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footer16.xml" ContentType="application/vnd.openxmlformats-officedocument.wordprocessingml.footer+xml"/>
  <Override PartName="/word/header19.xml" ContentType="application/vnd.openxmlformats-officedocument.wordprocessingml.header+xml"/>
  <Override PartName="/word/footer17.xml" ContentType="application/vnd.openxmlformats-officedocument.wordprocessingml.footer+xml"/>
  <Override PartName="/word/header20.xml" ContentType="application/vnd.openxmlformats-officedocument.wordprocessingml.header+xml"/>
  <Override PartName="/word/footer18.xml" ContentType="application/vnd.openxmlformats-officedocument.wordprocessingml.footer+xml"/>
  <Override PartName="/word/header21.xml" ContentType="application/vnd.openxmlformats-officedocument.wordprocessingml.header+xml"/>
  <Override PartName="/word/footer19.xml" ContentType="application/vnd.openxmlformats-officedocument.wordprocessingml.footer+xml"/>
  <Override PartName="/word/header22.xml" ContentType="application/vnd.openxmlformats-officedocument.wordprocessingml.header+xml"/>
  <Override PartName="/word/footer20.xml" ContentType="application/vnd.openxmlformats-officedocument.wordprocessingml.footer+xml"/>
  <Override PartName="/word/header23.xml" ContentType="application/vnd.openxmlformats-officedocument.wordprocessingml.header+xml"/>
  <Override PartName="/word/footer21.xml" ContentType="application/vnd.openxmlformats-officedocument.wordprocessingml.footer+xml"/>
  <Override PartName="/word/header24.xml" ContentType="application/vnd.openxmlformats-officedocument.wordprocessingml.header+xml"/>
  <Override PartName="/word/footer22.xml" ContentType="application/vnd.openxmlformats-officedocument.wordprocessingml.footer+xml"/>
  <Override PartName="/word/header25.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2.xml" ContentType="application/vnd.openxmlformats-officedocument.wordprocessingml.header+xml"/>
  <Override PartName="/word/footer34.xml" ContentType="application/vnd.openxmlformats-officedocument.wordprocessingml.footer+xml"/>
  <Override PartName="/word/header33.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4.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header35.xml" ContentType="application/vnd.openxmlformats-officedocument.wordprocessingml.header+xml"/>
  <Override PartName="/word/footer43.xml" ContentType="application/vnd.openxmlformats-officedocument.wordprocessingml.footer+xml"/>
  <Override PartName="/word/header36.xml" ContentType="application/vnd.openxmlformats-officedocument.wordprocessingml.header+xml"/>
  <Override PartName="/word/footer4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6D86F" w14:textId="3060BCE5" w:rsidR="0081234A" w:rsidRPr="00532DAE" w:rsidRDefault="00111FC4" w:rsidP="000E392F">
      <w:pPr>
        <w:pStyle w:val="ARbody"/>
      </w:pPr>
      <w:r w:rsidRPr="00532DAE">
        <w:rPr>
          <w:noProof/>
        </w:rPr>
        <w:drawing>
          <wp:anchor distT="0" distB="0" distL="114300" distR="114300" simplePos="0" relativeHeight="251660288" behindDoc="0" locked="1" layoutInCell="1" allowOverlap="1" wp14:anchorId="0A3B66ED" wp14:editId="0F9C19B4">
            <wp:simplePos x="0" y="0"/>
            <wp:positionH relativeFrom="page">
              <wp:posOffset>0</wp:posOffset>
            </wp:positionH>
            <wp:positionV relativeFrom="page">
              <wp:posOffset>0</wp:posOffset>
            </wp:positionV>
            <wp:extent cx="7563600" cy="10694520"/>
            <wp:effectExtent l="0" t="0" r="0" b="0"/>
            <wp:wrapNone/>
            <wp:docPr id="538757513" name="Picture 538757513" descr="Department of Families, Fairness and Housing Annual Report 2022-23 (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757513" name="Picture 1" descr="Department of Families, Fairness and Housing Annual Report 2022-23 (Victoria State Government Families, Fairness and Hous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3600" cy="10694520"/>
                    </a:xfrm>
                    <a:prstGeom prst="rect">
                      <a:avLst/>
                    </a:prstGeom>
                  </pic:spPr>
                </pic:pic>
              </a:graphicData>
            </a:graphic>
            <wp14:sizeRelH relativeFrom="margin">
              <wp14:pctWidth>0</wp14:pctWidth>
            </wp14:sizeRelH>
            <wp14:sizeRelV relativeFrom="margin">
              <wp14:pctHeight>0</wp14:pctHeight>
            </wp14:sizeRelV>
          </wp:anchor>
        </w:drawing>
      </w:r>
    </w:p>
    <w:p w14:paraId="0E09D6A5" w14:textId="77777777" w:rsidR="0081234A" w:rsidRPr="00532DAE" w:rsidRDefault="0081234A" w:rsidP="0081234A">
      <w:pPr>
        <w:pStyle w:val="ARpublicationtitle"/>
      </w:pPr>
      <w:r w:rsidRPr="00532DAE">
        <w:rPr>
          <w:color w:val="auto"/>
        </w:rPr>
        <w:t>Department of Families, Fairness and Housing Annual Report 2022–23</w:t>
      </w:r>
    </w:p>
    <w:p w14:paraId="2A7C33E3" w14:textId="77777777" w:rsidR="0081234A" w:rsidRPr="00532DAE" w:rsidRDefault="0081234A" w:rsidP="0081234A">
      <w:pPr>
        <w:pStyle w:val="ARbody"/>
        <w:sectPr w:rsidR="0081234A" w:rsidRPr="00532DAE" w:rsidSect="009E0554">
          <w:headerReference w:type="even" r:id="rId12"/>
          <w:headerReference w:type="default" r:id="rId13"/>
          <w:footerReference w:type="even" r:id="rId14"/>
          <w:footerReference w:type="default" r:id="rId15"/>
          <w:headerReference w:type="first" r:id="rId16"/>
          <w:footerReference w:type="first" r:id="rId17"/>
          <w:footnotePr>
            <w:numFmt w:val="lowerRoman"/>
            <w:numRestart w:val="eachPage"/>
          </w:footnotePr>
          <w:endnotePr>
            <w:numFmt w:val="decimal"/>
          </w:endnotePr>
          <w:pgSz w:w="11900" w:h="16840" w:code="9"/>
          <w:pgMar w:top="1985" w:right="1134" w:bottom="851" w:left="1134" w:header="510" w:footer="340" w:gutter="0"/>
          <w:cols w:space="720"/>
          <w:docGrid w:linePitch="299"/>
        </w:sectPr>
      </w:pPr>
    </w:p>
    <w:p w14:paraId="79DF4AED" w14:textId="64A12A98" w:rsidR="0081234A" w:rsidRPr="00532DAE" w:rsidRDefault="0081234A" w:rsidP="0081234A">
      <w:pPr>
        <w:pStyle w:val="ARbody"/>
        <w:rPr>
          <w:rStyle w:val="Strong"/>
        </w:rPr>
      </w:pPr>
      <w:bookmarkStart w:id="0" w:name="_Toc81926195"/>
      <w:bookmarkStart w:id="1" w:name="_Toc82006183"/>
      <w:bookmarkStart w:id="2" w:name="_Ref85114122"/>
      <w:bookmarkStart w:id="3" w:name="_Toc21682715"/>
      <w:bookmarkStart w:id="4" w:name="_Toc54690762"/>
      <w:bookmarkStart w:id="5" w:name="_Toc520974733"/>
      <w:bookmarkStart w:id="6" w:name="_Toc524788314"/>
      <w:bookmarkStart w:id="7" w:name="_Ref525047369"/>
      <w:bookmarkStart w:id="8" w:name="_Ref21862080"/>
      <w:bookmarkStart w:id="9" w:name="_Toc50996881"/>
      <w:bookmarkStart w:id="10" w:name="_Toc50998471"/>
      <w:bookmarkStart w:id="11" w:name="_Toc54690825"/>
      <w:bookmarkStart w:id="12" w:name="_Toc82006219"/>
      <w:bookmarkStart w:id="13" w:name="_Toc431639278"/>
      <w:bookmarkStart w:id="14" w:name="_Toc462577213"/>
      <w:bookmarkStart w:id="15" w:name="_Toc463776641"/>
      <w:bookmarkStart w:id="16" w:name="_Ref492895417"/>
      <w:bookmarkStart w:id="17" w:name="_Toc520974737"/>
      <w:r w:rsidRPr="00532DAE">
        <w:rPr>
          <w:rStyle w:val="Strong"/>
        </w:rPr>
        <w:lastRenderedPageBreak/>
        <w:t>The department proudly acknowledges Victoria’s Aboriginal communities and their rich cult</w:t>
      </w:r>
      <w:r w:rsidR="00F93946" w:rsidRPr="00532DAE">
        <w:rPr>
          <w:rStyle w:val="Strong"/>
        </w:rPr>
        <w:t>ure</w:t>
      </w:r>
      <w:r w:rsidRPr="00532DAE">
        <w:rPr>
          <w:rStyle w:val="Strong"/>
        </w:rPr>
        <w:t xml:space="preserve"> and pays respect to their Elders past and present.</w:t>
      </w:r>
    </w:p>
    <w:p w14:paraId="064A6089" w14:textId="77777777" w:rsidR="0081234A" w:rsidRPr="00532DAE" w:rsidRDefault="0081234A" w:rsidP="0081234A">
      <w:pPr>
        <w:pStyle w:val="ARbody"/>
        <w:rPr>
          <w:rStyle w:val="Strong"/>
        </w:rPr>
      </w:pPr>
      <w:r w:rsidRPr="00532DAE">
        <w:rPr>
          <w:rStyle w:val="Strong"/>
        </w:rPr>
        <w:t>We acknowledge Aboriginal people as Australia’s First Peoples and as the Traditional Owners and custodians of the land and water on which we rely.</w:t>
      </w:r>
    </w:p>
    <w:p w14:paraId="6E6613C0" w14:textId="77777777" w:rsidR="0081234A" w:rsidRPr="00532DAE" w:rsidRDefault="0081234A" w:rsidP="0081234A">
      <w:pPr>
        <w:pStyle w:val="ARbody"/>
        <w:rPr>
          <w:rStyle w:val="Strong"/>
        </w:rPr>
      </w:pPr>
      <w:r w:rsidRPr="00532DAE">
        <w:rPr>
          <w:rStyle w:val="Strong"/>
        </w:rPr>
        <w:t>We recognise and value the ongoing contribution of Aboriginal people and communities to Victorian life and how this enriches us.</w:t>
      </w:r>
    </w:p>
    <w:p w14:paraId="5D109E7D" w14:textId="77777777" w:rsidR="0081234A" w:rsidRPr="00532DAE" w:rsidRDefault="0081234A" w:rsidP="0081234A">
      <w:pPr>
        <w:pStyle w:val="ARbody"/>
        <w:spacing w:after="4000"/>
        <w:rPr>
          <w:rStyle w:val="Strong"/>
        </w:rPr>
      </w:pPr>
      <w:r w:rsidRPr="00532DAE">
        <w:rPr>
          <w:rStyle w:val="Strong"/>
        </w:rPr>
        <w:t>We embrace the spirit of reconciliation, working towards the equality of outcomes and ensuring an equal voice.</w:t>
      </w:r>
    </w:p>
    <w:p w14:paraId="619D176C" w14:textId="5FAD8E3C" w:rsidR="0081234A" w:rsidRPr="00532DAE" w:rsidRDefault="0081234A" w:rsidP="0081234A">
      <w:pPr>
        <w:pStyle w:val="ARbody"/>
      </w:pPr>
      <w:r w:rsidRPr="00532DAE">
        <w:t xml:space="preserve">To receive this publication in an accessible format, </w:t>
      </w:r>
      <w:hyperlink r:id="rId18" w:history="1">
        <w:r w:rsidR="00FF714F" w:rsidRPr="00532DAE">
          <w:rPr>
            <w:rStyle w:val="Hyperlink"/>
          </w:rPr>
          <w:t>email the department’s Corporate Reporting area</w:t>
        </w:r>
      </w:hyperlink>
      <w:r w:rsidR="00F31D5A" w:rsidRPr="00532DAE">
        <w:t xml:space="preserve"> &lt;DFFHcorporate.reporting@dffh.vic.gov.au&gt;</w:t>
      </w:r>
      <w:r w:rsidRPr="00532DAE">
        <w:t>.</w:t>
      </w:r>
    </w:p>
    <w:p w14:paraId="6298674B" w14:textId="77777777" w:rsidR="0081234A" w:rsidRPr="00532DAE" w:rsidRDefault="0081234A" w:rsidP="0081234A">
      <w:pPr>
        <w:pStyle w:val="ARbody"/>
      </w:pPr>
      <w:r w:rsidRPr="00532DAE">
        <w:t>Authorised and published by the Victorian Government, 1 Treasury Place, Melbourne.</w:t>
      </w:r>
    </w:p>
    <w:p w14:paraId="0BBF9904" w14:textId="01FCBF40" w:rsidR="0081234A" w:rsidRPr="00532DAE" w:rsidRDefault="0081234A" w:rsidP="0081234A">
      <w:pPr>
        <w:pStyle w:val="ARbody"/>
      </w:pPr>
      <w:r w:rsidRPr="00532DAE">
        <w:t xml:space="preserve">© State of Victoria, Australia (Department of </w:t>
      </w:r>
      <w:bookmarkStart w:id="18" w:name="_Hlk77938717"/>
      <w:r w:rsidRPr="00532DAE">
        <w:t>Family, Fairness and Housing</w:t>
      </w:r>
      <w:bookmarkEnd w:id="18"/>
      <w:r w:rsidRPr="00532DAE">
        <w:t xml:space="preserve">), </w:t>
      </w:r>
      <w:r w:rsidR="005F0213" w:rsidRPr="00532DAE">
        <w:t>November</w:t>
      </w:r>
      <w:r w:rsidR="009407D5" w:rsidRPr="00532DAE">
        <w:t xml:space="preserve"> 2023</w:t>
      </w:r>
      <w:r w:rsidRPr="00532DAE">
        <w:t>.</w:t>
      </w:r>
    </w:p>
    <w:p w14:paraId="505DF017" w14:textId="77777777" w:rsidR="0081234A" w:rsidRPr="00532DAE" w:rsidRDefault="0081234A" w:rsidP="0081234A">
      <w:pPr>
        <w:pStyle w:val="ARbody"/>
      </w:pPr>
      <w:r w:rsidRPr="00532DAE">
        <w:rPr>
          <w:noProof/>
          <w:lang w:eastAsia="en-AU" w:bidi="as-IN"/>
        </w:rPr>
        <w:drawing>
          <wp:inline distT="0" distB="0" distL="0" distR="0" wp14:anchorId="3D8CC227" wp14:editId="5C0138E5">
            <wp:extent cx="1233170" cy="425450"/>
            <wp:effectExtent l="0" t="0" r="5080" b="0"/>
            <wp:docPr id="6" name="Picture 6"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9">
                      <a:extLst>
                        <a:ext uri="{28A0092B-C50C-407E-A947-70E740481C1C}">
                          <a14:useLocalDpi xmlns:a14="http://schemas.microsoft.com/office/drawing/2010/main" val="0"/>
                        </a:ext>
                      </a:extLst>
                    </a:blip>
                    <a:stretch>
                      <a:fillRect/>
                    </a:stretch>
                  </pic:blipFill>
                  <pic:spPr>
                    <a:xfrm>
                      <a:off x="0" y="0"/>
                      <a:ext cx="1233170" cy="425450"/>
                    </a:xfrm>
                    <a:prstGeom prst="rect">
                      <a:avLst/>
                    </a:prstGeom>
                  </pic:spPr>
                </pic:pic>
              </a:graphicData>
            </a:graphic>
          </wp:inline>
        </w:drawing>
      </w:r>
    </w:p>
    <w:p w14:paraId="3ED080B1" w14:textId="25DF5C04" w:rsidR="0081234A" w:rsidRPr="00532DAE" w:rsidRDefault="0081234A" w:rsidP="0081234A">
      <w:pPr>
        <w:pStyle w:val="ARbody"/>
      </w:pPr>
      <w:proofErr w:type="gramStart"/>
      <w:r w:rsidRPr="00532DAE">
        <w:t>With the exception of</w:t>
      </w:r>
      <w:proofErr w:type="gramEnd"/>
      <w:r w:rsidRPr="00532DAE">
        <w:t xml:space="preserve"> any images, photographs or branding (including, but not limited to the Victorian Coat of Arms, the Victorian Government logo or the Department of Families, Fairness and Housing logo), this work,</w:t>
      </w:r>
      <w:r w:rsidRPr="00532DAE">
        <w:rPr>
          <w:i/>
        </w:rPr>
        <w:t xml:space="preserve"> Department of Families, Fairness and Housing Annual Report 202</w:t>
      </w:r>
      <w:r w:rsidR="00B8079D" w:rsidRPr="00532DAE">
        <w:rPr>
          <w:i/>
        </w:rPr>
        <w:t>2</w:t>
      </w:r>
      <w:r w:rsidRPr="00532DAE">
        <w:rPr>
          <w:i/>
        </w:rPr>
        <w:t>–</w:t>
      </w:r>
      <w:r w:rsidRPr="00532DAE" w:rsidDel="00B8079D">
        <w:rPr>
          <w:i/>
        </w:rPr>
        <w:t>2</w:t>
      </w:r>
      <w:r w:rsidR="00B8079D" w:rsidRPr="00532DAE">
        <w:rPr>
          <w:i/>
        </w:rPr>
        <w:t>3</w:t>
      </w:r>
      <w:r w:rsidRPr="00532DAE">
        <w:t>, is licensed under a Creative Commons Attribution 4.0 licence.</w:t>
      </w:r>
    </w:p>
    <w:p w14:paraId="5FE5D413" w14:textId="4267FC1A" w:rsidR="0081234A" w:rsidRPr="00532DAE" w:rsidRDefault="0081234A" w:rsidP="0081234A">
      <w:pPr>
        <w:pStyle w:val="ARbody"/>
      </w:pPr>
      <w:r w:rsidRPr="00532DAE">
        <w:t xml:space="preserve">The terms and conditions of this licence, including disclaimer of warranties and limitation of liability are available at </w:t>
      </w:r>
      <w:hyperlink r:id="rId20" w:history="1">
        <w:r w:rsidRPr="00532DAE">
          <w:rPr>
            <w:rStyle w:val="Hyperlink"/>
          </w:rPr>
          <w:t>Creative Commons Attribution 4.0 International</w:t>
        </w:r>
      </w:hyperlink>
      <w:r w:rsidRPr="00532DAE">
        <w:t xml:space="preserve"> &lt;creativecommons.org/licenses/by/4.0/</w:t>
      </w:r>
      <w:proofErr w:type="spellStart"/>
      <w:r w:rsidRPr="00532DAE">
        <w:t>legalcode</w:t>
      </w:r>
      <w:proofErr w:type="spellEnd"/>
      <w:r w:rsidRPr="00532DAE">
        <w:t>&gt;.</w:t>
      </w:r>
    </w:p>
    <w:p w14:paraId="0F05CB93" w14:textId="5D3C7511" w:rsidR="0081234A" w:rsidRPr="00532DAE" w:rsidRDefault="0081234A" w:rsidP="0081234A">
      <w:pPr>
        <w:pStyle w:val="ARbody"/>
      </w:pPr>
      <w:r w:rsidRPr="00532DAE">
        <w:t>You are free to reuse the work under that licence, on the condition that you credit the State of Victoria, Australia (Department of Families, Fairness and Housing) as the author and/or owner of the work, indicate if</w:t>
      </w:r>
      <w:r w:rsidR="000C6213" w:rsidRPr="00532DAE">
        <w:t> </w:t>
      </w:r>
      <w:r w:rsidRPr="00532DAE">
        <w:t>any changes have been made to the work and comply with the other licence terms.</w:t>
      </w:r>
    </w:p>
    <w:p w14:paraId="6C5F84BE" w14:textId="3596EBAD" w:rsidR="0081234A" w:rsidRPr="00532DAE" w:rsidRDefault="0081234A" w:rsidP="00CC7846">
      <w:pPr>
        <w:pStyle w:val="ARbody"/>
      </w:pPr>
      <w:r w:rsidRPr="00532DAE">
        <w:t>In this document, ‘Aboriginal’ refers to both Aboriginal and Torres Strait Islander people. ‘Indigenous’ or </w:t>
      </w:r>
      <w:r w:rsidR="00380785" w:rsidRPr="00532DAE">
        <w:t>‘</w:t>
      </w:r>
      <w:r w:rsidRPr="00532DAE">
        <w:t>Koori/</w:t>
      </w:r>
      <w:proofErr w:type="spellStart"/>
      <w:r w:rsidRPr="00532DAE">
        <w:t>Koorie</w:t>
      </w:r>
      <w:proofErr w:type="spellEnd"/>
      <w:r w:rsidRPr="00532DAE">
        <w:t xml:space="preserve">’ is retained when part of the title of a report, </w:t>
      </w:r>
      <w:proofErr w:type="gramStart"/>
      <w:r w:rsidRPr="00532DAE">
        <w:t>program</w:t>
      </w:r>
      <w:proofErr w:type="gramEnd"/>
      <w:r w:rsidRPr="00532DAE">
        <w:t xml:space="preserve"> or quotation.</w:t>
      </w:r>
    </w:p>
    <w:p w14:paraId="27744BA9" w14:textId="05335A44" w:rsidR="0081234A" w:rsidRPr="00532DAE" w:rsidRDefault="0081234A" w:rsidP="0081234A">
      <w:pPr>
        <w:pStyle w:val="ARbody"/>
      </w:pPr>
      <w:r w:rsidRPr="00532DAE">
        <w:t xml:space="preserve">ISSN 2653-1976 – Online (pdf/word) </w:t>
      </w:r>
      <w:r w:rsidRPr="00532DAE">
        <w:rPr>
          <w:szCs w:val="20"/>
        </w:rPr>
        <w:t>(</w:t>
      </w:r>
      <w:r w:rsidR="000029A1" w:rsidRPr="00532DAE">
        <w:rPr>
          <w:szCs w:val="20"/>
        </w:rPr>
        <w:t>2307524</w:t>
      </w:r>
      <w:r w:rsidRPr="00532DAE">
        <w:rPr>
          <w:szCs w:val="20"/>
        </w:rPr>
        <w:t>)</w:t>
      </w:r>
    </w:p>
    <w:p w14:paraId="338755C2" w14:textId="6C9AB489" w:rsidR="0081234A" w:rsidRPr="00532DAE" w:rsidRDefault="0081234A" w:rsidP="0081234A">
      <w:pPr>
        <w:pStyle w:val="ARbody"/>
      </w:pPr>
      <w:r w:rsidRPr="00532DAE">
        <w:rPr>
          <w:szCs w:val="19"/>
        </w:rPr>
        <w:t xml:space="preserve">Available at </w:t>
      </w:r>
      <w:hyperlink r:id="rId21" w:history="1">
        <w:r w:rsidRPr="00532DAE">
          <w:rPr>
            <w:rStyle w:val="Hyperlink"/>
          </w:rPr>
          <w:t>Department of Families, Fairness and Housing annual reports</w:t>
        </w:r>
      </w:hyperlink>
      <w:r w:rsidRPr="00532DAE">
        <w:rPr>
          <w:szCs w:val="19"/>
        </w:rPr>
        <w:t xml:space="preserve"> &lt;</w:t>
      </w:r>
      <w:r w:rsidRPr="00532DAE">
        <w:t>www.dffh.vic.gov.au/publications/annual-reports-department-families-fairness-housing&gt;.</w:t>
      </w:r>
    </w:p>
    <w:p w14:paraId="69F1B244" w14:textId="77777777" w:rsidR="0081234A" w:rsidRPr="00532DAE" w:rsidRDefault="0081234A" w:rsidP="0081234A">
      <w:pPr>
        <w:pStyle w:val="Heading1"/>
        <w:sectPr w:rsidR="0081234A" w:rsidRPr="00532DAE" w:rsidSect="009E0554">
          <w:footnotePr>
            <w:numFmt w:val="lowerRoman"/>
            <w:numRestart w:val="eachPage"/>
          </w:footnotePr>
          <w:endnotePr>
            <w:numFmt w:val="decimal"/>
          </w:endnotePr>
          <w:pgSz w:w="11900" w:h="16840" w:code="9"/>
          <w:pgMar w:top="1985" w:right="1134" w:bottom="851" w:left="1134" w:header="510" w:footer="340" w:gutter="0"/>
          <w:cols w:space="454"/>
        </w:sectPr>
      </w:pPr>
    </w:p>
    <w:p w14:paraId="7850BCC8" w14:textId="77777777" w:rsidR="0081234A" w:rsidRPr="00532DAE" w:rsidRDefault="0081234A" w:rsidP="0081234A">
      <w:pPr>
        <w:pStyle w:val="Heading1"/>
        <w:rPr>
          <w:iCs/>
        </w:rPr>
      </w:pPr>
      <w:bookmarkStart w:id="19" w:name="_Toc149587023"/>
      <w:r w:rsidRPr="00532DAE">
        <w:lastRenderedPageBreak/>
        <w:t>Responsible body’s declaration</w:t>
      </w:r>
      <w:bookmarkEnd w:id="0"/>
      <w:bookmarkEnd w:id="1"/>
      <w:bookmarkEnd w:id="2"/>
      <w:bookmarkEnd w:id="19"/>
    </w:p>
    <w:bookmarkEnd w:id="3"/>
    <w:bookmarkEnd w:id="4"/>
    <w:p w14:paraId="4C673BF1" w14:textId="067AC846" w:rsidR="0081234A" w:rsidRPr="00532DAE" w:rsidRDefault="0081234A" w:rsidP="0081234A">
      <w:pPr>
        <w:pStyle w:val="ARbodynospace"/>
        <w:rPr>
          <w:b/>
          <w:bCs/>
        </w:rPr>
      </w:pPr>
      <w:r w:rsidRPr="00532DAE">
        <w:rPr>
          <w:b/>
          <w:bCs/>
        </w:rPr>
        <w:t xml:space="preserve">The Hon Lizzie </w:t>
      </w:r>
      <w:proofErr w:type="spellStart"/>
      <w:r w:rsidRPr="00532DAE">
        <w:rPr>
          <w:b/>
          <w:bCs/>
        </w:rPr>
        <w:t>Blandthorn</w:t>
      </w:r>
      <w:proofErr w:type="spellEnd"/>
      <w:r w:rsidRPr="00532DAE">
        <w:rPr>
          <w:b/>
          <w:bCs/>
        </w:rPr>
        <w:t xml:space="preserve"> MP</w:t>
      </w:r>
    </w:p>
    <w:p w14:paraId="7D2B5F75" w14:textId="1A8FF758" w:rsidR="00923012" w:rsidRPr="00532DAE" w:rsidRDefault="00923012" w:rsidP="0081234A">
      <w:pPr>
        <w:pStyle w:val="ARbody"/>
        <w:spacing w:after="0"/>
      </w:pPr>
      <w:r w:rsidRPr="00532DAE">
        <w:t>Coordinating Minister</w:t>
      </w:r>
    </w:p>
    <w:p w14:paraId="2822E19A" w14:textId="77777777" w:rsidR="00923012" w:rsidRPr="00532DAE" w:rsidRDefault="00923012" w:rsidP="00923012">
      <w:pPr>
        <w:pStyle w:val="ARbody"/>
        <w:spacing w:after="0"/>
      </w:pPr>
      <w:r w:rsidRPr="00532DAE">
        <w:t>Minister for Child Protection and Family Services</w:t>
      </w:r>
    </w:p>
    <w:p w14:paraId="2F736CFC" w14:textId="64752578" w:rsidR="0081234A" w:rsidRPr="00532DAE" w:rsidRDefault="0081234A" w:rsidP="0081234A">
      <w:pPr>
        <w:pStyle w:val="ARbody"/>
        <w:spacing w:after="0"/>
      </w:pPr>
      <w:r w:rsidRPr="00532DAE">
        <w:t>Minister for Disability, Ageing and Carers</w:t>
      </w:r>
    </w:p>
    <w:p w14:paraId="0AD82BC5" w14:textId="2F61D203" w:rsidR="0081234A" w:rsidRPr="00532DAE" w:rsidRDefault="0081234A" w:rsidP="0081234A">
      <w:pPr>
        <w:pStyle w:val="ARbodynospace"/>
        <w:spacing w:before="240"/>
        <w:rPr>
          <w:b/>
          <w:bCs/>
        </w:rPr>
      </w:pPr>
      <w:r w:rsidRPr="00532DAE">
        <w:rPr>
          <w:b/>
          <w:bCs/>
        </w:rPr>
        <w:t>The Hon Colin Brooks MP</w:t>
      </w:r>
    </w:p>
    <w:p w14:paraId="2213ED79" w14:textId="77777777" w:rsidR="0081234A" w:rsidRPr="00532DAE" w:rsidRDefault="0081234A" w:rsidP="0081234A">
      <w:pPr>
        <w:pStyle w:val="ARbody"/>
        <w:spacing w:after="0"/>
      </w:pPr>
      <w:r w:rsidRPr="00532DAE">
        <w:t>Minister for Housing</w:t>
      </w:r>
    </w:p>
    <w:p w14:paraId="718A0AAE" w14:textId="77777777" w:rsidR="0081234A" w:rsidRPr="00532DAE" w:rsidRDefault="0081234A" w:rsidP="0081234A">
      <w:pPr>
        <w:pStyle w:val="ARbodynospace"/>
      </w:pPr>
      <w:r w:rsidRPr="00532DAE">
        <w:t>Minister for Multicultural Affairs</w:t>
      </w:r>
    </w:p>
    <w:p w14:paraId="33F80E23" w14:textId="56C299DA" w:rsidR="00D94A4C" w:rsidRPr="00532DAE" w:rsidRDefault="00D94A4C" w:rsidP="00D94A4C">
      <w:pPr>
        <w:pStyle w:val="ARbodynospace"/>
        <w:spacing w:before="240"/>
        <w:rPr>
          <w:b/>
          <w:bCs/>
        </w:rPr>
      </w:pPr>
      <w:r w:rsidRPr="00532DAE">
        <w:rPr>
          <w:b/>
          <w:bCs/>
        </w:rPr>
        <w:t>The Hon Natalie Hutchins MP</w:t>
      </w:r>
    </w:p>
    <w:p w14:paraId="4E4324AA" w14:textId="77777777" w:rsidR="00D94A4C" w:rsidRPr="00532DAE" w:rsidRDefault="00D94A4C" w:rsidP="00D94A4C">
      <w:pPr>
        <w:pStyle w:val="ARbody"/>
      </w:pPr>
      <w:r w:rsidRPr="00532DAE">
        <w:t>Minister for Women</w:t>
      </w:r>
    </w:p>
    <w:p w14:paraId="41064B08" w14:textId="02951518" w:rsidR="00D94A4C" w:rsidRPr="00532DAE" w:rsidRDefault="00D94A4C" w:rsidP="00D94A4C">
      <w:pPr>
        <w:pStyle w:val="ARbodynospace"/>
        <w:spacing w:before="240"/>
        <w:rPr>
          <w:b/>
          <w:bCs/>
        </w:rPr>
      </w:pPr>
      <w:r w:rsidRPr="00532DAE">
        <w:rPr>
          <w:b/>
          <w:bCs/>
        </w:rPr>
        <w:t>The Hon Harriet Shing MP</w:t>
      </w:r>
    </w:p>
    <w:p w14:paraId="29795197" w14:textId="77777777" w:rsidR="00D94A4C" w:rsidRPr="00532DAE" w:rsidRDefault="00D94A4C" w:rsidP="00D94A4C">
      <w:pPr>
        <w:pStyle w:val="ARbody"/>
      </w:pPr>
      <w:r w:rsidRPr="00532DAE">
        <w:t>Minister for Equality</w:t>
      </w:r>
    </w:p>
    <w:p w14:paraId="10ECADA7" w14:textId="2C56E57A" w:rsidR="007840CF" w:rsidRPr="00532DAE" w:rsidRDefault="007840CF" w:rsidP="007840CF">
      <w:pPr>
        <w:pStyle w:val="ARbodynospace"/>
        <w:spacing w:before="240"/>
        <w:rPr>
          <w:b/>
          <w:bCs/>
        </w:rPr>
      </w:pPr>
      <w:r w:rsidRPr="00532DAE">
        <w:rPr>
          <w:b/>
          <w:bCs/>
        </w:rPr>
        <w:t>The Hon Ros Spence MP</w:t>
      </w:r>
    </w:p>
    <w:p w14:paraId="62CE95D7" w14:textId="77777777" w:rsidR="007840CF" w:rsidRPr="00532DAE" w:rsidRDefault="007840CF" w:rsidP="007840CF">
      <w:pPr>
        <w:pStyle w:val="ARbodynospace"/>
        <w:rPr>
          <w:b/>
          <w:bCs/>
        </w:rPr>
      </w:pPr>
      <w:r w:rsidRPr="00532DAE">
        <w:t>Minister for Prevention of Family Violence</w:t>
      </w:r>
    </w:p>
    <w:p w14:paraId="57C8993D" w14:textId="1CAE5629" w:rsidR="0081234A" w:rsidRPr="00532DAE" w:rsidRDefault="0081234A" w:rsidP="0081234A">
      <w:pPr>
        <w:pStyle w:val="ARbodynospace"/>
        <w:spacing w:before="240"/>
        <w:rPr>
          <w:b/>
          <w:bCs/>
        </w:rPr>
      </w:pPr>
      <w:r w:rsidRPr="00532DAE">
        <w:rPr>
          <w:b/>
          <w:bCs/>
        </w:rPr>
        <w:t>The Hon Natalie Suleyman MP</w:t>
      </w:r>
    </w:p>
    <w:p w14:paraId="45ABA5E2" w14:textId="77777777" w:rsidR="0081234A" w:rsidRPr="00532DAE" w:rsidRDefault="0081234A" w:rsidP="0081234A">
      <w:pPr>
        <w:pStyle w:val="ARbody"/>
        <w:spacing w:after="0"/>
      </w:pPr>
      <w:r w:rsidRPr="00532DAE">
        <w:t>Minister for Veterans</w:t>
      </w:r>
    </w:p>
    <w:p w14:paraId="65079814" w14:textId="77777777" w:rsidR="0081234A" w:rsidRPr="00532DAE" w:rsidRDefault="0081234A" w:rsidP="0081234A">
      <w:pPr>
        <w:pStyle w:val="ARbody"/>
        <w:spacing w:after="0"/>
      </w:pPr>
      <w:r w:rsidRPr="00532DAE">
        <w:t>Minister for Youth</w:t>
      </w:r>
    </w:p>
    <w:p w14:paraId="762303E2" w14:textId="77777777" w:rsidR="0081234A" w:rsidRPr="00532DAE" w:rsidRDefault="0081234A" w:rsidP="00A3414C">
      <w:pPr>
        <w:pStyle w:val="ARbodyaftertable"/>
        <w:spacing w:before="720"/>
      </w:pPr>
      <w:r w:rsidRPr="00532DAE">
        <w:t>Dear Ministers</w:t>
      </w:r>
    </w:p>
    <w:p w14:paraId="3858E21F" w14:textId="37503677" w:rsidR="0081234A" w:rsidRPr="00532DAE" w:rsidRDefault="0081234A" w:rsidP="0081234A">
      <w:pPr>
        <w:pStyle w:val="ARbody"/>
      </w:pPr>
      <w:r w:rsidRPr="00532DAE">
        <w:t xml:space="preserve">In accordance with the </w:t>
      </w:r>
      <w:r w:rsidRPr="00532DAE">
        <w:rPr>
          <w:i/>
          <w:iCs/>
        </w:rPr>
        <w:t xml:space="preserve">Financial Management Act 1994, </w:t>
      </w:r>
      <w:r w:rsidRPr="00532DAE">
        <w:t>I am pleased to present the Department of</w:t>
      </w:r>
      <w:r w:rsidR="003157D8" w:rsidRPr="00532DAE">
        <w:t> </w:t>
      </w:r>
      <w:r w:rsidRPr="00532DAE">
        <w:t>Families, Fairness and Housing Annual Report for the year ending 30 June 2023.</w:t>
      </w:r>
    </w:p>
    <w:p w14:paraId="0592B8FB" w14:textId="47A7307C" w:rsidR="0081234A" w:rsidRPr="00532DAE" w:rsidRDefault="00BD3E7D" w:rsidP="0081234A">
      <w:pPr>
        <w:pStyle w:val="ARbodyaftertable"/>
        <w:spacing w:before="400"/>
      </w:pPr>
      <w:r w:rsidRPr="00532DAE">
        <w:rPr>
          <w:noProof/>
        </w:rPr>
        <w:drawing>
          <wp:inline distT="0" distB="0" distL="0" distR="0" wp14:anchorId="16BC1616" wp14:editId="77A35ECC">
            <wp:extent cx="1845277" cy="570368"/>
            <wp:effectExtent l="0" t="0" r="3175" b="1270"/>
            <wp:docPr id="16" name="Picture 16" descr="Peta McCammo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eta McCammon signatur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57163" cy="574042"/>
                    </a:xfrm>
                    <a:prstGeom prst="rect">
                      <a:avLst/>
                    </a:prstGeom>
                    <a:noFill/>
                    <a:ln>
                      <a:noFill/>
                    </a:ln>
                  </pic:spPr>
                </pic:pic>
              </a:graphicData>
            </a:graphic>
          </wp:inline>
        </w:drawing>
      </w:r>
    </w:p>
    <w:p w14:paraId="68CF2C1B" w14:textId="77777777" w:rsidR="0081234A" w:rsidRPr="00532DAE" w:rsidRDefault="0081234A" w:rsidP="0081234A">
      <w:pPr>
        <w:pStyle w:val="ARbodynospace"/>
        <w:rPr>
          <w:b/>
          <w:bCs/>
        </w:rPr>
      </w:pPr>
      <w:r w:rsidRPr="00532DAE">
        <w:rPr>
          <w:b/>
          <w:bCs/>
        </w:rPr>
        <w:t>Peta McCammon</w:t>
      </w:r>
    </w:p>
    <w:p w14:paraId="6EDBE71D" w14:textId="77777777" w:rsidR="0081234A" w:rsidRPr="00532DAE" w:rsidRDefault="0081234A" w:rsidP="0081234A">
      <w:pPr>
        <w:pStyle w:val="ARbodynospace"/>
      </w:pPr>
      <w:r w:rsidRPr="00532DAE">
        <w:t>Secretary</w:t>
      </w:r>
    </w:p>
    <w:p w14:paraId="2A7DF9B1" w14:textId="2BF893CA" w:rsidR="00BD3E7D" w:rsidRPr="00532DAE" w:rsidRDefault="0081234A" w:rsidP="0081234A">
      <w:pPr>
        <w:pStyle w:val="ARbody"/>
      </w:pPr>
      <w:r w:rsidRPr="00532DAE">
        <w:t>Department of Families, Fairness and Housing</w:t>
      </w:r>
    </w:p>
    <w:p w14:paraId="40FE784E" w14:textId="388E0E0C" w:rsidR="0081234A" w:rsidRPr="00532DAE" w:rsidRDefault="005F0213" w:rsidP="0081234A">
      <w:pPr>
        <w:pStyle w:val="ARbody"/>
      </w:pPr>
      <w:r w:rsidRPr="00532DAE">
        <w:t>13 November</w:t>
      </w:r>
      <w:r w:rsidR="0081234A" w:rsidRPr="00532DAE">
        <w:t xml:space="preserve"> 2023</w:t>
      </w:r>
    </w:p>
    <w:p w14:paraId="7D5A1283" w14:textId="77777777" w:rsidR="0081234A" w:rsidRPr="00532DAE" w:rsidRDefault="0081234A" w:rsidP="0081234A">
      <w:pPr>
        <w:pStyle w:val="ARbody"/>
      </w:pPr>
      <w:r w:rsidRPr="00532DAE">
        <w:br w:type="page"/>
      </w:r>
    </w:p>
    <w:p w14:paraId="0385250D" w14:textId="77777777" w:rsidR="0081234A" w:rsidRPr="00532DAE" w:rsidRDefault="0081234A" w:rsidP="0081234A">
      <w:pPr>
        <w:pStyle w:val="ARTOCheading"/>
        <w:rPr>
          <w:lang w:val="en-AU"/>
        </w:rPr>
      </w:pPr>
      <w:r w:rsidRPr="00532DAE">
        <w:lastRenderedPageBreak/>
        <w:t>Content</w:t>
      </w:r>
      <w:r w:rsidRPr="00532DAE">
        <w:rPr>
          <w:lang w:val="en-AU"/>
        </w:rPr>
        <w:t>s</w:t>
      </w:r>
    </w:p>
    <w:p w14:paraId="4BE12B86" w14:textId="646F3858" w:rsidR="00784DD2" w:rsidRPr="00532DAE" w:rsidRDefault="0081234A">
      <w:pPr>
        <w:pStyle w:val="TOC1"/>
        <w:rPr>
          <w:rFonts w:asciiTheme="minorHAnsi" w:hAnsiTheme="minorHAnsi"/>
          <w:kern w:val="2"/>
          <w:sz w:val="22"/>
          <w:szCs w:val="22"/>
          <w:lang w:eastAsia="en-AU"/>
          <w14:ligatures w14:val="standardContextual"/>
        </w:rPr>
      </w:pPr>
      <w:r w:rsidRPr="00532DAE">
        <w:fldChar w:fldCharType="begin"/>
      </w:r>
      <w:r w:rsidRPr="00532DAE">
        <w:instrText xml:space="preserve"> TOC \h \z \t "Heading 1,1,Heading 2,2" </w:instrText>
      </w:r>
      <w:r w:rsidRPr="00532DAE">
        <w:fldChar w:fldCharType="separate"/>
      </w:r>
      <w:hyperlink w:anchor="_Toc149587023" w:history="1">
        <w:r w:rsidR="00784DD2" w:rsidRPr="00532DAE">
          <w:rPr>
            <w:rStyle w:val="Hyperlink"/>
          </w:rPr>
          <w:t>Responsible body’s declaration</w:t>
        </w:r>
        <w:r w:rsidR="00784DD2" w:rsidRPr="00532DAE">
          <w:rPr>
            <w:webHidden/>
          </w:rPr>
          <w:tab/>
        </w:r>
        <w:r w:rsidR="00784DD2" w:rsidRPr="00532DAE">
          <w:rPr>
            <w:webHidden/>
          </w:rPr>
          <w:fldChar w:fldCharType="begin"/>
        </w:r>
        <w:r w:rsidR="00784DD2" w:rsidRPr="00532DAE">
          <w:rPr>
            <w:webHidden/>
          </w:rPr>
          <w:instrText xml:space="preserve"> PAGEREF _Toc149587023 \h </w:instrText>
        </w:r>
        <w:r w:rsidR="00784DD2" w:rsidRPr="00532DAE">
          <w:rPr>
            <w:webHidden/>
          </w:rPr>
        </w:r>
        <w:r w:rsidR="00784DD2" w:rsidRPr="00532DAE">
          <w:rPr>
            <w:webHidden/>
          </w:rPr>
          <w:fldChar w:fldCharType="separate"/>
        </w:r>
        <w:r w:rsidR="00A5126B" w:rsidRPr="00532DAE">
          <w:rPr>
            <w:webHidden/>
          </w:rPr>
          <w:t>3</w:t>
        </w:r>
        <w:r w:rsidR="00784DD2" w:rsidRPr="00532DAE">
          <w:rPr>
            <w:webHidden/>
          </w:rPr>
          <w:fldChar w:fldCharType="end"/>
        </w:r>
      </w:hyperlink>
    </w:p>
    <w:p w14:paraId="184F88CD" w14:textId="3A9EC459" w:rsidR="00784DD2" w:rsidRPr="00532DAE" w:rsidRDefault="00776883">
      <w:pPr>
        <w:pStyle w:val="TOC1"/>
        <w:rPr>
          <w:rFonts w:asciiTheme="minorHAnsi" w:hAnsiTheme="minorHAnsi"/>
          <w:kern w:val="2"/>
          <w:sz w:val="22"/>
          <w:szCs w:val="22"/>
          <w:lang w:eastAsia="en-AU"/>
          <w14:ligatures w14:val="standardContextual"/>
        </w:rPr>
      </w:pPr>
      <w:hyperlink w:anchor="_Toc149587024" w:history="1">
        <w:r w:rsidR="00784DD2" w:rsidRPr="00532DAE">
          <w:rPr>
            <w:rStyle w:val="Hyperlink"/>
          </w:rPr>
          <w:t>Section 1: About the department</w:t>
        </w:r>
        <w:r w:rsidR="00784DD2" w:rsidRPr="00532DAE">
          <w:rPr>
            <w:webHidden/>
          </w:rPr>
          <w:tab/>
        </w:r>
        <w:r w:rsidR="00784DD2" w:rsidRPr="00532DAE">
          <w:rPr>
            <w:webHidden/>
          </w:rPr>
          <w:fldChar w:fldCharType="begin"/>
        </w:r>
        <w:r w:rsidR="00784DD2" w:rsidRPr="00532DAE">
          <w:rPr>
            <w:webHidden/>
          </w:rPr>
          <w:instrText xml:space="preserve"> PAGEREF _Toc149587024 \h </w:instrText>
        </w:r>
        <w:r w:rsidR="00784DD2" w:rsidRPr="00532DAE">
          <w:rPr>
            <w:webHidden/>
          </w:rPr>
        </w:r>
        <w:r w:rsidR="00784DD2" w:rsidRPr="00532DAE">
          <w:rPr>
            <w:webHidden/>
          </w:rPr>
          <w:fldChar w:fldCharType="separate"/>
        </w:r>
        <w:r w:rsidR="00A5126B" w:rsidRPr="00532DAE">
          <w:rPr>
            <w:webHidden/>
          </w:rPr>
          <w:t>6</w:t>
        </w:r>
        <w:r w:rsidR="00784DD2" w:rsidRPr="00532DAE">
          <w:rPr>
            <w:webHidden/>
          </w:rPr>
          <w:fldChar w:fldCharType="end"/>
        </w:r>
      </w:hyperlink>
    </w:p>
    <w:p w14:paraId="3E3FE123" w14:textId="50E77416" w:rsidR="00784DD2" w:rsidRPr="00532DAE" w:rsidRDefault="00776883">
      <w:pPr>
        <w:pStyle w:val="TOC2"/>
        <w:rPr>
          <w:rFonts w:asciiTheme="minorHAnsi" w:hAnsiTheme="minorHAnsi"/>
          <w:kern w:val="2"/>
          <w:sz w:val="22"/>
          <w:szCs w:val="22"/>
          <w:lang w:eastAsia="en-AU"/>
          <w14:ligatures w14:val="standardContextual"/>
        </w:rPr>
      </w:pPr>
      <w:hyperlink w:anchor="_Toc149587025" w:history="1">
        <w:r w:rsidR="00784DD2" w:rsidRPr="00532DAE">
          <w:rPr>
            <w:rStyle w:val="Hyperlink"/>
          </w:rPr>
          <w:t>Secretary’s foreword</w:t>
        </w:r>
        <w:r w:rsidR="00784DD2" w:rsidRPr="00532DAE">
          <w:rPr>
            <w:webHidden/>
          </w:rPr>
          <w:tab/>
        </w:r>
        <w:r w:rsidR="00784DD2" w:rsidRPr="00532DAE">
          <w:rPr>
            <w:webHidden/>
          </w:rPr>
          <w:fldChar w:fldCharType="begin"/>
        </w:r>
        <w:r w:rsidR="00784DD2" w:rsidRPr="00532DAE">
          <w:rPr>
            <w:webHidden/>
          </w:rPr>
          <w:instrText xml:space="preserve"> PAGEREF _Toc149587025 \h </w:instrText>
        </w:r>
        <w:r w:rsidR="00784DD2" w:rsidRPr="00532DAE">
          <w:rPr>
            <w:webHidden/>
          </w:rPr>
        </w:r>
        <w:r w:rsidR="00784DD2" w:rsidRPr="00532DAE">
          <w:rPr>
            <w:webHidden/>
          </w:rPr>
          <w:fldChar w:fldCharType="separate"/>
        </w:r>
        <w:r w:rsidR="00A5126B" w:rsidRPr="00532DAE">
          <w:rPr>
            <w:webHidden/>
          </w:rPr>
          <w:t>6</w:t>
        </w:r>
        <w:r w:rsidR="00784DD2" w:rsidRPr="00532DAE">
          <w:rPr>
            <w:webHidden/>
          </w:rPr>
          <w:fldChar w:fldCharType="end"/>
        </w:r>
      </w:hyperlink>
    </w:p>
    <w:p w14:paraId="33ACCC30" w14:textId="481FBF77" w:rsidR="00784DD2" w:rsidRPr="00532DAE" w:rsidRDefault="00776883">
      <w:pPr>
        <w:pStyle w:val="TOC2"/>
        <w:rPr>
          <w:rFonts w:asciiTheme="minorHAnsi" w:hAnsiTheme="minorHAnsi"/>
          <w:kern w:val="2"/>
          <w:sz w:val="22"/>
          <w:szCs w:val="22"/>
          <w:lang w:eastAsia="en-AU"/>
          <w14:ligatures w14:val="standardContextual"/>
        </w:rPr>
      </w:pPr>
      <w:hyperlink w:anchor="_Toc149587026" w:history="1">
        <w:r w:rsidR="00784DD2" w:rsidRPr="00532DAE">
          <w:rPr>
            <w:rStyle w:val="Hyperlink"/>
          </w:rPr>
          <w:t>Our vision</w:t>
        </w:r>
        <w:r w:rsidR="00784DD2" w:rsidRPr="00532DAE">
          <w:rPr>
            <w:webHidden/>
          </w:rPr>
          <w:tab/>
        </w:r>
        <w:r w:rsidR="00784DD2" w:rsidRPr="00532DAE">
          <w:rPr>
            <w:webHidden/>
          </w:rPr>
          <w:fldChar w:fldCharType="begin"/>
        </w:r>
        <w:r w:rsidR="00784DD2" w:rsidRPr="00532DAE">
          <w:rPr>
            <w:webHidden/>
          </w:rPr>
          <w:instrText xml:space="preserve"> PAGEREF _Toc149587026 \h </w:instrText>
        </w:r>
        <w:r w:rsidR="00784DD2" w:rsidRPr="00532DAE">
          <w:rPr>
            <w:webHidden/>
          </w:rPr>
        </w:r>
        <w:r w:rsidR="00784DD2" w:rsidRPr="00532DAE">
          <w:rPr>
            <w:webHidden/>
          </w:rPr>
          <w:fldChar w:fldCharType="separate"/>
        </w:r>
        <w:r w:rsidR="00A5126B" w:rsidRPr="00532DAE">
          <w:rPr>
            <w:webHidden/>
          </w:rPr>
          <w:t>8</w:t>
        </w:r>
        <w:r w:rsidR="00784DD2" w:rsidRPr="00532DAE">
          <w:rPr>
            <w:webHidden/>
          </w:rPr>
          <w:fldChar w:fldCharType="end"/>
        </w:r>
      </w:hyperlink>
    </w:p>
    <w:p w14:paraId="07222A6D" w14:textId="143358D2" w:rsidR="00784DD2" w:rsidRPr="00532DAE" w:rsidRDefault="00776883">
      <w:pPr>
        <w:pStyle w:val="TOC2"/>
        <w:rPr>
          <w:rFonts w:asciiTheme="minorHAnsi" w:hAnsiTheme="minorHAnsi"/>
          <w:kern w:val="2"/>
          <w:sz w:val="22"/>
          <w:szCs w:val="22"/>
          <w:lang w:eastAsia="en-AU"/>
          <w14:ligatures w14:val="standardContextual"/>
        </w:rPr>
      </w:pPr>
      <w:hyperlink w:anchor="_Toc149587027" w:history="1">
        <w:r w:rsidR="00784DD2" w:rsidRPr="00532DAE">
          <w:rPr>
            <w:rStyle w:val="Hyperlink"/>
          </w:rPr>
          <w:t>Our mission</w:t>
        </w:r>
        <w:r w:rsidR="00784DD2" w:rsidRPr="00532DAE">
          <w:rPr>
            <w:webHidden/>
          </w:rPr>
          <w:tab/>
        </w:r>
        <w:r w:rsidR="00784DD2" w:rsidRPr="00532DAE">
          <w:rPr>
            <w:webHidden/>
          </w:rPr>
          <w:fldChar w:fldCharType="begin"/>
        </w:r>
        <w:r w:rsidR="00784DD2" w:rsidRPr="00532DAE">
          <w:rPr>
            <w:webHidden/>
          </w:rPr>
          <w:instrText xml:space="preserve"> PAGEREF _Toc149587027 \h </w:instrText>
        </w:r>
        <w:r w:rsidR="00784DD2" w:rsidRPr="00532DAE">
          <w:rPr>
            <w:webHidden/>
          </w:rPr>
        </w:r>
        <w:r w:rsidR="00784DD2" w:rsidRPr="00532DAE">
          <w:rPr>
            <w:webHidden/>
          </w:rPr>
          <w:fldChar w:fldCharType="separate"/>
        </w:r>
        <w:r w:rsidR="00A5126B" w:rsidRPr="00532DAE">
          <w:rPr>
            <w:webHidden/>
          </w:rPr>
          <w:t>8</w:t>
        </w:r>
        <w:r w:rsidR="00784DD2" w:rsidRPr="00532DAE">
          <w:rPr>
            <w:webHidden/>
          </w:rPr>
          <w:fldChar w:fldCharType="end"/>
        </w:r>
      </w:hyperlink>
    </w:p>
    <w:p w14:paraId="44C25B08" w14:textId="73B4F552" w:rsidR="00784DD2" w:rsidRPr="00532DAE" w:rsidRDefault="00776883">
      <w:pPr>
        <w:pStyle w:val="TOC2"/>
        <w:rPr>
          <w:rFonts w:asciiTheme="minorHAnsi" w:hAnsiTheme="minorHAnsi"/>
          <w:kern w:val="2"/>
          <w:sz w:val="22"/>
          <w:szCs w:val="22"/>
          <w:lang w:eastAsia="en-AU"/>
          <w14:ligatures w14:val="standardContextual"/>
        </w:rPr>
      </w:pPr>
      <w:hyperlink w:anchor="_Toc149587028" w:history="1">
        <w:r w:rsidR="00784DD2" w:rsidRPr="00532DAE">
          <w:rPr>
            <w:rStyle w:val="Hyperlink"/>
          </w:rPr>
          <w:t>Our values</w:t>
        </w:r>
        <w:r w:rsidR="00784DD2" w:rsidRPr="00532DAE">
          <w:rPr>
            <w:webHidden/>
          </w:rPr>
          <w:tab/>
        </w:r>
        <w:r w:rsidR="00784DD2" w:rsidRPr="00532DAE">
          <w:rPr>
            <w:webHidden/>
          </w:rPr>
          <w:fldChar w:fldCharType="begin"/>
        </w:r>
        <w:r w:rsidR="00784DD2" w:rsidRPr="00532DAE">
          <w:rPr>
            <w:webHidden/>
          </w:rPr>
          <w:instrText xml:space="preserve"> PAGEREF _Toc149587028 \h </w:instrText>
        </w:r>
        <w:r w:rsidR="00784DD2" w:rsidRPr="00532DAE">
          <w:rPr>
            <w:webHidden/>
          </w:rPr>
        </w:r>
        <w:r w:rsidR="00784DD2" w:rsidRPr="00532DAE">
          <w:rPr>
            <w:webHidden/>
          </w:rPr>
          <w:fldChar w:fldCharType="separate"/>
        </w:r>
        <w:r w:rsidR="00A5126B" w:rsidRPr="00532DAE">
          <w:rPr>
            <w:webHidden/>
          </w:rPr>
          <w:t>8</w:t>
        </w:r>
        <w:r w:rsidR="00784DD2" w:rsidRPr="00532DAE">
          <w:rPr>
            <w:webHidden/>
          </w:rPr>
          <w:fldChar w:fldCharType="end"/>
        </w:r>
      </w:hyperlink>
    </w:p>
    <w:p w14:paraId="6F2B2E06" w14:textId="7219796A" w:rsidR="00784DD2" w:rsidRPr="00532DAE" w:rsidRDefault="00776883">
      <w:pPr>
        <w:pStyle w:val="TOC2"/>
        <w:rPr>
          <w:rFonts w:asciiTheme="minorHAnsi" w:hAnsiTheme="minorHAnsi"/>
          <w:kern w:val="2"/>
          <w:sz w:val="22"/>
          <w:szCs w:val="22"/>
          <w:lang w:eastAsia="en-AU"/>
          <w14:ligatures w14:val="standardContextual"/>
        </w:rPr>
      </w:pPr>
      <w:hyperlink w:anchor="_Toc149587029" w:history="1">
        <w:r w:rsidR="00784DD2" w:rsidRPr="00532DAE">
          <w:rPr>
            <w:rStyle w:val="Hyperlink"/>
          </w:rPr>
          <w:t>Purpose and functions</w:t>
        </w:r>
        <w:r w:rsidR="00784DD2" w:rsidRPr="00532DAE">
          <w:rPr>
            <w:webHidden/>
          </w:rPr>
          <w:tab/>
        </w:r>
        <w:r w:rsidR="00784DD2" w:rsidRPr="00532DAE">
          <w:rPr>
            <w:webHidden/>
          </w:rPr>
          <w:fldChar w:fldCharType="begin"/>
        </w:r>
        <w:r w:rsidR="00784DD2" w:rsidRPr="00532DAE">
          <w:rPr>
            <w:webHidden/>
          </w:rPr>
          <w:instrText xml:space="preserve"> PAGEREF _Toc149587029 \h </w:instrText>
        </w:r>
        <w:r w:rsidR="00784DD2" w:rsidRPr="00532DAE">
          <w:rPr>
            <w:webHidden/>
          </w:rPr>
        </w:r>
        <w:r w:rsidR="00784DD2" w:rsidRPr="00532DAE">
          <w:rPr>
            <w:webHidden/>
          </w:rPr>
          <w:fldChar w:fldCharType="separate"/>
        </w:r>
        <w:r w:rsidR="00A5126B" w:rsidRPr="00532DAE">
          <w:rPr>
            <w:webHidden/>
          </w:rPr>
          <w:t>9</w:t>
        </w:r>
        <w:r w:rsidR="00784DD2" w:rsidRPr="00532DAE">
          <w:rPr>
            <w:webHidden/>
          </w:rPr>
          <w:fldChar w:fldCharType="end"/>
        </w:r>
      </w:hyperlink>
    </w:p>
    <w:p w14:paraId="6691A080" w14:textId="65DB4B76" w:rsidR="00784DD2" w:rsidRPr="00532DAE" w:rsidRDefault="00776883">
      <w:pPr>
        <w:pStyle w:val="TOC2"/>
        <w:rPr>
          <w:rFonts w:asciiTheme="minorHAnsi" w:hAnsiTheme="minorHAnsi"/>
          <w:kern w:val="2"/>
          <w:sz w:val="22"/>
          <w:szCs w:val="22"/>
          <w:lang w:eastAsia="en-AU"/>
          <w14:ligatures w14:val="standardContextual"/>
        </w:rPr>
      </w:pPr>
      <w:hyperlink w:anchor="_Toc149587030" w:history="1">
        <w:r w:rsidR="00784DD2" w:rsidRPr="00532DAE">
          <w:rPr>
            <w:rStyle w:val="Hyperlink"/>
          </w:rPr>
          <w:t>The department’s ministers</w:t>
        </w:r>
        <w:r w:rsidR="00784DD2" w:rsidRPr="00532DAE">
          <w:rPr>
            <w:webHidden/>
          </w:rPr>
          <w:tab/>
        </w:r>
        <w:r w:rsidR="00784DD2" w:rsidRPr="00532DAE">
          <w:rPr>
            <w:webHidden/>
          </w:rPr>
          <w:fldChar w:fldCharType="begin"/>
        </w:r>
        <w:r w:rsidR="00784DD2" w:rsidRPr="00532DAE">
          <w:rPr>
            <w:webHidden/>
          </w:rPr>
          <w:instrText xml:space="preserve"> PAGEREF _Toc149587030 \h </w:instrText>
        </w:r>
        <w:r w:rsidR="00784DD2" w:rsidRPr="00532DAE">
          <w:rPr>
            <w:webHidden/>
          </w:rPr>
        </w:r>
        <w:r w:rsidR="00784DD2" w:rsidRPr="00532DAE">
          <w:rPr>
            <w:webHidden/>
          </w:rPr>
          <w:fldChar w:fldCharType="separate"/>
        </w:r>
        <w:r w:rsidR="00A5126B" w:rsidRPr="00532DAE">
          <w:rPr>
            <w:webHidden/>
          </w:rPr>
          <w:t>13</w:t>
        </w:r>
        <w:r w:rsidR="00784DD2" w:rsidRPr="00532DAE">
          <w:rPr>
            <w:webHidden/>
          </w:rPr>
          <w:fldChar w:fldCharType="end"/>
        </w:r>
      </w:hyperlink>
    </w:p>
    <w:p w14:paraId="7BC7464F" w14:textId="57AD9ADB" w:rsidR="00784DD2" w:rsidRPr="00532DAE" w:rsidRDefault="00776883">
      <w:pPr>
        <w:pStyle w:val="TOC2"/>
        <w:rPr>
          <w:rFonts w:asciiTheme="minorHAnsi" w:hAnsiTheme="minorHAnsi"/>
          <w:kern w:val="2"/>
          <w:sz w:val="22"/>
          <w:szCs w:val="22"/>
          <w:lang w:eastAsia="en-AU"/>
          <w14:ligatures w14:val="standardContextual"/>
        </w:rPr>
      </w:pPr>
      <w:hyperlink w:anchor="_Toc149587031" w:history="1">
        <w:r w:rsidR="00784DD2" w:rsidRPr="00532DAE">
          <w:rPr>
            <w:rStyle w:val="Hyperlink"/>
          </w:rPr>
          <w:t>The department’s senior executives</w:t>
        </w:r>
        <w:r w:rsidR="00784DD2" w:rsidRPr="00532DAE">
          <w:rPr>
            <w:webHidden/>
          </w:rPr>
          <w:tab/>
        </w:r>
        <w:r w:rsidR="00784DD2" w:rsidRPr="00532DAE">
          <w:rPr>
            <w:webHidden/>
          </w:rPr>
          <w:fldChar w:fldCharType="begin"/>
        </w:r>
        <w:r w:rsidR="00784DD2" w:rsidRPr="00532DAE">
          <w:rPr>
            <w:webHidden/>
          </w:rPr>
          <w:instrText xml:space="preserve"> PAGEREF _Toc149587031 \h </w:instrText>
        </w:r>
        <w:r w:rsidR="00784DD2" w:rsidRPr="00532DAE">
          <w:rPr>
            <w:webHidden/>
          </w:rPr>
        </w:r>
        <w:r w:rsidR="00784DD2" w:rsidRPr="00532DAE">
          <w:rPr>
            <w:webHidden/>
          </w:rPr>
          <w:fldChar w:fldCharType="separate"/>
        </w:r>
        <w:r w:rsidR="00A5126B" w:rsidRPr="00532DAE">
          <w:rPr>
            <w:webHidden/>
          </w:rPr>
          <w:t>15</w:t>
        </w:r>
        <w:r w:rsidR="00784DD2" w:rsidRPr="00532DAE">
          <w:rPr>
            <w:webHidden/>
          </w:rPr>
          <w:fldChar w:fldCharType="end"/>
        </w:r>
      </w:hyperlink>
    </w:p>
    <w:p w14:paraId="26E12F8D" w14:textId="2D1A60F0" w:rsidR="00784DD2" w:rsidRPr="00532DAE" w:rsidRDefault="00776883">
      <w:pPr>
        <w:pStyle w:val="TOC2"/>
        <w:rPr>
          <w:rFonts w:asciiTheme="minorHAnsi" w:hAnsiTheme="minorHAnsi"/>
          <w:kern w:val="2"/>
          <w:sz w:val="22"/>
          <w:szCs w:val="22"/>
          <w:lang w:eastAsia="en-AU"/>
          <w14:ligatures w14:val="standardContextual"/>
        </w:rPr>
      </w:pPr>
      <w:hyperlink w:anchor="_Toc149587032" w:history="1">
        <w:r w:rsidR="00784DD2" w:rsidRPr="00532DAE">
          <w:rPr>
            <w:rStyle w:val="Hyperlink"/>
          </w:rPr>
          <w:t>Leadership charter</w:t>
        </w:r>
        <w:r w:rsidR="00784DD2" w:rsidRPr="00532DAE">
          <w:rPr>
            <w:webHidden/>
          </w:rPr>
          <w:tab/>
        </w:r>
        <w:r w:rsidR="00784DD2" w:rsidRPr="00532DAE">
          <w:rPr>
            <w:webHidden/>
          </w:rPr>
          <w:fldChar w:fldCharType="begin"/>
        </w:r>
        <w:r w:rsidR="00784DD2" w:rsidRPr="00532DAE">
          <w:rPr>
            <w:webHidden/>
          </w:rPr>
          <w:instrText xml:space="preserve"> PAGEREF _Toc149587032 \h </w:instrText>
        </w:r>
        <w:r w:rsidR="00784DD2" w:rsidRPr="00532DAE">
          <w:rPr>
            <w:webHidden/>
          </w:rPr>
        </w:r>
        <w:r w:rsidR="00784DD2" w:rsidRPr="00532DAE">
          <w:rPr>
            <w:webHidden/>
          </w:rPr>
          <w:fldChar w:fldCharType="separate"/>
        </w:r>
        <w:r w:rsidR="00A5126B" w:rsidRPr="00532DAE">
          <w:rPr>
            <w:webHidden/>
          </w:rPr>
          <w:t>18</w:t>
        </w:r>
        <w:r w:rsidR="00784DD2" w:rsidRPr="00532DAE">
          <w:rPr>
            <w:webHidden/>
          </w:rPr>
          <w:fldChar w:fldCharType="end"/>
        </w:r>
      </w:hyperlink>
    </w:p>
    <w:p w14:paraId="27E9E899" w14:textId="3DEC4523" w:rsidR="00784DD2" w:rsidRPr="00532DAE" w:rsidRDefault="00776883">
      <w:pPr>
        <w:pStyle w:val="TOC2"/>
        <w:rPr>
          <w:rFonts w:asciiTheme="minorHAnsi" w:hAnsiTheme="minorHAnsi"/>
          <w:kern w:val="2"/>
          <w:sz w:val="22"/>
          <w:szCs w:val="22"/>
          <w:lang w:eastAsia="en-AU"/>
          <w14:ligatures w14:val="standardContextual"/>
        </w:rPr>
      </w:pPr>
      <w:hyperlink w:anchor="_Toc149587033" w:history="1">
        <w:r w:rsidR="00784DD2" w:rsidRPr="00532DAE">
          <w:rPr>
            <w:rStyle w:val="Hyperlink"/>
          </w:rPr>
          <w:t>Organisational structure as at 30 June 2023</w:t>
        </w:r>
        <w:r w:rsidR="00784DD2" w:rsidRPr="00532DAE">
          <w:rPr>
            <w:webHidden/>
          </w:rPr>
          <w:tab/>
        </w:r>
        <w:r w:rsidR="00784DD2" w:rsidRPr="00532DAE">
          <w:rPr>
            <w:webHidden/>
          </w:rPr>
          <w:fldChar w:fldCharType="begin"/>
        </w:r>
        <w:r w:rsidR="00784DD2" w:rsidRPr="00532DAE">
          <w:rPr>
            <w:webHidden/>
          </w:rPr>
          <w:instrText xml:space="preserve"> PAGEREF _Toc149587033 \h </w:instrText>
        </w:r>
        <w:r w:rsidR="00784DD2" w:rsidRPr="00532DAE">
          <w:rPr>
            <w:webHidden/>
          </w:rPr>
        </w:r>
        <w:r w:rsidR="00784DD2" w:rsidRPr="00532DAE">
          <w:rPr>
            <w:webHidden/>
          </w:rPr>
          <w:fldChar w:fldCharType="separate"/>
        </w:r>
        <w:r w:rsidR="00A5126B" w:rsidRPr="00532DAE">
          <w:rPr>
            <w:webHidden/>
          </w:rPr>
          <w:t>19</w:t>
        </w:r>
        <w:r w:rsidR="00784DD2" w:rsidRPr="00532DAE">
          <w:rPr>
            <w:webHidden/>
          </w:rPr>
          <w:fldChar w:fldCharType="end"/>
        </w:r>
      </w:hyperlink>
    </w:p>
    <w:p w14:paraId="538D0E25" w14:textId="285EE245" w:rsidR="00784DD2" w:rsidRPr="00532DAE" w:rsidRDefault="00776883">
      <w:pPr>
        <w:pStyle w:val="TOC2"/>
        <w:rPr>
          <w:rFonts w:asciiTheme="minorHAnsi" w:hAnsiTheme="minorHAnsi"/>
          <w:kern w:val="2"/>
          <w:sz w:val="22"/>
          <w:szCs w:val="22"/>
          <w:lang w:eastAsia="en-AU"/>
          <w14:ligatures w14:val="standardContextual"/>
        </w:rPr>
      </w:pPr>
      <w:hyperlink w:anchor="_Toc149587034" w:history="1">
        <w:r w:rsidR="00784DD2" w:rsidRPr="00532DAE">
          <w:rPr>
            <w:rStyle w:val="Hyperlink"/>
          </w:rPr>
          <w:t>Committee structure</w:t>
        </w:r>
        <w:r w:rsidR="00784DD2" w:rsidRPr="00532DAE">
          <w:rPr>
            <w:webHidden/>
          </w:rPr>
          <w:tab/>
        </w:r>
        <w:r w:rsidR="00784DD2" w:rsidRPr="00532DAE">
          <w:rPr>
            <w:webHidden/>
          </w:rPr>
          <w:fldChar w:fldCharType="begin"/>
        </w:r>
        <w:r w:rsidR="00784DD2" w:rsidRPr="00532DAE">
          <w:rPr>
            <w:webHidden/>
          </w:rPr>
          <w:instrText xml:space="preserve"> PAGEREF _Toc149587034 \h </w:instrText>
        </w:r>
        <w:r w:rsidR="00784DD2" w:rsidRPr="00532DAE">
          <w:rPr>
            <w:webHidden/>
          </w:rPr>
        </w:r>
        <w:r w:rsidR="00784DD2" w:rsidRPr="00532DAE">
          <w:rPr>
            <w:webHidden/>
          </w:rPr>
          <w:fldChar w:fldCharType="separate"/>
        </w:r>
        <w:r w:rsidR="00A5126B" w:rsidRPr="00532DAE">
          <w:rPr>
            <w:webHidden/>
          </w:rPr>
          <w:t>21</w:t>
        </w:r>
        <w:r w:rsidR="00784DD2" w:rsidRPr="00532DAE">
          <w:rPr>
            <w:webHidden/>
          </w:rPr>
          <w:fldChar w:fldCharType="end"/>
        </w:r>
      </w:hyperlink>
    </w:p>
    <w:p w14:paraId="6564961A" w14:textId="3D2A4517" w:rsidR="00784DD2" w:rsidRPr="00532DAE" w:rsidRDefault="00776883">
      <w:pPr>
        <w:pStyle w:val="TOC1"/>
        <w:rPr>
          <w:rFonts w:asciiTheme="minorHAnsi" w:hAnsiTheme="minorHAnsi"/>
          <w:kern w:val="2"/>
          <w:sz w:val="22"/>
          <w:szCs w:val="22"/>
          <w:lang w:eastAsia="en-AU"/>
          <w14:ligatures w14:val="standardContextual"/>
        </w:rPr>
      </w:pPr>
      <w:hyperlink w:anchor="_Toc149587035" w:history="1">
        <w:r w:rsidR="00784DD2" w:rsidRPr="00532DAE">
          <w:rPr>
            <w:rStyle w:val="Hyperlink"/>
          </w:rPr>
          <w:t>Section 2: Year in review</w:t>
        </w:r>
        <w:r w:rsidR="00784DD2" w:rsidRPr="00532DAE">
          <w:rPr>
            <w:webHidden/>
          </w:rPr>
          <w:tab/>
        </w:r>
        <w:r w:rsidR="00784DD2" w:rsidRPr="00532DAE">
          <w:rPr>
            <w:webHidden/>
          </w:rPr>
          <w:fldChar w:fldCharType="begin"/>
        </w:r>
        <w:r w:rsidR="00784DD2" w:rsidRPr="00532DAE">
          <w:rPr>
            <w:webHidden/>
          </w:rPr>
          <w:instrText xml:space="preserve"> PAGEREF _Toc149587035 \h </w:instrText>
        </w:r>
        <w:r w:rsidR="00784DD2" w:rsidRPr="00532DAE">
          <w:rPr>
            <w:webHidden/>
          </w:rPr>
        </w:r>
        <w:r w:rsidR="00784DD2" w:rsidRPr="00532DAE">
          <w:rPr>
            <w:webHidden/>
          </w:rPr>
          <w:fldChar w:fldCharType="separate"/>
        </w:r>
        <w:r w:rsidR="00A5126B" w:rsidRPr="00532DAE">
          <w:rPr>
            <w:webHidden/>
          </w:rPr>
          <w:t>23</w:t>
        </w:r>
        <w:r w:rsidR="00784DD2" w:rsidRPr="00532DAE">
          <w:rPr>
            <w:webHidden/>
          </w:rPr>
          <w:fldChar w:fldCharType="end"/>
        </w:r>
      </w:hyperlink>
    </w:p>
    <w:p w14:paraId="5EDF5C87" w14:textId="0E699B5F" w:rsidR="00784DD2" w:rsidRPr="00532DAE" w:rsidRDefault="00776883">
      <w:pPr>
        <w:pStyle w:val="TOC2"/>
        <w:rPr>
          <w:rFonts w:asciiTheme="minorHAnsi" w:hAnsiTheme="minorHAnsi"/>
          <w:kern w:val="2"/>
          <w:sz w:val="22"/>
          <w:szCs w:val="22"/>
          <w:lang w:eastAsia="en-AU"/>
          <w14:ligatures w14:val="standardContextual"/>
        </w:rPr>
      </w:pPr>
      <w:hyperlink w:anchor="_Toc149587036" w:history="1">
        <w:r w:rsidR="00784DD2" w:rsidRPr="00532DAE">
          <w:rPr>
            <w:rStyle w:val="Hyperlink"/>
          </w:rPr>
          <w:t>Departmental objectives, outputs and indicators</w:t>
        </w:r>
        <w:r w:rsidR="00784DD2" w:rsidRPr="00532DAE">
          <w:rPr>
            <w:webHidden/>
          </w:rPr>
          <w:tab/>
        </w:r>
        <w:r w:rsidR="00784DD2" w:rsidRPr="00532DAE">
          <w:rPr>
            <w:webHidden/>
          </w:rPr>
          <w:fldChar w:fldCharType="begin"/>
        </w:r>
        <w:r w:rsidR="00784DD2" w:rsidRPr="00532DAE">
          <w:rPr>
            <w:webHidden/>
          </w:rPr>
          <w:instrText xml:space="preserve"> PAGEREF _Toc149587036 \h </w:instrText>
        </w:r>
        <w:r w:rsidR="00784DD2" w:rsidRPr="00532DAE">
          <w:rPr>
            <w:webHidden/>
          </w:rPr>
        </w:r>
        <w:r w:rsidR="00784DD2" w:rsidRPr="00532DAE">
          <w:rPr>
            <w:webHidden/>
          </w:rPr>
          <w:fldChar w:fldCharType="separate"/>
        </w:r>
        <w:r w:rsidR="00A5126B" w:rsidRPr="00532DAE">
          <w:rPr>
            <w:webHidden/>
          </w:rPr>
          <w:t>23</w:t>
        </w:r>
        <w:r w:rsidR="00784DD2" w:rsidRPr="00532DAE">
          <w:rPr>
            <w:webHidden/>
          </w:rPr>
          <w:fldChar w:fldCharType="end"/>
        </w:r>
      </w:hyperlink>
    </w:p>
    <w:p w14:paraId="39ED9543" w14:textId="5EE97770" w:rsidR="00784DD2" w:rsidRPr="00532DAE" w:rsidRDefault="00776883">
      <w:pPr>
        <w:pStyle w:val="TOC2"/>
        <w:rPr>
          <w:rFonts w:asciiTheme="minorHAnsi" w:hAnsiTheme="minorHAnsi"/>
          <w:kern w:val="2"/>
          <w:sz w:val="22"/>
          <w:szCs w:val="22"/>
          <w:lang w:eastAsia="en-AU"/>
          <w14:ligatures w14:val="standardContextual"/>
        </w:rPr>
      </w:pPr>
      <w:hyperlink w:anchor="_Toc149587037" w:history="1">
        <w:r w:rsidR="00784DD2" w:rsidRPr="00532DAE">
          <w:rPr>
            <w:rStyle w:val="Hyperlink"/>
          </w:rPr>
          <w:t>Progress towards achieving departmental objectives</w:t>
        </w:r>
        <w:r w:rsidR="00784DD2" w:rsidRPr="00532DAE">
          <w:rPr>
            <w:webHidden/>
          </w:rPr>
          <w:tab/>
        </w:r>
        <w:r w:rsidR="00784DD2" w:rsidRPr="00532DAE">
          <w:rPr>
            <w:webHidden/>
          </w:rPr>
          <w:fldChar w:fldCharType="begin"/>
        </w:r>
        <w:r w:rsidR="00784DD2" w:rsidRPr="00532DAE">
          <w:rPr>
            <w:webHidden/>
          </w:rPr>
          <w:instrText xml:space="preserve"> PAGEREF _Toc149587037 \h </w:instrText>
        </w:r>
        <w:r w:rsidR="00784DD2" w:rsidRPr="00532DAE">
          <w:rPr>
            <w:webHidden/>
          </w:rPr>
        </w:r>
        <w:r w:rsidR="00784DD2" w:rsidRPr="00532DAE">
          <w:rPr>
            <w:webHidden/>
          </w:rPr>
          <w:fldChar w:fldCharType="separate"/>
        </w:r>
        <w:r w:rsidR="00A5126B" w:rsidRPr="00532DAE">
          <w:rPr>
            <w:webHidden/>
          </w:rPr>
          <w:t>25</w:t>
        </w:r>
        <w:r w:rsidR="00784DD2" w:rsidRPr="00532DAE">
          <w:rPr>
            <w:webHidden/>
          </w:rPr>
          <w:fldChar w:fldCharType="end"/>
        </w:r>
      </w:hyperlink>
    </w:p>
    <w:p w14:paraId="6A840C98" w14:textId="06EC2C47" w:rsidR="00784DD2" w:rsidRPr="00532DAE" w:rsidRDefault="00776883">
      <w:pPr>
        <w:pStyle w:val="TOC2"/>
        <w:rPr>
          <w:rFonts w:asciiTheme="minorHAnsi" w:hAnsiTheme="minorHAnsi"/>
          <w:kern w:val="2"/>
          <w:sz w:val="22"/>
          <w:szCs w:val="22"/>
          <w:lang w:eastAsia="en-AU"/>
          <w14:ligatures w14:val="standardContextual"/>
        </w:rPr>
      </w:pPr>
      <w:hyperlink w:anchor="_Toc149587038" w:history="1">
        <w:r w:rsidR="00784DD2" w:rsidRPr="00532DAE">
          <w:rPr>
            <w:rStyle w:val="Hyperlink"/>
          </w:rPr>
          <w:t>Performance against output performance measures</w:t>
        </w:r>
        <w:r w:rsidR="00784DD2" w:rsidRPr="00532DAE">
          <w:rPr>
            <w:webHidden/>
          </w:rPr>
          <w:tab/>
        </w:r>
        <w:r w:rsidR="00784DD2" w:rsidRPr="00532DAE">
          <w:rPr>
            <w:webHidden/>
          </w:rPr>
          <w:fldChar w:fldCharType="begin"/>
        </w:r>
        <w:r w:rsidR="00784DD2" w:rsidRPr="00532DAE">
          <w:rPr>
            <w:webHidden/>
          </w:rPr>
          <w:instrText xml:space="preserve"> PAGEREF _Toc149587038 \h </w:instrText>
        </w:r>
        <w:r w:rsidR="00784DD2" w:rsidRPr="00532DAE">
          <w:rPr>
            <w:webHidden/>
          </w:rPr>
        </w:r>
        <w:r w:rsidR="00784DD2" w:rsidRPr="00532DAE">
          <w:rPr>
            <w:webHidden/>
          </w:rPr>
          <w:fldChar w:fldCharType="separate"/>
        </w:r>
        <w:r w:rsidR="00A5126B" w:rsidRPr="00532DAE">
          <w:rPr>
            <w:webHidden/>
          </w:rPr>
          <w:t>50</w:t>
        </w:r>
        <w:r w:rsidR="00784DD2" w:rsidRPr="00532DAE">
          <w:rPr>
            <w:webHidden/>
          </w:rPr>
          <w:fldChar w:fldCharType="end"/>
        </w:r>
      </w:hyperlink>
    </w:p>
    <w:p w14:paraId="66E41A94" w14:textId="0A3DE60B" w:rsidR="00784DD2" w:rsidRPr="00532DAE" w:rsidRDefault="00776883">
      <w:pPr>
        <w:pStyle w:val="TOC2"/>
        <w:rPr>
          <w:rFonts w:asciiTheme="minorHAnsi" w:hAnsiTheme="minorHAnsi"/>
          <w:kern w:val="2"/>
          <w:sz w:val="22"/>
          <w:szCs w:val="22"/>
          <w:lang w:eastAsia="en-AU"/>
          <w14:ligatures w14:val="standardContextual"/>
        </w:rPr>
      </w:pPr>
      <w:hyperlink w:anchor="_Toc149587039" w:history="1">
        <w:r w:rsidR="00784DD2" w:rsidRPr="00532DAE">
          <w:rPr>
            <w:rStyle w:val="Hyperlink"/>
          </w:rPr>
          <w:t>Discontinued output performance measure</w:t>
        </w:r>
        <w:r w:rsidR="00784DD2" w:rsidRPr="00532DAE">
          <w:rPr>
            <w:webHidden/>
          </w:rPr>
          <w:tab/>
        </w:r>
        <w:r w:rsidR="00784DD2" w:rsidRPr="00532DAE">
          <w:rPr>
            <w:webHidden/>
          </w:rPr>
          <w:fldChar w:fldCharType="begin"/>
        </w:r>
        <w:r w:rsidR="00784DD2" w:rsidRPr="00532DAE">
          <w:rPr>
            <w:webHidden/>
          </w:rPr>
          <w:instrText xml:space="preserve"> PAGEREF _Toc149587039 \h </w:instrText>
        </w:r>
        <w:r w:rsidR="00784DD2" w:rsidRPr="00532DAE">
          <w:rPr>
            <w:webHidden/>
          </w:rPr>
        </w:r>
        <w:r w:rsidR="00784DD2" w:rsidRPr="00532DAE">
          <w:rPr>
            <w:webHidden/>
          </w:rPr>
          <w:fldChar w:fldCharType="separate"/>
        </w:r>
        <w:r w:rsidR="00A5126B" w:rsidRPr="00532DAE">
          <w:rPr>
            <w:webHidden/>
          </w:rPr>
          <w:t>63</w:t>
        </w:r>
        <w:r w:rsidR="00784DD2" w:rsidRPr="00532DAE">
          <w:rPr>
            <w:webHidden/>
          </w:rPr>
          <w:fldChar w:fldCharType="end"/>
        </w:r>
      </w:hyperlink>
    </w:p>
    <w:p w14:paraId="57DC872A" w14:textId="678E4327" w:rsidR="00784DD2" w:rsidRPr="00532DAE" w:rsidRDefault="00776883">
      <w:pPr>
        <w:pStyle w:val="TOC2"/>
        <w:rPr>
          <w:rFonts w:asciiTheme="minorHAnsi" w:hAnsiTheme="minorHAnsi"/>
          <w:kern w:val="2"/>
          <w:sz w:val="22"/>
          <w:szCs w:val="22"/>
          <w:lang w:eastAsia="en-AU"/>
          <w14:ligatures w14:val="standardContextual"/>
        </w:rPr>
      </w:pPr>
      <w:hyperlink w:anchor="_Toc149587040" w:history="1">
        <w:r w:rsidR="00784DD2" w:rsidRPr="00532DAE">
          <w:rPr>
            <w:rStyle w:val="Hyperlink"/>
          </w:rPr>
          <w:t>Departmental financial summary</w:t>
        </w:r>
        <w:r w:rsidR="00784DD2" w:rsidRPr="00532DAE">
          <w:rPr>
            <w:webHidden/>
          </w:rPr>
          <w:tab/>
        </w:r>
        <w:r w:rsidR="00784DD2" w:rsidRPr="00532DAE">
          <w:rPr>
            <w:webHidden/>
          </w:rPr>
          <w:fldChar w:fldCharType="begin"/>
        </w:r>
        <w:r w:rsidR="00784DD2" w:rsidRPr="00532DAE">
          <w:rPr>
            <w:webHidden/>
          </w:rPr>
          <w:instrText xml:space="preserve"> PAGEREF _Toc149587040 \h </w:instrText>
        </w:r>
        <w:r w:rsidR="00784DD2" w:rsidRPr="00532DAE">
          <w:rPr>
            <w:webHidden/>
          </w:rPr>
        </w:r>
        <w:r w:rsidR="00784DD2" w:rsidRPr="00532DAE">
          <w:rPr>
            <w:webHidden/>
          </w:rPr>
          <w:fldChar w:fldCharType="separate"/>
        </w:r>
        <w:r w:rsidR="00A5126B" w:rsidRPr="00532DAE">
          <w:rPr>
            <w:webHidden/>
          </w:rPr>
          <w:t>64</w:t>
        </w:r>
        <w:r w:rsidR="00784DD2" w:rsidRPr="00532DAE">
          <w:rPr>
            <w:webHidden/>
          </w:rPr>
          <w:fldChar w:fldCharType="end"/>
        </w:r>
      </w:hyperlink>
    </w:p>
    <w:p w14:paraId="423A4993" w14:textId="0EBA51DF" w:rsidR="00784DD2" w:rsidRPr="00532DAE" w:rsidRDefault="00776883">
      <w:pPr>
        <w:pStyle w:val="TOC2"/>
        <w:rPr>
          <w:rFonts w:asciiTheme="minorHAnsi" w:hAnsiTheme="minorHAnsi"/>
          <w:kern w:val="2"/>
          <w:sz w:val="22"/>
          <w:szCs w:val="22"/>
          <w:lang w:eastAsia="en-AU"/>
          <w14:ligatures w14:val="standardContextual"/>
        </w:rPr>
      </w:pPr>
      <w:hyperlink w:anchor="_Toc149587041" w:history="1">
        <w:r w:rsidR="00784DD2" w:rsidRPr="00532DAE">
          <w:rPr>
            <w:rStyle w:val="Hyperlink"/>
          </w:rPr>
          <w:t>Budget portfolio outcomes</w:t>
        </w:r>
        <w:r w:rsidR="00784DD2" w:rsidRPr="00532DAE">
          <w:rPr>
            <w:webHidden/>
          </w:rPr>
          <w:tab/>
        </w:r>
        <w:r w:rsidR="00784DD2" w:rsidRPr="00532DAE">
          <w:rPr>
            <w:webHidden/>
          </w:rPr>
          <w:fldChar w:fldCharType="begin"/>
        </w:r>
        <w:r w:rsidR="00784DD2" w:rsidRPr="00532DAE">
          <w:rPr>
            <w:webHidden/>
          </w:rPr>
          <w:instrText xml:space="preserve"> PAGEREF _Toc149587041 \h </w:instrText>
        </w:r>
        <w:r w:rsidR="00784DD2" w:rsidRPr="00532DAE">
          <w:rPr>
            <w:webHidden/>
          </w:rPr>
        </w:r>
        <w:r w:rsidR="00784DD2" w:rsidRPr="00532DAE">
          <w:rPr>
            <w:webHidden/>
          </w:rPr>
          <w:fldChar w:fldCharType="separate"/>
        </w:r>
        <w:r w:rsidR="00A5126B" w:rsidRPr="00532DAE">
          <w:rPr>
            <w:webHidden/>
          </w:rPr>
          <w:t>65</w:t>
        </w:r>
        <w:r w:rsidR="00784DD2" w:rsidRPr="00532DAE">
          <w:rPr>
            <w:webHidden/>
          </w:rPr>
          <w:fldChar w:fldCharType="end"/>
        </w:r>
      </w:hyperlink>
    </w:p>
    <w:p w14:paraId="512554C8" w14:textId="5F87F64C" w:rsidR="00784DD2" w:rsidRPr="00532DAE" w:rsidRDefault="00776883">
      <w:pPr>
        <w:pStyle w:val="TOC2"/>
        <w:rPr>
          <w:rFonts w:asciiTheme="minorHAnsi" w:hAnsiTheme="minorHAnsi"/>
          <w:kern w:val="2"/>
          <w:sz w:val="22"/>
          <w:szCs w:val="22"/>
          <w:lang w:eastAsia="en-AU"/>
          <w14:ligatures w14:val="standardContextual"/>
        </w:rPr>
      </w:pPr>
      <w:hyperlink w:anchor="_Toc149587042" w:history="1">
        <w:r w:rsidR="00784DD2" w:rsidRPr="00532DAE">
          <w:rPr>
            <w:rStyle w:val="Hyperlink"/>
          </w:rPr>
          <w:t>Capital projects/asset investment programs</w:t>
        </w:r>
        <w:r w:rsidR="00784DD2" w:rsidRPr="00532DAE">
          <w:rPr>
            <w:webHidden/>
          </w:rPr>
          <w:tab/>
        </w:r>
        <w:r w:rsidR="00784DD2" w:rsidRPr="00532DAE">
          <w:rPr>
            <w:webHidden/>
          </w:rPr>
          <w:fldChar w:fldCharType="begin"/>
        </w:r>
        <w:r w:rsidR="00784DD2" w:rsidRPr="00532DAE">
          <w:rPr>
            <w:webHidden/>
          </w:rPr>
          <w:instrText xml:space="preserve"> PAGEREF _Toc149587042 \h </w:instrText>
        </w:r>
        <w:r w:rsidR="00784DD2" w:rsidRPr="00532DAE">
          <w:rPr>
            <w:webHidden/>
          </w:rPr>
        </w:r>
        <w:r w:rsidR="00784DD2" w:rsidRPr="00532DAE">
          <w:rPr>
            <w:webHidden/>
          </w:rPr>
          <w:fldChar w:fldCharType="separate"/>
        </w:r>
        <w:r w:rsidR="00A5126B" w:rsidRPr="00532DAE">
          <w:rPr>
            <w:webHidden/>
          </w:rPr>
          <w:t>67</w:t>
        </w:r>
        <w:r w:rsidR="00784DD2" w:rsidRPr="00532DAE">
          <w:rPr>
            <w:webHidden/>
          </w:rPr>
          <w:fldChar w:fldCharType="end"/>
        </w:r>
      </w:hyperlink>
    </w:p>
    <w:p w14:paraId="20326855" w14:textId="7B12DD05" w:rsidR="00784DD2" w:rsidRPr="00532DAE" w:rsidRDefault="00776883">
      <w:pPr>
        <w:pStyle w:val="TOC1"/>
        <w:rPr>
          <w:rFonts w:asciiTheme="minorHAnsi" w:hAnsiTheme="minorHAnsi"/>
          <w:kern w:val="2"/>
          <w:sz w:val="22"/>
          <w:szCs w:val="22"/>
          <w:lang w:eastAsia="en-AU"/>
          <w14:ligatures w14:val="standardContextual"/>
        </w:rPr>
      </w:pPr>
      <w:hyperlink w:anchor="_Toc149587043" w:history="1">
        <w:r w:rsidR="00784DD2" w:rsidRPr="00532DAE">
          <w:rPr>
            <w:rStyle w:val="Hyperlink"/>
          </w:rPr>
          <w:t>Section 3: Our workforce</w:t>
        </w:r>
        <w:r w:rsidR="00784DD2" w:rsidRPr="00532DAE">
          <w:rPr>
            <w:webHidden/>
          </w:rPr>
          <w:tab/>
        </w:r>
        <w:r w:rsidR="00784DD2" w:rsidRPr="00532DAE">
          <w:rPr>
            <w:webHidden/>
          </w:rPr>
          <w:fldChar w:fldCharType="begin"/>
        </w:r>
        <w:r w:rsidR="00784DD2" w:rsidRPr="00532DAE">
          <w:rPr>
            <w:webHidden/>
          </w:rPr>
          <w:instrText xml:space="preserve"> PAGEREF _Toc149587043 \h </w:instrText>
        </w:r>
        <w:r w:rsidR="00784DD2" w:rsidRPr="00532DAE">
          <w:rPr>
            <w:webHidden/>
          </w:rPr>
        </w:r>
        <w:r w:rsidR="00784DD2" w:rsidRPr="00532DAE">
          <w:rPr>
            <w:webHidden/>
          </w:rPr>
          <w:fldChar w:fldCharType="separate"/>
        </w:r>
        <w:r w:rsidR="00A5126B" w:rsidRPr="00532DAE">
          <w:rPr>
            <w:webHidden/>
          </w:rPr>
          <w:t>68</w:t>
        </w:r>
        <w:r w:rsidR="00784DD2" w:rsidRPr="00532DAE">
          <w:rPr>
            <w:webHidden/>
          </w:rPr>
          <w:fldChar w:fldCharType="end"/>
        </w:r>
      </w:hyperlink>
    </w:p>
    <w:p w14:paraId="48D93907" w14:textId="6ADE1E10" w:rsidR="00784DD2" w:rsidRPr="00532DAE" w:rsidRDefault="00776883">
      <w:pPr>
        <w:pStyle w:val="TOC2"/>
        <w:rPr>
          <w:rFonts w:asciiTheme="minorHAnsi" w:hAnsiTheme="minorHAnsi"/>
          <w:kern w:val="2"/>
          <w:sz w:val="22"/>
          <w:szCs w:val="22"/>
          <w:lang w:eastAsia="en-AU"/>
          <w14:ligatures w14:val="standardContextual"/>
        </w:rPr>
      </w:pPr>
      <w:hyperlink w:anchor="_Toc149587044" w:history="1">
        <w:r w:rsidR="00784DD2" w:rsidRPr="00532DAE">
          <w:rPr>
            <w:rStyle w:val="Hyperlink"/>
          </w:rPr>
          <w:t>Public sector values and employment principles</w:t>
        </w:r>
        <w:r w:rsidR="00784DD2" w:rsidRPr="00532DAE">
          <w:rPr>
            <w:webHidden/>
          </w:rPr>
          <w:tab/>
        </w:r>
        <w:r w:rsidR="00784DD2" w:rsidRPr="00532DAE">
          <w:rPr>
            <w:webHidden/>
          </w:rPr>
          <w:fldChar w:fldCharType="begin"/>
        </w:r>
        <w:r w:rsidR="00784DD2" w:rsidRPr="00532DAE">
          <w:rPr>
            <w:webHidden/>
          </w:rPr>
          <w:instrText xml:space="preserve"> PAGEREF _Toc149587044 \h </w:instrText>
        </w:r>
        <w:r w:rsidR="00784DD2" w:rsidRPr="00532DAE">
          <w:rPr>
            <w:webHidden/>
          </w:rPr>
        </w:r>
        <w:r w:rsidR="00784DD2" w:rsidRPr="00532DAE">
          <w:rPr>
            <w:webHidden/>
          </w:rPr>
          <w:fldChar w:fldCharType="separate"/>
        </w:r>
        <w:r w:rsidR="00A5126B" w:rsidRPr="00532DAE">
          <w:rPr>
            <w:webHidden/>
          </w:rPr>
          <w:t>68</w:t>
        </w:r>
        <w:r w:rsidR="00784DD2" w:rsidRPr="00532DAE">
          <w:rPr>
            <w:webHidden/>
          </w:rPr>
          <w:fldChar w:fldCharType="end"/>
        </w:r>
      </w:hyperlink>
    </w:p>
    <w:p w14:paraId="506DAB91" w14:textId="7BE28ED3" w:rsidR="00784DD2" w:rsidRPr="00532DAE" w:rsidRDefault="00776883">
      <w:pPr>
        <w:pStyle w:val="TOC2"/>
        <w:rPr>
          <w:rFonts w:asciiTheme="minorHAnsi" w:hAnsiTheme="minorHAnsi"/>
          <w:kern w:val="2"/>
          <w:sz w:val="22"/>
          <w:szCs w:val="22"/>
          <w:lang w:eastAsia="en-AU"/>
          <w14:ligatures w14:val="standardContextual"/>
        </w:rPr>
      </w:pPr>
      <w:hyperlink w:anchor="_Toc149587045" w:history="1">
        <w:r w:rsidR="00784DD2" w:rsidRPr="00532DAE">
          <w:rPr>
            <w:rStyle w:val="Hyperlink"/>
          </w:rPr>
          <w:t>Workforce inclusion policy</w:t>
        </w:r>
        <w:r w:rsidR="00784DD2" w:rsidRPr="00532DAE">
          <w:rPr>
            <w:webHidden/>
          </w:rPr>
          <w:tab/>
        </w:r>
        <w:r w:rsidR="00784DD2" w:rsidRPr="00532DAE">
          <w:rPr>
            <w:webHidden/>
          </w:rPr>
          <w:fldChar w:fldCharType="begin"/>
        </w:r>
        <w:r w:rsidR="00784DD2" w:rsidRPr="00532DAE">
          <w:rPr>
            <w:webHidden/>
          </w:rPr>
          <w:instrText xml:space="preserve"> PAGEREF _Toc149587045 \h </w:instrText>
        </w:r>
        <w:r w:rsidR="00784DD2" w:rsidRPr="00532DAE">
          <w:rPr>
            <w:webHidden/>
          </w:rPr>
        </w:r>
        <w:r w:rsidR="00784DD2" w:rsidRPr="00532DAE">
          <w:rPr>
            <w:webHidden/>
          </w:rPr>
          <w:fldChar w:fldCharType="separate"/>
        </w:r>
        <w:r w:rsidR="00A5126B" w:rsidRPr="00532DAE">
          <w:rPr>
            <w:webHidden/>
          </w:rPr>
          <w:t>70</w:t>
        </w:r>
        <w:r w:rsidR="00784DD2" w:rsidRPr="00532DAE">
          <w:rPr>
            <w:webHidden/>
          </w:rPr>
          <w:fldChar w:fldCharType="end"/>
        </w:r>
      </w:hyperlink>
    </w:p>
    <w:p w14:paraId="1A5BB457" w14:textId="135DA995" w:rsidR="00784DD2" w:rsidRPr="00532DAE" w:rsidRDefault="00776883">
      <w:pPr>
        <w:pStyle w:val="TOC2"/>
        <w:rPr>
          <w:rFonts w:asciiTheme="minorHAnsi" w:hAnsiTheme="minorHAnsi"/>
          <w:kern w:val="2"/>
          <w:sz w:val="22"/>
          <w:szCs w:val="22"/>
          <w:lang w:eastAsia="en-AU"/>
          <w14:ligatures w14:val="standardContextual"/>
        </w:rPr>
      </w:pPr>
      <w:hyperlink w:anchor="_Toc149587046" w:history="1">
        <w:r w:rsidR="00784DD2" w:rsidRPr="00532DAE">
          <w:rPr>
            <w:rStyle w:val="Hyperlink"/>
          </w:rPr>
          <w:t>Comparative workforce data</w:t>
        </w:r>
        <w:r w:rsidR="00784DD2" w:rsidRPr="00532DAE">
          <w:rPr>
            <w:webHidden/>
          </w:rPr>
          <w:tab/>
        </w:r>
        <w:r w:rsidR="00784DD2" w:rsidRPr="00532DAE">
          <w:rPr>
            <w:webHidden/>
          </w:rPr>
          <w:fldChar w:fldCharType="begin"/>
        </w:r>
        <w:r w:rsidR="00784DD2" w:rsidRPr="00532DAE">
          <w:rPr>
            <w:webHidden/>
          </w:rPr>
          <w:instrText xml:space="preserve"> PAGEREF _Toc149587046 \h </w:instrText>
        </w:r>
        <w:r w:rsidR="00784DD2" w:rsidRPr="00532DAE">
          <w:rPr>
            <w:webHidden/>
          </w:rPr>
        </w:r>
        <w:r w:rsidR="00784DD2" w:rsidRPr="00532DAE">
          <w:rPr>
            <w:webHidden/>
          </w:rPr>
          <w:fldChar w:fldCharType="separate"/>
        </w:r>
        <w:r w:rsidR="00A5126B" w:rsidRPr="00532DAE">
          <w:rPr>
            <w:webHidden/>
          </w:rPr>
          <w:t>75</w:t>
        </w:r>
        <w:r w:rsidR="00784DD2" w:rsidRPr="00532DAE">
          <w:rPr>
            <w:webHidden/>
          </w:rPr>
          <w:fldChar w:fldCharType="end"/>
        </w:r>
      </w:hyperlink>
    </w:p>
    <w:p w14:paraId="4B223F34" w14:textId="1C3BDC37" w:rsidR="00784DD2" w:rsidRPr="00532DAE" w:rsidRDefault="00776883">
      <w:pPr>
        <w:pStyle w:val="TOC2"/>
        <w:rPr>
          <w:rFonts w:asciiTheme="minorHAnsi" w:hAnsiTheme="minorHAnsi"/>
          <w:kern w:val="2"/>
          <w:sz w:val="22"/>
          <w:szCs w:val="22"/>
          <w:lang w:eastAsia="en-AU"/>
          <w14:ligatures w14:val="standardContextual"/>
        </w:rPr>
      </w:pPr>
      <w:hyperlink w:anchor="_Toc149587047" w:history="1">
        <w:r w:rsidR="00784DD2" w:rsidRPr="00532DAE">
          <w:rPr>
            <w:rStyle w:val="Hyperlink"/>
          </w:rPr>
          <w:t>Executive data</w:t>
        </w:r>
        <w:r w:rsidR="00784DD2" w:rsidRPr="00532DAE">
          <w:rPr>
            <w:webHidden/>
          </w:rPr>
          <w:tab/>
        </w:r>
        <w:r w:rsidR="00784DD2" w:rsidRPr="00532DAE">
          <w:rPr>
            <w:webHidden/>
          </w:rPr>
          <w:fldChar w:fldCharType="begin"/>
        </w:r>
        <w:r w:rsidR="00784DD2" w:rsidRPr="00532DAE">
          <w:rPr>
            <w:webHidden/>
          </w:rPr>
          <w:instrText xml:space="preserve"> PAGEREF _Toc149587047 \h </w:instrText>
        </w:r>
        <w:r w:rsidR="00784DD2" w:rsidRPr="00532DAE">
          <w:rPr>
            <w:webHidden/>
          </w:rPr>
        </w:r>
        <w:r w:rsidR="00784DD2" w:rsidRPr="00532DAE">
          <w:rPr>
            <w:webHidden/>
          </w:rPr>
          <w:fldChar w:fldCharType="separate"/>
        </w:r>
        <w:r w:rsidR="00A5126B" w:rsidRPr="00532DAE">
          <w:rPr>
            <w:webHidden/>
          </w:rPr>
          <w:t>78</w:t>
        </w:r>
        <w:r w:rsidR="00784DD2" w:rsidRPr="00532DAE">
          <w:rPr>
            <w:webHidden/>
          </w:rPr>
          <w:fldChar w:fldCharType="end"/>
        </w:r>
      </w:hyperlink>
    </w:p>
    <w:p w14:paraId="7BDF804F" w14:textId="0F24F515" w:rsidR="00784DD2" w:rsidRPr="00532DAE" w:rsidRDefault="00776883">
      <w:pPr>
        <w:pStyle w:val="TOC2"/>
        <w:rPr>
          <w:rFonts w:asciiTheme="minorHAnsi" w:hAnsiTheme="minorHAnsi"/>
          <w:kern w:val="2"/>
          <w:sz w:val="22"/>
          <w:szCs w:val="22"/>
          <w:lang w:eastAsia="en-AU"/>
          <w14:ligatures w14:val="standardContextual"/>
        </w:rPr>
      </w:pPr>
      <w:hyperlink w:anchor="_Toc149587048" w:history="1">
        <w:r w:rsidR="00784DD2" w:rsidRPr="00532DAE">
          <w:rPr>
            <w:rStyle w:val="Hyperlink"/>
          </w:rPr>
          <w:t>Employee health, safety and wellbeing</w:t>
        </w:r>
        <w:r w:rsidR="00784DD2" w:rsidRPr="00532DAE">
          <w:rPr>
            <w:webHidden/>
          </w:rPr>
          <w:tab/>
        </w:r>
        <w:r w:rsidR="00784DD2" w:rsidRPr="00532DAE">
          <w:rPr>
            <w:webHidden/>
          </w:rPr>
          <w:fldChar w:fldCharType="begin"/>
        </w:r>
        <w:r w:rsidR="00784DD2" w:rsidRPr="00532DAE">
          <w:rPr>
            <w:webHidden/>
          </w:rPr>
          <w:instrText xml:space="preserve"> PAGEREF _Toc149587048 \h </w:instrText>
        </w:r>
        <w:r w:rsidR="00784DD2" w:rsidRPr="00532DAE">
          <w:rPr>
            <w:webHidden/>
          </w:rPr>
        </w:r>
        <w:r w:rsidR="00784DD2" w:rsidRPr="00532DAE">
          <w:rPr>
            <w:webHidden/>
          </w:rPr>
          <w:fldChar w:fldCharType="separate"/>
        </w:r>
        <w:r w:rsidR="00A5126B" w:rsidRPr="00532DAE">
          <w:rPr>
            <w:webHidden/>
          </w:rPr>
          <w:t>80</w:t>
        </w:r>
        <w:r w:rsidR="00784DD2" w:rsidRPr="00532DAE">
          <w:rPr>
            <w:webHidden/>
          </w:rPr>
          <w:fldChar w:fldCharType="end"/>
        </w:r>
      </w:hyperlink>
    </w:p>
    <w:p w14:paraId="484A4F69" w14:textId="43891CFD" w:rsidR="00784DD2" w:rsidRPr="00532DAE" w:rsidRDefault="00776883">
      <w:pPr>
        <w:pStyle w:val="TOC1"/>
        <w:rPr>
          <w:rFonts w:asciiTheme="minorHAnsi" w:hAnsiTheme="minorHAnsi"/>
          <w:kern w:val="2"/>
          <w:sz w:val="22"/>
          <w:szCs w:val="22"/>
          <w:lang w:eastAsia="en-AU"/>
          <w14:ligatures w14:val="standardContextual"/>
        </w:rPr>
      </w:pPr>
      <w:hyperlink w:anchor="_Toc149587049" w:history="1">
        <w:r w:rsidR="00784DD2" w:rsidRPr="00532DAE">
          <w:rPr>
            <w:rStyle w:val="Hyperlink"/>
          </w:rPr>
          <w:t>Section 4: Other disclosures</w:t>
        </w:r>
        <w:r w:rsidR="00784DD2" w:rsidRPr="00532DAE">
          <w:rPr>
            <w:webHidden/>
          </w:rPr>
          <w:tab/>
        </w:r>
        <w:r w:rsidR="00784DD2" w:rsidRPr="00532DAE">
          <w:rPr>
            <w:webHidden/>
          </w:rPr>
          <w:fldChar w:fldCharType="begin"/>
        </w:r>
        <w:r w:rsidR="00784DD2" w:rsidRPr="00532DAE">
          <w:rPr>
            <w:webHidden/>
          </w:rPr>
          <w:instrText xml:space="preserve"> PAGEREF _Toc149587049 \h </w:instrText>
        </w:r>
        <w:r w:rsidR="00784DD2" w:rsidRPr="00532DAE">
          <w:rPr>
            <w:webHidden/>
          </w:rPr>
        </w:r>
        <w:r w:rsidR="00784DD2" w:rsidRPr="00532DAE">
          <w:rPr>
            <w:webHidden/>
          </w:rPr>
          <w:fldChar w:fldCharType="separate"/>
        </w:r>
        <w:r w:rsidR="00A5126B" w:rsidRPr="00532DAE">
          <w:rPr>
            <w:webHidden/>
          </w:rPr>
          <w:t>84</w:t>
        </w:r>
        <w:r w:rsidR="00784DD2" w:rsidRPr="00532DAE">
          <w:rPr>
            <w:webHidden/>
          </w:rPr>
          <w:fldChar w:fldCharType="end"/>
        </w:r>
      </w:hyperlink>
    </w:p>
    <w:p w14:paraId="65D53A98" w14:textId="27BA6320" w:rsidR="00784DD2" w:rsidRPr="00532DAE" w:rsidRDefault="00776883">
      <w:pPr>
        <w:pStyle w:val="TOC2"/>
        <w:rPr>
          <w:rFonts w:asciiTheme="minorHAnsi" w:hAnsiTheme="minorHAnsi"/>
          <w:kern w:val="2"/>
          <w:sz w:val="22"/>
          <w:szCs w:val="22"/>
          <w:lang w:eastAsia="en-AU"/>
          <w14:ligatures w14:val="standardContextual"/>
        </w:rPr>
      </w:pPr>
      <w:hyperlink w:anchor="_Toc149587050" w:history="1">
        <w:r w:rsidR="00784DD2" w:rsidRPr="00532DAE">
          <w:rPr>
            <w:rStyle w:val="Hyperlink"/>
          </w:rPr>
          <w:t>Local Jobs First</w:t>
        </w:r>
        <w:r w:rsidR="00784DD2" w:rsidRPr="00532DAE">
          <w:rPr>
            <w:webHidden/>
          </w:rPr>
          <w:tab/>
        </w:r>
        <w:r w:rsidR="00784DD2" w:rsidRPr="00532DAE">
          <w:rPr>
            <w:webHidden/>
          </w:rPr>
          <w:fldChar w:fldCharType="begin"/>
        </w:r>
        <w:r w:rsidR="00784DD2" w:rsidRPr="00532DAE">
          <w:rPr>
            <w:webHidden/>
          </w:rPr>
          <w:instrText xml:space="preserve"> PAGEREF _Toc149587050 \h </w:instrText>
        </w:r>
        <w:r w:rsidR="00784DD2" w:rsidRPr="00532DAE">
          <w:rPr>
            <w:webHidden/>
          </w:rPr>
        </w:r>
        <w:r w:rsidR="00784DD2" w:rsidRPr="00532DAE">
          <w:rPr>
            <w:webHidden/>
          </w:rPr>
          <w:fldChar w:fldCharType="separate"/>
        </w:r>
        <w:r w:rsidR="00A5126B" w:rsidRPr="00532DAE">
          <w:rPr>
            <w:webHidden/>
          </w:rPr>
          <w:t>84</w:t>
        </w:r>
        <w:r w:rsidR="00784DD2" w:rsidRPr="00532DAE">
          <w:rPr>
            <w:webHidden/>
          </w:rPr>
          <w:fldChar w:fldCharType="end"/>
        </w:r>
      </w:hyperlink>
    </w:p>
    <w:p w14:paraId="4035D60D" w14:textId="359FF37E" w:rsidR="00784DD2" w:rsidRPr="00532DAE" w:rsidRDefault="00776883">
      <w:pPr>
        <w:pStyle w:val="TOC2"/>
        <w:rPr>
          <w:rFonts w:asciiTheme="minorHAnsi" w:hAnsiTheme="minorHAnsi"/>
          <w:kern w:val="2"/>
          <w:sz w:val="22"/>
          <w:szCs w:val="22"/>
          <w:lang w:eastAsia="en-AU"/>
          <w14:ligatures w14:val="standardContextual"/>
        </w:rPr>
      </w:pPr>
      <w:hyperlink w:anchor="_Toc149587051" w:history="1">
        <w:r w:rsidR="00784DD2" w:rsidRPr="00532DAE">
          <w:rPr>
            <w:rStyle w:val="Hyperlink"/>
          </w:rPr>
          <w:t>Competitive neutrality policy</w:t>
        </w:r>
        <w:r w:rsidR="00784DD2" w:rsidRPr="00532DAE">
          <w:rPr>
            <w:webHidden/>
          </w:rPr>
          <w:tab/>
        </w:r>
        <w:r w:rsidR="00784DD2" w:rsidRPr="00532DAE">
          <w:rPr>
            <w:webHidden/>
          </w:rPr>
          <w:fldChar w:fldCharType="begin"/>
        </w:r>
        <w:r w:rsidR="00784DD2" w:rsidRPr="00532DAE">
          <w:rPr>
            <w:webHidden/>
          </w:rPr>
          <w:instrText xml:space="preserve"> PAGEREF _Toc149587051 \h </w:instrText>
        </w:r>
        <w:r w:rsidR="00784DD2" w:rsidRPr="00532DAE">
          <w:rPr>
            <w:webHidden/>
          </w:rPr>
        </w:r>
        <w:r w:rsidR="00784DD2" w:rsidRPr="00532DAE">
          <w:rPr>
            <w:webHidden/>
          </w:rPr>
          <w:fldChar w:fldCharType="separate"/>
        </w:r>
        <w:r w:rsidR="00A5126B" w:rsidRPr="00532DAE">
          <w:rPr>
            <w:webHidden/>
          </w:rPr>
          <w:t>86</w:t>
        </w:r>
        <w:r w:rsidR="00784DD2" w:rsidRPr="00532DAE">
          <w:rPr>
            <w:webHidden/>
          </w:rPr>
          <w:fldChar w:fldCharType="end"/>
        </w:r>
      </w:hyperlink>
    </w:p>
    <w:p w14:paraId="6C617BB9" w14:textId="29C04ED4" w:rsidR="00784DD2" w:rsidRPr="00532DAE" w:rsidRDefault="00776883">
      <w:pPr>
        <w:pStyle w:val="TOC2"/>
        <w:rPr>
          <w:rFonts w:asciiTheme="minorHAnsi" w:hAnsiTheme="minorHAnsi"/>
          <w:kern w:val="2"/>
          <w:sz w:val="22"/>
          <w:szCs w:val="22"/>
          <w:lang w:eastAsia="en-AU"/>
          <w14:ligatures w14:val="standardContextual"/>
        </w:rPr>
      </w:pPr>
      <w:hyperlink w:anchor="_Toc149587052" w:history="1">
        <w:r w:rsidR="00784DD2" w:rsidRPr="00532DAE">
          <w:rPr>
            <w:rStyle w:val="Hyperlink"/>
          </w:rPr>
          <w:t>Consultancy expenditure</w:t>
        </w:r>
        <w:r w:rsidR="00784DD2" w:rsidRPr="00532DAE">
          <w:rPr>
            <w:webHidden/>
          </w:rPr>
          <w:tab/>
        </w:r>
        <w:r w:rsidR="00784DD2" w:rsidRPr="00532DAE">
          <w:rPr>
            <w:webHidden/>
          </w:rPr>
          <w:fldChar w:fldCharType="begin"/>
        </w:r>
        <w:r w:rsidR="00784DD2" w:rsidRPr="00532DAE">
          <w:rPr>
            <w:webHidden/>
          </w:rPr>
          <w:instrText xml:space="preserve"> PAGEREF _Toc149587052 \h </w:instrText>
        </w:r>
        <w:r w:rsidR="00784DD2" w:rsidRPr="00532DAE">
          <w:rPr>
            <w:webHidden/>
          </w:rPr>
        </w:r>
        <w:r w:rsidR="00784DD2" w:rsidRPr="00532DAE">
          <w:rPr>
            <w:webHidden/>
          </w:rPr>
          <w:fldChar w:fldCharType="separate"/>
        </w:r>
        <w:r w:rsidR="00A5126B" w:rsidRPr="00532DAE">
          <w:rPr>
            <w:webHidden/>
          </w:rPr>
          <w:t>87</w:t>
        </w:r>
        <w:r w:rsidR="00784DD2" w:rsidRPr="00532DAE">
          <w:rPr>
            <w:webHidden/>
          </w:rPr>
          <w:fldChar w:fldCharType="end"/>
        </w:r>
      </w:hyperlink>
    </w:p>
    <w:p w14:paraId="72D46197" w14:textId="0C1156C1" w:rsidR="00784DD2" w:rsidRPr="00532DAE" w:rsidRDefault="00776883">
      <w:pPr>
        <w:pStyle w:val="TOC2"/>
        <w:rPr>
          <w:rFonts w:asciiTheme="minorHAnsi" w:hAnsiTheme="minorHAnsi"/>
          <w:kern w:val="2"/>
          <w:sz w:val="22"/>
          <w:szCs w:val="22"/>
          <w:lang w:eastAsia="en-AU"/>
          <w14:ligatures w14:val="standardContextual"/>
        </w:rPr>
      </w:pPr>
      <w:hyperlink w:anchor="_Toc149587053" w:history="1">
        <w:r w:rsidR="00784DD2" w:rsidRPr="00532DAE">
          <w:rPr>
            <w:rStyle w:val="Hyperlink"/>
          </w:rPr>
          <w:t>Disclosure of major contracts</w:t>
        </w:r>
        <w:r w:rsidR="00784DD2" w:rsidRPr="00532DAE">
          <w:rPr>
            <w:webHidden/>
          </w:rPr>
          <w:tab/>
        </w:r>
        <w:r w:rsidR="00784DD2" w:rsidRPr="00532DAE">
          <w:rPr>
            <w:webHidden/>
          </w:rPr>
          <w:fldChar w:fldCharType="begin"/>
        </w:r>
        <w:r w:rsidR="00784DD2" w:rsidRPr="00532DAE">
          <w:rPr>
            <w:webHidden/>
          </w:rPr>
          <w:instrText xml:space="preserve"> PAGEREF _Toc149587053 \h </w:instrText>
        </w:r>
        <w:r w:rsidR="00784DD2" w:rsidRPr="00532DAE">
          <w:rPr>
            <w:webHidden/>
          </w:rPr>
        </w:r>
        <w:r w:rsidR="00784DD2" w:rsidRPr="00532DAE">
          <w:rPr>
            <w:webHidden/>
          </w:rPr>
          <w:fldChar w:fldCharType="separate"/>
        </w:r>
        <w:r w:rsidR="00A5126B" w:rsidRPr="00532DAE">
          <w:rPr>
            <w:webHidden/>
          </w:rPr>
          <w:t>90</w:t>
        </w:r>
        <w:r w:rsidR="00784DD2" w:rsidRPr="00532DAE">
          <w:rPr>
            <w:webHidden/>
          </w:rPr>
          <w:fldChar w:fldCharType="end"/>
        </w:r>
      </w:hyperlink>
    </w:p>
    <w:p w14:paraId="58B0C195" w14:textId="1644838C" w:rsidR="00784DD2" w:rsidRPr="00532DAE" w:rsidRDefault="00776883">
      <w:pPr>
        <w:pStyle w:val="TOC2"/>
        <w:rPr>
          <w:rFonts w:asciiTheme="minorHAnsi" w:hAnsiTheme="minorHAnsi"/>
          <w:kern w:val="2"/>
          <w:sz w:val="22"/>
          <w:szCs w:val="22"/>
          <w:lang w:eastAsia="en-AU"/>
          <w14:ligatures w14:val="standardContextual"/>
        </w:rPr>
      </w:pPr>
      <w:hyperlink w:anchor="_Toc149587054" w:history="1">
        <w:r w:rsidR="00784DD2" w:rsidRPr="00532DAE">
          <w:rPr>
            <w:rStyle w:val="Hyperlink"/>
          </w:rPr>
          <w:t>Disclosure of grants and transfer payments</w:t>
        </w:r>
        <w:r w:rsidR="00784DD2" w:rsidRPr="00532DAE">
          <w:rPr>
            <w:webHidden/>
          </w:rPr>
          <w:tab/>
        </w:r>
        <w:r w:rsidR="00784DD2" w:rsidRPr="00532DAE">
          <w:rPr>
            <w:webHidden/>
          </w:rPr>
          <w:fldChar w:fldCharType="begin"/>
        </w:r>
        <w:r w:rsidR="00784DD2" w:rsidRPr="00532DAE">
          <w:rPr>
            <w:webHidden/>
          </w:rPr>
          <w:instrText xml:space="preserve"> PAGEREF _Toc149587054 \h </w:instrText>
        </w:r>
        <w:r w:rsidR="00784DD2" w:rsidRPr="00532DAE">
          <w:rPr>
            <w:webHidden/>
          </w:rPr>
        </w:r>
        <w:r w:rsidR="00784DD2" w:rsidRPr="00532DAE">
          <w:rPr>
            <w:webHidden/>
          </w:rPr>
          <w:fldChar w:fldCharType="separate"/>
        </w:r>
        <w:r w:rsidR="00A5126B" w:rsidRPr="00532DAE">
          <w:rPr>
            <w:webHidden/>
          </w:rPr>
          <w:t>90</w:t>
        </w:r>
        <w:r w:rsidR="00784DD2" w:rsidRPr="00532DAE">
          <w:rPr>
            <w:webHidden/>
          </w:rPr>
          <w:fldChar w:fldCharType="end"/>
        </w:r>
      </w:hyperlink>
    </w:p>
    <w:p w14:paraId="0FFF6858" w14:textId="47661AFA" w:rsidR="00784DD2" w:rsidRPr="00532DAE" w:rsidRDefault="00776883">
      <w:pPr>
        <w:pStyle w:val="TOC2"/>
        <w:rPr>
          <w:rFonts w:asciiTheme="minorHAnsi" w:hAnsiTheme="minorHAnsi"/>
          <w:kern w:val="2"/>
          <w:sz w:val="22"/>
          <w:szCs w:val="22"/>
          <w:lang w:eastAsia="en-AU"/>
          <w14:ligatures w14:val="standardContextual"/>
        </w:rPr>
      </w:pPr>
      <w:hyperlink w:anchor="_Toc149587055" w:history="1">
        <w:r w:rsidR="00784DD2" w:rsidRPr="00532DAE">
          <w:rPr>
            <w:rStyle w:val="Hyperlink"/>
          </w:rPr>
          <w:t>Social procurement framework</w:t>
        </w:r>
        <w:r w:rsidR="00784DD2" w:rsidRPr="00532DAE">
          <w:rPr>
            <w:webHidden/>
          </w:rPr>
          <w:tab/>
        </w:r>
        <w:r w:rsidR="00784DD2" w:rsidRPr="00532DAE">
          <w:rPr>
            <w:webHidden/>
          </w:rPr>
          <w:fldChar w:fldCharType="begin"/>
        </w:r>
        <w:r w:rsidR="00784DD2" w:rsidRPr="00532DAE">
          <w:rPr>
            <w:webHidden/>
          </w:rPr>
          <w:instrText xml:space="preserve"> PAGEREF _Toc149587055 \h </w:instrText>
        </w:r>
        <w:r w:rsidR="00784DD2" w:rsidRPr="00532DAE">
          <w:rPr>
            <w:webHidden/>
          </w:rPr>
        </w:r>
        <w:r w:rsidR="00784DD2" w:rsidRPr="00532DAE">
          <w:rPr>
            <w:webHidden/>
          </w:rPr>
          <w:fldChar w:fldCharType="separate"/>
        </w:r>
        <w:r w:rsidR="00A5126B" w:rsidRPr="00532DAE">
          <w:rPr>
            <w:webHidden/>
          </w:rPr>
          <w:t>90</w:t>
        </w:r>
        <w:r w:rsidR="00784DD2" w:rsidRPr="00532DAE">
          <w:rPr>
            <w:webHidden/>
          </w:rPr>
          <w:fldChar w:fldCharType="end"/>
        </w:r>
      </w:hyperlink>
    </w:p>
    <w:p w14:paraId="5452AB12" w14:textId="4C86C999" w:rsidR="00784DD2" w:rsidRPr="00532DAE" w:rsidRDefault="00776883">
      <w:pPr>
        <w:pStyle w:val="TOC2"/>
        <w:rPr>
          <w:rFonts w:asciiTheme="minorHAnsi" w:hAnsiTheme="minorHAnsi"/>
          <w:kern w:val="2"/>
          <w:sz w:val="22"/>
          <w:szCs w:val="22"/>
          <w:lang w:eastAsia="en-AU"/>
          <w14:ligatures w14:val="standardContextual"/>
        </w:rPr>
      </w:pPr>
      <w:hyperlink w:anchor="_Toc149587056" w:history="1">
        <w:r w:rsidR="00784DD2" w:rsidRPr="00532DAE">
          <w:rPr>
            <w:rStyle w:val="Hyperlink"/>
          </w:rPr>
          <w:t>Government advertising expenditure</w:t>
        </w:r>
        <w:r w:rsidR="00784DD2" w:rsidRPr="00532DAE">
          <w:rPr>
            <w:webHidden/>
          </w:rPr>
          <w:tab/>
        </w:r>
        <w:r w:rsidR="00784DD2" w:rsidRPr="00532DAE">
          <w:rPr>
            <w:webHidden/>
          </w:rPr>
          <w:fldChar w:fldCharType="begin"/>
        </w:r>
        <w:r w:rsidR="00784DD2" w:rsidRPr="00532DAE">
          <w:rPr>
            <w:webHidden/>
          </w:rPr>
          <w:instrText xml:space="preserve"> PAGEREF _Toc149587056 \h </w:instrText>
        </w:r>
        <w:r w:rsidR="00784DD2" w:rsidRPr="00532DAE">
          <w:rPr>
            <w:webHidden/>
          </w:rPr>
        </w:r>
        <w:r w:rsidR="00784DD2" w:rsidRPr="00532DAE">
          <w:rPr>
            <w:webHidden/>
          </w:rPr>
          <w:fldChar w:fldCharType="separate"/>
        </w:r>
        <w:r w:rsidR="00A5126B" w:rsidRPr="00532DAE">
          <w:rPr>
            <w:webHidden/>
          </w:rPr>
          <w:t>92</w:t>
        </w:r>
        <w:r w:rsidR="00784DD2" w:rsidRPr="00532DAE">
          <w:rPr>
            <w:webHidden/>
          </w:rPr>
          <w:fldChar w:fldCharType="end"/>
        </w:r>
      </w:hyperlink>
    </w:p>
    <w:p w14:paraId="0279A6BD" w14:textId="56C5128F" w:rsidR="00784DD2" w:rsidRPr="00532DAE" w:rsidRDefault="00776883">
      <w:pPr>
        <w:pStyle w:val="TOC2"/>
        <w:rPr>
          <w:rFonts w:asciiTheme="minorHAnsi" w:hAnsiTheme="minorHAnsi"/>
          <w:kern w:val="2"/>
          <w:sz w:val="22"/>
          <w:szCs w:val="22"/>
          <w:lang w:eastAsia="en-AU"/>
          <w14:ligatures w14:val="standardContextual"/>
        </w:rPr>
      </w:pPr>
      <w:hyperlink w:anchor="_Toc149587057" w:history="1">
        <w:r w:rsidR="00784DD2" w:rsidRPr="00532DAE">
          <w:rPr>
            <w:rStyle w:val="Hyperlink"/>
          </w:rPr>
          <w:t>Compliance with the Building Act</w:t>
        </w:r>
        <w:r w:rsidR="00784DD2" w:rsidRPr="00532DAE">
          <w:rPr>
            <w:webHidden/>
          </w:rPr>
          <w:tab/>
        </w:r>
        <w:r w:rsidR="00784DD2" w:rsidRPr="00532DAE">
          <w:rPr>
            <w:webHidden/>
          </w:rPr>
          <w:fldChar w:fldCharType="begin"/>
        </w:r>
        <w:r w:rsidR="00784DD2" w:rsidRPr="00532DAE">
          <w:rPr>
            <w:webHidden/>
          </w:rPr>
          <w:instrText xml:space="preserve"> PAGEREF _Toc149587057 \h </w:instrText>
        </w:r>
        <w:r w:rsidR="00784DD2" w:rsidRPr="00532DAE">
          <w:rPr>
            <w:webHidden/>
          </w:rPr>
        </w:r>
        <w:r w:rsidR="00784DD2" w:rsidRPr="00532DAE">
          <w:rPr>
            <w:webHidden/>
          </w:rPr>
          <w:fldChar w:fldCharType="separate"/>
        </w:r>
        <w:r w:rsidR="00A5126B" w:rsidRPr="00532DAE">
          <w:rPr>
            <w:webHidden/>
          </w:rPr>
          <w:t>93</w:t>
        </w:r>
        <w:r w:rsidR="00784DD2" w:rsidRPr="00532DAE">
          <w:rPr>
            <w:webHidden/>
          </w:rPr>
          <w:fldChar w:fldCharType="end"/>
        </w:r>
      </w:hyperlink>
    </w:p>
    <w:p w14:paraId="0FFE41EE" w14:textId="1C72A9EF" w:rsidR="00784DD2" w:rsidRPr="00532DAE" w:rsidRDefault="00776883">
      <w:pPr>
        <w:pStyle w:val="TOC2"/>
        <w:rPr>
          <w:rFonts w:asciiTheme="minorHAnsi" w:hAnsiTheme="minorHAnsi"/>
          <w:kern w:val="2"/>
          <w:sz w:val="22"/>
          <w:szCs w:val="22"/>
          <w:lang w:eastAsia="en-AU"/>
          <w14:ligatures w14:val="standardContextual"/>
        </w:rPr>
      </w:pPr>
      <w:hyperlink w:anchor="_Toc149587058" w:history="1">
        <w:r w:rsidR="00784DD2" w:rsidRPr="00532DAE">
          <w:rPr>
            <w:rStyle w:val="Hyperlink"/>
          </w:rPr>
          <w:t>Compliance with the Public Interest Disclosures Act</w:t>
        </w:r>
        <w:r w:rsidR="00784DD2" w:rsidRPr="00532DAE">
          <w:rPr>
            <w:webHidden/>
          </w:rPr>
          <w:tab/>
        </w:r>
        <w:r w:rsidR="00784DD2" w:rsidRPr="00532DAE">
          <w:rPr>
            <w:webHidden/>
          </w:rPr>
          <w:fldChar w:fldCharType="begin"/>
        </w:r>
        <w:r w:rsidR="00784DD2" w:rsidRPr="00532DAE">
          <w:rPr>
            <w:webHidden/>
          </w:rPr>
          <w:instrText xml:space="preserve"> PAGEREF _Toc149587058 \h </w:instrText>
        </w:r>
        <w:r w:rsidR="00784DD2" w:rsidRPr="00532DAE">
          <w:rPr>
            <w:webHidden/>
          </w:rPr>
        </w:r>
        <w:r w:rsidR="00784DD2" w:rsidRPr="00532DAE">
          <w:rPr>
            <w:webHidden/>
          </w:rPr>
          <w:fldChar w:fldCharType="separate"/>
        </w:r>
        <w:r w:rsidR="00A5126B" w:rsidRPr="00532DAE">
          <w:rPr>
            <w:webHidden/>
          </w:rPr>
          <w:t>94</w:t>
        </w:r>
        <w:r w:rsidR="00784DD2" w:rsidRPr="00532DAE">
          <w:rPr>
            <w:webHidden/>
          </w:rPr>
          <w:fldChar w:fldCharType="end"/>
        </w:r>
      </w:hyperlink>
    </w:p>
    <w:p w14:paraId="283413D1" w14:textId="44C56D81" w:rsidR="00784DD2" w:rsidRPr="00532DAE" w:rsidRDefault="00776883">
      <w:pPr>
        <w:pStyle w:val="TOC2"/>
        <w:rPr>
          <w:rFonts w:asciiTheme="minorHAnsi" w:hAnsiTheme="minorHAnsi"/>
          <w:kern w:val="2"/>
          <w:sz w:val="22"/>
          <w:szCs w:val="22"/>
          <w:lang w:eastAsia="en-AU"/>
          <w14:ligatures w14:val="standardContextual"/>
        </w:rPr>
      </w:pPr>
      <w:hyperlink w:anchor="_Toc149587059" w:history="1">
        <w:r w:rsidR="00784DD2" w:rsidRPr="00532DAE">
          <w:rPr>
            <w:rStyle w:val="Hyperlink"/>
          </w:rPr>
          <w:t>Compliance with the Carers Recognition Act</w:t>
        </w:r>
        <w:r w:rsidR="00784DD2" w:rsidRPr="00532DAE">
          <w:rPr>
            <w:webHidden/>
          </w:rPr>
          <w:tab/>
        </w:r>
        <w:r w:rsidR="00784DD2" w:rsidRPr="00532DAE">
          <w:rPr>
            <w:webHidden/>
          </w:rPr>
          <w:fldChar w:fldCharType="begin"/>
        </w:r>
        <w:r w:rsidR="00784DD2" w:rsidRPr="00532DAE">
          <w:rPr>
            <w:webHidden/>
          </w:rPr>
          <w:instrText xml:space="preserve"> PAGEREF _Toc149587059 \h </w:instrText>
        </w:r>
        <w:r w:rsidR="00784DD2" w:rsidRPr="00532DAE">
          <w:rPr>
            <w:webHidden/>
          </w:rPr>
        </w:r>
        <w:r w:rsidR="00784DD2" w:rsidRPr="00532DAE">
          <w:rPr>
            <w:webHidden/>
          </w:rPr>
          <w:fldChar w:fldCharType="separate"/>
        </w:r>
        <w:r w:rsidR="00A5126B" w:rsidRPr="00532DAE">
          <w:rPr>
            <w:webHidden/>
          </w:rPr>
          <w:t>95</w:t>
        </w:r>
        <w:r w:rsidR="00784DD2" w:rsidRPr="00532DAE">
          <w:rPr>
            <w:webHidden/>
          </w:rPr>
          <w:fldChar w:fldCharType="end"/>
        </w:r>
      </w:hyperlink>
    </w:p>
    <w:p w14:paraId="70E906EC" w14:textId="50B20FDB" w:rsidR="00784DD2" w:rsidRPr="00532DAE" w:rsidRDefault="00776883">
      <w:pPr>
        <w:pStyle w:val="TOC2"/>
        <w:rPr>
          <w:rFonts w:asciiTheme="minorHAnsi" w:hAnsiTheme="minorHAnsi"/>
          <w:kern w:val="2"/>
          <w:sz w:val="22"/>
          <w:szCs w:val="22"/>
          <w:lang w:eastAsia="en-AU"/>
          <w14:ligatures w14:val="standardContextual"/>
        </w:rPr>
      </w:pPr>
      <w:hyperlink w:anchor="_Toc149587060" w:history="1">
        <w:r w:rsidR="00784DD2" w:rsidRPr="00532DAE">
          <w:rPr>
            <w:rStyle w:val="Hyperlink"/>
          </w:rPr>
          <w:t>Compliance with the Disability Act and the Children, Youth and Families Act</w:t>
        </w:r>
        <w:r w:rsidR="00784DD2" w:rsidRPr="00532DAE">
          <w:rPr>
            <w:webHidden/>
          </w:rPr>
          <w:tab/>
        </w:r>
        <w:r w:rsidR="00784DD2" w:rsidRPr="00532DAE">
          <w:rPr>
            <w:webHidden/>
          </w:rPr>
          <w:fldChar w:fldCharType="begin"/>
        </w:r>
        <w:r w:rsidR="00784DD2" w:rsidRPr="00532DAE">
          <w:rPr>
            <w:webHidden/>
          </w:rPr>
          <w:instrText xml:space="preserve"> PAGEREF _Toc149587060 \h </w:instrText>
        </w:r>
        <w:r w:rsidR="00784DD2" w:rsidRPr="00532DAE">
          <w:rPr>
            <w:webHidden/>
          </w:rPr>
        </w:r>
        <w:r w:rsidR="00784DD2" w:rsidRPr="00532DAE">
          <w:rPr>
            <w:webHidden/>
          </w:rPr>
          <w:fldChar w:fldCharType="separate"/>
        </w:r>
        <w:r w:rsidR="00A5126B" w:rsidRPr="00532DAE">
          <w:rPr>
            <w:webHidden/>
          </w:rPr>
          <w:t>96</w:t>
        </w:r>
        <w:r w:rsidR="00784DD2" w:rsidRPr="00532DAE">
          <w:rPr>
            <w:webHidden/>
          </w:rPr>
          <w:fldChar w:fldCharType="end"/>
        </w:r>
      </w:hyperlink>
    </w:p>
    <w:p w14:paraId="36BB8F4F" w14:textId="42FECBD9" w:rsidR="00784DD2" w:rsidRPr="00532DAE" w:rsidRDefault="00776883">
      <w:pPr>
        <w:pStyle w:val="TOC2"/>
        <w:rPr>
          <w:rFonts w:asciiTheme="minorHAnsi" w:hAnsiTheme="minorHAnsi"/>
          <w:kern w:val="2"/>
          <w:sz w:val="22"/>
          <w:szCs w:val="22"/>
          <w:lang w:eastAsia="en-AU"/>
          <w14:ligatures w14:val="standardContextual"/>
        </w:rPr>
      </w:pPr>
      <w:hyperlink w:anchor="_Toc149587061" w:history="1">
        <w:r w:rsidR="00784DD2" w:rsidRPr="00532DAE">
          <w:rPr>
            <w:rStyle w:val="Hyperlink"/>
          </w:rPr>
          <w:t>Disclosure of emergency procurement</w:t>
        </w:r>
        <w:r w:rsidR="00784DD2" w:rsidRPr="00532DAE">
          <w:rPr>
            <w:webHidden/>
          </w:rPr>
          <w:tab/>
        </w:r>
        <w:r w:rsidR="00784DD2" w:rsidRPr="00532DAE">
          <w:rPr>
            <w:webHidden/>
          </w:rPr>
          <w:fldChar w:fldCharType="begin"/>
        </w:r>
        <w:r w:rsidR="00784DD2" w:rsidRPr="00532DAE">
          <w:rPr>
            <w:webHidden/>
          </w:rPr>
          <w:instrText xml:space="preserve"> PAGEREF _Toc149587061 \h </w:instrText>
        </w:r>
        <w:r w:rsidR="00784DD2" w:rsidRPr="00532DAE">
          <w:rPr>
            <w:webHidden/>
          </w:rPr>
        </w:r>
        <w:r w:rsidR="00784DD2" w:rsidRPr="00532DAE">
          <w:rPr>
            <w:webHidden/>
          </w:rPr>
          <w:fldChar w:fldCharType="separate"/>
        </w:r>
        <w:r w:rsidR="00A5126B" w:rsidRPr="00532DAE">
          <w:rPr>
            <w:webHidden/>
          </w:rPr>
          <w:t>98</w:t>
        </w:r>
        <w:r w:rsidR="00784DD2" w:rsidRPr="00532DAE">
          <w:rPr>
            <w:webHidden/>
          </w:rPr>
          <w:fldChar w:fldCharType="end"/>
        </w:r>
      </w:hyperlink>
    </w:p>
    <w:p w14:paraId="5475A20A" w14:textId="62CF9227" w:rsidR="00784DD2" w:rsidRPr="00532DAE" w:rsidRDefault="00776883">
      <w:pPr>
        <w:pStyle w:val="TOC2"/>
        <w:rPr>
          <w:rFonts w:asciiTheme="minorHAnsi" w:hAnsiTheme="minorHAnsi"/>
          <w:kern w:val="2"/>
          <w:sz w:val="22"/>
          <w:szCs w:val="22"/>
          <w:lang w:eastAsia="en-AU"/>
          <w14:ligatures w14:val="standardContextual"/>
        </w:rPr>
      </w:pPr>
      <w:hyperlink w:anchor="_Toc149587062" w:history="1">
        <w:r w:rsidR="00784DD2" w:rsidRPr="00532DAE">
          <w:rPr>
            <w:rStyle w:val="Hyperlink"/>
          </w:rPr>
          <w:t xml:space="preserve">Compliance with </w:t>
        </w:r>
        <w:r w:rsidR="00784DD2" w:rsidRPr="00532DAE">
          <w:rPr>
            <w:rStyle w:val="Hyperlink"/>
            <w:i/>
          </w:rPr>
          <w:t>DataVic access policy</w:t>
        </w:r>
        <w:r w:rsidR="00784DD2" w:rsidRPr="00532DAE">
          <w:rPr>
            <w:webHidden/>
          </w:rPr>
          <w:tab/>
        </w:r>
        <w:r w:rsidR="00784DD2" w:rsidRPr="00532DAE">
          <w:rPr>
            <w:webHidden/>
          </w:rPr>
          <w:fldChar w:fldCharType="begin"/>
        </w:r>
        <w:r w:rsidR="00784DD2" w:rsidRPr="00532DAE">
          <w:rPr>
            <w:webHidden/>
          </w:rPr>
          <w:instrText xml:space="preserve"> PAGEREF _Toc149587062 \h </w:instrText>
        </w:r>
        <w:r w:rsidR="00784DD2" w:rsidRPr="00532DAE">
          <w:rPr>
            <w:webHidden/>
          </w:rPr>
        </w:r>
        <w:r w:rsidR="00784DD2" w:rsidRPr="00532DAE">
          <w:rPr>
            <w:webHidden/>
          </w:rPr>
          <w:fldChar w:fldCharType="separate"/>
        </w:r>
        <w:r w:rsidR="00A5126B" w:rsidRPr="00532DAE">
          <w:rPr>
            <w:webHidden/>
          </w:rPr>
          <w:t>98</w:t>
        </w:r>
        <w:r w:rsidR="00784DD2" w:rsidRPr="00532DAE">
          <w:rPr>
            <w:webHidden/>
          </w:rPr>
          <w:fldChar w:fldCharType="end"/>
        </w:r>
      </w:hyperlink>
    </w:p>
    <w:p w14:paraId="3FD63964" w14:textId="7C0F877A" w:rsidR="00784DD2" w:rsidRPr="00532DAE" w:rsidRDefault="00776883">
      <w:pPr>
        <w:pStyle w:val="TOC2"/>
        <w:rPr>
          <w:rFonts w:asciiTheme="minorHAnsi" w:hAnsiTheme="minorHAnsi"/>
          <w:kern w:val="2"/>
          <w:sz w:val="22"/>
          <w:szCs w:val="22"/>
          <w:lang w:eastAsia="en-AU"/>
          <w14:ligatures w14:val="standardContextual"/>
        </w:rPr>
      </w:pPr>
      <w:hyperlink w:anchor="_Toc149587063" w:history="1">
        <w:r w:rsidR="00784DD2" w:rsidRPr="00532DAE">
          <w:rPr>
            <w:rStyle w:val="Hyperlink"/>
          </w:rPr>
          <w:t>Social housing dwelling stock</w:t>
        </w:r>
        <w:r w:rsidR="00784DD2" w:rsidRPr="00532DAE">
          <w:rPr>
            <w:webHidden/>
          </w:rPr>
          <w:tab/>
        </w:r>
        <w:r w:rsidR="00784DD2" w:rsidRPr="00532DAE">
          <w:rPr>
            <w:webHidden/>
          </w:rPr>
          <w:fldChar w:fldCharType="begin"/>
        </w:r>
        <w:r w:rsidR="00784DD2" w:rsidRPr="00532DAE">
          <w:rPr>
            <w:webHidden/>
          </w:rPr>
          <w:instrText xml:space="preserve"> PAGEREF _Toc149587063 \h </w:instrText>
        </w:r>
        <w:r w:rsidR="00784DD2" w:rsidRPr="00532DAE">
          <w:rPr>
            <w:webHidden/>
          </w:rPr>
        </w:r>
        <w:r w:rsidR="00784DD2" w:rsidRPr="00532DAE">
          <w:rPr>
            <w:webHidden/>
          </w:rPr>
          <w:fldChar w:fldCharType="separate"/>
        </w:r>
        <w:r w:rsidR="00A5126B" w:rsidRPr="00532DAE">
          <w:rPr>
            <w:webHidden/>
          </w:rPr>
          <w:t>99</w:t>
        </w:r>
        <w:r w:rsidR="00784DD2" w:rsidRPr="00532DAE">
          <w:rPr>
            <w:webHidden/>
          </w:rPr>
          <w:fldChar w:fldCharType="end"/>
        </w:r>
      </w:hyperlink>
    </w:p>
    <w:p w14:paraId="1864906A" w14:textId="31F30E76" w:rsidR="00784DD2" w:rsidRPr="00532DAE" w:rsidRDefault="00776883">
      <w:pPr>
        <w:pStyle w:val="TOC2"/>
        <w:rPr>
          <w:rFonts w:asciiTheme="minorHAnsi" w:hAnsiTheme="minorHAnsi"/>
          <w:kern w:val="2"/>
          <w:sz w:val="22"/>
          <w:szCs w:val="22"/>
          <w:lang w:eastAsia="en-AU"/>
          <w14:ligatures w14:val="standardContextual"/>
        </w:rPr>
      </w:pPr>
      <w:hyperlink w:anchor="_Toc149587064" w:history="1">
        <w:r w:rsidR="00784DD2" w:rsidRPr="00532DAE">
          <w:rPr>
            <w:rStyle w:val="Hyperlink"/>
          </w:rPr>
          <w:t>Information and communication technology expenditure</w:t>
        </w:r>
        <w:r w:rsidR="00784DD2" w:rsidRPr="00532DAE">
          <w:rPr>
            <w:webHidden/>
          </w:rPr>
          <w:tab/>
        </w:r>
        <w:r w:rsidR="00784DD2" w:rsidRPr="00532DAE">
          <w:rPr>
            <w:webHidden/>
          </w:rPr>
          <w:fldChar w:fldCharType="begin"/>
        </w:r>
        <w:r w:rsidR="00784DD2" w:rsidRPr="00532DAE">
          <w:rPr>
            <w:webHidden/>
          </w:rPr>
          <w:instrText xml:space="preserve"> PAGEREF _Toc149587064 \h </w:instrText>
        </w:r>
        <w:r w:rsidR="00784DD2" w:rsidRPr="00532DAE">
          <w:rPr>
            <w:webHidden/>
          </w:rPr>
        </w:r>
        <w:r w:rsidR="00784DD2" w:rsidRPr="00532DAE">
          <w:rPr>
            <w:webHidden/>
          </w:rPr>
          <w:fldChar w:fldCharType="separate"/>
        </w:r>
        <w:r w:rsidR="00A5126B" w:rsidRPr="00532DAE">
          <w:rPr>
            <w:webHidden/>
          </w:rPr>
          <w:t>100</w:t>
        </w:r>
        <w:r w:rsidR="00784DD2" w:rsidRPr="00532DAE">
          <w:rPr>
            <w:webHidden/>
          </w:rPr>
          <w:fldChar w:fldCharType="end"/>
        </w:r>
      </w:hyperlink>
    </w:p>
    <w:p w14:paraId="6504F93D" w14:textId="18C9555C" w:rsidR="00784DD2" w:rsidRPr="00532DAE" w:rsidRDefault="00776883">
      <w:pPr>
        <w:pStyle w:val="TOC2"/>
        <w:rPr>
          <w:rFonts w:asciiTheme="minorHAnsi" w:hAnsiTheme="minorHAnsi"/>
          <w:kern w:val="2"/>
          <w:sz w:val="22"/>
          <w:szCs w:val="22"/>
          <w:lang w:eastAsia="en-AU"/>
          <w14:ligatures w14:val="standardContextual"/>
        </w:rPr>
      </w:pPr>
      <w:hyperlink w:anchor="_Toc149587065" w:history="1">
        <w:r w:rsidR="00784DD2" w:rsidRPr="00532DAE">
          <w:rPr>
            <w:rStyle w:val="Hyperlink"/>
          </w:rPr>
          <w:t>Freedom of information</w:t>
        </w:r>
        <w:r w:rsidR="00784DD2" w:rsidRPr="00532DAE">
          <w:rPr>
            <w:webHidden/>
          </w:rPr>
          <w:tab/>
        </w:r>
        <w:r w:rsidR="00784DD2" w:rsidRPr="00532DAE">
          <w:rPr>
            <w:webHidden/>
          </w:rPr>
          <w:fldChar w:fldCharType="begin"/>
        </w:r>
        <w:r w:rsidR="00784DD2" w:rsidRPr="00532DAE">
          <w:rPr>
            <w:webHidden/>
          </w:rPr>
          <w:instrText xml:space="preserve"> PAGEREF _Toc149587065 \h </w:instrText>
        </w:r>
        <w:r w:rsidR="00784DD2" w:rsidRPr="00532DAE">
          <w:rPr>
            <w:webHidden/>
          </w:rPr>
        </w:r>
        <w:r w:rsidR="00784DD2" w:rsidRPr="00532DAE">
          <w:rPr>
            <w:webHidden/>
          </w:rPr>
          <w:fldChar w:fldCharType="separate"/>
        </w:r>
        <w:r w:rsidR="00A5126B" w:rsidRPr="00532DAE">
          <w:rPr>
            <w:webHidden/>
          </w:rPr>
          <w:t>100</w:t>
        </w:r>
        <w:r w:rsidR="00784DD2" w:rsidRPr="00532DAE">
          <w:rPr>
            <w:webHidden/>
          </w:rPr>
          <w:fldChar w:fldCharType="end"/>
        </w:r>
      </w:hyperlink>
    </w:p>
    <w:p w14:paraId="0ADA84FC" w14:textId="6897C061" w:rsidR="00784DD2" w:rsidRPr="00532DAE" w:rsidRDefault="00776883">
      <w:pPr>
        <w:pStyle w:val="TOC2"/>
        <w:rPr>
          <w:rFonts w:asciiTheme="minorHAnsi" w:hAnsiTheme="minorHAnsi"/>
          <w:kern w:val="2"/>
          <w:sz w:val="22"/>
          <w:szCs w:val="22"/>
          <w:lang w:eastAsia="en-AU"/>
          <w14:ligatures w14:val="standardContextual"/>
        </w:rPr>
      </w:pPr>
      <w:hyperlink w:anchor="_Toc149587066" w:history="1">
        <w:r w:rsidR="00784DD2" w:rsidRPr="00532DAE">
          <w:rPr>
            <w:rStyle w:val="Hyperlink"/>
          </w:rPr>
          <w:t>Environmental performance and impacts</w:t>
        </w:r>
        <w:r w:rsidR="00784DD2" w:rsidRPr="00532DAE">
          <w:rPr>
            <w:webHidden/>
          </w:rPr>
          <w:tab/>
        </w:r>
        <w:r w:rsidR="00784DD2" w:rsidRPr="00532DAE">
          <w:rPr>
            <w:webHidden/>
          </w:rPr>
          <w:fldChar w:fldCharType="begin"/>
        </w:r>
        <w:r w:rsidR="00784DD2" w:rsidRPr="00532DAE">
          <w:rPr>
            <w:webHidden/>
          </w:rPr>
          <w:instrText xml:space="preserve"> PAGEREF _Toc149587066 \h </w:instrText>
        </w:r>
        <w:r w:rsidR="00784DD2" w:rsidRPr="00532DAE">
          <w:rPr>
            <w:webHidden/>
          </w:rPr>
        </w:r>
        <w:r w:rsidR="00784DD2" w:rsidRPr="00532DAE">
          <w:rPr>
            <w:webHidden/>
          </w:rPr>
          <w:fldChar w:fldCharType="separate"/>
        </w:r>
        <w:r w:rsidR="00A5126B" w:rsidRPr="00532DAE">
          <w:rPr>
            <w:webHidden/>
          </w:rPr>
          <w:t>101</w:t>
        </w:r>
        <w:r w:rsidR="00784DD2" w:rsidRPr="00532DAE">
          <w:rPr>
            <w:webHidden/>
          </w:rPr>
          <w:fldChar w:fldCharType="end"/>
        </w:r>
      </w:hyperlink>
    </w:p>
    <w:p w14:paraId="7C2C79A1" w14:textId="6D8BFD12" w:rsidR="00784DD2" w:rsidRPr="00532DAE" w:rsidRDefault="00776883">
      <w:pPr>
        <w:pStyle w:val="TOC2"/>
        <w:rPr>
          <w:rFonts w:asciiTheme="minorHAnsi" w:hAnsiTheme="minorHAnsi"/>
          <w:kern w:val="2"/>
          <w:sz w:val="22"/>
          <w:szCs w:val="22"/>
          <w:lang w:eastAsia="en-AU"/>
          <w14:ligatures w14:val="standardContextual"/>
        </w:rPr>
      </w:pPr>
      <w:hyperlink w:anchor="_Toc149587067" w:history="1">
        <w:r w:rsidR="00784DD2" w:rsidRPr="00532DAE">
          <w:rPr>
            <w:rStyle w:val="Hyperlink"/>
          </w:rPr>
          <w:t>Financial Management Compliance Attestation Statement</w:t>
        </w:r>
        <w:r w:rsidR="00784DD2" w:rsidRPr="00532DAE">
          <w:rPr>
            <w:webHidden/>
          </w:rPr>
          <w:tab/>
        </w:r>
        <w:r w:rsidR="00784DD2" w:rsidRPr="00532DAE">
          <w:rPr>
            <w:webHidden/>
          </w:rPr>
          <w:fldChar w:fldCharType="begin"/>
        </w:r>
        <w:r w:rsidR="00784DD2" w:rsidRPr="00532DAE">
          <w:rPr>
            <w:webHidden/>
          </w:rPr>
          <w:instrText xml:space="preserve"> PAGEREF _Toc149587067 \h </w:instrText>
        </w:r>
        <w:r w:rsidR="00784DD2" w:rsidRPr="00532DAE">
          <w:rPr>
            <w:webHidden/>
          </w:rPr>
        </w:r>
        <w:r w:rsidR="00784DD2" w:rsidRPr="00532DAE">
          <w:rPr>
            <w:webHidden/>
          </w:rPr>
          <w:fldChar w:fldCharType="separate"/>
        </w:r>
        <w:r w:rsidR="00A5126B" w:rsidRPr="00532DAE">
          <w:rPr>
            <w:webHidden/>
          </w:rPr>
          <w:t>113</w:t>
        </w:r>
        <w:r w:rsidR="00784DD2" w:rsidRPr="00532DAE">
          <w:rPr>
            <w:webHidden/>
          </w:rPr>
          <w:fldChar w:fldCharType="end"/>
        </w:r>
      </w:hyperlink>
    </w:p>
    <w:p w14:paraId="51431DA2" w14:textId="63C7DC19" w:rsidR="00784DD2" w:rsidRPr="00532DAE" w:rsidRDefault="00776883">
      <w:pPr>
        <w:pStyle w:val="TOC1"/>
        <w:rPr>
          <w:rFonts w:asciiTheme="minorHAnsi" w:hAnsiTheme="minorHAnsi"/>
          <w:kern w:val="2"/>
          <w:sz w:val="22"/>
          <w:szCs w:val="22"/>
          <w:lang w:eastAsia="en-AU"/>
          <w14:ligatures w14:val="standardContextual"/>
        </w:rPr>
      </w:pPr>
      <w:hyperlink w:anchor="_Toc149587068" w:history="1">
        <w:r w:rsidR="00784DD2" w:rsidRPr="00532DAE">
          <w:rPr>
            <w:rStyle w:val="Hyperlink"/>
          </w:rPr>
          <w:t>Section 5: Financial statements for the financial year ended 30 June 2023</w:t>
        </w:r>
        <w:r w:rsidR="00784DD2" w:rsidRPr="00532DAE">
          <w:rPr>
            <w:webHidden/>
          </w:rPr>
          <w:tab/>
        </w:r>
        <w:r w:rsidR="00784DD2" w:rsidRPr="00532DAE">
          <w:rPr>
            <w:webHidden/>
          </w:rPr>
          <w:fldChar w:fldCharType="begin"/>
        </w:r>
        <w:r w:rsidR="00784DD2" w:rsidRPr="00532DAE">
          <w:rPr>
            <w:webHidden/>
          </w:rPr>
          <w:instrText xml:space="preserve"> PAGEREF _Toc149587068 \h </w:instrText>
        </w:r>
        <w:r w:rsidR="00784DD2" w:rsidRPr="00532DAE">
          <w:rPr>
            <w:webHidden/>
          </w:rPr>
        </w:r>
        <w:r w:rsidR="00784DD2" w:rsidRPr="00532DAE">
          <w:rPr>
            <w:webHidden/>
          </w:rPr>
          <w:fldChar w:fldCharType="separate"/>
        </w:r>
        <w:r w:rsidR="00A5126B" w:rsidRPr="00532DAE">
          <w:rPr>
            <w:webHidden/>
          </w:rPr>
          <w:t>114</w:t>
        </w:r>
        <w:r w:rsidR="00784DD2" w:rsidRPr="00532DAE">
          <w:rPr>
            <w:webHidden/>
          </w:rPr>
          <w:fldChar w:fldCharType="end"/>
        </w:r>
      </w:hyperlink>
    </w:p>
    <w:p w14:paraId="16D4AB58" w14:textId="70B77C8D" w:rsidR="00784DD2" w:rsidRPr="00532DAE" w:rsidRDefault="00776883">
      <w:pPr>
        <w:pStyle w:val="TOC1"/>
        <w:rPr>
          <w:rFonts w:asciiTheme="minorHAnsi" w:hAnsiTheme="minorHAnsi"/>
          <w:kern w:val="2"/>
          <w:sz w:val="22"/>
          <w:szCs w:val="22"/>
          <w:lang w:eastAsia="en-AU"/>
          <w14:ligatures w14:val="standardContextual"/>
        </w:rPr>
      </w:pPr>
      <w:hyperlink w:anchor="_Toc149587069" w:history="1">
        <w:r w:rsidR="00784DD2" w:rsidRPr="00532DAE">
          <w:rPr>
            <w:rStyle w:val="Hyperlink"/>
          </w:rPr>
          <w:t>Section 6: Appendices</w:t>
        </w:r>
        <w:r w:rsidR="00784DD2" w:rsidRPr="00532DAE">
          <w:rPr>
            <w:webHidden/>
          </w:rPr>
          <w:tab/>
        </w:r>
        <w:r w:rsidR="00784DD2" w:rsidRPr="00532DAE">
          <w:rPr>
            <w:webHidden/>
          </w:rPr>
          <w:fldChar w:fldCharType="begin"/>
        </w:r>
        <w:r w:rsidR="00784DD2" w:rsidRPr="00532DAE">
          <w:rPr>
            <w:webHidden/>
          </w:rPr>
          <w:instrText xml:space="preserve"> PAGEREF _Toc149587069 \h </w:instrText>
        </w:r>
        <w:r w:rsidR="00784DD2" w:rsidRPr="00532DAE">
          <w:rPr>
            <w:webHidden/>
          </w:rPr>
        </w:r>
        <w:r w:rsidR="00784DD2" w:rsidRPr="00532DAE">
          <w:rPr>
            <w:webHidden/>
          </w:rPr>
          <w:fldChar w:fldCharType="separate"/>
        </w:r>
        <w:r w:rsidR="00A5126B" w:rsidRPr="00532DAE">
          <w:rPr>
            <w:webHidden/>
          </w:rPr>
          <w:t>194</w:t>
        </w:r>
        <w:r w:rsidR="00784DD2" w:rsidRPr="00532DAE">
          <w:rPr>
            <w:webHidden/>
          </w:rPr>
          <w:fldChar w:fldCharType="end"/>
        </w:r>
      </w:hyperlink>
    </w:p>
    <w:p w14:paraId="77BDFA20" w14:textId="7DF7CF1A" w:rsidR="00784DD2" w:rsidRPr="00532DAE" w:rsidRDefault="00776883">
      <w:pPr>
        <w:pStyle w:val="TOC2"/>
        <w:rPr>
          <w:rFonts w:asciiTheme="minorHAnsi" w:hAnsiTheme="minorHAnsi"/>
          <w:kern w:val="2"/>
          <w:sz w:val="22"/>
          <w:szCs w:val="22"/>
          <w:lang w:eastAsia="en-AU"/>
          <w14:ligatures w14:val="standardContextual"/>
        </w:rPr>
      </w:pPr>
      <w:hyperlink w:anchor="_Toc149587070" w:history="1">
        <w:r w:rsidR="00784DD2" w:rsidRPr="00532DAE">
          <w:rPr>
            <w:rStyle w:val="Hyperlink"/>
          </w:rPr>
          <w:t>Appendix 1: Budget portfolio outcomes</w:t>
        </w:r>
        <w:r w:rsidR="00784DD2" w:rsidRPr="00532DAE">
          <w:rPr>
            <w:webHidden/>
          </w:rPr>
          <w:tab/>
        </w:r>
        <w:r w:rsidR="00784DD2" w:rsidRPr="00532DAE">
          <w:rPr>
            <w:webHidden/>
          </w:rPr>
          <w:fldChar w:fldCharType="begin"/>
        </w:r>
        <w:r w:rsidR="00784DD2" w:rsidRPr="00532DAE">
          <w:rPr>
            <w:webHidden/>
          </w:rPr>
          <w:instrText xml:space="preserve"> PAGEREF _Toc149587070 \h </w:instrText>
        </w:r>
        <w:r w:rsidR="00784DD2" w:rsidRPr="00532DAE">
          <w:rPr>
            <w:webHidden/>
          </w:rPr>
        </w:r>
        <w:r w:rsidR="00784DD2" w:rsidRPr="00532DAE">
          <w:rPr>
            <w:webHidden/>
          </w:rPr>
          <w:fldChar w:fldCharType="separate"/>
        </w:r>
        <w:r w:rsidR="00A5126B" w:rsidRPr="00532DAE">
          <w:rPr>
            <w:webHidden/>
          </w:rPr>
          <w:t>194</w:t>
        </w:r>
        <w:r w:rsidR="00784DD2" w:rsidRPr="00532DAE">
          <w:rPr>
            <w:webHidden/>
          </w:rPr>
          <w:fldChar w:fldCharType="end"/>
        </w:r>
      </w:hyperlink>
    </w:p>
    <w:p w14:paraId="4E318F71" w14:textId="3F6C0176" w:rsidR="00784DD2" w:rsidRPr="00532DAE" w:rsidRDefault="00776883">
      <w:pPr>
        <w:pStyle w:val="TOC2"/>
        <w:rPr>
          <w:rFonts w:asciiTheme="minorHAnsi" w:hAnsiTheme="minorHAnsi"/>
          <w:kern w:val="2"/>
          <w:sz w:val="22"/>
          <w:szCs w:val="22"/>
          <w:lang w:eastAsia="en-AU"/>
          <w14:ligatures w14:val="standardContextual"/>
        </w:rPr>
      </w:pPr>
      <w:hyperlink w:anchor="_Toc149587071" w:history="1">
        <w:r w:rsidR="00784DD2" w:rsidRPr="00532DAE">
          <w:rPr>
            <w:rStyle w:val="Hyperlink"/>
          </w:rPr>
          <w:t>Appendix 2: Homes Victoria</w:t>
        </w:r>
        <w:r w:rsidR="00784DD2" w:rsidRPr="00532DAE">
          <w:rPr>
            <w:webHidden/>
          </w:rPr>
          <w:tab/>
        </w:r>
        <w:r w:rsidR="00784DD2" w:rsidRPr="00532DAE">
          <w:rPr>
            <w:webHidden/>
          </w:rPr>
          <w:fldChar w:fldCharType="begin"/>
        </w:r>
        <w:r w:rsidR="00784DD2" w:rsidRPr="00532DAE">
          <w:rPr>
            <w:webHidden/>
          </w:rPr>
          <w:instrText xml:space="preserve"> PAGEREF _Toc149587071 \h </w:instrText>
        </w:r>
        <w:r w:rsidR="00784DD2" w:rsidRPr="00532DAE">
          <w:rPr>
            <w:webHidden/>
          </w:rPr>
        </w:r>
        <w:r w:rsidR="00784DD2" w:rsidRPr="00532DAE">
          <w:rPr>
            <w:webHidden/>
          </w:rPr>
          <w:fldChar w:fldCharType="separate"/>
        </w:r>
        <w:r w:rsidR="00A5126B" w:rsidRPr="00532DAE">
          <w:rPr>
            <w:webHidden/>
          </w:rPr>
          <w:t>199</w:t>
        </w:r>
        <w:r w:rsidR="00784DD2" w:rsidRPr="00532DAE">
          <w:rPr>
            <w:webHidden/>
          </w:rPr>
          <w:fldChar w:fldCharType="end"/>
        </w:r>
      </w:hyperlink>
    </w:p>
    <w:p w14:paraId="5E58B897" w14:textId="45DC3835" w:rsidR="00784DD2" w:rsidRPr="00532DAE" w:rsidRDefault="00776883">
      <w:pPr>
        <w:pStyle w:val="TOC2"/>
        <w:rPr>
          <w:rFonts w:asciiTheme="minorHAnsi" w:hAnsiTheme="minorHAnsi"/>
          <w:kern w:val="2"/>
          <w:sz w:val="22"/>
          <w:szCs w:val="22"/>
          <w:lang w:eastAsia="en-AU"/>
          <w14:ligatures w14:val="standardContextual"/>
        </w:rPr>
      </w:pPr>
      <w:hyperlink w:anchor="_Toc149587072" w:history="1">
        <w:r w:rsidR="00784DD2" w:rsidRPr="00532DAE">
          <w:rPr>
            <w:rStyle w:val="Hyperlink"/>
          </w:rPr>
          <w:t>Appendix 3: Grants and transfer payments</w:t>
        </w:r>
        <w:r w:rsidR="00784DD2" w:rsidRPr="00532DAE">
          <w:rPr>
            <w:webHidden/>
          </w:rPr>
          <w:tab/>
        </w:r>
        <w:r w:rsidR="00784DD2" w:rsidRPr="00532DAE">
          <w:rPr>
            <w:webHidden/>
          </w:rPr>
          <w:fldChar w:fldCharType="begin"/>
        </w:r>
        <w:r w:rsidR="00784DD2" w:rsidRPr="00532DAE">
          <w:rPr>
            <w:webHidden/>
          </w:rPr>
          <w:instrText xml:space="preserve"> PAGEREF _Toc149587072 \h </w:instrText>
        </w:r>
        <w:r w:rsidR="00784DD2" w:rsidRPr="00532DAE">
          <w:rPr>
            <w:webHidden/>
          </w:rPr>
        </w:r>
        <w:r w:rsidR="00784DD2" w:rsidRPr="00532DAE">
          <w:rPr>
            <w:webHidden/>
          </w:rPr>
          <w:fldChar w:fldCharType="separate"/>
        </w:r>
        <w:r w:rsidR="00A5126B" w:rsidRPr="00532DAE">
          <w:rPr>
            <w:webHidden/>
          </w:rPr>
          <w:t>203</w:t>
        </w:r>
        <w:r w:rsidR="00784DD2" w:rsidRPr="00532DAE">
          <w:rPr>
            <w:webHidden/>
          </w:rPr>
          <w:fldChar w:fldCharType="end"/>
        </w:r>
      </w:hyperlink>
    </w:p>
    <w:p w14:paraId="0CAE7132" w14:textId="41E2E027" w:rsidR="00784DD2" w:rsidRPr="00532DAE" w:rsidRDefault="00776883">
      <w:pPr>
        <w:pStyle w:val="TOC2"/>
        <w:rPr>
          <w:rFonts w:asciiTheme="minorHAnsi" w:hAnsiTheme="minorHAnsi"/>
          <w:kern w:val="2"/>
          <w:sz w:val="22"/>
          <w:szCs w:val="22"/>
          <w:lang w:eastAsia="en-AU"/>
          <w14:ligatures w14:val="standardContextual"/>
        </w:rPr>
      </w:pPr>
      <w:hyperlink w:anchor="_Toc149587073" w:history="1">
        <w:r w:rsidR="00784DD2" w:rsidRPr="00532DAE">
          <w:rPr>
            <w:rStyle w:val="Hyperlink"/>
          </w:rPr>
          <w:t>Additional departmental information available on request</w:t>
        </w:r>
        <w:r w:rsidR="00784DD2" w:rsidRPr="00532DAE">
          <w:rPr>
            <w:webHidden/>
          </w:rPr>
          <w:tab/>
        </w:r>
        <w:r w:rsidR="00784DD2" w:rsidRPr="00532DAE">
          <w:rPr>
            <w:webHidden/>
          </w:rPr>
          <w:fldChar w:fldCharType="begin"/>
        </w:r>
        <w:r w:rsidR="00784DD2" w:rsidRPr="00532DAE">
          <w:rPr>
            <w:webHidden/>
          </w:rPr>
          <w:instrText xml:space="preserve"> PAGEREF _Toc149587073 \h </w:instrText>
        </w:r>
        <w:r w:rsidR="00784DD2" w:rsidRPr="00532DAE">
          <w:rPr>
            <w:webHidden/>
          </w:rPr>
        </w:r>
        <w:r w:rsidR="00784DD2" w:rsidRPr="00532DAE">
          <w:rPr>
            <w:webHidden/>
          </w:rPr>
          <w:fldChar w:fldCharType="separate"/>
        </w:r>
        <w:r w:rsidR="00A5126B" w:rsidRPr="00532DAE">
          <w:rPr>
            <w:webHidden/>
          </w:rPr>
          <w:t>234</w:t>
        </w:r>
        <w:r w:rsidR="00784DD2" w:rsidRPr="00532DAE">
          <w:rPr>
            <w:webHidden/>
          </w:rPr>
          <w:fldChar w:fldCharType="end"/>
        </w:r>
      </w:hyperlink>
    </w:p>
    <w:p w14:paraId="1B3933B4" w14:textId="13F62F2F" w:rsidR="00784DD2" w:rsidRPr="00532DAE" w:rsidRDefault="00776883">
      <w:pPr>
        <w:pStyle w:val="TOC2"/>
        <w:rPr>
          <w:rFonts w:asciiTheme="minorHAnsi" w:hAnsiTheme="minorHAnsi"/>
          <w:kern w:val="2"/>
          <w:sz w:val="22"/>
          <w:szCs w:val="22"/>
          <w:lang w:eastAsia="en-AU"/>
          <w14:ligatures w14:val="standardContextual"/>
        </w:rPr>
      </w:pPr>
      <w:hyperlink w:anchor="_Toc149587074" w:history="1">
        <w:r w:rsidR="00784DD2" w:rsidRPr="00532DAE">
          <w:rPr>
            <w:rStyle w:val="Hyperlink"/>
          </w:rPr>
          <w:t>Disclosure index</w:t>
        </w:r>
        <w:r w:rsidR="00784DD2" w:rsidRPr="00532DAE">
          <w:rPr>
            <w:webHidden/>
          </w:rPr>
          <w:tab/>
        </w:r>
        <w:r w:rsidR="00784DD2" w:rsidRPr="00532DAE">
          <w:rPr>
            <w:webHidden/>
          </w:rPr>
          <w:fldChar w:fldCharType="begin"/>
        </w:r>
        <w:r w:rsidR="00784DD2" w:rsidRPr="00532DAE">
          <w:rPr>
            <w:webHidden/>
          </w:rPr>
          <w:instrText xml:space="preserve"> PAGEREF _Toc149587074 \h </w:instrText>
        </w:r>
        <w:r w:rsidR="00784DD2" w:rsidRPr="00532DAE">
          <w:rPr>
            <w:webHidden/>
          </w:rPr>
        </w:r>
        <w:r w:rsidR="00784DD2" w:rsidRPr="00532DAE">
          <w:rPr>
            <w:webHidden/>
          </w:rPr>
          <w:fldChar w:fldCharType="separate"/>
        </w:r>
        <w:r w:rsidR="00A5126B" w:rsidRPr="00532DAE">
          <w:rPr>
            <w:webHidden/>
          </w:rPr>
          <w:t>235</w:t>
        </w:r>
        <w:r w:rsidR="00784DD2" w:rsidRPr="00532DAE">
          <w:rPr>
            <w:webHidden/>
          </w:rPr>
          <w:fldChar w:fldCharType="end"/>
        </w:r>
      </w:hyperlink>
    </w:p>
    <w:p w14:paraId="09FE1FC3" w14:textId="7C813E21" w:rsidR="0081234A" w:rsidRPr="00532DAE" w:rsidRDefault="0081234A" w:rsidP="0081234A">
      <w:pPr>
        <w:pStyle w:val="ARbody"/>
      </w:pPr>
      <w:r w:rsidRPr="00532DAE">
        <w:fldChar w:fldCharType="end"/>
      </w:r>
    </w:p>
    <w:p w14:paraId="751536A8" w14:textId="77777777" w:rsidR="0081234A" w:rsidRPr="00532DAE" w:rsidRDefault="0081234A" w:rsidP="0081234A">
      <w:pPr>
        <w:pStyle w:val="ARbody"/>
      </w:pPr>
      <w:bookmarkStart w:id="20" w:name="_Toc82006184"/>
      <w:bookmarkStart w:id="21" w:name="_Ref85025301"/>
      <w:r w:rsidRPr="00532DAE">
        <w:br w:type="page"/>
      </w:r>
    </w:p>
    <w:p w14:paraId="49DEBB6C" w14:textId="77777777" w:rsidR="0081234A" w:rsidRPr="00532DAE" w:rsidRDefault="0081234A" w:rsidP="0081234A">
      <w:pPr>
        <w:pStyle w:val="Heading1"/>
      </w:pPr>
      <w:bookmarkStart w:id="22" w:name="_Toc149587024"/>
      <w:r w:rsidRPr="00532DAE">
        <w:lastRenderedPageBreak/>
        <w:t xml:space="preserve">Section 1: </w:t>
      </w:r>
      <w:bookmarkEnd w:id="20"/>
      <w:bookmarkEnd w:id="21"/>
      <w:r w:rsidRPr="00532DAE">
        <w:t>About the department</w:t>
      </w:r>
      <w:bookmarkStart w:id="23" w:name="_Toc82006185"/>
      <w:bookmarkEnd w:id="22"/>
    </w:p>
    <w:p w14:paraId="00C909C3" w14:textId="77777777" w:rsidR="0081234A" w:rsidRPr="00532DAE" w:rsidRDefault="0081234A" w:rsidP="0081234A">
      <w:pPr>
        <w:pStyle w:val="Heading2"/>
      </w:pPr>
      <w:bookmarkStart w:id="24" w:name="_Toc114491179"/>
      <w:bookmarkStart w:id="25" w:name="_Toc149587025"/>
      <w:bookmarkEnd w:id="23"/>
      <w:r w:rsidRPr="00532DAE">
        <w:t>Secretary’s foreword</w:t>
      </w:r>
      <w:bookmarkEnd w:id="24"/>
      <w:bookmarkEnd w:id="25"/>
    </w:p>
    <w:p w14:paraId="3B88240E" w14:textId="76173A46" w:rsidR="0081234A" w:rsidRPr="00532DAE" w:rsidRDefault="006222C5" w:rsidP="0081234A">
      <w:pPr>
        <w:pStyle w:val="ARbody"/>
        <w:rPr>
          <w:i/>
          <w:iCs/>
        </w:rPr>
      </w:pPr>
      <w:r w:rsidRPr="00532DAE">
        <w:rPr>
          <w:i/>
          <w:iCs/>
          <w:noProof/>
        </w:rPr>
        <w:drawing>
          <wp:inline distT="0" distB="0" distL="0" distR="0" wp14:anchorId="1FF445BA" wp14:editId="309BE63F">
            <wp:extent cx="984738" cy="1309972"/>
            <wp:effectExtent l="0" t="0" r="6350" b="5080"/>
            <wp:docPr id="1" name="Picture 1" descr="Peta McCammon, Secretary, Department of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eta McCammon, Secretary, Department of Families, Fairness and Housing"/>
                    <pic:cNvPicPr/>
                  </pic:nvPicPr>
                  <pic:blipFill rotWithShape="1">
                    <a:blip r:embed="rId23">
                      <a:extLst>
                        <a:ext uri="{BEBA8EAE-BF5A-486C-A8C5-ECC9F3942E4B}">
                          <a14:imgProps xmlns:a14="http://schemas.microsoft.com/office/drawing/2010/main">
                            <a14:imgLayer r:embed="rId24">
                              <a14:imgEffect>
                                <a14:backgroundRemoval t="9774" b="97368" l="10000" r="90000">
                                  <a14:foregroundMark x1="27750" y1="90602" x2="72000" y2="97368"/>
                                  <a14:foregroundMark x1="72000" y1="97368" x2="47000" y2="87970"/>
                                  <a14:foregroundMark x1="47000" y1="87970" x2="28250" y2="89850"/>
                                </a14:backgroundRemoval>
                              </a14:imgEffect>
                            </a14:imgLayer>
                          </a14:imgProps>
                        </a:ext>
                        <a:ext uri="{28A0092B-C50C-407E-A947-70E740481C1C}">
                          <a14:useLocalDpi xmlns:a14="http://schemas.microsoft.com/office/drawing/2010/main" val="0"/>
                        </a:ext>
                      </a:extLst>
                    </a:blip>
                    <a:srcRect l="24944" r="25067"/>
                    <a:stretch/>
                  </pic:blipFill>
                  <pic:spPr bwMode="auto">
                    <a:xfrm>
                      <a:off x="0" y="0"/>
                      <a:ext cx="990694" cy="1317896"/>
                    </a:xfrm>
                    <a:prstGeom prst="rect">
                      <a:avLst/>
                    </a:prstGeom>
                    <a:ln>
                      <a:noFill/>
                    </a:ln>
                    <a:extLst>
                      <a:ext uri="{53640926-AAD7-44D8-BBD7-CCE9431645EC}">
                        <a14:shadowObscured xmlns:a14="http://schemas.microsoft.com/office/drawing/2010/main"/>
                      </a:ext>
                    </a:extLst>
                  </pic:spPr>
                </pic:pic>
              </a:graphicData>
            </a:graphic>
          </wp:inline>
        </w:drawing>
      </w:r>
    </w:p>
    <w:p w14:paraId="70DBF8FD" w14:textId="77777777" w:rsidR="0081234A" w:rsidRPr="00532DAE" w:rsidRDefault="0081234A" w:rsidP="0081234A">
      <w:pPr>
        <w:pStyle w:val="ARbody"/>
        <w:rPr>
          <w:b/>
          <w:bCs/>
        </w:rPr>
      </w:pPr>
      <w:r w:rsidRPr="00532DAE">
        <w:rPr>
          <w:b/>
          <w:bCs/>
        </w:rPr>
        <w:t>I proudly acknowledge the Traditional Owners of the lands across Victoria. I pay my respects to all First Peoples, including their Elders past and present.</w:t>
      </w:r>
    </w:p>
    <w:p w14:paraId="48984337" w14:textId="14EACE2F" w:rsidR="007A78FB" w:rsidRPr="00532DAE" w:rsidRDefault="007A78FB" w:rsidP="0081234A">
      <w:pPr>
        <w:pStyle w:val="ARbody"/>
      </w:pPr>
      <w:r w:rsidRPr="00532DAE">
        <w:t>On behalf of the Department of Families, Fairness and Housing, I am privileged to present the 2022–23 annual report.</w:t>
      </w:r>
    </w:p>
    <w:p w14:paraId="582D344F" w14:textId="53771160" w:rsidR="007A78FB" w:rsidRPr="00532DAE" w:rsidRDefault="007A78FB" w:rsidP="0081234A">
      <w:pPr>
        <w:pStyle w:val="ARbody"/>
      </w:pPr>
      <w:r w:rsidRPr="00532DAE">
        <w:t>What you will read in the following pages speaks to our work on the ground. Our work keeps children safe and families strong. It provides safe and affordable housing. And it supports the wellbeing and safety of all Victorians.</w:t>
      </w:r>
    </w:p>
    <w:p w14:paraId="575364B5" w14:textId="0EF4960D" w:rsidR="00EE6CEE" w:rsidRPr="00532DAE" w:rsidRDefault="0081234A" w:rsidP="0081234A">
      <w:pPr>
        <w:pStyle w:val="ARbody"/>
      </w:pPr>
      <w:r w:rsidRPr="00532DAE">
        <w:t>Our department serves the most at-risk people in our community</w:t>
      </w:r>
      <w:r w:rsidR="00127478" w:rsidRPr="00532DAE">
        <w:t>, and we do this by listening to and engaging with them.</w:t>
      </w:r>
    </w:p>
    <w:p w14:paraId="6CE52F77" w14:textId="1D977AEC" w:rsidR="0081234A" w:rsidRPr="00532DAE" w:rsidRDefault="001B71A5" w:rsidP="0081234A">
      <w:pPr>
        <w:pStyle w:val="ARbody"/>
      </w:pPr>
      <w:r w:rsidRPr="00532DAE">
        <w:t xml:space="preserve">In 2022–23, we </w:t>
      </w:r>
      <w:r w:rsidR="00AC3976" w:rsidRPr="00532DAE">
        <w:t>established</w:t>
      </w:r>
      <w:r w:rsidR="0081234A" w:rsidRPr="00532DAE">
        <w:t xml:space="preserve"> the Aboriginal Self-</w:t>
      </w:r>
      <w:r w:rsidR="00E97FE9" w:rsidRPr="00532DAE">
        <w:t>D</w:t>
      </w:r>
      <w:r w:rsidR="0081234A" w:rsidRPr="00532DAE">
        <w:t>etermination and Outcomes Division within the department</w:t>
      </w:r>
      <w:r w:rsidRPr="00532DAE">
        <w:t xml:space="preserve"> to improve outcomes for Aboriginal Victorians</w:t>
      </w:r>
      <w:r w:rsidR="0081234A" w:rsidRPr="00532DAE">
        <w:t xml:space="preserve">. In addition, our work with the </w:t>
      </w:r>
      <w:proofErr w:type="spellStart"/>
      <w:r w:rsidR="0081234A" w:rsidRPr="00532DAE">
        <w:t>Yoorrook</w:t>
      </w:r>
      <w:proofErr w:type="spellEnd"/>
      <w:r w:rsidR="0081234A" w:rsidRPr="00532DAE">
        <w:t xml:space="preserve"> Justice Commission shows that we have made progress. However, there is still more to do, and we need to work differently.</w:t>
      </w:r>
    </w:p>
    <w:p w14:paraId="2F5AD57A" w14:textId="27459F19" w:rsidR="0081234A" w:rsidRPr="00532DAE" w:rsidRDefault="0081234A" w:rsidP="0081234A">
      <w:pPr>
        <w:pStyle w:val="ARbody"/>
      </w:pPr>
      <w:r w:rsidRPr="00532DAE">
        <w:t xml:space="preserve">We want to be open, </w:t>
      </w:r>
      <w:proofErr w:type="gramStart"/>
      <w:r w:rsidRPr="00532DAE">
        <w:t>transparent</w:t>
      </w:r>
      <w:proofErr w:type="gramEnd"/>
      <w:r w:rsidRPr="00532DAE">
        <w:t xml:space="preserve"> and truthful about where we have failed. At the same time, we acknowledge</w:t>
      </w:r>
      <w:r w:rsidR="00012CC0" w:rsidRPr="00532DAE">
        <w:t xml:space="preserve"> </w:t>
      </w:r>
      <w:r w:rsidR="009917FF" w:rsidRPr="00532DAE">
        <w:t>that our</w:t>
      </w:r>
      <w:r w:rsidRPr="00532DAE">
        <w:t xml:space="preserve"> workforce want</w:t>
      </w:r>
      <w:r w:rsidR="00012CC0" w:rsidRPr="00532DAE">
        <w:t>s</w:t>
      </w:r>
      <w:r w:rsidRPr="00532DAE">
        <w:t xml:space="preserve"> to help and do good work.</w:t>
      </w:r>
    </w:p>
    <w:p w14:paraId="4ABC7CDD" w14:textId="77777777" w:rsidR="0081234A" w:rsidRPr="00532DAE" w:rsidRDefault="0081234A" w:rsidP="0081234A">
      <w:pPr>
        <w:pStyle w:val="ARbody"/>
      </w:pPr>
      <w:r w:rsidRPr="00532DAE">
        <w:t>This report provides insights into our key outcomes and achievements over the past year, including:</w:t>
      </w:r>
    </w:p>
    <w:p w14:paraId="3C0F186E" w14:textId="672C2F65" w:rsidR="0081234A" w:rsidRPr="00532DAE" w:rsidRDefault="0081234A" w:rsidP="00CE17B5">
      <w:pPr>
        <w:pStyle w:val="ARbullet1"/>
      </w:pPr>
      <w:r w:rsidRPr="00532DAE">
        <w:t xml:space="preserve">delivering more social and affordable housing for Victorians, with 7,600 residences </w:t>
      </w:r>
      <w:r w:rsidR="009A1034" w:rsidRPr="00532DAE">
        <w:t>under construction and 3,000 homes completed</w:t>
      </w:r>
      <w:r w:rsidRPr="00532DAE">
        <w:t xml:space="preserve"> as part of the Big Housing Build. The Big Housing Build includes 12,000 homes, with 1,000 for victim survivors of family </w:t>
      </w:r>
      <w:proofErr w:type="gramStart"/>
      <w:r w:rsidRPr="00532DAE">
        <w:t>violence</w:t>
      </w:r>
      <w:proofErr w:type="gramEnd"/>
    </w:p>
    <w:p w14:paraId="2A290E40" w14:textId="77777777" w:rsidR="0081234A" w:rsidRPr="00532DAE" w:rsidRDefault="0081234A" w:rsidP="00CE17B5">
      <w:pPr>
        <w:pStyle w:val="ARbullet1"/>
      </w:pPr>
      <w:r w:rsidRPr="00532DAE">
        <w:t xml:space="preserve">supporting 190,000 Victorians, including 81,000 children through the completion of our statewide rollout of The Orange Door network. The network provides family violence support for children and families across 18 primary premises and 19 access </w:t>
      </w:r>
      <w:proofErr w:type="gramStart"/>
      <w:r w:rsidRPr="00532DAE">
        <w:t>sites</w:t>
      </w:r>
      <w:proofErr w:type="gramEnd"/>
    </w:p>
    <w:p w14:paraId="0414825F" w14:textId="77777777" w:rsidR="0081234A" w:rsidRPr="00532DAE" w:rsidRDefault="0081234A" w:rsidP="00CE17B5">
      <w:pPr>
        <w:pStyle w:val="ARbullet1"/>
      </w:pPr>
      <w:r w:rsidRPr="00532DAE">
        <w:t xml:space="preserve">funding 17 family violence prevention grant programs, totalling 95 individual projects across multiple settings and </w:t>
      </w:r>
      <w:proofErr w:type="gramStart"/>
      <w:r w:rsidRPr="00532DAE">
        <w:t>communities</w:t>
      </w:r>
      <w:proofErr w:type="gramEnd"/>
    </w:p>
    <w:p w14:paraId="7BB15B2C" w14:textId="68AF3CD3" w:rsidR="00A03B29" w:rsidRPr="00532DAE" w:rsidRDefault="00A03B29" w:rsidP="00CE17B5">
      <w:pPr>
        <w:pStyle w:val="ARbullet1"/>
      </w:pPr>
      <w:r w:rsidRPr="00532DAE">
        <w:t xml:space="preserve">training </w:t>
      </w:r>
      <w:r w:rsidR="005B66FF" w:rsidRPr="00532DAE">
        <w:t xml:space="preserve">over </w:t>
      </w:r>
      <w:r w:rsidR="00E451F1" w:rsidRPr="00532DAE">
        <w:t>1</w:t>
      </w:r>
      <w:r w:rsidR="005B66FF" w:rsidRPr="00532DAE">
        <w:t>3</w:t>
      </w:r>
      <w:r w:rsidRPr="00532DAE">
        <w:t>,000 workers in the adult victim survivor M</w:t>
      </w:r>
      <w:r w:rsidR="001B1A12" w:rsidRPr="00532DAE">
        <w:t>ulti-</w:t>
      </w:r>
      <w:r w:rsidRPr="00532DAE">
        <w:t>A</w:t>
      </w:r>
      <w:r w:rsidR="001B1A12" w:rsidRPr="00532DAE">
        <w:t xml:space="preserve">gency </w:t>
      </w:r>
      <w:r w:rsidRPr="00532DAE">
        <w:t>R</w:t>
      </w:r>
      <w:r w:rsidR="001B1A12" w:rsidRPr="00532DAE">
        <w:t xml:space="preserve">isk </w:t>
      </w:r>
      <w:r w:rsidRPr="00532DAE">
        <w:t>A</w:t>
      </w:r>
      <w:r w:rsidR="001B1A12" w:rsidRPr="00532DAE">
        <w:t xml:space="preserve">ssessment and </w:t>
      </w:r>
      <w:r w:rsidR="00211BB8" w:rsidRPr="00532DAE">
        <w:t>M</w:t>
      </w:r>
      <w:r w:rsidR="001B1A12" w:rsidRPr="00532DAE">
        <w:t>anagement (</w:t>
      </w:r>
      <w:r w:rsidRPr="00532DAE">
        <w:t>M</w:t>
      </w:r>
      <w:r w:rsidR="001B1A12" w:rsidRPr="00532DAE">
        <w:t>ARAM)</w:t>
      </w:r>
      <w:r w:rsidRPr="00532DAE">
        <w:t xml:space="preserve"> Practice Guides and Family Violence Information Sharing Scheme</w:t>
      </w:r>
    </w:p>
    <w:p w14:paraId="21DA372D" w14:textId="04EE6870" w:rsidR="0081234A" w:rsidRPr="00532DAE" w:rsidRDefault="0081234A" w:rsidP="00CE17B5">
      <w:pPr>
        <w:pStyle w:val="ARbullet1"/>
      </w:pPr>
      <w:r w:rsidRPr="00532DAE">
        <w:t>delivering a $42 million social recovery program following the October 2022 flood event in Victoria. As</w:t>
      </w:r>
      <w:r w:rsidR="00380785" w:rsidRPr="00532DAE">
        <w:t> </w:t>
      </w:r>
      <w:r w:rsidRPr="00532DAE">
        <w:t>of</w:t>
      </w:r>
      <w:r w:rsidR="00380785" w:rsidRPr="00532DAE">
        <w:t> </w:t>
      </w:r>
      <w:r w:rsidRPr="00532DAE">
        <w:t xml:space="preserve">1 August 2023, the department has processed $35.33 million in hardship </w:t>
      </w:r>
      <w:proofErr w:type="gramStart"/>
      <w:r w:rsidRPr="00532DAE">
        <w:t>payments</w:t>
      </w:r>
      <w:proofErr w:type="gramEnd"/>
    </w:p>
    <w:p w14:paraId="4B8389D2" w14:textId="018BAD23" w:rsidR="0081234A" w:rsidRPr="00532DAE" w:rsidRDefault="0081234A" w:rsidP="00CE17B5">
      <w:pPr>
        <w:pStyle w:val="ARbullet1"/>
      </w:pPr>
      <w:r w:rsidRPr="00532DAE">
        <w:t>investing more than $</w:t>
      </w:r>
      <w:r w:rsidR="00050A55" w:rsidRPr="00532DAE">
        <w:t>9</w:t>
      </w:r>
      <w:r w:rsidRPr="00532DAE">
        <w:t xml:space="preserve"> million in grants funding to </w:t>
      </w:r>
      <w:r w:rsidR="00050A55" w:rsidRPr="00532DAE">
        <w:t xml:space="preserve">more than 700 </w:t>
      </w:r>
      <w:r w:rsidRPr="00532DAE">
        <w:t>multicultural community organisations to help them maintain, upgrade and build their community infrastructure</w:t>
      </w:r>
      <w:r w:rsidR="00050A55" w:rsidRPr="00532DAE">
        <w:t xml:space="preserve"> and celebrate festivals and </w:t>
      </w:r>
      <w:proofErr w:type="gramStart"/>
      <w:r w:rsidR="00050A55" w:rsidRPr="00532DAE">
        <w:t>events</w:t>
      </w:r>
      <w:proofErr w:type="gramEnd"/>
    </w:p>
    <w:p w14:paraId="104B1A47" w14:textId="77777777" w:rsidR="0081234A" w:rsidRPr="00532DAE" w:rsidRDefault="0081234A" w:rsidP="00CE17B5">
      <w:pPr>
        <w:pStyle w:val="ARbullet1"/>
      </w:pPr>
      <w:r w:rsidRPr="00532DAE">
        <w:t xml:space="preserve">beginning the development of the Free Pads and Tampons in Public Places program, which will provide free pads and tampons at up to 700 public sites across </w:t>
      </w:r>
      <w:proofErr w:type="gramStart"/>
      <w:r w:rsidRPr="00532DAE">
        <w:t>Victoria</w:t>
      </w:r>
      <w:proofErr w:type="gramEnd"/>
    </w:p>
    <w:p w14:paraId="2C3BD93B" w14:textId="7D61872D" w:rsidR="0081234A" w:rsidRPr="00532DAE" w:rsidRDefault="005729AD" w:rsidP="00CE17B5">
      <w:pPr>
        <w:pStyle w:val="ARbullet1"/>
      </w:pPr>
      <w:r w:rsidRPr="00532DAE">
        <w:lastRenderedPageBreak/>
        <w:t>passing the</w:t>
      </w:r>
      <w:r w:rsidR="0081234A" w:rsidRPr="00532DAE">
        <w:t xml:space="preserve"> </w:t>
      </w:r>
      <w:r w:rsidR="0081234A" w:rsidRPr="00532DAE">
        <w:rPr>
          <w:i/>
          <w:iCs/>
        </w:rPr>
        <w:t>Disability and Social Services Regulation Amendment Act 2023</w:t>
      </w:r>
      <w:r w:rsidR="0081234A" w:rsidRPr="00532DAE">
        <w:t xml:space="preserve">. This Act strengthens rights, protections and safeguards for people with disability in </w:t>
      </w:r>
      <w:proofErr w:type="gramStart"/>
      <w:r w:rsidR="0081234A" w:rsidRPr="00532DAE">
        <w:t>Victoria</w:t>
      </w:r>
      <w:proofErr w:type="gramEnd"/>
    </w:p>
    <w:p w14:paraId="0F097232" w14:textId="6654B4A8" w:rsidR="0081234A" w:rsidRPr="00532DAE" w:rsidRDefault="001B71A5" w:rsidP="00CE17B5">
      <w:pPr>
        <w:pStyle w:val="ARbullet1"/>
      </w:pPr>
      <w:r w:rsidRPr="00532DAE">
        <w:t xml:space="preserve">delivering </w:t>
      </w:r>
      <w:r w:rsidR="0081234A" w:rsidRPr="00532DAE">
        <w:rPr>
          <w:i/>
          <w:iCs/>
        </w:rPr>
        <w:t>Our promise, your future: Victoria’s youth strategy 2022–2027</w:t>
      </w:r>
      <w:r w:rsidR="0081234A" w:rsidRPr="00532DAE">
        <w:t xml:space="preserve">. The strategy provides a comprehensive plan for how government and communities can work together to better support and empower young </w:t>
      </w:r>
      <w:proofErr w:type="gramStart"/>
      <w:r w:rsidR="0081234A" w:rsidRPr="00532DAE">
        <w:t>people</w:t>
      </w:r>
      <w:proofErr w:type="gramEnd"/>
    </w:p>
    <w:p w14:paraId="786E9FC2" w14:textId="3B898AA6" w:rsidR="0081234A" w:rsidRPr="00532DAE" w:rsidRDefault="0081234A" w:rsidP="00CE17B5">
      <w:pPr>
        <w:pStyle w:val="ARbullet1"/>
      </w:pPr>
      <w:r w:rsidRPr="00532DAE">
        <w:t xml:space="preserve">developing </w:t>
      </w:r>
      <w:r w:rsidRPr="00532DAE">
        <w:rPr>
          <w:i/>
          <w:iCs/>
        </w:rPr>
        <w:t>Our equal state: Victoria’s gender equality strategy and action plan 2023–202</w:t>
      </w:r>
      <w:r w:rsidRPr="00532DAE">
        <w:t>7. This</w:t>
      </w:r>
      <w:r w:rsidR="00380785" w:rsidRPr="00532DAE">
        <w:t> </w:t>
      </w:r>
      <w:r w:rsidRPr="00532DAE">
        <w:t>embed</w:t>
      </w:r>
      <w:r w:rsidR="003450F9" w:rsidRPr="00532DAE">
        <w:t>s</w:t>
      </w:r>
      <w:r w:rsidR="00380785" w:rsidRPr="00532DAE">
        <w:t> </w:t>
      </w:r>
      <w:r w:rsidRPr="00532DAE">
        <w:t xml:space="preserve">shared responsibility for gender equality across </w:t>
      </w:r>
      <w:proofErr w:type="gramStart"/>
      <w:r w:rsidRPr="00532DAE">
        <w:t>government</w:t>
      </w:r>
      <w:proofErr w:type="gramEnd"/>
    </w:p>
    <w:p w14:paraId="46F3CD23" w14:textId="2698D926" w:rsidR="0081234A" w:rsidRPr="00532DAE" w:rsidRDefault="00616E10" w:rsidP="00CE17B5">
      <w:pPr>
        <w:pStyle w:val="ARbullet1"/>
      </w:pPr>
      <w:r w:rsidRPr="00532DAE">
        <w:t xml:space="preserve">passing </w:t>
      </w:r>
      <w:r w:rsidR="0081234A" w:rsidRPr="00532DAE">
        <w:t xml:space="preserve">the </w:t>
      </w:r>
      <w:r w:rsidR="0081234A" w:rsidRPr="00532DAE">
        <w:rPr>
          <w:i/>
          <w:iCs/>
        </w:rPr>
        <w:t xml:space="preserve">Children and Health Legislation Amendment (Statement of Recognition, Aboriginal </w:t>
      </w:r>
      <w:r w:rsidR="00380785" w:rsidRPr="00532DAE">
        <w:rPr>
          <w:i/>
          <w:iCs/>
        </w:rPr>
        <w:br/>
      </w:r>
      <w:r w:rsidR="0081234A" w:rsidRPr="00532DAE">
        <w:rPr>
          <w:i/>
          <w:iCs/>
        </w:rPr>
        <w:t>Self-determination and Other Matters) Act 2023</w:t>
      </w:r>
      <w:r w:rsidR="0081234A" w:rsidRPr="00532DAE">
        <w:t xml:space="preserve">, which passed Parliament on 20 June 2023. This Act further embeds self-determination and cultural considerations in the children and families </w:t>
      </w:r>
      <w:proofErr w:type="gramStart"/>
      <w:r w:rsidR="0081234A" w:rsidRPr="00532DAE">
        <w:t>system</w:t>
      </w:r>
      <w:proofErr w:type="gramEnd"/>
    </w:p>
    <w:p w14:paraId="121194B4" w14:textId="0C993830" w:rsidR="0081234A" w:rsidRPr="00532DAE" w:rsidRDefault="0081234A" w:rsidP="00F23FF9">
      <w:pPr>
        <w:pStyle w:val="ARbullet1"/>
      </w:pPr>
      <w:r w:rsidRPr="00532DAE">
        <w:t xml:space="preserve">partnering with Service Victoria to launch </w:t>
      </w:r>
      <w:r w:rsidR="003450F9" w:rsidRPr="00532DAE">
        <w:t>Veterans Card Victoria providing a range of discount offers in recognition of veterans’ service; as well as launching a digital card option for the existing Seniors Card</w:t>
      </w:r>
      <w:r w:rsidRPr="00532DAE">
        <w:t>.</w:t>
      </w:r>
    </w:p>
    <w:p w14:paraId="478280D3" w14:textId="77777777" w:rsidR="0081234A" w:rsidRPr="00532DAE" w:rsidRDefault="0081234A" w:rsidP="0081234A">
      <w:pPr>
        <w:pStyle w:val="ARbodyafterbullets"/>
      </w:pPr>
      <w:r w:rsidRPr="00532DAE">
        <w:t>We are proud of these achievements. We also continue the task of large-scale reform across all our work. We want to make sure all our programs, policies and services are inclusive and intersectional.</w:t>
      </w:r>
    </w:p>
    <w:p w14:paraId="74950AC5" w14:textId="4D24CD86" w:rsidR="0081234A" w:rsidRPr="00532DAE" w:rsidRDefault="0081234A" w:rsidP="0081234A">
      <w:pPr>
        <w:pStyle w:val="ARbody"/>
      </w:pPr>
      <w:r w:rsidRPr="00532DAE">
        <w:t xml:space="preserve">The foundation for our </w:t>
      </w:r>
      <w:r w:rsidRPr="00532DAE">
        <w:rPr>
          <w:szCs w:val="20"/>
        </w:rPr>
        <w:t xml:space="preserve">work is a positive, </w:t>
      </w:r>
      <w:proofErr w:type="gramStart"/>
      <w:r w:rsidRPr="00532DAE">
        <w:rPr>
          <w:szCs w:val="20"/>
        </w:rPr>
        <w:t>fair</w:t>
      </w:r>
      <w:proofErr w:type="gramEnd"/>
      <w:r w:rsidRPr="00532DAE">
        <w:rPr>
          <w:szCs w:val="20"/>
        </w:rPr>
        <w:t xml:space="preserve"> and inclusive workplace that reflects the diversity of all Victorians</w:t>
      </w:r>
      <w:r w:rsidRPr="00532DAE">
        <w:t>. Over the past few months, I have witnessed the dedication of our people and our partners. Our</w:t>
      </w:r>
      <w:r w:rsidR="00E942B3" w:rsidRPr="00532DAE">
        <w:t> </w:t>
      </w:r>
      <w:r w:rsidRPr="00532DAE">
        <w:t>successes are a testament to this connection and collaboration.</w:t>
      </w:r>
    </w:p>
    <w:p w14:paraId="14CB2BE5" w14:textId="77777777" w:rsidR="0081234A" w:rsidRPr="00532DAE" w:rsidRDefault="0081234A" w:rsidP="0081234A">
      <w:pPr>
        <w:pStyle w:val="ARbody"/>
      </w:pPr>
      <w:r w:rsidRPr="00532DAE">
        <w:t xml:space="preserve">I am proud to lead the department and its people through this critical work. In working together, we can overcome challenges, create </w:t>
      </w:r>
      <w:proofErr w:type="gramStart"/>
      <w:r w:rsidRPr="00532DAE">
        <w:t>opportunities</w:t>
      </w:r>
      <w:proofErr w:type="gramEnd"/>
      <w:r w:rsidRPr="00532DAE">
        <w:t xml:space="preserve"> and build a fairer and safer Victoria.</w:t>
      </w:r>
    </w:p>
    <w:p w14:paraId="5DFC43BD" w14:textId="77777777" w:rsidR="000834F8" w:rsidRPr="00532DAE" w:rsidRDefault="000834F8" w:rsidP="000834F8">
      <w:pPr>
        <w:pStyle w:val="ARbodyaftertable"/>
        <w:spacing w:before="400"/>
      </w:pPr>
      <w:r w:rsidRPr="00532DAE">
        <w:rPr>
          <w:noProof/>
        </w:rPr>
        <w:drawing>
          <wp:inline distT="0" distB="0" distL="0" distR="0" wp14:anchorId="31BF92A3" wp14:editId="1D693D0D">
            <wp:extent cx="1845277" cy="570368"/>
            <wp:effectExtent l="0" t="0" r="3175" b="1270"/>
            <wp:docPr id="1967900550" name="Picture 1967900550" descr="Peta McCammo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eta McCammon signatur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57163" cy="574042"/>
                    </a:xfrm>
                    <a:prstGeom prst="rect">
                      <a:avLst/>
                    </a:prstGeom>
                    <a:noFill/>
                    <a:ln>
                      <a:noFill/>
                    </a:ln>
                  </pic:spPr>
                </pic:pic>
              </a:graphicData>
            </a:graphic>
          </wp:inline>
        </w:drawing>
      </w:r>
    </w:p>
    <w:p w14:paraId="515F9B46" w14:textId="1426FF63" w:rsidR="0081234A" w:rsidRPr="00532DAE" w:rsidRDefault="0081234A" w:rsidP="0081234A">
      <w:pPr>
        <w:pStyle w:val="ARbodynospace"/>
        <w:rPr>
          <w:b/>
          <w:bCs/>
        </w:rPr>
      </w:pPr>
      <w:r w:rsidRPr="00532DAE">
        <w:rPr>
          <w:b/>
          <w:bCs/>
        </w:rPr>
        <w:t>Peta McCammon</w:t>
      </w:r>
    </w:p>
    <w:p w14:paraId="5BD4B747" w14:textId="77777777" w:rsidR="0081234A" w:rsidRPr="00532DAE" w:rsidRDefault="0081234A" w:rsidP="0081234A">
      <w:pPr>
        <w:pStyle w:val="ARbodynospace"/>
      </w:pPr>
      <w:r w:rsidRPr="00532DAE">
        <w:t>Secretary</w:t>
      </w:r>
    </w:p>
    <w:p w14:paraId="0A87F963" w14:textId="77777777" w:rsidR="0081234A" w:rsidRPr="00532DAE" w:rsidRDefault="0081234A" w:rsidP="0081234A">
      <w:pPr>
        <w:pStyle w:val="ARbody"/>
      </w:pPr>
      <w:r w:rsidRPr="00532DAE">
        <w:t>Department of Families, Fairness and Housi</w:t>
      </w:r>
      <w:bookmarkStart w:id="26" w:name="_Toc82006216"/>
      <w:bookmarkEnd w:id="26"/>
      <w:r w:rsidRPr="00532DAE">
        <w:t>ng</w:t>
      </w:r>
    </w:p>
    <w:p w14:paraId="1D76EF3C" w14:textId="77777777" w:rsidR="0081234A" w:rsidRPr="00532DAE" w:rsidRDefault="0081234A" w:rsidP="0081234A">
      <w:pPr>
        <w:pStyle w:val="ARbody"/>
      </w:pPr>
    </w:p>
    <w:p w14:paraId="76C480F9" w14:textId="77777777" w:rsidR="0081234A" w:rsidRPr="00532DAE" w:rsidRDefault="0081234A" w:rsidP="0081234A">
      <w:pPr>
        <w:pStyle w:val="ARbody"/>
        <w:sectPr w:rsidR="0081234A" w:rsidRPr="00532DAE" w:rsidSect="009E0554">
          <w:headerReference w:type="first" r:id="rId25"/>
          <w:footnotePr>
            <w:numFmt w:val="lowerRoman"/>
            <w:numRestart w:val="eachPage"/>
          </w:footnotePr>
          <w:endnotePr>
            <w:numFmt w:val="decimal"/>
          </w:endnotePr>
          <w:type w:val="continuous"/>
          <w:pgSz w:w="11900" w:h="16840" w:code="9"/>
          <w:pgMar w:top="1985" w:right="1134" w:bottom="851" w:left="1134" w:header="510" w:footer="340" w:gutter="0"/>
          <w:cols w:space="454"/>
        </w:sectPr>
      </w:pPr>
      <w:bookmarkStart w:id="27" w:name="_Toc82006186"/>
      <w:bookmarkStart w:id="28" w:name="_Ref85025379"/>
    </w:p>
    <w:p w14:paraId="6B94C8CA" w14:textId="77777777" w:rsidR="0081234A" w:rsidRPr="00532DAE" w:rsidRDefault="0081234A" w:rsidP="0081234A">
      <w:pPr>
        <w:pStyle w:val="Heading2"/>
      </w:pPr>
      <w:bookmarkStart w:id="29" w:name="_Toc149587026"/>
      <w:bookmarkEnd w:id="27"/>
      <w:bookmarkEnd w:id="28"/>
      <w:r w:rsidRPr="00532DAE">
        <w:lastRenderedPageBreak/>
        <w:t>Our vision</w:t>
      </w:r>
      <w:bookmarkEnd w:id="29"/>
    </w:p>
    <w:p w14:paraId="45E7E2CC" w14:textId="77777777" w:rsidR="0081234A" w:rsidRPr="00532DAE" w:rsidRDefault="0081234A" w:rsidP="0081234A">
      <w:pPr>
        <w:pStyle w:val="ARbody"/>
        <w:rPr>
          <w:lang w:eastAsia="en-AU"/>
        </w:rPr>
      </w:pPr>
      <w:r w:rsidRPr="00532DAE">
        <w:rPr>
          <w:lang w:eastAsia="en-AU"/>
        </w:rPr>
        <w:t>Empowering communities to build a fairer and safer Victoria.</w:t>
      </w:r>
    </w:p>
    <w:p w14:paraId="6BF477DC" w14:textId="77777777" w:rsidR="0081234A" w:rsidRPr="00532DAE" w:rsidRDefault="0081234A" w:rsidP="0081234A">
      <w:pPr>
        <w:pStyle w:val="Heading2"/>
        <w:spacing w:before="400"/>
      </w:pPr>
      <w:bookmarkStart w:id="30" w:name="_Toc149587027"/>
      <w:r w:rsidRPr="00532DAE">
        <w:t>Our mission</w:t>
      </w:r>
      <w:bookmarkEnd w:id="30"/>
    </w:p>
    <w:p w14:paraId="1CA72544" w14:textId="77777777" w:rsidR="0081234A" w:rsidRPr="00532DAE" w:rsidRDefault="0081234A" w:rsidP="0081234A">
      <w:pPr>
        <w:pStyle w:val="ARbody"/>
      </w:pPr>
      <w:r w:rsidRPr="00532DAE">
        <w:rPr>
          <w:lang w:eastAsia="en-AU"/>
        </w:rPr>
        <w:t>The department’s mission</w:t>
      </w:r>
      <w:r w:rsidRPr="00532DAE">
        <w:t xml:space="preserve"> is to support the wellbeing and safety of all Victorians so that they can live a life they value.</w:t>
      </w:r>
    </w:p>
    <w:p w14:paraId="534D5C5F" w14:textId="77777777" w:rsidR="0081234A" w:rsidRPr="00532DAE" w:rsidRDefault="0081234A" w:rsidP="0081234A">
      <w:pPr>
        <w:pStyle w:val="ARbody"/>
      </w:pPr>
      <w:r w:rsidRPr="00532DAE">
        <w:t xml:space="preserve">The department contributes to a stronger, fairer, better Victoria by developing and delivering policies, programs and services that support, </w:t>
      </w:r>
      <w:proofErr w:type="gramStart"/>
      <w:r w:rsidRPr="00532DAE">
        <w:t>protect</w:t>
      </w:r>
      <w:proofErr w:type="gramEnd"/>
      <w:r w:rsidRPr="00532DAE">
        <w:t xml:space="preserve"> and enhance the health, wellbeing and safety of all Victorians.</w:t>
      </w:r>
    </w:p>
    <w:p w14:paraId="59DD8AF7" w14:textId="77777777" w:rsidR="0081234A" w:rsidRPr="00532DAE" w:rsidRDefault="0081234A" w:rsidP="0081234A">
      <w:pPr>
        <w:pStyle w:val="ARbody"/>
      </w:pPr>
      <w:r w:rsidRPr="00532DAE">
        <w:t xml:space="preserve">The department </w:t>
      </w:r>
      <w:r w:rsidRPr="00532DAE">
        <w:rPr>
          <w:lang w:eastAsia="en-AU"/>
        </w:rPr>
        <w:t>promotes excellence in government service delivery and reform.</w:t>
      </w:r>
    </w:p>
    <w:p w14:paraId="2329197F" w14:textId="77777777" w:rsidR="0081234A" w:rsidRPr="00532DAE" w:rsidRDefault="0081234A" w:rsidP="0081234A">
      <w:pPr>
        <w:pStyle w:val="Heading2"/>
        <w:spacing w:before="400"/>
      </w:pPr>
      <w:bookmarkStart w:id="31" w:name="_Toc149587028"/>
      <w:r w:rsidRPr="00532DAE">
        <w:t>Our values</w:t>
      </w:r>
      <w:bookmarkEnd w:id="31"/>
    </w:p>
    <w:p w14:paraId="7AC3E8F6" w14:textId="29B14526" w:rsidR="0081234A" w:rsidRPr="00532DAE" w:rsidRDefault="0081234A" w:rsidP="0081234A">
      <w:pPr>
        <w:pStyle w:val="ARbody"/>
      </w:pPr>
      <w:r w:rsidRPr="00532DAE">
        <w:t>Our values describe what we stand for at the department, how we make decisions and</w:t>
      </w:r>
      <w:r w:rsidR="00380785" w:rsidRPr="00532DAE">
        <w:t xml:space="preserve"> </w:t>
      </w:r>
      <w:r w:rsidRPr="00532DAE">
        <w:t>how we</w:t>
      </w:r>
      <w:r w:rsidR="00380785" w:rsidRPr="00532DAE">
        <w:t> </w:t>
      </w:r>
      <w:r w:rsidRPr="00532DAE">
        <w:t>expect each other to behave.</w:t>
      </w:r>
    </w:p>
    <w:p w14:paraId="48CD1EAD" w14:textId="77777777" w:rsidR="0081234A" w:rsidRPr="00532DAE" w:rsidRDefault="0081234A" w:rsidP="0081234A">
      <w:pPr>
        <w:pStyle w:val="Heading3Values"/>
      </w:pPr>
      <w:r w:rsidRPr="00532DAE">
        <w:rPr>
          <w:noProof/>
          <w:lang w:bidi="as-IN"/>
        </w:rPr>
        <w:drawing>
          <wp:inline distT="0" distB="0" distL="0" distR="0" wp14:anchorId="35F08428" wp14:editId="670AB9A3">
            <wp:extent cx="378000" cy="378000"/>
            <wp:effectExtent l="0" t="0" r="3175" b="3175"/>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2">
                      <a:extLst>
                        <a:ext uri="{C183D7F6-B498-43B3-948B-1728B52AA6E4}">
                          <adec:decorative xmlns:adec="http://schemas.microsoft.com/office/drawing/2017/decorative" val="1"/>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78000" cy="378000"/>
                    </a:xfrm>
                    <a:prstGeom prst="rect">
                      <a:avLst/>
                    </a:prstGeom>
                  </pic:spPr>
                </pic:pic>
              </a:graphicData>
            </a:graphic>
          </wp:inline>
        </w:drawing>
      </w:r>
      <w:r w:rsidRPr="00532DAE">
        <w:tab/>
      </w:r>
      <w:r w:rsidRPr="00532DAE">
        <w:rPr>
          <w:rStyle w:val="ARraisedby10pt"/>
        </w:rPr>
        <w:t xml:space="preserve">We are </w:t>
      </w:r>
      <w:proofErr w:type="gramStart"/>
      <w:r w:rsidRPr="00532DAE">
        <w:rPr>
          <w:rStyle w:val="ARraisedby10pt"/>
        </w:rPr>
        <w:t>responsive</w:t>
      </w:r>
      <w:proofErr w:type="gramEnd"/>
    </w:p>
    <w:p w14:paraId="001EAFB0" w14:textId="6C586576" w:rsidR="0081234A" w:rsidRPr="00532DAE" w:rsidRDefault="0081234A" w:rsidP="00CE17B5">
      <w:pPr>
        <w:pStyle w:val="ARbullet1"/>
      </w:pPr>
      <w:r w:rsidRPr="00532DAE">
        <w:t xml:space="preserve">We provide frank, impartial and </w:t>
      </w:r>
      <w:r w:rsidRPr="00532DAE">
        <w:br/>
        <w:t>timely advice to the Victorian Government</w:t>
      </w:r>
      <w:r w:rsidR="00B43901" w:rsidRPr="00532DAE">
        <w:t>.</w:t>
      </w:r>
    </w:p>
    <w:p w14:paraId="3446A870" w14:textId="375F67C0" w:rsidR="0081234A" w:rsidRPr="00532DAE" w:rsidRDefault="0081234A" w:rsidP="00CE17B5">
      <w:pPr>
        <w:pStyle w:val="ARbullet1"/>
      </w:pPr>
      <w:r w:rsidRPr="00532DAE">
        <w:t xml:space="preserve">We provide high-quality services </w:t>
      </w:r>
      <w:r w:rsidRPr="00532DAE">
        <w:br/>
        <w:t>to the Victorian community</w:t>
      </w:r>
      <w:r w:rsidR="00B43901" w:rsidRPr="00532DAE">
        <w:t>.</w:t>
      </w:r>
    </w:p>
    <w:p w14:paraId="15B89EB1" w14:textId="4705A106" w:rsidR="0081234A" w:rsidRPr="00532DAE" w:rsidRDefault="0081234A" w:rsidP="00CE17B5">
      <w:pPr>
        <w:pStyle w:val="ARbullet1"/>
      </w:pPr>
      <w:r w:rsidRPr="00532DAE">
        <w:t>We identify and promote best practice</w:t>
      </w:r>
      <w:r w:rsidR="00B43901" w:rsidRPr="00532DAE">
        <w:t>.</w:t>
      </w:r>
    </w:p>
    <w:p w14:paraId="66ACB188" w14:textId="77777777" w:rsidR="0081234A" w:rsidRPr="00532DAE" w:rsidRDefault="0081234A" w:rsidP="0081234A">
      <w:pPr>
        <w:pStyle w:val="Heading3Values"/>
      </w:pPr>
      <w:r w:rsidRPr="00532DAE">
        <w:rPr>
          <w:noProof/>
        </w:rPr>
        <w:drawing>
          <wp:inline distT="0" distB="0" distL="0" distR="0" wp14:anchorId="21808A84" wp14:editId="5B4EBDCC">
            <wp:extent cx="378000" cy="378000"/>
            <wp:effectExtent l="0" t="0" r="3175" b="3175"/>
            <wp:docPr id="146" name="Picture 1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3">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78000" cy="378000"/>
                    </a:xfrm>
                    <a:prstGeom prst="rect">
                      <a:avLst/>
                    </a:prstGeom>
                  </pic:spPr>
                </pic:pic>
              </a:graphicData>
            </a:graphic>
          </wp:inline>
        </w:drawing>
      </w:r>
      <w:r w:rsidRPr="00532DAE">
        <w:tab/>
      </w:r>
      <w:r w:rsidRPr="00532DAE">
        <w:rPr>
          <w:rStyle w:val="ARraisedby10pt"/>
        </w:rPr>
        <w:t xml:space="preserve">We have </w:t>
      </w:r>
      <w:proofErr w:type="gramStart"/>
      <w:r w:rsidRPr="00532DAE">
        <w:rPr>
          <w:rStyle w:val="ARraisedby10pt"/>
        </w:rPr>
        <w:t>integrity</w:t>
      </w:r>
      <w:proofErr w:type="gramEnd"/>
    </w:p>
    <w:p w14:paraId="0A23A851" w14:textId="426B9FF2" w:rsidR="0081234A" w:rsidRPr="00532DAE" w:rsidRDefault="0081234A" w:rsidP="00CE17B5">
      <w:pPr>
        <w:pStyle w:val="ARbullet1"/>
      </w:pPr>
      <w:r w:rsidRPr="00532DAE">
        <w:t xml:space="preserve">We are honest, </w:t>
      </w:r>
      <w:proofErr w:type="gramStart"/>
      <w:r w:rsidRPr="00532DAE">
        <w:t>open</w:t>
      </w:r>
      <w:proofErr w:type="gramEnd"/>
      <w:r w:rsidRPr="00532DAE">
        <w:t xml:space="preserve"> and transparent </w:t>
      </w:r>
      <w:r w:rsidRPr="00532DAE">
        <w:br/>
        <w:t>in our dealings</w:t>
      </w:r>
      <w:r w:rsidR="00B43901" w:rsidRPr="00532DAE">
        <w:t>.</w:t>
      </w:r>
    </w:p>
    <w:p w14:paraId="14FCF336" w14:textId="3EC5BAD5" w:rsidR="0081234A" w:rsidRPr="00532DAE" w:rsidRDefault="0081234A" w:rsidP="00CE17B5">
      <w:pPr>
        <w:pStyle w:val="ARbullet1"/>
      </w:pPr>
      <w:r w:rsidRPr="00532DAE">
        <w:t>We use powers responsibly</w:t>
      </w:r>
      <w:r w:rsidR="00B43901" w:rsidRPr="00532DAE">
        <w:t>.</w:t>
      </w:r>
    </w:p>
    <w:p w14:paraId="470B128B" w14:textId="01D2634B" w:rsidR="0081234A" w:rsidRPr="00532DAE" w:rsidRDefault="0081234A" w:rsidP="00CE17B5">
      <w:pPr>
        <w:pStyle w:val="ARbullet1"/>
      </w:pPr>
      <w:r w:rsidRPr="00532DAE">
        <w:t>We report improper conduct</w:t>
      </w:r>
      <w:r w:rsidR="00B43901" w:rsidRPr="00532DAE">
        <w:t>.</w:t>
      </w:r>
    </w:p>
    <w:p w14:paraId="0ED3339E" w14:textId="10A4D6D8" w:rsidR="0081234A" w:rsidRPr="00532DAE" w:rsidRDefault="0081234A" w:rsidP="00CE17B5">
      <w:pPr>
        <w:pStyle w:val="ARbullet1"/>
      </w:pPr>
      <w:r w:rsidRPr="00532DAE">
        <w:t>We avoid any real or apparent conflicts of interest</w:t>
      </w:r>
      <w:r w:rsidR="00B43901" w:rsidRPr="00532DAE">
        <w:t>.</w:t>
      </w:r>
    </w:p>
    <w:p w14:paraId="576FF50F" w14:textId="3AE84FE0" w:rsidR="0081234A" w:rsidRPr="00532DAE" w:rsidRDefault="0081234A" w:rsidP="00CE17B5">
      <w:pPr>
        <w:pStyle w:val="ARbullet1"/>
      </w:pPr>
      <w:r w:rsidRPr="00532DAE">
        <w:t>We strive to earn and sustain public trust</w:t>
      </w:r>
      <w:r w:rsidR="00B43901" w:rsidRPr="00532DAE">
        <w:t>.</w:t>
      </w:r>
    </w:p>
    <w:p w14:paraId="7D193748" w14:textId="77777777" w:rsidR="0081234A" w:rsidRPr="00532DAE" w:rsidRDefault="0081234A" w:rsidP="0081234A">
      <w:pPr>
        <w:pStyle w:val="Heading3Values"/>
      </w:pPr>
      <w:r w:rsidRPr="00532DAE">
        <w:rPr>
          <w:noProof/>
        </w:rPr>
        <w:drawing>
          <wp:inline distT="0" distB="0" distL="0" distR="0" wp14:anchorId="76D41EC3" wp14:editId="42AD0F02">
            <wp:extent cx="378000" cy="378000"/>
            <wp:effectExtent l="0" t="0" r="3175" b="3175"/>
            <wp:docPr id="264" name="Picture 2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4">
                      <a:extLst>
                        <a:ext uri="{C183D7F6-B498-43B3-948B-1728B52AA6E4}">
                          <adec:decorative xmlns:adec="http://schemas.microsoft.com/office/drawing/2017/decorative" val="1"/>
                        </a:ext>
                      </a:extLst>
                    </pic:cNvPr>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378000" cy="378000"/>
                    </a:xfrm>
                    <a:prstGeom prst="rect">
                      <a:avLst/>
                    </a:prstGeom>
                    <a:noFill/>
                    <a:ln>
                      <a:noFill/>
                    </a:ln>
                  </pic:spPr>
                </pic:pic>
              </a:graphicData>
            </a:graphic>
          </wp:inline>
        </w:drawing>
      </w:r>
      <w:r w:rsidRPr="00532DAE">
        <w:tab/>
      </w:r>
      <w:r w:rsidRPr="00532DAE">
        <w:rPr>
          <w:rStyle w:val="ARraisedby10pt"/>
        </w:rPr>
        <w:t xml:space="preserve">We are </w:t>
      </w:r>
      <w:proofErr w:type="gramStart"/>
      <w:r w:rsidRPr="00532DAE">
        <w:rPr>
          <w:rStyle w:val="ARraisedby10pt"/>
        </w:rPr>
        <w:t>impartial</w:t>
      </w:r>
      <w:proofErr w:type="gramEnd"/>
    </w:p>
    <w:p w14:paraId="4B6AC881" w14:textId="23571312" w:rsidR="0081234A" w:rsidRPr="00532DAE" w:rsidRDefault="0081234A" w:rsidP="00CE17B5">
      <w:pPr>
        <w:pStyle w:val="ARbullet1"/>
      </w:pPr>
      <w:r w:rsidRPr="00532DAE">
        <w:t xml:space="preserve">We make decisions and provide advice </w:t>
      </w:r>
      <w:r w:rsidRPr="00532DAE">
        <w:br/>
        <w:t xml:space="preserve">on merit and without bias, caprice, </w:t>
      </w:r>
      <w:r w:rsidRPr="00532DAE">
        <w:br/>
        <w:t>favouritism or self-interest</w:t>
      </w:r>
      <w:r w:rsidR="00B43901" w:rsidRPr="00532DAE">
        <w:t>.</w:t>
      </w:r>
    </w:p>
    <w:p w14:paraId="5A9AE6BC" w14:textId="5294BCCE" w:rsidR="0081234A" w:rsidRPr="00532DAE" w:rsidRDefault="0081234A" w:rsidP="00CE17B5">
      <w:pPr>
        <w:pStyle w:val="ARbullet1"/>
      </w:pPr>
      <w:r w:rsidRPr="00532DAE">
        <w:t>We act fairly by objectively considering all relevant facts and fair criteria</w:t>
      </w:r>
      <w:r w:rsidR="00B43901" w:rsidRPr="00532DAE">
        <w:t>.</w:t>
      </w:r>
    </w:p>
    <w:p w14:paraId="0392AD64" w14:textId="1B056D91" w:rsidR="0081234A" w:rsidRPr="00532DAE" w:rsidRDefault="0081234A" w:rsidP="00CE17B5">
      <w:pPr>
        <w:pStyle w:val="ARbullet1"/>
      </w:pPr>
      <w:r w:rsidRPr="00532DAE">
        <w:t>We implement Victorian Government policies and programs equitably</w:t>
      </w:r>
      <w:r w:rsidR="00B43901" w:rsidRPr="00532DAE">
        <w:t>.</w:t>
      </w:r>
    </w:p>
    <w:p w14:paraId="2D1288CE" w14:textId="77777777" w:rsidR="0081234A" w:rsidRPr="00532DAE" w:rsidRDefault="0081234A" w:rsidP="0081234A">
      <w:pPr>
        <w:pStyle w:val="Heading3Values"/>
      </w:pPr>
      <w:r w:rsidRPr="00532DAE">
        <w:rPr>
          <w:noProof/>
        </w:rPr>
        <w:drawing>
          <wp:inline distT="0" distB="0" distL="0" distR="0" wp14:anchorId="0425966C" wp14:editId="310866C8">
            <wp:extent cx="378000" cy="378000"/>
            <wp:effectExtent l="0" t="0" r="3175" b="3175"/>
            <wp:docPr id="143" name="Picture 1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5">
                      <a:extLst>
                        <a:ext uri="{C183D7F6-B498-43B3-948B-1728B52AA6E4}">
                          <adec:decorative xmlns:adec="http://schemas.microsoft.com/office/drawing/2017/decorative" val="1"/>
                        </a:ext>
                      </a:extLst>
                    </pic:cNvPr>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78000" cy="378000"/>
                    </a:xfrm>
                    <a:prstGeom prst="rect">
                      <a:avLst/>
                    </a:prstGeom>
                  </pic:spPr>
                </pic:pic>
              </a:graphicData>
            </a:graphic>
          </wp:inline>
        </w:drawing>
      </w:r>
      <w:r w:rsidRPr="00532DAE">
        <w:rPr>
          <w:rStyle w:val="ARraisedby10pt"/>
        </w:rPr>
        <w:tab/>
        <w:t xml:space="preserve">We show </w:t>
      </w:r>
      <w:proofErr w:type="gramStart"/>
      <w:r w:rsidRPr="00532DAE">
        <w:rPr>
          <w:rStyle w:val="ARraisedby10pt"/>
        </w:rPr>
        <w:t>respect</w:t>
      </w:r>
      <w:proofErr w:type="gramEnd"/>
    </w:p>
    <w:p w14:paraId="3B171882" w14:textId="323027B5" w:rsidR="0081234A" w:rsidRPr="00532DAE" w:rsidRDefault="0081234A" w:rsidP="00CE17B5">
      <w:pPr>
        <w:pStyle w:val="ARbullet1"/>
      </w:pPr>
      <w:r w:rsidRPr="00532DAE">
        <w:t>We show respect for colleagues, other public </w:t>
      </w:r>
      <w:proofErr w:type="gramStart"/>
      <w:r w:rsidRPr="00532DAE">
        <w:t>officials</w:t>
      </w:r>
      <w:proofErr w:type="gramEnd"/>
      <w:r w:rsidRPr="00532DAE">
        <w:t xml:space="preserve"> and members of the Victorian community</w:t>
      </w:r>
      <w:r w:rsidR="00B43901" w:rsidRPr="00532DAE">
        <w:t>.</w:t>
      </w:r>
    </w:p>
    <w:p w14:paraId="00140C9F" w14:textId="5CCD453C" w:rsidR="0081234A" w:rsidRPr="00532DAE" w:rsidRDefault="0081234A" w:rsidP="00CE17B5">
      <w:pPr>
        <w:pStyle w:val="ARbullet1"/>
      </w:pPr>
      <w:r w:rsidRPr="00532DAE">
        <w:t xml:space="preserve">We treat our colleagues, other public </w:t>
      </w:r>
      <w:proofErr w:type="gramStart"/>
      <w:r w:rsidRPr="00532DAE">
        <w:t>officials</w:t>
      </w:r>
      <w:proofErr w:type="gramEnd"/>
      <w:r w:rsidRPr="00532DAE">
        <w:t> and members of the Victorian community fairly and objectively</w:t>
      </w:r>
      <w:r w:rsidR="00B43901" w:rsidRPr="00532DAE">
        <w:t>.</w:t>
      </w:r>
    </w:p>
    <w:p w14:paraId="1C34D7A0" w14:textId="7A0239E6" w:rsidR="0081234A" w:rsidRPr="00532DAE" w:rsidRDefault="0081234A" w:rsidP="00CE17B5">
      <w:pPr>
        <w:pStyle w:val="ARbullet1"/>
      </w:pPr>
      <w:r w:rsidRPr="00532DAE">
        <w:t>We ensure freedom from discrimination, harassment and bullying</w:t>
      </w:r>
      <w:r w:rsidR="00B43901" w:rsidRPr="00532DAE">
        <w:t>.</w:t>
      </w:r>
    </w:p>
    <w:p w14:paraId="3240E0E1" w14:textId="7F2DD337" w:rsidR="0081234A" w:rsidRPr="00532DAE" w:rsidRDefault="0081234A" w:rsidP="00CE17B5">
      <w:pPr>
        <w:pStyle w:val="ARbullet1"/>
      </w:pPr>
      <w:r w:rsidRPr="00532DAE">
        <w:t xml:space="preserve">We use colleagues, other public </w:t>
      </w:r>
      <w:proofErr w:type="gramStart"/>
      <w:r w:rsidRPr="00532DAE">
        <w:t>officials</w:t>
      </w:r>
      <w:proofErr w:type="gramEnd"/>
      <w:r w:rsidRPr="00532DAE">
        <w:t xml:space="preserve"> and members of the Victorian community’s views to improve outcomes on an ongoing basis</w:t>
      </w:r>
      <w:r w:rsidR="00B43901" w:rsidRPr="00532DAE">
        <w:t>.</w:t>
      </w:r>
    </w:p>
    <w:p w14:paraId="7DFFF159" w14:textId="77777777" w:rsidR="0081234A" w:rsidRPr="00532DAE" w:rsidRDefault="0081234A" w:rsidP="0081234A">
      <w:pPr>
        <w:pStyle w:val="Heading3Values"/>
      </w:pPr>
      <w:r w:rsidRPr="00532DAE">
        <w:rPr>
          <w:noProof/>
          <w:lang w:bidi="as-IN"/>
        </w:rPr>
        <w:drawing>
          <wp:inline distT="0" distB="0" distL="0" distR="0" wp14:anchorId="2A5BCD51" wp14:editId="1EE05AEB">
            <wp:extent cx="378000" cy="378000"/>
            <wp:effectExtent l="0" t="0" r="3175" b="3175"/>
            <wp:docPr id="142" name="Picture 1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6">
                      <a:extLst>
                        <a:ext uri="{C183D7F6-B498-43B3-948B-1728B52AA6E4}">
                          <adec:decorative xmlns:adec="http://schemas.microsoft.com/office/drawing/2017/decorative" val="1"/>
                        </a:ext>
                      </a:extLst>
                    </pic:cNvPr>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78000" cy="378000"/>
                    </a:xfrm>
                    <a:prstGeom prst="rect">
                      <a:avLst/>
                    </a:prstGeom>
                  </pic:spPr>
                </pic:pic>
              </a:graphicData>
            </a:graphic>
          </wp:inline>
        </w:drawing>
      </w:r>
      <w:r w:rsidRPr="00532DAE">
        <w:rPr>
          <w:rFonts w:asciiTheme="minorHAnsi" w:eastAsiaTheme="minorHAnsi" w:hAnsiTheme="minorHAnsi" w:cstheme="minorBidi"/>
          <w:szCs w:val="22"/>
        </w:rPr>
        <w:tab/>
      </w:r>
      <w:r w:rsidRPr="00532DAE">
        <w:rPr>
          <w:rStyle w:val="ARraisedby10pt"/>
        </w:rPr>
        <w:t xml:space="preserve">We are </w:t>
      </w:r>
      <w:proofErr w:type="gramStart"/>
      <w:r w:rsidRPr="00532DAE">
        <w:rPr>
          <w:rStyle w:val="ARraisedby10pt"/>
        </w:rPr>
        <w:t>accountable</w:t>
      </w:r>
      <w:proofErr w:type="gramEnd"/>
    </w:p>
    <w:p w14:paraId="5EDAECD3" w14:textId="55BAFCEA" w:rsidR="0081234A" w:rsidRPr="00532DAE" w:rsidRDefault="0081234A" w:rsidP="00CE17B5">
      <w:pPr>
        <w:pStyle w:val="ARbullet1"/>
      </w:pPr>
      <w:r w:rsidRPr="00532DAE">
        <w:t>We work to clear objectives in a transparent manner</w:t>
      </w:r>
      <w:r w:rsidR="00B43901" w:rsidRPr="00532DAE">
        <w:t>.</w:t>
      </w:r>
    </w:p>
    <w:p w14:paraId="0FBC407C" w14:textId="0F6E9537" w:rsidR="0081234A" w:rsidRPr="00532DAE" w:rsidRDefault="0081234A" w:rsidP="00CE17B5">
      <w:pPr>
        <w:pStyle w:val="ARbullet1"/>
      </w:pPr>
      <w:r w:rsidRPr="00532DAE">
        <w:t>We accept responsibility for our decisions and actions</w:t>
      </w:r>
      <w:r w:rsidR="00B43901" w:rsidRPr="00532DAE">
        <w:t>.</w:t>
      </w:r>
    </w:p>
    <w:p w14:paraId="440282C1" w14:textId="0015E3D8" w:rsidR="0081234A" w:rsidRPr="00532DAE" w:rsidRDefault="0081234A" w:rsidP="00CE17B5">
      <w:pPr>
        <w:pStyle w:val="ARbullet1"/>
      </w:pPr>
      <w:r w:rsidRPr="00532DAE">
        <w:t>We seek to achieve the best use of resources</w:t>
      </w:r>
      <w:r w:rsidR="00B43901" w:rsidRPr="00532DAE">
        <w:t>.</w:t>
      </w:r>
    </w:p>
    <w:p w14:paraId="2F5EF850" w14:textId="662429A9" w:rsidR="0081234A" w:rsidRPr="00532DAE" w:rsidRDefault="0081234A" w:rsidP="00CE17B5">
      <w:pPr>
        <w:pStyle w:val="ARbullet1"/>
      </w:pPr>
      <w:r w:rsidRPr="00532DAE">
        <w:t>We submit ourselves to appropriate scrutiny</w:t>
      </w:r>
      <w:r w:rsidR="00B43901" w:rsidRPr="00532DAE">
        <w:t>.</w:t>
      </w:r>
    </w:p>
    <w:p w14:paraId="6968D280" w14:textId="77777777" w:rsidR="0081234A" w:rsidRPr="00532DAE" w:rsidRDefault="0081234A" w:rsidP="0081234A">
      <w:pPr>
        <w:pStyle w:val="Heading3Values"/>
      </w:pPr>
      <w:r w:rsidRPr="00532DAE">
        <w:rPr>
          <w:noProof/>
          <w:lang w:bidi="as-IN"/>
        </w:rPr>
        <w:drawing>
          <wp:inline distT="0" distB="0" distL="0" distR="0" wp14:anchorId="200CAF95" wp14:editId="21B8A22D">
            <wp:extent cx="378000" cy="378000"/>
            <wp:effectExtent l="0" t="0" r="3175" b="317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78000" cy="378000"/>
                    </a:xfrm>
                    <a:prstGeom prst="rect">
                      <a:avLst/>
                    </a:prstGeom>
                  </pic:spPr>
                </pic:pic>
              </a:graphicData>
            </a:graphic>
          </wp:inline>
        </w:drawing>
      </w:r>
      <w:r w:rsidRPr="00532DAE">
        <w:rPr>
          <w:rFonts w:asciiTheme="minorHAnsi" w:eastAsiaTheme="minorHAnsi" w:hAnsiTheme="minorHAnsi" w:cstheme="minorBidi"/>
          <w:szCs w:val="22"/>
        </w:rPr>
        <w:tab/>
      </w:r>
      <w:r w:rsidRPr="00532DAE">
        <w:rPr>
          <w:rStyle w:val="ARraisedby10pt"/>
        </w:rPr>
        <w:t xml:space="preserve">We </w:t>
      </w:r>
      <w:proofErr w:type="gramStart"/>
      <w:r w:rsidRPr="00532DAE">
        <w:rPr>
          <w:rStyle w:val="ARraisedby10pt"/>
        </w:rPr>
        <w:t>lead</w:t>
      </w:r>
      <w:proofErr w:type="gramEnd"/>
    </w:p>
    <w:p w14:paraId="7560769A" w14:textId="49AEC922" w:rsidR="0081234A" w:rsidRPr="00532DAE" w:rsidRDefault="0081234A" w:rsidP="00CE17B5">
      <w:pPr>
        <w:pStyle w:val="ARbullet1"/>
      </w:pPr>
      <w:r w:rsidRPr="00532DAE">
        <w:t xml:space="preserve">We actively implement, </w:t>
      </w:r>
      <w:proofErr w:type="gramStart"/>
      <w:r w:rsidRPr="00532DAE">
        <w:t>promote</w:t>
      </w:r>
      <w:proofErr w:type="gramEnd"/>
      <w:r w:rsidRPr="00532DAE">
        <w:t xml:space="preserve"> and support these values</w:t>
      </w:r>
      <w:r w:rsidR="00B43901" w:rsidRPr="00532DAE">
        <w:t>.</w:t>
      </w:r>
    </w:p>
    <w:p w14:paraId="10B2E6B0" w14:textId="77777777" w:rsidR="0081234A" w:rsidRPr="00532DAE" w:rsidRDefault="0081234A" w:rsidP="0081234A">
      <w:pPr>
        <w:pStyle w:val="Heading3Values"/>
      </w:pPr>
      <w:r w:rsidRPr="00532DAE">
        <w:rPr>
          <w:noProof/>
          <w:lang w:bidi="as-IN"/>
        </w:rPr>
        <w:drawing>
          <wp:inline distT="0" distB="0" distL="0" distR="0" wp14:anchorId="433250EB" wp14:editId="7C572687">
            <wp:extent cx="378000" cy="378000"/>
            <wp:effectExtent l="0" t="0" r="3175" b="3175"/>
            <wp:docPr id="140" name="Picture 1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7">
                      <a:extLst>
                        <a:ext uri="{C183D7F6-B498-43B3-948B-1728B52AA6E4}">
                          <adec:decorative xmlns:adec="http://schemas.microsoft.com/office/drawing/2017/decorative" val="1"/>
                        </a:ext>
                      </a:extLst>
                    </pic:cNvPr>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78000" cy="378000"/>
                    </a:xfrm>
                    <a:prstGeom prst="rect">
                      <a:avLst/>
                    </a:prstGeom>
                  </pic:spPr>
                </pic:pic>
              </a:graphicData>
            </a:graphic>
          </wp:inline>
        </w:drawing>
      </w:r>
      <w:r w:rsidRPr="00532DAE">
        <w:rPr>
          <w:rFonts w:asciiTheme="minorHAnsi" w:eastAsiaTheme="minorHAnsi" w:hAnsiTheme="minorHAnsi" w:cstheme="minorBidi"/>
          <w:szCs w:val="22"/>
        </w:rPr>
        <w:tab/>
      </w:r>
      <w:r w:rsidRPr="00532DAE">
        <w:rPr>
          <w:rStyle w:val="ARraisedby10pt"/>
        </w:rPr>
        <w:t xml:space="preserve">We respect human </w:t>
      </w:r>
      <w:proofErr w:type="gramStart"/>
      <w:r w:rsidRPr="00532DAE">
        <w:rPr>
          <w:rStyle w:val="ARraisedby10pt"/>
        </w:rPr>
        <w:t>rights</w:t>
      </w:r>
      <w:proofErr w:type="gramEnd"/>
    </w:p>
    <w:p w14:paraId="3A48A16A" w14:textId="30F1140A" w:rsidR="0081234A" w:rsidRPr="00532DAE" w:rsidRDefault="0081234A" w:rsidP="00CE17B5">
      <w:pPr>
        <w:pStyle w:val="ARbullet1"/>
      </w:pPr>
      <w:r w:rsidRPr="00532DAE">
        <w:t>We respect and promote the human rights set out in the Victorian Charter of Human Rights</w:t>
      </w:r>
      <w:r w:rsidR="00B43901" w:rsidRPr="00532DAE">
        <w:t>.</w:t>
      </w:r>
    </w:p>
    <w:p w14:paraId="0F65312F" w14:textId="24F23ACB" w:rsidR="0081234A" w:rsidRPr="00532DAE" w:rsidRDefault="0081234A" w:rsidP="00CE17B5">
      <w:pPr>
        <w:pStyle w:val="ARbullet1"/>
      </w:pPr>
      <w:r w:rsidRPr="00532DAE">
        <w:t>We make decisions and provide advice consistent with human rights</w:t>
      </w:r>
      <w:r w:rsidR="00B43901" w:rsidRPr="00532DAE">
        <w:t>.</w:t>
      </w:r>
    </w:p>
    <w:p w14:paraId="381C8B1A" w14:textId="687BFB8C" w:rsidR="0081234A" w:rsidRPr="00532DAE" w:rsidRDefault="0081234A" w:rsidP="00CE17B5">
      <w:pPr>
        <w:pStyle w:val="ARbullet1"/>
      </w:pPr>
      <w:r w:rsidRPr="00532DAE">
        <w:t xml:space="preserve">We actively implement, </w:t>
      </w:r>
      <w:proofErr w:type="gramStart"/>
      <w:r w:rsidRPr="00532DAE">
        <w:t>promote</w:t>
      </w:r>
      <w:proofErr w:type="gramEnd"/>
      <w:r w:rsidRPr="00532DAE">
        <w:t xml:space="preserve"> and support human rights</w:t>
      </w:r>
      <w:r w:rsidR="00B43901" w:rsidRPr="00532DAE">
        <w:t>.</w:t>
      </w:r>
    </w:p>
    <w:p w14:paraId="3A1132AC" w14:textId="1A4D683B" w:rsidR="0081234A" w:rsidRPr="00532DAE" w:rsidRDefault="0081234A" w:rsidP="00B46263">
      <w:pPr>
        <w:pStyle w:val="ARbullet1"/>
        <w:numPr>
          <w:ilvl w:val="0"/>
          <w:numId w:val="0"/>
        </w:numPr>
        <w:sectPr w:rsidR="0081234A" w:rsidRPr="00532DAE" w:rsidSect="009E0554">
          <w:footnotePr>
            <w:numFmt w:val="lowerRoman"/>
            <w:numRestart w:val="eachPage"/>
          </w:footnotePr>
          <w:endnotePr>
            <w:numFmt w:val="decimal"/>
          </w:endnotePr>
          <w:pgSz w:w="11900" w:h="16840" w:code="9"/>
          <w:pgMar w:top="1985" w:right="1134" w:bottom="851" w:left="1134" w:header="510" w:footer="340" w:gutter="0"/>
          <w:cols w:num="2" w:space="454"/>
        </w:sectPr>
      </w:pPr>
    </w:p>
    <w:p w14:paraId="40D1BC3D" w14:textId="77777777" w:rsidR="0081234A" w:rsidRPr="00532DAE" w:rsidRDefault="0081234A" w:rsidP="0081234A">
      <w:pPr>
        <w:pStyle w:val="Heading2"/>
      </w:pPr>
      <w:bookmarkStart w:id="32" w:name="_Ref146703534"/>
      <w:bookmarkStart w:id="33" w:name="_Toc149587029"/>
      <w:r w:rsidRPr="00532DAE">
        <w:lastRenderedPageBreak/>
        <w:t>Purpose and functions</w:t>
      </w:r>
      <w:bookmarkEnd w:id="32"/>
      <w:bookmarkEnd w:id="33"/>
    </w:p>
    <w:p w14:paraId="492F3C23" w14:textId="77777777" w:rsidR="0081234A" w:rsidRPr="00532DAE" w:rsidRDefault="0081234A" w:rsidP="00450BFF">
      <w:pPr>
        <w:pStyle w:val="Heading3"/>
        <w:spacing w:before="240" w:after="240"/>
      </w:pPr>
      <w:r w:rsidRPr="00532DAE">
        <w:t>Our functions</w:t>
      </w:r>
    </w:p>
    <w:p w14:paraId="3422EB99" w14:textId="77777777" w:rsidR="0081234A" w:rsidRPr="00532DAE" w:rsidRDefault="0081234A" w:rsidP="0081234A">
      <w:pPr>
        <w:pStyle w:val="ARbody"/>
        <w:spacing w:after="200"/>
        <w:rPr>
          <w:lang w:eastAsia="en-AU"/>
        </w:rPr>
        <w:sectPr w:rsidR="0081234A" w:rsidRPr="00532DAE" w:rsidSect="009E0554">
          <w:headerReference w:type="even" r:id="rId33"/>
          <w:footerReference w:type="even" r:id="rId34"/>
          <w:headerReference w:type="first" r:id="rId35"/>
          <w:footerReference w:type="first" r:id="rId36"/>
          <w:footnotePr>
            <w:numFmt w:val="lowerRoman"/>
            <w:numRestart w:val="eachPage"/>
          </w:footnotePr>
          <w:endnotePr>
            <w:numFmt w:val="decimal"/>
          </w:endnotePr>
          <w:pgSz w:w="11900" w:h="16840" w:code="9"/>
          <w:pgMar w:top="1985" w:right="1134" w:bottom="851" w:left="1134" w:header="510" w:footer="340" w:gutter="0"/>
          <w:cols w:space="454"/>
        </w:sectPr>
      </w:pPr>
    </w:p>
    <w:p w14:paraId="3AB5211A" w14:textId="77777777" w:rsidR="0081234A" w:rsidRPr="00532DAE" w:rsidRDefault="0081234A" w:rsidP="00450BFF">
      <w:pPr>
        <w:pStyle w:val="Heading4"/>
        <w:spacing w:before="240"/>
      </w:pPr>
      <w:r w:rsidRPr="00532DAE">
        <w:t>Children and families</w:t>
      </w:r>
    </w:p>
    <w:p w14:paraId="0A2F0B99" w14:textId="77777777" w:rsidR="00EE6CEE" w:rsidRPr="00532DAE" w:rsidRDefault="0081234A" w:rsidP="0081234A">
      <w:pPr>
        <w:pStyle w:val="ARbody"/>
      </w:pPr>
      <w:r w:rsidRPr="00532DAE">
        <w:t xml:space="preserve">The </w:t>
      </w:r>
      <w:r w:rsidR="00F61F58" w:rsidRPr="00532DAE">
        <w:t>department is responsible for the delivery and</w:t>
      </w:r>
      <w:r w:rsidR="00380785" w:rsidRPr="00532DAE">
        <w:t> </w:t>
      </w:r>
      <w:r w:rsidR="00F61F58" w:rsidRPr="00532DAE">
        <w:t xml:space="preserve">oversight of the </w:t>
      </w:r>
      <w:r w:rsidRPr="00532DAE">
        <w:t xml:space="preserve">children and families service system </w:t>
      </w:r>
      <w:r w:rsidR="001870D1" w:rsidRPr="00532DAE">
        <w:t xml:space="preserve">that </w:t>
      </w:r>
      <w:r w:rsidRPr="00532DAE">
        <w:t>helps children, young people and families have better lives</w:t>
      </w:r>
      <w:r w:rsidR="00E15413" w:rsidRPr="00532DAE">
        <w:t xml:space="preserve">. </w:t>
      </w:r>
      <w:r w:rsidR="003E4A15" w:rsidRPr="00532DAE">
        <w:t xml:space="preserve">This includes the direct delivery of </w:t>
      </w:r>
      <w:r w:rsidR="00F83B7E" w:rsidRPr="00532DAE">
        <w:t xml:space="preserve">statutory child protection services </w:t>
      </w:r>
      <w:r w:rsidR="001438DE" w:rsidRPr="00532DAE">
        <w:t>family support and parenting services, care services and specialist support services, young people leaving care and Aboriginal children and families.</w:t>
      </w:r>
    </w:p>
    <w:p w14:paraId="7A163DD3" w14:textId="281ED31E" w:rsidR="0081234A" w:rsidRPr="00532DAE" w:rsidRDefault="00EC0765" w:rsidP="0081234A">
      <w:pPr>
        <w:pStyle w:val="ARbody"/>
        <w:rPr>
          <w:szCs w:val="21"/>
        </w:rPr>
      </w:pPr>
      <w:r w:rsidRPr="00532DAE">
        <w:t>The department,</w:t>
      </w:r>
      <w:r w:rsidR="000322CA" w:rsidRPr="00532DAE">
        <w:t xml:space="preserve"> through </w:t>
      </w:r>
      <w:r w:rsidR="002562ED" w:rsidRPr="00532DAE">
        <w:t xml:space="preserve">the design and implementation of legislation, policies, </w:t>
      </w:r>
      <w:proofErr w:type="gramStart"/>
      <w:r w:rsidR="002562ED" w:rsidRPr="00532DAE">
        <w:t>programs</w:t>
      </w:r>
      <w:proofErr w:type="gramEnd"/>
      <w:r w:rsidR="002562ED" w:rsidRPr="00532DAE">
        <w:t xml:space="preserve"> and practic</w:t>
      </w:r>
      <w:r w:rsidR="0077644B" w:rsidRPr="00532DAE">
        <w:t>al</w:t>
      </w:r>
      <w:r w:rsidR="002562ED" w:rsidRPr="00532DAE">
        <w:t xml:space="preserve"> advice</w:t>
      </w:r>
      <w:r w:rsidR="00D92FD4" w:rsidRPr="00532DAE">
        <w:t xml:space="preserve"> provides stewardship</w:t>
      </w:r>
      <w:r w:rsidR="00A73990" w:rsidRPr="00532DAE">
        <w:t xml:space="preserve"> and oversight of the children and families system. </w:t>
      </w:r>
      <w:r w:rsidR="0081234A" w:rsidRPr="00532DAE">
        <w:rPr>
          <w:szCs w:val="21"/>
        </w:rPr>
        <w:t>We</w:t>
      </w:r>
      <w:r w:rsidR="00895977" w:rsidRPr="00532DAE">
        <w:rPr>
          <w:szCs w:val="21"/>
        </w:rPr>
        <w:t> </w:t>
      </w:r>
      <w:r w:rsidR="0081234A" w:rsidRPr="00532DAE">
        <w:rPr>
          <w:szCs w:val="21"/>
        </w:rPr>
        <w:t>are very serious about our work with communities, the child and family services sector,</w:t>
      </w:r>
      <w:r w:rsidR="00895977" w:rsidRPr="00532DAE">
        <w:rPr>
          <w:szCs w:val="21"/>
        </w:rPr>
        <w:t> </w:t>
      </w:r>
      <w:r w:rsidR="0081234A" w:rsidRPr="00532DAE">
        <w:rPr>
          <w:szCs w:val="21"/>
        </w:rPr>
        <w:t xml:space="preserve">people with lived experience and across government. We want to achieve real change </w:t>
      </w:r>
      <w:r w:rsidR="0081234A" w:rsidRPr="00532DAE">
        <w:t xml:space="preserve">through the </w:t>
      </w:r>
      <w:proofErr w:type="gramStart"/>
      <w:r w:rsidR="0081234A" w:rsidRPr="00532DAE">
        <w:rPr>
          <w:i/>
          <w:iCs/>
        </w:rPr>
        <w:t>Roadmap</w:t>
      </w:r>
      <w:proofErr w:type="gramEnd"/>
      <w:r w:rsidR="0081234A" w:rsidRPr="00532DAE">
        <w:rPr>
          <w:i/>
          <w:iCs/>
        </w:rPr>
        <w:t xml:space="preserve"> for reform: strong families, safe children.</w:t>
      </w:r>
    </w:p>
    <w:p w14:paraId="602B52C6" w14:textId="77777777" w:rsidR="0081234A" w:rsidRPr="00532DAE" w:rsidRDefault="0081234A" w:rsidP="0081234A">
      <w:pPr>
        <w:pStyle w:val="ARbody"/>
        <w:rPr>
          <w:szCs w:val="21"/>
        </w:rPr>
      </w:pPr>
      <w:r w:rsidRPr="00532DAE">
        <w:rPr>
          <w:szCs w:val="21"/>
        </w:rPr>
        <w:t>We have four main goals:</w:t>
      </w:r>
    </w:p>
    <w:p w14:paraId="79136186" w14:textId="77777777" w:rsidR="0081234A" w:rsidRPr="00532DAE" w:rsidRDefault="0081234A" w:rsidP="00CE17B5">
      <w:pPr>
        <w:pStyle w:val="ARbullet1"/>
      </w:pPr>
      <w:r w:rsidRPr="00532DAE">
        <w:t xml:space="preserve">make sure that Aboriginal children and families are not overrepresented in child protection and care </w:t>
      </w:r>
      <w:proofErr w:type="gramStart"/>
      <w:r w:rsidRPr="00532DAE">
        <w:t>services</w:t>
      </w:r>
      <w:proofErr w:type="gramEnd"/>
    </w:p>
    <w:p w14:paraId="77914B96" w14:textId="74BBC715" w:rsidR="0081234A" w:rsidRPr="00532DAE" w:rsidRDefault="0081234A" w:rsidP="00CE17B5">
      <w:pPr>
        <w:pStyle w:val="ARbullet1"/>
      </w:pPr>
      <w:r w:rsidRPr="00532DAE">
        <w:t xml:space="preserve">make sure fewer children are reported and </w:t>
      </w:r>
      <w:r w:rsidR="008C41B8" w:rsidRPr="00532DAE">
        <w:br/>
      </w:r>
      <w:r w:rsidRPr="00532DAE">
        <w:t xml:space="preserve">re-reported to child </w:t>
      </w:r>
      <w:proofErr w:type="gramStart"/>
      <w:r w:rsidRPr="00532DAE">
        <w:t>protection</w:t>
      </w:r>
      <w:proofErr w:type="gramEnd"/>
    </w:p>
    <w:p w14:paraId="1C0DA7B7" w14:textId="77777777" w:rsidR="0081234A" w:rsidRPr="00532DAE" w:rsidRDefault="0081234A" w:rsidP="00CE17B5">
      <w:pPr>
        <w:pStyle w:val="ARbullet1"/>
      </w:pPr>
      <w:r w:rsidRPr="00532DAE">
        <w:t xml:space="preserve">make sure fewer children need to go into care, especially Aboriginal children and young </w:t>
      </w:r>
      <w:proofErr w:type="gramStart"/>
      <w:r w:rsidRPr="00532DAE">
        <w:t>people</w:t>
      </w:r>
      <w:proofErr w:type="gramEnd"/>
    </w:p>
    <w:p w14:paraId="52E7D273" w14:textId="77777777" w:rsidR="0081234A" w:rsidRPr="00532DAE" w:rsidRDefault="0081234A" w:rsidP="00CE17B5">
      <w:pPr>
        <w:pStyle w:val="ARbullet1"/>
      </w:pPr>
      <w:r w:rsidRPr="00532DAE">
        <w:t xml:space="preserve">make things better overall for children, young people, </w:t>
      </w:r>
      <w:proofErr w:type="gramStart"/>
      <w:r w:rsidRPr="00532DAE">
        <w:t>families</w:t>
      </w:r>
      <w:proofErr w:type="gramEnd"/>
      <w:r w:rsidRPr="00532DAE">
        <w:t xml:space="preserve"> and carers.</w:t>
      </w:r>
    </w:p>
    <w:p w14:paraId="22815DBF" w14:textId="776EB795" w:rsidR="0081234A" w:rsidRPr="00532DAE" w:rsidRDefault="0081234A" w:rsidP="0081234A">
      <w:pPr>
        <w:pStyle w:val="ARbodyafterbullets"/>
        <w:rPr>
          <w:szCs w:val="20"/>
        </w:rPr>
      </w:pPr>
      <w:r w:rsidRPr="00532DAE">
        <w:t>The department is also listening to the people who</w:t>
      </w:r>
      <w:r w:rsidR="006969BE" w:rsidRPr="00532DAE">
        <w:t> </w:t>
      </w:r>
      <w:r w:rsidRPr="00532DAE">
        <w:t xml:space="preserve">use our services through the </w:t>
      </w:r>
      <w:r w:rsidRPr="00532DAE">
        <w:rPr>
          <w:i/>
          <w:iCs/>
        </w:rPr>
        <w:t xml:space="preserve">Client </w:t>
      </w:r>
      <w:r w:rsidR="0002291C" w:rsidRPr="00532DAE">
        <w:rPr>
          <w:i/>
          <w:iCs/>
        </w:rPr>
        <w:t>voice framework</w:t>
      </w:r>
      <w:r w:rsidR="0002291C" w:rsidRPr="00532DAE">
        <w:t xml:space="preserve">. </w:t>
      </w:r>
      <w:r w:rsidRPr="00532DAE">
        <w:t>We want to make sure everyone’s voice is heard</w:t>
      </w:r>
      <w:r w:rsidR="005654B3" w:rsidRPr="00532DAE">
        <w:t xml:space="preserve"> and </w:t>
      </w:r>
      <w:r w:rsidR="006531A5" w:rsidRPr="00532DAE">
        <w:t>that</w:t>
      </w:r>
      <w:r w:rsidRPr="00532DAE">
        <w:t xml:space="preserve"> the changes we make are really helping the people who use our services.</w:t>
      </w:r>
    </w:p>
    <w:p w14:paraId="7A2DB49D" w14:textId="4E37DA6A" w:rsidR="0081234A" w:rsidRPr="00532DAE" w:rsidRDefault="0081234A" w:rsidP="0081234A">
      <w:pPr>
        <w:pStyle w:val="ARbody"/>
      </w:pPr>
      <w:r w:rsidRPr="00532DAE">
        <w:t xml:space="preserve">We are fully committed to </w:t>
      </w:r>
      <w:proofErr w:type="spellStart"/>
      <w:r w:rsidRPr="00532DAE">
        <w:rPr>
          <w:i/>
        </w:rPr>
        <w:t>Wungurilwil</w:t>
      </w:r>
      <w:proofErr w:type="spellEnd"/>
      <w:r w:rsidRPr="00532DAE">
        <w:rPr>
          <w:i/>
        </w:rPr>
        <w:t xml:space="preserve"> </w:t>
      </w:r>
      <w:proofErr w:type="spellStart"/>
      <w:r w:rsidRPr="00532DAE">
        <w:rPr>
          <w:i/>
        </w:rPr>
        <w:t>Gapgapduir</w:t>
      </w:r>
      <w:proofErr w:type="spellEnd"/>
      <w:r w:rsidRPr="00532DAE">
        <w:rPr>
          <w:i/>
        </w:rPr>
        <w:t>: Aboriginal Children and Families Agreement</w:t>
      </w:r>
      <w:r w:rsidRPr="00532DAE">
        <w:t>. The</w:t>
      </w:r>
      <w:r w:rsidR="006969BE" w:rsidRPr="00532DAE">
        <w:t> </w:t>
      </w:r>
      <w:r w:rsidRPr="00532DAE">
        <w:t xml:space="preserve">agreement aims to </w:t>
      </w:r>
      <w:r w:rsidR="004D1369" w:rsidRPr="00532DAE">
        <w:t>ensure</w:t>
      </w:r>
      <w:r w:rsidRPr="00532DAE">
        <w:t xml:space="preserve"> Aboriginal children can grow up </w:t>
      </w:r>
      <w:r w:rsidR="004D1369" w:rsidRPr="00532DAE">
        <w:t>healthily</w:t>
      </w:r>
      <w:r w:rsidRPr="00532DAE">
        <w:t xml:space="preserve"> in strong and culturally rich Aboriginal families and communities.</w:t>
      </w:r>
      <w:r w:rsidR="008277BD" w:rsidRPr="00532DAE">
        <w:t xml:space="preserve"> </w:t>
      </w:r>
      <w:r w:rsidRPr="00532DAE">
        <w:t>We will be guided by Aboriginal people and communities, the</w:t>
      </w:r>
      <w:r w:rsidR="006969BE" w:rsidRPr="00532DAE">
        <w:t> </w:t>
      </w:r>
      <w:r w:rsidRPr="00532DAE">
        <w:t xml:space="preserve">recommendations in the </w:t>
      </w:r>
      <w:proofErr w:type="spellStart"/>
      <w:r w:rsidRPr="00532DAE">
        <w:t>Yoorrook</w:t>
      </w:r>
      <w:proofErr w:type="spellEnd"/>
      <w:r w:rsidRPr="00532DAE">
        <w:t xml:space="preserve"> Justice Commission’s </w:t>
      </w:r>
      <w:r w:rsidRPr="00532DAE">
        <w:rPr>
          <w:i/>
          <w:iCs/>
        </w:rPr>
        <w:t>Critical issues report</w:t>
      </w:r>
      <w:r w:rsidRPr="00532DAE">
        <w:t xml:space="preserve"> and the results</w:t>
      </w:r>
      <w:r w:rsidR="006969BE" w:rsidRPr="00532DAE">
        <w:t> </w:t>
      </w:r>
      <w:r w:rsidRPr="00532DAE">
        <w:t>of future Treaty discussion.</w:t>
      </w:r>
    </w:p>
    <w:p w14:paraId="5AC0F9C4" w14:textId="6D72A82E" w:rsidR="0081234A" w:rsidRPr="00532DAE" w:rsidRDefault="00450BFF" w:rsidP="0081234A">
      <w:pPr>
        <w:pStyle w:val="Heading4"/>
      </w:pPr>
      <w:r w:rsidRPr="00532DAE">
        <w:br w:type="column"/>
      </w:r>
      <w:r w:rsidR="0081234A" w:rsidRPr="00532DAE">
        <w:t>Housing</w:t>
      </w:r>
    </w:p>
    <w:p w14:paraId="383ABA8E" w14:textId="31ED64AD" w:rsidR="0081234A" w:rsidRPr="00532DAE" w:rsidRDefault="00AF5FB9" w:rsidP="0081234A">
      <w:pPr>
        <w:pStyle w:val="ARbody"/>
      </w:pPr>
      <w:r w:rsidRPr="00532DAE">
        <w:t>Homes Victoria sits within the department</w:t>
      </w:r>
      <w:r w:rsidR="0078638F" w:rsidRPr="00532DAE">
        <w:t xml:space="preserve"> </w:t>
      </w:r>
      <w:r w:rsidR="00523224" w:rsidRPr="00532DAE">
        <w:t>and</w:t>
      </w:r>
      <w:r w:rsidR="0078638F" w:rsidRPr="00532DAE">
        <w:t xml:space="preserve"> work</w:t>
      </w:r>
      <w:r w:rsidR="00523224" w:rsidRPr="00532DAE">
        <w:t>s</w:t>
      </w:r>
      <w:r w:rsidR="0078638F" w:rsidRPr="00532DAE">
        <w:t xml:space="preserve"> closely with </w:t>
      </w:r>
      <w:r w:rsidRPr="00532DAE">
        <w:t>industry and the social housing sector to manage and grow social housing in Victoria. Their</w:t>
      </w:r>
      <w:r w:rsidR="0081234A" w:rsidRPr="00532DAE">
        <w:t xml:space="preserve"> vision is to deliver more homes for more Victorians. We want to support all Victorians to have access to safe, </w:t>
      </w:r>
      <w:proofErr w:type="gramStart"/>
      <w:r w:rsidR="0081234A" w:rsidRPr="00532DAE">
        <w:t>secure</w:t>
      </w:r>
      <w:proofErr w:type="gramEnd"/>
      <w:r w:rsidR="0081234A" w:rsidRPr="00532DAE">
        <w:t xml:space="preserve"> and affordable housing.</w:t>
      </w:r>
    </w:p>
    <w:p w14:paraId="4013B812" w14:textId="41A1830A" w:rsidR="0081234A" w:rsidRPr="00532DAE" w:rsidRDefault="0081234A" w:rsidP="0081234A">
      <w:pPr>
        <w:pStyle w:val="ARbody"/>
      </w:pPr>
      <w:r w:rsidRPr="00532DAE">
        <w:t xml:space="preserve">Homes Victoria </w:t>
      </w:r>
      <w:r w:rsidR="005D44F5" w:rsidRPr="00532DAE">
        <w:t>manages</w:t>
      </w:r>
      <w:r w:rsidRPr="00532DAE">
        <w:t xml:space="preserve"> social housing and homelessness in Victoria.</w:t>
      </w:r>
    </w:p>
    <w:p w14:paraId="4F896640" w14:textId="77777777" w:rsidR="0081234A" w:rsidRPr="00532DAE" w:rsidRDefault="0081234A" w:rsidP="0081234A">
      <w:pPr>
        <w:pStyle w:val="ARbody"/>
      </w:pPr>
      <w:r w:rsidRPr="00532DAE">
        <w:t>Our main goals are to:</w:t>
      </w:r>
    </w:p>
    <w:p w14:paraId="65248BAD" w14:textId="77777777" w:rsidR="0081234A" w:rsidRPr="00532DAE" w:rsidRDefault="0081234A" w:rsidP="00CE17B5">
      <w:pPr>
        <w:pStyle w:val="ARbullet1"/>
      </w:pPr>
      <w:r w:rsidRPr="00532DAE">
        <w:t xml:space="preserve">help Victorians live in diverse, well-connected communities. We want to make sure everyone gets the housing supports they need to do </w:t>
      </w:r>
      <w:proofErr w:type="gramStart"/>
      <w:r w:rsidRPr="00532DAE">
        <w:t>well</w:t>
      </w:r>
      <w:proofErr w:type="gramEnd"/>
    </w:p>
    <w:p w14:paraId="460F514D" w14:textId="13BE9BDF" w:rsidR="0081234A" w:rsidRPr="00532DAE" w:rsidRDefault="0081234A" w:rsidP="00CE17B5">
      <w:pPr>
        <w:pStyle w:val="ARbullet1"/>
      </w:pPr>
      <w:r w:rsidRPr="00532DAE">
        <w:t xml:space="preserve">make sure Aboriginal people can design and deliver their own housing </w:t>
      </w:r>
      <w:proofErr w:type="gramStart"/>
      <w:r w:rsidR="00885014" w:rsidRPr="00532DAE">
        <w:t>responses</w:t>
      </w:r>
      <w:proofErr w:type="gramEnd"/>
    </w:p>
    <w:p w14:paraId="54AECE90" w14:textId="10B97C42" w:rsidR="0081234A" w:rsidRPr="00532DAE" w:rsidRDefault="00B76AEE" w:rsidP="00CE17B5">
      <w:pPr>
        <w:pStyle w:val="ARbullet1"/>
      </w:pPr>
      <w:r w:rsidRPr="00532DAE">
        <w:t>support more people into safe, secure homes by</w:t>
      </w:r>
      <w:r w:rsidR="006969BE" w:rsidRPr="00532DAE">
        <w:t> </w:t>
      </w:r>
      <w:r w:rsidR="008A5912" w:rsidRPr="00532DAE">
        <w:t xml:space="preserve">making social housing more available. </w:t>
      </w:r>
      <w:r w:rsidR="0081234A" w:rsidRPr="00532DAE">
        <w:t>In</w:t>
      </w:r>
      <w:r w:rsidR="006969BE" w:rsidRPr="00532DAE">
        <w:t> </w:t>
      </w:r>
      <w:r w:rsidR="0081234A" w:rsidRPr="00532DAE">
        <w:t>particular, this involves the $5.3 billion Big</w:t>
      </w:r>
      <w:r w:rsidR="006969BE" w:rsidRPr="00532DAE">
        <w:t> </w:t>
      </w:r>
      <w:r w:rsidR="0081234A" w:rsidRPr="00532DAE">
        <w:t>Housing Build infrastructure program</w:t>
      </w:r>
      <w:r w:rsidR="00B16FC6" w:rsidRPr="00532DAE">
        <w:t xml:space="preserve"> and $496 million Commonwealth Social Housing Accelerator Payment infrastructure </w:t>
      </w:r>
      <w:proofErr w:type="gramStart"/>
      <w:r w:rsidR="00B16FC6" w:rsidRPr="00532DAE">
        <w:t>programs</w:t>
      </w:r>
      <w:proofErr w:type="gramEnd"/>
    </w:p>
    <w:p w14:paraId="5137511D" w14:textId="629DCE4D" w:rsidR="0081234A" w:rsidRPr="00532DAE" w:rsidRDefault="0081234A" w:rsidP="00CE17B5">
      <w:pPr>
        <w:pStyle w:val="ARbullet1"/>
      </w:pPr>
      <w:r w:rsidRPr="00532DAE">
        <w:t>make public housing better by providing good quality homes that match people’s needs. This</w:t>
      </w:r>
      <w:r w:rsidR="006969BE" w:rsidRPr="00532DAE">
        <w:t> </w:t>
      </w:r>
      <w:r w:rsidRPr="00532DAE">
        <w:t xml:space="preserve">includes managing $34.6 billion in housing assets that currently house more than 116,000 </w:t>
      </w:r>
      <w:proofErr w:type="gramStart"/>
      <w:r w:rsidRPr="00532DAE">
        <w:t>Victorians</w:t>
      </w:r>
      <w:proofErr w:type="gramEnd"/>
    </w:p>
    <w:p w14:paraId="522FA777" w14:textId="0D6B68ED" w:rsidR="0081234A" w:rsidRPr="00532DAE" w:rsidRDefault="0081234A" w:rsidP="00CE17B5">
      <w:pPr>
        <w:pStyle w:val="ARbullet1"/>
      </w:pPr>
      <w:r w:rsidRPr="00532DAE">
        <w:t>make it easier for people with low and medium</w:t>
      </w:r>
      <w:r w:rsidR="006969BE" w:rsidRPr="00532DAE">
        <w:t> </w:t>
      </w:r>
      <w:r w:rsidRPr="00532DAE">
        <w:t>incomes to find good homes that they</w:t>
      </w:r>
      <w:r w:rsidR="006969BE" w:rsidRPr="00532DAE">
        <w:t> </w:t>
      </w:r>
      <w:r w:rsidRPr="00532DAE">
        <w:t>can afford.</w:t>
      </w:r>
    </w:p>
    <w:p w14:paraId="09386995" w14:textId="03AB535B" w:rsidR="0081234A" w:rsidRPr="00532DAE" w:rsidRDefault="0081234A" w:rsidP="0081234A">
      <w:pPr>
        <w:pStyle w:val="ARbodyafterbullets"/>
      </w:pPr>
      <w:r w:rsidRPr="00532DAE">
        <w:t>Homes Victoria works closely with the department’s</w:t>
      </w:r>
      <w:r w:rsidR="006969BE" w:rsidRPr="00532DAE">
        <w:t> </w:t>
      </w:r>
      <w:r w:rsidRPr="00532DAE">
        <w:t>Community Operations and Practice Leadership division to improve Victoria’s public housing system. We want to give renters a better experience</w:t>
      </w:r>
      <w:r w:rsidR="008066C8" w:rsidRPr="00532DAE">
        <w:t xml:space="preserve"> by</w:t>
      </w:r>
      <w:r w:rsidRPr="00532DAE">
        <w:t xml:space="preserve"> providing good customer service and</w:t>
      </w:r>
      <w:r w:rsidR="006969BE" w:rsidRPr="00532DAE">
        <w:t> </w:t>
      </w:r>
      <w:r w:rsidRPr="00532DAE">
        <w:t>homes that are safe, modern, energy-</w:t>
      </w:r>
      <w:proofErr w:type="gramStart"/>
      <w:r w:rsidRPr="00532DAE">
        <w:t>efficient</w:t>
      </w:r>
      <w:proofErr w:type="gramEnd"/>
      <w:r w:rsidRPr="00532DAE">
        <w:t xml:space="preserve"> and comfortable. Homes Victoria and Community Operations and Practice Leadership also deliver</w:t>
      </w:r>
      <w:r w:rsidR="009B279C" w:rsidRPr="00532DAE">
        <w:t>ed</w:t>
      </w:r>
      <w:r w:rsidRPr="00532DAE">
        <w:t xml:space="preserve"> $400 million of homelessness </w:t>
      </w:r>
      <w:r w:rsidR="009165C7" w:rsidRPr="00532DAE">
        <w:t xml:space="preserve">and family violence </w:t>
      </w:r>
      <w:r w:rsidRPr="00532DAE">
        <w:t>activities and services.</w:t>
      </w:r>
    </w:p>
    <w:p w14:paraId="54373B71" w14:textId="100428AE" w:rsidR="0081234A" w:rsidRPr="00532DAE" w:rsidRDefault="0081234A" w:rsidP="0081234A">
      <w:pPr>
        <w:pStyle w:val="ARbody"/>
      </w:pPr>
      <w:r w:rsidRPr="00532DAE">
        <w:t>Homes Victoria will deliver more than 16,000 new</w:t>
      </w:r>
      <w:r w:rsidR="006969BE" w:rsidRPr="00532DAE">
        <w:t> </w:t>
      </w:r>
      <w:r w:rsidRPr="00532DAE">
        <w:t>social and affordable homes through the Big</w:t>
      </w:r>
      <w:r w:rsidR="006969BE" w:rsidRPr="00532DAE">
        <w:t> </w:t>
      </w:r>
      <w:r w:rsidRPr="00532DAE">
        <w:t>Housing Build and other programs.</w:t>
      </w:r>
    </w:p>
    <w:p w14:paraId="65F02E5F" w14:textId="77777777" w:rsidR="0081234A" w:rsidRPr="00532DAE" w:rsidRDefault="0081234A" w:rsidP="0081234A">
      <w:pPr>
        <w:pStyle w:val="Heading4"/>
      </w:pPr>
      <w:r w:rsidRPr="00532DAE">
        <w:lastRenderedPageBreak/>
        <w:t>Prevention of family violence</w:t>
      </w:r>
    </w:p>
    <w:p w14:paraId="2FDE3228" w14:textId="79799120" w:rsidR="00EE6CEE" w:rsidRPr="00532DAE" w:rsidRDefault="0081234A" w:rsidP="00FC683A">
      <w:pPr>
        <w:pStyle w:val="ARbody"/>
      </w:pPr>
      <w:r w:rsidRPr="00532DAE">
        <w:t>The department is working towards a Victoria free from family violence</w:t>
      </w:r>
      <w:r w:rsidR="00FC683A" w:rsidRPr="00532DAE">
        <w:t xml:space="preserve">. </w:t>
      </w:r>
      <w:r w:rsidR="00C27503" w:rsidRPr="00532DAE">
        <w:t xml:space="preserve">This work is guided by </w:t>
      </w:r>
      <w:r w:rsidR="00C27503" w:rsidRPr="00532DAE">
        <w:rPr>
          <w:i/>
          <w:iCs/>
        </w:rPr>
        <w:t>Ending family violence: Victoria’s 10-year plan for change.</w:t>
      </w:r>
      <w:r w:rsidR="00C27503" w:rsidRPr="00532DAE">
        <w:t xml:space="preserve"> </w:t>
      </w:r>
      <w:r w:rsidR="000F30D4" w:rsidRPr="00532DAE">
        <w:t>To prevent family violence and violence against women, we deliver innovative primary prevention programs in places where Victorians live, work, learn and socialise. We do this work in close partnership</w:t>
      </w:r>
      <w:r w:rsidR="00E2148C" w:rsidRPr="00532DAE">
        <w:t xml:space="preserve"> </w:t>
      </w:r>
      <w:r w:rsidR="009A1481" w:rsidRPr="00532DAE">
        <w:t>with the state</w:t>
      </w:r>
      <w:r w:rsidR="00417A2D" w:rsidRPr="00532DAE">
        <w:t>’</w:t>
      </w:r>
      <w:r w:rsidR="009A1481" w:rsidRPr="00532DAE">
        <w:t xml:space="preserve">s dedicated </w:t>
      </w:r>
      <w:r w:rsidR="00C02F1B" w:rsidRPr="00532DAE">
        <w:t>prevention agency, Respect Victoria, which delivers population-wide campaigns and a diverse range of</w:t>
      </w:r>
      <w:r w:rsidR="00895977" w:rsidRPr="00532DAE">
        <w:t> </w:t>
      </w:r>
      <w:r w:rsidR="00C02F1B" w:rsidRPr="00532DAE">
        <w:t>community organisations. Together, we are building evidence of what works to prevent violence.</w:t>
      </w:r>
    </w:p>
    <w:p w14:paraId="2A829246" w14:textId="3A52C844" w:rsidR="00EE6CEE" w:rsidRPr="00532DAE" w:rsidRDefault="00C02F1B" w:rsidP="00FC683A">
      <w:pPr>
        <w:pStyle w:val="ARbody"/>
      </w:pPr>
      <w:r w:rsidRPr="00532DAE">
        <w:t>When people use family violence, we work with the</w:t>
      </w:r>
      <w:r w:rsidR="00895977" w:rsidRPr="00532DAE">
        <w:t> </w:t>
      </w:r>
      <w:r w:rsidRPr="00532DAE">
        <w:t>justice system to hold them accountable and support them to change their behaviour.</w:t>
      </w:r>
    </w:p>
    <w:p w14:paraId="1A270FA4" w14:textId="437D8943" w:rsidR="00EE6CEE" w:rsidRPr="00532DAE" w:rsidRDefault="00C02F1B" w:rsidP="00FC683A">
      <w:pPr>
        <w:pStyle w:val="ARbody"/>
      </w:pPr>
      <w:r w:rsidRPr="00532DAE">
        <w:t>For those who are harmed by family violence and sexual assault, we partner with a diverse range of family violence and sexual assault services so that those victim survivors can access the support they</w:t>
      </w:r>
      <w:r w:rsidR="00895977" w:rsidRPr="00532DAE">
        <w:t> </w:t>
      </w:r>
      <w:r w:rsidRPr="00532DAE">
        <w:t>need to be safe and build a secure future. This</w:t>
      </w:r>
      <w:r w:rsidR="00895977" w:rsidRPr="00532DAE">
        <w:t> </w:t>
      </w:r>
      <w:r w:rsidRPr="00532DAE">
        <w:t>includes children and young people.</w:t>
      </w:r>
    </w:p>
    <w:p w14:paraId="147647FF" w14:textId="431D0DD3" w:rsidR="00EE6CEE" w:rsidRPr="00532DAE" w:rsidRDefault="00C02F1B" w:rsidP="00FC683A">
      <w:pPr>
        <w:pStyle w:val="ARbody"/>
      </w:pPr>
      <w:r w:rsidRPr="00532DAE">
        <w:t>To support this work, we have established a statewide family violence system that includes The</w:t>
      </w:r>
      <w:r w:rsidR="00895977" w:rsidRPr="00532DAE">
        <w:t> </w:t>
      </w:r>
      <w:r w:rsidRPr="00532DAE">
        <w:t>Orange Door network, 24/7 crisis support, case</w:t>
      </w:r>
      <w:r w:rsidR="00895977" w:rsidRPr="00532DAE">
        <w:t> </w:t>
      </w:r>
      <w:r w:rsidRPr="00532DAE">
        <w:t xml:space="preserve">management support, crisis accommodation, therapeutic </w:t>
      </w:r>
      <w:proofErr w:type="gramStart"/>
      <w:r w:rsidRPr="00532DAE">
        <w:t>services</w:t>
      </w:r>
      <w:proofErr w:type="gramEnd"/>
      <w:r w:rsidRPr="00532DAE">
        <w:t xml:space="preserve"> and flexible </w:t>
      </w:r>
      <w:r w:rsidR="00452D2A" w:rsidRPr="00532DAE">
        <w:t xml:space="preserve">support for </w:t>
      </w:r>
      <w:r w:rsidR="00A70815" w:rsidRPr="00532DAE">
        <w:t>victim survivors.</w:t>
      </w:r>
      <w:r w:rsidR="00883CDC" w:rsidRPr="00532DAE">
        <w:t xml:space="preserve"> It also includes flagship information sharing reforms such as the MARAM framework </w:t>
      </w:r>
      <w:r w:rsidR="009970BD" w:rsidRPr="00532DAE">
        <w:t>and the Central Information Point. We are implementing a range of actions to make sure the</w:t>
      </w:r>
      <w:r w:rsidR="00895977" w:rsidRPr="00532DAE">
        <w:t> </w:t>
      </w:r>
      <w:r w:rsidR="009970BD" w:rsidRPr="00532DAE">
        <w:t>family violence system</w:t>
      </w:r>
      <w:r w:rsidR="00ED7E6E" w:rsidRPr="00532DAE">
        <w:t xml:space="preserve"> has enough workers with the right skills to this work.</w:t>
      </w:r>
    </w:p>
    <w:p w14:paraId="6880A09A" w14:textId="77777777" w:rsidR="00EE6CEE" w:rsidRPr="00532DAE" w:rsidRDefault="00DD2336" w:rsidP="00FC683A">
      <w:pPr>
        <w:pStyle w:val="ARbody"/>
      </w:pPr>
      <w:r w:rsidRPr="00532DAE">
        <w:t xml:space="preserve">Consistent with self-determination, we partner with </w:t>
      </w:r>
      <w:r w:rsidR="00BC415D" w:rsidRPr="00532DAE">
        <w:t>A</w:t>
      </w:r>
      <w:r w:rsidR="0078638F" w:rsidRPr="00532DAE">
        <w:t>boriginal Community-Controlled Organisation</w:t>
      </w:r>
      <w:r w:rsidR="00BC415D" w:rsidRPr="00532DAE">
        <w:t>s</w:t>
      </w:r>
      <w:r w:rsidRPr="00532DAE">
        <w:t xml:space="preserve"> through the </w:t>
      </w:r>
      <w:proofErr w:type="spellStart"/>
      <w:r w:rsidRPr="00532DAE">
        <w:rPr>
          <w:i/>
          <w:iCs/>
        </w:rPr>
        <w:t>Dhelk</w:t>
      </w:r>
      <w:proofErr w:type="spellEnd"/>
      <w:r w:rsidRPr="00532DAE">
        <w:rPr>
          <w:i/>
          <w:iCs/>
        </w:rPr>
        <w:t xml:space="preserve"> Dja: Safe our way</w:t>
      </w:r>
      <w:r w:rsidRPr="00532DAE">
        <w:t xml:space="preserve"> partnership</w:t>
      </w:r>
      <w:r w:rsidR="00AE346A" w:rsidRPr="00532DAE">
        <w:t xml:space="preserve"> </w:t>
      </w:r>
      <w:r w:rsidR="00163F33" w:rsidRPr="00532DAE">
        <w:t>agreement to prevent and respond to family violence against Aboriginal people.</w:t>
      </w:r>
    </w:p>
    <w:p w14:paraId="308C1DCB" w14:textId="77777777" w:rsidR="00EE6CEE" w:rsidRPr="00532DAE" w:rsidRDefault="00163F33" w:rsidP="0081234A">
      <w:pPr>
        <w:pStyle w:val="ARbody"/>
      </w:pPr>
      <w:r w:rsidRPr="00532DAE">
        <w:t xml:space="preserve">Lived experience is at the heart of all that we </w:t>
      </w:r>
      <w:proofErr w:type="gramStart"/>
      <w:r w:rsidRPr="00532DAE">
        <w:t>do</w:t>
      </w:r>
      <w:proofErr w:type="gramEnd"/>
      <w:r w:rsidRPr="00532DAE">
        <w:t xml:space="preserve"> and our work is informed by the expertise of victim survivors, including through the advice of the Victim Survivors Advisory Council.</w:t>
      </w:r>
    </w:p>
    <w:p w14:paraId="2D744A91" w14:textId="299E14AE" w:rsidR="0081234A" w:rsidRPr="00532DAE" w:rsidRDefault="0081234A" w:rsidP="0081234A">
      <w:pPr>
        <w:pStyle w:val="Heading4"/>
      </w:pPr>
      <w:r w:rsidRPr="00532DAE">
        <w:t>Disability</w:t>
      </w:r>
    </w:p>
    <w:p w14:paraId="565D632B" w14:textId="4FE3C277" w:rsidR="008254D5" w:rsidRPr="00532DAE" w:rsidRDefault="008254D5" w:rsidP="0081234A">
      <w:pPr>
        <w:pStyle w:val="ARbody"/>
      </w:pPr>
      <w:r w:rsidRPr="00532DAE">
        <w:t xml:space="preserve">The department works closely with people with disability, their </w:t>
      </w:r>
      <w:proofErr w:type="gramStart"/>
      <w:r w:rsidRPr="00532DAE">
        <w:t>families</w:t>
      </w:r>
      <w:proofErr w:type="gramEnd"/>
      <w:r w:rsidRPr="00532DAE">
        <w:t xml:space="preserve"> and carers to make sure everyone is included and can do the things they want to. We team up with the Victorian Disability Advisory Council and other groups to ensure </w:t>
      </w:r>
      <w:r w:rsidRPr="00532DAE">
        <w:t>government policies, programs and services include everyone.</w:t>
      </w:r>
    </w:p>
    <w:p w14:paraId="72E06939" w14:textId="30C6D16F" w:rsidR="008254D5" w:rsidRPr="00532DAE" w:rsidRDefault="008254D5" w:rsidP="0081234A">
      <w:pPr>
        <w:pStyle w:val="ARbody"/>
      </w:pPr>
      <w:r w:rsidRPr="00532DAE">
        <w:t xml:space="preserve">We are responsible for executing the state disability plan called </w:t>
      </w:r>
      <w:r w:rsidRPr="00532DAE">
        <w:rPr>
          <w:i/>
          <w:iCs/>
        </w:rPr>
        <w:t>Inclusive Victoria: state disability plan 2022–2026</w:t>
      </w:r>
      <w:r w:rsidRPr="00532DAE">
        <w:t>. We developed it together with people with disability, including the Victorian Disability Advisory Council.</w:t>
      </w:r>
    </w:p>
    <w:p w14:paraId="2B66A3D8" w14:textId="319D194D" w:rsidR="008254D5" w:rsidRPr="00532DAE" w:rsidRDefault="008254D5" w:rsidP="0081234A">
      <w:pPr>
        <w:pStyle w:val="ARbody"/>
      </w:pPr>
      <w:r w:rsidRPr="00532DAE">
        <w:t xml:space="preserve">The plan sets out six systemic reforms and 175 actions. The actions aim to improve life for people with disability, including their health, mental health and wellbeing, housing, community and online participation, education, </w:t>
      </w:r>
      <w:proofErr w:type="gramStart"/>
      <w:r w:rsidRPr="00532DAE">
        <w:t>employment</w:t>
      </w:r>
      <w:proofErr w:type="gramEnd"/>
      <w:r w:rsidRPr="00532DAE">
        <w:t xml:space="preserve"> and safety.</w:t>
      </w:r>
    </w:p>
    <w:p w14:paraId="5CBEEFD9" w14:textId="1F556DEB" w:rsidR="008254D5" w:rsidRPr="00532DAE" w:rsidRDefault="008254D5" w:rsidP="0081234A">
      <w:pPr>
        <w:pStyle w:val="ARbody"/>
      </w:pPr>
      <w:r w:rsidRPr="00532DAE">
        <w:t xml:space="preserve">We </w:t>
      </w:r>
      <w:proofErr w:type="gramStart"/>
      <w:r w:rsidRPr="00532DAE">
        <w:t>are in charge of</w:t>
      </w:r>
      <w:proofErr w:type="gramEnd"/>
      <w:r w:rsidRPr="00532DAE">
        <w:t xml:space="preserve"> the whole-of-government </w:t>
      </w:r>
      <w:r w:rsidRPr="00532DAE">
        <w:rPr>
          <w:i/>
          <w:iCs/>
        </w:rPr>
        <w:t>Victorian autism plan</w:t>
      </w:r>
      <w:r w:rsidRPr="00532DAE">
        <w:t>.</w:t>
      </w:r>
      <w:r w:rsidRPr="00532DAE">
        <w:rPr>
          <w:i/>
          <w:iCs/>
        </w:rPr>
        <w:t xml:space="preserve"> </w:t>
      </w:r>
      <w:r w:rsidRPr="00532DAE">
        <w:t>This plan was released in December 2019 in response to the Parliamentary Inquiry into Services for People with Autism Spectrum Disorder.</w:t>
      </w:r>
    </w:p>
    <w:p w14:paraId="34E32662" w14:textId="47066E36" w:rsidR="008254D5" w:rsidRPr="00532DAE" w:rsidRDefault="008254D5" w:rsidP="0081234A">
      <w:pPr>
        <w:pStyle w:val="ARbody"/>
      </w:pPr>
      <w:r w:rsidRPr="00532DAE">
        <w:t>We deliver the Victorian Disability Advocacy Program. This program helps people with disabilities advocate for themselves and for systemic change. We also contribute to the National Disability Insurance Scheme (NDIS), which helps people with disabilities get the support they need.</w:t>
      </w:r>
    </w:p>
    <w:p w14:paraId="72E5A637" w14:textId="1F9F1486" w:rsidR="0081234A" w:rsidRPr="00532DAE" w:rsidRDefault="0081234A" w:rsidP="0081234A">
      <w:pPr>
        <w:pStyle w:val="ARbody"/>
      </w:pPr>
      <w:r w:rsidRPr="00532DAE">
        <w:t xml:space="preserve">We deliver the Forensic Disability Program under the </w:t>
      </w:r>
      <w:r w:rsidRPr="00532DAE">
        <w:rPr>
          <w:i/>
        </w:rPr>
        <w:t>Disability Act 2006</w:t>
      </w:r>
      <w:r w:rsidRPr="00532DAE">
        <w:t>. This program helps people with cognitive disability who are in the criminal justice system. It helps them get the support they need so they can be part of the community and stay safe.</w:t>
      </w:r>
    </w:p>
    <w:p w14:paraId="6248BB04" w14:textId="316188B4" w:rsidR="003F278A" w:rsidRPr="00532DAE" w:rsidRDefault="003F278A" w:rsidP="0081234A">
      <w:pPr>
        <w:pStyle w:val="ARbody"/>
      </w:pPr>
      <w:r w:rsidRPr="00532DAE">
        <w:t>We operate Victoria’s largest portfolio of Specialist Disability Accommodation providing homes to nearly 3,000 Victorians with disability.</w:t>
      </w:r>
    </w:p>
    <w:p w14:paraId="34A05B9D" w14:textId="77777777" w:rsidR="0081234A" w:rsidRPr="00532DAE" w:rsidRDefault="0081234A" w:rsidP="0081234A">
      <w:pPr>
        <w:pStyle w:val="Heading4"/>
      </w:pPr>
      <w:r w:rsidRPr="00532DAE">
        <w:t>Communities</w:t>
      </w:r>
    </w:p>
    <w:p w14:paraId="06E760E4" w14:textId="4477E716" w:rsidR="0081234A" w:rsidRPr="00532DAE" w:rsidRDefault="0081234A" w:rsidP="0081234A">
      <w:pPr>
        <w:pStyle w:val="ARbody"/>
        <w:spacing w:after="80"/>
      </w:pPr>
      <w:r w:rsidRPr="00532DAE">
        <w:t>The department helps everyone in Victoria to be</w:t>
      </w:r>
      <w:r w:rsidR="00895977" w:rsidRPr="00532DAE">
        <w:t> </w:t>
      </w:r>
      <w:r w:rsidRPr="00532DAE">
        <w:t>a</w:t>
      </w:r>
      <w:r w:rsidR="00895977" w:rsidRPr="00532DAE">
        <w:t> </w:t>
      </w:r>
      <w:r w:rsidRPr="00532DAE">
        <w:t>part of their communities and do well. We encourage people to join in by volunteering and being part of community places like neighbourhood houses</w:t>
      </w:r>
      <w:r w:rsidRPr="00532DAE">
        <w:rPr>
          <w:b/>
          <w:bCs/>
        </w:rPr>
        <w:t> </w:t>
      </w:r>
      <w:r w:rsidRPr="00532DAE">
        <w:t>and men’s sheds.</w:t>
      </w:r>
    </w:p>
    <w:p w14:paraId="138190CA" w14:textId="2AFD76F3" w:rsidR="007473E9" w:rsidRPr="00532DAE" w:rsidRDefault="0081234A" w:rsidP="0081234A">
      <w:pPr>
        <w:pStyle w:val="ARbody"/>
        <w:spacing w:after="80"/>
      </w:pPr>
      <w:r w:rsidRPr="00532DAE">
        <w:t xml:space="preserve">These programs help all kinds of Victorians, </w:t>
      </w:r>
      <w:r w:rsidR="00514419" w:rsidRPr="00532DAE">
        <w:t>without</w:t>
      </w:r>
      <w:r w:rsidR="00895977" w:rsidRPr="00532DAE">
        <w:t> </w:t>
      </w:r>
      <w:r w:rsidR="00514419" w:rsidRPr="00532DAE">
        <w:t>exception</w:t>
      </w:r>
      <w:r w:rsidRPr="00532DAE">
        <w:t xml:space="preserve">, to be active in their communities. This makes communities strong, </w:t>
      </w:r>
      <w:proofErr w:type="gramStart"/>
      <w:r w:rsidRPr="00532DAE">
        <w:t>resilient</w:t>
      </w:r>
      <w:proofErr w:type="gramEnd"/>
      <w:r w:rsidRPr="00532DAE">
        <w:t xml:space="preserve"> and connected, and it makes people healthier and happier.</w:t>
      </w:r>
    </w:p>
    <w:p w14:paraId="5041099E" w14:textId="18F8953A" w:rsidR="0081234A" w:rsidRPr="00532DAE" w:rsidRDefault="0081234A" w:rsidP="0081234A">
      <w:pPr>
        <w:pStyle w:val="ARbody"/>
        <w:rPr>
          <w:b/>
          <w:bCs/>
        </w:rPr>
      </w:pPr>
      <w:r w:rsidRPr="00532DAE">
        <w:t>Victorians experiencing social and economic exclusion can also get help through our programs. We provide the concessions program, food relief and financial capability programs. We also help asylum seekers to access services.</w:t>
      </w:r>
    </w:p>
    <w:p w14:paraId="6A1AC27F" w14:textId="77777777" w:rsidR="0081234A" w:rsidRPr="00532DAE" w:rsidRDefault="0081234A" w:rsidP="0081234A">
      <w:pPr>
        <w:pStyle w:val="Heading4"/>
      </w:pPr>
      <w:r w:rsidRPr="00532DAE">
        <w:lastRenderedPageBreak/>
        <w:t>Seniors</w:t>
      </w:r>
    </w:p>
    <w:p w14:paraId="01279AF2" w14:textId="2A92F1A0" w:rsidR="007473E9" w:rsidRPr="00532DAE" w:rsidRDefault="0081234A" w:rsidP="0081234A">
      <w:pPr>
        <w:pStyle w:val="ARbody"/>
        <w:spacing w:after="80"/>
      </w:pPr>
      <w:r w:rsidRPr="00532DAE">
        <w:t>The department supports older Victorians and their</w:t>
      </w:r>
      <w:r w:rsidR="00E17444" w:rsidRPr="00532DAE">
        <w:t> </w:t>
      </w:r>
      <w:r w:rsidRPr="00532DAE">
        <w:t xml:space="preserve">carers </w:t>
      </w:r>
      <w:r w:rsidR="0018619C" w:rsidRPr="00532DAE">
        <w:t xml:space="preserve">to </w:t>
      </w:r>
      <w:r w:rsidRPr="00532DAE">
        <w:t>have healthy lives. We deliver the Seniors Card and Companion Card. We also run the Victorian Seniors Festival each year, and we provide advice and funding for seniors</w:t>
      </w:r>
      <w:r w:rsidR="0018619C" w:rsidRPr="00532DAE">
        <w:t>’</w:t>
      </w:r>
      <w:r w:rsidRPr="00532DAE">
        <w:t xml:space="preserve"> programs and participation.</w:t>
      </w:r>
    </w:p>
    <w:p w14:paraId="42D4CF65" w14:textId="171D9123" w:rsidR="007473E9" w:rsidRPr="00532DAE" w:rsidRDefault="0081234A" w:rsidP="0081234A">
      <w:pPr>
        <w:pStyle w:val="ARbody"/>
      </w:pPr>
      <w:r w:rsidRPr="00532DAE">
        <w:t xml:space="preserve">We have several elder abuse prevention and response programs. These help us to understand and identify elder abuse. They also support local action </w:t>
      </w:r>
      <w:r w:rsidR="0078638F" w:rsidRPr="00532DAE">
        <w:t xml:space="preserve">to </w:t>
      </w:r>
      <w:r w:rsidRPr="00532DAE">
        <w:t xml:space="preserve">stop it </w:t>
      </w:r>
      <w:r w:rsidR="0078638F" w:rsidRPr="00532DAE">
        <w:t xml:space="preserve">from </w:t>
      </w:r>
      <w:r w:rsidRPr="00532DAE">
        <w:t>happening.</w:t>
      </w:r>
    </w:p>
    <w:p w14:paraId="5DC9266E" w14:textId="0F115EBE" w:rsidR="0081234A" w:rsidRPr="00532DAE" w:rsidRDefault="0081234A" w:rsidP="0081234A">
      <w:pPr>
        <w:pStyle w:val="ARbody"/>
      </w:pPr>
      <w:r w:rsidRPr="00532DAE">
        <w:t>We work together with several government and</w:t>
      </w:r>
      <w:r w:rsidR="00895977" w:rsidRPr="00532DAE">
        <w:t> </w:t>
      </w:r>
      <w:r w:rsidRPr="00532DAE">
        <w:t xml:space="preserve">non-government organisations. We have governance </w:t>
      </w:r>
      <w:proofErr w:type="gramStart"/>
      <w:r w:rsidRPr="00532DAE">
        <w:t>groups</w:t>
      </w:r>
      <w:proofErr w:type="gramEnd"/>
      <w:r w:rsidRPr="00532DAE">
        <w:t xml:space="preserve"> and we engage with project partners. These activities inform our work.</w:t>
      </w:r>
    </w:p>
    <w:p w14:paraId="08D43989" w14:textId="77777777" w:rsidR="0081234A" w:rsidRPr="00532DAE" w:rsidRDefault="0081234A" w:rsidP="0081234A">
      <w:pPr>
        <w:pStyle w:val="Heading4"/>
      </w:pPr>
      <w:r w:rsidRPr="00532DAE">
        <w:t>Carers</w:t>
      </w:r>
    </w:p>
    <w:p w14:paraId="50AFEA07" w14:textId="661F4C10" w:rsidR="0081234A" w:rsidRPr="00532DAE" w:rsidRDefault="0081234A" w:rsidP="0081234A">
      <w:pPr>
        <w:pStyle w:val="ARbody"/>
      </w:pPr>
      <w:r w:rsidRPr="00532DAE">
        <w:t>The department values the important role of Victoria’s unpaid carers. Carers are those who care</w:t>
      </w:r>
      <w:r w:rsidR="00895977" w:rsidRPr="00532DAE">
        <w:t> </w:t>
      </w:r>
      <w:r w:rsidRPr="00532DAE">
        <w:t xml:space="preserve">for a family member, </w:t>
      </w:r>
      <w:proofErr w:type="gramStart"/>
      <w:r w:rsidRPr="00532DAE">
        <w:t>friend</w:t>
      </w:r>
      <w:proofErr w:type="gramEnd"/>
      <w:r w:rsidRPr="00532DAE">
        <w:t xml:space="preserve"> or partner with support needs.</w:t>
      </w:r>
    </w:p>
    <w:p w14:paraId="07B1DD4C" w14:textId="0DF53D65" w:rsidR="0081234A" w:rsidRPr="00532DAE" w:rsidRDefault="0081234A" w:rsidP="0081234A">
      <w:pPr>
        <w:pStyle w:val="ARbody"/>
      </w:pPr>
      <w:r w:rsidRPr="00532DAE">
        <w:t>Our work aims to boost the health and wellbeing of</w:t>
      </w:r>
      <w:r w:rsidR="00895977" w:rsidRPr="00532DAE">
        <w:t> </w:t>
      </w:r>
      <w:r w:rsidRPr="00532DAE">
        <w:t>carers. We also want to give carers better life choices and opportunities. This work includes the Carer Card and the Victorian Support for Carers. It</w:t>
      </w:r>
      <w:r w:rsidR="00895977" w:rsidRPr="00532DAE">
        <w:t> </w:t>
      </w:r>
      <w:r w:rsidRPr="00532DAE">
        <w:t xml:space="preserve">also involves making sure we are meeting the priorities set out in the whole-of-government </w:t>
      </w:r>
      <w:r w:rsidRPr="00532DAE">
        <w:rPr>
          <w:i/>
          <w:iCs/>
        </w:rPr>
        <w:t>Victorian carer strategy</w:t>
      </w:r>
      <w:r w:rsidRPr="00532DAE">
        <w:t>.</w:t>
      </w:r>
    </w:p>
    <w:p w14:paraId="238EBB37" w14:textId="77777777" w:rsidR="007473E9" w:rsidRPr="00532DAE" w:rsidRDefault="0081234A" w:rsidP="0081234A">
      <w:pPr>
        <w:pStyle w:val="ARbody"/>
      </w:pPr>
      <w:r w:rsidRPr="00532DAE">
        <w:t>We work in partnership with community organisations and government departments to help carers. We use advisory groups and other methods to make sure people with lived experience of caring have a say on the policies and programs that affect them.</w:t>
      </w:r>
    </w:p>
    <w:p w14:paraId="32DAF782" w14:textId="792535D2" w:rsidR="0081234A" w:rsidRPr="00532DAE" w:rsidRDefault="0081234A" w:rsidP="0081234A">
      <w:pPr>
        <w:pStyle w:val="Heading4"/>
      </w:pPr>
      <w:r w:rsidRPr="00532DAE">
        <w:t>Emergency management</w:t>
      </w:r>
    </w:p>
    <w:p w14:paraId="1555F219" w14:textId="77777777" w:rsidR="0081234A" w:rsidRPr="00532DAE" w:rsidRDefault="0081234A" w:rsidP="0081234A">
      <w:pPr>
        <w:pStyle w:val="ARbody"/>
      </w:pPr>
      <w:r w:rsidRPr="00532DAE">
        <w:t>The department works to minimise the impact of emergencies in Victoria. This includes supporting people most at risk during emergencies.</w:t>
      </w:r>
    </w:p>
    <w:p w14:paraId="1D356195" w14:textId="77777777" w:rsidR="0081234A" w:rsidRPr="00532DAE" w:rsidRDefault="0081234A" w:rsidP="0081234A">
      <w:pPr>
        <w:pStyle w:val="ARbody"/>
      </w:pPr>
      <w:r w:rsidRPr="00532DAE">
        <w:t xml:space="preserve">We have specific roles and responsibilities under the </w:t>
      </w:r>
      <w:r w:rsidRPr="00532DAE">
        <w:rPr>
          <w:i/>
          <w:iCs/>
        </w:rPr>
        <w:t>State emergency management plan</w:t>
      </w:r>
      <w:r w:rsidRPr="00532DAE">
        <w:t>.</w:t>
      </w:r>
    </w:p>
    <w:p w14:paraId="23ED42F5" w14:textId="77777777" w:rsidR="0081234A" w:rsidRPr="00532DAE" w:rsidRDefault="0081234A" w:rsidP="0081234A">
      <w:pPr>
        <w:pStyle w:val="ARbody"/>
      </w:pPr>
      <w:r w:rsidRPr="00532DAE">
        <w:t>These include:</w:t>
      </w:r>
    </w:p>
    <w:p w14:paraId="602E82D3" w14:textId="77777777" w:rsidR="0081234A" w:rsidRPr="00532DAE" w:rsidRDefault="0081234A" w:rsidP="00CE17B5">
      <w:pPr>
        <w:pStyle w:val="ARbullet1"/>
      </w:pPr>
      <w:r w:rsidRPr="00532DAE">
        <w:t>coordinating relief services at the regional level</w:t>
      </w:r>
    </w:p>
    <w:p w14:paraId="735DBFFA" w14:textId="77777777" w:rsidR="0081234A" w:rsidRPr="00532DAE" w:rsidRDefault="0081234A" w:rsidP="00CE17B5">
      <w:pPr>
        <w:pStyle w:val="ARbullet1"/>
      </w:pPr>
      <w:r w:rsidRPr="00532DAE">
        <w:t xml:space="preserve">delivering hardship payments to people who need immediate help and for people on lower incomes to re-establish uninsured </w:t>
      </w:r>
      <w:proofErr w:type="gramStart"/>
      <w:r w:rsidRPr="00532DAE">
        <w:t>homes</w:t>
      </w:r>
      <w:proofErr w:type="gramEnd"/>
    </w:p>
    <w:p w14:paraId="6E9AC62A" w14:textId="77777777" w:rsidR="0081234A" w:rsidRPr="00532DAE" w:rsidRDefault="0081234A" w:rsidP="00CE17B5">
      <w:pPr>
        <w:pStyle w:val="ARbullet1"/>
      </w:pPr>
      <w:r w:rsidRPr="00532DAE">
        <w:t xml:space="preserve">coordinating housing, </w:t>
      </w:r>
      <w:proofErr w:type="gramStart"/>
      <w:r w:rsidRPr="00532DAE">
        <w:t>accommodation</w:t>
      </w:r>
      <w:proofErr w:type="gramEnd"/>
      <w:r w:rsidRPr="00532DAE">
        <w:t xml:space="preserve"> and psychosocial supports</w:t>
      </w:r>
    </w:p>
    <w:p w14:paraId="42B12C46" w14:textId="77777777" w:rsidR="0081234A" w:rsidRPr="00532DAE" w:rsidRDefault="0081234A" w:rsidP="00CE17B5">
      <w:pPr>
        <w:pStyle w:val="ARbullet1"/>
      </w:pPr>
      <w:r w:rsidRPr="00532DAE">
        <w:t>supporting Emergency Recovery Victoria to coordinate whole-of-government relief and recovery public information and communication.</w:t>
      </w:r>
    </w:p>
    <w:p w14:paraId="21FC4C61" w14:textId="77777777" w:rsidR="0081234A" w:rsidRPr="00532DAE" w:rsidRDefault="0081234A" w:rsidP="0081234A">
      <w:pPr>
        <w:pStyle w:val="Heading4"/>
      </w:pPr>
      <w:r w:rsidRPr="00532DAE">
        <w:t>Youth</w:t>
      </w:r>
    </w:p>
    <w:p w14:paraId="670ADBA2" w14:textId="42E69137" w:rsidR="0081234A" w:rsidRPr="00532DAE" w:rsidRDefault="0081234A" w:rsidP="0081234A">
      <w:pPr>
        <w:pStyle w:val="ARbody"/>
      </w:pPr>
      <w:r w:rsidRPr="00532DAE">
        <w:t>The department shapes policies, programs and</w:t>
      </w:r>
      <w:r w:rsidR="00895977" w:rsidRPr="00532DAE">
        <w:t> </w:t>
      </w:r>
      <w:r w:rsidRPr="00532DAE">
        <w:t>services for young Victorians aged 12–25. It</w:t>
      </w:r>
      <w:r w:rsidR="00895977" w:rsidRPr="00532DAE">
        <w:t> </w:t>
      </w:r>
      <w:r w:rsidRPr="00532DAE">
        <w:t>aims to give them a say about the things that are</w:t>
      </w:r>
      <w:r w:rsidR="00895977" w:rsidRPr="00532DAE">
        <w:t> </w:t>
      </w:r>
      <w:r w:rsidRPr="00532DAE">
        <w:t>important to them and their futures.</w:t>
      </w:r>
    </w:p>
    <w:p w14:paraId="2698D11C" w14:textId="77777777" w:rsidR="0081234A" w:rsidRPr="00532DAE" w:rsidRDefault="0081234A" w:rsidP="0081234A">
      <w:pPr>
        <w:pStyle w:val="ARbody"/>
      </w:pPr>
      <w:r w:rsidRPr="00532DAE">
        <w:t>We work closely with other portfolios to:</w:t>
      </w:r>
    </w:p>
    <w:p w14:paraId="4F9AF14B" w14:textId="77777777" w:rsidR="0081234A" w:rsidRPr="00532DAE" w:rsidRDefault="0081234A" w:rsidP="00CE17B5">
      <w:pPr>
        <w:pStyle w:val="ARbullet1"/>
      </w:pPr>
      <w:r w:rsidRPr="00532DAE">
        <w:t xml:space="preserve">improve young people’s health and wellbeing, education, training, skills development and career </w:t>
      </w:r>
      <w:proofErr w:type="gramStart"/>
      <w:r w:rsidRPr="00532DAE">
        <w:t>pathways</w:t>
      </w:r>
      <w:proofErr w:type="gramEnd"/>
    </w:p>
    <w:p w14:paraId="0627A716" w14:textId="77777777" w:rsidR="0081234A" w:rsidRPr="00532DAE" w:rsidRDefault="0081234A" w:rsidP="00CE17B5">
      <w:pPr>
        <w:pStyle w:val="ARbullet1"/>
      </w:pPr>
      <w:r w:rsidRPr="00532DAE">
        <w:t xml:space="preserve">boost young people’s participation in community and civic </w:t>
      </w:r>
      <w:proofErr w:type="gramStart"/>
      <w:r w:rsidRPr="00532DAE">
        <w:t>life</w:t>
      </w:r>
      <w:proofErr w:type="gramEnd"/>
    </w:p>
    <w:p w14:paraId="3A41AC7E" w14:textId="77777777" w:rsidR="0081234A" w:rsidRPr="00532DAE" w:rsidRDefault="0081234A" w:rsidP="00CE17B5">
      <w:pPr>
        <w:pStyle w:val="ARbullet1"/>
      </w:pPr>
      <w:r w:rsidRPr="00532DAE">
        <w:t xml:space="preserve">address youth disengagement from family, education and training, </w:t>
      </w:r>
      <w:proofErr w:type="gramStart"/>
      <w:r w:rsidRPr="00532DAE">
        <w:t>employment</w:t>
      </w:r>
      <w:proofErr w:type="gramEnd"/>
      <w:r w:rsidRPr="00532DAE">
        <w:t xml:space="preserve"> and community.</w:t>
      </w:r>
    </w:p>
    <w:p w14:paraId="04832BC7" w14:textId="0AD40FB6" w:rsidR="0081234A" w:rsidRPr="00532DAE" w:rsidRDefault="0081234A" w:rsidP="0081234A">
      <w:pPr>
        <w:pStyle w:val="ARbodyafterbullets"/>
      </w:pPr>
      <w:r w:rsidRPr="00532DAE">
        <w:t>Our work with young people is designed with and led by young people, including the Victorian Youth Congress. This includes universal programs to empower and protect young people, and targeted programs for young people who are disengaged.</w:t>
      </w:r>
    </w:p>
    <w:p w14:paraId="37332824" w14:textId="77777777" w:rsidR="0081234A" w:rsidRPr="00532DAE" w:rsidRDefault="0081234A" w:rsidP="0081234A">
      <w:pPr>
        <w:pStyle w:val="ARbodyafterbullets"/>
      </w:pPr>
      <w:r w:rsidRPr="00532DAE">
        <w:t>We also aim to influence policy, program and service delivery and investment in the things that are important for young people.</w:t>
      </w:r>
    </w:p>
    <w:p w14:paraId="4097C56B" w14:textId="77777777" w:rsidR="0081234A" w:rsidRPr="00532DAE" w:rsidRDefault="0081234A" w:rsidP="0081234A">
      <w:pPr>
        <w:pStyle w:val="Heading4"/>
      </w:pPr>
      <w:r w:rsidRPr="00532DAE">
        <w:t>Multicultural communities</w:t>
      </w:r>
    </w:p>
    <w:p w14:paraId="197D79A2" w14:textId="77777777" w:rsidR="0081234A" w:rsidRPr="00532DAE" w:rsidRDefault="0081234A" w:rsidP="0081234A">
      <w:pPr>
        <w:pStyle w:val="ARbody"/>
      </w:pPr>
      <w:r w:rsidRPr="00532DAE">
        <w:t>The department celebrates Victoria’s vibrant multicultural and multifaith communities as one of our state’s key strengths. We aim to ensure the Victorian Government’s strategies, policies and programs respond to the hopes, aspirations and needs of Victoria’s culturally diverse communities.</w:t>
      </w:r>
    </w:p>
    <w:p w14:paraId="63317A07" w14:textId="77777777" w:rsidR="007473E9" w:rsidRPr="00532DAE" w:rsidRDefault="0081234A" w:rsidP="0081234A">
      <w:pPr>
        <w:pStyle w:val="ARbody"/>
      </w:pPr>
      <w:r w:rsidRPr="00532DAE">
        <w:t>The department supports fairness and inclusion in a range of ways. This includes:</w:t>
      </w:r>
    </w:p>
    <w:p w14:paraId="62467222" w14:textId="35B1059F" w:rsidR="0081234A" w:rsidRPr="00532DAE" w:rsidRDefault="0081234A" w:rsidP="00CE17B5">
      <w:pPr>
        <w:pStyle w:val="ARbullet1"/>
      </w:pPr>
      <w:r w:rsidRPr="00532DAE">
        <w:t>addressing racism and discrimination</w:t>
      </w:r>
    </w:p>
    <w:p w14:paraId="43956E2C" w14:textId="77777777" w:rsidR="0081234A" w:rsidRPr="00532DAE" w:rsidRDefault="0081234A" w:rsidP="00CE17B5">
      <w:pPr>
        <w:pStyle w:val="ARbullet1"/>
      </w:pPr>
      <w:r w:rsidRPr="00532DAE">
        <w:t xml:space="preserve">promoting positive settlement and support for migrants, </w:t>
      </w:r>
      <w:proofErr w:type="gramStart"/>
      <w:r w:rsidRPr="00532DAE">
        <w:t>refugees</w:t>
      </w:r>
      <w:proofErr w:type="gramEnd"/>
      <w:r w:rsidRPr="00532DAE">
        <w:t xml:space="preserve"> and new and emerging communities</w:t>
      </w:r>
    </w:p>
    <w:p w14:paraId="56B0766F" w14:textId="77777777" w:rsidR="0081234A" w:rsidRPr="00532DAE" w:rsidRDefault="0081234A" w:rsidP="00CE17B5">
      <w:pPr>
        <w:pStyle w:val="ARbullet1"/>
      </w:pPr>
      <w:r w:rsidRPr="00532DAE">
        <w:t>improving access for multicultural communities to government services</w:t>
      </w:r>
    </w:p>
    <w:p w14:paraId="72476A74" w14:textId="77777777" w:rsidR="007473E9" w:rsidRPr="00532DAE" w:rsidRDefault="0081234A" w:rsidP="00CE17B5">
      <w:pPr>
        <w:pStyle w:val="ARbullet1"/>
      </w:pPr>
      <w:r w:rsidRPr="00532DAE">
        <w:t>providing grants to community organisations to share, preserve and celebrate their rich cultures and traditions.</w:t>
      </w:r>
    </w:p>
    <w:p w14:paraId="380C8139" w14:textId="7C235381" w:rsidR="0081234A" w:rsidRPr="00532DAE" w:rsidRDefault="0081234A" w:rsidP="0081234A">
      <w:pPr>
        <w:pStyle w:val="ARbodyafterbullets"/>
      </w:pPr>
      <w:r w:rsidRPr="00532DAE">
        <w:t>The department also works closely with the Victorian Multicultural Commission. Together, we take a coordinated, whole-of-government approach to creating long-term, community-wide change.</w:t>
      </w:r>
    </w:p>
    <w:p w14:paraId="52C63243" w14:textId="77777777" w:rsidR="0081234A" w:rsidRPr="00532DAE" w:rsidRDefault="0081234A" w:rsidP="0081234A">
      <w:pPr>
        <w:pStyle w:val="Heading4"/>
      </w:pPr>
      <w:r w:rsidRPr="00532DAE">
        <w:lastRenderedPageBreak/>
        <w:t>Women</w:t>
      </w:r>
    </w:p>
    <w:p w14:paraId="188303EB" w14:textId="5BA8281F" w:rsidR="0081234A" w:rsidRPr="00532DAE" w:rsidRDefault="0081234A" w:rsidP="0081234A">
      <w:pPr>
        <w:pStyle w:val="ARbody"/>
      </w:pPr>
      <w:r w:rsidRPr="00532DAE">
        <w:t>The department works towards gender equality. We</w:t>
      </w:r>
      <w:r w:rsidR="00895977" w:rsidRPr="00532DAE">
        <w:t> </w:t>
      </w:r>
      <w:r w:rsidRPr="00532DAE">
        <w:t>want Victoria to be a safe and equal society.</w:t>
      </w:r>
    </w:p>
    <w:p w14:paraId="7539FE19" w14:textId="77777777" w:rsidR="0081234A" w:rsidRPr="00532DAE" w:rsidRDefault="0081234A" w:rsidP="0081234A">
      <w:pPr>
        <w:pStyle w:val="ARbody"/>
      </w:pPr>
      <w:r w:rsidRPr="00532DAE">
        <w:t xml:space="preserve">We deliver the Victorian Government’s gender equality strategy, </w:t>
      </w:r>
      <w:r w:rsidRPr="00532DAE">
        <w:rPr>
          <w:i/>
          <w:iCs/>
        </w:rPr>
        <w:t>Our equal state</w:t>
      </w:r>
      <w:r w:rsidRPr="00532DAE">
        <w:t>. We do this through:</w:t>
      </w:r>
    </w:p>
    <w:p w14:paraId="4CD5F9F8" w14:textId="77777777" w:rsidR="0081234A" w:rsidRPr="00532DAE" w:rsidRDefault="0081234A" w:rsidP="00CE17B5">
      <w:pPr>
        <w:pStyle w:val="ARbullet1"/>
      </w:pPr>
      <w:r w:rsidRPr="00532DAE">
        <w:t>structural policy reforms</w:t>
      </w:r>
    </w:p>
    <w:p w14:paraId="47E386B8" w14:textId="77777777" w:rsidR="0081234A" w:rsidRPr="00532DAE" w:rsidRDefault="0081234A" w:rsidP="00CE17B5">
      <w:pPr>
        <w:pStyle w:val="ARbullet1"/>
      </w:pPr>
      <w:r w:rsidRPr="00532DAE">
        <w:t xml:space="preserve">providing grant funding to community organisations to promote gender </w:t>
      </w:r>
      <w:proofErr w:type="gramStart"/>
      <w:r w:rsidRPr="00532DAE">
        <w:t>equality</w:t>
      </w:r>
      <w:proofErr w:type="gramEnd"/>
    </w:p>
    <w:p w14:paraId="7EB422B2" w14:textId="77777777" w:rsidR="0081234A" w:rsidRPr="00532DAE" w:rsidRDefault="0081234A" w:rsidP="00CE17B5">
      <w:pPr>
        <w:pStyle w:val="ARbullet1"/>
      </w:pPr>
      <w:r w:rsidRPr="00532DAE">
        <w:t xml:space="preserve">delivering programs to increase women’s leadership and representation, economic participation, </w:t>
      </w:r>
      <w:proofErr w:type="gramStart"/>
      <w:r w:rsidRPr="00532DAE">
        <w:t>wellbeing</w:t>
      </w:r>
      <w:proofErr w:type="gramEnd"/>
      <w:r w:rsidRPr="00532DAE">
        <w:t xml:space="preserve"> and safety.</w:t>
      </w:r>
    </w:p>
    <w:p w14:paraId="5FA40F68" w14:textId="2CDCD998" w:rsidR="0081234A" w:rsidRPr="00532DAE" w:rsidRDefault="0081234A" w:rsidP="0081234A">
      <w:pPr>
        <w:pStyle w:val="ARbodyafterbullets"/>
      </w:pPr>
      <w:r w:rsidRPr="00532DAE">
        <w:t>We work closely with the Commission for</w:t>
      </w:r>
      <w:r w:rsidR="00895977" w:rsidRPr="00532DAE">
        <w:t xml:space="preserve"> </w:t>
      </w:r>
      <w:r w:rsidRPr="00532DAE">
        <w:t xml:space="preserve">Gender Equality in the Public Sector. The commission implements the </w:t>
      </w:r>
      <w:r w:rsidRPr="00532DAE">
        <w:rPr>
          <w:i/>
          <w:iCs/>
        </w:rPr>
        <w:t>Gender Equality Act 2020</w:t>
      </w:r>
      <w:r w:rsidRPr="00532DAE">
        <w:t xml:space="preserve">. Together, we aim to take a coordinated, </w:t>
      </w:r>
      <w:r w:rsidR="00895977" w:rsidRPr="00532DAE">
        <w:br/>
      </w:r>
      <w:r w:rsidRPr="00532DAE">
        <w:t>whole-of-government approach to advancing gender equality.</w:t>
      </w:r>
    </w:p>
    <w:p w14:paraId="33EFF5A7" w14:textId="77777777" w:rsidR="0081234A" w:rsidRPr="00532DAE" w:rsidRDefault="0081234A" w:rsidP="0081234A">
      <w:pPr>
        <w:pStyle w:val="Heading4"/>
      </w:pPr>
      <w:r w:rsidRPr="00532DAE">
        <w:t>Veterans</w:t>
      </w:r>
    </w:p>
    <w:p w14:paraId="17AFDE96" w14:textId="58AC7E68" w:rsidR="0081234A" w:rsidRPr="00532DAE" w:rsidRDefault="0081234A" w:rsidP="0081234A">
      <w:pPr>
        <w:pStyle w:val="ARbody"/>
      </w:pPr>
      <w:r w:rsidRPr="00532DAE">
        <w:t xml:space="preserve">The department honours the contribution of </w:t>
      </w:r>
      <w:r w:rsidR="00895977" w:rsidRPr="00532DAE">
        <w:br/>
      </w:r>
      <w:r w:rsidRPr="00532DAE">
        <w:t>the ex-service community. We support service organisations that help veterans and their families.</w:t>
      </w:r>
    </w:p>
    <w:p w14:paraId="50FAEEF1" w14:textId="6A5AB913" w:rsidR="0081234A" w:rsidRPr="00532DAE" w:rsidRDefault="0081234A" w:rsidP="0081234A">
      <w:pPr>
        <w:pStyle w:val="ARbody"/>
      </w:pPr>
      <w:r w:rsidRPr="00532DAE">
        <w:t>We work closely with the Shrine of Remembrance and ex-service organisations to deliver major commemorative and education programs.</w:t>
      </w:r>
    </w:p>
    <w:p w14:paraId="45AD7435" w14:textId="77777777" w:rsidR="0081234A" w:rsidRPr="00532DAE" w:rsidRDefault="0081234A" w:rsidP="0081234A">
      <w:pPr>
        <w:pStyle w:val="ARbody"/>
      </w:pPr>
      <w:r w:rsidRPr="00532DAE">
        <w:t>We also provide grants to community organisations for capital works, commemoration and education projects, war memorial restoration and programs that provide welfare support for veterans and their families.</w:t>
      </w:r>
    </w:p>
    <w:p w14:paraId="01994EFF" w14:textId="77777777" w:rsidR="007473E9" w:rsidRPr="00532DAE" w:rsidRDefault="0081234A" w:rsidP="0081234A">
      <w:pPr>
        <w:pStyle w:val="ARbody"/>
        <w:keepLines/>
      </w:pPr>
      <w:r w:rsidRPr="00532DAE">
        <w:t>We support the Victorian Veterans Council. We work across government to help veterans stay healthy and access the services they need.</w:t>
      </w:r>
    </w:p>
    <w:p w14:paraId="5965E870" w14:textId="3F85959E" w:rsidR="0081234A" w:rsidRPr="00532DAE" w:rsidRDefault="00323489" w:rsidP="0081234A">
      <w:pPr>
        <w:pStyle w:val="Heading4"/>
      </w:pPr>
      <w:r w:rsidRPr="00532DAE">
        <w:br w:type="column"/>
      </w:r>
      <w:bookmarkStart w:id="34" w:name="_Ref146703631"/>
      <w:r w:rsidR="0081234A" w:rsidRPr="00532DAE">
        <w:t>LGBTIQ+ equality</w:t>
      </w:r>
      <w:bookmarkEnd w:id="34"/>
    </w:p>
    <w:p w14:paraId="35930102" w14:textId="1AA75119" w:rsidR="0081234A" w:rsidRPr="00532DAE" w:rsidRDefault="0081234A" w:rsidP="0081234A">
      <w:pPr>
        <w:pStyle w:val="ARbody"/>
      </w:pPr>
      <w:r w:rsidRPr="00532DAE">
        <w:t>The department champions diversity and inclusion for LGBTIQ+ communities. We develop whole-of-government advice, policy and programs that improve life for LGBTIQ+ Victorians</w:t>
      </w:r>
      <w:r w:rsidR="00DE70BB" w:rsidRPr="00532DAE">
        <w:t xml:space="preserve"> and provide LGBTIQ+ Victorians with a voice in the heart of government.</w:t>
      </w:r>
    </w:p>
    <w:p w14:paraId="639A67EA" w14:textId="77777777" w:rsidR="0081234A" w:rsidRPr="00532DAE" w:rsidRDefault="0081234A" w:rsidP="0081234A">
      <w:pPr>
        <w:pStyle w:val="ARbody"/>
      </w:pPr>
      <w:r w:rsidRPr="00532DAE">
        <w:t>We provide advice and leadership on LGBTIQ+ inclusive practices. We also aim to boost the capacity of LGBTIQ+ community organisations.</w:t>
      </w:r>
    </w:p>
    <w:p w14:paraId="2ADC25C2" w14:textId="436FCB6A" w:rsidR="007473E9" w:rsidRPr="00532DAE" w:rsidRDefault="0081234A" w:rsidP="0081234A">
      <w:pPr>
        <w:pStyle w:val="ARbody"/>
      </w:pPr>
      <w:r w:rsidRPr="00532DAE">
        <w:t>We look at ways the government can do things differently to include LGBTIQ+ people. We ensure th</w:t>
      </w:r>
      <w:r w:rsidR="006611E2" w:rsidRPr="00532DAE">
        <w:t>at</w:t>
      </w:r>
      <w:r w:rsidRPr="00532DAE">
        <w:t xml:space="preserve"> LGBTIQ+ Victorians have a say about the policies and programs that affect them. We also </w:t>
      </w:r>
      <w:r w:rsidR="006611E2" w:rsidRPr="00532DAE">
        <w:t>support</w:t>
      </w:r>
      <w:r w:rsidRPr="00532DAE">
        <w:t xml:space="preserve"> community organisations to raise the profile of LGBTIQ+ Victorians.</w:t>
      </w:r>
    </w:p>
    <w:p w14:paraId="27F84512" w14:textId="71783026" w:rsidR="0081234A" w:rsidRPr="00532DAE" w:rsidRDefault="0081234A" w:rsidP="0081234A">
      <w:pPr>
        <w:pStyle w:val="ARbody"/>
      </w:pPr>
      <w:r w:rsidRPr="00532DAE">
        <w:t>We work closely with the Commissioner for LGBTIQ+ Communities. Together, we aim to provide a coordinated, whole-of-government approach to supporting LGBTIQ+ communities.</w:t>
      </w:r>
    </w:p>
    <w:p w14:paraId="7A7E7A9C" w14:textId="77777777" w:rsidR="0081234A" w:rsidRPr="00532DAE" w:rsidRDefault="0081234A" w:rsidP="0081234A">
      <w:pPr>
        <w:pStyle w:val="ARbody"/>
      </w:pPr>
    </w:p>
    <w:p w14:paraId="61329FEA" w14:textId="77777777" w:rsidR="0081234A" w:rsidRPr="00532DAE" w:rsidRDefault="0081234A" w:rsidP="0081234A">
      <w:pPr>
        <w:pStyle w:val="ARbody"/>
        <w:rPr>
          <w:b/>
          <w:bCs/>
        </w:rPr>
        <w:sectPr w:rsidR="0081234A"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num="2" w:space="454"/>
        </w:sectPr>
      </w:pPr>
    </w:p>
    <w:p w14:paraId="76C2F4EE" w14:textId="77777777" w:rsidR="007473E9" w:rsidRPr="00532DAE" w:rsidRDefault="0081234A" w:rsidP="0081234A">
      <w:pPr>
        <w:pStyle w:val="Heading2"/>
      </w:pPr>
      <w:bookmarkStart w:id="35" w:name="_Toc114491184"/>
      <w:bookmarkStart w:id="36" w:name="_Toc149587030"/>
      <w:bookmarkStart w:id="37" w:name="_Toc82006193"/>
      <w:r w:rsidRPr="00532DAE">
        <w:lastRenderedPageBreak/>
        <w:t xml:space="preserve">The department’s </w:t>
      </w:r>
      <w:proofErr w:type="gramStart"/>
      <w:r w:rsidRPr="00532DAE">
        <w:t>ministers</w:t>
      </w:r>
      <w:bookmarkEnd w:id="35"/>
      <w:bookmarkEnd w:id="36"/>
      <w:proofErr w:type="gramEnd"/>
    </w:p>
    <w:p w14:paraId="6E417826" w14:textId="5AA13D8B" w:rsidR="0081234A" w:rsidRPr="00532DAE" w:rsidRDefault="0081234A" w:rsidP="0081234A">
      <w:pPr>
        <w:pStyle w:val="Heading2"/>
        <w:sectPr w:rsidR="0081234A" w:rsidRPr="00532DAE" w:rsidSect="009E0554">
          <w:footnotePr>
            <w:numFmt w:val="lowerRoman"/>
            <w:numRestart w:val="eachPage"/>
          </w:footnotePr>
          <w:endnotePr>
            <w:numFmt w:val="decimal"/>
          </w:endnotePr>
          <w:pgSz w:w="11900" w:h="16840" w:code="9"/>
          <w:pgMar w:top="1985" w:right="1134" w:bottom="851" w:left="1134" w:header="510" w:footer="340" w:gutter="0"/>
          <w:cols w:space="708"/>
        </w:sectPr>
      </w:pPr>
    </w:p>
    <w:p w14:paraId="60EC21F5" w14:textId="08745F35" w:rsidR="00A746DD" w:rsidRPr="00532DAE" w:rsidRDefault="00A746DD" w:rsidP="00A746DD">
      <w:pPr>
        <w:pStyle w:val="ARbody"/>
      </w:pPr>
      <w:r w:rsidRPr="00532DAE">
        <w:rPr>
          <w:noProof/>
        </w:rPr>
        <w:drawing>
          <wp:inline distT="0" distB="0" distL="0" distR="0" wp14:anchorId="73753357" wp14:editId="0D7B4514">
            <wp:extent cx="1021348" cy="1301441"/>
            <wp:effectExtent l="0" t="0" r="7620" b="0"/>
            <wp:docPr id="2118225930" name="Picture 2118225930" descr="The Hon. Lizzie Blandth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225930" name="Picture 1" descr="The Hon. Lizzie Blandthorn"/>
                    <pic:cNvPicPr/>
                  </pic:nvPicPr>
                  <pic:blipFill rotWithShape="1">
                    <a:blip r:embed="rId37" cstate="print">
                      <a:extLst>
                        <a:ext uri="{28A0092B-C50C-407E-A947-70E740481C1C}">
                          <a14:useLocalDpi xmlns:a14="http://schemas.microsoft.com/office/drawing/2010/main" val="0"/>
                        </a:ext>
                      </a:extLst>
                    </a:blip>
                    <a:srcRect t="-27440"/>
                    <a:stretch/>
                  </pic:blipFill>
                  <pic:spPr bwMode="auto">
                    <a:xfrm>
                      <a:off x="0" y="0"/>
                      <a:ext cx="1024920" cy="1305992"/>
                    </a:xfrm>
                    <a:prstGeom prst="rect">
                      <a:avLst/>
                    </a:prstGeom>
                    <a:ln>
                      <a:noFill/>
                    </a:ln>
                    <a:extLst>
                      <a:ext uri="{53640926-AAD7-44D8-BBD7-CCE9431645EC}">
                        <a14:shadowObscured xmlns:a14="http://schemas.microsoft.com/office/drawing/2010/main"/>
                      </a:ext>
                    </a:extLst>
                  </pic:spPr>
                </pic:pic>
              </a:graphicData>
            </a:graphic>
          </wp:inline>
        </w:drawing>
      </w:r>
    </w:p>
    <w:p w14:paraId="65A95170" w14:textId="32DB8696" w:rsidR="0081234A" w:rsidRPr="00532DAE" w:rsidRDefault="0081234A" w:rsidP="00646F59">
      <w:pPr>
        <w:pStyle w:val="Heading3Ministers"/>
      </w:pPr>
      <w:r w:rsidRPr="00532DAE">
        <w:t xml:space="preserve">The Hon Lizzie </w:t>
      </w:r>
      <w:proofErr w:type="spellStart"/>
      <w:r w:rsidRPr="00532DAE">
        <w:t>Blandthorn</w:t>
      </w:r>
      <w:proofErr w:type="spellEnd"/>
      <w:r w:rsidR="0023775F" w:rsidRPr="00532DAE">
        <w:t xml:space="preserve"> MP</w:t>
      </w:r>
    </w:p>
    <w:p w14:paraId="5A1AA032" w14:textId="2B0FCBE5" w:rsidR="0019328E" w:rsidRPr="00532DAE" w:rsidRDefault="0019328E" w:rsidP="0019328E">
      <w:pPr>
        <w:pStyle w:val="ARbody"/>
        <w:rPr>
          <w:b/>
          <w:bCs/>
        </w:rPr>
      </w:pPr>
      <w:r w:rsidRPr="00532DAE">
        <w:rPr>
          <w:b/>
          <w:bCs/>
        </w:rPr>
        <w:t>Coordinating Minister for the Department of</w:t>
      </w:r>
      <w:r w:rsidR="00895977" w:rsidRPr="00532DAE">
        <w:rPr>
          <w:b/>
          <w:bCs/>
        </w:rPr>
        <w:t> </w:t>
      </w:r>
      <w:r w:rsidRPr="00532DAE">
        <w:rPr>
          <w:b/>
          <w:bCs/>
        </w:rPr>
        <w:t>Families, Fairness and Housing</w:t>
      </w:r>
    </w:p>
    <w:p w14:paraId="2BA62927" w14:textId="77777777" w:rsidR="0081234A" w:rsidRPr="00532DAE" w:rsidRDefault="0081234A" w:rsidP="00D06957">
      <w:pPr>
        <w:pStyle w:val="ARbody"/>
        <w:rPr>
          <w:b/>
          <w:bCs/>
        </w:rPr>
      </w:pPr>
      <w:r w:rsidRPr="00532DAE">
        <w:rPr>
          <w:b/>
          <w:bCs/>
        </w:rPr>
        <w:t>Minister for Child Protection and Family Services</w:t>
      </w:r>
    </w:p>
    <w:p w14:paraId="2E5DBDBC" w14:textId="6CD329F2" w:rsidR="00D06957" w:rsidRPr="00532DAE" w:rsidRDefault="0081234A" w:rsidP="00D06957">
      <w:pPr>
        <w:pStyle w:val="ARbody"/>
        <w:rPr>
          <w:b/>
          <w:bCs/>
        </w:rPr>
      </w:pPr>
      <w:r w:rsidRPr="00532DAE">
        <w:rPr>
          <w:b/>
          <w:bCs/>
        </w:rPr>
        <w:t>Minister for Disability, Ageing and Carers</w:t>
      </w:r>
    </w:p>
    <w:p w14:paraId="3F77DF7A" w14:textId="77777777" w:rsidR="0081234A" w:rsidRPr="00532DAE" w:rsidRDefault="0081234A" w:rsidP="00D06957">
      <w:pPr>
        <w:pStyle w:val="ARbody"/>
      </w:pPr>
      <w:r w:rsidRPr="00532DAE">
        <w:t xml:space="preserve">Minister </w:t>
      </w:r>
      <w:proofErr w:type="spellStart"/>
      <w:r w:rsidRPr="00532DAE">
        <w:t>Blandthorn</w:t>
      </w:r>
      <w:proofErr w:type="spellEnd"/>
      <w:r w:rsidRPr="00532DAE">
        <w:t xml:space="preserve"> has held the positions of Minister for Child Protection and Family Services and Minister for Disability, Ageing and Carers since December 2022.</w:t>
      </w:r>
    </w:p>
    <w:p w14:paraId="1D27BA15" w14:textId="0E1D304A" w:rsidR="008254D5" w:rsidRPr="00532DAE" w:rsidRDefault="008254D5" w:rsidP="008254D5">
      <w:pPr>
        <w:pStyle w:val="ARbody"/>
      </w:pPr>
      <w:r w:rsidRPr="00532DAE">
        <w:t>The Hon. Colin Brooks MP previously held the positions of Minister for Child Protection and Family Services and Minister for Disability, Ageing and Carers.</w:t>
      </w:r>
    </w:p>
    <w:p w14:paraId="2DF6CAC7" w14:textId="12A5B407" w:rsidR="008254D5" w:rsidRPr="00532DAE" w:rsidRDefault="008254D5" w:rsidP="008254D5">
      <w:pPr>
        <w:pStyle w:val="ARbody"/>
      </w:pPr>
      <w:r w:rsidRPr="00532DAE">
        <w:t xml:space="preserve">Minister </w:t>
      </w:r>
      <w:proofErr w:type="spellStart"/>
      <w:r w:rsidRPr="00532DAE">
        <w:t>Blandthorn</w:t>
      </w:r>
      <w:proofErr w:type="spellEnd"/>
      <w:r w:rsidRPr="00532DAE">
        <w:t xml:space="preserve"> previously held the position of Minister for Planning between July 2022 and December 2022.</w:t>
      </w:r>
    </w:p>
    <w:p w14:paraId="25F2D7C9" w14:textId="77777777" w:rsidR="00082599" w:rsidRPr="00532DAE" w:rsidRDefault="00082599" w:rsidP="00082599">
      <w:pPr>
        <w:pStyle w:val="ARbody"/>
        <w:rPr>
          <w:noProof/>
        </w:rPr>
      </w:pPr>
      <w:r w:rsidRPr="00532DAE">
        <w:rPr>
          <w:noProof/>
        </w:rPr>
        <w:drawing>
          <wp:inline distT="0" distB="0" distL="0" distR="0" wp14:anchorId="7933AB7D" wp14:editId="4E46DE95">
            <wp:extent cx="1009800" cy="1296000"/>
            <wp:effectExtent l="0" t="0" r="0" b="0"/>
            <wp:docPr id="39" name="Picture 39" descr="The Hon. Colin Brooks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3" descr="The Hon. Colin Brooks MP"/>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09800" cy="1296000"/>
                    </a:xfrm>
                    <a:prstGeom prst="rect">
                      <a:avLst/>
                    </a:prstGeom>
                    <a:noFill/>
                    <a:ln>
                      <a:noFill/>
                    </a:ln>
                  </pic:spPr>
                </pic:pic>
              </a:graphicData>
            </a:graphic>
          </wp:inline>
        </w:drawing>
      </w:r>
    </w:p>
    <w:p w14:paraId="704D0219" w14:textId="2AC7039B" w:rsidR="00082599" w:rsidRPr="00532DAE" w:rsidRDefault="00082599" w:rsidP="00082599">
      <w:pPr>
        <w:pStyle w:val="Heading3Ministers"/>
      </w:pPr>
      <w:r w:rsidRPr="00532DAE">
        <w:t>The Hon Colin Brooks MP</w:t>
      </w:r>
    </w:p>
    <w:p w14:paraId="55566F3E" w14:textId="77777777" w:rsidR="00082599" w:rsidRPr="00532DAE" w:rsidRDefault="00082599" w:rsidP="00082599">
      <w:pPr>
        <w:pStyle w:val="ARbody"/>
        <w:spacing w:after="40"/>
        <w:rPr>
          <w:b/>
          <w:bCs/>
          <w:lang w:eastAsia="en-AU"/>
        </w:rPr>
      </w:pPr>
      <w:r w:rsidRPr="00532DAE">
        <w:rPr>
          <w:b/>
          <w:bCs/>
          <w:lang w:eastAsia="en-AU"/>
        </w:rPr>
        <w:t>Minister for Housing</w:t>
      </w:r>
    </w:p>
    <w:p w14:paraId="6FF68898" w14:textId="77777777" w:rsidR="00082599" w:rsidRPr="00532DAE" w:rsidRDefault="00082599" w:rsidP="00082599">
      <w:pPr>
        <w:pStyle w:val="ARbody"/>
        <w:rPr>
          <w:b/>
          <w:bCs/>
          <w:lang w:eastAsia="en-AU"/>
        </w:rPr>
      </w:pPr>
      <w:r w:rsidRPr="00532DAE">
        <w:rPr>
          <w:b/>
          <w:bCs/>
          <w:lang w:eastAsia="en-AU"/>
        </w:rPr>
        <w:t>Minister for Multicultural Affairs</w:t>
      </w:r>
    </w:p>
    <w:p w14:paraId="34ECDCE7" w14:textId="5FE9C5B7" w:rsidR="008254D5" w:rsidRPr="00532DAE" w:rsidRDefault="008254D5" w:rsidP="008254D5">
      <w:pPr>
        <w:pStyle w:val="ARbody"/>
      </w:pPr>
      <w:r w:rsidRPr="00532DAE">
        <w:rPr>
          <w:lang w:val="en-US" w:eastAsia="en-AU"/>
        </w:rPr>
        <w:t>Minister Brooks has held the positions of Minister for Housing</w:t>
      </w:r>
      <w:r w:rsidRPr="00532DAE">
        <w:t xml:space="preserve"> and Minister for Multicultural Affairs since December 2022.</w:t>
      </w:r>
    </w:p>
    <w:p w14:paraId="55F223B6" w14:textId="0D2545F5" w:rsidR="008254D5" w:rsidRPr="00532DAE" w:rsidRDefault="008254D5" w:rsidP="008254D5">
      <w:pPr>
        <w:pStyle w:val="ARbody"/>
      </w:pPr>
      <w:r w:rsidRPr="00532DAE">
        <w:rPr>
          <w:lang w:val="en-US" w:eastAsia="en-AU"/>
        </w:rPr>
        <w:t>The Minister for Housing position was previously held by The Hon. Dann</w:t>
      </w:r>
      <w:r w:rsidRPr="00532DAE">
        <w:t>y Pearson MP. The Minister for Multicultural Affairs position was previously held by the Hon. Ros Spence MP.</w:t>
      </w:r>
    </w:p>
    <w:p w14:paraId="43CAEB42" w14:textId="77777777" w:rsidR="008254D5" w:rsidRPr="00532DAE" w:rsidRDefault="008254D5" w:rsidP="00082599">
      <w:pPr>
        <w:pStyle w:val="ARbody"/>
        <w:rPr>
          <w:lang w:val="en-US" w:eastAsia="en-AU"/>
        </w:rPr>
        <w:sectPr w:rsidR="008254D5"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num="2" w:space="448"/>
        </w:sectPr>
      </w:pPr>
      <w:r w:rsidRPr="00532DAE">
        <w:rPr>
          <w:lang w:eastAsia="en-AU"/>
        </w:rPr>
        <w:t xml:space="preserve">Minister Brooks previously held the position of Minister for </w:t>
      </w:r>
      <w:r w:rsidRPr="00532DAE">
        <w:rPr>
          <w:lang w:val="en-US" w:eastAsia="en-AU"/>
        </w:rPr>
        <w:t>Child Protection and Family Services and Minister for Disability, Ageing and Carers between July 2022 and December 2022.</w:t>
      </w:r>
    </w:p>
    <w:p w14:paraId="6EEBDDB8" w14:textId="77777777" w:rsidR="00D311BB" w:rsidRPr="00532DAE" w:rsidRDefault="00D311BB" w:rsidP="005270AA">
      <w:pPr>
        <w:pStyle w:val="ARbody"/>
        <w:spacing w:before="480"/>
        <w:rPr>
          <w:noProof/>
        </w:rPr>
      </w:pPr>
      <w:r w:rsidRPr="00532DAE">
        <w:rPr>
          <w:noProof/>
        </w:rPr>
        <w:drawing>
          <wp:inline distT="0" distB="0" distL="0" distR="0" wp14:anchorId="7FD898AE" wp14:editId="52A47E37">
            <wp:extent cx="1203907" cy="1027430"/>
            <wp:effectExtent l="0" t="0" r="8572" b="8573"/>
            <wp:docPr id="46" name="Picture 46" descr="The Hon. Natalie Hutchins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2" descr="The Hon. Natalie Hutchins MP"/>
                    <pic:cNvPicPr/>
                  </pic:nvPicPr>
                  <pic:blipFill rotWithShape="1">
                    <a:blip r:embed="rId39" cstate="print">
                      <a:extLst>
                        <a:ext uri="{BEBA8EAE-BF5A-486C-A8C5-ECC9F3942E4B}">
                          <a14:imgProps xmlns:a14="http://schemas.microsoft.com/office/drawing/2010/main">
                            <a14:imgLayer r:embed="rId40">
                              <a14:imgEffect>
                                <a14:backgroundRemoval t="0" b="97143" l="635" r="91746">
                                  <a14:foregroundMark x1="60635" y1="41429" x2="37460" y2="1905"/>
                                  <a14:foregroundMark x1="56190" y1="42857" x2="22222" y2="0"/>
                                  <a14:foregroundMark x1="16347" y1="13810" x2="12698" y2="9524"/>
                                  <a14:foregroundMark x1="46349" y1="49048" x2="16347" y2="13810"/>
                                  <a14:foregroundMark x1="33016" y1="43333" x2="8571" y2="24762"/>
                                  <a14:foregroundMark x1="35873" y1="50000" x2="4444" y2="60476"/>
                                  <a14:foregroundMark x1="4582" y1="13810" x2="6667" y2="78571"/>
                                  <a14:foregroundMark x1="4444" y1="9524" x2="4582" y2="13810"/>
                                  <a14:foregroundMark x1="6667" y1="78571" x2="6349" y2="94286"/>
                                  <a14:foregroundMark x1="1270" y1="5238" x2="3175" y2="73810"/>
                                  <a14:foregroundMark x1="3175" y1="73810" x2="3175" y2="96190"/>
                                  <a14:foregroundMark x1="952" y1="97143" x2="32698" y2="97619"/>
                                  <a14:foregroundMark x1="70671" y1="68526" x2="79365" y2="65238"/>
                                  <a14:foregroundMark x1="5079" y1="93333" x2="70629" y2="68542"/>
                                  <a14:foregroundMark x1="79365" y1="65238" x2="89841" y2="52381"/>
                                  <a14:foregroundMark x1="88254" y1="49048" x2="71327" y2="74438"/>
                                  <a14:foregroundMark x1="71787" y1="72899" x2="72381" y2="72857"/>
                                  <a14:foregroundMark x1="69567" y1="73055" x2="70799" y2="72968"/>
                                  <a14:foregroundMark x1="52063" y1="74286" x2="69335" y2="73071"/>
                                  <a14:foregroundMark x1="71256" y1="74675" x2="78413" y2="73333"/>
                                  <a14:foregroundMark x1="69073" y1="75084" x2="69285" y2="75044"/>
                                  <a14:foregroundMark x1="55556" y1="77619" x2="68742" y2="75147"/>
                                  <a14:foregroundMark x1="55556" y1="78095" x2="45079" y2="90476"/>
                                  <a14:foregroundMark x1="70790" y1="68036" x2="91111" y2="53333"/>
                                  <a14:foregroundMark x1="64127" y1="72857" x2="70769" y2="68051"/>
                                  <a14:foregroundMark x1="58007" y1="25172" x2="52381" y2="21905"/>
                                  <a14:foregroundMark x1="91746" y1="44762" x2="68892" y2="31492"/>
                                  <a14:foregroundMark x1="52381" y1="21905" x2="46496" y2="8806"/>
                                  <a14:foregroundMark x1="37143" y1="2381" x2="40317" y2="3333"/>
                                  <a14:foregroundMark x1="35238" y1="16190" x2="40952" y2="2381"/>
                                  <a14:foregroundMark x1="38095" y1="13810" x2="42540" y2="3810"/>
                                  <a14:foregroundMark x1="39365" y1="7619" x2="41587" y2="1905"/>
                                  <a14:foregroundMark x1="40317" y1="7619" x2="41270" y2="1429"/>
                                  <a14:foregroundMark x1="40635" y1="7619" x2="40952" y2="1905"/>
                                  <a14:backgroundMark x1="65714" y1="87143" x2="68571" y2="77143"/>
                                  <a14:backgroundMark x1="66667" y1="83810" x2="69524" y2="80476"/>
                                  <a14:backgroundMark x1="66032" y1="20952" x2="62540" y2="27143"/>
                                  <a14:backgroundMark x1="63175" y1="25238" x2="59683" y2="26190"/>
                                  <a14:backgroundMark x1="62540" y1="21905" x2="57778" y2="24762"/>
                                  <a14:backgroundMark x1="60317" y1="20000" x2="57778" y2="24762"/>
                                  <a14:backgroundMark x1="9841" y1="13810" x2="9841" y2="13810"/>
                                  <a14:backgroundMark x1="42151" y1="794" x2="41843" y2="901"/>
                                  <a14:backgroundMark x1="44444" y1="0" x2="43444" y2="346"/>
                                </a14:backgroundRemoval>
                              </a14:imgEffect>
                            </a14:imgLayer>
                          </a14:imgProps>
                        </a:ext>
                        <a:ext uri="{28A0092B-C50C-407E-A947-70E740481C1C}">
                          <a14:useLocalDpi xmlns:a14="http://schemas.microsoft.com/office/drawing/2010/main" val="0"/>
                        </a:ext>
                      </a:extLst>
                    </a:blip>
                    <a:srcRect l="29269" t="3952" r="-6431" b="-4594"/>
                    <a:stretch/>
                  </pic:blipFill>
                  <pic:spPr bwMode="auto">
                    <a:xfrm rot="16200000">
                      <a:off x="0" y="0"/>
                      <a:ext cx="1238150" cy="1056653"/>
                    </a:xfrm>
                    <a:prstGeom prst="rect">
                      <a:avLst/>
                    </a:prstGeom>
                    <a:ln>
                      <a:noFill/>
                    </a:ln>
                    <a:extLst>
                      <a:ext uri="{53640926-AAD7-44D8-BBD7-CCE9431645EC}">
                        <a14:shadowObscured xmlns:a14="http://schemas.microsoft.com/office/drawing/2010/main"/>
                      </a:ext>
                    </a:extLst>
                  </pic:spPr>
                </pic:pic>
              </a:graphicData>
            </a:graphic>
          </wp:inline>
        </w:drawing>
      </w:r>
    </w:p>
    <w:p w14:paraId="69A5BD66" w14:textId="2FE2265A" w:rsidR="00D311BB" w:rsidRPr="00532DAE" w:rsidRDefault="00D311BB" w:rsidP="00D311BB">
      <w:pPr>
        <w:pStyle w:val="Heading3Ministers"/>
      </w:pPr>
      <w:r w:rsidRPr="00532DAE">
        <w:t>The Hon Natalie Hutchins MP</w:t>
      </w:r>
    </w:p>
    <w:p w14:paraId="165FDF14" w14:textId="77777777" w:rsidR="00D311BB" w:rsidRPr="00532DAE" w:rsidRDefault="00D311BB" w:rsidP="00D311BB">
      <w:pPr>
        <w:pStyle w:val="ARbody"/>
        <w:rPr>
          <w:b/>
          <w:bCs/>
          <w:lang w:eastAsia="en-AU"/>
        </w:rPr>
      </w:pPr>
      <w:r w:rsidRPr="00532DAE">
        <w:rPr>
          <w:b/>
          <w:bCs/>
          <w:lang w:eastAsia="en-AU"/>
        </w:rPr>
        <w:t>Minister for Women</w:t>
      </w:r>
    </w:p>
    <w:p w14:paraId="6D9A2AE6" w14:textId="04898572" w:rsidR="008254D5" w:rsidRPr="00532DAE" w:rsidRDefault="008254D5" w:rsidP="008254D5">
      <w:pPr>
        <w:pStyle w:val="ARbody"/>
      </w:pPr>
      <w:r w:rsidRPr="00532DAE">
        <w:t>Minister Hutchins has held the position of Minister for Women since July 2022. Minister Hutchins also serves as the Minister for Education.</w:t>
      </w:r>
    </w:p>
    <w:p w14:paraId="41502465" w14:textId="7AE02810" w:rsidR="000B7E9B" w:rsidRPr="00532DAE" w:rsidRDefault="00756E67" w:rsidP="00E26A6B">
      <w:pPr>
        <w:pStyle w:val="ARbody"/>
        <w:spacing w:before="460" w:line="240" w:lineRule="auto"/>
        <w:rPr>
          <w:noProof/>
        </w:rPr>
      </w:pPr>
      <w:r w:rsidRPr="00532DAE">
        <w:rPr>
          <w:noProof/>
        </w:rPr>
        <w:br w:type="column"/>
      </w:r>
      <w:r w:rsidR="000B7E9B" w:rsidRPr="00532DAE">
        <w:rPr>
          <w:noProof/>
        </w:rPr>
        <w:drawing>
          <wp:inline distT="0" distB="0" distL="0" distR="0" wp14:anchorId="49CA9EED" wp14:editId="39E4228F">
            <wp:extent cx="901700" cy="1216739"/>
            <wp:effectExtent l="0" t="0" r="0" b="2540"/>
            <wp:docPr id="47" name="Picture 47" descr="The Hon. Harriet Shing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1" descr="The Hon. Harriet Shing MP"/>
                    <pic:cNvPicPr>
                      <a:picLocks noChangeAspect="1" noChangeArrowheads="1"/>
                    </pic:cNvPicPr>
                  </pic:nvPicPr>
                  <pic:blipFill>
                    <a:blip r:embed="rId41" cstate="print">
                      <a:extLst>
                        <a:ext uri="{BEBA8EAE-BF5A-486C-A8C5-ECC9F3942E4B}">
                          <a14:imgProps xmlns:a14="http://schemas.microsoft.com/office/drawing/2010/main">
                            <a14:imgLayer r:embed="rId42">
                              <a14:imgEffect>
                                <a14:backgroundRemoval t="8889" b="98413" l="0" r="96889">
                                  <a14:foregroundMark x1="36444" y1="54921" x2="0" y2="61905"/>
                                  <a14:foregroundMark x1="16444" y1="73651" x2="80889" y2="70476"/>
                                  <a14:foregroundMark x1="73333" y1="49841" x2="95556" y2="78413"/>
                                  <a14:foregroundMark x1="87556" y1="57778" x2="96889" y2="57778"/>
                                  <a14:foregroundMark x1="94222" y1="72698" x2="96444" y2="96508"/>
                                  <a14:foregroundMark x1="77778" y1="76190" x2="75556" y2="98413"/>
                                  <a14:foregroundMark x1="43111" y1="77460" x2="43111" y2="93333"/>
                                  <a14:foregroundMark x1="56889" y1="33333" x2="68889" y2="27619"/>
                                  <a14:foregroundMark x1="63111" y1="11746" x2="48000" y2="8889"/>
                                  <a14:foregroundMark x1="23556" y1="73651" x2="12000" y2="96825"/>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905037" cy="1221242"/>
                    </a:xfrm>
                    <a:prstGeom prst="rect">
                      <a:avLst/>
                    </a:prstGeom>
                    <a:noFill/>
                    <a:ln>
                      <a:noFill/>
                    </a:ln>
                  </pic:spPr>
                </pic:pic>
              </a:graphicData>
            </a:graphic>
          </wp:inline>
        </w:drawing>
      </w:r>
    </w:p>
    <w:p w14:paraId="3A9118EC" w14:textId="11E62AC2" w:rsidR="000B7E9B" w:rsidRPr="00532DAE" w:rsidRDefault="000B7E9B" w:rsidP="000B7E9B">
      <w:pPr>
        <w:pStyle w:val="Heading3Ministers"/>
      </w:pPr>
      <w:r w:rsidRPr="00532DAE">
        <w:t>The Hon Harriet Shing MP</w:t>
      </w:r>
    </w:p>
    <w:p w14:paraId="6B75F497" w14:textId="77777777" w:rsidR="000B7E9B" w:rsidRPr="00532DAE" w:rsidRDefault="000B7E9B" w:rsidP="000B7E9B">
      <w:pPr>
        <w:pStyle w:val="ARbody"/>
        <w:rPr>
          <w:b/>
          <w:bCs/>
          <w:lang w:eastAsia="en-AU"/>
        </w:rPr>
      </w:pPr>
      <w:r w:rsidRPr="00532DAE">
        <w:rPr>
          <w:b/>
          <w:bCs/>
          <w:lang w:eastAsia="en-AU"/>
        </w:rPr>
        <w:t>Minister for Equality</w:t>
      </w:r>
    </w:p>
    <w:p w14:paraId="27354369" w14:textId="77777777" w:rsidR="000B7E9B" w:rsidRPr="00532DAE" w:rsidRDefault="000B7E9B" w:rsidP="000B7E9B">
      <w:pPr>
        <w:pStyle w:val="ARbody"/>
      </w:pPr>
      <w:r w:rsidRPr="00532DAE">
        <w:t>Minister Shing has held the position of Minister for Equality since July 2022. Minister Shing is also the Minister for Water and Minister for Regional Development.</w:t>
      </w:r>
    </w:p>
    <w:p w14:paraId="4167E50B" w14:textId="77777777" w:rsidR="000B7E9B" w:rsidRPr="00532DAE" w:rsidRDefault="000B7E9B" w:rsidP="000B7E9B">
      <w:pPr>
        <w:pStyle w:val="ARbody"/>
      </w:pPr>
      <w:r w:rsidRPr="00532DAE">
        <w:t>Minister Shing previously held the position of Minister for Commonwealth Games Legacy between December 2022 and July 2023.</w:t>
      </w:r>
    </w:p>
    <w:p w14:paraId="6E86D11F" w14:textId="77777777" w:rsidR="0081234A" w:rsidRPr="00532DAE" w:rsidRDefault="0081234A" w:rsidP="00A746DD">
      <w:pPr>
        <w:pStyle w:val="ARbodynospace"/>
        <w:spacing w:before="360"/>
        <w:rPr>
          <w:noProof/>
        </w:rPr>
      </w:pPr>
      <w:r w:rsidRPr="00532DAE">
        <w:rPr>
          <w:noProof/>
        </w:rPr>
        <w:lastRenderedPageBreak/>
        <w:drawing>
          <wp:inline distT="0" distB="0" distL="0" distR="0" wp14:anchorId="366DFD1C" wp14:editId="3294E6A5">
            <wp:extent cx="1015460" cy="1142711"/>
            <wp:effectExtent l="0" t="0" r="0" b="635"/>
            <wp:docPr id="22" name="Picture 22" descr="The Hon. Ros Spence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9" descr="The Hon. Ros Spence MP"/>
                    <pic:cNvPicPr/>
                  </pic:nvPicPr>
                  <pic:blipFill rotWithShape="1">
                    <a:blip r:embed="rId43" cstate="print">
                      <a:extLst>
                        <a:ext uri="{28A0092B-C50C-407E-A947-70E740481C1C}">
                          <a14:useLocalDpi xmlns:a14="http://schemas.microsoft.com/office/drawing/2010/main" val="0"/>
                        </a:ext>
                      </a:extLst>
                    </a:blip>
                    <a:srcRect t="-17684" b="-1"/>
                    <a:stretch/>
                  </pic:blipFill>
                  <pic:spPr bwMode="auto">
                    <a:xfrm>
                      <a:off x="0" y="0"/>
                      <a:ext cx="1073690" cy="1208238"/>
                    </a:xfrm>
                    <a:prstGeom prst="rect">
                      <a:avLst/>
                    </a:prstGeom>
                    <a:ln>
                      <a:noFill/>
                    </a:ln>
                    <a:extLst>
                      <a:ext uri="{53640926-AAD7-44D8-BBD7-CCE9431645EC}">
                        <a14:shadowObscured xmlns:a14="http://schemas.microsoft.com/office/drawing/2010/main"/>
                      </a:ext>
                    </a:extLst>
                  </pic:spPr>
                </pic:pic>
              </a:graphicData>
            </a:graphic>
          </wp:inline>
        </w:drawing>
      </w:r>
    </w:p>
    <w:p w14:paraId="45118A12" w14:textId="460302B5" w:rsidR="0081234A" w:rsidRPr="00532DAE" w:rsidRDefault="0081234A" w:rsidP="00646F59">
      <w:pPr>
        <w:pStyle w:val="Heading3Ministers"/>
      </w:pPr>
      <w:r w:rsidRPr="00532DAE">
        <w:t>The Hon Ros Spence MP</w:t>
      </w:r>
    </w:p>
    <w:p w14:paraId="4CEABF76" w14:textId="77777777" w:rsidR="0081234A" w:rsidRPr="00532DAE" w:rsidRDefault="0081234A" w:rsidP="0081234A">
      <w:pPr>
        <w:pStyle w:val="ARbody"/>
        <w:rPr>
          <w:b/>
          <w:bCs/>
          <w:lang w:eastAsia="en-AU"/>
        </w:rPr>
      </w:pPr>
      <w:r w:rsidRPr="00532DAE">
        <w:rPr>
          <w:b/>
          <w:bCs/>
          <w:lang w:eastAsia="en-AU"/>
        </w:rPr>
        <w:t>Minister for Prevention of Family Violence</w:t>
      </w:r>
    </w:p>
    <w:p w14:paraId="64BFF36C" w14:textId="77777777" w:rsidR="0081234A" w:rsidRPr="00532DAE" w:rsidRDefault="0081234A" w:rsidP="0081234A">
      <w:pPr>
        <w:pStyle w:val="ARbody"/>
        <w:rPr>
          <w:noProof/>
        </w:rPr>
      </w:pPr>
      <w:r w:rsidRPr="00532DAE">
        <w:rPr>
          <w:noProof/>
        </w:rPr>
        <w:t>Minister Spence is the Minister for Prevention of Family Violence and has held the position since June 2022. Minister Spence is also the Minister for Community Sport and the Minister for Suburban Development.</w:t>
      </w:r>
    </w:p>
    <w:p w14:paraId="64E8D9B9" w14:textId="3032BFFB" w:rsidR="0081234A" w:rsidRPr="00532DAE" w:rsidRDefault="0081234A" w:rsidP="0081234A">
      <w:pPr>
        <w:pStyle w:val="ARbody"/>
        <w:rPr>
          <w:noProof/>
        </w:rPr>
      </w:pPr>
      <w:r w:rsidRPr="00532DAE">
        <w:rPr>
          <w:noProof/>
        </w:rPr>
        <w:t>The Hon. Ros Spence MP also held the positions of</w:t>
      </w:r>
      <w:r w:rsidR="00F237D1" w:rsidRPr="00532DAE">
        <w:rPr>
          <w:noProof/>
        </w:rPr>
        <w:t> </w:t>
      </w:r>
      <w:r w:rsidRPr="00532DAE">
        <w:rPr>
          <w:noProof/>
        </w:rPr>
        <w:t>Minister for Multicultural Affairs and Minister for Youth between July 2022 and December 2022.</w:t>
      </w:r>
    </w:p>
    <w:p w14:paraId="53F58305" w14:textId="77777777" w:rsidR="0081234A" w:rsidRPr="00532DAE" w:rsidRDefault="0081234A" w:rsidP="00A746DD">
      <w:pPr>
        <w:pStyle w:val="ARbody"/>
      </w:pPr>
      <w:r w:rsidRPr="00532DAE">
        <w:rPr>
          <w:noProof/>
        </w:rPr>
        <w:br w:type="column"/>
      </w:r>
      <w:r w:rsidRPr="00532DAE">
        <w:rPr>
          <w:noProof/>
        </w:rPr>
        <w:drawing>
          <wp:inline distT="0" distB="0" distL="0" distR="0" wp14:anchorId="27822FEC" wp14:editId="328C7E0F">
            <wp:extent cx="1134720" cy="1152000"/>
            <wp:effectExtent l="0" t="0" r="0" b="0"/>
            <wp:docPr id="4" name="Picture 4" descr="The Hon. Natalie Suley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e Hon. Natalie Suleyman"/>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8851"/>
                    <a:stretch/>
                  </pic:blipFill>
                  <pic:spPr bwMode="auto">
                    <a:xfrm>
                      <a:off x="0" y="0"/>
                      <a:ext cx="1134720" cy="1152000"/>
                    </a:xfrm>
                    <a:prstGeom prst="rect">
                      <a:avLst/>
                    </a:prstGeom>
                    <a:noFill/>
                    <a:ln>
                      <a:noFill/>
                    </a:ln>
                    <a:extLst>
                      <a:ext uri="{53640926-AAD7-44D8-BBD7-CCE9431645EC}">
                        <a14:shadowObscured xmlns:a14="http://schemas.microsoft.com/office/drawing/2010/main"/>
                      </a:ext>
                    </a:extLst>
                  </pic:spPr>
                </pic:pic>
              </a:graphicData>
            </a:graphic>
          </wp:inline>
        </w:drawing>
      </w:r>
    </w:p>
    <w:p w14:paraId="0CB0377A" w14:textId="7C8BB65D" w:rsidR="0081234A" w:rsidRPr="00532DAE" w:rsidRDefault="0081234A" w:rsidP="00646F59">
      <w:pPr>
        <w:pStyle w:val="Heading3Ministers"/>
      </w:pPr>
      <w:r w:rsidRPr="00532DAE">
        <w:t>The Hon Natalie Suleyman</w:t>
      </w:r>
    </w:p>
    <w:p w14:paraId="5F4D02EF" w14:textId="77777777" w:rsidR="0081234A" w:rsidRPr="00532DAE" w:rsidRDefault="0081234A" w:rsidP="00D06957">
      <w:pPr>
        <w:pStyle w:val="ARbody"/>
        <w:rPr>
          <w:b/>
          <w:bCs/>
        </w:rPr>
      </w:pPr>
      <w:r w:rsidRPr="00532DAE">
        <w:rPr>
          <w:b/>
          <w:bCs/>
        </w:rPr>
        <w:t>Minister for Veterans</w:t>
      </w:r>
    </w:p>
    <w:p w14:paraId="28766CD5" w14:textId="77777777" w:rsidR="0081234A" w:rsidRPr="00532DAE" w:rsidRDefault="0081234A" w:rsidP="00D06957">
      <w:pPr>
        <w:pStyle w:val="ARbody"/>
        <w:rPr>
          <w:b/>
          <w:bCs/>
        </w:rPr>
      </w:pPr>
      <w:r w:rsidRPr="00532DAE">
        <w:rPr>
          <w:b/>
          <w:bCs/>
        </w:rPr>
        <w:t>Minister for Youth</w:t>
      </w:r>
    </w:p>
    <w:p w14:paraId="6239F155" w14:textId="753573DF" w:rsidR="0081234A" w:rsidRPr="00532DAE" w:rsidRDefault="0081234A" w:rsidP="0081234A">
      <w:pPr>
        <w:pStyle w:val="ARbody"/>
      </w:pPr>
      <w:r w:rsidRPr="00532DAE">
        <w:t>Minister Suleyman has held the positions of Minister</w:t>
      </w:r>
      <w:r w:rsidR="00F237D1" w:rsidRPr="00532DAE">
        <w:t xml:space="preserve"> </w:t>
      </w:r>
      <w:r w:rsidRPr="00532DAE">
        <w:t>for</w:t>
      </w:r>
      <w:r w:rsidR="00F237D1" w:rsidRPr="00532DAE">
        <w:t xml:space="preserve"> </w:t>
      </w:r>
      <w:r w:rsidRPr="00532DAE">
        <w:t>Veterans and Minister for Youth since December 2022. Minister</w:t>
      </w:r>
      <w:r w:rsidR="00F237D1" w:rsidRPr="00532DAE">
        <w:t xml:space="preserve"> </w:t>
      </w:r>
      <w:r w:rsidRPr="00532DAE">
        <w:t>Suleyman is also the Minister for Small Business.</w:t>
      </w:r>
    </w:p>
    <w:p w14:paraId="7A316254" w14:textId="0933F4EF" w:rsidR="008254D5" w:rsidRPr="00532DAE" w:rsidRDefault="008254D5" w:rsidP="008254D5">
      <w:pPr>
        <w:pStyle w:val="ARbody"/>
        <w:rPr>
          <w:noProof/>
        </w:rPr>
      </w:pPr>
      <w:r w:rsidRPr="00532DAE">
        <w:t xml:space="preserve">The Hon. Shaun </w:t>
      </w:r>
      <w:proofErr w:type="spellStart"/>
      <w:r w:rsidRPr="00532DAE">
        <w:t>Leane</w:t>
      </w:r>
      <w:proofErr w:type="spellEnd"/>
      <w:r w:rsidRPr="00532DAE">
        <w:t xml:space="preserve"> MP previously held the position of Minister for Veterans between July 2022 and December 2022. The Hon. Ros Spence MP previously held the position of Minister for Youth between July 2022 and December 2022.</w:t>
      </w:r>
    </w:p>
    <w:p w14:paraId="285DC558" w14:textId="03439E86" w:rsidR="0081234A" w:rsidRPr="00532DAE" w:rsidRDefault="0081234A" w:rsidP="0081234A">
      <w:pPr>
        <w:pStyle w:val="ARbody"/>
      </w:pPr>
    </w:p>
    <w:p w14:paraId="78EA593A" w14:textId="4E6A51FE" w:rsidR="0081234A" w:rsidRPr="00532DAE" w:rsidRDefault="0081234A" w:rsidP="00D14D0E">
      <w:pPr>
        <w:pStyle w:val="ARbody"/>
        <w:sectPr w:rsidR="0081234A"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num="2" w:space="448"/>
        </w:sectPr>
      </w:pPr>
    </w:p>
    <w:p w14:paraId="516E1183" w14:textId="448BABC4" w:rsidR="0081234A" w:rsidRPr="00532DAE" w:rsidRDefault="0081234A" w:rsidP="006F5189">
      <w:pPr>
        <w:pStyle w:val="Heading2"/>
        <w:spacing w:after="280"/>
      </w:pPr>
      <w:bookmarkStart w:id="38" w:name="_Toc149587031"/>
      <w:r w:rsidRPr="00532DAE">
        <w:lastRenderedPageBreak/>
        <w:t xml:space="preserve">The department’s senior </w:t>
      </w:r>
      <w:bookmarkEnd w:id="37"/>
      <w:r w:rsidRPr="00532DAE">
        <w:t>executives</w:t>
      </w:r>
      <w:bookmarkEnd w:id="38"/>
    </w:p>
    <w:p w14:paraId="06A2C0B6" w14:textId="77777777" w:rsidR="0081234A" w:rsidRPr="00532DAE" w:rsidRDefault="0081234A" w:rsidP="0081234A">
      <w:pPr>
        <w:pStyle w:val="Heading2"/>
        <w:sectPr w:rsidR="0081234A" w:rsidRPr="00532DAE" w:rsidSect="009E0554">
          <w:headerReference w:type="even" r:id="rId45"/>
          <w:footerReference w:type="even" r:id="rId46"/>
          <w:headerReference w:type="first" r:id="rId47"/>
          <w:footerReference w:type="first" r:id="rId48"/>
          <w:footnotePr>
            <w:numFmt w:val="lowerRoman"/>
            <w:numRestart w:val="eachPage"/>
          </w:footnotePr>
          <w:endnotePr>
            <w:numFmt w:val="decimal"/>
          </w:endnotePr>
          <w:pgSz w:w="11906" w:h="16838" w:code="9"/>
          <w:pgMar w:top="1985" w:right="1134" w:bottom="851" w:left="1134" w:header="510" w:footer="340" w:gutter="0"/>
          <w:cols w:space="454"/>
          <w:docGrid w:linePitch="360"/>
        </w:sectPr>
      </w:pPr>
    </w:p>
    <w:p w14:paraId="48E3C78D" w14:textId="56D7F80D" w:rsidR="00745B8D" w:rsidRPr="00532DAE" w:rsidRDefault="00745B8D" w:rsidP="006F5189">
      <w:pPr>
        <w:pStyle w:val="Heading3"/>
        <w:spacing w:before="0"/>
      </w:pPr>
      <w:r w:rsidRPr="00532DAE">
        <w:t>Peta McCammon</w:t>
      </w:r>
    </w:p>
    <w:p w14:paraId="3653DDBE" w14:textId="50356B2C" w:rsidR="00745B8D" w:rsidRPr="00532DAE" w:rsidRDefault="00745B8D" w:rsidP="00745B8D">
      <w:pPr>
        <w:pStyle w:val="ARbody"/>
        <w:rPr>
          <w:b/>
          <w:bCs/>
          <w:lang w:eastAsia="en-AU"/>
        </w:rPr>
      </w:pPr>
      <w:r w:rsidRPr="00532DAE">
        <w:rPr>
          <w:b/>
          <w:bCs/>
          <w:lang w:eastAsia="en-AU"/>
        </w:rPr>
        <w:t>Secretary</w:t>
      </w:r>
    </w:p>
    <w:p w14:paraId="19205B2F" w14:textId="5D6CABAA" w:rsidR="00EE6CEE" w:rsidRPr="00532DAE" w:rsidRDefault="00745B8D" w:rsidP="00745B8D">
      <w:pPr>
        <w:pStyle w:val="ARbody"/>
      </w:pPr>
      <w:r w:rsidRPr="00532DAE">
        <w:t xml:space="preserve">Peta has built a successful career over the last </w:t>
      </w:r>
      <w:r w:rsidR="261272E4" w:rsidRPr="00532DAE">
        <w:t>20</w:t>
      </w:r>
      <w:r w:rsidR="004B0CC4" w:rsidRPr="00532DAE">
        <w:t> </w:t>
      </w:r>
      <w:r w:rsidRPr="00532DAE">
        <w:t>years in the Victorian Public Service. Currently the Secretary at the Department of Families, Fairness and Housing, Peta was previously at the Department of Justice and Community Safety working as Associate Secretary responsible for policy areas such as Youth Justice and service delivery reform, as well as other key internal functions.</w:t>
      </w:r>
    </w:p>
    <w:p w14:paraId="075B65AE" w14:textId="584E7AD7" w:rsidR="00745B8D" w:rsidRPr="00532DAE" w:rsidRDefault="00745B8D" w:rsidP="00745B8D">
      <w:pPr>
        <w:pStyle w:val="ARbody"/>
      </w:pPr>
      <w:proofErr w:type="gramStart"/>
      <w:r w:rsidRPr="00532DAE">
        <w:t>Previous to</w:t>
      </w:r>
      <w:proofErr w:type="gramEnd"/>
      <w:r w:rsidRPr="00532DAE">
        <w:t xml:space="preserve"> this, Peta was Deputy Secretary of</w:t>
      </w:r>
      <w:r w:rsidR="004B0CC4" w:rsidRPr="00532DAE">
        <w:t> </w:t>
      </w:r>
      <w:r w:rsidRPr="00532DAE">
        <w:t>Service Delivery Reform, Coordination and Workplace Safety Division. Her Victorian Public Service career has also included senior roles at</w:t>
      </w:r>
      <w:r w:rsidR="004B0CC4" w:rsidRPr="00532DAE">
        <w:t> </w:t>
      </w:r>
      <w:r w:rsidRPr="00532DAE">
        <w:t>the</w:t>
      </w:r>
      <w:r w:rsidR="004B0CC4" w:rsidRPr="00532DAE">
        <w:t> </w:t>
      </w:r>
      <w:r w:rsidRPr="00532DAE">
        <w:t>Department of Premier and Cabinet, the</w:t>
      </w:r>
      <w:r w:rsidR="004B0CC4" w:rsidRPr="00532DAE">
        <w:t> </w:t>
      </w:r>
      <w:r w:rsidRPr="00532DAE">
        <w:t>Department of Treasury and Finance and the</w:t>
      </w:r>
      <w:r w:rsidR="004B0CC4" w:rsidRPr="00532DAE">
        <w:t> </w:t>
      </w:r>
      <w:r w:rsidRPr="00532DAE">
        <w:t>then Department of Human Services.</w:t>
      </w:r>
    </w:p>
    <w:p w14:paraId="72EDDBA7" w14:textId="448D0914" w:rsidR="00745B8D" w:rsidRPr="00532DAE" w:rsidRDefault="00745B8D" w:rsidP="00E92834">
      <w:pPr>
        <w:pStyle w:val="ARbody"/>
      </w:pPr>
      <w:r w:rsidRPr="00532DAE">
        <w:t>Peta is committed to social policy reform and has</w:t>
      </w:r>
      <w:r w:rsidR="004B0CC4" w:rsidRPr="00532DAE">
        <w:t> </w:t>
      </w:r>
      <w:r w:rsidRPr="00532DAE">
        <w:t>led reforms in family violence and the implementation of the 227 Royal Commission recommendations, mental health, and the National</w:t>
      </w:r>
      <w:r w:rsidR="004B0CC4" w:rsidRPr="00532DAE">
        <w:t> </w:t>
      </w:r>
      <w:r w:rsidRPr="00532DAE">
        <w:t>Disability Insurance Scheme.</w:t>
      </w:r>
    </w:p>
    <w:p w14:paraId="5EC577FE" w14:textId="12CEFBBB" w:rsidR="0094228D" w:rsidRPr="00532DAE" w:rsidRDefault="0094228D" w:rsidP="0094228D">
      <w:pPr>
        <w:pStyle w:val="Heading3"/>
      </w:pPr>
      <w:proofErr w:type="spellStart"/>
      <w:r w:rsidRPr="00532DAE">
        <w:t>Argiri</w:t>
      </w:r>
      <w:proofErr w:type="spellEnd"/>
      <w:r w:rsidRPr="00532DAE">
        <w:t xml:space="preserve"> </w:t>
      </w:r>
      <w:proofErr w:type="spellStart"/>
      <w:r w:rsidRPr="00532DAE">
        <w:t>Alisandratos</w:t>
      </w:r>
      <w:proofErr w:type="spellEnd"/>
    </w:p>
    <w:p w14:paraId="6D853461" w14:textId="44A01BC7" w:rsidR="0094228D" w:rsidRPr="00532DAE" w:rsidRDefault="0094228D" w:rsidP="0094228D">
      <w:pPr>
        <w:pStyle w:val="ARbody"/>
        <w:rPr>
          <w:b/>
          <w:bCs/>
          <w:lang w:eastAsia="en-AU"/>
        </w:rPr>
      </w:pPr>
      <w:r w:rsidRPr="00532DAE">
        <w:rPr>
          <w:b/>
          <w:bCs/>
          <w:lang w:eastAsia="en-AU"/>
        </w:rPr>
        <w:t>Associate Secretary</w:t>
      </w:r>
    </w:p>
    <w:p w14:paraId="608F3704" w14:textId="73446529" w:rsidR="0094228D" w:rsidRPr="00532DAE" w:rsidRDefault="0094228D" w:rsidP="0094228D">
      <w:pPr>
        <w:pStyle w:val="ARbody"/>
        <w:rPr>
          <w:lang w:eastAsia="en-AU"/>
        </w:rPr>
      </w:pPr>
      <w:proofErr w:type="spellStart"/>
      <w:r w:rsidRPr="00532DAE">
        <w:rPr>
          <w:lang w:eastAsia="en-AU"/>
        </w:rPr>
        <w:t>Argiri</w:t>
      </w:r>
      <w:proofErr w:type="spellEnd"/>
      <w:r w:rsidRPr="00532DAE">
        <w:rPr>
          <w:lang w:eastAsia="en-AU"/>
        </w:rPr>
        <w:t xml:space="preserve"> was Associate Secretary from August 2022 to</w:t>
      </w:r>
      <w:r w:rsidR="004B0CC4" w:rsidRPr="00532DAE">
        <w:rPr>
          <w:lang w:eastAsia="en-AU"/>
        </w:rPr>
        <w:t> </w:t>
      </w:r>
      <w:r w:rsidRPr="00532DAE">
        <w:rPr>
          <w:lang w:eastAsia="en-AU"/>
        </w:rPr>
        <w:t>30 June 2023.</w:t>
      </w:r>
    </w:p>
    <w:p w14:paraId="0B05A39A" w14:textId="5483D500" w:rsidR="0094228D" w:rsidRPr="00532DAE" w:rsidRDefault="0094228D" w:rsidP="0094228D">
      <w:pPr>
        <w:pStyle w:val="ARbody"/>
      </w:pPr>
      <w:proofErr w:type="spellStart"/>
      <w:r w:rsidRPr="00532DAE">
        <w:t>Argiri</w:t>
      </w:r>
      <w:proofErr w:type="spellEnd"/>
      <w:r w:rsidRPr="00532DAE">
        <w:t xml:space="preserve"> has driven transformative changes within the department, holding several key senior leadership roles, with his most recent roles including Deputy Secretary Children and Families Reform, Deputy Secretary South Division, and Chief Operations Transformation Officer.</w:t>
      </w:r>
    </w:p>
    <w:p w14:paraId="7261F6A0" w14:textId="28CFAEB6" w:rsidR="0094228D" w:rsidRPr="00532DAE" w:rsidRDefault="0094228D" w:rsidP="0094228D">
      <w:pPr>
        <w:pStyle w:val="ARbody"/>
      </w:pPr>
      <w:r w:rsidRPr="00532DAE">
        <w:t xml:space="preserve">Under </w:t>
      </w:r>
      <w:proofErr w:type="spellStart"/>
      <w:r w:rsidRPr="00532DAE">
        <w:t>Argiri’s</w:t>
      </w:r>
      <w:proofErr w:type="spellEnd"/>
      <w:r w:rsidRPr="00532DAE">
        <w:t xml:space="preserve"> direction, the department has embarked on significant reforms including the transformation of the state’s child and family services system under the Victorian Government’s Roadmap for Reform agenda. </w:t>
      </w:r>
      <w:proofErr w:type="spellStart"/>
      <w:r w:rsidRPr="00532DAE">
        <w:t>Argiri</w:t>
      </w:r>
      <w:proofErr w:type="spellEnd"/>
      <w:r w:rsidRPr="00532DAE">
        <w:t xml:space="preserve"> has also played a key leadership role in streamlining the implementation and resourcing of the strategic direction for disability, NDIS, participation, and inclusion functions within the department.</w:t>
      </w:r>
    </w:p>
    <w:p w14:paraId="426E37E9" w14:textId="68BDA405" w:rsidR="0094228D" w:rsidRPr="00532DAE" w:rsidRDefault="0094228D" w:rsidP="0094228D">
      <w:pPr>
        <w:pStyle w:val="ARbody"/>
        <w:rPr>
          <w:i/>
          <w:iCs/>
        </w:rPr>
      </w:pPr>
      <w:proofErr w:type="spellStart"/>
      <w:r w:rsidRPr="00532DAE">
        <w:rPr>
          <w:i/>
          <w:iCs/>
        </w:rPr>
        <w:t>Argiri</w:t>
      </w:r>
      <w:proofErr w:type="spellEnd"/>
      <w:r w:rsidRPr="00532DAE">
        <w:rPr>
          <w:i/>
          <w:iCs/>
        </w:rPr>
        <w:t xml:space="preserve"> returned to his role as Deputy Secretary, Disability, Communities and Emergency Management in July 2023.</w:t>
      </w:r>
    </w:p>
    <w:p w14:paraId="2CC7ABBC" w14:textId="53E88661" w:rsidR="0081234A" w:rsidRPr="00532DAE" w:rsidRDefault="0081234A" w:rsidP="004B0CC4">
      <w:pPr>
        <w:pStyle w:val="Heading3"/>
        <w:spacing w:before="0"/>
      </w:pPr>
      <w:r w:rsidRPr="00532DAE">
        <w:t>Raylene Harradine</w:t>
      </w:r>
    </w:p>
    <w:p w14:paraId="031405D2" w14:textId="0C7042D0" w:rsidR="0081234A" w:rsidRPr="00532DAE" w:rsidRDefault="0081234A" w:rsidP="0081234A">
      <w:pPr>
        <w:pStyle w:val="ARbody"/>
        <w:rPr>
          <w:b/>
          <w:bCs/>
          <w:lang w:eastAsia="en-AU"/>
        </w:rPr>
      </w:pPr>
      <w:r w:rsidRPr="00532DAE">
        <w:rPr>
          <w:b/>
          <w:bCs/>
          <w:lang w:eastAsia="en-AU"/>
        </w:rPr>
        <w:t xml:space="preserve">Deputy Secretary – Aboriginal </w:t>
      </w:r>
      <w:r w:rsidR="004B0CC4" w:rsidRPr="00532DAE">
        <w:rPr>
          <w:b/>
          <w:bCs/>
          <w:lang w:eastAsia="en-AU"/>
        </w:rPr>
        <w:br/>
      </w:r>
      <w:r w:rsidRPr="00532DAE">
        <w:rPr>
          <w:b/>
          <w:bCs/>
          <w:lang w:eastAsia="en-AU"/>
        </w:rPr>
        <w:t>Self-Determination and Outcomes</w:t>
      </w:r>
    </w:p>
    <w:p w14:paraId="322FF772" w14:textId="13424CE6" w:rsidR="0081234A" w:rsidRPr="00532DAE" w:rsidRDefault="0081234A" w:rsidP="0081234A">
      <w:pPr>
        <w:pStyle w:val="ARbody"/>
      </w:pPr>
      <w:r w:rsidRPr="00532DAE">
        <w:t>Raylene joined Aboriginal Self-Determination and</w:t>
      </w:r>
      <w:r w:rsidR="004B0CC4" w:rsidRPr="00532DAE">
        <w:t> </w:t>
      </w:r>
      <w:r w:rsidRPr="00532DAE">
        <w:t xml:space="preserve">Outcomes in </w:t>
      </w:r>
      <w:r w:rsidR="00745B8D" w:rsidRPr="00532DAE">
        <w:t>late 2022</w:t>
      </w:r>
      <w:r w:rsidRPr="00532DAE">
        <w:t xml:space="preserve"> as </w:t>
      </w:r>
      <w:r w:rsidR="00745B8D" w:rsidRPr="00532DAE">
        <w:t xml:space="preserve">Deputy Secretary. </w:t>
      </w:r>
      <w:r w:rsidRPr="00532DAE">
        <w:t>Raylene brings deep experience from the Aboriginal Justice Forum system reforms and</w:t>
      </w:r>
      <w:r w:rsidR="004B0CC4" w:rsidRPr="00532DAE">
        <w:t> </w:t>
      </w:r>
      <w:r w:rsidRPr="00532DAE">
        <w:t>the</w:t>
      </w:r>
      <w:r w:rsidR="004B0CC4" w:rsidRPr="00532DAE">
        <w:t> </w:t>
      </w:r>
      <w:r w:rsidRPr="00532DAE">
        <w:t>prevention of family violence portfolio, as</w:t>
      </w:r>
      <w:r w:rsidR="004B0CC4" w:rsidRPr="00532DAE">
        <w:t> </w:t>
      </w:r>
      <w:r w:rsidRPr="00532DAE">
        <w:t>well as other skills and experience.</w:t>
      </w:r>
    </w:p>
    <w:p w14:paraId="7534A60E" w14:textId="299BE38A" w:rsidR="0081234A" w:rsidRPr="00532DAE" w:rsidRDefault="0081234A" w:rsidP="0081234A">
      <w:pPr>
        <w:pStyle w:val="Heading3"/>
      </w:pPr>
      <w:r w:rsidRPr="00532DAE">
        <w:t xml:space="preserve">Annette </w:t>
      </w:r>
      <w:proofErr w:type="spellStart"/>
      <w:r w:rsidRPr="00532DAE">
        <w:t>Lancy</w:t>
      </w:r>
      <w:proofErr w:type="spellEnd"/>
    </w:p>
    <w:p w14:paraId="7FD36F87" w14:textId="77777777" w:rsidR="0081234A" w:rsidRPr="00532DAE" w:rsidRDefault="0081234A" w:rsidP="0081234A">
      <w:pPr>
        <w:pStyle w:val="ARbody"/>
        <w:rPr>
          <w:b/>
          <w:bCs/>
          <w:lang w:eastAsia="en-AU"/>
        </w:rPr>
      </w:pPr>
      <w:r w:rsidRPr="00532DAE">
        <w:rPr>
          <w:b/>
          <w:bCs/>
          <w:lang w:eastAsia="en-AU"/>
        </w:rPr>
        <w:t>Acting Deputy Secretary – Children and Families</w:t>
      </w:r>
    </w:p>
    <w:p w14:paraId="6D6A8567" w14:textId="32BCE2CD" w:rsidR="0081234A" w:rsidRPr="00532DAE" w:rsidRDefault="0081234A" w:rsidP="0081234A">
      <w:pPr>
        <w:pStyle w:val="ARbody"/>
        <w:rPr>
          <w:shd w:val="clear" w:color="auto" w:fill="FFFFFF"/>
        </w:rPr>
      </w:pPr>
      <w:r w:rsidRPr="00532DAE">
        <w:rPr>
          <w:shd w:val="clear" w:color="auto" w:fill="FFFFFF"/>
        </w:rPr>
        <w:t>Annette was appointed Acting Deputy Secretary in</w:t>
      </w:r>
      <w:r w:rsidR="000029A1" w:rsidRPr="00532DAE">
        <w:rPr>
          <w:shd w:val="clear" w:color="auto" w:fill="FFFFFF"/>
        </w:rPr>
        <w:t> </w:t>
      </w:r>
      <w:r w:rsidRPr="00532DAE">
        <w:rPr>
          <w:shd w:val="clear" w:color="auto" w:fill="FFFFFF"/>
        </w:rPr>
        <w:t>August 2022 and oversees the design and implementation of legislation, policies, programs and practice reforms across the Child Protection and Family Services portfolio, including care services.</w:t>
      </w:r>
    </w:p>
    <w:p w14:paraId="2A8CA7E5" w14:textId="37DC525E" w:rsidR="0081234A" w:rsidRPr="00532DAE" w:rsidRDefault="0081234A" w:rsidP="0081234A">
      <w:pPr>
        <w:pStyle w:val="ARbody"/>
        <w:rPr>
          <w:shd w:val="clear" w:color="auto" w:fill="FFFFFF"/>
        </w:rPr>
      </w:pPr>
      <w:r w:rsidRPr="00532DAE">
        <w:rPr>
          <w:shd w:val="clear" w:color="auto" w:fill="FFFFFF"/>
        </w:rPr>
        <w:t>Annette led design and implementation of family violence system reform at Family Safety Victoria before leading the department’s COVID-19 preparedness and response work for the community services sector.</w:t>
      </w:r>
    </w:p>
    <w:p w14:paraId="1A50B652" w14:textId="0B4E1F9C" w:rsidR="00523224" w:rsidRPr="00532DAE" w:rsidRDefault="00523224" w:rsidP="0081234A">
      <w:pPr>
        <w:pStyle w:val="ARbody"/>
        <w:rPr>
          <w:i/>
          <w:iCs/>
          <w:shd w:val="clear" w:color="auto" w:fill="FFFFFF"/>
        </w:rPr>
      </w:pPr>
      <w:r w:rsidRPr="00532DAE">
        <w:rPr>
          <w:i/>
          <w:iCs/>
          <w:shd w:val="clear" w:color="auto" w:fill="FFFFFF"/>
        </w:rPr>
        <w:t>Annette was appointed Deputy Secretary in</w:t>
      </w:r>
      <w:r w:rsidR="004B0CC4" w:rsidRPr="00532DAE">
        <w:rPr>
          <w:i/>
          <w:iCs/>
          <w:shd w:val="clear" w:color="auto" w:fill="FFFFFF"/>
        </w:rPr>
        <w:t> </w:t>
      </w:r>
      <w:r w:rsidRPr="00532DAE">
        <w:rPr>
          <w:i/>
          <w:iCs/>
          <w:shd w:val="clear" w:color="auto" w:fill="FFFFFF"/>
        </w:rPr>
        <w:t>August</w:t>
      </w:r>
      <w:r w:rsidR="004B0CC4" w:rsidRPr="00532DAE">
        <w:rPr>
          <w:i/>
          <w:iCs/>
          <w:shd w:val="clear" w:color="auto" w:fill="FFFFFF"/>
        </w:rPr>
        <w:t> </w:t>
      </w:r>
      <w:r w:rsidRPr="00532DAE">
        <w:rPr>
          <w:i/>
          <w:iCs/>
          <w:shd w:val="clear" w:color="auto" w:fill="FFFFFF"/>
        </w:rPr>
        <w:t>2023.</w:t>
      </w:r>
    </w:p>
    <w:p w14:paraId="7111D02F" w14:textId="77777777" w:rsidR="0081234A" w:rsidRPr="00532DAE" w:rsidRDefault="0081234A" w:rsidP="0081234A">
      <w:pPr>
        <w:pStyle w:val="Heading3"/>
      </w:pPr>
      <w:r w:rsidRPr="00532DAE">
        <w:t>Danny O’Kelly</w:t>
      </w:r>
    </w:p>
    <w:p w14:paraId="536C8CAA" w14:textId="77777777" w:rsidR="0081234A" w:rsidRPr="00532DAE" w:rsidRDefault="0081234A" w:rsidP="0081234A">
      <w:pPr>
        <w:pStyle w:val="ARbody"/>
        <w:rPr>
          <w:b/>
          <w:bCs/>
          <w:lang w:eastAsia="en-AU"/>
        </w:rPr>
      </w:pPr>
      <w:r w:rsidRPr="00532DAE">
        <w:rPr>
          <w:b/>
          <w:bCs/>
          <w:lang w:eastAsia="en-AU"/>
        </w:rPr>
        <w:t>Deputy Secretary – Community Operations and</w:t>
      </w:r>
      <w:r w:rsidRPr="00532DAE">
        <w:rPr>
          <w:b/>
          <w:bCs/>
          <w:lang w:val="en-US" w:eastAsia="en-AU"/>
        </w:rPr>
        <w:t> </w:t>
      </w:r>
      <w:r w:rsidRPr="00532DAE">
        <w:rPr>
          <w:b/>
          <w:bCs/>
          <w:lang w:eastAsia="en-AU"/>
        </w:rPr>
        <w:t>Practice Leadership</w:t>
      </w:r>
    </w:p>
    <w:p w14:paraId="065D3DB0" w14:textId="57CBF5BA" w:rsidR="0081234A" w:rsidRPr="00532DAE" w:rsidRDefault="0081234A" w:rsidP="0081234A">
      <w:pPr>
        <w:pStyle w:val="ARbody"/>
      </w:pPr>
      <w:r w:rsidRPr="00532DAE">
        <w:t>Danny was appointed Deputy Secretary, Community Operations and Practice Leadership in</w:t>
      </w:r>
      <w:r w:rsidR="000029A1" w:rsidRPr="00532DAE">
        <w:t> </w:t>
      </w:r>
      <w:r w:rsidRPr="00532DAE">
        <w:t>August 2022.</w:t>
      </w:r>
    </w:p>
    <w:p w14:paraId="1CFFA473" w14:textId="58CE5E0A" w:rsidR="0081234A" w:rsidRPr="00532DAE" w:rsidRDefault="0081234A" w:rsidP="0081234A">
      <w:pPr>
        <w:pStyle w:val="ARbody"/>
      </w:pPr>
      <w:r w:rsidRPr="00532DAE">
        <w:t xml:space="preserve">Danny oversees operations across the department, including child protection, public </w:t>
      </w:r>
      <w:proofErr w:type="gramStart"/>
      <w:r w:rsidRPr="00532DAE">
        <w:t>housing</w:t>
      </w:r>
      <w:proofErr w:type="gramEnd"/>
      <w:r w:rsidRPr="00532DAE">
        <w:t xml:space="preserve"> and broader sector service delivery. Danny also provides operational and practice leadership, management of critical incidents and child safety, and monitoring of statewide service delivery standards and performance.</w:t>
      </w:r>
    </w:p>
    <w:p w14:paraId="38C7924E" w14:textId="1EF653E0" w:rsidR="008254D5" w:rsidRPr="00532DAE" w:rsidRDefault="008254D5" w:rsidP="008254D5">
      <w:pPr>
        <w:pStyle w:val="ARbody"/>
      </w:pPr>
      <w:r w:rsidRPr="00532DAE">
        <w:br w:type="page"/>
      </w:r>
    </w:p>
    <w:p w14:paraId="165497B6" w14:textId="4F16D0F7" w:rsidR="0081234A" w:rsidRPr="00532DAE" w:rsidRDefault="0081234A" w:rsidP="00E92834">
      <w:pPr>
        <w:pStyle w:val="Heading3"/>
      </w:pPr>
      <w:r w:rsidRPr="00532DAE">
        <w:lastRenderedPageBreak/>
        <w:t>Anne Congleton</w:t>
      </w:r>
    </w:p>
    <w:p w14:paraId="464CE2FB" w14:textId="77777777" w:rsidR="0081234A" w:rsidRPr="00532DAE" w:rsidRDefault="0081234A" w:rsidP="0081234A">
      <w:pPr>
        <w:pStyle w:val="ARbody"/>
        <w:rPr>
          <w:b/>
          <w:bCs/>
          <w:lang w:eastAsia="en-AU"/>
        </w:rPr>
      </w:pPr>
      <w:r w:rsidRPr="00532DAE">
        <w:rPr>
          <w:b/>
          <w:bCs/>
          <w:lang w:eastAsia="en-AU"/>
        </w:rPr>
        <w:t>Deputy Secretary – North Division</w:t>
      </w:r>
    </w:p>
    <w:p w14:paraId="0EAC8410" w14:textId="6C26758F" w:rsidR="0081234A" w:rsidRPr="00532DAE" w:rsidRDefault="0081234A" w:rsidP="0081234A">
      <w:pPr>
        <w:pStyle w:val="ARbody"/>
      </w:pPr>
      <w:r w:rsidRPr="00532DAE">
        <w:t>Anne was appointed Deputy Secretary North Division in late 2018. Anne has held senior executive roles across operational service delivery, central office policy and program areas and corporate resource management.</w:t>
      </w:r>
    </w:p>
    <w:p w14:paraId="483C6E8D" w14:textId="4A262EA2" w:rsidR="007473E9" w:rsidRPr="00532DAE" w:rsidRDefault="0081234A" w:rsidP="0081234A">
      <w:pPr>
        <w:pStyle w:val="ARbody"/>
      </w:pPr>
      <w:r w:rsidRPr="00532DAE">
        <w:t>Anne oversees four areas (</w:t>
      </w:r>
      <w:proofErr w:type="gramStart"/>
      <w:r w:rsidRPr="00532DAE">
        <w:t>North East</w:t>
      </w:r>
      <w:proofErr w:type="gramEnd"/>
      <w:r w:rsidRPr="00532DAE">
        <w:t xml:space="preserve"> Melbourne, Hume-</w:t>
      </w:r>
      <w:proofErr w:type="spellStart"/>
      <w:r w:rsidRPr="00532DAE">
        <w:t>Merribek</w:t>
      </w:r>
      <w:proofErr w:type="spellEnd"/>
      <w:r w:rsidRPr="00532DAE">
        <w:t>, Loddon and Mallee) and two branches that deliver services through child protection, housing, emergency management, disability and other services and stewards the broader funded community services sector.</w:t>
      </w:r>
    </w:p>
    <w:p w14:paraId="06388DA5" w14:textId="7ADB403D" w:rsidR="0081234A" w:rsidRPr="00532DAE" w:rsidRDefault="0081234A" w:rsidP="0081234A">
      <w:pPr>
        <w:pStyle w:val="Heading3"/>
      </w:pPr>
      <w:r w:rsidRPr="00532DAE">
        <w:t>Kathleen Alonso</w:t>
      </w:r>
    </w:p>
    <w:p w14:paraId="429E93C3" w14:textId="77777777" w:rsidR="0081234A" w:rsidRPr="00532DAE" w:rsidRDefault="0081234A" w:rsidP="0081234A">
      <w:pPr>
        <w:pStyle w:val="ARbody"/>
        <w:rPr>
          <w:b/>
          <w:bCs/>
          <w:lang w:eastAsia="en-AU"/>
        </w:rPr>
      </w:pPr>
      <w:r w:rsidRPr="00532DAE">
        <w:rPr>
          <w:b/>
          <w:bCs/>
          <w:lang w:eastAsia="en-AU"/>
        </w:rPr>
        <w:t>Deputy Secretary – South Division</w:t>
      </w:r>
    </w:p>
    <w:p w14:paraId="589768BE" w14:textId="77777777" w:rsidR="0081234A" w:rsidRPr="00532DAE" w:rsidRDefault="0081234A" w:rsidP="0081234A">
      <w:pPr>
        <w:pStyle w:val="ARbody"/>
      </w:pPr>
      <w:r w:rsidRPr="00532DAE">
        <w:t>Kathleen was appointed to the role of Deputy Secretary of the South Division in November 2022, following seven years as Executive Director overseeing an operational Area.</w:t>
      </w:r>
    </w:p>
    <w:p w14:paraId="0E411134" w14:textId="77777777" w:rsidR="0081234A" w:rsidRPr="00532DAE" w:rsidRDefault="0081234A" w:rsidP="0081234A">
      <w:pPr>
        <w:pStyle w:val="ARbody"/>
      </w:pPr>
      <w:r w:rsidRPr="00532DAE">
        <w:t xml:space="preserve">Kathleen oversees the department’s work across the four diverse areas in the South (Bayside Peninsula, Southern Melbourne, Inner </w:t>
      </w:r>
      <w:proofErr w:type="gramStart"/>
      <w:r w:rsidRPr="00532DAE">
        <w:t>Gippsland</w:t>
      </w:r>
      <w:proofErr w:type="gramEnd"/>
      <w:r w:rsidRPr="00532DAE">
        <w:t xml:space="preserve"> and Outer Gippsland). Each of these has unique demography, </w:t>
      </w:r>
      <w:proofErr w:type="gramStart"/>
      <w:r w:rsidRPr="00532DAE">
        <w:t>geography</w:t>
      </w:r>
      <w:proofErr w:type="gramEnd"/>
      <w:r w:rsidRPr="00532DAE">
        <w:t xml:space="preserve"> and communities, including many First Nations communities.</w:t>
      </w:r>
    </w:p>
    <w:p w14:paraId="16F05250" w14:textId="77777777" w:rsidR="0081234A" w:rsidRPr="00532DAE" w:rsidRDefault="0081234A" w:rsidP="0081234A">
      <w:pPr>
        <w:pStyle w:val="Heading3"/>
      </w:pPr>
      <w:r w:rsidRPr="00532DAE">
        <w:t xml:space="preserve">Jenny </w:t>
      </w:r>
      <w:proofErr w:type="spellStart"/>
      <w:r w:rsidRPr="00532DAE">
        <w:t>Litsas</w:t>
      </w:r>
      <w:proofErr w:type="spellEnd"/>
    </w:p>
    <w:p w14:paraId="1C928734" w14:textId="77777777" w:rsidR="0081234A" w:rsidRPr="00532DAE" w:rsidRDefault="0081234A" w:rsidP="0081234A">
      <w:pPr>
        <w:pStyle w:val="ARbody"/>
        <w:rPr>
          <w:b/>
          <w:bCs/>
          <w:lang w:eastAsia="en-AU"/>
        </w:rPr>
      </w:pPr>
      <w:r w:rsidRPr="00532DAE">
        <w:rPr>
          <w:b/>
          <w:bCs/>
          <w:lang w:eastAsia="en-AU"/>
        </w:rPr>
        <w:t>Deputy Secretary – East Division</w:t>
      </w:r>
    </w:p>
    <w:p w14:paraId="3C599BF3" w14:textId="02D981D8" w:rsidR="0081234A" w:rsidRPr="00532DAE" w:rsidRDefault="0081234A" w:rsidP="0081234A">
      <w:pPr>
        <w:pStyle w:val="ARbody"/>
      </w:pPr>
      <w:r w:rsidRPr="00532DAE">
        <w:t xml:space="preserve">Jenny was appointed Deputy Secretary of the East Division in </w:t>
      </w:r>
      <w:r w:rsidR="00495FB4" w:rsidRPr="00532DAE">
        <w:t xml:space="preserve">November </w:t>
      </w:r>
      <w:r w:rsidRPr="00532DAE">
        <w:t xml:space="preserve">2022. She is responsible for </w:t>
      </w:r>
      <w:r w:rsidR="00DF5BF1" w:rsidRPr="00532DAE">
        <w:t xml:space="preserve">the delivery of services including child protection, housing, emergency management, as well as the broader funded community services section within </w:t>
      </w:r>
      <w:r w:rsidRPr="00532DAE">
        <w:t>four geographical areas across the north-east of Victoria.</w:t>
      </w:r>
    </w:p>
    <w:p w14:paraId="54C08CBF" w14:textId="77777777" w:rsidR="0081234A" w:rsidRPr="00532DAE" w:rsidRDefault="0081234A" w:rsidP="0081234A">
      <w:pPr>
        <w:pStyle w:val="ARbody"/>
      </w:pPr>
      <w:r w:rsidRPr="00532DAE">
        <w:t>Before her appointment as Deputy Secretary, Jenny was Executive Director for the Southern Melbourne Area. She also held senior executive roles across the department in housing and homelessness programs and leading significant reform.</w:t>
      </w:r>
    </w:p>
    <w:p w14:paraId="49A60CB9" w14:textId="40BBED20" w:rsidR="0081234A" w:rsidRPr="00532DAE" w:rsidRDefault="004B0CC4" w:rsidP="0081234A">
      <w:pPr>
        <w:pStyle w:val="Heading3"/>
      </w:pPr>
      <w:r w:rsidRPr="00532DAE">
        <w:br w:type="column"/>
      </w:r>
      <w:r w:rsidR="0081234A" w:rsidRPr="00532DAE">
        <w:t>Paul Smith</w:t>
      </w:r>
    </w:p>
    <w:p w14:paraId="0242E9F4" w14:textId="77777777" w:rsidR="0081234A" w:rsidRPr="00532DAE" w:rsidRDefault="0081234A" w:rsidP="000029A1">
      <w:pPr>
        <w:pStyle w:val="ARbody"/>
        <w:keepNext/>
        <w:rPr>
          <w:b/>
          <w:bCs/>
          <w:lang w:eastAsia="en-AU"/>
        </w:rPr>
      </w:pPr>
      <w:r w:rsidRPr="00532DAE">
        <w:rPr>
          <w:b/>
          <w:bCs/>
          <w:lang w:eastAsia="en-AU"/>
        </w:rPr>
        <w:t>Deputy Secretary – West Division</w:t>
      </w:r>
    </w:p>
    <w:p w14:paraId="5C15F9D3" w14:textId="6412D10C" w:rsidR="0081234A" w:rsidRPr="00532DAE" w:rsidRDefault="0081234A" w:rsidP="0081234A">
      <w:pPr>
        <w:pStyle w:val="ARbody"/>
      </w:pPr>
      <w:r w:rsidRPr="00532DAE">
        <w:t>Paul has worked as the Deputy Secretary of West</w:t>
      </w:r>
      <w:r w:rsidR="00E17444" w:rsidRPr="00532DAE">
        <w:t> </w:t>
      </w:r>
      <w:r w:rsidRPr="00532DAE">
        <w:t xml:space="preserve">Division since 2015. Paul lives on Dja </w:t>
      </w:r>
      <w:proofErr w:type="spellStart"/>
      <w:r w:rsidRPr="00532DAE">
        <w:t>Dja</w:t>
      </w:r>
      <w:proofErr w:type="spellEnd"/>
      <w:r w:rsidRPr="00532DAE">
        <w:t xml:space="preserve"> Wurrung country and primarily works on Wurundjeri and </w:t>
      </w:r>
      <w:proofErr w:type="spellStart"/>
      <w:r w:rsidRPr="00532DAE">
        <w:t>Wadawurrung</w:t>
      </w:r>
      <w:proofErr w:type="spellEnd"/>
      <w:r w:rsidRPr="00532DAE">
        <w:t xml:space="preserve"> country.</w:t>
      </w:r>
    </w:p>
    <w:p w14:paraId="60E26415" w14:textId="233CE2ED" w:rsidR="007473E9" w:rsidRPr="00532DAE" w:rsidRDefault="0081234A" w:rsidP="0081234A">
      <w:pPr>
        <w:pStyle w:val="ARbody"/>
      </w:pPr>
      <w:r w:rsidRPr="00532DAE">
        <w:t>Paul oversees five regional areas and two branches</w:t>
      </w:r>
      <w:r w:rsidR="00E17444" w:rsidRPr="00532DAE">
        <w:t> </w:t>
      </w:r>
      <w:r w:rsidRPr="00532DAE">
        <w:t>that deliver services through Child Protection, housing, emergency management, disability, and other services and stewards the broader funded community services sector.</w:t>
      </w:r>
    </w:p>
    <w:p w14:paraId="2F608EB4" w14:textId="313BDEE2" w:rsidR="0081234A" w:rsidRPr="00532DAE" w:rsidRDefault="0081234A" w:rsidP="0081234A">
      <w:pPr>
        <w:pStyle w:val="Heading3"/>
      </w:pPr>
      <w:r w:rsidRPr="00532DAE">
        <w:t>Nicola Quin</w:t>
      </w:r>
    </w:p>
    <w:p w14:paraId="264F49E9" w14:textId="6C6CB6FA" w:rsidR="0081234A" w:rsidRPr="00532DAE" w:rsidRDefault="0081234A" w:rsidP="0081234A">
      <w:pPr>
        <w:pStyle w:val="ARbody"/>
        <w:rPr>
          <w:b/>
          <w:bCs/>
          <w:lang w:eastAsia="en-AU"/>
        </w:rPr>
      </w:pPr>
      <w:r w:rsidRPr="00532DAE">
        <w:rPr>
          <w:b/>
          <w:bCs/>
          <w:lang w:eastAsia="en-AU"/>
        </w:rPr>
        <w:t>Deputy Secretary – Corporate and</w:t>
      </w:r>
      <w:r w:rsidR="00BB4BB1" w:rsidRPr="00532DAE">
        <w:rPr>
          <w:b/>
          <w:bCs/>
          <w:lang w:val="en-US" w:eastAsia="en-AU"/>
        </w:rPr>
        <w:t xml:space="preserve"> </w:t>
      </w:r>
      <w:r w:rsidRPr="00532DAE">
        <w:rPr>
          <w:b/>
          <w:bCs/>
          <w:lang w:eastAsia="en-AU"/>
        </w:rPr>
        <w:t>Delivery Services</w:t>
      </w:r>
    </w:p>
    <w:p w14:paraId="25482722" w14:textId="77777777" w:rsidR="007473E9" w:rsidRPr="00532DAE" w:rsidRDefault="0081234A" w:rsidP="0081234A">
      <w:pPr>
        <w:pStyle w:val="ARbody"/>
      </w:pPr>
      <w:r w:rsidRPr="00532DAE">
        <w:t>Nicola was appointed Deputy Secretary Corporate and Delivery Services in December 2022. Nicola oversees the delivery of key enabling services across the department and ministerial offices, including finance, human resources, legal services, information technology, accommodation as well as Cabinet and executive services.</w:t>
      </w:r>
    </w:p>
    <w:p w14:paraId="4AD3442A" w14:textId="078D1E9C" w:rsidR="0081234A" w:rsidRPr="00532DAE" w:rsidRDefault="0081234A" w:rsidP="0081234A">
      <w:pPr>
        <w:pStyle w:val="ARbody"/>
      </w:pPr>
      <w:r w:rsidRPr="00532DAE">
        <w:t>Nicola is an experienced executive in both government and not-for-profit sectors. She has</w:t>
      </w:r>
      <w:r w:rsidR="00E17444" w:rsidRPr="00532DAE">
        <w:t> </w:t>
      </w:r>
      <w:r w:rsidRPr="00532DAE">
        <w:t>overseen complex service delivery, project management and significant policy reform.</w:t>
      </w:r>
    </w:p>
    <w:p w14:paraId="799C62E8" w14:textId="77777777" w:rsidR="0081234A" w:rsidRPr="00532DAE" w:rsidRDefault="0081234A" w:rsidP="0081234A">
      <w:pPr>
        <w:pStyle w:val="Heading3"/>
      </w:pPr>
      <w:r w:rsidRPr="00532DAE">
        <w:t>Louise Perry</w:t>
      </w:r>
    </w:p>
    <w:p w14:paraId="7F8B49A7" w14:textId="77777777" w:rsidR="0081234A" w:rsidRPr="00532DAE" w:rsidRDefault="0081234A" w:rsidP="0081234A">
      <w:pPr>
        <w:pStyle w:val="ARbody"/>
        <w:rPr>
          <w:b/>
          <w:bCs/>
          <w:lang w:eastAsia="en-AU"/>
        </w:rPr>
      </w:pPr>
      <w:r w:rsidRPr="00532DAE">
        <w:rPr>
          <w:b/>
          <w:bCs/>
          <w:lang w:eastAsia="en-AU"/>
        </w:rPr>
        <w:t>Deputy Secretary – Fairer Victoria, Engagement</w:t>
      </w:r>
      <w:r w:rsidRPr="00532DAE">
        <w:rPr>
          <w:b/>
          <w:bCs/>
          <w:lang w:val="en-US" w:eastAsia="en-AU"/>
        </w:rPr>
        <w:t> </w:t>
      </w:r>
      <w:r w:rsidRPr="00532DAE">
        <w:rPr>
          <w:b/>
          <w:bCs/>
          <w:lang w:eastAsia="en-AU"/>
        </w:rPr>
        <w:t>and Coordination</w:t>
      </w:r>
    </w:p>
    <w:p w14:paraId="1D957C4A" w14:textId="343FD01A" w:rsidR="0081234A" w:rsidRPr="00532DAE" w:rsidRDefault="0081234A" w:rsidP="0081234A">
      <w:pPr>
        <w:pStyle w:val="ARbody"/>
      </w:pPr>
      <w:r w:rsidRPr="00532DAE">
        <w:t>Louise oversees the delivery of policy and</w:t>
      </w:r>
      <w:r w:rsidR="004B0CC4" w:rsidRPr="00532DAE">
        <w:t xml:space="preserve"> </w:t>
      </w:r>
      <w:r w:rsidRPr="00532DAE">
        <w:t xml:space="preserve">programs in the LGBTIQ+ equality, multicultural affairs, seniors, veterans, </w:t>
      </w:r>
      <w:proofErr w:type="gramStart"/>
      <w:r w:rsidRPr="00532DAE">
        <w:t>women’s</w:t>
      </w:r>
      <w:proofErr w:type="gramEnd"/>
      <w:r w:rsidRPr="00532DAE">
        <w:t xml:space="preserve"> and youth portfolios. Louise also oversees public and stakeholder engagement, communications and a</w:t>
      </w:r>
      <w:r w:rsidR="004B0CC4" w:rsidRPr="00532DAE">
        <w:t> </w:t>
      </w:r>
      <w:r w:rsidRPr="00532DAE">
        <w:t>range of strategy and coordination functions for</w:t>
      </w:r>
      <w:r w:rsidR="004B0CC4" w:rsidRPr="00532DAE">
        <w:t> </w:t>
      </w:r>
      <w:r w:rsidRPr="00532DAE">
        <w:t>the department.</w:t>
      </w:r>
    </w:p>
    <w:p w14:paraId="0ACDD6A9" w14:textId="407366B5" w:rsidR="0081234A" w:rsidRPr="00532DAE" w:rsidRDefault="0081234A" w:rsidP="0081234A">
      <w:pPr>
        <w:pStyle w:val="ARbody"/>
      </w:pPr>
      <w:r w:rsidRPr="00532DAE">
        <w:t xml:space="preserve">Louise is an experienced executive in both the government and not-for-profit sectors with a background in equity policy development, inclusion and diversity, program and project management and delivery, international aid and development, </w:t>
      </w:r>
      <w:proofErr w:type="gramStart"/>
      <w:r w:rsidRPr="00532DAE">
        <w:t>communications</w:t>
      </w:r>
      <w:proofErr w:type="gramEnd"/>
      <w:r w:rsidRPr="00532DAE">
        <w:t xml:space="preserve"> and large-scale organisational change across both the economic development and</w:t>
      </w:r>
      <w:r w:rsidR="004B0CC4" w:rsidRPr="00532DAE">
        <w:t> </w:t>
      </w:r>
      <w:r w:rsidRPr="00532DAE">
        <w:t>human services parts of government.</w:t>
      </w:r>
    </w:p>
    <w:p w14:paraId="15B0D894" w14:textId="77777777" w:rsidR="0081234A" w:rsidRPr="00532DAE" w:rsidRDefault="0081234A" w:rsidP="0081234A">
      <w:pPr>
        <w:pStyle w:val="Heading3"/>
      </w:pPr>
      <w:r w:rsidRPr="00532DAE">
        <w:lastRenderedPageBreak/>
        <w:t>Kelly Stanton</w:t>
      </w:r>
    </w:p>
    <w:p w14:paraId="3C716EAC" w14:textId="2C53807C" w:rsidR="0081234A" w:rsidRPr="00532DAE" w:rsidRDefault="0081234A" w:rsidP="0081234A">
      <w:pPr>
        <w:pStyle w:val="ARbody"/>
        <w:rPr>
          <w:b/>
          <w:bCs/>
          <w:lang w:eastAsia="en-AU"/>
        </w:rPr>
      </w:pPr>
      <w:r w:rsidRPr="00532DAE">
        <w:rPr>
          <w:b/>
          <w:bCs/>
          <w:lang w:eastAsia="en-AU"/>
        </w:rPr>
        <w:t xml:space="preserve">Acting </w:t>
      </w:r>
      <w:r w:rsidR="00032ABF" w:rsidRPr="00532DAE">
        <w:rPr>
          <w:b/>
          <w:bCs/>
          <w:lang w:eastAsia="en-AU"/>
        </w:rPr>
        <w:t xml:space="preserve">Deputy Secretary </w:t>
      </w:r>
      <w:r w:rsidRPr="00532DAE">
        <w:rPr>
          <w:b/>
          <w:bCs/>
          <w:lang w:eastAsia="en-AU"/>
        </w:rPr>
        <w:t>– Family Safety Victoria</w:t>
      </w:r>
    </w:p>
    <w:p w14:paraId="66AF8C35" w14:textId="2A784469" w:rsidR="0081234A" w:rsidRPr="00532DAE" w:rsidRDefault="0081234A" w:rsidP="0081234A">
      <w:pPr>
        <w:pStyle w:val="ARbody"/>
      </w:pPr>
      <w:r w:rsidRPr="00532DAE">
        <w:t>Kelly is an experienced leader with professional experience in policy and program development and</w:t>
      </w:r>
      <w:r w:rsidR="00E17444" w:rsidRPr="00532DAE">
        <w:t> </w:t>
      </w:r>
      <w:r w:rsidRPr="00532DAE">
        <w:t>service delivery in the community sector and</w:t>
      </w:r>
      <w:r w:rsidR="00E17444" w:rsidRPr="00532DAE">
        <w:t> </w:t>
      </w:r>
      <w:r w:rsidRPr="00532DAE">
        <w:t>government.</w:t>
      </w:r>
    </w:p>
    <w:p w14:paraId="377803CE" w14:textId="32156C30" w:rsidR="0081234A" w:rsidRPr="00532DAE" w:rsidRDefault="005460BE" w:rsidP="0081234A">
      <w:pPr>
        <w:pStyle w:val="ARbody"/>
      </w:pPr>
      <w:r w:rsidRPr="00532DAE">
        <w:t xml:space="preserve">In this role, </w:t>
      </w:r>
      <w:r w:rsidR="0081234A" w:rsidRPr="00532DAE">
        <w:t xml:space="preserve">Kelly </w:t>
      </w:r>
      <w:r w:rsidR="00120E6B" w:rsidRPr="00532DAE">
        <w:t>was</w:t>
      </w:r>
      <w:r w:rsidR="0081234A" w:rsidRPr="00532DAE">
        <w:t xml:space="preserve"> responsible for the development and implementation of </w:t>
      </w:r>
      <w:r w:rsidR="00EC3876" w:rsidRPr="00532DAE">
        <w:t xml:space="preserve">Family Safety Victoria’s </w:t>
      </w:r>
      <w:r w:rsidR="0081234A" w:rsidRPr="00532DAE">
        <w:t>family violence and sexual violence strategic policy and service system stewardship. This includes collaboration with the specialist and community sector, cross-government advice and advocacy and leadership on key policy, programs and initiatives that support the delivery of Victoria’s family violence and sexual violence reform agenda.</w:t>
      </w:r>
    </w:p>
    <w:p w14:paraId="7AE43B5C" w14:textId="46FC455C" w:rsidR="00D131A5" w:rsidRPr="00532DAE" w:rsidRDefault="00D131A5" w:rsidP="0081234A">
      <w:pPr>
        <w:pStyle w:val="ARbody"/>
        <w:rPr>
          <w:i/>
          <w:iCs/>
        </w:rPr>
      </w:pPr>
      <w:r w:rsidRPr="00532DAE">
        <w:rPr>
          <w:i/>
          <w:iCs/>
        </w:rPr>
        <w:t xml:space="preserve">Kelly Stanton concluded as Acting </w:t>
      </w:r>
      <w:r w:rsidR="007F503A" w:rsidRPr="00532DAE">
        <w:rPr>
          <w:i/>
          <w:iCs/>
        </w:rPr>
        <w:t>Deputy Secretary</w:t>
      </w:r>
      <w:r w:rsidRPr="00532DAE">
        <w:rPr>
          <w:i/>
          <w:iCs/>
        </w:rPr>
        <w:t xml:space="preserve"> in September 2023. Melanie Heenan commenced as </w:t>
      </w:r>
      <w:r w:rsidR="007F503A" w:rsidRPr="00532DAE">
        <w:rPr>
          <w:i/>
          <w:iCs/>
        </w:rPr>
        <w:t>Deputy Secretary</w:t>
      </w:r>
      <w:r w:rsidRPr="00532DAE">
        <w:rPr>
          <w:i/>
          <w:iCs/>
        </w:rPr>
        <w:t xml:space="preserve"> in September 2023.</w:t>
      </w:r>
    </w:p>
    <w:p w14:paraId="4F2DAF55" w14:textId="77777777" w:rsidR="0081234A" w:rsidRPr="00532DAE" w:rsidRDefault="0081234A" w:rsidP="0081234A">
      <w:pPr>
        <w:pStyle w:val="Heading3"/>
      </w:pPr>
      <w:r w:rsidRPr="00532DAE">
        <w:t>Nicola Young</w:t>
      </w:r>
    </w:p>
    <w:p w14:paraId="26AC25E6" w14:textId="77777777" w:rsidR="0081234A" w:rsidRPr="00532DAE" w:rsidRDefault="0081234A" w:rsidP="0081234A">
      <w:pPr>
        <w:pStyle w:val="ARbody"/>
        <w:rPr>
          <w:b/>
          <w:bCs/>
          <w:lang w:eastAsia="en-AU"/>
        </w:rPr>
      </w:pPr>
      <w:r w:rsidRPr="00532DAE">
        <w:rPr>
          <w:b/>
          <w:bCs/>
          <w:lang w:eastAsia="en-AU"/>
        </w:rPr>
        <w:t>Interim Deputy Chief Executive Officer – Homes Victoria</w:t>
      </w:r>
    </w:p>
    <w:p w14:paraId="3536B01D" w14:textId="6D54DCDB" w:rsidR="0081234A" w:rsidRPr="00532DAE" w:rsidRDefault="0081234A" w:rsidP="0081234A">
      <w:pPr>
        <w:pStyle w:val="ARbody"/>
      </w:pPr>
      <w:r w:rsidRPr="00532DAE">
        <w:t>Nicola held the position of Interim Deputy CEO of</w:t>
      </w:r>
      <w:r w:rsidR="004B0CC4" w:rsidRPr="00532DAE">
        <w:t> </w:t>
      </w:r>
      <w:r w:rsidRPr="00532DAE">
        <w:t>Homes Victoria from June 2022 until July 2023. As</w:t>
      </w:r>
      <w:r w:rsidR="004B0CC4" w:rsidRPr="00532DAE">
        <w:t> </w:t>
      </w:r>
      <w:r w:rsidRPr="00532DAE">
        <w:t>the interim Deputy CEO, Nicola held a Deputy Secretary position that supported the delivery of key priorities across Homes Victoria, helping to ensure continuity and the successful ongoing management of the public housing system. Nicola</w:t>
      </w:r>
      <w:r w:rsidR="004B0CC4" w:rsidRPr="00532DAE">
        <w:t> </w:t>
      </w:r>
      <w:r w:rsidRPr="00532DAE">
        <w:t>held responsibilities for housing policy, homelessness, and integrated housing responses.</w:t>
      </w:r>
    </w:p>
    <w:p w14:paraId="0E0F0DEC" w14:textId="77777777" w:rsidR="0081234A" w:rsidRPr="00532DAE" w:rsidRDefault="0081234A" w:rsidP="0081234A">
      <w:pPr>
        <w:pStyle w:val="ARbody"/>
        <w:rPr>
          <w:i/>
          <w:iCs/>
        </w:rPr>
      </w:pPr>
      <w:r w:rsidRPr="00532DAE">
        <w:rPr>
          <w:i/>
          <w:iCs/>
        </w:rPr>
        <w:t xml:space="preserve">Nicola Young concluded as Interim Deputy CEO, Homes Victoria in July 2023. Danielle de </w:t>
      </w:r>
      <w:proofErr w:type="spellStart"/>
      <w:r w:rsidRPr="00532DAE">
        <w:rPr>
          <w:i/>
          <w:iCs/>
        </w:rPr>
        <w:t>Kretser</w:t>
      </w:r>
      <w:proofErr w:type="spellEnd"/>
      <w:r w:rsidRPr="00532DAE">
        <w:rPr>
          <w:i/>
          <w:iCs/>
        </w:rPr>
        <w:t xml:space="preserve"> commenced as the Deputy CEO in July 2023.</w:t>
      </w:r>
    </w:p>
    <w:p w14:paraId="7295D1DA" w14:textId="77777777" w:rsidR="0081234A" w:rsidRPr="00532DAE" w:rsidRDefault="0081234A" w:rsidP="0081234A">
      <w:pPr>
        <w:pStyle w:val="Heading3"/>
      </w:pPr>
      <w:r w:rsidRPr="00532DAE">
        <w:t>Camille Kingston</w:t>
      </w:r>
    </w:p>
    <w:p w14:paraId="78A07E18" w14:textId="77777777" w:rsidR="0081234A" w:rsidRPr="00532DAE" w:rsidRDefault="0081234A" w:rsidP="0081234A">
      <w:pPr>
        <w:pStyle w:val="ARbody"/>
        <w:keepNext/>
        <w:rPr>
          <w:b/>
          <w:bCs/>
          <w:lang w:eastAsia="en-AU"/>
        </w:rPr>
      </w:pPr>
      <w:r w:rsidRPr="00532DAE">
        <w:rPr>
          <w:b/>
          <w:bCs/>
          <w:lang w:eastAsia="en-AU"/>
        </w:rPr>
        <w:t>Deputy Secretary – System Reform and</w:t>
      </w:r>
      <w:r w:rsidRPr="00532DAE">
        <w:rPr>
          <w:b/>
          <w:bCs/>
          <w:lang w:val="en-US" w:eastAsia="en-AU"/>
        </w:rPr>
        <w:t> </w:t>
      </w:r>
      <w:r w:rsidRPr="00532DAE">
        <w:rPr>
          <w:b/>
          <w:bCs/>
          <w:lang w:eastAsia="en-AU"/>
        </w:rPr>
        <w:t>Workforce</w:t>
      </w:r>
    </w:p>
    <w:p w14:paraId="4012601F" w14:textId="115CB9D5" w:rsidR="0081234A" w:rsidRPr="00532DAE" w:rsidRDefault="0081234A" w:rsidP="0081234A">
      <w:pPr>
        <w:pStyle w:val="ARbody"/>
      </w:pPr>
      <w:r w:rsidRPr="00532DAE">
        <w:t>Camille Kingston was appointed Deputy Secretary in May 2022 and oversees the newly created System Reform and Workforce division. Camille is</w:t>
      </w:r>
      <w:r w:rsidR="004B0CC4" w:rsidRPr="00532DAE">
        <w:t> </w:t>
      </w:r>
      <w:r w:rsidRPr="00532DAE">
        <w:t>driving the delivery of whole-of-system reform across the department, and whole</w:t>
      </w:r>
      <w:r w:rsidR="00F452E9" w:rsidRPr="00532DAE">
        <w:t>-</w:t>
      </w:r>
      <w:r w:rsidRPr="00532DAE">
        <w:t>of</w:t>
      </w:r>
      <w:r w:rsidR="00F452E9" w:rsidRPr="00532DAE">
        <w:t>-</w:t>
      </w:r>
      <w:r w:rsidRPr="00532DAE">
        <w:t xml:space="preserve">department priorities, strategy and performance and workforce. The division supports the Secretary and wider </w:t>
      </w:r>
      <w:r w:rsidRPr="00532DAE">
        <w:t>Executive Board on key priorities. In doing so, the</w:t>
      </w:r>
      <w:r w:rsidR="004B0CC4" w:rsidRPr="00532DAE">
        <w:t> </w:t>
      </w:r>
      <w:r w:rsidRPr="00532DAE">
        <w:t>division will play an important cultural role to support better connections within the department and other departments, supporting strong program and operational accountabilities through a focus on</w:t>
      </w:r>
      <w:r w:rsidR="00E17444" w:rsidRPr="00532DAE">
        <w:t> </w:t>
      </w:r>
      <w:r w:rsidRPr="00532DAE">
        <w:t>strategic performance and data analytics.</w:t>
      </w:r>
    </w:p>
    <w:p w14:paraId="328E068F" w14:textId="4038558D" w:rsidR="0094228D" w:rsidRPr="00532DAE" w:rsidRDefault="001A2D39" w:rsidP="0081234A">
      <w:pPr>
        <w:pStyle w:val="ARbody"/>
        <w:rPr>
          <w:i/>
        </w:rPr>
      </w:pPr>
      <w:r w:rsidRPr="00532DAE">
        <w:rPr>
          <w:i/>
        </w:rPr>
        <w:t xml:space="preserve">Camille </w:t>
      </w:r>
      <w:r w:rsidR="0053046A" w:rsidRPr="00532DAE">
        <w:rPr>
          <w:i/>
        </w:rPr>
        <w:t xml:space="preserve">was the Acting CEO for Homes Victoria from </w:t>
      </w:r>
      <w:r w:rsidR="00D15B15" w:rsidRPr="00532DAE">
        <w:rPr>
          <w:i/>
        </w:rPr>
        <w:t xml:space="preserve">April 2023 to </w:t>
      </w:r>
      <w:r w:rsidR="003B7BE2" w:rsidRPr="00532DAE">
        <w:rPr>
          <w:i/>
        </w:rPr>
        <w:t>July 2023 when Simon Newport commenced as the new CEO.</w:t>
      </w:r>
    </w:p>
    <w:p w14:paraId="2AEA1EF8" w14:textId="7B025D2A" w:rsidR="0094228D" w:rsidRPr="00532DAE" w:rsidRDefault="0094228D" w:rsidP="0094228D">
      <w:pPr>
        <w:pStyle w:val="Heading3"/>
      </w:pPr>
      <w:r w:rsidRPr="00532DAE">
        <w:t>Phil O’Meara</w:t>
      </w:r>
    </w:p>
    <w:p w14:paraId="24BD0D0B" w14:textId="60C8C602" w:rsidR="0094228D" w:rsidRPr="00532DAE" w:rsidRDefault="0094228D" w:rsidP="0094228D">
      <w:pPr>
        <w:pStyle w:val="ARbody"/>
        <w:rPr>
          <w:b/>
          <w:bCs/>
          <w:lang w:eastAsia="en-AU"/>
        </w:rPr>
      </w:pPr>
      <w:r w:rsidRPr="00532DAE">
        <w:rPr>
          <w:b/>
          <w:bCs/>
          <w:lang w:eastAsia="en-AU"/>
        </w:rPr>
        <w:t>Acting Deputy Secretary, Disability, Communities and Emergency Management</w:t>
      </w:r>
    </w:p>
    <w:p w14:paraId="632C5F7A" w14:textId="08B147C6" w:rsidR="00EE6CEE" w:rsidRPr="00532DAE" w:rsidRDefault="0094228D" w:rsidP="00E92834">
      <w:pPr>
        <w:pStyle w:val="ARbody"/>
      </w:pPr>
      <w:r w:rsidRPr="00532DAE">
        <w:t>Phil was Acting Deputy Secretary – Disability, Communities and Emergency Management from February until June 2023.</w:t>
      </w:r>
      <w:r w:rsidR="00EE6CEE" w:rsidRPr="00532DAE">
        <w:t xml:space="preserve"> </w:t>
      </w:r>
      <w:r w:rsidRPr="00532DAE">
        <w:t>He led the establishment of this new division, with a consolidation of functions in the Disability Ageing and Carers portfolio.</w:t>
      </w:r>
      <w:r w:rsidR="00EE6CEE" w:rsidRPr="00532DAE">
        <w:t xml:space="preserve"> </w:t>
      </w:r>
      <w:r w:rsidRPr="00532DAE">
        <w:t>This included responsibility for policy and</w:t>
      </w:r>
      <w:r w:rsidR="004B0CC4" w:rsidRPr="00532DAE">
        <w:t> </w:t>
      </w:r>
      <w:r w:rsidRPr="00532DAE">
        <w:t xml:space="preserve">program management relating to disability, seniors, </w:t>
      </w:r>
      <w:proofErr w:type="gramStart"/>
      <w:r w:rsidRPr="00532DAE">
        <w:t>carers</w:t>
      </w:r>
      <w:proofErr w:type="gramEnd"/>
      <w:r w:rsidRPr="00532DAE">
        <w:t xml:space="preserve"> and communities, alongside the department’s policy and operational responsibilities relating to emergency management.</w:t>
      </w:r>
    </w:p>
    <w:p w14:paraId="194A7AD3" w14:textId="745E651C" w:rsidR="00EE6CEE" w:rsidRPr="00532DAE" w:rsidRDefault="0094228D" w:rsidP="00E92834">
      <w:pPr>
        <w:pStyle w:val="ARbody"/>
      </w:pPr>
      <w:r w:rsidRPr="00532DAE">
        <w:t>Phil is an experienced executive, with a background including central agency and line department roles.</w:t>
      </w:r>
      <w:r w:rsidR="004B0CC4" w:rsidRPr="00532DAE">
        <w:t> </w:t>
      </w:r>
      <w:r w:rsidRPr="00532DAE">
        <w:t xml:space="preserve">His expertise is in social policy, having held responsibility for a range of cohort-focused portfolios (including disability, youth, </w:t>
      </w:r>
      <w:proofErr w:type="gramStart"/>
      <w:r w:rsidRPr="00532DAE">
        <w:t>seniors</w:t>
      </w:r>
      <w:proofErr w:type="gramEnd"/>
      <w:r w:rsidRPr="00532DAE">
        <w:t xml:space="preserve"> and carers), along with work to address disadvantage and vulnerability, and strengthen communities.</w:t>
      </w:r>
      <w:r w:rsidR="00EE6CEE" w:rsidRPr="00532DAE">
        <w:t xml:space="preserve"> </w:t>
      </w:r>
      <w:r w:rsidRPr="00532DAE">
        <w:t>He also has significant experience in intergovernmental relations.</w:t>
      </w:r>
    </w:p>
    <w:p w14:paraId="28816840" w14:textId="3857BF16" w:rsidR="002172FD" w:rsidRPr="00532DAE" w:rsidRDefault="002172FD" w:rsidP="002172FD">
      <w:pPr>
        <w:pStyle w:val="Heading3"/>
      </w:pPr>
      <w:r w:rsidRPr="00532DAE">
        <w:t>Jodi Henderson</w:t>
      </w:r>
    </w:p>
    <w:p w14:paraId="38937D51" w14:textId="4E58C24B" w:rsidR="002172FD" w:rsidRPr="00532DAE" w:rsidRDefault="002172FD" w:rsidP="00A616EA">
      <w:pPr>
        <w:pStyle w:val="ARbody"/>
        <w:rPr>
          <w:b/>
        </w:rPr>
      </w:pPr>
      <w:r w:rsidRPr="00532DAE">
        <w:rPr>
          <w:b/>
          <w:bCs/>
          <w:lang w:eastAsia="en-AU"/>
        </w:rPr>
        <w:t xml:space="preserve">Chief </w:t>
      </w:r>
      <w:r w:rsidR="00DE10D9" w:rsidRPr="00532DAE">
        <w:rPr>
          <w:b/>
          <w:bCs/>
          <w:lang w:eastAsia="en-AU"/>
        </w:rPr>
        <w:t>Practitioner</w:t>
      </w:r>
      <w:r w:rsidR="005152BE" w:rsidRPr="00532DAE">
        <w:rPr>
          <w:b/>
          <w:bCs/>
          <w:lang w:eastAsia="en-AU"/>
        </w:rPr>
        <w:t xml:space="preserve"> </w:t>
      </w:r>
      <w:r w:rsidR="00804488" w:rsidRPr="00532DAE">
        <w:rPr>
          <w:b/>
          <w:bCs/>
          <w:lang w:eastAsia="en-AU"/>
        </w:rPr>
        <w:t>–</w:t>
      </w:r>
      <w:r w:rsidR="005152BE" w:rsidRPr="00532DAE">
        <w:rPr>
          <w:b/>
          <w:bCs/>
          <w:lang w:eastAsia="en-AU"/>
        </w:rPr>
        <w:t xml:space="preserve"> </w:t>
      </w:r>
      <w:r w:rsidR="00804488" w:rsidRPr="00532DAE">
        <w:rPr>
          <w:b/>
          <w:bCs/>
          <w:lang w:eastAsia="en-AU"/>
        </w:rPr>
        <w:t>Office of Professional Practice</w:t>
      </w:r>
    </w:p>
    <w:p w14:paraId="6ADAE38E" w14:textId="7D22DBC6" w:rsidR="00EE6CEE" w:rsidRPr="00532DAE" w:rsidRDefault="00804488" w:rsidP="00A616EA">
      <w:pPr>
        <w:pStyle w:val="ARbody"/>
      </w:pPr>
      <w:r w:rsidRPr="00532DAE">
        <w:t>Jodi Henderson was appointed in November 2022. The Chief Practitioner works across the Department and external partners to champion and deliver best practice in human services with shared practice responsibilities across Child Protection, Child and</w:t>
      </w:r>
      <w:r w:rsidR="004B0CC4" w:rsidRPr="00532DAE">
        <w:t> </w:t>
      </w:r>
      <w:r w:rsidRPr="00532DAE">
        <w:t>Families services, disability, housing, homelessness prevention, family violence and</w:t>
      </w:r>
      <w:r w:rsidR="004B0CC4" w:rsidRPr="00532DAE">
        <w:t> </w:t>
      </w:r>
      <w:r w:rsidRPr="00532DAE">
        <w:t>sexual assault services.</w:t>
      </w:r>
    </w:p>
    <w:p w14:paraId="0E814A34" w14:textId="59569D3C" w:rsidR="00804488" w:rsidRPr="00532DAE" w:rsidRDefault="00804488" w:rsidP="00A616EA">
      <w:pPr>
        <w:pStyle w:val="ARbody"/>
      </w:pPr>
      <w:r w:rsidRPr="00532DAE">
        <w:t xml:space="preserve">The role of Chief Practitioner provides expert advice on complex and </w:t>
      </w:r>
      <w:proofErr w:type="gramStart"/>
      <w:r w:rsidRPr="00532DAE">
        <w:t>high risk</w:t>
      </w:r>
      <w:proofErr w:type="gramEnd"/>
      <w:r w:rsidRPr="00532DAE">
        <w:t xml:space="preserve"> matters, leading on principal clinical advice and champions the Departments frontline workforce.</w:t>
      </w:r>
    </w:p>
    <w:p w14:paraId="06D2CE4C" w14:textId="39EEBD28" w:rsidR="0081234A" w:rsidRPr="00532DAE" w:rsidRDefault="0081234A" w:rsidP="0081234A">
      <w:pPr>
        <w:pStyle w:val="ARbody"/>
        <w:rPr>
          <w:bCs/>
          <w:iCs/>
        </w:rPr>
        <w:sectPr w:rsidR="0081234A" w:rsidRPr="00532DAE" w:rsidSect="009E0554">
          <w:footnotePr>
            <w:numFmt w:val="lowerRoman"/>
            <w:numRestart w:val="eachPage"/>
          </w:footnotePr>
          <w:endnotePr>
            <w:numFmt w:val="decimal"/>
          </w:endnotePr>
          <w:type w:val="continuous"/>
          <w:pgSz w:w="11906" w:h="16838" w:code="9"/>
          <w:pgMar w:top="1985" w:right="1134" w:bottom="851" w:left="1134" w:header="510" w:footer="340" w:gutter="0"/>
          <w:cols w:num="2" w:space="454"/>
          <w:docGrid w:linePitch="360"/>
        </w:sectPr>
      </w:pPr>
    </w:p>
    <w:p w14:paraId="6040E358" w14:textId="1E52D12A" w:rsidR="0081234A" w:rsidRPr="00532DAE" w:rsidRDefault="0081234A" w:rsidP="008254D5">
      <w:pPr>
        <w:pStyle w:val="Heading2"/>
      </w:pPr>
      <w:bookmarkStart w:id="39" w:name="_Toc149587032"/>
      <w:r w:rsidRPr="00532DAE">
        <w:lastRenderedPageBreak/>
        <w:t>Leadership charter</w:t>
      </w:r>
      <w:bookmarkEnd w:id="39"/>
    </w:p>
    <w:p w14:paraId="345E877A" w14:textId="77777777" w:rsidR="0081234A" w:rsidRPr="00532DAE" w:rsidRDefault="0081234A" w:rsidP="0081234A">
      <w:pPr>
        <w:pStyle w:val="ARbody"/>
        <w:sectPr w:rsidR="0081234A" w:rsidRPr="00532DAE" w:rsidSect="009E0554">
          <w:footnotePr>
            <w:numFmt w:val="lowerRoman"/>
            <w:numRestart w:val="eachPage"/>
          </w:footnotePr>
          <w:endnotePr>
            <w:numFmt w:val="decimal"/>
          </w:endnotePr>
          <w:type w:val="continuous"/>
          <w:pgSz w:w="11906" w:h="16838" w:code="9"/>
          <w:pgMar w:top="1985" w:right="1134" w:bottom="851" w:left="1134" w:header="510" w:footer="340" w:gutter="0"/>
          <w:cols w:num="2" w:space="454"/>
          <w:docGrid w:linePitch="360"/>
        </w:sectPr>
      </w:pPr>
    </w:p>
    <w:p w14:paraId="29802B5D" w14:textId="77777777" w:rsidR="0081234A" w:rsidRPr="00532DAE" w:rsidRDefault="0081234A" w:rsidP="0081234A">
      <w:pPr>
        <w:pStyle w:val="ARbody"/>
      </w:pPr>
      <w:r w:rsidRPr="00532DAE">
        <w:t>Our department’s leadership charter is an important part of shaping our culture.</w:t>
      </w:r>
    </w:p>
    <w:p w14:paraId="3B13F3B6" w14:textId="77777777" w:rsidR="007473E9" w:rsidRPr="00532DAE" w:rsidRDefault="0081234A" w:rsidP="0081234A">
      <w:pPr>
        <w:pStyle w:val="ARbody"/>
      </w:pPr>
      <w:r w:rsidRPr="00532DAE">
        <w:t>It outlines the leadership behaviours our staff and stakeholders can expect of the executive leadership group and positions the department as a great place to work. It represents how the department’s executive leadership group wish to be known and to relate to each other and to our stakeholders.</w:t>
      </w:r>
    </w:p>
    <w:p w14:paraId="34CC59B1" w14:textId="5C1209EF" w:rsidR="0081234A" w:rsidRPr="00532DAE" w:rsidRDefault="004355B7" w:rsidP="0081234A">
      <w:pPr>
        <w:pStyle w:val="ARbody"/>
      </w:pPr>
      <w:r w:rsidRPr="00532DAE">
        <w:br w:type="column"/>
      </w:r>
      <w:r w:rsidR="0081234A" w:rsidRPr="00532DAE">
        <w:t>The charter commits the executive leadership group to lead by example and ensure their behaviours and the way they approach their work embody the department’s values. For example, executives are committed to being accountable for their actions and outcomes, sharing information with staff when it should be shared, and seeking out and valuing other perspectives.</w:t>
      </w:r>
    </w:p>
    <w:p w14:paraId="1E99A089" w14:textId="5848ED9E" w:rsidR="0081234A" w:rsidRPr="00532DAE" w:rsidRDefault="0081234A" w:rsidP="0081234A">
      <w:pPr>
        <w:pStyle w:val="ARbody"/>
      </w:pPr>
      <w:r w:rsidRPr="00532DAE">
        <w:t xml:space="preserve">Read our </w:t>
      </w:r>
      <w:hyperlink r:id="rId49" w:history="1">
        <w:r w:rsidRPr="00532DAE">
          <w:rPr>
            <w:rStyle w:val="Hyperlink"/>
            <w:szCs w:val="20"/>
          </w:rPr>
          <w:t>leadership charter</w:t>
        </w:r>
      </w:hyperlink>
      <w:r w:rsidRPr="00532DAE">
        <w:t xml:space="preserve"> &lt;www.dffh.vic.gov.au/our-leadership-charter&gt;.</w:t>
      </w:r>
    </w:p>
    <w:p w14:paraId="3B779A35" w14:textId="77777777" w:rsidR="0081234A" w:rsidRPr="00532DAE" w:rsidRDefault="0081234A" w:rsidP="0081234A">
      <w:pPr>
        <w:pStyle w:val="ARbody"/>
      </w:pPr>
    </w:p>
    <w:p w14:paraId="7663BD8A" w14:textId="77777777" w:rsidR="0081234A" w:rsidRPr="00532DAE" w:rsidRDefault="0081234A" w:rsidP="0081234A">
      <w:pPr>
        <w:pStyle w:val="ARbody"/>
        <w:sectPr w:rsidR="0081234A" w:rsidRPr="00532DAE" w:rsidSect="009E0554">
          <w:footnotePr>
            <w:numFmt w:val="lowerRoman"/>
            <w:numRestart w:val="eachPage"/>
          </w:footnotePr>
          <w:endnotePr>
            <w:numFmt w:val="decimal"/>
          </w:endnotePr>
          <w:type w:val="continuous"/>
          <w:pgSz w:w="11906" w:h="16838" w:code="9"/>
          <w:pgMar w:top="1985" w:right="1134" w:bottom="851" w:left="1134" w:header="510" w:footer="340" w:gutter="0"/>
          <w:cols w:num="2" w:space="454"/>
          <w:docGrid w:linePitch="360"/>
        </w:sectPr>
      </w:pPr>
    </w:p>
    <w:p w14:paraId="6B6B529D" w14:textId="39C334BB" w:rsidR="0081234A" w:rsidRPr="00532DAE" w:rsidRDefault="0081234A" w:rsidP="00BC5A1C">
      <w:pPr>
        <w:pStyle w:val="Heading2"/>
        <w:spacing w:after="120"/>
      </w:pPr>
      <w:bookmarkStart w:id="40" w:name="_Ref52199172"/>
      <w:bookmarkStart w:id="41" w:name="_Toc82006194"/>
      <w:bookmarkStart w:id="42" w:name="_Ref85025768"/>
      <w:bookmarkStart w:id="43" w:name="_Ref85025829"/>
      <w:bookmarkStart w:id="44" w:name="_Ref144663412"/>
      <w:bookmarkStart w:id="45" w:name="_Toc149587033"/>
      <w:bookmarkStart w:id="46" w:name="_Ref21960252"/>
      <w:bookmarkStart w:id="47" w:name="_Toc463776201"/>
      <w:bookmarkStart w:id="48" w:name="_Ref492915457"/>
      <w:r w:rsidRPr="00532DAE">
        <w:lastRenderedPageBreak/>
        <w:t>Organisational structure</w:t>
      </w:r>
      <w:bookmarkEnd w:id="40"/>
      <w:r w:rsidRPr="00532DAE">
        <w:t xml:space="preserve"> as </w:t>
      </w:r>
      <w:proofErr w:type="gramStart"/>
      <w:r w:rsidRPr="00532DAE">
        <w:t>at</w:t>
      </w:r>
      <w:proofErr w:type="gramEnd"/>
      <w:r w:rsidRPr="00532DAE">
        <w:t xml:space="preserve"> 30 June 202</w:t>
      </w:r>
      <w:bookmarkEnd w:id="41"/>
      <w:bookmarkEnd w:id="42"/>
      <w:bookmarkEnd w:id="43"/>
      <w:r w:rsidRPr="00532DAE">
        <w:t>3</w:t>
      </w:r>
      <w:bookmarkEnd w:id="44"/>
      <w:bookmarkEnd w:id="45"/>
    </w:p>
    <w:p w14:paraId="79F419DF" w14:textId="1A74DF27" w:rsidR="008F620D" w:rsidRPr="00532DAE" w:rsidRDefault="00746D1F" w:rsidP="00323BF1">
      <w:pPr>
        <w:pStyle w:val="ARbody"/>
      </w:pPr>
      <w:r w:rsidRPr="00532DAE">
        <w:rPr>
          <w:noProof/>
        </w:rPr>
        <w:drawing>
          <wp:inline distT="0" distB="0" distL="0" distR="0" wp14:anchorId="4EECF8A5" wp14:editId="51C97D98">
            <wp:extent cx="8892000" cy="5690520"/>
            <wp:effectExtent l="0" t="0" r="4445" b="5715"/>
            <wp:docPr id="53" name="Picture 53" descr="Organisation structure, image 1 of 2. To receive the organisation structure as at 30 June 2023 in accessible format, please email corporate reporting &lt;DFFHcorporate.reporting@dffh.vic.gov.au&gt;. To see the  department’s current structure, visit the DFFH About webpage &lt;https://www.dffh.vic.gov.au/abou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Organisation structure, image 1 of 2. To receive the organisation structure as at 30 June 2023 in accessible format, please email corporate reporting &lt;DFFHcorporate.reporting@dffh.vic.gov.au&gt;. To see the  department’s current structure, visit the DFFH About webpage &lt;https://www.dffh.vic.gov.au/about&gt;."/>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892000" cy="5690520"/>
                    </a:xfrm>
                    <a:prstGeom prst="rect">
                      <a:avLst/>
                    </a:prstGeom>
                    <a:noFill/>
                    <a:ln>
                      <a:noFill/>
                    </a:ln>
                  </pic:spPr>
                </pic:pic>
              </a:graphicData>
            </a:graphic>
          </wp:inline>
        </w:drawing>
      </w:r>
    </w:p>
    <w:p w14:paraId="206C8E5D" w14:textId="2B2A9D9E" w:rsidR="0081234A" w:rsidRPr="00532DAE" w:rsidRDefault="008F620D" w:rsidP="0081234A">
      <w:pPr>
        <w:pStyle w:val="ARbody"/>
        <w:sectPr w:rsidR="0081234A" w:rsidRPr="00532DAE" w:rsidSect="009E0554">
          <w:headerReference w:type="even" r:id="rId51"/>
          <w:footerReference w:type="even" r:id="rId52"/>
          <w:headerReference w:type="first" r:id="rId53"/>
          <w:footerReference w:type="first" r:id="rId54"/>
          <w:footnotePr>
            <w:numFmt w:val="lowerRoman"/>
            <w:numRestart w:val="eachPage"/>
          </w:footnotePr>
          <w:endnotePr>
            <w:numFmt w:val="decimal"/>
          </w:endnotePr>
          <w:pgSz w:w="16838" w:h="11906" w:orient="landscape" w:code="9"/>
          <w:pgMar w:top="1134" w:right="1985" w:bottom="1134" w:left="851" w:header="510" w:footer="340" w:gutter="0"/>
          <w:cols w:space="454"/>
          <w:docGrid w:linePitch="360"/>
        </w:sectPr>
      </w:pPr>
      <w:r w:rsidRPr="00532DAE">
        <w:rPr>
          <w:noProof/>
        </w:rPr>
        <w:lastRenderedPageBreak/>
        <w:drawing>
          <wp:inline distT="0" distB="0" distL="0" distR="0" wp14:anchorId="3ED50ABB" wp14:editId="3F80F87C">
            <wp:extent cx="8892000" cy="3538440"/>
            <wp:effectExtent l="0" t="0" r="4445" b="5080"/>
            <wp:docPr id="51" name="Picture 51" descr="Organisation structure, image 2 of 2. To receive the organisation structure as at 30 June 2023 in accessible format, please email corporate reporting &lt;DFFHcorporate.reporting@dffh.vic.gov.au&gt;. To see the  department’s current structure, visit the DFFH About webpage &lt;https://www.dffh.vic.gov.au/abou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Organisation structure, image 2 of 2. To receive the organisation structure as at 30 June 2023 in accessible format, please email corporate reporting &lt;DFFHcorporate.reporting@dffh.vic.gov.au&gt;. To see the  department’s current structure, visit the DFFH About webpage &lt;https://www.dffh.vic.gov.au/about&gt;."/>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892000" cy="3538440"/>
                    </a:xfrm>
                    <a:prstGeom prst="rect">
                      <a:avLst/>
                    </a:prstGeom>
                    <a:noFill/>
                    <a:ln>
                      <a:noFill/>
                    </a:ln>
                  </pic:spPr>
                </pic:pic>
              </a:graphicData>
            </a:graphic>
          </wp:inline>
        </w:drawing>
      </w:r>
    </w:p>
    <w:p w14:paraId="7F9E435F" w14:textId="77777777" w:rsidR="0081234A" w:rsidRPr="00532DAE" w:rsidRDefault="0081234A" w:rsidP="0081234A">
      <w:pPr>
        <w:pStyle w:val="Heading2"/>
        <w:sectPr w:rsidR="0081234A" w:rsidRPr="00532DAE" w:rsidSect="009E0554">
          <w:headerReference w:type="even" r:id="rId56"/>
          <w:footerReference w:type="even" r:id="rId57"/>
          <w:headerReference w:type="first" r:id="rId58"/>
          <w:footerReference w:type="first" r:id="rId59"/>
          <w:footnotePr>
            <w:numFmt w:val="lowerRoman"/>
            <w:numRestart w:val="eachPage"/>
          </w:footnotePr>
          <w:endnotePr>
            <w:numFmt w:val="decimal"/>
          </w:endnotePr>
          <w:pgSz w:w="11900" w:h="16840" w:code="9"/>
          <w:pgMar w:top="1985" w:right="1134" w:bottom="851" w:left="1134" w:header="510" w:footer="340" w:gutter="0"/>
          <w:cols w:space="454"/>
        </w:sectPr>
      </w:pPr>
      <w:bookmarkStart w:id="49" w:name="_Toc82006195"/>
      <w:bookmarkStart w:id="50" w:name="_Toc149587034"/>
      <w:bookmarkEnd w:id="46"/>
      <w:bookmarkEnd w:id="47"/>
      <w:bookmarkEnd w:id="48"/>
      <w:r w:rsidRPr="00532DAE">
        <w:lastRenderedPageBreak/>
        <w:t>Committee structure</w:t>
      </w:r>
      <w:bookmarkEnd w:id="49"/>
      <w:bookmarkEnd w:id="50"/>
    </w:p>
    <w:p w14:paraId="758B9F8D" w14:textId="77777777" w:rsidR="0081234A" w:rsidRPr="00532DAE" w:rsidRDefault="0081234A" w:rsidP="0081234A">
      <w:pPr>
        <w:pStyle w:val="Heading3"/>
        <w:spacing w:before="0"/>
      </w:pPr>
      <w:r w:rsidRPr="00532DAE">
        <w:t>Executive Board</w:t>
      </w:r>
    </w:p>
    <w:p w14:paraId="0874D0CC" w14:textId="77777777" w:rsidR="0081234A" w:rsidRPr="00532DAE" w:rsidRDefault="0081234A" w:rsidP="0081234A">
      <w:pPr>
        <w:pStyle w:val="ARbody"/>
      </w:pPr>
      <w:r w:rsidRPr="00532DAE">
        <w:t xml:space="preserve">The Executive Board assists the Secretary with strategic leadership to meet the department’s objectives, which include vision, purpose and direction setting, improving performance and </w:t>
      </w:r>
      <w:proofErr w:type="gramStart"/>
      <w:r w:rsidRPr="00532DAE">
        <w:t>outcomes</w:t>
      </w:r>
      <w:proofErr w:type="gramEnd"/>
      <w:r w:rsidRPr="00532DAE">
        <w:t xml:space="preserve"> and implementing complex reform priorities.</w:t>
      </w:r>
    </w:p>
    <w:p w14:paraId="551C9172" w14:textId="77777777" w:rsidR="007473E9" w:rsidRPr="00532DAE" w:rsidRDefault="0081234A" w:rsidP="0081234A">
      <w:pPr>
        <w:pStyle w:val="ARbody"/>
      </w:pPr>
      <w:r w:rsidRPr="00532DAE">
        <w:t>The Executive Board plays a key coordinating and authorising role for whole-of-department issues, prioritising organisational resources and monitoring performance. The Executive Board also oversees the financial and operational performance of the department, monitors the delivery of key priorities, and drives strong leadership and a high performing culture across the department’s portfolios.</w:t>
      </w:r>
    </w:p>
    <w:p w14:paraId="0135CC6B" w14:textId="358DBAF1" w:rsidR="007473E9" w:rsidRPr="00532DAE" w:rsidRDefault="0081234A" w:rsidP="0081234A">
      <w:pPr>
        <w:pStyle w:val="ARbody"/>
      </w:pPr>
      <w:r w:rsidRPr="00532DAE">
        <w:t>The Executive Board comprises the Secretary, Deputy Secretaries, Chief Executive Officer and Deputy Chief Executive Officer Homes Victoria and the Chief Practitioner</w:t>
      </w:r>
      <w:r w:rsidR="00756E67" w:rsidRPr="00532DAE">
        <w:t xml:space="preserve">. </w:t>
      </w:r>
      <w:r w:rsidRPr="00532DAE">
        <w:t>The Board is supported by a</w:t>
      </w:r>
      <w:r w:rsidR="004B0CC4" w:rsidRPr="00532DAE">
        <w:t> </w:t>
      </w:r>
      <w:r w:rsidRPr="00532DAE">
        <w:t>range of committees to drive the organisational governance and strategic direction of the department.</w:t>
      </w:r>
    </w:p>
    <w:p w14:paraId="42EE2E7F" w14:textId="2FB74C74" w:rsidR="0081234A" w:rsidRPr="00532DAE" w:rsidRDefault="0081234A" w:rsidP="0081234A">
      <w:pPr>
        <w:pStyle w:val="ARbody"/>
      </w:pPr>
      <w:r w:rsidRPr="00532DAE">
        <w:t xml:space="preserve">Following completion of departmental structural changes in </w:t>
      </w:r>
      <w:r w:rsidR="009C588F" w:rsidRPr="00532DAE">
        <w:t>2022–23</w:t>
      </w:r>
      <w:r w:rsidRPr="00532DAE">
        <w:t>, the department undertook a</w:t>
      </w:r>
      <w:r w:rsidR="004B0CC4" w:rsidRPr="00532DAE">
        <w:t> </w:t>
      </w:r>
      <w:r w:rsidRPr="00532DAE">
        <w:t>review of its governance and subcommittee structure. The revised governance arrangements are due to commence in 202</w:t>
      </w:r>
      <w:r w:rsidR="009C588F" w:rsidRPr="00532DAE">
        <w:t>3–</w:t>
      </w:r>
      <w:r w:rsidRPr="00532DAE">
        <w:t xml:space="preserve">24. As </w:t>
      </w:r>
      <w:proofErr w:type="gramStart"/>
      <w:r w:rsidRPr="00532DAE">
        <w:t>at</w:t>
      </w:r>
      <w:proofErr w:type="gramEnd"/>
      <w:r w:rsidRPr="00532DAE">
        <w:t xml:space="preserve"> 30 June 2023, the following subcommittees were reporting to the Executive Board:</w:t>
      </w:r>
    </w:p>
    <w:p w14:paraId="467A8C49" w14:textId="77777777" w:rsidR="0081234A" w:rsidRPr="00532DAE" w:rsidRDefault="0081234A" w:rsidP="0081234A">
      <w:pPr>
        <w:pStyle w:val="Heading4"/>
      </w:pPr>
      <w:r w:rsidRPr="00532DAE">
        <w:t>Aboriginal Truth and Justice Response</w:t>
      </w:r>
    </w:p>
    <w:p w14:paraId="6664B7AA" w14:textId="04A9F3CF" w:rsidR="0081234A" w:rsidRPr="00532DAE" w:rsidRDefault="0081234A" w:rsidP="0081234A">
      <w:pPr>
        <w:pStyle w:val="ARbody"/>
        <w:rPr>
          <w:szCs w:val="21"/>
          <w:shd w:val="clear" w:color="auto" w:fill="FFFFFF"/>
        </w:rPr>
      </w:pPr>
      <w:r w:rsidRPr="00532DAE">
        <w:t xml:space="preserve">This committee supports the Aboriginal Truth and Justice Response Unit in preparing responses to the </w:t>
      </w:r>
      <w:proofErr w:type="spellStart"/>
      <w:r w:rsidRPr="00532DAE">
        <w:t>Yoorrook</w:t>
      </w:r>
      <w:proofErr w:type="spellEnd"/>
      <w:r w:rsidRPr="00532DAE">
        <w:t xml:space="preserve"> Justice Commission, </w:t>
      </w:r>
      <w:r w:rsidRPr="00532DAE">
        <w:rPr>
          <w:szCs w:val="21"/>
          <w:bdr w:val="none" w:sz="0" w:space="0" w:color="auto" w:frame="1"/>
        </w:rPr>
        <w:t xml:space="preserve">Australia’s first and only formal truth-telling process for First Peoples. </w:t>
      </w:r>
      <w:r w:rsidRPr="00532DAE">
        <w:rPr>
          <w:szCs w:val="21"/>
          <w:shd w:val="clear" w:color="auto" w:fill="FFFFFF"/>
        </w:rPr>
        <w:t>The committee is guided by Aboriginal voice and expertise comprising representation from the department’s Aboriginal staff.</w:t>
      </w:r>
    </w:p>
    <w:p w14:paraId="40E6EB38" w14:textId="77777777" w:rsidR="0081234A" w:rsidRPr="00532DAE" w:rsidRDefault="0081234A" w:rsidP="0081234A">
      <w:pPr>
        <w:pStyle w:val="Heading4"/>
      </w:pPr>
      <w:r w:rsidRPr="00532DAE">
        <w:t>Budget and Financial Management</w:t>
      </w:r>
    </w:p>
    <w:p w14:paraId="75DAA3D9" w14:textId="77777777" w:rsidR="0081234A" w:rsidRPr="00532DAE" w:rsidRDefault="0081234A" w:rsidP="0081234A">
      <w:pPr>
        <w:pStyle w:val="ARbody"/>
      </w:pPr>
      <w:r w:rsidRPr="00532DAE">
        <w:t>This committee advises the Executive Board on budget and finance matters, provides oversight of the department’s budget and financial management, supports the department’s Executive to meet financial accountability obligations and makes recommendations to the Secretary on budget and finance matters.</w:t>
      </w:r>
    </w:p>
    <w:p w14:paraId="5FCCBA3C" w14:textId="77777777" w:rsidR="0081234A" w:rsidRPr="00532DAE" w:rsidRDefault="0081234A" w:rsidP="0081234A">
      <w:pPr>
        <w:pStyle w:val="Heading4"/>
      </w:pPr>
      <w:r w:rsidRPr="00532DAE">
        <w:t>Information and Communications Technology (ICT)</w:t>
      </w:r>
    </w:p>
    <w:p w14:paraId="4C117A1F" w14:textId="77777777" w:rsidR="0081234A" w:rsidRPr="00532DAE" w:rsidRDefault="0081234A" w:rsidP="0081234A">
      <w:pPr>
        <w:pStyle w:val="ARbody"/>
        <w:keepNext/>
      </w:pPr>
      <w:r w:rsidRPr="00532DAE">
        <w:t>The purpose of this committee is to:</w:t>
      </w:r>
    </w:p>
    <w:p w14:paraId="5586C76F" w14:textId="77777777" w:rsidR="0081234A" w:rsidRPr="00532DAE" w:rsidRDefault="0081234A" w:rsidP="00CE17B5">
      <w:pPr>
        <w:pStyle w:val="ARbullet1"/>
        <w:rPr>
          <w:bdr w:val="none" w:sz="0" w:space="0" w:color="auto" w:frame="1"/>
          <w:lang w:eastAsia="en-AU" w:bidi="th-TH"/>
        </w:rPr>
      </w:pPr>
      <w:r w:rsidRPr="00532DAE">
        <w:rPr>
          <w:bdr w:val="none" w:sz="0" w:space="0" w:color="auto" w:frame="1"/>
          <w:lang w:eastAsia="en-AU" w:bidi="th-TH"/>
        </w:rPr>
        <w:t xml:space="preserve">bring a whole of enterprise focus to ICT strategy, investments and operational </w:t>
      </w:r>
      <w:proofErr w:type="gramStart"/>
      <w:r w:rsidRPr="00532DAE">
        <w:rPr>
          <w:bdr w:val="none" w:sz="0" w:space="0" w:color="auto" w:frame="1"/>
          <w:lang w:eastAsia="en-AU" w:bidi="th-TH"/>
        </w:rPr>
        <w:t>performance</w:t>
      </w:r>
      <w:proofErr w:type="gramEnd"/>
    </w:p>
    <w:p w14:paraId="2E9DD4CD" w14:textId="7044265C" w:rsidR="0081234A" w:rsidRPr="00532DAE" w:rsidRDefault="0081234A" w:rsidP="00CE17B5">
      <w:pPr>
        <w:pStyle w:val="ARbullet1"/>
        <w:rPr>
          <w:bdr w:val="none" w:sz="0" w:space="0" w:color="auto" w:frame="1"/>
          <w:lang w:eastAsia="en-AU" w:bidi="th-TH"/>
        </w:rPr>
      </w:pPr>
      <w:r w:rsidRPr="00532DAE">
        <w:rPr>
          <w:bdr w:val="none" w:sz="0" w:space="0" w:color="auto" w:frame="1"/>
          <w:lang w:eastAsia="en-AU" w:bidi="th-TH"/>
        </w:rPr>
        <w:t>ensure that ICT is meeting the needs of</w:t>
      </w:r>
      <w:r w:rsidR="004B0CC4" w:rsidRPr="00532DAE">
        <w:rPr>
          <w:bdr w:val="none" w:sz="0" w:space="0" w:color="auto" w:frame="1"/>
          <w:lang w:eastAsia="en-AU" w:bidi="th-TH"/>
        </w:rPr>
        <w:t> </w:t>
      </w:r>
      <w:r w:rsidRPr="00532DAE">
        <w:rPr>
          <w:bdr w:val="none" w:sz="0" w:space="0" w:color="auto" w:frame="1"/>
          <w:lang w:eastAsia="en-AU" w:bidi="th-TH"/>
        </w:rPr>
        <w:t>the </w:t>
      </w:r>
      <w:proofErr w:type="gramStart"/>
      <w:r w:rsidRPr="00532DAE">
        <w:rPr>
          <w:bdr w:val="none" w:sz="0" w:space="0" w:color="auto" w:frame="1"/>
          <w:lang w:eastAsia="en-AU" w:bidi="th-TH"/>
        </w:rPr>
        <w:t>department</w:t>
      </w:r>
      <w:proofErr w:type="gramEnd"/>
    </w:p>
    <w:p w14:paraId="77F99064" w14:textId="77777777" w:rsidR="0081234A" w:rsidRPr="00532DAE" w:rsidRDefault="0081234A" w:rsidP="00CE17B5">
      <w:pPr>
        <w:pStyle w:val="ARbullet1"/>
        <w:rPr>
          <w:bdr w:val="none" w:sz="0" w:space="0" w:color="auto" w:frame="1"/>
          <w:lang w:eastAsia="en-AU" w:bidi="th-TH"/>
        </w:rPr>
      </w:pPr>
      <w:r w:rsidRPr="00532DAE">
        <w:rPr>
          <w:bdr w:val="none" w:sz="0" w:space="0" w:color="auto" w:frame="1"/>
          <w:lang w:eastAsia="en-AU" w:bidi="th-TH"/>
        </w:rPr>
        <w:t xml:space="preserve">identify and address opportunities, issues or risks that span the </w:t>
      </w:r>
      <w:proofErr w:type="gramStart"/>
      <w:r w:rsidRPr="00532DAE">
        <w:rPr>
          <w:bdr w:val="none" w:sz="0" w:space="0" w:color="auto" w:frame="1"/>
          <w:lang w:eastAsia="en-AU" w:bidi="th-TH"/>
        </w:rPr>
        <w:t>department</w:t>
      </w:r>
      <w:proofErr w:type="gramEnd"/>
    </w:p>
    <w:p w14:paraId="3C2536F4" w14:textId="77777777" w:rsidR="0081234A" w:rsidRPr="00532DAE" w:rsidRDefault="0081234A" w:rsidP="00CE17B5">
      <w:pPr>
        <w:pStyle w:val="ARbullet1"/>
        <w:rPr>
          <w:bdr w:val="none" w:sz="0" w:space="0" w:color="auto" w:frame="1"/>
          <w:lang w:eastAsia="en-AU" w:bidi="th-TH"/>
        </w:rPr>
      </w:pPr>
      <w:r w:rsidRPr="00532DAE">
        <w:rPr>
          <w:bdr w:val="none" w:sz="0" w:space="0" w:color="auto" w:frame="1"/>
          <w:lang w:eastAsia="en-AU" w:bidi="th-TH"/>
        </w:rPr>
        <w:t>drive strategic and operational excellence.</w:t>
      </w:r>
    </w:p>
    <w:p w14:paraId="7AB9F465" w14:textId="77777777" w:rsidR="0081234A" w:rsidRPr="00532DAE" w:rsidRDefault="0081234A" w:rsidP="0081234A">
      <w:pPr>
        <w:pStyle w:val="Heading4"/>
      </w:pPr>
      <w:r w:rsidRPr="00532DAE">
        <w:t>Operations Strategy and Priorities</w:t>
      </w:r>
    </w:p>
    <w:p w14:paraId="15321831" w14:textId="3DC700FA" w:rsidR="007473E9" w:rsidRPr="00532DAE" w:rsidRDefault="0081234A" w:rsidP="0081234A">
      <w:pPr>
        <w:pStyle w:val="ARbody"/>
      </w:pPr>
      <w:r w:rsidRPr="00532DAE">
        <w:t>This committee sets the strategic direction for the department’s operations, providing a dedicated forum to support decision-making around operational strategy, priorities and opportunities for</w:t>
      </w:r>
      <w:r w:rsidR="004B0CC4" w:rsidRPr="00532DAE">
        <w:t> </w:t>
      </w:r>
      <w:r w:rsidRPr="00532DAE">
        <w:t>better connected services and systems at the department.</w:t>
      </w:r>
    </w:p>
    <w:p w14:paraId="533629E6" w14:textId="6C714C05" w:rsidR="0081234A" w:rsidRPr="00532DAE" w:rsidRDefault="0081234A" w:rsidP="0081234A">
      <w:pPr>
        <w:pStyle w:val="ARbody"/>
      </w:pPr>
      <w:r w:rsidRPr="00532DAE">
        <w:t>The subcommittee is also responsible for providing</w:t>
      </w:r>
      <w:r w:rsidR="00E17444" w:rsidRPr="00532DAE">
        <w:t> </w:t>
      </w:r>
      <w:r w:rsidRPr="00532DAE">
        <w:t>direction and input in relation to strategic and operational matters to inform key decisions of</w:t>
      </w:r>
      <w:r w:rsidR="00E17444" w:rsidRPr="00532DAE">
        <w:t> </w:t>
      </w:r>
      <w:r w:rsidRPr="00532DAE">
        <w:t>the Secretary and the department’s Ministers.</w:t>
      </w:r>
    </w:p>
    <w:p w14:paraId="5FF24767" w14:textId="77777777" w:rsidR="0081234A" w:rsidRPr="00532DAE" w:rsidRDefault="0081234A" w:rsidP="0081234A">
      <w:pPr>
        <w:pStyle w:val="Heading4"/>
      </w:pPr>
      <w:r w:rsidRPr="00532DAE">
        <w:t>Procurement</w:t>
      </w:r>
    </w:p>
    <w:p w14:paraId="6CAA1501" w14:textId="616F5650" w:rsidR="0081234A" w:rsidRPr="00532DAE" w:rsidRDefault="0081234A" w:rsidP="0081234A">
      <w:pPr>
        <w:pStyle w:val="ARbody"/>
      </w:pPr>
      <w:r w:rsidRPr="00532DAE">
        <w:t>This committee provides high-level strategic advice on procurement and contract management governance and oversight that assists the department in meeting responsibilities under supply</w:t>
      </w:r>
      <w:r w:rsidR="004B0CC4" w:rsidRPr="00532DAE">
        <w:t> </w:t>
      </w:r>
      <w:r w:rsidRPr="00532DAE">
        <w:t xml:space="preserve">policies of the Victorian Government Purchasing Board, established under the </w:t>
      </w:r>
      <w:r w:rsidRPr="00532DAE">
        <w:rPr>
          <w:i/>
        </w:rPr>
        <w:t>Financial Management Act 1994.</w:t>
      </w:r>
      <w:r w:rsidRPr="00532DAE">
        <w:t xml:space="preserve"> It is also responsible for review and approval of high-value and high-risk procurements.</w:t>
      </w:r>
    </w:p>
    <w:p w14:paraId="40B452EB" w14:textId="77777777" w:rsidR="0081234A" w:rsidRPr="00532DAE" w:rsidRDefault="0081234A" w:rsidP="0081234A">
      <w:pPr>
        <w:pStyle w:val="ARbody"/>
        <w:sectPr w:rsidR="0081234A" w:rsidRPr="00532DAE" w:rsidSect="009E0554">
          <w:headerReference w:type="even" r:id="rId60"/>
          <w:footerReference w:type="even" r:id="rId61"/>
          <w:footerReference w:type="default" r:id="rId62"/>
          <w:headerReference w:type="first" r:id="rId63"/>
          <w:footerReference w:type="first" r:id="rId64"/>
          <w:footnotePr>
            <w:numFmt w:val="lowerRoman"/>
            <w:numRestart w:val="eachPage"/>
          </w:footnotePr>
          <w:endnotePr>
            <w:numFmt w:val="decimal"/>
          </w:endnotePr>
          <w:type w:val="continuous"/>
          <w:pgSz w:w="11900" w:h="16840" w:code="9"/>
          <w:pgMar w:top="1985" w:right="1134" w:bottom="851" w:left="1134" w:header="510" w:footer="340" w:gutter="0"/>
          <w:cols w:num="2" w:space="454"/>
        </w:sectPr>
      </w:pPr>
    </w:p>
    <w:p w14:paraId="60DDD06B" w14:textId="77777777" w:rsidR="0081234A" w:rsidRPr="00532DAE" w:rsidRDefault="0081234A" w:rsidP="0081234A">
      <w:pPr>
        <w:pStyle w:val="Heading3"/>
        <w:spacing w:before="0" w:after="240"/>
      </w:pPr>
      <w:r w:rsidRPr="00532DAE">
        <w:lastRenderedPageBreak/>
        <w:t>Statutory committees</w:t>
      </w:r>
    </w:p>
    <w:p w14:paraId="38918AEA" w14:textId="77777777" w:rsidR="0081234A" w:rsidRPr="00532DAE" w:rsidRDefault="0081234A" w:rsidP="0081234A">
      <w:pPr>
        <w:pStyle w:val="ARbody"/>
        <w:rPr>
          <w:lang w:eastAsia="en-AU"/>
        </w:rPr>
        <w:sectPr w:rsidR="0081234A" w:rsidRPr="00532DAE" w:rsidSect="009E0554">
          <w:footnotePr>
            <w:numFmt w:val="lowerRoman"/>
            <w:numRestart w:val="eachPage"/>
          </w:footnotePr>
          <w:endnotePr>
            <w:numFmt w:val="decimal"/>
          </w:endnotePr>
          <w:pgSz w:w="11900" w:h="16840" w:code="9"/>
          <w:pgMar w:top="1985" w:right="1134" w:bottom="851" w:left="1134" w:header="510" w:footer="340" w:gutter="0"/>
          <w:cols w:space="454"/>
        </w:sectPr>
      </w:pPr>
    </w:p>
    <w:p w14:paraId="428AF804" w14:textId="77777777" w:rsidR="0081234A" w:rsidRPr="00532DAE" w:rsidRDefault="0081234A" w:rsidP="0081234A">
      <w:pPr>
        <w:pStyle w:val="Heading4"/>
        <w:spacing w:before="0"/>
      </w:pPr>
      <w:r w:rsidRPr="00532DAE">
        <w:t>Audit and Risk Management Committee</w:t>
      </w:r>
    </w:p>
    <w:p w14:paraId="68599674" w14:textId="77777777" w:rsidR="0081234A" w:rsidRPr="00532DAE" w:rsidRDefault="0081234A" w:rsidP="0081234A">
      <w:pPr>
        <w:pStyle w:val="ARbody"/>
      </w:pPr>
      <w:r w:rsidRPr="00532DAE">
        <w:t xml:space="preserve">The Audit and Risk Management Committee is an independent committee established in accordance with the </w:t>
      </w:r>
      <w:r w:rsidRPr="00532DAE">
        <w:rPr>
          <w:i/>
        </w:rPr>
        <w:t>Financial Management Act 1994</w:t>
      </w:r>
      <w:r w:rsidRPr="00532DAE">
        <w:t xml:space="preserve"> and the Standing Directions of the Minister for Finance (2018).</w:t>
      </w:r>
    </w:p>
    <w:p w14:paraId="4FEDDAA6" w14:textId="77777777" w:rsidR="0081234A" w:rsidRPr="00532DAE" w:rsidRDefault="0081234A" w:rsidP="0081234A">
      <w:pPr>
        <w:pStyle w:val="ARbodyafterbullets"/>
      </w:pPr>
      <w:r w:rsidRPr="00532DAE">
        <w:t>The committee is integral to the department’s approach to governance, ensuring that systems and processes for identifying and monitoring risks are operating as intended.</w:t>
      </w:r>
    </w:p>
    <w:p w14:paraId="72E9EB77" w14:textId="77777777" w:rsidR="0081234A" w:rsidRPr="00532DAE" w:rsidRDefault="0081234A" w:rsidP="0081234A">
      <w:pPr>
        <w:pStyle w:val="ARbody"/>
      </w:pPr>
      <w:r w:rsidRPr="00532DAE">
        <w:t>The committee’s responsibilities cover the following areas:</w:t>
      </w:r>
    </w:p>
    <w:p w14:paraId="12FB3A48" w14:textId="77777777" w:rsidR="0081234A" w:rsidRPr="00532DAE" w:rsidRDefault="0081234A" w:rsidP="00CE17B5">
      <w:pPr>
        <w:pStyle w:val="ARbullet1"/>
      </w:pPr>
      <w:r w:rsidRPr="00532DAE">
        <w:t>annual financial statements</w:t>
      </w:r>
    </w:p>
    <w:p w14:paraId="4AF78DFC" w14:textId="77777777" w:rsidR="0081234A" w:rsidRPr="00532DAE" w:rsidRDefault="0081234A" w:rsidP="00CE17B5">
      <w:pPr>
        <w:pStyle w:val="ARbullet1"/>
      </w:pPr>
      <w:r w:rsidRPr="00532DAE">
        <w:t>risk attestation</w:t>
      </w:r>
    </w:p>
    <w:p w14:paraId="160ECE5F" w14:textId="77777777" w:rsidR="0081234A" w:rsidRPr="00532DAE" w:rsidRDefault="0081234A" w:rsidP="00CE17B5">
      <w:pPr>
        <w:pStyle w:val="ARbullet1"/>
      </w:pPr>
      <w:r w:rsidRPr="00532DAE">
        <w:t>risk management and internal controls</w:t>
      </w:r>
    </w:p>
    <w:p w14:paraId="510FD379" w14:textId="77777777" w:rsidR="0081234A" w:rsidRPr="00532DAE" w:rsidRDefault="0081234A" w:rsidP="00CE17B5">
      <w:pPr>
        <w:pStyle w:val="ARbullet1"/>
      </w:pPr>
      <w:r w:rsidRPr="00532DAE">
        <w:t>fraud and corruption control</w:t>
      </w:r>
    </w:p>
    <w:p w14:paraId="6730B54D" w14:textId="77777777" w:rsidR="0081234A" w:rsidRPr="00532DAE" w:rsidRDefault="0081234A" w:rsidP="00CE17B5">
      <w:pPr>
        <w:pStyle w:val="ARbullet1"/>
      </w:pPr>
      <w:r w:rsidRPr="00532DAE">
        <w:t>legislative and policy compliance</w:t>
      </w:r>
    </w:p>
    <w:p w14:paraId="52A83DD6" w14:textId="77777777" w:rsidR="0081234A" w:rsidRPr="00532DAE" w:rsidRDefault="0081234A" w:rsidP="00CE17B5">
      <w:pPr>
        <w:pStyle w:val="ARbullet1"/>
      </w:pPr>
      <w:r w:rsidRPr="00532DAE">
        <w:t>internal audit</w:t>
      </w:r>
    </w:p>
    <w:p w14:paraId="1B59260B" w14:textId="77777777" w:rsidR="0081234A" w:rsidRPr="00532DAE" w:rsidRDefault="0081234A" w:rsidP="00CE17B5">
      <w:pPr>
        <w:pStyle w:val="ARbullet1"/>
      </w:pPr>
      <w:r w:rsidRPr="00532DAE">
        <w:t>external audit.</w:t>
      </w:r>
    </w:p>
    <w:p w14:paraId="46152BAB" w14:textId="77777777" w:rsidR="0081234A" w:rsidRPr="00532DAE" w:rsidRDefault="0081234A" w:rsidP="0081234A">
      <w:pPr>
        <w:pStyle w:val="ARbodyafterbullets"/>
      </w:pPr>
      <w:r w:rsidRPr="00532DAE">
        <w:t>The committee operates under an approved charter including independent members, with no departmental responsibility:</w:t>
      </w:r>
    </w:p>
    <w:p w14:paraId="35391763" w14:textId="77777777" w:rsidR="0081234A" w:rsidRPr="00532DAE" w:rsidRDefault="0081234A" w:rsidP="00CE17B5">
      <w:pPr>
        <w:pStyle w:val="ARbullet1"/>
      </w:pPr>
      <w:r w:rsidRPr="00532DAE">
        <w:t>Chair – Laurinda Gardner</w:t>
      </w:r>
    </w:p>
    <w:p w14:paraId="6A4309C1" w14:textId="77777777" w:rsidR="0081234A" w:rsidRPr="00532DAE" w:rsidRDefault="0081234A" w:rsidP="00CE17B5">
      <w:pPr>
        <w:pStyle w:val="ARbullet1"/>
      </w:pPr>
      <w:r w:rsidRPr="00532DAE">
        <w:t>Member – Kris Peach</w:t>
      </w:r>
    </w:p>
    <w:p w14:paraId="28DA1452" w14:textId="77777777" w:rsidR="0081234A" w:rsidRPr="00532DAE" w:rsidRDefault="0081234A" w:rsidP="00CE17B5">
      <w:pPr>
        <w:pStyle w:val="ARbullet1"/>
      </w:pPr>
      <w:r w:rsidRPr="00532DAE">
        <w:t>Member – Brendan Flynn</w:t>
      </w:r>
    </w:p>
    <w:p w14:paraId="514A5425" w14:textId="77777777" w:rsidR="0081234A" w:rsidRPr="00532DAE" w:rsidRDefault="0081234A" w:rsidP="00CE17B5">
      <w:pPr>
        <w:pStyle w:val="ARbullet1"/>
      </w:pPr>
      <w:r w:rsidRPr="00532DAE">
        <w:t>Member – Nicole Mercer.</w:t>
      </w:r>
    </w:p>
    <w:p w14:paraId="2B8AFEC9" w14:textId="77777777" w:rsidR="0081234A" w:rsidRPr="00532DAE" w:rsidRDefault="0081234A" w:rsidP="0081234A">
      <w:pPr>
        <w:pStyle w:val="Heading4"/>
        <w:spacing w:before="0"/>
        <w:rPr>
          <w:lang w:bidi="th-TH"/>
        </w:rPr>
      </w:pPr>
      <w:r w:rsidRPr="00532DAE">
        <w:rPr>
          <w:lang w:bidi="th-TH"/>
        </w:rPr>
        <w:br w:type="column"/>
      </w:r>
      <w:r w:rsidRPr="00532DAE">
        <w:rPr>
          <w:lang w:bidi="th-TH"/>
        </w:rPr>
        <w:t>Executive Remuneration Committee</w:t>
      </w:r>
    </w:p>
    <w:p w14:paraId="0E5D3BB7" w14:textId="77777777" w:rsidR="0081234A" w:rsidRPr="00532DAE" w:rsidRDefault="0081234A" w:rsidP="0081234A">
      <w:pPr>
        <w:pStyle w:val="ARbody"/>
        <w:rPr>
          <w:bdr w:val="none" w:sz="0" w:space="0" w:color="auto" w:frame="1"/>
          <w:lang w:eastAsia="en-AU" w:bidi="th-TH"/>
        </w:rPr>
      </w:pPr>
      <w:r w:rsidRPr="00532DAE">
        <w:rPr>
          <w:bdr w:val="none" w:sz="0" w:space="0" w:color="auto" w:frame="1"/>
          <w:lang w:eastAsia="en-AU" w:bidi="th-TH"/>
        </w:rPr>
        <w:t>This committee is responsible for ensuring a consistent and rigorous approach is in place to manage key elements of remuneration, relating to the senior management group.</w:t>
      </w:r>
    </w:p>
    <w:p w14:paraId="29C89507" w14:textId="77777777" w:rsidR="0081234A" w:rsidRPr="00532DAE" w:rsidRDefault="0081234A" w:rsidP="0081234A">
      <w:pPr>
        <w:pStyle w:val="ARbody"/>
        <w:rPr>
          <w:rFonts w:eastAsia="Times New Roman"/>
        </w:rPr>
      </w:pPr>
      <w:r w:rsidRPr="00532DAE">
        <w:rPr>
          <w:bdr w:val="none" w:sz="0" w:space="0" w:color="auto" w:frame="1"/>
          <w:lang w:eastAsia="en-AU" w:bidi="th-TH"/>
        </w:rPr>
        <w:t xml:space="preserve">The </w:t>
      </w:r>
      <w:r w:rsidRPr="00532DAE">
        <w:rPr>
          <w:rFonts w:eastAsia="Times New Roman"/>
        </w:rPr>
        <w:t>key purpose of the Executive Remuneration Committee is to objectively make decisions relating to the employment and remuneration of executives are defined as Senior Executive Service (SES), Senior Medical Adviser (SMA), or Senior Technical Specialist (STS) classified staff.</w:t>
      </w:r>
    </w:p>
    <w:p w14:paraId="0F09F434" w14:textId="77777777" w:rsidR="0081234A" w:rsidRPr="00532DAE" w:rsidRDefault="0081234A" w:rsidP="0081234A">
      <w:pPr>
        <w:pStyle w:val="ARbody"/>
        <w:rPr>
          <w:bdr w:val="none" w:sz="0" w:space="0" w:color="auto" w:frame="1"/>
          <w:lang w:eastAsia="en-AU" w:bidi="th-TH"/>
        </w:rPr>
      </w:pPr>
      <w:r w:rsidRPr="00532DAE">
        <w:rPr>
          <w:bdr w:val="none" w:sz="0" w:space="0" w:color="auto" w:frame="1"/>
          <w:lang w:eastAsia="en-AU" w:bidi="th-TH"/>
        </w:rPr>
        <w:t>The committee also discusses strategic issues that broadly affect the Executive workforce such as capability, performance development and mobility.</w:t>
      </w:r>
    </w:p>
    <w:p w14:paraId="0BEA2D62" w14:textId="77777777" w:rsidR="0081234A" w:rsidRPr="00532DAE" w:rsidRDefault="0081234A" w:rsidP="0081234A">
      <w:pPr>
        <w:pStyle w:val="Heading4"/>
        <w:rPr>
          <w:lang w:bidi="th-TH"/>
        </w:rPr>
      </w:pPr>
      <w:r w:rsidRPr="00532DAE">
        <w:rPr>
          <w:lang w:bidi="th-TH"/>
        </w:rPr>
        <w:t>Occupational Health and Safety Committee</w:t>
      </w:r>
    </w:p>
    <w:p w14:paraId="31DBCED0" w14:textId="77777777" w:rsidR="0081234A" w:rsidRPr="00532DAE" w:rsidRDefault="0081234A" w:rsidP="0081234A">
      <w:pPr>
        <w:pStyle w:val="ARbody"/>
        <w:rPr>
          <w:bdr w:val="none" w:sz="0" w:space="0" w:color="auto" w:frame="1"/>
          <w:lang w:eastAsia="en-AU" w:bidi="th-TH"/>
        </w:rPr>
      </w:pPr>
      <w:r w:rsidRPr="00532DAE">
        <w:rPr>
          <w:bdr w:val="none" w:sz="0" w:space="0" w:color="auto" w:frame="1"/>
          <w:lang w:eastAsia="en-AU" w:bidi="th-TH"/>
        </w:rPr>
        <w:t xml:space="preserve">This committee provides stewardship, advice, </w:t>
      </w:r>
      <w:proofErr w:type="gramStart"/>
      <w:r w:rsidRPr="00532DAE">
        <w:rPr>
          <w:bdr w:val="none" w:sz="0" w:space="0" w:color="auto" w:frame="1"/>
          <w:lang w:eastAsia="en-AU" w:bidi="th-TH"/>
        </w:rPr>
        <w:t>options</w:t>
      </w:r>
      <w:proofErr w:type="gramEnd"/>
      <w:r w:rsidRPr="00532DAE">
        <w:rPr>
          <w:bdr w:val="none" w:sz="0" w:space="0" w:color="auto" w:frame="1"/>
          <w:lang w:eastAsia="en-AU" w:bidi="th-TH"/>
        </w:rPr>
        <w:t xml:space="preserve"> and recommendations to the department’s Executive Board on the governance elements of the department’s health, safety and wellbeing matters and oversees and monitors the effectiveness of controls used to manage risk and promote a culture of organisational learning.</w:t>
      </w:r>
    </w:p>
    <w:p w14:paraId="5899BC9B" w14:textId="77777777" w:rsidR="0081234A" w:rsidRPr="00532DAE" w:rsidRDefault="0081234A" w:rsidP="00CE17B5">
      <w:pPr>
        <w:pStyle w:val="ARbody"/>
        <w:rPr>
          <w:lang w:eastAsia="en-AU"/>
        </w:rPr>
      </w:pPr>
    </w:p>
    <w:p w14:paraId="1CE5653F" w14:textId="77777777" w:rsidR="0081234A" w:rsidRPr="00532DAE" w:rsidRDefault="0081234A" w:rsidP="00CE17B5">
      <w:pPr>
        <w:pStyle w:val="ARbody"/>
        <w:sectPr w:rsidR="0081234A"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num="2" w:space="454"/>
        </w:sectPr>
      </w:pPr>
    </w:p>
    <w:p w14:paraId="2769DAAF" w14:textId="77777777" w:rsidR="0081234A" w:rsidRPr="00532DAE" w:rsidRDefault="0081234A" w:rsidP="0081234A">
      <w:pPr>
        <w:pStyle w:val="Heading1"/>
      </w:pPr>
      <w:bookmarkStart w:id="51" w:name="_Toc82006191"/>
      <w:bookmarkStart w:id="52" w:name="_Toc149587035"/>
      <w:r w:rsidRPr="00532DAE">
        <w:lastRenderedPageBreak/>
        <w:t xml:space="preserve">Section 2: </w:t>
      </w:r>
      <w:bookmarkEnd w:id="51"/>
      <w:r w:rsidRPr="00532DAE">
        <w:t>Year in review</w:t>
      </w:r>
      <w:bookmarkEnd w:id="52"/>
    </w:p>
    <w:p w14:paraId="22F73947" w14:textId="5E995B95" w:rsidR="0081234A" w:rsidRPr="00532DAE" w:rsidRDefault="0081234A" w:rsidP="0081234A">
      <w:pPr>
        <w:pStyle w:val="Heading2"/>
      </w:pPr>
      <w:bookmarkStart w:id="53" w:name="_Ref85025269"/>
      <w:bookmarkStart w:id="54" w:name="_Toc149587036"/>
      <w:bookmarkEnd w:id="5"/>
      <w:bookmarkEnd w:id="6"/>
      <w:bookmarkEnd w:id="7"/>
      <w:bookmarkEnd w:id="8"/>
      <w:bookmarkEnd w:id="9"/>
      <w:bookmarkEnd w:id="10"/>
      <w:bookmarkEnd w:id="11"/>
      <w:bookmarkEnd w:id="12"/>
      <w:bookmarkEnd w:id="13"/>
      <w:bookmarkEnd w:id="14"/>
      <w:bookmarkEnd w:id="15"/>
      <w:bookmarkEnd w:id="16"/>
      <w:bookmarkEnd w:id="17"/>
      <w:r w:rsidRPr="00532DAE">
        <w:t xml:space="preserve">Departmental objectives, </w:t>
      </w:r>
      <w:proofErr w:type="gramStart"/>
      <w:r w:rsidRPr="00532DAE">
        <w:t>outputs</w:t>
      </w:r>
      <w:proofErr w:type="gramEnd"/>
      <w:r w:rsidRPr="00532DAE">
        <w:t xml:space="preserve"> and indicators</w:t>
      </w:r>
      <w:bookmarkEnd w:id="53"/>
      <w:bookmarkEnd w:id="54"/>
    </w:p>
    <w:p w14:paraId="015D1A22" w14:textId="2208AFAE" w:rsidR="0081234A" w:rsidRPr="00532DAE" w:rsidRDefault="0081234A" w:rsidP="0081234A">
      <w:pPr>
        <w:pStyle w:val="ARbody"/>
      </w:pPr>
      <w:proofErr w:type="gramStart"/>
      <w:r w:rsidRPr="00532DAE">
        <w:t>The medium-term departmental objectives,</w:t>
      </w:r>
      <w:proofErr w:type="gramEnd"/>
      <w:r w:rsidRPr="00532DAE">
        <w:t xml:space="preserve"> associated indicators and linked outputs as set out in the </w:t>
      </w:r>
      <w:r w:rsidRPr="00532DAE">
        <w:br/>
      </w:r>
      <w:r w:rsidR="002F464D" w:rsidRPr="00532DAE">
        <w:rPr>
          <w:i/>
          <w:iCs/>
        </w:rPr>
        <w:t xml:space="preserve">State Budget </w:t>
      </w:r>
      <w:r w:rsidRPr="00532DAE">
        <w:rPr>
          <w:i/>
          <w:iCs/>
        </w:rPr>
        <w:t>2022–23</w:t>
      </w:r>
      <w:r w:rsidRPr="00532DAE">
        <w:t xml:space="preserve"> Budget Paper No. 3 </w:t>
      </w:r>
      <w:r w:rsidRPr="00532DAE">
        <w:rPr>
          <w:i/>
          <w:iCs/>
        </w:rPr>
        <w:t>Service Delivery</w:t>
      </w:r>
      <w:r w:rsidRPr="00532DAE">
        <w:t xml:space="preserve"> are shown below.</w:t>
      </w:r>
    </w:p>
    <w:tbl>
      <w:tblPr>
        <w:tblStyle w:val="TableGrid"/>
        <w:tblW w:w="0" w:type="auto"/>
        <w:tblLook w:val="06A0" w:firstRow="1" w:lastRow="0" w:firstColumn="1" w:lastColumn="0" w:noHBand="1" w:noVBand="1"/>
      </w:tblPr>
      <w:tblGrid>
        <w:gridCol w:w="2405"/>
        <w:gridCol w:w="4394"/>
        <w:gridCol w:w="2823"/>
      </w:tblGrid>
      <w:tr w:rsidR="0081234A" w:rsidRPr="00532DAE" w14:paraId="1C516561" w14:textId="77777777">
        <w:trPr>
          <w:cnfStyle w:val="100000000000" w:firstRow="1" w:lastRow="0" w:firstColumn="0" w:lastColumn="0" w:oddVBand="0" w:evenVBand="0" w:oddHBand="0" w:evenHBand="0" w:firstRowFirstColumn="0" w:firstRowLastColumn="0" w:lastRowFirstColumn="0" w:lastRowLastColumn="0"/>
          <w:tblHeader/>
        </w:trPr>
        <w:tc>
          <w:tcPr>
            <w:tcW w:w="2405" w:type="dxa"/>
            <w:hideMark/>
          </w:tcPr>
          <w:p w14:paraId="6BC04CD0" w14:textId="77777777" w:rsidR="0081234A" w:rsidRPr="00532DAE" w:rsidRDefault="0081234A">
            <w:pPr>
              <w:pStyle w:val="ARtablecolhead"/>
            </w:pPr>
            <w:r w:rsidRPr="00532DAE">
              <w:t>Departmental objectives</w:t>
            </w:r>
          </w:p>
        </w:tc>
        <w:tc>
          <w:tcPr>
            <w:tcW w:w="4394" w:type="dxa"/>
            <w:hideMark/>
          </w:tcPr>
          <w:p w14:paraId="4B4FA5D3" w14:textId="77777777" w:rsidR="0081234A" w:rsidRPr="00532DAE" w:rsidRDefault="0081234A">
            <w:pPr>
              <w:pStyle w:val="ARtablecolhead"/>
            </w:pPr>
            <w:r w:rsidRPr="00532DAE">
              <w:t>Indicators</w:t>
            </w:r>
          </w:p>
        </w:tc>
        <w:tc>
          <w:tcPr>
            <w:tcW w:w="2823" w:type="dxa"/>
            <w:hideMark/>
          </w:tcPr>
          <w:p w14:paraId="49996200" w14:textId="77777777" w:rsidR="0081234A" w:rsidRPr="00532DAE" w:rsidRDefault="0081234A">
            <w:pPr>
              <w:pStyle w:val="ARtablecolhead"/>
            </w:pPr>
            <w:r w:rsidRPr="00532DAE">
              <w:t>Outputs</w:t>
            </w:r>
          </w:p>
        </w:tc>
      </w:tr>
      <w:tr w:rsidR="0081234A" w:rsidRPr="00532DAE" w14:paraId="6246E6C3" w14:textId="77777777">
        <w:tc>
          <w:tcPr>
            <w:tcW w:w="2405" w:type="dxa"/>
            <w:hideMark/>
          </w:tcPr>
          <w:p w14:paraId="79AB09BC" w14:textId="77777777" w:rsidR="0081234A" w:rsidRPr="00532DAE" w:rsidRDefault="0081234A">
            <w:pPr>
              <w:pStyle w:val="ARtabletext"/>
            </w:pPr>
            <w:r w:rsidRPr="00532DAE">
              <w:t xml:space="preserve">Children, young </w:t>
            </w:r>
            <w:proofErr w:type="gramStart"/>
            <w:r w:rsidRPr="00532DAE">
              <w:t>people</w:t>
            </w:r>
            <w:proofErr w:type="gramEnd"/>
            <w:r w:rsidRPr="00532DAE">
              <w:t xml:space="preserve"> and families are safe, strong and supported</w:t>
            </w:r>
          </w:p>
        </w:tc>
        <w:tc>
          <w:tcPr>
            <w:tcW w:w="4394" w:type="dxa"/>
            <w:hideMark/>
          </w:tcPr>
          <w:p w14:paraId="31A166C9" w14:textId="77777777" w:rsidR="0081234A" w:rsidRPr="00532DAE" w:rsidRDefault="0081234A">
            <w:pPr>
              <w:pStyle w:val="ARtabletext"/>
            </w:pPr>
            <w:r w:rsidRPr="00532DAE">
              <w:t xml:space="preserve">Reduce abuse and neglect of children and young </w:t>
            </w:r>
            <w:proofErr w:type="gramStart"/>
            <w:r w:rsidRPr="00532DAE">
              <w:t>people</w:t>
            </w:r>
            <w:proofErr w:type="gramEnd"/>
          </w:p>
          <w:p w14:paraId="17F0FFAB" w14:textId="77777777" w:rsidR="0081234A" w:rsidRPr="00532DAE" w:rsidRDefault="0081234A">
            <w:pPr>
              <w:pStyle w:val="ARtabletext"/>
            </w:pPr>
            <w:r w:rsidRPr="00532DAE">
              <w:t xml:space="preserve">Increase safe, respectful family </w:t>
            </w:r>
            <w:proofErr w:type="gramStart"/>
            <w:r w:rsidRPr="00532DAE">
              <w:t>relationships</w:t>
            </w:r>
            <w:proofErr w:type="gramEnd"/>
          </w:p>
          <w:p w14:paraId="138D0403" w14:textId="77777777" w:rsidR="0081234A" w:rsidRPr="00532DAE" w:rsidRDefault="0081234A">
            <w:pPr>
              <w:pStyle w:val="ARtabletext"/>
            </w:pPr>
            <w:r w:rsidRPr="00532DAE">
              <w:t xml:space="preserve">Improve development and wellbeing for children and young </w:t>
            </w:r>
            <w:proofErr w:type="gramStart"/>
            <w:r w:rsidRPr="00532DAE">
              <w:t>people</w:t>
            </w:r>
            <w:proofErr w:type="gramEnd"/>
          </w:p>
          <w:p w14:paraId="23DFA61B" w14:textId="77777777" w:rsidR="0081234A" w:rsidRPr="00532DAE" w:rsidRDefault="0081234A">
            <w:pPr>
              <w:pStyle w:val="ARtabletext"/>
            </w:pPr>
            <w:r w:rsidRPr="00532DAE">
              <w:t>Increase stability of care services placements</w:t>
            </w:r>
          </w:p>
          <w:p w14:paraId="55F42A6E" w14:textId="77777777" w:rsidR="0081234A" w:rsidRPr="00532DAE" w:rsidRDefault="0081234A">
            <w:pPr>
              <w:pStyle w:val="ARtabletext"/>
            </w:pPr>
            <w:r w:rsidRPr="00532DAE">
              <w:t xml:space="preserve">Increase connections to culture, family and kinship systems for Aboriginal families including for Aboriginal children in </w:t>
            </w:r>
            <w:proofErr w:type="gramStart"/>
            <w:r w:rsidRPr="00532DAE">
              <w:t>care</w:t>
            </w:r>
            <w:proofErr w:type="gramEnd"/>
          </w:p>
          <w:p w14:paraId="130CA8E3" w14:textId="1C1ED081" w:rsidR="0081234A" w:rsidRPr="00532DAE" w:rsidRDefault="0081234A">
            <w:pPr>
              <w:pStyle w:val="ARtabletext"/>
            </w:pPr>
            <w:r w:rsidRPr="00532DAE">
              <w:t>Reduce overrepresentation of Aboriginal children and</w:t>
            </w:r>
            <w:r w:rsidR="00E17444" w:rsidRPr="00532DAE">
              <w:t> </w:t>
            </w:r>
            <w:r w:rsidRPr="00532DAE">
              <w:t>young people in care services</w:t>
            </w:r>
          </w:p>
          <w:p w14:paraId="67B7C7A8" w14:textId="77777777" w:rsidR="0081234A" w:rsidRPr="00532DAE" w:rsidRDefault="0081234A">
            <w:pPr>
              <w:pStyle w:val="ARtabletext"/>
            </w:pPr>
            <w:r w:rsidRPr="00532DAE">
              <w:t xml:space="preserve">Increase safety for victim survivors of family </w:t>
            </w:r>
            <w:proofErr w:type="gramStart"/>
            <w:r w:rsidRPr="00532DAE">
              <w:t>violence</w:t>
            </w:r>
            <w:proofErr w:type="gramEnd"/>
          </w:p>
          <w:p w14:paraId="107364E8" w14:textId="77777777" w:rsidR="0081234A" w:rsidRPr="00532DAE" w:rsidRDefault="0081234A">
            <w:pPr>
              <w:pStyle w:val="ARtabletext"/>
            </w:pPr>
            <w:r w:rsidRPr="00532DAE">
              <w:t xml:space="preserve">Reduce family </w:t>
            </w:r>
            <w:proofErr w:type="gramStart"/>
            <w:r w:rsidRPr="00532DAE">
              <w:t>violence</w:t>
            </w:r>
            <w:proofErr w:type="gramEnd"/>
          </w:p>
          <w:p w14:paraId="35F2C8D6" w14:textId="12E70F82" w:rsidR="0081234A" w:rsidRPr="00532DAE" w:rsidRDefault="0081234A">
            <w:pPr>
              <w:pStyle w:val="ARtabletext"/>
            </w:pPr>
            <w:r w:rsidRPr="00532DAE">
              <w:t>Reduce family violence and abuse against Aboriginal women and children</w:t>
            </w:r>
          </w:p>
        </w:tc>
        <w:tc>
          <w:tcPr>
            <w:tcW w:w="2823" w:type="dxa"/>
            <w:hideMark/>
          </w:tcPr>
          <w:p w14:paraId="3E0F8831" w14:textId="1EAB9A6F" w:rsidR="0081234A" w:rsidRPr="00532DAE" w:rsidRDefault="0081234A">
            <w:pPr>
              <w:pStyle w:val="ARtabletext"/>
            </w:pPr>
            <w:r w:rsidRPr="00532DAE">
              <w:t xml:space="preserve">Child </w:t>
            </w:r>
            <w:r w:rsidR="001B71A5" w:rsidRPr="00532DAE">
              <w:t>protection and family services</w:t>
            </w:r>
          </w:p>
          <w:p w14:paraId="74E8A075" w14:textId="2D230DE8" w:rsidR="0081234A" w:rsidRPr="00532DAE" w:rsidRDefault="0081234A">
            <w:pPr>
              <w:pStyle w:val="ARtabletext"/>
            </w:pPr>
            <w:r w:rsidRPr="00532DAE">
              <w:t xml:space="preserve">Primary </w:t>
            </w:r>
            <w:r w:rsidR="000F03FF" w:rsidRPr="00532DAE">
              <w:t xml:space="preserve">prevention </w:t>
            </w:r>
            <w:r w:rsidRPr="00532DAE">
              <w:t xml:space="preserve">of </w:t>
            </w:r>
            <w:r w:rsidR="000F03FF" w:rsidRPr="00532DAE">
              <w:t>family violence</w:t>
            </w:r>
          </w:p>
          <w:p w14:paraId="1B608E7C" w14:textId="51A9B45C" w:rsidR="0081234A" w:rsidRPr="00532DAE" w:rsidRDefault="0081234A">
            <w:pPr>
              <w:pStyle w:val="ARtabletext"/>
            </w:pPr>
            <w:r w:rsidRPr="00532DAE">
              <w:t xml:space="preserve">Family </w:t>
            </w:r>
            <w:r w:rsidR="000F03FF" w:rsidRPr="00532DAE">
              <w:t>violence service delivery</w:t>
            </w:r>
          </w:p>
        </w:tc>
      </w:tr>
      <w:tr w:rsidR="0081234A" w:rsidRPr="00532DAE" w14:paraId="296F49D4" w14:textId="77777777">
        <w:tc>
          <w:tcPr>
            <w:tcW w:w="2405" w:type="dxa"/>
            <w:hideMark/>
          </w:tcPr>
          <w:p w14:paraId="550FBE20" w14:textId="77777777" w:rsidR="0081234A" w:rsidRPr="00532DAE" w:rsidRDefault="0081234A">
            <w:pPr>
              <w:pStyle w:val="ARtabletext"/>
            </w:pPr>
            <w:r w:rsidRPr="00532DAE">
              <w:t xml:space="preserve">Victorian communities are safe, fair, </w:t>
            </w:r>
            <w:proofErr w:type="gramStart"/>
            <w:r w:rsidRPr="00532DAE">
              <w:t>inclusive</w:t>
            </w:r>
            <w:proofErr w:type="gramEnd"/>
            <w:r w:rsidRPr="00532DAE">
              <w:t xml:space="preserve"> and resilient</w:t>
            </w:r>
          </w:p>
        </w:tc>
        <w:tc>
          <w:tcPr>
            <w:tcW w:w="4394" w:type="dxa"/>
            <w:hideMark/>
          </w:tcPr>
          <w:p w14:paraId="57FDB20E" w14:textId="77777777" w:rsidR="0081234A" w:rsidRPr="00532DAE" w:rsidRDefault="0081234A">
            <w:pPr>
              <w:pStyle w:val="ARtabletext"/>
            </w:pPr>
            <w:r w:rsidRPr="00532DAE">
              <w:t xml:space="preserve">Increase social, economic and community inclusion and participation, including for women, people with disability, Aboriginal Victorians and other </w:t>
            </w:r>
            <w:proofErr w:type="gramStart"/>
            <w:r w:rsidRPr="00532DAE">
              <w:t>communities</w:t>
            </w:r>
            <w:proofErr w:type="gramEnd"/>
          </w:p>
          <w:p w14:paraId="3AA4BA86" w14:textId="77777777" w:rsidR="0081234A" w:rsidRPr="00532DAE" w:rsidRDefault="0081234A">
            <w:pPr>
              <w:pStyle w:val="ARtabletext"/>
            </w:pPr>
            <w:r w:rsidRPr="00532DAE">
              <w:t>Decrease experiences of discrimination and racism</w:t>
            </w:r>
          </w:p>
          <w:p w14:paraId="5C946EAF" w14:textId="77777777" w:rsidR="0081234A" w:rsidRPr="00532DAE" w:rsidRDefault="0081234A">
            <w:pPr>
              <w:pStyle w:val="ARtabletext"/>
            </w:pPr>
            <w:r w:rsidRPr="00532DAE">
              <w:t>Increase safety where people live, work, learn and </w:t>
            </w:r>
            <w:proofErr w:type="gramStart"/>
            <w:r w:rsidRPr="00532DAE">
              <w:t>play</w:t>
            </w:r>
            <w:proofErr w:type="gramEnd"/>
          </w:p>
          <w:p w14:paraId="45671EC5" w14:textId="77777777" w:rsidR="0081234A" w:rsidRPr="00532DAE" w:rsidRDefault="0081234A">
            <w:pPr>
              <w:pStyle w:val="ARtabletext"/>
            </w:pPr>
            <w:r w:rsidRPr="00532DAE">
              <w:t xml:space="preserve">Increase wellbeing for Aboriginal Victorians, including safety to connect with and express </w:t>
            </w:r>
            <w:proofErr w:type="gramStart"/>
            <w:r w:rsidRPr="00532DAE">
              <w:t>culture</w:t>
            </w:r>
            <w:proofErr w:type="gramEnd"/>
          </w:p>
          <w:p w14:paraId="20143453" w14:textId="77777777" w:rsidR="0081234A" w:rsidRPr="00532DAE" w:rsidRDefault="0081234A">
            <w:pPr>
              <w:pStyle w:val="ARtabletext"/>
            </w:pPr>
            <w:r w:rsidRPr="00532DAE">
              <w:t xml:space="preserve">Increase capacity for senior Victorians to age </w:t>
            </w:r>
            <w:proofErr w:type="gramStart"/>
            <w:r w:rsidRPr="00532DAE">
              <w:t>well</w:t>
            </w:r>
            <w:proofErr w:type="gramEnd"/>
          </w:p>
          <w:p w14:paraId="422815F1" w14:textId="77777777" w:rsidR="0081234A" w:rsidRPr="00532DAE" w:rsidRDefault="0081234A">
            <w:pPr>
              <w:pStyle w:val="ARtabletext"/>
            </w:pPr>
            <w:r w:rsidRPr="00532DAE">
              <w:t xml:space="preserve">Increase supports for people with complex </w:t>
            </w:r>
            <w:proofErr w:type="gramStart"/>
            <w:r w:rsidRPr="00532DAE">
              <w:t>needs</w:t>
            </w:r>
            <w:proofErr w:type="gramEnd"/>
          </w:p>
          <w:p w14:paraId="16DE8476" w14:textId="77777777" w:rsidR="0081234A" w:rsidRPr="00532DAE" w:rsidRDefault="0081234A">
            <w:pPr>
              <w:pStyle w:val="ARtabletext"/>
            </w:pPr>
            <w:r w:rsidRPr="00532DAE">
              <w:t xml:space="preserve">Increase social capital and community </w:t>
            </w:r>
            <w:proofErr w:type="gramStart"/>
            <w:r w:rsidRPr="00532DAE">
              <w:t>connection</w:t>
            </w:r>
            <w:proofErr w:type="gramEnd"/>
          </w:p>
          <w:p w14:paraId="718C6866" w14:textId="77777777" w:rsidR="0081234A" w:rsidRPr="00532DAE" w:rsidRDefault="0081234A">
            <w:pPr>
              <w:pStyle w:val="ARtabletext"/>
            </w:pPr>
            <w:r w:rsidRPr="00532DAE">
              <w:t xml:space="preserve">Increase community </w:t>
            </w:r>
            <w:proofErr w:type="gramStart"/>
            <w:r w:rsidRPr="00532DAE">
              <w:t>resilience</w:t>
            </w:r>
            <w:proofErr w:type="gramEnd"/>
          </w:p>
          <w:p w14:paraId="328E0079" w14:textId="0925EEAE" w:rsidR="0081234A" w:rsidRPr="00532DAE" w:rsidRDefault="0081234A">
            <w:pPr>
              <w:pStyle w:val="ARtabletext"/>
            </w:pPr>
            <w:r w:rsidRPr="00532DAE">
              <w:t>Improve social recovery following emergencies</w:t>
            </w:r>
          </w:p>
        </w:tc>
        <w:tc>
          <w:tcPr>
            <w:tcW w:w="2823" w:type="dxa"/>
            <w:hideMark/>
          </w:tcPr>
          <w:p w14:paraId="0CB4FFB2" w14:textId="76791891" w:rsidR="0081234A" w:rsidRPr="00532DAE" w:rsidRDefault="0081234A">
            <w:pPr>
              <w:pStyle w:val="ARtabletext"/>
            </w:pPr>
            <w:r w:rsidRPr="00532DAE">
              <w:t xml:space="preserve">Disability </w:t>
            </w:r>
            <w:r w:rsidR="000F03FF" w:rsidRPr="00532DAE">
              <w:t>services</w:t>
            </w:r>
          </w:p>
          <w:p w14:paraId="16C20C0F" w14:textId="1EB06924" w:rsidR="0081234A" w:rsidRPr="00532DAE" w:rsidRDefault="0081234A">
            <w:pPr>
              <w:pStyle w:val="ARtabletext"/>
            </w:pPr>
            <w:r w:rsidRPr="00532DAE">
              <w:t xml:space="preserve">Community </w:t>
            </w:r>
            <w:r w:rsidR="000F03FF" w:rsidRPr="00532DAE">
              <w:t>participation</w:t>
            </w:r>
          </w:p>
          <w:p w14:paraId="2D555E5D" w14:textId="77777777" w:rsidR="0081234A" w:rsidRPr="00532DAE" w:rsidRDefault="0081234A">
            <w:pPr>
              <w:pStyle w:val="ARtabletext"/>
            </w:pPr>
            <w:r w:rsidRPr="00532DAE">
              <w:t>Office for Disability</w:t>
            </w:r>
          </w:p>
          <w:p w14:paraId="3F11D121" w14:textId="4E4EF69E" w:rsidR="0081234A" w:rsidRPr="00532DAE" w:rsidRDefault="0081234A">
            <w:pPr>
              <w:pStyle w:val="ARtabletext"/>
            </w:pPr>
            <w:proofErr w:type="gramStart"/>
            <w:r w:rsidRPr="00532DAE">
              <w:t>Seniors</w:t>
            </w:r>
            <w:proofErr w:type="gramEnd"/>
            <w:r w:rsidRPr="00532DAE">
              <w:t xml:space="preserve"> </w:t>
            </w:r>
            <w:r w:rsidR="000F03FF" w:rsidRPr="00532DAE">
              <w:t xml:space="preserve">programs </w:t>
            </w:r>
            <w:r w:rsidRPr="00532DAE">
              <w:t xml:space="preserve">and </w:t>
            </w:r>
            <w:r w:rsidR="000F03FF" w:rsidRPr="00532DAE">
              <w:t>p</w:t>
            </w:r>
            <w:r w:rsidRPr="00532DAE">
              <w:t>articipation</w:t>
            </w:r>
          </w:p>
          <w:p w14:paraId="2990B36F" w14:textId="77777777" w:rsidR="0081234A" w:rsidRPr="00532DAE" w:rsidRDefault="0081234A">
            <w:pPr>
              <w:pStyle w:val="ARtabletext"/>
            </w:pPr>
            <w:r w:rsidRPr="00532DAE">
              <w:t>Support to veterans and their families in Victoria</w:t>
            </w:r>
          </w:p>
          <w:p w14:paraId="2F407800" w14:textId="77777777" w:rsidR="0081234A" w:rsidRPr="00532DAE" w:rsidRDefault="0081234A">
            <w:pPr>
              <w:pStyle w:val="ARtabletext"/>
            </w:pPr>
            <w:r w:rsidRPr="00532DAE">
              <w:t>LGBTIQ+ equality policy and programs</w:t>
            </w:r>
          </w:p>
          <w:p w14:paraId="57486733" w14:textId="77777777" w:rsidR="0081234A" w:rsidRPr="00532DAE" w:rsidRDefault="0081234A">
            <w:pPr>
              <w:pStyle w:val="ARtabletext"/>
            </w:pPr>
            <w:r w:rsidRPr="00532DAE">
              <w:t>Women’s policy</w:t>
            </w:r>
          </w:p>
          <w:p w14:paraId="0FABE925" w14:textId="77777777" w:rsidR="0081234A" w:rsidRPr="00532DAE" w:rsidRDefault="0081234A">
            <w:pPr>
              <w:pStyle w:val="ARtabletext"/>
            </w:pPr>
            <w:r w:rsidRPr="00532DAE">
              <w:t>Youth</w:t>
            </w:r>
          </w:p>
          <w:p w14:paraId="511BED35" w14:textId="77777777" w:rsidR="0081234A" w:rsidRPr="00532DAE" w:rsidRDefault="0081234A">
            <w:pPr>
              <w:pStyle w:val="ARtabletext"/>
            </w:pPr>
            <w:r w:rsidRPr="00532DAE">
              <w:t>Multicultural affairs policy and programs</w:t>
            </w:r>
          </w:p>
          <w:p w14:paraId="3767F002" w14:textId="4657F187" w:rsidR="0081234A" w:rsidRPr="00532DAE" w:rsidRDefault="0081234A">
            <w:pPr>
              <w:pStyle w:val="ARtabletext"/>
            </w:pPr>
            <w:r w:rsidRPr="00532DAE">
              <w:t xml:space="preserve">Victorian </w:t>
            </w:r>
            <w:r w:rsidR="000F03FF" w:rsidRPr="00532DAE">
              <w:t xml:space="preserve">contribution </w:t>
            </w:r>
            <w:r w:rsidRPr="00532DAE">
              <w:t>to National Disability Insurance Scheme</w:t>
            </w:r>
          </w:p>
        </w:tc>
      </w:tr>
      <w:tr w:rsidR="0081234A" w:rsidRPr="00532DAE" w14:paraId="1CDE29C8" w14:textId="77777777">
        <w:tc>
          <w:tcPr>
            <w:tcW w:w="2405" w:type="dxa"/>
            <w:hideMark/>
          </w:tcPr>
          <w:p w14:paraId="2D702056" w14:textId="77777777" w:rsidR="0081234A" w:rsidRPr="00532DAE" w:rsidRDefault="0081234A">
            <w:pPr>
              <w:pStyle w:val="ARtabletext"/>
            </w:pPr>
            <w:r w:rsidRPr="00532DAE">
              <w:lastRenderedPageBreak/>
              <w:t xml:space="preserve">All Victorians have stable, </w:t>
            </w:r>
            <w:proofErr w:type="gramStart"/>
            <w:r w:rsidRPr="00532DAE">
              <w:t>affordable</w:t>
            </w:r>
            <w:proofErr w:type="gramEnd"/>
            <w:r w:rsidRPr="00532DAE">
              <w:t xml:space="preserve"> and appropriate housing</w:t>
            </w:r>
          </w:p>
        </w:tc>
        <w:tc>
          <w:tcPr>
            <w:tcW w:w="4394" w:type="dxa"/>
            <w:hideMark/>
          </w:tcPr>
          <w:p w14:paraId="4195404F" w14:textId="77777777" w:rsidR="0081234A" w:rsidRPr="00532DAE" w:rsidRDefault="0081234A">
            <w:pPr>
              <w:pStyle w:val="ARtabletext"/>
            </w:pPr>
            <w:r w:rsidRPr="00532DAE">
              <w:t xml:space="preserve">Increase the supply and availability of affordable and high-quality </w:t>
            </w:r>
            <w:proofErr w:type="gramStart"/>
            <w:r w:rsidRPr="00532DAE">
              <w:t>housing</w:t>
            </w:r>
            <w:proofErr w:type="gramEnd"/>
          </w:p>
          <w:p w14:paraId="15D0F1F7" w14:textId="77777777" w:rsidR="0081234A" w:rsidRPr="00532DAE" w:rsidRDefault="0081234A">
            <w:pPr>
              <w:pStyle w:val="ARtabletext"/>
            </w:pPr>
            <w:r w:rsidRPr="00532DAE">
              <w:t xml:space="preserve">Improve the quality, environmental sustainability, appropriateness and accessibility of existing </w:t>
            </w:r>
            <w:proofErr w:type="gramStart"/>
            <w:r w:rsidRPr="00532DAE">
              <w:t>housing</w:t>
            </w:r>
            <w:proofErr w:type="gramEnd"/>
          </w:p>
          <w:p w14:paraId="0BDF4D5A" w14:textId="77777777" w:rsidR="0081234A" w:rsidRPr="00532DAE" w:rsidRDefault="0081234A">
            <w:pPr>
              <w:pStyle w:val="ARtabletext"/>
            </w:pPr>
            <w:r w:rsidRPr="00532DAE">
              <w:t xml:space="preserve">Increase housing stability for people experiencing or at risk of rough sleeping, homelessness, and other insecure housing </w:t>
            </w:r>
            <w:proofErr w:type="gramStart"/>
            <w:r w:rsidRPr="00532DAE">
              <w:t>arrangements</w:t>
            </w:r>
            <w:proofErr w:type="gramEnd"/>
          </w:p>
          <w:p w14:paraId="10A72727" w14:textId="77777777" w:rsidR="0081234A" w:rsidRPr="00532DAE" w:rsidRDefault="0081234A">
            <w:pPr>
              <w:pStyle w:val="ARtabletext"/>
            </w:pPr>
            <w:r w:rsidRPr="00532DAE">
              <w:t xml:space="preserve">Increase financial ability to access and maintain housing and utility </w:t>
            </w:r>
            <w:proofErr w:type="gramStart"/>
            <w:r w:rsidRPr="00532DAE">
              <w:t>services</w:t>
            </w:r>
            <w:proofErr w:type="gramEnd"/>
          </w:p>
          <w:p w14:paraId="7795B225" w14:textId="77777777" w:rsidR="0081234A" w:rsidRPr="00532DAE" w:rsidRDefault="0081234A">
            <w:pPr>
              <w:pStyle w:val="ARtabletext"/>
            </w:pPr>
            <w:r w:rsidRPr="00532DAE">
              <w:t xml:space="preserve">Increase Aboriginal residents’ connection to community, culture and </w:t>
            </w:r>
            <w:proofErr w:type="gramStart"/>
            <w:r w:rsidRPr="00532DAE">
              <w:t>place</w:t>
            </w:r>
            <w:proofErr w:type="gramEnd"/>
          </w:p>
          <w:p w14:paraId="44E0315F" w14:textId="77777777" w:rsidR="0081234A" w:rsidRPr="00532DAE" w:rsidRDefault="0081234A">
            <w:pPr>
              <w:pStyle w:val="ARtabletext"/>
            </w:pPr>
            <w:r w:rsidRPr="00532DAE">
              <w:t xml:space="preserve">Increase the proportion of Aboriginal people living in appropriately sized (not overcrowded) </w:t>
            </w:r>
            <w:proofErr w:type="gramStart"/>
            <w:r w:rsidRPr="00532DAE">
              <w:t>housing</w:t>
            </w:r>
            <w:proofErr w:type="gramEnd"/>
          </w:p>
          <w:p w14:paraId="67D2F422" w14:textId="55BC855C" w:rsidR="0081234A" w:rsidRPr="00532DAE" w:rsidRDefault="0081234A">
            <w:pPr>
              <w:pStyle w:val="ARtabletext"/>
            </w:pPr>
            <w:r w:rsidRPr="00532DAE">
              <w:t>Improve transitions to independent living arrangements</w:t>
            </w:r>
          </w:p>
        </w:tc>
        <w:tc>
          <w:tcPr>
            <w:tcW w:w="2823" w:type="dxa"/>
            <w:hideMark/>
          </w:tcPr>
          <w:p w14:paraId="22ECA866" w14:textId="36D991A0" w:rsidR="0081234A" w:rsidRPr="00532DAE" w:rsidRDefault="0081234A">
            <w:pPr>
              <w:pStyle w:val="ARtabletext"/>
            </w:pPr>
            <w:r w:rsidRPr="00532DAE">
              <w:t xml:space="preserve">Housing </w:t>
            </w:r>
            <w:r w:rsidR="000F03FF" w:rsidRPr="00532DAE">
              <w:t>assistance</w:t>
            </w:r>
          </w:p>
          <w:p w14:paraId="6C05280B" w14:textId="4B26BF0B" w:rsidR="0081234A" w:rsidRPr="00532DAE" w:rsidRDefault="0081234A">
            <w:pPr>
              <w:pStyle w:val="ARtabletext"/>
            </w:pPr>
            <w:r w:rsidRPr="00532DAE">
              <w:t xml:space="preserve">Concessions to </w:t>
            </w:r>
            <w:r w:rsidR="000F03FF" w:rsidRPr="00532DAE">
              <w:t xml:space="preserve">pensioners </w:t>
            </w:r>
            <w:r w:rsidRPr="00532DAE">
              <w:t>and </w:t>
            </w:r>
            <w:r w:rsidR="000F03FF" w:rsidRPr="00532DAE">
              <w:t>beneficiaries</w:t>
            </w:r>
          </w:p>
        </w:tc>
      </w:tr>
    </w:tbl>
    <w:p w14:paraId="47A76917" w14:textId="77777777" w:rsidR="006F5189" w:rsidRPr="00532DAE" w:rsidRDefault="006F5189" w:rsidP="006F5189">
      <w:pPr>
        <w:pStyle w:val="Heading3"/>
        <w:spacing w:before="480"/>
      </w:pPr>
      <w:bookmarkStart w:id="55" w:name="_Ref82188529"/>
      <w:bookmarkStart w:id="56" w:name="chg2dept"/>
      <w:r w:rsidRPr="00532DAE">
        <w:t>Changes to the department during 2022–23</w:t>
      </w:r>
    </w:p>
    <w:bookmarkEnd w:id="55"/>
    <w:bookmarkEnd w:id="56"/>
    <w:p w14:paraId="706DF39B" w14:textId="77777777" w:rsidR="006F5189" w:rsidRPr="00532DAE" w:rsidRDefault="006F5189" w:rsidP="006F5189">
      <w:pPr>
        <w:pStyle w:val="ARbodybeforetable"/>
      </w:pPr>
      <w:r w:rsidRPr="00532DAE">
        <w:t xml:space="preserve">The department has made changes to its output structure for </w:t>
      </w:r>
      <w:bookmarkStart w:id="57" w:name="_Hlk109312987"/>
      <w:r w:rsidRPr="00532DAE">
        <w:t xml:space="preserve">2022–23 </w:t>
      </w:r>
      <w:bookmarkEnd w:id="57"/>
      <w:r w:rsidRPr="00532DAE">
        <w:t>as shown in the table below.</w:t>
      </w:r>
    </w:p>
    <w:tbl>
      <w:tblPr>
        <w:tblStyle w:val="TableGrid"/>
        <w:tblW w:w="9639" w:type="dxa"/>
        <w:tblLook w:val="06A0" w:firstRow="1" w:lastRow="0" w:firstColumn="1" w:lastColumn="0" w:noHBand="1" w:noVBand="1"/>
      </w:tblPr>
      <w:tblGrid>
        <w:gridCol w:w="2834"/>
        <w:gridCol w:w="2836"/>
        <w:gridCol w:w="3969"/>
      </w:tblGrid>
      <w:tr w:rsidR="006F5189" w:rsidRPr="00532DAE" w14:paraId="3C7FCF41" w14:textId="77777777">
        <w:trPr>
          <w:cnfStyle w:val="100000000000" w:firstRow="1" w:lastRow="0" w:firstColumn="0" w:lastColumn="0" w:oddVBand="0" w:evenVBand="0" w:oddHBand="0" w:evenHBand="0" w:firstRowFirstColumn="0" w:firstRowLastColumn="0" w:lastRowFirstColumn="0" w:lastRowLastColumn="0"/>
          <w:tblHeader/>
        </w:trPr>
        <w:tc>
          <w:tcPr>
            <w:tcW w:w="2834" w:type="dxa"/>
          </w:tcPr>
          <w:p w14:paraId="45276410" w14:textId="77777777" w:rsidR="006F5189" w:rsidRPr="00532DAE" w:rsidRDefault="006F5189">
            <w:pPr>
              <w:pStyle w:val="ARtablecolhead"/>
            </w:pPr>
            <w:r w:rsidRPr="00532DAE">
              <w:t>2021–22 outputs</w:t>
            </w:r>
          </w:p>
        </w:tc>
        <w:tc>
          <w:tcPr>
            <w:tcW w:w="2836" w:type="dxa"/>
          </w:tcPr>
          <w:p w14:paraId="1336A33D" w14:textId="77777777" w:rsidR="006F5189" w:rsidRPr="00532DAE" w:rsidRDefault="006F5189">
            <w:pPr>
              <w:pStyle w:val="ARtablecolhead"/>
            </w:pPr>
            <w:r w:rsidRPr="00532DAE">
              <w:t>2022–23 outputs</w:t>
            </w:r>
          </w:p>
        </w:tc>
        <w:tc>
          <w:tcPr>
            <w:tcW w:w="3969" w:type="dxa"/>
          </w:tcPr>
          <w:p w14:paraId="32212471" w14:textId="77777777" w:rsidR="006F5189" w:rsidRPr="00532DAE" w:rsidRDefault="006F5189">
            <w:pPr>
              <w:pStyle w:val="ARtablecolhead"/>
            </w:pPr>
            <w:r w:rsidRPr="00532DAE">
              <w:t>Reason</w:t>
            </w:r>
          </w:p>
        </w:tc>
      </w:tr>
      <w:tr w:rsidR="006F5189" w:rsidRPr="00532DAE" w14:paraId="2EBE43AF" w14:textId="77777777">
        <w:tc>
          <w:tcPr>
            <w:tcW w:w="2834" w:type="dxa"/>
          </w:tcPr>
          <w:p w14:paraId="0E3EC00A" w14:textId="287BF904" w:rsidR="006F5189" w:rsidRPr="00532DAE" w:rsidRDefault="006F5189">
            <w:pPr>
              <w:pStyle w:val="ARtabletext"/>
            </w:pPr>
            <w:r w:rsidRPr="00532DAE">
              <w:t xml:space="preserve">Victorian </w:t>
            </w:r>
            <w:r w:rsidR="000F03FF" w:rsidRPr="00532DAE">
              <w:t xml:space="preserve">contribution </w:t>
            </w:r>
            <w:r w:rsidRPr="00532DAE">
              <w:t>to National Disability Insurance Scheme</w:t>
            </w:r>
          </w:p>
        </w:tc>
        <w:tc>
          <w:tcPr>
            <w:tcW w:w="2836" w:type="dxa"/>
          </w:tcPr>
          <w:p w14:paraId="185A07CB" w14:textId="77777777" w:rsidR="006F5189" w:rsidRPr="00532DAE" w:rsidRDefault="006F5189">
            <w:pPr>
              <w:pStyle w:val="ARtabletext"/>
            </w:pPr>
            <w:r w:rsidRPr="00532DAE">
              <w:t>n/a</w:t>
            </w:r>
          </w:p>
        </w:tc>
        <w:tc>
          <w:tcPr>
            <w:tcW w:w="3969" w:type="dxa"/>
          </w:tcPr>
          <w:p w14:paraId="50E9A726" w14:textId="77777777" w:rsidR="006F5189" w:rsidRPr="00532DAE" w:rsidRDefault="006F5189">
            <w:pPr>
              <w:pStyle w:val="ARtabletext"/>
            </w:pPr>
            <w:r w:rsidRPr="00532DAE">
              <w:t>Output removed due to changed funding arrangements. Funding will continue to be reported in Budget Paper No. 5, along with the performance measure target for 2022–23 and expected outcome for 2021–22.</w:t>
            </w:r>
          </w:p>
        </w:tc>
      </w:tr>
    </w:tbl>
    <w:p w14:paraId="6BA7F2B0" w14:textId="77777777" w:rsidR="006F5189" w:rsidRPr="00532DAE" w:rsidRDefault="006F5189" w:rsidP="006F5189">
      <w:pPr>
        <w:pStyle w:val="Heading3"/>
        <w:spacing w:before="480"/>
      </w:pPr>
      <w:r w:rsidRPr="00532DAE">
        <w:t>Subsequent events</w:t>
      </w:r>
    </w:p>
    <w:p w14:paraId="52499362" w14:textId="2DAEB40A" w:rsidR="006F5189" w:rsidRPr="00532DAE" w:rsidRDefault="006F5189" w:rsidP="006D26FC">
      <w:pPr>
        <w:pStyle w:val="ARbodybeforetable"/>
      </w:pPr>
      <w:r w:rsidRPr="00532DAE">
        <w:t>The department has not made changes to its output structure for 2023–24.</w:t>
      </w:r>
    </w:p>
    <w:p w14:paraId="3EF96153" w14:textId="053B62CA" w:rsidR="0081234A" w:rsidRPr="00532DAE" w:rsidRDefault="0081234A" w:rsidP="00FF0D21">
      <w:pPr>
        <w:pStyle w:val="ARbody"/>
      </w:pPr>
      <w:r w:rsidRPr="00532DAE">
        <w:br w:type="page"/>
      </w:r>
    </w:p>
    <w:p w14:paraId="00178AAB" w14:textId="77777777" w:rsidR="0081234A" w:rsidRPr="00532DAE" w:rsidRDefault="0081234A" w:rsidP="0081234A">
      <w:pPr>
        <w:pStyle w:val="Heading2"/>
      </w:pPr>
      <w:bookmarkStart w:id="58" w:name="_Toc149587037"/>
      <w:r w:rsidRPr="00532DAE">
        <w:lastRenderedPageBreak/>
        <w:t xml:space="preserve">Progress towards achieving departmental </w:t>
      </w:r>
      <w:proofErr w:type="gramStart"/>
      <w:r w:rsidRPr="00532DAE">
        <w:t>objectives</w:t>
      </w:r>
      <w:bookmarkEnd w:id="58"/>
      <w:proofErr w:type="gramEnd"/>
    </w:p>
    <w:p w14:paraId="222F699C" w14:textId="77777777" w:rsidR="0081234A" w:rsidRPr="00532DAE" w:rsidRDefault="0081234A" w:rsidP="0081234A">
      <w:pPr>
        <w:pStyle w:val="ARbody"/>
      </w:pPr>
      <w:bookmarkStart w:id="59" w:name="_Ref85025353"/>
      <w:r w:rsidRPr="00532DAE">
        <w:t>The department works to create a more inclusive society, one in which people feel safe and can take part equally.</w:t>
      </w:r>
    </w:p>
    <w:p w14:paraId="0FF354F3" w14:textId="77777777" w:rsidR="0081234A" w:rsidRPr="00532DAE" w:rsidRDefault="0081234A" w:rsidP="0081234A">
      <w:pPr>
        <w:pStyle w:val="ARbody"/>
      </w:pPr>
      <w:r w:rsidRPr="00532DAE">
        <w:t>This section reports the department’s progress on its departmental objectives through indicators and outlines just some of the key initiatives and projects the department has dedicated itself to in the past year.</w:t>
      </w:r>
    </w:p>
    <w:p w14:paraId="050EB623" w14:textId="123D317B" w:rsidR="0081234A" w:rsidRPr="00532DAE" w:rsidRDefault="0081234A" w:rsidP="0081234A">
      <w:pPr>
        <w:pStyle w:val="Heading3"/>
      </w:pPr>
      <w:r w:rsidRPr="00532DAE">
        <w:t xml:space="preserve">Objective: Children, young people and families are safe, </w:t>
      </w:r>
      <w:proofErr w:type="gramStart"/>
      <w:r w:rsidRPr="00532DAE">
        <w:t>strong</w:t>
      </w:r>
      <w:proofErr w:type="gramEnd"/>
      <w:r w:rsidR="006F5189" w:rsidRPr="00532DAE">
        <w:t> </w:t>
      </w:r>
      <w:r w:rsidRPr="00532DAE">
        <w:t>and</w:t>
      </w:r>
      <w:r w:rsidR="006F5189" w:rsidRPr="00532DAE">
        <w:t> </w:t>
      </w:r>
      <w:r w:rsidRPr="00532DAE">
        <w:t>supported</w:t>
      </w:r>
    </w:p>
    <w:p w14:paraId="206E179C" w14:textId="3BA26849" w:rsidR="0081234A" w:rsidRPr="00532DAE" w:rsidRDefault="0081234A" w:rsidP="0081234A">
      <w:pPr>
        <w:pStyle w:val="ARbody"/>
      </w:pPr>
      <w:r w:rsidRPr="00532DAE">
        <w:t xml:space="preserve">This objective aims to ensure that Victorian families, </w:t>
      </w:r>
      <w:proofErr w:type="gramStart"/>
      <w:r w:rsidRPr="00532DAE">
        <w:t>carers</w:t>
      </w:r>
      <w:proofErr w:type="gramEnd"/>
      <w:r w:rsidRPr="00532DAE">
        <w:t xml:space="preserve"> and individuals have supportive and respectful relationships and are safe from harm, fear and neglect in their homes. This includes addressing the compounding effects of abuse and violence; improving support and recovery for both victim survivors and</w:t>
      </w:r>
      <w:r w:rsidR="00E17444" w:rsidRPr="00532DAE">
        <w:t> </w:t>
      </w:r>
      <w:r w:rsidRPr="00532DAE">
        <w:t>perpetrators; and ensuring the wellbeing of children and young people in care.</w:t>
      </w:r>
    </w:p>
    <w:p w14:paraId="3A8C8CAC" w14:textId="77777777" w:rsidR="0081234A" w:rsidRPr="00532DAE" w:rsidRDefault="0081234A" w:rsidP="0081234A">
      <w:pPr>
        <w:pStyle w:val="Heading4"/>
      </w:pPr>
      <w:r w:rsidRPr="00532DAE">
        <w:t>Indicator results</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6A0" w:firstRow="1" w:lastRow="0" w:firstColumn="1" w:lastColumn="0" w:noHBand="1" w:noVBand="1"/>
      </w:tblPr>
      <w:tblGrid>
        <w:gridCol w:w="6237"/>
        <w:gridCol w:w="1134"/>
        <w:gridCol w:w="1134"/>
        <w:gridCol w:w="1134"/>
      </w:tblGrid>
      <w:tr w:rsidR="00ED6522" w:rsidRPr="00532DAE" w14:paraId="2CE2293A" w14:textId="77777777" w:rsidTr="006F5189">
        <w:trPr>
          <w:cantSplit/>
          <w:tblHeader/>
        </w:trPr>
        <w:tc>
          <w:tcPr>
            <w:tcW w:w="6237" w:type="dxa"/>
            <w:tcBorders>
              <w:top w:val="nil"/>
              <w:left w:val="nil"/>
              <w:bottom w:val="single" w:sz="4" w:space="0" w:color="auto"/>
              <w:right w:val="nil"/>
            </w:tcBorders>
            <w:vAlign w:val="bottom"/>
          </w:tcPr>
          <w:p w14:paraId="5FDFD8A1" w14:textId="77777777" w:rsidR="00ED6522" w:rsidRPr="00532DAE" w:rsidRDefault="00ED6522">
            <w:pPr>
              <w:pStyle w:val="ARtablecolhead"/>
            </w:pPr>
          </w:p>
        </w:tc>
        <w:tc>
          <w:tcPr>
            <w:tcW w:w="1134" w:type="dxa"/>
            <w:tcBorders>
              <w:top w:val="nil"/>
              <w:left w:val="nil"/>
              <w:bottom w:val="single" w:sz="4" w:space="0" w:color="auto"/>
              <w:right w:val="nil"/>
            </w:tcBorders>
            <w:vAlign w:val="bottom"/>
            <w:hideMark/>
          </w:tcPr>
          <w:p w14:paraId="28FECE1B" w14:textId="77777777" w:rsidR="00ED6522" w:rsidRPr="00532DAE" w:rsidRDefault="00ED6522">
            <w:pPr>
              <w:pStyle w:val="ARtablecolhead"/>
              <w:jc w:val="right"/>
            </w:pPr>
            <w:r w:rsidRPr="00532DAE">
              <w:t>2020–21</w:t>
            </w:r>
          </w:p>
        </w:tc>
        <w:tc>
          <w:tcPr>
            <w:tcW w:w="1134" w:type="dxa"/>
            <w:tcBorders>
              <w:top w:val="nil"/>
              <w:left w:val="nil"/>
              <w:bottom w:val="single" w:sz="4" w:space="0" w:color="auto"/>
              <w:right w:val="nil"/>
            </w:tcBorders>
            <w:vAlign w:val="bottom"/>
          </w:tcPr>
          <w:p w14:paraId="5235BC52" w14:textId="77777777" w:rsidR="00ED6522" w:rsidRPr="00532DAE" w:rsidRDefault="00ED6522">
            <w:pPr>
              <w:pStyle w:val="ARtablecolhead"/>
              <w:jc w:val="right"/>
            </w:pPr>
            <w:r w:rsidRPr="00532DAE">
              <w:t>2021–22</w:t>
            </w:r>
          </w:p>
        </w:tc>
        <w:tc>
          <w:tcPr>
            <w:tcW w:w="1134" w:type="dxa"/>
            <w:tcBorders>
              <w:top w:val="nil"/>
              <w:left w:val="nil"/>
              <w:bottom w:val="single" w:sz="4" w:space="0" w:color="auto"/>
              <w:right w:val="nil"/>
            </w:tcBorders>
          </w:tcPr>
          <w:p w14:paraId="72867FCF" w14:textId="2B0AB195" w:rsidR="00ED6522" w:rsidRPr="00532DAE" w:rsidRDefault="009C588F">
            <w:pPr>
              <w:pStyle w:val="ARtablecolhead"/>
              <w:jc w:val="right"/>
            </w:pPr>
            <w:r w:rsidRPr="00532DAE">
              <w:t>2022–23</w:t>
            </w:r>
          </w:p>
        </w:tc>
      </w:tr>
      <w:tr w:rsidR="00ED6522" w:rsidRPr="00532DAE" w14:paraId="2FCF7C43" w14:textId="77777777" w:rsidTr="006F5189">
        <w:trPr>
          <w:cantSplit/>
        </w:trPr>
        <w:tc>
          <w:tcPr>
            <w:tcW w:w="6237" w:type="dxa"/>
            <w:tcBorders>
              <w:top w:val="single" w:sz="4" w:space="0" w:color="BFBFBF" w:themeColor="background1" w:themeShade="BF"/>
              <w:left w:val="nil"/>
              <w:bottom w:val="nil"/>
              <w:right w:val="nil"/>
            </w:tcBorders>
            <w:vAlign w:val="center"/>
            <w:hideMark/>
          </w:tcPr>
          <w:p w14:paraId="7B5467D0" w14:textId="5E72B81A" w:rsidR="00ED6522" w:rsidRPr="00532DAE" w:rsidRDefault="00ED6522">
            <w:pPr>
              <w:pStyle w:val="ARtabletext"/>
              <w:ind w:right="170"/>
              <w:rPr>
                <w:i/>
              </w:rPr>
            </w:pPr>
            <w:r w:rsidRPr="00532DAE">
              <w:t>Children and young people who were the subject of a substantiated report within 12 months of the closure of a previous substantiated report</w:t>
            </w:r>
          </w:p>
        </w:tc>
        <w:tc>
          <w:tcPr>
            <w:tcW w:w="1134" w:type="dxa"/>
            <w:tcBorders>
              <w:top w:val="single" w:sz="4" w:space="0" w:color="BFBFBF" w:themeColor="background1" w:themeShade="BF"/>
              <w:left w:val="nil"/>
              <w:bottom w:val="nil"/>
              <w:right w:val="nil"/>
            </w:tcBorders>
          </w:tcPr>
          <w:p w14:paraId="07E1C3C7" w14:textId="77777777" w:rsidR="00ED6522" w:rsidRPr="00532DAE" w:rsidRDefault="00ED6522">
            <w:pPr>
              <w:pStyle w:val="ARtabletext"/>
              <w:jc w:val="right"/>
            </w:pPr>
            <w:r w:rsidRPr="00532DAE">
              <w:t>17.4%</w:t>
            </w:r>
          </w:p>
        </w:tc>
        <w:tc>
          <w:tcPr>
            <w:tcW w:w="1134" w:type="dxa"/>
            <w:tcBorders>
              <w:top w:val="single" w:sz="4" w:space="0" w:color="BFBFBF" w:themeColor="background1" w:themeShade="BF"/>
              <w:left w:val="nil"/>
              <w:bottom w:val="nil"/>
              <w:right w:val="nil"/>
            </w:tcBorders>
          </w:tcPr>
          <w:p w14:paraId="7B205D11" w14:textId="77777777" w:rsidR="00ED6522" w:rsidRPr="00532DAE" w:rsidRDefault="00ED6522">
            <w:pPr>
              <w:pStyle w:val="ARtabletext"/>
              <w:spacing w:line="360" w:lineRule="auto"/>
              <w:jc w:val="right"/>
            </w:pPr>
            <w:r w:rsidRPr="00532DAE">
              <w:t>16.5%</w:t>
            </w:r>
          </w:p>
        </w:tc>
        <w:tc>
          <w:tcPr>
            <w:tcW w:w="1134" w:type="dxa"/>
            <w:tcBorders>
              <w:top w:val="single" w:sz="4" w:space="0" w:color="BFBFBF" w:themeColor="background1" w:themeShade="BF"/>
              <w:left w:val="nil"/>
              <w:bottom w:val="nil"/>
              <w:right w:val="nil"/>
            </w:tcBorders>
          </w:tcPr>
          <w:p w14:paraId="239F42B9" w14:textId="5B3A818A" w:rsidR="00ED6522" w:rsidRPr="00532DAE" w:rsidRDefault="00ED6522">
            <w:pPr>
              <w:pStyle w:val="ARtabletext"/>
              <w:spacing w:line="360" w:lineRule="auto"/>
              <w:jc w:val="right"/>
            </w:pPr>
            <w:r w:rsidRPr="00532DAE">
              <w:t>16</w:t>
            </w:r>
            <w:r w:rsidR="00166837" w:rsidRPr="00532DAE">
              <w:t>.1</w:t>
            </w:r>
            <w:r w:rsidRPr="00532DAE">
              <w:t>%</w:t>
            </w:r>
          </w:p>
        </w:tc>
      </w:tr>
      <w:tr w:rsidR="00ED6522" w:rsidRPr="00532DAE" w14:paraId="1EC56BD2" w14:textId="77777777" w:rsidTr="006F5189">
        <w:trPr>
          <w:cantSplit/>
        </w:trPr>
        <w:tc>
          <w:tcPr>
            <w:tcW w:w="6237" w:type="dxa"/>
            <w:tcBorders>
              <w:top w:val="single" w:sz="4" w:space="0" w:color="AEAAAA" w:themeColor="background2" w:themeShade="BF"/>
              <w:left w:val="nil"/>
              <w:bottom w:val="nil"/>
              <w:right w:val="nil"/>
            </w:tcBorders>
            <w:hideMark/>
          </w:tcPr>
          <w:p w14:paraId="45DEF400" w14:textId="4B34CE89" w:rsidR="00ED6522" w:rsidRPr="00532DAE" w:rsidRDefault="00ED6522">
            <w:pPr>
              <w:pStyle w:val="ARtabletext"/>
              <w:ind w:right="170"/>
              <w:rPr>
                <w:i/>
              </w:rPr>
            </w:pPr>
            <w:r w:rsidRPr="00532DAE">
              <w:t xml:space="preserve">Reports to Child Protection </w:t>
            </w:r>
            <w:r w:rsidR="000F03FF" w:rsidRPr="00532DAE">
              <w:t xml:space="preserve">services </w:t>
            </w:r>
            <w:r w:rsidRPr="00532DAE">
              <w:t>about the wellbeing and safety of</w:t>
            </w:r>
            <w:r w:rsidR="00E17444" w:rsidRPr="00532DAE">
              <w:t> </w:t>
            </w:r>
            <w:r w:rsidRPr="00532DAE">
              <w:t>children</w:t>
            </w:r>
          </w:p>
        </w:tc>
        <w:tc>
          <w:tcPr>
            <w:tcW w:w="1134" w:type="dxa"/>
            <w:tcBorders>
              <w:top w:val="single" w:sz="4" w:space="0" w:color="AEAAAA" w:themeColor="background2" w:themeShade="BF"/>
              <w:left w:val="nil"/>
              <w:bottom w:val="nil"/>
              <w:right w:val="nil"/>
            </w:tcBorders>
          </w:tcPr>
          <w:p w14:paraId="598A2F6A" w14:textId="77777777" w:rsidR="00ED6522" w:rsidRPr="00532DAE" w:rsidRDefault="00ED6522">
            <w:pPr>
              <w:pStyle w:val="ARtabletext"/>
              <w:jc w:val="right"/>
            </w:pPr>
            <w:r w:rsidRPr="00532DAE">
              <w:t>121,715</w:t>
            </w:r>
          </w:p>
        </w:tc>
        <w:tc>
          <w:tcPr>
            <w:tcW w:w="1134" w:type="dxa"/>
            <w:tcBorders>
              <w:top w:val="single" w:sz="4" w:space="0" w:color="AEAAAA" w:themeColor="background2" w:themeShade="BF"/>
              <w:left w:val="nil"/>
              <w:bottom w:val="nil"/>
              <w:right w:val="nil"/>
            </w:tcBorders>
          </w:tcPr>
          <w:p w14:paraId="2549D6D7" w14:textId="77777777" w:rsidR="00ED6522" w:rsidRPr="00532DAE" w:rsidRDefault="00ED6522">
            <w:pPr>
              <w:pStyle w:val="ARtabletext"/>
              <w:jc w:val="right"/>
            </w:pPr>
            <w:r w:rsidRPr="00532DAE">
              <w:t>118,096</w:t>
            </w:r>
          </w:p>
        </w:tc>
        <w:tc>
          <w:tcPr>
            <w:tcW w:w="1134" w:type="dxa"/>
            <w:tcBorders>
              <w:top w:val="single" w:sz="4" w:space="0" w:color="AEAAAA" w:themeColor="background2" w:themeShade="BF"/>
              <w:left w:val="nil"/>
              <w:bottom w:val="nil"/>
              <w:right w:val="nil"/>
            </w:tcBorders>
          </w:tcPr>
          <w:p w14:paraId="1CC3CE13" w14:textId="77777777" w:rsidR="00ED6522" w:rsidRPr="00532DAE" w:rsidRDefault="00ED6522">
            <w:pPr>
              <w:pStyle w:val="ARtabletext"/>
              <w:jc w:val="right"/>
            </w:pPr>
            <w:r w:rsidRPr="00532DAE">
              <w:t>128,705</w:t>
            </w:r>
          </w:p>
        </w:tc>
      </w:tr>
      <w:tr w:rsidR="00ED6522" w:rsidRPr="00532DAE" w14:paraId="09A40730" w14:textId="77777777" w:rsidTr="006F5189">
        <w:trPr>
          <w:cantSplit/>
        </w:trPr>
        <w:tc>
          <w:tcPr>
            <w:tcW w:w="6237" w:type="dxa"/>
            <w:tcBorders>
              <w:top w:val="single" w:sz="4" w:space="0" w:color="AEAAAA" w:themeColor="background2" w:themeShade="BF"/>
              <w:left w:val="nil"/>
              <w:bottom w:val="single" w:sz="4" w:space="0" w:color="AEAAAA" w:themeColor="background2" w:themeShade="BF"/>
              <w:right w:val="nil"/>
            </w:tcBorders>
            <w:hideMark/>
          </w:tcPr>
          <w:p w14:paraId="16C6249E" w14:textId="77777777" w:rsidR="00ED6522" w:rsidRPr="00532DAE" w:rsidRDefault="00ED6522">
            <w:pPr>
              <w:pStyle w:val="ARtabletext"/>
              <w:ind w:right="170"/>
              <w:rPr>
                <w:i/>
              </w:rPr>
            </w:pPr>
            <w:r w:rsidRPr="00532DAE">
              <w:t xml:space="preserve">Children and young people in care who have had two or less placements in the past 12 months (not including </w:t>
            </w:r>
            <w:r w:rsidRPr="00532DAE" w:rsidDel="001B5D9E">
              <w:t xml:space="preserve">placements </w:t>
            </w:r>
            <w:r w:rsidRPr="00532DAE">
              <w:t>at home)</w:t>
            </w:r>
          </w:p>
        </w:tc>
        <w:tc>
          <w:tcPr>
            <w:tcW w:w="1134" w:type="dxa"/>
            <w:tcBorders>
              <w:top w:val="single" w:sz="4" w:space="0" w:color="AEAAAA" w:themeColor="background2" w:themeShade="BF"/>
              <w:left w:val="nil"/>
              <w:bottom w:val="single" w:sz="4" w:space="0" w:color="AEAAAA" w:themeColor="background2" w:themeShade="BF"/>
              <w:right w:val="nil"/>
            </w:tcBorders>
          </w:tcPr>
          <w:p w14:paraId="6666690B" w14:textId="77777777" w:rsidR="00ED6522" w:rsidRPr="00532DAE" w:rsidRDefault="00ED6522">
            <w:pPr>
              <w:pStyle w:val="ARtabletext"/>
              <w:jc w:val="right"/>
            </w:pPr>
            <w:r w:rsidRPr="00532DAE">
              <w:t>92.6%</w:t>
            </w:r>
          </w:p>
        </w:tc>
        <w:tc>
          <w:tcPr>
            <w:tcW w:w="1134" w:type="dxa"/>
            <w:tcBorders>
              <w:top w:val="single" w:sz="4" w:space="0" w:color="AEAAAA" w:themeColor="background2" w:themeShade="BF"/>
              <w:left w:val="nil"/>
              <w:bottom w:val="single" w:sz="4" w:space="0" w:color="AEAAAA" w:themeColor="background2" w:themeShade="BF"/>
              <w:right w:val="nil"/>
            </w:tcBorders>
          </w:tcPr>
          <w:p w14:paraId="01D8A763" w14:textId="77777777" w:rsidR="00ED6522" w:rsidRPr="00532DAE" w:rsidRDefault="00ED6522">
            <w:pPr>
              <w:pStyle w:val="ARtabletext"/>
              <w:jc w:val="right"/>
            </w:pPr>
            <w:r w:rsidRPr="00532DAE">
              <w:t>92.9%</w:t>
            </w:r>
          </w:p>
        </w:tc>
        <w:tc>
          <w:tcPr>
            <w:tcW w:w="1134" w:type="dxa"/>
            <w:tcBorders>
              <w:top w:val="single" w:sz="4" w:space="0" w:color="AEAAAA" w:themeColor="background2" w:themeShade="BF"/>
              <w:left w:val="nil"/>
              <w:bottom w:val="single" w:sz="4" w:space="0" w:color="AEAAAA" w:themeColor="background2" w:themeShade="BF"/>
              <w:right w:val="nil"/>
            </w:tcBorders>
          </w:tcPr>
          <w:p w14:paraId="6F9A3304" w14:textId="77777777" w:rsidR="00ED6522" w:rsidRPr="00532DAE" w:rsidRDefault="00ED6522">
            <w:pPr>
              <w:pStyle w:val="ARtabletext"/>
              <w:jc w:val="right"/>
            </w:pPr>
            <w:r w:rsidRPr="00532DAE">
              <w:t>93.1%</w:t>
            </w:r>
          </w:p>
        </w:tc>
      </w:tr>
      <w:tr w:rsidR="00ED6522" w:rsidRPr="00532DAE" w14:paraId="29BDC06A" w14:textId="77777777" w:rsidTr="006F5189">
        <w:trPr>
          <w:cantSplit/>
        </w:trPr>
        <w:tc>
          <w:tcPr>
            <w:tcW w:w="6237" w:type="dxa"/>
            <w:tcBorders>
              <w:top w:val="single" w:sz="4" w:space="0" w:color="AEAAAA" w:themeColor="background2" w:themeShade="BF"/>
              <w:left w:val="nil"/>
              <w:bottom w:val="single" w:sz="4" w:space="0" w:color="A6A6A6"/>
              <w:right w:val="nil"/>
            </w:tcBorders>
          </w:tcPr>
          <w:p w14:paraId="74B461AD" w14:textId="77777777" w:rsidR="00ED6522" w:rsidRPr="00532DAE" w:rsidRDefault="00ED6522">
            <w:pPr>
              <w:pStyle w:val="ARtabletext"/>
              <w:ind w:right="170"/>
            </w:pPr>
            <w:r w:rsidRPr="00532DAE">
              <w:t>Daily average number of children in care placements</w:t>
            </w:r>
          </w:p>
        </w:tc>
        <w:tc>
          <w:tcPr>
            <w:tcW w:w="1134" w:type="dxa"/>
            <w:tcBorders>
              <w:top w:val="single" w:sz="4" w:space="0" w:color="AEAAAA" w:themeColor="background2" w:themeShade="BF"/>
              <w:left w:val="nil"/>
              <w:bottom w:val="single" w:sz="4" w:space="0" w:color="A6A6A6"/>
              <w:right w:val="nil"/>
            </w:tcBorders>
          </w:tcPr>
          <w:p w14:paraId="6773965F" w14:textId="77777777" w:rsidR="00ED6522" w:rsidRPr="00532DAE" w:rsidRDefault="00ED6522">
            <w:pPr>
              <w:pStyle w:val="ARtabletext"/>
              <w:ind w:right="38"/>
              <w:jc w:val="right"/>
            </w:pPr>
            <w:r w:rsidRPr="00532DAE">
              <w:t>9,678</w:t>
            </w:r>
          </w:p>
        </w:tc>
        <w:tc>
          <w:tcPr>
            <w:tcW w:w="1134" w:type="dxa"/>
            <w:tcBorders>
              <w:top w:val="single" w:sz="4" w:space="0" w:color="AEAAAA" w:themeColor="background2" w:themeShade="BF"/>
              <w:left w:val="nil"/>
              <w:bottom w:val="single" w:sz="4" w:space="0" w:color="A6A6A6"/>
              <w:right w:val="nil"/>
            </w:tcBorders>
          </w:tcPr>
          <w:p w14:paraId="585CB4A5" w14:textId="77777777" w:rsidR="00ED6522" w:rsidRPr="00532DAE" w:rsidRDefault="00ED6522">
            <w:pPr>
              <w:pStyle w:val="ARtabletext"/>
              <w:jc w:val="right"/>
            </w:pPr>
            <w:r w:rsidRPr="00532DAE">
              <w:t>9,618</w:t>
            </w:r>
          </w:p>
        </w:tc>
        <w:tc>
          <w:tcPr>
            <w:tcW w:w="1134" w:type="dxa"/>
            <w:tcBorders>
              <w:top w:val="single" w:sz="4" w:space="0" w:color="AEAAAA" w:themeColor="background2" w:themeShade="BF"/>
              <w:left w:val="nil"/>
              <w:bottom w:val="single" w:sz="4" w:space="0" w:color="A6A6A6"/>
              <w:right w:val="nil"/>
            </w:tcBorders>
          </w:tcPr>
          <w:p w14:paraId="778AFAA0" w14:textId="77777777" w:rsidR="00ED6522" w:rsidRPr="00532DAE" w:rsidRDefault="00ED6522">
            <w:pPr>
              <w:pStyle w:val="ARtabletext"/>
              <w:jc w:val="right"/>
            </w:pPr>
            <w:r w:rsidRPr="00532DAE">
              <w:t>9,366</w:t>
            </w:r>
          </w:p>
        </w:tc>
      </w:tr>
      <w:tr w:rsidR="00ED6522" w:rsidRPr="00532DAE" w14:paraId="21B9844C" w14:textId="77777777" w:rsidTr="006F5189">
        <w:trPr>
          <w:cantSplit/>
        </w:trPr>
        <w:tc>
          <w:tcPr>
            <w:tcW w:w="6237" w:type="dxa"/>
            <w:tcBorders>
              <w:top w:val="single" w:sz="4" w:space="0" w:color="A6A6A6"/>
              <w:left w:val="nil"/>
              <w:bottom w:val="single" w:sz="4" w:space="0" w:color="AEAAAA" w:themeColor="background2" w:themeShade="BF"/>
              <w:right w:val="nil"/>
            </w:tcBorders>
          </w:tcPr>
          <w:p w14:paraId="6F8B78BF" w14:textId="77777777" w:rsidR="00ED6522" w:rsidRPr="00532DAE" w:rsidRDefault="00ED6522">
            <w:pPr>
              <w:pStyle w:val="ARtabletext"/>
              <w:ind w:right="170"/>
            </w:pPr>
            <w:r w:rsidRPr="00532DAE">
              <w:t>Proportion of Aboriginal children placed with relatives/kin, other Aboriginal carers or in Aboriginal residential care</w:t>
            </w:r>
          </w:p>
        </w:tc>
        <w:tc>
          <w:tcPr>
            <w:tcW w:w="1134" w:type="dxa"/>
            <w:tcBorders>
              <w:top w:val="single" w:sz="4" w:space="0" w:color="A6A6A6"/>
              <w:left w:val="nil"/>
              <w:bottom w:val="single" w:sz="4" w:space="0" w:color="AEAAAA" w:themeColor="background2" w:themeShade="BF"/>
              <w:right w:val="nil"/>
            </w:tcBorders>
          </w:tcPr>
          <w:p w14:paraId="3B5A0927" w14:textId="77777777" w:rsidR="00ED6522" w:rsidRPr="00532DAE" w:rsidRDefault="00ED6522">
            <w:pPr>
              <w:pStyle w:val="ARtabletext"/>
              <w:jc w:val="right"/>
            </w:pPr>
            <w:r w:rsidRPr="00532DAE">
              <w:t>75.6%</w:t>
            </w:r>
          </w:p>
        </w:tc>
        <w:tc>
          <w:tcPr>
            <w:tcW w:w="1134" w:type="dxa"/>
            <w:tcBorders>
              <w:top w:val="single" w:sz="4" w:space="0" w:color="A6A6A6"/>
              <w:left w:val="nil"/>
              <w:bottom w:val="single" w:sz="4" w:space="0" w:color="AEAAAA" w:themeColor="background2" w:themeShade="BF"/>
              <w:right w:val="nil"/>
            </w:tcBorders>
          </w:tcPr>
          <w:p w14:paraId="081DE75A" w14:textId="77777777" w:rsidR="00ED6522" w:rsidRPr="00532DAE" w:rsidRDefault="00ED6522">
            <w:pPr>
              <w:pStyle w:val="ARtabletext"/>
              <w:ind w:right="34"/>
              <w:jc w:val="right"/>
            </w:pPr>
            <w:r w:rsidRPr="00532DAE">
              <w:t>73.3%</w:t>
            </w:r>
          </w:p>
        </w:tc>
        <w:tc>
          <w:tcPr>
            <w:tcW w:w="1134" w:type="dxa"/>
            <w:tcBorders>
              <w:top w:val="single" w:sz="4" w:space="0" w:color="A6A6A6"/>
              <w:left w:val="nil"/>
              <w:bottom w:val="single" w:sz="4" w:space="0" w:color="AEAAAA" w:themeColor="background2" w:themeShade="BF"/>
              <w:right w:val="nil"/>
            </w:tcBorders>
          </w:tcPr>
          <w:p w14:paraId="7E41146D" w14:textId="77777777" w:rsidR="00ED6522" w:rsidRPr="00532DAE" w:rsidRDefault="00ED6522">
            <w:pPr>
              <w:pStyle w:val="ARtabletext"/>
              <w:ind w:right="34"/>
              <w:jc w:val="right"/>
            </w:pPr>
            <w:r w:rsidRPr="00532DAE">
              <w:t>72.9%</w:t>
            </w:r>
          </w:p>
        </w:tc>
      </w:tr>
      <w:tr w:rsidR="00ED6522" w:rsidRPr="00532DAE" w14:paraId="796D9AD3" w14:textId="77777777" w:rsidTr="006F5189">
        <w:trPr>
          <w:cantSplit/>
        </w:trPr>
        <w:tc>
          <w:tcPr>
            <w:tcW w:w="6237" w:type="dxa"/>
            <w:tcBorders>
              <w:top w:val="single" w:sz="4" w:space="0" w:color="AEAAAA" w:themeColor="background2" w:themeShade="BF"/>
              <w:left w:val="nil"/>
              <w:bottom w:val="single" w:sz="4" w:space="0" w:color="A6A6A6"/>
              <w:right w:val="nil"/>
            </w:tcBorders>
          </w:tcPr>
          <w:p w14:paraId="65152442" w14:textId="77777777" w:rsidR="00ED6522" w:rsidRPr="00532DAE" w:rsidRDefault="00ED6522">
            <w:pPr>
              <w:pStyle w:val="ARtabletext"/>
              <w:ind w:right="170"/>
            </w:pPr>
            <w:r w:rsidRPr="00532DAE">
              <w:t>Prevention of family violence projects and programs delivered on time</w:t>
            </w:r>
          </w:p>
        </w:tc>
        <w:tc>
          <w:tcPr>
            <w:tcW w:w="1134" w:type="dxa"/>
            <w:tcBorders>
              <w:top w:val="single" w:sz="4" w:space="0" w:color="AEAAAA" w:themeColor="background2" w:themeShade="BF"/>
              <w:left w:val="nil"/>
              <w:bottom w:val="single" w:sz="4" w:space="0" w:color="A6A6A6"/>
              <w:right w:val="nil"/>
            </w:tcBorders>
          </w:tcPr>
          <w:p w14:paraId="2C5E7A69" w14:textId="77777777" w:rsidR="00ED6522" w:rsidRPr="00532DAE" w:rsidRDefault="00ED6522">
            <w:pPr>
              <w:pStyle w:val="ARtabletext"/>
              <w:jc w:val="right"/>
            </w:pPr>
            <w:r w:rsidRPr="00532DAE">
              <w:t>99%</w:t>
            </w:r>
          </w:p>
        </w:tc>
        <w:tc>
          <w:tcPr>
            <w:tcW w:w="1134" w:type="dxa"/>
            <w:tcBorders>
              <w:top w:val="single" w:sz="4" w:space="0" w:color="AEAAAA" w:themeColor="background2" w:themeShade="BF"/>
              <w:left w:val="nil"/>
              <w:bottom w:val="single" w:sz="4" w:space="0" w:color="A6A6A6"/>
              <w:right w:val="nil"/>
            </w:tcBorders>
          </w:tcPr>
          <w:p w14:paraId="3F8AE73C" w14:textId="77777777" w:rsidR="00ED6522" w:rsidRPr="00532DAE" w:rsidRDefault="00ED6522">
            <w:pPr>
              <w:pStyle w:val="ARtabletext"/>
              <w:ind w:right="34"/>
              <w:jc w:val="right"/>
            </w:pPr>
            <w:r w:rsidRPr="00532DAE">
              <w:t>99%</w:t>
            </w:r>
          </w:p>
        </w:tc>
        <w:tc>
          <w:tcPr>
            <w:tcW w:w="1134" w:type="dxa"/>
            <w:tcBorders>
              <w:top w:val="single" w:sz="4" w:space="0" w:color="AEAAAA" w:themeColor="background2" w:themeShade="BF"/>
              <w:left w:val="nil"/>
              <w:bottom w:val="single" w:sz="4" w:space="0" w:color="A6A6A6"/>
              <w:right w:val="nil"/>
            </w:tcBorders>
          </w:tcPr>
          <w:p w14:paraId="4ED5C183" w14:textId="77777777" w:rsidR="00ED6522" w:rsidRPr="00532DAE" w:rsidRDefault="00ED6522">
            <w:pPr>
              <w:pStyle w:val="ARtabletext"/>
              <w:ind w:right="34"/>
              <w:jc w:val="right"/>
            </w:pPr>
            <w:r w:rsidRPr="00532DAE">
              <w:t>100%</w:t>
            </w:r>
          </w:p>
        </w:tc>
      </w:tr>
      <w:tr w:rsidR="00ED6522" w:rsidRPr="00532DAE" w14:paraId="5FAC4EDF" w14:textId="77777777" w:rsidTr="006F5189">
        <w:trPr>
          <w:cantSplit/>
        </w:trPr>
        <w:tc>
          <w:tcPr>
            <w:tcW w:w="6237" w:type="dxa"/>
            <w:tcBorders>
              <w:top w:val="single" w:sz="4" w:space="0" w:color="AEAAAA" w:themeColor="background2" w:themeShade="BF"/>
              <w:left w:val="nil"/>
              <w:bottom w:val="nil"/>
              <w:right w:val="nil"/>
            </w:tcBorders>
          </w:tcPr>
          <w:p w14:paraId="7CD9817E" w14:textId="7E926302" w:rsidR="00ED6522" w:rsidRPr="00532DAE" w:rsidRDefault="00ED6522">
            <w:pPr>
              <w:pStyle w:val="ARtabletext"/>
              <w:ind w:right="170"/>
            </w:pPr>
            <w:r w:rsidRPr="00532DAE">
              <w:t xml:space="preserve">Total assessments undertaken for children in the Support and </w:t>
            </w:r>
            <w:r w:rsidR="004B0CC4" w:rsidRPr="00532DAE">
              <w:br/>
            </w:r>
            <w:r w:rsidRPr="00532DAE">
              <w:t>Safety Hubs / The Orange Door</w:t>
            </w:r>
          </w:p>
        </w:tc>
        <w:tc>
          <w:tcPr>
            <w:tcW w:w="1134" w:type="dxa"/>
            <w:tcBorders>
              <w:top w:val="single" w:sz="4" w:space="0" w:color="AEAAAA" w:themeColor="background2" w:themeShade="BF"/>
              <w:left w:val="nil"/>
              <w:bottom w:val="nil"/>
              <w:right w:val="nil"/>
            </w:tcBorders>
          </w:tcPr>
          <w:p w14:paraId="08A0EC0F" w14:textId="448E0A8A" w:rsidR="00ED6522" w:rsidRPr="00532DAE" w:rsidRDefault="00C40311">
            <w:pPr>
              <w:pStyle w:val="ARtabletext"/>
              <w:jc w:val="right"/>
            </w:pPr>
            <w:r w:rsidRPr="00532DAE">
              <w:t>–</w:t>
            </w:r>
          </w:p>
        </w:tc>
        <w:tc>
          <w:tcPr>
            <w:tcW w:w="1134" w:type="dxa"/>
            <w:tcBorders>
              <w:top w:val="single" w:sz="4" w:space="0" w:color="AEAAAA" w:themeColor="background2" w:themeShade="BF"/>
              <w:left w:val="nil"/>
              <w:bottom w:val="nil"/>
              <w:right w:val="nil"/>
            </w:tcBorders>
          </w:tcPr>
          <w:p w14:paraId="208CA1F7" w14:textId="77777777" w:rsidR="00ED6522" w:rsidRPr="00532DAE" w:rsidRDefault="00ED6522">
            <w:pPr>
              <w:pStyle w:val="ARtabletext"/>
              <w:jc w:val="right"/>
            </w:pPr>
            <w:r w:rsidRPr="00532DAE">
              <w:t>42,690</w:t>
            </w:r>
          </w:p>
        </w:tc>
        <w:tc>
          <w:tcPr>
            <w:tcW w:w="1134" w:type="dxa"/>
            <w:tcBorders>
              <w:top w:val="single" w:sz="4" w:space="0" w:color="AEAAAA" w:themeColor="background2" w:themeShade="BF"/>
              <w:left w:val="nil"/>
              <w:bottom w:val="nil"/>
              <w:right w:val="nil"/>
            </w:tcBorders>
          </w:tcPr>
          <w:p w14:paraId="4E2E4224" w14:textId="77777777" w:rsidR="00ED6522" w:rsidRPr="00532DAE" w:rsidRDefault="00ED6522">
            <w:pPr>
              <w:pStyle w:val="ARtabletext"/>
              <w:jc w:val="right"/>
            </w:pPr>
            <w:r w:rsidRPr="00532DAE">
              <w:t>91,067</w:t>
            </w:r>
          </w:p>
        </w:tc>
      </w:tr>
      <w:tr w:rsidR="00ED6522" w:rsidRPr="00532DAE" w14:paraId="2D58D499" w14:textId="77777777" w:rsidTr="006F5189">
        <w:trPr>
          <w:cantSplit/>
        </w:trPr>
        <w:tc>
          <w:tcPr>
            <w:tcW w:w="6237" w:type="dxa"/>
            <w:tcBorders>
              <w:top w:val="single" w:sz="4" w:space="0" w:color="A6A6A6"/>
              <w:left w:val="nil"/>
              <w:bottom w:val="single" w:sz="4" w:space="0" w:color="AEAAAA" w:themeColor="background2" w:themeShade="BF"/>
              <w:right w:val="nil"/>
            </w:tcBorders>
          </w:tcPr>
          <w:p w14:paraId="705A9B26" w14:textId="77777777" w:rsidR="00ED6522" w:rsidRPr="00532DAE" w:rsidRDefault="00ED6522">
            <w:pPr>
              <w:pStyle w:val="ARtabletext"/>
              <w:ind w:right="170"/>
            </w:pPr>
            <w:r w:rsidRPr="00532DAE">
              <w:t>Total assessments undertaken at the Support and Safety Hubs</w:t>
            </w:r>
          </w:p>
        </w:tc>
        <w:tc>
          <w:tcPr>
            <w:tcW w:w="1134" w:type="dxa"/>
            <w:tcBorders>
              <w:top w:val="single" w:sz="4" w:space="0" w:color="A6A6A6"/>
              <w:left w:val="nil"/>
              <w:bottom w:val="single" w:sz="4" w:space="0" w:color="AEAAAA" w:themeColor="background2" w:themeShade="BF"/>
              <w:right w:val="nil"/>
            </w:tcBorders>
          </w:tcPr>
          <w:p w14:paraId="750ABBBF" w14:textId="77777777" w:rsidR="00ED6522" w:rsidRPr="00532DAE" w:rsidRDefault="00ED6522">
            <w:pPr>
              <w:pStyle w:val="ARtabletext"/>
              <w:jc w:val="right"/>
            </w:pPr>
            <w:r w:rsidRPr="00532DAE">
              <w:t>31,072</w:t>
            </w:r>
          </w:p>
        </w:tc>
        <w:tc>
          <w:tcPr>
            <w:tcW w:w="1134" w:type="dxa"/>
            <w:tcBorders>
              <w:top w:val="single" w:sz="4" w:space="0" w:color="A6A6A6"/>
              <w:left w:val="nil"/>
              <w:bottom w:val="single" w:sz="4" w:space="0" w:color="AEAAAA" w:themeColor="background2" w:themeShade="BF"/>
              <w:right w:val="nil"/>
            </w:tcBorders>
          </w:tcPr>
          <w:p w14:paraId="37D19269" w14:textId="77777777" w:rsidR="00ED6522" w:rsidRPr="00532DAE" w:rsidRDefault="00ED6522">
            <w:pPr>
              <w:pStyle w:val="ARtabletext"/>
              <w:ind w:right="34"/>
              <w:jc w:val="right"/>
            </w:pPr>
            <w:r w:rsidRPr="00532DAE">
              <w:t>67,480</w:t>
            </w:r>
          </w:p>
        </w:tc>
        <w:tc>
          <w:tcPr>
            <w:tcW w:w="1134" w:type="dxa"/>
            <w:tcBorders>
              <w:top w:val="single" w:sz="4" w:space="0" w:color="A6A6A6"/>
              <w:left w:val="nil"/>
              <w:bottom w:val="single" w:sz="4" w:space="0" w:color="AEAAAA" w:themeColor="background2" w:themeShade="BF"/>
              <w:right w:val="nil"/>
            </w:tcBorders>
          </w:tcPr>
          <w:p w14:paraId="7DEAA214" w14:textId="77777777" w:rsidR="00ED6522" w:rsidRPr="00532DAE" w:rsidRDefault="00ED6522">
            <w:pPr>
              <w:pStyle w:val="ARtabletext"/>
              <w:ind w:right="34"/>
              <w:jc w:val="right"/>
            </w:pPr>
            <w:r w:rsidRPr="00532DAE">
              <w:t>122,229</w:t>
            </w:r>
          </w:p>
        </w:tc>
      </w:tr>
      <w:tr w:rsidR="00ED6522" w:rsidRPr="00532DAE" w14:paraId="361180BD" w14:textId="77777777" w:rsidTr="006F5189">
        <w:trPr>
          <w:cantSplit/>
        </w:trPr>
        <w:tc>
          <w:tcPr>
            <w:tcW w:w="6237" w:type="dxa"/>
            <w:tcBorders>
              <w:top w:val="single" w:sz="4" w:space="0" w:color="AEAAAA" w:themeColor="background2" w:themeShade="BF"/>
              <w:left w:val="nil"/>
              <w:bottom w:val="single" w:sz="4" w:space="0" w:color="AEAAAA" w:themeColor="background2" w:themeShade="BF"/>
              <w:right w:val="nil"/>
            </w:tcBorders>
          </w:tcPr>
          <w:p w14:paraId="43E0CAD2" w14:textId="77777777" w:rsidR="00ED6522" w:rsidRPr="00532DAE" w:rsidRDefault="00ED6522">
            <w:pPr>
              <w:pStyle w:val="ARtabletext"/>
              <w:ind w:right="170"/>
            </w:pPr>
            <w:r w:rsidRPr="00532DAE">
              <w:t>Number of men participating in the Men’s Behaviour Change program</w:t>
            </w:r>
          </w:p>
        </w:tc>
        <w:tc>
          <w:tcPr>
            <w:tcW w:w="1134" w:type="dxa"/>
            <w:tcBorders>
              <w:top w:val="single" w:sz="4" w:space="0" w:color="AEAAAA" w:themeColor="background2" w:themeShade="BF"/>
              <w:left w:val="nil"/>
              <w:bottom w:val="single" w:sz="4" w:space="0" w:color="AEAAAA" w:themeColor="background2" w:themeShade="BF"/>
              <w:right w:val="nil"/>
            </w:tcBorders>
          </w:tcPr>
          <w:p w14:paraId="06E3B18D" w14:textId="77777777" w:rsidR="00ED6522" w:rsidRPr="00532DAE" w:rsidRDefault="00ED6522">
            <w:pPr>
              <w:pStyle w:val="ARtabletext"/>
              <w:jc w:val="right"/>
            </w:pPr>
            <w:r w:rsidRPr="00532DAE">
              <w:t>2,400</w:t>
            </w:r>
          </w:p>
        </w:tc>
        <w:tc>
          <w:tcPr>
            <w:tcW w:w="1134" w:type="dxa"/>
            <w:tcBorders>
              <w:top w:val="single" w:sz="4" w:space="0" w:color="AEAAAA" w:themeColor="background2" w:themeShade="BF"/>
              <w:left w:val="nil"/>
              <w:bottom w:val="single" w:sz="4" w:space="0" w:color="AEAAAA" w:themeColor="background2" w:themeShade="BF"/>
              <w:right w:val="nil"/>
            </w:tcBorders>
          </w:tcPr>
          <w:p w14:paraId="681F1316" w14:textId="77777777" w:rsidR="00ED6522" w:rsidRPr="00532DAE" w:rsidRDefault="00ED6522">
            <w:pPr>
              <w:pStyle w:val="ARtabletext"/>
              <w:ind w:right="34"/>
              <w:jc w:val="right"/>
            </w:pPr>
            <w:r w:rsidRPr="00532DAE">
              <w:t>4,101</w:t>
            </w:r>
          </w:p>
        </w:tc>
        <w:tc>
          <w:tcPr>
            <w:tcW w:w="1134" w:type="dxa"/>
            <w:tcBorders>
              <w:top w:val="single" w:sz="4" w:space="0" w:color="AEAAAA" w:themeColor="background2" w:themeShade="BF"/>
              <w:left w:val="nil"/>
              <w:bottom w:val="single" w:sz="4" w:space="0" w:color="AEAAAA" w:themeColor="background2" w:themeShade="BF"/>
              <w:right w:val="nil"/>
            </w:tcBorders>
          </w:tcPr>
          <w:p w14:paraId="0B2C1AEC" w14:textId="044C52DF" w:rsidR="00ED6522" w:rsidRPr="00532DAE" w:rsidRDefault="00ED6522">
            <w:pPr>
              <w:pStyle w:val="ARtabletext"/>
              <w:ind w:right="34"/>
              <w:jc w:val="right"/>
            </w:pPr>
            <w:r w:rsidRPr="00532DAE">
              <w:t>2,90</w:t>
            </w:r>
            <w:r w:rsidR="00316AB4" w:rsidRPr="00532DAE">
              <w:t>6</w:t>
            </w:r>
          </w:p>
        </w:tc>
      </w:tr>
      <w:tr w:rsidR="00C24625" w:rsidRPr="00532DAE" w14:paraId="71CC5D4F" w14:textId="77777777" w:rsidTr="006F5189">
        <w:trPr>
          <w:cantSplit/>
        </w:trPr>
        <w:tc>
          <w:tcPr>
            <w:tcW w:w="6237" w:type="dxa"/>
            <w:tcBorders>
              <w:top w:val="single" w:sz="4" w:space="0" w:color="AEAAAA" w:themeColor="background2" w:themeShade="BF"/>
              <w:left w:val="nil"/>
              <w:bottom w:val="single" w:sz="4" w:space="0" w:color="auto"/>
              <w:right w:val="nil"/>
            </w:tcBorders>
          </w:tcPr>
          <w:p w14:paraId="5884A48E" w14:textId="77777777" w:rsidR="00ED6522" w:rsidRPr="00532DAE" w:rsidRDefault="00ED6522">
            <w:pPr>
              <w:pStyle w:val="ARtabletext"/>
              <w:ind w:right="170"/>
            </w:pPr>
            <w:r w:rsidRPr="00532DAE">
              <w:t>Number of case management responses provided to perpetrators of family violence including those that require individualised support</w:t>
            </w:r>
          </w:p>
        </w:tc>
        <w:tc>
          <w:tcPr>
            <w:tcW w:w="1134" w:type="dxa"/>
            <w:tcBorders>
              <w:top w:val="single" w:sz="4" w:space="0" w:color="AEAAAA" w:themeColor="background2" w:themeShade="BF"/>
              <w:left w:val="nil"/>
              <w:bottom w:val="single" w:sz="4" w:space="0" w:color="auto"/>
              <w:right w:val="nil"/>
            </w:tcBorders>
          </w:tcPr>
          <w:p w14:paraId="53B2A4F6" w14:textId="77777777" w:rsidR="00ED6522" w:rsidRPr="00532DAE" w:rsidRDefault="00ED6522">
            <w:pPr>
              <w:pStyle w:val="ARtabletext"/>
              <w:jc w:val="right"/>
            </w:pPr>
            <w:r w:rsidRPr="00532DAE">
              <w:t>1,495</w:t>
            </w:r>
          </w:p>
        </w:tc>
        <w:tc>
          <w:tcPr>
            <w:tcW w:w="1134" w:type="dxa"/>
            <w:tcBorders>
              <w:top w:val="single" w:sz="4" w:space="0" w:color="AEAAAA" w:themeColor="background2" w:themeShade="BF"/>
              <w:left w:val="nil"/>
              <w:bottom w:val="single" w:sz="4" w:space="0" w:color="auto"/>
              <w:right w:val="nil"/>
            </w:tcBorders>
          </w:tcPr>
          <w:p w14:paraId="076F64B0" w14:textId="77777777" w:rsidR="00ED6522" w:rsidRPr="00532DAE" w:rsidRDefault="00ED6522">
            <w:pPr>
              <w:pStyle w:val="ARtabletext"/>
              <w:ind w:right="34"/>
              <w:jc w:val="right"/>
            </w:pPr>
            <w:r w:rsidRPr="00532DAE">
              <w:t>1,998</w:t>
            </w:r>
          </w:p>
        </w:tc>
        <w:tc>
          <w:tcPr>
            <w:tcW w:w="1134" w:type="dxa"/>
            <w:tcBorders>
              <w:top w:val="single" w:sz="4" w:space="0" w:color="AEAAAA" w:themeColor="background2" w:themeShade="BF"/>
              <w:left w:val="nil"/>
              <w:bottom w:val="single" w:sz="4" w:space="0" w:color="auto"/>
              <w:right w:val="nil"/>
            </w:tcBorders>
          </w:tcPr>
          <w:p w14:paraId="577655F4" w14:textId="6561AE56" w:rsidR="00ED6522" w:rsidRPr="00532DAE" w:rsidRDefault="00ED6522">
            <w:pPr>
              <w:pStyle w:val="ARtabletext"/>
              <w:ind w:right="34"/>
              <w:jc w:val="right"/>
            </w:pPr>
            <w:r w:rsidRPr="00532DAE">
              <w:t>1,7</w:t>
            </w:r>
            <w:r w:rsidR="00316AB4" w:rsidRPr="00532DAE">
              <w:t>48</w:t>
            </w:r>
          </w:p>
        </w:tc>
      </w:tr>
    </w:tbl>
    <w:p w14:paraId="4031116D" w14:textId="323B0486" w:rsidR="0081234A" w:rsidRPr="00532DAE" w:rsidRDefault="0081234A" w:rsidP="0081234A">
      <w:pPr>
        <w:pStyle w:val="Heading4"/>
        <w:spacing w:after="240"/>
        <w:sectPr w:rsidR="0081234A" w:rsidRPr="00532DAE" w:rsidSect="009E0554">
          <w:headerReference w:type="even" r:id="rId65"/>
          <w:footnotePr>
            <w:numFmt w:val="lowerRoman"/>
            <w:numRestart w:val="eachPage"/>
          </w:footnotePr>
          <w:endnotePr>
            <w:numFmt w:val="decimal"/>
          </w:endnotePr>
          <w:pgSz w:w="11900" w:h="16840" w:code="9"/>
          <w:pgMar w:top="1985" w:right="1134" w:bottom="851" w:left="1134" w:header="510" w:footer="340" w:gutter="0"/>
          <w:cols w:space="720"/>
        </w:sectPr>
      </w:pPr>
      <w:r w:rsidRPr="00532DAE">
        <w:t>Key initiatives and projects</w:t>
      </w:r>
      <w:bookmarkEnd w:id="59"/>
    </w:p>
    <w:p w14:paraId="35765D43" w14:textId="77777777" w:rsidR="0081234A" w:rsidRPr="00532DAE" w:rsidRDefault="0081234A" w:rsidP="0081234A">
      <w:pPr>
        <w:pStyle w:val="Heading5"/>
        <w:spacing w:before="0"/>
        <w:rPr>
          <w:rFonts w:eastAsia="MS Mincho"/>
        </w:rPr>
      </w:pPr>
      <w:r w:rsidRPr="00532DAE">
        <w:rPr>
          <w:rFonts w:eastAsia="MS Mincho"/>
        </w:rPr>
        <w:t xml:space="preserve">Driving legislative reform for children, young </w:t>
      </w:r>
      <w:proofErr w:type="gramStart"/>
      <w:r w:rsidRPr="00532DAE">
        <w:rPr>
          <w:rFonts w:eastAsia="MS Mincho"/>
        </w:rPr>
        <w:t>people</w:t>
      </w:r>
      <w:proofErr w:type="gramEnd"/>
      <w:r w:rsidRPr="00532DAE">
        <w:rPr>
          <w:rFonts w:eastAsia="MS Mincho"/>
        </w:rPr>
        <w:t xml:space="preserve"> and families</w:t>
      </w:r>
    </w:p>
    <w:p w14:paraId="18E4A4F1" w14:textId="723D8A90" w:rsidR="0081234A" w:rsidRPr="00532DAE" w:rsidRDefault="0081234A" w:rsidP="0081234A">
      <w:pPr>
        <w:pStyle w:val="ARbody"/>
      </w:pPr>
      <w:r w:rsidRPr="00532DAE">
        <w:rPr>
          <w:lang w:val="en-US"/>
        </w:rPr>
        <w:t xml:space="preserve">The </w:t>
      </w:r>
      <w:r w:rsidRPr="00532DAE">
        <w:rPr>
          <w:i/>
          <w:iCs/>
          <w:lang w:val="en-US"/>
        </w:rPr>
        <w:t xml:space="preserve">Children and Health Legislation Amendment (Statement of Recognition, Aboriginal </w:t>
      </w:r>
      <w:proofErr w:type="gramStart"/>
      <w:r w:rsidRPr="00532DAE">
        <w:rPr>
          <w:i/>
          <w:iCs/>
          <w:lang w:val="en-US"/>
        </w:rPr>
        <w:t>Self-determination</w:t>
      </w:r>
      <w:proofErr w:type="gramEnd"/>
      <w:r w:rsidRPr="00532DAE">
        <w:rPr>
          <w:i/>
          <w:iCs/>
          <w:lang w:val="en-US"/>
        </w:rPr>
        <w:t xml:space="preserve"> and Other Matters) Act 2023</w:t>
      </w:r>
      <w:r w:rsidRPr="00532DAE">
        <w:rPr>
          <w:lang w:val="en-US"/>
        </w:rPr>
        <w:t xml:space="preserve"> passed</w:t>
      </w:r>
      <w:r w:rsidR="00FF0D21" w:rsidRPr="00532DAE">
        <w:rPr>
          <w:lang w:val="en-US"/>
        </w:rPr>
        <w:t> </w:t>
      </w:r>
      <w:r w:rsidRPr="00532DAE">
        <w:rPr>
          <w:lang w:val="en-US"/>
        </w:rPr>
        <w:t>the Victorian Parliament on 20 June 2023.</w:t>
      </w:r>
      <w:r w:rsidR="00FF0D21" w:rsidRPr="00532DAE">
        <w:rPr>
          <w:lang w:val="en-US"/>
        </w:rPr>
        <w:t> </w:t>
      </w:r>
      <w:r w:rsidRPr="00532DAE">
        <w:rPr>
          <w:lang w:val="en-US"/>
        </w:rPr>
        <w:t xml:space="preserve">It embeds self-determination and cultural considerations in the children and </w:t>
      </w:r>
      <w:proofErr w:type="gramStart"/>
      <w:r w:rsidRPr="00532DAE">
        <w:rPr>
          <w:lang w:val="en-US"/>
        </w:rPr>
        <w:t>families</w:t>
      </w:r>
      <w:proofErr w:type="gramEnd"/>
      <w:r w:rsidRPr="00532DAE">
        <w:rPr>
          <w:lang w:val="en-US"/>
        </w:rPr>
        <w:t xml:space="preserve"> system.</w:t>
      </w:r>
    </w:p>
    <w:p w14:paraId="16985D9D" w14:textId="77777777" w:rsidR="0081234A" w:rsidRPr="00532DAE" w:rsidRDefault="0081234A" w:rsidP="0092592F">
      <w:pPr>
        <w:pStyle w:val="ARbody"/>
        <w:keepNext/>
      </w:pPr>
      <w:r w:rsidRPr="00532DAE">
        <w:t>The Act:</w:t>
      </w:r>
    </w:p>
    <w:p w14:paraId="6E4BFC04" w14:textId="77777777" w:rsidR="0081234A" w:rsidRPr="00532DAE" w:rsidRDefault="0081234A" w:rsidP="00CE17B5">
      <w:pPr>
        <w:pStyle w:val="ARbullet1"/>
      </w:pPr>
      <w:r w:rsidRPr="00532DAE">
        <w:t xml:space="preserve">introduces a Statement of Recognition and recognition principles to guide decision makers in the children and families </w:t>
      </w:r>
      <w:proofErr w:type="gramStart"/>
      <w:r w:rsidRPr="00532DAE">
        <w:t>system</w:t>
      </w:r>
      <w:proofErr w:type="gramEnd"/>
    </w:p>
    <w:p w14:paraId="74101731" w14:textId="77777777" w:rsidR="0081234A" w:rsidRPr="00532DAE" w:rsidRDefault="0081234A" w:rsidP="00CE17B5">
      <w:pPr>
        <w:pStyle w:val="ARbullet1"/>
      </w:pPr>
      <w:r w:rsidRPr="00532DAE">
        <w:t xml:space="preserve">provides enablers that will support Aboriginal-led models of care for Aboriginal </w:t>
      </w:r>
      <w:proofErr w:type="gramStart"/>
      <w:r w:rsidRPr="00532DAE">
        <w:t>children</w:t>
      </w:r>
      <w:proofErr w:type="gramEnd"/>
    </w:p>
    <w:p w14:paraId="2856A8D1" w14:textId="026B79CA" w:rsidR="0081234A" w:rsidRPr="00532DAE" w:rsidRDefault="0081234A" w:rsidP="00CE17B5">
      <w:pPr>
        <w:pStyle w:val="ARbullet1"/>
      </w:pPr>
      <w:r w:rsidRPr="00532DAE">
        <w:t xml:space="preserve">strengthens the </w:t>
      </w:r>
      <w:r w:rsidR="006D70CF" w:rsidRPr="00532DAE">
        <w:t>legislative provisions for the Aboriginal Child Placement Principle</w:t>
      </w:r>
    </w:p>
    <w:p w14:paraId="1F9710B3" w14:textId="243C1899" w:rsidR="0081234A" w:rsidRPr="00532DAE" w:rsidRDefault="0081234A" w:rsidP="00CE17B5">
      <w:pPr>
        <w:pStyle w:val="ARbullet1"/>
      </w:pPr>
      <w:r w:rsidRPr="00532DAE">
        <w:lastRenderedPageBreak/>
        <w:t>advances Aboriginal self-determination to</w:t>
      </w:r>
      <w:r w:rsidR="00E17444" w:rsidRPr="00532DAE">
        <w:t> </w:t>
      </w:r>
      <w:r w:rsidRPr="00532DAE">
        <w:t xml:space="preserve">improve health outcomes and </w:t>
      </w:r>
      <w:proofErr w:type="gramStart"/>
      <w:r w:rsidRPr="00532DAE">
        <w:t>services</w:t>
      </w:r>
      <w:proofErr w:type="gramEnd"/>
    </w:p>
    <w:p w14:paraId="01687467" w14:textId="77777777" w:rsidR="0081234A" w:rsidRPr="00532DAE" w:rsidRDefault="0081234A" w:rsidP="00CE17B5">
      <w:pPr>
        <w:pStyle w:val="ARbullet1"/>
      </w:pPr>
      <w:r w:rsidRPr="00532DAE">
        <w:t>improves the Reportable Conduct Scheme</w:t>
      </w:r>
    </w:p>
    <w:p w14:paraId="1F4650F0" w14:textId="77777777" w:rsidR="0081234A" w:rsidRPr="00532DAE" w:rsidRDefault="0081234A" w:rsidP="00CE17B5">
      <w:pPr>
        <w:pStyle w:val="ARbullet1"/>
      </w:pPr>
      <w:r w:rsidRPr="00532DAE">
        <w:t>provides transitional provisions that support the new Social Services Regulator and the Worker and Carer Exclusion Scheme</w:t>
      </w:r>
    </w:p>
    <w:p w14:paraId="679BBF88" w14:textId="1DC14392" w:rsidR="0081234A" w:rsidRPr="00532DAE" w:rsidRDefault="0081234A" w:rsidP="00CE17B5">
      <w:pPr>
        <w:pStyle w:val="ARbullet1"/>
      </w:pPr>
      <w:r w:rsidRPr="00532DAE">
        <w:t>empowers the Commission for Children and</w:t>
      </w:r>
      <w:r w:rsidR="00E17444" w:rsidRPr="00532DAE">
        <w:t> </w:t>
      </w:r>
      <w:r w:rsidRPr="00532DAE">
        <w:t>Young People to advocate on behalf of</w:t>
      </w:r>
      <w:r w:rsidR="00E17444" w:rsidRPr="00532DAE">
        <w:t> </w:t>
      </w:r>
      <w:r w:rsidR="006D70CF" w:rsidRPr="00532DAE">
        <w:t>protected</w:t>
      </w:r>
      <w:r w:rsidRPr="00532DAE">
        <w:t xml:space="preserve"> children and young </w:t>
      </w:r>
      <w:proofErr w:type="gramStart"/>
      <w:r w:rsidRPr="00532DAE">
        <w:t>people</w:t>
      </w:r>
      <w:proofErr w:type="gramEnd"/>
    </w:p>
    <w:p w14:paraId="5D0FC086" w14:textId="77777777" w:rsidR="0081234A" w:rsidRPr="00532DAE" w:rsidRDefault="0081234A" w:rsidP="00CE17B5">
      <w:pPr>
        <w:pStyle w:val="ARbullet1"/>
      </w:pPr>
      <w:r w:rsidRPr="00532DAE">
        <w:t>enables the Children’s Court of Victoria to make rules that delegate certain powers of a registrar or magistrate to a judicial registrar.</w:t>
      </w:r>
    </w:p>
    <w:p w14:paraId="4059BD6E" w14:textId="1403747F" w:rsidR="0081234A" w:rsidRPr="00532DAE" w:rsidRDefault="0081234A" w:rsidP="0081234A">
      <w:pPr>
        <w:pStyle w:val="Heading5"/>
        <w:rPr>
          <w:rFonts w:eastAsia="MS Mincho"/>
        </w:rPr>
      </w:pPr>
      <w:r w:rsidRPr="00532DAE">
        <w:rPr>
          <w:rFonts w:eastAsia="MS Mincho"/>
        </w:rPr>
        <w:t>Continuing to support children, young</w:t>
      </w:r>
      <w:r w:rsidR="004B0CC4" w:rsidRPr="00532DAE">
        <w:rPr>
          <w:rFonts w:eastAsia="MS Mincho"/>
        </w:rPr>
        <w:t> </w:t>
      </w:r>
      <w:proofErr w:type="gramStart"/>
      <w:r w:rsidRPr="00532DAE">
        <w:rPr>
          <w:rFonts w:eastAsia="MS Mincho"/>
        </w:rPr>
        <w:t>people</w:t>
      </w:r>
      <w:proofErr w:type="gramEnd"/>
      <w:r w:rsidRPr="00532DAE">
        <w:rPr>
          <w:rFonts w:eastAsia="MS Mincho"/>
        </w:rPr>
        <w:t xml:space="preserve"> and families through the</w:t>
      </w:r>
      <w:r w:rsidR="004B0CC4" w:rsidRPr="00532DAE">
        <w:rPr>
          <w:rFonts w:eastAsia="MS Mincho"/>
        </w:rPr>
        <w:t> </w:t>
      </w:r>
      <w:r w:rsidRPr="00532DAE">
        <w:rPr>
          <w:rFonts w:eastAsia="MS Mincho"/>
          <w:i/>
          <w:iCs/>
        </w:rPr>
        <w:t>Roadmap for Reform</w:t>
      </w:r>
    </w:p>
    <w:p w14:paraId="4DC4FC40" w14:textId="207E2865" w:rsidR="0081234A" w:rsidRPr="00532DAE" w:rsidRDefault="0081234A" w:rsidP="0081234A">
      <w:pPr>
        <w:pStyle w:val="ARbody"/>
      </w:pPr>
      <w:r w:rsidRPr="00532DAE">
        <w:t xml:space="preserve">The department continued to progress the </w:t>
      </w:r>
      <w:r w:rsidRPr="00532DAE">
        <w:rPr>
          <w:i/>
          <w:iCs/>
        </w:rPr>
        <w:t>Roadmap for Reform</w:t>
      </w:r>
      <w:r w:rsidRPr="00532DAE">
        <w:t>. This included working with</w:t>
      </w:r>
      <w:r w:rsidR="00E17444" w:rsidRPr="00532DAE">
        <w:t> </w:t>
      </w:r>
      <w:r w:rsidRPr="00532DAE">
        <w:t>communities, the child and family services sector and people with lived experience.</w:t>
      </w:r>
    </w:p>
    <w:p w14:paraId="190E148B" w14:textId="7DACFA56" w:rsidR="0081234A" w:rsidRPr="00532DAE" w:rsidRDefault="0081234A" w:rsidP="0081234A">
      <w:pPr>
        <w:pStyle w:val="ARbody"/>
      </w:pPr>
      <w:r w:rsidRPr="00532DAE">
        <w:t>This work helped to stabilise the child and family system and improve children’s and families’ lives. It</w:t>
      </w:r>
      <w:r w:rsidR="004B0CC4" w:rsidRPr="00532DAE">
        <w:t> </w:t>
      </w:r>
      <w:r w:rsidRPr="00532DAE">
        <w:t>involved initiatives such as The Orange Door and Family Preservation and Reunification Response.</w:t>
      </w:r>
    </w:p>
    <w:p w14:paraId="4C36E48C" w14:textId="4CBA594F" w:rsidR="0081234A" w:rsidRPr="00532DAE" w:rsidRDefault="0081234A" w:rsidP="0081234A">
      <w:pPr>
        <w:pStyle w:val="Heading5"/>
        <w:rPr>
          <w:rFonts w:eastAsiaTheme="minorHAnsi"/>
        </w:rPr>
      </w:pPr>
      <w:r w:rsidRPr="00532DAE">
        <w:rPr>
          <w:rFonts w:eastAsiaTheme="minorHAnsi"/>
        </w:rPr>
        <w:t>Build</w:t>
      </w:r>
      <w:r w:rsidR="009238F1" w:rsidRPr="00532DAE">
        <w:rPr>
          <w:rFonts w:eastAsiaTheme="minorHAnsi"/>
        </w:rPr>
        <w:t>ing</w:t>
      </w:r>
      <w:r w:rsidRPr="00532DAE">
        <w:rPr>
          <w:rFonts w:eastAsiaTheme="minorHAnsi"/>
        </w:rPr>
        <w:t xml:space="preserve"> strong families through the Family Preservation and Reunification Response</w:t>
      </w:r>
    </w:p>
    <w:p w14:paraId="70EAB6B5" w14:textId="77777777" w:rsidR="0081234A" w:rsidRPr="00532DAE" w:rsidRDefault="0081234A" w:rsidP="0081234A">
      <w:pPr>
        <w:pStyle w:val="ARbody"/>
      </w:pPr>
      <w:r w:rsidRPr="00532DAE">
        <w:t>In 2020–21, we invested more than $335 million over four years to support vulnerable children.</w:t>
      </w:r>
    </w:p>
    <w:p w14:paraId="77703483" w14:textId="77777777" w:rsidR="0081234A" w:rsidRPr="00532DAE" w:rsidRDefault="0081234A" w:rsidP="0081234A">
      <w:pPr>
        <w:pStyle w:val="ARbody"/>
      </w:pPr>
      <w:r w:rsidRPr="00532DAE">
        <w:t>This included expanding the Family Preservation and Reunification Response.</w:t>
      </w:r>
    </w:p>
    <w:p w14:paraId="269B820C" w14:textId="77777777" w:rsidR="0081234A" w:rsidRPr="00532DAE" w:rsidRDefault="0081234A" w:rsidP="0081234A">
      <w:pPr>
        <w:pStyle w:val="ARbody"/>
      </w:pPr>
      <w:r w:rsidRPr="00532DAE">
        <w:t>This evidence-based service model keeps vulnerable children and families safe and together where possible. It supports children in care to return home safely.</w:t>
      </w:r>
    </w:p>
    <w:p w14:paraId="36D8D4F6" w14:textId="77777777" w:rsidR="0081234A" w:rsidRPr="00532DAE" w:rsidRDefault="0081234A" w:rsidP="0081234A">
      <w:pPr>
        <w:pStyle w:val="ARbody"/>
      </w:pPr>
      <w:r w:rsidRPr="00532DAE">
        <w:t>The response is delivered by 22 community service organisations and 12 ACCOs, in partnership with Child Protection.</w:t>
      </w:r>
    </w:p>
    <w:p w14:paraId="376EA999" w14:textId="77777777" w:rsidR="0081234A" w:rsidRPr="00532DAE" w:rsidRDefault="0081234A" w:rsidP="0081234A">
      <w:pPr>
        <w:pStyle w:val="ARbody"/>
      </w:pPr>
      <w:r w:rsidRPr="00532DAE">
        <w:t>It includes:</w:t>
      </w:r>
    </w:p>
    <w:p w14:paraId="2B6D3052" w14:textId="77777777" w:rsidR="0081234A" w:rsidRPr="00532DAE" w:rsidRDefault="0081234A" w:rsidP="00CE17B5">
      <w:pPr>
        <w:pStyle w:val="ARbullet1"/>
      </w:pPr>
      <w:r w:rsidRPr="00532DAE">
        <w:t xml:space="preserve">Child Protection Navigators who proactively identify and connect children and families with the </w:t>
      </w:r>
      <w:proofErr w:type="gramStart"/>
      <w:r w:rsidRPr="00532DAE">
        <w:t>response</w:t>
      </w:r>
      <w:proofErr w:type="gramEnd"/>
    </w:p>
    <w:p w14:paraId="16E3762F" w14:textId="77777777" w:rsidR="0081234A" w:rsidRPr="00532DAE" w:rsidRDefault="0081234A" w:rsidP="00CE17B5">
      <w:pPr>
        <w:pStyle w:val="ARbullet1"/>
      </w:pPr>
      <w:r w:rsidRPr="00532DAE">
        <w:t xml:space="preserve">evidence-based practice modules, for better engagement, behaviour change and stronger </w:t>
      </w:r>
      <w:proofErr w:type="gramStart"/>
      <w:r w:rsidRPr="00532DAE">
        <w:t>outcomes</w:t>
      </w:r>
      <w:proofErr w:type="gramEnd"/>
    </w:p>
    <w:p w14:paraId="2F39ABFD" w14:textId="342C160E" w:rsidR="0081234A" w:rsidRPr="00532DAE" w:rsidRDefault="0081234A" w:rsidP="00CE17B5">
      <w:pPr>
        <w:pStyle w:val="ARbullet1"/>
      </w:pPr>
      <w:r w:rsidRPr="00532DAE">
        <w:t>integrated cultural practice elements for working</w:t>
      </w:r>
      <w:r w:rsidR="004B0CC4" w:rsidRPr="00532DAE">
        <w:t> </w:t>
      </w:r>
      <w:r w:rsidRPr="00532DAE">
        <w:t xml:space="preserve">with Aboriginal children and families, </w:t>
      </w:r>
      <w:r w:rsidR="006A5BC8" w:rsidRPr="00532DAE">
        <w:br/>
      </w:r>
      <w:r w:rsidRPr="00532DAE">
        <w:t xml:space="preserve">co-designed with </w:t>
      </w:r>
      <w:proofErr w:type="gramStart"/>
      <w:r w:rsidRPr="00532DAE">
        <w:t>ACCOs</w:t>
      </w:r>
      <w:proofErr w:type="gramEnd"/>
    </w:p>
    <w:p w14:paraId="5287C441" w14:textId="77777777" w:rsidR="0081234A" w:rsidRPr="00532DAE" w:rsidRDefault="0081234A" w:rsidP="00CE17B5">
      <w:pPr>
        <w:pStyle w:val="ARbullet1"/>
      </w:pPr>
      <w:r w:rsidRPr="00532DAE">
        <w:t>community connectors who create connections for children and families, building social capital and improving wellbeing.</w:t>
      </w:r>
    </w:p>
    <w:p w14:paraId="3D80C60F" w14:textId="1528FCFA" w:rsidR="0081234A" w:rsidRPr="00532DAE" w:rsidRDefault="0081234A" w:rsidP="0081234A">
      <w:pPr>
        <w:pStyle w:val="Heading5"/>
        <w:rPr>
          <w:rFonts w:eastAsiaTheme="minorEastAsia"/>
        </w:rPr>
      </w:pPr>
      <w:r w:rsidRPr="00532DAE">
        <w:rPr>
          <w:rFonts w:eastAsiaTheme="minorEastAsia"/>
        </w:rPr>
        <w:t>Understanding what works for children and</w:t>
      </w:r>
      <w:r w:rsidR="004B0CC4" w:rsidRPr="00532DAE">
        <w:rPr>
          <w:rFonts w:eastAsiaTheme="minorEastAsia"/>
        </w:rPr>
        <w:t> </w:t>
      </w:r>
      <w:r w:rsidRPr="00532DAE">
        <w:rPr>
          <w:rFonts w:eastAsiaTheme="minorEastAsia"/>
        </w:rPr>
        <w:t>families – Menu of Evidence for Children and Families</w:t>
      </w:r>
    </w:p>
    <w:p w14:paraId="103AFC21" w14:textId="55B56604" w:rsidR="0081234A" w:rsidRPr="00532DAE" w:rsidRDefault="0081234A" w:rsidP="0081234A">
      <w:pPr>
        <w:pStyle w:val="ARbody"/>
      </w:pPr>
      <w:r w:rsidRPr="00532DAE">
        <w:t>In March 2023, we released the Menu of Evidence</w:t>
      </w:r>
      <w:r w:rsidR="004B0CC4" w:rsidRPr="00532DAE">
        <w:t> </w:t>
      </w:r>
      <w:r w:rsidRPr="00532DAE">
        <w:t>for Children and Families (the menu). This searchable online database provides the best available evidence of what works in programs for children and families.</w:t>
      </w:r>
    </w:p>
    <w:p w14:paraId="5BC94644" w14:textId="77777777" w:rsidR="0081234A" w:rsidRPr="00532DAE" w:rsidRDefault="0081234A" w:rsidP="0081234A">
      <w:pPr>
        <w:pStyle w:val="ARbody"/>
      </w:pPr>
      <w:r w:rsidRPr="00532DAE">
        <w:t>Since its release, more than 4,500 users have used the platform. In addition to other sources such as Aboriginal knowledge and client voice, the menu helps us provide safe and effective services.</w:t>
      </w:r>
    </w:p>
    <w:p w14:paraId="539981D5" w14:textId="77777777" w:rsidR="0081234A" w:rsidRPr="00532DAE" w:rsidRDefault="0081234A" w:rsidP="0081234A">
      <w:pPr>
        <w:pStyle w:val="Heading5"/>
        <w:rPr>
          <w:rFonts w:eastAsiaTheme="minorHAnsi"/>
        </w:rPr>
      </w:pPr>
      <w:r w:rsidRPr="00532DAE">
        <w:rPr>
          <w:rFonts w:eastAsiaTheme="minorHAnsi"/>
        </w:rPr>
        <w:t>Supporting workforce development through the Outcomes, Practice and Evidence Network</w:t>
      </w:r>
    </w:p>
    <w:p w14:paraId="4316AE22" w14:textId="77777777" w:rsidR="0081234A" w:rsidRPr="00532DAE" w:rsidRDefault="0081234A" w:rsidP="0081234A">
      <w:pPr>
        <w:pStyle w:val="ARbody"/>
      </w:pPr>
      <w:r w:rsidRPr="00532DAE">
        <w:t>The Outcomes, Practice and Evidence Network (OPEN) is coordinated by the Centre for Excellence in Child and Family Welfare. It fosters a collaborative approach to delivering evidence-based services for children and families.</w:t>
      </w:r>
    </w:p>
    <w:p w14:paraId="58231B74" w14:textId="77777777" w:rsidR="0081234A" w:rsidRPr="00532DAE" w:rsidRDefault="0081234A" w:rsidP="0081234A">
      <w:pPr>
        <w:pStyle w:val="ARbody"/>
      </w:pPr>
      <w:r w:rsidRPr="00532DAE">
        <w:t>OPEN brings together practitioners, service providers, policy makers and researchers at events throughout the year. It promotes professional development and sharing best practice and innovation.</w:t>
      </w:r>
    </w:p>
    <w:p w14:paraId="55E10775" w14:textId="77777777" w:rsidR="0081234A" w:rsidRPr="00532DAE" w:rsidRDefault="0081234A" w:rsidP="0081234A">
      <w:pPr>
        <w:pStyle w:val="Heading5"/>
        <w:rPr>
          <w:rFonts w:eastAsia="Times"/>
        </w:rPr>
      </w:pPr>
      <w:r w:rsidRPr="00532DAE">
        <w:rPr>
          <w:rFonts w:eastAsiaTheme="minorHAnsi"/>
        </w:rPr>
        <w:t>Putting Families First to help vulnerable </w:t>
      </w:r>
      <w:proofErr w:type="gramStart"/>
      <w:r w:rsidRPr="00532DAE">
        <w:rPr>
          <w:rFonts w:eastAsiaTheme="minorHAnsi"/>
        </w:rPr>
        <w:t>families</w:t>
      </w:r>
      <w:proofErr w:type="gramEnd"/>
    </w:p>
    <w:p w14:paraId="34E7F6EF" w14:textId="268F1C90" w:rsidR="0081234A" w:rsidRPr="00532DAE" w:rsidRDefault="0081234A" w:rsidP="0081234A">
      <w:pPr>
        <w:pStyle w:val="ARbody"/>
      </w:pPr>
      <w:r w:rsidRPr="00532DAE">
        <w:t>Putting Families First is a joint initiative between the</w:t>
      </w:r>
      <w:r w:rsidR="006F5189" w:rsidRPr="00532DAE">
        <w:t> </w:t>
      </w:r>
      <w:r w:rsidRPr="00532DAE">
        <w:t xml:space="preserve">department and the Department of Justice and Community Safety. It helps families involved with the justice system to receive more coordinated, </w:t>
      </w:r>
      <w:proofErr w:type="gramStart"/>
      <w:r w:rsidRPr="00532DAE">
        <w:t>person-centred</w:t>
      </w:r>
      <w:proofErr w:type="gramEnd"/>
      <w:r w:rsidRPr="00532DAE">
        <w:t xml:space="preserve"> and evidence-informed services.</w:t>
      </w:r>
    </w:p>
    <w:p w14:paraId="41F90A16" w14:textId="77777777" w:rsidR="0081234A" w:rsidRPr="00532DAE" w:rsidRDefault="0081234A" w:rsidP="0081234A">
      <w:pPr>
        <w:pStyle w:val="ARbody"/>
      </w:pPr>
      <w:r w:rsidRPr="00532DAE">
        <w:t>The program targets families who have multiple interactions across the health, social and justice service systems.</w:t>
      </w:r>
    </w:p>
    <w:p w14:paraId="75D1B845" w14:textId="49B9F2A1" w:rsidR="0081234A" w:rsidRPr="00532DAE" w:rsidRDefault="0081234A" w:rsidP="0081234A">
      <w:pPr>
        <w:pStyle w:val="ARbody"/>
        <w:rPr>
          <w:bCs/>
        </w:rPr>
      </w:pPr>
      <w:r w:rsidRPr="00532DAE">
        <w:t xml:space="preserve">It is currently being trialled in </w:t>
      </w:r>
      <w:proofErr w:type="spellStart"/>
      <w:r w:rsidRPr="00532DAE">
        <w:t>Brimbank</w:t>
      </w:r>
      <w:proofErr w:type="spellEnd"/>
      <w:r w:rsidR="0052489D" w:rsidRPr="00532DAE">
        <w:t>–</w:t>
      </w:r>
      <w:r w:rsidRPr="00532DAE">
        <w:t>Melton and Goulburn, with up to 80 families a year</w:t>
      </w:r>
      <w:r w:rsidRPr="00532DAE">
        <w:rPr>
          <w:bCs/>
        </w:rPr>
        <w:t>.</w:t>
      </w:r>
      <w:r w:rsidR="00D11A56" w:rsidRPr="00532DAE">
        <w:rPr>
          <w:bCs/>
        </w:rPr>
        <w:t xml:space="preserve"> It includes family, justice, Aboriginal and ethno-specific services.</w:t>
      </w:r>
    </w:p>
    <w:p w14:paraId="09972AC7" w14:textId="77777777" w:rsidR="0081234A" w:rsidRPr="00532DAE" w:rsidRDefault="0081234A" w:rsidP="0081234A">
      <w:pPr>
        <w:pStyle w:val="Heading5"/>
        <w:rPr>
          <w:rFonts w:eastAsiaTheme="minorEastAsia"/>
        </w:rPr>
      </w:pPr>
      <w:r w:rsidRPr="00532DAE">
        <w:rPr>
          <w:rFonts w:eastAsiaTheme="minorEastAsia"/>
        </w:rPr>
        <w:t>Early Help Family Services</w:t>
      </w:r>
    </w:p>
    <w:p w14:paraId="7537A391" w14:textId="77777777" w:rsidR="007473E9" w:rsidRPr="00532DAE" w:rsidRDefault="0081234A" w:rsidP="0081234A">
      <w:pPr>
        <w:pStyle w:val="ARbody"/>
      </w:pPr>
      <w:r w:rsidRPr="00532DAE">
        <w:t>Early Help Family Services supports families with emerging needs. It aims to reduce the number of families who need more intensive family support, such as statutory intervention.</w:t>
      </w:r>
    </w:p>
    <w:p w14:paraId="406BA97B" w14:textId="3DD6D1B3" w:rsidR="0081234A" w:rsidRPr="00532DAE" w:rsidRDefault="0081234A" w:rsidP="0081234A">
      <w:pPr>
        <w:pStyle w:val="ARbody"/>
      </w:pPr>
      <w:r w:rsidRPr="00532DAE">
        <w:lastRenderedPageBreak/>
        <w:t>The program works to improve parents’ competence and build social and community connection. It provides evidence-based support in</w:t>
      </w:r>
      <w:r w:rsidR="006F5189" w:rsidRPr="00532DAE">
        <w:t> </w:t>
      </w:r>
      <w:r w:rsidRPr="00532DAE">
        <w:t>universal services, where families are already engaged.</w:t>
      </w:r>
    </w:p>
    <w:p w14:paraId="7D51ADAB" w14:textId="56EF6D67" w:rsidR="0081234A" w:rsidRPr="00532DAE" w:rsidRDefault="0081234A" w:rsidP="0081234A">
      <w:pPr>
        <w:pStyle w:val="ARbody"/>
      </w:pPr>
      <w:r w:rsidRPr="00532DAE">
        <w:t>More than 3,500 families each year can access support through the program. Evaluations show the</w:t>
      </w:r>
      <w:r w:rsidR="006F5189" w:rsidRPr="00532DAE">
        <w:t> </w:t>
      </w:r>
      <w:r w:rsidRPr="00532DAE">
        <w:t>program has improved parents’ self-efficacy. Very few families were referred to more intensive services or support.</w:t>
      </w:r>
    </w:p>
    <w:p w14:paraId="41807F18" w14:textId="1C44309F" w:rsidR="0081234A" w:rsidRPr="00532DAE" w:rsidRDefault="0081234A" w:rsidP="0081234A">
      <w:pPr>
        <w:pStyle w:val="Heading5"/>
        <w:rPr>
          <w:rFonts w:eastAsia="MS Gothic"/>
        </w:rPr>
      </w:pPr>
      <w:r w:rsidRPr="00532DAE">
        <w:rPr>
          <w:rFonts w:eastAsiaTheme="minorEastAsia"/>
        </w:rPr>
        <w:t>Family Grou</w:t>
      </w:r>
      <w:r w:rsidRPr="00532DAE">
        <w:t>p Conferencing pilot</w:t>
      </w:r>
    </w:p>
    <w:p w14:paraId="5657431B" w14:textId="77777777" w:rsidR="007473E9" w:rsidRPr="00532DAE" w:rsidRDefault="0081234A" w:rsidP="0081234A">
      <w:pPr>
        <w:pStyle w:val="ARbody"/>
      </w:pPr>
      <w:r w:rsidRPr="00532DAE">
        <w:t xml:space="preserve">The </w:t>
      </w:r>
      <w:r w:rsidRPr="00532DAE">
        <w:rPr>
          <w:i/>
          <w:iCs/>
        </w:rPr>
        <w:t>State Budget 2021–22</w:t>
      </w:r>
      <w:r w:rsidRPr="00532DAE">
        <w:t xml:space="preserve"> included $19.8 million to internally pilot Family Group Conferencing from June 2021 to June 2024.</w:t>
      </w:r>
    </w:p>
    <w:p w14:paraId="5DD591FC" w14:textId="728AEA9B" w:rsidR="0081234A" w:rsidRPr="00532DAE" w:rsidRDefault="0081234A" w:rsidP="0081234A">
      <w:pPr>
        <w:pStyle w:val="ARbody"/>
      </w:pPr>
      <w:r w:rsidRPr="00532DAE">
        <w:t>The pilot operates in four teams across Bayside Peninsula, Southern Melbourne, Inner and Outer Eastern Melbourne, and Statewide Services groups in the intake and investigation phase.</w:t>
      </w:r>
    </w:p>
    <w:p w14:paraId="654E47B0" w14:textId="00AB8403" w:rsidR="0081234A" w:rsidRPr="00532DAE" w:rsidRDefault="0081234A" w:rsidP="0081234A">
      <w:pPr>
        <w:pStyle w:val="ARbody"/>
      </w:pPr>
      <w:r w:rsidRPr="00532DAE">
        <w:t>Aboriginal children and families are within scope of</w:t>
      </w:r>
      <w:r w:rsidR="006F5189" w:rsidRPr="00532DAE">
        <w:t> </w:t>
      </w:r>
      <w:r w:rsidRPr="00532DAE">
        <w:t>the pilot for the intake and investigation phases. Aboriginal Family Led Decision Making then takes over if harm is substantiated.</w:t>
      </w:r>
    </w:p>
    <w:p w14:paraId="07210E4C" w14:textId="79E3DAEC" w:rsidR="0081234A" w:rsidRPr="00532DAE" w:rsidRDefault="0081234A" w:rsidP="0081234A">
      <w:pPr>
        <w:pStyle w:val="Heading5"/>
        <w:rPr>
          <w:rFonts w:eastAsiaTheme="minorHAnsi"/>
        </w:rPr>
      </w:pPr>
      <w:r w:rsidRPr="00532DAE">
        <w:rPr>
          <w:rFonts w:eastAsiaTheme="minorEastAsia"/>
        </w:rPr>
        <w:t>Aboriginal self-determination</w:t>
      </w:r>
      <w:r w:rsidR="004B0CC4" w:rsidRPr="00532DAE">
        <w:rPr>
          <w:rFonts w:eastAsiaTheme="minorEastAsia"/>
        </w:rPr>
        <w:br/>
      </w:r>
      <w:r w:rsidRPr="00532DAE">
        <w:rPr>
          <w:rFonts w:eastAsiaTheme="minorEastAsia"/>
        </w:rPr>
        <w:t>in child and family services</w:t>
      </w:r>
    </w:p>
    <w:p w14:paraId="1A2E278B" w14:textId="3940D4C4" w:rsidR="0081234A" w:rsidRPr="00532DAE" w:rsidRDefault="0081234A" w:rsidP="0081234A">
      <w:pPr>
        <w:pStyle w:val="ARbody"/>
      </w:pPr>
      <w:r w:rsidRPr="00532DAE">
        <w:t xml:space="preserve">The </w:t>
      </w:r>
      <w:proofErr w:type="spellStart"/>
      <w:r w:rsidRPr="00532DAE">
        <w:rPr>
          <w:i/>
          <w:iCs/>
        </w:rPr>
        <w:t>Wungurilwil</w:t>
      </w:r>
      <w:proofErr w:type="spellEnd"/>
      <w:r w:rsidRPr="00532DAE">
        <w:rPr>
          <w:i/>
          <w:iCs/>
        </w:rPr>
        <w:t xml:space="preserve"> </w:t>
      </w:r>
      <w:proofErr w:type="spellStart"/>
      <w:r w:rsidRPr="00532DAE">
        <w:rPr>
          <w:i/>
          <w:iCs/>
        </w:rPr>
        <w:t>Gapgapduir</w:t>
      </w:r>
      <w:proofErr w:type="spellEnd"/>
      <w:r w:rsidR="003E56D1" w:rsidRPr="00532DAE">
        <w:rPr>
          <w:i/>
          <w:iCs/>
        </w:rPr>
        <w:t>:</w:t>
      </w:r>
      <w:r w:rsidRPr="00532DAE">
        <w:rPr>
          <w:i/>
          <w:iCs/>
        </w:rPr>
        <w:t xml:space="preserve"> Aboriginal Children</w:t>
      </w:r>
      <w:r w:rsidR="004B0CC4" w:rsidRPr="00532DAE">
        <w:rPr>
          <w:i/>
          <w:iCs/>
        </w:rPr>
        <w:t> </w:t>
      </w:r>
      <w:r w:rsidRPr="00532DAE">
        <w:rPr>
          <w:i/>
          <w:iCs/>
        </w:rPr>
        <w:t>and Families Agreement</w:t>
      </w:r>
      <w:r w:rsidRPr="00532DAE">
        <w:t xml:space="preserve"> supports the government’s commitment to increase Aboriginal self-determination. It aims to ensure all Aboriginal children and young people are safe, resilient and can thrive in culturally rich and strong Aboriginal families and communities.</w:t>
      </w:r>
    </w:p>
    <w:p w14:paraId="77AFC03B" w14:textId="5B8E1F86" w:rsidR="0081234A" w:rsidRPr="00532DAE" w:rsidRDefault="0081234A" w:rsidP="0081234A">
      <w:pPr>
        <w:pStyle w:val="ARbody"/>
      </w:pPr>
      <w:r w:rsidRPr="00532DAE">
        <w:t xml:space="preserve">Section 18 of the </w:t>
      </w:r>
      <w:r w:rsidRPr="00532DAE">
        <w:rPr>
          <w:i/>
        </w:rPr>
        <w:t>Children, Youth and Families Act</w:t>
      </w:r>
      <w:r w:rsidR="004B0CC4" w:rsidRPr="00532DAE">
        <w:rPr>
          <w:i/>
        </w:rPr>
        <w:t> </w:t>
      </w:r>
      <w:r w:rsidRPr="00532DAE">
        <w:rPr>
          <w:i/>
        </w:rPr>
        <w:t xml:space="preserve">2005 </w:t>
      </w:r>
      <w:r w:rsidRPr="00532DAE">
        <w:t>enables the Secretary of the Department of Families, Fairness and Housing to authorise the</w:t>
      </w:r>
      <w:r w:rsidR="004B0CC4" w:rsidRPr="00532DAE">
        <w:t> </w:t>
      </w:r>
      <w:r w:rsidRPr="00532DAE">
        <w:t>principal officer of an Aboriginal agency to undertake specified functions and powers in relation to a Children’s Court protection order for an Aboriginal child or young person. This is known as the Aboriginal Children in Aboriginal Care program.</w:t>
      </w:r>
    </w:p>
    <w:p w14:paraId="2C6E953D" w14:textId="104B2EE9" w:rsidR="0081234A" w:rsidRPr="00532DAE" w:rsidRDefault="0081234A" w:rsidP="0081234A">
      <w:pPr>
        <w:pStyle w:val="ARbody"/>
        <w:rPr>
          <w:lang w:val="en-US"/>
        </w:rPr>
      </w:pPr>
      <w:r w:rsidRPr="00532DAE">
        <w:rPr>
          <w:lang w:val="en-US"/>
        </w:rPr>
        <w:t xml:space="preserve">The passing of </w:t>
      </w:r>
      <w:r w:rsidRPr="00532DAE">
        <w:rPr>
          <w:i/>
          <w:iCs/>
          <w:lang w:val="en-US"/>
        </w:rPr>
        <w:t xml:space="preserve">Children and Health Legislation Amendment (Statement of Recognition, Aboriginal </w:t>
      </w:r>
      <w:proofErr w:type="gramStart"/>
      <w:r w:rsidRPr="00532DAE">
        <w:rPr>
          <w:i/>
          <w:iCs/>
          <w:lang w:val="en-US"/>
        </w:rPr>
        <w:t>Self-determination</w:t>
      </w:r>
      <w:proofErr w:type="gramEnd"/>
      <w:r w:rsidRPr="00532DAE">
        <w:rPr>
          <w:i/>
          <w:iCs/>
          <w:lang w:val="en-US"/>
        </w:rPr>
        <w:t xml:space="preserve"> and Other Matters) Act 2023</w:t>
      </w:r>
      <w:r w:rsidRPr="00532DAE">
        <w:rPr>
          <w:lang w:val="en-US"/>
        </w:rPr>
        <w:t xml:space="preserve"> in</w:t>
      </w:r>
      <w:r w:rsidR="004B0CC4" w:rsidRPr="00532DAE">
        <w:rPr>
          <w:lang w:val="en-US"/>
        </w:rPr>
        <w:t> </w:t>
      </w:r>
      <w:r w:rsidRPr="00532DAE">
        <w:rPr>
          <w:lang w:val="en-US"/>
        </w:rPr>
        <w:t xml:space="preserve">June 2023 will enable us to implement the Community Protecting </w:t>
      </w:r>
      <w:proofErr w:type="spellStart"/>
      <w:r w:rsidRPr="00532DAE">
        <w:rPr>
          <w:lang w:val="en-US"/>
        </w:rPr>
        <w:t>Boorais</w:t>
      </w:r>
      <w:proofErr w:type="spellEnd"/>
      <w:r w:rsidRPr="00532DAE">
        <w:rPr>
          <w:lang w:val="en-US"/>
        </w:rPr>
        <w:t xml:space="preserve"> pilot. This w</w:t>
      </w:r>
      <w:r w:rsidRPr="00532DAE">
        <w:t>ill al</w:t>
      </w:r>
      <w:r w:rsidRPr="00532DAE">
        <w:rPr>
          <w:lang w:val="en-US"/>
        </w:rPr>
        <w:t xml:space="preserve">low Aboriginal-led </w:t>
      </w:r>
      <w:r w:rsidRPr="00532DAE">
        <w:t>teams to respond to</w:t>
      </w:r>
      <w:r w:rsidR="004B0CC4" w:rsidRPr="00532DAE">
        <w:t> </w:t>
      </w:r>
      <w:r w:rsidRPr="00532DAE">
        <w:t>child protection reports</w:t>
      </w:r>
      <w:r w:rsidR="001E114D" w:rsidRPr="00532DAE">
        <w:t>.</w:t>
      </w:r>
    </w:p>
    <w:p w14:paraId="29601E1A" w14:textId="4206D20E" w:rsidR="0081234A" w:rsidRPr="00532DAE" w:rsidRDefault="0081234A" w:rsidP="0081234A">
      <w:pPr>
        <w:pStyle w:val="Heading5"/>
      </w:pPr>
      <w:r w:rsidRPr="00532DAE">
        <w:t>Strengthening the child protection</w:t>
      </w:r>
      <w:r w:rsidR="004B0CC4" w:rsidRPr="00532DAE">
        <w:t> </w:t>
      </w:r>
      <w:r w:rsidRPr="00532DAE">
        <w:t>workforce</w:t>
      </w:r>
    </w:p>
    <w:p w14:paraId="676F9639" w14:textId="77777777" w:rsidR="0081234A" w:rsidRPr="00532DAE" w:rsidRDefault="0081234A" w:rsidP="0081234A">
      <w:pPr>
        <w:pStyle w:val="ARbody"/>
      </w:pPr>
      <w:r w:rsidRPr="00532DAE">
        <w:t xml:space="preserve">The </w:t>
      </w:r>
      <w:r w:rsidRPr="00532DAE">
        <w:rPr>
          <w:i/>
          <w:iCs/>
        </w:rPr>
        <w:t>Child protection workforce strategy 2021–2024</w:t>
      </w:r>
      <w:r w:rsidRPr="00532DAE">
        <w:t xml:space="preserve"> aims to attract and retain a quality child protection workforce.</w:t>
      </w:r>
    </w:p>
    <w:p w14:paraId="3EE2ED30" w14:textId="77777777" w:rsidR="0081234A" w:rsidRPr="00532DAE" w:rsidRDefault="0081234A" w:rsidP="0081234A">
      <w:pPr>
        <w:pStyle w:val="ARbody"/>
      </w:pPr>
      <w:r w:rsidRPr="00532DAE">
        <w:t>In 2022–23, we:</w:t>
      </w:r>
    </w:p>
    <w:p w14:paraId="22B2142B" w14:textId="77777777" w:rsidR="0081234A" w:rsidRPr="00532DAE" w:rsidRDefault="0081234A" w:rsidP="00CE17B5">
      <w:pPr>
        <w:pStyle w:val="ARbullet1"/>
      </w:pPr>
      <w:r w:rsidRPr="00532DAE">
        <w:t xml:space="preserve">recruited to 18 Aboriginal Cultural Support and Awareness Adviser positions. These positions enable Aboriginal children to remain connected to </w:t>
      </w:r>
      <w:proofErr w:type="gramStart"/>
      <w:r w:rsidRPr="00532DAE">
        <w:t>community</w:t>
      </w:r>
      <w:proofErr w:type="gramEnd"/>
    </w:p>
    <w:p w14:paraId="24BC8546" w14:textId="77777777" w:rsidR="0081234A" w:rsidRPr="00532DAE" w:rsidRDefault="0081234A" w:rsidP="00CE17B5">
      <w:pPr>
        <w:pStyle w:val="ARbullet1"/>
      </w:pPr>
      <w:r w:rsidRPr="00532DAE">
        <w:t xml:space="preserve">delivered a targeted Go Where You’re Needed recruitment </w:t>
      </w:r>
      <w:proofErr w:type="gramStart"/>
      <w:r w:rsidRPr="00532DAE">
        <w:t>campaign</w:t>
      </w:r>
      <w:proofErr w:type="gramEnd"/>
    </w:p>
    <w:p w14:paraId="6F518520" w14:textId="77777777" w:rsidR="0081234A" w:rsidRPr="00532DAE" w:rsidRDefault="0081234A" w:rsidP="00CE17B5">
      <w:pPr>
        <w:pStyle w:val="ARbullet1"/>
      </w:pPr>
      <w:r w:rsidRPr="00532DAE">
        <w:t>supported 72 participants in the 2023 child protection Vacation Employment Program</w:t>
      </w:r>
    </w:p>
    <w:p w14:paraId="256D0D65" w14:textId="77777777" w:rsidR="0081234A" w:rsidRPr="00532DAE" w:rsidRDefault="0081234A" w:rsidP="00CE17B5">
      <w:pPr>
        <w:pStyle w:val="ARbullet1"/>
      </w:pPr>
      <w:r w:rsidRPr="00532DAE">
        <w:t xml:space="preserve">commenced international recruitment for child </w:t>
      </w:r>
      <w:proofErr w:type="gramStart"/>
      <w:r w:rsidRPr="00532DAE">
        <w:t>protection</w:t>
      </w:r>
      <w:proofErr w:type="gramEnd"/>
    </w:p>
    <w:p w14:paraId="63A79D67" w14:textId="77777777" w:rsidR="0081234A" w:rsidRPr="00532DAE" w:rsidRDefault="0081234A" w:rsidP="00CE17B5">
      <w:pPr>
        <w:pStyle w:val="ARbullet1"/>
      </w:pPr>
      <w:r w:rsidRPr="00532DAE">
        <w:t>recruited to the new child protection positions funded in the Stat</w:t>
      </w:r>
      <w:r w:rsidRPr="00532DAE">
        <w:rPr>
          <w:i/>
          <w:iCs/>
        </w:rPr>
        <w:t>e Budget 2021–22</w:t>
      </w:r>
      <w:r w:rsidRPr="00532DAE">
        <w:t>.</w:t>
      </w:r>
    </w:p>
    <w:p w14:paraId="304E5DB9" w14:textId="01B82409" w:rsidR="0081234A" w:rsidRPr="00532DAE" w:rsidRDefault="0081234A" w:rsidP="0081234A">
      <w:pPr>
        <w:pStyle w:val="ARbodyafterbullets"/>
      </w:pPr>
      <w:r w:rsidRPr="00532DAE">
        <w:t>The $26.7 million Child Protection Reinforcement package provides immediate support for the increasing demands on the Child Protection program. It will be delivered over two years</w:t>
      </w:r>
      <w:r w:rsidR="006D70CF" w:rsidRPr="00532DAE">
        <w:t>.</w:t>
      </w:r>
    </w:p>
    <w:p w14:paraId="496E4BDC" w14:textId="77777777" w:rsidR="0081234A" w:rsidRPr="00532DAE" w:rsidRDefault="0081234A" w:rsidP="0081234A">
      <w:pPr>
        <w:pStyle w:val="ARbody"/>
      </w:pPr>
      <w:r w:rsidRPr="00532DAE">
        <w:t xml:space="preserve">In 2022–23, </w:t>
      </w:r>
      <w:proofErr w:type="gramStart"/>
      <w:r w:rsidRPr="00532DAE">
        <w:t>we</w:t>
      </w:r>
      <w:proofErr w:type="gramEnd"/>
      <w:r w:rsidRPr="00532DAE">
        <w:t xml:space="preserve"> also:</w:t>
      </w:r>
    </w:p>
    <w:p w14:paraId="276125F8" w14:textId="77777777" w:rsidR="0081234A" w:rsidRPr="00532DAE" w:rsidRDefault="0081234A" w:rsidP="00CE17B5">
      <w:pPr>
        <w:pStyle w:val="ARbullet1"/>
      </w:pPr>
      <w:r w:rsidRPr="00532DAE">
        <w:t xml:space="preserve">recruited additional case support practitioners (CPP2) to undertake supervised contact, transport and other case-related </w:t>
      </w:r>
      <w:proofErr w:type="gramStart"/>
      <w:r w:rsidRPr="00532DAE">
        <w:t>tasks</w:t>
      </w:r>
      <w:proofErr w:type="gramEnd"/>
    </w:p>
    <w:p w14:paraId="54FA55E9" w14:textId="77777777" w:rsidR="0081234A" w:rsidRPr="00532DAE" w:rsidRDefault="0081234A" w:rsidP="00CE17B5">
      <w:pPr>
        <w:pStyle w:val="ARbullet1"/>
      </w:pPr>
      <w:r w:rsidRPr="00532DAE">
        <w:t xml:space="preserve">continued and expanded the Court Practice Advice and Support team to support practitioners with complex court </w:t>
      </w:r>
      <w:proofErr w:type="gramStart"/>
      <w:r w:rsidRPr="00532DAE">
        <w:t>matters</w:t>
      </w:r>
      <w:proofErr w:type="gramEnd"/>
    </w:p>
    <w:p w14:paraId="22BEBC0A" w14:textId="77777777" w:rsidR="0081234A" w:rsidRPr="00532DAE" w:rsidRDefault="0081234A" w:rsidP="00CE17B5">
      <w:pPr>
        <w:pStyle w:val="ARbullet1"/>
      </w:pPr>
      <w:r w:rsidRPr="00532DAE">
        <w:t xml:space="preserve">established five Child Protection Workforce Support Teams across the state to assist existing central recruitment and wellbeing efforts by providing local support and </w:t>
      </w:r>
      <w:proofErr w:type="gramStart"/>
      <w:r w:rsidRPr="00532DAE">
        <w:t>coordination</w:t>
      </w:r>
      <w:proofErr w:type="gramEnd"/>
    </w:p>
    <w:p w14:paraId="0A4090CC" w14:textId="7006BA0A" w:rsidR="0081234A" w:rsidRPr="00532DAE" w:rsidRDefault="0081234A" w:rsidP="00CE17B5">
      <w:pPr>
        <w:pStyle w:val="ARbullet1"/>
      </w:pPr>
      <w:r w:rsidRPr="00532DAE">
        <w:t>established a centralised team to focus on documentation and administrative recording of</w:t>
      </w:r>
      <w:r w:rsidR="006F5189" w:rsidRPr="00532DAE">
        <w:t> </w:t>
      </w:r>
      <w:r w:rsidRPr="00532DAE">
        <w:t xml:space="preserve">court outcomes, ahead of the rollout of the Court Services Victoria </w:t>
      </w:r>
      <w:proofErr w:type="gramStart"/>
      <w:r w:rsidRPr="00532DAE">
        <w:t>portal</w:t>
      </w:r>
      <w:proofErr w:type="gramEnd"/>
    </w:p>
    <w:p w14:paraId="24F40CFB" w14:textId="19CC1CB5" w:rsidR="007473E9" w:rsidRPr="00532DAE" w:rsidRDefault="0081234A" w:rsidP="00CE17B5">
      <w:pPr>
        <w:pStyle w:val="ARbullet1"/>
      </w:pPr>
      <w:r w:rsidRPr="00532DAE">
        <w:t>transferred the case management of up to 200</w:t>
      </w:r>
      <w:r w:rsidR="006F5189" w:rsidRPr="00532DAE">
        <w:t> </w:t>
      </w:r>
      <w:r w:rsidRPr="00532DAE">
        <w:t>additional children in kinship placements to</w:t>
      </w:r>
      <w:r w:rsidR="00E17444" w:rsidRPr="00532DAE">
        <w:t> </w:t>
      </w:r>
      <w:r w:rsidRPr="00532DAE">
        <w:t>ACCOs and community service organisations.</w:t>
      </w:r>
    </w:p>
    <w:p w14:paraId="0B1DA40F" w14:textId="6CB633F4" w:rsidR="0081234A" w:rsidRPr="00532DAE" w:rsidRDefault="0081234A" w:rsidP="0081234A">
      <w:pPr>
        <w:pStyle w:val="Heading5"/>
      </w:pPr>
      <w:r w:rsidRPr="00532DAE">
        <w:t xml:space="preserve">Maintaining the foundations of the children and </w:t>
      </w:r>
      <w:proofErr w:type="gramStart"/>
      <w:r w:rsidRPr="00532DAE">
        <w:t>families</w:t>
      </w:r>
      <w:proofErr w:type="gramEnd"/>
      <w:r w:rsidRPr="00532DAE">
        <w:t xml:space="preserve"> system</w:t>
      </w:r>
    </w:p>
    <w:p w14:paraId="0B2B8701" w14:textId="654C1D54" w:rsidR="0081234A" w:rsidRPr="00532DAE" w:rsidRDefault="0081234A" w:rsidP="0081234A">
      <w:pPr>
        <w:pStyle w:val="ARbody"/>
      </w:pPr>
      <w:r w:rsidRPr="00532DAE">
        <w:t xml:space="preserve">The </w:t>
      </w:r>
      <w:r w:rsidRPr="00532DAE">
        <w:rPr>
          <w:i/>
          <w:iCs/>
        </w:rPr>
        <w:t>State Budget 2021–22</w:t>
      </w:r>
      <w:r w:rsidRPr="00532DAE">
        <w:t xml:space="preserve"> committed $388.</w:t>
      </w:r>
      <w:r w:rsidR="008E5144" w:rsidRPr="00532DAE">
        <w:t>4 </w:t>
      </w:r>
      <w:r w:rsidRPr="00532DAE">
        <w:t xml:space="preserve">million to deliver 2,773 placements in </w:t>
      </w:r>
      <w:r w:rsidR="00067F9F" w:rsidRPr="00532DAE">
        <w:br/>
      </w:r>
      <w:r w:rsidRPr="00532DAE">
        <w:t xml:space="preserve">home-based care and 409 new foster, </w:t>
      </w:r>
      <w:proofErr w:type="gramStart"/>
      <w:r w:rsidRPr="00532DAE">
        <w:t>kinship</w:t>
      </w:r>
      <w:proofErr w:type="gramEnd"/>
      <w:r w:rsidRPr="00532DAE">
        <w:t xml:space="preserve"> and</w:t>
      </w:r>
      <w:r w:rsidR="004B0CC4" w:rsidRPr="00532DAE">
        <w:t> </w:t>
      </w:r>
      <w:r w:rsidRPr="00532DAE">
        <w:t>permanent care placements.</w:t>
      </w:r>
    </w:p>
    <w:p w14:paraId="1FE6E3A4" w14:textId="1C316F89" w:rsidR="0081234A" w:rsidRPr="00532DAE" w:rsidRDefault="0081234A" w:rsidP="00E17444">
      <w:pPr>
        <w:pStyle w:val="ARbody"/>
        <w:keepLines/>
      </w:pPr>
      <w:r w:rsidRPr="00532DAE">
        <w:lastRenderedPageBreak/>
        <w:t>We continue to support permanent carers to access</w:t>
      </w:r>
      <w:r w:rsidR="004B0CC4" w:rsidRPr="00532DAE">
        <w:t> </w:t>
      </w:r>
      <w:r w:rsidRPr="00532DAE">
        <w:t>flexible funding to help with the costs for extraordinary needs. We also ensure eligible children and young people subject to permanent care orders can have more stable placements.</w:t>
      </w:r>
    </w:p>
    <w:p w14:paraId="77B7DFD8" w14:textId="5B682D9F" w:rsidR="0081234A" w:rsidRPr="00532DAE" w:rsidRDefault="0081234A" w:rsidP="0081234A">
      <w:pPr>
        <w:pStyle w:val="Heading5"/>
      </w:pPr>
      <w:r w:rsidRPr="00532DAE">
        <w:t>Expanding the Better Futures</w:t>
      </w:r>
      <w:r w:rsidR="004B0CC4" w:rsidRPr="00532DAE">
        <w:br/>
      </w:r>
      <w:r w:rsidRPr="00532DAE">
        <w:t>and Home Stretch programs</w:t>
      </w:r>
    </w:p>
    <w:p w14:paraId="6413566E" w14:textId="740BA8A8" w:rsidR="0081234A" w:rsidRPr="00532DAE" w:rsidRDefault="0081234A" w:rsidP="0081234A">
      <w:pPr>
        <w:pStyle w:val="ARbody"/>
      </w:pPr>
      <w:r w:rsidRPr="00532DAE">
        <w:t>Better Futures engages with young people aged</w:t>
      </w:r>
      <w:r w:rsidR="00E17444" w:rsidRPr="00532DAE">
        <w:t> </w:t>
      </w:r>
      <w:r w:rsidRPr="00532DAE">
        <w:t>from 15 years and 9 months to make the transition from care to adulthood (until the age of</w:t>
      </w:r>
      <w:r w:rsidR="00E17444" w:rsidRPr="00532DAE">
        <w:t> </w:t>
      </w:r>
      <w:r w:rsidRPr="00532DAE">
        <w:t>21). The program provides individual supports</w:t>
      </w:r>
      <w:r w:rsidR="00C80A45" w:rsidRPr="00532DAE">
        <w:t xml:space="preserve"> </w:t>
      </w:r>
      <w:r w:rsidRPr="00532DAE">
        <w:t>includ</w:t>
      </w:r>
      <w:r w:rsidR="00C80A45" w:rsidRPr="00532DAE">
        <w:t>ing</w:t>
      </w:r>
      <w:r w:rsidRPr="00532DAE">
        <w:t xml:space="preserve"> housing, health and wellbeing, education, employment, </w:t>
      </w:r>
      <w:proofErr w:type="gramStart"/>
      <w:r w:rsidRPr="00532DAE">
        <w:t>community</w:t>
      </w:r>
      <w:proofErr w:type="gramEnd"/>
      <w:r w:rsidRPr="00532DAE">
        <w:t xml:space="preserve"> and cultural connections.</w:t>
      </w:r>
    </w:p>
    <w:p w14:paraId="1B618311" w14:textId="30476DC6" w:rsidR="007473E9" w:rsidRPr="00532DAE" w:rsidRDefault="0081234A" w:rsidP="0081234A">
      <w:pPr>
        <w:pStyle w:val="ARbody"/>
      </w:pPr>
      <w:r w:rsidRPr="00532DAE">
        <w:t>Home Stretch is delivered via Better Futures. The</w:t>
      </w:r>
      <w:r w:rsidR="00E17444" w:rsidRPr="00532DAE">
        <w:t> </w:t>
      </w:r>
      <w:r w:rsidRPr="00532DAE">
        <w:t>program provides every Victorian young person in care on eligible orders with support to transition to adulthood and a place to call home until they reach the age of 21.</w:t>
      </w:r>
    </w:p>
    <w:p w14:paraId="563D0D31" w14:textId="41A2BE0B" w:rsidR="0081234A" w:rsidRPr="00532DAE" w:rsidRDefault="0081234A" w:rsidP="0081234A">
      <w:pPr>
        <w:pStyle w:val="ARbody"/>
      </w:pPr>
      <w:r w:rsidRPr="00532DAE">
        <w:t>As of May 2023, more than 3,500 young people have been referred to Better Futures. Home Stretch has supported more than 1,500 young people across Victoria. This number has doubled in the past year and is expected to increase to approximately 2,000.</w:t>
      </w:r>
    </w:p>
    <w:p w14:paraId="7F2FEF6F" w14:textId="77777777" w:rsidR="0081234A" w:rsidRPr="00532DAE" w:rsidRDefault="0081234A" w:rsidP="0081234A">
      <w:pPr>
        <w:pStyle w:val="Heading5"/>
      </w:pPr>
      <w:r w:rsidRPr="00532DAE">
        <w:t>Young Voices hub</w:t>
      </w:r>
    </w:p>
    <w:p w14:paraId="6D015EF8" w14:textId="62A52788" w:rsidR="0081234A" w:rsidRPr="00532DAE" w:rsidRDefault="0081234A" w:rsidP="0081234A">
      <w:pPr>
        <w:pStyle w:val="ARbody"/>
      </w:pPr>
      <w:r w:rsidRPr="00532DAE">
        <w:t xml:space="preserve">The </w:t>
      </w:r>
      <w:hyperlink r:id="rId66" w:history="1">
        <w:r w:rsidRPr="00532DAE">
          <w:rPr>
            <w:rStyle w:val="Hyperlink"/>
          </w:rPr>
          <w:t>Young Voices hub</w:t>
        </w:r>
      </w:hyperlink>
      <w:r w:rsidRPr="00532DAE">
        <w:t xml:space="preserve"> &lt;https://www.vic.gov.au/</w:t>
      </w:r>
      <w:r w:rsidR="004B0CC4" w:rsidRPr="00532DAE">
        <w:br/>
      </w:r>
      <w:proofErr w:type="gramStart"/>
      <w:r w:rsidRPr="00532DAE">
        <w:t>young-voices</w:t>
      </w:r>
      <w:proofErr w:type="gramEnd"/>
      <w:r w:rsidRPr="00532DAE">
        <w:t>&gt; supports community services organisations to seek, listen to and act on the voices and experiences of children and young people. It went live in August 2022.</w:t>
      </w:r>
    </w:p>
    <w:p w14:paraId="68A554CA" w14:textId="77777777" w:rsidR="0081234A" w:rsidRPr="00532DAE" w:rsidRDefault="0081234A" w:rsidP="0081234A">
      <w:pPr>
        <w:pStyle w:val="ARbody"/>
      </w:pPr>
      <w:r w:rsidRPr="00532DAE">
        <w:t xml:space="preserve">Young Voices includes practical tools, </w:t>
      </w:r>
      <w:proofErr w:type="gramStart"/>
      <w:r w:rsidRPr="00532DAE">
        <w:t>checklists</w:t>
      </w:r>
      <w:proofErr w:type="gramEnd"/>
      <w:r w:rsidRPr="00532DAE">
        <w:t xml:space="preserve"> and case studies to help organisations:</w:t>
      </w:r>
    </w:p>
    <w:p w14:paraId="29B2BD99" w14:textId="7E284FAD" w:rsidR="0081234A" w:rsidRPr="00532DAE" w:rsidRDefault="0081234A" w:rsidP="00CE17B5">
      <w:pPr>
        <w:pStyle w:val="ARbullet1"/>
      </w:pPr>
      <w:r w:rsidRPr="00532DAE">
        <w:t>plan how to engage with children and young</w:t>
      </w:r>
      <w:r w:rsidR="004B0CC4" w:rsidRPr="00532DAE">
        <w:t> </w:t>
      </w:r>
      <w:proofErr w:type="gramStart"/>
      <w:r w:rsidRPr="00532DAE">
        <w:t>people</w:t>
      </w:r>
      <w:proofErr w:type="gramEnd"/>
    </w:p>
    <w:p w14:paraId="492065DB" w14:textId="068B17A4" w:rsidR="0081234A" w:rsidRPr="00532DAE" w:rsidRDefault="0081234A" w:rsidP="00CE17B5">
      <w:pPr>
        <w:pStyle w:val="ARbullet1"/>
      </w:pPr>
      <w:r w:rsidRPr="00532DAE">
        <w:t>understand the principles and important considerations for engaging with children and</w:t>
      </w:r>
      <w:r w:rsidR="004B0CC4" w:rsidRPr="00532DAE">
        <w:t> </w:t>
      </w:r>
      <w:r w:rsidRPr="00532DAE">
        <w:t xml:space="preserve">young </w:t>
      </w:r>
      <w:proofErr w:type="gramStart"/>
      <w:r w:rsidRPr="00532DAE">
        <w:t>people</w:t>
      </w:r>
      <w:proofErr w:type="gramEnd"/>
    </w:p>
    <w:p w14:paraId="7AF06323" w14:textId="77777777" w:rsidR="0081234A" w:rsidRPr="00532DAE" w:rsidRDefault="0081234A" w:rsidP="00CE17B5">
      <w:pPr>
        <w:pStyle w:val="ARbullet1"/>
      </w:pPr>
      <w:r w:rsidRPr="00532DAE">
        <w:t>run participation activities with children and young people, from consultation to co-design.</w:t>
      </w:r>
    </w:p>
    <w:p w14:paraId="73183B16" w14:textId="77777777" w:rsidR="0081234A" w:rsidRPr="00532DAE" w:rsidRDefault="0081234A" w:rsidP="0081234A">
      <w:pPr>
        <w:pStyle w:val="Heading5"/>
      </w:pPr>
      <w:r w:rsidRPr="00532DAE">
        <w:t>Preparing for co-design of Victorian redress scheme for care leavers</w:t>
      </w:r>
    </w:p>
    <w:p w14:paraId="039FA120" w14:textId="6AF5BDA9" w:rsidR="0081234A" w:rsidRPr="00532DAE" w:rsidRDefault="0081234A" w:rsidP="0081234A">
      <w:pPr>
        <w:pStyle w:val="ARbody"/>
      </w:pPr>
      <w:r w:rsidRPr="00532DAE">
        <w:t>In October 2022, the Victorian Government announced actions to support Victorians who were</w:t>
      </w:r>
      <w:r w:rsidR="004B0CC4" w:rsidRPr="00532DAE">
        <w:t> </w:t>
      </w:r>
      <w:r w:rsidRPr="00532DAE">
        <w:t xml:space="preserve">placed in orphanages, children’s </w:t>
      </w:r>
      <w:proofErr w:type="gramStart"/>
      <w:r w:rsidRPr="00532DAE">
        <w:t>homes</w:t>
      </w:r>
      <w:proofErr w:type="gramEnd"/>
      <w:r w:rsidRPr="00532DAE">
        <w:t xml:space="preserve"> and missions before 1990 (pre-1990 </w:t>
      </w:r>
      <w:proofErr w:type="spellStart"/>
      <w:r w:rsidRPr="00532DAE">
        <w:t>care</w:t>
      </w:r>
      <w:proofErr w:type="spellEnd"/>
      <w:r w:rsidRPr="00532DAE">
        <w:t xml:space="preserve"> leavers). This includes a redress scheme, </w:t>
      </w:r>
      <w:proofErr w:type="gramStart"/>
      <w:r w:rsidRPr="00532DAE">
        <w:t>support</w:t>
      </w:r>
      <w:proofErr w:type="gramEnd"/>
      <w:r w:rsidRPr="00532DAE">
        <w:t xml:space="preserve"> and a formal </w:t>
      </w:r>
      <w:r w:rsidRPr="00532DAE">
        <w:t xml:space="preserve">apology to pre-1990 </w:t>
      </w:r>
      <w:proofErr w:type="spellStart"/>
      <w:r w:rsidRPr="00532DAE">
        <w:t>care</w:t>
      </w:r>
      <w:proofErr w:type="spellEnd"/>
      <w:r w:rsidRPr="00532DAE">
        <w:t xml:space="preserve"> leavers who experienced physical, psychological and emotional abuse or</w:t>
      </w:r>
      <w:r w:rsidR="004B0CC4" w:rsidRPr="00532DAE">
        <w:t> </w:t>
      </w:r>
      <w:r w:rsidRPr="00532DAE">
        <w:t>neglect.</w:t>
      </w:r>
    </w:p>
    <w:p w14:paraId="1DF4EBEB" w14:textId="5FFA89FA" w:rsidR="0081234A" w:rsidRPr="00532DAE" w:rsidRDefault="0081234A" w:rsidP="0081234A">
      <w:pPr>
        <w:pStyle w:val="ARbody"/>
      </w:pPr>
      <w:r w:rsidRPr="00532DAE">
        <w:t xml:space="preserve">The co-design and consultation process for the Victorian Historical Care Leaver Redress Scheme (the scheme) will give pre-1990 </w:t>
      </w:r>
      <w:proofErr w:type="spellStart"/>
      <w:r w:rsidRPr="00532DAE">
        <w:t>care</w:t>
      </w:r>
      <w:proofErr w:type="spellEnd"/>
      <w:r w:rsidRPr="00532DAE">
        <w:t xml:space="preserve"> leavers the chance to inform and prepare for the scheme. The</w:t>
      </w:r>
      <w:r w:rsidR="00E17444" w:rsidRPr="00532DAE">
        <w:t> </w:t>
      </w:r>
      <w:r w:rsidRPr="00532DAE">
        <w:t xml:space="preserve">department wants to ensure these processes are meaningful, </w:t>
      </w:r>
      <w:proofErr w:type="gramStart"/>
      <w:r w:rsidRPr="00532DAE">
        <w:t>healing</w:t>
      </w:r>
      <w:proofErr w:type="gramEnd"/>
      <w:r w:rsidRPr="00532DAE">
        <w:t xml:space="preserve"> and respectful.</w:t>
      </w:r>
    </w:p>
    <w:p w14:paraId="474A56E8" w14:textId="77777777" w:rsidR="0081234A" w:rsidRPr="00532DAE" w:rsidRDefault="0081234A" w:rsidP="0081234A">
      <w:pPr>
        <w:pStyle w:val="Heading5"/>
        <w:rPr>
          <w:rFonts w:eastAsia="MS Mincho"/>
        </w:rPr>
      </w:pPr>
      <w:r w:rsidRPr="00532DAE">
        <w:rPr>
          <w:rFonts w:eastAsia="MS Mincho"/>
        </w:rPr>
        <w:t>Reforming information sharing and family violence risk assessment through the Family Violence Multi-Agency Risk Assessment and Management Framework</w:t>
      </w:r>
    </w:p>
    <w:p w14:paraId="09F4CC50" w14:textId="3CBDA1B5" w:rsidR="0081234A" w:rsidRPr="00532DAE" w:rsidRDefault="0081234A" w:rsidP="0081234A">
      <w:pPr>
        <w:pStyle w:val="ARbody"/>
      </w:pPr>
      <w:r w:rsidRPr="00532DAE">
        <w:t xml:space="preserve">A $97 million investment in the </w:t>
      </w:r>
      <w:r w:rsidRPr="00532DAE">
        <w:rPr>
          <w:i/>
          <w:iCs/>
        </w:rPr>
        <w:t xml:space="preserve">State Budget </w:t>
      </w:r>
      <w:r w:rsidR="006F5189" w:rsidRPr="00532DAE">
        <w:rPr>
          <w:i/>
          <w:iCs/>
        </w:rPr>
        <w:br/>
      </w:r>
      <w:r w:rsidRPr="00532DAE">
        <w:rPr>
          <w:i/>
          <w:iCs/>
        </w:rPr>
        <w:t>2021–22</w:t>
      </w:r>
      <w:r w:rsidRPr="00532DAE">
        <w:t xml:space="preserve"> is supporting implementation of the Family</w:t>
      </w:r>
      <w:r w:rsidR="00E17444" w:rsidRPr="00532DAE">
        <w:t> </w:t>
      </w:r>
      <w:r w:rsidRPr="00532DAE">
        <w:t>Violence Multi-Agency Risk Assessment and Management (MARAM) Framework and Family Violence Information Sharing (FVIS) reforms across the service system.</w:t>
      </w:r>
    </w:p>
    <w:p w14:paraId="0F4EDE3A" w14:textId="272A859B" w:rsidR="0081234A" w:rsidRPr="00532DAE" w:rsidRDefault="0081234A" w:rsidP="0081234A">
      <w:pPr>
        <w:pStyle w:val="ARbody"/>
      </w:pPr>
      <w:r w:rsidRPr="00532DAE">
        <w:t xml:space="preserve">In 2022–23, </w:t>
      </w:r>
      <w:r w:rsidR="005B66FF" w:rsidRPr="00532DAE">
        <w:t xml:space="preserve">more than </w:t>
      </w:r>
      <w:r w:rsidR="001048A6" w:rsidRPr="00532DAE">
        <w:t>1</w:t>
      </w:r>
      <w:r w:rsidR="005B66FF" w:rsidRPr="00532DAE">
        <w:t>3</w:t>
      </w:r>
      <w:r w:rsidRPr="00532DAE">
        <w:t xml:space="preserve">,000 departmental workers undertook training in the adult victim survivor MARAM Practice Guides and FVIS Scheme. The training had a </w:t>
      </w:r>
      <w:r w:rsidR="005B66FF" w:rsidRPr="00532DAE">
        <w:t xml:space="preserve">99 </w:t>
      </w:r>
      <w:r w:rsidRPr="00532DAE">
        <w:t>per cent satisfaction</w:t>
      </w:r>
      <w:r w:rsidR="00E17444" w:rsidRPr="00532DAE">
        <w:t> </w:t>
      </w:r>
      <w:r w:rsidRPr="00532DAE">
        <w:t>rate.</w:t>
      </w:r>
    </w:p>
    <w:p w14:paraId="4A9AFA26" w14:textId="77777777" w:rsidR="0081234A" w:rsidRPr="00532DAE" w:rsidRDefault="0081234A" w:rsidP="0081234A">
      <w:pPr>
        <w:pStyle w:val="ARbody"/>
      </w:pPr>
      <w:r w:rsidRPr="00532DAE">
        <w:t xml:space="preserve">During 2022–23, we also developed MARAM Maturity Model resources, released 16 practice topic videos, published an elder abuse eLearning </w:t>
      </w:r>
      <w:proofErr w:type="gramStart"/>
      <w:r w:rsidRPr="00532DAE">
        <w:t>module</w:t>
      </w:r>
      <w:proofErr w:type="gramEnd"/>
      <w:r w:rsidRPr="00532DAE">
        <w:t xml:space="preserve"> and delivered financial abuse training.</w:t>
      </w:r>
    </w:p>
    <w:p w14:paraId="367B5C72" w14:textId="009A3042" w:rsidR="0081234A" w:rsidRPr="00532DAE" w:rsidRDefault="0081234A" w:rsidP="0081234A">
      <w:pPr>
        <w:pStyle w:val="ARbody"/>
      </w:pPr>
      <w:r w:rsidRPr="00532DAE">
        <w:t xml:space="preserve">In addition, the Family Violence Reform Implementation Monitor undertook a review of parts of the </w:t>
      </w:r>
      <w:r w:rsidRPr="00532DAE">
        <w:rPr>
          <w:i/>
        </w:rPr>
        <w:t>Family Violence Protection Act 2008</w:t>
      </w:r>
      <w:r w:rsidRPr="00532DAE">
        <w:rPr>
          <w:iCs/>
        </w:rPr>
        <w:t>.</w:t>
      </w:r>
      <w:r w:rsidRPr="00532DAE">
        <w:t xml:space="preserve"> These sections of the Act establish the FVIS Scheme, the Central Information Point and MARAM Framework.</w:t>
      </w:r>
    </w:p>
    <w:p w14:paraId="6388462C" w14:textId="4EAD9844" w:rsidR="0081234A" w:rsidRPr="00532DAE" w:rsidRDefault="0081234A" w:rsidP="0081234A">
      <w:pPr>
        <w:pStyle w:val="Heading5"/>
        <w:rPr>
          <w:rFonts w:eastAsia="MS Mincho"/>
        </w:rPr>
      </w:pPr>
      <w:r w:rsidRPr="00532DAE">
        <w:rPr>
          <w:rFonts w:eastAsia="MS Mincho"/>
        </w:rPr>
        <w:t>Leading the rollout of</w:t>
      </w:r>
      <w:r w:rsidR="00E17444" w:rsidRPr="00532DAE">
        <w:rPr>
          <w:rFonts w:eastAsia="MS Mincho"/>
        </w:rPr>
        <w:br/>
      </w:r>
      <w:r w:rsidRPr="00532DAE">
        <w:rPr>
          <w:rFonts w:eastAsia="MS Mincho"/>
        </w:rPr>
        <w:t>The Orange Door network</w:t>
      </w:r>
      <w:bookmarkStart w:id="60" w:name="_Hlk109383399"/>
    </w:p>
    <w:bookmarkEnd w:id="60"/>
    <w:p w14:paraId="7DF8F493" w14:textId="28F17054" w:rsidR="0081234A" w:rsidRPr="00532DAE" w:rsidRDefault="0081234A" w:rsidP="0081234A">
      <w:pPr>
        <w:pStyle w:val="ARbody"/>
      </w:pPr>
      <w:r w:rsidRPr="00532DAE">
        <w:t xml:space="preserve">All 18 The Orange Door networks have commenced, with the final two areas, </w:t>
      </w:r>
      <w:proofErr w:type="spellStart"/>
      <w:r w:rsidRPr="00532DAE">
        <w:t>Brimbank</w:t>
      </w:r>
      <w:proofErr w:type="spellEnd"/>
      <w:r w:rsidR="0052489D" w:rsidRPr="00532DAE">
        <w:t>–</w:t>
      </w:r>
      <w:r w:rsidRPr="00532DAE">
        <w:t>Melton and Western Melbourne Area, commencing in October 2022. This completes the statewide rollout of The Orange Door network.</w:t>
      </w:r>
    </w:p>
    <w:p w14:paraId="52CBAF80" w14:textId="77777777" w:rsidR="0081234A" w:rsidRPr="00532DAE" w:rsidRDefault="0081234A" w:rsidP="0081234A">
      <w:pPr>
        <w:pStyle w:val="ARbody"/>
      </w:pPr>
      <w:r w:rsidRPr="00532DAE">
        <w:t>The Orange Door network consists of 18 primary premises, 19 access sites and nine outpost arrangements.</w:t>
      </w:r>
    </w:p>
    <w:p w14:paraId="6607C4EE" w14:textId="77777777" w:rsidR="004B0CC4" w:rsidRPr="00532DAE" w:rsidRDefault="0081234A" w:rsidP="0081234A">
      <w:pPr>
        <w:pStyle w:val="ARbody"/>
      </w:pPr>
      <w:r w:rsidRPr="00532DAE">
        <w:t>In 2022–23, The Orange Door network supported 190,000 Victorians, including 81,000 children.</w:t>
      </w:r>
    </w:p>
    <w:p w14:paraId="0E5B9F44" w14:textId="77777777" w:rsidR="004B0CC4" w:rsidRPr="00532DAE" w:rsidRDefault="004B0CC4" w:rsidP="0081234A">
      <w:pPr>
        <w:pStyle w:val="ARbody"/>
        <w:sectPr w:rsidR="004B0CC4"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num="2" w:space="454"/>
        </w:sectPr>
      </w:pPr>
    </w:p>
    <w:p w14:paraId="2B651AC3" w14:textId="14EF3637" w:rsidR="0081234A" w:rsidRPr="00532DAE" w:rsidRDefault="0081234A" w:rsidP="008254D5">
      <w:pPr>
        <w:pStyle w:val="Heading5"/>
        <w:spacing w:before="0"/>
        <w:rPr>
          <w:rFonts w:eastAsia="MS Mincho"/>
        </w:rPr>
      </w:pPr>
      <w:r w:rsidRPr="00532DAE">
        <w:rPr>
          <w:rFonts w:eastAsia="MS Mincho"/>
        </w:rPr>
        <w:lastRenderedPageBreak/>
        <w:t>Implementing Aboriginal-led family violence prevention and response initiatives</w:t>
      </w:r>
    </w:p>
    <w:p w14:paraId="60C06236" w14:textId="546ED76C" w:rsidR="0081234A" w:rsidRPr="00532DAE" w:rsidRDefault="0081234A" w:rsidP="0081234A">
      <w:pPr>
        <w:pStyle w:val="ARbody"/>
      </w:pPr>
      <w:r w:rsidRPr="00532DAE">
        <w:t>The department continues to embed Aboriginal self-determination in family violence reform. This</w:t>
      </w:r>
      <w:r w:rsidR="00E17444" w:rsidRPr="00532DAE">
        <w:t> </w:t>
      </w:r>
      <w:r w:rsidRPr="00532DAE">
        <w:t>ensures a holistic, culturally safe approach to</w:t>
      </w:r>
      <w:r w:rsidR="00E17444" w:rsidRPr="00532DAE">
        <w:t> </w:t>
      </w:r>
      <w:r w:rsidRPr="00532DAE">
        <w:t xml:space="preserve">our family violence prevention, </w:t>
      </w:r>
      <w:proofErr w:type="gramStart"/>
      <w:r w:rsidRPr="00532DAE">
        <w:t>intervention</w:t>
      </w:r>
      <w:proofErr w:type="gramEnd"/>
      <w:r w:rsidRPr="00532DAE">
        <w:t xml:space="preserve"> and</w:t>
      </w:r>
      <w:r w:rsidR="00E17444" w:rsidRPr="00532DAE">
        <w:t> </w:t>
      </w:r>
      <w:r w:rsidRPr="00532DAE">
        <w:t>response activities.</w:t>
      </w:r>
    </w:p>
    <w:p w14:paraId="4F84945F" w14:textId="4B944B82" w:rsidR="0081234A" w:rsidRPr="00532DAE" w:rsidRDefault="0081234A" w:rsidP="0081234A">
      <w:pPr>
        <w:pStyle w:val="ARbody"/>
      </w:pPr>
      <w:r w:rsidRPr="00532DAE">
        <w:t xml:space="preserve">The </w:t>
      </w:r>
      <w:proofErr w:type="spellStart"/>
      <w:r w:rsidRPr="00532DAE">
        <w:t>Dhelk</w:t>
      </w:r>
      <w:proofErr w:type="spellEnd"/>
      <w:r w:rsidRPr="00532DAE">
        <w:t xml:space="preserve"> Dja Partnership Forum met during 2022–23. It worked on the implementation of the</w:t>
      </w:r>
      <w:r w:rsidR="00E17444" w:rsidRPr="00532DAE">
        <w:t> </w:t>
      </w:r>
      <w:r w:rsidRPr="00532DAE">
        <w:t xml:space="preserve">first </w:t>
      </w:r>
      <w:proofErr w:type="spellStart"/>
      <w:r w:rsidRPr="00532DAE">
        <w:t>Dhelk</w:t>
      </w:r>
      <w:proofErr w:type="spellEnd"/>
      <w:r w:rsidRPr="00532DAE">
        <w:t xml:space="preserve"> Dja three-year action plan. It also developed the second </w:t>
      </w:r>
      <w:proofErr w:type="spellStart"/>
      <w:r w:rsidRPr="00532DAE">
        <w:t>Dhelk</w:t>
      </w:r>
      <w:proofErr w:type="spellEnd"/>
      <w:r w:rsidRPr="00532DAE">
        <w:t xml:space="preserve"> Dja three-year action plan. This will guide actions and activities until 2025.</w:t>
      </w:r>
      <w:bookmarkStart w:id="61" w:name="_Hlk142056515"/>
    </w:p>
    <w:bookmarkEnd w:id="61"/>
    <w:p w14:paraId="2C3CE9CA" w14:textId="08AD73B3" w:rsidR="0081234A" w:rsidRPr="00532DAE" w:rsidRDefault="0081234A" w:rsidP="0081234A">
      <w:pPr>
        <w:pStyle w:val="ARbody"/>
      </w:pPr>
      <w:r w:rsidRPr="00532DAE">
        <w:t>In 2022–23, initiatives supported under the action</w:t>
      </w:r>
      <w:r w:rsidR="00E17444" w:rsidRPr="00532DAE">
        <w:t> </w:t>
      </w:r>
      <w:r w:rsidRPr="00532DAE">
        <w:t>plans included the following:</w:t>
      </w:r>
    </w:p>
    <w:p w14:paraId="37E1A5BA" w14:textId="38973C36" w:rsidR="0081234A" w:rsidRPr="00532DAE" w:rsidRDefault="00F62551" w:rsidP="00CE17B5">
      <w:pPr>
        <w:pStyle w:val="ARbullet1"/>
      </w:pPr>
      <w:r w:rsidRPr="00532DAE">
        <w:t>t</w:t>
      </w:r>
      <w:r w:rsidR="0081234A" w:rsidRPr="00532DAE">
        <w:t xml:space="preserve">he $18.2 million </w:t>
      </w:r>
      <w:proofErr w:type="spellStart"/>
      <w:r w:rsidR="0081234A" w:rsidRPr="00532DAE">
        <w:t>Dhelk</w:t>
      </w:r>
      <w:proofErr w:type="spellEnd"/>
      <w:r w:rsidR="0081234A" w:rsidRPr="00532DAE">
        <w:t xml:space="preserve"> Dja Family Violence Fund supported 80 Aboriginal-led initiatives to</w:t>
      </w:r>
      <w:r w:rsidR="004B0CC4" w:rsidRPr="00532DAE">
        <w:t> </w:t>
      </w:r>
      <w:r w:rsidR="0081234A" w:rsidRPr="00532DAE">
        <w:t xml:space="preserve">prevent and respond to family </w:t>
      </w:r>
      <w:proofErr w:type="gramStart"/>
      <w:r w:rsidR="0081234A" w:rsidRPr="00532DAE">
        <w:t>violence</w:t>
      </w:r>
      <w:proofErr w:type="gramEnd"/>
    </w:p>
    <w:p w14:paraId="669FA503" w14:textId="5ABD6DA9" w:rsidR="0081234A" w:rsidRPr="00532DAE" w:rsidRDefault="00F62551" w:rsidP="00CE17B5">
      <w:pPr>
        <w:pStyle w:val="ARbullet1"/>
      </w:pPr>
      <w:r w:rsidRPr="00532DAE">
        <w:t>t</w:t>
      </w:r>
      <w:r w:rsidR="0081234A" w:rsidRPr="00532DAE">
        <w:t>he annual $1.1 million Community Initiatives Fund was boosted to $2.2 million in 2022–23. It</w:t>
      </w:r>
      <w:r w:rsidR="004B0CC4" w:rsidRPr="00532DAE">
        <w:t> </w:t>
      </w:r>
      <w:r w:rsidR="0081234A" w:rsidRPr="00532DAE">
        <w:t xml:space="preserve">funded 31 Aboriginal organisations and community groups to deliver 42 community-led </w:t>
      </w:r>
      <w:proofErr w:type="gramStart"/>
      <w:r w:rsidR="0081234A" w:rsidRPr="00532DAE">
        <w:t>projects</w:t>
      </w:r>
      <w:proofErr w:type="gramEnd"/>
    </w:p>
    <w:p w14:paraId="158A5921" w14:textId="22DC6F70" w:rsidR="0081234A" w:rsidRPr="00532DAE" w:rsidRDefault="00F62551" w:rsidP="00CE17B5">
      <w:pPr>
        <w:pStyle w:val="ARbullet1"/>
      </w:pPr>
      <w:r w:rsidRPr="00532DAE">
        <w:t>i</w:t>
      </w:r>
      <w:r w:rsidR="0081234A" w:rsidRPr="00532DAE">
        <w:t xml:space="preserve">n June 2023, the first Aboriginal Access Point (AAP) was established in the Bayside Peninsula area. It provides a culturally strengthened complementary service model to The Orange Door. An AAP will open in Barwon in the second half of 2023 and in a third area in </w:t>
      </w:r>
      <w:proofErr w:type="gramStart"/>
      <w:r w:rsidR="0081234A" w:rsidRPr="00532DAE">
        <w:t>2024</w:t>
      </w:r>
      <w:proofErr w:type="gramEnd"/>
    </w:p>
    <w:p w14:paraId="778A162F" w14:textId="7DABECAE" w:rsidR="0081234A" w:rsidRPr="00532DAE" w:rsidRDefault="0081234A" w:rsidP="00CE17B5">
      <w:pPr>
        <w:pStyle w:val="ARbullet1"/>
      </w:pPr>
      <w:r w:rsidRPr="00532DAE">
        <w:t>Aboriginal Sexual Assault Services provides culturally sensitive sexual assault services for the Aboriginal community. Its service delivery expanded to four ACCOs across Victoria in</w:t>
      </w:r>
      <w:r w:rsidR="006F5189" w:rsidRPr="00532DAE">
        <w:t> </w:t>
      </w:r>
      <w:r w:rsidRPr="00532DAE">
        <w:t>2022–</w:t>
      </w:r>
      <w:proofErr w:type="gramStart"/>
      <w:r w:rsidRPr="00532DAE">
        <w:t>23</w:t>
      </w:r>
      <w:proofErr w:type="gramEnd"/>
    </w:p>
    <w:p w14:paraId="0782090E" w14:textId="77777777" w:rsidR="0081234A" w:rsidRPr="00532DAE" w:rsidRDefault="0081234A" w:rsidP="0081234A">
      <w:pPr>
        <w:pStyle w:val="Heading5"/>
        <w:rPr>
          <w:rFonts w:eastAsia="MS Mincho"/>
        </w:rPr>
      </w:pPr>
      <w:r w:rsidRPr="00532DAE">
        <w:rPr>
          <w:rFonts w:eastAsia="MS Mincho"/>
        </w:rPr>
        <w:t>Supporting victim survivors of family violence and sexual assault</w:t>
      </w:r>
    </w:p>
    <w:p w14:paraId="22A21ADB" w14:textId="77777777" w:rsidR="0081234A" w:rsidRPr="00532DAE" w:rsidRDefault="0081234A" w:rsidP="0081234A">
      <w:pPr>
        <w:pStyle w:val="ARbody"/>
      </w:pPr>
      <w:r w:rsidRPr="00532DAE">
        <w:t>We continued to support victim survivors of family violence to access services that help them escape and recover from violence.</w:t>
      </w:r>
    </w:p>
    <w:p w14:paraId="3FED02F3" w14:textId="00622BF4" w:rsidR="0081234A" w:rsidRPr="00532DAE" w:rsidRDefault="0081234A" w:rsidP="0081234A">
      <w:pPr>
        <w:pStyle w:val="ARbody"/>
      </w:pPr>
      <w:r w:rsidRPr="00532DAE">
        <w:t>We released the Family Violence Crisis Response Model in late 2022. This will strengthen support for</w:t>
      </w:r>
      <w:r w:rsidR="00E17444" w:rsidRPr="00532DAE">
        <w:t> </w:t>
      </w:r>
      <w:r w:rsidRPr="00532DAE">
        <w:t>victim survivors experiencing a crisis. We will implement and evaluate the model from 2023–24.</w:t>
      </w:r>
    </w:p>
    <w:p w14:paraId="73B6EC8E" w14:textId="0F1A8EDC" w:rsidR="0081234A" w:rsidRPr="00532DAE" w:rsidRDefault="0081234A" w:rsidP="0081234A">
      <w:pPr>
        <w:pStyle w:val="ARbody"/>
      </w:pPr>
      <w:r w:rsidRPr="00532DAE">
        <w:t xml:space="preserve">The </w:t>
      </w:r>
      <w:r w:rsidRPr="00532DAE">
        <w:rPr>
          <w:i/>
          <w:iCs/>
        </w:rPr>
        <w:t>State Budget 2022–23</w:t>
      </w:r>
      <w:r w:rsidRPr="00532DAE">
        <w:t xml:space="preserve"> provided $18.8 million over two years in additional funding for specialist family violence case management services to respond to demand. Therapeutic services also </w:t>
      </w:r>
      <w:r w:rsidRPr="00532DAE">
        <w:t>played a critical role to support victim survivors to</w:t>
      </w:r>
      <w:r w:rsidR="004B0CC4" w:rsidRPr="00532DAE">
        <w:t> </w:t>
      </w:r>
      <w:r w:rsidRPr="00532DAE">
        <w:t>heal from their experiences.</w:t>
      </w:r>
    </w:p>
    <w:p w14:paraId="4B9DE705" w14:textId="1FEBC1B5" w:rsidR="0081234A" w:rsidRPr="00532DAE" w:rsidRDefault="0081234A" w:rsidP="0081234A">
      <w:pPr>
        <w:pStyle w:val="ARbody"/>
      </w:pPr>
      <w:r w:rsidRPr="00532DAE">
        <w:t>Increasing community awareness of sexual assault services continues to drive strong demand across the system. In 2022–23, 20,</w:t>
      </w:r>
      <w:r w:rsidR="00DF55DB" w:rsidRPr="00532DAE">
        <w:t>698</w:t>
      </w:r>
      <w:r w:rsidRPr="00532DAE">
        <w:t xml:space="preserve"> adults, children and young people received a sexual assault support service response. Sexual assault services are free to all victim survivors of recent and past sexual assaults. They include counselling, immediate crisis support, brokerage, liaison with police, forensic, </w:t>
      </w:r>
      <w:proofErr w:type="gramStart"/>
      <w:r w:rsidRPr="00532DAE">
        <w:t>medical</w:t>
      </w:r>
      <w:proofErr w:type="gramEnd"/>
      <w:r w:rsidRPr="00532DAE">
        <w:t xml:space="preserve"> and other services and support to navigate the legal system.</w:t>
      </w:r>
    </w:p>
    <w:p w14:paraId="03B476B9" w14:textId="77777777" w:rsidR="0081234A" w:rsidRPr="00532DAE" w:rsidRDefault="0081234A" w:rsidP="0081234A">
      <w:pPr>
        <w:pStyle w:val="Heading5"/>
      </w:pPr>
      <w:r w:rsidRPr="00532DAE">
        <w:t xml:space="preserve">Early intervention programs to support children and young </w:t>
      </w:r>
      <w:proofErr w:type="gramStart"/>
      <w:r w:rsidRPr="00532DAE">
        <w:t>people</w:t>
      </w:r>
      <w:proofErr w:type="gramEnd"/>
    </w:p>
    <w:p w14:paraId="3D3B4AC2" w14:textId="77777777" w:rsidR="0081234A" w:rsidRPr="00532DAE" w:rsidRDefault="0081234A" w:rsidP="0081234A">
      <w:pPr>
        <w:pStyle w:val="ARbody"/>
      </w:pPr>
      <w:r w:rsidRPr="00532DAE">
        <w:t>Adolescents who use family violence in the home need different responses to adult perpetrators. The Adolescent Family Violence in the Home Program provides early intervention for young people and their families across Victoria.</w:t>
      </w:r>
    </w:p>
    <w:p w14:paraId="415CCD2B" w14:textId="08616A1F" w:rsidR="0081234A" w:rsidRPr="00532DAE" w:rsidRDefault="0081234A" w:rsidP="0081234A">
      <w:pPr>
        <w:pStyle w:val="ARbody"/>
      </w:pPr>
      <w:r w:rsidRPr="00532DAE">
        <w:t xml:space="preserve">In 2022–23, the program provided services to </w:t>
      </w:r>
      <w:r w:rsidR="00081F91" w:rsidRPr="00532DAE">
        <w:t>884</w:t>
      </w:r>
      <w:r w:rsidR="006F5189" w:rsidRPr="00532DAE">
        <w:t> </w:t>
      </w:r>
      <w:r w:rsidRPr="00532DAE">
        <w:t>young people and their families. A further 1,3</w:t>
      </w:r>
      <w:r w:rsidR="00081F91" w:rsidRPr="00532DAE">
        <w:t>57</w:t>
      </w:r>
      <w:r w:rsidRPr="00532DAE">
        <w:t xml:space="preserve"> young people received a Sexually Abusive Behaviour Treatment Service response.</w:t>
      </w:r>
    </w:p>
    <w:p w14:paraId="14C987F1" w14:textId="77777777" w:rsidR="0081234A" w:rsidRPr="00532DAE" w:rsidRDefault="0081234A" w:rsidP="0081234A">
      <w:pPr>
        <w:pStyle w:val="Heading5"/>
      </w:pPr>
      <w:r w:rsidRPr="00532DAE">
        <w:t xml:space="preserve">Keeping families safe and supported by keeping perpetrators </w:t>
      </w:r>
      <w:proofErr w:type="gramStart"/>
      <w:r w:rsidRPr="00532DAE">
        <w:t>accountable</w:t>
      </w:r>
      <w:proofErr w:type="gramEnd"/>
    </w:p>
    <w:p w14:paraId="6DB251F1" w14:textId="020C48A4" w:rsidR="007473E9" w:rsidRPr="00532DAE" w:rsidRDefault="0081234A" w:rsidP="0081234A">
      <w:pPr>
        <w:pStyle w:val="ARbody"/>
        <w:rPr>
          <w:rFonts w:eastAsia="Times New Roman"/>
          <w:szCs w:val="20"/>
          <w:lang w:eastAsia="en-AU"/>
        </w:rPr>
      </w:pPr>
      <w:r w:rsidRPr="00532DAE">
        <w:t xml:space="preserve">The department continues to broaden and enhance our responses to perpetrators of family violence. </w:t>
      </w:r>
      <w:r w:rsidRPr="00532DAE">
        <w:rPr>
          <w:rFonts w:eastAsia="Times New Roman"/>
          <w:szCs w:val="20"/>
          <w:lang w:eastAsia="en-AU"/>
        </w:rPr>
        <w:t>In</w:t>
      </w:r>
      <w:r w:rsidR="004B0CC4" w:rsidRPr="00532DAE">
        <w:rPr>
          <w:rFonts w:eastAsia="Times New Roman"/>
          <w:szCs w:val="20"/>
          <w:lang w:eastAsia="en-AU"/>
        </w:rPr>
        <w:t> </w:t>
      </w:r>
      <w:r w:rsidR="009C588F" w:rsidRPr="00532DAE">
        <w:rPr>
          <w:rFonts w:eastAsia="Times New Roman"/>
          <w:szCs w:val="20"/>
          <w:lang w:eastAsia="en-AU"/>
        </w:rPr>
        <w:t>2022–23</w:t>
      </w:r>
      <w:r w:rsidR="008C6A0C" w:rsidRPr="00532DAE">
        <w:rPr>
          <w:rFonts w:eastAsia="Times New Roman"/>
          <w:szCs w:val="20"/>
          <w:lang w:eastAsia="en-AU"/>
        </w:rPr>
        <w:t>,</w:t>
      </w:r>
      <w:r w:rsidRPr="00532DAE">
        <w:rPr>
          <w:rFonts w:eastAsia="Times New Roman"/>
          <w:szCs w:val="20"/>
          <w:lang w:eastAsia="en-AU"/>
        </w:rPr>
        <w:t xml:space="preserve"> the department’s partner agencies continued delivering Men’s Behaviour Change </w:t>
      </w:r>
      <w:r w:rsidR="008C6A0C" w:rsidRPr="00532DAE">
        <w:rPr>
          <w:rFonts w:eastAsia="Times New Roman"/>
          <w:szCs w:val="20"/>
          <w:lang w:eastAsia="en-AU"/>
        </w:rPr>
        <w:t xml:space="preserve">programs </w:t>
      </w:r>
      <w:r w:rsidRPr="00532DAE">
        <w:rPr>
          <w:rFonts w:eastAsia="Times New Roman"/>
          <w:szCs w:val="20"/>
          <w:lang w:eastAsia="en-AU"/>
        </w:rPr>
        <w:t>and perpetrator case management. Additional responses included:</w:t>
      </w:r>
    </w:p>
    <w:p w14:paraId="0F4B437E" w14:textId="5EE712FA" w:rsidR="0081234A" w:rsidRPr="00532DAE" w:rsidRDefault="0081234A" w:rsidP="00CE17B5">
      <w:pPr>
        <w:pStyle w:val="ARbullet1"/>
      </w:pPr>
      <w:r w:rsidRPr="00532DAE">
        <w:t>accommodation-based interventions for perpetrators who were removed from the home.</w:t>
      </w:r>
      <w:r w:rsidR="004B0CC4" w:rsidRPr="00532DAE">
        <w:t> </w:t>
      </w:r>
      <w:r w:rsidRPr="00532DAE">
        <w:t>These responses enable victim survivors to stay in their homes,</w:t>
      </w:r>
      <w:r w:rsidR="00EB1B28" w:rsidRPr="00532DAE">
        <w:t xml:space="preserve"> </w:t>
      </w:r>
      <w:r w:rsidRPr="00532DAE">
        <w:t>where it is safe to do so. This ensures the person using violence is kept</w:t>
      </w:r>
      <w:r w:rsidR="004B0CC4" w:rsidRPr="00532DAE">
        <w:t> </w:t>
      </w:r>
      <w:r w:rsidRPr="00532DAE">
        <w:t xml:space="preserve">in view and supported to find alternative accommodation and to change their </w:t>
      </w:r>
      <w:proofErr w:type="gramStart"/>
      <w:r w:rsidRPr="00532DAE">
        <w:t>behaviour</w:t>
      </w:r>
      <w:proofErr w:type="gramEnd"/>
    </w:p>
    <w:p w14:paraId="5568FBAF" w14:textId="392026A2" w:rsidR="0081234A" w:rsidRPr="00532DAE" w:rsidRDefault="0081234A" w:rsidP="00CE17B5">
      <w:pPr>
        <w:pStyle w:val="ARbullet1"/>
      </w:pPr>
      <w:r w:rsidRPr="00532DAE">
        <w:t>for Aboriginal people who use violence</w:t>
      </w:r>
      <w:r w:rsidR="003F3C02" w:rsidRPr="00532DAE">
        <w:t xml:space="preserve">, </w:t>
      </w:r>
      <w:r w:rsidRPr="00532DAE">
        <w:t>includ</w:t>
      </w:r>
      <w:r w:rsidR="003F3C02" w:rsidRPr="00532DAE">
        <w:t xml:space="preserve">ing </w:t>
      </w:r>
      <w:r w:rsidRPr="00532DAE">
        <w:t>holistic healing services and individual and group-based responses underpinned by Aboriginal self-determination. Responses also</w:t>
      </w:r>
      <w:r w:rsidR="004B0CC4" w:rsidRPr="00532DAE">
        <w:t> </w:t>
      </w:r>
      <w:r w:rsidRPr="00532DAE">
        <w:t>included perpetrator interventions for men</w:t>
      </w:r>
      <w:r w:rsidR="004B0CC4" w:rsidRPr="00532DAE">
        <w:t> </w:t>
      </w:r>
      <w:r w:rsidRPr="00532DAE">
        <w:t>with cognitive impairment, Aboriginal and non-Aboriginal fathers in Aboriginal families, women who use force, transgender and gender</w:t>
      </w:r>
      <w:r w:rsidR="00BC415D" w:rsidRPr="00532DAE">
        <w:t>-</w:t>
      </w:r>
      <w:r w:rsidRPr="00532DAE">
        <w:t xml:space="preserve">diverse people, and migrants and refugees from Hazara (Afghani) and South Asian </w:t>
      </w:r>
      <w:proofErr w:type="gramStart"/>
      <w:r w:rsidRPr="00532DAE">
        <w:t>communities</w:t>
      </w:r>
      <w:proofErr w:type="gramEnd"/>
    </w:p>
    <w:p w14:paraId="378C4A48" w14:textId="299C7F28" w:rsidR="0081234A" w:rsidRPr="00532DAE" w:rsidRDefault="0081234A" w:rsidP="00CE17B5">
      <w:pPr>
        <w:pStyle w:val="ARbullet1"/>
      </w:pPr>
      <w:r w:rsidRPr="00532DAE">
        <w:lastRenderedPageBreak/>
        <w:t>design of a new $3.2 million initiative that targets</w:t>
      </w:r>
      <w:r w:rsidR="00E17444" w:rsidRPr="00532DAE">
        <w:t> </w:t>
      </w:r>
      <w:r w:rsidRPr="00532DAE">
        <w:t>adult perpetrators who pose a serious risk of harm to victim survivors (the serious-risk pilot). The two-year pilot program keeps victim survivors safe by increasing the focus on the person using family violence. It will deliver intensive interventions and individual behaviour change work through specialist family violence services and multiagency collaboration to help prevent future harm.</w:t>
      </w:r>
    </w:p>
    <w:p w14:paraId="1C0A809A" w14:textId="6B2B6869" w:rsidR="0081234A" w:rsidRPr="00532DAE" w:rsidRDefault="0081234A" w:rsidP="0081234A">
      <w:pPr>
        <w:pStyle w:val="Heading5"/>
      </w:pPr>
      <w:r w:rsidRPr="00532DAE">
        <w:t>Improving outcomes for</w:t>
      </w:r>
      <w:r w:rsidR="004B0CC4" w:rsidRPr="00532DAE">
        <w:br/>
      </w:r>
      <w:r w:rsidRPr="00532DAE">
        <w:t>children in c</w:t>
      </w:r>
      <w:r w:rsidRPr="00532DAE" w:rsidDel="00DF5819">
        <w:t xml:space="preserve">are </w:t>
      </w:r>
      <w:r w:rsidRPr="00532DAE">
        <w:t>services</w:t>
      </w:r>
    </w:p>
    <w:p w14:paraId="59F4629E" w14:textId="175663F1" w:rsidR="0081234A" w:rsidRPr="00532DAE" w:rsidRDefault="0081234A" w:rsidP="0081234A">
      <w:pPr>
        <w:pStyle w:val="ARbody"/>
      </w:pPr>
      <w:r w:rsidRPr="00532DAE">
        <w:t>The department continued to roll out and operate 19 two and three-bedroom therapeutic residential care homes, supported by a capital program of</w:t>
      </w:r>
      <w:r w:rsidR="00E17444" w:rsidRPr="00532DAE">
        <w:t> </w:t>
      </w:r>
      <w:r w:rsidRPr="00532DAE">
        <w:t>works.</w:t>
      </w:r>
    </w:p>
    <w:p w14:paraId="0F783CF7" w14:textId="301A9125" w:rsidR="0081234A" w:rsidRPr="00532DAE" w:rsidRDefault="0081234A" w:rsidP="0081234A">
      <w:pPr>
        <w:pStyle w:val="ARbody"/>
      </w:pPr>
      <w:r w:rsidRPr="00532DAE">
        <w:t>The department also continued a trial of the Care</w:t>
      </w:r>
      <w:r w:rsidR="004B0CC4" w:rsidRPr="00532DAE">
        <w:t> </w:t>
      </w:r>
      <w:r w:rsidRPr="00532DAE">
        <w:t>Hub in the Loddon area</w:t>
      </w:r>
      <w:r w:rsidR="009662A6" w:rsidRPr="00532DAE">
        <w:t xml:space="preserve"> </w:t>
      </w:r>
      <w:r w:rsidRPr="00532DAE">
        <w:rPr>
          <w:rFonts w:eastAsia="Arial"/>
        </w:rPr>
        <w:t>provid</w:t>
      </w:r>
      <w:r w:rsidR="009662A6" w:rsidRPr="00532DAE">
        <w:rPr>
          <w:rFonts w:eastAsia="Arial"/>
        </w:rPr>
        <w:t>ing</w:t>
      </w:r>
      <w:r w:rsidRPr="00532DAE">
        <w:rPr>
          <w:rFonts w:eastAsia="Arial"/>
        </w:rPr>
        <w:t xml:space="preserve"> intensive assessment</w:t>
      </w:r>
      <w:r w:rsidRPr="00532DAE">
        <w:t xml:space="preserve"> and </w:t>
      </w:r>
      <w:r w:rsidRPr="00532DAE">
        <w:rPr>
          <w:rFonts w:eastAsia="Arial"/>
        </w:rPr>
        <w:t>wrap-around supports to children and young people entering care for the first time.</w:t>
      </w:r>
    </w:p>
    <w:p w14:paraId="031074D2" w14:textId="27376BD2" w:rsidR="0081234A" w:rsidRPr="00532DAE" w:rsidRDefault="0081234A" w:rsidP="0081234A">
      <w:pPr>
        <w:pStyle w:val="ARbody"/>
      </w:pPr>
      <w:r w:rsidRPr="00532DAE">
        <w:t>The department supported carers through a one-off supplementary Care Allowance payment. This was provided to kinship, foster and permanent carers to</w:t>
      </w:r>
      <w:r w:rsidR="004B0CC4" w:rsidRPr="00532DAE">
        <w:t> </w:t>
      </w:r>
      <w:r w:rsidRPr="00532DAE">
        <w:t>assist with the cost-of-living pressures and the</w:t>
      </w:r>
      <w:r w:rsidR="004B0CC4" w:rsidRPr="00532DAE">
        <w:t> </w:t>
      </w:r>
      <w:r w:rsidRPr="00532DAE">
        <w:t>day-to-day costs of caring for a child in care services. More than 11,000 children and young people benefited from this payment.</w:t>
      </w:r>
    </w:p>
    <w:p w14:paraId="784C8BD4" w14:textId="336F728F" w:rsidR="007473E9" w:rsidRPr="00532DAE" w:rsidRDefault="0081234A" w:rsidP="0081234A">
      <w:pPr>
        <w:pStyle w:val="ARbody"/>
      </w:pPr>
      <w:r w:rsidRPr="00532DAE">
        <w:t xml:space="preserve">The department continued to implement the </w:t>
      </w:r>
      <w:r w:rsidRPr="00532DAE">
        <w:rPr>
          <w:i/>
          <w:iCs/>
        </w:rPr>
        <w:t xml:space="preserve">Framework to reduce criminalisation of young people in residential care </w:t>
      </w:r>
      <w:r w:rsidRPr="00532DAE">
        <w:t>(2020</w:t>
      </w:r>
      <w:r w:rsidRPr="00532DAE">
        <w:rPr>
          <w:rFonts w:eastAsia="Arial"/>
          <w:i/>
          <w:iCs/>
        </w:rPr>
        <w:t>)</w:t>
      </w:r>
      <w:r w:rsidRPr="00532DAE">
        <w:rPr>
          <w:rFonts w:eastAsia="Arial"/>
        </w:rPr>
        <w:t xml:space="preserve">, </w:t>
      </w:r>
      <w:r w:rsidRPr="00532DAE">
        <w:t>a shared commitment between the department, the Department of Justice and Community Safety, Victoria Police, Victorian Aboriginal Child Care Agency and the Centre for Excellence in Child and</w:t>
      </w:r>
      <w:r w:rsidR="00E17444" w:rsidRPr="00532DAE">
        <w:t> </w:t>
      </w:r>
      <w:r w:rsidRPr="00532DAE">
        <w:t>Family Welfare. The framework aims to reduce contact with police and trajectory into the criminal justice system</w:t>
      </w:r>
      <w:r w:rsidRPr="00532DAE" w:rsidDel="006C0054">
        <w:t xml:space="preserve"> </w:t>
      </w:r>
      <w:r w:rsidRPr="00532DAE">
        <w:t>for young people in residential care.</w:t>
      </w:r>
    </w:p>
    <w:p w14:paraId="203E39DD" w14:textId="185739D7" w:rsidR="0081234A" w:rsidRPr="00532DAE" w:rsidRDefault="0081234A" w:rsidP="0081234A">
      <w:pPr>
        <w:pStyle w:val="ARbody"/>
      </w:pPr>
      <w:r w:rsidRPr="00532DAE">
        <w:t>The department also continued its collaborative work with Victoria Police to identify and disrupt sexual exploitation of children in care. This was led by the department’s Sexual Exploitation Practice Leaders, in partnership with Victoria Police</w:t>
      </w:r>
      <w:r w:rsidR="00966A2B" w:rsidRPr="00532DAE">
        <w:t>.</w:t>
      </w:r>
    </w:p>
    <w:p w14:paraId="0E3EA75C" w14:textId="16E53BA8" w:rsidR="0081234A" w:rsidRPr="00532DAE" w:rsidRDefault="0081234A" w:rsidP="0081234A">
      <w:pPr>
        <w:pStyle w:val="Heading5"/>
      </w:pPr>
      <w:r w:rsidRPr="00532DAE">
        <w:rPr>
          <w:rFonts w:eastAsia="Calibri"/>
        </w:rPr>
        <w:t>Supports for kinship, foster</w:t>
      </w:r>
      <w:r w:rsidR="004B0CC4" w:rsidRPr="00532DAE">
        <w:rPr>
          <w:rFonts w:eastAsia="Calibri"/>
        </w:rPr>
        <w:br/>
      </w:r>
      <w:r w:rsidRPr="00532DAE">
        <w:rPr>
          <w:rFonts w:eastAsia="Calibri"/>
        </w:rPr>
        <w:t xml:space="preserve">and permanent </w:t>
      </w:r>
      <w:proofErr w:type="gramStart"/>
      <w:r w:rsidRPr="00532DAE">
        <w:rPr>
          <w:rFonts w:eastAsia="Calibri"/>
        </w:rPr>
        <w:t>carers</w:t>
      </w:r>
      <w:proofErr w:type="gramEnd"/>
    </w:p>
    <w:p w14:paraId="14A72042" w14:textId="551D6B4A" w:rsidR="0081234A" w:rsidRPr="00532DAE" w:rsidRDefault="0081234A" w:rsidP="0081234A">
      <w:pPr>
        <w:pStyle w:val="ARbody"/>
      </w:pPr>
      <w:r w:rsidRPr="00532DAE">
        <w:t>The department established the Care Support Help</w:t>
      </w:r>
      <w:r w:rsidR="00E17444" w:rsidRPr="00532DAE">
        <w:t> </w:t>
      </w:r>
      <w:r w:rsidRPr="00532DAE">
        <w:t>Desk, which has already supported 1,878 children and young people with common issues like</w:t>
      </w:r>
      <w:r w:rsidR="00E17444" w:rsidRPr="00532DAE">
        <w:t> </w:t>
      </w:r>
      <w:r w:rsidRPr="00532DAE">
        <w:t xml:space="preserve">accessing birth certificates and Medicare Cards. The Care Support Help Desk also helps </w:t>
      </w:r>
      <w:r w:rsidRPr="00532DAE">
        <w:t>carers write letters to access financial support and</w:t>
      </w:r>
      <w:r w:rsidR="00E17444" w:rsidRPr="00532DAE">
        <w:t> </w:t>
      </w:r>
      <w:r w:rsidRPr="00532DAE">
        <w:t>find out</w:t>
      </w:r>
      <w:r w:rsidR="00E17444" w:rsidRPr="00532DAE">
        <w:t> </w:t>
      </w:r>
      <w:r w:rsidRPr="00532DAE">
        <w:t>about Care Allowance payments.</w:t>
      </w:r>
    </w:p>
    <w:p w14:paraId="498E7E44" w14:textId="51A549DA" w:rsidR="007473E9" w:rsidRPr="00532DAE" w:rsidRDefault="0081234A" w:rsidP="0081234A">
      <w:pPr>
        <w:pStyle w:val="ARbody"/>
      </w:pPr>
      <w:r w:rsidRPr="00532DAE">
        <w:t xml:space="preserve">Carer </w:t>
      </w:r>
      <w:proofErr w:type="spellStart"/>
      <w:r w:rsidRPr="00532DAE">
        <w:t>KaFE</w:t>
      </w:r>
      <w:proofErr w:type="spellEnd"/>
      <w:r w:rsidRPr="00532DAE">
        <w:t xml:space="preserve"> helps carers with the knowledge, </w:t>
      </w:r>
      <w:proofErr w:type="gramStart"/>
      <w:r w:rsidRPr="00532DAE">
        <w:t>skills</w:t>
      </w:r>
      <w:proofErr w:type="gramEnd"/>
      <w:r w:rsidR="004B0CC4" w:rsidRPr="00532DAE">
        <w:t> </w:t>
      </w:r>
      <w:r w:rsidRPr="00532DAE">
        <w:t xml:space="preserve">and tools they need to support children and young people. From April 2023, </w:t>
      </w:r>
      <w:r w:rsidR="00F94E04" w:rsidRPr="00532DAE">
        <w:t>the program</w:t>
      </w:r>
      <w:r w:rsidRPr="00532DAE">
        <w:t xml:space="preserve"> is now</w:t>
      </w:r>
      <w:r w:rsidR="004B0CC4" w:rsidRPr="00532DAE">
        <w:t> </w:t>
      </w:r>
      <w:r w:rsidRPr="00532DAE">
        <w:t>delivered by a consortium of the Centre for Excellence in Child and Family Welfare, Kinship Care Victoria, and Victorian Aboriginal Child Care Agency.</w:t>
      </w:r>
    </w:p>
    <w:p w14:paraId="48137D9D" w14:textId="2B9D3888" w:rsidR="0081234A" w:rsidRPr="00532DAE" w:rsidRDefault="0081234A" w:rsidP="0081234A">
      <w:pPr>
        <w:pStyle w:val="Heading5"/>
        <w:rPr>
          <w:lang w:eastAsia="en-AU"/>
        </w:rPr>
      </w:pPr>
      <w:r w:rsidRPr="00532DAE">
        <w:rPr>
          <w:lang w:eastAsia="en-AU"/>
        </w:rPr>
        <w:t>Supporting young Victorians experiencing, or at risk of, homelessness</w:t>
      </w:r>
    </w:p>
    <w:p w14:paraId="2EC6BE69" w14:textId="55684849" w:rsidR="0081234A" w:rsidRPr="00532DAE" w:rsidRDefault="0081234A" w:rsidP="0081234A">
      <w:pPr>
        <w:pStyle w:val="ARbody"/>
        <w:rPr>
          <w:lang w:eastAsia="en-AU"/>
        </w:rPr>
      </w:pPr>
      <w:r w:rsidRPr="00532DAE">
        <w:rPr>
          <w:lang w:eastAsia="en-AU"/>
        </w:rPr>
        <w:t>The department continues to support the specialist homelessness services sector help young people at</w:t>
      </w:r>
      <w:r w:rsidR="004B0CC4" w:rsidRPr="00532DAE">
        <w:rPr>
          <w:lang w:eastAsia="en-AU"/>
        </w:rPr>
        <w:t> </w:t>
      </w:r>
      <w:r w:rsidRPr="00532DAE">
        <w:rPr>
          <w:lang w:eastAsia="en-AU"/>
        </w:rPr>
        <w:t>risk of becoming homeless.</w:t>
      </w:r>
    </w:p>
    <w:p w14:paraId="19839BD6" w14:textId="535C5802" w:rsidR="0081234A" w:rsidRPr="00532DAE" w:rsidRDefault="0081234A" w:rsidP="0081234A">
      <w:pPr>
        <w:pStyle w:val="ARbody"/>
        <w:rPr>
          <w:lang w:eastAsia="en-AU"/>
        </w:rPr>
      </w:pPr>
      <w:r w:rsidRPr="00532DAE">
        <w:rPr>
          <w:lang w:eastAsia="en-AU"/>
        </w:rPr>
        <w:t>We commit more than $65 million each year for</w:t>
      </w:r>
      <w:r w:rsidR="004B0CC4" w:rsidRPr="00532DAE">
        <w:rPr>
          <w:lang w:eastAsia="en-AU"/>
        </w:rPr>
        <w:t> </w:t>
      </w:r>
      <w:r w:rsidRPr="00532DAE">
        <w:rPr>
          <w:lang w:eastAsia="en-AU"/>
        </w:rPr>
        <w:t xml:space="preserve">services that intervene early to prevent homelessness and support young people to stay connected with their families. These services also promote links with education, employment, and community. This funding provides 430 supported housing placements across 22 youth refuges, </w:t>
      </w:r>
      <w:r w:rsidR="00C27BAE" w:rsidRPr="00532DAE">
        <w:rPr>
          <w:lang w:eastAsia="en-AU"/>
        </w:rPr>
        <w:t>13 </w:t>
      </w:r>
      <w:r w:rsidRPr="00532DAE">
        <w:rPr>
          <w:lang w:eastAsia="en-AU"/>
        </w:rPr>
        <w:t>youth foyers and three Education First Youth Foyers, as well as assessment and planning services, a youth-specific homelessness entry point, support and brokerage for accommodation and family reconciliation.</w:t>
      </w:r>
    </w:p>
    <w:p w14:paraId="68FE247A" w14:textId="2C8173A4" w:rsidR="0081234A" w:rsidRPr="00532DAE" w:rsidRDefault="0081234A" w:rsidP="0081234A">
      <w:pPr>
        <w:pStyle w:val="ARbody"/>
        <w:rPr>
          <w:lang w:eastAsia="en-AU"/>
        </w:rPr>
      </w:pPr>
      <w:r w:rsidRPr="00532DAE">
        <w:rPr>
          <w:lang w:eastAsia="en-AU"/>
        </w:rPr>
        <w:t>In February 2023, the government announced that $50 million from the Big Housing Build will build more than 130 new homes for young people across Victoria. The homes will deliver a range of housing options, including youth foyers, youth supported accommodation and projects that support young Victorians who are leaving out</w:t>
      </w:r>
      <w:r w:rsidR="00F452E9" w:rsidRPr="00532DAE">
        <w:rPr>
          <w:lang w:eastAsia="en-AU"/>
        </w:rPr>
        <w:t>-</w:t>
      </w:r>
      <w:r w:rsidRPr="00532DAE">
        <w:rPr>
          <w:lang w:eastAsia="en-AU"/>
        </w:rPr>
        <w:t>of</w:t>
      </w:r>
      <w:r w:rsidR="00F452E9" w:rsidRPr="00532DAE">
        <w:rPr>
          <w:lang w:eastAsia="en-AU"/>
        </w:rPr>
        <w:t>-</w:t>
      </w:r>
      <w:r w:rsidRPr="00532DAE">
        <w:rPr>
          <w:lang w:eastAsia="en-AU"/>
        </w:rPr>
        <w:t>home care.</w:t>
      </w:r>
    </w:p>
    <w:p w14:paraId="78CA3DF3" w14:textId="77777777" w:rsidR="0081234A" w:rsidRPr="00532DAE" w:rsidRDefault="0081234A" w:rsidP="0081234A">
      <w:pPr>
        <w:pStyle w:val="Heading5"/>
      </w:pPr>
      <w:r w:rsidRPr="00532DAE">
        <w:t>Integrated Client and Case Management System (ICCMS) digital enhancement opportunities</w:t>
      </w:r>
    </w:p>
    <w:p w14:paraId="01B7871F" w14:textId="77777777" w:rsidR="0081234A" w:rsidRPr="00532DAE" w:rsidRDefault="0081234A" w:rsidP="0081234A">
      <w:pPr>
        <w:pStyle w:val="ARbody"/>
      </w:pPr>
      <w:r w:rsidRPr="00532DAE">
        <w:t xml:space="preserve">ICCMS and the Integrated Reports and Information System (IRIS) are supports for the children and </w:t>
      </w:r>
      <w:proofErr w:type="gramStart"/>
      <w:r w:rsidRPr="00532DAE">
        <w:t>families</w:t>
      </w:r>
      <w:proofErr w:type="gramEnd"/>
      <w:r w:rsidRPr="00532DAE">
        <w:t xml:space="preserve"> services system. ICCMS has been the subject of findings and recommendations, including the Auditor-General’s </w:t>
      </w:r>
      <w:r w:rsidRPr="00532DAE">
        <w:rPr>
          <w:i/>
          <w:iCs/>
        </w:rPr>
        <w:t>CRIS data quality audit 2022</w:t>
      </w:r>
      <w:r w:rsidRPr="00532DAE">
        <w:t xml:space="preserve">, </w:t>
      </w:r>
      <w:r w:rsidRPr="00532DAE">
        <w:rPr>
          <w:i/>
          <w:iCs/>
        </w:rPr>
        <w:t>Kinship care</w:t>
      </w:r>
      <w:r w:rsidRPr="00532DAE">
        <w:t xml:space="preserve"> and </w:t>
      </w:r>
      <w:proofErr w:type="gramStart"/>
      <w:r w:rsidRPr="00532DAE">
        <w:rPr>
          <w:i/>
          <w:iCs/>
        </w:rPr>
        <w:t>Maintaining</w:t>
      </w:r>
      <w:proofErr w:type="gramEnd"/>
      <w:r w:rsidRPr="00532DAE">
        <w:rPr>
          <w:i/>
          <w:iCs/>
        </w:rPr>
        <w:t xml:space="preserve"> the mental health of child protection practitioners</w:t>
      </w:r>
      <w:r w:rsidRPr="00532DAE">
        <w:t xml:space="preserve"> reports.</w:t>
      </w:r>
    </w:p>
    <w:p w14:paraId="78C75CD7" w14:textId="53099384" w:rsidR="0081234A" w:rsidRPr="00532DAE" w:rsidRDefault="0081234A" w:rsidP="0081234A">
      <w:pPr>
        <w:pStyle w:val="ARbody"/>
      </w:pPr>
      <w:r w:rsidRPr="00532DAE">
        <w:t>In response, the department is improving data quality in the ICCMS system. We are working on 10</w:t>
      </w:r>
      <w:r w:rsidR="006F5189" w:rsidRPr="00532DAE">
        <w:t> </w:t>
      </w:r>
      <w:r w:rsidRPr="00532DAE">
        <w:t>digital enhancement initiatives that will improve the functionality of the CRIS platform.</w:t>
      </w:r>
    </w:p>
    <w:p w14:paraId="1341A73C" w14:textId="77777777" w:rsidR="0081234A" w:rsidRPr="00532DAE" w:rsidRDefault="0081234A" w:rsidP="0081234A">
      <w:pPr>
        <w:pStyle w:val="Heading5"/>
      </w:pPr>
      <w:r w:rsidRPr="00532DAE">
        <w:lastRenderedPageBreak/>
        <w:t>Child Link Register</w:t>
      </w:r>
    </w:p>
    <w:p w14:paraId="58B96E67" w14:textId="77777777" w:rsidR="0081234A" w:rsidRPr="00532DAE" w:rsidRDefault="0081234A" w:rsidP="0081234A">
      <w:pPr>
        <w:pStyle w:val="ARbody"/>
      </w:pPr>
      <w:r w:rsidRPr="00532DAE">
        <w:t>The Child Link Register (Child Link) was established under Part 7A of the</w:t>
      </w:r>
      <w:r w:rsidRPr="00532DAE">
        <w:rPr>
          <w:i/>
          <w:iCs/>
        </w:rPr>
        <w:t xml:space="preserve"> Child, Wellbeing and Safety Act 2005. </w:t>
      </w:r>
      <w:r w:rsidRPr="00532DAE">
        <w:t>It</w:t>
      </w:r>
      <w:r w:rsidRPr="00532DAE">
        <w:rPr>
          <w:i/>
          <w:iCs/>
        </w:rPr>
        <w:t xml:space="preserve"> </w:t>
      </w:r>
      <w:r w:rsidRPr="00532DAE">
        <w:t>is a whole-of-government initiative led by the Department of Education in collaboration with the Department of Families, Fairness and Housing and the Department of Health. Child Link is a key enabler of the Child Information Sharing scheme.</w:t>
      </w:r>
    </w:p>
    <w:p w14:paraId="5CCD5BCE" w14:textId="77777777" w:rsidR="0081234A" w:rsidRPr="00532DAE" w:rsidRDefault="0081234A" w:rsidP="0081234A">
      <w:pPr>
        <w:pStyle w:val="ARbody"/>
      </w:pPr>
      <w:r w:rsidRPr="00532DAE">
        <w:t xml:space="preserve">Child Link is a digital tool that displays key </w:t>
      </w:r>
      <w:proofErr w:type="gramStart"/>
      <w:r w:rsidRPr="00532DAE">
        <w:t>factual information</w:t>
      </w:r>
      <w:proofErr w:type="gramEnd"/>
      <w:r w:rsidRPr="00532DAE">
        <w:t xml:space="preserve"> about every child in Victoria. Child Link improves information sharing by taking information from existing systems across the Victorian Government and providing it to authorised professionals.</w:t>
      </w:r>
    </w:p>
    <w:p w14:paraId="4D47C760" w14:textId="77777777" w:rsidR="0081234A" w:rsidRPr="00532DAE" w:rsidRDefault="0081234A" w:rsidP="0081234A">
      <w:pPr>
        <w:pStyle w:val="ARbody"/>
      </w:pPr>
      <w:r w:rsidRPr="00532DAE">
        <w:t xml:space="preserve">Only legally authorised professionals who have responsibility for child wellbeing and safety have the training and permission to access Child Link as part of their work with children, young </w:t>
      </w:r>
      <w:proofErr w:type="gramStart"/>
      <w:r w:rsidRPr="00532DAE">
        <w:t>people</w:t>
      </w:r>
      <w:proofErr w:type="gramEnd"/>
      <w:r w:rsidRPr="00532DAE">
        <w:t xml:space="preserve"> and their families. Authorised professionals include maternal and child health nurses, school principals and key school staff, early childhood teachers and child protection practitioners.</w:t>
      </w:r>
    </w:p>
    <w:p w14:paraId="55B88A09" w14:textId="1481F652" w:rsidR="0081234A" w:rsidRPr="00532DAE" w:rsidRDefault="0081234A" w:rsidP="0081234A">
      <w:pPr>
        <w:pStyle w:val="Heading5"/>
      </w:pPr>
      <w:r w:rsidRPr="00532DAE">
        <w:t>Court Services Victoria Case</w:t>
      </w:r>
      <w:r w:rsidR="001D29EB" w:rsidRPr="00532DAE">
        <w:t> </w:t>
      </w:r>
      <w:r w:rsidRPr="00532DAE">
        <w:t>Management</w:t>
      </w:r>
      <w:r w:rsidR="003157D8" w:rsidRPr="00532DAE">
        <w:t> </w:t>
      </w:r>
      <w:r w:rsidRPr="00532DAE">
        <w:t>Portal</w:t>
      </w:r>
    </w:p>
    <w:p w14:paraId="23946525" w14:textId="77777777" w:rsidR="0081234A" w:rsidRPr="00532DAE" w:rsidRDefault="0081234A" w:rsidP="0081234A">
      <w:pPr>
        <w:pStyle w:val="ARbody"/>
      </w:pPr>
      <w:r w:rsidRPr="00532DAE">
        <w:t xml:space="preserve">Court Services Victoria is developing a portal to securely exchange digital documents with key organisations such as courts, Victoria Police, </w:t>
      </w:r>
      <w:proofErr w:type="gramStart"/>
      <w:r w:rsidRPr="00532DAE">
        <w:t>Corrections</w:t>
      </w:r>
      <w:proofErr w:type="gramEnd"/>
      <w:r w:rsidRPr="00532DAE">
        <w:t xml:space="preserve"> and child protection.</w:t>
      </w:r>
    </w:p>
    <w:p w14:paraId="0EF9092C" w14:textId="7EDF0843" w:rsidR="0081234A" w:rsidRPr="00532DAE" w:rsidRDefault="0081234A" w:rsidP="0081234A">
      <w:pPr>
        <w:pStyle w:val="ARbody"/>
      </w:pPr>
      <w:r w:rsidRPr="00532DAE">
        <w:t>This follows recommendations made by the Royal</w:t>
      </w:r>
      <w:r w:rsidR="001D29EB" w:rsidRPr="00532DAE">
        <w:t> </w:t>
      </w:r>
      <w:r w:rsidRPr="00532DAE">
        <w:t>Commission into Family Violence to improve information sharing between key government organisations.</w:t>
      </w:r>
    </w:p>
    <w:p w14:paraId="02E19077" w14:textId="53F91860" w:rsidR="0081234A" w:rsidRPr="00532DAE" w:rsidRDefault="0081234A" w:rsidP="0081234A">
      <w:pPr>
        <w:pStyle w:val="ARbody"/>
      </w:pPr>
      <w:r w:rsidRPr="00532DAE">
        <w:t>The Child Protection Program, Aboriginal Children</w:t>
      </w:r>
      <w:r w:rsidR="004B0CC4" w:rsidRPr="00532DAE">
        <w:t> </w:t>
      </w:r>
      <w:r w:rsidRPr="00532DAE">
        <w:t>in Aboriginal Care program providers, Child</w:t>
      </w:r>
      <w:r w:rsidR="006F5189" w:rsidRPr="00532DAE">
        <w:t> </w:t>
      </w:r>
      <w:r w:rsidRPr="00532DAE">
        <w:t xml:space="preserve">Protection Litigation Office, and all legal representatives, including those representing children and families, will use the portal. </w:t>
      </w:r>
      <w:r w:rsidR="00473371" w:rsidRPr="00532DAE">
        <w:br/>
      </w:r>
      <w:r w:rsidRPr="00532DAE">
        <w:t>Self-represented parties will not have access to</w:t>
      </w:r>
      <w:r w:rsidR="004B0CC4" w:rsidRPr="00532DAE">
        <w:t> </w:t>
      </w:r>
      <w:r w:rsidRPr="00532DAE">
        <w:t>the</w:t>
      </w:r>
      <w:r w:rsidR="004B0CC4" w:rsidRPr="00532DAE">
        <w:t> </w:t>
      </w:r>
      <w:r w:rsidRPr="00532DAE">
        <w:t>portal at this time.</w:t>
      </w:r>
    </w:p>
    <w:p w14:paraId="226FD08B" w14:textId="736355E1" w:rsidR="0081234A" w:rsidRPr="00532DAE" w:rsidRDefault="0081234A" w:rsidP="0081234A">
      <w:pPr>
        <w:pStyle w:val="ARbody"/>
      </w:pPr>
      <w:r w:rsidRPr="00532DAE">
        <w:rPr>
          <w:rFonts w:eastAsia="Calibri"/>
        </w:rPr>
        <w:t>The department is working closely with Court Services Victoria to implement the portal in late</w:t>
      </w:r>
      <w:r w:rsidR="004B0CC4" w:rsidRPr="00532DAE">
        <w:rPr>
          <w:rFonts w:eastAsia="Calibri"/>
        </w:rPr>
        <w:t> </w:t>
      </w:r>
      <w:r w:rsidRPr="00532DAE">
        <w:rPr>
          <w:rFonts w:eastAsia="Calibri"/>
        </w:rPr>
        <w:t>2023.</w:t>
      </w:r>
    </w:p>
    <w:p w14:paraId="36A01787" w14:textId="57438E78" w:rsidR="0081234A" w:rsidRPr="00532DAE" w:rsidRDefault="0092592F" w:rsidP="0081234A">
      <w:pPr>
        <w:pStyle w:val="Heading5"/>
      </w:pPr>
      <w:r w:rsidRPr="00532DAE">
        <w:br w:type="column"/>
      </w:r>
      <w:r w:rsidR="0081234A" w:rsidRPr="00532DAE">
        <w:t xml:space="preserve">Response to </w:t>
      </w:r>
      <w:proofErr w:type="spellStart"/>
      <w:r w:rsidR="0081234A" w:rsidRPr="00532DAE">
        <w:t>Yoorrook</w:t>
      </w:r>
      <w:proofErr w:type="spellEnd"/>
      <w:r w:rsidR="0081234A" w:rsidRPr="00532DAE">
        <w:t xml:space="preserve"> Justice Commission</w:t>
      </w:r>
    </w:p>
    <w:p w14:paraId="36B354E9" w14:textId="77777777" w:rsidR="0081234A" w:rsidRPr="00532DAE" w:rsidRDefault="0081234A" w:rsidP="0081234A">
      <w:pPr>
        <w:pStyle w:val="ARbody"/>
      </w:pPr>
      <w:bookmarkStart w:id="62" w:name="_Hlk142510511"/>
      <w:r w:rsidRPr="00532DAE">
        <w:t xml:space="preserve">The </w:t>
      </w:r>
      <w:proofErr w:type="spellStart"/>
      <w:r w:rsidRPr="00532DAE">
        <w:t>Yoorrook</w:t>
      </w:r>
      <w:proofErr w:type="spellEnd"/>
      <w:r w:rsidRPr="00532DAE">
        <w:t xml:space="preserve"> Justice Commission (the commission) is the nation’s first formal truth-telling process to investigate historical and ongoing injustices experienced by First Peoples in Victoria since colonisation. It was established in May 2021 and has the same powers as any Royal Commission.</w:t>
      </w:r>
    </w:p>
    <w:p w14:paraId="18CD3155" w14:textId="37B3AAEA" w:rsidR="0081234A" w:rsidRPr="00532DAE" w:rsidRDefault="0081234A" w:rsidP="0081234A">
      <w:pPr>
        <w:pStyle w:val="ARbody"/>
      </w:pPr>
      <w:r w:rsidRPr="00532DAE">
        <w:t>In September 2022, the commission focused on the</w:t>
      </w:r>
      <w:r w:rsidR="004B0CC4" w:rsidRPr="00532DAE">
        <w:t> </w:t>
      </w:r>
      <w:r w:rsidRPr="00532DAE">
        <w:t>child protection and criminal justice systems. The department provided evidence and engaged in</w:t>
      </w:r>
      <w:r w:rsidR="004B0CC4" w:rsidRPr="00532DAE">
        <w:t> </w:t>
      </w:r>
      <w:r w:rsidRPr="00532DAE">
        <w:t>public hearings relating to the child protection portfolio.</w:t>
      </w:r>
    </w:p>
    <w:p w14:paraId="12EA56AF" w14:textId="77777777" w:rsidR="0081234A" w:rsidRPr="00532DAE" w:rsidRDefault="0081234A" w:rsidP="0081234A">
      <w:pPr>
        <w:pStyle w:val="ARbody"/>
      </w:pPr>
      <w:r w:rsidRPr="00532DAE">
        <w:t>The department is committed to the truth-telling process and to supporting the commission to achieve its objectives.</w:t>
      </w:r>
      <w:bookmarkEnd w:id="62"/>
    </w:p>
    <w:p w14:paraId="430C3205" w14:textId="77777777" w:rsidR="0081234A" w:rsidRPr="00532DAE" w:rsidRDefault="0081234A" w:rsidP="0081234A">
      <w:pPr>
        <w:pStyle w:val="Heading5"/>
      </w:pPr>
      <w:r w:rsidRPr="00532DAE">
        <w:t>Workforce support</w:t>
      </w:r>
    </w:p>
    <w:p w14:paraId="45E7B75E" w14:textId="79083438" w:rsidR="0081234A" w:rsidRPr="00532DAE" w:rsidRDefault="0081234A" w:rsidP="0081234A">
      <w:pPr>
        <w:pStyle w:val="ARbody"/>
      </w:pPr>
      <w:r w:rsidRPr="00532DAE">
        <w:t>The Aboriginal Self-Determination and Outcomes</w:t>
      </w:r>
      <w:r w:rsidR="001D29EB" w:rsidRPr="00532DAE">
        <w:t> </w:t>
      </w:r>
      <w:r w:rsidRPr="00532DAE">
        <w:t>Division supported sector-led control</w:t>
      </w:r>
      <w:r w:rsidR="001D29EB" w:rsidRPr="00532DAE">
        <w:t> </w:t>
      </w:r>
      <w:r w:rsidRPr="00532DAE">
        <w:t>of</w:t>
      </w:r>
      <w:r w:rsidR="001D29EB" w:rsidRPr="00532DAE">
        <w:t> </w:t>
      </w:r>
      <w:r w:rsidRPr="00532DAE">
        <w:t>the Aboriginal Workforce Fund.</w:t>
      </w:r>
    </w:p>
    <w:p w14:paraId="65726AE9" w14:textId="77777777" w:rsidR="0081234A" w:rsidRPr="00532DAE" w:rsidRDefault="0081234A" w:rsidP="0081234A">
      <w:pPr>
        <w:pStyle w:val="ARbody"/>
      </w:pPr>
      <w:r w:rsidRPr="00532DAE">
        <w:t>The strongly self-determined approach delivered sector-controlled allocations and flexibility that provide for key roles, workforce development activities and organisational capacity building.</w:t>
      </w:r>
    </w:p>
    <w:p w14:paraId="717C5DB5" w14:textId="0E50AB6A" w:rsidR="0081234A" w:rsidRPr="00532DAE" w:rsidRDefault="0081234A" w:rsidP="0081234A">
      <w:pPr>
        <w:pStyle w:val="ARbody"/>
      </w:pPr>
      <w:r w:rsidRPr="00532DAE">
        <w:t>The sector Aboriginal Workforce Steering Committee also led commissioning of an Aboriginal-run evaluation of the Aboriginal workforce. The sector designed key aspects of</w:t>
      </w:r>
      <w:r w:rsidR="004B0CC4" w:rsidRPr="00532DAE">
        <w:t> </w:t>
      </w:r>
      <w:r w:rsidRPr="00532DAE">
        <w:t>the</w:t>
      </w:r>
      <w:r w:rsidR="004B0CC4" w:rsidRPr="00532DAE">
        <w:t> </w:t>
      </w:r>
      <w:r w:rsidRPr="00532DAE">
        <w:t>evaluation and process.</w:t>
      </w:r>
    </w:p>
    <w:p w14:paraId="4B23ECA1" w14:textId="77777777" w:rsidR="0081234A" w:rsidRPr="00532DAE" w:rsidRDefault="0081234A" w:rsidP="0081234A">
      <w:pPr>
        <w:pStyle w:val="Heading5"/>
      </w:pPr>
      <w:r w:rsidRPr="00532DAE">
        <w:t>Cultural safety</w:t>
      </w:r>
    </w:p>
    <w:p w14:paraId="3C39AA57" w14:textId="77777777" w:rsidR="0081234A" w:rsidRPr="00532DAE" w:rsidRDefault="0081234A" w:rsidP="0081234A">
      <w:pPr>
        <w:pStyle w:val="ARbody"/>
      </w:pPr>
      <w:r w:rsidRPr="00532DAE">
        <w:t>The department continued to focus on improving cultural safety and competence internally and across the funded sector. This work aims to protect and support Aboriginal staff, clients, communities and improve service quality.</w:t>
      </w:r>
    </w:p>
    <w:p w14:paraId="0B489AE2" w14:textId="77777777" w:rsidR="0081234A" w:rsidRPr="00532DAE" w:rsidRDefault="0081234A" w:rsidP="0081234A">
      <w:pPr>
        <w:pStyle w:val="ARbody"/>
      </w:pPr>
      <w:r w:rsidRPr="00532DAE">
        <w:t>The new Aboriginal Self-Determination and Outcomes Division undertook scoping work to implement the Aboriginal cultural safety framework in funded agencies. This will establish partnerships with Aboriginal practice experts, the department’s Aboriginal engagement units across the divisions, and monitoring and reporting areas.</w:t>
      </w:r>
    </w:p>
    <w:p w14:paraId="7B6A8A51" w14:textId="77777777" w:rsidR="0081234A" w:rsidRPr="00532DAE" w:rsidRDefault="0081234A" w:rsidP="0081234A">
      <w:pPr>
        <w:pStyle w:val="ARbody"/>
      </w:pPr>
      <w:r w:rsidRPr="00532DAE">
        <w:t>We also engaged with the Human Services Regulator to align cultural safety standards that will be regulated by the new Social Services Regulator.</w:t>
      </w:r>
    </w:p>
    <w:p w14:paraId="30EAFBF1" w14:textId="77777777" w:rsidR="0092592F" w:rsidRPr="00532DAE" w:rsidRDefault="0092592F" w:rsidP="0081234A">
      <w:pPr>
        <w:pStyle w:val="ARbody"/>
      </w:pPr>
    </w:p>
    <w:p w14:paraId="0E07D984" w14:textId="77777777" w:rsidR="00F154B9" w:rsidRPr="00532DAE" w:rsidRDefault="00F154B9" w:rsidP="0081234A">
      <w:pPr>
        <w:pStyle w:val="ARbody"/>
        <w:sectPr w:rsidR="00F154B9"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num="2" w:space="454"/>
        </w:sectPr>
      </w:pPr>
    </w:p>
    <w:p w14:paraId="33C75A3D" w14:textId="6866671F" w:rsidR="0081234A" w:rsidRPr="00532DAE" w:rsidRDefault="0081234A" w:rsidP="003157D8">
      <w:pPr>
        <w:pStyle w:val="Heading3"/>
        <w:spacing w:before="0"/>
      </w:pPr>
      <w:r w:rsidRPr="00532DAE">
        <w:lastRenderedPageBreak/>
        <w:t xml:space="preserve">Objective: Victorian communities are safe, fair, </w:t>
      </w:r>
      <w:proofErr w:type="gramStart"/>
      <w:r w:rsidRPr="00532DAE">
        <w:t>inclusive</w:t>
      </w:r>
      <w:proofErr w:type="gramEnd"/>
      <w:r w:rsidRPr="00532DAE">
        <w:t xml:space="preserve"> and</w:t>
      </w:r>
      <w:r w:rsidR="006F5189" w:rsidRPr="00532DAE">
        <w:t> </w:t>
      </w:r>
      <w:r w:rsidRPr="00532DAE">
        <w:t>resilient</w:t>
      </w:r>
    </w:p>
    <w:p w14:paraId="01DD9FBE" w14:textId="6FABDFFC" w:rsidR="0081234A" w:rsidRPr="00532DAE" w:rsidRDefault="0081234A" w:rsidP="0081234A">
      <w:pPr>
        <w:pStyle w:val="ARbody"/>
      </w:pPr>
      <w:r w:rsidRPr="00532DAE">
        <w:t>This objective aims to ensure Victorians are socially involved in their community and participation helps their</w:t>
      </w:r>
      <w:r w:rsidR="001D29EB" w:rsidRPr="00532DAE">
        <w:t> </w:t>
      </w:r>
      <w:r w:rsidRPr="00532DAE">
        <w:t xml:space="preserve">wellbeing. Communities foster social inclusion and participation, and diversity is celebrated and enabled. Victorians from intersectional communities can safely identify with their culture, express their </w:t>
      </w:r>
      <w:proofErr w:type="gramStart"/>
      <w:r w:rsidRPr="00532DAE">
        <w:t>identity</w:t>
      </w:r>
      <w:proofErr w:type="gramEnd"/>
      <w:r w:rsidRPr="00532DAE">
        <w:t xml:space="preserve"> and build support networks with people they trust. Communities are strong and resilient in times of</w:t>
      </w:r>
      <w:r w:rsidR="001D29EB" w:rsidRPr="00532DAE">
        <w:t> </w:t>
      </w:r>
      <w:r w:rsidRPr="00532DAE">
        <w:t>emergency.</w:t>
      </w:r>
    </w:p>
    <w:p w14:paraId="2E45FDBD" w14:textId="77777777" w:rsidR="0081234A" w:rsidRPr="00532DAE" w:rsidRDefault="0081234A" w:rsidP="0081234A">
      <w:pPr>
        <w:pStyle w:val="Heading4"/>
      </w:pPr>
      <w:r w:rsidRPr="00532DAE">
        <w:t>Indicator results</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6A0" w:firstRow="1" w:lastRow="0" w:firstColumn="1" w:lastColumn="0" w:noHBand="1" w:noVBand="1"/>
      </w:tblPr>
      <w:tblGrid>
        <w:gridCol w:w="6237"/>
        <w:gridCol w:w="1134"/>
        <w:gridCol w:w="1134"/>
        <w:gridCol w:w="1134"/>
      </w:tblGrid>
      <w:tr w:rsidR="00D060EC" w:rsidRPr="00532DAE" w14:paraId="0A307B8B" w14:textId="77777777">
        <w:trPr>
          <w:cantSplit/>
          <w:tblHeader/>
        </w:trPr>
        <w:tc>
          <w:tcPr>
            <w:tcW w:w="6237" w:type="dxa"/>
            <w:tcBorders>
              <w:top w:val="nil"/>
              <w:left w:val="single" w:sz="4" w:space="0" w:color="FFFFFF"/>
              <w:bottom w:val="single" w:sz="4" w:space="0" w:color="auto"/>
              <w:right w:val="single" w:sz="4" w:space="0" w:color="FFFFFF"/>
            </w:tcBorders>
            <w:vAlign w:val="bottom"/>
          </w:tcPr>
          <w:p w14:paraId="17EEE1D1" w14:textId="77777777" w:rsidR="00D060EC" w:rsidRPr="00532DAE" w:rsidRDefault="00D060EC">
            <w:pPr>
              <w:pStyle w:val="ARtablecolhead"/>
            </w:pPr>
          </w:p>
        </w:tc>
        <w:tc>
          <w:tcPr>
            <w:tcW w:w="1134" w:type="dxa"/>
            <w:tcBorders>
              <w:top w:val="nil"/>
              <w:left w:val="single" w:sz="4" w:space="0" w:color="FFFFFF"/>
              <w:bottom w:val="single" w:sz="4" w:space="0" w:color="auto"/>
              <w:right w:val="single" w:sz="4" w:space="0" w:color="FFFFFF"/>
            </w:tcBorders>
            <w:vAlign w:val="bottom"/>
            <w:hideMark/>
          </w:tcPr>
          <w:p w14:paraId="4259BAFC" w14:textId="77777777" w:rsidR="00D060EC" w:rsidRPr="00532DAE" w:rsidRDefault="00D060EC">
            <w:pPr>
              <w:pStyle w:val="ARtablecolhead"/>
              <w:jc w:val="right"/>
            </w:pPr>
            <w:r w:rsidRPr="00532DAE">
              <w:t>2020–21</w:t>
            </w:r>
          </w:p>
        </w:tc>
        <w:tc>
          <w:tcPr>
            <w:tcW w:w="1134" w:type="dxa"/>
            <w:tcBorders>
              <w:top w:val="nil"/>
              <w:left w:val="single" w:sz="4" w:space="0" w:color="FFFFFF"/>
              <w:bottom w:val="single" w:sz="4" w:space="0" w:color="auto"/>
              <w:right w:val="single" w:sz="4" w:space="0" w:color="FFFFFF"/>
            </w:tcBorders>
            <w:vAlign w:val="bottom"/>
          </w:tcPr>
          <w:p w14:paraId="076727E6" w14:textId="77777777" w:rsidR="00D060EC" w:rsidRPr="00532DAE" w:rsidRDefault="00D060EC">
            <w:pPr>
              <w:pStyle w:val="ARtablecolhead"/>
              <w:jc w:val="right"/>
            </w:pPr>
            <w:r w:rsidRPr="00532DAE">
              <w:t>2021–22</w:t>
            </w:r>
          </w:p>
        </w:tc>
        <w:tc>
          <w:tcPr>
            <w:tcW w:w="1134" w:type="dxa"/>
            <w:tcBorders>
              <w:top w:val="nil"/>
              <w:left w:val="single" w:sz="4" w:space="0" w:color="FFFFFF"/>
              <w:bottom w:val="single" w:sz="4" w:space="0" w:color="auto"/>
              <w:right w:val="single" w:sz="4" w:space="0" w:color="FFFFFF"/>
            </w:tcBorders>
          </w:tcPr>
          <w:p w14:paraId="1B724792" w14:textId="77777777" w:rsidR="00D060EC" w:rsidRPr="00532DAE" w:rsidRDefault="00D060EC">
            <w:pPr>
              <w:pStyle w:val="ARtablecolhead"/>
              <w:jc w:val="right"/>
            </w:pPr>
            <w:r w:rsidRPr="00532DAE">
              <w:t>2022–23</w:t>
            </w:r>
          </w:p>
        </w:tc>
      </w:tr>
      <w:tr w:rsidR="00D060EC" w:rsidRPr="00532DAE" w14:paraId="0921BD4E" w14:textId="77777777">
        <w:trPr>
          <w:cantSplit/>
        </w:trPr>
        <w:tc>
          <w:tcPr>
            <w:tcW w:w="6237" w:type="dxa"/>
            <w:tcBorders>
              <w:top w:val="single" w:sz="4" w:space="0" w:color="auto"/>
              <w:left w:val="single" w:sz="4" w:space="0" w:color="FFFFFF"/>
              <w:bottom w:val="single" w:sz="4" w:space="0" w:color="BFBFBF"/>
              <w:right w:val="single" w:sz="4" w:space="0" w:color="FFFFFF"/>
            </w:tcBorders>
            <w:vAlign w:val="bottom"/>
          </w:tcPr>
          <w:p w14:paraId="01002C43" w14:textId="77777777" w:rsidR="00D060EC" w:rsidRPr="00532DAE" w:rsidRDefault="00D060EC">
            <w:pPr>
              <w:pStyle w:val="ARtabletext"/>
            </w:pPr>
            <w:r w:rsidRPr="00532DAE">
              <w:t>Forensic disability residents participating in community reintegration activities</w:t>
            </w:r>
          </w:p>
        </w:tc>
        <w:tc>
          <w:tcPr>
            <w:tcW w:w="1134" w:type="dxa"/>
            <w:tcBorders>
              <w:top w:val="single" w:sz="4" w:space="0" w:color="auto"/>
              <w:left w:val="single" w:sz="4" w:space="0" w:color="FFFFFF"/>
              <w:bottom w:val="single" w:sz="4" w:space="0" w:color="BFBFBF"/>
              <w:right w:val="single" w:sz="4" w:space="0" w:color="FFFFFF"/>
            </w:tcBorders>
          </w:tcPr>
          <w:p w14:paraId="7EAEB29E" w14:textId="77777777" w:rsidR="00D060EC" w:rsidRPr="00532DAE" w:rsidRDefault="00D060EC">
            <w:pPr>
              <w:pStyle w:val="ARtabletext"/>
              <w:jc w:val="right"/>
            </w:pPr>
            <w:r w:rsidRPr="00532DAE">
              <w:t>82%</w:t>
            </w:r>
          </w:p>
        </w:tc>
        <w:tc>
          <w:tcPr>
            <w:tcW w:w="1134" w:type="dxa"/>
            <w:tcBorders>
              <w:top w:val="single" w:sz="4" w:space="0" w:color="auto"/>
              <w:left w:val="single" w:sz="4" w:space="0" w:color="FFFFFF"/>
              <w:bottom w:val="single" w:sz="4" w:space="0" w:color="BFBFBF"/>
              <w:right w:val="single" w:sz="4" w:space="0" w:color="FFFFFF"/>
            </w:tcBorders>
          </w:tcPr>
          <w:p w14:paraId="0F076504" w14:textId="77777777" w:rsidR="00D060EC" w:rsidRPr="00532DAE" w:rsidRDefault="00D060EC">
            <w:pPr>
              <w:pStyle w:val="ARtabletext"/>
              <w:jc w:val="right"/>
            </w:pPr>
            <w:r w:rsidRPr="00532DAE">
              <w:t>95%</w:t>
            </w:r>
          </w:p>
        </w:tc>
        <w:tc>
          <w:tcPr>
            <w:tcW w:w="1134" w:type="dxa"/>
            <w:tcBorders>
              <w:top w:val="single" w:sz="4" w:space="0" w:color="auto"/>
              <w:left w:val="single" w:sz="4" w:space="0" w:color="FFFFFF"/>
              <w:bottom w:val="single" w:sz="4" w:space="0" w:color="BFBFBF"/>
              <w:right w:val="single" w:sz="4" w:space="0" w:color="FFFFFF"/>
            </w:tcBorders>
          </w:tcPr>
          <w:p w14:paraId="29BB1502" w14:textId="77777777" w:rsidR="00D060EC" w:rsidRPr="00532DAE" w:rsidRDefault="00D060EC">
            <w:pPr>
              <w:pStyle w:val="ARtabletext"/>
              <w:jc w:val="right"/>
            </w:pPr>
            <w:r w:rsidRPr="00532DAE">
              <w:t>86%</w:t>
            </w:r>
          </w:p>
        </w:tc>
      </w:tr>
      <w:tr w:rsidR="00D060EC" w:rsidRPr="00532DAE" w14:paraId="57046436" w14:textId="77777777">
        <w:trPr>
          <w:cantSplit/>
        </w:trPr>
        <w:tc>
          <w:tcPr>
            <w:tcW w:w="6237" w:type="dxa"/>
            <w:tcBorders>
              <w:top w:val="single" w:sz="4" w:space="0" w:color="BFBFBF"/>
              <w:left w:val="single" w:sz="4" w:space="0" w:color="FFFFFF"/>
              <w:bottom w:val="single" w:sz="4" w:space="0" w:color="BFBFBF"/>
              <w:right w:val="single" w:sz="4" w:space="0" w:color="FFFFFF"/>
            </w:tcBorders>
            <w:vAlign w:val="center"/>
          </w:tcPr>
          <w:p w14:paraId="6E680910" w14:textId="77777777" w:rsidR="00D060EC" w:rsidRPr="00532DAE" w:rsidRDefault="00D060EC">
            <w:pPr>
              <w:pStyle w:val="ARtabletext"/>
              <w:rPr>
                <w:i/>
              </w:rPr>
            </w:pPr>
            <w:r w:rsidRPr="00532DAE">
              <w:t>Hours of coordination funding provided to Neighbourhood Houses</w:t>
            </w:r>
          </w:p>
        </w:tc>
        <w:tc>
          <w:tcPr>
            <w:tcW w:w="1134" w:type="dxa"/>
            <w:tcBorders>
              <w:top w:val="single" w:sz="4" w:space="0" w:color="BFBFBF"/>
              <w:left w:val="single" w:sz="4" w:space="0" w:color="FFFFFF"/>
              <w:bottom w:val="single" w:sz="4" w:space="0" w:color="BFBFBF"/>
              <w:right w:val="single" w:sz="4" w:space="0" w:color="FFFFFF"/>
            </w:tcBorders>
          </w:tcPr>
          <w:p w14:paraId="28309FB4" w14:textId="77777777" w:rsidR="00D060EC" w:rsidRPr="00532DAE" w:rsidRDefault="00D060EC">
            <w:pPr>
              <w:pStyle w:val="ARtabletext"/>
              <w:jc w:val="right"/>
            </w:pPr>
            <w:r w:rsidRPr="00532DAE">
              <w:t>560,908</w:t>
            </w:r>
          </w:p>
        </w:tc>
        <w:tc>
          <w:tcPr>
            <w:tcW w:w="1134" w:type="dxa"/>
            <w:tcBorders>
              <w:top w:val="single" w:sz="4" w:space="0" w:color="BFBFBF"/>
              <w:left w:val="single" w:sz="4" w:space="0" w:color="FFFFFF"/>
              <w:bottom w:val="single" w:sz="4" w:space="0" w:color="BFBFBF"/>
              <w:right w:val="single" w:sz="4" w:space="0" w:color="FFFFFF"/>
            </w:tcBorders>
          </w:tcPr>
          <w:p w14:paraId="6C6B7DA7" w14:textId="77777777" w:rsidR="00D060EC" w:rsidRPr="00532DAE" w:rsidRDefault="00D060EC">
            <w:pPr>
              <w:pStyle w:val="ARtabletext"/>
              <w:jc w:val="right"/>
            </w:pPr>
            <w:r w:rsidRPr="00532DAE">
              <w:t>588,778</w:t>
            </w:r>
          </w:p>
        </w:tc>
        <w:tc>
          <w:tcPr>
            <w:tcW w:w="1134" w:type="dxa"/>
            <w:tcBorders>
              <w:top w:val="single" w:sz="4" w:space="0" w:color="BFBFBF"/>
              <w:left w:val="single" w:sz="4" w:space="0" w:color="FFFFFF"/>
              <w:bottom w:val="single" w:sz="4" w:space="0" w:color="BFBFBF"/>
              <w:right w:val="single" w:sz="4" w:space="0" w:color="FFFFFF"/>
            </w:tcBorders>
          </w:tcPr>
          <w:p w14:paraId="72C05186" w14:textId="77777777" w:rsidR="00D060EC" w:rsidRPr="00532DAE" w:rsidRDefault="00D060EC">
            <w:pPr>
              <w:pStyle w:val="ARtabletext"/>
              <w:jc w:val="right"/>
            </w:pPr>
            <w:r w:rsidRPr="00532DAE">
              <w:t>561,320</w:t>
            </w:r>
          </w:p>
        </w:tc>
      </w:tr>
      <w:tr w:rsidR="00D060EC" w:rsidRPr="00532DAE" w14:paraId="6DF783A6" w14:textId="77777777">
        <w:trPr>
          <w:cantSplit/>
        </w:trPr>
        <w:tc>
          <w:tcPr>
            <w:tcW w:w="6237" w:type="dxa"/>
            <w:tcBorders>
              <w:top w:val="single" w:sz="4" w:space="0" w:color="BFBFBF"/>
              <w:left w:val="single" w:sz="4" w:space="0" w:color="FFFFFF"/>
              <w:bottom w:val="single" w:sz="4" w:space="0" w:color="BFBFBF"/>
              <w:right w:val="single" w:sz="4" w:space="0" w:color="FFFFFF"/>
            </w:tcBorders>
            <w:vAlign w:val="center"/>
            <w:hideMark/>
          </w:tcPr>
          <w:p w14:paraId="5E85400F" w14:textId="77777777" w:rsidR="00D060EC" w:rsidRPr="00532DAE" w:rsidRDefault="00D060EC">
            <w:pPr>
              <w:pStyle w:val="ARtabletext"/>
              <w:rPr>
                <w:i/>
              </w:rPr>
            </w:pPr>
            <w:r w:rsidRPr="00532DAE">
              <w:t>Number of Disability Advocacy clients</w:t>
            </w:r>
          </w:p>
        </w:tc>
        <w:tc>
          <w:tcPr>
            <w:tcW w:w="1134" w:type="dxa"/>
            <w:tcBorders>
              <w:top w:val="single" w:sz="4" w:space="0" w:color="BFBFBF"/>
              <w:left w:val="single" w:sz="4" w:space="0" w:color="FFFFFF"/>
              <w:bottom w:val="single" w:sz="4" w:space="0" w:color="BFBFBF"/>
              <w:right w:val="single" w:sz="4" w:space="0" w:color="FFFFFF"/>
            </w:tcBorders>
            <w:hideMark/>
          </w:tcPr>
          <w:p w14:paraId="38F7747D" w14:textId="77777777" w:rsidR="00D060EC" w:rsidRPr="00532DAE" w:rsidRDefault="00D060EC">
            <w:pPr>
              <w:pStyle w:val="ARtabletext"/>
              <w:jc w:val="right"/>
            </w:pPr>
            <w:r w:rsidRPr="00532DAE">
              <w:t>2,722</w:t>
            </w:r>
          </w:p>
        </w:tc>
        <w:tc>
          <w:tcPr>
            <w:tcW w:w="1134" w:type="dxa"/>
            <w:tcBorders>
              <w:top w:val="single" w:sz="4" w:space="0" w:color="BFBFBF"/>
              <w:left w:val="single" w:sz="4" w:space="0" w:color="FFFFFF"/>
              <w:bottom w:val="single" w:sz="4" w:space="0" w:color="BFBFBF"/>
              <w:right w:val="single" w:sz="4" w:space="0" w:color="FFFFFF"/>
            </w:tcBorders>
          </w:tcPr>
          <w:p w14:paraId="083CAE9D" w14:textId="77777777" w:rsidR="00D060EC" w:rsidRPr="00532DAE" w:rsidRDefault="00D060EC">
            <w:pPr>
              <w:pStyle w:val="ARtabletext"/>
              <w:jc w:val="right"/>
            </w:pPr>
            <w:r w:rsidRPr="00532DAE">
              <w:t>2,766</w:t>
            </w:r>
          </w:p>
        </w:tc>
        <w:tc>
          <w:tcPr>
            <w:tcW w:w="1134" w:type="dxa"/>
            <w:tcBorders>
              <w:top w:val="single" w:sz="4" w:space="0" w:color="BFBFBF"/>
              <w:left w:val="single" w:sz="4" w:space="0" w:color="FFFFFF"/>
              <w:bottom w:val="single" w:sz="4" w:space="0" w:color="BFBFBF"/>
              <w:right w:val="single" w:sz="4" w:space="0" w:color="FFFFFF"/>
            </w:tcBorders>
          </w:tcPr>
          <w:p w14:paraId="1B03704A" w14:textId="77777777" w:rsidR="00D060EC" w:rsidRPr="00532DAE" w:rsidRDefault="00D060EC">
            <w:pPr>
              <w:pStyle w:val="ARtabletext"/>
              <w:jc w:val="right"/>
            </w:pPr>
            <w:r w:rsidRPr="00532DAE">
              <w:t>2,782</w:t>
            </w:r>
          </w:p>
        </w:tc>
      </w:tr>
      <w:tr w:rsidR="00D060EC" w:rsidRPr="00532DAE" w14:paraId="07FCD4FC" w14:textId="77777777">
        <w:trPr>
          <w:cantSplit/>
        </w:trPr>
        <w:tc>
          <w:tcPr>
            <w:tcW w:w="6237" w:type="dxa"/>
            <w:tcBorders>
              <w:top w:val="single" w:sz="4" w:space="0" w:color="BFBFBF"/>
              <w:left w:val="single" w:sz="4" w:space="0" w:color="FFFFFF"/>
              <w:bottom w:val="single" w:sz="4" w:space="0" w:color="BFBFBF"/>
              <w:right w:val="single" w:sz="4" w:space="0" w:color="FFFFFF"/>
            </w:tcBorders>
            <w:vAlign w:val="center"/>
          </w:tcPr>
          <w:p w14:paraId="4B825D0F" w14:textId="77777777" w:rsidR="00D060EC" w:rsidRPr="00532DAE" w:rsidRDefault="00D060EC">
            <w:pPr>
              <w:pStyle w:val="ARtabletext"/>
              <w:rPr>
                <w:color w:val="000000"/>
              </w:rPr>
            </w:pPr>
            <w:r w:rsidRPr="00532DAE">
              <w:t>Number of consultations with communities on issues relevant to culturally and linguistically diverse (CALD) communities</w:t>
            </w:r>
          </w:p>
        </w:tc>
        <w:tc>
          <w:tcPr>
            <w:tcW w:w="1134" w:type="dxa"/>
            <w:tcBorders>
              <w:top w:val="single" w:sz="4" w:space="0" w:color="BFBFBF"/>
              <w:left w:val="single" w:sz="4" w:space="0" w:color="FFFFFF"/>
              <w:bottom w:val="single" w:sz="4" w:space="0" w:color="BFBFBF"/>
              <w:right w:val="single" w:sz="4" w:space="0" w:color="FFFFFF"/>
            </w:tcBorders>
          </w:tcPr>
          <w:p w14:paraId="6338D5B3" w14:textId="77777777" w:rsidR="00D060EC" w:rsidRPr="00532DAE" w:rsidRDefault="00D060EC">
            <w:pPr>
              <w:pStyle w:val="ARtabletext"/>
              <w:jc w:val="right"/>
            </w:pPr>
            <w:r w:rsidRPr="00532DAE">
              <w:t>110</w:t>
            </w:r>
          </w:p>
        </w:tc>
        <w:tc>
          <w:tcPr>
            <w:tcW w:w="1134" w:type="dxa"/>
            <w:tcBorders>
              <w:top w:val="single" w:sz="4" w:space="0" w:color="BFBFBF"/>
              <w:left w:val="single" w:sz="4" w:space="0" w:color="FFFFFF"/>
              <w:bottom w:val="single" w:sz="4" w:space="0" w:color="BFBFBF"/>
              <w:right w:val="single" w:sz="4" w:space="0" w:color="FFFFFF"/>
            </w:tcBorders>
          </w:tcPr>
          <w:p w14:paraId="166B1849" w14:textId="77777777" w:rsidR="00D060EC" w:rsidRPr="00532DAE" w:rsidRDefault="00D060EC">
            <w:pPr>
              <w:pStyle w:val="ARtabletext"/>
              <w:jc w:val="right"/>
            </w:pPr>
            <w:r w:rsidRPr="00532DAE">
              <w:t>85</w:t>
            </w:r>
          </w:p>
        </w:tc>
        <w:tc>
          <w:tcPr>
            <w:tcW w:w="1134" w:type="dxa"/>
            <w:tcBorders>
              <w:top w:val="single" w:sz="4" w:space="0" w:color="BFBFBF"/>
              <w:left w:val="single" w:sz="4" w:space="0" w:color="FFFFFF"/>
              <w:bottom w:val="single" w:sz="4" w:space="0" w:color="BFBFBF"/>
              <w:right w:val="single" w:sz="4" w:space="0" w:color="FFFFFF"/>
            </w:tcBorders>
          </w:tcPr>
          <w:p w14:paraId="258F5D59" w14:textId="77777777" w:rsidR="00D060EC" w:rsidRPr="00532DAE" w:rsidRDefault="00D060EC">
            <w:pPr>
              <w:pStyle w:val="ARtabletext"/>
              <w:jc w:val="right"/>
            </w:pPr>
            <w:r w:rsidRPr="00532DAE">
              <w:t>77</w:t>
            </w:r>
          </w:p>
        </w:tc>
      </w:tr>
      <w:tr w:rsidR="00D060EC" w:rsidRPr="00532DAE" w14:paraId="7882B6ED" w14:textId="77777777">
        <w:trPr>
          <w:cantSplit/>
        </w:trPr>
        <w:tc>
          <w:tcPr>
            <w:tcW w:w="6237" w:type="dxa"/>
            <w:tcBorders>
              <w:top w:val="single" w:sz="4" w:space="0" w:color="BFBFBF"/>
              <w:left w:val="single" w:sz="4" w:space="0" w:color="FFFFFF"/>
              <w:bottom w:val="single" w:sz="4" w:space="0" w:color="BFBFBF"/>
              <w:right w:val="single" w:sz="4" w:space="0" w:color="FFFFFF"/>
            </w:tcBorders>
            <w:vAlign w:val="center"/>
          </w:tcPr>
          <w:p w14:paraId="09837D20" w14:textId="77777777" w:rsidR="00D060EC" w:rsidRPr="00532DAE" w:rsidRDefault="00D060EC">
            <w:pPr>
              <w:pStyle w:val="ARtabletext"/>
            </w:pPr>
            <w:r w:rsidRPr="00532DAE">
              <w:t>Senior satisfaction with Victorian Seniors Festival events</w:t>
            </w:r>
          </w:p>
        </w:tc>
        <w:tc>
          <w:tcPr>
            <w:tcW w:w="1134" w:type="dxa"/>
            <w:tcBorders>
              <w:top w:val="single" w:sz="4" w:space="0" w:color="BFBFBF"/>
              <w:left w:val="single" w:sz="4" w:space="0" w:color="FFFFFF"/>
              <w:bottom w:val="single" w:sz="4" w:space="0" w:color="BFBFBF"/>
              <w:right w:val="single" w:sz="4" w:space="0" w:color="FFFFFF"/>
            </w:tcBorders>
          </w:tcPr>
          <w:p w14:paraId="1463E33C" w14:textId="77777777" w:rsidR="00D060EC" w:rsidRPr="00532DAE" w:rsidRDefault="00D060EC">
            <w:pPr>
              <w:pStyle w:val="ARtabletext"/>
              <w:jc w:val="right"/>
            </w:pPr>
            <w:r w:rsidRPr="00532DAE">
              <w:t>90%</w:t>
            </w:r>
          </w:p>
        </w:tc>
        <w:tc>
          <w:tcPr>
            <w:tcW w:w="1134" w:type="dxa"/>
            <w:tcBorders>
              <w:top w:val="single" w:sz="4" w:space="0" w:color="BFBFBF"/>
              <w:left w:val="single" w:sz="4" w:space="0" w:color="FFFFFF"/>
              <w:bottom w:val="single" w:sz="4" w:space="0" w:color="BFBFBF"/>
              <w:right w:val="single" w:sz="4" w:space="0" w:color="FFFFFF"/>
            </w:tcBorders>
          </w:tcPr>
          <w:p w14:paraId="57112786" w14:textId="77777777" w:rsidR="00D060EC" w:rsidRPr="00532DAE" w:rsidRDefault="00D060EC">
            <w:pPr>
              <w:pStyle w:val="ARtabletext"/>
              <w:jc w:val="right"/>
            </w:pPr>
            <w:r w:rsidRPr="00532DAE">
              <w:t>90%</w:t>
            </w:r>
          </w:p>
        </w:tc>
        <w:tc>
          <w:tcPr>
            <w:tcW w:w="1134" w:type="dxa"/>
            <w:tcBorders>
              <w:top w:val="single" w:sz="4" w:space="0" w:color="BFBFBF"/>
              <w:left w:val="single" w:sz="4" w:space="0" w:color="FFFFFF"/>
              <w:bottom w:val="single" w:sz="4" w:space="0" w:color="BFBFBF"/>
              <w:right w:val="single" w:sz="4" w:space="0" w:color="FFFFFF"/>
            </w:tcBorders>
          </w:tcPr>
          <w:p w14:paraId="48261865" w14:textId="77777777" w:rsidR="00D060EC" w:rsidRPr="00532DAE" w:rsidRDefault="00D060EC">
            <w:pPr>
              <w:pStyle w:val="ARtabletext"/>
              <w:jc w:val="right"/>
            </w:pPr>
            <w:r w:rsidRPr="00532DAE">
              <w:t>96%</w:t>
            </w:r>
          </w:p>
        </w:tc>
      </w:tr>
      <w:tr w:rsidR="00D060EC" w:rsidRPr="00532DAE" w14:paraId="3AC1F453" w14:textId="77777777">
        <w:trPr>
          <w:cantSplit/>
        </w:trPr>
        <w:tc>
          <w:tcPr>
            <w:tcW w:w="6237" w:type="dxa"/>
            <w:tcBorders>
              <w:top w:val="single" w:sz="4" w:space="0" w:color="BFBFBF"/>
              <w:left w:val="single" w:sz="4" w:space="0" w:color="FFFFFF"/>
              <w:bottom w:val="single" w:sz="4" w:space="0" w:color="BFBFBF"/>
              <w:right w:val="single" w:sz="4" w:space="0" w:color="FFFFFF"/>
            </w:tcBorders>
            <w:vAlign w:val="center"/>
          </w:tcPr>
          <w:p w14:paraId="49B092F0" w14:textId="77777777" w:rsidR="00D060EC" w:rsidRPr="00532DAE" w:rsidRDefault="00D060EC">
            <w:pPr>
              <w:pStyle w:val="ARtabletext"/>
            </w:pPr>
            <w:r w:rsidRPr="00532DAE">
              <w:t xml:space="preserve">Community engagement – Shrine ceremonial activities, public and student education programs, </w:t>
            </w:r>
            <w:proofErr w:type="gramStart"/>
            <w:r w:rsidRPr="00532DAE">
              <w:t>tours</w:t>
            </w:r>
            <w:proofErr w:type="gramEnd"/>
            <w:r w:rsidRPr="00532DAE">
              <w:t xml:space="preserve"> and general visitation</w:t>
            </w:r>
          </w:p>
        </w:tc>
        <w:tc>
          <w:tcPr>
            <w:tcW w:w="1134" w:type="dxa"/>
            <w:tcBorders>
              <w:top w:val="single" w:sz="4" w:space="0" w:color="BFBFBF"/>
              <w:left w:val="single" w:sz="4" w:space="0" w:color="FFFFFF"/>
              <w:bottom w:val="single" w:sz="4" w:space="0" w:color="BFBFBF"/>
              <w:right w:val="single" w:sz="4" w:space="0" w:color="FFFFFF"/>
            </w:tcBorders>
          </w:tcPr>
          <w:p w14:paraId="1601F04F" w14:textId="77777777" w:rsidR="00D060EC" w:rsidRPr="00532DAE" w:rsidRDefault="00D060EC">
            <w:pPr>
              <w:pStyle w:val="ARtabletext"/>
              <w:jc w:val="right"/>
            </w:pPr>
            <w:r w:rsidRPr="00532DAE">
              <w:t>725,022</w:t>
            </w:r>
          </w:p>
        </w:tc>
        <w:tc>
          <w:tcPr>
            <w:tcW w:w="1134" w:type="dxa"/>
            <w:tcBorders>
              <w:top w:val="single" w:sz="4" w:space="0" w:color="BFBFBF"/>
              <w:left w:val="single" w:sz="4" w:space="0" w:color="FFFFFF"/>
              <w:bottom w:val="single" w:sz="4" w:space="0" w:color="BFBFBF"/>
              <w:right w:val="single" w:sz="4" w:space="0" w:color="FFFFFF"/>
            </w:tcBorders>
          </w:tcPr>
          <w:p w14:paraId="636CC87C" w14:textId="77777777" w:rsidR="00D060EC" w:rsidRPr="00532DAE" w:rsidRDefault="00D060EC">
            <w:pPr>
              <w:pStyle w:val="ARtabletext"/>
              <w:jc w:val="right"/>
            </w:pPr>
            <w:r w:rsidRPr="00532DAE">
              <w:t>930,125</w:t>
            </w:r>
          </w:p>
        </w:tc>
        <w:tc>
          <w:tcPr>
            <w:tcW w:w="1134" w:type="dxa"/>
            <w:tcBorders>
              <w:top w:val="single" w:sz="4" w:space="0" w:color="BFBFBF"/>
              <w:left w:val="single" w:sz="4" w:space="0" w:color="FFFFFF"/>
              <w:bottom w:val="single" w:sz="4" w:space="0" w:color="BFBFBF"/>
              <w:right w:val="single" w:sz="4" w:space="0" w:color="FFFFFF"/>
            </w:tcBorders>
          </w:tcPr>
          <w:p w14:paraId="5F542951" w14:textId="77777777" w:rsidR="00D060EC" w:rsidRPr="00532DAE" w:rsidRDefault="00D060EC">
            <w:pPr>
              <w:pStyle w:val="ARtabletext"/>
              <w:jc w:val="right"/>
            </w:pPr>
            <w:r w:rsidRPr="00532DAE">
              <w:t>1,201,664</w:t>
            </w:r>
          </w:p>
        </w:tc>
      </w:tr>
      <w:tr w:rsidR="00D060EC" w:rsidRPr="00532DAE" w14:paraId="5B815A69" w14:textId="77777777">
        <w:trPr>
          <w:cantSplit/>
        </w:trPr>
        <w:tc>
          <w:tcPr>
            <w:tcW w:w="6237" w:type="dxa"/>
            <w:tcBorders>
              <w:top w:val="single" w:sz="4" w:space="0" w:color="BFBFBF"/>
              <w:left w:val="single" w:sz="4" w:space="0" w:color="FFFFFF"/>
              <w:bottom w:val="single" w:sz="4" w:space="0" w:color="BFBFBF"/>
              <w:right w:val="single" w:sz="4" w:space="0" w:color="FFFFFF"/>
            </w:tcBorders>
            <w:vAlign w:val="center"/>
          </w:tcPr>
          <w:p w14:paraId="3DC6DD35" w14:textId="77777777" w:rsidR="00D060EC" w:rsidRPr="00532DAE" w:rsidRDefault="00D060EC">
            <w:pPr>
              <w:pStyle w:val="ARtabletext"/>
              <w:rPr>
                <w:color w:val="000000"/>
              </w:rPr>
            </w:pPr>
            <w:r w:rsidRPr="00532DAE">
              <w:rPr>
                <w:szCs w:val="21"/>
              </w:rPr>
              <w:t xml:space="preserve">Proportion of LGBTIQ+ grant program recipients who </w:t>
            </w:r>
            <w:proofErr w:type="gramStart"/>
            <w:r w:rsidRPr="00532DAE">
              <w:rPr>
                <w:szCs w:val="21"/>
              </w:rPr>
              <w:t>are located in</w:t>
            </w:r>
            <w:proofErr w:type="gramEnd"/>
            <w:r w:rsidRPr="00532DAE">
              <w:rPr>
                <w:szCs w:val="21"/>
              </w:rPr>
              <w:t xml:space="preserve"> regional and rural areas</w:t>
            </w:r>
          </w:p>
        </w:tc>
        <w:tc>
          <w:tcPr>
            <w:tcW w:w="1134" w:type="dxa"/>
            <w:tcBorders>
              <w:top w:val="single" w:sz="4" w:space="0" w:color="BFBFBF"/>
              <w:left w:val="single" w:sz="4" w:space="0" w:color="FFFFFF"/>
              <w:bottom w:val="single" w:sz="4" w:space="0" w:color="BFBFBF"/>
              <w:right w:val="single" w:sz="4" w:space="0" w:color="FFFFFF"/>
            </w:tcBorders>
          </w:tcPr>
          <w:p w14:paraId="112117EB" w14:textId="77777777" w:rsidR="00D060EC" w:rsidRPr="00532DAE" w:rsidRDefault="00D060EC">
            <w:pPr>
              <w:pStyle w:val="ARtabletext"/>
              <w:spacing w:line="360" w:lineRule="auto"/>
              <w:jc w:val="right"/>
            </w:pPr>
            <w:r w:rsidRPr="00532DAE">
              <w:t>25%</w:t>
            </w:r>
          </w:p>
        </w:tc>
        <w:tc>
          <w:tcPr>
            <w:tcW w:w="1134" w:type="dxa"/>
            <w:tcBorders>
              <w:top w:val="single" w:sz="4" w:space="0" w:color="BFBFBF"/>
              <w:left w:val="single" w:sz="4" w:space="0" w:color="FFFFFF"/>
              <w:bottom w:val="single" w:sz="4" w:space="0" w:color="BFBFBF"/>
              <w:right w:val="single" w:sz="4" w:space="0" w:color="FFFFFF"/>
            </w:tcBorders>
          </w:tcPr>
          <w:p w14:paraId="3D9F47CC" w14:textId="77777777" w:rsidR="00D060EC" w:rsidRPr="00532DAE" w:rsidRDefault="00D060EC">
            <w:pPr>
              <w:pStyle w:val="ARtabletext"/>
              <w:jc w:val="right"/>
            </w:pPr>
            <w:r w:rsidRPr="00532DAE">
              <w:t>35%</w:t>
            </w:r>
          </w:p>
        </w:tc>
        <w:tc>
          <w:tcPr>
            <w:tcW w:w="1134" w:type="dxa"/>
            <w:tcBorders>
              <w:top w:val="single" w:sz="4" w:space="0" w:color="BFBFBF"/>
              <w:left w:val="single" w:sz="4" w:space="0" w:color="FFFFFF"/>
              <w:bottom w:val="single" w:sz="4" w:space="0" w:color="BFBFBF"/>
              <w:right w:val="single" w:sz="4" w:space="0" w:color="FFFFFF"/>
            </w:tcBorders>
          </w:tcPr>
          <w:p w14:paraId="22922425" w14:textId="77777777" w:rsidR="00D060EC" w:rsidRPr="00532DAE" w:rsidRDefault="00D060EC">
            <w:pPr>
              <w:pStyle w:val="ARtabletext"/>
              <w:jc w:val="right"/>
            </w:pPr>
            <w:r w:rsidRPr="00532DAE">
              <w:t>52%</w:t>
            </w:r>
          </w:p>
        </w:tc>
      </w:tr>
      <w:tr w:rsidR="00D060EC" w:rsidRPr="00532DAE" w14:paraId="5BA66F35" w14:textId="77777777">
        <w:trPr>
          <w:cantSplit/>
        </w:trPr>
        <w:tc>
          <w:tcPr>
            <w:tcW w:w="6237" w:type="dxa"/>
            <w:tcBorders>
              <w:top w:val="single" w:sz="4" w:space="0" w:color="BFBFBF"/>
              <w:left w:val="single" w:sz="4" w:space="0" w:color="FFFFFF"/>
              <w:bottom w:val="single" w:sz="4" w:space="0" w:color="BFBFBF"/>
              <w:right w:val="single" w:sz="4" w:space="0" w:color="FFFFFF"/>
            </w:tcBorders>
            <w:vAlign w:val="center"/>
          </w:tcPr>
          <w:p w14:paraId="0C76461D" w14:textId="77777777" w:rsidR="00D060EC" w:rsidRPr="00532DAE" w:rsidRDefault="00D060EC">
            <w:pPr>
              <w:pStyle w:val="ARtabletext"/>
              <w:rPr>
                <w:szCs w:val="21"/>
              </w:rPr>
            </w:pPr>
            <w:r w:rsidRPr="00532DAE">
              <w:t>Participation by young people in programs that provide opportunities to be involved in social and economic life in their communities</w:t>
            </w:r>
          </w:p>
        </w:tc>
        <w:tc>
          <w:tcPr>
            <w:tcW w:w="1134" w:type="dxa"/>
            <w:tcBorders>
              <w:top w:val="single" w:sz="4" w:space="0" w:color="BFBFBF"/>
              <w:left w:val="single" w:sz="4" w:space="0" w:color="FFFFFF"/>
              <w:bottom w:val="single" w:sz="4" w:space="0" w:color="BFBFBF"/>
              <w:right w:val="single" w:sz="4" w:space="0" w:color="FFFFFF"/>
            </w:tcBorders>
          </w:tcPr>
          <w:p w14:paraId="306C8374" w14:textId="77777777" w:rsidR="00D060EC" w:rsidRPr="00532DAE" w:rsidRDefault="00D060EC">
            <w:pPr>
              <w:pStyle w:val="ARtabletext"/>
              <w:jc w:val="right"/>
              <w:rPr>
                <w:szCs w:val="21"/>
              </w:rPr>
            </w:pPr>
            <w:r w:rsidRPr="00532DAE">
              <w:rPr>
                <w:szCs w:val="21"/>
              </w:rPr>
              <w:t>261,560</w:t>
            </w:r>
          </w:p>
        </w:tc>
        <w:tc>
          <w:tcPr>
            <w:tcW w:w="1134" w:type="dxa"/>
            <w:tcBorders>
              <w:top w:val="single" w:sz="4" w:space="0" w:color="BFBFBF"/>
              <w:left w:val="single" w:sz="4" w:space="0" w:color="FFFFFF"/>
              <w:bottom w:val="single" w:sz="4" w:space="0" w:color="BFBFBF"/>
              <w:right w:val="single" w:sz="4" w:space="0" w:color="FFFFFF"/>
            </w:tcBorders>
          </w:tcPr>
          <w:p w14:paraId="4DFBC677" w14:textId="77777777" w:rsidR="00D060EC" w:rsidRPr="00532DAE" w:rsidRDefault="00D060EC">
            <w:pPr>
              <w:pStyle w:val="ARtabletext"/>
              <w:jc w:val="right"/>
              <w:rPr>
                <w:szCs w:val="21"/>
              </w:rPr>
            </w:pPr>
            <w:r w:rsidRPr="00532DAE">
              <w:rPr>
                <w:szCs w:val="21"/>
              </w:rPr>
              <w:t>239,788</w:t>
            </w:r>
          </w:p>
        </w:tc>
        <w:tc>
          <w:tcPr>
            <w:tcW w:w="1134" w:type="dxa"/>
            <w:tcBorders>
              <w:top w:val="single" w:sz="4" w:space="0" w:color="BFBFBF"/>
              <w:left w:val="single" w:sz="4" w:space="0" w:color="FFFFFF"/>
              <w:bottom w:val="single" w:sz="4" w:space="0" w:color="BFBFBF"/>
              <w:right w:val="single" w:sz="4" w:space="0" w:color="FFFFFF"/>
            </w:tcBorders>
          </w:tcPr>
          <w:p w14:paraId="4EF9AE74" w14:textId="77777777" w:rsidR="00D060EC" w:rsidRPr="00532DAE" w:rsidRDefault="00D060EC">
            <w:pPr>
              <w:pStyle w:val="ARtabletext"/>
              <w:jc w:val="right"/>
              <w:rPr>
                <w:szCs w:val="21"/>
              </w:rPr>
            </w:pPr>
            <w:r w:rsidRPr="00532DAE">
              <w:rPr>
                <w:szCs w:val="21"/>
              </w:rPr>
              <w:t>305,608</w:t>
            </w:r>
          </w:p>
        </w:tc>
      </w:tr>
      <w:tr w:rsidR="00D060EC" w:rsidRPr="00532DAE" w14:paraId="2EFA22D7" w14:textId="77777777">
        <w:trPr>
          <w:cantSplit/>
        </w:trPr>
        <w:tc>
          <w:tcPr>
            <w:tcW w:w="6237" w:type="dxa"/>
            <w:tcBorders>
              <w:top w:val="single" w:sz="4" w:space="0" w:color="BFBFBF"/>
              <w:left w:val="single" w:sz="4" w:space="0" w:color="FFFFFF"/>
              <w:bottom w:val="single" w:sz="4" w:space="0" w:color="BFBFBF"/>
              <w:right w:val="single" w:sz="4" w:space="0" w:color="FFFFFF"/>
            </w:tcBorders>
            <w:vAlign w:val="center"/>
          </w:tcPr>
          <w:p w14:paraId="1B0520A5" w14:textId="77777777" w:rsidR="00D060EC" w:rsidRPr="00532DAE" w:rsidRDefault="00D060EC">
            <w:pPr>
              <w:pStyle w:val="ARtabletext"/>
              <w:rPr>
                <w:szCs w:val="21"/>
              </w:rPr>
            </w:pPr>
            <w:r w:rsidRPr="00532DAE">
              <w:t>Participation by young people in programs that support young people to be involved in decision making in their community</w:t>
            </w:r>
          </w:p>
        </w:tc>
        <w:tc>
          <w:tcPr>
            <w:tcW w:w="1134" w:type="dxa"/>
            <w:tcBorders>
              <w:top w:val="single" w:sz="4" w:space="0" w:color="BFBFBF"/>
              <w:left w:val="single" w:sz="4" w:space="0" w:color="FFFFFF"/>
              <w:bottom w:val="single" w:sz="4" w:space="0" w:color="BFBFBF"/>
              <w:right w:val="single" w:sz="4" w:space="0" w:color="FFFFFF"/>
            </w:tcBorders>
          </w:tcPr>
          <w:p w14:paraId="2EC20BFF" w14:textId="77777777" w:rsidR="00D060EC" w:rsidRPr="00532DAE" w:rsidRDefault="00D060EC">
            <w:pPr>
              <w:pStyle w:val="ARtabletext"/>
              <w:jc w:val="right"/>
            </w:pPr>
            <w:r w:rsidRPr="00532DAE">
              <w:t>2,844</w:t>
            </w:r>
          </w:p>
        </w:tc>
        <w:tc>
          <w:tcPr>
            <w:tcW w:w="1134" w:type="dxa"/>
            <w:tcBorders>
              <w:top w:val="single" w:sz="4" w:space="0" w:color="BFBFBF"/>
              <w:left w:val="single" w:sz="4" w:space="0" w:color="FFFFFF"/>
              <w:bottom w:val="single" w:sz="4" w:space="0" w:color="BFBFBF"/>
              <w:right w:val="single" w:sz="4" w:space="0" w:color="FFFFFF"/>
            </w:tcBorders>
          </w:tcPr>
          <w:p w14:paraId="6552F600" w14:textId="77777777" w:rsidR="00D060EC" w:rsidRPr="00532DAE" w:rsidRDefault="00D060EC">
            <w:pPr>
              <w:pStyle w:val="ARtabletext"/>
              <w:jc w:val="right"/>
            </w:pPr>
            <w:r w:rsidRPr="00532DAE">
              <w:t>3,181</w:t>
            </w:r>
          </w:p>
        </w:tc>
        <w:tc>
          <w:tcPr>
            <w:tcW w:w="1134" w:type="dxa"/>
            <w:tcBorders>
              <w:top w:val="single" w:sz="4" w:space="0" w:color="BFBFBF"/>
              <w:left w:val="single" w:sz="4" w:space="0" w:color="FFFFFF"/>
              <w:bottom w:val="single" w:sz="4" w:space="0" w:color="BFBFBF"/>
              <w:right w:val="single" w:sz="4" w:space="0" w:color="FFFFFF"/>
            </w:tcBorders>
          </w:tcPr>
          <w:p w14:paraId="3AB438F7" w14:textId="77777777" w:rsidR="00D060EC" w:rsidRPr="00532DAE" w:rsidRDefault="00D060EC">
            <w:pPr>
              <w:pStyle w:val="ARtabletext"/>
              <w:jc w:val="right"/>
            </w:pPr>
            <w:r w:rsidRPr="00532DAE">
              <w:t>3,631</w:t>
            </w:r>
          </w:p>
        </w:tc>
      </w:tr>
      <w:tr w:rsidR="00D060EC" w:rsidRPr="00532DAE" w14:paraId="61B56E8F" w14:textId="77777777">
        <w:trPr>
          <w:cantSplit/>
        </w:trPr>
        <w:tc>
          <w:tcPr>
            <w:tcW w:w="6237" w:type="dxa"/>
            <w:tcBorders>
              <w:top w:val="single" w:sz="4" w:space="0" w:color="BFBFBF"/>
              <w:left w:val="single" w:sz="4" w:space="0" w:color="FFFFFF"/>
              <w:bottom w:val="single" w:sz="4" w:space="0" w:color="BFBFBF"/>
              <w:right w:val="single" w:sz="4" w:space="0" w:color="FFFFFF"/>
            </w:tcBorders>
            <w:vAlign w:val="center"/>
          </w:tcPr>
          <w:p w14:paraId="4D17540B" w14:textId="77777777" w:rsidR="00D060EC" w:rsidRPr="00532DAE" w:rsidRDefault="00D060EC">
            <w:pPr>
              <w:pStyle w:val="ARtabletext"/>
              <w:rPr>
                <w:szCs w:val="21"/>
              </w:rPr>
            </w:pPr>
            <w:r w:rsidRPr="00532DAE">
              <w:t>Participants reporting development of transferrable skills supporting positive outcomes for young people</w:t>
            </w:r>
          </w:p>
        </w:tc>
        <w:tc>
          <w:tcPr>
            <w:tcW w:w="1134" w:type="dxa"/>
            <w:tcBorders>
              <w:top w:val="single" w:sz="4" w:space="0" w:color="BFBFBF"/>
              <w:left w:val="single" w:sz="4" w:space="0" w:color="FFFFFF"/>
              <w:bottom w:val="single" w:sz="4" w:space="0" w:color="BFBFBF"/>
              <w:right w:val="single" w:sz="4" w:space="0" w:color="FFFFFF"/>
            </w:tcBorders>
          </w:tcPr>
          <w:p w14:paraId="12FFFDD8" w14:textId="77777777" w:rsidR="00D060EC" w:rsidRPr="00532DAE" w:rsidRDefault="00D060EC">
            <w:pPr>
              <w:pStyle w:val="ARtabletext"/>
              <w:jc w:val="right"/>
            </w:pPr>
            <w:r w:rsidRPr="00532DAE">
              <w:t>92%</w:t>
            </w:r>
          </w:p>
        </w:tc>
        <w:tc>
          <w:tcPr>
            <w:tcW w:w="1134" w:type="dxa"/>
            <w:tcBorders>
              <w:top w:val="single" w:sz="4" w:space="0" w:color="BFBFBF"/>
              <w:left w:val="single" w:sz="4" w:space="0" w:color="FFFFFF"/>
              <w:bottom w:val="single" w:sz="4" w:space="0" w:color="BFBFBF"/>
              <w:right w:val="single" w:sz="4" w:space="0" w:color="FFFFFF"/>
            </w:tcBorders>
          </w:tcPr>
          <w:p w14:paraId="01BA04C4" w14:textId="77777777" w:rsidR="00D060EC" w:rsidRPr="00532DAE" w:rsidRDefault="00D060EC">
            <w:pPr>
              <w:pStyle w:val="ARtabletext"/>
              <w:jc w:val="right"/>
            </w:pPr>
            <w:r w:rsidRPr="00532DAE">
              <w:t>88.76%</w:t>
            </w:r>
          </w:p>
        </w:tc>
        <w:tc>
          <w:tcPr>
            <w:tcW w:w="1134" w:type="dxa"/>
            <w:tcBorders>
              <w:top w:val="single" w:sz="4" w:space="0" w:color="BFBFBF"/>
              <w:left w:val="single" w:sz="4" w:space="0" w:color="FFFFFF"/>
              <w:bottom w:val="single" w:sz="4" w:space="0" w:color="BFBFBF"/>
              <w:right w:val="single" w:sz="4" w:space="0" w:color="FFFFFF"/>
            </w:tcBorders>
          </w:tcPr>
          <w:p w14:paraId="585576A5" w14:textId="77777777" w:rsidR="00D060EC" w:rsidRPr="00532DAE" w:rsidRDefault="00D060EC">
            <w:pPr>
              <w:pStyle w:val="ARtabletext"/>
              <w:jc w:val="right"/>
            </w:pPr>
            <w:r w:rsidRPr="00532DAE">
              <w:t>77%</w:t>
            </w:r>
          </w:p>
        </w:tc>
      </w:tr>
      <w:tr w:rsidR="00D060EC" w:rsidRPr="00532DAE" w14:paraId="798A3476" w14:textId="77777777">
        <w:trPr>
          <w:cantSplit/>
        </w:trPr>
        <w:tc>
          <w:tcPr>
            <w:tcW w:w="6237" w:type="dxa"/>
            <w:tcBorders>
              <w:top w:val="single" w:sz="4" w:space="0" w:color="BFBFBF"/>
              <w:left w:val="single" w:sz="4" w:space="0" w:color="FFFFFF"/>
              <w:bottom w:val="single" w:sz="4" w:space="0" w:color="BFBFBF"/>
              <w:right w:val="single" w:sz="4" w:space="0" w:color="FFFFFF"/>
            </w:tcBorders>
            <w:vAlign w:val="center"/>
          </w:tcPr>
          <w:p w14:paraId="085F53E5" w14:textId="77777777" w:rsidR="00D060EC" w:rsidRPr="00532DAE" w:rsidRDefault="00D060EC">
            <w:pPr>
              <w:pStyle w:val="ARtabletext"/>
            </w:pPr>
            <w:r w:rsidRPr="00532DAE">
              <w:t>Number of people participating in funded gender equality programs</w:t>
            </w:r>
          </w:p>
        </w:tc>
        <w:tc>
          <w:tcPr>
            <w:tcW w:w="1134" w:type="dxa"/>
            <w:tcBorders>
              <w:top w:val="single" w:sz="4" w:space="0" w:color="BFBFBF"/>
              <w:left w:val="single" w:sz="4" w:space="0" w:color="FFFFFF"/>
              <w:bottom w:val="single" w:sz="4" w:space="0" w:color="BFBFBF"/>
              <w:right w:val="single" w:sz="4" w:space="0" w:color="FFFFFF"/>
            </w:tcBorders>
          </w:tcPr>
          <w:p w14:paraId="4C2239E7" w14:textId="77777777" w:rsidR="00D060EC" w:rsidRPr="00532DAE" w:rsidRDefault="00D060EC">
            <w:pPr>
              <w:pStyle w:val="ARtabletext"/>
              <w:jc w:val="right"/>
            </w:pPr>
            <w:r w:rsidRPr="00532DAE">
              <w:t>19,404</w:t>
            </w:r>
          </w:p>
        </w:tc>
        <w:tc>
          <w:tcPr>
            <w:tcW w:w="1134" w:type="dxa"/>
            <w:tcBorders>
              <w:top w:val="single" w:sz="4" w:space="0" w:color="BFBFBF"/>
              <w:left w:val="single" w:sz="4" w:space="0" w:color="FFFFFF"/>
              <w:bottom w:val="single" w:sz="4" w:space="0" w:color="BFBFBF"/>
              <w:right w:val="single" w:sz="4" w:space="0" w:color="FFFFFF"/>
            </w:tcBorders>
          </w:tcPr>
          <w:p w14:paraId="58143838" w14:textId="77777777" w:rsidR="00D060EC" w:rsidRPr="00532DAE" w:rsidRDefault="00D060EC">
            <w:pPr>
              <w:pStyle w:val="ARtabletext"/>
              <w:jc w:val="right"/>
            </w:pPr>
            <w:r w:rsidRPr="00532DAE">
              <w:t>22,267</w:t>
            </w:r>
          </w:p>
        </w:tc>
        <w:tc>
          <w:tcPr>
            <w:tcW w:w="1134" w:type="dxa"/>
            <w:tcBorders>
              <w:top w:val="single" w:sz="4" w:space="0" w:color="BFBFBF"/>
              <w:left w:val="single" w:sz="4" w:space="0" w:color="FFFFFF"/>
              <w:bottom w:val="single" w:sz="4" w:space="0" w:color="BFBFBF"/>
              <w:right w:val="single" w:sz="4" w:space="0" w:color="FFFFFF"/>
            </w:tcBorders>
          </w:tcPr>
          <w:p w14:paraId="1ABDAC5D" w14:textId="77777777" w:rsidR="00D060EC" w:rsidRPr="00532DAE" w:rsidRDefault="00D060EC">
            <w:pPr>
              <w:pStyle w:val="ARtabletext"/>
              <w:jc w:val="right"/>
            </w:pPr>
            <w:r w:rsidRPr="00532DAE">
              <w:t>10,713</w:t>
            </w:r>
          </w:p>
        </w:tc>
      </w:tr>
      <w:tr w:rsidR="00D060EC" w:rsidRPr="00532DAE" w14:paraId="201260C2" w14:textId="77777777">
        <w:trPr>
          <w:cantSplit/>
        </w:trPr>
        <w:tc>
          <w:tcPr>
            <w:tcW w:w="6237" w:type="dxa"/>
            <w:tcBorders>
              <w:top w:val="single" w:sz="4" w:space="0" w:color="BFBFBF"/>
              <w:left w:val="single" w:sz="4" w:space="0" w:color="FFFFFF"/>
              <w:bottom w:val="single" w:sz="4" w:space="0" w:color="auto"/>
              <w:right w:val="single" w:sz="4" w:space="0" w:color="FFFFFF"/>
            </w:tcBorders>
            <w:vAlign w:val="center"/>
          </w:tcPr>
          <w:p w14:paraId="460B9A6A" w14:textId="77777777" w:rsidR="00D060EC" w:rsidRPr="00532DAE" w:rsidRDefault="00D060EC">
            <w:pPr>
              <w:pStyle w:val="ARtabletext"/>
            </w:pPr>
            <w:r w:rsidRPr="00532DAE">
              <w:t>Percentage of women on Victorian Government boards</w:t>
            </w:r>
          </w:p>
        </w:tc>
        <w:tc>
          <w:tcPr>
            <w:tcW w:w="1134" w:type="dxa"/>
            <w:tcBorders>
              <w:top w:val="single" w:sz="4" w:space="0" w:color="BFBFBF"/>
              <w:left w:val="single" w:sz="4" w:space="0" w:color="FFFFFF"/>
              <w:bottom w:val="single" w:sz="4" w:space="0" w:color="auto"/>
              <w:right w:val="single" w:sz="4" w:space="0" w:color="FFFFFF"/>
            </w:tcBorders>
          </w:tcPr>
          <w:p w14:paraId="462F9E9D" w14:textId="77777777" w:rsidR="00D060EC" w:rsidRPr="00532DAE" w:rsidRDefault="00D060EC">
            <w:pPr>
              <w:pStyle w:val="ARtabletext"/>
              <w:jc w:val="right"/>
            </w:pPr>
            <w:r w:rsidRPr="00532DAE">
              <w:t>56%</w:t>
            </w:r>
          </w:p>
        </w:tc>
        <w:tc>
          <w:tcPr>
            <w:tcW w:w="1134" w:type="dxa"/>
            <w:tcBorders>
              <w:top w:val="single" w:sz="4" w:space="0" w:color="BFBFBF"/>
              <w:left w:val="single" w:sz="4" w:space="0" w:color="FFFFFF"/>
              <w:bottom w:val="single" w:sz="4" w:space="0" w:color="auto"/>
              <w:right w:val="single" w:sz="4" w:space="0" w:color="FFFFFF"/>
            </w:tcBorders>
          </w:tcPr>
          <w:p w14:paraId="2BE4B92A" w14:textId="77777777" w:rsidR="00D060EC" w:rsidRPr="00532DAE" w:rsidRDefault="00D060EC">
            <w:pPr>
              <w:pStyle w:val="ARtabletext"/>
              <w:jc w:val="right"/>
            </w:pPr>
            <w:r w:rsidRPr="00532DAE">
              <w:t>52%</w:t>
            </w:r>
          </w:p>
        </w:tc>
        <w:tc>
          <w:tcPr>
            <w:tcW w:w="1134" w:type="dxa"/>
            <w:tcBorders>
              <w:top w:val="single" w:sz="4" w:space="0" w:color="BFBFBF"/>
              <w:left w:val="single" w:sz="4" w:space="0" w:color="FFFFFF"/>
              <w:bottom w:val="single" w:sz="4" w:space="0" w:color="auto"/>
              <w:right w:val="single" w:sz="4" w:space="0" w:color="FFFFFF"/>
            </w:tcBorders>
          </w:tcPr>
          <w:p w14:paraId="00A048B8" w14:textId="77777777" w:rsidR="00D060EC" w:rsidRPr="00532DAE" w:rsidRDefault="00D060EC">
            <w:pPr>
              <w:pStyle w:val="ARtabletext"/>
              <w:jc w:val="right"/>
            </w:pPr>
            <w:r w:rsidRPr="00532DAE">
              <w:t>53%</w:t>
            </w:r>
          </w:p>
        </w:tc>
      </w:tr>
    </w:tbl>
    <w:p w14:paraId="170D013E" w14:textId="77777777" w:rsidR="0081234A" w:rsidRPr="00532DAE" w:rsidRDefault="0081234A" w:rsidP="00B55B63">
      <w:pPr>
        <w:pStyle w:val="Heading4"/>
        <w:spacing w:before="400" w:after="240"/>
      </w:pPr>
      <w:r w:rsidRPr="00532DAE">
        <w:t>Key initiatives and projects</w:t>
      </w:r>
    </w:p>
    <w:p w14:paraId="68F55826" w14:textId="77777777" w:rsidR="0081234A" w:rsidRPr="00532DAE" w:rsidRDefault="0081234A" w:rsidP="0081234A">
      <w:pPr>
        <w:pStyle w:val="ARbody"/>
        <w:rPr>
          <w:szCs w:val="21"/>
        </w:rPr>
        <w:sectPr w:rsidR="0081234A" w:rsidRPr="00532DAE" w:rsidSect="009E0554">
          <w:headerReference w:type="even" r:id="rId67"/>
          <w:footnotePr>
            <w:numFmt w:val="lowerRoman"/>
            <w:numRestart w:val="eachPage"/>
          </w:footnotePr>
          <w:endnotePr>
            <w:numFmt w:val="decimal"/>
          </w:endnotePr>
          <w:pgSz w:w="11900" w:h="16840" w:code="9"/>
          <w:pgMar w:top="1985" w:right="1134" w:bottom="851" w:left="1134" w:header="510" w:footer="340" w:gutter="0"/>
          <w:cols w:space="454"/>
        </w:sectPr>
      </w:pPr>
    </w:p>
    <w:p w14:paraId="2743A597" w14:textId="77777777" w:rsidR="0081234A" w:rsidRPr="00532DAE" w:rsidRDefault="0081234A" w:rsidP="00B55B63">
      <w:pPr>
        <w:pStyle w:val="Heading5"/>
        <w:spacing w:before="0"/>
        <w:rPr>
          <w:bCs/>
        </w:rPr>
      </w:pPr>
      <w:r w:rsidRPr="00532DAE">
        <w:t>Providing relief and social recovery programs after emergencies</w:t>
      </w:r>
    </w:p>
    <w:p w14:paraId="69344807" w14:textId="48DB07A4" w:rsidR="0081234A" w:rsidRPr="00532DAE" w:rsidRDefault="0081234A" w:rsidP="0081234A">
      <w:pPr>
        <w:pStyle w:val="ARbody"/>
      </w:pPr>
      <w:r w:rsidRPr="00532DAE">
        <w:t>Following the floods in October 2022, the department implemented a $42 million social recovery program through to 30 June 2023. The</w:t>
      </w:r>
      <w:r w:rsidR="006F5189" w:rsidRPr="00532DAE">
        <w:t> </w:t>
      </w:r>
      <w:r w:rsidRPr="00532DAE">
        <w:t xml:space="preserve">program </w:t>
      </w:r>
      <w:r w:rsidR="00BB7EE8" w:rsidRPr="00532DAE">
        <w:t>was implemented</w:t>
      </w:r>
      <w:r w:rsidRPr="00532DAE">
        <w:t xml:space="preserve"> to rebuild social housing infrastructure, improve food </w:t>
      </w:r>
      <w:proofErr w:type="gramStart"/>
      <w:r w:rsidRPr="00532DAE">
        <w:t>security</w:t>
      </w:r>
      <w:proofErr w:type="gramEnd"/>
      <w:r w:rsidRPr="00532DAE">
        <w:t xml:space="preserve"> and boost the capacity of local services to support people affected by the floods.</w:t>
      </w:r>
    </w:p>
    <w:p w14:paraId="15BC1AE6" w14:textId="21968821" w:rsidR="0081234A" w:rsidRPr="00532DAE" w:rsidRDefault="0081234A" w:rsidP="0081234A">
      <w:pPr>
        <w:pStyle w:val="ARbody"/>
      </w:pPr>
      <w:r w:rsidRPr="00532DAE">
        <w:t>The department also provided hardship payments to help people meet their immediate relief needs and re-establish their uninsured homes. As of 1</w:t>
      </w:r>
      <w:r w:rsidR="00092B43" w:rsidRPr="00532DAE">
        <w:t> </w:t>
      </w:r>
      <w:r w:rsidRPr="00532DAE">
        <w:t>August 2023, the department had processed applications totalling $35.33 million including:</w:t>
      </w:r>
    </w:p>
    <w:p w14:paraId="6C60A1AC" w14:textId="77777777" w:rsidR="0081234A" w:rsidRPr="00532DAE" w:rsidRDefault="0081234A" w:rsidP="00CE17B5">
      <w:pPr>
        <w:pStyle w:val="ARbullet1"/>
      </w:pPr>
      <w:r w:rsidRPr="00532DAE">
        <w:t xml:space="preserve">27,785 relief payments totalling $24.13 </w:t>
      </w:r>
      <w:proofErr w:type="gramStart"/>
      <w:r w:rsidRPr="00532DAE">
        <w:t>million</w:t>
      </w:r>
      <w:proofErr w:type="gramEnd"/>
    </w:p>
    <w:p w14:paraId="5227458F" w14:textId="095657A1" w:rsidR="0081234A" w:rsidRPr="00532DAE" w:rsidRDefault="0081234A" w:rsidP="00CE17B5">
      <w:pPr>
        <w:pStyle w:val="ARbullet1"/>
      </w:pPr>
      <w:r w:rsidRPr="00532DAE">
        <w:t>887 re-establishment payments (across 623</w:t>
      </w:r>
      <w:r w:rsidR="00092B43" w:rsidRPr="00532DAE">
        <w:t> </w:t>
      </w:r>
      <w:r w:rsidRPr="00532DAE">
        <w:t>unique households) totalling $11.20 million.</w:t>
      </w:r>
    </w:p>
    <w:p w14:paraId="47A46560" w14:textId="77777777" w:rsidR="0081234A" w:rsidRPr="00532DAE" w:rsidDel="00BD1EDD" w:rsidRDefault="0081234A" w:rsidP="0081234A">
      <w:pPr>
        <w:pStyle w:val="ARbodyafterbullets"/>
      </w:pPr>
      <w:r w:rsidRPr="00532DAE">
        <w:t xml:space="preserve">After storms and floods in June 2021, the department delivered a recovery support program for case support (totalling $11.2 million). The program closed on 30 June 2023. It helped people access supports for housing, health and wellbeing, financial counselling, legal </w:t>
      </w:r>
      <w:proofErr w:type="gramStart"/>
      <w:r w:rsidRPr="00532DAE">
        <w:t>matters</w:t>
      </w:r>
      <w:proofErr w:type="gramEnd"/>
      <w:r w:rsidRPr="00532DAE">
        <w:t xml:space="preserve"> and practical assistance, like filling in forms and to access financial assistance.</w:t>
      </w:r>
    </w:p>
    <w:p w14:paraId="08D1F955" w14:textId="77777777" w:rsidR="0081234A" w:rsidRPr="00532DAE" w:rsidRDefault="0081234A" w:rsidP="0081234A">
      <w:pPr>
        <w:pStyle w:val="Heading5"/>
        <w:rPr>
          <w:bCs/>
        </w:rPr>
      </w:pPr>
      <w:r w:rsidRPr="00532DAE">
        <w:lastRenderedPageBreak/>
        <w:t>Providing targeted and place-based care to support vulnerable Victorians during COVID-19</w:t>
      </w:r>
    </w:p>
    <w:p w14:paraId="7A56E31B" w14:textId="77777777" w:rsidR="0081234A" w:rsidRPr="00532DAE" w:rsidRDefault="0081234A" w:rsidP="0081234A">
      <w:pPr>
        <w:pStyle w:val="ARbody"/>
      </w:pPr>
      <w:r w:rsidRPr="00532DAE">
        <w:t>In 2022–23, the department worked with the Commonwealth Government and disability peak bodies to promote COVID-19 guidance and advice, and to distribute COVID-19 supplies (such as rapid antigen tests and face masks) to the disability sector and people with disability.</w:t>
      </w:r>
    </w:p>
    <w:p w14:paraId="7253699C" w14:textId="73C91778" w:rsidR="0081234A" w:rsidRPr="00532DAE" w:rsidRDefault="0081234A" w:rsidP="0081234A">
      <w:pPr>
        <w:pStyle w:val="ARbody"/>
      </w:pPr>
      <w:r w:rsidRPr="00532DAE">
        <w:t>The Victorian Disability Response Centre ran from</w:t>
      </w:r>
      <w:r w:rsidR="00092B43" w:rsidRPr="00532DAE">
        <w:t> </w:t>
      </w:r>
      <w:r w:rsidRPr="00532DAE">
        <w:t>August 2020 to December 2022. The centre was a collaboration between the department, other</w:t>
      </w:r>
      <w:r w:rsidR="00092B43" w:rsidRPr="00532DAE">
        <w:t> </w:t>
      </w:r>
      <w:r w:rsidRPr="00532DAE">
        <w:t xml:space="preserve">Victorian Government departments, the Commonwealth </w:t>
      </w:r>
      <w:proofErr w:type="gramStart"/>
      <w:r w:rsidRPr="00532DAE">
        <w:t>Government</w:t>
      </w:r>
      <w:proofErr w:type="gramEnd"/>
      <w:r w:rsidRPr="00532DAE">
        <w:t xml:space="preserve"> and people with lived</w:t>
      </w:r>
      <w:r w:rsidR="001D29EB" w:rsidRPr="00532DAE">
        <w:t> </w:t>
      </w:r>
      <w:r w:rsidRPr="00532DAE">
        <w:t>experience of disability. It helped people with disability in Victoria respond to the COVID-19 pandemic.</w:t>
      </w:r>
    </w:p>
    <w:p w14:paraId="0507679B" w14:textId="19AE2E2E" w:rsidR="0081234A" w:rsidRPr="00532DAE" w:rsidRDefault="0081234A" w:rsidP="0081234A">
      <w:pPr>
        <w:pStyle w:val="Heading5"/>
      </w:pPr>
      <w:r w:rsidRPr="00532DAE">
        <w:t>Delivering COVID-19 specialised support</w:t>
      </w:r>
    </w:p>
    <w:p w14:paraId="081E6860" w14:textId="77777777" w:rsidR="0081234A" w:rsidRPr="00532DAE" w:rsidRDefault="0081234A" w:rsidP="0081234A">
      <w:pPr>
        <w:pStyle w:val="ARbody"/>
      </w:pPr>
      <w:r w:rsidRPr="00532DAE">
        <w:t>The department helped to deliver COVID-19 support. This included making rapid antigen tests and face masks freely available to the disability sector and not-for-profit organisations. The Department of Health coordinated these supports.</w:t>
      </w:r>
    </w:p>
    <w:p w14:paraId="1196CDCB" w14:textId="3A5100A7" w:rsidR="0081234A" w:rsidRPr="00532DAE" w:rsidRDefault="0081234A" w:rsidP="0081234A">
      <w:pPr>
        <w:pStyle w:val="ARbody"/>
      </w:pPr>
      <w:r w:rsidRPr="00532DAE">
        <w:t>In 2022, the Victorian Government also provided a</w:t>
      </w:r>
      <w:r w:rsidR="00092B43" w:rsidRPr="00532DAE">
        <w:t> </w:t>
      </w:r>
      <w:r w:rsidRPr="00532DAE">
        <w:t>one-off supply of 970 air purifiers to disability residential accommodation properties, primarily to</w:t>
      </w:r>
      <w:r w:rsidR="001D29EB" w:rsidRPr="00532DAE">
        <w:t> </w:t>
      </w:r>
      <w:r w:rsidRPr="00532DAE">
        <w:t>properties owned by the Victorian Government. The air purifiers are used in shared communal spaces.</w:t>
      </w:r>
    </w:p>
    <w:p w14:paraId="2F22A68C" w14:textId="676FE485" w:rsidR="0081234A" w:rsidRPr="00532DAE" w:rsidRDefault="0081234A" w:rsidP="0081234A">
      <w:pPr>
        <w:pStyle w:val="Heading5"/>
        <w:rPr>
          <w:rFonts w:eastAsia="Times"/>
        </w:rPr>
      </w:pPr>
      <w:r w:rsidRPr="00532DAE">
        <w:rPr>
          <w:rFonts w:eastAsia="Times"/>
        </w:rPr>
        <w:t>Strengthening community food relief</w:t>
      </w:r>
    </w:p>
    <w:p w14:paraId="5F5C1FB3" w14:textId="0DB05B46" w:rsidR="0081234A" w:rsidRPr="00532DAE" w:rsidRDefault="0081234A" w:rsidP="0081234A">
      <w:pPr>
        <w:pStyle w:val="ARbody"/>
      </w:pPr>
      <w:r w:rsidRPr="00532DAE">
        <w:t xml:space="preserve">The department delivered </w:t>
      </w:r>
      <w:r w:rsidR="003A5B60" w:rsidRPr="00532DAE">
        <w:t xml:space="preserve">culturally appropriate </w:t>
      </w:r>
      <w:r w:rsidRPr="00532DAE">
        <w:t xml:space="preserve">food relief support, including operational funding, for six Regional Food Relief Hubs. We also undertook a shared services pilot between these </w:t>
      </w:r>
      <w:proofErr w:type="gramStart"/>
      <w:r w:rsidRPr="00532DAE">
        <w:t>hubs, and</w:t>
      </w:r>
      <w:proofErr w:type="gramEnd"/>
      <w:r w:rsidRPr="00532DAE">
        <w:t xml:space="preserve"> continued the Victorian Food Relief Taskforce. In addition, we provided chilled food freight to regional areas and pop-up markets in vulnerable metropolitan communities.</w:t>
      </w:r>
    </w:p>
    <w:p w14:paraId="6C3903DF" w14:textId="1331AA7A" w:rsidR="0081234A" w:rsidRPr="00532DAE" w:rsidRDefault="0081234A" w:rsidP="0081234A">
      <w:pPr>
        <w:pStyle w:val="ARbody"/>
      </w:pPr>
      <w:r w:rsidRPr="00532DAE">
        <w:t>In a trial of innovative approaches to food relief, 28</w:t>
      </w:r>
      <w:r w:rsidR="00092B43" w:rsidRPr="00532DAE">
        <w:t> </w:t>
      </w:r>
      <w:r w:rsidRPr="00532DAE">
        <w:t>community organisations delivered more than 400 pop-up food relief markets in areas of high need in metropolitan Melbourne.</w:t>
      </w:r>
    </w:p>
    <w:p w14:paraId="27B23910" w14:textId="195D208C" w:rsidR="0081234A" w:rsidRPr="00532DAE" w:rsidDel="00BD1EDD" w:rsidRDefault="0081234A" w:rsidP="0081234A">
      <w:pPr>
        <w:pStyle w:val="ARbody"/>
      </w:pPr>
      <w:r w:rsidRPr="00532DAE">
        <w:t xml:space="preserve">In response to the Central Victorian floods, we invested an additional $5.5 million to support </w:t>
      </w:r>
      <w:r w:rsidR="00C86DE1" w:rsidRPr="00532DAE">
        <w:br/>
      </w:r>
      <w:r w:rsidRPr="00532DAE">
        <w:t>flood-affected communities. This included funding</w:t>
      </w:r>
      <w:r w:rsidR="00AE291D" w:rsidRPr="00532DAE">
        <w:t> </w:t>
      </w:r>
      <w:r w:rsidRPr="00532DAE">
        <w:t>for regional and metropolitan food relief organisations. It also included $1 million for Shepparton Foodshare to move into a new food</w:t>
      </w:r>
      <w:r w:rsidR="00AE291D" w:rsidRPr="00532DAE">
        <w:t> </w:t>
      </w:r>
      <w:r w:rsidRPr="00532DAE">
        <w:t>hub and warehouse.</w:t>
      </w:r>
    </w:p>
    <w:p w14:paraId="7B43E0F1" w14:textId="5BC51327" w:rsidR="0081234A" w:rsidRPr="00532DAE" w:rsidRDefault="0081234A" w:rsidP="0081234A">
      <w:pPr>
        <w:pStyle w:val="Heading5"/>
      </w:pPr>
      <w:r w:rsidRPr="00532DAE">
        <w:t>Delivering a new state disability plan to</w:t>
      </w:r>
      <w:r w:rsidR="006F5189" w:rsidRPr="00532DAE">
        <w:t> </w:t>
      </w:r>
      <w:r w:rsidRPr="00532DAE">
        <w:t xml:space="preserve">improve access and inclusion for Victorians with </w:t>
      </w:r>
      <w:proofErr w:type="gramStart"/>
      <w:r w:rsidRPr="00532DAE">
        <w:t>disability</w:t>
      </w:r>
      <w:proofErr w:type="gramEnd"/>
    </w:p>
    <w:p w14:paraId="76197E59" w14:textId="1405DF08" w:rsidR="0081234A" w:rsidRPr="00532DAE" w:rsidRDefault="0081234A" w:rsidP="00DF4616">
      <w:pPr>
        <w:pStyle w:val="ARbody"/>
        <w:spacing w:after="60"/>
      </w:pPr>
      <w:r w:rsidRPr="00532DAE">
        <w:t xml:space="preserve">The department is implementing </w:t>
      </w:r>
      <w:r w:rsidRPr="00532DAE">
        <w:rPr>
          <w:i/>
        </w:rPr>
        <w:t>Inclusive Victoria: state disability plan 2022–2026,</w:t>
      </w:r>
      <w:r w:rsidRPr="00532DAE">
        <w:t xml:space="preserve"> released in March 2022. This whole-of-government plan outlines our commitment to building a more inclusive and accessible community. The plan puts forward an</w:t>
      </w:r>
      <w:r w:rsidR="001D29EB" w:rsidRPr="00532DAE">
        <w:t> </w:t>
      </w:r>
      <w:r w:rsidRPr="00532DAE">
        <w:t>ambitious reform agenda that aims to transform the way government works. It sets out six systemic reforms:</w:t>
      </w:r>
    </w:p>
    <w:p w14:paraId="4B1125D3" w14:textId="77777777" w:rsidR="0081234A" w:rsidRPr="00532DAE" w:rsidRDefault="0081234A" w:rsidP="00CE17B5">
      <w:pPr>
        <w:pStyle w:val="ARbullet1"/>
      </w:pPr>
      <w:r w:rsidRPr="00532DAE">
        <w:t>co-design with people with disability</w:t>
      </w:r>
    </w:p>
    <w:p w14:paraId="6BE4F57A" w14:textId="77777777" w:rsidR="0081234A" w:rsidRPr="00532DAE" w:rsidRDefault="0081234A" w:rsidP="00CE17B5">
      <w:pPr>
        <w:pStyle w:val="ARbullet1"/>
      </w:pPr>
      <w:r w:rsidRPr="00532DAE">
        <w:t>Aboriginal self-determination</w:t>
      </w:r>
    </w:p>
    <w:p w14:paraId="49AA43C1" w14:textId="77777777" w:rsidR="0081234A" w:rsidRPr="00532DAE" w:rsidRDefault="0081234A" w:rsidP="00CE17B5">
      <w:pPr>
        <w:pStyle w:val="ARbullet1"/>
      </w:pPr>
      <w:r w:rsidRPr="00532DAE">
        <w:t>intersectional approaches</w:t>
      </w:r>
    </w:p>
    <w:p w14:paraId="23F61576" w14:textId="77777777" w:rsidR="0081234A" w:rsidRPr="00532DAE" w:rsidRDefault="0081234A" w:rsidP="00CE17B5">
      <w:pPr>
        <w:pStyle w:val="ARbullet1"/>
      </w:pPr>
      <w:r w:rsidRPr="00532DAE">
        <w:t>universal design and accessible communications</w:t>
      </w:r>
    </w:p>
    <w:p w14:paraId="32A21B3F" w14:textId="77777777" w:rsidR="0081234A" w:rsidRPr="00532DAE" w:rsidRDefault="0081234A" w:rsidP="00CE17B5">
      <w:pPr>
        <w:pStyle w:val="ARbullet1"/>
      </w:pPr>
      <w:r w:rsidRPr="00532DAE">
        <w:t>disability confident and inclusive workforces</w:t>
      </w:r>
    </w:p>
    <w:p w14:paraId="0FFC0F64" w14:textId="77777777" w:rsidR="0081234A" w:rsidRPr="00532DAE" w:rsidRDefault="0081234A" w:rsidP="00CE17B5">
      <w:pPr>
        <w:pStyle w:val="ARbullet1"/>
      </w:pPr>
      <w:r w:rsidRPr="00532DAE">
        <w:t>effective data and outcomes reporting.</w:t>
      </w:r>
    </w:p>
    <w:p w14:paraId="53E71817" w14:textId="2FECF6ED" w:rsidR="0081234A" w:rsidRPr="00532DAE" w:rsidRDefault="0081234A" w:rsidP="00DF4616">
      <w:pPr>
        <w:pStyle w:val="ARbodyafterbullets"/>
        <w:spacing w:after="60"/>
      </w:pPr>
      <w:r w:rsidRPr="00532DAE">
        <w:t xml:space="preserve">In 2022–23, the state disability plan </w:t>
      </w:r>
      <w:r w:rsidR="009E42B0" w:rsidRPr="00532DAE">
        <w:t>saw</w:t>
      </w:r>
      <w:r w:rsidRPr="00532DAE">
        <w:t xml:space="preserve"> $15.1</w:t>
      </w:r>
      <w:r w:rsidR="00FF0D21" w:rsidRPr="00532DAE">
        <w:t> </w:t>
      </w:r>
      <w:r w:rsidRPr="00532DAE">
        <w:t>million invested over two years in:</w:t>
      </w:r>
    </w:p>
    <w:p w14:paraId="6393FD00" w14:textId="718AA3BE" w:rsidR="0081234A" w:rsidRPr="00532DAE" w:rsidRDefault="0081234A" w:rsidP="00CE17B5">
      <w:pPr>
        <w:pStyle w:val="ARbullet1"/>
      </w:pPr>
      <w:r w:rsidRPr="00532DAE">
        <w:t>an additional 30 Changing Places facilities and</w:t>
      </w:r>
      <w:r w:rsidR="00AE291D" w:rsidRPr="00532DAE">
        <w:t> </w:t>
      </w:r>
      <w:r w:rsidRPr="00532DAE">
        <w:t>$2.5 million in Universal Design grants to</w:t>
      </w:r>
      <w:r w:rsidR="001D29EB" w:rsidRPr="00532DAE">
        <w:t> </w:t>
      </w:r>
      <w:r w:rsidRPr="00532DAE">
        <w:t xml:space="preserve">improve the accessibility of Victoria’s public spaces and community </w:t>
      </w:r>
      <w:proofErr w:type="gramStart"/>
      <w:r w:rsidRPr="00532DAE">
        <w:t>infrastructure</w:t>
      </w:r>
      <w:proofErr w:type="gramEnd"/>
    </w:p>
    <w:p w14:paraId="3F5DD040" w14:textId="77777777" w:rsidR="0081234A" w:rsidRPr="00532DAE" w:rsidRDefault="0081234A" w:rsidP="00CE17B5">
      <w:pPr>
        <w:pStyle w:val="ARbullet1"/>
      </w:pPr>
      <w:r w:rsidRPr="00532DAE">
        <w:t xml:space="preserve">a 50 per cent core funding boost to the Victorian Disability Advocacy Program to meet ongoing </w:t>
      </w:r>
      <w:proofErr w:type="gramStart"/>
      <w:r w:rsidRPr="00532DAE">
        <w:t>demand</w:t>
      </w:r>
      <w:proofErr w:type="gramEnd"/>
    </w:p>
    <w:p w14:paraId="0D0B0CA2" w14:textId="36A201B0" w:rsidR="0081234A" w:rsidRPr="00532DAE" w:rsidRDefault="0081234A" w:rsidP="00CE17B5">
      <w:pPr>
        <w:pStyle w:val="ARbullet1"/>
      </w:pPr>
      <w:r w:rsidRPr="00532DAE">
        <w:t>continuation of the Disability Liaison Officers in</w:t>
      </w:r>
      <w:r w:rsidR="00AE291D" w:rsidRPr="00532DAE">
        <w:t> </w:t>
      </w:r>
      <w:r w:rsidRPr="00532DAE">
        <w:t>health services program to improve access to</w:t>
      </w:r>
      <w:r w:rsidR="00AE291D" w:rsidRPr="00532DAE">
        <w:t> </w:t>
      </w:r>
      <w:r w:rsidRPr="00532DAE">
        <w:t xml:space="preserve">essential health services for people with </w:t>
      </w:r>
      <w:proofErr w:type="gramStart"/>
      <w:r w:rsidRPr="00532DAE">
        <w:t>disability</w:t>
      </w:r>
      <w:proofErr w:type="gramEnd"/>
    </w:p>
    <w:p w14:paraId="7BF04D1C" w14:textId="77777777" w:rsidR="0081234A" w:rsidRPr="00532DAE" w:rsidRDefault="0081234A" w:rsidP="00CE17B5">
      <w:pPr>
        <w:pStyle w:val="ARbullet1"/>
      </w:pPr>
      <w:r w:rsidRPr="00532DAE">
        <w:t>an autism public education campaign (scheduled for delivery in 2023–24).</w:t>
      </w:r>
    </w:p>
    <w:p w14:paraId="4CCB1618" w14:textId="77777777" w:rsidR="0081234A" w:rsidRPr="00532DAE" w:rsidRDefault="0081234A" w:rsidP="00DF4616">
      <w:pPr>
        <w:pStyle w:val="Heading5"/>
        <w:spacing w:before="160" w:after="60"/>
        <w:rPr>
          <w:rFonts w:eastAsia="Arial Nova"/>
        </w:rPr>
      </w:pPr>
      <w:r w:rsidRPr="00532DAE">
        <w:rPr>
          <w:rFonts w:eastAsia="Arial Nova"/>
        </w:rPr>
        <w:t xml:space="preserve">Review of the </w:t>
      </w:r>
      <w:r w:rsidRPr="00532DAE">
        <w:rPr>
          <w:rFonts w:eastAsia="Arial Nova"/>
          <w:i/>
        </w:rPr>
        <w:t xml:space="preserve">Disability Act </w:t>
      </w:r>
      <w:r w:rsidRPr="00532DAE">
        <w:rPr>
          <w:rFonts w:eastAsia="Arial Nova"/>
          <w:i/>
          <w:iCs/>
        </w:rPr>
        <w:t>2006</w:t>
      </w:r>
    </w:p>
    <w:p w14:paraId="261B785A" w14:textId="6A514603" w:rsidR="0081234A" w:rsidRPr="00532DAE" w:rsidRDefault="0081234A" w:rsidP="0081234A">
      <w:pPr>
        <w:pStyle w:val="ARbody"/>
      </w:pPr>
      <w:r w:rsidRPr="00532DAE">
        <w:t xml:space="preserve">The department led the development of the </w:t>
      </w:r>
      <w:r w:rsidRPr="00532DAE">
        <w:rPr>
          <w:i/>
        </w:rPr>
        <w:t>Disability and Social Services Regulation Amendment Act 2023</w:t>
      </w:r>
      <w:r w:rsidRPr="00532DAE">
        <w:t xml:space="preserve"> which became law on 23</w:t>
      </w:r>
      <w:r w:rsidR="00FF0D21" w:rsidRPr="00532DAE">
        <w:t> </w:t>
      </w:r>
      <w:r w:rsidRPr="00532DAE">
        <w:t xml:space="preserve">May 2023. The Act was developed as part of stage two of the review of the </w:t>
      </w:r>
      <w:r w:rsidRPr="00532DAE">
        <w:rPr>
          <w:i/>
        </w:rPr>
        <w:t>Disability Act 2006</w:t>
      </w:r>
      <w:r w:rsidRPr="00532DAE">
        <w:t>. It</w:t>
      </w:r>
      <w:r w:rsidR="00FF0D21" w:rsidRPr="00532DAE">
        <w:t> </w:t>
      </w:r>
      <w:r w:rsidRPr="00532DAE">
        <w:t>was informed by consultations undertaken since 2020, including with the Disability Act Review Advisory Group.</w:t>
      </w:r>
    </w:p>
    <w:p w14:paraId="06E4E22D" w14:textId="77777777" w:rsidR="0081234A" w:rsidRPr="00532DAE" w:rsidRDefault="0081234A" w:rsidP="0081234A">
      <w:pPr>
        <w:pStyle w:val="ARbody"/>
      </w:pPr>
      <w:r w:rsidRPr="00532DAE">
        <w:t xml:space="preserve">The Act amends the </w:t>
      </w:r>
      <w:r w:rsidRPr="00532DAE">
        <w:rPr>
          <w:i/>
        </w:rPr>
        <w:t>Disability Act 2006</w:t>
      </w:r>
      <w:r w:rsidRPr="00532DAE">
        <w:t xml:space="preserve">, </w:t>
      </w:r>
      <w:r w:rsidRPr="00532DAE">
        <w:rPr>
          <w:i/>
        </w:rPr>
        <w:t xml:space="preserve">Residential Tenancies Act </w:t>
      </w:r>
      <w:proofErr w:type="gramStart"/>
      <w:r w:rsidRPr="00532DAE">
        <w:rPr>
          <w:i/>
        </w:rPr>
        <w:t>1997</w:t>
      </w:r>
      <w:proofErr w:type="gramEnd"/>
      <w:r w:rsidRPr="00532DAE">
        <w:t xml:space="preserve"> and </w:t>
      </w:r>
      <w:r w:rsidRPr="00532DAE">
        <w:rPr>
          <w:i/>
        </w:rPr>
        <w:t>Disability Service Safeguards Act 2018</w:t>
      </w:r>
      <w:r w:rsidRPr="00532DAE">
        <w:t xml:space="preserve"> to strengthen rights, protections, and safeguards for people with disability in Victoria. It also amends the </w:t>
      </w:r>
      <w:r w:rsidRPr="00532DAE">
        <w:rPr>
          <w:i/>
        </w:rPr>
        <w:t>Social Services Regulation Act 2021</w:t>
      </w:r>
      <w:r w:rsidRPr="00532DAE">
        <w:t xml:space="preserve"> to ensure the social services regulation scheme operates as intended when it begins on 1 July 2024.</w:t>
      </w:r>
    </w:p>
    <w:p w14:paraId="15C584C8" w14:textId="77777777" w:rsidR="0081234A" w:rsidRPr="00532DAE" w:rsidRDefault="0081234A" w:rsidP="0081234A">
      <w:pPr>
        <w:pStyle w:val="ARbody"/>
      </w:pPr>
      <w:r w:rsidRPr="00532DAE">
        <w:rPr>
          <w:szCs w:val="20"/>
        </w:rPr>
        <w:lastRenderedPageBreak/>
        <w:t>The department also led public and targeted consultations on the exposure draft of the Disability Inclusion Bill 2022. We will publish a summary of key themes from the public consultation in 2023.</w:t>
      </w:r>
    </w:p>
    <w:p w14:paraId="5583BB7B" w14:textId="77777777" w:rsidR="0081234A" w:rsidRPr="00532DAE" w:rsidRDefault="0081234A" w:rsidP="0081234A">
      <w:pPr>
        <w:pStyle w:val="Heading5"/>
        <w:rPr>
          <w:rFonts w:eastAsia="MS Mincho"/>
          <w:szCs w:val="22"/>
        </w:rPr>
      </w:pPr>
      <w:r w:rsidRPr="00532DAE">
        <w:rPr>
          <w:rFonts w:eastAsia="MS Mincho"/>
          <w:szCs w:val="22"/>
        </w:rPr>
        <w:t xml:space="preserve">Supporting </w:t>
      </w:r>
      <w:r w:rsidRPr="00532DAE">
        <w:rPr>
          <w:rFonts w:eastAsia="Times"/>
          <w:szCs w:val="22"/>
        </w:rPr>
        <w:t>organisations through the Victorian Disability Advocacy Program</w:t>
      </w:r>
    </w:p>
    <w:p w14:paraId="39BC3AD2" w14:textId="77777777" w:rsidR="0081234A" w:rsidRPr="00532DAE" w:rsidRDefault="0081234A" w:rsidP="0081234A">
      <w:pPr>
        <w:pStyle w:val="ARbody"/>
      </w:pPr>
      <w:r w:rsidRPr="00532DAE">
        <w:t xml:space="preserve">Victoria’s disability advocacy organisations help to create a safer and fairer Victoria through individual, </w:t>
      </w:r>
      <w:proofErr w:type="gramStart"/>
      <w:r w:rsidRPr="00532DAE">
        <w:t>self</w:t>
      </w:r>
      <w:proofErr w:type="gramEnd"/>
      <w:r w:rsidRPr="00532DAE">
        <w:t xml:space="preserve"> and systemic advocacy.</w:t>
      </w:r>
    </w:p>
    <w:p w14:paraId="05295BAA" w14:textId="77777777" w:rsidR="0081234A" w:rsidRPr="00532DAE" w:rsidRDefault="0081234A" w:rsidP="0081234A">
      <w:pPr>
        <w:pStyle w:val="ARbody"/>
      </w:pPr>
      <w:r w:rsidRPr="00532DAE">
        <w:t>The Victorian Disability Advocacy Program receives $3.5 million in core funding each year. A further $1.8 million in non-recurrent funding for all program agencies recognises the ongoing demand for disability advocacy support.</w:t>
      </w:r>
    </w:p>
    <w:p w14:paraId="1EAE4647" w14:textId="06328B9D" w:rsidR="0081234A" w:rsidRPr="00532DAE" w:rsidDel="00BD1EDD" w:rsidRDefault="0081234A" w:rsidP="0081234A">
      <w:pPr>
        <w:pStyle w:val="ARbody"/>
      </w:pPr>
      <w:r w:rsidRPr="00532DAE">
        <w:t xml:space="preserve">This funding boost allowed organisations to assist an additional 800 Victorians with disability in </w:t>
      </w:r>
      <w:r w:rsidR="008232D2" w:rsidRPr="00532DAE">
        <w:br/>
      </w:r>
      <w:r w:rsidRPr="00532DAE">
        <w:t>2022–23. Organisations exceeded the annual target of assisting 2,500 people by June 2022, with</w:t>
      </w:r>
      <w:r w:rsidR="00AE291D" w:rsidRPr="00532DAE">
        <w:t> </w:t>
      </w:r>
      <w:r w:rsidRPr="00532DAE">
        <w:t>a total of 2,782 people assisted.</w:t>
      </w:r>
    </w:p>
    <w:p w14:paraId="1ECACA24" w14:textId="2E54350C" w:rsidR="0081234A" w:rsidRPr="00532DAE" w:rsidDel="00BD1EDD" w:rsidRDefault="0081234A" w:rsidP="0081234A">
      <w:pPr>
        <w:pStyle w:val="Heading5"/>
        <w:rPr>
          <w:rFonts w:eastAsia="Arial Nova"/>
        </w:rPr>
      </w:pPr>
      <w:r w:rsidRPr="00532DAE">
        <w:rPr>
          <w:rFonts w:eastAsia="Arial Nova"/>
        </w:rPr>
        <w:t>Royal Commission into Violence, Abuse,</w:t>
      </w:r>
      <w:r w:rsidR="00AE291D" w:rsidRPr="00532DAE">
        <w:rPr>
          <w:rFonts w:eastAsia="Arial Nova"/>
        </w:rPr>
        <w:t> </w:t>
      </w:r>
      <w:r w:rsidRPr="00532DAE">
        <w:rPr>
          <w:rFonts w:eastAsia="Arial Nova"/>
        </w:rPr>
        <w:t>Neglect and Exploitation of</w:t>
      </w:r>
      <w:r w:rsidR="00AE291D" w:rsidRPr="00532DAE">
        <w:rPr>
          <w:rFonts w:eastAsia="Arial Nova"/>
        </w:rPr>
        <w:t> </w:t>
      </w:r>
      <w:r w:rsidRPr="00532DAE">
        <w:rPr>
          <w:rFonts w:eastAsia="Arial Nova"/>
        </w:rPr>
        <w:t>People</w:t>
      </w:r>
      <w:r w:rsidR="00AE291D" w:rsidRPr="00532DAE">
        <w:rPr>
          <w:rFonts w:eastAsia="Arial Nova"/>
        </w:rPr>
        <w:t> </w:t>
      </w:r>
      <w:r w:rsidRPr="00532DAE">
        <w:rPr>
          <w:rFonts w:eastAsia="Arial Nova"/>
        </w:rPr>
        <w:t>with Disability</w:t>
      </w:r>
    </w:p>
    <w:p w14:paraId="3A702EAF" w14:textId="77777777" w:rsidR="007473E9" w:rsidRPr="00532DAE" w:rsidRDefault="0081234A" w:rsidP="0081234A">
      <w:pPr>
        <w:pStyle w:val="ARbody"/>
      </w:pPr>
      <w:r w:rsidRPr="00532DAE">
        <w:t>The department has continued to lead the Victorian Government’s engagement and response to the Royal Commission into Violence, Abuse, Neglect and Exploitation of People with Disability (the Royal Commission).</w:t>
      </w:r>
    </w:p>
    <w:p w14:paraId="64B99155" w14:textId="5E749B21" w:rsidR="0081234A" w:rsidRPr="00532DAE" w:rsidRDefault="0081234A" w:rsidP="0081234A">
      <w:pPr>
        <w:pStyle w:val="ARbody"/>
      </w:pPr>
      <w:r w:rsidRPr="00532DAE">
        <w:t>The Royal Commission was established in April 2019</w:t>
      </w:r>
      <w:r w:rsidR="0059005D" w:rsidRPr="00532DAE">
        <w:t xml:space="preserve"> with </w:t>
      </w:r>
      <w:r w:rsidRPr="00532DAE">
        <w:t>broad terms of reference allow</w:t>
      </w:r>
      <w:r w:rsidR="0059005D" w:rsidRPr="00532DAE">
        <w:t>ing</w:t>
      </w:r>
      <w:r w:rsidRPr="00532DAE">
        <w:t xml:space="preserve"> it to inquire into all forms of violence, abuse, </w:t>
      </w:r>
      <w:proofErr w:type="gramStart"/>
      <w:r w:rsidRPr="00532DAE">
        <w:t>neglect</w:t>
      </w:r>
      <w:proofErr w:type="gramEnd"/>
      <w:r w:rsidRPr="00532DAE">
        <w:t xml:space="preserve"> and exploitation of people with disability, across all</w:t>
      </w:r>
      <w:r w:rsidR="006F5189" w:rsidRPr="00532DAE">
        <w:t> </w:t>
      </w:r>
      <w:r w:rsidRPr="00532DAE">
        <w:t xml:space="preserve">settings, and what can be done to improve inclusion of people with disability. The Victorian Government engaged positively with the Royal Commission during its </w:t>
      </w:r>
      <w:r w:rsidR="00CC07E7" w:rsidRPr="00532DAE">
        <w:t>four-year</w:t>
      </w:r>
      <w:r w:rsidRPr="00532DAE">
        <w:t xml:space="preserve"> tenure.</w:t>
      </w:r>
    </w:p>
    <w:p w14:paraId="3E0943F1" w14:textId="77777777" w:rsidR="0081234A" w:rsidRPr="00532DAE" w:rsidRDefault="0081234A" w:rsidP="0081234A">
      <w:pPr>
        <w:pStyle w:val="Heading5"/>
        <w:rPr>
          <w:rFonts w:eastAsia="MS Mincho"/>
        </w:rPr>
      </w:pPr>
      <w:r w:rsidRPr="00532DAE">
        <w:rPr>
          <w:rFonts w:eastAsia="MS Mincho"/>
        </w:rPr>
        <w:t xml:space="preserve">Delivering the new Victorian volunteer strategy to support volunteers and strengthen volunteerism in </w:t>
      </w:r>
      <w:proofErr w:type="gramStart"/>
      <w:r w:rsidRPr="00532DAE">
        <w:rPr>
          <w:rFonts w:eastAsia="MS Mincho"/>
        </w:rPr>
        <w:t>Victoria</w:t>
      </w:r>
      <w:proofErr w:type="gramEnd"/>
    </w:p>
    <w:p w14:paraId="04805B22" w14:textId="0621FF5F" w:rsidR="0081234A" w:rsidRPr="00532DAE" w:rsidRDefault="0081234A" w:rsidP="0081234A">
      <w:pPr>
        <w:pStyle w:val="ARbody"/>
      </w:pPr>
      <w:r w:rsidRPr="00532DAE">
        <w:t>Developing and implementing a Victorian volunteer</w:t>
      </w:r>
      <w:r w:rsidR="001D29EB" w:rsidRPr="00532DAE">
        <w:t> </w:t>
      </w:r>
      <w:r w:rsidRPr="00532DAE">
        <w:t>strategy was a 2018 election commitment. Following extensive consultation across the volunteering community, we launched the strategy in May 2022.</w:t>
      </w:r>
    </w:p>
    <w:p w14:paraId="4B34CE04" w14:textId="2AA6B5D7" w:rsidR="0081234A" w:rsidRPr="00532DAE" w:rsidRDefault="0081234A" w:rsidP="0081234A">
      <w:pPr>
        <w:pStyle w:val="ARbody"/>
      </w:pPr>
      <w:r w:rsidRPr="00532DAE">
        <w:t xml:space="preserve">The COVID-19 pandemic caused volunteering participation rates to drop. Community organisations continue to report challenges in attracting and retaining volunteers. The strategy aims to restore volunteering numbers to 2019 </w:t>
      </w:r>
      <w:r w:rsidRPr="00532DAE">
        <w:t>levels and attract new people to volunteer in</w:t>
      </w:r>
      <w:r w:rsidR="00DF4616" w:rsidRPr="00532DAE">
        <w:t> </w:t>
      </w:r>
      <w:r w:rsidRPr="00532DAE">
        <w:t>their</w:t>
      </w:r>
      <w:r w:rsidR="00DF4616" w:rsidRPr="00532DAE">
        <w:t> </w:t>
      </w:r>
      <w:r w:rsidRPr="00532DAE">
        <w:t>local communities.</w:t>
      </w:r>
    </w:p>
    <w:p w14:paraId="43D03ECD" w14:textId="1EAB3B1E" w:rsidR="0081234A" w:rsidRPr="00532DAE" w:rsidRDefault="0081234A" w:rsidP="0081234A">
      <w:pPr>
        <w:pStyle w:val="ARbody"/>
      </w:pPr>
      <w:r w:rsidRPr="00532DAE">
        <w:t xml:space="preserve">Through the </w:t>
      </w:r>
      <w:r w:rsidRPr="00532DAE">
        <w:rPr>
          <w:i/>
          <w:iCs/>
        </w:rPr>
        <w:t>State Budget 2022–23</w:t>
      </w:r>
      <w:r w:rsidRPr="00532DAE">
        <w:t>, the government will provide $3.3 million in funding to</w:t>
      </w:r>
      <w:r w:rsidR="001D29EB" w:rsidRPr="00532DAE">
        <w:t> </w:t>
      </w:r>
      <w:r w:rsidRPr="00532DAE">
        <w:t>41 local organisations that rely on volunteers to</w:t>
      </w:r>
      <w:r w:rsidR="001D29EB" w:rsidRPr="00532DAE">
        <w:t> </w:t>
      </w:r>
      <w:r w:rsidRPr="00532DAE">
        <w:t>deliver vital community programs and services. A</w:t>
      </w:r>
      <w:r w:rsidR="00092B43" w:rsidRPr="00532DAE">
        <w:t> </w:t>
      </w:r>
      <w:r w:rsidRPr="00532DAE">
        <w:t>further $400,000 for five volunteering support organisations will strengthen local volunteering partnerships.</w:t>
      </w:r>
    </w:p>
    <w:p w14:paraId="27062607" w14:textId="2F77E1A9" w:rsidR="0081234A" w:rsidRPr="00532DAE" w:rsidRDefault="0081234A" w:rsidP="0081234A">
      <w:pPr>
        <w:pStyle w:val="Heading5"/>
        <w:rPr>
          <w:rFonts w:eastAsia="MS Mincho"/>
        </w:rPr>
      </w:pPr>
      <w:r w:rsidRPr="00532DAE">
        <w:rPr>
          <w:rFonts w:eastAsia="MS Mincho"/>
        </w:rPr>
        <w:t>Delivering the 40th Victorian Seniors</w:t>
      </w:r>
      <w:r w:rsidR="00AE291D" w:rsidRPr="00532DAE">
        <w:rPr>
          <w:rFonts w:eastAsia="MS Mincho"/>
        </w:rPr>
        <w:t> </w:t>
      </w:r>
      <w:r w:rsidRPr="00532DAE">
        <w:rPr>
          <w:rFonts w:eastAsia="MS Mincho"/>
        </w:rPr>
        <w:t>Festival</w:t>
      </w:r>
    </w:p>
    <w:p w14:paraId="31ED8F12" w14:textId="0224FB4F" w:rsidR="0081234A" w:rsidRPr="00532DAE" w:rsidRDefault="0081234A" w:rsidP="0081234A">
      <w:pPr>
        <w:pStyle w:val="ARbody"/>
      </w:pPr>
      <w:r w:rsidRPr="00532DAE">
        <w:t xml:space="preserve">In 2022–23, the department hosted the 40th Victorian Seniors Festival. During October 2022, 101,976 people attended 1,883 free or low-cost events. All 79 councils participated in the festival, </w:t>
      </w:r>
      <w:proofErr w:type="gramStart"/>
      <w:r w:rsidRPr="00532DAE">
        <w:t>offering</w:t>
      </w:r>
      <w:proofErr w:type="gramEnd"/>
      <w:r w:rsidRPr="00532DAE">
        <w:t xml:space="preserve"> or supporting 1,234 events representing 65</w:t>
      </w:r>
      <w:r w:rsidR="00092B43" w:rsidRPr="00532DAE">
        <w:t> </w:t>
      </w:r>
      <w:r w:rsidRPr="00532DAE">
        <w:t>per cent of all events offered, and attended by 62,362 people.</w:t>
      </w:r>
    </w:p>
    <w:p w14:paraId="019665AF" w14:textId="2FAD6435" w:rsidR="0081234A" w:rsidRPr="00532DAE" w:rsidRDefault="0081234A" w:rsidP="0081234A">
      <w:pPr>
        <w:pStyle w:val="ARbody"/>
      </w:pPr>
      <w:r w:rsidRPr="00532DAE">
        <w:t>Twenty-seven Country Concerts ran across Victoria</w:t>
      </w:r>
      <w:r w:rsidR="006F5189" w:rsidRPr="00532DAE">
        <w:t> </w:t>
      </w:r>
      <w:r w:rsidRPr="00532DAE">
        <w:t>with a total of 6,454 people attending. In</w:t>
      </w:r>
      <w:r w:rsidR="006F5189" w:rsidRPr="00532DAE">
        <w:t> </w:t>
      </w:r>
      <w:r w:rsidRPr="00532DAE">
        <w:t xml:space="preserve">2022, the Victorian Seniors Festival Aged Care Tour continued to have Victorian performers deliver magic, music, </w:t>
      </w:r>
      <w:proofErr w:type="gramStart"/>
      <w:r w:rsidRPr="00532DAE">
        <w:t>glamour</w:t>
      </w:r>
      <w:proofErr w:type="gramEnd"/>
      <w:r w:rsidRPr="00532DAE">
        <w:t xml:space="preserve"> and entertainment to Victorian seniors living in aged care.</w:t>
      </w:r>
    </w:p>
    <w:p w14:paraId="5F104C89" w14:textId="77777777" w:rsidR="0081234A" w:rsidRPr="00532DAE" w:rsidRDefault="0081234A" w:rsidP="0081234A">
      <w:pPr>
        <w:pStyle w:val="Heading5"/>
      </w:pPr>
      <w:r w:rsidRPr="00532DAE">
        <w:t>Launching digital Seniors cards</w:t>
      </w:r>
    </w:p>
    <w:p w14:paraId="0F551673" w14:textId="77777777" w:rsidR="0081234A" w:rsidRPr="00532DAE" w:rsidRDefault="0081234A" w:rsidP="0081234A">
      <w:pPr>
        <w:pStyle w:val="ARbody"/>
      </w:pPr>
      <w:r w:rsidRPr="00532DAE">
        <w:t>In June 2023, the department partnered with Service Victoria to launch digital card options for the Seniors Card program. Digital Seniors Cards and digital Seniors Business Discount Cards can now be stored and shown on a smartphone in the Service Victoria app, providing a convenient, safe, and secure way to use government-issued cards.</w:t>
      </w:r>
    </w:p>
    <w:p w14:paraId="4E4AE982" w14:textId="77777777" w:rsidR="0081234A" w:rsidRPr="00532DAE" w:rsidRDefault="0081234A" w:rsidP="0081234A">
      <w:pPr>
        <w:pStyle w:val="ARbody"/>
      </w:pPr>
      <w:r w:rsidRPr="00532DAE">
        <w:t>Seniors can choose to use a physical plastic card or digital card or both. Physical plastic cards and digital cards are free and provide the same benefits and discounts.</w:t>
      </w:r>
    </w:p>
    <w:p w14:paraId="2AECEEC1" w14:textId="77777777" w:rsidR="0081234A" w:rsidRPr="00532DAE" w:rsidRDefault="0081234A" w:rsidP="0081234A">
      <w:pPr>
        <w:pStyle w:val="Heading5"/>
        <w:rPr>
          <w:rFonts w:eastAsia="Times"/>
          <w:i/>
        </w:rPr>
      </w:pPr>
      <w:r w:rsidRPr="00532DAE">
        <w:rPr>
          <w:rFonts w:eastAsia="MS Mincho"/>
        </w:rPr>
        <w:t xml:space="preserve">Supporting </w:t>
      </w:r>
      <w:r w:rsidRPr="00532DAE">
        <w:rPr>
          <w:rFonts w:eastAsia="Times"/>
        </w:rPr>
        <w:t>carers through delivering the </w:t>
      </w:r>
      <w:r w:rsidRPr="00532DAE">
        <w:rPr>
          <w:rFonts w:eastAsia="Times"/>
          <w:i/>
        </w:rPr>
        <w:t>Victorian carer strategy 2018–22</w:t>
      </w:r>
    </w:p>
    <w:p w14:paraId="5E902360" w14:textId="16F529E9" w:rsidR="0081234A" w:rsidRPr="00532DAE" w:rsidRDefault="0081234A" w:rsidP="0081234A">
      <w:pPr>
        <w:pStyle w:val="ARbody"/>
      </w:pPr>
      <w:r w:rsidRPr="00532DAE">
        <w:t>Throughout 2022–23, the department continued to</w:t>
      </w:r>
      <w:r w:rsidR="00AE291D" w:rsidRPr="00532DAE">
        <w:t> </w:t>
      </w:r>
      <w:r w:rsidRPr="00532DAE">
        <w:t xml:space="preserve">deliver the </w:t>
      </w:r>
      <w:r w:rsidRPr="00532DAE">
        <w:rPr>
          <w:i/>
          <w:iCs/>
        </w:rPr>
        <w:t>Victorian carer strategy</w:t>
      </w:r>
      <w:r w:rsidRPr="00532DAE">
        <w:t xml:space="preserve"> and its $49.</w:t>
      </w:r>
      <w:r w:rsidR="00C71614" w:rsidRPr="00532DAE">
        <w:t>5 </w:t>
      </w:r>
      <w:r w:rsidRPr="00532DAE">
        <w:t>million investment in carer support. This provided 100,000 hours of additional respite to a</w:t>
      </w:r>
      <w:r w:rsidR="00AE291D" w:rsidRPr="00532DAE">
        <w:t> </w:t>
      </w:r>
      <w:r w:rsidRPr="00532DAE">
        <w:t>further 5,000 carers annually. It also included grants programs and public transport concessions for carers. These initiatives supplement the recurrent Victorian Support for Carers Program, delivering flexible supports for unpaid carers.</w:t>
      </w:r>
    </w:p>
    <w:p w14:paraId="5AA9FBBB" w14:textId="28A298CC" w:rsidR="0081234A" w:rsidRPr="00532DAE" w:rsidRDefault="0081234A" w:rsidP="0081234A">
      <w:pPr>
        <w:pStyle w:val="ARbody"/>
      </w:pPr>
      <w:r w:rsidRPr="00532DAE">
        <w:lastRenderedPageBreak/>
        <w:t xml:space="preserve">In 2022–23, 37 funded providers delivered additional respite to unpaid carers across Victoria. We focused </w:t>
      </w:r>
      <w:proofErr w:type="gramStart"/>
      <w:r w:rsidRPr="00532DAE">
        <w:t>in particular on</w:t>
      </w:r>
      <w:proofErr w:type="gramEnd"/>
      <w:r w:rsidRPr="00532DAE">
        <w:t xml:space="preserve"> improving respite access for carers in regional and rural Victoria and</w:t>
      </w:r>
      <w:r w:rsidR="00AE291D" w:rsidRPr="00532DAE">
        <w:t> </w:t>
      </w:r>
      <w:r w:rsidRPr="00532DAE">
        <w:t>for carers in diverse communities.</w:t>
      </w:r>
    </w:p>
    <w:p w14:paraId="462B1750" w14:textId="77777777" w:rsidR="0081234A" w:rsidRPr="00532DAE" w:rsidRDefault="0081234A" w:rsidP="0081234A">
      <w:pPr>
        <w:pStyle w:val="ARbody"/>
      </w:pPr>
      <w:r w:rsidRPr="00532DAE">
        <w:t>Initiatives funded through statewide partnership grants continued in 2022–23, including:</w:t>
      </w:r>
    </w:p>
    <w:p w14:paraId="7E2A44DB" w14:textId="77777777" w:rsidR="0081234A" w:rsidRPr="00532DAE" w:rsidRDefault="0081234A" w:rsidP="00CE17B5">
      <w:pPr>
        <w:pStyle w:val="ARbullet1"/>
      </w:pPr>
      <w:r w:rsidRPr="00532DAE">
        <w:t>development of carer-friendly spaces in local communities, in partnership with local councils and neighbourhood houses</w:t>
      </w:r>
    </w:p>
    <w:p w14:paraId="36A07BDF" w14:textId="77777777" w:rsidR="0081234A" w:rsidRPr="00532DAE" w:rsidRDefault="0081234A" w:rsidP="00CE17B5">
      <w:pPr>
        <w:pStyle w:val="ARbullet1"/>
      </w:pPr>
      <w:r w:rsidRPr="00532DAE">
        <w:t>financial management skills for carers</w:t>
      </w:r>
    </w:p>
    <w:p w14:paraId="45BCECA8" w14:textId="77777777" w:rsidR="0081234A" w:rsidRPr="00532DAE" w:rsidRDefault="0081234A" w:rsidP="00CE17B5">
      <w:pPr>
        <w:pStyle w:val="ARbullet1"/>
      </w:pPr>
      <w:r w:rsidRPr="00532DAE">
        <w:t>expanding an online support hub for young carers</w:t>
      </w:r>
    </w:p>
    <w:p w14:paraId="7BCFD047" w14:textId="77777777" w:rsidR="0081234A" w:rsidRPr="00532DAE" w:rsidRDefault="0081234A" w:rsidP="00CE17B5">
      <w:pPr>
        <w:pStyle w:val="ARbullet1"/>
      </w:pPr>
      <w:r w:rsidRPr="00532DAE">
        <w:t xml:space="preserve">a peer support approach to helping carers connect with their communities and </w:t>
      </w:r>
      <w:proofErr w:type="gramStart"/>
      <w:r w:rsidRPr="00532DAE">
        <w:t>employment</w:t>
      </w:r>
      <w:proofErr w:type="gramEnd"/>
    </w:p>
    <w:p w14:paraId="6E763F88" w14:textId="77777777" w:rsidR="0081234A" w:rsidRPr="00532DAE" w:rsidRDefault="0081234A" w:rsidP="00CE17B5">
      <w:pPr>
        <w:pStyle w:val="ARbullet1"/>
      </w:pPr>
      <w:r w:rsidRPr="00532DAE">
        <w:t>raising awareness of elder abuse, for carers in diverse communities.</w:t>
      </w:r>
    </w:p>
    <w:p w14:paraId="49703B78" w14:textId="514FE5D7" w:rsidR="0081234A" w:rsidRPr="00532DAE" w:rsidRDefault="0081234A" w:rsidP="0081234A">
      <w:pPr>
        <w:pStyle w:val="ARbodyafterbullets"/>
      </w:pPr>
      <w:r w:rsidRPr="00532DAE">
        <w:t>The Career Pathways into Employment for Unpaid Carers initiative continued in 2022–23. Through the initiative, the department consulted unpaid carers about carers’ employment support needs. We also</w:t>
      </w:r>
      <w:r w:rsidR="004618CF" w:rsidRPr="00532DAE">
        <w:t> </w:t>
      </w:r>
      <w:r w:rsidRPr="00532DAE">
        <w:t>explored flexible employment opportunities in</w:t>
      </w:r>
      <w:r w:rsidR="004618CF" w:rsidRPr="00532DAE">
        <w:t> </w:t>
      </w:r>
      <w:r w:rsidRPr="00532DAE">
        <w:t>several sectors to provide increased choice for carers seeking to enter or re-enter employment.</w:t>
      </w:r>
    </w:p>
    <w:p w14:paraId="71A63632" w14:textId="670C5007" w:rsidR="0081234A" w:rsidRPr="00532DAE" w:rsidRDefault="0081234A" w:rsidP="0081234A">
      <w:pPr>
        <w:pStyle w:val="ARbody"/>
      </w:pPr>
      <w:r w:rsidRPr="00532DAE">
        <w:t xml:space="preserve">As part of the initiative, a Carers Employment Support Program delivered tailored employment support and mentoring to more than 1,000 unpaid carers across Victoria. The program helped them build their confidence and work readiness to pursue employment or vocational </w:t>
      </w:r>
      <w:proofErr w:type="gramStart"/>
      <w:r w:rsidRPr="00532DAE">
        <w:t>training</w:t>
      </w:r>
      <w:proofErr w:type="gramEnd"/>
    </w:p>
    <w:p w14:paraId="3374A3CD" w14:textId="77777777" w:rsidR="0081234A" w:rsidRPr="00532DAE" w:rsidRDefault="0081234A" w:rsidP="0081234A">
      <w:pPr>
        <w:pStyle w:val="Heading5"/>
        <w:rPr>
          <w:rFonts w:eastAsia="MS Mincho"/>
        </w:rPr>
      </w:pPr>
      <w:r w:rsidRPr="00532DAE">
        <w:rPr>
          <w:rFonts w:eastAsia="MS Mincho"/>
        </w:rPr>
        <w:t>Delivering the Support for Carers Program</w:t>
      </w:r>
    </w:p>
    <w:p w14:paraId="1CBCC33F" w14:textId="5F9C14D9" w:rsidR="0081234A" w:rsidRPr="00532DAE" w:rsidRDefault="0081234A" w:rsidP="0081234A">
      <w:pPr>
        <w:pStyle w:val="ARbody"/>
      </w:pPr>
      <w:r w:rsidRPr="00532DAE">
        <w:t>The department administers the Victorian Support</w:t>
      </w:r>
      <w:r w:rsidR="004618CF" w:rsidRPr="00532DAE">
        <w:t> </w:t>
      </w:r>
      <w:r w:rsidRPr="00532DAE">
        <w:t>for Carers Program, providing more than $22 million each year to service to deliver the program. The program helps to support Victoria’s more than 700,000 unpaid carers, who selflessly look after their loved ones with care needs.</w:t>
      </w:r>
    </w:p>
    <w:p w14:paraId="109AFE37" w14:textId="58B1D0A1" w:rsidR="0081234A" w:rsidRPr="00532DAE" w:rsidRDefault="0081234A" w:rsidP="0081234A">
      <w:pPr>
        <w:pStyle w:val="ARbody"/>
      </w:pPr>
      <w:r w:rsidRPr="00532DAE">
        <w:t>In 2022–23, the Support for Carers Program was recommissioned to make it more contemporary and</w:t>
      </w:r>
      <w:r w:rsidR="00AE291D" w:rsidRPr="00532DAE">
        <w:t> </w:t>
      </w:r>
      <w:r w:rsidRPr="00532DAE">
        <w:t>improve its reach to Victorian carers in regional and rural locations and to carers from diverse communities. The recommissioning increased the</w:t>
      </w:r>
      <w:r w:rsidR="004618CF" w:rsidRPr="00532DAE">
        <w:t> </w:t>
      </w:r>
      <w:r w:rsidRPr="00532DAE">
        <w:t>number of service providers delivering the program from 44 to 63, with more support for carers</w:t>
      </w:r>
      <w:r w:rsidR="004618CF" w:rsidRPr="00532DAE">
        <w:t> </w:t>
      </w:r>
      <w:r w:rsidRPr="00532DAE">
        <w:t>in regional Victoria. The Victorian Aboriginal Community Controlled Health Organisation was</w:t>
      </w:r>
      <w:r w:rsidR="00AE291D" w:rsidRPr="00532DAE">
        <w:t> </w:t>
      </w:r>
      <w:r w:rsidRPr="00532DAE">
        <w:t>also funded to support First Nations carers and</w:t>
      </w:r>
      <w:r w:rsidR="00AE291D" w:rsidRPr="00532DAE">
        <w:t> </w:t>
      </w:r>
      <w:r w:rsidRPr="00532DAE">
        <w:t>communities across Victoria.</w:t>
      </w:r>
    </w:p>
    <w:p w14:paraId="25172B8B" w14:textId="77777777" w:rsidR="0081234A" w:rsidRPr="00532DAE" w:rsidRDefault="0081234A" w:rsidP="0081234A">
      <w:pPr>
        <w:pStyle w:val="ARbody"/>
      </w:pPr>
      <w:r w:rsidRPr="00532DAE">
        <w:t xml:space="preserve">The program provides tailored support and respite for Victoria’s unpaid carers to help them maintain their health and wellbeing and sustain their care role. It offers one-to-one support, counselling, support groups, information and respite options tailored to the needs of carers. Some 8,250 carers are supported annually through around 161,250 hours of respite, </w:t>
      </w:r>
      <w:proofErr w:type="gramStart"/>
      <w:r w:rsidRPr="00532DAE">
        <w:t>counselling</w:t>
      </w:r>
      <w:proofErr w:type="gramEnd"/>
      <w:r w:rsidRPr="00532DAE">
        <w:t xml:space="preserve"> and support. Through the combined Support for Carers Program and additional respite funding, 13,250 carers are supported annually with 261,250 hours of respite, counselling, and support.</w:t>
      </w:r>
    </w:p>
    <w:p w14:paraId="04EE49BE" w14:textId="77777777" w:rsidR="0081234A" w:rsidRPr="00532DAE" w:rsidRDefault="0081234A" w:rsidP="0081234A">
      <w:pPr>
        <w:pStyle w:val="ARbody"/>
      </w:pPr>
      <w:r w:rsidRPr="00532DAE">
        <w:t>In 2022–23, the combined programs exceeded targets, providing support to more than 30,000 carers through more than 300,000 hours of carer respite and support.</w:t>
      </w:r>
    </w:p>
    <w:p w14:paraId="448FB41F" w14:textId="77777777" w:rsidR="0081234A" w:rsidRPr="00532DAE" w:rsidRDefault="0081234A" w:rsidP="0081234A">
      <w:pPr>
        <w:pStyle w:val="Heading5"/>
        <w:rPr>
          <w:rFonts w:eastAsia="MS Mincho"/>
        </w:rPr>
      </w:pPr>
      <w:r w:rsidRPr="00532DAE">
        <w:rPr>
          <w:rFonts w:eastAsia="MS Mincho"/>
        </w:rPr>
        <w:t xml:space="preserve">Continuing elder abuse initiatives to address family violence for older </w:t>
      </w:r>
      <w:proofErr w:type="gramStart"/>
      <w:r w:rsidRPr="00532DAE">
        <w:rPr>
          <w:rFonts w:eastAsia="MS Mincho"/>
        </w:rPr>
        <w:t>Victorians</w:t>
      </w:r>
      <w:proofErr w:type="gramEnd"/>
    </w:p>
    <w:p w14:paraId="57FDE8A5" w14:textId="77777777" w:rsidR="0081234A" w:rsidRPr="00532DAE" w:rsidRDefault="0081234A" w:rsidP="0081234A">
      <w:pPr>
        <w:pStyle w:val="ARbody"/>
      </w:pPr>
      <w:r w:rsidRPr="00532DAE">
        <w:t>The department continued to deliver primary prevention, early intervention and response initiatives that address elder abuse.</w:t>
      </w:r>
    </w:p>
    <w:p w14:paraId="42D2E48C" w14:textId="77777777" w:rsidR="0081234A" w:rsidRPr="00532DAE" w:rsidRDefault="0081234A" w:rsidP="0081234A">
      <w:pPr>
        <w:pStyle w:val="ARbody"/>
      </w:pPr>
      <w:r w:rsidRPr="00532DAE">
        <w:t>These initiatives included:</w:t>
      </w:r>
    </w:p>
    <w:p w14:paraId="2F96AA33" w14:textId="77777777" w:rsidR="0081234A" w:rsidRPr="00532DAE" w:rsidRDefault="0081234A" w:rsidP="00CE17B5">
      <w:pPr>
        <w:pStyle w:val="ARbullet1"/>
      </w:pPr>
      <w:r w:rsidRPr="00532DAE">
        <w:t xml:space="preserve">supporting a statewide elder abuse helpline that includes information, advocacy, legal casework, education and </w:t>
      </w:r>
      <w:proofErr w:type="gramStart"/>
      <w:r w:rsidRPr="00532DAE">
        <w:t>referral</w:t>
      </w:r>
      <w:proofErr w:type="gramEnd"/>
    </w:p>
    <w:p w14:paraId="420C2A1D" w14:textId="5D60075D" w:rsidR="0081234A" w:rsidRPr="00532DAE" w:rsidRDefault="0081234A" w:rsidP="00CE17B5">
      <w:pPr>
        <w:pStyle w:val="ARbullet1"/>
      </w:pPr>
      <w:r w:rsidRPr="00532DAE">
        <w:t>the trial of an integrated model of care for responding to suspected elder abuse to enhance response and support pathways for</w:t>
      </w:r>
      <w:r w:rsidR="004618CF" w:rsidRPr="00532DAE">
        <w:t> </w:t>
      </w:r>
      <w:r w:rsidRPr="00532DAE">
        <w:t>older people as an alternative to a justice response (where appropriate)</w:t>
      </w:r>
    </w:p>
    <w:p w14:paraId="67B86E3A" w14:textId="77777777" w:rsidR="0081234A" w:rsidRPr="00532DAE" w:rsidRDefault="0081234A" w:rsidP="00CE17B5">
      <w:pPr>
        <w:pStyle w:val="ARbullet1"/>
      </w:pPr>
      <w:r w:rsidRPr="00532DAE">
        <w:t xml:space="preserve">Elder Abuse Prevention Networks delivering local action to stop abuse from occurring in the first place using a primary prevention </w:t>
      </w:r>
      <w:proofErr w:type="gramStart"/>
      <w:r w:rsidRPr="00532DAE">
        <w:t>approach</w:t>
      </w:r>
      <w:proofErr w:type="gramEnd"/>
    </w:p>
    <w:p w14:paraId="2969A327" w14:textId="73ED3837" w:rsidR="0081234A" w:rsidRPr="00532DAE" w:rsidRDefault="0081234A" w:rsidP="00CE17B5">
      <w:pPr>
        <w:pStyle w:val="ARbullet1"/>
      </w:pPr>
      <w:r w:rsidRPr="00532DAE">
        <w:t>a counselling and mediation service at select</w:t>
      </w:r>
      <w:r w:rsidR="004618CF" w:rsidRPr="00532DAE">
        <w:t> </w:t>
      </w:r>
      <w:r w:rsidRPr="00532DAE">
        <w:t xml:space="preserve">The Orange Door networks, providing therapeutic options for older people seeking </w:t>
      </w:r>
      <w:proofErr w:type="gramStart"/>
      <w:r w:rsidRPr="00532DAE">
        <w:t>assistance</w:t>
      </w:r>
      <w:proofErr w:type="gramEnd"/>
    </w:p>
    <w:p w14:paraId="54A4E137" w14:textId="77777777" w:rsidR="0081234A" w:rsidRPr="00532DAE" w:rsidRDefault="0081234A" w:rsidP="00CE17B5">
      <w:pPr>
        <w:pStyle w:val="ARbullet1"/>
      </w:pPr>
      <w:r w:rsidRPr="00532DAE">
        <w:t xml:space="preserve">a targeted project with ethnic communities that raises awareness of elder abuse and available support </w:t>
      </w:r>
      <w:proofErr w:type="gramStart"/>
      <w:r w:rsidRPr="00532DAE">
        <w:t>services</w:t>
      </w:r>
      <w:proofErr w:type="gramEnd"/>
    </w:p>
    <w:p w14:paraId="5460D0D9" w14:textId="77777777" w:rsidR="0081234A" w:rsidRPr="00532DAE" w:rsidRDefault="0081234A" w:rsidP="00CE17B5">
      <w:pPr>
        <w:pStyle w:val="ARbullet1"/>
      </w:pPr>
      <w:r w:rsidRPr="00532DAE">
        <w:t>an Elder Abuse Learning Hub for professionals working with older people to understand, identify and know how to respond to elder abuse, and a public awareness campaign and events.</w:t>
      </w:r>
    </w:p>
    <w:p w14:paraId="2138F4D1" w14:textId="22CE69F9" w:rsidR="0081234A" w:rsidRPr="00532DAE" w:rsidRDefault="0081234A" w:rsidP="0081234A">
      <w:pPr>
        <w:pStyle w:val="ARbodyafterbullets"/>
      </w:pPr>
      <w:r w:rsidRPr="00532DAE">
        <w:t>These efforts also ensure the department meets its</w:t>
      </w:r>
      <w:r w:rsidR="004618CF" w:rsidRPr="00532DAE">
        <w:t> </w:t>
      </w:r>
      <w:r w:rsidRPr="00532DAE">
        <w:t xml:space="preserve">obligations under the </w:t>
      </w:r>
      <w:r w:rsidRPr="00532DAE">
        <w:rPr>
          <w:i/>
        </w:rPr>
        <w:t>National plan to respond to</w:t>
      </w:r>
      <w:r w:rsidR="004618CF" w:rsidRPr="00532DAE">
        <w:rPr>
          <w:i/>
        </w:rPr>
        <w:t> </w:t>
      </w:r>
      <w:r w:rsidRPr="00532DAE">
        <w:rPr>
          <w:i/>
        </w:rPr>
        <w:t>the abuse of older Australians</w:t>
      </w:r>
      <w:r w:rsidRPr="00532DAE">
        <w:rPr>
          <w:i/>
          <w:iCs/>
        </w:rPr>
        <w:t xml:space="preserve"> 2019–2023</w:t>
      </w:r>
      <w:r w:rsidRPr="00532DAE">
        <w:t>.</w:t>
      </w:r>
    </w:p>
    <w:p w14:paraId="2114C38E" w14:textId="2E506256" w:rsidR="0081234A" w:rsidRPr="00532DAE" w:rsidRDefault="0081234A" w:rsidP="004618CF">
      <w:pPr>
        <w:pStyle w:val="Heading5"/>
        <w:spacing w:after="40"/>
        <w:rPr>
          <w:rFonts w:eastAsia="MS Mincho"/>
        </w:rPr>
      </w:pPr>
      <w:r w:rsidRPr="00532DAE">
        <w:rPr>
          <w:rFonts w:eastAsia="MS Mincho"/>
        </w:rPr>
        <w:lastRenderedPageBreak/>
        <w:t>Delivering the new gender equality strategy</w:t>
      </w:r>
      <w:r w:rsidR="00AE291D" w:rsidRPr="00532DAE">
        <w:rPr>
          <w:rFonts w:eastAsia="MS Mincho"/>
        </w:rPr>
        <w:t> </w:t>
      </w:r>
      <w:r w:rsidRPr="00532DAE">
        <w:rPr>
          <w:rFonts w:eastAsia="MS Mincho"/>
        </w:rPr>
        <w:t>and action plan</w:t>
      </w:r>
    </w:p>
    <w:p w14:paraId="349ED8F5" w14:textId="79E76B9F" w:rsidR="0081234A" w:rsidRPr="00532DAE" w:rsidRDefault="0081234A" w:rsidP="0081234A">
      <w:pPr>
        <w:pStyle w:val="ARbody"/>
      </w:pPr>
      <w:r w:rsidRPr="00532DAE">
        <w:t xml:space="preserve">The department developed </w:t>
      </w:r>
      <w:r w:rsidRPr="00532DAE">
        <w:rPr>
          <w:i/>
          <w:iCs/>
        </w:rPr>
        <w:t>Our equal state: Victoria’s gender equality strategy and action plan</w:t>
      </w:r>
      <w:r w:rsidR="00AE291D" w:rsidRPr="00532DAE">
        <w:rPr>
          <w:i/>
          <w:iCs/>
        </w:rPr>
        <w:t> </w:t>
      </w:r>
      <w:r w:rsidRPr="00532DAE">
        <w:rPr>
          <w:i/>
          <w:iCs/>
        </w:rPr>
        <w:t>2023–2027</w:t>
      </w:r>
      <w:r w:rsidRPr="00532DAE">
        <w:t xml:space="preserve"> for release in August 2023. The</w:t>
      </w:r>
      <w:r w:rsidR="00AE291D" w:rsidRPr="00532DAE">
        <w:t> </w:t>
      </w:r>
      <w:r w:rsidRPr="00532DAE">
        <w:t>strategy includes 109 whole-of-government and portfolio-specific actions that will embed shared</w:t>
      </w:r>
      <w:r w:rsidR="00AE291D" w:rsidRPr="00532DAE">
        <w:t> </w:t>
      </w:r>
      <w:r w:rsidRPr="00532DAE">
        <w:t>responsibility for gender equality across government, and guide effort and investment over the next four years.</w:t>
      </w:r>
    </w:p>
    <w:p w14:paraId="4CF5F596" w14:textId="559933D6" w:rsidR="0081234A" w:rsidRPr="00532DAE" w:rsidRDefault="0081234A" w:rsidP="0081234A">
      <w:pPr>
        <w:pStyle w:val="ARbody"/>
      </w:pPr>
      <w:r w:rsidRPr="00532DAE">
        <w:t xml:space="preserve">The strategy will fulfil the requirements of the </w:t>
      </w:r>
      <w:r w:rsidRPr="00532DAE">
        <w:rPr>
          <w:i/>
          <w:iCs/>
        </w:rPr>
        <w:t>State</w:t>
      </w:r>
      <w:r w:rsidR="00AE291D" w:rsidRPr="00532DAE">
        <w:rPr>
          <w:i/>
          <w:iCs/>
        </w:rPr>
        <w:t> </w:t>
      </w:r>
      <w:r w:rsidRPr="00532DAE">
        <w:rPr>
          <w:i/>
          <w:iCs/>
        </w:rPr>
        <w:t>gender equality action plan</w:t>
      </w:r>
      <w:r w:rsidRPr="00532DAE">
        <w:t xml:space="preserve">. This will provide a legislative mechanism for government to elevate and prioritise gender equality across all portfolios, using the </w:t>
      </w:r>
      <w:r w:rsidRPr="00532DAE">
        <w:rPr>
          <w:i/>
          <w:iCs/>
        </w:rPr>
        <w:t>Gender Equality Act 2020</w:t>
      </w:r>
      <w:r w:rsidRPr="00532DAE">
        <w:t xml:space="preserve"> to make real and meaningful change.</w:t>
      </w:r>
    </w:p>
    <w:p w14:paraId="12DB5961" w14:textId="77777777" w:rsidR="0081234A" w:rsidRPr="00532DAE" w:rsidRDefault="0081234A" w:rsidP="0081234A">
      <w:pPr>
        <w:pStyle w:val="ARbody"/>
      </w:pPr>
      <w:r w:rsidRPr="00532DAE">
        <w:t xml:space="preserve">We undertook community, </w:t>
      </w:r>
      <w:proofErr w:type="gramStart"/>
      <w:r w:rsidRPr="00532DAE">
        <w:t>sector</w:t>
      </w:r>
      <w:proofErr w:type="gramEnd"/>
      <w:r w:rsidRPr="00532DAE">
        <w:t xml:space="preserve"> and cross-government consultations to inform the strategy. The department received more than 450 contributions from individuals and organisations, including through a statewide survey on Engage Victoria.</w:t>
      </w:r>
    </w:p>
    <w:p w14:paraId="0400A892" w14:textId="36C09DC6" w:rsidR="0081234A" w:rsidRPr="00532DAE" w:rsidRDefault="0081234A" w:rsidP="004618CF">
      <w:pPr>
        <w:pStyle w:val="Heading5"/>
        <w:spacing w:before="200" w:after="60"/>
      </w:pPr>
      <w:r w:rsidRPr="00532DAE">
        <w:rPr>
          <w:rFonts w:eastAsia="MS Mincho"/>
        </w:rPr>
        <w:t xml:space="preserve">Advancing gender equality by implementing the </w:t>
      </w:r>
      <w:r w:rsidRPr="00532DAE">
        <w:rPr>
          <w:rFonts w:eastAsia="MS Mincho"/>
          <w:i/>
        </w:rPr>
        <w:t>Gender Equality Act</w:t>
      </w:r>
      <w:r w:rsidR="00D67C7A" w:rsidRPr="00532DAE">
        <w:rPr>
          <w:rFonts w:eastAsia="MS Mincho"/>
          <w:i/>
        </w:rPr>
        <w:t xml:space="preserve"> 2020</w:t>
      </w:r>
    </w:p>
    <w:p w14:paraId="284FA3B6" w14:textId="777FE933" w:rsidR="0081234A" w:rsidRPr="00532DAE" w:rsidRDefault="0081234A" w:rsidP="0081234A">
      <w:pPr>
        <w:pStyle w:val="ARbody"/>
      </w:pPr>
      <w:r w:rsidRPr="00532DAE">
        <w:t xml:space="preserve">The </w:t>
      </w:r>
      <w:r w:rsidRPr="00532DAE">
        <w:rPr>
          <w:i/>
          <w:iCs/>
        </w:rPr>
        <w:t>Gender Equality Act 2020</w:t>
      </w:r>
      <w:r w:rsidRPr="00532DAE">
        <w:t xml:space="preserve"> sets a clear framework for action for Victorian public sector organisations, </w:t>
      </w:r>
      <w:proofErr w:type="gramStart"/>
      <w:r w:rsidRPr="00532DAE">
        <w:t>universities</w:t>
      </w:r>
      <w:proofErr w:type="gramEnd"/>
      <w:r w:rsidRPr="00532DAE">
        <w:t xml:space="preserve"> and local councils to</w:t>
      </w:r>
      <w:r w:rsidR="004618CF" w:rsidRPr="00532DAE">
        <w:t> </w:t>
      </w:r>
      <w:r w:rsidRPr="00532DAE">
        <w:t>play</w:t>
      </w:r>
      <w:r w:rsidR="00AE291D" w:rsidRPr="00532DAE">
        <w:t> </w:t>
      </w:r>
      <w:r w:rsidRPr="00532DAE">
        <w:t>their part in improving gender equality.</w:t>
      </w:r>
    </w:p>
    <w:p w14:paraId="12483936" w14:textId="3D8ABD01" w:rsidR="0081234A" w:rsidRPr="00532DAE" w:rsidRDefault="0081234A" w:rsidP="0081234A">
      <w:pPr>
        <w:pStyle w:val="ARbody"/>
      </w:pPr>
      <w:r w:rsidRPr="00532DAE">
        <w:t>The first reporting cycle under the Act achieved 100</w:t>
      </w:r>
      <w:r w:rsidR="00092B43" w:rsidRPr="00532DAE">
        <w:t> </w:t>
      </w:r>
      <w:r w:rsidRPr="00532DAE">
        <w:t>per cent submission and compliance</w:t>
      </w:r>
      <w:r w:rsidR="00B60CB6" w:rsidRPr="00532DAE">
        <w:t xml:space="preserve"> from a</w:t>
      </w:r>
      <w:r w:rsidRPr="00532DAE">
        <w:t>ll required organisations</w:t>
      </w:r>
      <w:r w:rsidR="00B60CB6" w:rsidRPr="00532DAE">
        <w:t>.</w:t>
      </w:r>
      <w:r w:rsidRPr="00532DAE">
        <w:t xml:space="preserve"> All gender equality action plans, and the results of workplace gender audits, are publicly available and searchable on the Commission for Gender Equality in the Public Sector’s Insights Portal.</w:t>
      </w:r>
    </w:p>
    <w:p w14:paraId="77C79A04" w14:textId="77777777" w:rsidR="0081234A" w:rsidRPr="00532DAE" w:rsidRDefault="0081234A" w:rsidP="0081234A">
      <w:pPr>
        <w:pStyle w:val="ARbody"/>
      </w:pPr>
      <w:r w:rsidRPr="00532DAE">
        <w:t>We published a baseline report in September 2022, which gives an overview of the state and nature of gender inequality across the Victorian public sector.</w:t>
      </w:r>
    </w:p>
    <w:p w14:paraId="3F6C7DA5" w14:textId="77777777" w:rsidR="0081234A" w:rsidRPr="00532DAE" w:rsidRDefault="0081234A" w:rsidP="0081234A">
      <w:pPr>
        <w:pStyle w:val="ARbody"/>
      </w:pPr>
      <w:r w:rsidRPr="00532DAE">
        <w:t xml:space="preserve">The </w:t>
      </w:r>
      <w:r w:rsidRPr="00532DAE">
        <w:rPr>
          <w:i/>
          <w:iCs/>
        </w:rPr>
        <w:t>State Budget 2022–23</w:t>
      </w:r>
      <w:r w:rsidRPr="00532DAE">
        <w:t xml:space="preserve"> invested $5.1 million over three years to implement the Gender Equality Act. This investment funded an upgrade to the reporting platform, as well as training, </w:t>
      </w:r>
      <w:proofErr w:type="gramStart"/>
      <w:r w:rsidRPr="00532DAE">
        <w:t>education</w:t>
      </w:r>
      <w:proofErr w:type="gramEnd"/>
      <w:r w:rsidRPr="00532DAE">
        <w:t xml:space="preserve"> and resources to conduct gender impact assessments across government.</w:t>
      </w:r>
    </w:p>
    <w:p w14:paraId="401CF5E3" w14:textId="5320447E" w:rsidR="0081234A" w:rsidRPr="00532DAE" w:rsidRDefault="0081234A" w:rsidP="0081234A">
      <w:pPr>
        <w:pStyle w:val="Heading5"/>
        <w:rPr>
          <w:rFonts w:eastAsia="MS Mincho"/>
        </w:rPr>
      </w:pPr>
      <w:r w:rsidRPr="00532DAE">
        <w:rPr>
          <w:rFonts w:eastAsia="MS Mincho"/>
        </w:rPr>
        <w:t>Advancing women</w:t>
      </w:r>
      <w:r w:rsidR="00C40311" w:rsidRPr="00532DAE">
        <w:rPr>
          <w:rFonts w:eastAsia="MS Mincho"/>
        </w:rPr>
        <w:t>’</w:t>
      </w:r>
      <w:r w:rsidRPr="00532DAE">
        <w:rPr>
          <w:rFonts w:eastAsia="MS Mincho"/>
        </w:rPr>
        <w:t>s leadership and</w:t>
      </w:r>
      <w:r w:rsidR="00AE291D" w:rsidRPr="00532DAE">
        <w:rPr>
          <w:rFonts w:eastAsia="MS Mincho"/>
        </w:rPr>
        <w:t> </w:t>
      </w:r>
      <w:r w:rsidRPr="00532DAE">
        <w:rPr>
          <w:rFonts w:eastAsia="MS Mincho"/>
        </w:rPr>
        <w:t>representation</w:t>
      </w:r>
    </w:p>
    <w:p w14:paraId="3211E23A" w14:textId="7D94F01A" w:rsidR="0081234A" w:rsidRPr="00532DAE" w:rsidRDefault="0081234A" w:rsidP="0081234A">
      <w:pPr>
        <w:pStyle w:val="ARbody"/>
      </w:pPr>
      <w:r w:rsidRPr="00532DAE">
        <w:t xml:space="preserve">The department continued to fund programs to increase leadership opportunities for Victorian women and reduce the barriers they often </w:t>
      </w:r>
      <w:r w:rsidRPr="00532DAE">
        <w:t>encounter in progressing into leadership roles in</w:t>
      </w:r>
      <w:r w:rsidR="00AE291D" w:rsidRPr="00532DAE">
        <w:t> </w:t>
      </w:r>
      <w:r w:rsidRPr="00532DAE">
        <w:t>the workforce and community.</w:t>
      </w:r>
    </w:p>
    <w:p w14:paraId="73209FF6" w14:textId="77777777" w:rsidR="0081234A" w:rsidRPr="00532DAE" w:rsidRDefault="0081234A" w:rsidP="0081234A">
      <w:pPr>
        <w:pStyle w:val="ARbody"/>
      </w:pPr>
      <w:r w:rsidRPr="00532DAE">
        <w:t xml:space="preserve">We supported more than 400 women through programs including the Women of Colour Executive Leadership Program, ECHO First Nations Women’s Leadership Program, Women’s Board Leadership Program, Joan </w:t>
      </w:r>
      <w:proofErr w:type="spellStart"/>
      <w:r w:rsidRPr="00532DAE">
        <w:t>Kirner</w:t>
      </w:r>
      <w:proofErr w:type="spellEnd"/>
      <w:r w:rsidRPr="00532DAE">
        <w:t xml:space="preserve"> Emerging Leaders </w:t>
      </w:r>
      <w:proofErr w:type="gramStart"/>
      <w:r w:rsidRPr="00532DAE">
        <w:t>Program</w:t>
      </w:r>
      <w:proofErr w:type="gramEnd"/>
      <w:r w:rsidRPr="00532DAE">
        <w:t xml:space="preserve"> and the PACE Leadership Program.</w:t>
      </w:r>
    </w:p>
    <w:p w14:paraId="7CE5C007" w14:textId="77777777" w:rsidR="0081234A" w:rsidRPr="00532DAE" w:rsidDel="00BD1EDD" w:rsidRDefault="0081234A" w:rsidP="0081234A">
      <w:pPr>
        <w:pStyle w:val="ARbody"/>
      </w:pPr>
      <w:r w:rsidRPr="00532DAE">
        <w:t>The department hosted the annual Victorian Honour Roll of Women, which saw the outstanding contributions of 23 Victorian women elevated and celebrated.</w:t>
      </w:r>
    </w:p>
    <w:p w14:paraId="1504CEC5" w14:textId="77777777" w:rsidR="0081234A" w:rsidRPr="00532DAE" w:rsidRDefault="0081234A" w:rsidP="0081234A">
      <w:pPr>
        <w:pStyle w:val="ARbody"/>
      </w:pPr>
      <w:r w:rsidRPr="00532DAE">
        <w:t>We also supported the launch of five permanent public artworks celebrating women across Victoria, as part of the $1 million Victorian Women’s Public Art Program.</w:t>
      </w:r>
    </w:p>
    <w:p w14:paraId="747D29B7" w14:textId="77777777" w:rsidR="0081234A" w:rsidRPr="00532DAE" w:rsidRDefault="0081234A" w:rsidP="0081234A">
      <w:pPr>
        <w:pStyle w:val="Heading5"/>
        <w:rPr>
          <w:rFonts w:eastAsia="MS Mincho"/>
        </w:rPr>
      </w:pPr>
      <w:r w:rsidRPr="00532DAE">
        <w:rPr>
          <w:rFonts w:eastAsia="MS Mincho"/>
        </w:rPr>
        <w:t>Strengthening Victoria’s economic recovery through women’s participation</w:t>
      </w:r>
    </w:p>
    <w:p w14:paraId="00B63CA2" w14:textId="0F566ADA" w:rsidR="0081234A" w:rsidRPr="00532DAE" w:rsidRDefault="0081234A" w:rsidP="0081234A">
      <w:pPr>
        <w:pStyle w:val="ARbody"/>
      </w:pPr>
      <w:r w:rsidRPr="00532DAE">
        <w:t xml:space="preserve">Through two years of funding allocated in the </w:t>
      </w:r>
      <w:r w:rsidRPr="00532DAE">
        <w:rPr>
          <w:i/>
          <w:iCs/>
        </w:rPr>
        <w:t>State</w:t>
      </w:r>
      <w:r w:rsidR="00AE291D" w:rsidRPr="00532DAE">
        <w:rPr>
          <w:i/>
          <w:iCs/>
        </w:rPr>
        <w:t> </w:t>
      </w:r>
      <w:r w:rsidRPr="00532DAE">
        <w:rPr>
          <w:i/>
          <w:iCs/>
        </w:rPr>
        <w:t>Budget 2021–22</w:t>
      </w:r>
      <w:r w:rsidRPr="00532DAE">
        <w:t xml:space="preserve">, we supported community partners to provide programs to support the economic security of marginalised women. Partners included </w:t>
      </w:r>
      <w:proofErr w:type="spellStart"/>
      <w:r w:rsidRPr="00532DAE">
        <w:t>SisterWorks</w:t>
      </w:r>
      <w:proofErr w:type="spellEnd"/>
      <w:r w:rsidRPr="00532DAE">
        <w:t xml:space="preserve">, </w:t>
      </w:r>
      <w:proofErr w:type="spellStart"/>
      <w:r w:rsidRPr="00532DAE">
        <w:t>Ngarrimili</w:t>
      </w:r>
      <w:proofErr w:type="spellEnd"/>
      <w:r w:rsidRPr="00532DAE">
        <w:t xml:space="preserve">, </w:t>
      </w:r>
      <w:proofErr w:type="spellStart"/>
      <w:r w:rsidRPr="00532DAE">
        <w:t>AfriAus</w:t>
      </w:r>
      <w:proofErr w:type="spellEnd"/>
      <w:r w:rsidRPr="00532DAE">
        <w:t xml:space="preserve"> </w:t>
      </w:r>
      <w:proofErr w:type="spellStart"/>
      <w:r w:rsidRPr="00532DAE">
        <w:t>iLEAC</w:t>
      </w:r>
      <w:proofErr w:type="spellEnd"/>
      <w:r w:rsidRPr="00532DAE">
        <w:t xml:space="preserve">, Fitted for Work, Women’s Information and Referral Exchange, Migrant Women in Business and Brotherhood of St Laurence. Together, they supported more than 1,000 marginalised women. This included Aboriginal women, women over the age of 45 years, single mothers, women with a disability and women from </w:t>
      </w:r>
      <w:r w:rsidR="001B1A12" w:rsidRPr="00532DAE">
        <w:t>CALD</w:t>
      </w:r>
      <w:r w:rsidRPr="00532DAE">
        <w:t xml:space="preserve"> communities, including migrant and refugee women.</w:t>
      </w:r>
    </w:p>
    <w:p w14:paraId="509566BE" w14:textId="23521C6D" w:rsidR="0081234A" w:rsidRPr="00532DAE" w:rsidRDefault="0081234A" w:rsidP="0081234A">
      <w:pPr>
        <w:pStyle w:val="Heading5"/>
        <w:rPr>
          <w:rFonts w:eastAsia="MS Mincho"/>
        </w:rPr>
      </w:pPr>
      <w:r w:rsidRPr="00532DAE">
        <w:rPr>
          <w:rFonts w:eastAsia="MS Mincho"/>
        </w:rPr>
        <w:t>Responding to the Inquiry into Economic</w:t>
      </w:r>
      <w:r w:rsidR="00AE291D" w:rsidRPr="00532DAE">
        <w:rPr>
          <w:rFonts w:eastAsia="MS Mincho"/>
        </w:rPr>
        <w:t> </w:t>
      </w:r>
      <w:r w:rsidRPr="00532DAE">
        <w:rPr>
          <w:rFonts w:eastAsia="MS Mincho"/>
        </w:rPr>
        <w:t>Equity for Victorian Women</w:t>
      </w:r>
    </w:p>
    <w:p w14:paraId="0E93624A" w14:textId="6E65228A" w:rsidR="0081234A" w:rsidRPr="00532DAE" w:rsidRDefault="0081234A" w:rsidP="0081234A">
      <w:pPr>
        <w:pStyle w:val="ARbody"/>
      </w:pPr>
      <w:r w:rsidRPr="00532DAE">
        <w:t>In 2022, the Inquiry provided its final report to the Treasurer and Minister for Women. It found that women are paid less, take on more unpaid caring responsibilities, are limited by harmful gender norms and stereotypes, and face higher rates of gendered violence. The Victorian Government welcomed the Inquiry’s final report, accepting 28</w:t>
      </w:r>
      <w:r w:rsidR="00AE291D" w:rsidRPr="00532DAE">
        <w:t> </w:t>
      </w:r>
      <w:r w:rsidRPr="00532DAE">
        <w:t>of</w:t>
      </w:r>
      <w:r w:rsidR="00AE291D" w:rsidRPr="00532DAE">
        <w:t> </w:t>
      </w:r>
      <w:r w:rsidRPr="00532DAE">
        <w:t>the 31 recommendations, with the remaining three under consideration.</w:t>
      </w:r>
    </w:p>
    <w:p w14:paraId="472E6D80" w14:textId="61DCE45A" w:rsidR="0081234A" w:rsidRPr="00532DAE" w:rsidDel="00BD1EDD" w:rsidRDefault="0081234A" w:rsidP="0081234A">
      <w:pPr>
        <w:pStyle w:val="ARbody"/>
      </w:pPr>
      <w:r w:rsidRPr="00532DAE">
        <w:t>The government will invest $3 million to deliver strategies for the energy and manufacturing sectors</w:t>
      </w:r>
      <w:r w:rsidR="00AE291D" w:rsidRPr="00532DAE">
        <w:t> </w:t>
      </w:r>
      <w:r w:rsidRPr="00532DAE">
        <w:t xml:space="preserve">to support, upskill and mentor women, while removing barriers in these historically </w:t>
      </w:r>
      <w:r w:rsidR="00AE291D" w:rsidRPr="00532DAE">
        <w:br/>
      </w:r>
      <w:r w:rsidRPr="00532DAE">
        <w:t xml:space="preserve">male-dominated workforces. Funding will also support Women with Disabilities Victoria to engage with 40 health, social and disability sector </w:t>
      </w:r>
      <w:r w:rsidRPr="00532DAE">
        <w:lastRenderedPageBreak/>
        <w:t>employers to address and resolve some of the barriers for women with disabilities entering their workforces.</w:t>
      </w:r>
    </w:p>
    <w:p w14:paraId="5B2B9F51" w14:textId="77777777" w:rsidR="0081234A" w:rsidRPr="00532DAE" w:rsidRDefault="0081234A" w:rsidP="00DF4616">
      <w:pPr>
        <w:pStyle w:val="Heading5"/>
        <w:spacing w:before="180" w:after="60"/>
        <w:rPr>
          <w:rFonts w:eastAsia="MS Mincho"/>
        </w:rPr>
      </w:pPr>
      <w:r w:rsidRPr="00532DAE">
        <w:rPr>
          <w:rFonts w:eastAsia="MS Mincho"/>
        </w:rPr>
        <w:t>Supporting women’s health and wellbeing</w:t>
      </w:r>
    </w:p>
    <w:p w14:paraId="338BBBC5" w14:textId="77777777" w:rsidR="0081234A" w:rsidRPr="00532DAE" w:rsidRDefault="0081234A" w:rsidP="0081234A">
      <w:pPr>
        <w:pStyle w:val="ARbody"/>
      </w:pPr>
      <w:r w:rsidRPr="00532DAE">
        <w:t xml:space="preserve">The Office for Women funded a series of women’s health programs, including $300,000 for four Women’s Health Services to support the mental health of women affected by the October 2022 floods, Women’s Health Victoria’s </w:t>
      </w:r>
      <w:proofErr w:type="spellStart"/>
      <w:r w:rsidRPr="00532DAE">
        <w:t>ShEqual</w:t>
      </w:r>
      <w:proofErr w:type="spellEnd"/>
      <w:r w:rsidRPr="00532DAE">
        <w:t xml:space="preserve"> Gender Equality in Advertising Project, and funding to peak gender equality organisation Gender Equity Victoria (GENVIC).</w:t>
      </w:r>
    </w:p>
    <w:p w14:paraId="12AF4A23" w14:textId="77777777" w:rsidR="0081234A" w:rsidRPr="00532DAE" w:rsidRDefault="0081234A" w:rsidP="0081234A">
      <w:pPr>
        <w:pStyle w:val="ARbody"/>
      </w:pPr>
      <w:r w:rsidRPr="00532DAE">
        <w:t xml:space="preserve">The Office for Women has also started developing the Free Pads and Tampons in Public Places program. This program will provide free pads and tampons in vending machines at up to 700 public sites across Victoria, including hospitals, TAFEs, major cultural institutions, public libraries, </w:t>
      </w:r>
      <w:proofErr w:type="gramStart"/>
      <w:r w:rsidRPr="00532DAE">
        <w:t>courts</w:t>
      </w:r>
      <w:proofErr w:type="gramEnd"/>
      <w:r w:rsidRPr="00532DAE">
        <w:t xml:space="preserve"> and train stations.</w:t>
      </w:r>
    </w:p>
    <w:p w14:paraId="69BBE4D3" w14:textId="77777777" w:rsidR="0081234A" w:rsidRPr="00532DAE" w:rsidRDefault="0081234A" w:rsidP="00DF4616">
      <w:pPr>
        <w:pStyle w:val="Heading5"/>
        <w:spacing w:before="180" w:after="60"/>
        <w:rPr>
          <w:rFonts w:eastAsia="MS Mincho"/>
        </w:rPr>
      </w:pPr>
      <w:r w:rsidRPr="00532DAE">
        <w:rPr>
          <w:rFonts w:eastAsia="MS Mincho"/>
        </w:rPr>
        <w:t>Supporting women’s safety</w:t>
      </w:r>
    </w:p>
    <w:p w14:paraId="6EDFB9B5" w14:textId="5E36C907" w:rsidR="00AC29F2" w:rsidRPr="00532DAE" w:rsidRDefault="00AC29F2" w:rsidP="0081234A">
      <w:pPr>
        <w:pStyle w:val="ARbody"/>
      </w:pPr>
      <w:r w:rsidRPr="00532DAE">
        <w:t>The Investing in Women Grassroots Grants Program</w:t>
      </w:r>
      <w:r w:rsidRPr="00532DAE">
        <w:rPr>
          <w:i/>
          <w:iCs/>
        </w:rPr>
        <w:t> </w:t>
      </w:r>
      <w:r w:rsidRPr="00532DAE">
        <w:t>ran in April 2023, with grants of up</w:t>
      </w:r>
      <w:r w:rsidR="00AE291D" w:rsidRPr="00532DAE">
        <w:t> </w:t>
      </w:r>
      <w:r w:rsidRPr="00532DAE">
        <w:rPr>
          <w:rStyle w:val="Strong"/>
          <w:b w:val="0"/>
          <w:bCs w:val="0"/>
        </w:rPr>
        <w:t xml:space="preserve">$10,000 </w:t>
      </w:r>
      <w:r w:rsidRPr="00532DAE">
        <w:t>available to support community organisations to deliver gender equality projects. A</w:t>
      </w:r>
      <w:r w:rsidR="00AE291D" w:rsidRPr="00532DAE">
        <w:t> </w:t>
      </w:r>
      <w:r w:rsidRPr="00532DAE">
        <w:t xml:space="preserve">total investment of </w:t>
      </w:r>
      <w:r w:rsidRPr="00532DAE">
        <w:rPr>
          <w:rStyle w:val="Strong"/>
          <w:b w:val="0"/>
          <w:bCs w:val="0"/>
        </w:rPr>
        <w:t xml:space="preserve">$400,000 </w:t>
      </w:r>
      <w:r w:rsidRPr="00532DAE">
        <w:t xml:space="preserve">supported </w:t>
      </w:r>
      <w:r w:rsidRPr="00532DAE">
        <w:rPr>
          <w:rStyle w:val="Strong"/>
          <w:b w:val="0"/>
          <w:bCs w:val="0"/>
        </w:rPr>
        <w:t>44</w:t>
      </w:r>
      <w:r w:rsidR="00AE291D" w:rsidRPr="00532DAE">
        <w:rPr>
          <w:rStyle w:val="Strong"/>
          <w:b w:val="0"/>
          <w:bCs w:val="0"/>
        </w:rPr>
        <w:t> </w:t>
      </w:r>
      <w:r w:rsidRPr="00532DAE">
        <w:rPr>
          <w:rStyle w:val="Strong"/>
          <w:b w:val="0"/>
          <w:bCs w:val="0"/>
        </w:rPr>
        <w:t>gender equality projects</w:t>
      </w:r>
      <w:r w:rsidRPr="00532DAE">
        <w:t>. Program objectives were aligned to Victoria</w:t>
      </w:r>
      <w:r w:rsidR="00C40311" w:rsidRPr="00532DAE">
        <w:t>’</w:t>
      </w:r>
      <w:r w:rsidRPr="00532DAE">
        <w:t xml:space="preserve">s Gender Equality Strategy </w:t>
      </w:r>
      <w:r w:rsidRPr="00532DAE">
        <w:rPr>
          <w:i/>
          <w:iCs/>
        </w:rPr>
        <w:t xml:space="preserve">Our Equal State </w:t>
      </w:r>
      <w:r w:rsidRPr="00532DAE">
        <w:t>with funded organisations taking a life-stage approach to their projects and aligning activities to at least one of the strategy’s four core objectives (cultural change, health and wellbeing, safety and respect, economic and material security).</w:t>
      </w:r>
    </w:p>
    <w:p w14:paraId="6C952812" w14:textId="656F3556" w:rsidR="0081234A" w:rsidRPr="00532DAE" w:rsidRDefault="0081234A" w:rsidP="00DF4616">
      <w:pPr>
        <w:pStyle w:val="Heading5"/>
        <w:spacing w:before="180" w:after="60"/>
        <w:rPr>
          <w:rFonts w:eastAsia="MS Mincho"/>
        </w:rPr>
      </w:pPr>
      <w:r w:rsidRPr="00532DAE">
        <w:t>Leading as a gender equality champion at</w:t>
      </w:r>
      <w:r w:rsidR="00AE291D" w:rsidRPr="00532DAE">
        <w:t> </w:t>
      </w:r>
      <w:r w:rsidRPr="00532DAE">
        <w:t>the regional and global levels</w:t>
      </w:r>
    </w:p>
    <w:p w14:paraId="312F3593" w14:textId="350C897F" w:rsidR="0081234A" w:rsidRPr="00532DAE" w:rsidRDefault="0081234A" w:rsidP="0081234A">
      <w:pPr>
        <w:pStyle w:val="ARbody"/>
        <w:rPr>
          <w:rFonts w:eastAsia="MS Mincho"/>
        </w:rPr>
      </w:pPr>
      <w:r w:rsidRPr="00532DAE">
        <w:rPr>
          <w:rFonts w:eastAsia="MS Mincho"/>
        </w:rPr>
        <w:t>The Victorian Government, in partnership with the</w:t>
      </w:r>
      <w:r w:rsidR="004618CF" w:rsidRPr="00532DAE">
        <w:rPr>
          <w:rFonts w:eastAsia="MS Mincho"/>
        </w:rPr>
        <w:t> </w:t>
      </w:r>
      <w:r w:rsidRPr="00532DAE">
        <w:rPr>
          <w:rFonts w:eastAsia="MS Mincho"/>
        </w:rPr>
        <w:t>Commonwealth Government, was a Regional Convening Partner (RCP) for the Women Deliver 2023 Conference (WD2023). This is one of the largest multistakeholder conferences to advance gender equality.</w:t>
      </w:r>
    </w:p>
    <w:p w14:paraId="7B2705C4" w14:textId="10CC2794" w:rsidR="0081234A" w:rsidRPr="00532DAE" w:rsidRDefault="0081234A" w:rsidP="0081234A">
      <w:pPr>
        <w:pStyle w:val="ARbody"/>
        <w:rPr>
          <w:rFonts w:eastAsia="MS Mincho"/>
        </w:rPr>
      </w:pPr>
      <w:r w:rsidRPr="00532DAE">
        <w:rPr>
          <w:rFonts w:eastAsia="MS Mincho"/>
        </w:rPr>
        <w:t>As RCP, Victoria established a Regional Committee of diverse representatives from civil society, regional and multilateral organisations, and grassroots advocates. The committee co-created and delivered two in-person regional convening events in Pacific Harbour, Fiji on 11–12 May and in Melbourne, Australia on 6–7 June. These brought together more than 400 gender equality actors to</w:t>
      </w:r>
      <w:r w:rsidR="00AE291D" w:rsidRPr="00532DAE">
        <w:rPr>
          <w:rFonts w:eastAsia="MS Mincho"/>
        </w:rPr>
        <w:t> </w:t>
      </w:r>
      <w:r w:rsidRPr="00532DAE">
        <w:rPr>
          <w:rFonts w:eastAsia="MS Mincho"/>
        </w:rPr>
        <w:t xml:space="preserve">share, learn, </w:t>
      </w:r>
      <w:proofErr w:type="gramStart"/>
      <w:r w:rsidRPr="00532DAE">
        <w:rPr>
          <w:rFonts w:eastAsia="MS Mincho"/>
        </w:rPr>
        <w:t>connect</w:t>
      </w:r>
      <w:proofErr w:type="gramEnd"/>
      <w:r w:rsidRPr="00532DAE">
        <w:rPr>
          <w:rFonts w:eastAsia="MS Mincho"/>
        </w:rPr>
        <w:t xml:space="preserve"> and celebrate together.</w:t>
      </w:r>
    </w:p>
    <w:p w14:paraId="23152757" w14:textId="77777777" w:rsidR="0081234A" w:rsidRPr="00532DAE" w:rsidRDefault="0081234A" w:rsidP="0081234A">
      <w:pPr>
        <w:pStyle w:val="ARbody"/>
        <w:rPr>
          <w:rFonts w:eastAsia="MS Mincho"/>
        </w:rPr>
      </w:pPr>
      <w:r w:rsidRPr="00532DAE">
        <w:rPr>
          <w:rFonts w:eastAsia="MS Mincho"/>
        </w:rPr>
        <w:t>A regional delegation of more than 65 diverse representatives travelled to Rwanda to participate at WD2023. They took a Regional Outcomes Statement with 12 shared priorities.</w:t>
      </w:r>
    </w:p>
    <w:p w14:paraId="0C8A0981" w14:textId="77777777" w:rsidR="0081234A" w:rsidRPr="00532DAE" w:rsidRDefault="0081234A" w:rsidP="0081234A">
      <w:pPr>
        <w:pStyle w:val="Heading5"/>
        <w:rPr>
          <w:rFonts w:eastAsia="MS Mincho"/>
        </w:rPr>
      </w:pPr>
      <w:r w:rsidRPr="00532DAE">
        <w:rPr>
          <w:rFonts w:eastAsia="MS Mincho"/>
        </w:rPr>
        <w:t xml:space="preserve">Championing equality by delivering Victoria’s first LGBTIQ+ </w:t>
      </w:r>
      <w:proofErr w:type="gramStart"/>
      <w:r w:rsidRPr="00532DAE">
        <w:rPr>
          <w:rFonts w:eastAsia="MS Mincho"/>
        </w:rPr>
        <w:t>strategy</w:t>
      </w:r>
      <w:proofErr w:type="gramEnd"/>
    </w:p>
    <w:p w14:paraId="269B5908" w14:textId="0F8BCF7A" w:rsidR="0081234A" w:rsidRPr="00532DAE" w:rsidRDefault="0081234A" w:rsidP="0081234A">
      <w:pPr>
        <w:pStyle w:val="ARbody"/>
      </w:pPr>
      <w:r w:rsidRPr="00532DAE">
        <w:t xml:space="preserve">The Equality portfolio is delivering the Victorian Government’s first long-term reform vision for LGBTIQ+ communities, </w:t>
      </w:r>
      <w:r w:rsidRPr="00532DAE">
        <w:rPr>
          <w:i/>
          <w:iCs/>
        </w:rPr>
        <w:t>Pride in our future: Victoria</w:t>
      </w:r>
      <w:r w:rsidR="00C40311" w:rsidRPr="00532DAE">
        <w:rPr>
          <w:i/>
          <w:iCs/>
        </w:rPr>
        <w:t>’</w:t>
      </w:r>
      <w:r w:rsidRPr="00532DAE">
        <w:rPr>
          <w:i/>
          <w:iCs/>
        </w:rPr>
        <w:t>s LGBTIQ+ strategy 2022–32</w:t>
      </w:r>
      <w:r w:rsidRPr="00532DAE">
        <w:t>. It was released in February 2022.</w:t>
      </w:r>
    </w:p>
    <w:p w14:paraId="30B3401B" w14:textId="0AB7A97C" w:rsidR="0081234A" w:rsidRPr="00532DAE" w:rsidRDefault="0081234A" w:rsidP="0081234A">
      <w:pPr>
        <w:pStyle w:val="ARbody"/>
      </w:pPr>
      <w:r w:rsidRPr="00532DAE">
        <w:t>Th</w:t>
      </w:r>
      <w:r w:rsidR="00706713" w:rsidRPr="00532DAE">
        <w:t>e</w:t>
      </w:r>
      <w:r w:rsidRPr="00532DAE">
        <w:t xml:space="preserve"> 10-year plan includes a focus on ensuring services across Victoria are equitable, </w:t>
      </w:r>
      <w:proofErr w:type="gramStart"/>
      <w:r w:rsidRPr="00532DAE">
        <w:t>inclusive</w:t>
      </w:r>
      <w:proofErr w:type="gramEnd"/>
      <w:r w:rsidRPr="00532DAE">
        <w:t xml:space="preserve"> and</w:t>
      </w:r>
      <w:r w:rsidR="00AE291D" w:rsidRPr="00532DAE">
        <w:t> </w:t>
      </w:r>
      <w:r w:rsidRPr="00532DAE">
        <w:t>accessible to drive equality for LGBTIQ+ communities. In the first year of the strategy, we</w:t>
      </w:r>
      <w:r w:rsidR="004618CF" w:rsidRPr="00532DAE">
        <w:t> </w:t>
      </w:r>
      <w:r w:rsidRPr="00532DAE">
        <w:t>took significant steps to lay the foundations for</w:t>
      </w:r>
      <w:r w:rsidR="004618CF" w:rsidRPr="00532DAE">
        <w:t> </w:t>
      </w:r>
      <w:r w:rsidR="00101ED0" w:rsidRPr="00532DAE">
        <w:t>more equal Victoria.</w:t>
      </w:r>
    </w:p>
    <w:p w14:paraId="67AF0820" w14:textId="09F23A24" w:rsidR="0081234A" w:rsidRPr="00532DAE" w:rsidRDefault="0081234A" w:rsidP="0081234A">
      <w:pPr>
        <w:pStyle w:val="ARbody"/>
      </w:pPr>
      <w:r w:rsidRPr="00532DAE">
        <w:t>The implementation of the strategy is informed by the voices of LGBTIQ+ communities through the Ministerial LGBTIQ+ Taskforce and the Justice and</w:t>
      </w:r>
      <w:r w:rsidR="00AE291D" w:rsidRPr="00532DAE">
        <w:t> </w:t>
      </w:r>
      <w:r w:rsidRPr="00532DAE">
        <w:t>Health and Wellbeing Working Groups and overseen by the Interdepartmental Steering Group.</w:t>
      </w:r>
    </w:p>
    <w:p w14:paraId="40D795EE" w14:textId="0A157D76" w:rsidR="0081234A" w:rsidRPr="00532DAE" w:rsidRDefault="0081234A" w:rsidP="0081234A">
      <w:pPr>
        <w:pStyle w:val="ARbody"/>
      </w:pPr>
      <w:r w:rsidRPr="00532DAE">
        <w:t>We continue to work with our other government partners on initiatives that support implementation of priorities identified in the strategy. This includes the Trans and Gender Diverse Community Health Program and the Intersex Reform work being led by</w:t>
      </w:r>
      <w:r w:rsidR="00AE291D" w:rsidRPr="00532DAE">
        <w:t> </w:t>
      </w:r>
      <w:r w:rsidRPr="00532DAE">
        <w:t xml:space="preserve">in the </w:t>
      </w:r>
      <w:proofErr w:type="gramStart"/>
      <w:r w:rsidRPr="00532DAE">
        <w:t>Health</w:t>
      </w:r>
      <w:proofErr w:type="gramEnd"/>
      <w:r w:rsidRPr="00532DAE">
        <w:t xml:space="preserve"> portfolio.</w:t>
      </w:r>
    </w:p>
    <w:p w14:paraId="56225534" w14:textId="01C6ACEE" w:rsidR="00EE6CEE" w:rsidRPr="00532DAE" w:rsidRDefault="0081234A" w:rsidP="0081234A">
      <w:pPr>
        <w:pStyle w:val="Heading5"/>
        <w:rPr>
          <w:rFonts w:eastAsia="MS Mincho"/>
        </w:rPr>
      </w:pPr>
      <w:r w:rsidRPr="00532DAE">
        <w:rPr>
          <w:rFonts w:eastAsia="MS Mincho"/>
        </w:rPr>
        <w:t>Supporting LGBTIQ+ Victorians through</w:t>
      </w:r>
      <w:r w:rsidR="00AE291D" w:rsidRPr="00532DAE">
        <w:rPr>
          <w:rFonts w:eastAsia="MS Mincho"/>
        </w:rPr>
        <w:t> </w:t>
      </w:r>
      <w:r w:rsidRPr="00532DAE">
        <w:rPr>
          <w:rFonts w:eastAsia="MS Mincho"/>
        </w:rPr>
        <w:t>grants</w:t>
      </w:r>
    </w:p>
    <w:p w14:paraId="11BE2D64" w14:textId="4D8082AF" w:rsidR="00FD3986" w:rsidRPr="00532DAE" w:rsidRDefault="00FD3986" w:rsidP="00BD3361">
      <w:pPr>
        <w:pStyle w:val="ARbody"/>
      </w:pPr>
      <w:r w:rsidRPr="00532DAE">
        <w:rPr>
          <w:szCs w:val="20"/>
        </w:rPr>
        <w:t xml:space="preserve">The Victorian Government is committed to creating equitable, </w:t>
      </w:r>
      <w:proofErr w:type="gramStart"/>
      <w:r w:rsidRPr="00532DAE">
        <w:rPr>
          <w:szCs w:val="20"/>
        </w:rPr>
        <w:t>inclusive</w:t>
      </w:r>
      <w:proofErr w:type="gramEnd"/>
      <w:r w:rsidRPr="00532DAE">
        <w:rPr>
          <w:szCs w:val="20"/>
        </w:rPr>
        <w:t xml:space="preserve"> and accessible services for LGBTIQ+ Victorians. The </w:t>
      </w:r>
      <w:r w:rsidRPr="00532DAE">
        <w:t>department</w:t>
      </w:r>
      <w:r w:rsidRPr="00532DAE">
        <w:rPr>
          <w:szCs w:val="20"/>
        </w:rPr>
        <w:t xml:space="preserve"> provides support to organisations across the state </w:t>
      </w:r>
      <w:r w:rsidR="00101ED0" w:rsidRPr="00532DAE">
        <w:rPr>
          <w:szCs w:val="20"/>
        </w:rPr>
        <w:t xml:space="preserve">including </w:t>
      </w:r>
      <w:r w:rsidRPr="00532DAE">
        <w:rPr>
          <w:szCs w:val="20"/>
        </w:rPr>
        <w:t>grant funding to ensure LGBTIQ+ communities are visible, celebrated and receive the support that they require from organisations across Victoria.</w:t>
      </w:r>
    </w:p>
    <w:p w14:paraId="47DFFE9D" w14:textId="10A910EF" w:rsidR="00FD3986" w:rsidRPr="00532DAE" w:rsidRDefault="00FD3986" w:rsidP="00BD3361">
      <w:pPr>
        <w:pStyle w:val="ARbody"/>
      </w:pPr>
      <w:bookmarkStart w:id="63" w:name="_Hlk144736810"/>
      <w:r w:rsidRPr="00532DAE">
        <w:t>The Equality portfolio’s two grant programs, Pride</w:t>
      </w:r>
      <w:r w:rsidR="00AE291D" w:rsidRPr="00532DAE">
        <w:t> </w:t>
      </w:r>
      <w:r w:rsidRPr="00532DAE">
        <w:t>Events and Festivals Fund and LGBTIQ+ Organisational Development Grants Program, have provided more than $1.27 million to 57 projects in 2022–23.</w:t>
      </w:r>
      <w:bookmarkEnd w:id="63"/>
    </w:p>
    <w:p w14:paraId="7737AA18" w14:textId="216A2D40" w:rsidR="00FD3986" w:rsidRPr="00532DAE" w:rsidRDefault="00FD3986" w:rsidP="00BD3361">
      <w:pPr>
        <w:pStyle w:val="ARbody"/>
      </w:pPr>
      <w:r w:rsidRPr="00532DAE">
        <w:t>Funded projects are community-facing events and</w:t>
      </w:r>
      <w:r w:rsidR="004618CF" w:rsidRPr="00532DAE">
        <w:t> </w:t>
      </w:r>
      <w:r w:rsidRPr="00532DAE">
        <w:t>activities that celebrate LGBTIQ+ people, their</w:t>
      </w:r>
      <w:r w:rsidR="004618CF" w:rsidRPr="00532DAE">
        <w:t> </w:t>
      </w:r>
      <w:proofErr w:type="gramStart"/>
      <w:r w:rsidRPr="00532DAE">
        <w:t>families</w:t>
      </w:r>
      <w:proofErr w:type="gramEnd"/>
      <w:r w:rsidRPr="00532DAE">
        <w:t xml:space="preserve"> and allies. They are also projects that enhance and strengthen organisations that provide supports and services for LGBTIQ+ communities</w:t>
      </w:r>
      <w:r w:rsidR="00AE291D" w:rsidRPr="00532DAE">
        <w:t xml:space="preserve"> </w:t>
      </w:r>
      <w:r w:rsidRPr="00532DAE">
        <w:rPr>
          <w:szCs w:val="20"/>
        </w:rPr>
        <w:t>to</w:t>
      </w:r>
      <w:r w:rsidR="00AE291D" w:rsidRPr="00532DAE">
        <w:rPr>
          <w:szCs w:val="20"/>
        </w:rPr>
        <w:t> </w:t>
      </w:r>
      <w:r w:rsidRPr="00532DAE">
        <w:rPr>
          <w:szCs w:val="20"/>
        </w:rPr>
        <w:t>promote self-sufficiency for the sector.</w:t>
      </w:r>
    </w:p>
    <w:p w14:paraId="03D5B87A" w14:textId="52D98EDF" w:rsidR="0081234A" w:rsidRPr="00532DAE" w:rsidRDefault="00FD3986" w:rsidP="0081234A">
      <w:pPr>
        <w:pStyle w:val="Heading5"/>
        <w:rPr>
          <w:rFonts w:eastAsiaTheme="minorHAnsi"/>
        </w:rPr>
      </w:pPr>
      <w:r w:rsidRPr="00532DAE">
        <w:lastRenderedPageBreak/>
        <w:t>Victoria’s Pride</w:t>
      </w:r>
      <w:r w:rsidR="0081234A" w:rsidRPr="00532DAE">
        <w:rPr>
          <w:rFonts w:eastAsia="MS Mincho"/>
        </w:rPr>
        <w:t>: a road to pride</w:t>
      </w:r>
    </w:p>
    <w:p w14:paraId="2E75152E" w14:textId="7E5A750A" w:rsidR="00FD3986" w:rsidRPr="00532DAE" w:rsidRDefault="00FD3986" w:rsidP="00BD3361">
      <w:pPr>
        <w:pStyle w:val="ARbody"/>
      </w:pPr>
      <w:r w:rsidRPr="00532DAE">
        <w:t xml:space="preserve">The department delivered the 2022–23 Victorian </w:t>
      </w:r>
      <w:proofErr w:type="gramStart"/>
      <w:r w:rsidRPr="00532DAE">
        <w:t>Pride street</w:t>
      </w:r>
      <w:proofErr w:type="gramEnd"/>
      <w:r w:rsidR="00F452E9" w:rsidRPr="00532DAE">
        <w:t xml:space="preserve"> </w:t>
      </w:r>
      <w:r w:rsidRPr="00532DAE">
        <w:t>party on 12 February 2023, building on the success of the first Melbourne Pride street party in February 2022 marking the 40-year anniversary of Parliament decriminalising homosexuality in Victoria. The event was a chance for all Victorians to celebrate and show support for LGBTIQ+ communities.</w:t>
      </w:r>
    </w:p>
    <w:p w14:paraId="5CBA59B4" w14:textId="48B820C9" w:rsidR="00FD3986" w:rsidRPr="00532DAE" w:rsidRDefault="00FD3986" w:rsidP="00BD3361">
      <w:pPr>
        <w:pStyle w:val="ARbody"/>
      </w:pPr>
      <w:r w:rsidRPr="00532DAE">
        <w:t>The department provided $1.7 million for the event, which included support for 14 regional pride events that focused on accessibility, inclusion and celebrating diversity.</w:t>
      </w:r>
    </w:p>
    <w:p w14:paraId="74103FFB" w14:textId="0F3B7DCD" w:rsidR="00FD3986" w:rsidRPr="00532DAE" w:rsidRDefault="00FD3986" w:rsidP="00BD3361">
      <w:pPr>
        <w:pStyle w:val="ARbody"/>
      </w:pPr>
      <w:r w:rsidRPr="00532DAE">
        <w:t>A total of 49,000 people attended the free Victoria’s Pride event in Fitzroy. This was a 28.9 per cent increase in attendance compared with 2022, which</w:t>
      </w:r>
      <w:r w:rsidR="00AE291D" w:rsidRPr="00532DAE">
        <w:t> </w:t>
      </w:r>
      <w:r w:rsidRPr="00532DAE">
        <w:t>was affected by the COVID-19 pandemic. Attendance at Victoria’s Pride regional and rural events in 2023 increased by an estimated 35 per cent. When combined with the Pride March held on</w:t>
      </w:r>
      <w:r w:rsidR="00AE291D" w:rsidRPr="00532DAE">
        <w:t> </w:t>
      </w:r>
      <w:r w:rsidRPr="00532DAE">
        <w:t>5 February, more than 98,500 Victorians participated in our LGBTIQ+ celebrations.</w:t>
      </w:r>
    </w:p>
    <w:p w14:paraId="68BB4F7E" w14:textId="77777777" w:rsidR="0081234A" w:rsidRPr="00532DAE" w:rsidRDefault="0081234A" w:rsidP="0081234A">
      <w:pPr>
        <w:pStyle w:val="Heading5"/>
        <w:rPr>
          <w:rFonts w:eastAsia="MS Mincho"/>
        </w:rPr>
      </w:pPr>
      <w:r w:rsidRPr="00532DAE">
        <w:rPr>
          <w:rFonts w:eastAsia="MS Mincho"/>
        </w:rPr>
        <w:t>Progressing LGBTIQ+ inclusion in regional and rural communities</w:t>
      </w:r>
    </w:p>
    <w:p w14:paraId="03E069B1" w14:textId="28D601DE" w:rsidR="00FD3986" w:rsidRPr="00532DAE" w:rsidRDefault="00FD3986" w:rsidP="00BD3361">
      <w:pPr>
        <w:pStyle w:val="ARbody"/>
      </w:pPr>
      <w:r w:rsidRPr="00532DAE">
        <w:t>Improving LGBTIQ+ inclusion in regional and rural Victoria is a priority due to the unique challenges faced by LGBTIQ+ people in these areas.</w:t>
      </w:r>
    </w:p>
    <w:p w14:paraId="53435782" w14:textId="202E8EA8" w:rsidR="00FD3986" w:rsidRPr="00532DAE" w:rsidRDefault="00FD3986" w:rsidP="00BD3361">
      <w:pPr>
        <w:pStyle w:val="ARbody"/>
      </w:pPr>
      <w:r w:rsidRPr="00532DAE">
        <w:t>The department’s grant programs, such as the</w:t>
      </w:r>
      <w:r w:rsidR="004618CF" w:rsidRPr="00532DAE">
        <w:t> </w:t>
      </w:r>
      <w:r w:rsidRPr="00532DAE">
        <w:t>Pride Events and Festivals Fund, ensure LGBTIQ+ Victorians from regional and rural Victorians are included. In 2022–23, regional and rural organisations comprised 52 per cent of those funded through Pride Events and Festivals Fund, and 33 per cent of organisations that received an LGBTIQ+ Organisational Development Grant</w:t>
      </w:r>
    </w:p>
    <w:p w14:paraId="5980F682" w14:textId="2D9FDE3A" w:rsidR="00FD3986" w:rsidRPr="00532DAE" w:rsidRDefault="00FD3986" w:rsidP="00BD3361">
      <w:pPr>
        <w:pStyle w:val="ARbody"/>
      </w:pPr>
      <w:r w:rsidRPr="00532DAE">
        <w:t>The fifth LGBTIQ+ Leadership Program was delivered between April to June 2023. This focused</w:t>
      </w:r>
      <w:r w:rsidR="00AE291D" w:rsidRPr="00532DAE">
        <w:t> </w:t>
      </w:r>
      <w:r w:rsidRPr="00532DAE">
        <w:t>on addressing the unique challenges facing regional and rural Victorian LGBTIQ+ leaders. The program supported its 28 participants</w:t>
      </w:r>
      <w:r w:rsidR="004618CF" w:rsidRPr="00532DAE">
        <w:t> </w:t>
      </w:r>
      <w:r w:rsidRPr="00532DAE">
        <w:t>to build their skills in creating measurable change in</w:t>
      </w:r>
      <w:r w:rsidR="00AE291D" w:rsidRPr="00532DAE">
        <w:t> </w:t>
      </w:r>
      <w:r w:rsidRPr="00532DAE">
        <w:t>their local communities.</w:t>
      </w:r>
    </w:p>
    <w:p w14:paraId="6485264A" w14:textId="77777777" w:rsidR="0081234A" w:rsidRPr="00532DAE" w:rsidRDefault="0081234A" w:rsidP="0081234A">
      <w:pPr>
        <w:pStyle w:val="Heading5"/>
        <w:rPr>
          <w:rFonts w:eastAsia="MS Mincho"/>
        </w:rPr>
      </w:pPr>
      <w:r w:rsidRPr="00532DAE">
        <w:rPr>
          <w:rFonts w:eastAsia="MS Mincho"/>
        </w:rPr>
        <w:t>Strengthening youth participation and connection</w:t>
      </w:r>
    </w:p>
    <w:p w14:paraId="631ACC6F" w14:textId="77777777" w:rsidR="0081234A" w:rsidRPr="00532DAE" w:rsidRDefault="0081234A" w:rsidP="0081234A">
      <w:pPr>
        <w:pStyle w:val="ARbody"/>
      </w:pPr>
      <w:r w:rsidRPr="00532DAE">
        <w:t>The department continued to support young people at risk of disengagement through a $3.7 million Victorian Government investment in 2021–22 over two years and an additional $500,000 in 2022–23:</w:t>
      </w:r>
    </w:p>
    <w:p w14:paraId="16219937" w14:textId="2C428E23" w:rsidR="0081234A" w:rsidRPr="00532DAE" w:rsidRDefault="0081234A" w:rsidP="00CE17B5">
      <w:pPr>
        <w:pStyle w:val="ARbullet1"/>
      </w:pPr>
      <w:r w:rsidRPr="00532DAE">
        <w:t xml:space="preserve">The Regional Presence Project allowed the Centre for Multicultural Youth and the Youth Affairs Council Victoria to continue operating their regional offices in Ballarat, Morwell, Swan </w:t>
      </w:r>
      <w:proofErr w:type="gramStart"/>
      <w:r w:rsidRPr="00532DAE">
        <w:t>Hill</w:t>
      </w:r>
      <w:proofErr w:type="gramEnd"/>
      <w:r w:rsidRPr="00532DAE">
        <w:t xml:space="preserve"> and Warrnambool. From July to December 2022, the Regional Presence Project engaged more than 250 rural and regional young people to have their voices represented in various decision-making forums.</w:t>
      </w:r>
    </w:p>
    <w:p w14:paraId="21FF931F" w14:textId="7654EB66" w:rsidR="0081234A" w:rsidRPr="00532DAE" w:rsidRDefault="0081234A" w:rsidP="00CE17B5">
      <w:pPr>
        <w:pStyle w:val="ARbullet1"/>
      </w:pPr>
      <w:r w:rsidRPr="00532DAE">
        <w:t>The Latrobe Youth Space provided a dedicated space in Morwell connecting young people aged 12 to 25 years to engagement activities and broader community life in the Latrobe Valley. Young people continued to be involved in all</w:t>
      </w:r>
      <w:r w:rsidR="004618CF" w:rsidRPr="00532DAE">
        <w:t> </w:t>
      </w:r>
      <w:r w:rsidRPr="00532DAE">
        <w:t xml:space="preserve">aspects of the youth space, including </w:t>
      </w:r>
      <w:r w:rsidR="004559F1" w:rsidRPr="00532DAE">
        <w:br/>
      </w:r>
      <w:r w:rsidRPr="00532DAE">
        <w:t>co-designing activities and programs.</w:t>
      </w:r>
    </w:p>
    <w:p w14:paraId="4AB7BE5A" w14:textId="77777777" w:rsidR="007473E9" w:rsidRPr="00532DAE" w:rsidRDefault="0081234A" w:rsidP="00CE17B5">
      <w:pPr>
        <w:pStyle w:val="ARbullet1"/>
      </w:pPr>
      <w:r w:rsidRPr="00532DAE">
        <w:t xml:space="preserve">The Marram </w:t>
      </w:r>
      <w:proofErr w:type="spellStart"/>
      <w:r w:rsidRPr="00532DAE">
        <w:t>Nganyin</w:t>
      </w:r>
      <w:proofErr w:type="spellEnd"/>
      <w:r w:rsidRPr="00532DAE">
        <w:t xml:space="preserve"> Aboriginal Youth Mentoring Program continued to provide bespoke, community-led mentoring programs delivered by four Aboriginal-led organisations. This enabled more than 95 Aboriginal young people to build connection to culture and community, enhance life skills, wellbeing and strengthen education, and provide training and employment pathways.</w:t>
      </w:r>
    </w:p>
    <w:p w14:paraId="14806743" w14:textId="7865C5B7" w:rsidR="0081234A" w:rsidRPr="00532DAE" w:rsidRDefault="0081234A" w:rsidP="00CE17B5">
      <w:pPr>
        <w:pStyle w:val="ARbullet1"/>
      </w:pPr>
      <w:r w:rsidRPr="00532DAE">
        <w:t>For Scouts Victoria and Girl Guides Victoria, there has been continued establishment of new</w:t>
      </w:r>
      <w:r w:rsidR="00AE291D" w:rsidRPr="00532DAE">
        <w:t> </w:t>
      </w:r>
      <w:r w:rsidRPr="00532DAE">
        <w:t>scout and guide groups in regional areas, low socioeconomic and culturally diverse communities. There has been strong engagement from future scout and guide leaders (aged under 25) participating in leadership development workshops.</w:t>
      </w:r>
    </w:p>
    <w:p w14:paraId="1D063628" w14:textId="09E2D2DB" w:rsidR="0081234A" w:rsidRPr="00532DAE" w:rsidRDefault="0081234A" w:rsidP="0081234A">
      <w:pPr>
        <w:pStyle w:val="Heading5"/>
      </w:pPr>
      <w:r w:rsidRPr="00532DAE">
        <w:t>Supporting engagement in education</w:t>
      </w:r>
      <w:r w:rsidR="00AE291D" w:rsidRPr="00532DAE">
        <w:t> </w:t>
      </w:r>
      <w:r w:rsidRPr="00532DAE">
        <w:t xml:space="preserve">for young people </w:t>
      </w:r>
      <w:r w:rsidR="00AE291D" w:rsidRPr="00532DAE">
        <w:br/>
      </w:r>
      <w:r w:rsidRPr="00532DAE">
        <w:t>with mental health challenges</w:t>
      </w:r>
    </w:p>
    <w:p w14:paraId="12585495" w14:textId="213D0C0A" w:rsidR="0081234A" w:rsidRPr="00532DAE" w:rsidRDefault="0081234A" w:rsidP="0081234A">
      <w:pPr>
        <w:pStyle w:val="ARbody"/>
      </w:pPr>
      <w:r w:rsidRPr="00532DAE">
        <w:t>The department has continued supporting the engagement of young people through the Living Learning Partnership Addressing Disadvantage. Up</w:t>
      </w:r>
      <w:r w:rsidR="00AE291D" w:rsidRPr="00532DAE">
        <w:t> </w:t>
      </w:r>
      <w:r w:rsidRPr="00532DAE">
        <w:t xml:space="preserve">to $15 million is invested in the program to support 144 early school leavers aged 15–21 years who experience mental health conditions and are not engaged in education, </w:t>
      </w:r>
      <w:proofErr w:type="gramStart"/>
      <w:r w:rsidRPr="00532DAE">
        <w:t>employment</w:t>
      </w:r>
      <w:proofErr w:type="gramEnd"/>
      <w:r w:rsidRPr="00532DAE">
        <w:t xml:space="preserve"> or training, to re-engage in education.</w:t>
      </w:r>
    </w:p>
    <w:p w14:paraId="61B18682" w14:textId="1CD0D003" w:rsidR="0081234A" w:rsidRPr="00532DAE" w:rsidRDefault="0081234A" w:rsidP="0081234A">
      <w:pPr>
        <w:pStyle w:val="ARbody"/>
      </w:pPr>
      <w:r w:rsidRPr="00532DAE">
        <w:t xml:space="preserve">The program is delivered at the Hester </w:t>
      </w:r>
      <w:proofErr w:type="spellStart"/>
      <w:r w:rsidRPr="00532DAE">
        <w:t>Hornbrook</w:t>
      </w:r>
      <w:proofErr w:type="spellEnd"/>
      <w:r w:rsidRPr="00532DAE">
        <w:t xml:space="preserve"> Academy, an independent school run by Melbourne City Mission. The program provides wrap-around mental health and specialist supports to assist students in their education. In 2023, the third cohort</w:t>
      </w:r>
      <w:r w:rsidR="004618CF" w:rsidRPr="00532DAE">
        <w:t> </w:t>
      </w:r>
      <w:r w:rsidRPr="00532DAE">
        <w:t>of 48 young people began the program.</w:t>
      </w:r>
    </w:p>
    <w:p w14:paraId="728213C6" w14:textId="3BA244E6" w:rsidR="0081234A" w:rsidRPr="00532DAE" w:rsidRDefault="0081234A" w:rsidP="0081234A">
      <w:pPr>
        <w:pStyle w:val="ARbody"/>
      </w:pPr>
      <w:r w:rsidRPr="00532DAE">
        <w:lastRenderedPageBreak/>
        <w:t>Program evaluations found that the program has improved young people’s mental and physical health, confidence, self-</w:t>
      </w:r>
      <w:proofErr w:type="gramStart"/>
      <w:r w:rsidRPr="00532DAE">
        <w:t>efficacy</w:t>
      </w:r>
      <w:proofErr w:type="gramEnd"/>
      <w:r w:rsidRPr="00532DAE">
        <w:t xml:space="preserve"> and engagement in</w:t>
      </w:r>
      <w:r w:rsidR="003800E0" w:rsidRPr="00532DAE">
        <w:t> </w:t>
      </w:r>
      <w:r w:rsidRPr="00532DAE">
        <w:t>education.</w:t>
      </w:r>
    </w:p>
    <w:p w14:paraId="033D7803" w14:textId="5FB9C030" w:rsidR="0081234A" w:rsidRPr="00532DAE" w:rsidRDefault="0081234A" w:rsidP="0081234A">
      <w:pPr>
        <w:pStyle w:val="Heading5"/>
        <w:rPr>
          <w:rFonts w:eastAsia="MS Mincho"/>
        </w:rPr>
      </w:pPr>
      <w:r w:rsidRPr="00532DAE">
        <w:rPr>
          <w:rFonts w:eastAsia="MS Mincho"/>
        </w:rPr>
        <w:t>Victorian Youth Strategy to make Victoria</w:t>
      </w:r>
      <w:r w:rsidR="004618CF" w:rsidRPr="00532DAE">
        <w:rPr>
          <w:rFonts w:eastAsia="MS Mincho"/>
        </w:rPr>
        <w:t> </w:t>
      </w:r>
      <w:r w:rsidRPr="00532DAE">
        <w:rPr>
          <w:rFonts w:eastAsia="MS Mincho"/>
        </w:rPr>
        <w:t xml:space="preserve">the best place for young </w:t>
      </w:r>
      <w:proofErr w:type="gramStart"/>
      <w:r w:rsidRPr="00532DAE">
        <w:rPr>
          <w:rFonts w:eastAsia="MS Mincho"/>
        </w:rPr>
        <w:t>people</w:t>
      </w:r>
      <w:proofErr w:type="gramEnd"/>
    </w:p>
    <w:p w14:paraId="6831BFEA" w14:textId="540C688F" w:rsidR="0081234A" w:rsidRPr="00532DAE" w:rsidRDefault="0081234A" w:rsidP="0081234A">
      <w:pPr>
        <w:pStyle w:val="ARbody"/>
      </w:pPr>
      <w:r w:rsidRPr="00532DAE">
        <w:t>In August 2022, the Victorian Government released</w:t>
      </w:r>
      <w:r w:rsidR="00AE291D" w:rsidRPr="00532DAE">
        <w:t> </w:t>
      </w:r>
      <w:r w:rsidRPr="00532DAE">
        <w:rPr>
          <w:i/>
          <w:iCs/>
        </w:rPr>
        <w:t>Our promise, your future: Victoria’s youth</w:t>
      </w:r>
      <w:r w:rsidR="004618CF" w:rsidRPr="00532DAE">
        <w:rPr>
          <w:i/>
          <w:iCs/>
        </w:rPr>
        <w:t> </w:t>
      </w:r>
      <w:r w:rsidRPr="00532DAE">
        <w:rPr>
          <w:i/>
          <w:iCs/>
        </w:rPr>
        <w:t>strategy 2022–2027</w:t>
      </w:r>
      <w:r w:rsidRPr="00532DAE">
        <w:t>. The strategy provides a</w:t>
      </w:r>
      <w:r w:rsidR="004618CF" w:rsidRPr="00532DAE">
        <w:t> </w:t>
      </w:r>
      <w:r w:rsidRPr="00532DAE">
        <w:t>comprehensive plan for how government and communities can work together to better support and empower young people.</w:t>
      </w:r>
    </w:p>
    <w:p w14:paraId="579C5005" w14:textId="2FC4E773" w:rsidR="0081234A" w:rsidRPr="00532DAE" w:rsidRDefault="0081234A" w:rsidP="0081234A">
      <w:pPr>
        <w:pStyle w:val="ARbody"/>
      </w:pPr>
      <w:r w:rsidRPr="00532DAE">
        <w:t>The department is rolling out initiatives that support the strategy’s six priority areas and 74 directions. These include partnering with local governments to support four new or upgraded youth hub</w:t>
      </w:r>
      <w:r w:rsidR="001D3419" w:rsidRPr="00532DAE">
        <w:t xml:space="preserve">s that will deliver </w:t>
      </w:r>
      <w:r w:rsidRPr="00532DAE">
        <w:t xml:space="preserve">an online skills-for-life toolkit shaped by young </w:t>
      </w:r>
      <w:proofErr w:type="gramStart"/>
      <w:r w:rsidRPr="00532DAE">
        <w:t>people, and</w:t>
      </w:r>
      <w:proofErr w:type="gramEnd"/>
      <w:r w:rsidRPr="00532DAE">
        <w:t xml:space="preserve"> building youth sector capability to deliver best practice youth work.</w:t>
      </w:r>
    </w:p>
    <w:p w14:paraId="22B6C2C2" w14:textId="3B634F87" w:rsidR="0081234A" w:rsidRPr="00532DAE" w:rsidRDefault="0081234A" w:rsidP="0081234A">
      <w:pPr>
        <w:pStyle w:val="ARbody"/>
      </w:pPr>
      <w:r w:rsidRPr="00532DAE">
        <w:t>The Victorian Youth Congress are leading the way in advising on issues important to young people as</w:t>
      </w:r>
      <w:r w:rsidR="00AE291D" w:rsidRPr="00532DAE">
        <w:t> </w:t>
      </w:r>
      <w:r w:rsidRPr="00532DAE">
        <w:t>part of the strategy and more young people are developing board-readiness skills and engaging in</w:t>
      </w:r>
      <w:r w:rsidR="00AE291D" w:rsidRPr="00532DAE">
        <w:t> </w:t>
      </w:r>
      <w:r w:rsidRPr="00532DAE">
        <w:t>decision making through a partnership with the Centre for Multicultural Youth.</w:t>
      </w:r>
    </w:p>
    <w:p w14:paraId="1CFD5B28" w14:textId="4043941F" w:rsidR="0081234A" w:rsidRPr="00532DAE" w:rsidRDefault="0081234A" w:rsidP="0081234A">
      <w:pPr>
        <w:pStyle w:val="Heading5"/>
        <w:rPr>
          <w:rFonts w:eastAsia="MS Mincho"/>
        </w:rPr>
      </w:pPr>
      <w:r w:rsidRPr="00532DAE">
        <w:rPr>
          <w:rFonts w:eastAsia="MS Mincho"/>
        </w:rPr>
        <w:t>Working with communities to prevent</w:t>
      </w:r>
      <w:r w:rsidR="00AE291D" w:rsidRPr="00532DAE">
        <w:rPr>
          <w:rFonts w:eastAsia="MS Mincho"/>
        </w:rPr>
        <w:t> </w:t>
      </w:r>
      <w:r w:rsidRPr="00532DAE">
        <w:rPr>
          <w:rFonts w:eastAsia="MS Mincho"/>
        </w:rPr>
        <w:t xml:space="preserve">and address </w:t>
      </w:r>
      <w:proofErr w:type="gramStart"/>
      <w:r w:rsidRPr="00532DAE">
        <w:rPr>
          <w:rFonts w:eastAsia="MS Mincho"/>
        </w:rPr>
        <w:t>racism</w:t>
      </w:r>
      <w:proofErr w:type="gramEnd"/>
    </w:p>
    <w:p w14:paraId="3E9EBFCF" w14:textId="1AEBAB30" w:rsidR="0081234A" w:rsidRPr="00532DAE" w:rsidRDefault="0081234A" w:rsidP="0081234A">
      <w:pPr>
        <w:pStyle w:val="ARbody"/>
      </w:pPr>
      <w:r w:rsidRPr="00532DAE">
        <w:t xml:space="preserve">The Anti-Racism Taskforce was established </w:t>
      </w:r>
      <w:r w:rsidR="00AC620E" w:rsidRPr="00532DAE">
        <w:t>to</w:t>
      </w:r>
      <w:r w:rsidRPr="00532DAE">
        <w:t xml:space="preserve"> guide the development of a whole-of-government anti-racism strategy. Co-chaired by Sheena Watt MP and Nathan Lambert MP, the Taskforce includes representation from the Victorian Equal Opportunity and Human Rights Commission, the Victorian Multicultural Commission, the Ethnic Communities’ Council of Victoria, and nine other community members.</w:t>
      </w:r>
    </w:p>
    <w:p w14:paraId="6B313D77" w14:textId="4EDE0B03" w:rsidR="0081234A" w:rsidRPr="00532DAE" w:rsidRDefault="0081234A" w:rsidP="0081234A">
      <w:pPr>
        <w:pStyle w:val="ARbody"/>
      </w:pPr>
      <w:r w:rsidRPr="00532DAE">
        <w:t xml:space="preserve">In 2022–23, we continued to develop the </w:t>
      </w:r>
      <w:r w:rsidR="00A31824" w:rsidRPr="00532DAE">
        <w:br/>
      </w:r>
      <w:r w:rsidRPr="00532DAE">
        <w:t>anti-racism strategy. This work was informed by</w:t>
      </w:r>
      <w:r w:rsidR="00AE291D" w:rsidRPr="00532DAE">
        <w:t> </w:t>
      </w:r>
      <w:r w:rsidRPr="00532DAE">
        <w:t>feedback received from the taskforce and community consultations.</w:t>
      </w:r>
    </w:p>
    <w:p w14:paraId="5B0FF331" w14:textId="1B83DA66" w:rsidR="0081234A" w:rsidRPr="00532DAE" w:rsidRDefault="0081234A" w:rsidP="0081234A">
      <w:pPr>
        <w:pStyle w:val="ARbody"/>
      </w:pPr>
      <w:r w:rsidRPr="00532DAE">
        <w:t>We also completed the 2021 Local Anti-Racism Initiatives Grants Program, a competitive grants program to support grassroots efforts in tackling racism. Forty-two multicultural and multifaith organisations were funded a total of $3.86 million to</w:t>
      </w:r>
      <w:r w:rsidR="00AE291D" w:rsidRPr="00532DAE">
        <w:t> </w:t>
      </w:r>
      <w:r w:rsidRPr="00532DAE">
        <w:t>help local communities to prevent and respond to</w:t>
      </w:r>
      <w:r w:rsidR="00AE291D" w:rsidRPr="00532DAE">
        <w:t> </w:t>
      </w:r>
      <w:r w:rsidRPr="00532DAE">
        <w:t xml:space="preserve">racism and discrimination, foster cross-cultural </w:t>
      </w:r>
      <w:proofErr w:type="gramStart"/>
      <w:r w:rsidRPr="00532DAE">
        <w:t>understanding</w:t>
      </w:r>
      <w:proofErr w:type="gramEnd"/>
      <w:r w:rsidRPr="00532DAE">
        <w:t xml:space="preserve"> and increase understanding of the</w:t>
      </w:r>
      <w:r w:rsidR="00AE291D" w:rsidRPr="00532DAE">
        <w:t> </w:t>
      </w:r>
      <w:r w:rsidRPr="00532DAE">
        <w:t xml:space="preserve">challenges faced by </w:t>
      </w:r>
      <w:r w:rsidR="001B1A12" w:rsidRPr="00532DAE">
        <w:t>CALD</w:t>
      </w:r>
      <w:r w:rsidRPr="00532DAE">
        <w:t xml:space="preserve"> communities.</w:t>
      </w:r>
    </w:p>
    <w:p w14:paraId="0DF18D79" w14:textId="77777777" w:rsidR="0081234A" w:rsidRPr="00532DAE" w:rsidRDefault="0081234A" w:rsidP="0081234A">
      <w:pPr>
        <w:pStyle w:val="Heading5"/>
        <w:rPr>
          <w:rFonts w:eastAsia="MS Mincho"/>
        </w:rPr>
      </w:pPr>
      <w:r w:rsidRPr="00532DAE">
        <w:rPr>
          <w:rFonts w:eastAsia="MS Mincho"/>
        </w:rPr>
        <w:t>Supporting anti-vilification reforms</w:t>
      </w:r>
    </w:p>
    <w:p w14:paraId="06CD194D" w14:textId="730216B6" w:rsidR="0081234A" w:rsidRPr="00532DAE" w:rsidRDefault="0081234A" w:rsidP="0081234A">
      <w:pPr>
        <w:pStyle w:val="ARbody"/>
      </w:pPr>
      <w:r w:rsidRPr="00532DAE">
        <w:t>To accompany the ban of the Nazi symbol in 2022,</w:t>
      </w:r>
      <w:r w:rsidR="00AE291D" w:rsidRPr="00532DAE">
        <w:t> </w:t>
      </w:r>
      <w:r w:rsidRPr="00532DAE">
        <w:t xml:space="preserve">a key recommendation from the Inquiry </w:t>
      </w:r>
      <w:r w:rsidR="00AE291D" w:rsidRPr="00532DAE">
        <w:br/>
      </w:r>
      <w:r w:rsidRPr="00532DAE">
        <w:t>into Anti-vilification Protections, the department implemented an education campaign to raise awareness about the religious and cultural use of</w:t>
      </w:r>
      <w:r w:rsidR="00AE291D" w:rsidRPr="00532DAE">
        <w:t> </w:t>
      </w:r>
      <w:r w:rsidRPr="00532DAE">
        <w:t>the sacred Swastika and exemptions for its continued use under the new laws.</w:t>
      </w:r>
    </w:p>
    <w:p w14:paraId="0550573F" w14:textId="332B191B" w:rsidR="0081234A" w:rsidRPr="00532DAE" w:rsidRDefault="0081234A" w:rsidP="0081234A">
      <w:pPr>
        <w:pStyle w:val="ARbody"/>
      </w:pPr>
      <w:r w:rsidRPr="00532DAE">
        <w:t>The campaign was designed with peak organisations representing Jain, Jewish, Hindu and</w:t>
      </w:r>
      <w:r w:rsidR="00AE291D" w:rsidRPr="00532DAE">
        <w:t> </w:t>
      </w:r>
      <w:r w:rsidRPr="00532DAE">
        <w:t>Buddhist communities It includes resources and activities to raise awareness, build interfaith understanding and prevent incidence of vilification.</w:t>
      </w:r>
    </w:p>
    <w:p w14:paraId="762FCF2B" w14:textId="77777777" w:rsidR="0081234A" w:rsidRPr="00532DAE" w:rsidRDefault="0081234A" w:rsidP="0081234A">
      <w:pPr>
        <w:pStyle w:val="Heading5"/>
        <w:rPr>
          <w:rFonts w:eastAsia="MS Mincho"/>
        </w:rPr>
      </w:pPr>
      <w:r w:rsidRPr="00532DAE">
        <w:rPr>
          <w:rFonts w:eastAsia="MS Mincho"/>
        </w:rPr>
        <w:t>Celebrating Victoria’s rich cultural diversity through multicultural festivals and events</w:t>
      </w:r>
    </w:p>
    <w:p w14:paraId="232BA92C" w14:textId="272AED37" w:rsidR="0081234A" w:rsidRPr="00532DAE" w:rsidRDefault="0081234A" w:rsidP="0081234A">
      <w:pPr>
        <w:pStyle w:val="ARbody"/>
      </w:pPr>
      <w:r w:rsidRPr="00532DAE">
        <w:t>The department continues to recognise the importance of celebrating cultural diversity and</w:t>
      </w:r>
      <w:r w:rsidR="00AE291D" w:rsidRPr="00532DAE">
        <w:t> </w:t>
      </w:r>
      <w:r w:rsidRPr="00532DAE">
        <w:t>inclusion. The Multicultural Festivals and Events program supports Victorians to celebrate, preserve and share traditions, and for the broader community to further understand and participate in</w:t>
      </w:r>
      <w:r w:rsidR="00AE291D" w:rsidRPr="00532DAE">
        <w:t> </w:t>
      </w:r>
      <w:r w:rsidRPr="00532DAE">
        <w:t>shared cultures and traditions.</w:t>
      </w:r>
    </w:p>
    <w:p w14:paraId="5D05BCE6" w14:textId="77777777" w:rsidR="0081234A" w:rsidRPr="00532DAE" w:rsidDel="00BD1EDD" w:rsidRDefault="0081234A" w:rsidP="0081234A">
      <w:pPr>
        <w:pStyle w:val="ARbody"/>
      </w:pPr>
      <w:r w:rsidRPr="00532DAE">
        <w:t>In 2022–23, the department delivered $2.797 million in grant funding to 679 multicultural community organisations to help them deliver their festivals and events.</w:t>
      </w:r>
    </w:p>
    <w:p w14:paraId="402C9B12" w14:textId="77777777" w:rsidR="0081234A" w:rsidRPr="00532DAE" w:rsidRDefault="0081234A" w:rsidP="0081234A">
      <w:pPr>
        <w:pStyle w:val="Heading5"/>
        <w:rPr>
          <w:rFonts w:eastAsia="MS Mincho"/>
        </w:rPr>
      </w:pPr>
      <w:r w:rsidRPr="00532DAE">
        <w:rPr>
          <w:rFonts w:eastAsia="MS Mincho"/>
        </w:rPr>
        <w:t>Developing multicultural community infrastructure</w:t>
      </w:r>
    </w:p>
    <w:p w14:paraId="6A9B9BBA" w14:textId="525DD9FA" w:rsidR="00EE6CEE" w:rsidRPr="00532DAE" w:rsidRDefault="0081234A" w:rsidP="0081234A">
      <w:pPr>
        <w:pStyle w:val="ARbody"/>
      </w:pPr>
      <w:r w:rsidRPr="00532DAE">
        <w:t xml:space="preserve">The department supports Victoria’s multicultural communities to have safe and secure places to celebrate and share their histories and traditions, build </w:t>
      </w:r>
      <w:proofErr w:type="gramStart"/>
      <w:r w:rsidRPr="00532DAE">
        <w:t>connections</w:t>
      </w:r>
      <w:proofErr w:type="gramEnd"/>
      <w:r w:rsidRPr="00532DAE">
        <w:t xml:space="preserve"> and thrive. In 2022–23, the department invested more than $6 million in grants funding through the Multicultural Community Infrastructure Fund program to 32 multicultural community organisations. This funding helped them</w:t>
      </w:r>
      <w:r w:rsidR="00AE291D" w:rsidRPr="00532DAE">
        <w:t> </w:t>
      </w:r>
      <w:r w:rsidRPr="00532DAE">
        <w:t>maintain, upgrade, and build their community infrastructure.</w:t>
      </w:r>
    </w:p>
    <w:p w14:paraId="35E3DF91" w14:textId="7E2B9FBA" w:rsidR="0081234A" w:rsidRPr="00532DAE" w:rsidRDefault="0081234A" w:rsidP="0081234A">
      <w:pPr>
        <w:pStyle w:val="Heading5"/>
        <w:rPr>
          <w:rFonts w:eastAsia="MS Mincho"/>
        </w:rPr>
      </w:pPr>
      <w:r w:rsidRPr="00532DAE">
        <w:rPr>
          <w:rFonts w:eastAsia="MS Mincho"/>
        </w:rPr>
        <w:t xml:space="preserve">Supporting multicultural communities through the pandemic – </w:t>
      </w:r>
      <w:r w:rsidRPr="00532DAE" w:rsidDel="00CB34CA">
        <w:rPr>
          <w:rFonts w:eastAsia="MS Mincho"/>
        </w:rPr>
        <w:t>CALD Communities Taskforce</w:t>
      </w:r>
    </w:p>
    <w:p w14:paraId="0204804B" w14:textId="77777777" w:rsidR="0081234A" w:rsidRPr="00532DAE" w:rsidRDefault="0081234A" w:rsidP="0081234A">
      <w:pPr>
        <w:pStyle w:val="ARbody"/>
      </w:pPr>
      <w:r w:rsidRPr="00532DAE">
        <w:t xml:space="preserve">Since May 2020, the department has led support for Victoria’s multicultural and faith communities through the COVID-19 pandemic with culturally appropriate, </w:t>
      </w:r>
      <w:proofErr w:type="gramStart"/>
      <w:r w:rsidRPr="00532DAE">
        <w:t>localised</w:t>
      </w:r>
      <w:proofErr w:type="gramEnd"/>
      <w:r w:rsidRPr="00532DAE">
        <w:t xml:space="preserve"> and targeted supports.</w:t>
      </w:r>
    </w:p>
    <w:p w14:paraId="01BA5CB8" w14:textId="77777777" w:rsidR="0081234A" w:rsidRPr="00532DAE" w:rsidRDefault="0081234A" w:rsidP="0081234A">
      <w:pPr>
        <w:pStyle w:val="ARbody"/>
      </w:pPr>
      <w:r w:rsidRPr="00532DAE">
        <w:t xml:space="preserve">The CALD Communities Taskforce was a key governance and coordination mechanism. It was established between August 2020 and June 2022 </w:t>
      </w:r>
      <w:r w:rsidRPr="00532DAE">
        <w:lastRenderedPageBreak/>
        <w:t>to partner with community and provide essential leadership and coordination of Victoria’s COVID-19 response for multicultural communities.</w:t>
      </w:r>
    </w:p>
    <w:p w14:paraId="6583BD69" w14:textId="4725E09A" w:rsidR="0081234A" w:rsidRPr="00532DAE" w:rsidRDefault="0081234A" w:rsidP="0081234A">
      <w:pPr>
        <w:pStyle w:val="ARbody"/>
      </w:pPr>
      <w:r w:rsidRPr="00532DAE">
        <w:t>In 2022–23,</w:t>
      </w:r>
      <w:r w:rsidRPr="00532DAE" w:rsidDel="009D15AB">
        <w:t xml:space="preserve"> the </w:t>
      </w:r>
      <w:r w:rsidRPr="00532DAE">
        <w:t>department invested $2.4 million in</w:t>
      </w:r>
      <w:r w:rsidR="003800E0" w:rsidRPr="00532DAE">
        <w:t> </w:t>
      </w:r>
      <w:r w:rsidRPr="00532DAE">
        <w:t>grants funding to 77 organisations through the Priority Response to Multicultural Communities (PRMC) 5.0 program to continue building organisational capacity to ensure organisations can</w:t>
      </w:r>
      <w:r w:rsidR="00AE291D" w:rsidRPr="00532DAE">
        <w:t> </w:t>
      </w:r>
      <w:r w:rsidRPr="00532DAE">
        <w:t>effectively respond to the unique needs of their</w:t>
      </w:r>
      <w:r w:rsidR="00AE291D" w:rsidRPr="00532DAE">
        <w:t> </w:t>
      </w:r>
      <w:r w:rsidRPr="00532DAE">
        <w:t>communities during the pandemic.</w:t>
      </w:r>
    </w:p>
    <w:p w14:paraId="0A064953" w14:textId="466BD95B" w:rsidR="0081234A" w:rsidRPr="00532DAE" w:rsidRDefault="0081234A" w:rsidP="0081234A">
      <w:pPr>
        <w:pStyle w:val="ARbody"/>
      </w:pPr>
      <w:r w:rsidRPr="00532DAE">
        <w:t xml:space="preserve">The department </w:t>
      </w:r>
      <w:r w:rsidR="00AD5038" w:rsidRPr="00532DAE">
        <w:t>committe</w:t>
      </w:r>
      <w:r w:rsidRPr="00532DAE">
        <w:t>d more than $2 million to</w:t>
      </w:r>
      <w:r w:rsidR="00AE291D" w:rsidRPr="00532DAE">
        <w:t> </w:t>
      </w:r>
      <w:r w:rsidRPr="00532DAE">
        <w:t>support 12 local government areas through the Local Partnerships model to undertake targeted engagement and communications activities with priority communities.</w:t>
      </w:r>
    </w:p>
    <w:p w14:paraId="2E379B5E" w14:textId="77777777" w:rsidR="0081234A" w:rsidRPr="00532DAE" w:rsidRDefault="0081234A" w:rsidP="0081234A">
      <w:pPr>
        <w:pStyle w:val="Heading5"/>
        <w:rPr>
          <w:rFonts w:eastAsia="MS Mincho"/>
        </w:rPr>
      </w:pPr>
      <w:bookmarkStart w:id="64" w:name="_Hlk111107892"/>
      <w:r w:rsidRPr="00532DAE">
        <w:rPr>
          <w:rFonts w:eastAsia="MS Mincho"/>
        </w:rPr>
        <w:t>Supporting multicultural media organisations</w:t>
      </w:r>
    </w:p>
    <w:bookmarkEnd w:id="64"/>
    <w:p w14:paraId="2650310D" w14:textId="77777777" w:rsidR="0081234A" w:rsidRPr="00532DAE" w:rsidDel="00BD1EDD" w:rsidRDefault="0081234A" w:rsidP="0081234A">
      <w:pPr>
        <w:pStyle w:val="ARbody"/>
      </w:pPr>
      <w:r w:rsidRPr="00532DAE">
        <w:t>Culturally competent communication is critical to delivering effective programs and initiatives that create meaningful outcomes for communities.</w:t>
      </w:r>
    </w:p>
    <w:p w14:paraId="6D7699A2" w14:textId="77777777" w:rsidR="0081234A" w:rsidRPr="00532DAE" w:rsidRDefault="0081234A" w:rsidP="0081234A">
      <w:pPr>
        <w:pStyle w:val="ARbody"/>
      </w:pPr>
      <w:r w:rsidRPr="00532DAE">
        <w:t>In 2022–23, the department developed a better practice guide for multicultural communications. The guide will improve how government and private organisations communicate and engage with multicultural communities in Victoria.</w:t>
      </w:r>
    </w:p>
    <w:p w14:paraId="79F0DADA" w14:textId="77777777" w:rsidR="0081234A" w:rsidRPr="00532DAE" w:rsidRDefault="0081234A" w:rsidP="0081234A">
      <w:pPr>
        <w:pStyle w:val="ARbody"/>
      </w:pPr>
      <w:r w:rsidRPr="00532DAE">
        <w:t>During 2022–23, 60 multicultural community leaders, organisations and media outlets delivered projects through the Multicultural Communications Outreach Program (MCOP) to support their communities’ communications and engagement needs relating to recovery from the COVID-19 pandemic.</w:t>
      </w:r>
    </w:p>
    <w:p w14:paraId="76C6DC77" w14:textId="77777777" w:rsidR="0081234A" w:rsidRPr="00532DAE" w:rsidRDefault="0081234A" w:rsidP="0081234A">
      <w:pPr>
        <w:pStyle w:val="Heading5"/>
        <w:rPr>
          <w:rFonts w:eastAsia="MS Mincho"/>
        </w:rPr>
      </w:pPr>
      <w:r w:rsidRPr="00532DAE">
        <w:rPr>
          <w:rFonts w:eastAsia="MS Mincho"/>
        </w:rPr>
        <w:t>Delivering the Victorian African Communities Action Plan</w:t>
      </w:r>
    </w:p>
    <w:p w14:paraId="4604AEC7" w14:textId="77777777" w:rsidR="0081234A" w:rsidRPr="00532DAE" w:rsidRDefault="0081234A" w:rsidP="0081234A">
      <w:pPr>
        <w:pStyle w:val="ARbody"/>
        <w:rPr>
          <w:lang w:val="en-US"/>
        </w:rPr>
      </w:pPr>
      <w:r w:rsidRPr="00532DAE">
        <w:rPr>
          <w:lang w:val="en-US"/>
        </w:rPr>
        <w:t>Established in 2018, the</w:t>
      </w:r>
      <w:r w:rsidRPr="00532DAE">
        <w:t xml:space="preserve"> </w:t>
      </w:r>
      <w:r w:rsidRPr="00532DAE">
        <w:rPr>
          <w:i/>
          <w:iCs/>
        </w:rPr>
        <w:t>10-year</w:t>
      </w:r>
      <w:r w:rsidRPr="00532DAE">
        <w:rPr>
          <w:i/>
          <w:iCs/>
          <w:lang w:val="en-US"/>
        </w:rPr>
        <w:t xml:space="preserve"> Victorian African action communities action plan</w:t>
      </w:r>
      <w:r w:rsidRPr="00532DAE">
        <w:rPr>
          <w:i/>
          <w:lang w:val="en-US"/>
        </w:rPr>
        <w:t xml:space="preserve"> </w:t>
      </w:r>
      <w:r w:rsidRPr="00532DAE">
        <w:rPr>
          <w:iCs/>
          <w:lang w:val="en-US"/>
        </w:rPr>
        <w:t>(VACAP)</w:t>
      </w:r>
      <w:r w:rsidRPr="00532DAE">
        <w:t xml:space="preserve"> </w:t>
      </w:r>
      <w:r w:rsidRPr="00532DAE">
        <w:rPr>
          <w:lang w:val="en-US"/>
        </w:rPr>
        <w:t>aims to improve social, economic and wellbeing outcomes for Victoria’s African communities.</w:t>
      </w:r>
    </w:p>
    <w:p w14:paraId="3CB1D159" w14:textId="7433B428" w:rsidR="0081234A" w:rsidRPr="00532DAE" w:rsidRDefault="0081234A" w:rsidP="0081234A">
      <w:pPr>
        <w:pStyle w:val="ARbody"/>
      </w:pPr>
      <w:r w:rsidRPr="00532DAE">
        <w:t>In 2022–23, 13 community members established</w:t>
      </w:r>
      <w:r w:rsidR="004618CF" w:rsidRPr="00532DAE">
        <w:t> </w:t>
      </w:r>
      <w:r w:rsidRPr="00532DAE">
        <w:t>the Victorian African Communities Committee (VACC), which will support and shape VACAP initiatives. VACC is chaired by Pauline Richards MP.</w:t>
      </w:r>
    </w:p>
    <w:p w14:paraId="0CB920FF" w14:textId="0D0DBECC" w:rsidR="0081234A" w:rsidRPr="00532DAE" w:rsidRDefault="0081234A" w:rsidP="004618CF">
      <w:pPr>
        <w:pStyle w:val="ARbody"/>
        <w:keepLines/>
        <w:rPr>
          <w:lang w:val="en-US"/>
        </w:rPr>
      </w:pPr>
      <w:r w:rsidRPr="00532DAE">
        <w:rPr>
          <w:lang w:val="en-US"/>
        </w:rPr>
        <w:t>In 202</w:t>
      </w:r>
      <w:r w:rsidRPr="00532DAE">
        <w:t>2</w:t>
      </w:r>
      <w:r w:rsidRPr="00532DAE">
        <w:rPr>
          <w:lang w:val="en-US"/>
        </w:rPr>
        <w:t>–2</w:t>
      </w:r>
      <w:r w:rsidRPr="00532DAE">
        <w:t>3</w:t>
      </w:r>
      <w:r w:rsidRPr="00532DAE">
        <w:rPr>
          <w:lang w:val="en-US"/>
        </w:rPr>
        <w:t xml:space="preserve">, the department delivered the Employment Brokers program which assisted over </w:t>
      </w:r>
      <w:r w:rsidRPr="00532DAE">
        <w:t xml:space="preserve">400 </w:t>
      </w:r>
      <w:r w:rsidRPr="00532DAE">
        <w:rPr>
          <w:lang w:val="en-US"/>
        </w:rPr>
        <w:t xml:space="preserve">jobseekers to access </w:t>
      </w:r>
      <w:r w:rsidRPr="00532DAE">
        <w:t xml:space="preserve">support and </w:t>
      </w:r>
      <w:r w:rsidRPr="00532DAE">
        <w:rPr>
          <w:lang w:val="en-US"/>
        </w:rPr>
        <w:t>training and</w:t>
      </w:r>
      <w:r w:rsidR="00AE291D" w:rsidRPr="00532DAE">
        <w:rPr>
          <w:lang w:val="en-US"/>
        </w:rPr>
        <w:t> </w:t>
      </w:r>
      <w:r w:rsidRPr="00532DAE">
        <w:rPr>
          <w:lang w:val="en-US"/>
        </w:rPr>
        <w:t>over 110 people into employment.</w:t>
      </w:r>
    </w:p>
    <w:p w14:paraId="35338C10" w14:textId="0D630895" w:rsidR="0081234A" w:rsidRPr="00532DAE" w:rsidRDefault="0081234A" w:rsidP="0081234A">
      <w:pPr>
        <w:pStyle w:val="ARbody"/>
        <w:rPr>
          <w:lang w:val="en-US"/>
        </w:rPr>
      </w:pPr>
      <w:r w:rsidRPr="00532DAE">
        <w:t>We also delivered</w:t>
      </w:r>
      <w:r w:rsidRPr="00532DAE">
        <w:rPr>
          <w:lang w:val="en-US"/>
        </w:rPr>
        <w:t xml:space="preserve"> education initiatives which funded Homework Clubs and eight School Community Liaison Officers (SCLOs). The Homework Clubs engaged over 2,100 students and</w:t>
      </w:r>
      <w:r w:rsidR="00AE291D" w:rsidRPr="00532DAE">
        <w:rPr>
          <w:lang w:val="en-US"/>
        </w:rPr>
        <w:t> </w:t>
      </w:r>
      <w:r w:rsidRPr="00532DAE">
        <w:rPr>
          <w:lang w:val="en-US"/>
        </w:rPr>
        <w:t>parents. SCLOs assisted 1,909 students.</w:t>
      </w:r>
    </w:p>
    <w:p w14:paraId="159108D9" w14:textId="40A52996" w:rsidR="0081234A" w:rsidRPr="00532DAE" w:rsidRDefault="0081234A" w:rsidP="0081234A">
      <w:pPr>
        <w:pStyle w:val="ARbody"/>
      </w:pPr>
      <w:r w:rsidRPr="00532DAE">
        <w:t>VACAP’s alcohol and other drugs initiative employed bicultural workers to provide specialist services and support to African young people. The</w:t>
      </w:r>
      <w:r w:rsidR="00AE291D" w:rsidRPr="00532DAE">
        <w:t> </w:t>
      </w:r>
      <w:r w:rsidRPr="00532DAE">
        <w:t xml:space="preserve">initiative supported 95 people through case management and engaged over 3,000 people through training, </w:t>
      </w:r>
      <w:proofErr w:type="gramStart"/>
      <w:r w:rsidRPr="00532DAE">
        <w:t>education</w:t>
      </w:r>
      <w:proofErr w:type="gramEnd"/>
      <w:r w:rsidRPr="00532DAE">
        <w:t xml:space="preserve"> and events to improve awareness of substance misuse.</w:t>
      </w:r>
    </w:p>
    <w:p w14:paraId="780D27CC" w14:textId="77777777" w:rsidR="0081234A" w:rsidRPr="00532DAE" w:rsidRDefault="0081234A" w:rsidP="0081234A">
      <w:pPr>
        <w:pStyle w:val="Heading5"/>
        <w:rPr>
          <w:rFonts w:eastAsia="MS Mincho"/>
        </w:rPr>
      </w:pPr>
      <w:r w:rsidRPr="00532DAE">
        <w:rPr>
          <w:rFonts w:eastAsia="MS Mincho"/>
        </w:rPr>
        <w:t xml:space="preserve">Supporting CALD Victorians through the VITS </w:t>
      </w:r>
      <w:proofErr w:type="spellStart"/>
      <w:r w:rsidRPr="00532DAE">
        <w:rPr>
          <w:rFonts w:eastAsia="MS Mincho"/>
        </w:rPr>
        <w:t>LanguageLoop</w:t>
      </w:r>
      <w:proofErr w:type="spellEnd"/>
      <w:r w:rsidRPr="00532DAE">
        <w:rPr>
          <w:rFonts w:eastAsia="MS Mincho"/>
        </w:rPr>
        <w:t xml:space="preserve"> Transition</w:t>
      </w:r>
    </w:p>
    <w:p w14:paraId="2BBCBB71" w14:textId="3FE7C854" w:rsidR="0081234A" w:rsidRPr="00532DAE" w:rsidRDefault="0081234A" w:rsidP="0081234A">
      <w:pPr>
        <w:pStyle w:val="ARbody"/>
      </w:pPr>
      <w:r w:rsidRPr="00532DAE">
        <w:t xml:space="preserve">Since 2021, the department has supported </w:t>
      </w:r>
      <w:r w:rsidR="00AD5038" w:rsidRPr="00532DAE">
        <w:br/>
      </w:r>
      <w:r w:rsidRPr="00532DAE">
        <w:t xml:space="preserve">state-owned language services provider VITS </w:t>
      </w:r>
      <w:proofErr w:type="spellStart"/>
      <w:r w:rsidRPr="00532DAE">
        <w:t>LanguageLoop</w:t>
      </w:r>
      <w:proofErr w:type="spellEnd"/>
      <w:r w:rsidRPr="00532DAE">
        <w:t xml:space="preserve"> to implement its transition from a contractor-based model of workforce engagement to a primarily employment-based model.</w:t>
      </w:r>
    </w:p>
    <w:p w14:paraId="026F9B1F" w14:textId="7C2E50FF" w:rsidR="0081234A" w:rsidRPr="00532DAE" w:rsidRDefault="0081234A" w:rsidP="0081234A">
      <w:pPr>
        <w:pStyle w:val="ARbody"/>
      </w:pPr>
      <w:r w:rsidRPr="00532DAE">
        <w:t xml:space="preserve">In 2022–23, the department supported VITS </w:t>
      </w:r>
      <w:proofErr w:type="spellStart"/>
      <w:r w:rsidRPr="00532DAE">
        <w:t>LanguageLoop</w:t>
      </w:r>
      <w:proofErr w:type="spellEnd"/>
      <w:r w:rsidRPr="00532DAE">
        <w:t xml:space="preserve"> to plan for and carry out the operational, </w:t>
      </w:r>
      <w:proofErr w:type="gramStart"/>
      <w:r w:rsidRPr="00532DAE">
        <w:t>commercial</w:t>
      </w:r>
      <w:proofErr w:type="gramEnd"/>
      <w:r w:rsidRPr="00532DAE">
        <w:t xml:space="preserve"> and financial changes needed to implement the new employment model.</w:t>
      </w:r>
      <w:r w:rsidR="00AE291D" w:rsidRPr="00532DAE">
        <w:t> </w:t>
      </w:r>
      <w:r w:rsidRPr="00532DAE">
        <w:t xml:space="preserve">The transition will support a high-quality, </w:t>
      </w:r>
      <w:proofErr w:type="gramStart"/>
      <w:r w:rsidRPr="00532DAE">
        <w:t>professional</w:t>
      </w:r>
      <w:proofErr w:type="gramEnd"/>
      <w:r w:rsidRPr="00532DAE">
        <w:t xml:space="preserve"> and sustainable interpreting and translating sector in Victoria, and ensure CALD Victorians can access essential language services.</w:t>
      </w:r>
    </w:p>
    <w:p w14:paraId="0E9EA92A" w14:textId="79242D3F" w:rsidR="0081234A" w:rsidRPr="00532DAE" w:rsidRDefault="0081234A" w:rsidP="0081234A">
      <w:pPr>
        <w:pStyle w:val="Heading5"/>
        <w:rPr>
          <w:rFonts w:eastAsia="MS Mincho"/>
        </w:rPr>
      </w:pPr>
      <w:r w:rsidRPr="00532DAE">
        <w:rPr>
          <w:rFonts w:eastAsia="MS Mincho"/>
        </w:rPr>
        <w:t>Supporting priority recently arrived refugee</w:t>
      </w:r>
      <w:r w:rsidR="00AE291D" w:rsidRPr="00532DAE">
        <w:rPr>
          <w:rFonts w:eastAsia="MS Mincho"/>
        </w:rPr>
        <w:t> </w:t>
      </w:r>
      <w:r w:rsidRPr="00532DAE">
        <w:rPr>
          <w:rFonts w:eastAsia="MS Mincho"/>
        </w:rPr>
        <w:t xml:space="preserve">and asylum seeking </w:t>
      </w:r>
      <w:proofErr w:type="gramStart"/>
      <w:r w:rsidRPr="00532DAE">
        <w:rPr>
          <w:rFonts w:eastAsia="MS Mincho"/>
        </w:rPr>
        <w:t>communities</w:t>
      </w:r>
      <w:proofErr w:type="gramEnd"/>
    </w:p>
    <w:p w14:paraId="77CC6CE0" w14:textId="77777777" w:rsidR="0081234A" w:rsidRPr="00532DAE" w:rsidRDefault="0081234A" w:rsidP="0081234A">
      <w:pPr>
        <w:pStyle w:val="ARbody"/>
        <w:rPr>
          <w:rFonts w:eastAsia="Times New Roman"/>
          <w:szCs w:val="20"/>
          <w:lang w:eastAsia="en-AU"/>
        </w:rPr>
      </w:pPr>
      <w:bookmarkStart w:id="65" w:name="_Hlk108019756"/>
      <w:r w:rsidRPr="00532DAE">
        <w:rPr>
          <w:rFonts w:eastAsia="Times New Roman"/>
          <w:szCs w:val="20"/>
          <w:lang w:eastAsia="en-AU"/>
        </w:rPr>
        <w:t>In 2022–23, the Victorian Government provided $6.7 million over two years to continue critical programs that support humanitarian communities. Key funding enabled the continuation of:</w:t>
      </w:r>
    </w:p>
    <w:p w14:paraId="7879BC31" w14:textId="77777777" w:rsidR="0081234A" w:rsidRPr="00532DAE" w:rsidRDefault="0081234A" w:rsidP="00CE17B5">
      <w:pPr>
        <w:pStyle w:val="ARbullet1"/>
      </w:pPr>
      <w:r w:rsidRPr="00532DAE">
        <w:t>the Strategic Engagement Coordinator initiative</w:t>
      </w:r>
    </w:p>
    <w:p w14:paraId="71359683" w14:textId="28F1B052" w:rsidR="0081234A" w:rsidRPr="00532DAE" w:rsidRDefault="0081234A" w:rsidP="00CE17B5">
      <w:pPr>
        <w:pStyle w:val="ARbullet1"/>
      </w:pPr>
      <w:r w:rsidRPr="00532DAE">
        <w:t>support for Refugee Legal to provide critical legal advice and support to asylum seekers and</w:t>
      </w:r>
      <w:r w:rsidR="00AE291D" w:rsidRPr="00532DAE">
        <w:t> </w:t>
      </w:r>
      <w:r w:rsidRPr="00532DAE">
        <w:t xml:space="preserve">temporary visa </w:t>
      </w:r>
      <w:proofErr w:type="gramStart"/>
      <w:r w:rsidRPr="00532DAE">
        <w:t>holders</w:t>
      </w:r>
      <w:proofErr w:type="gramEnd"/>
    </w:p>
    <w:p w14:paraId="2FDC2364" w14:textId="77777777" w:rsidR="0081234A" w:rsidRPr="00532DAE" w:rsidRDefault="0081234A" w:rsidP="00CE17B5">
      <w:pPr>
        <w:pStyle w:val="ARbullet1"/>
      </w:pPr>
      <w:r w:rsidRPr="00532DAE">
        <w:t xml:space="preserve">funding for Community Hubs Australia, which connects refugees and asylum seekers with </w:t>
      </w:r>
      <w:proofErr w:type="gramStart"/>
      <w:r w:rsidRPr="00532DAE">
        <w:t>services</w:t>
      </w:r>
      <w:proofErr w:type="gramEnd"/>
    </w:p>
    <w:p w14:paraId="2B467A49" w14:textId="29F09BC5" w:rsidR="0081234A" w:rsidRPr="00532DAE" w:rsidRDefault="0081234A" w:rsidP="00CE17B5">
      <w:pPr>
        <w:pStyle w:val="ARbullet1"/>
      </w:pPr>
      <w:proofErr w:type="spellStart"/>
      <w:r w:rsidRPr="00532DAE">
        <w:t>the</w:t>
      </w:r>
      <w:proofErr w:type="spellEnd"/>
      <w:r w:rsidRPr="00532DAE">
        <w:t xml:space="preserve"> Supported Playgroups for New Arrivals initiative to nurture children’s bilingual skills and</w:t>
      </w:r>
      <w:r w:rsidR="004618CF" w:rsidRPr="00532DAE">
        <w:t> </w:t>
      </w:r>
      <w:r w:rsidRPr="00532DAE">
        <w:t>build pathways to kindergarten and primary school.</w:t>
      </w:r>
    </w:p>
    <w:p w14:paraId="71AA324C" w14:textId="0E18939E" w:rsidR="007473E9" w:rsidRPr="00532DAE" w:rsidRDefault="0081234A" w:rsidP="0081234A">
      <w:pPr>
        <w:pStyle w:val="ARbodyafterbullets"/>
        <w:rPr>
          <w:lang w:eastAsia="en-AU"/>
        </w:rPr>
      </w:pPr>
      <w:r w:rsidRPr="00532DAE">
        <w:rPr>
          <w:lang w:eastAsia="en-AU"/>
        </w:rPr>
        <w:t>In 2022–23, the department continued a unified approach to supporting refugee, asylum seeker and</w:t>
      </w:r>
      <w:r w:rsidR="00AE291D" w:rsidRPr="00532DAE">
        <w:rPr>
          <w:lang w:eastAsia="en-AU"/>
        </w:rPr>
        <w:t> </w:t>
      </w:r>
      <w:r w:rsidRPr="00532DAE">
        <w:rPr>
          <w:lang w:eastAsia="en-AU"/>
        </w:rPr>
        <w:t>migrant communities through chairing a dedicated whole-of-government settlement network.</w:t>
      </w:r>
    </w:p>
    <w:p w14:paraId="49CE1CE2" w14:textId="41E2424C" w:rsidR="0081234A" w:rsidRPr="00532DAE" w:rsidDel="00BD1EDD" w:rsidRDefault="0081234A" w:rsidP="0081234A">
      <w:pPr>
        <w:pStyle w:val="ARbodyafterbullets"/>
      </w:pPr>
      <w:r w:rsidRPr="00532DAE">
        <w:rPr>
          <w:lang w:eastAsia="en-AU"/>
        </w:rPr>
        <w:lastRenderedPageBreak/>
        <w:t>Multicultural Affairs also played an important role</w:t>
      </w:r>
      <w:r w:rsidR="004618CF" w:rsidRPr="00532DAE">
        <w:rPr>
          <w:lang w:eastAsia="en-AU"/>
        </w:rPr>
        <w:t> </w:t>
      </w:r>
      <w:r w:rsidRPr="00532DAE">
        <w:rPr>
          <w:lang w:eastAsia="en-AU"/>
        </w:rPr>
        <w:t>in</w:t>
      </w:r>
      <w:r w:rsidR="00AE291D" w:rsidRPr="00532DAE">
        <w:rPr>
          <w:lang w:eastAsia="en-AU"/>
        </w:rPr>
        <w:t> </w:t>
      </w:r>
      <w:r w:rsidRPr="00532DAE">
        <w:rPr>
          <w:lang w:eastAsia="en-AU"/>
        </w:rPr>
        <w:t>advocating for strengthened outcomes for</w:t>
      </w:r>
      <w:r w:rsidR="004618CF" w:rsidRPr="00532DAE">
        <w:rPr>
          <w:lang w:eastAsia="en-AU"/>
        </w:rPr>
        <w:t> </w:t>
      </w:r>
      <w:r w:rsidRPr="00532DAE">
        <w:rPr>
          <w:lang w:eastAsia="en-AU"/>
        </w:rPr>
        <w:t>newly arrived communities, including through submissions to the Commonwealth Government on</w:t>
      </w:r>
      <w:r w:rsidR="004618CF" w:rsidRPr="00532DAE">
        <w:rPr>
          <w:lang w:eastAsia="en-AU"/>
        </w:rPr>
        <w:t> </w:t>
      </w:r>
      <w:r w:rsidRPr="00532DAE">
        <w:rPr>
          <w:lang w:eastAsia="en-AU"/>
        </w:rPr>
        <w:t>the humanitarian program, and by continuing support for executive and ministerial engagement with the Commonwealth Government.</w:t>
      </w:r>
    </w:p>
    <w:p w14:paraId="0336E631" w14:textId="77777777" w:rsidR="0081234A" w:rsidRPr="00532DAE" w:rsidRDefault="0081234A" w:rsidP="00DF4616">
      <w:pPr>
        <w:pStyle w:val="Heading5"/>
        <w:spacing w:before="180" w:after="60"/>
        <w:rPr>
          <w:rFonts w:eastAsia="MS Mincho"/>
        </w:rPr>
      </w:pPr>
      <w:r w:rsidRPr="00532DAE">
        <w:rPr>
          <w:rFonts w:eastAsia="MS Mincho"/>
        </w:rPr>
        <w:t xml:space="preserve">Reducing isolation and fostering social connections for multicultural seniors’ organisations to stay </w:t>
      </w:r>
      <w:proofErr w:type="gramStart"/>
      <w:r w:rsidRPr="00532DAE">
        <w:rPr>
          <w:rFonts w:eastAsia="MS Mincho"/>
        </w:rPr>
        <w:t>connected</w:t>
      </w:r>
      <w:proofErr w:type="gramEnd"/>
    </w:p>
    <w:bookmarkEnd w:id="65"/>
    <w:p w14:paraId="6C29A257" w14:textId="7C463B57" w:rsidR="0081234A" w:rsidRPr="00532DAE" w:rsidRDefault="0081234A" w:rsidP="0081234A">
      <w:pPr>
        <w:pStyle w:val="ARbody"/>
      </w:pPr>
      <w:r w:rsidRPr="00532DAE">
        <w:t>In 2022–23, the department invested $2.0 million to</w:t>
      </w:r>
      <w:r w:rsidR="00AE291D" w:rsidRPr="00532DAE">
        <w:t> </w:t>
      </w:r>
      <w:r w:rsidRPr="00532DAE">
        <w:t xml:space="preserve">support almost 1,000 multicultural </w:t>
      </w:r>
      <w:proofErr w:type="gramStart"/>
      <w:r w:rsidRPr="00532DAE">
        <w:t>seniors</w:t>
      </w:r>
      <w:proofErr w:type="gramEnd"/>
      <w:r w:rsidRPr="00532DAE">
        <w:t xml:space="preserve"> organisations in 45 LGAs to reduce social isolation and foster social connections. The funding supported more than 136,000 senior members to:</w:t>
      </w:r>
    </w:p>
    <w:p w14:paraId="1445DAD2" w14:textId="77777777" w:rsidR="0081234A" w:rsidRPr="00532DAE" w:rsidRDefault="0081234A" w:rsidP="00CE17B5">
      <w:pPr>
        <w:pStyle w:val="ARbullet1"/>
      </w:pPr>
      <w:r w:rsidRPr="00532DAE">
        <w:t xml:space="preserve">celebrate and honour multicultural seniors’ and </w:t>
      </w:r>
      <w:proofErr w:type="gramStart"/>
      <w:r w:rsidRPr="00532DAE">
        <w:t>seniors</w:t>
      </w:r>
      <w:proofErr w:type="gramEnd"/>
      <w:r w:rsidRPr="00532DAE">
        <w:t xml:space="preserve"> groups’ unique contribution to Victoria</w:t>
      </w:r>
    </w:p>
    <w:p w14:paraId="56E87464" w14:textId="77777777" w:rsidR="0081234A" w:rsidRPr="00532DAE" w:rsidRDefault="0081234A" w:rsidP="00CE17B5">
      <w:pPr>
        <w:pStyle w:val="ARbullet1"/>
      </w:pPr>
      <w:r w:rsidRPr="00532DAE">
        <w:t>preserve and pass on cultural heritage for future generations.</w:t>
      </w:r>
    </w:p>
    <w:p w14:paraId="2EC612D2" w14:textId="77777777" w:rsidR="0081234A" w:rsidRPr="00532DAE" w:rsidRDefault="0081234A" w:rsidP="00DF4616">
      <w:pPr>
        <w:pStyle w:val="Heading5"/>
        <w:spacing w:before="180" w:after="60"/>
        <w:rPr>
          <w:rFonts w:eastAsia="MS Mincho"/>
        </w:rPr>
      </w:pPr>
      <w:r w:rsidRPr="00532DAE">
        <w:rPr>
          <w:rFonts w:eastAsia="MS Mincho"/>
        </w:rPr>
        <w:t>Engaging and supporting CALD young people</w:t>
      </w:r>
    </w:p>
    <w:p w14:paraId="7FCCCABE" w14:textId="746BE5FE" w:rsidR="0081234A" w:rsidRPr="00532DAE" w:rsidRDefault="0081234A" w:rsidP="0081234A">
      <w:pPr>
        <w:pStyle w:val="ARbody"/>
      </w:pPr>
      <w:r w:rsidRPr="00532DAE">
        <w:t>The department continues to support young people</w:t>
      </w:r>
      <w:r w:rsidR="004618CF" w:rsidRPr="00532DAE">
        <w:t> </w:t>
      </w:r>
      <w:r w:rsidRPr="00532DAE">
        <w:t>from CALD backgrounds where they face</w:t>
      </w:r>
      <w:r w:rsidR="004618CF" w:rsidRPr="00532DAE">
        <w:t> </w:t>
      </w:r>
      <w:r w:rsidRPr="00532DAE">
        <w:t>additional challenges in achieving the social, economic, health and wellbeing outcomes of their</w:t>
      </w:r>
      <w:r w:rsidR="004618CF" w:rsidRPr="00532DAE">
        <w:t> </w:t>
      </w:r>
      <w:r w:rsidRPr="00532DAE">
        <w:t>peers. The</w:t>
      </w:r>
      <w:r w:rsidR="00AE291D" w:rsidRPr="00532DAE">
        <w:t> </w:t>
      </w:r>
      <w:r w:rsidRPr="00532DAE">
        <w:rPr>
          <w:i/>
          <w:iCs/>
        </w:rPr>
        <w:t>State Budget 2021–22</w:t>
      </w:r>
      <w:r w:rsidRPr="00532DAE">
        <w:t xml:space="preserve"> provided $18.4 million over two years for a range of supports for South Sudanese, Somali, Afghan and Pasifika young people and their families through Community Support Groups (CSGs) and the Le Mana Pasifika Project.</w:t>
      </w:r>
    </w:p>
    <w:p w14:paraId="6E8ACDA9" w14:textId="2D78D31C" w:rsidR="0081234A" w:rsidRPr="00532DAE" w:rsidRDefault="0081234A" w:rsidP="0081234A">
      <w:pPr>
        <w:pStyle w:val="ARbody"/>
      </w:pPr>
      <w:r w:rsidRPr="00532DAE">
        <w:t xml:space="preserve">CSGs provide a community-led and place-based approach to preventing youth disengagement and supporting South Sudanese, Somali and Afghan </w:t>
      </w:r>
      <w:proofErr w:type="gramStart"/>
      <w:r w:rsidRPr="00532DAE">
        <w:t>families</w:t>
      </w:r>
      <w:proofErr w:type="gramEnd"/>
      <w:r w:rsidRPr="00532DAE">
        <w:t xml:space="preserve"> and communities across nine local government areas in metropolitan Melbourne. The</w:t>
      </w:r>
      <w:r w:rsidR="003800E0" w:rsidRPr="00532DAE">
        <w:t> </w:t>
      </w:r>
      <w:r w:rsidRPr="00532DAE">
        <w:t xml:space="preserve">CSGs continued to provide individual case management and referrals in areas such as youth justice, mental </w:t>
      </w:r>
      <w:proofErr w:type="gramStart"/>
      <w:r w:rsidRPr="00532DAE">
        <w:t>health</w:t>
      </w:r>
      <w:proofErr w:type="gramEnd"/>
      <w:r w:rsidRPr="00532DAE">
        <w:t xml:space="preserve"> and employment, as well as</w:t>
      </w:r>
      <w:r w:rsidR="003800E0" w:rsidRPr="00532DAE">
        <w:t> </w:t>
      </w:r>
      <w:r w:rsidRPr="00532DAE">
        <w:t>cultural and community activities fostering engagement and participation. In 2022–23, the</w:t>
      </w:r>
      <w:r w:rsidR="004618CF" w:rsidRPr="00532DAE">
        <w:t> </w:t>
      </w:r>
      <w:r w:rsidRPr="00532DAE">
        <w:t>CSGs supported more than 3,000 individual young people.</w:t>
      </w:r>
    </w:p>
    <w:p w14:paraId="5E00C94C" w14:textId="14F4D096" w:rsidR="0081234A" w:rsidRPr="00532DAE" w:rsidRDefault="0081234A" w:rsidP="00DF4616">
      <w:pPr>
        <w:pStyle w:val="ARbody"/>
        <w:spacing w:after="80"/>
      </w:pPr>
      <w:r w:rsidRPr="00532DAE">
        <w:t>The Le Mana Pasifika Project provides targeted, intensive intervention for at-risk Pasifika young people in local schools and community organisations to enable them to remain engaged in</w:t>
      </w:r>
      <w:r w:rsidR="00AE291D" w:rsidRPr="00532DAE">
        <w:t> </w:t>
      </w:r>
      <w:r w:rsidRPr="00532DAE">
        <w:t>education. From July to December 2022, the Le</w:t>
      </w:r>
      <w:r w:rsidR="00AE291D" w:rsidRPr="00532DAE">
        <w:t> </w:t>
      </w:r>
      <w:r w:rsidRPr="00532DAE">
        <w:t xml:space="preserve">Mana Pasifika Project worked with 16 schools to facilitate interventions and cultural capacity building </w:t>
      </w:r>
      <w:r w:rsidRPr="00532DAE">
        <w:t>and engaged with more than 800 Pasifika young people in the areas of employment, educational engagement, cultural safety and family and community connection.</w:t>
      </w:r>
    </w:p>
    <w:p w14:paraId="5F376104" w14:textId="77777777" w:rsidR="0081234A" w:rsidRPr="00532DAE" w:rsidRDefault="0081234A" w:rsidP="00DF4616">
      <w:pPr>
        <w:pStyle w:val="Heading5"/>
        <w:spacing w:before="160" w:after="40"/>
        <w:rPr>
          <w:rFonts w:eastAsia="MS Mincho"/>
        </w:rPr>
      </w:pPr>
      <w:r w:rsidRPr="00532DAE">
        <w:rPr>
          <w:rFonts w:eastAsia="MS Mincho"/>
        </w:rPr>
        <w:t xml:space="preserve">Delivering the </w:t>
      </w:r>
      <w:r w:rsidRPr="00532DAE">
        <w:rPr>
          <w:rFonts w:eastAsia="MS Mincho"/>
          <w:i/>
        </w:rPr>
        <w:t>Free from violence: second action plan (2022</w:t>
      </w:r>
      <w:r w:rsidRPr="00532DAE">
        <w:rPr>
          <w:rFonts w:eastAsia="MS Mincho"/>
          <w:i/>
          <w:iCs/>
        </w:rPr>
        <w:t>–</w:t>
      </w:r>
      <w:r w:rsidRPr="00532DAE">
        <w:rPr>
          <w:rFonts w:eastAsia="MS Mincho"/>
          <w:i/>
        </w:rPr>
        <w:t>2025)</w:t>
      </w:r>
    </w:p>
    <w:p w14:paraId="6A91D2AF" w14:textId="142EFC16" w:rsidR="0081234A" w:rsidRPr="00532DAE" w:rsidRDefault="0081234A" w:rsidP="00DF4616">
      <w:pPr>
        <w:pStyle w:val="ARbody"/>
        <w:spacing w:after="80"/>
      </w:pPr>
      <w:r w:rsidRPr="00532DAE">
        <w:t xml:space="preserve">The department is on track in its delivery of the </w:t>
      </w:r>
      <w:r w:rsidRPr="00532DAE">
        <w:rPr>
          <w:i/>
          <w:iCs/>
        </w:rPr>
        <w:t>Free from violence: second action plan 2022–2025</w:t>
      </w:r>
      <w:r w:rsidRPr="00532DAE">
        <w:t>. The plan aims to strengthen and scale-up innovative, evidence-informed work to drive primary</w:t>
      </w:r>
      <w:r w:rsidR="00AE291D" w:rsidRPr="00532DAE">
        <w:t> </w:t>
      </w:r>
      <w:r w:rsidRPr="00532DAE">
        <w:t>prevention of family violence in Victoria.</w:t>
      </w:r>
    </w:p>
    <w:p w14:paraId="774C638E" w14:textId="77777777" w:rsidR="0081234A" w:rsidRPr="00532DAE" w:rsidRDefault="0081234A" w:rsidP="00DF4616">
      <w:pPr>
        <w:pStyle w:val="ARbody"/>
        <w:spacing w:after="80"/>
      </w:pPr>
      <w:r w:rsidRPr="00532DAE">
        <w:t>For example, programs continue to be implemented in local councils, tertiary education, sports, and perinatal and early childhood settings to embed whole-of-institution approaches to prevention. Work is also under way to engage and empower young men through</w:t>
      </w:r>
      <w:r w:rsidRPr="00532DAE" w:rsidDel="00324C60">
        <w:t xml:space="preserve"> </w:t>
      </w:r>
      <w:r w:rsidRPr="00532DAE">
        <w:t>grassroots community programs to think critically about and challenge harmful attitudes that perpetuate violence.</w:t>
      </w:r>
    </w:p>
    <w:p w14:paraId="78651222" w14:textId="79CE79ED" w:rsidR="0081234A" w:rsidRPr="00532DAE" w:rsidRDefault="0081234A" w:rsidP="0081234A">
      <w:pPr>
        <w:pStyle w:val="ARbody"/>
      </w:pPr>
      <w:r w:rsidRPr="00532DAE">
        <w:t>The department is working across government to deliver the second action plan, and with Respect Victoria as a key partner. Respect Victoria has</w:t>
      </w:r>
      <w:r w:rsidR="004618CF" w:rsidRPr="00532DAE">
        <w:t> </w:t>
      </w:r>
      <w:r w:rsidRPr="00532DAE">
        <w:t>delivered campaigns to build widespread community awareness of the drivers and forms of</w:t>
      </w:r>
      <w:r w:rsidR="003800E0" w:rsidRPr="00532DAE">
        <w:t> </w:t>
      </w:r>
      <w:r w:rsidRPr="00532DAE">
        <w:t>family violence.</w:t>
      </w:r>
    </w:p>
    <w:p w14:paraId="58758F4C" w14:textId="5F366F8E" w:rsidR="0081234A" w:rsidRPr="00532DAE" w:rsidRDefault="0081234A" w:rsidP="00DF4616">
      <w:pPr>
        <w:pStyle w:val="Heading5"/>
        <w:spacing w:before="160" w:after="40"/>
      </w:pPr>
      <w:r w:rsidRPr="00532DAE">
        <w:t>Preventing Family Violence and all forms</w:t>
      </w:r>
      <w:r w:rsidR="00AE291D" w:rsidRPr="00532DAE">
        <w:t> </w:t>
      </w:r>
      <w:r w:rsidRPr="00532DAE">
        <w:t>of</w:t>
      </w:r>
      <w:r w:rsidR="003800E0" w:rsidRPr="00532DAE">
        <w:t> </w:t>
      </w:r>
      <w:r w:rsidRPr="00532DAE">
        <w:t>violence against women</w:t>
      </w:r>
    </w:p>
    <w:p w14:paraId="310734A5" w14:textId="2C9DE12B" w:rsidR="0081234A" w:rsidRPr="00532DAE" w:rsidRDefault="0081234A" w:rsidP="00DF4616">
      <w:pPr>
        <w:pStyle w:val="ARbody"/>
        <w:spacing w:after="80"/>
      </w:pPr>
      <w:r w:rsidRPr="00532DAE">
        <w:t>In 2022–23, the department funded 17 prevention grant programs, totalling 95 individual projects across multiple settings and communities. For</w:t>
      </w:r>
      <w:r w:rsidR="004618CF" w:rsidRPr="00532DAE">
        <w:t> </w:t>
      </w:r>
      <w:r w:rsidRPr="00532DAE">
        <w:t>example, the Supporting Multicultural and Faith</w:t>
      </w:r>
      <w:r w:rsidR="004618CF" w:rsidRPr="00532DAE">
        <w:t> </w:t>
      </w:r>
      <w:r w:rsidRPr="00532DAE">
        <w:t>Communities to Prevent Family Violence program reached more than 7,000 people across multicultural and faith communities through unique awareness-raising initiatives. These included participatory theatre performances, video and podcast creation and co-designed educational activities for people of all ages and backgrounds.</w:t>
      </w:r>
    </w:p>
    <w:p w14:paraId="7C7B7634" w14:textId="40367800" w:rsidR="0081234A" w:rsidRPr="00532DAE" w:rsidRDefault="0081234A" w:rsidP="00DF4616">
      <w:pPr>
        <w:pStyle w:val="ARbody"/>
        <w:spacing w:after="80"/>
      </w:pPr>
      <w:r w:rsidRPr="00532DAE">
        <w:t xml:space="preserve">The department also delivered the Supporting Young People to Understand Affirmative Consent program. This program engages young people and their key influencers, such as parents, </w:t>
      </w:r>
      <w:proofErr w:type="gramStart"/>
      <w:r w:rsidRPr="00532DAE">
        <w:t>carers</w:t>
      </w:r>
      <w:proofErr w:type="gramEnd"/>
      <w:r w:rsidRPr="00532DAE">
        <w:t xml:space="preserve"> and community workers, to improve their understanding of Victoria’s new affirmative consent legislation and</w:t>
      </w:r>
      <w:r w:rsidR="004618CF" w:rsidRPr="00532DAE">
        <w:t> </w:t>
      </w:r>
      <w:r w:rsidRPr="00532DAE">
        <w:t>raise awareness of sexual violence.</w:t>
      </w:r>
    </w:p>
    <w:p w14:paraId="2772A80C" w14:textId="0DEADA9B" w:rsidR="0081234A" w:rsidRPr="00532DAE" w:rsidDel="00BD1EDD" w:rsidRDefault="0081234A" w:rsidP="0081234A">
      <w:pPr>
        <w:pStyle w:val="ARbody"/>
      </w:pPr>
      <w:r w:rsidRPr="00532DAE">
        <w:t xml:space="preserve">Collectively, these initiatives increased Victorians’ understanding of gender-based violence and strengthened ongoing efforts to create positive change in the places Victorians live, learn, </w:t>
      </w:r>
      <w:proofErr w:type="gramStart"/>
      <w:r w:rsidRPr="00532DAE">
        <w:t>work</w:t>
      </w:r>
      <w:proofErr w:type="gramEnd"/>
      <w:r w:rsidR="004618CF" w:rsidRPr="00532DAE">
        <w:t> </w:t>
      </w:r>
      <w:r w:rsidRPr="00532DAE">
        <w:t>and socialise to prevent this violence from</w:t>
      </w:r>
      <w:r w:rsidR="004618CF" w:rsidRPr="00532DAE">
        <w:t> </w:t>
      </w:r>
      <w:r w:rsidRPr="00532DAE">
        <w:t>occurring in the first place.</w:t>
      </w:r>
    </w:p>
    <w:p w14:paraId="74A59146" w14:textId="77777777" w:rsidR="0081234A" w:rsidRPr="00532DAE" w:rsidRDefault="0081234A" w:rsidP="0081234A">
      <w:pPr>
        <w:pStyle w:val="Heading5"/>
      </w:pPr>
      <w:r w:rsidRPr="00532DAE">
        <w:lastRenderedPageBreak/>
        <w:t>Supporting veterans transition to civilian life through employment and grant programs</w:t>
      </w:r>
    </w:p>
    <w:p w14:paraId="0EC31E1F" w14:textId="77777777" w:rsidR="0081234A" w:rsidRPr="00532DAE" w:rsidRDefault="0081234A" w:rsidP="0081234A">
      <w:pPr>
        <w:pStyle w:val="ARbody"/>
      </w:pPr>
      <w:r w:rsidRPr="00532DAE">
        <w:t>The Office for Veterans provides grants to community organisations for capital works, commemoration and education projects, war memorial restoration and programs that provide welfare support for veterans and their families.</w:t>
      </w:r>
    </w:p>
    <w:p w14:paraId="6E67501E" w14:textId="77777777" w:rsidR="0081234A" w:rsidRPr="00532DAE" w:rsidRDefault="0081234A" w:rsidP="0081234A">
      <w:pPr>
        <w:pStyle w:val="ARbody"/>
      </w:pPr>
      <w:r w:rsidRPr="00532DAE">
        <w:t>The Office for Veterans delivers important funding to the veteran and ex-service community through four grant programs: Anzac Day Proceeds Fund, Victoria Remembers, Restoring Community War Memorials and Avenues of Honour and Veterans Capital Works.</w:t>
      </w:r>
    </w:p>
    <w:p w14:paraId="2E094F0E" w14:textId="7EC7F1C2" w:rsidR="0081234A" w:rsidRPr="00532DAE" w:rsidRDefault="0081234A" w:rsidP="0081234A">
      <w:pPr>
        <w:pStyle w:val="ARbody"/>
      </w:pPr>
      <w:r w:rsidRPr="00532DAE">
        <w:t>In 2022–23, the Anzac Day Proceeds Fund</w:t>
      </w:r>
      <w:r w:rsidR="004618CF" w:rsidRPr="00532DAE">
        <w:t> </w:t>
      </w:r>
      <w:r w:rsidRPr="00532DAE">
        <w:t>provided more than $806,000 to support 22</w:t>
      </w:r>
      <w:r w:rsidR="004618CF" w:rsidRPr="00532DAE">
        <w:t> </w:t>
      </w:r>
      <w:r w:rsidRPr="00532DAE">
        <w:t>veteran</w:t>
      </w:r>
      <w:r w:rsidR="00AE291D" w:rsidRPr="00532DAE">
        <w:t> </w:t>
      </w:r>
      <w:r w:rsidRPr="00532DAE">
        <w:t>welfare and wellbeing projects, while the</w:t>
      </w:r>
      <w:r w:rsidR="00AE291D" w:rsidRPr="00532DAE">
        <w:t> </w:t>
      </w:r>
      <w:r w:rsidRPr="00532DAE">
        <w:t>Victoria Remembers Grant Program funded 27</w:t>
      </w:r>
      <w:r w:rsidR="00AE291D" w:rsidRPr="00532DAE">
        <w:t> </w:t>
      </w:r>
      <w:r w:rsidRPr="00532DAE">
        <w:t>commemorative and education projects to the</w:t>
      </w:r>
      <w:r w:rsidR="004618CF" w:rsidRPr="00532DAE">
        <w:t> </w:t>
      </w:r>
      <w:r w:rsidRPr="00532DAE">
        <w:t>value of $336,488. Through the 2022–23 Restoring Community War Memorials and Avenues of Honour</w:t>
      </w:r>
      <w:r w:rsidR="00AE291D" w:rsidRPr="00532DAE">
        <w:t> </w:t>
      </w:r>
      <w:r w:rsidRPr="00532DAE">
        <w:t>Grant Program, we allocated $324,159 to</w:t>
      </w:r>
      <w:r w:rsidR="00AE291D" w:rsidRPr="00532DAE">
        <w:t> </w:t>
      </w:r>
      <w:r w:rsidRPr="00532DAE">
        <w:t>13</w:t>
      </w:r>
      <w:r w:rsidR="00AE291D" w:rsidRPr="00532DAE">
        <w:t> </w:t>
      </w:r>
      <w:r w:rsidRPr="00532DAE">
        <w:t>projects that support community groups to maintain war memorials, honour rolls and avenues of honour, or to change them to better reflect veteran service in their community. In 2022–23, $2.44 million funded 93 projects through the portfolio’s grant programs.</w:t>
      </w:r>
    </w:p>
    <w:p w14:paraId="362A8C13" w14:textId="77777777" w:rsidR="0081234A" w:rsidRPr="00532DAE" w:rsidRDefault="0081234A" w:rsidP="0081234A">
      <w:pPr>
        <w:pStyle w:val="ARbody"/>
      </w:pPr>
      <w:r w:rsidRPr="00532DAE">
        <w:t>Through the Public Sector Veteran Employment Strategy, 1,159 veterans were placed into public sector roles between June 2017 and March 2023.</w:t>
      </w:r>
    </w:p>
    <w:p w14:paraId="194C9364" w14:textId="77777777" w:rsidR="0081234A" w:rsidRPr="00532DAE" w:rsidRDefault="0081234A" w:rsidP="0081234A">
      <w:pPr>
        <w:pStyle w:val="Heading5"/>
      </w:pPr>
      <w:r w:rsidRPr="00532DAE">
        <w:t>Veterans Card Victoria</w:t>
      </w:r>
    </w:p>
    <w:p w14:paraId="29BF18AE" w14:textId="02C89B7E" w:rsidR="0081234A" w:rsidRPr="00532DAE" w:rsidRDefault="0081234A" w:rsidP="0081234A">
      <w:pPr>
        <w:pStyle w:val="ARbody"/>
      </w:pPr>
      <w:r w:rsidRPr="00532DAE">
        <w:t>In June 2023, the department partnered with Service Victoria to launch the Victorian Veterans Card through a digital token stored and shown on</w:t>
      </w:r>
      <w:r w:rsidR="00AE291D" w:rsidRPr="00532DAE">
        <w:t> </w:t>
      </w:r>
      <w:r w:rsidRPr="00532DAE">
        <w:t>a</w:t>
      </w:r>
      <w:r w:rsidR="00AE291D" w:rsidRPr="00532DAE">
        <w:t> </w:t>
      </w:r>
      <w:r w:rsidRPr="00532DAE">
        <w:t>smartphone in the Service Victoria app. The</w:t>
      </w:r>
      <w:r w:rsidR="00AE291D" w:rsidRPr="00532DAE">
        <w:t> </w:t>
      </w:r>
      <w:r w:rsidRPr="00532DAE">
        <w:t>Veterans Card – Victoria is an Australian first.</w:t>
      </w:r>
      <w:r w:rsidR="004618CF" w:rsidRPr="00532DAE">
        <w:t> </w:t>
      </w:r>
      <w:r w:rsidRPr="00532DAE">
        <w:t>It acknowledges and thanks our veterans for their</w:t>
      </w:r>
      <w:r w:rsidR="00AE291D" w:rsidRPr="00532DAE">
        <w:t> </w:t>
      </w:r>
      <w:r w:rsidRPr="00532DAE">
        <w:t>service and sacrifice while also providing a convenient pathway to access veteran-specific savings and services.</w:t>
      </w:r>
    </w:p>
    <w:p w14:paraId="23228B47" w14:textId="77777777" w:rsidR="0081234A" w:rsidRPr="00532DAE" w:rsidRDefault="0081234A" w:rsidP="0081234A">
      <w:pPr>
        <w:pStyle w:val="Heading5"/>
        <w:rPr>
          <w:rFonts w:eastAsia="MS Mincho"/>
        </w:rPr>
      </w:pPr>
      <w:r w:rsidRPr="00532DAE">
        <w:rPr>
          <w:rFonts w:eastAsia="MS Mincho"/>
        </w:rPr>
        <w:t>Shrine of Remembrance</w:t>
      </w:r>
    </w:p>
    <w:p w14:paraId="7F45E1E1" w14:textId="195D9EFC" w:rsidR="0081234A" w:rsidRPr="00532DAE" w:rsidRDefault="0081234A" w:rsidP="0081234A">
      <w:pPr>
        <w:pStyle w:val="ARbody"/>
      </w:pPr>
      <w:r w:rsidRPr="00532DAE">
        <w:t>The Office for Veterans works closely with the</w:t>
      </w:r>
      <w:r w:rsidR="00AE291D" w:rsidRPr="00532DAE">
        <w:t> </w:t>
      </w:r>
      <w:r w:rsidRPr="00532DAE">
        <w:t>Shrine of Remembrance and ex-service organisations to deliver major commemorative and</w:t>
      </w:r>
      <w:r w:rsidR="00AE291D" w:rsidRPr="00532DAE">
        <w:t> </w:t>
      </w:r>
      <w:r w:rsidRPr="00532DAE">
        <w:t>education programs. The Shrine of Remembrance is Victoria’s pre-eminent place for</w:t>
      </w:r>
      <w:r w:rsidR="00AE291D" w:rsidRPr="00532DAE">
        <w:t> </w:t>
      </w:r>
      <w:r w:rsidRPr="00532DAE">
        <w:t xml:space="preserve">the commemoration of service and educating Victorians and visitors about Australia’s wartime history. The department provided </w:t>
      </w:r>
      <w:r w:rsidR="00350B83" w:rsidRPr="00532DAE">
        <w:t>$2.65 million</w:t>
      </w:r>
      <w:r w:rsidRPr="00532DAE">
        <w:t xml:space="preserve"> to the Shrine to upgrade lighting, deliver essential </w:t>
      </w:r>
      <w:proofErr w:type="gramStart"/>
      <w:r w:rsidRPr="00532DAE">
        <w:t>maintenance</w:t>
      </w:r>
      <w:proofErr w:type="gramEnd"/>
      <w:r w:rsidRPr="00532DAE">
        <w:t xml:space="preserve"> and address safety issues at this important commemorative site.</w:t>
      </w:r>
    </w:p>
    <w:p w14:paraId="36F772B2" w14:textId="77777777" w:rsidR="0081234A" w:rsidRPr="00532DAE" w:rsidRDefault="0081234A" w:rsidP="0081234A">
      <w:pPr>
        <w:pStyle w:val="Heading5"/>
        <w:rPr>
          <w:rFonts w:cs="Arial"/>
        </w:rPr>
      </w:pPr>
      <w:bookmarkStart w:id="66" w:name="_Hlk146020112"/>
      <w:r w:rsidRPr="00532DAE">
        <w:rPr>
          <w:rFonts w:eastAsia="MS Mincho"/>
        </w:rPr>
        <w:t>Key</w:t>
      </w:r>
      <w:r w:rsidRPr="00532DAE">
        <w:rPr>
          <w:rFonts w:cs="Arial"/>
        </w:rPr>
        <w:t xml:space="preserve"> evaluations in 2022–23</w:t>
      </w:r>
    </w:p>
    <w:p w14:paraId="4315867C" w14:textId="77777777" w:rsidR="00EE6CEE" w:rsidRPr="00532DAE" w:rsidRDefault="00350B83" w:rsidP="0081234A">
      <w:pPr>
        <w:pStyle w:val="ARbody"/>
      </w:pPr>
      <w:r w:rsidRPr="00532DAE">
        <w:t xml:space="preserve">The </w:t>
      </w:r>
      <w:r w:rsidR="0081234A" w:rsidRPr="00532DAE">
        <w:t xml:space="preserve">Aboriginal Self-determination and Outcomes (ASDO) Division led an evaluation of the first two years of the funding reform pilot with </w:t>
      </w:r>
      <w:proofErr w:type="spellStart"/>
      <w:r w:rsidR="0081234A" w:rsidRPr="00532DAE">
        <w:t>Djirra</w:t>
      </w:r>
      <w:proofErr w:type="spellEnd"/>
      <w:r w:rsidR="0081234A" w:rsidRPr="00532DAE">
        <w:t>.</w:t>
      </w:r>
    </w:p>
    <w:p w14:paraId="62824248" w14:textId="6EB223D5" w:rsidR="001413BF" w:rsidRPr="00532DAE" w:rsidRDefault="001413BF" w:rsidP="0081234A">
      <w:pPr>
        <w:pStyle w:val="ARbody"/>
      </w:pPr>
      <w:proofErr w:type="spellStart"/>
      <w:r w:rsidRPr="00532DAE">
        <w:t>Djirra</w:t>
      </w:r>
      <w:proofErr w:type="spellEnd"/>
      <w:r w:rsidRPr="00532DAE">
        <w:t xml:space="preserve"> was funded for two years to deliver the funding reform pilot to link outcomes to funding, including:</w:t>
      </w:r>
    </w:p>
    <w:p w14:paraId="1C324526" w14:textId="77777777" w:rsidR="001413BF" w:rsidRPr="00532DAE" w:rsidRDefault="001413BF" w:rsidP="001413BF">
      <w:pPr>
        <w:pStyle w:val="ARbullet1"/>
      </w:pPr>
      <w:r w:rsidRPr="00532DAE">
        <w:t>development of an Outcomes Framework</w:t>
      </w:r>
    </w:p>
    <w:p w14:paraId="43CED3F9" w14:textId="2E582FB8" w:rsidR="001413BF" w:rsidRPr="00532DAE" w:rsidRDefault="001413BF" w:rsidP="001413BF">
      <w:pPr>
        <w:pStyle w:val="ARbullet1"/>
      </w:pPr>
      <w:r w:rsidRPr="00532DAE">
        <w:t>progression of outcomes-based funding with</w:t>
      </w:r>
      <w:r w:rsidR="004618CF" w:rsidRPr="00532DAE">
        <w:t> </w:t>
      </w:r>
      <w:proofErr w:type="spellStart"/>
      <w:r w:rsidRPr="00532DAE">
        <w:t>Djirra</w:t>
      </w:r>
      <w:proofErr w:type="spellEnd"/>
      <w:r w:rsidRPr="00532DAE">
        <w:t xml:space="preserve"> funders</w:t>
      </w:r>
    </w:p>
    <w:p w14:paraId="27DF17DD" w14:textId="2F53589F" w:rsidR="00EE6CEE" w:rsidRPr="00532DAE" w:rsidRDefault="001413BF" w:rsidP="00A616EA">
      <w:pPr>
        <w:pStyle w:val="ARbullet1"/>
      </w:pPr>
      <w:r w:rsidRPr="00532DAE">
        <w:t xml:space="preserve">alignment of </w:t>
      </w:r>
      <w:proofErr w:type="spellStart"/>
      <w:r w:rsidRPr="00532DAE">
        <w:t>D</w:t>
      </w:r>
      <w:r w:rsidR="006D70CF" w:rsidRPr="00532DAE">
        <w:t>j</w:t>
      </w:r>
      <w:r w:rsidRPr="00532DAE">
        <w:t>irra</w:t>
      </w:r>
      <w:proofErr w:type="spellEnd"/>
      <w:r w:rsidRPr="00532DAE">
        <w:t xml:space="preserve"> program level outcomes, data collection, and reporting against the Outcomes Framework.</w:t>
      </w:r>
    </w:p>
    <w:p w14:paraId="4DF7D72D" w14:textId="2BD5104D" w:rsidR="0081234A" w:rsidRPr="00532DAE" w:rsidRDefault="0081234A" w:rsidP="00A616EA">
      <w:pPr>
        <w:pStyle w:val="ARbodyafterbullets"/>
      </w:pPr>
      <w:r w:rsidRPr="00532DAE">
        <w:t xml:space="preserve">The evaluation focuses on success factors, </w:t>
      </w:r>
      <w:proofErr w:type="gramStart"/>
      <w:r w:rsidRPr="00532DAE">
        <w:t>challenges</w:t>
      </w:r>
      <w:proofErr w:type="gramEnd"/>
      <w:r w:rsidRPr="00532DAE">
        <w:t xml:space="preserve"> and impacts. It is expected to frame lessons that can be transferred to other ACCOs and departments. The evaluation report is in the final stages of authorisation.</w:t>
      </w:r>
    </w:p>
    <w:bookmarkEnd w:id="66"/>
    <w:p w14:paraId="2E0446AF" w14:textId="05CBCD7A" w:rsidR="008254D5" w:rsidRPr="00532DAE" w:rsidRDefault="008254D5" w:rsidP="008254D5">
      <w:pPr>
        <w:pStyle w:val="ARbody"/>
      </w:pPr>
      <w:r w:rsidRPr="00532DAE">
        <w:t xml:space="preserve">ASDO began planning for an evaluation of the Aboriginal-led flood response in 2022–23. This aims to understand what was delivered, and what contribution was made to the recovery and resilience of Aboriginal people, </w:t>
      </w:r>
      <w:proofErr w:type="gramStart"/>
      <w:r w:rsidRPr="00532DAE">
        <w:t>families</w:t>
      </w:r>
      <w:proofErr w:type="gramEnd"/>
      <w:r w:rsidRPr="00532DAE">
        <w:t xml:space="preserve"> and communities. To support </w:t>
      </w:r>
      <w:proofErr w:type="gramStart"/>
      <w:r w:rsidRPr="00532DAE">
        <w:t>low-burden</w:t>
      </w:r>
      <w:proofErr w:type="gramEnd"/>
      <w:r w:rsidRPr="00532DAE">
        <w:t xml:space="preserve"> reporting for organisations, the evaluation will be delivered in collaboration with the Department of Health.</w:t>
      </w:r>
    </w:p>
    <w:p w14:paraId="4E2245D2" w14:textId="77777777" w:rsidR="008254D5" w:rsidRPr="00532DAE" w:rsidRDefault="008254D5" w:rsidP="008254D5">
      <w:pPr>
        <w:pStyle w:val="ARbody"/>
        <w:sectPr w:rsidR="008254D5"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num="2" w:space="454"/>
        </w:sectPr>
      </w:pPr>
    </w:p>
    <w:p w14:paraId="7B7AD195" w14:textId="332C6F10" w:rsidR="0081234A" w:rsidRPr="00532DAE" w:rsidRDefault="0044767F" w:rsidP="000E392F">
      <w:pPr>
        <w:pStyle w:val="ARbody"/>
      </w:pPr>
      <w:r w:rsidRPr="00532DAE">
        <w:br w:type="page"/>
      </w:r>
    </w:p>
    <w:p w14:paraId="31C73472" w14:textId="6BDACEFB" w:rsidR="0081234A" w:rsidRPr="00532DAE" w:rsidRDefault="0081234A" w:rsidP="0081234A">
      <w:pPr>
        <w:pStyle w:val="Heading3"/>
      </w:pPr>
      <w:r w:rsidRPr="00532DAE">
        <w:lastRenderedPageBreak/>
        <w:t xml:space="preserve">Objective: All Victorians have stable, </w:t>
      </w:r>
      <w:proofErr w:type="gramStart"/>
      <w:r w:rsidRPr="00532DAE">
        <w:t>affordable</w:t>
      </w:r>
      <w:proofErr w:type="gramEnd"/>
      <w:r w:rsidRPr="00532DAE">
        <w:t xml:space="preserve"> and appropriate</w:t>
      </w:r>
      <w:r w:rsidR="00AE291D" w:rsidRPr="00532DAE">
        <w:t> </w:t>
      </w:r>
      <w:r w:rsidRPr="00532DAE">
        <w:t>housing</w:t>
      </w:r>
    </w:p>
    <w:p w14:paraId="4233C1DF" w14:textId="77777777" w:rsidR="0081234A" w:rsidRPr="00532DAE" w:rsidRDefault="0081234A" w:rsidP="0081234A">
      <w:pPr>
        <w:pStyle w:val="ARbody"/>
      </w:pPr>
      <w:r w:rsidRPr="00532DAE">
        <w:t xml:space="preserve">This objective aims to ensure Victorians have safe homes that provide emotional and physical sanctuary. Victorians have security of tenure in housing that is accessible, appropriate, </w:t>
      </w:r>
      <w:proofErr w:type="gramStart"/>
      <w:r w:rsidRPr="00532DAE">
        <w:t>affordable</w:t>
      </w:r>
      <w:proofErr w:type="gramEnd"/>
      <w:r w:rsidRPr="00532DAE">
        <w:t xml:space="preserve"> and tailored to them. This objective includes supports to address and reduce housing insecurity and homelessness, to enable suitable housing for all.</w:t>
      </w:r>
    </w:p>
    <w:p w14:paraId="56A1544A" w14:textId="77777777" w:rsidR="0081234A" w:rsidRPr="00532DAE" w:rsidRDefault="0081234A" w:rsidP="0081234A">
      <w:pPr>
        <w:pStyle w:val="Heading4"/>
      </w:pPr>
      <w:r w:rsidRPr="00532DAE">
        <w:t>Indicator results</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6A0" w:firstRow="1" w:lastRow="0" w:firstColumn="1" w:lastColumn="0" w:noHBand="1" w:noVBand="1"/>
      </w:tblPr>
      <w:tblGrid>
        <w:gridCol w:w="5385"/>
        <w:gridCol w:w="1418"/>
        <w:gridCol w:w="1418"/>
        <w:gridCol w:w="1418"/>
      </w:tblGrid>
      <w:tr w:rsidR="0081234A" w:rsidRPr="00532DAE" w14:paraId="49ACDA94" w14:textId="77777777" w:rsidTr="002B0D2E">
        <w:trPr>
          <w:cantSplit/>
          <w:tblHeader/>
        </w:trPr>
        <w:tc>
          <w:tcPr>
            <w:tcW w:w="5387" w:type="dxa"/>
            <w:tcBorders>
              <w:top w:val="nil"/>
              <w:left w:val="nil"/>
              <w:bottom w:val="single" w:sz="4" w:space="0" w:color="auto"/>
              <w:right w:val="nil"/>
            </w:tcBorders>
            <w:vAlign w:val="bottom"/>
          </w:tcPr>
          <w:p w14:paraId="062B7147" w14:textId="77777777" w:rsidR="0081234A" w:rsidRPr="00532DAE" w:rsidRDefault="0081234A">
            <w:pPr>
              <w:pStyle w:val="ARtablecolhead"/>
            </w:pPr>
          </w:p>
        </w:tc>
        <w:tc>
          <w:tcPr>
            <w:tcW w:w="1418" w:type="dxa"/>
            <w:tcBorders>
              <w:top w:val="nil"/>
              <w:left w:val="nil"/>
              <w:bottom w:val="single" w:sz="4" w:space="0" w:color="auto"/>
              <w:right w:val="nil"/>
            </w:tcBorders>
            <w:vAlign w:val="bottom"/>
            <w:hideMark/>
          </w:tcPr>
          <w:p w14:paraId="257FC029" w14:textId="77777777" w:rsidR="0081234A" w:rsidRPr="00532DAE" w:rsidRDefault="0081234A">
            <w:pPr>
              <w:pStyle w:val="ARtablecolhead"/>
              <w:jc w:val="right"/>
            </w:pPr>
            <w:r w:rsidRPr="00532DAE">
              <w:t>2020–21</w:t>
            </w:r>
          </w:p>
        </w:tc>
        <w:tc>
          <w:tcPr>
            <w:tcW w:w="1418" w:type="dxa"/>
            <w:tcBorders>
              <w:top w:val="nil"/>
              <w:left w:val="nil"/>
              <w:bottom w:val="single" w:sz="4" w:space="0" w:color="auto"/>
              <w:right w:val="nil"/>
            </w:tcBorders>
            <w:vAlign w:val="bottom"/>
          </w:tcPr>
          <w:p w14:paraId="30FBA1E3" w14:textId="77777777" w:rsidR="0081234A" w:rsidRPr="00532DAE" w:rsidRDefault="0081234A">
            <w:pPr>
              <w:pStyle w:val="ARtablecolhead"/>
              <w:jc w:val="right"/>
            </w:pPr>
            <w:r w:rsidRPr="00532DAE">
              <w:t>2021–22</w:t>
            </w:r>
          </w:p>
        </w:tc>
        <w:tc>
          <w:tcPr>
            <w:tcW w:w="1418" w:type="dxa"/>
            <w:tcBorders>
              <w:top w:val="nil"/>
              <w:left w:val="nil"/>
              <w:bottom w:val="single" w:sz="4" w:space="0" w:color="auto"/>
              <w:right w:val="nil"/>
            </w:tcBorders>
          </w:tcPr>
          <w:p w14:paraId="407E55C2" w14:textId="739E8539" w:rsidR="0081234A" w:rsidRPr="00532DAE" w:rsidRDefault="009C588F">
            <w:pPr>
              <w:pStyle w:val="ARtablecolhead"/>
              <w:jc w:val="right"/>
            </w:pPr>
            <w:r w:rsidRPr="00532DAE">
              <w:t>2022–23</w:t>
            </w:r>
          </w:p>
        </w:tc>
      </w:tr>
      <w:tr w:rsidR="0081234A" w:rsidRPr="00532DAE" w14:paraId="14F2C07F" w14:textId="77777777" w:rsidTr="002B0D2E">
        <w:trPr>
          <w:cantSplit/>
        </w:trPr>
        <w:tc>
          <w:tcPr>
            <w:tcW w:w="5387" w:type="dxa"/>
            <w:tcBorders>
              <w:top w:val="single" w:sz="4" w:space="0" w:color="AEAAAA" w:themeColor="background2" w:themeShade="BF"/>
              <w:left w:val="nil"/>
              <w:bottom w:val="nil"/>
              <w:right w:val="nil"/>
            </w:tcBorders>
            <w:vAlign w:val="center"/>
            <w:hideMark/>
          </w:tcPr>
          <w:p w14:paraId="074A3736" w14:textId="77777777" w:rsidR="0081234A" w:rsidRPr="00532DAE" w:rsidRDefault="0081234A">
            <w:pPr>
              <w:pStyle w:val="ARtabletext"/>
              <w:rPr>
                <w:i/>
              </w:rPr>
            </w:pPr>
            <w:r w:rsidRPr="00532DAE">
              <w:t>Number of bonds issued to low-income Victorians to assist access to the private rental market</w:t>
            </w:r>
          </w:p>
        </w:tc>
        <w:tc>
          <w:tcPr>
            <w:tcW w:w="1418" w:type="dxa"/>
            <w:tcBorders>
              <w:top w:val="single" w:sz="4" w:space="0" w:color="AEAAAA" w:themeColor="background2" w:themeShade="BF"/>
              <w:left w:val="nil"/>
              <w:bottom w:val="nil"/>
              <w:right w:val="nil"/>
            </w:tcBorders>
          </w:tcPr>
          <w:p w14:paraId="147AFA13" w14:textId="77777777" w:rsidR="0081234A" w:rsidRPr="00532DAE" w:rsidRDefault="0081234A">
            <w:pPr>
              <w:pStyle w:val="ARtabletext"/>
              <w:jc w:val="right"/>
            </w:pPr>
            <w:r w:rsidRPr="00532DAE">
              <w:t>6,630</w:t>
            </w:r>
          </w:p>
        </w:tc>
        <w:tc>
          <w:tcPr>
            <w:tcW w:w="1418" w:type="dxa"/>
            <w:tcBorders>
              <w:top w:val="single" w:sz="4" w:space="0" w:color="AEAAAA" w:themeColor="background2" w:themeShade="BF"/>
              <w:left w:val="nil"/>
              <w:bottom w:val="nil"/>
              <w:right w:val="nil"/>
            </w:tcBorders>
          </w:tcPr>
          <w:p w14:paraId="4CD86D23" w14:textId="77777777" w:rsidR="0081234A" w:rsidRPr="00532DAE" w:rsidRDefault="0081234A">
            <w:pPr>
              <w:pStyle w:val="ARtabletext"/>
              <w:jc w:val="right"/>
            </w:pPr>
            <w:r w:rsidRPr="00532DAE">
              <w:t>7,437</w:t>
            </w:r>
          </w:p>
        </w:tc>
        <w:tc>
          <w:tcPr>
            <w:tcW w:w="1418" w:type="dxa"/>
            <w:tcBorders>
              <w:top w:val="single" w:sz="4" w:space="0" w:color="AEAAAA" w:themeColor="background2" w:themeShade="BF"/>
              <w:left w:val="nil"/>
              <w:bottom w:val="nil"/>
              <w:right w:val="nil"/>
            </w:tcBorders>
          </w:tcPr>
          <w:p w14:paraId="25DFC76F" w14:textId="77777777" w:rsidR="0081234A" w:rsidRPr="00532DAE" w:rsidRDefault="0081234A">
            <w:pPr>
              <w:pStyle w:val="ARtabletext"/>
              <w:jc w:val="right"/>
            </w:pPr>
            <w:r w:rsidRPr="00532DAE">
              <w:t>7,011</w:t>
            </w:r>
          </w:p>
        </w:tc>
      </w:tr>
      <w:tr w:rsidR="0081234A" w:rsidRPr="00532DAE" w14:paraId="1FF5CD9A" w14:textId="77777777" w:rsidTr="002B0D2E">
        <w:trPr>
          <w:cantSplit/>
        </w:trPr>
        <w:tc>
          <w:tcPr>
            <w:tcW w:w="5387" w:type="dxa"/>
            <w:tcBorders>
              <w:top w:val="single" w:sz="4" w:space="0" w:color="AEAAAA" w:themeColor="background2" w:themeShade="BF"/>
              <w:left w:val="nil"/>
              <w:bottom w:val="nil"/>
              <w:right w:val="nil"/>
            </w:tcBorders>
            <w:vAlign w:val="center"/>
            <w:hideMark/>
          </w:tcPr>
          <w:p w14:paraId="3FCF9371" w14:textId="77777777" w:rsidR="0081234A" w:rsidRPr="00532DAE" w:rsidRDefault="0081234A">
            <w:pPr>
              <w:pStyle w:val="ARtabletext"/>
              <w:rPr>
                <w:i/>
              </w:rPr>
            </w:pPr>
            <w:r w:rsidRPr="00532DAE">
              <w:t>Number of clients assisted to address and prevent homelessness</w:t>
            </w:r>
          </w:p>
        </w:tc>
        <w:tc>
          <w:tcPr>
            <w:tcW w:w="1418" w:type="dxa"/>
            <w:tcBorders>
              <w:top w:val="single" w:sz="4" w:space="0" w:color="AEAAAA" w:themeColor="background2" w:themeShade="BF"/>
              <w:left w:val="nil"/>
              <w:bottom w:val="nil"/>
              <w:right w:val="nil"/>
            </w:tcBorders>
          </w:tcPr>
          <w:p w14:paraId="649A0D5F" w14:textId="77777777" w:rsidR="0081234A" w:rsidRPr="00532DAE" w:rsidRDefault="0081234A">
            <w:pPr>
              <w:pStyle w:val="ARtabletext"/>
              <w:jc w:val="right"/>
            </w:pPr>
            <w:r w:rsidRPr="00532DAE">
              <w:t>105,304</w:t>
            </w:r>
          </w:p>
        </w:tc>
        <w:tc>
          <w:tcPr>
            <w:tcW w:w="1418" w:type="dxa"/>
            <w:tcBorders>
              <w:top w:val="single" w:sz="4" w:space="0" w:color="AEAAAA" w:themeColor="background2" w:themeShade="BF"/>
              <w:left w:val="nil"/>
              <w:bottom w:val="nil"/>
              <w:right w:val="nil"/>
            </w:tcBorders>
          </w:tcPr>
          <w:p w14:paraId="04FFEE26" w14:textId="77777777" w:rsidR="0081234A" w:rsidRPr="00532DAE" w:rsidRDefault="0081234A">
            <w:pPr>
              <w:pStyle w:val="ARtabletext"/>
              <w:jc w:val="right"/>
            </w:pPr>
            <w:r w:rsidRPr="00532DAE">
              <w:t>101,627</w:t>
            </w:r>
          </w:p>
        </w:tc>
        <w:tc>
          <w:tcPr>
            <w:tcW w:w="1418" w:type="dxa"/>
            <w:tcBorders>
              <w:top w:val="single" w:sz="4" w:space="0" w:color="AEAAAA" w:themeColor="background2" w:themeShade="BF"/>
              <w:left w:val="nil"/>
              <w:bottom w:val="nil"/>
              <w:right w:val="nil"/>
            </w:tcBorders>
          </w:tcPr>
          <w:p w14:paraId="695FEC36" w14:textId="34A988D7" w:rsidR="0081234A" w:rsidRPr="00532DAE" w:rsidRDefault="0081234A">
            <w:pPr>
              <w:pStyle w:val="ARtabletext"/>
              <w:jc w:val="right"/>
            </w:pPr>
            <w:r w:rsidRPr="00532DAE">
              <w:t>98,</w:t>
            </w:r>
            <w:r w:rsidR="00BE441D" w:rsidRPr="00532DAE">
              <w:t>333</w:t>
            </w:r>
          </w:p>
        </w:tc>
      </w:tr>
      <w:tr w:rsidR="0081234A" w:rsidRPr="00532DAE" w14:paraId="034F0AF0" w14:textId="77777777" w:rsidTr="002B0D2E">
        <w:trPr>
          <w:cantSplit/>
        </w:trPr>
        <w:tc>
          <w:tcPr>
            <w:tcW w:w="5387" w:type="dxa"/>
            <w:tcBorders>
              <w:top w:val="single" w:sz="4" w:space="0" w:color="AEAAAA" w:themeColor="background2" w:themeShade="BF"/>
              <w:left w:val="nil"/>
              <w:bottom w:val="single" w:sz="4" w:space="0" w:color="AEAAAA" w:themeColor="background2" w:themeShade="BF"/>
              <w:right w:val="nil"/>
            </w:tcBorders>
            <w:vAlign w:val="center"/>
          </w:tcPr>
          <w:p w14:paraId="33DD5BB2" w14:textId="77777777" w:rsidR="0081234A" w:rsidRPr="00532DAE" w:rsidRDefault="0081234A">
            <w:pPr>
              <w:pStyle w:val="ARtabletext"/>
            </w:pPr>
            <w:r w:rsidRPr="00532DAE">
              <w:t>Number of clients provided with accommodation</w:t>
            </w:r>
          </w:p>
        </w:tc>
        <w:tc>
          <w:tcPr>
            <w:tcW w:w="1418" w:type="dxa"/>
            <w:tcBorders>
              <w:top w:val="single" w:sz="4" w:space="0" w:color="AEAAAA" w:themeColor="background2" w:themeShade="BF"/>
              <w:left w:val="nil"/>
              <w:bottom w:val="single" w:sz="4" w:space="0" w:color="AEAAAA" w:themeColor="background2" w:themeShade="BF"/>
              <w:right w:val="nil"/>
            </w:tcBorders>
          </w:tcPr>
          <w:p w14:paraId="5FCE6DDF" w14:textId="77777777" w:rsidR="0081234A" w:rsidRPr="00532DAE" w:rsidRDefault="0081234A">
            <w:pPr>
              <w:pStyle w:val="ARtabletext"/>
              <w:jc w:val="right"/>
            </w:pPr>
            <w:r w:rsidRPr="00532DAE">
              <w:t>31,207</w:t>
            </w:r>
          </w:p>
        </w:tc>
        <w:tc>
          <w:tcPr>
            <w:tcW w:w="1418" w:type="dxa"/>
            <w:tcBorders>
              <w:top w:val="single" w:sz="4" w:space="0" w:color="AEAAAA" w:themeColor="background2" w:themeShade="BF"/>
              <w:left w:val="nil"/>
              <w:bottom w:val="single" w:sz="4" w:space="0" w:color="AEAAAA" w:themeColor="background2" w:themeShade="BF"/>
              <w:right w:val="nil"/>
            </w:tcBorders>
          </w:tcPr>
          <w:p w14:paraId="0D59E785" w14:textId="77777777" w:rsidR="0081234A" w:rsidRPr="00532DAE" w:rsidRDefault="0081234A">
            <w:pPr>
              <w:pStyle w:val="ARtabletext"/>
              <w:jc w:val="right"/>
            </w:pPr>
            <w:r w:rsidRPr="00532DAE">
              <w:t>30,866</w:t>
            </w:r>
          </w:p>
        </w:tc>
        <w:tc>
          <w:tcPr>
            <w:tcW w:w="1418" w:type="dxa"/>
            <w:tcBorders>
              <w:top w:val="single" w:sz="4" w:space="0" w:color="AEAAAA" w:themeColor="background2" w:themeShade="BF"/>
              <w:left w:val="nil"/>
              <w:bottom w:val="single" w:sz="4" w:space="0" w:color="AEAAAA" w:themeColor="background2" w:themeShade="BF"/>
              <w:right w:val="nil"/>
            </w:tcBorders>
          </w:tcPr>
          <w:p w14:paraId="4D13952F" w14:textId="31F491D0" w:rsidR="0081234A" w:rsidRPr="00532DAE" w:rsidRDefault="0081234A">
            <w:pPr>
              <w:pStyle w:val="ARtabletext"/>
              <w:jc w:val="right"/>
            </w:pPr>
            <w:r w:rsidRPr="00532DAE">
              <w:t>29,</w:t>
            </w:r>
            <w:r w:rsidR="00BE441D" w:rsidRPr="00532DAE">
              <w:t>050</w:t>
            </w:r>
          </w:p>
        </w:tc>
      </w:tr>
      <w:tr w:rsidR="0081234A" w:rsidRPr="00532DAE" w14:paraId="263B07F9" w14:textId="77777777" w:rsidTr="002B0D2E">
        <w:trPr>
          <w:cantSplit/>
        </w:trPr>
        <w:tc>
          <w:tcPr>
            <w:tcW w:w="5387" w:type="dxa"/>
            <w:tcBorders>
              <w:top w:val="single" w:sz="4" w:space="0" w:color="AEAAAA" w:themeColor="background2" w:themeShade="BF"/>
              <w:left w:val="nil"/>
              <w:bottom w:val="nil"/>
              <w:right w:val="nil"/>
            </w:tcBorders>
            <w:vAlign w:val="center"/>
          </w:tcPr>
          <w:p w14:paraId="0A634B05" w14:textId="77777777" w:rsidR="0081234A" w:rsidRPr="00532DAE" w:rsidRDefault="0081234A">
            <w:pPr>
              <w:pStyle w:val="ARtabletext"/>
            </w:pPr>
            <w:r w:rsidRPr="00532DAE">
              <w:t>Number of family violence victims who receive a refuge response</w:t>
            </w:r>
          </w:p>
        </w:tc>
        <w:tc>
          <w:tcPr>
            <w:tcW w:w="1418" w:type="dxa"/>
            <w:tcBorders>
              <w:top w:val="single" w:sz="4" w:space="0" w:color="AEAAAA" w:themeColor="background2" w:themeShade="BF"/>
              <w:left w:val="nil"/>
              <w:bottom w:val="nil"/>
              <w:right w:val="nil"/>
            </w:tcBorders>
          </w:tcPr>
          <w:p w14:paraId="582E3DC0" w14:textId="77777777" w:rsidR="0081234A" w:rsidRPr="00532DAE" w:rsidRDefault="0081234A">
            <w:pPr>
              <w:pStyle w:val="ARtabletext"/>
              <w:jc w:val="right"/>
            </w:pPr>
            <w:r w:rsidRPr="00532DAE">
              <w:t>819</w:t>
            </w:r>
          </w:p>
        </w:tc>
        <w:tc>
          <w:tcPr>
            <w:tcW w:w="1418" w:type="dxa"/>
            <w:tcBorders>
              <w:top w:val="single" w:sz="4" w:space="0" w:color="AEAAAA" w:themeColor="background2" w:themeShade="BF"/>
              <w:left w:val="nil"/>
              <w:bottom w:val="nil"/>
              <w:right w:val="nil"/>
            </w:tcBorders>
          </w:tcPr>
          <w:p w14:paraId="0103C2C9" w14:textId="77777777" w:rsidR="0081234A" w:rsidRPr="00532DAE" w:rsidRDefault="0081234A">
            <w:pPr>
              <w:pStyle w:val="ARtabletext"/>
              <w:jc w:val="right"/>
            </w:pPr>
            <w:r w:rsidRPr="00532DAE">
              <w:t>734</w:t>
            </w:r>
          </w:p>
        </w:tc>
        <w:tc>
          <w:tcPr>
            <w:tcW w:w="1418" w:type="dxa"/>
            <w:tcBorders>
              <w:top w:val="single" w:sz="4" w:space="0" w:color="AEAAAA" w:themeColor="background2" w:themeShade="BF"/>
              <w:left w:val="nil"/>
              <w:bottom w:val="nil"/>
              <w:right w:val="nil"/>
            </w:tcBorders>
          </w:tcPr>
          <w:p w14:paraId="08545484" w14:textId="2B7645B6" w:rsidR="0081234A" w:rsidRPr="00532DAE" w:rsidRDefault="0081234A">
            <w:pPr>
              <w:pStyle w:val="ARtabletext"/>
              <w:jc w:val="right"/>
            </w:pPr>
            <w:r w:rsidRPr="00532DAE">
              <w:t>9</w:t>
            </w:r>
            <w:r w:rsidR="006178F8" w:rsidRPr="00532DAE">
              <w:t>43</w:t>
            </w:r>
          </w:p>
        </w:tc>
      </w:tr>
      <w:tr w:rsidR="0081234A" w:rsidRPr="00532DAE" w14:paraId="2D7D11B5" w14:textId="77777777" w:rsidTr="002B0D2E">
        <w:trPr>
          <w:cantSplit/>
        </w:trPr>
        <w:tc>
          <w:tcPr>
            <w:tcW w:w="5387" w:type="dxa"/>
            <w:tcBorders>
              <w:top w:val="single" w:sz="4" w:space="0" w:color="AEAAAA" w:themeColor="background2" w:themeShade="BF"/>
              <w:left w:val="nil"/>
              <w:bottom w:val="single" w:sz="4" w:space="0" w:color="AEAAAA" w:themeColor="background2" w:themeShade="BF"/>
              <w:right w:val="nil"/>
            </w:tcBorders>
            <w:vAlign w:val="center"/>
          </w:tcPr>
          <w:p w14:paraId="41ADAD64" w14:textId="77777777" w:rsidR="0081234A" w:rsidRPr="00532DAE" w:rsidRDefault="0081234A">
            <w:pPr>
              <w:pStyle w:val="ARtabletext"/>
            </w:pPr>
            <w:r w:rsidRPr="00532DAE">
              <w:t>Number of clients assisted to address and prevent homelessness due to family violence</w:t>
            </w:r>
          </w:p>
        </w:tc>
        <w:tc>
          <w:tcPr>
            <w:tcW w:w="1418" w:type="dxa"/>
            <w:tcBorders>
              <w:top w:val="single" w:sz="4" w:space="0" w:color="AEAAAA" w:themeColor="background2" w:themeShade="BF"/>
              <w:left w:val="nil"/>
              <w:bottom w:val="single" w:sz="4" w:space="0" w:color="AEAAAA" w:themeColor="background2" w:themeShade="BF"/>
              <w:right w:val="nil"/>
            </w:tcBorders>
          </w:tcPr>
          <w:p w14:paraId="73C05E1E" w14:textId="77777777" w:rsidR="0081234A" w:rsidRPr="00532DAE" w:rsidRDefault="0081234A">
            <w:pPr>
              <w:pStyle w:val="ARtabletext"/>
              <w:jc w:val="right"/>
            </w:pPr>
            <w:r w:rsidRPr="00532DAE">
              <w:t>50,855</w:t>
            </w:r>
          </w:p>
        </w:tc>
        <w:tc>
          <w:tcPr>
            <w:tcW w:w="1418" w:type="dxa"/>
            <w:tcBorders>
              <w:top w:val="single" w:sz="4" w:space="0" w:color="AEAAAA" w:themeColor="background2" w:themeShade="BF"/>
              <w:left w:val="nil"/>
              <w:bottom w:val="single" w:sz="4" w:space="0" w:color="AEAAAA" w:themeColor="background2" w:themeShade="BF"/>
              <w:right w:val="nil"/>
            </w:tcBorders>
          </w:tcPr>
          <w:p w14:paraId="35E788A1" w14:textId="77777777" w:rsidR="0081234A" w:rsidRPr="00532DAE" w:rsidRDefault="0081234A">
            <w:pPr>
              <w:pStyle w:val="ARtabletext"/>
              <w:jc w:val="right"/>
            </w:pPr>
            <w:r w:rsidRPr="00532DAE">
              <w:t>46,045</w:t>
            </w:r>
          </w:p>
        </w:tc>
        <w:tc>
          <w:tcPr>
            <w:tcW w:w="1418" w:type="dxa"/>
            <w:tcBorders>
              <w:top w:val="single" w:sz="4" w:space="0" w:color="AEAAAA" w:themeColor="background2" w:themeShade="BF"/>
              <w:left w:val="nil"/>
              <w:bottom w:val="single" w:sz="4" w:space="0" w:color="AEAAAA" w:themeColor="background2" w:themeShade="BF"/>
              <w:right w:val="nil"/>
            </w:tcBorders>
          </w:tcPr>
          <w:p w14:paraId="0E715957" w14:textId="475DD14E" w:rsidR="0081234A" w:rsidRPr="00532DAE" w:rsidRDefault="0081234A">
            <w:pPr>
              <w:pStyle w:val="ARtabletext"/>
              <w:jc w:val="right"/>
            </w:pPr>
            <w:r w:rsidRPr="00532DAE">
              <w:t>40,</w:t>
            </w:r>
            <w:r w:rsidR="00357845" w:rsidRPr="00532DAE">
              <w:t>998</w:t>
            </w:r>
          </w:p>
        </w:tc>
      </w:tr>
      <w:tr w:rsidR="0081234A" w:rsidRPr="00532DAE" w14:paraId="753C1B85" w14:textId="77777777" w:rsidTr="002B0D2E">
        <w:trPr>
          <w:cantSplit/>
        </w:trPr>
        <w:tc>
          <w:tcPr>
            <w:tcW w:w="5387" w:type="dxa"/>
            <w:tcBorders>
              <w:top w:val="single" w:sz="4" w:space="0" w:color="AEAAAA" w:themeColor="background2" w:themeShade="BF"/>
              <w:left w:val="nil"/>
              <w:bottom w:val="single" w:sz="4" w:space="0" w:color="AEAAAA" w:themeColor="background2" w:themeShade="BF"/>
              <w:right w:val="nil"/>
            </w:tcBorders>
            <w:vAlign w:val="center"/>
          </w:tcPr>
          <w:p w14:paraId="321D21F3" w14:textId="77777777" w:rsidR="0081234A" w:rsidRPr="00532DAE" w:rsidRDefault="0081234A">
            <w:pPr>
              <w:pStyle w:val="ARtabletext"/>
            </w:pPr>
            <w:r w:rsidRPr="00532DAE">
              <w:t>Average waiting time for public rental housing for those clients who have received priority access housing allocation or a priority transfer</w:t>
            </w:r>
          </w:p>
        </w:tc>
        <w:tc>
          <w:tcPr>
            <w:tcW w:w="1418" w:type="dxa"/>
            <w:tcBorders>
              <w:top w:val="single" w:sz="4" w:space="0" w:color="AEAAAA" w:themeColor="background2" w:themeShade="BF"/>
              <w:left w:val="nil"/>
              <w:bottom w:val="single" w:sz="4" w:space="0" w:color="AEAAAA" w:themeColor="background2" w:themeShade="BF"/>
              <w:right w:val="nil"/>
            </w:tcBorders>
          </w:tcPr>
          <w:p w14:paraId="42906CFF" w14:textId="406E1166" w:rsidR="0081234A" w:rsidRPr="00532DAE" w:rsidRDefault="0081234A">
            <w:pPr>
              <w:pStyle w:val="ARtabletext"/>
              <w:jc w:val="right"/>
            </w:pPr>
            <w:r w:rsidRPr="00532DAE">
              <w:t>12.4 months</w:t>
            </w:r>
          </w:p>
        </w:tc>
        <w:tc>
          <w:tcPr>
            <w:tcW w:w="1418" w:type="dxa"/>
            <w:tcBorders>
              <w:top w:val="single" w:sz="4" w:space="0" w:color="AEAAAA" w:themeColor="background2" w:themeShade="BF"/>
              <w:left w:val="nil"/>
              <w:bottom w:val="single" w:sz="4" w:space="0" w:color="AEAAAA" w:themeColor="background2" w:themeShade="BF"/>
              <w:right w:val="nil"/>
            </w:tcBorders>
          </w:tcPr>
          <w:p w14:paraId="39B25000" w14:textId="77777777" w:rsidR="0081234A" w:rsidRPr="00532DAE" w:rsidRDefault="0081234A">
            <w:pPr>
              <w:pStyle w:val="ARtabletext"/>
              <w:jc w:val="right"/>
            </w:pPr>
            <w:r w:rsidRPr="00532DAE">
              <w:t>15.2 months</w:t>
            </w:r>
          </w:p>
        </w:tc>
        <w:tc>
          <w:tcPr>
            <w:tcW w:w="1418" w:type="dxa"/>
            <w:tcBorders>
              <w:top w:val="single" w:sz="4" w:space="0" w:color="AEAAAA" w:themeColor="background2" w:themeShade="BF"/>
              <w:left w:val="nil"/>
              <w:bottom w:val="single" w:sz="4" w:space="0" w:color="AEAAAA" w:themeColor="background2" w:themeShade="BF"/>
              <w:right w:val="nil"/>
            </w:tcBorders>
          </w:tcPr>
          <w:p w14:paraId="08B3CFEB" w14:textId="77777777" w:rsidR="0081234A" w:rsidRPr="00532DAE" w:rsidRDefault="0081234A">
            <w:pPr>
              <w:pStyle w:val="ARtabletext"/>
              <w:jc w:val="right"/>
            </w:pPr>
            <w:r w:rsidRPr="00532DAE">
              <w:t>18.1 months</w:t>
            </w:r>
          </w:p>
        </w:tc>
      </w:tr>
      <w:tr w:rsidR="0081234A" w:rsidRPr="00532DAE" w14:paraId="605C88AB" w14:textId="77777777" w:rsidTr="002B0D2E">
        <w:trPr>
          <w:cantSplit/>
        </w:trPr>
        <w:tc>
          <w:tcPr>
            <w:tcW w:w="5387" w:type="dxa"/>
            <w:tcBorders>
              <w:top w:val="single" w:sz="4" w:space="0" w:color="AEAAAA" w:themeColor="background2" w:themeShade="BF"/>
              <w:left w:val="nil"/>
              <w:bottom w:val="single" w:sz="4" w:space="0" w:color="AEAAAA" w:themeColor="background2" w:themeShade="BF"/>
              <w:right w:val="nil"/>
            </w:tcBorders>
            <w:vAlign w:val="center"/>
          </w:tcPr>
          <w:p w14:paraId="1DF8C384" w14:textId="77777777" w:rsidR="0081234A" w:rsidRPr="00532DAE" w:rsidRDefault="0081234A">
            <w:pPr>
              <w:pStyle w:val="ARtabletext"/>
            </w:pPr>
            <w:r w:rsidRPr="00532DAE">
              <w:t>Average waiting time for public rental housing for clients who have received a priority access housing or priority transfer allocation due to family violence</w:t>
            </w:r>
          </w:p>
        </w:tc>
        <w:tc>
          <w:tcPr>
            <w:tcW w:w="1418" w:type="dxa"/>
            <w:tcBorders>
              <w:top w:val="single" w:sz="4" w:space="0" w:color="AEAAAA" w:themeColor="background2" w:themeShade="BF"/>
              <w:left w:val="nil"/>
              <w:bottom w:val="single" w:sz="4" w:space="0" w:color="AEAAAA" w:themeColor="background2" w:themeShade="BF"/>
              <w:right w:val="nil"/>
            </w:tcBorders>
          </w:tcPr>
          <w:p w14:paraId="774B826C" w14:textId="599E5DE7" w:rsidR="0081234A" w:rsidRPr="00532DAE" w:rsidRDefault="0081234A">
            <w:pPr>
              <w:pStyle w:val="ARtabletext"/>
              <w:jc w:val="right"/>
            </w:pPr>
            <w:r w:rsidRPr="00532DAE">
              <w:t>11.1 months</w:t>
            </w:r>
          </w:p>
        </w:tc>
        <w:tc>
          <w:tcPr>
            <w:tcW w:w="1418" w:type="dxa"/>
            <w:tcBorders>
              <w:top w:val="single" w:sz="4" w:space="0" w:color="AEAAAA" w:themeColor="background2" w:themeShade="BF"/>
              <w:left w:val="nil"/>
              <w:bottom w:val="single" w:sz="4" w:space="0" w:color="AEAAAA" w:themeColor="background2" w:themeShade="BF"/>
              <w:right w:val="nil"/>
            </w:tcBorders>
          </w:tcPr>
          <w:p w14:paraId="26D75176" w14:textId="77777777" w:rsidR="0081234A" w:rsidRPr="00532DAE" w:rsidRDefault="0081234A">
            <w:pPr>
              <w:pStyle w:val="ARtabletext"/>
              <w:jc w:val="right"/>
            </w:pPr>
            <w:r w:rsidRPr="00532DAE">
              <w:t>17.1 months</w:t>
            </w:r>
          </w:p>
        </w:tc>
        <w:tc>
          <w:tcPr>
            <w:tcW w:w="1418" w:type="dxa"/>
            <w:tcBorders>
              <w:top w:val="single" w:sz="4" w:space="0" w:color="AEAAAA" w:themeColor="background2" w:themeShade="BF"/>
              <w:left w:val="nil"/>
              <w:bottom w:val="single" w:sz="4" w:space="0" w:color="AEAAAA" w:themeColor="background2" w:themeShade="BF"/>
              <w:right w:val="nil"/>
            </w:tcBorders>
          </w:tcPr>
          <w:p w14:paraId="2D5CE8D2" w14:textId="77777777" w:rsidR="0081234A" w:rsidRPr="00532DAE" w:rsidRDefault="0081234A">
            <w:pPr>
              <w:pStyle w:val="ARtabletext"/>
              <w:jc w:val="right"/>
            </w:pPr>
            <w:r w:rsidRPr="00532DAE">
              <w:t>23.6 months</w:t>
            </w:r>
          </w:p>
        </w:tc>
      </w:tr>
      <w:tr w:rsidR="0081234A" w:rsidRPr="00532DAE" w14:paraId="2B5B018E" w14:textId="77777777" w:rsidTr="002B0D2E">
        <w:trPr>
          <w:cantSplit/>
        </w:trPr>
        <w:tc>
          <w:tcPr>
            <w:tcW w:w="5387" w:type="dxa"/>
            <w:tcBorders>
              <w:top w:val="single" w:sz="4" w:space="0" w:color="AEAAAA" w:themeColor="background2" w:themeShade="BF"/>
              <w:left w:val="nil"/>
              <w:bottom w:val="single" w:sz="4" w:space="0" w:color="auto"/>
              <w:right w:val="nil"/>
            </w:tcBorders>
            <w:vAlign w:val="center"/>
          </w:tcPr>
          <w:p w14:paraId="58F3F3CB" w14:textId="77777777" w:rsidR="0081234A" w:rsidRPr="00532DAE" w:rsidRDefault="0081234A">
            <w:pPr>
              <w:pStyle w:val="ARtabletext"/>
            </w:pPr>
            <w:r w:rsidRPr="00532DAE">
              <w:t>Number of Utility Relief Grants granted to households</w:t>
            </w:r>
          </w:p>
        </w:tc>
        <w:tc>
          <w:tcPr>
            <w:tcW w:w="1418" w:type="dxa"/>
            <w:tcBorders>
              <w:top w:val="single" w:sz="4" w:space="0" w:color="AEAAAA" w:themeColor="background2" w:themeShade="BF"/>
              <w:left w:val="nil"/>
              <w:bottom w:val="single" w:sz="4" w:space="0" w:color="auto"/>
              <w:right w:val="nil"/>
            </w:tcBorders>
          </w:tcPr>
          <w:p w14:paraId="25240701" w14:textId="77777777" w:rsidR="0081234A" w:rsidRPr="00532DAE" w:rsidRDefault="0081234A">
            <w:pPr>
              <w:pStyle w:val="ARtabletext"/>
              <w:jc w:val="right"/>
            </w:pPr>
            <w:r w:rsidRPr="00532DAE">
              <w:t>77,036</w:t>
            </w:r>
          </w:p>
        </w:tc>
        <w:tc>
          <w:tcPr>
            <w:tcW w:w="1418" w:type="dxa"/>
            <w:tcBorders>
              <w:top w:val="single" w:sz="4" w:space="0" w:color="AEAAAA" w:themeColor="background2" w:themeShade="BF"/>
              <w:left w:val="nil"/>
              <w:bottom w:val="single" w:sz="4" w:space="0" w:color="auto"/>
              <w:right w:val="nil"/>
            </w:tcBorders>
          </w:tcPr>
          <w:p w14:paraId="722D65A9" w14:textId="77777777" w:rsidR="0081234A" w:rsidRPr="00532DAE" w:rsidRDefault="0081234A">
            <w:pPr>
              <w:pStyle w:val="ARtabletext"/>
              <w:jc w:val="right"/>
            </w:pPr>
            <w:r w:rsidRPr="00532DAE">
              <w:t>84,220</w:t>
            </w:r>
          </w:p>
        </w:tc>
        <w:tc>
          <w:tcPr>
            <w:tcW w:w="1418" w:type="dxa"/>
            <w:tcBorders>
              <w:top w:val="single" w:sz="4" w:space="0" w:color="AEAAAA" w:themeColor="background2" w:themeShade="BF"/>
              <w:left w:val="nil"/>
              <w:bottom w:val="single" w:sz="4" w:space="0" w:color="auto"/>
              <w:right w:val="nil"/>
            </w:tcBorders>
          </w:tcPr>
          <w:p w14:paraId="52A1FC5B" w14:textId="77777777" w:rsidR="0081234A" w:rsidRPr="00532DAE" w:rsidRDefault="0081234A">
            <w:pPr>
              <w:pStyle w:val="ARtabletext"/>
              <w:jc w:val="right"/>
            </w:pPr>
            <w:r w:rsidRPr="00532DAE">
              <w:t>94,382</w:t>
            </w:r>
          </w:p>
        </w:tc>
      </w:tr>
    </w:tbl>
    <w:p w14:paraId="0085CE2E" w14:textId="77777777" w:rsidR="0081234A" w:rsidRPr="00532DAE" w:rsidRDefault="0081234A" w:rsidP="002B0D2E">
      <w:pPr>
        <w:pStyle w:val="Heading4"/>
        <w:spacing w:before="280" w:after="240"/>
      </w:pPr>
      <w:r w:rsidRPr="00532DAE">
        <w:t>Key initiatives and projects</w:t>
      </w:r>
    </w:p>
    <w:p w14:paraId="28436439" w14:textId="77777777" w:rsidR="0081234A" w:rsidRPr="00532DAE" w:rsidRDefault="0081234A" w:rsidP="0081234A">
      <w:pPr>
        <w:pStyle w:val="ARbody"/>
        <w:sectPr w:rsidR="0081234A"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space="454"/>
        </w:sectPr>
      </w:pPr>
    </w:p>
    <w:p w14:paraId="3C68AA50" w14:textId="2AA11678" w:rsidR="0081234A" w:rsidRPr="00532DAE" w:rsidRDefault="0081234A" w:rsidP="00B55B63">
      <w:pPr>
        <w:pStyle w:val="Heading5"/>
        <w:spacing w:before="0"/>
      </w:pPr>
      <w:r w:rsidRPr="00532DAE">
        <w:t>Deliver more social and affordable housing</w:t>
      </w:r>
      <w:r w:rsidR="00B55B63" w:rsidRPr="00532DAE">
        <w:t> </w:t>
      </w:r>
      <w:r w:rsidRPr="00532DAE">
        <w:t xml:space="preserve">for </w:t>
      </w:r>
      <w:proofErr w:type="gramStart"/>
      <w:r w:rsidRPr="00532DAE">
        <w:t>Victorians</w:t>
      </w:r>
      <w:proofErr w:type="gramEnd"/>
    </w:p>
    <w:p w14:paraId="165A889C" w14:textId="1F6FA178" w:rsidR="0081234A" w:rsidRPr="00532DAE" w:rsidRDefault="0081234A" w:rsidP="002B0D2E">
      <w:pPr>
        <w:pStyle w:val="Heading6"/>
        <w:spacing w:before="120"/>
      </w:pPr>
      <w:r w:rsidRPr="00532DAE">
        <w:t xml:space="preserve">Continuing to deliver the Big Housing Build </w:t>
      </w:r>
      <w:r w:rsidRPr="00532DAE">
        <w:rPr>
          <w:lang w:val="en-AU"/>
        </w:rPr>
        <w:t>to</w:t>
      </w:r>
      <w:r w:rsidR="00C40311" w:rsidRPr="00532DAE">
        <w:rPr>
          <w:lang w:val="en-AU"/>
        </w:rPr>
        <w:t> </w:t>
      </w:r>
      <w:r w:rsidRPr="00532DAE">
        <w:rPr>
          <w:lang w:val="en-AU"/>
        </w:rPr>
        <w:t>provide more homes for more</w:t>
      </w:r>
      <w:r w:rsidRPr="00532DAE">
        <w:t xml:space="preserve"> Victorians</w:t>
      </w:r>
    </w:p>
    <w:p w14:paraId="2A3773AF" w14:textId="77777777" w:rsidR="0081234A" w:rsidRPr="00532DAE" w:rsidRDefault="0081234A" w:rsidP="0081234A">
      <w:pPr>
        <w:pStyle w:val="ARbody"/>
      </w:pPr>
      <w:r w:rsidRPr="00532DAE">
        <w:t>The department, through Homes Victoria, continues to deliver on the landmark $5.3 billion Big Housing Build investment in social and affordable housing.</w:t>
      </w:r>
    </w:p>
    <w:p w14:paraId="2C5DBE18" w14:textId="3D402CD0" w:rsidR="0081234A" w:rsidRPr="00532DAE" w:rsidRDefault="0081234A" w:rsidP="0081234A">
      <w:pPr>
        <w:pStyle w:val="ARbody"/>
      </w:pPr>
      <w:r w:rsidRPr="00532DAE">
        <w:t>The Big Housing Build is central to government delivering on its</w:t>
      </w:r>
      <w:r w:rsidRPr="00532DAE" w:rsidDel="00CA13F8">
        <w:t xml:space="preserve"> </w:t>
      </w:r>
      <w:r w:rsidRPr="00532DAE">
        <w:t>vision of more homes for more Victorians</w:t>
      </w:r>
      <w:r w:rsidRPr="00532DAE">
        <w:rPr>
          <w:i/>
        </w:rPr>
        <w:t xml:space="preserve">. </w:t>
      </w:r>
      <w:r w:rsidRPr="00532DAE">
        <w:t>The Big Housing Build investment is:</w:t>
      </w:r>
    </w:p>
    <w:p w14:paraId="23525711" w14:textId="77777777" w:rsidR="0081234A" w:rsidRPr="00532DAE" w:rsidRDefault="0081234A" w:rsidP="00CE17B5">
      <w:pPr>
        <w:pStyle w:val="ARbullet1"/>
      </w:pPr>
      <w:r w:rsidRPr="00532DAE">
        <w:t>delivering more than 12,000 new social and affordable homes</w:t>
      </w:r>
    </w:p>
    <w:p w14:paraId="28E2F16E" w14:textId="77777777" w:rsidR="0081234A" w:rsidRPr="00532DAE" w:rsidRDefault="0081234A" w:rsidP="00CE17B5">
      <w:pPr>
        <w:pStyle w:val="ARbullet1"/>
      </w:pPr>
      <w:r w:rsidRPr="00532DAE">
        <w:t xml:space="preserve">committing </w:t>
      </w:r>
      <w:r w:rsidRPr="00532DAE" w:rsidDel="00C15BA2">
        <w:t xml:space="preserve">25 </w:t>
      </w:r>
      <w:r w:rsidRPr="00532DAE">
        <w:t xml:space="preserve">per cent of the total Big Housing Build </w:t>
      </w:r>
      <w:r w:rsidRPr="00532DAE" w:rsidDel="009F4287">
        <w:t>investment</w:t>
      </w:r>
      <w:r w:rsidRPr="00532DAE">
        <w:t xml:space="preserve"> in</w:t>
      </w:r>
      <w:r w:rsidRPr="00532DAE" w:rsidDel="00EB5743">
        <w:t xml:space="preserve"> </w:t>
      </w:r>
      <w:r w:rsidRPr="00532DAE">
        <w:t xml:space="preserve">regional Victoria to deliver homes where they are needed across the </w:t>
      </w:r>
      <w:proofErr w:type="gramStart"/>
      <w:r w:rsidRPr="00532DAE">
        <w:t>state</w:t>
      </w:r>
      <w:proofErr w:type="gramEnd"/>
    </w:p>
    <w:p w14:paraId="2554E307" w14:textId="77777777" w:rsidR="0081234A" w:rsidRPr="00532DAE" w:rsidRDefault="0081234A" w:rsidP="00CE17B5">
      <w:pPr>
        <w:pStyle w:val="ARbullet1"/>
      </w:pPr>
      <w:r w:rsidRPr="00532DAE">
        <w:t>targeting 10 per cent net new social housing for Aboriginal Victorians</w:t>
      </w:r>
    </w:p>
    <w:p w14:paraId="449643C2" w14:textId="77777777" w:rsidR="0081234A" w:rsidRPr="00532DAE" w:rsidRDefault="0081234A" w:rsidP="00CE17B5">
      <w:pPr>
        <w:pStyle w:val="ARbullet1"/>
      </w:pPr>
      <w:r w:rsidRPr="00532DAE">
        <w:t>prioritising 2,000 homes for people experiencing mental illness</w:t>
      </w:r>
    </w:p>
    <w:p w14:paraId="53B23681" w14:textId="2CBB5498" w:rsidR="0081234A" w:rsidRPr="00532DAE" w:rsidRDefault="0081234A" w:rsidP="00CE17B5">
      <w:pPr>
        <w:pStyle w:val="ARbullet1"/>
      </w:pPr>
      <w:r w:rsidRPr="00532DAE">
        <w:t>delivering 1,000 homes for victim survivors of</w:t>
      </w:r>
      <w:r w:rsidR="002B0D2E" w:rsidRPr="00532DAE">
        <w:t> </w:t>
      </w:r>
      <w:r w:rsidRPr="00532DAE">
        <w:t>family violence.</w:t>
      </w:r>
    </w:p>
    <w:p w14:paraId="76E1C236" w14:textId="3FE14997" w:rsidR="0081234A" w:rsidRPr="00532DAE" w:rsidRDefault="0081234A" w:rsidP="0081234A">
      <w:pPr>
        <w:pStyle w:val="ARbodyafterbullets"/>
      </w:pPr>
      <w:r w:rsidRPr="00532DAE">
        <w:t>The Big Housing Build will boost our state’s social</w:t>
      </w:r>
      <w:r w:rsidR="005D3030" w:rsidRPr="00532DAE">
        <w:t> </w:t>
      </w:r>
      <w:r w:rsidRPr="00532DAE">
        <w:t>housing supply by 10 per cent.</w:t>
      </w:r>
    </w:p>
    <w:p w14:paraId="4DE4792B" w14:textId="3E588733" w:rsidR="0081234A" w:rsidRPr="00532DAE" w:rsidRDefault="0081234A" w:rsidP="00FF0D21">
      <w:pPr>
        <w:pStyle w:val="ARbody"/>
      </w:pPr>
      <w:bookmarkStart w:id="67" w:name="_Hlk142988793"/>
      <w:r w:rsidRPr="00532DAE">
        <w:t>Since the Big Housing Build began in November 2020, more than 7,600 homes have been completed or are under way, and more than 2,800 households have either moved or are getting ready to move into brand-new homes</w:t>
      </w:r>
      <w:r w:rsidR="00EA1212" w:rsidRPr="00532DAE">
        <w:t xml:space="preserve"> as </w:t>
      </w:r>
      <w:proofErr w:type="gramStart"/>
      <w:r w:rsidR="00EA1212" w:rsidRPr="00532DAE">
        <w:t>at</w:t>
      </w:r>
      <w:proofErr w:type="gramEnd"/>
      <w:r w:rsidR="00EA1212" w:rsidRPr="00532DAE">
        <w:t xml:space="preserve"> 30 June 2023.</w:t>
      </w:r>
    </w:p>
    <w:bookmarkEnd w:id="67"/>
    <w:p w14:paraId="510941A9" w14:textId="77777777" w:rsidR="0081234A" w:rsidRPr="00532DAE" w:rsidRDefault="0081234A" w:rsidP="00FF0D21">
      <w:pPr>
        <w:pStyle w:val="ARbody"/>
      </w:pPr>
      <w:r w:rsidRPr="00532DAE">
        <w:t>More than 41,000 jobs have already been created, providing a boost to local and regional economies.</w:t>
      </w:r>
    </w:p>
    <w:p w14:paraId="6B28BE78" w14:textId="02CF6A0B" w:rsidR="0081234A" w:rsidRPr="00532DAE" w:rsidRDefault="0081234A" w:rsidP="00FF0D21">
      <w:pPr>
        <w:pStyle w:val="ARbody"/>
      </w:pPr>
      <w:r w:rsidRPr="00532DAE">
        <w:t>The Big Housing Build is being delivered across the</w:t>
      </w:r>
      <w:r w:rsidR="002B0D2E" w:rsidRPr="00532DAE">
        <w:t> </w:t>
      </w:r>
      <w:r w:rsidRPr="00532DAE">
        <w:t>following programs outlined below.</w:t>
      </w:r>
    </w:p>
    <w:p w14:paraId="151FE5C7" w14:textId="77777777" w:rsidR="0081234A" w:rsidRPr="00532DAE" w:rsidRDefault="0081234A" w:rsidP="0081234A">
      <w:pPr>
        <w:pStyle w:val="Heading6"/>
      </w:pPr>
      <w:r w:rsidRPr="00532DAE">
        <w:t>New homes on</w:t>
      </w:r>
      <w:r w:rsidRPr="00532DAE">
        <w:rPr>
          <w:lang w:val="en-AU"/>
        </w:rPr>
        <w:t xml:space="preserve"> land owned by</w:t>
      </w:r>
      <w:r w:rsidRPr="00532DAE">
        <w:t xml:space="preserve"> </w:t>
      </w:r>
      <w:r w:rsidRPr="00532DAE">
        <w:rPr>
          <w:lang w:val="en-AU"/>
        </w:rPr>
        <w:t>Homes Victoria</w:t>
      </w:r>
    </w:p>
    <w:p w14:paraId="03BEB13A" w14:textId="138DFCB7" w:rsidR="0081234A" w:rsidRPr="00532DAE" w:rsidRDefault="0081234A" w:rsidP="005D3030">
      <w:pPr>
        <w:pStyle w:val="ARbody"/>
      </w:pPr>
      <w:r w:rsidRPr="00532DAE">
        <w:t xml:space="preserve">There continues to be significant progress in the delivery of new social and affordable homes </w:t>
      </w:r>
      <w:r w:rsidR="006C58C4" w:rsidRPr="00532DAE">
        <w:t xml:space="preserve">from </w:t>
      </w:r>
      <w:r w:rsidRPr="00532DAE">
        <w:t>Homes Victoria, by replacing ageing properties and</w:t>
      </w:r>
      <w:r w:rsidR="00C40311" w:rsidRPr="00532DAE">
        <w:t> </w:t>
      </w:r>
      <w:r w:rsidRPr="00532DAE">
        <w:t>contributing to vibrant, well-connected neighbourhoods.</w:t>
      </w:r>
    </w:p>
    <w:p w14:paraId="45A1BECF" w14:textId="5613346D" w:rsidR="0081234A" w:rsidRPr="00532DAE" w:rsidRDefault="0081234A" w:rsidP="0081234A">
      <w:pPr>
        <w:pStyle w:val="ARbody"/>
      </w:pPr>
      <w:r w:rsidRPr="00532DAE">
        <w:t>Several large-scale projects were completed during 2022–23, including</w:t>
      </w:r>
      <w:r w:rsidRPr="00532DAE" w:rsidDel="00BA35B6">
        <w:t xml:space="preserve"> </w:t>
      </w:r>
      <w:r w:rsidRPr="00532DAE">
        <w:t>Ascot Vale (</w:t>
      </w:r>
      <w:r w:rsidR="007105C8" w:rsidRPr="00532DAE">
        <w:t>200 new social and affordable homes</w:t>
      </w:r>
      <w:r w:rsidRPr="00532DAE">
        <w:t>) and</w:t>
      </w:r>
      <w:r w:rsidRPr="00532DAE" w:rsidDel="00DE27EF">
        <w:t xml:space="preserve"> </w:t>
      </w:r>
      <w:r w:rsidRPr="00532DAE">
        <w:t>Ashburton (1</w:t>
      </w:r>
      <w:r w:rsidR="007105C8" w:rsidRPr="00532DAE">
        <w:t>78</w:t>
      </w:r>
      <w:r w:rsidRPr="00532DAE">
        <w:t xml:space="preserve"> </w:t>
      </w:r>
      <w:r w:rsidR="007105C8" w:rsidRPr="00532DAE">
        <w:t xml:space="preserve">new social </w:t>
      </w:r>
      <w:r w:rsidR="007105C8" w:rsidRPr="00532DAE">
        <w:lastRenderedPageBreak/>
        <w:t>and affordable homes</w:t>
      </w:r>
      <w:r w:rsidRPr="00532DAE">
        <w:t>).</w:t>
      </w:r>
      <w:r w:rsidRPr="00532DAE" w:rsidDel="002976EC">
        <w:t xml:space="preserve"> </w:t>
      </w:r>
      <w:r w:rsidRPr="00532DAE">
        <w:t>Projects on schedule for completion in the second half of 2023 include West Heidelberg (</w:t>
      </w:r>
      <w:r w:rsidR="007105C8" w:rsidRPr="00532DAE">
        <w:t>130 social and affordable homes</w:t>
      </w:r>
      <w:r w:rsidRPr="00532DAE">
        <w:t>).</w:t>
      </w:r>
    </w:p>
    <w:p w14:paraId="6921E2A3" w14:textId="6E264CAC" w:rsidR="0081234A" w:rsidRPr="00532DAE" w:rsidRDefault="0081234A" w:rsidP="0081234A">
      <w:pPr>
        <w:pStyle w:val="ARbody"/>
      </w:pPr>
      <w:r w:rsidRPr="00532DAE">
        <w:t xml:space="preserve">Another key project set for completion </w:t>
      </w:r>
      <w:r w:rsidR="005939B4" w:rsidRPr="00532DAE">
        <w:t>in early 2024</w:t>
      </w:r>
      <w:r w:rsidR="002B0D2E" w:rsidRPr="00532DAE">
        <w:t> </w:t>
      </w:r>
      <w:r w:rsidRPr="00532DAE">
        <w:t>is the Ground Lease Model 1 program that will deliver new social, affordable and market rental homes at Flemington (240 social homes and 126</w:t>
      </w:r>
      <w:r w:rsidR="002B0D2E" w:rsidRPr="00532DAE">
        <w:t> </w:t>
      </w:r>
      <w:r w:rsidRPr="00532DAE">
        <w:t>affordable homes), Brighton (151 social housing and 148 market rental homes)</w:t>
      </w:r>
      <w:r w:rsidRPr="00532DAE" w:rsidDel="009B0D1E">
        <w:t xml:space="preserve"> </w:t>
      </w:r>
      <w:r w:rsidRPr="00532DAE">
        <w:t>and Prahran (228 social homes and 217 market rental homes).</w:t>
      </w:r>
    </w:p>
    <w:p w14:paraId="54008671" w14:textId="77777777" w:rsidR="0081234A" w:rsidRPr="00532DAE" w:rsidRDefault="0081234A" w:rsidP="0081234A">
      <w:pPr>
        <w:pStyle w:val="Heading6"/>
      </w:pPr>
      <w:r w:rsidRPr="00532DAE">
        <w:t>Building new homes to fight homelessness</w:t>
      </w:r>
    </w:p>
    <w:p w14:paraId="3332873A" w14:textId="2B4E1F9F" w:rsidR="0081234A" w:rsidRPr="00532DAE" w:rsidRDefault="0081234A" w:rsidP="0081234A">
      <w:pPr>
        <w:pStyle w:val="ARbody"/>
        <w:rPr>
          <w:szCs w:val="20"/>
        </w:rPr>
      </w:pPr>
      <w:r w:rsidRPr="00532DAE">
        <w:rPr>
          <w:szCs w:val="20"/>
        </w:rPr>
        <w:t>The Victorian Government has committed $469 million to build 1,000 new public housing homes for 1,800 Victorians across the state who</w:t>
      </w:r>
      <w:r w:rsidR="002B0D2E" w:rsidRPr="00532DAE">
        <w:rPr>
          <w:szCs w:val="20"/>
        </w:rPr>
        <w:t> </w:t>
      </w:r>
      <w:r w:rsidRPr="00532DAE">
        <w:rPr>
          <w:szCs w:val="20"/>
        </w:rPr>
        <w:t>are fleeing family violence or experiencing homelessness through the 1,000 Homes Program.</w:t>
      </w:r>
    </w:p>
    <w:p w14:paraId="347A7E4F" w14:textId="3413DB83" w:rsidR="0081234A" w:rsidRPr="00532DAE" w:rsidRDefault="0081234A" w:rsidP="0081234A">
      <w:pPr>
        <w:pStyle w:val="ARbody"/>
        <w:rPr>
          <w:szCs w:val="20"/>
        </w:rPr>
      </w:pPr>
      <w:r w:rsidRPr="00532DAE">
        <w:rPr>
          <w:szCs w:val="20"/>
        </w:rPr>
        <w:t>This investment is being delivered as part of the Big</w:t>
      </w:r>
      <w:r w:rsidR="002B0D2E" w:rsidRPr="00532DAE">
        <w:rPr>
          <w:szCs w:val="20"/>
        </w:rPr>
        <w:t> </w:t>
      </w:r>
      <w:r w:rsidRPr="00532DAE">
        <w:rPr>
          <w:szCs w:val="20"/>
        </w:rPr>
        <w:t>Housing Build and is generating more new public housing properties than previously existed on underutilised government-owned sites.</w:t>
      </w:r>
    </w:p>
    <w:p w14:paraId="5A4C660E" w14:textId="7E67DCD2" w:rsidR="0081234A" w:rsidRPr="00532DAE" w:rsidRDefault="0081234A" w:rsidP="0081234A">
      <w:pPr>
        <w:pStyle w:val="ARbody"/>
        <w:rPr>
          <w:szCs w:val="20"/>
        </w:rPr>
      </w:pPr>
      <w:r w:rsidRPr="00532DAE">
        <w:rPr>
          <w:szCs w:val="20"/>
        </w:rPr>
        <w:t xml:space="preserve">The program has made significant progress with nearly 1,400 new dwellings already completed and is on track to deliver </w:t>
      </w:r>
      <w:r w:rsidR="0001503E" w:rsidRPr="00532DAE">
        <w:rPr>
          <w:szCs w:val="20"/>
        </w:rPr>
        <w:t>more than 1,440</w:t>
      </w:r>
      <w:r w:rsidRPr="00532DAE">
        <w:rPr>
          <w:szCs w:val="20"/>
        </w:rPr>
        <w:t xml:space="preserve"> homes by project completion.</w:t>
      </w:r>
    </w:p>
    <w:p w14:paraId="3FF3FA42" w14:textId="77777777" w:rsidR="0081234A" w:rsidRPr="00532DAE" w:rsidRDefault="0081234A" w:rsidP="0081234A">
      <w:pPr>
        <w:pStyle w:val="Heading6"/>
      </w:pPr>
      <w:bookmarkStart w:id="68" w:name="_Hlk141969180"/>
      <w:r w:rsidRPr="00532DAE">
        <w:t>Social Housing Growth Fund</w:t>
      </w:r>
    </w:p>
    <w:p w14:paraId="0DD48148" w14:textId="77777777" w:rsidR="0081234A" w:rsidRPr="00532DAE" w:rsidRDefault="0081234A" w:rsidP="0081234A">
      <w:pPr>
        <w:pStyle w:val="ARbody"/>
      </w:pPr>
      <w:r w:rsidRPr="00532DAE">
        <w:t>The Victorian Government has to date announced $1 billion in grants to community housing agencies under the Social Housing Growth Fund grants program. This includes housing in regional Victoria and new homes for Aboriginal Victorians.</w:t>
      </w:r>
    </w:p>
    <w:p w14:paraId="2C706FB0" w14:textId="77777777" w:rsidR="0081234A" w:rsidRPr="00532DAE" w:rsidRDefault="0081234A" w:rsidP="0081234A">
      <w:pPr>
        <w:pStyle w:val="ARbody"/>
      </w:pPr>
      <w:r w:rsidRPr="00532DAE">
        <w:t>New homes developed under the Social Housing Growth Fund will be developed and managed by community housing agencies and allocated to households who have a priority need for housing through the Victorian Housing Register.</w:t>
      </w:r>
    </w:p>
    <w:p w14:paraId="7079862E" w14:textId="365E5312" w:rsidR="0081234A" w:rsidRPr="00532DAE" w:rsidRDefault="0081234A" w:rsidP="0081234A">
      <w:pPr>
        <w:pStyle w:val="ARbody"/>
      </w:pPr>
      <w:r w:rsidRPr="00532DAE">
        <w:t>In October 2022, the Minister for Housing announced</w:t>
      </w:r>
      <w:r w:rsidR="003F1B8F" w:rsidRPr="00532DAE">
        <w:t xml:space="preserve"> up to</w:t>
      </w:r>
      <w:r w:rsidRPr="00532DAE">
        <w:t xml:space="preserve"> 683 new homes across regional Victoria, supported by $219 million in grants ensuring regional Victorians have the security and</w:t>
      </w:r>
      <w:r w:rsidR="002B0D2E" w:rsidRPr="00532DAE">
        <w:t> </w:t>
      </w:r>
      <w:r w:rsidRPr="00532DAE">
        <w:t>stability of a home.</w:t>
      </w:r>
    </w:p>
    <w:p w14:paraId="011D8B5A" w14:textId="1C71B6DB" w:rsidR="0081234A" w:rsidRPr="00532DAE" w:rsidRDefault="0081234A" w:rsidP="0081234A">
      <w:pPr>
        <w:pStyle w:val="ARbody"/>
      </w:pPr>
      <w:r w:rsidRPr="00532DAE">
        <w:t xml:space="preserve">In June 2023, the Minister for Housing announced a further $85 million in grants from the Social Housing Growth Fund to build </w:t>
      </w:r>
      <w:r w:rsidR="00487BB7" w:rsidRPr="00532DAE">
        <w:t xml:space="preserve">more than 200 </w:t>
      </w:r>
      <w:r w:rsidRPr="00532DAE">
        <w:t>homes designed specifically for Victorians living with mental illness who require ongoing support.</w:t>
      </w:r>
    </w:p>
    <w:p w14:paraId="657799E4" w14:textId="77777777" w:rsidR="0081234A" w:rsidRPr="00532DAE" w:rsidRDefault="0081234A" w:rsidP="0081234A">
      <w:pPr>
        <w:pStyle w:val="ARbody"/>
      </w:pPr>
      <w:r w:rsidRPr="00532DAE">
        <w:t xml:space="preserve">This funding is in response to the Royal Commission into Victoria’s Mental Health System recommendation to deliver co-designed homes for </w:t>
      </w:r>
      <w:r w:rsidRPr="00532DAE">
        <w:t>Victorians living with mental ill health and who need wrap-around health, mental health and wellbeing supports.</w:t>
      </w:r>
    </w:p>
    <w:bookmarkEnd w:id="68"/>
    <w:p w14:paraId="14D724F0" w14:textId="77777777" w:rsidR="0081234A" w:rsidRPr="00532DAE" w:rsidRDefault="0081234A" w:rsidP="0081234A">
      <w:pPr>
        <w:pStyle w:val="Heading6"/>
      </w:pPr>
      <w:r w:rsidRPr="00532DAE">
        <w:t>Purchase program</w:t>
      </w:r>
    </w:p>
    <w:p w14:paraId="1CB0DA17" w14:textId="64369676" w:rsidR="0081234A" w:rsidRPr="00532DAE" w:rsidRDefault="0081234A" w:rsidP="0081234A">
      <w:pPr>
        <w:pStyle w:val="ARbody"/>
      </w:pPr>
      <w:r w:rsidRPr="00532DAE">
        <w:t>The Victorian Government</w:t>
      </w:r>
      <w:r w:rsidRPr="00532DAE" w:rsidDel="00692323">
        <w:t xml:space="preserve"> </w:t>
      </w:r>
      <w:r w:rsidRPr="00532DAE">
        <w:t>committed $948 million to spot</w:t>
      </w:r>
      <w:r w:rsidR="00F452E9" w:rsidRPr="00532DAE">
        <w:t xml:space="preserve"> </w:t>
      </w:r>
      <w:r w:rsidRPr="00532DAE">
        <w:t>purchase properties and buy new homes in construction projects that are either in progress or ready to build. This funding will secure 1,800 social and affordable housing properties.</w:t>
      </w:r>
    </w:p>
    <w:p w14:paraId="47AB6219" w14:textId="697B4EFC" w:rsidR="0081234A" w:rsidRPr="00532DAE" w:rsidRDefault="0081234A" w:rsidP="0081234A">
      <w:pPr>
        <w:pStyle w:val="ARbody"/>
      </w:pPr>
      <w:r w:rsidRPr="00532DAE">
        <w:t>The spot-purchase component of the purchase program has been successfully completed. More than 600 homes have been completed and handed over for tenancy management as part of the In Progress and Ready to Build component of the program.</w:t>
      </w:r>
      <w:r w:rsidR="007105C8" w:rsidRPr="00532DAE">
        <w:t xml:space="preserve"> A further 661 dwellings are in progress. </w:t>
      </w:r>
    </w:p>
    <w:p w14:paraId="14DF2656" w14:textId="77777777" w:rsidR="0081234A" w:rsidRPr="00532DAE" w:rsidRDefault="0081234A" w:rsidP="0081234A">
      <w:pPr>
        <w:pStyle w:val="ARbody"/>
      </w:pPr>
      <w:r w:rsidRPr="00532DAE">
        <w:t>Additional programs under delivery include:</w:t>
      </w:r>
    </w:p>
    <w:p w14:paraId="4FCE6F22" w14:textId="77777777" w:rsidR="0081234A" w:rsidRPr="00532DAE" w:rsidRDefault="0081234A" w:rsidP="00CE17B5">
      <w:pPr>
        <w:pStyle w:val="ARbullet1"/>
      </w:pPr>
      <w:r w:rsidRPr="00532DAE">
        <w:t>Youth Housing Program – $50 million funding</w:t>
      </w:r>
    </w:p>
    <w:p w14:paraId="3D8A468A" w14:textId="77777777" w:rsidR="0081234A" w:rsidRPr="00532DAE" w:rsidRDefault="0081234A" w:rsidP="00CE17B5">
      <w:pPr>
        <w:pStyle w:val="ARbullet1"/>
      </w:pPr>
      <w:r w:rsidRPr="00532DAE">
        <w:t>Larger Households Program – $20 million funding</w:t>
      </w:r>
      <w:r w:rsidRPr="00532DAE">
        <w:rPr>
          <w:lang w:val="x-none"/>
        </w:rPr>
        <w:t>.</w:t>
      </w:r>
    </w:p>
    <w:p w14:paraId="7CC0F824" w14:textId="77777777" w:rsidR="0081234A" w:rsidRPr="00532DAE" w:rsidRDefault="0081234A" w:rsidP="0081234A">
      <w:pPr>
        <w:pStyle w:val="Heading5"/>
        <w:rPr>
          <w:rFonts w:eastAsia="Times"/>
        </w:rPr>
      </w:pPr>
      <w:r w:rsidRPr="00532DAE">
        <w:rPr>
          <w:rFonts w:eastAsia="Times"/>
        </w:rPr>
        <w:t>Delivering more homes through innovative models</w:t>
      </w:r>
    </w:p>
    <w:p w14:paraId="11FC7F62" w14:textId="77777777" w:rsidR="0081234A" w:rsidRPr="00532DAE" w:rsidRDefault="0081234A" w:rsidP="002B0D2E">
      <w:pPr>
        <w:pStyle w:val="Heading6"/>
        <w:spacing w:before="160"/>
      </w:pPr>
      <w:r w:rsidRPr="00532DAE">
        <w:t>Ground Lease Model</w:t>
      </w:r>
    </w:p>
    <w:p w14:paraId="1EAF8149" w14:textId="61A845CC" w:rsidR="0081234A" w:rsidRPr="00532DAE" w:rsidRDefault="0081234A" w:rsidP="0081234A">
      <w:pPr>
        <w:pStyle w:val="ARbody"/>
      </w:pPr>
      <w:r w:rsidRPr="00532DAE">
        <w:t>Homes Victoria is currently delivering 1,100 new homes through the innovative Ground Lease Model. Under the model, Homes Victoria retains ownership of land, and partners with not-for-profit groups who finance, plan, design, build and manage homes for 40 years before handing all</w:t>
      </w:r>
      <w:r w:rsidR="005D3030" w:rsidRPr="00532DAE">
        <w:t> </w:t>
      </w:r>
      <w:r w:rsidRPr="00532DAE">
        <w:t>dwellings back to Homes Victoria</w:t>
      </w:r>
      <w:r w:rsidRPr="00532DAE" w:rsidDel="5BC379A1">
        <w:t>.</w:t>
      </w:r>
    </w:p>
    <w:p w14:paraId="4DFF8737" w14:textId="77777777" w:rsidR="0081234A" w:rsidRPr="00532DAE" w:rsidRDefault="0081234A" w:rsidP="0081234A">
      <w:pPr>
        <w:pStyle w:val="ARbody"/>
      </w:pPr>
      <w:r w:rsidRPr="00532DAE">
        <w:t xml:space="preserve">The sites will deliver social, affordable, specialist disability accommodation and market rental homes that are welcoming, </w:t>
      </w:r>
      <w:proofErr w:type="gramStart"/>
      <w:r w:rsidRPr="00532DAE">
        <w:t>secure</w:t>
      </w:r>
      <w:proofErr w:type="gramEnd"/>
      <w:r w:rsidRPr="00532DAE">
        <w:t xml:space="preserve"> and meet modern design and accessibility standards.</w:t>
      </w:r>
    </w:p>
    <w:p w14:paraId="5EF31D93" w14:textId="46161E3C" w:rsidR="0081234A" w:rsidRPr="00532DAE" w:rsidRDefault="0081234A" w:rsidP="0081234A">
      <w:pPr>
        <w:pStyle w:val="ARbody"/>
      </w:pPr>
      <w:r w:rsidRPr="00532DAE">
        <w:t xml:space="preserve">Ground Lease Model sites in Brighton, Flemington and Prahran are on track to welcome residents in </w:t>
      </w:r>
      <w:r w:rsidR="00F86B32" w:rsidRPr="00532DAE">
        <w:t xml:space="preserve">early </w:t>
      </w:r>
      <w:r w:rsidRPr="00532DAE">
        <w:t>2024.</w:t>
      </w:r>
    </w:p>
    <w:p w14:paraId="2FC26D04" w14:textId="5992BD09" w:rsidR="0081234A" w:rsidRPr="00532DAE" w:rsidRDefault="0081234A" w:rsidP="0081234A">
      <w:pPr>
        <w:pStyle w:val="ARbody"/>
      </w:pPr>
      <w:r w:rsidRPr="00532DAE">
        <w:t>Early works and demolition</w:t>
      </w:r>
      <w:r w:rsidR="00CB1FF3" w:rsidRPr="00532DAE">
        <w:t xml:space="preserve"> </w:t>
      </w:r>
      <w:proofErr w:type="gramStart"/>
      <w:r w:rsidR="00CB1FF3" w:rsidRPr="00532DAE">
        <w:t>works</w:t>
      </w:r>
      <w:proofErr w:type="gramEnd"/>
      <w:r w:rsidRPr="00532DAE">
        <w:t xml:space="preserve"> at the Ground Lease Model 2 sites in South Yarra, Prahran, Hampton East and Port Melbourne are well under way. The</w:t>
      </w:r>
      <w:r w:rsidR="00CB1FF3" w:rsidRPr="00532DAE">
        <w:t xml:space="preserve"> early works</w:t>
      </w:r>
      <w:r w:rsidR="00E61056" w:rsidRPr="00532DAE">
        <w:t xml:space="preserve"> </w:t>
      </w:r>
      <w:r w:rsidR="00D077AE" w:rsidRPr="00532DAE">
        <w:t>and demolition</w:t>
      </w:r>
      <w:r w:rsidR="00A74142" w:rsidRPr="00532DAE">
        <w:t xml:space="preserve"> work</w:t>
      </w:r>
      <w:r w:rsidRPr="00532DAE">
        <w:t xml:space="preserve"> will be completed in stages from 2023 to 2025</w:t>
      </w:r>
      <w:r w:rsidRPr="00532DAE" w:rsidDel="32515584">
        <w:t>.</w:t>
      </w:r>
    </w:p>
    <w:p w14:paraId="48590B82" w14:textId="77777777" w:rsidR="0081234A" w:rsidRPr="00532DAE" w:rsidRDefault="0081234A" w:rsidP="0081234A">
      <w:pPr>
        <w:pStyle w:val="Heading6"/>
      </w:pPr>
      <w:r w:rsidRPr="00532DAE">
        <w:t>Public Housing Renewal Program</w:t>
      </w:r>
    </w:p>
    <w:p w14:paraId="1B1B5651" w14:textId="77777777" w:rsidR="0081234A" w:rsidRPr="00532DAE" w:rsidRDefault="0081234A" w:rsidP="0081234A">
      <w:pPr>
        <w:pStyle w:val="ARbody"/>
      </w:pPr>
      <w:r w:rsidRPr="00532DAE">
        <w:t xml:space="preserve">The Public Housing Renewal Program is transforming some of the oldest public housing estates in metropolitan Melbourne to ensure they remain vibrant, well-connected neighbourhoods into </w:t>
      </w:r>
      <w:r w:rsidRPr="00532DAE">
        <w:lastRenderedPageBreak/>
        <w:t>the future. This includes building homes that are comfortable, modern, energy efficient, and that meet the needs of current and future renters.</w:t>
      </w:r>
    </w:p>
    <w:p w14:paraId="02CB1DF9" w14:textId="77777777" w:rsidR="0081234A" w:rsidRPr="00532DAE" w:rsidRDefault="0081234A" w:rsidP="0081234A">
      <w:pPr>
        <w:pStyle w:val="ARbody"/>
      </w:pPr>
      <w:r w:rsidRPr="00532DAE">
        <w:t xml:space="preserve">Collectively, the program will deliver approximately 1,300 market housing and social housing homes at sites in North Melbourne, Northcote, </w:t>
      </w:r>
      <w:proofErr w:type="gramStart"/>
      <w:r w:rsidRPr="00532DAE">
        <w:t>Preston</w:t>
      </w:r>
      <w:proofErr w:type="gramEnd"/>
      <w:r w:rsidRPr="00532DAE">
        <w:t xml:space="preserve"> and Brunswick West. This will increase the number of social housing homes at these locations by </w:t>
      </w:r>
      <w:r w:rsidRPr="00532DAE" w:rsidDel="00B653A7">
        <w:t>more than 50</w:t>
      </w:r>
      <w:r w:rsidRPr="00532DAE">
        <w:t xml:space="preserve"> per cent.</w:t>
      </w:r>
    </w:p>
    <w:p w14:paraId="454983F1" w14:textId="14CD6252" w:rsidR="0081234A" w:rsidRPr="00532DAE" w:rsidRDefault="0081234A" w:rsidP="0081234A">
      <w:pPr>
        <w:pStyle w:val="ARbody"/>
      </w:pPr>
      <w:r w:rsidRPr="00532DAE">
        <w:t>Construction works are progressing well across all</w:t>
      </w:r>
      <w:r w:rsidR="005D3030" w:rsidRPr="00532DAE">
        <w:t> </w:t>
      </w:r>
      <w:r w:rsidRPr="00532DAE">
        <w:t>sites with social housing tenants expected to be</w:t>
      </w:r>
      <w:r w:rsidR="005D3030" w:rsidRPr="00532DAE">
        <w:t> </w:t>
      </w:r>
      <w:r w:rsidRPr="00532DAE">
        <w:t xml:space="preserve">welcomed to new homes at North Melbourne, </w:t>
      </w:r>
      <w:proofErr w:type="gramStart"/>
      <w:r w:rsidRPr="00532DAE">
        <w:t>Preston</w:t>
      </w:r>
      <w:proofErr w:type="gramEnd"/>
      <w:r w:rsidRPr="00532DAE">
        <w:t xml:space="preserve"> and Brunswick West throughout 2024.</w:t>
      </w:r>
    </w:p>
    <w:p w14:paraId="30578E05" w14:textId="77777777" w:rsidR="0081234A" w:rsidRPr="00532DAE" w:rsidRDefault="0081234A" w:rsidP="0081234A">
      <w:pPr>
        <w:pStyle w:val="Heading6"/>
      </w:pPr>
      <w:r w:rsidRPr="00532DAE">
        <w:t>Affordable Housing Rental Scheme</w:t>
      </w:r>
    </w:p>
    <w:p w14:paraId="29F01BA7" w14:textId="408538A6" w:rsidR="0081234A" w:rsidRPr="00532DAE" w:rsidRDefault="0081234A" w:rsidP="0081234A">
      <w:pPr>
        <w:pStyle w:val="ARbody"/>
      </w:pPr>
      <w:r w:rsidRPr="00532DAE">
        <w:t>The Affordable Housing Rental Scheme was launched by the Minister for Housing in April 2022. The scheme will deliver 2,400 affordable rental homes to address affordability and supply pressures in metropolitan Melbourne and regional</w:t>
      </w:r>
      <w:r w:rsidR="005D3030" w:rsidRPr="00532DAE">
        <w:t> </w:t>
      </w:r>
      <w:r w:rsidRPr="00532DAE">
        <w:t>city centres.</w:t>
      </w:r>
    </w:p>
    <w:p w14:paraId="7B61943B" w14:textId="16D0B249" w:rsidR="0081234A" w:rsidRPr="00532DAE" w:rsidRDefault="0081234A" w:rsidP="0081234A">
      <w:pPr>
        <w:pStyle w:val="ARbody"/>
      </w:pPr>
      <w:r w:rsidRPr="00532DAE">
        <w:t>Under the scheme, fixed-term rental agreements of</w:t>
      </w:r>
      <w:r w:rsidR="002B0D2E" w:rsidRPr="00532DAE">
        <w:t> </w:t>
      </w:r>
      <w:r w:rsidRPr="00532DAE">
        <w:t>at least three years are available for low</w:t>
      </w:r>
      <w:r w:rsidR="001024D6" w:rsidRPr="00532DAE">
        <w:t xml:space="preserve"> eligible</w:t>
      </w:r>
      <w:r w:rsidRPr="00532DAE">
        <w:t xml:space="preserve"> to moderate income households in metropolitan Melbourne and regional Victoria. This includes essential workers such as nurses, police, </w:t>
      </w:r>
      <w:proofErr w:type="gramStart"/>
      <w:r w:rsidRPr="00532DAE">
        <w:t>teachers</w:t>
      </w:r>
      <w:proofErr w:type="gramEnd"/>
      <w:r w:rsidRPr="00532DAE">
        <w:t xml:space="preserve"> and care workers who are experiencing rental stress and may be struggling to access home ownership. The scheme will ensure these households have access to modern and affordable</w:t>
      </w:r>
      <w:r w:rsidR="005D3030" w:rsidRPr="00532DAE">
        <w:t> </w:t>
      </w:r>
      <w:r w:rsidRPr="00532DAE">
        <w:t>homes conveniently located in key</w:t>
      </w:r>
      <w:r w:rsidR="005D3030" w:rsidRPr="00532DAE">
        <w:t> </w:t>
      </w:r>
      <w:r w:rsidRPr="00532DAE">
        <w:t>suburbs close to workplaces and local communities.</w:t>
      </w:r>
    </w:p>
    <w:p w14:paraId="69808EF9" w14:textId="42DBE34E" w:rsidR="0081234A" w:rsidRPr="00532DAE" w:rsidRDefault="0081234A" w:rsidP="0081234A">
      <w:pPr>
        <w:pStyle w:val="ARbody"/>
      </w:pPr>
      <w:r w:rsidRPr="00532DAE">
        <w:t>The first renters moved into</w:t>
      </w:r>
      <w:r w:rsidRPr="00532DAE" w:rsidDel="003975D7">
        <w:t xml:space="preserve"> </w:t>
      </w:r>
      <w:r w:rsidRPr="00532DAE">
        <w:t>34 new homes in Kensington in April 2023. Another 372 affordable properties in Ascot Vale, Ashburton, Blackburn, Heidelberg, and Cheltenham are being tenanted or</w:t>
      </w:r>
      <w:r w:rsidR="005D3030" w:rsidRPr="00532DAE">
        <w:t> </w:t>
      </w:r>
      <w:r w:rsidRPr="00532DAE">
        <w:t>will be available later this year.</w:t>
      </w:r>
    </w:p>
    <w:p w14:paraId="1FDCEF13" w14:textId="6449DAB0" w:rsidR="0081234A" w:rsidRPr="00532DAE" w:rsidRDefault="007F1911" w:rsidP="0081234A">
      <w:pPr>
        <w:pStyle w:val="Heading5"/>
        <w:rPr>
          <w:rFonts w:eastAsia="Arial"/>
        </w:rPr>
      </w:pPr>
      <w:r w:rsidRPr="00532DAE">
        <w:rPr>
          <w:rFonts w:eastAsia="Arial"/>
        </w:rPr>
        <w:t xml:space="preserve">Continuing to improve our social </w:t>
      </w:r>
      <w:proofErr w:type="gramStart"/>
      <w:r w:rsidRPr="00532DAE">
        <w:rPr>
          <w:rFonts w:eastAsia="Arial"/>
        </w:rPr>
        <w:t>housing</w:t>
      </w:r>
      <w:proofErr w:type="gramEnd"/>
    </w:p>
    <w:p w14:paraId="79CC7F4B" w14:textId="77777777" w:rsidR="0081234A" w:rsidRPr="00532DAE" w:rsidRDefault="0081234A" w:rsidP="0081234A">
      <w:pPr>
        <w:pStyle w:val="ARbody"/>
      </w:pPr>
      <w:r w:rsidRPr="00532DAE">
        <w:t xml:space="preserve">Homes Victoria is committed to ensuring that Victorians have access to high-quality, </w:t>
      </w:r>
      <w:proofErr w:type="gramStart"/>
      <w:r w:rsidRPr="00532DAE">
        <w:t>safe</w:t>
      </w:r>
      <w:proofErr w:type="gramEnd"/>
      <w:r w:rsidRPr="00532DAE">
        <w:t xml:space="preserve"> and sustainable housing that meets their needs.</w:t>
      </w:r>
    </w:p>
    <w:p w14:paraId="353C66D1" w14:textId="4A17A89F" w:rsidR="0081234A" w:rsidRPr="00532DAE" w:rsidRDefault="0081234A" w:rsidP="0081234A">
      <w:pPr>
        <w:pStyle w:val="ARbody"/>
      </w:pPr>
      <w:r w:rsidRPr="00532DAE">
        <w:t>Announced in 2020, Victoria’s Building Works infrastructure package is a $2.7 billion initiative to</w:t>
      </w:r>
      <w:r w:rsidR="005D3030" w:rsidRPr="00532DAE">
        <w:t> </w:t>
      </w:r>
      <w:r w:rsidRPr="00532DAE">
        <w:t xml:space="preserve">deliver new infrastructure and upgrade existing infrastructure across portfolios. This package allocated $498 million to fund the maintenance and upgrade of 23,000 social housing properties across Victoria. The Building Works Package is nearing completion. More than 24,000 public and </w:t>
      </w:r>
      <w:r w:rsidRPr="00532DAE">
        <w:t>community housing properties have</w:t>
      </w:r>
      <w:r w:rsidR="00321E48" w:rsidRPr="00532DAE">
        <w:t xml:space="preserve"> had maintenance</w:t>
      </w:r>
      <w:r w:rsidRPr="00532DAE">
        <w:t xml:space="preserve"> </w:t>
      </w:r>
      <w:r w:rsidR="00321E48" w:rsidRPr="00532DAE">
        <w:t xml:space="preserve">or upgrade works </w:t>
      </w:r>
      <w:r w:rsidRPr="00532DAE">
        <w:t>completed.</w:t>
      </w:r>
    </w:p>
    <w:p w14:paraId="69414274" w14:textId="64FB31AA" w:rsidR="0081234A" w:rsidRPr="00532DAE" w:rsidRDefault="0081234A" w:rsidP="0081234A">
      <w:pPr>
        <w:pStyle w:val="ARbody"/>
      </w:pPr>
      <w:r w:rsidRPr="00532DAE">
        <w:t>Through this program, more than 5,500 upgrades</w:t>
      </w:r>
      <w:r w:rsidR="002B0D2E" w:rsidRPr="00532DAE">
        <w:t> </w:t>
      </w:r>
      <w:r w:rsidRPr="00532DAE">
        <w:t>were made to almost 2,000 properties owned by Aboriginal Housing Victoria and ACCOs. Additionally, 374 new homes were built through the Building Works program and a further 153</w:t>
      </w:r>
      <w:r w:rsidR="002B0D2E" w:rsidRPr="00532DAE">
        <w:t xml:space="preserve"> </w:t>
      </w:r>
      <w:r w:rsidRPr="00532DAE">
        <w:t>new homes have commenced construction. These new homes will benefit Aboriginal people experiencing or at risk of homelessness, victim survivors of family violence and people who have had contact with the justice system.</w:t>
      </w:r>
    </w:p>
    <w:p w14:paraId="079F56E0" w14:textId="73DF5E37" w:rsidR="0081234A" w:rsidRPr="00532DAE" w:rsidRDefault="0081234A" w:rsidP="0081234A">
      <w:pPr>
        <w:pStyle w:val="ARbody"/>
      </w:pPr>
      <w:r w:rsidRPr="00532DAE">
        <w:t>The Building Works Package also included an</w:t>
      </w:r>
      <w:r w:rsidR="002B0D2E" w:rsidRPr="00532DAE">
        <w:t> </w:t>
      </w:r>
      <w:r w:rsidRPr="00532DAE">
        <w:t>additional $30 million for maintenance and upgrades of Victorian Government Specialist Disability Accommodation. This program was completed in 2022 and delivered improvements to</w:t>
      </w:r>
      <w:r w:rsidR="009A4165" w:rsidRPr="00532DAE">
        <w:t> </w:t>
      </w:r>
      <w:r w:rsidRPr="00532DAE">
        <w:t>more than 450 homes, benefiting more than 1,800 residents.</w:t>
      </w:r>
    </w:p>
    <w:p w14:paraId="4833EA84" w14:textId="77777777" w:rsidR="0081234A" w:rsidRPr="00532DAE" w:rsidRDefault="0081234A" w:rsidP="0081234A">
      <w:pPr>
        <w:pStyle w:val="Heading5"/>
        <w:rPr>
          <w:rFonts w:eastAsia="MS Mincho"/>
        </w:rPr>
      </w:pPr>
      <w:r w:rsidRPr="00532DAE" w:rsidDel="00571677">
        <w:rPr>
          <w:rFonts w:eastAsia="Arial"/>
        </w:rPr>
        <w:t>D</w:t>
      </w:r>
      <w:r w:rsidRPr="00532DAE" w:rsidDel="004A2B3D">
        <w:rPr>
          <w:rFonts w:eastAsia="Arial"/>
        </w:rPr>
        <w:t>eliver</w:t>
      </w:r>
      <w:r w:rsidRPr="00532DAE" w:rsidDel="00571677">
        <w:rPr>
          <w:rFonts w:eastAsia="Arial"/>
        </w:rPr>
        <w:t xml:space="preserve">ing </w:t>
      </w:r>
      <w:r w:rsidRPr="00532DAE" w:rsidDel="004A2B3D">
        <w:rPr>
          <w:rFonts w:eastAsia="Arial"/>
        </w:rPr>
        <w:t>environmentally sustainable social housing</w:t>
      </w:r>
    </w:p>
    <w:p w14:paraId="0AB8B09C" w14:textId="06636826" w:rsidR="0081234A" w:rsidRPr="00532DAE" w:rsidRDefault="0081234A" w:rsidP="0081234A">
      <w:pPr>
        <w:pStyle w:val="ARbody"/>
      </w:pPr>
      <w:r w:rsidRPr="00532DAE">
        <w:t>The department is committed to continuing action</w:t>
      </w:r>
      <w:r w:rsidR="005D3030" w:rsidRPr="00532DAE">
        <w:t> </w:t>
      </w:r>
      <w:r w:rsidRPr="00532DAE">
        <w:t>on climate change to support positive health</w:t>
      </w:r>
      <w:r w:rsidR="005D3030" w:rsidRPr="00532DAE">
        <w:t> </w:t>
      </w:r>
      <w:r w:rsidRPr="00532DAE">
        <w:t>outcomes for renters, reduce operational and maintenance risks into the future, and support the</w:t>
      </w:r>
      <w:r w:rsidR="005D3030" w:rsidRPr="00532DAE">
        <w:t> </w:t>
      </w:r>
      <w:r w:rsidRPr="00532DAE">
        <w:t>development of a Clean Economy in Victoria.</w:t>
      </w:r>
    </w:p>
    <w:p w14:paraId="6A5BFE4D" w14:textId="77777777" w:rsidR="0081234A" w:rsidRPr="00532DAE" w:rsidRDefault="0081234A" w:rsidP="0081234A">
      <w:pPr>
        <w:pStyle w:val="ARbody"/>
      </w:pPr>
      <w:r w:rsidRPr="00532DAE">
        <w:t>Homes Victoria continues to work in partnership with the Department of Health to deliver on the Health and Human Services climate change adaptation action plan, released in February 2022. This includes building new housing that is better adapted to future climate conditions and taking steps to adapt the existing housing portfolio.</w:t>
      </w:r>
    </w:p>
    <w:p w14:paraId="5EF97FE3" w14:textId="3632ADD5" w:rsidR="00515B47" w:rsidRPr="00532DAE" w:rsidRDefault="00515B47" w:rsidP="00A616EA">
      <w:pPr>
        <w:pStyle w:val="ARbody"/>
      </w:pPr>
      <w:r w:rsidRPr="00532DAE">
        <w:t xml:space="preserve">Homes Victoria continues to deliver the Energy Efficiency </w:t>
      </w:r>
      <w:proofErr w:type="gramStart"/>
      <w:r w:rsidRPr="00532DAE">
        <w:t>In</w:t>
      </w:r>
      <w:proofErr w:type="gramEnd"/>
      <w:r w:rsidRPr="00532DAE">
        <w:t xml:space="preserve"> Social Housing Program, providing energy efficiency upgrades in social housing across Victoria, reducing energy bills for low income and vulnerable households. Since launching in 2020, the program has upgraded 15,773 social housing homes, including the installing high efficiency reverse-cycle air conditioning systems.</w:t>
      </w:r>
    </w:p>
    <w:p w14:paraId="24AC1B75" w14:textId="66AE105F" w:rsidR="00515B47" w:rsidRPr="00532DAE" w:rsidRDefault="00515B47" w:rsidP="00A616EA">
      <w:pPr>
        <w:pStyle w:val="ARbody"/>
      </w:pPr>
      <w:r w:rsidRPr="00532DAE">
        <w:t>Leverage funding from the $300 million Commonwealth Household Energy Upgrades Fund,</w:t>
      </w:r>
      <w:r w:rsidR="005D3030" w:rsidRPr="00532DAE">
        <w:t> </w:t>
      </w:r>
      <w:r w:rsidRPr="00532DAE">
        <w:t>an additional $92 million has been allocated to the program and deliver more than 45,000 upgrades in approximately 25,000 homes, with more than 5,000</w:t>
      </w:r>
      <w:r w:rsidR="002B0D2E" w:rsidRPr="00532DAE">
        <w:t> </w:t>
      </w:r>
      <w:r w:rsidRPr="00532DAE">
        <w:t>homes to be fully electrified.</w:t>
      </w:r>
    </w:p>
    <w:p w14:paraId="7F489086" w14:textId="77777777" w:rsidR="0081234A" w:rsidRPr="00532DAE" w:rsidRDefault="0081234A" w:rsidP="0081234A">
      <w:pPr>
        <w:pStyle w:val="ARbody"/>
      </w:pPr>
      <w:r w:rsidRPr="00532DAE">
        <w:t xml:space="preserve">All new homes built by Homes Victoria will have a 7-star rating under the Nationwide House Energy </w:t>
      </w:r>
      <w:r w:rsidRPr="00532DAE">
        <w:lastRenderedPageBreak/>
        <w:t>Rating Scheme (</w:t>
      </w:r>
      <w:proofErr w:type="spellStart"/>
      <w:r w:rsidRPr="00532DAE">
        <w:t>NatHERS</w:t>
      </w:r>
      <w:proofErr w:type="spellEnd"/>
      <w:r w:rsidRPr="00532DAE">
        <w:t xml:space="preserve">). Larger developments on department-owned land achieve a 7-star </w:t>
      </w:r>
      <w:proofErr w:type="spellStart"/>
      <w:r w:rsidRPr="00532DAE">
        <w:t>NatHERS</w:t>
      </w:r>
      <w:proofErr w:type="spellEnd"/>
      <w:r w:rsidRPr="00532DAE">
        <w:t xml:space="preserve"> average, and a 5-star Green Star rating across the development. In line with the Victorian Government’s ambitious target of net zero by 2050, these developments are set up to be net zero-ready with all-electric specification and solar photovoltaic systems.</w:t>
      </w:r>
    </w:p>
    <w:p w14:paraId="1DDD5CF1" w14:textId="42E0A256" w:rsidR="0081234A" w:rsidRPr="00532DAE" w:rsidRDefault="0081234A" w:rsidP="0081234A">
      <w:pPr>
        <w:pStyle w:val="Heading5"/>
        <w:rPr>
          <w:rFonts w:eastAsia="MS Mincho"/>
        </w:rPr>
      </w:pPr>
      <w:r w:rsidRPr="00532DAE">
        <w:t>Strengthening Victoria’s homelessness</w:t>
      </w:r>
      <w:r w:rsidR="00B645AB" w:rsidRPr="00532DAE">
        <w:t> </w:t>
      </w:r>
      <w:r w:rsidRPr="00532DAE">
        <w:t>response</w:t>
      </w:r>
    </w:p>
    <w:p w14:paraId="5043518E" w14:textId="77777777" w:rsidR="0081234A" w:rsidRPr="00532DAE" w:rsidRDefault="0081234A" w:rsidP="0081234A">
      <w:pPr>
        <w:pStyle w:val="ARbody"/>
      </w:pPr>
      <w:r w:rsidRPr="00532DAE">
        <w:t>Investments in the homelessness system have delivered a more contemporary response, providing tailored support that focuses on prevention, early intervention and sustainable housing based on evidence-based Housing First approaches.</w:t>
      </w:r>
    </w:p>
    <w:p w14:paraId="419CA3C8" w14:textId="10D14FDD" w:rsidR="0081234A" w:rsidRPr="00532DAE" w:rsidRDefault="0081234A" w:rsidP="0081234A">
      <w:pPr>
        <w:pStyle w:val="ARbody"/>
      </w:pPr>
      <w:r w:rsidRPr="00532DAE">
        <w:t xml:space="preserve">Over successive State Budgets, the Victorian Government has invested in Housing First principles, where people </w:t>
      </w:r>
      <w:r w:rsidR="00944080" w:rsidRPr="00532DAE">
        <w:t>who are sleeping rough or</w:t>
      </w:r>
      <w:r w:rsidR="002B0D2E" w:rsidRPr="00532DAE">
        <w:t> </w:t>
      </w:r>
      <w:r w:rsidR="00944080" w:rsidRPr="00532DAE">
        <w:t>experiencing chronic homelessness are able to avoid crisis accommodation and are instead placed into long-term housing</w:t>
      </w:r>
      <w:r w:rsidRPr="00532DAE">
        <w:t xml:space="preserve">. As of 30 June 2023, the From Homelessness to a Home and Homes for Families programs </w:t>
      </w:r>
      <w:r w:rsidR="00D94ADB" w:rsidRPr="00532DAE">
        <w:t>represent the nation’s largest housing first responses and have supported</w:t>
      </w:r>
      <w:r w:rsidRPr="00532DAE">
        <w:t xml:space="preserve"> more</w:t>
      </w:r>
      <w:r w:rsidR="002B0D2E" w:rsidRPr="00532DAE">
        <w:t> </w:t>
      </w:r>
      <w:r w:rsidRPr="00532DAE">
        <w:t>than 2,000 households into stable housing with tailored and flexible support. The From Homelessness to a Home program has ongoing funding to provide multidisciplinary supports.</w:t>
      </w:r>
    </w:p>
    <w:p w14:paraId="3143F86A" w14:textId="77777777" w:rsidR="0081234A" w:rsidRPr="00532DAE" w:rsidRDefault="0081234A" w:rsidP="0081234A">
      <w:pPr>
        <w:pStyle w:val="ARbody"/>
      </w:pPr>
      <w:r w:rsidRPr="00532DAE">
        <w:t xml:space="preserve">In addition, the </w:t>
      </w:r>
      <w:r w:rsidRPr="00532DAE">
        <w:rPr>
          <w:i/>
          <w:iCs/>
        </w:rPr>
        <w:t>State Budget 2022–23</w:t>
      </w:r>
      <w:r w:rsidRPr="00532DAE">
        <w:t xml:space="preserve"> included capital funding to deliver two supportive housing facilities in regional Victoria. This builds on existing supported housing facilities currently operational in Melbourne: Audrey Rainsford, Viv’s Place, Buckley Street and Elizabeth Street Common Ground.</w:t>
      </w:r>
    </w:p>
    <w:p w14:paraId="179DBC4C" w14:textId="77777777" w:rsidR="0081234A" w:rsidRPr="00532DAE" w:rsidRDefault="0081234A" w:rsidP="0081234A">
      <w:pPr>
        <w:pStyle w:val="ARbody"/>
      </w:pPr>
      <w:r w:rsidRPr="00532DAE">
        <w:t>In 2022–23, the department progressed implementation of the Victorian Government’s investment in innovative, outcomes-driven homelessness services through Partnerships Addressing Disadvantage programs. This includes:</w:t>
      </w:r>
    </w:p>
    <w:p w14:paraId="194D7585" w14:textId="38B7909A" w:rsidR="0081234A" w:rsidRPr="00532DAE" w:rsidRDefault="0081234A" w:rsidP="00CE17B5">
      <w:pPr>
        <w:pStyle w:val="ARbullet1"/>
      </w:pPr>
      <w:r w:rsidRPr="00532DAE">
        <w:t>the Journey to Social Inclusion program, which assists Victorians previously experiencing chronic homelessness to maintain stable housing, health and wellbeing and prevents a</w:t>
      </w:r>
      <w:r w:rsidR="005D3030" w:rsidRPr="00532DAE">
        <w:t> </w:t>
      </w:r>
      <w:r w:rsidRPr="00532DAE">
        <w:t xml:space="preserve">return to homelessness and the previous </w:t>
      </w:r>
      <w:r w:rsidR="005D3030" w:rsidRPr="00532DAE">
        <w:br/>
      </w:r>
      <w:r w:rsidRPr="00532DAE">
        <w:t xml:space="preserve">high-volume use of acute health </w:t>
      </w:r>
      <w:proofErr w:type="gramStart"/>
      <w:r w:rsidRPr="00532DAE">
        <w:t>services</w:t>
      </w:r>
      <w:proofErr w:type="gramEnd"/>
    </w:p>
    <w:p w14:paraId="45C9705C" w14:textId="75D7EEFD" w:rsidR="007473E9" w:rsidRPr="00532DAE" w:rsidRDefault="0081234A" w:rsidP="0081234A">
      <w:pPr>
        <w:pStyle w:val="ARbodyafterbullets"/>
      </w:pPr>
      <w:r w:rsidRPr="00532DAE">
        <w:t xml:space="preserve">The department has also supported the response to Victorian floods through the Homelessness Flood Recovery Program. This was established in the regional areas of Goulburn, </w:t>
      </w:r>
      <w:proofErr w:type="gramStart"/>
      <w:r w:rsidRPr="00532DAE">
        <w:t>Loddon</w:t>
      </w:r>
      <w:proofErr w:type="gramEnd"/>
      <w:r w:rsidRPr="00532DAE">
        <w:t xml:space="preserve"> and Mallee in October 2022. The program provided support to </w:t>
      </w:r>
      <w:r w:rsidR="00E13B9B" w:rsidRPr="00532DAE">
        <w:t xml:space="preserve">flood impacted </w:t>
      </w:r>
      <w:r w:rsidRPr="00532DAE">
        <w:t xml:space="preserve">households with complex needs </w:t>
      </w:r>
      <w:r w:rsidR="00555C2A" w:rsidRPr="00532DAE">
        <w:t>and</w:t>
      </w:r>
      <w:r w:rsidR="002B0D2E" w:rsidRPr="00532DAE">
        <w:t> </w:t>
      </w:r>
      <w:r w:rsidR="00555C2A" w:rsidRPr="00532DAE">
        <w:t xml:space="preserve">experiencing homelessness prior to the </w:t>
      </w:r>
      <w:r w:rsidRPr="00532DAE">
        <w:t>floods.</w:t>
      </w:r>
    </w:p>
    <w:p w14:paraId="47AF026E" w14:textId="29589143" w:rsidR="0081234A" w:rsidRPr="00532DAE" w:rsidRDefault="0081234A" w:rsidP="0081234A">
      <w:pPr>
        <w:pStyle w:val="Heading5"/>
        <w:rPr>
          <w:rFonts w:eastAsia="MS Mincho"/>
        </w:rPr>
      </w:pPr>
      <w:r w:rsidRPr="00532DAE">
        <w:t>Enabling Aboriginal self-determination in the housing and homelessness system</w:t>
      </w:r>
    </w:p>
    <w:p w14:paraId="1FFD235C" w14:textId="3188256C" w:rsidR="0081234A" w:rsidRPr="00532DAE" w:rsidRDefault="0081234A" w:rsidP="002B0D2E">
      <w:pPr>
        <w:pStyle w:val="Heading6"/>
        <w:spacing w:before="160"/>
      </w:pPr>
      <w:r w:rsidRPr="00532DAE">
        <w:t>Victorian Aboriginal housing and homelessness</w:t>
      </w:r>
      <w:r w:rsidR="00B645AB" w:rsidRPr="00532DAE">
        <w:rPr>
          <w:lang w:val="en-US"/>
        </w:rPr>
        <w:t> </w:t>
      </w:r>
      <w:r w:rsidRPr="00532DAE">
        <w:t>framework</w:t>
      </w:r>
    </w:p>
    <w:p w14:paraId="4D423B64" w14:textId="4C83832E" w:rsidR="0081234A" w:rsidRPr="00532DAE" w:rsidRDefault="0081234A" w:rsidP="00B645AB">
      <w:pPr>
        <w:pStyle w:val="ARbody"/>
      </w:pPr>
      <w:r w:rsidRPr="00532DAE">
        <w:t>Aboriginal people continue to have higher rates</w:t>
      </w:r>
      <w:r w:rsidR="005D3030" w:rsidRPr="00532DAE">
        <w:t> </w:t>
      </w:r>
      <w:r w:rsidRPr="00532DAE">
        <w:t>of</w:t>
      </w:r>
      <w:r w:rsidR="00B645AB" w:rsidRPr="00532DAE">
        <w:t> </w:t>
      </w:r>
      <w:r w:rsidRPr="00532DAE">
        <w:t>homelessness in Victoria than anywhere</w:t>
      </w:r>
      <w:r w:rsidR="005D3030" w:rsidRPr="00532DAE">
        <w:t> </w:t>
      </w:r>
      <w:r w:rsidRPr="00532DAE">
        <w:t>in</w:t>
      </w:r>
      <w:r w:rsidR="005D3030" w:rsidRPr="00532DAE">
        <w:t> </w:t>
      </w:r>
      <w:r w:rsidRPr="00532DAE">
        <w:t>Australia. Census data shows that</w:t>
      </w:r>
      <w:r w:rsidR="005D3030" w:rsidRPr="00532DAE">
        <w:t> </w:t>
      </w:r>
      <w:r w:rsidRPr="00532DAE">
        <w:t>17</w:t>
      </w:r>
      <w:r w:rsidR="005D3030" w:rsidRPr="00532DAE">
        <w:t> </w:t>
      </w:r>
      <w:r w:rsidRPr="00532DAE">
        <w:t>per cent of Aboriginal Victorians sought homelessness support in 2020–21, with Aboriginal Victorians 13</w:t>
      </w:r>
      <w:r w:rsidR="002B0D2E" w:rsidRPr="00532DAE">
        <w:t> </w:t>
      </w:r>
      <w:r w:rsidRPr="00532DAE">
        <w:t>times more likely to seek specialist homelessness service support than non-Aboriginal Victorians. There are currently more than 6,600 applications on the Victorian Housing Register for Aboriginal Victorians, with more than 4,100 of those registered as priority applications.</w:t>
      </w:r>
    </w:p>
    <w:p w14:paraId="00ED434C" w14:textId="77777777" w:rsidR="0081234A" w:rsidRPr="00532DAE" w:rsidRDefault="0081234A" w:rsidP="0081234A">
      <w:pPr>
        <w:pStyle w:val="ARbody"/>
      </w:pPr>
      <w:r w:rsidRPr="00532DAE">
        <w:t xml:space="preserve">To address this crucial issue, the department is delivering </w:t>
      </w:r>
      <w:r w:rsidRPr="00532DAE">
        <w:rPr>
          <w:i/>
        </w:rPr>
        <w:t>Mana-</w:t>
      </w:r>
      <w:proofErr w:type="spellStart"/>
      <w:r w:rsidRPr="00532DAE">
        <w:rPr>
          <w:i/>
        </w:rPr>
        <w:t>na</w:t>
      </w:r>
      <w:proofErr w:type="spellEnd"/>
      <w:r w:rsidRPr="00532DAE">
        <w:rPr>
          <w:i/>
        </w:rPr>
        <w:t xml:space="preserve"> </w:t>
      </w:r>
      <w:proofErr w:type="spellStart"/>
      <w:r w:rsidRPr="00532DAE">
        <w:rPr>
          <w:i/>
        </w:rPr>
        <w:t>woorn-tyeen</w:t>
      </w:r>
      <w:proofErr w:type="spellEnd"/>
      <w:r w:rsidRPr="00532DAE">
        <w:rPr>
          <w:i/>
        </w:rPr>
        <w:t xml:space="preserve"> maar-</w:t>
      </w:r>
      <w:proofErr w:type="spellStart"/>
      <w:r w:rsidRPr="00532DAE">
        <w:rPr>
          <w:i/>
        </w:rPr>
        <w:t>takoort</w:t>
      </w:r>
      <w:proofErr w:type="spellEnd"/>
      <w:r w:rsidRPr="00532DAE">
        <w:rPr>
          <w:i/>
        </w:rPr>
        <w:t>: Every Aboriginal person has a home</w:t>
      </w:r>
      <w:r w:rsidRPr="00532DAE">
        <w:rPr>
          <w:i/>
          <w:iCs/>
        </w:rPr>
        <w:t xml:space="preserve"> –</w:t>
      </w:r>
      <w:r w:rsidRPr="00532DAE">
        <w:t xml:space="preserve"> </w:t>
      </w:r>
      <w:r w:rsidRPr="00532DAE">
        <w:rPr>
          <w:i/>
          <w:iCs/>
        </w:rPr>
        <w:t>the Victorian Aboriginal housing and homelessness framework</w:t>
      </w:r>
      <w:r w:rsidRPr="00532DAE">
        <w:t xml:space="preserve"> (the framework), in collaboration with the Aboriginal housing sector.</w:t>
      </w:r>
    </w:p>
    <w:p w14:paraId="293B7787" w14:textId="724CFC8C" w:rsidR="0081234A" w:rsidRPr="00532DAE" w:rsidRDefault="0081234A" w:rsidP="0081234A">
      <w:pPr>
        <w:pStyle w:val="ARbody"/>
      </w:pPr>
      <w:r w:rsidRPr="00532DAE">
        <w:t>The framework is the vehicle for the Victorian</w:t>
      </w:r>
      <w:r w:rsidR="002B0D2E" w:rsidRPr="00532DAE">
        <w:t> </w:t>
      </w:r>
      <w:r w:rsidRPr="00532DAE">
        <w:t xml:space="preserve">Government to deliver on Aboriginal </w:t>
      </w:r>
      <w:r w:rsidR="00361BAF" w:rsidRPr="00532DAE">
        <w:br/>
      </w:r>
      <w:r w:rsidRPr="00532DAE">
        <w:t>self-determination by transitioning power and responsibility to the community to determine the approach required to address their needs through governance mechanisms. These mechanisms elevate Aboriginal self-determination and ensure Aboriginal voices are at the forefront of system reform.</w:t>
      </w:r>
    </w:p>
    <w:p w14:paraId="6965435E" w14:textId="77777777" w:rsidR="0081234A" w:rsidRPr="00532DAE" w:rsidRDefault="0081234A" w:rsidP="0081234A">
      <w:pPr>
        <w:pStyle w:val="ARbody"/>
      </w:pPr>
      <w:r w:rsidRPr="00532DAE">
        <w:t>In the third</w:t>
      </w:r>
      <w:r w:rsidRPr="00532DAE" w:rsidDel="005F143C">
        <w:t xml:space="preserve"> </w:t>
      </w:r>
      <w:r w:rsidRPr="00532DAE">
        <w:t>year of implementation, the department continues to demonstrate its commitment to the strategic goals and objectives of the framework through the delivery of the following priorities:</w:t>
      </w:r>
    </w:p>
    <w:p w14:paraId="6CD663DF" w14:textId="0448AC9A" w:rsidR="0081234A" w:rsidRPr="00532DAE" w:rsidRDefault="0081234A" w:rsidP="00CE17B5">
      <w:pPr>
        <w:pStyle w:val="ARbullet1"/>
      </w:pPr>
      <w:r w:rsidRPr="00532DAE">
        <w:t>supporting the framework’s 20-year vision and sector-strengthening approach, including the delivery of the Aboriginal Housing Summit</w:t>
      </w:r>
      <w:r w:rsidR="00361BAF" w:rsidRPr="00532DAE">
        <w:t>.</w:t>
      </w:r>
      <w:r w:rsidRPr="00532DAE">
        <w:t xml:space="preserve"> A</w:t>
      </w:r>
      <w:r w:rsidR="002B0D2E" w:rsidRPr="00532DAE">
        <w:t> </w:t>
      </w:r>
      <w:r w:rsidRPr="00532DAE">
        <w:t>summit report is being finalised by Aboriginal Housing Victoria and includes 154 key recommendations. These recommendations will</w:t>
      </w:r>
      <w:r w:rsidR="002B0D2E" w:rsidRPr="00532DAE">
        <w:t> </w:t>
      </w:r>
      <w:r w:rsidRPr="00532DAE">
        <w:t xml:space="preserve">guide the next phase of implementation through the five-year implementation </w:t>
      </w:r>
      <w:proofErr w:type="gramStart"/>
      <w:r w:rsidRPr="00532DAE">
        <w:t>plan</w:t>
      </w:r>
      <w:proofErr w:type="gramEnd"/>
    </w:p>
    <w:p w14:paraId="77C247C3" w14:textId="4B5C461B" w:rsidR="0081234A" w:rsidRPr="00532DAE" w:rsidRDefault="0081234A" w:rsidP="00CE17B5">
      <w:pPr>
        <w:pStyle w:val="ARbullet1"/>
      </w:pPr>
      <w:r w:rsidRPr="00532DAE">
        <w:t>empowering the Aboriginal community to direct</w:t>
      </w:r>
      <w:r w:rsidR="005D3030" w:rsidRPr="00532DAE">
        <w:t> </w:t>
      </w:r>
      <w:r w:rsidRPr="00532DAE">
        <w:t>the government on how best to deliver the</w:t>
      </w:r>
      <w:r w:rsidR="005D3030" w:rsidRPr="00532DAE">
        <w:t> </w:t>
      </w:r>
      <w:r w:rsidRPr="00532DAE">
        <w:t>Victorian Closing the Gap implementation plan.</w:t>
      </w:r>
      <w:r w:rsidR="002B0D2E" w:rsidRPr="00532DAE">
        <w:t> </w:t>
      </w:r>
      <w:r w:rsidRPr="00532DAE">
        <w:t>This will ensure the plan meets their needs</w:t>
      </w:r>
      <w:r w:rsidR="005D3030" w:rsidRPr="00532DAE">
        <w:t> </w:t>
      </w:r>
      <w:r w:rsidRPr="00532DAE">
        <w:t xml:space="preserve">and strengthens key initiatives delivered for Aboriginal communities. AHV provides a </w:t>
      </w:r>
      <w:r w:rsidRPr="00532DAE">
        <w:lastRenderedPageBreak/>
        <w:t>system steward role in supporting the implementation of</w:t>
      </w:r>
      <w:r w:rsidR="002B0D2E" w:rsidRPr="00532DAE">
        <w:t> </w:t>
      </w:r>
      <w:r w:rsidRPr="00532DAE">
        <w:t xml:space="preserve">the framework. Importantly, this includes elevating the voice of the Aboriginal community through the framework governance </w:t>
      </w:r>
      <w:proofErr w:type="gramStart"/>
      <w:r w:rsidRPr="00532DAE">
        <w:t>groups</w:t>
      </w:r>
      <w:proofErr w:type="gramEnd"/>
    </w:p>
    <w:p w14:paraId="7347F774" w14:textId="68402C5D" w:rsidR="0081234A" w:rsidRPr="00532DAE" w:rsidRDefault="0081234A" w:rsidP="00CE17B5">
      <w:pPr>
        <w:pStyle w:val="ARbullet1"/>
      </w:pPr>
      <w:r w:rsidRPr="00532DAE">
        <w:t>delivering maintenance, refurbishment and upgrades to properties that will benefit the Aboriginal community through the Building Works Stimulus Package. Incorporated in this</w:t>
      </w:r>
      <w:r w:rsidR="002B0D2E" w:rsidRPr="00532DAE">
        <w:t> </w:t>
      </w:r>
      <w:r w:rsidRPr="00532DAE">
        <w:t>package is a $35 million commitment for Aboriginal housing, which is being delivered by</w:t>
      </w:r>
      <w:r w:rsidR="002B0D2E" w:rsidRPr="00532DAE">
        <w:t> </w:t>
      </w:r>
      <w:r w:rsidRPr="00532DAE">
        <w:t xml:space="preserve">AHV in partnership with 19 </w:t>
      </w:r>
      <w:proofErr w:type="gramStart"/>
      <w:r w:rsidRPr="00532DAE">
        <w:t>ACCOs</w:t>
      </w:r>
      <w:proofErr w:type="gramEnd"/>
    </w:p>
    <w:p w14:paraId="2AED0179" w14:textId="77777777" w:rsidR="0081234A" w:rsidRPr="00532DAE" w:rsidRDefault="0081234A" w:rsidP="00CE17B5">
      <w:pPr>
        <w:pStyle w:val="ARbullet1"/>
      </w:pPr>
      <w:r w:rsidRPr="00532DAE">
        <w:t xml:space="preserve">committing to cultural safety by implementing the cultural safety framework and working to embed greater cultural safety in the Victorian Housing Register. The Victorian Aboriginal community is working closely with government to ensure they drive culturally appropriate reform agendas, strategic thinking and the delivery of programs and </w:t>
      </w:r>
      <w:proofErr w:type="gramStart"/>
      <w:r w:rsidRPr="00532DAE">
        <w:t>initiatives</w:t>
      </w:r>
      <w:proofErr w:type="gramEnd"/>
    </w:p>
    <w:p w14:paraId="615E3AD3" w14:textId="77777777" w:rsidR="0081234A" w:rsidRPr="00532DAE" w:rsidRDefault="0081234A" w:rsidP="00CE17B5">
      <w:pPr>
        <w:pStyle w:val="ARbullet1"/>
      </w:pPr>
      <w:r w:rsidRPr="00532DAE">
        <w:t>increasing the uptake of private rental through the expansion of the Aboriginal Private Rental Assistance Program to four additional areas across Victoria and the development of the Aboriginal Public Housing Tenancy Management Transfer Pilot.</w:t>
      </w:r>
    </w:p>
    <w:p w14:paraId="77038F82" w14:textId="77777777" w:rsidR="0081234A" w:rsidRPr="00532DAE" w:rsidRDefault="0081234A" w:rsidP="0081234A">
      <w:pPr>
        <w:pStyle w:val="Heading6"/>
      </w:pPr>
      <w:r w:rsidRPr="00532DAE">
        <w:t>Aboriginal Public Housing Tenancy Management Transfer Pilot</w:t>
      </w:r>
    </w:p>
    <w:p w14:paraId="5EA56CC7" w14:textId="77777777" w:rsidR="0081234A" w:rsidRPr="00532DAE" w:rsidRDefault="0081234A" w:rsidP="0081234A">
      <w:pPr>
        <w:pStyle w:val="ARbody"/>
      </w:pPr>
      <w:r w:rsidRPr="00532DAE">
        <w:t>The Aboriginal Public Housing Tenancy Management Transfer Pilot (the pilot) will trial a transfer of public housing tenancy management responsibility from the department to an Aboriginal housing organisation.</w:t>
      </w:r>
    </w:p>
    <w:p w14:paraId="0B4B068E" w14:textId="7BDA0A0C" w:rsidR="0081234A" w:rsidRPr="00532DAE" w:rsidRDefault="0081234A" w:rsidP="0081234A">
      <w:pPr>
        <w:pStyle w:val="ARbody"/>
      </w:pPr>
      <w:r w:rsidRPr="00532DAE">
        <w:t>The pilot will improve culturally safe service provision, greater choice, flexibility, and support Aboriginal renters to have control over who manages their tenancy. The pilot is currently in</w:t>
      </w:r>
      <w:r w:rsidR="005D3030" w:rsidRPr="00532DAE">
        <w:t> </w:t>
      </w:r>
      <w:r w:rsidRPr="00532DAE">
        <w:t>Phase 1. This involves undertaking an in-depth analysis of Aboriginal renter data in the Victorian public housing system to engage with key stakeholders and inform the pilot program delivery</w:t>
      </w:r>
      <w:r w:rsidR="005D3030" w:rsidRPr="00532DAE">
        <w:t> </w:t>
      </w:r>
      <w:r w:rsidRPr="00532DAE">
        <w:t>model.</w:t>
      </w:r>
    </w:p>
    <w:p w14:paraId="58473D84" w14:textId="25CBD1CB" w:rsidR="0081234A" w:rsidRPr="00532DAE" w:rsidRDefault="0081234A" w:rsidP="0081234A">
      <w:pPr>
        <w:pStyle w:val="ARbody"/>
      </w:pPr>
      <w:r w:rsidRPr="00532DAE">
        <w:t>Phase 2, forecast to commence October 2023, will</w:t>
      </w:r>
      <w:r w:rsidR="00C37D71" w:rsidRPr="00532DAE">
        <w:t> </w:t>
      </w:r>
      <w:r w:rsidRPr="00532DAE">
        <w:t>involve engaging with Aboriginal public housing renters to assess their appetite to participate in the pilot and commence implementation of the pilot program.</w:t>
      </w:r>
    </w:p>
    <w:p w14:paraId="400FD92E" w14:textId="639906D1" w:rsidR="0081234A" w:rsidRPr="00532DAE" w:rsidRDefault="0081234A" w:rsidP="0081234A">
      <w:pPr>
        <w:pStyle w:val="Heading6"/>
      </w:pPr>
      <w:r w:rsidRPr="00532DAE">
        <w:t>Targeting 10 per</w:t>
      </w:r>
      <w:r w:rsidRPr="00532DAE">
        <w:rPr>
          <w:lang w:val="en-AU"/>
        </w:rPr>
        <w:t xml:space="preserve"> </w:t>
      </w:r>
      <w:r w:rsidRPr="00532DAE">
        <w:t>cent of net new</w:t>
      </w:r>
      <w:r w:rsidR="005D3030" w:rsidRPr="00532DAE">
        <w:rPr>
          <w:lang w:val="en-US"/>
        </w:rPr>
        <w:t> </w:t>
      </w:r>
      <w:r w:rsidRPr="00532DAE">
        <w:t>social</w:t>
      </w:r>
      <w:r w:rsidR="005D3030" w:rsidRPr="00532DAE">
        <w:rPr>
          <w:lang w:val="en-US"/>
        </w:rPr>
        <w:t> </w:t>
      </w:r>
      <w:r w:rsidRPr="00532DAE">
        <w:t>housing</w:t>
      </w:r>
      <w:r w:rsidR="002B0D2E" w:rsidRPr="00532DAE">
        <w:rPr>
          <w:lang w:val="en-US"/>
        </w:rPr>
        <w:t> </w:t>
      </w:r>
      <w:r w:rsidRPr="00532DAE">
        <w:t>for Aboriginal Victorians</w:t>
      </w:r>
      <w:r w:rsidR="005D3030" w:rsidRPr="00532DAE">
        <w:rPr>
          <w:lang w:val="en-US"/>
        </w:rPr>
        <w:t> </w:t>
      </w:r>
      <w:r w:rsidRPr="00532DAE">
        <w:t>in</w:t>
      </w:r>
      <w:r w:rsidR="005D3030" w:rsidRPr="00532DAE">
        <w:rPr>
          <w:lang w:val="en-US"/>
        </w:rPr>
        <w:t> </w:t>
      </w:r>
      <w:r w:rsidRPr="00532DAE">
        <w:t>the</w:t>
      </w:r>
      <w:r w:rsidR="005D3030" w:rsidRPr="00532DAE">
        <w:rPr>
          <w:lang w:val="en-US"/>
        </w:rPr>
        <w:t> </w:t>
      </w:r>
      <w:r w:rsidRPr="00532DAE">
        <w:t>Big</w:t>
      </w:r>
      <w:r w:rsidR="002B0D2E" w:rsidRPr="00532DAE">
        <w:rPr>
          <w:lang w:val="en-US"/>
        </w:rPr>
        <w:t> </w:t>
      </w:r>
      <w:r w:rsidRPr="00532DAE">
        <w:t>Housing Build</w:t>
      </w:r>
    </w:p>
    <w:p w14:paraId="3B0B8697" w14:textId="17462567" w:rsidR="0081234A" w:rsidRPr="00532DAE" w:rsidRDefault="0081234A" w:rsidP="0081234A">
      <w:pPr>
        <w:pStyle w:val="ARbody"/>
      </w:pPr>
      <w:r w:rsidRPr="00532DAE">
        <w:t>Ten per cent of all net new social housing properties built under the Big Housing Build will</w:t>
      </w:r>
      <w:r w:rsidR="002B0D2E" w:rsidRPr="00532DAE">
        <w:t> </w:t>
      </w:r>
      <w:r w:rsidRPr="00532DAE">
        <w:t>be</w:t>
      </w:r>
      <w:r w:rsidR="002B0D2E" w:rsidRPr="00532DAE">
        <w:t> </w:t>
      </w:r>
      <w:r w:rsidRPr="00532DAE">
        <w:t>for Aboriginal Victorians.</w:t>
      </w:r>
    </w:p>
    <w:p w14:paraId="44371045" w14:textId="77777777" w:rsidR="0081234A" w:rsidRPr="00532DAE" w:rsidRDefault="0081234A" w:rsidP="0081234A">
      <w:pPr>
        <w:pStyle w:val="ARbody"/>
      </w:pPr>
      <w:r w:rsidRPr="00532DAE">
        <w:t>The delivery approach is being guided by Aboriginal self-determination principles. This means focusing on growing the Aboriginal housing sector’s capacity so it can benefit from the Big Housing Build delivery through increased Aboriginal ownership, and enhanced ability to provide culturally safe tenancy management support.</w:t>
      </w:r>
    </w:p>
    <w:p w14:paraId="0F77F080" w14:textId="77777777" w:rsidR="0081234A" w:rsidRPr="00532DAE" w:rsidRDefault="0081234A" w:rsidP="0081234A">
      <w:pPr>
        <w:pStyle w:val="ARbody"/>
      </w:pPr>
      <w:r w:rsidRPr="00532DAE">
        <w:t>To date, 314 Aboriginal households have been housed and 60 of these households are in homes managed by Aboriginal Housing Victoria. Hundreds more homes are in planning and construction.</w:t>
      </w:r>
    </w:p>
    <w:p w14:paraId="07521247" w14:textId="77777777" w:rsidR="0081234A" w:rsidRPr="00532DAE" w:rsidRDefault="0081234A" w:rsidP="0081234A">
      <w:pPr>
        <w:pStyle w:val="ARbody"/>
      </w:pPr>
      <w:r w:rsidRPr="00532DAE">
        <w:t xml:space="preserve">Evaluation is continuing for requests for proposals through the Social Housing Growth Fund – Homes for Aboriginal Victorians grant round. This will deliver around 400 new homes for Aboriginal Victorians under the </w:t>
      </w:r>
      <w:r w:rsidRPr="00532DAE">
        <w:rPr>
          <w:i/>
        </w:rPr>
        <w:t>Mana-</w:t>
      </w:r>
      <w:proofErr w:type="spellStart"/>
      <w:r w:rsidRPr="00532DAE">
        <w:rPr>
          <w:i/>
        </w:rPr>
        <w:t>na</w:t>
      </w:r>
      <w:proofErr w:type="spellEnd"/>
      <w:r w:rsidRPr="00532DAE">
        <w:rPr>
          <w:i/>
        </w:rPr>
        <w:t xml:space="preserve"> </w:t>
      </w:r>
      <w:proofErr w:type="spellStart"/>
      <w:r w:rsidRPr="00532DAE">
        <w:rPr>
          <w:i/>
        </w:rPr>
        <w:t>woorn-tyeen</w:t>
      </w:r>
      <w:proofErr w:type="spellEnd"/>
      <w:r w:rsidRPr="00532DAE">
        <w:rPr>
          <w:i/>
        </w:rPr>
        <w:t xml:space="preserve"> maar-</w:t>
      </w:r>
      <w:proofErr w:type="spellStart"/>
      <w:r w:rsidRPr="00532DAE">
        <w:rPr>
          <w:i/>
        </w:rPr>
        <w:t>takoort</w:t>
      </w:r>
      <w:proofErr w:type="spellEnd"/>
      <w:r w:rsidRPr="00532DAE">
        <w:rPr>
          <w:i/>
        </w:rPr>
        <w:t>: Every Aboriginal person has a home</w:t>
      </w:r>
      <w:r w:rsidRPr="00532DAE">
        <w:t xml:space="preserve"> </w:t>
      </w:r>
      <w:r w:rsidRPr="00532DAE">
        <w:rPr>
          <w:i/>
          <w:iCs/>
        </w:rPr>
        <w:t>– the Victorian Aboriginal housing and homelessness framework.</w:t>
      </w:r>
    </w:p>
    <w:p w14:paraId="7293F4F9" w14:textId="7EDBE28A" w:rsidR="0081234A" w:rsidRPr="00532DAE" w:rsidRDefault="0081234A" w:rsidP="0081234A">
      <w:pPr>
        <w:pStyle w:val="ARbody"/>
      </w:pPr>
      <w:r w:rsidRPr="00532DAE">
        <w:t>The Community Housing Sector Development Fund’s Aboriginal projects are progressing to support and build the capacity of the Aboriginal housing sector. This will increase their ability to participate in the Big Housing Build delivery, which</w:t>
      </w:r>
      <w:r w:rsidR="002B0D2E" w:rsidRPr="00532DAE">
        <w:t> </w:t>
      </w:r>
      <w:r w:rsidRPr="00532DAE">
        <w:t>includes:</w:t>
      </w:r>
    </w:p>
    <w:p w14:paraId="3129E3BA" w14:textId="05B3BC6E" w:rsidR="0081234A" w:rsidRPr="00532DAE" w:rsidRDefault="0081234A" w:rsidP="00CE17B5">
      <w:pPr>
        <w:pStyle w:val="ARbullet1"/>
      </w:pPr>
      <w:r w:rsidRPr="00532DAE">
        <w:t xml:space="preserve">the ACCOs Feasibility Study project, which analysed the financial and organisational capacity of eight ACCOs to become registered housing </w:t>
      </w:r>
      <w:proofErr w:type="gramStart"/>
      <w:r w:rsidRPr="00532DAE">
        <w:t>agencies, and</w:t>
      </w:r>
      <w:proofErr w:type="gramEnd"/>
      <w:r w:rsidRPr="00532DAE">
        <w:t xml:space="preserve"> explores development opportunities with their existing land and property assets. The project</w:t>
      </w:r>
      <w:r w:rsidRPr="00532DAE" w:rsidDel="00C26C7C">
        <w:t xml:space="preserve"> </w:t>
      </w:r>
      <w:r w:rsidRPr="00532DAE">
        <w:t>was finalised in</w:t>
      </w:r>
      <w:r w:rsidR="002B0D2E" w:rsidRPr="00532DAE">
        <w:t> </w:t>
      </w:r>
      <w:r w:rsidRPr="00532DAE">
        <w:t>August 2022</w:t>
      </w:r>
    </w:p>
    <w:p w14:paraId="2F12265F" w14:textId="77777777" w:rsidR="0081234A" w:rsidRPr="00532DAE" w:rsidRDefault="0081234A" w:rsidP="00CE17B5">
      <w:pPr>
        <w:pStyle w:val="ARbullet1"/>
      </w:pPr>
      <w:r w:rsidRPr="00532DAE">
        <w:t xml:space="preserve">the Community Housing Brokerage role commenced in July 2022 to support Aboriginal organisations and registered community housing providers to form partnerships to apply for the Social Housing Growth Fund – Homes for Aboriginal Victorians </w:t>
      </w:r>
      <w:proofErr w:type="gramStart"/>
      <w:r w:rsidRPr="00532DAE">
        <w:t>round</w:t>
      </w:r>
      <w:proofErr w:type="gramEnd"/>
    </w:p>
    <w:p w14:paraId="6656CF25" w14:textId="761DD355" w:rsidR="0081234A" w:rsidRPr="00532DAE" w:rsidRDefault="0081234A" w:rsidP="00CE17B5">
      <w:pPr>
        <w:pStyle w:val="ARbullet1"/>
      </w:pPr>
      <w:r w:rsidRPr="00532DAE">
        <w:t>the Supporting Aboriginal Registration project aims to support and increase the number of registered housing providers by establishing a</w:t>
      </w:r>
      <w:r w:rsidR="00C37D71" w:rsidRPr="00532DAE">
        <w:t> </w:t>
      </w:r>
      <w:r w:rsidRPr="00532DAE">
        <w:t xml:space="preserve">two-year position to support ACCOs and Traditional Owner groups to navigate the registration </w:t>
      </w:r>
      <w:proofErr w:type="gramStart"/>
      <w:r w:rsidRPr="00532DAE">
        <w:t>process</w:t>
      </w:r>
      <w:proofErr w:type="gramEnd"/>
    </w:p>
    <w:p w14:paraId="2B55A6F8" w14:textId="77777777" w:rsidR="0081234A" w:rsidRPr="00532DAE" w:rsidRDefault="0081234A" w:rsidP="00CE17B5">
      <w:pPr>
        <w:pStyle w:val="ARbullet1"/>
      </w:pPr>
      <w:r w:rsidRPr="00532DAE">
        <w:lastRenderedPageBreak/>
        <w:t>the Local Government Partnerships Project has been established to develop a plan to increase the understanding of the housing needs of Aboriginal people in selected local government areas and apply strategies to promote Aboriginal housing outcomes.</w:t>
      </w:r>
    </w:p>
    <w:p w14:paraId="0FF33A7C" w14:textId="4B0671BF" w:rsidR="0081234A" w:rsidRPr="00532DAE" w:rsidRDefault="0081234A" w:rsidP="0081234A">
      <w:pPr>
        <w:pStyle w:val="Heading6"/>
      </w:pPr>
      <w:r w:rsidRPr="00532DAE">
        <w:t>Advancing Aboriginal self-determination in</w:t>
      </w:r>
      <w:r w:rsidR="002B0D2E" w:rsidRPr="00532DAE">
        <w:rPr>
          <w:lang w:val="en-US"/>
        </w:rPr>
        <w:t> </w:t>
      </w:r>
      <w:r w:rsidRPr="00532DAE">
        <w:t>homelessness reform, service design and</w:t>
      </w:r>
      <w:r w:rsidR="002B0D2E" w:rsidRPr="00532DAE">
        <w:rPr>
          <w:lang w:val="en-US"/>
        </w:rPr>
        <w:t> </w:t>
      </w:r>
      <w:r w:rsidRPr="00532DAE">
        <w:t>delivery</w:t>
      </w:r>
    </w:p>
    <w:p w14:paraId="011757FB" w14:textId="19A69019" w:rsidR="0081234A" w:rsidRPr="00532DAE" w:rsidRDefault="0081234A" w:rsidP="0081234A">
      <w:pPr>
        <w:pStyle w:val="ARbody"/>
      </w:pPr>
      <w:r w:rsidRPr="00532DAE">
        <w:t xml:space="preserve">The Victorian Aboriginal community has provided the Victorian Government with </w:t>
      </w:r>
      <w:r w:rsidRPr="00532DAE">
        <w:rPr>
          <w:i/>
        </w:rPr>
        <w:t>Mana-</w:t>
      </w:r>
      <w:proofErr w:type="spellStart"/>
      <w:r w:rsidRPr="00532DAE">
        <w:rPr>
          <w:i/>
        </w:rPr>
        <w:t>na</w:t>
      </w:r>
      <w:proofErr w:type="spellEnd"/>
      <w:r w:rsidRPr="00532DAE">
        <w:rPr>
          <w:i/>
        </w:rPr>
        <w:t xml:space="preserve"> </w:t>
      </w:r>
      <w:proofErr w:type="spellStart"/>
      <w:r w:rsidRPr="00532DAE">
        <w:rPr>
          <w:i/>
        </w:rPr>
        <w:t>woorn-tyeen</w:t>
      </w:r>
      <w:proofErr w:type="spellEnd"/>
      <w:r w:rsidRPr="00532DAE">
        <w:rPr>
          <w:i/>
        </w:rPr>
        <w:t xml:space="preserve"> maar-</w:t>
      </w:r>
      <w:proofErr w:type="spellStart"/>
      <w:r w:rsidRPr="00532DAE">
        <w:rPr>
          <w:i/>
        </w:rPr>
        <w:t>takoort</w:t>
      </w:r>
      <w:proofErr w:type="spellEnd"/>
      <w:r w:rsidRPr="00532DAE">
        <w:rPr>
          <w:i/>
        </w:rPr>
        <w:t>: Every Aboriginal person has a</w:t>
      </w:r>
      <w:r w:rsidR="002B0D2E" w:rsidRPr="00532DAE">
        <w:rPr>
          <w:i/>
        </w:rPr>
        <w:t> </w:t>
      </w:r>
      <w:r w:rsidRPr="00532DAE">
        <w:rPr>
          <w:i/>
        </w:rPr>
        <w:t>home</w:t>
      </w:r>
      <w:r w:rsidRPr="00532DAE">
        <w:t xml:space="preserve"> </w:t>
      </w:r>
      <w:r w:rsidRPr="00532DAE">
        <w:rPr>
          <w:i/>
          <w:iCs/>
        </w:rPr>
        <w:t>– the Victorian Aboriginal housing and homelessness framework</w:t>
      </w:r>
      <w:r w:rsidRPr="00532DAE" w:rsidDel="00583054">
        <w:rPr>
          <w:i/>
          <w:iCs/>
        </w:rPr>
        <w:t xml:space="preserve"> </w:t>
      </w:r>
      <w:r w:rsidRPr="00532DAE">
        <w:t>and the blueprint for an Aboriginal-specific homelessness system. This will</w:t>
      </w:r>
      <w:r w:rsidR="009A4165" w:rsidRPr="00532DAE">
        <w:t> </w:t>
      </w:r>
      <w:r w:rsidRPr="00532DAE">
        <w:t>guide how government and community can collaborate to achieve quality housing outcomes for</w:t>
      </w:r>
      <w:r w:rsidR="009A4165" w:rsidRPr="00532DAE">
        <w:t> </w:t>
      </w:r>
      <w:r w:rsidRPr="00532DAE">
        <w:t>Aboriginal Victorians, including addressing the</w:t>
      </w:r>
      <w:r w:rsidR="009A4165" w:rsidRPr="00532DAE">
        <w:t> </w:t>
      </w:r>
      <w:r w:rsidRPr="00532DAE">
        <w:t>overrepresentation of Aboriginal people experiencing homelessness.</w:t>
      </w:r>
    </w:p>
    <w:p w14:paraId="7796DCBF" w14:textId="28474DCE" w:rsidR="0081234A" w:rsidRPr="00532DAE" w:rsidRDefault="0081234A" w:rsidP="0081234A">
      <w:pPr>
        <w:pStyle w:val="ARbody"/>
      </w:pPr>
      <w:r w:rsidRPr="00532DAE">
        <w:t xml:space="preserve">The Victorian Government is expanding the Aboriginal Private Rental Assistance Program to a further four sites determined through the Victorian Aboriginal Housing and Homelessness Forum. The program will now be available at nine sites across Bayside Peninsula, </w:t>
      </w:r>
      <w:proofErr w:type="spellStart"/>
      <w:r w:rsidRPr="00532DAE">
        <w:t>Brimbank</w:t>
      </w:r>
      <w:proofErr w:type="spellEnd"/>
      <w:r w:rsidR="009C411B" w:rsidRPr="00532DAE">
        <w:t>–</w:t>
      </w:r>
      <w:r w:rsidRPr="00532DAE">
        <w:t>Melton, Northeast Melbourne, Western Melbourne, Goulburn, Loddon, Inner and Outer Gippsland.</w:t>
      </w:r>
    </w:p>
    <w:p w14:paraId="719F7DCD" w14:textId="45A41F3B" w:rsidR="0081234A" w:rsidRPr="00532DAE" w:rsidRDefault="0081234A" w:rsidP="0081234A">
      <w:pPr>
        <w:pStyle w:val="ARbody"/>
      </w:pPr>
      <w:r w:rsidRPr="00532DAE">
        <w:t xml:space="preserve">The </w:t>
      </w:r>
      <w:r w:rsidRPr="00532DAE">
        <w:rPr>
          <w:i/>
          <w:iCs/>
        </w:rPr>
        <w:t>State Budget 2022–23</w:t>
      </w:r>
      <w:r w:rsidRPr="00532DAE">
        <w:t xml:space="preserve"> funded the establishment of an Aboriginal homelessness entry</w:t>
      </w:r>
      <w:r w:rsidR="009A4165" w:rsidRPr="00532DAE">
        <w:t> </w:t>
      </w:r>
      <w:r w:rsidRPr="00532DAE">
        <w:t>point to provide culturally appropriate intake,</w:t>
      </w:r>
      <w:r w:rsidR="002B0D2E" w:rsidRPr="00532DAE">
        <w:t> </w:t>
      </w:r>
      <w:r w:rsidRPr="00532DAE">
        <w:t>assessment and planning responses and</w:t>
      </w:r>
      <w:r w:rsidR="002B0D2E" w:rsidRPr="00532DAE">
        <w:t> </w:t>
      </w:r>
      <w:r w:rsidRPr="00532DAE">
        <w:t>multidisciplinary teams to better support Aboriginal people experiencing homelessness.</w:t>
      </w:r>
    </w:p>
    <w:p w14:paraId="7C1F53E1" w14:textId="7478ACA3" w:rsidR="007473E9" w:rsidRPr="00532DAE" w:rsidRDefault="0081234A" w:rsidP="00321A67">
      <w:pPr>
        <w:pStyle w:val="ARbody"/>
      </w:pPr>
      <w:r w:rsidRPr="00532DAE">
        <w:t>This pilot service response will provide an additional layer of support at outreach and entry to</w:t>
      </w:r>
      <w:r w:rsidR="009A4165" w:rsidRPr="00532DAE">
        <w:t> </w:t>
      </w:r>
      <w:r w:rsidRPr="00532DAE">
        <w:t>the homelessness system for Aboriginal people. It will also offer intensive support for people with multiple and complex needs.</w:t>
      </w:r>
    </w:p>
    <w:p w14:paraId="3A99452A" w14:textId="48423312" w:rsidR="0081234A" w:rsidRPr="00532DAE" w:rsidRDefault="0081234A" w:rsidP="0081234A">
      <w:pPr>
        <w:pStyle w:val="Heading5"/>
        <w:rPr>
          <w:rFonts w:eastAsia="MS Mincho"/>
          <w:szCs w:val="20"/>
        </w:rPr>
      </w:pPr>
      <w:r w:rsidRPr="00532DAE">
        <w:rPr>
          <w:rFonts w:eastAsia="MS Mincho"/>
        </w:rPr>
        <w:t>Providing the pathway to recovery</w:t>
      </w:r>
      <w:r w:rsidR="00C37D71" w:rsidRPr="00532DAE">
        <w:rPr>
          <w:rFonts w:eastAsia="MS Mincho"/>
        </w:rPr>
        <w:t> </w:t>
      </w:r>
      <w:r w:rsidRPr="00532DAE">
        <w:rPr>
          <w:rFonts w:eastAsia="MS Mincho"/>
        </w:rPr>
        <w:t>for North Melbourne and</w:t>
      </w:r>
      <w:r w:rsidR="00C37D71" w:rsidRPr="00532DAE">
        <w:rPr>
          <w:rFonts w:eastAsia="MS Mincho"/>
        </w:rPr>
        <w:t> </w:t>
      </w:r>
      <w:r w:rsidRPr="00532DAE">
        <w:rPr>
          <w:rFonts w:eastAsia="MS Mincho"/>
        </w:rPr>
        <w:t>Flemington housing estates</w:t>
      </w:r>
    </w:p>
    <w:p w14:paraId="24FF3367" w14:textId="77777777" w:rsidR="0081234A" w:rsidRPr="00532DAE" w:rsidRDefault="0081234A" w:rsidP="0081234A">
      <w:pPr>
        <w:pStyle w:val="ARbody"/>
      </w:pPr>
      <w:r w:rsidRPr="00532DAE">
        <w:t>The Paving the Way Forward (PTWF) program formally commenced in early 2021, providing a platform to support and work alongside North Melbourne and Flemington renters.</w:t>
      </w:r>
    </w:p>
    <w:p w14:paraId="6D63B368" w14:textId="267376C8" w:rsidR="0081234A" w:rsidRPr="00532DAE" w:rsidRDefault="0081234A" w:rsidP="0081234A">
      <w:pPr>
        <w:pStyle w:val="ARbody"/>
      </w:pPr>
      <w:r w:rsidRPr="00532DAE">
        <w:t>Since then, the PTWF team has been working with</w:t>
      </w:r>
      <w:r w:rsidR="002B0D2E" w:rsidRPr="00532DAE">
        <w:t> </w:t>
      </w:r>
      <w:r w:rsidRPr="00532DAE" w:rsidDel="00E125B8">
        <w:t xml:space="preserve">the </w:t>
      </w:r>
      <w:r w:rsidRPr="00532DAE">
        <w:t xml:space="preserve">renters from both estates’ public housing tenants, local </w:t>
      </w:r>
      <w:proofErr w:type="gramStart"/>
      <w:r w:rsidRPr="00532DAE">
        <w:t>government</w:t>
      </w:r>
      <w:proofErr w:type="gramEnd"/>
      <w:r w:rsidRPr="00532DAE">
        <w:t xml:space="preserve"> and delivery partners to </w:t>
      </w:r>
      <w:r w:rsidRPr="00532DAE">
        <w:t>embed renters’ views and ideas into the decisions that affect their homes, neighbourhoods and services.</w:t>
      </w:r>
    </w:p>
    <w:p w14:paraId="3D4C8ADD" w14:textId="4A894D5F" w:rsidR="0081234A" w:rsidRPr="00532DAE" w:rsidRDefault="0081234A" w:rsidP="0081234A">
      <w:pPr>
        <w:pStyle w:val="ARbody"/>
      </w:pPr>
      <w:r w:rsidRPr="00532DAE">
        <w:t>A key focus for the past 12 months has been developing and delivering local action plans for</w:t>
      </w:r>
      <w:r w:rsidR="002B0D2E" w:rsidRPr="00532DAE">
        <w:t> </w:t>
      </w:r>
      <w:r w:rsidRPr="00532DAE">
        <w:t>each estate. This initiative saw a combined $1 million allocated across 80-plus estate-specific approaches and 40 shared approaches, including the youth and creative hub and legal concierge program. The program has also worked alongside renters to develop a targeted employment plan. The plan supports the coordination of services and leveraging key employment initiatives to achieve the goal of increased economic participation of residents from both the North Melbourne and Flemington estates.</w:t>
      </w:r>
    </w:p>
    <w:p w14:paraId="673E6768" w14:textId="77777777" w:rsidR="0081234A" w:rsidRPr="00532DAE" w:rsidRDefault="0081234A" w:rsidP="0081234A">
      <w:pPr>
        <w:pStyle w:val="Heading5"/>
        <w:rPr>
          <w:rFonts w:eastAsia="MS Mincho"/>
        </w:rPr>
      </w:pPr>
      <w:r w:rsidRPr="00532DAE">
        <w:rPr>
          <w:rFonts w:eastAsia="MS Mincho"/>
        </w:rPr>
        <w:t>Delivering employment solutions for social housing residents</w:t>
      </w:r>
    </w:p>
    <w:p w14:paraId="6011EB54" w14:textId="1A7D0D0E" w:rsidR="0081234A" w:rsidRPr="00532DAE" w:rsidRDefault="0081234A" w:rsidP="0081234A">
      <w:pPr>
        <w:pStyle w:val="ARbody"/>
      </w:pPr>
      <w:r w:rsidRPr="00532DAE">
        <w:t>In May 2022, the Victorian Government invested $3</w:t>
      </w:r>
      <w:r w:rsidR="009A4165" w:rsidRPr="00532DAE">
        <w:t> </w:t>
      </w:r>
      <w:r w:rsidRPr="00532DAE">
        <w:t>million in the Social Housing Employment Program (SHEP) through the Jobs Victoria Fund</w:t>
      </w:r>
      <w:r w:rsidR="00321A67" w:rsidRPr="00532DAE">
        <w:t>.</w:t>
      </w:r>
      <w:r w:rsidRPr="00532DAE">
        <w:t xml:space="preserve"> The program will support 200 social housing renters and other priority jobseekers into full or part-time social housing related jobs by late-2023.</w:t>
      </w:r>
    </w:p>
    <w:p w14:paraId="2A7DDA98" w14:textId="6134BF4E" w:rsidR="0081234A" w:rsidRPr="00532DAE" w:rsidRDefault="0081234A" w:rsidP="0081234A">
      <w:pPr>
        <w:pStyle w:val="ARbody"/>
      </w:pPr>
      <w:r w:rsidRPr="00532DAE">
        <w:t>The program targets social housing renters and</w:t>
      </w:r>
      <w:r w:rsidR="002B0D2E" w:rsidRPr="00532DAE">
        <w:t> </w:t>
      </w:r>
      <w:r w:rsidRPr="00532DAE">
        <w:t>others at risk of long-term unemployment and</w:t>
      </w:r>
      <w:r w:rsidR="002B0D2E" w:rsidRPr="00532DAE">
        <w:t> </w:t>
      </w:r>
      <w:r w:rsidRPr="00532DAE">
        <w:t>connects them with a wide range of career opportunities. Program participants will be able to work and get paid while they complete an industry-related qualification and receive on-the-job training to build skills and capabilities.</w:t>
      </w:r>
    </w:p>
    <w:p w14:paraId="3937D455" w14:textId="6041F6D7" w:rsidR="0081234A" w:rsidRPr="00532DAE" w:rsidRDefault="0081234A" w:rsidP="0081234A">
      <w:pPr>
        <w:pStyle w:val="ARbody"/>
      </w:pPr>
      <w:r w:rsidRPr="00532DAE">
        <w:t>The entry-level roles provide secure work for a minimum of 12 months paid at or above award rates. One-on-one mentoring and supports are also</w:t>
      </w:r>
      <w:r w:rsidR="002B0D2E" w:rsidRPr="00532DAE">
        <w:t> </w:t>
      </w:r>
      <w:r w:rsidRPr="00532DAE">
        <w:t>available. The program is being rolled out by Qualify in Gippsland and Uniting in metropolitan Melbourne.</w:t>
      </w:r>
    </w:p>
    <w:p w14:paraId="2DD995ED" w14:textId="1F76FB71" w:rsidR="0081234A" w:rsidRPr="00532DAE" w:rsidRDefault="0081234A" w:rsidP="0081234A">
      <w:pPr>
        <w:pStyle w:val="ARbody"/>
      </w:pPr>
      <w:r w:rsidRPr="00532DAE">
        <w:t xml:space="preserve">To date, the program has successfully placed </w:t>
      </w:r>
      <w:r w:rsidR="00A9524D" w:rsidRPr="00532DAE">
        <w:t>108</w:t>
      </w:r>
      <w:r w:rsidR="002B0D2E" w:rsidRPr="00532DAE">
        <w:t> </w:t>
      </w:r>
      <w:r w:rsidRPr="00532DAE">
        <w:t>jobseekers from metropolitan Melbourne and</w:t>
      </w:r>
      <w:r w:rsidR="002B0D2E" w:rsidRPr="00532DAE">
        <w:t> </w:t>
      </w:r>
      <w:r w:rsidR="00016F8C" w:rsidRPr="00532DAE">
        <w:t xml:space="preserve">141 </w:t>
      </w:r>
      <w:r w:rsidRPr="00532DAE">
        <w:t>jobseekers from Gippsland area into employment.</w:t>
      </w:r>
    </w:p>
    <w:p w14:paraId="0F595ECC" w14:textId="77777777" w:rsidR="0081234A" w:rsidRPr="00532DAE" w:rsidRDefault="0081234A" w:rsidP="0081234A">
      <w:pPr>
        <w:pStyle w:val="Heading5"/>
        <w:rPr>
          <w:rFonts w:eastAsia="MS Mincho"/>
        </w:rPr>
      </w:pPr>
      <w:r w:rsidRPr="00532DAE">
        <w:rPr>
          <w:rFonts w:eastAsia="MS Mincho"/>
        </w:rPr>
        <w:t>Targeted Employment Plan North Melbourne, Flemington, and Yarra</w:t>
      </w:r>
    </w:p>
    <w:p w14:paraId="72966656" w14:textId="49859B7A" w:rsidR="0081234A" w:rsidRPr="00532DAE" w:rsidRDefault="0081234A" w:rsidP="0081234A">
      <w:pPr>
        <w:pStyle w:val="ARbody"/>
      </w:pPr>
      <w:r w:rsidRPr="00532DAE">
        <w:t>PTWF and Homes Victoria are using targeted employment plans (TEP) as a framework to lead and support efforts to enhance educational and employment opportunities for social housing residents in North Melbourne, Flemington, and</w:t>
      </w:r>
      <w:r w:rsidR="002B0D2E" w:rsidRPr="00532DAE">
        <w:t> </w:t>
      </w:r>
      <w:r w:rsidRPr="00532DAE">
        <w:t xml:space="preserve">Yarra. The two proposed </w:t>
      </w:r>
      <w:bookmarkStart w:id="69" w:name="_Int_irTolSv1"/>
      <w:r w:rsidRPr="00532DAE">
        <w:t>TEPs</w:t>
      </w:r>
      <w:bookmarkEnd w:id="69"/>
      <w:r w:rsidRPr="00532DAE">
        <w:t xml:space="preserve"> have </w:t>
      </w:r>
      <w:r w:rsidRPr="00532DAE">
        <w:lastRenderedPageBreak/>
        <w:t>been</w:t>
      </w:r>
      <w:r w:rsidR="002B0D2E" w:rsidRPr="00532DAE">
        <w:t> </w:t>
      </w:r>
      <w:r w:rsidRPr="00532DAE">
        <w:t>designed based on a comprehensive understanding of the employment needs and expectations of the residents, an assessment of existing services, identification of potential gaps in</w:t>
      </w:r>
      <w:r w:rsidR="009A4165" w:rsidRPr="00532DAE">
        <w:t> </w:t>
      </w:r>
      <w:r w:rsidRPr="00532DAE">
        <w:t xml:space="preserve">employment services, and evidence-based research from place-based engagement and </w:t>
      </w:r>
      <w:r w:rsidR="009A4165" w:rsidRPr="00532DAE">
        <w:br/>
      </w:r>
      <w:r w:rsidRPr="00532DAE">
        <w:t>co-design.</w:t>
      </w:r>
    </w:p>
    <w:p w14:paraId="0EE0F438" w14:textId="19B5CB30" w:rsidR="0081234A" w:rsidRPr="00532DAE" w:rsidRDefault="0081234A" w:rsidP="0081234A">
      <w:pPr>
        <w:pStyle w:val="ARbody"/>
      </w:pPr>
      <w:r w:rsidRPr="00532DAE">
        <w:t>TEP North Melbourne and Flemington (NMF) has been developed as part of the PTWF local action plans. The implementation of the action plan will be</w:t>
      </w:r>
      <w:r w:rsidR="002B0D2E" w:rsidRPr="00532DAE">
        <w:t> </w:t>
      </w:r>
      <w:r w:rsidRPr="00532DAE">
        <w:t>supported by $1.8 million in funding dedicated to</w:t>
      </w:r>
      <w:r w:rsidR="002B0D2E" w:rsidRPr="00532DAE">
        <w:t> </w:t>
      </w:r>
      <w:r w:rsidRPr="00532DAE">
        <w:t>employment initiatives in the two estates. In</w:t>
      </w:r>
      <w:r w:rsidR="002B0D2E" w:rsidRPr="00532DAE">
        <w:t> </w:t>
      </w:r>
      <w:r w:rsidRPr="00532DAE">
        <w:t>particular, the following programs have been funded as TEP action items:</w:t>
      </w:r>
    </w:p>
    <w:p w14:paraId="6705CF4C" w14:textId="4180F24F" w:rsidR="0081234A" w:rsidRPr="00532DAE" w:rsidRDefault="0081234A" w:rsidP="00CE17B5">
      <w:pPr>
        <w:pStyle w:val="ARbullet1"/>
      </w:pPr>
      <w:r w:rsidRPr="00532DAE">
        <w:t>Game Changers (delivered by the Huddle in</w:t>
      </w:r>
      <w:r w:rsidR="002B0D2E" w:rsidRPr="00532DAE">
        <w:t> </w:t>
      </w:r>
      <w:r w:rsidRPr="00532DAE">
        <w:t>partnership with the Ubuntu Project)</w:t>
      </w:r>
    </w:p>
    <w:p w14:paraId="64EE9756" w14:textId="30D4D30B" w:rsidR="0081234A" w:rsidRPr="00532DAE" w:rsidRDefault="0081234A" w:rsidP="00CE17B5">
      <w:pPr>
        <w:pStyle w:val="ARbullet1"/>
      </w:pPr>
      <w:r w:rsidRPr="00532DAE">
        <w:t>TO-LEAP (delivered by Two Square Pegs in</w:t>
      </w:r>
      <w:r w:rsidR="00C37D71" w:rsidRPr="00532DAE">
        <w:t> </w:t>
      </w:r>
      <w:r w:rsidRPr="00532DAE">
        <w:t>partnership with the Inner West Community Foundation)</w:t>
      </w:r>
    </w:p>
    <w:p w14:paraId="30309A55" w14:textId="77777777" w:rsidR="0081234A" w:rsidRPr="00532DAE" w:rsidRDefault="0081234A" w:rsidP="00CE17B5">
      <w:pPr>
        <w:pStyle w:val="ARbullet1"/>
      </w:pPr>
      <w:r w:rsidRPr="00532DAE">
        <w:t>Future Talks Series by the Young African Professional Network (co-funded with the Moonee Valley City Council).</w:t>
      </w:r>
    </w:p>
    <w:p w14:paraId="539D6B6C" w14:textId="75C7C3FA" w:rsidR="0081234A" w:rsidRPr="00532DAE" w:rsidRDefault="0081234A" w:rsidP="0081234A">
      <w:pPr>
        <w:pStyle w:val="ARbodyafterbullets"/>
      </w:pPr>
      <w:r w:rsidRPr="00532DAE">
        <w:t>Additionally, two forums brought together employment service providers, employers, and the</w:t>
      </w:r>
      <w:r w:rsidR="009A4165" w:rsidRPr="00532DAE">
        <w:t> </w:t>
      </w:r>
      <w:r w:rsidRPr="00532DAE">
        <w:t>community, aiming to discuss employment solutions specific to the North Melbourne and Flemington public housing context. Another forum, Better Employment Practices, Better Futures, is being planned and is scheduled to be delivered in partnership with the Moonee Valley City Council in</w:t>
      </w:r>
      <w:r w:rsidR="00C37D71" w:rsidRPr="00532DAE">
        <w:t> </w:t>
      </w:r>
      <w:r w:rsidRPr="00532DAE">
        <w:t>September 2023. These social housing-specific local resident employment forums are the first of</w:t>
      </w:r>
      <w:r w:rsidR="009A4165" w:rsidRPr="00532DAE">
        <w:t> </w:t>
      </w:r>
      <w:r w:rsidRPr="00532DAE">
        <w:t>their kind in Victoria.</w:t>
      </w:r>
    </w:p>
    <w:p w14:paraId="592EDF15" w14:textId="55686553" w:rsidR="0081234A" w:rsidRPr="00532DAE" w:rsidRDefault="002B0D2E" w:rsidP="0081234A">
      <w:pPr>
        <w:pStyle w:val="ARbody"/>
      </w:pPr>
      <w:r w:rsidRPr="00532DAE">
        <w:br w:type="column"/>
      </w:r>
      <w:r w:rsidR="0081234A" w:rsidRPr="00532DAE">
        <w:t>The department has successfully achieved its objective of developing the Yarra TEP, which identified priority actions to increase the economic participation of social housing residents in Yarra. However, it is important to note that, unlike the TEP</w:t>
      </w:r>
      <w:r w:rsidR="00C37D71" w:rsidRPr="00532DAE">
        <w:t> </w:t>
      </w:r>
      <w:r w:rsidR="0081234A" w:rsidRPr="00532DAE">
        <w:t>NMF, there is currently no funding available to implement the priority actions outlined in the Yarra TEP. The agencies involved continue to explore potential collaborative avenues and partnerships to</w:t>
      </w:r>
      <w:r w:rsidR="00C37D71" w:rsidRPr="00532DAE">
        <w:t> </w:t>
      </w:r>
      <w:r w:rsidR="0081234A" w:rsidRPr="00532DAE">
        <w:t>ensure that the identified priority actions can be effectively implemented in the future.</w:t>
      </w:r>
    </w:p>
    <w:p w14:paraId="76310217" w14:textId="77777777" w:rsidR="0081234A" w:rsidRPr="00532DAE" w:rsidRDefault="0081234A" w:rsidP="0081234A">
      <w:pPr>
        <w:pStyle w:val="Heading5"/>
        <w:rPr>
          <w:rFonts w:eastAsia="MS Mincho"/>
        </w:rPr>
      </w:pPr>
      <w:r w:rsidRPr="00532DAE">
        <w:rPr>
          <w:rFonts w:eastAsia="MS Mincho"/>
        </w:rPr>
        <w:t>Delivering safe, tailored housing to victim survivors of family violence across Victoria through the Refuge Redevelopment Program</w:t>
      </w:r>
    </w:p>
    <w:p w14:paraId="360A17D8" w14:textId="77777777" w:rsidR="007105C8" w:rsidRPr="00532DAE" w:rsidRDefault="0081234A" w:rsidP="0081234A">
      <w:pPr>
        <w:pStyle w:val="ARbody"/>
      </w:pPr>
      <w:r w:rsidRPr="00532DAE">
        <w:t>In 2022–23, the department progressed delivery of</w:t>
      </w:r>
      <w:r w:rsidR="009A4165" w:rsidRPr="00532DAE">
        <w:t> </w:t>
      </w:r>
      <w:r w:rsidRPr="00532DAE">
        <w:t>the Refuge Redevelopment Program to replace 17 communal refuges with ‘core and cluster’ designs, and the construction of three new Aboriginal refuges. This included completing construction on a further core and cluster refuge. To date, 14 refuges are now complete with a further six in redevelopment</w:t>
      </w:r>
      <w:r w:rsidR="007105C8" w:rsidRPr="00532DAE">
        <w:t>, two of which are expected to be completed in the next 12 months.</w:t>
      </w:r>
    </w:p>
    <w:p w14:paraId="512A27E9" w14:textId="44F2EA0F" w:rsidR="0081234A" w:rsidRPr="00532DAE" w:rsidRDefault="0081234A" w:rsidP="0081234A">
      <w:pPr>
        <w:pStyle w:val="ARbody"/>
      </w:pPr>
      <w:r w:rsidRPr="00532DAE">
        <w:t xml:space="preserve">The core and cluster refuges are buildings with separate units that give victim survivors more privacy while still providing stable, </w:t>
      </w:r>
      <w:proofErr w:type="gramStart"/>
      <w:r w:rsidRPr="00532DAE">
        <w:t>safe</w:t>
      </w:r>
      <w:proofErr w:type="gramEnd"/>
      <w:r w:rsidRPr="00532DAE">
        <w:t xml:space="preserve"> and secure accommodation. Staff are located on site in a separate area and provide support 24 hours a day, seven days a week. These core and cluster refuges are accessible and appropriate for diverse cohorts including LGBTQI+ communities and people with disabilities.</w:t>
      </w:r>
    </w:p>
    <w:p w14:paraId="35F5CDA0" w14:textId="77777777" w:rsidR="000C557A" w:rsidRPr="00532DAE" w:rsidRDefault="000C557A" w:rsidP="00D37BCF">
      <w:pPr>
        <w:pStyle w:val="ARbody"/>
        <w:sectPr w:rsidR="000C557A"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num="2" w:space="454"/>
        </w:sectPr>
      </w:pPr>
    </w:p>
    <w:p w14:paraId="6CE1FFF6" w14:textId="77777777" w:rsidR="0092592F" w:rsidRPr="00532DAE" w:rsidRDefault="0092592F" w:rsidP="0092592F">
      <w:pPr>
        <w:pStyle w:val="ARbody"/>
      </w:pPr>
      <w:bookmarkStart w:id="70" w:name="_Toc114491192"/>
      <w:bookmarkStart w:id="71" w:name="_Ref52199959"/>
      <w:bookmarkStart w:id="72" w:name="_Ref85053394"/>
      <w:bookmarkStart w:id="73" w:name="_Ref111130604"/>
      <w:bookmarkStart w:id="74" w:name="_Ref111130699"/>
      <w:bookmarkStart w:id="75" w:name="_Hlk110605914"/>
      <w:r w:rsidRPr="00532DAE">
        <w:br w:type="page"/>
      </w:r>
    </w:p>
    <w:p w14:paraId="077D56CE" w14:textId="4A2E4A37" w:rsidR="0064760C" w:rsidRPr="00532DAE" w:rsidRDefault="0064760C" w:rsidP="0064760C">
      <w:pPr>
        <w:pStyle w:val="Heading2"/>
      </w:pPr>
      <w:bookmarkStart w:id="76" w:name="_Toc149587038"/>
      <w:r w:rsidRPr="00532DAE">
        <w:lastRenderedPageBreak/>
        <w:t>Performance against output performance measures</w:t>
      </w:r>
      <w:bookmarkEnd w:id="70"/>
      <w:bookmarkEnd w:id="76"/>
    </w:p>
    <w:bookmarkEnd w:id="71"/>
    <w:bookmarkEnd w:id="72"/>
    <w:p w14:paraId="6E77CFB6" w14:textId="77777777" w:rsidR="0064760C" w:rsidRPr="00532DAE" w:rsidRDefault="0064760C" w:rsidP="0064760C">
      <w:pPr>
        <w:pStyle w:val="ARbody"/>
      </w:pPr>
      <w:r w:rsidRPr="00532DAE">
        <w:t>This section provides information about the department’s performance against output performance measures</w:t>
      </w:r>
      <w:r w:rsidRPr="00532DAE">
        <w:rPr>
          <w:i/>
          <w:iCs/>
        </w:rPr>
        <w:t>.</w:t>
      </w:r>
    </w:p>
    <w:p w14:paraId="05685FC6" w14:textId="77777777" w:rsidR="0064760C" w:rsidRPr="00532DAE" w:rsidRDefault="0064760C" w:rsidP="0064760C">
      <w:pPr>
        <w:pStyle w:val="ARbody"/>
      </w:pPr>
      <w:r w:rsidRPr="00532DAE">
        <w:t>Results in the tables below are coded according to:</w:t>
      </w:r>
    </w:p>
    <w:p w14:paraId="102EDCB7" w14:textId="77777777" w:rsidR="0064760C" w:rsidRPr="00532DAE" w:rsidRDefault="0064760C" w:rsidP="0064760C">
      <w:pPr>
        <w:pStyle w:val="ARbody"/>
        <w:ind w:left="397" w:hanging="397"/>
      </w:pPr>
      <w:r w:rsidRPr="00532DAE">
        <w:rPr>
          <w:rFonts w:ascii="Wingdings" w:eastAsia="Wingdings" w:hAnsi="Wingdings" w:cs="Wingdings"/>
        </w:rPr>
        <w:t></w:t>
      </w:r>
      <w:r w:rsidRPr="00532DAE">
        <w:tab/>
        <w:t>Performance target achieved or exceeded</w:t>
      </w:r>
    </w:p>
    <w:p w14:paraId="70D60B47" w14:textId="77777777" w:rsidR="0064760C" w:rsidRPr="00532DAE" w:rsidRDefault="0064760C" w:rsidP="0064760C">
      <w:pPr>
        <w:pStyle w:val="ARbody"/>
        <w:ind w:left="397" w:hanging="397"/>
      </w:pPr>
      <w:r w:rsidRPr="00532DAE">
        <w:rPr>
          <w:rFonts w:ascii="Wingdings" w:hAnsi="Wingdings"/>
        </w:rPr>
        <w:t>□</w:t>
      </w:r>
      <w:r w:rsidRPr="00532DAE">
        <w:tab/>
        <w:t>Performance target not achieved – within five per cent variance</w:t>
      </w:r>
    </w:p>
    <w:p w14:paraId="5E7BA8D7" w14:textId="77777777" w:rsidR="0064760C" w:rsidRPr="00532DAE" w:rsidRDefault="0064760C" w:rsidP="0064760C">
      <w:pPr>
        <w:pStyle w:val="ARbody"/>
        <w:ind w:left="397" w:hanging="397"/>
      </w:pPr>
      <w:r w:rsidRPr="00532DAE">
        <w:rPr>
          <w:rFonts w:ascii="Wingdings" w:eastAsia="Wingdings" w:hAnsi="Wingdings" w:cs="Wingdings"/>
        </w:rPr>
        <w:t></w:t>
      </w:r>
      <w:r w:rsidRPr="00532DAE">
        <w:tab/>
        <w:t>Performance target not achieved – exceeds five per cent variance</w:t>
      </w:r>
    </w:p>
    <w:p w14:paraId="4909184C" w14:textId="77777777" w:rsidR="0064760C" w:rsidRPr="00532DAE" w:rsidRDefault="0064760C" w:rsidP="0064760C">
      <w:pPr>
        <w:pStyle w:val="ARbody"/>
      </w:pPr>
      <w:r w:rsidRPr="00532DAE">
        <w:t>Note: There may be slight discrepancies in the variation percentage figures due to decimal point rounding.</w:t>
      </w:r>
    </w:p>
    <w:p w14:paraId="7CF5ED6D" w14:textId="27B13D69" w:rsidR="0064760C" w:rsidRPr="00532DAE" w:rsidRDefault="0064760C" w:rsidP="0064760C">
      <w:pPr>
        <w:pStyle w:val="Heading3"/>
      </w:pPr>
      <w:r w:rsidRPr="00532DAE">
        <w:t xml:space="preserve">Child </w:t>
      </w:r>
      <w:r w:rsidR="001B71A5" w:rsidRPr="00532DAE">
        <w:t>protection and family services</w:t>
      </w:r>
    </w:p>
    <w:p w14:paraId="01A27C4B" w14:textId="1AFD6C13" w:rsidR="0064760C" w:rsidRPr="00532DAE" w:rsidRDefault="001B71A5" w:rsidP="0064760C">
      <w:pPr>
        <w:pStyle w:val="ARbody"/>
      </w:pPr>
      <w:r w:rsidRPr="00532DAE">
        <w:t xml:space="preserve">Through </w:t>
      </w:r>
      <w:r w:rsidR="0064760C" w:rsidRPr="00532DAE">
        <w:t xml:space="preserve">the funding of statutory child protection services, family support and parenting services, and placement care services and specialist support services, </w:t>
      </w:r>
      <w:r w:rsidRPr="00532DAE">
        <w:t xml:space="preserve">this output </w:t>
      </w:r>
      <w:r w:rsidR="0064760C" w:rsidRPr="00532DAE">
        <w:t xml:space="preserve">aims to ensure the safety and wellbeing of adolescents and children at risk of harm, </w:t>
      </w:r>
      <w:proofErr w:type="gramStart"/>
      <w:r w:rsidR="0064760C" w:rsidRPr="00532DAE">
        <w:t>abuse</w:t>
      </w:r>
      <w:proofErr w:type="gramEnd"/>
      <w:r w:rsidR="0064760C" w:rsidRPr="00532DAE">
        <w:t xml:space="preserve"> and neglect. This output aims to make a positive difference to Victorians experiencing disadvantage by providing excellent community services to meet clients’ needs.</w:t>
      </w:r>
    </w:p>
    <w:tbl>
      <w:tblPr>
        <w:tblW w:w="9639" w:type="dxa"/>
        <w:tblLayout w:type="fixed"/>
        <w:tblCellMar>
          <w:left w:w="0" w:type="dxa"/>
        </w:tblCellMar>
        <w:tblLook w:val="06A0" w:firstRow="1" w:lastRow="0" w:firstColumn="1" w:lastColumn="0" w:noHBand="1" w:noVBand="1"/>
      </w:tblPr>
      <w:tblGrid>
        <w:gridCol w:w="4751"/>
        <w:gridCol w:w="1020"/>
        <w:gridCol w:w="1019"/>
        <w:gridCol w:w="1021"/>
        <w:gridCol w:w="1024"/>
        <w:gridCol w:w="795"/>
        <w:gridCol w:w="9"/>
      </w:tblGrid>
      <w:tr w:rsidR="00F26FB8" w:rsidRPr="00532DAE" w14:paraId="661731F4" w14:textId="77777777">
        <w:trPr>
          <w:cantSplit/>
          <w:tblHeader/>
        </w:trPr>
        <w:tc>
          <w:tcPr>
            <w:tcW w:w="4751" w:type="dxa"/>
            <w:tcBorders>
              <w:top w:val="nil"/>
              <w:left w:val="nil"/>
              <w:bottom w:val="single" w:sz="4" w:space="0" w:color="auto"/>
              <w:right w:val="nil"/>
            </w:tcBorders>
            <w:vAlign w:val="bottom"/>
            <w:hideMark/>
          </w:tcPr>
          <w:p w14:paraId="7828416B" w14:textId="77777777" w:rsidR="00F26FB8" w:rsidRPr="00532DAE" w:rsidRDefault="00F26FB8">
            <w:pPr>
              <w:pStyle w:val="ARtablecolhead"/>
            </w:pPr>
            <w:r w:rsidRPr="00532DAE">
              <w:t>Performance measures</w:t>
            </w:r>
          </w:p>
        </w:tc>
        <w:tc>
          <w:tcPr>
            <w:tcW w:w="1020" w:type="dxa"/>
            <w:tcBorders>
              <w:top w:val="nil"/>
              <w:left w:val="nil"/>
              <w:bottom w:val="single" w:sz="4" w:space="0" w:color="auto"/>
              <w:right w:val="nil"/>
            </w:tcBorders>
            <w:vAlign w:val="bottom"/>
            <w:hideMark/>
          </w:tcPr>
          <w:p w14:paraId="3B62942B" w14:textId="77777777" w:rsidR="00F26FB8" w:rsidRPr="00532DAE" w:rsidRDefault="00F26FB8">
            <w:pPr>
              <w:pStyle w:val="ARtablecolhead"/>
            </w:pPr>
            <w:r w:rsidRPr="00532DAE">
              <w:t>Unit of measure</w:t>
            </w:r>
          </w:p>
        </w:tc>
        <w:tc>
          <w:tcPr>
            <w:tcW w:w="1019" w:type="dxa"/>
            <w:tcBorders>
              <w:top w:val="nil"/>
              <w:left w:val="nil"/>
              <w:bottom w:val="single" w:sz="4" w:space="0" w:color="auto"/>
              <w:right w:val="nil"/>
            </w:tcBorders>
            <w:vAlign w:val="bottom"/>
            <w:hideMark/>
          </w:tcPr>
          <w:p w14:paraId="4FDAF77C" w14:textId="77777777" w:rsidR="00F26FB8" w:rsidRPr="00532DAE" w:rsidRDefault="00F26FB8">
            <w:pPr>
              <w:pStyle w:val="ARtablecolheadright"/>
            </w:pPr>
            <w:r w:rsidRPr="00532DAE">
              <w:t>2022–23 target</w:t>
            </w:r>
          </w:p>
        </w:tc>
        <w:tc>
          <w:tcPr>
            <w:tcW w:w="1021" w:type="dxa"/>
            <w:tcBorders>
              <w:top w:val="nil"/>
              <w:left w:val="nil"/>
              <w:bottom w:val="single" w:sz="4" w:space="0" w:color="auto"/>
              <w:right w:val="nil"/>
            </w:tcBorders>
            <w:vAlign w:val="bottom"/>
            <w:hideMark/>
          </w:tcPr>
          <w:p w14:paraId="1E551CED" w14:textId="77777777" w:rsidR="00F26FB8" w:rsidRPr="00532DAE" w:rsidRDefault="00F26FB8">
            <w:pPr>
              <w:pStyle w:val="ARtablecolheadright"/>
            </w:pPr>
            <w:r w:rsidRPr="00532DAE">
              <w:t>2022–23 actual</w:t>
            </w:r>
          </w:p>
        </w:tc>
        <w:tc>
          <w:tcPr>
            <w:tcW w:w="1024" w:type="dxa"/>
            <w:tcBorders>
              <w:top w:val="nil"/>
              <w:left w:val="nil"/>
              <w:bottom w:val="single" w:sz="4" w:space="0" w:color="auto"/>
              <w:right w:val="nil"/>
            </w:tcBorders>
            <w:vAlign w:val="bottom"/>
            <w:hideMark/>
          </w:tcPr>
          <w:p w14:paraId="42437183" w14:textId="77777777" w:rsidR="00F26FB8" w:rsidRPr="00532DAE" w:rsidRDefault="00F26FB8">
            <w:pPr>
              <w:pStyle w:val="ARtablecolheadright"/>
            </w:pPr>
            <w:r w:rsidRPr="00532DAE">
              <w:t xml:space="preserve">Variation </w:t>
            </w:r>
          </w:p>
        </w:tc>
        <w:tc>
          <w:tcPr>
            <w:tcW w:w="804" w:type="dxa"/>
            <w:gridSpan w:val="2"/>
            <w:tcBorders>
              <w:top w:val="nil"/>
              <w:left w:val="nil"/>
              <w:bottom w:val="single" w:sz="4" w:space="0" w:color="auto"/>
              <w:right w:val="nil"/>
            </w:tcBorders>
            <w:vAlign w:val="bottom"/>
            <w:hideMark/>
          </w:tcPr>
          <w:p w14:paraId="30667805" w14:textId="77777777" w:rsidR="00F26FB8" w:rsidRPr="00532DAE" w:rsidRDefault="00F26FB8">
            <w:pPr>
              <w:pStyle w:val="ARtablecolheadcentre"/>
            </w:pPr>
            <w:r w:rsidRPr="00532DAE">
              <w:t>Result</w:t>
            </w:r>
          </w:p>
        </w:tc>
      </w:tr>
      <w:tr w:rsidR="00F26FB8" w:rsidRPr="00532DAE" w14:paraId="2B253958" w14:textId="77777777" w:rsidTr="0071161C">
        <w:trPr>
          <w:cantSplit/>
        </w:trPr>
        <w:tc>
          <w:tcPr>
            <w:tcW w:w="9639" w:type="dxa"/>
            <w:gridSpan w:val="7"/>
            <w:tcBorders>
              <w:top w:val="single" w:sz="4" w:space="0" w:color="auto"/>
              <w:left w:val="nil"/>
              <w:right w:val="nil"/>
            </w:tcBorders>
            <w:hideMark/>
          </w:tcPr>
          <w:p w14:paraId="22E44B30" w14:textId="77777777" w:rsidR="00F26FB8" w:rsidRPr="00532DAE" w:rsidRDefault="00F26FB8">
            <w:pPr>
              <w:pStyle w:val="ARtablegreybold"/>
            </w:pPr>
            <w:r w:rsidRPr="00532DAE">
              <w:t>Quantity</w:t>
            </w:r>
          </w:p>
        </w:tc>
      </w:tr>
      <w:tr w:rsidR="00F26FB8" w:rsidRPr="00532DAE" w14:paraId="12DAEF81" w14:textId="77777777" w:rsidTr="0071161C">
        <w:trPr>
          <w:gridAfter w:val="1"/>
          <w:wAfter w:w="9" w:type="dxa"/>
          <w:cantSplit/>
        </w:trPr>
        <w:tc>
          <w:tcPr>
            <w:tcW w:w="4751" w:type="dxa"/>
            <w:shd w:val="clear" w:color="auto" w:fill="auto"/>
            <w:hideMark/>
          </w:tcPr>
          <w:p w14:paraId="4E15B4B1" w14:textId="77777777" w:rsidR="00F26FB8" w:rsidRPr="00532DAE" w:rsidRDefault="00F26FB8">
            <w:pPr>
              <w:pStyle w:val="ARtabletext"/>
            </w:pPr>
            <w:r w:rsidRPr="00532DAE">
              <w:t>Daily average number of children in care placements</w:t>
            </w:r>
          </w:p>
        </w:tc>
        <w:tc>
          <w:tcPr>
            <w:tcW w:w="1020" w:type="dxa"/>
            <w:shd w:val="clear" w:color="auto" w:fill="auto"/>
            <w:hideMark/>
          </w:tcPr>
          <w:p w14:paraId="31C1CE55" w14:textId="77777777" w:rsidR="00F26FB8" w:rsidRPr="00532DAE" w:rsidRDefault="00F26FB8">
            <w:pPr>
              <w:pStyle w:val="ARtabletext"/>
            </w:pPr>
            <w:r w:rsidRPr="00532DAE">
              <w:t>number</w:t>
            </w:r>
          </w:p>
        </w:tc>
        <w:tc>
          <w:tcPr>
            <w:tcW w:w="1019" w:type="dxa"/>
            <w:shd w:val="clear" w:color="auto" w:fill="auto"/>
          </w:tcPr>
          <w:p w14:paraId="73155929" w14:textId="77777777" w:rsidR="00F26FB8" w:rsidRPr="00532DAE" w:rsidRDefault="00F26FB8">
            <w:pPr>
              <w:pStyle w:val="ARtabletextright"/>
            </w:pPr>
            <w:r w:rsidRPr="00532DAE">
              <w:t xml:space="preserve"> 10,625 </w:t>
            </w:r>
          </w:p>
        </w:tc>
        <w:tc>
          <w:tcPr>
            <w:tcW w:w="1021" w:type="dxa"/>
            <w:shd w:val="clear" w:color="auto" w:fill="auto"/>
          </w:tcPr>
          <w:p w14:paraId="150A6246" w14:textId="77777777" w:rsidR="00F26FB8" w:rsidRPr="00532DAE" w:rsidRDefault="00F26FB8">
            <w:pPr>
              <w:pStyle w:val="ARtabletextright"/>
            </w:pPr>
            <w:r w:rsidRPr="00532DAE">
              <w:t>9,366</w:t>
            </w:r>
          </w:p>
        </w:tc>
        <w:tc>
          <w:tcPr>
            <w:tcW w:w="1024" w:type="dxa"/>
            <w:shd w:val="clear" w:color="auto" w:fill="auto"/>
          </w:tcPr>
          <w:p w14:paraId="4A68CBF4" w14:textId="4A3D7F95" w:rsidR="00F26FB8" w:rsidRPr="00532DAE" w:rsidRDefault="00F26FB8">
            <w:pPr>
              <w:pStyle w:val="ARtabletextright"/>
            </w:pPr>
            <w:r w:rsidRPr="00532DAE">
              <w:t>−11.</w:t>
            </w:r>
            <w:r w:rsidR="00141857" w:rsidRPr="00532DAE">
              <w:t>8</w:t>
            </w:r>
            <w:r w:rsidRPr="00532DAE">
              <w:t>%</w:t>
            </w:r>
          </w:p>
        </w:tc>
        <w:tc>
          <w:tcPr>
            <w:tcW w:w="795" w:type="dxa"/>
            <w:shd w:val="clear" w:color="auto" w:fill="auto"/>
          </w:tcPr>
          <w:p w14:paraId="31653625" w14:textId="77777777" w:rsidR="00F26FB8" w:rsidRPr="00532DAE" w:rsidRDefault="00F26FB8">
            <w:pPr>
              <w:pStyle w:val="ARtableperformancesymbol"/>
              <w:rPr>
                <w:rFonts w:hint="eastAsia"/>
              </w:rPr>
            </w:pPr>
            <w:r w:rsidRPr="00532DAE">
              <w:rPr>
                <w:rFonts w:eastAsia="Wingdings" w:cs="Wingdings"/>
              </w:rPr>
              <w:t></w:t>
            </w:r>
          </w:p>
        </w:tc>
      </w:tr>
      <w:tr w:rsidR="00F26FB8" w:rsidRPr="00532DAE" w14:paraId="77511544" w14:textId="77777777" w:rsidTr="0071161C">
        <w:trPr>
          <w:cantSplit/>
        </w:trPr>
        <w:tc>
          <w:tcPr>
            <w:tcW w:w="9639" w:type="dxa"/>
            <w:gridSpan w:val="7"/>
            <w:tcBorders>
              <w:bottom w:val="single" w:sz="4" w:space="0" w:color="BFBFBF"/>
            </w:tcBorders>
            <w:shd w:val="clear" w:color="auto" w:fill="auto"/>
          </w:tcPr>
          <w:p w14:paraId="7422D4F8" w14:textId="108DE9EB" w:rsidR="00F26FB8" w:rsidRPr="00532DAE" w:rsidRDefault="00F26FB8" w:rsidP="0071161C">
            <w:pPr>
              <w:pStyle w:val="ARtablenoteindent"/>
            </w:pPr>
            <w:r w:rsidRPr="00532DAE">
              <w:t>The lower actual is lower than the 202</w:t>
            </w:r>
            <w:r w:rsidR="00E05801" w:rsidRPr="00532DAE">
              <w:t>2–</w:t>
            </w:r>
            <w:r w:rsidRPr="00532DAE">
              <w:t>23 target, reflecting demand for services. A lower result signifies that fewer care placements are being required (potentially reflecting impacts of early intervention initiatives).</w:t>
            </w:r>
          </w:p>
        </w:tc>
      </w:tr>
      <w:tr w:rsidR="00F26FB8" w:rsidRPr="00532DAE" w14:paraId="5E8AABC1" w14:textId="77777777" w:rsidTr="0071161C">
        <w:trPr>
          <w:gridAfter w:val="1"/>
          <w:wAfter w:w="9" w:type="dxa"/>
          <w:cantSplit/>
        </w:trPr>
        <w:tc>
          <w:tcPr>
            <w:tcW w:w="4751" w:type="dxa"/>
            <w:tcBorders>
              <w:top w:val="single" w:sz="4" w:space="0" w:color="BFBFBF"/>
            </w:tcBorders>
            <w:shd w:val="clear" w:color="auto" w:fill="auto"/>
          </w:tcPr>
          <w:p w14:paraId="7CA9D68C" w14:textId="77777777" w:rsidR="00F26FB8" w:rsidRPr="00532DAE" w:rsidRDefault="00F26FB8">
            <w:pPr>
              <w:pStyle w:val="ARtabletext"/>
            </w:pPr>
            <w:r w:rsidRPr="00532DAE">
              <w:t>Daily average number of children in foster care placements</w:t>
            </w:r>
          </w:p>
        </w:tc>
        <w:tc>
          <w:tcPr>
            <w:tcW w:w="1020" w:type="dxa"/>
            <w:tcBorders>
              <w:top w:val="single" w:sz="4" w:space="0" w:color="BFBFBF"/>
            </w:tcBorders>
            <w:shd w:val="clear" w:color="auto" w:fill="auto"/>
          </w:tcPr>
          <w:p w14:paraId="1A98BB03" w14:textId="77777777" w:rsidR="00F26FB8" w:rsidRPr="00532DAE" w:rsidRDefault="00F26FB8">
            <w:pPr>
              <w:pStyle w:val="ARtabletext"/>
            </w:pPr>
            <w:r w:rsidRPr="00532DAE">
              <w:t>number</w:t>
            </w:r>
          </w:p>
        </w:tc>
        <w:tc>
          <w:tcPr>
            <w:tcW w:w="1019" w:type="dxa"/>
            <w:tcBorders>
              <w:top w:val="single" w:sz="4" w:space="0" w:color="BFBFBF"/>
            </w:tcBorders>
            <w:shd w:val="clear" w:color="auto" w:fill="auto"/>
          </w:tcPr>
          <w:p w14:paraId="704B2932" w14:textId="77777777" w:rsidR="00F26FB8" w:rsidRPr="00532DAE" w:rsidRDefault="00F26FB8">
            <w:pPr>
              <w:pStyle w:val="ARtabletextright"/>
            </w:pPr>
            <w:r w:rsidRPr="00532DAE">
              <w:t xml:space="preserve"> 1,773 </w:t>
            </w:r>
          </w:p>
        </w:tc>
        <w:tc>
          <w:tcPr>
            <w:tcW w:w="1021" w:type="dxa"/>
            <w:tcBorders>
              <w:top w:val="single" w:sz="4" w:space="0" w:color="BFBFBF"/>
            </w:tcBorders>
            <w:shd w:val="clear" w:color="auto" w:fill="auto"/>
          </w:tcPr>
          <w:p w14:paraId="0E784B78" w14:textId="77777777" w:rsidR="00F26FB8" w:rsidRPr="00532DAE" w:rsidRDefault="00F26FB8">
            <w:pPr>
              <w:pStyle w:val="ARtabletextright"/>
            </w:pPr>
            <w:r w:rsidRPr="00532DAE">
              <w:t>1,512</w:t>
            </w:r>
          </w:p>
        </w:tc>
        <w:tc>
          <w:tcPr>
            <w:tcW w:w="1024" w:type="dxa"/>
            <w:tcBorders>
              <w:top w:val="single" w:sz="4" w:space="0" w:color="BFBFBF"/>
            </w:tcBorders>
            <w:shd w:val="clear" w:color="auto" w:fill="auto"/>
          </w:tcPr>
          <w:p w14:paraId="37F3E813" w14:textId="77777777" w:rsidR="00F26FB8" w:rsidRPr="00532DAE" w:rsidRDefault="00F26FB8">
            <w:pPr>
              <w:pStyle w:val="ARtabletextright"/>
            </w:pPr>
            <w:r w:rsidRPr="00532DAE">
              <w:t>−14.7%</w:t>
            </w:r>
          </w:p>
        </w:tc>
        <w:tc>
          <w:tcPr>
            <w:tcW w:w="795" w:type="dxa"/>
            <w:tcBorders>
              <w:top w:val="single" w:sz="4" w:space="0" w:color="BFBFBF"/>
            </w:tcBorders>
            <w:shd w:val="clear" w:color="auto" w:fill="auto"/>
          </w:tcPr>
          <w:p w14:paraId="231B048F" w14:textId="77777777" w:rsidR="00F26FB8" w:rsidRPr="00532DAE" w:rsidRDefault="00F26FB8">
            <w:pPr>
              <w:pStyle w:val="ARtableperformancesymbol"/>
              <w:rPr>
                <w:rStyle w:val="CommentReference"/>
                <w:rFonts w:asciiTheme="minorHAnsi" w:hAnsiTheme="minorHAnsi"/>
                <w:lang w:eastAsia="en-AU"/>
              </w:rPr>
            </w:pPr>
            <w:r w:rsidRPr="00532DAE">
              <w:rPr>
                <w:rFonts w:eastAsia="Wingdings" w:cs="Wingdings"/>
              </w:rPr>
              <w:t></w:t>
            </w:r>
          </w:p>
        </w:tc>
      </w:tr>
      <w:tr w:rsidR="00F26FB8" w:rsidRPr="00532DAE" w14:paraId="5C3F9BDF" w14:textId="77777777" w:rsidTr="0071161C">
        <w:trPr>
          <w:cantSplit/>
        </w:trPr>
        <w:tc>
          <w:tcPr>
            <w:tcW w:w="9639" w:type="dxa"/>
            <w:gridSpan w:val="7"/>
            <w:tcBorders>
              <w:bottom w:val="single" w:sz="4" w:space="0" w:color="BFBFBF"/>
            </w:tcBorders>
            <w:shd w:val="clear" w:color="auto" w:fill="auto"/>
          </w:tcPr>
          <w:p w14:paraId="08EBE1BC" w14:textId="77777777" w:rsidR="00F26FB8" w:rsidRPr="00532DAE" w:rsidRDefault="00F26FB8" w:rsidP="0071161C">
            <w:pPr>
              <w:pStyle w:val="ARtablenoteindent"/>
            </w:pPr>
            <w:r w:rsidRPr="00532DAE">
              <w:t>The lower actual reflects changes in target-setting methodology and potentially early impacts from early intervention and prevention initiatives.</w:t>
            </w:r>
          </w:p>
        </w:tc>
      </w:tr>
      <w:tr w:rsidR="00F26FB8" w:rsidRPr="00532DAE" w14:paraId="20CD08A6" w14:textId="77777777" w:rsidTr="0071161C">
        <w:trPr>
          <w:cantSplit/>
        </w:trPr>
        <w:tc>
          <w:tcPr>
            <w:tcW w:w="4751" w:type="dxa"/>
            <w:tcBorders>
              <w:top w:val="single" w:sz="4" w:space="0" w:color="BFBFBF"/>
            </w:tcBorders>
            <w:shd w:val="clear" w:color="auto" w:fill="auto"/>
          </w:tcPr>
          <w:p w14:paraId="0F4BAB28" w14:textId="77777777" w:rsidR="00F26FB8" w:rsidRPr="00532DAE" w:rsidRDefault="00F26FB8">
            <w:pPr>
              <w:pStyle w:val="ARtabletext"/>
            </w:pPr>
            <w:r w:rsidRPr="00532DAE">
              <w:t>Daily average number of children in kinship care placements</w:t>
            </w:r>
          </w:p>
        </w:tc>
        <w:tc>
          <w:tcPr>
            <w:tcW w:w="1020" w:type="dxa"/>
            <w:tcBorders>
              <w:top w:val="single" w:sz="4" w:space="0" w:color="BFBFBF"/>
            </w:tcBorders>
            <w:shd w:val="clear" w:color="auto" w:fill="auto"/>
          </w:tcPr>
          <w:p w14:paraId="64F1DBA5" w14:textId="77777777" w:rsidR="00F26FB8" w:rsidRPr="00532DAE" w:rsidRDefault="00F26FB8">
            <w:pPr>
              <w:pStyle w:val="ARtabletext"/>
            </w:pPr>
            <w:r w:rsidRPr="00532DAE">
              <w:t>number</w:t>
            </w:r>
          </w:p>
        </w:tc>
        <w:tc>
          <w:tcPr>
            <w:tcW w:w="1019" w:type="dxa"/>
            <w:tcBorders>
              <w:top w:val="single" w:sz="4" w:space="0" w:color="BFBFBF"/>
            </w:tcBorders>
            <w:shd w:val="clear" w:color="auto" w:fill="auto"/>
          </w:tcPr>
          <w:p w14:paraId="2D843909" w14:textId="77777777" w:rsidR="00F26FB8" w:rsidRPr="00532DAE" w:rsidRDefault="00F26FB8">
            <w:pPr>
              <w:pStyle w:val="ARtabletextright"/>
            </w:pPr>
            <w:r w:rsidRPr="00532DAE">
              <w:t xml:space="preserve"> 8,338 </w:t>
            </w:r>
          </w:p>
        </w:tc>
        <w:tc>
          <w:tcPr>
            <w:tcW w:w="1021" w:type="dxa"/>
            <w:tcBorders>
              <w:top w:val="single" w:sz="4" w:space="0" w:color="BFBFBF"/>
            </w:tcBorders>
            <w:shd w:val="clear" w:color="auto" w:fill="auto"/>
          </w:tcPr>
          <w:p w14:paraId="448CDDEB" w14:textId="77777777" w:rsidR="00F26FB8" w:rsidRPr="00532DAE" w:rsidRDefault="00F26FB8">
            <w:pPr>
              <w:pStyle w:val="ARtabletextright"/>
            </w:pPr>
            <w:r w:rsidRPr="00532DAE">
              <w:t>7,354</w:t>
            </w:r>
          </w:p>
        </w:tc>
        <w:tc>
          <w:tcPr>
            <w:tcW w:w="1024" w:type="dxa"/>
            <w:tcBorders>
              <w:top w:val="single" w:sz="4" w:space="0" w:color="BFBFBF"/>
            </w:tcBorders>
            <w:shd w:val="clear" w:color="auto" w:fill="auto"/>
          </w:tcPr>
          <w:p w14:paraId="6B2A5D6E" w14:textId="77777777" w:rsidR="00F26FB8" w:rsidRPr="00532DAE" w:rsidRDefault="00F26FB8">
            <w:pPr>
              <w:pStyle w:val="ARtabletextright"/>
            </w:pPr>
            <w:r w:rsidRPr="00532DAE">
              <w:t>−11.8%</w:t>
            </w:r>
          </w:p>
        </w:tc>
        <w:tc>
          <w:tcPr>
            <w:tcW w:w="804" w:type="dxa"/>
            <w:gridSpan w:val="2"/>
            <w:tcBorders>
              <w:top w:val="single" w:sz="4" w:space="0" w:color="BFBFBF"/>
            </w:tcBorders>
            <w:shd w:val="clear" w:color="auto" w:fill="auto"/>
          </w:tcPr>
          <w:p w14:paraId="534F35BA" w14:textId="77777777" w:rsidR="00F26FB8" w:rsidRPr="00532DAE" w:rsidRDefault="00F26FB8">
            <w:pPr>
              <w:pStyle w:val="ARtableperformancesymbol"/>
              <w:rPr>
                <w:rStyle w:val="CommentReference"/>
                <w:rFonts w:asciiTheme="minorHAnsi" w:hAnsiTheme="minorHAnsi"/>
                <w:lang w:eastAsia="en-AU"/>
              </w:rPr>
            </w:pPr>
            <w:r w:rsidRPr="00532DAE">
              <w:rPr>
                <w:rFonts w:eastAsia="Wingdings" w:cs="Wingdings"/>
              </w:rPr>
              <w:t></w:t>
            </w:r>
          </w:p>
        </w:tc>
      </w:tr>
      <w:tr w:rsidR="00F26FB8" w:rsidRPr="00532DAE" w14:paraId="253E458B" w14:textId="77777777" w:rsidTr="0071161C">
        <w:trPr>
          <w:cantSplit/>
        </w:trPr>
        <w:tc>
          <w:tcPr>
            <w:tcW w:w="9639" w:type="dxa"/>
            <w:gridSpan w:val="7"/>
            <w:tcBorders>
              <w:bottom w:val="single" w:sz="4" w:space="0" w:color="BFBFBF"/>
            </w:tcBorders>
            <w:shd w:val="clear" w:color="auto" w:fill="auto"/>
          </w:tcPr>
          <w:p w14:paraId="74D1873E" w14:textId="77777777" w:rsidR="00F26FB8" w:rsidRPr="00532DAE" w:rsidRDefault="00F26FB8" w:rsidP="0071161C">
            <w:pPr>
              <w:pStyle w:val="ARtablenoteindent"/>
            </w:pPr>
            <w:r w:rsidRPr="00532DAE">
              <w:t>The lower actual reflects changes in target-setting methodology and potentially early impacts from early intervention and prevention initiatives.</w:t>
            </w:r>
          </w:p>
        </w:tc>
      </w:tr>
      <w:tr w:rsidR="00F26FB8" w:rsidRPr="00532DAE" w14:paraId="715C746D" w14:textId="77777777" w:rsidTr="0071161C">
        <w:trPr>
          <w:gridAfter w:val="1"/>
          <w:wAfter w:w="9" w:type="dxa"/>
          <w:cantSplit/>
        </w:trPr>
        <w:tc>
          <w:tcPr>
            <w:tcW w:w="4751" w:type="dxa"/>
            <w:tcBorders>
              <w:bottom w:val="single" w:sz="4" w:space="0" w:color="AEAAAA" w:themeColor="background2" w:themeShade="BF"/>
            </w:tcBorders>
            <w:shd w:val="clear" w:color="auto" w:fill="auto"/>
          </w:tcPr>
          <w:p w14:paraId="60FEAE40" w14:textId="77777777" w:rsidR="00F26FB8" w:rsidRPr="00532DAE" w:rsidRDefault="00F26FB8">
            <w:pPr>
              <w:pStyle w:val="ARtabletext"/>
            </w:pPr>
            <w:r w:rsidRPr="00532DAE">
              <w:t>Daily average number of children in residential care placements</w:t>
            </w:r>
          </w:p>
        </w:tc>
        <w:tc>
          <w:tcPr>
            <w:tcW w:w="1020" w:type="dxa"/>
            <w:tcBorders>
              <w:bottom w:val="single" w:sz="4" w:space="0" w:color="AEAAAA" w:themeColor="background2" w:themeShade="BF"/>
            </w:tcBorders>
            <w:shd w:val="clear" w:color="auto" w:fill="auto"/>
          </w:tcPr>
          <w:p w14:paraId="256FB567" w14:textId="77777777" w:rsidR="00F26FB8" w:rsidRPr="00532DAE" w:rsidRDefault="00F26FB8">
            <w:pPr>
              <w:pStyle w:val="ARtabletext"/>
            </w:pPr>
            <w:r w:rsidRPr="00532DAE">
              <w:t>number</w:t>
            </w:r>
          </w:p>
        </w:tc>
        <w:tc>
          <w:tcPr>
            <w:tcW w:w="1019" w:type="dxa"/>
            <w:tcBorders>
              <w:bottom w:val="single" w:sz="4" w:space="0" w:color="AEAAAA" w:themeColor="background2" w:themeShade="BF"/>
            </w:tcBorders>
            <w:shd w:val="clear" w:color="auto" w:fill="auto"/>
          </w:tcPr>
          <w:p w14:paraId="498EF653" w14:textId="77777777" w:rsidR="00F26FB8" w:rsidRPr="00532DAE" w:rsidRDefault="00F26FB8">
            <w:pPr>
              <w:pStyle w:val="ARtabletextright"/>
            </w:pPr>
            <w:r w:rsidRPr="00532DAE">
              <w:t xml:space="preserve"> 514 </w:t>
            </w:r>
          </w:p>
        </w:tc>
        <w:tc>
          <w:tcPr>
            <w:tcW w:w="1021" w:type="dxa"/>
            <w:tcBorders>
              <w:bottom w:val="single" w:sz="4" w:space="0" w:color="AEAAAA" w:themeColor="background2" w:themeShade="BF"/>
            </w:tcBorders>
            <w:shd w:val="clear" w:color="auto" w:fill="auto"/>
          </w:tcPr>
          <w:p w14:paraId="0C8CBA0D" w14:textId="77777777" w:rsidR="00F26FB8" w:rsidRPr="00532DAE" w:rsidRDefault="00F26FB8">
            <w:pPr>
              <w:pStyle w:val="ARtabletextright"/>
            </w:pPr>
            <w:r w:rsidRPr="00532DAE">
              <w:t>497</w:t>
            </w:r>
          </w:p>
        </w:tc>
        <w:tc>
          <w:tcPr>
            <w:tcW w:w="1024" w:type="dxa"/>
            <w:tcBorders>
              <w:bottom w:val="single" w:sz="4" w:space="0" w:color="AEAAAA" w:themeColor="background2" w:themeShade="BF"/>
            </w:tcBorders>
            <w:shd w:val="clear" w:color="auto" w:fill="auto"/>
          </w:tcPr>
          <w:p w14:paraId="0DCA4DC8" w14:textId="4298BBD9" w:rsidR="00F26FB8" w:rsidRPr="00532DAE" w:rsidRDefault="00A3414C">
            <w:pPr>
              <w:pStyle w:val="ARtabletextright"/>
            </w:pPr>
            <w:r w:rsidRPr="00532DAE">
              <w:t>−</w:t>
            </w:r>
            <w:r w:rsidR="00F26FB8" w:rsidRPr="00532DAE">
              <w:t>3.3%</w:t>
            </w:r>
          </w:p>
        </w:tc>
        <w:tc>
          <w:tcPr>
            <w:tcW w:w="795" w:type="dxa"/>
            <w:tcBorders>
              <w:bottom w:val="single" w:sz="4" w:space="0" w:color="AEAAAA" w:themeColor="background2" w:themeShade="BF"/>
            </w:tcBorders>
            <w:shd w:val="clear" w:color="auto" w:fill="auto"/>
          </w:tcPr>
          <w:p w14:paraId="2516A8F5" w14:textId="77777777" w:rsidR="00F26FB8" w:rsidRPr="00532DAE" w:rsidRDefault="00F26FB8">
            <w:pPr>
              <w:pStyle w:val="ARtableperformancesymbol"/>
              <w:rPr>
                <w:rStyle w:val="CommentReference"/>
                <w:rFonts w:asciiTheme="minorHAnsi" w:hAnsiTheme="minorHAnsi"/>
                <w:lang w:eastAsia="en-AU"/>
              </w:rPr>
            </w:pPr>
            <w:r w:rsidRPr="00532DAE">
              <w:rPr>
                <w:rFonts w:eastAsia="Wingdings" w:cs="Wingdings"/>
              </w:rPr>
              <w:t></w:t>
            </w:r>
          </w:p>
        </w:tc>
      </w:tr>
      <w:tr w:rsidR="00F26FB8" w:rsidRPr="00532DAE" w14:paraId="327544BF" w14:textId="77777777" w:rsidTr="0071161C">
        <w:trPr>
          <w:gridAfter w:val="1"/>
          <w:wAfter w:w="9" w:type="dxa"/>
          <w:cantSplit/>
        </w:trPr>
        <w:tc>
          <w:tcPr>
            <w:tcW w:w="4751" w:type="dxa"/>
            <w:tcBorders>
              <w:top w:val="single" w:sz="4" w:space="0" w:color="AEAAAA" w:themeColor="background2" w:themeShade="BF"/>
              <w:bottom w:val="single" w:sz="4" w:space="0" w:color="AEAAAA" w:themeColor="background2" w:themeShade="BF"/>
            </w:tcBorders>
            <w:shd w:val="clear" w:color="auto" w:fill="auto"/>
          </w:tcPr>
          <w:p w14:paraId="02EB66FF" w14:textId="77777777" w:rsidR="00F26FB8" w:rsidRPr="00532DAE" w:rsidRDefault="00F26FB8">
            <w:pPr>
              <w:pStyle w:val="ARtabletext"/>
            </w:pPr>
            <w:r w:rsidRPr="00532DAE">
              <w:t>Daily average number of children subject to permanent care orders</w:t>
            </w:r>
          </w:p>
        </w:tc>
        <w:tc>
          <w:tcPr>
            <w:tcW w:w="1020" w:type="dxa"/>
            <w:tcBorders>
              <w:top w:val="single" w:sz="4" w:space="0" w:color="AEAAAA" w:themeColor="background2" w:themeShade="BF"/>
              <w:bottom w:val="single" w:sz="4" w:space="0" w:color="AEAAAA" w:themeColor="background2" w:themeShade="BF"/>
            </w:tcBorders>
            <w:shd w:val="clear" w:color="auto" w:fill="auto"/>
          </w:tcPr>
          <w:p w14:paraId="1BDAFF9C" w14:textId="77777777" w:rsidR="00F26FB8" w:rsidRPr="00532DAE" w:rsidRDefault="00F26FB8">
            <w:pPr>
              <w:pStyle w:val="ARtabletext"/>
            </w:pPr>
            <w:r w:rsidRPr="00532DAE">
              <w:t>number</w:t>
            </w:r>
          </w:p>
        </w:tc>
        <w:tc>
          <w:tcPr>
            <w:tcW w:w="1019" w:type="dxa"/>
            <w:tcBorders>
              <w:top w:val="single" w:sz="4" w:space="0" w:color="AEAAAA" w:themeColor="background2" w:themeShade="BF"/>
              <w:bottom w:val="single" w:sz="4" w:space="0" w:color="AEAAAA" w:themeColor="background2" w:themeShade="BF"/>
            </w:tcBorders>
            <w:shd w:val="clear" w:color="auto" w:fill="auto"/>
          </w:tcPr>
          <w:p w14:paraId="3B8CB547" w14:textId="77777777" w:rsidR="00F26FB8" w:rsidRPr="00532DAE" w:rsidRDefault="00F26FB8">
            <w:pPr>
              <w:pStyle w:val="ARtabletextright"/>
            </w:pPr>
            <w:r w:rsidRPr="00532DAE">
              <w:t xml:space="preserve"> 3,555 </w:t>
            </w:r>
          </w:p>
        </w:tc>
        <w:tc>
          <w:tcPr>
            <w:tcW w:w="1021" w:type="dxa"/>
            <w:tcBorders>
              <w:top w:val="single" w:sz="4" w:space="0" w:color="AEAAAA" w:themeColor="background2" w:themeShade="BF"/>
              <w:bottom w:val="single" w:sz="4" w:space="0" w:color="AEAAAA" w:themeColor="background2" w:themeShade="BF"/>
            </w:tcBorders>
            <w:shd w:val="clear" w:color="auto" w:fill="auto"/>
          </w:tcPr>
          <w:p w14:paraId="201338B7" w14:textId="77777777" w:rsidR="00F26FB8" w:rsidRPr="00532DAE" w:rsidRDefault="00F26FB8">
            <w:pPr>
              <w:pStyle w:val="ARtabletextright"/>
            </w:pPr>
            <w:r w:rsidRPr="00532DAE">
              <w:t>3,557</w:t>
            </w:r>
          </w:p>
        </w:tc>
        <w:tc>
          <w:tcPr>
            <w:tcW w:w="1024" w:type="dxa"/>
            <w:tcBorders>
              <w:top w:val="single" w:sz="4" w:space="0" w:color="AEAAAA" w:themeColor="background2" w:themeShade="BF"/>
              <w:bottom w:val="single" w:sz="4" w:space="0" w:color="AEAAAA" w:themeColor="background2" w:themeShade="BF"/>
            </w:tcBorders>
            <w:shd w:val="clear" w:color="auto" w:fill="auto"/>
          </w:tcPr>
          <w:p w14:paraId="1C7388BE" w14:textId="77777777" w:rsidR="00F26FB8" w:rsidRPr="00532DAE" w:rsidRDefault="00F26FB8">
            <w:pPr>
              <w:pStyle w:val="ARtabletextright"/>
            </w:pPr>
            <w:r w:rsidRPr="00532DAE">
              <w:t>0.1%</w:t>
            </w:r>
          </w:p>
        </w:tc>
        <w:tc>
          <w:tcPr>
            <w:tcW w:w="795" w:type="dxa"/>
            <w:tcBorders>
              <w:top w:val="single" w:sz="4" w:space="0" w:color="AEAAAA" w:themeColor="background2" w:themeShade="BF"/>
              <w:bottom w:val="single" w:sz="4" w:space="0" w:color="AEAAAA" w:themeColor="background2" w:themeShade="BF"/>
            </w:tcBorders>
            <w:shd w:val="clear" w:color="auto" w:fill="auto"/>
          </w:tcPr>
          <w:p w14:paraId="1751A6B6" w14:textId="77777777" w:rsidR="00F26FB8" w:rsidRPr="00532DAE" w:rsidRDefault="00F26FB8">
            <w:pPr>
              <w:pStyle w:val="ARtableperformancesymbol"/>
              <w:rPr>
                <w:rStyle w:val="CommentReference"/>
                <w:rFonts w:asciiTheme="minorHAnsi" w:hAnsiTheme="minorHAnsi"/>
                <w:lang w:eastAsia="en-AU"/>
              </w:rPr>
            </w:pPr>
            <w:r w:rsidRPr="00532DAE">
              <w:rPr>
                <w:rFonts w:eastAsia="Wingdings" w:cs="Wingdings"/>
              </w:rPr>
              <w:t></w:t>
            </w:r>
          </w:p>
        </w:tc>
      </w:tr>
      <w:tr w:rsidR="00F26FB8" w:rsidRPr="00532DAE" w14:paraId="2E5349CC" w14:textId="77777777" w:rsidTr="0071161C">
        <w:trPr>
          <w:cantSplit/>
        </w:trPr>
        <w:tc>
          <w:tcPr>
            <w:tcW w:w="4751" w:type="dxa"/>
            <w:shd w:val="clear" w:color="auto" w:fill="auto"/>
            <w:hideMark/>
          </w:tcPr>
          <w:p w14:paraId="57DB28CE" w14:textId="77777777" w:rsidR="00F26FB8" w:rsidRPr="00532DAE" w:rsidRDefault="00F26FB8" w:rsidP="0071161C">
            <w:pPr>
              <w:pStyle w:val="ARtabletext"/>
            </w:pPr>
            <w:r w:rsidRPr="00532DAE">
              <w:t>Number of families receiving an intensive support service</w:t>
            </w:r>
          </w:p>
        </w:tc>
        <w:tc>
          <w:tcPr>
            <w:tcW w:w="1020" w:type="dxa"/>
            <w:shd w:val="clear" w:color="auto" w:fill="auto"/>
            <w:hideMark/>
          </w:tcPr>
          <w:p w14:paraId="0DB94360" w14:textId="77777777" w:rsidR="00F26FB8" w:rsidRPr="00532DAE" w:rsidRDefault="00F26FB8" w:rsidP="0071161C">
            <w:pPr>
              <w:pStyle w:val="ARtabletext"/>
            </w:pPr>
            <w:r w:rsidRPr="00532DAE">
              <w:t>number</w:t>
            </w:r>
          </w:p>
        </w:tc>
        <w:tc>
          <w:tcPr>
            <w:tcW w:w="1019" w:type="dxa"/>
            <w:shd w:val="clear" w:color="auto" w:fill="auto"/>
          </w:tcPr>
          <w:p w14:paraId="175A79DE" w14:textId="77777777" w:rsidR="00F26FB8" w:rsidRPr="00532DAE" w:rsidRDefault="00F26FB8" w:rsidP="0071161C">
            <w:pPr>
              <w:pStyle w:val="ARtabletextright"/>
            </w:pPr>
            <w:r w:rsidRPr="00532DAE">
              <w:t xml:space="preserve"> 3,107 </w:t>
            </w:r>
          </w:p>
        </w:tc>
        <w:tc>
          <w:tcPr>
            <w:tcW w:w="1021" w:type="dxa"/>
            <w:shd w:val="clear" w:color="auto" w:fill="auto"/>
          </w:tcPr>
          <w:p w14:paraId="0501F1C6" w14:textId="77777777" w:rsidR="00F26FB8" w:rsidRPr="00532DAE" w:rsidRDefault="00F26FB8" w:rsidP="0071161C">
            <w:pPr>
              <w:pStyle w:val="ARtabletextright"/>
            </w:pPr>
            <w:r w:rsidRPr="00532DAE">
              <w:t>2,615</w:t>
            </w:r>
          </w:p>
        </w:tc>
        <w:tc>
          <w:tcPr>
            <w:tcW w:w="1024" w:type="dxa"/>
            <w:shd w:val="clear" w:color="auto" w:fill="auto"/>
          </w:tcPr>
          <w:p w14:paraId="36A4EE48" w14:textId="77777777" w:rsidR="00F26FB8" w:rsidRPr="00532DAE" w:rsidRDefault="00F26FB8" w:rsidP="0071161C">
            <w:pPr>
              <w:pStyle w:val="ARtabletextright"/>
            </w:pPr>
            <w:r w:rsidRPr="00532DAE">
              <w:t>−15.8%</w:t>
            </w:r>
          </w:p>
        </w:tc>
        <w:tc>
          <w:tcPr>
            <w:tcW w:w="804" w:type="dxa"/>
            <w:gridSpan w:val="2"/>
            <w:shd w:val="clear" w:color="auto" w:fill="auto"/>
          </w:tcPr>
          <w:p w14:paraId="70560038" w14:textId="77777777" w:rsidR="00F26FB8" w:rsidRPr="00532DAE" w:rsidRDefault="00F26FB8" w:rsidP="0071161C">
            <w:pPr>
              <w:pStyle w:val="ARtableperformancesymbol"/>
              <w:rPr>
                <w:rFonts w:hint="eastAsia"/>
              </w:rPr>
            </w:pPr>
            <w:r w:rsidRPr="00532DAE">
              <w:t></w:t>
            </w:r>
          </w:p>
        </w:tc>
      </w:tr>
      <w:tr w:rsidR="00F26FB8" w:rsidRPr="00532DAE" w14:paraId="3ED1EF92" w14:textId="77777777" w:rsidTr="0071161C">
        <w:trPr>
          <w:cantSplit/>
        </w:trPr>
        <w:tc>
          <w:tcPr>
            <w:tcW w:w="9639" w:type="dxa"/>
            <w:gridSpan w:val="7"/>
            <w:tcBorders>
              <w:bottom w:val="single" w:sz="4" w:space="0" w:color="BFBFBF"/>
            </w:tcBorders>
            <w:shd w:val="clear" w:color="auto" w:fill="auto"/>
            <w:noWrap/>
          </w:tcPr>
          <w:p w14:paraId="4C42EEDA" w14:textId="77777777" w:rsidR="00F26FB8" w:rsidRPr="00532DAE" w:rsidRDefault="00F26FB8" w:rsidP="0071161C">
            <w:pPr>
              <w:pStyle w:val="ARtablenoteindent"/>
            </w:pPr>
            <w:r w:rsidRPr="00532DAE">
              <w:rPr>
                <w:rFonts w:cs="Arial"/>
                <w:szCs w:val="16"/>
              </w:rPr>
              <w:t xml:space="preserve">The lower actual is </w:t>
            </w:r>
            <w:r w:rsidRPr="00532DAE">
              <w:t>due to data categorisation issues that have resulted in under-reporting, and workforce recruitment challenges have resulted in under performance.</w:t>
            </w:r>
          </w:p>
        </w:tc>
      </w:tr>
      <w:tr w:rsidR="00F26FB8" w:rsidRPr="00532DAE" w14:paraId="435006B1" w14:textId="77777777" w:rsidTr="0071161C">
        <w:trPr>
          <w:cantSplit/>
        </w:trPr>
        <w:tc>
          <w:tcPr>
            <w:tcW w:w="4751" w:type="dxa"/>
            <w:tcBorders>
              <w:top w:val="single" w:sz="4" w:space="0" w:color="A6A6A6"/>
            </w:tcBorders>
            <w:shd w:val="clear" w:color="auto" w:fill="auto"/>
            <w:hideMark/>
          </w:tcPr>
          <w:p w14:paraId="16E08DBB" w14:textId="77777777" w:rsidR="00F26FB8" w:rsidRPr="00532DAE" w:rsidRDefault="00F26FB8">
            <w:pPr>
              <w:pStyle w:val="ARtabletext"/>
              <w:keepNext/>
            </w:pPr>
            <w:r w:rsidRPr="00532DAE">
              <w:t>Number of family services cases provided to Aboriginal families</w:t>
            </w:r>
          </w:p>
        </w:tc>
        <w:tc>
          <w:tcPr>
            <w:tcW w:w="1020" w:type="dxa"/>
            <w:tcBorders>
              <w:top w:val="single" w:sz="4" w:space="0" w:color="A6A6A6"/>
            </w:tcBorders>
            <w:shd w:val="clear" w:color="auto" w:fill="auto"/>
            <w:hideMark/>
          </w:tcPr>
          <w:p w14:paraId="3FAA02AB" w14:textId="77777777" w:rsidR="00F26FB8" w:rsidRPr="00532DAE" w:rsidRDefault="00F26FB8">
            <w:pPr>
              <w:pStyle w:val="ARtabletext"/>
            </w:pPr>
            <w:r w:rsidRPr="00532DAE">
              <w:t>number</w:t>
            </w:r>
          </w:p>
        </w:tc>
        <w:tc>
          <w:tcPr>
            <w:tcW w:w="1019" w:type="dxa"/>
            <w:tcBorders>
              <w:top w:val="single" w:sz="4" w:space="0" w:color="A6A6A6"/>
            </w:tcBorders>
            <w:shd w:val="clear" w:color="auto" w:fill="auto"/>
          </w:tcPr>
          <w:p w14:paraId="78353BC0" w14:textId="43BD8420" w:rsidR="00F26FB8" w:rsidRPr="00532DAE" w:rsidRDefault="00F26FB8">
            <w:pPr>
              <w:pStyle w:val="ARtabletextright"/>
            </w:pPr>
            <w:r w:rsidRPr="00532DAE">
              <w:t xml:space="preserve"> 1,9</w:t>
            </w:r>
            <w:r w:rsidR="00C417F4" w:rsidRPr="00532DAE">
              <w:t>09</w:t>
            </w:r>
            <w:r w:rsidRPr="00532DAE">
              <w:t xml:space="preserve"> </w:t>
            </w:r>
          </w:p>
        </w:tc>
        <w:tc>
          <w:tcPr>
            <w:tcW w:w="1021" w:type="dxa"/>
            <w:tcBorders>
              <w:top w:val="single" w:sz="4" w:space="0" w:color="A6A6A6"/>
            </w:tcBorders>
            <w:shd w:val="clear" w:color="auto" w:fill="auto"/>
          </w:tcPr>
          <w:p w14:paraId="2D422897" w14:textId="77777777" w:rsidR="00F26FB8" w:rsidRPr="00532DAE" w:rsidRDefault="00F26FB8">
            <w:pPr>
              <w:pStyle w:val="ARtabletextright"/>
            </w:pPr>
            <w:r w:rsidRPr="00532DAE">
              <w:t>2,472</w:t>
            </w:r>
          </w:p>
        </w:tc>
        <w:tc>
          <w:tcPr>
            <w:tcW w:w="1024" w:type="dxa"/>
            <w:tcBorders>
              <w:top w:val="single" w:sz="4" w:space="0" w:color="A6A6A6"/>
            </w:tcBorders>
            <w:shd w:val="clear" w:color="auto" w:fill="auto"/>
          </w:tcPr>
          <w:p w14:paraId="5E1BFBCD" w14:textId="3A2DEDEF" w:rsidR="00F26FB8" w:rsidRPr="00532DAE" w:rsidRDefault="00F26FB8">
            <w:pPr>
              <w:pStyle w:val="ARtabletextright"/>
            </w:pPr>
            <w:r w:rsidRPr="00532DAE">
              <w:t>2</w:t>
            </w:r>
            <w:r w:rsidR="00CD5CED" w:rsidRPr="00532DAE">
              <w:t>9.5</w:t>
            </w:r>
            <w:r w:rsidRPr="00532DAE">
              <w:t>%</w:t>
            </w:r>
          </w:p>
        </w:tc>
        <w:tc>
          <w:tcPr>
            <w:tcW w:w="804" w:type="dxa"/>
            <w:gridSpan w:val="2"/>
            <w:tcBorders>
              <w:top w:val="single" w:sz="4" w:space="0" w:color="A6A6A6"/>
            </w:tcBorders>
            <w:shd w:val="clear" w:color="auto" w:fill="auto"/>
          </w:tcPr>
          <w:p w14:paraId="7297C43B" w14:textId="77777777" w:rsidR="00F26FB8" w:rsidRPr="00532DAE" w:rsidRDefault="00F26FB8">
            <w:pPr>
              <w:pStyle w:val="ARtableperformancesymbol"/>
              <w:rPr>
                <w:rFonts w:hint="eastAsia"/>
                <w:lang w:val="en-AU"/>
              </w:rPr>
            </w:pPr>
            <w:r w:rsidRPr="00532DAE">
              <w:rPr>
                <w:rFonts w:eastAsia="Wingdings" w:cs="Wingdings"/>
              </w:rPr>
              <w:t></w:t>
            </w:r>
          </w:p>
        </w:tc>
      </w:tr>
      <w:tr w:rsidR="00F26FB8" w:rsidRPr="00532DAE" w14:paraId="37BD99F1" w14:textId="77777777" w:rsidTr="0071161C">
        <w:trPr>
          <w:cantSplit/>
        </w:trPr>
        <w:tc>
          <w:tcPr>
            <w:tcW w:w="9639" w:type="dxa"/>
            <w:gridSpan w:val="7"/>
            <w:tcBorders>
              <w:bottom w:val="single" w:sz="4" w:space="0" w:color="BFBFBF"/>
            </w:tcBorders>
            <w:shd w:val="clear" w:color="auto" w:fill="auto"/>
          </w:tcPr>
          <w:p w14:paraId="701D867F" w14:textId="77777777" w:rsidR="00F26FB8" w:rsidRPr="00532DAE" w:rsidRDefault="00F26FB8">
            <w:pPr>
              <w:pStyle w:val="ARtablenoteindent"/>
              <w:rPr>
                <w:rFonts w:eastAsia="Wingdings" w:cs="Arial"/>
              </w:rPr>
            </w:pPr>
            <w:r w:rsidRPr="00532DAE">
              <w:t xml:space="preserve">The higher actual is due </w:t>
            </w:r>
            <w:r w:rsidRPr="00532DAE">
              <w:rPr>
                <w:rFonts w:cs="Arial"/>
              </w:rPr>
              <w:t>to a high proportion of Aboriginal families receiving a family service, and data categorisation issues.</w:t>
            </w:r>
          </w:p>
        </w:tc>
      </w:tr>
      <w:tr w:rsidR="00F26FB8" w:rsidRPr="00532DAE" w14:paraId="7F51A86C" w14:textId="77777777" w:rsidTr="0071161C">
        <w:trPr>
          <w:gridAfter w:val="1"/>
          <w:wAfter w:w="9" w:type="dxa"/>
          <w:cantSplit/>
        </w:trPr>
        <w:tc>
          <w:tcPr>
            <w:tcW w:w="4751" w:type="dxa"/>
            <w:tcBorders>
              <w:top w:val="single" w:sz="4" w:space="0" w:color="BFBFBF"/>
            </w:tcBorders>
            <w:shd w:val="clear" w:color="auto" w:fill="auto"/>
            <w:hideMark/>
          </w:tcPr>
          <w:p w14:paraId="7FC78A4A" w14:textId="77777777" w:rsidR="00F26FB8" w:rsidRPr="00532DAE" w:rsidRDefault="00F26FB8">
            <w:pPr>
              <w:pStyle w:val="ARtabletext"/>
              <w:keepNext/>
            </w:pPr>
            <w:r w:rsidRPr="00532DAE">
              <w:t>Number of intensive support services provided to Aboriginal families</w:t>
            </w:r>
          </w:p>
        </w:tc>
        <w:tc>
          <w:tcPr>
            <w:tcW w:w="1020" w:type="dxa"/>
            <w:tcBorders>
              <w:top w:val="single" w:sz="4" w:space="0" w:color="BFBFBF"/>
            </w:tcBorders>
            <w:shd w:val="clear" w:color="auto" w:fill="auto"/>
            <w:hideMark/>
          </w:tcPr>
          <w:p w14:paraId="25112DA0" w14:textId="77777777" w:rsidR="00F26FB8" w:rsidRPr="00532DAE" w:rsidRDefault="00F26FB8">
            <w:pPr>
              <w:pStyle w:val="ARtabletext"/>
            </w:pPr>
            <w:r w:rsidRPr="00532DAE">
              <w:t>number</w:t>
            </w:r>
          </w:p>
        </w:tc>
        <w:tc>
          <w:tcPr>
            <w:tcW w:w="1019" w:type="dxa"/>
            <w:tcBorders>
              <w:top w:val="single" w:sz="4" w:space="0" w:color="BFBFBF"/>
            </w:tcBorders>
            <w:shd w:val="clear" w:color="auto" w:fill="auto"/>
            <w:hideMark/>
          </w:tcPr>
          <w:p w14:paraId="1F10069A" w14:textId="77777777" w:rsidR="00F26FB8" w:rsidRPr="00532DAE" w:rsidRDefault="00F26FB8">
            <w:pPr>
              <w:pStyle w:val="ARtabletextright"/>
            </w:pPr>
            <w:r w:rsidRPr="00532DAE">
              <w:t xml:space="preserve"> 839 </w:t>
            </w:r>
          </w:p>
        </w:tc>
        <w:tc>
          <w:tcPr>
            <w:tcW w:w="1021" w:type="dxa"/>
            <w:tcBorders>
              <w:top w:val="single" w:sz="4" w:space="0" w:color="BFBFBF"/>
            </w:tcBorders>
            <w:shd w:val="clear" w:color="auto" w:fill="auto"/>
          </w:tcPr>
          <w:p w14:paraId="44DA139E" w14:textId="77777777" w:rsidR="00F26FB8" w:rsidRPr="00532DAE" w:rsidRDefault="00F26FB8">
            <w:pPr>
              <w:pStyle w:val="ARtabletextright"/>
            </w:pPr>
            <w:r w:rsidRPr="00532DAE">
              <w:t>598</w:t>
            </w:r>
          </w:p>
        </w:tc>
        <w:tc>
          <w:tcPr>
            <w:tcW w:w="1024" w:type="dxa"/>
            <w:tcBorders>
              <w:top w:val="single" w:sz="4" w:space="0" w:color="BFBFBF"/>
            </w:tcBorders>
            <w:shd w:val="clear" w:color="auto" w:fill="auto"/>
          </w:tcPr>
          <w:p w14:paraId="7D2F6DC9" w14:textId="77777777" w:rsidR="00F26FB8" w:rsidRPr="00532DAE" w:rsidRDefault="00F26FB8">
            <w:pPr>
              <w:pStyle w:val="ARtabletextright"/>
            </w:pPr>
            <w:r w:rsidRPr="00532DAE">
              <w:t>−28.7%</w:t>
            </w:r>
          </w:p>
        </w:tc>
        <w:tc>
          <w:tcPr>
            <w:tcW w:w="795" w:type="dxa"/>
            <w:tcBorders>
              <w:top w:val="single" w:sz="4" w:space="0" w:color="BFBFBF"/>
            </w:tcBorders>
            <w:shd w:val="clear" w:color="auto" w:fill="auto"/>
          </w:tcPr>
          <w:p w14:paraId="1F93AC9C" w14:textId="77777777" w:rsidR="00F26FB8" w:rsidRPr="00532DAE" w:rsidRDefault="00F26FB8">
            <w:pPr>
              <w:pStyle w:val="ARtableperformancesymbol"/>
              <w:rPr>
                <w:rFonts w:hint="eastAsia"/>
                <w:lang w:val="en-AU"/>
              </w:rPr>
            </w:pPr>
            <w:r w:rsidRPr="00532DAE">
              <w:rPr>
                <w:rFonts w:eastAsia="Wingdings" w:cs="Wingdings"/>
              </w:rPr>
              <w:t></w:t>
            </w:r>
          </w:p>
        </w:tc>
      </w:tr>
      <w:tr w:rsidR="00F26FB8" w:rsidRPr="00532DAE" w14:paraId="5FC2CD6F" w14:textId="77777777" w:rsidTr="0071161C">
        <w:trPr>
          <w:gridAfter w:val="1"/>
          <w:wAfter w:w="9" w:type="dxa"/>
          <w:cantSplit/>
        </w:trPr>
        <w:tc>
          <w:tcPr>
            <w:tcW w:w="9630" w:type="dxa"/>
            <w:gridSpan w:val="6"/>
            <w:tcBorders>
              <w:bottom w:val="single" w:sz="4" w:space="0" w:color="BFBFBF"/>
            </w:tcBorders>
            <w:shd w:val="clear" w:color="auto" w:fill="auto"/>
            <w:noWrap/>
            <w:hideMark/>
          </w:tcPr>
          <w:p w14:paraId="7AB72992" w14:textId="77777777" w:rsidR="00F26FB8" w:rsidRPr="00532DAE" w:rsidRDefault="00F26FB8">
            <w:pPr>
              <w:pStyle w:val="ARtablenoteindent"/>
            </w:pPr>
            <w:r w:rsidRPr="00532DAE">
              <w:t>The lower actual is due to due to data categorisation issues that have resulted in under-reporting, and workforce recruitment challenges have resulted in under performance.</w:t>
            </w:r>
          </w:p>
        </w:tc>
      </w:tr>
      <w:tr w:rsidR="00F26FB8" w:rsidRPr="00532DAE" w14:paraId="7E0D2B43" w14:textId="77777777">
        <w:trPr>
          <w:cantSplit/>
        </w:trPr>
        <w:tc>
          <w:tcPr>
            <w:tcW w:w="4751" w:type="dxa"/>
            <w:tcBorders>
              <w:top w:val="single" w:sz="4" w:space="0" w:color="BFBFBF"/>
            </w:tcBorders>
            <w:shd w:val="clear" w:color="auto" w:fill="auto"/>
            <w:hideMark/>
          </w:tcPr>
          <w:p w14:paraId="4F4FFDDB" w14:textId="77777777" w:rsidR="00F26FB8" w:rsidRPr="00532DAE" w:rsidRDefault="00F26FB8">
            <w:pPr>
              <w:pStyle w:val="ARtabletext"/>
              <w:keepNext/>
            </w:pPr>
            <w:r w:rsidRPr="00532DAE">
              <w:lastRenderedPageBreak/>
              <w:t>Number of investigations from reports to Child Protection Services about the wellbeing and safety of children</w:t>
            </w:r>
          </w:p>
        </w:tc>
        <w:tc>
          <w:tcPr>
            <w:tcW w:w="1020" w:type="dxa"/>
            <w:tcBorders>
              <w:top w:val="single" w:sz="4" w:space="0" w:color="BFBFBF"/>
            </w:tcBorders>
            <w:shd w:val="clear" w:color="auto" w:fill="auto"/>
            <w:hideMark/>
          </w:tcPr>
          <w:p w14:paraId="4ACA8EED" w14:textId="77777777" w:rsidR="00F26FB8" w:rsidRPr="00532DAE" w:rsidRDefault="00F26FB8">
            <w:pPr>
              <w:pStyle w:val="ARtabletext"/>
            </w:pPr>
            <w:r w:rsidRPr="00532DAE">
              <w:t>number</w:t>
            </w:r>
          </w:p>
        </w:tc>
        <w:tc>
          <w:tcPr>
            <w:tcW w:w="1019" w:type="dxa"/>
            <w:tcBorders>
              <w:top w:val="single" w:sz="4" w:space="0" w:color="BFBFBF"/>
            </w:tcBorders>
            <w:shd w:val="clear" w:color="auto" w:fill="auto"/>
          </w:tcPr>
          <w:p w14:paraId="57DA082B" w14:textId="77777777" w:rsidR="00F26FB8" w:rsidRPr="00532DAE" w:rsidRDefault="00F26FB8">
            <w:pPr>
              <w:pStyle w:val="ARtabletextright"/>
            </w:pPr>
            <w:r w:rsidRPr="00532DAE">
              <w:t xml:space="preserve"> 39,100 </w:t>
            </w:r>
          </w:p>
        </w:tc>
        <w:tc>
          <w:tcPr>
            <w:tcW w:w="1021" w:type="dxa"/>
            <w:tcBorders>
              <w:top w:val="single" w:sz="4" w:space="0" w:color="BFBFBF"/>
            </w:tcBorders>
            <w:shd w:val="clear" w:color="auto" w:fill="auto"/>
          </w:tcPr>
          <w:p w14:paraId="62782CF1" w14:textId="77777777" w:rsidR="00F26FB8" w:rsidRPr="00532DAE" w:rsidRDefault="00F26FB8">
            <w:pPr>
              <w:pStyle w:val="ARtabletextright"/>
            </w:pPr>
            <w:r w:rsidRPr="00532DAE">
              <w:t xml:space="preserve"> 39,404 </w:t>
            </w:r>
          </w:p>
        </w:tc>
        <w:tc>
          <w:tcPr>
            <w:tcW w:w="1024" w:type="dxa"/>
            <w:tcBorders>
              <w:top w:val="single" w:sz="4" w:space="0" w:color="BFBFBF"/>
            </w:tcBorders>
            <w:shd w:val="clear" w:color="auto" w:fill="auto"/>
          </w:tcPr>
          <w:p w14:paraId="3760F2CB" w14:textId="77777777" w:rsidR="00F26FB8" w:rsidRPr="00532DAE" w:rsidRDefault="00F26FB8">
            <w:pPr>
              <w:pStyle w:val="ARtabletextright"/>
            </w:pPr>
            <w:r w:rsidRPr="00532DAE">
              <w:t>0.8%</w:t>
            </w:r>
          </w:p>
        </w:tc>
        <w:tc>
          <w:tcPr>
            <w:tcW w:w="804" w:type="dxa"/>
            <w:gridSpan w:val="2"/>
            <w:tcBorders>
              <w:top w:val="single" w:sz="4" w:space="0" w:color="BFBFBF"/>
            </w:tcBorders>
            <w:shd w:val="clear" w:color="auto" w:fill="auto"/>
          </w:tcPr>
          <w:p w14:paraId="1D4F1609" w14:textId="77777777" w:rsidR="00F26FB8" w:rsidRPr="00532DAE" w:rsidRDefault="00F26FB8">
            <w:pPr>
              <w:pStyle w:val="ARtableperformancesymbol"/>
              <w:rPr>
                <w:rFonts w:hint="eastAsia"/>
                <w:lang w:val="en-AU"/>
              </w:rPr>
            </w:pPr>
            <w:r w:rsidRPr="00532DAE">
              <w:rPr>
                <w:rFonts w:eastAsia="Wingdings" w:cs="Wingdings"/>
              </w:rPr>
              <w:t></w:t>
            </w:r>
          </w:p>
        </w:tc>
      </w:tr>
      <w:tr w:rsidR="00F26FB8" w:rsidRPr="00532DAE" w14:paraId="6E6628B3" w14:textId="77777777">
        <w:trPr>
          <w:gridAfter w:val="1"/>
          <w:wAfter w:w="9" w:type="dxa"/>
          <w:cantSplit/>
        </w:trPr>
        <w:tc>
          <w:tcPr>
            <w:tcW w:w="4751" w:type="dxa"/>
            <w:tcBorders>
              <w:top w:val="single" w:sz="4" w:space="0" w:color="BFBFBF"/>
            </w:tcBorders>
            <w:shd w:val="clear" w:color="auto" w:fill="auto"/>
            <w:hideMark/>
          </w:tcPr>
          <w:p w14:paraId="5A419AEE" w14:textId="77777777" w:rsidR="00F26FB8" w:rsidRPr="00532DAE" w:rsidRDefault="00F26FB8">
            <w:pPr>
              <w:pStyle w:val="ARtabletext"/>
            </w:pPr>
            <w:r w:rsidRPr="00532DAE">
              <w:t>Reports to Child Protection Services about the wellbeing and safety of children</w:t>
            </w:r>
          </w:p>
        </w:tc>
        <w:tc>
          <w:tcPr>
            <w:tcW w:w="1020" w:type="dxa"/>
            <w:tcBorders>
              <w:top w:val="single" w:sz="4" w:space="0" w:color="BFBFBF"/>
            </w:tcBorders>
            <w:shd w:val="clear" w:color="auto" w:fill="auto"/>
            <w:hideMark/>
          </w:tcPr>
          <w:p w14:paraId="21E18463" w14:textId="77777777" w:rsidR="00F26FB8" w:rsidRPr="00532DAE" w:rsidRDefault="00F26FB8">
            <w:pPr>
              <w:pStyle w:val="ARtabletext"/>
            </w:pPr>
            <w:r w:rsidRPr="00532DAE">
              <w:t>number</w:t>
            </w:r>
          </w:p>
        </w:tc>
        <w:tc>
          <w:tcPr>
            <w:tcW w:w="1019" w:type="dxa"/>
            <w:tcBorders>
              <w:top w:val="single" w:sz="4" w:space="0" w:color="BFBFBF"/>
            </w:tcBorders>
            <w:shd w:val="clear" w:color="auto" w:fill="auto"/>
          </w:tcPr>
          <w:p w14:paraId="63A0A154" w14:textId="77777777" w:rsidR="00F26FB8" w:rsidRPr="00532DAE" w:rsidRDefault="00F26FB8">
            <w:pPr>
              <w:pStyle w:val="ARtabletextright"/>
            </w:pPr>
            <w:r w:rsidRPr="00532DAE">
              <w:t xml:space="preserve"> 136,677 </w:t>
            </w:r>
          </w:p>
        </w:tc>
        <w:tc>
          <w:tcPr>
            <w:tcW w:w="1021" w:type="dxa"/>
            <w:tcBorders>
              <w:top w:val="single" w:sz="4" w:space="0" w:color="BFBFBF"/>
            </w:tcBorders>
            <w:shd w:val="clear" w:color="auto" w:fill="auto"/>
          </w:tcPr>
          <w:p w14:paraId="245A0BC7" w14:textId="77777777" w:rsidR="00F26FB8" w:rsidRPr="00532DAE" w:rsidRDefault="00F26FB8">
            <w:pPr>
              <w:pStyle w:val="ARtabletextright"/>
            </w:pPr>
            <w:r w:rsidRPr="00532DAE">
              <w:t xml:space="preserve"> 128,705 </w:t>
            </w:r>
          </w:p>
        </w:tc>
        <w:tc>
          <w:tcPr>
            <w:tcW w:w="1024" w:type="dxa"/>
            <w:tcBorders>
              <w:top w:val="single" w:sz="4" w:space="0" w:color="BFBFBF"/>
            </w:tcBorders>
            <w:shd w:val="clear" w:color="auto" w:fill="auto"/>
          </w:tcPr>
          <w:p w14:paraId="2D82993A" w14:textId="77777777" w:rsidR="00F26FB8" w:rsidRPr="00532DAE" w:rsidRDefault="00F26FB8">
            <w:pPr>
              <w:pStyle w:val="ARtabletextright"/>
            </w:pPr>
            <w:r w:rsidRPr="00532DAE">
              <w:t>−5.8%</w:t>
            </w:r>
          </w:p>
        </w:tc>
        <w:tc>
          <w:tcPr>
            <w:tcW w:w="795" w:type="dxa"/>
            <w:tcBorders>
              <w:top w:val="single" w:sz="4" w:space="0" w:color="BFBFBF"/>
            </w:tcBorders>
            <w:shd w:val="clear" w:color="auto" w:fill="auto"/>
          </w:tcPr>
          <w:p w14:paraId="063D07F0" w14:textId="77777777" w:rsidR="00F26FB8" w:rsidRPr="00532DAE" w:rsidRDefault="00F26FB8">
            <w:pPr>
              <w:pStyle w:val="ARtableperformancesymbol"/>
              <w:rPr>
                <w:rFonts w:hint="eastAsia"/>
                <w:lang w:val="en-AU"/>
              </w:rPr>
            </w:pPr>
            <w:r w:rsidRPr="00532DAE">
              <w:rPr>
                <w:rFonts w:eastAsia="Wingdings" w:cs="Wingdings"/>
              </w:rPr>
              <w:t></w:t>
            </w:r>
          </w:p>
        </w:tc>
      </w:tr>
      <w:tr w:rsidR="00F26FB8" w:rsidRPr="00532DAE" w14:paraId="4FF3A257" w14:textId="77777777">
        <w:trPr>
          <w:gridAfter w:val="1"/>
          <w:wAfter w:w="9" w:type="dxa"/>
          <w:cantSplit/>
        </w:trPr>
        <w:tc>
          <w:tcPr>
            <w:tcW w:w="9630" w:type="dxa"/>
            <w:gridSpan w:val="6"/>
            <w:tcBorders>
              <w:bottom w:val="single" w:sz="4" w:space="0" w:color="BFBFBF"/>
            </w:tcBorders>
            <w:shd w:val="clear" w:color="auto" w:fill="auto"/>
            <w:noWrap/>
          </w:tcPr>
          <w:p w14:paraId="603442CD" w14:textId="77777777" w:rsidR="00F26FB8" w:rsidRPr="00532DAE" w:rsidRDefault="00F26FB8">
            <w:pPr>
              <w:pStyle w:val="ARtablenoteindent"/>
            </w:pPr>
            <w:r w:rsidRPr="00532DAE">
              <w:t>The lower actual is a positive result and may reflect investment in strengthened service responses to address risk early and divert children from involvement with the statutory child protection service.</w:t>
            </w:r>
          </w:p>
        </w:tc>
      </w:tr>
      <w:tr w:rsidR="00F26FB8" w:rsidRPr="00532DAE" w14:paraId="3D37F75C" w14:textId="77777777">
        <w:trPr>
          <w:gridAfter w:val="1"/>
          <w:wAfter w:w="9" w:type="dxa"/>
          <w:cantSplit/>
        </w:trPr>
        <w:tc>
          <w:tcPr>
            <w:tcW w:w="4751" w:type="dxa"/>
            <w:tcBorders>
              <w:top w:val="single" w:sz="4" w:space="0" w:color="BFBFBF"/>
            </w:tcBorders>
            <w:shd w:val="clear" w:color="auto" w:fill="auto"/>
            <w:hideMark/>
          </w:tcPr>
          <w:p w14:paraId="50A7C4B6" w14:textId="77777777" w:rsidR="00F26FB8" w:rsidRPr="00532DAE" w:rsidRDefault="00F26FB8" w:rsidP="0071161C">
            <w:pPr>
              <w:pStyle w:val="ARtabletext"/>
            </w:pPr>
            <w:r w:rsidRPr="00532DAE">
              <w:t>Total number of family services cases provided</w:t>
            </w:r>
          </w:p>
        </w:tc>
        <w:tc>
          <w:tcPr>
            <w:tcW w:w="1020" w:type="dxa"/>
            <w:tcBorders>
              <w:top w:val="single" w:sz="4" w:space="0" w:color="BFBFBF"/>
            </w:tcBorders>
            <w:shd w:val="clear" w:color="auto" w:fill="auto"/>
            <w:hideMark/>
          </w:tcPr>
          <w:p w14:paraId="4F32638A" w14:textId="77777777" w:rsidR="00F26FB8" w:rsidRPr="00532DAE" w:rsidRDefault="00F26FB8" w:rsidP="0071161C">
            <w:pPr>
              <w:pStyle w:val="ARtabletext"/>
            </w:pPr>
            <w:r w:rsidRPr="00532DAE">
              <w:t>number</w:t>
            </w:r>
          </w:p>
        </w:tc>
        <w:tc>
          <w:tcPr>
            <w:tcW w:w="1019" w:type="dxa"/>
            <w:tcBorders>
              <w:top w:val="single" w:sz="4" w:space="0" w:color="BFBFBF"/>
            </w:tcBorders>
            <w:shd w:val="clear" w:color="auto" w:fill="auto"/>
          </w:tcPr>
          <w:p w14:paraId="5B2194C6" w14:textId="77777777" w:rsidR="00F26FB8" w:rsidRPr="00532DAE" w:rsidRDefault="00F26FB8" w:rsidP="0071161C">
            <w:pPr>
              <w:pStyle w:val="ARtabletextright"/>
            </w:pPr>
            <w:r w:rsidRPr="00532DAE">
              <w:t xml:space="preserve"> 21,548 </w:t>
            </w:r>
          </w:p>
        </w:tc>
        <w:tc>
          <w:tcPr>
            <w:tcW w:w="1021" w:type="dxa"/>
            <w:tcBorders>
              <w:top w:val="single" w:sz="4" w:space="0" w:color="BFBFBF"/>
            </w:tcBorders>
            <w:shd w:val="clear" w:color="auto" w:fill="auto"/>
          </w:tcPr>
          <w:p w14:paraId="3255627F" w14:textId="77777777" w:rsidR="00F26FB8" w:rsidRPr="00532DAE" w:rsidRDefault="00F26FB8" w:rsidP="0071161C">
            <w:pPr>
              <w:pStyle w:val="ARtabletextright"/>
            </w:pPr>
            <w:r w:rsidRPr="00532DAE">
              <w:t>19,246</w:t>
            </w:r>
          </w:p>
        </w:tc>
        <w:tc>
          <w:tcPr>
            <w:tcW w:w="1024" w:type="dxa"/>
            <w:tcBorders>
              <w:top w:val="single" w:sz="4" w:space="0" w:color="BFBFBF"/>
            </w:tcBorders>
            <w:shd w:val="clear" w:color="auto" w:fill="auto"/>
          </w:tcPr>
          <w:p w14:paraId="10B07190" w14:textId="77777777" w:rsidR="00F26FB8" w:rsidRPr="00532DAE" w:rsidRDefault="00F26FB8" w:rsidP="0071161C">
            <w:pPr>
              <w:pStyle w:val="ARtabletextright"/>
            </w:pPr>
            <w:r w:rsidRPr="00532DAE">
              <w:t>−10.7%</w:t>
            </w:r>
          </w:p>
        </w:tc>
        <w:tc>
          <w:tcPr>
            <w:tcW w:w="795" w:type="dxa"/>
            <w:tcBorders>
              <w:top w:val="single" w:sz="4" w:space="0" w:color="BFBFBF"/>
            </w:tcBorders>
            <w:shd w:val="clear" w:color="auto" w:fill="auto"/>
          </w:tcPr>
          <w:p w14:paraId="5C016978" w14:textId="77777777" w:rsidR="00F26FB8" w:rsidRPr="00532DAE" w:rsidRDefault="00F26FB8" w:rsidP="0071161C">
            <w:pPr>
              <w:pStyle w:val="ARtableperformancesymbol"/>
              <w:rPr>
                <w:rFonts w:hint="eastAsia"/>
              </w:rPr>
            </w:pPr>
            <w:r w:rsidRPr="00532DAE">
              <w:t></w:t>
            </w:r>
          </w:p>
        </w:tc>
      </w:tr>
      <w:tr w:rsidR="00F26FB8" w:rsidRPr="00532DAE" w14:paraId="15362B83" w14:textId="77777777">
        <w:trPr>
          <w:cantSplit/>
        </w:trPr>
        <w:tc>
          <w:tcPr>
            <w:tcW w:w="9639" w:type="dxa"/>
            <w:gridSpan w:val="7"/>
            <w:tcBorders>
              <w:bottom w:val="single" w:sz="4" w:space="0" w:color="auto"/>
            </w:tcBorders>
            <w:shd w:val="clear" w:color="auto" w:fill="auto"/>
          </w:tcPr>
          <w:p w14:paraId="27196B4D" w14:textId="77777777" w:rsidR="00F26FB8" w:rsidRPr="00532DAE" w:rsidRDefault="00F26FB8" w:rsidP="0071161C">
            <w:pPr>
              <w:pStyle w:val="ARtablenoteindent"/>
            </w:pPr>
            <w:r w:rsidRPr="00532DAE">
              <w:t>The lower actual is due to the increasing level of service provided to each family. There is a level of underperformance due to workforce shortages.</w:t>
            </w:r>
          </w:p>
        </w:tc>
      </w:tr>
      <w:tr w:rsidR="00F26FB8" w:rsidRPr="00532DAE" w14:paraId="7E67EE30" w14:textId="77777777">
        <w:trPr>
          <w:cantSplit/>
        </w:trPr>
        <w:tc>
          <w:tcPr>
            <w:tcW w:w="9639" w:type="dxa"/>
            <w:gridSpan w:val="7"/>
            <w:tcBorders>
              <w:top w:val="single" w:sz="4" w:space="0" w:color="auto"/>
              <w:left w:val="nil"/>
              <w:bottom w:val="nil"/>
              <w:right w:val="nil"/>
            </w:tcBorders>
            <w:hideMark/>
          </w:tcPr>
          <w:p w14:paraId="5A2FFF74" w14:textId="77777777" w:rsidR="00F26FB8" w:rsidRPr="00532DAE" w:rsidRDefault="00F26FB8">
            <w:pPr>
              <w:pStyle w:val="ARtablegreybold"/>
            </w:pPr>
            <w:r w:rsidRPr="00532DAE">
              <w:t>Quality</w:t>
            </w:r>
          </w:p>
        </w:tc>
      </w:tr>
      <w:tr w:rsidR="00F26FB8" w:rsidRPr="00532DAE" w14:paraId="4E8676DD" w14:textId="77777777">
        <w:trPr>
          <w:gridAfter w:val="1"/>
          <w:wAfter w:w="9" w:type="dxa"/>
          <w:cantSplit/>
        </w:trPr>
        <w:tc>
          <w:tcPr>
            <w:tcW w:w="4751" w:type="dxa"/>
            <w:tcBorders>
              <w:bottom w:val="single" w:sz="4" w:space="0" w:color="BFBFBF"/>
            </w:tcBorders>
            <w:shd w:val="clear" w:color="auto" w:fill="auto"/>
            <w:hideMark/>
          </w:tcPr>
          <w:p w14:paraId="74299A99" w14:textId="77777777" w:rsidR="00F26FB8" w:rsidRPr="00532DAE" w:rsidRDefault="00F26FB8">
            <w:pPr>
              <w:pStyle w:val="ARtabletext"/>
            </w:pPr>
            <w:r w:rsidRPr="00532DAE">
              <w:t>Children and young people in care who have had two or less placements in the past 12 months (not including time at home in parental care)</w:t>
            </w:r>
          </w:p>
        </w:tc>
        <w:tc>
          <w:tcPr>
            <w:tcW w:w="1020" w:type="dxa"/>
            <w:tcBorders>
              <w:bottom w:val="single" w:sz="4" w:space="0" w:color="BFBFBF"/>
            </w:tcBorders>
            <w:shd w:val="clear" w:color="auto" w:fill="auto"/>
            <w:hideMark/>
          </w:tcPr>
          <w:p w14:paraId="7B1CE6D3" w14:textId="77777777" w:rsidR="00F26FB8" w:rsidRPr="00532DAE" w:rsidRDefault="00F26FB8">
            <w:pPr>
              <w:pStyle w:val="ARtabletext"/>
            </w:pPr>
            <w:r w:rsidRPr="00532DAE">
              <w:t>per cent</w:t>
            </w:r>
          </w:p>
        </w:tc>
        <w:tc>
          <w:tcPr>
            <w:tcW w:w="1019" w:type="dxa"/>
            <w:tcBorders>
              <w:bottom w:val="single" w:sz="4" w:space="0" w:color="BFBFBF"/>
            </w:tcBorders>
            <w:shd w:val="clear" w:color="auto" w:fill="auto"/>
          </w:tcPr>
          <w:p w14:paraId="1ED0279D" w14:textId="77777777" w:rsidR="00F26FB8" w:rsidRPr="00532DAE" w:rsidRDefault="00F26FB8">
            <w:pPr>
              <w:pStyle w:val="ARtabletextright"/>
            </w:pPr>
            <w:r w:rsidRPr="00532DAE">
              <w:t xml:space="preserve"> 90 </w:t>
            </w:r>
          </w:p>
        </w:tc>
        <w:tc>
          <w:tcPr>
            <w:tcW w:w="1021" w:type="dxa"/>
            <w:tcBorders>
              <w:bottom w:val="single" w:sz="4" w:space="0" w:color="BFBFBF"/>
            </w:tcBorders>
            <w:shd w:val="clear" w:color="auto" w:fill="auto"/>
          </w:tcPr>
          <w:p w14:paraId="328C685C" w14:textId="77777777" w:rsidR="00F26FB8" w:rsidRPr="00532DAE" w:rsidRDefault="00F26FB8">
            <w:pPr>
              <w:pStyle w:val="ARtabletextright"/>
            </w:pPr>
            <w:r w:rsidRPr="00532DAE">
              <w:t>93</w:t>
            </w:r>
          </w:p>
        </w:tc>
        <w:tc>
          <w:tcPr>
            <w:tcW w:w="1024" w:type="dxa"/>
            <w:tcBorders>
              <w:bottom w:val="single" w:sz="4" w:space="0" w:color="BFBFBF"/>
            </w:tcBorders>
            <w:shd w:val="clear" w:color="auto" w:fill="auto"/>
          </w:tcPr>
          <w:p w14:paraId="4F8C5F59" w14:textId="77777777" w:rsidR="00F26FB8" w:rsidRPr="00532DAE" w:rsidRDefault="00F26FB8">
            <w:pPr>
              <w:pStyle w:val="ARtabletextright"/>
            </w:pPr>
            <w:r w:rsidRPr="00532DAE">
              <w:t>3.4%</w:t>
            </w:r>
          </w:p>
        </w:tc>
        <w:tc>
          <w:tcPr>
            <w:tcW w:w="795" w:type="dxa"/>
            <w:tcBorders>
              <w:bottom w:val="single" w:sz="4" w:space="0" w:color="BFBFBF"/>
            </w:tcBorders>
            <w:shd w:val="clear" w:color="auto" w:fill="auto"/>
          </w:tcPr>
          <w:p w14:paraId="5732AF93" w14:textId="77777777" w:rsidR="00F26FB8" w:rsidRPr="00532DAE" w:rsidRDefault="00F26FB8">
            <w:pPr>
              <w:pStyle w:val="ARtableperformancesymbol"/>
              <w:rPr>
                <w:rFonts w:hint="eastAsia"/>
                <w:lang w:val="en-AU"/>
              </w:rPr>
            </w:pPr>
            <w:r w:rsidRPr="00532DAE">
              <w:rPr>
                <w:rFonts w:eastAsia="Wingdings" w:cs="Wingdings"/>
              </w:rPr>
              <w:t></w:t>
            </w:r>
          </w:p>
        </w:tc>
      </w:tr>
      <w:tr w:rsidR="00F26FB8" w:rsidRPr="00532DAE" w14:paraId="18FB7CCE" w14:textId="77777777">
        <w:trPr>
          <w:gridAfter w:val="1"/>
          <w:wAfter w:w="9" w:type="dxa"/>
          <w:cantSplit/>
        </w:trPr>
        <w:tc>
          <w:tcPr>
            <w:tcW w:w="4751" w:type="dxa"/>
            <w:tcBorders>
              <w:top w:val="single" w:sz="4" w:space="0" w:color="BFBFBF"/>
            </w:tcBorders>
            <w:shd w:val="clear" w:color="auto" w:fill="auto"/>
          </w:tcPr>
          <w:p w14:paraId="178ADBAC" w14:textId="77777777" w:rsidR="00F26FB8" w:rsidRPr="00532DAE" w:rsidRDefault="00F26FB8">
            <w:pPr>
              <w:pStyle w:val="ARtabletext"/>
            </w:pPr>
            <w:r w:rsidRPr="00532DAE">
              <w:t>Children and young people who were the subject of a substantiated report within 12 months of the closure of a previous substantiated report</w:t>
            </w:r>
          </w:p>
        </w:tc>
        <w:tc>
          <w:tcPr>
            <w:tcW w:w="1020" w:type="dxa"/>
            <w:tcBorders>
              <w:top w:val="single" w:sz="4" w:space="0" w:color="BFBFBF"/>
            </w:tcBorders>
            <w:shd w:val="clear" w:color="auto" w:fill="auto"/>
          </w:tcPr>
          <w:p w14:paraId="451A11BA" w14:textId="77777777" w:rsidR="00F26FB8" w:rsidRPr="00532DAE" w:rsidRDefault="00F26FB8">
            <w:pPr>
              <w:pStyle w:val="ARtabletext"/>
            </w:pPr>
            <w:r w:rsidRPr="00532DAE">
              <w:t>per cent</w:t>
            </w:r>
          </w:p>
        </w:tc>
        <w:tc>
          <w:tcPr>
            <w:tcW w:w="1019" w:type="dxa"/>
            <w:tcBorders>
              <w:top w:val="single" w:sz="4" w:space="0" w:color="BFBFBF"/>
            </w:tcBorders>
            <w:shd w:val="clear" w:color="auto" w:fill="auto"/>
          </w:tcPr>
          <w:p w14:paraId="1426E7E9" w14:textId="0F27AFDB" w:rsidR="00F26FB8" w:rsidRPr="00532DAE" w:rsidRDefault="00F26FB8">
            <w:pPr>
              <w:pStyle w:val="ARtabletextright"/>
            </w:pPr>
            <w:r w:rsidRPr="00532DAE">
              <w:t xml:space="preserve"> 1</w:t>
            </w:r>
            <w:r w:rsidR="00FC6434" w:rsidRPr="00532DAE">
              <w:t>7.5</w:t>
            </w:r>
            <w:r w:rsidRPr="00532DAE">
              <w:t xml:space="preserve"> </w:t>
            </w:r>
          </w:p>
        </w:tc>
        <w:tc>
          <w:tcPr>
            <w:tcW w:w="1021" w:type="dxa"/>
            <w:tcBorders>
              <w:top w:val="single" w:sz="4" w:space="0" w:color="BFBFBF"/>
            </w:tcBorders>
            <w:shd w:val="clear" w:color="auto" w:fill="auto"/>
          </w:tcPr>
          <w:p w14:paraId="339B993B" w14:textId="77777777" w:rsidR="00F26FB8" w:rsidRPr="00532DAE" w:rsidRDefault="00F26FB8">
            <w:pPr>
              <w:pStyle w:val="ARtabletextright"/>
            </w:pPr>
            <w:r w:rsidRPr="00532DAE">
              <w:t>16</w:t>
            </w:r>
          </w:p>
        </w:tc>
        <w:tc>
          <w:tcPr>
            <w:tcW w:w="1024" w:type="dxa"/>
            <w:tcBorders>
              <w:top w:val="single" w:sz="4" w:space="0" w:color="BFBFBF"/>
            </w:tcBorders>
            <w:shd w:val="clear" w:color="auto" w:fill="auto"/>
          </w:tcPr>
          <w:p w14:paraId="73524020" w14:textId="77777777" w:rsidR="00F26FB8" w:rsidRPr="00532DAE" w:rsidRDefault="00F26FB8">
            <w:pPr>
              <w:pStyle w:val="ARtabletextright"/>
            </w:pPr>
            <w:r w:rsidRPr="00532DAE">
              <w:t>−8.0%</w:t>
            </w:r>
          </w:p>
        </w:tc>
        <w:tc>
          <w:tcPr>
            <w:tcW w:w="795" w:type="dxa"/>
            <w:tcBorders>
              <w:top w:val="single" w:sz="4" w:space="0" w:color="BFBFBF"/>
            </w:tcBorders>
            <w:shd w:val="clear" w:color="auto" w:fill="auto"/>
          </w:tcPr>
          <w:p w14:paraId="357307B5" w14:textId="77777777" w:rsidR="00F26FB8" w:rsidRPr="00532DAE" w:rsidRDefault="00F26FB8">
            <w:pPr>
              <w:pStyle w:val="ARtableperformancesymbol"/>
              <w:rPr>
                <w:rFonts w:hint="eastAsia"/>
                <w:lang w:val="en-AU"/>
              </w:rPr>
            </w:pPr>
            <w:r w:rsidRPr="00532DAE">
              <w:rPr>
                <w:rFonts w:eastAsia="Wingdings" w:cs="Wingdings"/>
              </w:rPr>
              <w:t></w:t>
            </w:r>
          </w:p>
        </w:tc>
      </w:tr>
      <w:tr w:rsidR="00F26FB8" w:rsidRPr="00532DAE" w14:paraId="3D00DB97" w14:textId="77777777">
        <w:trPr>
          <w:gridAfter w:val="1"/>
          <w:wAfter w:w="9" w:type="dxa"/>
          <w:cantSplit/>
        </w:trPr>
        <w:tc>
          <w:tcPr>
            <w:tcW w:w="9630" w:type="dxa"/>
            <w:gridSpan w:val="6"/>
            <w:tcBorders>
              <w:bottom w:val="single" w:sz="4" w:space="0" w:color="BFBFBF"/>
            </w:tcBorders>
            <w:shd w:val="clear" w:color="auto" w:fill="auto"/>
            <w:noWrap/>
          </w:tcPr>
          <w:p w14:paraId="02EF9A58" w14:textId="77777777" w:rsidR="00F26FB8" w:rsidRPr="00532DAE" w:rsidRDefault="00F26FB8">
            <w:pPr>
              <w:pStyle w:val="ARtablenoteindent"/>
            </w:pPr>
            <w:r w:rsidRPr="00532DAE">
              <w:t xml:space="preserve">The lower result reflects that more children are remaining safe and experiencing stability in their care arrangements post child protection involvement and may reflect the effectiveness of supports put in place for the family post child protection involvement. </w:t>
            </w:r>
          </w:p>
        </w:tc>
      </w:tr>
      <w:tr w:rsidR="00F26FB8" w:rsidRPr="00532DAE" w14:paraId="75877DBA" w14:textId="77777777">
        <w:trPr>
          <w:gridAfter w:val="1"/>
          <w:wAfter w:w="9" w:type="dxa"/>
          <w:cantSplit/>
        </w:trPr>
        <w:tc>
          <w:tcPr>
            <w:tcW w:w="4751" w:type="dxa"/>
            <w:tcBorders>
              <w:top w:val="single" w:sz="4" w:space="0" w:color="BFBFBF"/>
            </w:tcBorders>
            <w:shd w:val="clear" w:color="auto" w:fill="auto"/>
          </w:tcPr>
          <w:p w14:paraId="64F4FD7B" w14:textId="77777777" w:rsidR="00F26FB8" w:rsidRPr="00532DAE" w:rsidRDefault="00F26FB8">
            <w:pPr>
              <w:pStyle w:val="ARtabletext"/>
            </w:pPr>
            <w:r w:rsidRPr="00532DAE">
              <w:t>Children and young people who were the subject of an investigation which led to a decision not to substantiate, who were subsequently the subject of a substantiation within three months of case closure</w:t>
            </w:r>
          </w:p>
        </w:tc>
        <w:tc>
          <w:tcPr>
            <w:tcW w:w="1020" w:type="dxa"/>
            <w:tcBorders>
              <w:top w:val="single" w:sz="4" w:space="0" w:color="BFBFBF"/>
            </w:tcBorders>
            <w:shd w:val="clear" w:color="auto" w:fill="auto"/>
          </w:tcPr>
          <w:p w14:paraId="25AD4F6C" w14:textId="77777777" w:rsidR="00F26FB8" w:rsidRPr="00532DAE" w:rsidRDefault="00F26FB8">
            <w:pPr>
              <w:pStyle w:val="ARtabletext"/>
            </w:pPr>
            <w:r w:rsidRPr="00532DAE">
              <w:t>per cent</w:t>
            </w:r>
          </w:p>
        </w:tc>
        <w:tc>
          <w:tcPr>
            <w:tcW w:w="1019" w:type="dxa"/>
            <w:tcBorders>
              <w:top w:val="single" w:sz="4" w:space="0" w:color="BFBFBF"/>
            </w:tcBorders>
            <w:shd w:val="clear" w:color="auto" w:fill="auto"/>
          </w:tcPr>
          <w:p w14:paraId="04CC9FC1" w14:textId="77777777" w:rsidR="00F26FB8" w:rsidRPr="00532DAE" w:rsidRDefault="00F26FB8">
            <w:pPr>
              <w:pStyle w:val="ARtabletextright"/>
            </w:pPr>
            <w:r w:rsidRPr="00532DAE">
              <w:t xml:space="preserve"> 3 </w:t>
            </w:r>
          </w:p>
        </w:tc>
        <w:tc>
          <w:tcPr>
            <w:tcW w:w="1021" w:type="dxa"/>
            <w:tcBorders>
              <w:top w:val="single" w:sz="4" w:space="0" w:color="BFBFBF"/>
            </w:tcBorders>
            <w:shd w:val="clear" w:color="auto" w:fill="auto"/>
          </w:tcPr>
          <w:p w14:paraId="39196776" w14:textId="77777777" w:rsidR="00F26FB8" w:rsidRPr="00532DAE" w:rsidRDefault="00F26FB8">
            <w:pPr>
              <w:pStyle w:val="ARtabletextright"/>
            </w:pPr>
            <w:r w:rsidRPr="00532DAE">
              <w:t>4</w:t>
            </w:r>
          </w:p>
        </w:tc>
        <w:tc>
          <w:tcPr>
            <w:tcW w:w="1024" w:type="dxa"/>
            <w:tcBorders>
              <w:top w:val="single" w:sz="4" w:space="0" w:color="BFBFBF"/>
            </w:tcBorders>
            <w:shd w:val="clear" w:color="auto" w:fill="auto"/>
          </w:tcPr>
          <w:p w14:paraId="1EA2E420" w14:textId="77777777" w:rsidR="00F26FB8" w:rsidRPr="00532DAE" w:rsidRDefault="00F26FB8">
            <w:pPr>
              <w:pStyle w:val="ARtabletextright"/>
            </w:pPr>
            <w:r w:rsidRPr="00532DAE">
              <w:t>26.7%</w:t>
            </w:r>
          </w:p>
        </w:tc>
        <w:tc>
          <w:tcPr>
            <w:tcW w:w="795" w:type="dxa"/>
            <w:tcBorders>
              <w:top w:val="single" w:sz="4" w:space="0" w:color="BFBFBF"/>
            </w:tcBorders>
            <w:shd w:val="clear" w:color="auto" w:fill="auto"/>
          </w:tcPr>
          <w:p w14:paraId="6A165353" w14:textId="77777777" w:rsidR="00F26FB8" w:rsidRPr="00532DAE" w:rsidRDefault="00F26FB8">
            <w:pPr>
              <w:pStyle w:val="ARtableperformancesymbol"/>
              <w:rPr>
                <w:rFonts w:hint="eastAsia"/>
                <w:lang w:val="en-AU"/>
              </w:rPr>
            </w:pPr>
            <w:r w:rsidRPr="00532DAE">
              <w:rPr>
                <w:rFonts w:eastAsia="Wingdings" w:cs="Wingdings"/>
              </w:rPr>
              <w:t></w:t>
            </w:r>
          </w:p>
        </w:tc>
      </w:tr>
      <w:tr w:rsidR="00F26FB8" w:rsidRPr="00532DAE" w14:paraId="19DC1BB8" w14:textId="77777777">
        <w:trPr>
          <w:cantSplit/>
        </w:trPr>
        <w:tc>
          <w:tcPr>
            <w:tcW w:w="9639" w:type="dxa"/>
            <w:gridSpan w:val="7"/>
            <w:tcBorders>
              <w:bottom w:val="single" w:sz="4" w:space="0" w:color="BFBFBF"/>
            </w:tcBorders>
            <w:shd w:val="clear" w:color="auto" w:fill="auto"/>
          </w:tcPr>
          <w:p w14:paraId="69EF3BF5" w14:textId="77777777" w:rsidR="00F26FB8" w:rsidRPr="00532DAE" w:rsidRDefault="00F26FB8" w:rsidP="0071161C">
            <w:pPr>
              <w:pStyle w:val="ARtablenoteindent"/>
            </w:pPr>
            <w:r w:rsidRPr="00532DAE">
              <w:t>The higher result may be due to a change in circumstances or new information that changes the assessment of a child’s circumstances.</w:t>
            </w:r>
          </w:p>
        </w:tc>
      </w:tr>
      <w:tr w:rsidR="00F26FB8" w:rsidRPr="00532DAE" w14:paraId="757055B4" w14:textId="77777777">
        <w:trPr>
          <w:gridAfter w:val="1"/>
          <w:wAfter w:w="9" w:type="dxa"/>
          <w:cantSplit/>
        </w:trPr>
        <w:tc>
          <w:tcPr>
            <w:tcW w:w="4751" w:type="dxa"/>
            <w:tcBorders>
              <w:top w:val="single" w:sz="4" w:space="0" w:color="BFBFBF"/>
            </w:tcBorders>
            <w:shd w:val="clear" w:color="auto" w:fill="auto"/>
          </w:tcPr>
          <w:p w14:paraId="2C202308" w14:textId="77777777" w:rsidR="00F26FB8" w:rsidRPr="00532DAE" w:rsidRDefault="00F26FB8">
            <w:pPr>
              <w:pStyle w:val="ARtabletext"/>
              <w:keepNext/>
            </w:pPr>
            <w:r w:rsidRPr="00532DAE">
              <w:t>Organisations that have successfully completed a certification review (family and community services)</w:t>
            </w:r>
          </w:p>
        </w:tc>
        <w:tc>
          <w:tcPr>
            <w:tcW w:w="1020" w:type="dxa"/>
            <w:tcBorders>
              <w:top w:val="single" w:sz="4" w:space="0" w:color="BFBFBF"/>
            </w:tcBorders>
            <w:shd w:val="clear" w:color="auto" w:fill="auto"/>
          </w:tcPr>
          <w:p w14:paraId="67ECC4CB" w14:textId="77777777" w:rsidR="00F26FB8" w:rsidRPr="00532DAE" w:rsidRDefault="00F26FB8">
            <w:pPr>
              <w:pStyle w:val="ARtabletext"/>
            </w:pPr>
            <w:r w:rsidRPr="00532DAE">
              <w:t>per cent</w:t>
            </w:r>
          </w:p>
        </w:tc>
        <w:tc>
          <w:tcPr>
            <w:tcW w:w="1019" w:type="dxa"/>
            <w:tcBorders>
              <w:top w:val="single" w:sz="4" w:space="0" w:color="BFBFBF"/>
            </w:tcBorders>
            <w:shd w:val="clear" w:color="auto" w:fill="auto"/>
          </w:tcPr>
          <w:p w14:paraId="01468641" w14:textId="77777777" w:rsidR="00F26FB8" w:rsidRPr="00532DAE" w:rsidRDefault="00F26FB8">
            <w:pPr>
              <w:pStyle w:val="ARtabletextright"/>
            </w:pPr>
            <w:r w:rsidRPr="00532DAE">
              <w:t xml:space="preserve"> 95 </w:t>
            </w:r>
          </w:p>
        </w:tc>
        <w:tc>
          <w:tcPr>
            <w:tcW w:w="1021" w:type="dxa"/>
            <w:tcBorders>
              <w:top w:val="single" w:sz="4" w:space="0" w:color="BFBFBF"/>
            </w:tcBorders>
            <w:shd w:val="clear" w:color="auto" w:fill="auto"/>
          </w:tcPr>
          <w:p w14:paraId="09990B50" w14:textId="77777777" w:rsidR="00F26FB8" w:rsidRPr="00532DAE" w:rsidRDefault="00F26FB8">
            <w:pPr>
              <w:pStyle w:val="ARtabletextright"/>
            </w:pPr>
            <w:r w:rsidRPr="00532DAE">
              <w:t>100</w:t>
            </w:r>
          </w:p>
        </w:tc>
        <w:tc>
          <w:tcPr>
            <w:tcW w:w="1024" w:type="dxa"/>
            <w:tcBorders>
              <w:top w:val="single" w:sz="4" w:space="0" w:color="BFBFBF"/>
            </w:tcBorders>
            <w:shd w:val="clear" w:color="auto" w:fill="auto"/>
          </w:tcPr>
          <w:p w14:paraId="4F53A92B" w14:textId="77777777" w:rsidR="00F26FB8" w:rsidRPr="00532DAE" w:rsidRDefault="00F26FB8">
            <w:pPr>
              <w:pStyle w:val="ARtabletextright"/>
            </w:pPr>
            <w:r w:rsidRPr="00532DAE">
              <w:t>5.3%</w:t>
            </w:r>
          </w:p>
        </w:tc>
        <w:tc>
          <w:tcPr>
            <w:tcW w:w="795" w:type="dxa"/>
            <w:tcBorders>
              <w:top w:val="single" w:sz="4" w:space="0" w:color="BFBFBF"/>
            </w:tcBorders>
            <w:shd w:val="clear" w:color="auto" w:fill="auto"/>
          </w:tcPr>
          <w:p w14:paraId="578DC94C" w14:textId="77777777" w:rsidR="00F26FB8" w:rsidRPr="00532DAE" w:rsidRDefault="00F26FB8">
            <w:pPr>
              <w:pStyle w:val="ARtableperformancesymbol"/>
              <w:rPr>
                <w:rFonts w:hint="eastAsia"/>
                <w:lang w:val="en-AU"/>
              </w:rPr>
            </w:pPr>
            <w:r w:rsidRPr="00532DAE">
              <w:rPr>
                <w:rFonts w:eastAsia="Wingdings" w:cs="Wingdings"/>
              </w:rPr>
              <w:t></w:t>
            </w:r>
          </w:p>
        </w:tc>
      </w:tr>
      <w:tr w:rsidR="00F26FB8" w:rsidRPr="00532DAE" w14:paraId="7384EE24" w14:textId="77777777">
        <w:trPr>
          <w:gridAfter w:val="1"/>
          <w:wAfter w:w="9" w:type="dxa"/>
          <w:cantSplit/>
        </w:trPr>
        <w:tc>
          <w:tcPr>
            <w:tcW w:w="9630" w:type="dxa"/>
            <w:gridSpan w:val="6"/>
            <w:tcBorders>
              <w:bottom w:val="single" w:sz="4" w:space="0" w:color="BFBFBF"/>
            </w:tcBorders>
            <w:shd w:val="clear" w:color="auto" w:fill="auto"/>
            <w:noWrap/>
          </w:tcPr>
          <w:p w14:paraId="7194C636" w14:textId="77777777" w:rsidR="00F26FB8" w:rsidRPr="00532DAE" w:rsidRDefault="00F26FB8">
            <w:pPr>
              <w:pStyle w:val="ARtablenoteindent"/>
            </w:pPr>
            <w:r w:rsidRPr="00532DAE">
              <w:t>The higher result reflects that all organisations that undertook certification completed the process successfully.</w:t>
            </w:r>
          </w:p>
        </w:tc>
      </w:tr>
      <w:tr w:rsidR="00F26FB8" w:rsidRPr="00532DAE" w14:paraId="07C70512" w14:textId="77777777">
        <w:trPr>
          <w:gridAfter w:val="1"/>
          <w:wAfter w:w="9" w:type="dxa"/>
          <w:cantSplit/>
        </w:trPr>
        <w:tc>
          <w:tcPr>
            <w:tcW w:w="4751" w:type="dxa"/>
            <w:shd w:val="clear" w:color="auto" w:fill="auto"/>
          </w:tcPr>
          <w:p w14:paraId="4DB0C3E7" w14:textId="77777777" w:rsidR="00F26FB8" w:rsidRPr="00532DAE" w:rsidRDefault="00F26FB8">
            <w:pPr>
              <w:pStyle w:val="ARtabletext"/>
              <w:keepNext/>
            </w:pPr>
            <w:r w:rsidRPr="00532DAE">
              <w:t>Organisations that have successfully completed a certification review (specialist support and placement services)</w:t>
            </w:r>
          </w:p>
        </w:tc>
        <w:tc>
          <w:tcPr>
            <w:tcW w:w="1020" w:type="dxa"/>
            <w:shd w:val="clear" w:color="auto" w:fill="auto"/>
          </w:tcPr>
          <w:p w14:paraId="11585342" w14:textId="77777777" w:rsidR="00F26FB8" w:rsidRPr="00532DAE" w:rsidRDefault="00F26FB8">
            <w:pPr>
              <w:pStyle w:val="ARtabletext"/>
            </w:pPr>
            <w:r w:rsidRPr="00532DAE">
              <w:t>per cent</w:t>
            </w:r>
          </w:p>
        </w:tc>
        <w:tc>
          <w:tcPr>
            <w:tcW w:w="1019" w:type="dxa"/>
            <w:shd w:val="clear" w:color="auto" w:fill="auto"/>
          </w:tcPr>
          <w:p w14:paraId="047EB265" w14:textId="77777777" w:rsidR="00F26FB8" w:rsidRPr="00532DAE" w:rsidRDefault="00F26FB8">
            <w:pPr>
              <w:pStyle w:val="ARtabletextright"/>
            </w:pPr>
            <w:r w:rsidRPr="00532DAE">
              <w:t xml:space="preserve"> 95 </w:t>
            </w:r>
          </w:p>
        </w:tc>
        <w:tc>
          <w:tcPr>
            <w:tcW w:w="1021" w:type="dxa"/>
            <w:shd w:val="clear" w:color="auto" w:fill="auto"/>
          </w:tcPr>
          <w:p w14:paraId="0B8E6EA3" w14:textId="77777777" w:rsidR="00F26FB8" w:rsidRPr="00532DAE" w:rsidRDefault="00F26FB8">
            <w:pPr>
              <w:pStyle w:val="ARtabletextright"/>
            </w:pPr>
            <w:r w:rsidRPr="00532DAE">
              <w:t>100</w:t>
            </w:r>
          </w:p>
        </w:tc>
        <w:tc>
          <w:tcPr>
            <w:tcW w:w="1024" w:type="dxa"/>
            <w:shd w:val="clear" w:color="auto" w:fill="auto"/>
          </w:tcPr>
          <w:p w14:paraId="7237218D" w14:textId="77777777" w:rsidR="00F26FB8" w:rsidRPr="00532DAE" w:rsidRDefault="00F26FB8">
            <w:pPr>
              <w:pStyle w:val="ARtabletextright"/>
            </w:pPr>
            <w:r w:rsidRPr="00532DAE">
              <w:t>5.3%</w:t>
            </w:r>
          </w:p>
        </w:tc>
        <w:tc>
          <w:tcPr>
            <w:tcW w:w="795" w:type="dxa"/>
            <w:shd w:val="clear" w:color="auto" w:fill="auto"/>
          </w:tcPr>
          <w:p w14:paraId="480F2338" w14:textId="77777777" w:rsidR="00F26FB8" w:rsidRPr="00532DAE" w:rsidRDefault="00F26FB8">
            <w:pPr>
              <w:pStyle w:val="ARtableperformancesymbol"/>
              <w:rPr>
                <w:rFonts w:hint="eastAsia"/>
                <w:lang w:val="en-AU"/>
              </w:rPr>
            </w:pPr>
            <w:r w:rsidRPr="00532DAE">
              <w:rPr>
                <w:rFonts w:eastAsia="Wingdings" w:cs="Wingdings"/>
              </w:rPr>
              <w:t></w:t>
            </w:r>
          </w:p>
        </w:tc>
      </w:tr>
      <w:tr w:rsidR="00F26FB8" w:rsidRPr="00532DAE" w14:paraId="7F6F7298" w14:textId="77777777">
        <w:trPr>
          <w:gridAfter w:val="1"/>
          <w:wAfter w:w="9" w:type="dxa"/>
          <w:cantSplit/>
        </w:trPr>
        <w:tc>
          <w:tcPr>
            <w:tcW w:w="9630" w:type="dxa"/>
            <w:gridSpan w:val="6"/>
            <w:tcBorders>
              <w:bottom w:val="single" w:sz="4" w:space="0" w:color="BFBFBF"/>
            </w:tcBorders>
            <w:shd w:val="clear" w:color="auto" w:fill="auto"/>
            <w:noWrap/>
          </w:tcPr>
          <w:p w14:paraId="791A4253" w14:textId="77777777" w:rsidR="00F26FB8" w:rsidRPr="00532DAE" w:rsidRDefault="00F26FB8">
            <w:pPr>
              <w:pStyle w:val="ARtablenoteindent"/>
            </w:pPr>
            <w:r w:rsidRPr="00532DAE">
              <w:t>The higher result reflects that all organisations that undertook certification completed the process successfully.</w:t>
            </w:r>
          </w:p>
        </w:tc>
      </w:tr>
      <w:tr w:rsidR="00F26FB8" w:rsidRPr="00532DAE" w14:paraId="7B3E23D7" w14:textId="77777777">
        <w:trPr>
          <w:gridAfter w:val="1"/>
          <w:wAfter w:w="9" w:type="dxa"/>
          <w:cantSplit/>
        </w:trPr>
        <w:tc>
          <w:tcPr>
            <w:tcW w:w="4751" w:type="dxa"/>
            <w:tcBorders>
              <w:top w:val="single" w:sz="4" w:space="0" w:color="BFBFBF"/>
            </w:tcBorders>
            <w:shd w:val="clear" w:color="auto" w:fill="auto"/>
          </w:tcPr>
          <w:p w14:paraId="718C2894" w14:textId="77777777" w:rsidR="00F26FB8" w:rsidRPr="00532DAE" w:rsidRDefault="00F26FB8">
            <w:pPr>
              <w:pStyle w:val="ARtabletext"/>
            </w:pPr>
            <w:r w:rsidRPr="00532DAE">
              <w:t>Proportion of Aboriginal children placed with relatives/kin, other Aboriginal carers or in Aboriginal residential care</w:t>
            </w:r>
          </w:p>
        </w:tc>
        <w:tc>
          <w:tcPr>
            <w:tcW w:w="1020" w:type="dxa"/>
            <w:tcBorders>
              <w:top w:val="single" w:sz="4" w:space="0" w:color="BFBFBF"/>
            </w:tcBorders>
            <w:shd w:val="clear" w:color="auto" w:fill="auto"/>
          </w:tcPr>
          <w:p w14:paraId="28FD9D3E" w14:textId="77777777" w:rsidR="00F26FB8" w:rsidRPr="00532DAE" w:rsidRDefault="00F26FB8">
            <w:pPr>
              <w:pStyle w:val="ARtabletext"/>
            </w:pPr>
            <w:r w:rsidRPr="00532DAE">
              <w:t>per cent</w:t>
            </w:r>
          </w:p>
        </w:tc>
        <w:tc>
          <w:tcPr>
            <w:tcW w:w="1019" w:type="dxa"/>
            <w:tcBorders>
              <w:top w:val="single" w:sz="4" w:space="0" w:color="BFBFBF"/>
            </w:tcBorders>
            <w:shd w:val="clear" w:color="auto" w:fill="auto"/>
          </w:tcPr>
          <w:p w14:paraId="24862785" w14:textId="77777777" w:rsidR="00F26FB8" w:rsidRPr="00532DAE" w:rsidRDefault="00F26FB8">
            <w:pPr>
              <w:pStyle w:val="ARtabletextright"/>
            </w:pPr>
            <w:r w:rsidRPr="00532DAE">
              <w:t xml:space="preserve"> 77 </w:t>
            </w:r>
          </w:p>
        </w:tc>
        <w:tc>
          <w:tcPr>
            <w:tcW w:w="1021" w:type="dxa"/>
            <w:tcBorders>
              <w:top w:val="single" w:sz="4" w:space="0" w:color="BFBFBF"/>
            </w:tcBorders>
            <w:shd w:val="clear" w:color="auto" w:fill="auto"/>
          </w:tcPr>
          <w:p w14:paraId="49A6E48B" w14:textId="77777777" w:rsidR="00F26FB8" w:rsidRPr="00532DAE" w:rsidRDefault="00F26FB8">
            <w:pPr>
              <w:pStyle w:val="ARtabletextright"/>
            </w:pPr>
            <w:r w:rsidRPr="00532DAE">
              <w:t>73</w:t>
            </w:r>
          </w:p>
        </w:tc>
        <w:tc>
          <w:tcPr>
            <w:tcW w:w="1024" w:type="dxa"/>
            <w:tcBorders>
              <w:top w:val="single" w:sz="4" w:space="0" w:color="BFBFBF"/>
            </w:tcBorders>
            <w:shd w:val="clear" w:color="auto" w:fill="auto"/>
          </w:tcPr>
          <w:p w14:paraId="229A906C" w14:textId="77777777" w:rsidR="00F26FB8" w:rsidRPr="00532DAE" w:rsidRDefault="00F26FB8">
            <w:pPr>
              <w:pStyle w:val="ARtabletextright"/>
            </w:pPr>
            <w:r w:rsidRPr="00532DAE">
              <w:t>−5.3%</w:t>
            </w:r>
          </w:p>
        </w:tc>
        <w:tc>
          <w:tcPr>
            <w:tcW w:w="795" w:type="dxa"/>
            <w:tcBorders>
              <w:top w:val="single" w:sz="4" w:space="0" w:color="BFBFBF"/>
            </w:tcBorders>
            <w:shd w:val="clear" w:color="auto" w:fill="auto"/>
          </w:tcPr>
          <w:p w14:paraId="1EA3569A" w14:textId="77777777" w:rsidR="00F26FB8" w:rsidRPr="00532DAE" w:rsidRDefault="00F26FB8">
            <w:pPr>
              <w:pStyle w:val="ARtableperformancesymbol"/>
              <w:rPr>
                <w:rFonts w:hint="eastAsia"/>
                <w:lang w:val="en-AU"/>
              </w:rPr>
            </w:pPr>
            <w:r w:rsidRPr="00532DAE">
              <w:rPr>
                <w:rFonts w:eastAsia="Wingdings" w:cs="Wingdings"/>
              </w:rPr>
              <w:t></w:t>
            </w:r>
          </w:p>
        </w:tc>
      </w:tr>
      <w:tr w:rsidR="00F26FB8" w:rsidRPr="00532DAE" w14:paraId="6EC77A47" w14:textId="77777777">
        <w:trPr>
          <w:cantSplit/>
        </w:trPr>
        <w:tc>
          <w:tcPr>
            <w:tcW w:w="9639" w:type="dxa"/>
            <w:gridSpan w:val="7"/>
            <w:tcBorders>
              <w:bottom w:val="single" w:sz="4" w:space="0" w:color="auto"/>
            </w:tcBorders>
            <w:shd w:val="clear" w:color="auto" w:fill="auto"/>
          </w:tcPr>
          <w:p w14:paraId="19F1DD67" w14:textId="6BD08E71" w:rsidR="00F26FB8" w:rsidRPr="00532DAE" w:rsidRDefault="00F26FB8" w:rsidP="0071161C">
            <w:pPr>
              <w:pStyle w:val="ARtablenoteindent"/>
            </w:pPr>
            <w:r w:rsidRPr="00532DAE">
              <w:t>Despite the lower actual, Victoria continues to have a higher rate of placing Aboriginal children with kin/relatives than the national average. Factors impacting on placing children with relatives/kin include: no family found, or family identified but unable</w:t>
            </w:r>
            <w:r w:rsidR="00C37D71" w:rsidRPr="00532DAE">
              <w:t> </w:t>
            </w:r>
            <w:r w:rsidRPr="00532DAE">
              <w:t>or unwilling to provide care or deemed unsuitable to provide care.</w:t>
            </w:r>
          </w:p>
        </w:tc>
      </w:tr>
      <w:tr w:rsidR="00F26FB8" w:rsidRPr="00532DAE" w14:paraId="38BABFD5" w14:textId="77777777">
        <w:trPr>
          <w:cantSplit/>
        </w:trPr>
        <w:tc>
          <w:tcPr>
            <w:tcW w:w="9639" w:type="dxa"/>
            <w:gridSpan w:val="7"/>
            <w:tcBorders>
              <w:top w:val="single" w:sz="4" w:space="0" w:color="auto"/>
              <w:left w:val="nil"/>
              <w:right w:val="nil"/>
            </w:tcBorders>
            <w:hideMark/>
          </w:tcPr>
          <w:p w14:paraId="75AAE908" w14:textId="77777777" w:rsidR="00F26FB8" w:rsidRPr="00532DAE" w:rsidRDefault="00F26FB8">
            <w:pPr>
              <w:pStyle w:val="ARtablegreybold"/>
            </w:pPr>
            <w:r w:rsidRPr="00532DAE">
              <w:t>Timeliness</w:t>
            </w:r>
          </w:p>
        </w:tc>
      </w:tr>
      <w:tr w:rsidR="00F26FB8" w:rsidRPr="00532DAE" w14:paraId="3C76FF62" w14:textId="77777777">
        <w:trPr>
          <w:gridAfter w:val="1"/>
          <w:wAfter w:w="9" w:type="dxa"/>
          <w:cantSplit/>
        </w:trPr>
        <w:tc>
          <w:tcPr>
            <w:tcW w:w="4751" w:type="dxa"/>
            <w:shd w:val="clear" w:color="auto" w:fill="auto"/>
            <w:hideMark/>
          </w:tcPr>
          <w:p w14:paraId="6F5E25D1" w14:textId="77777777" w:rsidR="00F26FB8" w:rsidRPr="00532DAE" w:rsidRDefault="00F26FB8">
            <w:pPr>
              <w:pStyle w:val="ARtabletext"/>
            </w:pPr>
            <w:r w:rsidRPr="00532DAE">
              <w:t>Percentage of child protection investigations assessed as urgent, that were visited, or where attempts were made to visit, within two days of receipt of the report</w:t>
            </w:r>
          </w:p>
        </w:tc>
        <w:tc>
          <w:tcPr>
            <w:tcW w:w="1020" w:type="dxa"/>
            <w:shd w:val="clear" w:color="auto" w:fill="auto"/>
            <w:hideMark/>
          </w:tcPr>
          <w:p w14:paraId="09DDC228" w14:textId="77777777" w:rsidR="00F26FB8" w:rsidRPr="00532DAE" w:rsidRDefault="00F26FB8">
            <w:pPr>
              <w:pStyle w:val="ARtabletext"/>
            </w:pPr>
            <w:r w:rsidRPr="00532DAE">
              <w:t>per cent</w:t>
            </w:r>
          </w:p>
        </w:tc>
        <w:tc>
          <w:tcPr>
            <w:tcW w:w="1019" w:type="dxa"/>
            <w:shd w:val="clear" w:color="auto" w:fill="auto"/>
          </w:tcPr>
          <w:p w14:paraId="1B6E3C7E" w14:textId="77777777" w:rsidR="00F26FB8" w:rsidRPr="00532DAE" w:rsidRDefault="00F26FB8">
            <w:pPr>
              <w:pStyle w:val="ARtabletextright"/>
            </w:pPr>
            <w:r w:rsidRPr="00532DAE">
              <w:t xml:space="preserve"> 97 </w:t>
            </w:r>
          </w:p>
        </w:tc>
        <w:tc>
          <w:tcPr>
            <w:tcW w:w="1021" w:type="dxa"/>
            <w:shd w:val="clear" w:color="auto" w:fill="auto"/>
          </w:tcPr>
          <w:p w14:paraId="6F137DF2" w14:textId="77777777" w:rsidR="00F26FB8" w:rsidRPr="00532DAE" w:rsidRDefault="00F26FB8">
            <w:pPr>
              <w:pStyle w:val="ARtabletextright"/>
            </w:pPr>
            <w:r w:rsidRPr="00532DAE">
              <w:t>92</w:t>
            </w:r>
          </w:p>
        </w:tc>
        <w:tc>
          <w:tcPr>
            <w:tcW w:w="1024" w:type="dxa"/>
            <w:shd w:val="clear" w:color="auto" w:fill="auto"/>
          </w:tcPr>
          <w:p w14:paraId="59D39464" w14:textId="6D53B8A6" w:rsidR="00F26FB8" w:rsidRPr="00532DAE" w:rsidRDefault="00F26FB8">
            <w:pPr>
              <w:pStyle w:val="ARtabletextright"/>
            </w:pPr>
            <w:r w:rsidRPr="00532DAE">
              <w:t>−4.</w:t>
            </w:r>
            <w:r w:rsidR="00392CF3" w:rsidRPr="00532DAE">
              <w:t>8</w:t>
            </w:r>
            <w:r w:rsidRPr="00532DAE">
              <w:t>%</w:t>
            </w:r>
          </w:p>
        </w:tc>
        <w:tc>
          <w:tcPr>
            <w:tcW w:w="795" w:type="dxa"/>
            <w:shd w:val="clear" w:color="auto" w:fill="auto"/>
          </w:tcPr>
          <w:p w14:paraId="24F09453" w14:textId="77777777" w:rsidR="00F26FB8" w:rsidRPr="00532DAE" w:rsidRDefault="00F26FB8">
            <w:pPr>
              <w:pStyle w:val="ARtableperformancesymbol"/>
              <w:rPr>
                <w:rFonts w:hint="eastAsia"/>
                <w:lang w:val="en-AU"/>
              </w:rPr>
            </w:pPr>
            <w:r w:rsidRPr="00532DAE">
              <w:t>□</w:t>
            </w:r>
          </w:p>
        </w:tc>
      </w:tr>
      <w:tr w:rsidR="00F26FB8" w:rsidRPr="00532DAE" w14:paraId="1B8266A0" w14:textId="77777777">
        <w:trPr>
          <w:cantSplit/>
        </w:trPr>
        <w:tc>
          <w:tcPr>
            <w:tcW w:w="9639" w:type="dxa"/>
            <w:gridSpan w:val="7"/>
            <w:tcBorders>
              <w:top w:val="single" w:sz="4" w:space="0" w:color="auto"/>
              <w:left w:val="nil"/>
              <w:right w:val="nil"/>
            </w:tcBorders>
            <w:hideMark/>
          </w:tcPr>
          <w:p w14:paraId="3C30142A" w14:textId="77777777" w:rsidR="00F26FB8" w:rsidRPr="00532DAE" w:rsidRDefault="00F26FB8">
            <w:pPr>
              <w:pStyle w:val="ARtablegreybold"/>
            </w:pPr>
            <w:r w:rsidRPr="00532DAE">
              <w:t>Cost</w:t>
            </w:r>
          </w:p>
        </w:tc>
      </w:tr>
      <w:tr w:rsidR="00F26FB8" w:rsidRPr="00532DAE" w14:paraId="3A8C38FF" w14:textId="77777777">
        <w:trPr>
          <w:cantSplit/>
        </w:trPr>
        <w:tc>
          <w:tcPr>
            <w:tcW w:w="4751" w:type="dxa"/>
            <w:hideMark/>
          </w:tcPr>
          <w:p w14:paraId="74A7DA05" w14:textId="77777777" w:rsidR="00F26FB8" w:rsidRPr="00532DAE" w:rsidRDefault="00F26FB8">
            <w:pPr>
              <w:pStyle w:val="ARtabletext"/>
              <w:rPr>
                <w:b/>
              </w:rPr>
            </w:pPr>
            <w:r w:rsidRPr="00532DAE">
              <w:rPr>
                <w:b/>
              </w:rPr>
              <w:t>Total output cost</w:t>
            </w:r>
          </w:p>
        </w:tc>
        <w:tc>
          <w:tcPr>
            <w:tcW w:w="1020" w:type="dxa"/>
            <w:hideMark/>
          </w:tcPr>
          <w:p w14:paraId="6663E01C" w14:textId="77777777" w:rsidR="00F26FB8" w:rsidRPr="00532DAE" w:rsidRDefault="00F26FB8">
            <w:pPr>
              <w:pStyle w:val="ARtabletext"/>
              <w:rPr>
                <w:b/>
              </w:rPr>
            </w:pPr>
            <w:r w:rsidRPr="00532DAE">
              <w:rPr>
                <w:b/>
              </w:rPr>
              <w:t>$ million</w:t>
            </w:r>
          </w:p>
        </w:tc>
        <w:tc>
          <w:tcPr>
            <w:tcW w:w="1019" w:type="dxa"/>
          </w:tcPr>
          <w:p w14:paraId="20997A66" w14:textId="77777777" w:rsidR="00F26FB8" w:rsidRPr="00532DAE" w:rsidRDefault="00F26FB8">
            <w:pPr>
              <w:pStyle w:val="ARtabletextrightbold"/>
            </w:pPr>
            <w:r w:rsidRPr="00532DAE">
              <w:t>1,824.0</w:t>
            </w:r>
          </w:p>
        </w:tc>
        <w:tc>
          <w:tcPr>
            <w:tcW w:w="1021" w:type="dxa"/>
          </w:tcPr>
          <w:p w14:paraId="3AF967EF" w14:textId="77777777" w:rsidR="00F26FB8" w:rsidRPr="00532DAE" w:rsidRDefault="00F26FB8">
            <w:pPr>
              <w:pStyle w:val="ARtabletextrightbold"/>
            </w:pPr>
            <w:r w:rsidRPr="00532DAE">
              <w:t>2,069.7</w:t>
            </w:r>
          </w:p>
        </w:tc>
        <w:tc>
          <w:tcPr>
            <w:tcW w:w="1024" w:type="dxa"/>
          </w:tcPr>
          <w:p w14:paraId="0D14FD3D" w14:textId="77777777" w:rsidR="00F26FB8" w:rsidRPr="00532DAE" w:rsidRDefault="00F26FB8">
            <w:pPr>
              <w:pStyle w:val="ARtabletextrightbold"/>
            </w:pPr>
            <w:r w:rsidRPr="00532DAE">
              <w:t>13.5%</w:t>
            </w:r>
          </w:p>
        </w:tc>
        <w:tc>
          <w:tcPr>
            <w:tcW w:w="804" w:type="dxa"/>
            <w:gridSpan w:val="2"/>
          </w:tcPr>
          <w:p w14:paraId="7943D696" w14:textId="77777777" w:rsidR="00F26FB8" w:rsidRPr="00532DAE" w:rsidRDefault="00F26FB8">
            <w:pPr>
              <w:pStyle w:val="ARtableperformancesymbol"/>
              <w:rPr>
                <w:rFonts w:hint="eastAsia"/>
                <w:b/>
              </w:rPr>
            </w:pPr>
            <w:r w:rsidRPr="00532DAE">
              <w:rPr>
                <w:rFonts w:eastAsia="Wingdings" w:cs="Wingdings"/>
              </w:rPr>
              <w:t></w:t>
            </w:r>
          </w:p>
        </w:tc>
      </w:tr>
      <w:tr w:rsidR="00F26FB8" w:rsidRPr="00532DAE" w14:paraId="53B30210" w14:textId="77777777">
        <w:trPr>
          <w:cantSplit/>
        </w:trPr>
        <w:tc>
          <w:tcPr>
            <w:tcW w:w="9639" w:type="dxa"/>
            <w:gridSpan w:val="7"/>
            <w:tcBorders>
              <w:bottom w:val="single" w:sz="4" w:space="0" w:color="auto"/>
            </w:tcBorders>
          </w:tcPr>
          <w:p w14:paraId="307355E5" w14:textId="77777777" w:rsidR="00F26FB8" w:rsidRPr="00532DAE" w:rsidRDefault="00F26FB8">
            <w:pPr>
              <w:pStyle w:val="ARtablenoteindent"/>
              <w:rPr>
                <w:rFonts w:cs="Arial"/>
                <w:bCs/>
                <w:szCs w:val="16"/>
              </w:rPr>
            </w:pPr>
            <w:r w:rsidRPr="00532DAE">
              <w:t xml:space="preserve">The higher actual is primarily due to additional funding provided for Government policy commitments including for ‘Maintaining the </w:t>
            </w:r>
            <w:proofErr w:type="gramStart"/>
            <w:r w:rsidRPr="00532DAE">
              <w:t>foundations’</w:t>
            </w:r>
            <w:proofErr w:type="gramEnd"/>
            <w:r w:rsidRPr="00532DAE">
              <w:t>.</w:t>
            </w:r>
          </w:p>
        </w:tc>
      </w:tr>
    </w:tbl>
    <w:p w14:paraId="7F6B1114" w14:textId="77777777" w:rsidR="0064760C" w:rsidRPr="00532DAE" w:rsidRDefault="0064760C" w:rsidP="0064760C">
      <w:pPr>
        <w:pStyle w:val="ARbody"/>
      </w:pPr>
      <w:r w:rsidRPr="00532DAE">
        <w:br w:type="page"/>
      </w:r>
    </w:p>
    <w:p w14:paraId="497B3589" w14:textId="0727C6BC" w:rsidR="0064760C" w:rsidRPr="00532DAE" w:rsidRDefault="0064760C" w:rsidP="0064760C">
      <w:pPr>
        <w:pStyle w:val="Heading3"/>
      </w:pPr>
      <w:r w:rsidRPr="00532DAE">
        <w:lastRenderedPageBreak/>
        <w:t xml:space="preserve">Housing </w:t>
      </w:r>
      <w:r w:rsidR="001B71A5" w:rsidRPr="00532DAE">
        <w:t>assistance</w:t>
      </w:r>
    </w:p>
    <w:p w14:paraId="16C1999F" w14:textId="1BFFC5C2" w:rsidR="0064760C" w:rsidRPr="00532DAE" w:rsidRDefault="0064760C" w:rsidP="0064760C">
      <w:pPr>
        <w:pStyle w:val="ARbody"/>
      </w:pPr>
      <w:r w:rsidRPr="00532DAE">
        <w:t xml:space="preserve">The </w:t>
      </w:r>
      <w:r w:rsidR="001B71A5" w:rsidRPr="00532DAE">
        <w:t>housing assistance</w:t>
      </w:r>
      <w:r w:rsidRPr="00532DAE">
        <w:t xml:space="preserve"> output, through the provision of homelessness services, crisis and transitional accommodation and long-term adequate, </w:t>
      </w:r>
      <w:proofErr w:type="gramStart"/>
      <w:r w:rsidRPr="00532DAE">
        <w:t>affordable</w:t>
      </w:r>
      <w:proofErr w:type="gramEnd"/>
      <w:r w:rsidRPr="00532DAE">
        <w:t xml:space="preserve"> and accessible housing assistance, coordinated with support services where required, home renovation assistance and the management of the home loan portfolio, aims to make a positive difference for Victorians experiencing disadvantage by providing excellent housing and community services to meet clients’ needs.</w:t>
      </w:r>
    </w:p>
    <w:tbl>
      <w:tblPr>
        <w:tblW w:w="9639" w:type="dxa"/>
        <w:tblBorders>
          <w:top w:val="single" w:sz="4" w:space="0" w:color="auto"/>
          <w:bottom w:val="single" w:sz="4" w:space="0" w:color="auto"/>
        </w:tblBorders>
        <w:tblLayout w:type="fixed"/>
        <w:tblCellMar>
          <w:left w:w="0" w:type="dxa"/>
        </w:tblCellMar>
        <w:tblLook w:val="06A0" w:firstRow="1" w:lastRow="0" w:firstColumn="1" w:lastColumn="0" w:noHBand="1" w:noVBand="1"/>
      </w:tblPr>
      <w:tblGrid>
        <w:gridCol w:w="4748"/>
        <w:gridCol w:w="1019"/>
        <w:gridCol w:w="1019"/>
        <w:gridCol w:w="1019"/>
        <w:gridCol w:w="1024"/>
        <w:gridCol w:w="804"/>
        <w:gridCol w:w="6"/>
      </w:tblGrid>
      <w:tr w:rsidR="006C6E65" w:rsidRPr="00532DAE" w14:paraId="7228C6A3" w14:textId="77777777">
        <w:trPr>
          <w:cantSplit/>
          <w:tblHeader/>
        </w:trPr>
        <w:tc>
          <w:tcPr>
            <w:tcW w:w="4748" w:type="dxa"/>
            <w:tcBorders>
              <w:top w:val="nil"/>
              <w:bottom w:val="single" w:sz="4" w:space="0" w:color="auto"/>
            </w:tcBorders>
            <w:vAlign w:val="bottom"/>
            <w:hideMark/>
          </w:tcPr>
          <w:p w14:paraId="1E0741C4" w14:textId="77777777" w:rsidR="006C6E65" w:rsidRPr="00532DAE" w:rsidRDefault="006C6E65">
            <w:pPr>
              <w:pStyle w:val="ARtablecolhead"/>
            </w:pPr>
            <w:r w:rsidRPr="00532DAE">
              <w:t>Performance measures</w:t>
            </w:r>
          </w:p>
        </w:tc>
        <w:tc>
          <w:tcPr>
            <w:tcW w:w="1019" w:type="dxa"/>
            <w:tcBorders>
              <w:top w:val="nil"/>
              <w:bottom w:val="single" w:sz="4" w:space="0" w:color="auto"/>
            </w:tcBorders>
            <w:vAlign w:val="bottom"/>
            <w:hideMark/>
          </w:tcPr>
          <w:p w14:paraId="1772B740" w14:textId="77777777" w:rsidR="006C6E65" w:rsidRPr="00532DAE" w:rsidRDefault="006C6E65">
            <w:pPr>
              <w:pStyle w:val="ARtablecolhead"/>
            </w:pPr>
            <w:r w:rsidRPr="00532DAE">
              <w:t>Unit of measure</w:t>
            </w:r>
          </w:p>
        </w:tc>
        <w:tc>
          <w:tcPr>
            <w:tcW w:w="1019" w:type="dxa"/>
            <w:tcBorders>
              <w:top w:val="nil"/>
              <w:bottom w:val="single" w:sz="4" w:space="0" w:color="auto"/>
            </w:tcBorders>
            <w:vAlign w:val="bottom"/>
            <w:hideMark/>
          </w:tcPr>
          <w:p w14:paraId="26ECCAD3" w14:textId="77777777" w:rsidR="006C6E65" w:rsidRPr="00532DAE" w:rsidRDefault="006C6E65">
            <w:pPr>
              <w:pStyle w:val="ARtablecolheadright"/>
            </w:pPr>
            <w:r w:rsidRPr="00532DAE">
              <w:t>2022–23 target</w:t>
            </w:r>
          </w:p>
        </w:tc>
        <w:tc>
          <w:tcPr>
            <w:tcW w:w="1019" w:type="dxa"/>
            <w:tcBorders>
              <w:top w:val="nil"/>
              <w:bottom w:val="single" w:sz="4" w:space="0" w:color="auto"/>
            </w:tcBorders>
            <w:vAlign w:val="bottom"/>
            <w:hideMark/>
          </w:tcPr>
          <w:p w14:paraId="652DB972" w14:textId="77777777" w:rsidR="006C6E65" w:rsidRPr="00532DAE" w:rsidRDefault="006C6E65">
            <w:pPr>
              <w:pStyle w:val="ARtablecolheadright"/>
            </w:pPr>
            <w:r w:rsidRPr="00532DAE">
              <w:t>2022–23 actual</w:t>
            </w:r>
          </w:p>
        </w:tc>
        <w:tc>
          <w:tcPr>
            <w:tcW w:w="1024" w:type="dxa"/>
            <w:tcBorders>
              <w:top w:val="nil"/>
              <w:bottom w:val="single" w:sz="4" w:space="0" w:color="auto"/>
            </w:tcBorders>
            <w:vAlign w:val="bottom"/>
            <w:hideMark/>
          </w:tcPr>
          <w:p w14:paraId="26303E7B" w14:textId="77777777" w:rsidR="006C6E65" w:rsidRPr="00532DAE" w:rsidRDefault="006C6E65">
            <w:pPr>
              <w:pStyle w:val="ARtablecolheadright"/>
            </w:pPr>
            <w:r w:rsidRPr="00532DAE">
              <w:t xml:space="preserve">Variation </w:t>
            </w:r>
          </w:p>
        </w:tc>
        <w:tc>
          <w:tcPr>
            <w:tcW w:w="810" w:type="dxa"/>
            <w:gridSpan w:val="2"/>
            <w:tcBorders>
              <w:top w:val="nil"/>
              <w:bottom w:val="single" w:sz="4" w:space="0" w:color="auto"/>
            </w:tcBorders>
            <w:vAlign w:val="bottom"/>
            <w:hideMark/>
          </w:tcPr>
          <w:p w14:paraId="23D9B606" w14:textId="77777777" w:rsidR="006C6E65" w:rsidRPr="00532DAE" w:rsidRDefault="006C6E65">
            <w:pPr>
              <w:pStyle w:val="ARtablecolheadcentre"/>
            </w:pPr>
            <w:r w:rsidRPr="00532DAE">
              <w:t>Result</w:t>
            </w:r>
          </w:p>
        </w:tc>
      </w:tr>
      <w:tr w:rsidR="006C6E65" w:rsidRPr="00532DAE" w14:paraId="7CBE820F" w14:textId="77777777">
        <w:trPr>
          <w:cantSplit/>
        </w:trPr>
        <w:tc>
          <w:tcPr>
            <w:tcW w:w="9639" w:type="dxa"/>
            <w:gridSpan w:val="7"/>
            <w:tcBorders>
              <w:top w:val="single" w:sz="4" w:space="0" w:color="auto"/>
              <w:bottom w:val="nil"/>
            </w:tcBorders>
            <w:hideMark/>
          </w:tcPr>
          <w:p w14:paraId="21595FD7" w14:textId="77777777" w:rsidR="006C6E65" w:rsidRPr="00532DAE" w:rsidRDefault="006C6E65">
            <w:pPr>
              <w:pStyle w:val="ARtablegreybold"/>
            </w:pPr>
            <w:r w:rsidRPr="00532DAE">
              <w:t>Quantity</w:t>
            </w:r>
          </w:p>
        </w:tc>
      </w:tr>
      <w:tr w:rsidR="006C6E65" w:rsidRPr="00532DAE" w14:paraId="4DE76073" w14:textId="77777777">
        <w:trPr>
          <w:gridAfter w:val="1"/>
          <w:wAfter w:w="6" w:type="dxa"/>
          <w:cantSplit/>
        </w:trPr>
        <w:tc>
          <w:tcPr>
            <w:tcW w:w="4748" w:type="dxa"/>
            <w:tcBorders>
              <w:top w:val="nil"/>
              <w:bottom w:val="nil"/>
            </w:tcBorders>
            <w:shd w:val="clear" w:color="auto" w:fill="auto"/>
            <w:hideMark/>
          </w:tcPr>
          <w:p w14:paraId="33907A2D" w14:textId="75B89AF2" w:rsidR="006C6E65" w:rsidRPr="00532DAE" w:rsidRDefault="006C6E65">
            <w:pPr>
              <w:pStyle w:val="ARtabletext"/>
            </w:pPr>
            <w:r w:rsidRPr="00532DAE">
              <w:t>Number of bonds issued to low-income Victorians to</w:t>
            </w:r>
            <w:r w:rsidR="00C37D71" w:rsidRPr="00532DAE">
              <w:t> </w:t>
            </w:r>
            <w:r w:rsidRPr="00532DAE">
              <w:t>assist access to the private rental market</w:t>
            </w:r>
          </w:p>
        </w:tc>
        <w:tc>
          <w:tcPr>
            <w:tcW w:w="1019" w:type="dxa"/>
            <w:tcBorders>
              <w:top w:val="nil"/>
              <w:bottom w:val="nil"/>
            </w:tcBorders>
            <w:shd w:val="clear" w:color="auto" w:fill="auto"/>
            <w:hideMark/>
          </w:tcPr>
          <w:p w14:paraId="48ABEC96" w14:textId="77777777" w:rsidR="006C6E65" w:rsidRPr="00532DAE" w:rsidRDefault="006C6E65">
            <w:pPr>
              <w:pStyle w:val="ARtabletext"/>
            </w:pPr>
            <w:r w:rsidRPr="00532DAE">
              <w:t>number</w:t>
            </w:r>
          </w:p>
        </w:tc>
        <w:tc>
          <w:tcPr>
            <w:tcW w:w="1019" w:type="dxa"/>
            <w:tcBorders>
              <w:top w:val="nil"/>
              <w:bottom w:val="nil"/>
            </w:tcBorders>
            <w:shd w:val="clear" w:color="auto" w:fill="auto"/>
            <w:hideMark/>
          </w:tcPr>
          <w:p w14:paraId="06A000FA" w14:textId="77777777" w:rsidR="006C6E65" w:rsidRPr="00532DAE" w:rsidRDefault="006C6E65">
            <w:pPr>
              <w:pStyle w:val="ARtabletextright"/>
            </w:pPr>
            <w:r w:rsidRPr="00532DAE">
              <w:t>10,000</w:t>
            </w:r>
          </w:p>
        </w:tc>
        <w:tc>
          <w:tcPr>
            <w:tcW w:w="1019" w:type="dxa"/>
            <w:tcBorders>
              <w:top w:val="nil"/>
              <w:bottom w:val="nil"/>
            </w:tcBorders>
            <w:shd w:val="clear" w:color="auto" w:fill="auto"/>
            <w:hideMark/>
          </w:tcPr>
          <w:p w14:paraId="43521910" w14:textId="77777777" w:rsidR="006C6E65" w:rsidRPr="00532DAE" w:rsidRDefault="006C6E65">
            <w:pPr>
              <w:pStyle w:val="ARtabletextright"/>
            </w:pPr>
            <w:r w:rsidRPr="00532DAE">
              <w:t>7,011</w:t>
            </w:r>
          </w:p>
        </w:tc>
        <w:tc>
          <w:tcPr>
            <w:tcW w:w="1024" w:type="dxa"/>
            <w:tcBorders>
              <w:top w:val="nil"/>
              <w:bottom w:val="nil"/>
            </w:tcBorders>
            <w:shd w:val="clear" w:color="auto" w:fill="auto"/>
          </w:tcPr>
          <w:p w14:paraId="3F985507" w14:textId="77777777" w:rsidR="006C6E65" w:rsidRPr="00532DAE" w:rsidRDefault="006C6E65">
            <w:pPr>
              <w:pStyle w:val="ARtabletextright"/>
            </w:pPr>
            <w:r w:rsidRPr="00532DAE">
              <w:t>−29.9%</w:t>
            </w:r>
          </w:p>
        </w:tc>
        <w:tc>
          <w:tcPr>
            <w:tcW w:w="804" w:type="dxa"/>
            <w:tcBorders>
              <w:top w:val="nil"/>
              <w:bottom w:val="nil"/>
            </w:tcBorders>
            <w:shd w:val="clear" w:color="auto" w:fill="auto"/>
            <w:hideMark/>
          </w:tcPr>
          <w:p w14:paraId="5202BBB1" w14:textId="77777777" w:rsidR="006C6E65" w:rsidRPr="00532DAE" w:rsidRDefault="006C6E65">
            <w:pPr>
              <w:pStyle w:val="ARtableperformancesymbol"/>
              <w:rPr>
                <w:rFonts w:hint="eastAsia"/>
                <w:lang w:val="en-AU"/>
              </w:rPr>
            </w:pPr>
            <w:r w:rsidRPr="00532DAE">
              <w:rPr>
                <w:rFonts w:eastAsia="Wingdings" w:cs="Wingdings"/>
              </w:rPr>
              <w:t></w:t>
            </w:r>
          </w:p>
        </w:tc>
      </w:tr>
      <w:tr w:rsidR="006C6E65" w:rsidRPr="00532DAE" w14:paraId="0744D0E3" w14:textId="77777777">
        <w:trPr>
          <w:gridAfter w:val="1"/>
          <w:wAfter w:w="6" w:type="dxa"/>
          <w:cantSplit/>
        </w:trPr>
        <w:tc>
          <w:tcPr>
            <w:tcW w:w="9633" w:type="dxa"/>
            <w:gridSpan w:val="6"/>
            <w:tcBorders>
              <w:top w:val="nil"/>
              <w:bottom w:val="single" w:sz="4" w:space="0" w:color="BFBFBF" w:themeColor="background1" w:themeShade="BF"/>
            </w:tcBorders>
            <w:shd w:val="clear" w:color="auto" w:fill="auto"/>
            <w:noWrap/>
            <w:hideMark/>
          </w:tcPr>
          <w:p w14:paraId="406BEBE0" w14:textId="0BB92BD1" w:rsidR="006C6E65" w:rsidRPr="00532DAE" w:rsidRDefault="00220121" w:rsidP="004C0F16">
            <w:pPr>
              <w:pStyle w:val="ARtablenoteindent"/>
            </w:pPr>
            <w:r w:rsidRPr="00532DAE">
              <w:t>The lower actual is due to the ongoing economic impact of COVID-19 in the private rental market.</w:t>
            </w:r>
          </w:p>
        </w:tc>
      </w:tr>
      <w:tr w:rsidR="006C6E65" w:rsidRPr="00532DAE" w14:paraId="3D3089D0" w14:textId="77777777">
        <w:trPr>
          <w:gridAfter w:val="1"/>
          <w:wAfter w:w="6" w:type="dxa"/>
          <w:cantSplit/>
        </w:trPr>
        <w:tc>
          <w:tcPr>
            <w:tcW w:w="4748" w:type="dxa"/>
            <w:tcBorders>
              <w:top w:val="single" w:sz="4" w:space="0" w:color="BFBFBF" w:themeColor="background1" w:themeShade="BF"/>
              <w:bottom w:val="nil"/>
            </w:tcBorders>
            <w:shd w:val="clear" w:color="auto" w:fill="auto"/>
            <w:hideMark/>
          </w:tcPr>
          <w:p w14:paraId="760E4624" w14:textId="77777777" w:rsidR="006C6E65" w:rsidRPr="00532DAE" w:rsidRDefault="006C6E65">
            <w:pPr>
              <w:pStyle w:val="ARtabletext"/>
              <w:keepNext/>
            </w:pPr>
            <w:r w:rsidRPr="00532DAE">
              <w:t>Number of clients assisted to address and prevent homelessness</w:t>
            </w:r>
          </w:p>
        </w:tc>
        <w:tc>
          <w:tcPr>
            <w:tcW w:w="1019" w:type="dxa"/>
            <w:tcBorders>
              <w:top w:val="single" w:sz="4" w:space="0" w:color="BFBFBF" w:themeColor="background1" w:themeShade="BF"/>
              <w:bottom w:val="nil"/>
            </w:tcBorders>
            <w:shd w:val="clear" w:color="auto" w:fill="auto"/>
            <w:hideMark/>
          </w:tcPr>
          <w:p w14:paraId="1CA5BD54" w14:textId="77777777" w:rsidR="006C6E65" w:rsidRPr="00532DAE" w:rsidRDefault="006C6E65">
            <w:pPr>
              <w:pStyle w:val="ARtabletext"/>
            </w:pPr>
            <w:r w:rsidRPr="00532DAE">
              <w:t>number</w:t>
            </w:r>
          </w:p>
        </w:tc>
        <w:tc>
          <w:tcPr>
            <w:tcW w:w="1019" w:type="dxa"/>
            <w:tcBorders>
              <w:top w:val="single" w:sz="4" w:space="0" w:color="BFBFBF" w:themeColor="background1" w:themeShade="BF"/>
              <w:bottom w:val="nil"/>
            </w:tcBorders>
            <w:shd w:val="clear" w:color="auto" w:fill="auto"/>
            <w:hideMark/>
          </w:tcPr>
          <w:p w14:paraId="1D5D08DF" w14:textId="77777777" w:rsidR="006C6E65" w:rsidRPr="00532DAE" w:rsidRDefault="006C6E65">
            <w:pPr>
              <w:pStyle w:val="ARtabletextright"/>
            </w:pPr>
            <w:r w:rsidRPr="00532DAE">
              <w:t xml:space="preserve"> 107,000 </w:t>
            </w:r>
          </w:p>
        </w:tc>
        <w:tc>
          <w:tcPr>
            <w:tcW w:w="1019" w:type="dxa"/>
            <w:tcBorders>
              <w:top w:val="single" w:sz="4" w:space="0" w:color="BFBFBF" w:themeColor="background1" w:themeShade="BF"/>
              <w:bottom w:val="nil"/>
            </w:tcBorders>
            <w:shd w:val="clear" w:color="auto" w:fill="auto"/>
            <w:hideMark/>
          </w:tcPr>
          <w:p w14:paraId="152A262F" w14:textId="35E5BEE3" w:rsidR="006C6E65" w:rsidRPr="00532DAE" w:rsidRDefault="006C6E65">
            <w:pPr>
              <w:pStyle w:val="ARtabletextright"/>
            </w:pPr>
            <w:r w:rsidRPr="00532DAE">
              <w:t xml:space="preserve"> 98,</w:t>
            </w:r>
            <w:r w:rsidR="00D531F2" w:rsidRPr="00532DAE">
              <w:t>333</w:t>
            </w:r>
            <w:r w:rsidRPr="00532DAE">
              <w:t xml:space="preserve"> </w:t>
            </w:r>
          </w:p>
        </w:tc>
        <w:tc>
          <w:tcPr>
            <w:tcW w:w="1024" w:type="dxa"/>
            <w:tcBorders>
              <w:top w:val="single" w:sz="4" w:space="0" w:color="BFBFBF" w:themeColor="background1" w:themeShade="BF"/>
              <w:bottom w:val="nil"/>
            </w:tcBorders>
            <w:shd w:val="clear" w:color="auto" w:fill="auto"/>
          </w:tcPr>
          <w:p w14:paraId="0D07A461" w14:textId="655FC958" w:rsidR="006C6E65" w:rsidRPr="00532DAE" w:rsidRDefault="006C6E65">
            <w:pPr>
              <w:pStyle w:val="ARtabletextright"/>
            </w:pPr>
            <w:r w:rsidRPr="00532DAE">
              <w:t>−8.</w:t>
            </w:r>
            <w:r w:rsidR="0064467C" w:rsidRPr="00532DAE">
              <w:t>1</w:t>
            </w:r>
            <w:r w:rsidRPr="00532DAE">
              <w:t>%</w:t>
            </w:r>
          </w:p>
        </w:tc>
        <w:tc>
          <w:tcPr>
            <w:tcW w:w="804" w:type="dxa"/>
            <w:tcBorders>
              <w:top w:val="single" w:sz="4" w:space="0" w:color="BFBFBF" w:themeColor="background1" w:themeShade="BF"/>
              <w:bottom w:val="nil"/>
            </w:tcBorders>
            <w:shd w:val="clear" w:color="auto" w:fill="auto"/>
            <w:hideMark/>
          </w:tcPr>
          <w:p w14:paraId="7939E5C4" w14:textId="77777777" w:rsidR="006C6E65" w:rsidRPr="00532DAE" w:rsidRDefault="006C6E65">
            <w:pPr>
              <w:pStyle w:val="ARtableperformancesymbol"/>
              <w:rPr>
                <w:rFonts w:hint="eastAsia"/>
                <w:lang w:val="en-AU"/>
              </w:rPr>
            </w:pPr>
            <w:r w:rsidRPr="00532DAE">
              <w:rPr>
                <w:rFonts w:eastAsia="Wingdings" w:cs="Wingdings"/>
              </w:rPr>
              <w:t></w:t>
            </w:r>
          </w:p>
        </w:tc>
      </w:tr>
      <w:tr w:rsidR="006C6E65" w:rsidRPr="00532DAE" w14:paraId="18F93006" w14:textId="77777777">
        <w:trPr>
          <w:gridAfter w:val="1"/>
          <w:wAfter w:w="6" w:type="dxa"/>
          <w:cantSplit/>
        </w:trPr>
        <w:tc>
          <w:tcPr>
            <w:tcW w:w="9633" w:type="dxa"/>
            <w:gridSpan w:val="6"/>
            <w:tcBorders>
              <w:top w:val="nil"/>
              <w:bottom w:val="single" w:sz="4" w:space="0" w:color="BFBFBF" w:themeColor="background1" w:themeShade="BF"/>
            </w:tcBorders>
            <w:shd w:val="clear" w:color="auto" w:fill="auto"/>
          </w:tcPr>
          <w:p w14:paraId="0A23C2EA" w14:textId="7C66061C" w:rsidR="006C6E65" w:rsidRPr="00532DAE" w:rsidRDefault="006C6E65">
            <w:pPr>
              <w:pStyle w:val="ARtablenoteindent"/>
            </w:pPr>
            <w:r w:rsidRPr="00532DAE">
              <w:t>The lower actual is due to family violence intake services transferring from homeless services to The Orange Door</w:t>
            </w:r>
            <w:r w:rsidR="00182E43" w:rsidRPr="00532DAE">
              <w:t>.</w:t>
            </w:r>
            <w:r w:rsidRPr="00532DAE">
              <w:t xml:space="preserve"> The corresponding BP3 measure that captures the transition is </w:t>
            </w:r>
            <w:r w:rsidR="00C40311" w:rsidRPr="00532DAE">
              <w:t>‘</w:t>
            </w:r>
            <w:r w:rsidRPr="00532DAE">
              <w:t>Total assessments undertaken at the Support and Safety Hubs</w:t>
            </w:r>
            <w:r w:rsidR="00C40311" w:rsidRPr="00532DAE">
              <w:t>’</w:t>
            </w:r>
            <w:r w:rsidRPr="00532DAE">
              <w:t>.</w:t>
            </w:r>
          </w:p>
        </w:tc>
      </w:tr>
      <w:tr w:rsidR="006C6E65" w:rsidRPr="00532DAE" w14:paraId="53DC134A" w14:textId="77777777">
        <w:trPr>
          <w:cantSplit/>
        </w:trPr>
        <w:tc>
          <w:tcPr>
            <w:tcW w:w="4748" w:type="dxa"/>
            <w:tcBorders>
              <w:top w:val="single" w:sz="4" w:space="0" w:color="BFBFBF" w:themeColor="background1" w:themeShade="BF"/>
              <w:bottom w:val="nil"/>
            </w:tcBorders>
            <w:shd w:val="clear" w:color="auto" w:fill="auto"/>
          </w:tcPr>
          <w:p w14:paraId="2AB425AE" w14:textId="77777777" w:rsidR="006C6E65" w:rsidRPr="00532DAE" w:rsidRDefault="006C6E65">
            <w:pPr>
              <w:pStyle w:val="ARtabletext"/>
            </w:pPr>
            <w:r w:rsidRPr="00532DAE">
              <w:t>Number of clients assisted to address and prevent homelessness due to family violence</w:t>
            </w:r>
          </w:p>
        </w:tc>
        <w:tc>
          <w:tcPr>
            <w:tcW w:w="1019" w:type="dxa"/>
            <w:tcBorders>
              <w:top w:val="single" w:sz="4" w:space="0" w:color="BFBFBF" w:themeColor="background1" w:themeShade="BF"/>
              <w:bottom w:val="nil"/>
            </w:tcBorders>
            <w:shd w:val="clear" w:color="auto" w:fill="auto"/>
          </w:tcPr>
          <w:p w14:paraId="5C165355" w14:textId="77777777" w:rsidR="006C6E65" w:rsidRPr="00532DAE" w:rsidRDefault="006C6E65">
            <w:pPr>
              <w:pStyle w:val="ARtabletext"/>
            </w:pPr>
            <w:r w:rsidRPr="00532DAE">
              <w:t>number</w:t>
            </w:r>
          </w:p>
        </w:tc>
        <w:tc>
          <w:tcPr>
            <w:tcW w:w="1019" w:type="dxa"/>
            <w:tcBorders>
              <w:top w:val="single" w:sz="4" w:space="0" w:color="BFBFBF" w:themeColor="background1" w:themeShade="BF"/>
              <w:bottom w:val="nil"/>
            </w:tcBorders>
            <w:shd w:val="clear" w:color="auto" w:fill="auto"/>
          </w:tcPr>
          <w:p w14:paraId="5F87DCE3" w14:textId="77777777" w:rsidR="006C6E65" w:rsidRPr="00532DAE" w:rsidRDefault="006C6E65">
            <w:pPr>
              <w:pStyle w:val="ARtabletextright"/>
            </w:pPr>
            <w:r w:rsidRPr="00532DAE">
              <w:t xml:space="preserve"> 49,000 </w:t>
            </w:r>
          </w:p>
        </w:tc>
        <w:tc>
          <w:tcPr>
            <w:tcW w:w="1019" w:type="dxa"/>
            <w:tcBorders>
              <w:top w:val="single" w:sz="4" w:space="0" w:color="BFBFBF" w:themeColor="background1" w:themeShade="BF"/>
              <w:bottom w:val="nil"/>
            </w:tcBorders>
            <w:shd w:val="clear" w:color="auto" w:fill="auto"/>
          </w:tcPr>
          <w:p w14:paraId="7A31D7B6" w14:textId="1A796B61" w:rsidR="006C6E65" w:rsidRPr="00532DAE" w:rsidRDefault="006C6E65">
            <w:pPr>
              <w:pStyle w:val="ARtabletextright"/>
            </w:pPr>
            <w:r w:rsidRPr="00532DAE">
              <w:t>40,</w:t>
            </w:r>
            <w:r w:rsidR="00317686" w:rsidRPr="00532DAE">
              <w:t>99</w:t>
            </w:r>
            <w:r w:rsidR="0064467C" w:rsidRPr="00532DAE">
              <w:t>3</w:t>
            </w:r>
          </w:p>
        </w:tc>
        <w:tc>
          <w:tcPr>
            <w:tcW w:w="1024" w:type="dxa"/>
            <w:tcBorders>
              <w:top w:val="single" w:sz="4" w:space="0" w:color="BFBFBF" w:themeColor="background1" w:themeShade="BF"/>
              <w:bottom w:val="nil"/>
            </w:tcBorders>
            <w:shd w:val="clear" w:color="auto" w:fill="auto"/>
          </w:tcPr>
          <w:p w14:paraId="652D6CDB" w14:textId="28F79DD0" w:rsidR="006C6E65" w:rsidRPr="00532DAE" w:rsidRDefault="006C6E65">
            <w:pPr>
              <w:pStyle w:val="ARtabletextright"/>
            </w:pPr>
            <w:r w:rsidRPr="00532DAE">
              <w:t>−16.</w:t>
            </w:r>
            <w:r w:rsidR="004B71C9" w:rsidRPr="00532DAE">
              <w:t>3</w:t>
            </w:r>
            <w:r w:rsidRPr="00532DAE">
              <w:t>%</w:t>
            </w:r>
          </w:p>
        </w:tc>
        <w:tc>
          <w:tcPr>
            <w:tcW w:w="810" w:type="dxa"/>
            <w:gridSpan w:val="2"/>
            <w:tcBorders>
              <w:top w:val="single" w:sz="4" w:space="0" w:color="BFBFBF" w:themeColor="background1" w:themeShade="BF"/>
              <w:bottom w:val="nil"/>
            </w:tcBorders>
            <w:shd w:val="clear" w:color="auto" w:fill="auto"/>
          </w:tcPr>
          <w:p w14:paraId="1AB6049F" w14:textId="77777777" w:rsidR="006C6E65" w:rsidRPr="00532DAE" w:rsidRDefault="006C6E65">
            <w:pPr>
              <w:pStyle w:val="ARtableperformancesymbol"/>
              <w:rPr>
                <w:rFonts w:eastAsia="Wingdings" w:cs="Wingdings"/>
                <w:lang w:val="en-AU"/>
              </w:rPr>
            </w:pPr>
            <w:r w:rsidRPr="00532DAE">
              <w:rPr>
                <w:rFonts w:eastAsia="Wingdings" w:cs="Wingdings"/>
              </w:rPr>
              <w:t></w:t>
            </w:r>
          </w:p>
        </w:tc>
      </w:tr>
      <w:tr w:rsidR="006C6E65" w:rsidRPr="00532DAE" w14:paraId="7FD69FAB" w14:textId="77777777">
        <w:trPr>
          <w:cantSplit/>
        </w:trPr>
        <w:tc>
          <w:tcPr>
            <w:tcW w:w="9639" w:type="dxa"/>
            <w:gridSpan w:val="7"/>
            <w:tcBorders>
              <w:top w:val="nil"/>
              <w:bottom w:val="single" w:sz="4" w:space="0" w:color="BFBFBF" w:themeColor="background1" w:themeShade="BF"/>
            </w:tcBorders>
            <w:shd w:val="clear" w:color="auto" w:fill="auto"/>
          </w:tcPr>
          <w:p w14:paraId="3CDCDB52" w14:textId="77128BD3" w:rsidR="006C6E65" w:rsidRPr="00532DAE" w:rsidRDefault="006C6E65">
            <w:pPr>
              <w:pStyle w:val="ARtablenoteindent"/>
              <w:rPr>
                <w:rFonts w:eastAsia="Wingdings" w:cs="Wingdings"/>
              </w:rPr>
            </w:pPr>
            <w:r w:rsidRPr="00532DAE">
              <w:rPr>
                <w:rFonts w:eastAsia="Wingdings" w:cs="Wingdings"/>
              </w:rPr>
              <w:t>The lower actual is due to family violence intake services transferring from homeless services to The Orange Door</w:t>
            </w:r>
            <w:r w:rsidR="00182E43" w:rsidRPr="00532DAE">
              <w:rPr>
                <w:rFonts w:eastAsia="Wingdings" w:cs="Wingdings"/>
              </w:rPr>
              <w:t>.</w:t>
            </w:r>
            <w:r w:rsidRPr="00532DAE">
              <w:rPr>
                <w:rFonts w:eastAsia="Wingdings" w:cs="Wingdings"/>
              </w:rPr>
              <w:t xml:space="preserve"> The corresponding BP3 measure that captures the transition is </w:t>
            </w:r>
            <w:r w:rsidR="00C40311" w:rsidRPr="00532DAE">
              <w:rPr>
                <w:rFonts w:eastAsia="Wingdings" w:cs="Wingdings"/>
              </w:rPr>
              <w:t>‘</w:t>
            </w:r>
            <w:r w:rsidRPr="00532DAE">
              <w:rPr>
                <w:rFonts w:eastAsia="Wingdings" w:cs="Wingdings"/>
              </w:rPr>
              <w:t>Total assessments undertaken at the Support and Safety Hubs</w:t>
            </w:r>
            <w:r w:rsidR="00C40311" w:rsidRPr="00532DAE">
              <w:rPr>
                <w:rFonts w:eastAsia="Wingdings" w:cs="Wingdings"/>
              </w:rPr>
              <w:t>’</w:t>
            </w:r>
            <w:r w:rsidRPr="00532DAE">
              <w:rPr>
                <w:rFonts w:eastAsia="Wingdings" w:cs="Wingdings"/>
              </w:rPr>
              <w:t>.</w:t>
            </w:r>
          </w:p>
        </w:tc>
      </w:tr>
      <w:tr w:rsidR="006C6E65" w:rsidRPr="00532DAE" w14:paraId="4B1AA0B7" w14:textId="77777777">
        <w:trPr>
          <w:gridAfter w:val="1"/>
          <w:wAfter w:w="6" w:type="dxa"/>
          <w:cantSplit/>
        </w:trPr>
        <w:tc>
          <w:tcPr>
            <w:tcW w:w="4748" w:type="dxa"/>
            <w:tcBorders>
              <w:top w:val="single" w:sz="4" w:space="0" w:color="BFBFBF" w:themeColor="background1" w:themeShade="BF"/>
              <w:bottom w:val="nil"/>
            </w:tcBorders>
            <w:shd w:val="clear" w:color="auto" w:fill="auto"/>
            <w:hideMark/>
          </w:tcPr>
          <w:p w14:paraId="67B85CE1" w14:textId="77777777" w:rsidR="006C6E65" w:rsidRPr="00532DAE" w:rsidRDefault="006C6E65">
            <w:pPr>
              <w:pStyle w:val="ARtabletext"/>
              <w:keepNext/>
            </w:pPr>
            <w:r w:rsidRPr="00532DAE">
              <w:t>Number of clients provided with accommodation</w:t>
            </w:r>
          </w:p>
        </w:tc>
        <w:tc>
          <w:tcPr>
            <w:tcW w:w="1019" w:type="dxa"/>
            <w:tcBorders>
              <w:top w:val="single" w:sz="4" w:space="0" w:color="BFBFBF" w:themeColor="background1" w:themeShade="BF"/>
              <w:bottom w:val="nil"/>
            </w:tcBorders>
            <w:shd w:val="clear" w:color="auto" w:fill="auto"/>
            <w:hideMark/>
          </w:tcPr>
          <w:p w14:paraId="26D00406" w14:textId="77777777" w:rsidR="006C6E65" w:rsidRPr="00532DAE" w:rsidRDefault="006C6E65">
            <w:pPr>
              <w:pStyle w:val="ARtabletext"/>
            </w:pPr>
            <w:r w:rsidRPr="00532DAE">
              <w:t>number</w:t>
            </w:r>
          </w:p>
        </w:tc>
        <w:tc>
          <w:tcPr>
            <w:tcW w:w="1019" w:type="dxa"/>
            <w:tcBorders>
              <w:top w:val="single" w:sz="4" w:space="0" w:color="BFBFBF" w:themeColor="background1" w:themeShade="BF"/>
              <w:bottom w:val="nil"/>
            </w:tcBorders>
            <w:shd w:val="clear" w:color="auto" w:fill="auto"/>
            <w:hideMark/>
          </w:tcPr>
          <w:p w14:paraId="15371D52" w14:textId="77777777" w:rsidR="006C6E65" w:rsidRPr="00532DAE" w:rsidRDefault="006C6E65">
            <w:pPr>
              <w:pStyle w:val="ARtabletextright"/>
            </w:pPr>
            <w:r w:rsidRPr="00532DAE">
              <w:t xml:space="preserve"> 30,000 </w:t>
            </w:r>
          </w:p>
        </w:tc>
        <w:tc>
          <w:tcPr>
            <w:tcW w:w="1019" w:type="dxa"/>
            <w:tcBorders>
              <w:top w:val="single" w:sz="4" w:space="0" w:color="BFBFBF" w:themeColor="background1" w:themeShade="BF"/>
              <w:bottom w:val="nil"/>
            </w:tcBorders>
            <w:shd w:val="clear" w:color="auto" w:fill="auto"/>
            <w:hideMark/>
          </w:tcPr>
          <w:p w14:paraId="7E6C7CAC" w14:textId="64DAD704" w:rsidR="006C6E65" w:rsidRPr="00532DAE" w:rsidRDefault="006C6E65">
            <w:pPr>
              <w:pStyle w:val="ARtabletextright"/>
            </w:pPr>
            <w:r w:rsidRPr="00532DAE">
              <w:t xml:space="preserve"> 29,</w:t>
            </w:r>
            <w:r w:rsidR="00317686" w:rsidRPr="00532DAE">
              <w:t>050</w:t>
            </w:r>
            <w:r w:rsidRPr="00532DAE">
              <w:t xml:space="preserve"> </w:t>
            </w:r>
          </w:p>
        </w:tc>
        <w:tc>
          <w:tcPr>
            <w:tcW w:w="1024" w:type="dxa"/>
            <w:tcBorders>
              <w:top w:val="single" w:sz="4" w:space="0" w:color="BFBFBF" w:themeColor="background1" w:themeShade="BF"/>
              <w:bottom w:val="nil"/>
            </w:tcBorders>
            <w:shd w:val="clear" w:color="auto" w:fill="auto"/>
          </w:tcPr>
          <w:p w14:paraId="22F7C0EE" w14:textId="337D5F69" w:rsidR="006C6E65" w:rsidRPr="00532DAE" w:rsidRDefault="00C40311">
            <w:pPr>
              <w:pStyle w:val="ARtabletextright"/>
            </w:pPr>
            <w:r w:rsidRPr="00532DAE">
              <w:t>−</w:t>
            </w:r>
            <w:r w:rsidR="0064467C" w:rsidRPr="00532DAE">
              <w:t>3</w:t>
            </w:r>
            <w:r w:rsidR="006C6E65" w:rsidRPr="00532DAE">
              <w:t>.</w:t>
            </w:r>
            <w:r w:rsidR="0064467C" w:rsidRPr="00532DAE">
              <w:t>2</w:t>
            </w:r>
            <w:r w:rsidR="006C6E65" w:rsidRPr="00532DAE">
              <w:t>%</w:t>
            </w:r>
          </w:p>
        </w:tc>
        <w:tc>
          <w:tcPr>
            <w:tcW w:w="804" w:type="dxa"/>
            <w:tcBorders>
              <w:top w:val="single" w:sz="4" w:space="0" w:color="BFBFBF" w:themeColor="background1" w:themeShade="BF"/>
              <w:bottom w:val="nil"/>
            </w:tcBorders>
            <w:shd w:val="clear" w:color="auto" w:fill="auto"/>
            <w:hideMark/>
          </w:tcPr>
          <w:p w14:paraId="15B13A6A" w14:textId="77777777" w:rsidR="006C6E65" w:rsidRPr="00532DAE" w:rsidRDefault="006C6E65">
            <w:pPr>
              <w:pStyle w:val="ARtableperformancesymbol"/>
              <w:rPr>
                <w:rFonts w:hint="eastAsia"/>
                <w:lang w:val="en-AU"/>
              </w:rPr>
            </w:pPr>
            <w:r w:rsidRPr="00532DAE">
              <w:t>□</w:t>
            </w:r>
          </w:p>
        </w:tc>
      </w:tr>
      <w:tr w:rsidR="006C6E65" w:rsidRPr="00532DAE" w14:paraId="295283BE" w14:textId="77777777">
        <w:trPr>
          <w:gridAfter w:val="1"/>
          <w:wAfter w:w="6" w:type="dxa"/>
          <w:cantSplit/>
        </w:trPr>
        <w:tc>
          <w:tcPr>
            <w:tcW w:w="4748" w:type="dxa"/>
            <w:tcBorders>
              <w:top w:val="single" w:sz="4" w:space="0" w:color="BFBFBF" w:themeColor="background1" w:themeShade="BF"/>
              <w:bottom w:val="nil"/>
            </w:tcBorders>
            <w:shd w:val="clear" w:color="auto" w:fill="auto"/>
            <w:hideMark/>
          </w:tcPr>
          <w:p w14:paraId="57946CC3" w14:textId="77777777" w:rsidR="006C6E65" w:rsidRPr="00532DAE" w:rsidRDefault="006C6E65">
            <w:pPr>
              <w:pStyle w:val="ARtabletext"/>
            </w:pPr>
            <w:r w:rsidRPr="00532DAE">
              <w:t>Number of households assisted with long-term social housing (public, Aboriginal and community long-term tenancies at end of year)</w:t>
            </w:r>
          </w:p>
        </w:tc>
        <w:tc>
          <w:tcPr>
            <w:tcW w:w="1019" w:type="dxa"/>
            <w:tcBorders>
              <w:top w:val="single" w:sz="4" w:space="0" w:color="BFBFBF" w:themeColor="background1" w:themeShade="BF"/>
              <w:bottom w:val="nil"/>
            </w:tcBorders>
            <w:shd w:val="clear" w:color="auto" w:fill="auto"/>
            <w:hideMark/>
          </w:tcPr>
          <w:p w14:paraId="741D5E56" w14:textId="77777777" w:rsidR="006C6E65" w:rsidRPr="00532DAE" w:rsidRDefault="006C6E65">
            <w:pPr>
              <w:pStyle w:val="ARtabletext"/>
            </w:pPr>
            <w:r w:rsidRPr="00532DAE">
              <w:t>number</w:t>
            </w:r>
          </w:p>
        </w:tc>
        <w:tc>
          <w:tcPr>
            <w:tcW w:w="1019" w:type="dxa"/>
            <w:tcBorders>
              <w:top w:val="single" w:sz="4" w:space="0" w:color="BFBFBF" w:themeColor="background1" w:themeShade="BF"/>
              <w:bottom w:val="nil"/>
            </w:tcBorders>
            <w:shd w:val="clear" w:color="auto" w:fill="auto"/>
            <w:hideMark/>
          </w:tcPr>
          <w:p w14:paraId="25B8FFDB" w14:textId="77777777" w:rsidR="006C6E65" w:rsidRPr="00532DAE" w:rsidRDefault="006C6E65">
            <w:pPr>
              <w:pStyle w:val="ARtabletextright"/>
            </w:pPr>
            <w:r w:rsidRPr="00532DAE">
              <w:t xml:space="preserve"> 77,900 </w:t>
            </w:r>
          </w:p>
        </w:tc>
        <w:tc>
          <w:tcPr>
            <w:tcW w:w="1019" w:type="dxa"/>
            <w:tcBorders>
              <w:top w:val="single" w:sz="4" w:space="0" w:color="BFBFBF" w:themeColor="background1" w:themeShade="BF"/>
              <w:bottom w:val="nil"/>
            </w:tcBorders>
            <w:shd w:val="clear" w:color="auto" w:fill="auto"/>
            <w:hideMark/>
          </w:tcPr>
          <w:p w14:paraId="453C3CB7" w14:textId="22C5E3F3" w:rsidR="006C6E65" w:rsidRPr="00532DAE" w:rsidRDefault="006C6E65">
            <w:pPr>
              <w:pStyle w:val="ARtabletextright"/>
            </w:pPr>
            <w:r w:rsidRPr="00532DAE">
              <w:t xml:space="preserve"> 7</w:t>
            </w:r>
            <w:r w:rsidR="0064467C" w:rsidRPr="00532DAE">
              <w:t>7</w:t>
            </w:r>
            <w:r w:rsidRPr="00532DAE">
              <w:t>,</w:t>
            </w:r>
            <w:r w:rsidR="0064467C" w:rsidRPr="00532DAE">
              <w:t>045</w:t>
            </w:r>
            <w:r w:rsidRPr="00532DAE">
              <w:t xml:space="preserve"> </w:t>
            </w:r>
            <w:r w:rsidR="008C49B0" w:rsidRPr="00532DAE">
              <w:rPr>
                <w:rStyle w:val="FootnoteReference"/>
              </w:rPr>
              <w:footnoteReference w:id="2"/>
            </w:r>
          </w:p>
        </w:tc>
        <w:tc>
          <w:tcPr>
            <w:tcW w:w="1024" w:type="dxa"/>
            <w:tcBorders>
              <w:top w:val="single" w:sz="4" w:space="0" w:color="BFBFBF" w:themeColor="background1" w:themeShade="BF"/>
              <w:bottom w:val="nil"/>
            </w:tcBorders>
            <w:shd w:val="clear" w:color="auto" w:fill="auto"/>
          </w:tcPr>
          <w:p w14:paraId="32F20F40" w14:textId="11EB574A" w:rsidR="006C6E65" w:rsidRPr="00532DAE" w:rsidRDefault="006C6E65">
            <w:pPr>
              <w:pStyle w:val="ARtabletextright"/>
            </w:pPr>
            <w:r w:rsidRPr="00532DAE">
              <w:t>−1.</w:t>
            </w:r>
            <w:r w:rsidR="0064467C" w:rsidRPr="00532DAE">
              <w:t>1</w:t>
            </w:r>
            <w:r w:rsidRPr="00532DAE">
              <w:t>%</w:t>
            </w:r>
          </w:p>
        </w:tc>
        <w:tc>
          <w:tcPr>
            <w:tcW w:w="804" w:type="dxa"/>
            <w:tcBorders>
              <w:top w:val="single" w:sz="4" w:space="0" w:color="BFBFBF" w:themeColor="background1" w:themeShade="BF"/>
              <w:bottom w:val="nil"/>
            </w:tcBorders>
            <w:shd w:val="clear" w:color="auto" w:fill="auto"/>
            <w:hideMark/>
          </w:tcPr>
          <w:p w14:paraId="0B3FCAC4" w14:textId="77777777" w:rsidR="006C6E65" w:rsidRPr="00532DAE" w:rsidRDefault="006C6E65">
            <w:pPr>
              <w:pStyle w:val="ARtableperformancesymbol"/>
              <w:rPr>
                <w:rFonts w:hint="eastAsia"/>
                <w:lang w:val="en-AU"/>
              </w:rPr>
            </w:pPr>
            <w:r w:rsidRPr="00532DAE">
              <w:t>□</w:t>
            </w:r>
          </w:p>
        </w:tc>
      </w:tr>
      <w:tr w:rsidR="006C6E65" w:rsidRPr="00532DAE" w14:paraId="54071718" w14:textId="77777777">
        <w:trPr>
          <w:cantSplit/>
        </w:trPr>
        <w:tc>
          <w:tcPr>
            <w:tcW w:w="4748" w:type="dxa"/>
            <w:tcBorders>
              <w:top w:val="single" w:sz="4" w:space="0" w:color="A6A6A6"/>
              <w:bottom w:val="single" w:sz="4" w:space="0" w:color="A6A6A6"/>
            </w:tcBorders>
            <w:shd w:val="clear" w:color="auto" w:fill="auto"/>
            <w:hideMark/>
          </w:tcPr>
          <w:p w14:paraId="5D94CEE3" w14:textId="77777777" w:rsidR="006C6E65" w:rsidRPr="00532DAE" w:rsidRDefault="006C6E65">
            <w:pPr>
              <w:pStyle w:val="ARtabletext"/>
              <w:keepNext/>
            </w:pPr>
            <w:r w:rsidRPr="00532DAE">
              <w:t>Number of public housing dwellings upgraded during year</w:t>
            </w:r>
          </w:p>
        </w:tc>
        <w:tc>
          <w:tcPr>
            <w:tcW w:w="1019" w:type="dxa"/>
            <w:tcBorders>
              <w:top w:val="single" w:sz="4" w:space="0" w:color="A6A6A6"/>
              <w:bottom w:val="single" w:sz="4" w:space="0" w:color="A6A6A6"/>
            </w:tcBorders>
            <w:shd w:val="clear" w:color="auto" w:fill="auto"/>
            <w:hideMark/>
          </w:tcPr>
          <w:p w14:paraId="30D1C384" w14:textId="77777777" w:rsidR="006C6E65" w:rsidRPr="00532DAE" w:rsidRDefault="006C6E65">
            <w:pPr>
              <w:pStyle w:val="ARtabletext"/>
            </w:pPr>
            <w:r w:rsidRPr="00532DAE">
              <w:t>number</w:t>
            </w:r>
          </w:p>
        </w:tc>
        <w:tc>
          <w:tcPr>
            <w:tcW w:w="1019" w:type="dxa"/>
            <w:tcBorders>
              <w:top w:val="single" w:sz="4" w:space="0" w:color="A6A6A6"/>
              <w:bottom w:val="single" w:sz="4" w:space="0" w:color="A6A6A6"/>
            </w:tcBorders>
            <w:shd w:val="clear" w:color="auto" w:fill="auto"/>
            <w:hideMark/>
          </w:tcPr>
          <w:p w14:paraId="7A466BC0" w14:textId="77777777" w:rsidR="006C6E65" w:rsidRPr="00532DAE" w:rsidRDefault="006C6E65">
            <w:pPr>
              <w:pStyle w:val="ARtabletextright"/>
            </w:pPr>
            <w:r w:rsidRPr="00532DAE">
              <w:t xml:space="preserve"> 2,665 </w:t>
            </w:r>
          </w:p>
        </w:tc>
        <w:tc>
          <w:tcPr>
            <w:tcW w:w="1019" w:type="dxa"/>
            <w:tcBorders>
              <w:top w:val="single" w:sz="4" w:space="0" w:color="A6A6A6"/>
              <w:bottom w:val="single" w:sz="4" w:space="0" w:color="A6A6A6"/>
            </w:tcBorders>
            <w:shd w:val="clear" w:color="auto" w:fill="auto"/>
            <w:hideMark/>
          </w:tcPr>
          <w:p w14:paraId="7AA0ABEB" w14:textId="77777777" w:rsidR="006C6E65" w:rsidRPr="00532DAE" w:rsidRDefault="006C6E65">
            <w:pPr>
              <w:pStyle w:val="ARtabletextright"/>
            </w:pPr>
            <w:r w:rsidRPr="00532DAE">
              <w:t xml:space="preserve"> 2,654 </w:t>
            </w:r>
          </w:p>
        </w:tc>
        <w:tc>
          <w:tcPr>
            <w:tcW w:w="1024" w:type="dxa"/>
            <w:tcBorders>
              <w:top w:val="single" w:sz="4" w:space="0" w:color="A6A6A6"/>
              <w:bottom w:val="single" w:sz="4" w:space="0" w:color="A6A6A6"/>
            </w:tcBorders>
            <w:shd w:val="clear" w:color="auto" w:fill="auto"/>
          </w:tcPr>
          <w:p w14:paraId="00F04A4A" w14:textId="77777777" w:rsidR="006C6E65" w:rsidRPr="00532DAE" w:rsidRDefault="006C6E65">
            <w:pPr>
              <w:pStyle w:val="ARtabletextright"/>
            </w:pPr>
            <w:r w:rsidRPr="00532DAE">
              <w:t>−0.4%</w:t>
            </w:r>
          </w:p>
        </w:tc>
        <w:tc>
          <w:tcPr>
            <w:tcW w:w="810" w:type="dxa"/>
            <w:gridSpan w:val="2"/>
            <w:tcBorders>
              <w:top w:val="single" w:sz="4" w:space="0" w:color="A6A6A6"/>
              <w:bottom w:val="single" w:sz="4" w:space="0" w:color="A6A6A6"/>
            </w:tcBorders>
            <w:shd w:val="clear" w:color="auto" w:fill="auto"/>
            <w:hideMark/>
          </w:tcPr>
          <w:p w14:paraId="1D5EAC5C" w14:textId="77777777" w:rsidR="006C6E65" w:rsidRPr="00532DAE" w:rsidRDefault="006C6E65">
            <w:pPr>
              <w:pStyle w:val="ARtableperformancesymbol"/>
              <w:rPr>
                <w:rFonts w:hint="eastAsia"/>
                <w:lang w:val="en-AU"/>
              </w:rPr>
            </w:pPr>
            <w:r w:rsidRPr="00532DAE">
              <w:t>□</w:t>
            </w:r>
          </w:p>
        </w:tc>
      </w:tr>
      <w:tr w:rsidR="006C6E65" w:rsidRPr="00532DAE" w14:paraId="49232372" w14:textId="77777777">
        <w:trPr>
          <w:gridAfter w:val="1"/>
          <w:wAfter w:w="6" w:type="dxa"/>
          <w:cantSplit/>
        </w:trPr>
        <w:tc>
          <w:tcPr>
            <w:tcW w:w="4748" w:type="dxa"/>
            <w:tcBorders>
              <w:top w:val="single" w:sz="4" w:space="0" w:color="BFBFBF" w:themeColor="background1" w:themeShade="BF"/>
              <w:bottom w:val="single" w:sz="4" w:space="0" w:color="BFBFBF" w:themeColor="background1" w:themeShade="BF"/>
            </w:tcBorders>
            <w:shd w:val="clear" w:color="auto" w:fill="auto"/>
            <w:hideMark/>
          </w:tcPr>
          <w:p w14:paraId="2F0DD89C" w14:textId="77777777" w:rsidR="006C6E65" w:rsidRPr="00532DAE" w:rsidRDefault="006C6E65">
            <w:pPr>
              <w:pStyle w:val="ARtabletext"/>
            </w:pPr>
            <w:r w:rsidRPr="00532DAE">
              <w:t>Total number of social housing dwellings</w:t>
            </w:r>
          </w:p>
        </w:tc>
        <w:tc>
          <w:tcPr>
            <w:tcW w:w="1019" w:type="dxa"/>
            <w:tcBorders>
              <w:top w:val="single" w:sz="4" w:space="0" w:color="BFBFBF" w:themeColor="background1" w:themeShade="BF"/>
              <w:bottom w:val="single" w:sz="4" w:space="0" w:color="BFBFBF" w:themeColor="background1" w:themeShade="BF"/>
            </w:tcBorders>
            <w:shd w:val="clear" w:color="auto" w:fill="auto"/>
            <w:hideMark/>
          </w:tcPr>
          <w:p w14:paraId="413BB595" w14:textId="77777777" w:rsidR="006C6E65" w:rsidRPr="00532DAE" w:rsidRDefault="006C6E65">
            <w:pPr>
              <w:pStyle w:val="ARtabletext"/>
            </w:pPr>
            <w:r w:rsidRPr="00532DAE">
              <w:t>number</w:t>
            </w:r>
          </w:p>
        </w:tc>
        <w:tc>
          <w:tcPr>
            <w:tcW w:w="1019" w:type="dxa"/>
            <w:tcBorders>
              <w:top w:val="single" w:sz="4" w:space="0" w:color="BFBFBF" w:themeColor="background1" w:themeShade="BF"/>
              <w:bottom w:val="single" w:sz="4" w:space="0" w:color="BFBFBF" w:themeColor="background1" w:themeShade="BF"/>
            </w:tcBorders>
            <w:shd w:val="clear" w:color="auto" w:fill="auto"/>
            <w:hideMark/>
          </w:tcPr>
          <w:p w14:paraId="2AB1F7F6" w14:textId="77777777" w:rsidR="006C6E65" w:rsidRPr="00532DAE" w:rsidRDefault="006C6E65">
            <w:pPr>
              <w:pStyle w:val="ARtabletextright"/>
            </w:pPr>
            <w:r w:rsidRPr="00532DAE">
              <w:t>89,832</w:t>
            </w:r>
          </w:p>
        </w:tc>
        <w:tc>
          <w:tcPr>
            <w:tcW w:w="1019" w:type="dxa"/>
            <w:tcBorders>
              <w:top w:val="single" w:sz="4" w:space="0" w:color="BFBFBF" w:themeColor="background1" w:themeShade="BF"/>
              <w:bottom w:val="single" w:sz="4" w:space="0" w:color="BFBFBF" w:themeColor="background1" w:themeShade="BF"/>
            </w:tcBorders>
            <w:shd w:val="clear" w:color="auto" w:fill="auto"/>
            <w:hideMark/>
          </w:tcPr>
          <w:p w14:paraId="08826240" w14:textId="77777777" w:rsidR="006C6E65" w:rsidRPr="00532DAE" w:rsidRDefault="006C6E65">
            <w:pPr>
              <w:pStyle w:val="ARtabletextright"/>
            </w:pPr>
            <w:r w:rsidRPr="00532DAE">
              <w:t>88,189</w:t>
            </w:r>
          </w:p>
        </w:tc>
        <w:tc>
          <w:tcPr>
            <w:tcW w:w="1024" w:type="dxa"/>
            <w:tcBorders>
              <w:top w:val="single" w:sz="4" w:space="0" w:color="BFBFBF" w:themeColor="background1" w:themeShade="BF"/>
              <w:bottom w:val="single" w:sz="4" w:space="0" w:color="BFBFBF" w:themeColor="background1" w:themeShade="BF"/>
            </w:tcBorders>
            <w:shd w:val="clear" w:color="auto" w:fill="auto"/>
          </w:tcPr>
          <w:p w14:paraId="0CFFE87A" w14:textId="77777777" w:rsidR="006C6E65" w:rsidRPr="00532DAE" w:rsidRDefault="006C6E65">
            <w:pPr>
              <w:pStyle w:val="ARtabletextright"/>
            </w:pPr>
            <w:r w:rsidRPr="00532DAE">
              <w:t>−1.8%</w:t>
            </w:r>
          </w:p>
        </w:tc>
        <w:tc>
          <w:tcPr>
            <w:tcW w:w="804" w:type="dxa"/>
            <w:tcBorders>
              <w:top w:val="single" w:sz="4" w:space="0" w:color="BFBFBF" w:themeColor="background1" w:themeShade="BF"/>
              <w:bottom w:val="single" w:sz="4" w:space="0" w:color="BFBFBF" w:themeColor="background1" w:themeShade="BF"/>
            </w:tcBorders>
            <w:shd w:val="clear" w:color="auto" w:fill="auto"/>
            <w:hideMark/>
          </w:tcPr>
          <w:p w14:paraId="50863EC6" w14:textId="77777777" w:rsidR="006C6E65" w:rsidRPr="00532DAE" w:rsidRDefault="006C6E65">
            <w:pPr>
              <w:pStyle w:val="ARtableperformancesymbol"/>
              <w:rPr>
                <w:rFonts w:hint="eastAsia"/>
                <w:lang w:val="en-AU"/>
              </w:rPr>
            </w:pPr>
            <w:r w:rsidRPr="00532DAE">
              <w:t>□</w:t>
            </w:r>
          </w:p>
        </w:tc>
      </w:tr>
      <w:tr w:rsidR="006C6E65" w:rsidRPr="00532DAE" w14:paraId="41512302" w14:textId="77777777">
        <w:trPr>
          <w:gridAfter w:val="1"/>
          <w:wAfter w:w="6" w:type="dxa"/>
          <w:cantSplit/>
        </w:trPr>
        <w:tc>
          <w:tcPr>
            <w:tcW w:w="4748" w:type="dxa"/>
            <w:tcBorders>
              <w:top w:val="single" w:sz="4" w:space="0" w:color="BFBFBF" w:themeColor="background1" w:themeShade="BF"/>
              <w:bottom w:val="nil"/>
            </w:tcBorders>
            <w:shd w:val="clear" w:color="auto" w:fill="auto"/>
            <w:hideMark/>
          </w:tcPr>
          <w:p w14:paraId="6413AD5F" w14:textId="77777777" w:rsidR="006C6E65" w:rsidRPr="00532DAE" w:rsidRDefault="006C6E65">
            <w:pPr>
              <w:pStyle w:val="ARtabletext"/>
            </w:pPr>
            <w:r w:rsidRPr="00532DAE">
              <w:t>Total social housing dwellings acquired during the year</w:t>
            </w:r>
          </w:p>
        </w:tc>
        <w:tc>
          <w:tcPr>
            <w:tcW w:w="1019" w:type="dxa"/>
            <w:tcBorders>
              <w:top w:val="single" w:sz="4" w:space="0" w:color="BFBFBF" w:themeColor="background1" w:themeShade="BF"/>
              <w:bottom w:val="nil"/>
            </w:tcBorders>
            <w:shd w:val="clear" w:color="auto" w:fill="auto"/>
            <w:hideMark/>
          </w:tcPr>
          <w:p w14:paraId="61EEF0FF" w14:textId="77777777" w:rsidR="006C6E65" w:rsidRPr="00532DAE" w:rsidRDefault="006C6E65">
            <w:pPr>
              <w:pStyle w:val="ARtabletext"/>
            </w:pPr>
            <w:r w:rsidRPr="00532DAE">
              <w:t>number</w:t>
            </w:r>
          </w:p>
        </w:tc>
        <w:tc>
          <w:tcPr>
            <w:tcW w:w="1019" w:type="dxa"/>
            <w:tcBorders>
              <w:top w:val="single" w:sz="4" w:space="0" w:color="BFBFBF" w:themeColor="background1" w:themeShade="BF"/>
              <w:bottom w:val="nil"/>
            </w:tcBorders>
            <w:shd w:val="clear" w:color="auto" w:fill="auto"/>
            <w:hideMark/>
          </w:tcPr>
          <w:p w14:paraId="26A05E86" w14:textId="77777777" w:rsidR="006C6E65" w:rsidRPr="00532DAE" w:rsidRDefault="006C6E65">
            <w:pPr>
              <w:pStyle w:val="ARtabletextright"/>
            </w:pPr>
            <w:r w:rsidRPr="00532DAE">
              <w:t>2,775</w:t>
            </w:r>
          </w:p>
        </w:tc>
        <w:tc>
          <w:tcPr>
            <w:tcW w:w="1019" w:type="dxa"/>
            <w:tcBorders>
              <w:top w:val="single" w:sz="4" w:space="0" w:color="BFBFBF" w:themeColor="background1" w:themeShade="BF"/>
              <w:bottom w:val="nil"/>
            </w:tcBorders>
            <w:shd w:val="clear" w:color="auto" w:fill="auto"/>
            <w:hideMark/>
          </w:tcPr>
          <w:p w14:paraId="71570621" w14:textId="77777777" w:rsidR="006C6E65" w:rsidRPr="00532DAE" w:rsidRDefault="006C6E65">
            <w:pPr>
              <w:pStyle w:val="ARtabletextright"/>
            </w:pPr>
            <w:r w:rsidRPr="00532DAE">
              <w:t>2,448</w:t>
            </w:r>
          </w:p>
        </w:tc>
        <w:tc>
          <w:tcPr>
            <w:tcW w:w="1024" w:type="dxa"/>
            <w:tcBorders>
              <w:top w:val="single" w:sz="4" w:space="0" w:color="BFBFBF" w:themeColor="background1" w:themeShade="BF"/>
              <w:bottom w:val="nil"/>
            </w:tcBorders>
            <w:shd w:val="clear" w:color="auto" w:fill="auto"/>
          </w:tcPr>
          <w:p w14:paraId="32931CD2" w14:textId="29342555" w:rsidR="006C6E65" w:rsidRPr="00532DAE" w:rsidRDefault="00C40311">
            <w:pPr>
              <w:pStyle w:val="ARtabletextright"/>
            </w:pPr>
            <w:r w:rsidRPr="00532DAE">
              <w:t>−</w:t>
            </w:r>
            <w:r w:rsidR="006C6E65" w:rsidRPr="00532DAE">
              <w:t>11.8%</w:t>
            </w:r>
          </w:p>
        </w:tc>
        <w:tc>
          <w:tcPr>
            <w:tcW w:w="804" w:type="dxa"/>
            <w:tcBorders>
              <w:top w:val="single" w:sz="4" w:space="0" w:color="BFBFBF" w:themeColor="background1" w:themeShade="BF"/>
              <w:bottom w:val="nil"/>
            </w:tcBorders>
            <w:shd w:val="clear" w:color="auto" w:fill="auto"/>
            <w:hideMark/>
          </w:tcPr>
          <w:p w14:paraId="50C56F71" w14:textId="77777777" w:rsidR="006C6E65" w:rsidRPr="00532DAE" w:rsidRDefault="006C6E65">
            <w:pPr>
              <w:pStyle w:val="ARtableperformancesymbol"/>
              <w:rPr>
                <w:rFonts w:hint="eastAsia"/>
                <w:lang w:val="en-AU"/>
              </w:rPr>
            </w:pPr>
            <w:r w:rsidRPr="00532DAE">
              <w:rPr>
                <w:rFonts w:eastAsia="Wingdings" w:cs="Wingdings"/>
              </w:rPr>
              <w:t></w:t>
            </w:r>
          </w:p>
        </w:tc>
      </w:tr>
      <w:tr w:rsidR="006C6E65" w:rsidRPr="00532DAE" w14:paraId="2F581281" w14:textId="77777777">
        <w:trPr>
          <w:gridAfter w:val="1"/>
          <w:wAfter w:w="6" w:type="dxa"/>
          <w:cantSplit/>
        </w:trPr>
        <w:tc>
          <w:tcPr>
            <w:tcW w:w="9633" w:type="dxa"/>
            <w:gridSpan w:val="6"/>
            <w:tcBorders>
              <w:top w:val="nil"/>
              <w:bottom w:val="single" w:sz="4" w:space="0" w:color="BFBFBF" w:themeColor="background1" w:themeShade="BF"/>
            </w:tcBorders>
            <w:shd w:val="clear" w:color="auto" w:fill="auto"/>
          </w:tcPr>
          <w:p w14:paraId="60B8DF36" w14:textId="77777777" w:rsidR="006C6E65" w:rsidRPr="00532DAE" w:rsidRDefault="006C6E65" w:rsidP="0071161C">
            <w:pPr>
              <w:pStyle w:val="ARtablenoteindent"/>
              <w:rPr>
                <w:rFonts w:eastAsia="Wingdings"/>
              </w:rPr>
            </w:pPr>
            <w:r w:rsidRPr="00532DAE">
              <w:t>The lower actual reflects the ongoing economic impacts of COVID-19 including supply chain disruptions.</w:t>
            </w:r>
          </w:p>
        </w:tc>
      </w:tr>
      <w:tr w:rsidR="006C6E65" w:rsidRPr="00532DAE" w14:paraId="6BA5342A" w14:textId="77777777">
        <w:trPr>
          <w:gridAfter w:val="1"/>
          <w:wAfter w:w="6" w:type="dxa"/>
          <w:cantSplit/>
        </w:trPr>
        <w:tc>
          <w:tcPr>
            <w:tcW w:w="4748" w:type="dxa"/>
            <w:tcBorders>
              <w:top w:val="single" w:sz="4" w:space="0" w:color="BFBFBF" w:themeColor="background1" w:themeShade="BF"/>
              <w:bottom w:val="nil"/>
            </w:tcBorders>
            <w:shd w:val="clear" w:color="auto" w:fill="auto"/>
          </w:tcPr>
          <w:p w14:paraId="60CAAA50" w14:textId="77777777" w:rsidR="006C6E65" w:rsidRPr="00532DAE" w:rsidRDefault="006C6E65">
            <w:pPr>
              <w:pStyle w:val="ARtabletext"/>
            </w:pPr>
            <w:r w:rsidRPr="00532DAE">
              <w:t>Total number of Victorian Affordable Housing Program (VAHP) affordable housing</w:t>
            </w:r>
          </w:p>
        </w:tc>
        <w:tc>
          <w:tcPr>
            <w:tcW w:w="1019" w:type="dxa"/>
            <w:tcBorders>
              <w:top w:val="single" w:sz="4" w:space="0" w:color="BFBFBF" w:themeColor="background1" w:themeShade="BF"/>
              <w:bottom w:val="nil"/>
            </w:tcBorders>
            <w:shd w:val="clear" w:color="auto" w:fill="auto"/>
          </w:tcPr>
          <w:p w14:paraId="59F4BBE4" w14:textId="77777777" w:rsidR="006C6E65" w:rsidRPr="00532DAE" w:rsidRDefault="006C6E65">
            <w:pPr>
              <w:pStyle w:val="ARtabletext"/>
            </w:pPr>
            <w:r w:rsidRPr="00532DAE">
              <w:t>number</w:t>
            </w:r>
          </w:p>
        </w:tc>
        <w:tc>
          <w:tcPr>
            <w:tcW w:w="1019" w:type="dxa"/>
            <w:tcBorders>
              <w:top w:val="single" w:sz="4" w:space="0" w:color="BFBFBF" w:themeColor="background1" w:themeShade="BF"/>
              <w:bottom w:val="nil"/>
            </w:tcBorders>
            <w:shd w:val="clear" w:color="auto" w:fill="auto"/>
          </w:tcPr>
          <w:p w14:paraId="1CD90B32" w14:textId="77777777" w:rsidR="006C6E65" w:rsidRPr="00532DAE" w:rsidRDefault="006C6E65">
            <w:pPr>
              <w:pStyle w:val="ARtabletextright"/>
            </w:pPr>
            <w:r w:rsidRPr="00532DAE">
              <w:t>340</w:t>
            </w:r>
          </w:p>
        </w:tc>
        <w:tc>
          <w:tcPr>
            <w:tcW w:w="1019" w:type="dxa"/>
            <w:tcBorders>
              <w:top w:val="single" w:sz="4" w:space="0" w:color="BFBFBF" w:themeColor="background1" w:themeShade="BF"/>
              <w:bottom w:val="nil"/>
            </w:tcBorders>
            <w:shd w:val="clear" w:color="auto" w:fill="auto"/>
          </w:tcPr>
          <w:p w14:paraId="4D8F502F" w14:textId="77777777" w:rsidR="006C6E65" w:rsidRPr="00532DAE" w:rsidRDefault="006C6E65">
            <w:pPr>
              <w:pStyle w:val="ARtabletextright"/>
            </w:pPr>
            <w:r w:rsidRPr="00532DAE">
              <w:t>201</w:t>
            </w:r>
          </w:p>
        </w:tc>
        <w:tc>
          <w:tcPr>
            <w:tcW w:w="1024" w:type="dxa"/>
            <w:tcBorders>
              <w:top w:val="single" w:sz="4" w:space="0" w:color="BFBFBF" w:themeColor="background1" w:themeShade="BF"/>
              <w:bottom w:val="nil"/>
            </w:tcBorders>
            <w:shd w:val="clear" w:color="auto" w:fill="auto"/>
          </w:tcPr>
          <w:p w14:paraId="0E03FECF" w14:textId="33AF32E1" w:rsidR="006C6E65" w:rsidRPr="00532DAE" w:rsidRDefault="00C40311">
            <w:pPr>
              <w:pStyle w:val="ARtabletextright"/>
            </w:pPr>
            <w:r w:rsidRPr="00532DAE">
              <w:t>−</w:t>
            </w:r>
            <w:r w:rsidR="006C6E65" w:rsidRPr="00532DAE">
              <w:t>40.9%</w:t>
            </w:r>
          </w:p>
        </w:tc>
        <w:tc>
          <w:tcPr>
            <w:tcW w:w="804" w:type="dxa"/>
            <w:tcBorders>
              <w:top w:val="single" w:sz="4" w:space="0" w:color="BFBFBF" w:themeColor="background1" w:themeShade="BF"/>
              <w:bottom w:val="nil"/>
            </w:tcBorders>
            <w:shd w:val="clear" w:color="auto" w:fill="auto"/>
          </w:tcPr>
          <w:p w14:paraId="4A52F59C" w14:textId="77777777" w:rsidR="006C6E65" w:rsidRPr="00532DAE" w:rsidRDefault="006C6E65">
            <w:pPr>
              <w:pStyle w:val="ARtableperformancesymbol"/>
              <w:rPr>
                <w:rFonts w:eastAsia="Wingdings" w:cs="Wingdings"/>
              </w:rPr>
            </w:pPr>
            <w:r w:rsidRPr="00532DAE">
              <w:rPr>
                <w:rFonts w:eastAsia="Wingdings" w:cs="Wingdings"/>
              </w:rPr>
              <w:t></w:t>
            </w:r>
          </w:p>
        </w:tc>
      </w:tr>
      <w:tr w:rsidR="006C6E65" w:rsidRPr="00532DAE" w14:paraId="16487472" w14:textId="77777777">
        <w:trPr>
          <w:gridAfter w:val="1"/>
          <w:wAfter w:w="6" w:type="dxa"/>
          <w:cantSplit/>
        </w:trPr>
        <w:tc>
          <w:tcPr>
            <w:tcW w:w="9633" w:type="dxa"/>
            <w:gridSpan w:val="6"/>
            <w:tcBorders>
              <w:top w:val="nil"/>
              <w:bottom w:val="nil"/>
            </w:tcBorders>
            <w:shd w:val="clear" w:color="auto" w:fill="auto"/>
          </w:tcPr>
          <w:p w14:paraId="3BCF2EF0" w14:textId="77777777" w:rsidR="006C6E65" w:rsidRPr="00532DAE" w:rsidRDefault="006C6E65" w:rsidP="0071161C">
            <w:pPr>
              <w:pStyle w:val="ARtablenoteindent"/>
            </w:pPr>
            <w:r w:rsidRPr="00532DAE">
              <w:t>The lower actual is due to the ongoing economic impact of COVID-19 including supply chain disruptions and due to program scheduling changes.</w:t>
            </w:r>
          </w:p>
        </w:tc>
      </w:tr>
      <w:tr w:rsidR="006C6E65" w:rsidRPr="00532DAE" w14:paraId="04CC0CA0" w14:textId="77777777">
        <w:trPr>
          <w:gridAfter w:val="1"/>
          <w:wAfter w:w="6" w:type="dxa"/>
          <w:cantSplit/>
        </w:trPr>
        <w:tc>
          <w:tcPr>
            <w:tcW w:w="4748" w:type="dxa"/>
            <w:tcBorders>
              <w:top w:val="single" w:sz="4" w:space="0" w:color="BFBFBF" w:themeColor="background1" w:themeShade="BF"/>
              <w:bottom w:val="nil"/>
            </w:tcBorders>
            <w:shd w:val="clear" w:color="auto" w:fill="auto"/>
            <w:hideMark/>
          </w:tcPr>
          <w:p w14:paraId="74A80949" w14:textId="77777777" w:rsidR="006C6E65" w:rsidRPr="00532DAE" w:rsidRDefault="006C6E65">
            <w:pPr>
              <w:pStyle w:val="ARtabletext"/>
            </w:pPr>
            <w:r w:rsidRPr="00532DAE">
              <w:t>Number of family violence victims who receive a refuge response</w:t>
            </w:r>
          </w:p>
        </w:tc>
        <w:tc>
          <w:tcPr>
            <w:tcW w:w="1019" w:type="dxa"/>
            <w:tcBorders>
              <w:top w:val="single" w:sz="4" w:space="0" w:color="BFBFBF" w:themeColor="background1" w:themeShade="BF"/>
              <w:bottom w:val="nil"/>
            </w:tcBorders>
            <w:shd w:val="clear" w:color="auto" w:fill="auto"/>
            <w:hideMark/>
          </w:tcPr>
          <w:p w14:paraId="6D79277C" w14:textId="77777777" w:rsidR="006C6E65" w:rsidRPr="00532DAE" w:rsidRDefault="006C6E65">
            <w:pPr>
              <w:pStyle w:val="ARtabletext"/>
            </w:pPr>
            <w:r w:rsidRPr="00532DAE">
              <w:t>number</w:t>
            </w:r>
          </w:p>
        </w:tc>
        <w:tc>
          <w:tcPr>
            <w:tcW w:w="1019" w:type="dxa"/>
            <w:tcBorders>
              <w:top w:val="single" w:sz="4" w:space="0" w:color="BFBFBF" w:themeColor="background1" w:themeShade="BF"/>
              <w:bottom w:val="nil"/>
            </w:tcBorders>
            <w:shd w:val="clear" w:color="auto" w:fill="auto"/>
            <w:hideMark/>
          </w:tcPr>
          <w:p w14:paraId="5BECA486" w14:textId="77777777" w:rsidR="006C6E65" w:rsidRPr="00532DAE" w:rsidRDefault="006C6E65">
            <w:pPr>
              <w:pStyle w:val="ARtabletextright"/>
            </w:pPr>
            <w:r w:rsidRPr="00532DAE">
              <w:t>1,061</w:t>
            </w:r>
          </w:p>
        </w:tc>
        <w:tc>
          <w:tcPr>
            <w:tcW w:w="1019" w:type="dxa"/>
            <w:tcBorders>
              <w:top w:val="single" w:sz="4" w:space="0" w:color="BFBFBF" w:themeColor="background1" w:themeShade="BF"/>
              <w:bottom w:val="nil"/>
            </w:tcBorders>
            <w:shd w:val="clear" w:color="auto" w:fill="auto"/>
            <w:hideMark/>
          </w:tcPr>
          <w:p w14:paraId="207098D9" w14:textId="77777777" w:rsidR="006C6E65" w:rsidRPr="00532DAE" w:rsidRDefault="006C6E65">
            <w:pPr>
              <w:pStyle w:val="ARtabletextright"/>
            </w:pPr>
            <w:r w:rsidRPr="00532DAE">
              <w:t>943</w:t>
            </w:r>
          </w:p>
        </w:tc>
        <w:tc>
          <w:tcPr>
            <w:tcW w:w="1024" w:type="dxa"/>
            <w:tcBorders>
              <w:top w:val="single" w:sz="4" w:space="0" w:color="BFBFBF" w:themeColor="background1" w:themeShade="BF"/>
              <w:bottom w:val="nil"/>
            </w:tcBorders>
            <w:shd w:val="clear" w:color="auto" w:fill="auto"/>
          </w:tcPr>
          <w:p w14:paraId="1AA49374" w14:textId="77777777" w:rsidR="006C6E65" w:rsidRPr="00532DAE" w:rsidRDefault="006C6E65">
            <w:pPr>
              <w:pStyle w:val="ARtabletextright"/>
            </w:pPr>
            <w:r w:rsidRPr="00532DAE">
              <w:t>−11.1%</w:t>
            </w:r>
          </w:p>
        </w:tc>
        <w:tc>
          <w:tcPr>
            <w:tcW w:w="804" w:type="dxa"/>
            <w:tcBorders>
              <w:top w:val="single" w:sz="4" w:space="0" w:color="BFBFBF" w:themeColor="background1" w:themeShade="BF"/>
              <w:bottom w:val="nil"/>
            </w:tcBorders>
            <w:shd w:val="clear" w:color="auto" w:fill="auto"/>
            <w:hideMark/>
          </w:tcPr>
          <w:p w14:paraId="36B97BB8" w14:textId="77777777" w:rsidR="006C6E65" w:rsidRPr="00532DAE" w:rsidRDefault="006C6E65">
            <w:pPr>
              <w:pStyle w:val="ARtableperformancesymbol"/>
              <w:rPr>
                <w:rFonts w:hint="eastAsia"/>
                <w:lang w:val="en-AU"/>
              </w:rPr>
            </w:pPr>
            <w:r w:rsidRPr="00532DAE">
              <w:rPr>
                <w:rFonts w:eastAsia="Wingdings" w:cs="Wingdings"/>
              </w:rPr>
              <w:t></w:t>
            </w:r>
          </w:p>
        </w:tc>
      </w:tr>
      <w:tr w:rsidR="006C6E65" w:rsidRPr="00532DAE" w14:paraId="47CE5841" w14:textId="77777777">
        <w:trPr>
          <w:gridAfter w:val="1"/>
          <w:wAfter w:w="6" w:type="dxa"/>
          <w:cantSplit/>
        </w:trPr>
        <w:tc>
          <w:tcPr>
            <w:tcW w:w="9633" w:type="dxa"/>
            <w:gridSpan w:val="6"/>
            <w:tcBorders>
              <w:top w:val="nil"/>
              <w:bottom w:val="single" w:sz="4" w:space="0" w:color="BFBFBF" w:themeColor="background1" w:themeShade="BF"/>
            </w:tcBorders>
            <w:shd w:val="clear" w:color="auto" w:fill="auto"/>
          </w:tcPr>
          <w:p w14:paraId="230D143E" w14:textId="4B429D7E" w:rsidR="006C6E65" w:rsidRPr="00532DAE" w:rsidRDefault="008309D8" w:rsidP="0071161C">
            <w:pPr>
              <w:pStyle w:val="ARtablenoteindent"/>
              <w:rPr>
                <w:color w:val="000000" w:themeColor="text1"/>
              </w:rPr>
            </w:pPr>
            <w:r w:rsidRPr="00532DAE">
              <w:t>This result has increased from last year in part due to new refuge capacity coming online. The lower actual compared to the target represents the ongoing impact of COVID-19 including supply chain disruptions as well as longer stays in refuge for victim survivor households.</w:t>
            </w:r>
          </w:p>
        </w:tc>
      </w:tr>
      <w:tr w:rsidR="006C6E65" w:rsidRPr="00532DAE" w14:paraId="79693590" w14:textId="77777777">
        <w:trPr>
          <w:gridAfter w:val="1"/>
          <w:wAfter w:w="6" w:type="dxa"/>
          <w:cantSplit/>
        </w:trPr>
        <w:tc>
          <w:tcPr>
            <w:tcW w:w="4748" w:type="dxa"/>
            <w:tcBorders>
              <w:top w:val="single" w:sz="4" w:space="0" w:color="BFBFBF" w:themeColor="background1" w:themeShade="BF"/>
              <w:bottom w:val="single" w:sz="4" w:space="0" w:color="BFBFBF" w:themeColor="background1" w:themeShade="BF"/>
            </w:tcBorders>
            <w:shd w:val="clear" w:color="auto" w:fill="auto"/>
          </w:tcPr>
          <w:p w14:paraId="521C8543" w14:textId="77777777" w:rsidR="006C6E65" w:rsidRPr="00532DAE" w:rsidRDefault="006C6E65">
            <w:pPr>
              <w:pStyle w:val="ARtabletext"/>
            </w:pPr>
            <w:r w:rsidRPr="00532DAE">
              <w:t>Number of nights of refuge accommodation provided to victims of family violence</w:t>
            </w:r>
          </w:p>
        </w:tc>
        <w:tc>
          <w:tcPr>
            <w:tcW w:w="1019" w:type="dxa"/>
            <w:tcBorders>
              <w:top w:val="single" w:sz="4" w:space="0" w:color="BFBFBF" w:themeColor="background1" w:themeShade="BF"/>
              <w:bottom w:val="single" w:sz="4" w:space="0" w:color="BFBFBF" w:themeColor="background1" w:themeShade="BF"/>
            </w:tcBorders>
            <w:shd w:val="clear" w:color="auto" w:fill="auto"/>
          </w:tcPr>
          <w:p w14:paraId="2B313867" w14:textId="77777777" w:rsidR="006C6E65" w:rsidRPr="00532DAE" w:rsidRDefault="006C6E65">
            <w:pPr>
              <w:pStyle w:val="ARtabletext"/>
            </w:pPr>
            <w:r w:rsidRPr="00532DAE">
              <w:t>number</w:t>
            </w:r>
          </w:p>
        </w:tc>
        <w:tc>
          <w:tcPr>
            <w:tcW w:w="1019" w:type="dxa"/>
            <w:tcBorders>
              <w:top w:val="single" w:sz="4" w:space="0" w:color="BFBFBF" w:themeColor="background1" w:themeShade="BF"/>
              <w:bottom w:val="single" w:sz="4" w:space="0" w:color="BFBFBF" w:themeColor="background1" w:themeShade="BF"/>
            </w:tcBorders>
            <w:shd w:val="clear" w:color="auto" w:fill="auto"/>
          </w:tcPr>
          <w:p w14:paraId="1A4D91D3" w14:textId="77777777" w:rsidR="006C6E65" w:rsidRPr="00532DAE" w:rsidRDefault="006C6E65">
            <w:pPr>
              <w:pStyle w:val="ARtabletextright"/>
            </w:pPr>
            <w:r w:rsidRPr="00532DAE">
              <w:t>54,109</w:t>
            </w:r>
          </w:p>
        </w:tc>
        <w:tc>
          <w:tcPr>
            <w:tcW w:w="1019" w:type="dxa"/>
            <w:tcBorders>
              <w:top w:val="single" w:sz="4" w:space="0" w:color="BFBFBF" w:themeColor="background1" w:themeShade="BF"/>
              <w:bottom w:val="single" w:sz="4" w:space="0" w:color="BFBFBF" w:themeColor="background1" w:themeShade="BF"/>
            </w:tcBorders>
            <w:shd w:val="clear" w:color="auto" w:fill="auto"/>
          </w:tcPr>
          <w:p w14:paraId="2CE00D4B" w14:textId="77777777" w:rsidR="006C6E65" w:rsidRPr="00532DAE" w:rsidRDefault="006C6E65">
            <w:pPr>
              <w:pStyle w:val="ARtabletextright"/>
            </w:pPr>
            <w:r w:rsidRPr="00532DAE">
              <w:t>54,099</w:t>
            </w:r>
          </w:p>
        </w:tc>
        <w:tc>
          <w:tcPr>
            <w:tcW w:w="1024" w:type="dxa"/>
            <w:tcBorders>
              <w:top w:val="single" w:sz="4" w:space="0" w:color="BFBFBF" w:themeColor="background1" w:themeShade="BF"/>
              <w:bottom w:val="single" w:sz="4" w:space="0" w:color="BFBFBF" w:themeColor="background1" w:themeShade="BF"/>
            </w:tcBorders>
            <w:shd w:val="clear" w:color="auto" w:fill="auto"/>
          </w:tcPr>
          <w:p w14:paraId="2A6AAE38" w14:textId="0C806476" w:rsidR="006C6E65" w:rsidRPr="00532DAE" w:rsidRDefault="006C6E65">
            <w:pPr>
              <w:pStyle w:val="ARtabletextright"/>
            </w:pPr>
            <w:r w:rsidRPr="00532DAE">
              <w:t>−0.0</w:t>
            </w:r>
            <w:r w:rsidR="0064467C" w:rsidRPr="00532DAE">
              <w:t>2</w:t>
            </w:r>
            <w:r w:rsidRPr="00532DAE">
              <w:t>%</w:t>
            </w:r>
          </w:p>
        </w:tc>
        <w:tc>
          <w:tcPr>
            <w:tcW w:w="804" w:type="dxa"/>
            <w:tcBorders>
              <w:top w:val="single" w:sz="4" w:space="0" w:color="BFBFBF" w:themeColor="background1" w:themeShade="BF"/>
              <w:bottom w:val="single" w:sz="4" w:space="0" w:color="BFBFBF" w:themeColor="background1" w:themeShade="BF"/>
            </w:tcBorders>
            <w:shd w:val="clear" w:color="auto" w:fill="auto"/>
          </w:tcPr>
          <w:p w14:paraId="59AA681E" w14:textId="77777777" w:rsidR="006C6E65" w:rsidRPr="00532DAE" w:rsidRDefault="006C6E65">
            <w:pPr>
              <w:pStyle w:val="ARtableperformancesymbol"/>
              <w:rPr>
                <w:rFonts w:eastAsia="Wingdings" w:cs="Wingdings"/>
                <w:lang w:val="en-AU"/>
              </w:rPr>
            </w:pPr>
            <w:r w:rsidRPr="00532DAE">
              <w:t>□</w:t>
            </w:r>
          </w:p>
        </w:tc>
      </w:tr>
      <w:tr w:rsidR="006C6E65" w:rsidRPr="00532DAE" w14:paraId="672FF888" w14:textId="77777777">
        <w:trPr>
          <w:gridAfter w:val="1"/>
          <w:wAfter w:w="6" w:type="dxa"/>
          <w:cantSplit/>
        </w:trPr>
        <w:tc>
          <w:tcPr>
            <w:tcW w:w="4748" w:type="dxa"/>
            <w:tcBorders>
              <w:top w:val="single" w:sz="4" w:space="0" w:color="BFBFBF" w:themeColor="background1" w:themeShade="BF"/>
              <w:bottom w:val="single" w:sz="4" w:space="0" w:color="BFBFBF" w:themeColor="background1" w:themeShade="BF"/>
            </w:tcBorders>
            <w:shd w:val="clear" w:color="auto" w:fill="auto"/>
          </w:tcPr>
          <w:p w14:paraId="5438E061" w14:textId="77777777" w:rsidR="006C6E65" w:rsidRPr="00532DAE" w:rsidRDefault="006C6E65">
            <w:pPr>
              <w:pStyle w:val="ARtabletext"/>
            </w:pPr>
            <w:r w:rsidRPr="00532DAE">
              <w:t>Number of calls responded to by the statewide 24/7 family violence victim/survivor crisis service</w:t>
            </w:r>
          </w:p>
        </w:tc>
        <w:tc>
          <w:tcPr>
            <w:tcW w:w="1019" w:type="dxa"/>
            <w:tcBorders>
              <w:top w:val="single" w:sz="4" w:space="0" w:color="BFBFBF" w:themeColor="background1" w:themeShade="BF"/>
              <w:bottom w:val="single" w:sz="4" w:space="0" w:color="BFBFBF" w:themeColor="background1" w:themeShade="BF"/>
            </w:tcBorders>
            <w:shd w:val="clear" w:color="auto" w:fill="auto"/>
          </w:tcPr>
          <w:p w14:paraId="2504C7E0" w14:textId="77777777" w:rsidR="006C6E65" w:rsidRPr="00532DAE" w:rsidRDefault="006C6E65">
            <w:pPr>
              <w:pStyle w:val="ARtabletext"/>
            </w:pPr>
            <w:r w:rsidRPr="00532DAE">
              <w:t>number</w:t>
            </w:r>
          </w:p>
        </w:tc>
        <w:tc>
          <w:tcPr>
            <w:tcW w:w="1019" w:type="dxa"/>
            <w:tcBorders>
              <w:top w:val="single" w:sz="4" w:space="0" w:color="BFBFBF" w:themeColor="background1" w:themeShade="BF"/>
              <w:bottom w:val="single" w:sz="4" w:space="0" w:color="BFBFBF" w:themeColor="background1" w:themeShade="BF"/>
            </w:tcBorders>
            <w:shd w:val="clear" w:color="auto" w:fill="auto"/>
          </w:tcPr>
          <w:p w14:paraId="43749FA9" w14:textId="77777777" w:rsidR="006C6E65" w:rsidRPr="00532DAE" w:rsidRDefault="006C6E65">
            <w:pPr>
              <w:pStyle w:val="ARtabletextright"/>
            </w:pPr>
            <w:r w:rsidRPr="00532DAE">
              <w:t>60,000</w:t>
            </w:r>
          </w:p>
        </w:tc>
        <w:tc>
          <w:tcPr>
            <w:tcW w:w="1019" w:type="dxa"/>
            <w:tcBorders>
              <w:top w:val="single" w:sz="4" w:space="0" w:color="BFBFBF" w:themeColor="background1" w:themeShade="BF"/>
              <w:bottom w:val="single" w:sz="4" w:space="0" w:color="BFBFBF" w:themeColor="background1" w:themeShade="BF"/>
            </w:tcBorders>
            <w:shd w:val="clear" w:color="auto" w:fill="auto"/>
          </w:tcPr>
          <w:p w14:paraId="6C1DF494" w14:textId="4A829D4F" w:rsidR="006C6E65" w:rsidRPr="00532DAE" w:rsidRDefault="005C2492">
            <w:pPr>
              <w:pStyle w:val="ARtabletextright"/>
            </w:pPr>
            <w:r w:rsidRPr="00532DAE">
              <w:t>59</w:t>
            </w:r>
            <w:r w:rsidR="006C6E65" w:rsidRPr="00532DAE">
              <w:t>,</w:t>
            </w:r>
            <w:r w:rsidR="00E915A6" w:rsidRPr="00532DAE">
              <w:t>882</w:t>
            </w:r>
          </w:p>
        </w:tc>
        <w:tc>
          <w:tcPr>
            <w:tcW w:w="1024" w:type="dxa"/>
            <w:tcBorders>
              <w:top w:val="single" w:sz="4" w:space="0" w:color="BFBFBF" w:themeColor="background1" w:themeShade="BF"/>
              <w:bottom w:val="single" w:sz="4" w:space="0" w:color="BFBFBF" w:themeColor="background1" w:themeShade="BF"/>
            </w:tcBorders>
            <w:shd w:val="clear" w:color="auto" w:fill="auto"/>
          </w:tcPr>
          <w:p w14:paraId="543CB7F8" w14:textId="47CF7A73" w:rsidR="006C6E65" w:rsidRPr="00532DAE" w:rsidRDefault="00C33299">
            <w:pPr>
              <w:pStyle w:val="ARtabletextright"/>
            </w:pPr>
            <w:r w:rsidRPr="00532DAE">
              <w:t>-</w:t>
            </w:r>
            <w:r w:rsidR="00E915A6" w:rsidRPr="00532DAE">
              <w:t>0</w:t>
            </w:r>
            <w:r w:rsidR="006C6E65" w:rsidRPr="00532DAE">
              <w:t>.</w:t>
            </w:r>
            <w:r w:rsidR="00E915A6" w:rsidRPr="00532DAE">
              <w:t>2</w:t>
            </w:r>
            <w:r w:rsidR="006C6E65" w:rsidRPr="00532DAE">
              <w:t>%</w:t>
            </w:r>
          </w:p>
        </w:tc>
        <w:tc>
          <w:tcPr>
            <w:tcW w:w="804" w:type="dxa"/>
            <w:tcBorders>
              <w:top w:val="single" w:sz="4" w:space="0" w:color="BFBFBF" w:themeColor="background1" w:themeShade="BF"/>
              <w:bottom w:val="single" w:sz="4" w:space="0" w:color="BFBFBF" w:themeColor="background1" w:themeShade="BF"/>
            </w:tcBorders>
            <w:shd w:val="clear" w:color="auto" w:fill="auto"/>
          </w:tcPr>
          <w:p w14:paraId="386A75A4" w14:textId="77777777" w:rsidR="006C6E65" w:rsidRPr="00532DAE" w:rsidRDefault="006C6E65">
            <w:pPr>
              <w:pStyle w:val="ARtableperformancesymbol"/>
              <w:rPr>
                <w:rFonts w:eastAsia="Wingdings" w:cs="Wingdings"/>
                <w:lang w:val="en-AU"/>
              </w:rPr>
            </w:pPr>
            <w:r w:rsidRPr="00532DAE">
              <w:rPr>
                <w:rFonts w:eastAsia="Wingdings" w:cs="Wingdings"/>
              </w:rPr>
              <w:t></w:t>
            </w:r>
          </w:p>
        </w:tc>
      </w:tr>
      <w:tr w:rsidR="006C6E65" w:rsidRPr="00532DAE" w14:paraId="5D729520" w14:textId="77777777">
        <w:trPr>
          <w:gridAfter w:val="1"/>
          <w:wAfter w:w="6" w:type="dxa"/>
          <w:cantSplit/>
        </w:trPr>
        <w:tc>
          <w:tcPr>
            <w:tcW w:w="9633" w:type="dxa"/>
            <w:gridSpan w:val="6"/>
            <w:tcBorders>
              <w:top w:val="single" w:sz="4" w:space="0" w:color="auto"/>
              <w:bottom w:val="nil"/>
            </w:tcBorders>
            <w:shd w:val="clear" w:color="auto" w:fill="auto"/>
            <w:noWrap/>
          </w:tcPr>
          <w:p w14:paraId="365E5F16" w14:textId="77777777" w:rsidR="006C6E65" w:rsidRPr="00532DAE" w:rsidRDefault="006C6E65">
            <w:pPr>
              <w:pStyle w:val="ARtablegreybold"/>
            </w:pPr>
            <w:r w:rsidRPr="00532DAE">
              <w:t>Quality</w:t>
            </w:r>
          </w:p>
        </w:tc>
      </w:tr>
      <w:tr w:rsidR="006C6E65" w:rsidRPr="00532DAE" w14:paraId="50D71B1A" w14:textId="77777777">
        <w:trPr>
          <w:gridAfter w:val="1"/>
          <w:wAfter w:w="6" w:type="dxa"/>
          <w:cantSplit/>
        </w:trPr>
        <w:tc>
          <w:tcPr>
            <w:tcW w:w="4748" w:type="dxa"/>
            <w:tcBorders>
              <w:top w:val="nil"/>
              <w:bottom w:val="single" w:sz="4" w:space="0" w:color="BFBFBF" w:themeColor="background1" w:themeShade="BF"/>
            </w:tcBorders>
            <w:shd w:val="clear" w:color="auto" w:fill="auto"/>
          </w:tcPr>
          <w:p w14:paraId="0FCFC711" w14:textId="77777777" w:rsidR="006C6E65" w:rsidRPr="00532DAE" w:rsidRDefault="006C6E65">
            <w:pPr>
              <w:pStyle w:val="ARtabletext"/>
            </w:pPr>
            <w:r w:rsidRPr="00532DAE">
              <w:t>Proportion of homelessness services clients that engage with support services and access or maintain housing</w:t>
            </w:r>
          </w:p>
        </w:tc>
        <w:tc>
          <w:tcPr>
            <w:tcW w:w="1019" w:type="dxa"/>
            <w:tcBorders>
              <w:top w:val="nil"/>
              <w:bottom w:val="single" w:sz="4" w:space="0" w:color="BFBFBF" w:themeColor="background1" w:themeShade="BF"/>
            </w:tcBorders>
            <w:shd w:val="clear" w:color="auto" w:fill="auto"/>
          </w:tcPr>
          <w:p w14:paraId="311493DE" w14:textId="77777777" w:rsidR="006C6E65" w:rsidRPr="00532DAE" w:rsidRDefault="006C6E65">
            <w:pPr>
              <w:pStyle w:val="ARtabletext"/>
            </w:pPr>
            <w:r w:rsidRPr="00532DAE">
              <w:t>per cent</w:t>
            </w:r>
          </w:p>
        </w:tc>
        <w:tc>
          <w:tcPr>
            <w:tcW w:w="1019" w:type="dxa"/>
            <w:tcBorders>
              <w:top w:val="nil"/>
              <w:bottom w:val="single" w:sz="4" w:space="0" w:color="BFBFBF" w:themeColor="background1" w:themeShade="BF"/>
            </w:tcBorders>
            <w:shd w:val="clear" w:color="auto" w:fill="auto"/>
          </w:tcPr>
          <w:p w14:paraId="7D798A6E" w14:textId="764A2517" w:rsidR="006C6E65" w:rsidRPr="00532DAE" w:rsidRDefault="006C6E65">
            <w:pPr>
              <w:pStyle w:val="ARtabletextright"/>
            </w:pPr>
            <w:r w:rsidRPr="00532DAE">
              <w:t>77</w:t>
            </w:r>
          </w:p>
        </w:tc>
        <w:tc>
          <w:tcPr>
            <w:tcW w:w="1019" w:type="dxa"/>
            <w:tcBorders>
              <w:top w:val="nil"/>
              <w:bottom w:val="single" w:sz="4" w:space="0" w:color="BFBFBF" w:themeColor="background1" w:themeShade="BF"/>
            </w:tcBorders>
            <w:shd w:val="clear" w:color="auto" w:fill="auto"/>
          </w:tcPr>
          <w:p w14:paraId="3AC0958C" w14:textId="18A4014E" w:rsidR="006C6E65" w:rsidRPr="00532DAE" w:rsidRDefault="006C6E65">
            <w:pPr>
              <w:pStyle w:val="ARtabletextright"/>
            </w:pPr>
            <w:r w:rsidRPr="00532DAE">
              <w:t>76</w:t>
            </w:r>
          </w:p>
        </w:tc>
        <w:tc>
          <w:tcPr>
            <w:tcW w:w="1024" w:type="dxa"/>
            <w:tcBorders>
              <w:top w:val="nil"/>
              <w:bottom w:val="single" w:sz="4" w:space="0" w:color="BFBFBF" w:themeColor="background1" w:themeShade="BF"/>
            </w:tcBorders>
            <w:shd w:val="clear" w:color="auto" w:fill="auto"/>
          </w:tcPr>
          <w:p w14:paraId="0935F1CE" w14:textId="79BB057E" w:rsidR="006C6E65" w:rsidRPr="00532DAE" w:rsidRDefault="00C40311">
            <w:pPr>
              <w:pStyle w:val="ARtabletextright"/>
            </w:pPr>
            <w:r w:rsidRPr="00532DAE">
              <w:t>−</w:t>
            </w:r>
            <w:r w:rsidR="0064467C" w:rsidRPr="00532DAE">
              <w:t>0</w:t>
            </w:r>
            <w:r w:rsidR="006C6E65" w:rsidRPr="00532DAE">
              <w:t>.</w:t>
            </w:r>
            <w:r w:rsidR="0064467C" w:rsidRPr="00532DAE">
              <w:t>9</w:t>
            </w:r>
            <w:r w:rsidR="006C6E65" w:rsidRPr="00532DAE">
              <w:t>%</w:t>
            </w:r>
          </w:p>
        </w:tc>
        <w:tc>
          <w:tcPr>
            <w:tcW w:w="804" w:type="dxa"/>
            <w:tcBorders>
              <w:top w:val="nil"/>
              <w:bottom w:val="single" w:sz="4" w:space="0" w:color="BFBFBF" w:themeColor="background1" w:themeShade="BF"/>
            </w:tcBorders>
            <w:shd w:val="clear" w:color="auto" w:fill="auto"/>
          </w:tcPr>
          <w:p w14:paraId="758A2C6C" w14:textId="77777777" w:rsidR="006C6E65" w:rsidRPr="00532DAE" w:rsidRDefault="006C6E65">
            <w:pPr>
              <w:pStyle w:val="ARtableperformancesymbol"/>
              <w:rPr>
                <w:rFonts w:hint="eastAsia"/>
                <w:lang w:val="en-AU"/>
              </w:rPr>
            </w:pPr>
            <w:r w:rsidRPr="00532DAE">
              <w:t>□</w:t>
            </w:r>
          </w:p>
        </w:tc>
      </w:tr>
      <w:tr w:rsidR="006C6E65" w:rsidRPr="00532DAE" w14:paraId="19B9CC84" w14:textId="77777777">
        <w:trPr>
          <w:gridAfter w:val="1"/>
          <w:wAfter w:w="6" w:type="dxa"/>
          <w:cantSplit/>
        </w:trPr>
        <w:tc>
          <w:tcPr>
            <w:tcW w:w="4748" w:type="dxa"/>
            <w:tcBorders>
              <w:top w:val="nil"/>
              <w:bottom w:val="single" w:sz="4" w:space="0" w:color="BFBFBF" w:themeColor="background1" w:themeShade="BF"/>
            </w:tcBorders>
            <w:shd w:val="clear" w:color="auto" w:fill="auto"/>
          </w:tcPr>
          <w:p w14:paraId="673795A0" w14:textId="77777777" w:rsidR="006C6E65" w:rsidRPr="00532DAE" w:rsidRDefault="006C6E65">
            <w:pPr>
              <w:pStyle w:val="ARtabletext"/>
            </w:pPr>
            <w:r w:rsidRPr="00532DAE">
              <w:lastRenderedPageBreak/>
              <w:t>Social housing tenants satisfied with completed urgent maintenance works</w:t>
            </w:r>
          </w:p>
        </w:tc>
        <w:tc>
          <w:tcPr>
            <w:tcW w:w="1019" w:type="dxa"/>
            <w:tcBorders>
              <w:top w:val="nil"/>
              <w:bottom w:val="single" w:sz="4" w:space="0" w:color="BFBFBF" w:themeColor="background1" w:themeShade="BF"/>
            </w:tcBorders>
            <w:shd w:val="clear" w:color="auto" w:fill="auto"/>
          </w:tcPr>
          <w:p w14:paraId="5A740B84" w14:textId="77777777" w:rsidR="006C6E65" w:rsidRPr="00532DAE" w:rsidRDefault="006C6E65">
            <w:pPr>
              <w:pStyle w:val="ARtabletext"/>
            </w:pPr>
            <w:r w:rsidRPr="00532DAE">
              <w:t>per cent</w:t>
            </w:r>
          </w:p>
        </w:tc>
        <w:tc>
          <w:tcPr>
            <w:tcW w:w="1019" w:type="dxa"/>
            <w:tcBorders>
              <w:top w:val="nil"/>
              <w:bottom w:val="single" w:sz="4" w:space="0" w:color="BFBFBF" w:themeColor="background1" w:themeShade="BF"/>
            </w:tcBorders>
            <w:shd w:val="clear" w:color="auto" w:fill="auto"/>
          </w:tcPr>
          <w:p w14:paraId="30EAB27A" w14:textId="77777777" w:rsidR="006C6E65" w:rsidRPr="00532DAE" w:rsidRDefault="006C6E65">
            <w:pPr>
              <w:pStyle w:val="ARtabletextright"/>
            </w:pPr>
            <w:r w:rsidRPr="00532DAE">
              <w:t>85</w:t>
            </w:r>
          </w:p>
        </w:tc>
        <w:tc>
          <w:tcPr>
            <w:tcW w:w="1019" w:type="dxa"/>
            <w:tcBorders>
              <w:top w:val="nil"/>
              <w:bottom w:val="single" w:sz="4" w:space="0" w:color="BFBFBF" w:themeColor="background1" w:themeShade="BF"/>
            </w:tcBorders>
            <w:shd w:val="clear" w:color="auto" w:fill="auto"/>
          </w:tcPr>
          <w:p w14:paraId="36CDBEE6" w14:textId="683C3908" w:rsidR="006C6E65" w:rsidRPr="00532DAE" w:rsidRDefault="006C6E65">
            <w:pPr>
              <w:pStyle w:val="ARtabletextright"/>
            </w:pPr>
            <w:r w:rsidRPr="00532DAE">
              <w:t>8</w:t>
            </w:r>
            <w:r w:rsidR="002B7628" w:rsidRPr="00532DAE">
              <w:t>5</w:t>
            </w:r>
          </w:p>
        </w:tc>
        <w:tc>
          <w:tcPr>
            <w:tcW w:w="1024" w:type="dxa"/>
            <w:tcBorders>
              <w:top w:val="nil"/>
              <w:bottom w:val="single" w:sz="4" w:space="0" w:color="BFBFBF" w:themeColor="background1" w:themeShade="BF"/>
            </w:tcBorders>
            <w:shd w:val="clear" w:color="auto" w:fill="auto"/>
          </w:tcPr>
          <w:p w14:paraId="0E214976" w14:textId="0D03D3A3" w:rsidR="006C6E65" w:rsidRPr="00532DAE" w:rsidRDefault="0064467C">
            <w:pPr>
              <w:pStyle w:val="ARtabletextright"/>
            </w:pPr>
            <w:r w:rsidRPr="00532DAE">
              <w:t>0.1</w:t>
            </w:r>
            <w:r w:rsidR="006C6E65" w:rsidRPr="00532DAE">
              <w:t>%</w:t>
            </w:r>
          </w:p>
        </w:tc>
        <w:tc>
          <w:tcPr>
            <w:tcW w:w="804" w:type="dxa"/>
            <w:tcBorders>
              <w:top w:val="nil"/>
              <w:bottom w:val="single" w:sz="4" w:space="0" w:color="BFBFBF" w:themeColor="background1" w:themeShade="BF"/>
            </w:tcBorders>
            <w:shd w:val="clear" w:color="auto" w:fill="auto"/>
          </w:tcPr>
          <w:p w14:paraId="2E0BE76B" w14:textId="77777777" w:rsidR="006C6E65" w:rsidRPr="00532DAE" w:rsidRDefault="006C6E65">
            <w:pPr>
              <w:pStyle w:val="ARtableperformancesymbol"/>
              <w:rPr>
                <w:rFonts w:eastAsia="Wingdings" w:cs="Wingdings"/>
              </w:rPr>
            </w:pPr>
            <w:r w:rsidRPr="00532DAE">
              <w:rPr>
                <w:rFonts w:eastAsia="Wingdings" w:cs="Wingdings"/>
              </w:rPr>
              <w:t></w:t>
            </w:r>
          </w:p>
        </w:tc>
      </w:tr>
      <w:tr w:rsidR="006C6E65" w:rsidRPr="00532DAE" w14:paraId="1CAE6891" w14:textId="77777777">
        <w:trPr>
          <w:cantSplit/>
        </w:trPr>
        <w:tc>
          <w:tcPr>
            <w:tcW w:w="4748" w:type="dxa"/>
            <w:tcBorders>
              <w:top w:val="nil"/>
              <w:bottom w:val="nil"/>
            </w:tcBorders>
            <w:shd w:val="clear" w:color="auto" w:fill="auto"/>
            <w:hideMark/>
          </w:tcPr>
          <w:p w14:paraId="07E792DD" w14:textId="461D1E10" w:rsidR="006C6E65" w:rsidRPr="00532DAE" w:rsidRDefault="006C6E65">
            <w:pPr>
              <w:pStyle w:val="ARtabletext"/>
            </w:pPr>
            <w:r w:rsidRPr="00532DAE">
              <w:t xml:space="preserve">Social housing tenants satisfied with completed </w:t>
            </w:r>
            <w:r w:rsidR="00C37D71" w:rsidRPr="00532DAE">
              <w:br/>
            </w:r>
            <w:r w:rsidRPr="00532DAE">
              <w:t>non-urgent maintenance works</w:t>
            </w:r>
          </w:p>
        </w:tc>
        <w:tc>
          <w:tcPr>
            <w:tcW w:w="1019" w:type="dxa"/>
            <w:tcBorders>
              <w:top w:val="nil"/>
              <w:bottom w:val="nil"/>
            </w:tcBorders>
            <w:shd w:val="clear" w:color="auto" w:fill="auto"/>
            <w:hideMark/>
          </w:tcPr>
          <w:p w14:paraId="59F9D085" w14:textId="77777777" w:rsidR="006C6E65" w:rsidRPr="00532DAE" w:rsidRDefault="006C6E65">
            <w:pPr>
              <w:pStyle w:val="ARtabletext"/>
            </w:pPr>
            <w:r w:rsidRPr="00532DAE">
              <w:t>per cent</w:t>
            </w:r>
          </w:p>
        </w:tc>
        <w:tc>
          <w:tcPr>
            <w:tcW w:w="1019" w:type="dxa"/>
            <w:tcBorders>
              <w:top w:val="nil"/>
              <w:bottom w:val="nil"/>
            </w:tcBorders>
            <w:shd w:val="clear" w:color="auto" w:fill="auto"/>
            <w:hideMark/>
          </w:tcPr>
          <w:p w14:paraId="5FC16CE9" w14:textId="77777777" w:rsidR="006C6E65" w:rsidRPr="00532DAE" w:rsidRDefault="006C6E65">
            <w:pPr>
              <w:pStyle w:val="ARtabletextright"/>
            </w:pPr>
            <w:r w:rsidRPr="00532DAE">
              <w:t>80</w:t>
            </w:r>
          </w:p>
        </w:tc>
        <w:tc>
          <w:tcPr>
            <w:tcW w:w="1019" w:type="dxa"/>
            <w:tcBorders>
              <w:top w:val="nil"/>
              <w:bottom w:val="nil"/>
            </w:tcBorders>
            <w:shd w:val="clear" w:color="auto" w:fill="auto"/>
            <w:hideMark/>
          </w:tcPr>
          <w:p w14:paraId="1A7C0462" w14:textId="3ACFDAE9" w:rsidR="006C6E65" w:rsidRPr="00532DAE" w:rsidRDefault="006C6E65">
            <w:pPr>
              <w:pStyle w:val="ARtabletextright"/>
            </w:pPr>
            <w:r w:rsidRPr="00532DAE">
              <w:t>5</w:t>
            </w:r>
            <w:r w:rsidR="00125049" w:rsidRPr="00532DAE">
              <w:t>5.7</w:t>
            </w:r>
          </w:p>
        </w:tc>
        <w:tc>
          <w:tcPr>
            <w:tcW w:w="1024" w:type="dxa"/>
            <w:tcBorders>
              <w:top w:val="nil"/>
              <w:bottom w:val="nil"/>
            </w:tcBorders>
            <w:shd w:val="clear" w:color="auto" w:fill="auto"/>
          </w:tcPr>
          <w:p w14:paraId="22C0DFFF" w14:textId="379FED9C" w:rsidR="006C6E65" w:rsidRPr="00532DAE" w:rsidRDefault="006C6E65">
            <w:pPr>
              <w:pStyle w:val="ARtabletextright"/>
            </w:pPr>
            <w:r w:rsidRPr="00532DAE">
              <w:t>−30.</w:t>
            </w:r>
            <w:r w:rsidR="0064467C" w:rsidRPr="00532DAE">
              <w:t>4</w:t>
            </w:r>
            <w:r w:rsidRPr="00532DAE">
              <w:t>%</w:t>
            </w:r>
          </w:p>
        </w:tc>
        <w:tc>
          <w:tcPr>
            <w:tcW w:w="810" w:type="dxa"/>
            <w:gridSpan w:val="2"/>
            <w:tcBorders>
              <w:top w:val="nil"/>
              <w:bottom w:val="nil"/>
            </w:tcBorders>
            <w:shd w:val="clear" w:color="auto" w:fill="auto"/>
            <w:hideMark/>
          </w:tcPr>
          <w:p w14:paraId="5C5DFC8C" w14:textId="77777777" w:rsidR="006C6E65" w:rsidRPr="00532DAE" w:rsidRDefault="006C6E65">
            <w:pPr>
              <w:pStyle w:val="ARtableperformancesymbol"/>
              <w:rPr>
                <w:rFonts w:hint="eastAsia"/>
                <w:lang w:val="en-AU"/>
              </w:rPr>
            </w:pPr>
            <w:r w:rsidRPr="00532DAE">
              <w:rPr>
                <w:rFonts w:eastAsia="Wingdings" w:cs="Wingdings"/>
              </w:rPr>
              <w:t></w:t>
            </w:r>
          </w:p>
        </w:tc>
      </w:tr>
      <w:tr w:rsidR="006C6E65" w:rsidRPr="00532DAE" w14:paraId="77910EEF" w14:textId="77777777">
        <w:trPr>
          <w:cantSplit/>
        </w:trPr>
        <w:tc>
          <w:tcPr>
            <w:tcW w:w="9639" w:type="dxa"/>
            <w:gridSpan w:val="7"/>
            <w:tcBorders>
              <w:top w:val="nil"/>
              <w:bottom w:val="single" w:sz="4" w:space="0" w:color="auto"/>
            </w:tcBorders>
            <w:shd w:val="clear" w:color="auto" w:fill="auto"/>
            <w:noWrap/>
            <w:hideMark/>
          </w:tcPr>
          <w:p w14:paraId="69EE571E" w14:textId="362F3DCC" w:rsidR="006C6E65" w:rsidRPr="00532DAE" w:rsidRDefault="006C6E65">
            <w:pPr>
              <w:pStyle w:val="ARtablenoteindent"/>
            </w:pPr>
            <w:r w:rsidRPr="00532DAE">
              <w:t xml:space="preserve">The lower actual is primarily due to the backlog of non-urgent jobs being unable to be undertaken during the COVID-19 pandemic and the ongoing supply chain challenges. Satisfaction with non-urgent works has progressively improved over </w:t>
            </w:r>
            <w:r w:rsidR="002B0D2E" w:rsidRPr="00532DAE">
              <w:br/>
            </w:r>
            <w:r w:rsidRPr="00532DAE">
              <w:t xml:space="preserve">2022–23 as contracts worked through the backlog of non-urgent jobs. </w:t>
            </w:r>
          </w:p>
        </w:tc>
      </w:tr>
      <w:tr w:rsidR="006C6E65" w:rsidRPr="00532DAE" w14:paraId="23719BA8" w14:textId="77777777">
        <w:trPr>
          <w:gridAfter w:val="1"/>
          <w:wAfter w:w="6" w:type="dxa"/>
          <w:cantSplit/>
        </w:trPr>
        <w:tc>
          <w:tcPr>
            <w:tcW w:w="9633" w:type="dxa"/>
            <w:gridSpan w:val="6"/>
            <w:tcBorders>
              <w:top w:val="nil"/>
              <w:bottom w:val="nil"/>
            </w:tcBorders>
            <w:shd w:val="clear" w:color="auto" w:fill="auto"/>
            <w:noWrap/>
          </w:tcPr>
          <w:p w14:paraId="12F6DC64" w14:textId="77777777" w:rsidR="006C6E65" w:rsidRPr="00532DAE" w:rsidRDefault="006C6E65">
            <w:pPr>
              <w:pStyle w:val="ARtablegreybold"/>
            </w:pPr>
            <w:r w:rsidRPr="00532DAE">
              <w:t>Timeliness</w:t>
            </w:r>
          </w:p>
        </w:tc>
      </w:tr>
      <w:tr w:rsidR="006C6E65" w:rsidRPr="00532DAE" w14:paraId="26CFCDDE" w14:textId="77777777">
        <w:trPr>
          <w:gridAfter w:val="1"/>
          <w:wAfter w:w="6" w:type="dxa"/>
          <w:cantSplit/>
        </w:trPr>
        <w:tc>
          <w:tcPr>
            <w:tcW w:w="4748" w:type="dxa"/>
            <w:tcBorders>
              <w:top w:val="nil"/>
              <w:bottom w:val="nil"/>
            </w:tcBorders>
            <w:shd w:val="clear" w:color="auto" w:fill="auto"/>
            <w:hideMark/>
          </w:tcPr>
          <w:p w14:paraId="586D3FC4" w14:textId="77777777" w:rsidR="006C6E65" w:rsidRPr="00532DAE" w:rsidRDefault="006C6E65">
            <w:pPr>
              <w:pStyle w:val="ARtabletext"/>
              <w:keepNext/>
            </w:pPr>
            <w:r w:rsidRPr="00532DAE">
              <w:t>Average waiting time for public rental housing for those clients who have received priority access housing allocation or a priority transfer</w:t>
            </w:r>
          </w:p>
        </w:tc>
        <w:tc>
          <w:tcPr>
            <w:tcW w:w="1019" w:type="dxa"/>
            <w:tcBorders>
              <w:top w:val="nil"/>
              <w:bottom w:val="nil"/>
            </w:tcBorders>
            <w:shd w:val="clear" w:color="auto" w:fill="auto"/>
            <w:hideMark/>
          </w:tcPr>
          <w:p w14:paraId="723423D5" w14:textId="77777777" w:rsidR="006C6E65" w:rsidRPr="00532DAE" w:rsidRDefault="006C6E65">
            <w:pPr>
              <w:pStyle w:val="ARtabletext"/>
            </w:pPr>
            <w:r w:rsidRPr="00532DAE">
              <w:t>months</w:t>
            </w:r>
          </w:p>
        </w:tc>
        <w:tc>
          <w:tcPr>
            <w:tcW w:w="1019" w:type="dxa"/>
            <w:tcBorders>
              <w:top w:val="nil"/>
              <w:bottom w:val="nil"/>
            </w:tcBorders>
            <w:shd w:val="clear" w:color="auto" w:fill="auto"/>
            <w:hideMark/>
          </w:tcPr>
          <w:p w14:paraId="554F9638" w14:textId="55A274D2" w:rsidR="006C6E65" w:rsidRPr="00532DAE" w:rsidRDefault="006C6E65">
            <w:pPr>
              <w:pStyle w:val="ARtabletextright"/>
            </w:pPr>
            <w:r w:rsidRPr="00532DAE">
              <w:t>1</w:t>
            </w:r>
            <w:r w:rsidR="002F2F5E" w:rsidRPr="00532DAE">
              <w:t>0.5</w:t>
            </w:r>
          </w:p>
        </w:tc>
        <w:tc>
          <w:tcPr>
            <w:tcW w:w="1019" w:type="dxa"/>
            <w:tcBorders>
              <w:top w:val="nil"/>
              <w:bottom w:val="nil"/>
            </w:tcBorders>
            <w:shd w:val="clear" w:color="auto" w:fill="auto"/>
            <w:hideMark/>
          </w:tcPr>
          <w:p w14:paraId="6942B54A" w14:textId="4E20A247" w:rsidR="006C6E65" w:rsidRPr="00532DAE" w:rsidRDefault="006C6E65">
            <w:pPr>
              <w:pStyle w:val="ARtabletextright"/>
            </w:pPr>
            <w:r w:rsidRPr="00532DAE">
              <w:t>18</w:t>
            </w:r>
            <w:r w:rsidR="000E3409" w:rsidRPr="00532DAE">
              <w:t>.1</w:t>
            </w:r>
          </w:p>
        </w:tc>
        <w:tc>
          <w:tcPr>
            <w:tcW w:w="1024" w:type="dxa"/>
            <w:tcBorders>
              <w:top w:val="nil"/>
              <w:bottom w:val="nil"/>
            </w:tcBorders>
            <w:shd w:val="clear" w:color="auto" w:fill="auto"/>
          </w:tcPr>
          <w:p w14:paraId="3F31B4A5" w14:textId="5263825E" w:rsidR="006C6E65" w:rsidRPr="00532DAE" w:rsidRDefault="006C6E65">
            <w:pPr>
              <w:pStyle w:val="ARtabletextright"/>
            </w:pPr>
            <w:r w:rsidRPr="00532DAE">
              <w:t>72.</w:t>
            </w:r>
            <w:r w:rsidR="0092089E" w:rsidRPr="00532DAE">
              <w:t>1</w:t>
            </w:r>
            <w:r w:rsidRPr="00532DAE">
              <w:t>%</w:t>
            </w:r>
          </w:p>
        </w:tc>
        <w:tc>
          <w:tcPr>
            <w:tcW w:w="804" w:type="dxa"/>
            <w:tcBorders>
              <w:top w:val="nil"/>
              <w:bottom w:val="nil"/>
            </w:tcBorders>
            <w:shd w:val="clear" w:color="auto" w:fill="auto"/>
            <w:hideMark/>
          </w:tcPr>
          <w:p w14:paraId="70EBF2D5" w14:textId="77777777" w:rsidR="006C6E65" w:rsidRPr="00532DAE" w:rsidRDefault="006C6E65">
            <w:pPr>
              <w:pStyle w:val="ARtableperformancesymbol"/>
              <w:rPr>
                <w:rFonts w:hint="eastAsia"/>
                <w:lang w:val="en-AU"/>
              </w:rPr>
            </w:pPr>
            <w:r w:rsidRPr="00532DAE">
              <w:rPr>
                <w:rFonts w:eastAsia="Wingdings" w:cs="Wingdings"/>
              </w:rPr>
              <w:t></w:t>
            </w:r>
          </w:p>
        </w:tc>
      </w:tr>
      <w:tr w:rsidR="006C6E65" w:rsidRPr="00532DAE" w14:paraId="2488A520" w14:textId="77777777">
        <w:trPr>
          <w:gridAfter w:val="1"/>
          <w:wAfter w:w="6" w:type="dxa"/>
          <w:cantSplit/>
        </w:trPr>
        <w:tc>
          <w:tcPr>
            <w:tcW w:w="9633" w:type="dxa"/>
            <w:gridSpan w:val="6"/>
            <w:tcBorders>
              <w:top w:val="nil"/>
              <w:bottom w:val="single" w:sz="4" w:space="0" w:color="A6A6A6"/>
            </w:tcBorders>
            <w:shd w:val="clear" w:color="auto" w:fill="auto"/>
          </w:tcPr>
          <w:p w14:paraId="0D197420" w14:textId="3E044606" w:rsidR="006C6E65" w:rsidRPr="00532DAE" w:rsidRDefault="00721A82" w:rsidP="0071161C">
            <w:pPr>
              <w:pStyle w:val="ARtablenoteindent"/>
              <w:rPr>
                <w:rFonts w:eastAsia="Wingdings" w:cs="Arial"/>
              </w:rPr>
            </w:pPr>
            <w:r w:rsidRPr="00532DAE">
              <w:t>Th</w:t>
            </w:r>
            <w:r w:rsidR="00E564D8" w:rsidRPr="00532DAE">
              <w:t>e higher actual reflects sustained demand for social housing following the COVID-19 pandemic, and less renters moving out.</w:t>
            </w:r>
          </w:p>
        </w:tc>
      </w:tr>
      <w:tr w:rsidR="006C6E65" w:rsidRPr="00532DAE" w14:paraId="2521DCF7" w14:textId="77777777">
        <w:trPr>
          <w:gridAfter w:val="1"/>
          <w:wAfter w:w="6" w:type="dxa"/>
          <w:cantSplit/>
        </w:trPr>
        <w:tc>
          <w:tcPr>
            <w:tcW w:w="4748" w:type="dxa"/>
            <w:tcBorders>
              <w:top w:val="single" w:sz="4" w:space="0" w:color="A6A6A6"/>
              <w:bottom w:val="nil"/>
            </w:tcBorders>
            <w:shd w:val="clear" w:color="auto" w:fill="auto"/>
          </w:tcPr>
          <w:p w14:paraId="29338AA1" w14:textId="77777777" w:rsidR="006C6E65" w:rsidRPr="00532DAE" w:rsidRDefault="006C6E65">
            <w:pPr>
              <w:pStyle w:val="ARtabletext"/>
              <w:keepNext/>
            </w:pPr>
            <w:r w:rsidRPr="00532DAE">
              <w:t>Average waiting time for public rental housing for clients who have received a priority access housing or priority transfer allocation due to family violence</w:t>
            </w:r>
          </w:p>
        </w:tc>
        <w:tc>
          <w:tcPr>
            <w:tcW w:w="1019" w:type="dxa"/>
            <w:tcBorders>
              <w:top w:val="single" w:sz="4" w:space="0" w:color="A6A6A6"/>
              <w:bottom w:val="nil"/>
            </w:tcBorders>
            <w:shd w:val="clear" w:color="auto" w:fill="auto"/>
          </w:tcPr>
          <w:p w14:paraId="3959F956" w14:textId="77777777" w:rsidR="006C6E65" w:rsidRPr="00532DAE" w:rsidRDefault="006C6E65">
            <w:pPr>
              <w:pStyle w:val="ARtabletext"/>
            </w:pPr>
            <w:r w:rsidRPr="00532DAE">
              <w:t>months</w:t>
            </w:r>
          </w:p>
        </w:tc>
        <w:tc>
          <w:tcPr>
            <w:tcW w:w="1019" w:type="dxa"/>
            <w:tcBorders>
              <w:top w:val="single" w:sz="4" w:space="0" w:color="A6A6A6"/>
              <w:bottom w:val="nil"/>
            </w:tcBorders>
            <w:shd w:val="clear" w:color="auto" w:fill="auto"/>
          </w:tcPr>
          <w:p w14:paraId="4BBF3095" w14:textId="4E2FBED1" w:rsidR="006C6E65" w:rsidRPr="00532DAE" w:rsidRDefault="006C6E65">
            <w:pPr>
              <w:pStyle w:val="ARtabletextright"/>
            </w:pPr>
            <w:r w:rsidRPr="00532DAE">
              <w:t>1</w:t>
            </w:r>
            <w:r w:rsidR="002F2F5E" w:rsidRPr="00532DAE">
              <w:t>0.5</w:t>
            </w:r>
          </w:p>
        </w:tc>
        <w:tc>
          <w:tcPr>
            <w:tcW w:w="1019" w:type="dxa"/>
            <w:tcBorders>
              <w:top w:val="single" w:sz="4" w:space="0" w:color="A6A6A6"/>
              <w:bottom w:val="nil"/>
            </w:tcBorders>
            <w:shd w:val="clear" w:color="auto" w:fill="auto"/>
          </w:tcPr>
          <w:p w14:paraId="00B7A3E4" w14:textId="06968103" w:rsidR="006C6E65" w:rsidRPr="00532DAE" w:rsidRDefault="006C6E65">
            <w:pPr>
              <w:pStyle w:val="ARtabletextright"/>
            </w:pPr>
            <w:r w:rsidRPr="00532DAE">
              <w:t>2</w:t>
            </w:r>
            <w:r w:rsidR="000E3409" w:rsidRPr="00532DAE">
              <w:t>3.6</w:t>
            </w:r>
          </w:p>
        </w:tc>
        <w:tc>
          <w:tcPr>
            <w:tcW w:w="1024" w:type="dxa"/>
            <w:tcBorders>
              <w:top w:val="single" w:sz="4" w:space="0" w:color="A6A6A6"/>
              <w:bottom w:val="nil"/>
            </w:tcBorders>
            <w:shd w:val="clear" w:color="auto" w:fill="auto"/>
          </w:tcPr>
          <w:p w14:paraId="20171A8D" w14:textId="77777777" w:rsidR="006C6E65" w:rsidRPr="00532DAE" w:rsidRDefault="006C6E65">
            <w:pPr>
              <w:pStyle w:val="ARtabletextright"/>
            </w:pPr>
            <w:r w:rsidRPr="00532DAE">
              <w:t>124.3%</w:t>
            </w:r>
          </w:p>
        </w:tc>
        <w:tc>
          <w:tcPr>
            <w:tcW w:w="804" w:type="dxa"/>
            <w:tcBorders>
              <w:top w:val="single" w:sz="4" w:space="0" w:color="A6A6A6"/>
              <w:bottom w:val="nil"/>
            </w:tcBorders>
            <w:shd w:val="clear" w:color="auto" w:fill="auto"/>
          </w:tcPr>
          <w:p w14:paraId="316259F5" w14:textId="77777777" w:rsidR="006C6E65" w:rsidRPr="00532DAE" w:rsidRDefault="006C6E65">
            <w:pPr>
              <w:pStyle w:val="ARtableperformancesymbol"/>
              <w:rPr>
                <w:rFonts w:eastAsia="Wingdings" w:cs="Wingdings"/>
                <w:lang w:val="en-AU"/>
              </w:rPr>
            </w:pPr>
            <w:r w:rsidRPr="00532DAE">
              <w:rPr>
                <w:rFonts w:eastAsia="Wingdings" w:cs="Wingdings"/>
              </w:rPr>
              <w:t></w:t>
            </w:r>
          </w:p>
        </w:tc>
      </w:tr>
      <w:tr w:rsidR="006C6E65" w:rsidRPr="00532DAE" w14:paraId="2CB2776D" w14:textId="77777777">
        <w:trPr>
          <w:gridAfter w:val="1"/>
          <w:wAfter w:w="6" w:type="dxa"/>
          <w:cantSplit/>
        </w:trPr>
        <w:tc>
          <w:tcPr>
            <w:tcW w:w="9633" w:type="dxa"/>
            <w:gridSpan w:val="6"/>
            <w:tcBorders>
              <w:top w:val="nil"/>
              <w:bottom w:val="single" w:sz="4" w:space="0" w:color="BFBFBF" w:themeColor="background1" w:themeShade="BF"/>
            </w:tcBorders>
            <w:shd w:val="clear" w:color="auto" w:fill="auto"/>
          </w:tcPr>
          <w:p w14:paraId="1F26C078" w14:textId="1A23BF6B" w:rsidR="006C6E65" w:rsidRPr="00532DAE" w:rsidRDefault="00E564D8" w:rsidP="00E564D8">
            <w:pPr>
              <w:pStyle w:val="ARtablenoteindent"/>
              <w:rPr>
                <w:rFonts w:eastAsia="Wingdings" w:cs="Wingdings"/>
              </w:rPr>
            </w:pPr>
            <w:r w:rsidRPr="00532DAE">
              <w:t>The higher actual reflects sustained demand for social housing following the COVID-19 pandemic, and less renters moving out.</w:t>
            </w:r>
          </w:p>
        </w:tc>
      </w:tr>
      <w:tr w:rsidR="006C6E65" w:rsidRPr="00532DAE" w14:paraId="747E147D" w14:textId="77777777">
        <w:trPr>
          <w:gridAfter w:val="1"/>
          <w:wAfter w:w="6" w:type="dxa"/>
          <w:cantSplit/>
        </w:trPr>
        <w:tc>
          <w:tcPr>
            <w:tcW w:w="4748" w:type="dxa"/>
            <w:tcBorders>
              <w:top w:val="single" w:sz="4" w:space="0" w:color="BFBFBF" w:themeColor="background1" w:themeShade="BF"/>
              <w:bottom w:val="single" w:sz="4" w:space="0" w:color="BFBFBF" w:themeColor="background1" w:themeShade="BF"/>
            </w:tcBorders>
            <w:shd w:val="clear" w:color="auto" w:fill="auto"/>
            <w:hideMark/>
          </w:tcPr>
          <w:p w14:paraId="559C58CA" w14:textId="77777777" w:rsidR="006C6E65" w:rsidRPr="00532DAE" w:rsidRDefault="006C6E65">
            <w:pPr>
              <w:pStyle w:val="ARtabletext"/>
            </w:pPr>
            <w:r w:rsidRPr="00532DAE">
              <w:t>Proportion of clients where support to sustain housing tenure was provided or referred</w:t>
            </w:r>
          </w:p>
        </w:tc>
        <w:tc>
          <w:tcPr>
            <w:tcW w:w="1019" w:type="dxa"/>
            <w:tcBorders>
              <w:top w:val="single" w:sz="4" w:space="0" w:color="BFBFBF" w:themeColor="background1" w:themeShade="BF"/>
              <w:bottom w:val="single" w:sz="4" w:space="0" w:color="BFBFBF" w:themeColor="background1" w:themeShade="BF"/>
            </w:tcBorders>
            <w:shd w:val="clear" w:color="auto" w:fill="auto"/>
            <w:hideMark/>
          </w:tcPr>
          <w:p w14:paraId="6A072AD0" w14:textId="77777777" w:rsidR="006C6E65" w:rsidRPr="00532DAE" w:rsidRDefault="006C6E65">
            <w:pPr>
              <w:pStyle w:val="ARtabletext"/>
            </w:pPr>
            <w:r w:rsidRPr="00532DAE">
              <w:t>per cent</w:t>
            </w:r>
          </w:p>
        </w:tc>
        <w:tc>
          <w:tcPr>
            <w:tcW w:w="1019" w:type="dxa"/>
            <w:tcBorders>
              <w:top w:val="single" w:sz="4" w:space="0" w:color="BFBFBF" w:themeColor="background1" w:themeShade="BF"/>
              <w:bottom w:val="single" w:sz="4" w:space="0" w:color="BFBFBF" w:themeColor="background1" w:themeShade="BF"/>
            </w:tcBorders>
            <w:shd w:val="clear" w:color="auto" w:fill="auto"/>
            <w:hideMark/>
          </w:tcPr>
          <w:p w14:paraId="30026599" w14:textId="77777777" w:rsidR="006C6E65" w:rsidRPr="00532DAE" w:rsidRDefault="006C6E65">
            <w:pPr>
              <w:pStyle w:val="ARtabletextright"/>
            </w:pPr>
            <w:r w:rsidRPr="00532DAE">
              <w:t>88</w:t>
            </w:r>
          </w:p>
        </w:tc>
        <w:tc>
          <w:tcPr>
            <w:tcW w:w="1019" w:type="dxa"/>
            <w:tcBorders>
              <w:top w:val="single" w:sz="4" w:space="0" w:color="BFBFBF" w:themeColor="background1" w:themeShade="BF"/>
              <w:bottom w:val="single" w:sz="4" w:space="0" w:color="BFBFBF" w:themeColor="background1" w:themeShade="BF"/>
            </w:tcBorders>
            <w:shd w:val="clear" w:color="auto" w:fill="auto"/>
            <w:hideMark/>
          </w:tcPr>
          <w:p w14:paraId="670077F8" w14:textId="709A6DA4" w:rsidR="006C6E65" w:rsidRPr="00532DAE" w:rsidRDefault="006C6E65">
            <w:pPr>
              <w:pStyle w:val="ARtabletextright"/>
            </w:pPr>
            <w:r w:rsidRPr="00532DAE">
              <w:t>8</w:t>
            </w:r>
            <w:r w:rsidR="00125049" w:rsidRPr="00532DAE">
              <w:t>4.6</w:t>
            </w:r>
          </w:p>
        </w:tc>
        <w:tc>
          <w:tcPr>
            <w:tcW w:w="1024" w:type="dxa"/>
            <w:tcBorders>
              <w:top w:val="single" w:sz="4" w:space="0" w:color="BFBFBF" w:themeColor="background1" w:themeShade="BF"/>
              <w:bottom w:val="single" w:sz="4" w:space="0" w:color="BFBFBF" w:themeColor="background1" w:themeShade="BF"/>
            </w:tcBorders>
            <w:shd w:val="clear" w:color="auto" w:fill="auto"/>
          </w:tcPr>
          <w:p w14:paraId="180759AF" w14:textId="02E729F3" w:rsidR="006C6E65" w:rsidRPr="00532DAE" w:rsidRDefault="00C40311">
            <w:pPr>
              <w:pStyle w:val="ARtabletextright"/>
            </w:pPr>
            <w:r w:rsidRPr="00532DAE">
              <w:t>−</w:t>
            </w:r>
            <w:r w:rsidR="00894B64" w:rsidRPr="00532DAE">
              <w:t>3</w:t>
            </w:r>
            <w:r w:rsidR="006C6E65" w:rsidRPr="00532DAE">
              <w:t>.</w:t>
            </w:r>
            <w:r w:rsidR="00894B64" w:rsidRPr="00532DAE">
              <w:t>8</w:t>
            </w:r>
            <w:r w:rsidR="006C6E65" w:rsidRPr="00532DAE">
              <w:t>%</w:t>
            </w:r>
          </w:p>
        </w:tc>
        <w:tc>
          <w:tcPr>
            <w:tcW w:w="804" w:type="dxa"/>
            <w:tcBorders>
              <w:top w:val="single" w:sz="4" w:space="0" w:color="BFBFBF" w:themeColor="background1" w:themeShade="BF"/>
              <w:bottom w:val="single" w:sz="4" w:space="0" w:color="BFBFBF" w:themeColor="background1" w:themeShade="BF"/>
            </w:tcBorders>
            <w:shd w:val="clear" w:color="auto" w:fill="auto"/>
            <w:hideMark/>
          </w:tcPr>
          <w:p w14:paraId="6D085A53" w14:textId="77777777" w:rsidR="006C6E65" w:rsidRPr="00532DAE" w:rsidRDefault="006C6E65">
            <w:pPr>
              <w:pStyle w:val="ARtableperformancesymbol"/>
              <w:rPr>
                <w:rFonts w:hint="eastAsia"/>
                <w:lang w:val="en-AU"/>
              </w:rPr>
            </w:pPr>
            <w:r w:rsidRPr="00532DAE">
              <w:t>□</w:t>
            </w:r>
          </w:p>
        </w:tc>
      </w:tr>
      <w:tr w:rsidR="006C6E65" w:rsidRPr="00532DAE" w14:paraId="2442EF5E" w14:textId="77777777">
        <w:trPr>
          <w:cantSplit/>
        </w:trPr>
        <w:tc>
          <w:tcPr>
            <w:tcW w:w="9639" w:type="dxa"/>
            <w:gridSpan w:val="7"/>
            <w:tcBorders>
              <w:top w:val="single" w:sz="4" w:space="0" w:color="auto"/>
              <w:bottom w:val="nil"/>
            </w:tcBorders>
            <w:hideMark/>
          </w:tcPr>
          <w:p w14:paraId="23E506CF" w14:textId="77777777" w:rsidR="006C6E65" w:rsidRPr="00532DAE" w:rsidRDefault="006C6E65">
            <w:pPr>
              <w:pStyle w:val="ARtablegreybold"/>
            </w:pPr>
            <w:r w:rsidRPr="00532DAE">
              <w:t>Cost</w:t>
            </w:r>
          </w:p>
        </w:tc>
      </w:tr>
      <w:tr w:rsidR="006C6E65" w:rsidRPr="00532DAE" w14:paraId="0736D7AE" w14:textId="77777777">
        <w:trPr>
          <w:cantSplit/>
        </w:trPr>
        <w:tc>
          <w:tcPr>
            <w:tcW w:w="4748" w:type="dxa"/>
            <w:tcBorders>
              <w:top w:val="nil"/>
            </w:tcBorders>
            <w:hideMark/>
          </w:tcPr>
          <w:p w14:paraId="36E5BD85" w14:textId="77777777" w:rsidR="006C6E65" w:rsidRPr="00532DAE" w:rsidRDefault="006C6E65">
            <w:pPr>
              <w:pStyle w:val="ARtabletext"/>
              <w:rPr>
                <w:b/>
              </w:rPr>
            </w:pPr>
            <w:r w:rsidRPr="00532DAE">
              <w:rPr>
                <w:b/>
              </w:rPr>
              <w:t>Total output cost</w:t>
            </w:r>
          </w:p>
        </w:tc>
        <w:tc>
          <w:tcPr>
            <w:tcW w:w="1019" w:type="dxa"/>
            <w:tcBorders>
              <w:top w:val="nil"/>
            </w:tcBorders>
            <w:hideMark/>
          </w:tcPr>
          <w:p w14:paraId="26A45F06" w14:textId="77777777" w:rsidR="006C6E65" w:rsidRPr="00532DAE" w:rsidRDefault="006C6E65">
            <w:pPr>
              <w:pStyle w:val="ARtabletext"/>
              <w:rPr>
                <w:b/>
              </w:rPr>
            </w:pPr>
            <w:r w:rsidRPr="00532DAE">
              <w:rPr>
                <w:b/>
              </w:rPr>
              <w:t>$ million</w:t>
            </w:r>
          </w:p>
        </w:tc>
        <w:tc>
          <w:tcPr>
            <w:tcW w:w="1019" w:type="dxa"/>
            <w:tcBorders>
              <w:top w:val="nil"/>
            </w:tcBorders>
          </w:tcPr>
          <w:p w14:paraId="0ADE3C81" w14:textId="77777777" w:rsidR="006C6E65" w:rsidRPr="00532DAE" w:rsidRDefault="006C6E65">
            <w:pPr>
              <w:pStyle w:val="ARtabletextrightbold"/>
            </w:pPr>
            <w:r w:rsidRPr="00532DAE">
              <w:t>821.1</w:t>
            </w:r>
          </w:p>
        </w:tc>
        <w:tc>
          <w:tcPr>
            <w:tcW w:w="1019" w:type="dxa"/>
            <w:tcBorders>
              <w:top w:val="nil"/>
            </w:tcBorders>
          </w:tcPr>
          <w:p w14:paraId="0AC3D3BE" w14:textId="77777777" w:rsidR="006C6E65" w:rsidRPr="00532DAE" w:rsidRDefault="006C6E65">
            <w:pPr>
              <w:pStyle w:val="ARtabletextrightbold"/>
            </w:pPr>
            <w:r w:rsidRPr="00532DAE">
              <w:t>848.7</w:t>
            </w:r>
          </w:p>
        </w:tc>
        <w:tc>
          <w:tcPr>
            <w:tcW w:w="1024" w:type="dxa"/>
            <w:tcBorders>
              <w:top w:val="nil"/>
            </w:tcBorders>
          </w:tcPr>
          <w:p w14:paraId="159EE051" w14:textId="77777777" w:rsidR="006C6E65" w:rsidRPr="00532DAE" w:rsidRDefault="006C6E65">
            <w:pPr>
              <w:pStyle w:val="ARtabletextrightbold"/>
            </w:pPr>
            <w:r w:rsidRPr="00532DAE">
              <w:t>3.4%</w:t>
            </w:r>
          </w:p>
        </w:tc>
        <w:tc>
          <w:tcPr>
            <w:tcW w:w="810" w:type="dxa"/>
            <w:gridSpan w:val="2"/>
            <w:tcBorders>
              <w:top w:val="nil"/>
            </w:tcBorders>
          </w:tcPr>
          <w:p w14:paraId="0B103110" w14:textId="77777777" w:rsidR="006C6E65" w:rsidRPr="00532DAE" w:rsidRDefault="006C6E65">
            <w:pPr>
              <w:pStyle w:val="ARtableperformancesymbol"/>
              <w:rPr>
                <w:rFonts w:hint="eastAsia"/>
                <w:b/>
              </w:rPr>
            </w:pPr>
            <w:r w:rsidRPr="00532DAE">
              <w:rPr>
                <w:rFonts w:eastAsia="Wingdings" w:cs="Wingdings"/>
              </w:rPr>
              <w:t></w:t>
            </w:r>
          </w:p>
        </w:tc>
      </w:tr>
    </w:tbl>
    <w:p w14:paraId="39B9AC84" w14:textId="2EDE2108" w:rsidR="0064760C" w:rsidRPr="00532DAE" w:rsidRDefault="0064760C" w:rsidP="002B0D2E">
      <w:pPr>
        <w:pStyle w:val="Heading3"/>
        <w:spacing w:before="480"/>
      </w:pPr>
      <w:r w:rsidRPr="00532DAE">
        <w:t xml:space="preserve">Family </w:t>
      </w:r>
      <w:r w:rsidR="008232D2" w:rsidRPr="00532DAE">
        <w:t>violence service delivery</w:t>
      </w:r>
    </w:p>
    <w:p w14:paraId="231C2510" w14:textId="0D0C8B65" w:rsidR="0064760C" w:rsidRPr="00532DAE" w:rsidRDefault="0064760C" w:rsidP="0064760C">
      <w:pPr>
        <w:pStyle w:val="ARbody"/>
      </w:pPr>
      <w:r w:rsidRPr="00532DAE">
        <w:t xml:space="preserve">This output will lead and coordinate whole-of-government family violence policy and implement and deliver the </w:t>
      </w:r>
      <w:r w:rsidR="00157CC6" w:rsidRPr="00532DAE">
        <w:t xml:space="preserve">government’s </w:t>
      </w:r>
      <w:r w:rsidRPr="00532DAE">
        <w:t>family violence reform agenda. This will include establishing and operating Support and Safety Hubs, implementing information sharing legislation, and delivery of risk assessment and management programs.</w:t>
      </w:r>
    </w:p>
    <w:tbl>
      <w:tblPr>
        <w:tblW w:w="9767" w:type="dxa"/>
        <w:tblLayout w:type="fixed"/>
        <w:tblCellMar>
          <w:left w:w="0" w:type="dxa"/>
        </w:tblCellMar>
        <w:tblLook w:val="06A0" w:firstRow="1" w:lastRow="0" w:firstColumn="1" w:lastColumn="0" w:noHBand="1" w:noVBand="1"/>
      </w:tblPr>
      <w:tblGrid>
        <w:gridCol w:w="4742"/>
        <w:gridCol w:w="9"/>
        <w:gridCol w:w="1008"/>
        <w:gridCol w:w="12"/>
        <w:gridCol w:w="1005"/>
        <w:gridCol w:w="15"/>
        <w:gridCol w:w="1006"/>
        <w:gridCol w:w="14"/>
        <w:gridCol w:w="1024"/>
        <w:gridCol w:w="796"/>
        <w:gridCol w:w="8"/>
        <w:gridCol w:w="128"/>
      </w:tblGrid>
      <w:tr w:rsidR="005D325C" w:rsidRPr="00532DAE" w14:paraId="129131E7" w14:textId="77777777">
        <w:trPr>
          <w:gridAfter w:val="1"/>
          <w:wAfter w:w="128" w:type="dxa"/>
          <w:cantSplit/>
          <w:tblHeader/>
        </w:trPr>
        <w:tc>
          <w:tcPr>
            <w:tcW w:w="4751" w:type="dxa"/>
            <w:gridSpan w:val="2"/>
            <w:tcBorders>
              <w:top w:val="nil"/>
              <w:left w:val="nil"/>
              <w:bottom w:val="single" w:sz="4" w:space="0" w:color="auto"/>
              <w:right w:val="nil"/>
            </w:tcBorders>
            <w:vAlign w:val="bottom"/>
            <w:hideMark/>
          </w:tcPr>
          <w:p w14:paraId="7ED07C9E" w14:textId="77777777" w:rsidR="005D325C" w:rsidRPr="00532DAE" w:rsidRDefault="005D325C">
            <w:pPr>
              <w:pStyle w:val="ARtablecolhead"/>
            </w:pPr>
            <w:r w:rsidRPr="00532DAE">
              <w:t>Performance measures</w:t>
            </w:r>
          </w:p>
        </w:tc>
        <w:tc>
          <w:tcPr>
            <w:tcW w:w="1020" w:type="dxa"/>
            <w:gridSpan w:val="2"/>
            <w:tcBorders>
              <w:top w:val="nil"/>
              <w:left w:val="nil"/>
              <w:bottom w:val="single" w:sz="4" w:space="0" w:color="auto"/>
              <w:right w:val="nil"/>
            </w:tcBorders>
            <w:vAlign w:val="bottom"/>
            <w:hideMark/>
          </w:tcPr>
          <w:p w14:paraId="1F49C00C" w14:textId="77777777" w:rsidR="005D325C" w:rsidRPr="00532DAE" w:rsidRDefault="005D325C">
            <w:pPr>
              <w:pStyle w:val="ARtablecolhead"/>
            </w:pPr>
            <w:r w:rsidRPr="00532DAE">
              <w:t>Unit of measure</w:t>
            </w:r>
          </w:p>
        </w:tc>
        <w:tc>
          <w:tcPr>
            <w:tcW w:w="1020" w:type="dxa"/>
            <w:gridSpan w:val="2"/>
            <w:tcBorders>
              <w:top w:val="nil"/>
              <w:left w:val="nil"/>
              <w:bottom w:val="single" w:sz="4" w:space="0" w:color="auto"/>
              <w:right w:val="nil"/>
            </w:tcBorders>
            <w:vAlign w:val="bottom"/>
            <w:hideMark/>
          </w:tcPr>
          <w:p w14:paraId="6B594F91" w14:textId="77777777" w:rsidR="005D325C" w:rsidRPr="00532DAE" w:rsidRDefault="005D325C">
            <w:pPr>
              <w:pStyle w:val="ARtablecolheadright"/>
            </w:pPr>
            <w:r w:rsidRPr="00532DAE">
              <w:t>2022–23 target</w:t>
            </w:r>
          </w:p>
        </w:tc>
        <w:tc>
          <w:tcPr>
            <w:tcW w:w="1020" w:type="dxa"/>
            <w:gridSpan w:val="2"/>
            <w:tcBorders>
              <w:top w:val="nil"/>
              <w:left w:val="nil"/>
              <w:bottom w:val="single" w:sz="4" w:space="0" w:color="auto"/>
              <w:right w:val="nil"/>
            </w:tcBorders>
            <w:vAlign w:val="bottom"/>
            <w:hideMark/>
          </w:tcPr>
          <w:p w14:paraId="5C4E6B41" w14:textId="77777777" w:rsidR="005D325C" w:rsidRPr="00532DAE" w:rsidRDefault="005D325C">
            <w:pPr>
              <w:pStyle w:val="ARtablecolheadright"/>
            </w:pPr>
            <w:r w:rsidRPr="00532DAE">
              <w:t>2022–23 actual</w:t>
            </w:r>
          </w:p>
        </w:tc>
        <w:tc>
          <w:tcPr>
            <w:tcW w:w="1024" w:type="dxa"/>
            <w:tcBorders>
              <w:top w:val="nil"/>
              <w:left w:val="nil"/>
              <w:bottom w:val="single" w:sz="4" w:space="0" w:color="auto"/>
              <w:right w:val="nil"/>
            </w:tcBorders>
            <w:vAlign w:val="bottom"/>
            <w:hideMark/>
          </w:tcPr>
          <w:p w14:paraId="477586F0" w14:textId="77777777" w:rsidR="005D325C" w:rsidRPr="00532DAE" w:rsidRDefault="005D325C">
            <w:pPr>
              <w:pStyle w:val="ARtablecolheadright"/>
            </w:pPr>
            <w:r w:rsidRPr="00532DAE">
              <w:t xml:space="preserve">Variation </w:t>
            </w:r>
          </w:p>
        </w:tc>
        <w:tc>
          <w:tcPr>
            <w:tcW w:w="804" w:type="dxa"/>
            <w:gridSpan w:val="2"/>
            <w:tcBorders>
              <w:top w:val="nil"/>
              <w:left w:val="nil"/>
              <w:bottom w:val="single" w:sz="4" w:space="0" w:color="auto"/>
              <w:right w:val="nil"/>
            </w:tcBorders>
            <w:vAlign w:val="bottom"/>
            <w:hideMark/>
          </w:tcPr>
          <w:p w14:paraId="02C6755D" w14:textId="77777777" w:rsidR="005D325C" w:rsidRPr="00532DAE" w:rsidRDefault="005D325C">
            <w:pPr>
              <w:pStyle w:val="ARtablecolheadcentre"/>
            </w:pPr>
            <w:r w:rsidRPr="00532DAE">
              <w:t>Result</w:t>
            </w:r>
          </w:p>
        </w:tc>
      </w:tr>
      <w:tr w:rsidR="005D325C" w:rsidRPr="00532DAE" w14:paraId="549BDB95" w14:textId="77777777">
        <w:trPr>
          <w:gridAfter w:val="1"/>
          <w:wAfter w:w="128" w:type="dxa"/>
          <w:cantSplit/>
        </w:trPr>
        <w:tc>
          <w:tcPr>
            <w:tcW w:w="9639" w:type="dxa"/>
            <w:gridSpan w:val="11"/>
            <w:tcBorders>
              <w:top w:val="single" w:sz="4" w:space="0" w:color="auto"/>
              <w:left w:val="nil"/>
              <w:bottom w:val="nil"/>
              <w:right w:val="nil"/>
            </w:tcBorders>
            <w:hideMark/>
          </w:tcPr>
          <w:p w14:paraId="6734187A" w14:textId="77777777" w:rsidR="005D325C" w:rsidRPr="00532DAE" w:rsidRDefault="005D325C">
            <w:pPr>
              <w:pStyle w:val="ARtablegreybold"/>
            </w:pPr>
            <w:r w:rsidRPr="00532DAE">
              <w:t>Quantity</w:t>
            </w:r>
          </w:p>
        </w:tc>
      </w:tr>
      <w:tr w:rsidR="005D325C" w:rsidRPr="00532DAE" w14:paraId="1AB58F50" w14:textId="77777777">
        <w:trPr>
          <w:gridAfter w:val="1"/>
          <w:wAfter w:w="128" w:type="dxa"/>
          <w:cantSplit/>
        </w:trPr>
        <w:tc>
          <w:tcPr>
            <w:tcW w:w="4751" w:type="dxa"/>
            <w:gridSpan w:val="2"/>
            <w:shd w:val="clear" w:color="auto" w:fill="auto"/>
            <w:hideMark/>
          </w:tcPr>
          <w:p w14:paraId="7A43C61B" w14:textId="77777777" w:rsidR="005D325C" w:rsidRPr="00532DAE" w:rsidRDefault="005D325C">
            <w:pPr>
              <w:pStyle w:val="ARtabletext"/>
              <w:keepNext/>
            </w:pPr>
            <w:r w:rsidRPr="00532DAE">
              <w:t>Workers trained in the Family Violence Risk Assessment and Risk Management Framework</w:t>
            </w:r>
          </w:p>
        </w:tc>
        <w:tc>
          <w:tcPr>
            <w:tcW w:w="1020" w:type="dxa"/>
            <w:gridSpan w:val="2"/>
            <w:shd w:val="clear" w:color="auto" w:fill="auto"/>
            <w:hideMark/>
          </w:tcPr>
          <w:p w14:paraId="1513F7FE" w14:textId="77777777" w:rsidR="005D325C" w:rsidRPr="00532DAE" w:rsidRDefault="005D325C">
            <w:pPr>
              <w:pStyle w:val="ARtabletext"/>
            </w:pPr>
            <w:r w:rsidRPr="00532DAE">
              <w:t>number</w:t>
            </w:r>
          </w:p>
        </w:tc>
        <w:tc>
          <w:tcPr>
            <w:tcW w:w="1020" w:type="dxa"/>
            <w:gridSpan w:val="2"/>
            <w:shd w:val="clear" w:color="auto" w:fill="auto"/>
            <w:hideMark/>
          </w:tcPr>
          <w:p w14:paraId="3A1D7A41" w14:textId="77777777" w:rsidR="005D325C" w:rsidRPr="00532DAE" w:rsidRDefault="005D325C">
            <w:pPr>
              <w:pStyle w:val="ARtabletextright"/>
            </w:pPr>
            <w:r w:rsidRPr="00532DAE">
              <w:t>10,000</w:t>
            </w:r>
          </w:p>
        </w:tc>
        <w:tc>
          <w:tcPr>
            <w:tcW w:w="1020" w:type="dxa"/>
            <w:gridSpan w:val="2"/>
            <w:shd w:val="clear" w:color="auto" w:fill="auto"/>
            <w:hideMark/>
          </w:tcPr>
          <w:p w14:paraId="17E7E52F" w14:textId="26152DAE" w:rsidR="005D325C" w:rsidRPr="00532DAE" w:rsidRDefault="005B66FF">
            <w:pPr>
              <w:pStyle w:val="ARtabletextright"/>
            </w:pPr>
            <w:r w:rsidRPr="00532DAE">
              <w:t>13,098</w:t>
            </w:r>
          </w:p>
        </w:tc>
        <w:tc>
          <w:tcPr>
            <w:tcW w:w="1024" w:type="dxa"/>
            <w:shd w:val="clear" w:color="auto" w:fill="auto"/>
          </w:tcPr>
          <w:p w14:paraId="3650002F" w14:textId="57B95ABE" w:rsidR="005D325C" w:rsidRPr="00532DAE" w:rsidRDefault="005B66FF">
            <w:pPr>
              <w:pStyle w:val="ARtabletextright"/>
            </w:pPr>
            <w:r w:rsidRPr="00532DAE">
              <w:t>31.0%</w:t>
            </w:r>
          </w:p>
        </w:tc>
        <w:tc>
          <w:tcPr>
            <w:tcW w:w="804" w:type="dxa"/>
            <w:gridSpan w:val="2"/>
            <w:shd w:val="clear" w:color="auto" w:fill="auto"/>
            <w:hideMark/>
          </w:tcPr>
          <w:p w14:paraId="3623E92F" w14:textId="77777777" w:rsidR="005D325C" w:rsidRPr="00532DAE" w:rsidRDefault="005D325C">
            <w:pPr>
              <w:pStyle w:val="ARtableperformancesymbol"/>
              <w:rPr>
                <w:rFonts w:hint="eastAsia"/>
                <w:lang w:val="en-AU"/>
              </w:rPr>
            </w:pPr>
            <w:r w:rsidRPr="00532DAE">
              <w:rPr>
                <w:rFonts w:eastAsia="Wingdings" w:cs="Wingdings"/>
              </w:rPr>
              <w:t></w:t>
            </w:r>
          </w:p>
        </w:tc>
      </w:tr>
      <w:tr w:rsidR="005D325C" w:rsidRPr="00532DAE" w14:paraId="50935FBA" w14:textId="77777777">
        <w:trPr>
          <w:gridAfter w:val="1"/>
          <w:wAfter w:w="128" w:type="dxa"/>
          <w:cantSplit/>
        </w:trPr>
        <w:tc>
          <w:tcPr>
            <w:tcW w:w="9639" w:type="dxa"/>
            <w:gridSpan w:val="11"/>
            <w:tcBorders>
              <w:bottom w:val="single" w:sz="4" w:space="0" w:color="A6A6A6"/>
            </w:tcBorders>
            <w:shd w:val="clear" w:color="auto" w:fill="auto"/>
            <w:noWrap/>
            <w:hideMark/>
          </w:tcPr>
          <w:p w14:paraId="42479E5E" w14:textId="77777777" w:rsidR="005D325C" w:rsidRPr="00532DAE" w:rsidRDefault="005D325C">
            <w:pPr>
              <w:pStyle w:val="ARtablenoteindent"/>
            </w:pPr>
            <w:r w:rsidRPr="00532DAE">
              <w:t xml:space="preserve">The higher actual is due to additional efficiencies achieved from the rollout of eLearning packages resulting in more workers being trained. </w:t>
            </w:r>
          </w:p>
        </w:tc>
      </w:tr>
      <w:tr w:rsidR="005D325C" w:rsidRPr="00532DAE" w14:paraId="62F10132" w14:textId="77777777">
        <w:trPr>
          <w:cantSplit/>
        </w:trPr>
        <w:tc>
          <w:tcPr>
            <w:tcW w:w="4751" w:type="dxa"/>
            <w:gridSpan w:val="2"/>
            <w:tcBorders>
              <w:top w:val="single" w:sz="4" w:space="0" w:color="A6A6A6"/>
              <w:bottom w:val="single" w:sz="4" w:space="0" w:color="BFBFBF" w:themeColor="background1" w:themeShade="BF"/>
            </w:tcBorders>
            <w:shd w:val="clear" w:color="auto" w:fill="auto"/>
            <w:hideMark/>
          </w:tcPr>
          <w:p w14:paraId="40CC4BC5" w14:textId="77777777" w:rsidR="005D325C" w:rsidRPr="00532DAE" w:rsidRDefault="005D325C">
            <w:pPr>
              <w:pStyle w:val="ARtabletext"/>
            </w:pPr>
            <w:r w:rsidRPr="00532DAE">
              <w:t>Support and Safety Hubs established</w:t>
            </w:r>
          </w:p>
        </w:tc>
        <w:tc>
          <w:tcPr>
            <w:tcW w:w="1020" w:type="dxa"/>
            <w:gridSpan w:val="2"/>
            <w:tcBorders>
              <w:top w:val="single" w:sz="4" w:space="0" w:color="A6A6A6"/>
              <w:bottom w:val="single" w:sz="4" w:space="0" w:color="BFBFBF" w:themeColor="background1" w:themeShade="BF"/>
            </w:tcBorders>
            <w:shd w:val="clear" w:color="auto" w:fill="auto"/>
            <w:hideMark/>
          </w:tcPr>
          <w:p w14:paraId="78839F4D" w14:textId="77777777" w:rsidR="005D325C" w:rsidRPr="00532DAE" w:rsidRDefault="005D325C">
            <w:pPr>
              <w:pStyle w:val="ARtabletext"/>
            </w:pPr>
            <w:r w:rsidRPr="00532DAE">
              <w:t>number</w:t>
            </w:r>
          </w:p>
        </w:tc>
        <w:tc>
          <w:tcPr>
            <w:tcW w:w="1020" w:type="dxa"/>
            <w:gridSpan w:val="2"/>
            <w:tcBorders>
              <w:top w:val="single" w:sz="4" w:space="0" w:color="A6A6A6"/>
              <w:bottom w:val="single" w:sz="4" w:space="0" w:color="BFBFBF" w:themeColor="background1" w:themeShade="BF"/>
            </w:tcBorders>
            <w:shd w:val="clear" w:color="auto" w:fill="auto"/>
            <w:hideMark/>
          </w:tcPr>
          <w:p w14:paraId="6C834BE6" w14:textId="77777777" w:rsidR="005D325C" w:rsidRPr="00532DAE" w:rsidRDefault="005D325C">
            <w:pPr>
              <w:pStyle w:val="ARtabletextright"/>
            </w:pPr>
            <w:r w:rsidRPr="00532DAE">
              <w:t>18</w:t>
            </w:r>
          </w:p>
        </w:tc>
        <w:tc>
          <w:tcPr>
            <w:tcW w:w="1020" w:type="dxa"/>
            <w:gridSpan w:val="2"/>
            <w:tcBorders>
              <w:top w:val="single" w:sz="4" w:space="0" w:color="A6A6A6"/>
              <w:bottom w:val="single" w:sz="4" w:space="0" w:color="BFBFBF" w:themeColor="background1" w:themeShade="BF"/>
            </w:tcBorders>
            <w:shd w:val="clear" w:color="auto" w:fill="auto"/>
            <w:hideMark/>
          </w:tcPr>
          <w:p w14:paraId="0403AB5F" w14:textId="77777777" w:rsidR="005D325C" w:rsidRPr="00532DAE" w:rsidRDefault="005D325C">
            <w:pPr>
              <w:pStyle w:val="ARtabletextright"/>
            </w:pPr>
            <w:r w:rsidRPr="00532DAE">
              <w:t>18</w:t>
            </w:r>
          </w:p>
        </w:tc>
        <w:tc>
          <w:tcPr>
            <w:tcW w:w="1024" w:type="dxa"/>
            <w:tcBorders>
              <w:top w:val="single" w:sz="4" w:space="0" w:color="A6A6A6"/>
              <w:bottom w:val="single" w:sz="4" w:space="0" w:color="BFBFBF" w:themeColor="background1" w:themeShade="BF"/>
            </w:tcBorders>
            <w:shd w:val="clear" w:color="auto" w:fill="auto"/>
          </w:tcPr>
          <w:p w14:paraId="1BD215E2" w14:textId="77777777" w:rsidR="005D325C" w:rsidRPr="00532DAE" w:rsidRDefault="005D325C">
            <w:pPr>
              <w:pStyle w:val="ARtabletextright"/>
            </w:pPr>
            <w:r w:rsidRPr="00532DAE">
              <w:t>0.0%</w:t>
            </w:r>
          </w:p>
        </w:tc>
        <w:tc>
          <w:tcPr>
            <w:tcW w:w="804" w:type="dxa"/>
            <w:gridSpan w:val="2"/>
            <w:tcBorders>
              <w:top w:val="single" w:sz="4" w:space="0" w:color="A6A6A6"/>
              <w:bottom w:val="single" w:sz="4" w:space="0" w:color="BFBFBF" w:themeColor="background1" w:themeShade="BF"/>
            </w:tcBorders>
            <w:shd w:val="clear" w:color="auto" w:fill="auto"/>
            <w:hideMark/>
          </w:tcPr>
          <w:p w14:paraId="659E45AF" w14:textId="77777777" w:rsidR="005D325C" w:rsidRPr="00532DAE" w:rsidRDefault="005D325C">
            <w:pPr>
              <w:pStyle w:val="ARtableperformancesymbol"/>
              <w:rPr>
                <w:rFonts w:hint="eastAsia"/>
                <w:lang w:val="en-AU"/>
              </w:rPr>
            </w:pPr>
            <w:r w:rsidRPr="00532DAE">
              <w:rPr>
                <w:rFonts w:eastAsia="Wingdings" w:cs="Wingdings"/>
              </w:rPr>
              <w:t></w:t>
            </w:r>
          </w:p>
        </w:tc>
        <w:tc>
          <w:tcPr>
            <w:tcW w:w="128" w:type="dxa"/>
          </w:tcPr>
          <w:p w14:paraId="03E42877" w14:textId="77777777" w:rsidR="005D325C" w:rsidRPr="00532DAE" w:rsidRDefault="005D325C"/>
        </w:tc>
      </w:tr>
      <w:tr w:rsidR="005D325C" w:rsidRPr="00532DAE" w14:paraId="01B4740C" w14:textId="77777777">
        <w:trPr>
          <w:gridAfter w:val="1"/>
          <w:wAfter w:w="128" w:type="dxa"/>
          <w:cantSplit/>
        </w:trPr>
        <w:tc>
          <w:tcPr>
            <w:tcW w:w="4751" w:type="dxa"/>
            <w:gridSpan w:val="2"/>
            <w:tcBorders>
              <w:top w:val="single" w:sz="4" w:space="0" w:color="A6A6A6"/>
            </w:tcBorders>
            <w:shd w:val="clear" w:color="auto" w:fill="auto"/>
          </w:tcPr>
          <w:p w14:paraId="52C7BC32" w14:textId="77777777" w:rsidR="005D325C" w:rsidRPr="00532DAE" w:rsidRDefault="005D325C">
            <w:pPr>
              <w:pStyle w:val="ARtabletext"/>
            </w:pPr>
            <w:r w:rsidRPr="00532DAE">
              <w:t>Total assessments undertaken at the Support and Safety Hubs</w:t>
            </w:r>
          </w:p>
        </w:tc>
        <w:tc>
          <w:tcPr>
            <w:tcW w:w="1020" w:type="dxa"/>
            <w:gridSpan w:val="2"/>
            <w:tcBorders>
              <w:top w:val="single" w:sz="4" w:space="0" w:color="A6A6A6"/>
            </w:tcBorders>
            <w:shd w:val="clear" w:color="auto" w:fill="auto"/>
          </w:tcPr>
          <w:p w14:paraId="538BAC9E" w14:textId="77777777" w:rsidR="005D325C" w:rsidRPr="00532DAE" w:rsidRDefault="005D325C">
            <w:pPr>
              <w:pStyle w:val="ARtabletext"/>
            </w:pPr>
            <w:r w:rsidRPr="00532DAE">
              <w:t>number</w:t>
            </w:r>
          </w:p>
        </w:tc>
        <w:tc>
          <w:tcPr>
            <w:tcW w:w="1020" w:type="dxa"/>
            <w:gridSpan w:val="2"/>
            <w:tcBorders>
              <w:top w:val="single" w:sz="4" w:space="0" w:color="A6A6A6"/>
            </w:tcBorders>
            <w:shd w:val="clear" w:color="auto" w:fill="auto"/>
          </w:tcPr>
          <w:p w14:paraId="306A1D2A" w14:textId="77777777" w:rsidR="005D325C" w:rsidRPr="00532DAE" w:rsidRDefault="005D325C">
            <w:pPr>
              <w:pStyle w:val="ARtabletextright"/>
            </w:pPr>
            <w:r w:rsidRPr="00532DAE">
              <w:t>75,370</w:t>
            </w:r>
          </w:p>
        </w:tc>
        <w:tc>
          <w:tcPr>
            <w:tcW w:w="1020" w:type="dxa"/>
            <w:gridSpan w:val="2"/>
            <w:tcBorders>
              <w:top w:val="single" w:sz="4" w:space="0" w:color="A6A6A6"/>
            </w:tcBorders>
            <w:shd w:val="clear" w:color="auto" w:fill="auto"/>
          </w:tcPr>
          <w:p w14:paraId="71EDA015" w14:textId="77777777" w:rsidR="005D325C" w:rsidRPr="00532DAE" w:rsidRDefault="005D325C">
            <w:pPr>
              <w:pStyle w:val="ARtabletextright"/>
            </w:pPr>
            <w:r w:rsidRPr="00532DAE">
              <w:t>122,229</w:t>
            </w:r>
          </w:p>
        </w:tc>
        <w:tc>
          <w:tcPr>
            <w:tcW w:w="1024" w:type="dxa"/>
            <w:tcBorders>
              <w:top w:val="single" w:sz="4" w:space="0" w:color="A6A6A6"/>
            </w:tcBorders>
            <w:shd w:val="clear" w:color="auto" w:fill="auto"/>
          </w:tcPr>
          <w:p w14:paraId="44233EF0" w14:textId="77777777" w:rsidR="005D325C" w:rsidRPr="00532DAE" w:rsidRDefault="005D325C">
            <w:pPr>
              <w:pStyle w:val="ARtabletextright"/>
            </w:pPr>
            <w:r w:rsidRPr="00532DAE">
              <w:t>62.2%</w:t>
            </w:r>
          </w:p>
        </w:tc>
        <w:tc>
          <w:tcPr>
            <w:tcW w:w="804" w:type="dxa"/>
            <w:gridSpan w:val="2"/>
            <w:tcBorders>
              <w:top w:val="single" w:sz="4" w:space="0" w:color="A6A6A6"/>
            </w:tcBorders>
            <w:shd w:val="clear" w:color="auto" w:fill="auto"/>
          </w:tcPr>
          <w:p w14:paraId="17325A07" w14:textId="77777777" w:rsidR="005D325C" w:rsidRPr="00532DAE" w:rsidRDefault="005D325C">
            <w:pPr>
              <w:pStyle w:val="ARtableperformancesymbol"/>
              <w:rPr>
                <w:rFonts w:eastAsia="Wingdings" w:cs="Wingdings"/>
                <w:lang w:val="en-AU"/>
              </w:rPr>
            </w:pPr>
            <w:r w:rsidRPr="00532DAE">
              <w:rPr>
                <w:rFonts w:eastAsia="Wingdings" w:cs="Wingdings"/>
              </w:rPr>
              <w:t></w:t>
            </w:r>
          </w:p>
        </w:tc>
      </w:tr>
      <w:tr w:rsidR="005D325C" w:rsidRPr="00532DAE" w14:paraId="30D7EEDA" w14:textId="77777777">
        <w:trPr>
          <w:gridAfter w:val="1"/>
          <w:wAfter w:w="128" w:type="dxa"/>
          <w:cantSplit/>
        </w:trPr>
        <w:tc>
          <w:tcPr>
            <w:tcW w:w="9639" w:type="dxa"/>
            <w:gridSpan w:val="11"/>
            <w:tcBorders>
              <w:bottom w:val="single" w:sz="4" w:space="0" w:color="A6A6A6"/>
            </w:tcBorders>
            <w:shd w:val="clear" w:color="auto" w:fill="auto"/>
            <w:noWrap/>
            <w:hideMark/>
          </w:tcPr>
          <w:p w14:paraId="02D49800" w14:textId="77777777" w:rsidR="005D325C" w:rsidRPr="00532DAE" w:rsidRDefault="005D325C">
            <w:pPr>
              <w:pStyle w:val="ARtablenoteindent"/>
            </w:pPr>
            <w:r w:rsidRPr="00532DAE">
              <w:t>The higher actual is due to all 18 The Orange Door sites becoming operational which has led to significant additional capacity.</w:t>
            </w:r>
          </w:p>
        </w:tc>
      </w:tr>
      <w:tr w:rsidR="005D325C" w:rsidRPr="00532DAE" w14:paraId="6AB080E4" w14:textId="77777777">
        <w:trPr>
          <w:gridAfter w:val="1"/>
          <w:wAfter w:w="128" w:type="dxa"/>
          <w:cantSplit/>
        </w:trPr>
        <w:tc>
          <w:tcPr>
            <w:tcW w:w="4751" w:type="dxa"/>
            <w:gridSpan w:val="2"/>
            <w:tcBorders>
              <w:top w:val="single" w:sz="4" w:space="0" w:color="A6A6A6"/>
            </w:tcBorders>
            <w:shd w:val="clear" w:color="auto" w:fill="auto"/>
            <w:hideMark/>
          </w:tcPr>
          <w:p w14:paraId="66F2EA2B" w14:textId="77777777" w:rsidR="005D325C" w:rsidRPr="00532DAE" w:rsidRDefault="005D325C">
            <w:pPr>
              <w:pStyle w:val="ARtabletext"/>
              <w:spacing w:line="252" w:lineRule="auto"/>
            </w:pPr>
            <w:r w:rsidRPr="00532DAE">
              <w:t>Total assessments undertaken for children in the Support and Safety Hubs / The Orange Door</w:t>
            </w:r>
          </w:p>
        </w:tc>
        <w:tc>
          <w:tcPr>
            <w:tcW w:w="1020" w:type="dxa"/>
            <w:gridSpan w:val="2"/>
            <w:tcBorders>
              <w:top w:val="single" w:sz="4" w:space="0" w:color="A6A6A6"/>
            </w:tcBorders>
            <w:shd w:val="clear" w:color="auto" w:fill="auto"/>
            <w:hideMark/>
          </w:tcPr>
          <w:p w14:paraId="100E6909" w14:textId="77777777" w:rsidR="005D325C" w:rsidRPr="00532DAE" w:rsidRDefault="005D325C">
            <w:pPr>
              <w:pStyle w:val="ARtabletext"/>
              <w:spacing w:line="252" w:lineRule="auto"/>
            </w:pPr>
            <w:r w:rsidRPr="00532DAE">
              <w:t>number</w:t>
            </w:r>
          </w:p>
        </w:tc>
        <w:tc>
          <w:tcPr>
            <w:tcW w:w="1020" w:type="dxa"/>
            <w:gridSpan w:val="2"/>
            <w:tcBorders>
              <w:top w:val="single" w:sz="4" w:space="0" w:color="A6A6A6"/>
            </w:tcBorders>
            <w:shd w:val="clear" w:color="auto" w:fill="auto"/>
            <w:hideMark/>
          </w:tcPr>
          <w:p w14:paraId="13E049F3" w14:textId="77777777" w:rsidR="005D325C" w:rsidRPr="00532DAE" w:rsidRDefault="005D325C">
            <w:pPr>
              <w:pStyle w:val="ARtabletextright"/>
              <w:spacing w:line="252" w:lineRule="auto"/>
            </w:pPr>
            <w:r w:rsidRPr="00532DAE">
              <w:t>49,093</w:t>
            </w:r>
          </w:p>
        </w:tc>
        <w:tc>
          <w:tcPr>
            <w:tcW w:w="1020" w:type="dxa"/>
            <w:gridSpan w:val="2"/>
            <w:tcBorders>
              <w:top w:val="single" w:sz="4" w:space="0" w:color="A6A6A6"/>
            </w:tcBorders>
            <w:shd w:val="clear" w:color="auto" w:fill="auto"/>
            <w:hideMark/>
          </w:tcPr>
          <w:p w14:paraId="1E81B44A" w14:textId="77777777" w:rsidR="005D325C" w:rsidRPr="00532DAE" w:rsidRDefault="005D325C">
            <w:pPr>
              <w:pStyle w:val="ARtabletextright"/>
              <w:spacing w:line="252" w:lineRule="auto"/>
            </w:pPr>
            <w:r w:rsidRPr="00532DAE">
              <w:t>91,067</w:t>
            </w:r>
          </w:p>
        </w:tc>
        <w:tc>
          <w:tcPr>
            <w:tcW w:w="1024" w:type="dxa"/>
            <w:tcBorders>
              <w:top w:val="single" w:sz="4" w:space="0" w:color="A6A6A6"/>
            </w:tcBorders>
            <w:shd w:val="clear" w:color="auto" w:fill="auto"/>
          </w:tcPr>
          <w:p w14:paraId="70EE3985" w14:textId="77777777" w:rsidR="005D325C" w:rsidRPr="00532DAE" w:rsidRDefault="005D325C">
            <w:pPr>
              <w:pStyle w:val="ARtabletextright"/>
              <w:spacing w:line="252" w:lineRule="auto"/>
            </w:pPr>
            <w:r w:rsidRPr="00532DAE">
              <w:t>85.5%</w:t>
            </w:r>
          </w:p>
        </w:tc>
        <w:tc>
          <w:tcPr>
            <w:tcW w:w="804" w:type="dxa"/>
            <w:gridSpan w:val="2"/>
            <w:tcBorders>
              <w:top w:val="single" w:sz="4" w:space="0" w:color="A6A6A6"/>
            </w:tcBorders>
            <w:shd w:val="clear" w:color="auto" w:fill="auto"/>
            <w:hideMark/>
          </w:tcPr>
          <w:p w14:paraId="7E219DD2" w14:textId="77777777" w:rsidR="005D325C" w:rsidRPr="00532DAE" w:rsidRDefault="005D325C">
            <w:pPr>
              <w:pStyle w:val="ARtableperformancesymbol"/>
              <w:spacing w:line="252" w:lineRule="auto"/>
              <w:rPr>
                <w:rFonts w:hint="eastAsia"/>
                <w:lang w:val="en-AU"/>
              </w:rPr>
            </w:pPr>
            <w:r w:rsidRPr="00532DAE">
              <w:rPr>
                <w:rFonts w:eastAsia="Wingdings" w:cs="Wingdings"/>
              </w:rPr>
              <w:t></w:t>
            </w:r>
          </w:p>
        </w:tc>
      </w:tr>
      <w:tr w:rsidR="005D325C" w:rsidRPr="00532DAE" w14:paraId="0AD5CF8D" w14:textId="77777777">
        <w:trPr>
          <w:gridAfter w:val="1"/>
          <w:wAfter w:w="128" w:type="dxa"/>
          <w:cantSplit/>
        </w:trPr>
        <w:tc>
          <w:tcPr>
            <w:tcW w:w="9639" w:type="dxa"/>
            <w:gridSpan w:val="11"/>
            <w:tcBorders>
              <w:bottom w:val="single" w:sz="4" w:space="0" w:color="BFBFBF" w:themeColor="background1" w:themeShade="BF"/>
            </w:tcBorders>
            <w:shd w:val="clear" w:color="auto" w:fill="auto"/>
            <w:noWrap/>
            <w:hideMark/>
          </w:tcPr>
          <w:p w14:paraId="104D918F" w14:textId="77777777" w:rsidR="005D325C" w:rsidRPr="00532DAE" w:rsidRDefault="005D325C">
            <w:pPr>
              <w:pStyle w:val="ARtablenoteindent"/>
              <w:spacing w:line="252" w:lineRule="auto"/>
            </w:pPr>
            <w:r w:rsidRPr="00532DAE">
              <w:t>The higher actual is due to all 18 The Orange Door sites becoming operational which has led to significant additional capacity.</w:t>
            </w:r>
          </w:p>
        </w:tc>
      </w:tr>
      <w:tr w:rsidR="005D325C" w:rsidRPr="00532DAE" w14:paraId="4998E132" w14:textId="77777777">
        <w:trPr>
          <w:gridAfter w:val="1"/>
          <w:wAfter w:w="128" w:type="dxa"/>
          <w:cantSplit/>
        </w:trPr>
        <w:tc>
          <w:tcPr>
            <w:tcW w:w="4751" w:type="dxa"/>
            <w:gridSpan w:val="2"/>
            <w:tcBorders>
              <w:top w:val="single" w:sz="4" w:space="0" w:color="BFBFBF" w:themeColor="background1" w:themeShade="BF"/>
              <w:bottom w:val="single" w:sz="4" w:space="0" w:color="BFBFBF" w:themeColor="background1" w:themeShade="BF"/>
            </w:tcBorders>
            <w:shd w:val="clear" w:color="auto" w:fill="auto"/>
            <w:hideMark/>
          </w:tcPr>
          <w:p w14:paraId="47881B54" w14:textId="77777777" w:rsidR="005D325C" w:rsidRPr="00532DAE" w:rsidRDefault="005D325C">
            <w:pPr>
              <w:pStyle w:val="ARtabletext"/>
              <w:keepNext/>
              <w:spacing w:line="252" w:lineRule="auto"/>
            </w:pPr>
            <w:r w:rsidRPr="00532DAE">
              <w:lastRenderedPageBreak/>
              <w:t>Number of cases referred to and assisted by a Risk Assessment and Management Panel (RAMP)</w:t>
            </w:r>
          </w:p>
        </w:tc>
        <w:tc>
          <w:tcPr>
            <w:tcW w:w="1020" w:type="dxa"/>
            <w:gridSpan w:val="2"/>
            <w:tcBorders>
              <w:top w:val="single" w:sz="4" w:space="0" w:color="BFBFBF" w:themeColor="background1" w:themeShade="BF"/>
              <w:bottom w:val="single" w:sz="4" w:space="0" w:color="BFBFBF" w:themeColor="background1" w:themeShade="BF"/>
            </w:tcBorders>
            <w:shd w:val="clear" w:color="auto" w:fill="auto"/>
            <w:hideMark/>
          </w:tcPr>
          <w:p w14:paraId="4B8D4DD1" w14:textId="77777777" w:rsidR="005D325C" w:rsidRPr="00532DAE" w:rsidRDefault="005D325C">
            <w:pPr>
              <w:pStyle w:val="ARtabletext"/>
              <w:spacing w:line="252" w:lineRule="auto"/>
            </w:pPr>
            <w:r w:rsidRPr="00532DAE">
              <w:t>number</w:t>
            </w:r>
          </w:p>
        </w:tc>
        <w:tc>
          <w:tcPr>
            <w:tcW w:w="1020" w:type="dxa"/>
            <w:gridSpan w:val="2"/>
            <w:tcBorders>
              <w:top w:val="single" w:sz="4" w:space="0" w:color="BFBFBF" w:themeColor="background1" w:themeShade="BF"/>
              <w:bottom w:val="single" w:sz="4" w:space="0" w:color="BFBFBF" w:themeColor="background1" w:themeShade="BF"/>
            </w:tcBorders>
            <w:shd w:val="clear" w:color="auto" w:fill="auto"/>
            <w:hideMark/>
          </w:tcPr>
          <w:p w14:paraId="06EF1EC6" w14:textId="77777777" w:rsidR="005D325C" w:rsidRPr="00532DAE" w:rsidRDefault="005D325C">
            <w:pPr>
              <w:pStyle w:val="ARtabletextright"/>
              <w:spacing w:line="252" w:lineRule="auto"/>
            </w:pPr>
            <w:r w:rsidRPr="00532DAE">
              <w:t>450</w:t>
            </w:r>
          </w:p>
        </w:tc>
        <w:tc>
          <w:tcPr>
            <w:tcW w:w="1020" w:type="dxa"/>
            <w:gridSpan w:val="2"/>
            <w:tcBorders>
              <w:top w:val="single" w:sz="4" w:space="0" w:color="BFBFBF" w:themeColor="background1" w:themeShade="BF"/>
              <w:bottom w:val="single" w:sz="4" w:space="0" w:color="BFBFBF" w:themeColor="background1" w:themeShade="BF"/>
            </w:tcBorders>
            <w:shd w:val="clear" w:color="auto" w:fill="auto"/>
            <w:hideMark/>
          </w:tcPr>
          <w:p w14:paraId="1E7C4F39" w14:textId="2FC0DD6E" w:rsidR="005D325C" w:rsidRPr="00532DAE" w:rsidRDefault="005D325C">
            <w:pPr>
              <w:pStyle w:val="ARtabletextright"/>
              <w:spacing w:line="252" w:lineRule="auto"/>
            </w:pPr>
            <w:r w:rsidRPr="00532DAE">
              <w:t>4</w:t>
            </w:r>
            <w:r w:rsidR="006A6741" w:rsidRPr="00532DAE">
              <w:t>33</w:t>
            </w:r>
          </w:p>
        </w:tc>
        <w:tc>
          <w:tcPr>
            <w:tcW w:w="1024" w:type="dxa"/>
            <w:tcBorders>
              <w:top w:val="single" w:sz="4" w:space="0" w:color="BFBFBF" w:themeColor="background1" w:themeShade="BF"/>
              <w:bottom w:val="single" w:sz="4" w:space="0" w:color="BFBFBF" w:themeColor="background1" w:themeShade="BF"/>
            </w:tcBorders>
            <w:shd w:val="clear" w:color="auto" w:fill="auto"/>
          </w:tcPr>
          <w:p w14:paraId="21F80783" w14:textId="2B5CCAC3" w:rsidR="005D325C" w:rsidRPr="00532DAE" w:rsidRDefault="00C40311">
            <w:pPr>
              <w:pStyle w:val="ARtabletextright"/>
              <w:spacing w:line="252" w:lineRule="auto"/>
            </w:pPr>
            <w:r w:rsidRPr="00532DAE">
              <w:t>−</w:t>
            </w:r>
            <w:r w:rsidR="00DF55DB" w:rsidRPr="00532DAE">
              <w:t>3.7</w:t>
            </w:r>
            <w:r w:rsidR="005D325C" w:rsidRPr="00532DAE">
              <w:t>%</w:t>
            </w:r>
          </w:p>
        </w:tc>
        <w:tc>
          <w:tcPr>
            <w:tcW w:w="804" w:type="dxa"/>
            <w:gridSpan w:val="2"/>
            <w:tcBorders>
              <w:top w:val="single" w:sz="4" w:space="0" w:color="BFBFBF" w:themeColor="background1" w:themeShade="BF"/>
              <w:bottom w:val="single" w:sz="4" w:space="0" w:color="BFBFBF" w:themeColor="background1" w:themeShade="BF"/>
            </w:tcBorders>
            <w:shd w:val="clear" w:color="auto" w:fill="auto"/>
            <w:hideMark/>
          </w:tcPr>
          <w:p w14:paraId="43450335" w14:textId="77777777" w:rsidR="005D325C" w:rsidRPr="00532DAE" w:rsidRDefault="005D325C">
            <w:pPr>
              <w:pStyle w:val="ARtableperformancesymbol"/>
              <w:spacing w:line="252" w:lineRule="auto"/>
              <w:rPr>
                <w:rFonts w:hint="eastAsia"/>
                <w:lang w:val="en-AU"/>
              </w:rPr>
            </w:pPr>
            <w:r w:rsidRPr="00532DAE">
              <w:rPr>
                <w:rFonts w:hint="eastAsia"/>
              </w:rPr>
              <w:t>□</w:t>
            </w:r>
          </w:p>
        </w:tc>
      </w:tr>
      <w:tr w:rsidR="005D325C" w:rsidRPr="00532DAE" w14:paraId="7089C609" w14:textId="77777777">
        <w:trPr>
          <w:gridAfter w:val="1"/>
          <w:wAfter w:w="128" w:type="dxa"/>
          <w:cantSplit/>
        </w:trPr>
        <w:tc>
          <w:tcPr>
            <w:tcW w:w="4751" w:type="dxa"/>
            <w:gridSpan w:val="2"/>
            <w:tcBorders>
              <w:top w:val="single" w:sz="4" w:space="0" w:color="BFBFBF" w:themeColor="background1" w:themeShade="BF"/>
            </w:tcBorders>
            <w:shd w:val="clear" w:color="auto" w:fill="auto"/>
          </w:tcPr>
          <w:p w14:paraId="090405F2" w14:textId="77777777" w:rsidR="005D325C" w:rsidRPr="00532DAE" w:rsidRDefault="005D325C">
            <w:pPr>
              <w:pStyle w:val="ARtabletext"/>
              <w:keepNext/>
              <w:spacing w:line="252" w:lineRule="auto"/>
            </w:pPr>
            <w:r w:rsidRPr="00532DAE">
              <w:t>Number of cases referred to Risk Assessment and management Panels and managed by the coordinators</w:t>
            </w:r>
          </w:p>
        </w:tc>
        <w:tc>
          <w:tcPr>
            <w:tcW w:w="1020" w:type="dxa"/>
            <w:gridSpan w:val="2"/>
            <w:tcBorders>
              <w:top w:val="single" w:sz="4" w:space="0" w:color="BFBFBF" w:themeColor="background1" w:themeShade="BF"/>
            </w:tcBorders>
            <w:shd w:val="clear" w:color="auto" w:fill="auto"/>
          </w:tcPr>
          <w:p w14:paraId="7A64D307" w14:textId="77777777" w:rsidR="005D325C" w:rsidRPr="00532DAE" w:rsidRDefault="005D325C">
            <w:pPr>
              <w:pStyle w:val="ARtabletext"/>
              <w:spacing w:line="252" w:lineRule="auto"/>
            </w:pPr>
            <w:r w:rsidRPr="00532DAE">
              <w:t>number</w:t>
            </w:r>
          </w:p>
        </w:tc>
        <w:tc>
          <w:tcPr>
            <w:tcW w:w="1020" w:type="dxa"/>
            <w:gridSpan w:val="2"/>
            <w:tcBorders>
              <w:top w:val="single" w:sz="4" w:space="0" w:color="BFBFBF" w:themeColor="background1" w:themeShade="BF"/>
            </w:tcBorders>
            <w:shd w:val="clear" w:color="auto" w:fill="auto"/>
          </w:tcPr>
          <w:p w14:paraId="0900A3A4" w14:textId="77777777" w:rsidR="005D325C" w:rsidRPr="00532DAE" w:rsidRDefault="005D325C">
            <w:pPr>
              <w:pStyle w:val="ARtabletextright"/>
              <w:spacing w:line="252" w:lineRule="auto"/>
            </w:pPr>
            <w:r w:rsidRPr="00532DAE">
              <w:t>200</w:t>
            </w:r>
          </w:p>
        </w:tc>
        <w:tc>
          <w:tcPr>
            <w:tcW w:w="1020" w:type="dxa"/>
            <w:gridSpan w:val="2"/>
            <w:tcBorders>
              <w:top w:val="single" w:sz="4" w:space="0" w:color="BFBFBF" w:themeColor="background1" w:themeShade="BF"/>
            </w:tcBorders>
            <w:shd w:val="clear" w:color="auto" w:fill="auto"/>
          </w:tcPr>
          <w:p w14:paraId="789273DC" w14:textId="6E40B28C" w:rsidR="005D325C" w:rsidRPr="00532DAE" w:rsidRDefault="005D325C">
            <w:pPr>
              <w:pStyle w:val="ARtabletextright"/>
              <w:spacing w:line="252" w:lineRule="auto"/>
            </w:pPr>
            <w:r w:rsidRPr="00532DAE">
              <w:t>2</w:t>
            </w:r>
            <w:r w:rsidR="00297558" w:rsidRPr="00532DAE">
              <w:t>65</w:t>
            </w:r>
          </w:p>
        </w:tc>
        <w:tc>
          <w:tcPr>
            <w:tcW w:w="1024" w:type="dxa"/>
            <w:tcBorders>
              <w:top w:val="single" w:sz="4" w:space="0" w:color="BFBFBF" w:themeColor="background1" w:themeShade="BF"/>
            </w:tcBorders>
            <w:shd w:val="clear" w:color="auto" w:fill="auto"/>
          </w:tcPr>
          <w:p w14:paraId="2573C259" w14:textId="503E9207" w:rsidR="005D325C" w:rsidRPr="00532DAE" w:rsidRDefault="00297558">
            <w:pPr>
              <w:pStyle w:val="ARtabletextright"/>
              <w:spacing w:line="252" w:lineRule="auto"/>
            </w:pPr>
            <w:r w:rsidRPr="00532DAE">
              <w:t>32.5</w:t>
            </w:r>
            <w:r w:rsidR="005D325C" w:rsidRPr="00532DAE">
              <w:t>%</w:t>
            </w:r>
          </w:p>
        </w:tc>
        <w:tc>
          <w:tcPr>
            <w:tcW w:w="804" w:type="dxa"/>
            <w:gridSpan w:val="2"/>
            <w:tcBorders>
              <w:top w:val="single" w:sz="4" w:space="0" w:color="BFBFBF" w:themeColor="background1" w:themeShade="BF"/>
            </w:tcBorders>
            <w:shd w:val="clear" w:color="auto" w:fill="auto"/>
          </w:tcPr>
          <w:p w14:paraId="64F39AE2" w14:textId="77777777" w:rsidR="005D325C" w:rsidRPr="00532DAE" w:rsidRDefault="005D325C">
            <w:pPr>
              <w:pStyle w:val="ARtableperformancesymbol"/>
              <w:spacing w:line="252" w:lineRule="auto"/>
              <w:rPr>
                <w:rFonts w:hint="eastAsia"/>
              </w:rPr>
            </w:pPr>
            <w:r w:rsidRPr="00532DAE">
              <w:rPr>
                <w:rFonts w:eastAsia="Wingdings" w:cs="Wingdings"/>
              </w:rPr>
              <w:t></w:t>
            </w:r>
          </w:p>
        </w:tc>
      </w:tr>
      <w:tr w:rsidR="005D325C" w:rsidRPr="00532DAE" w14:paraId="5D56052B" w14:textId="77777777">
        <w:trPr>
          <w:gridAfter w:val="1"/>
          <w:wAfter w:w="128" w:type="dxa"/>
          <w:cantSplit/>
        </w:trPr>
        <w:tc>
          <w:tcPr>
            <w:tcW w:w="9639" w:type="dxa"/>
            <w:gridSpan w:val="11"/>
            <w:tcBorders>
              <w:bottom w:val="single" w:sz="4" w:space="0" w:color="BFBFBF" w:themeColor="background1" w:themeShade="BF"/>
            </w:tcBorders>
            <w:shd w:val="clear" w:color="auto" w:fill="auto"/>
          </w:tcPr>
          <w:p w14:paraId="707F43B9" w14:textId="23D52945" w:rsidR="005D325C" w:rsidRPr="00532DAE" w:rsidRDefault="005D325C" w:rsidP="0071161C">
            <w:pPr>
              <w:pStyle w:val="ARtablenoteindent"/>
            </w:pPr>
            <w:r w:rsidRPr="00532DAE">
              <w:t>The higher actual is due to higher than anticipated numbers of cases where effective interventions occur prior to the RAMP meeting. Overperformance in this measure is positive as it reflects the work undertaken by coordinators to reduce client risk and</w:t>
            </w:r>
            <w:r w:rsidR="00C37D71" w:rsidRPr="00532DAE">
              <w:t> </w:t>
            </w:r>
            <w:r w:rsidRPr="00532DAE">
              <w:t xml:space="preserve">divert cases from requiring a RAMP hearing. This is a new measure in 2022–23 without a historical baseline. </w:t>
            </w:r>
          </w:p>
        </w:tc>
      </w:tr>
      <w:tr w:rsidR="005D325C" w:rsidRPr="00532DAE" w14:paraId="16755AB6" w14:textId="77777777">
        <w:trPr>
          <w:gridAfter w:val="1"/>
          <w:wAfter w:w="128" w:type="dxa"/>
          <w:cantSplit/>
        </w:trPr>
        <w:tc>
          <w:tcPr>
            <w:tcW w:w="4751" w:type="dxa"/>
            <w:gridSpan w:val="2"/>
            <w:shd w:val="clear" w:color="auto" w:fill="auto"/>
            <w:hideMark/>
          </w:tcPr>
          <w:p w14:paraId="4811314A" w14:textId="77777777" w:rsidR="005D325C" w:rsidRPr="00532DAE" w:rsidRDefault="005D325C">
            <w:pPr>
              <w:pStyle w:val="ARtabletext"/>
              <w:keepNext/>
              <w:spacing w:line="252" w:lineRule="auto"/>
            </w:pPr>
            <w:r w:rsidRPr="00532DAE">
              <w:t>Number of children who receive a Sexually Abusive Behaviours Treatment Service response</w:t>
            </w:r>
          </w:p>
        </w:tc>
        <w:tc>
          <w:tcPr>
            <w:tcW w:w="1020" w:type="dxa"/>
            <w:gridSpan w:val="2"/>
            <w:shd w:val="clear" w:color="auto" w:fill="auto"/>
            <w:hideMark/>
          </w:tcPr>
          <w:p w14:paraId="569CC896" w14:textId="77777777" w:rsidR="005D325C" w:rsidRPr="00532DAE" w:rsidRDefault="005D325C">
            <w:pPr>
              <w:pStyle w:val="ARtabletext"/>
              <w:spacing w:line="252" w:lineRule="auto"/>
            </w:pPr>
            <w:r w:rsidRPr="00532DAE">
              <w:t>number</w:t>
            </w:r>
          </w:p>
        </w:tc>
        <w:tc>
          <w:tcPr>
            <w:tcW w:w="1020" w:type="dxa"/>
            <w:gridSpan w:val="2"/>
            <w:shd w:val="clear" w:color="auto" w:fill="auto"/>
            <w:hideMark/>
          </w:tcPr>
          <w:p w14:paraId="57C80120" w14:textId="77777777" w:rsidR="005D325C" w:rsidRPr="00532DAE" w:rsidRDefault="005D325C">
            <w:pPr>
              <w:pStyle w:val="ARtabletextright"/>
              <w:spacing w:line="252" w:lineRule="auto"/>
            </w:pPr>
            <w:r w:rsidRPr="00532DAE">
              <w:t>1,182</w:t>
            </w:r>
          </w:p>
        </w:tc>
        <w:tc>
          <w:tcPr>
            <w:tcW w:w="1020" w:type="dxa"/>
            <w:gridSpan w:val="2"/>
            <w:shd w:val="clear" w:color="auto" w:fill="auto"/>
            <w:hideMark/>
          </w:tcPr>
          <w:p w14:paraId="2EE01246" w14:textId="2BBDF0F5" w:rsidR="005D325C" w:rsidRPr="00532DAE" w:rsidRDefault="005D325C">
            <w:pPr>
              <w:pStyle w:val="ARtabletextright"/>
              <w:spacing w:line="252" w:lineRule="auto"/>
            </w:pPr>
            <w:r w:rsidRPr="00532DAE">
              <w:t>1,3</w:t>
            </w:r>
            <w:r w:rsidR="00C26DE6" w:rsidRPr="00532DAE">
              <w:t>57</w:t>
            </w:r>
          </w:p>
        </w:tc>
        <w:tc>
          <w:tcPr>
            <w:tcW w:w="1024" w:type="dxa"/>
            <w:shd w:val="clear" w:color="auto" w:fill="auto"/>
          </w:tcPr>
          <w:p w14:paraId="6529E59D" w14:textId="70123476" w:rsidR="005D325C" w:rsidRPr="00532DAE" w:rsidRDefault="008B0700">
            <w:pPr>
              <w:pStyle w:val="ARtabletextright"/>
              <w:spacing w:line="252" w:lineRule="auto"/>
            </w:pPr>
            <w:r w:rsidRPr="00532DAE">
              <w:t>1</w:t>
            </w:r>
            <w:r w:rsidR="00C26DE6" w:rsidRPr="00532DAE">
              <w:t>4</w:t>
            </w:r>
            <w:r w:rsidR="005D325C" w:rsidRPr="00532DAE">
              <w:t>.</w:t>
            </w:r>
            <w:r w:rsidR="00C26DE6" w:rsidRPr="00532DAE">
              <w:t>8</w:t>
            </w:r>
            <w:r w:rsidR="005D325C" w:rsidRPr="00532DAE">
              <w:t>%</w:t>
            </w:r>
          </w:p>
        </w:tc>
        <w:tc>
          <w:tcPr>
            <w:tcW w:w="804" w:type="dxa"/>
            <w:gridSpan w:val="2"/>
            <w:shd w:val="clear" w:color="auto" w:fill="auto"/>
            <w:hideMark/>
          </w:tcPr>
          <w:p w14:paraId="135A9E3E" w14:textId="77777777" w:rsidR="005D325C" w:rsidRPr="00532DAE" w:rsidRDefault="005D325C">
            <w:pPr>
              <w:pStyle w:val="ARtableperformancesymbol"/>
              <w:spacing w:line="252" w:lineRule="auto"/>
              <w:rPr>
                <w:rFonts w:hint="eastAsia"/>
                <w:lang w:val="en-AU"/>
              </w:rPr>
            </w:pPr>
            <w:r w:rsidRPr="00532DAE">
              <w:rPr>
                <w:rFonts w:eastAsia="Wingdings" w:cs="Wingdings"/>
              </w:rPr>
              <w:t></w:t>
            </w:r>
          </w:p>
        </w:tc>
      </w:tr>
      <w:tr w:rsidR="005D325C" w:rsidRPr="00532DAE" w14:paraId="54B8C66E" w14:textId="77777777">
        <w:trPr>
          <w:gridAfter w:val="1"/>
          <w:wAfter w:w="128" w:type="dxa"/>
          <w:cantSplit/>
        </w:trPr>
        <w:tc>
          <w:tcPr>
            <w:tcW w:w="9639" w:type="dxa"/>
            <w:gridSpan w:val="11"/>
            <w:tcBorders>
              <w:bottom w:val="single" w:sz="4" w:space="0" w:color="A6A6A6"/>
            </w:tcBorders>
            <w:shd w:val="clear" w:color="auto" w:fill="auto"/>
            <w:noWrap/>
            <w:hideMark/>
          </w:tcPr>
          <w:p w14:paraId="2F25B5B6" w14:textId="77777777" w:rsidR="005D325C" w:rsidRPr="00532DAE" w:rsidRDefault="005D325C">
            <w:pPr>
              <w:pStyle w:val="ARtablenoteindent"/>
              <w:spacing w:line="252" w:lineRule="auto"/>
            </w:pPr>
            <w:r w:rsidRPr="00532DAE">
              <w:t>The higher actual is due increased demand and additional fixed-term funding being provided in 2022–23 to respond to the demand. Increasing community awareness of this program has continued to drive strong demand across the system.</w:t>
            </w:r>
          </w:p>
        </w:tc>
      </w:tr>
      <w:tr w:rsidR="005D325C" w:rsidRPr="00532DAE" w14:paraId="4CF1BE21" w14:textId="77777777">
        <w:trPr>
          <w:gridAfter w:val="1"/>
          <w:wAfter w:w="128" w:type="dxa"/>
          <w:cantSplit/>
        </w:trPr>
        <w:tc>
          <w:tcPr>
            <w:tcW w:w="4751" w:type="dxa"/>
            <w:gridSpan w:val="2"/>
            <w:shd w:val="clear" w:color="auto" w:fill="auto"/>
          </w:tcPr>
          <w:p w14:paraId="4FA15675" w14:textId="77777777" w:rsidR="005D325C" w:rsidRPr="00532DAE" w:rsidRDefault="005D325C">
            <w:pPr>
              <w:pStyle w:val="ARtabletext"/>
              <w:keepNext/>
              <w:spacing w:line="252" w:lineRule="auto"/>
            </w:pPr>
            <w:r w:rsidRPr="00532DAE">
              <w:t>Number of episodes of support provided to adolescents using violence in the home</w:t>
            </w:r>
          </w:p>
        </w:tc>
        <w:tc>
          <w:tcPr>
            <w:tcW w:w="1020" w:type="dxa"/>
            <w:gridSpan w:val="2"/>
            <w:shd w:val="clear" w:color="auto" w:fill="auto"/>
          </w:tcPr>
          <w:p w14:paraId="7B7EA0F0" w14:textId="77777777" w:rsidR="005D325C" w:rsidRPr="00532DAE" w:rsidRDefault="005D325C">
            <w:pPr>
              <w:pStyle w:val="ARtabletext"/>
              <w:spacing w:line="252" w:lineRule="auto"/>
            </w:pPr>
            <w:r w:rsidRPr="00532DAE">
              <w:t>number</w:t>
            </w:r>
          </w:p>
        </w:tc>
        <w:tc>
          <w:tcPr>
            <w:tcW w:w="1020" w:type="dxa"/>
            <w:gridSpan w:val="2"/>
            <w:shd w:val="clear" w:color="auto" w:fill="auto"/>
          </w:tcPr>
          <w:p w14:paraId="43F1209B" w14:textId="77777777" w:rsidR="005D325C" w:rsidRPr="00532DAE" w:rsidRDefault="005D325C">
            <w:pPr>
              <w:pStyle w:val="ARtabletextright"/>
              <w:spacing w:line="252" w:lineRule="auto"/>
            </w:pPr>
            <w:r w:rsidRPr="00532DAE">
              <w:t>1,040</w:t>
            </w:r>
          </w:p>
        </w:tc>
        <w:tc>
          <w:tcPr>
            <w:tcW w:w="1020" w:type="dxa"/>
            <w:gridSpan w:val="2"/>
            <w:shd w:val="clear" w:color="auto" w:fill="auto"/>
          </w:tcPr>
          <w:p w14:paraId="147CB93F" w14:textId="61D3773C" w:rsidR="005D325C" w:rsidRPr="00532DAE" w:rsidRDefault="00026EEE">
            <w:pPr>
              <w:pStyle w:val="ARtabletextright"/>
              <w:spacing w:line="252" w:lineRule="auto"/>
            </w:pPr>
            <w:r w:rsidRPr="00532DAE">
              <w:t>884</w:t>
            </w:r>
          </w:p>
        </w:tc>
        <w:tc>
          <w:tcPr>
            <w:tcW w:w="1024" w:type="dxa"/>
            <w:shd w:val="clear" w:color="auto" w:fill="auto"/>
          </w:tcPr>
          <w:p w14:paraId="0FDB5EB0" w14:textId="7C3C0296" w:rsidR="005D325C" w:rsidRPr="00532DAE" w:rsidRDefault="00A97369">
            <w:pPr>
              <w:pStyle w:val="ARtabletextright"/>
              <w:spacing w:line="252" w:lineRule="auto"/>
            </w:pPr>
            <w:r w:rsidRPr="00532DAE">
              <w:t>−</w:t>
            </w:r>
            <w:r w:rsidR="005B66FF" w:rsidRPr="00532DAE">
              <w:t>15.0</w:t>
            </w:r>
            <w:r w:rsidR="005D325C" w:rsidRPr="00532DAE">
              <w:t>%</w:t>
            </w:r>
          </w:p>
        </w:tc>
        <w:tc>
          <w:tcPr>
            <w:tcW w:w="804" w:type="dxa"/>
            <w:gridSpan w:val="2"/>
            <w:shd w:val="clear" w:color="auto" w:fill="auto"/>
          </w:tcPr>
          <w:p w14:paraId="6DCC2D46" w14:textId="77777777" w:rsidR="005D325C" w:rsidRPr="00532DAE" w:rsidRDefault="005D325C">
            <w:pPr>
              <w:pStyle w:val="ARtableperformancesymbol"/>
              <w:spacing w:line="252" w:lineRule="auto"/>
              <w:rPr>
                <w:rFonts w:eastAsia="Wingdings" w:cs="Wingdings"/>
                <w:lang w:val="en-AU"/>
              </w:rPr>
            </w:pPr>
            <w:r w:rsidRPr="00532DAE">
              <w:rPr>
                <w:rFonts w:eastAsia="Wingdings" w:cs="Wingdings"/>
              </w:rPr>
              <w:t></w:t>
            </w:r>
          </w:p>
        </w:tc>
      </w:tr>
      <w:tr w:rsidR="005D325C" w:rsidRPr="00532DAE" w14:paraId="3C1869D3" w14:textId="77777777">
        <w:trPr>
          <w:gridAfter w:val="1"/>
          <w:wAfter w:w="128" w:type="dxa"/>
          <w:cantSplit/>
        </w:trPr>
        <w:tc>
          <w:tcPr>
            <w:tcW w:w="9639" w:type="dxa"/>
            <w:gridSpan w:val="11"/>
            <w:tcBorders>
              <w:bottom w:val="single" w:sz="4" w:space="0" w:color="BFBFBF"/>
            </w:tcBorders>
            <w:shd w:val="clear" w:color="auto" w:fill="auto"/>
            <w:noWrap/>
            <w:hideMark/>
          </w:tcPr>
          <w:p w14:paraId="7117E0CF" w14:textId="37630DB2" w:rsidR="005D325C" w:rsidRPr="00532DAE" w:rsidRDefault="002E3A1F" w:rsidP="002E3A1F">
            <w:pPr>
              <w:pStyle w:val="ARtablenoteindent"/>
              <w:spacing w:line="252" w:lineRule="auto"/>
            </w:pPr>
            <w:r w:rsidRPr="00532DAE">
              <w:t>The lower actual is due to data categorisation issues that have resulted in under-reporting, and workforce recruitment challenges that have resulted in under performance.</w:t>
            </w:r>
          </w:p>
        </w:tc>
      </w:tr>
      <w:tr w:rsidR="005D325C" w:rsidRPr="00532DAE" w14:paraId="4481A2A1" w14:textId="77777777">
        <w:trPr>
          <w:gridAfter w:val="2"/>
          <w:wAfter w:w="136" w:type="dxa"/>
          <w:cantSplit/>
        </w:trPr>
        <w:tc>
          <w:tcPr>
            <w:tcW w:w="4742" w:type="dxa"/>
            <w:shd w:val="clear" w:color="auto" w:fill="auto"/>
            <w:hideMark/>
          </w:tcPr>
          <w:p w14:paraId="0FA08A9D" w14:textId="77777777" w:rsidR="005D325C" w:rsidRPr="00532DAE" w:rsidRDefault="005D325C">
            <w:pPr>
              <w:pStyle w:val="ARtabletext"/>
              <w:keepNext/>
              <w:spacing w:line="252" w:lineRule="auto"/>
            </w:pPr>
            <w:r w:rsidRPr="00532DAE">
              <w:t>Number of calls responded to by the statewide telephone help line for men regarding family violence</w:t>
            </w:r>
          </w:p>
        </w:tc>
        <w:tc>
          <w:tcPr>
            <w:tcW w:w="1017" w:type="dxa"/>
            <w:gridSpan w:val="2"/>
            <w:shd w:val="clear" w:color="auto" w:fill="auto"/>
            <w:hideMark/>
          </w:tcPr>
          <w:p w14:paraId="1CF25D0A" w14:textId="77777777" w:rsidR="005D325C" w:rsidRPr="00532DAE" w:rsidRDefault="005D325C">
            <w:pPr>
              <w:pStyle w:val="ARtabletext"/>
              <w:spacing w:line="252" w:lineRule="auto"/>
            </w:pPr>
            <w:r w:rsidRPr="00532DAE">
              <w:t>number</w:t>
            </w:r>
          </w:p>
        </w:tc>
        <w:tc>
          <w:tcPr>
            <w:tcW w:w="1017" w:type="dxa"/>
            <w:gridSpan w:val="2"/>
            <w:shd w:val="clear" w:color="auto" w:fill="auto"/>
            <w:hideMark/>
          </w:tcPr>
          <w:p w14:paraId="18E7FE5C" w14:textId="77777777" w:rsidR="005D325C" w:rsidRPr="00532DAE" w:rsidRDefault="005D325C">
            <w:pPr>
              <w:pStyle w:val="ARtabletextright"/>
              <w:spacing w:line="252" w:lineRule="auto"/>
            </w:pPr>
            <w:r w:rsidRPr="00532DAE">
              <w:t>6,500</w:t>
            </w:r>
          </w:p>
        </w:tc>
        <w:tc>
          <w:tcPr>
            <w:tcW w:w="1021" w:type="dxa"/>
            <w:gridSpan w:val="2"/>
            <w:shd w:val="clear" w:color="auto" w:fill="auto"/>
            <w:hideMark/>
          </w:tcPr>
          <w:p w14:paraId="1715CBF7" w14:textId="410B0C24" w:rsidR="005D325C" w:rsidRPr="00532DAE" w:rsidRDefault="005D325C">
            <w:pPr>
              <w:pStyle w:val="ARtabletextright"/>
              <w:spacing w:line="252" w:lineRule="auto"/>
            </w:pPr>
            <w:r w:rsidRPr="00532DAE">
              <w:t>7,</w:t>
            </w:r>
            <w:r w:rsidR="006B2F4F" w:rsidRPr="00532DAE">
              <w:t>688</w:t>
            </w:r>
          </w:p>
        </w:tc>
        <w:tc>
          <w:tcPr>
            <w:tcW w:w="1038" w:type="dxa"/>
            <w:gridSpan w:val="2"/>
            <w:shd w:val="clear" w:color="auto" w:fill="auto"/>
          </w:tcPr>
          <w:p w14:paraId="3A3E9394" w14:textId="2042924C" w:rsidR="005D325C" w:rsidRPr="00532DAE" w:rsidRDefault="006B2F4F">
            <w:pPr>
              <w:pStyle w:val="ARtabletextright"/>
              <w:spacing w:line="252" w:lineRule="auto"/>
            </w:pPr>
            <w:r w:rsidRPr="00532DAE">
              <w:t>18.2</w:t>
            </w:r>
            <w:r w:rsidR="005D325C" w:rsidRPr="00532DAE">
              <w:t>%</w:t>
            </w:r>
          </w:p>
        </w:tc>
        <w:tc>
          <w:tcPr>
            <w:tcW w:w="796" w:type="dxa"/>
            <w:shd w:val="clear" w:color="auto" w:fill="auto"/>
            <w:hideMark/>
          </w:tcPr>
          <w:p w14:paraId="0DB06E3C" w14:textId="77777777" w:rsidR="005D325C" w:rsidRPr="00532DAE" w:rsidRDefault="005D325C">
            <w:pPr>
              <w:pStyle w:val="ARtableperformancesymbol"/>
              <w:spacing w:line="252" w:lineRule="auto"/>
              <w:rPr>
                <w:rFonts w:hint="eastAsia"/>
                <w:lang w:val="en-AU"/>
              </w:rPr>
            </w:pPr>
            <w:r w:rsidRPr="00532DAE">
              <w:rPr>
                <w:rFonts w:eastAsia="Wingdings" w:cs="Wingdings"/>
              </w:rPr>
              <w:t></w:t>
            </w:r>
          </w:p>
        </w:tc>
      </w:tr>
      <w:tr w:rsidR="005D325C" w:rsidRPr="00532DAE" w14:paraId="4E4BEB9D" w14:textId="77777777">
        <w:trPr>
          <w:gridAfter w:val="2"/>
          <w:wAfter w:w="136" w:type="dxa"/>
          <w:cantSplit/>
        </w:trPr>
        <w:tc>
          <w:tcPr>
            <w:tcW w:w="9631" w:type="dxa"/>
            <w:gridSpan w:val="10"/>
            <w:tcBorders>
              <w:bottom w:val="single" w:sz="4" w:space="0" w:color="BFBFBF"/>
            </w:tcBorders>
            <w:shd w:val="clear" w:color="auto" w:fill="auto"/>
            <w:noWrap/>
            <w:hideMark/>
          </w:tcPr>
          <w:p w14:paraId="3C48C21F" w14:textId="77777777" w:rsidR="005D325C" w:rsidRPr="00532DAE" w:rsidRDefault="005D325C">
            <w:pPr>
              <w:pStyle w:val="ARtablenoteindent"/>
              <w:spacing w:line="252" w:lineRule="auto"/>
            </w:pPr>
            <w:r w:rsidRPr="00532DAE">
              <w:t>The higher actual is due to growing enquiries about Men’s Referral Service’s crisis accommodation services for men who have used family violence.</w:t>
            </w:r>
          </w:p>
        </w:tc>
      </w:tr>
      <w:tr w:rsidR="005D325C" w:rsidRPr="00532DAE" w14:paraId="164B7646" w14:textId="77777777">
        <w:trPr>
          <w:gridAfter w:val="2"/>
          <w:wAfter w:w="136" w:type="dxa"/>
          <w:cantSplit/>
        </w:trPr>
        <w:tc>
          <w:tcPr>
            <w:tcW w:w="4742" w:type="dxa"/>
            <w:shd w:val="clear" w:color="auto" w:fill="auto"/>
            <w:hideMark/>
          </w:tcPr>
          <w:p w14:paraId="519AC365" w14:textId="77777777" w:rsidR="005D325C" w:rsidRPr="00532DAE" w:rsidRDefault="005D325C">
            <w:pPr>
              <w:pStyle w:val="ARtabletext"/>
              <w:spacing w:line="252" w:lineRule="auto"/>
            </w:pPr>
            <w:r w:rsidRPr="00532DAE">
              <w:t>Number of men participating in the Men’s Behaviour Change program</w:t>
            </w:r>
          </w:p>
        </w:tc>
        <w:tc>
          <w:tcPr>
            <w:tcW w:w="1017" w:type="dxa"/>
            <w:gridSpan w:val="2"/>
            <w:shd w:val="clear" w:color="auto" w:fill="auto"/>
            <w:hideMark/>
          </w:tcPr>
          <w:p w14:paraId="3946DFF8" w14:textId="77777777" w:rsidR="005D325C" w:rsidRPr="00532DAE" w:rsidRDefault="005D325C">
            <w:pPr>
              <w:pStyle w:val="ARtabletext"/>
              <w:spacing w:line="252" w:lineRule="auto"/>
            </w:pPr>
            <w:r w:rsidRPr="00532DAE">
              <w:t>number</w:t>
            </w:r>
          </w:p>
        </w:tc>
        <w:tc>
          <w:tcPr>
            <w:tcW w:w="1017" w:type="dxa"/>
            <w:gridSpan w:val="2"/>
            <w:shd w:val="clear" w:color="auto" w:fill="auto"/>
            <w:hideMark/>
          </w:tcPr>
          <w:p w14:paraId="6F0B049C" w14:textId="77777777" w:rsidR="005D325C" w:rsidRPr="00532DAE" w:rsidRDefault="005D325C">
            <w:pPr>
              <w:pStyle w:val="ARtabletextright"/>
              <w:spacing w:line="252" w:lineRule="auto"/>
            </w:pPr>
            <w:r w:rsidRPr="00532DAE">
              <w:t>4,400</w:t>
            </w:r>
          </w:p>
        </w:tc>
        <w:tc>
          <w:tcPr>
            <w:tcW w:w="1021" w:type="dxa"/>
            <w:gridSpan w:val="2"/>
            <w:shd w:val="clear" w:color="auto" w:fill="auto"/>
            <w:hideMark/>
          </w:tcPr>
          <w:p w14:paraId="14BCB482" w14:textId="2F211B0E" w:rsidR="005D325C" w:rsidRPr="00532DAE" w:rsidRDefault="005D325C">
            <w:pPr>
              <w:pStyle w:val="ARtabletextright"/>
              <w:spacing w:line="252" w:lineRule="auto"/>
            </w:pPr>
            <w:r w:rsidRPr="00532DAE">
              <w:t>2,90</w:t>
            </w:r>
            <w:r w:rsidR="00817024" w:rsidRPr="00532DAE">
              <w:t>6</w:t>
            </w:r>
          </w:p>
        </w:tc>
        <w:tc>
          <w:tcPr>
            <w:tcW w:w="1038" w:type="dxa"/>
            <w:gridSpan w:val="2"/>
            <w:shd w:val="clear" w:color="auto" w:fill="auto"/>
          </w:tcPr>
          <w:p w14:paraId="26659EFE" w14:textId="199A02AD" w:rsidR="005D325C" w:rsidRPr="00532DAE" w:rsidRDefault="00C40311">
            <w:pPr>
              <w:pStyle w:val="ARtabletextright"/>
              <w:spacing w:line="252" w:lineRule="auto"/>
            </w:pPr>
            <w:r w:rsidRPr="00532DAE">
              <w:t>−</w:t>
            </w:r>
            <w:r w:rsidR="005D325C" w:rsidRPr="00532DAE">
              <w:t>3</w:t>
            </w:r>
            <w:r w:rsidR="00817024" w:rsidRPr="00532DAE">
              <w:t>3.9</w:t>
            </w:r>
            <w:r w:rsidR="005D325C" w:rsidRPr="00532DAE">
              <w:t>%</w:t>
            </w:r>
          </w:p>
        </w:tc>
        <w:tc>
          <w:tcPr>
            <w:tcW w:w="796" w:type="dxa"/>
            <w:shd w:val="clear" w:color="auto" w:fill="auto"/>
            <w:hideMark/>
          </w:tcPr>
          <w:p w14:paraId="23913FDB" w14:textId="77777777" w:rsidR="005D325C" w:rsidRPr="00532DAE" w:rsidRDefault="005D325C">
            <w:pPr>
              <w:pStyle w:val="ARtableperformancesymbol"/>
              <w:spacing w:line="252" w:lineRule="auto"/>
              <w:rPr>
                <w:rFonts w:hint="eastAsia"/>
                <w:lang w:val="en-AU"/>
              </w:rPr>
            </w:pPr>
            <w:r w:rsidRPr="00532DAE">
              <w:rPr>
                <w:rFonts w:eastAsia="Wingdings" w:cs="Wingdings"/>
              </w:rPr>
              <w:t></w:t>
            </w:r>
          </w:p>
        </w:tc>
      </w:tr>
      <w:tr w:rsidR="005D325C" w:rsidRPr="00532DAE" w14:paraId="26D1782B" w14:textId="77777777">
        <w:trPr>
          <w:gridAfter w:val="2"/>
          <w:wAfter w:w="136" w:type="dxa"/>
          <w:cantSplit/>
        </w:trPr>
        <w:tc>
          <w:tcPr>
            <w:tcW w:w="9631" w:type="dxa"/>
            <w:gridSpan w:val="10"/>
            <w:tcBorders>
              <w:bottom w:val="single" w:sz="4" w:space="0" w:color="BFBFBF"/>
            </w:tcBorders>
            <w:shd w:val="clear" w:color="auto" w:fill="auto"/>
            <w:noWrap/>
            <w:hideMark/>
          </w:tcPr>
          <w:p w14:paraId="68051A5E" w14:textId="77777777" w:rsidR="005D325C" w:rsidRPr="00532DAE" w:rsidRDefault="005D325C">
            <w:pPr>
              <w:pStyle w:val="ARtablenoteindent"/>
              <w:spacing w:line="252" w:lineRule="auto"/>
            </w:pPr>
            <w:r w:rsidRPr="00532DAE">
              <w:rPr>
                <w:szCs w:val="16"/>
              </w:rPr>
              <w:t>The lower actual is due to data categorisation issues that have resulted in under-reporting, and workforce recruitment challenges have resulted in under performance.</w:t>
            </w:r>
          </w:p>
        </w:tc>
      </w:tr>
      <w:tr w:rsidR="005D325C" w:rsidRPr="00532DAE" w14:paraId="73FA3B65" w14:textId="77777777">
        <w:trPr>
          <w:gridAfter w:val="1"/>
          <w:wAfter w:w="128" w:type="dxa"/>
          <w:cantSplit/>
          <w:trHeight w:val="850"/>
        </w:trPr>
        <w:tc>
          <w:tcPr>
            <w:tcW w:w="4742" w:type="dxa"/>
            <w:shd w:val="clear" w:color="auto" w:fill="auto"/>
          </w:tcPr>
          <w:p w14:paraId="4CFBD24D" w14:textId="77777777" w:rsidR="005D325C" w:rsidRPr="00532DAE" w:rsidRDefault="005D325C">
            <w:pPr>
              <w:pStyle w:val="ARtabletext"/>
              <w:spacing w:line="252" w:lineRule="auto"/>
            </w:pPr>
            <w:r w:rsidRPr="00532DAE">
              <w:rPr>
                <w:szCs w:val="20"/>
              </w:rPr>
              <w:t>Number of case management responses provided to perpetrators of family violence including those that require individualised support</w:t>
            </w:r>
          </w:p>
        </w:tc>
        <w:tc>
          <w:tcPr>
            <w:tcW w:w="1017" w:type="dxa"/>
            <w:gridSpan w:val="2"/>
            <w:shd w:val="clear" w:color="auto" w:fill="auto"/>
          </w:tcPr>
          <w:p w14:paraId="73BFB527" w14:textId="77777777" w:rsidR="005D325C" w:rsidRPr="00532DAE" w:rsidRDefault="005D325C">
            <w:pPr>
              <w:pStyle w:val="ARtabletext"/>
              <w:spacing w:line="252" w:lineRule="auto"/>
            </w:pPr>
            <w:r w:rsidRPr="00532DAE">
              <w:rPr>
                <w:szCs w:val="20"/>
              </w:rPr>
              <w:t xml:space="preserve"> number</w:t>
            </w:r>
          </w:p>
        </w:tc>
        <w:tc>
          <w:tcPr>
            <w:tcW w:w="1017" w:type="dxa"/>
            <w:gridSpan w:val="2"/>
            <w:shd w:val="clear" w:color="auto" w:fill="auto"/>
          </w:tcPr>
          <w:p w14:paraId="1C958990" w14:textId="77777777" w:rsidR="005D325C" w:rsidRPr="00532DAE" w:rsidRDefault="005D325C">
            <w:pPr>
              <w:pStyle w:val="ARtabletextright"/>
              <w:spacing w:line="252" w:lineRule="auto"/>
            </w:pPr>
            <w:r w:rsidRPr="00532DAE">
              <w:rPr>
                <w:szCs w:val="20"/>
              </w:rPr>
              <w:t>1,300</w:t>
            </w:r>
          </w:p>
        </w:tc>
        <w:tc>
          <w:tcPr>
            <w:tcW w:w="1021" w:type="dxa"/>
            <w:gridSpan w:val="2"/>
            <w:shd w:val="clear" w:color="auto" w:fill="auto"/>
          </w:tcPr>
          <w:p w14:paraId="2FCB1E79" w14:textId="498640A6" w:rsidR="005D325C" w:rsidRPr="00532DAE" w:rsidRDefault="005D325C">
            <w:pPr>
              <w:pStyle w:val="ARtabletextright"/>
              <w:spacing w:line="252" w:lineRule="auto"/>
            </w:pPr>
            <w:r w:rsidRPr="00532DAE">
              <w:rPr>
                <w:szCs w:val="20"/>
              </w:rPr>
              <w:t>1,7</w:t>
            </w:r>
            <w:r w:rsidR="00D72788" w:rsidRPr="00532DAE">
              <w:rPr>
                <w:szCs w:val="20"/>
              </w:rPr>
              <w:t>48</w:t>
            </w:r>
          </w:p>
        </w:tc>
        <w:tc>
          <w:tcPr>
            <w:tcW w:w="1038" w:type="dxa"/>
            <w:gridSpan w:val="2"/>
            <w:shd w:val="clear" w:color="auto" w:fill="auto"/>
          </w:tcPr>
          <w:p w14:paraId="1E5CD489" w14:textId="2761C241" w:rsidR="005D325C" w:rsidRPr="00532DAE" w:rsidRDefault="005D325C">
            <w:pPr>
              <w:pStyle w:val="ARtabletextright"/>
              <w:spacing w:line="252" w:lineRule="auto"/>
            </w:pPr>
            <w:r w:rsidRPr="00532DAE">
              <w:rPr>
                <w:szCs w:val="20"/>
              </w:rPr>
              <w:t>34.</w:t>
            </w:r>
            <w:r w:rsidR="00D72788" w:rsidRPr="00532DAE">
              <w:rPr>
                <w:szCs w:val="20"/>
              </w:rPr>
              <w:t>4</w:t>
            </w:r>
            <w:r w:rsidRPr="00532DAE">
              <w:rPr>
                <w:szCs w:val="20"/>
              </w:rPr>
              <w:t>%</w:t>
            </w:r>
          </w:p>
        </w:tc>
        <w:tc>
          <w:tcPr>
            <w:tcW w:w="804" w:type="dxa"/>
            <w:gridSpan w:val="2"/>
            <w:shd w:val="clear" w:color="auto" w:fill="auto"/>
          </w:tcPr>
          <w:p w14:paraId="6A5257AB" w14:textId="77777777" w:rsidR="005D325C" w:rsidRPr="00532DAE" w:rsidRDefault="005D325C">
            <w:pPr>
              <w:pStyle w:val="ARtableperformancesymbol"/>
              <w:spacing w:line="252" w:lineRule="auto"/>
              <w:rPr>
                <w:rFonts w:eastAsia="Wingdings" w:cs="Wingdings"/>
              </w:rPr>
            </w:pPr>
            <w:r w:rsidRPr="00532DAE">
              <w:rPr>
                <w:rFonts w:eastAsia="Wingdings" w:cs="Arial"/>
                <w:szCs w:val="20"/>
              </w:rPr>
              <w:t></w:t>
            </w:r>
          </w:p>
        </w:tc>
      </w:tr>
      <w:tr w:rsidR="005D325C" w:rsidRPr="00532DAE" w14:paraId="734CD201" w14:textId="77777777">
        <w:trPr>
          <w:gridAfter w:val="1"/>
          <w:wAfter w:w="128" w:type="dxa"/>
          <w:cantSplit/>
        </w:trPr>
        <w:tc>
          <w:tcPr>
            <w:tcW w:w="9639" w:type="dxa"/>
            <w:gridSpan w:val="11"/>
            <w:tcBorders>
              <w:bottom w:val="single" w:sz="4" w:space="0" w:color="BFBFBF"/>
            </w:tcBorders>
            <w:shd w:val="clear" w:color="auto" w:fill="auto"/>
          </w:tcPr>
          <w:p w14:paraId="61C590B1" w14:textId="346EC1BF" w:rsidR="005D325C" w:rsidRPr="00532DAE" w:rsidRDefault="005D325C" w:rsidP="002B0D2E">
            <w:pPr>
              <w:pStyle w:val="ARtablenoteindent"/>
            </w:pPr>
            <w:r w:rsidRPr="00532DAE">
              <w:t>The higher actual is due to the program experiencing high demand which has been able to be met by additional fixed-term funding. The 202</w:t>
            </w:r>
            <w:r w:rsidR="00E05801" w:rsidRPr="00532DAE">
              <w:t>2–</w:t>
            </w:r>
            <w:r w:rsidRPr="00532DAE">
              <w:t xml:space="preserve">23 estimated outcome is therefore higher than the target. </w:t>
            </w:r>
          </w:p>
        </w:tc>
      </w:tr>
      <w:tr w:rsidR="005D325C" w:rsidRPr="00532DAE" w14:paraId="680F936A" w14:textId="77777777">
        <w:trPr>
          <w:gridAfter w:val="2"/>
          <w:wAfter w:w="136" w:type="dxa"/>
          <w:cantSplit/>
        </w:trPr>
        <w:tc>
          <w:tcPr>
            <w:tcW w:w="4742" w:type="dxa"/>
            <w:tcBorders>
              <w:top w:val="single" w:sz="4" w:space="0" w:color="BFBFBF"/>
            </w:tcBorders>
            <w:shd w:val="clear" w:color="auto" w:fill="auto"/>
            <w:hideMark/>
          </w:tcPr>
          <w:p w14:paraId="65216C4B" w14:textId="77777777" w:rsidR="005D325C" w:rsidRPr="00532DAE" w:rsidRDefault="005D325C">
            <w:pPr>
              <w:pStyle w:val="ARtabletext"/>
              <w:spacing w:line="252" w:lineRule="auto"/>
            </w:pPr>
            <w:r w:rsidRPr="00532DAE">
              <w:t xml:space="preserve">Number of sexual assault services provided to adults, </w:t>
            </w:r>
            <w:proofErr w:type="gramStart"/>
            <w:r w:rsidRPr="00532DAE">
              <w:t>children</w:t>
            </w:r>
            <w:proofErr w:type="gramEnd"/>
            <w:r w:rsidRPr="00532DAE">
              <w:t xml:space="preserve"> and young people</w:t>
            </w:r>
          </w:p>
        </w:tc>
        <w:tc>
          <w:tcPr>
            <w:tcW w:w="1017" w:type="dxa"/>
            <w:gridSpan w:val="2"/>
            <w:tcBorders>
              <w:top w:val="single" w:sz="4" w:space="0" w:color="BFBFBF"/>
            </w:tcBorders>
            <w:shd w:val="clear" w:color="auto" w:fill="auto"/>
            <w:hideMark/>
          </w:tcPr>
          <w:p w14:paraId="4E4463DE" w14:textId="77777777" w:rsidR="005D325C" w:rsidRPr="00532DAE" w:rsidRDefault="005D325C">
            <w:pPr>
              <w:pStyle w:val="ARtabletext"/>
              <w:spacing w:line="252" w:lineRule="auto"/>
            </w:pPr>
            <w:r w:rsidRPr="00532DAE">
              <w:t>number</w:t>
            </w:r>
          </w:p>
        </w:tc>
        <w:tc>
          <w:tcPr>
            <w:tcW w:w="1017" w:type="dxa"/>
            <w:gridSpan w:val="2"/>
            <w:tcBorders>
              <w:top w:val="single" w:sz="4" w:space="0" w:color="BFBFBF"/>
            </w:tcBorders>
            <w:shd w:val="clear" w:color="auto" w:fill="auto"/>
            <w:hideMark/>
          </w:tcPr>
          <w:p w14:paraId="30B827B2" w14:textId="77777777" w:rsidR="005D325C" w:rsidRPr="00532DAE" w:rsidRDefault="005D325C">
            <w:pPr>
              <w:pStyle w:val="ARtabletextright"/>
              <w:spacing w:line="252" w:lineRule="auto"/>
            </w:pPr>
            <w:r w:rsidRPr="00532DAE">
              <w:t>14,890</w:t>
            </w:r>
          </w:p>
        </w:tc>
        <w:tc>
          <w:tcPr>
            <w:tcW w:w="1021" w:type="dxa"/>
            <w:gridSpan w:val="2"/>
            <w:tcBorders>
              <w:top w:val="single" w:sz="4" w:space="0" w:color="BFBFBF"/>
            </w:tcBorders>
            <w:shd w:val="clear" w:color="auto" w:fill="auto"/>
            <w:hideMark/>
          </w:tcPr>
          <w:p w14:paraId="23D7AEA8" w14:textId="2B8C638E" w:rsidR="005D325C" w:rsidRPr="00532DAE" w:rsidRDefault="005D325C">
            <w:pPr>
              <w:pStyle w:val="ARtabletextright"/>
              <w:spacing w:line="252" w:lineRule="auto"/>
            </w:pPr>
            <w:r w:rsidRPr="00532DAE">
              <w:t>20,</w:t>
            </w:r>
            <w:r w:rsidR="007B5622" w:rsidRPr="00532DAE">
              <w:t>698</w:t>
            </w:r>
          </w:p>
        </w:tc>
        <w:tc>
          <w:tcPr>
            <w:tcW w:w="1038" w:type="dxa"/>
            <w:gridSpan w:val="2"/>
            <w:tcBorders>
              <w:top w:val="single" w:sz="4" w:space="0" w:color="BFBFBF"/>
            </w:tcBorders>
            <w:shd w:val="clear" w:color="auto" w:fill="auto"/>
          </w:tcPr>
          <w:p w14:paraId="24543874" w14:textId="4638E41D" w:rsidR="005D325C" w:rsidRPr="00532DAE" w:rsidRDefault="005D325C">
            <w:pPr>
              <w:pStyle w:val="ARtabletextright"/>
              <w:spacing w:line="252" w:lineRule="auto"/>
            </w:pPr>
            <w:r w:rsidRPr="00532DAE">
              <w:t>3</w:t>
            </w:r>
            <w:r w:rsidR="007B5622" w:rsidRPr="00532DAE">
              <w:t>9</w:t>
            </w:r>
            <w:r w:rsidRPr="00532DAE">
              <w:t>%</w:t>
            </w:r>
          </w:p>
        </w:tc>
        <w:tc>
          <w:tcPr>
            <w:tcW w:w="796" w:type="dxa"/>
            <w:tcBorders>
              <w:top w:val="single" w:sz="4" w:space="0" w:color="BFBFBF"/>
            </w:tcBorders>
            <w:shd w:val="clear" w:color="auto" w:fill="auto"/>
            <w:hideMark/>
          </w:tcPr>
          <w:p w14:paraId="4E067050" w14:textId="77777777" w:rsidR="005D325C" w:rsidRPr="00532DAE" w:rsidRDefault="005D325C">
            <w:pPr>
              <w:pStyle w:val="ARtableperformancesymbol"/>
              <w:spacing w:line="252" w:lineRule="auto"/>
              <w:rPr>
                <w:rFonts w:hint="eastAsia"/>
                <w:lang w:val="en-AU"/>
              </w:rPr>
            </w:pPr>
            <w:r w:rsidRPr="00532DAE">
              <w:rPr>
                <w:rFonts w:eastAsia="Wingdings" w:cs="Wingdings"/>
              </w:rPr>
              <w:t></w:t>
            </w:r>
          </w:p>
        </w:tc>
      </w:tr>
      <w:tr w:rsidR="005D325C" w:rsidRPr="00532DAE" w14:paraId="19E616FD" w14:textId="77777777">
        <w:trPr>
          <w:gridAfter w:val="2"/>
          <w:wAfter w:w="136" w:type="dxa"/>
          <w:cantSplit/>
        </w:trPr>
        <w:tc>
          <w:tcPr>
            <w:tcW w:w="9631" w:type="dxa"/>
            <w:gridSpan w:val="10"/>
            <w:tcBorders>
              <w:bottom w:val="single" w:sz="4" w:space="0" w:color="53565A"/>
            </w:tcBorders>
            <w:shd w:val="clear" w:color="auto" w:fill="auto"/>
            <w:noWrap/>
            <w:hideMark/>
          </w:tcPr>
          <w:p w14:paraId="389727FE" w14:textId="77777777" w:rsidR="005D325C" w:rsidRPr="00532DAE" w:rsidRDefault="005D325C">
            <w:pPr>
              <w:pStyle w:val="ARtablenoteindent"/>
              <w:spacing w:line="252" w:lineRule="auto"/>
            </w:pPr>
            <w:r w:rsidRPr="00532DAE">
              <w:t xml:space="preserve">The higher actual is due to increased demand and additional fixed-term funding being provided in 2022–23 in response to the demand. Increasing community awareness of this program has continued to drive strong demand across the system. </w:t>
            </w:r>
          </w:p>
        </w:tc>
      </w:tr>
      <w:tr w:rsidR="005D325C" w:rsidRPr="00532DAE" w14:paraId="1F94E0EA" w14:textId="77777777">
        <w:trPr>
          <w:gridAfter w:val="1"/>
          <w:wAfter w:w="128" w:type="dxa"/>
          <w:cantSplit/>
        </w:trPr>
        <w:tc>
          <w:tcPr>
            <w:tcW w:w="9639" w:type="dxa"/>
            <w:gridSpan w:val="11"/>
            <w:tcBorders>
              <w:top w:val="single" w:sz="4" w:space="0" w:color="53565A"/>
              <w:left w:val="nil"/>
              <w:bottom w:val="nil"/>
              <w:right w:val="nil"/>
            </w:tcBorders>
            <w:hideMark/>
          </w:tcPr>
          <w:p w14:paraId="2B0CA7FA" w14:textId="77777777" w:rsidR="005D325C" w:rsidRPr="00532DAE" w:rsidRDefault="005D325C">
            <w:pPr>
              <w:pStyle w:val="ARtablegreybold"/>
              <w:keepNext/>
              <w:spacing w:line="252" w:lineRule="auto"/>
            </w:pPr>
            <w:r w:rsidRPr="00532DAE">
              <w:t>Quality</w:t>
            </w:r>
          </w:p>
        </w:tc>
      </w:tr>
      <w:tr w:rsidR="005D325C" w:rsidRPr="00532DAE" w14:paraId="2375D3BA" w14:textId="77777777">
        <w:trPr>
          <w:gridAfter w:val="2"/>
          <w:wAfter w:w="136" w:type="dxa"/>
          <w:cantSplit/>
        </w:trPr>
        <w:tc>
          <w:tcPr>
            <w:tcW w:w="4742" w:type="dxa"/>
            <w:shd w:val="clear" w:color="auto" w:fill="auto"/>
            <w:hideMark/>
          </w:tcPr>
          <w:p w14:paraId="2D85223D" w14:textId="77777777" w:rsidR="005D325C" w:rsidRPr="00532DAE" w:rsidRDefault="005D325C">
            <w:pPr>
              <w:pStyle w:val="ARtabletext"/>
              <w:spacing w:line="252" w:lineRule="auto"/>
            </w:pPr>
            <w:r w:rsidRPr="00532DAE">
              <w:t>Satisfaction of workers with the information sharing and family violence risk assessment and risk management training</w:t>
            </w:r>
          </w:p>
        </w:tc>
        <w:tc>
          <w:tcPr>
            <w:tcW w:w="1017" w:type="dxa"/>
            <w:gridSpan w:val="2"/>
            <w:shd w:val="clear" w:color="auto" w:fill="auto"/>
            <w:hideMark/>
          </w:tcPr>
          <w:p w14:paraId="677F3E99" w14:textId="77777777" w:rsidR="005D325C" w:rsidRPr="00532DAE" w:rsidRDefault="005D325C">
            <w:pPr>
              <w:pStyle w:val="ARtabletext"/>
              <w:spacing w:line="252" w:lineRule="auto"/>
            </w:pPr>
            <w:r w:rsidRPr="00532DAE">
              <w:t>per cent</w:t>
            </w:r>
          </w:p>
        </w:tc>
        <w:tc>
          <w:tcPr>
            <w:tcW w:w="1017" w:type="dxa"/>
            <w:gridSpan w:val="2"/>
            <w:shd w:val="clear" w:color="auto" w:fill="auto"/>
            <w:hideMark/>
          </w:tcPr>
          <w:p w14:paraId="17915584" w14:textId="77777777" w:rsidR="005D325C" w:rsidRPr="00532DAE" w:rsidRDefault="005D325C">
            <w:pPr>
              <w:pStyle w:val="ARtabletextright"/>
              <w:spacing w:line="252" w:lineRule="auto"/>
            </w:pPr>
            <w:r w:rsidRPr="00532DAE">
              <w:t>90</w:t>
            </w:r>
          </w:p>
        </w:tc>
        <w:tc>
          <w:tcPr>
            <w:tcW w:w="1021" w:type="dxa"/>
            <w:gridSpan w:val="2"/>
            <w:shd w:val="clear" w:color="auto" w:fill="auto"/>
            <w:hideMark/>
          </w:tcPr>
          <w:p w14:paraId="3D8A6BF1" w14:textId="253C3F30" w:rsidR="005D325C" w:rsidRPr="00532DAE" w:rsidRDefault="005D325C">
            <w:pPr>
              <w:pStyle w:val="ARtabletextright"/>
              <w:spacing w:line="252" w:lineRule="auto"/>
            </w:pPr>
            <w:r w:rsidRPr="00532DAE">
              <w:t>9</w:t>
            </w:r>
            <w:r w:rsidR="005B66FF" w:rsidRPr="00532DAE">
              <w:t>9</w:t>
            </w:r>
          </w:p>
        </w:tc>
        <w:tc>
          <w:tcPr>
            <w:tcW w:w="1038" w:type="dxa"/>
            <w:gridSpan w:val="2"/>
            <w:shd w:val="clear" w:color="auto" w:fill="auto"/>
          </w:tcPr>
          <w:p w14:paraId="025BBEDE" w14:textId="1C3D995B" w:rsidR="005D325C" w:rsidRPr="00532DAE" w:rsidRDefault="005B66FF">
            <w:pPr>
              <w:pStyle w:val="ARtabletextright"/>
              <w:spacing w:line="252" w:lineRule="auto"/>
            </w:pPr>
            <w:r w:rsidRPr="00532DAE">
              <w:t>10.0</w:t>
            </w:r>
            <w:r w:rsidR="005D325C" w:rsidRPr="00532DAE">
              <w:t>%</w:t>
            </w:r>
          </w:p>
        </w:tc>
        <w:tc>
          <w:tcPr>
            <w:tcW w:w="796" w:type="dxa"/>
            <w:shd w:val="clear" w:color="auto" w:fill="auto"/>
            <w:hideMark/>
          </w:tcPr>
          <w:p w14:paraId="14B5F49C" w14:textId="77777777" w:rsidR="005D325C" w:rsidRPr="00532DAE" w:rsidRDefault="005D325C">
            <w:pPr>
              <w:pStyle w:val="ARtableperformancesymbol"/>
              <w:spacing w:line="252" w:lineRule="auto"/>
              <w:rPr>
                <w:rFonts w:hint="eastAsia"/>
                <w:lang w:val="en-AU"/>
              </w:rPr>
            </w:pPr>
            <w:r w:rsidRPr="00532DAE">
              <w:rPr>
                <w:rFonts w:eastAsia="Wingdings" w:cs="Wingdings"/>
              </w:rPr>
              <w:t></w:t>
            </w:r>
          </w:p>
        </w:tc>
      </w:tr>
      <w:tr w:rsidR="005D325C" w:rsidRPr="00532DAE" w14:paraId="413AE0C5" w14:textId="77777777">
        <w:trPr>
          <w:gridAfter w:val="2"/>
          <w:wAfter w:w="136" w:type="dxa"/>
          <w:cantSplit/>
        </w:trPr>
        <w:tc>
          <w:tcPr>
            <w:tcW w:w="9631" w:type="dxa"/>
            <w:gridSpan w:val="10"/>
            <w:tcBorders>
              <w:bottom w:val="single" w:sz="4" w:space="0" w:color="BFBFBF"/>
            </w:tcBorders>
            <w:shd w:val="clear" w:color="auto" w:fill="auto"/>
            <w:noWrap/>
            <w:hideMark/>
          </w:tcPr>
          <w:p w14:paraId="7A4842E2" w14:textId="77777777" w:rsidR="005D325C" w:rsidRPr="00532DAE" w:rsidRDefault="005D325C">
            <w:pPr>
              <w:pStyle w:val="ARtablenoteindent"/>
              <w:spacing w:line="252" w:lineRule="auto"/>
            </w:pPr>
            <w:r w:rsidRPr="00532DAE">
              <w:t xml:space="preserve">The higher actual is due to high satisfaction of training participants, especially the ones attending facilitated sessions. </w:t>
            </w:r>
          </w:p>
        </w:tc>
      </w:tr>
      <w:tr w:rsidR="005D325C" w:rsidRPr="00532DAE" w14:paraId="237231FD" w14:textId="77777777">
        <w:trPr>
          <w:gridAfter w:val="2"/>
          <w:wAfter w:w="136" w:type="dxa"/>
          <w:cantSplit/>
        </w:trPr>
        <w:tc>
          <w:tcPr>
            <w:tcW w:w="4742" w:type="dxa"/>
            <w:shd w:val="clear" w:color="auto" w:fill="auto"/>
            <w:hideMark/>
          </w:tcPr>
          <w:p w14:paraId="0ACDCB66" w14:textId="77777777" w:rsidR="005D325C" w:rsidRPr="00532DAE" w:rsidRDefault="005D325C">
            <w:pPr>
              <w:pStyle w:val="ARtabletext"/>
              <w:spacing w:line="252" w:lineRule="auto"/>
            </w:pPr>
            <w:r w:rsidRPr="00532DAE">
              <w:t>Satisfaction of clients with Support and Safety Hubs services</w:t>
            </w:r>
          </w:p>
        </w:tc>
        <w:tc>
          <w:tcPr>
            <w:tcW w:w="1017" w:type="dxa"/>
            <w:gridSpan w:val="2"/>
            <w:shd w:val="clear" w:color="auto" w:fill="auto"/>
            <w:hideMark/>
          </w:tcPr>
          <w:p w14:paraId="1400B5C4" w14:textId="77777777" w:rsidR="005D325C" w:rsidRPr="00532DAE" w:rsidRDefault="005D325C">
            <w:pPr>
              <w:pStyle w:val="ARtabletext"/>
              <w:spacing w:line="252" w:lineRule="auto"/>
            </w:pPr>
            <w:r w:rsidRPr="00532DAE">
              <w:t>per cent</w:t>
            </w:r>
          </w:p>
        </w:tc>
        <w:tc>
          <w:tcPr>
            <w:tcW w:w="1017" w:type="dxa"/>
            <w:gridSpan w:val="2"/>
            <w:shd w:val="clear" w:color="auto" w:fill="auto"/>
            <w:hideMark/>
          </w:tcPr>
          <w:p w14:paraId="7A49CC08" w14:textId="77777777" w:rsidR="005D325C" w:rsidRPr="00532DAE" w:rsidRDefault="005D325C">
            <w:pPr>
              <w:pStyle w:val="ARtabletextright"/>
              <w:spacing w:line="252" w:lineRule="auto"/>
            </w:pPr>
            <w:r w:rsidRPr="00532DAE">
              <w:t>80</w:t>
            </w:r>
          </w:p>
        </w:tc>
        <w:tc>
          <w:tcPr>
            <w:tcW w:w="1021" w:type="dxa"/>
            <w:gridSpan w:val="2"/>
            <w:shd w:val="clear" w:color="auto" w:fill="auto"/>
            <w:hideMark/>
          </w:tcPr>
          <w:p w14:paraId="7C255912" w14:textId="023109E2" w:rsidR="005D325C" w:rsidRPr="00532DAE" w:rsidRDefault="005B66FF">
            <w:pPr>
              <w:pStyle w:val="ARtabletextright"/>
              <w:spacing w:line="252" w:lineRule="auto"/>
            </w:pPr>
            <w:r w:rsidRPr="00532DAE">
              <w:t>88</w:t>
            </w:r>
          </w:p>
        </w:tc>
        <w:tc>
          <w:tcPr>
            <w:tcW w:w="1038" w:type="dxa"/>
            <w:gridSpan w:val="2"/>
            <w:shd w:val="clear" w:color="auto" w:fill="auto"/>
          </w:tcPr>
          <w:p w14:paraId="3FD705A5" w14:textId="09BE262A" w:rsidR="005D325C" w:rsidRPr="00532DAE" w:rsidRDefault="008A55B9" w:rsidP="00202B77">
            <w:pPr>
              <w:pStyle w:val="ARtabletextright"/>
              <w:spacing w:line="252" w:lineRule="auto"/>
              <w:jc w:val="center"/>
            </w:pPr>
            <w:r w:rsidRPr="00532DAE">
              <w:t>10.0</w:t>
            </w:r>
            <w:r w:rsidR="005D325C" w:rsidRPr="00532DAE">
              <w:t>%</w:t>
            </w:r>
          </w:p>
        </w:tc>
        <w:tc>
          <w:tcPr>
            <w:tcW w:w="796" w:type="dxa"/>
            <w:shd w:val="clear" w:color="auto" w:fill="auto"/>
            <w:hideMark/>
          </w:tcPr>
          <w:p w14:paraId="37005964" w14:textId="77777777" w:rsidR="005D325C" w:rsidRPr="00532DAE" w:rsidRDefault="005D325C">
            <w:pPr>
              <w:pStyle w:val="ARtableperformancesymbol"/>
              <w:spacing w:line="252" w:lineRule="auto"/>
              <w:rPr>
                <w:rFonts w:hint="eastAsia"/>
                <w:lang w:val="en-AU"/>
              </w:rPr>
            </w:pPr>
            <w:r w:rsidRPr="00532DAE">
              <w:rPr>
                <w:rFonts w:eastAsia="Wingdings" w:cs="Wingdings"/>
              </w:rPr>
              <w:t></w:t>
            </w:r>
          </w:p>
        </w:tc>
      </w:tr>
      <w:tr w:rsidR="005D325C" w:rsidRPr="00532DAE" w14:paraId="3373D4B0" w14:textId="77777777">
        <w:trPr>
          <w:gridAfter w:val="2"/>
          <w:wAfter w:w="136" w:type="dxa"/>
          <w:cantSplit/>
        </w:trPr>
        <w:tc>
          <w:tcPr>
            <w:tcW w:w="9631" w:type="dxa"/>
            <w:gridSpan w:val="10"/>
            <w:tcBorders>
              <w:bottom w:val="single" w:sz="4" w:space="0" w:color="BFBFBF"/>
            </w:tcBorders>
            <w:shd w:val="clear" w:color="auto" w:fill="auto"/>
            <w:noWrap/>
            <w:hideMark/>
          </w:tcPr>
          <w:p w14:paraId="6EF47686" w14:textId="77777777" w:rsidR="005D325C" w:rsidRPr="00532DAE" w:rsidRDefault="005D325C">
            <w:pPr>
              <w:pStyle w:val="ARtablenoteindent"/>
              <w:spacing w:line="252" w:lineRule="auto"/>
            </w:pPr>
            <w:r w:rsidRPr="00532DAE">
              <w:t xml:space="preserve">The higher actual is due to </w:t>
            </w:r>
            <w:proofErr w:type="gramStart"/>
            <w:r w:rsidRPr="00532DAE">
              <w:t>higher than expected</w:t>
            </w:r>
            <w:proofErr w:type="gramEnd"/>
            <w:r w:rsidRPr="00532DAE">
              <w:t xml:space="preserve"> level of satisfaction among clients of The Orange Door that were surveyed through the Client Voice Survey. </w:t>
            </w:r>
          </w:p>
        </w:tc>
      </w:tr>
      <w:tr w:rsidR="005D325C" w:rsidRPr="00532DAE" w14:paraId="5DF46861" w14:textId="77777777">
        <w:trPr>
          <w:gridAfter w:val="1"/>
          <w:wAfter w:w="128" w:type="dxa"/>
          <w:cantSplit/>
        </w:trPr>
        <w:tc>
          <w:tcPr>
            <w:tcW w:w="9639" w:type="dxa"/>
            <w:gridSpan w:val="11"/>
            <w:tcBorders>
              <w:top w:val="single" w:sz="4" w:space="0" w:color="auto"/>
              <w:left w:val="nil"/>
              <w:bottom w:val="nil"/>
              <w:right w:val="nil"/>
            </w:tcBorders>
            <w:hideMark/>
          </w:tcPr>
          <w:p w14:paraId="7DB32DE3" w14:textId="77777777" w:rsidR="005D325C" w:rsidRPr="00532DAE" w:rsidRDefault="005D325C">
            <w:pPr>
              <w:pStyle w:val="ARtablegreybold"/>
              <w:keepNext/>
              <w:spacing w:line="252" w:lineRule="auto"/>
            </w:pPr>
            <w:r w:rsidRPr="00532DAE">
              <w:t>Timeliness</w:t>
            </w:r>
          </w:p>
        </w:tc>
      </w:tr>
      <w:tr w:rsidR="005D325C" w:rsidRPr="00532DAE" w14:paraId="160C45B4" w14:textId="77777777">
        <w:trPr>
          <w:gridAfter w:val="1"/>
          <w:wAfter w:w="128" w:type="dxa"/>
          <w:cantSplit/>
        </w:trPr>
        <w:tc>
          <w:tcPr>
            <w:tcW w:w="4751" w:type="dxa"/>
            <w:gridSpan w:val="2"/>
            <w:shd w:val="clear" w:color="auto" w:fill="auto"/>
            <w:hideMark/>
          </w:tcPr>
          <w:p w14:paraId="04554874" w14:textId="77777777" w:rsidR="005D325C" w:rsidRPr="00532DAE" w:rsidRDefault="005D325C">
            <w:pPr>
              <w:pStyle w:val="ARtabletext"/>
              <w:keepNext/>
              <w:spacing w:line="252" w:lineRule="auto"/>
            </w:pPr>
            <w:r w:rsidRPr="00532DAE">
              <w:t>Assessments undertaken within seven days</w:t>
            </w:r>
          </w:p>
        </w:tc>
        <w:tc>
          <w:tcPr>
            <w:tcW w:w="1020" w:type="dxa"/>
            <w:gridSpan w:val="2"/>
            <w:shd w:val="clear" w:color="auto" w:fill="auto"/>
            <w:hideMark/>
          </w:tcPr>
          <w:p w14:paraId="56C93D3E" w14:textId="77777777" w:rsidR="005D325C" w:rsidRPr="00532DAE" w:rsidRDefault="005D325C">
            <w:pPr>
              <w:pStyle w:val="ARtabletext"/>
              <w:spacing w:line="252" w:lineRule="auto"/>
            </w:pPr>
            <w:r w:rsidRPr="00532DAE">
              <w:t>per cent</w:t>
            </w:r>
          </w:p>
        </w:tc>
        <w:tc>
          <w:tcPr>
            <w:tcW w:w="1020" w:type="dxa"/>
            <w:gridSpan w:val="2"/>
            <w:shd w:val="clear" w:color="auto" w:fill="auto"/>
            <w:hideMark/>
          </w:tcPr>
          <w:p w14:paraId="013F48B9" w14:textId="77777777" w:rsidR="005D325C" w:rsidRPr="00532DAE" w:rsidRDefault="005D325C">
            <w:pPr>
              <w:pStyle w:val="ARtabletextright"/>
              <w:spacing w:line="252" w:lineRule="auto"/>
            </w:pPr>
            <w:r w:rsidRPr="00532DAE">
              <w:t>80</w:t>
            </w:r>
          </w:p>
        </w:tc>
        <w:tc>
          <w:tcPr>
            <w:tcW w:w="1020" w:type="dxa"/>
            <w:gridSpan w:val="2"/>
            <w:shd w:val="clear" w:color="auto" w:fill="auto"/>
            <w:hideMark/>
          </w:tcPr>
          <w:p w14:paraId="73D58279" w14:textId="1BC17CAC" w:rsidR="005D325C" w:rsidRPr="00532DAE" w:rsidRDefault="005D325C">
            <w:pPr>
              <w:pStyle w:val="ARtabletextright"/>
              <w:spacing w:line="252" w:lineRule="auto"/>
            </w:pPr>
            <w:r w:rsidRPr="00532DAE">
              <w:t>7</w:t>
            </w:r>
            <w:r w:rsidR="00521F73" w:rsidRPr="00532DAE">
              <w:t>3.5</w:t>
            </w:r>
          </w:p>
        </w:tc>
        <w:tc>
          <w:tcPr>
            <w:tcW w:w="1024" w:type="dxa"/>
            <w:shd w:val="clear" w:color="auto" w:fill="auto"/>
          </w:tcPr>
          <w:p w14:paraId="60FB4EAC" w14:textId="292B7DF7" w:rsidR="005D325C" w:rsidRPr="00532DAE" w:rsidRDefault="005D325C">
            <w:pPr>
              <w:pStyle w:val="ARtabletextright"/>
              <w:spacing w:line="252" w:lineRule="auto"/>
            </w:pPr>
            <w:r w:rsidRPr="00532DAE">
              <w:t>−</w:t>
            </w:r>
            <w:r w:rsidR="00382EF6" w:rsidRPr="00532DAE">
              <w:t>8</w:t>
            </w:r>
            <w:r w:rsidRPr="00532DAE">
              <w:t>.</w:t>
            </w:r>
            <w:r w:rsidR="00382EF6" w:rsidRPr="00532DAE">
              <w:t>1</w:t>
            </w:r>
            <w:r w:rsidRPr="00532DAE">
              <w:t>%</w:t>
            </w:r>
          </w:p>
        </w:tc>
        <w:tc>
          <w:tcPr>
            <w:tcW w:w="804" w:type="dxa"/>
            <w:gridSpan w:val="2"/>
            <w:shd w:val="clear" w:color="auto" w:fill="auto"/>
            <w:hideMark/>
          </w:tcPr>
          <w:p w14:paraId="24060576" w14:textId="77777777" w:rsidR="005D325C" w:rsidRPr="00532DAE" w:rsidRDefault="005D325C">
            <w:pPr>
              <w:pStyle w:val="ARtableperformancesymbol"/>
              <w:spacing w:line="252" w:lineRule="auto"/>
              <w:rPr>
                <w:rFonts w:hint="eastAsia"/>
                <w:lang w:val="en-AU"/>
              </w:rPr>
            </w:pPr>
            <w:r w:rsidRPr="00532DAE">
              <w:rPr>
                <w:rFonts w:eastAsia="Wingdings" w:cs="Wingdings"/>
              </w:rPr>
              <w:t></w:t>
            </w:r>
          </w:p>
        </w:tc>
      </w:tr>
      <w:tr w:rsidR="005D325C" w:rsidRPr="00532DAE" w14:paraId="375C2C2E" w14:textId="77777777">
        <w:trPr>
          <w:gridAfter w:val="1"/>
          <w:wAfter w:w="128" w:type="dxa"/>
          <w:cantSplit/>
        </w:trPr>
        <w:tc>
          <w:tcPr>
            <w:tcW w:w="9639" w:type="dxa"/>
            <w:gridSpan w:val="11"/>
            <w:tcBorders>
              <w:bottom w:val="single" w:sz="4" w:space="0" w:color="BFBFBF"/>
            </w:tcBorders>
            <w:shd w:val="clear" w:color="auto" w:fill="auto"/>
            <w:noWrap/>
            <w:hideMark/>
          </w:tcPr>
          <w:p w14:paraId="6FDAC8F4" w14:textId="77777777" w:rsidR="005D325C" w:rsidRPr="00532DAE" w:rsidRDefault="005D325C">
            <w:pPr>
              <w:pStyle w:val="ARtablenoteindent"/>
              <w:spacing w:line="252" w:lineRule="auto"/>
            </w:pPr>
            <w:r w:rsidRPr="00532DAE">
              <w:t>The lower actual is due workforce capability with new The Orange Door sites commencing, with new staff requiring additional induction and upskilling.</w:t>
            </w:r>
          </w:p>
        </w:tc>
      </w:tr>
      <w:tr w:rsidR="005D325C" w:rsidRPr="00532DAE" w14:paraId="46DBD76E" w14:textId="77777777">
        <w:trPr>
          <w:gridAfter w:val="2"/>
          <w:wAfter w:w="136" w:type="dxa"/>
          <w:cantSplit/>
        </w:trPr>
        <w:tc>
          <w:tcPr>
            <w:tcW w:w="4751" w:type="dxa"/>
            <w:gridSpan w:val="2"/>
            <w:tcBorders>
              <w:bottom w:val="single" w:sz="4" w:space="0" w:color="auto"/>
            </w:tcBorders>
            <w:shd w:val="clear" w:color="auto" w:fill="auto"/>
            <w:hideMark/>
          </w:tcPr>
          <w:p w14:paraId="6617BE25" w14:textId="77777777" w:rsidR="005D325C" w:rsidRPr="00532DAE" w:rsidRDefault="005D325C">
            <w:pPr>
              <w:pStyle w:val="ARtabletext"/>
              <w:spacing w:line="252" w:lineRule="auto"/>
            </w:pPr>
            <w:r w:rsidRPr="00532DAE">
              <w:t>Sexual assault support services clients receiving an initial response within five working days of referral</w:t>
            </w:r>
          </w:p>
        </w:tc>
        <w:tc>
          <w:tcPr>
            <w:tcW w:w="1020" w:type="dxa"/>
            <w:gridSpan w:val="2"/>
            <w:tcBorders>
              <w:bottom w:val="single" w:sz="4" w:space="0" w:color="auto"/>
            </w:tcBorders>
            <w:shd w:val="clear" w:color="auto" w:fill="auto"/>
            <w:hideMark/>
          </w:tcPr>
          <w:p w14:paraId="37E67EB0" w14:textId="77777777" w:rsidR="005D325C" w:rsidRPr="00532DAE" w:rsidRDefault="005D325C">
            <w:pPr>
              <w:pStyle w:val="ARtabletext"/>
              <w:spacing w:line="252" w:lineRule="auto"/>
            </w:pPr>
            <w:r w:rsidRPr="00532DAE">
              <w:t>per cent</w:t>
            </w:r>
          </w:p>
        </w:tc>
        <w:tc>
          <w:tcPr>
            <w:tcW w:w="1020" w:type="dxa"/>
            <w:gridSpan w:val="2"/>
            <w:tcBorders>
              <w:bottom w:val="single" w:sz="4" w:space="0" w:color="auto"/>
            </w:tcBorders>
            <w:shd w:val="clear" w:color="auto" w:fill="auto"/>
            <w:hideMark/>
          </w:tcPr>
          <w:p w14:paraId="2096F956" w14:textId="77777777" w:rsidR="005D325C" w:rsidRPr="00532DAE" w:rsidRDefault="005D325C">
            <w:pPr>
              <w:pStyle w:val="ARtabletextright"/>
              <w:spacing w:line="252" w:lineRule="auto"/>
            </w:pPr>
            <w:r w:rsidRPr="00532DAE">
              <w:t>98</w:t>
            </w:r>
          </w:p>
        </w:tc>
        <w:tc>
          <w:tcPr>
            <w:tcW w:w="1020" w:type="dxa"/>
            <w:gridSpan w:val="2"/>
            <w:tcBorders>
              <w:bottom w:val="single" w:sz="4" w:space="0" w:color="auto"/>
            </w:tcBorders>
            <w:shd w:val="clear" w:color="auto" w:fill="auto"/>
            <w:hideMark/>
          </w:tcPr>
          <w:p w14:paraId="5AE81216" w14:textId="5ECAD666" w:rsidR="005D325C" w:rsidRPr="00532DAE" w:rsidRDefault="005D325C">
            <w:pPr>
              <w:pStyle w:val="ARtabletextright"/>
              <w:spacing w:line="252" w:lineRule="auto"/>
            </w:pPr>
            <w:r w:rsidRPr="00532DAE">
              <w:t>9</w:t>
            </w:r>
            <w:r w:rsidR="00523C63" w:rsidRPr="00532DAE">
              <w:t>5.</w:t>
            </w:r>
            <w:r w:rsidR="008A55B9" w:rsidRPr="00532DAE">
              <w:t>5</w:t>
            </w:r>
          </w:p>
        </w:tc>
        <w:tc>
          <w:tcPr>
            <w:tcW w:w="1024" w:type="dxa"/>
            <w:tcBorders>
              <w:bottom w:val="single" w:sz="4" w:space="0" w:color="auto"/>
            </w:tcBorders>
            <w:shd w:val="clear" w:color="auto" w:fill="auto"/>
          </w:tcPr>
          <w:p w14:paraId="140AB887" w14:textId="79F57460" w:rsidR="005D325C" w:rsidRPr="00532DAE" w:rsidRDefault="00C40311">
            <w:pPr>
              <w:pStyle w:val="ARtabletextright"/>
              <w:spacing w:line="252" w:lineRule="auto"/>
            </w:pPr>
            <w:r w:rsidRPr="00532DAE">
              <w:t>−</w:t>
            </w:r>
            <w:r w:rsidR="008A55B9" w:rsidRPr="00532DAE">
              <w:t>2</w:t>
            </w:r>
            <w:r w:rsidR="00C941FC" w:rsidRPr="00532DAE">
              <w:t>.</w:t>
            </w:r>
            <w:r w:rsidR="008A55B9" w:rsidRPr="00532DAE">
              <w:t>6</w:t>
            </w:r>
            <w:r w:rsidR="005D325C" w:rsidRPr="00532DAE">
              <w:t>%</w:t>
            </w:r>
          </w:p>
        </w:tc>
        <w:tc>
          <w:tcPr>
            <w:tcW w:w="796" w:type="dxa"/>
            <w:tcBorders>
              <w:bottom w:val="single" w:sz="4" w:space="0" w:color="auto"/>
            </w:tcBorders>
            <w:shd w:val="clear" w:color="auto" w:fill="auto"/>
            <w:hideMark/>
          </w:tcPr>
          <w:p w14:paraId="7A55C10C" w14:textId="77777777" w:rsidR="005D325C" w:rsidRPr="00532DAE" w:rsidRDefault="005D325C">
            <w:pPr>
              <w:pStyle w:val="ARtableperformancesymbol"/>
              <w:spacing w:line="252" w:lineRule="auto"/>
              <w:rPr>
                <w:rFonts w:eastAsia="Wingdings" w:cs="Wingdings"/>
                <w:lang w:val="en-AU"/>
              </w:rPr>
            </w:pPr>
            <w:r w:rsidRPr="00532DAE">
              <w:t>□</w:t>
            </w:r>
          </w:p>
        </w:tc>
      </w:tr>
      <w:tr w:rsidR="005D325C" w:rsidRPr="00532DAE" w14:paraId="27D10545" w14:textId="77777777" w:rsidTr="002B0D2E">
        <w:trPr>
          <w:gridAfter w:val="1"/>
          <w:wAfter w:w="128" w:type="dxa"/>
          <w:cantSplit/>
        </w:trPr>
        <w:tc>
          <w:tcPr>
            <w:tcW w:w="9639" w:type="dxa"/>
            <w:gridSpan w:val="11"/>
            <w:tcBorders>
              <w:top w:val="single" w:sz="4" w:space="0" w:color="auto"/>
              <w:left w:val="nil"/>
              <w:right w:val="nil"/>
            </w:tcBorders>
            <w:hideMark/>
          </w:tcPr>
          <w:p w14:paraId="7AE46A5A" w14:textId="77777777" w:rsidR="005D325C" w:rsidRPr="00532DAE" w:rsidRDefault="005D325C">
            <w:pPr>
              <w:pStyle w:val="ARtablegreybold"/>
              <w:keepNext/>
              <w:spacing w:line="252" w:lineRule="auto"/>
            </w:pPr>
            <w:r w:rsidRPr="00532DAE">
              <w:lastRenderedPageBreak/>
              <w:t>Cost</w:t>
            </w:r>
          </w:p>
        </w:tc>
      </w:tr>
      <w:tr w:rsidR="005D325C" w:rsidRPr="00532DAE" w14:paraId="51F27ABC" w14:textId="77777777" w:rsidTr="002B0D2E">
        <w:trPr>
          <w:gridAfter w:val="1"/>
          <w:wAfter w:w="128" w:type="dxa"/>
          <w:cantSplit/>
        </w:trPr>
        <w:tc>
          <w:tcPr>
            <w:tcW w:w="4742" w:type="dxa"/>
            <w:tcBorders>
              <w:bottom w:val="single" w:sz="4" w:space="0" w:color="auto"/>
            </w:tcBorders>
            <w:hideMark/>
          </w:tcPr>
          <w:p w14:paraId="18C3E43D" w14:textId="77777777" w:rsidR="005D325C" w:rsidRPr="00532DAE" w:rsidRDefault="005D325C">
            <w:pPr>
              <w:pStyle w:val="ARtabletext"/>
              <w:keepNext/>
              <w:spacing w:line="252" w:lineRule="auto"/>
              <w:rPr>
                <w:b/>
              </w:rPr>
            </w:pPr>
            <w:r w:rsidRPr="00532DAE">
              <w:rPr>
                <w:b/>
              </w:rPr>
              <w:t>Total output cost</w:t>
            </w:r>
          </w:p>
        </w:tc>
        <w:tc>
          <w:tcPr>
            <w:tcW w:w="1017" w:type="dxa"/>
            <w:gridSpan w:val="2"/>
            <w:tcBorders>
              <w:bottom w:val="single" w:sz="4" w:space="0" w:color="auto"/>
            </w:tcBorders>
            <w:hideMark/>
          </w:tcPr>
          <w:p w14:paraId="2E17A62B" w14:textId="77777777" w:rsidR="005D325C" w:rsidRPr="00532DAE" w:rsidRDefault="005D325C">
            <w:pPr>
              <w:pStyle w:val="ARtabletext"/>
              <w:spacing w:line="252" w:lineRule="auto"/>
              <w:rPr>
                <w:b/>
              </w:rPr>
            </w:pPr>
            <w:r w:rsidRPr="00532DAE">
              <w:rPr>
                <w:b/>
              </w:rPr>
              <w:t>$ million</w:t>
            </w:r>
          </w:p>
        </w:tc>
        <w:tc>
          <w:tcPr>
            <w:tcW w:w="1017" w:type="dxa"/>
            <w:gridSpan w:val="2"/>
            <w:tcBorders>
              <w:bottom w:val="single" w:sz="4" w:space="0" w:color="auto"/>
            </w:tcBorders>
          </w:tcPr>
          <w:p w14:paraId="5C4E8753" w14:textId="77777777" w:rsidR="005D325C" w:rsidRPr="00532DAE" w:rsidRDefault="005D325C">
            <w:pPr>
              <w:pStyle w:val="ARtabletextrightbold"/>
              <w:spacing w:line="252" w:lineRule="auto"/>
            </w:pPr>
            <w:r w:rsidRPr="00532DAE">
              <w:t>585.9</w:t>
            </w:r>
          </w:p>
        </w:tc>
        <w:tc>
          <w:tcPr>
            <w:tcW w:w="1021" w:type="dxa"/>
            <w:gridSpan w:val="2"/>
            <w:tcBorders>
              <w:bottom w:val="single" w:sz="4" w:space="0" w:color="auto"/>
            </w:tcBorders>
          </w:tcPr>
          <w:p w14:paraId="4BAA74D6" w14:textId="77777777" w:rsidR="005D325C" w:rsidRPr="00532DAE" w:rsidRDefault="005D325C">
            <w:pPr>
              <w:pStyle w:val="ARtabletextrightbold"/>
              <w:spacing w:line="252" w:lineRule="auto"/>
            </w:pPr>
            <w:r w:rsidRPr="00532DAE">
              <w:t>593.2</w:t>
            </w:r>
          </w:p>
        </w:tc>
        <w:tc>
          <w:tcPr>
            <w:tcW w:w="1038" w:type="dxa"/>
            <w:gridSpan w:val="2"/>
            <w:tcBorders>
              <w:bottom w:val="single" w:sz="4" w:space="0" w:color="auto"/>
            </w:tcBorders>
          </w:tcPr>
          <w:p w14:paraId="65510EFB" w14:textId="77777777" w:rsidR="005D325C" w:rsidRPr="00532DAE" w:rsidRDefault="005D325C">
            <w:pPr>
              <w:pStyle w:val="ARtabletextrightbold"/>
              <w:spacing w:line="252" w:lineRule="auto"/>
            </w:pPr>
            <w:r w:rsidRPr="00532DAE">
              <w:t>1.2%</w:t>
            </w:r>
          </w:p>
        </w:tc>
        <w:tc>
          <w:tcPr>
            <w:tcW w:w="804" w:type="dxa"/>
            <w:gridSpan w:val="2"/>
            <w:tcBorders>
              <w:bottom w:val="single" w:sz="4" w:space="0" w:color="auto"/>
            </w:tcBorders>
          </w:tcPr>
          <w:p w14:paraId="71B899D5" w14:textId="77777777" w:rsidR="005D325C" w:rsidRPr="00532DAE" w:rsidRDefault="005D325C">
            <w:pPr>
              <w:pStyle w:val="ARtableperformancesymbol"/>
              <w:spacing w:line="252" w:lineRule="auto"/>
              <w:rPr>
                <w:rFonts w:hint="eastAsia"/>
                <w:b/>
              </w:rPr>
            </w:pPr>
            <w:r w:rsidRPr="00532DAE">
              <w:rPr>
                <w:rFonts w:eastAsia="Wingdings" w:cs="Wingdings"/>
              </w:rPr>
              <w:t></w:t>
            </w:r>
          </w:p>
        </w:tc>
      </w:tr>
    </w:tbl>
    <w:p w14:paraId="75F65B1D" w14:textId="4C06C554" w:rsidR="0064760C" w:rsidRPr="00532DAE" w:rsidRDefault="0064760C" w:rsidP="003800E0">
      <w:pPr>
        <w:pStyle w:val="Heading3"/>
        <w:spacing w:before="480"/>
      </w:pPr>
      <w:r w:rsidRPr="00532DAE">
        <w:t xml:space="preserve">Concessions to </w:t>
      </w:r>
      <w:r w:rsidR="001B71A5" w:rsidRPr="00532DAE">
        <w:t>pensioners and beneficiaries</w:t>
      </w:r>
    </w:p>
    <w:p w14:paraId="071267BB" w14:textId="2B009EDA" w:rsidR="0064760C" w:rsidRPr="00532DAE" w:rsidRDefault="001B71A5" w:rsidP="0064760C">
      <w:pPr>
        <w:pStyle w:val="ARbody"/>
      </w:pPr>
      <w:r w:rsidRPr="00532DAE">
        <w:t xml:space="preserve">This </w:t>
      </w:r>
      <w:r w:rsidR="0064760C" w:rsidRPr="00532DAE">
        <w:t>output, through the development and coordination of the delivery of concessions and relief grants to</w:t>
      </w:r>
      <w:r w:rsidR="002B0D2E" w:rsidRPr="00532DAE">
        <w:t> </w:t>
      </w:r>
      <w:r w:rsidR="0064760C" w:rsidRPr="00532DAE">
        <w:t>eligible consumers and concession card holders, aims to make a positive difference for Victorians experiencing disadvantage by providing excellent community services to meet clients’ needs.</w:t>
      </w:r>
    </w:p>
    <w:tbl>
      <w:tblPr>
        <w:tblW w:w="9639" w:type="dxa"/>
        <w:tblLayout w:type="fixed"/>
        <w:tblCellMar>
          <w:left w:w="0" w:type="dxa"/>
        </w:tblCellMar>
        <w:tblLook w:val="06A0" w:firstRow="1" w:lastRow="0" w:firstColumn="1" w:lastColumn="0" w:noHBand="1" w:noVBand="1"/>
      </w:tblPr>
      <w:tblGrid>
        <w:gridCol w:w="4752"/>
        <w:gridCol w:w="1020"/>
        <w:gridCol w:w="1020"/>
        <w:gridCol w:w="1020"/>
        <w:gridCol w:w="1023"/>
        <w:gridCol w:w="796"/>
        <w:gridCol w:w="8"/>
      </w:tblGrid>
      <w:tr w:rsidR="00B038F2" w:rsidRPr="00532DAE" w14:paraId="281A81E5" w14:textId="77777777">
        <w:trPr>
          <w:cantSplit/>
          <w:tblHeader/>
        </w:trPr>
        <w:tc>
          <w:tcPr>
            <w:tcW w:w="4752" w:type="dxa"/>
            <w:tcBorders>
              <w:top w:val="nil"/>
              <w:left w:val="nil"/>
              <w:bottom w:val="single" w:sz="4" w:space="0" w:color="auto"/>
              <w:right w:val="nil"/>
            </w:tcBorders>
            <w:vAlign w:val="bottom"/>
            <w:hideMark/>
          </w:tcPr>
          <w:p w14:paraId="1A70D6E1" w14:textId="77777777" w:rsidR="00B038F2" w:rsidRPr="00532DAE" w:rsidRDefault="00B038F2">
            <w:pPr>
              <w:pStyle w:val="ARtablecolhead"/>
            </w:pPr>
            <w:r w:rsidRPr="00532DAE">
              <w:t>Performance measures</w:t>
            </w:r>
          </w:p>
        </w:tc>
        <w:tc>
          <w:tcPr>
            <w:tcW w:w="1020" w:type="dxa"/>
            <w:tcBorders>
              <w:top w:val="nil"/>
              <w:left w:val="nil"/>
              <w:bottom w:val="single" w:sz="4" w:space="0" w:color="auto"/>
              <w:right w:val="nil"/>
            </w:tcBorders>
            <w:vAlign w:val="bottom"/>
            <w:hideMark/>
          </w:tcPr>
          <w:p w14:paraId="75F03C9E" w14:textId="77777777" w:rsidR="00B038F2" w:rsidRPr="00532DAE" w:rsidRDefault="00B038F2">
            <w:pPr>
              <w:pStyle w:val="ARtablecolhead"/>
            </w:pPr>
            <w:r w:rsidRPr="00532DAE">
              <w:t>Unit of measure</w:t>
            </w:r>
          </w:p>
        </w:tc>
        <w:tc>
          <w:tcPr>
            <w:tcW w:w="1020" w:type="dxa"/>
            <w:tcBorders>
              <w:top w:val="nil"/>
              <w:left w:val="nil"/>
              <w:bottom w:val="single" w:sz="4" w:space="0" w:color="auto"/>
              <w:right w:val="nil"/>
            </w:tcBorders>
            <w:vAlign w:val="bottom"/>
            <w:hideMark/>
          </w:tcPr>
          <w:p w14:paraId="1C527329" w14:textId="77777777" w:rsidR="00B038F2" w:rsidRPr="00532DAE" w:rsidRDefault="00B038F2">
            <w:pPr>
              <w:pStyle w:val="ARtablecolheadright"/>
            </w:pPr>
            <w:r w:rsidRPr="00532DAE">
              <w:t>2022–23 target</w:t>
            </w:r>
          </w:p>
        </w:tc>
        <w:tc>
          <w:tcPr>
            <w:tcW w:w="1020" w:type="dxa"/>
            <w:tcBorders>
              <w:top w:val="nil"/>
              <w:left w:val="nil"/>
              <w:bottom w:val="single" w:sz="4" w:space="0" w:color="auto"/>
              <w:right w:val="nil"/>
            </w:tcBorders>
            <w:vAlign w:val="bottom"/>
            <w:hideMark/>
          </w:tcPr>
          <w:p w14:paraId="2218A5D1" w14:textId="77777777" w:rsidR="00B038F2" w:rsidRPr="00532DAE" w:rsidRDefault="00B038F2">
            <w:pPr>
              <w:pStyle w:val="ARtablecolheadright"/>
            </w:pPr>
            <w:r w:rsidRPr="00532DAE">
              <w:t>2022–23 actual</w:t>
            </w:r>
          </w:p>
        </w:tc>
        <w:tc>
          <w:tcPr>
            <w:tcW w:w="1023" w:type="dxa"/>
            <w:tcBorders>
              <w:top w:val="nil"/>
              <w:left w:val="nil"/>
              <w:bottom w:val="single" w:sz="4" w:space="0" w:color="auto"/>
              <w:right w:val="nil"/>
            </w:tcBorders>
            <w:vAlign w:val="bottom"/>
            <w:hideMark/>
          </w:tcPr>
          <w:p w14:paraId="269E0610" w14:textId="77777777" w:rsidR="00B038F2" w:rsidRPr="00532DAE" w:rsidRDefault="00B038F2">
            <w:pPr>
              <w:pStyle w:val="ARtablecolheadright"/>
            </w:pPr>
            <w:r w:rsidRPr="00532DAE">
              <w:t xml:space="preserve">Variation </w:t>
            </w:r>
          </w:p>
        </w:tc>
        <w:tc>
          <w:tcPr>
            <w:tcW w:w="804" w:type="dxa"/>
            <w:gridSpan w:val="2"/>
            <w:tcBorders>
              <w:top w:val="nil"/>
              <w:left w:val="nil"/>
              <w:bottom w:val="single" w:sz="4" w:space="0" w:color="auto"/>
              <w:right w:val="nil"/>
            </w:tcBorders>
            <w:vAlign w:val="bottom"/>
            <w:hideMark/>
          </w:tcPr>
          <w:p w14:paraId="175B6410" w14:textId="77777777" w:rsidR="00B038F2" w:rsidRPr="00532DAE" w:rsidRDefault="00B038F2">
            <w:pPr>
              <w:pStyle w:val="ARtablecolheadcentre"/>
            </w:pPr>
            <w:r w:rsidRPr="00532DAE">
              <w:t>Result</w:t>
            </w:r>
          </w:p>
        </w:tc>
      </w:tr>
      <w:tr w:rsidR="00B038F2" w:rsidRPr="00532DAE" w14:paraId="471DBDE8" w14:textId="77777777">
        <w:trPr>
          <w:cantSplit/>
        </w:trPr>
        <w:tc>
          <w:tcPr>
            <w:tcW w:w="9639" w:type="dxa"/>
            <w:gridSpan w:val="7"/>
            <w:tcBorders>
              <w:top w:val="single" w:sz="4" w:space="0" w:color="auto"/>
              <w:left w:val="nil"/>
              <w:bottom w:val="nil"/>
              <w:right w:val="nil"/>
            </w:tcBorders>
            <w:hideMark/>
          </w:tcPr>
          <w:p w14:paraId="1BF5FDFE" w14:textId="77777777" w:rsidR="00B038F2" w:rsidRPr="00532DAE" w:rsidRDefault="00B038F2">
            <w:pPr>
              <w:pStyle w:val="ARtablegreybold"/>
            </w:pPr>
            <w:r w:rsidRPr="00532DAE">
              <w:t>Quantity</w:t>
            </w:r>
          </w:p>
        </w:tc>
      </w:tr>
      <w:tr w:rsidR="00B038F2" w:rsidRPr="00532DAE" w14:paraId="1CB448B3" w14:textId="77777777">
        <w:trPr>
          <w:gridAfter w:val="1"/>
          <w:wAfter w:w="8" w:type="dxa"/>
          <w:cantSplit/>
        </w:trPr>
        <w:tc>
          <w:tcPr>
            <w:tcW w:w="4752" w:type="dxa"/>
            <w:tcBorders>
              <w:bottom w:val="single" w:sz="4" w:space="0" w:color="BFBFBF" w:themeColor="background1" w:themeShade="BF"/>
            </w:tcBorders>
            <w:shd w:val="clear" w:color="auto" w:fill="auto"/>
            <w:hideMark/>
          </w:tcPr>
          <w:p w14:paraId="5B0B55CE" w14:textId="77777777" w:rsidR="00B038F2" w:rsidRPr="00532DAE" w:rsidRDefault="00B038F2">
            <w:pPr>
              <w:pStyle w:val="ARtabletext"/>
            </w:pPr>
            <w:r w:rsidRPr="00532DAE">
              <w:t>Households receiving mains electricity concessions</w:t>
            </w:r>
          </w:p>
        </w:tc>
        <w:tc>
          <w:tcPr>
            <w:tcW w:w="1020" w:type="dxa"/>
            <w:tcBorders>
              <w:bottom w:val="single" w:sz="4" w:space="0" w:color="BFBFBF" w:themeColor="background1" w:themeShade="BF"/>
            </w:tcBorders>
            <w:shd w:val="clear" w:color="auto" w:fill="auto"/>
            <w:hideMark/>
          </w:tcPr>
          <w:p w14:paraId="5CE7A896" w14:textId="77777777" w:rsidR="00B038F2" w:rsidRPr="00532DAE" w:rsidRDefault="00B038F2">
            <w:pPr>
              <w:pStyle w:val="ARtabletext"/>
            </w:pPr>
            <w:r w:rsidRPr="00532DAE">
              <w:t>number</w:t>
            </w:r>
          </w:p>
        </w:tc>
        <w:tc>
          <w:tcPr>
            <w:tcW w:w="1020" w:type="dxa"/>
            <w:tcBorders>
              <w:bottom w:val="single" w:sz="4" w:space="0" w:color="BFBFBF" w:themeColor="background1" w:themeShade="BF"/>
            </w:tcBorders>
            <w:shd w:val="clear" w:color="auto" w:fill="auto"/>
            <w:hideMark/>
          </w:tcPr>
          <w:p w14:paraId="3E3B59C9" w14:textId="77777777" w:rsidR="00B038F2" w:rsidRPr="00532DAE" w:rsidRDefault="00B038F2">
            <w:pPr>
              <w:pStyle w:val="ARtabletextright"/>
            </w:pPr>
            <w:r w:rsidRPr="00532DAE">
              <w:t>943,617</w:t>
            </w:r>
          </w:p>
        </w:tc>
        <w:tc>
          <w:tcPr>
            <w:tcW w:w="1020" w:type="dxa"/>
            <w:tcBorders>
              <w:bottom w:val="single" w:sz="4" w:space="0" w:color="BFBFBF" w:themeColor="background1" w:themeShade="BF"/>
            </w:tcBorders>
            <w:shd w:val="clear" w:color="auto" w:fill="auto"/>
            <w:hideMark/>
          </w:tcPr>
          <w:p w14:paraId="05F03EF4" w14:textId="77777777" w:rsidR="00B038F2" w:rsidRPr="00532DAE" w:rsidRDefault="00B038F2">
            <w:pPr>
              <w:pStyle w:val="ARtabletextright"/>
            </w:pPr>
            <w:r w:rsidRPr="00532DAE">
              <w:t>899,299</w:t>
            </w:r>
          </w:p>
        </w:tc>
        <w:tc>
          <w:tcPr>
            <w:tcW w:w="1023" w:type="dxa"/>
            <w:tcBorders>
              <w:bottom w:val="single" w:sz="4" w:space="0" w:color="BFBFBF" w:themeColor="background1" w:themeShade="BF"/>
            </w:tcBorders>
            <w:shd w:val="clear" w:color="auto" w:fill="auto"/>
          </w:tcPr>
          <w:p w14:paraId="6CABBC54" w14:textId="73B8C215" w:rsidR="00B038F2" w:rsidRPr="00532DAE" w:rsidRDefault="00C40311">
            <w:pPr>
              <w:pStyle w:val="ARtabletextright"/>
            </w:pPr>
            <w:r w:rsidRPr="00532DAE">
              <w:t>−</w:t>
            </w:r>
            <w:r w:rsidR="00B038F2" w:rsidRPr="00532DAE">
              <w:t>4.7</w:t>
            </w:r>
            <w:r w:rsidR="00116445" w:rsidRPr="00532DAE">
              <w:t>%</w:t>
            </w:r>
          </w:p>
        </w:tc>
        <w:tc>
          <w:tcPr>
            <w:tcW w:w="796" w:type="dxa"/>
            <w:tcBorders>
              <w:bottom w:val="single" w:sz="4" w:space="0" w:color="BFBFBF" w:themeColor="background1" w:themeShade="BF"/>
            </w:tcBorders>
            <w:shd w:val="clear" w:color="auto" w:fill="auto"/>
            <w:hideMark/>
          </w:tcPr>
          <w:p w14:paraId="1364CA5F" w14:textId="77777777" w:rsidR="00B038F2" w:rsidRPr="00532DAE" w:rsidRDefault="00B038F2">
            <w:pPr>
              <w:pStyle w:val="ARtableperformancesymbol"/>
              <w:rPr>
                <w:rFonts w:hint="eastAsia"/>
                <w:lang w:val="en-AU"/>
              </w:rPr>
            </w:pPr>
            <w:r w:rsidRPr="00532DAE">
              <w:t>□</w:t>
            </w:r>
          </w:p>
        </w:tc>
      </w:tr>
      <w:tr w:rsidR="00B038F2" w:rsidRPr="00532DAE" w14:paraId="01F037B3" w14:textId="77777777">
        <w:trPr>
          <w:gridAfter w:val="1"/>
          <w:wAfter w:w="8" w:type="dxa"/>
          <w:cantSplit/>
        </w:trPr>
        <w:tc>
          <w:tcPr>
            <w:tcW w:w="4752" w:type="dxa"/>
            <w:tcBorders>
              <w:top w:val="single" w:sz="4" w:space="0" w:color="BFBFBF"/>
              <w:bottom w:val="single" w:sz="4" w:space="0" w:color="BFBFBF"/>
            </w:tcBorders>
            <w:shd w:val="clear" w:color="auto" w:fill="auto"/>
            <w:hideMark/>
          </w:tcPr>
          <w:p w14:paraId="4B55B89E" w14:textId="77777777" w:rsidR="00B038F2" w:rsidRPr="00532DAE" w:rsidRDefault="00B038F2">
            <w:pPr>
              <w:pStyle w:val="ARtabletext"/>
            </w:pPr>
            <w:r w:rsidRPr="00532DAE">
              <w:t>Households receiving mains gas concessions</w:t>
            </w:r>
          </w:p>
        </w:tc>
        <w:tc>
          <w:tcPr>
            <w:tcW w:w="1020" w:type="dxa"/>
            <w:tcBorders>
              <w:top w:val="single" w:sz="4" w:space="0" w:color="BFBFBF"/>
              <w:bottom w:val="single" w:sz="4" w:space="0" w:color="BFBFBF"/>
            </w:tcBorders>
            <w:shd w:val="clear" w:color="auto" w:fill="auto"/>
            <w:hideMark/>
          </w:tcPr>
          <w:p w14:paraId="32986B14" w14:textId="77777777" w:rsidR="00B038F2" w:rsidRPr="00532DAE" w:rsidRDefault="00B038F2">
            <w:pPr>
              <w:pStyle w:val="ARtabletext"/>
            </w:pPr>
            <w:r w:rsidRPr="00532DAE">
              <w:t>number</w:t>
            </w:r>
          </w:p>
        </w:tc>
        <w:tc>
          <w:tcPr>
            <w:tcW w:w="1020" w:type="dxa"/>
            <w:tcBorders>
              <w:top w:val="single" w:sz="4" w:space="0" w:color="BFBFBF"/>
              <w:bottom w:val="single" w:sz="4" w:space="0" w:color="BFBFBF"/>
            </w:tcBorders>
            <w:shd w:val="clear" w:color="auto" w:fill="auto"/>
            <w:hideMark/>
          </w:tcPr>
          <w:p w14:paraId="1C50A467" w14:textId="77777777" w:rsidR="00B038F2" w:rsidRPr="00532DAE" w:rsidRDefault="00B038F2">
            <w:pPr>
              <w:pStyle w:val="ARtabletextright"/>
            </w:pPr>
            <w:r w:rsidRPr="00532DAE">
              <w:t>665,040</w:t>
            </w:r>
          </w:p>
        </w:tc>
        <w:tc>
          <w:tcPr>
            <w:tcW w:w="1020" w:type="dxa"/>
            <w:tcBorders>
              <w:top w:val="single" w:sz="4" w:space="0" w:color="BFBFBF"/>
              <w:bottom w:val="single" w:sz="4" w:space="0" w:color="BFBFBF"/>
            </w:tcBorders>
            <w:shd w:val="clear" w:color="auto" w:fill="auto"/>
            <w:hideMark/>
          </w:tcPr>
          <w:p w14:paraId="5CBFB77E" w14:textId="77777777" w:rsidR="00B038F2" w:rsidRPr="00532DAE" w:rsidRDefault="00B038F2">
            <w:pPr>
              <w:pStyle w:val="ARtabletextright"/>
            </w:pPr>
            <w:r w:rsidRPr="00532DAE">
              <w:t>659,501</w:t>
            </w:r>
          </w:p>
        </w:tc>
        <w:tc>
          <w:tcPr>
            <w:tcW w:w="1023" w:type="dxa"/>
            <w:tcBorders>
              <w:top w:val="single" w:sz="4" w:space="0" w:color="BFBFBF"/>
              <w:bottom w:val="single" w:sz="4" w:space="0" w:color="BFBFBF"/>
            </w:tcBorders>
            <w:shd w:val="clear" w:color="auto" w:fill="auto"/>
          </w:tcPr>
          <w:p w14:paraId="41EF3FD4" w14:textId="5365C7A5" w:rsidR="00B038F2" w:rsidRPr="00532DAE" w:rsidRDefault="00C40311">
            <w:pPr>
              <w:pStyle w:val="ARtabletextright"/>
            </w:pPr>
            <w:r w:rsidRPr="00532DAE">
              <w:t>−</w:t>
            </w:r>
            <w:r w:rsidR="00B038F2" w:rsidRPr="00532DAE">
              <w:t>0.8</w:t>
            </w:r>
            <w:r w:rsidR="00116445" w:rsidRPr="00532DAE">
              <w:t>%</w:t>
            </w:r>
          </w:p>
        </w:tc>
        <w:tc>
          <w:tcPr>
            <w:tcW w:w="796" w:type="dxa"/>
            <w:tcBorders>
              <w:top w:val="single" w:sz="4" w:space="0" w:color="BFBFBF"/>
              <w:bottom w:val="single" w:sz="4" w:space="0" w:color="BFBFBF"/>
            </w:tcBorders>
            <w:shd w:val="clear" w:color="auto" w:fill="auto"/>
            <w:hideMark/>
          </w:tcPr>
          <w:p w14:paraId="127086CE" w14:textId="77777777" w:rsidR="00B038F2" w:rsidRPr="00532DAE" w:rsidRDefault="00B038F2">
            <w:pPr>
              <w:pStyle w:val="ARtableperformancesymbol"/>
              <w:rPr>
                <w:rFonts w:hint="eastAsia"/>
                <w:lang w:val="en-AU"/>
              </w:rPr>
            </w:pPr>
            <w:r w:rsidRPr="00532DAE">
              <w:t>□</w:t>
            </w:r>
          </w:p>
        </w:tc>
      </w:tr>
      <w:tr w:rsidR="00B038F2" w:rsidRPr="00532DAE" w14:paraId="5FF69376" w14:textId="77777777">
        <w:trPr>
          <w:gridAfter w:val="1"/>
          <w:wAfter w:w="8" w:type="dxa"/>
          <w:cantSplit/>
        </w:trPr>
        <w:tc>
          <w:tcPr>
            <w:tcW w:w="4752" w:type="dxa"/>
            <w:tcBorders>
              <w:top w:val="single" w:sz="4" w:space="0" w:color="BFBFBF"/>
            </w:tcBorders>
            <w:shd w:val="clear" w:color="auto" w:fill="auto"/>
            <w:hideMark/>
          </w:tcPr>
          <w:p w14:paraId="77957D9B" w14:textId="77777777" w:rsidR="00B038F2" w:rsidRPr="00532DAE" w:rsidRDefault="00B038F2">
            <w:pPr>
              <w:pStyle w:val="ARtabletext"/>
              <w:keepNext/>
            </w:pPr>
            <w:r w:rsidRPr="00532DAE">
              <w:t>Households receiving non-mains energy concessions</w:t>
            </w:r>
          </w:p>
        </w:tc>
        <w:tc>
          <w:tcPr>
            <w:tcW w:w="1020" w:type="dxa"/>
            <w:tcBorders>
              <w:top w:val="single" w:sz="4" w:space="0" w:color="BFBFBF"/>
            </w:tcBorders>
            <w:shd w:val="clear" w:color="auto" w:fill="auto"/>
            <w:hideMark/>
          </w:tcPr>
          <w:p w14:paraId="3D008A43" w14:textId="77777777" w:rsidR="00B038F2" w:rsidRPr="00532DAE" w:rsidRDefault="00B038F2">
            <w:pPr>
              <w:pStyle w:val="ARtabletext"/>
            </w:pPr>
            <w:r w:rsidRPr="00532DAE">
              <w:t>number</w:t>
            </w:r>
          </w:p>
        </w:tc>
        <w:tc>
          <w:tcPr>
            <w:tcW w:w="1020" w:type="dxa"/>
            <w:tcBorders>
              <w:top w:val="single" w:sz="4" w:space="0" w:color="BFBFBF"/>
            </w:tcBorders>
            <w:shd w:val="clear" w:color="auto" w:fill="auto"/>
            <w:hideMark/>
          </w:tcPr>
          <w:p w14:paraId="58C50CEC" w14:textId="77777777" w:rsidR="00B038F2" w:rsidRPr="00532DAE" w:rsidRDefault="00B038F2">
            <w:pPr>
              <w:pStyle w:val="ARtabletextright"/>
            </w:pPr>
            <w:r w:rsidRPr="00532DAE">
              <w:t>24,848</w:t>
            </w:r>
          </w:p>
        </w:tc>
        <w:tc>
          <w:tcPr>
            <w:tcW w:w="1020" w:type="dxa"/>
            <w:tcBorders>
              <w:top w:val="single" w:sz="4" w:space="0" w:color="BFBFBF"/>
            </w:tcBorders>
            <w:shd w:val="clear" w:color="auto" w:fill="auto"/>
            <w:hideMark/>
          </w:tcPr>
          <w:p w14:paraId="1A8D98BF" w14:textId="77777777" w:rsidR="00B038F2" w:rsidRPr="00532DAE" w:rsidRDefault="00B038F2">
            <w:pPr>
              <w:pStyle w:val="ARtabletextright"/>
            </w:pPr>
            <w:r w:rsidRPr="00532DAE">
              <w:t>23,067</w:t>
            </w:r>
          </w:p>
        </w:tc>
        <w:tc>
          <w:tcPr>
            <w:tcW w:w="1023" w:type="dxa"/>
            <w:tcBorders>
              <w:top w:val="single" w:sz="4" w:space="0" w:color="BFBFBF"/>
            </w:tcBorders>
            <w:shd w:val="clear" w:color="auto" w:fill="auto"/>
          </w:tcPr>
          <w:p w14:paraId="45299727" w14:textId="02A8E335" w:rsidR="00B038F2" w:rsidRPr="00532DAE" w:rsidRDefault="00C40311">
            <w:pPr>
              <w:pStyle w:val="ARtabletextright"/>
            </w:pPr>
            <w:r w:rsidRPr="00532DAE">
              <w:t>−</w:t>
            </w:r>
            <w:r w:rsidR="00B038F2" w:rsidRPr="00532DAE">
              <w:t>7.2</w:t>
            </w:r>
            <w:r w:rsidR="00116445" w:rsidRPr="00532DAE">
              <w:t>%</w:t>
            </w:r>
          </w:p>
        </w:tc>
        <w:tc>
          <w:tcPr>
            <w:tcW w:w="796" w:type="dxa"/>
            <w:tcBorders>
              <w:top w:val="single" w:sz="4" w:space="0" w:color="BFBFBF"/>
            </w:tcBorders>
            <w:shd w:val="clear" w:color="auto" w:fill="auto"/>
            <w:hideMark/>
          </w:tcPr>
          <w:p w14:paraId="67987CBF" w14:textId="77777777" w:rsidR="00B038F2" w:rsidRPr="00532DAE" w:rsidRDefault="00B038F2">
            <w:pPr>
              <w:pStyle w:val="ARtableperformancesymbol"/>
              <w:rPr>
                <w:rFonts w:hint="eastAsia"/>
                <w:lang w:val="en-AU"/>
              </w:rPr>
            </w:pPr>
            <w:r w:rsidRPr="00532DAE">
              <w:rPr>
                <w:rFonts w:eastAsia="Wingdings" w:cs="Wingdings"/>
              </w:rPr>
              <w:t></w:t>
            </w:r>
          </w:p>
        </w:tc>
      </w:tr>
      <w:tr w:rsidR="00B038F2" w:rsidRPr="00532DAE" w14:paraId="0F4790A4" w14:textId="77777777">
        <w:trPr>
          <w:gridAfter w:val="1"/>
          <w:wAfter w:w="8" w:type="dxa"/>
          <w:cantSplit/>
        </w:trPr>
        <w:tc>
          <w:tcPr>
            <w:tcW w:w="9631" w:type="dxa"/>
            <w:gridSpan w:val="6"/>
            <w:tcBorders>
              <w:bottom w:val="single" w:sz="4" w:space="0" w:color="BFBFBF"/>
            </w:tcBorders>
            <w:shd w:val="clear" w:color="auto" w:fill="auto"/>
          </w:tcPr>
          <w:p w14:paraId="1183FB2C" w14:textId="789E2225" w:rsidR="00B038F2" w:rsidRPr="00532DAE" w:rsidRDefault="00B038F2" w:rsidP="0071161C">
            <w:pPr>
              <w:pStyle w:val="ARtablenoteindent"/>
            </w:pPr>
            <w:r w:rsidRPr="00532DAE">
              <w:t>The lower actual is due to COVID-19 situation improvement. The effects of increases from previous years due to COVID-19 has</w:t>
            </w:r>
            <w:r w:rsidR="00C37D71" w:rsidRPr="00532DAE">
              <w:t> </w:t>
            </w:r>
            <w:r w:rsidRPr="00532DAE">
              <w:t xml:space="preserve">started to taper off from last year when the target was set. </w:t>
            </w:r>
          </w:p>
        </w:tc>
      </w:tr>
      <w:tr w:rsidR="00B038F2" w:rsidRPr="00532DAE" w14:paraId="14B79454" w14:textId="77777777">
        <w:trPr>
          <w:gridAfter w:val="1"/>
          <w:wAfter w:w="8" w:type="dxa"/>
          <w:cantSplit/>
        </w:trPr>
        <w:tc>
          <w:tcPr>
            <w:tcW w:w="4752" w:type="dxa"/>
            <w:tcBorders>
              <w:top w:val="single" w:sz="4" w:space="0" w:color="BFBFBF"/>
              <w:bottom w:val="single" w:sz="4" w:space="0" w:color="BFBFBF"/>
            </w:tcBorders>
            <w:shd w:val="clear" w:color="auto" w:fill="auto"/>
            <w:hideMark/>
          </w:tcPr>
          <w:p w14:paraId="4784AC42" w14:textId="77777777" w:rsidR="00B038F2" w:rsidRPr="00532DAE" w:rsidRDefault="00B038F2">
            <w:pPr>
              <w:pStyle w:val="ARtabletext"/>
            </w:pPr>
            <w:r w:rsidRPr="00532DAE">
              <w:t>Households receiving pensioner concessions for municipal rates and charges</w:t>
            </w:r>
          </w:p>
        </w:tc>
        <w:tc>
          <w:tcPr>
            <w:tcW w:w="1020" w:type="dxa"/>
            <w:tcBorders>
              <w:top w:val="single" w:sz="4" w:space="0" w:color="BFBFBF"/>
              <w:bottom w:val="single" w:sz="4" w:space="0" w:color="BFBFBF"/>
            </w:tcBorders>
            <w:shd w:val="clear" w:color="auto" w:fill="auto"/>
            <w:hideMark/>
          </w:tcPr>
          <w:p w14:paraId="47D14129" w14:textId="77777777" w:rsidR="00B038F2" w:rsidRPr="00532DAE" w:rsidRDefault="00B038F2">
            <w:pPr>
              <w:pStyle w:val="ARtabletext"/>
            </w:pPr>
            <w:r w:rsidRPr="00532DAE">
              <w:t>number</w:t>
            </w:r>
          </w:p>
        </w:tc>
        <w:tc>
          <w:tcPr>
            <w:tcW w:w="1020" w:type="dxa"/>
            <w:tcBorders>
              <w:top w:val="single" w:sz="4" w:space="0" w:color="BFBFBF"/>
              <w:bottom w:val="single" w:sz="4" w:space="0" w:color="BFBFBF"/>
            </w:tcBorders>
            <w:shd w:val="clear" w:color="auto" w:fill="auto"/>
            <w:hideMark/>
          </w:tcPr>
          <w:p w14:paraId="41BD8BED" w14:textId="77777777" w:rsidR="00B038F2" w:rsidRPr="00532DAE" w:rsidRDefault="00B038F2">
            <w:pPr>
              <w:pStyle w:val="ARtabletextright"/>
            </w:pPr>
            <w:r w:rsidRPr="00532DAE">
              <w:t>434,997</w:t>
            </w:r>
          </w:p>
        </w:tc>
        <w:tc>
          <w:tcPr>
            <w:tcW w:w="1020" w:type="dxa"/>
            <w:tcBorders>
              <w:top w:val="single" w:sz="4" w:space="0" w:color="BFBFBF"/>
              <w:bottom w:val="single" w:sz="4" w:space="0" w:color="BFBFBF"/>
            </w:tcBorders>
            <w:shd w:val="clear" w:color="auto" w:fill="auto"/>
            <w:hideMark/>
          </w:tcPr>
          <w:p w14:paraId="1FADC842" w14:textId="77777777" w:rsidR="00B038F2" w:rsidRPr="00532DAE" w:rsidRDefault="00B038F2">
            <w:pPr>
              <w:pStyle w:val="ARtabletextright"/>
            </w:pPr>
            <w:r w:rsidRPr="00532DAE">
              <w:t>435,721</w:t>
            </w:r>
          </w:p>
        </w:tc>
        <w:tc>
          <w:tcPr>
            <w:tcW w:w="1023" w:type="dxa"/>
            <w:tcBorders>
              <w:top w:val="single" w:sz="4" w:space="0" w:color="BFBFBF"/>
              <w:bottom w:val="single" w:sz="4" w:space="0" w:color="BFBFBF"/>
            </w:tcBorders>
            <w:shd w:val="clear" w:color="auto" w:fill="auto"/>
          </w:tcPr>
          <w:p w14:paraId="68E8588D" w14:textId="77777777" w:rsidR="00B038F2" w:rsidRPr="00532DAE" w:rsidRDefault="00B038F2">
            <w:pPr>
              <w:pStyle w:val="ARtabletextright"/>
            </w:pPr>
            <w:r w:rsidRPr="00532DAE">
              <w:t>0.2%</w:t>
            </w:r>
          </w:p>
        </w:tc>
        <w:tc>
          <w:tcPr>
            <w:tcW w:w="796" w:type="dxa"/>
            <w:tcBorders>
              <w:top w:val="single" w:sz="4" w:space="0" w:color="BFBFBF"/>
              <w:bottom w:val="single" w:sz="4" w:space="0" w:color="BFBFBF"/>
            </w:tcBorders>
            <w:shd w:val="clear" w:color="auto" w:fill="auto"/>
            <w:hideMark/>
          </w:tcPr>
          <w:p w14:paraId="349A0B7D" w14:textId="77777777" w:rsidR="00B038F2" w:rsidRPr="00532DAE" w:rsidRDefault="00B038F2">
            <w:pPr>
              <w:pStyle w:val="ARtableperformancesymbol"/>
              <w:rPr>
                <w:rFonts w:hint="eastAsia"/>
                <w:lang w:val="en-AU"/>
              </w:rPr>
            </w:pPr>
            <w:r w:rsidRPr="00532DAE">
              <w:rPr>
                <w:rFonts w:eastAsia="Wingdings" w:cs="Wingdings"/>
              </w:rPr>
              <w:t></w:t>
            </w:r>
          </w:p>
        </w:tc>
      </w:tr>
      <w:tr w:rsidR="00B038F2" w:rsidRPr="00532DAE" w14:paraId="621B13C8" w14:textId="77777777">
        <w:trPr>
          <w:gridAfter w:val="1"/>
          <w:wAfter w:w="8" w:type="dxa"/>
          <w:cantSplit/>
        </w:trPr>
        <w:tc>
          <w:tcPr>
            <w:tcW w:w="4752" w:type="dxa"/>
            <w:tcBorders>
              <w:top w:val="single" w:sz="4" w:space="0" w:color="BFBFBF"/>
              <w:bottom w:val="single" w:sz="4" w:space="0" w:color="A6A6A6"/>
            </w:tcBorders>
            <w:shd w:val="clear" w:color="auto" w:fill="auto"/>
            <w:hideMark/>
          </w:tcPr>
          <w:p w14:paraId="61C20CCA" w14:textId="77777777" w:rsidR="00B038F2" w:rsidRPr="00532DAE" w:rsidRDefault="00B038F2">
            <w:pPr>
              <w:pStyle w:val="ARtabletext"/>
            </w:pPr>
            <w:r w:rsidRPr="00532DAE">
              <w:t>Households receiving water and sewerage concessions</w:t>
            </w:r>
          </w:p>
        </w:tc>
        <w:tc>
          <w:tcPr>
            <w:tcW w:w="1020" w:type="dxa"/>
            <w:tcBorders>
              <w:top w:val="single" w:sz="4" w:space="0" w:color="BFBFBF"/>
              <w:bottom w:val="single" w:sz="4" w:space="0" w:color="A6A6A6"/>
            </w:tcBorders>
            <w:shd w:val="clear" w:color="auto" w:fill="auto"/>
            <w:hideMark/>
          </w:tcPr>
          <w:p w14:paraId="6C719D03" w14:textId="77777777" w:rsidR="00B038F2" w:rsidRPr="00532DAE" w:rsidRDefault="00B038F2">
            <w:pPr>
              <w:pStyle w:val="ARtabletext"/>
            </w:pPr>
            <w:r w:rsidRPr="00532DAE">
              <w:t>number</w:t>
            </w:r>
          </w:p>
        </w:tc>
        <w:tc>
          <w:tcPr>
            <w:tcW w:w="1020" w:type="dxa"/>
            <w:tcBorders>
              <w:top w:val="single" w:sz="4" w:space="0" w:color="BFBFBF"/>
              <w:bottom w:val="single" w:sz="4" w:space="0" w:color="A6A6A6"/>
            </w:tcBorders>
            <w:shd w:val="clear" w:color="auto" w:fill="auto"/>
            <w:hideMark/>
          </w:tcPr>
          <w:p w14:paraId="5DA1710D" w14:textId="77777777" w:rsidR="00B038F2" w:rsidRPr="00532DAE" w:rsidRDefault="00B038F2">
            <w:pPr>
              <w:pStyle w:val="ARtabletextright"/>
            </w:pPr>
            <w:r w:rsidRPr="00532DAE">
              <w:t>680,209</w:t>
            </w:r>
          </w:p>
        </w:tc>
        <w:tc>
          <w:tcPr>
            <w:tcW w:w="1020" w:type="dxa"/>
            <w:tcBorders>
              <w:top w:val="single" w:sz="4" w:space="0" w:color="BFBFBF"/>
              <w:bottom w:val="single" w:sz="4" w:space="0" w:color="A6A6A6"/>
            </w:tcBorders>
            <w:shd w:val="clear" w:color="auto" w:fill="auto"/>
            <w:hideMark/>
          </w:tcPr>
          <w:p w14:paraId="157AEE65" w14:textId="77777777" w:rsidR="00B038F2" w:rsidRPr="00532DAE" w:rsidRDefault="00B038F2">
            <w:pPr>
              <w:pStyle w:val="ARtabletextright"/>
            </w:pPr>
            <w:r w:rsidRPr="00532DAE">
              <w:t>689,763</w:t>
            </w:r>
          </w:p>
        </w:tc>
        <w:tc>
          <w:tcPr>
            <w:tcW w:w="1023" w:type="dxa"/>
            <w:tcBorders>
              <w:top w:val="single" w:sz="4" w:space="0" w:color="BFBFBF"/>
              <w:bottom w:val="single" w:sz="4" w:space="0" w:color="A6A6A6"/>
            </w:tcBorders>
            <w:shd w:val="clear" w:color="auto" w:fill="auto"/>
          </w:tcPr>
          <w:p w14:paraId="28185709" w14:textId="77777777" w:rsidR="00B038F2" w:rsidRPr="00532DAE" w:rsidRDefault="00B038F2">
            <w:pPr>
              <w:pStyle w:val="ARtabletextright"/>
            </w:pPr>
            <w:r w:rsidRPr="00532DAE">
              <w:t>1.4%</w:t>
            </w:r>
          </w:p>
        </w:tc>
        <w:tc>
          <w:tcPr>
            <w:tcW w:w="796" w:type="dxa"/>
            <w:tcBorders>
              <w:top w:val="single" w:sz="4" w:space="0" w:color="BFBFBF"/>
              <w:bottom w:val="single" w:sz="4" w:space="0" w:color="A6A6A6"/>
            </w:tcBorders>
            <w:shd w:val="clear" w:color="auto" w:fill="auto"/>
            <w:hideMark/>
          </w:tcPr>
          <w:p w14:paraId="48CFAC8A" w14:textId="77777777" w:rsidR="00B038F2" w:rsidRPr="00532DAE" w:rsidRDefault="00B038F2">
            <w:pPr>
              <w:pStyle w:val="ARtableperformancesymbol"/>
              <w:rPr>
                <w:rFonts w:hint="eastAsia"/>
                <w:lang w:val="en-AU"/>
              </w:rPr>
            </w:pPr>
            <w:r w:rsidRPr="00532DAE">
              <w:rPr>
                <w:rFonts w:eastAsia="Wingdings" w:cs="Wingdings"/>
              </w:rPr>
              <w:t></w:t>
            </w:r>
          </w:p>
        </w:tc>
      </w:tr>
      <w:tr w:rsidR="00B038F2" w:rsidRPr="00532DAE" w14:paraId="77CCDE9A" w14:textId="77777777">
        <w:trPr>
          <w:cantSplit/>
        </w:trPr>
        <w:tc>
          <w:tcPr>
            <w:tcW w:w="4752" w:type="dxa"/>
            <w:tcBorders>
              <w:top w:val="single" w:sz="4" w:space="0" w:color="A6A6A6"/>
            </w:tcBorders>
            <w:shd w:val="clear" w:color="auto" w:fill="auto"/>
            <w:hideMark/>
          </w:tcPr>
          <w:p w14:paraId="43D2BDD7" w14:textId="77777777" w:rsidR="00B038F2" w:rsidRPr="00532DAE" w:rsidRDefault="00B038F2">
            <w:pPr>
              <w:pStyle w:val="ARtabletext"/>
            </w:pPr>
            <w:r w:rsidRPr="00532DAE">
              <w:t>Number of Utility Relief Grants granted to households</w:t>
            </w:r>
          </w:p>
        </w:tc>
        <w:tc>
          <w:tcPr>
            <w:tcW w:w="1020" w:type="dxa"/>
            <w:tcBorders>
              <w:top w:val="single" w:sz="4" w:space="0" w:color="A6A6A6"/>
            </w:tcBorders>
            <w:shd w:val="clear" w:color="auto" w:fill="auto"/>
            <w:hideMark/>
          </w:tcPr>
          <w:p w14:paraId="06C9C750" w14:textId="77777777" w:rsidR="00B038F2" w:rsidRPr="00532DAE" w:rsidRDefault="00B038F2">
            <w:pPr>
              <w:pStyle w:val="ARtabletext"/>
            </w:pPr>
            <w:r w:rsidRPr="00532DAE">
              <w:t>number</w:t>
            </w:r>
          </w:p>
        </w:tc>
        <w:tc>
          <w:tcPr>
            <w:tcW w:w="1020" w:type="dxa"/>
            <w:tcBorders>
              <w:top w:val="single" w:sz="4" w:space="0" w:color="A6A6A6"/>
            </w:tcBorders>
            <w:shd w:val="clear" w:color="auto" w:fill="auto"/>
            <w:hideMark/>
          </w:tcPr>
          <w:p w14:paraId="05EFF240" w14:textId="77777777" w:rsidR="00B038F2" w:rsidRPr="00532DAE" w:rsidRDefault="00B038F2">
            <w:pPr>
              <w:pStyle w:val="ARtabletextright"/>
            </w:pPr>
            <w:r w:rsidRPr="00532DAE">
              <w:t>92,801</w:t>
            </w:r>
          </w:p>
        </w:tc>
        <w:tc>
          <w:tcPr>
            <w:tcW w:w="1020" w:type="dxa"/>
            <w:tcBorders>
              <w:top w:val="single" w:sz="4" w:space="0" w:color="A6A6A6"/>
            </w:tcBorders>
            <w:shd w:val="clear" w:color="auto" w:fill="auto"/>
            <w:hideMark/>
          </w:tcPr>
          <w:p w14:paraId="612D3ED7" w14:textId="77777777" w:rsidR="00B038F2" w:rsidRPr="00532DAE" w:rsidRDefault="00B038F2">
            <w:pPr>
              <w:pStyle w:val="ARtabletextright"/>
            </w:pPr>
            <w:r w:rsidRPr="00532DAE">
              <w:t>94,382</w:t>
            </w:r>
          </w:p>
        </w:tc>
        <w:tc>
          <w:tcPr>
            <w:tcW w:w="1023" w:type="dxa"/>
            <w:tcBorders>
              <w:top w:val="single" w:sz="4" w:space="0" w:color="A6A6A6"/>
            </w:tcBorders>
            <w:shd w:val="clear" w:color="auto" w:fill="auto"/>
          </w:tcPr>
          <w:p w14:paraId="1FD0A3C9" w14:textId="77777777" w:rsidR="00B038F2" w:rsidRPr="00532DAE" w:rsidRDefault="00B038F2">
            <w:pPr>
              <w:pStyle w:val="ARtabletextright"/>
            </w:pPr>
            <w:r w:rsidRPr="00532DAE">
              <w:t>1.7%</w:t>
            </w:r>
          </w:p>
        </w:tc>
        <w:tc>
          <w:tcPr>
            <w:tcW w:w="804" w:type="dxa"/>
            <w:gridSpan w:val="2"/>
            <w:tcBorders>
              <w:top w:val="single" w:sz="4" w:space="0" w:color="A6A6A6"/>
            </w:tcBorders>
            <w:shd w:val="clear" w:color="auto" w:fill="auto"/>
            <w:hideMark/>
          </w:tcPr>
          <w:p w14:paraId="22281C28" w14:textId="77777777" w:rsidR="00B038F2" w:rsidRPr="00532DAE" w:rsidRDefault="00B038F2">
            <w:pPr>
              <w:pStyle w:val="ARtableperformancesymbol"/>
              <w:rPr>
                <w:rFonts w:hint="eastAsia"/>
                <w:lang w:val="en-AU"/>
              </w:rPr>
            </w:pPr>
            <w:r w:rsidRPr="00532DAE">
              <w:rPr>
                <w:rFonts w:eastAsia="Wingdings" w:cs="Wingdings"/>
              </w:rPr>
              <w:t></w:t>
            </w:r>
          </w:p>
        </w:tc>
      </w:tr>
      <w:tr w:rsidR="00B038F2" w:rsidRPr="00532DAE" w14:paraId="4547A5B8" w14:textId="77777777">
        <w:trPr>
          <w:cantSplit/>
        </w:trPr>
        <w:tc>
          <w:tcPr>
            <w:tcW w:w="9639" w:type="dxa"/>
            <w:gridSpan w:val="7"/>
            <w:tcBorders>
              <w:top w:val="single" w:sz="4" w:space="0" w:color="auto"/>
              <w:left w:val="nil"/>
              <w:bottom w:val="nil"/>
              <w:right w:val="nil"/>
            </w:tcBorders>
            <w:hideMark/>
          </w:tcPr>
          <w:p w14:paraId="0984C35E" w14:textId="77777777" w:rsidR="00B038F2" w:rsidRPr="00532DAE" w:rsidRDefault="00B038F2">
            <w:pPr>
              <w:pStyle w:val="ARtablegreybold"/>
            </w:pPr>
            <w:r w:rsidRPr="00532DAE">
              <w:t>Quality</w:t>
            </w:r>
          </w:p>
        </w:tc>
      </w:tr>
      <w:tr w:rsidR="00B038F2" w:rsidRPr="00532DAE" w14:paraId="038BA94E" w14:textId="77777777">
        <w:trPr>
          <w:gridAfter w:val="1"/>
          <w:wAfter w:w="8" w:type="dxa"/>
          <w:cantSplit/>
        </w:trPr>
        <w:tc>
          <w:tcPr>
            <w:tcW w:w="4752" w:type="dxa"/>
            <w:shd w:val="clear" w:color="auto" w:fill="auto"/>
            <w:hideMark/>
          </w:tcPr>
          <w:p w14:paraId="68AD6300" w14:textId="77777777" w:rsidR="00B038F2" w:rsidRPr="00532DAE" w:rsidRDefault="00B038F2">
            <w:pPr>
              <w:pStyle w:val="ARtabletext"/>
            </w:pPr>
            <w:r w:rsidRPr="00532DAE">
              <w:t>Percentage of customers satisfied with State Trustees Limited services</w:t>
            </w:r>
          </w:p>
        </w:tc>
        <w:tc>
          <w:tcPr>
            <w:tcW w:w="1020" w:type="dxa"/>
            <w:shd w:val="clear" w:color="auto" w:fill="auto"/>
            <w:hideMark/>
          </w:tcPr>
          <w:p w14:paraId="5EBBEB10" w14:textId="77777777" w:rsidR="00B038F2" w:rsidRPr="00532DAE" w:rsidRDefault="00B038F2">
            <w:pPr>
              <w:pStyle w:val="ARtabletext"/>
            </w:pPr>
            <w:r w:rsidRPr="00532DAE">
              <w:t>per cent</w:t>
            </w:r>
          </w:p>
        </w:tc>
        <w:tc>
          <w:tcPr>
            <w:tcW w:w="1020" w:type="dxa"/>
            <w:shd w:val="clear" w:color="auto" w:fill="auto"/>
            <w:hideMark/>
          </w:tcPr>
          <w:p w14:paraId="6A35AC83" w14:textId="77777777" w:rsidR="00B038F2" w:rsidRPr="00532DAE" w:rsidRDefault="00B038F2">
            <w:pPr>
              <w:pStyle w:val="ARtabletextright"/>
            </w:pPr>
            <w:r w:rsidRPr="00532DAE">
              <w:t>75</w:t>
            </w:r>
          </w:p>
        </w:tc>
        <w:tc>
          <w:tcPr>
            <w:tcW w:w="1020" w:type="dxa"/>
            <w:shd w:val="clear" w:color="auto" w:fill="auto"/>
            <w:hideMark/>
          </w:tcPr>
          <w:p w14:paraId="2828066B" w14:textId="77777777" w:rsidR="00B038F2" w:rsidRPr="00532DAE" w:rsidRDefault="00B038F2">
            <w:pPr>
              <w:pStyle w:val="ARtabletextright"/>
            </w:pPr>
            <w:r w:rsidRPr="00532DAE">
              <w:t>63</w:t>
            </w:r>
          </w:p>
        </w:tc>
        <w:tc>
          <w:tcPr>
            <w:tcW w:w="1023" w:type="dxa"/>
            <w:shd w:val="clear" w:color="auto" w:fill="auto"/>
          </w:tcPr>
          <w:p w14:paraId="228AEEC5" w14:textId="1C6FB3C4" w:rsidR="00B038F2" w:rsidRPr="00532DAE" w:rsidRDefault="00C40311">
            <w:pPr>
              <w:pStyle w:val="ARtabletextright"/>
            </w:pPr>
            <w:r w:rsidRPr="00532DAE">
              <w:t>−</w:t>
            </w:r>
            <w:r w:rsidR="00B038F2" w:rsidRPr="00532DAE">
              <w:t>16.0%</w:t>
            </w:r>
          </w:p>
        </w:tc>
        <w:tc>
          <w:tcPr>
            <w:tcW w:w="796" w:type="dxa"/>
            <w:shd w:val="clear" w:color="auto" w:fill="auto"/>
            <w:hideMark/>
          </w:tcPr>
          <w:p w14:paraId="46F6C260" w14:textId="77777777" w:rsidR="00B038F2" w:rsidRPr="00532DAE" w:rsidRDefault="00B038F2">
            <w:pPr>
              <w:pStyle w:val="ARtableperformancesymbol"/>
              <w:rPr>
                <w:rFonts w:hint="eastAsia"/>
                <w:lang w:val="en-AU"/>
              </w:rPr>
            </w:pPr>
            <w:r w:rsidRPr="00532DAE">
              <w:rPr>
                <w:rFonts w:eastAsia="Wingdings" w:cs="Wingdings"/>
              </w:rPr>
              <w:t></w:t>
            </w:r>
          </w:p>
        </w:tc>
      </w:tr>
      <w:tr w:rsidR="00B038F2" w:rsidRPr="00532DAE" w14:paraId="0EB91322" w14:textId="77777777">
        <w:trPr>
          <w:cantSplit/>
        </w:trPr>
        <w:tc>
          <w:tcPr>
            <w:tcW w:w="9639" w:type="dxa"/>
            <w:gridSpan w:val="7"/>
            <w:tcBorders>
              <w:bottom w:val="single" w:sz="4" w:space="0" w:color="A6A6A6"/>
            </w:tcBorders>
            <w:shd w:val="clear" w:color="auto" w:fill="auto"/>
            <w:noWrap/>
            <w:hideMark/>
          </w:tcPr>
          <w:p w14:paraId="1FEAD34E" w14:textId="77777777" w:rsidR="00B038F2" w:rsidRPr="00532DAE" w:rsidRDefault="00B038F2">
            <w:pPr>
              <w:pStyle w:val="ARtablenoteindent"/>
            </w:pPr>
            <w:r w:rsidRPr="00532DAE">
              <w:t>The Minister for Disability, Ageing and Carers has entered into a new four-year Community Service Agreement with State Trustees. This measure is inconsistent with the new Agreement and has therefore been replaced with a more suitable measure. State Trustees now measure customer satisfaction through a Client Experience index to provide additional insights into customer satisfaction.</w:t>
            </w:r>
          </w:p>
        </w:tc>
      </w:tr>
      <w:tr w:rsidR="00B038F2" w:rsidRPr="00532DAE" w14:paraId="708C8B35" w14:textId="77777777">
        <w:trPr>
          <w:gridAfter w:val="1"/>
          <w:wAfter w:w="8" w:type="dxa"/>
          <w:cantSplit/>
        </w:trPr>
        <w:tc>
          <w:tcPr>
            <w:tcW w:w="4752" w:type="dxa"/>
            <w:tcBorders>
              <w:top w:val="single" w:sz="4" w:space="0" w:color="A6A6A6"/>
            </w:tcBorders>
            <w:shd w:val="clear" w:color="auto" w:fill="auto"/>
            <w:hideMark/>
          </w:tcPr>
          <w:p w14:paraId="6D1FB0E0" w14:textId="0203457D" w:rsidR="00B038F2" w:rsidRPr="00532DAE" w:rsidRDefault="00B038F2">
            <w:pPr>
              <w:pStyle w:val="ARtabletext"/>
            </w:pPr>
            <w:r w:rsidRPr="00532DAE">
              <w:t>Percentage of Community Service Agreement performance targets that have been achieved by State</w:t>
            </w:r>
            <w:r w:rsidR="00C37D71" w:rsidRPr="00532DAE">
              <w:t> </w:t>
            </w:r>
            <w:r w:rsidRPr="00532DAE">
              <w:t>Trustees</w:t>
            </w:r>
          </w:p>
        </w:tc>
        <w:tc>
          <w:tcPr>
            <w:tcW w:w="1020" w:type="dxa"/>
            <w:tcBorders>
              <w:top w:val="single" w:sz="4" w:space="0" w:color="A6A6A6"/>
            </w:tcBorders>
            <w:shd w:val="clear" w:color="auto" w:fill="auto"/>
            <w:hideMark/>
          </w:tcPr>
          <w:p w14:paraId="73D1840C" w14:textId="77777777" w:rsidR="00B038F2" w:rsidRPr="00532DAE" w:rsidRDefault="00B038F2">
            <w:pPr>
              <w:pStyle w:val="ARtabletext"/>
            </w:pPr>
            <w:r w:rsidRPr="00532DAE">
              <w:t>per cent</w:t>
            </w:r>
          </w:p>
        </w:tc>
        <w:tc>
          <w:tcPr>
            <w:tcW w:w="1020" w:type="dxa"/>
            <w:tcBorders>
              <w:top w:val="single" w:sz="4" w:space="0" w:color="A6A6A6"/>
            </w:tcBorders>
            <w:shd w:val="clear" w:color="auto" w:fill="auto"/>
            <w:hideMark/>
          </w:tcPr>
          <w:p w14:paraId="47C3B82B" w14:textId="77777777" w:rsidR="00B038F2" w:rsidRPr="00532DAE" w:rsidRDefault="00B038F2">
            <w:pPr>
              <w:pStyle w:val="ARtabletextright"/>
            </w:pPr>
            <w:r w:rsidRPr="00532DAE">
              <w:t>90</w:t>
            </w:r>
          </w:p>
        </w:tc>
        <w:tc>
          <w:tcPr>
            <w:tcW w:w="1020" w:type="dxa"/>
            <w:tcBorders>
              <w:top w:val="single" w:sz="4" w:space="0" w:color="A6A6A6"/>
            </w:tcBorders>
            <w:shd w:val="clear" w:color="auto" w:fill="auto"/>
            <w:hideMark/>
          </w:tcPr>
          <w:p w14:paraId="3A7D348B" w14:textId="77777777" w:rsidR="00B038F2" w:rsidRPr="00532DAE" w:rsidRDefault="00B038F2">
            <w:pPr>
              <w:pStyle w:val="ARtabletextright"/>
            </w:pPr>
            <w:r w:rsidRPr="00532DAE">
              <w:t>100</w:t>
            </w:r>
          </w:p>
        </w:tc>
        <w:tc>
          <w:tcPr>
            <w:tcW w:w="1023" w:type="dxa"/>
            <w:tcBorders>
              <w:top w:val="single" w:sz="4" w:space="0" w:color="A6A6A6"/>
            </w:tcBorders>
            <w:shd w:val="clear" w:color="auto" w:fill="auto"/>
          </w:tcPr>
          <w:p w14:paraId="70559A0D" w14:textId="77777777" w:rsidR="00B038F2" w:rsidRPr="00532DAE" w:rsidRDefault="00B038F2">
            <w:pPr>
              <w:pStyle w:val="ARtabletextright"/>
            </w:pPr>
            <w:r w:rsidRPr="00532DAE">
              <w:t>11.1%</w:t>
            </w:r>
          </w:p>
        </w:tc>
        <w:tc>
          <w:tcPr>
            <w:tcW w:w="796" w:type="dxa"/>
            <w:tcBorders>
              <w:top w:val="single" w:sz="4" w:space="0" w:color="A6A6A6"/>
            </w:tcBorders>
            <w:shd w:val="clear" w:color="auto" w:fill="auto"/>
            <w:hideMark/>
          </w:tcPr>
          <w:p w14:paraId="1F03D199" w14:textId="77777777" w:rsidR="00B038F2" w:rsidRPr="00532DAE" w:rsidRDefault="00B038F2">
            <w:pPr>
              <w:pStyle w:val="ARtableperformancesymbol"/>
              <w:rPr>
                <w:rFonts w:hint="eastAsia"/>
                <w:lang w:val="en-AU"/>
              </w:rPr>
            </w:pPr>
            <w:r w:rsidRPr="00532DAE">
              <w:rPr>
                <w:rFonts w:eastAsia="Wingdings" w:cs="Wingdings"/>
              </w:rPr>
              <w:t></w:t>
            </w:r>
          </w:p>
        </w:tc>
      </w:tr>
      <w:tr w:rsidR="00B038F2" w:rsidRPr="00532DAE" w14:paraId="24F0D231" w14:textId="77777777">
        <w:trPr>
          <w:gridAfter w:val="1"/>
          <w:wAfter w:w="8" w:type="dxa"/>
          <w:cantSplit/>
        </w:trPr>
        <w:tc>
          <w:tcPr>
            <w:tcW w:w="9631" w:type="dxa"/>
            <w:gridSpan w:val="6"/>
            <w:tcBorders>
              <w:bottom w:val="single" w:sz="4" w:space="0" w:color="A6A6A6"/>
            </w:tcBorders>
            <w:shd w:val="clear" w:color="auto" w:fill="auto"/>
          </w:tcPr>
          <w:p w14:paraId="5AC56C09" w14:textId="166ABBEE" w:rsidR="00B038F2" w:rsidRPr="00532DAE" w:rsidRDefault="00B038F2" w:rsidP="0071161C">
            <w:pPr>
              <w:pStyle w:val="ARtablenoteindent"/>
            </w:pPr>
            <w:r w:rsidRPr="00532DAE">
              <w:t>The higher actual is calculated excluding targets related to financial performance as financial results are not yet available. In</w:t>
            </w:r>
            <w:r w:rsidR="00C37D71" w:rsidRPr="00532DAE">
              <w:t> </w:t>
            </w:r>
            <w:r w:rsidRPr="00532DAE">
              <w:t>addition, State Trustees have provided additional training to their Onboarding team and the Financial Independence Program (FIP) team, resulting in greater customer satisfaction and achievement of Community Service Agreement targets.</w:t>
            </w:r>
          </w:p>
          <w:p w14:paraId="62CE71CE" w14:textId="77777777" w:rsidR="00B038F2" w:rsidRPr="00532DAE" w:rsidRDefault="00B038F2" w:rsidP="0071161C">
            <w:pPr>
              <w:pStyle w:val="ARtablenoteindent"/>
            </w:pPr>
            <w:r w:rsidRPr="00532DAE">
              <w:t xml:space="preserve">This performance measure will be replaced in the 2023–24 State Trustee related performance measures in line with the revised KPI reporting requirements outlined in the new Community Services Agreement. </w:t>
            </w:r>
          </w:p>
        </w:tc>
      </w:tr>
      <w:tr w:rsidR="00B038F2" w:rsidRPr="00532DAE" w14:paraId="316A95C2" w14:textId="77777777">
        <w:trPr>
          <w:cantSplit/>
        </w:trPr>
        <w:tc>
          <w:tcPr>
            <w:tcW w:w="4752" w:type="dxa"/>
            <w:hideMark/>
          </w:tcPr>
          <w:p w14:paraId="45BC59EC" w14:textId="77777777" w:rsidR="00B038F2" w:rsidRPr="00532DAE" w:rsidRDefault="00B038F2">
            <w:pPr>
              <w:pStyle w:val="ARtabletext"/>
            </w:pPr>
            <w:r w:rsidRPr="00532DAE">
              <w:t>Percentage of customer requests answered by State Trustees within the timelines set in the Community Service Agreement</w:t>
            </w:r>
          </w:p>
        </w:tc>
        <w:tc>
          <w:tcPr>
            <w:tcW w:w="1020" w:type="dxa"/>
            <w:hideMark/>
          </w:tcPr>
          <w:p w14:paraId="65D28E72" w14:textId="77777777" w:rsidR="00B038F2" w:rsidRPr="00532DAE" w:rsidRDefault="00B038F2">
            <w:pPr>
              <w:pStyle w:val="ARtabletext"/>
              <w:rPr>
                <w:b/>
              </w:rPr>
            </w:pPr>
            <w:r w:rsidRPr="00532DAE">
              <w:t>per cent</w:t>
            </w:r>
          </w:p>
        </w:tc>
        <w:tc>
          <w:tcPr>
            <w:tcW w:w="1020" w:type="dxa"/>
            <w:hideMark/>
          </w:tcPr>
          <w:p w14:paraId="59AF91D7" w14:textId="77777777" w:rsidR="00B038F2" w:rsidRPr="00532DAE" w:rsidRDefault="00B038F2">
            <w:pPr>
              <w:pStyle w:val="ARtabletextright"/>
              <w:rPr>
                <w:b/>
              </w:rPr>
            </w:pPr>
            <w:r w:rsidRPr="00532DAE">
              <w:t>90</w:t>
            </w:r>
          </w:p>
        </w:tc>
        <w:tc>
          <w:tcPr>
            <w:tcW w:w="1020" w:type="dxa"/>
            <w:hideMark/>
          </w:tcPr>
          <w:p w14:paraId="3F7ACA8F" w14:textId="1CC5696C" w:rsidR="00B038F2" w:rsidRPr="00532DAE" w:rsidRDefault="00C24625">
            <w:pPr>
              <w:pStyle w:val="ARtabletextright"/>
              <w:rPr>
                <w:bCs/>
              </w:rPr>
            </w:pPr>
            <w:r w:rsidRPr="00532DAE">
              <w:rPr>
                <w:bCs/>
              </w:rPr>
              <w:t>90</w:t>
            </w:r>
          </w:p>
        </w:tc>
        <w:tc>
          <w:tcPr>
            <w:tcW w:w="1023" w:type="dxa"/>
            <w:hideMark/>
          </w:tcPr>
          <w:p w14:paraId="64B9A78A" w14:textId="432ED71D" w:rsidR="00B038F2" w:rsidRPr="00532DAE" w:rsidRDefault="00C24625">
            <w:pPr>
              <w:pStyle w:val="ARtabletextright"/>
              <w:rPr>
                <w:b/>
              </w:rPr>
            </w:pPr>
            <w:r w:rsidRPr="00532DAE">
              <w:t>0</w:t>
            </w:r>
            <w:r w:rsidR="00B038F2" w:rsidRPr="00532DAE">
              <w:t>%</w:t>
            </w:r>
          </w:p>
        </w:tc>
        <w:tc>
          <w:tcPr>
            <w:tcW w:w="804" w:type="dxa"/>
            <w:gridSpan w:val="2"/>
            <w:hideMark/>
          </w:tcPr>
          <w:p w14:paraId="415D3FEF" w14:textId="77777777" w:rsidR="00B038F2" w:rsidRPr="00532DAE" w:rsidRDefault="00B038F2">
            <w:pPr>
              <w:pStyle w:val="ARtableperformancesymbol"/>
              <w:rPr>
                <w:rFonts w:hint="eastAsia"/>
                <w:lang w:val="en-AU"/>
              </w:rPr>
            </w:pPr>
            <w:r w:rsidRPr="00532DAE">
              <w:rPr>
                <w:rFonts w:eastAsia="Wingdings" w:cs="Wingdings"/>
              </w:rPr>
              <w:t></w:t>
            </w:r>
          </w:p>
        </w:tc>
      </w:tr>
      <w:tr w:rsidR="00B038F2" w:rsidRPr="00532DAE" w14:paraId="2B3EA5D2" w14:textId="77777777">
        <w:trPr>
          <w:cantSplit/>
        </w:trPr>
        <w:tc>
          <w:tcPr>
            <w:tcW w:w="9639" w:type="dxa"/>
            <w:gridSpan w:val="7"/>
          </w:tcPr>
          <w:p w14:paraId="60FFF676" w14:textId="173544CA" w:rsidR="00B038F2" w:rsidRPr="00532DAE" w:rsidRDefault="00B038F2" w:rsidP="0071161C">
            <w:pPr>
              <w:pStyle w:val="ARtablenoteindent"/>
            </w:pPr>
            <w:r w:rsidRPr="00532DAE">
              <w:t>This figure is reported annually by State Trustees in August; calculating this measure is complex and resource intensive due to</w:t>
            </w:r>
            <w:r w:rsidR="00C37D71" w:rsidRPr="00532DAE">
              <w:t> </w:t>
            </w:r>
            <w:r w:rsidRPr="00532DAE">
              <w:t>extensive systems changes in recent years. State Trustees is unable to provide a figure in the available timeframe.</w:t>
            </w:r>
          </w:p>
          <w:p w14:paraId="569EF58A" w14:textId="77777777" w:rsidR="00B038F2" w:rsidRPr="00532DAE" w:rsidRDefault="00B038F2" w:rsidP="0071161C">
            <w:pPr>
              <w:pStyle w:val="ARtablenoteindent"/>
            </w:pPr>
            <w:r w:rsidRPr="00532DAE">
              <w:t xml:space="preserve">This performance measure will be replaced in the 2023–24 State Trustee related performance measures in line with the revised KPI reporting requirements outlined in the new Community Services Agreement. </w:t>
            </w:r>
          </w:p>
        </w:tc>
      </w:tr>
      <w:tr w:rsidR="00B038F2" w:rsidRPr="00532DAE" w14:paraId="5BBA2D48" w14:textId="77777777">
        <w:trPr>
          <w:cantSplit/>
        </w:trPr>
        <w:tc>
          <w:tcPr>
            <w:tcW w:w="9639" w:type="dxa"/>
            <w:gridSpan w:val="7"/>
            <w:tcBorders>
              <w:top w:val="single" w:sz="4" w:space="0" w:color="auto"/>
              <w:left w:val="nil"/>
              <w:right w:val="nil"/>
            </w:tcBorders>
            <w:hideMark/>
          </w:tcPr>
          <w:p w14:paraId="1D6C3857" w14:textId="77777777" w:rsidR="00B038F2" w:rsidRPr="00532DAE" w:rsidRDefault="00B038F2">
            <w:pPr>
              <w:pStyle w:val="ARtablegreybold"/>
              <w:keepNext/>
            </w:pPr>
            <w:r w:rsidRPr="00532DAE">
              <w:t>Cost</w:t>
            </w:r>
          </w:p>
        </w:tc>
      </w:tr>
      <w:tr w:rsidR="00B038F2" w:rsidRPr="00532DAE" w14:paraId="19A3AC9D" w14:textId="77777777">
        <w:trPr>
          <w:cantSplit/>
        </w:trPr>
        <w:tc>
          <w:tcPr>
            <w:tcW w:w="4752" w:type="dxa"/>
            <w:tcBorders>
              <w:bottom w:val="single" w:sz="4" w:space="0" w:color="auto"/>
            </w:tcBorders>
            <w:hideMark/>
          </w:tcPr>
          <w:p w14:paraId="10680E88" w14:textId="77777777" w:rsidR="00B038F2" w:rsidRPr="00532DAE" w:rsidRDefault="00B038F2">
            <w:pPr>
              <w:pStyle w:val="ARtabletext"/>
              <w:rPr>
                <w:b/>
              </w:rPr>
            </w:pPr>
            <w:r w:rsidRPr="00532DAE">
              <w:rPr>
                <w:b/>
              </w:rPr>
              <w:t>Total output cost</w:t>
            </w:r>
          </w:p>
        </w:tc>
        <w:tc>
          <w:tcPr>
            <w:tcW w:w="1020" w:type="dxa"/>
            <w:tcBorders>
              <w:bottom w:val="single" w:sz="4" w:space="0" w:color="auto"/>
            </w:tcBorders>
            <w:hideMark/>
          </w:tcPr>
          <w:p w14:paraId="0302360D" w14:textId="77777777" w:rsidR="00B038F2" w:rsidRPr="00532DAE" w:rsidRDefault="00B038F2">
            <w:pPr>
              <w:pStyle w:val="ARtabletext"/>
              <w:rPr>
                <w:b/>
              </w:rPr>
            </w:pPr>
            <w:r w:rsidRPr="00532DAE">
              <w:rPr>
                <w:b/>
              </w:rPr>
              <w:t>$ million</w:t>
            </w:r>
          </w:p>
        </w:tc>
        <w:tc>
          <w:tcPr>
            <w:tcW w:w="1020" w:type="dxa"/>
            <w:tcBorders>
              <w:bottom w:val="single" w:sz="4" w:space="0" w:color="auto"/>
            </w:tcBorders>
          </w:tcPr>
          <w:p w14:paraId="06E03E82" w14:textId="77777777" w:rsidR="00B038F2" w:rsidRPr="00532DAE" w:rsidRDefault="00B038F2">
            <w:pPr>
              <w:pStyle w:val="ARtabletextrightbold"/>
            </w:pPr>
            <w:r w:rsidRPr="00532DAE">
              <w:t>640.6</w:t>
            </w:r>
          </w:p>
        </w:tc>
        <w:tc>
          <w:tcPr>
            <w:tcW w:w="1020" w:type="dxa"/>
            <w:tcBorders>
              <w:bottom w:val="single" w:sz="4" w:space="0" w:color="auto"/>
            </w:tcBorders>
          </w:tcPr>
          <w:p w14:paraId="63CAB407" w14:textId="77777777" w:rsidR="00B038F2" w:rsidRPr="00532DAE" w:rsidRDefault="00B038F2">
            <w:pPr>
              <w:pStyle w:val="ARtabletextrightbold"/>
            </w:pPr>
            <w:r w:rsidRPr="00532DAE">
              <w:t>628.8</w:t>
            </w:r>
          </w:p>
        </w:tc>
        <w:tc>
          <w:tcPr>
            <w:tcW w:w="1023" w:type="dxa"/>
            <w:tcBorders>
              <w:bottom w:val="single" w:sz="4" w:space="0" w:color="auto"/>
            </w:tcBorders>
          </w:tcPr>
          <w:p w14:paraId="72696738" w14:textId="11EA2362" w:rsidR="00B038F2" w:rsidRPr="00532DAE" w:rsidRDefault="00C40311">
            <w:pPr>
              <w:pStyle w:val="ARtabletextrightbold"/>
            </w:pPr>
            <w:r w:rsidRPr="00532DAE">
              <w:t>−</w:t>
            </w:r>
            <w:r w:rsidR="00B038F2" w:rsidRPr="00532DAE">
              <w:t>1.8</w:t>
            </w:r>
          </w:p>
        </w:tc>
        <w:tc>
          <w:tcPr>
            <w:tcW w:w="804" w:type="dxa"/>
            <w:gridSpan w:val="2"/>
            <w:tcBorders>
              <w:bottom w:val="single" w:sz="4" w:space="0" w:color="auto"/>
            </w:tcBorders>
          </w:tcPr>
          <w:p w14:paraId="50A9B578" w14:textId="77777777" w:rsidR="00B038F2" w:rsidRPr="00532DAE" w:rsidRDefault="00B038F2">
            <w:pPr>
              <w:pStyle w:val="ARtableperformancesymbol"/>
              <w:rPr>
                <w:rFonts w:hint="eastAsia"/>
                <w:b/>
              </w:rPr>
            </w:pPr>
            <w:r w:rsidRPr="00532DAE">
              <w:t>□</w:t>
            </w:r>
          </w:p>
        </w:tc>
      </w:tr>
    </w:tbl>
    <w:p w14:paraId="6F1C101C" w14:textId="742C4DA7" w:rsidR="0064760C" w:rsidRPr="00532DAE" w:rsidRDefault="0064760C" w:rsidP="008254D5">
      <w:pPr>
        <w:pStyle w:val="Heading3"/>
        <w:pageBreakBefore/>
        <w:spacing w:before="480"/>
      </w:pPr>
      <w:r w:rsidRPr="00532DAE">
        <w:lastRenderedPageBreak/>
        <w:t xml:space="preserve">Disability </w:t>
      </w:r>
      <w:r w:rsidR="001B71A5" w:rsidRPr="00532DAE">
        <w:t>services</w:t>
      </w:r>
    </w:p>
    <w:p w14:paraId="22A2E84D" w14:textId="1663503C" w:rsidR="0064760C" w:rsidRPr="00532DAE" w:rsidRDefault="001B71A5" w:rsidP="0064760C">
      <w:pPr>
        <w:pStyle w:val="ARbody"/>
      </w:pPr>
      <w:r w:rsidRPr="00532DAE">
        <w:t>T</w:t>
      </w:r>
      <w:r w:rsidR="0064760C" w:rsidRPr="00532DAE">
        <w:t xml:space="preserve">hrough the provision of continuing care and support services for people with disabilities, their </w:t>
      </w:r>
      <w:proofErr w:type="spellStart"/>
      <w:r w:rsidR="0064760C" w:rsidRPr="00532DAE">
        <w:t>carers</w:t>
      </w:r>
      <w:proofErr w:type="spellEnd"/>
      <w:r w:rsidR="0064760C" w:rsidRPr="00532DAE">
        <w:t xml:space="preserve"> and their families,</w:t>
      </w:r>
      <w:r w:rsidRPr="00532DAE">
        <w:t xml:space="preserve"> this output</w:t>
      </w:r>
      <w:r w:rsidR="0064760C" w:rsidRPr="00532DAE">
        <w:t xml:space="preserve"> aims to make a positive difference for Victorians experiencing disadvantage and provide excellent community services to meet clients’ needs.</w:t>
      </w:r>
    </w:p>
    <w:tbl>
      <w:tblPr>
        <w:tblW w:w="9898" w:type="dxa"/>
        <w:tblLayout w:type="fixed"/>
        <w:tblCellMar>
          <w:left w:w="0" w:type="dxa"/>
        </w:tblCellMar>
        <w:tblLook w:val="06A0" w:firstRow="1" w:lastRow="0" w:firstColumn="1" w:lastColumn="0" w:noHBand="1" w:noVBand="1"/>
      </w:tblPr>
      <w:tblGrid>
        <w:gridCol w:w="4678"/>
        <w:gridCol w:w="69"/>
        <w:gridCol w:w="1018"/>
        <w:gridCol w:w="756"/>
        <w:gridCol w:w="265"/>
        <w:gridCol w:w="727"/>
        <w:gridCol w:w="296"/>
        <w:gridCol w:w="499"/>
        <w:gridCol w:w="528"/>
        <w:gridCol w:w="267"/>
        <w:gridCol w:w="528"/>
        <w:gridCol w:w="8"/>
        <w:gridCol w:w="259"/>
      </w:tblGrid>
      <w:tr w:rsidR="0018586F" w:rsidRPr="00532DAE" w14:paraId="6012E19B" w14:textId="77777777">
        <w:trPr>
          <w:gridAfter w:val="1"/>
          <w:wAfter w:w="259" w:type="dxa"/>
          <w:cantSplit/>
          <w:tblHeader/>
        </w:trPr>
        <w:tc>
          <w:tcPr>
            <w:tcW w:w="4747" w:type="dxa"/>
            <w:gridSpan w:val="2"/>
            <w:tcBorders>
              <w:top w:val="nil"/>
              <w:left w:val="nil"/>
              <w:bottom w:val="single" w:sz="4" w:space="0" w:color="auto"/>
              <w:right w:val="nil"/>
            </w:tcBorders>
            <w:vAlign w:val="bottom"/>
            <w:hideMark/>
          </w:tcPr>
          <w:p w14:paraId="48CFEEF8" w14:textId="77777777" w:rsidR="0018586F" w:rsidRPr="00532DAE" w:rsidRDefault="0018586F">
            <w:pPr>
              <w:pStyle w:val="ARtablecolhead"/>
            </w:pPr>
            <w:r w:rsidRPr="00532DAE">
              <w:t>Performance measures</w:t>
            </w:r>
          </w:p>
        </w:tc>
        <w:tc>
          <w:tcPr>
            <w:tcW w:w="1018" w:type="dxa"/>
            <w:tcBorders>
              <w:top w:val="nil"/>
              <w:left w:val="nil"/>
              <w:bottom w:val="single" w:sz="4" w:space="0" w:color="auto"/>
              <w:right w:val="nil"/>
            </w:tcBorders>
            <w:vAlign w:val="bottom"/>
            <w:hideMark/>
          </w:tcPr>
          <w:p w14:paraId="6C0F706A" w14:textId="77777777" w:rsidR="0018586F" w:rsidRPr="00532DAE" w:rsidRDefault="0018586F">
            <w:pPr>
              <w:pStyle w:val="ARtablecolhead"/>
            </w:pPr>
            <w:r w:rsidRPr="00532DAE">
              <w:t>Unit of measure</w:t>
            </w:r>
          </w:p>
        </w:tc>
        <w:tc>
          <w:tcPr>
            <w:tcW w:w="1021" w:type="dxa"/>
            <w:gridSpan w:val="2"/>
            <w:tcBorders>
              <w:top w:val="nil"/>
              <w:left w:val="nil"/>
              <w:bottom w:val="single" w:sz="4" w:space="0" w:color="auto"/>
              <w:right w:val="nil"/>
            </w:tcBorders>
            <w:vAlign w:val="bottom"/>
            <w:hideMark/>
          </w:tcPr>
          <w:p w14:paraId="27589363" w14:textId="77777777" w:rsidR="0018586F" w:rsidRPr="00532DAE" w:rsidRDefault="0018586F">
            <w:pPr>
              <w:pStyle w:val="ARtablecolheadright"/>
            </w:pPr>
            <w:r w:rsidRPr="00532DAE">
              <w:t>2022–23 target</w:t>
            </w:r>
          </w:p>
        </w:tc>
        <w:tc>
          <w:tcPr>
            <w:tcW w:w="1023" w:type="dxa"/>
            <w:gridSpan w:val="2"/>
            <w:tcBorders>
              <w:top w:val="nil"/>
              <w:left w:val="nil"/>
              <w:bottom w:val="single" w:sz="4" w:space="0" w:color="auto"/>
              <w:right w:val="nil"/>
            </w:tcBorders>
            <w:vAlign w:val="bottom"/>
            <w:hideMark/>
          </w:tcPr>
          <w:p w14:paraId="0C1B00A1" w14:textId="77777777" w:rsidR="0018586F" w:rsidRPr="00532DAE" w:rsidRDefault="0018586F">
            <w:pPr>
              <w:pStyle w:val="ARtablecolheadright"/>
            </w:pPr>
            <w:r w:rsidRPr="00532DAE">
              <w:t>2022–23 actual</w:t>
            </w:r>
          </w:p>
        </w:tc>
        <w:tc>
          <w:tcPr>
            <w:tcW w:w="1027" w:type="dxa"/>
            <w:gridSpan w:val="2"/>
            <w:tcBorders>
              <w:top w:val="nil"/>
              <w:left w:val="nil"/>
              <w:bottom w:val="single" w:sz="4" w:space="0" w:color="auto"/>
              <w:right w:val="nil"/>
            </w:tcBorders>
            <w:vAlign w:val="bottom"/>
            <w:hideMark/>
          </w:tcPr>
          <w:p w14:paraId="02F3D4CB" w14:textId="77777777" w:rsidR="0018586F" w:rsidRPr="00532DAE" w:rsidRDefault="0018586F">
            <w:pPr>
              <w:pStyle w:val="ARtablecolheadright"/>
            </w:pPr>
            <w:r w:rsidRPr="00532DAE">
              <w:t>Variation</w:t>
            </w:r>
          </w:p>
        </w:tc>
        <w:tc>
          <w:tcPr>
            <w:tcW w:w="803" w:type="dxa"/>
            <w:gridSpan w:val="3"/>
            <w:tcBorders>
              <w:top w:val="nil"/>
              <w:left w:val="nil"/>
              <w:bottom w:val="single" w:sz="4" w:space="0" w:color="auto"/>
              <w:right w:val="nil"/>
            </w:tcBorders>
            <w:vAlign w:val="bottom"/>
            <w:hideMark/>
          </w:tcPr>
          <w:p w14:paraId="5F371AFA" w14:textId="77777777" w:rsidR="0018586F" w:rsidRPr="00532DAE" w:rsidRDefault="0018586F">
            <w:pPr>
              <w:pStyle w:val="ARtablecolheadcentre"/>
            </w:pPr>
            <w:r w:rsidRPr="00532DAE">
              <w:t>Result</w:t>
            </w:r>
          </w:p>
        </w:tc>
      </w:tr>
      <w:tr w:rsidR="0018586F" w:rsidRPr="00532DAE" w14:paraId="126875B6" w14:textId="77777777">
        <w:trPr>
          <w:gridAfter w:val="1"/>
          <w:wAfter w:w="259" w:type="dxa"/>
          <w:cantSplit/>
        </w:trPr>
        <w:tc>
          <w:tcPr>
            <w:tcW w:w="9639" w:type="dxa"/>
            <w:gridSpan w:val="12"/>
            <w:tcBorders>
              <w:top w:val="single" w:sz="4" w:space="0" w:color="auto"/>
              <w:left w:val="nil"/>
              <w:bottom w:val="nil"/>
              <w:right w:val="nil"/>
            </w:tcBorders>
            <w:hideMark/>
          </w:tcPr>
          <w:p w14:paraId="4F65E0A8" w14:textId="77777777" w:rsidR="0018586F" w:rsidRPr="00532DAE" w:rsidRDefault="0018586F">
            <w:pPr>
              <w:pStyle w:val="ARtablegreybold"/>
            </w:pPr>
            <w:r w:rsidRPr="00532DAE">
              <w:t>Quantity</w:t>
            </w:r>
          </w:p>
        </w:tc>
      </w:tr>
      <w:tr w:rsidR="0018586F" w:rsidRPr="00532DAE" w14:paraId="48DF2D79" w14:textId="77777777">
        <w:trPr>
          <w:gridAfter w:val="2"/>
          <w:wAfter w:w="267" w:type="dxa"/>
          <w:cantSplit/>
        </w:trPr>
        <w:tc>
          <w:tcPr>
            <w:tcW w:w="4747" w:type="dxa"/>
            <w:gridSpan w:val="2"/>
            <w:shd w:val="clear" w:color="auto" w:fill="auto"/>
            <w:hideMark/>
          </w:tcPr>
          <w:p w14:paraId="4C787114" w14:textId="77777777" w:rsidR="0018586F" w:rsidRPr="00532DAE" w:rsidRDefault="0018586F">
            <w:pPr>
              <w:pStyle w:val="ARtabletext"/>
            </w:pPr>
            <w:r w:rsidRPr="00532DAE">
              <w:t>Clients receiving forensic disability service</w:t>
            </w:r>
          </w:p>
        </w:tc>
        <w:tc>
          <w:tcPr>
            <w:tcW w:w="1018" w:type="dxa"/>
            <w:shd w:val="clear" w:color="auto" w:fill="auto"/>
            <w:hideMark/>
          </w:tcPr>
          <w:p w14:paraId="4396DB51" w14:textId="77777777" w:rsidR="0018586F" w:rsidRPr="00532DAE" w:rsidRDefault="0018586F">
            <w:pPr>
              <w:pStyle w:val="ARtabletext"/>
            </w:pPr>
            <w:r w:rsidRPr="00532DAE">
              <w:t>number</w:t>
            </w:r>
          </w:p>
        </w:tc>
        <w:tc>
          <w:tcPr>
            <w:tcW w:w="1021" w:type="dxa"/>
            <w:gridSpan w:val="2"/>
            <w:shd w:val="clear" w:color="auto" w:fill="auto"/>
            <w:hideMark/>
          </w:tcPr>
          <w:p w14:paraId="0D687E1B" w14:textId="77777777" w:rsidR="0018586F" w:rsidRPr="00532DAE" w:rsidRDefault="0018586F">
            <w:pPr>
              <w:pStyle w:val="ARtabletextright"/>
            </w:pPr>
            <w:r w:rsidRPr="00532DAE">
              <w:t>750</w:t>
            </w:r>
          </w:p>
        </w:tc>
        <w:tc>
          <w:tcPr>
            <w:tcW w:w="1023" w:type="dxa"/>
            <w:gridSpan w:val="2"/>
            <w:shd w:val="clear" w:color="auto" w:fill="auto"/>
            <w:hideMark/>
          </w:tcPr>
          <w:p w14:paraId="7CBA96D0" w14:textId="77777777" w:rsidR="0018586F" w:rsidRPr="00532DAE" w:rsidRDefault="0018586F">
            <w:pPr>
              <w:pStyle w:val="ARtabletextright"/>
            </w:pPr>
            <w:r w:rsidRPr="00532DAE">
              <w:t>789</w:t>
            </w:r>
          </w:p>
        </w:tc>
        <w:tc>
          <w:tcPr>
            <w:tcW w:w="1027" w:type="dxa"/>
            <w:gridSpan w:val="2"/>
            <w:shd w:val="clear" w:color="auto" w:fill="auto"/>
          </w:tcPr>
          <w:p w14:paraId="1D38B4EE" w14:textId="242108B3" w:rsidR="0018586F" w:rsidRPr="00532DAE" w:rsidRDefault="0018586F">
            <w:pPr>
              <w:pStyle w:val="ARtabletextright"/>
            </w:pPr>
            <w:r w:rsidRPr="00532DAE">
              <w:t>5.2</w:t>
            </w:r>
            <w:r w:rsidR="00116445" w:rsidRPr="00532DAE">
              <w:t>%</w:t>
            </w:r>
          </w:p>
        </w:tc>
        <w:tc>
          <w:tcPr>
            <w:tcW w:w="795" w:type="dxa"/>
            <w:gridSpan w:val="2"/>
            <w:shd w:val="clear" w:color="auto" w:fill="auto"/>
            <w:hideMark/>
          </w:tcPr>
          <w:p w14:paraId="2381E29C" w14:textId="77777777" w:rsidR="0018586F" w:rsidRPr="00532DAE" w:rsidRDefault="0018586F">
            <w:pPr>
              <w:pStyle w:val="ARtableperformancesymbol"/>
              <w:rPr>
                <w:rFonts w:hint="eastAsia"/>
                <w:lang w:val="en-AU"/>
              </w:rPr>
            </w:pPr>
            <w:r w:rsidRPr="00532DAE">
              <w:rPr>
                <w:rFonts w:eastAsia="Wingdings" w:cs="Wingdings"/>
              </w:rPr>
              <w:t></w:t>
            </w:r>
          </w:p>
        </w:tc>
      </w:tr>
      <w:tr w:rsidR="0018586F" w:rsidRPr="00532DAE" w14:paraId="1E021DB2" w14:textId="77777777">
        <w:trPr>
          <w:gridAfter w:val="2"/>
          <w:wAfter w:w="267" w:type="dxa"/>
          <w:cantSplit/>
        </w:trPr>
        <w:tc>
          <w:tcPr>
            <w:tcW w:w="9631" w:type="dxa"/>
            <w:gridSpan w:val="11"/>
            <w:tcBorders>
              <w:bottom w:val="single" w:sz="4" w:space="0" w:color="auto"/>
            </w:tcBorders>
            <w:shd w:val="clear" w:color="auto" w:fill="auto"/>
          </w:tcPr>
          <w:p w14:paraId="34E05AA4" w14:textId="77777777" w:rsidR="0018586F" w:rsidRPr="00532DAE" w:rsidRDefault="0018586F" w:rsidP="0071161C">
            <w:pPr>
              <w:pStyle w:val="ARtablenoteindent"/>
            </w:pPr>
            <w:r w:rsidRPr="00532DAE">
              <w:t>The higher actual is due to the result being based on June 2023 result. Results show more clients are being serviced and demonstrate continued demand for services.</w:t>
            </w:r>
          </w:p>
        </w:tc>
      </w:tr>
      <w:tr w:rsidR="0018586F" w:rsidRPr="00532DAE" w14:paraId="1632B367" w14:textId="77777777" w:rsidTr="002B0D2E">
        <w:trPr>
          <w:gridAfter w:val="1"/>
          <w:wAfter w:w="259" w:type="dxa"/>
          <w:cantSplit/>
        </w:trPr>
        <w:tc>
          <w:tcPr>
            <w:tcW w:w="9639" w:type="dxa"/>
            <w:gridSpan w:val="12"/>
            <w:tcBorders>
              <w:top w:val="single" w:sz="4" w:space="0" w:color="auto"/>
              <w:left w:val="nil"/>
              <w:right w:val="nil"/>
            </w:tcBorders>
            <w:hideMark/>
          </w:tcPr>
          <w:p w14:paraId="523A0084" w14:textId="77777777" w:rsidR="0018586F" w:rsidRPr="00532DAE" w:rsidRDefault="0018586F">
            <w:pPr>
              <w:pStyle w:val="ARtablegreybold"/>
            </w:pPr>
            <w:r w:rsidRPr="00532DAE">
              <w:t>Quality</w:t>
            </w:r>
          </w:p>
        </w:tc>
      </w:tr>
      <w:tr w:rsidR="0018586F" w:rsidRPr="00532DAE" w14:paraId="1BE8D4FD" w14:textId="77777777" w:rsidTr="002B0D2E">
        <w:trPr>
          <w:gridAfter w:val="2"/>
          <w:wAfter w:w="267" w:type="dxa"/>
          <w:cantSplit/>
        </w:trPr>
        <w:tc>
          <w:tcPr>
            <w:tcW w:w="4747" w:type="dxa"/>
            <w:gridSpan w:val="2"/>
            <w:shd w:val="clear" w:color="auto" w:fill="auto"/>
          </w:tcPr>
          <w:p w14:paraId="32193C07" w14:textId="77777777" w:rsidR="0018586F" w:rsidRPr="00532DAE" w:rsidRDefault="0018586F">
            <w:pPr>
              <w:pStyle w:val="ARtabletext"/>
            </w:pPr>
            <w:r w:rsidRPr="00532DAE">
              <w:t>Forensic disability residents participating in community reintegration activities</w:t>
            </w:r>
          </w:p>
        </w:tc>
        <w:tc>
          <w:tcPr>
            <w:tcW w:w="1018" w:type="dxa"/>
            <w:shd w:val="clear" w:color="auto" w:fill="auto"/>
          </w:tcPr>
          <w:p w14:paraId="0D20A892" w14:textId="77777777" w:rsidR="0018586F" w:rsidRPr="00532DAE" w:rsidRDefault="0018586F">
            <w:pPr>
              <w:pStyle w:val="ARtabletext"/>
            </w:pPr>
            <w:r w:rsidRPr="00532DAE">
              <w:t>per cent</w:t>
            </w:r>
          </w:p>
        </w:tc>
        <w:tc>
          <w:tcPr>
            <w:tcW w:w="1021" w:type="dxa"/>
            <w:gridSpan w:val="2"/>
            <w:shd w:val="clear" w:color="auto" w:fill="auto"/>
          </w:tcPr>
          <w:p w14:paraId="38EF9C37" w14:textId="77777777" w:rsidR="0018586F" w:rsidRPr="00532DAE" w:rsidRDefault="0018586F">
            <w:pPr>
              <w:pStyle w:val="ARtabletextright"/>
            </w:pPr>
            <w:r w:rsidRPr="00532DAE">
              <w:t>80</w:t>
            </w:r>
          </w:p>
        </w:tc>
        <w:tc>
          <w:tcPr>
            <w:tcW w:w="1023" w:type="dxa"/>
            <w:gridSpan w:val="2"/>
            <w:shd w:val="clear" w:color="auto" w:fill="auto"/>
          </w:tcPr>
          <w:p w14:paraId="5B48C624" w14:textId="40AFBBF2" w:rsidR="0018586F" w:rsidRPr="00532DAE" w:rsidRDefault="0018586F">
            <w:pPr>
              <w:pStyle w:val="ARtabletextright"/>
            </w:pPr>
            <w:r w:rsidRPr="00532DAE">
              <w:t>86</w:t>
            </w:r>
            <w:r w:rsidR="00523C63" w:rsidRPr="00532DAE">
              <w:t>.4</w:t>
            </w:r>
          </w:p>
        </w:tc>
        <w:tc>
          <w:tcPr>
            <w:tcW w:w="1027" w:type="dxa"/>
            <w:gridSpan w:val="2"/>
            <w:shd w:val="clear" w:color="auto" w:fill="auto"/>
          </w:tcPr>
          <w:p w14:paraId="11E63CF4" w14:textId="0E886608" w:rsidR="0018586F" w:rsidRPr="00532DAE" w:rsidRDefault="00665815">
            <w:pPr>
              <w:pStyle w:val="ARtabletextright"/>
            </w:pPr>
            <w:r w:rsidRPr="00532DAE">
              <w:t>8</w:t>
            </w:r>
            <w:r w:rsidR="0018586F" w:rsidRPr="00532DAE">
              <w:t>.</w:t>
            </w:r>
            <w:r w:rsidRPr="00532DAE">
              <w:t>0</w:t>
            </w:r>
            <w:r w:rsidR="0018586F" w:rsidRPr="00532DAE">
              <w:t>%</w:t>
            </w:r>
          </w:p>
        </w:tc>
        <w:tc>
          <w:tcPr>
            <w:tcW w:w="795" w:type="dxa"/>
            <w:gridSpan w:val="2"/>
            <w:shd w:val="clear" w:color="auto" w:fill="auto"/>
          </w:tcPr>
          <w:p w14:paraId="48BD295E" w14:textId="77777777" w:rsidR="0018586F" w:rsidRPr="00532DAE" w:rsidRDefault="0018586F">
            <w:pPr>
              <w:pStyle w:val="ARtableperformancesymbol"/>
              <w:rPr>
                <w:rFonts w:eastAsia="Wingdings" w:cs="Wingdings"/>
                <w:lang w:val="en-AU"/>
              </w:rPr>
            </w:pPr>
            <w:r w:rsidRPr="00532DAE">
              <w:rPr>
                <w:rFonts w:eastAsia="Wingdings" w:cs="Wingdings"/>
              </w:rPr>
              <w:t></w:t>
            </w:r>
          </w:p>
        </w:tc>
      </w:tr>
      <w:tr w:rsidR="0018586F" w:rsidRPr="00532DAE" w14:paraId="7EA59084" w14:textId="77777777">
        <w:trPr>
          <w:gridAfter w:val="1"/>
          <w:wAfter w:w="259" w:type="dxa"/>
          <w:cantSplit/>
        </w:trPr>
        <w:tc>
          <w:tcPr>
            <w:tcW w:w="9639" w:type="dxa"/>
            <w:gridSpan w:val="12"/>
            <w:tcBorders>
              <w:bottom w:val="single" w:sz="4" w:space="0" w:color="A6A6A6"/>
            </w:tcBorders>
            <w:shd w:val="clear" w:color="auto" w:fill="auto"/>
            <w:noWrap/>
            <w:hideMark/>
          </w:tcPr>
          <w:p w14:paraId="4E3FBF95" w14:textId="249FEE93" w:rsidR="0018586F" w:rsidRPr="00532DAE" w:rsidRDefault="0018586F">
            <w:pPr>
              <w:pStyle w:val="ARtablenoteindent"/>
            </w:pPr>
            <w:r w:rsidRPr="00532DAE">
              <w:t>The higher actual is due the result being based on June 2023 data and shows higher than expected proportion of residents are</w:t>
            </w:r>
            <w:r w:rsidR="00C37D71" w:rsidRPr="00532DAE">
              <w:t> </w:t>
            </w:r>
            <w:r w:rsidRPr="00532DAE">
              <w:t xml:space="preserve">participating in community integration activities to support their rehabilitation. Based on internally and externally delivered residential services. </w:t>
            </w:r>
          </w:p>
        </w:tc>
      </w:tr>
      <w:tr w:rsidR="000D0351" w:rsidRPr="00532DAE" w14:paraId="09BE4741" w14:textId="77777777" w:rsidTr="000D0351">
        <w:trPr>
          <w:gridAfter w:val="2"/>
          <w:wAfter w:w="267" w:type="dxa"/>
          <w:cantSplit/>
        </w:trPr>
        <w:tc>
          <w:tcPr>
            <w:tcW w:w="4747" w:type="dxa"/>
            <w:gridSpan w:val="2"/>
            <w:tcBorders>
              <w:top w:val="single" w:sz="4" w:space="0" w:color="A6A6A6"/>
            </w:tcBorders>
            <w:shd w:val="clear" w:color="auto" w:fill="auto"/>
          </w:tcPr>
          <w:p w14:paraId="44BF08B7" w14:textId="16959022" w:rsidR="000D0351" w:rsidRPr="00532DAE" w:rsidRDefault="000D0351" w:rsidP="000D0351">
            <w:pPr>
              <w:pStyle w:val="ARtabletext"/>
            </w:pPr>
            <w:r w:rsidRPr="00532DAE">
              <w:t>Organisations that have successfully completed a certification review (accommodation supports)</w:t>
            </w:r>
          </w:p>
        </w:tc>
        <w:tc>
          <w:tcPr>
            <w:tcW w:w="1018" w:type="dxa"/>
            <w:tcBorders>
              <w:top w:val="single" w:sz="4" w:space="0" w:color="A6A6A6"/>
            </w:tcBorders>
            <w:shd w:val="clear" w:color="auto" w:fill="auto"/>
          </w:tcPr>
          <w:p w14:paraId="6FBE3CB4" w14:textId="47C7F6DE" w:rsidR="000D0351" w:rsidRPr="00532DAE" w:rsidRDefault="000D0351" w:rsidP="000D0351">
            <w:pPr>
              <w:pStyle w:val="ARtabletext"/>
            </w:pPr>
            <w:r w:rsidRPr="00532DAE">
              <w:t>per cent</w:t>
            </w:r>
          </w:p>
        </w:tc>
        <w:tc>
          <w:tcPr>
            <w:tcW w:w="1021" w:type="dxa"/>
            <w:gridSpan w:val="2"/>
            <w:tcBorders>
              <w:top w:val="single" w:sz="4" w:space="0" w:color="A6A6A6"/>
            </w:tcBorders>
            <w:shd w:val="clear" w:color="auto" w:fill="auto"/>
          </w:tcPr>
          <w:p w14:paraId="702BB8A1" w14:textId="5D5674EB" w:rsidR="000D0351" w:rsidRPr="00532DAE" w:rsidRDefault="000D0351" w:rsidP="000D0351">
            <w:pPr>
              <w:pStyle w:val="ARtabletextright"/>
            </w:pPr>
            <w:r w:rsidRPr="00532DAE">
              <w:t>95</w:t>
            </w:r>
          </w:p>
        </w:tc>
        <w:tc>
          <w:tcPr>
            <w:tcW w:w="1023" w:type="dxa"/>
            <w:gridSpan w:val="2"/>
            <w:tcBorders>
              <w:top w:val="single" w:sz="4" w:space="0" w:color="A6A6A6"/>
            </w:tcBorders>
            <w:shd w:val="clear" w:color="auto" w:fill="auto"/>
          </w:tcPr>
          <w:p w14:paraId="5856E06A" w14:textId="58D04625" w:rsidR="000D0351" w:rsidRPr="00532DAE" w:rsidRDefault="000D0351" w:rsidP="000D0351">
            <w:pPr>
              <w:pStyle w:val="ARtabletextright"/>
            </w:pPr>
            <w:r w:rsidRPr="00532DAE">
              <w:t>100</w:t>
            </w:r>
          </w:p>
        </w:tc>
        <w:tc>
          <w:tcPr>
            <w:tcW w:w="1027" w:type="dxa"/>
            <w:gridSpan w:val="2"/>
            <w:tcBorders>
              <w:top w:val="single" w:sz="4" w:space="0" w:color="A6A6A6"/>
            </w:tcBorders>
            <w:shd w:val="clear" w:color="auto" w:fill="auto"/>
          </w:tcPr>
          <w:p w14:paraId="17EC19F4" w14:textId="491FCD10" w:rsidR="000D0351" w:rsidRPr="00532DAE" w:rsidRDefault="000D0351" w:rsidP="000D0351">
            <w:pPr>
              <w:pStyle w:val="ARtabletextright"/>
            </w:pPr>
            <w:r w:rsidRPr="00532DAE">
              <w:t>5.3%</w:t>
            </w:r>
          </w:p>
        </w:tc>
        <w:tc>
          <w:tcPr>
            <w:tcW w:w="795" w:type="dxa"/>
            <w:gridSpan w:val="2"/>
            <w:tcBorders>
              <w:top w:val="single" w:sz="4" w:space="0" w:color="A6A6A6"/>
            </w:tcBorders>
            <w:shd w:val="clear" w:color="auto" w:fill="auto"/>
          </w:tcPr>
          <w:p w14:paraId="57AC5824" w14:textId="640AAD8F" w:rsidR="000D0351" w:rsidRPr="00532DAE" w:rsidRDefault="000D0351" w:rsidP="000D0351">
            <w:pPr>
              <w:pStyle w:val="ARtableperformancesymbol"/>
              <w:rPr>
                <w:rFonts w:eastAsia="Wingdings" w:cs="Wingdings"/>
                <w:lang w:val="en-AU"/>
              </w:rPr>
            </w:pPr>
            <w:r w:rsidRPr="00532DAE">
              <w:rPr>
                <w:rFonts w:eastAsia="Wingdings" w:cs="Wingdings"/>
              </w:rPr>
              <w:t></w:t>
            </w:r>
          </w:p>
        </w:tc>
      </w:tr>
      <w:tr w:rsidR="000D0351" w:rsidRPr="00532DAE" w14:paraId="6F73C7A7" w14:textId="77777777" w:rsidTr="000D0351">
        <w:trPr>
          <w:gridAfter w:val="2"/>
          <w:wAfter w:w="267" w:type="dxa"/>
          <w:cantSplit/>
        </w:trPr>
        <w:tc>
          <w:tcPr>
            <w:tcW w:w="9631" w:type="dxa"/>
            <w:gridSpan w:val="11"/>
            <w:tcBorders>
              <w:bottom w:val="single" w:sz="4" w:space="0" w:color="BFBFBF"/>
            </w:tcBorders>
            <w:shd w:val="clear" w:color="auto" w:fill="auto"/>
          </w:tcPr>
          <w:p w14:paraId="05E2F8E9" w14:textId="1B5DB33B" w:rsidR="000D0351" w:rsidRPr="00532DAE" w:rsidRDefault="000D0351" w:rsidP="000D0351">
            <w:pPr>
              <w:pStyle w:val="ARtablenoteindent"/>
              <w:rPr>
                <w:rFonts w:eastAsia="Wingdings" w:cs="Wingdings"/>
              </w:rPr>
            </w:pPr>
            <w:r w:rsidRPr="00532DAE">
              <w:t xml:space="preserve">Only one organisation was required to undertake a certification review during 2022–23 and this organisation successfully achieved certification. </w:t>
            </w:r>
            <w:proofErr w:type="gramStart"/>
            <w:r w:rsidRPr="00532DAE">
              <w:t>The vast majority of</w:t>
            </w:r>
            <w:proofErr w:type="gramEnd"/>
            <w:r w:rsidRPr="00532DAE">
              <w:t xml:space="preserve"> these organisations have now fully transitioned to the NDIS.</w:t>
            </w:r>
          </w:p>
        </w:tc>
      </w:tr>
      <w:tr w:rsidR="0018586F" w:rsidRPr="00532DAE" w14:paraId="13956D42" w14:textId="77777777" w:rsidTr="000D0351">
        <w:trPr>
          <w:gridAfter w:val="2"/>
          <w:wAfter w:w="267" w:type="dxa"/>
          <w:cantSplit/>
        </w:trPr>
        <w:tc>
          <w:tcPr>
            <w:tcW w:w="4747" w:type="dxa"/>
            <w:gridSpan w:val="2"/>
            <w:tcBorders>
              <w:top w:val="single" w:sz="4" w:space="0" w:color="BFBFBF"/>
            </w:tcBorders>
            <w:shd w:val="clear" w:color="auto" w:fill="auto"/>
            <w:hideMark/>
          </w:tcPr>
          <w:p w14:paraId="33B845FE" w14:textId="60087BC3" w:rsidR="0018586F" w:rsidRPr="00532DAE" w:rsidRDefault="0018586F">
            <w:pPr>
              <w:pStyle w:val="ARtabletext"/>
            </w:pPr>
            <w:r w:rsidRPr="00532DAE">
              <w:t>Organisations that have successfully completed a</w:t>
            </w:r>
            <w:r w:rsidR="00C37D71" w:rsidRPr="00532DAE">
              <w:t> </w:t>
            </w:r>
            <w:r w:rsidRPr="00532DAE">
              <w:t>certification review (client services and capacity)</w:t>
            </w:r>
          </w:p>
        </w:tc>
        <w:tc>
          <w:tcPr>
            <w:tcW w:w="1018" w:type="dxa"/>
            <w:tcBorders>
              <w:top w:val="single" w:sz="4" w:space="0" w:color="BFBFBF"/>
            </w:tcBorders>
            <w:shd w:val="clear" w:color="auto" w:fill="auto"/>
            <w:hideMark/>
          </w:tcPr>
          <w:p w14:paraId="3F61E05D" w14:textId="77777777" w:rsidR="0018586F" w:rsidRPr="00532DAE" w:rsidRDefault="0018586F">
            <w:pPr>
              <w:pStyle w:val="ARtabletext"/>
            </w:pPr>
            <w:r w:rsidRPr="00532DAE">
              <w:t>per cent</w:t>
            </w:r>
          </w:p>
        </w:tc>
        <w:tc>
          <w:tcPr>
            <w:tcW w:w="1021" w:type="dxa"/>
            <w:gridSpan w:val="2"/>
            <w:tcBorders>
              <w:top w:val="single" w:sz="4" w:space="0" w:color="BFBFBF"/>
            </w:tcBorders>
            <w:shd w:val="clear" w:color="auto" w:fill="auto"/>
            <w:hideMark/>
          </w:tcPr>
          <w:p w14:paraId="28E92761" w14:textId="77777777" w:rsidR="0018586F" w:rsidRPr="00532DAE" w:rsidRDefault="0018586F">
            <w:pPr>
              <w:pStyle w:val="ARtabletextright"/>
            </w:pPr>
            <w:r w:rsidRPr="00532DAE">
              <w:t>95</w:t>
            </w:r>
          </w:p>
        </w:tc>
        <w:tc>
          <w:tcPr>
            <w:tcW w:w="1023" w:type="dxa"/>
            <w:gridSpan w:val="2"/>
            <w:tcBorders>
              <w:top w:val="single" w:sz="4" w:space="0" w:color="BFBFBF"/>
            </w:tcBorders>
            <w:shd w:val="clear" w:color="auto" w:fill="auto"/>
            <w:hideMark/>
          </w:tcPr>
          <w:p w14:paraId="139874AE" w14:textId="148406AB" w:rsidR="0018586F" w:rsidRPr="00532DAE" w:rsidRDefault="00CF2CB2">
            <w:pPr>
              <w:pStyle w:val="ARtabletextright"/>
            </w:pPr>
            <w:r w:rsidRPr="00532DAE">
              <w:t>100</w:t>
            </w:r>
          </w:p>
        </w:tc>
        <w:tc>
          <w:tcPr>
            <w:tcW w:w="1027" w:type="dxa"/>
            <w:gridSpan w:val="2"/>
            <w:tcBorders>
              <w:top w:val="single" w:sz="4" w:space="0" w:color="BFBFBF"/>
            </w:tcBorders>
            <w:shd w:val="clear" w:color="auto" w:fill="auto"/>
          </w:tcPr>
          <w:p w14:paraId="5AC0F2C7" w14:textId="77777777" w:rsidR="0018586F" w:rsidRPr="00532DAE" w:rsidRDefault="0018586F">
            <w:pPr>
              <w:pStyle w:val="ARtabletextright"/>
            </w:pPr>
            <w:r w:rsidRPr="00532DAE">
              <w:t>5.3%</w:t>
            </w:r>
          </w:p>
        </w:tc>
        <w:tc>
          <w:tcPr>
            <w:tcW w:w="795" w:type="dxa"/>
            <w:gridSpan w:val="2"/>
            <w:tcBorders>
              <w:top w:val="single" w:sz="4" w:space="0" w:color="BFBFBF"/>
            </w:tcBorders>
            <w:shd w:val="clear" w:color="auto" w:fill="auto"/>
            <w:hideMark/>
          </w:tcPr>
          <w:p w14:paraId="372EA5A5" w14:textId="77777777" w:rsidR="0018586F" w:rsidRPr="00532DAE" w:rsidRDefault="0018586F">
            <w:pPr>
              <w:pStyle w:val="ARtableperformancesymbol"/>
              <w:rPr>
                <w:rFonts w:hint="eastAsia"/>
                <w:lang w:val="en-AU"/>
              </w:rPr>
            </w:pPr>
            <w:r w:rsidRPr="00532DAE">
              <w:rPr>
                <w:rFonts w:eastAsia="Wingdings" w:cs="Wingdings"/>
              </w:rPr>
              <w:t></w:t>
            </w:r>
          </w:p>
        </w:tc>
      </w:tr>
      <w:tr w:rsidR="0018586F" w:rsidRPr="00532DAE" w14:paraId="501B943C" w14:textId="77777777">
        <w:trPr>
          <w:gridAfter w:val="2"/>
          <w:wAfter w:w="267" w:type="dxa"/>
          <w:cantSplit/>
        </w:trPr>
        <w:tc>
          <w:tcPr>
            <w:tcW w:w="9631" w:type="dxa"/>
            <w:gridSpan w:val="11"/>
            <w:tcBorders>
              <w:bottom w:val="single" w:sz="4" w:space="0" w:color="BFBFBF"/>
            </w:tcBorders>
            <w:shd w:val="clear" w:color="auto" w:fill="auto"/>
            <w:noWrap/>
            <w:hideMark/>
          </w:tcPr>
          <w:p w14:paraId="668D26EF" w14:textId="77777777" w:rsidR="0018586F" w:rsidRPr="00532DAE" w:rsidRDefault="0018586F">
            <w:pPr>
              <w:pStyle w:val="ARtablenoteindent"/>
            </w:pPr>
            <w:r w:rsidRPr="00532DAE">
              <w:t xml:space="preserve">Only two organisations were required to undertake certification reviews during 2022–23 and both successfully achieved certification. </w:t>
            </w:r>
            <w:proofErr w:type="gramStart"/>
            <w:r w:rsidRPr="00532DAE">
              <w:t>The vast majority of</w:t>
            </w:r>
            <w:proofErr w:type="gramEnd"/>
            <w:r w:rsidRPr="00532DAE">
              <w:t xml:space="preserve"> these organisations have now fully transitioned to the NDIS. </w:t>
            </w:r>
          </w:p>
        </w:tc>
      </w:tr>
      <w:tr w:rsidR="0018586F" w:rsidRPr="00532DAE" w14:paraId="5BFBDCDE" w14:textId="77777777">
        <w:trPr>
          <w:gridAfter w:val="2"/>
          <w:wAfter w:w="267" w:type="dxa"/>
          <w:cantSplit/>
        </w:trPr>
        <w:tc>
          <w:tcPr>
            <w:tcW w:w="4747" w:type="dxa"/>
            <w:gridSpan w:val="2"/>
            <w:shd w:val="clear" w:color="auto" w:fill="auto"/>
            <w:hideMark/>
          </w:tcPr>
          <w:p w14:paraId="4D12B3D6" w14:textId="2B8988B9" w:rsidR="0018586F" w:rsidRPr="00532DAE" w:rsidRDefault="0018586F">
            <w:pPr>
              <w:pStyle w:val="ARtabletext"/>
            </w:pPr>
            <w:r w:rsidRPr="00532DAE">
              <w:t>Organisations that have successfully completed a</w:t>
            </w:r>
            <w:r w:rsidR="00C37D71" w:rsidRPr="00532DAE">
              <w:t> </w:t>
            </w:r>
            <w:r w:rsidRPr="00532DAE">
              <w:t>certification review (individualised supports)</w:t>
            </w:r>
          </w:p>
        </w:tc>
        <w:tc>
          <w:tcPr>
            <w:tcW w:w="1018" w:type="dxa"/>
            <w:shd w:val="clear" w:color="auto" w:fill="auto"/>
            <w:hideMark/>
          </w:tcPr>
          <w:p w14:paraId="618A041D" w14:textId="77777777" w:rsidR="0018586F" w:rsidRPr="00532DAE" w:rsidRDefault="0018586F">
            <w:pPr>
              <w:pStyle w:val="ARtabletext"/>
            </w:pPr>
            <w:r w:rsidRPr="00532DAE">
              <w:t>per cent</w:t>
            </w:r>
          </w:p>
        </w:tc>
        <w:tc>
          <w:tcPr>
            <w:tcW w:w="1021" w:type="dxa"/>
            <w:gridSpan w:val="2"/>
            <w:shd w:val="clear" w:color="auto" w:fill="auto"/>
            <w:hideMark/>
          </w:tcPr>
          <w:p w14:paraId="06CCB18B" w14:textId="77777777" w:rsidR="0018586F" w:rsidRPr="00532DAE" w:rsidRDefault="0018586F">
            <w:pPr>
              <w:pStyle w:val="ARtabletextright"/>
            </w:pPr>
            <w:r w:rsidRPr="00532DAE">
              <w:t>95</w:t>
            </w:r>
          </w:p>
        </w:tc>
        <w:tc>
          <w:tcPr>
            <w:tcW w:w="1023" w:type="dxa"/>
            <w:gridSpan w:val="2"/>
            <w:shd w:val="clear" w:color="auto" w:fill="auto"/>
            <w:hideMark/>
          </w:tcPr>
          <w:p w14:paraId="75C3CF46" w14:textId="77777777" w:rsidR="0018586F" w:rsidRPr="00532DAE" w:rsidRDefault="0018586F">
            <w:pPr>
              <w:pStyle w:val="ARtabletextright"/>
            </w:pPr>
            <w:r w:rsidRPr="00532DAE">
              <w:t>N/A</w:t>
            </w:r>
          </w:p>
        </w:tc>
        <w:tc>
          <w:tcPr>
            <w:tcW w:w="1027" w:type="dxa"/>
            <w:gridSpan w:val="2"/>
            <w:shd w:val="clear" w:color="auto" w:fill="auto"/>
          </w:tcPr>
          <w:p w14:paraId="73F3AFF4" w14:textId="77777777" w:rsidR="0018586F" w:rsidRPr="00532DAE" w:rsidRDefault="0018586F">
            <w:pPr>
              <w:pStyle w:val="ARtabletextright"/>
            </w:pPr>
            <w:r w:rsidRPr="00532DAE">
              <w:t>N/A</w:t>
            </w:r>
          </w:p>
        </w:tc>
        <w:tc>
          <w:tcPr>
            <w:tcW w:w="795" w:type="dxa"/>
            <w:gridSpan w:val="2"/>
            <w:shd w:val="clear" w:color="auto" w:fill="auto"/>
            <w:hideMark/>
          </w:tcPr>
          <w:p w14:paraId="66B229D6" w14:textId="77777777" w:rsidR="0018586F" w:rsidRPr="00532DAE" w:rsidRDefault="0018586F">
            <w:pPr>
              <w:pStyle w:val="ARtableperformancesymbol"/>
              <w:rPr>
                <w:rFonts w:hint="eastAsia"/>
                <w:lang w:val="en-AU"/>
              </w:rPr>
            </w:pPr>
          </w:p>
        </w:tc>
      </w:tr>
      <w:tr w:rsidR="0018586F" w:rsidRPr="00532DAE" w14:paraId="24D028EF" w14:textId="77777777" w:rsidTr="002B0D2E">
        <w:trPr>
          <w:gridAfter w:val="2"/>
          <w:wAfter w:w="267" w:type="dxa"/>
          <w:cantSplit/>
        </w:trPr>
        <w:tc>
          <w:tcPr>
            <w:tcW w:w="9631" w:type="dxa"/>
            <w:gridSpan w:val="11"/>
            <w:tcBorders>
              <w:bottom w:val="single" w:sz="4" w:space="0" w:color="auto"/>
            </w:tcBorders>
            <w:shd w:val="clear" w:color="auto" w:fill="auto"/>
            <w:noWrap/>
            <w:hideMark/>
          </w:tcPr>
          <w:p w14:paraId="68552097" w14:textId="2C2D6D9F" w:rsidR="0018586F" w:rsidRPr="00532DAE" w:rsidRDefault="0018586F">
            <w:pPr>
              <w:pStyle w:val="ARtablenoteindent"/>
            </w:pPr>
            <w:r w:rsidRPr="00532DAE">
              <w:t>This measure was not applicable due to their being no state-funded disability services providing this activity that were due for</w:t>
            </w:r>
            <w:r w:rsidR="00C37D71" w:rsidRPr="00532DAE">
              <w:t> </w:t>
            </w:r>
            <w:r w:rsidRPr="00532DAE">
              <w:t xml:space="preserve">certification review (due to </w:t>
            </w:r>
            <w:proofErr w:type="gramStart"/>
            <w:r w:rsidRPr="00532DAE">
              <w:t>the vast majority of</w:t>
            </w:r>
            <w:proofErr w:type="gramEnd"/>
            <w:r w:rsidRPr="00532DAE">
              <w:t xml:space="preserve"> these organisations / services having now fully transitioned to the NDIS). </w:t>
            </w:r>
          </w:p>
        </w:tc>
      </w:tr>
      <w:tr w:rsidR="0018586F" w:rsidRPr="00532DAE" w14:paraId="1DFF83DC" w14:textId="77777777" w:rsidTr="002B0D2E">
        <w:trPr>
          <w:gridAfter w:val="2"/>
          <w:wAfter w:w="267" w:type="dxa"/>
          <w:cantSplit/>
        </w:trPr>
        <w:tc>
          <w:tcPr>
            <w:tcW w:w="9631" w:type="dxa"/>
            <w:gridSpan w:val="11"/>
            <w:tcBorders>
              <w:top w:val="single" w:sz="4" w:space="0" w:color="auto"/>
            </w:tcBorders>
            <w:shd w:val="clear" w:color="auto" w:fill="auto"/>
            <w:noWrap/>
          </w:tcPr>
          <w:p w14:paraId="60BF17C3" w14:textId="77777777" w:rsidR="0018586F" w:rsidRPr="00532DAE" w:rsidRDefault="0018586F">
            <w:pPr>
              <w:pStyle w:val="ARtablegreybold"/>
            </w:pPr>
            <w:r w:rsidRPr="00532DAE">
              <w:t>Timeliness</w:t>
            </w:r>
          </w:p>
        </w:tc>
      </w:tr>
      <w:tr w:rsidR="0018586F" w:rsidRPr="00532DAE" w14:paraId="287DA74A" w14:textId="77777777">
        <w:trPr>
          <w:cantSplit/>
        </w:trPr>
        <w:tc>
          <w:tcPr>
            <w:tcW w:w="4678" w:type="dxa"/>
            <w:shd w:val="clear" w:color="auto" w:fill="auto"/>
            <w:noWrap/>
          </w:tcPr>
          <w:p w14:paraId="6E72579A" w14:textId="77777777" w:rsidR="0018586F" w:rsidRPr="00532DAE" w:rsidRDefault="0018586F">
            <w:pPr>
              <w:pStyle w:val="ARtabletext"/>
            </w:pPr>
            <w:r w:rsidRPr="00532DAE">
              <w:t>Forensic disability Target Group Assessments completed within six weeks</w:t>
            </w:r>
          </w:p>
        </w:tc>
        <w:tc>
          <w:tcPr>
            <w:tcW w:w="1843" w:type="dxa"/>
            <w:gridSpan w:val="3"/>
          </w:tcPr>
          <w:p w14:paraId="33979021" w14:textId="77777777" w:rsidR="0018586F" w:rsidRPr="00532DAE" w:rsidRDefault="0018586F">
            <w:pPr>
              <w:pStyle w:val="ARtabletext"/>
            </w:pPr>
            <w:r w:rsidRPr="00532DAE">
              <w:t>per cent</w:t>
            </w:r>
          </w:p>
        </w:tc>
        <w:tc>
          <w:tcPr>
            <w:tcW w:w="992" w:type="dxa"/>
            <w:gridSpan w:val="2"/>
          </w:tcPr>
          <w:p w14:paraId="58810C17" w14:textId="77777777" w:rsidR="0018586F" w:rsidRPr="00532DAE" w:rsidRDefault="0018586F">
            <w:pPr>
              <w:pStyle w:val="ARtabletext"/>
            </w:pPr>
            <w:r w:rsidRPr="00532DAE">
              <w:t>80</w:t>
            </w:r>
          </w:p>
        </w:tc>
        <w:tc>
          <w:tcPr>
            <w:tcW w:w="795" w:type="dxa"/>
            <w:gridSpan w:val="2"/>
          </w:tcPr>
          <w:p w14:paraId="69B9C0D8" w14:textId="0C0884A2" w:rsidR="0018586F" w:rsidRPr="00532DAE" w:rsidRDefault="0018586F">
            <w:pPr>
              <w:pStyle w:val="ARtabletext"/>
            </w:pPr>
            <w:r w:rsidRPr="00532DAE">
              <w:t>9</w:t>
            </w:r>
            <w:r w:rsidR="002203E6" w:rsidRPr="00532DAE">
              <w:t>0</w:t>
            </w:r>
          </w:p>
        </w:tc>
        <w:tc>
          <w:tcPr>
            <w:tcW w:w="795" w:type="dxa"/>
            <w:gridSpan w:val="2"/>
          </w:tcPr>
          <w:p w14:paraId="16280D4A" w14:textId="39B0D630" w:rsidR="0018586F" w:rsidRPr="00532DAE" w:rsidRDefault="0018586F">
            <w:pPr>
              <w:pStyle w:val="ARtabletext"/>
            </w:pPr>
            <w:r w:rsidRPr="00532DAE">
              <w:t>1</w:t>
            </w:r>
            <w:r w:rsidR="00CF2CB2" w:rsidRPr="00532DAE">
              <w:t>2</w:t>
            </w:r>
            <w:r w:rsidRPr="00532DAE">
              <w:t>.</w:t>
            </w:r>
            <w:r w:rsidR="00CF2CB2" w:rsidRPr="00532DAE">
              <w:t>5</w:t>
            </w:r>
            <w:r w:rsidRPr="00532DAE">
              <w:t>%</w:t>
            </w:r>
          </w:p>
        </w:tc>
        <w:tc>
          <w:tcPr>
            <w:tcW w:w="795" w:type="dxa"/>
            <w:gridSpan w:val="3"/>
          </w:tcPr>
          <w:p w14:paraId="19929C2A" w14:textId="77777777" w:rsidR="0018586F" w:rsidRPr="00532DAE" w:rsidRDefault="0018586F">
            <w:pPr>
              <w:pStyle w:val="ARtabletext"/>
              <w:rPr>
                <w:rFonts w:ascii="Wingdings" w:hAnsi="Wingdings"/>
              </w:rPr>
            </w:pPr>
            <w:r w:rsidRPr="00532DAE">
              <w:rPr>
                <w:rFonts w:ascii="Wingdings" w:eastAsia="Wingdings" w:hAnsi="Wingdings" w:cs="Wingdings"/>
              </w:rPr>
              <w:t></w:t>
            </w:r>
          </w:p>
        </w:tc>
      </w:tr>
      <w:tr w:rsidR="0018586F" w:rsidRPr="00532DAE" w14:paraId="25295F84" w14:textId="77777777">
        <w:trPr>
          <w:gridAfter w:val="2"/>
          <w:wAfter w:w="267" w:type="dxa"/>
          <w:cantSplit/>
        </w:trPr>
        <w:tc>
          <w:tcPr>
            <w:tcW w:w="9631" w:type="dxa"/>
            <w:gridSpan w:val="11"/>
            <w:tcBorders>
              <w:bottom w:val="single" w:sz="4" w:space="0" w:color="BFBFBF"/>
            </w:tcBorders>
            <w:shd w:val="clear" w:color="auto" w:fill="auto"/>
            <w:noWrap/>
          </w:tcPr>
          <w:p w14:paraId="778785EA" w14:textId="77777777" w:rsidR="0018586F" w:rsidRPr="00532DAE" w:rsidRDefault="0018586F">
            <w:pPr>
              <w:pStyle w:val="ARtablenoteindent"/>
            </w:pPr>
            <w:r w:rsidRPr="00532DAE">
              <w:rPr>
                <w:rFonts w:cs="Arial"/>
                <w:szCs w:val="16"/>
              </w:rPr>
              <w:t>The higher actual is due to result being determined by averaging monthly results over 2022–23. The June 2023 result shows 100% of target group assessments being completed within six weeks. This exceeds expectations and demonstrates efficiencies in processes so that all target group assessments are now being completed in a timely manner which supports improved administration of justice and timeliness of courts.</w:t>
            </w:r>
          </w:p>
        </w:tc>
      </w:tr>
      <w:tr w:rsidR="0018586F" w:rsidRPr="00532DAE" w14:paraId="633A8314" w14:textId="77777777">
        <w:trPr>
          <w:gridAfter w:val="1"/>
          <w:wAfter w:w="259" w:type="dxa"/>
          <w:cantSplit/>
        </w:trPr>
        <w:tc>
          <w:tcPr>
            <w:tcW w:w="9639" w:type="dxa"/>
            <w:gridSpan w:val="12"/>
            <w:tcBorders>
              <w:top w:val="single" w:sz="4" w:space="0" w:color="auto"/>
              <w:left w:val="nil"/>
              <w:right w:val="nil"/>
            </w:tcBorders>
            <w:hideMark/>
          </w:tcPr>
          <w:p w14:paraId="3F420805" w14:textId="77777777" w:rsidR="0018586F" w:rsidRPr="00532DAE" w:rsidRDefault="0018586F">
            <w:pPr>
              <w:pStyle w:val="ARtablegreybold"/>
            </w:pPr>
            <w:r w:rsidRPr="00532DAE">
              <w:t>Cost</w:t>
            </w:r>
          </w:p>
        </w:tc>
      </w:tr>
      <w:tr w:rsidR="0018586F" w:rsidRPr="00532DAE" w14:paraId="36793161" w14:textId="77777777">
        <w:trPr>
          <w:gridAfter w:val="1"/>
          <w:wAfter w:w="259" w:type="dxa"/>
          <w:cantSplit/>
        </w:trPr>
        <w:tc>
          <w:tcPr>
            <w:tcW w:w="4747" w:type="dxa"/>
            <w:gridSpan w:val="2"/>
            <w:tcBorders>
              <w:bottom w:val="single" w:sz="4" w:space="0" w:color="auto"/>
            </w:tcBorders>
            <w:hideMark/>
          </w:tcPr>
          <w:p w14:paraId="56C3793F" w14:textId="77777777" w:rsidR="0018586F" w:rsidRPr="00532DAE" w:rsidRDefault="0018586F">
            <w:pPr>
              <w:pStyle w:val="ARtabletext"/>
              <w:keepNext/>
              <w:rPr>
                <w:b/>
              </w:rPr>
            </w:pPr>
            <w:r w:rsidRPr="00532DAE">
              <w:rPr>
                <w:b/>
              </w:rPr>
              <w:t>Total output cost</w:t>
            </w:r>
          </w:p>
        </w:tc>
        <w:tc>
          <w:tcPr>
            <w:tcW w:w="1018" w:type="dxa"/>
            <w:tcBorders>
              <w:bottom w:val="single" w:sz="4" w:space="0" w:color="auto"/>
            </w:tcBorders>
            <w:hideMark/>
          </w:tcPr>
          <w:p w14:paraId="240F3DB4" w14:textId="77777777" w:rsidR="0018586F" w:rsidRPr="00532DAE" w:rsidRDefault="0018586F">
            <w:pPr>
              <w:pStyle w:val="ARtabletext"/>
              <w:rPr>
                <w:b/>
              </w:rPr>
            </w:pPr>
            <w:r w:rsidRPr="00532DAE">
              <w:rPr>
                <w:b/>
              </w:rPr>
              <w:t>$ million</w:t>
            </w:r>
          </w:p>
        </w:tc>
        <w:tc>
          <w:tcPr>
            <w:tcW w:w="1021" w:type="dxa"/>
            <w:gridSpan w:val="2"/>
            <w:tcBorders>
              <w:bottom w:val="single" w:sz="4" w:space="0" w:color="auto"/>
            </w:tcBorders>
          </w:tcPr>
          <w:p w14:paraId="77BEF7BB" w14:textId="77777777" w:rsidR="0018586F" w:rsidRPr="00532DAE" w:rsidRDefault="0018586F">
            <w:pPr>
              <w:pStyle w:val="ARtabletextrightbold"/>
            </w:pPr>
            <w:r w:rsidRPr="00532DAE">
              <w:t>490.1</w:t>
            </w:r>
          </w:p>
        </w:tc>
        <w:tc>
          <w:tcPr>
            <w:tcW w:w="1023" w:type="dxa"/>
            <w:gridSpan w:val="2"/>
            <w:tcBorders>
              <w:bottom w:val="single" w:sz="4" w:space="0" w:color="auto"/>
            </w:tcBorders>
          </w:tcPr>
          <w:p w14:paraId="7432BCDD" w14:textId="77777777" w:rsidR="0018586F" w:rsidRPr="00532DAE" w:rsidRDefault="0018586F">
            <w:pPr>
              <w:pStyle w:val="ARtabletextrightbold"/>
            </w:pPr>
            <w:r w:rsidRPr="00532DAE">
              <w:t>478.3</w:t>
            </w:r>
          </w:p>
        </w:tc>
        <w:tc>
          <w:tcPr>
            <w:tcW w:w="1027" w:type="dxa"/>
            <w:gridSpan w:val="2"/>
            <w:tcBorders>
              <w:bottom w:val="single" w:sz="4" w:space="0" w:color="auto"/>
            </w:tcBorders>
          </w:tcPr>
          <w:p w14:paraId="598454E8" w14:textId="77777777" w:rsidR="0018586F" w:rsidRPr="00532DAE" w:rsidRDefault="0018586F">
            <w:pPr>
              <w:pStyle w:val="ARtabletextrightbold"/>
            </w:pPr>
            <w:r w:rsidRPr="00532DAE">
              <w:t>−2.4%</w:t>
            </w:r>
          </w:p>
        </w:tc>
        <w:tc>
          <w:tcPr>
            <w:tcW w:w="803" w:type="dxa"/>
            <w:gridSpan w:val="3"/>
            <w:tcBorders>
              <w:bottom w:val="single" w:sz="4" w:space="0" w:color="auto"/>
            </w:tcBorders>
          </w:tcPr>
          <w:p w14:paraId="44BA3467" w14:textId="77777777" w:rsidR="0018586F" w:rsidRPr="00532DAE" w:rsidRDefault="0018586F">
            <w:pPr>
              <w:pStyle w:val="ARtableperformancesymbol"/>
              <w:rPr>
                <w:rFonts w:hint="eastAsia"/>
                <w:b/>
              </w:rPr>
            </w:pPr>
            <w:r w:rsidRPr="00532DAE">
              <w:t>□</w:t>
            </w:r>
          </w:p>
        </w:tc>
      </w:tr>
    </w:tbl>
    <w:p w14:paraId="75552933" w14:textId="77777777" w:rsidR="0035735B" w:rsidRPr="00532DAE" w:rsidRDefault="0035735B" w:rsidP="0035735B">
      <w:pPr>
        <w:pStyle w:val="ARbody"/>
      </w:pPr>
      <w:r w:rsidRPr="00532DAE">
        <w:br w:type="page"/>
      </w:r>
    </w:p>
    <w:p w14:paraId="080CB278" w14:textId="4122E246" w:rsidR="0064760C" w:rsidRPr="00532DAE" w:rsidRDefault="0064760C" w:rsidP="003800E0">
      <w:pPr>
        <w:pStyle w:val="Heading3"/>
        <w:spacing w:before="480"/>
      </w:pPr>
      <w:r w:rsidRPr="00532DAE">
        <w:lastRenderedPageBreak/>
        <w:t xml:space="preserve">Community </w:t>
      </w:r>
      <w:r w:rsidR="001B71A5" w:rsidRPr="00532DAE">
        <w:t>participation</w:t>
      </w:r>
    </w:p>
    <w:p w14:paraId="6A276C8C" w14:textId="77777777" w:rsidR="0064760C" w:rsidRPr="00532DAE" w:rsidRDefault="0064760C" w:rsidP="0064760C">
      <w:pPr>
        <w:pStyle w:val="ARbody"/>
      </w:pPr>
      <w:r w:rsidRPr="00532DAE">
        <w:t>Community participation programs include the Neighbourhood House Coordination Program, Men’s Sheds, Community Support and Community Finance initiatives. These programs support the social and economic participation of Victorian communities, particularly vulnerable populations.</w:t>
      </w:r>
    </w:p>
    <w:tbl>
      <w:tblPr>
        <w:tblW w:w="9639" w:type="dxa"/>
        <w:tblLayout w:type="fixed"/>
        <w:tblCellMar>
          <w:left w:w="0" w:type="dxa"/>
        </w:tblCellMar>
        <w:tblLook w:val="06A0" w:firstRow="1" w:lastRow="0" w:firstColumn="1" w:lastColumn="0" w:noHBand="1" w:noVBand="1"/>
      </w:tblPr>
      <w:tblGrid>
        <w:gridCol w:w="4715"/>
        <w:gridCol w:w="1063"/>
        <w:gridCol w:w="1015"/>
        <w:gridCol w:w="1017"/>
        <w:gridCol w:w="1021"/>
        <w:gridCol w:w="793"/>
        <w:gridCol w:w="15"/>
      </w:tblGrid>
      <w:tr w:rsidR="003D02B9" w:rsidRPr="00532DAE" w14:paraId="4DAC6010" w14:textId="77777777" w:rsidTr="003D02B9">
        <w:trPr>
          <w:cantSplit/>
          <w:tblHeader/>
        </w:trPr>
        <w:tc>
          <w:tcPr>
            <w:tcW w:w="4715" w:type="dxa"/>
            <w:tcBorders>
              <w:top w:val="nil"/>
              <w:left w:val="nil"/>
              <w:bottom w:val="single" w:sz="4" w:space="0" w:color="auto"/>
              <w:right w:val="nil"/>
            </w:tcBorders>
            <w:vAlign w:val="bottom"/>
            <w:hideMark/>
          </w:tcPr>
          <w:p w14:paraId="170E535C" w14:textId="77777777" w:rsidR="003D02B9" w:rsidRPr="00532DAE" w:rsidRDefault="003D02B9">
            <w:pPr>
              <w:pStyle w:val="ARtablecolhead"/>
            </w:pPr>
            <w:r w:rsidRPr="00532DAE">
              <w:t>Performance measures</w:t>
            </w:r>
          </w:p>
        </w:tc>
        <w:tc>
          <w:tcPr>
            <w:tcW w:w="1063" w:type="dxa"/>
            <w:tcBorders>
              <w:top w:val="nil"/>
              <w:left w:val="nil"/>
              <w:bottom w:val="single" w:sz="4" w:space="0" w:color="auto"/>
              <w:right w:val="nil"/>
            </w:tcBorders>
            <w:vAlign w:val="bottom"/>
            <w:hideMark/>
          </w:tcPr>
          <w:p w14:paraId="1BA09FB4" w14:textId="77777777" w:rsidR="003D02B9" w:rsidRPr="00532DAE" w:rsidRDefault="003D02B9">
            <w:pPr>
              <w:pStyle w:val="ARtablecolhead"/>
            </w:pPr>
            <w:r w:rsidRPr="00532DAE">
              <w:t>Unit of measure</w:t>
            </w:r>
          </w:p>
        </w:tc>
        <w:tc>
          <w:tcPr>
            <w:tcW w:w="1015" w:type="dxa"/>
            <w:tcBorders>
              <w:top w:val="nil"/>
              <w:left w:val="nil"/>
              <w:bottom w:val="single" w:sz="4" w:space="0" w:color="auto"/>
              <w:right w:val="nil"/>
            </w:tcBorders>
            <w:vAlign w:val="bottom"/>
            <w:hideMark/>
          </w:tcPr>
          <w:p w14:paraId="7C1B8777" w14:textId="77777777" w:rsidR="003D02B9" w:rsidRPr="00532DAE" w:rsidRDefault="003D02B9">
            <w:pPr>
              <w:pStyle w:val="ARtablecolheadright"/>
            </w:pPr>
            <w:r w:rsidRPr="00532DAE">
              <w:t>2022–23 target</w:t>
            </w:r>
          </w:p>
        </w:tc>
        <w:tc>
          <w:tcPr>
            <w:tcW w:w="1017" w:type="dxa"/>
            <w:tcBorders>
              <w:top w:val="nil"/>
              <w:left w:val="nil"/>
              <w:bottom w:val="single" w:sz="4" w:space="0" w:color="auto"/>
              <w:right w:val="nil"/>
            </w:tcBorders>
            <w:vAlign w:val="bottom"/>
            <w:hideMark/>
          </w:tcPr>
          <w:p w14:paraId="4728E095" w14:textId="77777777" w:rsidR="003D02B9" w:rsidRPr="00532DAE" w:rsidRDefault="003D02B9">
            <w:pPr>
              <w:pStyle w:val="ARtablecolheadright"/>
            </w:pPr>
            <w:r w:rsidRPr="00532DAE">
              <w:t>2022–23 actual</w:t>
            </w:r>
          </w:p>
        </w:tc>
        <w:tc>
          <w:tcPr>
            <w:tcW w:w="1021" w:type="dxa"/>
            <w:tcBorders>
              <w:top w:val="nil"/>
              <w:left w:val="nil"/>
              <w:bottom w:val="single" w:sz="4" w:space="0" w:color="auto"/>
              <w:right w:val="nil"/>
            </w:tcBorders>
            <w:vAlign w:val="bottom"/>
            <w:hideMark/>
          </w:tcPr>
          <w:p w14:paraId="063C93D1" w14:textId="77777777" w:rsidR="003D02B9" w:rsidRPr="00532DAE" w:rsidRDefault="003D02B9">
            <w:pPr>
              <w:pStyle w:val="ARtablecolheadright"/>
            </w:pPr>
            <w:r w:rsidRPr="00532DAE">
              <w:t xml:space="preserve">Variation </w:t>
            </w:r>
          </w:p>
        </w:tc>
        <w:tc>
          <w:tcPr>
            <w:tcW w:w="808" w:type="dxa"/>
            <w:gridSpan w:val="2"/>
            <w:tcBorders>
              <w:top w:val="nil"/>
              <w:left w:val="nil"/>
              <w:bottom w:val="single" w:sz="4" w:space="0" w:color="auto"/>
              <w:right w:val="nil"/>
            </w:tcBorders>
            <w:vAlign w:val="bottom"/>
            <w:hideMark/>
          </w:tcPr>
          <w:p w14:paraId="5CFF6AAD" w14:textId="77777777" w:rsidR="003D02B9" w:rsidRPr="00532DAE" w:rsidRDefault="003D02B9">
            <w:pPr>
              <w:pStyle w:val="ARtablecolheadcentre"/>
            </w:pPr>
            <w:r w:rsidRPr="00532DAE">
              <w:t>Result</w:t>
            </w:r>
          </w:p>
        </w:tc>
      </w:tr>
      <w:tr w:rsidR="003D02B9" w:rsidRPr="00532DAE" w14:paraId="14E49CF4" w14:textId="77777777" w:rsidTr="003D02B9">
        <w:trPr>
          <w:gridAfter w:val="1"/>
          <w:wAfter w:w="15" w:type="dxa"/>
          <w:cantSplit/>
        </w:trPr>
        <w:tc>
          <w:tcPr>
            <w:tcW w:w="9624" w:type="dxa"/>
            <w:gridSpan w:val="6"/>
            <w:tcBorders>
              <w:top w:val="single" w:sz="4" w:space="0" w:color="auto"/>
              <w:left w:val="nil"/>
              <w:bottom w:val="nil"/>
              <w:right w:val="nil"/>
            </w:tcBorders>
            <w:hideMark/>
          </w:tcPr>
          <w:p w14:paraId="68EE3142" w14:textId="77777777" w:rsidR="003D02B9" w:rsidRPr="00532DAE" w:rsidRDefault="003D02B9">
            <w:pPr>
              <w:pStyle w:val="ARtablegreybold"/>
            </w:pPr>
            <w:r w:rsidRPr="00532DAE">
              <w:t>Quantity</w:t>
            </w:r>
          </w:p>
        </w:tc>
      </w:tr>
      <w:tr w:rsidR="003D02B9" w:rsidRPr="00532DAE" w14:paraId="6DD786F0" w14:textId="77777777" w:rsidTr="003D02B9">
        <w:trPr>
          <w:gridAfter w:val="1"/>
          <w:wAfter w:w="15" w:type="dxa"/>
          <w:cantSplit/>
        </w:trPr>
        <w:tc>
          <w:tcPr>
            <w:tcW w:w="4715" w:type="dxa"/>
            <w:tcBorders>
              <w:bottom w:val="single" w:sz="4" w:space="0" w:color="auto"/>
            </w:tcBorders>
            <w:shd w:val="clear" w:color="auto" w:fill="auto"/>
            <w:hideMark/>
          </w:tcPr>
          <w:p w14:paraId="2165E64E" w14:textId="2E5552C4" w:rsidR="003D02B9" w:rsidRPr="00532DAE" w:rsidRDefault="003D02B9">
            <w:pPr>
              <w:pStyle w:val="ARtabletext"/>
            </w:pPr>
            <w:r w:rsidRPr="00532DAE">
              <w:t>Hours of coordination funding provided to</w:t>
            </w:r>
            <w:r w:rsidR="00C37D71" w:rsidRPr="00532DAE">
              <w:t> </w:t>
            </w:r>
            <w:r w:rsidRPr="00532DAE">
              <w:t>Neighbourhood</w:t>
            </w:r>
            <w:r w:rsidR="00C37D71" w:rsidRPr="00532DAE">
              <w:t> </w:t>
            </w:r>
            <w:r w:rsidRPr="00532DAE">
              <w:t>Houses</w:t>
            </w:r>
          </w:p>
        </w:tc>
        <w:tc>
          <w:tcPr>
            <w:tcW w:w="1063" w:type="dxa"/>
            <w:tcBorders>
              <w:bottom w:val="single" w:sz="4" w:space="0" w:color="auto"/>
            </w:tcBorders>
            <w:shd w:val="clear" w:color="auto" w:fill="auto"/>
            <w:hideMark/>
          </w:tcPr>
          <w:p w14:paraId="5D40F183" w14:textId="77777777" w:rsidR="003D02B9" w:rsidRPr="00532DAE" w:rsidRDefault="003D02B9">
            <w:pPr>
              <w:pStyle w:val="ARtabletext"/>
            </w:pPr>
            <w:r w:rsidRPr="00532DAE">
              <w:t>Number</w:t>
            </w:r>
          </w:p>
        </w:tc>
        <w:tc>
          <w:tcPr>
            <w:tcW w:w="1015" w:type="dxa"/>
            <w:tcBorders>
              <w:bottom w:val="single" w:sz="4" w:space="0" w:color="auto"/>
            </w:tcBorders>
            <w:shd w:val="clear" w:color="auto" w:fill="auto"/>
            <w:hideMark/>
          </w:tcPr>
          <w:p w14:paraId="1F7E0AC1" w14:textId="77777777" w:rsidR="003D02B9" w:rsidRPr="00532DAE" w:rsidRDefault="003D02B9">
            <w:pPr>
              <w:pStyle w:val="ARtabletextright"/>
            </w:pPr>
            <w:r w:rsidRPr="00532DAE">
              <w:t>561,896</w:t>
            </w:r>
          </w:p>
        </w:tc>
        <w:tc>
          <w:tcPr>
            <w:tcW w:w="1017" w:type="dxa"/>
            <w:tcBorders>
              <w:bottom w:val="single" w:sz="4" w:space="0" w:color="auto"/>
            </w:tcBorders>
            <w:shd w:val="clear" w:color="auto" w:fill="auto"/>
            <w:hideMark/>
          </w:tcPr>
          <w:p w14:paraId="416F51A0" w14:textId="77777777" w:rsidR="003D02B9" w:rsidRPr="00532DAE" w:rsidRDefault="003D02B9">
            <w:pPr>
              <w:pStyle w:val="ARtabletextright"/>
            </w:pPr>
            <w:r w:rsidRPr="00532DAE">
              <w:t>561,320</w:t>
            </w:r>
          </w:p>
        </w:tc>
        <w:tc>
          <w:tcPr>
            <w:tcW w:w="1021" w:type="dxa"/>
            <w:tcBorders>
              <w:bottom w:val="single" w:sz="4" w:space="0" w:color="auto"/>
            </w:tcBorders>
            <w:shd w:val="clear" w:color="auto" w:fill="auto"/>
          </w:tcPr>
          <w:p w14:paraId="669B33D9" w14:textId="22578775" w:rsidR="003D02B9" w:rsidRPr="00532DAE" w:rsidRDefault="00C40311">
            <w:pPr>
              <w:pStyle w:val="ARtabletextright"/>
            </w:pPr>
            <w:r w:rsidRPr="00532DAE">
              <w:t>−</w:t>
            </w:r>
            <w:r w:rsidR="003D02B9" w:rsidRPr="00532DAE">
              <w:t>0.1</w:t>
            </w:r>
            <w:r w:rsidR="00116445" w:rsidRPr="00532DAE">
              <w:t>%</w:t>
            </w:r>
          </w:p>
        </w:tc>
        <w:tc>
          <w:tcPr>
            <w:tcW w:w="793" w:type="dxa"/>
            <w:tcBorders>
              <w:bottom w:val="single" w:sz="4" w:space="0" w:color="auto"/>
            </w:tcBorders>
            <w:shd w:val="clear" w:color="auto" w:fill="auto"/>
            <w:hideMark/>
          </w:tcPr>
          <w:p w14:paraId="6B210C08" w14:textId="77777777" w:rsidR="003D02B9" w:rsidRPr="00532DAE" w:rsidRDefault="003D02B9">
            <w:pPr>
              <w:pStyle w:val="ARtableperformancesymbol"/>
              <w:rPr>
                <w:rFonts w:hint="eastAsia"/>
                <w:lang w:val="en-AU"/>
              </w:rPr>
            </w:pPr>
            <w:r w:rsidRPr="00532DAE">
              <w:rPr>
                <w:rFonts w:eastAsia="Wingdings" w:cs="Wingdings"/>
              </w:rPr>
              <w:t></w:t>
            </w:r>
          </w:p>
        </w:tc>
      </w:tr>
      <w:tr w:rsidR="003D02B9" w:rsidRPr="00532DAE" w14:paraId="16AA3F98" w14:textId="77777777" w:rsidTr="003D02B9">
        <w:trPr>
          <w:gridAfter w:val="1"/>
          <w:wAfter w:w="15" w:type="dxa"/>
          <w:cantSplit/>
        </w:trPr>
        <w:tc>
          <w:tcPr>
            <w:tcW w:w="9624" w:type="dxa"/>
            <w:gridSpan w:val="6"/>
            <w:tcBorders>
              <w:top w:val="single" w:sz="4" w:space="0" w:color="auto"/>
              <w:left w:val="nil"/>
              <w:bottom w:val="nil"/>
              <w:right w:val="nil"/>
            </w:tcBorders>
            <w:hideMark/>
          </w:tcPr>
          <w:p w14:paraId="0060A518" w14:textId="77777777" w:rsidR="003D02B9" w:rsidRPr="00532DAE" w:rsidRDefault="003D02B9">
            <w:pPr>
              <w:pStyle w:val="ARtablegreybold"/>
            </w:pPr>
            <w:r w:rsidRPr="00532DAE">
              <w:t>Timeliness</w:t>
            </w:r>
          </w:p>
        </w:tc>
      </w:tr>
      <w:tr w:rsidR="003D02B9" w:rsidRPr="00532DAE" w14:paraId="7802F111" w14:textId="77777777" w:rsidTr="003D02B9">
        <w:trPr>
          <w:gridAfter w:val="1"/>
          <w:wAfter w:w="15" w:type="dxa"/>
          <w:cantSplit/>
        </w:trPr>
        <w:tc>
          <w:tcPr>
            <w:tcW w:w="4715" w:type="dxa"/>
            <w:shd w:val="clear" w:color="auto" w:fill="auto"/>
            <w:hideMark/>
          </w:tcPr>
          <w:p w14:paraId="1C5674B4" w14:textId="4ABBAAA9" w:rsidR="003D02B9" w:rsidRPr="00532DAE" w:rsidRDefault="003D02B9">
            <w:pPr>
              <w:pStyle w:val="ARtabletext"/>
            </w:pPr>
            <w:r w:rsidRPr="00532DAE">
              <w:t>Grants acquitted within the timeframe specified in the</w:t>
            </w:r>
            <w:r w:rsidR="00C37D71" w:rsidRPr="00532DAE">
              <w:t> </w:t>
            </w:r>
            <w:r w:rsidRPr="00532DAE">
              <w:t>terms and conditions of the funding agreement</w:t>
            </w:r>
          </w:p>
        </w:tc>
        <w:tc>
          <w:tcPr>
            <w:tcW w:w="1063" w:type="dxa"/>
            <w:shd w:val="clear" w:color="auto" w:fill="auto"/>
            <w:hideMark/>
          </w:tcPr>
          <w:p w14:paraId="3BC7CE00" w14:textId="77777777" w:rsidR="003D02B9" w:rsidRPr="00532DAE" w:rsidRDefault="003D02B9">
            <w:pPr>
              <w:pStyle w:val="ARtabletext"/>
            </w:pPr>
            <w:r w:rsidRPr="00532DAE">
              <w:t>per cent</w:t>
            </w:r>
          </w:p>
        </w:tc>
        <w:tc>
          <w:tcPr>
            <w:tcW w:w="1015" w:type="dxa"/>
            <w:shd w:val="clear" w:color="auto" w:fill="auto"/>
            <w:hideMark/>
          </w:tcPr>
          <w:p w14:paraId="7B36B348" w14:textId="77777777" w:rsidR="003D02B9" w:rsidRPr="00532DAE" w:rsidRDefault="003D02B9">
            <w:pPr>
              <w:pStyle w:val="ARtabletextright"/>
            </w:pPr>
            <w:r w:rsidRPr="00532DAE">
              <w:t>92</w:t>
            </w:r>
          </w:p>
        </w:tc>
        <w:tc>
          <w:tcPr>
            <w:tcW w:w="1017" w:type="dxa"/>
            <w:shd w:val="clear" w:color="auto" w:fill="auto"/>
            <w:hideMark/>
          </w:tcPr>
          <w:p w14:paraId="7C88D6D3" w14:textId="77777777" w:rsidR="003D02B9" w:rsidRPr="00532DAE" w:rsidRDefault="003D02B9">
            <w:pPr>
              <w:pStyle w:val="ARtabletextright"/>
            </w:pPr>
            <w:r w:rsidRPr="00532DAE">
              <w:t>92</w:t>
            </w:r>
          </w:p>
        </w:tc>
        <w:tc>
          <w:tcPr>
            <w:tcW w:w="1021" w:type="dxa"/>
            <w:shd w:val="clear" w:color="auto" w:fill="auto"/>
          </w:tcPr>
          <w:p w14:paraId="28A65EA8" w14:textId="77777777" w:rsidR="003D02B9" w:rsidRPr="00532DAE" w:rsidRDefault="003D02B9">
            <w:pPr>
              <w:pStyle w:val="ARtabletextright"/>
            </w:pPr>
            <w:r w:rsidRPr="00532DAE">
              <w:t>0.0%</w:t>
            </w:r>
          </w:p>
        </w:tc>
        <w:tc>
          <w:tcPr>
            <w:tcW w:w="793" w:type="dxa"/>
            <w:shd w:val="clear" w:color="auto" w:fill="auto"/>
            <w:hideMark/>
          </w:tcPr>
          <w:p w14:paraId="118A0C34" w14:textId="77777777" w:rsidR="003D02B9" w:rsidRPr="00532DAE" w:rsidRDefault="003D02B9">
            <w:pPr>
              <w:pStyle w:val="ARtableperformancesymbol"/>
              <w:rPr>
                <w:rFonts w:hint="eastAsia"/>
                <w:lang w:val="en-AU"/>
              </w:rPr>
            </w:pPr>
            <w:r w:rsidRPr="00532DAE">
              <w:rPr>
                <w:rFonts w:eastAsia="Wingdings" w:cs="Wingdings"/>
              </w:rPr>
              <w:t></w:t>
            </w:r>
          </w:p>
        </w:tc>
      </w:tr>
      <w:tr w:rsidR="003D02B9" w:rsidRPr="00532DAE" w14:paraId="72C2BB9F" w14:textId="77777777" w:rsidTr="003D02B9">
        <w:trPr>
          <w:gridAfter w:val="1"/>
          <w:wAfter w:w="15" w:type="dxa"/>
          <w:cantSplit/>
        </w:trPr>
        <w:tc>
          <w:tcPr>
            <w:tcW w:w="9624" w:type="dxa"/>
            <w:gridSpan w:val="6"/>
            <w:tcBorders>
              <w:top w:val="single" w:sz="4" w:space="0" w:color="auto"/>
              <w:left w:val="nil"/>
              <w:bottom w:val="nil"/>
              <w:right w:val="nil"/>
            </w:tcBorders>
            <w:hideMark/>
          </w:tcPr>
          <w:p w14:paraId="23E712A3" w14:textId="77777777" w:rsidR="003D02B9" w:rsidRPr="00532DAE" w:rsidRDefault="003D02B9">
            <w:pPr>
              <w:pStyle w:val="ARtablegreybold"/>
            </w:pPr>
            <w:r w:rsidRPr="00532DAE">
              <w:t>Cost</w:t>
            </w:r>
          </w:p>
        </w:tc>
      </w:tr>
      <w:tr w:rsidR="003D02B9" w:rsidRPr="00532DAE" w14:paraId="4BEB759F" w14:textId="77777777" w:rsidTr="003D02B9">
        <w:trPr>
          <w:cantSplit/>
        </w:trPr>
        <w:tc>
          <w:tcPr>
            <w:tcW w:w="4715" w:type="dxa"/>
            <w:hideMark/>
          </w:tcPr>
          <w:p w14:paraId="33A4BCBF" w14:textId="77777777" w:rsidR="003D02B9" w:rsidRPr="00532DAE" w:rsidRDefault="003D02B9">
            <w:pPr>
              <w:pStyle w:val="ARtabletext"/>
              <w:keepNext/>
              <w:rPr>
                <w:b/>
              </w:rPr>
            </w:pPr>
            <w:r w:rsidRPr="00532DAE">
              <w:rPr>
                <w:b/>
              </w:rPr>
              <w:t>Total Output Cost</w:t>
            </w:r>
          </w:p>
        </w:tc>
        <w:tc>
          <w:tcPr>
            <w:tcW w:w="1063" w:type="dxa"/>
            <w:hideMark/>
          </w:tcPr>
          <w:p w14:paraId="51E9BA23" w14:textId="77777777" w:rsidR="003D02B9" w:rsidRPr="00532DAE" w:rsidRDefault="003D02B9">
            <w:pPr>
              <w:pStyle w:val="ARtabletext"/>
              <w:rPr>
                <w:b/>
              </w:rPr>
            </w:pPr>
            <w:r w:rsidRPr="00532DAE">
              <w:rPr>
                <w:b/>
              </w:rPr>
              <w:t>$ million</w:t>
            </w:r>
          </w:p>
        </w:tc>
        <w:tc>
          <w:tcPr>
            <w:tcW w:w="1015" w:type="dxa"/>
          </w:tcPr>
          <w:p w14:paraId="0E96A6E3" w14:textId="77777777" w:rsidR="003D02B9" w:rsidRPr="00532DAE" w:rsidRDefault="003D02B9">
            <w:pPr>
              <w:pStyle w:val="ARtabletextrightbold"/>
            </w:pPr>
            <w:r w:rsidRPr="00532DAE">
              <w:t>65.9</w:t>
            </w:r>
          </w:p>
        </w:tc>
        <w:tc>
          <w:tcPr>
            <w:tcW w:w="1017" w:type="dxa"/>
          </w:tcPr>
          <w:p w14:paraId="448D0198" w14:textId="77777777" w:rsidR="003D02B9" w:rsidRPr="00532DAE" w:rsidRDefault="003D02B9">
            <w:pPr>
              <w:pStyle w:val="ARtabletextrightbold"/>
            </w:pPr>
            <w:r w:rsidRPr="00532DAE">
              <w:t>73.1</w:t>
            </w:r>
          </w:p>
        </w:tc>
        <w:tc>
          <w:tcPr>
            <w:tcW w:w="1021" w:type="dxa"/>
          </w:tcPr>
          <w:p w14:paraId="708307B9" w14:textId="77777777" w:rsidR="003D02B9" w:rsidRPr="00532DAE" w:rsidRDefault="003D02B9">
            <w:pPr>
              <w:pStyle w:val="ARtabletextrightbold"/>
            </w:pPr>
            <w:r w:rsidRPr="00532DAE">
              <w:t>10.9%</w:t>
            </w:r>
          </w:p>
        </w:tc>
        <w:tc>
          <w:tcPr>
            <w:tcW w:w="808" w:type="dxa"/>
            <w:gridSpan w:val="2"/>
          </w:tcPr>
          <w:p w14:paraId="6DCC2670" w14:textId="77777777" w:rsidR="003D02B9" w:rsidRPr="00532DAE" w:rsidRDefault="003D02B9">
            <w:pPr>
              <w:pStyle w:val="ARtableperformancesymbol"/>
              <w:rPr>
                <w:rFonts w:hint="eastAsia"/>
                <w:b/>
              </w:rPr>
            </w:pPr>
            <w:r w:rsidRPr="00532DAE">
              <w:rPr>
                <w:rFonts w:eastAsia="Wingdings" w:cs="Wingdings"/>
              </w:rPr>
              <w:t></w:t>
            </w:r>
          </w:p>
        </w:tc>
      </w:tr>
      <w:tr w:rsidR="003D02B9" w:rsidRPr="00532DAE" w14:paraId="2633924F" w14:textId="77777777" w:rsidTr="0071161C">
        <w:trPr>
          <w:gridAfter w:val="1"/>
          <w:wAfter w:w="15" w:type="dxa"/>
          <w:cantSplit/>
        </w:trPr>
        <w:tc>
          <w:tcPr>
            <w:tcW w:w="9624" w:type="dxa"/>
            <w:gridSpan w:val="6"/>
            <w:tcBorders>
              <w:bottom w:val="single" w:sz="4" w:space="0" w:color="auto"/>
            </w:tcBorders>
            <w:shd w:val="clear" w:color="auto" w:fill="auto"/>
            <w:noWrap/>
            <w:hideMark/>
          </w:tcPr>
          <w:p w14:paraId="230C33FF" w14:textId="3085991A" w:rsidR="003D02B9" w:rsidRPr="00532DAE" w:rsidRDefault="003D02B9">
            <w:pPr>
              <w:pStyle w:val="ARtablenoteindent"/>
            </w:pPr>
            <w:r w:rsidRPr="00532DAE">
              <w:t>The higher actual is primarily due to additional investment by the government for COVID-19 support initiatives targeted at</w:t>
            </w:r>
            <w:r w:rsidR="00C37D71" w:rsidRPr="00532DAE">
              <w:t> </w:t>
            </w:r>
            <w:r w:rsidRPr="00532DAE">
              <w:t>supporting the wellbeing of vulnerable Victorians.</w:t>
            </w:r>
          </w:p>
        </w:tc>
      </w:tr>
    </w:tbl>
    <w:p w14:paraId="4C7FCB28" w14:textId="77777777" w:rsidR="0064760C" w:rsidRPr="00532DAE" w:rsidRDefault="0064760C" w:rsidP="003800E0">
      <w:pPr>
        <w:pStyle w:val="Heading3"/>
        <w:spacing w:before="480"/>
      </w:pPr>
      <w:r w:rsidRPr="00532DAE">
        <w:t>Office for Disability</w:t>
      </w:r>
    </w:p>
    <w:p w14:paraId="5DA18B01" w14:textId="77777777" w:rsidR="0064760C" w:rsidRPr="00532DAE" w:rsidRDefault="0064760C" w:rsidP="0064760C">
      <w:pPr>
        <w:pStyle w:val="ARbody"/>
      </w:pPr>
      <w:r w:rsidRPr="00532DAE">
        <w:t>The Office for Disability leads and coordinates whole-of-government policy, disability action planning and funding, and support to disability advocacy and self-advocacy organisations so that people with disability experience reduced disadvantage, can fully participate in the community and have their rights upheld.</w:t>
      </w:r>
    </w:p>
    <w:tbl>
      <w:tblPr>
        <w:tblW w:w="9639" w:type="dxa"/>
        <w:tblLayout w:type="fixed"/>
        <w:tblCellMar>
          <w:left w:w="0" w:type="dxa"/>
        </w:tblCellMar>
        <w:tblLook w:val="06A0" w:firstRow="1" w:lastRow="0" w:firstColumn="1" w:lastColumn="0" w:noHBand="1" w:noVBand="1"/>
      </w:tblPr>
      <w:tblGrid>
        <w:gridCol w:w="4747"/>
        <w:gridCol w:w="1018"/>
        <w:gridCol w:w="1021"/>
        <w:gridCol w:w="1023"/>
        <w:gridCol w:w="1027"/>
        <w:gridCol w:w="795"/>
        <w:gridCol w:w="8"/>
      </w:tblGrid>
      <w:tr w:rsidR="00B11AD9" w:rsidRPr="00532DAE" w14:paraId="6CD0F134" w14:textId="77777777">
        <w:trPr>
          <w:cantSplit/>
          <w:tblHeader/>
        </w:trPr>
        <w:tc>
          <w:tcPr>
            <w:tcW w:w="4747" w:type="dxa"/>
            <w:tcBorders>
              <w:top w:val="nil"/>
              <w:left w:val="nil"/>
              <w:bottom w:val="single" w:sz="4" w:space="0" w:color="auto"/>
              <w:right w:val="nil"/>
            </w:tcBorders>
            <w:vAlign w:val="bottom"/>
            <w:hideMark/>
          </w:tcPr>
          <w:p w14:paraId="25CD468D" w14:textId="77777777" w:rsidR="00B11AD9" w:rsidRPr="00532DAE" w:rsidRDefault="00B11AD9">
            <w:pPr>
              <w:pStyle w:val="ARtablecolhead"/>
            </w:pPr>
            <w:r w:rsidRPr="00532DAE">
              <w:t>Performance measures</w:t>
            </w:r>
          </w:p>
        </w:tc>
        <w:tc>
          <w:tcPr>
            <w:tcW w:w="1018" w:type="dxa"/>
            <w:tcBorders>
              <w:top w:val="nil"/>
              <w:left w:val="nil"/>
              <w:bottom w:val="single" w:sz="4" w:space="0" w:color="auto"/>
              <w:right w:val="nil"/>
            </w:tcBorders>
            <w:vAlign w:val="bottom"/>
            <w:hideMark/>
          </w:tcPr>
          <w:p w14:paraId="4F184984" w14:textId="77777777" w:rsidR="00B11AD9" w:rsidRPr="00532DAE" w:rsidRDefault="00B11AD9">
            <w:pPr>
              <w:pStyle w:val="ARtablecolhead"/>
            </w:pPr>
            <w:r w:rsidRPr="00532DAE">
              <w:t>Unit of measure</w:t>
            </w:r>
          </w:p>
        </w:tc>
        <w:tc>
          <w:tcPr>
            <w:tcW w:w="1021" w:type="dxa"/>
            <w:tcBorders>
              <w:top w:val="nil"/>
              <w:left w:val="nil"/>
              <w:bottom w:val="single" w:sz="4" w:space="0" w:color="auto"/>
              <w:right w:val="nil"/>
            </w:tcBorders>
            <w:vAlign w:val="bottom"/>
            <w:hideMark/>
          </w:tcPr>
          <w:p w14:paraId="71C932EE" w14:textId="77777777" w:rsidR="00B11AD9" w:rsidRPr="00532DAE" w:rsidRDefault="00B11AD9">
            <w:pPr>
              <w:pStyle w:val="ARtablecolheadright"/>
            </w:pPr>
            <w:r w:rsidRPr="00532DAE">
              <w:t>2022–23 target</w:t>
            </w:r>
          </w:p>
        </w:tc>
        <w:tc>
          <w:tcPr>
            <w:tcW w:w="1023" w:type="dxa"/>
            <w:tcBorders>
              <w:top w:val="nil"/>
              <w:left w:val="nil"/>
              <w:bottom w:val="single" w:sz="4" w:space="0" w:color="auto"/>
              <w:right w:val="nil"/>
            </w:tcBorders>
            <w:vAlign w:val="bottom"/>
            <w:hideMark/>
          </w:tcPr>
          <w:p w14:paraId="4EB3B677" w14:textId="77777777" w:rsidR="00B11AD9" w:rsidRPr="00532DAE" w:rsidRDefault="00B11AD9">
            <w:pPr>
              <w:pStyle w:val="ARtablecolheadright"/>
            </w:pPr>
            <w:r w:rsidRPr="00532DAE">
              <w:t>2022–23 actual</w:t>
            </w:r>
          </w:p>
        </w:tc>
        <w:tc>
          <w:tcPr>
            <w:tcW w:w="1027" w:type="dxa"/>
            <w:tcBorders>
              <w:top w:val="nil"/>
              <w:left w:val="nil"/>
              <w:bottom w:val="single" w:sz="4" w:space="0" w:color="auto"/>
              <w:right w:val="nil"/>
            </w:tcBorders>
            <w:vAlign w:val="bottom"/>
            <w:hideMark/>
          </w:tcPr>
          <w:p w14:paraId="5F6BE38C" w14:textId="77777777" w:rsidR="00B11AD9" w:rsidRPr="00532DAE" w:rsidRDefault="00B11AD9">
            <w:pPr>
              <w:pStyle w:val="ARtablecolheadright"/>
            </w:pPr>
            <w:r w:rsidRPr="00532DAE">
              <w:t xml:space="preserve">Variation </w:t>
            </w:r>
          </w:p>
        </w:tc>
        <w:tc>
          <w:tcPr>
            <w:tcW w:w="803" w:type="dxa"/>
            <w:gridSpan w:val="2"/>
            <w:tcBorders>
              <w:top w:val="nil"/>
              <w:left w:val="nil"/>
              <w:bottom w:val="single" w:sz="4" w:space="0" w:color="auto"/>
              <w:right w:val="nil"/>
            </w:tcBorders>
            <w:vAlign w:val="bottom"/>
            <w:hideMark/>
          </w:tcPr>
          <w:p w14:paraId="4905566A" w14:textId="77777777" w:rsidR="00B11AD9" w:rsidRPr="00532DAE" w:rsidRDefault="00B11AD9">
            <w:pPr>
              <w:pStyle w:val="ARtablecolheadcentre"/>
            </w:pPr>
            <w:r w:rsidRPr="00532DAE">
              <w:t>Result</w:t>
            </w:r>
          </w:p>
        </w:tc>
      </w:tr>
      <w:tr w:rsidR="00B11AD9" w:rsidRPr="00532DAE" w14:paraId="06955B18" w14:textId="77777777">
        <w:trPr>
          <w:cantSplit/>
        </w:trPr>
        <w:tc>
          <w:tcPr>
            <w:tcW w:w="9639" w:type="dxa"/>
            <w:gridSpan w:val="7"/>
            <w:tcBorders>
              <w:top w:val="single" w:sz="4" w:space="0" w:color="auto"/>
              <w:left w:val="nil"/>
              <w:bottom w:val="nil"/>
              <w:right w:val="nil"/>
            </w:tcBorders>
            <w:hideMark/>
          </w:tcPr>
          <w:p w14:paraId="26C249C9" w14:textId="77777777" w:rsidR="00B11AD9" w:rsidRPr="00532DAE" w:rsidRDefault="00B11AD9">
            <w:pPr>
              <w:pStyle w:val="ARtablegreybold"/>
            </w:pPr>
            <w:r w:rsidRPr="00532DAE">
              <w:t>Quantity</w:t>
            </w:r>
          </w:p>
        </w:tc>
      </w:tr>
      <w:tr w:rsidR="00B11AD9" w:rsidRPr="00532DAE" w14:paraId="23A6B7F3" w14:textId="77777777">
        <w:trPr>
          <w:gridAfter w:val="1"/>
          <w:wAfter w:w="8" w:type="dxa"/>
          <w:cantSplit/>
        </w:trPr>
        <w:tc>
          <w:tcPr>
            <w:tcW w:w="4747" w:type="dxa"/>
            <w:shd w:val="clear" w:color="auto" w:fill="auto"/>
            <w:hideMark/>
          </w:tcPr>
          <w:p w14:paraId="2AD46E9A" w14:textId="77777777" w:rsidR="00B11AD9" w:rsidRPr="00532DAE" w:rsidRDefault="00B11AD9">
            <w:pPr>
              <w:pStyle w:val="ARtabletext"/>
            </w:pPr>
            <w:r w:rsidRPr="00532DAE">
              <w:t>Number of Disability Advocacy clients</w:t>
            </w:r>
          </w:p>
        </w:tc>
        <w:tc>
          <w:tcPr>
            <w:tcW w:w="1018" w:type="dxa"/>
            <w:shd w:val="clear" w:color="auto" w:fill="auto"/>
            <w:hideMark/>
          </w:tcPr>
          <w:p w14:paraId="32A3DD57" w14:textId="77777777" w:rsidR="00B11AD9" w:rsidRPr="00532DAE" w:rsidRDefault="00B11AD9">
            <w:pPr>
              <w:pStyle w:val="ARtabletext"/>
            </w:pPr>
            <w:r w:rsidRPr="00532DAE">
              <w:t>number</w:t>
            </w:r>
          </w:p>
        </w:tc>
        <w:tc>
          <w:tcPr>
            <w:tcW w:w="1021" w:type="dxa"/>
            <w:shd w:val="clear" w:color="auto" w:fill="auto"/>
            <w:hideMark/>
          </w:tcPr>
          <w:p w14:paraId="536F32D0" w14:textId="77777777" w:rsidR="00B11AD9" w:rsidRPr="00532DAE" w:rsidRDefault="00B11AD9">
            <w:pPr>
              <w:pStyle w:val="ARtabletextright"/>
            </w:pPr>
            <w:r w:rsidRPr="00532DAE">
              <w:t>2,500</w:t>
            </w:r>
          </w:p>
        </w:tc>
        <w:tc>
          <w:tcPr>
            <w:tcW w:w="1023" w:type="dxa"/>
            <w:shd w:val="clear" w:color="auto" w:fill="auto"/>
            <w:hideMark/>
          </w:tcPr>
          <w:p w14:paraId="6BFD3817" w14:textId="77777777" w:rsidR="00B11AD9" w:rsidRPr="00532DAE" w:rsidRDefault="00B11AD9">
            <w:pPr>
              <w:pStyle w:val="ARtabletextright"/>
            </w:pPr>
            <w:r w:rsidRPr="00532DAE">
              <w:t>2,782</w:t>
            </w:r>
          </w:p>
        </w:tc>
        <w:tc>
          <w:tcPr>
            <w:tcW w:w="1027" w:type="dxa"/>
            <w:shd w:val="clear" w:color="auto" w:fill="auto"/>
          </w:tcPr>
          <w:p w14:paraId="6C5DC516" w14:textId="77777777" w:rsidR="00B11AD9" w:rsidRPr="00532DAE" w:rsidRDefault="00B11AD9">
            <w:pPr>
              <w:pStyle w:val="ARtabletextright"/>
            </w:pPr>
            <w:r w:rsidRPr="00532DAE">
              <w:t>11.3%</w:t>
            </w:r>
          </w:p>
        </w:tc>
        <w:tc>
          <w:tcPr>
            <w:tcW w:w="795" w:type="dxa"/>
            <w:shd w:val="clear" w:color="auto" w:fill="auto"/>
            <w:hideMark/>
          </w:tcPr>
          <w:p w14:paraId="645ECB36" w14:textId="77777777" w:rsidR="00B11AD9" w:rsidRPr="00532DAE" w:rsidRDefault="00B11AD9">
            <w:pPr>
              <w:pStyle w:val="ARtableperformancesymbol"/>
              <w:rPr>
                <w:rFonts w:hint="eastAsia"/>
                <w:lang w:val="en-AU"/>
              </w:rPr>
            </w:pPr>
            <w:r w:rsidRPr="00532DAE">
              <w:rPr>
                <w:rFonts w:eastAsia="Wingdings" w:cs="Wingdings"/>
              </w:rPr>
              <w:t></w:t>
            </w:r>
          </w:p>
        </w:tc>
      </w:tr>
      <w:tr w:rsidR="00B11AD9" w:rsidRPr="00532DAE" w14:paraId="67C7D6CD" w14:textId="77777777">
        <w:trPr>
          <w:gridAfter w:val="1"/>
          <w:wAfter w:w="8" w:type="dxa"/>
          <w:cantSplit/>
        </w:trPr>
        <w:tc>
          <w:tcPr>
            <w:tcW w:w="9631" w:type="dxa"/>
            <w:gridSpan w:val="6"/>
            <w:tcBorders>
              <w:bottom w:val="single" w:sz="4" w:space="0" w:color="auto"/>
            </w:tcBorders>
            <w:shd w:val="clear" w:color="auto" w:fill="auto"/>
            <w:noWrap/>
            <w:hideMark/>
          </w:tcPr>
          <w:p w14:paraId="4DEBBD3E" w14:textId="4D27F44A" w:rsidR="00B11AD9" w:rsidRPr="00532DAE" w:rsidRDefault="00B11AD9">
            <w:pPr>
              <w:pStyle w:val="ARtablenoteindent"/>
            </w:pPr>
            <w:r w:rsidRPr="00532DAE">
              <w:t>The higher actual is an estimated outcome while one agency revises the counting methodology and performance targets to</w:t>
            </w:r>
            <w:r w:rsidR="00C37D71" w:rsidRPr="00532DAE">
              <w:t> </w:t>
            </w:r>
            <w:r w:rsidRPr="00532DAE">
              <w:t>separate Commonwealth and state funding outcomes.</w:t>
            </w:r>
          </w:p>
        </w:tc>
      </w:tr>
      <w:tr w:rsidR="00B11AD9" w:rsidRPr="00532DAE" w14:paraId="245D921E" w14:textId="77777777">
        <w:trPr>
          <w:cantSplit/>
        </w:trPr>
        <w:tc>
          <w:tcPr>
            <w:tcW w:w="9639" w:type="dxa"/>
            <w:gridSpan w:val="7"/>
            <w:tcBorders>
              <w:top w:val="single" w:sz="4" w:space="0" w:color="auto"/>
              <w:left w:val="nil"/>
              <w:bottom w:val="nil"/>
              <w:right w:val="nil"/>
            </w:tcBorders>
            <w:hideMark/>
          </w:tcPr>
          <w:p w14:paraId="78886A29" w14:textId="77777777" w:rsidR="00B11AD9" w:rsidRPr="00532DAE" w:rsidRDefault="00B11AD9">
            <w:pPr>
              <w:pStyle w:val="ARtablegreybold"/>
            </w:pPr>
            <w:r w:rsidRPr="00532DAE">
              <w:t>Timeliness</w:t>
            </w:r>
          </w:p>
        </w:tc>
      </w:tr>
      <w:tr w:rsidR="00B11AD9" w:rsidRPr="00532DAE" w14:paraId="2B9F3725" w14:textId="77777777">
        <w:trPr>
          <w:gridAfter w:val="1"/>
          <w:wAfter w:w="8" w:type="dxa"/>
          <w:cantSplit/>
        </w:trPr>
        <w:tc>
          <w:tcPr>
            <w:tcW w:w="4747" w:type="dxa"/>
            <w:tcBorders>
              <w:bottom w:val="single" w:sz="4" w:space="0" w:color="BFBFBF"/>
            </w:tcBorders>
            <w:shd w:val="clear" w:color="auto" w:fill="auto"/>
            <w:hideMark/>
          </w:tcPr>
          <w:p w14:paraId="34BB600B" w14:textId="1E3FC2ED" w:rsidR="00B11AD9" w:rsidRPr="00532DAE" w:rsidRDefault="00B11AD9">
            <w:pPr>
              <w:pStyle w:val="ARtabletext"/>
              <w:keepNext/>
            </w:pPr>
            <w:r w:rsidRPr="00532DAE">
              <w:t>Departments report progress to Office for Disability on</w:t>
            </w:r>
            <w:r w:rsidR="00C37D71" w:rsidRPr="00532DAE">
              <w:t> </w:t>
            </w:r>
            <w:r w:rsidRPr="00532DAE">
              <w:t>state disability plan responsibilities within agreed timeframes</w:t>
            </w:r>
          </w:p>
        </w:tc>
        <w:tc>
          <w:tcPr>
            <w:tcW w:w="1018" w:type="dxa"/>
            <w:tcBorders>
              <w:bottom w:val="single" w:sz="4" w:space="0" w:color="BFBFBF"/>
            </w:tcBorders>
            <w:shd w:val="clear" w:color="auto" w:fill="auto"/>
            <w:hideMark/>
          </w:tcPr>
          <w:p w14:paraId="136042FE" w14:textId="77777777" w:rsidR="00B11AD9" w:rsidRPr="00532DAE" w:rsidRDefault="00B11AD9">
            <w:pPr>
              <w:pStyle w:val="ARtabletext"/>
            </w:pPr>
            <w:r w:rsidRPr="00532DAE">
              <w:t>number</w:t>
            </w:r>
          </w:p>
        </w:tc>
        <w:tc>
          <w:tcPr>
            <w:tcW w:w="1021" w:type="dxa"/>
            <w:tcBorders>
              <w:bottom w:val="single" w:sz="4" w:space="0" w:color="BFBFBF"/>
            </w:tcBorders>
            <w:shd w:val="clear" w:color="auto" w:fill="auto"/>
            <w:hideMark/>
          </w:tcPr>
          <w:p w14:paraId="6EF6B834" w14:textId="77777777" w:rsidR="00B11AD9" w:rsidRPr="00532DAE" w:rsidRDefault="00B11AD9">
            <w:pPr>
              <w:pStyle w:val="ARtabletextright"/>
            </w:pPr>
            <w:r w:rsidRPr="00532DAE">
              <w:t>100</w:t>
            </w:r>
          </w:p>
        </w:tc>
        <w:tc>
          <w:tcPr>
            <w:tcW w:w="1023" w:type="dxa"/>
            <w:tcBorders>
              <w:bottom w:val="single" w:sz="4" w:space="0" w:color="BFBFBF"/>
            </w:tcBorders>
            <w:shd w:val="clear" w:color="auto" w:fill="auto"/>
            <w:hideMark/>
          </w:tcPr>
          <w:p w14:paraId="0A0589FF" w14:textId="77777777" w:rsidR="00B11AD9" w:rsidRPr="00532DAE" w:rsidRDefault="00B11AD9">
            <w:pPr>
              <w:pStyle w:val="ARtabletextright"/>
            </w:pPr>
            <w:r w:rsidRPr="00532DAE">
              <w:t>100</w:t>
            </w:r>
          </w:p>
        </w:tc>
        <w:tc>
          <w:tcPr>
            <w:tcW w:w="1027" w:type="dxa"/>
            <w:tcBorders>
              <w:bottom w:val="single" w:sz="4" w:space="0" w:color="BFBFBF"/>
            </w:tcBorders>
            <w:shd w:val="clear" w:color="auto" w:fill="auto"/>
          </w:tcPr>
          <w:p w14:paraId="118BACB8" w14:textId="77777777" w:rsidR="00B11AD9" w:rsidRPr="00532DAE" w:rsidRDefault="00B11AD9">
            <w:pPr>
              <w:pStyle w:val="ARtabletextright"/>
            </w:pPr>
            <w:r w:rsidRPr="00532DAE">
              <w:t>0.0%</w:t>
            </w:r>
          </w:p>
        </w:tc>
        <w:tc>
          <w:tcPr>
            <w:tcW w:w="795" w:type="dxa"/>
            <w:tcBorders>
              <w:bottom w:val="single" w:sz="4" w:space="0" w:color="BFBFBF"/>
            </w:tcBorders>
            <w:shd w:val="clear" w:color="auto" w:fill="auto"/>
            <w:hideMark/>
          </w:tcPr>
          <w:p w14:paraId="366DC159" w14:textId="77777777" w:rsidR="00B11AD9" w:rsidRPr="00532DAE" w:rsidRDefault="00B11AD9">
            <w:pPr>
              <w:pStyle w:val="ARtableperformancesymbol"/>
              <w:rPr>
                <w:rFonts w:eastAsia="Wingdings" w:cs="Wingdings"/>
              </w:rPr>
            </w:pPr>
            <w:r w:rsidRPr="00532DAE">
              <w:rPr>
                <w:rFonts w:eastAsia="Wingdings" w:cs="Wingdings"/>
              </w:rPr>
              <w:t></w:t>
            </w:r>
          </w:p>
        </w:tc>
      </w:tr>
      <w:tr w:rsidR="00B11AD9" w:rsidRPr="00532DAE" w14:paraId="7CD80490" w14:textId="77777777">
        <w:trPr>
          <w:cantSplit/>
        </w:trPr>
        <w:tc>
          <w:tcPr>
            <w:tcW w:w="9639" w:type="dxa"/>
            <w:gridSpan w:val="7"/>
            <w:tcBorders>
              <w:top w:val="single" w:sz="4" w:space="0" w:color="auto"/>
              <w:left w:val="nil"/>
              <w:right w:val="nil"/>
            </w:tcBorders>
            <w:hideMark/>
          </w:tcPr>
          <w:p w14:paraId="161348AE" w14:textId="77777777" w:rsidR="00B11AD9" w:rsidRPr="00532DAE" w:rsidRDefault="00B11AD9">
            <w:pPr>
              <w:pStyle w:val="ARtablegreybold"/>
            </w:pPr>
            <w:r w:rsidRPr="00532DAE">
              <w:t>Cost</w:t>
            </w:r>
          </w:p>
        </w:tc>
      </w:tr>
      <w:tr w:rsidR="00B11AD9" w:rsidRPr="00532DAE" w14:paraId="70FCD533" w14:textId="77777777">
        <w:trPr>
          <w:cantSplit/>
        </w:trPr>
        <w:tc>
          <w:tcPr>
            <w:tcW w:w="4747" w:type="dxa"/>
            <w:hideMark/>
          </w:tcPr>
          <w:p w14:paraId="063401DA" w14:textId="77777777" w:rsidR="00B11AD9" w:rsidRPr="00532DAE" w:rsidRDefault="00B11AD9">
            <w:pPr>
              <w:pStyle w:val="ARtabletext"/>
              <w:rPr>
                <w:b/>
              </w:rPr>
            </w:pPr>
            <w:r w:rsidRPr="00532DAE">
              <w:rPr>
                <w:b/>
              </w:rPr>
              <w:t>Total output cost</w:t>
            </w:r>
          </w:p>
        </w:tc>
        <w:tc>
          <w:tcPr>
            <w:tcW w:w="1018" w:type="dxa"/>
            <w:hideMark/>
          </w:tcPr>
          <w:p w14:paraId="1437AD4A" w14:textId="77777777" w:rsidR="00B11AD9" w:rsidRPr="00532DAE" w:rsidRDefault="00B11AD9">
            <w:pPr>
              <w:pStyle w:val="ARtabletext"/>
              <w:rPr>
                <w:b/>
              </w:rPr>
            </w:pPr>
            <w:r w:rsidRPr="00532DAE">
              <w:rPr>
                <w:b/>
              </w:rPr>
              <w:t>$ million</w:t>
            </w:r>
          </w:p>
        </w:tc>
        <w:tc>
          <w:tcPr>
            <w:tcW w:w="1021" w:type="dxa"/>
          </w:tcPr>
          <w:p w14:paraId="36FF9FFD" w14:textId="77777777" w:rsidR="00B11AD9" w:rsidRPr="00532DAE" w:rsidRDefault="00B11AD9">
            <w:pPr>
              <w:pStyle w:val="ARtabletextrightbold"/>
            </w:pPr>
            <w:r w:rsidRPr="00532DAE">
              <w:t>7.8</w:t>
            </w:r>
          </w:p>
        </w:tc>
        <w:tc>
          <w:tcPr>
            <w:tcW w:w="1023" w:type="dxa"/>
          </w:tcPr>
          <w:p w14:paraId="07A977EB" w14:textId="77777777" w:rsidR="00B11AD9" w:rsidRPr="00532DAE" w:rsidRDefault="00B11AD9">
            <w:pPr>
              <w:pStyle w:val="ARtabletextrightbold"/>
            </w:pPr>
            <w:r w:rsidRPr="00532DAE">
              <w:t>22.1</w:t>
            </w:r>
          </w:p>
        </w:tc>
        <w:tc>
          <w:tcPr>
            <w:tcW w:w="1027" w:type="dxa"/>
          </w:tcPr>
          <w:p w14:paraId="0B6A1F08" w14:textId="77777777" w:rsidR="00B11AD9" w:rsidRPr="00532DAE" w:rsidRDefault="00B11AD9">
            <w:pPr>
              <w:pStyle w:val="ARtabletextrightbold"/>
            </w:pPr>
            <w:r w:rsidRPr="00532DAE">
              <w:t>14.3%</w:t>
            </w:r>
          </w:p>
        </w:tc>
        <w:tc>
          <w:tcPr>
            <w:tcW w:w="803" w:type="dxa"/>
            <w:gridSpan w:val="2"/>
          </w:tcPr>
          <w:p w14:paraId="01353347" w14:textId="77777777" w:rsidR="00B11AD9" w:rsidRPr="00532DAE" w:rsidRDefault="00B11AD9">
            <w:pPr>
              <w:pStyle w:val="ARtableperformancesymbol"/>
              <w:rPr>
                <w:rFonts w:hint="eastAsia"/>
                <w:b/>
              </w:rPr>
            </w:pPr>
            <w:r w:rsidRPr="00532DAE">
              <w:rPr>
                <w:rFonts w:eastAsia="Wingdings" w:cs="Wingdings"/>
              </w:rPr>
              <w:t></w:t>
            </w:r>
          </w:p>
        </w:tc>
      </w:tr>
      <w:tr w:rsidR="00B11AD9" w:rsidRPr="00532DAE" w14:paraId="4BAB00E5" w14:textId="77777777">
        <w:trPr>
          <w:cantSplit/>
        </w:trPr>
        <w:tc>
          <w:tcPr>
            <w:tcW w:w="9639" w:type="dxa"/>
            <w:gridSpan w:val="7"/>
            <w:tcBorders>
              <w:bottom w:val="single" w:sz="4" w:space="0" w:color="auto"/>
            </w:tcBorders>
          </w:tcPr>
          <w:p w14:paraId="2E8BFE64" w14:textId="77777777" w:rsidR="00B11AD9" w:rsidRPr="00532DAE" w:rsidRDefault="00B11AD9" w:rsidP="0071161C">
            <w:pPr>
              <w:pStyle w:val="ARtablenoteindent"/>
            </w:pPr>
            <w:r w:rsidRPr="00532DAE">
              <w:t xml:space="preserve">The higher actual is primarily due to funding transfer of State Disability Plan initiative from Disability Service output. </w:t>
            </w:r>
          </w:p>
        </w:tc>
      </w:tr>
    </w:tbl>
    <w:p w14:paraId="777BA075" w14:textId="77777777" w:rsidR="0035735B" w:rsidRPr="00532DAE" w:rsidRDefault="0035735B" w:rsidP="0035735B">
      <w:pPr>
        <w:pStyle w:val="ARbody"/>
      </w:pPr>
      <w:r w:rsidRPr="00532DAE">
        <w:br w:type="page"/>
      </w:r>
    </w:p>
    <w:p w14:paraId="27D6BC1F" w14:textId="3EEDAF4A" w:rsidR="0064760C" w:rsidRPr="00532DAE" w:rsidRDefault="0064760C" w:rsidP="003800E0">
      <w:pPr>
        <w:pStyle w:val="Heading3"/>
        <w:spacing w:before="480"/>
      </w:pPr>
      <w:proofErr w:type="gramStart"/>
      <w:r w:rsidRPr="00532DAE">
        <w:lastRenderedPageBreak/>
        <w:t>Seniors</w:t>
      </w:r>
      <w:proofErr w:type="gramEnd"/>
      <w:r w:rsidRPr="00532DAE">
        <w:t xml:space="preserve"> </w:t>
      </w:r>
      <w:r w:rsidR="001B71A5" w:rsidRPr="00532DAE">
        <w:t>programs and participation</w:t>
      </w:r>
    </w:p>
    <w:p w14:paraId="73FBBFEF" w14:textId="77777777" w:rsidR="0064760C" w:rsidRPr="00532DAE" w:rsidRDefault="0064760C" w:rsidP="0064760C">
      <w:pPr>
        <w:pStyle w:val="ARbody"/>
      </w:pPr>
      <w:r w:rsidRPr="00532DAE">
        <w:t>This output supports broader community planning processes to facilitate an integrated community planning and response approach aimed at enabling older Victorians to fully participate and engage in the community.</w:t>
      </w:r>
    </w:p>
    <w:tbl>
      <w:tblPr>
        <w:tblW w:w="9639" w:type="dxa"/>
        <w:tblBorders>
          <w:top w:val="single" w:sz="4" w:space="0" w:color="auto"/>
          <w:bottom w:val="single" w:sz="4" w:space="0" w:color="auto"/>
          <w:insideH w:val="single" w:sz="4" w:space="0" w:color="auto"/>
        </w:tblBorders>
        <w:tblLayout w:type="fixed"/>
        <w:tblCellMar>
          <w:left w:w="0" w:type="dxa"/>
        </w:tblCellMar>
        <w:tblLook w:val="06A0" w:firstRow="1" w:lastRow="0" w:firstColumn="1" w:lastColumn="0" w:noHBand="1" w:noVBand="1"/>
      </w:tblPr>
      <w:tblGrid>
        <w:gridCol w:w="4747"/>
        <w:gridCol w:w="1018"/>
        <w:gridCol w:w="1021"/>
        <w:gridCol w:w="1023"/>
        <w:gridCol w:w="1027"/>
        <w:gridCol w:w="795"/>
        <w:gridCol w:w="8"/>
      </w:tblGrid>
      <w:tr w:rsidR="0088479C" w:rsidRPr="00532DAE" w14:paraId="3D95D6D3" w14:textId="77777777">
        <w:trPr>
          <w:cantSplit/>
          <w:tblHeader/>
        </w:trPr>
        <w:tc>
          <w:tcPr>
            <w:tcW w:w="4747" w:type="dxa"/>
            <w:tcBorders>
              <w:top w:val="nil"/>
            </w:tcBorders>
            <w:vAlign w:val="bottom"/>
            <w:hideMark/>
          </w:tcPr>
          <w:p w14:paraId="22DBBF3B" w14:textId="77777777" w:rsidR="0088479C" w:rsidRPr="00532DAE" w:rsidRDefault="0088479C">
            <w:pPr>
              <w:pStyle w:val="ARtablecolhead"/>
            </w:pPr>
            <w:r w:rsidRPr="00532DAE">
              <w:t>Performance measures</w:t>
            </w:r>
          </w:p>
        </w:tc>
        <w:tc>
          <w:tcPr>
            <w:tcW w:w="1018" w:type="dxa"/>
            <w:tcBorders>
              <w:top w:val="nil"/>
            </w:tcBorders>
            <w:vAlign w:val="bottom"/>
            <w:hideMark/>
          </w:tcPr>
          <w:p w14:paraId="634401D7" w14:textId="77777777" w:rsidR="0088479C" w:rsidRPr="00532DAE" w:rsidRDefault="0088479C">
            <w:pPr>
              <w:pStyle w:val="ARtablecolhead"/>
            </w:pPr>
            <w:r w:rsidRPr="00532DAE">
              <w:t>Unit of measure</w:t>
            </w:r>
          </w:p>
        </w:tc>
        <w:tc>
          <w:tcPr>
            <w:tcW w:w="1021" w:type="dxa"/>
            <w:tcBorders>
              <w:top w:val="nil"/>
            </w:tcBorders>
            <w:vAlign w:val="bottom"/>
            <w:hideMark/>
          </w:tcPr>
          <w:p w14:paraId="430772EA" w14:textId="77777777" w:rsidR="0088479C" w:rsidRPr="00532DAE" w:rsidRDefault="0088479C">
            <w:pPr>
              <w:pStyle w:val="ARtablecolheadright"/>
            </w:pPr>
            <w:r w:rsidRPr="00532DAE">
              <w:t>2022–23 target</w:t>
            </w:r>
          </w:p>
        </w:tc>
        <w:tc>
          <w:tcPr>
            <w:tcW w:w="1023" w:type="dxa"/>
            <w:tcBorders>
              <w:top w:val="nil"/>
            </w:tcBorders>
            <w:vAlign w:val="bottom"/>
            <w:hideMark/>
          </w:tcPr>
          <w:p w14:paraId="0FD064BC" w14:textId="77777777" w:rsidR="0088479C" w:rsidRPr="00532DAE" w:rsidRDefault="0088479C">
            <w:pPr>
              <w:pStyle w:val="ARtablecolheadright"/>
            </w:pPr>
            <w:r w:rsidRPr="00532DAE">
              <w:t>2022–23 actual</w:t>
            </w:r>
          </w:p>
        </w:tc>
        <w:tc>
          <w:tcPr>
            <w:tcW w:w="1027" w:type="dxa"/>
            <w:tcBorders>
              <w:top w:val="nil"/>
            </w:tcBorders>
            <w:vAlign w:val="bottom"/>
            <w:hideMark/>
          </w:tcPr>
          <w:p w14:paraId="48B53F16" w14:textId="77777777" w:rsidR="0088479C" w:rsidRPr="00532DAE" w:rsidRDefault="0088479C">
            <w:pPr>
              <w:pStyle w:val="ARtablecolheadright"/>
            </w:pPr>
            <w:r w:rsidRPr="00532DAE">
              <w:t xml:space="preserve">Variation </w:t>
            </w:r>
          </w:p>
        </w:tc>
        <w:tc>
          <w:tcPr>
            <w:tcW w:w="803" w:type="dxa"/>
            <w:gridSpan w:val="2"/>
            <w:tcBorders>
              <w:top w:val="nil"/>
            </w:tcBorders>
            <w:vAlign w:val="bottom"/>
            <w:hideMark/>
          </w:tcPr>
          <w:p w14:paraId="6C421112" w14:textId="77777777" w:rsidR="0088479C" w:rsidRPr="00532DAE" w:rsidRDefault="0088479C">
            <w:pPr>
              <w:pStyle w:val="ARtablecolheadcentre"/>
            </w:pPr>
            <w:r w:rsidRPr="00532DAE">
              <w:t>Result</w:t>
            </w:r>
          </w:p>
        </w:tc>
      </w:tr>
      <w:tr w:rsidR="0088479C" w:rsidRPr="00532DAE" w14:paraId="38B74611" w14:textId="77777777">
        <w:trPr>
          <w:cantSplit/>
        </w:trPr>
        <w:tc>
          <w:tcPr>
            <w:tcW w:w="9639" w:type="dxa"/>
            <w:gridSpan w:val="7"/>
            <w:tcBorders>
              <w:bottom w:val="nil"/>
            </w:tcBorders>
            <w:hideMark/>
          </w:tcPr>
          <w:p w14:paraId="385F3D16" w14:textId="77777777" w:rsidR="0088479C" w:rsidRPr="00532DAE" w:rsidRDefault="0088479C">
            <w:pPr>
              <w:pStyle w:val="ARtablegreybold"/>
            </w:pPr>
            <w:r w:rsidRPr="00532DAE">
              <w:t>Quantity</w:t>
            </w:r>
          </w:p>
        </w:tc>
      </w:tr>
      <w:tr w:rsidR="0088479C" w:rsidRPr="00532DAE" w14:paraId="4BA357E0" w14:textId="77777777">
        <w:trPr>
          <w:gridAfter w:val="1"/>
          <w:wAfter w:w="8" w:type="dxa"/>
          <w:cantSplit/>
        </w:trPr>
        <w:tc>
          <w:tcPr>
            <w:tcW w:w="4747" w:type="dxa"/>
            <w:tcBorders>
              <w:top w:val="nil"/>
              <w:bottom w:val="nil"/>
            </w:tcBorders>
            <w:shd w:val="clear" w:color="auto" w:fill="auto"/>
          </w:tcPr>
          <w:p w14:paraId="6A07C22E" w14:textId="77777777" w:rsidR="0088479C" w:rsidRPr="00532DAE" w:rsidRDefault="0088479C">
            <w:pPr>
              <w:pStyle w:val="ARtabletext"/>
            </w:pPr>
            <w:r w:rsidRPr="00532DAE">
              <w:t>Pension-level beds available in assisted supported residential services facilities</w:t>
            </w:r>
          </w:p>
        </w:tc>
        <w:tc>
          <w:tcPr>
            <w:tcW w:w="1018" w:type="dxa"/>
            <w:tcBorders>
              <w:top w:val="nil"/>
              <w:bottom w:val="nil"/>
            </w:tcBorders>
            <w:shd w:val="clear" w:color="auto" w:fill="auto"/>
          </w:tcPr>
          <w:p w14:paraId="46B14DE8" w14:textId="77777777" w:rsidR="0088479C" w:rsidRPr="00532DAE" w:rsidRDefault="0088479C">
            <w:pPr>
              <w:pStyle w:val="ARtabletext"/>
            </w:pPr>
            <w:r w:rsidRPr="00532DAE">
              <w:t>number</w:t>
            </w:r>
          </w:p>
        </w:tc>
        <w:tc>
          <w:tcPr>
            <w:tcW w:w="1021" w:type="dxa"/>
            <w:tcBorders>
              <w:top w:val="nil"/>
              <w:bottom w:val="nil"/>
            </w:tcBorders>
            <w:shd w:val="clear" w:color="auto" w:fill="auto"/>
          </w:tcPr>
          <w:p w14:paraId="1B06860A" w14:textId="77777777" w:rsidR="0088479C" w:rsidRPr="00532DAE" w:rsidRDefault="0088479C">
            <w:pPr>
              <w:pStyle w:val="ARtabletextright"/>
            </w:pPr>
            <w:r w:rsidRPr="00532DAE">
              <w:t>1,633</w:t>
            </w:r>
          </w:p>
        </w:tc>
        <w:tc>
          <w:tcPr>
            <w:tcW w:w="1023" w:type="dxa"/>
            <w:tcBorders>
              <w:top w:val="nil"/>
              <w:bottom w:val="nil"/>
            </w:tcBorders>
            <w:shd w:val="clear" w:color="auto" w:fill="auto"/>
          </w:tcPr>
          <w:p w14:paraId="6450EF6B" w14:textId="77777777" w:rsidR="0088479C" w:rsidRPr="00532DAE" w:rsidRDefault="0088479C">
            <w:pPr>
              <w:pStyle w:val="ARtabletextright"/>
            </w:pPr>
            <w:r w:rsidRPr="00532DAE">
              <w:t>1,561</w:t>
            </w:r>
          </w:p>
        </w:tc>
        <w:tc>
          <w:tcPr>
            <w:tcW w:w="1027" w:type="dxa"/>
            <w:tcBorders>
              <w:top w:val="nil"/>
              <w:bottom w:val="nil"/>
            </w:tcBorders>
            <w:shd w:val="clear" w:color="auto" w:fill="auto"/>
          </w:tcPr>
          <w:p w14:paraId="0FFDC825" w14:textId="0624FCD1" w:rsidR="0088479C" w:rsidRPr="00532DAE" w:rsidRDefault="00C40311">
            <w:pPr>
              <w:pStyle w:val="ARtabletextright"/>
            </w:pPr>
            <w:r w:rsidRPr="00532DAE">
              <w:t>−</w:t>
            </w:r>
            <w:r w:rsidR="0088479C" w:rsidRPr="00532DAE">
              <w:t>4.4%</w:t>
            </w:r>
          </w:p>
        </w:tc>
        <w:tc>
          <w:tcPr>
            <w:tcW w:w="795" w:type="dxa"/>
            <w:tcBorders>
              <w:top w:val="nil"/>
              <w:bottom w:val="nil"/>
            </w:tcBorders>
            <w:shd w:val="clear" w:color="auto" w:fill="auto"/>
          </w:tcPr>
          <w:p w14:paraId="15F3F8FA" w14:textId="77777777" w:rsidR="0088479C" w:rsidRPr="00532DAE" w:rsidRDefault="0088479C">
            <w:pPr>
              <w:pStyle w:val="ARtableperformancesymbol"/>
              <w:rPr>
                <w:rFonts w:hint="eastAsia"/>
                <w:lang w:val="en-AU"/>
              </w:rPr>
            </w:pPr>
            <w:r w:rsidRPr="00532DAE">
              <w:t>□</w:t>
            </w:r>
          </w:p>
        </w:tc>
      </w:tr>
      <w:tr w:rsidR="0088479C" w:rsidRPr="00532DAE" w14:paraId="336C9B7F" w14:textId="77777777">
        <w:trPr>
          <w:cantSplit/>
        </w:trPr>
        <w:tc>
          <w:tcPr>
            <w:tcW w:w="4747" w:type="dxa"/>
            <w:tcBorders>
              <w:top w:val="single" w:sz="4" w:space="0" w:color="BFBFBF" w:themeColor="background1" w:themeShade="BF"/>
              <w:bottom w:val="single" w:sz="4" w:space="0" w:color="BFBFBF" w:themeColor="background1" w:themeShade="BF"/>
            </w:tcBorders>
            <w:shd w:val="clear" w:color="auto" w:fill="auto"/>
          </w:tcPr>
          <w:p w14:paraId="546F0A09" w14:textId="77777777" w:rsidR="0088479C" w:rsidRPr="00532DAE" w:rsidRDefault="0088479C">
            <w:pPr>
              <w:pStyle w:val="ARtabletext"/>
            </w:pPr>
            <w:r w:rsidRPr="00532DAE">
              <w:t>Pension-level supported residential services residents provided with service coordination and support/brokerage services</w:t>
            </w:r>
          </w:p>
        </w:tc>
        <w:tc>
          <w:tcPr>
            <w:tcW w:w="1018" w:type="dxa"/>
            <w:tcBorders>
              <w:top w:val="single" w:sz="4" w:space="0" w:color="BFBFBF" w:themeColor="background1" w:themeShade="BF"/>
              <w:bottom w:val="single" w:sz="4" w:space="0" w:color="BFBFBF" w:themeColor="background1" w:themeShade="BF"/>
            </w:tcBorders>
            <w:shd w:val="clear" w:color="auto" w:fill="auto"/>
          </w:tcPr>
          <w:p w14:paraId="42E0D70F" w14:textId="77777777" w:rsidR="0088479C" w:rsidRPr="00532DAE" w:rsidRDefault="0088479C">
            <w:pPr>
              <w:pStyle w:val="ARtabletext"/>
            </w:pPr>
            <w:r w:rsidRPr="00532DAE">
              <w:t>number</w:t>
            </w:r>
          </w:p>
        </w:tc>
        <w:tc>
          <w:tcPr>
            <w:tcW w:w="1021" w:type="dxa"/>
            <w:tcBorders>
              <w:top w:val="single" w:sz="4" w:space="0" w:color="BFBFBF" w:themeColor="background1" w:themeShade="BF"/>
              <w:bottom w:val="single" w:sz="4" w:space="0" w:color="BFBFBF" w:themeColor="background1" w:themeShade="BF"/>
            </w:tcBorders>
            <w:shd w:val="clear" w:color="auto" w:fill="auto"/>
          </w:tcPr>
          <w:p w14:paraId="46A7217B" w14:textId="77777777" w:rsidR="0088479C" w:rsidRPr="00532DAE" w:rsidRDefault="0088479C">
            <w:pPr>
              <w:pStyle w:val="ARtabletextright"/>
            </w:pPr>
            <w:r w:rsidRPr="00532DAE">
              <w:t>775</w:t>
            </w:r>
          </w:p>
        </w:tc>
        <w:tc>
          <w:tcPr>
            <w:tcW w:w="1023" w:type="dxa"/>
            <w:tcBorders>
              <w:top w:val="single" w:sz="4" w:space="0" w:color="BFBFBF" w:themeColor="background1" w:themeShade="BF"/>
              <w:bottom w:val="single" w:sz="4" w:space="0" w:color="BFBFBF" w:themeColor="background1" w:themeShade="BF"/>
            </w:tcBorders>
            <w:shd w:val="clear" w:color="auto" w:fill="auto"/>
          </w:tcPr>
          <w:p w14:paraId="14BC4D05" w14:textId="77777777" w:rsidR="0088479C" w:rsidRPr="00532DAE" w:rsidRDefault="0088479C">
            <w:pPr>
              <w:pStyle w:val="ARtabletextright"/>
            </w:pPr>
            <w:r w:rsidRPr="00532DAE">
              <w:t>775</w:t>
            </w:r>
          </w:p>
        </w:tc>
        <w:tc>
          <w:tcPr>
            <w:tcW w:w="1027" w:type="dxa"/>
            <w:tcBorders>
              <w:top w:val="single" w:sz="4" w:space="0" w:color="BFBFBF" w:themeColor="background1" w:themeShade="BF"/>
              <w:bottom w:val="single" w:sz="4" w:space="0" w:color="BFBFBF" w:themeColor="background1" w:themeShade="BF"/>
            </w:tcBorders>
            <w:shd w:val="clear" w:color="auto" w:fill="auto"/>
          </w:tcPr>
          <w:p w14:paraId="16E36A6C" w14:textId="77777777" w:rsidR="0088479C" w:rsidRPr="00532DAE" w:rsidRDefault="0088479C">
            <w:pPr>
              <w:pStyle w:val="ARtabletextright"/>
            </w:pPr>
            <w:r w:rsidRPr="00532DAE">
              <w:t>0.0%</w:t>
            </w:r>
          </w:p>
        </w:tc>
        <w:tc>
          <w:tcPr>
            <w:tcW w:w="803" w:type="dxa"/>
            <w:gridSpan w:val="2"/>
            <w:tcBorders>
              <w:top w:val="single" w:sz="4" w:space="0" w:color="BFBFBF" w:themeColor="background1" w:themeShade="BF"/>
              <w:bottom w:val="single" w:sz="4" w:space="0" w:color="BFBFBF" w:themeColor="background1" w:themeShade="BF"/>
            </w:tcBorders>
            <w:shd w:val="clear" w:color="auto" w:fill="auto"/>
          </w:tcPr>
          <w:p w14:paraId="2D766E27" w14:textId="77777777" w:rsidR="0088479C" w:rsidRPr="00532DAE" w:rsidRDefault="0088479C">
            <w:pPr>
              <w:pStyle w:val="ARtableperformancesymbol"/>
              <w:rPr>
                <w:rFonts w:hint="eastAsia"/>
                <w:lang w:val="en-AU"/>
              </w:rPr>
            </w:pPr>
            <w:r w:rsidRPr="00532DAE">
              <w:rPr>
                <w:rFonts w:eastAsia="Wingdings" w:cs="Wingdings"/>
              </w:rPr>
              <w:t></w:t>
            </w:r>
          </w:p>
        </w:tc>
      </w:tr>
      <w:tr w:rsidR="0088479C" w:rsidRPr="00532DAE" w14:paraId="7578C569" w14:textId="77777777">
        <w:trPr>
          <w:cantSplit/>
        </w:trPr>
        <w:tc>
          <w:tcPr>
            <w:tcW w:w="4747" w:type="dxa"/>
            <w:tcBorders>
              <w:top w:val="single" w:sz="4" w:space="0" w:color="BFBFBF" w:themeColor="background1" w:themeShade="BF"/>
              <w:bottom w:val="nil"/>
            </w:tcBorders>
            <w:shd w:val="clear" w:color="auto" w:fill="auto"/>
          </w:tcPr>
          <w:p w14:paraId="68961BFE" w14:textId="77777777" w:rsidR="0088479C" w:rsidRPr="00532DAE" w:rsidRDefault="0088479C">
            <w:pPr>
              <w:pStyle w:val="ARtabletext"/>
            </w:pPr>
            <w:r w:rsidRPr="00532DAE">
              <w:t>New University of the Third Age membership growth</w:t>
            </w:r>
          </w:p>
        </w:tc>
        <w:tc>
          <w:tcPr>
            <w:tcW w:w="1018" w:type="dxa"/>
            <w:tcBorders>
              <w:top w:val="single" w:sz="4" w:space="0" w:color="BFBFBF" w:themeColor="background1" w:themeShade="BF"/>
              <w:bottom w:val="nil"/>
            </w:tcBorders>
            <w:shd w:val="clear" w:color="auto" w:fill="auto"/>
          </w:tcPr>
          <w:p w14:paraId="61BCDCB4" w14:textId="77777777" w:rsidR="0088479C" w:rsidRPr="00532DAE" w:rsidRDefault="0088479C">
            <w:pPr>
              <w:pStyle w:val="ARtabletext"/>
            </w:pPr>
            <w:r w:rsidRPr="00532DAE">
              <w:t>per cent</w:t>
            </w:r>
          </w:p>
        </w:tc>
        <w:tc>
          <w:tcPr>
            <w:tcW w:w="1021" w:type="dxa"/>
            <w:tcBorders>
              <w:top w:val="single" w:sz="4" w:space="0" w:color="BFBFBF" w:themeColor="background1" w:themeShade="BF"/>
              <w:bottom w:val="nil"/>
            </w:tcBorders>
            <w:shd w:val="clear" w:color="auto" w:fill="auto"/>
          </w:tcPr>
          <w:p w14:paraId="256BC1C7" w14:textId="77777777" w:rsidR="0088479C" w:rsidRPr="00532DAE" w:rsidRDefault="0088479C">
            <w:pPr>
              <w:pStyle w:val="ARtabletextright"/>
            </w:pPr>
            <w:r w:rsidRPr="00532DAE">
              <w:t>5</w:t>
            </w:r>
          </w:p>
        </w:tc>
        <w:tc>
          <w:tcPr>
            <w:tcW w:w="1023" w:type="dxa"/>
            <w:tcBorders>
              <w:top w:val="single" w:sz="4" w:space="0" w:color="BFBFBF" w:themeColor="background1" w:themeShade="BF"/>
              <w:bottom w:val="nil"/>
            </w:tcBorders>
            <w:shd w:val="clear" w:color="auto" w:fill="auto"/>
          </w:tcPr>
          <w:p w14:paraId="31F5C7B6" w14:textId="77777777" w:rsidR="0088479C" w:rsidRPr="00532DAE" w:rsidRDefault="0088479C">
            <w:pPr>
              <w:pStyle w:val="ARtabletextright"/>
            </w:pPr>
            <w:r w:rsidRPr="00532DAE">
              <w:t>7.3</w:t>
            </w:r>
          </w:p>
        </w:tc>
        <w:tc>
          <w:tcPr>
            <w:tcW w:w="1027" w:type="dxa"/>
            <w:tcBorders>
              <w:top w:val="single" w:sz="4" w:space="0" w:color="BFBFBF" w:themeColor="background1" w:themeShade="BF"/>
              <w:bottom w:val="nil"/>
            </w:tcBorders>
            <w:shd w:val="clear" w:color="auto" w:fill="auto"/>
          </w:tcPr>
          <w:p w14:paraId="3CFB517B" w14:textId="77777777" w:rsidR="0088479C" w:rsidRPr="00532DAE" w:rsidRDefault="0088479C">
            <w:pPr>
              <w:pStyle w:val="ARtabletextright"/>
            </w:pPr>
            <w:r w:rsidRPr="00532DAE">
              <w:t>46.0%</w:t>
            </w:r>
          </w:p>
        </w:tc>
        <w:tc>
          <w:tcPr>
            <w:tcW w:w="803" w:type="dxa"/>
            <w:gridSpan w:val="2"/>
            <w:tcBorders>
              <w:top w:val="single" w:sz="4" w:space="0" w:color="BFBFBF" w:themeColor="background1" w:themeShade="BF"/>
              <w:bottom w:val="nil"/>
            </w:tcBorders>
            <w:shd w:val="clear" w:color="auto" w:fill="auto"/>
          </w:tcPr>
          <w:p w14:paraId="1071B6A6" w14:textId="77777777" w:rsidR="0088479C" w:rsidRPr="00532DAE" w:rsidRDefault="0088479C">
            <w:pPr>
              <w:pStyle w:val="ARtableperformancesymbol"/>
              <w:rPr>
                <w:rFonts w:hint="eastAsia"/>
                <w:lang w:val="en-AU"/>
              </w:rPr>
            </w:pPr>
            <w:r w:rsidRPr="00532DAE">
              <w:rPr>
                <w:rFonts w:eastAsia="Wingdings" w:cs="Wingdings"/>
              </w:rPr>
              <w:t></w:t>
            </w:r>
          </w:p>
        </w:tc>
      </w:tr>
      <w:tr w:rsidR="0088479C" w:rsidRPr="00532DAE" w14:paraId="15212A43" w14:textId="77777777">
        <w:tblPrEx>
          <w:tblBorders>
            <w:top w:val="none" w:sz="0" w:space="0" w:color="auto"/>
            <w:bottom w:val="none" w:sz="0" w:space="0" w:color="auto"/>
            <w:insideH w:val="none" w:sz="0" w:space="0" w:color="auto"/>
          </w:tblBorders>
        </w:tblPrEx>
        <w:trPr>
          <w:cantSplit/>
        </w:trPr>
        <w:tc>
          <w:tcPr>
            <w:tcW w:w="9639" w:type="dxa"/>
            <w:gridSpan w:val="7"/>
            <w:tcBorders>
              <w:bottom w:val="single" w:sz="4" w:space="0" w:color="BFBFBF" w:themeColor="background1" w:themeShade="BF"/>
            </w:tcBorders>
            <w:shd w:val="clear" w:color="auto" w:fill="auto"/>
            <w:noWrap/>
            <w:hideMark/>
          </w:tcPr>
          <w:p w14:paraId="353A3572" w14:textId="77777777" w:rsidR="0088479C" w:rsidRPr="00532DAE" w:rsidRDefault="0088479C">
            <w:pPr>
              <w:pStyle w:val="ARtablenoteindent"/>
            </w:pPr>
            <w:r w:rsidRPr="00532DAE">
              <w:t xml:space="preserve">The higher actual is due to seniors were happy to return to U3A activities after several years of lockdowns. </w:t>
            </w:r>
          </w:p>
        </w:tc>
      </w:tr>
      <w:tr w:rsidR="0088479C" w:rsidRPr="00532DAE" w14:paraId="566D91EE" w14:textId="77777777">
        <w:trPr>
          <w:cantSplit/>
        </w:trPr>
        <w:tc>
          <w:tcPr>
            <w:tcW w:w="4747" w:type="dxa"/>
            <w:tcBorders>
              <w:top w:val="single" w:sz="4" w:space="0" w:color="BFBFBF" w:themeColor="background1" w:themeShade="BF"/>
              <w:bottom w:val="nil"/>
            </w:tcBorders>
            <w:shd w:val="clear" w:color="auto" w:fill="auto"/>
          </w:tcPr>
          <w:p w14:paraId="345F09A2" w14:textId="77777777" w:rsidR="0088479C" w:rsidRPr="00532DAE" w:rsidRDefault="0088479C">
            <w:pPr>
              <w:pStyle w:val="ARtabletext"/>
            </w:pPr>
            <w:r w:rsidRPr="00532DAE">
              <w:t xml:space="preserve">Open rates for Seniors Card </w:t>
            </w:r>
            <w:proofErr w:type="spellStart"/>
            <w:r w:rsidRPr="00532DAE">
              <w:t>eNewsletters</w:t>
            </w:r>
            <w:proofErr w:type="spellEnd"/>
          </w:p>
        </w:tc>
        <w:tc>
          <w:tcPr>
            <w:tcW w:w="1018" w:type="dxa"/>
            <w:tcBorders>
              <w:top w:val="single" w:sz="4" w:space="0" w:color="BFBFBF" w:themeColor="background1" w:themeShade="BF"/>
              <w:bottom w:val="nil"/>
            </w:tcBorders>
            <w:shd w:val="clear" w:color="auto" w:fill="auto"/>
          </w:tcPr>
          <w:p w14:paraId="3D0155A8" w14:textId="77777777" w:rsidR="0088479C" w:rsidRPr="00532DAE" w:rsidRDefault="0088479C">
            <w:pPr>
              <w:pStyle w:val="ARtabletext"/>
            </w:pPr>
            <w:r w:rsidRPr="00532DAE">
              <w:t>per cent</w:t>
            </w:r>
          </w:p>
        </w:tc>
        <w:tc>
          <w:tcPr>
            <w:tcW w:w="1021" w:type="dxa"/>
            <w:tcBorders>
              <w:top w:val="single" w:sz="4" w:space="0" w:color="BFBFBF" w:themeColor="background1" w:themeShade="BF"/>
              <w:bottom w:val="nil"/>
            </w:tcBorders>
            <w:shd w:val="clear" w:color="auto" w:fill="auto"/>
          </w:tcPr>
          <w:p w14:paraId="773FE4A5" w14:textId="77777777" w:rsidR="0088479C" w:rsidRPr="00532DAE" w:rsidRDefault="0088479C">
            <w:pPr>
              <w:pStyle w:val="ARtabletextright"/>
            </w:pPr>
            <w:r w:rsidRPr="00532DAE">
              <w:t>48</w:t>
            </w:r>
          </w:p>
        </w:tc>
        <w:tc>
          <w:tcPr>
            <w:tcW w:w="1023" w:type="dxa"/>
            <w:tcBorders>
              <w:top w:val="single" w:sz="4" w:space="0" w:color="BFBFBF" w:themeColor="background1" w:themeShade="BF"/>
              <w:bottom w:val="nil"/>
            </w:tcBorders>
            <w:shd w:val="clear" w:color="auto" w:fill="auto"/>
          </w:tcPr>
          <w:p w14:paraId="69338D3E" w14:textId="77777777" w:rsidR="0088479C" w:rsidRPr="00532DAE" w:rsidRDefault="0088479C">
            <w:pPr>
              <w:pStyle w:val="ARtabletextright"/>
            </w:pPr>
            <w:r w:rsidRPr="00532DAE">
              <w:t>58</w:t>
            </w:r>
          </w:p>
        </w:tc>
        <w:tc>
          <w:tcPr>
            <w:tcW w:w="1027" w:type="dxa"/>
            <w:tcBorders>
              <w:top w:val="single" w:sz="4" w:space="0" w:color="BFBFBF" w:themeColor="background1" w:themeShade="BF"/>
              <w:bottom w:val="nil"/>
            </w:tcBorders>
            <w:shd w:val="clear" w:color="auto" w:fill="auto"/>
          </w:tcPr>
          <w:p w14:paraId="79BE74BD" w14:textId="77777777" w:rsidR="0088479C" w:rsidRPr="00532DAE" w:rsidRDefault="0088479C">
            <w:pPr>
              <w:pStyle w:val="ARtabletextright"/>
            </w:pPr>
            <w:r w:rsidRPr="00532DAE">
              <w:t>20.8%</w:t>
            </w:r>
          </w:p>
        </w:tc>
        <w:tc>
          <w:tcPr>
            <w:tcW w:w="803" w:type="dxa"/>
            <w:gridSpan w:val="2"/>
            <w:tcBorders>
              <w:top w:val="single" w:sz="4" w:space="0" w:color="BFBFBF" w:themeColor="background1" w:themeShade="BF"/>
              <w:bottom w:val="nil"/>
            </w:tcBorders>
            <w:shd w:val="clear" w:color="auto" w:fill="auto"/>
          </w:tcPr>
          <w:p w14:paraId="1A91621C" w14:textId="77777777" w:rsidR="0088479C" w:rsidRPr="00532DAE" w:rsidRDefault="0088479C">
            <w:pPr>
              <w:pStyle w:val="ARtableperformancesymbol"/>
              <w:rPr>
                <w:rFonts w:hint="eastAsia"/>
                <w:lang w:val="en-AU"/>
              </w:rPr>
            </w:pPr>
            <w:r w:rsidRPr="00532DAE">
              <w:rPr>
                <w:rFonts w:eastAsia="Wingdings" w:cs="Wingdings"/>
              </w:rPr>
              <w:t></w:t>
            </w:r>
          </w:p>
        </w:tc>
      </w:tr>
      <w:tr w:rsidR="0088479C" w:rsidRPr="00532DAE" w14:paraId="1F024189" w14:textId="77777777">
        <w:trPr>
          <w:cantSplit/>
        </w:trPr>
        <w:tc>
          <w:tcPr>
            <w:tcW w:w="9639" w:type="dxa"/>
            <w:gridSpan w:val="7"/>
            <w:tcBorders>
              <w:top w:val="nil"/>
              <w:bottom w:val="nil"/>
            </w:tcBorders>
            <w:shd w:val="clear" w:color="auto" w:fill="auto"/>
          </w:tcPr>
          <w:p w14:paraId="4484356C" w14:textId="77777777" w:rsidR="0088479C" w:rsidRPr="00532DAE" w:rsidRDefault="0088479C">
            <w:pPr>
              <w:pStyle w:val="ARtablenoteindent"/>
            </w:pPr>
            <w:r w:rsidRPr="00532DAE">
              <w:t xml:space="preserve">The higher actual is due to implementing competitions to stimulate interest in the emails. </w:t>
            </w:r>
          </w:p>
        </w:tc>
      </w:tr>
      <w:tr w:rsidR="0088479C" w:rsidRPr="00532DAE" w14:paraId="41811CBB" w14:textId="77777777">
        <w:trPr>
          <w:cantSplit/>
        </w:trPr>
        <w:tc>
          <w:tcPr>
            <w:tcW w:w="4747" w:type="dxa"/>
            <w:tcBorders>
              <w:top w:val="single" w:sz="4" w:space="0" w:color="BFBFBF" w:themeColor="background1" w:themeShade="BF"/>
              <w:bottom w:val="nil"/>
            </w:tcBorders>
            <w:shd w:val="clear" w:color="auto" w:fill="auto"/>
          </w:tcPr>
          <w:p w14:paraId="3498DB51" w14:textId="77777777" w:rsidR="0088479C" w:rsidRPr="00532DAE" w:rsidRDefault="0088479C">
            <w:pPr>
              <w:pStyle w:val="ARtabletext"/>
            </w:pPr>
            <w:r w:rsidRPr="00532DAE">
              <w:t>Individuals provided with respite and support services</w:t>
            </w:r>
          </w:p>
        </w:tc>
        <w:tc>
          <w:tcPr>
            <w:tcW w:w="1018" w:type="dxa"/>
            <w:tcBorders>
              <w:top w:val="single" w:sz="4" w:space="0" w:color="BFBFBF" w:themeColor="background1" w:themeShade="BF"/>
              <w:bottom w:val="nil"/>
            </w:tcBorders>
            <w:shd w:val="clear" w:color="auto" w:fill="auto"/>
          </w:tcPr>
          <w:p w14:paraId="67229541" w14:textId="77777777" w:rsidR="0088479C" w:rsidRPr="00532DAE" w:rsidRDefault="0088479C">
            <w:pPr>
              <w:pStyle w:val="ARtabletext"/>
            </w:pPr>
            <w:r w:rsidRPr="00532DAE">
              <w:t>number</w:t>
            </w:r>
          </w:p>
        </w:tc>
        <w:tc>
          <w:tcPr>
            <w:tcW w:w="1021" w:type="dxa"/>
            <w:tcBorders>
              <w:top w:val="single" w:sz="4" w:space="0" w:color="BFBFBF" w:themeColor="background1" w:themeShade="BF"/>
              <w:bottom w:val="nil"/>
            </w:tcBorders>
            <w:shd w:val="clear" w:color="auto" w:fill="auto"/>
          </w:tcPr>
          <w:p w14:paraId="34C4CEDB" w14:textId="77777777" w:rsidR="0088479C" w:rsidRPr="00532DAE" w:rsidRDefault="0088479C">
            <w:pPr>
              <w:pStyle w:val="ARtabletextright"/>
            </w:pPr>
            <w:r w:rsidRPr="00532DAE">
              <w:t>13,</w:t>
            </w:r>
            <w:r w:rsidRPr="00532DAE" w:rsidDel="00715B9D">
              <w:t>250</w:t>
            </w:r>
          </w:p>
        </w:tc>
        <w:tc>
          <w:tcPr>
            <w:tcW w:w="1023" w:type="dxa"/>
            <w:tcBorders>
              <w:top w:val="single" w:sz="4" w:space="0" w:color="BFBFBF" w:themeColor="background1" w:themeShade="BF"/>
              <w:bottom w:val="nil"/>
            </w:tcBorders>
            <w:shd w:val="clear" w:color="auto" w:fill="auto"/>
          </w:tcPr>
          <w:p w14:paraId="7D408524" w14:textId="77777777" w:rsidR="0088479C" w:rsidRPr="00532DAE" w:rsidRDefault="0088479C">
            <w:pPr>
              <w:pStyle w:val="ARtabletextright"/>
            </w:pPr>
            <w:r w:rsidRPr="00532DAE">
              <w:t>31,995</w:t>
            </w:r>
          </w:p>
        </w:tc>
        <w:tc>
          <w:tcPr>
            <w:tcW w:w="1027" w:type="dxa"/>
            <w:tcBorders>
              <w:top w:val="single" w:sz="4" w:space="0" w:color="BFBFBF" w:themeColor="background1" w:themeShade="BF"/>
              <w:bottom w:val="nil"/>
            </w:tcBorders>
            <w:shd w:val="clear" w:color="auto" w:fill="auto"/>
          </w:tcPr>
          <w:p w14:paraId="2F40B143" w14:textId="77777777" w:rsidR="0088479C" w:rsidRPr="00532DAE" w:rsidRDefault="0088479C">
            <w:pPr>
              <w:pStyle w:val="ARtabletextright"/>
            </w:pPr>
            <w:r w:rsidRPr="00532DAE">
              <w:t>141.5%</w:t>
            </w:r>
          </w:p>
        </w:tc>
        <w:tc>
          <w:tcPr>
            <w:tcW w:w="803" w:type="dxa"/>
            <w:gridSpan w:val="2"/>
            <w:tcBorders>
              <w:top w:val="single" w:sz="4" w:space="0" w:color="BFBFBF" w:themeColor="background1" w:themeShade="BF"/>
              <w:bottom w:val="nil"/>
            </w:tcBorders>
            <w:shd w:val="clear" w:color="auto" w:fill="auto"/>
          </w:tcPr>
          <w:p w14:paraId="5FDD227E" w14:textId="77777777" w:rsidR="0088479C" w:rsidRPr="00532DAE" w:rsidRDefault="0088479C">
            <w:pPr>
              <w:pStyle w:val="ARtableperformancesymbol"/>
              <w:rPr>
                <w:rFonts w:hint="eastAsia"/>
                <w:lang w:val="en-AU"/>
              </w:rPr>
            </w:pPr>
            <w:r w:rsidRPr="00532DAE">
              <w:rPr>
                <w:rFonts w:eastAsia="Wingdings" w:cs="Wingdings"/>
              </w:rPr>
              <w:t></w:t>
            </w:r>
          </w:p>
        </w:tc>
      </w:tr>
      <w:tr w:rsidR="0088479C" w:rsidRPr="00532DAE" w14:paraId="5C4E12EE" w14:textId="77777777">
        <w:trPr>
          <w:cantSplit/>
        </w:trPr>
        <w:tc>
          <w:tcPr>
            <w:tcW w:w="9639" w:type="dxa"/>
            <w:gridSpan w:val="7"/>
            <w:tcBorders>
              <w:top w:val="nil"/>
              <w:bottom w:val="nil"/>
            </w:tcBorders>
            <w:shd w:val="clear" w:color="auto" w:fill="auto"/>
          </w:tcPr>
          <w:p w14:paraId="13887FE3" w14:textId="77777777" w:rsidR="00EE6CEE" w:rsidRPr="00532DAE" w:rsidRDefault="0088479C">
            <w:pPr>
              <w:pStyle w:val="ARtablenoteindent"/>
            </w:pPr>
            <w:r w:rsidRPr="00532DAE">
              <w:t xml:space="preserve">The higher actual is due based on estimate data and will be confirmed following Minimum </w:t>
            </w:r>
            <w:proofErr w:type="spellStart"/>
            <w:r w:rsidRPr="00532DAE">
              <w:t>DataSet</w:t>
            </w:r>
            <w:proofErr w:type="spellEnd"/>
            <w:r w:rsidRPr="00532DAE">
              <w:t xml:space="preserve"> annual resubmission period in August 2023. Resubmission period allows providers to correct data submission errors made through the year. This may result in lower over-performance than current data suggest, however over-performance is still anticipated.</w:t>
            </w:r>
          </w:p>
          <w:p w14:paraId="2E67B9C2" w14:textId="37C61BC9" w:rsidR="0088479C" w:rsidRPr="00532DAE" w:rsidRDefault="0088479C">
            <w:pPr>
              <w:pStyle w:val="ARtablenoteindent"/>
            </w:pPr>
            <w:r w:rsidRPr="00532DAE">
              <w:t>Note this data encompasses the Victorian Support for Carers Program combined with the Additional Respite funded program in</w:t>
            </w:r>
            <w:r w:rsidR="00C37D71" w:rsidRPr="00532DAE">
              <w:t> </w:t>
            </w:r>
            <w:r w:rsidRPr="00532DAE">
              <w:t>202</w:t>
            </w:r>
            <w:r w:rsidR="00E05801" w:rsidRPr="00532DAE">
              <w:t>2–</w:t>
            </w:r>
            <w:r w:rsidRPr="00532DAE">
              <w:t>23.</w:t>
            </w:r>
          </w:p>
        </w:tc>
      </w:tr>
      <w:tr w:rsidR="0088479C" w:rsidRPr="00532DAE" w14:paraId="4CA5A0B4" w14:textId="77777777">
        <w:trPr>
          <w:cantSplit/>
        </w:trPr>
        <w:tc>
          <w:tcPr>
            <w:tcW w:w="4747" w:type="dxa"/>
            <w:tcBorders>
              <w:top w:val="single" w:sz="4" w:space="0" w:color="BFBFBF" w:themeColor="background1" w:themeShade="BF"/>
              <w:bottom w:val="nil"/>
            </w:tcBorders>
            <w:shd w:val="clear" w:color="auto" w:fill="auto"/>
          </w:tcPr>
          <w:p w14:paraId="3A390AEE" w14:textId="77777777" w:rsidR="0088479C" w:rsidRPr="00532DAE" w:rsidRDefault="0088479C">
            <w:pPr>
              <w:pStyle w:val="ARtabletext"/>
              <w:keepNext/>
            </w:pPr>
            <w:r w:rsidRPr="00532DAE">
              <w:t>Number of hours of respite and support services</w:t>
            </w:r>
          </w:p>
        </w:tc>
        <w:tc>
          <w:tcPr>
            <w:tcW w:w="1018" w:type="dxa"/>
            <w:tcBorders>
              <w:top w:val="single" w:sz="4" w:space="0" w:color="BFBFBF" w:themeColor="background1" w:themeShade="BF"/>
              <w:bottom w:val="nil"/>
            </w:tcBorders>
            <w:shd w:val="clear" w:color="auto" w:fill="auto"/>
          </w:tcPr>
          <w:p w14:paraId="39651777" w14:textId="77777777" w:rsidR="0088479C" w:rsidRPr="00532DAE" w:rsidRDefault="0088479C">
            <w:pPr>
              <w:pStyle w:val="ARtabletext"/>
            </w:pPr>
            <w:r w:rsidRPr="00532DAE">
              <w:t>Number</w:t>
            </w:r>
          </w:p>
        </w:tc>
        <w:tc>
          <w:tcPr>
            <w:tcW w:w="1021" w:type="dxa"/>
            <w:tcBorders>
              <w:top w:val="single" w:sz="4" w:space="0" w:color="BFBFBF" w:themeColor="background1" w:themeShade="BF"/>
              <w:bottom w:val="nil"/>
            </w:tcBorders>
            <w:shd w:val="clear" w:color="auto" w:fill="auto"/>
          </w:tcPr>
          <w:p w14:paraId="7642033F" w14:textId="77777777" w:rsidR="0088479C" w:rsidRPr="00532DAE" w:rsidRDefault="0088479C">
            <w:pPr>
              <w:pStyle w:val="ARtabletextright"/>
            </w:pPr>
            <w:r w:rsidRPr="00532DAE">
              <w:t>261,250</w:t>
            </w:r>
          </w:p>
        </w:tc>
        <w:tc>
          <w:tcPr>
            <w:tcW w:w="1023" w:type="dxa"/>
            <w:tcBorders>
              <w:top w:val="single" w:sz="4" w:space="0" w:color="BFBFBF" w:themeColor="background1" w:themeShade="BF"/>
              <w:bottom w:val="nil"/>
            </w:tcBorders>
            <w:shd w:val="clear" w:color="auto" w:fill="auto"/>
          </w:tcPr>
          <w:p w14:paraId="5D8391FA" w14:textId="77777777" w:rsidR="0088479C" w:rsidRPr="00532DAE" w:rsidRDefault="0088479C">
            <w:pPr>
              <w:pStyle w:val="ARtabletextright"/>
            </w:pPr>
            <w:r w:rsidRPr="00532DAE">
              <w:t>302,227</w:t>
            </w:r>
          </w:p>
        </w:tc>
        <w:tc>
          <w:tcPr>
            <w:tcW w:w="1027" w:type="dxa"/>
            <w:tcBorders>
              <w:top w:val="single" w:sz="4" w:space="0" w:color="BFBFBF" w:themeColor="background1" w:themeShade="BF"/>
              <w:bottom w:val="nil"/>
            </w:tcBorders>
            <w:shd w:val="clear" w:color="auto" w:fill="auto"/>
          </w:tcPr>
          <w:p w14:paraId="1B841B09" w14:textId="77777777" w:rsidR="0088479C" w:rsidRPr="00532DAE" w:rsidRDefault="0088479C">
            <w:pPr>
              <w:pStyle w:val="ARtabletextright"/>
            </w:pPr>
            <w:r w:rsidRPr="00532DAE">
              <w:t>15.7%</w:t>
            </w:r>
          </w:p>
        </w:tc>
        <w:tc>
          <w:tcPr>
            <w:tcW w:w="803" w:type="dxa"/>
            <w:gridSpan w:val="2"/>
            <w:tcBorders>
              <w:top w:val="single" w:sz="4" w:space="0" w:color="BFBFBF" w:themeColor="background1" w:themeShade="BF"/>
              <w:bottom w:val="nil"/>
            </w:tcBorders>
            <w:shd w:val="clear" w:color="auto" w:fill="auto"/>
          </w:tcPr>
          <w:p w14:paraId="360DDB5F" w14:textId="77777777" w:rsidR="0088479C" w:rsidRPr="00532DAE" w:rsidRDefault="0088479C">
            <w:pPr>
              <w:pStyle w:val="ARtableperformancesymbol"/>
              <w:rPr>
                <w:rFonts w:hint="eastAsia"/>
                <w:lang w:val="en-AU"/>
              </w:rPr>
            </w:pPr>
            <w:r w:rsidRPr="00532DAE">
              <w:rPr>
                <w:rFonts w:eastAsia="Wingdings" w:cs="Wingdings"/>
              </w:rPr>
              <w:t></w:t>
            </w:r>
          </w:p>
        </w:tc>
      </w:tr>
      <w:tr w:rsidR="0088479C" w:rsidRPr="00532DAE" w14:paraId="734A59C9" w14:textId="77777777">
        <w:trPr>
          <w:cantSplit/>
        </w:trPr>
        <w:tc>
          <w:tcPr>
            <w:tcW w:w="9639" w:type="dxa"/>
            <w:gridSpan w:val="7"/>
            <w:tcBorders>
              <w:top w:val="nil"/>
              <w:bottom w:val="single" w:sz="4" w:space="0" w:color="BFBFBF"/>
            </w:tcBorders>
            <w:shd w:val="clear" w:color="auto" w:fill="auto"/>
          </w:tcPr>
          <w:p w14:paraId="45DDB142" w14:textId="77777777" w:rsidR="00EE6CEE" w:rsidRPr="00532DAE" w:rsidRDefault="0088479C">
            <w:pPr>
              <w:pStyle w:val="ARtablenoteindent"/>
            </w:pPr>
            <w:r w:rsidRPr="00532DAE">
              <w:t xml:space="preserve">The higher actual is due based on estimate data and will be confirmed following Minimum </w:t>
            </w:r>
            <w:proofErr w:type="spellStart"/>
            <w:r w:rsidRPr="00532DAE">
              <w:t>DataSet</w:t>
            </w:r>
            <w:proofErr w:type="spellEnd"/>
            <w:r w:rsidRPr="00532DAE">
              <w:t xml:space="preserve"> annual resubmission period in August 2023. Resubmission period allows providers to correct data submission errors made through the year. This may result in lower over-performance than current data suggest, however over-performance is still anticipated.</w:t>
            </w:r>
          </w:p>
          <w:p w14:paraId="3A0F2D51" w14:textId="0B47FDC8" w:rsidR="0088479C" w:rsidRPr="00532DAE" w:rsidRDefault="0088479C">
            <w:pPr>
              <w:pStyle w:val="ARtablenoteindent"/>
            </w:pPr>
            <w:r w:rsidRPr="00532DAE">
              <w:t>Note this data encompasses the Victorian Support for Carers Program combined with the Additional Respite funded program in</w:t>
            </w:r>
            <w:r w:rsidR="00C37D71" w:rsidRPr="00532DAE">
              <w:t> </w:t>
            </w:r>
            <w:r w:rsidRPr="00532DAE">
              <w:t>202</w:t>
            </w:r>
            <w:r w:rsidR="00E05801" w:rsidRPr="00532DAE">
              <w:t>2–</w:t>
            </w:r>
            <w:r w:rsidRPr="00532DAE">
              <w:t>23.</w:t>
            </w:r>
          </w:p>
        </w:tc>
      </w:tr>
      <w:tr w:rsidR="0088479C" w:rsidRPr="00532DAE" w14:paraId="55EF3F46" w14:textId="77777777">
        <w:trPr>
          <w:gridAfter w:val="1"/>
          <w:wAfter w:w="8" w:type="dxa"/>
          <w:cantSplit/>
        </w:trPr>
        <w:tc>
          <w:tcPr>
            <w:tcW w:w="4747" w:type="dxa"/>
            <w:tcBorders>
              <w:top w:val="nil"/>
              <w:bottom w:val="single" w:sz="4" w:space="0" w:color="A6A6A6"/>
            </w:tcBorders>
            <w:shd w:val="clear" w:color="auto" w:fill="auto"/>
          </w:tcPr>
          <w:p w14:paraId="06635A4D" w14:textId="77777777" w:rsidR="0088479C" w:rsidRPr="00532DAE" w:rsidRDefault="0088479C">
            <w:pPr>
              <w:pStyle w:val="ARtabletext"/>
            </w:pPr>
            <w:r w:rsidRPr="00532DAE">
              <w:t>Eligible seniors in the Seniors Card program</w:t>
            </w:r>
          </w:p>
        </w:tc>
        <w:tc>
          <w:tcPr>
            <w:tcW w:w="1018" w:type="dxa"/>
            <w:tcBorders>
              <w:top w:val="nil"/>
              <w:bottom w:val="single" w:sz="4" w:space="0" w:color="A6A6A6"/>
            </w:tcBorders>
            <w:shd w:val="clear" w:color="auto" w:fill="auto"/>
          </w:tcPr>
          <w:p w14:paraId="2C8BED34" w14:textId="77777777" w:rsidR="0088479C" w:rsidRPr="00532DAE" w:rsidRDefault="0088479C">
            <w:pPr>
              <w:pStyle w:val="ARtabletext"/>
            </w:pPr>
            <w:r w:rsidRPr="00532DAE">
              <w:t>per cent</w:t>
            </w:r>
          </w:p>
        </w:tc>
        <w:tc>
          <w:tcPr>
            <w:tcW w:w="1021" w:type="dxa"/>
            <w:tcBorders>
              <w:top w:val="nil"/>
              <w:bottom w:val="single" w:sz="4" w:space="0" w:color="A6A6A6"/>
            </w:tcBorders>
            <w:shd w:val="clear" w:color="auto" w:fill="auto"/>
          </w:tcPr>
          <w:p w14:paraId="0F17A455" w14:textId="77777777" w:rsidR="0088479C" w:rsidRPr="00532DAE" w:rsidRDefault="0088479C">
            <w:pPr>
              <w:pStyle w:val="ARtabletextright"/>
            </w:pPr>
            <w:r w:rsidRPr="00532DAE">
              <w:t>90</w:t>
            </w:r>
          </w:p>
        </w:tc>
        <w:tc>
          <w:tcPr>
            <w:tcW w:w="1023" w:type="dxa"/>
            <w:tcBorders>
              <w:top w:val="nil"/>
              <w:bottom w:val="single" w:sz="4" w:space="0" w:color="A6A6A6"/>
            </w:tcBorders>
            <w:shd w:val="clear" w:color="auto" w:fill="auto"/>
          </w:tcPr>
          <w:p w14:paraId="19080C73" w14:textId="77777777" w:rsidR="0088479C" w:rsidRPr="00532DAE" w:rsidRDefault="0088479C">
            <w:pPr>
              <w:pStyle w:val="ARtabletextright"/>
            </w:pPr>
            <w:r w:rsidRPr="00532DAE">
              <w:t>89</w:t>
            </w:r>
          </w:p>
        </w:tc>
        <w:tc>
          <w:tcPr>
            <w:tcW w:w="1027" w:type="dxa"/>
            <w:tcBorders>
              <w:top w:val="nil"/>
              <w:bottom w:val="single" w:sz="4" w:space="0" w:color="A6A6A6"/>
            </w:tcBorders>
            <w:shd w:val="clear" w:color="auto" w:fill="auto"/>
          </w:tcPr>
          <w:p w14:paraId="64D25AC3" w14:textId="2616834D" w:rsidR="0088479C" w:rsidRPr="00532DAE" w:rsidRDefault="00C40311">
            <w:pPr>
              <w:pStyle w:val="ARtabletextright"/>
            </w:pPr>
            <w:r w:rsidRPr="00532DAE">
              <w:t>−</w:t>
            </w:r>
            <w:r w:rsidR="0088479C" w:rsidRPr="00532DAE">
              <w:t>1.1%</w:t>
            </w:r>
          </w:p>
        </w:tc>
        <w:tc>
          <w:tcPr>
            <w:tcW w:w="795" w:type="dxa"/>
            <w:tcBorders>
              <w:top w:val="nil"/>
              <w:bottom w:val="single" w:sz="4" w:space="0" w:color="A6A6A6"/>
            </w:tcBorders>
            <w:shd w:val="clear" w:color="auto" w:fill="auto"/>
          </w:tcPr>
          <w:p w14:paraId="74F0D383" w14:textId="77777777" w:rsidR="0088479C" w:rsidRPr="00532DAE" w:rsidRDefault="0088479C">
            <w:pPr>
              <w:pStyle w:val="ARtableperformancesymbol"/>
              <w:rPr>
                <w:rFonts w:eastAsia="Wingdings" w:cs="Wingdings"/>
                <w:lang w:val="en-AU"/>
              </w:rPr>
            </w:pPr>
            <w:r w:rsidRPr="00532DAE">
              <w:t>□</w:t>
            </w:r>
          </w:p>
        </w:tc>
      </w:tr>
      <w:tr w:rsidR="0088479C" w:rsidRPr="00532DAE" w14:paraId="69C101D2" w14:textId="77777777">
        <w:trPr>
          <w:gridAfter w:val="1"/>
          <w:wAfter w:w="8" w:type="dxa"/>
          <w:cantSplit/>
        </w:trPr>
        <w:tc>
          <w:tcPr>
            <w:tcW w:w="4747" w:type="dxa"/>
            <w:tcBorders>
              <w:top w:val="single" w:sz="4" w:space="0" w:color="A6A6A6"/>
              <w:bottom w:val="nil"/>
            </w:tcBorders>
            <w:shd w:val="clear" w:color="auto" w:fill="auto"/>
          </w:tcPr>
          <w:p w14:paraId="565B55D7" w14:textId="77777777" w:rsidR="0088479C" w:rsidRPr="00532DAE" w:rsidRDefault="0088479C">
            <w:pPr>
              <w:pStyle w:val="ARtabletext"/>
            </w:pPr>
            <w:r w:rsidRPr="00532DAE">
              <w:t>Senior satisfaction with Victorian Seniors Festival events</w:t>
            </w:r>
          </w:p>
        </w:tc>
        <w:tc>
          <w:tcPr>
            <w:tcW w:w="1018" w:type="dxa"/>
            <w:tcBorders>
              <w:top w:val="single" w:sz="4" w:space="0" w:color="A6A6A6"/>
              <w:bottom w:val="nil"/>
            </w:tcBorders>
            <w:shd w:val="clear" w:color="auto" w:fill="auto"/>
          </w:tcPr>
          <w:p w14:paraId="08F90B26" w14:textId="77777777" w:rsidR="0088479C" w:rsidRPr="00532DAE" w:rsidRDefault="0088479C">
            <w:pPr>
              <w:pStyle w:val="ARtabletext"/>
            </w:pPr>
            <w:r w:rsidRPr="00532DAE">
              <w:t>per cent</w:t>
            </w:r>
          </w:p>
        </w:tc>
        <w:tc>
          <w:tcPr>
            <w:tcW w:w="1021" w:type="dxa"/>
            <w:tcBorders>
              <w:top w:val="single" w:sz="4" w:space="0" w:color="A6A6A6"/>
              <w:bottom w:val="nil"/>
            </w:tcBorders>
            <w:shd w:val="clear" w:color="auto" w:fill="auto"/>
          </w:tcPr>
          <w:p w14:paraId="552D75D0" w14:textId="77777777" w:rsidR="0088479C" w:rsidRPr="00532DAE" w:rsidRDefault="0088479C">
            <w:pPr>
              <w:pStyle w:val="ARtabletextright"/>
            </w:pPr>
            <w:r w:rsidRPr="00532DAE">
              <w:t>90</w:t>
            </w:r>
          </w:p>
        </w:tc>
        <w:tc>
          <w:tcPr>
            <w:tcW w:w="1023" w:type="dxa"/>
            <w:tcBorders>
              <w:top w:val="single" w:sz="4" w:space="0" w:color="A6A6A6"/>
              <w:bottom w:val="nil"/>
            </w:tcBorders>
            <w:shd w:val="clear" w:color="auto" w:fill="auto"/>
          </w:tcPr>
          <w:p w14:paraId="4C0D9191" w14:textId="77777777" w:rsidR="0088479C" w:rsidRPr="00532DAE" w:rsidRDefault="0088479C">
            <w:pPr>
              <w:pStyle w:val="ARtabletextright"/>
            </w:pPr>
            <w:r w:rsidRPr="00532DAE">
              <w:t>96</w:t>
            </w:r>
          </w:p>
        </w:tc>
        <w:tc>
          <w:tcPr>
            <w:tcW w:w="1027" w:type="dxa"/>
            <w:tcBorders>
              <w:top w:val="single" w:sz="4" w:space="0" w:color="A6A6A6"/>
              <w:bottom w:val="nil"/>
            </w:tcBorders>
            <w:shd w:val="clear" w:color="auto" w:fill="auto"/>
          </w:tcPr>
          <w:p w14:paraId="3F963BD2" w14:textId="77777777" w:rsidR="0088479C" w:rsidRPr="00532DAE" w:rsidRDefault="0088479C">
            <w:pPr>
              <w:pStyle w:val="ARtabletextright"/>
            </w:pPr>
            <w:r w:rsidRPr="00532DAE">
              <w:t>6.7%</w:t>
            </w:r>
          </w:p>
        </w:tc>
        <w:tc>
          <w:tcPr>
            <w:tcW w:w="795" w:type="dxa"/>
            <w:tcBorders>
              <w:top w:val="single" w:sz="4" w:space="0" w:color="A6A6A6"/>
              <w:bottom w:val="nil"/>
            </w:tcBorders>
            <w:shd w:val="clear" w:color="auto" w:fill="auto"/>
          </w:tcPr>
          <w:p w14:paraId="0181C075" w14:textId="77777777" w:rsidR="0088479C" w:rsidRPr="00532DAE" w:rsidRDefault="0088479C">
            <w:pPr>
              <w:pStyle w:val="ARtableperformancesymbol"/>
              <w:rPr>
                <w:rFonts w:hint="eastAsia"/>
                <w:lang w:val="en-AU"/>
              </w:rPr>
            </w:pPr>
            <w:r w:rsidRPr="00532DAE">
              <w:rPr>
                <w:rFonts w:eastAsia="Wingdings" w:cs="Wingdings"/>
              </w:rPr>
              <w:t></w:t>
            </w:r>
          </w:p>
        </w:tc>
      </w:tr>
      <w:tr w:rsidR="0088479C" w:rsidRPr="00532DAE" w14:paraId="591C02E2" w14:textId="77777777">
        <w:trPr>
          <w:gridAfter w:val="1"/>
          <w:wAfter w:w="8" w:type="dxa"/>
          <w:cantSplit/>
        </w:trPr>
        <w:tc>
          <w:tcPr>
            <w:tcW w:w="9631" w:type="dxa"/>
            <w:gridSpan w:val="6"/>
            <w:tcBorders>
              <w:top w:val="nil"/>
              <w:bottom w:val="single" w:sz="4" w:space="0" w:color="auto"/>
            </w:tcBorders>
            <w:shd w:val="clear" w:color="auto" w:fill="auto"/>
          </w:tcPr>
          <w:p w14:paraId="2C6FD3C5" w14:textId="77777777" w:rsidR="0088479C" w:rsidRPr="00532DAE" w:rsidRDefault="0088479C" w:rsidP="0071161C">
            <w:pPr>
              <w:pStyle w:val="ARtablenoteindent"/>
            </w:pPr>
            <w:r w:rsidRPr="00532DAE">
              <w:t xml:space="preserve">The higher actual is due to Seniors being happy with the return to live events after several years of lockdowns and online festival performances where no live events took place. </w:t>
            </w:r>
          </w:p>
        </w:tc>
      </w:tr>
      <w:tr w:rsidR="0088479C" w:rsidRPr="00532DAE" w14:paraId="0E3AEBAC" w14:textId="77777777" w:rsidTr="008A72D5">
        <w:trPr>
          <w:cantSplit/>
        </w:trPr>
        <w:tc>
          <w:tcPr>
            <w:tcW w:w="9639" w:type="dxa"/>
            <w:gridSpan w:val="7"/>
            <w:tcBorders>
              <w:top w:val="single" w:sz="4" w:space="0" w:color="BFBFBF"/>
              <w:bottom w:val="nil"/>
              <w:right w:val="nil"/>
            </w:tcBorders>
            <w:hideMark/>
          </w:tcPr>
          <w:p w14:paraId="22A77B89" w14:textId="77777777" w:rsidR="0088479C" w:rsidRPr="00532DAE" w:rsidRDefault="0088479C">
            <w:pPr>
              <w:pStyle w:val="ARtablegreybold"/>
              <w:keepNext/>
            </w:pPr>
            <w:r w:rsidRPr="00532DAE">
              <w:t>Cost</w:t>
            </w:r>
          </w:p>
        </w:tc>
      </w:tr>
      <w:tr w:rsidR="0088479C" w:rsidRPr="00532DAE" w14:paraId="7BB8AB1C" w14:textId="77777777" w:rsidTr="008A72D5">
        <w:trPr>
          <w:cantSplit/>
        </w:trPr>
        <w:tc>
          <w:tcPr>
            <w:tcW w:w="4747" w:type="dxa"/>
            <w:tcBorders>
              <w:top w:val="nil"/>
              <w:bottom w:val="single" w:sz="4" w:space="0" w:color="auto"/>
            </w:tcBorders>
            <w:hideMark/>
          </w:tcPr>
          <w:p w14:paraId="056FE21B" w14:textId="77777777" w:rsidR="0088479C" w:rsidRPr="00532DAE" w:rsidRDefault="0088479C">
            <w:pPr>
              <w:pStyle w:val="ARtabletext"/>
              <w:rPr>
                <w:b/>
              </w:rPr>
            </w:pPr>
            <w:r w:rsidRPr="00532DAE">
              <w:rPr>
                <w:b/>
              </w:rPr>
              <w:t>Total output cost</w:t>
            </w:r>
          </w:p>
        </w:tc>
        <w:tc>
          <w:tcPr>
            <w:tcW w:w="1018" w:type="dxa"/>
            <w:tcBorders>
              <w:top w:val="nil"/>
              <w:bottom w:val="single" w:sz="4" w:space="0" w:color="auto"/>
            </w:tcBorders>
            <w:hideMark/>
          </w:tcPr>
          <w:p w14:paraId="3041D743" w14:textId="77777777" w:rsidR="0088479C" w:rsidRPr="00532DAE" w:rsidRDefault="0088479C">
            <w:pPr>
              <w:pStyle w:val="ARtabletext"/>
              <w:rPr>
                <w:b/>
              </w:rPr>
            </w:pPr>
            <w:r w:rsidRPr="00532DAE">
              <w:rPr>
                <w:b/>
              </w:rPr>
              <w:t>$ million</w:t>
            </w:r>
          </w:p>
        </w:tc>
        <w:tc>
          <w:tcPr>
            <w:tcW w:w="1021" w:type="dxa"/>
            <w:tcBorders>
              <w:top w:val="nil"/>
              <w:bottom w:val="single" w:sz="4" w:space="0" w:color="auto"/>
            </w:tcBorders>
          </w:tcPr>
          <w:p w14:paraId="68EBFAAE" w14:textId="77777777" w:rsidR="0088479C" w:rsidRPr="00532DAE" w:rsidRDefault="0088479C">
            <w:pPr>
              <w:pStyle w:val="ARtabletextrightbold"/>
            </w:pPr>
            <w:r w:rsidRPr="00532DAE">
              <w:t>68.4</w:t>
            </w:r>
          </w:p>
        </w:tc>
        <w:tc>
          <w:tcPr>
            <w:tcW w:w="1023" w:type="dxa"/>
            <w:tcBorders>
              <w:top w:val="nil"/>
              <w:bottom w:val="single" w:sz="4" w:space="0" w:color="auto"/>
            </w:tcBorders>
          </w:tcPr>
          <w:p w14:paraId="3FFCE125" w14:textId="77777777" w:rsidR="0088479C" w:rsidRPr="00532DAE" w:rsidRDefault="0088479C">
            <w:pPr>
              <w:pStyle w:val="ARtabletextrightbold"/>
            </w:pPr>
            <w:r w:rsidRPr="00532DAE">
              <w:t>66.8</w:t>
            </w:r>
          </w:p>
        </w:tc>
        <w:tc>
          <w:tcPr>
            <w:tcW w:w="1027" w:type="dxa"/>
            <w:tcBorders>
              <w:top w:val="nil"/>
              <w:bottom w:val="single" w:sz="4" w:space="0" w:color="auto"/>
            </w:tcBorders>
          </w:tcPr>
          <w:p w14:paraId="63560C8D" w14:textId="52D9295B" w:rsidR="0088479C" w:rsidRPr="00532DAE" w:rsidRDefault="00C40311">
            <w:pPr>
              <w:pStyle w:val="ARtabletextrightbold"/>
            </w:pPr>
            <w:r w:rsidRPr="00532DAE">
              <w:t>−</w:t>
            </w:r>
            <w:r w:rsidR="0088479C" w:rsidRPr="00532DAE">
              <w:t>2.3%</w:t>
            </w:r>
          </w:p>
        </w:tc>
        <w:tc>
          <w:tcPr>
            <w:tcW w:w="803" w:type="dxa"/>
            <w:gridSpan w:val="2"/>
            <w:tcBorders>
              <w:top w:val="nil"/>
              <w:bottom w:val="single" w:sz="4" w:space="0" w:color="auto"/>
            </w:tcBorders>
          </w:tcPr>
          <w:p w14:paraId="772C5B54" w14:textId="77777777" w:rsidR="0088479C" w:rsidRPr="00532DAE" w:rsidRDefault="0088479C">
            <w:pPr>
              <w:pStyle w:val="ARtableperformancesymbol"/>
              <w:rPr>
                <w:rFonts w:hint="eastAsia"/>
                <w:b/>
              </w:rPr>
            </w:pPr>
            <w:r w:rsidRPr="00532DAE">
              <w:t>□</w:t>
            </w:r>
          </w:p>
        </w:tc>
      </w:tr>
    </w:tbl>
    <w:p w14:paraId="1DA858AD" w14:textId="77777777" w:rsidR="0064760C" w:rsidRPr="00532DAE" w:rsidRDefault="0064760C" w:rsidP="003800E0">
      <w:pPr>
        <w:pStyle w:val="Heading3"/>
        <w:spacing w:before="480"/>
      </w:pPr>
      <w:r w:rsidRPr="00532DAE">
        <w:t>Support to veterans in Victoria</w:t>
      </w:r>
    </w:p>
    <w:p w14:paraId="23B74F39" w14:textId="6F59FD51" w:rsidR="00B01F3C" w:rsidRPr="00532DAE" w:rsidRDefault="0064760C" w:rsidP="0064760C">
      <w:pPr>
        <w:pStyle w:val="ARbody"/>
      </w:pPr>
      <w:r w:rsidRPr="00532DAE">
        <w:t xml:space="preserve">This output provides coordination of veteran-related issues at a state level, especially in relation to commemoration, education programs, grant programs, </w:t>
      </w:r>
      <w:proofErr w:type="gramStart"/>
      <w:r w:rsidRPr="00532DAE">
        <w:t>research</w:t>
      </w:r>
      <w:proofErr w:type="gramEnd"/>
      <w:r w:rsidRPr="00532DAE">
        <w:t xml:space="preserve"> and veteran welfare. This output supports</w:t>
      </w:r>
      <w:r w:rsidR="00C37D71" w:rsidRPr="00532DAE">
        <w:t> </w:t>
      </w:r>
      <w:r w:rsidRPr="00532DAE">
        <w:t>the Shrine of Remembrance and the Victorian Veterans Council.</w:t>
      </w:r>
    </w:p>
    <w:tbl>
      <w:tblPr>
        <w:tblW w:w="9639" w:type="dxa"/>
        <w:tblLayout w:type="fixed"/>
        <w:tblCellMar>
          <w:left w:w="0" w:type="dxa"/>
        </w:tblCellMar>
        <w:tblLook w:val="06A0" w:firstRow="1" w:lastRow="0" w:firstColumn="1" w:lastColumn="0" w:noHBand="1" w:noVBand="1"/>
      </w:tblPr>
      <w:tblGrid>
        <w:gridCol w:w="4747"/>
        <w:gridCol w:w="1018"/>
        <w:gridCol w:w="1021"/>
        <w:gridCol w:w="1023"/>
        <w:gridCol w:w="1027"/>
        <w:gridCol w:w="795"/>
        <w:gridCol w:w="8"/>
      </w:tblGrid>
      <w:tr w:rsidR="00B01F3C" w:rsidRPr="00532DAE" w14:paraId="746CD911" w14:textId="77777777">
        <w:trPr>
          <w:cantSplit/>
          <w:tblHeader/>
        </w:trPr>
        <w:tc>
          <w:tcPr>
            <w:tcW w:w="4747" w:type="dxa"/>
            <w:tcBorders>
              <w:top w:val="nil"/>
              <w:left w:val="nil"/>
              <w:bottom w:val="single" w:sz="4" w:space="0" w:color="auto"/>
              <w:right w:val="nil"/>
            </w:tcBorders>
            <w:vAlign w:val="bottom"/>
            <w:hideMark/>
          </w:tcPr>
          <w:p w14:paraId="5824B012" w14:textId="77777777" w:rsidR="00B01F3C" w:rsidRPr="00532DAE" w:rsidRDefault="00B01F3C">
            <w:pPr>
              <w:pStyle w:val="ARtablecolhead"/>
            </w:pPr>
            <w:r w:rsidRPr="00532DAE">
              <w:t>Performance measures</w:t>
            </w:r>
          </w:p>
        </w:tc>
        <w:tc>
          <w:tcPr>
            <w:tcW w:w="1018" w:type="dxa"/>
            <w:tcBorders>
              <w:top w:val="nil"/>
              <w:left w:val="nil"/>
              <w:bottom w:val="single" w:sz="4" w:space="0" w:color="auto"/>
              <w:right w:val="nil"/>
            </w:tcBorders>
            <w:vAlign w:val="bottom"/>
            <w:hideMark/>
          </w:tcPr>
          <w:p w14:paraId="12838E97" w14:textId="77777777" w:rsidR="00B01F3C" w:rsidRPr="00532DAE" w:rsidRDefault="00B01F3C">
            <w:pPr>
              <w:pStyle w:val="ARtablecolhead"/>
            </w:pPr>
            <w:r w:rsidRPr="00532DAE">
              <w:t>Unit of measure</w:t>
            </w:r>
          </w:p>
        </w:tc>
        <w:tc>
          <w:tcPr>
            <w:tcW w:w="1021" w:type="dxa"/>
            <w:tcBorders>
              <w:top w:val="nil"/>
              <w:left w:val="nil"/>
              <w:bottom w:val="single" w:sz="4" w:space="0" w:color="auto"/>
              <w:right w:val="nil"/>
            </w:tcBorders>
            <w:vAlign w:val="bottom"/>
            <w:hideMark/>
          </w:tcPr>
          <w:p w14:paraId="5C01E77C" w14:textId="77777777" w:rsidR="00B01F3C" w:rsidRPr="00532DAE" w:rsidRDefault="00B01F3C">
            <w:pPr>
              <w:pStyle w:val="ARtablecolheadright"/>
            </w:pPr>
            <w:r w:rsidRPr="00532DAE">
              <w:t>2022–23 target</w:t>
            </w:r>
          </w:p>
        </w:tc>
        <w:tc>
          <w:tcPr>
            <w:tcW w:w="1023" w:type="dxa"/>
            <w:tcBorders>
              <w:top w:val="nil"/>
              <w:left w:val="nil"/>
              <w:bottom w:val="single" w:sz="4" w:space="0" w:color="auto"/>
              <w:right w:val="nil"/>
            </w:tcBorders>
            <w:vAlign w:val="bottom"/>
            <w:hideMark/>
          </w:tcPr>
          <w:p w14:paraId="501A5577" w14:textId="77777777" w:rsidR="00B01F3C" w:rsidRPr="00532DAE" w:rsidRDefault="00B01F3C">
            <w:pPr>
              <w:pStyle w:val="ARtablecolheadright"/>
            </w:pPr>
            <w:r w:rsidRPr="00532DAE">
              <w:t>2022–23 actual</w:t>
            </w:r>
          </w:p>
        </w:tc>
        <w:tc>
          <w:tcPr>
            <w:tcW w:w="1027" w:type="dxa"/>
            <w:tcBorders>
              <w:top w:val="nil"/>
              <w:left w:val="nil"/>
              <w:bottom w:val="single" w:sz="4" w:space="0" w:color="auto"/>
              <w:right w:val="nil"/>
            </w:tcBorders>
            <w:vAlign w:val="bottom"/>
            <w:hideMark/>
          </w:tcPr>
          <w:p w14:paraId="1D4D92C5" w14:textId="77777777" w:rsidR="00B01F3C" w:rsidRPr="00532DAE" w:rsidRDefault="00B01F3C">
            <w:pPr>
              <w:pStyle w:val="ARtablecolheadright"/>
            </w:pPr>
            <w:r w:rsidRPr="00532DAE">
              <w:t xml:space="preserve">Variation </w:t>
            </w:r>
          </w:p>
        </w:tc>
        <w:tc>
          <w:tcPr>
            <w:tcW w:w="803" w:type="dxa"/>
            <w:gridSpan w:val="2"/>
            <w:tcBorders>
              <w:top w:val="nil"/>
              <w:left w:val="nil"/>
              <w:bottom w:val="single" w:sz="4" w:space="0" w:color="auto"/>
              <w:right w:val="nil"/>
            </w:tcBorders>
            <w:vAlign w:val="bottom"/>
            <w:hideMark/>
          </w:tcPr>
          <w:p w14:paraId="44044F8E" w14:textId="77777777" w:rsidR="00B01F3C" w:rsidRPr="00532DAE" w:rsidRDefault="00B01F3C">
            <w:pPr>
              <w:pStyle w:val="ARtablecolheadcentre"/>
            </w:pPr>
            <w:r w:rsidRPr="00532DAE">
              <w:t>Result</w:t>
            </w:r>
          </w:p>
        </w:tc>
      </w:tr>
      <w:tr w:rsidR="00B01F3C" w:rsidRPr="00532DAE" w14:paraId="6B7C74AD" w14:textId="77777777">
        <w:trPr>
          <w:cantSplit/>
        </w:trPr>
        <w:tc>
          <w:tcPr>
            <w:tcW w:w="9639" w:type="dxa"/>
            <w:gridSpan w:val="7"/>
            <w:tcBorders>
              <w:top w:val="single" w:sz="4" w:space="0" w:color="auto"/>
            </w:tcBorders>
            <w:hideMark/>
          </w:tcPr>
          <w:p w14:paraId="0ED06341" w14:textId="77777777" w:rsidR="00B01F3C" w:rsidRPr="00532DAE" w:rsidRDefault="00B01F3C">
            <w:pPr>
              <w:pStyle w:val="ARtablegreybold"/>
            </w:pPr>
            <w:r w:rsidRPr="00532DAE">
              <w:t>Quantity</w:t>
            </w:r>
          </w:p>
        </w:tc>
      </w:tr>
      <w:tr w:rsidR="00B01F3C" w:rsidRPr="00532DAE" w14:paraId="1CD9D130" w14:textId="77777777">
        <w:trPr>
          <w:gridAfter w:val="1"/>
          <w:wAfter w:w="8" w:type="dxa"/>
          <w:cantSplit/>
        </w:trPr>
        <w:tc>
          <w:tcPr>
            <w:tcW w:w="4747" w:type="dxa"/>
            <w:shd w:val="clear" w:color="auto" w:fill="auto"/>
          </w:tcPr>
          <w:p w14:paraId="2094F64E" w14:textId="77777777" w:rsidR="00B01F3C" w:rsidRPr="00532DAE" w:rsidRDefault="00B01F3C">
            <w:pPr>
              <w:pStyle w:val="ARtabletext"/>
            </w:pPr>
            <w:r w:rsidRPr="00532DAE">
              <w:t>Entries received – Premier’s Spirit of Anzac Prize</w:t>
            </w:r>
          </w:p>
        </w:tc>
        <w:tc>
          <w:tcPr>
            <w:tcW w:w="1018" w:type="dxa"/>
            <w:shd w:val="clear" w:color="auto" w:fill="auto"/>
          </w:tcPr>
          <w:p w14:paraId="0DB9BFB8" w14:textId="77777777" w:rsidR="00B01F3C" w:rsidRPr="00532DAE" w:rsidRDefault="00B01F3C">
            <w:pPr>
              <w:pStyle w:val="ARtabletext"/>
            </w:pPr>
            <w:r w:rsidRPr="00532DAE">
              <w:t>number</w:t>
            </w:r>
          </w:p>
        </w:tc>
        <w:tc>
          <w:tcPr>
            <w:tcW w:w="1021" w:type="dxa"/>
            <w:shd w:val="clear" w:color="auto" w:fill="auto"/>
          </w:tcPr>
          <w:p w14:paraId="29FC9DDB" w14:textId="77777777" w:rsidR="00B01F3C" w:rsidRPr="00532DAE" w:rsidRDefault="00B01F3C">
            <w:pPr>
              <w:pStyle w:val="ARtabletextright"/>
            </w:pPr>
            <w:r w:rsidRPr="00532DAE">
              <w:t>250</w:t>
            </w:r>
          </w:p>
        </w:tc>
        <w:tc>
          <w:tcPr>
            <w:tcW w:w="1023" w:type="dxa"/>
            <w:shd w:val="clear" w:color="auto" w:fill="auto"/>
          </w:tcPr>
          <w:p w14:paraId="5B40B43F" w14:textId="77777777" w:rsidR="00B01F3C" w:rsidRPr="00532DAE" w:rsidRDefault="00B01F3C">
            <w:pPr>
              <w:pStyle w:val="ARtabletextright"/>
            </w:pPr>
            <w:r w:rsidRPr="00532DAE">
              <w:t>0</w:t>
            </w:r>
          </w:p>
        </w:tc>
        <w:tc>
          <w:tcPr>
            <w:tcW w:w="1027" w:type="dxa"/>
            <w:shd w:val="clear" w:color="auto" w:fill="auto"/>
          </w:tcPr>
          <w:p w14:paraId="5C4FBEFC" w14:textId="5CF058B4" w:rsidR="00B01F3C" w:rsidRPr="00532DAE" w:rsidRDefault="00C40311">
            <w:pPr>
              <w:pStyle w:val="ARtabletextright"/>
            </w:pPr>
            <w:r w:rsidRPr="00532DAE">
              <w:t>−</w:t>
            </w:r>
            <w:r w:rsidR="00B01F3C" w:rsidRPr="00532DAE">
              <w:t>100%</w:t>
            </w:r>
          </w:p>
        </w:tc>
        <w:tc>
          <w:tcPr>
            <w:tcW w:w="795" w:type="dxa"/>
            <w:shd w:val="clear" w:color="auto" w:fill="auto"/>
          </w:tcPr>
          <w:p w14:paraId="7A5EAB2D" w14:textId="77777777" w:rsidR="00B01F3C" w:rsidRPr="00532DAE" w:rsidRDefault="00B01F3C">
            <w:pPr>
              <w:pStyle w:val="ARtableperformancesymbol"/>
              <w:rPr>
                <w:rFonts w:hint="eastAsia"/>
                <w:lang w:val="en-AU"/>
              </w:rPr>
            </w:pPr>
            <w:r w:rsidRPr="00532DAE">
              <w:rPr>
                <w:rFonts w:eastAsia="Wingdings" w:cs="Wingdings"/>
              </w:rPr>
              <w:t></w:t>
            </w:r>
          </w:p>
        </w:tc>
      </w:tr>
      <w:tr w:rsidR="00B01F3C" w:rsidRPr="00532DAE" w14:paraId="4F4B195D" w14:textId="77777777">
        <w:trPr>
          <w:cantSplit/>
        </w:trPr>
        <w:tc>
          <w:tcPr>
            <w:tcW w:w="9639" w:type="dxa"/>
            <w:gridSpan w:val="7"/>
            <w:tcBorders>
              <w:bottom w:val="single" w:sz="4" w:space="0" w:color="BFBFBF" w:themeColor="background1" w:themeShade="BF"/>
            </w:tcBorders>
            <w:shd w:val="clear" w:color="auto" w:fill="auto"/>
          </w:tcPr>
          <w:p w14:paraId="6B3AF161" w14:textId="1132C481" w:rsidR="00B01F3C" w:rsidRPr="00532DAE" w:rsidRDefault="000668E0">
            <w:pPr>
              <w:pStyle w:val="ARtablenoteindent"/>
            </w:pPr>
            <w:r w:rsidRPr="00532DAE">
              <w:t xml:space="preserve">The lower actual is due to the planned Spirt of Anzac Prize trip to </w:t>
            </w:r>
            <w:proofErr w:type="spellStart"/>
            <w:r w:rsidRPr="00532DAE">
              <w:t>Turkiye</w:t>
            </w:r>
            <w:proofErr w:type="spellEnd"/>
            <w:r w:rsidRPr="00532DAE">
              <w:t xml:space="preserve"> in 2022–23 being cancelled due to the earthquakes in</w:t>
            </w:r>
            <w:r w:rsidR="00C37D71" w:rsidRPr="00532DAE">
              <w:t> </w:t>
            </w:r>
            <w:r w:rsidRPr="00532DAE">
              <w:t>early 2023. The selection process for the 202</w:t>
            </w:r>
            <w:r w:rsidR="00E05801" w:rsidRPr="00532DAE">
              <w:t>3–</w:t>
            </w:r>
            <w:r w:rsidRPr="00532DAE">
              <w:t>24 program has been finalised and students will travel in November 2023.</w:t>
            </w:r>
          </w:p>
        </w:tc>
      </w:tr>
      <w:tr w:rsidR="00B01F3C" w:rsidRPr="00532DAE" w14:paraId="3E12BC23" w14:textId="77777777">
        <w:trPr>
          <w:cantSplit/>
        </w:trPr>
        <w:tc>
          <w:tcPr>
            <w:tcW w:w="4747" w:type="dxa"/>
            <w:tcBorders>
              <w:top w:val="single" w:sz="4" w:space="0" w:color="BFBFBF" w:themeColor="background1" w:themeShade="BF"/>
            </w:tcBorders>
            <w:shd w:val="clear" w:color="auto" w:fill="auto"/>
          </w:tcPr>
          <w:p w14:paraId="0F18D9D5" w14:textId="77777777" w:rsidR="00B01F3C" w:rsidRPr="00532DAE" w:rsidRDefault="00B01F3C">
            <w:pPr>
              <w:pStyle w:val="ARtabletext"/>
              <w:spacing w:line="252" w:lineRule="auto"/>
            </w:pPr>
            <w:r w:rsidRPr="00532DAE">
              <w:lastRenderedPageBreak/>
              <w:t xml:space="preserve">Community engagement – Shrine ceremonial activities, public and student education programs, </w:t>
            </w:r>
            <w:proofErr w:type="gramStart"/>
            <w:r w:rsidRPr="00532DAE">
              <w:t>tours</w:t>
            </w:r>
            <w:proofErr w:type="gramEnd"/>
            <w:r w:rsidRPr="00532DAE">
              <w:t xml:space="preserve"> and general visitation</w:t>
            </w:r>
          </w:p>
        </w:tc>
        <w:tc>
          <w:tcPr>
            <w:tcW w:w="1018" w:type="dxa"/>
            <w:tcBorders>
              <w:top w:val="single" w:sz="4" w:space="0" w:color="BFBFBF" w:themeColor="background1" w:themeShade="BF"/>
            </w:tcBorders>
            <w:shd w:val="clear" w:color="auto" w:fill="auto"/>
          </w:tcPr>
          <w:p w14:paraId="47697A13" w14:textId="77777777" w:rsidR="00B01F3C" w:rsidRPr="00532DAE" w:rsidRDefault="00B01F3C">
            <w:pPr>
              <w:pStyle w:val="ARtabletext"/>
              <w:spacing w:line="252" w:lineRule="auto"/>
            </w:pPr>
            <w:r w:rsidRPr="00532DAE">
              <w:t>number</w:t>
            </w:r>
          </w:p>
        </w:tc>
        <w:tc>
          <w:tcPr>
            <w:tcW w:w="1021" w:type="dxa"/>
            <w:tcBorders>
              <w:top w:val="single" w:sz="4" w:space="0" w:color="BFBFBF" w:themeColor="background1" w:themeShade="BF"/>
            </w:tcBorders>
            <w:shd w:val="clear" w:color="auto" w:fill="auto"/>
          </w:tcPr>
          <w:p w14:paraId="347CFF7F" w14:textId="77777777" w:rsidR="00B01F3C" w:rsidRPr="00532DAE" w:rsidRDefault="00B01F3C">
            <w:pPr>
              <w:pStyle w:val="ARtabletextright"/>
              <w:spacing w:line="252" w:lineRule="auto"/>
            </w:pPr>
            <w:r w:rsidRPr="00532DAE">
              <w:t>750,000</w:t>
            </w:r>
          </w:p>
        </w:tc>
        <w:tc>
          <w:tcPr>
            <w:tcW w:w="1023" w:type="dxa"/>
            <w:tcBorders>
              <w:top w:val="single" w:sz="4" w:space="0" w:color="BFBFBF" w:themeColor="background1" w:themeShade="BF"/>
            </w:tcBorders>
            <w:shd w:val="clear" w:color="auto" w:fill="auto"/>
          </w:tcPr>
          <w:p w14:paraId="3A6287C0" w14:textId="77777777" w:rsidR="00B01F3C" w:rsidRPr="00532DAE" w:rsidRDefault="00B01F3C">
            <w:pPr>
              <w:pStyle w:val="ARtabletextright"/>
              <w:spacing w:line="252" w:lineRule="auto"/>
            </w:pPr>
            <w:r w:rsidRPr="00532DAE">
              <w:t>1,201,664</w:t>
            </w:r>
          </w:p>
        </w:tc>
        <w:tc>
          <w:tcPr>
            <w:tcW w:w="1027" w:type="dxa"/>
            <w:tcBorders>
              <w:top w:val="single" w:sz="4" w:space="0" w:color="BFBFBF" w:themeColor="background1" w:themeShade="BF"/>
            </w:tcBorders>
            <w:shd w:val="clear" w:color="auto" w:fill="auto"/>
          </w:tcPr>
          <w:p w14:paraId="70FE97B4" w14:textId="77777777" w:rsidR="00B01F3C" w:rsidRPr="00532DAE" w:rsidRDefault="00B01F3C">
            <w:pPr>
              <w:pStyle w:val="ARtabletextright"/>
              <w:spacing w:line="252" w:lineRule="auto"/>
            </w:pPr>
            <w:r w:rsidRPr="00532DAE">
              <w:t>60.2%</w:t>
            </w:r>
          </w:p>
        </w:tc>
        <w:tc>
          <w:tcPr>
            <w:tcW w:w="803" w:type="dxa"/>
            <w:gridSpan w:val="2"/>
            <w:tcBorders>
              <w:top w:val="single" w:sz="4" w:space="0" w:color="BFBFBF" w:themeColor="background1" w:themeShade="BF"/>
            </w:tcBorders>
            <w:shd w:val="clear" w:color="auto" w:fill="auto"/>
          </w:tcPr>
          <w:p w14:paraId="720ED51D" w14:textId="77777777" w:rsidR="00B01F3C" w:rsidRPr="00532DAE" w:rsidRDefault="00B01F3C">
            <w:pPr>
              <w:pStyle w:val="ARtableperformancesymbol"/>
              <w:spacing w:line="252" w:lineRule="auto"/>
              <w:rPr>
                <w:rFonts w:hint="eastAsia"/>
                <w:lang w:val="en-AU"/>
              </w:rPr>
            </w:pPr>
            <w:r w:rsidRPr="00532DAE">
              <w:rPr>
                <w:rFonts w:eastAsia="Wingdings" w:cs="Wingdings"/>
              </w:rPr>
              <w:t></w:t>
            </w:r>
          </w:p>
        </w:tc>
      </w:tr>
      <w:tr w:rsidR="00B01F3C" w:rsidRPr="00532DAE" w14:paraId="737C07A3" w14:textId="77777777">
        <w:trPr>
          <w:cantSplit/>
        </w:trPr>
        <w:tc>
          <w:tcPr>
            <w:tcW w:w="9639" w:type="dxa"/>
            <w:gridSpan w:val="7"/>
            <w:tcBorders>
              <w:bottom w:val="single" w:sz="4" w:space="0" w:color="A6A6A6"/>
            </w:tcBorders>
            <w:shd w:val="clear" w:color="auto" w:fill="auto"/>
            <w:noWrap/>
            <w:hideMark/>
          </w:tcPr>
          <w:p w14:paraId="6FC85544" w14:textId="77777777" w:rsidR="00B01F3C" w:rsidRPr="00532DAE" w:rsidRDefault="00B01F3C">
            <w:pPr>
              <w:pStyle w:val="ARtablenoteindent"/>
              <w:spacing w:line="252" w:lineRule="auto"/>
            </w:pPr>
            <w:r w:rsidRPr="00532DAE">
              <w:t xml:space="preserve">The higher actual is due to increased attendance at commemorative services, the weekly Last Post service, and at major commemoration services for Anzac Day and Remembrance Day. The return of interstate and international visitors </w:t>
            </w:r>
            <w:proofErr w:type="gramStart"/>
            <w:r w:rsidRPr="00532DAE">
              <w:t>have</w:t>
            </w:r>
            <w:proofErr w:type="gramEnd"/>
            <w:r w:rsidRPr="00532DAE">
              <w:t xml:space="preserve"> also increased attendance. </w:t>
            </w:r>
          </w:p>
        </w:tc>
      </w:tr>
      <w:tr w:rsidR="000D0351" w:rsidRPr="00532DAE" w14:paraId="55BD9DC2" w14:textId="77777777">
        <w:trPr>
          <w:cantSplit/>
        </w:trPr>
        <w:tc>
          <w:tcPr>
            <w:tcW w:w="4747" w:type="dxa"/>
            <w:tcBorders>
              <w:top w:val="single" w:sz="4" w:space="0" w:color="A6A6A6"/>
            </w:tcBorders>
            <w:shd w:val="clear" w:color="auto" w:fill="auto"/>
          </w:tcPr>
          <w:p w14:paraId="783DF4D1" w14:textId="73EE8D23" w:rsidR="000D0351" w:rsidRPr="00532DAE" w:rsidRDefault="000D0351" w:rsidP="000D0351">
            <w:pPr>
              <w:pStyle w:val="ARtabletext"/>
              <w:spacing w:line="252" w:lineRule="auto"/>
            </w:pPr>
            <w:r w:rsidRPr="00532DAE">
              <w:t>Number of veterans employed in the Victorian public sector</w:t>
            </w:r>
          </w:p>
        </w:tc>
        <w:tc>
          <w:tcPr>
            <w:tcW w:w="1018" w:type="dxa"/>
            <w:tcBorders>
              <w:top w:val="single" w:sz="4" w:space="0" w:color="A6A6A6"/>
            </w:tcBorders>
            <w:shd w:val="clear" w:color="auto" w:fill="auto"/>
          </w:tcPr>
          <w:p w14:paraId="7BE5F8D2" w14:textId="7E199C27" w:rsidR="000D0351" w:rsidRPr="00532DAE" w:rsidRDefault="000D0351" w:rsidP="000D0351">
            <w:pPr>
              <w:pStyle w:val="ARtabletext"/>
              <w:spacing w:line="252" w:lineRule="auto"/>
            </w:pPr>
            <w:r w:rsidRPr="00532DAE">
              <w:t>number</w:t>
            </w:r>
          </w:p>
        </w:tc>
        <w:tc>
          <w:tcPr>
            <w:tcW w:w="1021" w:type="dxa"/>
            <w:tcBorders>
              <w:top w:val="single" w:sz="4" w:space="0" w:color="A6A6A6"/>
            </w:tcBorders>
            <w:shd w:val="clear" w:color="auto" w:fill="auto"/>
          </w:tcPr>
          <w:p w14:paraId="40879D14" w14:textId="080C47B6" w:rsidR="000D0351" w:rsidRPr="00532DAE" w:rsidRDefault="000D0351" w:rsidP="000D0351">
            <w:pPr>
              <w:pStyle w:val="ARtabletextright"/>
              <w:spacing w:line="252" w:lineRule="auto"/>
            </w:pPr>
            <w:r w:rsidRPr="00532DAE">
              <w:t>750</w:t>
            </w:r>
          </w:p>
        </w:tc>
        <w:tc>
          <w:tcPr>
            <w:tcW w:w="1023" w:type="dxa"/>
            <w:tcBorders>
              <w:top w:val="single" w:sz="4" w:space="0" w:color="A6A6A6"/>
            </w:tcBorders>
            <w:shd w:val="clear" w:color="auto" w:fill="auto"/>
          </w:tcPr>
          <w:p w14:paraId="2DA1EDCB" w14:textId="44F552A3" w:rsidR="000D0351" w:rsidRPr="00532DAE" w:rsidRDefault="000D0351" w:rsidP="000D0351">
            <w:pPr>
              <w:pStyle w:val="ARtabletextright"/>
              <w:spacing w:line="252" w:lineRule="auto"/>
            </w:pPr>
            <w:r w:rsidRPr="00532DAE">
              <w:t>264</w:t>
            </w:r>
          </w:p>
        </w:tc>
        <w:tc>
          <w:tcPr>
            <w:tcW w:w="1027" w:type="dxa"/>
            <w:tcBorders>
              <w:top w:val="single" w:sz="4" w:space="0" w:color="A6A6A6"/>
            </w:tcBorders>
            <w:shd w:val="clear" w:color="auto" w:fill="auto"/>
          </w:tcPr>
          <w:p w14:paraId="382C634E" w14:textId="74B50807" w:rsidR="000D0351" w:rsidRPr="00532DAE" w:rsidRDefault="000D0351" w:rsidP="000D0351">
            <w:pPr>
              <w:pStyle w:val="ARtabletextright"/>
              <w:spacing w:line="252" w:lineRule="auto"/>
            </w:pPr>
            <w:r w:rsidRPr="00532DAE">
              <w:t>−65%</w:t>
            </w:r>
          </w:p>
        </w:tc>
        <w:tc>
          <w:tcPr>
            <w:tcW w:w="803" w:type="dxa"/>
            <w:gridSpan w:val="2"/>
            <w:tcBorders>
              <w:top w:val="single" w:sz="4" w:space="0" w:color="A6A6A6"/>
            </w:tcBorders>
            <w:shd w:val="clear" w:color="auto" w:fill="auto"/>
          </w:tcPr>
          <w:p w14:paraId="19EA8A05" w14:textId="28F3A3E2" w:rsidR="000D0351" w:rsidRPr="00532DAE" w:rsidRDefault="000D0351" w:rsidP="000D0351">
            <w:pPr>
              <w:pStyle w:val="ARtableperformancesymbol"/>
              <w:spacing w:line="252" w:lineRule="auto"/>
              <w:rPr>
                <w:rFonts w:hint="eastAsia"/>
                <w:lang w:val="en-AU"/>
              </w:rPr>
            </w:pPr>
            <w:r w:rsidRPr="00532DAE">
              <w:rPr>
                <w:rFonts w:eastAsia="Wingdings" w:cs="Wingdings"/>
              </w:rPr>
              <w:t></w:t>
            </w:r>
          </w:p>
        </w:tc>
      </w:tr>
      <w:tr w:rsidR="00B01F3C" w:rsidRPr="00532DAE" w14:paraId="250424FB" w14:textId="77777777">
        <w:trPr>
          <w:cantSplit/>
        </w:trPr>
        <w:tc>
          <w:tcPr>
            <w:tcW w:w="9639" w:type="dxa"/>
            <w:gridSpan w:val="7"/>
            <w:tcBorders>
              <w:bottom w:val="single" w:sz="4" w:space="0" w:color="BFBFBF" w:themeColor="background1" w:themeShade="BF"/>
            </w:tcBorders>
            <w:shd w:val="clear" w:color="auto" w:fill="auto"/>
            <w:noWrap/>
            <w:hideMark/>
          </w:tcPr>
          <w:p w14:paraId="25F0E168" w14:textId="56010E91" w:rsidR="00B01F3C" w:rsidRPr="00532DAE" w:rsidRDefault="000D0351">
            <w:pPr>
              <w:pStyle w:val="ARtablenoteindent"/>
              <w:spacing w:line="252" w:lineRule="auto"/>
            </w:pPr>
            <w:r w:rsidRPr="00532DAE">
              <w:t>The lower actual is due to the published target of 750 being for the four-year program from 1 July 202</w:t>
            </w:r>
            <w:r w:rsidR="00FC0D61" w:rsidRPr="00532DAE">
              <w:t>1</w:t>
            </w:r>
            <w:r w:rsidRPr="00532DAE">
              <w:t xml:space="preserve"> to 30 June 2025. The 2022</w:t>
            </w:r>
            <w:r w:rsidR="00F46670" w:rsidRPr="00532DAE">
              <w:t>–</w:t>
            </w:r>
            <w:r w:rsidRPr="00532DAE">
              <w:t>23 actual of 264 exceeds the annualised target of 188 placements by 40%.</w:t>
            </w:r>
          </w:p>
        </w:tc>
      </w:tr>
      <w:tr w:rsidR="00B01F3C" w:rsidRPr="00532DAE" w14:paraId="709FC7DD" w14:textId="77777777">
        <w:trPr>
          <w:cantSplit/>
        </w:trPr>
        <w:tc>
          <w:tcPr>
            <w:tcW w:w="9639" w:type="dxa"/>
            <w:gridSpan w:val="7"/>
            <w:tcBorders>
              <w:top w:val="single" w:sz="4" w:space="0" w:color="auto"/>
            </w:tcBorders>
            <w:shd w:val="clear" w:color="auto" w:fill="auto"/>
          </w:tcPr>
          <w:p w14:paraId="2B0B6EA0" w14:textId="77777777" w:rsidR="00B01F3C" w:rsidRPr="00532DAE" w:rsidRDefault="00B01F3C">
            <w:pPr>
              <w:pStyle w:val="ARtablegreybold"/>
              <w:spacing w:line="252" w:lineRule="auto"/>
              <w:rPr>
                <w:b w:val="0"/>
                <w:bCs/>
              </w:rPr>
            </w:pPr>
            <w:r w:rsidRPr="00532DAE">
              <w:t>Quantity</w:t>
            </w:r>
          </w:p>
        </w:tc>
      </w:tr>
      <w:tr w:rsidR="00B01F3C" w:rsidRPr="00532DAE" w14:paraId="4BF493A2" w14:textId="77777777">
        <w:trPr>
          <w:cantSplit/>
        </w:trPr>
        <w:tc>
          <w:tcPr>
            <w:tcW w:w="4747" w:type="dxa"/>
            <w:shd w:val="clear" w:color="auto" w:fill="auto"/>
          </w:tcPr>
          <w:p w14:paraId="3CC35E06" w14:textId="77777777" w:rsidR="00B01F3C" w:rsidRPr="00532DAE" w:rsidRDefault="00B01F3C">
            <w:pPr>
              <w:pStyle w:val="ARtabletext"/>
              <w:spacing w:line="252" w:lineRule="auto"/>
            </w:pPr>
            <w:r w:rsidRPr="00532DAE">
              <w:t>Commemorative and educative projects meet agreed project objectives</w:t>
            </w:r>
          </w:p>
        </w:tc>
        <w:tc>
          <w:tcPr>
            <w:tcW w:w="1018" w:type="dxa"/>
            <w:shd w:val="clear" w:color="auto" w:fill="auto"/>
          </w:tcPr>
          <w:p w14:paraId="2DFAE605" w14:textId="77777777" w:rsidR="00B01F3C" w:rsidRPr="00532DAE" w:rsidRDefault="00B01F3C">
            <w:pPr>
              <w:pStyle w:val="ARtabletext"/>
              <w:spacing w:line="252" w:lineRule="auto"/>
            </w:pPr>
            <w:r w:rsidRPr="00532DAE">
              <w:t>per cent</w:t>
            </w:r>
          </w:p>
        </w:tc>
        <w:tc>
          <w:tcPr>
            <w:tcW w:w="1021" w:type="dxa"/>
            <w:shd w:val="clear" w:color="auto" w:fill="auto"/>
          </w:tcPr>
          <w:p w14:paraId="0D571F7E" w14:textId="77777777" w:rsidR="00B01F3C" w:rsidRPr="00532DAE" w:rsidRDefault="00B01F3C">
            <w:pPr>
              <w:pStyle w:val="ARtabletextright"/>
              <w:spacing w:line="252" w:lineRule="auto"/>
            </w:pPr>
            <w:r w:rsidRPr="00532DAE">
              <w:t>100</w:t>
            </w:r>
          </w:p>
        </w:tc>
        <w:tc>
          <w:tcPr>
            <w:tcW w:w="1023" w:type="dxa"/>
            <w:shd w:val="clear" w:color="auto" w:fill="auto"/>
          </w:tcPr>
          <w:p w14:paraId="625FD7CC" w14:textId="77777777" w:rsidR="00B01F3C" w:rsidRPr="00532DAE" w:rsidRDefault="00B01F3C">
            <w:pPr>
              <w:pStyle w:val="ARtabletextright"/>
              <w:spacing w:line="252" w:lineRule="auto"/>
            </w:pPr>
            <w:r w:rsidRPr="00532DAE">
              <w:t>100</w:t>
            </w:r>
          </w:p>
        </w:tc>
        <w:tc>
          <w:tcPr>
            <w:tcW w:w="1027" w:type="dxa"/>
            <w:shd w:val="clear" w:color="auto" w:fill="auto"/>
          </w:tcPr>
          <w:p w14:paraId="11E6A1B3" w14:textId="77777777" w:rsidR="00B01F3C" w:rsidRPr="00532DAE" w:rsidRDefault="00B01F3C">
            <w:pPr>
              <w:pStyle w:val="ARtabletextright"/>
              <w:spacing w:line="252" w:lineRule="auto"/>
            </w:pPr>
            <w:r w:rsidRPr="00532DAE">
              <w:t>0.0%</w:t>
            </w:r>
          </w:p>
        </w:tc>
        <w:tc>
          <w:tcPr>
            <w:tcW w:w="803" w:type="dxa"/>
            <w:gridSpan w:val="2"/>
            <w:shd w:val="clear" w:color="auto" w:fill="auto"/>
          </w:tcPr>
          <w:p w14:paraId="57D61BC7" w14:textId="77777777" w:rsidR="00B01F3C" w:rsidRPr="00532DAE" w:rsidRDefault="00B01F3C">
            <w:pPr>
              <w:pStyle w:val="ARtableperformancesymbol"/>
              <w:spacing w:line="252" w:lineRule="auto"/>
              <w:rPr>
                <w:rFonts w:hint="eastAsia"/>
                <w:lang w:val="en-AU"/>
              </w:rPr>
            </w:pPr>
            <w:r w:rsidRPr="00532DAE">
              <w:rPr>
                <w:rFonts w:eastAsia="Wingdings" w:cs="Wingdings"/>
              </w:rPr>
              <w:t></w:t>
            </w:r>
          </w:p>
        </w:tc>
      </w:tr>
      <w:tr w:rsidR="00B01F3C" w:rsidRPr="00532DAE" w14:paraId="5C0096D1" w14:textId="77777777">
        <w:trPr>
          <w:cantSplit/>
        </w:trPr>
        <w:tc>
          <w:tcPr>
            <w:tcW w:w="9639" w:type="dxa"/>
            <w:gridSpan w:val="7"/>
            <w:tcBorders>
              <w:top w:val="single" w:sz="4" w:space="0" w:color="auto"/>
            </w:tcBorders>
            <w:hideMark/>
          </w:tcPr>
          <w:p w14:paraId="00D08EBD" w14:textId="77777777" w:rsidR="00B01F3C" w:rsidRPr="00532DAE" w:rsidRDefault="00B01F3C">
            <w:pPr>
              <w:pStyle w:val="ARtablegreybold"/>
              <w:spacing w:line="252" w:lineRule="auto"/>
            </w:pPr>
            <w:r w:rsidRPr="00532DAE">
              <w:t>Timeliness</w:t>
            </w:r>
          </w:p>
        </w:tc>
      </w:tr>
      <w:tr w:rsidR="00B01F3C" w:rsidRPr="00532DAE" w14:paraId="3670D06C" w14:textId="77777777">
        <w:trPr>
          <w:gridAfter w:val="1"/>
          <w:wAfter w:w="8" w:type="dxa"/>
          <w:cantSplit/>
        </w:trPr>
        <w:tc>
          <w:tcPr>
            <w:tcW w:w="4747" w:type="dxa"/>
            <w:shd w:val="clear" w:color="auto" w:fill="auto"/>
          </w:tcPr>
          <w:p w14:paraId="1DA6A593" w14:textId="77777777" w:rsidR="00B01F3C" w:rsidRPr="00532DAE" w:rsidRDefault="00B01F3C">
            <w:pPr>
              <w:pStyle w:val="ARtabletext"/>
              <w:spacing w:line="252" w:lineRule="auto"/>
            </w:pPr>
            <w:r w:rsidRPr="00532DAE">
              <w:t>Deliver an annual program of grants within agreed, published timelines</w:t>
            </w:r>
          </w:p>
        </w:tc>
        <w:tc>
          <w:tcPr>
            <w:tcW w:w="1018" w:type="dxa"/>
            <w:shd w:val="clear" w:color="auto" w:fill="auto"/>
          </w:tcPr>
          <w:p w14:paraId="1D2AA895" w14:textId="77777777" w:rsidR="00B01F3C" w:rsidRPr="00532DAE" w:rsidRDefault="00B01F3C">
            <w:pPr>
              <w:pStyle w:val="ARtabletext"/>
              <w:spacing w:line="252" w:lineRule="auto"/>
            </w:pPr>
            <w:r w:rsidRPr="00532DAE">
              <w:t>per cent</w:t>
            </w:r>
          </w:p>
        </w:tc>
        <w:tc>
          <w:tcPr>
            <w:tcW w:w="1021" w:type="dxa"/>
            <w:shd w:val="clear" w:color="auto" w:fill="auto"/>
          </w:tcPr>
          <w:p w14:paraId="08922E1B" w14:textId="77777777" w:rsidR="00B01F3C" w:rsidRPr="00532DAE" w:rsidRDefault="00B01F3C">
            <w:pPr>
              <w:pStyle w:val="ARtabletextright"/>
              <w:spacing w:line="252" w:lineRule="auto"/>
            </w:pPr>
            <w:r w:rsidRPr="00532DAE">
              <w:t>100</w:t>
            </w:r>
          </w:p>
        </w:tc>
        <w:tc>
          <w:tcPr>
            <w:tcW w:w="1023" w:type="dxa"/>
            <w:shd w:val="clear" w:color="auto" w:fill="auto"/>
          </w:tcPr>
          <w:p w14:paraId="6AFF6A58" w14:textId="77777777" w:rsidR="00B01F3C" w:rsidRPr="00532DAE" w:rsidRDefault="00B01F3C">
            <w:pPr>
              <w:pStyle w:val="ARtabletextright"/>
              <w:spacing w:line="252" w:lineRule="auto"/>
            </w:pPr>
            <w:r w:rsidRPr="00532DAE">
              <w:t>100</w:t>
            </w:r>
          </w:p>
        </w:tc>
        <w:tc>
          <w:tcPr>
            <w:tcW w:w="1027" w:type="dxa"/>
            <w:shd w:val="clear" w:color="auto" w:fill="auto"/>
          </w:tcPr>
          <w:p w14:paraId="639F9612" w14:textId="77777777" w:rsidR="00B01F3C" w:rsidRPr="00532DAE" w:rsidRDefault="00B01F3C">
            <w:pPr>
              <w:pStyle w:val="ARtabletextright"/>
              <w:spacing w:line="252" w:lineRule="auto"/>
            </w:pPr>
            <w:r w:rsidRPr="00532DAE">
              <w:t>0.0%</w:t>
            </w:r>
          </w:p>
        </w:tc>
        <w:tc>
          <w:tcPr>
            <w:tcW w:w="795" w:type="dxa"/>
            <w:shd w:val="clear" w:color="auto" w:fill="auto"/>
          </w:tcPr>
          <w:p w14:paraId="7C4D2426" w14:textId="77777777" w:rsidR="00B01F3C" w:rsidRPr="00532DAE" w:rsidRDefault="00B01F3C">
            <w:pPr>
              <w:pStyle w:val="ARtableperformancesymbol"/>
              <w:spacing w:line="252" w:lineRule="auto"/>
              <w:rPr>
                <w:rFonts w:hint="eastAsia"/>
                <w:lang w:val="en-AU"/>
              </w:rPr>
            </w:pPr>
            <w:r w:rsidRPr="00532DAE">
              <w:rPr>
                <w:rFonts w:eastAsia="Wingdings" w:cs="Wingdings"/>
              </w:rPr>
              <w:t></w:t>
            </w:r>
          </w:p>
        </w:tc>
      </w:tr>
      <w:tr w:rsidR="00B01F3C" w:rsidRPr="00532DAE" w14:paraId="7C4EBCFC" w14:textId="77777777">
        <w:trPr>
          <w:cantSplit/>
        </w:trPr>
        <w:tc>
          <w:tcPr>
            <w:tcW w:w="9639" w:type="dxa"/>
            <w:gridSpan w:val="7"/>
            <w:tcBorders>
              <w:top w:val="single" w:sz="4" w:space="0" w:color="auto"/>
            </w:tcBorders>
            <w:hideMark/>
          </w:tcPr>
          <w:p w14:paraId="20F89A93" w14:textId="77777777" w:rsidR="00B01F3C" w:rsidRPr="00532DAE" w:rsidRDefault="00B01F3C">
            <w:pPr>
              <w:pStyle w:val="ARtablegreybold"/>
              <w:spacing w:line="252" w:lineRule="auto"/>
            </w:pPr>
            <w:r w:rsidRPr="00532DAE">
              <w:t>Cost</w:t>
            </w:r>
          </w:p>
        </w:tc>
      </w:tr>
      <w:tr w:rsidR="00B01F3C" w:rsidRPr="00532DAE" w14:paraId="57163ADA" w14:textId="77777777">
        <w:trPr>
          <w:cantSplit/>
        </w:trPr>
        <w:tc>
          <w:tcPr>
            <w:tcW w:w="4747" w:type="dxa"/>
            <w:hideMark/>
          </w:tcPr>
          <w:p w14:paraId="73B5099A" w14:textId="77777777" w:rsidR="00B01F3C" w:rsidRPr="00532DAE" w:rsidRDefault="00B01F3C">
            <w:pPr>
              <w:pStyle w:val="ARtabletext"/>
              <w:keepNext/>
              <w:spacing w:line="252" w:lineRule="auto"/>
              <w:rPr>
                <w:b/>
              </w:rPr>
            </w:pPr>
            <w:r w:rsidRPr="00532DAE">
              <w:rPr>
                <w:b/>
              </w:rPr>
              <w:t>Total output cost</w:t>
            </w:r>
          </w:p>
        </w:tc>
        <w:tc>
          <w:tcPr>
            <w:tcW w:w="1018" w:type="dxa"/>
            <w:hideMark/>
          </w:tcPr>
          <w:p w14:paraId="033E551B" w14:textId="77777777" w:rsidR="00B01F3C" w:rsidRPr="00532DAE" w:rsidRDefault="00B01F3C">
            <w:pPr>
              <w:pStyle w:val="ARtabletext"/>
              <w:spacing w:line="252" w:lineRule="auto"/>
              <w:rPr>
                <w:b/>
              </w:rPr>
            </w:pPr>
            <w:r w:rsidRPr="00532DAE">
              <w:rPr>
                <w:b/>
              </w:rPr>
              <w:t>$ million</w:t>
            </w:r>
          </w:p>
        </w:tc>
        <w:tc>
          <w:tcPr>
            <w:tcW w:w="1021" w:type="dxa"/>
          </w:tcPr>
          <w:p w14:paraId="09539F8A" w14:textId="77777777" w:rsidR="00B01F3C" w:rsidRPr="00532DAE" w:rsidRDefault="00B01F3C">
            <w:pPr>
              <w:pStyle w:val="ARtabletextrightbold"/>
              <w:spacing w:line="252" w:lineRule="auto"/>
            </w:pPr>
            <w:r w:rsidRPr="00532DAE">
              <w:t>11.5</w:t>
            </w:r>
          </w:p>
        </w:tc>
        <w:tc>
          <w:tcPr>
            <w:tcW w:w="1023" w:type="dxa"/>
          </w:tcPr>
          <w:p w14:paraId="681C237C" w14:textId="77777777" w:rsidR="00B01F3C" w:rsidRPr="00532DAE" w:rsidRDefault="00B01F3C">
            <w:pPr>
              <w:pStyle w:val="ARtabletextrightbold"/>
              <w:spacing w:line="252" w:lineRule="auto"/>
            </w:pPr>
            <w:r w:rsidRPr="00532DAE">
              <w:t>12.1</w:t>
            </w:r>
          </w:p>
        </w:tc>
        <w:tc>
          <w:tcPr>
            <w:tcW w:w="1027" w:type="dxa"/>
          </w:tcPr>
          <w:p w14:paraId="1A8A3F48" w14:textId="77777777" w:rsidR="00B01F3C" w:rsidRPr="00532DAE" w:rsidRDefault="00B01F3C">
            <w:pPr>
              <w:pStyle w:val="ARtabletextrightbold"/>
              <w:spacing w:line="252" w:lineRule="auto"/>
            </w:pPr>
            <w:r w:rsidRPr="00532DAE">
              <w:t>5.2%</w:t>
            </w:r>
          </w:p>
        </w:tc>
        <w:tc>
          <w:tcPr>
            <w:tcW w:w="803" w:type="dxa"/>
            <w:gridSpan w:val="2"/>
          </w:tcPr>
          <w:p w14:paraId="44AA5F49" w14:textId="77777777" w:rsidR="00B01F3C" w:rsidRPr="00532DAE" w:rsidRDefault="00B01F3C">
            <w:pPr>
              <w:pStyle w:val="ARtableperformancesymbol"/>
              <w:spacing w:line="252" w:lineRule="auto"/>
              <w:rPr>
                <w:rFonts w:eastAsia="Wingdings" w:cs="Wingdings"/>
              </w:rPr>
            </w:pPr>
            <w:r w:rsidRPr="00532DAE">
              <w:rPr>
                <w:rFonts w:eastAsia="Wingdings" w:cs="Wingdings"/>
              </w:rPr>
              <w:t></w:t>
            </w:r>
          </w:p>
        </w:tc>
      </w:tr>
      <w:tr w:rsidR="00B01F3C" w:rsidRPr="00532DAE" w14:paraId="4B280B1D" w14:textId="77777777">
        <w:trPr>
          <w:cantSplit/>
        </w:trPr>
        <w:tc>
          <w:tcPr>
            <w:tcW w:w="9639" w:type="dxa"/>
            <w:gridSpan w:val="7"/>
            <w:tcBorders>
              <w:bottom w:val="single" w:sz="4" w:space="0" w:color="auto"/>
            </w:tcBorders>
          </w:tcPr>
          <w:p w14:paraId="0ADC940A" w14:textId="77777777" w:rsidR="00B01F3C" w:rsidRPr="00532DAE" w:rsidRDefault="00B01F3C">
            <w:pPr>
              <w:pStyle w:val="ARtablenoteindent"/>
              <w:spacing w:line="252" w:lineRule="auto"/>
            </w:pPr>
            <w:r w:rsidRPr="00532DAE">
              <w:t>The higher actual is primarily due to additional government investment in policy initiatives.</w:t>
            </w:r>
          </w:p>
        </w:tc>
      </w:tr>
    </w:tbl>
    <w:p w14:paraId="14BE774B" w14:textId="77777777" w:rsidR="0064760C" w:rsidRPr="00532DAE" w:rsidRDefault="0064760C" w:rsidP="0035735B">
      <w:pPr>
        <w:pStyle w:val="Heading3"/>
        <w:spacing w:before="320"/>
      </w:pPr>
      <w:r w:rsidRPr="00532DAE">
        <w:t>LGBTIQ+ equality policy and programs</w:t>
      </w:r>
    </w:p>
    <w:p w14:paraId="69F32E7E" w14:textId="77777777" w:rsidR="0064760C" w:rsidRPr="00532DAE" w:rsidRDefault="0064760C" w:rsidP="0064760C">
      <w:pPr>
        <w:pStyle w:val="ARbody"/>
      </w:pPr>
      <w:r w:rsidRPr="00532DAE">
        <w:t xml:space="preserve">This output provides programs and services to promote equality for LGBTIQ+ Victorians and to support these communities’ economic, </w:t>
      </w:r>
      <w:proofErr w:type="gramStart"/>
      <w:r w:rsidRPr="00532DAE">
        <w:t>social</w:t>
      </w:r>
      <w:proofErr w:type="gramEnd"/>
      <w:r w:rsidRPr="00532DAE">
        <w:t xml:space="preserve"> and civic participation.</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6A0" w:firstRow="1" w:lastRow="0" w:firstColumn="1" w:lastColumn="0" w:noHBand="1" w:noVBand="1"/>
      </w:tblPr>
      <w:tblGrid>
        <w:gridCol w:w="4747"/>
        <w:gridCol w:w="1018"/>
        <w:gridCol w:w="1021"/>
        <w:gridCol w:w="1023"/>
        <w:gridCol w:w="1027"/>
        <w:gridCol w:w="795"/>
        <w:gridCol w:w="8"/>
      </w:tblGrid>
      <w:tr w:rsidR="00F871E2" w:rsidRPr="00532DAE" w14:paraId="3201A1A6" w14:textId="77777777">
        <w:trPr>
          <w:cantSplit/>
          <w:tblHeader/>
        </w:trPr>
        <w:tc>
          <w:tcPr>
            <w:tcW w:w="4747" w:type="dxa"/>
            <w:tcBorders>
              <w:top w:val="nil"/>
              <w:left w:val="nil"/>
              <w:right w:val="nil"/>
            </w:tcBorders>
            <w:vAlign w:val="bottom"/>
            <w:hideMark/>
          </w:tcPr>
          <w:p w14:paraId="521797F6" w14:textId="77777777" w:rsidR="00F871E2" w:rsidRPr="00532DAE" w:rsidRDefault="00F871E2">
            <w:pPr>
              <w:pStyle w:val="ARtablecolhead"/>
              <w:spacing w:line="252" w:lineRule="auto"/>
            </w:pPr>
            <w:r w:rsidRPr="00532DAE">
              <w:t>Performance measures</w:t>
            </w:r>
          </w:p>
        </w:tc>
        <w:tc>
          <w:tcPr>
            <w:tcW w:w="1018" w:type="dxa"/>
            <w:tcBorders>
              <w:top w:val="nil"/>
              <w:left w:val="nil"/>
              <w:right w:val="nil"/>
            </w:tcBorders>
            <w:vAlign w:val="bottom"/>
            <w:hideMark/>
          </w:tcPr>
          <w:p w14:paraId="6E2DA47C" w14:textId="77777777" w:rsidR="00F871E2" w:rsidRPr="00532DAE" w:rsidRDefault="00F871E2">
            <w:pPr>
              <w:pStyle w:val="ARtablecolhead"/>
              <w:spacing w:line="252" w:lineRule="auto"/>
            </w:pPr>
            <w:r w:rsidRPr="00532DAE">
              <w:t>Unit of measure</w:t>
            </w:r>
          </w:p>
        </w:tc>
        <w:tc>
          <w:tcPr>
            <w:tcW w:w="1021" w:type="dxa"/>
            <w:tcBorders>
              <w:top w:val="nil"/>
              <w:left w:val="nil"/>
              <w:right w:val="nil"/>
            </w:tcBorders>
            <w:vAlign w:val="bottom"/>
            <w:hideMark/>
          </w:tcPr>
          <w:p w14:paraId="680C2D5E" w14:textId="77777777" w:rsidR="00F871E2" w:rsidRPr="00532DAE" w:rsidRDefault="00F871E2">
            <w:pPr>
              <w:pStyle w:val="ARtablecolheadright"/>
              <w:spacing w:line="252" w:lineRule="auto"/>
            </w:pPr>
            <w:r w:rsidRPr="00532DAE">
              <w:t>2022–23 target</w:t>
            </w:r>
          </w:p>
        </w:tc>
        <w:tc>
          <w:tcPr>
            <w:tcW w:w="1023" w:type="dxa"/>
            <w:tcBorders>
              <w:top w:val="nil"/>
              <w:left w:val="nil"/>
              <w:right w:val="nil"/>
            </w:tcBorders>
            <w:vAlign w:val="bottom"/>
            <w:hideMark/>
          </w:tcPr>
          <w:p w14:paraId="363566F6" w14:textId="77777777" w:rsidR="00F871E2" w:rsidRPr="00532DAE" w:rsidRDefault="00F871E2">
            <w:pPr>
              <w:pStyle w:val="ARtablecolheadright"/>
              <w:spacing w:line="252" w:lineRule="auto"/>
            </w:pPr>
            <w:r w:rsidRPr="00532DAE">
              <w:t>2022–23 actual</w:t>
            </w:r>
          </w:p>
        </w:tc>
        <w:tc>
          <w:tcPr>
            <w:tcW w:w="1027" w:type="dxa"/>
            <w:tcBorders>
              <w:top w:val="nil"/>
              <w:left w:val="nil"/>
              <w:right w:val="nil"/>
            </w:tcBorders>
            <w:vAlign w:val="bottom"/>
            <w:hideMark/>
          </w:tcPr>
          <w:p w14:paraId="39BBAFDA" w14:textId="77777777" w:rsidR="00F871E2" w:rsidRPr="00532DAE" w:rsidRDefault="00F871E2">
            <w:pPr>
              <w:pStyle w:val="ARtablecolheadright"/>
              <w:spacing w:line="252" w:lineRule="auto"/>
            </w:pPr>
            <w:r w:rsidRPr="00532DAE">
              <w:t xml:space="preserve">Variation </w:t>
            </w:r>
          </w:p>
        </w:tc>
        <w:tc>
          <w:tcPr>
            <w:tcW w:w="803" w:type="dxa"/>
            <w:gridSpan w:val="2"/>
            <w:tcBorders>
              <w:top w:val="nil"/>
              <w:left w:val="nil"/>
              <w:right w:val="nil"/>
            </w:tcBorders>
            <w:vAlign w:val="bottom"/>
            <w:hideMark/>
          </w:tcPr>
          <w:p w14:paraId="705618C8" w14:textId="77777777" w:rsidR="00F871E2" w:rsidRPr="00532DAE" w:rsidRDefault="00F871E2">
            <w:pPr>
              <w:pStyle w:val="ARtablecolheadcentre"/>
              <w:spacing w:line="252" w:lineRule="auto"/>
            </w:pPr>
            <w:r w:rsidRPr="00532DAE">
              <w:t>Result</w:t>
            </w:r>
          </w:p>
        </w:tc>
      </w:tr>
      <w:tr w:rsidR="00F871E2" w:rsidRPr="00532DAE" w14:paraId="2708DDCE" w14:textId="77777777">
        <w:trPr>
          <w:cantSplit/>
        </w:trPr>
        <w:tc>
          <w:tcPr>
            <w:tcW w:w="9639" w:type="dxa"/>
            <w:gridSpan w:val="7"/>
            <w:tcBorders>
              <w:top w:val="single" w:sz="4" w:space="0" w:color="auto"/>
              <w:left w:val="nil"/>
              <w:bottom w:val="nil"/>
              <w:right w:val="nil"/>
            </w:tcBorders>
            <w:hideMark/>
          </w:tcPr>
          <w:p w14:paraId="03A333DA" w14:textId="77777777" w:rsidR="00F871E2" w:rsidRPr="00532DAE" w:rsidRDefault="00F871E2">
            <w:pPr>
              <w:pStyle w:val="ARtablegreybold"/>
              <w:spacing w:line="252" w:lineRule="auto"/>
            </w:pPr>
            <w:r w:rsidRPr="00532DAE">
              <w:t>Quantity</w:t>
            </w:r>
          </w:p>
        </w:tc>
      </w:tr>
      <w:tr w:rsidR="00F871E2" w:rsidRPr="00532DAE" w14:paraId="651D2B96" w14:textId="77777777">
        <w:trPr>
          <w:gridAfter w:val="1"/>
          <w:wAfter w:w="8" w:type="dxa"/>
          <w:cantSplit/>
        </w:trPr>
        <w:tc>
          <w:tcPr>
            <w:tcW w:w="4747" w:type="dxa"/>
            <w:tcBorders>
              <w:top w:val="nil"/>
              <w:left w:val="nil"/>
              <w:bottom w:val="single" w:sz="4" w:space="0" w:color="A6A6A6"/>
              <w:right w:val="nil"/>
            </w:tcBorders>
            <w:shd w:val="clear" w:color="auto" w:fill="auto"/>
          </w:tcPr>
          <w:p w14:paraId="1A31F6BD" w14:textId="77777777" w:rsidR="00F871E2" w:rsidRPr="00532DAE" w:rsidRDefault="00F871E2">
            <w:pPr>
              <w:pStyle w:val="ARtabletext"/>
              <w:spacing w:line="252" w:lineRule="auto"/>
            </w:pPr>
            <w:r w:rsidRPr="00532DAE">
              <w:t>Number of people who have attended government-supported pride events and festivals</w:t>
            </w:r>
          </w:p>
        </w:tc>
        <w:tc>
          <w:tcPr>
            <w:tcW w:w="1018" w:type="dxa"/>
            <w:tcBorders>
              <w:top w:val="nil"/>
              <w:left w:val="nil"/>
              <w:bottom w:val="single" w:sz="4" w:space="0" w:color="A6A6A6"/>
              <w:right w:val="nil"/>
            </w:tcBorders>
            <w:shd w:val="clear" w:color="auto" w:fill="auto"/>
          </w:tcPr>
          <w:p w14:paraId="09D36E68" w14:textId="77777777" w:rsidR="00F871E2" w:rsidRPr="00532DAE" w:rsidRDefault="00F871E2">
            <w:pPr>
              <w:pStyle w:val="ARtabletext"/>
              <w:spacing w:line="252" w:lineRule="auto"/>
            </w:pPr>
            <w:r w:rsidRPr="00532DAE">
              <w:t>number</w:t>
            </w:r>
          </w:p>
        </w:tc>
        <w:tc>
          <w:tcPr>
            <w:tcW w:w="1021" w:type="dxa"/>
            <w:tcBorders>
              <w:top w:val="nil"/>
              <w:left w:val="nil"/>
              <w:bottom w:val="single" w:sz="4" w:space="0" w:color="A6A6A6"/>
              <w:right w:val="nil"/>
            </w:tcBorders>
            <w:shd w:val="clear" w:color="auto" w:fill="auto"/>
          </w:tcPr>
          <w:p w14:paraId="0F3F32AC" w14:textId="77777777" w:rsidR="00F871E2" w:rsidRPr="00532DAE" w:rsidRDefault="00F871E2">
            <w:pPr>
              <w:pStyle w:val="ARtabletextright"/>
              <w:spacing w:line="252" w:lineRule="auto"/>
            </w:pPr>
            <w:r w:rsidRPr="00532DAE">
              <w:t>100,000</w:t>
            </w:r>
          </w:p>
        </w:tc>
        <w:tc>
          <w:tcPr>
            <w:tcW w:w="1023" w:type="dxa"/>
            <w:tcBorders>
              <w:top w:val="nil"/>
              <w:left w:val="nil"/>
              <w:bottom w:val="single" w:sz="4" w:space="0" w:color="A6A6A6"/>
              <w:right w:val="nil"/>
            </w:tcBorders>
            <w:shd w:val="clear" w:color="auto" w:fill="auto"/>
          </w:tcPr>
          <w:p w14:paraId="0687AE61" w14:textId="77777777" w:rsidR="00F871E2" w:rsidRPr="00532DAE" w:rsidRDefault="00F871E2">
            <w:pPr>
              <w:pStyle w:val="ARtabletextright"/>
              <w:spacing w:line="252" w:lineRule="auto"/>
            </w:pPr>
            <w:r w:rsidRPr="00532DAE">
              <w:t>98,523</w:t>
            </w:r>
          </w:p>
        </w:tc>
        <w:tc>
          <w:tcPr>
            <w:tcW w:w="1027" w:type="dxa"/>
            <w:tcBorders>
              <w:top w:val="nil"/>
              <w:left w:val="nil"/>
              <w:bottom w:val="single" w:sz="4" w:space="0" w:color="A6A6A6"/>
              <w:right w:val="nil"/>
            </w:tcBorders>
            <w:shd w:val="clear" w:color="auto" w:fill="auto"/>
          </w:tcPr>
          <w:p w14:paraId="1E397411" w14:textId="7494DC34" w:rsidR="00F871E2" w:rsidRPr="00532DAE" w:rsidRDefault="00C40311">
            <w:pPr>
              <w:pStyle w:val="ARtabletextright"/>
              <w:spacing w:line="252" w:lineRule="auto"/>
            </w:pPr>
            <w:r w:rsidRPr="00532DAE">
              <w:t>−</w:t>
            </w:r>
            <w:r w:rsidR="00F871E2" w:rsidRPr="00532DAE">
              <w:t>1.5%</w:t>
            </w:r>
          </w:p>
        </w:tc>
        <w:tc>
          <w:tcPr>
            <w:tcW w:w="795" w:type="dxa"/>
            <w:tcBorders>
              <w:top w:val="nil"/>
              <w:left w:val="nil"/>
              <w:bottom w:val="single" w:sz="4" w:space="0" w:color="A6A6A6"/>
              <w:right w:val="nil"/>
            </w:tcBorders>
            <w:shd w:val="clear" w:color="auto" w:fill="auto"/>
          </w:tcPr>
          <w:p w14:paraId="1D2665D4" w14:textId="77777777" w:rsidR="00F871E2" w:rsidRPr="00532DAE" w:rsidRDefault="00F871E2">
            <w:pPr>
              <w:pStyle w:val="ARtableperformancesymbol"/>
              <w:spacing w:line="252" w:lineRule="auto"/>
              <w:rPr>
                <w:rFonts w:hint="eastAsia"/>
                <w:lang w:val="en-AU"/>
              </w:rPr>
            </w:pPr>
            <w:r w:rsidRPr="00532DAE">
              <w:t>□</w:t>
            </w:r>
          </w:p>
        </w:tc>
      </w:tr>
      <w:tr w:rsidR="00F871E2" w:rsidRPr="00532DAE" w14:paraId="47D96097" w14:textId="77777777">
        <w:trPr>
          <w:cantSplit/>
        </w:trPr>
        <w:tc>
          <w:tcPr>
            <w:tcW w:w="4747" w:type="dxa"/>
            <w:tcBorders>
              <w:top w:val="nil"/>
              <w:left w:val="nil"/>
              <w:bottom w:val="nil"/>
              <w:right w:val="nil"/>
            </w:tcBorders>
            <w:shd w:val="clear" w:color="auto" w:fill="auto"/>
          </w:tcPr>
          <w:p w14:paraId="2B1E14D3" w14:textId="77777777" w:rsidR="00F871E2" w:rsidRPr="00532DAE" w:rsidRDefault="00F871E2">
            <w:pPr>
              <w:pStyle w:val="ARtabletext"/>
              <w:spacing w:line="252" w:lineRule="auto"/>
            </w:pPr>
            <w:r w:rsidRPr="00532DAE">
              <w:t>Number of people engaged through a Trans and Gender Diverse Peer Support Program</w:t>
            </w:r>
          </w:p>
        </w:tc>
        <w:tc>
          <w:tcPr>
            <w:tcW w:w="1018" w:type="dxa"/>
            <w:tcBorders>
              <w:top w:val="nil"/>
              <w:left w:val="nil"/>
              <w:bottom w:val="nil"/>
              <w:right w:val="nil"/>
            </w:tcBorders>
            <w:shd w:val="clear" w:color="auto" w:fill="auto"/>
          </w:tcPr>
          <w:p w14:paraId="3C11BBBE" w14:textId="77777777" w:rsidR="00F871E2" w:rsidRPr="00532DAE" w:rsidRDefault="00F871E2">
            <w:pPr>
              <w:pStyle w:val="ARtabletext"/>
              <w:spacing w:line="252" w:lineRule="auto"/>
            </w:pPr>
            <w:r w:rsidRPr="00532DAE">
              <w:t>number</w:t>
            </w:r>
          </w:p>
        </w:tc>
        <w:tc>
          <w:tcPr>
            <w:tcW w:w="1021" w:type="dxa"/>
            <w:tcBorders>
              <w:top w:val="nil"/>
              <w:left w:val="nil"/>
              <w:bottom w:val="nil"/>
              <w:right w:val="nil"/>
            </w:tcBorders>
            <w:shd w:val="clear" w:color="auto" w:fill="auto"/>
          </w:tcPr>
          <w:p w14:paraId="0F5C40BE" w14:textId="77777777" w:rsidR="00F871E2" w:rsidRPr="00532DAE" w:rsidRDefault="00F871E2">
            <w:pPr>
              <w:pStyle w:val="ARtabletextright"/>
              <w:spacing w:line="252" w:lineRule="auto"/>
            </w:pPr>
            <w:r w:rsidRPr="00532DAE">
              <w:t>250</w:t>
            </w:r>
          </w:p>
        </w:tc>
        <w:tc>
          <w:tcPr>
            <w:tcW w:w="1023" w:type="dxa"/>
            <w:tcBorders>
              <w:top w:val="nil"/>
              <w:left w:val="nil"/>
              <w:bottom w:val="nil"/>
              <w:right w:val="nil"/>
            </w:tcBorders>
            <w:shd w:val="clear" w:color="auto" w:fill="auto"/>
          </w:tcPr>
          <w:p w14:paraId="612C6EE5" w14:textId="77777777" w:rsidR="00F871E2" w:rsidRPr="00532DAE" w:rsidRDefault="00F871E2">
            <w:pPr>
              <w:pStyle w:val="ARtabletextright"/>
              <w:spacing w:line="252" w:lineRule="auto"/>
            </w:pPr>
            <w:r w:rsidRPr="00532DAE">
              <w:t>588</w:t>
            </w:r>
          </w:p>
        </w:tc>
        <w:tc>
          <w:tcPr>
            <w:tcW w:w="1027" w:type="dxa"/>
            <w:tcBorders>
              <w:top w:val="nil"/>
              <w:left w:val="nil"/>
              <w:bottom w:val="nil"/>
              <w:right w:val="nil"/>
            </w:tcBorders>
            <w:shd w:val="clear" w:color="auto" w:fill="auto"/>
          </w:tcPr>
          <w:p w14:paraId="00A7380A" w14:textId="77777777" w:rsidR="00F871E2" w:rsidRPr="00532DAE" w:rsidRDefault="00F871E2">
            <w:pPr>
              <w:pStyle w:val="ARtabletextright"/>
              <w:spacing w:line="252" w:lineRule="auto"/>
            </w:pPr>
            <w:r w:rsidRPr="00532DAE">
              <w:t>135.2%</w:t>
            </w:r>
          </w:p>
        </w:tc>
        <w:tc>
          <w:tcPr>
            <w:tcW w:w="803" w:type="dxa"/>
            <w:gridSpan w:val="2"/>
            <w:tcBorders>
              <w:top w:val="nil"/>
              <w:left w:val="nil"/>
              <w:bottom w:val="nil"/>
              <w:right w:val="nil"/>
            </w:tcBorders>
            <w:shd w:val="clear" w:color="auto" w:fill="auto"/>
          </w:tcPr>
          <w:p w14:paraId="2A1D79E0" w14:textId="77777777" w:rsidR="00F871E2" w:rsidRPr="00532DAE" w:rsidRDefault="00F871E2">
            <w:pPr>
              <w:pStyle w:val="ARtableperformancesymbol"/>
              <w:spacing w:line="252" w:lineRule="auto"/>
              <w:rPr>
                <w:rFonts w:hint="eastAsia"/>
                <w:lang w:val="en-AU"/>
              </w:rPr>
            </w:pPr>
            <w:r w:rsidRPr="00532DAE">
              <w:rPr>
                <w:rFonts w:eastAsia="Wingdings" w:cs="Wingdings"/>
              </w:rPr>
              <w:t></w:t>
            </w:r>
          </w:p>
        </w:tc>
      </w:tr>
      <w:tr w:rsidR="00F871E2" w:rsidRPr="00532DAE" w14:paraId="40AC00B2" w14:textId="77777777">
        <w:trPr>
          <w:cantSplit/>
        </w:trPr>
        <w:tc>
          <w:tcPr>
            <w:tcW w:w="9639" w:type="dxa"/>
            <w:gridSpan w:val="7"/>
            <w:tcBorders>
              <w:top w:val="nil"/>
              <w:left w:val="nil"/>
              <w:bottom w:val="single" w:sz="4" w:space="0" w:color="BFBFBF" w:themeColor="background1" w:themeShade="BF"/>
              <w:right w:val="nil"/>
            </w:tcBorders>
            <w:shd w:val="clear" w:color="auto" w:fill="auto"/>
          </w:tcPr>
          <w:p w14:paraId="795B5A81" w14:textId="77777777" w:rsidR="00F871E2" w:rsidRPr="00532DAE" w:rsidRDefault="00F871E2">
            <w:pPr>
              <w:pStyle w:val="ARtablenoteindent"/>
              <w:spacing w:line="252" w:lineRule="auto"/>
            </w:pPr>
            <w:r w:rsidRPr="00532DAE">
              <w:t xml:space="preserve">The higher actual is due to the increased vilification experienced by trans and gender-diverse people and the corresponding demand surge for support groups. </w:t>
            </w:r>
          </w:p>
        </w:tc>
      </w:tr>
      <w:tr w:rsidR="00F871E2" w:rsidRPr="00532DAE" w14:paraId="09B2F685" w14:textId="77777777">
        <w:trPr>
          <w:cantSplit/>
        </w:trPr>
        <w:tc>
          <w:tcPr>
            <w:tcW w:w="4747" w:type="dxa"/>
            <w:tcBorders>
              <w:top w:val="single" w:sz="4" w:space="0" w:color="BFBFBF" w:themeColor="background1" w:themeShade="BF"/>
              <w:left w:val="nil"/>
              <w:bottom w:val="nil"/>
              <w:right w:val="nil"/>
            </w:tcBorders>
            <w:shd w:val="clear" w:color="auto" w:fill="auto"/>
          </w:tcPr>
          <w:p w14:paraId="21A393FE" w14:textId="77777777" w:rsidR="00F871E2" w:rsidRPr="00532DAE" w:rsidRDefault="00F871E2">
            <w:pPr>
              <w:pStyle w:val="ARtabletext"/>
              <w:spacing w:line="252" w:lineRule="auto"/>
            </w:pPr>
            <w:r w:rsidRPr="00532DAE">
              <w:t xml:space="preserve">Proportion of LGBTIQ+ grant program recipients who </w:t>
            </w:r>
            <w:proofErr w:type="gramStart"/>
            <w:r w:rsidRPr="00532DAE">
              <w:t>are located in</w:t>
            </w:r>
            <w:proofErr w:type="gramEnd"/>
            <w:r w:rsidRPr="00532DAE">
              <w:t xml:space="preserve"> regional and rural areas</w:t>
            </w:r>
          </w:p>
        </w:tc>
        <w:tc>
          <w:tcPr>
            <w:tcW w:w="1018" w:type="dxa"/>
            <w:tcBorders>
              <w:top w:val="single" w:sz="4" w:space="0" w:color="BFBFBF" w:themeColor="background1" w:themeShade="BF"/>
              <w:left w:val="nil"/>
              <w:bottom w:val="nil"/>
              <w:right w:val="nil"/>
            </w:tcBorders>
            <w:shd w:val="clear" w:color="auto" w:fill="auto"/>
          </w:tcPr>
          <w:p w14:paraId="1B713D42" w14:textId="77777777" w:rsidR="00F871E2" w:rsidRPr="00532DAE" w:rsidRDefault="00F871E2">
            <w:pPr>
              <w:pStyle w:val="ARtabletext"/>
              <w:spacing w:line="252" w:lineRule="auto"/>
            </w:pPr>
            <w:r w:rsidRPr="00532DAE">
              <w:t>per cent</w:t>
            </w:r>
          </w:p>
        </w:tc>
        <w:tc>
          <w:tcPr>
            <w:tcW w:w="1021" w:type="dxa"/>
            <w:tcBorders>
              <w:top w:val="single" w:sz="4" w:space="0" w:color="BFBFBF" w:themeColor="background1" w:themeShade="BF"/>
              <w:left w:val="nil"/>
              <w:bottom w:val="nil"/>
              <w:right w:val="nil"/>
            </w:tcBorders>
            <w:shd w:val="clear" w:color="auto" w:fill="auto"/>
          </w:tcPr>
          <w:p w14:paraId="6247D97A" w14:textId="77777777" w:rsidR="00F871E2" w:rsidRPr="00532DAE" w:rsidRDefault="00F871E2">
            <w:pPr>
              <w:pStyle w:val="ARtabletextright"/>
              <w:spacing w:line="252" w:lineRule="auto"/>
            </w:pPr>
            <w:r w:rsidRPr="00532DAE">
              <w:t>30</w:t>
            </w:r>
          </w:p>
        </w:tc>
        <w:tc>
          <w:tcPr>
            <w:tcW w:w="1023" w:type="dxa"/>
            <w:tcBorders>
              <w:top w:val="single" w:sz="4" w:space="0" w:color="BFBFBF" w:themeColor="background1" w:themeShade="BF"/>
              <w:left w:val="nil"/>
              <w:bottom w:val="nil"/>
              <w:right w:val="nil"/>
            </w:tcBorders>
            <w:shd w:val="clear" w:color="auto" w:fill="auto"/>
          </w:tcPr>
          <w:p w14:paraId="796F089D" w14:textId="77777777" w:rsidR="00F871E2" w:rsidRPr="00532DAE" w:rsidRDefault="00F871E2">
            <w:pPr>
              <w:pStyle w:val="ARtabletextright"/>
              <w:spacing w:line="252" w:lineRule="auto"/>
            </w:pPr>
            <w:r w:rsidRPr="00532DAE">
              <w:t>52</w:t>
            </w:r>
          </w:p>
        </w:tc>
        <w:tc>
          <w:tcPr>
            <w:tcW w:w="1027" w:type="dxa"/>
            <w:tcBorders>
              <w:top w:val="single" w:sz="4" w:space="0" w:color="BFBFBF" w:themeColor="background1" w:themeShade="BF"/>
              <w:left w:val="nil"/>
              <w:bottom w:val="nil"/>
              <w:right w:val="nil"/>
            </w:tcBorders>
            <w:shd w:val="clear" w:color="auto" w:fill="auto"/>
          </w:tcPr>
          <w:p w14:paraId="33AA736F" w14:textId="77777777" w:rsidR="00F871E2" w:rsidRPr="00532DAE" w:rsidRDefault="00F871E2">
            <w:pPr>
              <w:pStyle w:val="ARtabletextright"/>
              <w:spacing w:line="252" w:lineRule="auto"/>
            </w:pPr>
            <w:r w:rsidRPr="00532DAE">
              <w:t>73.3%</w:t>
            </w:r>
          </w:p>
        </w:tc>
        <w:tc>
          <w:tcPr>
            <w:tcW w:w="803" w:type="dxa"/>
            <w:gridSpan w:val="2"/>
            <w:tcBorders>
              <w:top w:val="single" w:sz="4" w:space="0" w:color="BFBFBF" w:themeColor="background1" w:themeShade="BF"/>
              <w:left w:val="nil"/>
              <w:bottom w:val="nil"/>
              <w:right w:val="nil"/>
            </w:tcBorders>
            <w:shd w:val="clear" w:color="auto" w:fill="auto"/>
          </w:tcPr>
          <w:p w14:paraId="2D1B41AB" w14:textId="77777777" w:rsidR="00F871E2" w:rsidRPr="00532DAE" w:rsidRDefault="00F871E2">
            <w:pPr>
              <w:pStyle w:val="ARtableperformancesymbol"/>
              <w:spacing w:line="252" w:lineRule="auto"/>
              <w:rPr>
                <w:rFonts w:hint="eastAsia"/>
                <w:lang w:val="en-AU"/>
              </w:rPr>
            </w:pPr>
            <w:r w:rsidRPr="00532DAE">
              <w:rPr>
                <w:rFonts w:eastAsia="Wingdings" w:cs="Wingdings"/>
              </w:rPr>
              <w:t></w:t>
            </w:r>
          </w:p>
        </w:tc>
      </w:tr>
      <w:tr w:rsidR="00F871E2" w:rsidRPr="00532DAE" w14:paraId="15D6175E" w14:textId="77777777">
        <w:trPr>
          <w:cantSplit/>
        </w:trPr>
        <w:tc>
          <w:tcPr>
            <w:tcW w:w="9639" w:type="dxa"/>
            <w:gridSpan w:val="7"/>
            <w:tcBorders>
              <w:top w:val="nil"/>
              <w:left w:val="nil"/>
              <w:bottom w:val="single" w:sz="4" w:space="0" w:color="BFBFBF" w:themeColor="background1" w:themeShade="BF"/>
              <w:right w:val="nil"/>
            </w:tcBorders>
            <w:shd w:val="clear" w:color="auto" w:fill="auto"/>
          </w:tcPr>
          <w:p w14:paraId="31A8050A" w14:textId="77777777" w:rsidR="00F871E2" w:rsidRPr="00532DAE" w:rsidRDefault="00F871E2">
            <w:pPr>
              <w:pStyle w:val="ARtablenoteindent"/>
              <w:spacing w:line="252" w:lineRule="auto"/>
            </w:pPr>
            <w:r w:rsidRPr="00532DAE">
              <w:t xml:space="preserve">The higher actual is due to targeted focus on funding regional and rural LGBTIQ+ organisations in 2022–23. </w:t>
            </w:r>
          </w:p>
        </w:tc>
      </w:tr>
      <w:tr w:rsidR="00F871E2" w:rsidRPr="00532DAE" w14:paraId="147FC0F1" w14:textId="77777777">
        <w:trPr>
          <w:cantSplit/>
        </w:trPr>
        <w:tc>
          <w:tcPr>
            <w:tcW w:w="4747" w:type="dxa"/>
            <w:tcBorders>
              <w:top w:val="single" w:sz="4" w:space="0" w:color="BFBFBF" w:themeColor="background1" w:themeShade="BF"/>
              <w:left w:val="nil"/>
              <w:bottom w:val="nil"/>
              <w:right w:val="nil"/>
            </w:tcBorders>
            <w:shd w:val="clear" w:color="auto" w:fill="auto"/>
          </w:tcPr>
          <w:p w14:paraId="514B369B" w14:textId="77777777" w:rsidR="00F871E2" w:rsidRPr="00532DAE" w:rsidRDefault="00F871E2">
            <w:pPr>
              <w:pStyle w:val="ARtabletext"/>
              <w:spacing w:line="252" w:lineRule="auto"/>
            </w:pPr>
            <w:r w:rsidRPr="00532DAE">
              <w:t>Number of community leaders completing the LGBTIQ+ Leadership Program</w:t>
            </w:r>
          </w:p>
        </w:tc>
        <w:tc>
          <w:tcPr>
            <w:tcW w:w="1018" w:type="dxa"/>
            <w:tcBorders>
              <w:top w:val="single" w:sz="4" w:space="0" w:color="BFBFBF" w:themeColor="background1" w:themeShade="BF"/>
              <w:left w:val="nil"/>
              <w:bottom w:val="nil"/>
              <w:right w:val="nil"/>
            </w:tcBorders>
            <w:shd w:val="clear" w:color="auto" w:fill="auto"/>
          </w:tcPr>
          <w:p w14:paraId="4D7AC0C2" w14:textId="77777777" w:rsidR="00F871E2" w:rsidRPr="00532DAE" w:rsidRDefault="00F871E2">
            <w:pPr>
              <w:pStyle w:val="ARtabletext"/>
              <w:spacing w:line="252" w:lineRule="auto"/>
            </w:pPr>
            <w:r w:rsidRPr="00532DAE">
              <w:t>number</w:t>
            </w:r>
          </w:p>
        </w:tc>
        <w:tc>
          <w:tcPr>
            <w:tcW w:w="1021" w:type="dxa"/>
            <w:tcBorders>
              <w:top w:val="single" w:sz="4" w:space="0" w:color="BFBFBF" w:themeColor="background1" w:themeShade="BF"/>
              <w:left w:val="nil"/>
              <w:bottom w:val="nil"/>
              <w:right w:val="nil"/>
            </w:tcBorders>
            <w:shd w:val="clear" w:color="auto" w:fill="auto"/>
          </w:tcPr>
          <w:p w14:paraId="7941B441" w14:textId="77777777" w:rsidR="00F871E2" w:rsidRPr="00532DAE" w:rsidRDefault="00F871E2">
            <w:pPr>
              <w:pStyle w:val="ARtabletextright"/>
              <w:spacing w:line="252" w:lineRule="auto"/>
            </w:pPr>
            <w:r w:rsidRPr="00532DAE">
              <w:t>25</w:t>
            </w:r>
          </w:p>
        </w:tc>
        <w:tc>
          <w:tcPr>
            <w:tcW w:w="1023" w:type="dxa"/>
            <w:tcBorders>
              <w:top w:val="single" w:sz="4" w:space="0" w:color="BFBFBF" w:themeColor="background1" w:themeShade="BF"/>
              <w:left w:val="nil"/>
              <w:bottom w:val="nil"/>
              <w:right w:val="nil"/>
            </w:tcBorders>
            <w:shd w:val="clear" w:color="auto" w:fill="auto"/>
          </w:tcPr>
          <w:p w14:paraId="68AD2363" w14:textId="77777777" w:rsidR="00F871E2" w:rsidRPr="00532DAE" w:rsidRDefault="00F871E2">
            <w:pPr>
              <w:pStyle w:val="ARtabletextright"/>
              <w:spacing w:line="252" w:lineRule="auto"/>
            </w:pPr>
            <w:r w:rsidRPr="00532DAE">
              <w:t>26</w:t>
            </w:r>
          </w:p>
        </w:tc>
        <w:tc>
          <w:tcPr>
            <w:tcW w:w="1027" w:type="dxa"/>
            <w:tcBorders>
              <w:top w:val="single" w:sz="4" w:space="0" w:color="BFBFBF" w:themeColor="background1" w:themeShade="BF"/>
              <w:left w:val="nil"/>
              <w:bottom w:val="nil"/>
              <w:right w:val="nil"/>
            </w:tcBorders>
            <w:shd w:val="clear" w:color="auto" w:fill="auto"/>
          </w:tcPr>
          <w:p w14:paraId="55337DE1" w14:textId="77777777" w:rsidR="00F871E2" w:rsidRPr="00532DAE" w:rsidRDefault="00F871E2">
            <w:pPr>
              <w:pStyle w:val="ARtabletextright"/>
              <w:spacing w:line="252" w:lineRule="auto"/>
            </w:pPr>
            <w:r w:rsidRPr="00532DAE">
              <w:t>4.0%</w:t>
            </w:r>
          </w:p>
        </w:tc>
        <w:tc>
          <w:tcPr>
            <w:tcW w:w="803" w:type="dxa"/>
            <w:gridSpan w:val="2"/>
            <w:tcBorders>
              <w:top w:val="single" w:sz="4" w:space="0" w:color="BFBFBF" w:themeColor="background1" w:themeShade="BF"/>
              <w:left w:val="nil"/>
              <w:bottom w:val="nil"/>
              <w:right w:val="nil"/>
            </w:tcBorders>
            <w:shd w:val="clear" w:color="auto" w:fill="auto"/>
          </w:tcPr>
          <w:p w14:paraId="337116AD" w14:textId="77777777" w:rsidR="00F871E2" w:rsidRPr="00532DAE" w:rsidRDefault="00F871E2">
            <w:pPr>
              <w:pStyle w:val="ARtableperformancesymbol"/>
              <w:spacing w:line="252" w:lineRule="auto"/>
              <w:rPr>
                <w:rFonts w:hint="eastAsia"/>
                <w:lang w:val="en-AU"/>
              </w:rPr>
            </w:pPr>
            <w:r w:rsidRPr="00532DAE">
              <w:rPr>
                <w:rFonts w:eastAsia="Wingdings" w:cs="Wingdings"/>
              </w:rPr>
              <w:t></w:t>
            </w:r>
          </w:p>
        </w:tc>
      </w:tr>
      <w:tr w:rsidR="00F871E2" w:rsidRPr="00532DAE" w14:paraId="67EB3C87" w14:textId="77777777">
        <w:trPr>
          <w:cantSplit/>
        </w:trPr>
        <w:tc>
          <w:tcPr>
            <w:tcW w:w="9639" w:type="dxa"/>
            <w:gridSpan w:val="7"/>
            <w:tcBorders>
              <w:top w:val="single" w:sz="4" w:space="0" w:color="auto"/>
              <w:left w:val="nil"/>
              <w:bottom w:val="nil"/>
              <w:right w:val="nil"/>
            </w:tcBorders>
            <w:shd w:val="clear" w:color="auto" w:fill="auto"/>
          </w:tcPr>
          <w:p w14:paraId="0419AC14" w14:textId="77777777" w:rsidR="00F871E2" w:rsidRPr="00532DAE" w:rsidRDefault="00F871E2">
            <w:pPr>
              <w:pStyle w:val="ARtablegreybold"/>
              <w:spacing w:line="252" w:lineRule="auto"/>
              <w:rPr>
                <w:rFonts w:eastAsia="Wingdings" w:cs="Wingdings"/>
              </w:rPr>
            </w:pPr>
            <w:r w:rsidRPr="00532DAE">
              <w:t>Timeliness</w:t>
            </w:r>
          </w:p>
        </w:tc>
      </w:tr>
      <w:tr w:rsidR="00F871E2" w:rsidRPr="00532DAE" w14:paraId="33EBEED8" w14:textId="77777777">
        <w:trPr>
          <w:cantSplit/>
        </w:trPr>
        <w:tc>
          <w:tcPr>
            <w:tcW w:w="4747" w:type="dxa"/>
            <w:tcBorders>
              <w:top w:val="nil"/>
              <w:left w:val="nil"/>
              <w:bottom w:val="nil"/>
              <w:right w:val="nil"/>
            </w:tcBorders>
            <w:shd w:val="clear" w:color="auto" w:fill="auto"/>
          </w:tcPr>
          <w:p w14:paraId="467DE8E6" w14:textId="77777777" w:rsidR="00F871E2" w:rsidRPr="00532DAE" w:rsidRDefault="00F871E2">
            <w:pPr>
              <w:pStyle w:val="ARtabletext"/>
              <w:spacing w:line="252" w:lineRule="auto"/>
            </w:pPr>
            <w:r w:rsidRPr="00532DAE">
              <w:t>Percentage of payments for events made within agreed timeframes</w:t>
            </w:r>
          </w:p>
        </w:tc>
        <w:tc>
          <w:tcPr>
            <w:tcW w:w="1018" w:type="dxa"/>
            <w:tcBorders>
              <w:top w:val="nil"/>
              <w:left w:val="nil"/>
              <w:bottom w:val="nil"/>
              <w:right w:val="nil"/>
            </w:tcBorders>
            <w:shd w:val="clear" w:color="auto" w:fill="auto"/>
          </w:tcPr>
          <w:p w14:paraId="675CA1EF" w14:textId="77777777" w:rsidR="00F871E2" w:rsidRPr="00532DAE" w:rsidRDefault="00F871E2">
            <w:pPr>
              <w:pStyle w:val="ARtabletext"/>
              <w:spacing w:line="252" w:lineRule="auto"/>
            </w:pPr>
            <w:r w:rsidRPr="00532DAE">
              <w:t>per cent</w:t>
            </w:r>
          </w:p>
        </w:tc>
        <w:tc>
          <w:tcPr>
            <w:tcW w:w="1021" w:type="dxa"/>
            <w:tcBorders>
              <w:top w:val="nil"/>
              <w:left w:val="nil"/>
              <w:bottom w:val="nil"/>
              <w:right w:val="nil"/>
            </w:tcBorders>
            <w:shd w:val="clear" w:color="auto" w:fill="auto"/>
          </w:tcPr>
          <w:p w14:paraId="67BD3A9E" w14:textId="77777777" w:rsidR="00F871E2" w:rsidRPr="00532DAE" w:rsidRDefault="00F871E2">
            <w:pPr>
              <w:pStyle w:val="ARtabletextright"/>
              <w:spacing w:line="252" w:lineRule="auto"/>
            </w:pPr>
            <w:r w:rsidRPr="00532DAE">
              <w:t>85</w:t>
            </w:r>
          </w:p>
        </w:tc>
        <w:tc>
          <w:tcPr>
            <w:tcW w:w="1023" w:type="dxa"/>
            <w:tcBorders>
              <w:top w:val="nil"/>
              <w:left w:val="nil"/>
              <w:bottom w:val="nil"/>
              <w:right w:val="nil"/>
            </w:tcBorders>
            <w:shd w:val="clear" w:color="auto" w:fill="auto"/>
          </w:tcPr>
          <w:p w14:paraId="617EB5B5" w14:textId="77777777" w:rsidR="00F871E2" w:rsidRPr="00532DAE" w:rsidRDefault="00F871E2">
            <w:pPr>
              <w:pStyle w:val="ARtabletextright"/>
              <w:spacing w:line="252" w:lineRule="auto"/>
            </w:pPr>
            <w:r w:rsidRPr="00532DAE">
              <w:t>100</w:t>
            </w:r>
          </w:p>
        </w:tc>
        <w:tc>
          <w:tcPr>
            <w:tcW w:w="1027" w:type="dxa"/>
            <w:tcBorders>
              <w:top w:val="nil"/>
              <w:left w:val="nil"/>
              <w:bottom w:val="nil"/>
              <w:right w:val="nil"/>
            </w:tcBorders>
            <w:shd w:val="clear" w:color="auto" w:fill="auto"/>
          </w:tcPr>
          <w:p w14:paraId="550DD9B0" w14:textId="77777777" w:rsidR="00F871E2" w:rsidRPr="00532DAE" w:rsidRDefault="00F871E2">
            <w:pPr>
              <w:pStyle w:val="ARtabletextright"/>
              <w:spacing w:line="252" w:lineRule="auto"/>
            </w:pPr>
            <w:r w:rsidRPr="00532DAE">
              <w:t>17.6%</w:t>
            </w:r>
          </w:p>
        </w:tc>
        <w:tc>
          <w:tcPr>
            <w:tcW w:w="803" w:type="dxa"/>
            <w:gridSpan w:val="2"/>
            <w:tcBorders>
              <w:top w:val="nil"/>
              <w:left w:val="nil"/>
              <w:bottom w:val="nil"/>
              <w:right w:val="nil"/>
            </w:tcBorders>
            <w:shd w:val="clear" w:color="auto" w:fill="auto"/>
          </w:tcPr>
          <w:p w14:paraId="0F651539" w14:textId="77777777" w:rsidR="00F871E2" w:rsidRPr="00532DAE" w:rsidRDefault="00F871E2">
            <w:pPr>
              <w:pStyle w:val="ARtableperformancesymbol"/>
              <w:spacing w:line="252" w:lineRule="auto"/>
              <w:rPr>
                <w:rFonts w:eastAsia="Wingdings" w:cs="Wingdings"/>
                <w:lang w:val="en-AU"/>
              </w:rPr>
            </w:pPr>
            <w:r w:rsidRPr="00532DAE">
              <w:rPr>
                <w:rFonts w:eastAsia="Wingdings" w:cs="Wingdings"/>
              </w:rPr>
              <w:t></w:t>
            </w:r>
          </w:p>
        </w:tc>
      </w:tr>
      <w:tr w:rsidR="00F871E2" w:rsidRPr="00532DAE" w14:paraId="3459EEED" w14:textId="77777777">
        <w:trPr>
          <w:cantSplit/>
        </w:trPr>
        <w:tc>
          <w:tcPr>
            <w:tcW w:w="9639" w:type="dxa"/>
            <w:gridSpan w:val="7"/>
            <w:tcBorders>
              <w:top w:val="nil"/>
              <w:left w:val="nil"/>
              <w:bottom w:val="single" w:sz="4" w:space="0" w:color="auto"/>
              <w:right w:val="nil"/>
            </w:tcBorders>
            <w:shd w:val="clear" w:color="auto" w:fill="auto"/>
          </w:tcPr>
          <w:p w14:paraId="7D36A4B7" w14:textId="77777777" w:rsidR="00F871E2" w:rsidRPr="00532DAE" w:rsidRDefault="00F871E2" w:rsidP="0071161C">
            <w:pPr>
              <w:pStyle w:val="ARtablenoteindent"/>
              <w:rPr>
                <w:rFonts w:eastAsia="Wingdings"/>
              </w:rPr>
            </w:pPr>
            <w:r w:rsidRPr="00532DAE">
              <w:t xml:space="preserve">The higher actual is due to effective monitoring and management of grant funding payments. </w:t>
            </w:r>
          </w:p>
        </w:tc>
      </w:tr>
      <w:tr w:rsidR="00F871E2" w:rsidRPr="00532DAE" w14:paraId="396700EE" w14:textId="77777777">
        <w:trPr>
          <w:cantSplit/>
        </w:trPr>
        <w:tc>
          <w:tcPr>
            <w:tcW w:w="9639" w:type="dxa"/>
            <w:gridSpan w:val="7"/>
            <w:tcBorders>
              <w:top w:val="single" w:sz="4" w:space="0" w:color="auto"/>
              <w:left w:val="nil"/>
              <w:bottom w:val="nil"/>
              <w:right w:val="nil"/>
            </w:tcBorders>
            <w:hideMark/>
          </w:tcPr>
          <w:p w14:paraId="792FCA0B" w14:textId="77777777" w:rsidR="00F871E2" w:rsidRPr="00532DAE" w:rsidRDefault="00F871E2">
            <w:pPr>
              <w:pStyle w:val="ARtablegreybold"/>
              <w:spacing w:line="252" w:lineRule="auto"/>
            </w:pPr>
            <w:r w:rsidRPr="00532DAE">
              <w:t>Cost</w:t>
            </w:r>
          </w:p>
        </w:tc>
      </w:tr>
      <w:tr w:rsidR="00F871E2" w:rsidRPr="00532DAE" w14:paraId="24A4915C" w14:textId="77777777">
        <w:trPr>
          <w:cantSplit/>
        </w:trPr>
        <w:tc>
          <w:tcPr>
            <w:tcW w:w="4747" w:type="dxa"/>
            <w:tcBorders>
              <w:top w:val="nil"/>
              <w:left w:val="nil"/>
              <w:bottom w:val="single" w:sz="4" w:space="0" w:color="auto"/>
              <w:right w:val="nil"/>
            </w:tcBorders>
            <w:hideMark/>
          </w:tcPr>
          <w:p w14:paraId="3F9B8AE5" w14:textId="77777777" w:rsidR="00F871E2" w:rsidRPr="00532DAE" w:rsidRDefault="00F871E2">
            <w:pPr>
              <w:pStyle w:val="ARtabletext"/>
              <w:spacing w:line="252" w:lineRule="auto"/>
              <w:rPr>
                <w:b/>
              </w:rPr>
            </w:pPr>
            <w:r w:rsidRPr="00532DAE">
              <w:rPr>
                <w:b/>
              </w:rPr>
              <w:t>Total output cost</w:t>
            </w:r>
          </w:p>
        </w:tc>
        <w:tc>
          <w:tcPr>
            <w:tcW w:w="1018" w:type="dxa"/>
            <w:tcBorders>
              <w:top w:val="nil"/>
              <w:left w:val="nil"/>
              <w:bottom w:val="single" w:sz="4" w:space="0" w:color="auto"/>
              <w:right w:val="nil"/>
            </w:tcBorders>
            <w:hideMark/>
          </w:tcPr>
          <w:p w14:paraId="4D2C4443" w14:textId="77777777" w:rsidR="00F871E2" w:rsidRPr="00532DAE" w:rsidRDefault="00F871E2">
            <w:pPr>
              <w:pStyle w:val="ARtabletext"/>
              <w:spacing w:line="252" w:lineRule="auto"/>
              <w:rPr>
                <w:b/>
              </w:rPr>
            </w:pPr>
            <w:r w:rsidRPr="00532DAE">
              <w:rPr>
                <w:b/>
              </w:rPr>
              <w:t>$ million</w:t>
            </w:r>
          </w:p>
        </w:tc>
        <w:tc>
          <w:tcPr>
            <w:tcW w:w="1021" w:type="dxa"/>
            <w:tcBorders>
              <w:top w:val="nil"/>
              <w:left w:val="nil"/>
              <w:bottom w:val="single" w:sz="4" w:space="0" w:color="auto"/>
              <w:right w:val="nil"/>
            </w:tcBorders>
          </w:tcPr>
          <w:p w14:paraId="3643ACB6" w14:textId="77777777" w:rsidR="00F871E2" w:rsidRPr="00532DAE" w:rsidRDefault="00F871E2">
            <w:pPr>
              <w:pStyle w:val="ARtabletextrightbold"/>
              <w:spacing w:line="252" w:lineRule="auto"/>
            </w:pPr>
            <w:r w:rsidRPr="00532DAE">
              <w:t>10.1</w:t>
            </w:r>
          </w:p>
        </w:tc>
        <w:tc>
          <w:tcPr>
            <w:tcW w:w="1023" w:type="dxa"/>
            <w:tcBorders>
              <w:top w:val="nil"/>
              <w:left w:val="nil"/>
              <w:bottom w:val="single" w:sz="4" w:space="0" w:color="auto"/>
              <w:right w:val="nil"/>
            </w:tcBorders>
          </w:tcPr>
          <w:p w14:paraId="5D458AF2" w14:textId="77777777" w:rsidR="00F871E2" w:rsidRPr="00532DAE" w:rsidRDefault="00F871E2">
            <w:pPr>
              <w:pStyle w:val="ARtabletextrightbold"/>
              <w:spacing w:line="252" w:lineRule="auto"/>
            </w:pPr>
            <w:r w:rsidRPr="00532DAE">
              <w:t>10.2</w:t>
            </w:r>
          </w:p>
        </w:tc>
        <w:tc>
          <w:tcPr>
            <w:tcW w:w="1027" w:type="dxa"/>
            <w:tcBorders>
              <w:top w:val="nil"/>
              <w:left w:val="nil"/>
              <w:bottom w:val="single" w:sz="4" w:space="0" w:color="auto"/>
              <w:right w:val="nil"/>
            </w:tcBorders>
          </w:tcPr>
          <w:p w14:paraId="4FF05508" w14:textId="77777777" w:rsidR="00F871E2" w:rsidRPr="00532DAE" w:rsidRDefault="00F871E2">
            <w:pPr>
              <w:pStyle w:val="ARtabletextrightbold"/>
              <w:spacing w:line="252" w:lineRule="auto"/>
            </w:pPr>
            <w:r w:rsidRPr="00532DAE">
              <w:t>0.7%</w:t>
            </w:r>
          </w:p>
        </w:tc>
        <w:tc>
          <w:tcPr>
            <w:tcW w:w="803" w:type="dxa"/>
            <w:gridSpan w:val="2"/>
            <w:tcBorders>
              <w:top w:val="nil"/>
              <w:left w:val="nil"/>
              <w:bottom w:val="single" w:sz="4" w:space="0" w:color="auto"/>
              <w:right w:val="nil"/>
            </w:tcBorders>
          </w:tcPr>
          <w:p w14:paraId="51FAFC0E" w14:textId="77777777" w:rsidR="00F871E2" w:rsidRPr="00532DAE" w:rsidRDefault="00F871E2">
            <w:pPr>
              <w:pStyle w:val="ARtableperformancesymbol"/>
              <w:spacing w:line="252" w:lineRule="auto"/>
              <w:rPr>
                <w:rFonts w:hint="eastAsia"/>
                <w:b/>
              </w:rPr>
            </w:pPr>
            <w:r w:rsidRPr="00532DAE">
              <w:rPr>
                <w:rFonts w:eastAsia="Wingdings" w:cs="Wingdings"/>
              </w:rPr>
              <w:t></w:t>
            </w:r>
          </w:p>
        </w:tc>
      </w:tr>
    </w:tbl>
    <w:p w14:paraId="010185CF" w14:textId="77777777" w:rsidR="0064760C" w:rsidRPr="00532DAE" w:rsidRDefault="0064760C" w:rsidP="003800E0">
      <w:pPr>
        <w:pStyle w:val="Heading3"/>
        <w:spacing w:before="480"/>
      </w:pPr>
      <w:r w:rsidRPr="00532DAE">
        <w:lastRenderedPageBreak/>
        <w:t>Women’s policy</w:t>
      </w:r>
    </w:p>
    <w:p w14:paraId="3276FBD0" w14:textId="77777777" w:rsidR="0064760C" w:rsidRPr="00532DAE" w:rsidRDefault="0064760C" w:rsidP="0064760C">
      <w:pPr>
        <w:pStyle w:val="ARbody"/>
      </w:pPr>
      <w:r w:rsidRPr="00532DAE">
        <w:t xml:space="preserve">This output provides initiatives that support women and the prevention of family violence and supports the economic, </w:t>
      </w:r>
      <w:proofErr w:type="gramStart"/>
      <w:r w:rsidRPr="00532DAE">
        <w:t>social</w:t>
      </w:r>
      <w:proofErr w:type="gramEnd"/>
      <w:r w:rsidRPr="00532DAE">
        <w:t xml:space="preserve"> and civic participation and inclusion of all Victorians.</w:t>
      </w:r>
    </w:p>
    <w:tbl>
      <w:tblPr>
        <w:tblW w:w="9639" w:type="dxa"/>
        <w:tblLayout w:type="fixed"/>
        <w:tblCellMar>
          <w:left w:w="0" w:type="dxa"/>
        </w:tblCellMar>
        <w:tblLook w:val="06A0" w:firstRow="1" w:lastRow="0" w:firstColumn="1" w:lastColumn="0" w:noHBand="1" w:noVBand="1"/>
      </w:tblPr>
      <w:tblGrid>
        <w:gridCol w:w="4744"/>
        <w:gridCol w:w="1017"/>
        <w:gridCol w:w="1020"/>
        <w:gridCol w:w="1022"/>
        <w:gridCol w:w="1026"/>
        <w:gridCol w:w="802"/>
        <w:gridCol w:w="8"/>
      </w:tblGrid>
      <w:tr w:rsidR="00076F41" w:rsidRPr="00532DAE" w14:paraId="6F45421E" w14:textId="77777777">
        <w:trPr>
          <w:cantSplit/>
          <w:tblHeader/>
        </w:trPr>
        <w:tc>
          <w:tcPr>
            <w:tcW w:w="4744" w:type="dxa"/>
            <w:tcBorders>
              <w:bottom w:val="single" w:sz="4" w:space="0" w:color="auto"/>
            </w:tcBorders>
            <w:vAlign w:val="bottom"/>
            <w:hideMark/>
          </w:tcPr>
          <w:p w14:paraId="1190A577" w14:textId="77777777" w:rsidR="00076F41" w:rsidRPr="00532DAE" w:rsidRDefault="00076F41">
            <w:pPr>
              <w:pStyle w:val="ARtablecolhead"/>
            </w:pPr>
            <w:r w:rsidRPr="00532DAE">
              <w:t>Performance measures</w:t>
            </w:r>
          </w:p>
        </w:tc>
        <w:tc>
          <w:tcPr>
            <w:tcW w:w="1017" w:type="dxa"/>
            <w:tcBorders>
              <w:bottom w:val="single" w:sz="4" w:space="0" w:color="auto"/>
            </w:tcBorders>
            <w:vAlign w:val="bottom"/>
            <w:hideMark/>
          </w:tcPr>
          <w:p w14:paraId="75287475" w14:textId="54244B81" w:rsidR="00076F41" w:rsidRPr="00532DAE" w:rsidRDefault="00076F41" w:rsidP="00941FD3">
            <w:pPr>
              <w:pStyle w:val="ARtablecolhead"/>
            </w:pPr>
            <w:r w:rsidRPr="00532DAE">
              <w:t xml:space="preserve">Unit of </w:t>
            </w:r>
            <w:r w:rsidR="00941FD3" w:rsidRPr="00532DAE">
              <w:t>m</w:t>
            </w:r>
            <w:r w:rsidRPr="00532DAE">
              <w:t>easure</w:t>
            </w:r>
          </w:p>
        </w:tc>
        <w:tc>
          <w:tcPr>
            <w:tcW w:w="1020" w:type="dxa"/>
            <w:tcBorders>
              <w:bottom w:val="single" w:sz="4" w:space="0" w:color="auto"/>
            </w:tcBorders>
            <w:vAlign w:val="bottom"/>
            <w:hideMark/>
          </w:tcPr>
          <w:p w14:paraId="2C08AF7B" w14:textId="77777777" w:rsidR="00076F41" w:rsidRPr="00532DAE" w:rsidRDefault="00076F41">
            <w:pPr>
              <w:pStyle w:val="ARtablecolheadright"/>
            </w:pPr>
            <w:r w:rsidRPr="00532DAE">
              <w:t>2022–23 target</w:t>
            </w:r>
          </w:p>
        </w:tc>
        <w:tc>
          <w:tcPr>
            <w:tcW w:w="1022" w:type="dxa"/>
            <w:tcBorders>
              <w:bottom w:val="single" w:sz="4" w:space="0" w:color="auto"/>
            </w:tcBorders>
            <w:vAlign w:val="bottom"/>
            <w:hideMark/>
          </w:tcPr>
          <w:p w14:paraId="6440C8A4" w14:textId="77777777" w:rsidR="00076F41" w:rsidRPr="00532DAE" w:rsidRDefault="00076F41">
            <w:pPr>
              <w:pStyle w:val="ARtablecolheadright"/>
            </w:pPr>
            <w:r w:rsidRPr="00532DAE">
              <w:t>2022–23 actual</w:t>
            </w:r>
          </w:p>
        </w:tc>
        <w:tc>
          <w:tcPr>
            <w:tcW w:w="1026" w:type="dxa"/>
            <w:tcBorders>
              <w:bottom w:val="single" w:sz="4" w:space="0" w:color="auto"/>
            </w:tcBorders>
            <w:vAlign w:val="bottom"/>
            <w:hideMark/>
          </w:tcPr>
          <w:p w14:paraId="245E15F2" w14:textId="77777777" w:rsidR="00076F41" w:rsidRPr="00532DAE" w:rsidRDefault="00076F41">
            <w:pPr>
              <w:pStyle w:val="ARtablecolheadright"/>
            </w:pPr>
            <w:r w:rsidRPr="00532DAE">
              <w:t xml:space="preserve">Variation </w:t>
            </w:r>
          </w:p>
        </w:tc>
        <w:tc>
          <w:tcPr>
            <w:tcW w:w="810" w:type="dxa"/>
            <w:gridSpan w:val="2"/>
            <w:tcBorders>
              <w:bottom w:val="single" w:sz="4" w:space="0" w:color="auto"/>
            </w:tcBorders>
            <w:vAlign w:val="bottom"/>
            <w:hideMark/>
          </w:tcPr>
          <w:p w14:paraId="487C9AA3" w14:textId="77777777" w:rsidR="00076F41" w:rsidRPr="00532DAE" w:rsidRDefault="00076F41">
            <w:pPr>
              <w:pStyle w:val="ARtablecolheadcentre"/>
            </w:pPr>
            <w:r w:rsidRPr="00532DAE">
              <w:t>Result</w:t>
            </w:r>
          </w:p>
        </w:tc>
      </w:tr>
      <w:tr w:rsidR="00076F41" w:rsidRPr="00532DAE" w14:paraId="4507BBB6" w14:textId="77777777">
        <w:trPr>
          <w:cantSplit/>
        </w:trPr>
        <w:tc>
          <w:tcPr>
            <w:tcW w:w="9639" w:type="dxa"/>
            <w:gridSpan w:val="7"/>
            <w:tcBorders>
              <w:top w:val="single" w:sz="4" w:space="0" w:color="auto"/>
            </w:tcBorders>
            <w:hideMark/>
          </w:tcPr>
          <w:p w14:paraId="4F06701C" w14:textId="77777777" w:rsidR="00076F41" w:rsidRPr="00532DAE" w:rsidRDefault="00076F41">
            <w:pPr>
              <w:pStyle w:val="ARtablegreybold"/>
            </w:pPr>
            <w:r w:rsidRPr="00532DAE">
              <w:t>Quantity</w:t>
            </w:r>
          </w:p>
        </w:tc>
      </w:tr>
      <w:tr w:rsidR="00076F41" w:rsidRPr="00532DAE" w14:paraId="36D8D2F6" w14:textId="77777777">
        <w:trPr>
          <w:gridAfter w:val="1"/>
          <w:wAfter w:w="8" w:type="dxa"/>
          <w:cantSplit/>
        </w:trPr>
        <w:tc>
          <w:tcPr>
            <w:tcW w:w="4744" w:type="dxa"/>
            <w:shd w:val="clear" w:color="auto" w:fill="auto"/>
          </w:tcPr>
          <w:p w14:paraId="54B91147" w14:textId="4D488110" w:rsidR="00076F41" w:rsidRPr="00532DAE" w:rsidRDefault="00076F41">
            <w:pPr>
              <w:pStyle w:val="ARtabletext"/>
            </w:pPr>
            <w:r w:rsidRPr="00532DAE">
              <w:t>Number of people participating in funded gender equality</w:t>
            </w:r>
            <w:r w:rsidR="00C37D71" w:rsidRPr="00532DAE">
              <w:t> </w:t>
            </w:r>
            <w:r w:rsidRPr="00532DAE">
              <w:t>programs</w:t>
            </w:r>
          </w:p>
        </w:tc>
        <w:tc>
          <w:tcPr>
            <w:tcW w:w="1017" w:type="dxa"/>
            <w:shd w:val="clear" w:color="auto" w:fill="auto"/>
          </w:tcPr>
          <w:p w14:paraId="5AD8BAAA" w14:textId="77777777" w:rsidR="00076F41" w:rsidRPr="00532DAE" w:rsidRDefault="00076F41">
            <w:pPr>
              <w:pStyle w:val="ARtabletext"/>
            </w:pPr>
            <w:r w:rsidRPr="00532DAE">
              <w:t>number</w:t>
            </w:r>
          </w:p>
        </w:tc>
        <w:tc>
          <w:tcPr>
            <w:tcW w:w="1020" w:type="dxa"/>
            <w:shd w:val="clear" w:color="auto" w:fill="auto"/>
          </w:tcPr>
          <w:p w14:paraId="477DFED9" w14:textId="77777777" w:rsidR="00076F41" w:rsidRPr="00532DAE" w:rsidRDefault="00076F41">
            <w:pPr>
              <w:pStyle w:val="ARtabletextright"/>
            </w:pPr>
            <w:r w:rsidRPr="00532DAE">
              <w:t>7,000</w:t>
            </w:r>
          </w:p>
        </w:tc>
        <w:tc>
          <w:tcPr>
            <w:tcW w:w="1022" w:type="dxa"/>
            <w:shd w:val="clear" w:color="auto" w:fill="auto"/>
          </w:tcPr>
          <w:p w14:paraId="47A6A4AC" w14:textId="77777777" w:rsidR="00076F41" w:rsidRPr="00532DAE" w:rsidRDefault="00076F41">
            <w:pPr>
              <w:pStyle w:val="ARtabletextright"/>
            </w:pPr>
            <w:r w:rsidRPr="00532DAE">
              <w:t>10,713</w:t>
            </w:r>
          </w:p>
        </w:tc>
        <w:tc>
          <w:tcPr>
            <w:tcW w:w="1026" w:type="dxa"/>
            <w:shd w:val="clear" w:color="auto" w:fill="auto"/>
          </w:tcPr>
          <w:p w14:paraId="5F082C28" w14:textId="77777777" w:rsidR="00076F41" w:rsidRPr="00532DAE" w:rsidRDefault="00076F41">
            <w:pPr>
              <w:pStyle w:val="ARtabletextright"/>
            </w:pPr>
            <w:r w:rsidRPr="00532DAE">
              <w:t>53.0%</w:t>
            </w:r>
          </w:p>
        </w:tc>
        <w:tc>
          <w:tcPr>
            <w:tcW w:w="802" w:type="dxa"/>
            <w:shd w:val="clear" w:color="auto" w:fill="auto"/>
          </w:tcPr>
          <w:p w14:paraId="5792D3EB" w14:textId="77777777" w:rsidR="00076F41" w:rsidRPr="00532DAE" w:rsidRDefault="00076F41">
            <w:pPr>
              <w:pStyle w:val="ARtableperformancesymbol"/>
              <w:rPr>
                <w:rFonts w:hint="eastAsia"/>
                <w:lang w:val="en-AU"/>
              </w:rPr>
            </w:pPr>
            <w:r w:rsidRPr="00532DAE">
              <w:rPr>
                <w:rFonts w:eastAsia="Wingdings" w:cs="Wingdings"/>
              </w:rPr>
              <w:t></w:t>
            </w:r>
          </w:p>
        </w:tc>
      </w:tr>
      <w:tr w:rsidR="00076F41" w:rsidRPr="00532DAE" w14:paraId="2C78B83E" w14:textId="77777777">
        <w:trPr>
          <w:gridAfter w:val="1"/>
          <w:wAfter w:w="8" w:type="dxa"/>
          <w:cantSplit/>
        </w:trPr>
        <w:tc>
          <w:tcPr>
            <w:tcW w:w="9631" w:type="dxa"/>
            <w:gridSpan w:val="6"/>
            <w:tcBorders>
              <w:bottom w:val="single" w:sz="4" w:space="0" w:color="BFBFBF" w:themeColor="background1" w:themeShade="BF"/>
            </w:tcBorders>
            <w:shd w:val="clear" w:color="auto" w:fill="auto"/>
          </w:tcPr>
          <w:p w14:paraId="3721F31F" w14:textId="77777777" w:rsidR="00076F41" w:rsidRPr="00532DAE" w:rsidRDefault="00076F41">
            <w:pPr>
              <w:pStyle w:val="ARtablenoteindent"/>
            </w:pPr>
            <w:r w:rsidRPr="00532DAE">
              <w:t xml:space="preserve">The higher actual is a positive result and reflective of the additional funding received by: Women’s Health Services for flood recovery at the end of 2022, the Women Deliver conference in Melbourne during June 2023, and a significant increase in participants for Fitted for Work due to increased economic pressures and cost of living. </w:t>
            </w:r>
          </w:p>
        </w:tc>
      </w:tr>
      <w:tr w:rsidR="00076F41" w:rsidRPr="00532DAE" w14:paraId="3DA95CA3" w14:textId="77777777">
        <w:trPr>
          <w:gridAfter w:val="1"/>
          <w:wAfter w:w="8" w:type="dxa"/>
          <w:cantSplit/>
        </w:trPr>
        <w:tc>
          <w:tcPr>
            <w:tcW w:w="4744" w:type="dxa"/>
            <w:tcBorders>
              <w:top w:val="single" w:sz="4" w:space="0" w:color="BFBFBF" w:themeColor="background1" w:themeShade="BF"/>
            </w:tcBorders>
            <w:shd w:val="clear" w:color="auto" w:fill="auto"/>
          </w:tcPr>
          <w:p w14:paraId="2E40DD0B" w14:textId="77777777" w:rsidR="00076F41" w:rsidRPr="00532DAE" w:rsidRDefault="00076F41">
            <w:pPr>
              <w:pStyle w:val="ARtabletext"/>
            </w:pPr>
            <w:r w:rsidRPr="00532DAE">
              <w:t>Percentage of women on Victorian Government boards</w:t>
            </w:r>
          </w:p>
        </w:tc>
        <w:tc>
          <w:tcPr>
            <w:tcW w:w="1017" w:type="dxa"/>
            <w:tcBorders>
              <w:top w:val="single" w:sz="4" w:space="0" w:color="BFBFBF" w:themeColor="background1" w:themeShade="BF"/>
            </w:tcBorders>
            <w:shd w:val="clear" w:color="auto" w:fill="auto"/>
          </w:tcPr>
          <w:p w14:paraId="096CC385" w14:textId="77777777" w:rsidR="00076F41" w:rsidRPr="00532DAE" w:rsidRDefault="00076F41">
            <w:pPr>
              <w:pStyle w:val="ARtabletext"/>
            </w:pPr>
            <w:r w:rsidRPr="00532DAE">
              <w:t>per cent</w:t>
            </w:r>
          </w:p>
        </w:tc>
        <w:tc>
          <w:tcPr>
            <w:tcW w:w="1020" w:type="dxa"/>
            <w:tcBorders>
              <w:top w:val="single" w:sz="4" w:space="0" w:color="BFBFBF" w:themeColor="background1" w:themeShade="BF"/>
            </w:tcBorders>
            <w:shd w:val="clear" w:color="auto" w:fill="auto"/>
          </w:tcPr>
          <w:p w14:paraId="2C957499" w14:textId="77777777" w:rsidR="00076F41" w:rsidRPr="00532DAE" w:rsidRDefault="00076F41">
            <w:pPr>
              <w:pStyle w:val="ARtabletextright"/>
            </w:pPr>
            <w:r w:rsidRPr="00532DAE">
              <w:t>50</w:t>
            </w:r>
          </w:p>
        </w:tc>
        <w:tc>
          <w:tcPr>
            <w:tcW w:w="1022" w:type="dxa"/>
            <w:tcBorders>
              <w:top w:val="single" w:sz="4" w:space="0" w:color="BFBFBF" w:themeColor="background1" w:themeShade="BF"/>
            </w:tcBorders>
            <w:shd w:val="clear" w:color="auto" w:fill="auto"/>
          </w:tcPr>
          <w:p w14:paraId="7CA6DCA8" w14:textId="77777777" w:rsidR="00076F41" w:rsidRPr="00532DAE" w:rsidRDefault="00076F41">
            <w:pPr>
              <w:pStyle w:val="ARtabletextright"/>
            </w:pPr>
            <w:r w:rsidRPr="00532DAE">
              <w:t>53</w:t>
            </w:r>
          </w:p>
        </w:tc>
        <w:tc>
          <w:tcPr>
            <w:tcW w:w="1026" w:type="dxa"/>
            <w:tcBorders>
              <w:top w:val="single" w:sz="4" w:space="0" w:color="BFBFBF" w:themeColor="background1" w:themeShade="BF"/>
            </w:tcBorders>
            <w:shd w:val="clear" w:color="auto" w:fill="auto"/>
          </w:tcPr>
          <w:p w14:paraId="286C1963" w14:textId="77777777" w:rsidR="00076F41" w:rsidRPr="00532DAE" w:rsidRDefault="00076F41">
            <w:pPr>
              <w:pStyle w:val="ARtabletextright"/>
            </w:pPr>
            <w:r w:rsidRPr="00532DAE">
              <w:t>6.0%</w:t>
            </w:r>
          </w:p>
        </w:tc>
        <w:tc>
          <w:tcPr>
            <w:tcW w:w="802" w:type="dxa"/>
            <w:tcBorders>
              <w:top w:val="single" w:sz="4" w:space="0" w:color="BFBFBF" w:themeColor="background1" w:themeShade="BF"/>
            </w:tcBorders>
            <w:shd w:val="clear" w:color="auto" w:fill="auto"/>
          </w:tcPr>
          <w:p w14:paraId="5616A449" w14:textId="77777777" w:rsidR="00076F41" w:rsidRPr="00532DAE" w:rsidRDefault="00076F41">
            <w:pPr>
              <w:pStyle w:val="ARtableperformancesymbol"/>
              <w:rPr>
                <w:rFonts w:hint="eastAsia"/>
                <w:lang w:val="en-AU"/>
              </w:rPr>
            </w:pPr>
            <w:r w:rsidRPr="00532DAE">
              <w:rPr>
                <w:rFonts w:eastAsia="Wingdings" w:cs="Wingdings"/>
              </w:rPr>
              <w:t></w:t>
            </w:r>
          </w:p>
        </w:tc>
      </w:tr>
      <w:tr w:rsidR="00076F41" w:rsidRPr="00532DAE" w14:paraId="14CA0BA0" w14:textId="77777777">
        <w:trPr>
          <w:gridAfter w:val="1"/>
          <w:wAfter w:w="8" w:type="dxa"/>
          <w:cantSplit/>
        </w:trPr>
        <w:tc>
          <w:tcPr>
            <w:tcW w:w="9631" w:type="dxa"/>
            <w:gridSpan w:val="6"/>
            <w:tcBorders>
              <w:bottom w:val="single" w:sz="4" w:space="0" w:color="BFBFBF" w:themeColor="background1" w:themeShade="BF"/>
            </w:tcBorders>
            <w:shd w:val="clear" w:color="auto" w:fill="auto"/>
          </w:tcPr>
          <w:p w14:paraId="2553A412" w14:textId="7BD9D9E4" w:rsidR="00076F41" w:rsidRPr="00532DAE" w:rsidRDefault="00076F41" w:rsidP="0071161C">
            <w:pPr>
              <w:pStyle w:val="ARtablenoteindent"/>
              <w:rPr>
                <w:rFonts w:eastAsia="Wingdings"/>
              </w:rPr>
            </w:pPr>
            <w:r w:rsidRPr="00532DAE">
              <w:t>The higher actual is a positive result and demonstrates Victorian Government boards’ commitments to having a minimum 50 per cent of board members being women.</w:t>
            </w:r>
          </w:p>
        </w:tc>
      </w:tr>
      <w:tr w:rsidR="00076F41" w:rsidRPr="00532DAE" w14:paraId="700CA8A9" w14:textId="77777777">
        <w:trPr>
          <w:gridAfter w:val="1"/>
          <w:wAfter w:w="8" w:type="dxa"/>
          <w:cantSplit/>
        </w:trPr>
        <w:tc>
          <w:tcPr>
            <w:tcW w:w="4744" w:type="dxa"/>
            <w:tcBorders>
              <w:top w:val="single" w:sz="4" w:space="0" w:color="BFBFBF" w:themeColor="background1" w:themeShade="BF"/>
            </w:tcBorders>
            <w:shd w:val="clear" w:color="auto" w:fill="auto"/>
          </w:tcPr>
          <w:p w14:paraId="262CBEBC" w14:textId="77777777" w:rsidR="00076F41" w:rsidRPr="00532DAE" w:rsidRDefault="00076F41">
            <w:pPr>
              <w:pStyle w:val="ARtabletext"/>
              <w:keepNext/>
            </w:pPr>
            <w:r w:rsidRPr="00532DAE">
              <w:t>Gender equality grant recipients who met or exceeded contractually agreed outcomes</w:t>
            </w:r>
          </w:p>
        </w:tc>
        <w:tc>
          <w:tcPr>
            <w:tcW w:w="1017" w:type="dxa"/>
            <w:tcBorders>
              <w:top w:val="single" w:sz="4" w:space="0" w:color="BFBFBF" w:themeColor="background1" w:themeShade="BF"/>
            </w:tcBorders>
            <w:shd w:val="clear" w:color="auto" w:fill="auto"/>
          </w:tcPr>
          <w:p w14:paraId="1D9E0253" w14:textId="77777777" w:rsidR="00076F41" w:rsidRPr="00532DAE" w:rsidRDefault="00076F41">
            <w:pPr>
              <w:pStyle w:val="ARtabletext"/>
            </w:pPr>
            <w:r w:rsidRPr="00532DAE">
              <w:t>per cent</w:t>
            </w:r>
          </w:p>
        </w:tc>
        <w:tc>
          <w:tcPr>
            <w:tcW w:w="1020" w:type="dxa"/>
            <w:tcBorders>
              <w:top w:val="single" w:sz="4" w:space="0" w:color="BFBFBF" w:themeColor="background1" w:themeShade="BF"/>
            </w:tcBorders>
            <w:shd w:val="clear" w:color="auto" w:fill="auto"/>
          </w:tcPr>
          <w:p w14:paraId="51CBDD54" w14:textId="77777777" w:rsidR="00076F41" w:rsidRPr="00532DAE" w:rsidRDefault="00076F41">
            <w:pPr>
              <w:pStyle w:val="ARtabletextright"/>
            </w:pPr>
            <w:r w:rsidRPr="00532DAE">
              <w:t>95</w:t>
            </w:r>
          </w:p>
        </w:tc>
        <w:tc>
          <w:tcPr>
            <w:tcW w:w="1022" w:type="dxa"/>
            <w:tcBorders>
              <w:top w:val="single" w:sz="4" w:space="0" w:color="BFBFBF" w:themeColor="background1" w:themeShade="BF"/>
            </w:tcBorders>
            <w:shd w:val="clear" w:color="auto" w:fill="auto"/>
          </w:tcPr>
          <w:p w14:paraId="14F6BBAE" w14:textId="77777777" w:rsidR="00076F41" w:rsidRPr="00532DAE" w:rsidRDefault="00076F41">
            <w:pPr>
              <w:pStyle w:val="ARtabletextright"/>
            </w:pPr>
            <w:r w:rsidRPr="00532DAE">
              <w:t>100</w:t>
            </w:r>
          </w:p>
        </w:tc>
        <w:tc>
          <w:tcPr>
            <w:tcW w:w="1026" w:type="dxa"/>
            <w:tcBorders>
              <w:top w:val="single" w:sz="4" w:space="0" w:color="BFBFBF" w:themeColor="background1" w:themeShade="BF"/>
            </w:tcBorders>
            <w:shd w:val="clear" w:color="auto" w:fill="auto"/>
          </w:tcPr>
          <w:p w14:paraId="588AC5B8" w14:textId="77777777" w:rsidR="00076F41" w:rsidRPr="00532DAE" w:rsidRDefault="00076F41">
            <w:pPr>
              <w:pStyle w:val="ARtabletextright"/>
            </w:pPr>
            <w:r w:rsidRPr="00532DAE">
              <w:t>5.3%</w:t>
            </w:r>
          </w:p>
        </w:tc>
        <w:tc>
          <w:tcPr>
            <w:tcW w:w="802" w:type="dxa"/>
            <w:tcBorders>
              <w:top w:val="single" w:sz="4" w:space="0" w:color="BFBFBF" w:themeColor="background1" w:themeShade="BF"/>
            </w:tcBorders>
            <w:shd w:val="clear" w:color="auto" w:fill="auto"/>
          </w:tcPr>
          <w:p w14:paraId="5ED016EF" w14:textId="77777777" w:rsidR="00076F41" w:rsidRPr="00532DAE" w:rsidRDefault="00076F41">
            <w:pPr>
              <w:pStyle w:val="ARtableperformancesymbol"/>
              <w:rPr>
                <w:rFonts w:hint="eastAsia"/>
                <w:lang w:val="en-AU"/>
              </w:rPr>
            </w:pPr>
            <w:r w:rsidRPr="00532DAE">
              <w:rPr>
                <w:rFonts w:eastAsia="Wingdings" w:cs="Wingdings"/>
              </w:rPr>
              <w:t></w:t>
            </w:r>
          </w:p>
        </w:tc>
      </w:tr>
      <w:tr w:rsidR="00076F41" w:rsidRPr="00532DAE" w14:paraId="51207C80" w14:textId="77777777">
        <w:trPr>
          <w:gridAfter w:val="1"/>
          <w:wAfter w:w="8" w:type="dxa"/>
          <w:cantSplit/>
        </w:trPr>
        <w:tc>
          <w:tcPr>
            <w:tcW w:w="9631" w:type="dxa"/>
            <w:gridSpan w:val="6"/>
            <w:tcBorders>
              <w:bottom w:val="single" w:sz="4" w:space="0" w:color="000000" w:themeColor="text1"/>
            </w:tcBorders>
            <w:shd w:val="clear" w:color="auto" w:fill="auto"/>
          </w:tcPr>
          <w:p w14:paraId="30AF536E" w14:textId="77777777" w:rsidR="00076F41" w:rsidRPr="00532DAE" w:rsidRDefault="00076F41">
            <w:pPr>
              <w:pStyle w:val="ARtablenoteindent"/>
            </w:pPr>
            <w:r w:rsidRPr="00532DAE">
              <w:t xml:space="preserve">The higher actual is due to all gender equality grant recipients meeting of exceeding their contractually agreed outcomes. </w:t>
            </w:r>
          </w:p>
        </w:tc>
      </w:tr>
      <w:tr w:rsidR="00076F41" w:rsidRPr="00532DAE" w14:paraId="69533B44" w14:textId="77777777">
        <w:trPr>
          <w:cantSplit/>
        </w:trPr>
        <w:tc>
          <w:tcPr>
            <w:tcW w:w="9639" w:type="dxa"/>
            <w:gridSpan w:val="7"/>
            <w:hideMark/>
          </w:tcPr>
          <w:p w14:paraId="665516A9" w14:textId="77777777" w:rsidR="00076F41" w:rsidRPr="00532DAE" w:rsidRDefault="00076F41">
            <w:pPr>
              <w:pStyle w:val="ARtablegreybold"/>
            </w:pPr>
            <w:r w:rsidRPr="00532DAE">
              <w:t>Timeliness</w:t>
            </w:r>
          </w:p>
        </w:tc>
      </w:tr>
      <w:tr w:rsidR="00076F41" w:rsidRPr="00532DAE" w14:paraId="2134CAE0" w14:textId="77777777">
        <w:trPr>
          <w:gridAfter w:val="1"/>
          <w:wAfter w:w="8" w:type="dxa"/>
          <w:cantSplit/>
        </w:trPr>
        <w:tc>
          <w:tcPr>
            <w:tcW w:w="4744" w:type="dxa"/>
            <w:tcBorders>
              <w:bottom w:val="single" w:sz="4" w:space="0" w:color="BFBFBF" w:themeColor="background1" w:themeShade="BF"/>
            </w:tcBorders>
            <w:shd w:val="clear" w:color="auto" w:fill="auto"/>
          </w:tcPr>
          <w:p w14:paraId="391592CB" w14:textId="0C0A227D" w:rsidR="00076F41" w:rsidRPr="00532DAE" w:rsidRDefault="00076F41">
            <w:pPr>
              <w:pStyle w:val="ARtabletext"/>
            </w:pPr>
            <w:r w:rsidRPr="00532DAE">
              <w:t>Women’s portfolio projects and programs delivered on</w:t>
            </w:r>
            <w:r w:rsidR="0071161C" w:rsidRPr="00532DAE">
              <w:t> </w:t>
            </w:r>
            <w:r w:rsidRPr="00532DAE">
              <w:t>time</w:t>
            </w:r>
          </w:p>
        </w:tc>
        <w:tc>
          <w:tcPr>
            <w:tcW w:w="1017" w:type="dxa"/>
            <w:tcBorders>
              <w:bottom w:val="single" w:sz="4" w:space="0" w:color="BFBFBF" w:themeColor="background1" w:themeShade="BF"/>
            </w:tcBorders>
            <w:shd w:val="clear" w:color="auto" w:fill="auto"/>
          </w:tcPr>
          <w:p w14:paraId="0BAD4F97" w14:textId="77777777" w:rsidR="00076F41" w:rsidRPr="00532DAE" w:rsidRDefault="00076F41">
            <w:pPr>
              <w:pStyle w:val="ARtabletext"/>
            </w:pPr>
            <w:r w:rsidRPr="00532DAE">
              <w:t>per cent</w:t>
            </w:r>
          </w:p>
        </w:tc>
        <w:tc>
          <w:tcPr>
            <w:tcW w:w="1020" w:type="dxa"/>
            <w:tcBorders>
              <w:bottom w:val="single" w:sz="4" w:space="0" w:color="BFBFBF" w:themeColor="background1" w:themeShade="BF"/>
            </w:tcBorders>
            <w:shd w:val="clear" w:color="auto" w:fill="auto"/>
          </w:tcPr>
          <w:p w14:paraId="12D2FF2B" w14:textId="77777777" w:rsidR="00076F41" w:rsidRPr="00532DAE" w:rsidRDefault="00076F41">
            <w:pPr>
              <w:pStyle w:val="ARtabletextright"/>
            </w:pPr>
            <w:r w:rsidRPr="00532DAE">
              <w:t>100</w:t>
            </w:r>
          </w:p>
        </w:tc>
        <w:tc>
          <w:tcPr>
            <w:tcW w:w="1022" w:type="dxa"/>
            <w:tcBorders>
              <w:bottom w:val="single" w:sz="4" w:space="0" w:color="BFBFBF" w:themeColor="background1" w:themeShade="BF"/>
            </w:tcBorders>
            <w:shd w:val="clear" w:color="auto" w:fill="auto"/>
          </w:tcPr>
          <w:p w14:paraId="4393C7A6" w14:textId="77777777" w:rsidR="00076F41" w:rsidRPr="00532DAE" w:rsidRDefault="00076F41">
            <w:pPr>
              <w:pStyle w:val="ARtabletextright"/>
            </w:pPr>
            <w:r w:rsidRPr="00532DAE">
              <w:t>100</w:t>
            </w:r>
          </w:p>
        </w:tc>
        <w:tc>
          <w:tcPr>
            <w:tcW w:w="1026" w:type="dxa"/>
            <w:tcBorders>
              <w:bottom w:val="single" w:sz="4" w:space="0" w:color="BFBFBF" w:themeColor="background1" w:themeShade="BF"/>
            </w:tcBorders>
            <w:shd w:val="clear" w:color="auto" w:fill="auto"/>
          </w:tcPr>
          <w:p w14:paraId="175EF988" w14:textId="77777777" w:rsidR="00076F41" w:rsidRPr="00532DAE" w:rsidRDefault="00076F41">
            <w:pPr>
              <w:pStyle w:val="ARtabletextright"/>
            </w:pPr>
            <w:r w:rsidRPr="00532DAE">
              <w:t>0.0%</w:t>
            </w:r>
          </w:p>
        </w:tc>
        <w:tc>
          <w:tcPr>
            <w:tcW w:w="802" w:type="dxa"/>
            <w:tcBorders>
              <w:bottom w:val="single" w:sz="4" w:space="0" w:color="BFBFBF" w:themeColor="background1" w:themeShade="BF"/>
            </w:tcBorders>
            <w:shd w:val="clear" w:color="auto" w:fill="auto"/>
          </w:tcPr>
          <w:p w14:paraId="3197A229" w14:textId="77777777" w:rsidR="00076F41" w:rsidRPr="00532DAE" w:rsidRDefault="00076F41">
            <w:pPr>
              <w:pStyle w:val="ARtableperformancesymbol"/>
              <w:rPr>
                <w:rFonts w:hint="eastAsia"/>
                <w:lang w:val="en-AU"/>
              </w:rPr>
            </w:pPr>
            <w:r w:rsidRPr="00532DAE">
              <w:rPr>
                <w:rFonts w:eastAsia="Wingdings" w:cs="Wingdings"/>
              </w:rPr>
              <w:t></w:t>
            </w:r>
          </w:p>
        </w:tc>
      </w:tr>
      <w:tr w:rsidR="00076F41" w:rsidRPr="00532DAE" w14:paraId="20F2E43C" w14:textId="77777777">
        <w:trPr>
          <w:gridAfter w:val="1"/>
          <w:wAfter w:w="8" w:type="dxa"/>
          <w:cantSplit/>
        </w:trPr>
        <w:tc>
          <w:tcPr>
            <w:tcW w:w="4744" w:type="dxa"/>
            <w:tcBorders>
              <w:top w:val="single" w:sz="4" w:space="0" w:color="BFBFBF" w:themeColor="background1" w:themeShade="BF"/>
              <w:bottom w:val="single" w:sz="4" w:space="0" w:color="BFBFBF" w:themeColor="background1" w:themeShade="BF"/>
            </w:tcBorders>
            <w:shd w:val="clear" w:color="auto" w:fill="auto"/>
          </w:tcPr>
          <w:p w14:paraId="0157ADE6" w14:textId="5FA49D2A" w:rsidR="00076F41" w:rsidRPr="00532DAE" w:rsidRDefault="00076F41">
            <w:pPr>
              <w:pStyle w:val="ARtabletext"/>
            </w:pPr>
            <w:r w:rsidRPr="00532DAE">
              <w:t xml:space="preserve">Tools, </w:t>
            </w:r>
            <w:proofErr w:type="gramStart"/>
            <w:r w:rsidRPr="00532DAE">
              <w:t>resources</w:t>
            </w:r>
            <w:proofErr w:type="gramEnd"/>
            <w:r w:rsidRPr="00532DAE">
              <w:t xml:space="preserve"> and guidelines to support the</w:t>
            </w:r>
            <w:r w:rsidR="0071161C" w:rsidRPr="00532DAE">
              <w:t xml:space="preserve"> </w:t>
            </w:r>
            <w:r w:rsidRPr="00532DAE">
              <w:rPr>
                <w:i/>
                <w:iCs/>
              </w:rPr>
              <w:t>Gender Equality Act 2020</w:t>
            </w:r>
            <w:r w:rsidRPr="00532DAE">
              <w:t> implementation are completed within agreed timeframes</w:t>
            </w:r>
          </w:p>
        </w:tc>
        <w:tc>
          <w:tcPr>
            <w:tcW w:w="1017" w:type="dxa"/>
            <w:tcBorders>
              <w:top w:val="single" w:sz="4" w:space="0" w:color="BFBFBF" w:themeColor="background1" w:themeShade="BF"/>
              <w:bottom w:val="single" w:sz="4" w:space="0" w:color="BFBFBF" w:themeColor="background1" w:themeShade="BF"/>
            </w:tcBorders>
            <w:shd w:val="clear" w:color="auto" w:fill="auto"/>
          </w:tcPr>
          <w:p w14:paraId="1BB6FEB7" w14:textId="77777777" w:rsidR="00076F41" w:rsidRPr="00532DAE" w:rsidRDefault="00076F41">
            <w:pPr>
              <w:pStyle w:val="ARtabletext"/>
            </w:pPr>
            <w:r w:rsidRPr="00532DAE">
              <w:t>per cent</w:t>
            </w:r>
          </w:p>
        </w:tc>
        <w:tc>
          <w:tcPr>
            <w:tcW w:w="1020" w:type="dxa"/>
            <w:tcBorders>
              <w:top w:val="single" w:sz="4" w:space="0" w:color="BFBFBF" w:themeColor="background1" w:themeShade="BF"/>
              <w:bottom w:val="single" w:sz="4" w:space="0" w:color="BFBFBF" w:themeColor="background1" w:themeShade="BF"/>
            </w:tcBorders>
            <w:shd w:val="clear" w:color="auto" w:fill="auto"/>
          </w:tcPr>
          <w:p w14:paraId="565661C3" w14:textId="77777777" w:rsidR="00076F41" w:rsidRPr="00532DAE" w:rsidRDefault="00076F41">
            <w:pPr>
              <w:pStyle w:val="ARtabletextright"/>
            </w:pPr>
            <w:r w:rsidRPr="00532DAE">
              <w:t>100</w:t>
            </w:r>
          </w:p>
        </w:tc>
        <w:tc>
          <w:tcPr>
            <w:tcW w:w="1022" w:type="dxa"/>
            <w:tcBorders>
              <w:top w:val="single" w:sz="4" w:space="0" w:color="BFBFBF" w:themeColor="background1" w:themeShade="BF"/>
              <w:bottom w:val="single" w:sz="4" w:space="0" w:color="BFBFBF" w:themeColor="background1" w:themeShade="BF"/>
            </w:tcBorders>
            <w:shd w:val="clear" w:color="auto" w:fill="auto"/>
          </w:tcPr>
          <w:p w14:paraId="4AF14C6B" w14:textId="77777777" w:rsidR="00076F41" w:rsidRPr="00532DAE" w:rsidRDefault="00076F41">
            <w:pPr>
              <w:pStyle w:val="ARtabletextright"/>
            </w:pPr>
            <w:r w:rsidRPr="00532DAE">
              <w:t>100</w:t>
            </w:r>
          </w:p>
        </w:tc>
        <w:tc>
          <w:tcPr>
            <w:tcW w:w="1026" w:type="dxa"/>
            <w:tcBorders>
              <w:top w:val="single" w:sz="4" w:space="0" w:color="BFBFBF" w:themeColor="background1" w:themeShade="BF"/>
              <w:bottom w:val="single" w:sz="4" w:space="0" w:color="BFBFBF" w:themeColor="background1" w:themeShade="BF"/>
            </w:tcBorders>
            <w:shd w:val="clear" w:color="auto" w:fill="auto"/>
          </w:tcPr>
          <w:p w14:paraId="260D8D79" w14:textId="77777777" w:rsidR="00076F41" w:rsidRPr="00532DAE" w:rsidRDefault="00076F41">
            <w:pPr>
              <w:pStyle w:val="ARtabletextright"/>
            </w:pPr>
            <w:r w:rsidRPr="00532DAE">
              <w:t>0.0%</w:t>
            </w:r>
          </w:p>
        </w:tc>
        <w:tc>
          <w:tcPr>
            <w:tcW w:w="802" w:type="dxa"/>
            <w:tcBorders>
              <w:top w:val="single" w:sz="4" w:space="0" w:color="BFBFBF" w:themeColor="background1" w:themeShade="BF"/>
              <w:bottom w:val="single" w:sz="4" w:space="0" w:color="BFBFBF" w:themeColor="background1" w:themeShade="BF"/>
            </w:tcBorders>
            <w:shd w:val="clear" w:color="auto" w:fill="auto"/>
          </w:tcPr>
          <w:p w14:paraId="70F9244F" w14:textId="77777777" w:rsidR="00076F41" w:rsidRPr="00532DAE" w:rsidRDefault="00076F41">
            <w:pPr>
              <w:pStyle w:val="ARtableperformancesymbol"/>
              <w:rPr>
                <w:rFonts w:hint="eastAsia"/>
                <w:lang w:val="en-AU"/>
              </w:rPr>
            </w:pPr>
            <w:r w:rsidRPr="00532DAE">
              <w:rPr>
                <w:rFonts w:eastAsia="Wingdings" w:cs="Wingdings"/>
              </w:rPr>
              <w:t></w:t>
            </w:r>
          </w:p>
        </w:tc>
      </w:tr>
      <w:tr w:rsidR="00076F41" w:rsidRPr="00532DAE" w14:paraId="7ADF76B7" w14:textId="77777777">
        <w:trPr>
          <w:cantSplit/>
        </w:trPr>
        <w:tc>
          <w:tcPr>
            <w:tcW w:w="9639" w:type="dxa"/>
            <w:gridSpan w:val="7"/>
            <w:tcBorders>
              <w:top w:val="single" w:sz="4" w:space="0" w:color="auto"/>
            </w:tcBorders>
            <w:hideMark/>
          </w:tcPr>
          <w:p w14:paraId="212A9D40" w14:textId="77777777" w:rsidR="00076F41" w:rsidRPr="00532DAE" w:rsidRDefault="00076F41">
            <w:pPr>
              <w:pStyle w:val="ARtablegreybold"/>
            </w:pPr>
            <w:r w:rsidRPr="00532DAE">
              <w:t>Cost</w:t>
            </w:r>
          </w:p>
        </w:tc>
      </w:tr>
      <w:tr w:rsidR="00076F41" w:rsidRPr="00532DAE" w14:paraId="245D918D" w14:textId="77777777">
        <w:trPr>
          <w:gridAfter w:val="1"/>
          <w:wAfter w:w="8" w:type="dxa"/>
          <w:cantSplit/>
        </w:trPr>
        <w:tc>
          <w:tcPr>
            <w:tcW w:w="4744" w:type="dxa"/>
            <w:shd w:val="clear" w:color="auto" w:fill="auto"/>
          </w:tcPr>
          <w:p w14:paraId="69DA3BD8" w14:textId="77777777" w:rsidR="00076F41" w:rsidRPr="00532DAE" w:rsidRDefault="00076F41">
            <w:pPr>
              <w:pStyle w:val="ARtabletext"/>
            </w:pPr>
            <w:r w:rsidRPr="00532DAE">
              <w:rPr>
                <w:b/>
              </w:rPr>
              <w:t>Total output cost</w:t>
            </w:r>
          </w:p>
        </w:tc>
        <w:tc>
          <w:tcPr>
            <w:tcW w:w="1017" w:type="dxa"/>
            <w:shd w:val="clear" w:color="auto" w:fill="auto"/>
          </w:tcPr>
          <w:p w14:paraId="7436C6ED" w14:textId="77777777" w:rsidR="00076F41" w:rsidRPr="00532DAE" w:rsidRDefault="00076F41">
            <w:pPr>
              <w:pStyle w:val="ARtabletext"/>
            </w:pPr>
            <w:r w:rsidRPr="00532DAE">
              <w:rPr>
                <w:b/>
              </w:rPr>
              <w:t>$ million</w:t>
            </w:r>
          </w:p>
        </w:tc>
        <w:tc>
          <w:tcPr>
            <w:tcW w:w="1020" w:type="dxa"/>
            <w:shd w:val="clear" w:color="auto" w:fill="auto"/>
          </w:tcPr>
          <w:p w14:paraId="747A5CCB" w14:textId="77777777" w:rsidR="00076F41" w:rsidRPr="00532DAE" w:rsidRDefault="00076F41">
            <w:pPr>
              <w:pStyle w:val="ARtabletextright"/>
              <w:rPr>
                <w:b/>
                <w:bCs/>
              </w:rPr>
            </w:pPr>
            <w:r w:rsidRPr="00532DAE">
              <w:rPr>
                <w:b/>
                <w:bCs/>
              </w:rPr>
              <w:t>13.4</w:t>
            </w:r>
          </w:p>
        </w:tc>
        <w:tc>
          <w:tcPr>
            <w:tcW w:w="1022" w:type="dxa"/>
            <w:shd w:val="clear" w:color="auto" w:fill="auto"/>
          </w:tcPr>
          <w:p w14:paraId="1546CAC4" w14:textId="77777777" w:rsidR="00076F41" w:rsidRPr="00532DAE" w:rsidRDefault="00076F41">
            <w:pPr>
              <w:pStyle w:val="ARtabletextright"/>
              <w:rPr>
                <w:b/>
                <w:bCs/>
              </w:rPr>
            </w:pPr>
            <w:r w:rsidRPr="00532DAE">
              <w:rPr>
                <w:b/>
                <w:bCs/>
              </w:rPr>
              <w:t>14.6</w:t>
            </w:r>
          </w:p>
        </w:tc>
        <w:tc>
          <w:tcPr>
            <w:tcW w:w="1026" w:type="dxa"/>
            <w:shd w:val="clear" w:color="auto" w:fill="auto"/>
          </w:tcPr>
          <w:p w14:paraId="57DD6DC9" w14:textId="77777777" w:rsidR="00076F41" w:rsidRPr="00532DAE" w:rsidRDefault="00076F41">
            <w:pPr>
              <w:pStyle w:val="ARtabletextright"/>
              <w:rPr>
                <w:b/>
                <w:bCs/>
              </w:rPr>
            </w:pPr>
            <w:r w:rsidRPr="00532DAE">
              <w:rPr>
                <w:b/>
                <w:bCs/>
              </w:rPr>
              <w:t>9.0%</w:t>
            </w:r>
          </w:p>
        </w:tc>
        <w:tc>
          <w:tcPr>
            <w:tcW w:w="802" w:type="dxa"/>
            <w:shd w:val="clear" w:color="auto" w:fill="auto"/>
          </w:tcPr>
          <w:p w14:paraId="64C994C7" w14:textId="77777777" w:rsidR="00076F41" w:rsidRPr="00532DAE" w:rsidRDefault="00076F41">
            <w:pPr>
              <w:pStyle w:val="ARtableperformancesymbol"/>
              <w:rPr>
                <w:rFonts w:eastAsia="Wingdings" w:cs="Wingdings"/>
                <w:b/>
                <w:bCs/>
              </w:rPr>
            </w:pPr>
            <w:r w:rsidRPr="00532DAE">
              <w:rPr>
                <w:rFonts w:eastAsia="Wingdings" w:cs="Wingdings"/>
              </w:rPr>
              <w:t></w:t>
            </w:r>
          </w:p>
        </w:tc>
      </w:tr>
      <w:tr w:rsidR="00076F41" w:rsidRPr="00532DAE" w14:paraId="51052CCE" w14:textId="77777777">
        <w:trPr>
          <w:gridAfter w:val="1"/>
          <w:wAfter w:w="8" w:type="dxa"/>
          <w:cantSplit/>
        </w:trPr>
        <w:tc>
          <w:tcPr>
            <w:tcW w:w="9631" w:type="dxa"/>
            <w:gridSpan w:val="6"/>
            <w:tcBorders>
              <w:bottom w:val="single" w:sz="4" w:space="0" w:color="auto"/>
            </w:tcBorders>
            <w:shd w:val="clear" w:color="auto" w:fill="auto"/>
          </w:tcPr>
          <w:p w14:paraId="34A5A058" w14:textId="77777777" w:rsidR="00076F41" w:rsidRPr="00532DAE" w:rsidRDefault="00076F41" w:rsidP="0071161C">
            <w:pPr>
              <w:pStyle w:val="ARtablenoteindent"/>
            </w:pPr>
            <w:r w:rsidRPr="00532DAE">
              <w:t>The higher actual is due to additional government investment in policy initiatives.</w:t>
            </w:r>
          </w:p>
        </w:tc>
      </w:tr>
    </w:tbl>
    <w:p w14:paraId="799EEE2A" w14:textId="68DB722B" w:rsidR="0064760C" w:rsidRPr="00532DAE" w:rsidRDefault="0064760C" w:rsidP="003800E0">
      <w:pPr>
        <w:pStyle w:val="Heading3"/>
        <w:spacing w:before="480"/>
      </w:pPr>
      <w:r w:rsidRPr="00532DAE">
        <w:t xml:space="preserve">Primary </w:t>
      </w:r>
      <w:r w:rsidR="008232D2" w:rsidRPr="00532DAE">
        <w:t>prevention of family violence</w:t>
      </w:r>
    </w:p>
    <w:p w14:paraId="6123B565" w14:textId="77777777" w:rsidR="0064760C" w:rsidRPr="00532DAE" w:rsidRDefault="0064760C" w:rsidP="0064760C">
      <w:pPr>
        <w:pStyle w:val="ARbody"/>
      </w:pPr>
      <w:r w:rsidRPr="00532DAE">
        <w:t xml:space="preserve">This output provides initiatives that support primary prevention of family violence and violence against women. </w:t>
      </w:r>
    </w:p>
    <w:tbl>
      <w:tblPr>
        <w:tblW w:w="9639" w:type="dxa"/>
        <w:tblLayout w:type="fixed"/>
        <w:tblCellMar>
          <w:left w:w="0" w:type="dxa"/>
        </w:tblCellMar>
        <w:tblLook w:val="06A0" w:firstRow="1" w:lastRow="0" w:firstColumn="1" w:lastColumn="0" w:noHBand="1" w:noVBand="1"/>
      </w:tblPr>
      <w:tblGrid>
        <w:gridCol w:w="4744"/>
        <w:gridCol w:w="1017"/>
        <w:gridCol w:w="1020"/>
        <w:gridCol w:w="1022"/>
        <w:gridCol w:w="1026"/>
        <w:gridCol w:w="802"/>
        <w:gridCol w:w="8"/>
      </w:tblGrid>
      <w:tr w:rsidR="007C2425" w:rsidRPr="00532DAE" w14:paraId="4EDF8CA1" w14:textId="77777777">
        <w:trPr>
          <w:cantSplit/>
          <w:tblHeader/>
        </w:trPr>
        <w:tc>
          <w:tcPr>
            <w:tcW w:w="4744" w:type="dxa"/>
            <w:tcBorders>
              <w:bottom w:val="single" w:sz="4" w:space="0" w:color="auto"/>
            </w:tcBorders>
            <w:vAlign w:val="bottom"/>
            <w:hideMark/>
          </w:tcPr>
          <w:p w14:paraId="074F08F3" w14:textId="77777777" w:rsidR="007C2425" w:rsidRPr="00532DAE" w:rsidRDefault="007C2425">
            <w:pPr>
              <w:pStyle w:val="ARtablecolhead"/>
            </w:pPr>
            <w:r w:rsidRPr="00532DAE">
              <w:t>Performance measures</w:t>
            </w:r>
          </w:p>
        </w:tc>
        <w:tc>
          <w:tcPr>
            <w:tcW w:w="1017" w:type="dxa"/>
            <w:tcBorders>
              <w:bottom w:val="single" w:sz="4" w:space="0" w:color="auto"/>
            </w:tcBorders>
            <w:vAlign w:val="bottom"/>
            <w:hideMark/>
          </w:tcPr>
          <w:p w14:paraId="7E16F856" w14:textId="77777777" w:rsidR="007C2425" w:rsidRPr="00532DAE" w:rsidRDefault="007C2425" w:rsidP="00941FD3">
            <w:pPr>
              <w:pStyle w:val="ARtablecolhead"/>
            </w:pPr>
            <w:r w:rsidRPr="00532DAE">
              <w:t>Unit of measure</w:t>
            </w:r>
          </w:p>
        </w:tc>
        <w:tc>
          <w:tcPr>
            <w:tcW w:w="1020" w:type="dxa"/>
            <w:tcBorders>
              <w:bottom w:val="single" w:sz="4" w:space="0" w:color="auto"/>
            </w:tcBorders>
            <w:vAlign w:val="bottom"/>
            <w:hideMark/>
          </w:tcPr>
          <w:p w14:paraId="524205EF" w14:textId="77777777" w:rsidR="007C2425" w:rsidRPr="00532DAE" w:rsidRDefault="007C2425">
            <w:pPr>
              <w:pStyle w:val="ARtablecolheadright"/>
            </w:pPr>
            <w:r w:rsidRPr="00532DAE">
              <w:t>2022–23 target</w:t>
            </w:r>
          </w:p>
        </w:tc>
        <w:tc>
          <w:tcPr>
            <w:tcW w:w="1022" w:type="dxa"/>
            <w:tcBorders>
              <w:bottom w:val="single" w:sz="4" w:space="0" w:color="auto"/>
            </w:tcBorders>
            <w:vAlign w:val="bottom"/>
            <w:hideMark/>
          </w:tcPr>
          <w:p w14:paraId="49EA840E" w14:textId="77777777" w:rsidR="007C2425" w:rsidRPr="00532DAE" w:rsidRDefault="007C2425">
            <w:pPr>
              <w:pStyle w:val="ARtablecolheadright"/>
            </w:pPr>
            <w:r w:rsidRPr="00532DAE">
              <w:t>2022–23 actual</w:t>
            </w:r>
          </w:p>
        </w:tc>
        <w:tc>
          <w:tcPr>
            <w:tcW w:w="1026" w:type="dxa"/>
            <w:tcBorders>
              <w:bottom w:val="single" w:sz="4" w:space="0" w:color="auto"/>
            </w:tcBorders>
            <w:vAlign w:val="bottom"/>
            <w:hideMark/>
          </w:tcPr>
          <w:p w14:paraId="44D8EBF2" w14:textId="77777777" w:rsidR="007C2425" w:rsidRPr="00532DAE" w:rsidRDefault="007C2425">
            <w:pPr>
              <w:pStyle w:val="ARtablecolheadright"/>
            </w:pPr>
            <w:r w:rsidRPr="00532DAE">
              <w:t xml:space="preserve">Variation </w:t>
            </w:r>
          </w:p>
        </w:tc>
        <w:tc>
          <w:tcPr>
            <w:tcW w:w="810" w:type="dxa"/>
            <w:gridSpan w:val="2"/>
            <w:tcBorders>
              <w:bottom w:val="single" w:sz="4" w:space="0" w:color="auto"/>
            </w:tcBorders>
            <w:vAlign w:val="bottom"/>
            <w:hideMark/>
          </w:tcPr>
          <w:p w14:paraId="50E07B1B" w14:textId="77777777" w:rsidR="007C2425" w:rsidRPr="00532DAE" w:rsidRDefault="007C2425">
            <w:pPr>
              <w:pStyle w:val="ARtablecolheadcentre"/>
            </w:pPr>
            <w:r w:rsidRPr="00532DAE">
              <w:t>Result</w:t>
            </w:r>
          </w:p>
        </w:tc>
      </w:tr>
      <w:tr w:rsidR="007C2425" w:rsidRPr="00532DAE" w14:paraId="628A8EE8" w14:textId="77777777">
        <w:trPr>
          <w:cantSplit/>
        </w:trPr>
        <w:tc>
          <w:tcPr>
            <w:tcW w:w="9639" w:type="dxa"/>
            <w:gridSpan w:val="7"/>
            <w:tcBorders>
              <w:top w:val="single" w:sz="4" w:space="0" w:color="auto"/>
            </w:tcBorders>
            <w:hideMark/>
          </w:tcPr>
          <w:p w14:paraId="7122E3D0" w14:textId="77777777" w:rsidR="007C2425" w:rsidRPr="00532DAE" w:rsidRDefault="007C2425">
            <w:pPr>
              <w:pStyle w:val="ARtablegreybold"/>
            </w:pPr>
            <w:r w:rsidRPr="00532DAE">
              <w:t>Quantity</w:t>
            </w:r>
          </w:p>
        </w:tc>
      </w:tr>
      <w:tr w:rsidR="007C2425" w:rsidRPr="00532DAE" w14:paraId="4DBB31E8" w14:textId="77777777">
        <w:trPr>
          <w:gridAfter w:val="1"/>
          <w:wAfter w:w="8" w:type="dxa"/>
          <w:cantSplit/>
        </w:trPr>
        <w:tc>
          <w:tcPr>
            <w:tcW w:w="4744" w:type="dxa"/>
            <w:shd w:val="clear" w:color="auto" w:fill="auto"/>
          </w:tcPr>
          <w:p w14:paraId="78994D4B" w14:textId="77777777" w:rsidR="007C2425" w:rsidRPr="00532DAE" w:rsidRDefault="007C2425">
            <w:pPr>
              <w:pStyle w:val="ARtabletext"/>
            </w:pPr>
            <w:r w:rsidRPr="00532DAE">
              <w:t>Number of people participating in funded primary prevention programs</w:t>
            </w:r>
          </w:p>
        </w:tc>
        <w:tc>
          <w:tcPr>
            <w:tcW w:w="1017" w:type="dxa"/>
            <w:shd w:val="clear" w:color="auto" w:fill="auto"/>
          </w:tcPr>
          <w:p w14:paraId="2C372F7B" w14:textId="77777777" w:rsidR="007C2425" w:rsidRPr="00532DAE" w:rsidRDefault="007C2425">
            <w:pPr>
              <w:pStyle w:val="ARtabletext"/>
            </w:pPr>
            <w:r w:rsidRPr="00532DAE">
              <w:t>number</w:t>
            </w:r>
          </w:p>
        </w:tc>
        <w:tc>
          <w:tcPr>
            <w:tcW w:w="1020" w:type="dxa"/>
            <w:shd w:val="clear" w:color="auto" w:fill="auto"/>
          </w:tcPr>
          <w:p w14:paraId="5C2557A0" w14:textId="77777777" w:rsidR="007C2425" w:rsidRPr="00532DAE" w:rsidRDefault="007C2425">
            <w:pPr>
              <w:pStyle w:val="ARtabletextright"/>
            </w:pPr>
            <w:r w:rsidRPr="00532DAE">
              <w:t>10,000</w:t>
            </w:r>
          </w:p>
        </w:tc>
        <w:tc>
          <w:tcPr>
            <w:tcW w:w="1022" w:type="dxa"/>
            <w:shd w:val="clear" w:color="auto" w:fill="auto"/>
          </w:tcPr>
          <w:p w14:paraId="1F9F7C14" w14:textId="77777777" w:rsidR="007C2425" w:rsidRPr="00532DAE" w:rsidRDefault="007C2425">
            <w:pPr>
              <w:pStyle w:val="ARtabletextright"/>
            </w:pPr>
            <w:r w:rsidRPr="00532DAE">
              <w:t>37,153</w:t>
            </w:r>
          </w:p>
        </w:tc>
        <w:tc>
          <w:tcPr>
            <w:tcW w:w="1026" w:type="dxa"/>
            <w:shd w:val="clear" w:color="auto" w:fill="auto"/>
          </w:tcPr>
          <w:p w14:paraId="4467D4C5" w14:textId="39D7A117" w:rsidR="007C2425" w:rsidRPr="00532DAE" w:rsidRDefault="007C2425">
            <w:pPr>
              <w:pStyle w:val="ARtabletextright"/>
            </w:pPr>
            <w:r w:rsidRPr="00532DAE">
              <w:t>271.1</w:t>
            </w:r>
            <w:r w:rsidR="001E0E2E" w:rsidRPr="00532DAE">
              <w:t>%</w:t>
            </w:r>
          </w:p>
        </w:tc>
        <w:tc>
          <w:tcPr>
            <w:tcW w:w="802" w:type="dxa"/>
            <w:shd w:val="clear" w:color="auto" w:fill="auto"/>
          </w:tcPr>
          <w:p w14:paraId="5E5A6AAC" w14:textId="77777777" w:rsidR="007C2425" w:rsidRPr="00532DAE" w:rsidRDefault="007C2425">
            <w:pPr>
              <w:pStyle w:val="ARtableperformancesymbol"/>
              <w:rPr>
                <w:rFonts w:hint="eastAsia"/>
                <w:lang w:val="en-AU"/>
              </w:rPr>
            </w:pPr>
            <w:r w:rsidRPr="00532DAE">
              <w:rPr>
                <w:rFonts w:eastAsia="Wingdings" w:cs="Wingdings"/>
              </w:rPr>
              <w:t></w:t>
            </w:r>
          </w:p>
        </w:tc>
      </w:tr>
      <w:tr w:rsidR="007C2425" w:rsidRPr="00532DAE" w14:paraId="5A3CD04C" w14:textId="77777777">
        <w:trPr>
          <w:gridAfter w:val="1"/>
          <w:wAfter w:w="8" w:type="dxa"/>
          <w:cantSplit/>
        </w:trPr>
        <w:tc>
          <w:tcPr>
            <w:tcW w:w="9631" w:type="dxa"/>
            <w:gridSpan w:val="6"/>
            <w:tcBorders>
              <w:bottom w:val="single" w:sz="4" w:space="0" w:color="auto"/>
            </w:tcBorders>
            <w:shd w:val="clear" w:color="auto" w:fill="auto"/>
          </w:tcPr>
          <w:p w14:paraId="217680ED" w14:textId="77777777" w:rsidR="007C2425" w:rsidRPr="00532DAE" w:rsidRDefault="007C2425">
            <w:pPr>
              <w:pStyle w:val="ARtablenoteindent"/>
            </w:pPr>
            <w:r w:rsidRPr="00532DAE">
              <w:t xml:space="preserve">The higher actual is due to continuing high rates of online participation associated with the legacy of COVID-19 restrictions, program maturity leading to greater community recognition and participation, and the establishment of </w:t>
            </w:r>
            <w:proofErr w:type="gramStart"/>
            <w:r w:rsidRPr="00532DAE">
              <w:t>a number of</w:t>
            </w:r>
            <w:proofErr w:type="gramEnd"/>
            <w:r w:rsidRPr="00532DAE">
              <w:t xml:space="preserve"> programs after the target was created. </w:t>
            </w:r>
          </w:p>
        </w:tc>
      </w:tr>
      <w:tr w:rsidR="007C2425" w:rsidRPr="00532DAE" w14:paraId="7F79B635" w14:textId="77777777">
        <w:trPr>
          <w:gridAfter w:val="1"/>
          <w:wAfter w:w="8" w:type="dxa"/>
          <w:cantSplit/>
        </w:trPr>
        <w:tc>
          <w:tcPr>
            <w:tcW w:w="9631" w:type="dxa"/>
            <w:gridSpan w:val="6"/>
            <w:tcBorders>
              <w:top w:val="single" w:sz="4" w:space="0" w:color="auto"/>
            </w:tcBorders>
            <w:shd w:val="clear" w:color="auto" w:fill="auto"/>
          </w:tcPr>
          <w:p w14:paraId="6A0FE965" w14:textId="77777777" w:rsidR="007C2425" w:rsidRPr="00532DAE" w:rsidRDefault="007C2425">
            <w:pPr>
              <w:pStyle w:val="ARtablegreybold"/>
            </w:pPr>
            <w:r w:rsidRPr="00532DAE">
              <w:t>Quality</w:t>
            </w:r>
          </w:p>
        </w:tc>
      </w:tr>
      <w:tr w:rsidR="007C2425" w:rsidRPr="00532DAE" w14:paraId="44A4054D" w14:textId="77777777">
        <w:trPr>
          <w:gridAfter w:val="1"/>
          <w:wAfter w:w="8" w:type="dxa"/>
          <w:cantSplit/>
        </w:trPr>
        <w:tc>
          <w:tcPr>
            <w:tcW w:w="4744" w:type="dxa"/>
            <w:shd w:val="clear" w:color="auto" w:fill="auto"/>
          </w:tcPr>
          <w:p w14:paraId="7B500C62" w14:textId="77777777" w:rsidR="007C2425" w:rsidRPr="00532DAE" w:rsidRDefault="007C2425">
            <w:pPr>
              <w:pStyle w:val="ARtabletext"/>
            </w:pPr>
            <w:r w:rsidRPr="00532DAE">
              <w:t>Prevention of family violence grant recipients who met or exceeded contractually agreed outcomes</w:t>
            </w:r>
          </w:p>
        </w:tc>
        <w:tc>
          <w:tcPr>
            <w:tcW w:w="1017" w:type="dxa"/>
            <w:shd w:val="clear" w:color="auto" w:fill="auto"/>
          </w:tcPr>
          <w:p w14:paraId="48F7F2A1" w14:textId="77777777" w:rsidR="007C2425" w:rsidRPr="00532DAE" w:rsidRDefault="007C2425">
            <w:pPr>
              <w:pStyle w:val="ARtabletext"/>
            </w:pPr>
            <w:r w:rsidRPr="00532DAE">
              <w:t>per cent</w:t>
            </w:r>
          </w:p>
        </w:tc>
        <w:tc>
          <w:tcPr>
            <w:tcW w:w="1020" w:type="dxa"/>
            <w:shd w:val="clear" w:color="auto" w:fill="auto"/>
          </w:tcPr>
          <w:p w14:paraId="6B23DB09" w14:textId="77777777" w:rsidR="007C2425" w:rsidRPr="00532DAE" w:rsidRDefault="007C2425">
            <w:pPr>
              <w:pStyle w:val="ARtabletextright"/>
            </w:pPr>
            <w:r w:rsidRPr="00532DAE">
              <w:t>95</w:t>
            </w:r>
          </w:p>
        </w:tc>
        <w:tc>
          <w:tcPr>
            <w:tcW w:w="1022" w:type="dxa"/>
            <w:shd w:val="clear" w:color="auto" w:fill="auto"/>
          </w:tcPr>
          <w:p w14:paraId="5996CC39" w14:textId="77777777" w:rsidR="007C2425" w:rsidRPr="00532DAE" w:rsidRDefault="007C2425">
            <w:pPr>
              <w:pStyle w:val="ARtabletextright"/>
            </w:pPr>
            <w:r w:rsidRPr="00532DAE">
              <w:t>100</w:t>
            </w:r>
          </w:p>
        </w:tc>
        <w:tc>
          <w:tcPr>
            <w:tcW w:w="1026" w:type="dxa"/>
            <w:shd w:val="clear" w:color="auto" w:fill="auto"/>
          </w:tcPr>
          <w:p w14:paraId="09258C8A" w14:textId="77777777" w:rsidR="007C2425" w:rsidRPr="00532DAE" w:rsidRDefault="007C2425">
            <w:pPr>
              <w:pStyle w:val="ARtabletextright"/>
            </w:pPr>
            <w:r w:rsidRPr="00532DAE">
              <w:t>5.3%</w:t>
            </w:r>
          </w:p>
        </w:tc>
        <w:tc>
          <w:tcPr>
            <w:tcW w:w="802" w:type="dxa"/>
            <w:shd w:val="clear" w:color="auto" w:fill="auto"/>
          </w:tcPr>
          <w:p w14:paraId="008D37D8" w14:textId="77777777" w:rsidR="007C2425" w:rsidRPr="00532DAE" w:rsidRDefault="007C2425">
            <w:pPr>
              <w:pStyle w:val="ARtableperformancesymbol"/>
              <w:rPr>
                <w:rFonts w:hint="eastAsia"/>
                <w:lang w:val="en-AU"/>
              </w:rPr>
            </w:pPr>
            <w:r w:rsidRPr="00532DAE">
              <w:rPr>
                <w:rFonts w:eastAsia="Wingdings" w:cs="Wingdings"/>
              </w:rPr>
              <w:t></w:t>
            </w:r>
          </w:p>
        </w:tc>
      </w:tr>
      <w:tr w:rsidR="007C2425" w:rsidRPr="00532DAE" w14:paraId="4AB13B7F" w14:textId="77777777">
        <w:trPr>
          <w:gridAfter w:val="1"/>
          <w:wAfter w:w="8" w:type="dxa"/>
          <w:cantSplit/>
        </w:trPr>
        <w:tc>
          <w:tcPr>
            <w:tcW w:w="9631" w:type="dxa"/>
            <w:gridSpan w:val="6"/>
            <w:tcBorders>
              <w:bottom w:val="single" w:sz="4" w:space="0" w:color="000000" w:themeColor="text1"/>
            </w:tcBorders>
            <w:shd w:val="clear" w:color="auto" w:fill="auto"/>
          </w:tcPr>
          <w:p w14:paraId="636C3EC7" w14:textId="77777777" w:rsidR="007C2425" w:rsidRPr="00532DAE" w:rsidRDefault="007C2425">
            <w:pPr>
              <w:pStyle w:val="ARtablenoteindent"/>
            </w:pPr>
            <w:r w:rsidRPr="00532DAE">
              <w:t xml:space="preserve">The higher actual is due to all providers meeting contractually agreed milestones. </w:t>
            </w:r>
          </w:p>
        </w:tc>
      </w:tr>
      <w:tr w:rsidR="007C2425" w:rsidRPr="00532DAE" w14:paraId="36B7B7E7" w14:textId="77777777">
        <w:trPr>
          <w:cantSplit/>
        </w:trPr>
        <w:tc>
          <w:tcPr>
            <w:tcW w:w="9639" w:type="dxa"/>
            <w:gridSpan w:val="7"/>
            <w:hideMark/>
          </w:tcPr>
          <w:p w14:paraId="0C4463DC" w14:textId="77777777" w:rsidR="007C2425" w:rsidRPr="00532DAE" w:rsidRDefault="007C2425">
            <w:pPr>
              <w:pStyle w:val="ARtablegreybold"/>
              <w:keepNext/>
            </w:pPr>
            <w:r w:rsidRPr="00532DAE">
              <w:t>Timeliness</w:t>
            </w:r>
          </w:p>
        </w:tc>
      </w:tr>
      <w:tr w:rsidR="007C2425" w:rsidRPr="00532DAE" w14:paraId="31B0D6B4" w14:textId="77777777" w:rsidTr="00B16E90">
        <w:trPr>
          <w:gridAfter w:val="1"/>
          <w:wAfter w:w="8" w:type="dxa"/>
          <w:cantSplit/>
        </w:trPr>
        <w:tc>
          <w:tcPr>
            <w:tcW w:w="4744" w:type="dxa"/>
            <w:tcBorders>
              <w:bottom w:val="single" w:sz="4" w:space="0" w:color="auto"/>
            </w:tcBorders>
            <w:shd w:val="clear" w:color="auto" w:fill="auto"/>
          </w:tcPr>
          <w:p w14:paraId="4116EF9C" w14:textId="77777777" w:rsidR="007C2425" w:rsidRPr="00532DAE" w:rsidRDefault="007C2425">
            <w:pPr>
              <w:pStyle w:val="ARtabletext"/>
            </w:pPr>
            <w:r w:rsidRPr="00532DAE">
              <w:t>Prevention of family violence projects and programs delivered on time</w:t>
            </w:r>
          </w:p>
        </w:tc>
        <w:tc>
          <w:tcPr>
            <w:tcW w:w="1017" w:type="dxa"/>
            <w:tcBorders>
              <w:bottom w:val="single" w:sz="4" w:space="0" w:color="auto"/>
            </w:tcBorders>
            <w:shd w:val="clear" w:color="auto" w:fill="auto"/>
          </w:tcPr>
          <w:p w14:paraId="27F31395" w14:textId="77777777" w:rsidR="007C2425" w:rsidRPr="00532DAE" w:rsidRDefault="007C2425">
            <w:pPr>
              <w:pStyle w:val="ARtabletext"/>
            </w:pPr>
            <w:r w:rsidRPr="00532DAE">
              <w:t>per cent</w:t>
            </w:r>
          </w:p>
        </w:tc>
        <w:tc>
          <w:tcPr>
            <w:tcW w:w="1020" w:type="dxa"/>
            <w:tcBorders>
              <w:bottom w:val="single" w:sz="4" w:space="0" w:color="auto"/>
            </w:tcBorders>
            <w:shd w:val="clear" w:color="auto" w:fill="auto"/>
          </w:tcPr>
          <w:p w14:paraId="334301CA" w14:textId="77777777" w:rsidR="007C2425" w:rsidRPr="00532DAE" w:rsidRDefault="007C2425">
            <w:pPr>
              <w:pStyle w:val="ARtabletextright"/>
            </w:pPr>
            <w:r w:rsidRPr="00532DAE">
              <w:t>100</w:t>
            </w:r>
          </w:p>
        </w:tc>
        <w:tc>
          <w:tcPr>
            <w:tcW w:w="1022" w:type="dxa"/>
            <w:tcBorders>
              <w:bottom w:val="single" w:sz="4" w:space="0" w:color="auto"/>
            </w:tcBorders>
            <w:shd w:val="clear" w:color="auto" w:fill="auto"/>
          </w:tcPr>
          <w:p w14:paraId="2CA860E0" w14:textId="77777777" w:rsidR="007C2425" w:rsidRPr="00532DAE" w:rsidRDefault="007C2425">
            <w:pPr>
              <w:pStyle w:val="ARtabletextright"/>
            </w:pPr>
            <w:r w:rsidRPr="00532DAE">
              <w:t>100</w:t>
            </w:r>
          </w:p>
        </w:tc>
        <w:tc>
          <w:tcPr>
            <w:tcW w:w="1026" w:type="dxa"/>
            <w:tcBorders>
              <w:bottom w:val="single" w:sz="4" w:space="0" w:color="auto"/>
            </w:tcBorders>
            <w:shd w:val="clear" w:color="auto" w:fill="auto"/>
          </w:tcPr>
          <w:p w14:paraId="52993795" w14:textId="77777777" w:rsidR="007C2425" w:rsidRPr="00532DAE" w:rsidRDefault="007C2425">
            <w:pPr>
              <w:pStyle w:val="ARtabletextright"/>
            </w:pPr>
            <w:r w:rsidRPr="00532DAE">
              <w:t>0.0%</w:t>
            </w:r>
          </w:p>
        </w:tc>
        <w:tc>
          <w:tcPr>
            <w:tcW w:w="802" w:type="dxa"/>
            <w:tcBorders>
              <w:bottom w:val="single" w:sz="4" w:space="0" w:color="auto"/>
            </w:tcBorders>
            <w:shd w:val="clear" w:color="auto" w:fill="auto"/>
          </w:tcPr>
          <w:p w14:paraId="5AF63089" w14:textId="77777777" w:rsidR="007C2425" w:rsidRPr="00532DAE" w:rsidRDefault="007C2425">
            <w:pPr>
              <w:pStyle w:val="ARtableperformancesymbol"/>
              <w:rPr>
                <w:rFonts w:hint="eastAsia"/>
                <w:lang w:val="en-AU"/>
              </w:rPr>
            </w:pPr>
            <w:r w:rsidRPr="00532DAE">
              <w:rPr>
                <w:rFonts w:eastAsia="Wingdings" w:cs="Wingdings"/>
              </w:rPr>
              <w:t></w:t>
            </w:r>
          </w:p>
        </w:tc>
      </w:tr>
      <w:tr w:rsidR="007C2425" w:rsidRPr="00532DAE" w14:paraId="1E816CED" w14:textId="77777777">
        <w:trPr>
          <w:cantSplit/>
        </w:trPr>
        <w:tc>
          <w:tcPr>
            <w:tcW w:w="9639" w:type="dxa"/>
            <w:gridSpan w:val="7"/>
            <w:tcBorders>
              <w:top w:val="single" w:sz="4" w:space="0" w:color="auto"/>
            </w:tcBorders>
            <w:hideMark/>
          </w:tcPr>
          <w:p w14:paraId="6829968C" w14:textId="77777777" w:rsidR="007C2425" w:rsidRPr="00532DAE" w:rsidRDefault="007C2425">
            <w:pPr>
              <w:pStyle w:val="ARtablegreybold"/>
            </w:pPr>
            <w:r w:rsidRPr="00532DAE">
              <w:lastRenderedPageBreak/>
              <w:t>Cost</w:t>
            </w:r>
          </w:p>
        </w:tc>
      </w:tr>
      <w:tr w:rsidR="007C2425" w:rsidRPr="00532DAE" w14:paraId="66FF9E2C" w14:textId="77777777">
        <w:trPr>
          <w:cantSplit/>
        </w:trPr>
        <w:tc>
          <w:tcPr>
            <w:tcW w:w="4744" w:type="dxa"/>
            <w:hideMark/>
          </w:tcPr>
          <w:p w14:paraId="663C816F" w14:textId="77777777" w:rsidR="007C2425" w:rsidRPr="00532DAE" w:rsidRDefault="007C2425">
            <w:pPr>
              <w:pStyle w:val="ARtabletext"/>
              <w:keepNext/>
              <w:rPr>
                <w:b/>
              </w:rPr>
            </w:pPr>
            <w:r w:rsidRPr="00532DAE">
              <w:rPr>
                <w:b/>
              </w:rPr>
              <w:t>Total output cost</w:t>
            </w:r>
          </w:p>
        </w:tc>
        <w:tc>
          <w:tcPr>
            <w:tcW w:w="1017" w:type="dxa"/>
            <w:hideMark/>
          </w:tcPr>
          <w:p w14:paraId="3A3E6826" w14:textId="77777777" w:rsidR="007C2425" w:rsidRPr="00532DAE" w:rsidRDefault="007C2425">
            <w:pPr>
              <w:pStyle w:val="ARtabletext"/>
              <w:rPr>
                <w:b/>
              </w:rPr>
            </w:pPr>
            <w:r w:rsidRPr="00532DAE">
              <w:rPr>
                <w:b/>
              </w:rPr>
              <w:t>$ million</w:t>
            </w:r>
          </w:p>
        </w:tc>
        <w:tc>
          <w:tcPr>
            <w:tcW w:w="1020" w:type="dxa"/>
          </w:tcPr>
          <w:p w14:paraId="072E5811" w14:textId="77777777" w:rsidR="007C2425" w:rsidRPr="00532DAE" w:rsidRDefault="007C2425">
            <w:pPr>
              <w:pStyle w:val="ARtabletextrightbold"/>
            </w:pPr>
            <w:r w:rsidRPr="00532DAE">
              <w:t>27.1</w:t>
            </w:r>
          </w:p>
        </w:tc>
        <w:tc>
          <w:tcPr>
            <w:tcW w:w="1022" w:type="dxa"/>
          </w:tcPr>
          <w:p w14:paraId="17F54AFC" w14:textId="77777777" w:rsidR="007C2425" w:rsidRPr="00532DAE" w:rsidRDefault="007C2425">
            <w:pPr>
              <w:pStyle w:val="ARtabletextrightbold"/>
            </w:pPr>
            <w:r w:rsidRPr="00532DAE">
              <w:t>34.8</w:t>
            </w:r>
          </w:p>
        </w:tc>
        <w:tc>
          <w:tcPr>
            <w:tcW w:w="1026" w:type="dxa"/>
          </w:tcPr>
          <w:p w14:paraId="384A71F9" w14:textId="77777777" w:rsidR="007C2425" w:rsidRPr="00532DAE" w:rsidRDefault="007C2425">
            <w:pPr>
              <w:pStyle w:val="ARtabletextrightbold"/>
            </w:pPr>
            <w:r w:rsidRPr="00532DAE">
              <w:t>28.2%</w:t>
            </w:r>
          </w:p>
        </w:tc>
        <w:tc>
          <w:tcPr>
            <w:tcW w:w="810" w:type="dxa"/>
            <w:gridSpan w:val="2"/>
          </w:tcPr>
          <w:p w14:paraId="1B0341CA" w14:textId="77777777" w:rsidR="007C2425" w:rsidRPr="00532DAE" w:rsidRDefault="007C2425">
            <w:pPr>
              <w:pStyle w:val="ARtableperformancesymbol"/>
              <w:rPr>
                <w:rFonts w:hint="eastAsia"/>
                <w:b/>
              </w:rPr>
            </w:pPr>
            <w:r w:rsidRPr="00532DAE">
              <w:rPr>
                <w:rFonts w:eastAsia="Wingdings" w:cs="Wingdings"/>
              </w:rPr>
              <w:t></w:t>
            </w:r>
          </w:p>
        </w:tc>
      </w:tr>
      <w:tr w:rsidR="007C2425" w:rsidRPr="00532DAE" w14:paraId="51D08C79" w14:textId="77777777">
        <w:trPr>
          <w:gridAfter w:val="1"/>
          <w:wAfter w:w="8" w:type="dxa"/>
          <w:cantSplit/>
        </w:trPr>
        <w:tc>
          <w:tcPr>
            <w:tcW w:w="9631" w:type="dxa"/>
            <w:gridSpan w:val="6"/>
            <w:tcBorders>
              <w:bottom w:val="single" w:sz="4" w:space="0" w:color="auto"/>
            </w:tcBorders>
          </w:tcPr>
          <w:p w14:paraId="7763FC3C" w14:textId="77777777" w:rsidR="007C2425" w:rsidRPr="00532DAE" w:rsidRDefault="007C2425">
            <w:pPr>
              <w:pStyle w:val="ARtablenoteindent"/>
              <w:rPr>
                <w:bCs/>
              </w:rPr>
            </w:pPr>
            <w:r w:rsidRPr="00532DAE">
              <w:rPr>
                <w:bCs/>
              </w:rPr>
              <w:t xml:space="preserve">The higher actual is due to additional government investment in </w:t>
            </w:r>
            <w:proofErr w:type="gramStart"/>
            <w:r w:rsidRPr="00532DAE">
              <w:rPr>
                <w:bCs/>
              </w:rPr>
              <w:t>a number of</w:t>
            </w:r>
            <w:proofErr w:type="gramEnd"/>
            <w:r w:rsidRPr="00532DAE">
              <w:rPr>
                <w:bCs/>
              </w:rPr>
              <w:t xml:space="preserve"> key government policy initiatives. </w:t>
            </w:r>
          </w:p>
        </w:tc>
      </w:tr>
    </w:tbl>
    <w:p w14:paraId="049174B4" w14:textId="77777777" w:rsidR="0064760C" w:rsidRPr="00532DAE" w:rsidRDefault="0064760C" w:rsidP="003800E0">
      <w:pPr>
        <w:pStyle w:val="Heading3"/>
        <w:spacing w:before="480"/>
      </w:pPr>
      <w:r w:rsidRPr="00532DAE">
        <w:t>Youth</w:t>
      </w:r>
    </w:p>
    <w:p w14:paraId="5B36E10D" w14:textId="1E5C5F35" w:rsidR="0064760C" w:rsidRPr="00532DAE" w:rsidRDefault="0064760C" w:rsidP="0064760C">
      <w:pPr>
        <w:pStyle w:val="ARbody"/>
      </w:pPr>
      <w:r w:rsidRPr="00532DAE">
        <w:t>This output leads and coordinates whole-of-government policy advice and delivers a range of initiatives for</w:t>
      </w:r>
      <w:r w:rsidR="00B16E90" w:rsidRPr="00532DAE">
        <w:t> </w:t>
      </w:r>
      <w:r w:rsidRPr="00532DAE">
        <w:t>young people aged between 12 and 25 years to gain a range of skills and experiences and to actively participate in their local communities.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6A0" w:firstRow="1" w:lastRow="0" w:firstColumn="1" w:lastColumn="0" w:noHBand="1" w:noVBand="1"/>
      </w:tblPr>
      <w:tblGrid>
        <w:gridCol w:w="4747"/>
        <w:gridCol w:w="1018"/>
        <w:gridCol w:w="1021"/>
        <w:gridCol w:w="1023"/>
        <w:gridCol w:w="1027"/>
        <w:gridCol w:w="795"/>
        <w:gridCol w:w="8"/>
      </w:tblGrid>
      <w:tr w:rsidR="00AA1C27" w:rsidRPr="00532DAE" w14:paraId="2D818C40" w14:textId="77777777">
        <w:trPr>
          <w:cantSplit/>
          <w:tblHeader/>
        </w:trPr>
        <w:tc>
          <w:tcPr>
            <w:tcW w:w="4747" w:type="dxa"/>
            <w:tcBorders>
              <w:top w:val="nil"/>
              <w:left w:val="nil"/>
              <w:right w:val="nil"/>
            </w:tcBorders>
            <w:vAlign w:val="bottom"/>
            <w:hideMark/>
          </w:tcPr>
          <w:p w14:paraId="64EFC406" w14:textId="77777777" w:rsidR="00AA1C27" w:rsidRPr="00532DAE" w:rsidRDefault="00AA1C27">
            <w:pPr>
              <w:pStyle w:val="ARtablecolhead"/>
            </w:pPr>
            <w:bookmarkStart w:id="77" w:name="_Ref85053487"/>
            <w:r w:rsidRPr="00532DAE">
              <w:t>Performance measures</w:t>
            </w:r>
          </w:p>
        </w:tc>
        <w:tc>
          <w:tcPr>
            <w:tcW w:w="1018" w:type="dxa"/>
            <w:tcBorders>
              <w:top w:val="nil"/>
              <w:left w:val="nil"/>
              <w:right w:val="nil"/>
            </w:tcBorders>
            <w:vAlign w:val="bottom"/>
            <w:hideMark/>
          </w:tcPr>
          <w:p w14:paraId="5D3FFC56" w14:textId="77777777" w:rsidR="00AA1C27" w:rsidRPr="00532DAE" w:rsidRDefault="00AA1C27">
            <w:pPr>
              <w:pStyle w:val="ARtablecolhead"/>
            </w:pPr>
            <w:r w:rsidRPr="00532DAE">
              <w:t>Unit of measure</w:t>
            </w:r>
          </w:p>
        </w:tc>
        <w:tc>
          <w:tcPr>
            <w:tcW w:w="1021" w:type="dxa"/>
            <w:tcBorders>
              <w:top w:val="nil"/>
              <w:left w:val="nil"/>
              <w:right w:val="nil"/>
            </w:tcBorders>
            <w:vAlign w:val="bottom"/>
            <w:hideMark/>
          </w:tcPr>
          <w:p w14:paraId="7AC04721" w14:textId="77777777" w:rsidR="00AA1C27" w:rsidRPr="00532DAE" w:rsidRDefault="00AA1C27">
            <w:pPr>
              <w:pStyle w:val="ARtablecolheadright"/>
            </w:pPr>
            <w:r w:rsidRPr="00532DAE">
              <w:t>2022–23 target</w:t>
            </w:r>
          </w:p>
        </w:tc>
        <w:tc>
          <w:tcPr>
            <w:tcW w:w="1023" w:type="dxa"/>
            <w:tcBorders>
              <w:top w:val="nil"/>
              <w:left w:val="nil"/>
              <w:right w:val="nil"/>
            </w:tcBorders>
            <w:vAlign w:val="bottom"/>
            <w:hideMark/>
          </w:tcPr>
          <w:p w14:paraId="3D75BFAA" w14:textId="77777777" w:rsidR="00AA1C27" w:rsidRPr="00532DAE" w:rsidRDefault="00AA1C27">
            <w:pPr>
              <w:pStyle w:val="ARtablecolheadright"/>
            </w:pPr>
            <w:r w:rsidRPr="00532DAE">
              <w:t>2022–23 actual</w:t>
            </w:r>
          </w:p>
        </w:tc>
        <w:tc>
          <w:tcPr>
            <w:tcW w:w="1027" w:type="dxa"/>
            <w:tcBorders>
              <w:top w:val="nil"/>
              <w:left w:val="nil"/>
              <w:right w:val="nil"/>
            </w:tcBorders>
            <w:vAlign w:val="bottom"/>
            <w:hideMark/>
          </w:tcPr>
          <w:p w14:paraId="6946AE34" w14:textId="77777777" w:rsidR="00AA1C27" w:rsidRPr="00532DAE" w:rsidRDefault="00AA1C27">
            <w:pPr>
              <w:pStyle w:val="ARtablecolheadright"/>
            </w:pPr>
            <w:r w:rsidRPr="00532DAE">
              <w:t xml:space="preserve">Variation </w:t>
            </w:r>
          </w:p>
        </w:tc>
        <w:tc>
          <w:tcPr>
            <w:tcW w:w="803" w:type="dxa"/>
            <w:gridSpan w:val="2"/>
            <w:tcBorders>
              <w:top w:val="nil"/>
              <w:left w:val="nil"/>
              <w:right w:val="nil"/>
            </w:tcBorders>
            <w:vAlign w:val="bottom"/>
            <w:hideMark/>
          </w:tcPr>
          <w:p w14:paraId="5795EBBD" w14:textId="77777777" w:rsidR="00AA1C27" w:rsidRPr="00532DAE" w:rsidRDefault="00AA1C27">
            <w:pPr>
              <w:pStyle w:val="ARtablecolheadcentre"/>
            </w:pPr>
            <w:r w:rsidRPr="00532DAE">
              <w:t>Result</w:t>
            </w:r>
          </w:p>
        </w:tc>
      </w:tr>
      <w:tr w:rsidR="00AA1C27" w:rsidRPr="00532DAE" w14:paraId="17C8B749" w14:textId="77777777">
        <w:trPr>
          <w:cantSplit/>
        </w:trPr>
        <w:tc>
          <w:tcPr>
            <w:tcW w:w="9639" w:type="dxa"/>
            <w:gridSpan w:val="7"/>
            <w:tcBorders>
              <w:top w:val="single" w:sz="4" w:space="0" w:color="auto"/>
              <w:left w:val="nil"/>
              <w:bottom w:val="nil"/>
              <w:right w:val="nil"/>
            </w:tcBorders>
            <w:hideMark/>
          </w:tcPr>
          <w:p w14:paraId="5DEE3DE1" w14:textId="77777777" w:rsidR="00AA1C27" w:rsidRPr="00532DAE" w:rsidRDefault="00AA1C27">
            <w:pPr>
              <w:pStyle w:val="ARtablegreybold"/>
            </w:pPr>
            <w:r w:rsidRPr="00532DAE">
              <w:t>Quantity</w:t>
            </w:r>
          </w:p>
        </w:tc>
      </w:tr>
      <w:tr w:rsidR="00AA1C27" w:rsidRPr="00532DAE" w14:paraId="56496EEE" w14:textId="77777777">
        <w:trPr>
          <w:gridAfter w:val="1"/>
          <w:wAfter w:w="8" w:type="dxa"/>
          <w:cantSplit/>
          <w:trHeight w:val="197"/>
        </w:trPr>
        <w:tc>
          <w:tcPr>
            <w:tcW w:w="4747" w:type="dxa"/>
            <w:tcBorders>
              <w:top w:val="nil"/>
              <w:left w:val="nil"/>
              <w:bottom w:val="nil"/>
              <w:right w:val="nil"/>
            </w:tcBorders>
            <w:shd w:val="clear" w:color="auto" w:fill="auto"/>
          </w:tcPr>
          <w:p w14:paraId="0A2C1722" w14:textId="26C9A920" w:rsidR="00AA1C27" w:rsidRPr="00532DAE" w:rsidRDefault="00AA1C27">
            <w:pPr>
              <w:pStyle w:val="ARtabletext"/>
            </w:pPr>
            <w:r w:rsidRPr="00532DAE">
              <w:t>Participation by young people in programs that provide opportunities to be involved in social and economic life in</w:t>
            </w:r>
            <w:r w:rsidR="00C37D71" w:rsidRPr="00532DAE">
              <w:t> </w:t>
            </w:r>
            <w:r w:rsidRPr="00532DAE">
              <w:t>their communities</w:t>
            </w:r>
          </w:p>
        </w:tc>
        <w:tc>
          <w:tcPr>
            <w:tcW w:w="1018" w:type="dxa"/>
            <w:tcBorders>
              <w:top w:val="nil"/>
              <w:left w:val="nil"/>
              <w:bottom w:val="nil"/>
              <w:right w:val="nil"/>
            </w:tcBorders>
            <w:shd w:val="clear" w:color="auto" w:fill="auto"/>
          </w:tcPr>
          <w:p w14:paraId="58801BE3" w14:textId="77777777" w:rsidR="00AA1C27" w:rsidRPr="00532DAE" w:rsidRDefault="00AA1C27">
            <w:pPr>
              <w:pStyle w:val="ARtabletext"/>
            </w:pPr>
            <w:r w:rsidRPr="00532DAE">
              <w:t>Number</w:t>
            </w:r>
          </w:p>
        </w:tc>
        <w:tc>
          <w:tcPr>
            <w:tcW w:w="1021" w:type="dxa"/>
            <w:tcBorders>
              <w:top w:val="nil"/>
              <w:left w:val="nil"/>
              <w:bottom w:val="nil"/>
              <w:right w:val="nil"/>
            </w:tcBorders>
            <w:shd w:val="clear" w:color="auto" w:fill="auto"/>
          </w:tcPr>
          <w:p w14:paraId="45BAB792" w14:textId="77777777" w:rsidR="00AA1C27" w:rsidRPr="00532DAE" w:rsidRDefault="00AA1C27">
            <w:pPr>
              <w:pStyle w:val="ARtabletextright"/>
            </w:pPr>
            <w:r w:rsidRPr="00532DAE">
              <w:t>245,000</w:t>
            </w:r>
          </w:p>
        </w:tc>
        <w:tc>
          <w:tcPr>
            <w:tcW w:w="1023" w:type="dxa"/>
            <w:tcBorders>
              <w:top w:val="nil"/>
              <w:left w:val="nil"/>
              <w:bottom w:val="nil"/>
              <w:right w:val="nil"/>
            </w:tcBorders>
            <w:shd w:val="clear" w:color="auto" w:fill="auto"/>
          </w:tcPr>
          <w:p w14:paraId="2721294B" w14:textId="77777777" w:rsidR="00AA1C27" w:rsidRPr="00532DAE" w:rsidRDefault="00AA1C27">
            <w:pPr>
              <w:pStyle w:val="ARtabletextright"/>
            </w:pPr>
            <w:r w:rsidRPr="00532DAE">
              <w:t>305,608</w:t>
            </w:r>
          </w:p>
        </w:tc>
        <w:tc>
          <w:tcPr>
            <w:tcW w:w="1027" w:type="dxa"/>
            <w:tcBorders>
              <w:top w:val="nil"/>
              <w:left w:val="nil"/>
              <w:bottom w:val="nil"/>
              <w:right w:val="nil"/>
            </w:tcBorders>
            <w:shd w:val="clear" w:color="auto" w:fill="auto"/>
          </w:tcPr>
          <w:p w14:paraId="3E39E023" w14:textId="77777777" w:rsidR="00AA1C27" w:rsidRPr="00532DAE" w:rsidRDefault="00AA1C27">
            <w:pPr>
              <w:pStyle w:val="ARtabletextright"/>
            </w:pPr>
            <w:r w:rsidRPr="00532DAE">
              <w:t>24.7%</w:t>
            </w:r>
          </w:p>
        </w:tc>
        <w:tc>
          <w:tcPr>
            <w:tcW w:w="795" w:type="dxa"/>
            <w:tcBorders>
              <w:top w:val="nil"/>
              <w:left w:val="nil"/>
              <w:bottom w:val="nil"/>
              <w:right w:val="nil"/>
            </w:tcBorders>
            <w:shd w:val="clear" w:color="auto" w:fill="auto"/>
          </w:tcPr>
          <w:p w14:paraId="4D5879E7" w14:textId="77777777" w:rsidR="00AA1C27" w:rsidRPr="00532DAE" w:rsidRDefault="00AA1C27">
            <w:pPr>
              <w:pStyle w:val="ARtableperformancesymbol"/>
              <w:rPr>
                <w:rFonts w:hint="eastAsia"/>
                <w:lang w:val="en-AU"/>
              </w:rPr>
            </w:pPr>
            <w:r w:rsidRPr="00532DAE">
              <w:rPr>
                <w:rFonts w:eastAsia="Wingdings" w:cs="Wingdings"/>
              </w:rPr>
              <w:t></w:t>
            </w:r>
          </w:p>
        </w:tc>
      </w:tr>
      <w:tr w:rsidR="00AA1C27" w:rsidRPr="00532DAE" w14:paraId="377E2A06" w14:textId="77777777">
        <w:trPr>
          <w:gridAfter w:val="1"/>
          <w:wAfter w:w="8" w:type="dxa"/>
          <w:cantSplit/>
        </w:trPr>
        <w:tc>
          <w:tcPr>
            <w:tcW w:w="9631" w:type="dxa"/>
            <w:gridSpan w:val="6"/>
            <w:tcBorders>
              <w:top w:val="nil"/>
              <w:left w:val="nil"/>
              <w:bottom w:val="single" w:sz="4" w:space="0" w:color="BFBFBF" w:themeColor="background1" w:themeShade="BF"/>
              <w:right w:val="nil"/>
            </w:tcBorders>
            <w:shd w:val="clear" w:color="auto" w:fill="auto"/>
          </w:tcPr>
          <w:p w14:paraId="5A317C66" w14:textId="77777777" w:rsidR="00AA1C27" w:rsidRPr="00532DAE" w:rsidRDefault="00AA1C27" w:rsidP="0071161C">
            <w:pPr>
              <w:pStyle w:val="ARtablenoteindent"/>
            </w:pPr>
            <w:r w:rsidRPr="00532DAE">
              <w:t xml:space="preserve">The higher actual is due to increased participation following the removal of social distancing requirements associated with the COVID-19 pandemic and re-engagement of young people within youth groups. </w:t>
            </w:r>
          </w:p>
        </w:tc>
      </w:tr>
      <w:tr w:rsidR="00AA1C27" w:rsidRPr="00532DAE" w14:paraId="6847C930" w14:textId="77777777">
        <w:trPr>
          <w:gridAfter w:val="1"/>
          <w:wAfter w:w="8" w:type="dxa"/>
          <w:cantSplit/>
        </w:trPr>
        <w:tc>
          <w:tcPr>
            <w:tcW w:w="4747" w:type="dxa"/>
            <w:tcBorders>
              <w:top w:val="single" w:sz="4" w:space="0" w:color="BFBFBF" w:themeColor="background1" w:themeShade="BF"/>
              <w:left w:val="nil"/>
              <w:bottom w:val="nil"/>
              <w:right w:val="nil"/>
            </w:tcBorders>
            <w:shd w:val="clear" w:color="auto" w:fill="auto"/>
          </w:tcPr>
          <w:p w14:paraId="7E1F0144" w14:textId="77777777" w:rsidR="00AA1C27" w:rsidRPr="00532DAE" w:rsidRDefault="00AA1C27">
            <w:pPr>
              <w:pStyle w:val="ARtabletext"/>
            </w:pPr>
            <w:r w:rsidRPr="00532DAE">
              <w:t>Participation by young people in programs that support young people to be involved in decision making in their community</w:t>
            </w:r>
          </w:p>
        </w:tc>
        <w:tc>
          <w:tcPr>
            <w:tcW w:w="1018" w:type="dxa"/>
            <w:tcBorders>
              <w:top w:val="single" w:sz="4" w:space="0" w:color="BFBFBF" w:themeColor="background1" w:themeShade="BF"/>
              <w:left w:val="nil"/>
              <w:bottom w:val="nil"/>
              <w:right w:val="nil"/>
            </w:tcBorders>
            <w:shd w:val="clear" w:color="auto" w:fill="auto"/>
          </w:tcPr>
          <w:p w14:paraId="06808CC9" w14:textId="77777777" w:rsidR="00AA1C27" w:rsidRPr="00532DAE" w:rsidRDefault="00AA1C27">
            <w:pPr>
              <w:pStyle w:val="ARtabletext"/>
            </w:pPr>
            <w:r w:rsidRPr="00532DAE">
              <w:t>number</w:t>
            </w:r>
          </w:p>
        </w:tc>
        <w:tc>
          <w:tcPr>
            <w:tcW w:w="1021" w:type="dxa"/>
            <w:tcBorders>
              <w:top w:val="single" w:sz="4" w:space="0" w:color="BFBFBF" w:themeColor="background1" w:themeShade="BF"/>
              <w:left w:val="nil"/>
              <w:bottom w:val="nil"/>
              <w:right w:val="nil"/>
            </w:tcBorders>
            <w:shd w:val="clear" w:color="auto" w:fill="auto"/>
          </w:tcPr>
          <w:p w14:paraId="0CA5B0E5" w14:textId="77777777" w:rsidR="00AA1C27" w:rsidRPr="00532DAE" w:rsidRDefault="00AA1C27">
            <w:pPr>
              <w:pStyle w:val="ARtabletextright"/>
            </w:pPr>
            <w:r w:rsidRPr="00532DAE">
              <w:t>2,300</w:t>
            </w:r>
          </w:p>
        </w:tc>
        <w:tc>
          <w:tcPr>
            <w:tcW w:w="1023" w:type="dxa"/>
            <w:tcBorders>
              <w:top w:val="single" w:sz="4" w:space="0" w:color="BFBFBF" w:themeColor="background1" w:themeShade="BF"/>
              <w:left w:val="nil"/>
              <w:bottom w:val="nil"/>
              <w:right w:val="nil"/>
            </w:tcBorders>
            <w:shd w:val="clear" w:color="auto" w:fill="auto"/>
          </w:tcPr>
          <w:p w14:paraId="4B800BAB" w14:textId="77777777" w:rsidR="00AA1C27" w:rsidRPr="00532DAE" w:rsidRDefault="00AA1C27">
            <w:pPr>
              <w:pStyle w:val="ARtabletextright"/>
            </w:pPr>
            <w:r w:rsidRPr="00532DAE">
              <w:t>3,631</w:t>
            </w:r>
          </w:p>
        </w:tc>
        <w:tc>
          <w:tcPr>
            <w:tcW w:w="1027" w:type="dxa"/>
            <w:tcBorders>
              <w:top w:val="single" w:sz="4" w:space="0" w:color="BFBFBF" w:themeColor="background1" w:themeShade="BF"/>
              <w:left w:val="nil"/>
              <w:bottom w:val="nil"/>
              <w:right w:val="nil"/>
            </w:tcBorders>
            <w:shd w:val="clear" w:color="auto" w:fill="auto"/>
          </w:tcPr>
          <w:p w14:paraId="0A4C8E18" w14:textId="77777777" w:rsidR="00AA1C27" w:rsidRPr="00532DAE" w:rsidRDefault="00AA1C27">
            <w:pPr>
              <w:pStyle w:val="ARtabletextright"/>
            </w:pPr>
            <w:r w:rsidRPr="00532DAE">
              <w:t>57.9%</w:t>
            </w:r>
          </w:p>
        </w:tc>
        <w:tc>
          <w:tcPr>
            <w:tcW w:w="795" w:type="dxa"/>
            <w:tcBorders>
              <w:top w:val="single" w:sz="4" w:space="0" w:color="BFBFBF" w:themeColor="background1" w:themeShade="BF"/>
              <w:left w:val="nil"/>
              <w:bottom w:val="nil"/>
              <w:right w:val="nil"/>
            </w:tcBorders>
            <w:shd w:val="clear" w:color="auto" w:fill="auto"/>
          </w:tcPr>
          <w:p w14:paraId="35F3E292" w14:textId="77777777" w:rsidR="00AA1C27" w:rsidRPr="00532DAE" w:rsidRDefault="00AA1C27">
            <w:pPr>
              <w:pStyle w:val="ARtableperformancesymbol"/>
              <w:rPr>
                <w:rFonts w:eastAsia="Wingdings" w:cs="Wingdings"/>
                <w:lang w:val="en-AU"/>
              </w:rPr>
            </w:pPr>
            <w:r w:rsidRPr="00532DAE">
              <w:rPr>
                <w:rFonts w:eastAsia="Wingdings" w:cs="Wingdings"/>
              </w:rPr>
              <w:t></w:t>
            </w:r>
          </w:p>
        </w:tc>
      </w:tr>
      <w:tr w:rsidR="00AA1C27" w:rsidRPr="00532DAE" w14:paraId="445B4797" w14:textId="77777777">
        <w:trPr>
          <w:cantSplit/>
        </w:trPr>
        <w:tc>
          <w:tcPr>
            <w:tcW w:w="9639" w:type="dxa"/>
            <w:gridSpan w:val="7"/>
            <w:tcBorders>
              <w:top w:val="nil"/>
              <w:left w:val="nil"/>
              <w:bottom w:val="single" w:sz="4" w:space="0" w:color="BFBFBF" w:themeColor="background1" w:themeShade="BF"/>
              <w:right w:val="nil"/>
            </w:tcBorders>
            <w:shd w:val="clear" w:color="auto" w:fill="auto"/>
          </w:tcPr>
          <w:p w14:paraId="24FE2196" w14:textId="77777777" w:rsidR="00AA1C27" w:rsidRPr="00532DAE" w:rsidRDefault="00AA1C27">
            <w:pPr>
              <w:pStyle w:val="ARtablenoteindent"/>
            </w:pPr>
            <w:r w:rsidRPr="00532DAE">
              <w:t xml:space="preserve">The higher actual is due to increased number of young people being involved in the design and delivery of Youth portfolio programs, particularly Youth Fest. </w:t>
            </w:r>
          </w:p>
        </w:tc>
      </w:tr>
      <w:tr w:rsidR="00AA1C27" w:rsidRPr="00532DAE" w14:paraId="53B21BBE" w14:textId="77777777">
        <w:trPr>
          <w:cantSplit/>
        </w:trPr>
        <w:tc>
          <w:tcPr>
            <w:tcW w:w="4747" w:type="dxa"/>
            <w:tcBorders>
              <w:top w:val="single" w:sz="4" w:space="0" w:color="BFBFBF" w:themeColor="background1" w:themeShade="BF"/>
              <w:left w:val="nil"/>
              <w:bottom w:val="nil"/>
              <w:right w:val="nil"/>
            </w:tcBorders>
            <w:shd w:val="clear" w:color="auto" w:fill="auto"/>
          </w:tcPr>
          <w:p w14:paraId="7CD64C5C" w14:textId="77777777" w:rsidR="00AA1C27" w:rsidRPr="00532DAE" w:rsidRDefault="00AA1C27">
            <w:pPr>
              <w:pStyle w:val="ARtabletext"/>
            </w:pPr>
            <w:r w:rsidRPr="00532DAE">
              <w:t>Number of Scout Hall Capital Projects Completed</w:t>
            </w:r>
          </w:p>
        </w:tc>
        <w:tc>
          <w:tcPr>
            <w:tcW w:w="1018" w:type="dxa"/>
            <w:tcBorders>
              <w:top w:val="single" w:sz="4" w:space="0" w:color="BFBFBF" w:themeColor="background1" w:themeShade="BF"/>
              <w:left w:val="nil"/>
              <w:bottom w:val="nil"/>
              <w:right w:val="nil"/>
            </w:tcBorders>
            <w:shd w:val="clear" w:color="auto" w:fill="auto"/>
          </w:tcPr>
          <w:p w14:paraId="443C63D3" w14:textId="77777777" w:rsidR="00AA1C27" w:rsidRPr="00532DAE" w:rsidRDefault="00AA1C27">
            <w:pPr>
              <w:pStyle w:val="ARtabletext"/>
            </w:pPr>
            <w:r w:rsidRPr="00532DAE">
              <w:t>number</w:t>
            </w:r>
          </w:p>
        </w:tc>
        <w:tc>
          <w:tcPr>
            <w:tcW w:w="1021" w:type="dxa"/>
            <w:tcBorders>
              <w:top w:val="single" w:sz="4" w:space="0" w:color="BFBFBF" w:themeColor="background1" w:themeShade="BF"/>
              <w:left w:val="nil"/>
              <w:bottom w:val="nil"/>
              <w:right w:val="nil"/>
            </w:tcBorders>
            <w:shd w:val="clear" w:color="auto" w:fill="auto"/>
          </w:tcPr>
          <w:p w14:paraId="5BCE7FF9" w14:textId="77777777" w:rsidR="00AA1C27" w:rsidRPr="00532DAE" w:rsidRDefault="00AA1C27">
            <w:pPr>
              <w:pStyle w:val="ARtabletextright"/>
            </w:pPr>
            <w:r w:rsidRPr="00532DAE">
              <w:t>6</w:t>
            </w:r>
          </w:p>
        </w:tc>
        <w:tc>
          <w:tcPr>
            <w:tcW w:w="1023" w:type="dxa"/>
            <w:tcBorders>
              <w:top w:val="single" w:sz="4" w:space="0" w:color="BFBFBF" w:themeColor="background1" w:themeShade="BF"/>
              <w:left w:val="nil"/>
              <w:bottom w:val="nil"/>
              <w:right w:val="nil"/>
            </w:tcBorders>
            <w:shd w:val="clear" w:color="auto" w:fill="auto"/>
          </w:tcPr>
          <w:p w14:paraId="1C1069FF" w14:textId="77777777" w:rsidR="00AA1C27" w:rsidRPr="00532DAE" w:rsidRDefault="00AA1C27">
            <w:pPr>
              <w:pStyle w:val="ARtabletextright"/>
            </w:pPr>
            <w:r w:rsidRPr="00532DAE">
              <w:t>4</w:t>
            </w:r>
          </w:p>
        </w:tc>
        <w:tc>
          <w:tcPr>
            <w:tcW w:w="1027" w:type="dxa"/>
            <w:tcBorders>
              <w:top w:val="single" w:sz="4" w:space="0" w:color="BFBFBF" w:themeColor="background1" w:themeShade="BF"/>
              <w:left w:val="nil"/>
              <w:bottom w:val="nil"/>
              <w:right w:val="nil"/>
            </w:tcBorders>
            <w:shd w:val="clear" w:color="auto" w:fill="auto"/>
          </w:tcPr>
          <w:p w14:paraId="3CBF1CC0" w14:textId="1BA81E7C" w:rsidR="00AA1C27" w:rsidRPr="00532DAE" w:rsidRDefault="00C40311">
            <w:pPr>
              <w:pStyle w:val="ARtabletextright"/>
            </w:pPr>
            <w:r w:rsidRPr="00532DAE">
              <w:t>−</w:t>
            </w:r>
            <w:r w:rsidR="00AA1C27" w:rsidRPr="00532DAE">
              <w:t>33.3%</w:t>
            </w:r>
          </w:p>
        </w:tc>
        <w:tc>
          <w:tcPr>
            <w:tcW w:w="803" w:type="dxa"/>
            <w:gridSpan w:val="2"/>
            <w:tcBorders>
              <w:top w:val="single" w:sz="4" w:space="0" w:color="BFBFBF" w:themeColor="background1" w:themeShade="BF"/>
              <w:left w:val="nil"/>
              <w:bottom w:val="nil"/>
              <w:right w:val="nil"/>
            </w:tcBorders>
            <w:shd w:val="clear" w:color="auto" w:fill="auto"/>
          </w:tcPr>
          <w:p w14:paraId="0ABEC5AC" w14:textId="77777777" w:rsidR="00AA1C27" w:rsidRPr="00532DAE" w:rsidRDefault="00AA1C27">
            <w:pPr>
              <w:pStyle w:val="ARtableperformancesymbol"/>
              <w:rPr>
                <w:rFonts w:hint="eastAsia"/>
                <w:lang w:val="en-AU"/>
              </w:rPr>
            </w:pPr>
            <w:r w:rsidRPr="00532DAE">
              <w:rPr>
                <w:rFonts w:eastAsia="Wingdings" w:cs="Wingdings"/>
              </w:rPr>
              <w:t></w:t>
            </w:r>
          </w:p>
        </w:tc>
      </w:tr>
      <w:tr w:rsidR="00AA1C27" w:rsidRPr="00532DAE" w14:paraId="77DD6D87" w14:textId="77777777">
        <w:trPr>
          <w:cantSplit/>
        </w:trPr>
        <w:tc>
          <w:tcPr>
            <w:tcW w:w="9639" w:type="dxa"/>
            <w:gridSpan w:val="7"/>
            <w:tcBorders>
              <w:top w:val="nil"/>
              <w:left w:val="nil"/>
              <w:bottom w:val="single" w:sz="4" w:space="0" w:color="auto"/>
              <w:right w:val="nil"/>
            </w:tcBorders>
            <w:shd w:val="clear" w:color="auto" w:fill="auto"/>
          </w:tcPr>
          <w:p w14:paraId="72DF3411" w14:textId="7BEC8B3A" w:rsidR="00AA1C27" w:rsidRPr="00532DAE" w:rsidRDefault="00AA1C27">
            <w:pPr>
              <w:pStyle w:val="ARtablenoteindent"/>
            </w:pPr>
            <w:r w:rsidRPr="00532DAE">
              <w:t>The lower actual is due to continued construction delays due to COVID-19 which has necessitated a longer timeframe for</w:t>
            </w:r>
            <w:r w:rsidR="00C37D71" w:rsidRPr="00532DAE">
              <w:t> </w:t>
            </w:r>
            <w:r w:rsidRPr="00532DAE">
              <w:t>completion for the final Scout Halls. Remaining halls are on track to be completed by June 2024.</w:t>
            </w:r>
          </w:p>
        </w:tc>
      </w:tr>
      <w:tr w:rsidR="00AA1C27" w:rsidRPr="00532DAE" w14:paraId="4D978E22" w14:textId="77777777">
        <w:trPr>
          <w:cantSplit/>
        </w:trPr>
        <w:tc>
          <w:tcPr>
            <w:tcW w:w="9639" w:type="dxa"/>
            <w:gridSpan w:val="7"/>
            <w:tcBorders>
              <w:top w:val="single" w:sz="4" w:space="0" w:color="auto"/>
              <w:left w:val="nil"/>
              <w:bottom w:val="nil"/>
              <w:right w:val="nil"/>
            </w:tcBorders>
            <w:shd w:val="clear" w:color="auto" w:fill="auto"/>
          </w:tcPr>
          <w:p w14:paraId="04BFCFE7" w14:textId="77777777" w:rsidR="00AA1C27" w:rsidRPr="00532DAE" w:rsidRDefault="00AA1C27">
            <w:pPr>
              <w:pStyle w:val="ARtablegreybold"/>
              <w:rPr>
                <w:b w:val="0"/>
                <w:bCs/>
                <w:iCs/>
              </w:rPr>
            </w:pPr>
            <w:r w:rsidRPr="00532DAE">
              <w:t>Quality</w:t>
            </w:r>
          </w:p>
        </w:tc>
      </w:tr>
      <w:tr w:rsidR="00AA1C27" w:rsidRPr="00532DAE" w14:paraId="76AF04B1" w14:textId="77777777">
        <w:trPr>
          <w:cantSplit/>
        </w:trPr>
        <w:tc>
          <w:tcPr>
            <w:tcW w:w="4747" w:type="dxa"/>
            <w:tcBorders>
              <w:top w:val="nil"/>
              <w:left w:val="nil"/>
              <w:bottom w:val="nil"/>
              <w:right w:val="nil"/>
            </w:tcBorders>
            <w:shd w:val="clear" w:color="auto" w:fill="auto"/>
          </w:tcPr>
          <w:p w14:paraId="4A34978D" w14:textId="77777777" w:rsidR="00AA1C27" w:rsidRPr="00532DAE" w:rsidRDefault="00AA1C27">
            <w:pPr>
              <w:pStyle w:val="ARtabletext"/>
            </w:pPr>
            <w:r w:rsidRPr="00532DAE">
              <w:t>Participants reporting development of transferrable skills supporting positive outcomes for young people</w:t>
            </w:r>
          </w:p>
        </w:tc>
        <w:tc>
          <w:tcPr>
            <w:tcW w:w="1018" w:type="dxa"/>
            <w:tcBorders>
              <w:top w:val="nil"/>
              <w:left w:val="nil"/>
              <w:bottom w:val="nil"/>
              <w:right w:val="nil"/>
            </w:tcBorders>
            <w:shd w:val="clear" w:color="auto" w:fill="auto"/>
          </w:tcPr>
          <w:p w14:paraId="5EA6D6F6" w14:textId="77777777" w:rsidR="00AA1C27" w:rsidRPr="00532DAE" w:rsidRDefault="00AA1C27">
            <w:pPr>
              <w:pStyle w:val="ARtabletext"/>
            </w:pPr>
            <w:r w:rsidRPr="00532DAE">
              <w:t>per cent</w:t>
            </w:r>
          </w:p>
        </w:tc>
        <w:tc>
          <w:tcPr>
            <w:tcW w:w="1021" w:type="dxa"/>
            <w:tcBorders>
              <w:top w:val="nil"/>
              <w:left w:val="nil"/>
              <w:bottom w:val="nil"/>
              <w:right w:val="nil"/>
            </w:tcBorders>
            <w:shd w:val="clear" w:color="auto" w:fill="auto"/>
          </w:tcPr>
          <w:p w14:paraId="419173EF" w14:textId="77777777" w:rsidR="00AA1C27" w:rsidRPr="00532DAE" w:rsidRDefault="00AA1C27">
            <w:pPr>
              <w:pStyle w:val="ARtabletextright"/>
            </w:pPr>
            <w:r w:rsidRPr="00532DAE">
              <w:t>75</w:t>
            </w:r>
          </w:p>
        </w:tc>
        <w:tc>
          <w:tcPr>
            <w:tcW w:w="1023" w:type="dxa"/>
            <w:tcBorders>
              <w:top w:val="nil"/>
              <w:left w:val="nil"/>
              <w:bottom w:val="nil"/>
              <w:right w:val="nil"/>
            </w:tcBorders>
            <w:shd w:val="clear" w:color="auto" w:fill="auto"/>
          </w:tcPr>
          <w:p w14:paraId="04196621" w14:textId="77777777" w:rsidR="00AA1C27" w:rsidRPr="00532DAE" w:rsidRDefault="00AA1C27">
            <w:pPr>
              <w:pStyle w:val="ARtabletextright"/>
            </w:pPr>
            <w:r w:rsidRPr="00532DAE">
              <w:t>77</w:t>
            </w:r>
          </w:p>
        </w:tc>
        <w:tc>
          <w:tcPr>
            <w:tcW w:w="1027" w:type="dxa"/>
            <w:tcBorders>
              <w:top w:val="nil"/>
              <w:left w:val="nil"/>
              <w:bottom w:val="nil"/>
              <w:right w:val="nil"/>
            </w:tcBorders>
            <w:shd w:val="clear" w:color="auto" w:fill="auto"/>
          </w:tcPr>
          <w:p w14:paraId="5D6FAC58" w14:textId="77777777" w:rsidR="00AA1C27" w:rsidRPr="00532DAE" w:rsidRDefault="00AA1C27">
            <w:pPr>
              <w:pStyle w:val="ARtabletextright"/>
            </w:pPr>
            <w:r w:rsidRPr="00532DAE">
              <w:t>2.7%</w:t>
            </w:r>
          </w:p>
        </w:tc>
        <w:tc>
          <w:tcPr>
            <w:tcW w:w="803" w:type="dxa"/>
            <w:gridSpan w:val="2"/>
            <w:tcBorders>
              <w:top w:val="nil"/>
              <w:left w:val="nil"/>
              <w:bottom w:val="nil"/>
              <w:right w:val="nil"/>
            </w:tcBorders>
            <w:shd w:val="clear" w:color="auto" w:fill="auto"/>
          </w:tcPr>
          <w:p w14:paraId="20339A31" w14:textId="77777777" w:rsidR="00AA1C27" w:rsidRPr="00532DAE" w:rsidRDefault="00AA1C27">
            <w:pPr>
              <w:pStyle w:val="ARtableperformancesymbol"/>
              <w:rPr>
                <w:rFonts w:hint="eastAsia"/>
                <w:lang w:val="en-AU"/>
              </w:rPr>
            </w:pPr>
            <w:r w:rsidRPr="00532DAE">
              <w:rPr>
                <w:rFonts w:eastAsia="Wingdings" w:cs="Wingdings"/>
              </w:rPr>
              <w:t></w:t>
            </w:r>
          </w:p>
        </w:tc>
      </w:tr>
      <w:tr w:rsidR="00AA1C27" w:rsidRPr="00532DAE" w14:paraId="366AC7DF" w14:textId="77777777">
        <w:trPr>
          <w:cantSplit/>
        </w:trPr>
        <w:tc>
          <w:tcPr>
            <w:tcW w:w="9639" w:type="dxa"/>
            <w:gridSpan w:val="7"/>
            <w:tcBorders>
              <w:top w:val="single" w:sz="4" w:space="0" w:color="000000" w:themeColor="text1"/>
              <w:left w:val="nil"/>
              <w:bottom w:val="nil"/>
              <w:right w:val="nil"/>
            </w:tcBorders>
            <w:shd w:val="clear" w:color="auto" w:fill="auto"/>
          </w:tcPr>
          <w:p w14:paraId="3353F1AA" w14:textId="77777777" w:rsidR="00AA1C27" w:rsidRPr="00532DAE" w:rsidRDefault="00AA1C27">
            <w:pPr>
              <w:pStyle w:val="ARtablegreybold"/>
            </w:pPr>
            <w:r w:rsidRPr="00532DAE">
              <w:t>Timeliness</w:t>
            </w:r>
          </w:p>
        </w:tc>
      </w:tr>
      <w:tr w:rsidR="00AA1C27" w:rsidRPr="00532DAE" w14:paraId="45955239" w14:textId="77777777">
        <w:trPr>
          <w:cantSplit/>
        </w:trPr>
        <w:tc>
          <w:tcPr>
            <w:tcW w:w="4747" w:type="dxa"/>
            <w:tcBorders>
              <w:top w:val="nil"/>
              <w:left w:val="nil"/>
              <w:bottom w:val="nil"/>
              <w:right w:val="nil"/>
            </w:tcBorders>
            <w:shd w:val="clear" w:color="auto" w:fill="auto"/>
          </w:tcPr>
          <w:p w14:paraId="398289EF" w14:textId="77777777" w:rsidR="00AA1C27" w:rsidRPr="00532DAE" w:rsidRDefault="00AA1C27">
            <w:pPr>
              <w:pStyle w:val="ARtabletext"/>
            </w:pPr>
            <w:r w:rsidRPr="00532DAE">
              <w:t>Percentage of programs delivered within agreed timeframes</w:t>
            </w:r>
          </w:p>
        </w:tc>
        <w:tc>
          <w:tcPr>
            <w:tcW w:w="1018" w:type="dxa"/>
            <w:tcBorders>
              <w:top w:val="nil"/>
              <w:left w:val="nil"/>
              <w:bottom w:val="nil"/>
              <w:right w:val="nil"/>
            </w:tcBorders>
            <w:shd w:val="clear" w:color="auto" w:fill="auto"/>
          </w:tcPr>
          <w:p w14:paraId="5FF25A15" w14:textId="77777777" w:rsidR="00AA1C27" w:rsidRPr="00532DAE" w:rsidRDefault="00AA1C27">
            <w:pPr>
              <w:pStyle w:val="ARtabletext"/>
            </w:pPr>
            <w:r w:rsidRPr="00532DAE">
              <w:t>per cent</w:t>
            </w:r>
          </w:p>
        </w:tc>
        <w:tc>
          <w:tcPr>
            <w:tcW w:w="1021" w:type="dxa"/>
            <w:tcBorders>
              <w:top w:val="nil"/>
              <w:left w:val="nil"/>
              <w:bottom w:val="nil"/>
              <w:right w:val="nil"/>
            </w:tcBorders>
            <w:shd w:val="clear" w:color="auto" w:fill="auto"/>
          </w:tcPr>
          <w:p w14:paraId="6F76C3AC" w14:textId="77777777" w:rsidR="00AA1C27" w:rsidRPr="00532DAE" w:rsidRDefault="00AA1C27">
            <w:pPr>
              <w:pStyle w:val="ARtabletextright"/>
            </w:pPr>
            <w:r w:rsidRPr="00532DAE">
              <w:t>90</w:t>
            </w:r>
          </w:p>
        </w:tc>
        <w:tc>
          <w:tcPr>
            <w:tcW w:w="1023" w:type="dxa"/>
            <w:tcBorders>
              <w:top w:val="nil"/>
              <w:left w:val="nil"/>
              <w:bottom w:val="nil"/>
              <w:right w:val="nil"/>
            </w:tcBorders>
            <w:shd w:val="clear" w:color="auto" w:fill="auto"/>
          </w:tcPr>
          <w:p w14:paraId="3A3D9AD7" w14:textId="77777777" w:rsidR="00AA1C27" w:rsidRPr="00532DAE" w:rsidRDefault="00AA1C27">
            <w:pPr>
              <w:pStyle w:val="ARtabletextright"/>
            </w:pPr>
            <w:r w:rsidRPr="00532DAE">
              <w:t>95.2</w:t>
            </w:r>
          </w:p>
        </w:tc>
        <w:tc>
          <w:tcPr>
            <w:tcW w:w="1027" w:type="dxa"/>
            <w:tcBorders>
              <w:top w:val="nil"/>
              <w:left w:val="nil"/>
              <w:bottom w:val="nil"/>
              <w:right w:val="nil"/>
            </w:tcBorders>
            <w:shd w:val="clear" w:color="auto" w:fill="auto"/>
          </w:tcPr>
          <w:p w14:paraId="6869FF99" w14:textId="77777777" w:rsidR="00AA1C27" w:rsidRPr="00532DAE" w:rsidRDefault="00AA1C27">
            <w:pPr>
              <w:pStyle w:val="ARtabletextright"/>
            </w:pPr>
            <w:r w:rsidRPr="00532DAE">
              <w:t>5.8%</w:t>
            </w:r>
          </w:p>
        </w:tc>
        <w:tc>
          <w:tcPr>
            <w:tcW w:w="803" w:type="dxa"/>
            <w:gridSpan w:val="2"/>
            <w:tcBorders>
              <w:top w:val="nil"/>
              <w:left w:val="nil"/>
              <w:bottom w:val="nil"/>
              <w:right w:val="nil"/>
            </w:tcBorders>
            <w:shd w:val="clear" w:color="auto" w:fill="auto"/>
          </w:tcPr>
          <w:p w14:paraId="457F7416" w14:textId="77777777" w:rsidR="00AA1C27" w:rsidRPr="00532DAE" w:rsidRDefault="00AA1C27">
            <w:pPr>
              <w:pStyle w:val="ARtableperformancesymbol"/>
              <w:rPr>
                <w:rFonts w:eastAsia="Wingdings" w:cs="Wingdings"/>
                <w:lang w:val="en-AU"/>
              </w:rPr>
            </w:pPr>
            <w:r w:rsidRPr="00532DAE">
              <w:rPr>
                <w:rFonts w:eastAsia="Wingdings" w:cs="Wingdings"/>
              </w:rPr>
              <w:t></w:t>
            </w:r>
          </w:p>
        </w:tc>
      </w:tr>
      <w:tr w:rsidR="00AA1C27" w:rsidRPr="00532DAE" w14:paraId="2D4719DE" w14:textId="77777777">
        <w:trPr>
          <w:cantSplit/>
        </w:trPr>
        <w:tc>
          <w:tcPr>
            <w:tcW w:w="9639" w:type="dxa"/>
            <w:gridSpan w:val="7"/>
            <w:tcBorders>
              <w:top w:val="nil"/>
              <w:left w:val="nil"/>
              <w:bottom w:val="single" w:sz="4" w:space="0" w:color="000000" w:themeColor="text1"/>
              <w:right w:val="nil"/>
            </w:tcBorders>
            <w:shd w:val="clear" w:color="auto" w:fill="auto"/>
          </w:tcPr>
          <w:p w14:paraId="0C803392" w14:textId="4E23C459" w:rsidR="00AA1C27" w:rsidRPr="00532DAE" w:rsidRDefault="00AA1C27">
            <w:pPr>
              <w:pStyle w:val="ARtablenoteindent"/>
              <w:rPr>
                <w:rFonts w:eastAsia="Wingdings" w:cs="Wingdings"/>
              </w:rPr>
            </w:pPr>
            <w:r w:rsidRPr="00532DAE">
              <w:rPr>
                <w:rFonts w:eastAsia="Wingdings" w:cs="Wingdings"/>
              </w:rPr>
              <w:t>The higher actual is due to strong engagement with funded providers across Youth Portfolio programs to ensure delivery within</w:t>
            </w:r>
            <w:r w:rsidR="00C37D71" w:rsidRPr="00532DAE">
              <w:rPr>
                <w:rFonts w:eastAsia="Wingdings" w:cs="Wingdings"/>
              </w:rPr>
              <w:t> </w:t>
            </w:r>
            <w:r w:rsidRPr="00532DAE">
              <w:rPr>
                <w:rFonts w:eastAsia="Wingdings" w:cs="Wingdings"/>
              </w:rPr>
              <w:t xml:space="preserve">agreed timeframes. </w:t>
            </w:r>
          </w:p>
        </w:tc>
      </w:tr>
      <w:tr w:rsidR="00AA1C27" w:rsidRPr="00532DAE" w14:paraId="036881ED" w14:textId="77777777">
        <w:trPr>
          <w:cantSplit/>
        </w:trPr>
        <w:tc>
          <w:tcPr>
            <w:tcW w:w="9639" w:type="dxa"/>
            <w:gridSpan w:val="7"/>
            <w:tcBorders>
              <w:top w:val="single" w:sz="4" w:space="0" w:color="000000" w:themeColor="text1"/>
              <w:left w:val="nil"/>
              <w:bottom w:val="nil"/>
              <w:right w:val="nil"/>
            </w:tcBorders>
            <w:hideMark/>
          </w:tcPr>
          <w:p w14:paraId="1BB82B79" w14:textId="77777777" w:rsidR="00AA1C27" w:rsidRPr="00532DAE" w:rsidRDefault="00AA1C27">
            <w:pPr>
              <w:pStyle w:val="ARtablegreybold"/>
            </w:pPr>
            <w:r w:rsidRPr="00532DAE">
              <w:t>Cost</w:t>
            </w:r>
          </w:p>
        </w:tc>
      </w:tr>
      <w:tr w:rsidR="00AA1C27" w:rsidRPr="00532DAE" w14:paraId="113BFBB7" w14:textId="77777777">
        <w:trPr>
          <w:cantSplit/>
        </w:trPr>
        <w:tc>
          <w:tcPr>
            <w:tcW w:w="4747" w:type="dxa"/>
            <w:tcBorders>
              <w:top w:val="nil"/>
              <w:left w:val="nil"/>
              <w:bottom w:val="nil"/>
              <w:right w:val="nil"/>
            </w:tcBorders>
            <w:hideMark/>
          </w:tcPr>
          <w:p w14:paraId="5B4D00B7" w14:textId="77777777" w:rsidR="00AA1C27" w:rsidRPr="00532DAE" w:rsidRDefault="00AA1C27">
            <w:pPr>
              <w:pStyle w:val="ARtabletext"/>
              <w:rPr>
                <w:b/>
              </w:rPr>
            </w:pPr>
            <w:r w:rsidRPr="00532DAE">
              <w:rPr>
                <w:b/>
              </w:rPr>
              <w:t>Total output cost</w:t>
            </w:r>
          </w:p>
        </w:tc>
        <w:tc>
          <w:tcPr>
            <w:tcW w:w="1018" w:type="dxa"/>
            <w:tcBorders>
              <w:top w:val="nil"/>
              <w:left w:val="nil"/>
              <w:bottom w:val="nil"/>
              <w:right w:val="nil"/>
            </w:tcBorders>
            <w:hideMark/>
          </w:tcPr>
          <w:p w14:paraId="34215F59" w14:textId="77777777" w:rsidR="00AA1C27" w:rsidRPr="00532DAE" w:rsidRDefault="00AA1C27">
            <w:pPr>
              <w:pStyle w:val="ARtabletext"/>
              <w:rPr>
                <w:b/>
              </w:rPr>
            </w:pPr>
            <w:r w:rsidRPr="00532DAE">
              <w:rPr>
                <w:b/>
              </w:rPr>
              <w:t>$ million</w:t>
            </w:r>
          </w:p>
        </w:tc>
        <w:tc>
          <w:tcPr>
            <w:tcW w:w="1021" w:type="dxa"/>
            <w:tcBorders>
              <w:top w:val="nil"/>
              <w:left w:val="nil"/>
              <w:bottom w:val="nil"/>
              <w:right w:val="nil"/>
            </w:tcBorders>
          </w:tcPr>
          <w:p w14:paraId="7F539E43" w14:textId="77777777" w:rsidR="00AA1C27" w:rsidRPr="00532DAE" w:rsidRDefault="00AA1C27">
            <w:pPr>
              <w:pStyle w:val="ARtabletextrightbold"/>
            </w:pPr>
            <w:r w:rsidRPr="00532DAE">
              <w:t>32.6</w:t>
            </w:r>
          </w:p>
        </w:tc>
        <w:tc>
          <w:tcPr>
            <w:tcW w:w="1023" w:type="dxa"/>
            <w:tcBorders>
              <w:top w:val="nil"/>
              <w:left w:val="nil"/>
              <w:bottom w:val="nil"/>
              <w:right w:val="nil"/>
            </w:tcBorders>
          </w:tcPr>
          <w:p w14:paraId="45EB74BD" w14:textId="77777777" w:rsidR="00AA1C27" w:rsidRPr="00532DAE" w:rsidRDefault="00AA1C27">
            <w:pPr>
              <w:pStyle w:val="ARtabletextrightbold"/>
            </w:pPr>
            <w:r w:rsidRPr="00532DAE">
              <w:t>31.7</w:t>
            </w:r>
          </w:p>
        </w:tc>
        <w:tc>
          <w:tcPr>
            <w:tcW w:w="1027" w:type="dxa"/>
            <w:tcBorders>
              <w:top w:val="nil"/>
              <w:left w:val="nil"/>
              <w:bottom w:val="nil"/>
              <w:right w:val="nil"/>
            </w:tcBorders>
          </w:tcPr>
          <w:p w14:paraId="74EA4EFF" w14:textId="5B30D538" w:rsidR="00AA1C27" w:rsidRPr="00532DAE" w:rsidRDefault="00C40311">
            <w:pPr>
              <w:pStyle w:val="ARtabletextrightbold"/>
            </w:pPr>
            <w:r w:rsidRPr="00532DAE">
              <w:t>−</w:t>
            </w:r>
            <w:r w:rsidR="00AA1C27" w:rsidRPr="00532DAE">
              <w:t>2.7</w:t>
            </w:r>
            <w:r w:rsidR="002E5259" w:rsidRPr="00532DAE">
              <w:t>%</w:t>
            </w:r>
          </w:p>
        </w:tc>
        <w:tc>
          <w:tcPr>
            <w:tcW w:w="803" w:type="dxa"/>
            <w:gridSpan w:val="2"/>
            <w:tcBorders>
              <w:top w:val="nil"/>
              <w:left w:val="nil"/>
              <w:bottom w:val="nil"/>
              <w:right w:val="nil"/>
            </w:tcBorders>
          </w:tcPr>
          <w:p w14:paraId="5BE592C2" w14:textId="77777777" w:rsidR="00AA1C27" w:rsidRPr="00532DAE" w:rsidRDefault="00AA1C27">
            <w:pPr>
              <w:pStyle w:val="ARtableperformancesymbol"/>
              <w:rPr>
                <w:rFonts w:hint="eastAsia"/>
                <w:b/>
              </w:rPr>
            </w:pPr>
            <w:r w:rsidRPr="00532DAE">
              <w:t>□</w:t>
            </w:r>
          </w:p>
        </w:tc>
      </w:tr>
      <w:tr w:rsidR="00AA1C27" w:rsidRPr="00532DAE" w14:paraId="01FF879A" w14:textId="77777777">
        <w:trPr>
          <w:cantSplit/>
        </w:trPr>
        <w:tc>
          <w:tcPr>
            <w:tcW w:w="9639" w:type="dxa"/>
            <w:gridSpan w:val="7"/>
            <w:tcBorders>
              <w:top w:val="nil"/>
              <w:left w:val="nil"/>
              <w:bottom w:val="single" w:sz="4" w:space="0" w:color="auto"/>
              <w:right w:val="nil"/>
            </w:tcBorders>
          </w:tcPr>
          <w:p w14:paraId="453449C9" w14:textId="100E37C1" w:rsidR="00AA1C27" w:rsidRPr="00532DAE" w:rsidRDefault="00AA1C27" w:rsidP="0071161C">
            <w:pPr>
              <w:pStyle w:val="ARtablenoteindent"/>
              <w:rPr>
                <w:bCs/>
              </w:rPr>
            </w:pPr>
            <w:r w:rsidRPr="00532DAE">
              <w:t>In the 202</w:t>
            </w:r>
            <w:r w:rsidR="00E05801" w:rsidRPr="00532DAE">
              <w:t>2–</w:t>
            </w:r>
            <w:r w:rsidRPr="00532DAE">
              <w:t>23 fiscal year, all allocated funds in the Youth portfolio were utilised for grants and other investments as intended. Output figures listed are due to departmental budget misalignment.</w:t>
            </w:r>
          </w:p>
        </w:tc>
      </w:tr>
    </w:tbl>
    <w:p w14:paraId="0A41ED51" w14:textId="77777777" w:rsidR="0035735B" w:rsidRPr="00532DAE" w:rsidRDefault="0035735B" w:rsidP="0035735B">
      <w:pPr>
        <w:pStyle w:val="ARbody"/>
      </w:pPr>
      <w:r w:rsidRPr="00532DAE">
        <w:br w:type="page"/>
      </w:r>
    </w:p>
    <w:p w14:paraId="6A5BF773" w14:textId="41E506C8" w:rsidR="0064760C" w:rsidRPr="00532DAE" w:rsidRDefault="0064760C" w:rsidP="003800E0">
      <w:pPr>
        <w:pStyle w:val="Heading3"/>
        <w:spacing w:before="480"/>
      </w:pPr>
      <w:r w:rsidRPr="00532DAE">
        <w:lastRenderedPageBreak/>
        <w:t>Multicultural affairs policy and programs</w:t>
      </w:r>
      <w:bookmarkEnd w:id="77"/>
    </w:p>
    <w:p w14:paraId="6530D722" w14:textId="77777777" w:rsidR="0064760C" w:rsidRPr="00532DAE" w:rsidRDefault="0064760C" w:rsidP="0064760C">
      <w:pPr>
        <w:pStyle w:val="ARbody"/>
      </w:pPr>
      <w:r w:rsidRPr="00532DAE">
        <w:t xml:space="preserve">This output provides policy advice on multicultural affairs and social cohesion in Victoria, including settlement coordination for newly arrived migrants and refugees and delivers a range of programs to directly support Victoria’s multicultural communities. It also supports Victoria’s whole-of-government approach to multiculturalism. The output includes monitoring of government departments’ responsiveness to Victorians from culturally, </w:t>
      </w:r>
      <w:proofErr w:type="gramStart"/>
      <w:r w:rsidRPr="00532DAE">
        <w:t>linguistically</w:t>
      </w:r>
      <w:proofErr w:type="gramEnd"/>
      <w:r w:rsidRPr="00532DAE">
        <w:t xml:space="preserve"> and religiously diverse backgrounds.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6A0" w:firstRow="1" w:lastRow="0" w:firstColumn="1" w:lastColumn="0" w:noHBand="1" w:noVBand="1"/>
      </w:tblPr>
      <w:tblGrid>
        <w:gridCol w:w="4747"/>
        <w:gridCol w:w="1018"/>
        <w:gridCol w:w="1021"/>
        <w:gridCol w:w="1023"/>
        <w:gridCol w:w="1027"/>
        <w:gridCol w:w="795"/>
        <w:gridCol w:w="8"/>
      </w:tblGrid>
      <w:tr w:rsidR="00AA3FCC" w:rsidRPr="00532DAE" w14:paraId="3098D3E7" w14:textId="77777777">
        <w:trPr>
          <w:cantSplit/>
          <w:tblHeader/>
        </w:trPr>
        <w:tc>
          <w:tcPr>
            <w:tcW w:w="4747" w:type="dxa"/>
            <w:tcBorders>
              <w:top w:val="nil"/>
              <w:left w:val="nil"/>
              <w:right w:val="nil"/>
            </w:tcBorders>
            <w:vAlign w:val="bottom"/>
            <w:hideMark/>
          </w:tcPr>
          <w:p w14:paraId="0C1E381B" w14:textId="77777777" w:rsidR="00AA3FCC" w:rsidRPr="00532DAE" w:rsidRDefault="00AA3FCC">
            <w:pPr>
              <w:pStyle w:val="ARtablecolhead"/>
            </w:pPr>
            <w:bookmarkStart w:id="78" w:name="_Toc82006189"/>
            <w:bookmarkStart w:id="79" w:name="_Ref82188487"/>
            <w:bookmarkStart w:id="80" w:name="_Toc114491190"/>
            <w:bookmarkEnd w:id="78"/>
            <w:bookmarkEnd w:id="79"/>
            <w:r w:rsidRPr="00532DAE">
              <w:t>Performance measures</w:t>
            </w:r>
          </w:p>
        </w:tc>
        <w:tc>
          <w:tcPr>
            <w:tcW w:w="1018" w:type="dxa"/>
            <w:tcBorders>
              <w:top w:val="nil"/>
              <w:left w:val="nil"/>
              <w:right w:val="nil"/>
            </w:tcBorders>
            <w:vAlign w:val="bottom"/>
            <w:hideMark/>
          </w:tcPr>
          <w:p w14:paraId="7E5B18A1" w14:textId="77777777" w:rsidR="00AA3FCC" w:rsidRPr="00532DAE" w:rsidRDefault="00AA3FCC">
            <w:pPr>
              <w:pStyle w:val="ARtablecolhead"/>
            </w:pPr>
            <w:r w:rsidRPr="00532DAE">
              <w:t>Unit of measure</w:t>
            </w:r>
          </w:p>
        </w:tc>
        <w:tc>
          <w:tcPr>
            <w:tcW w:w="1021" w:type="dxa"/>
            <w:tcBorders>
              <w:top w:val="nil"/>
              <w:left w:val="nil"/>
              <w:right w:val="nil"/>
            </w:tcBorders>
            <w:vAlign w:val="bottom"/>
            <w:hideMark/>
          </w:tcPr>
          <w:p w14:paraId="07CCDADE" w14:textId="77777777" w:rsidR="00AA3FCC" w:rsidRPr="00532DAE" w:rsidRDefault="00AA3FCC">
            <w:pPr>
              <w:pStyle w:val="ARtablecolheadright"/>
            </w:pPr>
            <w:r w:rsidRPr="00532DAE">
              <w:t>2022–23 target</w:t>
            </w:r>
          </w:p>
        </w:tc>
        <w:tc>
          <w:tcPr>
            <w:tcW w:w="1023" w:type="dxa"/>
            <w:tcBorders>
              <w:top w:val="nil"/>
              <w:left w:val="nil"/>
              <w:right w:val="nil"/>
            </w:tcBorders>
            <w:vAlign w:val="bottom"/>
            <w:hideMark/>
          </w:tcPr>
          <w:p w14:paraId="58F52C39" w14:textId="77777777" w:rsidR="00AA3FCC" w:rsidRPr="00532DAE" w:rsidRDefault="00AA3FCC">
            <w:pPr>
              <w:pStyle w:val="ARtablecolheadright"/>
            </w:pPr>
            <w:r w:rsidRPr="00532DAE">
              <w:t>2022–23 actual</w:t>
            </w:r>
          </w:p>
        </w:tc>
        <w:tc>
          <w:tcPr>
            <w:tcW w:w="1027" w:type="dxa"/>
            <w:tcBorders>
              <w:top w:val="nil"/>
              <w:left w:val="nil"/>
              <w:right w:val="nil"/>
            </w:tcBorders>
            <w:vAlign w:val="bottom"/>
            <w:hideMark/>
          </w:tcPr>
          <w:p w14:paraId="50AE5BAD" w14:textId="77777777" w:rsidR="00AA3FCC" w:rsidRPr="00532DAE" w:rsidRDefault="00AA3FCC">
            <w:pPr>
              <w:pStyle w:val="ARtablecolheadright"/>
            </w:pPr>
            <w:r w:rsidRPr="00532DAE">
              <w:t xml:space="preserve">Variation </w:t>
            </w:r>
          </w:p>
        </w:tc>
        <w:tc>
          <w:tcPr>
            <w:tcW w:w="803" w:type="dxa"/>
            <w:gridSpan w:val="2"/>
            <w:tcBorders>
              <w:top w:val="nil"/>
              <w:left w:val="nil"/>
              <w:right w:val="nil"/>
            </w:tcBorders>
            <w:vAlign w:val="bottom"/>
            <w:hideMark/>
          </w:tcPr>
          <w:p w14:paraId="4BFFD4F0" w14:textId="77777777" w:rsidR="00AA3FCC" w:rsidRPr="00532DAE" w:rsidRDefault="00AA3FCC">
            <w:pPr>
              <w:pStyle w:val="ARtablecolheadcentre"/>
            </w:pPr>
            <w:r w:rsidRPr="00532DAE">
              <w:t>Result</w:t>
            </w:r>
          </w:p>
        </w:tc>
      </w:tr>
      <w:tr w:rsidR="00AA3FCC" w:rsidRPr="00532DAE" w14:paraId="7032C602" w14:textId="77777777">
        <w:trPr>
          <w:cantSplit/>
        </w:trPr>
        <w:tc>
          <w:tcPr>
            <w:tcW w:w="9639" w:type="dxa"/>
            <w:gridSpan w:val="7"/>
            <w:tcBorders>
              <w:top w:val="single" w:sz="4" w:space="0" w:color="auto"/>
              <w:left w:val="nil"/>
              <w:bottom w:val="nil"/>
              <w:right w:val="nil"/>
            </w:tcBorders>
            <w:hideMark/>
          </w:tcPr>
          <w:p w14:paraId="72062127" w14:textId="77777777" w:rsidR="00AA3FCC" w:rsidRPr="00532DAE" w:rsidRDefault="00AA3FCC">
            <w:pPr>
              <w:pStyle w:val="ARtablegreybold"/>
            </w:pPr>
            <w:r w:rsidRPr="00532DAE">
              <w:t>Quantity</w:t>
            </w:r>
          </w:p>
        </w:tc>
      </w:tr>
      <w:tr w:rsidR="00AA3FCC" w:rsidRPr="00532DAE" w14:paraId="4776492E" w14:textId="77777777">
        <w:trPr>
          <w:gridAfter w:val="1"/>
          <w:wAfter w:w="8" w:type="dxa"/>
          <w:cantSplit/>
        </w:trPr>
        <w:tc>
          <w:tcPr>
            <w:tcW w:w="4747" w:type="dxa"/>
            <w:tcBorders>
              <w:top w:val="nil"/>
              <w:left w:val="nil"/>
              <w:bottom w:val="nil"/>
              <w:right w:val="nil"/>
            </w:tcBorders>
            <w:shd w:val="clear" w:color="auto" w:fill="auto"/>
          </w:tcPr>
          <w:p w14:paraId="66E329D8" w14:textId="572EBEBF" w:rsidR="00AA3FCC" w:rsidRPr="00532DAE" w:rsidRDefault="00AA3FCC">
            <w:pPr>
              <w:pStyle w:val="ARtabletext"/>
            </w:pPr>
            <w:r w:rsidRPr="00532DAE">
              <w:rPr>
                <w:lang w:eastAsia="en-US"/>
              </w:rPr>
              <w:t>Consultations with communities on issues relevant to</w:t>
            </w:r>
            <w:r w:rsidR="00C37D71" w:rsidRPr="00532DAE">
              <w:rPr>
                <w:lang w:eastAsia="en-US"/>
              </w:rPr>
              <w:t> </w:t>
            </w:r>
            <w:r w:rsidRPr="00532DAE">
              <w:rPr>
                <w:lang w:eastAsia="en-US"/>
              </w:rPr>
              <w:t>CALD communities</w:t>
            </w:r>
          </w:p>
        </w:tc>
        <w:tc>
          <w:tcPr>
            <w:tcW w:w="1018" w:type="dxa"/>
            <w:tcBorders>
              <w:top w:val="nil"/>
              <w:left w:val="nil"/>
              <w:bottom w:val="nil"/>
              <w:right w:val="nil"/>
            </w:tcBorders>
            <w:shd w:val="clear" w:color="auto" w:fill="auto"/>
          </w:tcPr>
          <w:p w14:paraId="33C92BB2" w14:textId="77777777" w:rsidR="00AA3FCC" w:rsidRPr="00532DAE" w:rsidRDefault="00AA3FCC">
            <w:pPr>
              <w:pStyle w:val="ARtabletext"/>
            </w:pPr>
            <w:r w:rsidRPr="00532DAE">
              <w:t>number</w:t>
            </w:r>
          </w:p>
        </w:tc>
        <w:tc>
          <w:tcPr>
            <w:tcW w:w="1021" w:type="dxa"/>
            <w:tcBorders>
              <w:top w:val="nil"/>
              <w:left w:val="nil"/>
              <w:bottom w:val="nil"/>
              <w:right w:val="nil"/>
            </w:tcBorders>
            <w:shd w:val="clear" w:color="auto" w:fill="auto"/>
          </w:tcPr>
          <w:p w14:paraId="479E188A" w14:textId="77777777" w:rsidR="00AA3FCC" w:rsidRPr="00532DAE" w:rsidRDefault="00AA3FCC">
            <w:pPr>
              <w:pStyle w:val="ARtabletextright"/>
            </w:pPr>
            <w:r w:rsidRPr="00532DAE">
              <w:rPr>
                <w:lang w:eastAsia="en-US"/>
              </w:rPr>
              <w:t>75</w:t>
            </w:r>
          </w:p>
        </w:tc>
        <w:tc>
          <w:tcPr>
            <w:tcW w:w="1023" w:type="dxa"/>
            <w:tcBorders>
              <w:top w:val="nil"/>
              <w:left w:val="nil"/>
              <w:bottom w:val="nil"/>
              <w:right w:val="nil"/>
            </w:tcBorders>
            <w:shd w:val="clear" w:color="auto" w:fill="auto"/>
          </w:tcPr>
          <w:p w14:paraId="17204DE9" w14:textId="77777777" w:rsidR="00AA3FCC" w:rsidRPr="00532DAE" w:rsidRDefault="00AA3FCC">
            <w:pPr>
              <w:pStyle w:val="ARtabletextright"/>
            </w:pPr>
            <w:r w:rsidRPr="00532DAE">
              <w:t>77</w:t>
            </w:r>
          </w:p>
        </w:tc>
        <w:tc>
          <w:tcPr>
            <w:tcW w:w="1027" w:type="dxa"/>
            <w:tcBorders>
              <w:top w:val="nil"/>
              <w:left w:val="nil"/>
              <w:bottom w:val="nil"/>
              <w:right w:val="nil"/>
            </w:tcBorders>
            <w:shd w:val="clear" w:color="auto" w:fill="auto"/>
          </w:tcPr>
          <w:p w14:paraId="4D59AD13" w14:textId="77777777" w:rsidR="00AA3FCC" w:rsidRPr="00532DAE" w:rsidRDefault="00AA3FCC">
            <w:pPr>
              <w:pStyle w:val="ARtabletextright"/>
            </w:pPr>
            <w:r w:rsidRPr="00532DAE">
              <w:rPr>
                <w:lang w:eastAsia="en-US"/>
              </w:rPr>
              <w:t>2.7%</w:t>
            </w:r>
          </w:p>
        </w:tc>
        <w:tc>
          <w:tcPr>
            <w:tcW w:w="795" w:type="dxa"/>
            <w:tcBorders>
              <w:top w:val="nil"/>
              <w:left w:val="nil"/>
              <w:bottom w:val="nil"/>
              <w:right w:val="nil"/>
            </w:tcBorders>
            <w:shd w:val="clear" w:color="auto" w:fill="auto"/>
          </w:tcPr>
          <w:p w14:paraId="04518C0C" w14:textId="77777777" w:rsidR="00AA3FCC" w:rsidRPr="00532DAE" w:rsidRDefault="00AA3FCC">
            <w:pPr>
              <w:pStyle w:val="ARtableperformancesymbol"/>
              <w:rPr>
                <w:rFonts w:hint="eastAsia"/>
                <w:lang w:val="en-AU"/>
              </w:rPr>
            </w:pPr>
            <w:r w:rsidRPr="00532DAE">
              <w:rPr>
                <w:rFonts w:eastAsia="Wingdings" w:cs="Wingdings"/>
              </w:rPr>
              <w:t></w:t>
            </w:r>
          </w:p>
        </w:tc>
      </w:tr>
      <w:tr w:rsidR="00AA3FCC" w:rsidRPr="00532DAE" w14:paraId="6BBD8E1B" w14:textId="77777777">
        <w:trPr>
          <w:cantSplit/>
        </w:trPr>
        <w:tc>
          <w:tcPr>
            <w:tcW w:w="4747" w:type="dxa"/>
            <w:tcBorders>
              <w:top w:val="single" w:sz="4" w:space="0" w:color="BFBFBF" w:themeColor="background1" w:themeShade="BF"/>
              <w:left w:val="nil"/>
              <w:bottom w:val="nil"/>
              <w:right w:val="nil"/>
            </w:tcBorders>
            <w:shd w:val="clear" w:color="auto" w:fill="auto"/>
          </w:tcPr>
          <w:p w14:paraId="1FE2329E" w14:textId="5AE470EB" w:rsidR="00AA3FCC" w:rsidRPr="00532DAE" w:rsidRDefault="00AA3FCC">
            <w:pPr>
              <w:pStyle w:val="ARtabletext"/>
            </w:pPr>
            <w:r w:rsidRPr="00532DAE">
              <w:t>Number of projects delivered in partnerships with CALD</w:t>
            </w:r>
            <w:r w:rsidR="00C37D71" w:rsidRPr="00532DAE">
              <w:t> </w:t>
            </w:r>
            <w:r w:rsidRPr="00532DAE">
              <w:t>communities</w:t>
            </w:r>
          </w:p>
        </w:tc>
        <w:tc>
          <w:tcPr>
            <w:tcW w:w="1018" w:type="dxa"/>
            <w:tcBorders>
              <w:top w:val="single" w:sz="4" w:space="0" w:color="BFBFBF" w:themeColor="background1" w:themeShade="BF"/>
              <w:left w:val="nil"/>
              <w:bottom w:val="nil"/>
              <w:right w:val="nil"/>
            </w:tcBorders>
            <w:shd w:val="clear" w:color="auto" w:fill="auto"/>
          </w:tcPr>
          <w:p w14:paraId="43BCA71F" w14:textId="77777777" w:rsidR="00AA3FCC" w:rsidRPr="00532DAE" w:rsidRDefault="00AA3FCC">
            <w:pPr>
              <w:pStyle w:val="ARtabletext"/>
            </w:pPr>
            <w:r w:rsidRPr="00532DAE">
              <w:t>number</w:t>
            </w:r>
          </w:p>
        </w:tc>
        <w:tc>
          <w:tcPr>
            <w:tcW w:w="1021" w:type="dxa"/>
            <w:tcBorders>
              <w:top w:val="single" w:sz="4" w:space="0" w:color="BFBFBF" w:themeColor="background1" w:themeShade="BF"/>
              <w:left w:val="nil"/>
              <w:bottom w:val="nil"/>
              <w:right w:val="nil"/>
            </w:tcBorders>
            <w:shd w:val="clear" w:color="auto" w:fill="auto"/>
          </w:tcPr>
          <w:p w14:paraId="3764344B" w14:textId="77777777" w:rsidR="00AA3FCC" w:rsidRPr="00532DAE" w:rsidRDefault="00AA3FCC">
            <w:pPr>
              <w:pStyle w:val="ARtabletextright"/>
            </w:pPr>
            <w:r w:rsidRPr="00532DAE">
              <w:t>30</w:t>
            </w:r>
          </w:p>
        </w:tc>
        <w:tc>
          <w:tcPr>
            <w:tcW w:w="1023" w:type="dxa"/>
            <w:tcBorders>
              <w:top w:val="single" w:sz="4" w:space="0" w:color="BFBFBF" w:themeColor="background1" w:themeShade="BF"/>
              <w:left w:val="nil"/>
              <w:bottom w:val="nil"/>
              <w:right w:val="nil"/>
            </w:tcBorders>
            <w:shd w:val="clear" w:color="auto" w:fill="auto"/>
          </w:tcPr>
          <w:p w14:paraId="1A36E788" w14:textId="77777777" w:rsidR="00AA3FCC" w:rsidRPr="00532DAE" w:rsidRDefault="00AA3FCC">
            <w:pPr>
              <w:pStyle w:val="ARtabletextright"/>
            </w:pPr>
            <w:r w:rsidRPr="00532DAE">
              <w:t>58</w:t>
            </w:r>
          </w:p>
        </w:tc>
        <w:tc>
          <w:tcPr>
            <w:tcW w:w="1027" w:type="dxa"/>
            <w:tcBorders>
              <w:top w:val="single" w:sz="4" w:space="0" w:color="BFBFBF" w:themeColor="background1" w:themeShade="BF"/>
              <w:left w:val="nil"/>
              <w:bottom w:val="nil"/>
              <w:right w:val="nil"/>
            </w:tcBorders>
            <w:shd w:val="clear" w:color="auto" w:fill="auto"/>
          </w:tcPr>
          <w:p w14:paraId="475D0E6B" w14:textId="77777777" w:rsidR="00AA3FCC" w:rsidRPr="00532DAE" w:rsidRDefault="00AA3FCC">
            <w:pPr>
              <w:pStyle w:val="ARtabletextright"/>
            </w:pPr>
            <w:r w:rsidRPr="00532DAE">
              <w:t>93.3</w:t>
            </w:r>
          </w:p>
        </w:tc>
        <w:tc>
          <w:tcPr>
            <w:tcW w:w="803" w:type="dxa"/>
            <w:gridSpan w:val="2"/>
            <w:tcBorders>
              <w:top w:val="single" w:sz="4" w:space="0" w:color="BFBFBF" w:themeColor="background1" w:themeShade="BF"/>
              <w:left w:val="nil"/>
              <w:bottom w:val="nil"/>
              <w:right w:val="nil"/>
            </w:tcBorders>
            <w:shd w:val="clear" w:color="auto" w:fill="auto"/>
          </w:tcPr>
          <w:p w14:paraId="57FEF9AF" w14:textId="77777777" w:rsidR="00AA3FCC" w:rsidRPr="00532DAE" w:rsidRDefault="00AA3FCC">
            <w:pPr>
              <w:pStyle w:val="ARtableperformancesymbol"/>
              <w:rPr>
                <w:rFonts w:hint="eastAsia"/>
                <w:lang w:val="en-AU"/>
              </w:rPr>
            </w:pPr>
            <w:r w:rsidRPr="00532DAE">
              <w:rPr>
                <w:rFonts w:eastAsia="Wingdings" w:cs="Wingdings"/>
              </w:rPr>
              <w:t></w:t>
            </w:r>
          </w:p>
        </w:tc>
      </w:tr>
      <w:tr w:rsidR="00AA3FCC" w:rsidRPr="00532DAE" w14:paraId="715859F0" w14:textId="77777777">
        <w:trPr>
          <w:cantSplit/>
        </w:trPr>
        <w:tc>
          <w:tcPr>
            <w:tcW w:w="9639" w:type="dxa"/>
            <w:gridSpan w:val="7"/>
            <w:tcBorders>
              <w:top w:val="nil"/>
              <w:left w:val="nil"/>
              <w:bottom w:val="single" w:sz="4" w:space="0" w:color="BFBFBF" w:themeColor="background1" w:themeShade="BF"/>
              <w:right w:val="nil"/>
            </w:tcBorders>
            <w:shd w:val="clear" w:color="auto" w:fill="auto"/>
          </w:tcPr>
          <w:p w14:paraId="62019259" w14:textId="522B6651" w:rsidR="00AA3FCC" w:rsidRPr="00532DAE" w:rsidRDefault="00AA3FCC">
            <w:pPr>
              <w:pStyle w:val="ARtablenoteindent"/>
            </w:pPr>
            <w:r w:rsidRPr="00532DAE">
              <w:t>The higher actual is due to the flood relief program and resulting partnerships implemented in response to the October 2022 floods.</w:t>
            </w:r>
          </w:p>
        </w:tc>
      </w:tr>
      <w:tr w:rsidR="00AA3FCC" w:rsidRPr="00532DAE" w14:paraId="532CBDFC" w14:textId="77777777">
        <w:trPr>
          <w:cantSplit/>
        </w:trPr>
        <w:tc>
          <w:tcPr>
            <w:tcW w:w="4747" w:type="dxa"/>
            <w:tcBorders>
              <w:top w:val="single" w:sz="4" w:space="0" w:color="BFBFBF" w:themeColor="background1" w:themeShade="BF"/>
              <w:left w:val="nil"/>
              <w:bottom w:val="nil"/>
              <w:right w:val="nil"/>
            </w:tcBorders>
            <w:shd w:val="clear" w:color="auto" w:fill="auto"/>
          </w:tcPr>
          <w:p w14:paraId="657F44D2" w14:textId="77777777" w:rsidR="00AA3FCC" w:rsidRPr="00532DAE" w:rsidRDefault="00AA3FCC">
            <w:pPr>
              <w:pStyle w:val="ARtabletext"/>
              <w:rPr>
                <w:bCs/>
              </w:rPr>
            </w:pPr>
            <w:r w:rsidRPr="00532DAE">
              <w:rPr>
                <w:bCs/>
              </w:rPr>
              <w:t>Number of people engaged through Cultural Diversity Week events and engagement</w:t>
            </w:r>
          </w:p>
        </w:tc>
        <w:tc>
          <w:tcPr>
            <w:tcW w:w="1018" w:type="dxa"/>
            <w:tcBorders>
              <w:top w:val="single" w:sz="4" w:space="0" w:color="BFBFBF" w:themeColor="background1" w:themeShade="BF"/>
              <w:left w:val="nil"/>
              <w:bottom w:val="nil"/>
              <w:right w:val="nil"/>
            </w:tcBorders>
            <w:shd w:val="clear" w:color="auto" w:fill="auto"/>
          </w:tcPr>
          <w:p w14:paraId="5E801736" w14:textId="77777777" w:rsidR="00AA3FCC" w:rsidRPr="00532DAE" w:rsidRDefault="00AA3FCC">
            <w:pPr>
              <w:pStyle w:val="ARtabletext"/>
              <w:rPr>
                <w:bCs/>
              </w:rPr>
            </w:pPr>
            <w:r w:rsidRPr="00532DAE">
              <w:rPr>
                <w:bCs/>
              </w:rPr>
              <w:t>number</w:t>
            </w:r>
          </w:p>
        </w:tc>
        <w:tc>
          <w:tcPr>
            <w:tcW w:w="1021" w:type="dxa"/>
            <w:tcBorders>
              <w:top w:val="single" w:sz="4" w:space="0" w:color="BFBFBF" w:themeColor="background1" w:themeShade="BF"/>
              <w:left w:val="nil"/>
              <w:bottom w:val="nil"/>
              <w:right w:val="nil"/>
            </w:tcBorders>
            <w:shd w:val="clear" w:color="auto" w:fill="auto"/>
          </w:tcPr>
          <w:p w14:paraId="7307542C" w14:textId="77777777" w:rsidR="00AA3FCC" w:rsidRPr="00532DAE" w:rsidRDefault="00AA3FCC">
            <w:pPr>
              <w:pStyle w:val="ARtabletextright"/>
            </w:pPr>
            <w:r w:rsidRPr="00532DAE">
              <w:t>25,000</w:t>
            </w:r>
          </w:p>
        </w:tc>
        <w:tc>
          <w:tcPr>
            <w:tcW w:w="1023" w:type="dxa"/>
            <w:tcBorders>
              <w:top w:val="single" w:sz="4" w:space="0" w:color="BFBFBF" w:themeColor="background1" w:themeShade="BF"/>
              <w:left w:val="nil"/>
              <w:bottom w:val="nil"/>
              <w:right w:val="nil"/>
            </w:tcBorders>
            <w:shd w:val="clear" w:color="auto" w:fill="auto"/>
          </w:tcPr>
          <w:p w14:paraId="7B3508DA" w14:textId="77777777" w:rsidR="00AA3FCC" w:rsidRPr="00532DAE" w:rsidRDefault="00AA3FCC">
            <w:pPr>
              <w:pStyle w:val="ARtabletextright"/>
            </w:pPr>
            <w:r w:rsidRPr="00532DAE">
              <w:t>26,138</w:t>
            </w:r>
          </w:p>
        </w:tc>
        <w:tc>
          <w:tcPr>
            <w:tcW w:w="1027" w:type="dxa"/>
            <w:tcBorders>
              <w:top w:val="single" w:sz="4" w:space="0" w:color="BFBFBF" w:themeColor="background1" w:themeShade="BF"/>
              <w:left w:val="nil"/>
              <w:bottom w:val="nil"/>
              <w:right w:val="nil"/>
            </w:tcBorders>
            <w:shd w:val="clear" w:color="auto" w:fill="auto"/>
          </w:tcPr>
          <w:p w14:paraId="3CA1908D" w14:textId="77777777" w:rsidR="00AA3FCC" w:rsidRPr="00532DAE" w:rsidRDefault="00AA3FCC">
            <w:pPr>
              <w:pStyle w:val="ARtabletextright"/>
            </w:pPr>
            <w:r w:rsidRPr="00532DAE">
              <w:t>4.6%</w:t>
            </w:r>
          </w:p>
        </w:tc>
        <w:tc>
          <w:tcPr>
            <w:tcW w:w="803" w:type="dxa"/>
            <w:gridSpan w:val="2"/>
            <w:tcBorders>
              <w:top w:val="single" w:sz="4" w:space="0" w:color="BFBFBF" w:themeColor="background1" w:themeShade="BF"/>
              <w:left w:val="nil"/>
              <w:bottom w:val="nil"/>
              <w:right w:val="nil"/>
            </w:tcBorders>
            <w:shd w:val="clear" w:color="auto" w:fill="auto"/>
          </w:tcPr>
          <w:p w14:paraId="1D3346B8" w14:textId="77777777" w:rsidR="00AA3FCC" w:rsidRPr="00532DAE" w:rsidRDefault="00AA3FCC">
            <w:pPr>
              <w:pStyle w:val="ARtableperformancesymbol"/>
              <w:rPr>
                <w:rFonts w:eastAsia="Wingdings" w:cs="Wingdings"/>
              </w:rPr>
            </w:pPr>
            <w:r w:rsidRPr="00532DAE">
              <w:rPr>
                <w:rFonts w:eastAsia="Wingdings" w:cs="Wingdings"/>
              </w:rPr>
              <w:t></w:t>
            </w:r>
          </w:p>
        </w:tc>
      </w:tr>
      <w:tr w:rsidR="00AA3FCC" w:rsidRPr="00532DAE" w14:paraId="236817F4" w14:textId="77777777">
        <w:trPr>
          <w:cantSplit/>
        </w:trPr>
        <w:tc>
          <w:tcPr>
            <w:tcW w:w="4747" w:type="dxa"/>
            <w:tcBorders>
              <w:top w:val="single" w:sz="4" w:space="0" w:color="BFBFBF" w:themeColor="background1" w:themeShade="BF"/>
              <w:left w:val="nil"/>
              <w:bottom w:val="nil"/>
              <w:right w:val="nil"/>
            </w:tcBorders>
            <w:shd w:val="clear" w:color="auto" w:fill="auto"/>
          </w:tcPr>
          <w:p w14:paraId="76814EC6" w14:textId="77777777" w:rsidR="00AA3FCC" w:rsidRPr="00532DAE" w:rsidRDefault="00AA3FCC">
            <w:pPr>
              <w:pStyle w:val="ARtabletext"/>
            </w:pPr>
            <w:r w:rsidRPr="00532DAE">
              <w:rPr>
                <w:bCs/>
              </w:rPr>
              <w:t>Community participation in multicultural events (attendance at Multicultural Affairs events)</w:t>
            </w:r>
          </w:p>
        </w:tc>
        <w:tc>
          <w:tcPr>
            <w:tcW w:w="1018" w:type="dxa"/>
            <w:tcBorders>
              <w:top w:val="single" w:sz="4" w:space="0" w:color="BFBFBF" w:themeColor="background1" w:themeShade="BF"/>
              <w:left w:val="nil"/>
              <w:bottom w:val="nil"/>
              <w:right w:val="nil"/>
            </w:tcBorders>
            <w:shd w:val="clear" w:color="auto" w:fill="auto"/>
          </w:tcPr>
          <w:p w14:paraId="59B80727" w14:textId="77777777" w:rsidR="00AA3FCC" w:rsidRPr="00532DAE" w:rsidRDefault="00AA3FCC">
            <w:pPr>
              <w:pStyle w:val="ARtabletext"/>
            </w:pPr>
            <w:r w:rsidRPr="00532DAE">
              <w:rPr>
                <w:bCs/>
              </w:rPr>
              <w:t>number (millions)</w:t>
            </w:r>
          </w:p>
        </w:tc>
        <w:tc>
          <w:tcPr>
            <w:tcW w:w="1021" w:type="dxa"/>
            <w:tcBorders>
              <w:top w:val="single" w:sz="4" w:space="0" w:color="BFBFBF" w:themeColor="background1" w:themeShade="BF"/>
              <w:left w:val="nil"/>
              <w:bottom w:val="nil"/>
              <w:right w:val="nil"/>
            </w:tcBorders>
            <w:shd w:val="clear" w:color="auto" w:fill="auto"/>
          </w:tcPr>
          <w:p w14:paraId="03F73B83" w14:textId="77777777" w:rsidR="00AA3FCC" w:rsidRPr="00532DAE" w:rsidRDefault="00AA3FCC">
            <w:pPr>
              <w:pStyle w:val="ARtabletextright"/>
            </w:pPr>
            <w:r w:rsidRPr="00532DAE">
              <w:t>1.3</w:t>
            </w:r>
          </w:p>
        </w:tc>
        <w:tc>
          <w:tcPr>
            <w:tcW w:w="1023" w:type="dxa"/>
            <w:tcBorders>
              <w:top w:val="single" w:sz="4" w:space="0" w:color="BFBFBF" w:themeColor="background1" w:themeShade="BF"/>
              <w:left w:val="nil"/>
              <w:bottom w:val="nil"/>
              <w:right w:val="nil"/>
            </w:tcBorders>
            <w:shd w:val="clear" w:color="auto" w:fill="auto"/>
          </w:tcPr>
          <w:p w14:paraId="3EB2C9FC" w14:textId="77777777" w:rsidR="00AA3FCC" w:rsidRPr="00532DAE" w:rsidRDefault="00AA3FCC">
            <w:pPr>
              <w:pStyle w:val="ARtabletextright"/>
            </w:pPr>
            <w:r w:rsidRPr="00532DAE">
              <w:t>1.6</w:t>
            </w:r>
          </w:p>
        </w:tc>
        <w:tc>
          <w:tcPr>
            <w:tcW w:w="1027" w:type="dxa"/>
            <w:tcBorders>
              <w:top w:val="single" w:sz="4" w:space="0" w:color="BFBFBF" w:themeColor="background1" w:themeShade="BF"/>
              <w:left w:val="nil"/>
              <w:bottom w:val="nil"/>
              <w:right w:val="nil"/>
            </w:tcBorders>
            <w:shd w:val="clear" w:color="auto" w:fill="auto"/>
          </w:tcPr>
          <w:p w14:paraId="6BFBA7A1" w14:textId="77777777" w:rsidR="00AA3FCC" w:rsidRPr="00532DAE" w:rsidRDefault="00AA3FCC">
            <w:pPr>
              <w:pStyle w:val="ARtabletextright"/>
            </w:pPr>
            <w:r w:rsidRPr="00532DAE">
              <w:t>23.1%</w:t>
            </w:r>
          </w:p>
        </w:tc>
        <w:tc>
          <w:tcPr>
            <w:tcW w:w="803" w:type="dxa"/>
            <w:gridSpan w:val="2"/>
            <w:tcBorders>
              <w:top w:val="single" w:sz="4" w:space="0" w:color="BFBFBF" w:themeColor="background1" w:themeShade="BF"/>
              <w:left w:val="nil"/>
              <w:bottom w:val="nil"/>
              <w:right w:val="nil"/>
            </w:tcBorders>
            <w:shd w:val="clear" w:color="auto" w:fill="auto"/>
          </w:tcPr>
          <w:p w14:paraId="305AB896" w14:textId="77777777" w:rsidR="00AA3FCC" w:rsidRPr="00532DAE" w:rsidRDefault="00AA3FCC">
            <w:pPr>
              <w:pStyle w:val="ARtableperformancesymbol"/>
              <w:rPr>
                <w:rFonts w:hint="eastAsia"/>
                <w:lang w:val="en-AU"/>
              </w:rPr>
            </w:pPr>
            <w:r w:rsidRPr="00532DAE">
              <w:rPr>
                <w:rFonts w:eastAsia="Wingdings" w:cs="Wingdings"/>
              </w:rPr>
              <w:t></w:t>
            </w:r>
          </w:p>
        </w:tc>
      </w:tr>
      <w:tr w:rsidR="00AA3FCC" w:rsidRPr="00532DAE" w14:paraId="1CF49A5B" w14:textId="77777777">
        <w:trPr>
          <w:cantSplit/>
        </w:trPr>
        <w:tc>
          <w:tcPr>
            <w:tcW w:w="9639" w:type="dxa"/>
            <w:gridSpan w:val="7"/>
            <w:tcBorders>
              <w:top w:val="nil"/>
              <w:left w:val="nil"/>
              <w:bottom w:val="single" w:sz="4" w:space="0" w:color="auto"/>
              <w:right w:val="nil"/>
            </w:tcBorders>
            <w:shd w:val="clear" w:color="auto" w:fill="auto"/>
          </w:tcPr>
          <w:p w14:paraId="6B6BADBA" w14:textId="77777777" w:rsidR="00AA3FCC" w:rsidRPr="00532DAE" w:rsidRDefault="00AA3FCC">
            <w:pPr>
              <w:pStyle w:val="ARtablenoteindent"/>
              <w:rPr>
                <w:rFonts w:eastAsia="Wingdings" w:cs="Wingdings"/>
              </w:rPr>
            </w:pPr>
            <w:r w:rsidRPr="00532DAE">
              <w:rPr>
                <w:rFonts w:eastAsia="Wingdings" w:cs="Wingdings"/>
              </w:rPr>
              <w:t>The higher actual is due to an increase in events post the COVID-19 pandemic.</w:t>
            </w:r>
          </w:p>
        </w:tc>
      </w:tr>
      <w:tr w:rsidR="00AA3FCC" w:rsidRPr="00532DAE" w14:paraId="1474BE99" w14:textId="77777777">
        <w:trPr>
          <w:cantSplit/>
        </w:trPr>
        <w:tc>
          <w:tcPr>
            <w:tcW w:w="9639" w:type="dxa"/>
            <w:gridSpan w:val="7"/>
            <w:tcBorders>
              <w:top w:val="single" w:sz="4" w:space="0" w:color="auto"/>
              <w:left w:val="nil"/>
              <w:bottom w:val="nil"/>
              <w:right w:val="nil"/>
            </w:tcBorders>
            <w:shd w:val="clear" w:color="auto" w:fill="auto"/>
          </w:tcPr>
          <w:p w14:paraId="6ED24A2E" w14:textId="77777777" w:rsidR="00AA3FCC" w:rsidRPr="00532DAE" w:rsidRDefault="00AA3FCC">
            <w:pPr>
              <w:pStyle w:val="ARtablegreybold"/>
              <w:rPr>
                <w:b w:val="0"/>
                <w:bCs/>
                <w:sz w:val="20"/>
                <w:szCs w:val="20"/>
              </w:rPr>
            </w:pPr>
            <w:r w:rsidRPr="00532DAE">
              <w:t>Quality</w:t>
            </w:r>
          </w:p>
        </w:tc>
      </w:tr>
      <w:tr w:rsidR="00AA3FCC" w:rsidRPr="00532DAE" w14:paraId="741ABA22" w14:textId="77777777">
        <w:trPr>
          <w:cantSplit/>
        </w:trPr>
        <w:tc>
          <w:tcPr>
            <w:tcW w:w="4747" w:type="dxa"/>
            <w:tcBorders>
              <w:top w:val="nil"/>
              <w:left w:val="nil"/>
              <w:bottom w:val="nil"/>
              <w:right w:val="nil"/>
            </w:tcBorders>
            <w:shd w:val="clear" w:color="auto" w:fill="auto"/>
          </w:tcPr>
          <w:p w14:paraId="5DC0BF09" w14:textId="77777777" w:rsidR="00AA3FCC" w:rsidRPr="00532DAE" w:rsidRDefault="00AA3FCC">
            <w:pPr>
              <w:pStyle w:val="ARtabletext"/>
            </w:pPr>
            <w:r w:rsidRPr="00532DAE">
              <w:t>Proportion of approved grant funding provided to organisations in regional/rural areas</w:t>
            </w:r>
          </w:p>
        </w:tc>
        <w:tc>
          <w:tcPr>
            <w:tcW w:w="1018" w:type="dxa"/>
            <w:tcBorders>
              <w:top w:val="nil"/>
              <w:left w:val="nil"/>
              <w:bottom w:val="nil"/>
              <w:right w:val="nil"/>
            </w:tcBorders>
            <w:shd w:val="clear" w:color="auto" w:fill="auto"/>
          </w:tcPr>
          <w:p w14:paraId="466D92BD" w14:textId="77777777" w:rsidR="00AA3FCC" w:rsidRPr="00532DAE" w:rsidRDefault="00AA3FCC">
            <w:pPr>
              <w:pStyle w:val="ARtabletext"/>
            </w:pPr>
            <w:r w:rsidRPr="00532DAE">
              <w:t>per cent</w:t>
            </w:r>
          </w:p>
        </w:tc>
        <w:tc>
          <w:tcPr>
            <w:tcW w:w="1021" w:type="dxa"/>
            <w:tcBorders>
              <w:top w:val="nil"/>
              <w:left w:val="nil"/>
              <w:bottom w:val="nil"/>
              <w:right w:val="nil"/>
            </w:tcBorders>
            <w:shd w:val="clear" w:color="auto" w:fill="auto"/>
          </w:tcPr>
          <w:p w14:paraId="74A327A9" w14:textId="77777777" w:rsidR="00AA3FCC" w:rsidRPr="00532DAE" w:rsidRDefault="00AA3FCC">
            <w:pPr>
              <w:pStyle w:val="ARtabletextright"/>
            </w:pPr>
            <w:r w:rsidRPr="00532DAE">
              <w:t>20</w:t>
            </w:r>
          </w:p>
        </w:tc>
        <w:tc>
          <w:tcPr>
            <w:tcW w:w="1023" w:type="dxa"/>
            <w:tcBorders>
              <w:top w:val="nil"/>
              <w:left w:val="nil"/>
              <w:bottom w:val="nil"/>
              <w:right w:val="nil"/>
            </w:tcBorders>
            <w:shd w:val="clear" w:color="auto" w:fill="auto"/>
          </w:tcPr>
          <w:p w14:paraId="323577C8" w14:textId="77777777" w:rsidR="00AA3FCC" w:rsidRPr="00532DAE" w:rsidRDefault="00AA3FCC">
            <w:pPr>
              <w:pStyle w:val="ARtabletextright"/>
            </w:pPr>
            <w:r w:rsidRPr="00532DAE">
              <w:t>20.1</w:t>
            </w:r>
          </w:p>
        </w:tc>
        <w:tc>
          <w:tcPr>
            <w:tcW w:w="1027" w:type="dxa"/>
            <w:tcBorders>
              <w:top w:val="nil"/>
              <w:left w:val="nil"/>
              <w:bottom w:val="nil"/>
              <w:right w:val="nil"/>
            </w:tcBorders>
            <w:shd w:val="clear" w:color="auto" w:fill="auto"/>
          </w:tcPr>
          <w:p w14:paraId="4840F106" w14:textId="77777777" w:rsidR="00AA3FCC" w:rsidRPr="00532DAE" w:rsidRDefault="00AA3FCC">
            <w:pPr>
              <w:pStyle w:val="ARtabletextright"/>
            </w:pPr>
            <w:r w:rsidRPr="00532DAE">
              <w:t>0.5%</w:t>
            </w:r>
          </w:p>
        </w:tc>
        <w:tc>
          <w:tcPr>
            <w:tcW w:w="803" w:type="dxa"/>
            <w:gridSpan w:val="2"/>
            <w:tcBorders>
              <w:top w:val="nil"/>
              <w:left w:val="nil"/>
              <w:bottom w:val="nil"/>
              <w:right w:val="nil"/>
            </w:tcBorders>
            <w:shd w:val="clear" w:color="auto" w:fill="auto"/>
          </w:tcPr>
          <w:p w14:paraId="7E6B43F3" w14:textId="77777777" w:rsidR="00AA3FCC" w:rsidRPr="00532DAE" w:rsidRDefault="00AA3FCC">
            <w:pPr>
              <w:pStyle w:val="ARtableperformancesymbol"/>
              <w:rPr>
                <w:rFonts w:eastAsia="Wingdings" w:cs="Wingdings"/>
                <w:lang w:val="en-AU"/>
              </w:rPr>
            </w:pPr>
            <w:r w:rsidRPr="00532DAE">
              <w:rPr>
                <w:rFonts w:eastAsia="Wingdings" w:cs="Wingdings"/>
              </w:rPr>
              <w:t></w:t>
            </w:r>
          </w:p>
        </w:tc>
      </w:tr>
      <w:tr w:rsidR="00AA3FCC" w:rsidRPr="00532DAE" w14:paraId="4A819C1C" w14:textId="77777777">
        <w:trPr>
          <w:cantSplit/>
        </w:trPr>
        <w:tc>
          <w:tcPr>
            <w:tcW w:w="9639" w:type="dxa"/>
            <w:gridSpan w:val="7"/>
            <w:tcBorders>
              <w:top w:val="nil"/>
              <w:left w:val="nil"/>
              <w:bottom w:val="single" w:sz="4" w:space="0" w:color="000000" w:themeColor="text1"/>
              <w:right w:val="nil"/>
            </w:tcBorders>
            <w:shd w:val="clear" w:color="auto" w:fill="auto"/>
          </w:tcPr>
          <w:p w14:paraId="4063AA1B" w14:textId="36197861" w:rsidR="00AA3FCC" w:rsidRPr="00532DAE" w:rsidRDefault="00AA3FCC">
            <w:pPr>
              <w:pStyle w:val="ARtablenoteindent"/>
              <w:rPr>
                <w:rFonts w:eastAsia="Wingdings" w:cs="Wingdings"/>
              </w:rPr>
            </w:pPr>
            <w:r w:rsidRPr="00532DAE">
              <w:rPr>
                <w:rFonts w:eastAsia="Wingdings" w:cs="Wingdings"/>
              </w:rPr>
              <w:t xml:space="preserve">The lower actual is due to the Multicultural Seniors Support program representing a significant portion of overall grant funding allocated through the portfolio in 2021–22 and the overwhelming majority of multicultural </w:t>
            </w:r>
            <w:proofErr w:type="gramStart"/>
            <w:r w:rsidRPr="00532DAE">
              <w:rPr>
                <w:rFonts w:eastAsia="Wingdings" w:cs="Wingdings"/>
              </w:rPr>
              <w:t>seniors</w:t>
            </w:r>
            <w:proofErr w:type="gramEnd"/>
            <w:r w:rsidRPr="00532DAE">
              <w:rPr>
                <w:rFonts w:eastAsia="Wingdings" w:cs="Wingdings"/>
              </w:rPr>
              <w:t xml:space="preserve"> organisations being located in</w:t>
            </w:r>
            <w:r w:rsidR="00C37D71" w:rsidRPr="00532DAE">
              <w:rPr>
                <w:rFonts w:eastAsia="Wingdings" w:cs="Wingdings"/>
              </w:rPr>
              <w:t> </w:t>
            </w:r>
            <w:r w:rsidRPr="00532DAE">
              <w:rPr>
                <w:rFonts w:eastAsia="Wingdings" w:cs="Wingdings"/>
              </w:rPr>
              <w:t>metropolitan Melbourne.</w:t>
            </w:r>
          </w:p>
        </w:tc>
      </w:tr>
      <w:tr w:rsidR="00AA3FCC" w:rsidRPr="00532DAE" w14:paraId="0AE5090D" w14:textId="77777777">
        <w:trPr>
          <w:cantSplit/>
        </w:trPr>
        <w:tc>
          <w:tcPr>
            <w:tcW w:w="9639" w:type="dxa"/>
            <w:gridSpan w:val="7"/>
            <w:tcBorders>
              <w:top w:val="nil"/>
              <w:left w:val="nil"/>
              <w:bottom w:val="nil"/>
              <w:right w:val="nil"/>
            </w:tcBorders>
            <w:hideMark/>
          </w:tcPr>
          <w:p w14:paraId="694EB0E4" w14:textId="77777777" w:rsidR="00AA3FCC" w:rsidRPr="00532DAE" w:rsidRDefault="00AA3FCC">
            <w:pPr>
              <w:pStyle w:val="ARtablegreybold"/>
            </w:pPr>
            <w:r w:rsidRPr="00532DAE">
              <w:t>Cost</w:t>
            </w:r>
          </w:p>
        </w:tc>
      </w:tr>
      <w:tr w:rsidR="00AA3FCC" w:rsidRPr="00532DAE" w14:paraId="5F60BF84" w14:textId="77777777">
        <w:trPr>
          <w:cantSplit/>
        </w:trPr>
        <w:tc>
          <w:tcPr>
            <w:tcW w:w="4747" w:type="dxa"/>
            <w:tcBorders>
              <w:top w:val="nil"/>
              <w:left w:val="nil"/>
              <w:bottom w:val="nil"/>
              <w:right w:val="nil"/>
            </w:tcBorders>
            <w:hideMark/>
          </w:tcPr>
          <w:p w14:paraId="0F98F29F" w14:textId="77777777" w:rsidR="00AA3FCC" w:rsidRPr="00532DAE" w:rsidRDefault="00AA3FCC">
            <w:pPr>
              <w:pStyle w:val="ARtabletext"/>
              <w:rPr>
                <w:b/>
              </w:rPr>
            </w:pPr>
            <w:r w:rsidRPr="00532DAE">
              <w:rPr>
                <w:b/>
              </w:rPr>
              <w:t>Total output cost</w:t>
            </w:r>
          </w:p>
        </w:tc>
        <w:tc>
          <w:tcPr>
            <w:tcW w:w="1018" w:type="dxa"/>
            <w:tcBorders>
              <w:top w:val="nil"/>
              <w:left w:val="nil"/>
              <w:bottom w:val="nil"/>
              <w:right w:val="nil"/>
            </w:tcBorders>
            <w:hideMark/>
          </w:tcPr>
          <w:p w14:paraId="79A06865" w14:textId="77777777" w:rsidR="00AA3FCC" w:rsidRPr="00532DAE" w:rsidRDefault="00AA3FCC">
            <w:pPr>
              <w:pStyle w:val="ARtabletext"/>
              <w:rPr>
                <w:b/>
              </w:rPr>
            </w:pPr>
            <w:r w:rsidRPr="00532DAE">
              <w:rPr>
                <w:b/>
              </w:rPr>
              <w:t>$ million</w:t>
            </w:r>
          </w:p>
        </w:tc>
        <w:tc>
          <w:tcPr>
            <w:tcW w:w="1021" w:type="dxa"/>
            <w:tcBorders>
              <w:top w:val="nil"/>
              <w:left w:val="nil"/>
              <w:bottom w:val="nil"/>
              <w:right w:val="nil"/>
            </w:tcBorders>
          </w:tcPr>
          <w:p w14:paraId="19D1D218" w14:textId="77777777" w:rsidR="00AA3FCC" w:rsidRPr="00532DAE" w:rsidRDefault="00AA3FCC">
            <w:pPr>
              <w:pStyle w:val="ARtabletextrightbold"/>
            </w:pPr>
            <w:r w:rsidRPr="00532DAE">
              <w:t>51.2</w:t>
            </w:r>
          </w:p>
        </w:tc>
        <w:tc>
          <w:tcPr>
            <w:tcW w:w="1023" w:type="dxa"/>
            <w:tcBorders>
              <w:top w:val="nil"/>
              <w:left w:val="nil"/>
              <w:bottom w:val="nil"/>
              <w:right w:val="nil"/>
            </w:tcBorders>
          </w:tcPr>
          <w:p w14:paraId="2175AFAC" w14:textId="77777777" w:rsidR="00AA3FCC" w:rsidRPr="00532DAE" w:rsidRDefault="00AA3FCC">
            <w:pPr>
              <w:pStyle w:val="ARtabletextrightbold"/>
            </w:pPr>
            <w:r w:rsidRPr="00532DAE">
              <w:t>56.2</w:t>
            </w:r>
          </w:p>
        </w:tc>
        <w:tc>
          <w:tcPr>
            <w:tcW w:w="1027" w:type="dxa"/>
            <w:tcBorders>
              <w:top w:val="nil"/>
              <w:left w:val="nil"/>
              <w:bottom w:val="nil"/>
              <w:right w:val="nil"/>
            </w:tcBorders>
          </w:tcPr>
          <w:p w14:paraId="3AE121DE" w14:textId="77777777" w:rsidR="00AA3FCC" w:rsidRPr="00532DAE" w:rsidRDefault="00AA3FCC">
            <w:pPr>
              <w:pStyle w:val="ARtabletextrightbold"/>
            </w:pPr>
            <w:r w:rsidRPr="00532DAE">
              <w:t>9.8%</w:t>
            </w:r>
          </w:p>
        </w:tc>
        <w:tc>
          <w:tcPr>
            <w:tcW w:w="803" w:type="dxa"/>
            <w:gridSpan w:val="2"/>
            <w:tcBorders>
              <w:top w:val="nil"/>
              <w:left w:val="nil"/>
              <w:bottom w:val="nil"/>
              <w:right w:val="nil"/>
            </w:tcBorders>
          </w:tcPr>
          <w:p w14:paraId="69DD06F4" w14:textId="77777777" w:rsidR="00AA3FCC" w:rsidRPr="00532DAE" w:rsidRDefault="00AA3FCC">
            <w:pPr>
              <w:pStyle w:val="ARtableperformancesymbol"/>
              <w:rPr>
                <w:rFonts w:hint="eastAsia"/>
                <w:b/>
              </w:rPr>
            </w:pPr>
            <w:r w:rsidRPr="00532DAE">
              <w:rPr>
                <w:rFonts w:eastAsia="Wingdings" w:cs="Wingdings"/>
              </w:rPr>
              <w:t></w:t>
            </w:r>
          </w:p>
        </w:tc>
      </w:tr>
      <w:tr w:rsidR="00AA3FCC" w:rsidRPr="00532DAE" w14:paraId="2151957C" w14:textId="77777777">
        <w:trPr>
          <w:cantSplit/>
        </w:trPr>
        <w:tc>
          <w:tcPr>
            <w:tcW w:w="9639" w:type="dxa"/>
            <w:gridSpan w:val="7"/>
            <w:tcBorders>
              <w:top w:val="nil"/>
              <w:left w:val="nil"/>
              <w:right w:val="nil"/>
            </w:tcBorders>
          </w:tcPr>
          <w:p w14:paraId="1DA014FB" w14:textId="77777777" w:rsidR="00AA3FCC" w:rsidRPr="00532DAE" w:rsidRDefault="00AA3FCC">
            <w:pPr>
              <w:pStyle w:val="ARtablenoteindent"/>
              <w:rPr>
                <w:bCs/>
              </w:rPr>
            </w:pPr>
            <w:r w:rsidRPr="00532DAE">
              <w:rPr>
                <w:bCs/>
              </w:rPr>
              <w:t xml:space="preserve">The higher actual is due to additional government investment in </w:t>
            </w:r>
            <w:proofErr w:type="gramStart"/>
            <w:r w:rsidRPr="00532DAE">
              <w:rPr>
                <w:bCs/>
              </w:rPr>
              <w:t>a number of</w:t>
            </w:r>
            <w:proofErr w:type="gramEnd"/>
            <w:r w:rsidRPr="00532DAE">
              <w:rPr>
                <w:bCs/>
              </w:rPr>
              <w:t xml:space="preserve"> key government policy initiatives.</w:t>
            </w:r>
          </w:p>
        </w:tc>
      </w:tr>
    </w:tbl>
    <w:p w14:paraId="7F814E69" w14:textId="77777777" w:rsidR="003800E0" w:rsidRPr="00532DAE" w:rsidRDefault="003800E0" w:rsidP="003800E0">
      <w:pPr>
        <w:pStyle w:val="ARbody"/>
      </w:pPr>
      <w:r w:rsidRPr="00532DAE">
        <w:br w:type="page"/>
      </w:r>
    </w:p>
    <w:p w14:paraId="2A2AAFB1" w14:textId="77777777" w:rsidR="003800E0" w:rsidRPr="00532DAE" w:rsidRDefault="0081234A" w:rsidP="009767D4">
      <w:pPr>
        <w:pStyle w:val="Heading2"/>
      </w:pPr>
      <w:bookmarkStart w:id="81" w:name="_Toc149587039"/>
      <w:r w:rsidRPr="00532DAE">
        <w:lastRenderedPageBreak/>
        <w:t>D</w:t>
      </w:r>
      <w:bookmarkEnd w:id="80"/>
      <w:r w:rsidRPr="00532DAE">
        <w:t>iscontinued output performance measure</w:t>
      </w:r>
      <w:bookmarkEnd w:id="81"/>
    </w:p>
    <w:p w14:paraId="21585158" w14:textId="2D9F5469" w:rsidR="00E05801" w:rsidRPr="00532DAE" w:rsidRDefault="00E05801" w:rsidP="00E05801">
      <w:pPr>
        <w:pStyle w:val="ARbody"/>
        <w:sectPr w:rsidR="00E05801" w:rsidRPr="00532DAE" w:rsidSect="009E0554">
          <w:headerReference w:type="even" r:id="rId68"/>
          <w:footerReference w:type="even" r:id="rId69"/>
          <w:headerReference w:type="first" r:id="rId70"/>
          <w:footerReference w:type="first" r:id="rId71"/>
          <w:footnotePr>
            <w:numFmt w:val="lowerRoman"/>
            <w:numRestart w:val="eachPage"/>
          </w:footnotePr>
          <w:endnotePr>
            <w:numFmt w:val="decimal"/>
          </w:endnotePr>
          <w:type w:val="continuous"/>
          <w:pgSz w:w="11900" w:h="16840" w:code="9"/>
          <w:pgMar w:top="1985" w:right="1134" w:bottom="851" w:left="1134" w:header="510" w:footer="340" w:gutter="0"/>
          <w:cols w:space="448"/>
        </w:sectPr>
      </w:pPr>
    </w:p>
    <w:p w14:paraId="00E27ED5" w14:textId="10958F8A" w:rsidR="0081234A" w:rsidRPr="00532DAE" w:rsidRDefault="0081234A" w:rsidP="0081234A">
      <w:pPr>
        <w:pStyle w:val="ARbody"/>
      </w:pPr>
      <w:r w:rsidRPr="00532DAE">
        <w:t xml:space="preserve">The department identified seven performance measures for discontinuation in the </w:t>
      </w:r>
      <w:r w:rsidR="00C35BAA" w:rsidRPr="00532DAE">
        <w:rPr>
          <w:i/>
          <w:iCs/>
        </w:rPr>
        <w:t xml:space="preserve">State Budget </w:t>
      </w:r>
      <w:r w:rsidRPr="00532DAE">
        <w:rPr>
          <w:i/>
          <w:iCs/>
        </w:rPr>
        <w:t>2022–23</w:t>
      </w:r>
      <w:r w:rsidRPr="00532DAE">
        <w:t>.</w:t>
      </w:r>
    </w:p>
    <w:p w14:paraId="0C286B27" w14:textId="5D0E507F" w:rsidR="0081234A" w:rsidRPr="00532DAE" w:rsidRDefault="0081234A" w:rsidP="0081234A">
      <w:pPr>
        <w:pStyle w:val="ARbody"/>
      </w:pPr>
      <w:r w:rsidRPr="00532DAE">
        <w:t>One measure was proposed to be discontinued as the activity is captured under another performance measure in Budget Paper 3 (‘Total assessments undertaken for children in the Support and Safety Hubs</w:t>
      </w:r>
      <w:r w:rsidR="00C35BAA" w:rsidRPr="00532DAE">
        <w:t xml:space="preserve"> </w:t>
      </w:r>
      <w:r w:rsidRPr="00532DAE">
        <w:t>/ The Orange Door’):</w:t>
      </w:r>
    </w:p>
    <w:p w14:paraId="05A36C5F" w14:textId="1AB330B2" w:rsidR="0081234A" w:rsidRPr="00532DAE" w:rsidRDefault="0081234A" w:rsidP="00CE17B5">
      <w:pPr>
        <w:pStyle w:val="ARbullet1"/>
      </w:pPr>
      <w:r w:rsidRPr="00532DAE">
        <w:t>Number of Child FIRST assessments and</w:t>
      </w:r>
      <w:r w:rsidR="00CE17B5" w:rsidRPr="00532DAE">
        <w:t> </w:t>
      </w:r>
      <w:r w:rsidRPr="00532DAE">
        <w:t>interventions</w:t>
      </w:r>
    </w:p>
    <w:p w14:paraId="69813623" w14:textId="1506AE40" w:rsidR="0081234A" w:rsidRPr="00532DAE" w:rsidRDefault="0081234A" w:rsidP="0081234A">
      <w:pPr>
        <w:pStyle w:val="ARbodyafterbullets"/>
      </w:pPr>
      <w:r w:rsidRPr="00532DAE">
        <w:t>One measure was proposed to be discontinued due</w:t>
      </w:r>
      <w:r w:rsidR="00CE17B5" w:rsidRPr="00532DAE">
        <w:t> </w:t>
      </w:r>
      <w:r w:rsidRPr="00532DAE">
        <w:t>to changed NDIS funding arrangements, with</w:t>
      </w:r>
      <w:r w:rsidR="00CE17B5" w:rsidRPr="00532DAE">
        <w:t> </w:t>
      </w:r>
      <w:r w:rsidRPr="00532DAE">
        <w:t>funding continuing to be reported in Budget Paper 5:</w:t>
      </w:r>
    </w:p>
    <w:p w14:paraId="1D06D910" w14:textId="1BB4886A" w:rsidR="0081234A" w:rsidRPr="00532DAE" w:rsidRDefault="0081234A" w:rsidP="00CE17B5">
      <w:pPr>
        <w:pStyle w:val="ARbullet1"/>
      </w:pPr>
      <w:r w:rsidRPr="00532DAE">
        <w:t xml:space="preserve">NDIS participants jointly funded with the </w:t>
      </w:r>
      <w:proofErr w:type="gramStart"/>
      <w:r w:rsidRPr="00532DAE">
        <w:t>Commonwealth</w:t>
      </w:r>
      <w:proofErr w:type="gramEnd"/>
    </w:p>
    <w:p w14:paraId="2AC1EBAB" w14:textId="77777777" w:rsidR="0081234A" w:rsidRPr="00532DAE" w:rsidRDefault="0081234A" w:rsidP="0081234A">
      <w:pPr>
        <w:pStyle w:val="ARbodyafterbullets"/>
      </w:pPr>
      <w:r w:rsidRPr="00532DAE">
        <w:t>Five measures were proposed to be discontinued and replaced with new measures:</w:t>
      </w:r>
    </w:p>
    <w:p w14:paraId="6C7AC314" w14:textId="275D6CDA" w:rsidR="0081234A" w:rsidRPr="00532DAE" w:rsidRDefault="0081234A" w:rsidP="00CE17B5">
      <w:pPr>
        <w:pStyle w:val="ARbullet1"/>
      </w:pPr>
      <w:r w:rsidRPr="00532DAE">
        <w:t xml:space="preserve">Annual reporting against the </w:t>
      </w:r>
      <w:r w:rsidR="00C35BAA" w:rsidRPr="00532DAE">
        <w:t>s</w:t>
      </w:r>
      <w:r w:rsidRPr="00532DAE">
        <w:t>tate disability plan</w:t>
      </w:r>
      <w:r w:rsidR="00CE17B5" w:rsidRPr="00532DAE">
        <w:t> </w:t>
      </w:r>
      <w:r w:rsidRPr="00532DAE">
        <w:t>within agreed timeframes</w:t>
      </w:r>
    </w:p>
    <w:p w14:paraId="3C9ACCCD" w14:textId="77777777" w:rsidR="0081234A" w:rsidRPr="00532DAE" w:rsidRDefault="0081234A" w:rsidP="00CE17B5">
      <w:pPr>
        <w:pStyle w:val="ARbullet1"/>
      </w:pPr>
      <w:r w:rsidRPr="00532DAE">
        <w:t xml:space="preserve">Number of ex-service organisation training and/or information sessions </w:t>
      </w:r>
      <w:proofErr w:type="gramStart"/>
      <w:r w:rsidRPr="00532DAE">
        <w:t>delivered</w:t>
      </w:r>
      <w:proofErr w:type="gramEnd"/>
    </w:p>
    <w:p w14:paraId="19AFBC1A" w14:textId="537469A3" w:rsidR="0081234A" w:rsidRPr="00532DAE" w:rsidRDefault="0081234A" w:rsidP="00CE17B5">
      <w:pPr>
        <w:pStyle w:val="ARbullet1"/>
      </w:pPr>
      <w:r w:rsidRPr="00532DAE">
        <w:t>Number of organisations engaged through the establishment of a Trans and Gender Diverse Peer</w:t>
      </w:r>
      <w:r w:rsidR="00C37D71" w:rsidRPr="00532DAE">
        <w:t> </w:t>
      </w:r>
      <w:r w:rsidRPr="00532DAE">
        <w:t>Support Program</w:t>
      </w:r>
    </w:p>
    <w:p w14:paraId="05CFECF1" w14:textId="26CB7031" w:rsidR="0081234A" w:rsidRPr="00532DAE" w:rsidRDefault="0081234A" w:rsidP="00C86A79">
      <w:pPr>
        <w:pStyle w:val="ARbullet1"/>
      </w:pPr>
      <w:r w:rsidRPr="00532DAE">
        <w:t>Payments for events made in accordance with</w:t>
      </w:r>
      <w:r w:rsidR="00C86A79" w:rsidRPr="00532DAE">
        <w:t> </w:t>
      </w:r>
      <w:r w:rsidRPr="00532DAE">
        <w:t xml:space="preserve">department </w:t>
      </w:r>
      <w:proofErr w:type="gramStart"/>
      <w:r w:rsidRPr="00532DAE">
        <w:t>milestones</w:t>
      </w:r>
      <w:proofErr w:type="gramEnd"/>
    </w:p>
    <w:p w14:paraId="14C19592" w14:textId="77777777" w:rsidR="0081234A" w:rsidRPr="00532DAE" w:rsidRDefault="0081234A" w:rsidP="00C86A79">
      <w:pPr>
        <w:pStyle w:val="ARbullet1"/>
      </w:pPr>
      <w:r w:rsidRPr="00532DAE">
        <w:t>Attendance at Cultural Diversity Week flagship event, Victoria’s Multicultural Festival</w:t>
      </w:r>
    </w:p>
    <w:p w14:paraId="6193C878" w14:textId="77777777" w:rsidR="0081234A" w:rsidRPr="00532DAE" w:rsidRDefault="0081234A" w:rsidP="0081234A">
      <w:pPr>
        <w:pStyle w:val="ARbodyafterbullets"/>
      </w:pPr>
      <w:r w:rsidRPr="00532DAE">
        <w:t>The Public Accounts and Estimates Committee supported the department’s rationale for the discontinuation in all cases. No measures were discontinued due to the discontinuation of operations.</w:t>
      </w:r>
    </w:p>
    <w:p w14:paraId="7D7E99E7" w14:textId="77777777" w:rsidR="0081234A" w:rsidRPr="00532DAE" w:rsidRDefault="0081234A" w:rsidP="0081234A">
      <w:pPr>
        <w:pStyle w:val="ARbody"/>
        <w:sectPr w:rsidR="0081234A"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space="454"/>
        </w:sectPr>
      </w:pPr>
    </w:p>
    <w:p w14:paraId="7CE32BD9" w14:textId="543550BE" w:rsidR="0081234A" w:rsidRPr="00532DAE" w:rsidRDefault="0081234A" w:rsidP="00FF0D21">
      <w:pPr>
        <w:pStyle w:val="Heading2"/>
      </w:pPr>
      <w:bookmarkStart w:id="82" w:name="_Toc149587040"/>
      <w:r w:rsidRPr="00532DAE">
        <w:lastRenderedPageBreak/>
        <w:t>Departmental financial summary</w:t>
      </w:r>
      <w:bookmarkEnd w:id="82"/>
    </w:p>
    <w:tbl>
      <w:tblPr>
        <w:tblStyle w:val="TableGrid"/>
        <w:tblW w:w="9639" w:type="dxa"/>
        <w:tblLayout w:type="fixed"/>
        <w:tblLook w:val="02A0" w:firstRow="1" w:lastRow="0" w:firstColumn="1" w:lastColumn="0" w:noHBand="1" w:noVBand="0"/>
      </w:tblPr>
      <w:tblGrid>
        <w:gridCol w:w="5385"/>
        <w:gridCol w:w="1418"/>
        <w:gridCol w:w="1418"/>
        <w:gridCol w:w="1418"/>
      </w:tblGrid>
      <w:tr w:rsidR="0035735B" w:rsidRPr="00532DAE" w14:paraId="2DA6AFF9" w14:textId="77777777" w:rsidTr="00B55B63">
        <w:trPr>
          <w:cnfStyle w:val="100000000000" w:firstRow="1" w:lastRow="0" w:firstColumn="0" w:lastColumn="0" w:oddVBand="0" w:evenVBand="0" w:oddHBand="0" w:evenHBand="0" w:firstRowFirstColumn="0" w:firstRowLastColumn="0" w:lastRowFirstColumn="0" w:lastRowLastColumn="0"/>
          <w:tblHeader/>
        </w:trPr>
        <w:tc>
          <w:tcPr>
            <w:tcW w:w="5387" w:type="dxa"/>
          </w:tcPr>
          <w:p w14:paraId="7A8596A4" w14:textId="7839B400" w:rsidR="0035735B" w:rsidRPr="00532DAE" w:rsidRDefault="0035735B">
            <w:pPr>
              <w:pStyle w:val="ARtablecolhead"/>
              <w:rPr>
                <w:rFonts w:ascii="Calibri" w:hAnsi="Calibri" w:cs="Calibri"/>
              </w:rPr>
            </w:pPr>
            <w:r w:rsidRPr="00532DAE">
              <w:t>Financial summary ($ millions)</w:t>
            </w:r>
          </w:p>
        </w:tc>
        <w:tc>
          <w:tcPr>
            <w:tcW w:w="1418" w:type="dxa"/>
          </w:tcPr>
          <w:p w14:paraId="71F0F887" w14:textId="68576715" w:rsidR="0035735B" w:rsidRPr="00532DAE" w:rsidRDefault="0035735B" w:rsidP="0035735B">
            <w:pPr>
              <w:pStyle w:val="ARtablecolheadright"/>
            </w:pPr>
            <w:r w:rsidRPr="00532DAE">
              <w:t>2023</w:t>
            </w:r>
          </w:p>
        </w:tc>
        <w:tc>
          <w:tcPr>
            <w:tcW w:w="1418" w:type="dxa"/>
          </w:tcPr>
          <w:p w14:paraId="447B59FD" w14:textId="77777777" w:rsidR="0035735B" w:rsidRPr="00532DAE" w:rsidRDefault="0035735B" w:rsidP="0035735B">
            <w:pPr>
              <w:pStyle w:val="ARtablecolheadright"/>
            </w:pPr>
            <w:r w:rsidRPr="00532DAE">
              <w:t>2022</w:t>
            </w:r>
          </w:p>
        </w:tc>
        <w:tc>
          <w:tcPr>
            <w:tcW w:w="1418" w:type="dxa"/>
          </w:tcPr>
          <w:p w14:paraId="4B381DFE" w14:textId="36AF2102" w:rsidR="0035735B" w:rsidRPr="00532DAE" w:rsidRDefault="0035735B" w:rsidP="0035735B">
            <w:pPr>
              <w:pStyle w:val="ARtablecolheadright"/>
            </w:pPr>
            <w:r w:rsidRPr="00532DAE">
              <w:t xml:space="preserve">2021 </w:t>
            </w:r>
            <w:r w:rsidRPr="00532DAE">
              <w:rPr>
                <w:rStyle w:val="FootnoteReference"/>
              </w:rPr>
              <w:footnoteReference w:id="3"/>
            </w:r>
          </w:p>
        </w:tc>
      </w:tr>
      <w:tr w:rsidR="0035735B" w:rsidRPr="00532DAE" w14:paraId="18A77B3A" w14:textId="77777777" w:rsidTr="00B55B63">
        <w:tc>
          <w:tcPr>
            <w:tcW w:w="5387" w:type="dxa"/>
          </w:tcPr>
          <w:p w14:paraId="6EB9A58B" w14:textId="77777777" w:rsidR="0035735B" w:rsidRPr="00532DAE" w:rsidRDefault="0035735B">
            <w:pPr>
              <w:pStyle w:val="ARtabletext"/>
              <w:rPr>
                <w:rFonts w:ascii="Calibri" w:hAnsi="Calibri" w:cs="Calibri"/>
              </w:rPr>
            </w:pPr>
            <w:r w:rsidRPr="00532DAE">
              <w:t>Income from government</w:t>
            </w:r>
          </w:p>
        </w:tc>
        <w:tc>
          <w:tcPr>
            <w:tcW w:w="1418" w:type="dxa"/>
          </w:tcPr>
          <w:p w14:paraId="6310A747" w14:textId="77777777" w:rsidR="0035735B" w:rsidRPr="00532DAE" w:rsidRDefault="0035735B" w:rsidP="0035735B">
            <w:pPr>
              <w:pStyle w:val="ARtabletextright"/>
            </w:pPr>
            <w:r w:rsidRPr="00532DAE">
              <w:t>5,047.5</w:t>
            </w:r>
          </w:p>
        </w:tc>
        <w:tc>
          <w:tcPr>
            <w:tcW w:w="1418" w:type="dxa"/>
          </w:tcPr>
          <w:p w14:paraId="10EE2A49" w14:textId="79B8656B" w:rsidR="0035735B" w:rsidRPr="00532DAE" w:rsidRDefault="0035735B" w:rsidP="0035735B">
            <w:pPr>
              <w:pStyle w:val="ARtabletextright"/>
            </w:pPr>
            <w:r w:rsidRPr="00532DAE">
              <w:t>6,583.4</w:t>
            </w:r>
          </w:p>
        </w:tc>
        <w:tc>
          <w:tcPr>
            <w:tcW w:w="1418" w:type="dxa"/>
          </w:tcPr>
          <w:p w14:paraId="1BD8DDAE" w14:textId="35FE8D09" w:rsidR="0035735B" w:rsidRPr="00532DAE" w:rsidRDefault="0035735B" w:rsidP="0035735B">
            <w:pPr>
              <w:pStyle w:val="ARtabletextright"/>
            </w:pPr>
            <w:r w:rsidRPr="00532DAE">
              <w:t>2,566.8</w:t>
            </w:r>
          </w:p>
        </w:tc>
      </w:tr>
      <w:tr w:rsidR="0035735B" w:rsidRPr="00532DAE" w14:paraId="39E1EE50" w14:textId="77777777" w:rsidTr="00B55B63">
        <w:tc>
          <w:tcPr>
            <w:tcW w:w="5387" w:type="dxa"/>
          </w:tcPr>
          <w:p w14:paraId="6C2F2B12" w14:textId="77777777" w:rsidR="0035735B" w:rsidRPr="00532DAE" w:rsidRDefault="0035735B">
            <w:pPr>
              <w:pStyle w:val="ARtabletext"/>
              <w:rPr>
                <w:rFonts w:ascii="Calibri" w:hAnsi="Calibri" w:cs="Calibri"/>
              </w:rPr>
            </w:pPr>
            <w:r w:rsidRPr="00532DAE">
              <w:t>Total revenue and income from transactions</w:t>
            </w:r>
          </w:p>
        </w:tc>
        <w:tc>
          <w:tcPr>
            <w:tcW w:w="1418" w:type="dxa"/>
          </w:tcPr>
          <w:p w14:paraId="68944AEC" w14:textId="01755B8E" w:rsidR="0035735B" w:rsidRPr="00532DAE" w:rsidRDefault="0035735B" w:rsidP="0035735B">
            <w:pPr>
              <w:pStyle w:val="ARtabletextright"/>
            </w:pPr>
            <w:r w:rsidRPr="00532DAE">
              <w:t>6,038.0</w:t>
            </w:r>
          </w:p>
        </w:tc>
        <w:tc>
          <w:tcPr>
            <w:tcW w:w="1418" w:type="dxa"/>
          </w:tcPr>
          <w:p w14:paraId="1C0B2377" w14:textId="2DF1B106" w:rsidR="0035735B" w:rsidRPr="00532DAE" w:rsidRDefault="0035735B" w:rsidP="0035735B">
            <w:pPr>
              <w:pStyle w:val="ARtabletextright"/>
            </w:pPr>
            <w:r w:rsidRPr="00532DAE">
              <w:t>8.021.4</w:t>
            </w:r>
          </w:p>
        </w:tc>
        <w:tc>
          <w:tcPr>
            <w:tcW w:w="1418" w:type="dxa"/>
          </w:tcPr>
          <w:p w14:paraId="725C5D00" w14:textId="6BD78AD6" w:rsidR="0035735B" w:rsidRPr="00532DAE" w:rsidRDefault="0035735B" w:rsidP="0035735B">
            <w:pPr>
              <w:pStyle w:val="ARtabletextright"/>
            </w:pPr>
            <w:r w:rsidRPr="00532DAE">
              <w:t>2,837.4</w:t>
            </w:r>
          </w:p>
        </w:tc>
      </w:tr>
      <w:tr w:rsidR="0035735B" w:rsidRPr="00532DAE" w14:paraId="4E411C24" w14:textId="77777777" w:rsidTr="00B55B63">
        <w:tc>
          <w:tcPr>
            <w:tcW w:w="5387" w:type="dxa"/>
          </w:tcPr>
          <w:p w14:paraId="2B80414A" w14:textId="77777777" w:rsidR="0035735B" w:rsidRPr="00532DAE" w:rsidRDefault="0035735B">
            <w:pPr>
              <w:pStyle w:val="ARtabletext"/>
              <w:rPr>
                <w:rFonts w:ascii="Calibri" w:hAnsi="Calibri" w:cs="Calibri"/>
              </w:rPr>
            </w:pPr>
            <w:r w:rsidRPr="00532DAE">
              <w:t>Total expenses from transactions</w:t>
            </w:r>
          </w:p>
        </w:tc>
        <w:tc>
          <w:tcPr>
            <w:tcW w:w="1418" w:type="dxa"/>
          </w:tcPr>
          <w:p w14:paraId="72557FA2" w14:textId="667468FB" w:rsidR="0035735B" w:rsidRPr="00532DAE" w:rsidRDefault="0035735B" w:rsidP="0035735B">
            <w:pPr>
              <w:pStyle w:val="ARtabletextright"/>
            </w:pPr>
            <w:r w:rsidRPr="00532DAE">
              <w:t>(6,282.1)</w:t>
            </w:r>
          </w:p>
        </w:tc>
        <w:tc>
          <w:tcPr>
            <w:tcW w:w="1418" w:type="dxa"/>
          </w:tcPr>
          <w:p w14:paraId="550E5C31" w14:textId="41995392" w:rsidR="0035735B" w:rsidRPr="00532DAE" w:rsidRDefault="0035735B" w:rsidP="0035735B">
            <w:pPr>
              <w:pStyle w:val="ARtabletextright"/>
            </w:pPr>
            <w:r w:rsidRPr="00532DAE">
              <w:t>(7,669.5)</w:t>
            </w:r>
          </w:p>
        </w:tc>
        <w:tc>
          <w:tcPr>
            <w:tcW w:w="1418" w:type="dxa"/>
          </w:tcPr>
          <w:p w14:paraId="22F3A4D6" w14:textId="065F2274" w:rsidR="0035735B" w:rsidRPr="00532DAE" w:rsidRDefault="0035735B" w:rsidP="0035735B">
            <w:pPr>
              <w:pStyle w:val="ARtabletextright"/>
            </w:pPr>
            <w:r w:rsidRPr="00532DAE">
              <w:t>(2,734.0)</w:t>
            </w:r>
          </w:p>
        </w:tc>
      </w:tr>
      <w:tr w:rsidR="0035735B" w:rsidRPr="00532DAE" w14:paraId="0B8977CF" w14:textId="77777777" w:rsidTr="00B55B63">
        <w:tc>
          <w:tcPr>
            <w:tcW w:w="5387" w:type="dxa"/>
          </w:tcPr>
          <w:p w14:paraId="32E18358" w14:textId="77777777" w:rsidR="0035735B" w:rsidRPr="00532DAE" w:rsidRDefault="0035735B">
            <w:pPr>
              <w:pStyle w:val="ARtabletext"/>
              <w:rPr>
                <w:rFonts w:ascii="Calibri" w:hAnsi="Calibri" w:cs="Calibri"/>
              </w:rPr>
            </w:pPr>
            <w:r w:rsidRPr="00532DAE">
              <w:t>Net result from transactions</w:t>
            </w:r>
          </w:p>
        </w:tc>
        <w:tc>
          <w:tcPr>
            <w:tcW w:w="1418" w:type="dxa"/>
          </w:tcPr>
          <w:p w14:paraId="1078A0E3" w14:textId="77777777" w:rsidR="0035735B" w:rsidRPr="00532DAE" w:rsidRDefault="0035735B" w:rsidP="0035735B">
            <w:pPr>
              <w:pStyle w:val="ARtabletextright"/>
            </w:pPr>
            <w:r w:rsidRPr="00532DAE">
              <w:t>(244.1)</w:t>
            </w:r>
          </w:p>
        </w:tc>
        <w:tc>
          <w:tcPr>
            <w:tcW w:w="1418" w:type="dxa"/>
          </w:tcPr>
          <w:p w14:paraId="7EC0D6BD" w14:textId="477AAED2" w:rsidR="0035735B" w:rsidRPr="00532DAE" w:rsidRDefault="0035735B" w:rsidP="0035735B">
            <w:pPr>
              <w:pStyle w:val="ARtabletextright"/>
            </w:pPr>
            <w:r w:rsidRPr="00532DAE">
              <w:t>351.8</w:t>
            </w:r>
          </w:p>
        </w:tc>
        <w:tc>
          <w:tcPr>
            <w:tcW w:w="1418" w:type="dxa"/>
          </w:tcPr>
          <w:p w14:paraId="46FB0C4B" w14:textId="4171E857" w:rsidR="0035735B" w:rsidRPr="00532DAE" w:rsidRDefault="0035735B" w:rsidP="0035735B">
            <w:pPr>
              <w:pStyle w:val="ARtabletextright"/>
            </w:pPr>
            <w:r w:rsidRPr="00532DAE">
              <w:t>103.2</w:t>
            </w:r>
          </w:p>
        </w:tc>
      </w:tr>
      <w:tr w:rsidR="0035735B" w:rsidRPr="00532DAE" w14:paraId="4FFC6F97" w14:textId="77777777" w:rsidTr="00B55B63">
        <w:tc>
          <w:tcPr>
            <w:tcW w:w="5387" w:type="dxa"/>
          </w:tcPr>
          <w:p w14:paraId="33C5EF55" w14:textId="77777777" w:rsidR="0035735B" w:rsidRPr="00532DAE" w:rsidRDefault="0035735B">
            <w:pPr>
              <w:pStyle w:val="ARtabletext"/>
              <w:rPr>
                <w:rFonts w:ascii="Calibri" w:hAnsi="Calibri" w:cs="Calibri"/>
              </w:rPr>
            </w:pPr>
            <w:r w:rsidRPr="00532DAE">
              <w:t>Net result for the period</w:t>
            </w:r>
          </w:p>
        </w:tc>
        <w:tc>
          <w:tcPr>
            <w:tcW w:w="1418" w:type="dxa"/>
          </w:tcPr>
          <w:p w14:paraId="4B7B4D05" w14:textId="77777777" w:rsidR="0035735B" w:rsidRPr="00532DAE" w:rsidRDefault="0035735B" w:rsidP="0035735B">
            <w:pPr>
              <w:pStyle w:val="ARtabletextright"/>
            </w:pPr>
            <w:r w:rsidRPr="00532DAE">
              <w:t>(264.7)</w:t>
            </w:r>
          </w:p>
        </w:tc>
        <w:tc>
          <w:tcPr>
            <w:tcW w:w="1418" w:type="dxa"/>
          </w:tcPr>
          <w:p w14:paraId="54469B0C" w14:textId="2578487B" w:rsidR="0035735B" w:rsidRPr="00532DAE" w:rsidRDefault="0035735B" w:rsidP="0035735B">
            <w:pPr>
              <w:pStyle w:val="ARtabletextright"/>
            </w:pPr>
            <w:r w:rsidRPr="00532DAE">
              <w:t>335.9</w:t>
            </w:r>
          </w:p>
        </w:tc>
        <w:tc>
          <w:tcPr>
            <w:tcW w:w="1418" w:type="dxa"/>
          </w:tcPr>
          <w:p w14:paraId="33B6FA38" w14:textId="62DCCD3C" w:rsidR="0035735B" w:rsidRPr="00532DAE" w:rsidRDefault="0035735B" w:rsidP="0035735B">
            <w:pPr>
              <w:pStyle w:val="ARtabletextright"/>
            </w:pPr>
            <w:r w:rsidRPr="00532DAE">
              <w:t>107.7</w:t>
            </w:r>
          </w:p>
        </w:tc>
      </w:tr>
      <w:tr w:rsidR="0035735B" w:rsidRPr="00532DAE" w14:paraId="1F0925F5" w14:textId="77777777" w:rsidTr="00B55B63">
        <w:tc>
          <w:tcPr>
            <w:tcW w:w="5387" w:type="dxa"/>
          </w:tcPr>
          <w:p w14:paraId="2251DB2F" w14:textId="65A7904A" w:rsidR="0035735B" w:rsidRPr="00532DAE" w:rsidRDefault="0035735B">
            <w:pPr>
              <w:pStyle w:val="ARtabletext"/>
              <w:rPr>
                <w:rFonts w:ascii="Calibri" w:hAnsi="Calibri" w:cs="Calibri"/>
              </w:rPr>
            </w:pPr>
            <w:r w:rsidRPr="00532DAE">
              <w:t>Net cash flow from operating activities</w:t>
            </w:r>
          </w:p>
        </w:tc>
        <w:tc>
          <w:tcPr>
            <w:tcW w:w="1418" w:type="dxa"/>
          </w:tcPr>
          <w:p w14:paraId="3952600F" w14:textId="3C8CC0FF" w:rsidR="0035735B" w:rsidRPr="00532DAE" w:rsidRDefault="009A4F47" w:rsidP="0035735B">
            <w:pPr>
              <w:pStyle w:val="ARtabletextright"/>
            </w:pPr>
            <w:r w:rsidRPr="00532DAE">
              <w:t>182</w:t>
            </w:r>
            <w:r w:rsidR="0035735B" w:rsidRPr="00532DAE">
              <w:t>.</w:t>
            </w:r>
            <w:r w:rsidRPr="00532DAE">
              <w:t>5</w:t>
            </w:r>
          </w:p>
        </w:tc>
        <w:tc>
          <w:tcPr>
            <w:tcW w:w="1418" w:type="dxa"/>
          </w:tcPr>
          <w:p w14:paraId="283BEBF4" w14:textId="442DDB7A" w:rsidR="0035735B" w:rsidRPr="00532DAE" w:rsidRDefault="0035735B" w:rsidP="0035735B">
            <w:pPr>
              <w:pStyle w:val="ARtabletextright"/>
            </w:pPr>
            <w:r w:rsidRPr="00532DAE">
              <w:t>548.2</w:t>
            </w:r>
          </w:p>
        </w:tc>
        <w:tc>
          <w:tcPr>
            <w:tcW w:w="1418" w:type="dxa"/>
          </w:tcPr>
          <w:p w14:paraId="1DD7B494" w14:textId="216D02F3" w:rsidR="0035735B" w:rsidRPr="00532DAE" w:rsidRDefault="0035735B" w:rsidP="0035735B">
            <w:pPr>
              <w:pStyle w:val="ARtabletextright"/>
            </w:pPr>
            <w:r w:rsidRPr="00532DAE">
              <w:t>377.1</w:t>
            </w:r>
          </w:p>
        </w:tc>
      </w:tr>
      <w:tr w:rsidR="0035735B" w:rsidRPr="00532DAE" w14:paraId="39115713" w14:textId="77777777" w:rsidTr="00B55B63">
        <w:tc>
          <w:tcPr>
            <w:tcW w:w="5387" w:type="dxa"/>
          </w:tcPr>
          <w:p w14:paraId="3D01DA95" w14:textId="77777777" w:rsidR="0035735B" w:rsidRPr="00532DAE" w:rsidRDefault="0035735B">
            <w:pPr>
              <w:pStyle w:val="ARtabletext"/>
              <w:rPr>
                <w:rFonts w:ascii="Calibri" w:hAnsi="Calibri" w:cs="Calibri"/>
              </w:rPr>
            </w:pPr>
            <w:r w:rsidRPr="00532DAE">
              <w:t>Total assets</w:t>
            </w:r>
          </w:p>
        </w:tc>
        <w:tc>
          <w:tcPr>
            <w:tcW w:w="1418" w:type="dxa"/>
          </w:tcPr>
          <w:p w14:paraId="0B2B50E9" w14:textId="77777777" w:rsidR="0035735B" w:rsidRPr="00532DAE" w:rsidRDefault="0035735B" w:rsidP="0035735B">
            <w:pPr>
              <w:pStyle w:val="ARtabletextright"/>
            </w:pPr>
            <w:r w:rsidRPr="00532DAE">
              <w:t>38,565.6</w:t>
            </w:r>
          </w:p>
        </w:tc>
        <w:tc>
          <w:tcPr>
            <w:tcW w:w="1418" w:type="dxa"/>
          </w:tcPr>
          <w:p w14:paraId="17CBB8C3" w14:textId="6E16EFCD" w:rsidR="0035735B" w:rsidRPr="00532DAE" w:rsidRDefault="0035735B" w:rsidP="0035735B">
            <w:pPr>
              <w:pStyle w:val="ARtabletextright"/>
            </w:pPr>
            <w:r w:rsidRPr="00532DAE">
              <w:t>38,113.8</w:t>
            </w:r>
          </w:p>
        </w:tc>
        <w:tc>
          <w:tcPr>
            <w:tcW w:w="1418" w:type="dxa"/>
          </w:tcPr>
          <w:p w14:paraId="7D7BDA91" w14:textId="27573763" w:rsidR="0035735B" w:rsidRPr="00532DAE" w:rsidRDefault="0035735B" w:rsidP="0035735B">
            <w:pPr>
              <w:pStyle w:val="ARtabletextright"/>
            </w:pPr>
            <w:r w:rsidRPr="00532DAE">
              <w:t>32,244.7</w:t>
            </w:r>
          </w:p>
        </w:tc>
      </w:tr>
      <w:tr w:rsidR="0035735B" w:rsidRPr="00532DAE" w14:paraId="148CCD59" w14:textId="77777777" w:rsidTr="00B55B63">
        <w:tc>
          <w:tcPr>
            <w:tcW w:w="5387" w:type="dxa"/>
          </w:tcPr>
          <w:p w14:paraId="69464546" w14:textId="77777777" w:rsidR="0035735B" w:rsidRPr="00532DAE" w:rsidRDefault="0035735B">
            <w:pPr>
              <w:pStyle w:val="ARtabletext"/>
              <w:rPr>
                <w:rFonts w:ascii="Calibri" w:hAnsi="Calibri" w:cs="Calibri"/>
              </w:rPr>
            </w:pPr>
            <w:r w:rsidRPr="00532DAE">
              <w:t>Total liabilities</w:t>
            </w:r>
          </w:p>
        </w:tc>
        <w:tc>
          <w:tcPr>
            <w:tcW w:w="1418" w:type="dxa"/>
          </w:tcPr>
          <w:p w14:paraId="47DC724F" w14:textId="77777777" w:rsidR="0035735B" w:rsidRPr="00532DAE" w:rsidRDefault="0035735B" w:rsidP="0035735B">
            <w:pPr>
              <w:pStyle w:val="ARtabletextright"/>
            </w:pPr>
            <w:r w:rsidRPr="00532DAE">
              <w:t>1,383.6</w:t>
            </w:r>
          </w:p>
        </w:tc>
        <w:tc>
          <w:tcPr>
            <w:tcW w:w="1418" w:type="dxa"/>
          </w:tcPr>
          <w:p w14:paraId="6F1A1F68" w14:textId="0260E00A" w:rsidR="0035735B" w:rsidRPr="00532DAE" w:rsidRDefault="0035735B" w:rsidP="0035735B">
            <w:pPr>
              <w:pStyle w:val="ARtabletextright"/>
            </w:pPr>
            <w:r w:rsidRPr="00532DAE">
              <w:t>1,337.6</w:t>
            </w:r>
          </w:p>
        </w:tc>
        <w:tc>
          <w:tcPr>
            <w:tcW w:w="1418" w:type="dxa"/>
          </w:tcPr>
          <w:p w14:paraId="5833C966" w14:textId="1434944F" w:rsidR="0035735B" w:rsidRPr="00532DAE" w:rsidRDefault="0035735B" w:rsidP="0035735B">
            <w:pPr>
              <w:pStyle w:val="ARtabletextright"/>
            </w:pPr>
            <w:r w:rsidRPr="00532DAE">
              <w:t>1,085.7</w:t>
            </w:r>
          </w:p>
        </w:tc>
      </w:tr>
    </w:tbl>
    <w:p w14:paraId="08150F15" w14:textId="77777777" w:rsidR="0081234A" w:rsidRPr="00532DAE" w:rsidRDefault="0081234A" w:rsidP="0071161C">
      <w:pPr>
        <w:pStyle w:val="Heading3"/>
      </w:pPr>
      <w:bookmarkStart w:id="83" w:name="_Ref112247430"/>
      <w:r w:rsidRPr="00532DAE">
        <w:t>Departmental financial arrangements</w:t>
      </w:r>
      <w:bookmarkEnd w:id="83"/>
    </w:p>
    <w:p w14:paraId="2262D301" w14:textId="77777777" w:rsidR="00B345FB" w:rsidRPr="00532DAE" w:rsidRDefault="00B345FB" w:rsidP="00D745B8">
      <w:pPr>
        <w:pStyle w:val="ARbody"/>
        <w:rPr>
          <w:lang w:eastAsia="en-AU"/>
        </w:rPr>
        <w:sectPr w:rsidR="00B345FB" w:rsidRPr="00532DAE" w:rsidSect="009E0554">
          <w:headerReference w:type="even" r:id="rId72"/>
          <w:footerReference w:type="even" r:id="rId73"/>
          <w:headerReference w:type="first" r:id="rId74"/>
          <w:footerReference w:type="first" r:id="rId75"/>
          <w:footnotePr>
            <w:numFmt w:val="lowerRoman"/>
            <w:numRestart w:val="eachPage"/>
          </w:footnotePr>
          <w:endnotePr>
            <w:numFmt w:val="decimal"/>
          </w:endnotePr>
          <w:pgSz w:w="11900" w:h="16840" w:code="9"/>
          <w:pgMar w:top="1985" w:right="1134" w:bottom="851" w:left="1134" w:header="510" w:footer="340" w:gutter="0"/>
          <w:cols w:space="454"/>
        </w:sectPr>
      </w:pPr>
    </w:p>
    <w:p w14:paraId="145F2CAE" w14:textId="534D6D5C" w:rsidR="00306DAF" w:rsidRPr="00532DAE" w:rsidRDefault="00306DAF" w:rsidP="00D745B8">
      <w:pPr>
        <w:pStyle w:val="ARbody"/>
      </w:pPr>
      <w:r w:rsidRPr="00532DAE">
        <w:rPr>
          <w:lang w:eastAsia="en-AU"/>
        </w:rPr>
        <w:t>The department’s audited financial statements presented in this ann</w:t>
      </w:r>
      <w:r w:rsidRPr="00532DAE">
        <w:t>ual report do not exclude entities within the department’s portfolio that are not</w:t>
      </w:r>
      <w:r w:rsidR="007473E9" w:rsidRPr="00532DAE">
        <w:t> </w:t>
      </w:r>
      <w:r w:rsidRPr="00532DAE">
        <w:t>controlled by the department.</w:t>
      </w:r>
    </w:p>
    <w:p w14:paraId="2241BC8B" w14:textId="36938E5C" w:rsidR="00306DAF" w:rsidRPr="00532DAE" w:rsidRDefault="00306DAF" w:rsidP="00D745B8">
      <w:pPr>
        <w:pStyle w:val="ARbody"/>
        <w:rPr>
          <w:lang w:eastAsia="en-AU"/>
        </w:rPr>
      </w:pPr>
      <w:r w:rsidRPr="00532DAE">
        <w:t xml:space="preserve">To enable efficient production of financial statements for smaller entities within the department’s portfolio and to recognise the Director of Housing entity operating </w:t>
      </w:r>
      <w:r w:rsidRPr="00532DAE">
        <w:rPr>
          <w:lang w:eastAsia="en-AU"/>
        </w:rPr>
        <w:t xml:space="preserve">within the department’s business structure, pursuant to s. 53(1)(b) of the </w:t>
      </w:r>
      <w:r w:rsidRPr="00532DAE">
        <w:rPr>
          <w:i/>
          <w:iCs/>
          <w:lang w:eastAsia="en-AU"/>
        </w:rPr>
        <w:t>Financial Management Act 1994</w:t>
      </w:r>
      <w:r w:rsidRPr="00532DAE">
        <w:rPr>
          <w:lang w:eastAsia="en-AU"/>
        </w:rPr>
        <w:t>, the Assistant Treasurer has granted approval for the department to prepare financial statements incorporating the following entities which form part of the Department of Family Fairness and Housing reporting entity:</w:t>
      </w:r>
    </w:p>
    <w:p w14:paraId="4EEAF637" w14:textId="77777777" w:rsidR="00306DAF" w:rsidRPr="00532DAE" w:rsidRDefault="00306DAF" w:rsidP="00C86A79">
      <w:pPr>
        <w:pStyle w:val="ARbullet1"/>
        <w:rPr>
          <w:lang w:eastAsia="en-AU"/>
        </w:rPr>
      </w:pPr>
      <w:r w:rsidRPr="00532DAE">
        <w:rPr>
          <w:lang w:eastAsia="en-AU"/>
        </w:rPr>
        <w:t>Homes Victoria</w:t>
      </w:r>
    </w:p>
    <w:p w14:paraId="26F46E07" w14:textId="77777777" w:rsidR="00306DAF" w:rsidRPr="00532DAE" w:rsidRDefault="00306DAF" w:rsidP="00C86A79">
      <w:pPr>
        <w:pStyle w:val="ARbullet1"/>
        <w:rPr>
          <w:lang w:eastAsia="en-AU"/>
        </w:rPr>
      </w:pPr>
      <w:r w:rsidRPr="00532DAE">
        <w:rPr>
          <w:lang w:eastAsia="en-AU"/>
        </w:rPr>
        <w:t>Commission for Children and Young People</w:t>
      </w:r>
    </w:p>
    <w:p w14:paraId="0A2DD86A" w14:textId="77777777" w:rsidR="00306DAF" w:rsidRPr="00532DAE" w:rsidRDefault="00306DAF" w:rsidP="00C86A79">
      <w:pPr>
        <w:pStyle w:val="ARbullet1"/>
      </w:pPr>
      <w:r w:rsidRPr="00532DAE">
        <w:t>Respect Victoria</w:t>
      </w:r>
    </w:p>
    <w:p w14:paraId="1BD41421" w14:textId="77777777" w:rsidR="00306DAF" w:rsidRPr="00532DAE" w:rsidRDefault="00306DAF" w:rsidP="00C86A79">
      <w:pPr>
        <w:pStyle w:val="ARbullet1"/>
        <w:rPr>
          <w:lang w:eastAsia="en-AU"/>
        </w:rPr>
      </w:pPr>
      <w:r w:rsidRPr="00532DAE">
        <w:rPr>
          <w:lang w:eastAsia="en-AU"/>
        </w:rPr>
        <w:t>Victorian Multicultural Commission</w:t>
      </w:r>
    </w:p>
    <w:p w14:paraId="3215039D" w14:textId="77777777" w:rsidR="00306DAF" w:rsidRPr="00532DAE" w:rsidRDefault="00306DAF" w:rsidP="00C86A79">
      <w:pPr>
        <w:pStyle w:val="ARbullet1"/>
        <w:rPr>
          <w:lang w:eastAsia="en-AU"/>
        </w:rPr>
      </w:pPr>
      <w:r w:rsidRPr="00532DAE">
        <w:rPr>
          <w:lang w:eastAsia="en-AU"/>
        </w:rPr>
        <w:t>Victorian Veteran’s Council</w:t>
      </w:r>
    </w:p>
    <w:p w14:paraId="6B387EC4" w14:textId="5381394A" w:rsidR="00306DAF" w:rsidRPr="00532DAE" w:rsidRDefault="00306DAF" w:rsidP="00C86A79">
      <w:pPr>
        <w:pStyle w:val="ARbullet1"/>
        <w:rPr>
          <w:lang w:eastAsia="en-AU"/>
        </w:rPr>
      </w:pPr>
      <w:bookmarkStart w:id="84" w:name="_Hlk142913649"/>
      <w:r w:rsidRPr="00532DAE">
        <w:rPr>
          <w:lang w:eastAsia="en-AU"/>
        </w:rPr>
        <w:t>Victoria Disabilities Worker’s Commission</w:t>
      </w:r>
    </w:p>
    <w:p w14:paraId="71641225" w14:textId="0237A20B" w:rsidR="00306DAF" w:rsidRPr="00532DAE" w:rsidRDefault="00306DAF" w:rsidP="00C86A79">
      <w:pPr>
        <w:pStyle w:val="ARbullet1"/>
        <w:rPr>
          <w:lang w:eastAsia="en-AU"/>
        </w:rPr>
      </w:pPr>
      <w:bookmarkStart w:id="85" w:name="_Hlk142913619"/>
      <w:bookmarkEnd w:id="84"/>
      <w:r w:rsidRPr="00532DAE">
        <w:rPr>
          <w:lang w:eastAsia="en-AU"/>
        </w:rPr>
        <w:t>Disability Worker Registration Board</w:t>
      </w:r>
      <w:r w:rsidR="00C35BAA" w:rsidRPr="00532DAE">
        <w:rPr>
          <w:lang w:eastAsia="en-AU"/>
        </w:rPr>
        <w:t>.</w:t>
      </w:r>
    </w:p>
    <w:bookmarkEnd w:id="85"/>
    <w:p w14:paraId="09012573" w14:textId="77777777" w:rsidR="00306DAF" w:rsidRPr="00532DAE" w:rsidRDefault="00306DAF" w:rsidP="00D745B8">
      <w:pPr>
        <w:pStyle w:val="ARbodyafterbullets"/>
        <w:rPr>
          <w:lang w:eastAsia="en-AU"/>
        </w:rPr>
      </w:pPr>
      <w:r w:rsidRPr="00532DAE">
        <w:rPr>
          <w:lang w:eastAsia="en-AU"/>
        </w:rPr>
        <w:t xml:space="preserve">As a public non-financial corporation, </w:t>
      </w:r>
      <w:proofErr w:type="gramStart"/>
      <w:r w:rsidRPr="00532DAE">
        <w:rPr>
          <w:lang w:eastAsia="en-AU"/>
        </w:rPr>
        <w:t>the majority of</w:t>
      </w:r>
      <w:proofErr w:type="gramEnd"/>
      <w:r w:rsidRPr="00532DAE">
        <w:rPr>
          <w:lang w:eastAsia="en-AU"/>
        </w:rPr>
        <w:t xml:space="preserve"> income for the Director of Housing entity is derived from business operations primarily in the form of public housing rental, along with revenue provided by government through annual appropriation processes.</w:t>
      </w:r>
    </w:p>
    <w:p w14:paraId="0C06662D" w14:textId="4AD3B355" w:rsidR="00306DAF" w:rsidRPr="00532DAE" w:rsidRDefault="0071161C" w:rsidP="00306DAF">
      <w:pPr>
        <w:pStyle w:val="ARbody"/>
        <w:rPr>
          <w:lang w:eastAsia="en-AU"/>
        </w:rPr>
      </w:pPr>
      <w:r w:rsidRPr="00532DAE">
        <w:rPr>
          <w:lang w:eastAsia="en-AU"/>
        </w:rPr>
        <w:br w:type="column"/>
      </w:r>
      <w:r w:rsidR="00306DAF" w:rsidRPr="00532DAE">
        <w:rPr>
          <w:lang w:eastAsia="en-AU"/>
        </w:rPr>
        <w:t>Detailed financial results for Homes Victoria are included in the appendices of the annual report, following the department’s audited financial statements.</w:t>
      </w:r>
    </w:p>
    <w:p w14:paraId="24EC1F7A" w14:textId="77777777" w:rsidR="0081234A" w:rsidRPr="00532DAE" w:rsidRDefault="0081234A" w:rsidP="0081234A">
      <w:pPr>
        <w:pStyle w:val="Heading3"/>
      </w:pPr>
      <w:bookmarkStart w:id="86" w:name="_Ref146703849"/>
      <w:r w:rsidRPr="00532DAE">
        <w:t>Current year financial review</w:t>
      </w:r>
      <w:bookmarkEnd w:id="86"/>
    </w:p>
    <w:p w14:paraId="3ABC7ACD" w14:textId="77777777" w:rsidR="00966E2C" w:rsidRPr="00532DAE" w:rsidRDefault="00966E2C" w:rsidP="00966E2C">
      <w:pPr>
        <w:pStyle w:val="ARbody"/>
        <w:rPr>
          <w:lang w:eastAsia="en-AU"/>
        </w:rPr>
      </w:pPr>
      <w:r w:rsidRPr="00532DAE">
        <w:rPr>
          <w:lang w:eastAsia="en-AU"/>
        </w:rPr>
        <w:t>The details below relate to the department’s consolidated financial statements including the entities outlined above.</w:t>
      </w:r>
    </w:p>
    <w:p w14:paraId="6BBFE522" w14:textId="00C3EB73" w:rsidR="00966E2C" w:rsidRPr="00532DAE" w:rsidRDefault="00966E2C" w:rsidP="00966E2C">
      <w:pPr>
        <w:pStyle w:val="ARbody"/>
        <w:rPr>
          <w:lang w:eastAsia="en-AU"/>
        </w:rPr>
      </w:pPr>
      <w:r w:rsidRPr="00532DAE">
        <w:rPr>
          <w:lang w:eastAsia="en-AU"/>
        </w:rPr>
        <w:t xml:space="preserve">The </w:t>
      </w:r>
      <w:r w:rsidR="00C35BAA" w:rsidRPr="00532DAE">
        <w:rPr>
          <w:lang w:eastAsia="en-AU"/>
        </w:rPr>
        <w:t>d</w:t>
      </w:r>
      <w:r w:rsidRPr="00532DAE">
        <w:rPr>
          <w:lang w:eastAsia="en-AU"/>
        </w:rPr>
        <w:t>epartment’s net result from transactions for</w:t>
      </w:r>
      <w:r w:rsidR="00D745B8" w:rsidRPr="00532DAE">
        <w:rPr>
          <w:lang w:eastAsia="en-AU"/>
        </w:rPr>
        <w:t> </w:t>
      </w:r>
      <w:r w:rsidRPr="00532DAE">
        <w:rPr>
          <w:lang w:eastAsia="en-AU"/>
        </w:rPr>
        <w:t>the financial year ended 30 June 2023 is a deficit of $244.1 million, compared with a surplus of $351.8 million for 30 June 2022. With the inclusion of other economic flows of $20.6 million deficit, the</w:t>
      </w:r>
      <w:r w:rsidR="00D745B8" w:rsidRPr="00532DAE">
        <w:rPr>
          <w:lang w:eastAsia="en-AU"/>
        </w:rPr>
        <w:t> </w:t>
      </w:r>
      <w:r w:rsidRPr="00532DAE">
        <w:rPr>
          <w:lang w:eastAsia="en-AU"/>
        </w:rPr>
        <w:t>net result for the financial year is a deficit of</w:t>
      </w:r>
      <w:r w:rsidR="00D745B8" w:rsidRPr="00532DAE">
        <w:rPr>
          <w:lang w:eastAsia="en-AU"/>
        </w:rPr>
        <w:t> </w:t>
      </w:r>
      <w:r w:rsidRPr="00532DAE">
        <w:rPr>
          <w:lang w:eastAsia="en-AU"/>
        </w:rPr>
        <w:t xml:space="preserve">$264.7 million, compared </w:t>
      </w:r>
      <w:r w:rsidR="00C35BAA" w:rsidRPr="00532DAE">
        <w:rPr>
          <w:lang w:eastAsia="en-AU"/>
        </w:rPr>
        <w:t xml:space="preserve">with </w:t>
      </w:r>
      <w:r w:rsidRPr="00532DAE">
        <w:rPr>
          <w:lang w:eastAsia="en-AU"/>
        </w:rPr>
        <w:t>a surplus of $335.9</w:t>
      </w:r>
      <w:r w:rsidR="00D745B8" w:rsidRPr="00532DAE">
        <w:rPr>
          <w:lang w:eastAsia="en-AU"/>
        </w:rPr>
        <w:t> </w:t>
      </w:r>
      <w:r w:rsidRPr="00532DAE">
        <w:rPr>
          <w:lang w:eastAsia="en-AU"/>
        </w:rPr>
        <w:t>million in</w:t>
      </w:r>
      <w:r w:rsidR="00D745B8" w:rsidRPr="00532DAE">
        <w:rPr>
          <w:lang w:eastAsia="en-AU"/>
        </w:rPr>
        <w:t> </w:t>
      </w:r>
      <w:r w:rsidRPr="00532DAE">
        <w:rPr>
          <w:lang w:eastAsia="en-AU"/>
        </w:rPr>
        <w:t>2022.</w:t>
      </w:r>
    </w:p>
    <w:p w14:paraId="4695A454" w14:textId="63BC081D" w:rsidR="0081234A" w:rsidRPr="00532DAE" w:rsidRDefault="00966E2C" w:rsidP="00966E2C">
      <w:pPr>
        <w:pStyle w:val="ARbody"/>
        <w:rPr>
          <w:lang w:eastAsia="en-AU"/>
        </w:rPr>
      </w:pPr>
      <w:r w:rsidRPr="00532DAE">
        <w:rPr>
          <w:lang w:eastAsia="en-AU"/>
        </w:rPr>
        <w:t xml:space="preserve">The deficit from transactions primarily relates to a $222.3 million deficit in Homes Victoria reflecting </w:t>
      </w:r>
      <w:r w:rsidRPr="00532DAE">
        <w:t>the acquittal of government investment which was recognised as revenue in 2021–22 as part of the Big Housing Build to grow social and affordable housing in Victoria. Higher insurance expense resulting from an increased in provisions for civil claims also contributed to the net loss from transactions.</w:t>
      </w:r>
    </w:p>
    <w:p w14:paraId="6B7EB908" w14:textId="77777777" w:rsidR="00B345FB" w:rsidRPr="00532DAE" w:rsidRDefault="00B345FB" w:rsidP="0081234A">
      <w:pPr>
        <w:pStyle w:val="Heading4"/>
        <w:sectPr w:rsidR="00B345FB"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num="2" w:space="454"/>
        </w:sectPr>
      </w:pPr>
    </w:p>
    <w:p w14:paraId="75CDF883" w14:textId="1D3D87B0" w:rsidR="0081234A" w:rsidRPr="00532DAE" w:rsidRDefault="0081234A" w:rsidP="0081234A">
      <w:pPr>
        <w:pStyle w:val="Heading4"/>
      </w:pPr>
      <w:r w:rsidRPr="00532DAE">
        <w:lastRenderedPageBreak/>
        <w:t>Financial position – balance sheet</w:t>
      </w:r>
    </w:p>
    <w:p w14:paraId="736EEA8A" w14:textId="4F5143C8" w:rsidR="00344331" w:rsidRPr="00532DAE" w:rsidRDefault="00344331" w:rsidP="00344331">
      <w:pPr>
        <w:pStyle w:val="ARbody"/>
        <w:rPr>
          <w:lang w:eastAsia="en-AU"/>
        </w:rPr>
      </w:pPr>
      <w:r w:rsidRPr="00532DAE">
        <w:rPr>
          <w:lang w:eastAsia="en-AU"/>
        </w:rPr>
        <w:t xml:space="preserve">The </w:t>
      </w:r>
      <w:r w:rsidR="008A2886" w:rsidRPr="00532DAE">
        <w:rPr>
          <w:lang w:eastAsia="en-AU"/>
        </w:rPr>
        <w:t>d</w:t>
      </w:r>
      <w:r w:rsidRPr="00532DAE">
        <w:rPr>
          <w:lang w:eastAsia="en-AU"/>
        </w:rPr>
        <w:t xml:space="preserve">epartment’s net asset base as </w:t>
      </w:r>
      <w:r w:rsidR="00C35BAA" w:rsidRPr="00532DAE">
        <w:rPr>
          <w:lang w:eastAsia="en-AU"/>
        </w:rPr>
        <w:t xml:space="preserve">of </w:t>
      </w:r>
      <w:r w:rsidRPr="00532DAE">
        <w:rPr>
          <w:lang w:eastAsia="en-AU"/>
        </w:rPr>
        <w:t>30 June 2023 was $37,182.0 million, comprising total assets</w:t>
      </w:r>
      <w:r w:rsidR="00C37D71" w:rsidRPr="00532DAE">
        <w:rPr>
          <w:lang w:eastAsia="en-AU"/>
        </w:rPr>
        <w:t> </w:t>
      </w:r>
      <w:r w:rsidRPr="00532DAE">
        <w:rPr>
          <w:lang w:eastAsia="en-AU"/>
        </w:rPr>
        <w:t>of $38,565.6 million and total liabilities $1,383.</w:t>
      </w:r>
      <w:r w:rsidR="00C35BAA" w:rsidRPr="00532DAE">
        <w:rPr>
          <w:lang w:eastAsia="en-AU"/>
        </w:rPr>
        <w:t>6 </w:t>
      </w:r>
      <w:r w:rsidRPr="00532DAE">
        <w:rPr>
          <w:lang w:eastAsia="en-AU"/>
        </w:rPr>
        <w:t>million.</w:t>
      </w:r>
    </w:p>
    <w:p w14:paraId="0128A94C" w14:textId="516F35FD" w:rsidR="00344331" w:rsidRPr="00532DAE" w:rsidRDefault="00344331" w:rsidP="00344331">
      <w:pPr>
        <w:pStyle w:val="ARbody"/>
        <w:rPr>
          <w:lang w:eastAsia="en-AU"/>
        </w:rPr>
      </w:pPr>
      <w:r w:rsidRPr="00532DAE">
        <w:rPr>
          <w:lang w:eastAsia="en-AU"/>
        </w:rPr>
        <w:t xml:space="preserve">Total assets have increased by $451.8 million in </w:t>
      </w:r>
      <w:r w:rsidR="009C588F" w:rsidRPr="00532DAE">
        <w:rPr>
          <w:lang w:eastAsia="en-AU"/>
        </w:rPr>
        <w:t>2022–23</w:t>
      </w:r>
      <w:r w:rsidR="00C35BAA" w:rsidRPr="00532DAE">
        <w:rPr>
          <w:lang w:eastAsia="en-AU"/>
        </w:rPr>
        <w:t>,</w:t>
      </w:r>
      <w:r w:rsidRPr="00532DAE">
        <w:rPr>
          <w:lang w:eastAsia="en-AU"/>
        </w:rPr>
        <w:t xml:space="preserve"> mainly </w:t>
      </w:r>
      <w:proofErr w:type="gramStart"/>
      <w:r w:rsidRPr="00532DAE">
        <w:rPr>
          <w:lang w:eastAsia="en-AU"/>
        </w:rPr>
        <w:t>as a result of</w:t>
      </w:r>
      <w:proofErr w:type="gramEnd"/>
      <w:r w:rsidRPr="00532DAE">
        <w:rPr>
          <w:lang w:eastAsia="en-AU"/>
        </w:rPr>
        <w:t xml:space="preserve"> the capitalisation of</w:t>
      </w:r>
      <w:r w:rsidR="00C37D71" w:rsidRPr="00532DAE">
        <w:rPr>
          <w:lang w:eastAsia="en-AU"/>
        </w:rPr>
        <w:t> </w:t>
      </w:r>
      <w:r w:rsidRPr="00532DAE">
        <w:rPr>
          <w:lang w:eastAsia="en-AU"/>
        </w:rPr>
        <w:t>works related to the Big Housing Build initiative.</w:t>
      </w:r>
    </w:p>
    <w:p w14:paraId="0FF37126" w14:textId="650BD50B" w:rsidR="00344331" w:rsidRPr="00532DAE" w:rsidRDefault="00344331" w:rsidP="00344331">
      <w:pPr>
        <w:pStyle w:val="ARbody"/>
        <w:rPr>
          <w:lang w:eastAsia="en-AU"/>
        </w:rPr>
      </w:pPr>
      <w:r w:rsidRPr="00532DAE">
        <w:rPr>
          <w:lang w:eastAsia="en-AU"/>
        </w:rPr>
        <w:t>Liabilities totalling $1,383.6 million mainly consist of</w:t>
      </w:r>
      <w:r w:rsidR="00C37D71" w:rsidRPr="00532DAE">
        <w:rPr>
          <w:lang w:eastAsia="en-AU"/>
        </w:rPr>
        <w:t> </w:t>
      </w:r>
      <w:r w:rsidRPr="00532DAE">
        <w:rPr>
          <w:lang w:eastAsia="en-AU"/>
        </w:rPr>
        <w:t>payables, borrowings, employee benefit and other provisions. The $46.0 million increase in 2023</w:t>
      </w:r>
      <w:r w:rsidR="00C37D71" w:rsidRPr="00532DAE">
        <w:rPr>
          <w:lang w:eastAsia="en-AU"/>
        </w:rPr>
        <w:t> </w:t>
      </w:r>
      <w:r w:rsidRPr="00532DAE">
        <w:rPr>
          <w:lang w:eastAsia="en-AU"/>
        </w:rPr>
        <w:t xml:space="preserve">mainly reflets increased borrowings (service concession liabilities associated with Public </w:t>
      </w:r>
      <w:r w:rsidRPr="00532DAE">
        <w:rPr>
          <w:lang w:eastAsia="en-AU"/>
        </w:rPr>
        <w:t>Housing Renewal Program) offset by a decrease in</w:t>
      </w:r>
      <w:r w:rsidR="00C37D71" w:rsidRPr="00532DAE">
        <w:rPr>
          <w:lang w:eastAsia="en-AU"/>
        </w:rPr>
        <w:t> </w:t>
      </w:r>
      <w:r w:rsidRPr="00532DAE">
        <w:rPr>
          <w:lang w:eastAsia="en-AU"/>
        </w:rPr>
        <w:t>payables (accrual and creditors) mainly arising from the timing of cash payments to suppliers.</w:t>
      </w:r>
    </w:p>
    <w:p w14:paraId="084BEFED" w14:textId="30CC22E1" w:rsidR="0081234A" w:rsidRPr="00532DAE" w:rsidRDefault="0081234A" w:rsidP="0081234A">
      <w:pPr>
        <w:pStyle w:val="Heading4"/>
      </w:pPr>
      <w:r w:rsidRPr="00532DAE">
        <w:t>Cash flows</w:t>
      </w:r>
    </w:p>
    <w:p w14:paraId="4677AF23" w14:textId="027228B0" w:rsidR="00B345FB" w:rsidRPr="00532DAE" w:rsidRDefault="0047562E" w:rsidP="0047562E">
      <w:pPr>
        <w:pStyle w:val="ARbody"/>
      </w:pPr>
      <w:r w:rsidRPr="00532DAE">
        <w:rPr>
          <w:lang w:eastAsia="en-AU"/>
        </w:rPr>
        <w:t xml:space="preserve">Cash and deposit as at end of the 2022–23 financial year was $706.8 million, an increase of $51.9 million from the beginning of the financial year. This is mainly due to an increase in net cash flows from operations, resulting from changes in receivables, </w:t>
      </w:r>
      <w:proofErr w:type="gramStart"/>
      <w:r w:rsidRPr="00532DAE">
        <w:rPr>
          <w:lang w:eastAsia="en-AU"/>
        </w:rPr>
        <w:t>payables</w:t>
      </w:r>
      <w:proofErr w:type="gramEnd"/>
      <w:r w:rsidRPr="00532DAE">
        <w:rPr>
          <w:lang w:eastAsia="en-AU"/>
        </w:rPr>
        <w:t xml:space="preserve"> and provisions, mainly due to</w:t>
      </w:r>
      <w:r w:rsidR="00C37D71" w:rsidRPr="00532DAE">
        <w:rPr>
          <w:lang w:eastAsia="en-AU"/>
        </w:rPr>
        <w:t> </w:t>
      </w:r>
      <w:r w:rsidRPr="00532DAE">
        <w:rPr>
          <w:lang w:eastAsia="en-AU"/>
        </w:rPr>
        <w:t>the timing of cash payments and receipts against these items</w:t>
      </w:r>
      <w:r w:rsidRPr="00532DAE">
        <w:t>.</w:t>
      </w:r>
      <w:bookmarkStart w:id="87" w:name="_Ref112832481"/>
    </w:p>
    <w:p w14:paraId="444588DB" w14:textId="778D5200" w:rsidR="0081234A" w:rsidRPr="00532DAE" w:rsidRDefault="0081234A" w:rsidP="0081234A">
      <w:pPr>
        <w:pStyle w:val="ARbody"/>
        <w:sectPr w:rsidR="0081234A" w:rsidRPr="00532DAE" w:rsidSect="009E0554">
          <w:footnotePr>
            <w:numFmt w:val="lowerRoman"/>
            <w:numRestart w:val="eachPage"/>
          </w:footnotePr>
          <w:endnotePr>
            <w:numFmt w:val="decimal"/>
          </w:endnotePr>
          <w:pgSz w:w="11900" w:h="16840" w:code="9"/>
          <w:pgMar w:top="1985" w:right="1134" w:bottom="851" w:left="1134" w:header="510" w:footer="340" w:gutter="0"/>
          <w:cols w:num="2" w:space="454"/>
        </w:sectPr>
      </w:pPr>
    </w:p>
    <w:p w14:paraId="16E20A27" w14:textId="66D3ADEE" w:rsidR="0081234A" w:rsidRPr="00532DAE" w:rsidRDefault="0081234A" w:rsidP="0071161C">
      <w:pPr>
        <w:pStyle w:val="Heading2"/>
        <w:spacing w:before="480"/>
      </w:pPr>
      <w:bookmarkStart w:id="88" w:name="_Toc149587041"/>
      <w:r w:rsidRPr="00532DAE">
        <w:t>Budget portfolio outcomes</w:t>
      </w:r>
      <w:bookmarkEnd w:id="87"/>
      <w:bookmarkEnd w:id="88"/>
    </w:p>
    <w:p w14:paraId="78AC331C" w14:textId="77777777" w:rsidR="0081234A" w:rsidRPr="00532DAE" w:rsidRDefault="0081234A" w:rsidP="0081234A">
      <w:pPr>
        <w:pStyle w:val="ARbody"/>
        <w:sectPr w:rsidR="0081234A"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space="454"/>
        </w:sectPr>
      </w:pPr>
    </w:p>
    <w:p w14:paraId="501BE68A" w14:textId="7D95DE56" w:rsidR="005A18D6" w:rsidRPr="00532DAE" w:rsidRDefault="005A18D6" w:rsidP="00FE762D">
      <w:pPr>
        <w:pStyle w:val="ARbody"/>
        <w:rPr>
          <w:lang w:eastAsia="en-AU"/>
        </w:rPr>
      </w:pPr>
      <w:r w:rsidRPr="00532DAE">
        <w:rPr>
          <w:lang w:eastAsia="en-AU"/>
        </w:rPr>
        <w:t>The portfolio budget outcomes provide a comparison between the actual financial statements of all general government sector entities</w:t>
      </w:r>
      <w:r w:rsidR="0071161C" w:rsidRPr="00532DAE">
        <w:rPr>
          <w:lang w:eastAsia="en-AU"/>
        </w:rPr>
        <w:t> </w:t>
      </w:r>
      <w:r w:rsidRPr="00532DAE">
        <w:rPr>
          <w:lang w:eastAsia="en-AU"/>
        </w:rPr>
        <w:t>within the portfolio and the forecast financial</w:t>
      </w:r>
      <w:r w:rsidR="0071161C" w:rsidRPr="00532DAE">
        <w:rPr>
          <w:lang w:eastAsia="en-AU"/>
        </w:rPr>
        <w:t> </w:t>
      </w:r>
      <w:r w:rsidRPr="00532DAE">
        <w:rPr>
          <w:lang w:eastAsia="en-AU"/>
        </w:rPr>
        <w:t>information published in Budget Paper No.</w:t>
      </w:r>
      <w:r w:rsidR="0071161C" w:rsidRPr="00532DAE">
        <w:rPr>
          <w:lang w:eastAsia="en-AU"/>
        </w:rPr>
        <w:t> </w:t>
      </w:r>
      <w:r w:rsidRPr="00532DAE">
        <w:rPr>
          <w:lang w:eastAsia="en-AU"/>
        </w:rPr>
        <w:t xml:space="preserve">5 </w:t>
      </w:r>
      <w:r w:rsidRPr="00532DAE">
        <w:rPr>
          <w:i/>
          <w:iCs/>
          <w:lang w:eastAsia="en-AU"/>
        </w:rPr>
        <w:t xml:space="preserve">Statement of </w:t>
      </w:r>
      <w:r w:rsidR="00C35BAA" w:rsidRPr="00532DAE">
        <w:rPr>
          <w:i/>
          <w:iCs/>
          <w:lang w:eastAsia="en-AU"/>
        </w:rPr>
        <w:t>f</w:t>
      </w:r>
      <w:r w:rsidRPr="00532DAE">
        <w:rPr>
          <w:i/>
          <w:iCs/>
          <w:lang w:eastAsia="en-AU"/>
        </w:rPr>
        <w:t>inances 202</w:t>
      </w:r>
      <w:r w:rsidR="009C588F" w:rsidRPr="00532DAE">
        <w:rPr>
          <w:i/>
          <w:iCs/>
          <w:lang w:eastAsia="en-AU"/>
        </w:rPr>
        <w:t>3–</w:t>
      </w:r>
      <w:r w:rsidRPr="00532DAE">
        <w:rPr>
          <w:i/>
          <w:iCs/>
          <w:lang w:eastAsia="en-AU"/>
        </w:rPr>
        <w:t>24</w:t>
      </w:r>
      <w:r w:rsidRPr="00532DAE">
        <w:rPr>
          <w:lang w:eastAsia="en-AU"/>
        </w:rPr>
        <w:t xml:space="preserve"> (BP5).</w:t>
      </w:r>
    </w:p>
    <w:p w14:paraId="2A51ABD8" w14:textId="7ED807A9" w:rsidR="008254D5" w:rsidRPr="00532DAE" w:rsidRDefault="008254D5" w:rsidP="008254D5">
      <w:pPr>
        <w:pStyle w:val="ARbody"/>
        <w:rPr>
          <w:lang w:eastAsia="en-AU"/>
        </w:rPr>
      </w:pPr>
      <w:r w:rsidRPr="00532DAE">
        <w:rPr>
          <w:lang w:eastAsia="en-AU"/>
        </w:rPr>
        <w:t>The portfolio budget outcomes comprise the comprehensive operating statement, balance sheet, statement of cash flows, statement of changes in equity, and administered items statement for the financial year 2022–23.</w:t>
      </w:r>
    </w:p>
    <w:p w14:paraId="08455A99" w14:textId="21790300" w:rsidR="005A18D6" w:rsidRPr="00532DAE" w:rsidRDefault="005A18D6" w:rsidP="00FE762D">
      <w:pPr>
        <w:pStyle w:val="ARbody"/>
        <w:rPr>
          <w:lang w:eastAsia="en-AU"/>
        </w:rPr>
      </w:pPr>
      <w:r w:rsidRPr="00532DAE">
        <w:rPr>
          <w:lang w:eastAsia="en-AU"/>
        </w:rPr>
        <w:t>The portfolio budget outcomes have been prepared</w:t>
      </w:r>
      <w:r w:rsidR="0071161C" w:rsidRPr="00532DAE">
        <w:rPr>
          <w:lang w:eastAsia="en-AU"/>
        </w:rPr>
        <w:t> </w:t>
      </w:r>
      <w:r w:rsidRPr="00532DAE">
        <w:rPr>
          <w:lang w:eastAsia="en-AU"/>
        </w:rPr>
        <w:t>on a consolidated basis for the period 1</w:t>
      </w:r>
      <w:r w:rsidR="0071161C" w:rsidRPr="00532DAE">
        <w:rPr>
          <w:lang w:eastAsia="en-AU"/>
        </w:rPr>
        <w:t> </w:t>
      </w:r>
      <w:r w:rsidRPr="00532DAE">
        <w:rPr>
          <w:lang w:eastAsia="en-AU"/>
        </w:rPr>
        <w:t>July 2022 to 30 June 2023 and include all general government sector entities within the portfolio. Financial transactions and balances are classified into either controlled or administered categories as agreed with the Treasurer in the context of the published statements in BP5.</w:t>
      </w:r>
    </w:p>
    <w:p w14:paraId="67B15B26" w14:textId="18F50872" w:rsidR="005A18D6" w:rsidRPr="00532DAE" w:rsidRDefault="005A18D6" w:rsidP="00FE762D">
      <w:pPr>
        <w:pStyle w:val="ARbody"/>
      </w:pPr>
      <w:r w:rsidRPr="00532DAE">
        <w:rPr>
          <w:lang w:eastAsia="en-AU"/>
        </w:rPr>
        <w:t>The portfolio budget outcomes statements are not subject to audit by the Victorian Auditor-General’s Office. They are not prepared on the same basis as</w:t>
      </w:r>
      <w:r w:rsidR="00C37D71" w:rsidRPr="00532DAE">
        <w:rPr>
          <w:lang w:eastAsia="en-AU"/>
        </w:rPr>
        <w:t> </w:t>
      </w:r>
      <w:r w:rsidRPr="00532DAE">
        <w:rPr>
          <w:lang w:eastAsia="en-AU"/>
        </w:rPr>
        <w:t>the financial statements as they include financial information of the following entities</w:t>
      </w:r>
      <w:r w:rsidRPr="00532DAE">
        <w:t>:</w:t>
      </w:r>
    </w:p>
    <w:p w14:paraId="1A02AA28" w14:textId="0B2CADB9" w:rsidR="005A18D6" w:rsidRPr="00532DAE" w:rsidRDefault="005A18D6" w:rsidP="00C86A79">
      <w:pPr>
        <w:pStyle w:val="ARbullet1"/>
        <w:rPr>
          <w:lang w:eastAsia="en-AU"/>
        </w:rPr>
      </w:pPr>
      <w:r w:rsidRPr="00532DAE">
        <w:rPr>
          <w:lang w:eastAsia="en-AU"/>
        </w:rPr>
        <w:t>Department of Families, Fairness and Housing (</w:t>
      </w:r>
      <w:r w:rsidR="00C35BAA" w:rsidRPr="00532DAE">
        <w:rPr>
          <w:lang w:eastAsia="en-AU"/>
        </w:rPr>
        <w:t>the department</w:t>
      </w:r>
      <w:r w:rsidRPr="00532DAE">
        <w:rPr>
          <w:lang w:eastAsia="en-AU"/>
        </w:rPr>
        <w:t>)</w:t>
      </w:r>
    </w:p>
    <w:p w14:paraId="734682D7" w14:textId="45B6D47E" w:rsidR="005A18D6" w:rsidRPr="00532DAE" w:rsidRDefault="005A18D6" w:rsidP="00C86A79">
      <w:pPr>
        <w:pStyle w:val="ARbullet1"/>
      </w:pPr>
      <w:r w:rsidRPr="00532DAE">
        <w:rPr>
          <w:lang w:eastAsia="en-AU"/>
        </w:rPr>
        <w:t>Victorian Disabilit</w:t>
      </w:r>
      <w:r w:rsidRPr="00532DAE">
        <w:t>y Workers Commission</w:t>
      </w:r>
    </w:p>
    <w:p w14:paraId="731668CA" w14:textId="0DE56291" w:rsidR="005A18D6" w:rsidRPr="00532DAE" w:rsidRDefault="005A18D6" w:rsidP="00C86A79">
      <w:pPr>
        <w:pStyle w:val="ARbullet1"/>
      </w:pPr>
      <w:r w:rsidRPr="00532DAE">
        <w:t>Disability Worker Registration Board</w:t>
      </w:r>
    </w:p>
    <w:p w14:paraId="3DBF02CC" w14:textId="718806EB" w:rsidR="005A18D6" w:rsidRPr="00532DAE" w:rsidRDefault="005A18D6" w:rsidP="00C86A79">
      <w:pPr>
        <w:pStyle w:val="ARbullet1"/>
      </w:pPr>
      <w:r w:rsidRPr="00532DAE">
        <w:t>Commission for Children and Young People</w:t>
      </w:r>
    </w:p>
    <w:p w14:paraId="63DB17DC" w14:textId="5801AC3D" w:rsidR="005A18D6" w:rsidRPr="00532DAE" w:rsidRDefault="005A18D6" w:rsidP="00C86A79">
      <w:pPr>
        <w:pStyle w:val="ARbullet1"/>
      </w:pPr>
      <w:r w:rsidRPr="00532DAE">
        <w:t>Family Violence Prevention Agency (Respect</w:t>
      </w:r>
      <w:r w:rsidR="00C37D71" w:rsidRPr="00532DAE">
        <w:t> </w:t>
      </w:r>
      <w:r w:rsidRPr="00532DAE">
        <w:t>Victoria)</w:t>
      </w:r>
    </w:p>
    <w:p w14:paraId="672F4543" w14:textId="73195F24" w:rsidR="005A18D6" w:rsidRPr="00532DAE" w:rsidRDefault="005A18D6" w:rsidP="00C86A79">
      <w:pPr>
        <w:pStyle w:val="ARbullet1"/>
      </w:pPr>
      <w:r w:rsidRPr="00532DAE">
        <w:t>Victorian Multicultural Commission</w:t>
      </w:r>
    </w:p>
    <w:p w14:paraId="1B80FC3A" w14:textId="227A75E1" w:rsidR="005A18D6" w:rsidRPr="00532DAE" w:rsidRDefault="005A18D6" w:rsidP="00C86A79">
      <w:pPr>
        <w:pStyle w:val="ARbullet1"/>
      </w:pPr>
      <w:r w:rsidRPr="00532DAE">
        <w:t>Victorian Veterans Council</w:t>
      </w:r>
    </w:p>
    <w:p w14:paraId="3E58EB3A" w14:textId="2793C68A" w:rsidR="005A18D6" w:rsidRPr="00532DAE" w:rsidRDefault="005A18D6" w:rsidP="00C86A79">
      <w:pPr>
        <w:pStyle w:val="ARbullet1"/>
        <w:rPr>
          <w:lang w:eastAsia="en-AU"/>
        </w:rPr>
      </w:pPr>
      <w:r w:rsidRPr="00532DAE">
        <w:t>Director of Housing (General</w:t>
      </w:r>
      <w:r w:rsidRPr="00532DAE">
        <w:rPr>
          <w:lang w:eastAsia="en-AU"/>
        </w:rPr>
        <w:t xml:space="preserve"> Government).</w:t>
      </w:r>
    </w:p>
    <w:p w14:paraId="08C6BA44" w14:textId="2C1E8928" w:rsidR="0081234A" w:rsidRPr="00532DAE" w:rsidRDefault="005A18D6" w:rsidP="005A18D6">
      <w:pPr>
        <w:pStyle w:val="ARbodyafterbullets"/>
      </w:pPr>
      <w:r w:rsidRPr="00532DAE">
        <w:rPr>
          <w:lang w:eastAsia="en-AU"/>
        </w:rPr>
        <w:t xml:space="preserve">The portfolio budget outcomes statements include funding from the Commonwealth Government and revenue from the sale of services attributed to </w:t>
      </w:r>
      <w:r w:rsidR="00C35BAA" w:rsidRPr="00532DAE">
        <w:rPr>
          <w:lang w:eastAsia="en-AU"/>
        </w:rPr>
        <w:t xml:space="preserve">the department </w:t>
      </w:r>
      <w:r w:rsidRPr="00532DAE">
        <w:rPr>
          <w:lang w:eastAsia="en-AU"/>
        </w:rPr>
        <w:t xml:space="preserve">from the state government. They also include income and expenses associated with NDIS funding, which are reported in the </w:t>
      </w:r>
      <w:r w:rsidR="00C35BAA" w:rsidRPr="00532DAE">
        <w:rPr>
          <w:lang w:eastAsia="en-AU"/>
        </w:rPr>
        <w:t xml:space="preserve">department’s </w:t>
      </w:r>
      <w:r w:rsidRPr="00532DAE">
        <w:rPr>
          <w:lang w:eastAsia="en-AU"/>
        </w:rPr>
        <w:t>administered accounts</w:t>
      </w:r>
      <w:r w:rsidRPr="00532DAE">
        <w:t>.</w:t>
      </w:r>
    </w:p>
    <w:p w14:paraId="4AE488B0" w14:textId="2FD5C17B" w:rsidR="0081234A" w:rsidRPr="00532DAE" w:rsidRDefault="0081234A" w:rsidP="00A21886">
      <w:pPr>
        <w:pStyle w:val="Heading3"/>
      </w:pPr>
      <w:r w:rsidRPr="00532DAE">
        <w:t>Funding arrangements under</w:t>
      </w:r>
      <w:r w:rsidR="0071161C" w:rsidRPr="00532DAE">
        <w:t> </w:t>
      </w:r>
      <w:r w:rsidRPr="00532DAE">
        <w:t>the National Disability Insurance Scheme</w:t>
      </w:r>
    </w:p>
    <w:p w14:paraId="3F7702FF" w14:textId="774EB98C" w:rsidR="00D6119E" w:rsidRPr="00532DAE" w:rsidRDefault="00D6119E" w:rsidP="00FE762D">
      <w:pPr>
        <w:pStyle w:val="ARbody"/>
        <w:rPr>
          <w:lang w:eastAsia="en-AU"/>
        </w:rPr>
      </w:pPr>
      <w:r w:rsidRPr="00532DAE">
        <w:rPr>
          <w:lang w:eastAsia="en-AU"/>
        </w:rPr>
        <w:t>Effective from 1 February 2021, portfolio responsibility for the NDIS arrangements was</w:t>
      </w:r>
      <w:r w:rsidR="0071161C" w:rsidRPr="00532DAE">
        <w:rPr>
          <w:lang w:eastAsia="en-AU"/>
        </w:rPr>
        <w:t> </w:t>
      </w:r>
      <w:r w:rsidRPr="00532DAE">
        <w:rPr>
          <w:lang w:eastAsia="en-AU"/>
        </w:rPr>
        <w:t xml:space="preserve">transferred to the </w:t>
      </w:r>
      <w:r w:rsidR="00C35BAA" w:rsidRPr="00532DAE">
        <w:rPr>
          <w:lang w:eastAsia="en-AU"/>
        </w:rPr>
        <w:t>department</w:t>
      </w:r>
      <w:r w:rsidRPr="00532DAE">
        <w:rPr>
          <w:lang w:eastAsia="en-AU"/>
        </w:rPr>
        <w:t xml:space="preserve"> and the arrangements were reported in the </w:t>
      </w:r>
      <w:r w:rsidR="00C35BAA" w:rsidRPr="00532DAE">
        <w:rPr>
          <w:lang w:eastAsia="en-AU"/>
        </w:rPr>
        <w:t xml:space="preserve">department’s </w:t>
      </w:r>
      <w:r w:rsidRPr="00532DAE">
        <w:rPr>
          <w:lang w:eastAsia="en-AU"/>
        </w:rPr>
        <w:t>administered accounts.</w:t>
      </w:r>
    </w:p>
    <w:p w14:paraId="49980141" w14:textId="44840564" w:rsidR="007473E9" w:rsidRPr="00532DAE" w:rsidRDefault="00D6119E" w:rsidP="00FE762D">
      <w:pPr>
        <w:pStyle w:val="ARbody"/>
        <w:rPr>
          <w:lang w:eastAsia="en-AU"/>
        </w:rPr>
      </w:pPr>
      <w:r w:rsidRPr="00532DAE">
        <w:rPr>
          <w:lang w:eastAsia="en-AU"/>
        </w:rPr>
        <w:t xml:space="preserve">As a result of new financial administration arrangements effective from 1 July 2022, contributions from the </w:t>
      </w:r>
      <w:r w:rsidR="00C35BAA" w:rsidRPr="00532DAE">
        <w:rPr>
          <w:lang w:eastAsia="en-AU"/>
        </w:rPr>
        <w:t>d</w:t>
      </w:r>
      <w:r w:rsidRPr="00532DAE">
        <w:rPr>
          <w:lang w:eastAsia="en-AU"/>
        </w:rPr>
        <w:t xml:space="preserve">epartment and other departments have changed from </w:t>
      </w:r>
      <w:r w:rsidR="00C35BAA" w:rsidRPr="00532DAE">
        <w:rPr>
          <w:lang w:eastAsia="en-AU"/>
        </w:rPr>
        <w:t xml:space="preserve">grants </w:t>
      </w:r>
      <w:r w:rsidRPr="00532DAE">
        <w:rPr>
          <w:lang w:eastAsia="en-AU"/>
        </w:rPr>
        <w:t xml:space="preserve">paid to NDIS trust fund to Appropriations – Payments made on behalf of the </w:t>
      </w:r>
      <w:r w:rsidR="00C35BAA" w:rsidRPr="00532DAE">
        <w:rPr>
          <w:lang w:eastAsia="en-AU"/>
        </w:rPr>
        <w:t>state</w:t>
      </w:r>
      <w:r w:rsidRPr="00532DAE">
        <w:rPr>
          <w:lang w:eastAsia="en-AU"/>
        </w:rPr>
        <w:t xml:space="preserve">. Grant payments are made to the National Disability Insurance Agency from the </w:t>
      </w:r>
      <w:r w:rsidR="00C35BAA" w:rsidRPr="00532DAE">
        <w:rPr>
          <w:lang w:eastAsia="en-AU"/>
        </w:rPr>
        <w:t xml:space="preserve">department’s </w:t>
      </w:r>
      <w:r w:rsidRPr="00532DAE">
        <w:rPr>
          <w:lang w:eastAsia="en-AU"/>
        </w:rPr>
        <w:t>administered accounts.</w:t>
      </w:r>
    </w:p>
    <w:p w14:paraId="60E81AA3" w14:textId="77777777" w:rsidR="00F13ADA" w:rsidRPr="00532DAE" w:rsidRDefault="00F13ADA" w:rsidP="000E392F">
      <w:pPr>
        <w:pStyle w:val="ARbody"/>
      </w:pPr>
      <w:r w:rsidRPr="00532DAE">
        <w:br w:type="page"/>
      </w:r>
    </w:p>
    <w:p w14:paraId="0782DC96" w14:textId="39F75797" w:rsidR="0081234A" w:rsidRPr="00532DAE" w:rsidRDefault="0081234A" w:rsidP="0081234A">
      <w:pPr>
        <w:pStyle w:val="Heading3"/>
      </w:pPr>
      <w:r w:rsidRPr="00532DAE">
        <w:lastRenderedPageBreak/>
        <w:t>Financial performance – operating statement</w:t>
      </w:r>
    </w:p>
    <w:p w14:paraId="2007ACE1" w14:textId="128DE8A7" w:rsidR="00445FB1" w:rsidRPr="00532DAE" w:rsidRDefault="00445FB1" w:rsidP="00FE762D">
      <w:pPr>
        <w:pStyle w:val="ARbody"/>
        <w:rPr>
          <w:lang w:eastAsia="en-AU"/>
        </w:rPr>
      </w:pPr>
      <w:r w:rsidRPr="00532DAE">
        <w:rPr>
          <w:lang w:eastAsia="en-AU"/>
        </w:rPr>
        <w:t xml:space="preserve">In </w:t>
      </w:r>
      <w:r w:rsidR="009C588F" w:rsidRPr="00532DAE">
        <w:rPr>
          <w:lang w:eastAsia="en-AU"/>
        </w:rPr>
        <w:t>2022–23</w:t>
      </w:r>
      <w:r w:rsidR="00C35BAA" w:rsidRPr="00532DAE">
        <w:rPr>
          <w:lang w:eastAsia="en-AU"/>
        </w:rPr>
        <w:t>,</w:t>
      </w:r>
      <w:r w:rsidRPr="00532DAE">
        <w:rPr>
          <w:lang w:eastAsia="en-AU"/>
        </w:rPr>
        <w:t xml:space="preserve"> the portfolio recorded an actual net</w:t>
      </w:r>
      <w:r w:rsidR="0071161C" w:rsidRPr="00532DAE">
        <w:rPr>
          <w:lang w:eastAsia="en-AU"/>
        </w:rPr>
        <w:t> </w:t>
      </w:r>
      <w:r w:rsidRPr="00532DAE">
        <w:rPr>
          <w:lang w:eastAsia="en-AU"/>
        </w:rPr>
        <w:t xml:space="preserve">result from transactions of $34 million deficit compared to a </w:t>
      </w:r>
      <w:r w:rsidR="009C588F" w:rsidRPr="00532DAE">
        <w:rPr>
          <w:lang w:eastAsia="en-AU"/>
        </w:rPr>
        <w:t>2022–23</w:t>
      </w:r>
      <w:r w:rsidRPr="00532DAE">
        <w:rPr>
          <w:lang w:eastAsia="en-AU"/>
        </w:rPr>
        <w:t xml:space="preserve"> published budgeted deficit</w:t>
      </w:r>
      <w:r w:rsidR="0071161C" w:rsidRPr="00532DAE">
        <w:rPr>
          <w:lang w:eastAsia="en-AU"/>
        </w:rPr>
        <w:t> </w:t>
      </w:r>
      <w:r w:rsidRPr="00532DAE">
        <w:rPr>
          <w:lang w:eastAsia="en-AU"/>
        </w:rPr>
        <w:t>of $10 million.</w:t>
      </w:r>
    </w:p>
    <w:p w14:paraId="617FEC4F" w14:textId="4C5C2676" w:rsidR="00445FB1" w:rsidRPr="00532DAE" w:rsidRDefault="00445FB1" w:rsidP="00FE762D">
      <w:pPr>
        <w:pStyle w:val="ARbody"/>
        <w:rPr>
          <w:lang w:eastAsia="en-AU"/>
        </w:rPr>
      </w:pPr>
      <w:r w:rsidRPr="00532DAE">
        <w:rPr>
          <w:lang w:eastAsia="en-AU"/>
        </w:rPr>
        <w:t xml:space="preserve">The variance between the budgeted and actual deficit is mainly related to higher insurance claims expense recognised in </w:t>
      </w:r>
      <w:r w:rsidR="009C588F" w:rsidRPr="00532DAE">
        <w:rPr>
          <w:lang w:eastAsia="en-AU"/>
        </w:rPr>
        <w:t>2022–23</w:t>
      </w:r>
      <w:r w:rsidRPr="00532DAE">
        <w:rPr>
          <w:lang w:eastAsia="en-AU"/>
        </w:rPr>
        <w:t xml:space="preserve"> </w:t>
      </w:r>
      <w:proofErr w:type="gramStart"/>
      <w:r w:rsidRPr="00532DAE">
        <w:rPr>
          <w:lang w:eastAsia="en-AU"/>
        </w:rPr>
        <w:t>as a result of</w:t>
      </w:r>
      <w:proofErr w:type="gramEnd"/>
      <w:r w:rsidRPr="00532DAE">
        <w:rPr>
          <w:lang w:eastAsia="en-AU"/>
        </w:rPr>
        <w:t xml:space="preserve"> increased in provisions for civil claims.</w:t>
      </w:r>
    </w:p>
    <w:p w14:paraId="6B1358E3" w14:textId="279F32F1" w:rsidR="0081234A" w:rsidRPr="00532DAE" w:rsidRDefault="0081234A" w:rsidP="0081234A">
      <w:pPr>
        <w:pStyle w:val="Heading3"/>
      </w:pPr>
      <w:r w:rsidRPr="00532DAE">
        <w:t>Financial position – balance</w:t>
      </w:r>
      <w:r w:rsidR="00C37D71" w:rsidRPr="00532DAE">
        <w:t> </w:t>
      </w:r>
      <w:r w:rsidRPr="00532DAE">
        <w:t>sheet</w:t>
      </w:r>
    </w:p>
    <w:p w14:paraId="0BAAD09A" w14:textId="77777777" w:rsidR="007473E9" w:rsidRPr="00532DAE" w:rsidRDefault="00693892" w:rsidP="00FE762D">
      <w:pPr>
        <w:pStyle w:val="ARbody"/>
        <w:rPr>
          <w:lang w:eastAsia="en-AU"/>
        </w:rPr>
      </w:pPr>
      <w:r w:rsidRPr="00532DAE">
        <w:rPr>
          <w:lang w:eastAsia="en-AU"/>
        </w:rPr>
        <w:t xml:space="preserve">Total assets are $256 million lower than the published budget. This is mainly attributed to decrease in financial assets </w:t>
      </w:r>
      <w:proofErr w:type="gramStart"/>
      <w:r w:rsidRPr="00532DAE">
        <w:rPr>
          <w:lang w:eastAsia="en-AU"/>
        </w:rPr>
        <w:t>as a result of</w:t>
      </w:r>
      <w:proofErr w:type="gramEnd"/>
      <w:r w:rsidRPr="00532DAE">
        <w:rPr>
          <w:lang w:eastAsia="en-AU"/>
        </w:rPr>
        <w:t xml:space="preserve"> payments</w:t>
      </w:r>
      <w:r w:rsidR="00D745B8" w:rsidRPr="00532DAE">
        <w:rPr>
          <w:lang w:eastAsia="en-AU"/>
        </w:rPr>
        <w:t> </w:t>
      </w:r>
      <w:r w:rsidRPr="00532DAE">
        <w:rPr>
          <w:lang w:eastAsia="en-AU"/>
        </w:rPr>
        <w:t>to creditors and other accrued obligations. The associated decrease in payables also results in the lower than budgeted total liabilities.</w:t>
      </w:r>
    </w:p>
    <w:p w14:paraId="750F9F7D" w14:textId="2FDE9B01" w:rsidR="0081234A" w:rsidRPr="00532DAE" w:rsidRDefault="00C37D71" w:rsidP="0081234A">
      <w:pPr>
        <w:pStyle w:val="Heading3"/>
      </w:pPr>
      <w:r w:rsidRPr="00532DAE">
        <w:br w:type="column"/>
      </w:r>
      <w:r w:rsidR="0081234A" w:rsidRPr="00532DAE">
        <w:t>Cash flows</w:t>
      </w:r>
    </w:p>
    <w:p w14:paraId="3A6DA641" w14:textId="05A8ADE6" w:rsidR="007473E9" w:rsidRPr="00532DAE" w:rsidRDefault="00D924DD" w:rsidP="00FE762D">
      <w:pPr>
        <w:pStyle w:val="ARbody"/>
        <w:rPr>
          <w:lang w:eastAsia="en-AU"/>
        </w:rPr>
      </w:pPr>
      <w:r w:rsidRPr="00532DAE">
        <w:rPr>
          <w:lang w:eastAsia="en-AU"/>
        </w:rPr>
        <w:t xml:space="preserve">The overall cash position at the end of the </w:t>
      </w:r>
      <w:r w:rsidR="00D745B8" w:rsidRPr="00532DAE">
        <w:rPr>
          <w:lang w:eastAsia="en-AU"/>
        </w:rPr>
        <w:br/>
      </w:r>
      <w:r w:rsidRPr="00532DAE">
        <w:rPr>
          <w:lang w:eastAsia="en-AU"/>
        </w:rPr>
        <w:t>2022</w:t>
      </w:r>
      <w:r w:rsidR="00D745B8" w:rsidRPr="00532DAE">
        <w:rPr>
          <w:lang w:eastAsia="en-AU"/>
        </w:rPr>
        <w:t>–</w:t>
      </w:r>
      <w:r w:rsidRPr="00532DAE">
        <w:rPr>
          <w:lang w:eastAsia="en-AU"/>
        </w:rPr>
        <w:t>23 financial year is $24 million higher than</w:t>
      </w:r>
      <w:r w:rsidR="00C37D71" w:rsidRPr="00532DAE">
        <w:rPr>
          <w:lang w:eastAsia="en-AU"/>
        </w:rPr>
        <w:t> </w:t>
      </w:r>
      <w:r w:rsidRPr="00532DAE">
        <w:rPr>
          <w:lang w:eastAsia="en-AU"/>
        </w:rPr>
        <w:t>the published budget. The variance is mainly</w:t>
      </w:r>
      <w:r w:rsidR="00C37D71" w:rsidRPr="00532DAE">
        <w:rPr>
          <w:lang w:eastAsia="en-AU"/>
        </w:rPr>
        <w:t> </w:t>
      </w:r>
      <w:r w:rsidRPr="00532DAE">
        <w:rPr>
          <w:lang w:eastAsia="en-AU"/>
        </w:rPr>
        <w:t>due to</w:t>
      </w:r>
      <w:r w:rsidR="00D745B8" w:rsidRPr="00532DAE">
        <w:rPr>
          <w:lang w:eastAsia="en-AU"/>
        </w:rPr>
        <w:t> </w:t>
      </w:r>
      <w:r w:rsidRPr="00532DAE">
        <w:rPr>
          <w:lang w:eastAsia="en-AU"/>
        </w:rPr>
        <w:t>lower than budgeted capital expenditure in 2022</w:t>
      </w:r>
      <w:r w:rsidR="00D745B8" w:rsidRPr="00532DAE">
        <w:rPr>
          <w:lang w:eastAsia="en-AU"/>
        </w:rPr>
        <w:t>–</w:t>
      </w:r>
      <w:r w:rsidRPr="00532DAE">
        <w:rPr>
          <w:lang w:eastAsia="en-AU"/>
        </w:rPr>
        <w:t>23.</w:t>
      </w:r>
    </w:p>
    <w:p w14:paraId="759817AC" w14:textId="068CACF5" w:rsidR="00D924DD" w:rsidRPr="00532DAE" w:rsidRDefault="00D924DD" w:rsidP="00FE762D">
      <w:pPr>
        <w:pStyle w:val="ARbody"/>
        <w:rPr>
          <w:lang w:eastAsia="en-AU"/>
        </w:rPr>
      </w:pPr>
      <w:r w:rsidRPr="00532DAE">
        <w:rPr>
          <w:lang w:eastAsia="en-AU"/>
        </w:rPr>
        <w:t xml:space="preserve">Detailed financial results for the </w:t>
      </w:r>
      <w:r w:rsidR="009C588F" w:rsidRPr="00532DAE">
        <w:rPr>
          <w:lang w:eastAsia="en-AU"/>
        </w:rPr>
        <w:t>2022–23</w:t>
      </w:r>
      <w:r w:rsidRPr="00532DAE">
        <w:rPr>
          <w:lang w:eastAsia="en-AU"/>
        </w:rPr>
        <w:t xml:space="preserve"> portfolio</w:t>
      </w:r>
      <w:r w:rsidR="00C37D71" w:rsidRPr="00532DAE">
        <w:rPr>
          <w:lang w:eastAsia="en-AU"/>
        </w:rPr>
        <w:t> </w:t>
      </w:r>
      <w:r w:rsidRPr="00532DAE">
        <w:rPr>
          <w:lang w:eastAsia="en-AU"/>
        </w:rPr>
        <w:t>budget and actual results are included in</w:t>
      </w:r>
      <w:r w:rsidR="00C37D71" w:rsidRPr="00532DAE">
        <w:rPr>
          <w:lang w:eastAsia="en-AU"/>
        </w:rPr>
        <w:t> </w:t>
      </w:r>
      <w:r w:rsidRPr="00532DAE">
        <w:rPr>
          <w:lang w:eastAsia="en-AU"/>
        </w:rPr>
        <w:t>following statements.</w:t>
      </w:r>
    </w:p>
    <w:p w14:paraId="1CF7B763" w14:textId="77777777" w:rsidR="0081234A" w:rsidRPr="00532DAE" w:rsidRDefault="0081234A" w:rsidP="0081234A">
      <w:pPr>
        <w:pStyle w:val="ARbody"/>
      </w:pPr>
    </w:p>
    <w:p w14:paraId="4352D6CD" w14:textId="77777777" w:rsidR="00F13ADA" w:rsidRPr="00532DAE" w:rsidRDefault="00F13ADA" w:rsidP="0081234A">
      <w:pPr>
        <w:pStyle w:val="ARbody"/>
        <w:spacing w:after="240"/>
        <w:rPr>
          <w:bCs/>
          <w:iCs/>
        </w:rPr>
        <w:sectPr w:rsidR="00F13ADA"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num="2" w:space="454"/>
        </w:sectPr>
      </w:pPr>
      <w:bookmarkStart w:id="89" w:name="_Toc40770921"/>
      <w:bookmarkStart w:id="90" w:name="_Toc40770922"/>
      <w:bookmarkStart w:id="91" w:name="_Toc40770823"/>
      <w:bookmarkStart w:id="92" w:name="_Toc40770943"/>
      <w:bookmarkStart w:id="93" w:name="_Toc40771364"/>
      <w:bookmarkStart w:id="94" w:name="_Toc40771384"/>
      <w:bookmarkStart w:id="95" w:name="_Toc40770824"/>
      <w:bookmarkStart w:id="96" w:name="_Toc40770944"/>
      <w:bookmarkStart w:id="97" w:name="_Toc40771365"/>
      <w:bookmarkStart w:id="98" w:name="_Toc40771385"/>
      <w:bookmarkStart w:id="99" w:name="_Toc40770825"/>
      <w:bookmarkStart w:id="100" w:name="_Toc40770945"/>
      <w:bookmarkStart w:id="101" w:name="_Toc40771366"/>
      <w:bookmarkStart w:id="102" w:name="_Toc40771386"/>
      <w:bookmarkStart w:id="103" w:name="_Toc40770826"/>
      <w:bookmarkStart w:id="104" w:name="_Toc40770946"/>
      <w:bookmarkStart w:id="105" w:name="_Toc40771367"/>
      <w:bookmarkStart w:id="106" w:name="_Toc40771387"/>
      <w:bookmarkStart w:id="107" w:name="_Toc40770959"/>
      <w:bookmarkStart w:id="108" w:name="_Toc40770960"/>
      <w:bookmarkStart w:id="109" w:name="_Toc40770961"/>
      <w:bookmarkStart w:id="110" w:name="_Toc40770962"/>
      <w:bookmarkStart w:id="111" w:name="_Toc40770963"/>
      <w:bookmarkStart w:id="112" w:name="_Toc40770964"/>
      <w:bookmarkStart w:id="113" w:name="_Toc40770965"/>
      <w:bookmarkStart w:id="114" w:name="_Toc40770966"/>
      <w:bookmarkStart w:id="115" w:name="_Toc40770967"/>
      <w:bookmarkStart w:id="116" w:name="_Toc40770968"/>
      <w:bookmarkStart w:id="117" w:name="_Toc40771115"/>
      <w:bookmarkStart w:id="118" w:name="_Toc40771124"/>
      <w:bookmarkStart w:id="119" w:name="_Toc40771125"/>
      <w:bookmarkStart w:id="120" w:name="_Toc40771126"/>
      <w:bookmarkStart w:id="121" w:name="_Toc40771130"/>
      <w:bookmarkStart w:id="122" w:name="_Toc40771131"/>
      <w:bookmarkStart w:id="123" w:name="_Toc40771132"/>
      <w:bookmarkStart w:id="124" w:name="_Toc40771133"/>
      <w:bookmarkStart w:id="125" w:name="_Toc40771134"/>
      <w:bookmarkStart w:id="126" w:name="_Toc462577195"/>
      <w:bookmarkStart w:id="127" w:name="_Toc463776638"/>
      <w:bookmarkEnd w:id="73"/>
      <w:bookmarkEnd w:id="74"/>
      <w:bookmarkEnd w:id="75"/>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66430AA8" w14:textId="77777777" w:rsidR="0081234A" w:rsidRPr="00532DAE" w:rsidRDefault="0081234A" w:rsidP="0081234A">
      <w:pPr>
        <w:pStyle w:val="ARbody"/>
        <w:spacing w:after="240"/>
        <w:rPr>
          <w:bCs/>
          <w:iCs/>
        </w:rPr>
        <w:sectPr w:rsidR="0081234A"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num="2" w:space="454"/>
        </w:sectPr>
      </w:pPr>
    </w:p>
    <w:p w14:paraId="34FCC9FD" w14:textId="77777777" w:rsidR="0081234A" w:rsidRPr="00532DAE" w:rsidRDefault="0081234A" w:rsidP="0081234A">
      <w:pPr>
        <w:pStyle w:val="Heading2"/>
      </w:pPr>
      <w:bookmarkStart w:id="128" w:name="_Ref112832442"/>
      <w:bookmarkStart w:id="129" w:name="_Ref112832511"/>
      <w:bookmarkStart w:id="130" w:name="_Toc149587042"/>
      <w:bookmarkEnd w:id="126"/>
      <w:bookmarkEnd w:id="127"/>
      <w:r w:rsidRPr="00532DAE">
        <w:lastRenderedPageBreak/>
        <w:t xml:space="preserve">Capital projects/asset investment </w:t>
      </w:r>
      <w:proofErr w:type="gramStart"/>
      <w:r w:rsidRPr="00532DAE">
        <w:t>programs</w:t>
      </w:r>
      <w:bookmarkEnd w:id="128"/>
      <w:bookmarkEnd w:id="129"/>
      <w:bookmarkEnd w:id="130"/>
      <w:proofErr w:type="gramEnd"/>
    </w:p>
    <w:p w14:paraId="5698858A" w14:textId="60584C5E" w:rsidR="00871D86" w:rsidRPr="00532DAE" w:rsidRDefault="00871D86" w:rsidP="00871D86">
      <w:pPr>
        <w:pStyle w:val="ARbody"/>
      </w:pPr>
      <w:bookmarkStart w:id="131" w:name="_Toc50996879"/>
      <w:bookmarkStart w:id="132" w:name="_Toc50998469"/>
      <w:bookmarkStart w:id="133" w:name="_Toc54690823"/>
      <w:r w:rsidRPr="00532DAE">
        <w:t xml:space="preserve">During the financial year ended 30 June 2023, the department completed </w:t>
      </w:r>
      <w:proofErr w:type="gramStart"/>
      <w:r w:rsidRPr="00532DAE">
        <w:t>a number of</w:t>
      </w:r>
      <w:proofErr w:type="gramEnd"/>
      <w:r w:rsidRPr="00532DAE">
        <w:t xml:space="preserve"> capital projects with a total estimated investment [TEI] of $10 million or</w:t>
      </w:r>
      <w:r w:rsidR="001D7087" w:rsidRPr="00532DAE">
        <w:t> </w:t>
      </w:r>
      <w:r w:rsidRPr="00532DAE">
        <w:t>greater. The details related to these projects are reported below.</w:t>
      </w:r>
    </w:p>
    <w:tbl>
      <w:tblPr>
        <w:tblW w:w="5002" w:type="pct"/>
        <w:tblBorders>
          <w:insideH w:val="single" w:sz="4" w:space="0" w:color="auto"/>
        </w:tblBorders>
        <w:tblLayout w:type="fixed"/>
        <w:tblLook w:val="06A0" w:firstRow="1" w:lastRow="0" w:firstColumn="1" w:lastColumn="0" w:noHBand="1" w:noVBand="1"/>
      </w:tblPr>
      <w:tblGrid>
        <w:gridCol w:w="2102"/>
        <w:gridCol w:w="1261"/>
        <w:gridCol w:w="1401"/>
        <w:gridCol w:w="1258"/>
        <w:gridCol w:w="1208"/>
        <w:gridCol w:w="1227"/>
        <w:gridCol w:w="1255"/>
        <w:gridCol w:w="841"/>
        <w:gridCol w:w="1566"/>
        <w:gridCol w:w="1891"/>
      </w:tblGrid>
      <w:tr w:rsidR="00871D86" w:rsidRPr="00532DAE" w14:paraId="57751DE1" w14:textId="77777777" w:rsidTr="00871D86">
        <w:trPr>
          <w:cantSplit/>
          <w:tblHeader/>
        </w:trPr>
        <w:tc>
          <w:tcPr>
            <w:tcW w:w="750" w:type="pct"/>
            <w:tcBorders>
              <w:top w:val="nil"/>
              <w:left w:val="nil"/>
              <w:bottom w:val="single" w:sz="4" w:space="0" w:color="auto"/>
              <w:right w:val="nil"/>
            </w:tcBorders>
            <w:shd w:val="clear" w:color="auto" w:fill="auto"/>
            <w:vAlign w:val="bottom"/>
            <w:hideMark/>
          </w:tcPr>
          <w:bookmarkEnd w:id="131"/>
          <w:bookmarkEnd w:id="132"/>
          <w:bookmarkEnd w:id="133"/>
          <w:p w14:paraId="3447D899" w14:textId="77777777" w:rsidR="00871D86" w:rsidRPr="00532DAE" w:rsidRDefault="00871D86">
            <w:pPr>
              <w:pStyle w:val="ARtablecolhead"/>
            </w:pPr>
            <w:r w:rsidRPr="00532DAE">
              <w:t>Project name</w:t>
            </w:r>
          </w:p>
        </w:tc>
        <w:tc>
          <w:tcPr>
            <w:tcW w:w="450" w:type="pct"/>
            <w:tcBorders>
              <w:top w:val="nil"/>
              <w:left w:val="nil"/>
              <w:bottom w:val="single" w:sz="4" w:space="0" w:color="auto"/>
              <w:right w:val="nil"/>
            </w:tcBorders>
            <w:shd w:val="clear" w:color="auto" w:fill="auto"/>
            <w:vAlign w:val="bottom"/>
            <w:hideMark/>
          </w:tcPr>
          <w:p w14:paraId="434D3AC7" w14:textId="77777777" w:rsidR="00871D86" w:rsidRPr="00532DAE" w:rsidRDefault="00871D86">
            <w:pPr>
              <w:pStyle w:val="ARtablecolhead"/>
            </w:pPr>
            <w:r w:rsidRPr="00532DAE">
              <w:t>Original completion date</w:t>
            </w:r>
          </w:p>
        </w:tc>
        <w:tc>
          <w:tcPr>
            <w:tcW w:w="500" w:type="pct"/>
            <w:tcBorders>
              <w:top w:val="nil"/>
              <w:left w:val="nil"/>
              <w:bottom w:val="single" w:sz="4" w:space="0" w:color="auto"/>
              <w:right w:val="nil"/>
            </w:tcBorders>
            <w:shd w:val="clear" w:color="auto" w:fill="auto"/>
            <w:vAlign w:val="bottom"/>
            <w:hideMark/>
          </w:tcPr>
          <w:p w14:paraId="04D4ABEE" w14:textId="77777777" w:rsidR="00871D86" w:rsidRPr="00532DAE" w:rsidRDefault="00871D86">
            <w:pPr>
              <w:pStyle w:val="ARtablecolhead"/>
            </w:pPr>
            <w:r w:rsidRPr="00532DAE">
              <w:t>Latest approved completion date</w:t>
            </w:r>
          </w:p>
        </w:tc>
        <w:tc>
          <w:tcPr>
            <w:tcW w:w="449" w:type="pct"/>
            <w:tcBorders>
              <w:top w:val="nil"/>
              <w:left w:val="nil"/>
              <w:bottom w:val="single" w:sz="4" w:space="0" w:color="auto"/>
              <w:right w:val="nil"/>
            </w:tcBorders>
            <w:shd w:val="clear" w:color="auto" w:fill="auto"/>
            <w:vAlign w:val="bottom"/>
            <w:hideMark/>
          </w:tcPr>
          <w:p w14:paraId="6DD46F72" w14:textId="77777777" w:rsidR="00871D86" w:rsidRPr="00532DAE" w:rsidRDefault="00871D86">
            <w:pPr>
              <w:pStyle w:val="ARtablecolhead"/>
            </w:pPr>
            <w:r w:rsidRPr="00532DAE">
              <w:t>Practical completion date</w:t>
            </w:r>
          </w:p>
        </w:tc>
        <w:tc>
          <w:tcPr>
            <w:tcW w:w="431" w:type="pct"/>
            <w:tcBorders>
              <w:top w:val="nil"/>
              <w:left w:val="nil"/>
              <w:bottom w:val="single" w:sz="4" w:space="0" w:color="auto"/>
              <w:right w:val="nil"/>
            </w:tcBorders>
            <w:shd w:val="clear" w:color="auto" w:fill="auto"/>
            <w:vAlign w:val="bottom"/>
            <w:hideMark/>
          </w:tcPr>
          <w:p w14:paraId="09C46C24" w14:textId="77777777" w:rsidR="00871D86" w:rsidRPr="00532DAE" w:rsidRDefault="00871D86">
            <w:pPr>
              <w:pStyle w:val="ARtablecolhead"/>
            </w:pPr>
            <w:r w:rsidRPr="00532DAE">
              <w:t>Reason for variance in completion dates</w:t>
            </w:r>
          </w:p>
        </w:tc>
        <w:tc>
          <w:tcPr>
            <w:tcW w:w="438" w:type="pct"/>
            <w:tcBorders>
              <w:top w:val="nil"/>
              <w:left w:val="nil"/>
              <w:bottom w:val="single" w:sz="4" w:space="0" w:color="auto"/>
              <w:right w:val="nil"/>
            </w:tcBorders>
            <w:shd w:val="clear" w:color="auto" w:fill="auto"/>
            <w:vAlign w:val="bottom"/>
            <w:hideMark/>
          </w:tcPr>
          <w:p w14:paraId="4F756124" w14:textId="77777777" w:rsidR="00871D86" w:rsidRPr="00532DAE" w:rsidRDefault="00871D86">
            <w:pPr>
              <w:pStyle w:val="ARtablecolheadright"/>
            </w:pPr>
            <w:r w:rsidRPr="00532DAE">
              <w:t xml:space="preserve">Original approved </w:t>
            </w:r>
            <w:r w:rsidRPr="00532DAE">
              <w:br/>
              <w:t>TEI budget</w:t>
            </w:r>
          </w:p>
          <w:p w14:paraId="651C8787" w14:textId="77777777" w:rsidR="00871D86" w:rsidRPr="00532DAE" w:rsidRDefault="00871D86">
            <w:pPr>
              <w:pStyle w:val="ARtablecolheadright"/>
            </w:pPr>
            <w:r w:rsidRPr="00532DAE">
              <w:t>($m)</w:t>
            </w:r>
          </w:p>
        </w:tc>
        <w:tc>
          <w:tcPr>
            <w:tcW w:w="448" w:type="pct"/>
            <w:tcBorders>
              <w:top w:val="nil"/>
              <w:left w:val="nil"/>
              <w:bottom w:val="single" w:sz="4" w:space="0" w:color="auto"/>
              <w:right w:val="nil"/>
            </w:tcBorders>
            <w:shd w:val="clear" w:color="auto" w:fill="auto"/>
            <w:vAlign w:val="bottom"/>
            <w:hideMark/>
          </w:tcPr>
          <w:p w14:paraId="12884400" w14:textId="77777777" w:rsidR="00871D86" w:rsidRPr="00532DAE" w:rsidRDefault="00871D86">
            <w:pPr>
              <w:pStyle w:val="ARtablecolheadright"/>
            </w:pPr>
            <w:r w:rsidRPr="00532DAE">
              <w:t>Latest approved TEI budget</w:t>
            </w:r>
          </w:p>
          <w:p w14:paraId="10A57471" w14:textId="77777777" w:rsidR="00871D86" w:rsidRPr="00532DAE" w:rsidRDefault="00871D86">
            <w:pPr>
              <w:pStyle w:val="ARtablecolheadright"/>
            </w:pPr>
            <w:r w:rsidRPr="00532DAE">
              <w:t>($m)</w:t>
            </w:r>
          </w:p>
        </w:tc>
        <w:tc>
          <w:tcPr>
            <w:tcW w:w="300" w:type="pct"/>
            <w:tcBorders>
              <w:top w:val="nil"/>
              <w:left w:val="nil"/>
              <w:bottom w:val="single" w:sz="4" w:space="0" w:color="auto"/>
              <w:right w:val="nil"/>
            </w:tcBorders>
            <w:shd w:val="clear" w:color="auto" w:fill="auto"/>
            <w:vAlign w:val="bottom"/>
            <w:hideMark/>
          </w:tcPr>
          <w:p w14:paraId="3670CE9F" w14:textId="77777777" w:rsidR="00871D86" w:rsidRPr="00532DAE" w:rsidRDefault="00871D86">
            <w:pPr>
              <w:pStyle w:val="ARtablecolheadright"/>
            </w:pPr>
            <w:r w:rsidRPr="00532DAE">
              <w:t>Actual TEI cost</w:t>
            </w:r>
          </w:p>
          <w:p w14:paraId="20B36CC0" w14:textId="77777777" w:rsidR="00871D86" w:rsidRPr="00532DAE" w:rsidRDefault="00871D86">
            <w:pPr>
              <w:pStyle w:val="ARtablecolheadright"/>
            </w:pPr>
            <w:r w:rsidRPr="00532DAE">
              <w:t>($m)</w:t>
            </w:r>
          </w:p>
        </w:tc>
        <w:tc>
          <w:tcPr>
            <w:tcW w:w="559" w:type="pct"/>
            <w:tcBorders>
              <w:top w:val="nil"/>
              <w:left w:val="nil"/>
              <w:bottom w:val="single" w:sz="4" w:space="0" w:color="auto"/>
              <w:right w:val="nil"/>
            </w:tcBorders>
            <w:shd w:val="clear" w:color="auto" w:fill="auto"/>
            <w:vAlign w:val="bottom"/>
            <w:hideMark/>
          </w:tcPr>
          <w:p w14:paraId="1E5FC410" w14:textId="77777777" w:rsidR="00871D86" w:rsidRPr="00532DAE" w:rsidRDefault="00871D86">
            <w:pPr>
              <w:pStyle w:val="ARtablecolheadright"/>
            </w:pPr>
            <w:r w:rsidRPr="00532DAE">
              <w:t>Variation between actual cost and latest approved TEI budget</w:t>
            </w:r>
          </w:p>
          <w:p w14:paraId="5AF16A22" w14:textId="77777777" w:rsidR="00871D86" w:rsidRPr="00532DAE" w:rsidRDefault="00871D86">
            <w:pPr>
              <w:pStyle w:val="ARtablecolheadright"/>
            </w:pPr>
            <w:r w:rsidRPr="00532DAE">
              <w:t>($m)</w:t>
            </w:r>
          </w:p>
        </w:tc>
        <w:tc>
          <w:tcPr>
            <w:tcW w:w="675" w:type="pct"/>
            <w:tcBorders>
              <w:top w:val="nil"/>
              <w:left w:val="nil"/>
              <w:bottom w:val="single" w:sz="4" w:space="0" w:color="auto"/>
              <w:right w:val="nil"/>
            </w:tcBorders>
            <w:shd w:val="clear" w:color="auto" w:fill="auto"/>
            <w:vAlign w:val="bottom"/>
            <w:hideMark/>
          </w:tcPr>
          <w:p w14:paraId="7A818FC3" w14:textId="77777777" w:rsidR="00871D86" w:rsidRPr="00532DAE" w:rsidRDefault="00871D86">
            <w:pPr>
              <w:pStyle w:val="ARtablecolhead"/>
            </w:pPr>
            <w:r w:rsidRPr="00532DAE">
              <w:t>Reason for variance from latest approved TEI budget</w:t>
            </w:r>
          </w:p>
        </w:tc>
      </w:tr>
      <w:tr w:rsidR="00871D86" w:rsidRPr="00532DAE" w14:paraId="46D8D74D" w14:textId="77777777" w:rsidTr="00E05801">
        <w:trPr>
          <w:cantSplit/>
        </w:trPr>
        <w:tc>
          <w:tcPr>
            <w:tcW w:w="750" w:type="pct"/>
            <w:tcBorders>
              <w:top w:val="single" w:sz="4" w:space="0" w:color="auto"/>
              <w:left w:val="nil"/>
              <w:bottom w:val="single" w:sz="4" w:space="0" w:color="auto"/>
              <w:right w:val="nil"/>
            </w:tcBorders>
            <w:shd w:val="clear" w:color="auto" w:fill="auto"/>
          </w:tcPr>
          <w:p w14:paraId="43082C43" w14:textId="6FC4E50A" w:rsidR="00871D86" w:rsidRPr="00532DAE" w:rsidRDefault="00871D86">
            <w:pPr>
              <w:pStyle w:val="ARtabletext"/>
            </w:pPr>
            <w:r w:rsidRPr="00532DAE">
              <w:t>Acquisition general construction 2022</w:t>
            </w:r>
            <w:r w:rsidR="00BC415D" w:rsidRPr="00532DAE">
              <w:t>–</w:t>
            </w:r>
            <w:r w:rsidRPr="00532DAE">
              <w:t>23 (statewide)</w:t>
            </w:r>
          </w:p>
        </w:tc>
        <w:tc>
          <w:tcPr>
            <w:tcW w:w="450" w:type="pct"/>
            <w:tcBorders>
              <w:top w:val="single" w:sz="4" w:space="0" w:color="auto"/>
              <w:left w:val="nil"/>
              <w:bottom w:val="single" w:sz="4" w:space="0" w:color="auto"/>
              <w:right w:val="nil"/>
            </w:tcBorders>
            <w:shd w:val="clear" w:color="auto" w:fill="auto"/>
          </w:tcPr>
          <w:p w14:paraId="2B96D2EB" w14:textId="77777777" w:rsidR="00871D86" w:rsidRPr="00532DAE" w:rsidRDefault="00871D86">
            <w:pPr>
              <w:pStyle w:val="ARtabletext"/>
            </w:pPr>
            <w:r w:rsidRPr="00532DAE">
              <w:t>June 2023</w:t>
            </w:r>
          </w:p>
        </w:tc>
        <w:tc>
          <w:tcPr>
            <w:tcW w:w="500" w:type="pct"/>
            <w:tcBorders>
              <w:top w:val="single" w:sz="4" w:space="0" w:color="auto"/>
              <w:left w:val="nil"/>
              <w:bottom w:val="single" w:sz="4" w:space="0" w:color="auto"/>
              <w:right w:val="nil"/>
            </w:tcBorders>
            <w:shd w:val="clear" w:color="auto" w:fill="auto"/>
          </w:tcPr>
          <w:p w14:paraId="54264D46" w14:textId="77777777" w:rsidR="00871D86" w:rsidRPr="00532DAE" w:rsidRDefault="00871D86">
            <w:pPr>
              <w:pStyle w:val="ARtabletext"/>
            </w:pPr>
            <w:r w:rsidRPr="00532DAE">
              <w:t>June 2023</w:t>
            </w:r>
          </w:p>
        </w:tc>
        <w:tc>
          <w:tcPr>
            <w:tcW w:w="449" w:type="pct"/>
            <w:tcBorders>
              <w:top w:val="single" w:sz="4" w:space="0" w:color="auto"/>
              <w:left w:val="nil"/>
              <w:bottom w:val="single" w:sz="4" w:space="0" w:color="auto"/>
              <w:right w:val="nil"/>
            </w:tcBorders>
            <w:shd w:val="clear" w:color="auto" w:fill="auto"/>
          </w:tcPr>
          <w:p w14:paraId="5C6F5058" w14:textId="77777777" w:rsidR="00871D86" w:rsidRPr="00532DAE" w:rsidRDefault="00871D86">
            <w:pPr>
              <w:pStyle w:val="ARtabletext"/>
            </w:pPr>
            <w:r w:rsidRPr="00532DAE">
              <w:t>June 2023</w:t>
            </w:r>
          </w:p>
        </w:tc>
        <w:tc>
          <w:tcPr>
            <w:tcW w:w="431" w:type="pct"/>
            <w:tcBorders>
              <w:top w:val="single" w:sz="4" w:space="0" w:color="auto"/>
              <w:left w:val="nil"/>
              <w:bottom w:val="single" w:sz="4" w:space="0" w:color="auto"/>
              <w:right w:val="nil"/>
            </w:tcBorders>
            <w:shd w:val="clear" w:color="auto" w:fill="auto"/>
          </w:tcPr>
          <w:p w14:paraId="356A189C" w14:textId="77777777" w:rsidR="00871D86" w:rsidRPr="00532DAE" w:rsidRDefault="00871D86">
            <w:pPr>
              <w:pStyle w:val="ARtabletext"/>
            </w:pPr>
          </w:p>
        </w:tc>
        <w:tc>
          <w:tcPr>
            <w:tcW w:w="438" w:type="pct"/>
            <w:tcBorders>
              <w:top w:val="single" w:sz="4" w:space="0" w:color="auto"/>
              <w:left w:val="nil"/>
              <w:bottom w:val="single" w:sz="4" w:space="0" w:color="auto"/>
              <w:right w:val="nil"/>
            </w:tcBorders>
            <w:shd w:val="clear" w:color="auto" w:fill="auto"/>
          </w:tcPr>
          <w:p w14:paraId="423EEDF1" w14:textId="77777777" w:rsidR="00871D86" w:rsidRPr="00532DAE" w:rsidRDefault="00871D86">
            <w:pPr>
              <w:pStyle w:val="ARtabletextright"/>
            </w:pPr>
            <w:r w:rsidRPr="00532DAE">
              <w:t>45</w:t>
            </w:r>
          </w:p>
        </w:tc>
        <w:tc>
          <w:tcPr>
            <w:tcW w:w="448" w:type="pct"/>
            <w:tcBorders>
              <w:top w:val="single" w:sz="4" w:space="0" w:color="auto"/>
              <w:left w:val="nil"/>
              <w:bottom w:val="single" w:sz="4" w:space="0" w:color="auto"/>
              <w:right w:val="nil"/>
            </w:tcBorders>
            <w:shd w:val="clear" w:color="auto" w:fill="auto"/>
          </w:tcPr>
          <w:p w14:paraId="033B0528" w14:textId="77777777" w:rsidR="00871D86" w:rsidRPr="00532DAE" w:rsidRDefault="00871D86">
            <w:pPr>
              <w:pStyle w:val="ARtabletextright"/>
            </w:pPr>
            <w:r w:rsidRPr="00532DAE">
              <w:t>45</w:t>
            </w:r>
          </w:p>
        </w:tc>
        <w:tc>
          <w:tcPr>
            <w:tcW w:w="300" w:type="pct"/>
            <w:tcBorders>
              <w:top w:val="single" w:sz="4" w:space="0" w:color="auto"/>
              <w:left w:val="nil"/>
              <w:bottom w:val="single" w:sz="4" w:space="0" w:color="auto"/>
              <w:right w:val="nil"/>
            </w:tcBorders>
            <w:shd w:val="clear" w:color="auto" w:fill="auto"/>
          </w:tcPr>
          <w:p w14:paraId="0A417167" w14:textId="77777777" w:rsidR="00871D86" w:rsidRPr="00532DAE" w:rsidRDefault="00871D86">
            <w:pPr>
              <w:pStyle w:val="ARtabletextright"/>
            </w:pPr>
            <w:r w:rsidRPr="00532DAE">
              <w:t>45</w:t>
            </w:r>
          </w:p>
        </w:tc>
        <w:tc>
          <w:tcPr>
            <w:tcW w:w="559" w:type="pct"/>
            <w:tcBorders>
              <w:top w:val="single" w:sz="4" w:space="0" w:color="auto"/>
              <w:left w:val="nil"/>
              <w:bottom w:val="single" w:sz="4" w:space="0" w:color="auto"/>
              <w:right w:val="nil"/>
            </w:tcBorders>
            <w:shd w:val="clear" w:color="auto" w:fill="auto"/>
          </w:tcPr>
          <w:p w14:paraId="0BA833CC" w14:textId="77777777" w:rsidR="00871D86" w:rsidRPr="00532DAE" w:rsidRDefault="00871D86">
            <w:pPr>
              <w:pStyle w:val="ARtabletextright"/>
            </w:pPr>
            <w:r w:rsidRPr="00532DAE">
              <w:t>0</w:t>
            </w:r>
          </w:p>
        </w:tc>
        <w:tc>
          <w:tcPr>
            <w:tcW w:w="675" w:type="pct"/>
            <w:tcBorders>
              <w:top w:val="single" w:sz="4" w:space="0" w:color="auto"/>
              <w:left w:val="nil"/>
              <w:bottom w:val="single" w:sz="4" w:space="0" w:color="auto"/>
              <w:right w:val="nil"/>
            </w:tcBorders>
            <w:shd w:val="clear" w:color="auto" w:fill="auto"/>
          </w:tcPr>
          <w:p w14:paraId="4ED7C622" w14:textId="77777777" w:rsidR="00871D86" w:rsidRPr="00532DAE" w:rsidRDefault="00871D86">
            <w:pPr>
              <w:pStyle w:val="ARtabletext"/>
            </w:pPr>
          </w:p>
        </w:tc>
      </w:tr>
      <w:tr w:rsidR="00871D86" w:rsidRPr="00532DAE" w14:paraId="7C40C24B" w14:textId="77777777" w:rsidTr="00E05801">
        <w:trPr>
          <w:cantSplit/>
        </w:trPr>
        <w:tc>
          <w:tcPr>
            <w:tcW w:w="750" w:type="pct"/>
            <w:tcBorders>
              <w:top w:val="single" w:sz="4" w:space="0" w:color="auto"/>
              <w:left w:val="nil"/>
              <w:bottom w:val="single" w:sz="4" w:space="0" w:color="auto"/>
              <w:right w:val="nil"/>
            </w:tcBorders>
            <w:shd w:val="clear" w:color="auto" w:fill="auto"/>
          </w:tcPr>
          <w:p w14:paraId="07C88CD4" w14:textId="0BC3A3CE" w:rsidR="00871D86" w:rsidRPr="00532DAE" w:rsidRDefault="00871D86">
            <w:pPr>
              <w:pStyle w:val="ARtabletext"/>
            </w:pPr>
            <w:r w:rsidRPr="00532DAE">
              <w:t>Acquisition general spot purchase 2022</w:t>
            </w:r>
            <w:r w:rsidR="00BC415D" w:rsidRPr="00532DAE">
              <w:t>–</w:t>
            </w:r>
            <w:r w:rsidRPr="00532DAE">
              <w:t>23 (statewide)</w:t>
            </w:r>
          </w:p>
        </w:tc>
        <w:tc>
          <w:tcPr>
            <w:tcW w:w="450" w:type="pct"/>
            <w:tcBorders>
              <w:top w:val="single" w:sz="4" w:space="0" w:color="auto"/>
              <w:left w:val="nil"/>
              <w:bottom w:val="single" w:sz="4" w:space="0" w:color="auto"/>
              <w:right w:val="nil"/>
            </w:tcBorders>
            <w:shd w:val="clear" w:color="auto" w:fill="auto"/>
          </w:tcPr>
          <w:p w14:paraId="33CF4B0D" w14:textId="77777777" w:rsidR="00871D86" w:rsidRPr="00532DAE" w:rsidRDefault="00871D86">
            <w:pPr>
              <w:pStyle w:val="ARtabletext"/>
            </w:pPr>
            <w:r w:rsidRPr="00532DAE">
              <w:t>June 2023</w:t>
            </w:r>
          </w:p>
        </w:tc>
        <w:tc>
          <w:tcPr>
            <w:tcW w:w="500" w:type="pct"/>
            <w:tcBorders>
              <w:top w:val="single" w:sz="4" w:space="0" w:color="auto"/>
              <w:left w:val="nil"/>
              <w:bottom w:val="single" w:sz="4" w:space="0" w:color="auto"/>
              <w:right w:val="nil"/>
            </w:tcBorders>
            <w:shd w:val="clear" w:color="auto" w:fill="auto"/>
          </w:tcPr>
          <w:p w14:paraId="327F07BE" w14:textId="77777777" w:rsidR="00871D86" w:rsidRPr="00532DAE" w:rsidRDefault="00871D86">
            <w:pPr>
              <w:pStyle w:val="ARtabletext"/>
            </w:pPr>
            <w:r w:rsidRPr="00532DAE">
              <w:t>June 2023</w:t>
            </w:r>
          </w:p>
        </w:tc>
        <w:tc>
          <w:tcPr>
            <w:tcW w:w="449" w:type="pct"/>
            <w:tcBorders>
              <w:top w:val="single" w:sz="4" w:space="0" w:color="auto"/>
              <w:left w:val="nil"/>
              <w:bottom w:val="single" w:sz="4" w:space="0" w:color="auto"/>
              <w:right w:val="nil"/>
            </w:tcBorders>
            <w:shd w:val="clear" w:color="auto" w:fill="auto"/>
          </w:tcPr>
          <w:p w14:paraId="4E58CB94" w14:textId="77777777" w:rsidR="00871D86" w:rsidRPr="00532DAE" w:rsidRDefault="00871D86">
            <w:pPr>
              <w:pStyle w:val="ARtabletext"/>
            </w:pPr>
            <w:r w:rsidRPr="00532DAE">
              <w:t>June 2023</w:t>
            </w:r>
          </w:p>
        </w:tc>
        <w:tc>
          <w:tcPr>
            <w:tcW w:w="431" w:type="pct"/>
            <w:tcBorders>
              <w:top w:val="single" w:sz="4" w:space="0" w:color="auto"/>
              <w:left w:val="nil"/>
              <w:bottom w:val="single" w:sz="4" w:space="0" w:color="auto"/>
              <w:right w:val="nil"/>
            </w:tcBorders>
            <w:shd w:val="clear" w:color="auto" w:fill="auto"/>
          </w:tcPr>
          <w:p w14:paraId="3F86D883" w14:textId="77777777" w:rsidR="00871D86" w:rsidRPr="00532DAE" w:rsidRDefault="00871D86">
            <w:pPr>
              <w:pStyle w:val="ARtabletext"/>
            </w:pPr>
          </w:p>
        </w:tc>
        <w:tc>
          <w:tcPr>
            <w:tcW w:w="438" w:type="pct"/>
            <w:tcBorders>
              <w:top w:val="single" w:sz="4" w:space="0" w:color="auto"/>
              <w:left w:val="nil"/>
              <w:bottom w:val="single" w:sz="4" w:space="0" w:color="auto"/>
              <w:right w:val="nil"/>
            </w:tcBorders>
            <w:shd w:val="clear" w:color="auto" w:fill="auto"/>
          </w:tcPr>
          <w:p w14:paraId="332CFB13" w14:textId="77777777" w:rsidR="00871D86" w:rsidRPr="00532DAE" w:rsidRDefault="00871D86">
            <w:pPr>
              <w:pStyle w:val="ARtabletextright"/>
            </w:pPr>
            <w:r w:rsidRPr="00532DAE">
              <w:t>29.4</w:t>
            </w:r>
          </w:p>
        </w:tc>
        <w:tc>
          <w:tcPr>
            <w:tcW w:w="448" w:type="pct"/>
            <w:tcBorders>
              <w:top w:val="single" w:sz="4" w:space="0" w:color="auto"/>
              <w:left w:val="nil"/>
              <w:bottom w:val="single" w:sz="4" w:space="0" w:color="auto"/>
              <w:right w:val="nil"/>
            </w:tcBorders>
            <w:shd w:val="clear" w:color="auto" w:fill="auto"/>
          </w:tcPr>
          <w:p w14:paraId="5FA8C771" w14:textId="77777777" w:rsidR="00871D86" w:rsidRPr="00532DAE" w:rsidRDefault="00871D86">
            <w:pPr>
              <w:pStyle w:val="ARtabletextright"/>
            </w:pPr>
            <w:r w:rsidRPr="00532DAE">
              <w:t>29.4</w:t>
            </w:r>
          </w:p>
        </w:tc>
        <w:tc>
          <w:tcPr>
            <w:tcW w:w="300" w:type="pct"/>
            <w:tcBorders>
              <w:top w:val="single" w:sz="4" w:space="0" w:color="auto"/>
              <w:left w:val="nil"/>
              <w:bottom w:val="single" w:sz="4" w:space="0" w:color="auto"/>
              <w:right w:val="nil"/>
            </w:tcBorders>
            <w:shd w:val="clear" w:color="auto" w:fill="auto"/>
          </w:tcPr>
          <w:p w14:paraId="68F81516" w14:textId="77777777" w:rsidR="00871D86" w:rsidRPr="00532DAE" w:rsidRDefault="00871D86">
            <w:pPr>
              <w:pStyle w:val="ARtabletextright"/>
            </w:pPr>
            <w:r w:rsidRPr="00532DAE">
              <w:t>18.7</w:t>
            </w:r>
          </w:p>
        </w:tc>
        <w:tc>
          <w:tcPr>
            <w:tcW w:w="559" w:type="pct"/>
            <w:tcBorders>
              <w:top w:val="single" w:sz="4" w:space="0" w:color="auto"/>
              <w:left w:val="nil"/>
              <w:bottom w:val="single" w:sz="4" w:space="0" w:color="auto"/>
              <w:right w:val="nil"/>
            </w:tcBorders>
            <w:shd w:val="clear" w:color="auto" w:fill="auto"/>
          </w:tcPr>
          <w:p w14:paraId="104DE16F" w14:textId="77777777" w:rsidR="00871D86" w:rsidRPr="00532DAE" w:rsidRDefault="00871D86">
            <w:pPr>
              <w:pStyle w:val="ARtabletextright"/>
            </w:pPr>
            <w:r w:rsidRPr="00532DAE">
              <w:t>10.7</w:t>
            </w:r>
          </w:p>
        </w:tc>
        <w:tc>
          <w:tcPr>
            <w:tcW w:w="675" w:type="pct"/>
            <w:tcBorders>
              <w:top w:val="single" w:sz="4" w:space="0" w:color="auto"/>
              <w:left w:val="nil"/>
              <w:bottom w:val="single" w:sz="4" w:space="0" w:color="auto"/>
              <w:right w:val="nil"/>
            </w:tcBorders>
            <w:shd w:val="clear" w:color="auto" w:fill="auto"/>
          </w:tcPr>
          <w:p w14:paraId="16CE1D25" w14:textId="4E3EBA2C" w:rsidR="00871D86" w:rsidRPr="00532DAE" w:rsidRDefault="00871D86">
            <w:pPr>
              <w:pStyle w:val="ARtabletext"/>
            </w:pPr>
            <w:r w:rsidRPr="00532DAE">
              <w:t>Settlement for purchase of remaining properties will be finalised in early 202</w:t>
            </w:r>
            <w:r w:rsidR="00E05801" w:rsidRPr="00532DAE">
              <w:t>3–</w:t>
            </w:r>
            <w:r w:rsidRPr="00532DAE">
              <w:t>24.</w:t>
            </w:r>
          </w:p>
        </w:tc>
      </w:tr>
      <w:tr w:rsidR="00871D86" w:rsidRPr="00532DAE" w14:paraId="37CE1CE3" w14:textId="77777777" w:rsidTr="00E05801">
        <w:trPr>
          <w:cantSplit/>
        </w:trPr>
        <w:tc>
          <w:tcPr>
            <w:tcW w:w="750" w:type="pct"/>
            <w:tcBorders>
              <w:top w:val="single" w:sz="4" w:space="0" w:color="auto"/>
              <w:left w:val="nil"/>
              <w:bottom w:val="single" w:sz="4" w:space="0" w:color="auto"/>
              <w:right w:val="nil"/>
            </w:tcBorders>
            <w:shd w:val="clear" w:color="auto" w:fill="auto"/>
          </w:tcPr>
          <w:p w14:paraId="5B6ABDBE" w14:textId="06530539" w:rsidR="00871D86" w:rsidRPr="00532DAE" w:rsidRDefault="00871D86">
            <w:pPr>
              <w:pStyle w:val="ARtabletext"/>
            </w:pPr>
            <w:r w:rsidRPr="00532DAE">
              <w:t>High</w:t>
            </w:r>
            <w:r w:rsidR="00BC415D" w:rsidRPr="00532DAE">
              <w:t>-</w:t>
            </w:r>
            <w:r w:rsidRPr="00532DAE">
              <w:t>rise upgrades 2022</w:t>
            </w:r>
            <w:r w:rsidR="00BC415D" w:rsidRPr="00532DAE">
              <w:t>–</w:t>
            </w:r>
            <w:r w:rsidRPr="00532DAE">
              <w:t>23 (metro various)</w:t>
            </w:r>
          </w:p>
        </w:tc>
        <w:tc>
          <w:tcPr>
            <w:tcW w:w="450" w:type="pct"/>
            <w:tcBorders>
              <w:top w:val="single" w:sz="4" w:space="0" w:color="auto"/>
              <w:left w:val="nil"/>
              <w:bottom w:val="single" w:sz="4" w:space="0" w:color="auto"/>
              <w:right w:val="nil"/>
            </w:tcBorders>
            <w:shd w:val="clear" w:color="auto" w:fill="auto"/>
          </w:tcPr>
          <w:p w14:paraId="28FDFDAA" w14:textId="77777777" w:rsidR="00871D86" w:rsidRPr="00532DAE" w:rsidRDefault="00871D86">
            <w:pPr>
              <w:pStyle w:val="ARtabletext"/>
            </w:pPr>
            <w:r w:rsidRPr="00532DAE">
              <w:t>June 2023</w:t>
            </w:r>
          </w:p>
        </w:tc>
        <w:tc>
          <w:tcPr>
            <w:tcW w:w="500" w:type="pct"/>
            <w:tcBorders>
              <w:top w:val="single" w:sz="4" w:space="0" w:color="auto"/>
              <w:left w:val="nil"/>
              <w:bottom w:val="single" w:sz="4" w:space="0" w:color="auto"/>
              <w:right w:val="nil"/>
            </w:tcBorders>
            <w:shd w:val="clear" w:color="auto" w:fill="auto"/>
          </w:tcPr>
          <w:p w14:paraId="32F91BDB" w14:textId="77777777" w:rsidR="00871D86" w:rsidRPr="00532DAE" w:rsidRDefault="00871D86">
            <w:pPr>
              <w:pStyle w:val="ARtabletext"/>
            </w:pPr>
            <w:r w:rsidRPr="00532DAE">
              <w:t>June 2023</w:t>
            </w:r>
          </w:p>
        </w:tc>
        <w:tc>
          <w:tcPr>
            <w:tcW w:w="449" w:type="pct"/>
            <w:tcBorders>
              <w:top w:val="single" w:sz="4" w:space="0" w:color="auto"/>
              <w:left w:val="nil"/>
              <w:bottom w:val="single" w:sz="4" w:space="0" w:color="auto"/>
              <w:right w:val="nil"/>
            </w:tcBorders>
            <w:shd w:val="clear" w:color="auto" w:fill="auto"/>
          </w:tcPr>
          <w:p w14:paraId="19AE63C6" w14:textId="77777777" w:rsidR="00871D86" w:rsidRPr="00532DAE" w:rsidRDefault="00871D86">
            <w:pPr>
              <w:pStyle w:val="ARtabletext"/>
            </w:pPr>
            <w:r w:rsidRPr="00532DAE">
              <w:t>June 2023</w:t>
            </w:r>
          </w:p>
        </w:tc>
        <w:tc>
          <w:tcPr>
            <w:tcW w:w="431" w:type="pct"/>
            <w:tcBorders>
              <w:top w:val="single" w:sz="4" w:space="0" w:color="auto"/>
              <w:left w:val="nil"/>
              <w:bottom w:val="single" w:sz="4" w:space="0" w:color="auto"/>
              <w:right w:val="nil"/>
            </w:tcBorders>
            <w:shd w:val="clear" w:color="auto" w:fill="auto"/>
          </w:tcPr>
          <w:p w14:paraId="523653C8" w14:textId="77777777" w:rsidR="00871D86" w:rsidRPr="00532DAE" w:rsidRDefault="00871D86">
            <w:pPr>
              <w:pStyle w:val="ARtabletext"/>
            </w:pPr>
          </w:p>
        </w:tc>
        <w:tc>
          <w:tcPr>
            <w:tcW w:w="438" w:type="pct"/>
            <w:tcBorders>
              <w:top w:val="single" w:sz="4" w:space="0" w:color="auto"/>
              <w:left w:val="nil"/>
              <w:bottom w:val="single" w:sz="4" w:space="0" w:color="auto"/>
              <w:right w:val="nil"/>
            </w:tcBorders>
            <w:shd w:val="clear" w:color="auto" w:fill="auto"/>
          </w:tcPr>
          <w:p w14:paraId="093909FC" w14:textId="77777777" w:rsidR="00871D86" w:rsidRPr="00532DAE" w:rsidRDefault="00871D86">
            <w:pPr>
              <w:pStyle w:val="ARtabletextright"/>
            </w:pPr>
            <w:r w:rsidRPr="00532DAE">
              <w:t>16.4</w:t>
            </w:r>
          </w:p>
        </w:tc>
        <w:tc>
          <w:tcPr>
            <w:tcW w:w="448" w:type="pct"/>
            <w:tcBorders>
              <w:top w:val="single" w:sz="4" w:space="0" w:color="auto"/>
              <w:left w:val="nil"/>
              <w:bottom w:val="single" w:sz="4" w:space="0" w:color="auto"/>
              <w:right w:val="nil"/>
            </w:tcBorders>
            <w:shd w:val="clear" w:color="auto" w:fill="auto"/>
          </w:tcPr>
          <w:p w14:paraId="6C40B25B" w14:textId="77777777" w:rsidR="00871D86" w:rsidRPr="00532DAE" w:rsidRDefault="00871D86">
            <w:pPr>
              <w:pStyle w:val="ARtabletextright"/>
            </w:pPr>
            <w:r w:rsidRPr="00532DAE">
              <w:t>16.4</w:t>
            </w:r>
          </w:p>
        </w:tc>
        <w:tc>
          <w:tcPr>
            <w:tcW w:w="300" w:type="pct"/>
            <w:tcBorders>
              <w:top w:val="single" w:sz="4" w:space="0" w:color="auto"/>
              <w:left w:val="nil"/>
              <w:bottom w:val="single" w:sz="4" w:space="0" w:color="auto"/>
              <w:right w:val="nil"/>
            </w:tcBorders>
            <w:shd w:val="clear" w:color="auto" w:fill="auto"/>
          </w:tcPr>
          <w:p w14:paraId="0907348A" w14:textId="77777777" w:rsidR="00871D86" w:rsidRPr="00532DAE" w:rsidRDefault="00871D86">
            <w:pPr>
              <w:pStyle w:val="ARtabletextright"/>
            </w:pPr>
            <w:r w:rsidRPr="00532DAE">
              <w:t>13.7</w:t>
            </w:r>
          </w:p>
        </w:tc>
        <w:tc>
          <w:tcPr>
            <w:tcW w:w="559" w:type="pct"/>
            <w:tcBorders>
              <w:top w:val="single" w:sz="4" w:space="0" w:color="auto"/>
              <w:left w:val="nil"/>
              <w:bottom w:val="single" w:sz="4" w:space="0" w:color="auto"/>
              <w:right w:val="nil"/>
            </w:tcBorders>
            <w:shd w:val="clear" w:color="auto" w:fill="auto"/>
          </w:tcPr>
          <w:p w14:paraId="74773FC3" w14:textId="77777777" w:rsidR="00871D86" w:rsidRPr="00532DAE" w:rsidRDefault="00871D86">
            <w:pPr>
              <w:pStyle w:val="ARtabletextright"/>
            </w:pPr>
            <w:r w:rsidRPr="00532DAE">
              <w:t>2.7</w:t>
            </w:r>
          </w:p>
        </w:tc>
        <w:tc>
          <w:tcPr>
            <w:tcW w:w="675" w:type="pct"/>
            <w:tcBorders>
              <w:top w:val="single" w:sz="4" w:space="0" w:color="auto"/>
              <w:left w:val="nil"/>
              <w:bottom w:val="single" w:sz="4" w:space="0" w:color="auto"/>
              <w:right w:val="nil"/>
            </w:tcBorders>
            <w:shd w:val="clear" w:color="auto" w:fill="auto"/>
          </w:tcPr>
          <w:p w14:paraId="1DD60D6F" w14:textId="77777777" w:rsidR="00871D86" w:rsidRPr="00532DAE" w:rsidRDefault="00871D86">
            <w:pPr>
              <w:pStyle w:val="ARtabletext"/>
            </w:pPr>
          </w:p>
        </w:tc>
      </w:tr>
      <w:tr w:rsidR="00871D86" w:rsidRPr="00532DAE" w14:paraId="0D119E8E" w14:textId="77777777" w:rsidTr="00E05801">
        <w:trPr>
          <w:cantSplit/>
        </w:trPr>
        <w:tc>
          <w:tcPr>
            <w:tcW w:w="750" w:type="pct"/>
            <w:tcBorders>
              <w:top w:val="single" w:sz="4" w:space="0" w:color="auto"/>
              <w:left w:val="nil"/>
              <w:bottom w:val="single" w:sz="4" w:space="0" w:color="auto"/>
              <w:right w:val="nil"/>
            </w:tcBorders>
            <w:shd w:val="clear" w:color="auto" w:fill="auto"/>
          </w:tcPr>
          <w:p w14:paraId="793707D4" w14:textId="16D9647F" w:rsidR="00871D86" w:rsidRPr="00532DAE" w:rsidRDefault="00871D86">
            <w:pPr>
              <w:pStyle w:val="ARtabletext"/>
            </w:pPr>
            <w:r w:rsidRPr="00532DAE">
              <w:t>Low rise upgrade 2022</w:t>
            </w:r>
            <w:r w:rsidR="00BC415D" w:rsidRPr="00532DAE">
              <w:t>–</w:t>
            </w:r>
            <w:r w:rsidRPr="00532DAE">
              <w:t>23 (statewide)</w:t>
            </w:r>
          </w:p>
        </w:tc>
        <w:tc>
          <w:tcPr>
            <w:tcW w:w="450" w:type="pct"/>
            <w:tcBorders>
              <w:top w:val="single" w:sz="4" w:space="0" w:color="auto"/>
              <w:left w:val="nil"/>
              <w:bottom w:val="single" w:sz="4" w:space="0" w:color="auto"/>
              <w:right w:val="nil"/>
            </w:tcBorders>
            <w:shd w:val="clear" w:color="auto" w:fill="auto"/>
          </w:tcPr>
          <w:p w14:paraId="4F344846" w14:textId="77777777" w:rsidR="00871D86" w:rsidRPr="00532DAE" w:rsidRDefault="00871D86">
            <w:pPr>
              <w:pStyle w:val="ARtabletext"/>
            </w:pPr>
            <w:r w:rsidRPr="00532DAE">
              <w:t>June 2023</w:t>
            </w:r>
          </w:p>
        </w:tc>
        <w:tc>
          <w:tcPr>
            <w:tcW w:w="500" w:type="pct"/>
            <w:tcBorders>
              <w:top w:val="single" w:sz="4" w:space="0" w:color="auto"/>
              <w:left w:val="nil"/>
              <w:bottom w:val="single" w:sz="4" w:space="0" w:color="auto"/>
              <w:right w:val="nil"/>
            </w:tcBorders>
            <w:shd w:val="clear" w:color="auto" w:fill="auto"/>
          </w:tcPr>
          <w:p w14:paraId="23C593CD" w14:textId="77777777" w:rsidR="00871D86" w:rsidRPr="00532DAE" w:rsidRDefault="00871D86">
            <w:pPr>
              <w:pStyle w:val="ARtabletext"/>
            </w:pPr>
            <w:r w:rsidRPr="00532DAE">
              <w:t>June 2023</w:t>
            </w:r>
          </w:p>
        </w:tc>
        <w:tc>
          <w:tcPr>
            <w:tcW w:w="449" w:type="pct"/>
            <w:tcBorders>
              <w:top w:val="single" w:sz="4" w:space="0" w:color="auto"/>
              <w:left w:val="nil"/>
              <w:bottom w:val="single" w:sz="4" w:space="0" w:color="auto"/>
              <w:right w:val="nil"/>
            </w:tcBorders>
            <w:shd w:val="clear" w:color="auto" w:fill="auto"/>
          </w:tcPr>
          <w:p w14:paraId="6DC3E84D" w14:textId="77777777" w:rsidR="00871D86" w:rsidRPr="00532DAE" w:rsidRDefault="00871D86">
            <w:pPr>
              <w:pStyle w:val="ARtabletext"/>
            </w:pPr>
            <w:r w:rsidRPr="00532DAE">
              <w:t>June 2023</w:t>
            </w:r>
          </w:p>
        </w:tc>
        <w:tc>
          <w:tcPr>
            <w:tcW w:w="431" w:type="pct"/>
            <w:tcBorders>
              <w:top w:val="single" w:sz="4" w:space="0" w:color="auto"/>
              <w:left w:val="nil"/>
              <w:bottom w:val="single" w:sz="4" w:space="0" w:color="auto"/>
              <w:right w:val="nil"/>
            </w:tcBorders>
            <w:shd w:val="clear" w:color="auto" w:fill="auto"/>
          </w:tcPr>
          <w:p w14:paraId="0FB3C118" w14:textId="77777777" w:rsidR="00871D86" w:rsidRPr="00532DAE" w:rsidRDefault="00871D86">
            <w:pPr>
              <w:pStyle w:val="ARtabletext"/>
            </w:pPr>
          </w:p>
        </w:tc>
        <w:tc>
          <w:tcPr>
            <w:tcW w:w="438" w:type="pct"/>
            <w:tcBorders>
              <w:top w:val="single" w:sz="4" w:space="0" w:color="auto"/>
              <w:left w:val="nil"/>
              <w:bottom w:val="single" w:sz="4" w:space="0" w:color="auto"/>
              <w:right w:val="nil"/>
            </w:tcBorders>
            <w:shd w:val="clear" w:color="auto" w:fill="auto"/>
          </w:tcPr>
          <w:p w14:paraId="7E037794" w14:textId="77777777" w:rsidR="00871D86" w:rsidRPr="00532DAE" w:rsidRDefault="00871D86">
            <w:pPr>
              <w:pStyle w:val="ARtabletextright"/>
            </w:pPr>
            <w:r w:rsidRPr="00532DAE">
              <w:t xml:space="preserve">21.0 </w:t>
            </w:r>
          </w:p>
        </w:tc>
        <w:tc>
          <w:tcPr>
            <w:tcW w:w="448" w:type="pct"/>
            <w:tcBorders>
              <w:top w:val="single" w:sz="4" w:space="0" w:color="auto"/>
              <w:left w:val="nil"/>
              <w:bottom w:val="single" w:sz="4" w:space="0" w:color="auto"/>
              <w:right w:val="nil"/>
            </w:tcBorders>
            <w:shd w:val="clear" w:color="auto" w:fill="auto"/>
          </w:tcPr>
          <w:p w14:paraId="660F5C01" w14:textId="77777777" w:rsidR="00871D86" w:rsidRPr="00532DAE" w:rsidRDefault="00871D86">
            <w:pPr>
              <w:pStyle w:val="ARtabletextright"/>
            </w:pPr>
            <w:r w:rsidRPr="00532DAE">
              <w:t xml:space="preserve">21.0 </w:t>
            </w:r>
          </w:p>
        </w:tc>
        <w:tc>
          <w:tcPr>
            <w:tcW w:w="300" w:type="pct"/>
            <w:tcBorders>
              <w:top w:val="single" w:sz="4" w:space="0" w:color="auto"/>
              <w:left w:val="nil"/>
              <w:bottom w:val="single" w:sz="4" w:space="0" w:color="auto"/>
              <w:right w:val="nil"/>
            </w:tcBorders>
            <w:shd w:val="clear" w:color="auto" w:fill="auto"/>
          </w:tcPr>
          <w:p w14:paraId="76497A49" w14:textId="77777777" w:rsidR="00871D86" w:rsidRPr="00532DAE" w:rsidRDefault="00871D86">
            <w:pPr>
              <w:pStyle w:val="ARtabletextright"/>
            </w:pPr>
            <w:r w:rsidRPr="00532DAE">
              <w:t xml:space="preserve">21.0 </w:t>
            </w:r>
          </w:p>
        </w:tc>
        <w:tc>
          <w:tcPr>
            <w:tcW w:w="559" w:type="pct"/>
            <w:tcBorders>
              <w:top w:val="single" w:sz="4" w:space="0" w:color="auto"/>
              <w:left w:val="nil"/>
              <w:bottom w:val="single" w:sz="4" w:space="0" w:color="auto"/>
              <w:right w:val="nil"/>
            </w:tcBorders>
            <w:shd w:val="clear" w:color="auto" w:fill="auto"/>
          </w:tcPr>
          <w:p w14:paraId="7BE5403F" w14:textId="77777777" w:rsidR="00871D86" w:rsidRPr="00532DAE" w:rsidRDefault="00871D86">
            <w:pPr>
              <w:pStyle w:val="ARtabletextright"/>
            </w:pPr>
            <w:r w:rsidRPr="00532DAE">
              <w:t>0</w:t>
            </w:r>
          </w:p>
        </w:tc>
        <w:tc>
          <w:tcPr>
            <w:tcW w:w="675" w:type="pct"/>
            <w:tcBorders>
              <w:top w:val="single" w:sz="4" w:space="0" w:color="auto"/>
              <w:left w:val="nil"/>
              <w:bottom w:val="single" w:sz="4" w:space="0" w:color="auto"/>
              <w:right w:val="nil"/>
            </w:tcBorders>
            <w:shd w:val="clear" w:color="auto" w:fill="auto"/>
          </w:tcPr>
          <w:p w14:paraId="24DEA94C" w14:textId="77777777" w:rsidR="00871D86" w:rsidRPr="00532DAE" w:rsidRDefault="00871D86">
            <w:pPr>
              <w:pStyle w:val="ARtabletext"/>
            </w:pPr>
          </w:p>
        </w:tc>
      </w:tr>
      <w:tr w:rsidR="00871D86" w:rsidRPr="00532DAE" w14:paraId="19400846" w14:textId="77777777" w:rsidTr="00E05801">
        <w:trPr>
          <w:cantSplit/>
        </w:trPr>
        <w:tc>
          <w:tcPr>
            <w:tcW w:w="750" w:type="pct"/>
            <w:tcBorders>
              <w:top w:val="single" w:sz="4" w:space="0" w:color="auto"/>
              <w:left w:val="nil"/>
              <w:bottom w:val="single" w:sz="4" w:space="0" w:color="auto"/>
              <w:right w:val="nil"/>
            </w:tcBorders>
            <w:shd w:val="clear" w:color="auto" w:fill="auto"/>
          </w:tcPr>
          <w:p w14:paraId="77FC6E2C" w14:textId="2CF12844" w:rsidR="00871D86" w:rsidRPr="00532DAE" w:rsidRDefault="00871D86">
            <w:pPr>
              <w:pStyle w:val="ARtabletext"/>
            </w:pPr>
            <w:r w:rsidRPr="00532DAE">
              <w:t>Minor capital works 2022</w:t>
            </w:r>
            <w:r w:rsidR="00BC415D" w:rsidRPr="00532DAE">
              <w:t>–</w:t>
            </w:r>
            <w:r w:rsidRPr="00532DAE">
              <w:t>23 (statewide)</w:t>
            </w:r>
          </w:p>
        </w:tc>
        <w:tc>
          <w:tcPr>
            <w:tcW w:w="450" w:type="pct"/>
            <w:tcBorders>
              <w:top w:val="single" w:sz="4" w:space="0" w:color="auto"/>
              <w:left w:val="nil"/>
              <w:bottom w:val="single" w:sz="4" w:space="0" w:color="auto"/>
              <w:right w:val="nil"/>
            </w:tcBorders>
            <w:shd w:val="clear" w:color="auto" w:fill="auto"/>
          </w:tcPr>
          <w:p w14:paraId="2A1B7DDB" w14:textId="77777777" w:rsidR="00871D86" w:rsidRPr="00532DAE" w:rsidRDefault="00871D86">
            <w:pPr>
              <w:pStyle w:val="ARtabletext"/>
            </w:pPr>
            <w:r w:rsidRPr="00532DAE">
              <w:t>June 2023</w:t>
            </w:r>
          </w:p>
        </w:tc>
        <w:tc>
          <w:tcPr>
            <w:tcW w:w="500" w:type="pct"/>
            <w:tcBorders>
              <w:top w:val="single" w:sz="4" w:space="0" w:color="auto"/>
              <w:left w:val="nil"/>
              <w:bottom w:val="single" w:sz="4" w:space="0" w:color="auto"/>
              <w:right w:val="nil"/>
            </w:tcBorders>
            <w:shd w:val="clear" w:color="auto" w:fill="auto"/>
          </w:tcPr>
          <w:p w14:paraId="7BB7F560" w14:textId="77777777" w:rsidR="00871D86" w:rsidRPr="00532DAE" w:rsidRDefault="00871D86">
            <w:pPr>
              <w:pStyle w:val="ARtabletext"/>
            </w:pPr>
            <w:r w:rsidRPr="00532DAE">
              <w:t>June 2023</w:t>
            </w:r>
          </w:p>
        </w:tc>
        <w:tc>
          <w:tcPr>
            <w:tcW w:w="449" w:type="pct"/>
            <w:tcBorders>
              <w:top w:val="single" w:sz="4" w:space="0" w:color="auto"/>
              <w:left w:val="nil"/>
              <w:bottom w:val="single" w:sz="4" w:space="0" w:color="auto"/>
              <w:right w:val="nil"/>
            </w:tcBorders>
            <w:shd w:val="clear" w:color="auto" w:fill="auto"/>
          </w:tcPr>
          <w:p w14:paraId="5B4D5444" w14:textId="77777777" w:rsidR="00871D86" w:rsidRPr="00532DAE" w:rsidRDefault="00871D86">
            <w:pPr>
              <w:pStyle w:val="ARtabletext"/>
            </w:pPr>
            <w:r w:rsidRPr="00532DAE">
              <w:t>June 2023</w:t>
            </w:r>
          </w:p>
        </w:tc>
        <w:tc>
          <w:tcPr>
            <w:tcW w:w="431" w:type="pct"/>
            <w:tcBorders>
              <w:top w:val="single" w:sz="4" w:space="0" w:color="auto"/>
              <w:left w:val="nil"/>
              <w:bottom w:val="single" w:sz="4" w:space="0" w:color="auto"/>
              <w:right w:val="nil"/>
            </w:tcBorders>
            <w:shd w:val="clear" w:color="auto" w:fill="auto"/>
          </w:tcPr>
          <w:p w14:paraId="40A6A03A" w14:textId="77777777" w:rsidR="00871D86" w:rsidRPr="00532DAE" w:rsidRDefault="00871D86">
            <w:pPr>
              <w:pStyle w:val="ARtabletext"/>
            </w:pPr>
          </w:p>
        </w:tc>
        <w:tc>
          <w:tcPr>
            <w:tcW w:w="438" w:type="pct"/>
            <w:tcBorders>
              <w:top w:val="single" w:sz="4" w:space="0" w:color="auto"/>
              <w:left w:val="nil"/>
              <w:bottom w:val="single" w:sz="4" w:space="0" w:color="auto"/>
              <w:right w:val="nil"/>
            </w:tcBorders>
            <w:shd w:val="clear" w:color="auto" w:fill="auto"/>
          </w:tcPr>
          <w:p w14:paraId="535D9DA5" w14:textId="77777777" w:rsidR="00871D86" w:rsidRPr="00532DAE" w:rsidRDefault="00871D86">
            <w:pPr>
              <w:pStyle w:val="ARtabletextright"/>
            </w:pPr>
            <w:r w:rsidRPr="00532DAE">
              <w:t xml:space="preserve">23.7 </w:t>
            </w:r>
          </w:p>
        </w:tc>
        <w:tc>
          <w:tcPr>
            <w:tcW w:w="448" w:type="pct"/>
            <w:tcBorders>
              <w:top w:val="single" w:sz="4" w:space="0" w:color="auto"/>
              <w:left w:val="nil"/>
              <w:bottom w:val="single" w:sz="4" w:space="0" w:color="auto"/>
              <w:right w:val="nil"/>
            </w:tcBorders>
            <w:shd w:val="clear" w:color="auto" w:fill="auto"/>
          </w:tcPr>
          <w:p w14:paraId="4975B535" w14:textId="77777777" w:rsidR="00871D86" w:rsidRPr="00532DAE" w:rsidRDefault="00871D86">
            <w:pPr>
              <w:pStyle w:val="ARtabletextright"/>
            </w:pPr>
            <w:r w:rsidRPr="00532DAE">
              <w:t xml:space="preserve">23.7 </w:t>
            </w:r>
          </w:p>
        </w:tc>
        <w:tc>
          <w:tcPr>
            <w:tcW w:w="300" w:type="pct"/>
            <w:tcBorders>
              <w:top w:val="single" w:sz="4" w:space="0" w:color="auto"/>
              <w:left w:val="nil"/>
              <w:bottom w:val="single" w:sz="4" w:space="0" w:color="auto"/>
              <w:right w:val="nil"/>
            </w:tcBorders>
            <w:shd w:val="clear" w:color="auto" w:fill="auto"/>
          </w:tcPr>
          <w:p w14:paraId="43B58C2B" w14:textId="77777777" w:rsidR="00871D86" w:rsidRPr="00532DAE" w:rsidRDefault="00871D86">
            <w:pPr>
              <w:pStyle w:val="ARtabletextright"/>
            </w:pPr>
            <w:r w:rsidRPr="00532DAE">
              <w:t xml:space="preserve">23.7 </w:t>
            </w:r>
          </w:p>
        </w:tc>
        <w:tc>
          <w:tcPr>
            <w:tcW w:w="559" w:type="pct"/>
            <w:tcBorders>
              <w:top w:val="single" w:sz="4" w:space="0" w:color="auto"/>
              <w:left w:val="nil"/>
              <w:bottom w:val="single" w:sz="4" w:space="0" w:color="auto"/>
              <w:right w:val="nil"/>
            </w:tcBorders>
            <w:shd w:val="clear" w:color="auto" w:fill="auto"/>
          </w:tcPr>
          <w:p w14:paraId="26CF2643" w14:textId="77777777" w:rsidR="00871D86" w:rsidRPr="00532DAE" w:rsidRDefault="00871D86">
            <w:pPr>
              <w:pStyle w:val="ARtabletextright"/>
            </w:pPr>
            <w:r w:rsidRPr="00532DAE">
              <w:t>0</w:t>
            </w:r>
          </w:p>
        </w:tc>
        <w:tc>
          <w:tcPr>
            <w:tcW w:w="675" w:type="pct"/>
            <w:tcBorders>
              <w:top w:val="single" w:sz="4" w:space="0" w:color="auto"/>
              <w:left w:val="nil"/>
              <w:bottom w:val="single" w:sz="4" w:space="0" w:color="auto"/>
              <w:right w:val="nil"/>
            </w:tcBorders>
            <w:shd w:val="clear" w:color="auto" w:fill="auto"/>
          </w:tcPr>
          <w:p w14:paraId="73FBAD9B" w14:textId="77777777" w:rsidR="00871D86" w:rsidRPr="00532DAE" w:rsidRDefault="00871D86">
            <w:pPr>
              <w:pStyle w:val="ARtabletext"/>
            </w:pPr>
          </w:p>
        </w:tc>
      </w:tr>
      <w:tr w:rsidR="00871D86" w:rsidRPr="00532DAE" w14:paraId="381EE625" w14:textId="77777777" w:rsidTr="00E05801">
        <w:trPr>
          <w:cantSplit/>
        </w:trPr>
        <w:tc>
          <w:tcPr>
            <w:tcW w:w="750" w:type="pct"/>
            <w:tcBorders>
              <w:top w:val="single" w:sz="4" w:space="0" w:color="auto"/>
              <w:left w:val="nil"/>
              <w:bottom w:val="single" w:sz="4" w:space="0" w:color="auto"/>
              <w:right w:val="nil"/>
            </w:tcBorders>
            <w:shd w:val="clear" w:color="auto" w:fill="auto"/>
          </w:tcPr>
          <w:p w14:paraId="488A2DBC" w14:textId="3AA28129" w:rsidR="00871D86" w:rsidRPr="00532DAE" w:rsidRDefault="00871D86">
            <w:pPr>
              <w:pStyle w:val="ARtabletext"/>
            </w:pPr>
            <w:r w:rsidRPr="00532DAE">
              <w:t>High</w:t>
            </w:r>
            <w:r w:rsidR="00BC415D" w:rsidRPr="00532DAE">
              <w:t>-</w:t>
            </w:r>
            <w:r w:rsidRPr="00532DAE">
              <w:t>rise fire sprinkler upgrade stage 2 (metropolitan various)</w:t>
            </w:r>
          </w:p>
        </w:tc>
        <w:tc>
          <w:tcPr>
            <w:tcW w:w="450" w:type="pct"/>
            <w:tcBorders>
              <w:top w:val="single" w:sz="4" w:space="0" w:color="auto"/>
              <w:left w:val="nil"/>
              <w:bottom w:val="single" w:sz="4" w:space="0" w:color="auto"/>
              <w:right w:val="nil"/>
            </w:tcBorders>
            <w:shd w:val="clear" w:color="auto" w:fill="auto"/>
          </w:tcPr>
          <w:p w14:paraId="780969FF" w14:textId="77777777" w:rsidR="00871D86" w:rsidRPr="00532DAE" w:rsidRDefault="00871D86">
            <w:pPr>
              <w:pStyle w:val="ARtabletext"/>
            </w:pPr>
            <w:r w:rsidRPr="00532DAE">
              <w:t>June 2023</w:t>
            </w:r>
          </w:p>
        </w:tc>
        <w:tc>
          <w:tcPr>
            <w:tcW w:w="500" w:type="pct"/>
            <w:tcBorders>
              <w:top w:val="single" w:sz="4" w:space="0" w:color="auto"/>
              <w:left w:val="nil"/>
              <w:bottom w:val="single" w:sz="4" w:space="0" w:color="auto"/>
              <w:right w:val="nil"/>
            </w:tcBorders>
            <w:shd w:val="clear" w:color="auto" w:fill="auto"/>
          </w:tcPr>
          <w:p w14:paraId="1C3460A3" w14:textId="77777777" w:rsidR="00871D86" w:rsidRPr="00532DAE" w:rsidRDefault="00871D86">
            <w:pPr>
              <w:pStyle w:val="ARtabletext"/>
            </w:pPr>
            <w:r w:rsidRPr="00532DAE">
              <w:t>June 2023</w:t>
            </w:r>
          </w:p>
        </w:tc>
        <w:tc>
          <w:tcPr>
            <w:tcW w:w="449" w:type="pct"/>
            <w:tcBorders>
              <w:top w:val="single" w:sz="4" w:space="0" w:color="auto"/>
              <w:left w:val="nil"/>
              <w:bottom w:val="single" w:sz="4" w:space="0" w:color="auto"/>
              <w:right w:val="nil"/>
            </w:tcBorders>
            <w:shd w:val="clear" w:color="auto" w:fill="auto"/>
          </w:tcPr>
          <w:p w14:paraId="206C1094" w14:textId="77777777" w:rsidR="00871D86" w:rsidRPr="00532DAE" w:rsidRDefault="00871D86">
            <w:pPr>
              <w:pStyle w:val="ARtabletext"/>
            </w:pPr>
            <w:r w:rsidRPr="00532DAE">
              <w:t>June 2023</w:t>
            </w:r>
          </w:p>
        </w:tc>
        <w:tc>
          <w:tcPr>
            <w:tcW w:w="431" w:type="pct"/>
            <w:tcBorders>
              <w:top w:val="single" w:sz="4" w:space="0" w:color="auto"/>
              <w:left w:val="nil"/>
              <w:bottom w:val="single" w:sz="4" w:space="0" w:color="auto"/>
              <w:right w:val="nil"/>
            </w:tcBorders>
            <w:shd w:val="clear" w:color="auto" w:fill="auto"/>
          </w:tcPr>
          <w:p w14:paraId="6CC4BC8E" w14:textId="77777777" w:rsidR="00871D86" w:rsidRPr="00532DAE" w:rsidRDefault="00871D86">
            <w:pPr>
              <w:pStyle w:val="ARtabletext"/>
            </w:pPr>
          </w:p>
        </w:tc>
        <w:tc>
          <w:tcPr>
            <w:tcW w:w="438" w:type="pct"/>
            <w:tcBorders>
              <w:top w:val="single" w:sz="4" w:space="0" w:color="auto"/>
              <w:left w:val="nil"/>
              <w:bottom w:val="single" w:sz="4" w:space="0" w:color="auto"/>
              <w:right w:val="nil"/>
            </w:tcBorders>
            <w:shd w:val="clear" w:color="auto" w:fill="auto"/>
          </w:tcPr>
          <w:p w14:paraId="528275AB" w14:textId="77777777" w:rsidR="00871D86" w:rsidRPr="00532DAE" w:rsidRDefault="00871D86">
            <w:pPr>
              <w:pStyle w:val="ARtabletextright"/>
            </w:pPr>
            <w:r w:rsidRPr="00532DAE">
              <w:t xml:space="preserve"> 21.7 </w:t>
            </w:r>
          </w:p>
        </w:tc>
        <w:tc>
          <w:tcPr>
            <w:tcW w:w="448" w:type="pct"/>
            <w:tcBorders>
              <w:top w:val="single" w:sz="4" w:space="0" w:color="auto"/>
              <w:left w:val="nil"/>
              <w:bottom w:val="single" w:sz="4" w:space="0" w:color="auto"/>
              <w:right w:val="nil"/>
            </w:tcBorders>
            <w:shd w:val="clear" w:color="auto" w:fill="auto"/>
          </w:tcPr>
          <w:p w14:paraId="71E8F21E" w14:textId="77777777" w:rsidR="00871D86" w:rsidRPr="00532DAE" w:rsidRDefault="00871D86">
            <w:pPr>
              <w:pStyle w:val="ARtabletextright"/>
            </w:pPr>
            <w:r w:rsidRPr="00532DAE">
              <w:t xml:space="preserve"> 21.7 </w:t>
            </w:r>
          </w:p>
        </w:tc>
        <w:tc>
          <w:tcPr>
            <w:tcW w:w="300" w:type="pct"/>
            <w:tcBorders>
              <w:top w:val="single" w:sz="4" w:space="0" w:color="auto"/>
              <w:left w:val="nil"/>
              <w:bottom w:val="single" w:sz="4" w:space="0" w:color="auto"/>
              <w:right w:val="nil"/>
            </w:tcBorders>
            <w:shd w:val="clear" w:color="auto" w:fill="auto"/>
          </w:tcPr>
          <w:p w14:paraId="109D504D" w14:textId="77777777" w:rsidR="00871D86" w:rsidRPr="00532DAE" w:rsidRDefault="00871D86">
            <w:pPr>
              <w:pStyle w:val="ARtabletextright"/>
            </w:pPr>
            <w:r w:rsidRPr="00532DAE">
              <w:t xml:space="preserve"> 21.2 </w:t>
            </w:r>
          </w:p>
        </w:tc>
        <w:tc>
          <w:tcPr>
            <w:tcW w:w="559" w:type="pct"/>
            <w:tcBorders>
              <w:top w:val="single" w:sz="4" w:space="0" w:color="auto"/>
              <w:left w:val="nil"/>
              <w:bottom w:val="single" w:sz="4" w:space="0" w:color="auto"/>
              <w:right w:val="nil"/>
            </w:tcBorders>
            <w:shd w:val="clear" w:color="auto" w:fill="auto"/>
          </w:tcPr>
          <w:p w14:paraId="7E1E66EC" w14:textId="77777777" w:rsidR="00871D86" w:rsidRPr="00532DAE" w:rsidRDefault="00871D86">
            <w:pPr>
              <w:pStyle w:val="ARtabletextright"/>
            </w:pPr>
            <w:r w:rsidRPr="00532DAE">
              <w:t>0.5</w:t>
            </w:r>
          </w:p>
        </w:tc>
        <w:tc>
          <w:tcPr>
            <w:tcW w:w="675" w:type="pct"/>
            <w:tcBorders>
              <w:top w:val="single" w:sz="4" w:space="0" w:color="auto"/>
              <w:left w:val="nil"/>
              <w:bottom w:val="single" w:sz="4" w:space="0" w:color="auto"/>
              <w:right w:val="nil"/>
            </w:tcBorders>
            <w:shd w:val="clear" w:color="auto" w:fill="auto"/>
          </w:tcPr>
          <w:p w14:paraId="6F5F5A7A" w14:textId="77777777" w:rsidR="00871D86" w:rsidRPr="00532DAE" w:rsidRDefault="00871D86">
            <w:pPr>
              <w:pStyle w:val="ARtabletext"/>
            </w:pPr>
          </w:p>
        </w:tc>
      </w:tr>
      <w:tr w:rsidR="00871D86" w:rsidRPr="00532DAE" w14:paraId="73A80FF2" w14:textId="77777777" w:rsidTr="00E05801">
        <w:trPr>
          <w:cantSplit/>
        </w:trPr>
        <w:tc>
          <w:tcPr>
            <w:tcW w:w="750" w:type="pct"/>
            <w:tcBorders>
              <w:top w:val="single" w:sz="4" w:space="0" w:color="auto"/>
              <w:left w:val="nil"/>
              <w:bottom w:val="single" w:sz="4" w:space="0" w:color="auto"/>
              <w:right w:val="nil"/>
            </w:tcBorders>
            <w:shd w:val="clear" w:color="auto" w:fill="auto"/>
          </w:tcPr>
          <w:p w14:paraId="146FDB9B" w14:textId="77777777" w:rsidR="00871D86" w:rsidRPr="00532DAE" w:rsidRDefault="00871D86">
            <w:pPr>
              <w:pStyle w:val="ARtabletext"/>
            </w:pPr>
            <w:r w:rsidRPr="00532DAE">
              <w:t>Rooming houses upgrade (statewide)</w:t>
            </w:r>
          </w:p>
        </w:tc>
        <w:tc>
          <w:tcPr>
            <w:tcW w:w="450" w:type="pct"/>
            <w:tcBorders>
              <w:top w:val="single" w:sz="4" w:space="0" w:color="auto"/>
              <w:left w:val="nil"/>
              <w:bottom w:val="single" w:sz="4" w:space="0" w:color="auto"/>
              <w:right w:val="nil"/>
            </w:tcBorders>
            <w:shd w:val="clear" w:color="auto" w:fill="auto"/>
          </w:tcPr>
          <w:p w14:paraId="22488BB2" w14:textId="77777777" w:rsidR="00871D86" w:rsidRPr="00532DAE" w:rsidRDefault="00871D86">
            <w:pPr>
              <w:pStyle w:val="ARtabletext"/>
            </w:pPr>
            <w:r w:rsidRPr="00532DAE">
              <w:t>June 2023</w:t>
            </w:r>
          </w:p>
        </w:tc>
        <w:tc>
          <w:tcPr>
            <w:tcW w:w="500" w:type="pct"/>
            <w:tcBorders>
              <w:top w:val="single" w:sz="4" w:space="0" w:color="auto"/>
              <w:left w:val="nil"/>
              <w:bottom w:val="single" w:sz="4" w:space="0" w:color="auto"/>
              <w:right w:val="nil"/>
            </w:tcBorders>
            <w:shd w:val="clear" w:color="auto" w:fill="auto"/>
          </w:tcPr>
          <w:p w14:paraId="542402F4" w14:textId="77777777" w:rsidR="00871D86" w:rsidRPr="00532DAE" w:rsidRDefault="00871D86">
            <w:pPr>
              <w:pStyle w:val="ARtabletext"/>
            </w:pPr>
            <w:r w:rsidRPr="00532DAE">
              <w:t>June 2023</w:t>
            </w:r>
          </w:p>
        </w:tc>
        <w:tc>
          <w:tcPr>
            <w:tcW w:w="449" w:type="pct"/>
            <w:tcBorders>
              <w:top w:val="single" w:sz="4" w:space="0" w:color="auto"/>
              <w:left w:val="nil"/>
              <w:bottom w:val="single" w:sz="4" w:space="0" w:color="auto"/>
              <w:right w:val="nil"/>
            </w:tcBorders>
            <w:shd w:val="clear" w:color="auto" w:fill="auto"/>
          </w:tcPr>
          <w:p w14:paraId="04923BF0" w14:textId="77777777" w:rsidR="00871D86" w:rsidRPr="00532DAE" w:rsidRDefault="00871D86">
            <w:pPr>
              <w:pStyle w:val="ARtabletext"/>
            </w:pPr>
            <w:r w:rsidRPr="00532DAE">
              <w:t>June 2023</w:t>
            </w:r>
          </w:p>
        </w:tc>
        <w:tc>
          <w:tcPr>
            <w:tcW w:w="431" w:type="pct"/>
            <w:tcBorders>
              <w:top w:val="single" w:sz="4" w:space="0" w:color="auto"/>
              <w:left w:val="nil"/>
              <w:bottom w:val="single" w:sz="4" w:space="0" w:color="auto"/>
              <w:right w:val="nil"/>
            </w:tcBorders>
            <w:shd w:val="clear" w:color="auto" w:fill="auto"/>
          </w:tcPr>
          <w:p w14:paraId="79120BE0" w14:textId="77777777" w:rsidR="00871D86" w:rsidRPr="00532DAE" w:rsidRDefault="00871D86">
            <w:pPr>
              <w:pStyle w:val="ARtabletext"/>
            </w:pPr>
          </w:p>
        </w:tc>
        <w:tc>
          <w:tcPr>
            <w:tcW w:w="438" w:type="pct"/>
            <w:tcBorders>
              <w:top w:val="single" w:sz="4" w:space="0" w:color="auto"/>
              <w:left w:val="nil"/>
              <w:bottom w:val="single" w:sz="4" w:space="0" w:color="auto"/>
              <w:right w:val="nil"/>
            </w:tcBorders>
            <w:shd w:val="clear" w:color="auto" w:fill="auto"/>
          </w:tcPr>
          <w:p w14:paraId="445E783A" w14:textId="77777777" w:rsidR="00871D86" w:rsidRPr="00532DAE" w:rsidRDefault="00871D86">
            <w:pPr>
              <w:pStyle w:val="ARtabletextright"/>
            </w:pPr>
            <w:r w:rsidRPr="00532DAE">
              <w:t xml:space="preserve"> 10 </w:t>
            </w:r>
          </w:p>
        </w:tc>
        <w:tc>
          <w:tcPr>
            <w:tcW w:w="448" w:type="pct"/>
            <w:tcBorders>
              <w:top w:val="single" w:sz="4" w:space="0" w:color="auto"/>
              <w:left w:val="nil"/>
              <w:bottom w:val="single" w:sz="4" w:space="0" w:color="auto"/>
              <w:right w:val="nil"/>
            </w:tcBorders>
            <w:shd w:val="clear" w:color="auto" w:fill="auto"/>
          </w:tcPr>
          <w:p w14:paraId="7737199D" w14:textId="77777777" w:rsidR="00871D86" w:rsidRPr="00532DAE" w:rsidRDefault="00871D86">
            <w:pPr>
              <w:pStyle w:val="ARtabletextright"/>
            </w:pPr>
            <w:r w:rsidRPr="00532DAE">
              <w:t xml:space="preserve"> 10 </w:t>
            </w:r>
          </w:p>
        </w:tc>
        <w:tc>
          <w:tcPr>
            <w:tcW w:w="300" w:type="pct"/>
            <w:tcBorders>
              <w:top w:val="single" w:sz="4" w:space="0" w:color="auto"/>
              <w:left w:val="nil"/>
              <w:bottom w:val="single" w:sz="4" w:space="0" w:color="auto"/>
              <w:right w:val="nil"/>
            </w:tcBorders>
            <w:shd w:val="clear" w:color="auto" w:fill="auto"/>
          </w:tcPr>
          <w:p w14:paraId="17DEA65B" w14:textId="77777777" w:rsidR="00871D86" w:rsidRPr="00532DAE" w:rsidRDefault="00871D86">
            <w:pPr>
              <w:pStyle w:val="ARtabletextright"/>
            </w:pPr>
            <w:r w:rsidRPr="00532DAE">
              <w:t xml:space="preserve"> 10 </w:t>
            </w:r>
          </w:p>
        </w:tc>
        <w:tc>
          <w:tcPr>
            <w:tcW w:w="559" w:type="pct"/>
            <w:tcBorders>
              <w:top w:val="single" w:sz="4" w:space="0" w:color="auto"/>
              <w:left w:val="nil"/>
              <w:bottom w:val="single" w:sz="4" w:space="0" w:color="auto"/>
              <w:right w:val="nil"/>
            </w:tcBorders>
            <w:shd w:val="clear" w:color="auto" w:fill="auto"/>
          </w:tcPr>
          <w:p w14:paraId="53A0B086" w14:textId="77777777" w:rsidR="00871D86" w:rsidRPr="00532DAE" w:rsidRDefault="00871D86">
            <w:pPr>
              <w:pStyle w:val="ARtabletextright"/>
            </w:pPr>
            <w:r w:rsidRPr="00532DAE">
              <w:t>0</w:t>
            </w:r>
          </w:p>
        </w:tc>
        <w:tc>
          <w:tcPr>
            <w:tcW w:w="675" w:type="pct"/>
            <w:tcBorders>
              <w:top w:val="single" w:sz="4" w:space="0" w:color="auto"/>
              <w:left w:val="nil"/>
              <w:bottom w:val="single" w:sz="4" w:space="0" w:color="auto"/>
              <w:right w:val="nil"/>
            </w:tcBorders>
            <w:shd w:val="clear" w:color="auto" w:fill="auto"/>
          </w:tcPr>
          <w:p w14:paraId="56A0D8C0" w14:textId="77777777" w:rsidR="00871D86" w:rsidRPr="00532DAE" w:rsidRDefault="00871D86">
            <w:pPr>
              <w:pStyle w:val="ARtabletext"/>
            </w:pPr>
          </w:p>
        </w:tc>
      </w:tr>
    </w:tbl>
    <w:p w14:paraId="29D46989" w14:textId="674AE1B6" w:rsidR="0081234A" w:rsidRPr="00532DAE" w:rsidRDefault="0081234A" w:rsidP="0081234A">
      <w:pPr>
        <w:pStyle w:val="ARbodybeforetable"/>
        <w:sectPr w:rsidR="0081234A" w:rsidRPr="00532DAE" w:rsidSect="009E0554">
          <w:headerReference w:type="even" r:id="rId76"/>
          <w:footerReference w:type="even" r:id="rId77"/>
          <w:headerReference w:type="first" r:id="rId78"/>
          <w:footerReference w:type="first" r:id="rId79"/>
          <w:footnotePr>
            <w:numFmt w:val="lowerRoman"/>
            <w:numRestart w:val="eachPage"/>
          </w:footnotePr>
          <w:endnotePr>
            <w:numFmt w:val="decimal"/>
          </w:endnotePr>
          <w:pgSz w:w="16840" w:h="11900" w:orient="landscape" w:code="9"/>
          <w:pgMar w:top="1134" w:right="1985" w:bottom="1134" w:left="851" w:header="510" w:footer="340" w:gutter="0"/>
          <w:cols w:space="708"/>
          <w:docGrid w:linePitch="299"/>
        </w:sectPr>
      </w:pPr>
    </w:p>
    <w:p w14:paraId="688BDC26" w14:textId="77777777" w:rsidR="0081234A" w:rsidRPr="00532DAE" w:rsidRDefault="0081234A" w:rsidP="0081234A">
      <w:pPr>
        <w:pStyle w:val="Heading1"/>
      </w:pPr>
      <w:bookmarkStart w:id="134" w:name="_Toc114491196"/>
      <w:bookmarkStart w:id="135" w:name="_Ref146704120"/>
      <w:bookmarkStart w:id="136" w:name="_Toc149587043"/>
      <w:bookmarkStart w:id="137" w:name="_Toc82006198"/>
      <w:bookmarkStart w:id="138" w:name="_Ref492905526"/>
      <w:bookmarkStart w:id="139" w:name="_Toc477967497"/>
      <w:r w:rsidRPr="00532DAE">
        <w:lastRenderedPageBreak/>
        <w:t>Section 3: Our workforce</w:t>
      </w:r>
      <w:bookmarkEnd w:id="134"/>
      <w:bookmarkEnd w:id="135"/>
      <w:bookmarkEnd w:id="136"/>
    </w:p>
    <w:p w14:paraId="58897ADD" w14:textId="77777777" w:rsidR="0081234A" w:rsidRPr="00532DAE" w:rsidRDefault="0081234A" w:rsidP="00681FFE">
      <w:pPr>
        <w:pStyle w:val="Heading2"/>
      </w:pPr>
      <w:bookmarkStart w:id="140" w:name="_Toc82006197"/>
      <w:bookmarkStart w:id="141" w:name="_Ref111130064"/>
      <w:bookmarkStart w:id="142" w:name="_Ref111194709"/>
      <w:bookmarkStart w:id="143" w:name="_Toc114491197"/>
      <w:bookmarkStart w:id="144" w:name="_Toc149587044"/>
      <w:r w:rsidRPr="00532DAE">
        <w:t>Public sector values and employment principles</w:t>
      </w:r>
      <w:bookmarkEnd w:id="140"/>
      <w:bookmarkEnd w:id="141"/>
      <w:bookmarkEnd w:id="142"/>
      <w:bookmarkEnd w:id="143"/>
      <w:bookmarkEnd w:id="144"/>
    </w:p>
    <w:p w14:paraId="2D3B610E" w14:textId="77777777" w:rsidR="0081234A" w:rsidRPr="00532DAE" w:rsidRDefault="0081234A" w:rsidP="00681FFE">
      <w:pPr>
        <w:pStyle w:val="Heading2"/>
        <w:sectPr w:rsidR="0081234A" w:rsidRPr="00532DAE" w:rsidSect="009E0554">
          <w:footnotePr>
            <w:numFmt w:val="lowerRoman"/>
            <w:numRestart w:val="eachPage"/>
          </w:footnotePr>
          <w:endnotePr>
            <w:numFmt w:val="decimal"/>
          </w:endnotePr>
          <w:pgSz w:w="11900" w:h="16840" w:code="9"/>
          <w:pgMar w:top="1985" w:right="1134" w:bottom="851" w:left="1134" w:header="510" w:footer="340" w:gutter="0"/>
          <w:cols w:space="448"/>
          <w:docGrid w:linePitch="299"/>
        </w:sectPr>
      </w:pPr>
    </w:p>
    <w:p w14:paraId="5A0717B9" w14:textId="77777777" w:rsidR="0081234A" w:rsidRPr="00532DAE" w:rsidRDefault="0081234A" w:rsidP="00B23DA5">
      <w:pPr>
        <w:pStyle w:val="ARbody"/>
      </w:pPr>
      <w:r w:rsidRPr="00532DAE">
        <w:t xml:space="preserve">The </w:t>
      </w:r>
      <w:r w:rsidRPr="00532DAE">
        <w:rPr>
          <w:i/>
          <w:iCs/>
          <w:lang w:eastAsia="en-AU"/>
        </w:rPr>
        <w:t>Public Administration Act 2004</w:t>
      </w:r>
      <w:r w:rsidRPr="00532DAE">
        <w:t xml:space="preserve"> sets out the values and employment principles that apply to the broader public sector.</w:t>
      </w:r>
    </w:p>
    <w:p w14:paraId="5D25F28A" w14:textId="7FE797EB" w:rsidR="0081234A" w:rsidRPr="00532DAE" w:rsidRDefault="0081234A" w:rsidP="00B23DA5">
      <w:pPr>
        <w:pStyle w:val="ARbody"/>
      </w:pPr>
      <w:r w:rsidRPr="00532DAE">
        <w:t xml:space="preserve">This includes the values of responsiveness, integrity, impartiality, accountability, respect, </w:t>
      </w:r>
      <w:proofErr w:type="gramStart"/>
      <w:r w:rsidRPr="00532DAE">
        <w:t>leadership</w:t>
      </w:r>
      <w:proofErr w:type="gramEnd"/>
      <w:r w:rsidRPr="00532DAE">
        <w:t xml:space="preserve"> and human rights. These values underpin our department’s </w:t>
      </w:r>
      <w:r w:rsidR="00C35BAA" w:rsidRPr="00532DAE">
        <w:t xml:space="preserve">work </w:t>
      </w:r>
      <w:r w:rsidRPr="00532DAE">
        <w:t>with colleagues, clients and in the community. They define what is</w:t>
      </w:r>
      <w:r w:rsidR="001D7087" w:rsidRPr="00532DAE">
        <w:t> </w:t>
      </w:r>
      <w:r w:rsidRPr="00532DAE">
        <w:t>important to our organisation and how we do things</w:t>
      </w:r>
      <w:r w:rsidR="0046788C" w:rsidRPr="00532DAE">
        <w:t>, a</w:t>
      </w:r>
      <w:r w:rsidRPr="00532DAE">
        <w:t>nd they flow through our governance arrangements to ensure our decision making is based on sound judgements.</w:t>
      </w:r>
    </w:p>
    <w:p w14:paraId="13D68C46" w14:textId="77777777" w:rsidR="0081234A" w:rsidRPr="00532DAE" w:rsidRDefault="0081234A" w:rsidP="00B23DA5">
      <w:pPr>
        <w:pStyle w:val="ARbody"/>
      </w:pPr>
      <w:r w:rsidRPr="00532DAE">
        <w:t xml:space="preserve">We embed our values throughout the department. This includes our response to the annual People Matter Survey results, </w:t>
      </w:r>
      <w:proofErr w:type="gramStart"/>
      <w:r w:rsidRPr="00532DAE">
        <w:t>performance</w:t>
      </w:r>
      <w:proofErr w:type="gramEnd"/>
      <w:r w:rsidRPr="00532DAE">
        <w:t xml:space="preserve"> and development planning, learning and development programs, and how we resolve workplace issues. We continue to advise our employees on matters of ethics and integrity, including how to avoid conflicts of interest and how to respond to offers of gifts.</w:t>
      </w:r>
    </w:p>
    <w:p w14:paraId="28D021BD" w14:textId="77777777" w:rsidR="0081234A" w:rsidRPr="00532DAE" w:rsidRDefault="0081234A" w:rsidP="00B23DA5">
      <w:pPr>
        <w:pStyle w:val="ARbody"/>
      </w:pPr>
      <w:r w:rsidRPr="00532DAE">
        <w:t xml:space="preserve">The department’s policies and practices are consistent with the Victorian public sector employment principles and standards. We are committed to applying merit and equity principles to all employment policies, </w:t>
      </w:r>
      <w:proofErr w:type="gramStart"/>
      <w:r w:rsidRPr="00532DAE">
        <w:t>programs</w:t>
      </w:r>
      <w:proofErr w:type="gramEnd"/>
      <w:r w:rsidRPr="00532DAE">
        <w:t xml:space="preserve"> and resources to provide for fair treatment and career opportunities.</w:t>
      </w:r>
    </w:p>
    <w:p w14:paraId="53AB0E00" w14:textId="77777777" w:rsidR="0081234A" w:rsidRPr="00532DAE" w:rsidRDefault="0081234A" w:rsidP="0081234A">
      <w:pPr>
        <w:pStyle w:val="Heading3"/>
      </w:pPr>
      <w:r w:rsidRPr="00532DAE">
        <w:t>Our people</w:t>
      </w:r>
    </w:p>
    <w:p w14:paraId="6444F4A2" w14:textId="3FEA88F1" w:rsidR="0081234A" w:rsidRPr="00532DAE" w:rsidRDefault="0081234A" w:rsidP="00681FFE">
      <w:pPr>
        <w:pStyle w:val="ARbody"/>
      </w:pPr>
      <w:r w:rsidRPr="00532DAE">
        <w:t xml:space="preserve">The department’s people work across portfolios including child protection, housing, disability, the prevention of family violence, multicultural affairs, LGBTIQ+ equality, seniors, carers, veterans, </w:t>
      </w:r>
      <w:proofErr w:type="gramStart"/>
      <w:r w:rsidRPr="00532DAE">
        <w:t>women</w:t>
      </w:r>
      <w:proofErr w:type="gramEnd"/>
      <w:r w:rsidRPr="00532DAE">
        <w:t xml:space="preserve"> and youth.</w:t>
      </w:r>
    </w:p>
    <w:p w14:paraId="4469D480" w14:textId="4D3F0146" w:rsidR="0081234A" w:rsidRPr="00532DAE" w:rsidRDefault="0081234A" w:rsidP="00681FFE">
      <w:pPr>
        <w:pStyle w:val="ARbody"/>
      </w:pPr>
      <w:r w:rsidRPr="00532DAE">
        <w:t>During the year</w:t>
      </w:r>
      <w:r w:rsidR="00614FA2" w:rsidRPr="00532DAE">
        <w:t>,</w:t>
      </w:r>
      <w:r w:rsidRPr="00532DAE">
        <w:t xml:space="preserve"> </w:t>
      </w:r>
      <w:r w:rsidR="00614FA2" w:rsidRPr="00532DAE">
        <w:t xml:space="preserve">we developed </w:t>
      </w:r>
      <w:r w:rsidRPr="00532DAE">
        <w:t xml:space="preserve">a new </w:t>
      </w:r>
      <w:r w:rsidRPr="00532DAE">
        <w:rPr>
          <w:i/>
          <w:iCs/>
        </w:rPr>
        <w:t xml:space="preserve">People </w:t>
      </w:r>
      <w:r w:rsidR="00614FA2" w:rsidRPr="00532DAE">
        <w:rPr>
          <w:i/>
          <w:iCs/>
        </w:rPr>
        <w:t>s</w:t>
      </w:r>
      <w:r w:rsidRPr="00532DAE">
        <w:rPr>
          <w:i/>
          <w:iCs/>
        </w:rPr>
        <w:t>trategy</w:t>
      </w:r>
      <w:r w:rsidR="00614FA2" w:rsidRPr="00532DAE">
        <w:t xml:space="preserve">. It </w:t>
      </w:r>
      <w:r w:rsidRPr="00532DAE">
        <w:t xml:space="preserve">includes areas and initiatives that are priorities to address </w:t>
      </w:r>
      <w:r w:rsidR="0013759E" w:rsidRPr="00532DAE">
        <w:t xml:space="preserve">the department’s </w:t>
      </w:r>
      <w:r w:rsidRPr="00532DAE">
        <w:t xml:space="preserve">current challenges. </w:t>
      </w:r>
      <w:r w:rsidR="00614FA2" w:rsidRPr="00532DAE">
        <w:t>T</w:t>
      </w:r>
      <w:r w:rsidRPr="00532DAE">
        <w:t>hese priorities will contribute to a strong organisation where people are safe, roles are filled</w:t>
      </w:r>
      <w:r w:rsidR="0013759E" w:rsidRPr="00532DAE">
        <w:t>,</w:t>
      </w:r>
      <w:r w:rsidRPr="00532DAE">
        <w:t xml:space="preserve"> and people stay because of our culture</w:t>
      </w:r>
      <w:r w:rsidR="00614FA2" w:rsidRPr="00532DAE">
        <w:t>. They will also create a workforce</w:t>
      </w:r>
      <w:r w:rsidRPr="00532DAE">
        <w:t xml:space="preserve"> where the employee experience is positive and our diversity, capacity and capability sustain our delivery to the community.</w:t>
      </w:r>
    </w:p>
    <w:p w14:paraId="2B0A10B0" w14:textId="69A043B3" w:rsidR="0081234A" w:rsidRPr="00532DAE" w:rsidRDefault="00614FA2" w:rsidP="0066379B">
      <w:pPr>
        <w:pStyle w:val="ARbody"/>
      </w:pPr>
      <w:r w:rsidRPr="00532DAE">
        <w:t>H</w:t>
      </w:r>
      <w:r w:rsidR="0081234A" w:rsidRPr="00532DAE">
        <w:t>ighlights for the year include:</w:t>
      </w:r>
    </w:p>
    <w:p w14:paraId="3C2EEFC7" w14:textId="77777777" w:rsidR="0081234A" w:rsidRPr="00532DAE" w:rsidRDefault="0081234A" w:rsidP="00C86A79">
      <w:pPr>
        <w:pStyle w:val="ARbullet1"/>
      </w:pPr>
      <w:r w:rsidRPr="00532DAE">
        <w:t xml:space="preserve">continued implementation of the department’s </w:t>
      </w:r>
      <w:r w:rsidRPr="00532DAE">
        <w:rPr>
          <w:i/>
          <w:iCs/>
        </w:rPr>
        <w:t>Aboriginal workforce strategy 2021–2026</w:t>
      </w:r>
      <w:r w:rsidRPr="00532DAE">
        <w:t xml:space="preserve"> and Aboriginal and Torres Strait Islander cultural safety framework</w:t>
      </w:r>
    </w:p>
    <w:p w14:paraId="6FB175D7" w14:textId="08B2EB34" w:rsidR="0081234A" w:rsidRPr="00532DAE" w:rsidRDefault="0081234A" w:rsidP="00C86A79">
      <w:pPr>
        <w:pStyle w:val="ARbullet1"/>
      </w:pPr>
      <w:r w:rsidRPr="00532DAE">
        <w:t xml:space="preserve">continued implementation of the </w:t>
      </w:r>
      <w:r w:rsidRPr="00532DAE">
        <w:rPr>
          <w:i/>
          <w:iCs/>
        </w:rPr>
        <w:t>Gender equality</w:t>
      </w:r>
      <w:r w:rsidR="001D7087" w:rsidRPr="00532DAE">
        <w:rPr>
          <w:i/>
          <w:iCs/>
        </w:rPr>
        <w:t> </w:t>
      </w:r>
      <w:r w:rsidRPr="00532DAE">
        <w:rPr>
          <w:i/>
          <w:iCs/>
        </w:rPr>
        <w:t>action plan 2022–2025</w:t>
      </w:r>
      <w:r w:rsidR="00614FA2" w:rsidRPr="00532DAE">
        <w:t xml:space="preserve">, which </w:t>
      </w:r>
      <w:r w:rsidRPr="00532DAE">
        <w:t xml:space="preserve">focuses on meeting obligations under the </w:t>
      </w:r>
      <w:r w:rsidRPr="00532DAE">
        <w:rPr>
          <w:i/>
          <w:iCs/>
        </w:rPr>
        <w:t>Gender Equality Act 2020</w:t>
      </w:r>
      <w:r w:rsidRPr="00532DAE">
        <w:t xml:space="preserve"> and addressing gender </w:t>
      </w:r>
      <w:proofErr w:type="gramStart"/>
      <w:r w:rsidRPr="00532DAE">
        <w:t>inequality</w:t>
      </w:r>
      <w:proofErr w:type="gramEnd"/>
    </w:p>
    <w:p w14:paraId="06029D10" w14:textId="77777777" w:rsidR="0081234A" w:rsidRPr="00532DAE" w:rsidRDefault="0081234A" w:rsidP="00C86A79">
      <w:pPr>
        <w:pStyle w:val="ARbullet1"/>
      </w:pPr>
      <w:r w:rsidRPr="00532DAE">
        <w:t xml:space="preserve">continued delivery of programs under the department’s </w:t>
      </w:r>
      <w:r w:rsidRPr="00532DAE">
        <w:rPr>
          <w:i/>
          <w:iCs/>
        </w:rPr>
        <w:t>Diversity and inclusion framework 2022–2027</w:t>
      </w:r>
    </w:p>
    <w:p w14:paraId="2D502E47" w14:textId="38E149BD" w:rsidR="0081234A" w:rsidRPr="00532DAE" w:rsidRDefault="0081234A" w:rsidP="00C86A79">
      <w:pPr>
        <w:pStyle w:val="ARbullet1"/>
      </w:pPr>
      <w:r w:rsidRPr="00532DAE">
        <w:t>targeted response to the department’s results</w:t>
      </w:r>
      <w:r w:rsidR="00C37D71" w:rsidRPr="00532DAE">
        <w:t> </w:t>
      </w:r>
      <w:r w:rsidRPr="00532DAE">
        <w:t>from the People Matter Survey 2022, including customised support for teams to assist</w:t>
      </w:r>
      <w:r w:rsidR="00C37D71" w:rsidRPr="00532DAE">
        <w:t> </w:t>
      </w:r>
      <w:r w:rsidRPr="00532DAE">
        <w:t xml:space="preserve">in building workplace </w:t>
      </w:r>
      <w:proofErr w:type="gramStart"/>
      <w:r w:rsidRPr="00532DAE">
        <w:t>culture</w:t>
      </w:r>
      <w:proofErr w:type="gramEnd"/>
    </w:p>
    <w:p w14:paraId="77FB407C" w14:textId="52492865" w:rsidR="007473E9" w:rsidRPr="00532DAE" w:rsidRDefault="0081234A" w:rsidP="00C86A79">
      <w:pPr>
        <w:pStyle w:val="ARbullet1"/>
      </w:pPr>
      <w:r w:rsidRPr="00532DAE">
        <w:t>expan</w:t>
      </w:r>
      <w:r w:rsidR="0013759E" w:rsidRPr="00532DAE">
        <w:t xml:space="preserve">ding </w:t>
      </w:r>
      <w:r w:rsidRPr="00532DAE">
        <w:t>learning and development opportunities</w:t>
      </w:r>
      <w:r w:rsidR="0013759E" w:rsidRPr="00532DAE">
        <w:t>,</w:t>
      </w:r>
      <w:r w:rsidRPr="00532DAE">
        <w:t xml:space="preserve"> including increased training opportunities on the department’s learning management system and a new </w:t>
      </w:r>
      <w:r w:rsidR="00614FA2" w:rsidRPr="00532DAE">
        <w:t>corporate training calendar</w:t>
      </w:r>
    </w:p>
    <w:p w14:paraId="0648497C" w14:textId="5B9F9C48" w:rsidR="0081234A" w:rsidRPr="00532DAE" w:rsidRDefault="0013759E" w:rsidP="00C86A79">
      <w:pPr>
        <w:pStyle w:val="ARbullet1"/>
      </w:pPr>
      <w:r w:rsidRPr="00532DAE">
        <w:t xml:space="preserve">continuing to </w:t>
      </w:r>
      <w:r w:rsidR="0081234A" w:rsidRPr="00532DAE">
        <w:t xml:space="preserve">focus on our employees’ mental health and wellbeing through </w:t>
      </w:r>
      <w:r w:rsidR="00614FA2" w:rsidRPr="00532DAE">
        <w:t>employee health, safety and w</w:t>
      </w:r>
      <w:r w:rsidR="0081234A" w:rsidRPr="00532DAE">
        <w:t xml:space="preserve">ellbeing </w:t>
      </w:r>
      <w:proofErr w:type="gramStart"/>
      <w:r w:rsidR="0081234A" w:rsidRPr="00532DAE">
        <w:t>programs</w:t>
      </w:r>
      <w:proofErr w:type="gramEnd"/>
    </w:p>
    <w:p w14:paraId="1E37D791" w14:textId="354695F5" w:rsidR="0081234A" w:rsidRPr="00532DAE" w:rsidRDefault="0081234A" w:rsidP="00C86A79">
      <w:pPr>
        <w:pStyle w:val="ARbullet1"/>
      </w:pPr>
      <w:r w:rsidRPr="00532DAE">
        <w:t>continuing the staged implementation of the</w:t>
      </w:r>
      <w:r w:rsidR="001D7087" w:rsidRPr="00532DAE">
        <w:t> </w:t>
      </w:r>
      <w:r w:rsidRPr="00532DAE">
        <w:t xml:space="preserve">performance and goals module of the </w:t>
      </w:r>
      <w:proofErr w:type="spellStart"/>
      <w:r w:rsidRPr="00532DAE">
        <w:t>OurPeople</w:t>
      </w:r>
      <w:proofErr w:type="spellEnd"/>
      <w:r w:rsidRPr="00532DAE">
        <w:t xml:space="preserve"> system</w:t>
      </w:r>
    </w:p>
    <w:p w14:paraId="5F558E05" w14:textId="7436AEE9" w:rsidR="0081234A" w:rsidRPr="00532DAE" w:rsidRDefault="0081234A" w:rsidP="00C86A79">
      <w:pPr>
        <w:pStyle w:val="ARbullet1"/>
      </w:pPr>
      <w:r w:rsidRPr="00532DAE">
        <w:t>delivery of regular orientation programs and refresh of the resource hub for new starters in</w:t>
      </w:r>
      <w:r w:rsidR="001D7087" w:rsidRPr="00532DAE">
        <w:t> </w:t>
      </w:r>
      <w:r w:rsidRPr="00532DAE">
        <w:t xml:space="preserve">the </w:t>
      </w:r>
      <w:proofErr w:type="gramStart"/>
      <w:r w:rsidRPr="00532DAE">
        <w:t>department</w:t>
      </w:r>
      <w:proofErr w:type="gramEnd"/>
    </w:p>
    <w:p w14:paraId="7036466E" w14:textId="4DD95C86" w:rsidR="0081234A" w:rsidRPr="00532DAE" w:rsidRDefault="0081234A" w:rsidP="00C86A79">
      <w:pPr>
        <w:pStyle w:val="ARbullet1"/>
      </w:pPr>
      <w:r w:rsidRPr="00532DAE">
        <w:t xml:space="preserve">supporting leadership development through expanded learning opportunities and establishment of a new </w:t>
      </w:r>
      <w:r w:rsidR="00614FA2" w:rsidRPr="00532DAE">
        <w:t>leadership training calendar.</w:t>
      </w:r>
    </w:p>
    <w:p w14:paraId="74D4316C" w14:textId="77777777" w:rsidR="001D7087" w:rsidRPr="00532DAE" w:rsidRDefault="001D7087" w:rsidP="000E392F">
      <w:pPr>
        <w:pStyle w:val="ARbody"/>
      </w:pPr>
      <w:r w:rsidRPr="00532DAE">
        <w:br w:type="page"/>
      </w:r>
    </w:p>
    <w:p w14:paraId="6D38EA63" w14:textId="3B9C4372" w:rsidR="0081234A" w:rsidRPr="00532DAE" w:rsidRDefault="0081234A" w:rsidP="0081234A">
      <w:pPr>
        <w:pStyle w:val="Heading3"/>
      </w:pPr>
      <w:r w:rsidRPr="00532DAE">
        <w:lastRenderedPageBreak/>
        <w:t>Capability development</w:t>
      </w:r>
    </w:p>
    <w:p w14:paraId="18104B8D" w14:textId="77777777" w:rsidR="007473E9" w:rsidRPr="00532DAE" w:rsidRDefault="0081234A" w:rsidP="008021E9">
      <w:pPr>
        <w:pStyle w:val="ARbody"/>
      </w:pPr>
      <w:bookmarkStart w:id="145" w:name="_Ref525208139"/>
      <w:r w:rsidRPr="00532DAE">
        <w:t xml:space="preserve">During </w:t>
      </w:r>
      <w:r w:rsidR="009C588F" w:rsidRPr="00532DAE">
        <w:t>2022–23</w:t>
      </w:r>
      <w:r w:rsidRPr="00532DAE">
        <w:t>, we delivered 113 online corporate learning and development programs to support staff working remotely.</w:t>
      </w:r>
    </w:p>
    <w:p w14:paraId="6E946756" w14:textId="7CE5D459" w:rsidR="0081234A" w:rsidRPr="00532DAE" w:rsidRDefault="0081234A" w:rsidP="008021E9">
      <w:pPr>
        <w:pStyle w:val="ARbody"/>
      </w:pPr>
      <w:r w:rsidRPr="00532DAE">
        <w:t>Learning and development offerings aim to build the department’s workforce capability in client service delivery, policy implementation, program management and compliance across our workforces and are underpinned by the department’s capability framework.</w:t>
      </w:r>
    </w:p>
    <w:p w14:paraId="4E4D42AE" w14:textId="77777777" w:rsidR="0081234A" w:rsidRPr="00532DAE" w:rsidRDefault="0081234A" w:rsidP="008021E9">
      <w:pPr>
        <w:pStyle w:val="ARbody"/>
      </w:pPr>
      <w:r w:rsidRPr="00532DAE">
        <w:t>The department’s activities to develop and grow workforce capability focused on:</w:t>
      </w:r>
    </w:p>
    <w:p w14:paraId="0503F18B" w14:textId="77777777" w:rsidR="0081234A" w:rsidRPr="00532DAE" w:rsidRDefault="0081234A" w:rsidP="00C86A79">
      <w:pPr>
        <w:pStyle w:val="ARbullet1"/>
      </w:pPr>
      <w:r w:rsidRPr="00532DAE">
        <w:t>service delivery</w:t>
      </w:r>
    </w:p>
    <w:p w14:paraId="03561D4B" w14:textId="77777777" w:rsidR="0081234A" w:rsidRPr="00532DAE" w:rsidRDefault="0081234A" w:rsidP="00C86A79">
      <w:pPr>
        <w:pStyle w:val="ARbullet1"/>
      </w:pPr>
      <w:r w:rsidRPr="00532DAE">
        <w:t>practice development</w:t>
      </w:r>
    </w:p>
    <w:p w14:paraId="19AE77C7" w14:textId="77777777" w:rsidR="0081234A" w:rsidRPr="00532DAE" w:rsidRDefault="0081234A" w:rsidP="00C86A79">
      <w:pPr>
        <w:pStyle w:val="ARbullet1"/>
      </w:pPr>
      <w:r w:rsidRPr="00532DAE">
        <w:t>health, safety, and wellbeing</w:t>
      </w:r>
    </w:p>
    <w:p w14:paraId="5535C33E" w14:textId="77777777" w:rsidR="0081234A" w:rsidRPr="00532DAE" w:rsidRDefault="0081234A" w:rsidP="00C86A79">
      <w:pPr>
        <w:pStyle w:val="ARbullet1"/>
      </w:pPr>
      <w:r w:rsidRPr="00532DAE">
        <w:t xml:space="preserve">equality, </w:t>
      </w:r>
      <w:proofErr w:type="gramStart"/>
      <w:r w:rsidRPr="00532DAE">
        <w:t>diversity</w:t>
      </w:r>
      <w:proofErr w:type="gramEnd"/>
      <w:r w:rsidRPr="00532DAE">
        <w:t xml:space="preserve"> and inclusion</w:t>
      </w:r>
    </w:p>
    <w:p w14:paraId="0A8FF2F9" w14:textId="77777777" w:rsidR="0081234A" w:rsidRPr="00532DAE" w:rsidRDefault="0081234A" w:rsidP="00C86A79">
      <w:pPr>
        <w:pStyle w:val="ARbullet1"/>
      </w:pPr>
      <w:r w:rsidRPr="00532DAE">
        <w:t>Aboriginal cultural safety</w:t>
      </w:r>
    </w:p>
    <w:p w14:paraId="4F68FEF1" w14:textId="77777777" w:rsidR="0081234A" w:rsidRPr="00532DAE" w:rsidRDefault="0081234A" w:rsidP="00C86A79">
      <w:pPr>
        <w:pStyle w:val="ARbullet1"/>
      </w:pPr>
      <w:r w:rsidRPr="00532DAE">
        <w:t>leadership and management</w:t>
      </w:r>
    </w:p>
    <w:p w14:paraId="0A093E25" w14:textId="77777777" w:rsidR="0081234A" w:rsidRPr="00532DAE" w:rsidRDefault="0081234A" w:rsidP="00C86A79">
      <w:pPr>
        <w:pStyle w:val="ARbullet1"/>
      </w:pPr>
      <w:r w:rsidRPr="00532DAE">
        <w:t>writing and communication</w:t>
      </w:r>
    </w:p>
    <w:p w14:paraId="1FA1B5B6" w14:textId="77777777" w:rsidR="0081234A" w:rsidRPr="00532DAE" w:rsidRDefault="0081234A" w:rsidP="00C86A79">
      <w:pPr>
        <w:pStyle w:val="ARbullet1"/>
      </w:pPr>
      <w:r w:rsidRPr="00532DAE">
        <w:t>project management</w:t>
      </w:r>
    </w:p>
    <w:p w14:paraId="19C4B74C" w14:textId="77777777" w:rsidR="0081234A" w:rsidRPr="00532DAE" w:rsidRDefault="0081234A" w:rsidP="00C86A79">
      <w:pPr>
        <w:pStyle w:val="ARbullet1"/>
      </w:pPr>
      <w:r w:rsidRPr="00532DAE">
        <w:t>software and systems</w:t>
      </w:r>
    </w:p>
    <w:p w14:paraId="2AB8B095" w14:textId="77777777" w:rsidR="0081234A" w:rsidRPr="00532DAE" w:rsidRDefault="0081234A" w:rsidP="00C86A79">
      <w:pPr>
        <w:pStyle w:val="ARbullet1"/>
      </w:pPr>
      <w:r w:rsidRPr="00532DAE">
        <w:t>finance and procurement.</w:t>
      </w:r>
    </w:p>
    <w:p w14:paraId="0A5B1308" w14:textId="77777777" w:rsidR="0081234A" w:rsidRPr="00532DAE" w:rsidRDefault="0081234A" w:rsidP="0066379B">
      <w:pPr>
        <w:pStyle w:val="ARbodyafterbullets"/>
      </w:pPr>
      <w:r w:rsidRPr="00532DAE">
        <w:t>The department continued to strengthen its leadership capability by:</w:t>
      </w:r>
    </w:p>
    <w:p w14:paraId="62F5D7A5" w14:textId="1A831B2D" w:rsidR="0081234A" w:rsidRPr="00532DAE" w:rsidRDefault="0081234A" w:rsidP="00C86A79">
      <w:pPr>
        <w:pStyle w:val="ARbullet1"/>
      </w:pPr>
      <w:r w:rsidRPr="00532DAE">
        <w:t>supporting employees across all leadership levels to attend advanced leadership programs aimed at broadening and deepening leadership capabilities and giving participants exposure to</w:t>
      </w:r>
      <w:r w:rsidR="00C37D71" w:rsidRPr="00532DAE">
        <w:t> </w:t>
      </w:r>
      <w:r w:rsidRPr="00532DAE">
        <w:t xml:space="preserve">peers from other </w:t>
      </w:r>
      <w:proofErr w:type="gramStart"/>
      <w:r w:rsidRPr="00532DAE">
        <w:t>organisations</w:t>
      </w:r>
      <w:proofErr w:type="gramEnd"/>
    </w:p>
    <w:p w14:paraId="0C5EC88F" w14:textId="0BCA829F" w:rsidR="0081234A" w:rsidRPr="00532DAE" w:rsidRDefault="0081234A" w:rsidP="00C86A79">
      <w:pPr>
        <w:pStyle w:val="ARbullet1"/>
      </w:pPr>
      <w:r w:rsidRPr="00532DAE">
        <w:t xml:space="preserve">supporting executives to participate </w:t>
      </w:r>
      <w:r w:rsidRPr="00532DAE">
        <w:br/>
        <w:t xml:space="preserve">in cross-department leadership and </w:t>
      </w:r>
      <w:r w:rsidRPr="00532DAE">
        <w:br/>
        <w:t>new-to-role programs provided by the Victorian Public Sector Commission</w:t>
      </w:r>
    </w:p>
    <w:p w14:paraId="2B40D3D7" w14:textId="5EAD976B" w:rsidR="0081234A" w:rsidRPr="00532DAE" w:rsidRDefault="001D7087" w:rsidP="00C86A79">
      <w:pPr>
        <w:pStyle w:val="ARbullet1"/>
      </w:pPr>
      <w:r w:rsidRPr="00532DAE">
        <w:br w:type="column"/>
      </w:r>
      <w:r w:rsidR="0081234A" w:rsidRPr="00532DAE">
        <w:t xml:space="preserve">continuing to offer the Leading with Respect program, with 66 sessions conducted during 2022–23 and a refreshed Leading with Impact program to commence in late </w:t>
      </w:r>
      <w:proofErr w:type="gramStart"/>
      <w:r w:rsidR="0081234A" w:rsidRPr="00532DAE">
        <w:t>2023</w:t>
      </w:r>
      <w:proofErr w:type="gramEnd"/>
    </w:p>
    <w:p w14:paraId="710BBA4A" w14:textId="77777777" w:rsidR="0081234A" w:rsidRPr="00532DAE" w:rsidRDefault="0081234A" w:rsidP="00C86A79">
      <w:pPr>
        <w:pStyle w:val="ARbullet1"/>
      </w:pPr>
      <w:r w:rsidRPr="00532DAE">
        <w:t>providing peer and experiential learning through structured mentoring and coaching opportunities for leaders across the department.</w:t>
      </w:r>
    </w:p>
    <w:bookmarkEnd w:id="145"/>
    <w:p w14:paraId="69F6AB41" w14:textId="77777777" w:rsidR="0081234A" w:rsidRPr="00532DAE" w:rsidRDefault="0081234A" w:rsidP="0066379B">
      <w:pPr>
        <w:pStyle w:val="ARbodyafterbullets"/>
      </w:pPr>
      <w:r w:rsidRPr="00532DAE">
        <w:t>The department strengthened support for the learning and development of our frontline workforce through a range of initiatives, including:</w:t>
      </w:r>
    </w:p>
    <w:p w14:paraId="3714DEEA" w14:textId="1CEDD36D" w:rsidR="0081234A" w:rsidRPr="00532DAE" w:rsidRDefault="0081234A" w:rsidP="00C86A79">
      <w:pPr>
        <w:pStyle w:val="ARbullet1"/>
      </w:pPr>
      <w:r w:rsidRPr="00532DAE">
        <w:t>launch</w:t>
      </w:r>
      <w:r w:rsidR="00A72D4E" w:rsidRPr="00532DAE">
        <w:t>ing</w:t>
      </w:r>
      <w:r w:rsidRPr="00532DAE">
        <w:t xml:space="preserve"> an online Child Protection Learning Hub with research, reports, learning programs and guidance to support child protection </w:t>
      </w:r>
      <w:proofErr w:type="gramStart"/>
      <w:r w:rsidRPr="00532DAE">
        <w:t>practice</w:t>
      </w:r>
      <w:proofErr w:type="gramEnd"/>
    </w:p>
    <w:p w14:paraId="36B88BFA" w14:textId="6AD4C74D" w:rsidR="0081234A" w:rsidRPr="00532DAE" w:rsidRDefault="0081234A" w:rsidP="00C86A79">
      <w:pPr>
        <w:pStyle w:val="ARbullet1"/>
      </w:pPr>
      <w:r w:rsidRPr="00532DAE">
        <w:t>commenc</w:t>
      </w:r>
      <w:r w:rsidR="00A72D4E" w:rsidRPr="00532DAE">
        <w:t>ing</w:t>
      </w:r>
      <w:r w:rsidRPr="00532DAE">
        <w:t xml:space="preserve"> a monthly Child Protection Learning Hub newsletter</w:t>
      </w:r>
    </w:p>
    <w:p w14:paraId="5FB9ED2D" w14:textId="69EF7322" w:rsidR="007473E9" w:rsidRPr="00532DAE" w:rsidRDefault="0081234A" w:rsidP="00C86A79">
      <w:pPr>
        <w:pStyle w:val="ARbullet1"/>
      </w:pPr>
      <w:r w:rsidRPr="00532DAE">
        <w:t>commenc</w:t>
      </w:r>
      <w:r w:rsidR="00A72D4E" w:rsidRPr="00532DAE">
        <w:t>ing</w:t>
      </w:r>
      <w:r w:rsidRPr="00532DAE">
        <w:t xml:space="preserve"> the first induction program for Child</w:t>
      </w:r>
      <w:r w:rsidR="001D7087" w:rsidRPr="00532DAE">
        <w:t> </w:t>
      </w:r>
      <w:r w:rsidRPr="00532DAE">
        <w:t>Protection case practice support workers</w:t>
      </w:r>
    </w:p>
    <w:p w14:paraId="5EB4995C" w14:textId="03420CE7" w:rsidR="0081234A" w:rsidRPr="00532DAE" w:rsidRDefault="0081234A" w:rsidP="00C86A79">
      <w:pPr>
        <w:pStyle w:val="ARbullet1"/>
      </w:pPr>
      <w:r w:rsidRPr="00532DAE">
        <w:t>nurtur</w:t>
      </w:r>
      <w:r w:rsidR="00A72D4E" w:rsidRPr="00532DAE">
        <w:t>ing</w:t>
      </w:r>
      <w:r w:rsidRPr="00532DAE">
        <w:t xml:space="preserve"> 146 future leaders in child protection staff, who graduated from the statewide Career Advancement Program</w:t>
      </w:r>
    </w:p>
    <w:p w14:paraId="516C3AA8" w14:textId="77777777" w:rsidR="0081234A" w:rsidRPr="00532DAE" w:rsidRDefault="0081234A" w:rsidP="00C86A79">
      <w:pPr>
        <w:pStyle w:val="ARbullet1"/>
      </w:pPr>
      <w:r w:rsidRPr="00532DAE">
        <w:t>delivering a tailored mentoring program for 82 senior child protection staff</w:t>
      </w:r>
    </w:p>
    <w:p w14:paraId="40132FE0" w14:textId="17F5A2E8" w:rsidR="0081234A" w:rsidRPr="00532DAE" w:rsidRDefault="0081234A" w:rsidP="00C86A79">
      <w:pPr>
        <w:pStyle w:val="ARbullet1"/>
      </w:pPr>
      <w:r w:rsidRPr="00532DAE">
        <w:t>deliver</w:t>
      </w:r>
      <w:r w:rsidR="00A72D4E" w:rsidRPr="00532DAE">
        <w:t>ing</w:t>
      </w:r>
      <w:r w:rsidRPr="00532DAE">
        <w:t xml:space="preserve"> new starter programs for 150 housing and 20 field services staff</w:t>
      </w:r>
    </w:p>
    <w:p w14:paraId="3B206CFB" w14:textId="77777777" w:rsidR="0081234A" w:rsidRPr="00532DAE" w:rsidRDefault="0081234A" w:rsidP="00C86A79">
      <w:pPr>
        <w:pStyle w:val="ARbullet1"/>
      </w:pPr>
      <w:r w:rsidRPr="00532DAE">
        <w:t>delivering new Housing Career Advancement Program and Housing Practice Leadership program for 50 housing staff looking towards leadership positions</w:t>
      </w:r>
    </w:p>
    <w:p w14:paraId="6601B365" w14:textId="0F96707D" w:rsidR="0081234A" w:rsidRPr="00532DAE" w:rsidRDefault="0081234A" w:rsidP="00C86A79">
      <w:pPr>
        <w:pStyle w:val="ARbullet1"/>
      </w:pPr>
      <w:r w:rsidRPr="00532DAE">
        <w:t>deliver</w:t>
      </w:r>
      <w:r w:rsidR="00A72D4E" w:rsidRPr="00532DAE">
        <w:t>ing</w:t>
      </w:r>
      <w:r w:rsidRPr="00532DAE">
        <w:t xml:space="preserve"> new starter programs for 41 newly recruited forensic disability staff</w:t>
      </w:r>
    </w:p>
    <w:p w14:paraId="4B9CFD07" w14:textId="151FD05A" w:rsidR="0081234A" w:rsidRPr="00532DAE" w:rsidRDefault="0081234A" w:rsidP="00C86A79">
      <w:pPr>
        <w:pStyle w:val="ARbullet1"/>
      </w:pPr>
      <w:r w:rsidRPr="00532DAE">
        <w:t>providing opportunities to celebrate and promote</w:t>
      </w:r>
      <w:r w:rsidR="00C37D71" w:rsidRPr="00532DAE">
        <w:t> </w:t>
      </w:r>
      <w:r w:rsidRPr="00532DAE">
        <w:t>excellent practice through engagement opportunities, such as the Child Protection Practice Conference during 2022 Child Protection Week, 2022 Housing Week, operational briefings, and divisional newsletters.</w:t>
      </w:r>
    </w:p>
    <w:p w14:paraId="079131B1" w14:textId="77777777" w:rsidR="003800E0" w:rsidRPr="00532DAE" w:rsidRDefault="003800E0" w:rsidP="00C86A79">
      <w:pPr>
        <w:pStyle w:val="ARbody"/>
      </w:pPr>
    </w:p>
    <w:p w14:paraId="6A4C1E34" w14:textId="77777777" w:rsidR="003800E0" w:rsidRPr="00532DAE" w:rsidRDefault="003800E0" w:rsidP="00C86A79">
      <w:pPr>
        <w:pStyle w:val="ARbody"/>
        <w:rPr>
          <w:color w:val="FF0000"/>
        </w:rPr>
        <w:sectPr w:rsidR="003800E0"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num="2" w:space="448"/>
          <w:docGrid w:linePitch="299"/>
        </w:sectPr>
      </w:pPr>
    </w:p>
    <w:p w14:paraId="6D2AFA4A" w14:textId="2408689B" w:rsidR="003800E0" w:rsidRPr="00532DAE" w:rsidRDefault="003800E0" w:rsidP="00D37BCF">
      <w:pPr>
        <w:pStyle w:val="ARbody"/>
      </w:pPr>
      <w:r w:rsidRPr="00532DAE">
        <w:br w:type="page"/>
      </w:r>
    </w:p>
    <w:p w14:paraId="2A7A6818" w14:textId="70A2CC5C" w:rsidR="0081234A" w:rsidRPr="00532DAE" w:rsidRDefault="0081234A" w:rsidP="0081234A">
      <w:pPr>
        <w:pStyle w:val="Heading2"/>
      </w:pPr>
      <w:bookmarkStart w:id="146" w:name="_Toc82006200"/>
      <w:bookmarkStart w:id="147" w:name="_Toc114491198"/>
      <w:bookmarkStart w:id="148" w:name="_Toc149587045"/>
      <w:bookmarkStart w:id="149" w:name="_Ref82188425"/>
      <w:r w:rsidRPr="00532DAE">
        <w:lastRenderedPageBreak/>
        <w:t>Workforce inclusion policy</w:t>
      </w:r>
      <w:bookmarkEnd w:id="146"/>
      <w:bookmarkEnd w:id="147"/>
      <w:bookmarkEnd w:id="148"/>
    </w:p>
    <w:p w14:paraId="34F8249B" w14:textId="77777777" w:rsidR="0081234A" w:rsidRPr="00532DAE" w:rsidRDefault="0081234A" w:rsidP="0081234A">
      <w:pPr>
        <w:pStyle w:val="ARbodyaftertable"/>
        <w:sectPr w:rsidR="0081234A"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space="448"/>
          <w:docGrid w:linePitch="299"/>
        </w:sectPr>
      </w:pPr>
    </w:p>
    <w:bookmarkEnd w:id="149"/>
    <w:p w14:paraId="2EA11784" w14:textId="77777777" w:rsidR="0081234A" w:rsidRPr="00532DAE" w:rsidRDefault="0081234A" w:rsidP="008021E9">
      <w:pPr>
        <w:pStyle w:val="ARbody"/>
      </w:pPr>
      <w:r w:rsidRPr="00532DAE">
        <w:t xml:space="preserve">The department continues to build a diverse, </w:t>
      </w:r>
      <w:proofErr w:type="gramStart"/>
      <w:r w:rsidRPr="00532DAE">
        <w:t>inclusive</w:t>
      </w:r>
      <w:proofErr w:type="gramEnd"/>
      <w:r w:rsidRPr="00532DAE">
        <w:t xml:space="preserve"> and culturally safe workplace.</w:t>
      </w:r>
    </w:p>
    <w:p w14:paraId="750FE82F" w14:textId="0CF18079" w:rsidR="0081234A" w:rsidRPr="00532DAE" w:rsidRDefault="0081234A" w:rsidP="008021E9">
      <w:pPr>
        <w:pStyle w:val="ARbody"/>
        <w:rPr>
          <w:rFonts w:cs="Times New Roman"/>
          <w:szCs w:val="20"/>
        </w:rPr>
      </w:pPr>
      <w:r w:rsidRPr="00532DAE">
        <w:t>We are developing a workforce that reflects the communities we serve. We recognise and value the diverse skills and persp</w:t>
      </w:r>
      <w:r w:rsidRPr="00532DAE">
        <w:rPr>
          <w:rFonts w:cs="Times New Roman"/>
          <w:szCs w:val="20"/>
        </w:rPr>
        <w:t>ectives people bring</w:t>
      </w:r>
      <w:r w:rsidR="001D7087" w:rsidRPr="00532DAE">
        <w:rPr>
          <w:rFonts w:cs="Times New Roman"/>
          <w:szCs w:val="20"/>
        </w:rPr>
        <w:t xml:space="preserve"> </w:t>
      </w:r>
      <w:r w:rsidRPr="00532DAE">
        <w:rPr>
          <w:rFonts w:cs="Times New Roman"/>
          <w:szCs w:val="20"/>
        </w:rPr>
        <w:t>to</w:t>
      </w:r>
      <w:r w:rsidR="001D7087" w:rsidRPr="00532DAE">
        <w:rPr>
          <w:rFonts w:cs="Times New Roman"/>
          <w:szCs w:val="20"/>
        </w:rPr>
        <w:t> </w:t>
      </w:r>
      <w:r w:rsidRPr="00532DAE">
        <w:rPr>
          <w:rFonts w:cs="Times New Roman"/>
          <w:szCs w:val="20"/>
        </w:rPr>
        <w:t>the workplace because of their age, caring responsibilities, cultural background, disability, ethnicity, gender, religion, sexual orientation, socioeconomic background and other backgrounds and experiences.</w:t>
      </w:r>
    </w:p>
    <w:p w14:paraId="7E4B4CFB" w14:textId="0AC0DF9D" w:rsidR="0081234A" w:rsidRPr="00532DAE" w:rsidRDefault="0081234A" w:rsidP="008021E9">
      <w:pPr>
        <w:pStyle w:val="ARbody"/>
        <w:rPr>
          <w:rFonts w:cs="Times New Roman"/>
          <w:szCs w:val="20"/>
        </w:rPr>
      </w:pPr>
      <w:r w:rsidRPr="00532DAE">
        <w:rPr>
          <w:rFonts w:cs="Times New Roman"/>
          <w:szCs w:val="20"/>
        </w:rPr>
        <w:t>Our strategies elevate and recognise Aboriginal peoples as original custodians of Victoria. We</w:t>
      </w:r>
      <w:r w:rsidR="00C37D71" w:rsidRPr="00532DAE">
        <w:rPr>
          <w:rFonts w:cs="Times New Roman"/>
          <w:szCs w:val="20"/>
        </w:rPr>
        <w:t> </w:t>
      </w:r>
      <w:r w:rsidR="00614FA2" w:rsidRPr="00532DAE">
        <w:rPr>
          <w:rFonts w:cs="Times New Roman"/>
          <w:szCs w:val="20"/>
        </w:rPr>
        <w:t>embed</w:t>
      </w:r>
      <w:r w:rsidRPr="00532DAE">
        <w:rPr>
          <w:rFonts w:cs="Times New Roman"/>
          <w:szCs w:val="20"/>
        </w:rPr>
        <w:t xml:space="preserve"> cultural safety and self-determination in</w:t>
      </w:r>
      <w:r w:rsidR="00C37D71" w:rsidRPr="00532DAE">
        <w:rPr>
          <w:rFonts w:cs="Times New Roman"/>
          <w:szCs w:val="20"/>
        </w:rPr>
        <w:t> </w:t>
      </w:r>
      <w:r w:rsidRPr="00532DAE">
        <w:rPr>
          <w:rFonts w:cs="Times New Roman"/>
          <w:szCs w:val="20"/>
        </w:rPr>
        <w:t>all</w:t>
      </w:r>
      <w:r w:rsidR="001D7087" w:rsidRPr="00532DAE">
        <w:rPr>
          <w:rFonts w:cs="Times New Roman"/>
          <w:szCs w:val="20"/>
        </w:rPr>
        <w:t> </w:t>
      </w:r>
      <w:r w:rsidRPr="00532DAE">
        <w:rPr>
          <w:rFonts w:cs="Times New Roman"/>
          <w:szCs w:val="20"/>
        </w:rPr>
        <w:t>that we do, so that Aboriginal Victorians have</w:t>
      </w:r>
      <w:r w:rsidR="00C37D71" w:rsidRPr="00532DAE">
        <w:rPr>
          <w:rFonts w:cs="Times New Roman"/>
          <w:szCs w:val="20"/>
        </w:rPr>
        <w:t> </w:t>
      </w:r>
      <w:r w:rsidRPr="00532DAE">
        <w:rPr>
          <w:rFonts w:cs="Times New Roman"/>
          <w:szCs w:val="20"/>
        </w:rPr>
        <w:t xml:space="preserve">decision-making power and control to determine what is best for them. Aboriginal </w:t>
      </w:r>
      <w:r w:rsidRPr="00532DAE">
        <w:rPr>
          <w:rFonts w:cs="Times New Roman"/>
          <w:szCs w:val="20"/>
        </w:rPr>
        <w:br/>
        <w:t>self-determination is a human right as enshrined in the United Nations Declaration on the Rights of Indigenous Peoples. We</w:t>
      </w:r>
      <w:r w:rsidR="00614FA2" w:rsidRPr="00532DAE">
        <w:rPr>
          <w:rFonts w:cs="Times New Roman"/>
          <w:szCs w:val="20"/>
        </w:rPr>
        <w:t xml:space="preserve"> seek</w:t>
      </w:r>
      <w:r w:rsidRPr="00532DAE">
        <w:rPr>
          <w:rFonts w:cs="Times New Roman"/>
          <w:szCs w:val="20"/>
        </w:rPr>
        <w:t xml:space="preserve"> strong and enduring self-determined partnerships with Aboriginal communities that contribute to growing a</w:t>
      </w:r>
      <w:r w:rsidR="001D7087" w:rsidRPr="00532DAE">
        <w:rPr>
          <w:rFonts w:cs="Times New Roman"/>
          <w:szCs w:val="20"/>
        </w:rPr>
        <w:t> </w:t>
      </w:r>
      <w:r w:rsidRPr="00532DAE">
        <w:rPr>
          <w:rFonts w:cs="Times New Roman"/>
          <w:szCs w:val="20"/>
        </w:rPr>
        <w:t xml:space="preserve">prosperous, </w:t>
      </w:r>
      <w:proofErr w:type="gramStart"/>
      <w:r w:rsidRPr="00532DAE">
        <w:rPr>
          <w:rFonts w:cs="Times New Roman"/>
          <w:szCs w:val="20"/>
        </w:rPr>
        <w:t>healthy</w:t>
      </w:r>
      <w:proofErr w:type="gramEnd"/>
      <w:r w:rsidRPr="00532DAE">
        <w:rPr>
          <w:rFonts w:cs="Times New Roman"/>
          <w:szCs w:val="20"/>
        </w:rPr>
        <w:t xml:space="preserve"> and strong Victorian Aboriginal community.</w:t>
      </w:r>
    </w:p>
    <w:p w14:paraId="29D52768" w14:textId="5D978815" w:rsidR="0081234A" w:rsidRPr="00532DAE" w:rsidRDefault="0081234A" w:rsidP="008021E9">
      <w:pPr>
        <w:pStyle w:val="ARbody"/>
        <w:rPr>
          <w:rFonts w:cs="Times New Roman"/>
          <w:szCs w:val="20"/>
        </w:rPr>
      </w:pPr>
      <w:r w:rsidRPr="00532DAE">
        <w:rPr>
          <w:rFonts w:cs="Times New Roman"/>
          <w:szCs w:val="20"/>
        </w:rPr>
        <w:t xml:space="preserve">Making diversity and inclusion a priority </w:t>
      </w:r>
      <w:proofErr w:type="gramStart"/>
      <w:r w:rsidRPr="00532DAE">
        <w:rPr>
          <w:rFonts w:cs="Times New Roman"/>
          <w:szCs w:val="20"/>
        </w:rPr>
        <w:t>benefits</w:t>
      </w:r>
      <w:proofErr w:type="gramEnd"/>
      <w:r w:rsidR="00C37D71" w:rsidRPr="00532DAE">
        <w:rPr>
          <w:rFonts w:cs="Times New Roman"/>
          <w:szCs w:val="20"/>
        </w:rPr>
        <w:t> </w:t>
      </w:r>
      <w:r w:rsidRPr="00532DAE">
        <w:rPr>
          <w:rFonts w:cs="Times New Roman"/>
          <w:szCs w:val="20"/>
        </w:rPr>
        <w:t>everyone. It promotes a positive and safe</w:t>
      </w:r>
      <w:r w:rsidR="00C37D71" w:rsidRPr="00532DAE">
        <w:rPr>
          <w:rFonts w:cs="Times New Roman"/>
          <w:szCs w:val="20"/>
        </w:rPr>
        <w:t> </w:t>
      </w:r>
      <w:r w:rsidRPr="00532DAE">
        <w:rPr>
          <w:rFonts w:cs="Times New Roman"/>
          <w:szCs w:val="20"/>
        </w:rPr>
        <w:t>workplace culture, builds our reputation as an</w:t>
      </w:r>
      <w:r w:rsidR="00C37D71" w:rsidRPr="00532DAE">
        <w:rPr>
          <w:rFonts w:cs="Times New Roman"/>
          <w:szCs w:val="20"/>
        </w:rPr>
        <w:t> </w:t>
      </w:r>
      <w:r w:rsidRPr="00532DAE">
        <w:rPr>
          <w:rFonts w:cs="Times New Roman"/>
          <w:szCs w:val="20"/>
        </w:rPr>
        <w:t>employer of choice, and helps us to attract and</w:t>
      </w:r>
      <w:r w:rsidR="00C37D71" w:rsidRPr="00532DAE">
        <w:rPr>
          <w:rFonts w:cs="Times New Roman"/>
          <w:szCs w:val="20"/>
        </w:rPr>
        <w:t> </w:t>
      </w:r>
      <w:r w:rsidRPr="00532DAE">
        <w:rPr>
          <w:rFonts w:cs="Times New Roman"/>
          <w:szCs w:val="20"/>
        </w:rPr>
        <w:t>retain talented staff. It supports innovation by harnessing the rich and varied perspectives of our people. It also helps us to understand and better meet the diverse needs of the Victorian community.</w:t>
      </w:r>
    </w:p>
    <w:p w14:paraId="71557BBF" w14:textId="77777777" w:rsidR="0081234A" w:rsidRPr="00532DAE" w:rsidRDefault="0081234A" w:rsidP="0081234A">
      <w:pPr>
        <w:pStyle w:val="Heading3"/>
        <w:spacing w:before="200" w:after="60"/>
      </w:pPr>
      <w:r w:rsidRPr="00532DAE">
        <w:t>Aboriginal workforce strategy</w:t>
      </w:r>
    </w:p>
    <w:p w14:paraId="77794CB6" w14:textId="153B5E16" w:rsidR="0081234A" w:rsidRPr="00532DAE" w:rsidRDefault="0081234A" w:rsidP="008021E9">
      <w:pPr>
        <w:pStyle w:val="ARbody"/>
      </w:pPr>
      <w:r w:rsidRPr="00532DAE">
        <w:t xml:space="preserve">In 2021, the department commenced implementation of the </w:t>
      </w:r>
      <w:r w:rsidRPr="00532DAE">
        <w:rPr>
          <w:i/>
          <w:iCs/>
        </w:rPr>
        <w:t>Aboriginal workforce strategy 2021–26</w:t>
      </w:r>
      <w:r w:rsidRPr="00532DAE">
        <w:t xml:space="preserve">, which replaced the </w:t>
      </w:r>
      <w:r w:rsidRPr="00532DAE">
        <w:rPr>
          <w:i/>
          <w:iCs/>
        </w:rPr>
        <w:t>Aboriginal employment strategy 2016–2021</w:t>
      </w:r>
      <w:r w:rsidRPr="00532DAE">
        <w:t>. The new strategy has five strategic objectives:</w:t>
      </w:r>
    </w:p>
    <w:p w14:paraId="0380EBEA" w14:textId="29468DDE" w:rsidR="0081234A" w:rsidRPr="00532DAE" w:rsidRDefault="0081234A" w:rsidP="00C86A79">
      <w:pPr>
        <w:pStyle w:val="ARbullet1"/>
      </w:pPr>
      <w:r w:rsidRPr="00532DAE">
        <w:t xml:space="preserve">exceed a minimum </w:t>
      </w:r>
      <w:r w:rsidR="006B2499" w:rsidRPr="00532DAE">
        <w:t xml:space="preserve">3 </w:t>
      </w:r>
      <w:r w:rsidRPr="00532DAE">
        <w:t>per cent Aboriginal employment target by 2026, with a stretch target</w:t>
      </w:r>
      <w:r w:rsidR="001D7087" w:rsidRPr="00532DAE">
        <w:t> </w:t>
      </w:r>
      <w:r w:rsidRPr="00532DAE">
        <w:t xml:space="preserve">of </w:t>
      </w:r>
      <w:r w:rsidR="00E30D2F" w:rsidRPr="00532DAE">
        <w:t xml:space="preserve">4 </w:t>
      </w:r>
      <w:r w:rsidRPr="00532DAE">
        <w:t xml:space="preserve">per </w:t>
      </w:r>
      <w:proofErr w:type="gramStart"/>
      <w:r w:rsidRPr="00532DAE">
        <w:t>cent</w:t>
      </w:r>
      <w:proofErr w:type="gramEnd"/>
    </w:p>
    <w:p w14:paraId="03E724FC" w14:textId="6B2E4750" w:rsidR="0081234A" w:rsidRPr="00532DAE" w:rsidRDefault="0081234A" w:rsidP="00C86A79">
      <w:pPr>
        <w:pStyle w:val="ARbullet1"/>
      </w:pPr>
      <w:r w:rsidRPr="00532DAE">
        <w:t xml:space="preserve">exceed </w:t>
      </w:r>
      <w:r w:rsidR="00944260" w:rsidRPr="00532DAE">
        <w:t xml:space="preserve">4 </w:t>
      </w:r>
      <w:r w:rsidRPr="00532DAE">
        <w:t xml:space="preserve">per cent Aboriginal employment at manager and executive level positions by </w:t>
      </w:r>
      <w:proofErr w:type="gramStart"/>
      <w:r w:rsidRPr="00532DAE">
        <w:t>2026</w:t>
      </w:r>
      <w:proofErr w:type="gramEnd"/>
    </w:p>
    <w:p w14:paraId="55829B22" w14:textId="77777777" w:rsidR="0081234A" w:rsidRPr="00532DAE" w:rsidRDefault="0081234A" w:rsidP="00C86A79">
      <w:pPr>
        <w:pStyle w:val="ARbullet1"/>
      </w:pPr>
      <w:r w:rsidRPr="00532DAE">
        <w:t xml:space="preserve">embed Aboriginal self-determination and cultural safety in all that we do, through empowering and respecting the voice of Traditional Owners, Aboriginal employees, organisations and communities throughout </w:t>
      </w:r>
      <w:proofErr w:type="gramStart"/>
      <w:r w:rsidRPr="00532DAE">
        <w:t>Victoria</w:t>
      </w:r>
      <w:proofErr w:type="gramEnd"/>
    </w:p>
    <w:p w14:paraId="0E863B0D" w14:textId="77777777" w:rsidR="0081234A" w:rsidRPr="00532DAE" w:rsidRDefault="0081234A" w:rsidP="00C86A79">
      <w:pPr>
        <w:pStyle w:val="ARbullet1"/>
      </w:pPr>
      <w:r w:rsidRPr="00532DAE">
        <w:t xml:space="preserve">ensure the workforce develops a deep understanding of Aboriginal ways of listening, knowing and doing and applies this to the workplace, policy, programs and services to improve outcomes for Aboriginal </w:t>
      </w:r>
      <w:proofErr w:type="gramStart"/>
      <w:r w:rsidRPr="00532DAE">
        <w:t>communities</w:t>
      </w:r>
      <w:proofErr w:type="gramEnd"/>
    </w:p>
    <w:p w14:paraId="4E941114" w14:textId="77777777" w:rsidR="0081234A" w:rsidRPr="00532DAE" w:rsidRDefault="0081234A" w:rsidP="00C86A79">
      <w:pPr>
        <w:pStyle w:val="ARbullet1"/>
      </w:pPr>
      <w:r w:rsidRPr="00532DAE">
        <w:t>celebrate Aboriginal culture and the achievements of Aboriginal employees, children, </w:t>
      </w:r>
      <w:proofErr w:type="gramStart"/>
      <w:r w:rsidRPr="00532DAE">
        <w:t>families</w:t>
      </w:r>
      <w:proofErr w:type="gramEnd"/>
      <w:r w:rsidRPr="00532DAE">
        <w:t xml:space="preserve"> and communities.</w:t>
      </w:r>
    </w:p>
    <w:p w14:paraId="215FFE50" w14:textId="77777777" w:rsidR="0081234A" w:rsidRPr="00532DAE" w:rsidRDefault="0081234A" w:rsidP="00A72EC8">
      <w:pPr>
        <w:pStyle w:val="ARbodyafterbullets"/>
      </w:pPr>
      <w:r w:rsidRPr="00532DAE">
        <w:t>Increasing Aboriginal employment not only improves health and wellbeing, but it is also a key driver for improving access to quality and culturally appropriate services for Victoria’s Aboriginal community.</w:t>
      </w:r>
    </w:p>
    <w:p w14:paraId="1C86033B" w14:textId="692C6ECA" w:rsidR="007473E9" w:rsidRPr="00532DAE" w:rsidRDefault="0081234A" w:rsidP="00A72EC8">
      <w:pPr>
        <w:pStyle w:val="ARbody"/>
      </w:pPr>
      <w:r w:rsidRPr="00532DAE">
        <w:t xml:space="preserve">Implementation of the strategy is tracking well, with figures at the end of June 2023 showing that Aboriginal employees comprise more than </w:t>
      </w:r>
      <w:r w:rsidR="00E30D2F" w:rsidRPr="00532DAE">
        <w:t xml:space="preserve">2 </w:t>
      </w:r>
      <w:r w:rsidRPr="00532DAE">
        <w:t xml:space="preserve">per cent of the department’s workforce. </w:t>
      </w:r>
      <w:r w:rsidR="006B2499" w:rsidRPr="00532DAE">
        <w:t xml:space="preserve">The </w:t>
      </w:r>
      <w:r w:rsidRPr="00532DAE">
        <w:t>Aboriginal leadership target has been exceeded with over 4</w:t>
      </w:r>
      <w:r w:rsidR="007473E9" w:rsidRPr="00532DAE">
        <w:t> </w:t>
      </w:r>
      <w:r w:rsidRPr="00532DAE">
        <w:t>per cent of executive workforce identifying as Aboriginal. This is represented across all classifications, including in senior and executive roles. Ten Aboriginal women commenced in the augural Aboriginal Women in Leadership FastTrack Program.</w:t>
      </w:r>
    </w:p>
    <w:p w14:paraId="1D5F65F4" w14:textId="5FF1375E" w:rsidR="007473E9" w:rsidRPr="00532DAE" w:rsidRDefault="00E30D2F" w:rsidP="00A72EC8">
      <w:pPr>
        <w:pStyle w:val="ARbody"/>
      </w:pPr>
      <w:r w:rsidRPr="00532DAE">
        <w:t>We have</w:t>
      </w:r>
      <w:r w:rsidR="0081234A" w:rsidRPr="00532DAE">
        <w:t xml:space="preserve"> </w:t>
      </w:r>
      <w:r w:rsidRPr="00532DAE">
        <w:t>undertaken work to</w:t>
      </w:r>
      <w:r w:rsidR="0081234A" w:rsidRPr="00532DAE">
        <w:t> support the department as a culturally safe employer of choice</w:t>
      </w:r>
      <w:r w:rsidR="001D7087" w:rsidRPr="00532DAE">
        <w:t> </w:t>
      </w:r>
      <w:r w:rsidR="0081234A" w:rsidRPr="00532DAE">
        <w:t xml:space="preserve">for Aboriginal people. </w:t>
      </w:r>
      <w:r w:rsidRPr="00532DAE">
        <w:t xml:space="preserve">This </w:t>
      </w:r>
      <w:r w:rsidR="0081234A" w:rsidRPr="00532DAE">
        <w:t>include</w:t>
      </w:r>
      <w:r w:rsidRPr="00532DAE">
        <w:t>s</w:t>
      </w:r>
      <w:r w:rsidR="0081234A" w:rsidRPr="00532DAE">
        <w:t xml:space="preserve"> the </w:t>
      </w:r>
      <w:proofErr w:type="spellStart"/>
      <w:r w:rsidR="0081234A" w:rsidRPr="00532DAE">
        <w:t>CareerTrackers</w:t>
      </w:r>
      <w:proofErr w:type="spellEnd"/>
      <w:r w:rsidR="0081234A" w:rsidRPr="00532DAE">
        <w:t xml:space="preserve">’ 12-week internships </w:t>
      </w:r>
      <w:r w:rsidR="0081234A" w:rsidRPr="00532DAE">
        <w:rPr>
          <w:rFonts w:cs="Times New Roman"/>
          <w:szCs w:val="20"/>
        </w:rPr>
        <w:t xml:space="preserve">for Aboriginal university students </w:t>
      </w:r>
      <w:r w:rsidR="0081234A" w:rsidRPr="00532DAE">
        <w:t>in generalist and child protection program streams, the Aboriginal Graduate Program, leadership programs, mentoring for employees, and strengthening the Aboriginal Staff</w:t>
      </w:r>
      <w:r w:rsidR="001D7087" w:rsidRPr="00532DAE">
        <w:t> </w:t>
      </w:r>
      <w:r w:rsidR="0081234A" w:rsidRPr="00532DAE">
        <w:t xml:space="preserve">Network. The 2023 Aboriginal </w:t>
      </w:r>
      <w:r w:rsidR="00944260" w:rsidRPr="00532DAE">
        <w:t>Staff Network</w:t>
      </w:r>
      <w:r w:rsidR="001D7087" w:rsidRPr="00532DAE">
        <w:t> </w:t>
      </w:r>
      <w:r w:rsidR="0081234A" w:rsidRPr="00532DAE">
        <w:t>conference had record attendance with</w:t>
      </w:r>
      <w:r w:rsidR="001D7087" w:rsidRPr="00532DAE">
        <w:t> </w:t>
      </w:r>
      <w:r w:rsidR="0081234A" w:rsidRPr="00532DAE">
        <w:t>110 Aboriginal employees</w:t>
      </w:r>
      <w:r w:rsidRPr="00532DAE">
        <w:t>.</w:t>
      </w:r>
    </w:p>
    <w:p w14:paraId="7712DD1D" w14:textId="3C66D295" w:rsidR="0081234A" w:rsidRPr="00532DAE" w:rsidRDefault="00E30D2F" w:rsidP="00A72EC8">
      <w:pPr>
        <w:pStyle w:val="ARbody"/>
      </w:pPr>
      <w:r w:rsidRPr="00532DAE">
        <w:t>We have</w:t>
      </w:r>
      <w:r w:rsidR="0081234A" w:rsidRPr="00532DAE">
        <w:t xml:space="preserve"> continued to boost the recruitment and retention of Aboriginal child protection practitioners. This includes a review of the child protection qualifications framework to value Aboriginal community skills and experience.</w:t>
      </w:r>
      <w:r w:rsidR="007473E9" w:rsidRPr="00532DAE">
        <w:t xml:space="preserve"> </w:t>
      </w:r>
      <w:r w:rsidR="0081234A" w:rsidRPr="00532DAE">
        <w:t xml:space="preserve">The </w:t>
      </w:r>
      <w:r w:rsidR="0081234A" w:rsidRPr="00532DAE">
        <w:rPr>
          <w:i/>
          <w:iCs/>
        </w:rPr>
        <w:t>Child protection workforce strategy 2021–202</w:t>
      </w:r>
      <w:r w:rsidR="000E7663" w:rsidRPr="00532DAE">
        <w:rPr>
          <w:i/>
          <w:iCs/>
        </w:rPr>
        <w:t>4</w:t>
      </w:r>
      <w:r w:rsidR="0081234A" w:rsidRPr="00532DAE">
        <w:t xml:space="preserve"> has strategic focus areas and actions that are targeted at increasing the number of Aboriginal people in child protection roles through culturally responsive advertising, recruitment and screening processes that reflect the specialist knowledge and expertise that Aboriginal people bring to the workplace.</w:t>
      </w:r>
    </w:p>
    <w:p w14:paraId="29B9893D" w14:textId="77777777" w:rsidR="0081234A" w:rsidRPr="00532DAE" w:rsidRDefault="0081234A" w:rsidP="00A72EC8">
      <w:pPr>
        <w:pStyle w:val="ARbody"/>
      </w:pPr>
      <w:r w:rsidRPr="00532DAE">
        <w:lastRenderedPageBreak/>
        <w:t>Dedicated Child Protection Aboriginal Staff Network sessions also provide culturally appropriate and safe employee supports for our Aboriginal child protection workforce.</w:t>
      </w:r>
    </w:p>
    <w:p w14:paraId="4DD2AB9F" w14:textId="77777777" w:rsidR="0081234A" w:rsidRPr="00532DAE" w:rsidRDefault="0081234A" w:rsidP="00A72EC8">
      <w:pPr>
        <w:pStyle w:val="ARbody"/>
      </w:pPr>
      <w:r w:rsidRPr="00532DAE">
        <w:t xml:space="preserve">The department’s </w:t>
      </w:r>
      <w:proofErr w:type="spellStart"/>
      <w:r w:rsidRPr="00532DAE">
        <w:t>Wirrigirri</w:t>
      </w:r>
      <w:proofErr w:type="spellEnd"/>
      <w:r w:rsidRPr="00532DAE">
        <w:t xml:space="preserve"> reconciliation program continues to increase the number of allies for Aboriginal inclusion, awareness of Aboriginal significant dates and events, and culturally safe workplaces.</w:t>
      </w:r>
    </w:p>
    <w:p w14:paraId="260ED106" w14:textId="77777777" w:rsidR="0081234A" w:rsidRPr="00532DAE" w:rsidRDefault="0081234A" w:rsidP="0081234A">
      <w:pPr>
        <w:pStyle w:val="Heading3"/>
      </w:pPr>
      <w:r w:rsidRPr="00532DAE">
        <w:t>Aboriginal and Torres Strait Islander cultural safety</w:t>
      </w:r>
    </w:p>
    <w:p w14:paraId="217599FD" w14:textId="24F90372" w:rsidR="0081234A" w:rsidRPr="00532DAE" w:rsidRDefault="0081234A" w:rsidP="00A72EC8">
      <w:pPr>
        <w:pStyle w:val="ARbody"/>
      </w:pPr>
      <w:r w:rsidRPr="00532DAE">
        <w:t xml:space="preserve">The department continues to implement the </w:t>
      </w:r>
      <w:r w:rsidRPr="00532DAE">
        <w:rPr>
          <w:i/>
          <w:iCs/>
        </w:rPr>
        <w:t>Aboriginal and Torres Strait Islander cultural safety framework</w:t>
      </w:r>
      <w:r w:rsidRPr="00532DAE">
        <w:t xml:space="preserve">. The framework’s vision is to ensure the Victorian community service and housing sectors provide culturally safe practice and service provision that enables optimal health, </w:t>
      </w:r>
      <w:proofErr w:type="gramStart"/>
      <w:r w:rsidRPr="00532DAE">
        <w:t>wellbeing</w:t>
      </w:r>
      <w:proofErr w:type="gramEnd"/>
      <w:r w:rsidRPr="00532DAE">
        <w:t xml:space="preserve"> and safety outcomes for Aboriginal people. To achieve this vision the framework has</w:t>
      </w:r>
      <w:r w:rsidR="00C37D71" w:rsidRPr="00532DAE">
        <w:t> </w:t>
      </w:r>
      <w:r w:rsidRPr="00532DAE">
        <w:t>three key domains:</w:t>
      </w:r>
    </w:p>
    <w:p w14:paraId="37A14B56" w14:textId="77777777" w:rsidR="0081234A" w:rsidRPr="00532DAE" w:rsidRDefault="0081234A" w:rsidP="00C86A79">
      <w:pPr>
        <w:pStyle w:val="ARbullet1"/>
      </w:pPr>
      <w:r w:rsidRPr="00532DAE">
        <w:t>culturally safe workplaces and organisations</w:t>
      </w:r>
    </w:p>
    <w:p w14:paraId="41D40692" w14:textId="77777777" w:rsidR="0081234A" w:rsidRPr="00532DAE" w:rsidRDefault="0081234A" w:rsidP="00C86A79">
      <w:pPr>
        <w:pStyle w:val="ARbullet1"/>
      </w:pPr>
      <w:r w:rsidRPr="00532DAE">
        <w:t>Aboriginal self-determination</w:t>
      </w:r>
    </w:p>
    <w:p w14:paraId="7E0CF131" w14:textId="77777777" w:rsidR="0081234A" w:rsidRPr="00532DAE" w:rsidRDefault="0081234A" w:rsidP="00C86A79">
      <w:pPr>
        <w:pStyle w:val="ARbullet1"/>
      </w:pPr>
      <w:r w:rsidRPr="00532DAE">
        <w:t>leadership and accountability.</w:t>
      </w:r>
    </w:p>
    <w:p w14:paraId="518DE30E" w14:textId="77777777" w:rsidR="0081234A" w:rsidRPr="00532DAE" w:rsidRDefault="0081234A" w:rsidP="00A72EC8">
      <w:pPr>
        <w:pStyle w:val="ARbodyafterbullets"/>
      </w:pPr>
      <w:r w:rsidRPr="00532DAE">
        <w:t xml:space="preserve">The department is developing executive leaders and the workforce to take ownership of cultural safety as part of their responsibility to ensure a culturally safe environment for Aboriginal people and that self-determination is embedded in policy, </w:t>
      </w:r>
      <w:proofErr w:type="gramStart"/>
      <w:r w:rsidRPr="00532DAE">
        <w:t>programs</w:t>
      </w:r>
      <w:proofErr w:type="gramEnd"/>
      <w:r w:rsidRPr="00532DAE">
        <w:t xml:space="preserve"> and service provision. Dedicated learning and development and online resources have been implemented for staff, </w:t>
      </w:r>
      <w:proofErr w:type="gramStart"/>
      <w:r w:rsidRPr="00532DAE">
        <w:t>managers</w:t>
      </w:r>
      <w:proofErr w:type="gramEnd"/>
      <w:r w:rsidRPr="00532DAE">
        <w:t xml:space="preserve"> and executive leaders to ensure all employees are responsible for how they work with Aboriginal staff, clients and communities.</w:t>
      </w:r>
    </w:p>
    <w:p w14:paraId="4B4C6C79" w14:textId="67C7EE52" w:rsidR="0081234A" w:rsidRPr="00532DAE" w:rsidRDefault="0081234A" w:rsidP="00A72EC8">
      <w:pPr>
        <w:pStyle w:val="ARbodyafterbullets"/>
      </w:pPr>
      <w:r w:rsidRPr="00532DAE">
        <w:t xml:space="preserve">A cultural safety working group </w:t>
      </w:r>
      <w:r w:rsidR="00E30D2F" w:rsidRPr="00532DAE">
        <w:t xml:space="preserve">supports </w:t>
      </w:r>
      <w:r w:rsidRPr="00532DAE">
        <w:t xml:space="preserve">the implementation of the framework throughout the organisation. A dedicated Aboriginal peer support network </w:t>
      </w:r>
      <w:r w:rsidR="00E30D2F" w:rsidRPr="00532DAE">
        <w:t>uses</w:t>
      </w:r>
      <w:r w:rsidRPr="00532DAE">
        <w:t xml:space="preserve"> the principles of self-determination to</w:t>
      </w:r>
      <w:r w:rsidR="001D7087" w:rsidRPr="00532DAE">
        <w:t> </w:t>
      </w:r>
      <w:r w:rsidRPr="00532DAE">
        <w:t xml:space="preserve">support the health, </w:t>
      </w:r>
      <w:proofErr w:type="gramStart"/>
      <w:r w:rsidRPr="00532DAE">
        <w:t>wellbeing</w:t>
      </w:r>
      <w:proofErr w:type="gramEnd"/>
      <w:r w:rsidRPr="00532DAE">
        <w:t xml:space="preserve"> and safety of our Aboriginal workforce. The Victorian Aboriginal Health Service Employee Assistance program </w:t>
      </w:r>
      <w:r w:rsidR="00E30D2F" w:rsidRPr="00532DAE">
        <w:t>also</w:t>
      </w:r>
      <w:r w:rsidRPr="00532DAE">
        <w:t xml:space="preserve"> </w:t>
      </w:r>
      <w:r w:rsidR="00E30D2F" w:rsidRPr="00532DAE">
        <w:t xml:space="preserve">provides </w:t>
      </w:r>
      <w:r w:rsidRPr="00532DAE">
        <w:t xml:space="preserve">dedicated Aboriginal </w:t>
      </w:r>
      <w:r w:rsidR="00E30D2F" w:rsidRPr="00532DAE">
        <w:t>social and emotional wellbeing supp</w:t>
      </w:r>
      <w:r w:rsidRPr="00532DAE">
        <w:t>orts.</w:t>
      </w:r>
    </w:p>
    <w:p w14:paraId="245853A4" w14:textId="77777777" w:rsidR="007473E9" w:rsidRPr="00532DAE" w:rsidRDefault="0081234A" w:rsidP="00A72EC8">
      <w:pPr>
        <w:pStyle w:val="ARbodyafterbullets"/>
        <w:rPr>
          <w:szCs w:val="20"/>
        </w:rPr>
      </w:pPr>
      <w:r w:rsidRPr="00532DAE">
        <w:rPr>
          <w:szCs w:val="20"/>
        </w:rPr>
        <w:t xml:space="preserve">The department engaged an Aboriginal provider to consult and develop the Aboriginal Cultural Safety Measurement and Assessment Tool. The final tool is scheduled to launch in early 2024 and will provide an index rating and enable us to monitor and track progress in creating a culturally safe </w:t>
      </w:r>
      <w:r w:rsidRPr="00532DAE">
        <w:rPr>
          <w:szCs w:val="20"/>
        </w:rPr>
        <w:t>workplace and to target organisational development to ensure we continue to make impact.</w:t>
      </w:r>
    </w:p>
    <w:p w14:paraId="2D34C13D" w14:textId="6FD6F3EA" w:rsidR="0081234A" w:rsidRPr="00532DAE" w:rsidRDefault="0081234A" w:rsidP="0081234A">
      <w:pPr>
        <w:pStyle w:val="Heading3"/>
        <w:spacing w:before="200" w:after="60"/>
      </w:pPr>
      <w:r w:rsidRPr="00532DAE">
        <w:t>Aboriginal Staff Network</w:t>
      </w:r>
    </w:p>
    <w:p w14:paraId="5BE61C1F" w14:textId="77777777" w:rsidR="0081234A" w:rsidRPr="00532DAE" w:rsidRDefault="0081234A" w:rsidP="00DF53DC">
      <w:pPr>
        <w:pStyle w:val="ARbody"/>
      </w:pPr>
      <w:r w:rsidRPr="00532DAE">
        <w:t xml:space="preserve">The Aboriginal Staff Network offers access to a supportive culturally safe community of practice. It is a place to share good practice and creative ideas, support each other through issues of concern, access opportunities for personal and professional development and provide input into the department’s work, </w:t>
      </w:r>
      <w:proofErr w:type="gramStart"/>
      <w:r w:rsidRPr="00532DAE">
        <w:t>policies</w:t>
      </w:r>
      <w:proofErr w:type="gramEnd"/>
      <w:r w:rsidRPr="00532DAE">
        <w:t xml:space="preserve"> and processes to ensure they are inclusive of Aboriginal people.</w:t>
      </w:r>
    </w:p>
    <w:p w14:paraId="25D1BEBC" w14:textId="77777777" w:rsidR="0081234A" w:rsidRPr="00532DAE" w:rsidRDefault="0081234A" w:rsidP="00DF53DC">
      <w:pPr>
        <w:pStyle w:val="ARbody"/>
        <w:rPr>
          <w:szCs w:val="20"/>
          <w:lang w:eastAsia="en-AU"/>
        </w:rPr>
      </w:pPr>
      <w:r w:rsidRPr="00532DAE">
        <w:rPr>
          <w:szCs w:val="20"/>
          <w:lang w:eastAsia="en-AU"/>
        </w:rPr>
        <w:t>The department remains committed to self</w:t>
      </w:r>
      <w:r w:rsidRPr="00532DAE">
        <w:rPr>
          <w:szCs w:val="20"/>
          <w:lang w:eastAsia="en-AU"/>
        </w:rPr>
        <w:noBreakHyphen/>
        <w:t>determination, and the Aboriginal Staff Network is an important channel for amplifying Aboriginal voices.</w:t>
      </w:r>
    </w:p>
    <w:p w14:paraId="7A8EF43B" w14:textId="77777777" w:rsidR="0081234A" w:rsidRPr="00532DAE" w:rsidRDefault="0081234A" w:rsidP="00DF53DC">
      <w:pPr>
        <w:pStyle w:val="ARbody"/>
        <w:rPr>
          <w:szCs w:val="20"/>
          <w:lang w:eastAsia="en-AU"/>
        </w:rPr>
      </w:pPr>
      <w:r w:rsidRPr="00532DAE">
        <w:rPr>
          <w:szCs w:val="20"/>
          <w:lang w:eastAsia="en-AU"/>
        </w:rPr>
        <w:t xml:space="preserve">The Aboriginal Staff Network held its annual conference in June 2023. The conference enabled Aboriginal staff from across the department to network, discuss the critical pieces of work that contribute to the policies, </w:t>
      </w:r>
      <w:proofErr w:type="gramStart"/>
      <w:r w:rsidRPr="00532DAE">
        <w:rPr>
          <w:szCs w:val="20"/>
          <w:lang w:eastAsia="en-AU"/>
        </w:rPr>
        <w:t>programs</w:t>
      </w:r>
      <w:proofErr w:type="gramEnd"/>
      <w:r w:rsidRPr="00532DAE">
        <w:rPr>
          <w:szCs w:val="20"/>
          <w:lang w:eastAsia="en-AU"/>
        </w:rPr>
        <w:t xml:space="preserve"> and services we deliver as a department to the Aboriginal community, hear from </w:t>
      </w:r>
      <w:proofErr w:type="spellStart"/>
      <w:r w:rsidRPr="00532DAE">
        <w:rPr>
          <w:szCs w:val="20"/>
          <w:lang w:eastAsia="en-AU"/>
        </w:rPr>
        <w:t>Yoorrook</w:t>
      </w:r>
      <w:proofErr w:type="spellEnd"/>
      <w:r w:rsidRPr="00532DAE">
        <w:rPr>
          <w:szCs w:val="20"/>
          <w:lang w:eastAsia="en-AU"/>
        </w:rPr>
        <w:t xml:space="preserve"> Justice Commission Sue-Anne Hunter and access professional and career development opportunities.</w:t>
      </w:r>
    </w:p>
    <w:p w14:paraId="593C75A4" w14:textId="77777777" w:rsidR="0081234A" w:rsidRPr="00532DAE" w:rsidRDefault="0081234A" w:rsidP="0081234A">
      <w:pPr>
        <w:pStyle w:val="Heading3"/>
      </w:pPr>
      <w:r w:rsidRPr="00532DAE">
        <w:t>Diversity and inclusion framework</w:t>
      </w:r>
    </w:p>
    <w:p w14:paraId="2FDA31AF" w14:textId="02A2DC7F" w:rsidR="007473E9" w:rsidRPr="00532DAE" w:rsidRDefault="0081234A" w:rsidP="00DF53DC">
      <w:pPr>
        <w:pStyle w:val="ARbody"/>
        <w:rPr>
          <w:szCs w:val="20"/>
          <w:lang w:eastAsia="en-AU"/>
        </w:rPr>
      </w:pPr>
      <w:r w:rsidRPr="00532DAE">
        <w:rPr>
          <w:szCs w:val="20"/>
          <w:lang w:eastAsia="en-AU"/>
        </w:rPr>
        <w:t xml:space="preserve">The department launched its </w:t>
      </w:r>
      <w:r w:rsidRPr="00532DAE">
        <w:rPr>
          <w:i/>
          <w:szCs w:val="20"/>
          <w:lang w:eastAsia="en-AU"/>
        </w:rPr>
        <w:t>Diversity and inclusion framework 2022–2027</w:t>
      </w:r>
      <w:r w:rsidRPr="00532DAE">
        <w:rPr>
          <w:szCs w:val="20"/>
          <w:lang w:eastAsia="en-AU"/>
        </w:rPr>
        <w:t xml:space="preserve"> in June 2022. The</w:t>
      </w:r>
      <w:r w:rsidR="001D7087" w:rsidRPr="00532DAE">
        <w:rPr>
          <w:szCs w:val="20"/>
          <w:lang w:eastAsia="en-AU"/>
        </w:rPr>
        <w:t> </w:t>
      </w:r>
      <w:r w:rsidRPr="00532DAE">
        <w:rPr>
          <w:szCs w:val="20"/>
          <w:lang w:eastAsia="en-AU"/>
        </w:rPr>
        <w:t xml:space="preserve">framework supports </w:t>
      </w:r>
      <w:r w:rsidR="004712ED" w:rsidRPr="00532DAE">
        <w:rPr>
          <w:szCs w:val="20"/>
          <w:lang w:eastAsia="en-AU"/>
        </w:rPr>
        <w:t>us</w:t>
      </w:r>
      <w:r w:rsidRPr="00532DAE">
        <w:rPr>
          <w:szCs w:val="20"/>
          <w:lang w:eastAsia="en-AU"/>
        </w:rPr>
        <w:t xml:space="preserve"> </w:t>
      </w:r>
      <w:r w:rsidR="00AA6DCF" w:rsidRPr="00532DAE">
        <w:rPr>
          <w:szCs w:val="20"/>
          <w:lang w:eastAsia="en-AU"/>
        </w:rPr>
        <w:t xml:space="preserve">department </w:t>
      </w:r>
      <w:r w:rsidRPr="00532DAE">
        <w:rPr>
          <w:szCs w:val="20"/>
          <w:lang w:eastAsia="en-AU"/>
        </w:rPr>
        <w:t>to become a leading employer in diversity and inclusion. As</w:t>
      </w:r>
      <w:r w:rsidR="001D7087" w:rsidRPr="00532DAE">
        <w:rPr>
          <w:szCs w:val="20"/>
          <w:lang w:eastAsia="en-AU"/>
        </w:rPr>
        <w:t> </w:t>
      </w:r>
      <w:r w:rsidRPr="00532DAE">
        <w:rPr>
          <w:szCs w:val="20"/>
          <w:lang w:eastAsia="en-AU"/>
        </w:rPr>
        <w:t>we</w:t>
      </w:r>
      <w:r w:rsidR="001D7087" w:rsidRPr="00532DAE">
        <w:rPr>
          <w:szCs w:val="20"/>
          <w:lang w:eastAsia="en-AU"/>
        </w:rPr>
        <w:t> </w:t>
      </w:r>
      <w:r w:rsidRPr="00532DAE">
        <w:rPr>
          <w:szCs w:val="20"/>
          <w:lang w:eastAsia="en-AU"/>
        </w:rPr>
        <w:t>work to create a more inclusive and equitable society</w:t>
      </w:r>
      <w:r w:rsidR="007520E0" w:rsidRPr="00532DAE">
        <w:rPr>
          <w:szCs w:val="20"/>
          <w:lang w:eastAsia="en-AU"/>
        </w:rPr>
        <w:t>,</w:t>
      </w:r>
      <w:r w:rsidRPr="00532DAE">
        <w:rPr>
          <w:szCs w:val="20"/>
          <w:lang w:eastAsia="en-AU"/>
        </w:rPr>
        <w:t xml:space="preserve"> the framework commits to:</w:t>
      </w:r>
    </w:p>
    <w:p w14:paraId="0537BF7A" w14:textId="6B8D8953" w:rsidR="0081234A" w:rsidRPr="00532DAE" w:rsidRDefault="0081234A" w:rsidP="00C86A79">
      <w:pPr>
        <w:pStyle w:val="ARbullet1"/>
        <w:rPr>
          <w:lang w:eastAsia="en-AU"/>
        </w:rPr>
      </w:pPr>
      <w:r w:rsidRPr="00532DAE">
        <w:rPr>
          <w:lang w:eastAsia="en-AU"/>
        </w:rPr>
        <w:t xml:space="preserve">employing a workforce that reflects the Victoria’s communities to better meet community </w:t>
      </w:r>
      <w:proofErr w:type="gramStart"/>
      <w:r w:rsidRPr="00532DAE">
        <w:rPr>
          <w:lang w:eastAsia="en-AU"/>
        </w:rPr>
        <w:t>needs</w:t>
      </w:r>
      <w:proofErr w:type="gramEnd"/>
    </w:p>
    <w:p w14:paraId="7BFD1B6B" w14:textId="77777777" w:rsidR="007473E9" w:rsidRPr="00532DAE" w:rsidRDefault="0081234A" w:rsidP="00C86A79">
      <w:pPr>
        <w:pStyle w:val="ARbullet1"/>
        <w:rPr>
          <w:lang w:eastAsia="en-AU"/>
        </w:rPr>
      </w:pPr>
      <w:r w:rsidRPr="00532DAE">
        <w:rPr>
          <w:lang w:eastAsia="en-AU"/>
        </w:rPr>
        <w:t>building workplaces that are culturally safe and inclusive for diverse staff.</w:t>
      </w:r>
    </w:p>
    <w:p w14:paraId="4F629632" w14:textId="00677198" w:rsidR="0081234A" w:rsidRPr="00532DAE" w:rsidRDefault="0081234A" w:rsidP="00DF53DC">
      <w:pPr>
        <w:pStyle w:val="ARbodyafterbullets"/>
      </w:pPr>
      <w:r w:rsidRPr="00532DAE">
        <w:t>The framework takes an intersectional approach as</w:t>
      </w:r>
      <w:r w:rsidR="00C37D71" w:rsidRPr="00532DAE">
        <w:t> </w:t>
      </w:r>
      <w:r w:rsidRPr="00532DAE">
        <w:t xml:space="preserve">well as incorporating strategies to remove workplace barriers for staff </w:t>
      </w:r>
      <w:r w:rsidR="00E30D2F" w:rsidRPr="00532DAE">
        <w:t xml:space="preserve">affected </w:t>
      </w:r>
      <w:r w:rsidRPr="00532DAE">
        <w:t>by systemic, attitudinal, and behavioural barriers and discrimination. This includes:</w:t>
      </w:r>
    </w:p>
    <w:p w14:paraId="1428E18C" w14:textId="77777777" w:rsidR="0081234A" w:rsidRPr="00532DAE" w:rsidRDefault="0081234A" w:rsidP="00C86A79">
      <w:pPr>
        <w:pStyle w:val="ARbullet1"/>
      </w:pPr>
      <w:r w:rsidRPr="00532DAE">
        <w:t>people with disability</w:t>
      </w:r>
    </w:p>
    <w:p w14:paraId="7F61621E" w14:textId="77777777" w:rsidR="0081234A" w:rsidRPr="00532DAE" w:rsidRDefault="0081234A" w:rsidP="00C86A79">
      <w:pPr>
        <w:pStyle w:val="ARbullet1"/>
      </w:pPr>
      <w:r w:rsidRPr="00532DAE">
        <w:t>people from multicultural and multifaith backgrounds</w:t>
      </w:r>
    </w:p>
    <w:p w14:paraId="55FE03D2" w14:textId="77777777" w:rsidR="0081234A" w:rsidRPr="00532DAE" w:rsidRDefault="0081234A" w:rsidP="00C86A79">
      <w:pPr>
        <w:pStyle w:val="ARbullet1"/>
      </w:pPr>
      <w:r w:rsidRPr="00532DAE">
        <w:t>people who are LGBTIQ+</w:t>
      </w:r>
    </w:p>
    <w:p w14:paraId="0CE570ED" w14:textId="77777777" w:rsidR="0081234A" w:rsidRPr="00532DAE" w:rsidRDefault="0081234A" w:rsidP="00C86A79">
      <w:pPr>
        <w:pStyle w:val="ARbullet1"/>
      </w:pPr>
      <w:r w:rsidRPr="00532DAE">
        <w:t>people with caring responsibilities.</w:t>
      </w:r>
    </w:p>
    <w:p w14:paraId="5929DB36" w14:textId="50AECF64" w:rsidR="0081234A" w:rsidRPr="00532DAE" w:rsidRDefault="0081234A" w:rsidP="00C37D71">
      <w:pPr>
        <w:pStyle w:val="ARbodyafterbullets"/>
        <w:spacing w:after="60" w:line="250" w:lineRule="atLeast"/>
      </w:pPr>
      <w:r w:rsidRPr="00532DAE">
        <w:lastRenderedPageBreak/>
        <w:t>The frameworks will:</w:t>
      </w:r>
    </w:p>
    <w:p w14:paraId="35CB796A" w14:textId="77777777" w:rsidR="0081234A" w:rsidRPr="00532DAE" w:rsidRDefault="0081234A" w:rsidP="00C37D71">
      <w:pPr>
        <w:pStyle w:val="ARbullet1"/>
        <w:spacing w:after="30" w:line="250" w:lineRule="atLeast"/>
      </w:pPr>
      <w:r w:rsidRPr="00532DAE">
        <w:t xml:space="preserve">ensure our leadership profile, governance structures and workforce reflect the community’s diversity and all employees are accountable for creating inclusive </w:t>
      </w:r>
      <w:proofErr w:type="gramStart"/>
      <w:r w:rsidRPr="00532DAE">
        <w:t>workplaces</w:t>
      </w:r>
      <w:proofErr w:type="gramEnd"/>
    </w:p>
    <w:p w14:paraId="59FDA655" w14:textId="618E25F1" w:rsidR="0081234A" w:rsidRPr="00532DAE" w:rsidRDefault="00E30D2F" w:rsidP="00C37D71">
      <w:pPr>
        <w:pStyle w:val="ARbullet1"/>
        <w:spacing w:after="30" w:line="250" w:lineRule="atLeast"/>
      </w:pPr>
      <w:r w:rsidRPr="00532DAE">
        <w:t xml:space="preserve">empower </w:t>
      </w:r>
      <w:r w:rsidR="0081234A" w:rsidRPr="00532DAE">
        <w:t xml:space="preserve">the voices of diverse workforce, value diversity of thought and create a workplace where all employees are supported to develop and progress their </w:t>
      </w:r>
      <w:proofErr w:type="gramStart"/>
      <w:r w:rsidR="0081234A" w:rsidRPr="00532DAE">
        <w:t>careers</w:t>
      </w:r>
      <w:proofErr w:type="gramEnd"/>
    </w:p>
    <w:p w14:paraId="72E2E803" w14:textId="732A083E" w:rsidR="0081234A" w:rsidRPr="00532DAE" w:rsidRDefault="00E30D2F" w:rsidP="00C37D71">
      <w:pPr>
        <w:pStyle w:val="ARbullet1"/>
        <w:spacing w:after="30" w:line="250" w:lineRule="atLeast"/>
      </w:pPr>
      <w:r w:rsidRPr="00532DAE">
        <w:t xml:space="preserve">improve business outcomes by putting diverse </w:t>
      </w:r>
      <w:r w:rsidR="0081234A" w:rsidRPr="00532DAE">
        <w:t xml:space="preserve">people’s lived experience </w:t>
      </w:r>
      <w:r w:rsidRPr="00532DAE">
        <w:t xml:space="preserve">at the </w:t>
      </w:r>
      <w:r w:rsidR="0081234A" w:rsidRPr="00532DAE">
        <w:t xml:space="preserve">core </w:t>
      </w:r>
      <w:r w:rsidRPr="00532DAE">
        <w:t xml:space="preserve">of </w:t>
      </w:r>
      <w:r w:rsidR="0081234A" w:rsidRPr="00532DAE">
        <w:t xml:space="preserve">policy, programs and </w:t>
      </w:r>
      <w:proofErr w:type="gramStart"/>
      <w:r w:rsidR="0081234A" w:rsidRPr="00532DAE">
        <w:t>services</w:t>
      </w:r>
      <w:proofErr w:type="gramEnd"/>
    </w:p>
    <w:p w14:paraId="344A7BB4" w14:textId="53E9F45F" w:rsidR="00E30D2F" w:rsidRPr="00532DAE" w:rsidRDefault="00E30D2F" w:rsidP="00C37D71">
      <w:pPr>
        <w:pStyle w:val="ARbullet1"/>
        <w:spacing w:after="30" w:line="250" w:lineRule="atLeast"/>
      </w:pPr>
      <w:r w:rsidRPr="00532DAE">
        <w:t>embed c</w:t>
      </w:r>
      <w:r w:rsidR="0081234A" w:rsidRPr="00532DAE">
        <w:t xml:space="preserve">ulturally safe actions systems and practices as the </w:t>
      </w:r>
      <w:proofErr w:type="gramStart"/>
      <w:r w:rsidR="0081234A" w:rsidRPr="00532DAE">
        <w:t>norm</w:t>
      </w:r>
      <w:proofErr w:type="gramEnd"/>
    </w:p>
    <w:p w14:paraId="05EBB2D4" w14:textId="6C13E5CF" w:rsidR="0081234A" w:rsidRPr="00532DAE" w:rsidRDefault="00E30D2F" w:rsidP="00C37D71">
      <w:pPr>
        <w:pStyle w:val="ARbullet1"/>
        <w:spacing w:after="30" w:line="250" w:lineRule="atLeast"/>
      </w:pPr>
      <w:r w:rsidRPr="00532DAE">
        <w:t>create</w:t>
      </w:r>
      <w:r w:rsidR="0081234A" w:rsidRPr="00532DAE">
        <w:t xml:space="preserve"> work environments </w:t>
      </w:r>
      <w:r w:rsidRPr="00532DAE">
        <w:t xml:space="preserve">that are </w:t>
      </w:r>
      <w:r w:rsidR="0081234A" w:rsidRPr="00532DAE">
        <w:t xml:space="preserve">accessible and safe, with prevention, early intervention and suitable response to all forms of discrimination and inappropriate </w:t>
      </w:r>
      <w:proofErr w:type="gramStart"/>
      <w:r w:rsidR="0081234A" w:rsidRPr="00532DAE">
        <w:t>behaviours</w:t>
      </w:r>
      <w:proofErr w:type="gramEnd"/>
    </w:p>
    <w:p w14:paraId="3E382CAF" w14:textId="69B5E98B" w:rsidR="0081234A" w:rsidRPr="00532DAE" w:rsidRDefault="00E30D2F" w:rsidP="00C37D71">
      <w:pPr>
        <w:pStyle w:val="ARbullet1"/>
        <w:spacing w:line="250" w:lineRule="atLeast"/>
      </w:pPr>
      <w:r w:rsidRPr="00532DAE">
        <w:t>foster transparency</w:t>
      </w:r>
      <w:r w:rsidR="0081234A" w:rsidRPr="00532DAE">
        <w:t xml:space="preserve">, </w:t>
      </w:r>
      <w:proofErr w:type="gramStart"/>
      <w:r w:rsidR="0081234A" w:rsidRPr="00532DAE">
        <w:t>accountability</w:t>
      </w:r>
      <w:proofErr w:type="gramEnd"/>
      <w:r w:rsidR="0081234A" w:rsidRPr="00532DAE">
        <w:t xml:space="preserve"> and</w:t>
      </w:r>
      <w:r w:rsidR="009F6BF7" w:rsidRPr="00532DAE">
        <w:t xml:space="preserve"> </w:t>
      </w:r>
      <w:r w:rsidR="0081234A" w:rsidRPr="00532DAE">
        <w:t>measurable targets to achieve</w:t>
      </w:r>
      <w:r w:rsidR="009F6BF7" w:rsidRPr="00532DAE">
        <w:t xml:space="preserve"> </w:t>
      </w:r>
      <w:r w:rsidR="0081234A" w:rsidRPr="00532DAE">
        <w:t>outcomes</w:t>
      </w:r>
      <w:r w:rsidRPr="00532DAE">
        <w:t>.</w:t>
      </w:r>
    </w:p>
    <w:p w14:paraId="0C16FBDC" w14:textId="54B537D7" w:rsidR="0081234A" w:rsidRPr="00532DAE" w:rsidRDefault="0081234A" w:rsidP="00C37D71">
      <w:pPr>
        <w:pStyle w:val="ARbodyafterbullets"/>
        <w:spacing w:before="80" w:after="60" w:line="250" w:lineRule="atLeast"/>
        <w:rPr>
          <w:szCs w:val="20"/>
        </w:rPr>
      </w:pPr>
      <w:r w:rsidRPr="00532DAE">
        <w:rPr>
          <w:szCs w:val="20"/>
        </w:rPr>
        <w:t>Since the launch of the framework</w:t>
      </w:r>
      <w:r w:rsidR="00EC14EA" w:rsidRPr="00532DAE">
        <w:rPr>
          <w:szCs w:val="20"/>
        </w:rPr>
        <w:t>,</w:t>
      </w:r>
      <w:r w:rsidRPr="00532DAE">
        <w:rPr>
          <w:szCs w:val="20"/>
        </w:rPr>
        <w:t xml:space="preserve"> progressed implementation actions includ</w:t>
      </w:r>
      <w:r w:rsidR="00EC14EA" w:rsidRPr="00532DAE">
        <w:rPr>
          <w:szCs w:val="20"/>
        </w:rPr>
        <w:t>e</w:t>
      </w:r>
      <w:r w:rsidRPr="00532DAE">
        <w:rPr>
          <w:szCs w:val="20"/>
        </w:rPr>
        <w:t>:</w:t>
      </w:r>
    </w:p>
    <w:p w14:paraId="1FA0E265" w14:textId="1D599178" w:rsidR="007473E9" w:rsidRPr="00532DAE" w:rsidRDefault="00E30D2F" w:rsidP="00C37D71">
      <w:pPr>
        <w:pStyle w:val="ARbullet1"/>
        <w:spacing w:after="30" w:line="250" w:lineRule="atLeast"/>
      </w:pPr>
      <w:r w:rsidRPr="00532DAE">
        <w:t>e</w:t>
      </w:r>
      <w:r w:rsidR="0081234A" w:rsidRPr="00532DAE">
        <w:t>stablish</w:t>
      </w:r>
      <w:r w:rsidRPr="00532DAE">
        <w:t>ing</w:t>
      </w:r>
      <w:r w:rsidR="0081234A" w:rsidRPr="00532DAE">
        <w:t xml:space="preserve"> the diverse staff community of practice to provide a safe space for diverse </w:t>
      </w:r>
      <w:proofErr w:type="gramStart"/>
      <w:r w:rsidR="0081234A" w:rsidRPr="00532DAE">
        <w:t>employees</w:t>
      </w:r>
      <w:proofErr w:type="gramEnd"/>
    </w:p>
    <w:p w14:paraId="7E9CF3A2" w14:textId="36821DEA" w:rsidR="0081234A" w:rsidRPr="00532DAE" w:rsidRDefault="00E30D2F" w:rsidP="00C37D71">
      <w:pPr>
        <w:pStyle w:val="ARbullet1"/>
        <w:spacing w:after="30" w:line="250" w:lineRule="atLeast"/>
      </w:pPr>
      <w:r w:rsidRPr="00532DAE">
        <w:t xml:space="preserve">delivering </w:t>
      </w:r>
      <w:r w:rsidR="0081234A" w:rsidRPr="00532DAE">
        <w:t>the annual diversity workforce survey</w:t>
      </w:r>
    </w:p>
    <w:p w14:paraId="663B93BF" w14:textId="5B0AC43D" w:rsidR="0081234A" w:rsidRPr="00532DAE" w:rsidRDefault="00E30D2F" w:rsidP="00C37D71">
      <w:pPr>
        <w:pStyle w:val="ARbullet1"/>
        <w:spacing w:after="30" w:line="250" w:lineRule="atLeast"/>
      </w:pPr>
      <w:r w:rsidRPr="00532DAE">
        <w:t xml:space="preserve">establishing </w:t>
      </w:r>
      <w:r w:rsidR="0081234A" w:rsidRPr="00532DAE">
        <w:t>accessible communications guidelines</w:t>
      </w:r>
    </w:p>
    <w:p w14:paraId="169FF702" w14:textId="38F400B1" w:rsidR="0081234A" w:rsidRPr="00532DAE" w:rsidRDefault="00E30D2F" w:rsidP="00C37D71">
      <w:pPr>
        <w:pStyle w:val="ARbullet1"/>
        <w:spacing w:after="30" w:line="250" w:lineRule="atLeast"/>
      </w:pPr>
      <w:r w:rsidRPr="00532DAE">
        <w:t xml:space="preserve">building </w:t>
      </w:r>
      <w:r w:rsidR="0081234A" w:rsidRPr="00532DAE">
        <w:t>inclusive leadership development into</w:t>
      </w:r>
      <w:r w:rsidR="00C37D71" w:rsidRPr="00532DAE">
        <w:t> </w:t>
      </w:r>
      <w:r w:rsidR="0081234A" w:rsidRPr="00532DAE">
        <w:t>our leadership training</w:t>
      </w:r>
    </w:p>
    <w:p w14:paraId="11D3BB6E" w14:textId="58E40594" w:rsidR="0081234A" w:rsidRPr="00532DAE" w:rsidRDefault="00E30D2F" w:rsidP="00C37D71">
      <w:pPr>
        <w:pStyle w:val="ARbullet1"/>
        <w:spacing w:after="30" w:line="250" w:lineRule="atLeast"/>
      </w:pPr>
      <w:r w:rsidRPr="00532DAE">
        <w:t xml:space="preserve">investing </w:t>
      </w:r>
      <w:r w:rsidR="0081234A" w:rsidRPr="00532DAE">
        <w:t>in anti-racism training for People leaders</w:t>
      </w:r>
    </w:p>
    <w:p w14:paraId="4FDD5644" w14:textId="08DF95A1" w:rsidR="007473E9" w:rsidRPr="00532DAE" w:rsidRDefault="00E30D2F" w:rsidP="00C37D71">
      <w:pPr>
        <w:pStyle w:val="ARbullet1"/>
        <w:spacing w:after="30" w:line="250" w:lineRule="atLeast"/>
      </w:pPr>
      <w:r w:rsidRPr="00532DAE">
        <w:t xml:space="preserve">commencing </w:t>
      </w:r>
      <w:r w:rsidR="0081234A" w:rsidRPr="00532DAE">
        <w:t>rollout of our multifaith prayer space guidelines</w:t>
      </w:r>
    </w:p>
    <w:p w14:paraId="27E92FA6" w14:textId="047BF771" w:rsidR="007473E9" w:rsidRPr="00532DAE" w:rsidRDefault="00E30D2F" w:rsidP="00C37D71">
      <w:pPr>
        <w:pStyle w:val="ARbullet1"/>
        <w:spacing w:after="30" w:line="250" w:lineRule="atLeast"/>
      </w:pPr>
      <w:r w:rsidRPr="00532DAE">
        <w:t xml:space="preserve">delivering </w:t>
      </w:r>
      <w:r w:rsidR="0081234A" w:rsidRPr="00532DAE">
        <w:t>disability confidence and autism support training</w:t>
      </w:r>
    </w:p>
    <w:p w14:paraId="5F51743A" w14:textId="22D05523" w:rsidR="0081234A" w:rsidRPr="00532DAE" w:rsidRDefault="00E30D2F" w:rsidP="00C37D71">
      <w:pPr>
        <w:pStyle w:val="ARbullet1"/>
        <w:spacing w:line="250" w:lineRule="atLeast"/>
      </w:pPr>
      <w:r w:rsidRPr="00532DAE">
        <w:t xml:space="preserve">launching </w:t>
      </w:r>
      <w:r w:rsidR="0081234A" w:rsidRPr="00532DAE">
        <w:t>special measures guidelines</w:t>
      </w:r>
      <w:r w:rsidR="00944260" w:rsidRPr="00532DAE">
        <w:t>.</w:t>
      </w:r>
    </w:p>
    <w:p w14:paraId="52E4AD43" w14:textId="77777777" w:rsidR="0081234A" w:rsidRPr="00532DAE" w:rsidRDefault="0081234A" w:rsidP="00C37D71">
      <w:pPr>
        <w:pStyle w:val="Heading4"/>
        <w:spacing w:before="160" w:after="40"/>
      </w:pPr>
      <w:r w:rsidRPr="00532DAE">
        <w:t>People with disability</w:t>
      </w:r>
    </w:p>
    <w:p w14:paraId="29D7B52A" w14:textId="77777777" w:rsidR="0081234A" w:rsidRPr="00532DAE" w:rsidRDefault="0081234A" w:rsidP="00D17BA2">
      <w:pPr>
        <w:pStyle w:val="ARbody"/>
      </w:pPr>
      <w:r w:rsidRPr="00532DAE">
        <w:t xml:space="preserve">The department continued to deliver actions under </w:t>
      </w:r>
      <w:r w:rsidRPr="00532DAE">
        <w:rPr>
          <w:i/>
          <w:iCs/>
        </w:rPr>
        <w:t>Getting to work: Victorian public sector disability employment action plan 2018–2025</w:t>
      </w:r>
      <w:r w:rsidRPr="00532DAE">
        <w:t>.</w:t>
      </w:r>
    </w:p>
    <w:p w14:paraId="534DCD38" w14:textId="174E77C2" w:rsidR="0081234A" w:rsidRPr="00532DAE" w:rsidRDefault="0081234A" w:rsidP="00D17BA2">
      <w:pPr>
        <w:pStyle w:val="ARbody"/>
      </w:pPr>
      <w:r w:rsidRPr="00532DAE">
        <w:t xml:space="preserve">The action plan supports increased opportunities for people with disability to work in the department, with targets of </w:t>
      </w:r>
      <w:r w:rsidR="00E30D2F" w:rsidRPr="00532DAE">
        <w:t xml:space="preserve">6 </w:t>
      </w:r>
      <w:r w:rsidRPr="00532DAE">
        <w:t xml:space="preserve">per cent employment by 2020 and 12 per cent employment by 2025. </w:t>
      </w:r>
      <w:r w:rsidR="00E30D2F" w:rsidRPr="00532DAE">
        <w:t>In</w:t>
      </w:r>
      <w:r w:rsidRPr="00532DAE">
        <w:t xml:space="preserve"> 2021, the People Matter Survey data shows of the people who completed the survey, 6.4 per cent stated they had a disability. Our department’s 2022 diversity workforce survey shows </w:t>
      </w:r>
      <w:r w:rsidR="00E30D2F" w:rsidRPr="00532DAE">
        <w:t xml:space="preserve">more than </w:t>
      </w:r>
      <w:r w:rsidRPr="00532DAE">
        <w:t>12 per cent of</w:t>
      </w:r>
      <w:r w:rsidR="00C37D71" w:rsidRPr="00532DAE">
        <w:t> </w:t>
      </w:r>
      <w:r w:rsidRPr="00532DAE">
        <w:t>the workforce share they are a person with</w:t>
      </w:r>
      <w:r w:rsidR="001D7087" w:rsidRPr="00532DAE">
        <w:t> </w:t>
      </w:r>
      <w:r w:rsidRPr="00532DAE">
        <w:t>disability.</w:t>
      </w:r>
    </w:p>
    <w:p w14:paraId="6AC6C9B0" w14:textId="77777777" w:rsidR="0081234A" w:rsidRPr="00532DAE" w:rsidRDefault="0081234A" w:rsidP="00D17BA2">
      <w:pPr>
        <w:pStyle w:val="ARbody"/>
      </w:pPr>
      <w:r w:rsidRPr="00532DAE">
        <w:t>In addition, the action plan ensures staff with disability are supported appropriately through adjustments in the recruitment process and in the workplace.</w:t>
      </w:r>
    </w:p>
    <w:p w14:paraId="673457CD" w14:textId="77777777" w:rsidR="0081234A" w:rsidRPr="00532DAE" w:rsidRDefault="0081234A" w:rsidP="00D17BA2">
      <w:pPr>
        <w:pStyle w:val="ARbody"/>
      </w:pPr>
      <w:r w:rsidRPr="00532DAE">
        <w:t xml:space="preserve">The department continued the Stepping into Internship program for people with disability. This program provides university students with valuable work experience, </w:t>
      </w:r>
      <w:proofErr w:type="gramStart"/>
      <w:r w:rsidRPr="00532DAE">
        <w:t>confidence</w:t>
      </w:r>
      <w:proofErr w:type="gramEnd"/>
      <w:r w:rsidRPr="00532DAE">
        <w:t xml:space="preserve"> and a chance to bridge the gap between university and graduate opportunities.</w:t>
      </w:r>
    </w:p>
    <w:p w14:paraId="5E193ED8" w14:textId="77777777" w:rsidR="0081234A" w:rsidRPr="00532DAE" w:rsidRDefault="0081234A" w:rsidP="00681FFE">
      <w:pPr>
        <w:pStyle w:val="ARbody"/>
      </w:pPr>
      <w:r w:rsidRPr="00532DAE">
        <w:t>Other disability employment initiatives included:</w:t>
      </w:r>
    </w:p>
    <w:p w14:paraId="098CC97A" w14:textId="77777777" w:rsidR="0081234A" w:rsidRPr="00532DAE" w:rsidRDefault="0081234A" w:rsidP="009F6BF7">
      <w:pPr>
        <w:pStyle w:val="ARbullet1"/>
      </w:pPr>
      <w:r w:rsidRPr="00532DAE">
        <w:t>the Positive Action towards Career Engagement mentoring program connecting jobseekers with disability to mentors in the </w:t>
      </w:r>
      <w:proofErr w:type="gramStart"/>
      <w:r w:rsidRPr="00532DAE">
        <w:t>business</w:t>
      </w:r>
      <w:proofErr w:type="gramEnd"/>
    </w:p>
    <w:p w14:paraId="7919FB19" w14:textId="77777777" w:rsidR="0081234A" w:rsidRPr="00532DAE" w:rsidRDefault="0081234A" w:rsidP="009F6BF7">
      <w:pPr>
        <w:pStyle w:val="ARbullet1"/>
      </w:pPr>
      <w:r w:rsidRPr="00532DAE">
        <w:t>an Accessibility Day to host jobseekers with disability for work experience towards employment outcomes.</w:t>
      </w:r>
    </w:p>
    <w:p w14:paraId="74C2ED9B" w14:textId="77777777" w:rsidR="0081234A" w:rsidRPr="00532DAE" w:rsidRDefault="0081234A" w:rsidP="00D17BA2">
      <w:pPr>
        <w:pStyle w:val="ARbodyafterbullets"/>
      </w:pPr>
      <w:r w:rsidRPr="00532DAE">
        <w:t>The department also worked with the Australian Network on Disability at roundtable opportunities and to provide confidence training for employees with disability.</w:t>
      </w:r>
    </w:p>
    <w:p w14:paraId="75225981" w14:textId="77777777" w:rsidR="0081234A" w:rsidRPr="00532DAE" w:rsidRDefault="0081234A" w:rsidP="00D17BA2">
      <w:pPr>
        <w:pStyle w:val="ARbody"/>
      </w:pPr>
      <w:r w:rsidRPr="00532DAE">
        <w:t xml:space="preserve">The Enablers Network for people with disability continued supporting the needs, </w:t>
      </w:r>
      <w:proofErr w:type="gramStart"/>
      <w:r w:rsidRPr="00532DAE">
        <w:t>interests</w:t>
      </w:r>
      <w:proofErr w:type="gramEnd"/>
      <w:r w:rsidRPr="00532DAE">
        <w:t xml:space="preserve"> and concerns of employees with disability to ensure a voice and fair and equitable outcomes.</w:t>
      </w:r>
    </w:p>
    <w:p w14:paraId="41D08FFE" w14:textId="77777777" w:rsidR="0081234A" w:rsidRPr="00532DAE" w:rsidRDefault="0081234A" w:rsidP="0081234A">
      <w:pPr>
        <w:pStyle w:val="Heading4"/>
        <w:spacing w:before="160" w:after="60"/>
      </w:pPr>
      <w:r w:rsidRPr="00532DAE">
        <w:t>People from multicultural and multifaith backgrounds</w:t>
      </w:r>
    </w:p>
    <w:p w14:paraId="1E1AEDE9" w14:textId="77777777" w:rsidR="007473E9" w:rsidRPr="00532DAE" w:rsidRDefault="0081234A" w:rsidP="00D17BA2">
      <w:pPr>
        <w:pStyle w:val="ARbody"/>
        <w:rPr>
          <w:rFonts w:cs="Times New Roman"/>
        </w:rPr>
      </w:pPr>
      <w:r w:rsidRPr="00532DAE">
        <w:t>The department c</w:t>
      </w:r>
      <w:r w:rsidRPr="00532DAE">
        <w:rPr>
          <w:rFonts w:cs="Times New Roman"/>
        </w:rPr>
        <w:t xml:space="preserve">ontinued the </w:t>
      </w:r>
      <w:proofErr w:type="spellStart"/>
      <w:r w:rsidRPr="00532DAE">
        <w:rPr>
          <w:rFonts w:cs="Times New Roman"/>
        </w:rPr>
        <w:t>CareerSeekers</w:t>
      </w:r>
      <w:proofErr w:type="spellEnd"/>
      <w:r w:rsidRPr="00532DAE">
        <w:rPr>
          <w:rFonts w:cs="Times New Roman"/>
        </w:rPr>
        <w:t xml:space="preserve"> program for people seeking asylum and with refugee backgrounds to allow them to gain valuable work experience from a paid 12-week internship and progress to employment.</w:t>
      </w:r>
    </w:p>
    <w:p w14:paraId="60328F24" w14:textId="37D5BF5C" w:rsidR="0081234A" w:rsidRPr="00532DAE" w:rsidRDefault="0081234A" w:rsidP="00D17BA2">
      <w:pPr>
        <w:pStyle w:val="ARbody"/>
      </w:pPr>
      <w:r w:rsidRPr="00532DAE">
        <w:t>The department supported the VPS Women of Colour Network and the VPS African-Australian Employee Network, including through their work with the diversity and inclusion community of practice and the gender equality community of practice. Key members of the employee-led networks are employed at the department and supported by senior leadership to lead this work.</w:t>
      </w:r>
    </w:p>
    <w:p w14:paraId="0EAA396A" w14:textId="77777777" w:rsidR="0081234A" w:rsidRPr="00532DAE" w:rsidRDefault="0081234A" w:rsidP="00D17BA2">
      <w:pPr>
        <w:pStyle w:val="ARbody"/>
        <w:rPr>
          <w:rFonts w:eastAsia="Times New Roman"/>
          <w:szCs w:val="20"/>
        </w:rPr>
      </w:pPr>
      <w:r w:rsidRPr="00532DAE">
        <w:rPr>
          <w:rFonts w:eastAsia="Times New Roman"/>
          <w:szCs w:val="20"/>
        </w:rPr>
        <w:t xml:space="preserve">The Victorian Multicultural Commission was funded to provide professional development opportunities for four executive members of the VPS Women of Colour Network, the VPS African-Australian Employee </w:t>
      </w:r>
      <w:proofErr w:type="gramStart"/>
      <w:r w:rsidRPr="00532DAE">
        <w:rPr>
          <w:rFonts w:eastAsia="Times New Roman"/>
          <w:szCs w:val="20"/>
        </w:rPr>
        <w:t>Network</w:t>
      </w:r>
      <w:proofErr w:type="gramEnd"/>
      <w:r w:rsidRPr="00532DAE">
        <w:rPr>
          <w:rFonts w:eastAsia="Times New Roman"/>
          <w:szCs w:val="20"/>
        </w:rPr>
        <w:t xml:space="preserve"> and the VPS Enablers Network around the topic of effectively leading staff-led networks.</w:t>
      </w:r>
    </w:p>
    <w:p w14:paraId="3369491D" w14:textId="77777777" w:rsidR="0081234A" w:rsidRPr="00532DAE" w:rsidRDefault="0081234A" w:rsidP="00681FFE">
      <w:pPr>
        <w:pStyle w:val="ARbody"/>
      </w:pPr>
      <w:r w:rsidRPr="00532DAE">
        <w:rPr>
          <w:rFonts w:eastAsia="Times New Roman"/>
          <w:szCs w:val="20"/>
        </w:rPr>
        <w:lastRenderedPageBreak/>
        <w:t xml:space="preserve">The Victorian Multicultural Commission in partnership with the Commission for Gender Equality in the Public Sector and </w:t>
      </w:r>
      <w:proofErr w:type="spellStart"/>
      <w:r w:rsidRPr="00532DAE">
        <w:rPr>
          <w:rFonts w:eastAsia="Times New Roman"/>
          <w:szCs w:val="20"/>
        </w:rPr>
        <w:t>MindTribes</w:t>
      </w:r>
      <w:proofErr w:type="spellEnd"/>
      <w:r w:rsidRPr="00532DAE">
        <w:rPr>
          <w:rFonts w:eastAsia="Times New Roman"/>
          <w:szCs w:val="20"/>
        </w:rPr>
        <w:t xml:space="preserve"> supported a research report on the topic of ‘How organisations and agencies can remove barriers to workforce participation for culturally and linguistically diverse women in the Victorian public sector’. The report is due to launch in late September.</w:t>
      </w:r>
    </w:p>
    <w:p w14:paraId="69269A73" w14:textId="77777777" w:rsidR="0081234A" w:rsidRPr="00532DAE" w:rsidRDefault="0081234A" w:rsidP="0081234A">
      <w:pPr>
        <w:pStyle w:val="Heading4"/>
        <w:spacing w:before="160" w:after="60"/>
      </w:pPr>
      <w:r w:rsidRPr="00532DAE">
        <w:t>LGBTIQ+ people</w:t>
      </w:r>
    </w:p>
    <w:p w14:paraId="09002178" w14:textId="77777777" w:rsidR="0081234A" w:rsidRPr="00532DAE" w:rsidRDefault="0081234A" w:rsidP="00D17BA2">
      <w:pPr>
        <w:pStyle w:val="ARbody"/>
      </w:pPr>
      <w:r w:rsidRPr="00532DAE">
        <w:t>The department continued initiatives and actions under six key result areas measured in the Australian Workplace Equality Index:</w:t>
      </w:r>
    </w:p>
    <w:p w14:paraId="6510BD73" w14:textId="77777777" w:rsidR="0081234A" w:rsidRPr="00532DAE" w:rsidRDefault="0081234A" w:rsidP="009F6BF7">
      <w:pPr>
        <w:pStyle w:val="ARbullet1"/>
      </w:pPr>
      <w:r w:rsidRPr="00532DAE">
        <w:t>inclusive policy and practice</w:t>
      </w:r>
    </w:p>
    <w:p w14:paraId="4E40E235" w14:textId="77777777" w:rsidR="0081234A" w:rsidRPr="00532DAE" w:rsidRDefault="0081234A" w:rsidP="009F6BF7">
      <w:pPr>
        <w:pStyle w:val="ARbullet1"/>
      </w:pPr>
      <w:r w:rsidRPr="00532DAE">
        <w:t>strategy and accountability</w:t>
      </w:r>
    </w:p>
    <w:p w14:paraId="2A32E7A4" w14:textId="77777777" w:rsidR="0081234A" w:rsidRPr="00532DAE" w:rsidRDefault="0081234A" w:rsidP="009F6BF7">
      <w:pPr>
        <w:pStyle w:val="ARbullet1"/>
      </w:pPr>
      <w:r w:rsidRPr="00532DAE">
        <w:t>LGBTIQ+ training and education</w:t>
      </w:r>
    </w:p>
    <w:p w14:paraId="7DED56FD" w14:textId="77777777" w:rsidR="0081234A" w:rsidRPr="00532DAE" w:rsidRDefault="0081234A" w:rsidP="009F6BF7">
      <w:pPr>
        <w:pStyle w:val="ARbullet1"/>
      </w:pPr>
      <w:r w:rsidRPr="00532DAE">
        <w:t>LGBTIQ+ employee network</w:t>
      </w:r>
    </w:p>
    <w:p w14:paraId="152F3501" w14:textId="77777777" w:rsidR="0081234A" w:rsidRPr="00532DAE" w:rsidRDefault="0081234A" w:rsidP="009F6BF7">
      <w:pPr>
        <w:pStyle w:val="ARbullet1"/>
      </w:pPr>
      <w:r w:rsidRPr="00532DAE">
        <w:t>visibility and inclusion</w:t>
      </w:r>
    </w:p>
    <w:p w14:paraId="4F111C0A" w14:textId="77777777" w:rsidR="0081234A" w:rsidRPr="00532DAE" w:rsidRDefault="0081234A" w:rsidP="009F6BF7">
      <w:pPr>
        <w:pStyle w:val="ARbullet1"/>
      </w:pPr>
      <w:r w:rsidRPr="00532DAE">
        <w:t>community engagement.</w:t>
      </w:r>
    </w:p>
    <w:p w14:paraId="5E6D79B5" w14:textId="1813C197" w:rsidR="0081234A" w:rsidRPr="00532DAE" w:rsidRDefault="0081234A" w:rsidP="00D17BA2">
      <w:pPr>
        <w:pStyle w:val="ARbodyafterbullets"/>
      </w:pPr>
      <w:r w:rsidRPr="00532DAE">
        <w:t xml:space="preserve">The department implemented supportive processes for trans and </w:t>
      </w:r>
      <w:r w:rsidR="00944260" w:rsidRPr="00532DAE">
        <w:t>gender-</w:t>
      </w:r>
      <w:r w:rsidRPr="00532DAE">
        <w:t>diverse employees to affirm their gender identity in the workplace and to ensure their safety and inclusion. The department continued to work with Pride in Diversity to provide employees with training and awareness.</w:t>
      </w:r>
    </w:p>
    <w:p w14:paraId="28E2F8EF" w14:textId="30B07B33" w:rsidR="0081234A" w:rsidRPr="00532DAE" w:rsidRDefault="0081234A" w:rsidP="00D17BA2">
      <w:pPr>
        <w:pStyle w:val="ARbody"/>
      </w:pPr>
      <w:r w:rsidRPr="00532DAE">
        <w:t>The department’s Pride Network provides a forum for all staff interested in, and supportive of, creating safe and inclusive workplaces for LGBTIQ+ employees. Part of a broader whole-of-Victorian Government Pride Network, it offers a space for</w:t>
      </w:r>
      <w:r w:rsidR="00C37D71" w:rsidRPr="00532DAE">
        <w:t> </w:t>
      </w:r>
      <w:r w:rsidRPr="00532DAE">
        <w:t>staff to promote positive LGBTIQ+ cultural awareness and sector-wide events, participate in professional development opportunities, and contribute to the department’s LGBTIQ+ diversity work.</w:t>
      </w:r>
    </w:p>
    <w:p w14:paraId="2674BD0C" w14:textId="77777777" w:rsidR="0081234A" w:rsidRPr="00532DAE" w:rsidRDefault="0081234A" w:rsidP="0081234A">
      <w:pPr>
        <w:pStyle w:val="Heading4"/>
      </w:pPr>
      <w:r w:rsidRPr="00532DAE">
        <w:t>People with caring responsibilities</w:t>
      </w:r>
    </w:p>
    <w:p w14:paraId="67852F21" w14:textId="77777777" w:rsidR="0081234A" w:rsidRPr="00532DAE" w:rsidRDefault="0081234A" w:rsidP="00D17BA2">
      <w:pPr>
        <w:pStyle w:val="ARbody"/>
        <w:rPr>
          <w:rFonts w:cs="Times New Roman"/>
          <w:szCs w:val="20"/>
        </w:rPr>
      </w:pPr>
      <w:r w:rsidRPr="00532DAE">
        <w:rPr>
          <w:rFonts w:cs="Times New Roman"/>
          <w:szCs w:val="20"/>
        </w:rPr>
        <w:t>The department is committed to supporting staff to balance work and caring responsibilities and has included a range of actions to support carers in its new diversity and inclusion framework and gender equality action plan.</w:t>
      </w:r>
    </w:p>
    <w:p w14:paraId="7B6DE08C" w14:textId="6712E910" w:rsidR="0081234A" w:rsidRPr="00532DAE" w:rsidRDefault="001D7087" w:rsidP="00D17BA2">
      <w:pPr>
        <w:pStyle w:val="ARbody"/>
        <w:rPr>
          <w:rFonts w:cs="Times New Roman"/>
          <w:szCs w:val="21"/>
        </w:rPr>
      </w:pPr>
      <w:r w:rsidRPr="00532DAE">
        <w:rPr>
          <w:rFonts w:cs="Times New Roman"/>
          <w:szCs w:val="21"/>
        </w:rPr>
        <w:br w:type="column"/>
      </w:r>
      <w:r w:rsidR="0081234A" w:rsidRPr="00532DAE">
        <w:rPr>
          <w:rFonts w:cs="Times New Roman"/>
          <w:szCs w:val="21"/>
        </w:rPr>
        <w:t>Key activities include the provision of a parental transition support program, promoting equitable access to flexible work arrangements through the development of resources for managers and staff, and monitoring uptake of leave for diverse caring, parental and kinship responsibilities through an annual audit to identify and address barriers and trends.</w:t>
      </w:r>
    </w:p>
    <w:p w14:paraId="414C59B7" w14:textId="77777777" w:rsidR="0081234A" w:rsidRPr="00532DAE" w:rsidRDefault="0081234A" w:rsidP="0081234A">
      <w:pPr>
        <w:pStyle w:val="Heading3"/>
        <w:rPr>
          <w:sz w:val="27"/>
          <w:szCs w:val="27"/>
        </w:rPr>
      </w:pPr>
      <w:r w:rsidRPr="00532DAE">
        <w:rPr>
          <w:sz w:val="27"/>
          <w:szCs w:val="27"/>
        </w:rPr>
        <w:t>Gender equality</w:t>
      </w:r>
    </w:p>
    <w:p w14:paraId="291A88E4" w14:textId="77777777" w:rsidR="0081234A" w:rsidRPr="00532DAE" w:rsidRDefault="0081234A" w:rsidP="00D17BA2">
      <w:pPr>
        <w:pStyle w:val="ARbody"/>
      </w:pPr>
      <w:r w:rsidRPr="00532DAE">
        <w:t xml:space="preserve">The department continued to promote workplace gender equality and to meet its requirements under the </w:t>
      </w:r>
      <w:r w:rsidRPr="00532DAE">
        <w:rPr>
          <w:i/>
        </w:rPr>
        <w:t>Gender Equality Act 2020</w:t>
      </w:r>
      <w:r w:rsidRPr="00532DAE">
        <w:t xml:space="preserve"> (the Act) including through:</w:t>
      </w:r>
    </w:p>
    <w:p w14:paraId="7A024A46" w14:textId="77777777" w:rsidR="0081234A" w:rsidRPr="00532DAE" w:rsidRDefault="0081234A" w:rsidP="009F6BF7">
      <w:pPr>
        <w:pStyle w:val="ARbullet1"/>
      </w:pPr>
      <w:r w:rsidRPr="00532DAE">
        <w:t xml:space="preserve">implementation of the department’s </w:t>
      </w:r>
      <w:r w:rsidRPr="00532DAE">
        <w:rPr>
          <w:i/>
        </w:rPr>
        <w:t>Gender equality action p</w:t>
      </w:r>
      <w:r w:rsidRPr="00532DAE">
        <w:rPr>
          <w:i/>
          <w:iCs/>
        </w:rPr>
        <w:t>lan</w:t>
      </w:r>
      <w:r w:rsidRPr="00532DAE">
        <w:rPr>
          <w:i/>
        </w:rPr>
        <w:t xml:space="preserve"> 2022</w:t>
      </w:r>
      <w:r w:rsidRPr="00532DAE">
        <w:rPr>
          <w:i/>
          <w:iCs/>
        </w:rPr>
        <w:t>–</w:t>
      </w:r>
      <w:r w:rsidRPr="00532DAE">
        <w:rPr>
          <w:i/>
        </w:rPr>
        <w:t>2025</w:t>
      </w:r>
      <w:r w:rsidRPr="00532DAE">
        <w:t xml:space="preserve"> (GEAP)</w:t>
      </w:r>
    </w:p>
    <w:p w14:paraId="44E84927" w14:textId="77777777" w:rsidR="0081234A" w:rsidRPr="00532DAE" w:rsidRDefault="0081234A" w:rsidP="009F6BF7">
      <w:pPr>
        <w:pStyle w:val="ARbullet1"/>
      </w:pPr>
      <w:r w:rsidRPr="00532DAE">
        <w:t>conducting Gender Impact Assessments (GIAs) for new policies, programs and services that have a significant impact on the public, and</w:t>
      </w:r>
    </w:p>
    <w:p w14:paraId="68448003" w14:textId="77777777" w:rsidR="007473E9" w:rsidRPr="00532DAE" w:rsidRDefault="0081234A" w:rsidP="009F6BF7">
      <w:pPr>
        <w:pStyle w:val="ARbullet1"/>
      </w:pPr>
      <w:r w:rsidRPr="00532DAE">
        <w:t>conducting periodic workplace gender audits.</w:t>
      </w:r>
    </w:p>
    <w:p w14:paraId="483F05BE" w14:textId="580C8495" w:rsidR="0081234A" w:rsidRPr="00532DAE" w:rsidRDefault="0081234A" w:rsidP="00D17BA2">
      <w:pPr>
        <w:pStyle w:val="ARbodyafterbullets"/>
      </w:pPr>
      <w:r w:rsidRPr="00532DAE">
        <w:t xml:space="preserve">The department has progressed </w:t>
      </w:r>
      <w:proofErr w:type="gramStart"/>
      <w:r w:rsidRPr="00532DAE">
        <w:t>a number of</w:t>
      </w:r>
      <w:proofErr w:type="gramEnd"/>
      <w:r w:rsidRPr="00532DAE">
        <w:t xml:space="preserve"> key activities under the GEAP including continuing to facilitate a gender equality community of practice to</w:t>
      </w:r>
      <w:r w:rsidR="001D7087" w:rsidRPr="00532DAE">
        <w:t> </w:t>
      </w:r>
      <w:r w:rsidRPr="00532DAE">
        <w:t>support implementation activities, providing trans</w:t>
      </w:r>
      <w:r w:rsidR="001D7087" w:rsidRPr="00532DAE">
        <w:t> </w:t>
      </w:r>
      <w:r w:rsidRPr="00532DAE">
        <w:t>and gender</w:t>
      </w:r>
      <w:r w:rsidR="00BC415D" w:rsidRPr="00532DAE">
        <w:t>-</w:t>
      </w:r>
      <w:r w:rsidRPr="00532DAE">
        <w:t>diverse awareness training to managers and staff, including gender equity goals for leaders in the professional development cycle.</w:t>
      </w:r>
    </w:p>
    <w:p w14:paraId="2388E037" w14:textId="186E6041" w:rsidR="007473E9" w:rsidRPr="00532DAE" w:rsidRDefault="0081234A" w:rsidP="00D17BA2">
      <w:pPr>
        <w:pStyle w:val="ARbody"/>
      </w:pPr>
      <w:r w:rsidRPr="00532DAE">
        <w:t xml:space="preserve">The department has delivered </w:t>
      </w:r>
      <w:proofErr w:type="gramStart"/>
      <w:r w:rsidRPr="00532DAE">
        <w:t>a number of</w:t>
      </w:r>
      <w:proofErr w:type="gramEnd"/>
      <w:r w:rsidRPr="00532DAE">
        <w:t xml:space="preserve"> activities to support GIA capability and compliance</w:t>
      </w:r>
      <w:r w:rsidR="00F20C2D" w:rsidRPr="00532DAE">
        <w:t>. This includes</w:t>
      </w:r>
      <w:r w:rsidRPr="00532DAE">
        <w:t xml:space="preserve"> launching a central depository to record and monitor GIAs, collaborating with the Behavioural Insights Unit, the Commission for Gender Equality in the Public Sector and the Department of Treasury and Finance to develop behaviourally informed GIA decision making tools, adapting budget process documentation to provide guidance on gender responsive budgeting and reviewing gender responsive budgeting submissions for quality assurance.</w:t>
      </w:r>
    </w:p>
    <w:p w14:paraId="14947D76" w14:textId="492174C1" w:rsidR="0081234A" w:rsidRPr="00532DAE" w:rsidRDefault="0081234A" w:rsidP="00D17BA2">
      <w:pPr>
        <w:pStyle w:val="ARbody"/>
      </w:pPr>
      <w:r w:rsidRPr="00532DAE">
        <w:t>The department has also collaborated with the broader public sector to identify and address key gender equity issues, including by sharing GIA decision making tools with other public entities subject to the Act.</w:t>
      </w:r>
    </w:p>
    <w:p w14:paraId="24AB637F" w14:textId="77777777" w:rsidR="007473E9" w:rsidRPr="00532DAE" w:rsidRDefault="0081234A" w:rsidP="00D17BA2">
      <w:pPr>
        <w:pStyle w:val="ARbody"/>
      </w:pPr>
      <w:r w:rsidRPr="00532DAE">
        <w:t>The department also began preparation for the first GEAP progress report, due to be submitted to the Commission for Gender Equality in the Public Sector in February 2024.</w:t>
      </w:r>
    </w:p>
    <w:p w14:paraId="0CBDC3F3" w14:textId="77777777" w:rsidR="001D7087" w:rsidRPr="00532DAE" w:rsidRDefault="001D7087" w:rsidP="000E392F">
      <w:pPr>
        <w:pStyle w:val="ARbody"/>
      </w:pPr>
      <w:r w:rsidRPr="00532DAE">
        <w:br w:type="page"/>
      </w:r>
    </w:p>
    <w:p w14:paraId="077713A4" w14:textId="73472E07" w:rsidR="0081234A" w:rsidRPr="00532DAE" w:rsidRDefault="0081234A" w:rsidP="0081234A">
      <w:pPr>
        <w:pStyle w:val="Heading3"/>
      </w:pPr>
      <w:r w:rsidRPr="00532DAE">
        <w:lastRenderedPageBreak/>
        <w:t>Youth Employment Program</w:t>
      </w:r>
    </w:p>
    <w:p w14:paraId="7E391EEA" w14:textId="172C86F2" w:rsidR="0081234A" w:rsidRPr="00532DAE" w:rsidRDefault="0081234A" w:rsidP="00D17BA2">
      <w:pPr>
        <w:pStyle w:val="ARbody"/>
      </w:pPr>
      <w:r w:rsidRPr="00532DAE">
        <w:t>The department engaged in the Youth Employment Program (YEP), an initiative of Working for Victoria in response to the outcomes of the COVID-19 pandemic which resulted in people aged 17 to 29</w:t>
      </w:r>
      <w:r w:rsidR="001D7087" w:rsidRPr="00532DAE">
        <w:t> </w:t>
      </w:r>
      <w:r w:rsidRPr="00532DAE">
        <w:t>years being severely impacted by the economic downturn. This group was prioritised because studies show a larger proportion of people aged under 30 lose jobs during downturns and they take longer to find another job, especially if they lack tertiary qualifications. Within this context</w:t>
      </w:r>
      <w:r w:rsidR="005A58C0" w:rsidRPr="00532DAE">
        <w:t>,</w:t>
      </w:r>
      <w:r w:rsidRPr="00532DAE">
        <w:t xml:space="preserve"> further consideration is given to women and </w:t>
      </w:r>
      <w:r w:rsidR="001B1A12" w:rsidRPr="00532DAE">
        <w:t>CALD</w:t>
      </w:r>
      <w:r w:rsidRPr="00532DAE">
        <w:t xml:space="preserve"> cohorts who have also proven to be more impacted by the COVID-19 pandemic.</w:t>
      </w:r>
    </w:p>
    <w:p w14:paraId="7063FAE1" w14:textId="77777777" w:rsidR="0081234A" w:rsidRPr="00532DAE" w:rsidRDefault="0081234A" w:rsidP="00681FFE">
      <w:pPr>
        <w:pStyle w:val="ARbody"/>
      </w:pPr>
      <w:proofErr w:type="gramStart"/>
      <w:r w:rsidRPr="00532DAE">
        <w:t>YEP</w:t>
      </w:r>
      <w:proofErr w:type="gramEnd"/>
      <w:r w:rsidRPr="00532DAE">
        <w:t xml:space="preserve"> provides flexibility with the nature and extent of training. The placements provide paid employment while attaining a qualification, with the prospect of further and potentially ongoing employment in the department.</w:t>
      </w:r>
    </w:p>
    <w:p w14:paraId="469C7DF4" w14:textId="6DE489B3" w:rsidR="0081234A" w:rsidRPr="00532DAE" w:rsidRDefault="00944260" w:rsidP="00681FFE">
      <w:pPr>
        <w:pStyle w:val="ARbody"/>
      </w:pPr>
      <w:r w:rsidRPr="00532DAE">
        <w:rPr>
          <w:szCs w:val="20"/>
        </w:rPr>
        <w:t xml:space="preserve">Twelve </w:t>
      </w:r>
      <w:r w:rsidR="0081234A" w:rsidRPr="00532DAE">
        <w:rPr>
          <w:szCs w:val="20"/>
        </w:rPr>
        <w:t xml:space="preserve">YEP trainees from the </w:t>
      </w:r>
      <w:r w:rsidR="009C588F" w:rsidRPr="00532DAE">
        <w:rPr>
          <w:szCs w:val="20"/>
        </w:rPr>
        <w:t>2021–22</w:t>
      </w:r>
      <w:r w:rsidR="0081234A" w:rsidRPr="00532DAE">
        <w:rPr>
          <w:szCs w:val="20"/>
        </w:rPr>
        <w:t xml:space="preserve"> cohort were</w:t>
      </w:r>
      <w:r w:rsidR="001D7087" w:rsidRPr="00532DAE">
        <w:rPr>
          <w:szCs w:val="20"/>
        </w:rPr>
        <w:t> </w:t>
      </w:r>
      <w:r w:rsidR="0081234A" w:rsidRPr="00532DAE">
        <w:rPr>
          <w:szCs w:val="20"/>
        </w:rPr>
        <w:t>able to secure a fixed-term or ongoing contract within the VPS prior to their program end</w:t>
      </w:r>
      <w:r w:rsidR="001D7087" w:rsidRPr="00532DAE">
        <w:rPr>
          <w:szCs w:val="20"/>
        </w:rPr>
        <w:t> </w:t>
      </w:r>
      <w:r w:rsidR="0081234A" w:rsidRPr="00532DAE">
        <w:rPr>
          <w:szCs w:val="20"/>
        </w:rPr>
        <w:t xml:space="preserve">date in </w:t>
      </w:r>
      <w:r w:rsidR="009C588F" w:rsidRPr="00532DAE">
        <w:rPr>
          <w:szCs w:val="20"/>
        </w:rPr>
        <w:t>2022–23</w:t>
      </w:r>
      <w:r w:rsidR="0081234A" w:rsidRPr="00532DAE">
        <w:rPr>
          <w:szCs w:val="20"/>
        </w:rPr>
        <w:t>.</w:t>
      </w:r>
    </w:p>
    <w:p w14:paraId="7C98C8FC" w14:textId="47161B85" w:rsidR="0081234A" w:rsidRPr="00532DAE" w:rsidRDefault="0081234A" w:rsidP="00681FFE">
      <w:pPr>
        <w:pStyle w:val="ARbody"/>
      </w:pPr>
      <w:r w:rsidRPr="00532DAE">
        <w:rPr>
          <w:szCs w:val="20"/>
        </w:rPr>
        <w:t>The YEP initiative was not renewed by Jobs</w:t>
      </w:r>
      <w:r w:rsidR="00C37D71" w:rsidRPr="00532DAE">
        <w:rPr>
          <w:szCs w:val="20"/>
        </w:rPr>
        <w:t> </w:t>
      </w:r>
      <w:r w:rsidRPr="00532DAE">
        <w:rPr>
          <w:szCs w:val="20"/>
        </w:rPr>
        <w:t xml:space="preserve">Victoria for </w:t>
      </w:r>
      <w:r w:rsidR="009C588F" w:rsidRPr="00532DAE">
        <w:rPr>
          <w:szCs w:val="20"/>
        </w:rPr>
        <w:t>2022–23</w:t>
      </w:r>
      <w:r w:rsidRPr="00532DAE">
        <w:rPr>
          <w:szCs w:val="20"/>
        </w:rPr>
        <w:t>.</w:t>
      </w:r>
    </w:p>
    <w:p w14:paraId="0C637977" w14:textId="77777777" w:rsidR="0081234A" w:rsidRPr="00532DAE" w:rsidRDefault="0081234A" w:rsidP="0081234A">
      <w:pPr>
        <w:pStyle w:val="Heading3"/>
      </w:pPr>
      <w:r w:rsidRPr="00532DAE">
        <w:t>Graduate recruitment</w:t>
      </w:r>
    </w:p>
    <w:p w14:paraId="5F377EE7" w14:textId="5A5E0E84" w:rsidR="0081234A" w:rsidRPr="00532DAE" w:rsidRDefault="0081234A" w:rsidP="00D17BA2">
      <w:pPr>
        <w:pStyle w:val="ARbody"/>
      </w:pPr>
      <w:r w:rsidRPr="00532DAE">
        <w:t>The department had seven graduates participating in the 2022 VPS Graduate Recruitment and Development Scheme (GRADS). Following the successful completion of their graduate year, six commenced ongoing VPS-3 roles in 2023 within</w:t>
      </w:r>
      <w:r w:rsidR="001D7087" w:rsidRPr="00532DAE">
        <w:t> </w:t>
      </w:r>
      <w:r w:rsidRPr="00532DAE">
        <w:t>the department with the seventh securing a</w:t>
      </w:r>
      <w:r w:rsidR="001D7087" w:rsidRPr="00532DAE">
        <w:t> </w:t>
      </w:r>
      <w:r w:rsidRPr="00532DAE">
        <w:t>VPS-4 role in another VPS agency.</w:t>
      </w:r>
    </w:p>
    <w:p w14:paraId="6F0C585B" w14:textId="5B806BDE" w:rsidR="0081234A" w:rsidRPr="00532DAE" w:rsidRDefault="0081234A" w:rsidP="00D17BA2">
      <w:pPr>
        <w:pStyle w:val="ARbody"/>
      </w:pPr>
      <w:r w:rsidRPr="00532DAE">
        <w:t>In the 2023 intake</w:t>
      </w:r>
      <w:r w:rsidR="005A58C0" w:rsidRPr="00532DAE">
        <w:t>,</w:t>
      </w:r>
      <w:r w:rsidRPr="00532DAE">
        <w:t xml:space="preserve"> the department recruited </w:t>
      </w:r>
      <w:r w:rsidR="005A58C0" w:rsidRPr="00532DAE">
        <w:t>12 </w:t>
      </w:r>
      <w:r w:rsidRPr="00532DAE">
        <w:t xml:space="preserve">graduates from diverse academic backgrounds: </w:t>
      </w:r>
      <w:r w:rsidR="005A58C0" w:rsidRPr="00532DAE">
        <w:t>11 </w:t>
      </w:r>
      <w:r w:rsidRPr="00532DAE">
        <w:t>engaged through GRADS and one through the department’s internal Aboriginal Graduate Program.</w:t>
      </w:r>
    </w:p>
    <w:p w14:paraId="47A67F3D" w14:textId="77777777" w:rsidR="0081234A" w:rsidRPr="00532DAE" w:rsidRDefault="0081234A" w:rsidP="00D17BA2">
      <w:pPr>
        <w:pStyle w:val="ARbody"/>
      </w:pPr>
      <w:r w:rsidRPr="00532DAE">
        <w:t>Graduates participating in the 12-month graduate programs complete three rotations to develop core skills and gain broad experience working within various business units.</w:t>
      </w:r>
    </w:p>
    <w:p w14:paraId="596C1B74" w14:textId="31B034AB" w:rsidR="0081234A" w:rsidRPr="00532DAE" w:rsidRDefault="00FE68CC" w:rsidP="0081234A">
      <w:pPr>
        <w:pStyle w:val="Heading3"/>
      </w:pPr>
      <w:r w:rsidRPr="00532DAE">
        <w:br w:type="column"/>
      </w:r>
      <w:r w:rsidR="0081234A" w:rsidRPr="00532DAE">
        <w:t>Digital Jobs Program</w:t>
      </w:r>
    </w:p>
    <w:p w14:paraId="2366183E" w14:textId="77777777" w:rsidR="0081234A" w:rsidRPr="00532DAE" w:rsidRDefault="0081234A" w:rsidP="00D17BA2">
      <w:pPr>
        <w:pStyle w:val="ARbody"/>
      </w:pPr>
      <w:r w:rsidRPr="00532DAE">
        <w:t>The Digital Jobs Program is an initiative to allow experienced workers (30+ years of age or with 10+ years of experience) to diversify their skills into information technology, where we have a skills shortage across Victoria.</w:t>
      </w:r>
    </w:p>
    <w:p w14:paraId="1EBCD9F8" w14:textId="22579BAB" w:rsidR="0081234A" w:rsidRPr="00532DAE" w:rsidRDefault="0081234A" w:rsidP="00D17BA2">
      <w:pPr>
        <w:pStyle w:val="ARbody"/>
      </w:pPr>
      <w:r w:rsidRPr="00532DAE">
        <w:t xml:space="preserve">In </w:t>
      </w:r>
      <w:r w:rsidR="009C588F" w:rsidRPr="00532DAE">
        <w:t>2022–23</w:t>
      </w:r>
      <w:r w:rsidRPr="00532DAE">
        <w:t>, we onboarded one participant through</w:t>
      </w:r>
      <w:r w:rsidR="007473E9" w:rsidRPr="00532DAE">
        <w:t> </w:t>
      </w:r>
      <w:r w:rsidRPr="00532DAE">
        <w:t>this program.</w:t>
      </w:r>
    </w:p>
    <w:p w14:paraId="4E02B198" w14:textId="77777777" w:rsidR="0081234A" w:rsidRPr="00532DAE" w:rsidRDefault="0081234A" w:rsidP="0081234A">
      <w:pPr>
        <w:pStyle w:val="Heading3"/>
      </w:pPr>
      <w:r w:rsidRPr="00532DAE">
        <w:t>Student placement program</w:t>
      </w:r>
    </w:p>
    <w:p w14:paraId="5863FE64" w14:textId="77777777" w:rsidR="0081234A" w:rsidRPr="00532DAE" w:rsidRDefault="0081234A" w:rsidP="00D17BA2">
      <w:pPr>
        <w:pStyle w:val="ARbody"/>
      </w:pPr>
      <w:r w:rsidRPr="00532DAE">
        <w:t>The department offers students undertaking a tertiary qualification the opportunity to complete their fieldwork placement in community services as part of their course.</w:t>
      </w:r>
    </w:p>
    <w:p w14:paraId="0F232AEE" w14:textId="25CFA4C3" w:rsidR="0081234A" w:rsidRPr="00532DAE" w:rsidRDefault="0081234A" w:rsidP="00D17BA2">
      <w:pPr>
        <w:pStyle w:val="ARbody"/>
      </w:pPr>
      <w:r w:rsidRPr="00532DAE">
        <w:t>In 2022–23, 204 tertiary student placements were</w:t>
      </w:r>
      <w:r w:rsidR="001D7087" w:rsidRPr="00532DAE">
        <w:t> </w:t>
      </w:r>
      <w:r w:rsidRPr="00532DAE">
        <w:t>completed across the department, including placements in child protection, forensic disability, corporate services, and secure welfare services.</w:t>
      </w:r>
    </w:p>
    <w:p w14:paraId="5332B5D1" w14:textId="77777777" w:rsidR="0081234A" w:rsidRPr="00532DAE" w:rsidRDefault="0081234A" w:rsidP="0081234A">
      <w:pPr>
        <w:pStyle w:val="Heading3"/>
      </w:pPr>
      <w:r w:rsidRPr="00532DAE">
        <w:t>Child Protection Vacation Employment Program</w:t>
      </w:r>
    </w:p>
    <w:p w14:paraId="5B75E618" w14:textId="0E430964" w:rsidR="0081234A" w:rsidRPr="00532DAE" w:rsidRDefault="0081234A" w:rsidP="00D17BA2">
      <w:pPr>
        <w:pStyle w:val="ARbody"/>
      </w:pPr>
      <w:r w:rsidRPr="00532DAE">
        <w:t xml:space="preserve">The Child Protection Vacation Employment Program (VAC) offers </w:t>
      </w:r>
      <w:proofErr w:type="gramStart"/>
      <w:r w:rsidRPr="00532DAE">
        <w:t>fixed-term</w:t>
      </w:r>
      <w:proofErr w:type="gramEnd"/>
      <w:r w:rsidRPr="00532DAE">
        <w:t xml:space="preserve"> paid employment of 12 weeks or 450 hours to eligible students studying for a recognised qualification. The </w:t>
      </w:r>
      <w:r w:rsidRPr="00532DAE">
        <w:br/>
        <w:t>12-week rotation-based program enables VAC</w:t>
      </w:r>
      <w:r w:rsidR="001D7087" w:rsidRPr="00532DAE">
        <w:t> </w:t>
      </w:r>
      <w:r w:rsidRPr="00532DAE">
        <w:t>participants to receive a structured, quality learning experience while gaining hands-on work experience in child protection.</w:t>
      </w:r>
    </w:p>
    <w:p w14:paraId="55091862" w14:textId="77777777" w:rsidR="0081234A" w:rsidRPr="00532DAE" w:rsidRDefault="0081234A" w:rsidP="00D17BA2">
      <w:pPr>
        <w:pStyle w:val="ARbody"/>
      </w:pPr>
      <w:r w:rsidRPr="00532DAE">
        <w:t>Participants who demonstrate the essential skills and attributes necessary for entry into a child protection practitioner (CPP) role and who successfully complete the program may receive a conditional offer of employment for a CPP3 position, subject to the successful completion of their recognised qualification.</w:t>
      </w:r>
    </w:p>
    <w:p w14:paraId="5B4300A3" w14:textId="0D88DB19" w:rsidR="007473E9" w:rsidRPr="00532DAE" w:rsidRDefault="00944260" w:rsidP="00D17BA2">
      <w:pPr>
        <w:pStyle w:val="ARbody"/>
      </w:pPr>
      <w:r w:rsidRPr="00532DAE">
        <w:t xml:space="preserve">Seventy-two </w:t>
      </w:r>
      <w:r w:rsidR="0081234A" w:rsidRPr="00532DAE">
        <w:t xml:space="preserve">VAC employees commenced across child protection in January 2023. </w:t>
      </w:r>
      <w:r w:rsidRPr="00532DAE">
        <w:t>A</w:t>
      </w:r>
      <w:r w:rsidR="0081234A" w:rsidRPr="00532DAE">
        <w:t xml:space="preserve">t the end of June 2023, 56 employees </w:t>
      </w:r>
      <w:r w:rsidRPr="00532DAE">
        <w:t xml:space="preserve">had </w:t>
      </w:r>
      <w:r w:rsidR="0081234A" w:rsidRPr="00532DAE">
        <w:t>successfully completed the program (78 per cent conversion rate) to either CPP3 or CPP2 positions, the latter pending qualifications. The appointment at the CPP2 level enables the employee to remain working in child protection while completing their qualification.</w:t>
      </w:r>
    </w:p>
    <w:p w14:paraId="70781961" w14:textId="5E14B3CF" w:rsidR="0081234A" w:rsidRPr="00532DAE" w:rsidRDefault="0081234A" w:rsidP="00D17BA2">
      <w:pPr>
        <w:pStyle w:val="ARbody"/>
        <w:rPr>
          <w:szCs w:val="21"/>
        </w:rPr>
      </w:pPr>
      <w:r w:rsidRPr="00532DAE">
        <w:rPr>
          <w:szCs w:val="21"/>
        </w:rPr>
        <w:t>Up to 100 VAC employees are expected to commence in January 2024.</w:t>
      </w:r>
    </w:p>
    <w:p w14:paraId="52595961" w14:textId="26E75877" w:rsidR="00D73C41" w:rsidRPr="00532DAE" w:rsidRDefault="00D73C41" w:rsidP="00D37BCF">
      <w:pPr>
        <w:pStyle w:val="ARbody"/>
      </w:pPr>
    </w:p>
    <w:p w14:paraId="7897B2E3" w14:textId="77777777" w:rsidR="0081234A" w:rsidRPr="00532DAE" w:rsidRDefault="0081234A" w:rsidP="00D37BCF">
      <w:pPr>
        <w:pStyle w:val="ARbody"/>
        <w:sectPr w:rsidR="0081234A"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num="2" w:space="454"/>
        </w:sectPr>
      </w:pPr>
    </w:p>
    <w:p w14:paraId="48C6CB1C" w14:textId="77777777" w:rsidR="0081234A" w:rsidRPr="00532DAE" w:rsidRDefault="0081234A" w:rsidP="00807DE1">
      <w:pPr>
        <w:pStyle w:val="Heading2"/>
        <w:spacing w:after="80"/>
      </w:pPr>
      <w:bookmarkStart w:id="150" w:name="_Toc114491199"/>
      <w:bookmarkStart w:id="151" w:name="_Toc149587046"/>
      <w:r w:rsidRPr="00532DAE">
        <w:lastRenderedPageBreak/>
        <w:t>Comparative workforce data</w:t>
      </w:r>
      <w:bookmarkEnd w:id="150"/>
      <w:bookmarkEnd w:id="151"/>
    </w:p>
    <w:p w14:paraId="0D6AC818" w14:textId="77777777" w:rsidR="0081234A" w:rsidRPr="00532DAE" w:rsidRDefault="0081234A" w:rsidP="00681FFE">
      <w:pPr>
        <w:pStyle w:val="ARbody"/>
      </w:pPr>
      <w:r w:rsidRPr="00532DAE">
        <w:t>The following table discloses the head count and full-time staff equivalent (FTE) of all active public service employees of the department, employed in the last full pay period in June of the current reporting period (2023), and in the last full pay period of June in the previous reporting period (2022).</w:t>
      </w:r>
    </w:p>
    <w:p w14:paraId="548AE8CE" w14:textId="438BC7A9" w:rsidR="0081234A" w:rsidRPr="00532DAE" w:rsidRDefault="0081234A" w:rsidP="00807DE1">
      <w:pPr>
        <w:pStyle w:val="ARtablecaption"/>
        <w:spacing w:before="120"/>
      </w:pPr>
      <w:r w:rsidRPr="00532DAE">
        <w:t>Table</w:t>
      </w:r>
      <w:r w:rsidR="00365951" w:rsidRPr="00532DAE">
        <w:t xml:space="preserve"> </w:t>
      </w:r>
      <w:fldSimple w:instr="SEQ TableCaptionNumber \* MERGEFORMAT">
        <w:r w:rsidR="00A5126B" w:rsidRPr="00532DAE">
          <w:rPr>
            <w:noProof/>
          </w:rPr>
          <w:t>1</w:t>
        </w:r>
      </w:fldSimple>
      <w:r w:rsidRPr="00532DAE">
        <w:t>: Details of employment levels in June 2023 and 2022</w:t>
      </w:r>
    </w:p>
    <w:tbl>
      <w:tblPr>
        <w:tblStyle w:val="TableGrid"/>
        <w:tblW w:w="14005" w:type="dxa"/>
        <w:tblInd w:w="5" w:type="dxa"/>
        <w:tblLayout w:type="fixed"/>
        <w:tblCellMar>
          <w:right w:w="57" w:type="dxa"/>
        </w:tblCellMar>
        <w:tblLook w:val="06A0" w:firstRow="1" w:lastRow="0" w:firstColumn="1" w:lastColumn="0" w:noHBand="1" w:noVBand="1"/>
      </w:tblPr>
      <w:tblGrid>
        <w:gridCol w:w="1482"/>
        <w:gridCol w:w="1041"/>
        <w:gridCol w:w="698"/>
        <w:gridCol w:w="1042"/>
        <w:gridCol w:w="1042"/>
        <w:gridCol w:w="698"/>
        <w:gridCol w:w="1042"/>
        <w:gridCol w:w="698"/>
        <w:gridCol w:w="1042"/>
        <w:gridCol w:w="698"/>
        <w:gridCol w:w="1042"/>
        <w:gridCol w:w="1042"/>
        <w:gridCol w:w="698"/>
        <w:gridCol w:w="1042"/>
        <w:gridCol w:w="698"/>
      </w:tblGrid>
      <w:tr w:rsidR="0081234A" w:rsidRPr="00532DAE" w14:paraId="6DC8C960" w14:textId="77777777">
        <w:trPr>
          <w:cnfStyle w:val="100000000000" w:firstRow="1" w:lastRow="0" w:firstColumn="0" w:lastColumn="0" w:oddVBand="0" w:evenVBand="0" w:oddHBand="0" w:evenHBand="0" w:firstRowFirstColumn="0" w:firstRowLastColumn="0" w:lastRowFirstColumn="0" w:lastRowLastColumn="0"/>
          <w:tblHeader/>
        </w:trPr>
        <w:tc>
          <w:tcPr>
            <w:tcW w:w="1482" w:type="dxa"/>
            <w:vMerge w:val="restart"/>
            <w:tcBorders>
              <w:top w:val="nil"/>
              <w:left w:val="nil"/>
            </w:tcBorders>
          </w:tcPr>
          <w:p w14:paraId="7012077E" w14:textId="77777777" w:rsidR="0081234A" w:rsidRPr="00532DAE" w:rsidRDefault="0081234A" w:rsidP="00FE762D">
            <w:pPr>
              <w:pStyle w:val="ARtablecolhead"/>
              <w:spacing w:before="10" w:after="10" w:line="240" w:lineRule="auto"/>
              <w:rPr>
                <w:sz w:val="16"/>
                <w:szCs w:val="16"/>
              </w:rPr>
            </w:pPr>
            <w:bookmarkStart w:id="152" w:name="_Hlk109600162"/>
          </w:p>
        </w:tc>
        <w:tc>
          <w:tcPr>
            <w:tcW w:w="6261" w:type="dxa"/>
            <w:gridSpan w:val="7"/>
            <w:tcBorders>
              <w:top w:val="nil"/>
              <w:right w:val="single" w:sz="4" w:space="0" w:color="auto"/>
            </w:tcBorders>
            <w:shd w:val="clear" w:color="auto" w:fill="auto"/>
          </w:tcPr>
          <w:p w14:paraId="7EB652BF" w14:textId="77777777" w:rsidR="0081234A" w:rsidRPr="00532DAE" w:rsidRDefault="0081234A" w:rsidP="00FE762D">
            <w:pPr>
              <w:pStyle w:val="ARtablecolheadcentre"/>
              <w:spacing w:before="10" w:after="10" w:line="240" w:lineRule="auto"/>
              <w:rPr>
                <w:sz w:val="16"/>
                <w:szCs w:val="16"/>
              </w:rPr>
            </w:pPr>
            <w:r w:rsidRPr="00532DAE">
              <w:rPr>
                <w:sz w:val="16"/>
                <w:szCs w:val="16"/>
              </w:rPr>
              <w:t>June 2023</w:t>
            </w:r>
          </w:p>
        </w:tc>
        <w:tc>
          <w:tcPr>
            <w:tcW w:w="6262" w:type="dxa"/>
            <w:gridSpan w:val="7"/>
            <w:tcBorders>
              <w:top w:val="nil"/>
            </w:tcBorders>
            <w:shd w:val="clear" w:color="auto" w:fill="EDEDED" w:themeFill="accent3" w:themeFillTint="33"/>
          </w:tcPr>
          <w:p w14:paraId="339171D5" w14:textId="77777777" w:rsidR="0081234A" w:rsidRPr="00532DAE" w:rsidRDefault="0081234A" w:rsidP="00FE762D">
            <w:pPr>
              <w:pStyle w:val="ARtablecolheadcentre"/>
              <w:spacing w:before="10" w:after="10" w:line="240" w:lineRule="auto"/>
              <w:rPr>
                <w:sz w:val="16"/>
                <w:szCs w:val="16"/>
              </w:rPr>
            </w:pPr>
            <w:r w:rsidRPr="00532DAE">
              <w:rPr>
                <w:sz w:val="16"/>
                <w:szCs w:val="16"/>
              </w:rPr>
              <w:t>June 2022</w:t>
            </w:r>
          </w:p>
        </w:tc>
      </w:tr>
      <w:tr w:rsidR="0081234A" w:rsidRPr="00532DAE" w14:paraId="0D5C4D81" w14:textId="77777777">
        <w:trPr>
          <w:cnfStyle w:val="100000000000" w:firstRow="1" w:lastRow="0" w:firstColumn="0" w:lastColumn="0" w:oddVBand="0" w:evenVBand="0" w:oddHBand="0" w:evenHBand="0" w:firstRowFirstColumn="0" w:firstRowLastColumn="0" w:lastRowFirstColumn="0" w:lastRowLastColumn="0"/>
          <w:tblHeader/>
        </w:trPr>
        <w:tc>
          <w:tcPr>
            <w:tcW w:w="1482" w:type="dxa"/>
            <w:vMerge/>
          </w:tcPr>
          <w:p w14:paraId="4AE24F47" w14:textId="77777777" w:rsidR="0081234A" w:rsidRPr="00532DAE" w:rsidRDefault="0081234A" w:rsidP="00FE762D">
            <w:pPr>
              <w:pStyle w:val="ARtablegreenbold"/>
            </w:pPr>
          </w:p>
        </w:tc>
        <w:tc>
          <w:tcPr>
            <w:tcW w:w="1739" w:type="dxa"/>
            <w:gridSpan w:val="2"/>
            <w:tcBorders>
              <w:top w:val="single" w:sz="4" w:space="0" w:color="auto"/>
              <w:right w:val="single" w:sz="4" w:space="0" w:color="auto"/>
            </w:tcBorders>
            <w:shd w:val="clear" w:color="auto" w:fill="auto"/>
          </w:tcPr>
          <w:p w14:paraId="670823BE" w14:textId="77777777" w:rsidR="0081234A" w:rsidRPr="00532DAE" w:rsidRDefault="0081234A" w:rsidP="00FE762D">
            <w:pPr>
              <w:pStyle w:val="ARtablecolheadcentre"/>
              <w:spacing w:before="10" w:after="10" w:line="240" w:lineRule="auto"/>
              <w:rPr>
                <w:sz w:val="16"/>
                <w:szCs w:val="16"/>
              </w:rPr>
            </w:pPr>
            <w:r w:rsidRPr="00532DAE">
              <w:rPr>
                <w:sz w:val="16"/>
                <w:szCs w:val="16"/>
              </w:rPr>
              <w:t>All employees</w:t>
            </w:r>
          </w:p>
        </w:tc>
        <w:tc>
          <w:tcPr>
            <w:tcW w:w="2782" w:type="dxa"/>
            <w:gridSpan w:val="3"/>
            <w:tcBorders>
              <w:top w:val="single" w:sz="4" w:space="0" w:color="auto"/>
              <w:left w:val="single" w:sz="4" w:space="0" w:color="auto"/>
              <w:right w:val="single" w:sz="4" w:space="0" w:color="auto"/>
            </w:tcBorders>
            <w:shd w:val="clear" w:color="auto" w:fill="auto"/>
          </w:tcPr>
          <w:p w14:paraId="3E501EC5" w14:textId="77777777" w:rsidR="0081234A" w:rsidRPr="00532DAE" w:rsidRDefault="0081234A" w:rsidP="00FE762D">
            <w:pPr>
              <w:pStyle w:val="ARtablecolheadcentre"/>
              <w:spacing w:before="10" w:after="10" w:line="240" w:lineRule="auto"/>
              <w:rPr>
                <w:sz w:val="16"/>
                <w:szCs w:val="16"/>
              </w:rPr>
            </w:pPr>
            <w:r w:rsidRPr="00532DAE">
              <w:rPr>
                <w:sz w:val="16"/>
                <w:szCs w:val="16"/>
              </w:rPr>
              <w:t>Ongoing</w:t>
            </w:r>
          </w:p>
        </w:tc>
        <w:tc>
          <w:tcPr>
            <w:tcW w:w="1740" w:type="dxa"/>
            <w:gridSpan w:val="2"/>
            <w:tcBorders>
              <w:top w:val="single" w:sz="4" w:space="0" w:color="auto"/>
              <w:left w:val="single" w:sz="4" w:space="0" w:color="auto"/>
              <w:right w:val="single" w:sz="4" w:space="0" w:color="auto"/>
            </w:tcBorders>
            <w:shd w:val="clear" w:color="auto" w:fill="auto"/>
          </w:tcPr>
          <w:p w14:paraId="22B930E1" w14:textId="77777777" w:rsidR="0081234A" w:rsidRPr="00532DAE" w:rsidRDefault="0081234A" w:rsidP="00FE762D">
            <w:pPr>
              <w:pStyle w:val="ARtablecolheadcentre"/>
              <w:spacing w:before="10" w:after="10" w:line="240" w:lineRule="auto"/>
              <w:rPr>
                <w:sz w:val="16"/>
                <w:szCs w:val="16"/>
              </w:rPr>
            </w:pPr>
            <w:proofErr w:type="gramStart"/>
            <w:r w:rsidRPr="00532DAE">
              <w:rPr>
                <w:sz w:val="16"/>
                <w:szCs w:val="16"/>
              </w:rPr>
              <w:t>Fixed-term</w:t>
            </w:r>
            <w:proofErr w:type="gramEnd"/>
            <w:r w:rsidRPr="00532DAE">
              <w:rPr>
                <w:sz w:val="16"/>
                <w:szCs w:val="16"/>
              </w:rPr>
              <w:t xml:space="preserve"> </w:t>
            </w:r>
            <w:r w:rsidRPr="00532DAE">
              <w:rPr>
                <w:sz w:val="16"/>
                <w:szCs w:val="16"/>
              </w:rPr>
              <w:br/>
              <w:t>and casual</w:t>
            </w:r>
          </w:p>
        </w:tc>
        <w:tc>
          <w:tcPr>
            <w:tcW w:w="1740" w:type="dxa"/>
            <w:gridSpan w:val="2"/>
            <w:tcBorders>
              <w:top w:val="single" w:sz="4" w:space="0" w:color="auto"/>
              <w:right w:val="single" w:sz="4" w:space="0" w:color="auto"/>
            </w:tcBorders>
            <w:shd w:val="clear" w:color="auto" w:fill="EDEDED" w:themeFill="accent3" w:themeFillTint="33"/>
          </w:tcPr>
          <w:p w14:paraId="3594DBE4" w14:textId="77777777" w:rsidR="0081234A" w:rsidRPr="00532DAE" w:rsidRDefault="0081234A" w:rsidP="00FE762D">
            <w:pPr>
              <w:pStyle w:val="ARtablecolheadcentre"/>
              <w:spacing w:before="10" w:after="10" w:line="240" w:lineRule="auto"/>
              <w:rPr>
                <w:sz w:val="16"/>
                <w:szCs w:val="16"/>
              </w:rPr>
            </w:pPr>
            <w:r w:rsidRPr="00532DAE">
              <w:rPr>
                <w:sz w:val="16"/>
                <w:szCs w:val="16"/>
              </w:rPr>
              <w:t>All employees</w:t>
            </w:r>
          </w:p>
        </w:tc>
        <w:tc>
          <w:tcPr>
            <w:tcW w:w="2782" w:type="dxa"/>
            <w:gridSpan w:val="3"/>
            <w:tcBorders>
              <w:top w:val="single" w:sz="4" w:space="0" w:color="auto"/>
              <w:left w:val="single" w:sz="4" w:space="0" w:color="auto"/>
              <w:right w:val="single" w:sz="4" w:space="0" w:color="auto"/>
            </w:tcBorders>
            <w:shd w:val="clear" w:color="auto" w:fill="EDEDED" w:themeFill="accent3" w:themeFillTint="33"/>
          </w:tcPr>
          <w:p w14:paraId="2AC47D7D" w14:textId="77777777" w:rsidR="0081234A" w:rsidRPr="00532DAE" w:rsidRDefault="0081234A" w:rsidP="00FE762D">
            <w:pPr>
              <w:pStyle w:val="ARtablecolheadcentre"/>
              <w:spacing w:before="10" w:after="10" w:line="240" w:lineRule="auto"/>
              <w:rPr>
                <w:sz w:val="16"/>
                <w:szCs w:val="16"/>
              </w:rPr>
            </w:pPr>
            <w:r w:rsidRPr="00532DAE">
              <w:rPr>
                <w:sz w:val="16"/>
                <w:szCs w:val="16"/>
              </w:rPr>
              <w:t>Ongoing</w:t>
            </w:r>
          </w:p>
        </w:tc>
        <w:tc>
          <w:tcPr>
            <w:tcW w:w="1740" w:type="dxa"/>
            <w:gridSpan w:val="2"/>
            <w:tcBorders>
              <w:top w:val="single" w:sz="4" w:space="0" w:color="auto"/>
              <w:left w:val="single" w:sz="4" w:space="0" w:color="auto"/>
            </w:tcBorders>
            <w:shd w:val="clear" w:color="auto" w:fill="EDEDED" w:themeFill="accent3" w:themeFillTint="33"/>
          </w:tcPr>
          <w:p w14:paraId="4F0EFF13" w14:textId="77777777" w:rsidR="0081234A" w:rsidRPr="00532DAE" w:rsidRDefault="0081234A" w:rsidP="00FE762D">
            <w:pPr>
              <w:pStyle w:val="ARtablecolheadcentre"/>
              <w:spacing w:before="10" w:after="10" w:line="240" w:lineRule="auto"/>
              <w:rPr>
                <w:sz w:val="16"/>
                <w:szCs w:val="16"/>
              </w:rPr>
            </w:pPr>
            <w:proofErr w:type="gramStart"/>
            <w:r w:rsidRPr="00532DAE">
              <w:rPr>
                <w:sz w:val="16"/>
                <w:szCs w:val="16"/>
              </w:rPr>
              <w:t>Fixed-term</w:t>
            </w:r>
            <w:proofErr w:type="gramEnd"/>
            <w:r w:rsidRPr="00532DAE">
              <w:rPr>
                <w:sz w:val="16"/>
                <w:szCs w:val="16"/>
              </w:rPr>
              <w:t xml:space="preserve"> </w:t>
            </w:r>
            <w:r w:rsidRPr="00532DAE">
              <w:rPr>
                <w:sz w:val="16"/>
                <w:szCs w:val="16"/>
              </w:rPr>
              <w:br/>
              <w:t>and casual</w:t>
            </w:r>
          </w:p>
        </w:tc>
      </w:tr>
      <w:tr w:rsidR="00776883" w:rsidRPr="00532DAE" w14:paraId="5753CDF5" w14:textId="77777777">
        <w:trPr>
          <w:cnfStyle w:val="100000000000" w:firstRow="1" w:lastRow="0" w:firstColumn="0" w:lastColumn="0" w:oddVBand="0" w:evenVBand="0" w:oddHBand="0" w:evenHBand="0" w:firstRowFirstColumn="0" w:firstRowLastColumn="0" w:lastRowFirstColumn="0" w:lastRowLastColumn="0"/>
          <w:tblHeader/>
        </w:trPr>
        <w:tc>
          <w:tcPr>
            <w:tcW w:w="1482" w:type="dxa"/>
            <w:vMerge/>
          </w:tcPr>
          <w:p w14:paraId="2915F9EC" w14:textId="77777777" w:rsidR="0081234A" w:rsidRPr="00532DAE" w:rsidRDefault="0081234A" w:rsidP="00FE762D">
            <w:pPr>
              <w:pStyle w:val="ARtablegreenbold"/>
            </w:pPr>
          </w:p>
        </w:tc>
        <w:tc>
          <w:tcPr>
            <w:tcW w:w="1041" w:type="dxa"/>
            <w:tcBorders>
              <w:top w:val="single" w:sz="4" w:space="0" w:color="auto"/>
            </w:tcBorders>
            <w:shd w:val="clear" w:color="auto" w:fill="auto"/>
          </w:tcPr>
          <w:p w14:paraId="4B21A515" w14:textId="77777777" w:rsidR="0081234A" w:rsidRPr="00532DAE" w:rsidRDefault="0081234A" w:rsidP="00FE762D">
            <w:pPr>
              <w:pStyle w:val="ARtablecolheadright"/>
              <w:spacing w:before="10" w:after="10" w:line="240" w:lineRule="auto"/>
              <w:rPr>
                <w:sz w:val="16"/>
                <w:szCs w:val="16"/>
              </w:rPr>
            </w:pPr>
            <w:r w:rsidRPr="00532DAE">
              <w:rPr>
                <w:sz w:val="16"/>
                <w:szCs w:val="16"/>
              </w:rPr>
              <w:t>Number</w:t>
            </w:r>
          </w:p>
          <w:p w14:paraId="64C6E201" w14:textId="77777777" w:rsidR="0081234A" w:rsidRPr="00532DAE" w:rsidRDefault="0081234A" w:rsidP="00FE762D">
            <w:pPr>
              <w:pStyle w:val="ARtablecolheadright"/>
              <w:spacing w:before="10" w:after="10" w:line="240" w:lineRule="auto"/>
              <w:rPr>
                <w:sz w:val="16"/>
                <w:szCs w:val="16"/>
              </w:rPr>
            </w:pPr>
            <w:r w:rsidRPr="00532DAE">
              <w:rPr>
                <w:sz w:val="16"/>
                <w:szCs w:val="16"/>
              </w:rPr>
              <w:t>(headcount)</w:t>
            </w:r>
          </w:p>
        </w:tc>
        <w:tc>
          <w:tcPr>
            <w:tcW w:w="698" w:type="dxa"/>
            <w:tcBorders>
              <w:top w:val="single" w:sz="4" w:space="0" w:color="auto"/>
              <w:right w:val="single" w:sz="4" w:space="0" w:color="auto"/>
            </w:tcBorders>
            <w:shd w:val="clear" w:color="auto" w:fill="auto"/>
          </w:tcPr>
          <w:p w14:paraId="3CD9363A" w14:textId="77777777" w:rsidR="0081234A" w:rsidRPr="00532DAE" w:rsidRDefault="0081234A" w:rsidP="00FE762D">
            <w:pPr>
              <w:pStyle w:val="ARtablecolheadright"/>
              <w:spacing w:before="10" w:after="10" w:line="240" w:lineRule="auto"/>
              <w:rPr>
                <w:sz w:val="16"/>
                <w:szCs w:val="16"/>
              </w:rPr>
            </w:pPr>
            <w:r w:rsidRPr="00532DAE">
              <w:rPr>
                <w:sz w:val="16"/>
                <w:szCs w:val="16"/>
              </w:rPr>
              <w:t>FTE</w:t>
            </w:r>
          </w:p>
        </w:tc>
        <w:tc>
          <w:tcPr>
            <w:tcW w:w="1042" w:type="dxa"/>
            <w:tcBorders>
              <w:top w:val="single" w:sz="4" w:space="0" w:color="auto"/>
              <w:left w:val="single" w:sz="4" w:space="0" w:color="auto"/>
            </w:tcBorders>
            <w:shd w:val="clear" w:color="auto" w:fill="auto"/>
          </w:tcPr>
          <w:p w14:paraId="74021E31" w14:textId="77777777" w:rsidR="0081234A" w:rsidRPr="00532DAE" w:rsidRDefault="0081234A" w:rsidP="00FE762D">
            <w:pPr>
              <w:pStyle w:val="ARtablecolheadright"/>
              <w:spacing w:before="10" w:after="10" w:line="240" w:lineRule="auto"/>
              <w:rPr>
                <w:sz w:val="16"/>
                <w:szCs w:val="16"/>
              </w:rPr>
            </w:pPr>
            <w:r w:rsidRPr="00532DAE">
              <w:rPr>
                <w:sz w:val="16"/>
                <w:szCs w:val="16"/>
              </w:rPr>
              <w:t>Full-time</w:t>
            </w:r>
          </w:p>
          <w:p w14:paraId="104D36D0" w14:textId="77777777" w:rsidR="0081234A" w:rsidRPr="00532DAE" w:rsidRDefault="0081234A" w:rsidP="00FE762D">
            <w:pPr>
              <w:pStyle w:val="ARtablecolheadright"/>
              <w:spacing w:before="10" w:after="10" w:line="240" w:lineRule="auto"/>
              <w:rPr>
                <w:sz w:val="16"/>
                <w:szCs w:val="16"/>
              </w:rPr>
            </w:pPr>
            <w:r w:rsidRPr="00532DAE">
              <w:rPr>
                <w:sz w:val="16"/>
                <w:szCs w:val="16"/>
              </w:rPr>
              <w:t>(headcount)</w:t>
            </w:r>
          </w:p>
        </w:tc>
        <w:tc>
          <w:tcPr>
            <w:tcW w:w="1042" w:type="dxa"/>
            <w:tcBorders>
              <w:top w:val="single" w:sz="4" w:space="0" w:color="auto"/>
            </w:tcBorders>
            <w:shd w:val="clear" w:color="auto" w:fill="auto"/>
          </w:tcPr>
          <w:p w14:paraId="7D3C8A86" w14:textId="77777777" w:rsidR="0081234A" w:rsidRPr="00532DAE" w:rsidRDefault="0081234A" w:rsidP="00FE762D">
            <w:pPr>
              <w:pStyle w:val="ARtablecolheadright"/>
              <w:spacing w:before="10" w:after="10" w:line="240" w:lineRule="auto"/>
              <w:rPr>
                <w:sz w:val="16"/>
                <w:szCs w:val="16"/>
              </w:rPr>
            </w:pPr>
            <w:r w:rsidRPr="00532DAE">
              <w:rPr>
                <w:sz w:val="16"/>
                <w:szCs w:val="16"/>
              </w:rPr>
              <w:t>Part-time</w:t>
            </w:r>
          </w:p>
          <w:p w14:paraId="169B2307" w14:textId="77777777" w:rsidR="0081234A" w:rsidRPr="00532DAE" w:rsidRDefault="0081234A" w:rsidP="00FE762D">
            <w:pPr>
              <w:pStyle w:val="ARtablecolheadright"/>
              <w:spacing w:before="10" w:after="10" w:line="240" w:lineRule="auto"/>
              <w:rPr>
                <w:sz w:val="16"/>
                <w:szCs w:val="16"/>
              </w:rPr>
            </w:pPr>
            <w:r w:rsidRPr="00532DAE">
              <w:rPr>
                <w:sz w:val="16"/>
                <w:szCs w:val="16"/>
              </w:rPr>
              <w:t>(headcount)</w:t>
            </w:r>
          </w:p>
        </w:tc>
        <w:tc>
          <w:tcPr>
            <w:tcW w:w="698" w:type="dxa"/>
            <w:tcBorders>
              <w:top w:val="single" w:sz="4" w:space="0" w:color="auto"/>
              <w:right w:val="single" w:sz="4" w:space="0" w:color="auto"/>
            </w:tcBorders>
            <w:shd w:val="clear" w:color="auto" w:fill="auto"/>
          </w:tcPr>
          <w:p w14:paraId="589B9032" w14:textId="77777777" w:rsidR="0081234A" w:rsidRPr="00532DAE" w:rsidRDefault="0081234A" w:rsidP="00FE762D">
            <w:pPr>
              <w:pStyle w:val="ARtablecolheadright"/>
              <w:spacing w:before="10" w:after="10" w:line="240" w:lineRule="auto"/>
              <w:rPr>
                <w:sz w:val="16"/>
                <w:szCs w:val="16"/>
              </w:rPr>
            </w:pPr>
            <w:r w:rsidRPr="00532DAE">
              <w:rPr>
                <w:sz w:val="16"/>
                <w:szCs w:val="16"/>
              </w:rPr>
              <w:t>FTE</w:t>
            </w:r>
          </w:p>
        </w:tc>
        <w:tc>
          <w:tcPr>
            <w:tcW w:w="1042" w:type="dxa"/>
            <w:tcBorders>
              <w:top w:val="single" w:sz="4" w:space="0" w:color="auto"/>
              <w:left w:val="single" w:sz="4" w:space="0" w:color="auto"/>
            </w:tcBorders>
            <w:shd w:val="clear" w:color="auto" w:fill="auto"/>
          </w:tcPr>
          <w:p w14:paraId="62F7A108" w14:textId="77777777" w:rsidR="0081234A" w:rsidRPr="00532DAE" w:rsidRDefault="0081234A" w:rsidP="00FE762D">
            <w:pPr>
              <w:pStyle w:val="ARtablecolheadright"/>
              <w:spacing w:before="10" w:after="10" w:line="240" w:lineRule="auto"/>
              <w:rPr>
                <w:sz w:val="16"/>
                <w:szCs w:val="16"/>
              </w:rPr>
            </w:pPr>
            <w:r w:rsidRPr="00532DAE">
              <w:rPr>
                <w:sz w:val="16"/>
                <w:szCs w:val="16"/>
              </w:rPr>
              <w:t>Number</w:t>
            </w:r>
          </w:p>
          <w:p w14:paraId="50E9AC10" w14:textId="77777777" w:rsidR="0081234A" w:rsidRPr="00532DAE" w:rsidRDefault="0081234A" w:rsidP="00FE762D">
            <w:pPr>
              <w:pStyle w:val="ARtablecolheadright"/>
              <w:spacing w:before="10" w:after="10" w:line="240" w:lineRule="auto"/>
              <w:rPr>
                <w:sz w:val="16"/>
                <w:szCs w:val="16"/>
              </w:rPr>
            </w:pPr>
            <w:r w:rsidRPr="00532DAE">
              <w:rPr>
                <w:sz w:val="16"/>
                <w:szCs w:val="16"/>
              </w:rPr>
              <w:t>(headcount)</w:t>
            </w:r>
          </w:p>
        </w:tc>
        <w:tc>
          <w:tcPr>
            <w:tcW w:w="698" w:type="dxa"/>
            <w:tcBorders>
              <w:top w:val="single" w:sz="4" w:space="0" w:color="auto"/>
              <w:right w:val="single" w:sz="4" w:space="0" w:color="auto"/>
            </w:tcBorders>
            <w:shd w:val="clear" w:color="auto" w:fill="auto"/>
          </w:tcPr>
          <w:p w14:paraId="2F7ABAD4" w14:textId="77777777" w:rsidR="0081234A" w:rsidRPr="00532DAE" w:rsidRDefault="0081234A" w:rsidP="00FE762D">
            <w:pPr>
              <w:pStyle w:val="ARtablecolheadright"/>
              <w:spacing w:before="10" w:after="10" w:line="240" w:lineRule="auto"/>
              <w:rPr>
                <w:sz w:val="16"/>
                <w:szCs w:val="16"/>
              </w:rPr>
            </w:pPr>
            <w:r w:rsidRPr="00532DAE">
              <w:rPr>
                <w:sz w:val="16"/>
                <w:szCs w:val="16"/>
              </w:rPr>
              <w:t>FTE</w:t>
            </w:r>
          </w:p>
        </w:tc>
        <w:tc>
          <w:tcPr>
            <w:tcW w:w="1042" w:type="dxa"/>
            <w:tcBorders>
              <w:top w:val="single" w:sz="4" w:space="0" w:color="auto"/>
              <w:right w:val="nil"/>
            </w:tcBorders>
            <w:shd w:val="clear" w:color="auto" w:fill="EDEDED" w:themeFill="accent3" w:themeFillTint="33"/>
          </w:tcPr>
          <w:p w14:paraId="125E28C4" w14:textId="77777777" w:rsidR="0081234A" w:rsidRPr="00532DAE" w:rsidRDefault="0081234A" w:rsidP="00FE762D">
            <w:pPr>
              <w:pStyle w:val="ARtablecolheadright"/>
              <w:spacing w:before="10" w:after="10" w:line="240" w:lineRule="auto"/>
              <w:rPr>
                <w:sz w:val="16"/>
                <w:szCs w:val="16"/>
              </w:rPr>
            </w:pPr>
            <w:r w:rsidRPr="00532DAE">
              <w:rPr>
                <w:sz w:val="16"/>
                <w:szCs w:val="16"/>
              </w:rPr>
              <w:t>Number</w:t>
            </w:r>
          </w:p>
          <w:p w14:paraId="414EA133" w14:textId="77777777" w:rsidR="0081234A" w:rsidRPr="00532DAE" w:rsidRDefault="0081234A" w:rsidP="00FE762D">
            <w:pPr>
              <w:pStyle w:val="ARtablecolheadright"/>
              <w:spacing w:before="10" w:after="10" w:line="240" w:lineRule="auto"/>
              <w:rPr>
                <w:sz w:val="16"/>
                <w:szCs w:val="16"/>
              </w:rPr>
            </w:pPr>
            <w:r w:rsidRPr="00532DAE">
              <w:rPr>
                <w:sz w:val="16"/>
                <w:szCs w:val="16"/>
              </w:rPr>
              <w:t>(headcount)</w:t>
            </w:r>
          </w:p>
        </w:tc>
        <w:tc>
          <w:tcPr>
            <w:tcW w:w="698" w:type="dxa"/>
            <w:tcBorders>
              <w:top w:val="single" w:sz="4" w:space="0" w:color="auto"/>
              <w:left w:val="nil"/>
              <w:right w:val="single" w:sz="4" w:space="0" w:color="auto"/>
            </w:tcBorders>
            <w:shd w:val="clear" w:color="auto" w:fill="EDEDED" w:themeFill="accent3" w:themeFillTint="33"/>
          </w:tcPr>
          <w:p w14:paraId="008AEBA3" w14:textId="77777777" w:rsidR="0081234A" w:rsidRPr="00532DAE" w:rsidRDefault="0081234A" w:rsidP="00FE762D">
            <w:pPr>
              <w:pStyle w:val="ARtablecolheadright"/>
              <w:spacing w:before="10" w:after="10" w:line="240" w:lineRule="auto"/>
              <w:rPr>
                <w:sz w:val="16"/>
                <w:szCs w:val="16"/>
              </w:rPr>
            </w:pPr>
            <w:r w:rsidRPr="00532DAE">
              <w:rPr>
                <w:sz w:val="16"/>
                <w:szCs w:val="16"/>
              </w:rPr>
              <w:t>FTE</w:t>
            </w:r>
          </w:p>
        </w:tc>
        <w:tc>
          <w:tcPr>
            <w:tcW w:w="1042" w:type="dxa"/>
            <w:tcBorders>
              <w:top w:val="single" w:sz="4" w:space="0" w:color="auto"/>
              <w:left w:val="single" w:sz="4" w:space="0" w:color="auto"/>
              <w:right w:val="nil"/>
            </w:tcBorders>
            <w:shd w:val="clear" w:color="auto" w:fill="EDEDED" w:themeFill="accent3" w:themeFillTint="33"/>
          </w:tcPr>
          <w:p w14:paraId="6C7E71FA" w14:textId="77777777" w:rsidR="0081234A" w:rsidRPr="00532DAE" w:rsidRDefault="0081234A" w:rsidP="00FE762D">
            <w:pPr>
              <w:pStyle w:val="ARtablecolheadright"/>
              <w:spacing w:before="10" w:after="10" w:line="240" w:lineRule="auto"/>
              <w:rPr>
                <w:sz w:val="16"/>
                <w:szCs w:val="16"/>
              </w:rPr>
            </w:pPr>
            <w:r w:rsidRPr="00532DAE">
              <w:rPr>
                <w:sz w:val="16"/>
                <w:szCs w:val="16"/>
              </w:rPr>
              <w:t>Full-time</w:t>
            </w:r>
          </w:p>
          <w:p w14:paraId="49E772A4" w14:textId="77777777" w:rsidR="0081234A" w:rsidRPr="00532DAE" w:rsidRDefault="0081234A" w:rsidP="00FE762D">
            <w:pPr>
              <w:pStyle w:val="ARtablecolheadright"/>
              <w:spacing w:before="10" w:after="10" w:line="240" w:lineRule="auto"/>
              <w:rPr>
                <w:sz w:val="16"/>
                <w:szCs w:val="16"/>
              </w:rPr>
            </w:pPr>
            <w:r w:rsidRPr="00532DAE">
              <w:rPr>
                <w:sz w:val="16"/>
                <w:szCs w:val="16"/>
              </w:rPr>
              <w:t>(headcount)</w:t>
            </w:r>
          </w:p>
        </w:tc>
        <w:tc>
          <w:tcPr>
            <w:tcW w:w="1042" w:type="dxa"/>
            <w:tcBorders>
              <w:top w:val="single" w:sz="4" w:space="0" w:color="auto"/>
              <w:left w:val="nil"/>
              <w:right w:val="nil"/>
            </w:tcBorders>
            <w:shd w:val="clear" w:color="auto" w:fill="EDEDED" w:themeFill="accent3" w:themeFillTint="33"/>
          </w:tcPr>
          <w:p w14:paraId="4F25D578" w14:textId="77777777" w:rsidR="0081234A" w:rsidRPr="00532DAE" w:rsidRDefault="0081234A" w:rsidP="00FE762D">
            <w:pPr>
              <w:pStyle w:val="ARtablecolheadright"/>
              <w:spacing w:before="10" w:after="10" w:line="240" w:lineRule="auto"/>
              <w:rPr>
                <w:sz w:val="16"/>
                <w:szCs w:val="16"/>
              </w:rPr>
            </w:pPr>
            <w:r w:rsidRPr="00532DAE">
              <w:rPr>
                <w:sz w:val="16"/>
                <w:szCs w:val="16"/>
              </w:rPr>
              <w:t>Part-time</w:t>
            </w:r>
          </w:p>
          <w:p w14:paraId="797B38E7" w14:textId="77777777" w:rsidR="0081234A" w:rsidRPr="00532DAE" w:rsidRDefault="0081234A" w:rsidP="00FE762D">
            <w:pPr>
              <w:pStyle w:val="ARtablecolheadright"/>
              <w:spacing w:before="10" w:after="10" w:line="240" w:lineRule="auto"/>
              <w:rPr>
                <w:sz w:val="16"/>
                <w:szCs w:val="16"/>
              </w:rPr>
            </w:pPr>
            <w:r w:rsidRPr="00532DAE">
              <w:rPr>
                <w:sz w:val="16"/>
                <w:szCs w:val="16"/>
              </w:rPr>
              <w:t>(headcount)</w:t>
            </w:r>
          </w:p>
        </w:tc>
        <w:tc>
          <w:tcPr>
            <w:tcW w:w="698" w:type="dxa"/>
            <w:tcBorders>
              <w:top w:val="single" w:sz="4" w:space="0" w:color="auto"/>
              <w:left w:val="nil"/>
              <w:right w:val="single" w:sz="4" w:space="0" w:color="auto"/>
            </w:tcBorders>
            <w:shd w:val="clear" w:color="auto" w:fill="EDEDED" w:themeFill="accent3" w:themeFillTint="33"/>
          </w:tcPr>
          <w:p w14:paraId="0742EDBB" w14:textId="77777777" w:rsidR="0081234A" w:rsidRPr="00532DAE" w:rsidRDefault="0081234A" w:rsidP="00FE762D">
            <w:pPr>
              <w:pStyle w:val="ARtablecolheadright"/>
              <w:spacing w:before="10" w:after="10" w:line="240" w:lineRule="auto"/>
              <w:rPr>
                <w:sz w:val="16"/>
                <w:szCs w:val="16"/>
              </w:rPr>
            </w:pPr>
            <w:r w:rsidRPr="00532DAE">
              <w:rPr>
                <w:sz w:val="16"/>
                <w:szCs w:val="16"/>
              </w:rPr>
              <w:t>FTE</w:t>
            </w:r>
          </w:p>
        </w:tc>
        <w:tc>
          <w:tcPr>
            <w:tcW w:w="1042" w:type="dxa"/>
            <w:tcBorders>
              <w:top w:val="single" w:sz="4" w:space="0" w:color="auto"/>
              <w:left w:val="single" w:sz="4" w:space="0" w:color="auto"/>
              <w:right w:val="nil"/>
            </w:tcBorders>
            <w:shd w:val="clear" w:color="auto" w:fill="EDEDED" w:themeFill="accent3" w:themeFillTint="33"/>
          </w:tcPr>
          <w:p w14:paraId="2DA6E37F" w14:textId="77777777" w:rsidR="0081234A" w:rsidRPr="00532DAE" w:rsidRDefault="0081234A" w:rsidP="00FE762D">
            <w:pPr>
              <w:pStyle w:val="ARtablecolheadright"/>
              <w:spacing w:before="10" w:after="10" w:line="240" w:lineRule="auto"/>
              <w:rPr>
                <w:sz w:val="16"/>
                <w:szCs w:val="16"/>
              </w:rPr>
            </w:pPr>
            <w:r w:rsidRPr="00532DAE">
              <w:rPr>
                <w:sz w:val="16"/>
                <w:szCs w:val="16"/>
              </w:rPr>
              <w:t>Number</w:t>
            </w:r>
          </w:p>
          <w:p w14:paraId="76723A54" w14:textId="77777777" w:rsidR="0081234A" w:rsidRPr="00532DAE" w:rsidRDefault="0081234A" w:rsidP="00FE762D">
            <w:pPr>
              <w:pStyle w:val="ARtablecolheadright"/>
              <w:spacing w:before="10" w:after="10" w:line="240" w:lineRule="auto"/>
              <w:rPr>
                <w:sz w:val="16"/>
                <w:szCs w:val="16"/>
              </w:rPr>
            </w:pPr>
            <w:r w:rsidRPr="00532DAE">
              <w:rPr>
                <w:sz w:val="16"/>
                <w:szCs w:val="16"/>
              </w:rPr>
              <w:t>(headcount)</w:t>
            </w:r>
          </w:p>
        </w:tc>
        <w:tc>
          <w:tcPr>
            <w:tcW w:w="698" w:type="dxa"/>
            <w:tcBorders>
              <w:top w:val="single" w:sz="4" w:space="0" w:color="auto"/>
              <w:left w:val="nil"/>
            </w:tcBorders>
            <w:shd w:val="clear" w:color="auto" w:fill="EDEDED" w:themeFill="accent3" w:themeFillTint="33"/>
          </w:tcPr>
          <w:p w14:paraId="17349564" w14:textId="77777777" w:rsidR="0081234A" w:rsidRPr="00532DAE" w:rsidRDefault="0081234A" w:rsidP="00FE762D">
            <w:pPr>
              <w:pStyle w:val="ARtablecolheadright"/>
              <w:spacing w:before="10" w:after="10" w:line="240" w:lineRule="auto"/>
              <w:rPr>
                <w:sz w:val="16"/>
                <w:szCs w:val="16"/>
              </w:rPr>
            </w:pPr>
            <w:r w:rsidRPr="00532DAE">
              <w:rPr>
                <w:sz w:val="16"/>
                <w:szCs w:val="16"/>
              </w:rPr>
              <w:t>FTE</w:t>
            </w:r>
          </w:p>
        </w:tc>
      </w:tr>
      <w:tr w:rsidR="0081234A" w:rsidRPr="00532DAE" w14:paraId="3909DCC6" w14:textId="77777777">
        <w:trPr>
          <w:cantSplit w:val="0"/>
        </w:trPr>
        <w:tc>
          <w:tcPr>
            <w:tcW w:w="14005" w:type="dxa"/>
            <w:gridSpan w:val="15"/>
            <w:tcBorders>
              <w:top w:val="single" w:sz="4" w:space="0" w:color="auto"/>
              <w:left w:val="nil"/>
              <w:bottom w:val="single" w:sz="4" w:space="0" w:color="auto"/>
            </w:tcBorders>
          </w:tcPr>
          <w:p w14:paraId="4511056C" w14:textId="77777777" w:rsidR="0081234A" w:rsidRPr="00532DAE" w:rsidRDefault="0081234A" w:rsidP="00FE762D">
            <w:pPr>
              <w:pStyle w:val="ARtablegreenbold"/>
              <w:spacing w:before="10" w:after="10"/>
              <w:rPr>
                <w:sz w:val="16"/>
                <w:szCs w:val="16"/>
              </w:rPr>
            </w:pPr>
            <w:r w:rsidRPr="00532DAE">
              <w:rPr>
                <w:sz w:val="16"/>
                <w:szCs w:val="16"/>
              </w:rPr>
              <w:t>Part 1: Demographic data</w:t>
            </w:r>
          </w:p>
        </w:tc>
      </w:tr>
      <w:tr w:rsidR="0081234A" w:rsidRPr="00532DAE" w14:paraId="79A4B0DA" w14:textId="77777777">
        <w:trPr>
          <w:cantSplit w:val="0"/>
        </w:trPr>
        <w:tc>
          <w:tcPr>
            <w:tcW w:w="14005" w:type="dxa"/>
            <w:gridSpan w:val="15"/>
            <w:tcBorders>
              <w:top w:val="single" w:sz="4" w:space="0" w:color="auto"/>
              <w:left w:val="nil"/>
              <w:bottom w:val="single" w:sz="4" w:space="0" w:color="A6A6A6" w:themeColor="background1" w:themeShade="A6"/>
            </w:tcBorders>
          </w:tcPr>
          <w:p w14:paraId="4A6757EB" w14:textId="77777777" w:rsidR="0081234A" w:rsidRPr="00532DAE" w:rsidRDefault="0081234A" w:rsidP="00FE762D">
            <w:pPr>
              <w:pStyle w:val="ARtablegreenbold"/>
              <w:spacing w:before="10" w:after="10"/>
              <w:rPr>
                <w:sz w:val="16"/>
                <w:szCs w:val="16"/>
              </w:rPr>
            </w:pPr>
            <w:r w:rsidRPr="00532DAE">
              <w:rPr>
                <w:sz w:val="16"/>
                <w:szCs w:val="16"/>
              </w:rPr>
              <w:t>Gender</w:t>
            </w:r>
          </w:p>
        </w:tc>
      </w:tr>
      <w:tr w:rsidR="00776883" w:rsidRPr="00532DAE" w14:paraId="7426FDE8" w14:textId="77777777">
        <w:trPr>
          <w:cantSplit w:val="0"/>
        </w:trPr>
        <w:tc>
          <w:tcPr>
            <w:tcW w:w="1482" w:type="dxa"/>
            <w:tcBorders>
              <w:top w:val="single" w:sz="4" w:space="0" w:color="A6A6A6" w:themeColor="background1" w:themeShade="A6"/>
              <w:left w:val="nil"/>
              <w:bottom w:val="single" w:sz="4" w:space="0" w:color="A6A6A6" w:themeColor="background1" w:themeShade="A6"/>
            </w:tcBorders>
            <w:hideMark/>
          </w:tcPr>
          <w:p w14:paraId="3E219D45" w14:textId="77777777" w:rsidR="0081234A" w:rsidRPr="00532DAE" w:rsidRDefault="0081234A" w:rsidP="00FE762D">
            <w:pPr>
              <w:pStyle w:val="ARtabletext"/>
              <w:spacing w:before="10" w:after="10" w:line="240" w:lineRule="auto"/>
              <w:rPr>
                <w:sz w:val="16"/>
                <w:szCs w:val="16"/>
              </w:rPr>
            </w:pPr>
            <w:r w:rsidRPr="00532DAE">
              <w:rPr>
                <w:sz w:val="16"/>
                <w:szCs w:val="16"/>
              </w:rPr>
              <w:t>Women</w:t>
            </w:r>
          </w:p>
        </w:tc>
        <w:tc>
          <w:tcPr>
            <w:tcW w:w="1041" w:type="dxa"/>
            <w:tcBorders>
              <w:top w:val="single" w:sz="4" w:space="0" w:color="A6A6A6" w:themeColor="background1" w:themeShade="A6"/>
              <w:bottom w:val="single" w:sz="4" w:space="0" w:color="A6A6A6" w:themeColor="background1" w:themeShade="A6"/>
              <w:right w:val="nil"/>
            </w:tcBorders>
            <w:shd w:val="clear" w:color="auto" w:fill="auto"/>
          </w:tcPr>
          <w:p w14:paraId="2A9B467F" w14:textId="77777777" w:rsidR="0081234A" w:rsidRPr="00532DAE" w:rsidRDefault="0081234A" w:rsidP="00FE762D">
            <w:pPr>
              <w:pStyle w:val="ARtabletextright"/>
              <w:spacing w:before="10" w:after="10" w:line="240" w:lineRule="auto"/>
              <w:rPr>
                <w:sz w:val="16"/>
                <w:szCs w:val="16"/>
              </w:rPr>
            </w:pPr>
            <w:r w:rsidRPr="00532DAE">
              <w:rPr>
                <w:sz w:val="16"/>
                <w:szCs w:val="16"/>
              </w:rPr>
              <w:t>5,444</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21EC353A" w14:textId="77777777" w:rsidR="0081234A" w:rsidRPr="00532DAE" w:rsidRDefault="0081234A" w:rsidP="00FE762D">
            <w:pPr>
              <w:pStyle w:val="ARtabletextright"/>
              <w:spacing w:before="10" w:after="10" w:line="240" w:lineRule="auto"/>
              <w:rPr>
                <w:sz w:val="16"/>
                <w:szCs w:val="16"/>
              </w:rPr>
            </w:pPr>
            <w:r w:rsidRPr="00532DAE">
              <w:rPr>
                <w:sz w:val="16"/>
                <w:szCs w:val="16"/>
              </w:rPr>
              <w:t>5,040.7</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7DC2C9A8" w14:textId="77777777" w:rsidR="0081234A" w:rsidRPr="00532DAE" w:rsidRDefault="0081234A" w:rsidP="00FE762D">
            <w:pPr>
              <w:pStyle w:val="ARtabletextright"/>
              <w:spacing w:before="10" w:after="10" w:line="240" w:lineRule="auto"/>
              <w:rPr>
                <w:sz w:val="16"/>
                <w:szCs w:val="16"/>
              </w:rPr>
            </w:pPr>
            <w:r w:rsidRPr="00532DAE">
              <w:rPr>
                <w:sz w:val="16"/>
                <w:szCs w:val="16"/>
              </w:rPr>
              <w:t>3,255</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auto"/>
          </w:tcPr>
          <w:p w14:paraId="34BF3F32" w14:textId="77777777" w:rsidR="0081234A" w:rsidRPr="00532DAE" w:rsidRDefault="0081234A" w:rsidP="00FE762D">
            <w:pPr>
              <w:pStyle w:val="ARtabletextright"/>
              <w:spacing w:before="10" w:after="10" w:line="240" w:lineRule="auto"/>
              <w:rPr>
                <w:sz w:val="16"/>
                <w:szCs w:val="16"/>
              </w:rPr>
            </w:pPr>
            <w:r w:rsidRPr="00532DAE">
              <w:rPr>
                <w:sz w:val="16"/>
                <w:szCs w:val="16"/>
              </w:rPr>
              <w:t>734</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27E84319" w14:textId="77777777" w:rsidR="0081234A" w:rsidRPr="00532DAE" w:rsidRDefault="0081234A" w:rsidP="00FE762D">
            <w:pPr>
              <w:pStyle w:val="ARtabletextright"/>
              <w:spacing w:before="10" w:after="10" w:line="240" w:lineRule="auto"/>
              <w:rPr>
                <w:sz w:val="16"/>
                <w:szCs w:val="16"/>
              </w:rPr>
            </w:pPr>
            <w:r w:rsidRPr="00532DAE">
              <w:rPr>
                <w:sz w:val="16"/>
                <w:szCs w:val="16"/>
              </w:rPr>
              <w:t>3,712.4</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1462D912" w14:textId="77777777" w:rsidR="0081234A" w:rsidRPr="00532DAE" w:rsidRDefault="0081234A" w:rsidP="00FE762D">
            <w:pPr>
              <w:pStyle w:val="ARtabletextright"/>
              <w:spacing w:before="10" w:after="10" w:line="240" w:lineRule="auto"/>
              <w:rPr>
                <w:sz w:val="16"/>
                <w:szCs w:val="16"/>
              </w:rPr>
            </w:pPr>
            <w:r w:rsidRPr="00532DAE">
              <w:rPr>
                <w:sz w:val="16"/>
                <w:szCs w:val="16"/>
              </w:rPr>
              <w:t>1,455</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2F2E49DA" w14:textId="77777777" w:rsidR="0081234A" w:rsidRPr="00532DAE" w:rsidRDefault="0081234A" w:rsidP="00FE762D">
            <w:pPr>
              <w:pStyle w:val="ARtabletextright"/>
              <w:spacing w:before="10" w:after="10" w:line="240" w:lineRule="auto"/>
              <w:rPr>
                <w:sz w:val="16"/>
                <w:szCs w:val="16"/>
              </w:rPr>
            </w:pPr>
            <w:r w:rsidRPr="00532DAE">
              <w:rPr>
                <w:sz w:val="16"/>
                <w:szCs w:val="16"/>
              </w:rPr>
              <w:t>1,324.3</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1DD40085" w14:textId="77777777" w:rsidR="0081234A" w:rsidRPr="00532DAE" w:rsidRDefault="0081234A" w:rsidP="00FE762D">
            <w:pPr>
              <w:pStyle w:val="ARtabletextright"/>
              <w:spacing w:before="10" w:after="10" w:line="240" w:lineRule="auto"/>
              <w:rPr>
                <w:sz w:val="16"/>
                <w:szCs w:val="16"/>
              </w:rPr>
            </w:pPr>
            <w:r w:rsidRPr="00532DAE">
              <w:rPr>
                <w:sz w:val="16"/>
                <w:szCs w:val="16"/>
              </w:rPr>
              <w:t>5,465</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6924BD5D" w14:textId="77777777" w:rsidR="0081234A" w:rsidRPr="00532DAE" w:rsidRDefault="0081234A" w:rsidP="00FE762D">
            <w:pPr>
              <w:pStyle w:val="ARtabletextright"/>
              <w:spacing w:before="10" w:after="10" w:line="240" w:lineRule="auto"/>
              <w:rPr>
                <w:sz w:val="16"/>
                <w:szCs w:val="16"/>
              </w:rPr>
            </w:pPr>
            <w:r w:rsidRPr="00532DAE">
              <w:rPr>
                <w:sz w:val="16"/>
                <w:szCs w:val="16"/>
              </w:rPr>
              <w:t>5,021</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41818AD4" w14:textId="77777777" w:rsidR="0081234A" w:rsidRPr="00532DAE" w:rsidRDefault="0081234A" w:rsidP="00FE762D">
            <w:pPr>
              <w:pStyle w:val="ARtabletextright"/>
              <w:spacing w:before="10" w:after="10" w:line="240" w:lineRule="auto"/>
              <w:rPr>
                <w:sz w:val="16"/>
                <w:szCs w:val="16"/>
              </w:rPr>
            </w:pPr>
            <w:r w:rsidRPr="00532DAE">
              <w:rPr>
                <w:sz w:val="16"/>
                <w:szCs w:val="16"/>
              </w:rPr>
              <w:t>3,255</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21B7AC07" w14:textId="77777777" w:rsidR="0081234A" w:rsidRPr="00532DAE" w:rsidRDefault="0081234A" w:rsidP="00FE762D">
            <w:pPr>
              <w:pStyle w:val="ARtabletextright"/>
              <w:spacing w:before="10" w:after="10" w:line="240" w:lineRule="auto"/>
              <w:rPr>
                <w:sz w:val="16"/>
                <w:szCs w:val="16"/>
              </w:rPr>
            </w:pPr>
            <w:r w:rsidRPr="00532DAE">
              <w:rPr>
                <w:sz w:val="16"/>
                <w:szCs w:val="16"/>
              </w:rPr>
              <w:t>843</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1E4F472F" w14:textId="77777777" w:rsidR="0081234A" w:rsidRPr="00532DAE" w:rsidRDefault="0081234A" w:rsidP="00FE762D">
            <w:pPr>
              <w:pStyle w:val="ARtabletextright"/>
              <w:spacing w:before="10" w:after="10" w:line="240" w:lineRule="auto"/>
              <w:rPr>
                <w:sz w:val="16"/>
                <w:szCs w:val="16"/>
              </w:rPr>
            </w:pPr>
            <w:r w:rsidRPr="00532DAE">
              <w:rPr>
                <w:sz w:val="16"/>
                <w:szCs w:val="16"/>
              </w:rPr>
              <w:t>3,785</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626AAA38" w14:textId="77777777" w:rsidR="0081234A" w:rsidRPr="00532DAE" w:rsidRDefault="0081234A" w:rsidP="00FE762D">
            <w:pPr>
              <w:pStyle w:val="ARtabletextright"/>
              <w:spacing w:before="10" w:after="10" w:line="240" w:lineRule="auto"/>
              <w:rPr>
                <w:sz w:val="16"/>
                <w:szCs w:val="16"/>
              </w:rPr>
            </w:pPr>
            <w:r w:rsidRPr="00532DAE">
              <w:rPr>
                <w:sz w:val="16"/>
                <w:szCs w:val="16"/>
              </w:rPr>
              <w:t>1,367</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3110FF82" w14:textId="77777777" w:rsidR="0081234A" w:rsidRPr="00532DAE" w:rsidRDefault="0081234A" w:rsidP="00FE762D">
            <w:pPr>
              <w:pStyle w:val="ARtabletextright"/>
              <w:spacing w:before="10" w:after="10" w:line="240" w:lineRule="auto"/>
              <w:rPr>
                <w:sz w:val="16"/>
                <w:szCs w:val="16"/>
              </w:rPr>
            </w:pPr>
            <w:r w:rsidRPr="00532DAE">
              <w:rPr>
                <w:sz w:val="16"/>
                <w:szCs w:val="16"/>
              </w:rPr>
              <w:t>1,236</w:t>
            </w:r>
          </w:p>
        </w:tc>
      </w:tr>
      <w:tr w:rsidR="00776883" w:rsidRPr="00532DAE" w14:paraId="454EB8D7" w14:textId="77777777">
        <w:trPr>
          <w:cantSplit w:val="0"/>
        </w:trPr>
        <w:tc>
          <w:tcPr>
            <w:tcW w:w="1482" w:type="dxa"/>
            <w:tcBorders>
              <w:top w:val="single" w:sz="4" w:space="0" w:color="A6A6A6" w:themeColor="background1" w:themeShade="A6"/>
              <w:left w:val="nil"/>
              <w:bottom w:val="single" w:sz="4" w:space="0" w:color="A6A6A6" w:themeColor="background1" w:themeShade="A6"/>
            </w:tcBorders>
            <w:hideMark/>
          </w:tcPr>
          <w:p w14:paraId="16E7ABC3" w14:textId="77777777" w:rsidR="0081234A" w:rsidRPr="00532DAE" w:rsidRDefault="0081234A" w:rsidP="00FE762D">
            <w:pPr>
              <w:pStyle w:val="ARtabletext"/>
              <w:spacing w:before="10" w:after="10" w:line="240" w:lineRule="auto"/>
              <w:rPr>
                <w:sz w:val="16"/>
                <w:szCs w:val="16"/>
              </w:rPr>
            </w:pPr>
            <w:r w:rsidRPr="00532DAE">
              <w:rPr>
                <w:sz w:val="16"/>
                <w:szCs w:val="16"/>
              </w:rPr>
              <w:t>Men</w:t>
            </w:r>
          </w:p>
        </w:tc>
        <w:tc>
          <w:tcPr>
            <w:tcW w:w="1041" w:type="dxa"/>
            <w:tcBorders>
              <w:top w:val="single" w:sz="4" w:space="0" w:color="A6A6A6" w:themeColor="background1" w:themeShade="A6"/>
              <w:bottom w:val="single" w:sz="4" w:space="0" w:color="A6A6A6" w:themeColor="background1" w:themeShade="A6"/>
              <w:right w:val="nil"/>
            </w:tcBorders>
            <w:shd w:val="clear" w:color="auto" w:fill="auto"/>
          </w:tcPr>
          <w:p w14:paraId="50B522B1" w14:textId="77777777" w:rsidR="0081234A" w:rsidRPr="00532DAE" w:rsidRDefault="0081234A" w:rsidP="00FE762D">
            <w:pPr>
              <w:pStyle w:val="ARtabletextright"/>
              <w:spacing w:before="10" w:after="10" w:line="240" w:lineRule="auto"/>
              <w:rPr>
                <w:sz w:val="16"/>
                <w:szCs w:val="16"/>
              </w:rPr>
            </w:pPr>
            <w:r w:rsidRPr="00532DAE">
              <w:rPr>
                <w:sz w:val="16"/>
                <w:szCs w:val="16"/>
              </w:rPr>
              <w:t>1,612</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5000CBBF" w14:textId="77777777" w:rsidR="0081234A" w:rsidRPr="00532DAE" w:rsidRDefault="0081234A" w:rsidP="00FE762D">
            <w:pPr>
              <w:pStyle w:val="ARtabletextright"/>
              <w:spacing w:before="10" w:after="10" w:line="240" w:lineRule="auto"/>
              <w:rPr>
                <w:sz w:val="16"/>
                <w:szCs w:val="16"/>
              </w:rPr>
            </w:pPr>
            <w:r w:rsidRPr="00532DAE">
              <w:rPr>
                <w:sz w:val="16"/>
                <w:szCs w:val="16"/>
              </w:rPr>
              <w:t>1,553.4</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49954A5C" w14:textId="77777777" w:rsidR="0081234A" w:rsidRPr="00532DAE" w:rsidRDefault="0081234A" w:rsidP="00FE762D">
            <w:pPr>
              <w:pStyle w:val="ARtabletextright"/>
              <w:spacing w:before="10" w:after="10" w:line="240" w:lineRule="auto"/>
              <w:rPr>
                <w:sz w:val="16"/>
                <w:szCs w:val="16"/>
              </w:rPr>
            </w:pPr>
            <w:r w:rsidRPr="00532DAE">
              <w:rPr>
                <w:sz w:val="16"/>
                <w:szCs w:val="16"/>
              </w:rPr>
              <w:t>1,032</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auto"/>
          </w:tcPr>
          <w:p w14:paraId="7F527B71" w14:textId="77777777" w:rsidR="0081234A" w:rsidRPr="00532DAE" w:rsidRDefault="0081234A" w:rsidP="00FE762D">
            <w:pPr>
              <w:pStyle w:val="ARtabletextright"/>
              <w:spacing w:before="10" w:after="10" w:line="240" w:lineRule="auto"/>
              <w:rPr>
                <w:sz w:val="16"/>
                <w:szCs w:val="16"/>
              </w:rPr>
            </w:pPr>
            <w:r w:rsidRPr="00532DAE">
              <w:rPr>
                <w:sz w:val="16"/>
                <w:szCs w:val="16"/>
              </w:rPr>
              <w:t>73</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1A569DF5" w14:textId="77777777" w:rsidR="0081234A" w:rsidRPr="00532DAE" w:rsidRDefault="0081234A" w:rsidP="00FE762D">
            <w:pPr>
              <w:pStyle w:val="ARtabletextright"/>
              <w:spacing w:before="10" w:after="10" w:line="240" w:lineRule="auto"/>
              <w:rPr>
                <w:sz w:val="16"/>
                <w:szCs w:val="16"/>
              </w:rPr>
            </w:pPr>
            <w:r w:rsidRPr="00532DAE">
              <w:rPr>
                <w:sz w:val="16"/>
                <w:szCs w:val="16"/>
              </w:rPr>
              <w:t>1,078.6</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07F675E2" w14:textId="77777777" w:rsidR="0081234A" w:rsidRPr="00532DAE" w:rsidRDefault="0081234A" w:rsidP="00FE762D">
            <w:pPr>
              <w:pStyle w:val="ARtabletextright"/>
              <w:spacing w:before="10" w:after="10" w:line="240" w:lineRule="auto"/>
              <w:rPr>
                <w:sz w:val="16"/>
                <w:szCs w:val="16"/>
              </w:rPr>
            </w:pPr>
            <w:r w:rsidRPr="00532DAE">
              <w:rPr>
                <w:sz w:val="16"/>
                <w:szCs w:val="16"/>
              </w:rPr>
              <w:t>507</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15150338" w14:textId="77777777" w:rsidR="0081234A" w:rsidRPr="00532DAE" w:rsidRDefault="0081234A" w:rsidP="00FE762D">
            <w:pPr>
              <w:pStyle w:val="ARtabletextright"/>
              <w:spacing w:before="10" w:after="10" w:line="240" w:lineRule="auto"/>
              <w:rPr>
                <w:sz w:val="16"/>
                <w:szCs w:val="16"/>
              </w:rPr>
            </w:pPr>
            <w:r w:rsidRPr="00532DAE">
              <w:rPr>
                <w:sz w:val="16"/>
                <w:szCs w:val="16"/>
              </w:rPr>
              <w:t>474.8</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622943F3" w14:textId="77777777" w:rsidR="0081234A" w:rsidRPr="00532DAE" w:rsidRDefault="0081234A" w:rsidP="00FE762D">
            <w:pPr>
              <w:pStyle w:val="ARtabletextright"/>
              <w:spacing w:before="10" w:after="10" w:line="240" w:lineRule="auto"/>
              <w:rPr>
                <w:sz w:val="16"/>
                <w:szCs w:val="16"/>
              </w:rPr>
            </w:pPr>
            <w:r w:rsidRPr="00532DAE">
              <w:rPr>
                <w:sz w:val="16"/>
                <w:szCs w:val="16"/>
              </w:rPr>
              <w:t>1,666</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64209B7D" w14:textId="77777777" w:rsidR="0081234A" w:rsidRPr="00532DAE" w:rsidRDefault="0081234A" w:rsidP="00FE762D">
            <w:pPr>
              <w:pStyle w:val="ARtabletextright"/>
              <w:spacing w:before="10" w:after="10" w:line="240" w:lineRule="auto"/>
              <w:rPr>
                <w:sz w:val="16"/>
                <w:szCs w:val="16"/>
              </w:rPr>
            </w:pPr>
            <w:r w:rsidRPr="00532DAE">
              <w:rPr>
                <w:sz w:val="16"/>
                <w:szCs w:val="16"/>
              </w:rPr>
              <w:t>1,599</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51F9FEEC" w14:textId="77777777" w:rsidR="0081234A" w:rsidRPr="00532DAE" w:rsidRDefault="0081234A" w:rsidP="00FE762D">
            <w:pPr>
              <w:pStyle w:val="ARtabletextright"/>
              <w:spacing w:before="10" w:after="10" w:line="240" w:lineRule="auto"/>
              <w:rPr>
                <w:sz w:val="16"/>
                <w:szCs w:val="16"/>
              </w:rPr>
            </w:pPr>
            <w:r w:rsidRPr="00532DAE">
              <w:rPr>
                <w:sz w:val="16"/>
                <w:szCs w:val="16"/>
              </w:rPr>
              <w:t>1,082</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7EB58EE1" w14:textId="77777777" w:rsidR="0081234A" w:rsidRPr="00532DAE" w:rsidRDefault="0081234A" w:rsidP="00FE762D">
            <w:pPr>
              <w:pStyle w:val="ARtabletextright"/>
              <w:spacing w:before="10" w:after="10" w:line="240" w:lineRule="auto"/>
              <w:rPr>
                <w:sz w:val="16"/>
                <w:szCs w:val="16"/>
              </w:rPr>
            </w:pPr>
            <w:r w:rsidRPr="00532DAE">
              <w:rPr>
                <w:sz w:val="16"/>
                <w:szCs w:val="16"/>
              </w:rPr>
              <w:t>81</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16374434" w14:textId="77777777" w:rsidR="0081234A" w:rsidRPr="00532DAE" w:rsidRDefault="0081234A" w:rsidP="00FE762D">
            <w:pPr>
              <w:pStyle w:val="ARtabletextright"/>
              <w:spacing w:before="10" w:after="10" w:line="240" w:lineRule="auto"/>
              <w:rPr>
                <w:sz w:val="16"/>
                <w:szCs w:val="16"/>
              </w:rPr>
            </w:pPr>
            <w:r w:rsidRPr="00532DAE">
              <w:rPr>
                <w:sz w:val="16"/>
                <w:szCs w:val="16"/>
              </w:rPr>
              <w:t>1,134</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6140391C" w14:textId="77777777" w:rsidR="0081234A" w:rsidRPr="00532DAE" w:rsidRDefault="0081234A" w:rsidP="00FE762D">
            <w:pPr>
              <w:pStyle w:val="ARtabletextright"/>
              <w:spacing w:before="10" w:after="10" w:line="240" w:lineRule="auto"/>
              <w:rPr>
                <w:sz w:val="16"/>
                <w:szCs w:val="16"/>
              </w:rPr>
            </w:pPr>
            <w:r w:rsidRPr="00532DAE">
              <w:rPr>
                <w:sz w:val="16"/>
                <w:szCs w:val="16"/>
              </w:rPr>
              <w:t>503</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77DBC62E" w14:textId="77777777" w:rsidR="0081234A" w:rsidRPr="00532DAE" w:rsidRDefault="0081234A" w:rsidP="00FE762D">
            <w:pPr>
              <w:pStyle w:val="ARtabletextright"/>
              <w:spacing w:before="10" w:after="10" w:line="240" w:lineRule="auto"/>
              <w:rPr>
                <w:sz w:val="16"/>
                <w:szCs w:val="16"/>
              </w:rPr>
            </w:pPr>
            <w:r w:rsidRPr="00532DAE">
              <w:rPr>
                <w:sz w:val="16"/>
                <w:szCs w:val="16"/>
              </w:rPr>
              <w:t>465</w:t>
            </w:r>
          </w:p>
        </w:tc>
      </w:tr>
      <w:tr w:rsidR="00776883" w:rsidRPr="00532DAE" w14:paraId="4871DD0F" w14:textId="77777777">
        <w:trPr>
          <w:cantSplit w:val="0"/>
        </w:trPr>
        <w:tc>
          <w:tcPr>
            <w:tcW w:w="1482" w:type="dxa"/>
            <w:tcBorders>
              <w:top w:val="single" w:sz="4" w:space="0" w:color="A6A6A6" w:themeColor="background1" w:themeShade="A6"/>
              <w:left w:val="nil"/>
              <w:bottom w:val="single" w:sz="4" w:space="0" w:color="auto"/>
            </w:tcBorders>
          </w:tcPr>
          <w:p w14:paraId="7815D9C2" w14:textId="77777777" w:rsidR="0081234A" w:rsidRPr="00532DAE" w:rsidRDefault="0081234A" w:rsidP="00FE762D">
            <w:pPr>
              <w:pStyle w:val="ARtabletext"/>
              <w:spacing w:before="10" w:after="10" w:line="240" w:lineRule="auto"/>
              <w:rPr>
                <w:sz w:val="16"/>
                <w:szCs w:val="16"/>
              </w:rPr>
            </w:pPr>
            <w:r w:rsidRPr="00532DAE">
              <w:rPr>
                <w:sz w:val="16"/>
                <w:szCs w:val="16"/>
              </w:rPr>
              <w:t>Self-described</w:t>
            </w:r>
          </w:p>
        </w:tc>
        <w:tc>
          <w:tcPr>
            <w:tcW w:w="1041" w:type="dxa"/>
            <w:tcBorders>
              <w:top w:val="single" w:sz="4" w:space="0" w:color="A6A6A6" w:themeColor="background1" w:themeShade="A6"/>
              <w:bottom w:val="single" w:sz="4" w:space="0" w:color="auto"/>
              <w:right w:val="nil"/>
            </w:tcBorders>
            <w:shd w:val="clear" w:color="auto" w:fill="auto"/>
          </w:tcPr>
          <w:p w14:paraId="794FD684" w14:textId="77777777" w:rsidR="0081234A" w:rsidRPr="00532DAE" w:rsidRDefault="0081234A" w:rsidP="00FE762D">
            <w:pPr>
              <w:pStyle w:val="ARtabletextright"/>
              <w:spacing w:before="10" w:after="10" w:line="240" w:lineRule="auto"/>
              <w:rPr>
                <w:sz w:val="16"/>
                <w:szCs w:val="16"/>
              </w:rPr>
            </w:pPr>
            <w:r w:rsidRPr="00532DAE">
              <w:rPr>
                <w:sz w:val="16"/>
                <w:szCs w:val="16"/>
              </w:rPr>
              <w:t>94</w:t>
            </w:r>
          </w:p>
        </w:tc>
        <w:tc>
          <w:tcPr>
            <w:tcW w:w="698" w:type="dxa"/>
            <w:tcBorders>
              <w:top w:val="single" w:sz="4" w:space="0" w:color="A6A6A6" w:themeColor="background1" w:themeShade="A6"/>
              <w:left w:val="nil"/>
              <w:bottom w:val="single" w:sz="4" w:space="0" w:color="auto"/>
              <w:right w:val="single" w:sz="4" w:space="0" w:color="auto"/>
            </w:tcBorders>
            <w:shd w:val="clear" w:color="auto" w:fill="auto"/>
          </w:tcPr>
          <w:p w14:paraId="06E58DA7" w14:textId="77777777" w:rsidR="0081234A" w:rsidRPr="00532DAE" w:rsidRDefault="0081234A" w:rsidP="00FE762D">
            <w:pPr>
              <w:pStyle w:val="ARtabletextright"/>
              <w:spacing w:before="10" w:after="10" w:line="240" w:lineRule="auto"/>
              <w:rPr>
                <w:sz w:val="16"/>
                <w:szCs w:val="16"/>
              </w:rPr>
            </w:pPr>
            <w:r w:rsidRPr="00532DAE">
              <w:rPr>
                <w:sz w:val="16"/>
                <w:szCs w:val="16"/>
              </w:rPr>
              <w:t>89.8</w:t>
            </w:r>
          </w:p>
        </w:tc>
        <w:tc>
          <w:tcPr>
            <w:tcW w:w="1042" w:type="dxa"/>
            <w:tcBorders>
              <w:top w:val="single" w:sz="4" w:space="0" w:color="A6A6A6" w:themeColor="background1" w:themeShade="A6"/>
              <w:left w:val="single" w:sz="4" w:space="0" w:color="auto"/>
              <w:bottom w:val="single" w:sz="4" w:space="0" w:color="auto"/>
              <w:right w:val="nil"/>
            </w:tcBorders>
            <w:shd w:val="clear" w:color="auto" w:fill="auto"/>
          </w:tcPr>
          <w:p w14:paraId="2F77F159" w14:textId="77777777" w:rsidR="0081234A" w:rsidRPr="00532DAE" w:rsidRDefault="0081234A" w:rsidP="00FE762D">
            <w:pPr>
              <w:pStyle w:val="ARtabletextright"/>
              <w:spacing w:before="10" w:after="10" w:line="240" w:lineRule="auto"/>
              <w:rPr>
                <w:sz w:val="16"/>
                <w:szCs w:val="16"/>
              </w:rPr>
            </w:pPr>
            <w:r w:rsidRPr="00532DAE">
              <w:rPr>
                <w:sz w:val="16"/>
                <w:szCs w:val="16"/>
              </w:rPr>
              <w:t>43</w:t>
            </w:r>
          </w:p>
        </w:tc>
        <w:tc>
          <w:tcPr>
            <w:tcW w:w="1042" w:type="dxa"/>
            <w:tcBorders>
              <w:top w:val="single" w:sz="4" w:space="0" w:color="A6A6A6" w:themeColor="background1" w:themeShade="A6"/>
              <w:left w:val="nil"/>
              <w:bottom w:val="single" w:sz="4" w:space="0" w:color="auto"/>
              <w:right w:val="nil"/>
            </w:tcBorders>
            <w:shd w:val="clear" w:color="auto" w:fill="auto"/>
          </w:tcPr>
          <w:p w14:paraId="2772A738" w14:textId="77777777" w:rsidR="0081234A" w:rsidRPr="00532DAE" w:rsidRDefault="0081234A" w:rsidP="00FE762D">
            <w:pPr>
              <w:pStyle w:val="ARtabletextright"/>
              <w:spacing w:before="10" w:after="10" w:line="240" w:lineRule="auto"/>
              <w:rPr>
                <w:sz w:val="16"/>
                <w:szCs w:val="16"/>
              </w:rPr>
            </w:pPr>
            <w:r w:rsidRPr="00532DAE">
              <w:rPr>
                <w:sz w:val="16"/>
                <w:szCs w:val="16"/>
              </w:rPr>
              <w:t>5</w:t>
            </w:r>
          </w:p>
        </w:tc>
        <w:tc>
          <w:tcPr>
            <w:tcW w:w="698" w:type="dxa"/>
            <w:tcBorders>
              <w:top w:val="single" w:sz="4" w:space="0" w:color="A6A6A6" w:themeColor="background1" w:themeShade="A6"/>
              <w:left w:val="nil"/>
              <w:bottom w:val="single" w:sz="4" w:space="0" w:color="auto"/>
              <w:right w:val="single" w:sz="4" w:space="0" w:color="auto"/>
            </w:tcBorders>
            <w:shd w:val="clear" w:color="auto" w:fill="auto"/>
          </w:tcPr>
          <w:p w14:paraId="7485D88C" w14:textId="77777777" w:rsidR="0081234A" w:rsidRPr="00532DAE" w:rsidRDefault="0081234A" w:rsidP="00FE762D">
            <w:pPr>
              <w:pStyle w:val="ARtabletextright"/>
              <w:spacing w:before="10" w:after="10" w:line="240" w:lineRule="auto"/>
              <w:rPr>
                <w:sz w:val="16"/>
                <w:szCs w:val="16"/>
              </w:rPr>
            </w:pPr>
            <w:r w:rsidRPr="00532DAE">
              <w:rPr>
                <w:sz w:val="16"/>
                <w:szCs w:val="16"/>
              </w:rPr>
              <w:t>46.8</w:t>
            </w:r>
          </w:p>
        </w:tc>
        <w:tc>
          <w:tcPr>
            <w:tcW w:w="1042" w:type="dxa"/>
            <w:tcBorders>
              <w:top w:val="single" w:sz="4" w:space="0" w:color="A6A6A6" w:themeColor="background1" w:themeShade="A6"/>
              <w:left w:val="single" w:sz="4" w:space="0" w:color="auto"/>
              <w:bottom w:val="single" w:sz="4" w:space="0" w:color="auto"/>
              <w:right w:val="nil"/>
            </w:tcBorders>
            <w:shd w:val="clear" w:color="auto" w:fill="auto"/>
          </w:tcPr>
          <w:p w14:paraId="4DD15E75" w14:textId="77777777" w:rsidR="0081234A" w:rsidRPr="00532DAE" w:rsidRDefault="0081234A" w:rsidP="00FE762D">
            <w:pPr>
              <w:pStyle w:val="ARtabletextright"/>
              <w:spacing w:before="10" w:after="10" w:line="240" w:lineRule="auto"/>
              <w:rPr>
                <w:sz w:val="16"/>
                <w:szCs w:val="16"/>
              </w:rPr>
            </w:pPr>
            <w:r w:rsidRPr="00532DAE">
              <w:rPr>
                <w:sz w:val="16"/>
                <w:szCs w:val="16"/>
              </w:rPr>
              <w:t>46</w:t>
            </w:r>
          </w:p>
        </w:tc>
        <w:tc>
          <w:tcPr>
            <w:tcW w:w="698" w:type="dxa"/>
            <w:tcBorders>
              <w:top w:val="single" w:sz="4" w:space="0" w:color="A6A6A6" w:themeColor="background1" w:themeShade="A6"/>
              <w:left w:val="nil"/>
              <w:bottom w:val="single" w:sz="4" w:space="0" w:color="auto"/>
              <w:right w:val="single" w:sz="4" w:space="0" w:color="auto"/>
            </w:tcBorders>
            <w:shd w:val="clear" w:color="auto" w:fill="auto"/>
          </w:tcPr>
          <w:p w14:paraId="7421820C" w14:textId="77777777" w:rsidR="0081234A" w:rsidRPr="00532DAE" w:rsidRDefault="0081234A" w:rsidP="00FE762D">
            <w:pPr>
              <w:pStyle w:val="ARtabletextright"/>
              <w:spacing w:before="10" w:after="10" w:line="240" w:lineRule="auto"/>
              <w:rPr>
                <w:sz w:val="16"/>
                <w:szCs w:val="16"/>
              </w:rPr>
            </w:pPr>
            <w:r w:rsidRPr="00532DAE">
              <w:rPr>
                <w:sz w:val="16"/>
                <w:szCs w:val="16"/>
              </w:rPr>
              <w:t>43</w:t>
            </w:r>
          </w:p>
        </w:tc>
        <w:tc>
          <w:tcPr>
            <w:tcW w:w="1042" w:type="dxa"/>
            <w:tcBorders>
              <w:top w:val="single" w:sz="4" w:space="0" w:color="A6A6A6" w:themeColor="background1" w:themeShade="A6"/>
              <w:bottom w:val="single" w:sz="4" w:space="0" w:color="auto"/>
              <w:right w:val="nil"/>
            </w:tcBorders>
            <w:shd w:val="clear" w:color="auto" w:fill="EDEDED" w:themeFill="accent3" w:themeFillTint="33"/>
          </w:tcPr>
          <w:p w14:paraId="4486F481" w14:textId="77777777" w:rsidR="0081234A" w:rsidRPr="00532DAE" w:rsidRDefault="0081234A" w:rsidP="00FE762D">
            <w:pPr>
              <w:pStyle w:val="ARtabletextright"/>
              <w:spacing w:before="10" w:after="10" w:line="240" w:lineRule="auto"/>
              <w:rPr>
                <w:sz w:val="16"/>
                <w:szCs w:val="16"/>
              </w:rPr>
            </w:pPr>
            <w:r w:rsidRPr="00532DAE">
              <w:rPr>
                <w:sz w:val="16"/>
                <w:szCs w:val="16"/>
              </w:rPr>
              <w:t>60</w:t>
            </w:r>
          </w:p>
        </w:tc>
        <w:tc>
          <w:tcPr>
            <w:tcW w:w="698" w:type="dxa"/>
            <w:tcBorders>
              <w:top w:val="single" w:sz="4" w:space="0" w:color="A6A6A6" w:themeColor="background1" w:themeShade="A6"/>
              <w:left w:val="nil"/>
              <w:bottom w:val="single" w:sz="4" w:space="0" w:color="auto"/>
              <w:right w:val="single" w:sz="4" w:space="0" w:color="auto"/>
            </w:tcBorders>
            <w:shd w:val="clear" w:color="auto" w:fill="EDEDED" w:themeFill="accent3" w:themeFillTint="33"/>
          </w:tcPr>
          <w:p w14:paraId="085ED34E" w14:textId="77777777" w:rsidR="0081234A" w:rsidRPr="00532DAE" w:rsidRDefault="0081234A" w:rsidP="00FE762D">
            <w:pPr>
              <w:pStyle w:val="ARtabletextright"/>
              <w:spacing w:before="10" w:after="10" w:line="240" w:lineRule="auto"/>
              <w:rPr>
                <w:sz w:val="16"/>
                <w:szCs w:val="16"/>
              </w:rPr>
            </w:pPr>
            <w:r w:rsidRPr="00532DAE">
              <w:rPr>
                <w:sz w:val="16"/>
                <w:szCs w:val="16"/>
              </w:rPr>
              <w:t>58</w:t>
            </w:r>
          </w:p>
        </w:tc>
        <w:tc>
          <w:tcPr>
            <w:tcW w:w="1042" w:type="dxa"/>
            <w:tcBorders>
              <w:top w:val="single" w:sz="4" w:space="0" w:color="A6A6A6" w:themeColor="background1" w:themeShade="A6"/>
              <w:left w:val="single" w:sz="4" w:space="0" w:color="auto"/>
              <w:bottom w:val="single" w:sz="4" w:space="0" w:color="auto"/>
              <w:right w:val="nil"/>
            </w:tcBorders>
            <w:shd w:val="clear" w:color="auto" w:fill="EDEDED" w:themeFill="accent3" w:themeFillTint="33"/>
          </w:tcPr>
          <w:p w14:paraId="38DD1407" w14:textId="77777777" w:rsidR="0081234A" w:rsidRPr="00532DAE" w:rsidRDefault="0081234A" w:rsidP="00FE762D">
            <w:pPr>
              <w:pStyle w:val="ARtabletextright"/>
              <w:spacing w:before="10" w:after="10" w:line="240" w:lineRule="auto"/>
              <w:rPr>
                <w:sz w:val="16"/>
                <w:szCs w:val="16"/>
              </w:rPr>
            </w:pPr>
            <w:r w:rsidRPr="00532DAE">
              <w:rPr>
                <w:sz w:val="16"/>
                <w:szCs w:val="16"/>
              </w:rPr>
              <w:t>26</w:t>
            </w:r>
          </w:p>
        </w:tc>
        <w:tc>
          <w:tcPr>
            <w:tcW w:w="1042" w:type="dxa"/>
            <w:tcBorders>
              <w:top w:val="single" w:sz="4" w:space="0" w:color="A6A6A6" w:themeColor="background1" w:themeShade="A6"/>
              <w:left w:val="nil"/>
              <w:bottom w:val="single" w:sz="4" w:space="0" w:color="auto"/>
              <w:right w:val="nil"/>
            </w:tcBorders>
            <w:shd w:val="clear" w:color="auto" w:fill="EDEDED" w:themeFill="accent3" w:themeFillTint="33"/>
          </w:tcPr>
          <w:p w14:paraId="14562F55" w14:textId="77777777" w:rsidR="0081234A" w:rsidRPr="00532DAE" w:rsidRDefault="0081234A" w:rsidP="00FE762D">
            <w:pPr>
              <w:pStyle w:val="ARtabletextright"/>
              <w:spacing w:before="10" w:after="10" w:line="240" w:lineRule="auto"/>
              <w:rPr>
                <w:sz w:val="16"/>
                <w:szCs w:val="16"/>
              </w:rPr>
            </w:pPr>
            <w:r w:rsidRPr="00532DAE">
              <w:rPr>
                <w:sz w:val="16"/>
                <w:szCs w:val="16"/>
              </w:rPr>
              <w:t>5</w:t>
            </w:r>
          </w:p>
        </w:tc>
        <w:tc>
          <w:tcPr>
            <w:tcW w:w="698" w:type="dxa"/>
            <w:tcBorders>
              <w:top w:val="single" w:sz="4" w:space="0" w:color="A6A6A6" w:themeColor="background1" w:themeShade="A6"/>
              <w:left w:val="nil"/>
              <w:bottom w:val="single" w:sz="4" w:space="0" w:color="auto"/>
              <w:right w:val="single" w:sz="4" w:space="0" w:color="auto"/>
            </w:tcBorders>
            <w:shd w:val="clear" w:color="auto" w:fill="EDEDED" w:themeFill="accent3" w:themeFillTint="33"/>
          </w:tcPr>
          <w:p w14:paraId="49627ABD" w14:textId="77777777" w:rsidR="0081234A" w:rsidRPr="00532DAE" w:rsidRDefault="0081234A" w:rsidP="00FE762D">
            <w:pPr>
              <w:pStyle w:val="ARtabletextright"/>
              <w:spacing w:before="10" w:after="10" w:line="240" w:lineRule="auto"/>
              <w:rPr>
                <w:sz w:val="16"/>
                <w:szCs w:val="16"/>
              </w:rPr>
            </w:pPr>
            <w:r w:rsidRPr="00532DAE">
              <w:rPr>
                <w:sz w:val="16"/>
                <w:szCs w:val="16"/>
              </w:rPr>
              <w:t>30</w:t>
            </w:r>
          </w:p>
        </w:tc>
        <w:tc>
          <w:tcPr>
            <w:tcW w:w="1042" w:type="dxa"/>
            <w:tcBorders>
              <w:top w:val="single" w:sz="4" w:space="0" w:color="A6A6A6" w:themeColor="background1" w:themeShade="A6"/>
              <w:left w:val="single" w:sz="4" w:space="0" w:color="auto"/>
              <w:bottom w:val="single" w:sz="4" w:space="0" w:color="auto"/>
              <w:right w:val="nil"/>
            </w:tcBorders>
            <w:shd w:val="clear" w:color="auto" w:fill="EDEDED" w:themeFill="accent3" w:themeFillTint="33"/>
          </w:tcPr>
          <w:p w14:paraId="620B7A9A" w14:textId="77777777" w:rsidR="0081234A" w:rsidRPr="00532DAE" w:rsidRDefault="0081234A" w:rsidP="00FE762D">
            <w:pPr>
              <w:pStyle w:val="ARtabletextright"/>
              <w:spacing w:before="10" w:after="10" w:line="240" w:lineRule="auto"/>
              <w:rPr>
                <w:sz w:val="16"/>
                <w:szCs w:val="16"/>
              </w:rPr>
            </w:pPr>
            <w:r w:rsidRPr="00532DAE">
              <w:rPr>
                <w:sz w:val="16"/>
                <w:szCs w:val="16"/>
              </w:rPr>
              <w:t>29</w:t>
            </w:r>
          </w:p>
        </w:tc>
        <w:tc>
          <w:tcPr>
            <w:tcW w:w="698" w:type="dxa"/>
            <w:tcBorders>
              <w:top w:val="single" w:sz="4" w:space="0" w:color="A6A6A6" w:themeColor="background1" w:themeShade="A6"/>
              <w:left w:val="nil"/>
              <w:bottom w:val="single" w:sz="4" w:space="0" w:color="auto"/>
            </w:tcBorders>
            <w:shd w:val="clear" w:color="auto" w:fill="EDEDED" w:themeFill="accent3" w:themeFillTint="33"/>
          </w:tcPr>
          <w:p w14:paraId="6D6B4CE5" w14:textId="77777777" w:rsidR="0081234A" w:rsidRPr="00532DAE" w:rsidRDefault="0081234A" w:rsidP="00FE762D">
            <w:pPr>
              <w:pStyle w:val="ARtabletextright"/>
              <w:spacing w:before="10" w:after="10" w:line="240" w:lineRule="auto"/>
              <w:rPr>
                <w:sz w:val="16"/>
                <w:szCs w:val="16"/>
              </w:rPr>
            </w:pPr>
            <w:r w:rsidRPr="00532DAE">
              <w:rPr>
                <w:sz w:val="16"/>
                <w:szCs w:val="16"/>
              </w:rPr>
              <w:t>28</w:t>
            </w:r>
          </w:p>
        </w:tc>
      </w:tr>
      <w:tr w:rsidR="0081234A" w:rsidRPr="00532DAE" w14:paraId="02F335E3" w14:textId="77777777">
        <w:trPr>
          <w:cantSplit w:val="0"/>
        </w:trPr>
        <w:tc>
          <w:tcPr>
            <w:tcW w:w="14005" w:type="dxa"/>
            <w:gridSpan w:val="15"/>
            <w:tcBorders>
              <w:top w:val="single" w:sz="4" w:space="0" w:color="auto"/>
              <w:left w:val="nil"/>
              <w:bottom w:val="single" w:sz="4" w:space="0" w:color="A6A6A6" w:themeColor="background1" w:themeShade="A6"/>
            </w:tcBorders>
          </w:tcPr>
          <w:p w14:paraId="533A69A1" w14:textId="77777777" w:rsidR="0081234A" w:rsidRPr="00532DAE" w:rsidRDefault="0081234A" w:rsidP="00FE762D">
            <w:pPr>
              <w:pStyle w:val="ARtablegreenbold"/>
              <w:spacing w:before="10" w:after="10"/>
              <w:rPr>
                <w:sz w:val="16"/>
                <w:szCs w:val="16"/>
              </w:rPr>
            </w:pPr>
            <w:r w:rsidRPr="00532DAE">
              <w:rPr>
                <w:sz w:val="16"/>
                <w:szCs w:val="16"/>
              </w:rPr>
              <w:t>Age</w:t>
            </w:r>
          </w:p>
        </w:tc>
      </w:tr>
      <w:tr w:rsidR="00776883" w:rsidRPr="00532DAE" w14:paraId="70689F92" w14:textId="77777777">
        <w:trPr>
          <w:cantSplit w:val="0"/>
        </w:trPr>
        <w:tc>
          <w:tcPr>
            <w:tcW w:w="1482" w:type="dxa"/>
            <w:tcBorders>
              <w:top w:val="single" w:sz="4" w:space="0" w:color="A6A6A6" w:themeColor="background1" w:themeShade="A6"/>
              <w:left w:val="nil"/>
              <w:bottom w:val="single" w:sz="4" w:space="0" w:color="A6A6A6" w:themeColor="background1" w:themeShade="A6"/>
            </w:tcBorders>
            <w:hideMark/>
          </w:tcPr>
          <w:p w14:paraId="4766E443" w14:textId="77777777" w:rsidR="0081234A" w:rsidRPr="00532DAE" w:rsidRDefault="0081234A" w:rsidP="00FE762D">
            <w:pPr>
              <w:pStyle w:val="ARtabletext"/>
              <w:spacing w:before="10" w:after="10" w:line="240" w:lineRule="auto"/>
              <w:rPr>
                <w:sz w:val="16"/>
                <w:szCs w:val="16"/>
              </w:rPr>
            </w:pPr>
            <w:r w:rsidRPr="00532DAE">
              <w:rPr>
                <w:sz w:val="16"/>
                <w:szCs w:val="16"/>
              </w:rPr>
              <w:t>15–24</w:t>
            </w:r>
          </w:p>
        </w:tc>
        <w:tc>
          <w:tcPr>
            <w:tcW w:w="1041" w:type="dxa"/>
            <w:tcBorders>
              <w:top w:val="single" w:sz="4" w:space="0" w:color="A6A6A6" w:themeColor="background1" w:themeShade="A6"/>
              <w:bottom w:val="single" w:sz="4" w:space="0" w:color="A6A6A6" w:themeColor="background1" w:themeShade="A6"/>
              <w:right w:val="nil"/>
            </w:tcBorders>
            <w:shd w:val="clear" w:color="auto" w:fill="auto"/>
          </w:tcPr>
          <w:p w14:paraId="514FAAEB" w14:textId="77777777" w:rsidR="0081234A" w:rsidRPr="00532DAE" w:rsidRDefault="0081234A" w:rsidP="00FE762D">
            <w:pPr>
              <w:pStyle w:val="ARtabletextright"/>
              <w:spacing w:before="10" w:after="10" w:line="240" w:lineRule="auto"/>
              <w:rPr>
                <w:sz w:val="16"/>
                <w:szCs w:val="16"/>
              </w:rPr>
            </w:pPr>
            <w:r w:rsidRPr="00532DAE">
              <w:rPr>
                <w:sz w:val="16"/>
                <w:szCs w:val="16"/>
              </w:rPr>
              <w:t>306</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785CDC46" w14:textId="77777777" w:rsidR="0081234A" w:rsidRPr="00532DAE" w:rsidRDefault="0081234A" w:rsidP="00FE762D">
            <w:pPr>
              <w:pStyle w:val="ARtabletextright"/>
              <w:spacing w:before="10" w:after="10" w:line="240" w:lineRule="auto"/>
              <w:rPr>
                <w:sz w:val="16"/>
                <w:szCs w:val="16"/>
              </w:rPr>
            </w:pPr>
            <w:r w:rsidRPr="00532DAE">
              <w:rPr>
                <w:sz w:val="16"/>
                <w:szCs w:val="16"/>
              </w:rPr>
              <w:t>282.1</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1D7B60A5" w14:textId="77777777" w:rsidR="0081234A" w:rsidRPr="00532DAE" w:rsidRDefault="0081234A" w:rsidP="00FE762D">
            <w:pPr>
              <w:pStyle w:val="ARtabletextright"/>
              <w:spacing w:before="10" w:after="10" w:line="240" w:lineRule="auto"/>
              <w:rPr>
                <w:sz w:val="16"/>
                <w:szCs w:val="16"/>
              </w:rPr>
            </w:pPr>
            <w:r w:rsidRPr="00532DAE">
              <w:rPr>
                <w:sz w:val="16"/>
                <w:szCs w:val="16"/>
              </w:rPr>
              <w:t>153</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auto"/>
          </w:tcPr>
          <w:p w14:paraId="21374D1F" w14:textId="77777777" w:rsidR="0081234A" w:rsidRPr="00532DAE" w:rsidRDefault="0081234A" w:rsidP="00FE762D">
            <w:pPr>
              <w:pStyle w:val="ARtabletextright"/>
              <w:spacing w:before="10" w:after="10" w:line="240" w:lineRule="auto"/>
              <w:rPr>
                <w:sz w:val="16"/>
                <w:szCs w:val="16"/>
              </w:rPr>
            </w:pPr>
            <w:r w:rsidRPr="00532DAE">
              <w:rPr>
                <w:sz w:val="16"/>
                <w:szCs w:val="16"/>
              </w:rPr>
              <w:t>10</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6196540F" w14:textId="77777777" w:rsidR="0081234A" w:rsidRPr="00532DAE" w:rsidRDefault="0081234A" w:rsidP="00FE762D">
            <w:pPr>
              <w:pStyle w:val="ARtabletextright"/>
              <w:spacing w:before="10" w:after="10" w:line="240" w:lineRule="auto"/>
              <w:rPr>
                <w:sz w:val="16"/>
                <w:szCs w:val="16"/>
              </w:rPr>
            </w:pPr>
            <w:r w:rsidRPr="00532DAE">
              <w:rPr>
                <w:sz w:val="16"/>
                <w:szCs w:val="16"/>
              </w:rPr>
              <w:t>159.2</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5F23AD52" w14:textId="77777777" w:rsidR="0081234A" w:rsidRPr="00532DAE" w:rsidRDefault="0081234A" w:rsidP="00FE762D">
            <w:pPr>
              <w:pStyle w:val="ARtabletextright"/>
              <w:spacing w:before="10" w:after="10" w:line="240" w:lineRule="auto"/>
              <w:rPr>
                <w:sz w:val="16"/>
                <w:szCs w:val="16"/>
              </w:rPr>
            </w:pPr>
            <w:r w:rsidRPr="00532DAE">
              <w:rPr>
                <w:sz w:val="16"/>
                <w:szCs w:val="16"/>
              </w:rPr>
              <w:t>143</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76BD15E0" w14:textId="77777777" w:rsidR="0081234A" w:rsidRPr="00532DAE" w:rsidRDefault="0081234A" w:rsidP="00FE762D">
            <w:pPr>
              <w:pStyle w:val="ARtabletextright"/>
              <w:spacing w:before="10" w:after="10" w:line="240" w:lineRule="auto"/>
              <w:rPr>
                <w:sz w:val="16"/>
                <w:szCs w:val="16"/>
              </w:rPr>
            </w:pPr>
            <w:r w:rsidRPr="00532DAE">
              <w:rPr>
                <w:sz w:val="16"/>
                <w:szCs w:val="16"/>
              </w:rPr>
              <w:t>122.8</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4EFD3294" w14:textId="77777777" w:rsidR="0081234A" w:rsidRPr="00532DAE" w:rsidRDefault="0081234A" w:rsidP="00FE762D">
            <w:pPr>
              <w:pStyle w:val="ARtabletextright"/>
              <w:spacing w:before="10" w:after="10" w:line="240" w:lineRule="auto"/>
              <w:rPr>
                <w:sz w:val="16"/>
                <w:szCs w:val="16"/>
              </w:rPr>
            </w:pPr>
            <w:r w:rsidRPr="00532DAE">
              <w:rPr>
                <w:sz w:val="16"/>
                <w:szCs w:val="16"/>
              </w:rPr>
              <w:t>281</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628A2983" w14:textId="77777777" w:rsidR="0081234A" w:rsidRPr="00532DAE" w:rsidRDefault="0081234A" w:rsidP="00FE762D">
            <w:pPr>
              <w:pStyle w:val="ARtabletextright"/>
              <w:spacing w:before="10" w:after="10" w:line="240" w:lineRule="auto"/>
              <w:rPr>
                <w:sz w:val="16"/>
                <w:szCs w:val="16"/>
              </w:rPr>
            </w:pPr>
            <w:r w:rsidRPr="00532DAE">
              <w:rPr>
                <w:sz w:val="16"/>
                <w:szCs w:val="16"/>
              </w:rPr>
              <w:t>250</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696766F2" w14:textId="77777777" w:rsidR="0081234A" w:rsidRPr="00532DAE" w:rsidRDefault="0081234A" w:rsidP="00FE762D">
            <w:pPr>
              <w:pStyle w:val="ARtabletextright"/>
              <w:spacing w:before="10" w:after="10" w:line="240" w:lineRule="auto"/>
              <w:rPr>
                <w:sz w:val="16"/>
                <w:szCs w:val="16"/>
              </w:rPr>
            </w:pPr>
            <w:r w:rsidRPr="00532DAE">
              <w:rPr>
                <w:sz w:val="16"/>
                <w:szCs w:val="16"/>
              </w:rPr>
              <w:t>133</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3EE54262" w14:textId="77777777" w:rsidR="0081234A" w:rsidRPr="00532DAE" w:rsidRDefault="0081234A" w:rsidP="00FE762D">
            <w:pPr>
              <w:pStyle w:val="ARtabletextright"/>
              <w:spacing w:before="10" w:after="10" w:line="240" w:lineRule="auto"/>
              <w:rPr>
                <w:sz w:val="16"/>
                <w:szCs w:val="16"/>
              </w:rPr>
            </w:pPr>
            <w:r w:rsidRPr="00532DAE">
              <w:rPr>
                <w:sz w:val="16"/>
                <w:szCs w:val="16"/>
              </w:rPr>
              <w:t>7</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7C3075BA" w14:textId="77777777" w:rsidR="0081234A" w:rsidRPr="00532DAE" w:rsidRDefault="0081234A" w:rsidP="00FE762D">
            <w:pPr>
              <w:pStyle w:val="ARtabletextright"/>
              <w:spacing w:before="10" w:after="10" w:line="240" w:lineRule="auto"/>
              <w:rPr>
                <w:sz w:val="16"/>
                <w:szCs w:val="16"/>
              </w:rPr>
            </w:pPr>
            <w:r w:rsidRPr="00532DAE">
              <w:rPr>
                <w:sz w:val="16"/>
                <w:szCs w:val="16"/>
              </w:rPr>
              <w:t>136</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6A214F63" w14:textId="77777777" w:rsidR="0081234A" w:rsidRPr="00532DAE" w:rsidRDefault="0081234A" w:rsidP="00FE762D">
            <w:pPr>
              <w:pStyle w:val="ARtabletextright"/>
              <w:spacing w:before="10" w:after="10" w:line="240" w:lineRule="auto"/>
              <w:rPr>
                <w:sz w:val="16"/>
                <w:szCs w:val="16"/>
              </w:rPr>
            </w:pPr>
            <w:r w:rsidRPr="00532DAE">
              <w:rPr>
                <w:sz w:val="16"/>
                <w:szCs w:val="16"/>
              </w:rPr>
              <w:t>141</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1AEF7BAF" w14:textId="77777777" w:rsidR="0081234A" w:rsidRPr="00532DAE" w:rsidRDefault="0081234A" w:rsidP="00FE762D">
            <w:pPr>
              <w:pStyle w:val="ARtabletextright"/>
              <w:spacing w:before="10" w:after="10" w:line="240" w:lineRule="auto"/>
              <w:rPr>
                <w:sz w:val="16"/>
                <w:szCs w:val="16"/>
              </w:rPr>
            </w:pPr>
            <w:r w:rsidRPr="00532DAE">
              <w:rPr>
                <w:sz w:val="16"/>
                <w:szCs w:val="16"/>
              </w:rPr>
              <w:t>114</w:t>
            </w:r>
          </w:p>
        </w:tc>
      </w:tr>
      <w:tr w:rsidR="00776883" w:rsidRPr="00532DAE" w14:paraId="52ABF3CC" w14:textId="77777777">
        <w:trPr>
          <w:cantSplit w:val="0"/>
        </w:trPr>
        <w:tc>
          <w:tcPr>
            <w:tcW w:w="1482" w:type="dxa"/>
            <w:tcBorders>
              <w:top w:val="single" w:sz="4" w:space="0" w:color="A6A6A6" w:themeColor="background1" w:themeShade="A6"/>
              <w:left w:val="nil"/>
              <w:bottom w:val="single" w:sz="4" w:space="0" w:color="A6A6A6" w:themeColor="background1" w:themeShade="A6"/>
            </w:tcBorders>
            <w:hideMark/>
          </w:tcPr>
          <w:p w14:paraId="78BE8A50" w14:textId="77777777" w:rsidR="0081234A" w:rsidRPr="00532DAE" w:rsidRDefault="0081234A" w:rsidP="00FE762D">
            <w:pPr>
              <w:pStyle w:val="ARtabletext"/>
              <w:spacing w:before="10" w:after="10" w:line="240" w:lineRule="auto"/>
              <w:rPr>
                <w:sz w:val="16"/>
                <w:szCs w:val="16"/>
              </w:rPr>
            </w:pPr>
            <w:r w:rsidRPr="00532DAE">
              <w:rPr>
                <w:sz w:val="16"/>
                <w:szCs w:val="16"/>
              </w:rPr>
              <w:t>25–34</w:t>
            </w:r>
          </w:p>
        </w:tc>
        <w:tc>
          <w:tcPr>
            <w:tcW w:w="1041" w:type="dxa"/>
            <w:tcBorders>
              <w:top w:val="single" w:sz="4" w:space="0" w:color="A6A6A6" w:themeColor="background1" w:themeShade="A6"/>
              <w:bottom w:val="single" w:sz="4" w:space="0" w:color="A6A6A6" w:themeColor="background1" w:themeShade="A6"/>
              <w:right w:val="nil"/>
            </w:tcBorders>
            <w:shd w:val="clear" w:color="auto" w:fill="auto"/>
          </w:tcPr>
          <w:p w14:paraId="40CD1D04" w14:textId="77777777" w:rsidR="0081234A" w:rsidRPr="00532DAE" w:rsidRDefault="0081234A" w:rsidP="00FE762D">
            <w:pPr>
              <w:pStyle w:val="ARtabletextright"/>
              <w:spacing w:before="10" w:after="10" w:line="240" w:lineRule="auto"/>
              <w:rPr>
                <w:sz w:val="16"/>
                <w:szCs w:val="16"/>
              </w:rPr>
            </w:pPr>
            <w:r w:rsidRPr="00532DAE">
              <w:rPr>
                <w:sz w:val="16"/>
                <w:szCs w:val="16"/>
              </w:rPr>
              <w:t>1,877</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17DF0955" w14:textId="77777777" w:rsidR="0081234A" w:rsidRPr="00532DAE" w:rsidRDefault="0081234A" w:rsidP="00FE762D">
            <w:pPr>
              <w:pStyle w:val="ARtabletextright"/>
              <w:spacing w:before="10" w:after="10" w:line="240" w:lineRule="auto"/>
              <w:rPr>
                <w:sz w:val="16"/>
                <w:szCs w:val="16"/>
              </w:rPr>
            </w:pPr>
            <w:r w:rsidRPr="00532DAE">
              <w:rPr>
                <w:sz w:val="16"/>
                <w:szCs w:val="16"/>
              </w:rPr>
              <w:t>1,776.5</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6275C46A" w14:textId="77777777" w:rsidR="0081234A" w:rsidRPr="00532DAE" w:rsidRDefault="0081234A" w:rsidP="00FE762D">
            <w:pPr>
              <w:pStyle w:val="ARtabletextright"/>
              <w:spacing w:before="10" w:after="10" w:line="240" w:lineRule="auto"/>
              <w:rPr>
                <w:sz w:val="16"/>
                <w:szCs w:val="16"/>
              </w:rPr>
            </w:pPr>
            <w:r w:rsidRPr="00532DAE">
              <w:rPr>
                <w:sz w:val="16"/>
                <w:szCs w:val="16"/>
              </w:rPr>
              <w:t>1,156</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auto"/>
          </w:tcPr>
          <w:p w14:paraId="5AFCFBBC" w14:textId="77777777" w:rsidR="0081234A" w:rsidRPr="00532DAE" w:rsidRDefault="0081234A" w:rsidP="00FE762D">
            <w:pPr>
              <w:pStyle w:val="ARtabletextright"/>
              <w:spacing w:before="10" w:after="10" w:line="240" w:lineRule="auto"/>
              <w:rPr>
                <w:sz w:val="16"/>
                <w:szCs w:val="16"/>
              </w:rPr>
            </w:pPr>
            <w:r w:rsidRPr="00532DAE">
              <w:rPr>
                <w:sz w:val="16"/>
                <w:szCs w:val="16"/>
              </w:rPr>
              <w:t>125</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36524459" w14:textId="77777777" w:rsidR="0081234A" w:rsidRPr="00532DAE" w:rsidRDefault="0081234A" w:rsidP="00FE762D">
            <w:pPr>
              <w:pStyle w:val="ARtabletextright"/>
              <w:spacing w:before="10" w:after="10" w:line="240" w:lineRule="auto"/>
              <w:rPr>
                <w:sz w:val="16"/>
                <w:szCs w:val="16"/>
              </w:rPr>
            </w:pPr>
            <w:r w:rsidRPr="00532DAE">
              <w:rPr>
                <w:sz w:val="16"/>
                <w:szCs w:val="16"/>
              </w:rPr>
              <w:t>1,227.4</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0D14D723" w14:textId="77777777" w:rsidR="0081234A" w:rsidRPr="00532DAE" w:rsidRDefault="0081234A" w:rsidP="00FE762D">
            <w:pPr>
              <w:pStyle w:val="ARtabletextright"/>
              <w:spacing w:before="10" w:after="10" w:line="240" w:lineRule="auto"/>
              <w:rPr>
                <w:sz w:val="16"/>
                <w:szCs w:val="16"/>
              </w:rPr>
            </w:pPr>
            <w:r w:rsidRPr="00532DAE">
              <w:rPr>
                <w:sz w:val="16"/>
                <w:szCs w:val="16"/>
              </w:rPr>
              <w:t>596</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738E1428" w14:textId="77777777" w:rsidR="0081234A" w:rsidRPr="00532DAE" w:rsidRDefault="0081234A" w:rsidP="00FE762D">
            <w:pPr>
              <w:pStyle w:val="ARtabletextright"/>
              <w:spacing w:before="10" w:after="10" w:line="240" w:lineRule="auto"/>
              <w:rPr>
                <w:sz w:val="16"/>
                <w:szCs w:val="16"/>
              </w:rPr>
            </w:pPr>
            <w:r w:rsidRPr="00532DAE">
              <w:rPr>
                <w:sz w:val="16"/>
                <w:szCs w:val="16"/>
              </w:rPr>
              <w:t>549.1</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2CA83672" w14:textId="77777777" w:rsidR="0081234A" w:rsidRPr="00532DAE" w:rsidRDefault="0081234A" w:rsidP="00FE762D">
            <w:pPr>
              <w:pStyle w:val="ARtabletextright"/>
              <w:spacing w:before="10" w:after="10" w:line="240" w:lineRule="auto"/>
              <w:rPr>
                <w:sz w:val="16"/>
                <w:szCs w:val="16"/>
              </w:rPr>
            </w:pPr>
            <w:r w:rsidRPr="00532DAE">
              <w:rPr>
                <w:sz w:val="16"/>
                <w:szCs w:val="16"/>
              </w:rPr>
              <w:t>1,774</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4C3D8D41" w14:textId="77777777" w:rsidR="0081234A" w:rsidRPr="00532DAE" w:rsidRDefault="0081234A" w:rsidP="00FE762D">
            <w:pPr>
              <w:pStyle w:val="ARtabletextright"/>
              <w:spacing w:before="10" w:after="10" w:line="240" w:lineRule="auto"/>
              <w:rPr>
                <w:sz w:val="16"/>
                <w:szCs w:val="16"/>
              </w:rPr>
            </w:pPr>
            <w:r w:rsidRPr="00532DAE">
              <w:rPr>
                <w:sz w:val="16"/>
                <w:szCs w:val="16"/>
              </w:rPr>
              <w:t>1,670</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7060C848" w14:textId="77777777" w:rsidR="0081234A" w:rsidRPr="00532DAE" w:rsidRDefault="0081234A" w:rsidP="00FE762D">
            <w:pPr>
              <w:pStyle w:val="ARtabletextright"/>
              <w:spacing w:before="10" w:after="10" w:line="240" w:lineRule="auto"/>
              <w:rPr>
                <w:sz w:val="16"/>
                <w:szCs w:val="16"/>
              </w:rPr>
            </w:pPr>
            <w:r w:rsidRPr="00532DAE">
              <w:rPr>
                <w:sz w:val="16"/>
                <w:szCs w:val="16"/>
              </w:rPr>
              <w:t>1,124</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4BF071E9" w14:textId="77777777" w:rsidR="0081234A" w:rsidRPr="00532DAE" w:rsidRDefault="0081234A" w:rsidP="00FE762D">
            <w:pPr>
              <w:pStyle w:val="ARtabletextright"/>
              <w:spacing w:before="10" w:after="10" w:line="240" w:lineRule="auto"/>
              <w:rPr>
                <w:sz w:val="16"/>
                <w:szCs w:val="16"/>
              </w:rPr>
            </w:pPr>
            <w:r w:rsidRPr="00532DAE">
              <w:rPr>
                <w:sz w:val="16"/>
                <w:szCs w:val="16"/>
              </w:rPr>
              <w:t>115</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624EC5F1" w14:textId="77777777" w:rsidR="0081234A" w:rsidRPr="00532DAE" w:rsidRDefault="0081234A" w:rsidP="00FE762D">
            <w:pPr>
              <w:pStyle w:val="ARtabletextright"/>
              <w:spacing w:before="10" w:after="10" w:line="240" w:lineRule="auto"/>
              <w:rPr>
                <w:sz w:val="16"/>
                <w:szCs w:val="16"/>
              </w:rPr>
            </w:pPr>
            <w:r w:rsidRPr="00532DAE">
              <w:rPr>
                <w:sz w:val="16"/>
                <w:szCs w:val="16"/>
              </w:rPr>
              <w:t>1,189</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030CA7A4" w14:textId="77777777" w:rsidR="0081234A" w:rsidRPr="00532DAE" w:rsidRDefault="0081234A" w:rsidP="00FE762D">
            <w:pPr>
              <w:pStyle w:val="ARtabletextright"/>
              <w:spacing w:before="10" w:after="10" w:line="240" w:lineRule="auto"/>
              <w:rPr>
                <w:sz w:val="16"/>
                <w:szCs w:val="16"/>
              </w:rPr>
            </w:pPr>
            <w:r w:rsidRPr="00532DAE">
              <w:rPr>
                <w:sz w:val="16"/>
                <w:szCs w:val="16"/>
              </w:rPr>
              <w:t>535</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1787E013" w14:textId="77777777" w:rsidR="0081234A" w:rsidRPr="00532DAE" w:rsidRDefault="0081234A" w:rsidP="00FE762D">
            <w:pPr>
              <w:pStyle w:val="ARtabletextright"/>
              <w:spacing w:before="10" w:after="10" w:line="240" w:lineRule="auto"/>
              <w:rPr>
                <w:sz w:val="16"/>
                <w:szCs w:val="16"/>
              </w:rPr>
            </w:pPr>
            <w:r w:rsidRPr="00532DAE">
              <w:rPr>
                <w:sz w:val="16"/>
                <w:szCs w:val="16"/>
              </w:rPr>
              <w:t>481</w:t>
            </w:r>
          </w:p>
        </w:tc>
      </w:tr>
      <w:tr w:rsidR="00776883" w:rsidRPr="00532DAE" w14:paraId="025F84B9" w14:textId="77777777">
        <w:trPr>
          <w:cantSplit w:val="0"/>
        </w:trPr>
        <w:tc>
          <w:tcPr>
            <w:tcW w:w="1482" w:type="dxa"/>
            <w:tcBorders>
              <w:top w:val="single" w:sz="4" w:space="0" w:color="A6A6A6" w:themeColor="background1" w:themeShade="A6"/>
              <w:left w:val="nil"/>
              <w:bottom w:val="single" w:sz="4" w:space="0" w:color="A6A6A6" w:themeColor="background1" w:themeShade="A6"/>
            </w:tcBorders>
            <w:hideMark/>
          </w:tcPr>
          <w:p w14:paraId="29B4C11D" w14:textId="77777777" w:rsidR="0081234A" w:rsidRPr="00532DAE" w:rsidRDefault="0081234A" w:rsidP="00FE762D">
            <w:pPr>
              <w:pStyle w:val="ARtabletext"/>
              <w:spacing w:before="10" w:after="10" w:line="240" w:lineRule="auto"/>
              <w:rPr>
                <w:sz w:val="16"/>
                <w:szCs w:val="16"/>
              </w:rPr>
            </w:pPr>
            <w:r w:rsidRPr="00532DAE">
              <w:rPr>
                <w:sz w:val="16"/>
                <w:szCs w:val="16"/>
              </w:rPr>
              <w:t>35–44</w:t>
            </w:r>
          </w:p>
        </w:tc>
        <w:tc>
          <w:tcPr>
            <w:tcW w:w="1041" w:type="dxa"/>
            <w:tcBorders>
              <w:top w:val="single" w:sz="4" w:space="0" w:color="A6A6A6" w:themeColor="background1" w:themeShade="A6"/>
              <w:bottom w:val="single" w:sz="4" w:space="0" w:color="A6A6A6" w:themeColor="background1" w:themeShade="A6"/>
              <w:right w:val="nil"/>
            </w:tcBorders>
            <w:shd w:val="clear" w:color="auto" w:fill="auto"/>
          </w:tcPr>
          <w:p w14:paraId="16612D82" w14:textId="77777777" w:rsidR="0081234A" w:rsidRPr="00532DAE" w:rsidRDefault="0081234A" w:rsidP="00FE762D">
            <w:pPr>
              <w:pStyle w:val="ARtabletextright"/>
              <w:spacing w:before="10" w:after="10" w:line="240" w:lineRule="auto"/>
              <w:rPr>
                <w:sz w:val="16"/>
                <w:szCs w:val="16"/>
              </w:rPr>
            </w:pPr>
            <w:r w:rsidRPr="00532DAE">
              <w:rPr>
                <w:sz w:val="16"/>
                <w:szCs w:val="16"/>
              </w:rPr>
              <w:t>1,971</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291BA201" w14:textId="77777777" w:rsidR="0081234A" w:rsidRPr="00532DAE" w:rsidRDefault="0081234A" w:rsidP="00FE762D">
            <w:pPr>
              <w:pStyle w:val="ARtabletextright"/>
              <w:spacing w:before="10" w:after="10" w:line="240" w:lineRule="auto"/>
              <w:rPr>
                <w:sz w:val="16"/>
                <w:szCs w:val="16"/>
              </w:rPr>
            </w:pPr>
            <w:r w:rsidRPr="00532DAE">
              <w:rPr>
                <w:sz w:val="16"/>
                <w:szCs w:val="16"/>
              </w:rPr>
              <w:t xml:space="preserve">1,801.3 </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2422C8AC" w14:textId="77777777" w:rsidR="0081234A" w:rsidRPr="00532DAE" w:rsidRDefault="0081234A" w:rsidP="00FE762D">
            <w:pPr>
              <w:pStyle w:val="ARtabletextright"/>
              <w:spacing w:before="10" w:after="10" w:line="240" w:lineRule="auto"/>
              <w:rPr>
                <w:sz w:val="16"/>
                <w:szCs w:val="16"/>
              </w:rPr>
            </w:pPr>
            <w:r w:rsidRPr="00532DAE">
              <w:rPr>
                <w:sz w:val="16"/>
                <w:szCs w:val="16"/>
              </w:rPr>
              <w:t>1,106</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auto"/>
          </w:tcPr>
          <w:p w14:paraId="65792CD3" w14:textId="77777777" w:rsidR="0081234A" w:rsidRPr="00532DAE" w:rsidRDefault="0081234A" w:rsidP="00FE762D">
            <w:pPr>
              <w:pStyle w:val="ARtabletextright"/>
              <w:spacing w:before="10" w:after="10" w:line="240" w:lineRule="auto"/>
              <w:rPr>
                <w:sz w:val="16"/>
                <w:szCs w:val="16"/>
              </w:rPr>
            </w:pPr>
            <w:r w:rsidRPr="00532DAE">
              <w:rPr>
                <w:sz w:val="16"/>
                <w:szCs w:val="16"/>
              </w:rPr>
              <w:t>316</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74B97949" w14:textId="77777777" w:rsidR="0081234A" w:rsidRPr="00532DAE" w:rsidRDefault="0081234A" w:rsidP="00FE762D">
            <w:pPr>
              <w:pStyle w:val="ARtabletextright"/>
              <w:spacing w:before="10" w:after="10" w:line="240" w:lineRule="auto"/>
              <w:rPr>
                <w:sz w:val="16"/>
                <w:szCs w:val="16"/>
              </w:rPr>
            </w:pPr>
            <w:r w:rsidRPr="00532DAE">
              <w:rPr>
                <w:sz w:val="16"/>
                <w:szCs w:val="16"/>
              </w:rPr>
              <w:t>1,301.8</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0A6ECF2C" w14:textId="77777777" w:rsidR="0081234A" w:rsidRPr="00532DAE" w:rsidRDefault="0081234A" w:rsidP="00FE762D">
            <w:pPr>
              <w:pStyle w:val="ARtabletextright"/>
              <w:spacing w:before="10" w:after="10" w:line="240" w:lineRule="auto"/>
              <w:rPr>
                <w:sz w:val="16"/>
                <w:szCs w:val="16"/>
              </w:rPr>
            </w:pPr>
            <w:r w:rsidRPr="00532DAE">
              <w:rPr>
                <w:sz w:val="16"/>
                <w:szCs w:val="16"/>
              </w:rPr>
              <w:t>549</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580E82F4" w14:textId="5B97F579" w:rsidR="0081234A" w:rsidRPr="00532DAE" w:rsidRDefault="0081234A" w:rsidP="00FE762D">
            <w:pPr>
              <w:pStyle w:val="ARtabletextright"/>
              <w:spacing w:before="10" w:after="10" w:line="240" w:lineRule="auto"/>
              <w:rPr>
                <w:sz w:val="16"/>
                <w:szCs w:val="16"/>
              </w:rPr>
            </w:pPr>
            <w:r w:rsidRPr="00532DAE">
              <w:rPr>
                <w:sz w:val="16"/>
                <w:szCs w:val="16"/>
              </w:rPr>
              <w:t>499.5</w:t>
            </w:r>
            <w:r w:rsidR="007473E9" w:rsidRPr="00532DAE">
              <w:rPr>
                <w:sz w:val="16"/>
                <w:szCs w:val="16"/>
              </w:rPr>
              <w:t xml:space="preserve"> </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3FC2BEC8" w14:textId="77777777" w:rsidR="0081234A" w:rsidRPr="00532DAE" w:rsidRDefault="0081234A" w:rsidP="00FE762D">
            <w:pPr>
              <w:pStyle w:val="ARtabletextright"/>
              <w:spacing w:before="10" w:after="10" w:line="240" w:lineRule="auto"/>
              <w:rPr>
                <w:sz w:val="16"/>
                <w:szCs w:val="16"/>
              </w:rPr>
            </w:pPr>
            <w:r w:rsidRPr="00532DAE">
              <w:rPr>
                <w:sz w:val="16"/>
                <w:szCs w:val="16"/>
              </w:rPr>
              <w:t>1,841</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2D1DC6F7" w14:textId="77777777" w:rsidR="0081234A" w:rsidRPr="00532DAE" w:rsidRDefault="0081234A" w:rsidP="00FE762D">
            <w:pPr>
              <w:pStyle w:val="ARtabletextright"/>
              <w:spacing w:before="10" w:after="10" w:line="240" w:lineRule="auto"/>
              <w:rPr>
                <w:sz w:val="16"/>
                <w:szCs w:val="16"/>
              </w:rPr>
            </w:pPr>
            <w:r w:rsidRPr="00532DAE">
              <w:rPr>
                <w:sz w:val="16"/>
                <w:szCs w:val="16"/>
              </w:rPr>
              <w:t>1,681</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6A66B012" w14:textId="77777777" w:rsidR="0081234A" w:rsidRPr="00532DAE" w:rsidRDefault="0081234A" w:rsidP="00FE762D">
            <w:pPr>
              <w:pStyle w:val="ARtabletextright"/>
              <w:spacing w:before="10" w:after="10" w:line="240" w:lineRule="auto"/>
              <w:rPr>
                <w:sz w:val="16"/>
                <w:szCs w:val="16"/>
              </w:rPr>
            </w:pPr>
            <w:r w:rsidRPr="00532DAE">
              <w:rPr>
                <w:sz w:val="16"/>
                <w:szCs w:val="16"/>
              </w:rPr>
              <w:t>1,011</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007D812D" w14:textId="77777777" w:rsidR="0081234A" w:rsidRPr="00532DAE" w:rsidRDefault="0081234A" w:rsidP="00FE762D">
            <w:pPr>
              <w:pStyle w:val="ARtabletextright"/>
              <w:spacing w:before="10" w:after="10" w:line="240" w:lineRule="auto"/>
              <w:rPr>
                <w:sz w:val="16"/>
                <w:szCs w:val="16"/>
              </w:rPr>
            </w:pPr>
            <w:r w:rsidRPr="00532DAE">
              <w:rPr>
                <w:sz w:val="16"/>
                <w:szCs w:val="16"/>
              </w:rPr>
              <w:t>327</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69D15EA2" w14:textId="77777777" w:rsidR="0081234A" w:rsidRPr="00532DAE" w:rsidRDefault="0081234A" w:rsidP="00FE762D">
            <w:pPr>
              <w:pStyle w:val="ARtabletextright"/>
              <w:spacing w:before="10" w:after="10" w:line="240" w:lineRule="auto"/>
              <w:rPr>
                <w:sz w:val="16"/>
                <w:szCs w:val="16"/>
              </w:rPr>
            </w:pPr>
            <w:r w:rsidRPr="00532DAE">
              <w:rPr>
                <w:sz w:val="16"/>
                <w:szCs w:val="16"/>
              </w:rPr>
              <w:t>1,212</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20284B0A" w14:textId="77777777" w:rsidR="0081234A" w:rsidRPr="00532DAE" w:rsidRDefault="0081234A" w:rsidP="00FE762D">
            <w:pPr>
              <w:pStyle w:val="ARtabletextright"/>
              <w:spacing w:before="10" w:after="10" w:line="240" w:lineRule="auto"/>
              <w:rPr>
                <w:sz w:val="16"/>
                <w:szCs w:val="16"/>
              </w:rPr>
            </w:pPr>
            <w:r w:rsidRPr="00532DAE">
              <w:rPr>
                <w:sz w:val="16"/>
                <w:szCs w:val="16"/>
              </w:rPr>
              <w:t>511</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44D389F0" w14:textId="77777777" w:rsidR="0081234A" w:rsidRPr="00532DAE" w:rsidRDefault="0081234A" w:rsidP="00FE762D">
            <w:pPr>
              <w:pStyle w:val="ARtabletextright"/>
              <w:spacing w:before="10" w:after="10" w:line="240" w:lineRule="auto"/>
              <w:rPr>
                <w:sz w:val="16"/>
                <w:szCs w:val="16"/>
              </w:rPr>
            </w:pPr>
            <w:r w:rsidRPr="00532DAE">
              <w:rPr>
                <w:sz w:val="16"/>
                <w:szCs w:val="16"/>
              </w:rPr>
              <w:t>470</w:t>
            </w:r>
          </w:p>
        </w:tc>
      </w:tr>
      <w:tr w:rsidR="00776883" w:rsidRPr="00532DAE" w14:paraId="2A84A8A8" w14:textId="77777777">
        <w:trPr>
          <w:cantSplit w:val="0"/>
        </w:trPr>
        <w:tc>
          <w:tcPr>
            <w:tcW w:w="1482" w:type="dxa"/>
            <w:tcBorders>
              <w:top w:val="single" w:sz="4" w:space="0" w:color="A6A6A6" w:themeColor="background1" w:themeShade="A6"/>
              <w:left w:val="nil"/>
              <w:bottom w:val="single" w:sz="4" w:space="0" w:color="A6A6A6" w:themeColor="background1" w:themeShade="A6"/>
            </w:tcBorders>
            <w:hideMark/>
          </w:tcPr>
          <w:p w14:paraId="25735A17" w14:textId="77777777" w:rsidR="0081234A" w:rsidRPr="00532DAE" w:rsidRDefault="0081234A" w:rsidP="00FE762D">
            <w:pPr>
              <w:pStyle w:val="ARtabletext"/>
              <w:spacing w:before="10" w:after="10" w:line="240" w:lineRule="auto"/>
              <w:rPr>
                <w:sz w:val="16"/>
                <w:szCs w:val="16"/>
              </w:rPr>
            </w:pPr>
            <w:r w:rsidRPr="00532DAE">
              <w:rPr>
                <w:sz w:val="16"/>
                <w:szCs w:val="16"/>
              </w:rPr>
              <w:t>45–54</w:t>
            </w:r>
          </w:p>
        </w:tc>
        <w:tc>
          <w:tcPr>
            <w:tcW w:w="1041" w:type="dxa"/>
            <w:tcBorders>
              <w:top w:val="single" w:sz="4" w:space="0" w:color="A6A6A6" w:themeColor="background1" w:themeShade="A6"/>
              <w:bottom w:val="single" w:sz="4" w:space="0" w:color="A6A6A6" w:themeColor="background1" w:themeShade="A6"/>
              <w:right w:val="nil"/>
            </w:tcBorders>
            <w:shd w:val="clear" w:color="auto" w:fill="auto"/>
          </w:tcPr>
          <w:p w14:paraId="5553F6A1" w14:textId="77777777" w:rsidR="0081234A" w:rsidRPr="00532DAE" w:rsidRDefault="0081234A" w:rsidP="00FE762D">
            <w:pPr>
              <w:pStyle w:val="ARtabletextright"/>
              <w:spacing w:before="10" w:after="10" w:line="240" w:lineRule="auto"/>
              <w:rPr>
                <w:sz w:val="16"/>
                <w:szCs w:val="16"/>
              </w:rPr>
            </w:pPr>
            <w:r w:rsidRPr="00532DAE">
              <w:rPr>
                <w:sz w:val="16"/>
                <w:szCs w:val="16"/>
              </w:rPr>
              <w:t>1,716</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112959E7" w14:textId="77777777" w:rsidR="0081234A" w:rsidRPr="00532DAE" w:rsidRDefault="0081234A" w:rsidP="00FE762D">
            <w:pPr>
              <w:pStyle w:val="ARtabletextright"/>
              <w:spacing w:before="10" w:after="10" w:line="240" w:lineRule="auto"/>
              <w:rPr>
                <w:sz w:val="16"/>
                <w:szCs w:val="16"/>
              </w:rPr>
            </w:pPr>
            <w:r w:rsidRPr="00532DAE">
              <w:rPr>
                <w:sz w:val="16"/>
                <w:szCs w:val="16"/>
              </w:rPr>
              <w:t>1,618.3</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7A6ABD78" w14:textId="77777777" w:rsidR="0081234A" w:rsidRPr="00532DAE" w:rsidRDefault="0081234A" w:rsidP="00FE762D">
            <w:pPr>
              <w:pStyle w:val="ARtabletextright"/>
              <w:spacing w:before="10" w:after="10" w:line="240" w:lineRule="auto"/>
              <w:rPr>
                <w:sz w:val="16"/>
                <w:szCs w:val="16"/>
              </w:rPr>
            </w:pPr>
            <w:r w:rsidRPr="00532DAE">
              <w:rPr>
                <w:sz w:val="16"/>
                <w:szCs w:val="16"/>
              </w:rPr>
              <w:t>1,077</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auto"/>
          </w:tcPr>
          <w:p w14:paraId="6BF39A87" w14:textId="77777777" w:rsidR="0081234A" w:rsidRPr="00532DAE" w:rsidRDefault="0081234A" w:rsidP="00FE762D">
            <w:pPr>
              <w:pStyle w:val="ARtabletextright"/>
              <w:spacing w:before="10" w:after="10" w:line="240" w:lineRule="auto"/>
              <w:rPr>
                <w:sz w:val="16"/>
                <w:szCs w:val="16"/>
              </w:rPr>
            </w:pPr>
            <w:r w:rsidRPr="00532DAE">
              <w:rPr>
                <w:sz w:val="16"/>
                <w:szCs w:val="16"/>
              </w:rPr>
              <w:t>193</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7B7C29A5" w14:textId="77777777" w:rsidR="0081234A" w:rsidRPr="00532DAE" w:rsidRDefault="0081234A" w:rsidP="00FE762D">
            <w:pPr>
              <w:pStyle w:val="ARtabletextright"/>
              <w:spacing w:before="10" w:after="10" w:line="240" w:lineRule="auto"/>
              <w:rPr>
                <w:sz w:val="16"/>
                <w:szCs w:val="16"/>
              </w:rPr>
            </w:pPr>
            <w:r w:rsidRPr="00532DAE">
              <w:rPr>
                <w:sz w:val="16"/>
                <w:szCs w:val="16"/>
              </w:rPr>
              <w:t>1,202.7</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6556A1D7" w14:textId="77777777" w:rsidR="0081234A" w:rsidRPr="00532DAE" w:rsidRDefault="0081234A" w:rsidP="00FE762D">
            <w:pPr>
              <w:pStyle w:val="ARtabletextright"/>
              <w:spacing w:before="10" w:after="10" w:line="240" w:lineRule="auto"/>
              <w:rPr>
                <w:sz w:val="16"/>
                <w:szCs w:val="16"/>
              </w:rPr>
            </w:pPr>
            <w:r w:rsidRPr="00532DAE">
              <w:rPr>
                <w:sz w:val="16"/>
                <w:szCs w:val="16"/>
              </w:rPr>
              <w:t>446</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478B9B88" w14:textId="77777777" w:rsidR="0081234A" w:rsidRPr="00532DAE" w:rsidRDefault="0081234A" w:rsidP="00FE762D">
            <w:pPr>
              <w:pStyle w:val="ARtabletextright"/>
              <w:spacing w:before="10" w:after="10" w:line="240" w:lineRule="auto"/>
              <w:rPr>
                <w:sz w:val="16"/>
                <w:szCs w:val="16"/>
              </w:rPr>
            </w:pPr>
            <w:r w:rsidRPr="00532DAE">
              <w:rPr>
                <w:sz w:val="16"/>
                <w:szCs w:val="16"/>
              </w:rPr>
              <w:t>415.6</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51DA95DC" w14:textId="77777777" w:rsidR="0081234A" w:rsidRPr="00532DAE" w:rsidRDefault="0081234A" w:rsidP="00FE762D">
            <w:pPr>
              <w:pStyle w:val="ARtabletextright"/>
              <w:spacing w:before="10" w:after="10" w:line="240" w:lineRule="auto"/>
              <w:rPr>
                <w:sz w:val="16"/>
                <w:szCs w:val="16"/>
              </w:rPr>
            </w:pPr>
            <w:r w:rsidRPr="00532DAE">
              <w:rPr>
                <w:sz w:val="16"/>
                <w:szCs w:val="16"/>
              </w:rPr>
              <w:t>1,663</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49B3F083" w14:textId="77777777" w:rsidR="0081234A" w:rsidRPr="00532DAE" w:rsidRDefault="0081234A" w:rsidP="00FE762D">
            <w:pPr>
              <w:pStyle w:val="ARtabletextright"/>
              <w:spacing w:before="10" w:after="10" w:line="240" w:lineRule="auto"/>
              <w:rPr>
                <w:sz w:val="16"/>
                <w:szCs w:val="16"/>
              </w:rPr>
            </w:pPr>
            <w:r w:rsidRPr="00532DAE">
              <w:rPr>
                <w:sz w:val="16"/>
                <w:szCs w:val="16"/>
              </w:rPr>
              <w:t>1,561</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171EB865" w14:textId="77777777" w:rsidR="0081234A" w:rsidRPr="00532DAE" w:rsidRDefault="0081234A" w:rsidP="00FE762D">
            <w:pPr>
              <w:pStyle w:val="ARtabletextright"/>
              <w:spacing w:before="10" w:after="10" w:line="240" w:lineRule="auto"/>
              <w:rPr>
                <w:sz w:val="16"/>
                <w:szCs w:val="16"/>
              </w:rPr>
            </w:pPr>
            <w:r w:rsidRPr="00532DAE">
              <w:rPr>
                <w:sz w:val="16"/>
                <w:szCs w:val="16"/>
              </w:rPr>
              <w:t>1,024</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1094B643" w14:textId="77777777" w:rsidR="0081234A" w:rsidRPr="00532DAE" w:rsidRDefault="0081234A" w:rsidP="00FE762D">
            <w:pPr>
              <w:pStyle w:val="ARtabletextright"/>
              <w:spacing w:before="10" w:after="10" w:line="240" w:lineRule="auto"/>
              <w:rPr>
                <w:sz w:val="16"/>
                <w:szCs w:val="16"/>
              </w:rPr>
            </w:pPr>
            <w:r w:rsidRPr="00532DAE">
              <w:rPr>
                <w:sz w:val="16"/>
                <w:szCs w:val="16"/>
              </w:rPr>
              <w:t>215</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3420EB54" w14:textId="77777777" w:rsidR="0081234A" w:rsidRPr="00532DAE" w:rsidRDefault="0081234A" w:rsidP="00FE762D">
            <w:pPr>
              <w:pStyle w:val="ARtabletextright"/>
              <w:spacing w:before="10" w:after="10" w:line="240" w:lineRule="auto"/>
              <w:rPr>
                <w:sz w:val="16"/>
                <w:szCs w:val="16"/>
              </w:rPr>
            </w:pPr>
            <w:r w:rsidRPr="00532DAE">
              <w:rPr>
                <w:sz w:val="16"/>
                <w:szCs w:val="16"/>
              </w:rPr>
              <w:t>1,164</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6DF0B7D3" w14:textId="77777777" w:rsidR="0081234A" w:rsidRPr="00532DAE" w:rsidRDefault="0081234A" w:rsidP="00FE762D">
            <w:pPr>
              <w:pStyle w:val="ARtabletextright"/>
              <w:spacing w:before="10" w:after="10" w:line="240" w:lineRule="auto"/>
              <w:rPr>
                <w:sz w:val="16"/>
                <w:szCs w:val="16"/>
              </w:rPr>
            </w:pPr>
            <w:r w:rsidRPr="00532DAE">
              <w:rPr>
                <w:sz w:val="16"/>
                <w:szCs w:val="16"/>
              </w:rPr>
              <w:t>424</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46C91057" w14:textId="77777777" w:rsidR="0081234A" w:rsidRPr="00532DAE" w:rsidRDefault="0081234A" w:rsidP="00FE762D">
            <w:pPr>
              <w:pStyle w:val="ARtabletextright"/>
              <w:spacing w:before="10" w:after="10" w:line="240" w:lineRule="auto"/>
              <w:rPr>
                <w:sz w:val="16"/>
                <w:szCs w:val="16"/>
              </w:rPr>
            </w:pPr>
            <w:r w:rsidRPr="00532DAE">
              <w:rPr>
                <w:sz w:val="16"/>
                <w:szCs w:val="16"/>
              </w:rPr>
              <w:t>398</w:t>
            </w:r>
          </w:p>
        </w:tc>
      </w:tr>
      <w:tr w:rsidR="00776883" w:rsidRPr="00532DAE" w14:paraId="701CEEDB" w14:textId="77777777">
        <w:trPr>
          <w:cantSplit w:val="0"/>
        </w:trPr>
        <w:tc>
          <w:tcPr>
            <w:tcW w:w="1482" w:type="dxa"/>
            <w:tcBorders>
              <w:top w:val="single" w:sz="4" w:space="0" w:color="A6A6A6" w:themeColor="background1" w:themeShade="A6"/>
              <w:left w:val="nil"/>
              <w:bottom w:val="single" w:sz="4" w:space="0" w:color="A6A6A6" w:themeColor="background1" w:themeShade="A6"/>
            </w:tcBorders>
            <w:hideMark/>
          </w:tcPr>
          <w:p w14:paraId="3E4700B6" w14:textId="77777777" w:rsidR="0081234A" w:rsidRPr="00532DAE" w:rsidRDefault="0081234A" w:rsidP="00FE762D">
            <w:pPr>
              <w:pStyle w:val="ARtabletext"/>
              <w:spacing w:before="10" w:after="10" w:line="240" w:lineRule="auto"/>
              <w:rPr>
                <w:sz w:val="16"/>
                <w:szCs w:val="16"/>
              </w:rPr>
            </w:pPr>
            <w:r w:rsidRPr="00532DAE">
              <w:rPr>
                <w:sz w:val="16"/>
                <w:szCs w:val="16"/>
              </w:rPr>
              <w:t>55–64</w:t>
            </w:r>
          </w:p>
        </w:tc>
        <w:tc>
          <w:tcPr>
            <w:tcW w:w="1041" w:type="dxa"/>
            <w:tcBorders>
              <w:top w:val="single" w:sz="4" w:space="0" w:color="A6A6A6" w:themeColor="background1" w:themeShade="A6"/>
              <w:bottom w:val="single" w:sz="4" w:space="0" w:color="A6A6A6" w:themeColor="background1" w:themeShade="A6"/>
              <w:right w:val="nil"/>
            </w:tcBorders>
            <w:shd w:val="clear" w:color="auto" w:fill="auto"/>
          </w:tcPr>
          <w:p w14:paraId="44F30B20" w14:textId="77777777" w:rsidR="0081234A" w:rsidRPr="00532DAE" w:rsidRDefault="0081234A" w:rsidP="00FE762D">
            <w:pPr>
              <w:pStyle w:val="ARtabletextright"/>
              <w:spacing w:before="10" w:after="10" w:line="240" w:lineRule="auto"/>
              <w:rPr>
                <w:sz w:val="16"/>
                <w:szCs w:val="16"/>
              </w:rPr>
            </w:pPr>
            <w:r w:rsidRPr="00532DAE">
              <w:rPr>
                <w:sz w:val="16"/>
                <w:szCs w:val="16"/>
              </w:rPr>
              <w:t>1,080</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3AFEAFA1" w14:textId="77777777" w:rsidR="0081234A" w:rsidRPr="00532DAE" w:rsidRDefault="0081234A" w:rsidP="00FE762D">
            <w:pPr>
              <w:pStyle w:val="ARtabletextright"/>
              <w:spacing w:before="10" w:after="10" w:line="240" w:lineRule="auto"/>
              <w:rPr>
                <w:sz w:val="16"/>
                <w:szCs w:val="16"/>
              </w:rPr>
            </w:pPr>
            <w:r w:rsidRPr="00532DAE">
              <w:rPr>
                <w:sz w:val="16"/>
                <w:szCs w:val="16"/>
              </w:rPr>
              <w:t>1,019.3</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57A487A2" w14:textId="77777777" w:rsidR="0081234A" w:rsidRPr="00532DAE" w:rsidRDefault="0081234A" w:rsidP="00FE762D">
            <w:pPr>
              <w:pStyle w:val="ARtabletextright"/>
              <w:spacing w:before="10" w:after="10" w:line="240" w:lineRule="auto"/>
              <w:rPr>
                <w:sz w:val="16"/>
                <w:szCs w:val="16"/>
              </w:rPr>
            </w:pPr>
            <w:r w:rsidRPr="00532DAE">
              <w:rPr>
                <w:sz w:val="16"/>
                <w:szCs w:val="16"/>
              </w:rPr>
              <w:t>705</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auto"/>
          </w:tcPr>
          <w:p w14:paraId="5DF42B04" w14:textId="77777777" w:rsidR="0081234A" w:rsidRPr="00532DAE" w:rsidRDefault="0081234A" w:rsidP="00FE762D">
            <w:pPr>
              <w:pStyle w:val="ARtabletextright"/>
              <w:spacing w:before="10" w:after="10" w:line="240" w:lineRule="auto"/>
              <w:rPr>
                <w:sz w:val="16"/>
                <w:szCs w:val="16"/>
              </w:rPr>
            </w:pPr>
            <w:r w:rsidRPr="00532DAE">
              <w:rPr>
                <w:sz w:val="16"/>
                <w:szCs w:val="16"/>
              </w:rPr>
              <w:t>129</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7B231822" w14:textId="77777777" w:rsidR="0081234A" w:rsidRPr="00532DAE" w:rsidRDefault="0081234A" w:rsidP="00FE762D">
            <w:pPr>
              <w:pStyle w:val="ARtabletextright"/>
              <w:spacing w:before="10" w:after="10" w:line="240" w:lineRule="auto"/>
              <w:rPr>
                <w:sz w:val="16"/>
                <w:szCs w:val="16"/>
              </w:rPr>
            </w:pPr>
            <w:r w:rsidRPr="00532DAE">
              <w:rPr>
                <w:sz w:val="16"/>
                <w:szCs w:val="16"/>
              </w:rPr>
              <w:t>788.4</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0C61CED6" w14:textId="77777777" w:rsidR="0081234A" w:rsidRPr="00532DAE" w:rsidRDefault="0081234A" w:rsidP="00FE762D">
            <w:pPr>
              <w:pStyle w:val="ARtabletextright"/>
              <w:spacing w:before="10" w:after="10" w:line="240" w:lineRule="auto"/>
              <w:rPr>
                <w:sz w:val="16"/>
                <w:szCs w:val="16"/>
              </w:rPr>
            </w:pPr>
            <w:r w:rsidRPr="00532DAE">
              <w:rPr>
                <w:sz w:val="16"/>
                <w:szCs w:val="16"/>
              </w:rPr>
              <w:t>246</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1F488C3C" w14:textId="77777777" w:rsidR="0081234A" w:rsidRPr="00532DAE" w:rsidRDefault="0081234A" w:rsidP="00FE762D">
            <w:pPr>
              <w:pStyle w:val="ARtabletextright"/>
              <w:spacing w:before="10" w:after="10" w:line="240" w:lineRule="auto"/>
              <w:rPr>
                <w:sz w:val="16"/>
                <w:szCs w:val="16"/>
              </w:rPr>
            </w:pPr>
            <w:r w:rsidRPr="00532DAE">
              <w:rPr>
                <w:sz w:val="16"/>
                <w:szCs w:val="16"/>
              </w:rPr>
              <w:t>231</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3D389EE2" w14:textId="77777777" w:rsidR="0081234A" w:rsidRPr="00532DAE" w:rsidRDefault="0081234A" w:rsidP="00FE762D">
            <w:pPr>
              <w:pStyle w:val="ARtabletextright"/>
              <w:spacing w:before="10" w:after="10" w:line="240" w:lineRule="auto"/>
              <w:rPr>
                <w:sz w:val="16"/>
                <w:szCs w:val="16"/>
              </w:rPr>
            </w:pPr>
            <w:r w:rsidRPr="00532DAE">
              <w:rPr>
                <w:sz w:val="16"/>
                <w:szCs w:val="16"/>
              </w:rPr>
              <w:t>1,278</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403409B6" w14:textId="77777777" w:rsidR="0081234A" w:rsidRPr="00532DAE" w:rsidRDefault="0081234A" w:rsidP="00FE762D">
            <w:pPr>
              <w:pStyle w:val="ARtabletextright"/>
              <w:spacing w:before="10" w:after="10" w:line="240" w:lineRule="auto"/>
              <w:rPr>
                <w:sz w:val="16"/>
                <w:szCs w:val="16"/>
              </w:rPr>
            </w:pPr>
            <w:r w:rsidRPr="00532DAE">
              <w:rPr>
                <w:sz w:val="16"/>
                <w:szCs w:val="16"/>
              </w:rPr>
              <w:t>1,197</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27655B24" w14:textId="77777777" w:rsidR="0081234A" w:rsidRPr="00532DAE" w:rsidRDefault="0081234A" w:rsidP="00FE762D">
            <w:pPr>
              <w:pStyle w:val="ARtabletextright"/>
              <w:spacing w:before="10" w:after="10" w:line="240" w:lineRule="auto"/>
              <w:rPr>
                <w:sz w:val="16"/>
                <w:szCs w:val="16"/>
              </w:rPr>
            </w:pPr>
            <w:r w:rsidRPr="00532DAE">
              <w:rPr>
                <w:sz w:val="16"/>
                <w:szCs w:val="16"/>
              </w:rPr>
              <w:t>833</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76664D9D" w14:textId="77777777" w:rsidR="0081234A" w:rsidRPr="00532DAE" w:rsidRDefault="0081234A" w:rsidP="00FE762D">
            <w:pPr>
              <w:pStyle w:val="ARtabletextright"/>
              <w:spacing w:before="10" w:after="10" w:line="240" w:lineRule="auto"/>
              <w:rPr>
                <w:sz w:val="16"/>
                <w:szCs w:val="16"/>
              </w:rPr>
            </w:pPr>
            <w:r w:rsidRPr="00532DAE">
              <w:rPr>
                <w:sz w:val="16"/>
                <w:szCs w:val="16"/>
              </w:rPr>
              <w:t>196</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4DBC828F" w14:textId="77777777" w:rsidR="0081234A" w:rsidRPr="00532DAE" w:rsidRDefault="0081234A" w:rsidP="00FE762D">
            <w:pPr>
              <w:pStyle w:val="ARtabletextright"/>
              <w:spacing w:before="10" w:after="10" w:line="240" w:lineRule="auto"/>
              <w:rPr>
                <w:sz w:val="16"/>
                <w:szCs w:val="16"/>
              </w:rPr>
            </w:pPr>
            <w:r w:rsidRPr="00532DAE">
              <w:rPr>
                <w:sz w:val="16"/>
                <w:szCs w:val="16"/>
              </w:rPr>
              <w:t>965</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53E991F9" w14:textId="77777777" w:rsidR="0081234A" w:rsidRPr="00532DAE" w:rsidRDefault="0081234A" w:rsidP="00FE762D">
            <w:pPr>
              <w:pStyle w:val="ARtabletextright"/>
              <w:spacing w:before="10" w:after="10" w:line="240" w:lineRule="auto"/>
              <w:rPr>
                <w:sz w:val="16"/>
                <w:szCs w:val="16"/>
              </w:rPr>
            </w:pPr>
            <w:r w:rsidRPr="00532DAE">
              <w:rPr>
                <w:sz w:val="16"/>
                <w:szCs w:val="16"/>
              </w:rPr>
              <w:t>249</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4291D81F" w14:textId="77777777" w:rsidR="0081234A" w:rsidRPr="00532DAE" w:rsidRDefault="0081234A" w:rsidP="00FE762D">
            <w:pPr>
              <w:pStyle w:val="ARtabletextright"/>
              <w:spacing w:before="10" w:after="10" w:line="240" w:lineRule="auto"/>
              <w:rPr>
                <w:sz w:val="16"/>
                <w:szCs w:val="16"/>
              </w:rPr>
            </w:pPr>
            <w:r w:rsidRPr="00532DAE">
              <w:rPr>
                <w:sz w:val="16"/>
                <w:szCs w:val="16"/>
              </w:rPr>
              <w:t>233</w:t>
            </w:r>
          </w:p>
        </w:tc>
      </w:tr>
      <w:tr w:rsidR="00776883" w:rsidRPr="00532DAE" w14:paraId="3534C9C3" w14:textId="77777777">
        <w:trPr>
          <w:cantSplit w:val="0"/>
        </w:trPr>
        <w:tc>
          <w:tcPr>
            <w:tcW w:w="1482" w:type="dxa"/>
            <w:tcBorders>
              <w:top w:val="single" w:sz="4" w:space="0" w:color="A6A6A6" w:themeColor="background1" w:themeShade="A6"/>
              <w:left w:val="nil"/>
            </w:tcBorders>
            <w:hideMark/>
          </w:tcPr>
          <w:p w14:paraId="21044058" w14:textId="77777777" w:rsidR="0081234A" w:rsidRPr="00532DAE" w:rsidRDefault="0081234A" w:rsidP="00FE762D">
            <w:pPr>
              <w:pStyle w:val="ARtabletext"/>
              <w:spacing w:before="10" w:after="10" w:line="240" w:lineRule="auto"/>
              <w:rPr>
                <w:sz w:val="16"/>
                <w:szCs w:val="16"/>
              </w:rPr>
            </w:pPr>
            <w:r w:rsidRPr="00532DAE">
              <w:rPr>
                <w:sz w:val="16"/>
                <w:szCs w:val="16"/>
              </w:rPr>
              <w:t>65+</w:t>
            </w:r>
          </w:p>
        </w:tc>
        <w:tc>
          <w:tcPr>
            <w:tcW w:w="1041" w:type="dxa"/>
            <w:tcBorders>
              <w:top w:val="single" w:sz="4" w:space="0" w:color="A6A6A6" w:themeColor="background1" w:themeShade="A6"/>
              <w:right w:val="nil"/>
            </w:tcBorders>
            <w:shd w:val="clear" w:color="auto" w:fill="auto"/>
          </w:tcPr>
          <w:p w14:paraId="3B254251" w14:textId="77777777" w:rsidR="0081234A" w:rsidRPr="00532DAE" w:rsidRDefault="0081234A" w:rsidP="00FE762D">
            <w:pPr>
              <w:pStyle w:val="ARtabletextright"/>
              <w:spacing w:before="10" w:after="10" w:line="240" w:lineRule="auto"/>
              <w:rPr>
                <w:sz w:val="16"/>
                <w:szCs w:val="16"/>
              </w:rPr>
            </w:pPr>
            <w:r w:rsidRPr="00532DAE">
              <w:rPr>
                <w:sz w:val="16"/>
                <w:szCs w:val="16"/>
              </w:rPr>
              <w:t>200</w:t>
            </w:r>
          </w:p>
        </w:tc>
        <w:tc>
          <w:tcPr>
            <w:tcW w:w="698" w:type="dxa"/>
            <w:tcBorders>
              <w:top w:val="single" w:sz="4" w:space="0" w:color="A6A6A6" w:themeColor="background1" w:themeShade="A6"/>
              <w:left w:val="nil"/>
              <w:right w:val="single" w:sz="4" w:space="0" w:color="auto"/>
            </w:tcBorders>
            <w:shd w:val="clear" w:color="auto" w:fill="auto"/>
          </w:tcPr>
          <w:p w14:paraId="1F6DE8CE" w14:textId="77777777" w:rsidR="0081234A" w:rsidRPr="00532DAE" w:rsidRDefault="0081234A" w:rsidP="00FE762D">
            <w:pPr>
              <w:pStyle w:val="ARtabletextright"/>
              <w:spacing w:before="10" w:after="10" w:line="240" w:lineRule="auto"/>
              <w:rPr>
                <w:sz w:val="16"/>
                <w:szCs w:val="16"/>
              </w:rPr>
            </w:pPr>
            <w:r w:rsidRPr="00532DAE">
              <w:rPr>
                <w:sz w:val="16"/>
                <w:szCs w:val="16"/>
              </w:rPr>
              <w:t>182.3</w:t>
            </w:r>
          </w:p>
        </w:tc>
        <w:tc>
          <w:tcPr>
            <w:tcW w:w="1042" w:type="dxa"/>
            <w:tcBorders>
              <w:top w:val="single" w:sz="4" w:space="0" w:color="A6A6A6" w:themeColor="background1" w:themeShade="A6"/>
              <w:left w:val="single" w:sz="4" w:space="0" w:color="auto"/>
              <w:right w:val="nil"/>
            </w:tcBorders>
            <w:shd w:val="clear" w:color="auto" w:fill="auto"/>
          </w:tcPr>
          <w:p w14:paraId="5688F655" w14:textId="77777777" w:rsidR="0081234A" w:rsidRPr="00532DAE" w:rsidRDefault="0081234A" w:rsidP="00FE762D">
            <w:pPr>
              <w:pStyle w:val="ARtabletextright"/>
              <w:spacing w:before="10" w:after="10" w:line="240" w:lineRule="auto"/>
              <w:rPr>
                <w:sz w:val="16"/>
                <w:szCs w:val="16"/>
              </w:rPr>
            </w:pPr>
            <w:r w:rsidRPr="00532DAE">
              <w:rPr>
                <w:sz w:val="16"/>
                <w:szCs w:val="16"/>
              </w:rPr>
              <w:t>133</w:t>
            </w:r>
          </w:p>
        </w:tc>
        <w:tc>
          <w:tcPr>
            <w:tcW w:w="1042" w:type="dxa"/>
            <w:tcBorders>
              <w:top w:val="single" w:sz="4" w:space="0" w:color="A6A6A6" w:themeColor="background1" w:themeShade="A6"/>
              <w:left w:val="nil"/>
              <w:right w:val="nil"/>
            </w:tcBorders>
            <w:shd w:val="clear" w:color="auto" w:fill="auto"/>
          </w:tcPr>
          <w:p w14:paraId="5F5F105D" w14:textId="77777777" w:rsidR="0081234A" w:rsidRPr="00532DAE" w:rsidRDefault="0081234A" w:rsidP="00FE762D">
            <w:pPr>
              <w:pStyle w:val="ARtabletextright"/>
              <w:spacing w:before="10" w:after="10" w:line="240" w:lineRule="auto"/>
              <w:rPr>
                <w:sz w:val="16"/>
                <w:szCs w:val="16"/>
              </w:rPr>
            </w:pPr>
            <w:r w:rsidRPr="00532DAE">
              <w:rPr>
                <w:sz w:val="16"/>
                <w:szCs w:val="16"/>
              </w:rPr>
              <w:t>39</w:t>
            </w:r>
          </w:p>
        </w:tc>
        <w:tc>
          <w:tcPr>
            <w:tcW w:w="698" w:type="dxa"/>
            <w:tcBorders>
              <w:top w:val="single" w:sz="4" w:space="0" w:color="A6A6A6" w:themeColor="background1" w:themeShade="A6"/>
              <w:left w:val="nil"/>
              <w:right w:val="single" w:sz="4" w:space="0" w:color="auto"/>
            </w:tcBorders>
            <w:shd w:val="clear" w:color="auto" w:fill="auto"/>
          </w:tcPr>
          <w:p w14:paraId="5D03B8CB" w14:textId="77777777" w:rsidR="0081234A" w:rsidRPr="00532DAE" w:rsidRDefault="0081234A" w:rsidP="00FE762D">
            <w:pPr>
              <w:pStyle w:val="ARtabletextright"/>
              <w:spacing w:before="10" w:after="10" w:line="240" w:lineRule="auto"/>
              <w:rPr>
                <w:sz w:val="16"/>
                <w:szCs w:val="16"/>
              </w:rPr>
            </w:pPr>
            <w:r w:rsidRPr="00532DAE">
              <w:rPr>
                <w:sz w:val="16"/>
                <w:szCs w:val="16"/>
              </w:rPr>
              <w:t>158.2</w:t>
            </w:r>
          </w:p>
        </w:tc>
        <w:tc>
          <w:tcPr>
            <w:tcW w:w="1042" w:type="dxa"/>
            <w:tcBorders>
              <w:top w:val="single" w:sz="4" w:space="0" w:color="A6A6A6" w:themeColor="background1" w:themeShade="A6"/>
              <w:left w:val="single" w:sz="4" w:space="0" w:color="auto"/>
              <w:right w:val="nil"/>
            </w:tcBorders>
            <w:shd w:val="clear" w:color="auto" w:fill="auto"/>
          </w:tcPr>
          <w:p w14:paraId="72D52AFF" w14:textId="77777777" w:rsidR="0081234A" w:rsidRPr="00532DAE" w:rsidRDefault="0081234A" w:rsidP="00FE762D">
            <w:pPr>
              <w:pStyle w:val="ARtabletextright"/>
              <w:spacing w:before="10" w:after="10" w:line="240" w:lineRule="auto"/>
              <w:rPr>
                <w:sz w:val="16"/>
                <w:szCs w:val="16"/>
              </w:rPr>
            </w:pPr>
            <w:r w:rsidRPr="00532DAE">
              <w:rPr>
                <w:sz w:val="16"/>
                <w:szCs w:val="16"/>
              </w:rPr>
              <w:t>28</w:t>
            </w:r>
          </w:p>
        </w:tc>
        <w:tc>
          <w:tcPr>
            <w:tcW w:w="698" w:type="dxa"/>
            <w:tcBorders>
              <w:top w:val="single" w:sz="4" w:space="0" w:color="A6A6A6" w:themeColor="background1" w:themeShade="A6"/>
              <w:left w:val="nil"/>
              <w:right w:val="single" w:sz="4" w:space="0" w:color="auto"/>
            </w:tcBorders>
            <w:shd w:val="clear" w:color="auto" w:fill="auto"/>
          </w:tcPr>
          <w:p w14:paraId="76DF5E03" w14:textId="77777777" w:rsidR="0081234A" w:rsidRPr="00532DAE" w:rsidRDefault="0081234A" w:rsidP="00FE762D">
            <w:pPr>
              <w:pStyle w:val="ARtabletextright"/>
              <w:spacing w:before="10" w:after="10" w:line="240" w:lineRule="auto"/>
              <w:rPr>
                <w:sz w:val="16"/>
                <w:szCs w:val="16"/>
              </w:rPr>
            </w:pPr>
            <w:r w:rsidRPr="00532DAE">
              <w:rPr>
                <w:sz w:val="16"/>
                <w:szCs w:val="16"/>
              </w:rPr>
              <w:t>24.1</w:t>
            </w:r>
          </w:p>
        </w:tc>
        <w:tc>
          <w:tcPr>
            <w:tcW w:w="1042" w:type="dxa"/>
            <w:tcBorders>
              <w:top w:val="single" w:sz="4" w:space="0" w:color="A6A6A6" w:themeColor="background1" w:themeShade="A6"/>
              <w:bottom w:val="single" w:sz="4" w:space="0" w:color="auto"/>
              <w:right w:val="nil"/>
            </w:tcBorders>
            <w:shd w:val="clear" w:color="auto" w:fill="EDEDED" w:themeFill="accent3" w:themeFillTint="33"/>
          </w:tcPr>
          <w:p w14:paraId="72269026" w14:textId="77777777" w:rsidR="0081234A" w:rsidRPr="00532DAE" w:rsidRDefault="0081234A" w:rsidP="00FE762D">
            <w:pPr>
              <w:pStyle w:val="ARtabletextright"/>
              <w:spacing w:before="10" w:after="10" w:line="240" w:lineRule="auto"/>
              <w:rPr>
                <w:sz w:val="16"/>
                <w:szCs w:val="16"/>
              </w:rPr>
            </w:pPr>
            <w:r w:rsidRPr="00532DAE">
              <w:rPr>
                <w:sz w:val="16"/>
                <w:szCs w:val="16"/>
              </w:rPr>
              <w:t>346</w:t>
            </w:r>
          </w:p>
        </w:tc>
        <w:tc>
          <w:tcPr>
            <w:tcW w:w="698" w:type="dxa"/>
            <w:tcBorders>
              <w:top w:val="single" w:sz="4" w:space="0" w:color="A6A6A6" w:themeColor="background1" w:themeShade="A6"/>
              <w:left w:val="nil"/>
              <w:bottom w:val="single" w:sz="4" w:space="0" w:color="auto"/>
              <w:right w:val="single" w:sz="4" w:space="0" w:color="auto"/>
            </w:tcBorders>
            <w:shd w:val="clear" w:color="auto" w:fill="EDEDED" w:themeFill="accent3" w:themeFillTint="33"/>
          </w:tcPr>
          <w:p w14:paraId="4C74F3C5" w14:textId="77777777" w:rsidR="0081234A" w:rsidRPr="00532DAE" w:rsidRDefault="0081234A" w:rsidP="00FE762D">
            <w:pPr>
              <w:pStyle w:val="ARtabletextright"/>
              <w:spacing w:before="10" w:after="10" w:line="240" w:lineRule="auto"/>
              <w:rPr>
                <w:sz w:val="16"/>
                <w:szCs w:val="16"/>
              </w:rPr>
            </w:pPr>
            <w:r w:rsidRPr="00532DAE">
              <w:rPr>
                <w:sz w:val="16"/>
                <w:szCs w:val="16"/>
              </w:rPr>
              <w:t>317</w:t>
            </w:r>
          </w:p>
        </w:tc>
        <w:tc>
          <w:tcPr>
            <w:tcW w:w="1042" w:type="dxa"/>
            <w:tcBorders>
              <w:top w:val="single" w:sz="4" w:space="0" w:color="A6A6A6" w:themeColor="background1" w:themeShade="A6"/>
              <w:left w:val="single" w:sz="4" w:space="0" w:color="auto"/>
              <w:bottom w:val="single" w:sz="4" w:space="0" w:color="auto"/>
              <w:right w:val="nil"/>
            </w:tcBorders>
            <w:shd w:val="clear" w:color="auto" w:fill="EDEDED" w:themeFill="accent3" w:themeFillTint="33"/>
          </w:tcPr>
          <w:p w14:paraId="3DB8B10C" w14:textId="77777777" w:rsidR="0081234A" w:rsidRPr="00532DAE" w:rsidRDefault="0081234A" w:rsidP="00FE762D">
            <w:pPr>
              <w:pStyle w:val="ARtabletextright"/>
              <w:spacing w:before="10" w:after="10" w:line="240" w:lineRule="auto"/>
              <w:rPr>
                <w:sz w:val="16"/>
                <w:szCs w:val="16"/>
              </w:rPr>
            </w:pPr>
            <w:r w:rsidRPr="00532DAE">
              <w:rPr>
                <w:sz w:val="16"/>
                <w:szCs w:val="16"/>
              </w:rPr>
              <w:t>238</w:t>
            </w:r>
          </w:p>
        </w:tc>
        <w:tc>
          <w:tcPr>
            <w:tcW w:w="1042" w:type="dxa"/>
            <w:tcBorders>
              <w:top w:val="single" w:sz="4" w:space="0" w:color="A6A6A6" w:themeColor="background1" w:themeShade="A6"/>
              <w:left w:val="nil"/>
              <w:right w:val="nil"/>
            </w:tcBorders>
            <w:shd w:val="clear" w:color="auto" w:fill="EDEDED" w:themeFill="accent3" w:themeFillTint="33"/>
          </w:tcPr>
          <w:p w14:paraId="716CE316" w14:textId="77777777" w:rsidR="0081234A" w:rsidRPr="00532DAE" w:rsidRDefault="0081234A" w:rsidP="00FE762D">
            <w:pPr>
              <w:pStyle w:val="ARtabletextright"/>
              <w:spacing w:before="10" w:after="10" w:line="240" w:lineRule="auto"/>
              <w:rPr>
                <w:sz w:val="16"/>
                <w:szCs w:val="16"/>
              </w:rPr>
            </w:pPr>
            <w:r w:rsidRPr="00532DAE">
              <w:rPr>
                <w:sz w:val="16"/>
                <w:szCs w:val="16"/>
              </w:rPr>
              <w:t>69</w:t>
            </w:r>
          </w:p>
        </w:tc>
        <w:tc>
          <w:tcPr>
            <w:tcW w:w="698" w:type="dxa"/>
            <w:tcBorders>
              <w:top w:val="single" w:sz="4" w:space="0" w:color="A6A6A6" w:themeColor="background1" w:themeShade="A6"/>
              <w:left w:val="nil"/>
              <w:right w:val="single" w:sz="4" w:space="0" w:color="auto"/>
            </w:tcBorders>
            <w:shd w:val="clear" w:color="auto" w:fill="EDEDED" w:themeFill="accent3" w:themeFillTint="33"/>
          </w:tcPr>
          <w:p w14:paraId="7950B900" w14:textId="77777777" w:rsidR="0081234A" w:rsidRPr="00532DAE" w:rsidRDefault="0081234A" w:rsidP="00FE762D">
            <w:pPr>
              <w:pStyle w:val="ARtabletextright"/>
              <w:spacing w:before="10" w:after="10" w:line="240" w:lineRule="auto"/>
              <w:rPr>
                <w:sz w:val="16"/>
                <w:szCs w:val="16"/>
              </w:rPr>
            </w:pPr>
            <w:r w:rsidRPr="00532DAE">
              <w:rPr>
                <w:sz w:val="16"/>
                <w:szCs w:val="16"/>
              </w:rPr>
              <w:t>283</w:t>
            </w:r>
          </w:p>
        </w:tc>
        <w:tc>
          <w:tcPr>
            <w:tcW w:w="1042" w:type="dxa"/>
            <w:tcBorders>
              <w:top w:val="single" w:sz="4" w:space="0" w:color="A6A6A6" w:themeColor="background1" w:themeShade="A6"/>
              <w:left w:val="single" w:sz="4" w:space="0" w:color="auto"/>
              <w:right w:val="nil"/>
            </w:tcBorders>
            <w:shd w:val="clear" w:color="auto" w:fill="EDEDED" w:themeFill="accent3" w:themeFillTint="33"/>
          </w:tcPr>
          <w:p w14:paraId="28D63880" w14:textId="77777777" w:rsidR="0081234A" w:rsidRPr="00532DAE" w:rsidRDefault="0081234A" w:rsidP="00FE762D">
            <w:pPr>
              <w:pStyle w:val="ARtabletextright"/>
              <w:spacing w:before="10" w:after="10" w:line="240" w:lineRule="auto"/>
              <w:rPr>
                <w:sz w:val="16"/>
                <w:szCs w:val="16"/>
              </w:rPr>
            </w:pPr>
            <w:r w:rsidRPr="00532DAE">
              <w:rPr>
                <w:sz w:val="16"/>
                <w:szCs w:val="16"/>
              </w:rPr>
              <w:t>39</w:t>
            </w:r>
          </w:p>
        </w:tc>
        <w:tc>
          <w:tcPr>
            <w:tcW w:w="698" w:type="dxa"/>
            <w:tcBorders>
              <w:top w:val="single" w:sz="4" w:space="0" w:color="A6A6A6" w:themeColor="background1" w:themeShade="A6"/>
              <w:left w:val="nil"/>
            </w:tcBorders>
            <w:shd w:val="clear" w:color="auto" w:fill="EDEDED" w:themeFill="accent3" w:themeFillTint="33"/>
          </w:tcPr>
          <w:p w14:paraId="3D4257F3" w14:textId="77777777" w:rsidR="0081234A" w:rsidRPr="00532DAE" w:rsidRDefault="0081234A" w:rsidP="00FE762D">
            <w:pPr>
              <w:pStyle w:val="ARtabletextright"/>
              <w:spacing w:before="10" w:after="10" w:line="240" w:lineRule="auto"/>
              <w:rPr>
                <w:sz w:val="16"/>
                <w:szCs w:val="16"/>
              </w:rPr>
            </w:pPr>
            <w:r w:rsidRPr="00532DAE">
              <w:rPr>
                <w:sz w:val="16"/>
                <w:szCs w:val="16"/>
              </w:rPr>
              <w:t>34</w:t>
            </w:r>
          </w:p>
        </w:tc>
      </w:tr>
      <w:tr w:rsidR="0081234A" w:rsidRPr="00532DAE" w14:paraId="6E0EFE96" w14:textId="77777777">
        <w:trPr>
          <w:cantSplit w:val="0"/>
        </w:trPr>
        <w:tc>
          <w:tcPr>
            <w:tcW w:w="14005" w:type="dxa"/>
            <w:gridSpan w:val="15"/>
            <w:tcBorders>
              <w:bottom w:val="single" w:sz="4" w:space="0" w:color="auto"/>
            </w:tcBorders>
          </w:tcPr>
          <w:p w14:paraId="452D186E" w14:textId="77777777" w:rsidR="0081234A" w:rsidRPr="00532DAE" w:rsidRDefault="0081234A" w:rsidP="00FE762D">
            <w:pPr>
              <w:pStyle w:val="ARtablegreenbold"/>
              <w:spacing w:before="10" w:after="10"/>
              <w:rPr>
                <w:bCs/>
                <w:sz w:val="16"/>
                <w:szCs w:val="16"/>
              </w:rPr>
            </w:pPr>
            <w:r w:rsidRPr="00532DAE">
              <w:rPr>
                <w:sz w:val="16"/>
                <w:szCs w:val="16"/>
              </w:rPr>
              <w:t>Part 2: Classification data</w:t>
            </w:r>
          </w:p>
        </w:tc>
      </w:tr>
      <w:tr w:rsidR="0081234A" w:rsidRPr="00532DAE" w14:paraId="37F3C41A" w14:textId="77777777">
        <w:trPr>
          <w:cantSplit w:val="0"/>
        </w:trPr>
        <w:tc>
          <w:tcPr>
            <w:tcW w:w="14005" w:type="dxa"/>
            <w:gridSpan w:val="15"/>
            <w:tcBorders>
              <w:top w:val="single" w:sz="4" w:space="0" w:color="auto"/>
              <w:bottom w:val="single" w:sz="4" w:space="0" w:color="A6A6A6" w:themeColor="background1" w:themeShade="A6"/>
            </w:tcBorders>
          </w:tcPr>
          <w:p w14:paraId="5049BD66" w14:textId="77777777" w:rsidR="0081234A" w:rsidRPr="00532DAE" w:rsidRDefault="0081234A" w:rsidP="00FE762D">
            <w:pPr>
              <w:pStyle w:val="ARtablegreenbold"/>
              <w:spacing w:before="10" w:after="10"/>
              <w:rPr>
                <w:bCs/>
                <w:sz w:val="16"/>
                <w:szCs w:val="16"/>
              </w:rPr>
            </w:pPr>
            <w:r w:rsidRPr="00532DAE">
              <w:rPr>
                <w:sz w:val="16"/>
                <w:szCs w:val="16"/>
              </w:rPr>
              <w:t>VPS 1–6 grades</w:t>
            </w:r>
          </w:p>
        </w:tc>
      </w:tr>
      <w:tr w:rsidR="00776883" w:rsidRPr="00532DAE" w14:paraId="669CCE73" w14:textId="77777777">
        <w:trPr>
          <w:cantSplit w:val="0"/>
        </w:trPr>
        <w:tc>
          <w:tcPr>
            <w:tcW w:w="1482" w:type="dxa"/>
            <w:tcBorders>
              <w:top w:val="single" w:sz="4" w:space="0" w:color="A6A6A6" w:themeColor="background1" w:themeShade="A6"/>
              <w:bottom w:val="single" w:sz="4" w:space="0" w:color="A6A6A6" w:themeColor="background1" w:themeShade="A6"/>
            </w:tcBorders>
            <w:hideMark/>
          </w:tcPr>
          <w:p w14:paraId="1DB6EF51" w14:textId="77777777" w:rsidR="0081234A" w:rsidRPr="00532DAE" w:rsidRDefault="0081234A" w:rsidP="00FE762D">
            <w:pPr>
              <w:pStyle w:val="ARtabletext"/>
              <w:spacing w:before="10" w:after="10" w:line="240" w:lineRule="auto"/>
              <w:rPr>
                <w:sz w:val="16"/>
                <w:szCs w:val="16"/>
              </w:rPr>
            </w:pPr>
            <w:r w:rsidRPr="00532DAE">
              <w:rPr>
                <w:sz w:val="16"/>
                <w:szCs w:val="16"/>
              </w:rPr>
              <w:t>VPS 1</w:t>
            </w:r>
          </w:p>
        </w:tc>
        <w:tc>
          <w:tcPr>
            <w:tcW w:w="1041" w:type="dxa"/>
            <w:tcBorders>
              <w:top w:val="single" w:sz="4" w:space="0" w:color="A6A6A6" w:themeColor="background1" w:themeShade="A6"/>
              <w:bottom w:val="single" w:sz="4" w:space="0" w:color="A6A6A6" w:themeColor="background1" w:themeShade="A6"/>
            </w:tcBorders>
            <w:shd w:val="clear" w:color="auto" w:fill="auto"/>
          </w:tcPr>
          <w:p w14:paraId="0E07B00D" w14:textId="77777777" w:rsidR="0081234A" w:rsidRPr="00532DAE" w:rsidRDefault="0081234A" w:rsidP="00FE762D">
            <w:pPr>
              <w:pStyle w:val="ARtabletextright"/>
              <w:spacing w:before="10" w:after="10" w:line="240" w:lineRule="auto"/>
              <w:rPr>
                <w:sz w:val="16"/>
                <w:szCs w:val="16"/>
              </w:rPr>
            </w:pPr>
            <w:r w:rsidRPr="00532DAE">
              <w:rPr>
                <w:sz w:val="16"/>
                <w:szCs w:val="16"/>
              </w:rPr>
              <w:t>6</w:t>
            </w:r>
          </w:p>
        </w:tc>
        <w:tc>
          <w:tcPr>
            <w:tcW w:w="698" w:type="dxa"/>
            <w:tcBorders>
              <w:top w:val="single" w:sz="4" w:space="0" w:color="A6A6A6" w:themeColor="background1" w:themeShade="A6"/>
              <w:bottom w:val="single" w:sz="4" w:space="0" w:color="A6A6A6" w:themeColor="background1" w:themeShade="A6"/>
              <w:right w:val="single" w:sz="4" w:space="0" w:color="auto"/>
            </w:tcBorders>
            <w:shd w:val="clear" w:color="auto" w:fill="auto"/>
          </w:tcPr>
          <w:p w14:paraId="57F989FC" w14:textId="77777777" w:rsidR="0081234A" w:rsidRPr="00532DAE" w:rsidRDefault="0081234A" w:rsidP="00FE762D">
            <w:pPr>
              <w:pStyle w:val="ARtabletextright"/>
              <w:spacing w:before="10" w:after="10" w:line="240" w:lineRule="auto"/>
              <w:rPr>
                <w:sz w:val="16"/>
                <w:szCs w:val="16"/>
              </w:rPr>
            </w:pPr>
            <w:r w:rsidRPr="00532DAE">
              <w:rPr>
                <w:sz w:val="16"/>
                <w:szCs w:val="16"/>
              </w:rPr>
              <w:t>5.9</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1B2F6948" w14:textId="77777777" w:rsidR="0081234A" w:rsidRPr="00532DAE" w:rsidRDefault="0081234A" w:rsidP="00FE762D">
            <w:pPr>
              <w:pStyle w:val="ARtabletextright"/>
              <w:spacing w:before="10" w:after="10" w:line="240" w:lineRule="auto"/>
              <w:rPr>
                <w:sz w:val="16"/>
                <w:szCs w:val="16"/>
              </w:rPr>
            </w:pPr>
            <w:r w:rsidRPr="00532DAE">
              <w:rPr>
                <w:sz w:val="16"/>
                <w:szCs w:val="16"/>
              </w:rPr>
              <w:t>2</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auto"/>
          </w:tcPr>
          <w:p w14:paraId="04E6B5BE"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21D6F18C" w14:textId="77777777" w:rsidR="0081234A" w:rsidRPr="00532DAE" w:rsidRDefault="0081234A" w:rsidP="00FE762D">
            <w:pPr>
              <w:pStyle w:val="ARtabletextright"/>
              <w:spacing w:before="10" w:after="10" w:line="240" w:lineRule="auto"/>
              <w:rPr>
                <w:sz w:val="16"/>
                <w:szCs w:val="16"/>
              </w:rPr>
            </w:pPr>
            <w:r w:rsidRPr="00532DAE">
              <w:rPr>
                <w:sz w:val="16"/>
                <w:szCs w:val="16"/>
              </w:rPr>
              <w:t>2</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4DFD5230" w14:textId="77777777" w:rsidR="0081234A" w:rsidRPr="00532DAE" w:rsidRDefault="0081234A" w:rsidP="00FE762D">
            <w:pPr>
              <w:pStyle w:val="ARtabletextright"/>
              <w:spacing w:before="10" w:after="10" w:line="240" w:lineRule="auto"/>
              <w:rPr>
                <w:sz w:val="16"/>
                <w:szCs w:val="16"/>
              </w:rPr>
            </w:pPr>
            <w:r w:rsidRPr="00532DAE">
              <w:rPr>
                <w:sz w:val="16"/>
                <w:szCs w:val="16"/>
              </w:rPr>
              <w:t>4</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0A46DC79" w14:textId="77777777" w:rsidR="0081234A" w:rsidRPr="00532DAE" w:rsidRDefault="0081234A" w:rsidP="00FE762D">
            <w:pPr>
              <w:pStyle w:val="ARtabletextright"/>
              <w:spacing w:before="10" w:after="10" w:line="240" w:lineRule="auto"/>
              <w:rPr>
                <w:sz w:val="16"/>
                <w:szCs w:val="16"/>
              </w:rPr>
            </w:pPr>
            <w:r w:rsidRPr="00532DAE">
              <w:rPr>
                <w:sz w:val="16"/>
                <w:szCs w:val="16"/>
              </w:rPr>
              <w:t>3.9</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5B84CA0C" w14:textId="77777777" w:rsidR="0081234A" w:rsidRPr="00532DAE" w:rsidRDefault="0081234A" w:rsidP="00FE762D">
            <w:pPr>
              <w:pStyle w:val="ARtabletextright"/>
              <w:spacing w:before="10" w:after="10" w:line="240" w:lineRule="auto"/>
              <w:rPr>
                <w:sz w:val="16"/>
                <w:szCs w:val="16"/>
              </w:rPr>
            </w:pPr>
            <w:r w:rsidRPr="00532DAE">
              <w:rPr>
                <w:sz w:val="16"/>
                <w:szCs w:val="16"/>
              </w:rPr>
              <w:t>7</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10482220" w14:textId="77777777" w:rsidR="0081234A" w:rsidRPr="00532DAE" w:rsidRDefault="0081234A" w:rsidP="00FE762D">
            <w:pPr>
              <w:pStyle w:val="ARtabletextright"/>
              <w:spacing w:before="10" w:after="10" w:line="240" w:lineRule="auto"/>
              <w:rPr>
                <w:sz w:val="16"/>
                <w:szCs w:val="16"/>
              </w:rPr>
            </w:pPr>
            <w:r w:rsidRPr="00532DAE">
              <w:rPr>
                <w:sz w:val="16"/>
                <w:szCs w:val="16"/>
              </w:rPr>
              <w:t>6</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3A51F174" w14:textId="77777777" w:rsidR="0081234A" w:rsidRPr="00532DAE" w:rsidRDefault="0081234A" w:rsidP="00FE762D">
            <w:pPr>
              <w:pStyle w:val="ARtabletextright"/>
              <w:spacing w:before="10" w:after="10" w:line="240" w:lineRule="auto"/>
              <w:rPr>
                <w:sz w:val="16"/>
                <w:szCs w:val="16"/>
              </w:rPr>
            </w:pPr>
            <w:r w:rsidRPr="00532DAE">
              <w:rPr>
                <w:sz w:val="16"/>
                <w:szCs w:val="16"/>
              </w:rPr>
              <w:t>1</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74A8C215"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092AA2C2" w14:textId="77777777" w:rsidR="0081234A" w:rsidRPr="00532DAE" w:rsidRDefault="0081234A" w:rsidP="00FE762D">
            <w:pPr>
              <w:pStyle w:val="ARtabletextright"/>
              <w:spacing w:before="10" w:after="10" w:line="240" w:lineRule="auto"/>
              <w:rPr>
                <w:sz w:val="16"/>
                <w:szCs w:val="16"/>
              </w:rPr>
            </w:pPr>
            <w:r w:rsidRPr="00532DAE">
              <w:rPr>
                <w:sz w:val="16"/>
                <w:szCs w:val="16"/>
              </w:rPr>
              <w:t>1</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43B29B28" w14:textId="77777777" w:rsidR="0081234A" w:rsidRPr="00532DAE" w:rsidRDefault="0081234A" w:rsidP="00FE762D">
            <w:pPr>
              <w:pStyle w:val="ARtabletextright"/>
              <w:spacing w:before="10" w:after="10" w:line="240" w:lineRule="auto"/>
              <w:rPr>
                <w:sz w:val="16"/>
                <w:szCs w:val="16"/>
              </w:rPr>
            </w:pPr>
            <w:r w:rsidRPr="00532DAE">
              <w:rPr>
                <w:sz w:val="16"/>
                <w:szCs w:val="16"/>
              </w:rPr>
              <w:t>6</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35F72D97" w14:textId="77777777" w:rsidR="0081234A" w:rsidRPr="00532DAE" w:rsidRDefault="0081234A" w:rsidP="00FE762D">
            <w:pPr>
              <w:pStyle w:val="ARtabletextright"/>
              <w:spacing w:before="10" w:after="10" w:line="240" w:lineRule="auto"/>
              <w:rPr>
                <w:sz w:val="16"/>
                <w:szCs w:val="16"/>
              </w:rPr>
            </w:pPr>
            <w:r w:rsidRPr="00532DAE">
              <w:rPr>
                <w:sz w:val="16"/>
                <w:szCs w:val="16"/>
              </w:rPr>
              <w:t>5</w:t>
            </w:r>
          </w:p>
        </w:tc>
      </w:tr>
      <w:tr w:rsidR="00776883" w:rsidRPr="00532DAE" w14:paraId="5A2F87FD" w14:textId="77777777">
        <w:trPr>
          <w:cantSplit w:val="0"/>
        </w:trPr>
        <w:tc>
          <w:tcPr>
            <w:tcW w:w="1482" w:type="dxa"/>
            <w:tcBorders>
              <w:top w:val="single" w:sz="4" w:space="0" w:color="A6A6A6" w:themeColor="background1" w:themeShade="A6"/>
              <w:bottom w:val="single" w:sz="4" w:space="0" w:color="A6A6A6" w:themeColor="background1" w:themeShade="A6"/>
            </w:tcBorders>
            <w:hideMark/>
          </w:tcPr>
          <w:p w14:paraId="28A8EE64" w14:textId="77777777" w:rsidR="0081234A" w:rsidRPr="00532DAE" w:rsidRDefault="0081234A" w:rsidP="00FE762D">
            <w:pPr>
              <w:pStyle w:val="ARtabletext"/>
              <w:spacing w:before="10" w:after="10" w:line="240" w:lineRule="auto"/>
              <w:rPr>
                <w:sz w:val="16"/>
                <w:szCs w:val="16"/>
              </w:rPr>
            </w:pPr>
            <w:r w:rsidRPr="00532DAE">
              <w:rPr>
                <w:sz w:val="16"/>
                <w:szCs w:val="16"/>
              </w:rPr>
              <w:t>VPS 2</w:t>
            </w:r>
          </w:p>
        </w:tc>
        <w:tc>
          <w:tcPr>
            <w:tcW w:w="1041" w:type="dxa"/>
            <w:tcBorders>
              <w:top w:val="single" w:sz="4" w:space="0" w:color="A6A6A6" w:themeColor="background1" w:themeShade="A6"/>
              <w:bottom w:val="single" w:sz="4" w:space="0" w:color="A6A6A6" w:themeColor="background1" w:themeShade="A6"/>
            </w:tcBorders>
            <w:shd w:val="clear" w:color="auto" w:fill="auto"/>
          </w:tcPr>
          <w:p w14:paraId="73CE3948" w14:textId="77777777" w:rsidR="0081234A" w:rsidRPr="00532DAE" w:rsidRDefault="0081234A" w:rsidP="00FE762D">
            <w:pPr>
              <w:pStyle w:val="ARtabletextright"/>
              <w:spacing w:before="10" w:after="10" w:line="240" w:lineRule="auto"/>
              <w:rPr>
                <w:sz w:val="16"/>
                <w:szCs w:val="16"/>
              </w:rPr>
            </w:pPr>
            <w:r w:rsidRPr="00532DAE">
              <w:rPr>
                <w:sz w:val="16"/>
                <w:szCs w:val="16"/>
              </w:rPr>
              <w:t>255</w:t>
            </w:r>
          </w:p>
        </w:tc>
        <w:tc>
          <w:tcPr>
            <w:tcW w:w="698" w:type="dxa"/>
            <w:tcBorders>
              <w:top w:val="single" w:sz="4" w:space="0" w:color="A6A6A6" w:themeColor="background1" w:themeShade="A6"/>
              <w:bottom w:val="single" w:sz="4" w:space="0" w:color="A6A6A6" w:themeColor="background1" w:themeShade="A6"/>
              <w:right w:val="single" w:sz="4" w:space="0" w:color="auto"/>
            </w:tcBorders>
            <w:shd w:val="clear" w:color="auto" w:fill="auto"/>
          </w:tcPr>
          <w:p w14:paraId="49787FE2" w14:textId="77777777" w:rsidR="0081234A" w:rsidRPr="00532DAE" w:rsidRDefault="0081234A" w:rsidP="00FE762D">
            <w:pPr>
              <w:pStyle w:val="ARtabletextright"/>
              <w:spacing w:before="10" w:after="10" w:line="240" w:lineRule="auto"/>
              <w:rPr>
                <w:sz w:val="16"/>
                <w:szCs w:val="16"/>
              </w:rPr>
            </w:pPr>
            <w:r w:rsidRPr="00532DAE">
              <w:rPr>
                <w:sz w:val="16"/>
                <w:szCs w:val="16"/>
              </w:rPr>
              <w:t>215.5</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2ECEDD57" w14:textId="77777777" w:rsidR="0081234A" w:rsidRPr="00532DAE" w:rsidRDefault="0081234A" w:rsidP="00FE762D">
            <w:pPr>
              <w:pStyle w:val="ARtabletextright"/>
              <w:spacing w:before="10" w:after="10" w:line="240" w:lineRule="auto"/>
              <w:rPr>
                <w:sz w:val="16"/>
                <w:szCs w:val="16"/>
              </w:rPr>
            </w:pPr>
            <w:r w:rsidRPr="00532DAE">
              <w:rPr>
                <w:sz w:val="16"/>
                <w:szCs w:val="16"/>
              </w:rPr>
              <w:t>119</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auto"/>
          </w:tcPr>
          <w:p w14:paraId="510E1D15" w14:textId="77777777" w:rsidR="0081234A" w:rsidRPr="00532DAE" w:rsidRDefault="0081234A" w:rsidP="00FE762D">
            <w:pPr>
              <w:pStyle w:val="ARtabletextright"/>
              <w:spacing w:before="10" w:after="10" w:line="240" w:lineRule="auto"/>
              <w:rPr>
                <w:sz w:val="16"/>
                <w:szCs w:val="16"/>
              </w:rPr>
            </w:pPr>
            <w:r w:rsidRPr="00532DAE">
              <w:rPr>
                <w:sz w:val="16"/>
                <w:szCs w:val="16"/>
              </w:rPr>
              <w:t>48</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257E9D9A" w14:textId="77777777" w:rsidR="0081234A" w:rsidRPr="00532DAE" w:rsidRDefault="0081234A" w:rsidP="00FE762D">
            <w:pPr>
              <w:pStyle w:val="ARtabletextright"/>
              <w:spacing w:before="10" w:after="10" w:line="240" w:lineRule="auto"/>
              <w:rPr>
                <w:sz w:val="16"/>
                <w:szCs w:val="16"/>
              </w:rPr>
            </w:pPr>
            <w:r w:rsidRPr="00532DAE">
              <w:rPr>
                <w:sz w:val="16"/>
                <w:szCs w:val="16"/>
              </w:rPr>
              <w:t>147.2</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0570D0CD" w14:textId="77777777" w:rsidR="0081234A" w:rsidRPr="00532DAE" w:rsidRDefault="0081234A" w:rsidP="00FE762D">
            <w:pPr>
              <w:pStyle w:val="ARtabletextright"/>
              <w:spacing w:before="10" w:after="10" w:line="240" w:lineRule="auto"/>
              <w:rPr>
                <w:sz w:val="16"/>
                <w:szCs w:val="16"/>
              </w:rPr>
            </w:pPr>
            <w:r w:rsidRPr="00532DAE">
              <w:rPr>
                <w:sz w:val="16"/>
                <w:szCs w:val="16"/>
              </w:rPr>
              <w:t>88</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5406F042" w14:textId="77777777" w:rsidR="0081234A" w:rsidRPr="00532DAE" w:rsidRDefault="0081234A" w:rsidP="00FE762D">
            <w:pPr>
              <w:pStyle w:val="ARtabletextright"/>
              <w:spacing w:before="10" w:after="10" w:line="240" w:lineRule="auto"/>
              <w:rPr>
                <w:sz w:val="16"/>
                <w:szCs w:val="16"/>
              </w:rPr>
            </w:pPr>
            <w:r w:rsidRPr="00532DAE">
              <w:rPr>
                <w:sz w:val="16"/>
                <w:szCs w:val="16"/>
              </w:rPr>
              <w:t>68.3</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293BFF20" w14:textId="77777777" w:rsidR="0081234A" w:rsidRPr="00532DAE" w:rsidRDefault="0081234A" w:rsidP="00FE762D">
            <w:pPr>
              <w:pStyle w:val="ARtabletextright"/>
              <w:spacing w:before="10" w:after="10" w:line="240" w:lineRule="auto"/>
              <w:rPr>
                <w:sz w:val="16"/>
                <w:szCs w:val="16"/>
              </w:rPr>
            </w:pPr>
            <w:r w:rsidRPr="00532DAE">
              <w:rPr>
                <w:sz w:val="16"/>
                <w:szCs w:val="16"/>
              </w:rPr>
              <w:t>277</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7DB73EB8" w14:textId="77777777" w:rsidR="0081234A" w:rsidRPr="00532DAE" w:rsidRDefault="0081234A" w:rsidP="00FE762D">
            <w:pPr>
              <w:pStyle w:val="ARtabletextright"/>
              <w:spacing w:before="10" w:after="10" w:line="240" w:lineRule="auto"/>
              <w:rPr>
                <w:sz w:val="16"/>
                <w:szCs w:val="16"/>
              </w:rPr>
            </w:pPr>
            <w:r w:rsidRPr="00532DAE">
              <w:rPr>
                <w:sz w:val="16"/>
                <w:szCs w:val="16"/>
              </w:rPr>
              <w:t>225</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79EE1FB6" w14:textId="77777777" w:rsidR="0081234A" w:rsidRPr="00532DAE" w:rsidRDefault="0081234A" w:rsidP="00FE762D">
            <w:pPr>
              <w:pStyle w:val="ARtabletextright"/>
              <w:spacing w:before="10" w:after="10" w:line="240" w:lineRule="auto"/>
              <w:rPr>
                <w:sz w:val="16"/>
                <w:szCs w:val="16"/>
              </w:rPr>
            </w:pPr>
            <w:r w:rsidRPr="00532DAE">
              <w:rPr>
                <w:sz w:val="16"/>
                <w:szCs w:val="16"/>
              </w:rPr>
              <w:t>120</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3F438786" w14:textId="77777777" w:rsidR="0081234A" w:rsidRPr="00532DAE" w:rsidRDefault="0081234A" w:rsidP="00FE762D">
            <w:pPr>
              <w:pStyle w:val="ARtabletextright"/>
              <w:spacing w:before="10" w:after="10" w:line="240" w:lineRule="auto"/>
              <w:rPr>
                <w:sz w:val="16"/>
                <w:szCs w:val="16"/>
              </w:rPr>
            </w:pPr>
            <w:r w:rsidRPr="00532DAE">
              <w:rPr>
                <w:sz w:val="16"/>
                <w:szCs w:val="16"/>
              </w:rPr>
              <w:t>58</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1CB2E3A4" w14:textId="77777777" w:rsidR="0081234A" w:rsidRPr="00532DAE" w:rsidRDefault="0081234A" w:rsidP="00FE762D">
            <w:pPr>
              <w:pStyle w:val="ARtabletextright"/>
              <w:spacing w:before="10" w:after="10" w:line="240" w:lineRule="auto"/>
              <w:rPr>
                <w:sz w:val="16"/>
                <w:szCs w:val="16"/>
              </w:rPr>
            </w:pPr>
            <w:r w:rsidRPr="00532DAE">
              <w:rPr>
                <w:sz w:val="16"/>
                <w:szCs w:val="16"/>
              </w:rPr>
              <w:t>154</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15D3DAC1" w14:textId="77777777" w:rsidR="0081234A" w:rsidRPr="00532DAE" w:rsidRDefault="0081234A" w:rsidP="00FE762D">
            <w:pPr>
              <w:pStyle w:val="ARtabletextright"/>
              <w:spacing w:before="10" w:after="10" w:line="240" w:lineRule="auto"/>
              <w:rPr>
                <w:sz w:val="16"/>
                <w:szCs w:val="16"/>
              </w:rPr>
            </w:pPr>
            <w:r w:rsidRPr="00532DAE">
              <w:rPr>
                <w:sz w:val="16"/>
                <w:szCs w:val="16"/>
              </w:rPr>
              <w:t>99</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7B7BDF39" w14:textId="77777777" w:rsidR="0081234A" w:rsidRPr="00532DAE" w:rsidRDefault="0081234A" w:rsidP="00FE762D">
            <w:pPr>
              <w:pStyle w:val="ARtabletextright"/>
              <w:spacing w:before="10" w:after="10" w:line="240" w:lineRule="auto"/>
              <w:rPr>
                <w:sz w:val="16"/>
                <w:szCs w:val="16"/>
              </w:rPr>
            </w:pPr>
            <w:r w:rsidRPr="00532DAE">
              <w:rPr>
                <w:sz w:val="16"/>
                <w:szCs w:val="16"/>
              </w:rPr>
              <w:t>71</w:t>
            </w:r>
          </w:p>
        </w:tc>
      </w:tr>
      <w:tr w:rsidR="00776883" w:rsidRPr="00532DAE" w14:paraId="21A26EAA" w14:textId="77777777">
        <w:trPr>
          <w:cantSplit w:val="0"/>
        </w:trPr>
        <w:tc>
          <w:tcPr>
            <w:tcW w:w="1482" w:type="dxa"/>
            <w:tcBorders>
              <w:top w:val="single" w:sz="4" w:space="0" w:color="A6A6A6" w:themeColor="background1" w:themeShade="A6"/>
              <w:bottom w:val="single" w:sz="4" w:space="0" w:color="A6A6A6" w:themeColor="background1" w:themeShade="A6"/>
            </w:tcBorders>
            <w:hideMark/>
          </w:tcPr>
          <w:p w14:paraId="6C80DF88" w14:textId="77777777" w:rsidR="0081234A" w:rsidRPr="00532DAE" w:rsidRDefault="0081234A" w:rsidP="00FE762D">
            <w:pPr>
              <w:pStyle w:val="ARtabletext"/>
              <w:spacing w:before="10" w:after="10" w:line="240" w:lineRule="auto"/>
              <w:rPr>
                <w:sz w:val="16"/>
                <w:szCs w:val="16"/>
              </w:rPr>
            </w:pPr>
            <w:r w:rsidRPr="00532DAE">
              <w:rPr>
                <w:sz w:val="16"/>
                <w:szCs w:val="16"/>
              </w:rPr>
              <w:t>VPS 3</w:t>
            </w:r>
          </w:p>
        </w:tc>
        <w:tc>
          <w:tcPr>
            <w:tcW w:w="1041" w:type="dxa"/>
            <w:tcBorders>
              <w:top w:val="single" w:sz="4" w:space="0" w:color="A6A6A6" w:themeColor="background1" w:themeShade="A6"/>
              <w:bottom w:val="single" w:sz="4" w:space="0" w:color="A6A6A6" w:themeColor="background1" w:themeShade="A6"/>
            </w:tcBorders>
            <w:shd w:val="clear" w:color="auto" w:fill="auto"/>
          </w:tcPr>
          <w:p w14:paraId="270C5074" w14:textId="77777777" w:rsidR="0081234A" w:rsidRPr="00532DAE" w:rsidRDefault="0081234A" w:rsidP="00FE762D">
            <w:pPr>
              <w:pStyle w:val="ARtabletextright"/>
              <w:spacing w:before="10" w:after="10" w:line="240" w:lineRule="auto"/>
              <w:rPr>
                <w:sz w:val="16"/>
                <w:szCs w:val="16"/>
              </w:rPr>
            </w:pPr>
            <w:r w:rsidRPr="00532DAE">
              <w:rPr>
                <w:sz w:val="16"/>
                <w:szCs w:val="16"/>
              </w:rPr>
              <w:t>409</w:t>
            </w:r>
          </w:p>
        </w:tc>
        <w:tc>
          <w:tcPr>
            <w:tcW w:w="698" w:type="dxa"/>
            <w:tcBorders>
              <w:top w:val="single" w:sz="4" w:space="0" w:color="A6A6A6" w:themeColor="background1" w:themeShade="A6"/>
              <w:bottom w:val="single" w:sz="4" w:space="0" w:color="A6A6A6" w:themeColor="background1" w:themeShade="A6"/>
              <w:right w:val="single" w:sz="4" w:space="0" w:color="auto"/>
            </w:tcBorders>
            <w:shd w:val="clear" w:color="auto" w:fill="auto"/>
          </w:tcPr>
          <w:p w14:paraId="1E774949" w14:textId="77777777" w:rsidR="0081234A" w:rsidRPr="00532DAE" w:rsidRDefault="0081234A" w:rsidP="00FE762D">
            <w:pPr>
              <w:pStyle w:val="ARtabletextright"/>
              <w:spacing w:before="10" w:after="10" w:line="240" w:lineRule="auto"/>
              <w:rPr>
                <w:sz w:val="16"/>
                <w:szCs w:val="16"/>
              </w:rPr>
            </w:pPr>
            <w:r w:rsidRPr="00532DAE">
              <w:rPr>
                <w:sz w:val="16"/>
                <w:szCs w:val="16"/>
              </w:rPr>
              <w:t>384.6</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61433282" w14:textId="77777777" w:rsidR="0081234A" w:rsidRPr="00532DAE" w:rsidRDefault="0081234A" w:rsidP="00FE762D">
            <w:pPr>
              <w:pStyle w:val="ARtabletextright"/>
              <w:spacing w:before="10" w:after="10" w:line="240" w:lineRule="auto"/>
              <w:rPr>
                <w:sz w:val="16"/>
                <w:szCs w:val="16"/>
              </w:rPr>
            </w:pPr>
            <w:r w:rsidRPr="00532DAE">
              <w:rPr>
                <w:sz w:val="16"/>
                <w:szCs w:val="16"/>
              </w:rPr>
              <w:t>229</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auto"/>
          </w:tcPr>
          <w:p w14:paraId="69F59FE2" w14:textId="77777777" w:rsidR="0081234A" w:rsidRPr="00532DAE" w:rsidRDefault="0081234A" w:rsidP="00FE762D">
            <w:pPr>
              <w:pStyle w:val="ARtabletextright"/>
              <w:spacing w:before="10" w:after="10" w:line="240" w:lineRule="auto"/>
              <w:rPr>
                <w:sz w:val="16"/>
                <w:szCs w:val="16"/>
              </w:rPr>
            </w:pPr>
            <w:r w:rsidRPr="00532DAE">
              <w:rPr>
                <w:sz w:val="16"/>
                <w:szCs w:val="16"/>
              </w:rPr>
              <w:t>55</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0F038835" w14:textId="77777777" w:rsidR="0081234A" w:rsidRPr="00532DAE" w:rsidRDefault="0081234A" w:rsidP="00FE762D">
            <w:pPr>
              <w:pStyle w:val="ARtabletextright"/>
              <w:spacing w:before="10" w:after="10" w:line="240" w:lineRule="auto"/>
              <w:rPr>
                <w:sz w:val="16"/>
                <w:szCs w:val="16"/>
              </w:rPr>
            </w:pPr>
            <w:r w:rsidRPr="00532DAE">
              <w:rPr>
                <w:sz w:val="16"/>
                <w:szCs w:val="16"/>
              </w:rPr>
              <w:t>263.9</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158D0A56" w14:textId="77777777" w:rsidR="0081234A" w:rsidRPr="00532DAE" w:rsidRDefault="0081234A" w:rsidP="00FE762D">
            <w:pPr>
              <w:pStyle w:val="ARtabletextright"/>
              <w:spacing w:before="10" w:after="10" w:line="240" w:lineRule="auto"/>
              <w:rPr>
                <w:sz w:val="16"/>
                <w:szCs w:val="16"/>
              </w:rPr>
            </w:pPr>
            <w:r w:rsidRPr="00532DAE">
              <w:rPr>
                <w:sz w:val="16"/>
                <w:szCs w:val="16"/>
              </w:rPr>
              <w:t>125</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5ED237BE" w14:textId="77777777" w:rsidR="0081234A" w:rsidRPr="00532DAE" w:rsidRDefault="0081234A" w:rsidP="00FE762D">
            <w:pPr>
              <w:pStyle w:val="ARtabletextright"/>
              <w:spacing w:before="10" w:after="10" w:line="240" w:lineRule="auto"/>
              <w:rPr>
                <w:sz w:val="16"/>
                <w:szCs w:val="16"/>
              </w:rPr>
            </w:pPr>
            <w:r w:rsidRPr="00532DAE">
              <w:rPr>
                <w:sz w:val="16"/>
                <w:szCs w:val="16"/>
              </w:rPr>
              <w:t>120.7</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41B15E32" w14:textId="77777777" w:rsidR="0081234A" w:rsidRPr="00532DAE" w:rsidRDefault="0081234A" w:rsidP="00FE762D">
            <w:pPr>
              <w:pStyle w:val="ARtabletextright"/>
              <w:spacing w:before="10" w:after="10" w:line="240" w:lineRule="auto"/>
              <w:rPr>
                <w:sz w:val="16"/>
                <w:szCs w:val="16"/>
              </w:rPr>
            </w:pPr>
            <w:r w:rsidRPr="00532DAE">
              <w:rPr>
                <w:sz w:val="16"/>
                <w:szCs w:val="16"/>
              </w:rPr>
              <w:t>414</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4C778CC3" w14:textId="77777777" w:rsidR="0081234A" w:rsidRPr="00532DAE" w:rsidRDefault="0081234A" w:rsidP="00FE762D">
            <w:pPr>
              <w:pStyle w:val="ARtabletextright"/>
              <w:spacing w:before="10" w:after="10" w:line="240" w:lineRule="auto"/>
              <w:rPr>
                <w:sz w:val="16"/>
                <w:szCs w:val="16"/>
              </w:rPr>
            </w:pPr>
            <w:r w:rsidRPr="00532DAE">
              <w:rPr>
                <w:sz w:val="16"/>
                <w:szCs w:val="16"/>
              </w:rPr>
              <w:t>388</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2160048F" w14:textId="77777777" w:rsidR="0081234A" w:rsidRPr="00532DAE" w:rsidRDefault="0081234A" w:rsidP="00FE762D">
            <w:pPr>
              <w:pStyle w:val="ARtabletextright"/>
              <w:spacing w:before="10" w:after="10" w:line="240" w:lineRule="auto"/>
              <w:rPr>
                <w:sz w:val="16"/>
                <w:szCs w:val="16"/>
              </w:rPr>
            </w:pPr>
            <w:r w:rsidRPr="00532DAE">
              <w:rPr>
                <w:sz w:val="16"/>
                <w:szCs w:val="16"/>
              </w:rPr>
              <w:t>232</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7B9BB51E" w14:textId="77777777" w:rsidR="0081234A" w:rsidRPr="00532DAE" w:rsidRDefault="0081234A" w:rsidP="00FE762D">
            <w:pPr>
              <w:pStyle w:val="ARtabletextright"/>
              <w:spacing w:before="10" w:after="10" w:line="240" w:lineRule="auto"/>
              <w:rPr>
                <w:sz w:val="16"/>
                <w:szCs w:val="16"/>
              </w:rPr>
            </w:pPr>
            <w:r w:rsidRPr="00532DAE">
              <w:rPr>
                <w:sz w:val="16"/>
                <w:szCs w:val="16"/>
              </w:rPr>
              <w:t>65</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1F803191" w14:textId="77777777" w:rsidR="0081234A" w:rsidRPr="00532DAE" w:rsidRDefault="0081234A" w:rsidP="00FE762D">
            <w:pPr>
              <w:pStyle w:val="ARtabletextright"/>
              <w:spacing w:before="10" w:after="10" w:line="240" w:lineRule="auto"/>
              <w:rPr>
                <w:sz w:val="16"/>
                <w:szCs w:val="16"/>
              </w:rPr>
            </w:pPr>
            <w:r w:rsidRPr="00532DAE">
              <w:rPr>
                <w:sz w:val="16"/>
                <w:szCs w:val="16"/>
              </w:rPr>
              <w:t>276</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13FA5049" w14:textId="77777777" w:rsidR="0081234A" w:rsidRPr="00532DAE" w:rsidRDefault="0081234A" w:rsidP="00FE762D">
            <w:pPr>
              <w:pStyle w:val="ARtabletextright"/>
              <w:spacing w:before="10" w:after="10" w:line="240" w:lineRule="auto"/>
              <w:rPr>
                <w:sz w:val="16"/>
                <w:szCs w:val="16"/>
              </w:rPr>
            </w:pPr>
            <w:r w:rsidRPr="00532DAE">
              <w:rPr>
                <w:sz w:val="16"/>
                <w:szCs w:val="16"/>
              </w:rPr>
              <w:t>117</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04E6B460" w14:textId="77777777" w:rsidR="0081234A" w:rsidRPr="00532DAE" w:rsidRDefault="0081234A" w:rsidP="00FE762D">
            <w:pPr>
              <w:pStyle w:val="ARtabletextright"/>
              <w:spacing w:before="10" w:after="10" w:line="240" w:lineRule="auto"/>
              <w:rPr>
                <w:sz w:val="16"/>
                <w:szCs w:val="16"/>
              </w:rPr>
            </w:pPr>
            <w:r w:rsidRPr="00532DAE">
              <w:rPr>
                <w:sz w:val="16"/>
                <w:szCs w:val="16"/>
              </w:rPr>
              <w:t>112</w:t>
            </w:r>
          </w:p>
        </w:tc>
      </w:tr>
      <w:tr w:rsidR="00776883" w:rsidRPr="00532DAE" w14:paraId="30836E41" w14:textId="77777777">
        <w:trPr>
          <w:cantSplit w:val="0"/>
        </w:trPr>
        <w:tc>
          <w:tcPr>
            <w:tcW w:w="1482" w:type="dxa"/>
            <w:tcBorders>
              <w:top w:val="single" w:sz="4" w:space="0" w:color="A6A6A6" w:themeColor="background1" w:themeShade="A6"/>
              <w:bottom w:val="single" w:sz="4" w:space="0" w:color="A6A6A6" w:themeColor="background1" w:themeShade="A6"/>
            </w:tcBorders>
            <w:hideMark/>
          </w:tcPr>
          <w:p w14:paraId="6F7C348A" w14:textId="77777777" w:rsidR="0081234A" w:rsidRPr="00532DAE" w:rsidRDefault="0081234A" w:rsidP="00FE762D">
            <w:pPr>
              <w:pStyle w:val="ARtabletext"/>
              <w:spacing w:before="10" w:after="10" w:line="240" w:lineRule="auto"/>
              <w:rPr>
                <w:sz w:val="16"/>
                <w:szCs w:val="16"/>
              </w:rPr>
            </w:pPr>
            <w:r w:rsidRPr="00532DAE">
              <w:rPr>
                <w:sz w:val="16"/>
                <w:szCs w:val="16"/>
              </w:rPr>
              <w:t>VPS 4</w:t>
            </w:r>
          </w:p>
        </w:tc>
        <w:tc>
          <w:tcPr>
            <w:tcW w:w="1041" w:type="dxa"/>
            <w:tcBorders>
              <w:top w:val="single" w:sz="4" w:space="0" w:color="A6A6A6" w:themeColor="background1" w:themeShade="A6"/>
              <w:bottom w:val="single" w:sz="4" w:space="0" w:color="A6A6A6" w:themeColor="background1" w:themeShade="A6"/>
            </w:tcBorders>
            <w:shd w:val="clear" w:color="auto" w:fill="auto"/>
          </w:tcPr>
          <w:p w14:paraId="0AF88899" w14:textId="77777777" w:rsidR="0081234A" w:rsidRPr="00532DAE" w:rsidRDefault="0081234A" w:rsidP="00FE762D">
            <w:pPr>
              <w:pStyle w:val="ARtabletextright"/>
              <w:spacing w:before="10" w:after="10" w:line="240" w:lineRule="auto"/>
              <w:rPr>
                <w:sz w:val="16"/>
                <w:szCs w:val="16"/>
              </w:rPr>
            </w:pPr>
            <w:r w:rsidRPr="00532DAE">
              <w:rPr>
                <w:sz w:val="16"/>
                <w:szCs w:val="16"/>
              </w:rPr>
              <w:t>628</w:t>
            </w:r>
          </w:p>
        </w:tc>
        <w:tc>
          <w:tcPr>
            <w:tcW w:w="698" w:type="dxa"/>
            <w:tcBorders>
              <w:top w:val="single" w:sz="4" w:space="0" w:color="A6A6A6" w:themeColor="background1" w:themeShade="A6"/>
              <w:bottom w:val="single" w:sz="4" w:space="0" w:color="A6A6A6" w:themeColor="background1" w:themeShade="A6"/>
              <w:right w:val="single" w:sz="4" w:space="0" w:color="auto"/>
            </w:tcBorders>
            <w:shd w:val="clear" w:color="auto" w:fill="auto"/>
          </w:tcPr>
          <w:p w14:paraId="7B9D0FCC" w14:textId="77777777" w:rsidR="0081234A" w:rsidRPr="00532DAE" w:rsidRDefault="0081234A" w:rsidP="00FE762D">
            <w:pPr>
              <w:pStyle w:val="ARtabletextright"/>
              <w:spacing w:before="10" w:after="10" w:line="240" w:lineRule="auto"/>
              <w:rPr>
                <w:sz w:val="16"/>
                <w:szCs w:val="16"/>
              </w:rPr>
            </w:pPr>
            <w:r w:rsidRPr="00532DAE">
              <w:rPr>
                <w:sz w:val="16"/>
                <w:szCs w:val="16"/>
              </w:rPr>
              <w:t>601.6</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53740A7B" w14:textId="77777777" w:rsidR="0081234A" w:rsidRPr="00532DAE" w:rsidRDefault="0081234A" w:rsidP="00FE762D">
            <w:pPr>
              <w:pStyle w:val="ARtabletextright"/>
              <w:spacing w:before="10" w:after="10" w:line="240" w:lineRule="auto"/>
              <w:rPr>
                <w:sz w:val="16"/>
                <w:szCs w:val="16"/>
              </w:rPr>
            </w:pPr>
            <w:r w:rsidRPr="00532DAE">
              <w:rPr>
                <w:sz w:val="16"/>
                <w:szCs w:val="16"/>
              </w:rPr>
              <w:t>377</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auto"/>
          </w:tcPr>
          <w:p w14:paraId="25C2F6D0" w14:textId="77777777" w:rsidR="0081234A" w:rsidRPr="00532DAE" w:rsidRDefault="0081234A" w:rsidP="00FE762D">
            <w:pPr>
              <w:pStyle w:val="ARtabletextright"/>
              <w:spacing w:before="10" w:after="10" w:line="240" w:lineRule="auto"/>
              <w:rPr>
                <w:sz w:val="16"/>
                <w:szCs w:val="16"/>
              </w:rPr>
            </w:pPr>
            <w:r w:rsidRPr="00532DAE">
              <w:rPr>
                <w:sz w:val="16"/>
                <w:szCs w:val="16"/>
              </w:rPr>
              <w:t>52</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43835324" w14:textId="77777777" w:rsidR="0081234A" w:rsidRPr="00532DAE" w:rsidRDefault="0081234A" w:rsidP="00FE762D">
            <w:pPr>
              <w:pStyle w:val="ARtabletextright"/>
              <w:spacing w:before="10" w:after="10" w:line="240" w:lineRule="auto"/>
              <w:rPr>
                <w:sz w:val="16"/>
                <w:szCs w:val="16"/>
              </w:rPr>
            </w:pPr>
            <w:r w:rsidRPr="00532DAE">
              <w:rPr>
                <w:sz w:val="16"/>
                <w:szCs w:val="16"/>
              </w:rPr>
              <w:t>411</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20197428" w14:textId="77777777" w:rsidR="0081234A" w:rsidRPr="00532DAE" w:rsidRDefault="0081234A" w:rsidP="00FE762D">
            <w:pPr>
              <w:pStyle w:val="ARtabletextright"/>
              <w:spacing w:before="10" w:after="10" w:line="240" w:lineRule="auto"/>
              <w:rPr>
                <w:sz w:val="16"/>
                <w:szCs w:val="16"/>
              </w:rPr>
            </w:pPr>
            <w:r w:rsidRPr="00532DAE">
              <w:rPr>
                <w:sz w:val="16"/>
                <w:szCs w:val="16"/>
              </w:rPr>
              <w:t>199</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0B89E179" w14:textId="77777777" w:rsidR="0081234A" w:rsidRPr="00532DAE" w:rsidRDefault="0081234A" w:rsidP="00FE762D">
            <w:pPr>
              <w:pStyle w:val="ARtabletextright"/>
              <w:spacing w:before="10" w:after="10" w:line="240" w:lineRule="auto"/>
              <w:rPr>
                <w:sz w:val="16"/>
                <w:szCs w:val="16"/>
              </w:rPr>
            </w:pPr>
            <w:r w:rsidRPr="00532DAE">
              <w:rPr>
                <w:sz w:val="16"/>
                <w:szCs w:val="16"/>
              </w:rPr>
              <w:t>190.6</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439BA89D" w14:textId="77777777" w:rsidR="0081234A" w:rsidRPr="00532DAE" w:rsidRDefault="0081234A" w:rsidP="00FE762D">
            <w:pPr>
              <w:pStyle w:val="ARtabletextright"/>
              <w:spacing w:before="10" w:after="10" w:line="240" w:lineRule="auto"/>
              <w:rPr>
                <w:sz w:val="16"/>
                <w:szCs w:val="16"/>
              </w:rPr>
            </w:pPr>
            <w:r w:rsidRPr="00532DAE">
              <w:rPr>
                <w:sz w:val="16"/>
                <w:szCs w:val="16"/>
              </w:rPr>
              <w:t>653</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45A057B7" w14:textId="77777777" w:rsidR="0081234A" w:rsidRPr="00532DAE" w:rsidRDefault="0081234A" w:rsidP="00FE762D">
            <w:pPr>
              <w:pStyle w:val="ARtabletextright"/>
              <w:spacing w:before="10" w:after="10" w:line="240" w:lineRule="auto"/>
              <w:rPr>
                <w:sz w:val="16"/>
                <w:szCs w:val="16"/>
              </w:rPr>
            </w:pPr>
            <w:r w:rsidRPr="00532DAE">
              <w:rPr>
                <w:sz w:val="16"/>
                <w:szCs w:val="16"/>
              </w:rPr>
              <w:t>625</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3351E8AA" w14:textId="77777777" w:rsidR="0081234A" w:rsidRPr="00532DAE" w:rsidRDefault="0081234A" w:rsidP="00FE762D">
            <w:pPr>
              <w:pStyle w:val="ARtabletextright"/>
              <w:spacing w:before="10" w:after="10" w:line="240" w:lineRule="auto"/>
              <w:rPr>
                <w:sz w:val="16"/>
                <w:szCs w:val="16"/>
              </w:rPr>
            </w:pPr>
            <w:r w:rsidRPr="00532DAE">
              <w:rPr>
                <w:sz w:val="16"/>
                <w:szCs w:val="16"/>
              </w:rPr>
              <w:t>400</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68578BC9" w14:textId="77777777" w:rsidR="0081234A" w:rsidRPr="00532DAE" w:rsidRDefault="0081234A" w:rsidP="00FE762D">
            <w:pPr>
              <w:pStyle w:val="ARtabletextright"/>
              <w:spacing w:before="10" w:after="10" w:line="240" w:lineRule="auto"/>
              <w:rPr>
                <w:sz w:val="16"/>
                <w:szCs w:val="16"/>
              </w:rPr>
            </w:pPr>
            <w:r w:rsidRPr="00532DAE">
              <w:rPr>
                <w:sz w:val="16"/>
                <w:szCs w:val="16"/>
              </w:rPr>
              <w:t>57</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019A898C" w14:textId="77777777" w:rsidR="0081234A" w:rsidRPr="00532DAE" w:rsidRDefault="0081234A" w:rsidP="00FE762D">
            <w:pPr>
              <w:pStyle w:val="ARtabletextright"/>
              <w:spacing w:before="10" w:after="10" w:line="240" w:lineRule="auto"/>
              <w:rPr>
                <w:sz w:val="16"/>
                <w:szCs w:val="16"/>
              </w:rPr>
            </w:pPr>
            <w:r w:rsidRPr="00532DAE">
              <w:rPr>
                <w:sz w:val="16"/>
                <w:szCs w:val="16"/>
              </w:rPr>
              <w:t>436</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209B6613" w14:textId="77777777" w:rsidR="0081234A" w:rsidRPr="00532DAE" w:rsidRDefault="0081234A" w:rsidP="00FE762D">
            <w:pPr>
              <w:pStyle w:val="ARtabletextright"/>
              <w:spacing w:before="10" w:after="10" w:line="240" w:lineRule="auto"/>
              <w:rPr>
                <w:sz w:val="16"/>
                <w:szCs w:val="16"/>
              </w:rPr>
            </w:pPr>
            <w:r w:rsidRPr="00532DAE">
              <w:rPr>
                <w:sz w:val="16"/>
                <w:szCs w:val="16"/>
              </w:rPr>
              <w:t>196</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04A7B2CF" w14:textId="77777777" w:rsidR="0081234A" w:rsidRPr="00532DAE" w:rsidRDefault="0081234A" w:rsidP="00FE762D">
            <w:pPr>
              <w:pStyle w:val="ARtabletextright"/>
              <w:spacing w:before="10" w:after="10" w:line="240" w:lineRule="auto"/>
              <w:rPr>
                <w:sz w:val="16"/>
                <w:szCs w:val="16"/>
              </w:rPr>
            </w:pPr>
            <w:r w:rsidRPr="00532DAE">
              <w:rPr>
                <w:sz w:val="16"/>
                <w:szCs w:val="16"/>
              </w:rPr>
              <w:t>189</w:t>
            </w:r>
          </w:p>
        </w:tc>
      </w:tr>
      <w:tr w:rsidR="00776883" w:rsidRPr="00532DAE" w14:paraId="4D53D211" w14:textId="77777777">
        <w:trPr>
          <w:cantSplit w:val="0"/>
        </w:trPr>
        <w:tc>
          <w:tcPr>
            <w:tcW w:w="1482" w:type="dxa"/>
            <w:tcBorders>
              <w:top w:val="single" w:sz="4" w:space="0" w:color="A6A6A6" w:themeColor="background1" w:themeShade="A6"/>
              <w:bottom w:val="single" w:sz="4" w:space="0" w:color="A6A6A6" w:themeColor="background1" w:themeShade="A6"/>
            </w:tcBorders>
          </w:tcPr>
          <w:p w14:paraId="3D29748A" w14:textId="77777777" w:rsidR="0081234A" w:rsidRPr="00532DAE" w:rsidRDefault="0081234A" w:rsidP="00FE762D">
            <w:pPr>
              <w:pStyle w:val="ARtabletext"/>
              <w:spacing w:before="10" w:after="10" w:line="240" w:lineRule="auto"/>
              <w:rPr>
                <w:sz w:val="16"/>
                <w:szCs w:val="16"/>
              </w:rPr>
            </w:pPr>
            <w:r w:rsidRPr="00532DAE">
              <w:rPr>
                <w:sz w:val="16"/>
                <w:szCs w:val="16"/>
              </w:rPr>
              <w:t>VPS 5</w:t>
            </w:r>
          </w:p>
        </w:tc>
        <w:tc>
          <w:tcPr>
            <w:tcW w:w="1041" w:type="dxa"/>
            <w:tcBorders>
              <w:top w:val="single" w:sz="4" w:space="0" w:color="A6A6A6" w:themeColor="background1" w:themeShade="A6"/>
              <w:bottom w:val="single" w:sz="4" w:space="0" w:color="A6A6A6" w:themeColor="background1" w:themeShade="A6"/>
            </w:tcBorders>
            <w:shd w:val="clear" w:color="auto" w:fill="auto"/>
          </w:tcPr>
          <w:p w14:paraId="7A68A7CF" w14:textId="77777777" w:rsidR="0081234A" w:rsidRPr="00532DAE" w:rsidRDefault="0081234A" w:rsidP="00FE762D">
            <w:pPr>
              <w:pStyle w:val="ARtabletextright"/>
              <w:spacing w:before="10" w:after="10" w:line="240" w:lineRule="auto"/>
              <w:rPr>
                <w:sz w:val="16"/>
                <w:szCs w:val="16"/>
              </w:rPr>
            </w:pPr>
            <w:r w:rsidRPr="00532DAE">
              <w:rPr>
                <w:sz w:val="16"/>
                <w:szCs w:val="16"/>
              </w:rPr>
              <w:t>1,159</w:t>
            </w:r>
          </w:p>
        </w:tc>
        <w:tc>
          <w:tcPr>
            <w:tcW w:w="698" w:type="dxa"/>
            <w:tcBorders>
              <w:top w:val="single" w:sz="4" w:space="0" w:color="A6A6A6" w:themeColor="background1" w:themeShade="A6"/>
              <w:bottom w:val="single" w:sz="4" w:space="0" w:color="A6A6A6" w:themeColor="background1" w:themeShade="A6"/>
              <w:right w:val="single" w:sz="4" w:space="0" w:color="auto"/>
            </w:tcBorders>
            <w:shd w:val="clear" w:color="auto" w:fill="auto"/>
          </w:tcPr>
          <w:p w14:paraId="1BFAB846" w14:textId="77777777" w:rsidR="0081234A" w:rsidRPr="00532DAE" w:rsidRDefault="0081234A" w:rsidP="00FE762D">
            <w:pPr>
              <w:pStyle w:val="ARtabletextright"/>
              <w:spacing w:before="10" w:after="10" w:line="240" w:lineRule="auto"/>
              <w:rPr>
                <w:sz w:val="16"/>
                <w:szCs w:val="16"/>
              </w:rPr>
            </w:pPr>
            <w:r w:rsidRPr="00532DAE">
              <w:rPr>
                <w:sz w:val="16"/>
                <w:szCs w:val="16"/>
              </w:rPr>
              <w:t>1,109.1</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7C7C0382" w14:textId="77777777" w:rsidR="0081234A" w:rsidRPr="00532DAE" w:rsidRDefault="0081234A" w:rsidP="00FE762D">
            <w:pPr>
              <w:pStyle w:val="ARtabletextright"/>
              <w:spacing w:before="10" w:after="10" w:line="240" w:lineRule="auto"/>
              <w:rPr>
                <w:sz w:val="16"/>
                <w:szCs w:val="16"/>
              </w:rPr>
            </w:pPr>
            <w:r w:rsidRPr="00532DAE">
              <w:rPr>
                <w:sz w:val="16"/>
                <w:szCs w:val="16"/>
              </w:rPr>
              <w:t>664</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auto"/>
          </w:tcPr>
          <w:p w14:paraId="3C9F8744" w14:textId="77777777" w:rsidR="0081234A" w:rsidRPr="00532DAE" w:rsidRDefault="0081234A" w:rsidP="00FE762D">
            <w:pPr>
              <w:pStyle w:val="ARtabletextright"/>
              <w:spacing w:before="10" w:after="10" w:line="240" w:lineRule="auto"/>
              <w:rPr>
                <w:sz w:val="16"/>
                <w:szCs w:val="16"/>
              </w:rPr>
            </w:pPr>
            <w:r w:rsidRPr="00532DAE">
              <w:rPr>
                <w:sz w:val="16"/>
                <w:szCs w:val="16"/>
              </w:rPr>
              <w:t>114</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4F150B0D" w14:textId="77777777" w:rsidR="0081234A" w:rsidRPr="00532DAE" w:rsidRDefault="0081234A" w:rsidP="00FE762D">
            <w:pPr>
              <w:pStyle w:val="ARtabletextright"/>
              <w:spacing w:before="10" w:after="10" w:line="240" w:lineRule="auto"/>
              <w:rPr>
                <w:sz w:val="16"/>
                <w:szCs w:val="16"/>
              </w:rPr>
            </w:pPr>
            <w:r w:rsidRPr="00532DAE">
              <w:rPr>
                <w:sz w:val="16"/>
                <w:szCs w:val="16"/>
              </w:rPr>
              <w:t>742.8</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7555D945" w14:textId="77777777" w:rsidR="0081234A" w:rsidRPr="00532DAE" w:rsidRDefault="0081234A" w:rsidP="00FE762D">
            <w:pPr>
              <w:pStyle w:val="ARtabletextright"/>
              <w:spacing w:before="10" w:after="10" w:line="240" w:lineRule="auto"/>
              <w:rPr>
                <w:sz w:val="16"/>
                <w:szCs w:val="16"/>
              </w:rPr>
            </w:pPr>
            <w:r w:rsidRPr="00532DAE">
              <w:rPr>
                <w:sz w:val="16"/>
                <w:szCs w:val="16"/>
              </w:rPr>
              <w:t>381</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797D2D51" w14:textId="77777777" w:rsidR="0081234A" w:rsidRPr="00532DAE" w:rsidRDefault="0081234A" w:rsidP="00FE762D">
            <w:pPr>
              <w:pStyle w:val="ARtabletextright"/>
              <w:spacing w:before="10" w:after="10" w:line="240" w:lineRule="auto"/>
              <w:rPr>
                <w:sz w:val="16"/>
                <w:szCs w:val="16"/>
              </w:rPr>
            </w:pPr>
            <w:r w:rsidRPr="00532DAE">
              <w:rPr>
                <w:sz w:val="16"/>
                <w:szCs w:val="16"/>
              </w:rPr>
              <w:t>366.4</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52406300" w14:textId="77777777" w:rsidR="0081234A" w:rsidRPr="00532DAE" w:rsidRDefault="0081234A" w:rsidP="00FE762D">
            <w:pPr>
              <w:pStyle w:val="ARtabletextright"/>
              <w:spacing w:before="10" w:after="10" w:line="240" w:lineRule="auto"/>
              <w:rPr>
                <w:sz w:val="16"/>
                <w:szCs w:val="16"/>
              </w:rPr>
            </w:pPr>
            <w:r w:rsidRPr="00532DAE">
              <w:rPr>
                <w:sz w:val="16"/>
                <w:szCs w:val="16"/>
              </w:rPr>
              <w:t>1,158</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0B22EA78" w14:textId="77777777" w:rsidR="0081234A" w:rsidRPr="00532DAE" w:rsidRDefault="0081234A" w:rsidP="00FE762D">
            <w:pPr>
              <w:pStyle w:val="ARtabletextright"/>
              <w:spacing w:before="10" w:after="10" w:line="240" w:lineRule="auto"/>
              <w:rPr>
                <w:sz w:val="16"/>
                <w:szCs w:val="16"/>
              </w:rPr>
            </w:pPr>
            <w:r w:rsidRPr="00532DAE">
              <w:rPr>
                <w:sz w:val="16"/>
                <w:szCs w:val="16"/>
              </w:rPr>
              <w:t>1,106</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5589AD8C" w14:textId="77777777" w:rsidR="0081234A" w:rsidRPr="00532DAE" w:rsidRDefault="0081234A" w:rsidP="00FE762D">
            <w:pPr>
              <w:pStyle w:val="ARtabletextright"/>
              <w:spacing w:before="10" w:after="10" w:line="240" w:lineRule="auto"/>
              <w:rPr>
                <w:sz w:val="16"/>
                <w:szCs w:val="16"/>
              </w:rPr>
            </w:pPr>
            <w:r w:rsidRPr="00532DAE">
              <w:rPr>
                <w:sz w:val="16"/>
                <w:szCs w:val="16"/>
              </w:rPr>
              <w:t>677</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1DD3B74B" w14:textId="77777777" w:rsidR="0081234A" w:rsidRPr="00532DAE" w:rsidRDefault="0081234A" w:rsidP="00FE762D">
            <w:pPr>
              <w:pStyle w:val="ARtabletextright"/>
              <w:spacing w:before="10" w:after="10" w:line="240" w:lineRule="auto"/>
              <w:rPr>
                <w:sz w:val="16"/>
                <w:szCs w:val="16"/>
              </w:rPr>
            </w:pPr>
            <w:r w:rsidRPr="00532DAE">
              <w:rPr>
                <w:sz w:val="16"/>
                <w:szCs w:val="16"/>
              </w:rPr>
              <w:t>130</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5E2B6D25" w14:textId="77777777" w:rsidR="0081234A" w:rsidRPr="00532DAE" w:rsidRDefault="0081234A" w:rsidP="00FE762D">
            <w:pPr>
              <w:pStyle w:val="ARtabletextright"/>
              <w:spacing w:before="10" w:after="10" w:line="240" w:lineRule="auto"/>
              <w:rPr>
                <w:sz w:val="16"/>
                <w:szCs w:val="16"/>
              </w:rPr>
            </w:pPr>
            <w:r w:rsidRPr="00532DAE">
              <w:rPr>
                <w:sz w:val="16"/>
                <w:szCs w:val="16"/>
              </w:rPr>
              <w:t>768</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4307076C" w14:textId="77777777" w:rsidR="0081234A" w:rsidRPr="00532DAE" w:rsidRDefault="0081234A" w:rsidP="00FE762D">
            <w:pPr>
              <w:pStyle w:val="ARtabletextright"/>
              <w:spacing w:before="10" w:after="10" w:line="240" w:lineRule="auto"/>
              <w:rPr>
                <w:sz w:val="16"/>
                <w:szCs w:val="16"/>
              </w:rPr>
            </w:pPr>
            <w:r w:rsidRPr="00532DAE">
              <w:rPr>
                <w:sz w:val="16"/>
                <w:szCs w:val="16"/>
              </w:rPr>
              <w:t>351</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7FB4920C" w14:textId="77777777" w:rsidR="0081234A" w:rsidRPr="00532DAE" w:rsidRDefault="0081234A" w:rsidP="00FE762D">
            <w:pPr>
              <w:pStyle w:val="ARtabletextright"/>
              <w:spacing w:before="10" w:after="10" w:line="240" w:lineRule="auto"/>
              <w:rPr>
                <w:sz w:val="16"/>
                <w:szCs w:val="16"/>
              </w:rPr>
            </w:pPr>
            <w:r w:rsidRPr="00532DAE">
              <w:rPr>
                <w:sz w:val="16"/>
                <w:szCs w:val="16"/>
              </w:rPr>
              <w:t>338</w:t>
            </w:r>
          </w:p>
        </w:tc>
      </w:tr>
      <w:tr w:rsidR="00776883" w:rsidRPr="00532DAE" w14:paraId="4A0541F0" w14:textId="77777777">
        <w:trPr>
          <w:cantSplit w:val="0"/>
        </w:trPr>
        <w:tc>
          <w:tcPr>
            <w:tcW w:w="1482" w:type="dxa"/>
            <w:tcBorders>
              <w:top w:val="single" w:sz="4" w:space="0" w:color="A6A6A6" w:themeColor="background1" w:themeShade="A6"/>
              <w:bottom w:val="single" w:sz="4" w:space="0" w:color="A6A6A6" w:themeColor="background1" w:themeShade="A6"/>
            </w:tcBorders>
          </w:tcPr>
          <w:p w14:paraId="23AEABD2" w14:textId="77777777" w:rsidR="0081234A" w:rsidRPr="00532DAE" w:rsidRDefault="0081234A" w:rsidP="00FE762D">
            <w:pPr>
              <w:pStyle w:val="ARtabletext"/>
              <w:spacing w:before="10" w:after="10" w:line="240" w:lineRule="auto"/>
              <w:rPr>
                <w:sz w:val="16"/>
                <w:szCs w:val="16"/>
              </w:rPr>
            </w:pPr>
            <w:r w:rsidRPr="00532DAE">
              <w:rPr>
                <w:sz w:val="16"/>
                <w:szCs w:val="16"/>
              </w:rPr>
              <w:t>VPS 6</w:t>
            </w:r>
          </w:p>
        </w:tc>
        <w:tc>
          <w:tcPr>
            <w:tcW w:w="1041" w:type="dxa"/>
            <w:tcBorders>
              <w:top w:val="single" w:sz="4" w:space="0" w:color="A6A6A6" w:themeColor="background1" w:themeShade="A6"/>
              <w:bottom w:val="single" w:sz="4" w:space="0" w:color="A6A6A6" w:themeColor="background1" w:themeShade="A6"/>
            </w:tcBorders>
            <w:shd w:val="clear" w:color="auto" w:fill="auto"/>
          </w:tcPr>
          <w:p w14:paraId="7F02625D" w14:textId="77777777" w:rsidR="0081234A" w:rsidRPr="00532DAE" w:rsidRDefault="0081234A" w:rsidP="00FE762D">
            <w:pPr>
              <w:pStyle w:val="ARtabletextright"/>
              <w:spacing w:before="10" w:after="10" w:line="240" w:lineRule="auto"/>
              <w:rPr>
                <w:sz w:val="16"/>
                <w:szCs w:val="16"/>
              </w:rPr>
            </w:pPr>
            <w:r w:rsidRPr="00532DAE">
              <w:rPr>
                <w:sz w:val="16"/>
                <w:szCs w:val="16"/>
              </w:rPr>
              <w:t xml:space="preserve">775 </w:t>
            </w:r>
            <w:r w:rsidRPr="00532DAE">
              <w:rPr>
                <w:rStyle w:val="FootnoteReference"/>
                <w:sz w:val="16"/>
                <w:szCs w:val="16"/>
              </w:rPr>
              <w:footnoteReference w:id="4"/>
            </w:r>
          </w:p>
        </w:tc>
        <w:tc>
          <w:tcPr>
            <w:tcW w:w="698" w:type="dxa"/>
            <w:tcBorders>
              <w:top w:val="single" w:sz="4" w:space="0" w:color="A6A6A6" w:themeColor="background1" w:themeShade="A6"/>
              <w:bottom w:val="single" w:sz="4" w:space="0" w:color="A6A6A6" w:themeColor="background1" w:themeShade="A6"/>
              <w:right w:val="single" w:sz="4" w:space="0" w:color="auto"/>
            </w:tcBorders>
            <w:shd w:val="clear" w:color="auto" w:fill="auto"/>
          </w:tcPr>
          <w:p w14:paraId="19848A24" w14:textId="77777777" w:rsidR="0081234A" w:rsidRPr="00532DAE" w:rsidRDefault="0081234A" w:rsidP="00FE762D">
            <w:pPr>
              <w:pStyle w:val="ARtabletextright"/>
              <w:spacing w:before="10" w:after="10" w:line="240" w:lineRule="auto"/>
              <w:rPr>
                <w:sz w:val="16"/>
                <w:szCs w:val="16"/>
              </w:rPr>
            </w:pPr>
            <w:r w:rsidRPr="00532DAE">
              <w:rPr>
                <w:sz w:val="16"/>
                <w:szCs w:val="16"/>
              </w:rPr>
              <w:t>749.8</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0CB44067" w14:textId="77777777" w:rsidR="0081234A" w:rsidRPr="00532DAE" w:rsidRDefault="0081234A" w:rsidP="00FE762D">
            <w:pPr>
              <w:pStyle w:val="ARtabletextright"/>
              <w:spacing w:before="10" w:after="10" w:line="240" w:lineRule="auto"/>
              <w:rPr>
                <w:sz w:val="16"/>
                <w:szCs w:val="16"/>
              </w:rPr>
            </w:pPr>
            <w:r w:rsidRPr="00532DAE">
              <w:rPr>
                <w:sz w:val="16"/>
                <w:szCs w:val="16"/>
              </w:rPr>
              <w:t>499</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auto"/>
          </w:tcPr>
          <w:p w14:paraId="7A17612B" w14:textId="77777777" w:rsidR="0081234A" w:rsidRPr="00532DAE" w:rsidRDefault="0081234A" w:rsidP="00FE762D">
            <w:pPr>
              <w:pStyle w:val="ARtabletextright"/>
              <w:spacing w:before="10" w:after="10" w:line="240" w:lineRule="auto"/>
              <w:rPr>
                <w:sz w:val="16"/>
                <w:szCs w:val="16"/>
              </w:rPr>
            </w:pPr>
            <w:r w:rsidRPr="00532DAE">
              <w:rPr>
                <w:sz w:val="16"/>
                <w:szCs w:val="16"/>
              </w:rPr>
              <w:t>63</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6DF79FD6" w14:textId="77777777" w:rsidR="0081234A" w:rsidRPr="00532DAE" w:rsidRDefault="0081234A" w:rsidP="00FE762D">
            <w:pPr>
              <w:pStyle w:val="ARtabletextright"/>
              <w:spacing w:before="10" w:after="10" w:line="240" w:lineRule="auto"/>
              <w:rPr>
                <w:sz w:val="16"/>
                <w:szCs w:val="16"/>
              </w:rPr>
            </w:pPr>
            <w:r w:rsidRPr="00532DAE">
              <w:rPr>
                <w:sz w:val="16"/>
                <w:szCs w:val="16"/>
              </w:rPr>
              <w:t>543.1</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auto"/>
          </w:tcPr>
          <w:p w14:paraId="4FBBC043" w14:textId="77777777" w:rsidR="0081234A" w:rsidRPr="00532DAE" w:rsidRDefault="0081234A" w:rsidP="00FE762D">
            <w:pPr>
              <w:pStyle w:val="ARtabletextright"/>
              <w:spacing w:before="10" w:after="10" w:line="240" w:lineRule="auto"/>
              <w:rPr>
                <w:sz w:val="16"/>
                <w:szCs w:val="16"/>
              </w:rPr>
            </w:pPr>
            <w:r w:rsidRPr="00532DAE">
              <w:rPr>
                <w:sz w:val="16"/>
                <w:szCs w:val="16"/>
              </w:rPr>
              <w:t>213</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auto"/>
          </w:tcPr>
          <w:p w14:paraId="70CBBD5A" w14:textId="77777777" w:rsidR="0081234A" w:rsidRPr="00532DAE" w:rsidRDefault="0081234A" w:rsidP="00FE762D">
            <w:pPr>
              <w:pStyle w:val="ARtabletextright"/>
              <w:spacing w:before="10" w:after="10" w:line="240" w:lineRule="auto"/>
              <w:rPr>
                <w:sz w:val="16"/>
                <w:szCs w:val="16"/>
              </w:rPr>
            </w:pPr>
            <w:r w:rsidRPr="00532DAE">
              <w:rPr>
                <w:sz w:val="16"/>
                <w:szCs w:val="16"/>
              </w:rPr>
              <w:t>206.7</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532C1EEE" w14:textId="77777777" w:rsidR="0081234A" w:rsidRPr="00532DAE" w:rsidRDefault="0081234A" w:rsidP="00FE762D">
            <w:pPr>
              <w:pStyle w:val="ARtabletextright"/>
              <w:spacing w:before="10" w:after="10" w:line="240" w:lineRule="auto"/>
              <w:rPr>
                <w:sz w:val="16"/>
                <w:szCs w:val="16"/>
              </w:rPr>
            </w:pPr>
            <w:r w:rsidRPr="00532DAE">
              <w:rPr>
                <w:sz w:val="16"/>
                <w:szCs w:val="16"/>
              </w:rPr>
              <w:t xml:space="preserve">773 </w:t>
            </w:r>
            <w:r w:rsidRPr="00532DAE">
              <w:rPr>
                <w:rStyle w:val="FootnoteReference"/>
                <w:sz w:val="16"/>
                <w:szCs w:val="16"/>
              </w:rPr>
              <w:footnoteReference w:id="5"/>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5EAB6667" w14:textId="77777777" w:rsidR="0081234A" w:rsidRPr="00532DAE" w:rsidRDefault="0081234A" w:rsidP="00FE762D">
            <w:pPr>
              <w:pStyle w:val="ARtabletextright"/>
              <w:spacing w:before="10" w:after="10" w:line="240" w:lineRule="auto"/>
              <w:rPr>
                <w:sz w:val="16"/>
                <w:szCs w:val="16"/>
              </w:rPr>
            </w:pPr>
            <w:r w:rsidRPr="00532DAE">
              <w:rPr>
                <w:sz w:val="16"/>
                <w:szCs w:val="16"/>
              </w:rPr>
              <w:t>747</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7084645E" w14:textId="77777777" w:rsidR="0081234A" w:rsidRPr="00532DAE" w:rsidRDefault="0081234A" w:rsidP="00FE762D">
            <w:pPr>
              <w:pStyle w:val="ARtabletextright"/>
              <w:spacing w:before="10" w:after="10" w:line="240" w:lineRule="auto"/>
              <w:rPr>
                <w:sz w:val="16"/>
                <w:szCs w:val="16"/>
              </w:rPr>
            </w:pPr>
            <w:r w:rsidRPr="00532DAE">
              <w:rPr>
                <w:sz w:val="16"/>
                <w:szCs w:val="16"/>
              </w:rPr>
              <w:t>459</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220B5A05" w14:textId="77777777" w:rsidR="0081234A" w:rsidRPr="00532DAE" w:rsidRDefault="0081234A" w:rsidP="00FE762D">
            <w:pPr>
              <w:pStyle w:val="ARtabletextright"/>
              <w:spacing w:before="10" w:after="10" w:line="240" w:lineRule="auto"/>
              <w:rPr>
                <w:sz w:val="16"/>
                <w:szCs w:val="16"/>
              </w:rPr>
            </w:pPr>
            <w:r w:rsidRPr="00532DAE">
              <w:rPr>
                <w:sz w:val="16"/>
                <w:szCs w:val="16"/>
              </w:rPr>
              <w:t>68</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28892CA3" w14:textId="77777777" w:rsidR="0081234A" w:rsidRPr="00532DAE" w:rsidRDefault="0081234A" w:rsidP="00FE762D">
            <w:pPr>
              <w:pStyle w:val="ARtabletextright"/>
              <w:spacing w:before="10" w:after="10" w:line="240" w:lineRule="auto"/>
              <w:rPr>
                <w:sz w:val="16"/>
                <w:szCs w:val="16"/>
              </w:rPr>
            </w:pPr>
            <w:r w:rsidRPr="00532DAE">
              <w:rPr>
                <w:sz w:val="16"/>
                <w:szCs w:val="16"/>
              </w:rPr>
              <w:t>507</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3182333F" w14:textId="77777777" w:rsidR="0081234A" w:rsidRPr="00532DAE" w:rsidRDefault="0081234A" w:rsidP="00FE762D">
            <w:pPr>
              <w:pStyle w:val="ARtabletextright"/>
              <w:spacing w:before="10" w:after="10" w:line="240" w:lineRule="auto"/>
              <w:rPr>
                <w:sz w:val="16"/>
                <w:szCs w:val="16"/>
              </w:rPr>
            </w:pPr>
            <w:r w:rsidRPr="00532DAE">
              <w:rPr>
                <w:sz w:val="16"/>
                <w:szCs w:val="16"/>
              </w:rPr>
              <w:t>246</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6AF4BD0B" w14:textId="77777777" w:rsidR="0081234A" w:rsidRPr="00532DAE" w:rsidRDefault="0081234A" w:rsidP="00FE762D">
            <w:pPr>
              <w:pStyle w:val="ARtabletextright"/>
              <w:spacing w:before="10" w:after="10" w:line="240" w:lineRule="auto"/>
              <w:rPr>
                <w:sz w:val="16"/>
                <w:szCs w:val="16"/>
              </w:rPr>
            </w:pPr>
            <w:r w:rsidRPr="00532DAE">
              <w:rPr>
                <w:sz w:val="16"/>
                <w:szCs w:val="16"/>
              </w:rPr>
              <w:t>240</w:t>
            </w:r>
          </w:p>
        </w:tc>
      </w:tr>
      <w:tr w:rsidR="00776883" w:rsidRPr="00532DAE" w14:paraId="109C382C" w14:textId="77777777">
        <w:trPr>
          <w:cantSplit w:val="0"/>
        </w:trPr>
        <w:tc>
          <w:tcPr>
            <w:tcW w:w="1482" w:type="dxa"/>
            <w:tcBorders>
              <w:top w:val="single" w:sz="4" w:space="0" w:color="A6A6A6" w:themeColor="background1" w:themeShade="A6"/>
              <w:bottom w:val="single" w:sz="4" w:space="0" w:color="auto"/>
            </w:tcBorders>
          </w:tcPr>
          <w:p w14:paraId="46BF603D" w14:textId="77777777" w:rsidR="0081234A" w:rsidRPr="00532DAE" w:rsidRDefault="0081234A" w:rsidP="00FE762D">
            <w:pPr>
              <w:pStyle w:val="ARtabletextbold"/>
              <w:spacing w:before="10" w:after="10" w:line="240" w:lineRule="auto"/>
              <w:rPr>
                <w:sz w:val="16"/>
                <w:szCs w:val="16"/>
              </w:rPr>
            </w:pPr>
            <w:r w:rsidRPr="00532DAE">
              <w:rPr>
                <w:sz w:val="16"/>
                <w:szCs w:val="16"/>
              </w:rPr>
              <w:t>Total</w:t>
            </w:r>
          </w:p>
        </w:tc>
        <w:tc>
          <w:tcPr>
            <w:tcW w:w="1041" w:type="dxa"/>
            <w:tcBorders>
              <w:top w:val="single" w:sz="4" w:space="0" w:color="A6A6A6" w:themeColor="background1" w:themeShade="A6"/>
              <w:bottom w:val="single" w:sz="4" w:space="0" w:color="auto"/>
            </w:tcBorders>
            <w:shd w:val="clear" w:color="auto" w:fill="auto"/>
          </w:tcPr>
          <w:p w14:paraId="36DBEC03" w14:textId="77777777" w:rsidR="0081234A" w:rsidRPr="00532DAE" w:rsidRDefault="0081234A" w:rsidP="00FE762D">
            <w:pPr>
              <w:pStyle w:val="ARtabletextrightbold"/>
              <w:spacing w:before="10" w:after="10" w:line="240" w:lineRule="auto"/>
              <w:rPr>
                <w:sz w:val="16"/>
                <w:szCs w:val="16"/>
              </w:rPr>
            </w:pPr>
            <w:r w:rsidRPr="00532DAE">
              <w:rPr>
                <w:sz w:val="16"/>
                <w:szCs w:val="16"/>
              </w:rPr>
              <w:t>3,232</w:t>
            </w:r>
          </w:p>
        </w:tc>
        <w:tc>
          <w:tcPr>
            <w:tcW w:w="698" w:type="dxa"/>
            <w:tcBorders>
              <w:top w:val="single" w:sz="4" w:space="0" w:color="A6A6A6" w:themeColor="background1" w:themeShade="A6"/>
              <w:bottom w:val="single" w:sz="4" w:space="0" w:color="auto"/>
              <w:right w:val="single" w:sz="4" w:space="0" w:color="auto"/>
            </w:tcBorders>
            <w:shd w:val="clear" w:color="auto" w:fill="auto"/>
          </w:tcPr>
          <w:p w14:paraId="2DF9FF7D" w14:textId="77777777" w:rsidR="0081234A" w:rsidRPr="00532DAE" w:rsidRDefault="0081234A" w:rsidP="00FE762D">
            <w:pPr>
              <w:pStyle w:val="ARtabletextrightbold"/>
              <w:spacing w:before="10" w:after="10" w:line="240" w:lineRule="auto"/>
              <w:rPr>
                <w:sz w:val="16"/>
                <w:szCs w:val="16"/>
              </w:rPr>
            </w:pPr>
            <w:r w:rsidRPr="00532DAE">
              <w:rPr>
                <w:sz w:val="16"/>
                <w:szCs w:val="16"/>
              </w:rPr>
              <w:t>3,066.6</w:t>
            </w:r>
          </w:p>
        </w:tc>
        <w:tc>
          <w:tcPr>
            <w:tcW w:w="1042" w:type="dxa"/>
            <w:tcBorders>
              <w:top w:val="single" w:sz="4" w:space="0" w:color="A6A6A6" w:themeColor="background1" w:themeShade="A6"/>
              <w:left w:val="single" w:sz="4" w:space="0" w:color="auto"/>
              <w:bottom w:val="single" w:sz="4" w:space="0" w:color="auto"/>
              <w:right w:val="nil"/>
            </w:tcBorders>
            <w:shd w:val="clear" w:color="auto" w:fill="auto"/>
          </w:tcPr>
          <w:p w14:paraId="6ACB346D" w14:textId="77777777" w:rsidR="0081234A" w:rsidRPr="00532DAE" w:rsidRDefault="0081234A" w:rsidP="00FE762D">
            <w:pPr>
              <w:pStyle w:val="ARtabletextrightbold"/>
              <w:spacing w:before="10" w:after="10" w:line="240" w:lineRule="auto"/>
              <w:rPr>
                <w:sz w:val="16"/>
                <w:szCs w:val="16"/>
              </w:rPr>
            </w:pPr>
            <w:r w:rsidRPr="00532DAE">
              <w:rPr>
                <w:sz w:val="16"/>
                <w:szCs w:val="16"/>
              </w:rPr>
              <w:t>1,890</w:t>
            </w:r>
          </w:p>
        </w:tc>
        <w:tc>
          <w:tcPr>
            <w:tcW w:w="1042" w:type="dxa"/>
            <w:tcBorders>
              <w:top w:val="single" w:sz="4" w:space="0" w:color="A6A6A6" w:themeColor="background1" w:themeShade="A6"/>
              <w:left w:val="nil"/>
              <w:bottom w:val="single" w:sz="4" w:space="0" w:color="auto"/>
              <w:right w:val="nil"/>
            </w:tcBorders>
            <w:shd w:val="clear" w:color="auto" w:fill="auto"/>
          </w:tcPr>
          <w:p w14:paraId="10A72785" w14:textId="77777777" w:rsidR="0081234A" w:rsidRPr="00532DAE" w:rsidRDefault="0081234A" w:rsidP="00FE762D">
            <w:pPr>
              <w:pStyle w:val="ARtabletextrightbold"/>
              <w:spacing w:before="10" w:after="10" w:line="240" w:lineRule="auto"/>
              <w:rPr>
                <w:sz w:val="16"/>
                <w:szCs w:val="16"/>
              </w:rPr>
            </w:pPr>
            <w:r w:rsidRPr="00532DAE">
              <w:rPr>
                <w:sz w:val="16"/>
                <w:szCs w:val="16"/>
              </w:rPr>
              <w:t>332</w:t>
            </w:r>
          </w:p>
        </w:tc>
        <w:tc>
          <w:tcPr>
            <w:tcW w:w="698" w:type="dxa"/>
            <w:tcBorders>
              <w:top w:val="single" w:sz="4" w:space="0" w:color="A6A6A6" w:themeColor="background1" w:themeShade="A6"/>
              <w:left w:val="nil"/>
              <w:bottom w:val="single" w:sz="4" w:space="0" w:color="auto"/>
              <w:right w:val="single" w:sz="4" w:space="0" w:color="auto"/>
            </w:tcBorders>
            <w:shd w:val="clear" w:color="auto" w:fill="auto"/>
          </w:tcPr>
          <w:p w14:paraId="77A3DEC6" w14:textId="77777777" w:rsidR="0081234A" w:rsidRPr="00532DAE" w:rsidRDefault="0081234A" w:rsidP="00FE762D">
            <w:pPr>
              <w:pStyle w:val="ARtabletextrightbold"/>
              <w:spacing w:before="10" w:after="10" w:line="240" w:lineRule="auto"/>
              <w:rPr>
                <w:sz w:val="16"/>
                <w:szCs w:val="16"/>
              </w:rPr>
            </w:pPr>
            <w:r w:rsidRPr="00532DAE">
              <w:rPr>
                <w:sz w:val="16"/>
                <w:szCs w:val="16"/>
              </w:rPr>
              <w:t>2,110</w:t>
            </w:r>
          </w:p>
        </w:tc>
        <w:tc>
          <w:tcPr>
            <w:tcW w:w="1042" w:type="dxa"/>
            <w:tcBorders>
              <w:top w:val="single" w:sz="4" w:space="0" w:color="A6A6A6" w:themeColor="background1" w:themeShade="A6"/>
              <w:left w:val="single" w:sz="4" w:space="0" w:color="auto"/>
              <w:bottom w:val="single" w:sz="4" w:space="0" w:color="auto"/>
            </w:tcBorders>
            <w:shd w:val="clear" w:color="auto" w:fill="auto"/>
          </w:tcPr>
          <w:p w14:paraId="64A63A61" w14:textId="77777777" w:rsidR="0081234A" w:rsidRPr="00532DAE" w:rsidRDefault="0081234A" w:rsidP="00FE762D">
            <w:pPr>
              <w:pStyle w:val="ARtabletextrightbold"/>
              <w:spacing w:before="10" w:after="10" w:line="240" w:lineRule="auto"/>
              <w:rPr>
                <w:sz w:val="16"/>
                <w:szCs w:val="16"/>
              </w:rPr>
            </w:pPr>
            <w:r w:rsidRPr="00532DAE">
              <w:rPr>
                <w:sz w:val="16"/>
                <w:szCs w:val="16"/>
              </w:rPr>
              <w:t>1,010</w:t>
            </w:r>
          </w:p>
        </w:tc>
        <w:tc>
          <w:tcPr>
            <w:tcW w:w="698" w:type="dxa"/>
            <w:tcBorders>
              <w:top w:val="single" w:sz="4" w:space="0" w:color="A6A6A6" w:themeColor="background1" w:themeShade="A6"/>
              <w:bottom w:val="single" w:sz="4" w:space="0" w:color="auto"/>
              <w:right w:val="single" w:sz="4" w:space="0" w:color="auto"/>
            </w:tcBorders>
            <w:shd w:val="clear" w:color="auto" w:fill="auto"/>
          </w:tcPr>
          <w:p w14:paraId="581A7D2B" w14:textId="77777777" w:rsidR="0081234A" w:rsidRPr="00532DAE" w:rsidRDefault="0081234A" w:rsidP="00FE762D">
            <w:pPr>
              <w:pStyle w:val="ARtabletextrightbold"/>
              <w:spacing w:before="10" w:after="10" w:line="240" w:lineRule="auto"/>
              <w:rPr>
                <w:sz w:val="16"/>
                <w:szCs w:val="16"/>
              </w:rPr>
            </w:pPr>
            <w:r w:rsidRPr="00532DAE">
              <w:rPr>
                <w:sz w:val="16"/>
                <w:szCs w:val="16"/>
              </w:rPr>
              <w:t>956.4</w:t>
            </w:r>
          </w:p>
        </w:tc>
        <w:tc>
          <w:tcPr>
            <w:tcW w:w="1042" w:type="dxa"/>
            <w:tcBorders>
              <w:top w:val="single" w:sz="4" w:space="0" w:color="A6A6A6" w:themeColor="background1" w:themeShade="A6"/>
              <w:bottom w:val="single" w:sz="4" w:space="0" w:color="auto"/>
              <w:right w:val="nil"/>
            </w:tcBorders>
            <w:shd w:val="clear" w:color="auto" w:fill="EDEDED" w:themeFill="accent3" w:themeFillTint="33"/>
          </w:tcPr>
          <w:p w14:paraId="0B40C3F9" w14:textId="77777777" w:rsidR="0081234A" w:rsidRPr="00532DAE" w:rsidRDefault="0081234A" w:rsidP="00FE762D">
            <w:pPr>
              <w:pStyle w:val="ARtabletextrightbold"/>
              <w:spacing w:before="10" w:after="10" w:line="240" w:lineRule="auto"/>
              <w:rPr>
                <w:sz w:val="16"/>
                <w:szCs w:val="16"/>
              </w:rPr>
            </w:pPr>
            <w:r w:rsidRPr="00532DAE">
              <w:rPr>
                <w:sz w:val="16"/>
                <w:szCs w:val="16"/>
              </w:rPr>
              <w:t>3,282</w:t>
            </w:r>
          </w:p>
        </w:tc>
        <w:tc>
          <w:tcPr>
            <w:tcW w:w="698" w:type="dxa"/>
            <w:tcBorders>
              <w:top w:val="single" w:sz="4" w:space="0" w:color="A6A6A6" w:themeColor="background1" w:themeShade="A6"/>
              <w:left w:val="nil"/>
              <w:bottom w:val="single" w:sz="4" w:space="0" w:color="auto"/>
              <w:right w:val="single" w:sz="4" w:space="0" w:color="auto"/>
            </w:tcBorders>
            <w:shd w:val="clear" w:color="auto" w:fill="EDEDED" w:themeFill="accent3" w:themeFillTint="33"/>
          </w:tcPr>
          <w:p w14:paraId="4EAAE9C5" w14:textId="77777777" w:rsidR="0081234A" w:rsidRPr="00532DAE" w:rsidRDefault="0081234A" w:rsidP="00FE762D">
            <w:pPr>
              <w:pStyle w:val="ARtabletextrightbold"/>
              <w:spacing w:before="10" w:after="10" w:line="240" w:lineRule="auto"/>
              <w:rPr>
                <w:sz w:val="16"/>
                <w:szCs w:val="16"/>
              </w:rPr>
            </w:pPr>
            <w:r w:rsidRPr="00532DAE">
              <w:rPr>
                <w:sz w:val="16"/>
                <w:szCs w:val="16"/>
              </w:rPr>
              <w:t>3,098</w:t>
            </w:r>
          </w:p>
        </w:tc>
        <w:tc>
          <w:tcPr>
            <w:tcW w:w="1042" w:type="dxa"/>
            <w:tcBorders>
              <w:top w:val="single" w:sz="4" w:space="0" w:color="A6A6A6" w:themeColor="background1" w:themeShade="A6"/>
              <w:left w:val="single" w:sz="4" w:space="0" w:color="auto"/>
              <w:bottom w:val="single" w:sz="4" w:space="0" w:color="auto"/>
              <w:right w:val="nil"/>
            </w:tcBorders>
            <w:shd w:val="clear" w:color="auto" w:fill="EDEDED" w:themeFill="accent3" w:themeFillTint="33"/>
          </w:tcPr>
          <w:p w14:paraId="0DD6FAE5" w14:textId="77777777" w:rsidR="0081234A" w:rsidRPr="00532DAE" w:rsidRDefault="0081234A" w:rsidP="00FE762D">
            <w:pPr>
              <w:pStyle w:val="ARtabletextrightbold"/>
              <w:spacing w:before="10" w:after="10" w:line="240" w:lineRule="auto"/>
              <w:rPr>
                <w:sz w:val="16"/>
                <w:szCs w:val="16"/>
              </w:rPr>
            </w:pPr>
            <w:r w:rsidRPr="00532DAE">
              <w:rPr>
                <w:sz w:val="16"/>
                <w:szCs w:val="16"/>
              </w:rPr>
              <w:t>1,889</w:t>
            </w:r>
          </w:p>
        </w:tc>
        <w:tc>
          <w:tcPr>
            <w:tcW w:w="1042" w:type="dxa"/>
            <w:tcBorders>
              <w:top w:val="single" w:sz="4" w:space="0" w:color="A6A6A6" w:themeColor="background1" w:themeShade="A6"/>
              <w:left w:val="nil"/>
              <w:bottom w:val="single" w:sz="4" w:space="0" w:color="auto"/>
              <w:right w:val="nil"/>
            </w:tcBorders>
            <w:shd w:val="clear" w:color="auto" w:fill="EDEDED" w:themeFill="accent3" w:themeFillTint="33"/>
          </w:tcPr>
          <w:p w14:paraId="0B63CBE2" w14:textId="77777777" w:rsidR="0081234A" w:rsidRPr="00532DAE" w:rsidRDefault="0081234A" w:rsidP="00FE762D">
            <w:pPr>
              <w:pStyle w:val="ARtabletextrightbold"/>
              <w:spacing w:before="10" w:after="10" w:line="240" w:lineRule="auto"/>
              <w:rPr>
                <w:sz w:val="16"/>
                <w:szCs w:val="16"/>
              </w:rPr>
            </w:pPr>
            <w:r w:rsidRPr="00532DAE">
              <w:rPr>
                <w:sz w:val="16"/>
                <w:szCs w:val="16"/>
              </w:rPr>
              <w:t>378</w:t>
            </w:r>
          </w:p>
        </w:tc>
        <w:tc>
          <w:tcPr>
            <w:tcW w:w="698" w:type="dxa"/>
            <w:tcBorders>
              <w:top w:val="single" w:sz="4" w:space="0" w:color="A6A6A6" w:themeColor="background1" w:themeShade="A6"/>
              <w:left w:val="nil"/>
              <w:bottom w:val="single" w:sz="4" w:space="0" w:color="auto"/>
              <w:right w:val="single" w:sz="4" w:space="0" w:color="auto"/>
            </w:tcBorders>
            <w:shd w:val="clear" w:color="auto" w:fill="EDEDED" w:themeFill="accent3" w:themeFillTint="33"/>
          </w:tcPr>
          <w:p w14:paraId="0E91426B" w14:textId="77777777" w:rsidR="0081234A" w:rsidRPr="00532DAE" w:rsidRDefault="0081234A" w:rsidP="00FE762D">
            <w:pPr>
              <w:pStyle w:val="ARtabletextrightbold"/>
              <w:spacing w:before="10" w:after="10" w:line="240" w:lineRule="auto"/>
              <w:rPr>
                <w:sz w:val="16"/>
                <w:szCs w:val="16"/>
              </w:rPr>
            </w:pPr>
            <w:r w:rsidRPr="00532DAE">
              <w:rPr>
                <w:sz w:val="16"/>
                <w:szCs w:val="16"/>
              </w:rPr>
              <w:t>2,143</w:t>
            </w:r>
          </w:p>
        </w:tc>
        <w:tc>
          <w:tcPr>
            <w:tcW w:w="1042" w:type="dxa"/>
            <w:tcBorders>
              <w:top w:val="single" w:sz="4" w:space="0" w:color="A6A6A6" w:themeColor="background1" w:themeShade="A6"/>
              <w:left w:val="single" w:sz="4" w:space="0" w:color="auto"/>
              <w:bottom w:val="single" w:sz="4" w:space="0" w:color="auto"/>
              <w:right w:val="nil"/>
            </w:tcBorders>
            <w:shd w:val="clear" w:color="auto" w:fill="EDEDED" w:themeFill="accent3" w:themeFillTint="33"/>
          </w:tcPr>
          <w:p w14:paraId="75ADC7E1" w14:textId="77777777" w:rsidR="0081234A" w:rsidRPr="00532DAE" w:rsidRDefault="0081234A" w:rsidP="00FE762D">
            <w:pPr>
              <w:pStyle w:val="ARtabletextrightbold"/>
              <w:spacing w:before="10" w:after="10" w:line="240" w:lineRule="auto"/>
              <w:rPr>
                <w:sz w:val="16"/>
                <w:szCs w:val="16"/>
              </w:rPr>
            </w:pPr>
            <w:r w:rsidRPr="00532DAE">
              <w:rPr>
                <w:sz w:val="16"/>
                <w:szCs w:val="16"/>
              </w:rPr>
              <w:t>1,015</w:t>
            </w:r>
          </w:p>
        </w:tc>
        <w:tc>
          <w:tcPr>
            <w:tcW w:w="698" w:type="dxa"/>
            <w:tcBorders>
              <w:top w:val="single" w:sz="4" w:space="0" w:color="A6A6A6" w:themeColor="background1" w:themeShade="A6"/>
              <w:left w:val="nil"/>
              <w:bottom w:val="single" w:sz="4" w:space="0" w:color="auto"/>
            </w:tcBorders>
            <w:shd w:val="clear" w:color="auto" w:fill="EDEDED" w:themeFill="accent3" w:themeFillTint="33"/>
          </w:tcPr>
          <w:p w14:paraId="26D9E7BE" w14:textId="77777777" w:rsidR="0081234A" w:rsidRPr="00532DAE" w:rsidRDefault="0081234A" w:rsidP="00FE762D">
            <w:pPr>
              <w:pStyle w:val="ARtabletextrightbold"/>
              <w:spacing w:before="10" w:after="10" w:line="240" w:lineRule="auto"/>
              <w:rPr>
                <w:sz w:val="16"/>
                <w:szCs w:val="16"/>
              </w:rPr>
            </w:pPr>
            <w:r w:rsidRPr="00532DAE">
              <w:rPr>
                <w:sz w:val="16"/>
                <w:szCs w:val="16"/>
              </w:rPr>
              <w:t>955</w:t>
            </w:r>
          </w:p>
        </w:tc>
      </w:tr>
      <w:tr w:rsidR="0081234A" w:rsidRPr="00532DAE" w14:paraId="7628D8B3" w14:textId="77777777">
        <w:trPr>
          <w:cantSplit w:val="0"/>
        </w:trPr>
        <w:tc>
          <w:tcPr>
            <w:tcW w:w="14005" w:type="dxa"/>
            <w:gridSpan w:val="15"/>
            <w:tcBorders>
              <w:top w:val="single" w:sz="4" w:space="0" w:color="auto"/>
              <w:bottom w:val="single" w:sz="4" w:space="0" w:color="A6A6A6" w:themeColor="background1" w:themeShade="A6"/>
            </w:tcBorders>
          </w:tcPr>
          <w:p w14:paraId="5423A2C9" w14:textId="445F0EB3" w:rsidR="0081234A" w:rsidRPr="00532DAE" w:rsidRDefault="0081234A" w:rsidP="00FE762D">
            <w:pPr>
              <w:pStyle w:val="ARtablegreenbold"/>
              <w:spacing w:before="10" w:after="10"/>
              <w:rPr>
                <w:bCs/>
                <w:sz w:val="16"/>
                <w:szCs w:val="16"/>
              </w:rPr>
            </w:pPr>
            <w:r w:rsidRPr="00532DAE">
              <w:rPr>
                <w:sz w:val="16"/>
                <w:szCs w:val="16"/>
              </w:rPr>
              <w:t xml:space="preserve">Child </w:t>
            </w:r>
            <w:r w:rsidR="008232D2" w:rsidRPr="00532DAE">
              <w:rPr>
                <w:sz w:val="16"/>
                <w:szCs w:val="16"/>
              </w:rPr>
              <w:t>protection practitioner</w:t>
            </w:r>
          </w:p>
        </w:tc>
      </w:tr>
      <w:tr w:rsidR="00776883" w:rsidRPr="00532DAE" w14:paraId="3C2F3F95" w14:textId="77777777" w:rsidTr="00166103">
        <w:trPr>
          <w:cantSplit w:val="0"/>
        </w:trPr>
        <w:tc>
          <w:tcPr>
            <w:tcW w:w="1482" w:type="dxa"/>
            <w:tcBorders>
              <w:top w:val="single" w:sz="4" w:space="0" w:color="A6A6A6" w:themeColor="background1" w:themeShade="A6"/>
              <w:bottom w:val="single" w:sz="4" w:space="0" w:color="A6A6A6" w:themeColor="background1" w:themeShade="A6"/>
            </w:tcBorders>
          </w:tcPr>
          <w:p w14:paraId="180E4982" w14:textId="77777777" w:rsidR="0081234A" w:rsidRPr="00532DAE" w:rsidRDefault="0081234A" w:rsidP="00FE762D">
            <w:pPr>
              <w:pStyle w:val="ARtabletext"/>
              <w:spacing w:before="10" w:after="10" w:line="240" w:lineRule="auto"/>
              <w:rPr>
                <w:sz w:val="16"/>
                <w:szCs w:val="16"/>
              </w:rPr>
            </w:pPr>
            <w:r w:rsidRPr="00532DAE">
              <w:rPr>
                <w:sz w:val="16"/>
                <w:szCs w:val="16"/>
              </w:rPr>
              <w:t>CPP 2</w:t>
            </w:r>
          </w:p>
        </w:tc>
        <w:tc>
          <w:tcPr>
            <w:tcW w:w="1041" w:type="dxa"/>
            <w:tcBorders>
              <w:top w:val="single" w:sz="4" w:space="0" w:color="A6A6A6" w:themeColor="background1" w:themeShade="A6"/>
              <w:bottom w:val="single" w:sz="4" w:space="0" w:color="A6A6A6" w:themeColor="background1" w:themeShade="A6"/>
            </w:tcBorders>
          </w:tcPr>
          <w:p w14:paraId="7726CB14" w14:textId="77777777" w:rsidR="0081234A" w:rsidRPr="00532DAE" w:rsidRDefault="0081234A" w:rsidP="00FE762D">
            <w:pPr>
              <w:pStyle w:val="ARtabletextright"/>
              <w:spacing w:before="10" w:after="10" w:line="240" w:lineRule="auto"/>
              <w:rPr>
                <w:sz w:val="16"/>
                <w:szCs w:val="16"/>
              </w:rPr>
            </w:pPr>
            <w:r w:rsidRPr="00532DAE">
              <w:rPr>
                <w:sz w:val="16"/>
                <w:szCs w:val="16"/>
              </w:rPr>
              <w:t>379</w:t>
            </w:r>
          </w:p>
        </w:tc>
        <w:tc>
          <w:tcPr>
            <w:tcW w:w="698" w:type="dxa"/>
            <w:tcBorders>
              <w:top w:val="single" w:sz="4" w:space="0" w:color="A6A6A6" w:themeColor="background1" w:themeShade="A6"/>
              <w:bottom w:val="single" w:sz="4" w:space="0" w:color="A6A6A6" w:themeColor="background1" w:themeShade="A6"/>
              <w:right w:val="single" w:sz="4" w:space="0" w:color="auto"/>
            </w:tcBorders>
          </w:tcPr>
          <w:p w14:paraId="2649A9B7" w14:textId="77777777" w:rsidR="0081234A" w:rsidRPr="00532DAE" w:rsidRDefault="0081234A" w:rsidP="00FE762D">
            <w:pPr>
              <w:pStyle w:val="ARtabletextright"/>
              <w:spacing w:before="10" w:after="10" w:line="240" w:lineRule="auto"/>
              <w:rPr>
                <w:sz w:val="16"/>
                <w:szCs w:val="16"/>
              </w:rPr>
            </w:pPr>
            <w:r w:rsidRPr="00532DAE">
              <w:rPr>
                <w:sz w:val="16"/>
                <w:szCs w:val="16"/>
              </w:rPr>
              <w:t>325.7</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7300973C" w14:textId="77777777" w:rsidR="0081234A" w:rsidRPr="00532DAE" w:rsidRDefault="0081234A" w:rsidP="00FE762D">
            <w:pPr>
              <w:pStyle w:val="ARtabletextright"/>
              <w:spacing w:before="10" w:after="10" w:line="240" w:lineRule="auto"/>
              <w:rPr>
                <w:sz w:val="16"/>
                <w:szCs w:val="16"/>
              </w:rPr>
            </w:pPr>
            <w:r w:rsidRPr="00532DAE">
              <w:rPr>
                <w:sz w:val="16"/>
                <w:szCs w:val="16"/>
              </w:rPr>
              <w:t>126</w:t>
            </w:r>
          </w:p>
        </w:tc>
        <w:tc>
          <w:tcPr>
            <w:tcW w:w="1042" w:type="dxa"/>
            <w:tcBorders>
              <w:top w:val="single" w:sz="4" w:space="0" w:color="A6A6A6" w:themeColor="background1" w:themeShade="A6"/>
              <w:left w:val="nil"/>
              <w:bottom w:val="single" w:sz="4" w:space="0" w:color="A6A6A6" w:themeColor="background1" w:themeShade="A6"/>
              <w:right w:val="nil"/>
            </w:tcBorders>
          </w:tcPr>
          <w:p w14:paraId="78B6DD1E" w14:textId="77777777" w:rsidR="0081234A" w:rsidRPr="00532DAE" w:rsidRDefault="0081234A" w:rsidP="00FE762D">
            <w:pPr>
              <w:pStyle w:val="ARtabletextright"/>
              <w:spacing w:before="10" w:after="10" w:line="240" w:lineRule="auto"/>
              <w:rPr>
                <w:sz w:val="16"/>
                <w:szCs w:val="16"/>
              </w:rPr>
            </w:pPr>
            <w:r w:rsidRPr="00532DAE">
              <w:rPr>
                <w:sz w:val="16"/>
                <w:szCs w:val="16"/>
              </w:rPr>
              <w:t>34</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1A4DBFB6" w14:textId="77777777" w:rsidR="0081234A" w:rsidRPr="00532DAE" w:rsidRDefault="0081234A" w:rsidP="00FE762D">
            <w:pPr>
              <w:pStyle w:val="ARtabletextright"/>
              <w:spacing w:before="10" w:after="10" w:line="240" w:lineRule="auto"/>
              <w:rPr>
                <w:sz w:val="16"/>
                <w:szCs w:val="16"/>
              </w:rPr>
            </w:pPr>
            <w:r w:rsidRPr="00532DAE">
              <w:rPr>
                <w:sz w:val="16"/>
                <w:szCs w:val="16"/>
              </w:rPr>
              <w:t>148.1</w:t>
            </w:r>
          </w:p>
        </w:tc>
        <w:tc>
          <w:tcPr>
            <w:tcW w:w="1042" w:type="dxa"/>
            <w:tcBorders>
              <w:top w:val="single" w:sz="4" w:space="0" w:color="A6A6A6" w:themeColor="background1" w:themeShade="A6"/>
              <w:left w:val="single" w:sz="4" w:space="0" w:color="auto"/>
              <w:bottom w:val="single" w:sz="4" w:space="0" w:color="A6A6A6" w:themeColor="background1" w:themeShade="A6"/>
            </w:tcBorders>
          </w:tcPr>
          <w:p w14:paraId="33C06DAD" w14:textId="77777777" w:rsidR="0081234A" w:rsidRPr="00532DAE" w:rsidRDefault="0081234A" w:rsidP="00FE762D">
            <w:pPr>
              <w:pStyle w:val="ARtabletextright"/>
              <w:spacing w:before="10" w:after="10" w:line="240" w:lineRule="auto"/>
              <w:rPr>
                <w:sz w:val="16"/>
                <w:szCs w:val="16"/>
              </w:rPr>
            </w:pPr>
            <w:r w:rsidRPr="00532DAE">
              <w:rPr>
                <w:sz w:val="16"/>
                <w:szCs w:val="16"/>
              </w:rPr>
              <w:t>219</w:t>
            </w:r>
          </w:p>
        </w:tc>
        <w:tc>
          <w:tcPr>
            <w:tcW w:w="698" w:type="dxa"/>
            <w:tcBorders>
              <w:top w:val="single" w:sz="4" w:space="0" w:color="A6A6A6" w:themeColor="background1" w:themeShade="A6"/>
              <w:bottom w:val="single" w:sz="4" w:space="0" w:color="A6A6A6" w:themeColor="background1" w:themeShade="A6"/>
              <w:right w:val="single" w:sz="4" w:space="0" w:color="auto"/>
            </w:tcBorders>
          </w:tcPr>
          <w:p w14:paraId="783C6767" w14:textId="77777777" w:rsidR="0081234A" w:rsidRPr="00532DAE" w:rsidRDefault="0081234A" w:rsidP="00FE762D">
            <w:pPr>
              <w:pStyle w:val="ARtabletextright"/>
              <w:spacing w:before="10" w:after="10" w:line="240" w:lineRule="auto"/>
              <w:rPr>
                <w:sz w:val="16"/>
                <w:szCs w:val="16"/>
              </w:rPr>
            </w:pPr>
            <w:r w:rsidRPr="00532DAE">
              <w:rPr>
                <w:sz w:val="16"/>
                <w:szCs w:val="16"/>
              </w:rPr>
              <w:t>177.6</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4057C74A" w14:textId="77777777" w:rsidR="0081234A" w:rsidRPr="00532DAE" w:rsidRDefault="0081234A" w:rsidP="00FE762D">
            <w:pPr>
              <w:pStyle w:val="ARtabletextright"/>
              <w:spacing w:before="10" w:after="10" w:line="240" w:lineRule="auto"/>
              <w:rPr>
                <w:sz w:val="16"/>
                <w:szCs w:val="16"/>
              </w:rPr>
            </w:pPr>
            <w:r w:rsidRPr="00532DAE">
              <w:rPr>
                <w:sz w:val="16"/>
                <w:szCs w:val="16"/>
              </w:rPr>
              <w:t>326</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028538E1" w14:textId="77777777" w:rsidR="0081234A" w:rsidRPr="00532DAE" w:rsidRDefault="0081234A" w:rsidP="00FE762D">
            <w:pPr>
              <w:pStyle w:val="ARtabletextright"/>
              <w:spacing w:before="10" w:after="10" w:line="240" w:lineRule="auto"/>
              <w:rPr>
                <w:sz w:val="16"/>
                <w:szCs w:val="16"/>
              </w:rPr>
            </w:pPr>
            <w:r w:rsidRPr="00532DAE">
              <w:rPr>
                <w:sz w:val="16"/>
                <w:szCs w:val="16"/>
              </w:rPr>
              <w:t>274</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4BE3BECB" w14:textId="77777777" w:rsidR="0081234A" w:rsidRPr="00532DAE" w:rsidRDefault="0081234A" w:rsidP="00FE762D">
            <w:pPr>
              <w:pStyle w:val="ARtabletextright"/>
              <w:spacing w:before="10" w:after="10" w:line="240" w:lineRule="auto"/>
              <w:rPr>
                <w:sz w:val="16"/>
                <w:szCs w:val="16"/>
              </w:rPr>
            </w:pPr>
            <w:r w:rsidRPr="00532DAE">
              <w:rPr>
                <w:sz w:val="16"/>
                <w:szCs w:val="16"/>
              </w:rPr>
              <w:t>110</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7B1B4E48" w14:textId="77777777" w:rsidR="0081234A" w:rsidRPr="00532DAE" w:rsidRDefault="0081234A" w:rsidP="00FE762D">
            <w:pPr>
              <w:pStyle w:val="ARtabletextright"/>
              <w:spacing w:before="10" w:after="10" w:line="240" w:lineRule="auto"/>
              <w:rPr>
                <w:sz w:val="16"/>
                <w:szCs w:val="16"/>
              </w:rPr>
            </w:pPr>
            <w:r w:rsidRPr="00532DAE">
              <w:rPr>
                <w:sz w:val="16"/>
                <w:szCs w:val="16"/>
              </w:rPr>
              <w:t>37</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61971D82" w14:textId="77777777" w:rsidR="0081234A" w:rsidRPr="00532DAE" w:rsidRDefault="0081234A" w:rsidP="00FE762D">
            <w:pPr>
              <w:pStyle w:val="ARtabletextright"/>
              <w:spacing w:before="10" w:after="10" w:line="240" w:lineRule="auto"/>
              <w:rPr>
                <w:sz w:val="16"/>
                <w:szCs w:val="16"/>
              </w:rPr>
            </w:pPr>
            <w:r w:rsidRPr="00532DAE">
              <w:rPr>
                <w:sz w:val="16"/>
                <w:szCs w:val="16"/>
              </w:rPr>
              <w:t>136</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7D540014" w14:textId="77777777" w:rsidR="0081234A" w:rsidRPr="00532DAE" w:rsidRDefault="0081234A" w:rsidP="00FE762D">
            <w:pPr>
              <w:pStyle w:val="ARtabletextright"/>
              <w:spacing w:before="10" w:after="10" w:line="240" w:lineRule="auto"/>
              <w:rPr>
                <w:sz w:val="16"/>
                <w:szCs w:val="16"/>
              </w:rPr>
            </w:pPr>
            <w:r w:rsidRPr="00532DAE">
              <w:rPr>
                <w:sz w:val="16"/>
                <w:szCs w:val="16"/>
              </w:rPr>
              <w:t>179</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1A940923" w14:textId="77777777" w:rsidR="0081234A" w:rsidRPr="00532DAE" w:rsidRDefault="0081234A" w:rsidP="00FE762D">
            <w:pPr>
              <w:pStyle w:val="ARtabletextright"/>
              <w:spacing w:before="10" w:after="10" w:line="240" w:lineRule="auto"/>
              <w:rPr>
                <w:sz w:val="16"/>
                <w:szCs w:val="16"/>
              </w:rPr>
            </w:pPr>
            <w:r w:rsidRPr="00532DAE">
              <w:rPr>
                <w:sz w:val="16"/>
                <w:szCs w:val="16"/>
              </w:rPr>
              <w:t>139</w:t>
            </w:r>
          </w:p>
        </w:tc>
      </w:tr>
      <w:tr w:rsidR="00776883" w:rsidRPr="00532DAE" w14:paraId="33B3C892" w14:textId="77777777" w:rsidTr="00166103">
        <w:trPr>
          <w:cantSplit w:val="0"/>
        </w:trPr>
        <w:tc>
          <w:tcPr>
            <w:tcW w:w="1482" w:type="dxa"/>
            <w:tcBorders>
              <w:top w:val="single" w:sz="4" w:space="0" w:color="A6A6A6" w:themeColor="background1" w:themeShade="A6"/>
              <w:bottom w:val="single" w:sz="4" w:space="0" w:color="A6A6A6" w:themeColor="background1" w:themeShade="A6"/>
            </w:tcBorders>
          </w:tcPr>
          <w:p w14:paraId="7BA715FC" w14:textId="77777777" w:rsidR="0081234A" w:rsidRPr="00532DAE" w:rsidRDefault="0081234A" w:rsidP="00FE762D">
            <w:pPr>
              <w:pStyle w:val="ARtabletext"/>
              <w:spacing w:before="10" w:after="10" w:line="240" w:lineRule="auto"/>
              <w:rPr>
                <w:sz w:val="16"/>
                <w:szCs w:val="16"/>
              </w:rPr>
            </w:pPr>
            <w:r w:rsidRPr="00532DAE">
              <w:rPr>
                <w:sz w:val="16"/>
                <w:szCs w:val="16"/>
              </w:rPr>
              <w:t>CPP 3</w:t>
            </w:r>
          </w:p>
        </w:tc>
        <w:tc>
          <w:tcPr>
            <w:tcW w:w="1041" w:type="dxa"/>
            <w:tcBorders>
              <w:top w:val="single" w:sz="4" w:space="0" w:color="A6A6A6" w:themeColor="background1" w:themeShade="A6"/>
              <w:bottom w:val="single" w:sz="4" w:space="0" w:color="A6A6A6" w:themeColor="background1" w:themeShade="A6"/>
            </w:tcBorders>
          </w:tcPr>
          <w:p w14:paraId="5403631A" w14:textId="77777777" w:rsidR="0081234A" w:rsidRPr="00532DAE" w:rsidRDefault="0081234A" w:rsidP="00FE762D">
            <w:pPr>
              <w:pStyle w:val="ARtabletextright"/>
              <w:spacing w:before="10" w:after="10" w:line="240" w:lineRule="auto"/>
              <w:rPr>
                <w:sz w:val="16"/>
                <w:szCs w:val="16"/>
              </w:rPr>
            </w:pPr>
            <w:r w:rsidRPr="00532DAE">
              <w:rPr>
                <w:sz w:val="16"/>
                <w:szCs w:val="16"/>
              </w:rPr>
              <w:t>606</w:t>
            </w:r>
          </w:p>
        </w:tc>
        <w:tc>
          <w:tcPr>
            <w:tcW w:w="698" w:type="dxa"/>
            <w:tcBorders>
              <w:top w:val="single" w:sz="4" w:space="0" w:color="A6A6A6" w:themeColor="background1" w:themeShade="A6"/>
              <w:bottom w:val="single" w:sz="4" w:space="0" w:color="A6A6A6" w:themeColor="background1" w:themeShade="A6"/>
              <w:right w:val="single" w:sz="4" w:space="0" w:color="auto"/>
            </w:tcBorders>
          </w:tcPr>
          <w:p w14:paraId="20FDAE58" w14:textId="77777777" w:rsidR="0081234A" w:rsidRPr="00532DAE" w:rsidRDefault="0081234A" w:rsidP="00FE762D">
            <w:pPr>
              <w:pStyle w:val="ARtabletextright"/>
              <w:spacing w:before="10" w:after="10" w:line="240" w:lineRule="auto"/>
              <w:rPr>
                <w:sz w:val="16"/>
                <w:szCs w:val="16"/>
              </w:rPr>
            </w:pPr>
            <w:r w:rsidRPr="00532DAE">
              <w:rPr>
                <w:sz w:val="16"/>
                <w:szCs w:val="16"/>
              </w:rPr>
              <w:t>583.6</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3F162DE6" w14:textId="77777777" w:rsidR="0081234A" w:rsidRPr="00532DAE" w:rsidRDefault="0081234A" w:rsidP="00FE762D">
            <w:pPr>
              <w:pStyle w:val="ARtabletextright"/>
              <w:spacing w:before="10" w:after="10" w:line="240" w:lineRule="auto"/>
              <w:rPr>
                <w:sz w:val="16"/>
                <w:szCs w:val="16"/>
              </w:rPr>
            </w:pPr>
            <w:r w:rsidRPr="00532DAE">
              <w:rPr>
                <w:sz w:val="16"/>
                <w:szCs w:val="16"/>
              </w:rPr>
              <w:t>443</w:t>
            </w:r>
          </w:p>
        </w:tc>
        <w:tc>
          <w:tcPr>
            <w:tcW w:w="1042" w:type="dxa"/>
            <w:tcBorders>
              <w:top w:val="single" w:sz="4" w:space="0" w:color="A6A6A6" w:themeColor="background1" w:themeShade="A6"/>
              <w:left w:val="nil"/>
              <w:bottom w:val="single" w:sz="4" w:space="0" w:color="A6A6A6" w:themeColor="background1" w:themeShade="A6"/>
              <w:right w:val="nil"/>
            </w:tcBorders>
          </w:tcPr>
          <w:p w14:paraId="50EBB8C7" w14:textId="77777777" w:rsidR="0081234A" w:rsidRPr="00532DAE" w:rsidRDefault="0081234A" w:rsidP="00FE762D">
            <w:pPr>
              <w:pStyle w:val="ARtabletextright"/>
              <w:spacing w:before="10" w:after="10" w:line="240" w:lineRule="auto"/>
              <w:rPr>
                <w:sz w:val="16"/>
                <w:szCs w:val="16"/>
              </w:rPr>
            </w:pPr>
            <w:r w:rsidRPr="00532DAE">
              <w:rPr>
                <w:sz w:val="16"/>
                <w:szCs w:val="16"/>
              </w:rPr>
              <w:t>46</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7E1C9D87" w14:textId="77777777" w:rsidR="0081234A" w:rsidRPr="00532DAE" w:rsidRDefault="0081234A" w:rsidP="00FE762D">
            <w:pPr>
              <w:pStyle w:val="ARtabletextright"/>
              <w:spacing w:before="10" w:after="10" w:line="240" w:lineRule="auto"/>
              <w:rPr>
                <w:sz w:val="16"/>
                <w:szCs w:val="16"/>
              </w:rPr>
            </w:pPr>
            <w:r w:rsidRPr="00532DAE">
              <w:rPr>
                <w:sz w:val="16"/>
                <w:szCs w:val="16"/>
              </w:rPr>
              <w:t>471.8</w:t>
            </w:r>
          </w:p>
        </w:tc>
        <w:tc>
          <w:tcPr>
            <w:tcW w:w="1042" w:type="dxa"/>
            <w:tcBorders>
              <w:top w:val="single" w:sz="4" w:space="0" w:color="A6A6A6" w:themeColor="background1" w:themeShade="A6"/>
              <w:left w:val="single" w:sz="4" w:space="0" w:color="auto"/>
              <w:bottom w:val="single" w:sz="4" w:space="0" w:color="A6A6A6" w:themeColor="background1" w:themeShade="A6"/>
            </w:tcBorders>
          </w:tcPr>
          <w:p w14:paraId="2AD4522F" w14:textId="77777777" w:rsidR="0081234A" w:rsidRPr="00532DAE" w:rsidRDefault="0081234A" w:rsidP="00FE762D">
            <w:pPr>
              <w:pStyle w:val="ARtabletextright"/>
              <w:spacing w:before="10" w:after="10" w:line="240" w:lineRule="auto"/>
              <w:rPr>
                <w:sz w:val="16"/>
                <w:szCs w:val="16"/>
              </w:rPr>
            </w:pPr>
            <w:r w:rsidRPr="00532DAE">
              <w:rPr>
                <w:sz w:val="16"/>
                <w:szCs w:val="16"/>
              </w:rPr>
              <w:t>117</w:t>
            </w:r>
          </w:p>
        </w:tc>
        <w:tc>
          <w:tcPr>
            <w:tcW w:w="698" w:type="dxa"/>
            <w:tcBorders>
              <w:top w:val="single" w:sz="4" w:space="0" w:color="A6A6A6" w:themeColor="background1" w:themeShade="A6"/>
              <w:bottom w:val="single" w:sz="4" w:space="0" w:color="A6A6A6" w:themeColor="background1" w:themeShade="A6"/>
              <w:right w:val="single" w:sz="4" w:space="0" w:color="auto"/>
            </w:tcBorders>
          </w:tcPr>
          <w:p w14:paraId="2E619E95" w14:textId="77777777" w:rsidR="0081234A" w:rsidRPr="00532DAE" w:rsidRDefault="0081234A" w:rsidP="00FE762D">
            <w:pPr>
              <w:pStyle w:val="ARtabletextright"/>
              <w:spacing w:before="10" w:after="10" w:line="240" w:lineRule="auto"/>
              <w:rPr>
                <w:sz w:val="16"/>
                <w:szCs w:val="16"/>
              </w:rPr>
            </w:pPr>
            <w:r w:rsidRPr="00532DAE">
              <w:rPr>
                <w:sz w:val="16"/>
                <w:szCs w:val="16"/>
              </w:rPr>
              <w:t>111.8</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720D74DF" w14:textId="77777777" w:rsidR="0081234A" w:rsidRPr="00532DAE" w:rsidRDefault="0081234A" w:rsidP="00FE762D">
            <w:pPr>
              <w:pStyle w:val="ARtabletextright"/>
              <w:spacing w:before="10" w:after="10" w:line="240" w:lineRule="auto"/>
              <w:rPr>
                <w:sz w:val="16"/>
                <w:szCs w:val="16"/>
              </w:rPr>
            </w:pPr>
            <w:r w:rsidRPr="00532DAE">
              <w:rPr>
                <w:sz w:val="16"/>
                <w:szCs w:val="16"/>
              </w:rPr>
              <w:t>629</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09497871" w14:textId="77777777" w:rsidR="0081234A" w:rsidRPr="00532DAE" w:rsidRDefault="0081234A" w:rsidP="00FE762D">
            <w:pPr>
              <w:pStyle w:val="ARtabletextright"/>
              <w:spacing w:before="10" w:after="10" w:line="240" w:lineRule="auto"/>
              <w:rPr>
                <w:sz w:val="16"/>
                <w:szCs w:val="16"/>
              </w:rPr>
            </w:pPr>
            <w:r w:rsidRPr="00532DAE">
              <w:rPr>
                <w:sz w:val="16"/>
                <w:szCs w:val="16"/>
              </w:rPr>
              <w:t>605</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629E2A0A" w14:textId="77777777" w:rsidR="0081234A" w:rsidRPr="00532DAE" w:rsidRDefault="0081234A" w:rsidP="00FE762D">
            <w:pPr>
              <w:pStyle w:val="ARtabletextright"/>
              <w:spacing w:before="10" w:after="10" w:line="240" w:lineRule="auto"/>
              <w:rPr>
                <w:sz w:val="16"/>
                <w:szCs w:val="16"/>
              </w:rPr>
            </w:pPr>
            <w:r w:rsidRPr="00532DAE">
              <w:rPr>
                <w:sz w:val="16"/>
                <w:szCs w:val="16"/>
              </w:rPr>
              <w:t>480</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68BFBB2A" w14:textId="77777777" w:rsidR="0081234A" w:rsidRPr="00532DAE" w:rsidRDefault="0081234A" w:rsidP="00FE762D">
            <w:pPr>
              <w:pStyle w:val="ARtabletextright"/>
              <w:spacing w:before="10" w:after="10" w:line="240" w:lineRule="auto"/>
              <w:rPr>
                <w:sz w:val="16"/>
                <w:szCs w:val="16"/>
              </w:rPr>
            </w:pPr>
            <w:r w:rsidRPr="00532DAE">
              <w:rPr>
                <w:sz w:val="16"/>
                <w:szCs w:val="16"/>
              </w:rPr>
              <w:t>42</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1E7C2BED" w14:textId="77777777" w:rsidR="0081234A" w:rsidRPr="00532DAE" w:rsidRDefault="0081234A" w:rsidP="00FE762D">
            <w:pPr>
              <w:pStyle w:val="ARtabletextright"/>
              <w:spacing w:before="10" w:after="10" w:line="240" w:lineRule="auto"/>
              <w:rPr>
                <w:sz w:val="16"/>
                <w:szCs w:val="16"/>
              </w:rPr>
            </w:pPr>
            <w:r w:rsidRPr="00532DAE">
              <w:rPr>
                <w:sz w:val="16"/>
                <w:szCs w:val="16"/>
              </w:rPr>
              <w:t>504</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1CADEBA1" w14:textId="77777777" w:rsidR="0081234A" w:rsidRPr="00532DAE" w:rsidRDefault="0081234A" w:rsidP="00FE762D">
            <w:pPr>
              <w:pStyle w:val="ARtabletextright"/>
              <w:spacing w:before="10" w:after="10" w:line="240" w:lineRule="auto"/>
              <w:rPr>
                <w:sz w:val="16"/>
                <w:szCs w:val="16"/>
              </w:rPr>
            </w:pPr>
            <w:r w:rsidRPr="00532DAE">
              <w:rPr>
                <w:sz w:val="16"/>
                <w:szCs w:val="16"/>
              </w:rPr>
              <w:t>107</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573552BC" w14:textId="77777777" w:rsidR="0081234A" w:rsidRPr="00532DAE" w:rsidRDefault="0081234A" w:rsidP="00FE762D">
            <w:pPr>
              <w:pStyle w:val="ARtabletextright"/>
              <w:spacing w:before="10" w:after="10" w:line="240" w:lineRule="auto"/>
              <w:rPr>
                <w:sz w:val="16"/>
                <w:szCs w:val="16"/>
              </w:rPr>
            </w:pPr>
            <w:r w:rsidRPr="00532DAE">
              <w:rPr>
                <w:sz w:val="16"/>
                <w:szCs w:val="16"/>
              </w:rPr>
              <w:t>101</w:t>
            </w:r>
          </w:p>
        </w:tc>
      </w:tr>
      <w:tr w:rsidR="00776883" w:rsidRPr="00532DAE" w14:paraId="6405BB78" w14:textId="77777777" w:rsidTr="00166103">
        <w:trPr>
          <w:cantSplit w:val="0"/>
        </w:trPr>
        <w:tc>
          <w:tcPr>
            <w:tcW w:w="1482" w:type="dxa"/>
            <w:tcBorders>
              <w:top w:val="single" w:sz="4" w:space="0" w:color="A6A6A6" w:themeColor="background1" w:themeShade="A6"/>
              <w:bottom w:val="single" w:sz="4" w:space="0" w:color="A6A6A6" w:themeColor="background1" w:themeShade="A6"/>
            </w:tcBorders>
          </w:tcPr>
          <w:p w14:paraId="13224D74" w14:textId="77777777" w:rsidR="0081234A" w:rsidRPr="00532DAE" w:rsidRDefault="0081234A" w:rsidP="00FE762D">
            <w:pPr>
              <w:pStyle w:val="ARtabletext"/>
              <w:spacing w:before="10" w:after="10" w:line="240" w:lineRule="auto"/>
              <w:rPr>
                <w:sz w:val="16"/>
                <w:szCs w:val="16"/>
              </w:rPr>
            </w:pPr>
            <w:r w:rsidRPr="00532DAE">
              <w:rPr>
                <w:sz w:val="16"/>
                <w:szCs w:val="16"/>
              </w:rPr>
              <w:t>CPP 4</w:t>
            </w:r>
          </w:p>
        </w:tc>
        <w:tc>
          <w:tcPr>
            <w:tcW w:w="1041" w:type="dxa"/>
            <w:tcBorders>
              <w:top w:val="single" w:sz="4" w:space="0" w:color="A6A6A6" w:themeColor="background1" w:themeShade="A6"/>
              <w:bottom w:val="single" w:sz="4" w:space="0" w:color="A6A6A6" w:themeColor="background1" w:themeShade="A6"/>
            </w:tcBorders>
          </w:tcPr>
          <w:p w14:paraId="26020866" w14:textId="77777777" w:rsidR="0081234A" w:rsidRPr="00532DAE" w:rsidRDefault="0081234A" w:rsidP="00FE762D">
            <w:pPr>
              <w:pStyle w:val="ARtabletextright"/>
              <w:spacing w:before="10" w:after="10" w:line="240" w:lineRule="auto"/>
              <w:rPr>
                <w:sz w:val="16"/>
                <w:szCs w:val="16"/>
              </w:rPr>
            </w:pPr>
            <w:r w:rsidRPr="00532DAE">
              <w:rPr>
                <w:sz w:val="16"/>
                <w:szCs w:val="16"/>
              </w:rPr>
              <w:t>632</w:t>
            </w:r>
          </w:p>
        </w:tc>
        <w:tc>
          <w:tcPr>
            <w:tcW w:w="698" w:type="dxa"/>
            <w:tcBorders>
              <w:top w:val="single" w:sz="4" w:space="0" w:color="A6A6A6" w:themeColor="background1" w:themeShade="A6"/>
              <w:bottom w:val="single" w:sz="4" w:space="0" w:color="A6A6A6" w:themeColor="background1" w:themeShade="A6"/>
              <w:right w:val="single" w:sz="4" w:space="0" w:color="auto"/>
            </w:tcBorders>
          </w:tcPr>
          <w:p w14:paraId="3708FFCE" w14:textId="77777777" w:rsidR="0081234A" w:rsidRPr="00532DAE" w:rsidRDefault="0081234A" w:rsidP="00FE762D">
            <w:pPr>
              <w:pStyle w:val="ARtabletextright"/>
              <w:spacing w:before="10" w:after="10" w:line="240" w:lineRule="auto"/>
              <w:rPr>
                <w:sz w:val="16"/>
                <w:szCs w:val="16"/>
              </w:rPr>
            </w:pPr>
            <w:r w:rsidRPr="00532DAE">
              <w:rPr>
                <w:sz w:val="16"/>
                <w:szCs w:val="16"/>
              </w:rPr>
              <w:t>566.3</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6F4A5800" w14:textId="77777777" w:rsidR="0081234A" w:rsidRPr="00532DAE" w:rsidRDefault="0081234A" w:rsidP="00FE762D">
            <w:pPr>
              <w:pStyle w:val="ARtabletextright"/>
              <w:spacing w:before="10" w:after="10" w:line="240" w:lineRule="auto"/>
              <w:rPr>
                <w:sz w:val="16"/>
                <w:szCs w:val="16"/>
              </w:rPr>
            </w:pPr>
            <w:r w:rsidRPr="00532DAE">
              <w:rPr>
                <w:sz w:val="16"/>
                <w:szCs w:val="16"/>
              </w:rPr>
              <w:t>470</w:t>
            </w:r>
          </w:p>
        </w:tc>
        <w:tc>
          <w:tcPr>
            <w:tcW w:w="1042" w:type="dxa"/>
            <w:tcBorders>
              <w:top w:val="single" w:sz="4" w:space="0" w:color="A6A6A6" w:themeColor="background1" w:themeShade="A6"/>
              <w:left w:val="nil"/>
              <w:bottom w:val="single" w:sz="4" w:space="0" w:color="A6A6A6" w:themeColor="background1" w:themeShade="A6"/>
              <w:right w:val="nil"/>
            </w:tcBorders>
          </w:tcPr>
          <w:p w14:paraId="121EF3DC" w14:textId="77777777" w:rsidR="0081234A" w:rsidRPr="00532DAE" w:rsidRDefault="0081234A" w:rsidP="00FE762D">
            <w:pPr>
              <w:pStyle w:val="ARtabletextright"/>
              <w:spacing w:before="10" w:after="10" w:line="240" w:lineRule="auto"/>
              <w:rPr>
                <w:sz w:val="16"/>
                <w:szCs w:val="16"/>
              </w:rPr>
            </w:pPr>
            <w:r w:rsidRPr="00532DAE">
              <w:rPr>
                <w:sz w:val="16"/>
                <w:szCs w:val="16"/>
              </w:rPr>
              <w:t>113</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487DFC23" w14:textId="77777777" w:rsidR="0081234A" w:rsidRPr="00532DAE" w:rsidRDefault="0081234A" w:rsidP="00FE762D">
            <w:pPr>
              <w:pStyle w:val="ARtabletextright"/>
              <w:spacing w:before="10" w:after="10" w:line="240" w:lineRule="auto"/>
              <w:rPr>
                <w:sz w:val="16"/>
                <w:szCs w:val="16"/>
              </w:rPr>
            </w:pPr>
            <w:r w:rsidRPr="00532DAE">
              <w:rPr>
                <w:sz w:val="16"/>
                <w:szCs w:val="16"/>
              </w:rPr>
              <w:t>531</w:t>
            </w:r>
          </w:p>
        </w:tc>
        <w:tc>
          <w:tcPr>
            <w:tcW w:w="1042" w:type="dxa"/>
            <w:tcBorders>
              <w:top w:val="single" w:sz="4" w:space="0" w:color="A6A6A6" w:themeColor="background1" w:themeShade="A6"/>
              <w:left w:val="single" w:sz="4" w:space="0" w:color="auto"/>
              <w:bottom w:val="single" w:sz="4" w:space="0" w:color="A6A6A6" w:themeColor="background1" w:themeShade="A6"/>
            </w:tcBorders>
          </w:tcPr>
          <w:p w14:paraId="243EB3EB" w14:textId="77777777" w:rsidR="0081234A" w:rsidRPr="00532DAE" w:rsidRDefault="0081234A" w:rsidP="00FE762D">
            <w:pPr>
              <w:pStyle w:val="ARtabletextright"/>
              <w:spacing w:before="10" w:after="10" w:line="240" w:lineRule="auto"/>
              <w:rPr>
                <w:sz w:val="16"/>
                <w:szCs w:val="16"/>
              </w:rPr>
            </w:pPr>
            <w:r w:rsidRPr="00532DAE">
              <w:rPr>
                <w:sz w:val="16"/>
                <w:szCs w:val="16"/>
              </w:rPr>
              <w:t>49</w:t>
            </w:r>
          </w:p>
        </w:tc>
        <w:tc>
          <w:tcPr>
            <w:tcW w:w="698" w:type="dxa"/>
            <w:tcBorders>
              <w:top w:val="single" w:sz="4" w:space="0" w:color="A6A6A6" w:themeColor="background1" w:themeShade="A6"/>
              <w:bottom w:val="single" w:sz="4" w:space="0" w:color="A6A6A6" w:themeColor="background1" w:themeShade="A6"/>
              <w:right w:val="single" w:sz="4" w:space="0" w:color="auto"/>
            </w:tcBorders>
          </w:tcPr>
          <w:p w14:paraId="1488F2C0" w14:textId="77777777" w:rsidR="0081234A" w:rsidRPr="00532DAE" w:rsidRDefault="0081234A" w:rsidP="00FE762D">
            <w:pPr>
              <w:pStyle w:val="ARtabletextright"/>
              <w:spacing w:before="10" w:after="10" w:line="240" w:lineRule="auto"/>
              <w:rPr>
                <w:sz w:val="16"/>
                <w:szCs w:val="16"/>
              </w:rPr>
            </w:pPr>
            <w:r w:rsidRPr="00532DAE">
              <w:rPr>
                <w:sz w:val="16"/>
                <w:szCs w:val="16"/>
              </w:rPr>
              <w:t>35.3</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64D561F3" w14:textId="77777777" w:rsidR="0081234A" w:rsidRPr="00532DAE" w:rsidRDefault="0081234A" w:rsidP="00FE762D">
            <w:pPr>
              <w:pStyle w:val="ARtabletextright"/>
              <w:spacing w:before="10" w:after="10" w:line="240" w:lineRule="auto"/>
              <w:rPr>
                <w:sz w:val="16"/>
                <w:szCs w:val="16"/>
              </w:rPr>
            </w:pPr>
            <w:r w:rsidRPr="00532DAE">
              <w:rPr>
                <w:sz w:val="16"/>
                <w:szCs w:val="16"/>
              </w:rPr>
              <w:t>628</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691B9BF0" w14:textId="77777777" w:rsidR="0081234A" w:rsidRPr="00532DAE" w:rsidRDefault="0081234A" w:rsidP="00FE762D">
            <w:pPr>
              <w:pStyle w:val="ARtabletextright"/>
              <w:spacing w:before="10" w:after="10" w:line="240" w:lineRule="auto"/>
              <w:rPr>
                <w:sz w:val="16"/>
                <w:szCs w:val="16"/>
              </w:rPr>
            </w:pPr>
            <w:r w:rsidRPr="00532DAE">
              <w:rPr>
                <w:sz w:val="16"/>
                <w:szCs w:val="16"/>
              </w:rPr>
              <w:t>561</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633A3F45" w14:textId="77777777" w:rsidR="0081234A" w:rsidRPr="00532DAE" w:rsidRDefault="0081234A" w:rsidP="00FE762D">
            <w:pPr>
              <w:pStyle w:val="ARtabletextright"/>
              <w:spacing w:before="10" w:after="10" w:line="240" w:lineRule="auto"/>
              <w:rPr>
                <w:sz w:val="16"/>
                <w:szCs w:val="16"/>
              </w:rPr>
            </w:pPr>
            <w:r w:rsidRPr="00532DAE">
              <w:rPr>
                <w:sz w:val="16"/>
                <w:szCs w:val="16"/>
              </w:rPr>
              <w:t>453</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4C9A2849" w14:textId="77777777" w:rsidR="0081234A" w:rsidRPr="00532DAE" w:rsidRDefault="0081234A" w:rsidP="00FE762D">
            <w:pPr>
              <w:pStyle w:val="ARtabletextright"/>
              <w:spacing w:before="10" w:after="10" w:line="240" w:lineRule="auto"/>
              <w:rPr>
                <w:sz w:val="16"/>
                <w:szCs w:val="16"/>
              </w:rPr>
            </w:pPr>
            <w:r w:rsidRPr="00532DAE">
              <w:rPr>
                <w:sz w:val="16"/>
                <w:szCs w:val="16"/>
              </w:rPr>
              <w:t>115</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510859C7" w14:textId="77777777" w:rsidR="0081234A" w:rsidRPr="00532DAE" w:rsidRDefault="0081234A" w:rsidP="00FE762D">
            <w:pPr>
              <w:pStyle w:val="ARtabletextright"/>
              <w:spacing w:before="10" w:after="10" w:line="240" w:lineRule="auto"/>
              <w:rPr>
                <w:sz w:val="16"/>
                <w:szCs w:val="16"/>
              </w:rPr>
            </w:pPr>
            <w:r w:rsidRPr="00532DAE">
              <w:rPr>
                <w:sz w:val="16"/>
                <w:szCs w:val="16"/>
              </w:rPr>
              <w:t>513</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4868F84A" w14:textId="77777777" w:rsidR="0081234A" w:rsidRPr="00532DAE" w:rsidRDefault="0081234A" w:rsidP="00FE762D">
            <w:pPr>
              <w:pStyle w:val="ARtabletextright"/>
              <w:spacing w:before="10" w:after="10" w:line="240" w:lineRule="auto"/>
              <w:rPr>
                <w:sz w:val="16"/>
                <w:szCs w:val="16"/>
              </w:rPr>
            </w:pPr>
            <w:r w:rsidRPr="00532DAE">
              <w:rPr>
                <w:sz w:val="16"/>
                <w:szCs w:val="16"/>
              </w:rPr>
              <w:t>60</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7E0A1648" w14:textId="77777777" w:rsidR="0081234A" w:rsidRPr="00532DAE" w:rsidRDefault="0081234A" w:rsidP="00FE762D">
            <w:pPr>
              <w:pStyle w:val="ARtabletextright"/>
              <w:spacing w:before="10" w:after="10" w:line="240" w:lineRule="auto"/>
              <w:rPr>
                <w:sz w:val="16"/>
                <w:szCs w:val="16"/>
              </w:rPr>
            </w:pPr>
            <w:r w:rsidRPr="00532DAE">
              <w:rPr>
                <w:sz w:val="16"/>
                <w:szCs w:val="16"/>
              </w:rPr>
              <w:t>49</w:t>
            </w:r>
          </w:p>
        </w:tc>
      </w:tr>
      <w:tr w:rsidR="00776883" w:rsidRPr="00532DAE" w14:paraId="1A2ED185" w14:textId="77777777" w:rsidTr="00166103">
        <w:trPr>
          <w:cantSplit w:val="0"/>
        </w:trPr>
        <w:tc>
          <w:tcPr>
            <w:tcW w:w="1482" w:type="dxa"/>
            <w:tcBorders>
              <w:top w:val="single" w:sz="4" w:space="0" w:color="A6A6A6" w:themeColor="background1" w:themeShade="A6"/>
              <w:bottom w:val="single" w:sz="4" w:space="0" w:color="A6A6A6" w:themeColor="background1" w:themeShade="A6"/>
            </w:tcBorders>
          </w:tcPr>
          <w:p w14:paraId="4AF5D96A" w14:textId="77777777" w:rsidR="0081234A" w:rsidRPr="00532DAE" w:rsidRDefault="0081234A" w:rsidP="00FE762D">
            <w:pPr>
              <w:pStyle w:val="ARtabletext"/>
              <w:spacing w:before="10" w:after="10" w:line="240" w:lineRule="auto"/>
              <w:rPr>
                <w:sz w:val="16"/>
                <w:szCs w:val="16"/>
              </w:rPr>
            </w:pPr>
            <w:r w:rsidRPr="00532DAE">
              <w:rPr>
                <w:sz w:val="16"/>
                <w:szCs w:val="16"/>
              </w:rPr>
              <w:t>CPP 5</w:t>
            </w:r>
          </w:p>
        </w:tc>
        <w:tc>
          <w:tcPr>
            <w:tcW w:w="1041" w:type="dxa"/>
            <w:tcBorders>
              <w:top w:val="single" w:sz="4" w:space="0" w:color="A6A6A6" w:themeColor="background1" w:themeShade="A6"/>
              <w:bottom w:val="single" w:sz="4" w:space="0" w:color="A6A6A6" w:themeColor="background1" w:themeShade="A6"/>
            </w:tcBorders>
          </w:tcPr>
          <w:p w14:paraId="54A283C9" w14:textId="77777777" w:rsidR="0081234A" w:rsidRPr="00532DAE" w:rsidRDefault="0081234A" w:rsidP="00FE762D">
            <w:pPr>
              <w:pStyle w:val="ARtabletextright"/>
              <w:spacing w:before="10" w:after="10" w:line="240" w:lineRule="auto"/>
              <w:rPr>
                <w:sz w:val="16"/>
                <w:szCs w:val="16"/>
              </w:rPr>
            </w:pPr>
            <w:r w:rsidRPr="00532DAE">
              <w:rPr>
                <w:sz w:val="16"/>
                <w:szCs w:val="16"/>
              </w:rPr>
              <w:t>814</w:t>
            </w:r>
          </w:p>
        </w:tc>
        <w:tc>
          <w:tcPr>
            <w:tcW w:w="698" w:type="dxa"/>
            <w:tcBorders>
              <w:top w:val="single" w:sz="4" w:space="0" w:color="A6A6A6" w:themeColor="background1" w:themeShade="A6"/>
              <w:bottom w:val="single" w:sz="4" w:space="0" w:color="A6A6A6" w:themeColor="background1" w:themeShade="A6"/>
              <w:right w:val="single" w:sz="4" w:space="0" w:color="auto"/>
            </w:tcBorders>
          </w:tcPr>
          <w:p w14:paraId="79A68C69" w14:textId="77777777" w:rsidR="0081234A" w:rsidRPr="00532DAE" w:rsidRDefault="0081234A" w:rsidP="00FE762D">
            <w:pPr>
              <w:pStyle w:val="ARtabletextright"/>
              <w:spacing w:before="10" w:after="10" w:line="240" w:lineRule="auto"/>
              <w:rPr>
                <w:sz w:val="16"/>
                <w:szCs w:val="16"/>
              </w:rPr>
            </w:pPr>
            <w:r w:rsidRPr="00532DAE">
              <w:rPr>
                <w:sz w:val="16"/>
                <w:szCs w:val="16"/>
              </w:rPr>
              <w:t>756.7</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0565828C" w14:textId="77777777" w:rsidR="0081234A" w:rsidRPr="00532DAE" w:rsidRDefault="0081234A" w:rsidP="00FE762D">
            <w:pPr>
              <w:pStyle w:val="ARtabletextright"/>
              <w:spacing w:before="10" w:after="10" w:line="240" w:lineRule="auto"/>
              <w:rPr>
                <w:sz w:val="16"/>
                <w:szCs w:val="16"/>
              </w:rPr>
            </w:pPr>
            <w:r w:rsidRPr="00532DAE">
              <w:rPr>
                <w:sz w:val="16"/>
                <w:szCs w:val="16"/>
              </w:rPr>
              <w:t>619</w:t>
            </w:r>
          </w:p>
        </w:tc>
        <w:tc>
          <w:tcPr>
            <w:tcW w:w="1042" w:type="dxa"/>
            <w:tcBorders>
              <w:top w:val="single" w:sz="4" w:space="0" w:color="A6A6A6" w:themeColor="background1" w:themeShade="A6"/>
              <w:left w:val="nil"/>
              <w:bottom w:val="single" w:sz="4" w:space="0" w:color="A6A6A6" w:themeColor="background1" w:themeShade="A6"/>
              <w:right w:val="nil"/>
            </w:tcBorders>
          </w:tcPr>
          <w:p w14:paraId="224DE5A4" w14:textId="77777777" w:rsidR="0081234A" w:rsidRPr="00532DAE" w:rsidRDefault="0081234A" w:rsidP="00FE762D">
            <w:pPr>
              <w:pStyle w:val="ARtabletextright"/>
              <w:spacing w:before="10" w:after="10" w:line="240" w:lineRule="auto"/>
              <w:rPr>
                <w:sz w:val="16"/>
                <w:szCs w:val="16"/>
              </w:rPr>
            </w:pPr>
            <w:r w:rsidRPr="00532DAE">
              <w:rPr>
                <w:sz w:val="16"/>
                <w:szCs w:val="16"/>
              </w:rPr>
              <w:t>119</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216F8192" w14:textId="77777777" w:rsidR="0081234A" w:rsidRPr="00532DAE" w:rsidRDefault="0081234A" w:rsidP="00FE762D">
            <w:pPr>
              <w:pStyle w:val="ARtabletextright"/>
              <w:spacing w:before="10" w:after="10" w:line="240" w:lineRule="auto"/>
              <w:rPr>
                <w:sz w:val="16"/>
                <w:szCs w:val="16"/>
              </w:rPr>
            </w:pPr>
            <w:r w:rsidRPr="00532DAE">
              <w:rPr>
                <w:sz w:val="16"/>
                <w:szCs w:val="16"/>
              </w:rPr>
              <w:t>687.6</w:t>
            </w:r>
          </w:p>
        </w:tc>
        <w:tc>
          <w:tcPr>
            <w:tcW w:w="1042" w:type="dxa"/>
            <w:tcBorders>
              <w:top w:val="single" w:sz="4" w:space="0" w:color="A6A6A6" w:themeColor="background1" w:themeShade="A6"/>
              <w:left w:val="single" w:sz="4" w:space="0" w:color="auto"/>
              <w:bottom w:val="single" w:sz="4" w:space="0" w:color="A6A6A6" w:themeColor="background1" w:themeShade="A6"/>
            </w:tcBorders>
          </w:tcPr>
          <w:p w14:paraId="4DCA9255" w14:textId="77777777" w:rsidR="0081234A" w:rsidRPr="00532DAE" w:rsidRDefault="0081234A" w:rsidP="00FE762D">
            <w:pPr>
              <w:pStyle w:val="ARtabletextright"/>
              <w:spacing w:before="10" w:after="10" w:line="240" w:lineRule="auto"/>
              <w:rPr>
                <w:sz w:val="16"/>
                <w:szCs w:val="16"/>
              </w:rPr>
            </w:pPr>
            <w:r w:rsidRPr="00532DAE">
              <w:rPr>
                <w:sz w:val="16"/>
                <w:szCs w:val="16"/>
              </w:rPr>
              <w:t>76</w:t>
            </w:r>
          </w:p>
        </w:tc>
        <w:tc>
          <w:tcPr>
            <w:tcW w:w="698" w:type="dxa"/>
            <w:tcBorders>
              <w:top w:val="single" w:sz="4" w:space="0" w:color="A6A6A6" w:themeColor="background1" w:themeShade="A6"/>
              <w:bottom w:val="single" w:sz="4" w:space="0" w:color="A6A6A6" w:themeColor="background1" w:themeShade="A6"/>
              <w:right w:val="single" w:sz="4" w:space="0" w:color="auto"/>
            </w:tcBorders>
          </w:tcPr>
          <w:p w14:paraId="6F5CADFA" w14:textId="77777777" w:rsidR="0081234A" w:rsidRPr="00532DAE" w:rsidRDefault="0081234A" w:rsidP="00FE762D">
            <w:pPr>
              <w:pStyle w:val="ARtabletextright"/>
              <w:spacing w:before="10" w:after="10" w:line="240" w:lineRule="auto"/>
              <w:rPr>
                <w:sz w:val="16"/>
                <w:szCs w:val="16"/>
              </w:rPr>
            </w:pPr>
            <w:r w:rsidRPr="00532DAE">
              <w:rPr>
                <w:sz w:val="16"/>
                <w:szCs w:val="16"/>
              </w:rPr>
              <w:t>69.1</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518B4DA0" w14:textId="77777777" w:rsidR="0081234A" w:rsidRPr="00532DAE" w:rsidRDefault="0081234A" w:rsidP="00FE762D">
            <w:pPr>
              <w:pStyle w:val="ARtabletextright"/>
              <w:spacing w:before="10" w:after="10" w:line="240" w:lineRule="auto"/>
              <w:rPr>
                <w:sz w:val="16"/>
                <w:szCs w:val="16"/>
              </w:rPr>
            </w:pPr>
            <w:r w:rsidRPr="00532DAE">
              <w:rPr>
                <w:sz w:val="16"/>
                <w:szCs w:val="16"/>
              </w:rPr>
              <w:t>767</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682DCC10" w14:textId="77777777" w:rsidR="0081234A" w:rsidRPr="00532DAE" w:rsidRDefault="0081234A" w:rsidP="00FE762D">
            <w:pPr>
              <w:pStyle w:val="ARtabletextright"/>
              <w:spacing w:before="10" w:after="10" w:line="240" w:lineRule="auto"/>
              <w:rPr>
                <w:sz w:val="16"/>
                <w:szCs w:val="16"/>
              </w:rPr>
            </w:pPr>
            <w:r w:rsidRPr="00532DAE">
              <w:rPr>
                <w:sz w:val="16"/>
                <w:szCs w:val="16"/>
              </w:rPr>
              <w:t>714</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3FFA72F4" w14:textId="77777777" w:rsidR="0081234A" w:rsidRPr="00532DAE" w:rsidRDefault="0081234A" w:rsidP="00FE762D">
            <w:pPr>
              <w:pStyle w:val="ARtabletextright"/>
              <w:spacing w:before="10" w:after="10" w:line="240" w:lineRule="auto"/>
              <w:rPr>
                <w:sz w:val="16"/>
                <w:szCs w:val="16"/>
              </w:rPr>
            </w:pPr>
            <w:r w:rsidRPr="00532DAE">
              <w:rPr>
                <w:sz w:val="16"/>
                <w:szCs w:val="16"/>
              </w:rPr>
              <w:t>591</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0618DF20" w14:textId="77777777" w:rsidR="0081234A" w:rsidRPr="00532DAE" w:rsidRDefault="0081234A" w:rsidP="00FE762D">
            <w:pPr>
              <w:pStyle w:val="ARtabletextright"/>
              <w:spacing w:before="10" w:after="10" w:line="240" w:lineRule="auto"/>
              <w:rPr>
                <w:sz w:val="16"/>
                <w:szCs w:val="16"/>
              </w:rPr>
            </w:pPr>
            <w:r w:rsidRPr="00532DAE">
              <w:rPr>
                <w:sz w:val="16"/>
                <w:szCs w:val="16"/>
              </w:rPr>
              <w:t>109</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033471FF" w14:textId="77777777" w:rsidR="0081234A" w:rsidRPr="00532DAE" w:rsidRDefault="0081234A" w:rsidP="00FE762D">
            <w:pPr>
              <w:pStyle w:val="ARtabletextright"/>
              <w:spacing w:before="10" w:after="10" w:line="240" w:lineRule="auto"/>
              <w:rPr>
                <w:sz w:val="16"/>
                <w:szCs w:val="16"/>
              </w:rPr>
            </w:pPr>
            <w:r w:rsidRPr="00532DAE">
              <w:rPr>
                <w:sz w:val="16"/>
                <w:szCs w:val="16"/>
              </w:rPr>
              <w:t>652</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0E05ECED" w14:textId="77777777" w:rsidR="0081234A" w:rsidRPr="00532DAE" w:rsidRDefault="0081234A" w:rsidP="00FE762D">
            <w:pPr>
              <w:pStyle w:val="ARtabletextright"/>
              <w:spacing w:before="10" w:after="10" w:line="240" w:lineRule="auto"/>
              <w:rPr>
                <w:sz w:val="16"/>
                <w:szCs w:val="16"/>
              </w:rPr>
            </w:pPr>
            <w:r w:rsidRPr="00532DAE">
              <w:rPr>
                <w:sz w:val="16"/>
                <w:szCs w:val="16"/>
              </w:rPr>
              <w:t>67</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145EF6CD" w14:textId="77777777" w:rsidR="0081234A" w:rsidRPr="00532DAE" w:rsidRDefault="0081234A" w:rsidP="00FE762D">
            <w:pPr>
              <w:pStyle w:val="ARtabletextright"/>
              <w:spacing w:before="10" w:after="10" w:line="240" w:lineRule="auto"/>
              <w:rPr>
                <w:sz w:val="16"/>
                <w:szCs w:val="16"/>
              </w:rPr>
            </w:pPr>
            <w:r w:rsidRPr="00532DAE">
              <w:rPr>
                <w:sz w:val="16"/>
                <w:szCs w:val="16"/>
              </w:rPr>
              <w:t>62</w:t>
            </w:r>
          </w:p>
        </w:tc>
      </w:tr>
      <w:tr w:rsidR="00776883" w:rsidRPr="00532DAE" w14:paraId="595671AC" w14:textId="77777777" w:rsidTr="00166103">
        <w:trPr>
          <w:cantSplit w:val="0"/>
        </w:trPr>
        <w:tc>
          <w:tcPr>
            <w:tcW w:w="1482" w:type="dxa"/>
            <w:tcBorders>
              <w:top w:val="single" w:sz="4" w:space="0" w:color="A6A6A6" w:themeColor="background1" w:themeShade="A6"/>
              <w:bottom w:val="single" w:sz="4" w:space="0" w:color="A6A6A6" w:themeColor="background1" w:themeShade="A6"/>
            </w:tcBorders>
          </w:tcPr>
          <w:p w14:paraId="112893E4" w14:textId="77777777" w:rsidR="0081234A" w:rsidRPr="00532DAE" w:rsidRDefault="0081234A" w:rsidP="00FE762D">
            <w:pPr>
              <w:pStyle w:val="ARtabletext"/>
              <w:spacing w:before="10" w:after="10" w:line="240" w:lineRule="auto"/>
              <w:rPr>
                <w:sz w:val="16"/>
                <w:szCs w:val="16"/>
              </w:rPr>
            </w:pPr>
            <w:r w:rsidRPr="00532DAE">
              <w:rPr>
                <w:sz w:val="16"/>
                <w:szCs w:val="16"/>
              </w:rPr>
              <w:t>CPP 6</w:t>
            </w:r>
          </w:p>
        </w:tc>
        <w:tc>
          <w:tcPr>
            <w:tcW w:w="1041" w:type="dxa"/>
            <w:tcBorders>
              <w:top w:val="single" w:sz="4" w:space="0" w:color="A6A6A6" w:themeColor="background1" w:themeShade="A6"/>
              <w:bottom w:val="single" w:sz="4" w:space="0" w:color="A6A6A6" w:themeColor="background1" w:themeShade="A6"/>
            </w:tcBorders>
          </w:tcPr>
          <w:p w14:paraId="5CBE4A9F" w14:textId="77777777" w:rsidR="0081234A" w:rsidRPr="00532DAE" w:rsidRDefault="0081234A" w:rsidP="00FE762D">
            <w:pPr>
              <w:pStyle w:val="ARtabletextright"/>
              <w:spacing w:before="10" w:after="10" w:line="240" w:lineRule="auto"/>
              <w:rPr>
                <w:sz w:val="16"/>
                <w:szCs w:val="16"/>
              </w:rPr>
            </w:pPr>
            <w:r w:rsidRPr="00532DAE">
              <w:rPr>
                <w:sz w:val="16"/>
                <w:szCs w:val="16"/>
              </w:rPr>
              <w:t>109</w:t>
            </w:r>
          </w:p>
        </w:tc>
        <w:tc>
          <w:tcPr>
            <w:tcW w:w="698" w:type="dxa"/>
            <w:tcBorders>
              <w:top w:val="single" w:sz="4" w:space="0" w:color="A6A6A6" w:themeColor="background1" w:themeShade="A6"/>
              <w:bottom w:val="single" w:sz="4" w:space="0" w:color="A6A6A6" w:themeColor="background1" w:themeShade="A6"/>
              <w:right w:val="single" w:sz="4" w:space="0" w:color="auto"/>
            </w:tcBorders>
          </w:tcPr>
          <w:p w14:paraId="0B41A9D4" w14:textId="77777777" w:rsidR="0081234A" w:rsidRPr="00532DAE" w:rsidRDefault="0081234A" w:rsidP="00FE762D">
            <w:pPr>
              <w:pStyle w:val="ARtabletextright"/>
              <w:spacing w:before="10" w:after="10" w:line="240" w:lineRule="auto"/>
              <w:rPr>
                <w:sz w:val="16"/>
                <w:szCs w:val="16"/>
              </w:rPr>
            </w:pPr>
            <w:r w:rsidRPr="00532DAE">
              <w:rPr>
                <w:sz w:val="16"/>
                <w:szCs w:val="16"/>
              </w:rPr>
              <w:t>105</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711CEB5A" w14:textId="77777777" w:rsidR="0081234A" w:rsidRPr="00532DAE" w:rsidRDefault="0081234A" w:rsidP="00FE762D">
            <w:pPr>
              <w:pStyle w:val="ARtabletextright"/>
              <w:spacing w:before="10" w:after="10" w:line="240" w:lineRule="auto"/>
              <w:rPr>
                <w:sz w:val="16"/>
                <w:szCs w:val="16"/>
              </w:rPr>
            </w:pPr>
            <w:r w:rsidRPr="00532DAE">
              <w:rPr>
                <w:sz w:val="16"/>
                <w:szCs w:val="16"/>
              </w:rPr>
              <w:t>87</w:t>
            </w:r>
          </w:p>
        </w:tc>
        <w:tc>
          <w:tcPr>
            <w:tcW w:w="1042" w:type="dxa"/>
            <w:tcBorders>
              <w:top w:val="single" w:sz="4" w:space="0" w:color="A6A6A6" w:themeColor="background1" w:themeShade="A6"/>
              <w:left w:val="nil"/>
              <w:bottom w:val="single" w:sz="4" w:space="0" w:color="A6A6A6" w:themeColor="background1" w:themeShade="A6"/>
              <w:right w:val="nil"/>
            </w:tcBorders>
          </w:tcPr>
          <w:p w14:paraId="7D7DC484" w14:textId="77777777" w:rsidR="0081234A" w:rsidRPr="00532DAE" w:rsidRDefault="0081234A" w:rsidP="00FE762D">
            <w:pPr>
              <w:pStyle w:val="ARtabletextright"/>
              <w:spacing w:before="10" w:after="10" w:line="240" w:lineRule="auto"/>
              <w:rPr>
                <w:sz w:val="16"/>
                <w:szCs w:val="16"/>
              </w:rPr>
            </w:pPr>
            <w:r w:rsidRPr="00532DAE">
              <w:rPr>
                <w:sz w:val="16"/>
                <w:szCs w:val="16"/>
              </w:rPr>
              <w:t>7</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5CE900A6" w14:textId="77777777" w:rsidR="0081234A" w:rsidRPr="00532DAE" w:rsidRDefault="0081234A" w:rsidP="00FE762D">
            <w:pPr>
              <w:pStyle w:val="ARtabletextright"/>
              <w:spacing w:before="10" w:after="10" w:line="240" w:lineRule="auto"/>
              <w:rPr>
                <w:sz w:val="16"/>
                <w:szCs w:val="16"/>
              </w:rPr>
            </w:pPr>
            <w:r w:rsidRPr="00532DAE">
              <w:rPr>
                <w:sz w:val="16"/>
                <w:szCs w:val="16"/>
              </w:rPr>
              <w:t>90.5</w:t>
            </w:r>
          </w:p>
        </w:tc>
        <w:tc>
          <w:tcPr>
            <w:tcW w:w="1042" w:type="dxa"/>
            <w:tcBorders>
              <w:top w:val="single" w:sz="4" w:space="0" w:color="A6A6A6" w:themeColor="background1" w:themeShade="A6"/>
              <w:left w:val="single" w:sz="4" w:space="0" w:color="auto"/>
              <w:bottom w:val="single" w:sz="4" w:space="0" w:color="A6A6A6" w:themeColor="background1" w:themeShade="A6"/>
            </w:tcBorders>
          </w:tcPr>
          <w:p w14:paraId="71CAD484" w14:textId="77777777" w:rsidR="0081234A" w:rsidRPr="00532DAE" w:rsidRDefault="0081234A" w:rsidP="00FE762D">
            <w:pPr>
              <w:pStyle w:val="ARtabletextright"/>
              <w:spacing w:before="10" w:after="10" w:line="240" w:lineRule="auto"/>
              <w:rPr>
                <w:sz w:val="16"/>
                <w:szCs w:val="16"/>
              </w:rPr>
            </w:pPr>
            <w:r w:rsidRPr="00532DAE">
              <w:rPr>
                <w:sz w:val="16"/>
                <w:szCs w:val="16"/>
              </w:rPr>
              <w:t>15</w:t>
            </w:r>
          </w:p>
        </w:tc>
        <w:tc>
          <w:tcPr>
            <w:tcW w:w="698" w:type="dxa"/>
            <w:tcBorders>
              <w:top w:val="single" w:sz="4" w:space="0" w:color="A6A6A6" w:themeColor="background1" w:themeShade="A6"/>
              <w:bottom w:val="single" w:sz="4" w:space="0" w:color="A6A6A6" w:themeColor="background1" w:themeShade="A6"/>
              <w:right w:val="single" w:sz="4" w:space="0" w:color="auto"/>
            </w:tcBorders>
          </w:tcPr>
          <w:p w14:paraId="0D47C198" w14:textId="77777777" w:rsidR="0081234A" w:rsidRPr="00532DAE" w:rsidRDefault="0081234A" w:rsidP="00FE762D">
            <w:pPr>
              <w:pStyle w:val="ARtabletextright"/>
              <w:spacing w:before="10" w:after="10" w:line="240" w:lineRule="auto"/>
              <w:rPr>
                <w:sz w:val="16"/>
                <w:szCs w:val="16"/>
              </w:rPr>
            </w:pPr>
            <w:r w:rsidRPr="00532DAE">
              <w:rPr>
                <w:sz w:val="16"/>
                <w:szCs w:val="16"/>
              </w:rPr>
              <w:t>14.5</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14DA9E97" w14:textId="77777777" w:rsidR="0081234A" w:rsidRPr="00532DAE" w:rsidRDefault="0081234A" w:rsidP="00FE762D">
            <w:pPr>
              <w:pStyle w:val="ARtabletextright"/>
              <w:spacing w:before="10" w:after="10" w:line="240" w:lineRule="auto"/>
              <w:rPr>
                <w:sz w:val="16"/>
                <w:szCs w:val="16"/>
              </w:rPr>
            </w:pPr>
            <w:r w:rsidRPr="00532DAE">
              <w:rPr>
                <w:sz w:val="16"/>
                <w:szCs w:val="16"/>
              </w:rPr>
              <w:t>104</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2202CD71" w14:textId="77777777" w:rsidR="0081234A" w:rsidRPr="00532DAE" w:rsidRDefault="0081234A" w:rsidP="00FE762D">
            <w:pPr>
              <w:pStyle w:val="ARtabletextright"/>
              <w:spacing w:before="10" w:after="10" w:line="240" w:lineRule="auto"/>
              <w:rPr>
                <w:sz w:val="16"/>
                <w:szCs w:val="16"/>
              </w:rPr>
            </w:pPr>
            <w:r w:rsidRPr="00532DAE">
              <w:rPr>
                <w:sz w:val="16"/>
                <w:szCs w:val="16"/>
              </w:rPr>
              <w:t>100</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60901F92" w14:textId="77777777" w:rsidR="0081234A" w:rsidRPr="00532DAE" w:rsidRDefault="0081234A" w:rsidP="00FE762D">
            <w:pPr>
              <w:pStyle w:val="ARtabletextright"/>
              <w:spacing w:before="10" w:after="10" w:line="240" w:lineRule="auto"/>
              <w:rPr>
                <w:sz w:val="16"/>
                <w:szCs w:val="16"/>
              </w:rPr>
            </w:pPr>
            <w:r w:rsidRPr="00532DAE">
              <w:rPr>
                <w:sz w:val="16"/>
                <w:szCs w:val="16"/>
              </w:rPr>
              <w:t>93</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141814BC" w14:textId="77777777" w:rsidR="0081234A" w:rsidRPr="00532DAE" w:rsidRDefault="0081234A" w:rsidP="00FE762D">
            <w:pPr>
              <w:pStyle w:val="ARtabletextright"/>
              <w:spacing w:before="10" w:after="10" w:line="240" w:lineRule="auto"/>
              <w:rPr>
                <w:sz w:val="16"/>
                <w:szCs w:val="16"/>
              </w:rPr>
            </w:pPr>
            <w:r w:rsidRPr="00532DAE">
              <w:rPr>
                <w:sz w:val="16"/>
                <w:szCs w:val="16"/>
              </w:rPr>
              <w:t>5</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7AE02AF6" w14:textId="77777777" w:rsidR="0081234A" w:rsidRPr="00532DAE" w:rsidRDefault="0081234A" w:rsidP="00FE762D">
            <w:pPr>
              <w:pStyle w:val="ARtabletextright"/>
              <w:spacing w:before="10" w:after="10" w:line="240" w:lineRule="auto"/>
              <w:rPr>
                <w:sz w:val="16"/>
                <w:szCs w:val="16"/>
              </w:rPr>
            </w:pPr>
            <w:r w:rsidRPr="00532DAE">
              <w:rPr>
                <w:sz w:val="16"/>
                <w:szCs w:val="16"/>
              </w:rPr>
              <w:t>94</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04DD2831" w14:textId="77777777" w:rsidR="0081234A" w:rsidRPr="00532DAE" w:rsidRDefault="0081234A" w:rsidP="00FE762D">
            <w:pPr>
              <w:pStyle w:val="ARtabletextright"/>
              <w:spacing w:before="10" w:after="10" w:line="240" w:lineRule="auto"/>
              <w:rPr>
                <w:sz w:val="16"/>
                <w:szCs w:val="16"/>
              </w:rPr>
            </w:pPr>
            <w:r w:rsidRPr="00532DAE">
              <w:rPr>
                <w:sz w:val="16"/>
                <w:szCs w:val="16"/>
              </w:rPr>
              <w:t>6</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335B86FD" w14:textId="77777777" w:rsidR="0081234A" w:rsidRPr="00532DAE" w:rsidRDefault="0081234A" w:rsidP="00FE762D">
            <w:pPr>
              <w:pStyle w:val="ARtabletextright"/>
              <w:spacing w:before="10" w:after="10" w:line="240" w:lineRule="auto"/>
              <w:rPr>
                <w:sz w:val="16"/>
                <w:szCs w:val="16"/>
              </w:rPr>
            </w:pPr>
            <w:r w:rsidRPr="00532DAE">
              <w:rPr>
                <w:sz w:val="16"/>
                <w:szCs w:val="16"/>
              </w:rPr>
              <w:t>6</w:t>
            </w:r>
          </w:p>
        </w:tc>
      </w:tr>
      <w:tr w:rsidR="00776883" w:rsidRPr="00532DAE" w14:paraId="725349A4" w14:textId="77777777">
        <w:trPr>
          <w:cantSplit w:val="0"/>
        </w:trPr>
        <w:tc>
          <w:tcPr>
            <w:tcW w:w="1482" w:type="dxa"/>
            <w:tcBorders>
              <w:top w:val="single" w:sz="4" w:space="0" w:color="A6A6A6" w:themeColor="background1" w:themeShade="A6"/>
              <w:bottom w:val="single" w:sz="4" w:space="0" w:color="auto"/>
            </w:tcBorders>
          </w:tcPr>
          <w:p w14:paraId="6453C48D" w14:textId="77777777" w:rsidR="0081234A" w:rsidRPr="00532DAE" w:rsidRDefault="0081234A" w:rsidP="00FE762D">
            <w:pPr>
              <w:pStyle w:val="ARtabletextbold"/>
              <w:spacing w:before="10" w:after="10" w:line="240" w:lineRule="auto"/>
              <w:rPr>
                <w:sz w:val="16"/>
                <w:szCs w:val="16"/>
              </w:rPr>
            </w:pPr>
            <w:r w:rsidRPr="00532DAE">
              <w:rPr>
                <w:sz w:val="16"/>
                <w:szCs w:val="16"/>
              </w:rPr>
              <w:t>Total</w:t>
            </w:r>
          </w:p>
        </w:tc>
        <w:tc>
          <w:tcPr>
            <w:tcW w:w="1041" w:type="dxa"/>
            <w:tcBorders>
              <w:top w:val="single" w:sz="4" w:space="0" w:color="A6A6A6" w:themeColor="background1" w:themeShade="A6"/>
              <w:bottom w:val="single" w:sz="4" w:space="0" w:color="auto"/>
            </w:tcBorders>
          </w:tcPr>
          <w:p w14:paraId="7CA832BB" w14:textId="77777777" w:rsidR="0081234A" w:rsidRPr="00532DAE" w:rsidRDefault="0081234A" w:rsidP="00FE762D">
            <w:pPr>
              <w:pStyle w:val="ARtabletextrightbold"/>
              <w:spacing w:before="10" w:after="10" w:line="240" w:lineRule="auto"/>
              <w:rPr>
                <w:sz w:val="16"/>
                <w:szCs w:val="16"/>
              </w:rPr>
            </w:pPr>
            <w:r w:rsidRPr="00532DAE">
              <w:rPr>
                <w:sz w:val="16"/>
                <w:szCs w:val="16"/>
              </w:rPr>
              <w:t>2,539</w:t>
            </w:r>
          </w:p>
        </w:tc>
        <w:tc>
          <w:tcPr>
            <w:tcW w:w="698" w:type="dxa"/>
            <w:tcBorders>
              <w:top w:val="single" w:sz="4" w:space="0" w:color="A6A6A6" w:themeColor="background1" w:themeShade="A6"/>
              <w:bottom w:val="single" w:sz="4" w:space="0" w:color="auto"/>
              <w:right w:val="single" w:sz="4" w:space="0" w:color="auto"/>
            </w:tcBorders>
          </w:tcPr>
          <w:p w14:paraId="5BAF2425" w14:textId="77777777" w:rsidR="0081234A" w:rsidRPr="00532DAE" w:rsidRDefault="0081234A" w:rsidP="00FE762D">
            <w:pPr>
              <w:pStyle w:val="ARtabletextrightbold"/>
              <w:spacing w:before="10" w:after="10" w:line="240" w:lineRule="auto"/>
              <w:rPr>
                <w:sz w:val="16"/>
                <w:szCs w:val="16"/>
              </w:rPr>
            </w:pPr>
            <w:r w:rsidRPr="00532DAE">
              <w:rPr>
                <w:sz w:val="16"/>
                <w:szCs w:val="16"/>
              </w:rPr>
              <w:t>2,336.3</w:t>
            </w:r>
          </w:p>
        </w:tc>
        <w:tc>
          <w:tcPr>
            <w:tcW w:w="1042" w:type="dxa"/>
            <w:tcBorders>
              <w:top w:val="single" w:sz="4" w:space="0" w:color="A6A6A6" w:themeColor="background1" w:themeShade="A6"/>
              <w:left w:val="single" w:sz="4" w:space="0" w:color="auto"/>
              <w:bottom w:val="single" w:sz="4" w:space="0" w:color="auto"/>
              <w:right w:val="nil"/>
            </w:tcBorders>
          </w:tcPr>
          <w:p w14:paraId="690A9527" w14:textId="77777777" w:rsidR="0081234A" w:rsidRPr="00532DAE" w:rsidRDefault="0081234A" w:rsidP="00FE762D">
            <w:pPr>
              <w:pStyle w:val="ARtabletextrightbold"/>
              <w:spacing w:before="10" w:after="10" w:line="240" w:lineRule="auto"/>
              <w:rPr>
                <w:sz w:val="16"/>
                <w:szCs w:val="16"/>
              </w:rPr>
            </w:pPr>
            <w:r w:rsidRPr="00532DAE">
              <w:rPr>
                <w:sz w:val="16"/>
                <w:szCs w:val="16"/>
              </w:rPr>
              <w:t>1,744</w:t>
            </w:r>
          </w:p>
        </w:tc>
        <w:tc>
          <w:tcPr>
            <w:tcW w:w="1042" w:type="dxa"/>
            <w:tcBorders>
              <w:top w:val="single" w:sz="4" w:space="0" w:color="A6A6A6" w:themeColor="background1" w:themeShade="A6"/>
              <w:left w:val="nil"/>
              <w:bottom w:val="single" w:sz="4" w:space="0" w:color="auto"/>
              <w:right w:val="nil"/>
            </w:tcBorders>
          </w:tcPr>
          <w:p w14:paraId="5608E0B8" w14:textId="77777777" w:rsidR="0081234A" w:rsidRPr="00532DAE" w:rsidRDefault="0081234A" w:rsidP="00FE762D">
            <w:pPr>
              <w:pStyle w:val="ARtabletextrightbold"/>
              <w:spacing w:before="10" w:after="10" w:line="240" w:lineRule="auto"/>
              <w:rPr>
                <w:sz w:val="16"/>
                <w:szCs w:val="16"/>
              </w:rPr>
            </w:pPr>
            <w:r w:rsidRPr="00532DAE">
              <w:rPr>
                <w:sz w:val="16"/>
                <w:szCs w:val="16"/>
              </w:rPr>
              <w:t>319</w:t>
            </w:r>
          </w:p>
        </w:tc>
        <w:tc>
          <w:tcPr>
            <w:tcW w:w="698" w:type="dxa"/>
            <w:tcBorders>
              <w:top w:val="single" w:sz="4" w:space="0" w:color="A6A6A6" w:themeColor="background1" w:themeShade="A6"/>
              <w:left w:val="nil"/>
              <w:bottom w:val="single" w:sz="4" w:space="0" w:color="auto"/>
              <w:right w:val="single" w:sz="4" w:space="0" w:color="auto"/>
            </w:tcBorders>
          </w:tcPr>
          <w:p w14:paraId="2DA1CDBC" w14:textId="77777777" w:rsidR="0081234A" w:rsidRPr="00532DAE" w:rsidRDefault="0081234A" w:rsidP="00FE762D">
            <w:pPr>
              <w:pStyle w:val="ARtabletextrightbold"/>
              <w:spacing w:before="10" w:after="10" w:line="240" w:lineRule="auto"/>
              <w:rPr>
                <w:sz w:val="16"/>
                <w:szCs w:val="16"/>
              </w:rPr>
            </w:pPr>
            <w:r w:rsidRPr="00532DAE">
              <w:rPr>
                <w:sz w:val="16"/>
                <w:szCs w:val="16"/>
              </w:rPr>
              <w:t>1,927.9</w:t>
            </w:r>
          </w:p>
        </w:tc>
        <w:tc>
          <w:tcPr>
            <w:tcW w:w="1042" w:type="dxa"/>
            <w:tcBorders>
              <w:top w:val="single" w:sz="4" w:space="0" w:color="A6A6A6" w:themeColor="background1" w:themeShade="A6"/>
              <w:left w:val="single" w:sz="4" w:space="0" w:color="auto"/>
              <w:bottom w:val="single" w:sz="4" w:space="0" w:color="auto"/>
            </w:tcBorders>
          </w:tcPr>
          <w:p w14:paraId="335E6570" w14:textId="77777777" w:rsidR="0081234A" w:rsidRPr="00532DAE" w:rsidRDefault="0081234A" w:rsidP="00FE762D">
            <w:pPr>
              <w:pStyle w:val="ARtabletextrightbold"/>
              <w:spacing w:before="10" w:after="10" w:line="240" w:lineRule="auto"/>
              <w:rPr>
                <w:sz w:val="16"/>
                <w:szCs w:val="16"/>
              </w:rPr>
            </w:pPr>
            <w:r w:rsidRPr="00532DAE">
              <w:rPr>
                <w:sz w:val="16"/>
                <w:szCs w:val="16"/>
              </w:rPr>
              <w:t>476</w:t>
            </w:r>
          </w:p>
        </w:tc>
        <w:tc>
          <w:tcPr>
            <w:tcW w:w="698" w:type="dxa"/>
            <w:tcBorders>
              <w:top w:val="single" w:sz="4" w:space="0" w:color="A6A6A6" w:themeColor="background1" w:themeShade="A6"/>
              <w:bottom w:val="single" w:sz="4" w:space="0" w:color="auto"/>
              <w:right w:val="single" w:sz="4" w:space="0" w:color="auto"/>
            </w:tcBorders>
          </w:tcPr>
          <w:p w14:paraId="47663FBF" w14:textId="77777777" w:rsidR="0081234A" w:rsidRPr="00532DAE" w:rsidRDefault="0081234A" w:rsidP="00FE762D">
            <w:pPr>
              <w:pStyle w:val="ARtabletextrightbold"/>
              <w:spacing w:before="10" w:after="10" w:line="240" w:lineRule="auto"/>
              <w:rPr>
                <w:sz w:val="16"/>
                <w:szCs w:val="16"/>
              </w:rPr>
            </w:pPr>
            <w:r w:rsidRPr="00532DAE">
              <w:rPr>
                <w:sz w:val="16"/>
                <w:szCs w:val="16"/>
              </w:rPr>
              <w:t>408.3</w:t>
            </w:r>
          </w:p>
        </w:tc>
        <w:tc>
          <w:tcPr>
            <w:tcW w:w="1042" w:type="dxa"/>
            <w:tcBorders>
              <w:top w:val="single" w:sz="4" w:space="0" w:color="A6A6A6" w:themeColor="background1" w:themeShade="A6"/>
              <w:bottom w:val="single" w:sz="4" w:space="0" w:color="auto"/>
              <w:right w:val="nil"/>
            </w:tcBorders>
            <w:shd w:val="clear" w:color="auto" w:fill="EDEDED" w:themeFill="accent3" w:themeFillTint="33"/>
          </w:tcPr>
          <w:p w14:paraId="38A855DC" w14:textId="77777777" w:rsidR="0081234A" w:rsidRPr="00532DAE" w:rsidRDefault="0081234A" w:rsidP="00FE762D">
            <w:pPr>
              <w:pStyle w:val="ARtabletextrightbold"/>
              <w:spacing w:before="10" w:after="10" w:line="240" w:lineRule="auto"/>
              <w:rPr>
                <w:sz w:val="16"/>
                <w:szCs w:val="16"/>
              </w:rPr>
            </w:pPr>
            <w:r w:rsidRPr="00532DAE">
              <w:rPr>
                <w:sz w:val="16"/>
                <w:szCs w:val="16"/>
              </w:rPr>
              <w:t>2,454</w:t>
            </w:r>
          </w:p>
        </w:tc>
        <w:tc>
          <w:tcPr>
            <w:tcW w:w="698" w:type="dxa"/>
            <w:tcBorders>
              <w:top w:val="single" w:sz="4" w:space="0" w:color="A6A6A6" w:themeColor="background1" w:themeShade="A6"/>
              <w:left w:val="nil"/>
              <w:bottom w:val="single" w:sz="4" w:space="0" w:color="auto"/>
              <w:right w:val="single" w:sz="4" w:space="0" w:color="auto"/>
            </w:tcBorders>
            <w:shd w:val="clear" w:color="auto" w:fill="EDEDED" w:themeFill="accent3" w:themeFillTint="33"/>
          </w:tcPr>
          <w:p w14:paraId="2CF299BD" w14:textId="77777777" w:rsidR="0081234A" w:rsidRPr="00532DAE" w:rsidRDefault="0081234A" w:rsidP="00FE762D">
            <w:pPr>
              <w:pStyle w:val="ARtabletextrightbold"/>
              <w:spacing w:before="10" w:after="10" w:line="240" w:lineRule="auto"/>
              <w:rPr>
                <w:sz w:val="16"/>
                <w:szCs w:val="16"/>
              </w:rPr>
            </w:pPr>
            <w:r w:rsidRPr="00532DAE">
              <w:rPr>
                <w:sz w:val="16"/>
                <w:szCs w:val="16"/>
              </w:rPr>
              <w:t>2,255</w:t>
            </w:r>
          </w:p>
        </w:tc>
        <w:tc>
          <w:tcPr>
            <w:tcW w:w="1042" w:type="dxa"/>
            <w:tcBorders>
              <w:top w:val="single" w:sz="4" w:space="0" w:color="A6A6A6" w:themeColor="background1" w:themeShade="A6"/>
              <w:left w:val="single" w:sz="4" w:space="0" w:color="auto"/>
              <w:bottom w:val="single" w:sz="4" w:space="0" w:color="auto"/>
              <w:right w:val="nil"/>
            </w:tcBorders>
            <w:shd w:val="clear" w:color="auto" w:fill="EDEDED" w:themeFill="accent3" w:themeFillTint="33"/>
          </w:tcPr>
          <w:p w14:paraId="72009FB4" w14:textId="77777777" w:rsidR="0081234A" w:rsidRPr="00532DAE" w:rsidRDefault="0081234A" w:rsidP="00FE762D">
            <w:pPr>
              <w:pStyle w:val="ARtabletextrightbold"/>
              <w:spacing w:before="10" w:after="10" w:line="240" w:lineRule="auto"/>
              <w:rPr>
                <w:sz w:val="16"/>
                <w:szCs w:val="16"/>
              </w:rPr>
            </w:pPr>
            <w:r w:rsidRPr="00532DAE">
              <w:rPr>
                <w:sz w:val="16"/>
                <w:szCs w:val="16"/>
              </w:rPr>
              <w:t>1,727</w:t>
            </w:r>
          </w:p>
        </w:tc>
        <w:tc>
          <w:tcPr>
            <w:tcW w:w="1042" w:type="dxa"/>
            <w:tcBorders>
              <w:top w:val="single" w:sz="4" w:space="0" w:color="A6A6A6" w:themeColor="background1" w:themeShade="A6"/>
              <w:left w:val="nil"/>
              <w:bottom w:val="single" w:sz="4" w:space="0" w:color="auto"/>
              <w:right w:val="nil"/>
            </w:tcBorders>
            <w:shd w:val="clear" w:color="auto" w:fill="EDEDED" w:themeFill="accent3" w:themeFillTint="33"/>
          </w:tcPr>
          <w:p w14:paraId="1CFBB780" w14:textId="77777777" w:rsidR="0081234A" w:rsidRPr="00532DAE" w:rsidRDefault="0081234A" w:rsidP="00FE762D">
            <w:pPr>
              <w:pStyle w:val="ARtabletextrightbold"/>
              <w:spacing w:before="10" w:after="10" w:line="240" w:lineRule="auto"/>
              <w:rPr>
                <w:sz w:val="16"/>
                <w:szCs w:val="16"/>
              </w:rPr>
            </w:pPr>
            <w:r w:rsidRPr="00532DAE">
              <w:rPr>
                <w:sz w:val="16"/>
                <w:szCs w:val="16"/>
              </w:rPr>
              <w:t>308</w:t>
            </w:r>
          </w:p>
        </w:tc>
        <w:tc>
          <w:tcPr>
            <w:tcW w:w="698" w:type="dxa"/>
            <w:tcBorders>
              <w:top w:val="single" w:sz="4" w:space="0" w:color="A6A6A6" w:themeColor="background1" w:themeShade="A6"/>
              <w:left w:val="nil"/>
              <w:bottom w:val="single" w:sz="4" w:space="0" w:color="auto"/>
              <w:right w:val="single" w:sz="4" w:space="0" w:color="auto"/>
            </w:tcBorders>
            <w:shd w:val="clear" w:color="auto" w:fill="EDEDED" w:themeFill="accent3" w:themeFillTint="33"/>
          </w:tcPr>
          <w:p w14:paraId="7FBB6DC2" w14:textId="77777777" w:rsidR="0081234A" w:rsidRPr="00532DAE" w:rsidRDefault="0081234A" w:rsidP="00FE762D">
            <w:pPr>
              <w:pStyle w:val="ARtabletextrightbold"/>
              <w:spacing w:before="10" w:after="10" w:line="240" w:lineRule="auto"/>
              <w:rPr>
                <w:sz w:val="16"/>
                <w:szCs w:val="16"/>
              </w:rPr>
            </w:pPr>
            <w:r w:rsidRPr="00532DAE">
              <w:rPr>
                <w:sz w:val="16"/>
                <w:szCs w:val="16"/>
              </w:rPr>
              <w:t>1,899</w:t>
            </w:r>
          </w:p>
        </w:tc>
        <w:tc>
          <w:tcPr>
            <w:tcW w:w="1042" w:type="dxa"/>
            <w:tcBorders>
              <w:top w:val="single" w:sz="4" w:space="0" w:color="A6A6A6" w:themeColor="background1" w:themeShade="A6"/>
              <w:left w:val="single" w:sz="4" w:space="0" w:color="auto"/>
              <w:bottom w:val="single" w:sz="4" w:space="0" w:color="auto"/>
              <w:right w:val="nil"/>
            </w:tcBorders>
            <w:shd w:val="clear" w:color="auto" w:fill="EDEDED" w:themeFill="accent3" w:themeFillTint="33"/>
          </w:tcPr>
          <w:p w14:paraId="546E9786" w14:textId="77777777" w:rsidR="0081234A" w:rsidRPr="00532DAE" w:rsidRDefault="0081234A" w:rsidP="00FE762D">
            <w:pPr>
              <w:pStyle w:val="ARtabletextrightbold"/>
              <w:spacing w:before="10" w:after="10" w:line="240" w:lineRule="auto"/>
              <w:rPr>
                <w:sz w:val="16"/>
                <w:szCs w:val="16"/>
              </w:rPr>
            </w:pPr>
            <w:r w:rsidRPr="00532DAE">
              <w:rPr>
                <w:sz w:val="16"/>
                <w:szCs w:val="16"/>
              </w:rPr>
              <w:t>419</w:t>
            </w:r>
          </w:p>
        </w:tc>
        <w:tc>
          <w:tcPr>
            <w:tcW w:w="698" w:type="dxa"/>
            <w:tcBorders>
              <w:top w:val="single" w:sz="4" w:space="0" w:color="A6A6A6" w:themeColor="background1" w:themeShade="A6"/>
              <w:left w:val="nil"/>
              <w:bottom w:val="single" w:sz="4" w:space="0" w:color="auto"/>
            </w:tcBorders>
            <w:shd w:val="clear" w:color="auto" w:fill="EDEDED" w:themeFill="accent3" w:themeFillTint="33"/>
          </w:tcPr>
          <w:p w14:paraId="31B7C6D3" w14:textId="77777777" w:rsidR="0081234A" w:rsidRPr="00532DAE" w:rsidRDefault="0081234A" w:rsidP="00FE762D">
            <w:pPr>
              <w:pStyle w:val="ARtabletextrightbold"/>
              <w:spacing w:before="10" w:after="10" w:line="240" w:lineRule="auto"/>
              <w:rPr>
                <w:sz w:val="16"/>
                <w:szCs w:val="16"/>
              </w:rPr>
            </w:pPr>
            <w:r w:rsidRPr="00532DAE">
              <w:rPr>
                <w:sz w:val="16"/>
                <w:szCs w:val="16"/>
              </w:rPr>
              <w:t>356</w:t>
            </w:r>
          </w:p>
        </w:tc>
      </w:tr>
      <w:tr w:rsidR="0081234A" w:rsidRPr="00532DAE" w14:paraId="4217CBF9" w14:textId="77777777">
        <w:trPr>
          <w:cantSplit w:val="0"/>
        </w:trPr>
        <w:tc>
          <w:tcPr>
            <w:tcW w:w="14005" w:type="dxa"/>
            <w:gridSpan w:val="15"/>
            <w:tcBorders>
              <w:top w:val="single" w:sz="4" w:space="0" w:color="auto"/>
              <w:bottom w:val="single" w:sz="4" w:space="0" w:color="A6A6A6" w:themeColor="background1" w:themeShade="A6"/>
            </w:tcBorders>
          </w:tcPr>
          <w:p w14:paraId="003D133D" w14:textId="1DD13924" w:rsidR="0081234A" w:rsidRPr="00532DAE" w:rsidRDefault="0081234A" w:rsidP="00FE762D">
            <w:pPr>
              <w:pStyle w:val="ARtablegreenbold"/>
              <w:spacing w:before="10" w:after="10"/>
              <w:rPr>
                <w:bCs/>
                <w:sz w:val="16"/>
                <w:szCs w:val="16"/>
              </w:rPr>
            </w:pPr>
            <w:r w:rsidRPr="00532DAE">
              <w:rPr>
                <w:sz w:val="16"/>
                <w:szCs w:val="16"/>
              </w:rPr>
              <w:t xml:space="preserve">Children, </w:t>
            </w:r>
            <w:proofErr w:type="gramStart"/>
            <w:r w:rsidR="008232D2" w:rsidRPr="00532DAE">
              <w:rPr>
                <w:sz w:val="16"/>
                <w:szCs w:val="16"/>
              </w:rPr>
              <w:t>youth</w:t>
            </w:r>
            <w:proofErr w:type="gramEnd"/>
            <w:r w:rsidR="008232D2" w:rsidRPr="00532DAE">
              <w:rPr>
                <w:sz w:val="16"/>
                <w:szCs w:val="16"/>
              </w:rPr>
              <w:t xml:space="preserve"> and families</w:t>
            </w:r>
          </w:p>
        </w:tc>
      </w:tr>
      <w:tr w:rsidR="00776883" w:rsidRPr="00532DAE" w14:paraId="507A27C0" w14:textId="77777777">
        <w:trPr>
          <w:cantSplit w:val="0"/>
        </w:trPr>
        <w:tc>
          <w:tcPr>
            <w:tcW w:w="1482" w:type="dxa"/>
            <w:tcBorders>
              <w:top w:val="single" w:sz="4" w:space="0" w:color="A6A6A6" w:themeColor="background1" w:themeShade="A6"/>
              <w:bottom w:val="single" w:sz="4" w:space="0" w:color="A6A6A6" w:themeColor="background1" w:themeShade="A6"/>
              <w:right w:val="nil"/>
            </w:tcBorders>
          </w:tcPr>
          <w:p w14:paraId="25F8EDDF" w14:textId="77777777" w:rsidR="0081234A" w:rsidRPr="00532DAE" w:rsidRDefault="0081234A" w:rsidP="00FE762D">
            <w:pPr>
              <w:pStyle w:val="ARtabletext"/>
              <w:spacing w:before="10" w:after="10" w:line="240" w:lineRule="auto"/>
              <w:rPr>
                <w:sz w:val="16"/>
                <w:szCs w:val="16"/>
              </w:rPr>
            </w:pPr>
            <w:r w:rsidRPr="00532DAE">
              <w:rPr>
                <w:sz w:val="16"/>
                <w:szCs w:val="16"/>
              </w:rPr>
              <w:t>CYF 1</w:t>
            </w:r>
          </w:p>
        </w:tc>
        <w:tc>
          <w:tcPr>
            <w:tcW w:w="1041" w:type="dxa"/>
            <w:tcBorders>
              <w:top w:val="single" w:sz="4" w:space="0" w:color="A6A6A6" w:themeColor="background1" w:themeShade="A6"/>
              <w:left w:val="nil"/>
              <w:bottom w:val="single" w:sz="4" w:space="0" w:color="A6A6A6" w:themeColor="background1" w:themeShade="A6"/>
              <w:right w:val="nil"/>
            </w:tcBorders>
          </w:tcPr>
          <w:p w14:paraId="59CA40C7" w14:textId="77777777" w:rsidR="0081234A" w:rsidRPr="00532DAE" w:rsidRDefault="0081234A" w:rsidP="00FE762D">
            <w:pPr>
              <w:pStyle w:val="ARtabletextright"/>
              <w:spacing w:before="10" w:after="10" w:line="240" w:lineRule="auto"/>
              <w:rPr>
                <w:sz w:val="16"/>
                <w:szCs w:val="16"/>
              </w:rPr>
            </w:pPr>
            <w:r w:rsidRPr="00532DAE">
              <w:rPr>
                <w:sz w:val="16"/>
                <w:szCs w:val="16"/>
              </w:rPr>
              <w:t>32</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3F23F80C" w14:textId="77777777" w:rsidR="0081234A" w:rsidRPr="00532DAE" w:rsidRDefault="0081234A" w:rsidP="00FE762D">
            <w:pPr>
              <w:pStyle w:val="ARtabletextright"/>
              <w:spacing w:before="10" w:after="10" w:line="240" w:lineRule="auto"/>
              <w:rPr>
                <w:sz w:val="16"/>
                <w:szCs w:val="16"/>
              </w:rPr>
            </w:pPr>
            <w:r w:rsidRPr="00532DAE">
              <w:rPr>
                <w:sz w:val="16"/>
                <w:szCs w:val="16"/>
              </w:rPr>
              <w:t>25.3</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61EFB175" w14:textId="77777777" w:rsidR="0081234A" w:rsidRPr="00532DAE" w:rsidRDefault="0081234A" w:rsidP="00FE762D">
            <w:pPr>
              <w:pStyle w:val="ARtabletextright"/>
              <w:spacing w:before="10" w:after="10" w:line="240" w:lineRule="auto"/>
              <w:rPr>
                <w:sz w:val="16"/>
                <w:szCs w:val="16"/>
              </w:rPr>
            </w:pPr>
            <w:r w:rsidRPr="00532DAE">
              <w:rPr>
                <w:sz w:val="16"/>
                <w:szCs w:val="16"/>
              </w:rPr>
              <w:t>13</w:t>
            </w:r>
          </w:p>
        </w:tc>
        <w:tc>
          <w:tcPr>
            <w:tcW w:w="1042" w:type="dxa"/>
            <w:tcBorders>
              <w:top w:val="single" w:sz="4" w:space="0" w:color="A6A6A6" w:themeColor="background1" w:themeShade="A6"/>
              <w:left w:val="nil"/>
              <w:bottom w:val="single" w:sz="4" w:space="0" w:color="A6A6A6" w:themeColor="background1" w:themeShade="A6"/>
              <w:right w:val="nil"/>
            </w:tcBorders>
          </w:tcPr>
          <w:p w14:paraId="4377D22F"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66C73881" w14:textId="77777777" w:rsidR="0081234A" w:rsidRPr="00532DAE" w:rsidRDefault="0081234A" w:rsidP="00FE762D">
            <w:pPr>
              <w:pStyle w:val="ARtabletextright"/>
              <w:spacing w:before="10" w:after="10" w:line="240" w:lineRule="auto"/>
              <w:rPr>
                <w:sz w:val="16"/>
                <w:szCs w:val="16"/>
              </w:rPr>
            </w:pPr>
            <w:r w:rsidRPr="00532DAE">
              <w:rPr>
                <w:sz w:val="16"/>
                <w:szCs w:val="16"/>
              </w:rPr>
              <w:t>13</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03CF8821" w14:textId="77777777" w:rsidR="0081234A" w:rsidRPr="00532DAE" w:rsidRDefault="0081234A" w:rsidP="00FE762D">
            <w:pPr>
              <w:pStyle w:val="ARtabletextright"/>
              <w:spacing w:before="10" w:after="10" w:line="240" w:lineRule="auto"/>
              <w:rPr>
                <w:sz w:val="16"/>
                <w:szCs w:val="16"/>
              </w:rPr>
            </w:pPr>
            <w:r w:rsidRPr="00532DAE">
              <w:rPr>
                <w:sz w:val="16"/>
                <w:szCs w:val="16"/>
              </w:rPr>
              <w:t>19</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4BA6169B" w14:textId="77777777" w:rsidR="0081234A" w:rsidRPr="00532DAE" w:rsidRDefault="0081234A" w:rsidP="00FE762D">
            <w:pPr>
              <w:pStyle w:val="ARtabletextright"/>
              <w:spacing w:before="10" w:after="10" w:line="240" w:lineRule="auto"/>
              <w:rPr>
                <w:sz w:val="16"/>
                <w:szCs w:val="16"/>
              </w:rPr>
            </w:pPr>
            <w:r w:rsidRPr="00532DAE">
              <w:rPr>
                <w:sz w:val="16"/>
                <w:szCs w:val="16"/>
              </w:rPr>
              <w:t>12.3</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3DBE1020" w14:textId="77777777" w:rsidR="0081234A" w:rsidRPr="00532DAE" w:rsidRDefault="0081234A" w:rsidP="00FE762D">
            <w:pPr>
              <w:pStyle w:val="ARtabletextright"/>
              <w:spacing w:before="10" w:after="10" w:line="240" w:lineRule="auto"/>
              <w:rPr>
                <w:sz w:val="16"/>
                <w:szCs w:val="16"/>
              </w:rPr>
            </w:pPr>
            <w:r w:rsidRPr="00532DAE">
              <w:rPr>
                <w:sz w:val="16"/>
                <w:szCs w:val="16"/>
              </w:rPr>
              <w:t>37</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3F7D70F8" w14:textId="77777777" w:rsidR="0081234A" w:rsidRPr="00532DAE" w:rsidRDefault="0081234A" w:rsidP="00FE762D">
            <w:pPr>
              <w:pStyle w:val="ARtabletextright"/>
              <w:spacing w:before="10" w:after="10" w:line="240" w:lineRule="auto"/>
              <w:rPr>
                <w:sz w:val="16"/>
                <w:szCs w:val="16"/>
              </w:rPr>
            </w:pPr>
            <w:r w:rsidRPr="00532DAE">
              <w:rPr>
                <w:sz w:val="16"/>
                <w:szCs w:val="16"/>
              </w:rPr>
              <w:t>30</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4A63AFA9" w14:textId="77777777" w:rsidR="0081234A" w:rsidRPr="00532DAE" w:rsidRDefault="0081234A" w:rsidP="00FE762D">
            <w:pPr>
              <w:pStyle w:val="ARtabletextright"/>
              <w:spacing w:before="10" w:after="10" w:line="240" w:lineRule="auto"/>
              <w:rPr>
                <w:sz w:val="16"/>
                <w:szCs w:val="16"/>
              </w:rPr>
            </w:pPr>
            <w:r w:rsidRPr="00532DAE">
              <w:rPr>
                <w:sz w:val="16"/>
                <w:szCs w:val="16"/>
              </w:rPr>
              <w:t>16</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6D56D0DD"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3697B2C2" w14:textId="77777777" w:rsidR="0081234A" w:rsidRPr="00532DAE" w:rsidRDefault="0081234A" w:rsidP="00FE762D">
            <w:pPr>
              <w:pStyle w:val="ARtabletextright"/>
              <w:spacing w:before="10" w:after="10" w:line="240" w:lineRule="auto"/>
              <w:rPr>
                <w:sz w:val="16"/>
                <w:szCs w:val="16"/>
              </w:rPr>
            </w:pPr>
            <w:r w:rsidRPr="00532DAE">
              <w:rPr>
                <w:sz w:val="16"/>
                <w:szCs w:val="16"/>
              </w:rPr>
              <w:t>16</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74B19BB5" w14:textId="77777777" w:rsidR="0081234A" w:rsidRPr="00532DAE" w:rsidRDefault="0081234A" w:rsidP="00FE762D">
            <w:pPr>
              <w:pStyle w:val="ARtabletextright"/>
              <w:spacing w:before="10" w:after="10" w:line="240" w:lineRule="auto"/>
              <w:rPr>
                <w:sz w:val="16"/>
                <w:szCs w:val="16"/>
              </w:rPr>
            </w:pPr>
            <w:r w:rsidRPr="00532DAE">
              <w:rPr>
                <w:sz w:val="16"/>
                <w:szCs w:val="16"/>
              </w:rPr>
              <w:t>21</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5CAF69C9" w14:textId="77777777" w:rsidR="0081234A" w:rsidRPr="00532DAE" w:rsidRDefault="0081234A" w:rsidP="00FE762D">
            <w:pPr>
              <w:pStyle w:val="ARtabletextright"/>
              <w:spacing w:before="10" w:after="10" w:line="240" w:lineRule="auto"/>
              <w:rPr>
                <w:sz w:val="16"/>
                <w:szCs w:val="16"/>
              </w:rPr>
            </w:pPr>
            <w:r w:rsidRPr="00532DAE">
              <w:rPr>
                <w:sz w:val="16"/>
                <w:szCs w:val="16"/>
              </w:rPr>
              <w:t>14</w:t>
            </w:r>
          </w:p>
        </w:tc>
      </w:tr>
      <w:tr w:rsidR="00776883" w:rsidRPr="00532DAE" w14:paraId="216C6E6D" w14:textId="77777777">
        <w:trPr>
          <w:cantSplit w:val="0"/>
        </w:trPr>
        <w:tc>
          <w:tcPr>
            <w:tcW w:w="1482" w:type="dxa"/>
            <w:tcBorders>
              <w:top w:val="single" w:sz="4" w:space="0" w:color="A6A6A6" w:themeColor="background1" w:themeShade="A6"/>
              <w:bottom w:val="single" w:sz="4" w:space="0" w:color="A6A6A6" w:themeColor="background1" w:themeShade="A6"/>
              <w:right w:val="nil"/>
            </w:tcBorders>
          </w:tcPr>
          <w:p w14:paraId="7953C185" w14:textId="77777777" w:rsidR="0081234A" w:rsidRPr="00532DAE" w:rsidRDefault="0081234A" w:rsidP="00FE762D">
            <w:pPr>
              <w:pStyle w:val="ARtabletext"/>
              <w:spacing w:before="10" w:after="10" w:line="240" w:lineRule="auto"/>
              <w:rPr>
                <w:sz w:val="16"/>
                <w:szCs w:val="16"/>
              </w:rPr>
            </w:pPr>
            <w:r w:rsidRPr="00532DAE">
              <w:rPr>
                <w:sz w:val="16"/>
                <w:szCs w:val="16"/>
              </w:rPr>
              <w:t>CYF 2</w:t>
            </w:r>
          </w:p>
        </w:tc>
        <w:tc>
          <w:tcPr>
            <w:tcW w:w="1041" w:type="dxa"/>
            <w:tcBorders>
              <w:top w:val="single" w:sz="4" w:space="0" w:color="A6A6A6" w:themeColor="background1" w:themeShade="A6"/>
              <w:left w:val="nil"/>
              <w:bottom w:val="single" w:sz="4" w:space="0" w:color="A6A6A6" w:themeColor="background1" w:themeShade="A6"/>
              <w:right w:val="nil"/>
            </w:tcBorders>
          </w:tcPr>
          <w:p w14:paraId="1D34042E" w14:textId="77777777" w:rsidR="0081234A" w:rsidRPr="00532DAE" w:rsidRDefault="0081234A" w:rsidP="00FE762D">
            <w:pPr>
              <w:pStyle w:val="ARtabletextright"/>
              <w:spacing w:before="10" w:after="10" w:line="240" w:lineRule="auto"/>
              <w:rPr>
                <w:sz w:val="16"/>
                <w:szCs w:val="16"/>
              </w:rPr>
            </w:pPr>
            <w:r w:rsidRPr="00532DAE">
              <w:rPr>
                <w:sz w:val="16"/>
                <w:szCs w:val="16"/>
              </w:rPr>
              <w:t>52</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6F910BBC" w14:textId="77777777" w:rsidR="0081234A" w:rsidRPr="00532DAE" w:rsidRDefault="0081234A" w:rsidP="00FE762D">
            <w:pPr>
              <w:pStyle w:val="ARtabletextright"/>
              <w:spacing w:before="10" w:after="10" w:line="240" w:lineRule="auto"/>
              <w:rPr>
                <w:sz w:val="16"/>
                <w:szCs w:val="16"/>
              </w:rPr>
            </w:pPr>
            <w:r w:rsidRPr="00532DAE">
              <w:rPr>
                <w:sz w:val="16"/>
                <w:szCs w:val="16"/>
              </w:rPr>
              <w:t>43.8</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2A7C1FE3" w14:textId="77777777" w:rsidR="0081234A" w:rsidRPr="00532DAE" w:rsidRDefault="0081234A" w:rsidP="00FE762D">
            <w:pPr>
              <w:pStyle w:val="ARtabletextright"/>
              <w:spacing w:before="10" w:after="10" w:line="240" w:lineRule="auto"/>
              <w:rPr>
                <w:sz w:val="16"/>
                <w:szCs w:val="16"/>
              </w:rPr>
            </w:pPr>
            <w:r w:rsidRPr="00532DAE">
              <w:rPr>
                <w:sz w:val="16"/>
                <w:szCs w:val="16"/>
              </w:rPr>
              <w:t>13</w:t>
            </w:r>
          </w:p>
        </w:tc>
        <w:tc>
          <w:tcPr>
            <w:tcW w:w="1042" w:type="dxa"/>
            <w:tcBorders>
              <w:top w:val="single" w:sz="4" w:space="0" w:color="A6A6A6" w:themeColor="background1" w:themeShade="A6"/>
              <w:left w:val="nil"/>
              <w:bottom w:val="single" w:sz="4" w:space="0" w:color="A6A6A6" w:themeColor="background1" w:themeShade="A6"/>
              <w:right w:val="nil"/>
            </w:tcBorders>
          </w:tcPr>
          <w:p w14:paraId="76E01337" w14:textId="77777777" w:rsidR="0081234A" w:rsidRPr="00532DAE" w:rsidRDefault="0081234A" w:rsidP="00FE762D">
            <w:pPr>
              <w:pStyle w:val="ARtabletextright"/>
              <w:spacing w:before="10" w:after="10" w:line="240" w:lineRule="auto"/>
              <w:rPr>
                <w:sz w:val="16"/>
                <w:szCs w:val="16"/>
              </w:rPr>
            </w:pPr>
            <w:r w:rsidRPr="00532DAE">
              <w:rPr>
                <w:sz w:val="16"/>
                <w:szCs w:val="16"/>
              </w:rPr>
              <w:t>9</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0D4E1753" w14:textId="77777777" w:rsidR="0081234A" w:rsidRPr="00532DAE" w:rsidRDefault="0081234A" w:rsidP="00FE762D">
            <w:pPr>
              <w:pStyle w:val="ARtabletextright"/>
              <w:spacing w:before="10" w:after="10" w:line="240" w:lineRule="auto"/>
              <w:rPr>
                <w:sz w:val="16"/>
                <w:szCs w:val="16"/>
              </w:rPr>
            </w:pPr>
            <w:r w:rsidRPr="00532DAE">
              <w:rPr>
                <w:sz w:val="16"/>
                <w:szCs w:val="16"/>
              </w:rPr>
              <w:t>19</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07E185D3" w14:textId="77777777" w:rsidR="0081234A" w:rsidRPr="00532DAE" w:rsidRDefault="0081234A" w:rsidP="00FE762D">
            <w:pPr>
              <w:pStyle w:val="ARtabletextright"/>
              <w:spacing w:before="10" w:after="10" w:line="240" w:lineRule="auto"/>
              <w:rPr>
                <w:sz w:val="16"/>
                <w:szCs w:val="16"/>
              </w:rPr>
            </w:pPr>
            <w:r w:rsidRPr="00532DAE">
              <w:rPr>
                <w:sz w:val="16"/>
                <w:szCs w:val="16"/>
              </w:rPr>
              <w:t>29</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71D7ABBE" w14:textId="77777777" w:rsidR="0081234A" w:rsidRPr="00532DAE" w:rsidRDefault="0081234A" w:rsidP="00FE762D">
            <w:pPr>
              <w:pStyle w:val="ARtabletextright"/>
              <w:spacing w:before="10" w:after="10" w:line="240" w:lineRule="auto"/>
              <w:rPr>
                <w:sz w:val="16"/>
                <w:szCs w:val="16"/>
              </w:rPr>
            </w:pPr>
            <w:r w:rsidRPr="00532DAE">
              <w:rPr>
                <w:sz w:val="16"/>
                <w:szCs w:val="16"/>
              </w:rPr>
              <w:t>24.8</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79E48BC9" w14:textId="77777777" w:rsidR="0081234A" w:rsidRPr="00532DAE" w:rsidRDefault="0081234A" w:rsidP="00FE762D">
            <w:pPr>
              <w:pStyle w:val="ARtabletextright"/>
              <w:spacing w:before="10" w:after="10" w:line="240" w:lineRule="auto"/>
              <w:rPr>
                <w:sz w:val="16"/>
                <w:szCs w:val="16"/>
              </w:rPr>
            </w:pPr>
            <w:r w:rsidRPr="00532DAE">
              <w:rPr>
                <w:sz w:val="16"/>
                <w:szCs w:val="16"/>
              </w:rPr>
              <w:t>33</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4FD39049" w14:textId="77777777" w:rsidR="0081234A" w:rsidRPr="00532DAE" w:rsidRDefault="0081234A" w:rsidP="00FE762D">
            <w:pPr>
              <w:pStyle w:val="ARtabletextright"/>
              <w:spacing w:before="10" w:after="10" w:line="240" w:lineRule="auto"/>
              <w:rPr>
                <w:sz w:val="16"/>
                <w:szCs w:val="16"/>
              </w:rPr>
            </w:pPr>
            <w:r w:rsidRPr="00532DAE">
              <w:rPr>
                <w:sz w:val="16"/>
                <w:szCs w:val="16"/>
              </w:rPr>
              <w:t>25</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02531A83" w14:textId="77777777" w:rsidR="0081234A" w:rsidRPr="00532DAE" w:rsidRDefault="0081234A" w:rsidP="00FE762D">
            <w:pPr>
              <w:pStyle w:val="ARtabletextright"/>
              <w:spacing w:before="10" w:after="10" w:line="240" w:lineRule="auto"/>
              <w:rPr>
                <w:sz w:val="16"/>
                <w:szCs w:val="16"/>
              </w:rPr>
            </w:pPr>
            <w:r w:rsidRPr="00532DAE">
              <w:rPr>
                <w:sz w:val="16"/>
                <w:szCs w:val="16"/>
              </w:rPr>
              <w:t>11</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492CCCD6" w14:textId="77777777" w:rsidR="0081234A" w:rsidRPr="00532DAE" w:rsidRDefault="0081234A" w:rsidP="00FE762D">
            <w:pPr>
              <w:pStyle w:val="ARtabletextright"/>
              <w:spacing w:before="10" w:after="10" w:line="240" w:lineRule="auto"/>
              <w:rPr>
                <w:sz w:val="16"/>
                <w:szCs w:val="16"/>
              </w:rPr>
            </w:pPr>
            <w:r w:rsidRPr="00532DAE">
              <w:rPr>
                <w:sz w:val="16"/>
                <w:szCs w:val="16"/>
              </w:rPr>
              <w:t>8</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56BAFEE4" w14:textId="77777777" w:rsidR="0081234A" w:rsidRPr="00532DAE" w:rsidRDefault="0081234A" w:rsidP="00FE762D">
            <w:pPr>
              <w:pStyle w:val="ARtabletextright"/>
              <w:spacing w:before="10" w:after="10" w:line="240" w:lineRule="auto"/>
              <w:rPr>
                <w:sz w:val="16"/>
                <w:szCs w:val="16"/>
              </w:rPr>
            </w:pPr>
            <w:r w:rsidRPr="00532DAE">
              <w:rPr>
                <w:sz w:val="16"/>
                <w:szCs w:val="16"/>
              </w:rPr>
              <w:t>16</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5ED156CE" w14:textId="77777777" w:rsidR="0081234A" w:rsidRPr="00532DAE" w:rsidRDefault="0081234A" w:rsidP="00FE762D">
            <w:pPr>
              <w:pStyle w:val="ARtabletextright"/>
              <w:spacing w:before="10" w:after="10" w:line="240" w:lineRule="auto"/>
              <w:rPr>
                <w:sz w:val="16"/>
                <w:szCs w:val="16"/>
              </w:rPr>
            </w:pPr>
            <w:r w:rsidRPr="00532DAE">
              <w:rPr>
                <w:sz w:val="16"/>
                <w:szCs w:val="16"/>
              </w:rPr>
              <w:t>14</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1FFBFED8" w14:textId="77777777" w:rsidR="0081234A" w:rsidRPr="00532DAE" w:rsidRDefault="0081234A" w:rsidP="00FE762D">
            <w:pPr>
              <w:pStyle w:val="ARtabletextright"/>
              <w:spacing w:before="10" w:after="10" w:line="240" w:lineRule="auto"/>
              <w:rPr>
                <w:sz w:val="16"/>
                <w:szCs w:val="16"/>
              </w:rPr>
            </w:pPr>
            <w:r w:rsidRPr="00532DAE">
              <w:rPr>
                <w:sz w:val="16"/>
                <w:szCs w:val="16"/>
              </w:rPr>
              <w:t>9</w:t>
            </w:r>
          </w:p>
        </w:tc>
      </w:tr>
      <w:tr w:rsidR="00776883" w:rsidRPr="00532DAE" w14:paraId="63B5BE1C" w14:textId="77777777">
        <w:trPr>
          <w:cantSplit w:val="0"/>
        </w:trPr>
        <w:tc>
          <w:tcPr>
            <w:tcW w:w="1482" w:type="dxa"/>
            <w:tcBorders>
              <w:top w:val="single" w:sz="4" w:space="0" w:color="A6A6A6" w:themeColor="background1" w:themeShade="A6"/>
              <w:bottom w:val="single" w:sz="4" w:space="0" w:color="A6A6A6" w:themeColor="background1" w:themeShade="A6"/>
              <w:right w:val="nil"/>
            </w:tcBorders>
          </w:tcPr>
          <w:p w14:paraId="57D509C9" w14:textId="77777777" w:rsidR="0081234A" w:rsidRPr="00532DAE" w:rsidRDefault="0081234A" w:rsidP="00FE762D">
            <w:pPr>
              <w:pStyle w:val="ARtabletext"/>
              <w:spacing w:before="10" w:after="10" w:line="240" w:lineRule="auto"/>
              <w:rPr>
                <w:sz w:val="16"/>
                <w:szCs w:val="16"/>
              </w:rPr>
            </w:pPr>
            <w:r w:rsidRPr="00532DAE">
              <w:rPr>
                <w:sz w:val="16"/>
                <w:szCs w:val="16"/>
              </w:rPr>
              <w:t>CYF 3</w:t>
            </w:r>
          </w:p>
        </w:tc>
        <w:tc>
          <w:tcPr>
            <w:tcW w:w="1041" w:type="dxa"/>
            <w:tcBorders>
              <w:top w:val="single" w:sz="4" w:space="0" w:color="A6A6A6" w:themeColor="background1" w:themeShade="A6"/>
              <w:left w:val="nil"/>
              <w:bottom w:val="single" w:sz="4" w:space="0" w:color="A6A6A6" w:themeColor="background1" w:themeShade="A6"/>
              <w:right w:val="nil"/>
            </w:tcBorders>
          </w:tcPr>
          <w:p w14:paraId="22E55B15" w14:textId="77777777" w:rsidR="0081234A" w:rsidRPr="00532DAE" w:rsidRDefault="0081234A" w:rsidP="00FE762D">
            <w:pPr>
              <w:pStyle w:val="ARtabletextright"/>
              <w:spacing w:before="10" w:after="10" w:line="240" w:lineRule="auto"/>
              <w:rPr>
                <w:sz w:val="16"/>
                <w:szCs w:val="16"/>
              </w:rPr>
            </w:pPr>
            <w:r w:rsidRPr="00532DAE">
              <w:rPr>
                <w:sz w:val="16"/>
                <w:szCs w:val="16"/>
              </w:rPr>
              <w:t>68</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53E40028" w14:textId="77777777" w:rsidR="0081234A" w:rsidRPr="00532DAE" w:rsidRDefault="0081234A" w:rsidP="00FE762D">
            <w:pPr>
              <w:pStyle w:val="ARtabletextright"/>
              <w:spacing w:before="10" w:after="10" w:line="240" w:lineRule="auto"/>
              <w:rPr>
                <w:sz w:val="16"/>
                <w:szCs w:val="16"/>
              </w:rPr>
            </w:pPr>
            <w:r w:rsidRPr="00532DAE">
              <w:rPr>
                <w:sz w:val="16"/>
                <w:szCs w:val="16"/>
              </w:rPr>
              <w:t>62.7</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6CE6DBF7" w14:textId="77777777" w:rsidR="0081234A" w:rsidRPr="00532DAE" w:rsidRDefault="0081234A" w:rsidP="00FE762D">
            <w:pPr>
              <w:pStyle w:val="ARtabletextright"/>
              <w:spacing w:before="10" w:after="10" w:line="240" w:lineRule="auto"/>
              <w:rPr>
                <w:sz w:val="16"/>
                <w:szCs w:val="16"/>
              </w:rPr>
            </w:pPr>
            <w:r w:rsidRPr="00532DAE">
              <w:rPr>
                <w:sz w:val="16"/>
                <w:szCs w:val="16"/>
              </w:rPr>
              <w:t>38</w:t>
            </w:r>
          </w:p>
        </w:tc>
        <w:tc>
          <w:tcPr>
            <w:tcW w:w="1042" w:type="dxa"/>
            <w:tcBorders>
              <w:top w:val="single" w:sz="4" w:space="0" w:color="A6A6A6" w:themeColor="background1" w:themeShade="A6"/>
              <w:left w:val="nil"/>
              <w:bottom w:val="single" w:sz="4" w:space="0" w:color="A6A6A6" w:themeColor="background1" w:themeShade="A6"/>
              <w:right w:val="nil"/>
            </w:tcBorders>
          </w:tcPr>
          <w:p w14:paraId="6F917FF9" w14:textId="77777777" w:rsidR="0081234A" w:rsidRPr="00532DAE" w:rsidRDefault="0081234A" w:rsidP="00FE762D">
            <w:pPr>
              <w:pStyle w:val="ARtabletextright"/>
              <w:spacing w:before="10" w:after="10" w:line="240" w:lineRule="auto"/>
              <w:rPr>
                <w:sz w:val="16"/>
                <w:szCs w:val="16"/>
              </w:rPr>
            </w:pPr>
            <w:r w:rsidRPr="00532DAE">
              <w:rPr>
                <w:sz w:val="16"/>
                <w:szCs w:val="16"/>
              </w:rPr>
              <w:t>13</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3BE76D5E" w14:textId="77777777" w:rsidR="0081234A" w:rsidRPr="00532DAE" w:rsidRDefault="0081234A" w:rsidP="00FE762D">
            <w:pPr>
              <w:pStyle w:val="ARtabletextright"/>
              <w:spacing w:before="10" w:after="10" w:line="240" w:lineRule="auto"/>
              <w:rPr>
                <w:sz w:val="16"/>
                <w:szCs w:val="16"/>
              </w:rPr>
            </w:pPr>
            <w:r w:rsidRPr="00532DAE">
              <w:rPr>
                <w:sz w:val="16"/>
                <w:szCs w:val="16"/>
              </w:rPr>
              <w:t>46</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385B7701" w14:textId="77777777" w:rsidR="0081234A" w:rsidRPr="00532DAE" w:rsidRDefault="0081234A" w:rsidP="00FE762D">
            <w:pPr>
              <w:pStyle w:val="ARtabletextright"/>
              <w:spacing w:before="10" w:after="10" w:line="240" w:lineRule="auto"/>
              <w:rPr>
                <w:sz w:val="16"/>
                <w:szCs w:val="16"/>
              </w:rPr>
            </w:pPr>
            <w:r w:rsidRPr="00532DAE">
              <w:rPr>
                <w:sz w:val="16"/>
                <w:szCs w:val="16"/>
              </w:rPr>
              <w:t>17</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27F1429F" w14:textId="77777777" w:rsidR="0081234A" w:rsidRPr="00532DAE" w:rsidRDefault="0081234A" w:rsidP="00FE762D">
            <w:pPr>
              <w:pStyle w:val="ARtabletextright"/>
              <w:spacing w:before="10" w:after="10" w:line="240" w:lineRule="auto"/>
              <w:rPr>
                <w:sz w:val="16"/>
                <w:szCs w:val="16"/>
              </w:rPr>
            </w:pPr>
            <w:r w:rsidRPr="00532DAE">
              <w:rPr>
                <w:sz w:val="16"/>
                <w:szCs w:val="16"/>
              </w:rPr>
              <w:t>16.7</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6D959EC2" w14:textId="77777777" w:rsidR="0081234A" w:rsidRPr="00532DAE" w:rsidRDefault="0081234A" w:rsidP="00FE762D">
            <w:pPr>
              <w:pStyle w:val="ARtabletextright"/>
              <w:spacing w:before="10" w:after="10" w:line="240" w:lineRule="auto"/>
              <w:rPr>
                <w:sz w:val="16"/>
                <w:szCs w:val="16"/>
              </w:rPr>
            </w:pPr>
            <w:r w:rsidRPr="00532DAE">
              <w:rPr>
                <w:sz w:val="16"/>
                <w:szCs w:val="16"/>
              </w:rPr>
              <w:t>71</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1FF85FE1" w14:textId="77777777" w:rsidR="0081234A" w:rsidRPr="00532DAE" w:rsidRDefault="0081234A" w:rsidP="00FE762D">
            <w:pPr>
              <w:pStyle w:val="ARtabletextright"/>
              <w:spacing w:before="10" w:after="10" w:line="240" w:lineRule="auto"/>
              <w:rPr>
                <w:sz w:val="16"/>
                <w:szCs w:val="16"/>
              </w:rPr>
            </w:pPr>
            <w:r w:rsidRPr="00532DAE">
              <w:rPr>
                <w:sz w:val="16"/>
                <w:szCs w:val="16"/>
              </w:rPr>
              <w:t>63</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168307B1" w14:textId="77777777" w:rsidR="0081234A" w:rsidRPr="00532DAE" w:rsidRDefault="0081234A" w:rsidP="00FE762D">
            <w:pPr>
              <w:pStyle w:val="ARtabletextright"/>
              <w:spacing w:before="10" w:after="10" w:line="240" w:lineRule="auto"/>
              <w:rPr>
                <w:sz w:val="16"/>
                <w:szCs w:val="16"/>
              </w:rPr>
            </w:pPr>
            <w:r w:rsidRPr="00532DAE">
              <w:rPr>
                <w:sz w:val="16"/>
                <w:szCs w:val="16"/>
              </w:rPr>
              <w:t>38</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3BCAD9AF" w14:textId="77777777" w:rsidR="0081234A" w:rsidRPr="00532DAE" w:rsidRDefault="0081234A" w:rsidP="00FE762D">
            <w:pPr>
              <w:pStyle w:val="ARtabletextright"/>
              <w:spacing w:before="10" w:after="10" w:line="240" w:lineRule="auto"/>
              <w:rPr>
                <w:sz w:val="16"/>
                <w:szCs w:val="16"/>
              </w:rPr>
            </w:pPr>
            <w:r w:rsidRPr="00532DAE">
              <w:rPr>
                <w:sz w:val="16"/>
                <w:szCs w:val="16"/>
              </w:rPr>
              <w:t>18</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700DD3E1" w14:textId="77777777" w:rsidR="0081234A" w:rsidRPr="00532DAE" w:rsidRDefault="0081234A" w:rsidP="00FE762D">
            <w:pPr>
              <w:pStyle w:val="ARtabletextright"/>
              <w:spacing w:before="10" w:after="10" w:line="240" w:lineRule="auto"/>
              <w:rPr>
                <w:sz w:val="16"/>
                <w:szCs w:val="16"/>
              </w:rPr>
            </w:pPr>
            <w:r w:rsidRPr="00532DAE">
              <w:rPr>
                <w:sz w:val="16"/>
                <w:szCs w:val="16"/>
              </w:rPr>
              <w:t>49</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5D865F9D" w14:textId="77777777" w:rsidR="0081234A" w:rsidRPr="00532DAE" w:rsidRDefault="0081234A" w:rsidP="00FE762D">
            <w:pPr>
              <w:pStyle w:val="ARtabletextright"/>
              <w:spacing w:before="10" w:after="10" w:line="240" w:lineRule="auto"/>
              <w:rPr>
                <w:sz w:val="16"/>
                <w:szCs w:val="16"/>
              </w:rPr>
            </w:pPr>
            <w:r w:rsidRPr="00532DAE">
              <w:rPr>
                <w:sz w:val="16"/>
                <w:szCs w:val="16"/>
              </w:rPr>
              <w:t>15</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070EF410" w14:textId="77777777" w:rsidR="0081234A" w:rsidRPr="00532DAE" w:rsidRDefault="0081234A" w:rsidP="00FE762D">
            <w:pPr>
              <w:pStyle w:val="ARtabletextright"/>
              <w:spacing w:before="10" w:after="10" w:line="240" w:lineRule="auto"/>
              <w:rPr>
                <w:sz w:val="16"/>
                <w:szCs w:val="16"/>
              </w:rPr>
            </w:pPr>
            <w:r w:rsidRPr="00532DAE">
              <w:rPr>
                <w:sz w:val="16"/>
                <w:szCs w:val="16"/>
              </w:rPr>
              <w:t>14</w:t>
            </w:r>
          </w:p>
        </w:tc>
      </w:tr>
      <w:tr w:rsidR="00776883" w:rsidRPr="00532DAE" w14:paraId="709AD910" w14:textId="77777777">
        <w:trPr>
          <w:cantSplit w:val="0"/>
        </w:trPr>
        <w:tc>
          <w:tcPr>
            <w:tcW w:w="1482" w:type="dxa"/>
            <w:tcBorders>
              <w:top w:val="single" w:sz="4" w:space="0" w:color="A6A6A6" w:themeColor="background1" w:themeShade="A6"/>
              <w:bottom w:val="single" w:sz="4" w:space="0" w:color="A6A6A6" w:themeColor="background1" w:themeShade="A6"/>
              <w:right w:val="nil"/>
            </w:tcBorders>
          </w:tcPr>
          <w:p w14:paraId="4E4B3022" w14:textId="77777777" w:rsidR="0081234A" w:rsidRPr="00532DAE" w:rsidRDefault="0081234A" w:rsidP="00FE762D">
            <w:pPr>
              <w:pStyle w:val="ARtabletext"/>
              <w:spacing w:before="10" w:after="10" w:line="240" w:lineRule="auto"/>
              <w:rPr>
                <w:sz w:val="16"/>
                <w:szCs w:val="16"/>
              </w:rPr>
            </w:pPr>
            <w:r w:rsidRPr="00532DAE">
              <w:rPr>
                <w:sz w:val="16"/>
                <w:szCs w:val="16"/>
              </w:rPr>
              <w:lastRenderedPageBreak/>
              <w:t>CYF 4</w:t>
            </w:r>
          </w:p>
        </w:tc>
        <w:tc>
          <w:tcPr>
            <w:tcW w:w="1041" w:type="dxa"/>
            <w:tcBorders>
              <w:top w:val="single" w:sz="4" w:space="0" w:color="A6A6A6" w:themeColor="background1" w:themeShade="A6"/>
              <w:left w:val="nil"/>
              <w:bottom w:val="single" w:sz="4" w:space="0" w:color="A6A6A6" w:themeColor="background1" w:themeShade="A6"/>
              <w:right w:val="nil"/>
            </w:tcBorders>
          </w:tcPr>
          <w:p w14:paraId="35825AC6" w14:textId="77777777" w:rsidR="0081234A" w:rsidRPr="00532DAE" w:rsidRDefault="0081234A" w:rsidP="00FE762D">
            <w:pPr>
              <w:pStyle w:val="ARtabletextright"/>
              <w:spacing w:before="10" w:after="10" w:line="240" w:lineRule="auto"/>
              <w:rPr>
                <w:sz w:val="16"/>
                <w:szCs w:val="16"/>
              </w:rPr>
            </w:pPr>
            <w:r w:rsidRPr="00532DAE">
              <w:rPr>
                <w:sz w:val="16"/>
                <w:szCs w:val="16"/>
              </w:rPr>
              <w:t>61</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64E13046" w14:textId="77777777" w:rsidR="0081234A" w:rsidRPr="00532DAE" w:rsidRDefault="0081234A" w:rsidP="00FE762D">
            <w:pPr>
              <w:pStyle w:val="ARtabletextright"/>
              <w:spacing w:before="10" w:after="10" w:line="240" w:lineRule="auto"/>
              <w:rPr>
                <w:sz w:val="16"/>
                <w:szCs w:val="16"/>
              </w:rPr>
            </w:pPr>
            <w:r w:rsidRPr="00532DAE">
              <w:rPr>
                <w:sz w:val="16"/>
                <w:szCs w:val="16"/>
              </w:rPr>
              <w:t>57.3</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2E05DF2C" w14:textId="77777777" w:rsidR="0081234A" w:rsidRPr="00532DAE" w:rsidRDefault="0081234A" w:rsidP="00FE762D">
            <w:pPr>
              <w:pStyle w:val="ARtabletextright"/>
              <w:spacing w:before="10" w:after="10" w:line="240" w:lineRule="auto"/>
              <w:rPr>
                <w:sz w:val="16"/>
                <w:szCs w:val="16"/>
              </w:rPr>
            </w:pPr>
            <w:r w:rsidRPr="00532DAE">
              <w:rPr>
                <w:sz w:val="16"/>
                <w:szCs w:val="16"/>
              </w:rPr>
              <w:t>28</w:t>
            </w:r>
          </w:p>
        </w:tc>
        <w:tc>
          <w:tcPr>
            <w:tcW w:w="1042" w:type="dxa"/>
            <w:tcBorders>
              <w:top w:val="single" w:sz="4" w:space="0" w:color="A6A6A6" w:themeColor="background1" w:themeShade="A6"/>
              <w:left w:val="nil"/>
              <w:bottom w:val="single" w:sz="4" w:space="0" w:color="A6A6A6" w:themeColor="background1" w:themeShade="A6"/>
              <w:right w:val="nil"/>
            </w:tcBorders>
          </w:tcPr>
          <w:p w14:paraId="324F6A7C" w14:textId="77777777" w:rsidR="0081234A" w:rsidRPr="00532DAE" w:rsidRDefault="0081234A" w:rsidP="00FE762D">
            <w:pPr>
              <w:pStyle w:val="ARtabletextright"/>
              <w:spacing w:before="10" w:after="10" w:line="240" w:lineRule="auto"/>
              <w:rPr>
                <w:sz w:val="16"/>
                <w:szCs w:val="16"/>
              </w:rPr>
            </w:pPr>
            <w:r w:rsidRPr="00532DAE">
              <w:rPr>
                <w:sz w:val="16"/>
                <w:szCs w:val="16"/>
              </w:rPr>
              <w:t>10</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2BB4E62C" w14:textId="77777777" w:rsidR="0081234A" w:rsidRPr="00532DAE" w:rsidRDefault="0081234A" w:rsidP="00FE762D">
            <w:pPr>
              <w:pStyle w:val="ARtabletextright"/>
              <w:spacing w:before="10" w:after="10" w:line="240" w:lineRule="auto"/>
              <w:rPr>
                <w:sz w:val="16"/>
                <w:szCs w:val="16"/>
              </w:rPr>
            </w:pPr>
            <w:r w:rsidRPr="00532DAE">
              <w:rPr>
                <w:sz w:val="16"/>
                <w:szCs w:val="16"/>
              </w:rPr>
              <w:t>36.3</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55EEF8A1" w14:textId="77777777" w:rsidR="0081234A" w:rsidRPr="00532DAE" w:rsidRDefault="0081234A" w:rsidP="00FE762D">
            <w:pPr>
              <w:pStyle w:val="ARtabletextright"/>
              <w:spacing w:before="10" w:after="10" w:line="240" w:lineRule="auto"/>
              <w:rPr>
                <w:sz w:val="16"/>
                <w:szCs w:val="16"/>
              </w:rPr>
            </w:pPr>
            <w:r w:rsidRPr="00532DAE">
              <w:rPr>
                <w:sz w:val="16"/>
                <w:szCs w:val="16"/>
              </w:rPr>
              <w:t>23</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4BC51FBD" w14:textId="77777777" w:rsidR="0081234A" w:rsidRPr="00532DAE" w:rsidRDefault="0081234A" w:rsidP="00FE762D">
            <w:pPr>
              <w:pStyle w:val="ARtabletextright"/>
              <w:spacing w:before="10" w:after="10" w:line="240" w:lineRule="auto"/>
              <w:rPr>
                <w:sz w:val="16"/>
                <w:szCs w:val="16"/>
              </w:rPr>
            </w:pPr>
            <w:r w:rsidRPr="00532DAE">
              <w:rPr>
                <w:sz w:val="16"/>
                <w:szCs w:val="16"/>
              </w:rPr>
              <w:t>21</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645F7B09" w14:textId="77777777" w:rsidR="0081234A" w:rsidRPr="00532DAE" w:rsidRDefault="0081234A" w:rsidP="00FE762D">
            <w:pPr>
              <w:pStyle w:val="ARtabletextright"/>
              <w:spacing w:before="10" w:after="10" w:line="240" w:lineRule="auto"/>
              <w:rPr>
                <w:sz w:val="16"/>
                <w:szCs w:val="16"/>
              </w:rPr>
            </w:pPr>
            <w:r w:rsidRPr="00532DAE">
              <w:rPr>
                <w:sz w:val="16"/>
                <w:szCs w:val="16"/>
              </w:rPr>
              <w:t>50</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3DFFFF42" w14:textId="77777777" w:rsidR="0081234A" w:rsidRPr="00532DAE" w:rsidRDefault="0081234A" w:rsidP="00FE762D">
            <w:pPr>
              <w:pStyle w:val="ARtabletextright"/>
              <w:spacing w:before="10" w:after="10" w:line="240" w:lineRule="auto"/>
              <w:rPr>
                <w:sz w:val="16"/>
                <w:szCs w:val="16"/>
              </w:rPr>
            </w:pPr>
            <w:r w:rsidRPr="00532DAE">
              <w:rPr>
                <w:sz w:val="16"/>
                <w:szCs w:val="16"/>
              </w:rPr>
              <w:t>48</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20F04B8A" w14:textId="77777777" w:rsidR="0081234A" w:rsidRPr="00532DAE" w:rsidRDefault="0081234A" w:rsidP="00FE762D">
            <w:pPr>
              <w:pStyle w:val="ARtabletextright"/>
              <w:spacing w:before="10" w:after="10" w:line="240" w:lineRule="auto"/>
              <w:rPr>
                <w:sz w:val="16"/>
                <w:szCs w:val="16"/>
              </w:rPr>
            </w:pPr>
            <w:r w:rsidRPr="00532DAE">
              <w:rPr>
                <w:sz w:val="16"/>
                <w:szCs w:val="16"/>
              </w:rPr>
              <w:t>27</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3D8EA854" w14:textId="77777777" w:rsidR="0081234A" w:rsidRPr="00532DAE" w:rsidRDefault="0081234A" w:rsidP="00FE762D">
            <w:pPr>
              <w:pStyle w:val="ARtabletextright"/>
              <w:spacing w:before="10" w:after="10" w:line="240" w:lineRule="auto"/>
              <w:rPr>
                <w:sz w:val="16"/>
                <w:szCs w:val="16"/>
              </w:rPr>
            </w:pPr>
            <w:r w:rsidRPr="00532DAE">
              <w:rPr>
                <w:sz w:val="16"/>
                <w:szCs w:val="16"/>
              </w:rPr>
              <w:t>8</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24DC6506" w14:textId="77777777" w:rsidR="0081234A" w:rsidRPr="00532DAE" w:rsidRDefault="0081234A" w:rsidP="00FE762D">
            <w:pPr>
              <w:pStyle w:val="ARtabletextright"/>
              <w:spacing w:before="10" w:after="10" w:line="240" w:lineRule="auto"/>
              <w:rPr>
                <w:sz w:val="16"/>
                <w:szCs w:val="16"/>
              </w:rPr>
            </w:pPr>
            <w:r w:rsidRPr="00532DAE">
              <w:rPr>
                <w:sz w:val="16"/>
                <w:szCs w:val="16"/>
              </w:rPr>
              <w:t>33</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361C6E19" w14:textId="77777777" w:rsidR="0081234A" w:rsidRPr="00532DAE" w:rsidRDefault="0081234A" w:rsidP="00FE762D">
            <w:pPr>
              <w:pStyle w:val="ARtabletextright"/>
              <w:spacing w:before="10" w:after="10" w:line="240" w:lineRule="auto"/>
              <w:rPr>
                <w:sz w:val="16"/>
                <w:szCs w:val="16"/>
              </w:rPr>
            </w:pPr>
            <w:r w:rsidRPr="00532DAE">
              <w:rPr>
                <w:sz w:val="16"/>
                <w:szCs w:val="16"/>
              </w:rPr>
              <w:t>15</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7BB88387" w14:textId="77777777" w:rsidR="0081234A" w:rsidRPr="00532DAE" w:rsidRDefault="0081234A" w:rsidP="00FE762D">
            <w:pPr>
              <w:pStyle w:val="ARtabletextright"/>
              <w:spacing w:before="10" w:after="10" w:line="240" w:lineRule="auto"/>
              <w:rPr>
                <w:sz w:val="16"/>
                <w:szCs w:val="16"/>
              </w:rPr>
            </w:pPr>
            <w:r w:rsidRPr="00532DAE">
              <w:rPr>
                <w:sz w:val="16"/>
                <w:szCs w:val="16"/>
              </w:rPr>
              <w:t>15</w:t>
            </w:r>
          </w:p>
        </w:tc>
      </w:tr>
      <w:tr w:rsidR="00776883" w:rsidRPr="00532DAE" w14:paraId="470BA588" w14:textId="77777777">
        <w:trPr>
          <w:cantSplit w:val="0"/>
        </w:trPr>
        <w:tc>
          <w:tcPr>
            <w:tcW w:w="1482" w:type="dxa"/>
            <w:tcBorders>
              <w:top w:val="single" w:sz="4" w:space="0" w:color="A6A6A6" w:themeColor="background1" w:themeShade="A6"/>
              <w:bottom w:val="single" w:sz="4" w:space="0" w:color="A6A6A6" w:themeColor="background1" w:themeShade="A6"/>
              <w:right w:val="nil"/>
            </w:tcBorders>
          </w:tcPr>
          <w:p w14:paraId="7F8620F0" w14:textId="77777777" w:rsidR="0081234A" w:rsidRPr="00532DAE" w:rsidRDefault="0081234A" w:rsidP="00FE762D">
            <w:pPr>
              <w:pStyle w:val="ARtabletext"/>
              <w:spacing w:before="10" w:after="10" w:line="240" w:lineRule="auto"/>
              <w:rPr>
                <w:sz w:val="16"/>
                <w:szCs w:val="16"/>
              </w:rPr>
            </w:pPr>
            <w:r w:rsidRPr="00532DAE">
              <w:rPr>
                <w:sz w:val="16"/>
                <w:szCs w:val="16"/>
              </w:rPr>
              <w:t>CYF 5</w:t>
            </w:r>
          </w:p>
        </w:tc>
        <w:tc>
          <w:tcPr>
            <w:tcW w:w="1041" w:type="dxa"/>
            <w:tcBorders>
              <w:top w:val="single" w:sz="4" w:space="0" w:color="A6A6A6" w:themeColor="background1" w:themeShade="A6"/>
              <w:left w:val="nil"/>
              <w:bottom w:val="single" w:sz="4" w:space="0" w:color="A6A6A6" w:themeColor="background1" w:themeShade="A6"/>
              <w:right w:val="nil"/>
            </w:tcBorders>
          </w:tcPr>
          <w:p w14:paraId="57AA8734" w14:textId="77777777" w:rsidR="0081234A" w:rsidRPr="00532DAE" w:rsidRDefault="0081234A" w:rsidP="00FE762D">
            <w:pPr>
              <w:pStyle w:val="ARtabletextright"/>
              <w:spacing w:before="10" w:after="10" w:line="240" w:lineRule="auto"/>
              <w:rPr>
                <w:sz w:val="16"/>
                <w:szCs w:val="16"/>
              </w:rPr>
            </w:pPr>
            <w:r w:rsidRPr="00532DAE">
              <w:rPr>
                <w:sz w:val="16"/>
                <w:szCs w:val="16"/>
              </w:rPr>
              <w:t>101</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4411C502" w14:textId="77777777" w:rsidR="0081234A" w:rsidRPr="00532DAE" w:rsidRDefault="0081234A" w:rsidP="00FE762D">
            <w:pPr>
              <w:pStyle w:val="ARtabletextright"/>
              <w:spacing w:before="10" w:after="10" w:line="240" w:lineRule="auto"/>
              <w:rPr>
                <w:sz w:val="16"/>
                <w:szCs w:val="16"/>
              </w:rPr>
            </w:pPr>
            <w:r w:rsidRPr="00532DAE">
              <w:rPr>
                <w:sz w:val="16"/>
                <w:szCs w:val="16"/>
              </w:rPr>
              <w:t>96.1</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78BFC5E0" w14:textId="77777777" w:rsidR="0081234A" w:rsidRPr="00532DAE" w:rsidRDefault="0081234A" w:rsidP="00FE762D">
            <w:pPr>
              <w:pStyle w:val="ARtabletextright"/>
              <w:spacing w:before="10" w:after="10" w:line="240" w:lineRule="auto"/>
              <w:rPr>
                <w:sz w:val="16"/>
                <w:szCs w:val="16"/>
              </w:rPr>
            </w:pPr>
            <w:r w:rsidRPr="00532DAE">
              <w:rPr>
                <w:sz w:val="16"/>
                <w:szCs w:val="16"/>
              </w:rPr>
              <w:t>26</w:t>
            </w:r>
          </w:p>
        </w:tc>
        <w:tc>
          <w:tcPr>
            <w:tcW w:w="1042" w:type="dxa"/>
            <w:tcBorders>
              <w:top w:val="single" w:sz="4" w:space="0" w:color="A6A6A6" w:themeColor="background1" w:themeShade="A6"/>
              <w:left w:val="nil"/>
              <w:bottom w:val="single" w:sz="4" w:space="0" w:color="A6A6A6" w:themeColor="background1" w:themeShade="A6"/>
              <w:right w:val="nil"/>
            </w:tcBorders>
          </w:tcPr>
          <w:p w14:paraId="70170EA5" w14:textId="77777777" w:rsidR="0081234A" w:rsidRPr="00532DAE" w:rsidRDefault="0081234A" w:rsidP="00FE762D">
            <w:pPr>
              <w:pStyle w:val="ARtabletextright"/>
              <w:spacing w:before="10" w:after="10" w:line="240" w:lineRule="auto"/>
              <w:rPr>
                <w:sz w:val="16"/>
                <w:szCs w:val="16"/>
              </w:rPr>
            </w:pPr>
            <w:r w:rsidRPr="00532DAE">
              <w:rPr>
                <w:sz w:val="16"/>
                <w:szCs w:val="16"/>
              </w:rPr>
              <w:t>8</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3F99BBEA" w14:textId="77777777" w:rsidR="0081234A" w:rsidRPr="00532DAE" w:rsidRDefault="0081234A" w:rsidP="00FE762D">
            <w:pPr>
              <w:pStyle w:val="ARtabletextright"/>
              <w:spacing w:before="10" w:after="10" w:line="240" w:lineRule="auto"/>
              <w:rPr>
                <w:sz w:val="16"/>
                <w:szCs w:val="16"/>
              </w:rPr>
            </w:pPr>
            <w:r w:rsidRPr="00532DAE">
              <w:rPr>
                <w:sz w:val="16"/>
                <w:szCs w:val="16"/>
              </w:rPr>
              <w:t>61.8</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07CAD01C" w14:textId="77777777" w:rsidR="0081234A" w:rsidRPr="00532DAE" w:rsidRDefault="0081234A" w:rsidP="00FE762D">
            <w:pPr>
              <w:pStyle w:val="ARtabletextright"/>
              <w:spacing w:before="10" w:after="10" w:line="240" w:lineRule="auto"/>
              <w:rPr>
                <w:sz w:val="16"/>
                <w:szCs w:val="16"/>
              </w:rPr>
            </w:pPr>
            <w:r w:rsidRPr="00532DAE">
              <w:rPr>
                <w:sz w:val="16"/>
                <w:szCs w:val="16"/>
              </w:rPr>
              <w:t>37</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0A9E7C52" w14:textId="77777777" w:rsidR="0081234A" w:rsidRPr="00532DAE" w:rsidRDefault="0081234A" w:rsidP="00FE762D">
            <w:pPr>
              <w:pStyle w:val="ARtabletextright"/>
              <w:spacing w:before="10" w:after="10" w:line="240" w:lineRule="auto"/>
              <w:rPr>
                <w:sz w:val="16"/>
                <w:szCs w:val="16"/>
              </w:rPr>
            </w:pPr>
            <w:r w:rsidRPr="00532DAE">
              <w:rPr>
                <w:sz w:val="16"/>
                <w:szCs w:val="16"/>
              </w:rPr>
              <w:t>34.3</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7D140777" w14:textId="77777777" w:rsidR="0081234A" w:rsidRPr="00532DAE" w:rsidRDefault="0081234A" w:rsidP="00FE762D">
            <w:pPr>
              <w:pStyle w:val="ARtabletextright"/>
              <w:spacing w:before="10" w:after="10" w:line="240" w:lineRule="auto"/>
              <w:rPr>
                <w:sz w:val="16"/>
                <w:szCs w:val="16"/>
              </w:rPr>
            </w:pPr>
            <w:r w:rsidRPr="00532DAE">
              <w:rPr>
                <w:sz w:val="16"/>
                <w:szCs w:val="16"/>
              </w:rPr>
              <w:t>93</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046F4A7C" w14:textId="77777777" w:rsidR="0081234A" w:rsidRPr="00532DAE" w:rsidRDefault="0081234A" w:rsidP="00FE762D">
            <w:pPr>
              <w:pStyle w:val="ARtabletextright"/>
              <w:spacing w:before="10" w:after="10" w:line="240" w:lineRule="auto"/>
              <w:rPr>
                <w:sz w:val="16"/>
                <w:szCs w:val="16"/>
              </w:rPr>
            </w:pPr>
            <w:r w:rsidRPr="00532DAE">
              <w:rPr>
                <w:sz w:val="16"/>
                <w:szCs w:val="16"/>
              </w:rPr>
              <w:t>87</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3C891A0A" w14:textId="77777777" w:rsidR="0081234A" w:rsidRPr="00532DAE" w:rsidRDefault="0081234A" w:rsidP="00FE762D">
            <w:pPr>
              <w:pStyle w:val="ARtabletextright"/>
              <w:spacing w:before="10" w:after="10" w:line="240" w:lineRule="auto"/>
              <w:rPr>
                <w:sz w:val="16"/>
                <w:szCs w:val="16"/>
              </w:rPr>
            </w:pPr>
            <w:r w:rsidRPr="00532DAE">
              <w:rPr>
                <w:sz w:val="16"/>
                <w:szCs w:val="16"/>
              </w:rPr>
              <w:t>51</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72B8C4CD" w14:textId="77777777" w:rsidR="0081234A" w:rsidRPr="00532DAE" w:rsidRDefault="0081234A" w:rsidP="00FE762D">
            <w:pPr>
              <w:pStyle w:val="ARtabletextright"/>
              <w:spacing w:before="10" w:after="10" w:line="240" w:lineRule="auto"/>
              <w:rPr>
                <w:sz w:val="16"/>
                <w:szCs w:val="16"/>
              </w:rPr>
            </w:pPr>
            <w:r w:rsidRPr="00532DAE">
              <w:rPr>
                <w:sz w:val="16"/>
                <w:szCs w:val="16"/>
              </w:rPr>
              <w:t>13</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3562DE24" w14:textId="77777777" w:rsidR="0081234A" w:rsidRPr="00532DAE" w:rsidRDefault="0081234A" w:rsidP="00FE762D">
            <w:pPr>
              <w:pStyle w:val="ARtabletextright"/>
              <w:spacing w:before="10" w:after="10" w:line="240" w:lineRule="auto"/>
              <w:rPr>
                <w:sz w:val="16"/>
                <w:szCs w:val="16"/>
              </w:rPr>
            </w:pPr>
            <w:r w:rsidRPr="00532DAE">
              <w:rPr>
                <w:sz w:val="16"/>
                <w:szCs w:val="16"/>
              </w:rPr>
              <w:t>60</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2CF0D3AF" w14:textId="77777777" w:rsidR="0081234A" w:rsidRPr="00532DAE" w:rsidRDefault="0081234A" w:rsidP="00FE762D">
            <w:pPr>
              <w:pStyle w:val="ARtabletextright"/>
              <w:spacing w:before="10" w:after="10" w:line="240" w:lineRule="auto"/>
              <w:rPr>
                <w:sz w:val="16"/>
                <w:szCs w:val="16"/>
              </w:rPr>
            </w:pPr>
            <w:r w:rsidRPr="00532DAE">
              <w:rPr>
                <w:sz w:val="16"/>
                <w:szCs w:val="16"/>
              </w:rPr>
              <w:t>29</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2DF5BACA" w14:textId="77777777" w:rsidR="0081234A" w:rsidRPr="00532DAE" w:rsidRDefault="0081234A" w:rsidP="00FE762D">
            <w:pPr>
              <w:pStyle w:val="ARtabletextright"/>
              <w:spacing w:before="10" w:after="10" w:line="240" w:lineRule="auto"/>
              <w:rPr>
                <w:sz w:val="16"/>
                <w:szCs w:val="16"/>
              </w:rPr>
            </w:pPr>
            <w:r w:rsidRPr="00532DAE">
              <w:rPr>
                <w:sz w:val="16"/>
                <w:szCs w:val="16"/>
              </w:rPr>
              <w:t>27</w:t>
            </w:r>
          </w:p>
        </w:tc>
      </w:tr>
      <w:tr w:rsidR="00776883" w:rsidRPr="00532DAE" w14:paraId="0244E564" w14:textId="77777777">
        <w:trPr>
          <w:cantSplit w:val="0"/>
        </w:trPr>
        <w:tc>
          <w:tcPr>
            <w:tcW w:w="1482" w:type="dxa"/>
            <w:tcBorders>
              <w:top w:val="single" w:sz="4" w:space="0" w:color="A6A6A6" w:themeColor="background1" w:themeShade="A6"/>
              <w:bottom w:val="single" w:sz="4" w:space="0" w:color="A6A6A6" w:themeColor="background1" w:themeShade="A6"/>
              <w:right w:val="nil"/>
            </w:tcBorders>
          </w:tcPr>
          <w:p w14:paraId="24DA3D8E" w14:textId="77777777" w:rsidR="0081234A" w:rsidRPr="00532DAE" w:rsidRDefault="0081234A" w:rsidP="00FE762D">
            <w:pPr>
              <w:pStyle w:val="ARtabletext"/>
              <w:spacing w:before="10" w:after="10" w:line="240" w:lineRule="auto"/>
              <w:rPr>
                <w:sz w:val="16"/>
                <w:szCs w:val="16"/>
              </w:rPr>
            </w:pPr>
            <w:r w:rsidRPr="00532DAE">
              <w:rPr>
                <w:sz w:val="16"/>
                <w:szCs w:val="16"/>
              </w:rPr>
              <w:t>CYF 6</w:t>
            </w:r>
          </w:p>
        </w:tc>
        <w:tc>
          <w:tcPr>
            <w:tcW w:w="1041" w:type="dxa"/>
            <w:tcBorders>
              <w:top w:val="single" w:sz="4" w:space="0" w:color="A6A6A6" w:themeColor="background1" w:themeShade="A6"/>
              <w:left w:val="nil"/>
              <w:bottom w:val="single" w:sz="4" w:space="0" w:color="A6A6A6" w:themeColor="background1" w:themeShade="A6"/>
              <w:right w:val="nil"/>
            </w:tcBorders>
          </w:tcPr>
          <w:p w14:paraId="637840AF" w14:textId="77777777" w:rsidR="0081234A" w:rsidRPr="00532DAE" w:rsidRDefault="0081234A" w:rsidP="00FE762D">
            <w:pPr>
              <w:pStyle w:val="ARtabletextright"/>
              <w:spacing w:before="10" w:after="10" w:line="240" w:lineRule="auto"/>
              <w:rPr>
                <w:sz w:val="16"/>
                <w:szCs w:val="16"/>
              </w:rPr>
            </w:pPr>
            <w:r w:rsidRPr="00532DAE">
              <w:rPr>
                <w:sz w:val="16"/>
                <w:szCs w:val="16"/>
              </w:rPr>
              <w:t>9</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17565A16" w14:textId="77777777" w:rsidR="0081234A" w:rsidRPr="00532DAE" w:rsidRDefault="0081234A" w:rsidP="00FE762D">
            <w:pPr>
              <w:pStyle w:val="ARtabletextright"/>
              <w:spacing w:before="10" w:after="10" w:line="240" w:lineRule="auto"/>
              <w:rPr>
                <w:sz w:val="16"/>
                <w:szCs w:val="16"/>
              </w:rPr>
            </w:pPr>
            <w:r w:rsidRPr="00532DAE">
              <w:rPr>
                <w:sz w:val="16"/>
                <w:szCs w:val="16"/>
              </w:rPr>
              <w:t>9</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66CAAFAB" w14:textId="77777777" w:rsidR="0081234A" w:rsidRPr="00532DAE" w:rsidRDefault="0081234A" w:rsidP="00FE762D">
            <w:pPr>
              <w:pStyle w:val="ARtabletextright"/>
              <w:spacing w:before="10" w:after="10" w:line="240" w:lineRule="auto"/>
              <w:rPr>
                <w:sz w:val="16"/>
                <w:szCs w:val="16"/>
              </w:rPr>
            </w:pPr>
            <w:r w:rsidRPr="00532DAE">
              <w:rPr>
                <w:sz w:val="16"/>
                <w:szCs w:val="16"/>
              </w:rPr>
              <w:t>6</w:t>
            </w:r>
          </w:p>
        </w:tc>
        <w:tc>
          <w:tcPr>
            <w:tcW w:w="1042" w:type="dxa"/>
            <w:tcBorders>
              <w:top w:val="single" w:sz="4" w:space="0" w:color="A6A6A6" w:themeColor="background1" w:themeShade="A6"/>
              <w:left w:val="nil"/>
              <w:bottom w:val="single" w:sz="4" w:space="0" w:color="A6A6A6" w:themeColor="background1" w:themeShade="A6"/>
              <w:right w:val="nil"/>
            </w:tcBorders>
          </w:tcPr>
          <w:p w14:paraId="08C21D60"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19ED8EB8" w14:textId="77777777" w:rsidR="0081234A" w:rsidRPr="00532DAE" w:rsidRDefault="0081234A" w:rsidP="00FE762D">
            <w:pPr>
              <w:pStyle w:val="ARtabletextright"/>
              <w:spacing w:before="10" w:after="10" w:line="240" w:lineRule="auto"/>
              <w:rPr>
                <w:sz w:val="16"/>
                <w:szCs w:val="16"/>
              </w:rPr>
            </w:pPr>
            <w:r w:rsidRPr="00532DAE">
              <w:rPr>
                <w:sz w:val="16"/>
                <w:szCs w:val="16"/>
              </w:rPr>
              <w:t>6</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4988EE14" w14:textId="77777777" w:rsidR="0081234A" w:rsidRPr="00532DAE" w:rsidRDefault="0081234A" w:rsidP="00FE762D">
            <w:pPr>
              <w:pStyle w:val="ARtabletextright"/>
              <w:spacing w:before="10" w:after="10" w:line="240" w:lineRule="auto"/>
              <w:rPr>
                <w:sz w:val="16"/>
                <w:szCs w:val="16"/>
              </w:rPr>
            </w:pPr>
            <w:r w:rsidRPr="00532DAE">
              <w:rPr>
                <w:sz w:val="16"/>
                <w:szCs w:val="16"/>
              </w:rPr>
              <w:t>3</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252248D0" w14:textId="77777777" w:rsidR="0081234A" w:rsidRPr="00532DAE" w:rsidRDefault="0081234A" w:rsidP="00FE762D">
            <w:pPr>
              <w:pStyle w:val="ARtabletextright"/>
              <w:spacing w:before="10" w:after="10" w:line="240" w:lineRule="auto"/>
              <w:rPr>
                <w:sz w:val="16"/>
                <w:szCs w:val="16"/>
              </w:rPr>
            </w:pPr>
            <w:r w:rsidRPr="00532DAE">
              <w:rPr>
                <w:sz w:val="16"/>
                <w:szCs w:val="16"/>
              </w:rPr>
              <w:t>3</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2F501B58" w14:textId="77777777" w:rsidR="0081234A" w:rsidRPr="00532DAE" w:rsidRDefault="0081234A" w:rsidP="00FE762D">
            <w:pPr>
              <w:pStyle w:val="ARtabletextright"/>
              <w:spacing w:before="10" w:after="10" w:line="240" w:lineRule="auto"/>
              <w:rPr>
                <w:sz w:val="16"/>
                <w:szCs w:val="16"/>
              </w:rPr>
            </w:pPr>
            <w:r w:rsidRPr="00532DAE">
              <w:rPr>
                <w:sz w:val="16"/>
                <w:szCs w:val="16"/>
              </w:rPr>
              <w:t>11</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2F35D942" w14:textId="77777777" w:rsidR="0081234A" w:rsidRPr="00532DAE" w:rsidRDefault="0081234A" w:rsidP="00FE762D">
            <w:pPr>
              <w:pStyle w:val="ARtabletextright"/>
              <w:spacing w:before="10" w:after="10" w:line="240" w:lineRule="auto"/>
              <w:rPr>
                <w:sz w:val="16"/>
                <w:szCs w:val="16"/>
              </w:rPr>
            </w:pPr>
            <w:r w:rsidRPr="00532DAE">
              <w:rPr>
                <w:sz w:val="16"/>
                <w:szCs w:val="16"/>
              </w:rPr>
              <w:t>11</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3FDC8E18" w14:textId="77777777" w:rsidR="0081234A" w:rsidRPr="00532DAE" w:rsidRDefault="0081234A" w:rsidP="00FE762D">
            <w:pPr>
              <w:pStyle w:val="ARtabletextright"/>
              <w:spacing w:before="10" w:after="10" w:line="240" w:lineRule="auto"/>
              <w:rPr>
                <w:sz w:val="16"/>
                <w:szCs w:val="16"/>
              </w:rPr>
            </w:pPr>
            <w:r w:rsidRPr="00532DAE">
              <w:rPr>
                <w:sz w:val="16"/>
                <w:szCs w:val="16"/>
              </w:rPr>
              <w:t>9</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0B4415C0"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4E0310DC" w14:textId="77777777" w:rsidR="0081234A" w:rsidRPr="00532DAE" w:rsidRDefault="0081234A" w:rsidP="00FE762D">
            <w:pPr>
              <w:pStyle w:val="ARtabletextright"/>
              <w:spacing w:before="10" w:after="10" w:line="240" w:lineRule="auto"/>
              <w:rPr>
                <w:sz w:val="16"/>
                <w:szCs w:val="16"/>
              </w:rPr>
            </w:pPr>
            <w:r w:rsidRPr="00532DAE">
              <w:rPr>
                <w:sz w:val="16"/>
                <w:szCs w:val="16"/>
              </w:rPr>
              <w:t>9</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66AAA4E8" w14:textId="77777777" w:rsidR="0081234A" w:rsidRPr="00532DAE" w:rsidRDefault="0081234A" w:rsidP="00FE762D">
            <w:pPr>
              <w:pStyle w:val="ARtabletextright"/>
              <w:spacing w:before="10" w:after="10" w:line="240" w:lineRule="auto"/>
              <w:rPr>
                <w:sz w:val="16"/>
                <w:szCs w:val="16"/>
              </w:rPr>
            </w:pPr>
            <w:r w:rsidRPr="00532DAE">
              <w:rPr>
                <w:sz w:val="16"/>
                <w:szCs w:val="16"/>
              </w:rPr>
              <w:t>2</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3B854215" w14:textId="77777777" w:rsidR="0081234A" w:rsidRPr="00532DAE" w:rsidRDefault="0081234A" w:rsidP="00FE762D">
            <w:pPr>
              <w:pStyle w:val="ARtabletextright"/>
              <w:spacing w:before="10" w:after="10" w:line="240" w:lineRule="auto"/>
              <w:rPr>
                <w:sz w:val="16"/>
                <w:szCs w:val="16"/>
              </w:rPr>
            </w:pPr>
            <w:r w:rsidRPr="00532DAE">
              <w:rPr>
                <w:sz w:val="16"/>
                <w:szCs w:val="16"/>
              </w:rPr>
              <w:t>2</w:t>
            </w:r>
          </w:p>
        </w:tc>
      </w:tr>
      <w:tr w:rsidR="00776883" w:rsidRPr="00532DAE" w14:paraId="206360D8" w14:textId="77777777">
        <w:trPr>
          <w:cantSplit w:val="0"/>
        </w:trPr>
        <w:tc>
          <w:tcPr>
            <w:tcW w:w="1482" w:type="dxa"/>
            <w:tcBorders>
              <w:top w:val="single" w:sz="4" w:space="0" w:color="A6A6A6" w:themeColor="background1" w:themeShade="A6"/>
              <w:bottom w:val="single" w:sz="4" w:space="0" w:color="auto"/>
              <w:right w:val="nil"/>
            </w:tcBorders>
          </w:tcPr>
          <w:p w14:paraId="2820E4ED" w14:textId="77777777" w:rsidR="0081234A" w:rsidRPr="00532DAE" w:rsidRDefault="0081234A" w:rsidP="00FE762D">
            <w:pPr>
              <w:pStyle w:val="ARtabletextbold"/>
              <w:spacing w:before="10" w:after="10" w:line="240" w:lineRule="auto"/>
              <w:rPr>
                <w:sz w:val="16"/>
                <w:szCs w:val="16"/>
              </w:rPr>
            </w:pPr>
            <w:r w:rsidRPr="00532DAE">
              <w:rPr>
                <w:sz w:val="16"/>
                <w:szCs w:val="16"/>
              </w:rPr>
              <w:t>Total</w:t>
            </w:r>
          </w:p>
        </w:tc>
        <w:tc>
          <w:tcPr>
            <w:tcW w:w="1041" w:type="dxa"/>
            <w:tcBorders>
              <w:top w:val="single" w:sz="4" w:space="0" w:color="A6A6A6" w:themeColor="background1" w:themeShade="A6"/>
              <w:left w:val="nil"/>
              <w:bottom w:val="single" w:sz="4" w:space="0" w:color="auto"/>
              <w:right w:val="nil"/>
            </w:tcBorders>
          </w:tcPr>
          <w:p w14:paraId="10FB2967" w14:textId="77777777" w:rsidR="0081234A" w:rsidRPr="00532DAE" w:rsidRDefault="0081234A" w:rsidP="00FE762D">
            <w:pPr>
              <w:pStyle w:val="ARtabletextrightbold"/>
              <w:spacing w:before="10" w:after="10" w:line="240" w:lineRule="auto"/>
              <w:rPr>
                <w:sz w:val="16"/>
                <w:szCs w:val="16"/>
              </w:rPr>
            </w:pPr>
            <w:r w:rsidRPr="00532DAE">
              <w:rPr>
                <w:sz w:val="16"/>
                <w:szCs w:val="16"/>
              </w:rPr>
              <w:t>322</w:t>
            </w:r>
          </w:p>
        </w:tc>
        <w:tc>
          <w:tcPr>
            <w:tcW w:w="698" w:type="dxa"/>
            <w:tcBorders>
              <w:top w:val="single" w:sz="4" w:space="0" w:color="A6A6A6" w:themeColor="background1" w:themeShade="A6"/>
              <w:left w:val="nil"/>
              <w:bottom w:val="single" w:sz="4" w:space="0" w:color="auto"/>
              <w:right w:val="single" w:sz="4" w:space="0" w:color="auto"/>
            </w:tcBorders>
          </w:tcPr>
          <w:p w14:paraId="0E6FFB9C" w14:textId="77777777" w:rsidR="0081234A" w:rsidRPr="00532DAE" w:rsidRDefault="0081234A" w:rsidP="00FE762D">
            <w:pPr>
              <w:pStyle w:val="ARtabletextrightbold"/>
              <w:spacing w:before="10" w:after="10" w:line="240" w:lineRule="auto"/>
              <w:rPr>
                <w:sz w:val="16"/>
                <w:szCs w:val="16"/>
              </w:rPr>
            </w:pPr>
            <w:r w:rsidRPr="00532DAE">
              <w:rPr>
                <w:sz w:val="16"/>
                <w:szCs w:val="16"/>
              </w:rPr>
              <w:t>294.2</w:t>
            </w:r>
          </w:p>
        </w:tc>
        <w:tc>
          <w:tcPr>
            <w:tcW w:w="1042" w:type="dxa"/>
            <w:tcBorders>
              <w:top w:val="single" w:sz="4" w:space="0" w:color="A6A6A6" w:themeColor="background1" w:themeShade="A6"/>
              <w:left w:val="single" w:sz="4" w:space="0" w:color="auto"/>
              <w:bottom w:val="single" w:sz="4" w:space="0" w:color="auto"/>
              <w:right w:val="nil"/>
            </w:tcBorders>
          </w:tcPr>
          <w:p w14:paraId="79144312" w14:textId="77777777" w:rsidR="0081234A" w:rsidRPr="00532DAE" w:rsidRDefault="0081234A" w:rsidP="00FE762D">
            <w:pPr>
              <w:pStyle w:val="ARtabletextrightbold"/>
              <w:spacing w:before="10" w:after="10" w:line="240" w:lineRule="auto"/>
              <w:rPr>
                <w:sz w:val="16"/>
                <w:szCs w:val="16"/>
              </w:rPr>
            </w:pPr>
            <w:r w:rsidRPr="00532DAE">
              <w:rPr>
                <w:sz w:val="16"/>
                <w:szCs w:val="16"/>
              </w:rPr>
              <w:t>154</w:t>
            </w:r>
          </w:p>
        </w:tc>
        <w:tc>
          <w:tcPr>
            <w:tcW w:w="1042" w:type="dxa"/>
            <w:tcBorders>
              <w:top w:val="single" w:sz="4" w:space="0" w:color="A6A6A6" w:themeColor="background1" w:themeShade="A6"/>
              <w:left w:val="nil"/>
              <w:bottom w:val="single" w:sz="4" w:space="0" w:color="auto"/>
              <w:right w:val="nil"/>
            </w:tcBorders>
          </w:tcPr>
          <w:p w14:paraId="195DFA9C" w14:textId="77777777" w:rsidR="0081234A" w:rsidRPr="00532DAE" w:rsidRDefault="0081234A" w:rsidP="00FE762D">
            <w:pPr>
              <w:pStyle w:val="ARtabletextrightbold"/>
              <w:spacing w:before="10" w:after="10" w:line="240" w:lineRule="auto"/>
              <w:rPr>
                <w:sz w:val="16"/>
                <w:szCs w:val="16"/>
              </w:rPr>
            </w:pPr>
            <w:r w:rsidRPr="00532DAE">
              <w:rPr>
                <w:sz w:val="16"/>
                <w:szCs w:val="16"/>
              </w:rPr>
              <w:t>40</w:t>
            </w:r>
          </w:p>
        </w:tc>
        <w:tc>
          <w:tcPr>
            <w:tcW w:w="698" w:type="dxa"/>
            <w:tcBorders>
              <w:top w:val="single" w:sz="4" w:space="0" w:color="A6A6A6" w:themeColor="background1" w:themeShade="A6"/>
              <w:left w:val="nil"/>
              <w:bottom w:val="single" w:sz="4" w:space="0" w:color="auto"/>
              <w:right w:val="single" w:sz="4" w:space="0" w:color="auto"/>
            </w:tcBorders>
          </w:tcPr>
          <w:p w14:paraId="4563E9E5" w14:textId="77777777" w:rsidR="0081234A" w:rsidRPr="00532DAE" w:rsidRDefault="0081234A" w:rsidP="00FE762D">
            <w:pPr>
              <w:pStyle w:val="ARtabletextrightbold"/>
              <w:spacing w:before="10" w:after="10" w:line="240" w:lineRule="auto"/>
              <w:rPr>
                <w:sz w:val="16"/>
                <w:szCs w:val="16"/>
              </w:rPr>
            </w:pPr>
            <w:r w:rsidRPr="00532DAE">
              <w:rPr>
                <w:sz w:val="16"/>
                <w:szCs w:val="16"/>
              </w:rPr>
              <w:t>182</w:t>
            </w:r>
          </w:p>
        </w:tc>
        <w:tc>
          <w:tcPr>
            <w:tcW w:w="1042" w:type="dxa"/>
            <w:tcBorders>
              <w:top w:val="single" w:sz="4" w:space="0" w:color="A6A6A6" w:themeColor="background1" w:themeShade="A6"/>
              <w:left w:val="single" w:sz="4" w:space="0" w:color="auto"/>
              <w:bottom w:val="single" w:sz="4" w:space="0" w:color="auto"/>
              <w:right w:val="nil"/>
            </w:tcBorders>
          </w:tcPr>
          <w:p w14:paraId="2510CB03" w14:textId="77777777" w:rsidR="0081234A" w:rsidRPr="00532DAE" w:rsidRDefault="0081234A" w:rsidP="00FE762D">
            <w:pPr>
              <w:pStyle w:val="ARtabletextrightbold"/>
              <w:spacing w:before="10" w:after="10" w:line="240" w:lineRule="auto"/>
              <w:rPr>
                <w:sz w:val="16"/>
                <w:szCs w:val="16"/>
              </w:rPr>
            </w:pPr>
            <w:r w:rsidRPr="00532DAE">
              <w:rPr>
                <w:sz w:val="16"/>
                <w:szCs w:val="16"/>
              </w:rPr>
              <w:t>128</w:t>
            </w:r>
          </w:p>
        </w:tc>
        <w:tc>
          <w:tcPr>
            <w:tcW w:w="698" w:type="dxa"/>
            <w:tcBorders>
              <w:top w:val="single" w:sz="4" w:space="0" w:color="A6A6A6" w:themeColor="background1" w:themeShade="A6"/>
              <w:left w:val="nil"/>
              <w:bottom w:val="single" w:sz="4" w:space="0" w:color="auto"/>
              <w:right w:val="single" w:sz="4" w:space="0" w:color="auto"/>
            </w:tcBorders>
          </w:tcPr>
          <w:p w14:paraId="1048FD3F" w14:textId="77777777" w:rsidR="0081234A" w:rsidRPr="00532DAE" w:rsidRDefault="0081234A" w:rsidP="00FE762D">
            <w:pPr>
              <w:pStyle w:val="ARtabletextrightbold"/>
              <w:spacing w:before="10" w:after="10" w:line="240" w:lineRule="auto"/>
              <w:rPr>
                <w:sz w:val="16"/>
                <w:szCs w:val="16"/>
              </w:rPr>
            </w:pPr>
            <w:r w:rsidRPr="00532DAE">
              <w:rPr>
                <w:sz w:val="16"/>
                <w:szCs w:val="16"/>
              </w:rPr>
              <w:t>112.2</w:t>
            </w:r>
          </w:p>
        </w:tc>
        <w:tc>
          <w:tcPr>
            <w:tcW w:w="1042" w:type="dxa"/>
            <w:tcBorders>
              <w:top w:val="single" w:sz="4" w:space="0" w:color="A6A6A6" w:themeColor="background1" w:themeShade="A6"/>
              <w:bottom w:val="single" w:sz="4" w:space="0" w:color="auto"/>
              <w:right w:val="nil"/>
            </w:tcBorders>
            <w:shd w:val="clear" w:color="auto" w:fill="EDEDED" w:themeFill="accent3" w:themeFillTint="33"/>
          </w:tcPr>
          <w:p w14:paraId="5B28147B" w14:textId="77777777" w:rsidR="0081234A" w:rsidRPr="00532DAE" w:rsidRDefault="0081234A" w:rsidP="00FE762D">
            <w:pPr>
              <w:pStyle w:val="ARtabletextrightbold"/>
              <w:spacing w:before="10" w:after="10" w:line="240" w:lineRule="auto"/>
              <w:rPr>
                <w:sz w:val="16"/>
                <w:szCs w:val="16"/>
              </w:rPr>
            </w:pPr>
            <w:r w:rsidRPr="00532DAE">
              <w:rPr>
                <w:sz w:val="16"/>
                <w:szCs w:val="16"/>
              </w:rPr>
              <w:t>295</w:t>
            </w:r>
          </w:p>
        </w:tc>
        <w:tc>
          <w:tcPr>
            <w:tcW w:w="698" w:type="dxa"/>
            <w:tcBorders>
              <w:top w:val="single" w:sz="4" w:space="0" w:color="A6A6A6" w:themeColor="background1" w:themeShade="A6"/>
              <w:left w:val="nil"/>
              <w:bottom w:val="single" w:sz="4" w:space="0" w:color="auto"/>
              <w:right w:val="single" w:sz="4" w:space="0" w:color="auto"/>
            </w:tcBorders>
            <w:shd w:val="clear" w:color="auto" w:fill="EDEDED" w:themeFill="accent3" w:themeFillTint="33"/>
          </w:tcPr>
          <w:p w14:paraId="2BA68E2C" w14:textId="77777777" w:rsidR="0081234A" w:rsidRPr="00532DAE" w:rsidRDefault="0081234A" w:rsidP="00FE762D">
            <w:pPr>
              <w:pStyle w:val="ARtabletextrightbold"/>
              <w:spacing w:before="10" w:after="10" w:line="240" w:lineRule="auto"/>
              <w:rPr>
                <w:sz w:val="16"/>
                <w:szCs w:val="16"/>
              </w:rPr>
            </w:pPr>
            <w:r w:rsidRPr="00532DAE">
              <w:rPr>
                <w:sz w:val="16"/>
                <w:szCs w:val="16"/>
              </w:rPr>
              <w:t>264</w:t>
            </w:r>
          </w:p>
        </w:tc>
        <w:tc>
          <w:tcPr>
            <w:tcW w:w="1042" w:type="dxa"/>
            <w:tcBorders>
              <w:top w:val="single" w:sz="4" w:space="0" w:color="A6A6A6" w:themeColor="background1" w:themeShade="A6"/>
              <w:left w:val="single" w:sz="4" w:space="0" w:color="auto"/>
              <w:bottom w:val="single" w:sz="4" w:space="0" w:color="auto"/>
              <w:right w:val="nil"/>
            </w:tcBorders>
            <w:shd w:val="clear" w:color="auto" w:fill="EDEDED" w:themeFill="accent3" w:themeFillTint="33"/>
          </w:tcPr>
          <w:p w14:paraId="2FA8FF82" w14:textId="77777777" w:rsidR="0081234A" w:rsidRPr="00532DAE" w:rsidRDefault="0081234A" w:rsidP="00FE762D">
            <w:pPr>
              <w:pStyle w:val="ARtabletextrightbold"/>
              <w:spacing w:before="10" w:after="10" w:line="240" w:lineRule="auto"/>
              <w:rPr>
                <w:sz w:val="16"/>
                <w:szCs w:val="16"/>
              </w:rPr>
            </w:pPr>
            <w:r w:rsidRPr="00532DAE">
              <w:rPr>
                <w:sz w:val="16"/>
                <w:szCs w:val="16"/>
              </w:rPr>
              <w:t>152</w:t>
            </w:r>
          </w:p>
        </w:tc>
        <w:tc>
          <w:tcPr>
            <w:tcW w:w="1042" w:type="dxa"/>
            <w:tcBorders>
              <w:top w:val="single" w:sz="4" w:space="0" w:color="A6A6A6" w:themeColor="background1" w:themeShade="A6"/>
              <w:left w:val="nil"/>
              <w:bottom w:val="single" w:sz="4" w:space="0" w:color="auto"/>
              <w:right w:val="nil"/>
            </w:tcBorders>
            <w:shd w:val="clear" w:color="auto" w:fill="EDEDED" w:themeFill="accent3" w:themeFillTint="33"/>
          </w:tcPr>
          <w:p w14:paraId="015EE9AF" w14:textId="77777777" w:rsidR="0081234A" w:rsidRPr="00532DAE" w:rsidRDefault="0081234A" w:rsidP="00FE762D">
            <w:pPr>
              <w:pStyle w:val="ARtabletextrightbold"/>
              <w:spacing w:before="10" w:after="10" w:line="240" w:lineRule="auto"/>
              <w:rPr>
                <w:sz w:val="16"/>
                <w:szCs w:val="16"/>
              </w:rPr>
            </w:pPr>
            <w:r w:rsidRPr="00532DAE">
              <w:rPr>
                <w:sz w:val="16"/>
                <w:szCs w:val="16"/>
              </w:rPr>
              <w:t>47</w:t>
            </w:r>
          </w:p>
        </w:tc>
        <w:tc>
          <w:tcPr>
            <w:tcW w:w="698" w:type="dxa"/>
            <w:tcBorders>
              <w:top w:val="single" w:sz="4" w:space="0" w:color="A6A6A6" w:themeColor="background1" w:themeShade="A6"/>
              <w:left w:val="nil"/>
              <w:bottom w:val="single" w:sz="4" w:space="0" w:color="auto"/>
              <w:right w:val="single" w:sz="4" w:space="0" w:color="auto"/>
            </w:tcBorders>
            <w:shd w:val="clear" w:color="auto" w:fill="EDEDED" w:themeFill="accent3" w:themeFillTint="33"/>
          </w:tcPr>
          <w:p w14:paraId="31378EAE" w14:textId="77777777" w:rsidR="0081234A" w:rsidRPr="00532DAE" w:rsidRDefault="0081234A" w:rsidP="00FE762D">
            <w:pPr>
              <w:pStyle w:val="ARtabletextrightbold"/>
              <w:spacing w:before="10" w:after="10" w:line="240" w:lineRule="auto"/>
              <w:rPr>
                <w:sz w:val="16"/>
                <w:szCs w:val="16"/>
              </w:rPr>
            </w:pPr>
            <w:r w:rsidRPr="00532DAE">
              <w:rPr>
                <w:sz w:val="16"/>
                <w:szCs w:val="16"/>
              </w:rPr>
              <w:t>184</w:t>
            </w:r>
          </w:p>
        </w:tc>
        <w:tc>
          <w:tcPr>
            <w:tcW w:w="1042" w:type="dxa"/>
            <w:tcBorders>
              <w:top w:val="single" w:sz="4" w:space="0" w:color="A6A6A6" w:themeColor="background1" w:themeShade="A6"/>
              <w:left w:val="single" w:sz="4" w:space="0" w:color="auto"/>
              <w:bottom w:val="single" w:sz="4" w:space="0" w:color="auto"/>
              <w:right w:val="nil"/>
            </w:tcBorders>
            <w:shd w:val="clear" w:color="auto" w:fill="EDEDED" w:themeFill="accent3" w:themeFillTint="33"/>
          </w:tcPr>
          <w:p w14:paraId="3B697437" w14:textId="77777777" w:rsidR="0081234A" w:rsidRPr="00532DAE" w:rsidRDefault="0081234A" w:rsidP="00FE762D">
            <w:pPr>
              <w:pStyle w:val="ARtabletextrightbold"/>
              <w:spacing w:before="10" w:after="10" w:line="240" w:lineRule="auto"/>
              <w:rPr>
                <w:sz w:val="16"/>
                <w:szCs w:val="16"/>
              </w:rPr>
            </w:pPr>
            <w:r w:rsidRPr="00532DAE">
              <w:rPr>
                <w:sz w:val="16"/>
                <w:szCs w:val="16"/>
              </w:rPr>
              <w:t>96</w:t>
            </w:r>
          </w:p>
        </w:tc>
        <w:tc>
          <w:tcPr>
            <w:tcW w:w="698" w:type="dxa"/>
            <w:tcBorders>
              <w:top w:val="single" w:sz="4" w:space="0" w:color="A6A6A6" w:themeColor="background1" w:themeShade="A6"/>
              <w:left w:val="nil"/>
              <w:bottom w:val="single" w:sz="4" w:space="0" w:color="auto"/>
            </w:tcBorders>
            <w:shd w:val="clear" w:color="auto" w:fill="EDEDED" w:themeFill="accent3" w:themeFillTint="33"/>
          </w:tcPr>
          <w:p w14:paraId="579C4080" w14:textId="77777777" w:rsidR="0081234A" w:rsidRPr="00532DAE" w:rsidRDefault="0081234A" w:rsidP="00FE762D">
            <w:pPr>
              <w:pStyle w:val="ARtabletextrightbold"/>
              <w:spacing w:before="10" w:after="10" w:line="240" w:lineRule="auto"/>
              <w:rPr>
                <w:sz w:val="16"/>
                <w:szCs w:val="16"/>
              </w:rPr>
            </w:pPr>
            <w:r w:rsidRPr="00532DAE">
              <w:rPr>
                <w:sz w:val="16"/>
                <w:szCs w:val="16"/>
              </w:rPr>
              <w:t>80</w:t>
            </w:r>
          </w:p>
        </w:tc>
      </w:tr>
      <w:tr w:rsidR="0081234A" w:rsidRPr="00532DAE" w14:paraId="180AD66F" w14:textId="77777777">
        <w:trPr>
          <w:cantSplit w:val="0"/>
        </w:trPr>
        <w:tc>
          <w:tcPr>
            <w:tcW w:w="14005" w:type="dxa"/>
            <w:gridSpan w:val="15"/>
            <w:tcBorders>
              <w:top w:val="single" w:sz="4" w:space="0" w:color="auto"/>
              <w:bottom w:val="single" w:sz="4" w:space="0" w:color="A6A6A6" w:themeColor="background1" w:themeShade="A6"/>
            </w:tcBorders>
          </w:tcPr>
          <w:p w14:paraId="1F86F8FD" w14:textId="68B6FDC9" w:rsidR="0081234A" w:rsidRPr="00532DAE" w:rsidRDefault="0081234A" w:rsidP="00FE762D">
            <w:pPr>
              <w:pStyle w:val="ARtablegreenbold"/>
              <w:spacing w:before="10" w:after="10"/>
              <w:rPr>
                <w:bCs/>
                <w:sz w:val="16"/>
                <w:szCs w:val="16"/>
              </w:rPr>
            </w:pPr>
            <w:r w:rsidRPr="00532DAE">
              <w:rPr>
                <w:sz w:val="16"/>
                <w:szCs w:val="16"/>
              </w:rPr>
              <w:t xml:space="preserve">Allied </w:t>
            </w:r>
            <w:r w:rsidR="008232D2" w:rsidRPr="00532DAE">
              <w:rPr>
                <w:sz w:val="16"/>
                <w:szCs w:val="16"/>
              </w:rPr>
              <w:t>h</w:t>
            </w:r>
            <w:r w:rsidRPr="00532DAE">
              <w:rPr>
                <w:sz w:val="16"/>
                <w:szCs w:val="16"/>
              </w:rPr>
              <w:t>ealth</w:t>
            </w:r>
          </w:p>
        </w:tc>
      </w:tr>
      <w:tr w:rsidR="00776883" w:rsidRPr="00532DAE" w14:paraId="726ECC6C" w14:textId="77777777">
        <w:trPr>
          <w:cantSplit w:val="0"/>
        </w:trPr>
        <w:tc>
          <w:tcPr>
            <w:tcW w:w="1482" w:type="dxa"/>
            <w:tcBorders>
              <w:top w:val="single" w:sz="4" w:space="0" w:color="A6A6A6" w:themeColor="background1" w:themeShade="A6"/>
              <w:bottom w:val="single" w:sz="4" w:space="0" w:color="A6A6A6" w:themeColor="background1" w:themeShade="A6"/>
              <w:right w:val="nil"/>
            </w:tcBorders>
          </w:tcPr>
          <w:p w14:paraId="72D10F9A" w14:textId="77777777" w:rsidR="0081234A" w:rsidRPr="00532DAE" w:rsidRDefault="0081234A" w:rsidP="00FE762D">
            <w:pPr>
              <w:pStyle w:val="ARtabletext"/>
              <w:spacing w:before="10" w:after="10" w:line="240" w:lineRule="auto"/>
              <w:rPr>
                <w:sz w:val="16"/>
                <w:szCs w:val="16"/>
              </w:rPr>
            </w:pPr>
            <w:r w:rsidRPr="00532DAE">
              <w:rPr>
                <w:sz w:val="16"/>
                <w:szCs w:val="16"/>
              </w:rPr>
              <w:t>AH 2</w:t>
            </w:r>
          </w:p>
        </w:tc>
        <w:tc>
          <w:tcPr>
            <w:tcW w:w="1041" w:type="dxa"/>
            <w:tcBorders>
              <w:top w:val="single" w:sz="4" w:space="0" w:color="A6A6A6" w:themeColor="background1" w:themeShade="A6"/>
              <w:left w:val="nil"/>
              <w:bottom w:val="single" w:sz="4" w:space="0" w:color="A6A6A6" w:themeColor="background1" w:themeShade="A6"/>
              <w:right w:val="nil"/>
            </w:tcBorders>
          </w:tcPr>
          <w:p w14:paraId="59507863" w14:textId="77777777" w:rsidR="0081234A" w:rsidRPr="00532DAE" w:rsidRDefault="0081234A" w:rsidP="00FE762D">
            <w:pPr>
              <w:pStyle w:val="ARtabletextright"/>
              <w:spacing w:before="10" w:after="10" w:line="240" w:lineRule="auto"/>
              <w:rPr>
                <w:sz w:val="16"/>
                <w:szCs w:val="16"/>
              </w:rPr>
            </w:pPr>
            <w:r w:rsidRPr="00532DAE">
              <w:rPr>
                <w:sz w:val="16"/>
                <w:szCs w:val="16"/>
              </w:rPr>
              <w:t>13</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7F27481A" w14:textId="77777777" w:rsidR="0081234A" w:rsidRPr="00532DAE" w:rsidRDefault="0081234A" w:rsidP="00FE762D">
            <w:pPr>
              <w:pStyle w:val="ARtabletextright"/>
              <w:spacing w:before="10" w:after="10" w:line="240" w:lineRule="auto"/>
              <w:rPr>
                <w:sz w:val="16"/>
                <w:szCs w:val="16"/>
              </w:rPr>
            </w:pPr>
            <w:r w:rsidRPr="00532DAE">
              <w:rPr>
                <w:sz w:val="16"/>
                <w:szCs w:val="16"/>
              </w:rPr>
              <w:t>12</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2105FAFE" w14:textId="77777777" w:rsidR="0081234A" w:rsidRPr="00532DAE" w:rsidRDefault="0081234A" w:rsidP="00FE762D">
            <w:pPr>
              <w:pStyle w:val="ARtabletextright"/>
              <w:spacing w:before="10" w:after="10" w:line="240" w:lineRule="auto"/>
              <w:rPr>
                <w:sz w:val="16"/>
                <w:szCs w:val="16"/>
              </w:rPr>
            </w:pPr>
            <w:r w:rsidRPr="00532DAE">
              <w:rPr>
                <w:sz w:val="16"/>
                <w:szCs w:val="16"/>
              </w:rPr>
              <w:t>6</w:t>
            </w:r>
          </w:p>
        </w:tc>
        <w:tc>
          <w:tcPr>
            <w:tcW w:w="1042" w:type="dxa"/>
            <w:tcBorders>
              <w:top w:val="single" w:sz="4" w:space="0" w:color="A6A6A6" w:themeColor="background1" w:themeShade="A6"/>
              <w:left w:val="nil"/>
              <w:bottom w:val="single" w:sz="4" w:space="0" w:color="A6A6A6" w:themeColor="background1" w:themeShade="A6"/>
              <w:right w:val="nil"/>
            </w:tcBorders>
          </w:tcPr>
          <w:p w14:paraId="7D7AAB53" w14:textId="77777777" w:rsidR="0081234A" w:rsidRPr="00532DAE" w:rsidRDefault="0081234A" w:rsidP="00FE762D">
            <w:pPr>
              <w:pStyle w:val="ARtabletextright"/>
              <w:spacing w:before="10" w:after="10" w:line="240" w:lineRule="auto"/>
              <w:rPr>
                <w:sz w:val="16"/>
                <w:szCs w:val="16"/>
              </w:rPr>
            </w:pPr>
            <w:r w:rsidRPr="00532DAE">
              <w:rPr>
                <w:sz w:val="16"/>
                <w:szCs w:val="16"/>
              </w:rPr>
              <w:t>3</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660B932D" w14:textId="77777777" w:rsidR="0081234A" w:rsidRPr="00532DAE" w:rsidRDefault="0081234A" w:rsidP="00FE762D">
            <w:pPr>
              <w:pStyle w:val="ARtabletextright"/>
              <w:spacing w:before="10" w:after="10" w:line="240" w:lineRule="auto"/>
              <w:rPr>
                <w:sz w:val="16"/>
                <w:szCs w:val="16"/>
              </w:rPr>
            </w:pPr>
            <w:r w:rsidRPr="00532DAE">
              <w:rPr>
                <w:sz w:val="16"/>
                <w:szCs w:val="16"/>
              </w:rPr>
              <w:t>8</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651A0148" w14:textId="77777777" w:rsidR="0081234A" w:rsidRPr="00532DAE" w:rsidRDefault="0081234A" w:rsidP="00FE762D">
            <w:pPr>
              <w:pStyle w:val="ARtabletextright"/>
              <w:spacing w:before="10" w:after="10" w:line="240" w:lineRule="auto"/>
              <w:rPr>
                <w:sz w:val="16"/>
                <w:szCs w:val="16"/>
              </w:rPr>
            </w:pPr>
            <w:r w:rsidRPr="00532DAE">
              <w:rPr>
                <w:sz w:val="16"/>
                <w:szCs w:val="16"/>
              </w:rPr>
              <w:t>4</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31B0227D" w14:textId="77777777" w:rsidR="0081234A" w:rsidRPr="00532DAE" w:rsidRDefault="0081234A" w:rsidP="00FE762D">
            <w:pPr>
              <w:pStyle w:val="ARtabletextright"/>
              <w:spacing w:before="10" w:after="10" w:line="240" w:lineRule="auto"/>
              <w:rPr>
                <w:sz w:val="16"/>
                <w:szCs w:val="16"/>
              </w:rPr>
            </w:pPr>
            <w:r w:rsidRPr="00532DAE">
              <w:rPr>
                <w:sz w:val="16"/>
                <w:szCs w:val="16"/>
              </w:rPr>
              <w:t>4</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4D27EE80" w14:textId="77777777" w:rsidR="0081234A" w:rsidRPr="00532DAE" w:rsidRDefault="0081234A" w:rsidP="00FE762D">
            <w:pPr>
              <w:pStyle w:val="ARtabletextright"/>
              <w:spacing w:before="10" w:after="10" w:line="240" w:lineRule="auto"/>
              <w:rPr>
                <w:sz w:val="16"/>
                <w:szCs w:val="16"/>
              </w:rPr>
            </w:pPr>
            <w:r w:rsidRPr="00532DAE">
              <w:rPr>
                <w:sz w:val="16"/>
                <w:szCs w:val="16"/>
              </w:rPr>
              <w:t>23</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0FF57D38" w14:textId="77777777" w:rsidR="0081234A" w:rsidRPr="00532DAE" w:rsidRDefault="0081234A" w:rsidP="00FE762D">
            <w:pPr>
              <w:pStyle w:val="ARtabletextright"/>
              <w:spacing w:before="10" w:after="10" w:line="240" w:lineRule="auto"/>
              <w:rPr>
                <w:sz w:val="16"/>
                <w:szCs w:val="16"/>
              </w:rPr>
            </w:pPr>
            <w:r w:rsidRPr="00532DAE">
              <w:rPr>
                <w:sz w:val="16"/>
                <w:szCs w:val="16"/>
              </w:rPr>
              <w:t>20</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57D18337" w14:textId="77777777" w:rsidR="0081234A" w:rsidRPr="00532DAE" w:rsidRDefault="0081234A" w:rsidP="00FE762D">
            <w:pPr>
              <w:pStyle w:val="ARtabletextright"/>
              <w:spacing w:before="10" w:after="10" w:line="240" w:lineRule="auto"/>
              <w:rPr>
                <w:sz w:val="16"/>
                <w:szCs w:val="16"/>
              </w:rPr>
            </w:pPr>
            <w:r w:rsidRPr="00532DAE">
              <w:rPr>
                <w:sz w:val="16"/>
                <w:szCs w:val="16"/>
              </w:rPr>
              <w:t>13</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1BA3C5D3" w14:textId="77777777" w:rsidR="0081234A" w:rsidRPr="00532DAE" w:rsidRDefault="0081234A" w:rsidP="00FE762D">
            <w:pPr>
              <w:pStyle w:val="ARtabletextright"/>
              <w:spacing w:before="10" w:after="10" w:line="240" w:lineRule="auto"/>
              <w:rPr>
                <w:sz w:val="16"/>
                <w:szCs w:val="16"/>
              </w:rPr>
            </w:pPr>
            <w:r w:rsidRPr="00532DAE">
              <w:rPr>
                <w:sz w:val="16"/>
                <w:szCs w:val="16"/>
              </w:rPr>
              <w:t>6</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74E8F841" w14:textId="77777777" w:rsidR="0081234A" w:rsidRPr="00532DAE" w:rsidRDefault="0081234A" w:rsidP="00FE762D">
            <w:pPr>
              <w:pStyle w:val="ARtabletextright"/>
              <w:spacing w:before="10" w:after="10" w:line="240" w:lineRule="auto"/>
              <w:rPr>
                <w:sz w:val="16"/>
                <w:szCs w:val="16"/>
              </w:rPr>
            </w:pPr>
            <w:r w:rsidRPr="00532DAE">
              <w:rPr>
                <w:sz w:val="16"/>
                <w:szCs w:val="16"/>
              </w:rPr>
              <w:t>17</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2888D631" w14:textId="77777777" w:rsidR="0081234A" w:rsidRPr="00532DAE" w:rsidRDefault="0081234A" w:rsidP="00FE762D">
            <w:pPr>
              <w:pStyle w:val="ARtabletextright"/>
              <w:spacing w:before="10" w:after="10" w:line="240" w:lineRule="auto"/>
              <w:rPr>
                <w:sz w:val="16"/>
                <w:szCs w:val="16"/>
              </w:rPr>
            </w:pPr>
            <w:r w:rsidRPr="00532DAE">
              <w:rPr>
                <w:sz w:val="16"/>
                <w:szCs w:val="16"/>
              </w:rPr>
              <w:t>4</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248DE3F4" w14:textId="77777777" w:rsidR="0081234A" w:rsidRPr="00532DAE" w:rsidRDefault="0081234A" w:rsidP="00FE762D">
            <w:pPr>
              <w:pStyle w:val="ARtabletextright"/>
              <w:spacing w:before="10" w:after="10" w:line="240" w:lineRule="auto"/>
              <w:rPr>
                <w:sz w:val="16"/>
                <w:szCs w:val="16"/>
              </w:rPr>
            </w:pPr>
            <w:r w:rsidRPr="00532DAE">
              <w:rPr>
                <w:sz w:val="16"/>
                <w:szCs w:val="16"/>
              </w:rPr>
              <w:t>3</w:t>
            </w:r>
          </w:p>
        </w:tc>
      </w:tr>
      <w:tr w:rsidR="00776883" w:rsidRPr="00532DAE" w14:paraId="036EF0BD" w14:textId="77777777">
        <w:trPr>
          <w:cantSplit w:val="0"/>
        </w:trPr>
        <w:tc>
          <w:tcPr>
            <w:tcW w:w="1482" w:type="dxa"/>
            <w:tcBorders>
              <w:top w:val="single" w:sz="4" w:space="0" w:color="A6A6A6" w:themeColor="background1" w:themeShade="A6"/>
              <w:bottom w:val="single" w:sz="4" w:space="0" w:color="A6A6A6" w:themeColor="background1" w:themeShade="A6"/>
              <w:right w:val="nil"/>
            </w:tcBorders>
          </w:tcPr>
          <w:p w14:paraId="1FA541B3" w14:textId="77777777" w:rsidR="0081234A" w:rsidRPr="00532DAE" w:rsidRDefault="0081234A" w:rsidP="00FE762D">
            <w:pPr>
              <w:pStyle w:val="ARtabletext"/>
              <w:spacing w:before="10" w:after="10" w:line="240" w:lineRule="auto"/>
              <w:rPr>
                <w:sz w:val="16"/>
                <w:szCs w:val="16"/>
              </w:rPr>
            </w:pPr>
            <w:r w:rsidRPr="00532DAE">
              <w:rPr>
                <w:sz w:val="16"/>
                <w:szCs w:val="16"/>
              </w:rPr>
              <w:t>AH 3</w:t>
            </w:r>
          </w:p>
        </w:tc>
        <w:tc>
          <w:tcPr>
            <w:tcW w:w="1041" w:type="dxa"/>
            <w:tcBorders>
              <w:top w:val="single" w:sz="4" w:space="0" w:color="A6A6A6" w:themeColor="background1" w:themeShade="A6"/>
              <w:left w:val="nil"/>
              <w:bottom w:val="single" w:sz="4" w:space="0" w:color="A6A6A6" w:themeColor="background1" w:themeShade="A6"/>
              <w:right w:val="nil"/>
            </w:tcBorders>
          </w:tcPr>
          <w:p w14:paraId="21D62A40" w14:textId="77777777" w:rsidR="0081234A" w:rsidRPr="00532DAE" w:rsidRDefault="0081234A" w:rsidP="00FE762D">
            <w:pPr>
              <w:pStyle w:val="ARtabletextright"/>
              <w:spacing w:before="10" w:after="10" w:line="240" w:lineRule="auto"/>
              <w:rPr>
                <w:sz w:val="16"/>
                <w:szCs w:val="16"/>
              </w:rPr>
            </w:pPr>
            <w:r w:rsidRPr="00532DAE">
              <w:rPr>
                <w:sz w:val="16"/>
                <w:szCs w:val="16"/>
              </w:rPr>
              <w:t>34</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301F91E6" w14:textId="77777777" w:rsidR="0081234A" w:rsidRPr="00532DAE" w:rsidRDefault="0081234A" w:rsidP="00FE762D">
            <w:pPr>
              <w:pStyle w:val="ARtabletextright"/>
              <w:spacing w:before="10" w:after="10" w:line="240" w:lineRule="auto"/>
              <w:rPr>
                <w:sz w:val="16"/>
                <w:szCs w:val="16"/>
              </w:rPr>
            </w:pPr>
            <w:r w:rsidRPr="00532DAE">
              <w:rPr>
                <w:sz w:val="16"/>
                <w:szCs w:val="16"/>
              </w:rPr>
              <w:t>24.9</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462CE452" w14:textId="77777777" w:rsidR="0081234A" w:rsidRPr="00532DAE" w:rsidRDefault="0081234A" w:rsidP="00FE762D">
            <w:pPr>
              <w:pStyle w:val="ARtabletextright"/>
              <w:spacing w:before="10" w:after="10" w:line="240" w:lineRule="auto"/>
              <w:rPr>
                <w:sz w:val="16"/>
                <w:szCs w:val="16"/>
              </w:rPr>
            </w:pPr>
            <w:r w:rsidRPr="00532DAE">
              <w:rPr>
                <w:sz w:val="16"/>
                <w:szCs w:val="16"/>
              </w:rPr>
              <w:t>13</w:t>
            </w:r>
          </w:p>
        </w:tc>
        <w:tc>
          <w:tcPr>
            <w:tcW w:w="1042" w:type="dxa"/>
            <w:tcBorders>
              <w:top w:val="single" w:sz="4" w:space="0" w:color="A6A6A6" w:themeColor="background1" w:themeShade="A6"/>
              <w:left w:val="nil"/>
              <w:bottom w:val="single" w:sz="4" w:space="0" w:color="A6A6A6" w:themeColor="background1" w:themeShade="A6"/>
              <w:right w:val="nil"/>
            </w:tcBorders>
          </w:tcPr>
          <w:p w14:paraId="433FE75E" w14:textId="77777777" w:rsidR="0081234A" w:rsidRPr="00532DAE" w:rsidRDefault="0081234A" w:rsidP="00FE762D">
            <w:pPr>
              <w:pStyle w:val="ARtabletextright"/>
              <w:spacing w:before="10" w:after="10" w:line="240" w:lineRule="auto"/>
              <w:rPr>
                <w:sz w:val="16"/>
                <w:szCs w:val="16"/>
              </w:rPr>
            </w:pPr>
            <w:r w:rsidRPr="00532DAE">
              <w:rPr>
                <w:sz w:val="16"/>
                <w:szCs w:val="16"/>
              </w:rPr>
              <w:t>13</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059BE93A" w14:textId="77777777" w:rsidR="0081234A" w:rsidRPr="00532DAE" w:rsidRDefault="0081234A" w:rsidP="00FE762D">
            <w:pPr>
              <w:pStyle w:val="ARtabletextright"/>
              <w:spacing w:before="10" w:after="10" w:line="240" w:lineRule="auto"/>
              <w:rPr>
                <w:sz w:val="16"/>
                <w:szCs w:val="16"/>
              </w:rPr>
            </w:pPr>
            <w:r w:rsidRPr="00532DAE">
              <w:rPr>
                <w:sz w:val="16"/>
                <w:szCs w:val="16"/>
              </w:rPr>
              <w:t>20.1</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494F1503" w14:textId="77777777" w:rsidR="0081234A" w:rsidRPr="00532DAE" w:rsidRDefault="0081234A" w:rsidP="00FE762D">
            <w:pPr>
              <w:pStyle w:val="ARtabletextright"/>
              <w:spacing w:before="10" w:after="10" w:line="240" w:lineRule="auto"/>
              <w:rPr>
                <w:sz w:val="16"/>
                <w:szCs w:val="16"/>
              </w:rPr>
            </w:pPr>
            <w:r w:rsidRPr="00532DAE">
              <w:rPr>
                <w:sz w:val="16"/>
                <w:szCs w:val="16"/>
              </w:rPr>
              <w:t>8</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79E5DDBE" w14:textId="77777777" w:rsidR="0081234A" w:rsidRPr="00532DAE" w:rsidRDefault="0081234A" w:rsidP="00FE762D">
            <w:pPr>
              <w:pStyle w:val="ARtabletextright"/>
              <w:spacing w:before="10" w:after="10" w:line="240" w:lineRule="auto"/>
              <w:rPr>
                <w:sz w:val="16"/>
                <w:szCs w:val="16"/>
              </w:rPr>
            </w:pPr>
            <w:r w:rsidRPr="00532DAE">
              <w:rPr>
                <w:sz w:val="16"/>
                <w:szCs w:val="16"/>
              </w:rPr>
              <w:t>4.8</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0278B112" w14:textId="77777777" w:rsidR="0081234A" w:rsidRPr="00532DAE" w:rsidRDefault="0081234A" w:rsidP="00FE762D">
            <w:pPr>
              <w:pStyle w:val="ARtabletextright"/>
              <w:spacing w:before="10" w:after="10" w:line="240" w:lineRule="auto"/>
              <w:rPr>
                <w:sz w:val="16"/>
                <w:szCs w:val="16"/>
              </w:rPr>
            </w:pPr>
            <w:r w:rsidRPr="00532DAE">
              <w:rPr>
                <w:sz w:val="16"/>
                <w:szCs w:val="16"/>
              </w:rPr>
              <w:t>54</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6B2DBA81" w14:textId="77777777" w:rsidR="0081234A" w:rsidRPr="00532DAE" w:rsidRDefault="0081234A" w:rsidP="00FE762D">
            <w:pPr>
              <w:pStyle w:val="ARtabletextright"/>
              <w:spacing w:before="10" w:after="10" w:line="240" w:lineRule="auto"/>
              <w:rPr>
                <w:sz w:val="16"/>
                <w:szCs w:val="16"/>
              </w:rPr>
            </w:pPr>
            <w:r w:rsidRPr="00532DAE">
              <w:rPr>
                <w:sz w:val="16"/>
                <w:szCs w:val="16"/>
              </w:rPr>
              <w:t>41</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5458E532" w14:textId="77777777" w:rsidR="0081234A" w:rsidRPr="00532DAE" w:rsidRDefault="0081234A" w:rsidP="00FE762D">
            <w:pPr>
              <w:pStyle w:val="ARtabletextright"/>
              <w:spacing w:before="10" w:after="10" w:line="240" w:lineRule="auto"/>
              <w:rPr>
                <w:sz w:val="16"/>
                <w:szCs w:val="16"/>
              </w:rPr>
            </w:pPr>
            <w:r w:rsidRPr="00532DAE">
              <w:rPr>
                <w:sz w:val="16"/>
                <w:szCs w:val="16"/>
              </w:rPr>
              <w:t>18</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715D8328" w14:textId="77777777" w:rsidR="0081234A" w:rsidRPr="00532DAE" w:rsidRDefault="0081234A" w:rsidP="00FE762D">
            <w:pPr>
              <w:pStyle w:val="ARtabletextright"/>
              <w:spacing w:before="10" w:after="10" w:line="240" w:lineRule="auto"/>
              <w:rPr>
                <w:sz w:val="16"/>
                <w:szCs w:val="16"/>
              </w:rPr>
            </w:pPr>
            <w:r w:rsidRPr="00532DAE">
              <w:rPr>
                <w:sz w:val="16"/>
                <w:szCs w:val="16"/>
              </w:rPr>
              <w:t>29</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2B7D8720" w14:textId="77777777" w:rsidR="0081234A" w:rsidRPr="00532DAE" w:rsidRDefault="0081234A" w:rsidP="00FE762D">
            <w:pPr>
              <w:pStyle w:val="ARtabletextright"/>
              <w:spacing w:before="10" w:after="10" w:line="240" w:lineRule="auto"/>
              <w:rPr>
                <w:sz w:val="16"/>
                <w:szCs w:val="16"/>
              </w:rPr>
            </w:pPr>
            <w:r w:rsidRPr="00532DAE">
              <w:rPr>
                <w:sz w:val="16"/>
                <w:szCs w:val="16"/>
              </w:rPr>
              <w:t>36</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09B59831" w14:textId="77777777" w:rsidR="0081234A" w:rsidRPr="00532DAE" w:rsidRDefault="0081234A" w:rsidP="00FE762D">
            <w:pPr>
              <w:pStyle w:val="ARtabletextright"/>
              <w:spacing w:before="10" w:after="10" w:line="240" w:lineRule="auto"/>
              <w:rPr>
                <w:sz w:val="16"/>
                <w:szCs w:val="16"/>
              </w:rPr>
            </w:pPr>
            <w:r w:rsidRPr="00532DAE">
              <w:rPr>
                <w:sz w:val="16"/>
                <w:szCs w:val="16"/>
              </w:rPr>
              <w:t>7</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169C40CF" w14:textId="77777777" w:rsidR="0081234A" w:rsidRPr="00532DAE" w:rsidRDefault="0081234A" w:rsidP="00FE762D">
            <w:pPr>
              <w:pStyle w:val="ARtabletextright"/>
              <w:spacing w:before="10" w:after="10" w:line="240" w:lineRule="auto"/>
              <w:rPr>
                <w:sz w:val="16"/>
                <w:szCs w:val="16"/>
              </w:rPr>
            </w:pPr>
            <w:r w:rsidRPr="00532DAE">
              <w:rPr>
                <w:sz w:val="16"/>
                <w:szCs w:val="16"/>
              </w:rPr>
              <w:t>5</w:t>
            </w:r>
          </w:p>
        </w:tc>
      </w:tr>
      <w:tr w:rsidR="00776883" w:rsidRPr="00532DAE" w14:paraId="1AD30363" w14:textId="77777777">
        <w:trPr>
          <w:cantSplit w:val="0"/>
        </w:trPr>
        <w:tc>
          <w:tcPr>
            <w:tcW w:w="1482" w:type="dxa"/>
            <w:tcBorders>
              <w:top w:val="single" w:sz="4" w:space="0" w:color="A6A6A6" w:themeColor="background1" w:themeShade="A6"/>
              <w:bottom w:val="single" w:sz="4" w:space="0" w:color="A6A6A6" w:themeColor="background1" w:themeShade="A6"/>
              <w:right w:val="nil"/>
            </w:tcBorders>
          </w:tcPr>
          <w:p w14:paraId="5216243A" w14:textId="77777777" w:rsidR="0081234A" w:rsidRPr="00532DAE" w:rsidRDefault="0081234A" w:rsidP="00FE762D">
            <w:pPr>
              <w:pStyle w:val="ARtabletext"/>
              <w:spacing w:before="10" w:after="10" w:line="240" w:lineRule="auto"/>
              <w:rPr>
                <w:sz w:val="16"/>
                <w:szCs w:val="16"/>
              </w:rPr>
            </w:pPr>
            <w:r w:rsidRPr="00532DAE">
              <w:rPr>
                <w:sz w:val="16"/>
                <w:szCs w:val="16"/>
              </w:rPr>
              <w:t>AH 4</w:t>
            </w:r>
          </w:p>
        </w:tc>
        <w:tc>
          <w:tcPr>
            <w:tcW w:w="1041" w:type="dxa"/>
            <w:tcBorders>
              <w:top w:val="single" w:sz="4" w:space="0" w:color="A6A6A6" w:themeColor="background1" w:themeShade="A6"/>
              <w:left w:val="nil"/>
              <w:bottom w:val="single" w:sz="4" w:space="0" w:color="A6A6A6" w:themeColor="background1" w:themeShade="A6"/>
              <w:right w:val="nil"/>
            </w:tcBorders>
          </w:tcPr>
          <w:p w14:paraId="3678AD4C" w14:textId="77777777" w:rsidR="0081234A" w:rsidRPr="00532DAE" w:rsidRDefault="0081234A" w:rsidP="00FE762D">
            <w:pPr>
              <w:pStyle w:val="ARtabletextright"/>
              <w:spacing w:before="10" w:after="10" w:line="240" w:lineRule="auto"/>
              <w:rPr>
                <w:sz w:val="16"/>
                <w:szCs w:val="16"/>
              </w:rPr>
            </w:pPr>
            <w:r w:rsidRPr="00532DAE">
              <w:rPr>
                <w:sz w:val="16"/>
                <w:szCs w:val="16"/>
              </w:rPr>
              <w:t>2</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4E9D097C" w14:textId="77777777" w:rsidR="0081234A" w:rsidRPr="00532DAE" w:rsidRDefault="0081234A" w:rsidP="00FE762D">
            <w:pPr>
              <w:pStyle w:val="ARtabletextright"/>
              <w:spacing w:before="10" w:after="10" w:line="240" w:lineRule="auto"/>
              <w:rPr>
                <w:sz w:val="16"/>
                <w:szCs w:val="16"/>
              </w:rPr>
            </w:pPr>
            <w:r w:rsidRPr="00532DAE">
              <w:rPr>
                <w:sz w:val="16"/>
                <w:szCs w:val="16"/>
              </w:rPr>
              <w:t>2</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7981C1D2" w14:textId="77777777" w:rsidR="0081234A" w:rsidRPr="00532DAE" w:rsidRDefault="0081234A" w:rsidP="00FE762D">
            <w:pPr>
              <w:pStyle w:val="ARtabletextright"/>
              <w:spacing w:before="10" w:after="10" w:line="240" w:lineRule="auto"/>
              <w:rPr>
                <w:sz w:val="16"/>
                <w:szCs w:val="16"/>
              </w:rPr>
            </w:pPr>
            <w:r w:rsidRPr="00532DAE">
              <w:rPr>
                <w:sz w:val="16"/>
                <w:szCs w:val="16"/>
              </w:rPr>
              <w:t>2</w:t>
            </w:r>
          </w:p>
        </w:tc>
        <w:tc>
          <w:tcPr>
            <w:tcW w:w="1042" w:type="dxa"/>
            <w:tcBorders>
              <w:top w:val="single" w:sz="4" w:space="0" w:color="A6A6A6" w:themeColor="background1" w:themeShade="A6"/>
              <w:left w:val="nil"/>
              <w:bottom w:val="single" w:sz="4" w:space="0" w:color="A6A6A6" w:themeColor="background1" w:themeShade="A6"/>
              <w:right w:val="nil"/>
            </w:tcBorders>
          </w:tcPr>
          <w:p w14:paraId="01F58516"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42FF50C5" w14:textId="77777777" w:rsidR="0081234A" w:rsidRPr="00532DAE" w:rsidRDefault="0081234A" w:rsidP="00FE762D">
            <w:pPr>
              <w:pStyle w:val="ARtabletextright"/>
              <w:spacing w:before="10" w:after="10" w:line="240" w:lineRule="auto"/>
              <w:rPr>
                <w:sz w:val="16"/>
                <w:szCs w:val="16"/>
              </w:rPr>
            </w:pPr>
            <w:r w:rsidRPr="00532DAE">
              <w:rPr>
                <w:sz w:val="16"/>
                <w:szCs w:val="16"/>
              </w:rPr>
              <w:t>2</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57CA5CC0"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095511A9"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1F93470E" w14:textId="77777777" w:rsidR="0081234A" w:rsidRPr="00532DAE" w:rsidRDefault="0081234A" w:rsidP="00FE762D">
            <w:pPr>
              <w:pStyle w:val="ARtabletextright"/>
              <w:spacing w:before="10" w:after="10" w:line="240" w:lineRule="auto"/>
              <w:rPr>
                <w:sz w:val="16"/>
                <w:szCs w:val="16"/>
              </w:rPr>
            </w:pPr>
            <w:r w:rsidRPr="00532DAE">
              <w:rPr>
                <w:sz w:val="16"/>
                <w:szCs w:val="16"/>
              </w:rPr>
              <w:t>3</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7019A293" w14:textId="77777777" w:rsidR="0081234A" w:rsidRPr="00532DAE" w:rsidRDefault="0081234A" w:rsidP="00FE762D">
            <w:pPr>
              <w:pStyle w:val="ARtabletextright"/>
              <w:spacing w:before="10" w:after="10" w:line="240" w:lineRule="auto"/>
              <w:rPr>
                <w:sz w:val="16"/>
                <w:szCs w:val="16"/>
              </w:rPr>
            </w:pPr>
            <w:r w:rsidRPr="00532DAE">
              <w:rPr>
                <w:sz w:val="16"/>
                <w:szCs w:val="16"/>
              </w:rPr>
              <w:t>3</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227ECDFA" w14:textId="77777777" w:rsidR="0081234A" w:rsidRPr="00532DAE" w:rsidRDefault="0081234A" w:rsidP="00FE762D">
            <w:pPr>
              <w:pStyle w:val="ARtabletextright"/>
              <w:spacing w:before="10" w:after="10" w:line="240" w:lineRule="auto"/>
              <w:rPr>
                <w:sz w:val="16"/>
                <w:szCs w:val="16"/>
              </w:rPr>
            </w:pPr>
            <w:r w:rsidRPr="00532DAE">
              <w:rPr>
                <w:sz w:val="16"/>
                <w:szCs w:val="16"/>
              </w:rPr>
              <w:t>3</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75B0AAF0"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159A9F18" w14:textId="77777777" w:rsidR="0081234A" w:rsidRPr="00532DAE" w:rsidRDefault="0081234A" w:rsidP="00FE762D">
            <w:pPr>
              <w:pStyle w:val="ARtabletextright"/>
              <w:spacing w:before="10" w:after="10" w:line="240" w:lineRule="auto"/>
              <w:rPr>
                <w:sz w:val="16"/>
                <w:szCs w:val="16"/>
              </w:rPr>
            </w:pPr>
            <w:r w:rsidRPr="00532DAE">
              <w:rPr>
                <w:sz w:val="16"/>
                <w:szCs w:val="16"/>
              </w:rPr>
              <w:t>3</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67D61064"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1A3FC0C5"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r>
      <w:tr w:rsidR="00776883" w:rsidRPr="00532DAE" w14:paraId="61641BFA" w14:textId="77777777">
        <w:trPr>
          <w:cantSplit w:val="0"/>
        </w:trPr>
        <w:tc>
          <w:tcPr>
            <w:tcW w:w="1482" w:type="dxa"/>
            <w:tcBorders>
              <w:top w:val="single" w:sz="4" w:space="0" w:color="A6A6A6" w:themeColor="background1" w:themeShade="A6"/>
              <w:bottom w:val="single" w:sz="4" w:space="0" w:color="auto"/>
              <w:right w:val="nil"/>
            </w:tcBorders>
          </w:tcPr>
          <w:p w14:paraId="2C359AD3" w14:textId="77777777" w:rsidR="0081234A" w:rsidRPr="00532DAE" w:rsidRDefault="0081234A" w:rsidP="00FE762D">
            <w:pPr>
              <w:pStyle w:val="ARtabletextbold"/>
              <w:spacing w:before="10" w:after="10" w:line="240" w:lineRule="auto"/>
              <w:rPr>
                <w:sz w:val="16"/>
                <w:szCs w:val="16"/>
              </w:rPr>
            </w:pPr>
            <w:r w:rsidRPr="00532DAE">
              <w:rPr>
                <w:sz w:val="16"/>
                <w:szCs w:val="16"/>
              </w:rPr>
              <w:t>Total</w:t>
            </w:r>
          </w:p>
        </w:tc>
        <w:tc>
          <w:tcPr>
            <w:tcW w:w="1041" w:type="dxa"/>
            <w:tcBorders>
              <w:top w:val="single" w:sz="4" w:space="0" w:color="A6A6A6" w:themeColor="background1" w:themeShade="A6"/>
              <w:left w:val="nil"/>
              <w:bottom w:val="single" w:sz="4" w:space="0" w:color="auto"/>
              <w:right w:val="nil"/>
            </w:tcBorders>
          </w:tcPr>
          <w:p w14:paraId="1F814A6D" w14:textId="77777777" w:rsidR="0081234A" w:rsidRPr="00532DAE" w:rsidRDefault="0081234A" w:rsidP="00FE762D">
            <w:pPr>
              <w:pStyle w:val="ARtabletextrightbold"/>
              <w:spacing w:before="10" w:after="10" w:line="240" w:lineRule="auto"/>
              <w:rPr>
                <w:sz w:val="16"/>
                <w:szCs w:val="16"/>
              </w:rPr>
            </w:pPr>
            <w:r w:rsidRPr="00532DAE">
              <w:rPr>
                <w:sz w:val="16"/>
                <w:szCs w:val="16"/>
              </w:rPr>
              <w:t>49</w:t>
            </w:r>
          </w:p>
        </w:tc>
        <w:tc>
          <w:tcPr>
            <w:tcW w:w="698" w:type="dxa"/>
            <w:tcBorders>
              <w:top w:val="single" w:sz="4" w:space="0" w:color="A6A6A6" w:themeColor="background1" w:themeShade="A6"/>
              <w:left w:val="nil"/>
              <w:bottom w:val="single" w:sz="4" w:space="0" w:color="auto"/>
              <w:right w:val="single" w:sz="4" w:space="0" w:color="auto"/>
            </w:tcBorders>
          </w:tcPr>
          <w:p w14:paraId="3E10ECCC" w14:textId="77777777" w:rsidR="0081234A" w:rsidRPr="00532DAE" w:rsidRDefault="0081234A" w:rsidP="00FE762D">
            <w:pPr>
              <w:pStyle w:val="ARtabletextrightbold"/>
              <w:spacing w:before="10" w:after="10" w:line="240" w:lineRule="auto"/>
              <w:rPr>
                <w:sz w:val="16"/>
                <w:szCs w:val="16"/>
              </w:rPr>
            </w:pPr>
            <w:r w:rsidRPr="00532DAE">
              <w:rPr>
                <w:sz w:val="16"/>
                <w:szCs w:val="16"/>
              </w:rPr>
              <w:t>38.9</w:t>
            </w:r>
          </w:p>
        </w:tc>
        <w:tc>
          <w:tcPr>
            <w:tcW w:w="1042" w:type="dxa"/>
            <w:tcBorders>
              <w:top w:val="single" w:sz="4" w:space="0" w:color="A6A6A6" w:themeColor="background1" w:themeShade="A6"/>
              <w:left w:val="single" w:sz="4" w:space="0" w:color="auto"/>
              <w:bottom w:val="single" w:sz="4" w:space="0" w:color="auto"/>
              <w:right w:val="nil"/>
            </w:tcBorders>
          </w:tcPr>
          <w:p w14:paraId="2A59269A" w14:textId="77777777" w:rsidR="0081234A" w:rsidRPr="00532DAE" w:rsidRDefault="0081234A" w:rsidP="00FE762D">
            <w:pPr>
              <w:pStyle w:val="ARtabletextrightbold"/>
              <w:spacing w:before="10" w:after="10" w:line="240" w:lineRule="auto"/>
              <w:rPr>
                <w:sz w:val="16"/>
                <w:szCs w:val="16"/>
              </w:rPr>
            </w:pPr>
            <w:r w:rsidRPr="00532DAE">
              <w:rPr>
                <w:sz w:val="16"/>
                <w:szCs w:val="16"/>
              </w:rPr>
              <w:t>21</w:t>
            </w:r>
          </w:p>
        </w:tc>
        <w:tc>
          <w:tcPr>
            <w:tcW w:w="1042" w:type="dxa"/>
            <w:tcBorders>
              <w:top w:val="single" w:sz="4" w:space="0" w:color="A6A6A6" w:themeColor="background1" w:themeShade="A6"/>
              <w:left w:val="nil"/>
              <w:bottom w:val="single" w:sz="4" w:space="0" w:color="auto"/>
              <w:right w:val="nil"/>
            </w:tcBorders>
          </w:tcPr>
          <w:p w14:paraId="392AA947" w14:textId="77777777" w:rsidR="0081234A" w:rsidRPr="00532DAE" w:rsidRDefault="0081234A" w:rsidP="00FE762D">
            <w:pPr>
              <w:pStyle w:val="ARtabletextrightbold"/>
              <w:spacing w:before="10" w:after="10" w:line="240" w:lineRule="auto"/>
              <w:rPr>
                <w:sz w:val="16"/>
                <w:szCs w:val="16"/>
              </w:rPr>
            </w:pPr>
            <w:r w:rsidRPr="00532DAE">
              <w:rPr>
                <w:sz w:val="16"/>
                <w:szCs w:val="16"/>
              </w:rPr>
              <w:t>16</w:t>
            </w:r>
          </w:p>
        </w:tc>
        <w:tc>
          <w:tcPr>
            <w:tcW w:w="698" w:type="dxa"/>
            <w:tcBorders>
              <w:top w:val="single" w:sz="4" w:space="0" w:color="A6A6A6" w:themeColor="background1" w:themeShade="A6"/>
              <w:left w:val="nil"/>
              <w:bottom w:val="single" w:sz="4" w:space="0" w:color="auto"/>
              <w:right w:val="single" w:sz="4" w:space="0" w:color="auto"/>
            </w:tcBorders>
          </w:tcPr>
          <w:p w14:paraId="34ACDFA3" w14:textId="77777777" w:rsidR="0081234A" w:rsidRPr="00532DAE" w:rsidRDefault="0081234A" w:rsidP="00FE762D">
            <w:pPr>
              <w:pStyle w:val="ARtabletextrightbold"/>
              <w:spacing w:before="10" w:after="10" w:line="240" w:lineRule="auto"/>
              <w:rPr>
                <w:sz w:val="16"/>
                <w:szCs w:val="16"/>
              </w:rPr>
            </w:pPr>
            <w:r w:rsidRPr="00532DAE">
              <w:rPr>
                <w:sz w:val="16"/>
                <w:szCs w:val="16"/>
              </w:rPr>
              <w:t>30.1</w:t>
            </w:r>
          </w:p>
        </w:tc>
        <w:tc>
          <w:tcPr>
            <w:tcW w:w="1042" w:type="dxa"/>
            <w:tcBorders>
              <w:top w:val="single" w:sz="4" w:space="0" w:color="A6A6A6" w:themeColor="background1" w:themeShade="A6"/>
              <w:left w:val="single" w:sz="4" w:space="0" w:color="auto"/>
              <w:bottom w:val="single" w:sz="4" w:space="0" w:color="auto"/>
              <w:right w:val="nil"/>
            </w:tcBorders>
          </w:tcPr>
          <w:p w14:paraId="670C37B2" w14:textId="77777777" w:rsidR="0081234A" w:rsidRPr="00532DAE" w:rsidRDefault="0081234A" w:rsidP="00FE762D">
            <w:pPr>
              <w:pStyle w:val="ARtabletextrightbold"/>
              <w:spacing w:before="10" w:after="10" w:line="240" w:lineRule="auto"/>
              <w:rPr>
                <w:sz w:val="16"/>
                <w:szCs w:val="16"/>
              </w:rPr>
            </w:pPr>
            <w:r w:rsidRPr="00532DAE">
              <w:rPr>
                <w:sz w:val="16"/>
                <w:szCs w:val="16"/>
              </w:rPr>
              <w:t>12</w:t>
            </w:r>
          </w:p>
        </w:tc>
        <w:tc>
          <w:tcPr>
            <w:tcW w:w="698" w:type="dxa"/>
            <w:tcBorders>
              <w:top w:val="single" w:sz="4" w:space="0" w:color="A6A6A6" w:themeColor="background1" w:themeShade="A6"/>
              <w:left w:val="nil"/>
              <w:bottom w:val="single" w:sz="4" w:space="0" w:color="auto"/>
              <w:right w:val="single" w:sz="4" w:space="0" w:color="auto"/>
            </w:tcBorders>
          </w:tcPr>
          <w:p w14:paraId="5AC18C71" w14:textId="77777777" w:rsidR="0081234A" w:rsidRPr="00532DAE" w:rsidRDefault="0081234A" w:rsidP="00FE762D">
            <w:pPr>
              <w:pStyle w:val="ARtabletextrightbold"/>
              <w:spacing w:before="10" w:after="10" w:line="240" w:lineRule="auto"/>
              <w:rPr>
                <w:sz w:val="16"/>
                <w:szCs w:val="16"/>
              </w:rPr>
            </w:pPr>
            <w:r w:rsidRPr="00532DAE">
              <w:rPr>
                <w:sz w:val="16"/>
                <w:szCs w:val="16"/>
              </w:rPr>
              <w:t>8.8</w:t>
            </w:r>
          </w:p>
        </w:tc>
        <w:tc>
          <w:tcPr>
            <w:tcW w:w="1042" w:type="dxa"/>
            <w:tcBorders>
              <w:top w:val="single" w:sz="4" w:space="0" w:color="A6A6A6" w:themeColor="background1" w:themeShade="A6"/>
              <w:bottom w:val="single" w:sz="4" w:space="0" w:color="auto"/>
              <w:right w:val="nil"/>
            </w:tcBorders>
            <w:shd w:val="clear" w:color="auto" w:fill="EDEDED" w:themeFill="accent3" w:themeFillTint="33"/>
          </w:tcPr>
          <w:p w14:paraId="4E35B0A7" w14:textId="77777777" w:rsidR="0081234A" w:rsidRPr="00532DAE" w:rsidRDefault="0081234A" w:rsidP="00FE762D">
            <w:pPr>
              <w:pStyle w:val="ARtabletextrightbold"/>
              <w:spacing w:before="10" w:after="10" w:line="240" w:lineRule="auto"/>
              <w:rPr>
                <w:sz w:val="16"/>
                <w:szCs w:val="16"/>
              </w:rPr>
            </w:pPr>
            <w:r w:rsidRPr="00532DAE">
              <w:rPr>
                <w:sz w:val="16"/>
                <w:szCs w:val="16"/>
              </w:rPr>
              <w:t>80</w:t>
            </w:r>
          </w:p>
        </w:tc>
        <w:tc>
          <w:tcPr>
            <w:tcW w:w="698" w:type="dxa"/>
            <w:tcBorders>
              <w:top w:val="single" w:sz="4" w:space="0" w:color="A6A6A6" w:themeColor="background1" w:themeShade="A6"/>
              <w:left w:val="nil"/>
              <w:bottom w:val="single" w:sz="4" w:space="0" w:color="auto"/>
              <w:right w:val="single" w:sz="4" w:space="0" w:color="auto"/>
            </w:tcBorders>
            <w:shd w:val="clear" w:color="auto" w:fill="EDEDED" w:themeFill="accent3" w:themeFillTint="33"/>
          </w:tcPr>
          <w:p w14:paraId="7CC6DC31" w14:textId="77777777" w:rsidR="0081234A" w:rsidRPr="00532DAE" w:rsidRDefault="0081234A" w:rsidP="00FE762D">
            <w:pPr>
              <w:pStyle w:val="ARtabletextrightbold"/>
              <w:spacing w:before="10" w:after="10" w:line="240" w:lineRule="auto"/>
              <w:rPr>
                <w:sz w:val="16"/>
                <w:szCs w:val="16"/>
              </w:rPr>
            </w:pPr>
            <w:r w:rsidRPr="00532DAE">
              <w:rPr>
                <w:sz w:val="16"/>
                <w:szCs w:val="16"/>
              </w:rPr>
              <w:t>64</w:t>
            </w:r>
          </w:p>
        </w:tc>
        <w:tc>
          <w:tcPr>
            <w:tcW w:w="1042" w:type="dxa"/>
            <w:tcBorders>
              <w:top w:val="single" w:sz="4" w:space="0" w:color="A6A6A6" w:themeColor="background1" w:themeShade="A6"/>
              <w:left w:val="single" w:sz="4" w:space="0" w:color="auto"/>
              <w:bottom w:val="single" w:sz="4" w:space="0" w:color="auto"/>
              <w:right w:val="nil"/>
            </w:tcBorders>
            <w:shd w:val="clear" w:color="auto" w:fill="EDEDED" w:themeFill="accent3" w:themeFillTint="33"/>
          </w:tcPr>
          <w:p w14:paraId="73FA48B9" w14:textId="77777777" w:rsidR="0081234A" w:rsidRPr="00532DAE" w:rsidRDefault="0081234A" w:rsidP="00FE762D">
            <w:pPr>
              <w:pStyle w:val="ARtabletextrightbold"/>
              <w:spacing w:before="10" w:after="10" w:line="240" w:lineRule="auto"/>
              <w:rPr>
                <w:sz w:val="16"/>
                <w:szCs w:val="16"/>
              </w:rPr>
            </w:pPr>
            <w:r w:rsidRPr="00532DAE">
              <w:rPr>
                <w:sz w:val="16"/>
                <w:szCs w:val="16"/>
              </w:rPr>
              <w:t>34</w:t>
            </w:r>
          </w:p>
        </w:tc>
        <w:tc>
          <w:tcPr>
            <w:tcW w:w="1042" w:type="dxa"/>
            <w:tcBorders>
              <w:top w:val="single" w:sz="4" w:space="0" w:color="A6A6A6" w:themeColor="background1" w:themeShade="A6"/>
              <w:left w:val="nil"/>
              <w:bottom w:val="single" w:sz="4" w:space="0" w:color="auto"/>
              <w:right w:val="nil"/>
            </w:tcBorders>
            <w:shd w:val="clear" w:color="auto" w:fill="EDEDED" w:themeFill="accent3" w:themeFillTint="33"/>
          </w:tcPr>
          <w:p w14:paraId="63C4C409" w14:textId="77777777" w:rsidR="0081234A" w:rsidRPr="00532DAE" w:rsidRDefault="0081234A" w:rsidP="00FE762D">
            <w:pPr>
              <w:pStyle w:val="ARtabletextrightbold"/>
              <w:spacing w:before="10" w:after="10" w:line="240" w:lineRule="auto"/>
              <w:rPr>
                <w:sz w:val="16"/>
                <w:szCs w:val="16"/>
              </w:rPr>
            </w:pPr>
            <w:r w:rsidRPr="00532DAE">
              <w:rPr>
                <w:sz w:val="16"/>
                <w:szCs w:val="16"/>
              </w:rPr>
              <w:t>35</w:t>
            </w:r>
          </w:p>
        </w:tc>
        <w:tc>
          <w:tcPr>
            <w:tcW w:w="698" w:type="dxa"/>
            <w:tcBorders>
              <w:top w:val="single" w:sz="4" w:space="0" w:color="A6A6A6" w:themeColor="background1" w:themeShade="A6"/>
              <w:left w:val="nil"/>
              <w:bottom w:val="single" w:sz="4" w:space="0" w:color="auto"/>
              <w:right w:val="single" w:sz="4" w:space="0" w:color="auto"/>
            </w:tcBorders>
            <w:shd w:val="clear" w:color="auto" w:fill="EDEDED" w:themeFill="accent3" w:themeFillTint="33"/>
          </w:tcPr>
          <w:p w14:paraId="0EA17D97" w14:textId="77777777" w:rsidR="0081234A" w:rsidRPr="00532DAE" w:rsidRDefault="0081234A" w:rsidP="00FE762D">
            <w:pPr>
              <w:pStyle w:val="ARtabletextrightbold"/>
              <w:spacing w:before="10" w:after="10" w:line="240" w:lineRule="auto"/>
              <w:rPr>
                <w:sz w:val="16"/>
                <w:szCs w:val="16"/>
              </w:rPr>
            </w:pPr>
            <w:r w:rsidRPr="00532DAE">
              <w:rPr>
                <w:sz w:val="16"/>
                <w:szCs w:val="16"/>
              </w:rPr>
              <w:t>56</w:t>
            </w:r>
          </w:p>
        </w:tc>
        <w:tc>
          <w:tcPr>
            <w:tcW w:w="1042" w:type="dxa"/>
            <w:tcBorders>
              <w:top w:val="single" w:sz="4" w:space="0" w:color="A6A6A6" w:themeColor="background1" w:themeShade="A6"/>
              <w:left w:val="single" w:sz="4" w:space="0" w:color="auto"/>
              <w:bottom w:val="single" w:sz="4" w:space="0" w:color="auto"/>
              <w:right w:val="nil"/>
            </w:tcBorders>
            <w:shd w:val="clear" w:color="auto" w:fill="EDEDED" w:themeFill="accent3" w:themeFillTint="33"/>
          </w:tcPr>
          <w:p w14:paraId="645BC80B" w14:textId="77777777" w:rsidR="0081234A" w:rsidRPr="00532DAE" w:rsidRDefault="0081234A" w:rsidP="00FE762D">
            <w:pPr>
              <w:pStyle w:val="ARtabletextrightbold"/>
              <w:spacing w:before="10" w:after="10" w:line="240" w:lineRule="auto"/>
              <w:rPr>
                <w:sz w:val="16"/>
                <w:szCs w:val="16"/>
              </w:rPr>
            </w:pPr>
            <w:r w:rsidRPr="00532DAE">
              <w:rPr>
                <w:sz w:val="16"/>
                <w:szCs w:val="16"/>
              </w:rPr>
              <w:t>11</w:t>
            </w:r>
          </w:p>
        </w:tc>
        <w:tc>
          <w:tcPr>
            <w:tcW w:w="698" w:type="dxa"/>
            <w:tcBorders>
              <w:top w:val="single" w:sz="4" w:space="0" w:color="A6A6A6" w:themeColor="background1" w:themeShade="A6"/>
              <w:left w:val="nil"/>
              <w:bottom w:val="single" w:sz="4" w:space="0" w:color="auto"/>
            </w:tcBorders>
            <w:shd w:val="clear" w:color="auto" w:fill="EDEDED" w:themeFill="accent3" w:themeFillTint="33"/>
          </w:tcPr>
          <w:p w14:paraId="3016450F" w14:textId="77777777" w:rsidR="0081234A" w:rsidRPr="00532DAE" w:rsidRDefault="0081234A" w:rsidP="00FE762D">
            <w:pPr>
              <w:pStyle w:val="ARtabletextrightbold"/>
              <w:spacing w:before="10" w:after="10" w:line="240" w:lineRule="auto"/>
              <w:rPr>
                <w:sz w:val="16"/>
                <w:szCs w:val="16"/>
              </w:rPr>
            </w:pPr>
            <w:r w:rsidRPr="00532DAE">
              <w:rPr>
                <w:sz w:val="16"/>
                <w:szCs w:val="16"/>
              </w:rPr>
              <w:t>8</w:t>
            </w:r>
          </w:p>
        </w:tc>
      </w:tr>
      <w:tr w:rsidR="0081234A" w:rsidRPr="00532DAE" w14:paraId="795F61DB" w14:textId="77777777">
        <w:trPr>
          <w:cantSplit w:val="0"/>
        </w:trPr>
        <w:tc>
          <w:tcPr>
            <w:tcW w:w="14005" w:type="dxa"/>
            <w:gridSpan w:val="15"/>
            <w:tcBorders>
              <w:top w:val="single" w:sz="4" w:space="0" w:color="auto"/>
              <w:left w:val="nil"/>
              <w:bottom w:val="single" w:sz="4" w:space="0" w:color="A6A6A6" w:themeColor="background1" w:themeShade="A6"/>
            </w:tcBorders>
          </w:tcPr>
          <w:p w14:paraId="58922341" w14:textId="4F32F590" w:rsidR="0081234A" w:rsidRPr="00532DAE" w:rsidRDefault="0081234A" w:rsidP="00FE762D">
            <w:pPr>
              <w:pStyle w:val="ARtablegreenbold"/>
              <w:spacing w:before="10" w:after="10"/>
              <w:rPr>
                <w:sz w:val="16"/>
                <w:szCs w:val="16"/>
              </w:rPr>
            </w:pPr>
            <w:r w:rsidRPr="00532DAE">
              <w:rPr>
                <w:sz w:val="16"/>
                <w:szCs w:val="16"/>
              </w:rPr>
              <w:t xml:space="preserve">Disability </w:t>
            </w:r>
            <w:r w:rsidR="008232D2" w:rsidRPr="00532DAE">
              <w:rPr>
                <w:sz w:val="16"/>
                <w:szCs w:val="16"/>
              </w:rPr>
              <w:t>s</w:t>
            </w:r>
            <w:r w:rsidRPr="00532DAE">
              <w:rPr>
                <w:sz w:val="16"/>
                <w:szCs w:val="16"/>
              </w:rPr>
              <w:t>ervices</w:t>
            </w:r>
          </w:p>
        </w:tc>
      </w:tr>
      <w:tr w:rsidR="00776883" w:rsidRPr="00532DAE" w14:paraId="2E0C0CC9" w14:textId="77777777">
        <w:trPr>
          <w:cantSplit w:val="0"/>
        </w:trPr>
        <w:tc>
          <w:tcPr>
            <w:tcW w:w="1482" w:type="dxa"/>
            <w:tcBorders>
              <w:top w:val="single" w:sz="4" w:space="0" w:color="A6A6A6" w:themeColor="background1" w:themeShade="A6"/>
              <w:left w:val="nil"/>
              <w:bottom w:val="single" w:sz="4" w:space="0" w:color="A6A6A6" w:themeColor="background1" w:themeShade="A6"/>
              <w:right w:val="nil"/>
            </w:tcBorders>
          </w:tcPr>
          <w:p w14:paraId="5B3A0851" w14:textId="77777777" w:rsidR="0081234A" w:rsidRPr="00532DAE" w:rsidRDefault="0081234A" w:rsidP="00FE762D">
            <w:pPr>
              <w:pStyle w:val="ARtabletext"/>
              <w:spacing w:before="10" w:after="10" w:line="240" w:lineRule="auto"/>
              <w:rPr>
                <w:sz w:val="16"/>
                <w:szCs w:val="16"/>
              </w:rPr>
            </w:pPr>
            <w:r w:rsidRPr="00532DAE">
              <w:rPr>
                <w:sz w:val="16"/>
                <w:szCs w:val="16"/>
              </w:rPr>
              <w:t>DDSO-1</w:t>
            </w:r>
          </w:p>
        </w:tc>
        <w:tc>
          <w:tcPr>
            <w:tcW w:w="1041" w:type="dxa"/>
            <w:tcBorders>
              <w:top w:val="single" w:sz="4" w:space="0" w:color="A6A6A6" w:themeColor="background1" w:themeShade="A6"/>
              <w:left w:val="nil"/>
              <w:bottom w:val="single" w:sz="4" w:space="0" w:color="A6A6A6" w:themeColor="background1" w:themeShade="A6"/>
              <w:right w:val="nil"/>
            </w:tcBorders>
          </w:tcPr>
          <w:p w14:paraId="5C5DEBB5" w14:textId="77777777" w:rsidR="0081234A" w:rsidRPr="00532DAE" w:rsidRDefault="0081234A" w:rsidP="00FE762D">
            <w:pPr>
              <w:pStyle w:val="ARtabletextright"/>
              <w:spacing w:before="10" w:after="10" w:line="240" w:lineRule="auto"/>
              <w:rPr>
                <w:sz w:val="16"/>
                <w:szCs w:val="16"/>
              </w:rPr>
            </w:pPr>
            <w:r w:rsidRPr="00532DAE">
              <w:rPr>
                <w:sz w:val="16"/>
                <w:szCs w:val="16"/>
              </w:rPr>
              <w:t>97</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1A286841" w14:textId="77777777" w:rsidR="0081234A" w:rsidRPr="00532DAE" w:rsidRDefault="0081234A" w:rsidP="00FE762D">
            <w:pPr>
              <w:pStyle w:val="ARtabletextright"/>
              <w:spacing w:before="10" w:after="10" w:line="240" w:lineRule="auto"/>
              <w:rPr>
                <w:sz w:val="16"/>
                <w:szCs w:val="16"/>
              </w:rPr>
            </w:pPr>
            <w:r w:rsidRPr="00532DAE">
              <w:rPr>
                <w:sz w:val="16"/>
                <w:szCs w:val="16"/>
              </w:rPr>
              <w:t>76.6</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1B3455DD" w14:textId="77777777" w:rsidR="0081234A" w:rsidRPr="00532DAE" w:rsidRDefault="0081234A" w:rsidP="00FE762D">
            <w:pPr>
              <w:pStyle w:val="ARtabletextright"/>
              <w:spacing w:before="10" w:after="10" w:line="240" w:lineRule="auto"/>
              <w:rPr>
                <w:sz w:val="16"/>
                <w:szCs w:val="16"/>
              </w:rPr>
            </w:pPr>
            <w:r w:rsidRPr="00532DAE">
              <w:rPr>
                <w:sz w:val="16"/>
                <w:szCs w:val="16"/>
              </w:rPr>
              <w:t>52</w:t>
            </w:r>
          </w:p>
        </w:tc>
        <w:tc>
          <w:tcPr>
            <w:tcW w:w="1042" w:type="dxa"/>
            <w:tcBorders>
              <w:top w:val="single" w:sz="4" w:space="0" w:color="A6A6A6" w:themeColor="background1" w:themeShade="A6"/>
              <w:left w:val="nil"/>
              <w:bottom w:val="single" w:sz="4" w:space="0" w:color="A6A6A6" w:themeColor="background1" w:themeShade="A6"/>
              <w:right w:val="nil"/>
            </w:tcBorders>
          </w:tcPr>
          <w:p w14:paraId="41CEC75E" w14:textId="77777777" w:rsidR="0081234A" w:rsidRPr="00532DAE" w:rsidRDefault="0081234A" w:rsidP="00FE762D">
            <w:pPr>
              <w:pStyle w:val="ARtabletextright"/>
              <w:spacing w:before="10" w:after="10" w:line="240" w:lineRule="auto"/>
              <w:rPr>
                <w:sz w:val="16"/>
                <w:szCs w:val="16"/>
              </w:rPr>
            </w:pPr>
            <w:r w:rsidRPr="00532DAE">
              <w:rPr>
                <w:sz w:val="16"/>
                <w:szCs w:val="16"/>
              </w:rPr>
              <w:t>8</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34C330F3" w14:textId="77777777" w:rsidR="0081234A" w:rsidRPr="00532DAE" w:rsidRDefault="0081234A" w:rsidP="00FE762D">
            <w:pPr>
              <w:pStyle w:val="ARtabletextright"/>
              <w:spacing w:before="10" w:after="10" w:line="240" w:lineRule="auto"/>
              <w:rPr>
                <w:sz w:val="16"/>
                <w:szCs w:val="16"/>
              </w:rPr>
            </w:pPr>
            <w:r w:rsidRPr="00532DAE">
              <w:rPr>
                <w:sz w:val="16"/>
                <w:szCs w:val="16"/>
              </w:rPr>
              <w:t>53.7</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3F399EE9" w14:textId="77777777" w:rsidR="0081234A" w:rsidRPr="00532DAE" w:rsidRDefault="0081234A" w:rsidP="00FE762D">
            <w:pPr>
              <w:pStyle w:val="ARtabletextright"/>
              <w:spacing w:before="10" w:after="10" w:line="240" w:lineRule="auto"/>
              <w:rPr>
                <w:sz w:val="16"/>
                <w:szCs w:val="16"/>
              </w:rPr>
            </w:pPr>
            <w:r w:rsidRPr="00532DAE">
              <w:rPr>
                <w:sz w:val="16"/>
                <w:szCs w:val="16"/>
              </w:rPr>
              <w:t>37</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2092392C" w14:textId="77777777" w:rsidR="0081234A" w:rsidRPr="00532DAE" w:rsidRDefault="0081234A" w:rsidP="00FE762D">
            <w:pPr>
              <w:pStyle w:val="ARtabletextright"/>
              <w:spacing w:before="10" w:after="10" w:line="240" w:lineRule="auto"/>
              <w:rPr>
                <w:sz w:val="16"/>
                <w:szCs w:val="16"/>
              </w:rPr>
            </w:pPr>
            <w:r w:rsidRPr="00532DAE">
              <w:rPr>
                <w:sz w:val="16"/>
                <w:szCs w:val="16"/>
              </w:rPr>
              <w:t>22.9</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24A80F5F" w14:textId="77777777" w:rsidR="0081234A" w:rsidRPr="00532DAE" w:rsidRDefault="0081234A" w:rsidP="00FE762D">
            <w:pPr>
              <w:pStyle w:val="ARtabletextright"/>
              <w:spacing w:before="10" w:after="10" w:line="240" w:lineRule="auto"/>
              <w:rPr>
                <w:sz w:val="16"/>
                <w:szCs w:val="16"/>
              </w:rPr>
            </w:pPr>
            <w:r w:rsidRPr="00532DAE">
              <w:rPr>
                <w:sz w:val="16"/>
                <w:szCs w:val="16"/>
              </w:rPr>
              <w:t>104</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5E6286CD" w14:textId="77777777" w:rsidR="0081234A" w:rsidRPr="00532DAE" w:rsidRDefault="0081234A" w:rsidP="00FE762D">
            <w:pPr>
              <w:pStyle w:val="ARtabletextright"/>
              <w:spacing w:before="10" w:after="10" w:line="240" w:lineRule="auto"/>
              <w:rPr>
                <w:sz w:val="16"/>
                <w:szCs w:val="16"/>
              </w:rPr>
            </w:pPr>
            <w:r w:rsidRPr="00532DAE">
              <w:rPr>
                <w:sz w:val="16"/>
                <w:szCs w:val="16"/>
              </w:rPr>
              <w:t>78</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04DA57C5" w14:textId="77777777" w:rsidR="0081234A" w:rsidRPr="00532DAE" w:rsidRDefault="0081234A" w:rsidP="00FE762D">
            <w:pPr>
              <w:pStyle w:val="ARtabletextright"/>
              <w:spacing w:before="10" w:after="10" w:line="240" w:lineRule="auto"/>
              <w:rPr>
                <w:sz w:val="16"/>
                <w:szCs w:val="16"/>
              </w:rPr>
            </w:pPr>
            <w:r w:rsidRPr="00532DAE">
              <w:rPr>
                <w:sz w:val="16"/>
                <w:szCs w:val="16"/>
              </w:rPr>
              <w:t>33</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4765C641" w14:textId="77777777" w:rsidR="0081234A" w:rsidRPr="00532DAE" w:rsidRDefault="0081234A" w:rsidP="00FE762D">
            <w:pPr>
              <w:pStyle w:val="ARtabletextright"/>
              <w:spacing w:before="10" w:after="10" w:line="240" w:lineRule="auto"/>
              <w:rPr>
                <w:sz w:val="16"/>
                <w:szCs w:val="16"/>
              </w:rPr>
            </w:pPr>
            <w:r w:rsidRPr="00532DAE">
              <w:rPr>
                <w:sz w:val="16"/>
                <w:szCs w:val="16"/>
              </w:rPr>
              <w:t>32</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26739377" w14:textId="77777777" w:rsidR="0081234A" w:rsidRPr="00532DAE" w:rsidRDefault="0081234A" w:rsidP="00FE762D">
            <w:pPr>
              <w:pStyle w:val="ARtabletextright"/>
              <w:spacing w:before="10" w:after="10" w:line="240" w:lineRule="auto"/>
              <w:rPr>
                <w:sz w:val="16"/>
                <w:szCs w:val="16"/>
              </w:rPr>
            </w:pPr>
            <w:r w:rsidRPr="00532DAE">
              <w:rPr>
                <w:sz w:val="16"/>
                <w:szCs w:val="16"/>
              </w:rPr>
              <w:t>56</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3AED0CA1" w14:textId="77777777" w:rsidR="0081234A" w:rsidRPr="00532DAE" w:rsidRDefault="0081234A" w:rsidP="00FE762D">
            <w:pPr>
              <w:pStyle w:val="ARtabletextright"/>
              <w:spacing w:before="10" w:after="10" w:line="240" w:lineRule="auto"/>
              <w:rPr>
                <w:sz w:val="16"/>
                <w:szCs w:val="16"/>
              </w:rPr>
            </w:pPr>
            <w:r w:rsidRPr="00532DAE">
              <w:rPr>
                <w:sz w:val="16"/>
                <w:szCs w:val="16"/>
              </w:rPr>
              <w:t>39</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330A5282" w14:textId="77777777" w:rsidR="0081234A" w:rsidRPr="00532DAE" w:rsidRDefault="0081234A" w:rsidP="00FE762D">
            <w:pPr>
              <w:pStyle w:val="ARtabletextright"/>
              <w:spacing w:before="10" w:after="10" w:line="240" w:lineRule="auto"/>
              <w:rPr>
                <w:sz w:val="16"/>
                <w:szCs w:val="16"/>
              </w:rPr>
            </w:pPr>
            <w:r w:rsidRPr="00532DAE">
              <w:rPr>
                <w:sz w:val="16"/>
                <w:szCs w:val="16"/>
              </w:rPr>
              <w:t>22</w:t>
            </w:r>
          </w:p>
        </w:tc>
      </w:tr>
      <w:tr w:rsidR="00776883" w:rsidRPr="00532DAE" w14:paraId="08D0602E" w14:textId="77777777">
        <w:trPr>
          <w:cantSplit w:val="0"/>
        </w:trPr>
        <w:tc>
          <w:tcPr>
            <w:tcW w:w="1482" w:type="dxa"/>
            <w:tcBorders>
              <w:top w:val="single" w:sz="4" w:space="0" w:color="A6A6A6" w:themeColor="background1" w:themeShade="A6"/>
              <w:left w:val="nil"/>
              <w:bottom w:val="single" w:sz="4" w:space="0" w:color="A6A6A6" w:themeColor="background1" w:themeShade="A6"/>
              <w:right w:val="nil"/>
            </w:tcBorders>
          </w:tcPr>
          <w:p w14:paraId="1F534068" w14:textId="77777777" w:rsidR="0081234A" w:rsidRPr="00532DAE" w:rsidRDefault="0081234A" w:rsidP="00FE762D">
            <w:pPr>
              <w:pStyle w:val="ARtabletext"/>
              <w:spacing w:before="10" w:after="10" w:line="240" w:lineRule="auto"/>
              <w:rPr>
                <w:sz w:val="16"/>
                <w:szCs w:val="16"/>
              </w:rPr>
            </w:pPr>
            <w:r w:rsidRPr="00532DAE">
              <w:rPr>
                <w:sz w:val="16"/>
                <w:szCs w:val="16"/>
              </w:rPr>
              <w:t>DDSO-2</w:t>
            </w:r>
          </w:p>
        </w:tc>
        <w:tc>
          <w:tcPr>
            <w:tcW w:w="1041" w:type="dxa"/>
            <w:tcBorders>
              <w:top w:val="single" w:sz="4" w:space="0" w:color="A6A6A6" w:themeColor="background1" w:themeShade="A6"/>
              <w:left w:val="nil"/>
              <w:bottom w:val="single" w:sz="4" w:space="0" w:color="A6A6A6" w:themeColor="background1" w:themeShade="A6"/>
              <w:right w:val="nil"/>
            </w:tcBorders>
          </w:tcPr>
          <w:p w14:paraId="57DA90E6" w14:textId="77777777" w:rsidR="0081234A" w:rsidRPr="00532DAE" w:rsidRDefault="0081234A" w:rsidP="00FE762D">
            <w:pPr>
              <w:pStyle w:val="ARtabletextright"/>
              <w:spacing w:before="10" w:after="10" w:line="240" w:lineRule="auto"/>
              <w:rPr>
                <w:sz w:val="16"/>
                <w:szCs w:val="16"/>
              </w:rPr>
            </w:pPr>
            <w:r w:rsidRPr="00532DAE">
              <w:rPr>
                <w:sz w:val="16"/>
                <w:szCs w:val="16"/>
              </w:rPr>
              <w:t>13</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76F5AD74" w14:textId="77777777" w:rsidR="0081234A" w:rsidRPr="00532DAE" w:rsidRDefault="0081234A" w:rsidP="00FE762D">
            <w:pPr>
              <w:pStyle w:val="ARtabletextright"/>
              <w:spacing w:before="10" w:after="10" w:line="240" w:lineRule="auto"/>
              <w:rPr>
                <w:sz w:val="16"/>
                <w:szCs w:val="16"/>
              </w:rPr>
            </w:pPr>
            <w:r w:rsidRPr="00532DAE">
              <w:rPr>
                <w:sz w:val="16"/>
                <w:szCs w:val="16"/>
              </w:rPr>
              <w:t>12</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4A0C3C8B" w14:textId="77777777" w:rsidR="0081234A" w:rsidRPr="00532DAE" w:rsidRDefault="0081234A" w:rsidP="00FE762D">
            <w:pPr>
              <w:pStyle w:val="ARtabletextright"/>
              <w:spacing w:before="10" w:after="10" w:line="240" w:lineRule="auto"/>
              <w:rPr>
                <w:sz w:val="16"/>
                <w:szCs w:val="16"/>
              </w:rPr>
            </w:pPr>
            <w:r w:rsidRPr="00532DAE">
              <w:rPr>
                <w:sz w:val="16"/>
                <w:szCs w:val="16"/>
              </w:rPr>
              <w:t>11</w:t>
            </w:r>
          </w:p>
        </w:tc>
        <w:tc>
          <w:tcPr>
            <w:tcW w:w="1042" w:type="dxa"/>
            <w:tcBorders>
              <w:top w:val="single" w:sz="4" w:space="0" w:color="A6A6A6" w:themeColor="background1" w:themeShade="A6"/>
              <w:left w:val="nil"/>
              <w:bottom w:val="single" w:sz="4" w:space="0" w:color="A6A6A6" w:themeColor="background1" w:themeShade="A6"/>
              <w:right w:val="nil"/>
            </w:tcBorders>
          </w:tcPr>
          <w:p w14:paraId="527B6EA5" w14:textId="77777777" w:rsidR="0081234A" w:rsidRPr="00532DAE" w:rsidRDefault="0081234A" w:rsidP="00FE762D">
            <w:pPr>
              <w:pStyle w:val="ARtabletextright"/>
              <w:spacing w:before="10" w:after="10" w:line="240" w:lineRule="auto"/>
              <w:rPr>
                <w:sz w:val="16"/>
                <w:szCs w:val="16"/>
              </w:rPr>
            </w:pPr>
            <w:r w:rsidRPr="00532DAE">
              <w:rPr>
                <w:sz w:val="16"/>
                <w:szCs w:val="16"/>
              </w:rPr>
              <w:t>1</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64509B16" w14:textId="77777777" w:rsidR="0081234A" w:rsidRPr="00532DAE" w:rsidRDefault="0081234A" w:rsidP="00FE762D">
            <w:pPr>
              <w:pStyle w:val="ARtabletextright"/>
              <w:spacing w:before="10" w:after="10" w:line="240" w:lineRule="auto"/>
              <w:rPr>
                <w:sz w:val="16"/>
                <w:szCs w:val="16"/>
              </w:rPr>
            </w:pPr>
            <w:r w:rsidRPr="00532DAE">
              <w:rPr>
                <w:sz w:val="16"/>
                <w:szCs w:val="16"/>
              </w:rPr>
              <w:t>11</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035A9175" w14:textId="77777777" w:rsidR="0081234A" w:rsidRPr="00532DAE" w:rsidRDefault="0081234A" w:rsidP="00FE762D">
            <w:pPr>
              <w:pStyle w:val="ARtabletextright"/>
              <w:spacing w:before="10" w:after="10" w:line="240" w:lineRule="auto"/>
              <w:rPr>
                <w:sz w:val="16"/>
                <w:szCs w:val="16"/>
              </w:rPr>
            </w:pPr>
            <w:r w:rsidRPr="00532DAE">
              <w:rPr>
                <w:sz w:val="16"/>
                <w:szCs w:val="16"/>
              </w:rPr>
              <w:t>1</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448AEFA6" w14:textId="77777777" w:rsidR="0081234A" w:rsidRPr="00532DAE" w:rsidRDefault="0081234A" w:rsidP="00FE762D">
            <w:pPr>
              <w:pStyle w:val="ARtabletextright"/>
              <w:spacing w:before="10" w:after="10" w:line="240" w:lineRule="auto"/>
              <w:rPr>
                <w:sz w:val="16"/>
                <w:szCs w:val="16"/>
              </w:rPr>
            </w:pPr>
            <w:r w:rsidRPr="00532DAE">
              <w:rPr>
                <w:sz w:val="16"/>
                <w:szCs w:val="16"/>
              </w:rPr>
              <w:t>1</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21188B59" w14:textId="77777777" w:rsidR="0081234A" w:rsidRPr="00532DAE" w:rsidRDefault="0081234A" w:rsidP="00FE762D">
            <w:pPr>
              <w:pStyle w:val="ARtabletextright"/>
              <w:spacing w:before="10" w:after="10" w:line="240" w:lineRule="auto"/>
              <w:rPr>
                <w:sz w:val="16"/>
                <w:szCs w:val="16"/>
              </w:rPr>
            </w:pPr>
            <w:r w:rsidRPr="00532DAE">
              <w:rPr>
                <w:sz w:val="16"/>
                <w:szCs w:val="16"/>
              </w:rPr>
              <w:t>41</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45A69938" w14:textId="77777777" w:rsidR="0081234A" w:rsidRPr="00532DAE" w:rsidRDefault="0081234A" w:rsidP="00FE762D">
            <w:pPr>
              <w:pStyle w:val="ARtabletextright"/>
              <w:spacing w:before="10" w:after="10" w:line="240" w:lineRule="auto"/>
              <w:rPr>
                <w:sz w:val="16"/>
                <w:szCs w:val="16"/>
              </w:rPr>
            </w:pPr>
            <w:r w:rsidRPr="00532DAE">
              <w:rPr>
                <w:sz w:val="16"/>
                <w:szCs w:val="16"/>
              </w:rPr>
              <w:t>34</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2350C28D" w14:textId="77777777" w:rsidR="0081234A" w:rsidRPr="00532DAE" w:rsidRDefault="0081234A" w:rsidP="00FE762D">
            <w:pPr>
              <w:pStyle w:val="ARtabletextright"/>
              <w:spacing w:before="10" w:after="10" w:line="240" w:lineRule="auto"/>
              <w:rPr>
                <w:sz w:val="16"/>
                <w:szCs w:val="16"/>
              </w:rPr>
            </w:pPr>
            <w:r w:rsidRPr="00532DAE">
              <w:rPr>
                <w:sz w:val="16"/>
                <w:szCs w:val="16"/>
              </w:rPr>
              <w:t>24</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6C446074" w14:textId="77777777" w:rsidR="0081234A" w:rsidRPr="00532DAE" w:rsidRDefault="0081234A" w:rsidP="00FE762D">
            <w:pPr>
              <w:pStyle w:val="ARtabletextright"/>
              <w:spacing w:before="10" w:after="10" w:line="240" w:lineRule="auto"/>
              <w:rPr>
                <w:sz w:val="16"/>
                <w:szCs w:val="16"/>
              </w:rPr>
            </w:pPr>
            <w:r w:rsidRPr="00532DAE">
              <w:rPr>
                <w:sz w:val="16"/>
                <w:szCs w:val="16"/>
              </w:rPr>
              <w:t>15</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16353C0D" w14:textId="77777777" w:rsidR="0081234A" w:rsidRPr="00532DAE" w:rsidRDefault="0081234A" w:rsidP="00FE762D">
            <w:pPr>
              <w:pStyle w:val="ARtabletextright"/>
              <w:spacing w:before="10" w:after="10" w:line="240" w:lineRule="auto"/>
              <w:rPr>
                <w:sz w:val="16"/>
                <w:szCs w:val="16"/>
              </w:rPr>
            </w:pPr>
            <w:r w:rsidRPr="00532DAE">
              <w:rPr>
                <w:sz w:val="16"/>
                <w:szCs w:val="16"/>
              </w:rPr>
              <w:t>32</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134D8695" w14:textId="77777777" w:rsidR="0081234A" w:rsidRPr="00532DAE" w:rsidRDefault="0081234A" w:rsidP="00FE762D">
            <w:pPr>
              <w:pStyle w:val="ARtabletextright"/>
              <w:spacing w:before="10" w:after="10" w:line="240" w:lineRule="auto"/>
              <w:rPr>
                <w:sz w:val="16"/>
                <w:szCs w:val="16"/>
              </w:rPr>
            </w:pPr>
            <w:r w:rsidRPr="00532DAE">
              <w:rPr>
                <w:sz w:val="16"/>
                <w:szCs w:val="16"/>
              </w:rPr>
              <w:t>2</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2030BD06" w14:textId="77777777" w:rsidR="0081234A" w:rsidRPr="00532DAE" w:rsidRDefault="0081234A" w:rsidP="00FE762D">
            <w:pPr>
              <w:pStyle w:val="ARtabletextright"/>
              <w:spacing w:before="10" w:after="10" w:line="240" w:lineRule="auto"/>
              <w:rPr>
                <w:sz w:val="16"/>
                <w:szCs w:val="16"/>
              </w:rPr>
            </w:pPr>
            <w:r w:rsidRPr="00532DAE">
              <w:rPr>
                <w:sz w:val="16"/>
                <w:szCs w:val="16"/>
              </w:rPr>
              <w:t>2</w:t>
            </w:r>
          </w:p>
        </w:tc>
      </w:tr>
      <w:tr w:rsidR="00776883" w:rsidRPr="00532DAE" w14:paraId="080AAE6A" w14:textId="77777777">
        <w:trPr>
          <w:cantSplit w:val="0"/>
        </w:trPr>
        <w:tc>
          <w:tcPr>
            <w:tcW w:w="1482" w:type="dxa"/>
            <w:tcBorders>
              <w:top w:val="single" w:sz="4" w:space="0" w:color="A6A6A6" w:themeColor="background1" w:themeShade="A6"/>
              <w:left w:val="nil"/>
              <w:bottom w:val="single" w:sz="4" w:space="0" w:color="A6A6A6" w:themeColor="background1" w:themeShade="A6"/>
              <w:right w:val="nil"/>
            </w:tcBorders>
          </w:tcPr>
          <w:p w14:paraId="3D0685C0" w14:textId="77777777" w:rsidR="0081234A" w:rsidRPr="00532DAE" w:rsidRDefault="0081234A" w:rsidP="00FE762D">
            <w:pPr>
              <w:pStyle w:val="ARtabletext"/>
              <w:spacing w:before="10" w:after="10" w:line="240" w:lineRule="auto"/>
              <w:rPr>
                <w:sz w:val="16"/>
                <w:szCs w:val="16"/>
              </w:rPr>
            </w:pPr>
            <w:r w:rsidRPr="00532DAE">
              <w:rPr>
                <w:sz w:val="16"/>
                <w:szCs w:val="16"/>
              </w:rPr>
              <w:t>DDSO-3</w:t>
            </w:r>
          </w:p>
        </w:tc>
        <w:tc>
          <w:tcPr>
            <w:tcW w:w="1041" w:type="dxa"/>
            <w:tcBorders>
              <w:top w:val="single" w:sz="4" w:space="0" w:color="A6A6A6" w:themeColor="background1" w:themeShade="A6"/>
              <w:left w:val="nil"/>
              <w:bottom w:val="single" w:sz="4" w:space="0" w:color="A6A6A6" w:themeColor="background1" w:themeShade="A6"/>
              <w:right w:val="nil"/>
            </w:tcBorders>
          </w:tcPr>
          <w:p w14:paraId="3E45E3B4" w14:textId="77777777" w:rsidR="0081234A" w:rsidRPr="00532DAE" w:rsidRDefault="0081234A" w:rsidP="00FE762D">
            <w:pPr>
              <w:pStyle w:val="ARtabletextright"/>
              <w:spacing w:before="10" w:after="10" w:line="240" w:lineRule="auto"/>
              <w:rPr>
                <w:sz w:val="16"/>
                <w:szCs w:val="16"/>
              </w:rPr>
            </w:pPr>
            <w:r w:rsidRPr="00532DAE">
              <w:rPr>
                <w:sz w:val="16"/>
                <w:szCs w:val="16"/>
              </w:rPr>
              <w:t>43</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1A3D38C6" w14:textId="77777777" w:rsidR="0081234A" w:rsidRPr="00532DAE" w:rsidRDefault="0081234A" w:rsidP="00FE762D">
            <w:pPr>
              <w:pStyle w:val="ARtabletextright"/>
              <w:spacing w:before="10" w:after="10" w:line="240" w:lineRule="auto"/>
              <w:rPr>
                <w:sz w:val="16"/>
                <w:szCs w:val="16"/>
              </w:rPr>
            </w:pPr>
            <w:r w:rsidRPr="00532DAE">
              <w:rPr>
                <w:sz w:val="16"/>
                <w:szCs w:val="16"/>
              </w:rPr>
              <w:t>39.7</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39B7C93D" w14:textId="77777777" w:rsidR="0081234A" w:rsidRPr="00532DAE" w:rsidRDefault="0081234A" w:rsidP="00FE762D">
            <w:pPr>
              <w:pStyle w:val="ARtabletextright"/>
              <w:spacing w:before="10" w:after="10" w:line="240" w:lineRule="auto"/>
              <w:rPr>
                <w:sz w:val="16"/>
                <w:szCs w:val="16"/>
              </w:rPr>
            </w:pPr>
            <w:r w:rsidRPr="00532DAE">
              <w:rPr>
                <w:sz w:val="16"/>
                <w:szCs w:val="16"/>
              </w:rPr>
              <w:t>28</w:t>
            </w:r>
          </w:p>
        </w:tc>
        <w:tc>
          <w:tcPr>
            <w:tcW w:w="1042" w:type="dxa"/>
            <w:tcBorders>
              <w:top w:val="single" w:sz="4" w:space="0" w:color="A6A6A6" w:themeColor="background1" w:themeShade="A6"/>
              <w:left w:val="nil"/>
              <w:bottom w:val="single" w:sz="4" w:space="0" w:color="A6A6A6" w:themeColor="background1" w:themeShade="A6"/>
              <w:right w:val="nil"/>
            </w:tcBorders>
          </w:tcPr>
          <w:p w14:paraId="5AB003AC" w14:textId="77777777" w:rsidR="0081234A" w:rsidRPr="00532DAE" w:rsidRDefault="0081234A" w:rsidP="00FE762D">
            <w:pPr>
              <w:pStyle w:val="ARtabletextright"/>
              <w:spacing w:before="10" w:after="10" w:line="240" w:lineRule="auto"/>
              <w:rPr>
                <w:sz w:val="16"/>
                <w:szCs w:val="16"/>
              </w:rPr>
            </w:pPr>
            <w:r w:rsidRPr="00532DAE">
              <w:rPr>
                <w:sz w:val="16"/>
                <w:szCs w:val="16"/>
              </w:rPr>
              <w:t>9</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2D89C782" w14:textId="77777777" w:rsidR="0081234A" w:rsidRPr="00532DAE" w:rsidRDefault="0081234A" w:rsidP="00FE762D">
            <w:pPr>
              <w:pStyle w:val="ARtabletextright"/>
              <w:spacing w:before="10" w:after="10" w:line="240" w:lineRule="auto"/>
              <w:rPr>
                <w:sz w:val="16"/>
                <w:szCs w:val="16"/>
              </w:rPr>
            </w:pPr>
            <w:r w:rsidRPr="00532DAE" w:rsidDel="00D70372">
              <w:rPr>
                <w:sz w:val="16"/>
                <w:szCs w:val="16"/>
              </w:rPr>
              <w:t>3</w:t>
            </w:r>
            <w:r w:rsidRPr="00532DAE">
              <w:rPr>
                <w:sz w:val="16"/>
                <w:szCs w:val="16"/>
              </w:rPr>
              <w:t>4.4</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19B7A0E4" w14:textId="77777777" w:rsidR="0081234A" w:rsidRPr="00532DAE" w:rsidRDefault="0081234A" w:rsidP="00FE762D">
            <w:pPr>
              <w:pStyle w:val="ARtabletextright"/>
              <w:spacing w:before="10" w:after="10" w:line="240" w:lineRule="auto"/>
              <w:rPr>
                <w:sz w:val="16"/>
                <w:szCs w:val="16"/>
              </w:rPr>
            </w:pPr>
            <w:r w:rsidRPr="00532DAE">
              <w:rPr>
                <w:sz w:val="16"/>
                <w:szCs w:val="16"/>
              </w:rPr>
              <w:t>6</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34A41C6D" w14:textId="77777777" w:rsidR="0081234A" w:rsidRPr="00532DAE" w:rsidRDefault="0081234A" w:rsidP="00FE762D">
            <w:pPr>
              <w:pStyle w:val="ARtabletextright"/>
              <w:spacing w:before="10" w:after="10" w:line="240" w:lineRule="auto"/>
              <w:rPr>
                <w:sz w:val="16"/>
                <w:szCs w:val="16"/>
              </w:rPr>
            </w:pPr>
            <w:r w:rsidRPr="00532DAE">
              <w:rPr>
                <w:sz w:val="16"/>
                <w:szCs w:val="16"/>
              </w:rPr>
              <w:t>5.3</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16E35406" w14:textId="77777777" w:rsidR="0081234A" w:rsidRPr="00532DAE" w:rsidRDefault="0081234A" w:rsidP="00FE762D">
            <w:pPr>
              <w:pStyle w:val="ARtabletextright"/>
              <w:spacing w:before="10" w:after="10" w:line="240" w:lineRule="auto"/>
              <w:rPr>
                <w:sz w:val="16"/>
                <w:szCs w:val="16"/>
              </w:rPr>
            </w:pPr>
            <w:r w:rsidRPr="00532DAE">
              <w:rPr>
                <w:sz w:val="16"/>
                <w:szCs w:val="16"/>
              </w:rPr>
              <w:t>53</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2A1B162A" w14:textId="77777777" w:rsidR="0081234A" w:rsidRPr="00532DAE" w:rsidRDefault="0081234A" w:rsidP="00FE762D">
            <w:pPr>
              <w:pStyle w:val="ARtabletextright"/>
              <w:spacing w:before="10" w:after="10" w:line="240" w:lineRule="auto"/>
              <w:rPr>
                <w:sz w:val="16"/>
                <w:szCs w:val="16"/>
              </w:rPr>
            </w:pPr>
            <w:r w:rsidRPr="00532DAE">
              <w:rPr>
                <w:sz w:val="16"/>
                <w:szCs w:val="16"/>
              </w:rPr>
              <w:t>47</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6C2E14A2" w14:textId="77777777" w:rsidR="0081234A" w:rsidRPr="00532DAE" w:rsidRDefault="0081234A" w:rsidP="00FE762D">
            <w:pPr>
              <w:pStyle w:val="ARtabletextright"/>
              <w:spacing w:before="10" w:after="10" w:line="240" w:lineRule="auto"/>
              <w:rPr>
                <w:sz w:val="16"/>
                <w:szCs w:val="16"/>
              </w:rPr>
            </w:pPr>
            <w:r w:rsidRPr="00532DAE">
              <w:rPr>
                <w:sz w:val="16"/>
                <w:szCs w:val="16"/>
              </w:rPr>
              <w:t>35</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3EDA80B7" w14:textId="77777777" w:rsidR="0081234A" w:rsidRPr="00532DAE" w:rsidRDefault="0081234A" w:rsidP="00FE762D">
            <w:pPr>
              <w:pStyle w:val="ARtabletextright"/>
              <w:spacing w:before="10" w:after="10" w:line="240" w:lineRule="auto"/>
              <w:rPr>
                <w:sz w:val="16"/>
                <w:szCs w:val="16"/>
              </w:rPr>
            </w:pPr>
            <w:r w:rsidRPr="00532DAE">
              <w:rPr>
                <w:sz w:val="16"/>
                <w:szCs w:val="16"/>
              </w:rPr>
              <w:t>12</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5F88BBAE" w14:textId="77777777" w:rsidR="0081234A" w:rsidRPr="00532DAE" w:rsidRDefault="0081234A" w:rsidP="00FE762D">
            <w:pPr>
              <w:pStyle w:val="ARtabletextright"/>
              <w:spacing w:before="10" w:after="10" w:line="240" w:lineRule="auto"/>
              <w:rPr>
                <w:sz w:val="16"/>
                <w:szCs w:val="16"/>
              </w:rPr>
            </w:pPr>
            <w:r w:rsidRPr="00532DAE">
              <w:rPr>
                <w:sz w:val="16"/>
                <w:szCs w:val="16"/>
              </w:rPr>
              <w:t>42</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1B94DBD4" w14:textId="77777777" w:rsidR="0081234A" w:rsidRPr="00532DAE" w:rsidRDefault="0081234A" w:rsidP="00FE762D">
            <w:pPr>
              <w:pStyle w:val="ARtabletextright"/>
              <w:spacing w:before="10" w:after="10" w:line="240" w:lineRule="auto"/>
              <w:rPr>
                <w:sz w:val="16"/>
                <w:szCs w:val="16"/>
              </w:rPr>
            </w:pPr>
            <w:r w:rsidRPr="00532DAE">
              <w:rPr>
                <w:sz w:val="16"/>
                <w:szCs w:val="16"/>
              </w:rPr>
              <w:t>6</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38C210C9" w14:textId="77777777" w:rsidR="0081234A" w:rsidRPr="00532DAE" w:rsidRDefault="0081234A" w:rsidP="00FE762D">
            <w:pPr>
              <w:pStyle w:val="ARtabletextright"/>
              <w:spacing w:before="10" w:after="10" w:line="240" w:lineRule="auto"/>
              <w:rPr>
                <w:sz w:val="16"/>
                <w:szCs w:val="16"/>
              </w:rPr>
            </w:pPr>
            <w:r w:rsidRPr="00532DAE">
              <w:rPr>
                <w:sz w:val="16"/>
                <w:szCs w:val="16"/>
              </w:rPr>
              <w:t>5</w:t>
            </w:r>
          </w:p>
        </w:tc>
      </w:tr>
      <w:tr w:rsidR="00776883" w:rsidRPr="00532DAE" w14:paraId="0824178E" w14:textId="77777777">
        <w:trPr>
          <w:cantSplit w:val="0"/>
        </w:trPr>
        <w:tc>
          <w:tcPr>
            <w:tcW w:w="1482" w:type="dxa"/>
            <w:tcBorders>
              <w:top w:val="single" w:sz="4" w:space="0" w:color="A6A6A6" w:themeColor="background1" w:themeShade="A6"/>
              <w:left w:val="nil"/>
              <w:bottom w:val="single" w:sz="4" w:space="0" w:color="A6A6A6" w:themeColor="background1" w:themeShade="A6"/>
              <w:right w:val="nil"/>
            </w:tcBorders>
          </w:tcPr>
          <w:p w14:paraId="1CD1BF40" w14:textId="77777777" w:rsidR="0081234A" w:rsidRPr="00532DAE" w:rsidRDefault="0081234A" w:rsidP="00FE762D">
            <w:pPr>
              <w:pStyle w:val="ARtabletext"/>
              <w:spacing w:before="10" w:after="10" w:line="240" w:lineRule="auto"/>
              <w:rPr>
                <w:sz w:val="16"/>
                <w:szCs w:val="16"/>
              </w:rPr>
            </w:pPr>
            <w:r w:rsidRPr="00532DAE">
              <w:rPr>
                <w:sz w:val="16"/>
                <w:szCs w:val="16"/>
              </w:rPr>
              <w:t>DDSO-4</w:t>
            </w:r>
          </w:p>
        </w:tc>
        <w:tc>
          <w:tcPr>
            <w:tcW w:w="1041" w:type="dxa"/>
            <w:tcBorders>
              <w:top w:val="single" w:sz="4" w:space="0" w:color="A6A6A6" w:themeColor="background1" w:themeShade="A6"/>
              <w:left w:val="nil"/>
              <w:bottom w:val="single" w:sz="4" w:space="0" w:color="A6A6A6" w:themeColor="background1" w:themeShade="A6"/>
              <w:right w:val="nil"/>
            </w:tcBorders>
          </w:tcPr>
          <w:p w14:paraId="35A2AA34" w14:textId="77777777" w:rsidR="0081234A" w:rsidRPr="00532DAE" w:rsidRDefault="0081234A" w:rsidP="00FE762D">
            <w:pPr>
              <w:pStyle w:val="ARtabletextright"/>
              <w:spacing w:before="10" w:after="10" w:line="240" w:lineRule="auto"/>
              <w:rPr>
                <w:sz w:val="16"/>
                <w:szCs w:val="16"/>
              </w:rPr>
            </w:pPr>
            <w:r w:rsidRPr="00532DAE">
              <w:rPr>
                <w:sz w:val="16"/>
                <w:szCs w:val="16"/>
              </w:rPr>
              <w:t>10</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3C687052" w14:textId="77777777" w:rsidR="0081234A" w:rsidRPr="00532DAE" w:rsidRDefault="0081234A" w:rsidP="00FE762D">
            <w:pPr>
              <w:pStyle w:val="ARtabletextright"/>
              <w:spacing w:before="10" w:after="10" w:line="240" w:lineRule="auto"/>
              <w:rPr>
                <w:sz w:val="16"/>
                <w:szCs w:val="16"/>
              </w:rPr>
            </w:pPr>
            <w:r w:rsidRPr="00532DAE">
              <w:rPr>
                <w:sz w:val="16"/>
                <w:szCs w:val="16"/>
              </w:rPr>
              <w:t>10</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0DA9D50E" w14:textId="77777777" w:rsidR="0081234A" w:rsidRPr="00532DAE" w:rsidRDefault="0081234A" w:rsidP="00FE762D">
            <w:pPr>
              <w:pStyle w:val="ARtabletextright"/>
              <w:spacing w:before="10" w:after="10" w:line="240" w:lineRule="auto"/>
              <w:rPr>
                <w:sz w:val="16"/>
                <w:szCs w:val="16"/>
              </w:rPr>
            </w:pPr>
            <w:r w:rsidRPr="00532DAE">
              <w:rPr>
                <w:sz w:val="16"/>
                <w:szCs w:val="16"/>
              </w:rPr>
              <w:t>7</w:t>
            </w:r>
          </w:p>
        </w:tc>
        <w:tc>
          <w:tcPr>
            <w:tcW w:w="1042" w:type="dxa"/>
            <w:tcBorders>
              <w:top w:val="single" w:sz="4" w:space="0" w:color="A6A6A6" w:themeColor="background1" w:themeShade="A6"/>
              <w:left w:val="nil"/>
              <w:bottom w:val="single" w:sz="4" w:space="0" w:color="A6A6A6" w:themeColor="background1" w:themeShade="A6"/>
              <w:right w:val="nil"/>
            </w:tcBorders>
          </w:tcPr>
          <w:p w14:paraId="475F36B4"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2AC26F35" w14:textId="77777777" w:rsidR="0081234A" w:rsidRPr="00532DAE" w:rsidRDefault="0081234A" w:rsidP="00FE762D">
            <w:pPr>
              <w:pStyle w:val="ARtabletextright"/>
              <w:spacing w:before="10" w:after="10" w:line="240" w:lineRule="auto"/>
              <w:rPr>
                <w:sz w:val="16"/>
                <w:szCs w:val="16"/>
              </w:rPr>
            </w:pPr>
            <w:r w:rsidRPr="00532DAE">
              <w:rPr>
                <w:sz w:val="16"/>
                <w:szCs w:val="16"/>
              </w:rPr>
              <w:t>7</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0031199A" w14:textId="77777777" w:rsidR="0081234A" w:rsidRPr="00532DAE" w:rsidRDefault="0081234A" w:rsidP="00FE762D">
            <w:pPr>
              <w:pStyle w:val="ARtabletextright"/>
              <w:spacing w:before="10" w:after="10" w:line="240" w:lineRule="auto"/>
              <w:rPr>
                <w:sz w:val="16"/>
                <w:szCs w:val="16"/>
              </w:rPr>
            </w:pPr>
            <w:r w:rsidRPr="00532DAE">
              <w:rPr>
                <w:sz w:val="16"/>
                <w:szCs w:val="16"/>
              </w:rPr>
              <w:t>3</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76AFD826" w14:textId="77777777" w:rsidR="0081234A" w:rsidRPr="00532DAE" w:rsidRDefault="0081234A" w:rsidP="00FE762D">
            <w:pPr>
              <w:pStyle w:val="ARtabletextright"/>
              <w:spacing w:before="10" w:after="10" w:line="240" w:lineRule="auto"/>
              <w:rPr>
                <w:sz w:val="16"/>
                <w:szCs w:val="16"/>
              </w:rPr>
            </w:pPr>
            <w:r w:rsidRPr="00532DAE">
              <w:rPr>
                <w:sz w:val="16"/>
                <w:szCs w:val="16"/>
              </w:rPr>
              <w:t>3</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53041447" w14:textId="77777777" w:rsidR="0081234A" w:rsidRPr="00532DAE" w:rsidRDefault="0081234A" w:rsidP="00FE762D">
            <w:pPr>
              <w:pStyle w:val="ARtabletextright"/>
              <w:spacing w:before="10" w:after="10" w:line="240" w:lineRule="auto"/>
              <w:rPr>
                <w:sz w:val="16"/>
                <w:szCs w:val="16"/>
              </w:rPr>
            </w:pPr>
            <w:r w:rsidRPr="00532DAE">
              <w:rPr>
                <w:sz w:val="16"/>
                <w:szCs w:val="16"/>
              </w:rPr>
              <w:t>18</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5E8AD45D" w14:textId="77777777" w:rsidR="0081234A" w:rsidRPr="00532DAE" w:rsidRDefault="0081234A" w:rsidP="00FE762D">
            <w:pPr>
              <w:pStyle w:val="ARtabletextright"/>
              <w:spacing w:before="10" w:after="10" w:line="240" w:lineRule="auto"/>
              <w:rPr>
                <w:sz w:val="16"/>
                <w:szCs w:val="16"/>
              </w:rPr>
            </w:pPr>
            <w:r w:rsidRPr="00532DAE">
              <w:rPr>
                <w:sz w:val="16"/>
                <w:szCs w:val="16"/>
              </w:rPr>
              <w:t>17</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0F01D532" w14:textId="77777777" w:rsidR="0081234A" w:rsidRPr="00532DAE" w:rsidRDefault="0081234A" w:rsidP="00FE762D">
            <w:pPr>
              <w:pStyle w:val="ARtabletextright"/>
              <w:spacing w:before="10" w:after="10" w:line="240" w:lineRule="auto"/>
              <w:rPr>
                <w:sz w:val="16"/>
                <w:szCs w:val="16"/>
              </w:rPr>
            </w:pPr>
            <w:r w:rsidRPr="00532DAE">
              <w:rPr>
                <w:sz w:val="16"/>
                <w:szCs w:val="16"/>
              </w:rPr>
              <w:t>15</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545C97BC" w14:textId="77777777" w:rsidR="0081234A" w:rsidRPr="00532DAE" w:rsidRDefault="0081234A" w:rsidP="00FE762D">
            <w:pPr>
              <w:pStyle w:val="ARtabletextright"/>
              <w:spacing w:before="10" w:after="10" w:line="240" w:lineRule="auto"/>
              <w:rPr>
                <w:sz w:val="16"/>
                <w:szCs w:val="16"/>
              </w:rPr>
            </w:pPr>
            <w:r w:rsidRPr="00532DAE">
              <w:rPr>
                <w:sz w:val="16"/>
                <w:szCs w:val="16"/>
              </w:rPr>
              <w:t>3</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7F35E674" w14:textId="77777777" w:rsidR="0081234A" w:rsidRPr="00532DAE" w:rsidRDefault="0081234A" w:rsidP="00FE762D">
            <w:pPr>
              <w:pStyle w:val="ARtabletextright"/>
              <w:spacing w:before="10" w:after="10" w:line="240" w:lineRule="auto"/>
              <w:rPr>
                <w:sz w:val="16"/>
                <w:szCs w:val="16"/>
              </w:rPr>
            </w:pPr>
            <w:r w:rsidRPr="00532DAE">
              <w:rPr>
                <w:sz w:val="16"/>
                <w:szCs w:val="16"/>
              </w:rPr>
              <w:t>17</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51D6E434"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3BFD86AB"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r>
      <w:tr w:rsidR="00776883" w:rsidRPr="00532DAE" w14:paraId="2867BABB" w14:textId="77777777">
        <w:trPr>
          <w:cantSplit w:val="0"/>
        </w:trPr>
        <w:tc>
          <w:tcPr>
            <w:tcW w:w="1482" w:type="dxa"/>
            <w:tcBorders>
              <w:top w:val="single" w:sz="4" w:space="0" w:color="A6A6A6" w:themeColor="background1" w:themeShade="A6"/>
              <w:left w:val="nil"/>
              <w:bottom w:val="single" w:sz="4" w:space="0" w:color="A6A6A6" w:themeColor="background1" w:themeShade="A6"/>
              <w:right w:val="nil"/>
            </w:tcBorders>
          </w:tcPr>
          <w:p w14:paraId="6BA8565C" w14:textId="77777777" w:rsidR="0081234A" w:rsidRPr="00532DAE" w:rsidRDefault="0081234A" w:rsidP="00FE762D">
            <w:pPr>
              <w:pStyle w:val="ARtabletext"/>
              <w:spacing w:before="10" w:after="10" w:line="240" w:lineRule="auto"/>
              <w:rPr>
                <w:sz w:val="16"/>
                <w:szCs w:val="16"/>
              </w:rPr>
            </w:pPr>
            <w:r w:rsidRPr="00532DAE">
              <w:rPr>
                <w:sz w:val="16"/>
                <w:szCs w:val="16"/>
              </w:rPr>
              <w:t>DDSO-5</w:t>
            </w:r>
          </w:p>
        </w:tc>
        <w:tc>
          <w:tcPr>
            <w:tcW w:w="1041" w:type="dxa"/>
            <w:tcBorders>
              <w:top w:val="single" w:sz="4" w:space="0" w:color="A6A6A6" w:themeColor="background1" w:themeShade="A6"/>
              <w:left w:val="nil"/>
              <w:bottom w:val="single" w:sz="4" w:space="0" w:color="A6A6A6" w:themeColor="background1" w:themeShade="A6"/>
              <w:right w:val="nil"/>
            </w:tcBorders>
          </w:tcPr>
          <w:p w14:paraId="3405F4F8" w14:textId="77777777" w:rsidR="0081234A" w:rsidRPr="00532DAE" w:rsidRDefault="0081234A" w:rsidP="00FE762D">
            <w:pPr>
              <w:pStyle w:val="ARtabletextright"/>
              <w:spacing w:before="10" w:after="10" w:line="240" w:lineRule="auto"/>
              <w:rPr>
                <w:sz w:val="16"/>
                <w:szCs w:val="16"/>
              </w:rPr>
            </w:pPr>
            <w:r w:rsidRPr="00532DAE">
              <w:rPr>
                <w:sz w:val="16"/>
                <w:szCs w:val="16"/>
              </w:rPr>
              <w:t>3</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63939726" w14:textId="77777777" w:rsidR="0081234A" w:rsidRPr="00532DAE" w:rsidRDefault="0081234A" w:rsidP="00FE762D">
            <w:pPr>
              <w:pStyle w:val="ARtabletextright"/>
              <w:spacing w:before="10" w:after="10" w:line="240" w:lineRule="auto"/>
              <w:rPr>
                <w:sz w:val="16"/>
                <w:szCs w:val="16"/>
              </w:rPr>
            </w:pPr>
            <w:r w:rsidRPr="00532DAE">
              <w:rPr>
                <w:sz w:val="16"/>
                <w:szCs w:val="16"/>
              </w:rPr>
              <w:t>3</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301A6A77" w14:textId="77777777" w:rsidR="0081234A" w:rsidRPr="00532DAE" w:rsidRDefault="0081234A" w:rsidP="00FE762D">
            <w:pPr>
              <w:pStyle w:val="ARtabletextright"/>
              <w:spacing w:before="10" w:after="10" w:line="240" w:lineRule="auto"/>
              <w:rPr>
                <w:sz w:val="16"/>
                <w:szCs w:val="16"/>
              </w:rPr>
            </w:pPr>
            <w:r w:rsidRPr="00532DAE">
              <w:rPr>
                <w:sz w:val="16"/>
                <w:szCs w:val="16"/>
              </w:rPr>
              <w:t>3</w:t>
            </w:r>
          </w:p>
        </w:tc>
        <w:tc>
          <w:tcPr>
            <w:tcW w:w="1042" w:type="dxa"/>
            <w:tcBorders>
              <w:top w:val="single" w:sz="4" w:space="0" w:color="A6A6A6" w:themeColor="background1" w:themeShade="A6"/>
              <w:left w:val="nil"/>
              <w:bottom w:val="single" w:sz="4" w:space="0" w:color="A6A6A6" w:themeColor="background1" w:themeShade="A6"/>
              <w:right w:val="nil"/>
            </w:tcBorders>
          </w:tcPr>
          <w:p w14:paraId="00733306"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5E790DD9" w14:textId="77777777" w:rsidR="0081234A" w:rsidRPr="00532DAE" w:rsidRDefault="0081234A" w:rsidP="00FE762D">
            <w:pPr>
              <w:pStyle w:val="ARtabletextright"/>
              <w:spacing w:before="10" w:after="10" w:line="240" w:lineRule="auto"/>
              <w:rPr>
                <w:sz w:val="16"/>
                <w:szCs w:val="16"/>
              </w:rPr>
            </w:pPr>
            <w:r w:rsidRPr="00532DAE">
              <w:rPr>
                <w:sz w:val="16"/>
                <w:szCs w:val="16"/>
              </w:rPr>
              <w:t>3</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65151F2A"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765971AF"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606B4833" w14:textId="77777777" w:rsidR="0081234A" w:rsidRPr="00532DAE" w:rsidRDefault="0081234A" w:rsidP="00FE762D">
            <w:pPr>
              <w:pStyle w:val="ARtabletextright"/>
              <w:spacing w:before="10" w:after="10" w:line="240" w:lineRule="auto"/>
              <w:rPr>
                <w:sz w:val="16"/>
                <w:szCs w:val="16"/>
              </w:rPr>
            </w:pPr>
            <w:r w:rsidRPr="00532DAE">
              <w:rPr>
                <w:sz w:val="16"/>
                <w:szCs w:val="16"/>
              </w:rPr>
              <w:t>5</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0EBDAFA9" w14:textId="77777777" w:rsidR="0081234A" w:rsidRPr="00532DAE" w:rsidRDefault="0081234A" w:rsidP="00FE762D">
            <w:pPr>
              <w:pStyle w:val="ARtabletextright"/>
              <w:spacing w:before="10" w:after="10" w:line="240" w:lineRule="auto"/>
              <w:rPr>
                <w:sz w:val="16"/>
                <w:szCs w:val="16"/>
              </w:rPr>
            </w:pPr>
            <w:r w:rsidRPr="00532DAE">
              <w:rPr>
                <w:sz w:val="16"/>
                <w:szCs w:val="16"/>
              </w:rPr>
              <w:t>5</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1E08A5C9" w14:textId="77777777" w:rsidR="0081234A" w:rsidRPr="00532DAE" w:rsidRDefault="0081234A" w:rsidP="00FE762D">
            <w:pPr>
              <w:pStyle w:val="ARtabletextright"/>
              <w:spacing w:before="10" w:after="10" w:line="240" w:lineRule="auto"/>
              <w:rPr>
                <w:sz w:val="16"/>
                <w:szCs w:val="16"/>
              </w:rPr>
            </w:pPr>
            <w:r w:rsidRPr="00532DAE">
              <w:rPr>
                <w:sz w:val="16"/>
                <w:szCs w:val="16"/>
              </w:rPr>
              <w:t>4</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4CCCDD1F"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6A4BC494" w14:textId="77777777" w:rsidR="0081234A" w:rsidRPr="00532DAE" w:rsidRDefault="0081234A" w:rsidP="00FE762D">
            <w:pPr>
              <w:pStyle w:val="ARtabletextright"/>
              <w:spacing w:before="10" w:after="10" w:line="240" w:lineRule="auto"/>
              <w:rPr>
                <w:sz w:val="16"/>
                <w:szCs w:val="16"/>
              </w:rPr>
            </w:pPr>
            <w:r w:rsidRPr="00532DAE">
              <w:rPr>
                <w:sz w:val="16"/>
                <w:szCs w:val="16"/>
              </w:rPr>
              <w:t>4</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77C14531" w14:textId="77777777" w:rsidR="0081234A" w:rsidRPr="00532DAE" w:rsidRDefault="0081234A" w:rsidP="00FE762D">
            <w:pPr>
              <w:pStyle w:val="ARtabletextright"/>
              <w:spacing w:before="10" w:after="10" w:line="240" w:lineRule="auto"/>
              <w:rPr>
                <w:sz w:val="16"/>
                <w:szCs w:val="16"/>
              </w:rPr>
            </w:pPr>
            <w:r w:rsidRPr="00532DAE">
              <w:rPr>
                <w:sz w:val="16"/>
                <w:szCs w:val="16"/>
              </w:rPr>
              <w:t>1</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4C886A6D" w14:textId="77777777" w:rsidR="0081234A" w:rsidRPr="00532DAE" w:rsidRDefault="0081234A" w:rsidP="00FE762D">
            <w:pPr>
              <w:pStyle w:val="ARtabletextright"/>
              <w:spacing w:before="10" w:after="10" w:line="240" w:lineRule="auto"/>
              <w:rPr>
                <w:sz w:val="16"/>
                <w:szCs w:val="16"/>
              </w:rPr>
            </w:pPr>
            <w:r w:rsidRPr="00532DAE">
              <w:rPr>
                <w:sz w:val="16"/>
                <w:szCs w:val="16"/>
              </w:rPr>
              <w:t>1</w:t>
            </w:r>
          </w:p>
        </w:tc>
      </w:tr>
      <w:tr w:rsidR="00776883" w:rsidRPr="00532DAE" w14:paraId="334CD9FC" w14:textId="77777777">
        <w:trPr>
          <w:cantSplit w:val="0"/>
        </w:trPr>
        <w:tc>
          <w:tcPr>
            <w:tcW w:w="1482" w:type="dxa"/>
            <w:tcBorders>
              <w:top w:val="single" w:sz="4" w:space="0" w:color="A6A6A6" w:themeColor="background1" w:themeShade="A6"/>
              <w:left w:val="nil"/>
              <w:bottom w:val="single" w:sz="4" w:space="0" w:color="A6A6A6" w:themeColor="background1" w:themeShade="A6"/>
              <w:right w:val="nil"/>
            </w:tcBorders>
          </w:tcPr>
          <w:p w14:paraId="2E735753" w14:textId="77777777" w:rsidR="0081234A" w:rsidRPr="00532DAE" w:rsidRDefault="0081234A" w:rsidP="00FE762D">
            <w:pPr>
              <w:pStyle w:val="ARtabletext"/>
              <w:spacing w:before="10" w:after="10" w:line="240" w:lineRule="auto"/>
              <w:rPr>
                <w:sz w:val="16"/>
                <w:szCs w:val="16"/>
              </w:rPr>
            </w:pPr>
            <w:r w:rsidRPr="00532DAE">
              <w:rPr>
                <w:sz w:val="16"/>
                <w:szCs w:val="16"/>
              </w:rPr>
              <w:t>DDSO-6</w:t>
            </w:r>
          </w:p>
        </w:tc>
        <w:tc>
          <w:tcPr>
            <w:tcW w:w="1041" w:type="dxa"/>
            <w:tcBorders>
              <w:top w:val="single" w:sz="4" w:space="0" w:color="A6A6A6" w:themeColor="background1" w:themeShade="A6"/>
              <w:left w:val="nil"/>
              <w:bottom w:val="single" w:sz="4" w:space="0" w:color="A6A6A6" w:themeColor="background1" w:themeShade="A6"/>
              <w:right w:val="nil"/>
            </w:tcBorders>
          </w:tcPr>
          <w:p w14:paraId="19E9D842"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3B1A0BEE"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71488CE3"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1042" w:type="dxa"/>
            <w:tcBorders>
              <w:top w:val="single" w:sz="4" w:space="0" w:color="A6A6A6" w:themeColor="background1" w:themeShade="A6"/>
              <w:left w:val="nil"/>
              <w:bottom w:val="single" w:sz="4" w:space="0" w:color="A6A6A6" w:themeColor="background1" w:themeShade="A6"/>
              <w:right w:val="nil"/>
            </w:tcBorders>
          </w:tcPr>
          <w:p w14:paraId="0751E218"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6B5B6F7C"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2DD0CDCD"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3E73FEB9"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02FFE377" w14:textId="77777777" w:rsidR="0081234A" w:rsidRPr="00532DAE" w:rsidRDefault="0081234A" w:rsidP="00FE762D">
            <w:pPr>
              <w:pStyle w:val="ARtabletextright"/>
              <w:spacing w:before="10" w:after="10" w:line="240" w:lineRule="auto"/>
              <w:rPr>
                <w:sz w:val="16"/>
                <w:szCs w:val="16"/>
              </w:rPr>
            </w:pPr>
            <w:r w:rsidRPr="00532DAE">
              <w:rPr>
                <w:sz w:val="16"/>
                <w:szCs w:val="16"/>
              </w:rPr>
              <w:t>1</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2DC6010E" w14:textId="77777777" w:rsidR="0081234A" w:rsidRPr="00532DAE" w:rsidRDefault="0081234A" w:rsidP="00FE762D">
            <w:pPr>
              <w:pStyle w:val="ARtabletextright"/>
              <w:spacing w:before="10" w:after="10" w:line="240" w:lineRule="auto"/>
              <w:rPr>
                <w:sz w:val="16"/>
                <w:szCs w:val="16"/>
              </w:rPr>
            </w:pPr>
            <w:r w:rsidRPr="00532DAE">
              <w:rPr>
                <w:sz w:val="16"/>
                <w:szCs w:val="16"/>
              </w:rPr>
              <w:t>1</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2023521A" w14:textId="77777777" w:rsidR="0081234A" w:rsidRPr="00532DAE" w:rsidRDefault="0081234A" w:rsidP="00FE762D">
            <w:pPr>
              <w:pStyle w:val="ARtabletextright"/>
              <w:spacing w:before="10" w:after="10" w:line="240" w:lineRule="auto"/>
              <w:rPr>
                <w:sz w:val="16"/>
                <w:szCs w:val="16"/>
              </w:rPr>
            </w:pPr>
            <w:r w:rsidRPr="00532DAE">
              <w:rPr>
                <w:sz w:val="16"/>
                <w:szCs w:val="16"/>
              </w:rPr>
              <w:t>1</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06117C07"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67CFBE14" w14:textId="77777777" w:rsidR="0081234A" w:rsidRPr="00532DAE" w:rsidRDefault="0081234A" w:rsidP="00FE762D">
            <w:pPr>
              <w:pStyle w:val="ARtabletextright"/>
              <w:spacing w:before="10" w:after="10" w:line="240" w:lineRule="auto"/>
              <w:rPr>
                <w:sz w:val="16"/>
                <w:szCs w:val="16"/>
              </w:rPr>
            </w:pPr>
            <w:r w:rsidRPr="00532DAE">
              <w:rPr>
                <w:sz w:val="16"/>
                <w:szCs w:val="16"/>
              </w:rPr>
              <w:t>1</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27BC058B"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732D7E22"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r>
      <w:tr w:rsidR="00776883" w:rsidRPr="00532DAE" w14:paraId="5CC4C06D" w14:textId="77777777">
        <w:trPr>
          <w:cantSplit w:val="0"/>
        </w:trPr>
        <w:tc>
          <w:tcPr>
            <w:tcW w:w="1482" w:type="dxa"/>
            <w:tcBorders>
              <w:top w:val="single" w:sz="4" w:space="0" w:color="A6A6A6" w:themeColor="background1" w:themeShade="A6"/>
              <w:left w:val="nil"/>
              <w:bottom w:val="single" w:sz="4" w:space="0" w:color="auto"/>
              <w:right w:val="nil"/>
            </w:tcBorders>
          </w:tcPr>
          <w:p w14:paraId="2653674C" w14:textId="77777777" w:rsidR="0081234A" w:rsidRPr="00532DAE" w:rsidRDefault="0081234A" w:rsidP="00FE762D">
            <w:pPr>
              <w:pStyle w:val="ARtabletextbold"/>
              <w:spacing w:before="10" w:after="10" w:line="240" w:lineRule="auto"/>
              <w:rPr>
                <w:sz w:val="16"/>
                <w:szCs w:val="16"/>
              </w:rPr>
            </w:pPr>
            <w:r w:rsidRPr="00532DAE">
              <w:rPr>
                <w:sz w:val="16"/>
                <w:szCs w:val="16"/>
              </w:rPr>
              <w:t>Total</w:t>
            </w:r>
          </w:p>
        </w:tc>
        <w:tc>
          <w:tcPr>
            <w:tcW w:w="1041" w:type="dxa"/>
            <w:tcBorders>
              <w:top w:val="single" w:sz="4" w:space="0" w:color="A6A6A6" w:themeColor="background1" w:themeShade="A6"/>
              <w:left w:val="nil"/>
              <w:bottom w:val="single" w:sz="4" w:space="0" w:color="auto"/>
              <w:right w:val="nil"/>
            </w:tcBorders>
          </w:tcPr>
          <w:p w14:paraId="68AEA4C6" w14:textId="77777777" w:rsidR="0081234A" w:rsidRPr="00532DAE" w:rsidRDefault="0081234A" w:rsidP="00FE762D">
            <w:pPr>
              <w:pStyle w:val="ARtabletextrightbold"/>
              <w:spacing w:before="10" w:after="10" w:line="240" w:lineRule="auto"/>
              <w:rPr>
                <w:sz w:val="16"/>
                <w:szCs w:val="16"/>
              </w:rPr>
            </w:pPr>
            <w:r w:rsidRPr="00532DAE">
              <w:rPr>
                <w:sz w:val="16"/>
                <w:szCs w:val="16"/>
              </w:rPr>
              <w:t>163</w:t>
            </w:r>
          </w:p>
        </w:tc>
        <w:tc>
          <w:tcPr>
            <w:tcW w:w="698" w:type="dxa"/>
            <w:tcBorders>
              <w:top w:val="single" w:sz="4" w:space="0" w:color="A6A6A6" w:themeColor="background1" w:themeShade="A6"/>
              <w:left w:val="nil"/>
              <w:bottom w:val="single" w:sz="4" w:space="0" w:color="auto"/>
              <w:right w:val="single" w:sz="4" w:space="0" w:color="auto"/>
            </w:tcBorders>
          </w:tcPr>
          <w:p w14:paraId="0EF43BCA" w14:textId="77777777" w:rsidR="0081234A" w:rsidRPr="00532DAE" w:rsidRDefault="0081234A" w:rsidP="00FE762D">
            <w:pPr>
              <w:pStyle w:val="ARtabletextrightbold"/>
              <w:spacing w:before="10" w:after="10" w:line="240" w:lineRule="auto"/>
              <w:rPr>
                <w:sz w:val="16"/>
                <w:szCs w:val="16"/>
              </w:rPr>
            </w:pPr>
            <w:r w:rsidRPr="00532DAE">
              <w:rPr>
                <w:sz w:val="16"/>
                <w:szCs w:val="16"/>
              </w:rPr>
              <w:t>138.3</w:t>
            </w:r>
          </w:p>
        </w:tc>
        <w:tc>
          <w:tcPr>
            <w:tcW w:w="1042" w:type="dxa"/>
            <w:tcBorders>
              <w:top w:val="single" w:sz="4" w:space="0" w:color="A6A6A6" w:themeColor="background1" w:themeShade="A6"/>
              <w:left w:val="single" w:sz="4" w:space="0" w:color="auto"/>
              <w:bottom w:val="single" w:sz="4" w:space="0" w:color="auto"/>
              <w:right w:val="nil"/>
            </w:tcBorders>
          </w:tcPr>
          <w:p w14:paraId="4AA67186" w14:textId="77777777" w:rsidR="0081234A" w:rsidRPr="00532DAE" w:rsidRDefault="0081234A" w:rsidP="00FE762D">
            <w:pPr>
              <w:pStyle w:val="ARtabletextrightbold"/>
              <w:spacing w:before="10" w:after="10" w:line="240" w:lineRule="auto"/>
              <w:rPr>
                <w:sz w:val="16"/>
                <w:szCs w:val="16"/>
              </w:rPr>
            </w:pPr>
            <w:r w:rsidRPr="00532DAE">
              <w:rPr>
                <w:sz w:val="16"/>
                <w:szCs w:val="16"/>
              </w:rPr>
              <w:t>98</w:t>
            </w:r>
          </w:p>
        </w:tc>
        <w:tc>
          <w:tcPr>
            <w:tcW w:w="1042" w:type="dxa"/>
            <w:tcBorders>
              <w:top w:val="single" w:sz="4" w:space="0" w:color="A6A6A6" w:themeColor="background1" w:themeShade="A6"/>
              <w:left w:val="nil"/>
              <w:bottom w:val="single" w:sz="4" w:space="0" w:color="auto"/>
              <w:right w:val="nil"/>
            </w:tcBorders>
          </w:tcPr>
          <w:p w14:paraId="6E5E03E8" w14:textId="77777777" w:rsidR="0081234A" w:rsidRPr="00532DAE" w:rsidRDefault="0081234A" w:rsidP="00FE762D">
            <w:pPr>
              <w:pStyle w:val="ARtabletextrightbold"/>
              <w:spacing w:before="10" w:after="10" w:line="240" w:lineRule="auto"/>
              <w:rPr>
                <w:sz w:val="16"/>
                <w:szCs w:val="16"/>
              </w:rPr>
            </w:pPr>
            <w:r w:rsidRPr="00532DAE">
              <w:rPr>
                <w:sz w:val="16"/>
                <w:szCs w:val="16"/>
              </w:rPr>
              <w:t>18</w:t>
            </w:r>
          </w:p>
        </w:tc>
        <w:tc>
          <w:tcPr>
            <w:tcW w:w="698" w:type="dxa"/>
            <w:tcBorders>
              <w:top w:val="single" w:sz="4" w:space="0" w:color="A6A6A6" w:themeColor="background1" w:themeShade="A6"/>
              <w:left w:val="nil"/>
              <w:bottom w:val="single" w:sz="4" w:space="0" w:color="auto"/>
              <w:right w:val="single" w:sz="4" w:space="0" w:color="auto"/>
            </w:tcBorders>
          </w:tcPr>
          <w:p w14:paraId="27C8E081" w14:textId="77777777" w:rsidR="0081234A" w:rsidRPr="00532DAE" w:rsidRDefault="0081234A" w:rsidP="00FE762D">
            <w:pPr>
              <w:pStyle w:val="ARtabletextrightbold"/>
              <w:spacing w:before="10" w:after="10" w:line="240" w:lineRule="auto"/>
              <w:rPr>
                <w:sz w:val="16"/>
                <w:szCs w:val="16"/>
              </w:rPr>
            </w:pPr>
            <w:r w:rsidRPr="00532DAE">
              <w:rPr>
                <w:sz w:val="16"/>
                <w:szCs w:val="16"/>
              </w:rPr>
              <w:t>106.1</w:t>
            </w:r>
          </w:p>
        </w:tc>
        <w:tc>
          <w:tcPr>
            <w:tcW w:w="1042" w:type="dxa"/>
            <w:tcBorders>
              <w:top w:val="single" w:sz="4" w:space="0" w:color="A6A6A6" w:themeColor="background1" w:themeShade="A6"/>
              <w:left w:val="single" w:sz="4" w:space="0" w:color="auto"/>
              <w:bottom w:val="single" w:sz="4" w:space="0" w:color="auto"/>
              <w:right w:val="nil"/>
            </w:tcBorders>
          </w:tcPr>
          <w:p w14:paraId="60598D34" w14:textId="77777777" w:rsidR="0081234A" w:rsidRPr="00532DAE" w:rsidRDefault="0081234A" w:rsidP="00FE762D">
            <w:pPr>
              <w:pStyle w:val="ARtabletextrightbold"/>
              <w:spacing w:before="10" w:after="10" w:line="240" w:lineRule="auto"/>
              <w:rPr>
                <w:sz w:val="16"/>
                <w:szCs w:val="16"/>
              </w:rPr>
            </w:pPr>
            <w:r w:rsidRPr="00532DAE">
              <w:rPr>
                <w:sz w:val="16"/>
                <w:szCs w:val="16"/>
              </w:rPr>
              <w:t>47</w:t>
            </w:r>
          </w:p>
        </w:tc>
        <w:tc>
          <w:tcPr>
            <w:tcW w:w="698" w:type="dxa"/>
            <w:tcBorders>
              <w:top w:val="single" w:sz="4" w:space="0" w:color="A6A6A6" w:themeColor="background1" w:themeShade="A6"/>
              <w:left w:val="nil"/>
              <w:bottom w:val="single" w:sz="4" w:space="0" w:color="auto"/>
              <w:right w:val="single" w:sz="4" w:space="0" w:color="auto"/>
            </w:tcBorders>
          </w:tcPr>
          <w:p w14:paraId="668AE3A6" w14:textId="77777777" w:rsidR="0081234A" w:rsidRPr="00532DAE" w:rsidRDefault="0081234A" w:rsidP="00FE762D">
            <w:pPr>
              <w:pStyle w:val="ARtabletextrightbold"/>
              <w:spacing w:before="10" w:after="10" w:line="240" w:lineRule="auto"/>
              <w:rPr>
                <w:bCs/>
                <w:sz w:val="16"/>
                <w:szCs w:val="16"/>
              </w:rPr>
            </w:pPr>
            <w:r w:rsidRPr="00532DAE">
              <w:rPr>
                <w:bCs/>
                <w:sz w:val="16"/>
                <w:szCs w:val="16"/>
              </w:rPr>
              <w:t>32.2</w:t>
            </w:r>
          </w:p>
        </w:tc>
        <w:tc>
          <w:tcPr>
            <w:tcW w:w="1042" w:type="dxa"/>
            <w:tcBorders>
              <w:top w:val="single" w:sz="4" w:space="0" w:color="A6A6A6" w:themeColor="background1" w:themeShade="A6"/>
              <w:left w:val="single" w:sz="4" w:space="0" w:color="auto"/>
              <w:bottom w:val="single" w:sz="4" w:space="0" w:color="auto"/>
              <w:right w:val="nil"/>
            </w:tcBorders>
            <w:shd w:val="clear" w:color="auto" w:fill="EDEDED" w:themeFill="accent3" w:themeFillTint="33"/>
          </w:tcPr>
          <w:p w14:paraId="794C3663" w14:textId="77777777" w:rsidR="0081234A" w:rsidRPr="00532DAE" w:rsidRDefault="0081234A" w:rsidP="00FE762D">
            <w:pPr>
              <w:pStyle w:val="ARtabletextrightbold"/>
              <w:spacing w:before="10" w:after="10" w:line="240" w:lineRule="auto"/>
              <w:rPr>
                <w:bCs/>
                <w:sz w:val="16"/>
                <w:szCs w:val="16"/>
              </w:rPr>
            </w:pPr>
            <w:r w:rsidRPr="00532DAE">
              <w:rPr>
                <w:bCs/>
                <w:sz w:val="16"/>
                <w:szCs w:val="16"/>
              </w:rPr>
              <w:t>222</w:t>
            </w:r>
          </w:p>
        </w:tc>
        <w:tc>
          <w:tcPr>
            <w:tcW w:w="698" w:type="dxa"/>
            <w:tcBorders>
              <w:top w:val="single" w:sz="4" w:space="0" w:color="A6A6A6" w:themeColor="background1" w:themeShade="A6"/>
              <w:left w:val="nil"/>
              <w:bottom w:val="single" w:sz="4" w:space="0" w:color="auto"/>
              <w:right w:val="single" w:sz="4" w:space="0" w:color="auto"/>
            </w:tcBorders>
            <w:shd w:val="clear" w:color="auto" w:fill="EDEDED" w:themeFill="accent3" w:themeFillTint="33"/>
          </w:tcPr>
          <w:p w14:paraId="7BCF610F" w14:textId="77777777" w:rsidR="0081234A" w:rsidRPr="00532DAE" w:rsidRDefault="0081234A" w:rsidP="00FE762D">
            <w:pPr>
              <w:pStyle w:val="ARtabletextrightbold"/>
              <w:spacing w:before="10" w:after="10" w:line="240" w:lineRule="auto"/>
              <w:rPr>
                <w:bCs/>
                <w:sz w:val="16"/>
                <w:szCs w:val="16"/>
              </w:rPr>
            </w:pPr>
            <w:r w:rsidRPr="00532DAE">
              <w:rPr>
                <w:bCs/>
                <w:sz w:val="16"/>
                <w:szCs w:val="16"/>
              </w:rPr>
              <w:t>183</w:t>
            </w:r>
          </w:p>
        </w:tc>
        <w:tc>
          <w:tcPr>
            <w:tcW w:w="1042" w:type="dxa"/>
            <w:tcBorders>
              <w:top w:val="single" w:sz="4" w:space="0" w:color="A6A6A6" w:themeColor="background1" w:themeShade="A6"/>
              <w:left w:val="single" w:sz="4" w:space="0" w:color="auto"/>
              <w:bottom w:val="single" w:sz="4" w:space="0" w:color="auto"/>
              <w:right w:val="nil"/>
            </w:tcBorders>
            <w:shd w:val="clear" w:color="auto" w:fill="EDEDED" w:themeFill="accent3" w:themeFillTint="33"/>
          </w:tcPr>
          <w:p w14:paraId="5DCB6845" w14:textId="77777777" w:rsidR="0081234A" w:rsidRPr="00532DAE" w:rsidRDefault="0081234A" w:rsidP="00FE762D">
            <w:pPr>
              <w:pStyle w:val="ARtabletextrightbold"/>
              <w:spacing w:before="10" w:after="10" w:line="240" w:lineRule="auto"/>
              <w:rPr>
                <w:bCs/>
                <w:sz w:val="16"/>
                <w:szCs w:val="16"/>
              </w:rPr>
            </w:pPr>
            <w:r w:rsidRPr="00532DAE">
              <w:rPr>
                <w:bCs/>
                <w:sz w:val="16"/>
                <w:szCs w:val="16"/>
              </w:rPr>
              <w:t>112</w:t>
            </w:r>
          </w:p>
        </w:tc>
        <w:tc>
          <w:tcPr>
            <w:tcW w:w="1042" w:type="dxa"/>
            <w:tcBorders>
              <w:top w:val="single" w:sz="4" w:space="0" w:color="A6A6A6" w:themeColor="background1" w:themeShade="A6"/>
              <w:left w:val="nil"/>
              <w:bottom w:val="single" w:sz="4" w:space="0" w:color="auto"/>
              <w:right w:val="nil"/>
            </w:tcBorders>
            <w:shd w:val="clear" w:color="auto" w:fill="EDEDED" w:themeFill="accent3" w:themeFillTint="33"/>
          </w:tcPr>
          <w:p w14:paraId="5F6C0797" w14:textId="77777777" w:rsidR="0081234A" w:rsidRPr="00532DAE" w:rsidRDefault="0081234A" w:rsidP="00FE762D">
            <w:pPr>
              <w:pStyle w:val="ARtabletextrightbold"/>
              <w:spacing w:before="10" w:after="10" w:line="240" w:lineRule="auto"/>
              <w:rPr>
                <w:bCs/>
                <w:sz w:val="16"/>
                <w:szCs w:val="16"/>
              </w:rPr>
            </w:pPr>
            <w:r w:rsidRPr="00532DAE">
              <w:rPr>
                <w:bCs/>
                <w:sz w:val="16"/>
                <w:szCs w:val="16"/>
              </w:rPr>
              <w:t>62</w:t>
            </w:r>
          </w:p>
        </w:tc>
        <w:tc>
          <w:tcPr>
            <w:tcW w:w="698" w:type="dxa"/>
            <w:tcBorders>
              <w:top w:val="single" w:sz="4" w:space="0" w:color="A6A6A6" w:themeColor="background1" w:themeShade="A6"/>
              <w:left w:val="nil"/>
              <w:bottom w:val="single" w:sz="4" w:space="0" w:color="auto"/>
              <w:right w:val="single" w:sz="4" w:space="0" w:color="auto"/>
            </w:tcBorders>
            <w:shd w:val="clear" w:color="auto" w:fill="EDEDED" w:themeFill="accent3" w:themeFillTint="33"/>
          </w:tcPr>
          <w:p w14:paraId="4E6C149B" w14:textId="77777777" w:rsidR="0081234A" w:rsidRPr="00532DAE" w:rsidRDefault="0081234A" w:rsidP="00FE762D">
            <w:pPr>
              <w:pStyle w:val="ARtabletextrightbold"/>
              <w:spacing w:before="10" w:after="10" w:line="240" w:lineRule="auto"/>
              <w:rPr>
                <w:bCs/>
                <w:sz w:val="16"/>
                <w:szCs w:val="16"/>
              </w:rPr>
            </w:pPr>
            <w:r w:rsidRPr="00532DAE">
              <w:rPr>
                <w:bCs/>
                <w:sz w:val="16"/>
                <w:szCs w:val="16"/>
              </w:rPr>
              <w:t>153</w:t>
            </w:r>
          </w:p>
        </w:tc>
        <w:tc>
          <w:tcPr>
            <w:tcW w:w="1042" w:type="dxa"/>
            <w:tcBorders>
              <w:top w:val="single" w:sz="4" w:space="0" w:color="A6A6A6" w:themeColor="background1" w:themeShade="A6"/>
              <w:left w:val="single" w:sz="4" w:space="0" w:color="auto"/>
              <w:bottom w:val="single" w:sz="4" w:space="0" w:color="auto"/>
              <w:right w:val="nil"/>
            </w:tcBorders>
            <w:shd w:val="clear" w:color="auto" w:fill="EDEDED" w:themeFill="accent3" w:themeFillTint="33"/>
          </w:tcPr>
          <w:p w14:paraId="235F559A" w14:textId="77777777" w:rsidR="0081234A" w:rsidRPr="00532DAE" w:rsidRDefault="0081234A" w:rsidP="00FE762D">
            <w:pPr>
              <w:pStyle w:val="ARtabletextrightbold"/>
              <w:spacing w:before="10" w:after="10" w:line="240" w:lineRule="auto"/>
              <w:rPr>
                <w:bCs/>
                <w:sz w:val="16"/>
                <w:szCs w:val="16"/>
              </w:rPr>
            </w:pPr>
            <w:r w:rsidRPr="00532DAE">
              <w:rPr>
                <w:bCs/>
                <w:sz w:val="16"/>
                <w:szCs w:val="16"/>
              </w:rPr>
              <w:t>48</w:t>
            </w:r>
          </w:p>
        </w:tc>
        <w:tc>
          <w:tcPr>
            <w:tcW w:w="698" w:type="dxa"/>
            <w:tcBorders>
              <w:top w:val="single" w:sz="4" w:space="0" w:color="A6A6A6" w:themeColor="background1" w:themeShade="A6"/>
              <w:left w:val="nil"/>
              <w:bottom w:val="single" w:sz="4" w:space="0" w:color="auto"/>
            </w:tcBorders>
            <w:shd w:val="clear" w:color="auto" w:fill="EDEDED" w:themeFill="accent3" w:themeFillTint="33"/>
          </w:tcPr>
          <w:p w14:paraId="1B63BFE0" w14:textId="77777777" w:rsidR="0081234A" w:rsidRPr="00532DAE" w:rsidRDefault="0081234A" w:rsidP="00FE762D">
            <w:pPr>
              <w:pStyle w:val="ARtabletextrightbold"/>
              <w:spacing w:before="10" w:after="10" w:line="240" w:lineRule="auto"/>
              <w:rPr>
                <w:sz w:val="16"/>
                <w:szCs w:val="16"/>
              </w:rPr>
            </w:pPr>
            <w:r w:rsidRPr="00532DAE">
              <w:rPr>
                <w:bCs/>
                <w:sz w:val="16"/>
                <w:szCs w:val="16"/>
              </w:rPr>
              <w:t>29</w:t>
            </w:r>
          </w:p>
        </w:tc>
      </w:tr>
      <w:tr w:rsidR="0081234A" w:rsidRPr="00532DAE" w14:paraId="2405F52D" w14:textId="77777777">
        <w:trPr>
          <w:cantSplit w:val="0"/>
        </w:trPr>
        <w:tc>
          <w:tcPr>
            <w:tcW w:w="14005" w:type="dxa"/>
            <w:gridSpan w:val="15"/>
            <w:tcBorders>
              <w:top w:val="single" w:sz="4" w:space="0" w:color="auto"/>
              <w:bottom w:val="single" w:sz="4" w:space="0" w:color="A6A6A6" w:themeColor="background1" w:themeShade="A6"/>
            </w:tcBorders>
          </w:tcPr>
          <w:p w14:paraId="0316FD74" w14:textId="71038494" w:rsidR="0081234A" w:rsidRPr="00532DAE" w:rsidRDefault="0081234A" w:rsidP="00FE762D">
            <w:pPr>
              <w:pStyle w:val="ARtablegreenbold"/>
              <w:spacing w:before="10" w:after="10"/>
              <w:rPr>
                <w:bCs/>
                <w:sz w:val="16"/>
                <w:szCs w:val="16"/>
              </w:rPr>
            </w:pPr>
            <w:r w:rsidRPr="00532DAE">
              <w:rPr>
                <w:sz w:val="16"/>
                <w:szCs w:val="16"/>
              </w:rPr>
              <w:t xml:space="preserve">Housing </w:t>
            </w:r>
            <w:r w:rsidR="008232D2" w:rsidRPr="00532DAE">
              <w:rPr>
                <w:sz w:val="16"/>
                <w:szCs w:val="16"/>
              </w:rPr>
              <w:t>s</w:t>
            </w:r>
            <w:r w:rsidRPr="00532DAE">
              <w:rPr>
                <w:sz w:val="16"/>
                <w:szCs w:val="16"/>
              </w:rPr>
              <w:t>ervices</w:t>
            </w:r>
          </w:p>
        </w:tc>
      </w:tr>
      <w:tr w:rsidR="00776883" w:rsidRPr="00532DAE" w14:paraId="686E5B41" w14:textId="77777777">
        <w:trPr>
          <w:cantSplit w:val="0"/>
        </w:trPr>
        <w:tc>
          <w:tcPr>
            <w:tcW w:w="1482" w:type="dxa"/>
            <w:tcBorders>
              <w:top w:val="single" w:sz="4" w:space="0" w:color="A6A6A6" w:themeColor="background1" w:themeShade="A6"/>
              <w:bottom w:val="single" w:sz="4" w:space="0" w:color="A6A6A6" w:themeColor="background1" w:themeShade="A6"/>
              <w:right w:val="nil"/>
            </w:tcBorders>
          </w:tcPr>
          <w:p w14:paraId="139B955F" w14:textId="77777777" w:rsidR="0081234A" w:rsidRPr="00532DAE" w:rsidRDefault="0081234A" w:rsidP="00FE762D">
            <w:pPr>
              <w:pStyle w:val="ARtabletext"/>
              <w:spacing w:before="10" w:after="10" w:line="240" w:lineRule="auto"/>
              <w:rPr>
                <w:sz w:val="16"/>
                <w:szCs w:val="16"/>
              </w:rPr>
            </w:pPr>
            <w:r w:rsidRPr="00532DAE">
              <w:rPr>
                <w:sz w:val="16"/>
                <w:szCs w:val="16"/>
              </w:rPr>
              <w:t>HCSOQ1</w:t>
            </w:r>
          </w:p>
        </w:tc>
        <w:tc>
          <w:tcPr>
            <w:tcW w:w="1041" w:type="dxa"/>
            <w:tcBorders>
              <w:top w:val="single" w:sz="4" w:space="0" w:color="A6A6A6" w:themeColor="background1" w:themeShade="A6"/>
              <w:left w:val="nil"/>
              <w:bottom w:val="single" w:sz="4" w:space="0" w:color="A6A6A6" w:themeColor="background1" w:themeShade="A6"/>
              <w:right w:val="nil"/>
            </w:tcBorders>
          </w:tcPr>
          <w:p w14:paraId="52BE15B5" w14:textId="77777777" w:rsidR="0081234A" w:rsidRPr="00532DAE" w:rsidRDefault="0081234A" w:rsidP="00FE762D">
            <w:pPr>
              <w:pStyle w:val="ARtabletextright"/>
              <w:spacing w:before="10" w:after="10" w:line="240" w:lineRule="auto"/>
              <w:rPr>
                <w:sz w:val="16"/>
                <w:szCs w:val="16"/>
              </w:rPr>
            </w:pPr>
            <w:r w:rsidRPr="00532DAE">
              <w:rPr>
                <w:sz w:val="16"/>
                <w:szCs w:val="16"/>
              </w:rPr>
              <w:t>28</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6153A36F" w14:textId="77777777" w:rsidR="0081234A" w:rsidRPr="00532DAE" w:rsidRDefault="0081234A" w:rsidP="00FE762D">
            <w:pPr>
              <w:pStyle w:val="ARtabletextright"/>
              <w:spacing w:before="10" w:after="10" w:line="240" w:lineRule="auto"/>
              <w:rPr>
                <w:sz w:val="16"/>
                <w:szCs w:val="16"/>
              </w:rPr>
            </w:pPr>
            <w:r w:rsidRPr="00532DAE">
              <w:rPr>
                <w:sz w:val="16"/>
                <w:szCs w:val="16"/>
              </w:rPr>
              <w:t>23.3</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60B1BBA1" w14:textId="77777777" w:rsidR="0081234A" w:rsidRPr="00532DAE" w:rsidRDefault="0081234A" w:rsidP="00FE762D">
            <w:pPr>
              <w:pStyle w:val="ARtabletextright"/>
              <w:spacing w:before="10" w:after="10" w:line="240" w:lineRule="auto"/>
              <w:rPr>
                <w:sz w:val="16"/>
                <w:szCs w:val="16"/>
              </w:rPr>
            </w:pPr>
            <w:r w:rsidRPr="00532DAE">
              <w:rPr>
                <w:sz w:val="16"/>
                <w:szCs w:val="16"/>
              </w:rPr>
              <w:t>8</w:t>
            </w:r>
          </w:p>
        </w:tc>
        <w:tc>
          <w:tcPr>
            <w:tcW w:w="1042" w:type="dxa"/>
            <w:tcBorders>
              <w:top w:val="single" w:sz="4" w:space="0" w:color="A6A6A6" w:themeColor="background1" w:themeShade="A6"/>
              <w:left w:val="nil"/>
              <w:bottom w:val="single" w:sz="4" w:space="0" w:color="A6A6A6" w:themeColor="background1" w:themeShade="A6"/>
              <w:right w:val="nil"/>
            </w:tcBorders>
          </w:tcPr>
          <w:p w14:paraId="1D77F551" w14:textId="77777777" w:rsidR="0081234A" w:rsidRPr="00532DAE" w:rsidRDefault="0081234A" w:rsidP="00FE762D">
            <w:pPr>
              <w:pStyle w:val="ARtabletextright"/>
              <w:spacing w:before="10" w:after="10" w:line="240" w:lineRule="auto"/>
              <w:rPr>
                <w:sz w:val="16"/>
                <w:szCs w:val="16"/>
              </w:rPr>
            </w:pPr>
            <w:r w:rsidRPr="00532DAE">
              <w:rPr>
                <w:sz w:val="16"/>
                <w:szCs w:val="16"/>
              </w:rPr>
              <w:t>18</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1E0AF87F" w14:textId="77777777" w:rsidR="0081234A" w:rsidRPr="00532DAE" w:rsidRDefault="0081234A" w:rsidP="00FE762D">
            <w:pPr>
              <w:pStyle w:val="ARtabletextright"/>
              <w:spacing w:before="10" w:after="10" w:line="240" w:lineRule="auto"/>
              <w:rPr>
                <w:sz w:val="16"/>
                <w:szCs w:val="16"/>
              </w:rPr>
            </w:pPr>
            <w:r w:rsidRPr="00532DAE">
              <w:rPr>
                <w:sz w:val="16"/>
                <w:szCs w:val="16"/>
              </w:rPr>
              <w:t>21.3</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25EBF256" w14:textId="77777777" w:rsidR="0081234A" w:rsidRPr="00532DAE" w:rsidRDefault="0081234A" w:rsidP="00FE762D">
            <w:pPr>
              <w:pStyle w:val="ARtabletextright"/>
              <w:spacing w:before="10" w:after="10" w:line="240" w:lineRule="auto"/>
              <w:rPr>
                <w:sz w:val="16"/>
                <w:szCs w:val="16"/>
              </w:rPr>
            </w:pPr>
            <w:r w:rsidRPr="00532DAE">
              <w:rPr>
                <w:sz w:val="16"/>
                <w:szCs w:val="16"/>
              </w:rPr>
              <w:t>2</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67BC8AAE" w14:textId="77777777" w:rsidR="0081234A" w:rsidRPr="00532DAE" w:rsidRDefault="0081234A" w:rsidP="00FE762D">
            <w:pPr>
              <w:pStyle w:val="ARtabletextright"/>
              <w:spacing w:before="10" w:after="10" w:line="240" w:lineRule="auto"/>
              <w:rPr>
                <w:sz w:val="16"/>
                <w:szCs w:val="16"/>
              </w:rPr>
            </w:pPr>
            <w:r w:rsidRPr="00532DAE">
              <w:rPr>
                <w:sz w:val="16"/>
                <w:szCs w:val="16"/>
              </w:rPr>
              <w:t>2</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47213351" w14:textId="77777777" w:rsidR="0081234A" w:rsidRPr="00532DAE" w:rsidRDefault="0081234A" w:rsidP="00FE762D">
            <w:pPr>
              <w:pStyle w:val="ARtabletextright"/>
              <w:spacing w:before="10" w:after="10" w:line="240" w:lineRule="auto"/>
              <w:rPr>
                <w:sz w:val="16"/>
                <w:szCs w:val="16"/>
              </w:rPr>
            </w:pPr>
            <w:r w:rsidRPr="00532DAE">
              <w:rPr>
                <w:sz w:val="16"/>
                <w:szCs w:val="16"/>
              </w:rPr>
              <w:t>8</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5FBA78CD" w14:textId="77777777" w:rsidR="0081234A" w:rsidRPr="00532DAE" w:rsidRDefault="0081234A" w:rsidP="00FE762D">
            <w:pPr>
              <w:pStyle w:val="ARtabletextright"/>
              <w:spacing w:before="10" w:after="10" w:line="240" w:lineRule="auto"/>
              <w:rPr>
                <w:sz w:val="16"/>
                <w:szCs w:val="16"/>
              </w:rPr>
            </w:pPr>
            <w:r w:rsidRPr="00532DAE">
              <w:rPr>
                <w:sz w:val="16"/>
                <w:szCs w:val="16"/>
              </w:rPr>
              <w:t>8</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0FB92A2A" w14:textId="77777777" w:rsidR="0081234A" w:rsidRPr="00532DAE" w:rsidRDefault="0081234A" w:rsidP="00FE762D">
            <w:pPr>
              <w:pStyle w:val="ARtabletextright"/>
              <w:spacing w:before="10" w:after="10" w:line="240" w:lineRule="auto"/>
              <w:rPr>
                <w:sz w:val="16"/>
                <w:szCs w:val="16"/>
              </w:rPr>
            </w:pPr>
            <w:r w:rsidRPr="00532DAE">
              <w:rPr>
                <w:sz w:val="16"/>
                <w:szCs w:val="16"/>
              </w:rPr>
              <w:t>6</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4D9350FE" w14:textId="77777777" w:rsidR="0081234A" w:rsidRPr="00532DAE" w:rsidRDefault="0081234A" w:rsidP="00FE762D">
            <w:pPr>
              <w:pStyle w:val="ARtabletextright"/>
              <w:spacing w:before="10" w:after="10" w:line="240" w:lineRule="auto"/>
              <w:rPr>
                <w:sz w:val="16"/>
                <w:szCs w:val="16"/>
              </w:rPr>
            </w:pPr>
            <w:r w:rsidRPr="00532DAE">
              <w:rPr>
                <w:sz w:val="16"/>
                <w:szCs w:val="16"/>
              </w:rPr>
              <w:t>1</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279701E8" w14:textId="77777777" w:rsidR="0081234A" w:rsidRPr="00532DAE" w:rsidRDefault="0081234A" w:rsidP="00FE762D">
            <w:pPr>
              <w:pStyle w:val="ARtabletextright"/>
              <w:spacing w:before="10" w:after="10" w:line="240" w:lineRule="auto"/>
              <w:rPr>
                <w:sz w:val="16"/>
                <w:szCs w:val="16"/>
              </w:rPr>
            </w:pPr>
            <w:r w:rsidRPr="00532DAE">
              <w:rPr>
                <w:sz w:val="16"/>
                <w:szCs w:val="16"/>
              </w:rPr>
              <w:t>6</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6730EEC1" w14:textId="77777777" w:rsidR="0081234A" w:rsidRPr="00532DAE" w:rsidRDefault="0081234A" w:rsidP="00FE762D">
            <w:pPr>
              <w:pStyle w:val="ARtabletextright"/>
              <w:spacing w:before="10" w:after="10" w:line="240" w:lineRule="auto"/>
              <w:rPr>
                <w:sz w:val="16"/>
                <w:szCs w:val="16"/>
              </w:rPr>
            </w:pPr>
            <w:r w:rsidRPr="00532DAE">
              <w:rPr>
                <w:sz w:val="16"/>
                <w:szCs w:val="16"/>
              </w:rPr>
              <w:t>1</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5B445B45" w14:textId="77777777" w:rsidR="0081234A" w:rsidRPr="00532DAE" w:rsidRDefault="0081234A" w:rsidP="00FE762D">
            <w:pPr>
              <w:pStyle w:val="ARtabletextright"/>
              <w:spacing w:before="10" w:after="10" w:line="240" w:lineRule="auto"/>
              <w:rPr>
                <w:sz w:val="16"/>
                <w:szCs w:val="16"/>
              </w:rPr>
            </w:pPr>
            <w:r w:rsidRPr="00532DAE">
              <w:rPr>
                <w:sz w:val="16"/>
                <w:szCs w:val="16"/>
              </w:rPr>
              <w:t>1</w:t>
            </w:r>
          </w:p>
        </w:tc>
      </w:tr>
      <w:tr w:rsidR="00776883" w:rsidRPr="00532DAE" w14:paraId="367C4B54" w14:textId="77777777">
        <w:trPr>
          <w:cantSplit w:val="0"/>
        </w:trPr>
        <w:tc>
          <w:tcPr>
            <w:tcW w:w="1482" w:type="dxa"/>
            <w:tcBorders>
              <w:top w:val="single" w:sz="4" w:space="0" w:color="A6A6A6" w:themeColor="background1" w:themeShade="A6"/>
              <w:bottom w:val="single" w:sz="4" w:space="0" w:color="A6A6A6" w:themeColor="background1" w:themeShade="A6"/>
              <w:right w:val="nil"/>
            </w:tcBorders>
          </w:tcPr>
          <w:p w14:paraId="6CAFA9BF" w14:textId="77777777" w:rsidR="0081234A" w:rsidRPr="00532DAE" w:rsidRDefault="0081234A" w:rsidP="00FE762D">
            <w:pPr>
              <w:pStyle w:val="ARtabletext"/>
              <w:spacing w:before="10" w:after="10" w:line="240" w:lineRule="auto"/>
              <w:rPr>
                <w:sz w:val="16"/>
                <w:szCs w:val="16"/>
              </w:rPr>
            </w:pPr>
            <w:r w:rsidRPr="00532DAE">
              <w:rPr>
                <w:sz w:val="16"/>
                <w:szCs w:val="16"/>
              </w:rPr>
              <w:t>HCSOQ2</w:t>
            </w:r>
          </w:p>
        </w:tc>
        <w:tc>
          <w:tcPr>
            <w:tcW w:w="1041" w:type="dxa"/>
            <w:tcBorders>
              <w:top w:val="single" w:sz="4" w:space="0" w:color="A6A6A6" w:themeColor="background1" w:themeShade="A6"/>
              <w:left w:val="nil"/>
              <w:bottom w:val="single" w:sz="4" w:space="0" w:color="A6A6A6" w:themeColor="background1" w:themeShade="A6"/>
              <w:right w:val="nil"/>
            </w:tcBorders>
          </w:tcPr>
          <w:p w14:paraId="2A0FFC20" w14:textId="77777777" w:rsidR="0081234A" w:rsidRPr="00532DAE" w:rsidRDefault="0081234A" w:rsidP="00FE762D">
            <w:pPr>
              <w:pStyle w:val="ARtabletextright"/>
              <w:spacing w:before="10" w:after="10" w:line="240" w:lineRule="auto"/>
              <w:rPr>
                <w:sz w:val="16"/>
                <w:szCs w:val="16"/>
              </w:rPr>
            </w:pPr>
            <w:r w:rsidRPr="00532DAE">
              <w:rPr>
                <w:sz w:val="16"/>
                <w:szCs w:val="16"/>
              </w:rPr>
              <w:t>10</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4248154B" w14:textId="77777777" w:rsidR="0081234A" w:rsidRPr="00532DAE" w:rsidRDefault="0081234A" w:rsidP="00FE762D">
            <w:pPr>
              <w:pStyle w:val="ARtabletextright"/>
              <w:spacing w:before="10" w:after="10" w:line="240" w:lineRule="auto"/>
              <w:rPr>
                <w:sz w:val="16"/>
                <w:szCs w:val="16"/>
              </w:rPr>
            </w:pPr>
            <w:r w:rsidRPr="00532DAE">
              <w:rPr>
                <w:sz w:val="16"/>
                <w:szCs w:val="16"/>
              </w:rPr>
              <w:t>9.6</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6265A487" w14:textId="77777777" w:rsidR="0081234A" w:rsidRPr="00532DAE" w:rsidRDefault="0081234A" w:rsidP="00FE762D">
            <w:pPr>
              <w:pStyle w:val="ARtabletextright"/>
              <w:spacing w:before="10" w:after="10" w:line="240" w:lineRule="auto"/>
              <w:rPr>
                <w:sz w:val="16"/>
                <w:szCs w:val="16"/>
              </w:rPr>
            </w:pPr>
            <w:r w:rsidRPr="00532DAE">
              <w:rPr>
                <w:sz w:val="16"/>
                <w:szCs w:val="16"/>
              </w:rPr>
              <w:t>5</w:t>
            </w:r>
          </w:p>
        </w:tc>
        <w:tc>
          <w:tcPr>
            <w:tcW w:w="1042" w:type="dxa"/>
            <w:tcBorders>
              <w:top w:val="single" w:sz="4" w:space="0" w:color="A6A6A6" w:themeColor="background1" w:themeShade="A6"/>
              <w:left w:val="nil"/>
              <w:bottom w:val="single" w:sz="4" w:space="0" w:color="A6A6A6" w:themeColor="background1" w:themeShade="A6"/>
              <w:right w:val="nil"/>
            </w:tcBorders>
          </w:tcPr>
          <w:p w14:paraId="7065B76A" w14:textId="77777777" w:rsidR="0081234A" w:rsidRPr="00532DAE" w:rsidRDefault="0081234A" w:rsidP="00FE762D">
            <w:pPr>
              <w:pStyle w:val="ARtabletextright"/>
              <w:spacing w:before="10" w:after="10" w:line="240" w:lineRule="auto"/>
              <w:rPr>
                <w:sz w:val="16"/>
                <w:szCs w:val="16"/>
              </w:rPr>
            </w:pPr>
            <w:r w:rsidRPr="00532DAE">
              <w:rPr>
                <w:sz w:val="16"/>
                <w:szCs w:val="16"/>
              </w:rPr>
              <w:t>1</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093A5EB0" w14:textId="77777777" w:rsidR="0081234A" w:rsidRPr="00532DAE" w:rsidRDefault="0081234A" w:rsidP="00FE762D">
            <w:pPr>
              <w:pStyle w:val="ARtabletextright"/>
              <w:spacing w:before="10" w:after="10" w:line="240" w:lineRule="auto"/>
              <w:rPr>
                <w:sz w:val="16"/>
                <w:szCs w:val="16"/>
              </w:rPr>
            </w:pPr>
            <w:r w:rsidRPr="00532DAE">
              <w:rPr>
                <w:sz w:val="16"/>
                <w:szCs w:val="16"/>
              </w:rPr>
              <w:t>5.6</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1F4F3F1C" w14:textId="77777777" w:rsidR="0081234A" w:rsidRPr="00532DAE" w:rsidRDefault="0081234A" w:rsidP="00FE762D">
            <w:pPr>
              <w:pStyle w:val="ARtabletextright"/>
              <w:spacing w:before="10" w:after="10" w:line="240" w:lineRule="auto"/>
              <w:rPr>
                <w:sz w:val="16"/>
                <w:szCs w:val="16"/>
              </w:rPr>
            </w:pPr>
            <w:r w:rsidRPr="00532DAE">
              <w:rPr>
                <w:sz w:val="16"/>
                <w:szCs w:val="16"/>
              </w:rPr>
              <w:t>4</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3E34DF5A" w14:textId="77777777" w:rsidR="0081234A" w:rsidRPr="00532DAE" w:rsidRDefault="0081234A" w:rsidP="00FE762D">
            <w:pPr>
              <w:pStyle w:val="ARtabletextright"/>
              <w:spacing w:before="10" w:after="10" w:line="240" w:lineRule="auto"/>
              <w:rPr>
                <w:sz w:val="16"/>
                <w:szCs w:val="16"/>
              </w:rPr>
            </w:pPr>
            <w:r w:rsidRPr="00532DAE">
              <w:rPr>
                <w:sz w:val="16"/>
                <w:szCs w:val="16"/>
              </w:rPr>
              <w:t>4</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0D6952CB" w14:textId="77777777" w:rsidR="0081234A" w:rsidRPr="00532DAE" w:rsidRDefault="0081234A" w:rsidP="00FE762D">
            <w:pPr>
              <w:pStyle w:val="ARtabletextright"/>
              <w:spacing w:before="10" w:after="10" w:line="240" w:lineRule="auto"/>
              <w:rPr>
                <w:sz w:val="16"/>
                <w:szCs w:val="16"/>
              </w:rPr>
            </w:pPr>
            <w:r w:rsidRPr="00532DAE">
              <w:rPr>
                <w:sz w:val="16"/>
                <w:szCs w:val="16"/>
              </w:rPr>
              <w:t>40</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1C99FA15" w14:textId="77777777" w:rsidR="0081234A" w:rsidRPr="00532DAE" w:rsidRDefault="0081234A" w:rsidP="00FE762D">
            <w:pPr>
              <w:pStyle w:val="ARtabletextright"/>
              <w:spacing w:before="10" w:after="10" w:line="240" w:lineRule="auto"/>
              <w:rPr>
                <w:sz w:val="16"/>
                <w:szCs w:val="16"/>
              </w:rPr>
            </w:pPr>
            <w:r w:rsidRPr="00532DAE">
              <w:rPr>
                <w:sz w:val="16"/>
                <w:szCs w:val="16"/>
              </w:rPr>
              <w:t>37</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5A1BC447" w14:textId="77777777" w:rsidR="0081234A" w:rsidRPr="00532DAE" w:rsidRDefault="0081234A" w:rsidP="00FE762D">
            <w:pPr>
              <w:pStyle w:val="ARtabletextright"/>
              <w:spacing w:before="10" w:after="10" w:line="240" w:lineRule="auto"/>
              <w:rPr>
                <w:sz w:val="16"/>
                <w:szCs w:val="16"/>
              </w:rPr>
            </w:pPr>
            <w:r w:rsidRPr="00532DAE">
              <w:rPr>
                <w:sz w:val="16"/>
                <w:szCs w:val="16"/>
              </w:rPr>
              <w:t>11</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7645D106" w14:textId="77777777" w:rsidR="0081234A" w:rsidRPr="00532DAE" w:rsidRDefault="0081234A" w:rsidP="00FE762D">
            <w:pPr>
              <w:pStyle w:val="ARtabletextright"/>
              <w:spacing w:before="10" w:after="10" w:line="240" w:lineRule="auto"/>
              <w:rPr>
                <w:sz w:val="16"/>
                <w:szCs w:val="16"/>
              </w:rPr>
            </w:pPr>
            <w:r w:rsidRPr="00532DAE">
              <w:rPr>
                <w:sz w:val="16"/>
                <w:szCs w:val="16"/>
              </w:rPr>
              <w:t>3</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6F70CF55" w14:textId="77777777" w:rsidR="0081234A" w:rsidRPr="00532DAE" w:rsidRDefault="0081234A" w:rsidP="00FE762D">
            <w:pPr>
              <w:pStyle w:val="ARtabletextright"/>
              <w:spacing w:before="10" w:after="10" w:line="240" w:lineRule="auto"/>
              <w:rPr>
                <w:sz w:val="16"/>
                <w:szCs w:val="16"/>
              </w:rPr>
            </w:pPr>
            <w:r w:rsidRPr="00532DAE">
              <w:rPr>
                <w:sz w:val="16"/>
                <w:szCs w:val="16"/>
              </w:rPr>
              <w:t>13</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55CEEF55" w14:textId="77777777" w:rsidR="0081234A" w:rsidRPr="00532DAE" w:rsidRDefault="0081234A" w:rsidP="00FE762D">
            <w:pPr>
              <w:pStyle w:val="ARtabletextright"/>
              <w:spacing w:before="10" w:after="10" w:line="240" w:lineRule="auto"/>
              <w:rPr>
                <w:sz w:val="16"/>
                <w:szCs w:val="16"/>
              </w:rPr>
            </w:pPr>
            <w:r w:rsidRPr="00532DAE">
              <w:rPr>
                <w:sz w:val="16"/>
                <w:szCs w:val="16"/>
              </w:rPr>
              <w:t>26</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7EC068AA" w14:textId="77777777" w:rsidR="0081234A" w:rsidRPr="00532DAE" w:rsidRDefault="0081234A" w:rsidP="00FE762D">
            <w:pPr>
              <w:pStyle w:val="ARtabletextright"/>
              <w:spacing w:before="10" w:after="10" w:line="240" w:lineRule="auto"/>
              <w:rPr>
                <w:sz w:val="16"/>
                <w:szCs w:val="16"/>
              </w:rPr>
            </w:pPr>
            <w:r w:rsidRPr="00532DAE">
              <w:rPr>
                <w:sz w:val="16"/>
                <w:szCs w:val="16"/>
              </w:rPr>
              <w:t>24</w:t>
            </w:r>
          </w:p>
        </w:tc>
      </w:tr>
      <w:tr w:rsidR="00776883" w:rsidRPr="00532DAE" w14:paraId="261444B2" w14:textId="77777777">
        <w:trPr>
          <w:cantSplit w:val="0"/>
        </w:trPr>
        <w:tc>
          <w:tcPr>
            <w:tcW w:w="1482" w:type="dxa"/>
            <w:tcBorders>
              <w:top w:val="single" w:sz="4" w:space="0" w:color="A6A6A6" w:themeColor="background1" w:themeShade="A6"/>
              <w:bottom w:val="single" w:sz="4" w:space="0" w:color="A6A6A6" w:themeColor="background1" w:themeShade="A6"/>
              <w:right w:val="nil"/>
            </w:tcBorders>
          </w:tcPr>
          <w:p w14:paraId="59629BDF" w14:textId="77777777" w:rsidR="0081234A" w:rsidRPr="00532DAE" w:rsidRDefault="0081234A" w:rsidP="00FE762D">
            <w:pPr>
              <w:pStyle w:val="ARtabletext"/>
              <w:spacing w:before="10" w:after="10" w:line="240" w:lineRule="auto"/>
              <w:rPr>
                <w:sz w:val="16"/>
                <w:szCs w:val="16"/>
              </w:rPr>
            </w:pPr>
            <w:r w:rsidRPr="00532DAE">
              <w:rPr>
                <w:sz w:val="16"/>
                <w:szCs w:val="16"/>
              </w:rPr>
              <w:t>HCSOQU</w:t>
            </w:r>
          </w:p>
        </w:tc>
        <w:tc>
          <w:tcPr>
            <w:tcW w:w="1041" w:type="dxa"/>
            <w:tcBorders>
              <w:top w:val="single" w:sz="4" w:space="0" w:color="A6A6A6" w:themeColor="background1" w:themeShade="A6"/>
              <w:left w:val="nil"/>
              <w:bottom w:val="single" w:sz="4" w:space="0" w:color="A6A6A6" w:themeColor="background1" w:themeShade="A6"/>
              <w:right w:val="nil"/>
            </w:tcBorders>
          </w:tcPr>
          <w:p w14:paraId="3702A95B" w14:textId="77777777" w:rsidR="0081234A" w:rsidRPr="00532DAE" w:rsidRDefault="0081234A" w:rsidP="00FE762D">
            <w:pPr>
              <w:pStyle w:val="ARtabletextright"/>
              <w:spacing w:before="10" w:after="10" w:line="240" w:lineRule="auto"/>
              <w:rPr>
                <w:sz w:val="16"/>
                <w:szCs w:val="16"/>
              </w:rPr>
            </w:pPr>
            <w:r w:rsidRPr="00532DAE">
              <w:rPr>
                <w:sz w:val="16"/>
                <w:szCs w:val="16"/>
              </w:rPr>
              <w:t>47</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7C27DEBF" w14:textId="77777777" w:rsidR="0081234A" w:rsidRPr="00532DAE" w:rsidRDefault="0081234A" w:rsidP="00FE762D">
            <w:pPr>
              <w:pStyle w:val="ARtabletextright"/>
              <w:spacing w:before="10" w:after="10" w:line="240" w:lineRule="auto"/>
              <w:rPr>
                <w:sz w:val="16"/>
                <w:szCs w:val="16"/>
              </w:rPr>
            </w:pPr>
            <w:r w:rsidRPr="00532DAE">
              <w:rPr>
                <w:sz w:val="16"/>
                <w:szCs w:val="16"/>
              </w:rPr>
              <w:t>43</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20994BA9" w14:textId="77777777" w:rsidR="0081234A" w:rsidRPr="00532DAE" w:rsidRDefault="0081234A" w:rsidP="00FE762D">
            <w:pPr>
              <w:pStyle w:val="ARtabletextright"/>
              <w:spacing w:before="10" w:after="10" w:line="240" w:lineRule="auto"/>
              <w:rPr>
                <w:sz w:val="16"/>
                <w:szCs w:val="16"/>
              </w:rPr>
            </w:pPr>
            <w:r w:rsidRPr="00532DAE">
              <w:rPr>
                <w:sz w:val="16"/>
                <w:szCs w:val="16"/>
              </w:rPr>
              <w:t>14</w:t>
            </w:r>
          </w:p>
        </w:tc>
        <w:tc>
          <w:tcPr>
            <w:tcW w:w="1042" w:type="dxa"/>
            <w:tcBorders>
              <w:top w:val="single" w:sz="4" w:space="0" w:color="A6A6A6" w:themeColor="background1" w:themeShade="A6"/>
              <w:left w:val="nil"/>
              <w:bottom w:val="single" w:sz="4" w:space="0" w:color="A6A6A6" w:themeColor="background1" w:themeShade="A6"/>
              <w:right w:val="nil"/>
            </w:tcBorders>
          </w:tcPr>
          <w:p w14:paraId="33F8590E" w14:textId="77777777" w:rsidR="0081234A" w:rsidRPr="00532DAE" w:rsidRDefault="0081234A" w:rsidP="00FE762D">
            <w:pPr>
              <w:pStyle w:val="ARtabletextright"/>
              <w:spacing w:before="10" w:after="10" w:line="240" w:lineRule="auto"/>
              <w:rPr>
                <w:sz w:val="16"/>
                <w:szCs w:val="16"/>
              </w:rPr>
            </w:pPr>
            <w:r w:rsidRPr="00532DAE">
              <w:rPr>
                <w:sz w:val="16"/>
                <w:szCs w:val="16"/>
              </w:rPr>
              <w:t>5</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597D2C93" w14:textId="77777777" w:rsidR="0081234A" w:rsidRPr="00532DAE" w:rsidRDefault="0081234A" w:rsidP="00FE762D">
            <w:pPr>
              <w:pStyle w:val="ARtabletextright"/>
              <w:spacing w:before="10" w:after="10" w:line="240" w:lineRule="auto"/>
              <w:rPr>
                <w:sz w:val="16"/>
                <w:szCs w:val="16"/>
              </w:rPr>
            </w:pPr>
            <w:r w:rsidRPr="00532DAE">
              <w:rPr>
                <w:sz w:val="16"/>
                <w:szCs w:val="16"/>
              </w:rPr>
              <w:t>17.4</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3223EFF9" w14:textId="77777777" w:rsidR="0081234A" w:rsidRPr="00532DAE" w:rsidRDefault="0081234A" w:rsidP="00FE762D">
            <w:pPr>
              <w:pStyle w:val="ARtabletextright"/>
              <w:spacing w:before="10" w:after="10" w:line="240" w:lineRule="auto"/>
              <w:rPr>
                <w:sz w:val="16"/>
                <w:szCs w:val="16"/>
              </w:rPr>
            </w:pPr>
            <w:r w:rsidRPr="00532DAE">
              <w:rPr>
                <w:sz w:val="16"/>
                <w:szCs w:val="16"/>
              </w:rPr>
              <w:t>28</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27BA04DE" w14:textId="77777777" w:rsidR="0081234A" w:rsidRPr="00532DAE" w:rsidRDefault="0081234A" w:rsidP="00FE762D">
            <w:pPr>
              <w:pStyle w:val="ARtabletextright"/>
              <w:spacing w:before="10" w:after="10" w:line="240" w:lineRule="auto"/>
              <w:rPr>
                <w:sz w:val="16"/>
                <w:szCs w:val="16"/>
              </w:rPr>
            </w:pPr>
            <w:r w:rsidRPr="00532DAE">
              <w:rPr>
                <w:sz w:val="16"/>
                <w:szCs w:val="16"/>
              </w:rPr>
              <w:t>25.7</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26597139" w14:textId="77777777" w:rsidR="0081234A" w:rsidRPr="00532DAE" w:rsidRDefault="0081234A" w:rsidP="00FE762D">
            <w:pPr>
              <w:pStyle w:val="ARtabletextright"/>
              <w:spacing w:before="10" w:after="10" w:line="240" w:lineRule="auto"/>
              <w:rPr>
                <w:sz w:val="16"/>
                <w:szCs w:val="16"/>
              </w:rPr>
            </w:pPr>
            <w:r w:rsidRPr="00532DAE">
              <w:rPr>
                <w:sz w:val="16"/>
                <w:szCs w:val="16"/>
              </w:rPr>
              <w:t>-</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50595081" w14:textId="77777777" w:rsidR="0081234A" w:rsidRPr="00532DAE" w:rsidRDefault="0081234A" w:rsidP="00FE762D">
            <w:pPr>
              <w:pStyle w:val="ARtabletextright"/>
              <w:spacing w:before="10" w:after="10" w:line="240" w:lineRule="auto"/>
              <w:rPr>
                <w:sz w:val="16"/>
                <w:szCs w:val="16"/>
              </w:rPr>
            </w:pPr>
            <w:r w:rsidRPr="00532DAE">
              <w:rPr>
                <w:sz w:val="16"/>
                <w:szCs w:val="16"/>
              </w:rPr>
              <w:t>-</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0D723291" w14:textId="77777777" w:rsidR="0081234A" w:rsidRPr="00532DAE" w:rsidRDefault="0081234A" w:rsidP="00FE762D">
            <w:pPr>
              <w:pStyle w:val="ARtabletextright"/>
              <w:spacing w:before="10" w:after="10" w:line="240" w:lineRule="auto"/>
              <w:rPr>
                <w:sz w:val="16"/>
                <w:szCs w:val="16"/>
              </w:rPr>
            </w:pPr>
            <w:r w:rsidRPr="00532DAE">
              <w:rPr>
                <w:sz w:val="16"/>
                <w:szCs w:val="16"/>
              </w:rPr>
              <w:t>-</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710AA603" w14:textId="77777777" w:rsidR="0081234A" w:rsidRPr="00532DAE" w:rsidRDefault="0081234A" w:rsidP="00FE762D">
            <w:pPr>
              <w:pStyle w:val="ARtabletextright"/>
              <w:spacing w:before="10" w:after="10" w:line="240" w:lineRule="auto"/>
              <w:rPr>
                <w:sz w:val="16"/>
                <w:szCs w:val="16"/>
              </w:rPr>
            </w:pPr>
            <w:r w:rsidRPr="00532DAE">
              <w:rPr>
                <w:sz w:val="16"/>
                <w:szCs w:val="16"/>
              </w:rPr>
              <w:t>-</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408FA9EA" w14:textId="77777777" w:rsidR="0081234A" w:rsidRPr="00532DAE" w:rsidRDefault="0081234A" w:rsidP="00FE762D">
            <w:pPr>
              <w:pStyle w:val="ARtabletextright"/>
              <w:spacing w:before="10" w:after="10" w:line="240" w:lineRule="auto"/>
              <w:rPr>
                <w:sz w:val="16"/>
                <w:szCs w:val="16"/>
              </w:rPr>
            </w:pPr>
            <w:r w:rsidRPr="00532DAE">
              <w:rPr>
                <w:sz w:val="16"/>
                <w:szCs w:val="16"/>
              </w:rPr>
              <w:t>-</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62765457" w14:textId="77777777" w:rsidR="0081234A" w:rsidRPr="00532DAE" w:rsidRDefault="0081234A" w:rsidP="00FE762D">
            <w:pPr>
              <w:pStyle w:val="ARtabletextright"/>
              <w:spacing w:before="10" w:after="10" w:line="240" w:lineRule="auto"/>
              <w:rPr>
                <w:sz w:val="16"/>
                <w:szCs w:val="16"/>
              </w:rPr>
            </w:pPr>
            <w:r w:rsidRPr="00532DAE">
              <w:rPr>
                <w:sz w:val="16"/>
                <w:szCs w:val="16"/>
              </w:rPr>
              <w:t>-</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708E81BE" w14:textId="77777777" w:rsidR="0081234A" w:rsidRPr="00532DAE" w:rsidRDefault="0081234A" w:rsidP="00FE762D">
            <w:pPr>
              <w:pStyle w:val="ARtabletextright"/>
              <w:spacing w:before="10" w:after="10" w:line="240" w:lineRule="auto"/>
              <w:rPr>
                <w:sz w:val="16"/>
                <w:szCs w:val="16"/>
              </w:rPr>
            </w:pPr>
            <w:r w:rsidRPr="00532DAE">
              <w:rPr>
                <w:sz w:val="16"/>
                <w:szCs w:val="16"/>
              </w:rPr>
              <w:t>-</w:t>
            </w:r>
          </w:p>
        </w:tc>
      </w:tr>
      <w:tr w:rsidR="00776883" w:rsidRPr="00532DAE" w14:paraId="0C6E3346" w14:textId="77777777">
        <w:trPr>
          <w:cantSplit w:val="0"/>
        </w:trPr>
        <w:tc>
          <w:tcPr>
            <w:tcW w:w="1482" w:type="dxa"/>
            <w:tcBorders>
              <w:top w:val="single" w:sz="4" w:space="0" w:color="A6A6A6" w:themeColor="background1" w:themeShade="A6"/>
              <w:bottom w:val="single" w:sz="4" w:space="0" w:color="A6A6A6" w:themeColor="background1" w:themeShade="A6"/>
              <w:right w:val="nil"/>
            </w:tcBorders>
          </w:tcPr>
          <w:p w14:paraId="729C1F14" w14:textId="77777777" w:rsidR="0081234A" w:rsidRPr="00532DAE" w:rsidRDefault="0081234A" w:rsidP="00FE762D">
            <w:pPr>
              <w:pStyle w:val="ARtabletext"/>
              <w:spacing w:before="10" w:after="10" w:line="240" w:lineRule="auto"/>
              <w:rPr>
                <w:sz w:val="16"/>
                <w:szCs w:val="16"/>
              </w:rPr>
            </w:pPr>
            <w:r w:rsidRPr="00532DAE">
              <w:rPr>
                <w:sz w:val="16"/>
                <w:szCs w:val="16"/>
              </w:rPr>
              <w:t>HSO-1</w:t>
            </w:r>
          </w:p>
        </w:tc>
        <w:tc>
          <w:tcPr>
            <w:tcW w:w="1041" w:type="dxa"/>
            <w:tcBorders>
              <w:top w:val="single" w:sz="4" w:space="0" w:color="A6A6A6" w:themeColor="background1" w:themeShade="A6"/>
              <w:left w:val="nil"/>
              <w:bottom w:val="single" w:sz="4" w:space="0" w:color="A6A6A6" w:themeColor="background1" w:themeShade="A6"/>
              <w:right w:val="nil"/>
            </w:tcBorders>
          </w:tcPr>
          <w:p w14:paraId="6A6127DE" w14:textId="77777777" w:rsidR="0081234A" w:rsidRPr="00532DAE" w:rsidRDefault="0081234A" w:rsidP="00FE762D">
            <w:pPr>
              <w:pStyle w:val="ARtabletextright"/>
              <w:spacing w:before="10" w:after="10" w:line="240" w:lineRule="auto"/>
              <w:rPr>
                <w:sz w:val="16"/>
                <w:szCs w:val="16"/>
              </w:rPr>
            </w:pPr>
            <w:r w:rsidRPr="00532DAE">
              <w:rPr>
                <w:sz w:val="16"/>
                <w:szCs w:val="16"/>
              </w:rPr>
              <w:t>3</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2C43552E" w14:textId="77777777" w:rsidR="0081234A" w:rsidRPr="00532DAE" w:rsidRDefault="0081234A" w:rsidP="00FE762D">
            <w:pPr>
              <w:pStyle w:val="ARtabletextright"/>
              <w:spacing w:before="10" w:after="10" w:line="240" w:lineRule="auto"/>
              <w:rPr>
                <w:sz w:val="16"/>
                <w:szCs w:val="16"/>
              </w:rPr>
            </w:pPr>
            <w:r w:rsidRPr="00532DAE">
              <w:rPr>
                <w:sz w:val="16"/>
                <w:szCs w:val="16"/>
              </w:rPr>
              <w:t>2.8</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2E277DE9" w14:textId="77777777" w:rsidR="0081234A" w:rsidRPr="00532DAE" w:rsidRDefault="0081234A" w:rsidP="00FE762D">
            <w:pPr>
              <w:pStyle w:val="ARtabletextright"/>
              <w:spacing w:before="10" w:after="10" w:line="240" w:lineRule="auto"/>
              <w:rPr>
                <w:sz w:val="16"/>
                <w:szCs w:val="16"/>
              </w:rPr>
            </w:pPr>
            <w:r w:rsidRPr="00532DAE">
              <w:rPr>
                <w:sz w:val="16"/>
                <w:szCs w:val="16"/>
              </w:rPr>
              <w:t>1</w:t>
            </w:r>
          </w:p>
        </w:tc>
        <w:tc>
          <w:tcPr>
            <w:tcW w:w="1042" w:type="dxa"/>
            <w:tcBorders>
              <w:top w:val="single" w:sz="4" w:space="0" w:color="A6A6A6" w:themeColor="background1" w:themeShade="A6"/>
              <w:left w:val="nil"/>
              <w:bottom w:val="single" w:sz="4" w:space="0" w:color="A6A6A6" w:themeColor="background1" w:themeShade="A6"/>
              <w:right w:val="nil"/>
            </w:tcBorders>
          </w:tcPr>
          <w:p w14:paraId="3C160FF6"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356F32AD" w14:textId="77777777" w:rsidR="0081234A" w:rsidRPr="00532DAE" w:rsidRDefault="0081234A" w:rsidP="00FE762D">
            <w:pPr>
              <w:pStyle w:val="ARtabletextright"/>
              <w:spacing w:before="10" w:after="10" w:line="240" w:lineRule="auto"/>
              <w:rPr>
                <w:sz w:val="16"/>
                <w:szCs w:val="16"/>
              </w:rPr>
            </w:pPr>
            <w:r w:rsidRPr="00532DAE">
              <w:rPr>
                <w:sz w:val="16"/>
                <w:szCs w:val="16"/>
              </w:rPr>
              <w:t>1</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05F7D651" w14:textId="77777777" w:rsidR="0081234A" w:rsidRPr="00532DAE" w:rsidRDefault="0081234A" w:rsidP="00FE762D">
            <w:pPr>
              <w:pStyle w:val="ARtabletextright"/>
              <w:spacing w:before="10" w:after="10" w:line="240" w:lineRule="auto"/>
              <w:rPr>
                <w:sz w:val="16"/>
                <w:szCs w:val="16"/>
              </w:rPr>
            </w:pPr>
            <w:r w:rsidRPr="00532DAE">
              <w:rPr>
                <w:sz w:val="16"/>
                <w:szCs w:val="16"/>
              </w:rPr>
              <w:t>2</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0FE58F23" w14:textId="77777777" w:rsidR="0081234A" w:rsidRPr="00532DAE" w:rsidRDefault="0081234A" w:rsidP="00FE762D">
            <w:pPr>
              <w:pStyle w:val="ARtabletextright"/>
              <w:spacing w:before="10" w:after="10" w:line="240" w:lineRule="auto"/>
              <w:rPr>
                <w:sz w:val="16"/>
                <w:szCs w:val="16"/>
              </w:rPr>
            </w:pPr>
            <w:r w:rsidRPr="00532DAE">
              <w:rPr>
                <w:sz w:val="16"/>
                <w:szCs w:val="16"/>
              </w:rPr>
              <w:t>1.8</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74B0DD8C" w14:textId="77777777" w:rsidR="0081234A" w:rsidRPr="00532DAE" w:rsidRDefault="0081234A" w:rsidP="00FE762D">
            <w:pPr>
              <w:pStyle w:val="ARtabletextright"/>
              <w:spacing w:before="10" w:after="10" w:line="240" w:lineRule="auto"/>
              <w:rPr>
                <w:sz w:val="16"/>
                <w:szCs w:val="16"/>
              </w:rPr>
            </w:pPr>
            <w:r w:rsidRPr="00532DAE">
              <w:rPr>
                <w:sz w:val="16"/>
                <w:szCs w:val="16"/>
              </w:rPr>
              <w:t>6</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403027AA" w14:textId="77777777" w:rsidR="0081234A" w:rsidRPr="00532DAE" w:rsidRDefault="0081234A" w:rsidP="00FE762D">
            <w:pPr>
              <w:pStyle w:val="ARtabletextright"/>
              <w:spacing w:before="10" w:after="10" w:line="240" w:lineRule="auto"/>
              <w:rPr>
                <w:sz w:val="16"/>
                <w:szCs w:val="16"/>
              </w:rPr>
            </w:pPr>
            <w:r w:rsidRPr="00532DAE">
              <w:rPr>
                <w:sz w:val="16"/>
                <w:szCs w:val="16"/>
              </w:rPr>
              <w:t>3</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126E7C80" w14:textId="77777777" w:rsidR="0081234A" w:rsidRPr="00532DAE" w:rsidRDefault="0081234A" w:rsidP="00FE762D">
            <w:pPr>
              <w:pStyle w:val="ARtabletextright"/>
              <w:spacing w:before="10" w:after="10" w:line="240" w:lineRule="auto"/>
              <w:rPr>
                <w:sz w:val="16"/>
                <w:szCs w:val="16"/>
              </w:rPr>
            </w:pPr>
            <w:r w:rsidRPr="00532DAE">
              <w:rPr>
                <w:sz w:val="16"/>
                <w:szCs w:val="16"/>
              </w:rPr>
              <w:t>1</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33AB08E0" w14:textId="77777777" w:rsidR="0081234A" w:rsidRPr="00532DAE" w:rsidRDefault="0081234A" w:rsidP="00FE762D">
            <w:pPr>
              <w:pStyle w:val="ARtabletextright"/>
              <w:spacing w:before="10" w:after="10" w:line="240" w:lineRule="auto"/>
              <w:rPr>
                <w:sz w:val="16"/>
                <w:szCs w:val="16"/>
              </w:rPr>
            </w:pPr>
            <w:r w:rsidRPr="00532DAE">
              <w:rPr>
                <w:sz w:val="16"/>
                <w:szCs w:val="16"/>
              </w:rPr>
              <w:t>4</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43805310" w14:textId="77777777" w:rsidR="0081234A" w:rsidRPr="00532DAE" w:rsidRDefault="0081234A" w:rsidP="00FE762D">
            <w:pPr>
              <w:pStyle w:val="ARtabletextright"/>
              <w:spacing w:before="10" w:after="10" w:line="240" w:lineRule="auto"/>
              <w:rPr>
                <w:sz w:val="16"/>
                <w:szCs w:val="16"/>
              </w:rPr>
            </w:pPr>
            <w:r w:rsidRPr="00532DAE">
              <w:rPr>
                <w:sz w:val="16"/>
                <w:szCs w:val="16"/>
              </w:rPr>
              <w:t>3</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2CFF76EA" w14:textId="77777777" w:rsidR="0081234A" w:rsidRPr="00532DAE" w:rsidRDefault="0081234A" w:rsidP="00FE762D">
            <w:pPr>
              <w:pStyle w:val="ARtabletextright"/>
              <w:spacing w:before="10" w:after="10" w:line="240" w:lineRule="auto"/>
              <w:rPr>
                <w:sz w:val="16"/>
                <w:szCs w:val="16"/>
              </w:rPr>
            </w:pPr>
            <w:r w:rsidRPr="00532DAE">
              <w:rPr>
                <w:sz w:val="16"/>
                <w:szCs w:val="16"/>
              </w:rPr>
              <w:t>1</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5F81AA46" w14:textId="77777777" w:rsidR="0081234A" w:rsidRPr="00532DAE" w:rsidRDefault="0081234A" w:rsidP="00FE762D">
            <w:pPr>
              <w:pStyle w:val="ARtabletextright"/>
              <w:spacing w:before="10" w:after="10" w:line="240" w:lineRule="auto"/>
              <w:rPr>
                <w:sz w:val="16"/>
                <w:szCs w:val="16"/>
              </w:rPr>
            </w:pPr>
            <w:r w:rsidRPr="00532DAE">
              <w:rPr>
                <w:sz w:val="16"/>
                <w:szCs w:val="16"/>
              </w:rPr>
              <w:t>1</w:t>
            </w:r>
          </w:p>
        </w:tc>
      </w:tr>
      <w:tr w:rsidR="00776883" w:rsidRPr="00532DAE" w14:paraId="46A7C841" w14:textId="77777777">
        <w:trPr>
          <w:cantSplit w:val="0"/>
        </w:trPr>
        <w:tc>
          <w:tcPr>
            <w:tcW w:w="1482" w:type="dxa"/>
            <w:tcBorders>
              <w:top w:val="single" w:sz="4" w:space="0" w:color="A6A6A6" w:themeColor="background1" w:themeShade="A6"/>
              <w:bottom w:val="single" w:sz="4" w:space="0" w:color="A6A6A6" w:themeColor="background1" w:themeShade="A6"/>
              <w:right w:val="nil"/>
            </w:tcBorders>
          </w:tcPr>
          <w:p w14:paraId="7AB1B0DC" w14:textId="77777777" w:rsidR="0081234A" w:rsidRPr="00532DAE" w:rsidRDefault="0081234A" w:rsidP="00FE762D">
            <w:pPr>
              <w:pStyle w:val="ARtabletext"/>
              <w:spacing w:before="10" w:after="10" w:line="240" w:lineRule="auto"/>
              <w:rPr>
                <w:sz w:val="16"/>
                <w:szCs w:val="16"/>
              </w:rPr>
            </w:pPr>
            <w:r w:rsidRPr="00532DAE">
              <w:rPr>
                <w:sz w:val="16"/>
                <w:szCs w:val="16"/>
              </w:rPr>
              <w:t>HSO-2</w:t>
            </w:r>
          </w:p>
        </w:tc>
        <w:tc>
          <w:tcPr>
            <w:tcW w:w="1041" w:type="dxa"/>
            <w:tcBorders>
              <w:top w:val="single" w:sz="4" w:space="0" w:color="A6A6A6" w:themeColor="background1" w:themeShade="A6"/>
              <w:left w:val="nil"/>
              <w:bottom w:val="single" w:sz="4" w:space="0" w:color="A6A6A6" w:themeColor="background1" w:themeShade="A6"/>
              <w:right w:val="nil"/>
            </w:tcBorders>
          </w:tcPr>
          <w:p w14:paraId="0DDADD1D" w14:textId="77777777" w:rsidR="0081234A" w:rsidRPr="00532DAE" w:rsidRDefault="0081234A" w:rsidP="00FE762D">
            <w:pPr>
              <w:pStyle w:val="ARtabletextright"/>
              <w:spacing w:before="10" w:after="10" w:line="240" w:lineRule="auto"/>
              <w:rPr>
                <w:sz w:val="16"/>
                <w:szCs w:val="16"/>
              </w:rPr>
            </w:pPr>
            <w:r w:rsidRPr="00532DAE">
              <w:rPr>
                <w:sz w:val="16"/>
                <w:szCs w:val="16"/>
              </w:rPr>
              <w:t>376</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2061584F" w14:textId="77777777" w:rsidR="0081234A" w:rsidRPr="00532DAE" w:rsidRDefault="0081234A" w:rsidP="00FE762D">
            <w:pPr>
              <w:pStyle w:val="ARtabletextright"/>
              <w:spacing w:before="10" w:after="10" w:line="240" w:lineRule="auto"/>
              <w:rPr>
                <w:sz w:val="16"/>
                <w:szCs w:val="16"/>
              </w:rPr>
            </w:pPr>
            <w:r w:rsidRPr="00532DAE">
              <w:rPr>
                <w:sz w:val="16"/>
                <w:szCs w:val="16"/>
              </w:rPr>
              <w:t>356</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5185A012" w14:textId="77777777" w:rsidR="0081234A" w:rsidRPr="00532DAE" w:rsidRDefault="0081234A" w:rsidP="00FE762D">
            <w:pPr>
              <w:pStyle w:val="ARtabletextright"/>
              <w:spacing w:before="10" w:after="10" w:line="240" w:lineRule="auto"/>
              <w:rPr>
                <w:sz w:val="16"/>
                <w:szCs w:val="16"/>
              </w:rPr>
            </w:pPr>
            <w:r w:rsidRPr="00532DAE">
              <w:rPr>
                <w:sz w:val="16"/>
                <w:szCs w:val="16"/>
              </w:rPr>
              <w:t>252</w:t>
            </w:r>
          </w:p>
        </w:tc>
        <w:tc>
          <w:tcPr>
            <w:tcW w:w="1042" w:type="dxa"/>
            <w:tcBorders>
              <w:top w:val="single" w:sz="4" w:space="0" w:color="A6A6A6" w:themeColor="background1" w:themeShade="A6"/>
              <w:left w:val="nil"/>
              <w:bottom w:val="single" w:sz="4" w:space="0" w:color="A6A6A6" w:themeColor="background1" w:themeShade="A6"/>
              <w:right w:val="nil"/>
            </w:tcBorders>
          </w:tcPr>
          <w:p w14:paraId="0E5AB66C" w14:textId="77777777" w:rsidR="0081234A" w:rsidRPr="00532DAE" w:rsidRDefault="0081234A" w:rsidP="00FE762D">
            <w:pPr>
              <w:pStyle w:val="ARtabletextright"/>
              <w:spacing w:before="10" w:after="10" w:line="240" w:lineRule="auto"/>
              <w:rPr>
                <w:sz w:val="16"/>
                <w:szCs w:val="16"/>
              </w:rPr>
            </w:pPr>
            <w:r w:rsidRPr="00532DAE">
              <w:rPr>
                <w:sz w:val="16"/>
                <w:szCs w:val="16"/>
              </w:rPr>
              <w:t>48</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49150595" w14:textId="77777777" w:rsidR="0081234A" w:rsidRPr="00532DAE" w:rsidRDefault="0081234A" w:rsidP="00FE762D">
            <w:pPr>
              <w:pStyle w:val="ARtabletextright"/>
              <w:spacing w:before="10" w:after="10" w:line="240" w:lineRule="auto"/>
              <w:rPr>
                <w:sz w:val="16"/>
                <w:szCs w:val="16"/>
              </w:rPr>
            </w:pPr>
            <w:r w:rsidRPr="00532DAE">
              <w:rPr>
                <w:sz w:val="16"/>
                <w:szCs w:val="16"/>
              </w:rPr>
              <w:t>283.8</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4683EF62" w14:textId="77777777" w:rsidR="0081234A" w:rsidRPr="00532DAE" w:rsidRDefault="0081234A" w:rsidP="00FE762D">
            <w:pPr>
              <w:pStyle w:val="ARtabletextright"/>
              <w:spacing w:before="10" w:after="10" w:line="240" w:lineRule="auto"/>
              <w:rPr>
                <w:sz w:val="16"/>
                <w:szCs w:val="16"/>
              </w:rPr>
            </w:pPr>
            <w:r w:rsidRPr="00532DAE">
              <w:rPr>
                <w:sz w:val="16"/>
                <w:szCs w:val="16"/>
              </w:rPr>
              <w:t>76</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4E835CAA" w14:textId="77777777" w:rsidR="0081234A" w:rsidRPr="00532DAE" w:rsidRDefault="0081234A" w:rsidP="00FE762D">
            <w:pPr>
              <w:pStyle w:val="ARtabletextright"/>
              <w:spacing w:before="10" w:after="10" w:line="240" w:lineRule="auto"/>
              <w:rPr>
                <w:sz w:val="16"/>
                <w:szCs w:val="16"/>
              </w:rPr>
            </w:pPr>
            <w:r w:rsidRPr="00532DAE">
              <w:rPr>
                <w:sz w:val="16"/>
                <w:szCs w:val="16"/>
              </w:rPr>
              <w:t>72.1</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2086CC56" w14:textId="77777777" w:rsidR="0081234A" w:rsidRPr="00532DAE" w:rsidRDefault="0081234A" w:rsidP="00FE762D">
            <w:pPr>
              <w:pStyle w:val="ARtabletextright"/>
              <w:spacing w:before="10" w:after="10" w:line="240" w:lineRule="auto"/>
              <w:rPr>
                <w:sz w:val="16"/>
                <w:szCs w:val="16"/>
              </w:rPr>
            </w:pPr>
            <w:r w:rsidRPr="00532DAE">
              <w:rPr>
                <w:sz w:val="16"/>
                <w:szCs w:val="16"/>
              </w:rPr>
              <w:t>385</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6E59CC44" w14:textId="77777777" w:rsidR="0081234A" w:rsidRPr="00532DAE" w:rsidRDefault="0081234A" w:rsidP="00FE762D">
            <w:pPr>
              <w:pStyle w:val="ARtabletextright"/>
              <w:spacing w:before="10" w:after="10" w:line="240" w:lineRule="auto"/>
              <w:rPr>
                <w:sz w:val="16"/>
                <w:szCs w:val="16"/>
              </w:rPr>
            </w:pPr>
            <w:r w:rsidRPr="00532DAE">
              <w:rPr>
                <w:sz w:val="16"/>
                <w:szCs w:val="16"/>
              </w:rPr>
              <w:t>365</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05FE426B" w14:textId="77777777" w:rsidR="0081234A" w:rsidRPr="00532DAE" w:rsidRDefault="0081234A" w:rsidP="00FE762D">
            <w:pPr>
              <w:pStyle w:val="ARtabletextright"/>
              <w:spacing w:before="10" w:after="10" w:line="240" w:lineRule="auto"/>
              <w:rPr>
                <w:sz w:val="16"/>
                <w:szCs w:val="16"/>
              </w:rPr>
            </w:pPr>
            <w:r w:rsidRPr="00532DAE">
              <w:rPr>
                <w:sz w:val="16"/>
                <w:szCs w:val="16"/>
              </w:rPr>
              <w:t>262</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0646C423" w14:textId="77777777" w:rsidR="0081234A" w:rsidRPr="00532DAE" w:rsidRDefault="0081234A" w:rsidP="00FE762D">
            <w:pPr>
              <w:pStyle w:val="ARtabletextright"/>
              <w:spacing w:before="10" w:after="10" w:line="240" w:lineRule="auto"/>
              <w:rPr>
                <w:sz w:val="16"/>
                <w:szCs w:val="16"/>
              </w:rPr>
            </w:pPr>
            <w:r w:rsidRPr="00532DAE">
              <w:rPr>
                <w:sz w:val="16"/>
                <w:szCs w:val="16"/>
              </w:rPr>
              <w:t>50</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63DF2E35" w14:textId="77777777" w:rsidR="0081234A" w:rsidRPr="00532DAE" w:rsidRDefault="0081234A" w:rsidP="00FE762D">
            <w:pPr>
              <w:pStyle w:val="ARtabletextright"/>
              <w:spacing w:before="10" w:after="10" w:line="240" w:lineRule="auto"/>
              <w:rPr>
                <w:sz w:val="16"/>
                <w:szCs w:val="16"/>
              </w:rPr>
            </w:pPr>
            <w:r w:rsidRPr="00532DAE">
              <w:rPr>
                <w:sz w:val="16"/>
                <w:szCs w:val="16"/>
              </w:rPr>
              <w:t>294</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03FC89A4" w14:textId="77777777" w:rsidR="0081234A" w:rsidRPr="00532DAE" w:rsidRDefault="0081234A" w:rsidP="00FE762D">
            <w:pPr>
              <w:pStyle w:val="ARtabletextright"/>
              <w:spacing w:before="10" w:after="10" w:line="240" w:lineRule="auto"/>
              <w:rPr>
                <w:sz w:val="16"/>
                <w:szCs w:val="16"/>
              </w:rPr>
            </w:pPr>
            <w:r w:rsidRPr="00532DAE">
              <w:rPr>
                <w:sz w:val="16"/>
                <w:szCs w:val="16"/>
              </w:rPr>
              <w:t>73</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0A38F8A7" w14:textId="77777777" w:rsidR="0081234A" w:rsidRPr="00532DAE" w:rsidRDefault="0081234A" w:rsidP="00FE762D">
            <w:pPr>
              <w:pStyle w:val="ARtabletextright"/>
              <w:spacing w:before="10" w:after="10" w:line="240" w:lineRule="auto"/>
              <w:rPr>
                <w:sz w:val="16"/>
                <w:szCs w:val="16"/>
              </w:rPr>
            </w:pPr>
            <w:r w:rsidRPr="00532DAE">
              <w:rPr>
                <w:sz w:val="16"/>
                <w:szCs w:val="16"/>
              </w:rPr>
              <w:t>71</w:t>
            </w:r>
          </w:p>
        </w:tc>
      </w:tr>
      <w:tr w:rsidR="00776883" w:rsidRPr="00532DAE" w14:paraId="4C000E0D" w14:textId="77777777">
        <w:trPr>
          <w:cantSplit w:val="0"/>
        </w:trPr>
        <w:tc>
          <w:tcPr>
            <w:tcW w:w="1482" w:type="dxa"/>
            <w:tcBorders>
              <w:top w:val="single" w:sz="4" w:space="0" w:color="A6A6A6" w:themeColor="background1" w:themeShade="A6"/>
              <w:bottom w:val="single" w:sz="4" w:space="0" w:color="A6A6A6" w:themeColor="background1" w:themeShade="A6"/>
              <w:right w:val="nil"/>
            </w:tcBorders>
          </w:tcPr>
          <w:p w14:paraId="2DBA3830" w14:textId="77777777" w:rsidR="0081234A" w:rsidRPr="00532DAE" w:rsidRDefault="0081234A" w:rsidP="00FE762D">
            <w:pPr>
              <w:pStyle w:val="ARtabletext"/>
              <w:spacing w:before="10" w:after="10" w:line="240" w:lineRule="auto"/>
              <w:rPr>
                <w:sz w:val="16"/>
                <w:szCs w:val="16"/>
              </w:rPr>
            </w:pPr>
            <w:r w:rsidRPr="00532DAE">
              <w:rPr>
                <w:sz w:val="16"/>
                <w:szCs w:val="16"/>
              </w:rPr>
              <w:t>HSO-3</w:t>
            </w:r>
          </w:p>
        </w:tc>
        <w:tc>
          <w:tcPr>
            <w:tcW w:w="1041" w:type="dxa"/>
            <w:tcBorders>
              <w:top w:val="single" w:sz="4" w:space="0" w:color="A6A6A6" w:themeColor="background1" w:themeShade="A6"/>
              <w:left w:val="nil"/>
              <w:bottom w:val="single" w:sz="4" w:space="0" w:color="A6A6A6" w:themeColor="background1" w:themeShade="A6"/>
              <w:right w:val="nil"/>
            </w:tcBorders>
          </w:tcPr>
          <w:p w14:paraId="5C0A435B" w14:textId="77777777" w:rsidR="0081234A" w:rsidRPr="00532DAE" w:rsidRDefault="0081234A" w:rsidP="00FE762D">
            <w:pPr>
              <w:pStyle w:val="ARtabletextright"/>
              <w:spacing w:before="10" w:after="10" w:line="240" w:lineRule="auto"/>
              <w:rPr>
                <w:sz w:val="16"/>
                <w:szCs w:val="16"/>
              </w:rPr>
            </w:pPr>
            <w:r w:rsidRPr="00532DAE">
              <w:rPr>
                <w:sz w:val="16"/>
                <w:szCs w:val="16"/>
              </w:rPr>
              <w:t>59</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10C6E390" w14:textId="77777777" w:rsidR="0081234A" w:rsidRPr="00532DAE" w:rsidRDefault="0081234A" w:rsidP="00FE762D">
            <w:pPr>
              <w:pStyle w:val="ARtabletextright"/>
              <w:spacing w:before="10" w:after="10" w:line="240" w:lineRule="auto"/>
              <w:rPr>
                <w:sz w:val="16"/>
                <w:szCs w:val="16"/>
              </w:rPr>
            </w:pPr>
            <w:r w:rsidRPr="00532DAE">
              <w:rPr>
                <w:sz w:val="16"/>
                <w:szCs w:val="16"/>
              </w:rPr>
              <w:t>58.5</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3914B533" w14:textId="77777777" w:rsidR="0081234A" w:rsidRPr="00532DAE" w:rsidRDefault="0081234A" w:rsidP="00FE762D">
            <w:pPr>
              <w:pStyle w:val="ARtabletextright"/>
              <w:spacing w:before="10" w:after="10" w:line="240" w:lineRule="auto"/>
              <w:rPr>
                <w:sz w:val="16"/>
                <w:szCs w:val="16"/>
              </w:rPr>
            </w:pPr>
            <w:r w:rsidRPr="00532DAE">
              <w:rPr>
                <w:sz w:val="16"/>
                <w:szCs w:val="16"/>
              </w:rPr>
              <w:t>47</w:t>
            </w:r>
          </w:p>
        </w:tc>
        <w:tc>
          <w:tcPr>
            <w:tcW w:w="1042" w:type="dxa"/>
            <w:tcBorders>
              <w:top w:val="single" w:sz="4" w:space="0" w:color="A6A6A6" w:themeColor="background1" w:themeShade="A6"/>
              <w:left w:val="nil"/>
              <w:bottom w:val="single" w:sz="4" w:space="0" w:color="A6A6A6" w:themeColor="background1" w:themeShade="A6"/>
              <w:right w:val="nil"/>
            </w:tcBorders>
          </w:tcPr>
          <w:p w14:paraId="6A782D9B" w14:textId="77777777" w:rsidR="0081234A" w:rsidRPr="00532DAE" w:rsidRDefault="0081234A" w:rsidP="00FE762D">
            <w:pPr>
              <w:pStyle w:val="ARtabletextright"/>
              <w:spacing w:before="10" w:after="10" w:line="240" w:lineRule="auto"/>
              <w:rPr>
                <w:sz w:val="16"/>
                <w:szCs w:val="16"/>
              </w:rPr>
            </w:pPr>
            <w:r w:rsidRPr="00532DAE">
              <w:rPr>
                <w:sz w:val="16"/>
                <w:szCs w:val="16"/>
              </w:rPr>
              <w:t>3</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1F7A8979" w14:textId="77777777" w:rsidR="0081234A" w:rsidRPr="00532DAE" w:rsidRDefault="0081234A" w:rsidP="00FE762D">
            <w:pPr>
              <w:pStyle w:val="ARtabletextright"/>
              <w:spacing w:before="10" w:after="10" w:line="240" w:lineRule="auto"/>
              <w:rPr>
                <w:sz w:val="16"/>
                <w:szCs w:val="16"/>
              </w:rPr>
            </w:pPr>
            <w:r w:rsidRPr="00532DAE">
              <w:rPr>
                <w:sz w:val="16"/>
                <w:szCs w:val="16"/>
              </w:rPr>
              <w:t>49.6</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3AF8AB98" w14:textId="77777777" w:rsidR="0081234A" w:rsidRPr="00532DAE" w:rsidRDefault="0081234A" w:rsidP="00FE762D">
            <w:pPr>
              <w:pStyle w:val="ARtabletextright"/>
              <w:spacing w:before="10" w:after="10" w:line="240" w:lineRule="auto"/>
              <w:rPr>
                <w:sz w:val="16"/>
                <w:szCs w:val="16"/>
              </w:rPr>
            </w:pPr>
            <w:r w:rsidRPr="00532DAE">
              <w:rPr>
                <w:sz w:val="16"/>
                <w:szCs w:val="16"/>
              </w:rPr>
              <w:t>9</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70DBA861" w14:textId="77777777" w:rsidR="0081234A" w:rsidRPr="00532DAE" w:rsidRDefault="0081234A" w:rsidP="00FE762D">
            <w:pPr>
              <w:pStyle w:val="ARtabletextright"/>
              <w:spacing w:before="10" w:after="10" w:line="240" w:lineRule="auto"/>
              <w:rPr>
                <w:sz w:val="16"/>
                <w:szCs w:val="16"/>
              </w:rPr>
            </w:pPr>
            <w:r w:rsidRPr="00532DAE">
              <w:rPr>
                <w:sz w:val="16"/>
                <w:szCs w:val="16"/>
              </w:rPr>
              <w:t>8.9</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35D779FD" w14:textId="77777777" w:rsidR="0081234A" w:rsidRPr="00532DAE" w:rsidRDefault="0081234A" w:rsidP="00FE762D">
            <w:pPr>
              <w:pStyle w:val="ARtabletextright"/>
              <w:spacing w:before="10" w:after="10" w:line="240" w:lineRule="auto"/>
              <w:rPr>
                <w:sz w:val="16"/>
                <w:szCs w:val="16"/>
              </w:rPr>
            </w:pPr>
            <w:r w:rsidRPr="00532DAE">
              <w:rPr>
                <w:sz w:val="16"/>
                <w:szCs w:val="16"/>
              </w:rPr>
              <w:t>65</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266FB65A" w14:textId="77777777" w:rsidR="0081234A" w:rsidRPr="00532DAE" w:rsidRDefault="0081234A" w:rsidP="00FE762D">
            <w:pPr>
              <w:pStyle w:val="ARtabletextright"/>
              <w:spacing w:before="10" w:after="10" w:line="240" w:lineRule="auto"/>
              <w:rPr>
                <w:sz w:val="16"/>
                <w:szCs w:val="16"/>
              </w:rPr>
            </w:pPr>
            <w:r w:rsidRPr="00532DAE">
              <w:rPr>
                <w:sz w:val="16"/>
                <w:szCs w:val="16"/>
              </w:rPr>
              <w:t>63</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26B37390" w14:textId="77777777" w:rsidR="0081234A" w:rsidRPr="00532DAE" w:rsidRDefault="0081234A" w:rsidP="00FE762D">
            <w:pPr>
              <w:pStyle w:val="ARtabletextright"/>
              <w:spacing w:before="10" w:after="10" w:line="240" w:lineRule="auto"/>
              <w:rPr>
                <w:sz w:val="16"/>
                <w:szCs w:val="16"/>
              </w:rPr>
            </w:pPr>
            <w:r w:rsidRPr="00532DAE">
              <w:rPr>
                <w:sz w:val="16"/>
                <w:szCs w:val="16"/>
              </w:rPr>
              <w:t>51</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4D651F1F" w14:textId="77777777" w:rsidR="0081234A" w:rsidRPr="00532DAE" w:rsidRDefault="0081234A" w:rsidP="00FE762D">
            <w:pPr>
              <w:pStyle w:val="ARtabletextright"/>
              <w:spacing w:before="10" w:after="10" w:line="240" w:lineRule="auto"/>
              <w:rPr>
                <w:sz w:val="16"/>
                <w:szCs w:val="16"/>
              </w:rPr>
            </w:pPr>
            <w:r w:rsidRPr="00532DAE">
              <w:rPr>
                <w:sz w:val="16"/>
                <w:szCs w:val="16"/>
              </w:rPr>
              <w:t>8</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3B67D0DD" w14:textId="77777777" w:rsidR="0081234A" w:rsidRPr="00532DAE" w:rsidRDefault="0081234A" w:rsidP="00FE762D">
            <w:pPr>
              <w:pStyle w:val="ARtabletextright"/>
              <w:spacing w:before="10" w:after="10" w:line="240" w:lineRule="auto"/>
              <w:rPr>
                <w:sz w:val="16"/>
                <w:szCs w:val="16"/>
              </w:rPr>
            </w:pPr>
            <w:r w:rsidRPr="00532DAE">
              <w:rPr>
                <w:sz w:val="16"/>
                <w:szCs w:val="16"/>
              </w:rPr>
              <w:t>57</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18C477A5" w14:textId="77777777" w:rsidR="0081234A" w:rsidRPr="00532DAE" w:rsidRDefault="0081234A" w:rsidP="00FE762D">
            <w:pPr>
              <w:pStyle w:val="ARtabletextright"/>
              <w:spacing w:before="10" w:after="10" w:line="240" w:lineRule="auto"/>
              <w:rPr>
                <w:sz w:val="16"/>
                <w:szCs w:val="16"/>
              </w:rPr>
            </w:pPr>
            <w:r w:rsidRPr="00532DAE">
              <w:rPr>
                <w:sz w:val="16"/>
                <w:szCs w:val="16"/>
              </w:rPr>
              <w:t>6</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442EA1C0" w14:textId="77777777" w:rsidR="0081234A" w:rsidRPr="00532DAE" w:rsidRDefault="0081234A" w:rsidP="00FE762D">
            <w:pPr>
              <w:pStyle w:val="ARtabletextright"/>
              <w:spacing w:before="10" w:after="10" w:line="240" w:lineRule="auto"/>
              <w:rPr>
                <w:sz w:val="16"/>
                <w:szCs w:val="16"/>
              </w:rPr>
            </w:pPr>
            <w:r w:rsidRPr="00532DAE">
              <w:rPr>
                <w:sz w:val="16"/>
                <w:szCs w:val="16"/>
              </w:rPr>
              <w:t>6</w:t>
            </w:r>
          </w:p>
        </w:tc>
      </w:tr>
      <w:tr w:rsidR="00776883" w:rsidRPr="00532DAE" w14:paraId="6FEA0F23" w14:textId="77777777">
        <w:trPr>
          <w:cantSplit w:val="0"/>
        </w:trPr>
        <w:tc>
          <w:tcPr>
            <w:tcW w:w="1482" w:type="dxa"/>
            <w:tcBorders>
              <w:top w:val="single" w:sz="4" w:space="0" w:color="A6A6A6" w:themeColor="background1" w:themeShade="A6"/>
              <w:right w:val="nil"/>
            </w:tcBorders>
          </w:tcPr>
          <w:p w14:paraId="3927F79E" w14:textId="77777777" w:rsidR="0081234A" w:rsidRPr="00532DAE" w:rsidRDefault="0081234A" w:rsidP="00FE762D">
            <w:pPr>
              <w:pStyle w:val="ARtabletextbold"/>
              <w:spacing w:before="10" w:after="10" w:line="240" w:lineRule="auto"/>
              <w:rPr>
                <w:sz w:val="16"/>
                <w:szCs w:val="16"/>
              </w:rPr>
            </w:pPr>
            <w:r w:rsidRPr="00532DAE">
              <w:rPr>
                <w:sz w:val="16"/>
                <w:szCs w:val="16"/>
              </w:rPr>
              <w:t>Total</w:t>
            </w:r>
          </w:p>
        </w:tc>
        <w:tc>
          <w:tcPr>
            <w:tcW w:w="1041" w:type="dxa"/>
            <w:tcBorders>
              <w:top w:val="single" w:sz="4" w:space="0" w:color="A6A6A6" w:themeColor="background1" w:themeShade="A6"/>
              <w:left w:val="nil"/>
              <w:right w:val="nil"/>
            </w:tcBorders>
          </w:tcPr>
          <w:p w14:paraId="4D533BA5" w14:textId="77777777" w:rsidR="0081234A" w:rsidRPr="00532DAE" w:rsidRDefault="0081234A" w:rsidP="00FE762D">
            <w:pPr>
              <w:pStyle w:val="ARtabletextrightbold"/>
              <w:spacing w:before="10" w:after="10" w:line="240" w:lineRule="auto"/>
              <w:rPr>
                <w:sz w:val="16"/>
                <w:szCs w:val="16"/>
              </w:rPr>
            </w:pPr>
            <w:r w:rsidRPr="00532DAE">
              <w:rPr>
                <w:sz w:val="16"/>
                <w:szCs w:val="16"/>
              </w:rPr>
              <w:t>523</w:t>
            </w:r>
          </w:p>
        </w:tc>
        <w:tc>
          <w:tcPr>
            <w:tcW w:w="698" w:type="dxa"/>
            <w:tcBorders>
              <w:top w:val="single" w:sz="4" w:space="0" w:color="A6A6A6" w:themeColor="background1" w:themeShade="A6"/>
              <w:left w:val="nil"/>
              <w:right w:val="single" w:sz="4" w:space="0" w:color="auto"/>
            </w:tcBorders>
          </w:tcPr>
          <w:p w14:paraId="0D23FB37" w14:textId="77777777" w:rsidR="0081234A" w:rsidRPr="00532DAE" w:rsidRDefault="0081234A" w:rsidP="00FE762D">
            <w:pPr>
              <w:pStyle w:val="ARtabletextrightbold"/>
              <w:spacing w:before="10" w:after="10" w:line="240" w:lineRule="auto"/>
              <w:rPr>
                <w:sz w:val="16"/>
                <w:szCs w:val="16"/>
              </w:rPr>
            </w:pPr>
            <w:r w:rsidRPr="00532DAE">
              <w:rPr>
                <w:sz w:val="16"/>
                <w:szCs w:val="16"/>
              </w:rPr>
              <w:t>493.2</w:t>
            </w:r>
          </w:p>
        </w:tc>
        <w:tc>
          <w:tcPr>
            <w:tcW w:w="1042" w:type="dxa"/>
            <w:tcBorders>
              <w:top w:val="single" w:sz="4" w:space="0" w:color="A6A6A6" w:themeColor="background1" w:themeShade="A6"/>
              <w:left w:val="single" w:sz="4" w:space="0" w:color="auto"/>
              <w:right w:val="nil"/>
            </w:tcBorders>
          </w:tcPr>
          <w:p w14:paraId="38693164" w14:textId="77777777" w:rsidR="0081234A" w:rsidRPr="00532DAE" w:rsidRDefault="0081234A" w:rsidP="00FE762D">
            <w:pPr>
              <w:pStyle w:val="ARtabletextrightbold"/>
              <w:spacing w:before="10" w:after="10" w:line="240" w:lineRule="auto"/>
              <w:rPr>
                <w:sz w:val="16"/>
                <w:szCs w:val="16"/>
              </w:rPr>
            </w:pPr>
            <w:r w:rsidRPr="00532DAE">
              <w:rPr>
                <w:sz w:val="16"/>
                <w:szCs w:val="16"/>
              </w:rPr>
              <w:t>327</w:t>
            </w:r>
          </w:p>
        </w:tc>
        <w:tc>
          <w:tcPr>
            <w:tcW w:w="1042" w:type="dxa"/>
            <w:tcBorders>
              <w:top w:val="single" w:sz="4" w:space="0" w:color="A6A6A6" w:themeColor="background1" w:themeShade="A6"/>
              <w:left w:val="nil"/>
              <w:right w:val="nil"/>
            </w:tcBorders>
          </w:tcPr>
          <w:p w14:paraId="36989CF3" w14:textId="77777777" w:rsidR="0081234A" w:rsidRPr="00532DAE" w:rsidRDefault="0081234A" w:rsidP="00FE762D">
            <w:pPr>
              <w:pStyle w:val="ARtabletextrightbold"/>
              <w:spacing w:before="10" w:after="10" w:line="240" w:lineRule="auto"/>
              <w:rPr>
                <w:sz w:val="16"/>
                <w:szCs w:val="16"/>
              </w:rPr>
            </w:pPr>
            <w:r w:rsidRPr="00532DAE">
              <w:rPr>
                <w:sz w:val="16"/>
                <w:szCs w:val="16"/>
              </w:rPr>
              <w:t>75</w:t>
            </w:r>
          </w:p>
        </w:tc>
        <w:tc>
          <w:tcPr>
            <w:tcW w:w="698" w:type="dxa"/>
            <w:tcBorders>
              <w:top w:val="single" w:sz="4" w:space="0" w:color="A6A6A6" w:themeColor="background1" w:themeShade="A6"/>
              <w:left w:val="nil"/>
              <w:right w:val="single" w:sz="4" w:space="0" w:color="auto"/>
            </w:tcBorders>
          </w:tcPr>
          <w:p w14:paraId="17C9E508" w14:textId="77777777" w:rsidR="0081234A" w:rsidRPr="00532DAE" w:rsidRDefault="0081234A" w:rsidP="00FE762D">
            <w:pPr>
              <w:pStyle w:val="ARtabletextrightbold"/>
              <w:spacing w:before="10" w:after="10" w:line="240" w:lineRule="auto"/>
              <w:rPr>
                <w:sz w:val="16"/>
                <w:szCs w:val="16"/>
              </w:rPr>
            </w:pPr>
            <w:r w:rsidRPr="00532DAE">
              <w:rPr>
                <w:sz w:val="16"/>
                <w:szCs w:val="16"/>
              </w:rPr>
              <w:t>378.8</w:t>
            </w:r>
          </w:p>
        </w:tc>
        <w:tc>
          <w:tcPr>
            <w:tcW w:w="1042" w:type="dxa"/>
            <w:tcBorders>
              <w:top w:val="single" w:sz="4" w:space="0" w:color="A6A6A6" w:themeColor="background1" w:themeShade="A6"/>
              <w:left w:val="single" w:sz="4" w:space="0" w:color="auto"/>
              <w:right w:val="nil"/>
            </w:tcBorders>
          </w:tcPr>
          <w:p w14:paraId="376413B6" w14:textId="77777777" w:rsidR="0081234A" w:rsidRPr="00532DAE" w:rsidRDefault="0081234A" w:rsidP="00FE762D">
            <w:pPr>
              <w:pStyle w:val="ARtabletextrightbold"/>
              <w:spacing w:before="10" w:after="10" w:line="240" w:lineRule="auto"/>
              <w:rPr>
                <w:sz w:val="16"/>
                <w:szCs w:val="16"/>
              </w:rPr>
            </w:pPr>
            <w:r w:rsidRPr="00532DAE">
              <w:rPr>
                <w:sz w:val="16"/>
                <w:szCs w:val="16"/>
              </w:rPr>
              <w:t>121</w:t>
            </w:r>
          </w:p>
        </w:tc>
        <w:tc>
          <w:tcPr>
            <w:tcW w:w="698" w:type="dxa"/>
            <w:tcBorders>
              <w:top w:val="single" w:sz="4" w:space="0" w:color="A6A6A6" w:themeColor="background1" w:themeShade="A6"/>
              <w:left w:val="nil"/>
              <w:right w:val="single" w:sz="4" w:space="0" w:color="auto"/>
            </w:tcBorders>
          </w:tcPr>
          <w:p w14:paraId="1555029D" w14:textId="77777777" w:rsidR="0081234A" w:rsidRPr="00532DAE" w:rsidRDefault="0081234A" w:rsidP="00FE762D">
            <w:pPr>
              <w:pStyle w:val="ARtabletextrightbold"/>
              <w:spacing w:before="10" w:after="10" w:line="240" w:lineRule="auto"/>
              <w:rPr>
                <w:sz w:val="16"/>
                <w:szCs w:val="16"/>
              </w:rPr>
            </w:pPr>
            <w:r w:rsidRPr="00532DAE">
              <w:rPr>
                <w:sz w:val="16"/>
                <w:szCs w:val="16"/>
              </w:rPr>
              <w:t>114.5</w:t>
            </w:r>
          </w:p>
        </w:tc>
        <w:tc>
          <w:tcPr>
            <w:tcW w:w="1042" w:type="dxa"/>
            <w:tcBorders>
              <w:top w:val="single" w:sz="4" w:space="0" w:color="A6A6A6" w:themeColor="background1" w:themeShade="A6"/>
              <w:right w:val="nil"/>
            </w:tcBorders>
            <w:shd w:val="clear" w:color="auto" w:fill="EDEDED" w:themeFill="accent3" w:themeFillTint="33"/>
          </w:tcPr>
          <w:p w14:paraId="7951FE2C" w14:textId="77777777" w:rsidR="0081234A" w:rsidRPr="00532DAE" w:rsidRDefault="0081234A" w:rsidP="00FE762D">
            <w:pPr>
              <w:pStyle w:val="ARtabletextrightbold"/>
              <w:spacing w:before="10" w:after="10" w:line="240" w:lineRule="auto"/>
              <w:rPr>
                <w:sz w:val="16"/>
                <w:szCs w:val="16"/>
              </w:rPr>
            </w:pPr>
            <w:r w:rsidRPr="00532DAE">
              <w:rPr>
                <w:sz w:val="16"/>
                <w:szCs w:val="16"/>
              </w:rPr>
              <w:t>547</w:t>
            </w:r>
          </w:p>
        </w:tc>
        <w:tc>
          <w:tcPr>
            <w:tcW w:w="698" w:type="dxa"/>
            <w:tcBorders>
              <w:top w:val="single" w:sz="4" w:space="0" w:color="A6A6A6" w:themeColor="background1" w:themeShade="A6"/>
              <w:left w:val="nil"/>
              <w:bottom w:val="single" w:sz="4" w:space="0" w:color="auto"/>
              <w:right w:val="single" w:sz="4" w:space="0" w:color="auto"/>
            </w:tcBorders>
            <w:shd w:val="clear" w:color="auto" w:fill="EDEDED" w:themeFill="accent3" w:themeFillTint="33"/>
          </w:tcPr>
          <w:p w14:paraId="5990E694" w14:textId="77777777" w:rsidR="0081234A" w:rsidRPr="00532DAE" w:rsidRDefault="0081234A" w:rsidP="00FE762D">
            <w:pPr>
              <w:pStyle w:val="ARtabletextrightbold"/>
              <w:spacing w:before="10" w:after="10" w:line="240" w:lineRule="auto"/>
              <w:rPr>
                <w:sz w:val="16"/>
                <w:szCs w:val="16"/>
              </w:rPr>
            </w:pPr>
            <w:r w:rsidRPr="00532DAE">
              <w:rPr>
                <w:sz w:val="16"/>
                <w:szCs w:val="16"/>
              </w:rPr>
              <w:t>513</w:t>
            </w:r>
          </w:p>
        </w:tc>
        <w:tc>
          <w:tcPr>
            <w:tcW w:w="1042" w:type="dxa"/>
            <w:tcBorders>
              <w:top w:val="single" w:sz="4" w:space="0" w:color="A6A6A6" w:themeColor="background1" w:themeShade="A6"/>
              <w:left w:val="single" w:sz="4" w:space="0" w:color="auto"/>
              <w:right w:val="nil"/>
            </w:tcBorders>
            <w:shd w:val="clear" w:color="auto" w:fill="EDEDED" w:themeFill="accent3" w:themeFillTint="33"/>
          </w:tcPr>
          <w:p w14:paraId="26EA9AB4" w14:textId="77777777" w:rsidR="0081234A" w:rsidRPr="00532DAE" w:rsidRDefault="0081234A" w:rsidP="00FE762D">
            <w:pPr>
              <w:pStyle w:val="ARtabletextrightbold"/>
              <w:spacing w:before="10" w:after="10" w:line="240" w:lineRule="auto"/>
              <w:rPr>
                <w:sz w:val="16"/>
                <w:szCs w:val="16"/>
              </w:rPr>
            </w:pPr>
            <w:r w:rsidRPr="00532DAE">
              <w:rPr>
                <w:sz w:val="16"/>
                <w:szCs w:val="16"/>
              </w:rPr>
              <w:t>348</w:t>
            </w:r>
          </w:p>
        </w:tc>
        <w:tc>
          <w:tcPr>
            <w:tcW w:w="1042" w:type="dxa"/>
            <w:tcBorders>
              <w:top w:val="single" w:sz="4" w:space="0" w:color="A6A6A6" w:themeColor="background1" w:themeShade="A6"/>
              <w:left w:val="nil"/>
              <w:right w:val="nil"/>
            </w:tcBorders>
            <w:shd w:val="clear" w:color="auto" w:fill="EDEDED" w:themeFill="accent3" w:themeFillTint="33"/>
          </w:tcPr>
          <w:p w14:paraId="113DA431" w14:textId="77777777" w:rsidR="0081234A" w:rsidRPr="00532DAE" w:rsidRDefault="0081234A" w:rsidP="00FE762D">
            <w:pPr>
              <w:pStyle w:val="ARtabletextrightbold"/>
              <w:spacing w:before="10" w:after="10" w:line="240" w:lineRule="auto"/>
              <w:rPr>
                <w:sz w:val="16"/>
                <w:szCs w:val="16"/>
              </w:rPr>
            </w:pPr>
            <w:r w:rsidRPr="00532DAE">
              <w:rPr>
                <w:sz w:val="16"/>
                <w:szCs w:val="16"/>
              </w:rPr>
              <w:t>88</w:t>
            </w:r>
          </w:p>
        </w:tc>
        <w:tc>
          <w:tcPr>
            <w:tcW w:w="698" w:type="dxa"/>
            <w:tcBorders>
              <w:top w:val="single" w:sz="4" w:space="0" w:color="A6A6A6" w:themeColor="background1" w:themeShade="A6"/>
              <w:left w:val="nil"/>
              <w:bottom w:val="single" w:sz="4" w:space="0" w:color="auto"/>
              <w:right w:val="single" w:sz="4" w:space="0" w:color="auto"/>
            </w:tcBorders>
            <w:shd w:val="clear" w:color="auto" w:fill="EDEDED" w:themeFill="accent3" w:themeFillTint="33"/>
          </w:tcPr>
          <w:p w14:paraId="04D09324" w14:textId="77777777" w:rsidR="0081234A" w:rsidRPr="00532DAE" w:rsidRDefault="0081234A" w:rsidP="00FE762D">
            <w:pPr>
              <w:pStyle w:val="ARtabletextrightbold"/>
              <w:spacing w:before="10" w:after="10" w:line="240" w:lineRule="auto"/>
              <w:rPr>
                <w:sz w:val="16"/>
                <w:szCs w:val="16"/>
              </w:rPr>
            </w:pPr>
            <w:r w:rsidRPr="00532DAE">
              <w:rPr>
                <w:sz w:val="16"/>
                <w:szCs w:val="16"/>
              </w:rPr>
              <w:t>406</w:t>
            </w:r>
          </w:p>
        </w:tc>
        <w:tc>
          <w:tcPr>
            <w:tcW w:w="1042" w:type="dxa"/>
            <w:tcBorders>
              <w:top w:val="single" w:sz="4" w:space="0" w:color="A6A6A6" w:themeColor="background1" w:themeShade="A6"/>
              <w:left w:val="single" w:sz="4" w:space="0" w:color="auto"/>
              <w:right w:val="nil"/>
            </w:tcBorders>
            <w:shd w:val="clear" w:color="auto" w:fill="EDEDED" w:themeFill="accent3" w:themeFillTint="33"/>
          </w:tcPr>
          <w:p w14:paraId="50A98D6A" w14:textId="77777777" w:rsidR="0081234A" w:rsidRPr="00532DAE" w:rsidRDefault="0081234A" w:rsidP="00FE762D">
            <w:pPr>
              <w:pStyle w:val="ARtabletextrightbold"/>
              <w:spacing w:before="10" w:after="10" w:line="240" w:lineRule="auto"/>
              <w:rPr>
                <w:sz w:val="16"/>
                <w:szCs w:val="16"/>
              </w:rPr>
            </w:pPr>
            <w:r w:rsidRPr="00532DAE">
              <w:rPr>
                <w:sz w:val="16"/>
                <w:szCs w:val="16"/>
              </w:rPr>
              <w:t>111</w:t>
            </w:r>
          </w:p>
        </w:tc>
        <w:tc>
          <w:tcPr>
            <w:tcW w:w="698" w:type="dxa"/>
            <w:tcBorders>
              <w:top w:val="single" w:sz="4" w:space="0" w:color="A6A6A6" w:themeColor="background1" w:themeShade="A6"/>
              <w:left w:val="nil"/>
            </w:tcBorders>
            <w:shd w:val="clear" w:color="auto" w:fill="EDEDED" w:themeFill="accent3" w:themeFillTint="33"/>
          </w:tcPr>
          <w:p w14:paraId="13A30456" w14:textId="77777777" w:rsidR="0081234A" w:rsidRPr="00532DAE" w:rsidRDefault="0081234A" w:rsidP="00FE762D">
            <w:pPr>
              <w:pStyle w:val="ARtabletextrightbold"/>
              <w:spacing w:before="10" w:after="10" w:line="240" w:lineRule="auto"/>
              <w:rPr>
                <w:sz w:val="16"/>
                <w:szCs w:val="16"/>
              </w:rPr>
            </w:pPr>
            <w:r w:rsidRPr="00532DAE">
              <w:rPr>
                <w:sz w:val="16"/>
                <w:szCs w:val="16"/>
              </w:rPr>
              <w:t>107</w:t>
            </w:r>
          </w:p>
        </w:tc>
      </w:tr>
      <w:tr w:rsidR="00776883" w:rsidRPr="00532DAE" w14:paraId="2A870A4F" w14:textId="77777777">
        <w:trPr>
          <w:cantSplit w:val="0"/>
        </w:trPr>
        <w:tc>
          <w:tcPr>
            <w:tcW w:w="1482" w:type="dxa"/>
            <w:tcBorders>
              <w:top w:val="single" w:sz="4" w:space="0" w:color="auto"/>
              <w:bottom w:val="single" w:sz="4" w:space="0" w:color="auto"/>
              <w:right w:val="nil"/>
            </w:tcBorders>
          </w:tcPr>
          <w:p w14:paraId="01539EE4" w14:textId="77777777" w:rsidR="0081234A" w:rsidRPr="00532DAE" w:rsidRDefault="0081234A" w:rsidP="00FE762D">
            <w:pPr>
              <w:pStyle w:val="ARtablegreenbold"/>
              <w:spacing w:before="10" w:after="10"/>
              <w:rPr>
                <w:sz w:val="16"/>
                <w:szCs w:val="16"/>
              </w:rPr>
            </w:pPr>
            <w:r w:rsidRPr="00532DAE">
              <w:rPr>
                <w:sz w:val="16"/>
                <w:szCs w:val="16"/>
              </w:rPr>
              <w:t xml:space="preserve">Other </w:t>
            </w:r>
            <w:r w:rsidRPr="00532DAE">
              <w:rPr>
                <w:rStyle w:val="FootnoteReference"/>
                <w:sz w:val="16"/>
                <w:szCs w:val="16"/>
              </w:rPr>
              <w:footnoteReference w:id="6"/>
            </w:r>
          </w:p>
        </w:tc>
        <w:tc>
          <w:tcPr>
            <w:tcW w:w="1041" w:type="dxa"/>
            <w:tcBorders>
              <w:top w:val="single" w:sz="4" w:space="0" w:color="auto"/>
              <w:left w:val="nil"/>
              <w:bottom w:val="single" w:sz="4" w:space="0" w:color="auto"/>
              <w:right w:val="nil"/>
            </w:tcBorders>
          </w:tcPr>
          <w:p w14:paraId="000336F9" w14:textId="77777777" w:rsidR="0081234A" w:rsidRPr="00532DAE" w:rsidRDefault="0081234A" w:rsidP="00FE762D">
            <w:pPr>
              <w:pStyle w:val="ARtabletextrightbold"/>
              <w:spacing w:before="10" w:after="10" w:line="240" w:lineRule="auto"/>
              <w:rPr>
                <w:sz w:val="16"/>
                <w:szCs w:val="16"/>
              </w:rPr>
            </w:pPr>
            <w:r w:rsidRPr="00532DAE">
              <w:rPr>
                <w:sz w:val="16"/>
                <w:szCs w:val="16"/>
              </w:rPr>
              <w:t>101</w:t>
            </w:r>
          </w:p>
        </w:tc>
        <w:tc>
          <w:tcPr>
            <w:tcW w:w="698" w:type="dxa"/>
            <w:tcBorders>
              <w:top w:val="single" w:sz="4" w:space="0" w:color="auto"/>
              <w:left w:val="nil"/>
              <w:bottom w:val="single" w:sz="4" w:space="0" w:color="auto"/>
              <w:right w:val="single" w:sz="4" w:space="0" w:color="auto"/>
            </w:tcBorders>
          </w:tcPr>
          <w:p w14:paraId="16608D08" w14:textId="77777777" w:rsidR="0081234A" w:rsidRPr="00532DAE" w:rsidRDefault="0081234A" w:rsidP="00FE762D">
            <w:pPr>
              <w:pStyle w:val="ARtabletextrightbold"/>
              <w:spacing w:before="10" w:after="10" w:line="240" w:lineRule="auto"/>
              <w:rPr>
                <w:sz w:val="16"/>
                <w:szCs w:val="16"/>
              </w:rPr>
            </w:pPr>
            <w:r w:rsidRPr="00532DAE">
              <w:rPr>
                <w:sz w:val="16"/>
                <w:szCs w:val="16"/>
              </w:rPr>
              <w:t>94.5</w:t>
            </w:r>
          </w:p>
        </w:tc>
        <w:tc>
          <w:tcPr>
            <w:tcW w:w="1042" w:type="dxa"/>
            <w:tcBorders>
              <w:top w:val="single" w:sz="4" w:space="0" w:color="auto"/>
              <w:left w:val="single" w:sz="4" w:space="0" w:color="auto"/>
              <w:bottom w:val="single" w:sz="4" w:space="0" w:color="auto"/>
              <w:right w:val="nil"/>
            </w:tcBorders>
          </w:tcPr>
          <w:p w14:paraId="110F2F15" w14:textId="77777777" w:rsidR="0081234A" w:rsidRPr="00532DAE" w:rsidRDefault="0081234A" w:rsidP="00FE762D">
            <w:pPr>
              <w:pStyle w:val="ARtabletextrightbold"/>
              <w:spacing w:before="10" w:after="10" w:line="240" w:lineRule="auto"/>
              <w:rPr>
                <w:sz w:val="16"/>
                <w:szCs w:val="16"/>
              </w:rPr>
            </w:pPr>
            <w:r w:rsidRPr="00532DAE">
              <w:rPr>
                <w:sz w:val="16"/>
                <w:szCs w:val="16"/>
              </w:rPr>
              <w:t>73</w:t>
            </w:r>
          </w:p>
        </w:tc>
        <w:tc>
          <w:tcPr>
            <w:tcW w:w="1042" w:type="dxa"/>
            <w:tcBorders>
              <w:top w:val="single" w:sz="4" w:space="0" w:color="auto"/>
              <w:left w:val="nil"/>
              <w:bottom w:val="single" w:sz="4" w:space="0" w:color="auto"/>
              <w:right w:val="nil"/>
            </w:tcBorders>
          </w:tcPr>
          <w:p w14:paraId="0E8DE486" w14:textId="77777777" w:rsidR="0081234A" w:rsidRPr="00532DAE" w:rsidRDefault="0081234A" w:rsidP="00FE762D">
            <w:pPr>
              <w:pStyle w:val="ARtabletextrightbold"/>
              <w:spacing w:before="10" w:after="10" w:line="240" w:lineRule="auto"/>
              <w:rPr>
                <w:sz w:val="16"/>
                <w:szCs w:val="16"/>
              </w:rPr>
            </w:pPr>
            <w:r w:rsidRPr="00532DAE">
              <w:rPr>
                <w:sz w:val="16"/>
                <w:szCs w:val="16"/>
              </w:rPr>
              <w:t>12</w:t>
            </w:r>
          </w:p>
        </w:tc>
        <w:tc>
          <w:tcPr>
            <w:tcW w:w="698" w:type="dxa"/>
            <w:tcBorders>
              <w:top w:val="single" w:sz="4" w:space="0" w:color="auto"/>
              <w:left w:val="nil"/>
              <w:bottom w:val="single" w:sz="4" w:space="0" w:color="auto"/>
              <w:right w:val="single" w:sz="4" w:space="0" w:color="auto"/>
            </w:tcBorders>
          </w:tcPr>
          <w:p w14:paraId="74848E92" w14:textId="77777777" w:rsidR="0081234A" w:rsidRPr="00532DAE" w:rsidRDefault="0081234A" w:rsidP="00FE762D">
            <w:pPr>
              <w:pStyle w:val="ARtabletextrightbold"/>
              <w:spacing w:before="10" w:after="10" w:line="240" w:lineRule="auto"/>
              <w:rPr>
                <w:sz w:val="16"/>
                <w:szCs w:val="16"/>
              </w:rPr>
            </w:pPr>
            <w:r w:rsidRPr="00532DAE">
              <w:rPr>
                <w:sz w:val="16"/>
                <w:szCs w:val="16"/>
              </w:rPr>
              <w:t>80</w:t>
            </w:r>
          </w:p>
        </w:tc>
        <w:tc>
          <w:tcPr>
            <w:tcW w:w="1042" w:type="dxa"/>
            <w:tcBorders>
              <w:top w:val="single" w:sz="4" w:space="0" w:color="auto"/>
              <w:left w:val="single" w:sz="4" w:space="0" w:color="auto"/>
              <w:bottom w:val="single" w:sz="4" w:space="0" w:color="auto"/>
              <w:right w:val="nil"/>
            </w:tcBorders>
          </w:tcPr>
          <w:p w14:paraId="1C5E7BA5" w14:textId="77777777" w:rsidR="0081234A" w:rsidRPr="00532DAE" w:rsidRDefault="0081234A" w:rsidP="00FE762D">
            <w:pPr>
              <w:pStyle w:val="ARtabletextrightbold"/>
              <w:spacing w:before="10" w:after="10" w:line="240" w:lineRule="auto"/>
              <w:rPr>
                <w:sz w:val="16"/>
                <w:szCs w:val="16"/>
              </w:rPr>
            </w:pPr>
            <w:r w:rsidRPr="00532DAE">
              <w:rPr>
                <w:sz w:val="16"/>
                <w:szCs w:val="16"/>
              </w:rPr>
              <w:t>16</w:t>
            </w:r>
          </w:p>
        </w:tc>
        <w:tc>
          <w:tcPr>
            <w:tcW w:w="698" w:type="dxa"/>
            <w:tcBorders>
              <w:top w:val="single" w:sz="4" w:space="0" w:color="auto"/>
              <w:left w:val="nil"/>
              <w:bottom w:val="single" w:sz="4" w:space="0" w:color="auto"/>
              <w:right w:val="single" w:sz="4" w:space="0" w:color="auto"/>
            </w:tcBorders>
          </w:tcPr>
          <w:p w14:paraId="6FBA37B0" w14:textId="77777777" w:rsidR="0081234A" w:rsidRPr="00532DAE" w:rsidRDefault="0081234A" w:rsidP="00FE762D">
            <w:pPr>
              <w:pStyle w:val="ARtabletextrightbold"/>
              <w:spacing w:before="10" w:after="10" w:line="240" w:lineRule="auto"/>
              <w:rPr>
                <w:sz w:val="16"/>
                <w:szCs w:val="16"/>
              </w:rPr>
            </w:pPr>
            <w:r w:rsidRPr="00532DAE">
              <w:rPr>
                <w:sz w:val="16"/>
                <w:szCs w:val="16"/>
              </w:rPr>
              <w:t>14.5</w:t>
            </w:r>
          </w:p>
        </w:tc>
        <w:tc>
          <w:tcPr>
            <w:tcW w:w="1042" w:type="dxa"/>
            <w:tcBorders>
              <w:top w:val="single" w:sz="4" w:space="0" w:color="auto"/>
              <w:bottom w:val="single" w:sz="4" w:space="0" w:color="auto"/>
              <w:right w:val="nil"/>
            </w:tcBorders>
            <w:shd w:val="clear" w:color="auto" w:fill="EDEDED" w:themeFill="accent3" w:themeFillTint="33"/>
          </w:tcPr>
          <w:p w14:paraId="55F75778" w14:textId="77777777" w:rsidR="0081234A" w:rsidRPr="00532DAE" w:rsidRDefault="0081234A" w:rsidP="00FE762D">
            <w:pPr>
              <w:pStyle w:val="ARtabletextrightbold"/>
              <w:spacing w:before="10" w:after="10" w:line="240" w:lineRule="auto"/>
              <w:rPr>
                <w:sz w:val="16"/>
                <w:szCs w:val="16"/>
              </w:rPr>
            </w:pPr>
            <w:r w:rsidRPr="00532DAE">
              <w:rPr>
                <w:sz w:val="16"/>
                <w:szCs w:val="16"/>
              </w:rPr>
              <w:t>98</w:t>
            </w:r>
          </w:p>
        </w:tc>
        <w:tc>
          <w:tcPr>
            <w:tcW w:w="698" w:type="dxa"/>
            <w:tcBorders>
              <w:top w:val="single" w:sz="4" w:space="0" w:color="auto"/>
              <w:left w:val="nil"/>
              <w:bottom w:val="single" w:sz="4" w:space="0" w:color="auto"/>
              <w:right w:val="single" w:sz="4" w:space="0" w:color="auto"/>
            </w:tcBorders>
            <w:shd w:val="clear" w:color="auto" w:fill="EDEDED" w:themeFill="accent3" w:themeFillTint="33"/>
          </w:tcPr>
          <w:p w14:paraId="0CE36C3D" w14:textId="77777777" w:rsidR="0081234A" w:rsidRPr="00532DAE" w:rsidRDefault="0081234A" w:rsidP="00FE762D">
            <w:pPr>
              <w:pStyle w:val="ARtabletextrightbold"/>
              <w:spacing w:before="10" w:after="10" w:line="240" w:lineRule="auto"/>
              <w:rPr>
                <w:sz w:val="16"/>
                <w:szCs w:val="16"/>
              </w:rPr>
            </w:pPr>
            <w:r w:rsidRPr="00532DAE">
              <w:rPr>
                <w:sz w:val="16"/>
                <w:szCs w:val="16"/>
              </w:rPr>
              <w:t>92</w:t>
            </w:r>
          </w:p>
        </w:tc>
        <w:tc>
          <w:tcPr>
            <w:tcW w:w="1042" w:type="dxa"/>
            <w:tcBorders>
              <w:top w:val="single" w:sz="4" w:space="0" w:color="auto"/>
              <w:left w:val="single" w:sz="4" w:space="0" w:color="auto"/>
              <w:bottom w:val="single" w:sz="4" w:space="0" w:color="auto"/>
              <w:right w:val="nil"/>
            </w:tcBorders>
            <w:shd w:val="clear" w:color="auto" w:fill="EDEDED" w:themeFill="accent3" w:themeFillTint="33"/>
          </w:tcPr>
          <w:p w14:paraId="0BBC2B3E" w14:textId="77777777" w:rsidR="0081234A" w:rsidRPr="00532DAE" w:rsidRDefault="0081234A" w:rsidP="00FE762D">
            <w:pPr>
              <w:pStyle w:val="ARtabletextrightbold"/>
              <w:spacing w:before="10" w:after="10" w:line="240" w:lineRule="auto"/>
              <w:rPr>
                <w:sz w:val="16"/>
                <w:szCs w:val="16"/>
              </w:rPr>
            </w:pPr>
            <w:r w:rsidRPr="00532DAE">
              <w:rPr>
                <w:sz w:val="16"/>
                <w:szCs w:val="16"/>
              </w:rPr>
              <w:t>72</w:t>
            </w:r>
          </w:p>
        </w:tc>
        <w:tc>
          <w:tcPr>
            <w:tcW w:w="1042" w:type="dxa"/>
            <w:tcBorders>
              <w:top w:val="single" w:sz="4" w:space="0" w:color="auto"/>
              <w:left w:val="nil"/>
              <w:bottom w:val="single" w:sz="4" w:space="0" w:color="auto"/>
              <w:right w:val="nil"/>
            </w:tcBorders>
            <w:shd w:val="clear" w:color="auto" w:fill="EDEDED" w:themeFill="accent3" w:themeFillTint="33"/>
          </w:tcPr>
          <w:p w14:paraId="4CD39D26" w14:textId="77777777" w:rsidR="0081234A" w:rsidRPr="00532DAE" w:rsidRDefault="0081234A" w:rsidP="00FE762D">
            <w:pPr>
              <w:pStyle w:val="ARtabletextrightbold"/>
              <w:spacing w:before="10" w:after="10" w:line="240" w:lineRule="auto"/>
              <w:rPr>
                <w:sz w:val="16"/>
                <w:szCs w:val="16"/>
              </w:rPr>
            </w:pPr>
            <w:r w:rsidRPr="00532DAE">
              <w:rPr>
                <w:sz w:val="16"/>
                <w:szCs w:val="16"/>
              </w:rPr>
              <w:t>10</w:t>
            </w:r>
          </w:p>
        </w:tc>
        <w:tc>
          <w:tcPr>
            <w:tcW w:w="698" w:type="dxa"/>
            <w:tcBorders>
              <w:top w:val="single" w:sz="4" w:space="0" w:color="auto"/>
              <w:left w:val="nil"/>
              <w:bottom w:val="single" w:sz="4" w:space="0" w:color="auto"/>
              <w:right w:val="single" w:sz="4" w:space="0" w:color="auto"/>
            </w:tcBorders>
            <w:shd w:val="clear" w:color="auto" w:fill="EDEDED" w:themeFill="accent3" w:themeFillTint="33"/>
          </w:tcPr>
          <w:p w14:paraId="6D409A69" w14:textId="77777777" w:rsidR="0081234A" w:rsidRPr="00532DAE" w:rsidRDefault="0081234A" w:rsidP="00FE762D">
            <w:pPr>
              <w:pStyle w:val="ARtabletextrightbold"/>
              <w:spacing w:before="10" w:after="10" w:line="240" w:lineRule="auto"/>
              <w:rPr>
                <w:sz w:val="16"/>
                <w:szCs w:val="16"/>
              </w:rPr>
            </w:pPr>
            <w:r w:rsidRPr="00532DAE">
              <w:rPr>
                <w:sz w:val="16"/>
                <w:szCs w:val="16"/>
              </w:rPr>
              <w:t>78</w:t>
            </w:r>
          </w:p>
        </w:tc>
        <w:tc>
          <w:tcPr>
            <w:tcW w:w="1042" w:type="dxa"/>
            <w:tcBorders>
              <w:top w:val="single" w:sz="4" w:space="0" w:color="auto"/>
              <w:left w:val="single" w:sz="4" w:space="0" w:color="auto"/>
              <w:bottom w:val="single" w:sz="4" w:space="0" w:color="auto"/>
              <w:right w:val="nil"/>
            </w:tcBorders>
            <w:shd w:val="clear" w:color="auto" w:fill="EDEDED" w:themeFill="accent3" w:themeFillTint="33"/>
          </w:tcPr>
          <w:p w14:paraId="6270A5A7" w14:textId="77777777" w:rsidR="0081234A" w:rsidRPr="00532DAE" w:rsidRDefault="0081234A" w:rsidP="00FE762D">
            <w:pPr>
              <w:pStyle w:val="ARtabletextrightbold"/>
              <w:spacing w:before="10" w:after="10" w:line="240" w:lineRule="auto"/>
              <w:rPr>
                <w:sz w:val="16"/>
                <w:szCs w:val="16"/>
              </w:rPr>
            </w:pPr>
            <w:r w:rsidRPr="00532DAE">
              <w:rPr>
                <w:sz w:val="16"/>
                <w:szCs w:val="16"/>
              </w:rPr>
              <w:t>16</w:t>
            </w:r>
          </w:p>
        </w:tc>
        <w:tc>
          <w:tcPr>
            <w:tcW w:w="698" w:type="dxa"/>
            <w:tcBorders>
              <w:top w:val="single" w:sz="4" w:space="0" w:color="auto"/>
              <w:left w:val="nil"/>
              <w:bottom w:val="single" w:sz="4" w:space="0" w:color="auto"/>
            </w:tcBorders>
            <w:shd w:val="clear" w:color="auto" w:fill="EDEDED" w:themeFill="accent3" w:themeFillTint="33"/>
          </w:tcPr>
          <w:p w14:paraId="168FED15" w14:textId="77777777" w:rsidR="0081234A" w:rsidRPr="00532DAE" w:rsidRDefault="0081234A" w:rsidP="00FE762D">
            <w:pPr>
              <w:pStyle w:val="ARtabletextrightbold"/>
              <w:spacing w:before="10" w:after="10" w:line="240" w:lineRule="auto"/>
              <w:rPr>
                <w:sz w:val="16"/>
                <w:szCs w:val="16"/>
              </w:rPr>
            </w:pPr>
            <w:r w:rsidRPr="00532DAE">
              <w:rPr>
                <w:sz w:val="16"/>
                <w:szCs w:val="16"/>
              </w:rPr>
              <w:t>15</w:t>
            </w:r>
          </w:p>
        </w:tc>
      </w:tr>
      <w:tr w:rsidR="0081234A" w:rsidRPr="00532DAE" w14:paraId="26832DC2" w14:textId="77777777">
        <w:trPr>
          <w:cantSplit w:val="0"/>
        </w:trPr>
        <w:tc>
          <w:tcPr>
            <w:tcW w:w="14005" w:type="dxa"/>
            <w:gridSpan w:val="15"/>
            <w:tcBorders>
              <w:top w:val="single" w:sz="4" w:space="0" w:color="auto"/>
              <w:bottom w:val="single" w:sz="4" w:space="0" w:color="A6A6A6" w:themeColor="background1" w:themeShade="A6"/>
            </w:tcBorders>
          </w:tcPr>
          <w:p w14:paraId="19A33DB6" w14:textId="77777777" w:rsidR="0081234A" w:rsidRPr="00532DAE" w:rsidRDefault="0081234A" w:rsidP="00FE762D">
            <w:pPr>
              <w:pStyle w:val="ARtablegreenbold"/>
              <w:spacing w:before="10" w:after="10"/>
              <w:rPr>
                <w:bCs/>
                <w:sz w:val="16"/>
                <w:szCs w:val="16"/>
              </w:rPr>
            </w:pPr>
            <w:r w:rsidRPr="00532DAE">
              <w:rPr>
                <w:sz w:val="16"/>
                <w:szCs w:val="16"/>
              </w:rPr>
              <w:t>Senior employees</w:t>
            </w:r>
          </w:p>
        </w:tc>
      </w:tr>
      <w:tr w:rsidR="00776883" w:rsidRPr="00532DAE" w14:paraId="32330E13" w14:textId="77777777">
        <w:trPr>
          <w:cantSplit w:val="0"/>
        </w:trPr>
        <w:tc>
          <w:tcPr>
            <w:tcW w:w="1482" w:type="dxa"/>
            <w:tcBorders>
              <w:top w:val="single" w:sz="4" w:space="0" w:color="A6A6A6" w:themeColor="background1" w:themeShade="A6"/>
              <w:bottom w:val="single" w:sz="4" w:space="0" w:color="A6A6A6" w:themeColor="background1" w:themeShade="A6"/>
              <w:right w:val="nil"/>
            </w:tcBorders>
          </w:tcPr>
          <w:p w14:paraId="117F3FA0" w14:textId="77777777" w:rsidR="0081234A" w:rsidRPr="00532DAE" w:rsidRDefault="0081234A" w:rsidP="00FE762D">
            <w:pPr>
              <w:pStyle w:val="ARtabletext"/>
              <w:spacing w:before="10" w:after="10" w:line="240" w:lineRule="auto"/>
              <w:rPr>
                <w:sz w:val="16"/>
                <w:szCs w:val="16"/>
              </w:rPr>
            </w:pPr>
            <w:r w:rsidRPr="00532DAE">
              <w:rPr>
                <w:sz w:val="16"/>
                <w:szCs w:val="16"/>
              </w:rPr>
              <w:t xml:space="preserve">Executives </w:t>
            </w:r>
            <w:r w:rsidRPr="00532DAE">
              <w:rPr>
                <w:rStyle w:val="FootnoteReference"/>
                <w:sz w:val="16"/>
                <w:szCs w:val="16"/>
              </w:rPr>
              <w:footnoteReference w:id="7"/>
            </w:r>
          </w:p>
        </w:tc>
        <w:tc>
          <w:tcPr>
            <w:tcW w:w="1041" w:type="dxa"/>
            <w:tcBorders>
              <w:top w:val="single" w:sz="4" w:space="0" w:color="A6A6A6" w:themeColor="background1" w:themeShade="A6"/>
              <w:left w:val="nil"/>
              <w:bottom w:val="single" w:sz="4" w:space="0" w:color="A6A6A6" w:themeColor="background1" w:themeShade="A6"/>
              <w:right w:val="nil"/>
            </w:tcBorders>
          </w:tcPr>
          <w:p w14:paraId="59B88FED" w14:textId="77777777" w:rsidR="0081234A" w:rsidRPr="00532DAE" w:rsidRDefault="0081234A" w:rsidP="00FE762D">
            <w:pPr>
              <w:pStyle w:val="ARtabletextright"/>
              <w:spacing w:before="10" w:after="10" w:line="240" w:lineRule="auto"/>
              <w:rPr>
                <w:sz w:val="16"/>
                <w:szCs w:val="16"/>
              </w:rPr>
            </w:pPr>
            <w:r w:rsidRPr="00532DAE">
              <w:rPr>
                <w:sz w:val="16"/>
                <w:szCs w:val="16"/>
              </w:rPr>
              <w:t>206</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187656C9" w14:textId="77777777" w:rsidR="0081234A" w:rsidRPr="00532DAE" w:rsidRDefault="0081234A" w:rsidP="00FE762D">
            <w:pPr>
              <w:pStyle w:val="ARtabletextright"/>
              <w:spacing w:before="10" w:after="10" w:line="240" w:lineRule="auto"/>
              <w:rPr>
                <w:sz w:val="16"/>
                <w:szCs w:val="16"/>
              </w:rPr>
            </w:pPr>
            <w:r w:rsidRPr="00532DAE">
              <w:rPr>
                <w:sz w:val="16"/>
                <w:szCs w:val="16"/>
              </w:rPr>
              <w:t>202.9</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0EEC0EC6" w14:textId="77777777" w:rsidR="0081234A" w:rsidRPr="00532DAE" w:rsidRDefault="0081234A" w:rsidP="00FE762D">
            <w:pPr>
              <w:pStyle w:val="ARtabletextright"/>
              <w:spacing w:before="10" w:after="10" w:line="240" w:lineRule="auto"/>
              <w:rPr>
                <w:sz w:val="16"/>
                <w:szCs w:val="16"/>
              </w:rPr>
            </w:pPr>
            <w:r w:rsidRPr="00532DAE">
              <w:rPr>
                <w:sz w:val="16"/>
                <w:szCs w:val="16"/>
              </w:rPr>
              <w:t>12</w:t>
            </w:r>
          </w:p>
        </w:tc>
        <w:tc>
          <w:tcPr>
            <w:tcW w:w="1042" w:type="dxa"/>
            <w:tcBorders>
              <w:top w:val="single" w:sz="4" w:space="0" w:color="A6A6A6" w:themeColor="background1" w:themeShade="A6"/>
              <w:left w:val="nil"/>
              <w:bottom w:val="single" w:sz="4" w:space="0" w:color="A6A6A6" w:themeColor="background1" w:themeShade="A6"/>
              <w:right w:val="nil"/>
            </w:tcBorders>
          </w:tcPr>
          <w:p w14:paraId="10FF8CC9"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36C8C01B" w14:textId="77777777" w:rsidR="0081234A" w:rsidRPr="00532DAE" w:rsidRDefault="0081234A" w:rsidP="00FE762D">
            <w:pPr>
              <w:pStyle w:val="ARtabletextright"/>
              <w:spacing w:before="10" w:after="10" w:line="240" w:lineRule="auto"/>
              <w:rPr>
                <w:sz w:val="16"/>
                <w:szCs w:val="16"/>
              </w:rPr>
            </w:pPr>
            <w:r w:rsidRPr="00532DAE">
              <w:rPr>
                <w:sz w:val="16"/>
                <w:szCs w:val="16"/>
              </w:rPr>
              <w:t>12</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4E7E916B" w14:textId="77777777" w:rsidR="0081234A" w:rsidRPr="00532DAE" w:rsidRDefault="0081234A" w:rsidP="00FE762D">
            <w:pPr>
              <w:pStyle w:val="ARtabletextright"/>
              <w:spacing w:before="10" w:after="10" w:line="240" w:lineRule="auto"/>
              <w:rPr>
                <w:sz w:val="16"/>
                <w:szCs w:val="16"/>
              </w:rPr>
            </w:pPr>
            <w:r w:rsidRPr="00532DAE">
              <w:rPr>
                <w:sz w:val="16"/>
                <w:szCs w:val="16"/>
              </w:rPr>
              <w:t>194</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689D85E4" w14:textId="77777777" w:rsidR="0081234A" w:rsidRPr="00532DAE" w:rsidRDefault="0081234A" w:rsidP="00FE762D">
            <w:pPr>
              <w:pStyle w:val="ARtabletextright"/>
              <w:spacing w:before="10" w:after="10" w:line="240" w:lineRule="auto"/>
              <w:rPr>
                <w:sz w:val="16"/>
                <w:szCs w:val="16"/>
              </w:rPr>
            </w:pPr>
            <w:r w:rsidRPr="00532DAE">
              <w:rPr>
                <w:sz w:val="16"/>
                <w:szCs w:val="16"/>
              </w:rPr>
              <w:t>191</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7E267BBA" w14:textId="77777777" w:rsidR="0081234A" w:rsidRPr="00532DAE" w:rsidRDefault="0081234A" w:rsidP="00FE762D">
            <w:pPr>
              <w:pStyle w:val="ARtabletextright"/>
              <w:spacing w:before="10" w:after="10" w:line="240" w:lineRule="auto"/>
              <w:rPr>
                <w:sz w:val="16"/>
                <w:szCs w:val="16"/>
              </w:rPr>
            </w:pPr>
            <w:r w:rsidRPr="00532DAE">
              <w:rPr>
                <w:sz w:val="16"/>
                <w:szCs w:val="16"/>
              </w:rPr>
              <w:t>197</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25659119" w14:textId="77777777" w:rsidR="0081234A" w:rsidRPr="00532DAE" w:rsidRDefault="0081234A" w:rsidP="00FE762D">
            <w:pPr>
              <w:pStyle w:val="ARtabletextright"/>
              <w:spacing w:before="10" w:after="10" w:line="240" w:lineRule="auto"/>
              <w:rPr>
                <w:sz w:val="16"/>
                <w:szCs w:val="16"/>
              </w:rPr>
            </w:pPr>
            <w:r w:rsidRPr="00532DAE">
              <w:rPr>
                <w:sz w:val="16"/>
                <w:szCs w:val="16"/>
              </w:rPr>
              <w:t>191</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447C2FBE" w14:textId="77777777" w:rsidR="0081234A" w:rsidRPr="00532DAE" w:rsidRDefault="0081234A" w:rsidP="00FE762D">
            <w:pPr>
              <w:pStyle w:val="ARtabletextright"/>
              <w:spacing w:before="10" w:after="10" w:line="240" w:lineRule="auto"/>
              <w:rPr>
                <w:sz w:val="16"/>
                <w:szCs w:val="16"/>
              </w:rPr>
            </w:pPr>
            <w:r w:rsidRPr="00532DAE">
              <w:rPr>
                <w:sz w:val="16"/>
                <w:szCs w:val="16"/>
              </w:rPr>
              <w:t>17</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6B4066AF"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20B03F89" w14:textId="77777777" w:rsidR="0081234A" w:rsidRPr="00532DAE" w:rsidRDefault="0081234A" w:rsidP="00FE762D">
            <w:pPr>
              <w:pStyle w:val="ARtabletextright"/>
              <w:spacing w:before="10" w:after="10" w:line="240" w:lineRule="auto"/>
              <w:rPr>
                <w:sz w:val="16"/>
                <w:szCs w:val="16"/>
              </w:rPr>
            </w:pPr>
            <w:r w:rsidRPr="00532DAE">
              <w:rPr>
                <w:sz w:val="16"/>
                <w:szCs w:val="16"/>
              </w:rPr>
              <w:t>17</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24823D45" w14:textId="77777777" w:rsidR="0081234A" w:rsidRPr="00532DAE" w:rsidRDefault="0081234A" w:rsidP="00FE762D">
            <w:pPr>
              <w:pStyle w:val="ARtabletextright"/>
              <w:spacing w:before="10" w:after="10" w:line="240" w:lineRule="auto"/>
              <w:rPr>
                <w:sz w:val="16"/>
                <w:szCs w:val="16"/>
              </w:rPr>
            </w:pPr>
            <w:r w:rsidRPr="00532DAE">
              <w:rPr>
                <w:sz w:val="16"/>
                <w:szCs w:val="16"/>
              </w:rPr>
              <w:t>180</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33753305" w14:textId="77777777" w:rsidR="0081234A" w:rsidRPr="00532DAE" w:rsidRDefault="0081234A" w:rsidP="00FE762D">
            <w:pPr>
              <w:pStyle w:val="ARtabletextright"/>
              <w:spacing w:before="10" w:after="10" w:line="240" w:lineRule="auto"/>
              <w:rPr>
                <w:sz w:val="16"/>
                <w:szCs w:val="16"/>
              </w:rPr>
            </w:pPr>
            <w:r w:rsidRPr="00532DAE">
              <w:rPr>
                <w:sz w:val="16"/>
                <w:szCs w:val="16"/>
              </w:rPr>
              <w:t>176</w:t>
            </w:r>
          </w:p>
        </w:tc>
      </w:tr>
      <w:tr w:rsidR="00776883" w:rsidRPr="00532DAE" w14:paraId="6639EC8F" w14:textId="77777777">
        <w:trPr>
          <w:cantSplit w:val="0"/>
        </w:trPr>
        <w:tc>
          <w:tcPr>
            <w:tcW w:w="1482" w:type="dxa"/>
            <w:tcBorders>
              <w:top w:val="single" w:sz="4" w:space="0" w:color="A6A6A6" w:themeColor="background1" w:themeShade="A6"/>
              <w:bottom w:val="single" w:sz="4" w:space="0" w:color="A6A6A6" w:themeColor="background1" w:themeShade="A6"/>
              <w:right w:val="nil"/>
            </w:tcBorders>
            <w:hideMark/>
          </w:tcPr>
          <w:p w14:paraId="6BAFBEC6" w14:textId="77777777" w:rsidR="0081234A" w:rsidRPr="00532DAE" w:rsidRDefault="0081234A" w:rsidP="00FE762D">
            <w:pPr>
              <w:pStyle w:val="ARtabletext"/>
              <w:spacing w:before="10" w:after="10" w:line="240" w:lineRule="auto"/>
              <w:rPr>
                <w:sz w:val="16"/>
                <w:szCs w:val="16"/>
              </w:rPr>
            </w:pPr>
            <w:r w:rsidRPr="00532DAE">
              <w:rPr>
                <w:sz w:val="16"/>
                <w:szCs w:val="16"/>
              </w:rPr>
              <w:t xml:space="preserve">STS </w:t>
            </w:r>
            <w:r w:rsidRPr="00532DAE">
              <w:rPr>
                <w:rStyle w:val="FootnoteReference"/>
                <w:sz w:val="16"/>
                <w:szCs w:val="16"/>
              </w:rPr>
              <w:footnoteReference w:id="8"/>
            </w:r>
          </w:p>
        </w:tc>
        <w:tc>
          <w:tcPr>
            <w:tcW w:w="1041" w:type="dxa"/>
            <w:tcBorders>
              <w:top w:val="single" w:sz="4" w:space="0" w:color="A6A6A6" w:themeColor="background1" w:themeShade="A6"/>
              <w:left w:val="nil"/>
              <w:bottom w:val="single" w:sz="4" w:space="0" w:color="A6A6A6" w:themeColor="background1" w:themeShade="A6"/>
              <w:right w:val="nil"/>
            </w:tcBorders>
          </w:tcPr>
          <w:p w14:paraId="5036A3E5" w14:textId="77777777" w:rsidR="0081234A" w:rsidRPr="00532DAE" w:rsidRDefault="0081234A" w:rsidP="00FE762D">
            <w:pPr>
              <w:pStyle w:val="ARtabletextright"/>
              <w:spacing w:before="10" w:after="10" w:line="240" w:lineRule="auto"/>
              <w:rPr>
                <w:sz w:val="16"/>
                <w:szCs w:val="16"/>
              </w:rPr>
            </w:pPr>
            <w:r w:rsidRPr="00532DAE">
              <w:rPr>
                <w:sz w:val="16"/>
                <w:szCs w:val="16"/>
              </w:rPr>
              <w:t>15</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5B3A6CAB" w14:textId="77777777" w:rsidR="0081234A" w:rsidRPr="00532DAE" w:rsidRDefault="0081234A" w:rsidP="00FE762D">
            <w:pPr>
              <w:pStyle w:val="ARtabletextright"/>
              <w:spacing w:before="10" w:after="10" w:line="240" w:lineRule="auto"/>
              <w:rPr>
                <w:sz w:val="16"/>
                <w:szCs w:val="16"/>
              </w:rPr>
            </w:pPr>
            <w:r w:rsidRPr="00532DAE">
              <w:rPr>
                <w:sz w:val="16"/>
                <w:szCs w:val="16"/>
              </w:rPr>
              <w:t>15</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6B67CC36" w14:textId="77777777" w:rsidR="0081234A" w:rsidRPr="00532DAE" w:rsidRDefault="0081234A" w:rsidP="00FE762D">
            <w:pPr>
              <w:pStyle w:val="ARtabletextright"/>
              <w:spacing w:before="10" w:after="10" w:line="240" w:lineRule="auto"/>
              <w:rPr>
                <w:sz w:val="16"/>
                <w:szCs w:val="16"/>
              </w:rPr>
            </w:pPr>
            <w:r w:rsidRPr="00532DAE">
              <w:rPr>
                <w:sz w:val="16"/>
                <w:szCs w:val="16"/>
              </w:rPr>
              <w:t>11</w:t>
            </w:r>
          </w:p>
        </w:tc>
        <w:tc>
          <w:tcPr>
            <w:tcW w:w="1042" w:type="dxa"/>
            <w:tcBorders>
              <w:top w:val="single" w:sz="4" w:space="0" w:color="A6A6A6" w:themeColor="background1" w:themeShade="A6"/>
              <w:left w:val="nil"/>
              <w:bottom w:val="single" w:sz="4" w:space="0" w:color="A6A6A6" w:themeColor="background1" w:themeShade="A6"/>
              <w:right w:val="nil"/>
            </w:tcBorders>
          </w:tcPr>
          <w:p w14:paraId="081229A2"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3BD3E2A0" w14:textId="77777777" w:rsidR="0081234A" w:rsidRPr="00532DAE" w:rsidRDefault="0081234A" w:rsidP="00FE762D">
            <w:pPr>
              <w:pStyle w:val="ARtabletextright"/>
              <w:spacing w:before="10" w:after="10" w:line="240" w:lineRule="auto"/>
              <w:rPr>
                <w:sz w:val="16"/>
                <w:szCs w:val="16"/>
              </w:rPr>
            </w:pPr>
            <w:r w:rsidRPr="00532DAE">
              <w:rPr>
                <w:sz w:val="16"/>
                <w:szCs w:val="16"/>
              </w:rPr>
              <w:t>11</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tcPr>
          <w:p w14:paraId="4AA9E57F" w14:textId="77777777" w:rsidR="0081234A" w:rsidRPr="00532DAE" w:rsidRDefault="0081234A" w:rsidP="00FE762D">
            <w:pPr>
              <w:pStyle w:val="ARtabletextright"/>
              <w:spacing w:before="10" w:after="10" w:line="240" w:lineRule="auto"/>
              <w:rPr>
                <w:sz w:val="16"/>
                <w:szCs w:val="16"/>
              </w:rPr>
            </w:pPr>
            <w:r w:rsidRPr="00532DAE">
              <w:rPr>
                <w:sz w:val="16"/>
                <w:szCs w:val="16"/>
              </w:rPr>
              <w:t>4</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tcPr>
          <w:p w14:paraId="72D61D03" w14:textId="77777777" w:rsidR="0081234A" w:rsidRPr="00532DAE" w:rsidRDefault="0081234A" w:rsidP="00FE762D">
            <w:pPr>
              <w:pStyle w:val="ARtabletextright"/>
              <w:spacing w:before="10" w:after="10" w:line="240" w:lineRule="auto"/>
              <w:rPr>
                <w:sz w:val="16"/>
                <w:szCs w:val="16"/>
              </w:rPr>
            </w:pPr>
            <w:r w:rsidRPr="00532DAE">
              <w:rPr>
                <w:sz w:val="16"/>
                <w:szCs w:val="16"/>
              </w:rPr>
              <w:t>4</w:t>
            </w:r>
          </w:p>
        </w:tc>
        <w:tc>
          <w:tcPr>
            <w:tcW w:w="1042" w:type="dxa"/>
            <w:tcBorders>
              <w:top w:val="single" w:sz="4" w:space="0" w:color="A6A6A6" w:themeColor="background1" w:themeShade="A6"/>
              <w:bottom w:val="single" w:sz="4" w:space="0" w:color="A6A6A6" w:themeColor="background1" w:themeShade="A6"/>
              <w:right w:val="nil"/>
            </w:tcBorders>
            <w:shd w:val="clear" w:color="auto" w:fill="EDEDED" w:themeFill="accent3" w:themeFillTint="33"/>
          </w:tcPr>
          <w:p w14:paraId="1B24012A" w14:textId="77777777" w:rsidR="0081234A" w:rsidRPr="00532DAE" w:rsidRDefault="0081234A" w:rsidP="00FE762D">
            <w:pPr>
              <w:pStyle w:val="ARtabletextright"/>
              <w:spacing w:before="10" w:after="10" w:line="240" w:lineRule="auto"/>
              <w:rPr>
                <w:sz w:val="16"/>
                <w:szCs w:val="16"/>
              </w:rPr>
            </w:pPr>
            <w:r w:rsidRPr="00532DAE">
              <w:rPr>
                <w:sz w:val="16"/>
                <w:szCs w:val="16"/>
              </w:rPr>
              <w:t>14</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4F4D7283" w14:textId="77777777" w:rsidR="0081234A" w:rsidRPr="00532DAE" w:rsidRDefault="0081234A" w:rsidP="00FE762D">
            <w:pPr>
              <w:pStyle w:val="ARtabletextright"/>
              <w:spacing w:before="10" w:after="10" w:line="240" w:lineRule="auto"/>
              <w:rPr>
                <w:sz w:val="16"/>
                <w:szCs w:val="16"/>
              </w:rPr>
            </w:pPr>
            <w:r w:rsidRPr="00532DAE">
              <w:rPr>
                <w:sz w:val="16"/>
                <w:szCs w:val="16"/>
              </w:rPr>
              <w:t>14</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692EE5A7" w14:textId="77777777" w:rsidR="0081234A" w:rsidRPr="00532DAE" w:rsidRDefault="0081234A" w:rsidP="00FE762D">
            <w:pPr>
              <w:pStyle w:val="ARtabletextright"/>
              <w:spacing w:before="10" w:after="10" w:line="240" w:lineRule="auto"/>
              <w:rPr>
                <w:sz w:val="16"/>
                <w:szCs w:val="16"/>
              </w:rPr>
            </w:pPr>
            <w:r w:rsidRPr="00532DAE">
              <w:rPr>
                <w:sz w:val="16"/>
                <w:szCs w:val="16"/>
              </w:rPr>
              <w:t>10</w:t>
            </w:r>
          </w:p>
        </w:tc>
        <w:tc>
          <w:tcPr>
            <w:tcW w:w="1042" w:type="dxa"/>
            <w:tcBorders>
              <w:top w:val="single" w:sz="4" w:space="0" w:color="A6A6A6" w:themeColor="background1" w:themeShade="A6"/>
              <w:left w:val="nil"/>
              <w:bottom w:val="single" w:sz="4" w:space="0" w:color="A6A6A6" w:themeColor="background1" w:themeShade="A6"/>
              <w:right w:val="nil"/>
            </w:tcBorders>
            <w:shd w:val="clear" w:color="auto" w:fill="EDEDED" w:themeFill="accent3" w:themeFillTint="33"/>
          </w:tcPr>
          <w:p w14:paraId="472D1E3F" w14:textId="77777777" w:rsidR="0081234A" w:rsidRPr="00532DAE" w:rsidRDefault="0081234A" w:rsidP="00FE762D">
            <w:pPr>
              <w:pStyle w:val="ARtabletextright"/>
              <w:spacing w:before="10" w:after="10" w:line="240" w:lineRule="auto"/>
              <w:rPr>
                <w:sz w:val="16"/>
                <w:szCs w:val="16"/>
              </w:rPr>
            </w:pPr>
            <w:r w:rsidRPr="00532DAE">
              <w:rPr>
                <w:sz w:val="16"/>
                <w:szCs w:val="16"/>
              </w:rPr>
              <w:t>1</w:t>
            </w:r>
          </w:p>
        </w:tc>
        <w:tc>
          <w:tcPr>
            <w:tcW w:w="698" w:type="dxa"/>
            <w:tcBorders>
              <w:top w:val="single" w:sz="4" w:space="0" w:color="A6A6A6" w:themeColor="background1" w:themeShade="A6"/>
              <w:left w:val="nil"/>
              <w:bottom w:val="single" w:sz="4" w:space="0" w:color="A6A6A6" w:themeColor="background1" w:themeShade="A6"/>
              <w:right w:val="single" w:sz="4" w:space="0" w:color="auto"/>
            </w:tcBorders>
            <w:shd w:val="clear" w:color="auto" w:fill="EDEDED" w:themeFill="accent3" w:themeFillTint="33"/>
          </w:tcPr>
          <w:p w14:paraId="28EE23EA" w14:textId="77777777" w:rsidR="0081234A" w:rsidRPr="00532DAE" w:rsidRDefault="0081234A" w:rsidP="00FE762D">
            <w:pPr>
              <w:pStyle w:val="ARtabletextright"/>
              <w:spacing w:before="10" w:after="10" w:line="240" w:lineRule="auto"/>
              <w:rPr>
                <w:sz w:val="16"/>
                <w:szCs w:val="16"/>
              </w:rPr>
            </w:pPr>
            <w:r w:rsidRPr="00532DAE">
              <w:rPr>
                <w:sz w:val="16"/>
                <w:szCs w:val="16"/>
              </w:rPr>
              <w:t>11</w:t>
            </w:r>
          </w:p>
        </w:tc>
        <w:tc>
          <w:tcPr>
            <w:tcW w:w="1042" w:type="dxa"/>
            <w:tcBorders>
              <w:top w:val="single" w:sz="4" w:space="0" w:color="A6A6A6" w:themeColor="background1" w:themeShade="A6"/>
              <w:left w:val="single" w:sz="4" w:space="0" w:color="auto"/>
              <w:bottom w:val="single" w:sz="4" w:space="0" w:color="A6A6A6" w:themeColor="background1" w:themeShade="A6"/>
              <w:right w:val="nil"/>
            </w:tcBorders>
            <w:shd w:val="clear" w:color="auto" w:fill="EDEDED" w:themeFill="accent3" w:themeFillTint="33"/>
          </w:tcPr>
          <w:p w14:paraId="52E4975B" w14:textId="77777777" w:rsidR="0081234A" w:rsidRPr="00532DAE" w:rsidRDefault="0081234A" w:rsidP="00FE762D">
            <w:pPr>
              <w:pStyle w:val="ARtabletextright"/>
              <w:spacing w:before="10" w:after="10" w:line="240" w:lineRule="auto"/>
              <w:rPr>
                <w:sz w:val="16"/>
                <w:szCs w:val="16"/>
              </w:rPr>
            </w:pPr>
            <w:r w:rsidRPr="00532DAE">
              <w:rPr>
                <w:sz w:val="16"/>
                <w:szCs w:val="16"/>
              </w:rPr>
              <w:t>3</w:t>
            </w:r>
          </w:p>
        </w:tc>
        <w:tc>
          <w:tcPr>
            <w:tcW w:w="698" w:type="dxa"/>
            <w:tcBorders>
              <w:top w:val="single" w:sz="4" w:space="0" w:color="A6A6A6" w:themeColor="background1" w:themeShade="A6"/>
              <w:left w:val="nil"/>
              <w:bottom w:val="single" w:sz="4" w:space="0" w:color="A6A6A6" w:themeColor="background1" w:themeShade="A6"/>
            </w:tcBorders>
            <w:shd w:val="clear" w:color="auto" w:fill="EDEDED" w:themeFill="accent3" w:themeFillTint="33"/>
          </w:tcPr>
          <w:p w14:paraId="268F659D" w14:textId="77777777" w:rsidR="0081234A" w:rsidRPr="00532DAE" w:rsidRDefault="0081234A" w:rsidP="00FE762D">
            <w:pPr>
              <w:pStyle w:val="ARtabletextright"/>
              <w:spacing w:before="10" w:after="10" w:line="240" w:lineRule="auto"/>
              <w:rPr>
                <w:sz w:val="16"/>
                <w:szCs w:val="16"/>
              </w:rPr>
            </w:pPr>
            <w:r w:rsidRPr="00532DAE">
              <w:rPr>
                <w:sz w:val="16"/>
                <w:szCs w:val="16"/>
              </w:rPr>
              <w:t>3</w:t>
            </w:r>
          </w:p>
        </w:tc>
      </w:tr>
      <w:tr w:rsidR="00776883" w:rsidRPr="00532DAE" w14:paraId="67632D96" w14:textId="77777777">
        <w:trPr>
          <w:cantSplit w:val="0"/>
        </w:trPr>
        <w:tc>
          <w:tcPr>
            <w:tcW w:w="1482" w:type="dxa"/>
            <w:tcBorders>
              <w:top w:val="single" w:sz="4" w:space="0" w:color="A6A6A6" w:themeColor="background1" w:themeShade="A6"/>
              <w:right w:val="nil"/>
            </w:tcBorders>
          </w:tcPr>
          <w:p w14:paraId="57351073" w14:textId="77777777" w:rsidR="0081234A" w:rsidRPr="00532DAE" w:rsidRDefault="0081234A" w:rsidP="00FE762D">
            <w:pPr>
              <w:pStyle w:val="ARtabletext"/>
              <w:spacing w:before="10" w:after="10" w:line="240" w:lineRule="auto"/>
              <w:rPr>
                <w:sz w:val="16"/>
                <w:szCs w:val="16"/>
              </w:rPr>
            </w:pPr>
            <w:r w:rsidRPr="00532DAE">
              <w:rPr>
                <w:sz w:val="16"/>
                <w:szCs w:val="16"/>
              </w:rPr>
              <w:t xml:space="preserve">SMA </w:t>
            </w:r>
            <w:r w:rsidRPr="00532DAE">
              <w:rPr>
                <w:rStyle w:val="FootnoteReference"/>
                <w:sz w:val="16"/>
                <w:szCs w:val="16"/>
              </w:rPr>
              <w:footnoteReference w:id="9"/>
            </w:r>
          </w:p>
        </w:tc>
        <w:tc>
          <w:tcPr>
            <w:tcW w:w="1041" w:type="dxa"/>
            <w:tcBorders>
              <w:top w:val="single" w:sz="4" w:space="0" w:color="A6A6A6" w:themeColor="background1" w:themeShade="A6"/>
              <w:left w:val="nil"/>
              <w:right w:val="nil"/>
            </w:tcBorders>
          </w:tcPr>
          <w:p w14:paraId="29C4F833"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698" w:type="dxa"/>
            <w:tcBorders>
              <w:top w:val="single" w:sz="4" w:space="0" w:color="A6A6A6" w:themeColor="background1" w:themeShade="A6"/>
              <w:left w:val="nil"/>
              <w:right w:val="single" w:sz="4" w:space="0" w:color="auto"/>
            </w:tcBorders>
          </w:tcPr>
          <w:p w14:paraId="04729000"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1042" w:type="dxa"/>
            <w:tcBorders>
              <w:top w:val="single" w:sz="4" w:space="0" w:color="A6A6A6" w:themeColor="background1" w:themeShade="A6"/>
              <w:left w:val="single" w:sz="4" w:space="0" w:color="auto"/>
              <w:right w:val="nil"/>
            </w:tcBorders>
          </w:tcPr>
          <w:p w14:paraId="3A0B10D0"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1042" w:type="dxa"/>
            <w:tcBorders>
              <w:top w:val="single" w:sz="4" w:space="0" w:color="A6A6A6" w:themeColor="background1" w:themeShade="A6"/>
              <w:left w:val="nil"/>
              <w:right w:val="nil"/>
            </w:tcBorders>
          </w:tcPr>
          <w:p w14:paraId="5590D9F9"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698" w:type="dxa"/>
            <w:tcBorders>
              <w:top w:val="single" w:sz="4" w:space="0" w:color="A6A6A6" w:themeColor="background1" w:themeShade="A6"/>
              <w:left w:val="nil"/>
              <w:right w:val="single" w:sz="4" w:space="0" w:color="auto"/>
            </w:tcBorders>
          </w:tcPr>
          <w:p w14:paraId="3106FA34"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1042" w:type="dxa"/>
            <w:tcBorders>
              <w:top w:val="single" w:sz="4" w:space="0" w:color="A6A6A6" w:themeColor="background1" w:themeShade="A6"/>
              <w:left w:val="single" w:sz="4" w:space="0" w:color="auto"/>
              <w:right w:val="nil"/>
            </w:tcBorders>
          </w:tcPr>
          <w:p w14:paraId="73B96113"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698" w:type="dxa"/>
            <w:tcBorders>
              <w:top w:val="single" w:sz="4" w:space="0" w:color="A6A6A6" w:themeColor="background1" w:themeShade="A6"/>
              <w:left w:val="nil"/>
              <w:right w:val="single" w:sz="4" w:space="0" w:color="auto"/>
            </w:tcBorders>
          </w:tcPr>
          <w:p w14:paraId="29CDFAFB"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1042" w:type="dxa"/>
            <w:tcBorders>
              <w:top w:val="single" w:sz="4" w:space="0" w:color="A6A6A6" w:themeColor="background1" w:themeShade="A6"/>
              <w:right w:val="nil"/>
            </w:tcBorders>
            <w:shd w:val="clear" w:color="auto" w:fill="EDEDED" w:themeFill="accent3" w:themeFillTint="33"/>
          </w:tcPr>
          <w:p w14:paraId="5E224A5F" w14:textId="77777777" w:rsidR="0081234A" w:rsidRPr="00532DAE" w:rsidRDefault="0081234A" w:rsidP="00FE762D">
            <w:pPr>
              <w:pStyle w:val="ARtabletextright"/>
              <w:spacing w:before="10" w:after="10" w:line="240" w:lineRule="auto"/>
              <w:rPr>
                <w:sz w:val="16"/>
                <w:szCs w:val="16"/>
              </w:rPr>
            </w:pPr>
            <w:r w:rsidRPr="00532DAE">
              <w:rPr>
                <w:sz w:val="16"/>
                <w:szCs w:val="16"/>
              </w:rPr>
              <w:t>2</w:t>
            </w:r>
          </w:p>
        </w:tc>
        <w:tc>
          <w:tcPr>
            <w:tcW w:w="698" w:type="dxa"/>
            <w:tcBorders>
              <w:top w:val="single" w:sz="4" w:space="0" w:color="A6A6A6" w:themeColor="background1" w:themeShade="A6"/>
              <w:left w:val="nil"/>
              <w:right w:val="single" w:sz="4" w:space="0" w:color="auto"/>
            </w:tcBorders>
            <w:shd w:val="clear" w:color="auto" w:fill="EDEDED" w:themeFill="accent3" w:themeFillTint="33"/>
          </w:tcPr>
          <w:p w14:paraId="648BFA86" w14:textId="77777777" w:rsidR="0081234A" w:rsidRPr="00532DAE" w:rsidRDefault="0081234A" w:rsidP="00FE762D">
            <w:pPr>
              <w:pStyle w:val="ARtabletextright"/>
              <w:spacing w:before="10" w:after="10" w:line="240" w:lineRule="auto"/>
              <w:rPr>
                <w:sz w:val="16"/>
                <w:szCs w:val="16"/>
              </w:rPr>
            </w:pPr>
            <w:r w:rsidRPr="00532DAE">
              <w:rPr>
                <w:sz w:val="16"/>
                <w:szCs w:val="16"/>
              </w:rPr>
              <w:t>2</w:t>
            </w:r>
          </w:p>
        </w:tc>
        <w:tc>
          <w:tcPr>
            <w:tcW w:w="1042" w:type="dxa"/>
            <w:tcBorders>
              <w:top w:val="single" w:sz="4" w:space="0" w:color="A6A6A6" w:themeColor="background1" w:themeShade="A6"/>
              <w:left w:val="single" w:sz="4" w:space="0" w:color="auto"/>
              <w:right w:val="nil"/>
            </w:tcBorders>
            <w:shd w:val="clear" w:color="auto" w:fill="EDEDED" w:themeFill="accent3" w:themeFillTint="33"/>
          </w:tcPr>
          <w:p w14:paraId="6916C29D" w14:textId="77777777" w:rsidR="0081234A" w:rsidRPr="00532DAE" w:rsidRDefault="0081234A" w:rsidP="00FE762D">
            <w:pPr>
              <w:pStyle w:val="ARtabletextright"/>
              <w:spacing w:before="10" w:after="10" w:line="240" w:lineRule="auto"/>
              <w:rPr>
                <w:sz w:val="16"/>
                <w:szCs w:val="16"/>
              </w:rPr>
            </w:pPr>
            <w:r w:rsidRPr="00532DAE">
              <w:rPr>
                <w:sz w:val="16"/>
                <w:szCs w:val="16"/>
              </w:rPr>
              <w:t>2</w:t>
            </w:r>
          </w:p>
        </w:tc>
        <w:tc>
          <w:tcPr>
            <w:tcW w:w="1042" w:type="dxa"/>
            <w:tcBorders>
              <w:top w:val="single" w:sz="4" w:space="0" w:color="A6A6A6" w:themeColor="background1" w:themeShade="A6"/>
              <w:left w:val="nil"/>
              <w:right w:val="nil"/>
            </w:tcBorders>
            <w:shd w:val="clear" w:color="auto" w:fill="EDEDED" w:themeFill="accent3" w:themeFillTint="33"/>
          </w:tcPr>
          <w:p w14:paraId="2934FC5E"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698" w:type="dxa"/>
            <w:tcBorders>
              <w:top w:val="single" w:sz="4" w:space="0" w:color="A6A6A6" w:themeColor="background1" w:themeShade="A6"/>
              <w:left w:val="nil"/>
              <w:right w:val="single" w:sz="4" w:space="0" w:color="auto"/>
            </w:tcBorders>
            <w:shd w:val="clear" w:color="auto" w:fill="EDEDED" w:themeFill="accent3" w:themeFillTint="33"/>
          </w:tcPr>
          <w:p w14:paraId="70C27B3C" w14:textId="77777777" w:rsidR="0081234A" w:rsidRPr="00532DAE" w:rsidRDefault="0081234A" w:rsidP="00FE762D">
            <w:pPr>
              <w:pStyle w:val="ARtabletextright"/>
              <w:spacing w:before="10" w:after="10" w:line="240" w:lineRule="auto"/>
              <w:rPr>
                <w:sz w:val="16"/>
                <w:szCs w:val="16"/>
              </w:rPr>
            </w:pPr>
            <w:r w:rsidRPr="00532DAE">
              <w:rPr>
                <w:sz w:val="16"/>
                <w:szCs w:val="16"/>
              </w:rPr>
              <w:t>2</w:t>
            </w:r>
          </w:p>
        </w:tc>
        <w:tc>
          <w:tcPr>
            <w:tcW w:w="1042" w:type="dxa"/>
            <w:tcBorders>
              <w:top w:val="single" w:sz="4" w:space="0" w:color="A6A6A6" w:themeColor="background1" w:themeShade="A6"/>
              <w:left w:val="single" w:sz="4" w:space="0" w:color="auto"/>
              <w:right w:val="nil"/>
            </w:tcBorders>
            <w:shd w:val="clear" w:color="auto" w:fill="EDEDED" w:themeFill="accent3" w:themeFillTint="33"/>
          </w:tcPr>
          <w:p w14:paraId="6FFEABDF"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c>
          <w:tcPr>
            <w:tcW w:w="698" w:type="dxa"/>
            <w:tcBorders>
              <w:top w:val="single" w:sz="4" w:space="0" w:color="A6A6A6" w:themeColor="background1" w:themeShade="A6"/>
              <w:left w:val="nil"/>
            </w:tcBorders>
            <w:shd w:val="clear" w:color="auto" w:fill="EDEDED" w:themeFill="accent3" w:themeFillTint="33"/>
          </w:tcPr>
          <w:p w14:paraId="18148C9D" w14:textId="77777777" w:rsidR="0081234A" w:rsidRPr="00532DAE" w:rsidRDefault="0081234A" w:rsidP="00FE762D">
            <w:pPr>
              <w:pStyle w:val="ARtabletextright"/>
              <w:spacing w:before="10" w:after="10" w:line="240" w:lineRule="auto"/>
              <w:rPr>
                <w:sz w:val="16"/>
                <w:szCs w:val="16"/>
              </w:rPr>
            </w:pPr>
            <w:r w:rsidRPr="00532DAE">
              <w:rPr>
                <w:sz w:val="16"/>
                <w:szCs w:val="16"/>
              </w:rPr>
              <w:t>0</w:t>
            </w:r>
          </w:p>
        </w:tc>
      </w:tr>
      <w:tr w:rsidR="00776883" w:rsidRPr="00532DAE" w14:paraId="4578A409" w14:textId="77777777">
        <w:trPr>
          <w:cantSplit w:val="0"/>
        </w:trPr>
        <w:tc>
          <w:tcPr>
            <w:tcW w:w="1482" w:type="dxa"/>
            <w:tcBorders>
              <w:top w:val="single" w:sz="4" w:space="0" w:color="auto"/>
              <w:right w:val="nil"/>
            </w:tcBorders>
            <w:hideMark/>
          </w:tcPr>
          <w:p w14:paraId="62D8C96D" w14:textId="77777777" w:rsidR="0081234A" w:rsidRPr="00532DAE" w:rsidRDefault="0081234A" w:rsidP="00FE762D">
            <w:pPr>
              <w:pStyle w:val="ARtabletextbold"/>
              <w:spacing w:before="10" w:after="10" w:line="240" w:lineRule="auto"/>
              <w:rPr>
                <w:sz w:val="16"/>
                <w:szCs w:val="16"/>
              </w:rPr>
            </w:pPr>
            <w:r w:rsidRPr="00532DAE">
              <w:rPr>
                <w:sz w:val="16"/>
                <w:szCs w:val="16"/>
              </w:rPr>
              <w:t xml:space="preserve">Total employees </w:t>
            </w:r>
            <w:r w:rsidRPr="00532DAE">
              <w:rPr>
                <w:rStyle w:val="FootnoteReference"/>
                <w:sz w:val="16"/>
                <w:szCs w:val="16"/>
              </w:rPr>
              <w:footnoteReference w:id="10"/>
            </w:r>
          </w:p>
        </w:tc>
        <w:tc>
          <w:tcPr>
            <w:tcW w:w="1041" w:type="dxa"/>
            <w:tcBorders>
              <w:top w:val="single" w:sz="4" w:space="0" w:color="auto"/>
              <w:left w:val="nil"/>
              <w:right w:val="nil"/>
            </w:tcBorders>
          </w:tcPr>
          <w:p w14:paraId="31B4570E" w14:textId="77777777" w:rsidR="0081234A" w:rsidRPr="00532DAE" w:rsidRDefault="0081234A" w:rsidP="00FE762D">
            <w:pPr>
              <w:pStyle w:val="ARtabletextrightbold"/>
              <w:spacing w:before="10" w:after="10" w:line="240" w:lineRule="auto"/>
              <w:rPr>
                <w:sz w:val="16"/>
                <w:szCs w:val="16"/>
              </w:rPr>
            </w:pPr>
            <w:r w:rsidRPr="00532DAE">
              <w:rPr>
                <w:sz w:val="16"/>
                <w:szCs w:val="16"/>
              </w:rPr>
              <w:t>7,150</w:t>
            </w:r>
          </w:p>
        </w:tc>
        <w:tc>
          <w:tcPr>
            <w:tcW w:w="698" w:type="dxa"/>
            <w:tcBorders>
              <w:top w:val="single" w:sz="4" w:space="0" w:color="auto"/>
              <w:left w:val="nil"/>
              <w:right w:val="single" w:sz="4" w:space="0" w:color="auto"/>
            </w:tcBorders>
          </w:tcPr>
          <w:p w14:paraId="6E7C829C" w14:textId="77777777" w:rsidR="0081234A" w:rsidRPr="00532DAE" w:rsidRDefault="0081234A" w:rsidP="00FE762D">
            <w:pPr>
              <w:pStyle w:val="ARtabletextrightbold"/>
              <w:spacing w:before="10" w:after="10" w:line="240" w:lineRule="auto"/>
              <w:rPr>
                <w:sz w:val="16"/>
                <w:szCs w:val="16"/>
              </w:rPr>
            </w:pPr>
            <w:r w:rsidRPr="00532DAE">
              <w:rPr>
                <w:sz w:val="16"/>
                <w:szCs w:val="16"/>
              </w:rPr>
              <w:t>6,683.9</w:t>
            </w:r>
          </w:p>
        </w:tc>
        <w:tc>
          <w:tcPr>
            <w:tcW w:w="1042" w:type="dxa"/>
            <w:tcBorders>
              <w:top w:val="single" w:sz="4" w:space="0" w:color="auto"/>
              <w:left w:val="single" w:sz="4" w:space="0" w:color="auto"/>
              <w:right w:val="nil"/>
            </w:tcBorders>
          </w:tcPr>
          <w:p w14:paraId="39AB824C" w14:textId="77777777" w:rsidR="0081234A" w:rsidRPr="00532DAE" w:rsidRDefault="0081234A" w:rsidP="00FE762D">
            <w:pPr>
              <w:pStyle w:val="ARtabletextrightbold"/>
              <w:spacing w:before="10" w:after="10" w:line="240" w:lineRule="auto"/>
              <w:rPr>
                <w:sz w:val="16"/>
                <w:szCs w:val="16"/>
              </w:rPr>
            </w:pPr>
            <w:r w:rsidRPr="00532DAE">
              <w:rPr>
                <w:sz w:val="16"/>
                <w:szCs w:val="16"/>
              </w:rPr>
              <w:t>4,334</w:t>
            </w:r>
          </w:p>
        </w:tc>
        <w:tc>
          <w:tcPr>
            <w:tcW w:w="1042" w:type="dxa"/>
            <w:tcBorders>
              <w:top w:val="single" w:sz="4" w:space="0" w:color="auto"/>
              <w:left w:val="nil"/>
              <w:right w:val="nil"/>
            </w:tcBorders>
          </w:tcPr>
          <w:p w14:paraId="03B27F8B" w14:textId="77777777" w:rsidR="0081234A" w:rsidRPr="00532DAE" w:rsidRDefault="0081234A" w:rsidP="00FE762D">
            <w:pPr>
              <w:pStyle w:val="ARtabletextrightbold"/>
              <w:spacing w:before="10" w:after="10" w:line="240" w:lineRule="auto"/>
              <w:rPr>
                <w:sz w:val="16"/>
                <w:szCs w:val="16"/>
              </w:rPr>
            </w:pPr>
            <w:r w:rsidRPr="00532DAE">
              <w:rPr>
                <w:sz w:val="16"/>
                <w:szCs w:val="16"/>
              </w:rPr>
              <w:t>812</w:t>
            </w:r>
          </w:p>
        </w:tc>
        <w:tc>
          <w:tcPr>
            <w:tcW w:w="698" w:type="dxa"/>
            <w:tcBorders>
              <w:top w:val="single" w:sz="4" w:space="0" w:color="auto"/>
              <w:left w:val="nil"/>
              <w:right w:val="single" w:sz="4" w:space="0" w:color="auto"/>
            </w:tcBorders>
          </w:tcPr>
          <w:p w14:paraId="71D3BA7B" w14:textId="77777777" w:rsidR="0081234A" w:rsidRPr="00532DAE" w:rsidRDefault="0081234A" w:rsidP="00FE762D">
            <w:pPr>
              <w:pStyle w:val="ARtabletextrightbold"/>
              <w:spacing w:before="10" w:after="10" w:line="240" w:lineRule="auto"/>
              <w:rPr>
                <w:sz w:val="16"/>
                <w:szCs w:val="16"/>
              </w:rPr>
            </w:pPr>
            <w:r w:rsidRPr="00532DAE">
              <w:rPr>
                <w:sz w:val="16"/>
                <w:szCs w:val="16"/>
              </w:rPr>
              <w:t>4,841.8</w:t>
            </w:r>
          </w:p>
        </w:tc>
        <w:tc>
          <w:tcPr>
            <w:tcW w:w="1042" w:type="dxa"/>
            <w:tcBorders>
              <w:top w:val="single" w:sz="4" w:space="0" w:color="auto"/>
              <w:left w:val="single" w:sz="4" w:space="0" w:color="auto"/>
              <w:right w:val="nil"/>
            </w:tcBorders>
          </w:tcPr>
          <w:p w14:paraId="62A5E95B" w14:textId="77777777" w:rsidR="0081234A" w:rsidRPr="00532DAE" w:rsidRDefault="0081234A" w:rsidP="00FE762D">
            <w:pPr>
              <w:pStyle w:val="ARtabletextrightbold"/>
              <w:spacing w:before="10" w:after="10" w:line="240" w:lineRule="auto"/>
              <w:rPr>
                <w:sz w:val="16"/>
                <w:szCs w:val="16"/>
              </w:rPr>
            </w:pPr>
            <w:r w:rsidRPr="00532DAE">
              <w:rPr>
                <w:sz w:val="16"/>
                <w:szCs w:val="16"/>
              </w:rPr>
              <w:t>2,008</w:t>
            </w:r>
          </w:p>
        </w:tc>
        <w:tc>
          <w:tcPr>
            <w:tcW w:w="698" w:type="dxa"/>
            <w:tcBorders>
              <w:top w:val="single" w:sz="4" w:space="0" w:color="auto"/>
              <w:left w:val="nil"/>
              <w:right w:val="single" w:sz="4" w:space="0" w:color="auto"/>
            </w:tcBorders>
          </w:tcPr>
          <w:p w14:paraId="11F63ED3" w14:textId="77777777" w:rsidR="0081234A" w:rsidRPr="00532DAE" w:rsidRDefault="0081234A" w:rsidP="00FE762D">
            <w:pPr>
              <w:pStyle w:val="ARtabletextrightbold"/>
              <w:spacing w:before="10" w:after="10" w:line="240" w:lineRule="auto"/>
              <w:rPr>
                <w:sz w:val="16"/>
                <w:szCs w:val="16"/>
              </w:rPr>
            </w:pPr>
            <w:r w:rsidRPr="00532DAE">
              <w:rPr>
                <w:sz w:val="16"/>
                <w:szCs w:val="16"/>
              </w:rPr>
              <w:t>1,842.1</w:t>
            </w:r>
          </w:p>
        </w:tc>
        <w:tc>
          <w:tcPr>
            <w:tcW w:w="1042" w:type="dxa"/>
            <w:tcBorders>
              <w:top w:val="single" w:sz="4" w:space="0" w:color="auto"/>
              <w:right w:val="nil"/>
            </w:tcBorders>
            <w:shd w:val="clear" w:color="auto" w:fill="EDEDED" w:themeFill="accent3" w:themeFillTint="33"/>
          </w:tcPr>
          <w:p w14:paraId="2ED4D44F" w14:textId="77777777" w:rsidR="0081234A" w:rsidRPr="00532DAE" w:rsidRDefault="0081234A" w:rsidP="00FE762D">
            <w:pPr>
              <w:pStyle w:val="ARtabletextrightbold"/>
              <w:spacing w:before="10" w:after="10" w:line="240" w:lineRule="auto"/>
              <w:rPr>
                <w:sz w:val="16"/>
                <w:szCs w:val="16"/>
              </w:rPr>
            </w:pPr>
            <w:r w:rsidRPr="00532DAE">
              <w:rPr>
                <w:sz w:val="16"/>
                <w:szCs w:val="16"/>
              </w:rPr>
              <w:t>7,191</w:t>
            </w:r>
          </w:p>
        </w:tc>
        <w:tc>
          <w:tcPr>
            <w:tcW w:w="698" w:type="dxa"/>
            <w:tcBorders>
              <w:top w:val="single" w:sz="4" w:space="0" w:color="auto"/>
              <w:left w:val="nil"/>
              <w:right w:val="single" w:sz="4" w:space="0" w:color="auto"/>
            </w:tcBorders>
            <w:shd w:val="clear" w:color="auto" w:fill="EDEDED" w:themeFill="accent3" w:themeFillTint="33"/>
          </w:tcPr>
          <w:p w14:paraId="35E1A242" w14:textId="77777777" w:rsidR="0081234A" w:rsidRPr="00532DAE" w:rsidRDefault="0081234A" w:rsidP="00FE762D">
            <w:pPr>
              <w:pStyle w:val="ARtabletextrightbold"/>
              <w:spacing w:before="10" w:after="10" w:line="240" w:lineRule="auto"/>
              <w:rPr>
                <w:sz w:val="16"/>
                <w:szCs w:val="16"/>
              </w:rPr>
            </w:pPr>
            <w:r w:rsidRPr="00532DAE">
              <w:rPr>
                <w:sz w:val="16"/>
                <w:szCs w:val="16"/>
              </w:rPr>
              <w:t>6,678</w:t>
            </w:r>
          </w:p>
        </w:tc>
        <w:tc>
          <w:tcPr>
            <w:tcW w:w="1042" w:type="dxa"/>
            <w:tcBorders>
              <w:top w:val="single" w:sz="4" w:space="0" w:color="auto"/>
              <w:left w:val="single" w:sz="4" w:space="0" w:color="auto"/>
              <w:right w:val="nil"/>
            </w:tcBorders>
            <w:shd w:val="clear" w:color="auto" w:fill="EDEDED" w:themeFill="accent3" w:themeFillTint="33"/>
          </w:tcPr>
          <w:p w14:paraId="2C1A835D" w14:textId="77777777" w:rsidR="0081234A" w:rsidRPr="00532DAE" w:rsidRDefault="0081234A" w:rsidP="00FE762D">
            <w:pPr>
              <w:pStyle w:val="ARtabletextrightbold"/>
              <w:spacing w:before="10" w:after="10" w:line="240" w:lineRule="auto"/>
              <w:rPr>
                <w:sz w:val="16"/>
                <w:szCs w:val="16"/>
              </w:rPr>
            </w:pPr>
            <w:r w:rsidRPr="00532DAE">
              <w:rPr>
                <w:sz w:val="16"/>
                <w:szCs w:val="16"/>
              </w:rPr>
              <w:t>4,363</w:t>
            </w:r>
          </w:p>
        </w:tc>
        <w:tc>
          <w:tcPr>
            <w:tcW w:w="1042" w:type="dxa"/>
            <w:tcBorders>
              <w:top w:val="single" w:sz="4" w:space="0" w:color="auto"/>
              <w:left w:val="nil"/>
              <w:right w:val="nil"/>
            </w:tcBorders>
            <w:shd w:val="clear" w:color="auto" w:fill="EDEDED" w:themeFill="accent3" w:themeFillTint="33"/>
          </w:tcPr>
          <w:p w14:paraId="102E41E8" w14:textId="77777777" w:rsidR="0081234A" w:rsidRPr="00532DAE" w:rsidRDefault="0081234A" w:rsidP="00FE762D">
            <w:pPr>
              <w:pStyle w:val="ARtabletextrightbold"/>
              <w:spacing w:before="10" w:after="10" w:line="240" w:lineRule="auto"/>
              <w:rPr>
                <w:sz w:val="16"/>
                <w:szCs w:val="16"/>
              </w:rPr>
            </w:pPr>
            <w:r w:rsidRPr="00532DAE">
              <w:rPr>
                <w:sz w:val="16"/>
                <w:szCs w:val="16"/>
              </w:rPr>
              <w:t>929</w:t>
            </w:r>
          </w:p>
        </w:tc>
        <w:tc>
          <w:tcPr>
            <w:tcW w:w="698" w:type="dxa"/>
            <w:tcBorders>
              <w:top w:val="single" w:sz="4" w:space="0" w:color="auto"/>
              <w:left w:val="nil"/>
              <w:right w:val="single" w:sz="4" w:space="0" w:color="auto"/>
            </w:tcBorders>
            <w:shd w:val="clear" w:color="auto" w:fill="EDEDED" w:themeFill="accent3" w:themeFillTint="33"/>
          </w:tcPr>
          <w:p w14:paraId="59A320D2" w14:textId="77777777" w:rsidR="0081234A" w:rsidRPr="00532DAE" w:rsidRDefault="0081234A" w:rsidP="00FE762D">
            <w:pPr>
              <w:pStyle w:val="ARtabletextrightbold"/>
              <w:spacing w:before="10" w:after="10" w:line="240" w:lineRule="auto"/>
              <w:rPr>
                <w:sz w:val="16"/>
                <w:szCs w:val="16"/>
              </w:rPr>
            </w:pPr>
            <w:r w:rsidRPr="00532DAE">
              <w:rPr>
                <w:sz w:val="16"/>
                <w:szCs w:val="16"/>
              </w:rPr>
              <w:t>4,949</w:t>
            </w:r>
          </w:p>
        </w:tc>
        <w:tc>
          <w:tcPr>
            <w:tcW w:w="1042" w:type="dxa"/>
            <w:tcBorders>
              <w:top w:val="single" w:sz="4" w:space="0" w:color="auto"/>
              <w:left w:val="single" w:sz="4" w:space="0" w:color="auto"/>
              <w:right w:val="nil"/>
            </w:tcBorders>
            <w:shd w:val="clear" w:color="auto" w:fill="EDEDED" w:themeFill="accent3" w:themeFillTint="33"/>
          </w:tcPr>
          <w:p w14:paraId="622EF353" w14:textId="77777777" w:rsidR="0081234A" w:rsidRPr="00532DAE" w:rsidRDefault="0081234A" w:rsidP="00FE762D">
            <w:pPr>
              <w:pStyle w:val="ARtabletextrightbold"/>
              <w:spacing w:before="10" w:after="10" w:line="240" w:lineRule="auto"/>
              <w:rPr>
                <w:sz w:val="16"/>
                <w:szCs w:val="16"/>
              </w:rPr>
            </w:pPr>
            <w:r w:rsidRPr="00532DAE">
              <w:rPr>
                <w:sz w:val="16"/>
                <w:szCs w:val="16"/>
              </w:rPr>
              <w:t>1,899</w:t>
            </w:r>
          </w:p>
        </w:tc>
        <w:tc>
          <w:tcPr>
            <w:tcW w:w="698" w:type="dxa"/>
            <w:tcBorders>
              <w:top w:val="single" w:sz="4" w:space="0" w:color="auto"/>
              <w:left w:val="nil"/>
            </w:tcBorders>
            <w:shd w:val="clear" w:color="auto" w:fill="EDEDED" w:themeFill="accent3" w:themeFillTint="33"/>
          </w:tcPr>
          <w:p w14:paraId="3E39AB97" w14:textId="77777777" w:rsidR="0081234A" w:rsidRPr="00532DAE" w:rsidRDefault="0081234A" w:rsidP="00FE762D">
            <w:pPr>
              <w:pStyle w:val="ARtabletextrightbold"/>
              <w:spacing w:before="10" w:after="10" w:line="240" w:lineRule="auto"/>
              <w:rPr>
                <w:sz w:val="16"/>
                <w:szCs w:val="16"/>
              </w:rPr>
            </w:pPr>
            <w:r w:rsidRPr="00532DAE">
              <w:rPr>
                <w:sz w:val="16"/>
                <w:szCs w:val="16"/>
              </w:rPr>
              <w:t>1,729</w:t>
            </w:r>
          </w:p>
        </w:tc>
      </w:tr>
    </w:tbl>
    <w:p w14:paraId="4039C17D" w14:textId="77777777" w:rsidR="0081234A" w:rsidRPr="00532DAE" w:rsidRDefault="0081234A" w:rsidP="00FE762D">
      <w:pPr>
        <w:pStyle w:val="ARtablefootnote"/>
        <w:spacing w:before="30" w:after="10" w:line="240" w:lineRule="auto"/>
      </w:pPr>
      <w:r w:rsidRPr="00532DAE">
        <w:t>Notes:</w:t>
      </w:r>
    </w:p>
    <w:p w14:paraId="02C0B88C" w14:textId="77777777" w:rsidR="0081234A" w:rsidRPr="00532DAE" w:rsidRDefault="0081234A" w:rsidP="00FE762D">
      <w:pPr>
        <w:pStyle w:val="ARtablefootnote"/>
        <w:spacing w:before="30" w:after="10" w:line="240" w:lineRule="auto"/>
      </w:pPr>
      <w:r w:rsidRPr="00532DAE">
        <w:t>Rounding errors may be present in FTE tables due to data being formatted to one decimal place.</w:t>
      </w:r>
    </w:p>
    <w:p w14:paraId="3674880F" w14:textId="2BC36EB8" w:rsidR="0081234A" w:rsidRPr="00532DAE" w:rsidRDefault="0081234A" w:rsidP="00FE762D">
      <w:pPr>
        <w:pStyle w:val="ARtablefootnote"/>
        <w:spacing w:before="30" w:after="10" w:line="240" w:lineRule="auto"/>
      </w:pPr>
      <w:r w:rsidRPr="00532DAE">
        <w:t>This is the first year the department has broken down</w:t>
      </w:r>
      <w:r w:rsidR="00944260" w:rsidRPr="00532DAE">
        <w:t xml:space="preserve"> by level</w:t>
      </w:r>
      <w:r w:rsidRPr="00532DAE">
        <w:t xml:space="preserve"> </w:t>
      </w:r>
      <w:r w:rsidR="008232D2" w:rsidRPr="00532DAE">
        <w:t xml:space="preserve">the child protection practitioner; children, </w:t>
      </w:r>
      <w:proofErr w:type="gramStart"/>
      <w:r w:rsidR="008232D2" w:rsidRPr="00532DAE">
        <w:t>youth</w:t>
      </w:r>
      <w:proofErr w:type="gramEnd"/>
      <w:r w:rsidR="008232D2" w:rsidRPr="00532DAE">
        <w:t xml:space="preserve"> and families; allied health; disability services; and housing services </w:t>
      </w:r>
      <w:r w:rsidRPr="00532DAE">
        <w:t>classification groups.</w:t>
      </w:r>
    </w:p>
    <w:p w14:paraId="2F947FF1" w14:textId="77777777" w:rsidR="0081234A" w:rsidRPr="00532DAE" w:rsidRDefault="0081234A" w:rsidP="000E720F">
      <w:pPr>
        <w:pStyle w:val="ARtablefootnote"/>
        <w:sectPr w:rsidR="0081234A" w:rsidRPr="00532DAE" w:rsidSect="009E0554">
          <w:headerReference w:type="even" r:id="rId80"/>
          <w:footerReference w:type="even" r:id="rId81"/>
          <w:headerReference w:type="first" r:id="rId82"/>
          <w:footerReference w:type="first" r:id="rId83"/>
          <w:footnotePr>
            <w:numFmt w:val="lowerRoman"/>
            <w:numRestart w:val="eachPage"/>
          </w:footnotePr>
          <w:endnotePr>
            <w:numFmt w:val="decimal"/>
          </w:endnotePr>
          <w:pgSz w:w="16838" w:h="11906" w:orient="landscape" w:code="9"/>
          <w:pgMar w:top="1134" w:right="1985" w:bottom="0" w:left="851" w:header="510" w:footer="340" w:gutter="0"/>
          <w:cols w:space="454"/>
          <w:docGrid w:linePitch="360"/>
        </w:sectPr>
      </w:pPr>
    </w:p>
    <w:bookmarkEnd w:id="152"/>
    <w:p w14:paraId="6EFD1EE2" w14:textId="1938495C" w:rsidR="0081234A" w:rsidRPr="00532DAE" w:rsidRDefault="0081234A" w:rsidP="00681FFE">
      <w:pPr>
        <w:pStyle w:val="ARbody"/>
      </w:pPr>
      <w:r w:rsidRPr="00532DAE">
        <w:lastRenderedPageBreak/>
        <w:t>The following table discloses the annualised total salary for senior employees of the department, categorised</w:t>
      </w:r>
      <w:r w:rsidR="0099718A" w:rsidRPr="00532DAE">
        <w:t> </w:t>
      </w:r>
      <w:r w:rsidRPr="00532DAE">
        <w:t>by classification. The salary amount is reported as the full-time annualised salary.</w:t>
      </w:r>
    </w:p>
    <w:p w14:paraId="7F96B83D" w14:textId="540AA176" w:rsidR="0081234A" w:rsidRPr="00532DAE" w:rsidRDefault="0081234A" w:rsidP="00A52388">
      <w:pPr>
        <w:pStyle w:val="ARtablecaption"/>
      </w:pPr>
      <w:r w:rsidRPr="00532DAE">
        <w:t>Tabl</w:t>
      </w:r>
      <w:r w:rsidR="00132F21" w:rsidRPr="00532DAE">
        <w:t xml:space="preserve">e </w:t>
      </w:r>
      <w:fldSimple w:instr="SEQ TableCaptionNumber \* MERGEFORMAT">
        <w:r w:rsidR="00A5126B" w:rsidRPr="00532DAE">
          <w:rPr>
            <w:noProof/>
          </w:rPr>
          <w:t>2</w:t>
        </w:r>
      </w:fldSimple>
      <w:r w:rsidRPr="00532DAE">
        <w:t xml:space="preserve">: Annualised total salary, by $20,000 bands, for executives and other senior non-executive staff </w:t>
      </w:r>
      <w:r w:rsidRPr="00532DAE">
        <w:rPr>
          <w:rStyle w:val="FootnoteReference"/>
        </w:rPr>
        <w:footnoteReference w:id="11"/>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6A0" w:firstRow="1" w:lastRow="0" w:firstColumn="1" w:lastColumn="0" w:noHBand="1" w:noVBand="1"/>
      </w:tblPr>
      <w:tblGrid>
        <w:gridCol w:w="2409"/>
        <w:gridCol w:w="2410"/>
        <w:gridCol w:w="2410"/>
        <w:gridCol w:w="2410"/>
      </w:tblGrid>
      <w:tr w:rsidR="0081234A" w:rsidRPr="00532DAE" w14:paraId="7760A3F5" w14:textId="77777777" w:rsidTr="00296EA2">
        <w:trPr>
          <w:cantSplit/>
          <w:tblHeader/>
        </w:trPr>
        <w:tc>
          <w:tcPr>
            <w:tcW w:w="1250" w:type="pct"/>
            <w:tcBorders>
              <w:bottom w:val="single" w:sz="4" w:space="0" w:color="auto"/>
            </w:tcBorders>
            <w:shd w:val="clear" w:color="auto" w:fill="auto"/>
            <w:vAlign w:val="bottom"/>
          </w:tcPr>
          <w:p w14:paraId="5426EAFA" w14:textId="77777777" w:rsidR="0081234A" w:rsidRPr="00532DAE" w:rsidRDefault="0081234A" w:rsidP="005B01B5">
            <w:pPr>
              <w:pStyle w:val="ARtablecolhead"/>
            </w:pPr>
            <w:r w:rsidRPr="00532DAE">
              <w:t>Income band (salary)</w:t>
            </w:r>
          </w:p>
        </w:tc>
        <w:tc>
          <w:tcPr>
            <w:tcW w:w="1250" w:type="pct"/>
            <w:tcBorders>
              <w:top w:val="nil"/>
              <w:bottom w:val="single" w:sz="4" w:space="0" w:color="auto"/>
            </w:tcBorders>
            <w:shd w:val="clear" w:color="auto" w:fill="auto"/>
            <w:vAlign w:val="bottom"/>
          </w:tcPr>
          <w:p w14:paraId="74116B88" w14:textId="77777777" w:rsidR="0081234A" w:rsidRPr="00532DAE" w:rsidRDefault="0081234A" w:rsidP="005B01B5">
            <w:pPr>
              <w:pStyle w:val="ARtablecolheadright"/>
            </w:pPr>
            <w:r w:rsidRPr="00532DAE">
              <w:t>Executives</w:t>
            </w:r>
          </w:p>
        </w:tc>
        <w:tc>
          <w:tcPr>
            <w:tcW w:w="1250" w:type="pct"/>
            <w:tcBorders>
              <w:top w:val="nil"/>
              <w:bottom w:val="single" w:sz="4" w:space="0" w:color="auto"/>
            </w:tcBorders>
            <w:shd w:val="clear" w:color="auto" w:fill="auto"/>
            <w:vAlign w:val="bottom"/>
          </w:tcPr>
          <w:p w14:paraId="5B574421" w14:textId="77777777" w:rsidR="0081234A" w:rsidRPr="00532DAE" w:rsidRDefault="0081234A" w:rsidP="005B01B5">
            <w:pPr>
              <w:pStyle w:val="ARtablecolheadright"/>
            </w:pPr>
            <w:r w:rsidRPr="00532DAE">
              <w:t>STS</w:t>
            </w:r>
          </w:p>
        </w:tc>
        <w:tc>
          <w:tcPr>
            <w:tcW w:w="1250" w:type="pct"/>
            <w:tcBorders>
              <w:top w:val="nil"/>
              <w:bottom w:val="single" w:sz="4" w:space="0" w:color="auto"/>
              <w:right w:val="nil"/>
            </w:tcBorders>
            <w:vAlign w:val="bottom"/>
          </w:tcPr>
          <w:p w14:paraId="3DDD8C6A" w14:textId="77777777" w:rsidR="0081234A" w:rsidRPr="00532DAE" w:rsidRDefault="0081234A" w:rsidP="005B01B5">
            <w:pPr>
              <w:pStyle w:val="ARtablecolheadright"/>
            </w:pPr>
            <w:r w:rsidRPr="00532DAE">
              <w:t>SMA</w:t>
            </w:r>
          </w:p>
        </w:tc>
      </w:tr>
      <w:tr w:rsidR="0081234A" w:rsidRPr="00532DAE" w14:paraId="505F2E19" w14:textId="77777777" w:rsidTr="00296EA2">
        <w:trPr>
          <w:cantSplit/>
        </w:trPr>
        <w:tc>
          <w:tcPr>
            <w:tcW w:w="1250" w:type="pct"/>
            <w:tcBorders>
              <w:top w:val="single" w:sz="4" w:space="0" w:color="auto"/>
              <w:bottom w:val="single" w:sz="4" w:space="0" w:color="auto"/>
            </w:tcBorders>
            <w:shd w:val="clear" w:color="auto" w:fill="auto"/>
          </w:tcPr>
          <w:p w14:paraId="517EEBF5" w14:textId="77777777" w:rsidR="0081234A" w:rsidRPr="00532DAE" w:rsidRDefault="0081234A" w:rsidP="005B01B5">
            <w:pPr>
              <w:pStyle w:val="ARtabletext"/>
            </w:pPr>
            <w:r w:rsidRPr="00532DAE">
              <w:t>$160,000–$179,999</w:t>
            </w:r>
          </w:p>
        </w:tc>
        <w:tc>
          <w:tcPr>
            <w:tcW w:w="1250" w:type="pct"/>
            <w:tcBorders>
              <w:top w:val="single" w:sz="4" w:space="0" w:color="auto"/>
              <w:bottom w:val="single" w:sz="4" w:space="0" w:color="auto"/>
            </w:tcBorders>
            <w:shd w:val="clear" w:color="auto" w:fill="auto"/>
          </w:tcPr>
          <w:p w14:paraId="0D2EFCE2" w14:textId="77777777" w:rsidR="0081234A" w:rsidRPr="00532DAE" w:rsidRDefault="0081234A" w:rsidP="005B01B5">
            <w:pPr>
              <w:pStyle w:val="ARtabletextright"/>
            </w:pPr>
            <w:r w:rsidRPr="00532DAE">
              <w:t>0</w:t>
            </w:r>
          </w:p>
        </w:tc>
        <w:tc>
          <w:tcPr>
            <w:tcW w:w="1250" w:type="pct"/>
            <w:tcBorders>
              <w:top w:val="single" w:sz="4" w:space="0" w:color="auto"/>
              <w:bottom w:val="single" w:sz="4" w:space="0" w:color="auto"/>
            </w:tcBorders>
            <w:shd w:val="clear" w:color="auto" w:fill="auto"/>
          </w:tcPr>
          <w:p w14:paraId="5EA82CA3" w14:textId="77777777" w:rsidR="0081234A" w:rsidRPr="00532DAE" w:rsidRDefault="0081234A" w:rsidP="005B01B5">
            <w:pPr>
              <w:pStyle w:val="ARtabletextright"/>
            </w:pPr>
            <w:r w:rsidRPr="00532DAE">
              <w:t>4</w:t>
            </w:r>
          </w:p>
        </w:tc>
        <w:tc>
          <w:tcPr>
            <w:tcW w:w="1250" w:type="pct"/>
            <w:tcBorders>
              <w:top w:val="single" w:sz="4" w:space="0" w:color="auto"/>
              <w:bottom w:val="single" w:sz="4" w:space="0" w:color="auto"/>
              <w:right w:val="nil"/>
            </w:tcBorders>
          </w:tcPr>
          <w:p w14:paraId="74C54E71" w14:textId="77777777" w:rsidR="0081234A" w:rsidRPr="00532DAE" w:rsidRDefault="0081234A" w:rsidP="005B01B5">
            <w:pPr>
              <w:pStyle w:val="ARtabletextright"/>
            </w:pPr>
            <w:r w:rsidRPr="00532DAE">
              <w:t>0</w:t>
            </w:r>
          </w:p>
        </w:tc>
      </w:tr>
      <w:tr w:rsidR="0081234A" w:rsidRPr="00532DAE" w14:paraId="55F88E9C" w14:textId="77777777" w:rsidTr="00296EA2">
        <w:trPr>
          <w:cantSplit/>
        </w:trPr>
        <w:tc>
          <w:tcPr>
            <w:tcW w:w="1250" w:type="pct"/>
            <w:tcBorders>
              <w:top w:val="single" w:sz="4" w:space="0" w:color="auto"/>
              <w:bottom w:val="single" w:sz="4" w:space="0" w:color="auto"/>
            </w:tcBorders>
            <w:shd w:val="clear" w:color="auto" w:fill="auto"/>
          </w:tcPr>
          <w:p w14:paraId="6E786865" w14:textId="77777777" w:rsidR="0081234A" w:rsidRPr="00532DAE" w:rsidRDefault="0081234A" w:rsidP="005B01B5">
            <w:pPr>
              <w:pStyle w:val="ARtabletext"/>
            </w:pPr>
            <w:r w:rsidRPr="00532DAE">
              <w:t>$180,000–$199,999</w:t>
            </w:r>
          </w:p>
        </w:tc>
        <w:tc>
          <w:tcPr>
            <w:tcW w:w="1250" w:type="pct"/>
            <w:tcBorders>
              <w:top w:val="single" w:sz="4" w:space="0" w:color="auto"/>
              <w:bottom w:val="single" w:sz="4" w:space="0" w:color="auto"/>
            </w:tcBorders>
            <w:shd w:val="clear" w:color="auto" w:fill="auto"/>
          </w:tcPr>
          <w:p w14:paraId="1C49D970" w14:textId="77777777" w:rsidR="0081234A" w:rsidRPr="00532DAE" w:rsidRDefault="0081234A" w:rsidP="005B01B5">
            <w:pPr>
              <w:pStyle w:val="ARtabletextright"/>
            </w:pPr>
            <w:r w:rsidRPr="00532DAE">
              <w:t xml:space="preserve">0 </w:t>
            </w:r>
          </w:p>
        </w:tc>
        <w:tc>
          <w:tcPr>
            <w:tcW w:w="1250" w:type="pct"/>
            <w:tcBorders>
              <w:top w:val="single" w:sz="4" w:space="0" w:color="auto"/>
              <w:bottom w:val="single" w:sz="4" w:space="0" w:color="auto"/>
            </w:tcBorders>
            <w:shd w:val="clear" w:color="auto" w:fill="auto"/>
          </w:tcPr>
          <w:p w14:paraId="58276325" w14:textId="77777777" w:rsidR="0081234A" w:rsidRPr="00532DAE" w:rsidRDefault="0081234A" w:rsidP="005B01B5">
            <w:pPr>
              <w:pStyle w:val="ARtabletextright"/>
            </w:pPr>
            <w:r w:rsidRPr="00532DAE">
              <w:t>8</w:t>
            </w:r>
          </w:p>
        </w:tc>
        <w:tc>
          <w:tcPr>
            <w:tcW w:w="1250" w:type="pct"/>
            <w:tcBorders>
              <w:top w:val="single" w:sz="4" w:space="0" w:color="auto"/>
              <w:bottom w:val="single" w:sz="4" w:space="0" w:color="auto"/>
              <w:right w:val="nil"/>
            </w:tcBorders>
          </w:tcPr>
          <w:p w14:paraId="7A136AE3" w14:textId="77777777" w:rsidR="0081234A" w:rsidRPr="00532DAE" w:rsidRDefault="0081234A" w:rsidP="005B01B5">
            <w:pPr>
              <w:pStyle w:val="ARtabletextright"/>
            </w:pPr>
            <w:r w:rsidRPr="00532DAE">
              <w:t>0</w:t>
            </w:r>
          </w:p>
        </w:tc>
      </w:tr>
      <w:tr w:rsidR="0081234A" w:rsidRPr="00532DAE" w14:paraId="6B88C0EA" w14:textId="77777777" w:rsidTr="00296EA2">
        <w:trPr>
          <w:cantSplit/>
        </w:trPr>
        <w:tc>
          <w:tcPr>
            <w:tcW w:w="1250" w:type="pct"/>
            <w:tcBorders>
              <w:top w:val="single" w:sz="4" w:space="0" w:color="auto"/>
              <w:bottom w:val="single" w:sz="4" w:space="0" w:color="auto"/>
            </w:tcBorders>
            <w:shd w:val="clear" w:color="auto" w:fill="auto"/>
          </w:tcPr>
          <w:p w14:paraId="3B83D229" w14:textId="77777777" w:rsidR="0081234A" w:rsidRPr="00532DAE" w:rsidRDefault="0081234A" w:rsidP="005B01B5">
            <w:pPr>
              <w:pStyle w:val="ARtabletext"/>
            </w:pPr>
            <w:r w:rsidRPr="00532DAE">
              <w:t>$200,000–$219,999</w:t>
            </w:r>
          </w:p>
        </w:tc>
        <w:tc>
          <w:tcPr>
            <w:tcW w:w="1250" w:type="pct"/>
            <w:tcBorders>
              <w:top w:val="single" w:sz="4" w:space="0" w:color="auto"/>
              <w:bottom w:val="single" w:sz="4" w:space="0" w:color="auto"/>
            </w:tcBorders>
            <w:shd w:val="clear" w:color="auto" w:fill="auto"/>
          </w:tcPr>
          <w:p w14:paraId="4B22406B" w14:textId="3C8156EB" w:rsidR="0081234A" w:rsidRPr="00532DAE" w:rsidRDefault="0081234A" w:rsidP="005B01B5">
            <w:pPr>
              <w:pStyle w:val="ARtabletextright"/>
            </w:pPr>
            <w:r w:rsidRPr="00532DAE">
              <w:t>73</w:t>
            </w:r>
            <w:r w:rsidR="003157D8" w:rsidRPr="00532DAE">
              <w:t xml:space="preserve"> </w:t>
            </w:r>
            <w:r w:rsidRPr="00532DAE">
              <w:rPr>
                <w:rStyle w:val="FootnoteReference"/>
              </w:rPr>
              <w:footnoteReference w:id="12"/>
            </w:r>
            <w:r w:rsidRPr="00532DAE">
              <w:t xml:space="preserve"> </w:t>
            </w:r>
          </w:p>
        </w:tc>
        <w:tc>
          <w:tcPr>
            <w:tcW w:w="1250" w:type="pct"/>
            <w:tcBorders>
              <w:top w:val="single" w:sz="4" w:space="0" w:color="auto"/>
              <w:bottom w:val="single" w:sz="4" w:space="0" w:color="auto"/>
            </w:tcBorders>
            <w:shd w:val="clear" w:color="auto" w:fill="auto"/>
          </w:tcPr>
          <w:p w14:paraId="7C0E1452" w14:textId="77777777" w:rsidR="0081234A" w:rsidRPr="00532DAE" w:rsidRDefault="0081234A" w:rsidP="005B01B5">
            <w:pPr>
              <w:pStyle w:val="ARtabletextright"/>
            </w:pPr>
            <w:r w:rsidRPr="00532DAE">
              <w:t xml:space="preserve">1 </w:t>
            </w:r>
          </w:p>
        </w:tc>
        <w:tc>
          <w:tcPr>
            <w:tcW w:w="1250" w:type="pct"/>
            <w:tcBorders>
              <w:top w:val="single" w:sz="4" w:space="0" w:color="auto"/>
              <w:bottom w:val="single" w:sz="4" w:space="0" w:color="auto"/>
              <w:right w:val="nil"/>
            </w:tcBorders>
          </w:tcPr>
          <w:p w14:paraId="432E8A9F" w14:textId="77777777" w:rsidR="0081234A" w:rsidRPr="00532DAE" w:rsidRDefault="0081234A" w:rsidP="005B01B5">
            <w:pPr>
              <w:pStyle w:val="ARtabletextright"/>
            </w:pPr>
            <w:r w:rsidRPr="00532DAE">
              <w:t>0</w:t>
            </w:r>
          </w:p>
        </w:tc>
      </w:tr>
      <w:tr w:rsidR="0081234A" w:rsidRPr="00532DAE" w14:paraId="1EB90F36" w14:textId="77777777" w:rsidTr="00296EA2">
        <w:trPr>
          <w:cantSplit/>
        </w:trPr>
        <w:tc>
          <w:tcPr>
            <w:tcW w:w="1250" w:type="pct"/>
            <w:tcBorders>
              <w:top w:val="single" w:sz="4" w:space="0" w:color="auto"/>
              <w:bottom w:val="single" w:sz="4" w:space="0" w:color="auto"/>
            </w:tcBorders>
            <w:shd w:val="clear" w:color="auto" w:fill="auto"/>
          </w:tcPr>
          <w:p w14:paraId="785DB1F6" w14:textId="77777777" w:rsidR="0081234A" w:rsidRPr="00532DAE" w:rsidRDefault="0081234A" w:rsidP="005B01B5">
            <w:pPr>
              <w:pStyle w:val="ARtabletext"/>
            </w:pPr>
            <w:r w:rsidRPr="00532DAE">
              <w:t>$220,000–$239,999</w:t>
            </w:r>
          </w:p>
        </w:tc>
        <w:tc>
          <w:tcPr>
            <w:tcW w:w="1250" w:type="pct"/>
            <w:tcBorders>
              <w:top w:val="single" w:sz="4" w:space="0" w:color="auto"/>
              <w:bottom w:val="single" w:sz="4" w:space="0" w:color="auto"/>
            </w:tcBorders>
            <w:shd w:val="clear" w:color="auto" w:fill="auto"/>
          </w:tcPr>
          <w:p w14:paraId="3D812C5E" w14:textId="48F04A6A" w:rsidR="0081234A" w:rsidRPr="00532DAE" w:rsidRDefault="0081234A" w:rsidP="005B01B5">
            <w:pPr>
              <w:pStyle w:val="ARtabletextright"/>
            </w:pPr>
            <w:r w:rsidRPr="00532DAE">
              <w:t>29</w:t>
            </w:r>
            <w:r w:rsidR="003157D8" w:rsidRPr="00532DAE">
              <w:t xml:space="preserve"> </w:t>
            </w:r>
            <w:r w:rsidRPr="00532DAE">
              <w:rPr>
                <w:rStyle w:val="FootnoteReference"/>
              </w:rPr>
              <w:footnoteReference w:id="13"/>
            </w:r>
            <w:r w:rsidRPr="00532DAE">
              <w:t xml:space="preserve"> </w:t>
            </w:r>
          </w:p>
        </w:tc>
        <w:tc>
          <w:tcPr>
            <w:tcW w:w="1250" w:type="pct"/>
            <w:tcBorders>
              <w:top w:val="single" w:sz="4" w:space="0" w:color="auto"/>
              <w:bottom w:val="single" w:sz="4" w:space="0" w:color="auto"/>
            </w:tcBorders>
            <w:shd w:val="clear" w:color="auto" w:fill="auto"/>
          </w:tcPr>
          <w:p w14:paraId="1F8FF1AF" w14:textId="77777777" w:rsidR="0081234A" w:rsidRPr="00532DAE" w:rsidRDefault="0081234A" w:rsidP="005B01B5">
            <w:pPr>
              <w:pStyle w:val="ARtabletextright"/>
            </w:pPr>
            <w:r w:rsidRPr="00532DAE">
              <w:t>2</w:t>
            </w:r>
          </w:p>
        </w:tc>
        <w:tc>
          <w:tcPr>
            <w:tcW w:w="1250" w:type="pct"/>
            <w:tcBorders>
              <w:top w:val="single" w:sz="4" w:space="0" w:color="auto"/>
              <w:bottom w:val="single" w:sz="4" w:space="0" w:color="auto"/>
              <w:right w:val="nil"/>
            </w:tcBorders>
          </w:tcPr>
          <w:p w14:paraId="703790C0" w14:textId="77777777" w:rsidR="0081234A" w:rsidRPr="00532DAE" w:rsidRDefault="0081234A" w:rsidP="005B01B5">
            <w:pPr>
              <w:pStyle w:val="ARtabletextright"/>
            </w:pPr>
            <w:r w:rsidRPr="00532DAE">
              <w:t>0</w:t>
            </w:r>
          </w:p>
        </w:tc>
      </w:tr>
      <w:tr w:rsidR="0081234A" w:rsidRPr="00532DAE" w14:paraId="2D5CA98F" w14:textId="77777777" w:rsidTr="00296EA2">
        <w:trPr>
          <w:cantSplit/>
        </w:trPr>
        <w:tc>
          <w:tcPr>
            <w:tcW w:w="1250" w:type="pct"/>
            <w:tcBorders>
              <w:top w:val="single" w:sz="4" w:space="0" w:color="auto"/>
              <w:bottom w:val="single" w:sz="4" w:space="0" w:color="auto"/>
            </w:tcBorders>
            <w:shd w:val="clear" w:color="auto" w:fill="auto"/>
          </w:tcPr>
          <w:p w14:paraId="3C894F07" w14:textId="77777777" w:rsidR="0081234A" w:rsidRPr="00532DAE" w:rsidRDefault="0081234A" w:rsidP="005B01B5">
            <w:pPr>
              <w:pStyle w:val="ARtabletext"/>
            </w:pPr>
            <w:r w:rsidRPr="00532DAE">
              <w:t>$240,000–$259,999</w:t>
            </w:r>
          </w:p>
        </w:tc>
        <w:tc>
          <w:tcPr>
            <w:tcW w:w="1250" w:type="pct"/>
            <w:tcBorders>
              <w:top w:val="single" w:sz="4" w:space="0" w:color="auto"/>
              <w:bottom w:val="single" w:sz="4" w:space="0" w:color="auto"/>
            </w:tcBorders>
            <w:shd w:val="clear" w:color="auto" w:fill="auto"/>
          </w:tcPr>
          <w:p w14:paraId="7AA99329" w14:textId="4563A491" w:rsidR="0081234A" w:rsidRPr="00532DAE" w:rsidRDefault="0081234A" w:rsidP="005B01B5">
            <w:pPr>
              <w:pStyle w:val="ARtabletextright"/>
            </w:pPr>
            <w:r w:rsidRPr="00532DAE">
              <w:t>20</w:t>
            </w:r>
            <w:r w:rsidR="003157D8" w:rsidRPr="00532DAE">
              <w:t xml:space="preserve"> </w:t>
            </w:r>
            <w:r w:rsidRPr="00532DAE">
              <w:rPr>
                <w:rStyle w:val="FootnoteReference"/>
              </w:rPr>
              <w:footnoteReference w:id="14"/>
            </w:r>
            <w:r w:rsidRPr="00532DAE">
              <w:t xml:space="preserve"> </w:t>
            </w:r>
          </w:p>
        </w:tc>
        <w:tc>
          <w:tcPr>
            <w:tcW w:w="1250" w:type="pct"/>
            <w:tcBorders>
              <w:top w:val="single" w:sz="4" w:space="0" w:color="auto"/>
              <w:bottom w:val="single" w:sz="4" w:space="0" w:color="auto"/>
            </w:tcBorders>
            <w:shd w:val="clear" w:color="auto" w:fill="auto"/>
          </w:tcPr>
          <w:p w14:paraId="567F8102" w14:textId="77777777" w:rsidR="0081234A" w:rsidRPr="00532DAE" w:rsidRDefault="0081234A" w:rsidP="005B01B5">
            <w:pPr>
              <w:pStyle w:val="ARtabletextright"/>
            </w:pPr>
            <w:r w:rsidRPr="00532DAE">
              <w:t>0</w:t>
            </w:r>
          </w:p>
        </w:tc>
        <w:tc>
          <w:tcPr>
            <w:tcW w:w="1250" w:type="pct"/>
            <w:tcBorders>
              <w:top w:val="single" w:sz="4" w:space="0" w:color="auto"/>
              <w:bottom w:val="single" w:sz="4" w:space="0" w:color="auto"/>
              <w:right w:val="nil"/>
            </w:tcBorders>
          </w:tcPr>
          <w:p w14:paraId="7484FFF7" w14:textId="77777777" w:rsidR="0081234A" w:rsidRPr="00532DAE" w:rsidRDefault="0081234A" w:rsidP="005B01B5">
            <w:pPr>
              <w:pStyle w:val="ARtabletextright"/>
            </w:pPr>
            <w:r w:rsidRPr="00532DAE">
              <w:t>0</w:t>
            </w:r>
          </w:p>
        </w:tc>
      </w:tr>
      <w:tr w:rsidR="0081234A" w:rsidRPr="00532DAE" w14:paraId="7F68D8BA" w14:textId="77777777" w:rsidTr="00296EA2">
        <w:trPr>
          <w:cantSplit/>
        </w:trPr>
        <w:tc>
          <w:tcPr>
            <w:tcW w:w="1250" w:type="pct"/>
            <w:tcBorders>
              <w:top w:val="single" w:sz="4" w:space="0" w:color="auto"/>
              <w:bottom w:val="single" w:sz="4" w:space="0" w:color="auto"/>
            </w:tcBorders>
            <w:shd w:val="clear" w:color="auto" w:fill="auto"/>
          </w:tcPr>
          <w:p w14:paraId="56E18C1E" w14:textId="77777777" w:rsidR="0081234A" w:rsidRPr="00532DAE" w:rsidRDefault="0081234A" w:rsidP="005B01B5">
            <w:pPr>
              <w:pStyle w:val="ARtabletext"/>
            </w:pPr>
            <w:r w:rsidRPr="00532DAE">
              <w:t>$260,000–$279,999</w:t>
            </w:r>
          </w:p>
        </w:tc>
        <w:tc>
          <w:tcPr>
            <w:tcW w:w="1250" w:type="pct"/>
            <w:tcBorders>
              <w:top w:val="single" w:sz="4" w:space="0" w:color="auto"/>
              <w:bottom w:val="single" w:sz="4" w:space="0" w:color="auto"/>
            </w:tcBorders>
            <w:shd w:val="clear" w:color="auto" w:fill="auto"/>
          </w:tcPr>
          <w:p w14:paraId="25C94B71" w14:textId="1AAD2346" w:rsidR="0081234A" w:rsidRPr="00532DAE" w:rsidRDefault="0081234A" w:rsidP="005B01B5">
            <w:pPr>
              <w:pStyle w:val="ARtabletextright"/>
            </w:pPr>
            <w:r w:rsidRPr="00532DAE">
              <w:t>39</w:t>
            </w:r>
            <w:r w:rsidR="003157D8" w:rsidRPr="00532DAE">
              <w:t xml:space="preserve"> </w:t>
            </w:r>
            <w:r w:rsidRPr="00532DAE">
              <w:rPr>
                <w:rStyle w:val="FootnoteReference"/>
              </w:rPr>
              <w:footnoteReference w:id="15"/>
            </w:r>
            <w:r w:rsidRPr="00532DAE">
              <w:t xml:space="preserve"> </w:t>
            </w:r>
          </w:p>
        </w:tc>
        <w:tc>
          <w:tcPr>
            <w:tcW w:w="1250" w:type="pct"/>
            <w:tcBorders>
              <w:top w:val="single" w:sz="4" w:space="0" w:color="auto"/>
              <w:bottom w:val="single" w:sz="4" w:space="0" w:color="auto"/>
            </w:tcBorders>
            <w:shd w:val="clear" w:color="auto" w:fill="auto"/>
          </w:tcPr>
          <w:p w14:paraId="36600126" w14:textId="77777777" w:rsidR="0081234A" w:rsidRPr="00532DAE" w:rsidRDefault="0081234A" w:rsidP="005B01B5">
            <w:pPr>
              <w:pStyle w:val="ARtabletextright"/>
            </w:pPr>
            <w:r w:rsidRPr="00532DAE">
              <w:t>0</w:t>
            </w:r>
          </w:p>
        </w:tc>
        <w:tc>
          <w:tcPr>
            <w:tcW w:w="1250" w:type="pct"/>
            <w:tcBorders>
              <w:top w:val="single" w:sz="4" w:space="0" w:color="auto"/>
              <w:bottom w:val="single" w:sz="4" w:space="0" w:color="auto"/>
              <w:right w:val="nil"/>
            </w:tcBorders>
          </w:tcPr>
          <w:p w14:paraId="1C18D324" w14:textId="77777777" w:rsidR="0081234A" w:rsidRPr="00532DAE" w:rsidRDefault="0081234A" w:rsidP="005B01B5">
            <w:pPr>
              <w:pStyle w:val="ARtabletextright"/>
            </w:pPr>
            <w:r w:rsidRPr="00532DAE">
              <w:t>0</w:t>
            </w:r>
          </w:p>
        </w:tc>
      </w:tr>
      <w:tr w:rsidR="0081234A" w:rsidRPr="00532DAE" w14:paraId="799C6E53" w14:textId="77777777" w:rsidTr="00296EA2">
        <w:trPr>
          <w:cantSplit/>
        </w:trPr>
        <w:tc>
          <w:tcPr>
            <w:tcW w:w="1250" w:type="pct"/>
            <w:tcBorders>
              <w:top w:val="single" w:sz="4" w:space="0" w:color="auto"/>
              <w:bottom w:val="single" w:sz="4" w:space="0" w:color="auto"/>
            </w:tcBorders>
            <w:shd w:val="clear" w:color="auto" w:fill="auto"/>
          </w:tcPr>
          <w:p w14:paraId="744F50CD" w14:textId="77777777" w:rsidR="0081234A" w:rsidRPr="00532DAE" w:rsidRDefault="0081234A" w:rsidP="005B01B5">
            <w:pPr>
              <w:pStyle w:val="ARtabletext"/>
            </w:pPr>
            <w:r w:rsidRPr="00532DAE">
              <w:t>$280,000–$299,999</w:t>
            </w:r>
          </w:p>
        </w:tc>
        <w:tc>
          <w:tcPr>
            <w:tcW w:w="1250" w:type="pct"/>
            <w:tcBorders>
              <w:top w:val="single" w:sz="4" w:space="0" w:color="auto"/>
              <w:bottom w:val="single" w:sz="4" w:space="0" w:color="auto"/>
            </w:tcBorders>
            <w:shd w:val="clear" w:color="auto" w:fill="auto"/>
          </w:tcPr>
          <w:p w14:paraId="21DBC4C8" w14:textId="77777777" w:rsidR="0081234A" w:rsidRPr="00532DAE" w:rsidRDefault="0081234A" w:rsidP="005B01B5">
            <w:pPr>
              <w:pStyle w:val="ARtabletextright"/>
            </w:pPr>
            <w:r w:rsidRPr="00532DAE">
              <w:t>18</w:t>
            </w:r>
          </w:p>
        </w:tc>
        <w:tc>
          <w:tcPr>
            <w:tcW w:w="1250" w:type="pct"/>
            <w:tcBorders>
              <w:top w:val="single" w:sz="4" w:space="0" w:color="auto"/>
              <w:bottom w:val="single" w:sz="4" w:space="0" w:color="auto"/>
            </w:tcBorders>
            <w:shd w:val="clear" w:color="auto" w:fill="auto"/>
          </w:tcPr>
          <w:p w14:paraId="0718ED53" w14:textId="77777777" w:rsidR="0081234A" w:rsidRPr="00532DAE" w:rsidRDefault="0081234A" w:rsidP="005B01B5">
            <w:pPr>
              <w:pStyle w:val="ARtabletextright"/>
            </w:pPr>
            <w:r w:rsidRPr="00532DAE">
              <w:t>0</w:t>
            </w:r>
          </w:p>
        </w:tc>
        <w:tc>
          <w:tcPr>
            <w:tcW w:w="1250" w:type="pct"/>
            <w:tcBorders>
              <w:top w:val="single" w:sz="4" w:space="0" w:color="auto"/>
              <w:bottom w:val="single" w:sz="4" w:space="0" w:color="auto"/>
              <w:right w:val="nil"/>
            </w:tcBorders>
          </w:tcPr>
          <w:p w14:paraId="62553343" w14:textId="77777777" w:rsidR="0081234A" w:rsidRPr="00532DAE" w:rsidRDefault="0081234A" w:rsidP="005B01B5">
            <w:pPr>
              <w:pStyle w:val="ARtabletextright"/>
            </w:pPr>
            <w:r w:rsidRPr="00532DAE">
              <w:t>0</w:t>
            </w:r>
          </w:p>
        </w:tc>
      </w:tr>
      <w:tr w:rsidR="0081234A" w:rsidRPr="00532DAE" w14:paraId="3BA3BD06" w14:textId="77777777" w:rsidTr="00296EA2">
        <w:trPr>
          <w:cantSplit/>
        </w:trPr>
        <w:tc>
          <w:tcPr>
            <w:tcW w:w="1250" w:type="pct"/>
            <w:tcBorders>
              <w:top w:val="single" w:sz="4" w:space="0" w:color="auto"/>
              <w:bottom w:val="single" w:sz="4" w:space="0" w:color="auto"/>
            </w:tcBorders>
            <w:shd w:val="clear" w:color="auto" w:fill="auto"/>
          </w:tcPr>
          <w:p w14:paraId="01414FF5" w14:textId="77777777" w:rsidR="0081234A" w:rsidRPr="00532DAE" w:rsidRDefault="0081234A" w:rsidP="005B01B5">
            <w:pPr>
              <w:pStyle w:val="ARtabletext"/>
            </w:pPr>
            <w:r w:rsidRPr="00532DAE">
              <w:t>$300,000–$319,999</w:t>
            </w:r>
          </w:p>
        </w:tc>
        <w:tc>
          <w:tcPr>
            <w:tcW w:w="1250" w:type="pct"/>
            <w:tcBorders>
              <w:top w:val="single" w:sz="4" w:space="0" w:color="auto"/>
              <w:bottom w:val="single" w:sz="4" w:space="0" w:color="auto"/>
            </w:tcBorders>
            <w:shd w:val="clear" w:color="auto" w:fill="auto"/>
          </w:tcPr>
          <w:p w14:paraId="41A50966" w14:textId="77777777" w:rsidR="0081234A" w:rsidRPr="00532DAE" w:rsidRDefault="0081234A" w:rsidP="005B01B5">
            <w:pPr>
              <w:pStyle w:val="ARtabletextright"/>
            </w:pPr>
            <w:r w:rsidRPr="00532DAE">
              <w:t>8</w:t>
            </w:r>
          </w:p>
        </w:tc>
        <w:tc>
          <w:tcPr>
            <w:tcW w:w="1250" w:type="pct"/>
            <w:tcBorders>
              <w:top w:val="single" w:sz="4" w:space="0" w:color="auto"/>
              <w:bottom w:val="single" w:sz="4" w:space="0" w:color="auto"/>
            </w:tcBorders>
            <w:shd w:val="clear" w:color="auto" w:fill="auto"/>
          </w:tcPr>
          <w:p w14:paraId="73666C03" w14:textId="77777777" w:rsidR="0081234A" w:rsidRPr="00532DAE" w:rsidRDefault="0081234A" w:rsidP="005B01B5">
            <w:pPr>
              <w:pStyle w:val="ARtabletextright"/>
            </w:pPr>
            <w:r w:rsidRPr="00532DAE">
              <w:t>0</w:t>
            </w:r>
          </w:p>
        </w:tc>
        <w:tc>
          <w:tcPr>
            <w:tcW w:w="1250" w:type="pct"/>
            <w:tcBorders>
              <w:top w:val="single" w:sz="4" w:space="0" w:color="auto"/>
              <w:bottom w:val="single" w:sz="4" w:space="0" w:color="auto"/>
              <w:right w:val="nil"/>
            </w:tcBorders>
          </w:tcPr>
          <w:p w14:paraId="3B4AB237" w14:textId="77777777" w:rsidR="0081234A" w:rsidRPr="00532DAE" w:rsidRDefault="0081234A" w:rsidP="005B01B5">
            <w:pPr>
              <w:pStyle w:val="ARtabletextright"/>
            </w:pPr>
            <w:r w:rsidRPr="00532DAE">
              <w:t>0</w:t>
            </w:r>
          </w:p>
        </w:tc>
      </w:tr>
      <w:tr w:rsidR="0081234A" w:rsidRPr="00532DAE" w14:paraId="4B77E268" w14:textId="77777777" w:rsidTr="00296EA2">
        <w:trPr>
          <w:cantSplit/>
        </w:trPr>
        <w:tc>
          <w:tcPr>
            <w:tcW w:w="1250" w:type="pct"/>
            <w:tcBorders>
              <w:top w:val="single" w:sz="4" w:space="0" w:color="auto"/>
              <w:bottom w:val="single" w:sz="4" w:space="0" w:color="auto"/>
            </w:tcBorders>
            <w:shd w:val="clear" w:color="auto" w:fill="auto"/>
          </w:tcPr>
          <w:p w14:paraId="13976F3E" w14:textId="77777777" w:rsidR="0081234A" w:rsidRPr="00532DAE" w:rsidRDefault="0081234A" w:rsidP="005B01B5">
            <w:pPr>
              <w:pStyle w:val="ARtabletext"/>
            </w:pPr>
            <w:r w:rsidRPr="00532DAE">
              <w:t>$320,000–$339,999</w:t>
            </w:r>
          </w:p>
        </w:tc>
        <w:tc>
          <w:tcPr>
            <w:tcW w:w="1250" w:type="pct"/>
            <w:tcBorders>
              <w:top w:val="single" w:sz="4" w:space="0" w:color="auto"/>
              <w:bottom w:val="single" w:sz="4" w:space="0" w:color="auto"/>
            </w:tcBorders>
            <w:shd w:val="clear" w:color="auto" w:fill="auto"/>
          </w:tcPr>
          <w:p w14:paraId="33934BC1" w14:textId="77777777" w:rsidR="0081234A" w:rsidRPr="00532DAE" w:rsidRDefault="0081234A" w:rsidP="005B01B5">
            <w:pPr>
              <w:pStyle w:val="ARtabletextright"/>
            </w:pPr>
            <w:r w:rsidRPr="00532DAE">
              <w:t>3</w:t>
            </w:r>
          </w:p>
        </w:tc>
        <w:tc>
          <w:tcPr>
            <w:tcW w:w="1250" w:type="pct"/>
            <w:tcBorders>
              <w:top w:val="single" w:sz="4" w:space="0" w:color="auto"/>
              <w:bottom w:val="single" w:sz="4" w:space="0" w:color="auto"/>
            </w:tcBorders>
            <w:shd w:val="clear" w:color="auto" w:fill="auto"/>
          </w:tcPr>
          <w:p w14:paraId="34CE07BA" w14:textId="77777777" w:rsidR="0081234A" w:rsidRPr="00532DAE" w:rsidRDefault="0081234A" w:rsidP="005B01B5">
            <w:pPr>
              <w:pStyle w:val="ARtabletextright"/>
            </w:pPr>
            <w:r w:rsidRPr="00532DAE">
              <w:t>0</w:t>
            </w:r>
          </w:p>
        </w:tc>
        <w:tc>
          <w:tcPr>
            <w:tcW w:w="1250" w:type="pct"/>
            <w:tcBorders>
              <w:top w:val="single" w:sz="4" w:space="0" w:color="auto"/>
              <w:bottom w:val="single" w:sz="4" w:space="0" w:color="auto"/>
              <w:right w:val="nil"/>
            </w:tcBorders>
          </w:tcPr>
          <w:p w14:paraId="5F0B3187" w14:textId="77777777" w:rsidR="0081234A" w:rsidRPr="00532DAE" w:rsidRDefault="0081234A" w:rsidP="005B01B5">
            <w:pPr>
              <w:pStyle w:val="ARtabletextright"/>
            </w:pPr>
            <w:r w:rsidRPr="00532DAE">
              <w:t>0</w:t>
            </w:r>
          </w:p>
        </w:tc>
      </w:tr>
      <w:tr w:rsidR="0081234A" w:rsidRPr="00532DAE" w14:paraId="29A1DF94" w14:textId="77777777" w:rsidTr="00296EA2">
        <w:trPr>
          <w:cantSplit/>
        </w:trPr>
        <w:tc>
          <w:tcPr>
            <w:tcW w:w="1250" w:type="pct"/>
            <w:tcBorders>
              <w:top w:val="single" w:sz="4" w:space="0" w:color="auto"/>
              <w:bottom w:val="single" w:sz="4" w:space="0" w:color="auto"/>
            </w:tcBorders>
            <w:shd w:val="clear" w:color="auto" w:fill="auto"/>
          </w:tcPr>
          <w:p w14:paraId="51358BDE" w14:textId="77777777" w:rsidR="0081234A" w:rsidRPr="00532DAE" w:rsidRDefault="0081234A" w:rsidP="005B01B5">
            <w:pPr>
              <w:pStyle w:val="ARtabletext"/>
            </w:pPr>
            <w:r w:rsidRPr="00532DAE">
              <w:t>$340,000–$359,999</w:t>
            </w:r>
          </w:p>
        </w:tc>
        <w:tc>
          <w:tcPr>
            <w:tcW w:w="1250" w:type="pct"/>
            <w:tcBorders>
              <w:top w:val="single" w:sz="4" w:space="0" w:color="auto"/>
              <w:bottom w:val="single" w:sz="4" w:space="0" w:color="auto"/>
            </w:tcBorders>
            <w:shd w:val="clear" w:color="auto" w:fill="auto"/>
          </w:tcPr>
          <w:p w14:paraId="0E43A68F" w14:textId="77777777" w:rsidR="0081234A" w:rsidRPr="00532DAE" w:rsidRDefault="0081234A" w:rsidP="005B01B5">
            <w:pPr>
              <w:pStyle w:val="ARtabletextright"/>
            </w:pPr>
            <w:r w:rsidRPr="00532DAE">
              <w:t>6</w:t>
            </w:r>
          </w:p>
        </w:tc>
        <w:tc>
          <w:tcPr>
            <w:tcW w:w="1250" w:type="pct"/>
            <w:tcBorders>
              <w:top w:val="single" w:sz="4" w:space="0" w:color="auto"/>
              <w:bottom w:val="single" w:sz="4" w:space="0" w:color="auto"/>
            </w:tcBorders>
            <w:shd w:val="clear" w:color="auto" w:fill="auto"/>
          </w:tcPr>
          <w:p w14:paraId="5459666F" w14:textId="77777777" w:rsidR="0081234A" w:rsidRPr="00532DAE" w:rsidRDefault="0081234A" w:rsidP="005B01B5">
            <w:pPr>
              <w:pStyle w:val="ARtabletextright"/>
            </w:pPr>
            <w:r w:rsidRPr="00532DAE">
              <w:t>0</w:t>
            </w:r>
          </w:p>
        </w:tc>
        <w:tc>
          <w:tcPr>
            <w:tcW w:w="1250" w:type="pct"/>
            <w:tcBorders>
              <w:top w:val="single" w:sz="4" w:space="0" w:color="auto"/>
              <w:bottom w:val="single" w:sz="4" w:space="0" w:color="auto"/>
              <w:right w:val="nil"/>
            </w:tcBorders>
          </w:tcPr>
          <w:p w14:paraId="04BB89CB" w14:textId="77777777" w:rsidR="0081234A" w:rsidRPr="00532DAE" w:rsidRDefault="0081234A" w:rsidP="005B01B5">
            <w:pPr>
              <w:pStyle w:val="ARtabletextright"/>
            </w:pPr>
            <w:r w:rsidRPr="00532DAE">
              <w:t>0</w:t>
            </w:r>
          </w:p>
        </w:tc>
      </w:tr>
      <w:tr w:rsidR="0081234A" w:rsidRPr="00532DAE" w14:paraId="5ACFE593" w14:textId="77777777" w:rsidTr="00296EA2">
        <w:trPr>
          <w:cantSplit/>
        </w:trPr>
        <w:tc>
          <w:tcPr>
            <w:tcW w:w="1250" w:type="pct"/>
            <w:tcBorders>
              <w:top w:val="single" w:sz="4" w:space="0" w:color="auto"/>
              <w:bottom w:val="single" w:sz="4" w:space="0" w:color="auto"/>
            </w:tcBorders>
            <w:shd w:val="clear" w:color="auto" w:fill="auto"/>
          </w:tcPr>
          <w:p w14:paraId="420AF866" w14:textId="77777777" w:rsidR="0081234A" w:rsidRPr="00532DAE" w:rsidRDefault="0081234A" w:rsidP="005B01B5">
            <w:pPr>
              <w:pStyle w:val="ARtabletext"/>
            </w:pPr>
            <w:r w:rsidRPr="00532DAE">
              <w:t>$360,000–$379,999</w:t>
            </w:r>
          </w:p>
        </w:tc>
        <w:tc>
          <w:tcPr>
            <w:tcW w:w="1250" w:type="pct"/>
            <w:tcBorders>
              <w:top w:val="single" w:sz="4" w:space="0" w:color="auto"/>
              <w:bottom w:val="single" w:sz="4" w:space="0" w:color="auto"/>
            </w:tcBorders>
            <w:shd w:val="clear" w:color="auto" w:fill="auto"/>
          </w:tcPr>
          <w:p w14:paraId="39E82D68" w14:textId="77777777" w:rsidR="0081234A" w:rsidRPr="00532DAE" w:rsidRDefault="0081234A" w:rsidP="005B01B5">
            <w:pPr>
              <w:pStyle w:val="ARtabletextright"/>
            </w:pPr>
            <w:r w:rsidRPr="00532DAE">
              <w:t>1</w:t>
            </w:r>
          </w:p>
        </w:tc>
        <w:tc>
          <w:tcPr>
            <w:tcW w:w="1250" w:type="pct"/>
            <w:tcBorders>
              <w:top w:val="single" w:sz="4" w:space="0" w:color="auto"/>
              <w:bottom w:val="single" w:sz="4" w:space="0" w:color="auto"/>
            </w:tcBorders>
            <w:shd w:val="clear" w:color="auto" w:fill="auto"/>
          </w:tcPr>
          <w:p w14:paraId="1B22CC25" w14:textId="77777777" w:rsidR="0081234A" w:rsidRPr="00532DAE" w:rsidRDefault="0081234A" w:rsidP="005B01B5">
            <w:pPr>
              <w:pStyle w:val="ARtabletextright"/>
            </w:pPr>
            <w:r w:rsidRPr="00532DAE">
              <w:t>0</w:t>
            </w:r>
          </w:p>
        </w:tc>
        <w:tc>
          <w:tcPr>
            <w:tcW w:w="1250" w:type="pct"/>
            <w:tcBorders>
              <w:top w:val="single" w:sz="4" w:space="0" w:color="auto"/>
              <w:bottom w:val="single" w:sz="4" w:space="0" w:color="auto"/>
              <w:right w:val="nil"/>
            </w:tcBorders>
          </w:tcPr>
          <w:p w14:paraId="20FE675C" w14:textId="77777777" w:rsidR="0081234A" w:rsidRPr="00532DAE" w:rsidRDefault="0081234A" w:rsidP="005B01B5">
            <w:pPr>
              <w:pStyle w:val="ARtabletextright"/>
            </w:pPr>
            <w:r w:rsidRPr="00532DAE">
              <w:t>0</w:t>
            </w:r>
          </w:p>
        </w:tc>
      </w:tr>
      <w:tr w:rsidR="0081234A" w:rsidRPr="00532DAE" w14:paraId="3AA1469E" w14:textId="77777777" w:rsidTr="00296EA2">
        <w:trPr>
          <w:cantSplit/>
        </w:trPr>
        <w:tc>
          <w:tcPr>
            <w:tcW w:w="1250" w:type="pct"/>
            <w:tcBorders>
              <w:top w:val="single" w:sz="4" w:space="0" w:color="auto"/>
              <w:bottom w:val="single" w:sz="4" w:space="0" w:color="auto"/>
            </w:tcBorders>
            <w:shd w:val="clear" w:color="auto" w:fill="auto"/>
          </w:tcPr>
          <w:p w14:paraId="74A7183C" w14:textId="77777777" w:rsidR="0081234A" w:rsidRPr="00532DAE" w:rsidRDefault="0081234A" w:rsidP="005B01B5">
            <w:pPr>
              <w:pStyle w:val="ARtabletext"/>
            </w:pPr>
            <w:r w:rsidRPr="00532DAE">
              <w:t>$380,000–$399,999</w:t>
            </w:r>
          </w:p>
        </w:tc>
        <w:tc>
          <w:tcPr>
            <w:tcW w:w="1250" w:type="pct"/>
            <w:tcBorders>
              <w:top w:val="single" w:sz="4" w:space="0" w:color="auto"/>
              <w:bottom w:val="single" w:sz="4" w:space="0" w:color="auto"/>
            </w:tcBorders>
            <w:shd w:val="clear" w:color="auto" w:fill="auto"/>
          </w:tcPr>
          <w:p w14:paraId="49599BD9" w14:textId="77777777" w:rsidR="0081234A" w:rsidRPr="00532DAE" w:rsidRDefault="0081234A" w:rsidP="005B01B5">
            <w:pPr>
              <w:pStyle w:val="ARtabletextright"/>
            </w:pPr>
            <w:r w:rsidRPr="00532DAE">
              <w:t>5</w:t>
            </w:r>
          </w:p>
        </w:tc>
        <w:tc>
          <w:tcPr>
            <w:tcW w:w="1250" w:type="pct"/>
            <w:tcBorders>
              <w:top w:val="single" w:sz="4" w:space="0" w:color="auto"/>
              <w:bottom w:val="single" w:sz="4" w:space="0" w:color="auto"/>
            </w:tcBorders>
            <w:shd w:val="clear" w:color="auto" w:fill="auto"/>
          </w:tcPr>
          <w:p w14:paraId="0DBCBCF6" w14:textId="77777777" w:rsidR="0081234A" w:rsidRPr="00532DAE" w:rsidRDefault="0081234A" w:rsidP="005B01B5">
            <w:pPr>
              <w:pStyle w:val="ARtabletextright"/>
            </w:pPr>
            <w:r w:rsidRPr="00532DAE">
              <w:t>0</w:t>
            </w:r>
          </w:p>
        </w:tc>
        <w:tc>
          <w:tcPr>
            <w:tcW w:w="1250" w:type="pct"/>
            <w:tcBorders>
              <w:top w:val="single" w:sz="4" w:space="0" w:color="auto"/>
              <w:bottom w:val="single" w:sz="4" w:space="0" w:color="auto"/>
              <w:right w:val="nil"/>
            </w:tcBorders>
          </w:tcPr>
          <w:p w14:paraId="1CA9D6C7" w14:textId="77777777" w:rsidR="0081234A" w:rsidRPr="00532DAE" w:rsidRDefault="0081234A" w:rsidP="005B01B5">
            <w:pPr>
              <w:pStyle w:val="ARtabletextright"/>
            </w:pPr>
            <w:r w:rsidRPr="00532DAE">
              <w:t>0</w:t>
            </w:r>
          </w:p>
        </w:tc>
      </w:tr>
      <w:tr w:rsidR="0081234A" w:rsidRPr="00532DAE" w14:paraId="66804CD4" w14:textId="77777777" w:rsidTr="00296EA2">
        <w:trPr>
          <w:cantSplit/>
        </w:trPr>
        <w:tc>
          <w:tcPr>
            <w:tcW w:w="1250" w:type="pct"/>
            <w:tcBorders>
              <w:top w:val="single" w:sz="4" w:space="0" w:color="auto"/>
              <w:bottom w:val="single" w:sz="4" w:space="0" w:color="auto"/>
            </w:tcBorders>
            <w:shd w:val="clear" w:color="auto" w:fill="auto"/>
          </w:tcPr>
          <w:p w14:paraId="581EE953" w14:textId="2424115A" w:rsidR="0081234A" w:rsidRPr="00532DAE" w:rsidRDefault="0081234A" w:rsidP="005B01B5">
            <w:pPr>
              <w:pStyle w:val="ARtabletext"/>
            </w:pPr>
            <w:r w:rsidRPr="00532DAE">
              <w:t>$400,00</w:t>
            </w:r>
            <w:r w:rsidR="009C588F" w:rsidRPr="00532DAE">
              <w:t>0–</w:t>
            </w:r>
            <w:r w:rsidRPr="00532DAE">
              <w:t>$419,999</w:t>
            </w:r>
          </w:p>
        </w:tc>
        <w:tc>
          <w:tcPr>
            <w:tcW w:w="1250" w:type="pct"/>
            <w:tcBorders>
              <w:top w:val="single" w:sz="4" w:space="0" w:color="auto"/>
              <w:bottom w:val="single" w:sz="4" w:space="0" w:color="auto"/>
            </w:tcBorders>
            <w:shd w:val="clear" w:color="auto" w:fill="auto"/>
          </w:tcPr>
          <w:p w14:paraId="34E9EB65" w14:textId="77777777" w:rsidR="0081234A" w:rsidRPr="00532DAE" w:rsidRDefault="0081234A" w:rsidP="005B01B5">
            <w:pPr>
              <w:pStyle w:val="ARtabletextright"/>
            </w:pPr>
            <w:r w:rsidRPr="00532DAE">
              <w:t>2</w:t>
            </w:r>
          </w:p>
        </w:tc>
        <w:tc>
          <w:tcPr>
            <w:tcW w:w="1250" w:type="pct"/>
            <w:tcBorders>
              <w:top w:val="single" w:sz="4" w:space="0" w:color="auto"/>
              <w:bottom w:val="single" w:sz="4" w:space="0" w:color="auto"/>
            </w:tcBorders>
            <w:shd w:val="clear" w:color="auto" w:fill="auto"/>
          </w:tcPr>
          <w:p w14:paraId="0CF85E28" w14:textId="77777777" w:rsidR="0081234A" w:rsidRPr="00532DAE" w:rsidRDefault="0081234A" w:rsidP="005B01B5">
            <w:pPr>
              <w:pStyle w:val="ARtabletextright"/>
            </w:pPr>
            <w:r w:rsidRPr="00532DAE">
              <w:t>0</w:t>
            </w:r>
          </w:p>
        </w:tc>
        <w:tc>
          <w:tcPr>
            <w:tcW w:w="1250" w:type="pct"/>
            <w:tcBorders>
              <w:top w:val="single" w:sz="4" w:space="0" w:color="auto"/>
              <w:bottom w:val="single" w:sz="4" w:space="0" w:color="auto"/>
              <w:right w:val="nil"/>
            </w:tcBorders>
          </w:tcPr>
          <w:p w14:paraId="2F40DD8E" w14:textId="77777777" w:rsidR="0081234A" w:rsidRPr="00532DAE" w:rsidRDefault="0081234A" w:rsidP="005B01B5">
            <w:pPr>
              <w:pStyle w:val="ARtabletextright"/>
            </w:pPr>
            <w:r w:rsidRPr="00532DAE">
              <w:t>0</w:t>
            </w:r>
          </w:p>
        </w:tc>
      </w:tr>
      <w:tr w:rsidR="0081234A" w:rsidRPr="00532DAE" w14:paraId="5DB35755" w14:textId="77777777" w:rsidTr="00296EA2">
        <w:trPr>
          <w:cantSplit/>
        </w:trPr>
        <w:tc>
          <w:tcPr>
            <w:tcW w:w="1250" w:type="pct"/>
            <w:tcBorders>
              <w:top w:val="single" w:sz="4" w:space="0" w:color="auto"/>
              <w:bottom w:val="single" w:sz="4" w:space="0" w:color="auto"/>
            </w:tcBorders>
            <w:shd w:val="clear" w:color="auto" w:fill="auto"/>
          </w:tcPr>
          <w:p w14:paraId="63103C5A" w14:textId="77777777" w:rsidR="0081234A" w:rsidRPr="00532DAE" w:rsidRDefault="0081234A" w:rsidP="005B01B5">
            <w:pPr>
              <w:pStyle w:val="ARtabletext"/>
            </w:pPr>
            <w:r w:rsidRPr="00532DAE">
              <w:t>$540,000–$559,999</w:t>
            </w:r>
          </w:p>
        </w:tc>
        <w:tc>
          <w:tcPr>
            <w:tcW w:w="1250" w:type="pct"/>
            <w:tcBorders>
              <w:top w:val="single" w:sz="4" w:space="0" w:color="auto"/>
              <w:bottom w:val="single" w:sz="4" w:space="0" w:color="auto"/>
            </w:tcBorders>
            <w:shd w:val="clear" w:color="auto" w:fill="auto"/>
          </w:tcPr>
          <w:p w14:paraId="00E832A6" w14:textId="77777777" w:rsidR="0081234A" w:rsidRPr="00532DAE" w:rsidRDefault="0081234A" w:rsidP="005B01B5">
            <w:pPr>
              <w:pStyle w:val="ARtabletextright"/>
            </w:pPr>
            <w:r w:rsidRPr="00532DAE">
              <w:t xml:space="preserve">1 </w:t>
            </w:r>
          </w:p>
        </w:tc>
        <w:tc>
          <w:tcPr>
            <w:tcW w:w="1250" w:type="pct"/>
            <w:tcBorders>
              <w:top w:val="single" w:sz="4" w:space="0" w:color="auto"/>
              <w:bottom w:val="single" w:sz="4" w:space="0" w:color="auto"/>
            </w:tcBorders>
            <w:shd w:val="clear" w:color="auto" w:fill="auto"/>
          </w:tcPr>
          <w:p w14:paraId="66EBB7A2" w14:textId="77777777" w:rsidR="0081234A" w:rsidRPr="00532DAE" w:rsidRDefault="0081234A" w:rsidP="00526172">
            <w:pPr>
              <w:pStyle w:val="ARtabletextright"/>
            </w:pPr>
            <w:r w:rsidRPr="00532DAE">
              <w:t>0</w:t>
            </w:r>
          </w:p>
        </w:tc>
        <w:tc>
          <w:tcPr>
            <w:tcW w:w="1250" w:type="pct"/>
            <w:tcBorders>
              <w:top w:val="single" w:sz="4" w:space="0" w:color="auto"/>
              <w:bottom w:val="single" w:sz="4" w:space="0" w:color="auto"/>
              <w:right w:val="nil"/>
            </w:tcBorders>
          </w:tcPr>
          <w:p w14:paraId="7BF0BDEE" w14:textId="77777777" w:rsidR="0081234A" w:rsidRPr="00532DAE" w:rsidRDefault="0081234A" w:rsidP="005B01B5">
            <w:pPr>
              <w:pStyle w:val="ARtabletextright"/>
            </w:pPr>
            <w:r w:rsidRPr="00532DAE">
              <w:t>0</w:t>
            </w:r>
          </w:p>
        </w:tc>
      </w:tr>
      <w:tr w:rsidR="0081234A" w:rsidRPr="00532DAE" w14:paraId="30F00FCE" w14:textId="77777777" w:rsidTr="00296EA2">
        <w:trPr>
          <w:cantSplit/>
        </w:trPr>
        <w:tc>
          <w:tcPr>
            <w:tcW w:w="1250" w:type="pct"/>
            <w:tcBorders>
              <w:top w:val="single" w:sz="4" w:space="0" w:color="auto"/>
              <w:bottom w:val="single" w:sz="4" w:space="0" w:color="auto"/>
            </w:tcBorders>
            <w:shd w:val="clear" w:color="auto" w:fill="auto"/>
          </w:tcPr>
          <w:p w14:paraId="442A4C18" w14:textId="77777777" w:rsidR="0081234A" w:rsidRPr="00532DAE" w:rsidRDefault="0081234A" w:rsidP="005B01B5">
            <w:pPr>
              <w:pStyle w:val="ARtabletextbold"/>
            </w:pPr>
            <w:r w:rsidRPr="00532DAE">
              <w:t>Total</w:t>
            </w:r>
          </w:p>
        </w:tc>
        <w:tc>
          <w:tcPr>
            <w:tcW w:w="1250" w:type="pct"/>
            <w:tcBorders>
              <w:top w:val="single" w:sz="4" w:space="0" w:color="auto"/>
              <w:bottom w:val="single" w:sz="4" w:space="0" w:color="auto"/>
            </w:tcBorders>
            <w:shd w:val="clear" w:color="auto" w:fill="auto"/>
          </w:tcPr>
          <w:p w14:paraId="25B603FF" w14:textId="77777777" w:rsidR="0081234A" w:rsidRPr="00532DAE" w:rsidRDefault="0081234A" w:rsidP="005B01B5">
            <w:pPr>
              <w:pStyle w:val="ARtabletextrightbold"/>
            </w:pPr>
            <w:r w:rsidRPr="00532DAE">
              <w:t>205</w:t>
            </w:r>
          </w:p>
        </w:tc>
        <w:tc>
          <w:tcPr>
            <w:tcW w:w="1250" w:type="pct"/>
            <w:tcBorders>
              <w:top w:val="single" w:sz="4" w:space="0" w:color="auto"/>
              <w:bottom w:val="single" w:sz="4" w:space="0" w:color="auto"/>
            </w:tcBorders>
            <w:shd w:val="clear" w:color="auto" w:fill="auto"/>
          </w:tcPr>
          <w:p w14:paraId="52C407DB" w14:textId="77777777" w:rsidR="0081234A" w:rsidRPr="00532DAE" w:rsidRDefault="0081234A" w:rsidP="005B01B5">
            <w:pPr>
              <w:pStyle w:val="ARtabletextrightbold"/>
            </w:pPr>
            <w:r w:rsidRPr="00532DAE">
              <w:t>15</w:t>
            </w:r>
          </w:p>
        </w:tc>
        <w:tc>
          <w:tcPr>
            <w:tcW w:w="1250" w:type="pct"/>
            <w:tcBorders>
              <w:top w:val="single" w:sz="4" w:space="0" w:color="auto"/>
              <w:bottom w:val="single" w:sz="4" w:space="0" w:color="auto"/>
              <w:right w:val="nil"/>
            </w:tcBorders>
          </w:tcPr>
          <w:p w14:paraId="456E3B91" w14:textId="77777777" w:rsidR="0081234A" w:rsidRPr="00532DAE" w:rsidRDefault="0081234A" w:rsidP="005B01B5">
            <w:pPr>
              <w:pStyle w:val="ARtabletextrightbold"/>
            </w:pPr>
            <w:r w:rsidRPr="00532DAE">
              <w:t>0</w:t>
            </w:r>
          </w:p>
        </w:tc>
      </w:tr>
    </w:tbl>
    <w:p w14:paraId="049B1B6B" w14:textId="77777777" w:rsidR="0081234A" w:rsidRPr="00532DAE" w:rsidRDefault="0081234A" w:rsidP="0081234A">
      <w:pPr>
        <w:pStyle w:val="Heading3"/>
      </w:pPr>
      <w:r w:rsidRPr="00532DAE">
        <w:t>Workforce data for the department’s portfolio entities</w:t>
      </w:r>
    </w:p>
    <w:p w14:paraId="4D779995" w14:textId="77777777" w:rsidR="0081234A" w:rsidRPr="00532DAE" w:rsidRDefault="0081234A" w:rsidP="00681FFE">
      <w:pPr>
        <w:pStyle w:val="ARbody"/>
      </w:pPr>
      <w:r w:rsidRPr="00532DAE">
        <w:t>The department has the following entities in its portfolio that employ public service employees independently of the department’s Secretary:</w:t>
      </w:r>
    </w:p>
    <w:p w14:paraId="004BCE70" w14:textId="77777777" w:rsidR="0081234A" w:rsidRPr="00532DAE" w:rsidRDefault="0081234A" w:rsidP="009F6BF7">
      <w:pPr>
        <w:pStyle w:val="ARbullet1"/>
      </w:pPr>
      <w:r w:rsidRPr="00532DAE">
        <w:t>Commission for Children and Young People</w:t>
      </w:r>
    </w:p>
    <w:p w14:paraId="773B41FA" w14:textId="77777777" w:rsidR="0081234A" w:rsidRPr="00532DAE" w:rsidRDefault="0081234A" w:rsidP="009F6BF7">
      <w:pPr>
        <w:pStyle w:val="ARbullet1"/>
      </w:pPr>
      <w:proofErr w:type="spellStart"/>
      <w:r w:rsidRPr="00532DAE">
        <w:t>LanguageLoop</w:t>
      </w:r>
      <w:proofErr w:type="spellEnd"/>
    </w:p>
    <w:p w14:paraId="375F02DE" w14:textId="77777777" w:rsidR="0081234A" w:rsidRPr="00532DAE" w:rsidRDefault="0081234A" w:rsidP="009F6BF7">
      <w:pPr>
        <w:pStyle w:val="ARbullet1"/>
      </w:pPr>
      <w:r w:rsidRPr="00532DAE">
        <w:t>Queen Victoria Women’s Centre Trust</w:t>
      </w:r>
    </w:p>
    <w:p w14:paraId="52FDC7DA" w14:textId="77777777" w:rsidR="0081234A" w:rsidRPr="00532DAE" w:rsidRDefault="0081234A" w:rsidP="009F6BF7">
      <w:pPr>
        <w:pStyle w:val="ARbullet1"/>
      </w:pPr>
      <w:r w:rsidRPr="00532DAE">
        <w:t>Respect Victoria</w:t>
      </w:r>
    </w:p>
    <w:p w14:paraId="6CE8E1CA" w14:textId="77777777" w:rsidR="0081234A" w:rsidRPr="00532DAE" w:rsidRDefault="0081234A" w:rsidP="009F6BF7">
      <w:pPr>
        <w:pStyle w:val="ARbullet1"/>
      </w:pPr>
      <w:r w:rsidRPr="00532DAE">
        <w:t>Shrine of Remembrance Trustees</w:t>
      </w:r>
    </w:p>
    <w:p w14:paraId="3D2AFC4B" w14:textId="77777777" w:rsidR="0081234A" w:rsidRPr="00532DAE" w:rsidRDefault="0081234A" w:rsidP="009F6BF7">
      <w:pPr>
        <w:pStyle w:val="ARbullet1"/>
      </w:pPr>
      <w:r w:rsidRPr="00532DAE">
        <w:t>Victorian Disability Worker Commission.</w:t>
      </w:r>
    </w:p>
    <w:p w14:paraId="111E37BA" w14:textId="7606E904" w:rsidR="0081234A" w:rsidRPr="00532DAE" w:rsidRDefault="0081234A" w:rsidP="00216803">
      <w:pPr>
        <w:pStyle w:val="ARbodyafterbullets"/>
        <w:rPr>
          <w:szCs w:val="20"/>
        </w:rPr>
      </w:pPr>
      <w:r w:rsidRPr="00532DAE">
        <w:t>These portfolio entities produce their own annual report and therefore comparative workforce data for these</w:t>
      </w:r>
      <w:r w:rsidR="0099718A" w:rsidRPr="00532DAE">
        <w:t> </w:t>
      </w:r>
      <w:r w:rsidRPr="00532DAE">
        <w:t>entities are included in their annual reports. The department does, however, disclose the number of</w:t>
      </w:r>
      <w:r w:rsidR="0099718A" w:rsidRPr="00532DAE">
        <w:t> </w:t>
      </w:r>
      <w:r w:rsidRPr="00532DAE">
        <w:t>executive</w:t>
      </w:r>
      <w:r w:rsidRPr="00532DAE">
        <w:rPr>
          <w:szCs w:val="20"/>
        </w:rPr>
        <w:t xml:space="preserve">s for these portfolio entities in the </w:t>
      </w:r>
      <w:r w:rsidR="00944260" w:rsidRPr="00532DAE">
        <w:rPr>
          <w:szCs w:val="20"/>
        </w:rPr>
        <w:t>‘</w:t>
      </w:r>
      <w:r w:rsidRPr="00532DAE">
        <w:rPr>
          <w:szCs w:val="20"/>
        </w:rPr>
        <w:t>Executive data</w:t>
      </w:r>
      <w:r w:rsidR="00944260" w:rsidRPr="00532DAE">
        <w:rPr>
          <w:szCs w:val="20"/>
        </w:rPr>
        <w:t>’</w:t>
      </w:r>
      <w:r w:rsidRPr="00532DAE">
        <w:rPr>
          <w:szCs w:val="20"/>
        </w:rPr>
        <w:t xml:space="preserve"> section of this report</w:t>
      </w:r>
      <w:bookmarkStart w:id="153" w:name="_Hlk109121987"/>
      <w:bookmarkEnd w:id="153"/>
      <w:r w:rsidRPr="00532DAE">
        <w:rPr>
          <w:szCs w:val="20"/>
        </w:rPr>
        <w:t>.</w:t>
      </w:r>
    </w:p>
    <w:p w14:paraId="62C16A5D" w14:textId="77777777" w:rsidR="0081234A" w:rsidRPr="00532DAE" w:rsidRDefault="0081234A" w:rsidP="0081234A">
      <w:pPr>
        <w:pStyle w:val="Heading2"/>
      </w:pPr>
      <w:bookmarkStart w:id="154" w:name="_Toc114491200"/>
      <w:bookmarkStart w:id="155" w:name="_Ref146703759"/>
      <w:bookmarkStart w:id="156" w:name="_Ref146705026"/>
      <w:bookmarkStart w:id="157" w:name="_Toc149587047"/>
      <w:r w:rsidRPr="00532DAE">
        <w:lastRenderedPageBreak/>
        <w:t>Executive data</w:t>
      </w:r>
      <w:bookmarkEnd w:id="154"/>
      <w:bookmarkEnd w:id="155"/>
      <w:bookmarkEnd w:id="156"/>
      <w:bookmarkEnd w:id="157"/>
    </w:p>
    <w:p w14:paraId="311A651A" w14:textId="77777777" w:rsidR="0081234A" w:rsidRPr="00532DAE" w:rsidRDefault="0081234A" w:rsidP="00681FFE">
      <w:pPr>
        <w:pStyle w:val="ARbody"/>
      </w:pPr>
      <w:r w:rsidRPr="00532DAE">
        <w:t>The following tables disclose the Senior Executive Service (SES) numbers for the department and its portfolio entities for 30 June 2023.</w:t>
      </w:r>
    </w:p>
    <w:p w14:paraId="5CA55ED3" w14:textId="02263A17" w:rsidR="0081234A" w:rsidRPr="00532DAE" w:rsidRDefault="0081234A" w:rsidP="009F6BF7">
      <w:pPr>
        <w:pStyle w:val="ARbullet1"/>
      </w:pPr>
      <w:r w:rsidRPr="00532DAE">
        <w:t xml:space="preserve">For the department, a member of the SES is defined as a person employed as an executive under </w:t>
      </w:r>
      <w:r w:rsidR="0099718A" w:rsidRPr="00532DAE">
        <w:br/>
      </w:r>
      <w:r w:rsidRPr="00532DAE">
        <w:t xml:space="preserve">Part 3 of the </w:t>
      </w:r>
      <w:r w:rsidRPr="00532DAE">
        <w:rPr>
          <w:i/>
        </w:rPr>
        <w:t>Public Administration Act 2004 (PAA)</w:t>
      </w:r>
      <w:r w:rsidRPr="00532DAE">
        <w:t>.</w:t>
      </w:r>
    </w:p>
    <w:p w14:paraId="4F33B053" w14:textId="508BDF2F" w:rsidR="0081234A" w:rsidRPr="00532DAE" w:rsidRDefault="0081234A" w:rsidP="009F6BF7">
      <w:pPr>
        <w:pStyle w:val="ARbullet1"/>
      </w:pPr>
      <w:r w:rsidRPr="00532DAE">
        <w:t xml:space="preserve">For a public body, an executive is defined under Part 3 of the PAA or a person to whom the Victorian Government’s </w:t>
      </w:r>
      <w:r w:rsidRPr="00532DAE">
        <w:rPr>
          <w:i/>
          <w:iCs/>
        </w:rPr>
        <w:t xml:space="preserve">Public </w:t>
      </w:r>
      <w:r w:rsidR="00944260" w:rsidRPr="00532DAE">
        <w:rPr>
          <w:i/>
          <w:iCs/>
        </w:rPr>
        <w:t xml:space="preserve">entity executive remuneration </w:t>
      </w:r>
      <w:r w:rsidR="00944260" w:rsidRPr="00532DAE">
        <w:rPr>
          <w:i/>
        </w:rPr>
        <w:t xml:space="preserve">policy </w:t>
      </w:r>
      <w:r w:rsidRPr="00532DAE">
        <w:t>applies.</w:t>
      </w:r>
    </w:p>
    <w:p w14:paraId="0D003AAB" w14:textId="77777777" w:rsidR="0081234A" w:rsidRPr="00532DAE" w:rsidRDefault="0081234A" w:rsidP="009F6BF7">
      <w:pPr>
        <w:pStyle w:val="ARbullet1"/>
      </w:pPr>
      <w:r w:rsidRPr="00532DAE">
        <w:t>All figures reflect employment levels at the last full pay period in June of the current and corresponding previous reporting year.</w:t>
      </w:r>
    </w:p>
    <w:p w14:paraId="5CD775C8" w14:textId="77777777" w:rsidR="0081234A" w:rsidRPr="00532DAE" w:rsidRDefault="0081234A" w:rsidP="009F6BF7">
      <w:pPr>
        <w:pStyle w:val="ARbullet1"/>
      </w:pPr>
      <w:r w:rsidRPr="00532DAE">
        <w:t>The definition of an SES does not include a statutory office holder or an Accountable Officer.</w:t>
      </w:r>
    </w:p>
    <w:p w14:paraId="50CE5452" w14:textId="77777777" w:rsidR="0081234A" w:rsidRPr="00532DAE" w:rsidRDefault="0081234A" w:rsidP="00216803">
      <w:pPr>
        <w:pStyle w:val="ARbodyafterbullets"/>
        <w:rPr>
          <w:lang w:eastAsia="en-AU"/>
        </w:rPr>
      </w:pPr>
      <w:r w:rsidRPr="00532DAE">
        <w:rPr>
          <w:lang w:eastAsia="en-AU"/>
        </w:rPr>
        <w:t>The following table discloses the variations between the currenting reporting period (2023) and previous reporting period (2022).</w:t>
      </w:r>
    </w:p>
    <w:p w14:paraId="16859F64" w14:textId="74FA7C03" w:rsidR="0081234A" w:rsidRPr="00532DAE" w:rsidRDefault="0081234A" w:rsidP="00246AD5">
      <w:pPr>
        <w:pStyle w:val="ARtablecaption"/>
      </w:pPr>
      <w:r w:rsidRPr="00532DAE">
        <w:t xml:space="preserve">Table </w:t>
      </w:r>
      <w:fldSimple w:instr="SEQ TableCaptionNumber \* MERGEFORMAT">
        <w:r w:rsidR="00A5126B" w:rsidRPr="00532DAE">
          <w:rPr>
            <w:noProof/>
          </w:rPr>
          <w:t>3</w:t>
        </w:r>
      </w:fldSimple>
      <w:r w:rsidRPr="00532DAE">
        <w:t xml:space="preserve">: Number of SES for the department broken down by </w:t>
      </w:r>
      <w:proofErr w:type="gramStart"/>
      <w:r w:rsidRPr="00532DAE">
        <w:t>gender</w:t>
      </w:r>
      <w:proofErr w:type="gramEnd"/>
    </w:p>
    <w:tbl>
      <w:tblPr>
        <w:tblW w:w="5000" w:type="pct"/>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6A0" w:firstRow="1" w:lastRow="0" w:firstColumn="1" w:lastColumn="0" w:noHBand="1" w:noVBand="1"/>
      </w:tblPr>
      <w:tblGrid>
        <w:gridCol w:w="1297"/>
        <w:gridCol w:w="1041"/>
        <w:gridCol w:w="1043"/>
        <w:gridCol w:w="1042"/>
        <w:gridCol w:w="1042"/>
        <w:gridCol w:w="1042"/>
        <w:gridCol w:w="1042"/>
        <w:gridCol w:w="1042"/>
        <w:gridCol w:w="1036"/>
      </w:tblGrid>
      <w:tr w:rsidR="0081234A" w:rsidRPr="00532DAE" w14:paraId="76D085D8" w14:textId="77777777">
        <w:trPr>
          <w:cantSplit/>
          <w:tblHeader/>
        </w:trPr>
        <w:tc>
          <w:tcPr>
            <w:tcW w:w="674" w:type="pct"/>
            <w:vMerge w:val="restart"/>
            <w:tcBorders>
              <w:top w:val="nil"/>
              <w:right w:val="nil"/>
            </w:tcBorders>
            <w:shd w:val="clear" w:color="auto" w:fill="auto"/>
            <w:vAlign w:val="bottom"/>
          </w:tcPr>
          <w:p w14:paraId="1F406B63" w14:textId="77777777" w:rsidR="0081234A" w:rsidRPr="00532DAE" w:rsidRDefault="0081234A" w:rsidP="005B01B5">
            <w:pPr>
              <w:pStyle w:val="ARtablecolhead"/>
            </w:pPr>
            <w:r w:rsidRPr="00532DAE">
              <w:t>Class</w:t>
            </w:r>
          </w:p>
        </w:tc>
        <w:tc>
          <w:tcPr>
            <w:tcW w:w="1083" w:type="pct"/>
            <w:gridSpan w:val="2"/>
            <w:tcBorders>
              <w:top w:val="nil"/>
              <w:left w:val="nil"/>
              <w:bottom w:val="single" w:sz="4" w:space="0" w:color="auto"/>
              <w:right w:val="single" w:sz="4" w:space="0" w:color="auto"/>
            </w:tcBorders>
            <w:shd w:val="clear" w:color="auto" w:fill="auto"/>
            <w:vAlign w:val="bottom"/>
          </w:tcPr>
          <w:p w14:paraId="05648751" w14:textId="77777777" w:rsidR="0081234A" w:rsidRPr="00532DAE" w:rsidRDefault="0081234A" w:rsidP="005B01B5">
            <w:pPr>
              <w:pStyle w:val="ARtablecolheadcentre"/>
            </w:pPr>
            <w:r w:rsidRPr="00532DAE">
              <w:t>Total</w:t>
            </w:r>
          </w:p>
        </w:tc>
        <w:tc>
          <w:tcPr>
            <w:tcW w:w="1082" w:type="pct"/>
            <w:gridSpan w:val="2"/>
            <w:tcBorders>
              <w:top w:val="nil"/>
              <w:left w:val="single" w:sz="4" w:space="0" w:color="auto"/>
              <w:bottom w:val="single" w:sz="4" w:space="0" w:color="auto"/>
              <w:right w:val="single" w:sz="4" w:space="0" w:color="auto"/>
            </w:tcBorders>
            <w:shd w:val="clear" w:color="auto" w:fill="auto"/>
            <w:vAlign w:val="bottom"/>
          </w:tcPr>
          <w:p w14:paraId="7CA7D370" w14:textId="77777777" w:rsidR="0081234A" w:rsidRPr="00532DAE" w:rsidRDefault="0081234A" w:rsidP="005B01B5">
            <w:pPr>
              <w:pStyle w:val="ARtablecolheadcentre"/>
            </w:pPr>
            <w:r w:rsidRPr="00532DAE">
              <w:t>Women</w:t>
            </w:r>
          </w:p>
        </w:tc>
        <w:tc>
          <w:tcPr>
            <w:tcW w:w="1082" w:type="pct"/>
            <w:gridSpan w:val="2"/>
            <w:tcBorders>
              <w:top w:val="nil"/>
              <w:left w:val="single" w:sz="4" w:space="0" w:color="auto"/>
              <w:bottom w:val="single" w:sz="4" w:space="0" w:color="auto"/>
              <w:right w:val="single" w:sz="4" w:space="0" w:color="auto"/>
            </w:tcBorders>
            <w:shd w:val="clear" w:color="auto" w:fill="auto"/>
            <w:vAlign w:val="bottom"/>
          </w:tcPr>
          <w:p w14:paraId="4D67658D" w14:textId="77777777" w:rsidR="0081234A" w:rsidRPr="00532DAE" w:rsidRDefault="0081234A" w:rsidP="005B01B5">
            <w:pPr>
              <w:pStyle w:val="ARtablecolheadcentre"/>
            </w:pPr>
            <w:r w:rsidRPr="00532DAE">
              <w:t>Men</w:t>
            </w:r>
          </w:p>
        </w:tc>
        <w:tc>
          <w:tcPr>
            <w:tcW w:w="1080" w:type="pct"/>
            <w:gridSpan w:val="2"/>
            <w:tcBorders>
              <w:top w:val="nil"/>
              <w:left w:val="single" w:sz="4" w:space="0" w:color="auto"/>
              <w:bottom w:val="single" w:sz="4" w:space="0" w:color="auto"/>
              <w:right w:val="nil"/>
            </w:tcBorders>
            <w:shd w:val="clear" w:color="auto" w:fill="auto"/>
            <w:vAlign w:val="bottom"/>
          </w:tcPr>
          <w:p w14:paraId="12AFA16D" w14:textId="77777777" w:rsidR="0081234A" w:rsidRPr="00532DAE" w:rsidRDefault="0081234A" w:rsidP="005B01B5">
            <w:pPr>
              <w:pStyle w:val="ARtablecolheadcentre"/>
            </w:pPr>
            <w:r w:rsidRPr="00532DAE">
              <w:t>Self-described</w:t>
            </w:r>
          </w:p>
        </w:tc>
      </w:tr>
      <w:tr w:rsidR="0081234A" w:rsidRPr="00532DAE" w14:paraId="298046B0" w14:textId="77777777">
        <w:trPr>
          <w:cantSplit/>
          <w:tblHeader/>
        </w:trPr>
        <w:tc>
          <w:tcPr>
            <w:tcW w:w="674" w:type="pct"/>
            <w:vMerge/>
            <w:tcBorders>
              <w:top w:val="single" w:sz="4" w:space="0" w:color="auto"/>
              <w:bottom w:val="single" w:sz="4" w:space="0" w:color="auto"/>
              <w:right w:val="nil"/>
            </w:tcBorders>
            <w:vAlign w:val="bottom"/>
          </w:tcPr>
          <w:p w14:paraId="38ABB8F7" w14:textId="77777777" w:rsidR="0081234A" w:rsidRPr="00532DAE" w:rsidRDefault="0081234A" w:rsidP="00450525">
            <w:pPr>
              <w:pStyle w:val="ARtablecolhead"/>
            </w:pPr>
          </w:p>
        </w:tc>
        <w:tc>
          <w:tcPr>
            <w:tcW w:w="541" w:type="pct"/>
            <w:tcBorders>
              <w:top w:val="single" w:sz="4" w:space="0" w:color="auto"/>
              <w:left w:val="nil"/>
              <w:bottom w:val="single" w:sz="4" w:space="0" w:color="auto"/>
              <w:right w:val="nil"/>
            </w:tcBorders>
            <w:shd w:val="clear" w:color="auto" w:fill="auto"/>
            <w:vAlign w:val="bottom"/>
          </w:tcPr>
          <w:p w14:paraId="2EE39B32" w14:textId="77777777" w:rsidR="0081234A" w:rsidRPr="00532DAE" w:rsidRDefault="0081234A" w:rsidP="005B01B5">
            <w:pPr>
              <w:pStyle w:val="ARtablecolheadright"/>
            </w:pPr>
            <w:r w:rsidRPr="00532DAE">
              <w:t>No.</w:t>
            </w:r>
          </w:p>
        </w:tc>
        <w:tc>
          <w:tcPr>
            <w:tcW w:w="541" w:type="pct"/>
            <w:tcBorders>
              <w:top w:val="single" w:sz="4" w:space="0" w:color="auto"/>
              <w:left w:val="nil"/>
              <w:bottom w:val="single" w:sz="4" w:space="0" w:color="auto"/>
              <w:right w:val="single" w:sz="4" w:space="0" w:color="auto"/>
            </w:tcBorders>
            <w:shd w:val="clear" w:color="auto" w:fill="auto"/>
            <w:vAlign w:val="bottom"/>
          </w:tcPr>
          <w:p w14:paraId="6CC5A13B" w14:textId="77777777" w:rsidR="0081234A" w:rsidRPr="00532DAE" w:rsidRDefault="0081234A" w:rsidP="005B01B5">
            <w:pPr>
              <w:pStyle w:val="ARtablecolheadright"/>
            </w:pPr>
            <w:r w:rsidRPr="00532DAE">
              <w:t>Var.</w:t>
            </w:r>
          </w:p>
        </w:tc>
        <w:tc>
          <w:tcPr>
            <w:tcW w:w="541" w:type="pct"/>
            <w:tcBorders>
              <w:top w:val="single" w:sz="4" w:space="0" w:color="auto"/>
              <w:left w:val="single" w:sz="4" w:space="0" w:color="auto"/>
              <w:bottom w:val="single" w:sz="4" w:space="0" w:color="auto"/>
              <w:right w:val="nil"/>
            </w:tcBorders>
            <w:shd w:val="clear" w:color="auto" w:fill="auto"/>
            <w:vAlign w:val="bottom"/>
          </w:tcPr>
          <w:p w14:paraId="74C74CFE" w14:textId="77777777" w:rsidR="0081234A" w:rsidRPr="00532DAE" w:rsidRDefault="0081234A" w:rsidP="005B01B5">
            <w:pPr>
              <w:pStyle w:val="ARtablecolheadright"/>
            </w:pPr>
            <w:r w:rsidRPr="00532DAE">
              <w:t>No.</w:t>
            </w:r>
          </w:p>
        </w:tc>
        <w:tc>
          <w:tcPr>
            <w:tcW w:w="541" w:type="pct"/>
            <w:tcBorders>
              <w:top w:val="single" w:sz="4" w:space="0" w:color="auto"/>
              <w:left w:val="nil"/>
              <w:bottom w:val="single" w:sz="4" w:space="0" w:color="auto"/>
              <w:right w:val="single" w:sz="4" w:space="0" w:color="auto"/>
            </w:tcBorders>
            <w:shd w:val="clear" w:color="auto" w:fill="auto"/>
            <w:vAlign w:val="bottom"/>
          </w:tcPr>
          <w:p w14:paraId="1CE19028" w14:textId="77777777" w:rsidR="0081234A" w:rsidRPr="00532DAE" w:rsidRDefault="0081234A" w:rsidP="005B01B5">
            <w:pPr>
              <w:pStyle w:val="ARtablecolheadright"/>
            </w:pPr>
            <w:r w:rsidRPr="00532DAE">
              <w:t>Var.</w:t>
            </w:r>
          </w:p>
        </w:tc>
        <w:tc>
          <w:tcPr>
            <w:tcW w:w="541" w:type="pct"/>
            <w:tcBorders>
              <w:top w:val="single" w:sz="4" w:space="0" w:color="auto"/>
              <w:left w:val="single" w:sz="4" w:space="0" w:color="auto"/>
              <w:bottom w:val="single" w:sz="4" w:space="0" w:color="auto"/>
              <w:right w:val="nil"/>
            </w:tcBorders>
            <w:shd w:val="clear" w:color="auto" w:fill="auto"/>
            <w:vAlign w:val="bottom"/>
          </w:tcPr>
          <w:p w14:paraId="146406F5" w14:textId="77777777" w:rsidR="0081234A" w:rsidRPr="00532DAE" w:rsidRDefault="0081234A" w:rsidP="005B01B5">
            <w:pPr>
              <w:pStyle w:val="ARtablecolheadright"/>
            </w:pPr>
            <w:r w:rsidRPr="00532DAE">
              <w:t>No.</w:t>
            </w:r>
          </w:p>
        </w:tc>
        <w:tc>
          <w:tcPr>
            <w:tcW w:w="541" w:type="pct"/>
            <w:tcBorders>
              <w:top w:val="single" w:sz="4" w:space="0" w:color="auto"/>
              <w:left w:val="nil"/>
              <w:bottom w:val="single" w:sz="4" w:space="0" w:color="auto"/>
              <w:right w:val="single" w:sz="4" w:space="0" w:color="auto"/>
            </w:tcBorders>
            <w:shd w:val="clear" w:color="auto" w:fill="auto"/>
            <w:vAlign w:val="bottom"/>
          </w:tcPr>
          <w:p w14:paraId="5C6B8FDD" w14:textId="77777777" w:rsidR="0081234A" w:rsidRPr="00532DAE" w:rsidRDefault="0081234A" w:rsidP="005B01B5">
            <w:pPr>
              <w:pStyle w:val="ARtablecolheadright"/>
            </w:pPr>
            <w:r w:rsidRPr="00532DAE">
              <w:t>Var.</w:t>
            </w:r>
          </w:p>
        </w:tc>
        <w:tc>
          <w:tcPr>
            <w:tcW w:w="541" w:type="pct"/>
            <w:tcBorders>
              <w:top w:val="single" w:sz="4" w:space="0" w:color="auto"/>
              <w:left w:val="single" w:sz="4" w:space="0" w:color="auto"/>
              <w:bottom w:val="single" w:sz="4" w:space="0" w:color="auto"/>
              <w:right w:val="nil"/>
            </w:tcBorders>
            <w:shd w:val="clear" w:color="auto" w:fill="auto"/>
            <w:vAlign w:val="bottom"/>
          </w:tcPr>
          <w:p w14:paraId="257AE73B" w14:textId="77777777" w:rsidR="0081234A" w:rsidRPr="00532DAE" w:rsidRDefault="0081234A" w:rsidP="005B01B5">
            <w:pPr>
              <w:pStyle w:val="ARtablecolheadright"/>
            </w:pPr>
            <w:r w:rsidRPr="00532DAE">
              <w:t>No.</w:t>
            </w:r>
          </w:p>
        </w:tc>
        <w:tc>
          <w:tcPr>
            <w:tcW w:w="539" w:type="pct"/>
            <w:tcBorders>
              <w:top w:val="single" w:sz="4" w:space="0" w:color="auto"/>
              <w:left w:val="nil"/>
              <w:bottom w:val="single" w:sz="4" w:space="0" w:color="auto"/>
              <w:right w:val="nil"/>
            </w:tcBorders>
            <w:shd w:val="clear" w:color="auto" w:fill="auto"/>
            <w:vAlign w:val="bottom"/>
          </w:tcPr>
          <w:p w14:paraId="77058305" w14:textId="77777777" w:rsidR="0081234A" w:rsidRPr="00532DAE" w:rsidRDefault="0081234A" w:rsidP="005B01B5">
            <w:pPr>
              <w:pStyle w:val="ARtablecolheadright"/>
            </w:pPr>
            <w:r w:rsidRPr="00532DAE">
              <w:t>Var.</w:t>
            </w:r>
          </w:p>
        </w:tc>
      </w:tr>
      <w:tr w:rsidR="0081234A" w:rsidRPr="00532DAE" w14:paraId="45C741D6" w14:textId="77777777">
        <w:trPr>
          <w:cantSplit/>
          <w:trHeight w:hRule="exact" w:val="340"/>
        </w:trPr>
        <w:tc>
          <w:tcPr>
            <w:tcW w:w="674" w:type="pct"/>
            <w:tcBorders>
              <w:top w:val="single" w:sz="4" w:space="0" w:color="auto"/>
              <w:bottom w:val="single" w:sz="4" w:space="0" w:color="auto"/>
              <w:right w:val="nil"/>
            </w:tcBorders>
            <w:shd w:val="clear" w:color="auto" w:fill="auto"/>
          </w:tcPr>
          <w:p w14:paraId="392488C2" w14:textId="77777777" w:rsidR="0081234A" w:rsidRPr="00532DAE" w:rsidRDefault="0081234A" w:rsidP="005B01B5">
            <w:pPr>
              <w:pStyle w:val="ARtabletext"/>
            </w:pPr>
            <w:r w:rsidRPr="00532DAE">
              <w:t>SES-3</w:t>
            </w:r>
          </w:p>
        </w:tc>
        <w:tc>
          <w:tcPr>
            <w:tcW w:w="541" w:type="pct"/>
            <w:tcBorders>
              <w:top w:val="single" w:sz="4" w:space="0" w:color="auto"/>
              <w:left w:val="nil"/>
              <w:bottom w:val="single" w:sz="4" w:space="0" w:color="auto"/>
              <w:right w:val="nil"/>
            </w:tcBorders>
            <w:shd w:val="clear" w:color="auto" w:fill="auto"/>
          </w:tcPr>
          <w:p w14:paraId="499F4481" w14:textId="77777777" w:rsidR="0081234A" w:rsidRPr="00532DAE" w:rsidRDefault="0081234A" w:rsidP="005B01B5">
            <w:pPr>
              <w:pStyle w:val="ARtabletextright"/>
            </w:pPr>
            <w:r w:rsidRPr="00532DAE">
              <w:t>8</w:t>
            </w:r>
          </w:p>
        </w:tc>
        <w:tc>
          <w:tcPr>
            <w:tcW w:w="541" w:type="pct"/>
            <w:tcBorders>
              <w:top w:val="single" w:sz="4" w:space="0" w:color="auto"/>
              <w:left w:val="nil"/>
              <w:bottom w:val="single" w:sz="4" w:space="0" w:color="auto"/>
              <w:right w:val="single" w:sz="4" w:space="0" w:color="auto"/>
            </w:tcBorders>
            <w:shd w:val="clear" w:color="auto" w:fill="auto"/>
          </w:tcPr>
          <w:p w14:paraId="7E13F462" w14:textId="77777777" w:rsidR="0081234A" w:rsidRPr="00532DAE" w:rsidRDefault="0081234A" w:rsidP="005B01B5">
            <w:pPr>
              <w:pStyle w:val="ARtabletextright"/>
            </w:pPr>
            <w:r w:rsidRPr="00532DAE">
              <w:t>1</w:t>
            </w:r>
          </w:p>
        </w:tc>
        <w:tc>
          <w:tcPr>
            <w:tcW w:w="541" w:type="pct"/>
            <w:tcBorders>
              <w:top w:val="single" w:sz="4" w:space="0" w:color="auto"/>
              <w:left w:val="single" w:sz="4" w:space="0" w:color="auto"/>
              <w:bottom w:val="single" w:sz="4" w:space="0" w:color="auto"/>
              <w:right w:val="nil"/>
            </w:tcBorders>
            <w:shd w:val="clear" w:color="auto" w:fill="auto"/>
          </w:tcPr>
          <w:p w14:paraId="5E93468A" w14:textId="77777777" w:rsidR="0081234A" w:rsidRPr="00532DAE" w:rsidRDefault="0081234A" w:rsidP="005B01B5">
            <w:pPr>
              <w:pStyle w:val="ARtabletextright"/>
              <w:rPr>
                <w:b/>
              </w:rPr>
            </w:pPr>
            <w:r w:rsidRPr="00532DAE">
              <w:t>6</w:t>
            </w:r>
          </w:p>
        </w:tc>
        <w:tc>
          <w:tcPr>
            <w:tcW w:w="541" w:type="pct"/>
            <w:tcBorders>
              <w:top w:val="single" w:sz="4" w:space="0" w:color="auto"/>
              <w:left w:val="nil"/>
              <w:bottom w:val="single" w:sz="4" w:space="0" w:color="auto"/>
              <w:right w:val="single" w:sz="4" w:space="0" w:color="auto"/>
            </w:tcBorders>
            <w:shd w:val="clear" w:color="auto" w:fill="auto"/>
          </w:tcPr>
          <w:p w14:paraId="53060E8C" w14:textId="77777777" w:rsidR="0081234A" w:rsidRPr="00532DAE" w:rsidRDefault="0081234A" w:rsidP="005B01B5">
            <w:pPr>
              <w:pStyle w:val="ARtabletextright"/>
              <w:rPr>
                <w:b/>
              </w:rPr>
            </w:pPr>
            <w:r w:rsidRPr="00532DAE">
              <w:t>1</w:t>
            </w:r>
          </w:p>
        </w:tc>
        <w:tc>
          <w:tcPr>
            <w:tcW w:w="541" w:type="pct"/>
            <w:tcBorders>
              <w:top w:val="single" w:sz="4" w:space="0" w:color="auto"/>
              <w:left w:val="single" w:sz="4" w:space="0" w:color="auto"/>
              <w:bottom w:val="single" w:sz="4" w:space="0" w:color="auto"/>
              <w:right w:val="nil"/>
            </w:tcBorders>
            <w:shd w:val="clear" w:color="auto" w:fill="auto"/>
          </w:tcPr>
          <w:p w14:paraId="2A68F8B6" w14:textId="77777777" w:rsidR="0081234A" w:rsidRPr="00532DAE" w:rsidRDefault="0081234A" w:rsidP="005B01B5">
            <w:pPr>
              <w:pStyle w:val="ARtabletextright"/>
            </w:pPr>
            <w:r w:rsidRPr="00532DAE">
              <w:t>2</w:t>
            </w:r>
          </w:p>
        </w:tc>
        <w:tc>
          <w:tcPr>
            <w:tcW w:w="541" w:type="pct"/>
            <w:tcBorders>
              <w:top w:val="single" w:sz="4" w:space="0" w:color="auto"/>
              <w:left w:val="nil"/>
              <w:bottom w:val="single" w:sz="4" w:space="0" w:color="auto"/>
              <w:right w:val="single" w:sz="4" w:space="0" w:color="auto"/>
            </w:tcBorders>
            <w:shd w:val="clear" w:color="auto" w:fill="auto"/>
          </w:tcPr>
          <w:p w14:paraId="181A2E85" w14:textId="77777777" w:rsidR="0081234A" w:rsidRPr="00532DAE" w:rsidRDefault="0081234A" w:rsidP="005B01B5">
            <w:pPr>
              <w:pStyle w:val="ARtabletextright"/>
            </w:pPr>
            <w:r w:rsidRPr="00532DAE">
              <w:t>0</w:t>
            </w:r>
          </w:p>
        </w:tc>
        <w:tc>
          <w:tcPr>
            <w:tcW w:w="541" w:type="pct"/>
            <w:tcBorders>
              <w:top w:val="single" w:sz="4" w:space="0" w:color="auto"/>
              <w:left w:val="single" w:sz="4" w:space="0" w:color="auto"/>
              <w:bottom w:val="single" w:sz="4" w:space="0" w:color="auto"/>
              <w:right w:val="nil"/>
            </w:tcBorders>
            <w:shd w:val="clear" w:color="auto" w:fill="auto"/>
          </w:tcPr>
          <w:p w14:paraId="3F7753F9" w14:textId="77777777" w:rsidR="0081234A" w:rsidRPr="00532DAE" w:rsidRDefault="0081234A" w:rsidP="005B01B5">
            <w:pPr>
              <w:pStyle w:val="ARtabletextright"/>
            </w:pPr>
            <w:r w:rsidRPr="00532DAE">
              <w:t>0</w:t>
            </w:r>
          </w:p>
        </w:tc>
        <w:tc>
          <w:tcPr>
            <w:tcW w:w="539" w:type="pct"/>
            <w:tcBorders>
              <w:top w:val="single" w:sz="4" w:space="0" w:color="auto"/>
              <w:left w:val="nil"/>
              <w:bottom w:val="single" w:sz="4" w:space="0" w:color="auto"/>
              <w:right w:val="nil"/>
            </w:tcBorders>
            <w:shd w:val="clear" w:color="auto" w:fill="auto"/>
          </w:tcPr>
          <w:p w14:paraId="5FDD3F03" w14:textId="77777777" w:rsidR="0081234A" w:rsidRPr="00532DAE" w:rsidRDefault="0081234A" w:rsidP="005B01B5">
            <w:pPr>
              <w:pStyle w:val="ARtabletextright"/>
            </w:pPr>
            <w:r w:rsidRPr="00532DAE">
              <w:t>0</w:t>
            </w:r>
          </w:p>
        </w:tc>
      </w:tr>
      <w:tr w:rsidR="0081234A" w:rsidRPr="00532DAE" w14:paraId="3E14F5EC" w14:textId="77777777">
        <w:trPr>
          <w:cantSplit/>
          <w:trHeight w:hRule="exact" w:val="340"/>
        </w:trPr>
        <w:tc>
          <w:tcPr>
            <w:tcW w:w="674" w:type="pct"/>
            <w:tcBorders>
              <w:top w:val="single" w:sz="4" w:space="0" w:color="auto"/>
              <w:bottom w:val="single" w:sz="4" w:space="0" w:color="auto"/>
              <w:right w:val="nil"/>
            </w:tcBorders>
            <w:shd w:val="clear" w:color="auto" w:fill="auto"/>
          </w:tcPr>
          <w:p w14:paraId="0835903A" w14:textId="77777777" w:rsidR="0081234A" w:rsidRPr="00532DAE" w:rsidRDefault="0081234A" w:rsidP="005B01B5">
            <w:pPr>
              <w:pStyle w:val="ARtabletext"/>
            </w:pPr>
            <w:r w:rsidRPr="00532DAE">
              <w:t>SES-2</w:t>
            </w:r>
          </w:p>
        </w:tc>
        <w:tc>
          <w:tcPr>
            <w:tcW w:w="541" w:type="pct"/>
            <w:tcBorders>
              <w:top w:val="single" w:sz="4" w:space="0" w:color="auto"/>
              <w:left w:val="nil"/>
              <w:bottom w:val="single" w:sz="4" w:space="0" w:color="auto"/>
              <w:right w:val="nil"/>
            </w:tcBorders>
            <w:shd w:val="clear" w:color="auto" w:fill="auto"/>
          </w:tcPr>
          <w:p w14:paraId="09EAC09D" w14:textId="77777777" w:rsidR="0081234A" w:rsidRPr="00532DAE" w:rsidRDefault="0081234A" w:rsidP="005B01B5">
            <w:pPr>
              <w:pStyle w:val="ARtabletextright"/>
            </w:pPr>
            <w:r w:rsidRPr="00532DAE">
              <w:t>68</w:t>
            </w:r>
          </w:p>
        </w:tc>
        <w:tc>
          <w:tcPr>
            <w:tcW w:w="541" w:type="pct"/>
            <w:tcBorders>
              <w:top w:val="single" w:sz="4" w:space="0" w:color="auto"/>
              <w:left w:val="nil"/>
              <w:bottom w:val="single" w:sz="4" w:space="0" w:color="auto"/>
              <w:right w:val="single" w:sz="4" w:space="0" w:color="auto"/>
            </w:tcBorders>
            <w:shd w:val="clear" w:color="auto" w:fill="auto"/>
          </w:tcPr>
          <w:p w14:paraId="0DEBFBB7" w14:textId="77777777" w:rsidR="0081234A" w:rsidRPr="00532DAE" w:rsidRDefault="0081234A" w:rsidP="005B01B5">
            <w:pPr>
              <w:pStyle w:val="ARtabletextright"/>
            </w:pPr>
            <w:r w:rsidRPr="00532DAE">
              <w:t>1</w:t>
            </w:r>
          </w:p>
        </w:tc>
        <w:tc>
          <w:tcPr>
            <w:tcW w:w="541" w:type="pct"/>
            <w:tcBorders>
              <w:top w:val="single" w:sz="4" w:space="0" w:color="auto"/>
              <w:left w:val="single" w:sz="4" w:space="0" w:color="auto"/>
              <w:bottom w:val="single" w:sz="4" w:space="0" w:color="auto"/>
              <w:right w:val="nil"/>
            </w:tcBorders>
            <w:shd w:val="clear" w:color="auto" w:fill="auto"/>
          </w:tcPr>
          <w:p w14:paraId="31244332" w14:textId="77777777" w:rsidR="0081234A" w:rsidRPr="00532DAE" w:rsidRDefault="0081234A" w:rsidP="005B01B5">
            <w:pPr>
              <w:pStyle w:val="ARtabletextright"/>
              <w:rPr>
                <w:b/>
              </w:rPr>
            </w:pPr>
            <w:r w:rsidRPr="00532DAE">
              <w:t>44</w:t>
            </w:r>
          </w:p>
        </w:tc>
        <w:tc>
          <w:tcPr>
            <w:tcW w:w="541" w:type="pct"/>
            <w:tcBorders>
              <w:top w:val="single" w:sz="4" w:space="0" w:color="auto"/>
              <w:left w:val="nil"/>
              <w:bottom w:val="single" w:sz="4" w:space="0" w:color="auto"/>
              <w:right w:val="single" w:sz="4" w:space="0" w:color="auto"/>
            </w:tcBorders>
            <w:shd w:val="clear" w:color="auto" w:fill="auto"/>
          </w:tcPr>
          <w:p w14:paraId="573292FB" w14:textId="77777777" w:rsidR="0081234A" w:rsidRPr="00532DAE" w:rsidRDefault="0081234A" w:rsidP="005B01B5">
            <w:pPr>
              <w:pStyle w:val="ARtabletextright"/>
              <w:rPr>
                <w:b/>
              </w:rPr>
            </w:pPr>
            <w:r w:rsidRPr="00532DAE">
              <w:t>0</w:t>
            </w:r>
          </w:p>
        </w:tc>
        <w:tc>
          <w:tcPr>
            <w:tcW w:w="541" w:type="pct"/>
            <w:tcBorders>
              <w:top w:val="single" w:sz="4" w:space="0" w:color="auto"/>
              <w:left w:val="single" w:sz="4" w:space="0" w:color="auto"/>
              <w:bottom w:val="single" w:sz="4" w:space="0" w:color="auto"/>
              <w:right w:val="nil"/>
            </w:tcBorders>
            <w:shd w:val="clear" w:color="auto" w:fill="auto"/>
          </w:tcPr>
          <w:p w14:paraId="4A3D7B67" w14:textId="77777777" w:rsidR="0081234A" w:rsidRPr="00532DAE" w:rsidRDefault="0081234A" w:rsidP="005B01B5">
            <w:pPr>
              <w:pStyle w:val="ARtabletextright"/>
            </w:pPr>
            <w:r w:rsidRPr="00532DAE">
              <w:t>22</w:t>
            </w:r>
          </w:p>
        </w:tc>
        <w:tc>
          <w:tcPr>
            <w:tcW w:w="541" w:type="pct"/>
            <w:tcBorders>
              <w:top w:val="single" w:sz="4" w:space="0" w:color="auto"/>
              <w:left w:val="nil"/>
              <w:bottom w:val="single" w:sz="4" w:space="0" w:color="auto"/>
              <w:right w:val="single" w:sz="4" w:space="0" w:color="auto"/>
            </w:tcBorders>
            <w:shd w:val="clear" w:color="auto" w:fill="auto"/>
          </w:tcPr>
          <w:p w14:paraId="33B3FE8D" w14:textId="77777777" w:rsidR="0081234A" w:rsidRPr="00532DAE" w:rsidRDefault="0081234A" w:rsidP="005B01B5">
            <w:pPr>
              <w:pStyle w:val="ARtabletextright"/>
            </w:pPr>
            <w:r w:rsidRPr="00532DAE">
              <w:t>0</w:t>
            </w:r>
          </w:p>
        </w:tc>
        <w:tc>
          <w:tcPr>
            <w:tcW w:w="541" w:type="pct"/>
            <w:tcBorders>
              <w:top w:val="single" w:sz="4" w:space="0" w:color="auto"/>
              <w:left w:val="single" w:sz="4" w:space="0" w:color="auto"/>
              <w:bottom w:val="single" w:sz="4" w:space="0" w:color="auto"/>
              <w:right w:val="nil"/>
            </w:tcBorders>
            <w:shd w:val="clear" w:color="auto" w:fill="auto"/>
          </w:tcPr>
          <w:p w14:paraId="1B3942CA" w14:textId="77777777" w:rsidR="0081234A" w:rsidRPr="00532DAE" w:rsidRDefault="0081234A" w:rsidP="005B01B5">
            <w:pPr>
              <w:pStyle w:val="ARtabletextright"/>
            </w:pPr>
            <w:r w:rsidRPr="00532DAE">
              <w:t>2</w:t>
            </w:r>
          </w:p>
        </w:tc>
        <w:tc>
          <w:tcPr>
            <w:tcW w:w="539" w:type="pct"/>
            <w:tcBorders>
              <w:top w:val="single" w:sz="4" w:space="0" w:color="auto"/>
              <w:left w:val="nil"/>
              <w:bottom w:val="single" w:sz="4" w:space="0" w:color="auto"/>
              <w:right w:val="nil"/>
            </w:tcBorders>
            <w:shd w:val="clear" w:color="auto" w:fill="auto"/>
          </w:tcPr>
          <w:p w14:paraId="7EC3F182" w14:textId="77777777" w:rsidR="0081234A" w:rsidRPr="00532DAE" w:rsidRDefault="0081234A" w:rsidP="005B01B5">
            <w:pPr>
              <w:pStyle w:val="ARtabletextright"/>
            </w:pPr>
            <w:r w:rsidRPr="00532DAE">
              <w:t>1</w:t>
            </w:r>
          </w:p>
        </w:tc>
      </w:tr>
      <w:tr w:rsidR="0081234A" w:rsidRPr="00532DAE" w14:paraId="21AA20CF" w14:textId="77777777">
        <w:trPr>
          <w:cantSplit/>
          <w:trHeight w:hRule="exact" w:val="340"/>
        </w:trPr>
        <w:tc>
          <w:tcPr>
            <w:tcW w:w="674" w:type="pct"/>
            <w:tcBorders>
              <w:top w:val="single" w:sz="4" w:space="0" w:color="auto"/>
              <w:bottom w:val="single" w:sz="4" w:space="0" w:color="auto"/>
              <w:right w:val="nil"/>
            </w:tcBorders>
            <w:shd w:val="clear" w:color="auto" w:fill="auto"/>
          </w:tcPr>
          <w:p w14:paraId="452B3594" w14:textId="77777777" w:rsidR="0081234A" w:rsidRPr="00532DAE" w:rsidRDefault="0081234A" w:rsidP="005B01B5">
            <w:pPr>
              <w:pStyle w:val="ARtabletext"/>
            </w:pPr>
            <w:r w:rsidRPr="00532DAE">
              <w:t>SES-1</w:t>
            </w:r>
          </w:p>
        </w:tc>
        <w:tc>
          <w:tcPr>
            <w:tcW w:w="541" w:type="pct"/>
            <w:tcBorders>
              <w:top w:val="single" w:sz="4" w:space="0" w:color="auto"/>
              <w:left w:val="nil"/>
              <w:bottom w:val="single" w:sz="4" w:space="0" w:color="auto"/>
              <w:right w:val="nil"/>
            </w:tcBorders>
            <w:shd w:val="clear" w:color="auto" w:fill="auto"/>
          </w:tcPr>
          <w:p w14:paraId="25B33640" w14:textId="77777777" w:rsidR="0081234A" w:rsidRPr="00532DAE" w:rsidRDefault="0081234A" w:rsidP="005B01B5">
            <w:pPr>
              <w:pStyle w:val="ARtabletextright"/>
            </w:pPr>
            <w:r w:rsidRPr="00532DAE">
              <w:t>129</w:t>
            </w:r>
          </w:p>
        </w:tc>
        <w:tc>
          <w:tcPr>
            <w:tcW w:w="541" w:type="pct"/>
            <w:tcBorders>
              <w:top w:val="single" w:sz="4" w:space="0" w:color="auto"/>
              <w:left w:val="nil"/>
              <w:bottom w:val="single" w:sz="4" w:space="0" w:color="auto"/>
              <w:right w:val="single" w:sz="4" w:space="0" w:color="auto"/>
            </w:tcBorders>
            <w:shd w:val="clear" w:color="auto" w:fill="auto"/>
          </w:tcPr>
          <w:p w14:paraId="6734F3AA" w14:textId="77777777" w:rsidR="0081234A" w:rsidRPr="00532DAE" w:rsidRDefault="0081234A" w:rsidP="005B01B5">
            <w:pPr>
              <w:pStyle w:val="ARtabletextright"/>
            </w:pPr>
            <w:r w:rsidRPr="00532DAE">
              <w:t>8</w:t>
            </w:r>
          </w:p>
        </w:tc>
        <w:tc>
          <w:tcPr>
            <w:tcW w:w="541" w:type="pct"/>
            <w:tcBorders>
              <w:top w:val="single" w:sz="4" w:space="0" w:color="auto"/>
              <w:left w:val="single" w:sz="4" w:space="0" w:color="auto"/>
              <w:bottom w:val="single" w:sz="4" w:space="0" w:color="auto"/>
              <w:right w:val="nil"/>
            </w:tcBorders>
            <w:shd w:val="clear" w:color="auto" w:fill="auto"/>
          </w:tcPr>
          <w:p w14:paraId="7574A65C" w14:textId="77777777" w:rsidR="0081234A" w:rsidRPr="00532DAE" w:rsidRDefault="0081234A" w:rsidP="005B01B5">
            <w:pPr>
              <w:pStyle w:val="ARtabletextright"/>
              <w:rPr>
                <w:b/>
              </w:rPr>
            </w:pPr>
            <w:r w:rsidRPr="00532DAE">
              <w:t>79</w:t>
            </w:r>
          </w:p>
        </w:tc>
        <w:tc>
          <w:tcPr>
            <w:tcW w:w="541" w:type="pct"/>
            <w:tcBorders>
              <w:top w:val="single" w:sz="4" w:space="0" w:color="auto"/>
              <w:left w:val="nil"/>
              <w:bottom w:val="single" w:sz="4" w:space="0" w:color="auto"/>
              <w:right w:val="single" w:sz="4" w:space="0" w:color="auto"/>
            </w:tcBorders>
            <w:shd w:val="clear" w:color="auto" w:fill="auto"/>
          </w:tcPr>
          <w:p w14:paraId="171EFCF4" w14:textId="77777777" w:rsidR="0081234A" w:rsidRPr="00532DAE" w:rsidRDefault="0081234A" w:rsidP="005B01B5">
            <w:pPr>
              <w:pStyle w:val="ARtabletextright"/>
              <w:rPr>
                <w:b/>
              </w:rPr>
            </w:pPr>
            <w:r w:rsidRPr="00532DAE">
              <w:t>3</w:t>
            </w:r>
          </w:p>
        </w:tc>
        <w:tc>
          <w:tcPr>
            <w:tcW w:w="541" w:type="pct"/>
            <w:tcBorders>
              <w:top w:val="single" w:sz="4" w:space="0" w:color="auto"/>
              <w:left w:val="single" w:sz="4" w:space="0" w:color="auto"/>
              <w:bottom w:val="single" w:sz="4" w:space="0" w:color="auto"/>
              <w:right w:val="nil"/>
            </w:tcBorders>
            <w:shd w:val="clear" w:color="auto" w:fill="auto"/>
          </w:tcPr>
          <w:p w14:paraId="1ADAD4EA" w14:textId="77777777" w:rsidR="0081234A" w:rsidRPr="00532DAE" w:rsidRDefault="0081234A" w:rsidP="005B01B5">
            <w:pPr>
              <w:pStyle w:val="ARtabletextright"/>
            </w:pPr>
            <w:r w:rsidRPr="00532DAE">
              <w:t>45</w:t>
            </w:r>
          </w:p>
        </w:tc>
        <w:tc>
          <w:tcPr>
            <w:tcW w:w="541" w:type="pct"/>
            <w:tcBorders>
              <w:top w:val="single" w:sz="4" w:space="0" w:color="auto"/>
              <w:left w:val="nil"/>
              <w:bottom w:val="single" w:sz="4" w:space="0" w:color="auto"/>
              <w:right w:val="single" w:sz="4" w:space="0" w:color="auto"/>
            </w:tcBorders>
            <w:shd w:val="clear" w:color="auto" w:fill="auto"/>
          </w:tcPr>
          <w:p w14:paraId="5826D84B" w14:textId="77777777" w:rsidR="0081234A" w:rsidRPr="00532DAE" w:rsidRDefault="0081234A" w:rsidP="005B01B5">
            <w:pPr>
              <w:pStyle w:val="ARtabletextright"/>
            </w:pPr>
            <w:r w:rsidRPr="00532DAE">
              <w:t>10</w:t>
            </w:r>
          </w:p>
        </w:tc>
        <w:tc>
          <w:tcPr>
            <w:tcW w:w="541" w:type="pct"/>
            <w:tcBorders>
              <w:top w:val="single" w:sz="4" w:space="0" w:color="auto"/>
              <w:left w:val="single" w:sz="4" w:space="0" w:color="auto"/>
              <w:bottom w:val="single" w:sz="4" w:space="0" w:color="auto"/>
              <w:right w:val="nil"/>
            </w:tcBorders>
            <w:shd w:val="clear" w:color="auto" w:fill="auto"/>
          </w:tcPr>
          <w:p w14:paraId="6544936E" w14:textId="77777777" w:rsidR="0081234A" w:rsidRPr="00532DAE" w:rsidRDefault="0081234A" w:rsidP="005B01B5">
            <w:pPr>
              <w:pStyle w:val="ARtabletextright"/>
            </w:pPr>
            <w:r w:rsidRPr="00532DAE">
              <w:t>5</w:t>
            </w:r>
          </w:p>
        </w:tc>
        <w:tc>
          <w:tcPr>
            <w:tcW w:w="539" w:type="pct"/>
            <w:tcBorders>
              <w:top w:val="single" w:sz="4" w:space="0" w:color="auto"/>
              <w:left w:val="nil"/>
              <w:bottom w:val="single" w:sz="4" w:space="0" w:color="auto"/>
              <w:right w:val="nil"/>
            </w:tcBorders>
            <w:shd w:val="clear" w:color="auto" w:fill="auto"/>
          </w:tcPr>
          <w:p w14:paraId="12D8C92B" w14:textId="77777777" w:rsidR="0081234A" w:rsidRPr="00532DAE" w:rsidRDefault="0081234A" w:rsidP="005B01B5">
            <w:pPr>
              <w:pStyle w:val="ARtabletextright"/>
            </w:pPr>
            <w:r w:rsidRPr="00532DAE">
              <w:t>1</w:t>
            </w:r>
          </w:p>
        </w:tc>
      </w:tr>
      <w:tr w:rsidR="0081234A" w:rsidRPr="00532DAE" w14:paraId="125D2D55" w14:textId="77777777">
        <w:trPr>
          <w:cantSplit/>
          <w:trHeight w:hRule="exact" w:val="340"/>
        </w:trPr>
        <w:tc>
          <w:tcPr>
            <w:tcW w:w="674" w:type="pct"/>
            <w:tcBorders>
              <w:top w:val="single" w:sz="4" w:space="0" w:color="auto"/>
              <w:bottom w:val="single" w:sz="4" w:space="0" w:color="auto"/>
              <w:right w:val="nil"/>
            </w:tcBorders>
            <w:shd w:val="clear" w:color="auto" w:fill="auto"/>
          </w:tcPr>
          <w:p w14:paraId="16B962CB" w14:textId="77777777" w:rsidR="0081234A" w:rsidRPr="00532DAE" w:rsidRDefault="0081234A" w:rsidP="005B01B5">
            <w:pPr>
              <w:pStyle w:val="ARtabletextbold"/>
            </w:pPr>
            <w:r w:rsidRPr="00532DAE">
              <w:t>Total</w:t>
            </w:r>
          </w:p>
        </w:tc>
        <w:tc>
          <w:tcPr>
            <w:tcW w:w="541" w:type="pct"/>
            <w:tcBorders>
              <w:top w:val="single" w:sz="4" w:space="0" w:color="auto"/>
              <w:left w:val="nil"/>
              <w:bottom w:val="single" w:sz="4" w:space="0" w:color="auto"/>
              <w:right w:val="nil"/>
            </w:tcBorders>
            <w:shd w:val="clear" w:color="auto" w:fill="auto"/>
          </w:tcPr>
          <w:p w14:paraId="610FC50F" w14:textId="77777777" w:rsidR="0081234A" w:rsidRPr="00532DAE" w:rsidRDefault="0081234A" w:rsidP="005B01B5">
            <w:pPr>
              <w:pStyle w:val="ARtabletextrightbold"/>
            </w:pPr>
            <w:r w:rsidRPr="00532DAE">
              <w:t xml:space="preserve">205 </w:t>
            </w:r>
            <w:r w:rsidRPr="00532DAE">
              <w:rPr>
                <w:rStyle w:val="FootnoteReference"/>
              </w:rPr>
              <w:footnoteReference w:id="16"/>
            </w:r>
          </w:p>
        </w:tc>
        <w:tc>
          <w:tcPr>
            <w:tcW w:w="541" w:type="pct"/>
            <w:tcBorders>
              <w:top w:val="single" w:sz="4" w:space="0" w:color="auto"/>
              <w:left w:val="nil"/>
              <w:bottom w:val="single" w:sz="4" w:space="0" w:color="auto"/>
              <w:right w:val="single" w:sz="4" w:space="0" w:color="auto"/>
            </w:tcBorders>
            <w:shd w:val="clear" w:color="auto" w:fill="auto"/>
          </w:tcPr>
          <w:p w14:paraId="3507BCF2" w14:textId="77777777" w:rsidR="0081234A" w:rsidRPr="00532DAE" w:rsidRDefault="0081234A" w:rsidP="005B01B5">
            <w:pPr>
              <w:pStyle w:val="ARtabletextrightbold"/>
            </w:pPr>
            <w:r w:rsidRPr="00532DAE">
              <w:t>10</w:t>
            </w:r>
          </w:p>
        </w:tc>
        <w:tc>
          <w:tcPr>
            <w:tcW w:w="541" w:type="pct"/>
            <w:tcBorders>
              <w:top w:val="single" w:sz="4" w:space="0" w:color="auto"/>
              <w:left w:val="single" w:sz="4" w:space="0" w:color="auto"/>
              <w:bottom w:val="single" w:sz="4" w:space="0" w:color="auto"/>
              <w:right w:val="nil"/>
            </w:tcBorders>
            <w:shd w:val="clear" w:color="auto" w:fill="auto"/>
          </w:tcPr>
          <w:p w14:paraId="04E86A5B" w14:textId="77777777" w:rsidR="0081234A" w:rsidRPr="00532DAE" w:rsidRDefault="0081234A" w:rsidP="005B01B5">
            <w:pPr>
              <w:pStyle w:val="ARtabletextrightbold"/>
            </w:pPr>
            <w:r w:rsidRPr="00532DAE">
              <w:t>129</w:t>
            </w:r>
          </w:p>
        </w:tc>
        <w:tc>
          <w:tcPr>
            <w:tcW w:w="541" w:type="pct"/>
            <w:tcBorders>
              <w:top w:val="single" w:sz="4" w:space="0" w:color="auto"/>
              <w:left w:val="nil"/>
              <w:bottom w:val="single" w:sz="4" w:space="0" w:color="auto"/>
              <w:right w:val="single" w:sz="4" w:space="0" w:color="auto"/>
            </w:tcBorders>
            <w:shd w:val="clear" w:color="auto" w:fill="auto"/>
          </w:tcPr>
          <w:p w14:paraId="6344E1C0" w14:textId="77777777" w:rsidR="0081234A" w:rsidRPr="00532DAE" w:rsidRDefault="0081234A" w:rsidP="005B01B5">
            <w:pPr>
              <w:pStyle w:val="ARtabletextrightbold"/>
            </w:pPr>
            <w:r w:rsidRPr="00532DAE">
              <w:t>2</w:t>
            </w:r>
          </w:p>
        </w:tc>
        <w:tc>
          <w:tcPr>
            <w:tcW w:w="541" w:type="pct"/>
            <w:tcBorders>
              <w:top w:val="single" w:sz="4" w:space="0" w:color="auto"/>
              <w:left w:val="single" w:sz="4" w:space="0" w:color="auto"/>
              <w:bottom w:val="single" w:sz="4" w:space="0" w:color="auto"/>
              <w:right w:val="nil"/>
            </w:tcBorders>
            <w:shd w:val="clear" w:color="auto" w:fill="auto"/>
          </w:tcPr>
          <w:p w14:paraId="64956188" w14:textId="77777777" w:rsidR="0081234A" w:rsidRPr="00532DAE" w:rsidRDefault="0081234A" w:rsidP="005B01B5">
            <w:pPr>
              <w:pStyle w:val="ARtabletextrightbold"/>
            </w:pPr>
            <w:r w:rsidRPr="00532DAE">
              <w:t>69</w:t>
            </w:r>
          </w:p>
        </w:tc>
        <w:tc>
          <w:tcPr>
            <w:tcW w:w="541" w:type="pct"/>
            <w:tcBorders>
              <w:top w:val="single" w:sz="4" w:space="0" w:color="auto"/>
              <w:left w:val="nil"/>
              <w:bottom w:val="single" w:sz="4" w:space="0" w:color="auto"/>
              <w:right w:val="single" w:sz="4" w:space="0" w:color="auto"/>
            </w:tcBorders>
            <w:shd w:val="clear" w:color="auto" w:fill="auto"/>
          </w:tcPr>
          <w:p w14:paraId="51CB95FE" w14:textId="77777777" w:rsidR="0081234A" w:rsidRPr="00532DAE" w:rsidRDefault="0081234A" w:rsidP="005B01B5">
            <w:pPr>
              <w:pStyle w:val="ARtabletextrightbold"/>
            </w:pPr>
            <w:r w:rsidRPr="00532DAE">
              <w:t>10</w:t>
            </w:r>
          </w:p>
        </w:tc>
        <w:tc>
          <w:tcPr>
            <w:tcW w:w="541" w:type="pct"/>
            <w:tcBorders>
              <w:top w:val="single" w:sz="4" w:space="0" w:color="auto"/>
              <w:left w:val="single" w:sz="4" w:space="0" w:color="auto"/>
              <w:bottom w:val="single" w:sz="4" w:space="0" w:color="auto"/>
              <w:right w:val="nil"/>
            </w:tcBorders>
            <w:shd w:val="clear" w:color="auto" w:fill="auto"/>
          </w:tcPr>
          <w:p w14:paraId="0A460738" w14:textId="77777777" w:rsidR="0081234A" w:rsidRPr="00532DAE" w:rsidRDefault="0081234A" w:rsidP="005B01B5">
            <w:pPr>
              <w:pStyle w:val="ARtabletextrightbold"/>
            </w:pPr>
            <w:r w:rsidRPr="00532DAE">
              <w:t>7</w:t>
            </w:r>
          </w:p>
        </w:tc>
        <w:tc>
          <w:tcPr>
            <w:tcW w:w="539" w:type="pct"/>
            <w:tcBorders>
              <w:top w:val="single" w:sz="4" w:space="0" w:color="auto"/>
              <w:left w:val="nil"/>
              <w:bottom w:val="single" w:sz="4" w:space="0" w:color="auto"/>
              <w:right w:val="nil"/>
            </w:tcBorders>
            <w:shd w:val="clear" w:color="auto" w:fill="auto"/>
          </w:tcPr>
          <w:p w14:paraId="3B8FAFEF" w14:textId="77777777" w:rsidR="0081234A" w:rsidRPr="00532DAE" w:rsidRDefault="0081234A" w:rsidP="005B01B5">
            <w:pPr>
              <w:pStyle w:val="ARtabletextrightbold"/>
            </w:pPr>
            <w:r w:rsidRPr="00532DAE">
              <w:t>2</w:t>
            </w:r>
          </w:p>
        </w:tc>
      </w:tr>
    </w:tbl>
    <w:p w14:paraId="1BA0D0A0" w14:textId="589E4E58" w:rsidR="0081234A" w:rsidRPr="00532DAE" w:rsidRDefault="0081234A" w:rsidP="0081234A">
      <w:pPr>
        <w:pStyle w:val="ARbodyaftertable"/>
      </w:pPr>
      <w:r w:rsidRPr="00532DAE">
        <w:t>The number of executives in Table 4 below is based on the number of executive positions that are occupied at the end of the financial year. Note 9.7 in the financial statements lists the actual number of SES and the</w:t>
      </w:r>
      <w:r w:rsidR="00042DA5" w:rsidRPr="00532DAE">
        <w:t> </w:t>
      </w:r>
      <w:r w:rsidRPr="00532DAE">
        <w:t xml:space="preserve">total remuneration paid to SES over the course of the reporting period. The financial statements note does not include the Accountable Officer, nor does it distinguish between executive levels </w:t>
      </w:r>
      <w:r w:rsidR="005A58C0" w:rsidRPr="00532DAE">
        <w:t>n</w:t>
      </w:r>
      <w:r w:rsidRPr="00532DAE">
        <w:t>or disclose separations. Separations are executives who have left the department during the relevant reporting period. To assist readers, these two disclosures are reconciled below.</w:t>
      </w:r>
    </w:p>
    <w:p w14:paraId="03704D31" w14:textId="38BFCC82" w:rsidR="0081234A" w:rsidRPr="00532DAE" w:rsidRDefault="0081234A" w:rsidP="00246AD5">
      <w:pPr>
        <w:pStyle w:val="ARtablecaption"/>
      </w:pPr>
      <w:r w:rsidRPr="00532DAE">
        <w:t>Table</w:t>
      </w:r>
      <w:r w:rsidR="00132F21" w:rsidRPr="00532DAE">
        <w:t xml:space="preserve"> </w:t>
      </w:r>
      <w:fldSimple w:instr="SEQ TableCaptionNumber \* MERGEFORMAT">
        <w:r w:rsidR="00A5126B" w:rsidRPr="00532DAE">
          <w:rPr>
            <w:noProof/>
          </w:rPr>
          <w:t>4</w:t>
        </w:r>
      </w:fldSimple>
      <w:r w:rsidRPr="00532DAE">
        <w:t>: Reconciliation of executive numbers for the department</w:t>
      </w:r>
    </w:p>
    <w:tbl>
      <w:tblPr>
        <w:tblStyle w:val="TableGrid"/>
        <w:tblW w:w="9639" w:type="dxa"/>
        <w:tblLook w:val="06A0" w:firstRow="1" w:lastRow="0" w:firstColumn="1" w:lastColumn="0" w:noHBand="1" w:noVBand="1"/>
      </w:tblPr>
      <w:tblGrid>
        <w:gridCol w:w="5874"/>
        <w:gridCol w:w="1255"/>
        <w:gridCol w:w="1255"/>
        <w:gridCol w:w="1255"/>
      </w:tblGrid>
      <w:tr w:rsidR="0081234A" w:rsidRPr="00532DAE" w14:paraId="4544711D" w14:textId="77777777">
        <w:trPr>
          <w:cnfStyle w:val="100000000000" w:firstRow="1" w:lastRow="0" w:firstColumn="0" w:lastColumn="0" w:oddVBand="0" w:evenVBand="0" w:oddHBand="0" w:evenHBand="0" w:firstRowFirstColumn="0" w:firstRowLastColumn="0" w:lastRowFirstColumn="0" w:lastRowLastColumn="0"/>
          <w:tblHeader/>
        </w:trPr>
        <w:tc>
          <w:tcPr>
            <w:tcW w:w="3047" w:type="pct"/>
            <w:tcBorders>
              <w:top w:val="nil"/>
            </w:tcBorders>
          </w:tcPr>
          <w:p w14:paraId="064DF3B9" w14:textId="77777777" w:rsidR="0081234A" w:rsidRPr="00532DAE" w:rsidRDefault="0081234A" w:rsidP="005B01B5">
            <w:pPr>
              <w:pStyle w:val="ARtablecolhead"/>
            </w:pPr>
            <w:bookmarkStart w:id="158" w:name="_Hlk19622283"/>
          </w:p>
        </w:tc>
        <w:tc>
          <w:tcPr>
            <w:tcW w:w="651" w:type="pct"/>
            <w:tcBorders>
              <w:top w:val="nil"/>
            </w:tcBorders>
          </w:tcPr>
          <w:p w14:paraId="778BA60B" w14:textId="77777777" w:rsidR="0081234A" w:rsidRPr="00532DAE" w:rsidRDefault="0081234A" w:rsidP="005B01B5">
            <w:pPr>
              <w:pStyle w:val="ARtablecolheadright"/>
            </w:pPr>
            <w:r w:rsidRPr="00532DAE">
              <w:t>2023</w:t>
            </w:r>
          </w:p>
        </w:tc>
        <w:tc>
          <w:tcPr>
            <w:tcW w:w="651" w:type="pct"/>
            <w:tcBorders>
              <w:top w:val="nil"/>
            </w:tcBorders>
            <w:shd w:val="clear" w:color="auto" w:fill="auto"/>
          </w:tcPr>
          <w:p w14:paraId="436DE9C9" w14:textId="77777777" w:rsidR="0081234A" w:rsidRPr="00532DAE" w:rsidRDefault="0081234A" w:rsidP="005B01B5">
            <w:pPr>
              <w:pStyle w:val="ARtablecolheadright"/>
            </w:pPr>
            <w:r w:rsidRPr="00532DAE">
              <w:t>2022</w:t>
            </w:r>
          </w:p>
        </w:tc>
        <w:tc>
          <w:tcPr>
            <w:tcW w:w="651" w:type="pct"/>
            <w:tcBorders>
              <w:top w:val="nil"/>
            </w:tcBorders>
            <w:shd w:val="clear" w:color="auto" w:fill="auto"/>
          </w:tcPr>
          <w:p w14:paraId="6AAE8C2C" w14:textId="77777777" w:rsidR="0081234A" w:rsidRPr="00532DAE" w:rsidRDefault="0081234A" w:rsidP="005B01B5">
            <w:pPr>
              <w:pStyle w:val="ARtablecolheadright"/>
            </w:pPr>
            <w:r w:rsidRPr="00532DAE">
              <w:t>Var.</w:t>
            </w:r>
          </w:p>
        </w:tc>
      </w:tr>
      <w:tr w:rsidR="0081234A" w:rsidRPr="00532DAE" w14:paraId="534E0E47" w14:textId="77777777">
        <w:trPr>
          <w:cantSplit w:val="0"/>
        </w:trPr>
        <w:tc>
          <w:tcPr>
            <w:tcW w:w="3047" w:type="pct"/>
            <w:tcBorders>
              <w:top w:val="single" w:sz="4" w:space="0" w:color="70AD47" w:themeColor="accent6"/>
            </w:tcBorders>
          </w:tcPr>
          <w:p w14:paraId="6DB44C69" w14:textId="77777777" w:rsidR="0081234A" w:rsidRPr="00532DAE" w:rsidRDefault="0081234A" w:rsidP="005B01B5">
            <w:pPr>
              <w:pStyle w:val="ARtabletext"/>
            </w:pPr>
            <w:r w:rsidRPr="00532DAE">
              <w:t>Executives</w:t>
            </w:r>
          </w:p>
        </w:tc>
        <w:tc>
          <w:tcPr>
            <w:tcW w:w="651" w:type="pct"/>
            <w:tcBorders>
              <w:top w:val="single" w:sz="4" w:space="0" w:color="70AD47" w:themeColor="accent6"/>
            </w:tcBorders>
          </w:tcPr>
          <w:p w14:paraId="38E4410B" w14:textId="77777777" w:rsidR="0081234A" w:rsidRPr="00532DAE" w:rsidRDefault="0081234A" w:rsidP="005B01B5">
            <w:pPr>
              <w:pStyle w:val="ARtabletextright"/>
            </w:pPr>
            <w:r w:rsidRPr="00532DAE">
              <w:t>205</w:t>
            </w:r>
          </w:p>
        </w:tc>
        <w:tc>
          <w:tcPr>
            <w:tcW w:w="651" w:type="pct"/>
            <w:tcBorders>
              <w:top w:val="single" w:sz="4" w:space="0" w:color="70AD47" w:themeColor="accent6"/>
            </w:tcBorders>
            <w:shd w:val="clear" w:color="auto" w:fill="auto"/>
          </w:tcPr>
          <w:p w14:paraId="27A0283A" w14:textId="77777777" w:rsidR="0081234A" w:rsidRPr="00532DAE" w:rsidRDefault="0081234A" w:rsidP="005B01B5">
            <w:pPr>
              <w:pStyle w:val="ARtabletextright"/>
            </w:pPr>
            <w:r w:rsidRPr="00532DAE">
              <w:t>243</w:t>
            </w:r>
          </w:p>
        </w:tc>
        <w:tc>
          <w:tcPr>
            <w:tcW w:w="651" w:type="pct"/>
            <w:tcBorders>
              <w:top w:val="single" w:sz="4" w:space="0" w:color="70AD47" w:themeColor="accent6"/>
            </w:tcBorders>
            <w:shd w:val="clear" w:color="auto" w:fill="auto"/>
          </w:tcPr>
          <w:p w14:paraId="4633FBC2" w14:textId="77777777" w:rsidR="0081234A" w:rsidRPr="00532DAE" w:rsidRDefault="0081234A" w:rsidP="005B01B5">
            <w:pPr>
              <w:pStyle w:val="ARtabletextright"/>
            </w:pPr>
            <w:r w:rsidRPr="00532DAE">
              <w:t>(37)</w:t>
            </w:r>
          </w:p>
        </w:tc>
      </w:tr>
      <w:tr w:rsidR="0081234A" w:rsidRPr="00532DAE" w14:paraId="33908B09" w14:textId="77777777">
        <w:trPr>
          <w:cantSplit w:val="0"/>
        </w:trPr>
        <w:tc>
          <w:tcPr>
            <w:tcW w:w="3047" w:type="pct"/>
          </w:tcPr>
          <w:p w14:paraId="74869A99" w14:textId="77777777" w:rsidR="0081234A" w:rsidRPr="00532DAE" w:rsidRDefault="0081234A" w:rsidP="005B01B5">
            <w:pPr>
              <w:pStyle w:val="ARtabletext"/>
            </w:pPr>
            <w:r w:rsidRPr="00532DAE">
              <w:t>Accountable Officer (Secretary)</w:t>
            </w:r>
          </w:p>
        </w:tc>
        <w:tc>
          <w:tcPr>
            <w:tcW w:w="651" w:type="pct"/>
          </w:tcPr>
          <w:p w14:paraId="6AE5D37E" w14:textId="77777777" w:rsidR="0081234A" w:rsidRPr="00532DAE" w:rsidRDefault="0081234A" w:rsidP="005B01B5">
            <w:pPr>
              <w:pStyle w:val="ARtabletextright"/>
            </w:pPr>
            <w:r w:rsidRPr="00532DAE">
              <w:t>1</w:t>
            </w:r>
          </w:p>
        </w:tc>
        <w:tc>
          <w:tcPr>
            <w:tcW w:w="651" w:type="pct"/>
            <w:shd w:val="clear" w:color="auto" w:fill="auto"/>
          </w:tcPr>
          <w:p w14:paraId="0DEF88FB" w14:textId="77777777" w:rsidR="0081234A" w:rsidRPr="00532DAE" w:rsidRDefault="0081234A" w:rsidP="005B01B5">
            <w:pPr>
              <w:pStyle w:val="ARtabletextright"/>
            </w:pPr>
            <w:r w:rsidRPr="00532DAE">
              <w:t>1</w:t>
            </w:r>
          </w:p>
        </w:tc>
        <w:tc>
          <w:tcPr>
            <w:tcW w:w="651" w:type="pct"/>
            <w:shd w:val="clear" w:color="auto" w:fill="auto"/>
          </w:tcPr>
          <w:p w14:paraId="3966B091" w14:textId="77777777" w:rsidR="0081234A" w:rsidRPr="00532DAE" w:rsidRDefault="0081234A" w:rsidP="005B01B5">
            <w:pPr>
              <w:pStyle w:val="ARtabletextright"/>
            </w:pPr>
            <w:r w:rsidRPr="00532DAE">
              <w:t>0</w:t>
            </w:r>
          </w:p>
        </w:tc>
      </w:tr>
      <w:tr w:rsidR="0081234A" w:rsidRPr="00532DAE" w14:paraId="6BF32FF0" w14:textId="77777777">
        <w:trPr>
          <w:cantSplit w:val="0"/>
        </w:trPr>
        <w:tc>
          <w:tcPr>
            <w:tcW w:w="3047" w:type="pct"/>
          </w:tcPr>
          <w:p w14:paraId="4B32A260" w14:textId="77777777" w:rsidR="0081234A" w:rsidRPr="00532DAE" w:rsidRDefault="0081234A" w:rsidP="005B01B5">
            <w:pPr>
              <w:pStyle w:val="ARtabletext"/>
            </w:pPr>
            <w:r w:rsidRPr="00532DAE">
              <w:t>Accountable Officer (Director of Housing)</w:t>
            </w:r>
          </w:p>
        </w:tc>
        <w:tc>
          <w:tcPr>
            <w:tcW w:w="651" w:type="pct"/>
          </w:tcPr>
          <w:p w14:paraId="708C0900" w14:textId="77777777" w:rsidR="0081234A" w:rsidRPr="00532DAE" w:rsidRDefault="0081234A" w:rsidP="005B01B5">
            <w:pPr>
              <w:pStyle w:val="ARtabletextright"/>
            </w:pPr>
            <w:r w:rsidRPr="00532DAE">
              <w:t>0</w:t>
            </w:r>
          </w:p>
        </w:tc>
        <w:tc>
          <w:tcPr>
            <w:tcW w:w="651" w:type="pct"/>
            <w:shd w:val="clear" w:color="auto" w:fill="auto"/>
          </w:tcPr>
          <w:p w14:paraId="474233D2" w14:textId="77777777" w:rsidR="0081234A" w:rsidRPr="00532DAE" w:rsidRDefault="0081234A" w:rsidP="005B01B5">
            <w:pPr>
              <w:pStyle w:val="ARtabletextright"/>
            </w:pPr>
            <w:r w:rsidRPr="00532DAE">
              <w:t>1</w:t>
            </w:r>
          </w:p>
        </w:tc>
        <w:tc>
          <w:tcPr>
            <w:tcW w:w="651" w:type="pct"/>
            <w:shd w:val="clear" w:color="auto" w:fill="auto"/>
          </w:tcPr>
          <w:p w14:paraId="51CACBA4" w14:textId="77777777" w:rsidR="0081234A" w:rsidRPr="00532DAE" w:rsidRDefault="0081234A" w:rsidP="005B01B5">
            <w:pPr>
              <w:pStyle w:val="ARtabletextright"/>
            </w:pPr>
            <w:r w:rsidRPr="00532DAE">
              <w:t>1</w:t>
            </w:r>
          </w:p>
        </w:tc>
      </w:tr>
      <w:tr w:rsidR="0081234A" w:rsidRPr="00532DAE" w14:paraId="7A2DAAC2" w14:textId="77777777">
        <w:trPr>
          <w:cantSplit w:val="0"/>
        </w:trPr>
        <w:tc>
          <w:tcPr>
            <w:tcW w:w="3047" w:type="pct"/>
          </w:tcPr>
          <w:p w14:paraId="6B82F076" w14:textId="77777777" w:rsidR="0081234A" w:rsidRPr="00532DAE" w:rsidRDefault="0081234A" w:rsidP="005B01B5">
            <w:pPr>
              <w:pStyle w:val="ARtabletext"/>
            </w:pPr>
            <w:r w:rsidRPr="00532DAE">
              <w:t>Less separations</w:t>
            </w:r>
          </w:p>
        </w:tc>
        <w:tc>
          <w:tcPr>
            <w:tcW w:w="651" w:type="pct"/>
          </w:tcPr>
          <w:p w14:paraId="194FDCD3" w14:textId="77777777" w:rsidR="0081234A" w:rsidRPr="00532DAE" w:rsidRDefault="0081234A" w:rsidP="005B01B5">
            <w:pPr>
              <w:pStyle w:val="ARtabletextright"/>
            </w:pPr>
            <w:r w:rsidRPr="00532DAE">
              <w:t>(45)</w:t>
            </w:r>
          </w:p>
        </w:tc>
        <w:tc>
          <w:tcPr>
            <w:tcW w:w="651" w:type="pct"/>
            <w:shd w:val="clear" w:color="auto" w:fill="auto"/>
          </w:tcPr>
          <w:p w14:paraId="27D74B2B" w14:textId="77777777" w:rsidR="0081234A" w:rsidRPr="00532DAE" w:rsidRDefault="0081234A" w:rsidP="005B01B5">
            <w:pPr>
              <w:pStyle w:val="ARtabletextright"/>
            </w:pPr>
            <w:r w:rsidRPr="00532DAE">
              <w:t>(44)</w:t>
            </w:r>
          </w:p>
        </w:tc>
        <w:tc>
          <w:tcPr>
            <w:tcW w:w="651" w:type="pct"/>
            <w:shd w:val="clear" w:color="auto" w:fill="auto"/>
          </w:tcPr>
          <w:p w14:paraId="096B7329" w14:textId="77777777" w:rsidR="0081234A" w:rsidRPr="00532DAE" w:rsidRDefault="0081234A" w:rsidP="005B01B5">
            <w:pPr>
              <w:pStyle w:val="ARtabletextright"/>
            </w:pPr>
            <w:r w:rsidRPr="00532DAE">
              <w:t>1</w:t>
            </w:r>
          </w:p>
        </w:tc>
      </w:tr>
      <w:tr w:rsidR="0081234A" w:rsidRPr="00532DAE" w14:paraId="6F849E23" w14:textId="77777777">
        <w:trPr>
          <w:cantSplit w:val="0"/>
        </w:trPr>
        <w:tc>
          <w:tcPr>
            <w:tcW w:w="3047" w:type="pct"/>
          </w:tcPr>
          <w:p w14:paraId="44FCBD87" w14:textId="77777777" w:rsidR="0081234A" w:rsidRPr="00532DAE" w:rsidRDefault="0081234A" w:rsidP="005B01B5">
            <w:pPr>
              <w:pStyle w:val="ARtabletext"/>
            </w:pPr>
            <w:r w:rsidRPr="00532DAE">
              <w:t>Leave without pay</w:t>
            </w:r>
          </w:p>
        </w:tc>
        <w:tc>
          <w:tcPr>
            <w:tcW w:w="651" w:type="pct"/>
          </w:tcPr>
          <w:p w14:paraId="2EFFB0FF" w14:textId="77777777" w:rsidR="0081234A" w:rsidRPr="00532DAE" w:rsidRDefault="0081234A" w:rsidP="005B01B5">
            <w:pPr>
              <w:pStyle w:val="ARtabletextright"/>
            </w:pPr>
            <w:r w:rsidRPr="00532DAE">
              <w:t>0</w:t>
            </w:r>
          </w:p>
        </w:tc>
        <w:tc>
          <w:tcPr>
            <w:tcW w:w="651" w:type="pct"/>
            <w:shd w:val="clear" w:color="auto" w:fill="auto"/>
          </w:tcPr>
          <w:p w14:paraId="2235EF05" w14:textId="77777777" w:rsidR="0081234A" w:rsidRPr="00532DAE" w:rsidRDefault="0081234A" w:rsidP="005B01B5">
            <w:pPr>
              <w:pStyle w:val="ARtabletextright"/>
            </w:pPr>
            <w:r w:rsidRPr="00532DAE">
              <w:t>(2)</w:t>
            </w:r>
          </w:p>
        </w:tc>
        <w:tc>
          <w:tcPr>
            <w:tcW w:w="651" w:type="pct"/>
            <w:shd w:val="clear" w:color="auto" w:fill="auto"/>
          </w:tcPr>
          <w:p w14:paraId="0A1F5821" w14:textId="77777777" w:rsidR="0081234A" w:rsidRPr="00532DAE" w:rsidRDefault="0081234A" w:rsidP="005B01B5">
            <w:pPr>
              <w:pStyle w:val="ARtabletextright"/>
            </w:pPr>
            <w:r w:rsidRPr="00532DAE">
              <w:t>2</w:t>
            </w:r>
          </w:p>
        </w:tc>
      </w:tr>
      <w:tr w:rsidR="0081234A" w:rsidRPr="00532DAE" w14:paraId="4B918A46" w14:textId="77777777">
        <w:trPr>
          <w:cantSplit w:val="0"/>
        </w:trPr>
        <w:tc>
          <w:tcPr>
            <w:tcW w:w="3047" w:type="pct"/>
          </w:tcPr>
          <w:p w14:paraId="4DB38EBD" w14:textId="77777777" w:rsidR="0081234A" w:rsidRPr="00532DAE" w:rsidRDefault="0081234A" w:rsidP="005B01B5">
            <w:pPr>
              <w:pStyle w:val="ARtabletext"/>
            </w:pPr>
            <w:r w:rsidRPr="00532DAE">
              <w:t>Less executives paid by other departments</w:t>
            </w:r>
          </w:p>
        </w:tc>
        <w:tc>
          <w:tcPr>
            <w:tcW w:w="651" w:type="pct"/>
          </w:tcPr>
          <w:p w14:paraId="7C77C365" w14:textId="77777777" w:rsidR="0081234A" w:rsidRPr="00532DAE" w:rsidRDefault="0081234A" w:rsidP="005B01B5">
            <w:pPr>
              <w:pStyle w:val="ARtabletextright"/>
            </w:pPr>
            <w:r w:rsidRPr="00532DAE">
              <w:t>1</w:t>
            </w:r>
          </w:p>
        </w:tc>
        <w:tc>
          <w:tcPr>
            <w:tcW w:w="651" w:type="pct"/>
            <w:shd w:val="clear" w:color="auto" w:fill="auto"/>
          </w:tcPr>
          <w:p w14:paraId="198FF89F" w14:textId="77777777" w:rsidR="0081234A" w:rsidRPr="00532DAE" w:rsidRDefault="0081234A" w:rsidP="005B01B5">
            <w:pPr>
              <w:pStyle w:val="ARtabletextright"/>
            </w:pPr>
            <w:r w:rsidRPr="00532DAE">
              <w:t>(2)</w:t>
            </w:r>
          </w:p>
        </w:tc>
        <w:tc>
          <w:tcPr>
            <w:tcW w:w="651" w:type="pct"/>
            <w:shd w:val="clear" w:color="auto" w:fill="auto"/>
          </w:tcPr>
          <w:p w14:paraId="4341BA36" w14:textId="77777777" w:rsidR="0081234A" w:rsidRPr="00532DAE" w:rsidRDefault="0081234A" w:rsidP="005B01B5">
            <w:pPr>
              <w:pStyle w:val="ARtabletextright"/>
            </w:pPr>
            <w:r w:rsidRPr="00532DAE">
              <w:t>(1)</w:t>
            </w:r>
          </w:p>
        </w:tc>
      </w:tr>
      <w:tr w:rsidR="0081234A" w:rsidRPr="00532DAE" w14:paraId="7A7C5CCE" w14:textId="77777777">
        <w:trPr>
          <w:cantSplit w:val="0"/>
        </w:trPr>
        <w:tc>
          <w:tcPr>
            <w:tcW w:w="3047" w:type="pct"/>
          </w:tcPr>
          <w:p w14:paraId="29728569" w14:textId="77777777" w:rsidR="0081234A" w:rsidRPr="00532DAE" w:rsidRDefault="0081234A" w:rsidP="005B01B5">
            <w:pPr>
              <w:pStyle w:val="ARtabletextbold"/>
            </w:pPr>
            <w:r w:rsidRPr="00532DAE">
              <w:t xml:space="preserve">Total executive numbers </w:t>
            </w:r>
            <w:proofErr w:type="gramStart"/>
            <w:r w:rsidRPr="00532DAE">
              <w:t>at</w:t>
            </w:r>
            <w:proofErr w:type="gramEnd"/>
            <w:r w:rsidRPr="00532DAE">
              <w:t xml:space="preserve"> 30 June 2023</w:t>
            </w:r>
          </w:p>
        </w:tc>
        <w:tc>
          <w:tcPr>
            <w:tcW w:w="651" w:type="pct"/>
          </w:tcPr>
          <w:p w14:paraId="2974C8CA" w14:textId="77777777" w:rsidR="0081234A" w:rsidRPr="00532DAE" w:rsidRDefault="0081234A" w:rsidP="005B01B5">
            <w:pPr>
              <w:pStyle w:val="ARtabletextrightbold"/>
            </w:pPr>
            <w:r w:rsidRPr="00532DAE">
              <w:t>205</w:t>
            </w:r>
          </w:p>
        </w:tc>
        <w:tc>
          <w:tcPr>
            <w:tcW w:w="651" w:type="pct"/>
            <w:shd w:val="clear" w:color="auto" w:fill="auto"/>
          </w:tcPr>
          <w:p w14:paraId="0047B757" w14:textId="77777777" w:rsidR="0081234A" w:rsidRPr="00532DAE" w:rsidRDefault="0081234A" w:rsidP="005B01B5">
            <w:pPr>
              <w:pStyle w:val="ARtabletextrightbold"/>
            </w:pPr>
            <w:r w:rsidRPr="00532DAE">
              <w:t>197</w:t>
            </w:r>
          </w:p>
        </w:tc>
        <w:tc>
          <w:tcPr>
            <w:tcW w:w="651" w:type="pct"/>
            <w:shd w:val="clear" w:color="auto" w:fill="auto"/>
          </w:tcPr>
          <w:p w14:paraId="5A5142CB" w14:textId="77777777" w:rsidR="0081234A" w:rsidRPr="00532DAE" w:rsidRDefault="0081234A" w:rsidP="005B01B5">
            <w:pPr>
              <w:pStyle w:val="ARtabletextrightbold"/>
            </w:pPr>
            <w:r w:rsidRPr="00532DAE">
              <w:t>8</w:t>
            </w:r>
          </w:p>
        </w:tc>
      </w:tr>
      <w:bookmarkEnd w:id="158"/>
    </w:tbl>
    <w:p w14:paraId="1E2BC5BA" w14:textId="77777777" w:rsidR="00246AD5" w:rsidRPr="00532DAE" w:rsidRDefault="00246AD5" w:rsidP="000E392F">
      <w:pPr>
        <w:pStyle w:val="ARbody"/>
      </w:pPr>
      <w:r w:rsidRPr="00532DAE">
        <w:br w:type="page"/>
      </w:r>
    </w:p>
    <w:p w14:paraId="10014B1E" w14:textId="1D159C91" w:rsidR="0081234A" w:rsidRPr="00532DAE" w:rsidRDefault="0081234A" w:rsidP="00246AD5">
      <w:pPr>
        <w:pStyle w:val="ARtablecaption"/>
      </w:pPr>
      <w:r w:rsidRPr="00532DAE">
        <w:lastRenderedPageBreak/>
        <w:t xml:space="preserve">Table </w:t>
      </w:r>
      <w:fldSimple w:instr="SEQ TableCaptionNumber \* MERGEFORMAT">
        <w:r w:rsidR="00A5126B" w:rsidRPr="00532DAE">
          <w:rPr>
            <w:noProof/>
          </w:rPr>
          <w:t>5</w:t>
        </w:r>
      </w:fldSimple>
      <w:r w:rsidRPr="00532DAE">
        <w:t xml:space="preserve">: Number of executives for the department’s portfolio entities broken down by </w:t>
      </w:r>
      <w:proofErr w:type="gramStart"/>
      <w:r w:rsidRPr="00532DAE">
        <w:t>gender</w:t>
      </w:r>
      <w:proofErr w:type="gramEnd"/>
    </w:p>
    <w:tbl>
      <w:tblPr>
        <w:tblStyle w:val="TableGrid"/>
        <w:tblW w:w="5005" w:type="pct"/>
        <w:tblLayout w:type="fixed"/>
        <w:tblLook w:val="06A0" w:firstRow="1" w:lastRow="0" w:firstColumn="1" w:lastColumn="0" w:noHBand="1" w:noVBand="1"/>
      </w:tblPr>
      <w:tblGrid>
        <w:gridCol w:w="2407"/>
        <w:gridCol w:w="904"/>
        <w:gridCol w:w="908"/>
        <w:gridCol w:w="903"/>
        <w:gridCol w:w="903"/>
        <w:gridCol w:w="903"/>
        <w:gridCol w:w="903"/>
        <w:gridCol w:w="903"/>
        <w:gridCol w:w="898"/>
      </w:tblGrid>
      <w:tr w:rsidR="009500EF" w:rsidRPr="00532DAE" w14:paraId="2E234E54" w14:textId="77777777">
        <w:trPr>
          <w:cnfStyle w:val="100000000000" w:firstRow="1" w:lastRow="0" w:firstColumn="0" w:lastColumn="0" w:oddVBand="0" w:evenVBand="0" w:oddHBand="0" w:evenHBand="0" w:firstRowFirstColumn="0" w:firstRowLastColumn="0" w:lastRowFirstColumn="0" w:lastRowLastColumn="0"/>
          <w:tblHeader/>
        </w:trPr>
        <w:tc>
          <w:tcPr>
            <w:tcW w:w="1249" w:type="pct"/>
            <w:vMerge w:val="restart"/>
          </w:tcPr>
          <w:p w14:paraId="5DEB298B" w14:textId="77777777" w:rsidR="009500EF" w:rsidRPr="00532DAE" w:rsidRDefault="009500EF">
            <w:pPr>
              <w:pStyle w:val="ARtablecolhead"/>
            </w:pPr>
            <w:r w:rsidRPr="00532DAE">
              <w:t>Portfolio entities</w:t>
            </w:r>
          </w:p>
        </w:tc>
        <w:tc>
          <w:tcPr>
            <w:tcW w:w="940" w:type="pct"/>
            <w:gridSpan w:val="2"/>
            <w:tcBorders>
              <w:top w:val="nil"/>
              <w:right w:val="single" w:sz="4" w:space="0" w:color="auto"/>
            </w:tcBorders>
          </w:tcPr>
          <w:p w14:paraId="21A592D0" w14:textId="77777777" w:rsidR="009500EF" w:rsidRPr="00532DAE" w:rsidRDefault="009500EF">
            <w:pPr>
              <w:pStyle w:val="ARtablecolheadcentre"/>
            </w:pPr>
            <w:r w:rsidRPr="00532DAE">
              <w:t>Total</w:t>
            </w:r>
          </w:p>
        </w:tc>
        <w:tc>
          <w:tcPr>
            <w:tcW w:w="938" w:type="pct"/>
            <w:gridSpan w:val="2"/>
            <w:tcBorders>
              <w:top w:val="nil"/>
              <w:left w:val="single" w:sz="4" w:space="0" w:color="auto"/>
              <w:right w:val="single" w:sz="4" w:space="0" w:color="auto"/>
            </w:tcBorders>
          </w:tcPr>
          <w:p w14:paraId="67FDFCD1" w14:textId="77777777" w:rsidR="009500EF" w:rsidRPr="00532DAE" w:rsidRDefault="009500EF">
            <w:pPr>
              <w:pStyle w:val="ARtablecolheadcentre"/>
            </w:pPr>
            <w:r w:rsidRPr="00532DAE">
              <w:t>Women</w:t>
            </w:r>
          </w:p>
        </w:tc>
        <w:tc>
          <w:tcPr>
            <w:tcW w:w="938" w:type="pct"/>
            <w:gridSpan w:val="2"/>
            <w:tcBorders>
              <w:top w:val="nil"/>
              <w:left w:val="single" w:sz="4" w:space="0" w:color="auto"/>
              <w:right w:val="single" w:sz="4" w:space="0" w:color="auto"/>
            </w:tcBorders>
          </w:tcPr>
          <w:p w14:paraId="15D8D42A" w14:textId="77777777" w:rsidR="009500EF" w:rsidRPr="00532DAE" w:rsidRDefault="009500EF">
            <w:pPr>
              <w:pStyle w:val="ARtablecolheadcentre"/>
            </w:pPr>
            <w:r w:rsidRPr="00532DAE">
              <w:t>Men</w:t>
            </w:r>
          </w:p>
        </w:tc>
        <w:tc>
          <w:tcPr>
            <w:tcW w:w="936" w:type="pct"/>
            <w:gridSpan w:val="2"/>
            <w:tcBorders>
              <w:left w:val="single" w:sz="4" w:space="0" w:color="auto"/>
            </w:tcBorders>
          </w:tcPr>
          <w:p w14:paraId="3A501ADC" w14:textId="77777777" w:rsidR="009500EF" w:rsidRPr="00532DAE" w:rsidRDefault="009500EF">
            <w:pPr>
              <w:pStyle w:val="ARtablecolheadcentre"/>
            </w:pPr>
            <w:r w:rsidRPr="00532DAE">
              <w:t>Self-described</w:t>
            </w:r>
          </w:p>
        </w:tc>
      </w:tr>
      <w:tr w:rsidR="009500EF" w:rsidRPr="00532DAE" w14:paraId="011A94D6" w14:textId="77777777">
        <w:trPr>
          <w:cnfStyle w:val="100000000000" w:firstRow="1" w:lastRow="0" w:firstColumn="0" w:lastColumn="0" w:oddVBand="0" w:evenVBand="0" w:oddHBand="0" w:evenHBand="0" w:firstRowFirstColumn="0" w:firstRowLastColumn="0" w:lastRowFirstColumn="0" w:lastRowLastColumn="0"/>
          <w:tblHeader/>
        </w:trPr>
        <w:tc>
          <w:tcPr>
            <w:tcW w:w="1249" w:type="pct"/>
            <w:vMerge/>
          </w:tcPr>
          <w:p w14:paraId="1B80AF47" w14:textId="77777777" w:rsidR="009500EF" w:rsidRPr="00532DAE" w:rsidRDefault="009500EF">
            <w:pPr>
              <w:pStyle w:val="ARtablecolhead"/>
            </w:pPr>
          </w:p>
        </w:tc>
        <w:tc>
          <w:tcPr>
            <w:tcW w:w="469" w:type="pct"/>
          </w:tcPr>
          <w:p w14:paraId="32D10A90" w14:textId="77777777" w:rsidR="009500EF" w:rsidRPr="00532DAE" w:rsidRDefault="009500EF">
            <w:pPr>
              <w:pStyle w:val="ARtablecolheadright"/>
            </w:pPr>
            <w:r w:rsidRPr="00532DAE">
              <w:t>No.</w:t>
            </w:r>
          </w:p>
        </w:tc>
        <w:tc>
          <w:tcPr>
            <w:tcW w:w="470" w:type="pct"/>
            <w:tcBorders>
              <w:top w:val="single" w:sz="4" w:space="0" w:color="auto"/>
              <w:right w:val="single" w:sz="4" w:space="0" w:color="auto"/>
            </w:tcBorders>
          </w:tcPr>
          <w:p w14:paraId="188F1300" w14:textId="77777777" w:rsidR="009500EF" w:rsidRPr="00532DAE" w:rsidRDefault="009500EF">
            <w:pPr>
              <w:pStyle w:val="ARtablecolheadright"/>
            </w:pPr>
            <w:r w:rsidRPr="00532DAE">
              <w:t>Var.</w:t>
            </w:r>
          </w:p>
        </w:tc>
        <w:tc>
          <w:tcPr>
            <w:tcW w:w="469" w:type="pct"/>
            <w:tcBorders>
              <w:left w:val="single" w:sz="4" w:space="0" w:color="auto"/>
            </w:tcBorders>
          </w:tcPr>
          <w:p w14:paraId="43D8B4ED" w14:textId="77777777" w:rsidR="009500EF" w:rsidRPr="00532DAE" w:rsidRDefault="009500EF">
            <w:pPr>
              <w:pStyle w:val="ARtablecolheadright"/>
            </w:pPr>
            <w:r w:rsidRPr="00532DAE">
              <w:t>No.</w:t>
            </w:r>
          </w:p>
        </w:tc>
        <w:tc>
          <w:tcPr>
            <w:tcW w:w="469" w:type="pct"/>
            <w:tcBorders>
              <w:top w:val="single" w:sz="4" w:space="0" w:color="auto"/>
              <w:right w:val="single" w:sz="4" w:space="0" w:color="auto"/>
            </w:tcBorders>
          </w:tcPr>
          <w:p w14:paraId="6BA1BE56" w14:textId="77777777" w:rsidR="009500EF" w:rsidRPr="00532DAE" w:rsidRDefault="009500EF">
            <w:pPr>
              <w:pStyle w:val="ARtablecolheadright"/>
            </w:pPr>
            <w:r w:rsidRPr="00532DAE">
              <w:t>Var.</w:t>
            </w:r>
          </w:p>
        </w:tc>
        <w:tc>
          <w:tcPr>
            <w:tcW w:w="469" w:type="pct"/>
            <w:tcBorders>
              <w:top w:val="single" w:sz="4" w:space="0" w:color="auto"/>
              <w:left w:val="single" w:sz="4" w:space="0" w:color="auto"/>
            </w:tcBorders>
          </w:tcPr>
          <w:p w14:paraId="370FEC11" w14:textId="77777777" w:rsidR="009500EF" w:rsidRPr="00532DAE" w:rsidRDefault="009500EF">
            <w:pPr>
              <w:pStyle w:val="ARtablecolheadright"/>
            </w:pPr>
            <w:r w:rsidRPr="00532DAE">
              <w:t>No.</w:t>
            </w:r>
          </w:p>
        </w:tc>
        <w:tc>
          <w:tcPr>
            <w:tcW w:w="469" w:type="pct"/>
            <w:tcBorders>
              <w:top w:val="single" w:sz="4" w:space="0" w:color="auto"/>
              <w:right w:val="single" w:sz="4" w:space="0" w:color="auto"/>
            </w:tcBorders>
          </w:tcPr>
          <w:p w14:paraId="78E027B5" w14:textId="77777777" w:rsidR="009500EF" w:rsidRPr="00532DAE" w:rsidRDefault="009500EF">
            <w:pPr>
              <w:pStyle w:val="ARtablecolheadright"/>
            </w:pPr>
            <w:r w:rsidRPr="00532DAE">
              <w:t>Var.</w:t>
            </w:r>
          </w:p>
        </w:tc>
        <w:tc>
          <w:tcPr>
            <w:tcW w:w="469" w:type="pct"/>
            <w:tcBorders>
              <w:left w:val="single" w:sz="4" w:space="0" w:color="auto"/>
            </w:tcBorders>
          </w:tcPr>
          <w:p w14:paraId="4A603B4C" w14:textId="77777777" w:rsidR="009500EF" w:rsidRPr="00532DAE" w:rsidRDefault="009500EF">
            <w:pPr>
              <w:pStyle w:val="ARtablecolheadright"/>
            </w:pPr>
            <w:r w:rsidRPr="00532DAE">
              <w:t>No.</w:t>
            </w:r>
          </w:p>
        </w:tc>
        <w:tc>
          <w:tcPr>
            <w:tcW w:w="467" w:type="pct"/>
          </w:tcPr>
          <w:p w14:paraId="68CFA5DA" w14:textId="77777777" w:rsidR="009500EF" w:rsidRPr="00532DAE" w:rsidRDefault="009500EF">
            <w:pPr>
              <w:pStyle w:val="ARtablecolheadright"/>
            </w:pPr>
            <w:r w:rsidRPr="00532DAE">
              <w:t>Var.</w:t>
            </w:r>
          </w:p>
        </w:tc>
      </w:tr>
      <w:tr w:rsidR="009500EF" w:rsidRPr="00532DAE" w14:paraId="105F0295" w14:textId="77777777">
        <w:tc>
          <w:tcPr>
            <w:tcW w:w="1249" w:type="pct"/>
          </w:tcPr>
          <w:p w14:paraId="73CC73C9" w14:textId="77777777" w:rsidR="009500EF" w:rsidRPr="00532DAE" w:rsidRDefault="009500EF">
            <w:pPr>
              <w:pStyle w:val="ARtabletext"/>
            </w:pPr>
            <w:r w:rsidRPr="00532DAE">
              <w:t>Commission for Children and Young People</w:t>
            </w:r>
          </w:p>
        </w:tc>
        <w:tc>
          <w:tcPr>
            <w:tcW w:w="469" w:type="pct"/>
          </w:tcPr>
          <w:p w14:paraId="0582E002" w14:textId="77777777" w:rsidR="009500EF" w:rsidRPr="00532DAE" w:rsidRDefault="009500EF">
            <w:pPr>
              <w:pStyle w:val="ARtabletextright"/>
            </w:pPr>
            <w:r w:rsidRPr="00532DAE">
              <w:t>3</w:t>
            </w:r>
          </w:p>
        </w:tc>
        <w:tc>
          <w:tcPr>
            <w:tcW w:w="470" w:type="pct"/>
            <w:tcBorders>
              <w:top w:val="single" w:sz="4" w:space="0" w:color="auto"/>
              <w:right w:val="single" w:sz="4" w:space="0" w:color="auto"/>
            </w:tcBorders>
          </w:tcPr>
          <w:p w14:paraId="08D860A8" w14:textId="77777777" w:rsidR="009500EF" w:rsidRPr="00532DAE" w:rsidRDefault="009500EF">
            <w:pPr>
              <w:pStyle w:val="ARtabletextright"/>
            </w:pPr>
            <w:r w:rsidRPr="00532DAE">
              <w:t>0</w:t>
            </w:r>
          </w:p>
        </w:tc>
        <w:tc>
          <w:tcPr>
            <w:tcW w:w="469" w:type="pct"/>
            <w:tcBorders>
              <w:left w:val="single" w:sz="4" w:space="0" w:color="auto"/>
            </w:tcBorders>
          </w:tcPr>
          <w:p w14:paraId="7000BBC9" w14:textId="77777777" w:rsidR="009500EF" w:rsidRPr="00532DAE" w:rsidRDefault="009500EF">
            <w:pPr>
              <w:pStyle w:val="ARtabletextright"/>
            </w:pPr>
            <w:r w:rsidRPr="00532DAE">
              <w:t>3</w:t>
            </w:r>
          </w:p>
        </w:tc>
        <w:tc>
          <w:tcPr>
            <w:tcW w:w="469" w:type="pct"/>
            <w:tcBorders>
              <w:top w:val="single" w:sz="4" w:space="0" w:color="auto"/>
              <w:right w:val="single" w:sz="4" w:space="0" w:color="auto"/>
            </w:tcBorders>
          </w:tcPr>
          <w:p w14:paraId="6730F50B" w14:textId="77777777" w:rsidR="009500EF" w:rsidRPr="00532DAE" w:rsidRDefault="009500EF">
            <w:pPr>
              <w:pStyle w:val="ARtabletextright"/>
            </w:pPr>
            <w:r w:rsidRPr="00532DAE">
              <w:t>0</w:t>
            </w:r>
          </w:p>
        </w:tc>
        <w:tc>
          <w:tcPr>
            <w:tcW w:w="469" w:type="pct"/>
            <w:tcBorders>
              <w:top w:val="single" w:sz="4" w:space="0" w:color="auto"/>
              <w:left w:val="single" w:sz="4" w:space="0" w:color="auto"/>
            </w:tcBorders>
          </w:tcPr>
          <w:p w14:paraId="5C359DE8" w14:textId="77777777" w:rsidR="009500EF" w:rsidRPr="00532DAE" w:rsidRDefault="009500EF">
            <w:pPr>
              <w:pStyle w:val="ARtabletextright"/>
            </w:pPr>
            <w:r w:rsidRPr="00532DAE">
              <w:t>0</w:t>
            </w:r>
          </w:p>
        </w:tc>
        <w:tc>
          <w:tcPr>
            <w:tcW w:w="469" w:type="pct"/>
            <w:tcBorders>
              <w:top w:val="single" w:sz="4" w:space="0" w:color="auto"/>
              <w:right w:val="single" w:sz="4" w:space="0" w:color="auto"/>
            </w:tcBorders>
          </w:tcPr>
          <w:p w14:paraId="0FF7B13D" w14:textId="77777777" w:rsidR="009500EF" w:rsidRPr="00532DAE" w:rsidRDefault="009500EF">
            <w:pPr>
              <w:pStyle w:val="ARtabletextright"/>
            </w:pPr>
            <w:r w:rsidRPr="00532DAE">
              <w:t>0</w:t>
            </w:r>
          </w:p>
        </w:tc>
        <w:tc>
          <w:tcPr>
            <w:tcW w:w="469" w:type="pct"/>
            <w:tcBorders>
              <w:left w:val="single" w:sz="4" w:space="0" w:color="auto"/>
            </w:tcBorders>
          </w:tcPr>
          <w:p w14:paraId="2C57307A" w14:textId="77777777" w:rsidR="009500EF" w:rsidRPr="00532DAE" w:rsidRDefault="009500EF">
            <w:pPr>
              <w:pStyle w:val="ARtabletextright"/>
            </w:pPr>
            <w:r w:rsidRPr="00532DAE">
              <w:t>0</w:t>
            </w:r>
          </w:p>
        </w:tc>
        <w:tc>
          <w:tcPr>
            <w:tcW w:w="467" w:type="pct"/>
          </w:tcPr>
          <w:p w14:paraId="27EB7E74" w14:textId="77777777" w:rsidR="009500EF" w:rsidRPr="00532DAE" w:rsidRDefault="009500EF">
            <w:pPr>
              <w:pStyle w:val="ARtabletextright"/>
            </w:pPr>
            <w:r w:rsidRPr="00532DAE">
              <w:t>0</w:t>
            </w:r>
          </w:p>
        </w:tc>
      </w:tr>
      <w:tr w:rsidR="009500EF" w:rsidRPr="00532DAE" w14:paraId="161F23D6" w14:textId="77777777">
        <w:tc>
          <w:tcPr>
            <w:tcW w:w="1249" w:type="pct"/>
          </w:tcPr>
          <w:p w14:paraId="27F2CAD3" w14:textId="15847135" w:rsidR="009500EF" w:rsidRPr="00532DAE" w:rsidRDefault="009500EF">
            <w:pPr>
              <w:pStyle w:val="ARtabletext"/>
            </w:pPr>
            <w:r w:rsidRPr="00532DAE">
              <w:t>VITS</w:t>
            </w:r>
            <w:r w:rsidR="005A58C0" w:rsidRPr="00532DAE">
              <w:t xml:space="preserve"> </w:t>
            </w:r>
            <w:proofErr w:type="spellStart"/>
            <w:r w:rsidRPr="00532DAE">
              <w:t>LanguageLink</w:t>
            </w:r>
            <w:proofErr w:type="spellEnd"/>
          </w:p>
        </w:tc>
        <w:tc>
          <w:tcPr>
            <w:tcW w:w="469" w:type="pct"/>
          </w:tcPr>
          <w:p w14:paraId="285BB913" w14:textId="77777777" w:rsidR="009500EF" w:rsidRPr="00532DAE" w:rsidRDefault="009500EF">
            <w:pPr>
              <w:pStyle w:val="ARtabletextright"/>
            </w:pPr>
            <w:r w:rsidRPr="00532DAE">
              <w:t>3</w:t>
            </w:r>
          </w:p>
        </w:tc>
        <w:tc>
          <w:tcPr>
            <w:tcW w:w="470" w:type="pct"/>
            <w:tcBorders>
              <w:top w:val="single" w:sz="4" w:space="0" w:color="auto"/>
              <w:right w:val="single" w:sz="4" w:space="0" w:color="auto"/>
            </w:tcBorders>
          </w:tcPr>
          <w:p w14:paraId="61D7DF1F" w14:textId="77777777" w:rsidR="009500EF" w:rsidRPr="00532DAE" w:rsidRDefault="009500EF">
            <w:pPr>
              <w:pStyle w:val="ARtabletextright"/>
            </w:pPr>
            <w:r w:rsidRPr="00532DAE">
              <w:t>1</w:t>
            </w:r>
          </w:p>
        </w:tc>
        <w:tc>
          <w:tcPr>
            <w:tcW w:w="469" w:type="pct"/>
            <w:tcBorders>
              <w:left w:val="single" w:sz="4" w:space="0" w:color="auto"/>
            </w:tcBorders>
          </w:tcPr>
          <w:p w14:paraId="3197A492" w14:textId="77777777" w:rsidR="009500EF" w:rsidRPr="00532DAE" w:rsidRDefault="009500EF">
            <w:pPr>
              <w:pStyle w:val="ARtabletextright"/>
            </w:pPr>
            <w:r w:rsidRPr="00532DAE">
              <w:t>1</w:t>
            </w:r>
          </w:p>
        </w:tc>
        <w:tc>
          <w:tcPr>
            <w:tcW w:w="469" w:type="pct"/>
            <w:tcBorders>
              <w:top w:val="single" w:sz="4" w:space="0" w:color="auto"/>
              <w:right w:val="single" w:sz="4" w:space="0" w:color="auto"/>
            </w:tcBorders>
          </w:tcPr>
          <w:p w14:paraId="219135A1" w14:textId="77777777" w:rsidR="009500EF" w:rsidRPr="00532DAE" w:rsidRDefault="009500EF">
            <w:pPr>
              <w:pStyle w:val="ARtabletextright"/>
            </w:pPr>
            <w:r w:rsidRPr="00532DAE">
              <w:t>1</w:t>
            </w:r>
          </w:p>
        </w:tc>
        <w:tc>
          <w:tcPr>
            <w:tcW w:w="469" w:type="pct"/>
            <w:tcBorders>
              <w:top w:val="single" w:sz="4" w:space="0" w:color="auto"/>
              <w:left w:val="single" w:sz="4" w:space="0" w:color="auto"/>
            </w:tcBorders>
          </w:tcPr>
          <w:p w14:paraId="5AC32AFE" w14:textId="77777777" w:rsidR="009500EF" w:rsidRPr="00532DAE" w:rsidRDefault="009500EF">
            <w:pPr>
              <w:pStyle w:val="ARtabletextright"/>
            </w:pPr>
            <w:r w:rsidRPr="00532DAE">
              <w:t>2</w:t>
            </w:r>
          </w:p>
        </w:tc>
        <w:tc>
          <w:tcPr>
            <w:tcW w:w="469" w:type="pct"/>
            <w:tcBorders>
              <w:top w:val="single" w:sz="4" w:space="0" w:color="auto"/>
              <w:right w:val="single" w:sz="4" w:space="0" w:color="auto"/>
            </w:tcBorders>
          </w:tcPr>
          <w:p w14:paraId="0C553362" w14:textId="77777777" w:rsidR="009500EF" w:rsidRPr="00532DAE" w:rsidRDefault="009500EF">
            <w:pPr>
              <w:pStyle w:val="ARtabletextright"/>
            </w:pPr>
            <w:r w:rsidRPr="00532DAE">
              <w:t>0</w:t>
            </w:r>
          </w:p>
        </w:tc>
        <w:tc>
          <w:tcPr>
            <w:tcW w:w="469" w:type="pct"/>
            <w:tcBorders>
              <w:left w:val="single" w:sz="4" w:space="0" w:color="auto"/>
            </w:tcBorders>
          </w:tcPr>
          <w:p w14:paraId="3BA0F9AA" w14:textId="77777777" w:rsidR="009500EF" w:rsidRPr="00532DAE" w:rsidRDefault="009500EF">
            <w:pPr>
              <w:pStyle w:val="ARtabletextright"/>
            </w:pPr>
            <w:r w:rsidRPr="00532DAE">
              <w:t>0</w:t>
            </w:r>
          </w:p>
        </w:tc>
        <w:tc>
          <w:tcPr>
            <w:tcW w:w="467" w:type="pct"/>
          </w:tcPr>
          <w:p w14:paraId="2996B80A" w14:textId="77777777" w:rsidR="009500EF" w:rsidRPr="00532DAE" w:rsidRDefault="009500EF">
            <w:pPr>
              <w:pStyle w:val="ARtabletextright"/>
            </w:pPr>
            <w:r w:rsidRPr="00532DAE">
              <w:t>0</w:t>
            </w:r>
          </w:p>
        </w:tc>
      </w:tr>
      <w:tr w:rsidR="009500EF" w:rsidRPr="00532DAE" w14:paraId="0BBB295A" w14:textId="77777777">
        <w:tc>
          <w:tcPr>
            <w:tcW w:w="1249" w:type="pct"/>
          </w:tcPr>
          <w:p w14:paraId="43AE982B" w14:textId="77777777" w:rsidR="009500EF" w:rsidRPr="00532DAE" w:rsidRDefault="009500EF">
            <w:pPr>
              <w:pStyle w:val="ARtabletext"/>
            </w:pPr>
            <w:r w:rsidRPr="00532DAE">
              <w:t>Queen Victoria Women’s Centre Trust</w:t>
            </w:r>
          </w:p>
        </w:tc>
        <w:tc>
          <w:tcPr>
            <w:tcW w:w="469" w:type="pct"/>
          </w:tcPr>
          <w:p w14:paraId="1C1071C8" w14:textId="77777777" w:rsidR="009500EF" w:rsidRPr="00532DAE" w:rsidRDefault="009500EF">
            <w:pPr>
              <w:pStyle w:val="ARtabletextright"/>
            </w:pPr>
            <w:r w:rsidRPr="00532DAE">
              <w:t>1</w:t>
            </w:r>
          </w:p>
        </w:tc>
        <w:tc>
          <w:tcPr>
            <w:tcW w:w="470" w:type="pct"/>
            <w:tcBorders>
              <w:top w:val="single" w:sz="4" w:space="0" w:color="auto"/>
              <w:right w:val="single" w:sz="4" w:space="0" w:color="auto"/>
            </w:tcBorders>
          </w:tcPr>
          <w:p w14:paraId="3DE9B60F" w14:textId="77777777" w:rsidR="009500EF" w:rsidRPr="00532DAE" w:rsidRDefault="009500EF">
            <w:pPr>
              <w:pStyle w:val="ARtabletextright"/>
            </w:pPr>
            <w:r w:rsidRPr="00532DAE">
              <w:t>0</w:t>
            </w:r>
          </w:p>
        </w:tc>
        <w:tc>
          <w:tcPr>
            <w:tcW w:w="469" w:type="pct"/>
            <w:tcBorders>
              <w:left w:val="single" w:sz="4" w:space="0" w:color="auto"/>
            </w:tcBorders>
          </w:tcPr>
          <w:p w14:paraId="49FA4453" w14:textId="77777777" w:rsidR="009500EF" w:rsidRPr="00532DAE" w:rsidRDefault="009500EF">
            <w:pPr>
              <w:pStyle w:val="ARtabletextright"/>
            </w:pPr>
            <w:r w:rsidRPr="00532DAE">
              <w:t>1</w:t>
            </w:r>
          </w:p>
        </w:tc>
        <w:tc>
          <w:tcPr>
            <w:tcW w:w="469" w:type="pct"/>
            <w:tcBorders>
              <w:top w:val="single" w:sz="4" w:space="0" w:color="auto"/>
              <w:right w:val="single" w:sz="4" w:space="0" w:color="auto"/>
            </w:tcBorders>
          </w:tcPr>
          <w:p w14:paraId="211C0D0E" w14:textId="77777777" w:rsidR="009500EF" w:rsidRPr="00532DAE" w:rsidRDefault="009500EF">
            <w:pPr>
              <w:pStyle w:val="ARtabletextright"/>
            </w:pPr>
            <w:r w:rsidRPr="00532DAE">
              <w:t>0</w:t>
            </w:r>
          </w:p>
        </w:tc>
        <w:tc>
          <w:tcPr>
            <w:tcW w:w="469" w:type="pct"/>
            <w:tcBorders>
              <w:top w:val="single" w:sz="4" w:space="0" w:color="auto"/>
              <w:left w:val="single" w:sz="4" w:space="0" w:color="auto"/>
            </w:tcBorders>
          </w:tcPr>
          <w:p w14:paraId="4C2D90F3" w14:textId="77777777" w:rsidR="009500EF" w:rsidRPr="00532DAE" w:rsidRDefault="009500EF">
            <w:pPr>
              <w:pStyle w:val="ARtabletextright"/>
            </w:pPr>
            <w:r w:rsidRPr="00532DAE">
              <w:t>0</w:t>
            </w:r>
          </w:p>
        </w:tc>
        <w:tc>
          <w:tcPr>
            <w:tcW w:w="469" w:type="pct"/>
            <w:tcBorders>
              <w:top w:val="single" w:sz="4" w:space="0" w:color="auto"/>
              <w:right w:val="single" w:sz="4" w:space="0" w:color="auto"/>
            </w:tcBorders>
          </w:tcPr>
          <w:p w14:paraId="0B1EA355" w14:textId="77777777" w:rsidR="009500EF" w:rsidRPr="00532DAE" w:rsidRDefault="009500EF">
            <w:pPr>
              <w:pStyle w:val="ARtabletextright"/>
            </w:pPr>
            <w:r w:rsidRPr="00532DAE">
              <w:t>0</w:t>
            </w:r>
          </w:p>
        </w:tc>
        <w:tc>
          <w:tcPr>
            <w:tcW w:w="469" w:type="pct"/>
            <w:tcBorders>
              <w:left w:val="single" w:sz="4" w:space="0" w:color="auto"/>
            </w:tcBorders>
          </w:tcPr>
          <w:p w14:paraId="316C9A51" w14:textId="77777777" w:rsidR="009500EF" w:rsidRPr="00532DAE" w:rsidRDefault="009500EF">
            <w:pPr>
              <w:pStyle w:val="ARtabletextright"/>
            </w:pPr>
            <w:r w:rsidRPr="00532DAE">
              <w:t>0</w:t>
            </w:r>
          </w:p>
        </w:tc>
        <w:tc>
          <w:tcPr>
            <w:tcW w:w="467" w:type="pct"/>
          </w:tcPr>
          <w:p w14:paraId="2E68F63C" w14:textId="77777777" w:rsidR="009500EF" w:rsidRPr="00532DAE" w:rsidRDefault="009500EF">
            <w:pPr>
              <w:pStyle w:val="ARtabletextright"/>
            </w:pPr>
            <w:r w:rsidRPr="00532DAE">
              <w:t>0</w:t>
            </w:r>
          </w:p>
        </w:tc>
      </w:tr>
      <w:tr w:rsidR="009500EF" w:rsidRPr="00532DAE" w14:paraId="213BDE8F" w14:textId="77777777">
        <w:tc>
          <w:tcPr>
            <w:tcW w:w="1249" w:type="pct"/>
          </w:tcPr>
          <w:p w14:paraId="262E1519" w14:textId="77777777" w:rsidR="009500EF" w:rsidRPr="00532DAE" w:rsidRDefault="009500EF">
            <w:pPr>
              <w:pStyle w:val="ARtabletext"/>
            </w:pPr>
            <w:r w:rsidRPr="00532DAE">
              <w:t>Respect Victoria</w:t>
            </w:r>
          </w:p>
        </w:tc>
        <w:tc>
          <w:tcPr>
            <w:tcW w:w="469" w:type="pct"/>
          </w:tcPr>
          <w:p w14:paraId="50EC2AC9" w14:textId="77777777" w:rsidR="009500EF" w:rsidRPr="00532DAE" w:rsidRDefault="009500EF">
            <w:pPr>
              <w:pStyle w:val="ARtabletextright"/>
            </w:pPr>
            <w:r w:rsidRPr="00532DAE">
              <w:t>5</w:t>
            </w:r>
          </w:p>
        </w:tc>
        <w:tc>
          <w:tcPr>
            <w:tcW w:w="470" w:type="pct"/>
            <w:tcBorders>
              <w:top w:val="single" w:sz="4" w:space="0" w:color="auto"/>
              <w:right w:val="single" w:sz="4" w:space="0" w:color="auto"/>
            </w:tcBorders>
          </w:tcPr>
          <w:p w14:paraId="0F323E89" w14:textId="77777777" w:rsidR="009500EF" w:rsidRPr="00532DAE" w:rsidRDefault="009500EF">
            <w:pPr>
              <w:pStyle w:val="ARtabletextright"/>
            </w:pPr>
            <w:r w:rsidRPr="00532DAE">
              <w:t>(2)</w:t>
            </w:r>
          </w:p>
        </w:tc>
        <w:tc>
          <w:tcPr>
            <w:tcW w:w="469" w:type="pct"/>
            <w:tcBorders>
              <w:left w:val="single" w:sz="4" w:space="0" w:color="auto"/>
            </w:tcBorders>
          </w:tcPr>
          <w:p w14:paraId="1595B542" w14:textId="77777777" w:rsidR="009500EF" w:rsidRPr="00532DAE" w:rsidRDefault="009500EF">
            <w:pPr>
              <w:pStyle w:val="ARtabletextright"/>
            </w:pPr>
            <w:r w:rsidRPr="00532DAE">
              <w:t>4</w:t>
            </w:r>
          </w:p>
        </w:tc>
        <w:tc>
          <w:tcPr>
            <w:tcW w:w="469" w:type="pct"/>
            <w:tcBorders>
              <w:top w:val="single" w:sz="4" w:space="0" w:color="auto"/>
              <w:right w:val="single" w:sz="4" w:space="0" w:color="auto"/>
            </w:tcBorders>
          </w:tcPr>
          <w:p w14:paraId="2B577441" w14:textId="77777777" w:rsidR="009500EF" w:rsidRPr="00532DAE" w:rsidRDefault="009500EF">
            <w:pPr>
              <w:pStyle w:val="ARtabletextright"/>
            </w:pPr>
            <w:r w:rsidRPr="00532DAE">
              <w:t>1</w:t>
            </w:r>
          </w:p>
        </w:tc>
        <w:tc>
          <w:tcPr>
            <w:tcW w:w="469" w:type="pct"/>
            <w:tcBorders>
              <w:top w:val="single" w:sz="4" w:space="0" w:color="auto"/>
              <w:left w:val="single" w:sz="4" w:space="0" w:color="auto"/>
            </w:tcBorders>
          </w:tcPr>
          <w:p w14:paraId="55139BD5" w14:textId="77777777" w:rsidR="009500EF" w:rsidRPr="00532DAE" w:rsidRDefault="009500EF">
            <w:pPr>
              <w:pStyle w:val="ARtabletextright"/>
            </w:pPr>
            <w:r w:rsidRPr="00532DAE">
              <w:t>0</w:t>
            </w:r>
          </w:p>
        </w:tc>
        <w:tc>
          <w:tcPr>
            <w:tcW w:w="469" w:type="pct"/>
            <w:tcBorders>
              <w:top w:val="single" w:sz="4" w:space="0" w:color="auto"/>
              <w:right w:val="single" w:sz="4" w:space="0" w:color="auto"/>
            </w:tcBorders>
          </w:tcPr>
          <w:p w14:paraId="6C4E1963" w14:textId="77777777" w:rsidR="009500EF" w:rsidRPr="00532DAE" w:rsidRDefault="009500EF">
            <w:pPr>
              <w:pStyle w:val="ARtabletextright"/>
            </w:pPr>
            <w:r w:rsidRPr="00532DAE">
              <w:t>0</w:t>
            </w:r>
          </w:p>
        </w:tc>
        <w:tc>
          <w:tcPr>
            <w:tcW w:w="469" w:type="pct"/>
            <w:tcBorders>
              <w:left w:val="single" w:sz="4" w:space="0" w:color="auto"/>
            </w:tcBorders>
          </w:tcPr>
          <w:p w14:paraId="0B30D118" w14:textId="77777777" w:rsidR="009500EF" w:rsidRPr="00532DAE" w:rsidRDefault="009500EF">
            <w:pPr>
              <w:pStyle w:val="ARtabletextright"/>
            </w:pPr>
            <w:r w:rsidRPr="00532DAE">
              <w:t>1</w:t>
            </w:r>
          </w:p>
        </w:tc>
        <w:tc>
          <w:tcPr>
            <w:tcW w:w="467" w:type="pct"/>
          </w:tcPr>
          <w:p w14:paraId="6AD24F5F" w14:textId="77777777" w:rsidR="009500EF" w:rsidRPr="00532DAE" w:rsidRDefault="009500EF">
            <w:pPr>
              <w:pStyle w:val="ARtabletextright"/>
            </w:pPr>
            <w:r w:rsidRPr="00532DAE">
              <w:t>1</w:t>
            </w:r>
          </w:p>
        </w:tc>
      </w:tr>
      <w:tr w:rsidR="009500EF" w:rsidRPr="00532DAE" w14:paraId="3A490C98" w14:textId="77777777">
        <w:tc>
          <w:tcPr>
            <w:tcW w:w="1249" w:type="pct"/>
          </w:tcPr>
          <w:p w14:paraId="10D5CEEC" w14:textId="77777777" w:rsidR="009500EF" w:rsidRPr="00532DAE" w:rsidRDefault="009500EF">
            <w:pPr>
              <w:pStyle w:val="ARtabletext"/>
            </w:pPr>
            <w:r w:rsidRPr="00532DAE">
              <w:t>Shrine of Remembrance Trustees</w:t>
            </w:r>
          </w:p>
        </w:tc>
        <w:tc>
          <w:tcPr>
            <w:tcW w:w="469" w:type="pct"/>
          </w:tcPr>
          <w:p w14:paraId="756FE555" w14:textId="77777777" w:rsidR="009500EF" w:rsidRPr="00532DAE" w:rsidRDefault="009500EF">
            <w:pPr>
              <w:pStyle w:val="ARtabletextright"/>
            </w:pPr>
            <w:r w:rsidRPr="00532DAE">
              <w:t>4</w:t>
            </w:r>
          </w:p>
        </w:tc>
        <w:tc>
          <w:tcPr>
            <w:tcW w:w="470" w:type="pct"/>
            <w:tcBorders>
              <w:top w:val="single" w:sz="4" w:space="0" w:color="auto"/>
              <w:right w:val="single" w:sz="4" w:space="0" w:color="auto"/>
            </w:tcBorders>
          </w:tcPr>
          <w:p w14:paraId="60BDF785" w14:textId="77777777" w:rsidR="009500EF" w:rsidRPr="00532DAE" w:rsidRDefault="009500EF">
            <w:pPr>
              <w:pStyle w:val="ARtabletextright"/>
            </w:pPr>
            <w:r w:rsidRPr="00532DAE">
              <w:t>2</w:t>
            </w:r>
          </w:p>
        </w:tc>
        <w:tc>
          <w:tcPr>
            <w:tcW w:w="469" w:type="pct"/>
            <w:tcBorders>
              <w:left w:val="single" w:sz="4" w:space="0" w:color="auto"/>
            </w:tcBorders>
          </w:tcPr>
          <w:p w14:paraId="72CD9D14" w14:textId="77777777" w:rsidR="009500EF" w:rsidRPr="00532DAE" w:rsidRDefault="009500EF">
            <w:pPr>
              <w:pStyle w:val="ARtabletextright"/>
            </w:pPr>
            <w:r w:rsidRPr="00532DAE">
              <w:t>1</w:t>
            </w:r>
          </w:p>
        </w:tc>
        <w:tc>
          <w:tcPr>
            <w:tcW w:w="469" w:type="pct"/>
            <w:tcBorders>
              <w:top w:val="single" w:sz="4" w:space="0" w:color="auto"/>
              <w:right w:val="single" w:sz="4" w:space="0" w:color="auto"/>
            </w:tcBorders>
          </w:tcPr>
          <w:p w14:paraId="550FFA75" w14:textId="77777777" w:rsidR="009500EF" w:rsidRPr="00532DAE" w:rsidRDefault="009500EF">
            <w:pPr>
              <w:pStyle w:val="ARtabletextright"/>
            </w:pPr>
            <w:r w:rsidRPr="00532DAE">
              <w:t>0</w:t>
            </w:r>
          </w:p>
        </w:tc>
        <w:tc>
          <w:tcPr>
            <w:tcW w:w="469" w:type="pct"/>
            <w:tcBorders>
              <w:top w:val="single" w:sz="4" w:space="0" w:color="auto"/>
              <w:left w:val="single" w:sz="4" w:space="0" w:color="auto"/>
            </w:tcBorders>
          </w:tcPr>
          <w:p w14:paraId="61082D73" w14:textId="77777777" w:rsidR="009500EF" w:rsidRPr="00532DAE" w:rsidRDefault="009500EF">
            <w:pPr>
              <w:pStyle w:val="ARtabletextright"/>
            </w:pPr>
            <w:r w:rsidRPr="00532DAE">
              <w:t>3</w:t>
            </w:r>
          </w:p>
        </w:tc>
        <w:tc>
          <w:tcPr>
            <w:tcW w:w="469" w:type="pct"/>
            <w:tcBorders>
              <w:top w:val="single" w:sz="4" w:space="0" w:color="auto"/>
              <w:right w:val="single" w:sz="4" w:space="0" w:color="auto"/>
            </w:tcBorders>
          </w:tcPr>
          <w:p w14:paraId="11C4718B" w14:textId="77777777" w:rsidR="009500EF" w:rsidRPr="00532DAE" w:rsidRDefault="009500EF">
            <w:pPr>
              <w:pStyle w:val="ARtabletextright"/>
            </w:pPr>
            <w:r w:rsidRPr="00532DAE">
              <w:t>2</w:t>
            </w:r>
          </w:p>
        </w:tc>
        <w:tc>
          <w:tcPr>
            <w:tcW w:w="469" w:type="pct"/>
            <w:tcBorders>
              <w:left w:val="single" w:sz="4" w:space="0" w:color="auto"/>
            </w:tcBorders>
          </w:tcPr>
          <w:p w14:paraId="38449007" w14:textId="77777777" w:rsidR="009500EF" w:rsidRPr="00532DAE" w:rsidRDefault="009500EF">
            <w:pPr>
              <w:pStyle w:val="ARtabletextright"/>
            </w:pPr>
            <w:r w:rsidRPr="00532DAE">
              <w:t>0</w:t>
            </w:r>
          </w:p>
        </w:tc>
        <w:tc>
          <w:tcPr>
            <w:tcW w:w="467" w:type="pct"/>
          </w:tcPr>
          <w:p w14:paraId="39562EAA" w14:textId="77777777" w:rsidR="009500EF" w:rsidRPr="00532DAE" w:rsidRDefault="009500EF">
            <w:pPr>
              <w:pStyle w:val="ARtabletextright"/>
            </w:pPr>
            <w:r w:rsidRPr="00532DAE">
              <w:t>0</w:t>
            </w:r>
          </w:p>
        </w:tc>
      </w:tr>
      <w:tr w:rsidR="009500EF" w:rsidRPr="00532DAE" w14:paraId="57D40C93" w14:textId="77777777">
        <w:tc>
          <w:tcPr>
            <w:tcW w:w="1249" w:type="pct"/>
          </w:tcPr>
          <w:p w14:paraId="1F74FF15" w14:textId="77777777" w:rsidR="009500EF" w:rsidRPr="00532DAE" w:rsidRDefault="009500EF">
            <w:pPr>
              <w:pStyle w:val="ARtabletext"/>
            </w:pPr>
            <w:r w:rsidRPr="00532DAE">
              <w:t>Victorian Disability Worker Commission</w:t>
            </w:r>
          </w:p>
        </w:tc>
        <w:tc>
          <w:tcPr>
            <w:tcW w:w="469" w:type="pct"/>
          </w:tcPr>
          <w:p w14:paraId="666A96A1" w14:textId="77777777" w:rsidR="009500EF" w:rsidRPr="00532DAE" w:rsidRDefault="009500EF">
            <w:pPr>
              <w:pStyle w:val="ARtabletextright"/>
            </w:pPr>
            <w:r w:rsidRPr="00532DAE">
              <w:t>1</w:t>
            </w:r>
          </w:p>
        </w:tc>
        <w:tc>
          <w:tcPr>
            <w:tcW w:w="470" w:type="pct"/>
            <w:tcBorders>
              <w:top w:val="single" w:sz="4" w:space="0" w:color="auto"/>
              <w:right w:val="single" w:sz="4" w:space="0" w:color="auto"/>
            </w:tcBorders>
          </w:tcPr>
          <w:p w14:paraId="22217BB4" w14:textId="77777777" w:rsidR="009500EF" w:rsidRPr="00532DAE" w:rsidRDefault="009500EF">
            <w:pPr>
              <w:pStyle w:val="ARtabletextright"/>
            </w:pPr>
            <w:r w:rsidRPr="00532DAE">
              <w:t>0</w:t>
            </w:r>
          </w:p>
        </w:tc>
        <w:tc>
          <w:tcPr>
            <w:tcW w:w="469" w:type="pct"/>
            <w:tcBorders>
              <w:left w:val="single" w:sz="4" w:space="0" w:color="auto"/>
            </w:tcBorders>
          </w:tcPr>
          <w:p w14:paraId="79935A5D" w14:textId="77777777" w:rsidR="009500EF" w:rsidRPr="00532DAE" w:rsidRDefault="009500EF">
            <w:pPr>
              <w:pStyle w:val="ARtabletextright"/>
              <w:rPr>
                <w:b/>
              </w:rPr>
            </w:pPr>
            <w:r w:rsidRPr="00532DAE">
              <w:t>1</w:t>
            </w:r>
          </w:p>
        </w:tc>
        <w:tc>
          <w:tcPr>
            <w:tcW w:w="469" w:type="pct"/>
            <w:tcBorders>
              <w:top w:val="single" w:sz="4" w:space="0" w:color="auto"/>
              <w:right w:val="single" w:sz="4" w:space="0" w:color="auto"/>
            </w:tcBorders>
          </w:tcPr>
          <w:p w14:paraId="24FEA7E9" w14:textId="77777777" w:rsidR="009500EF" w:rsidRPr="00532DAE" w:rsidRDefault="009500EF">
            <w:pPr>
              <w:pStyle w:val="ARtabletextright"/>
              <w:rPr>
                <w:b/>
              </w:rPr>
            </w:pPr>
            <w:r w:rsidRPr="00532DAE">
              <w:t>0</w:t>
            </w:r>
          </w:p>
        </w:tc>
        <w:tc>
          <w:tcPr>
            <w:tcW w:w="469" w:type="pct"/>
            <w:tcBorders>
              <w:top w:val="single" w:sz="4" w:space="0" w:color="auto"/>
              <w:left w:val="single" w:sz="4" w:space="0" w:color="auto"/>
            </w:tcBorders>
          </w:tcPr>
          <w:p w14:paraId="587C4E84" w14:textId="77777777" w:rsidR="009500EF" w:rsidRPr="00532DAE" w:rsidRDefault="009500EF">
            <w:pPr>
              <w:pStyle w:val="ARtabletextright"/>
            </w:pPr>
            <w:r w:rsidRPr="00532DAE">
              <w:t>0</w:t>
            </w:r>
          </w:p>
        </w:tc>
        <w:tc>
          <w:tcPr>
            <w:tcW w:w="469" w:type="pct"/>
            <w:tcBorders>
              <w:top w:val="single" w:sz="4" w:space="0" w:color="auto"/>
              <w:right w:val="single" w:sz="4" w:space="0" w:color="auto"/>
            </w:tcBorders>
          </w:tcPr>
          <w:p w14:paraId="33DCF2A0" w14:textId="77777777" w:rsidR="009500EF" w:rsidRPr="00532DAE" w:rsidRDefault="009500EF">
            <w:pPr>
              <w:pStyle w:val="ARtabletextright"/>
            </w:pPr>
            <w:r w:rsidRPr="00532DAE">
              <w:t>0</w:t>
            </w:r>
          </w:p>
        </w:tc>
        <w:tc>
          <w:tcPr>
            <w:tcW w:w="469" w:type="pct"/>
            <w:tcBorders>
              <w:left w:val="single" w:sz="4" w:space="0" w:color="auto"/>
            </w:tcBorders>
          </w:tcPr>
          <w:p w14:paraId="3E54A158" w14:textId="77777777" w:rsidR="009500EF" w:rsidRPr="00532DAE" w:rsidRDefault="009500EF">
            <w:pPr>
              <w:pStyle w:val="ARtabletextright"/>
            </w:pPr>
            <w:r w:rsidRPr="00532DAE">
              <w:t>0</w:t>
            </w:r>
          </w:p>
        </w:tc>
        <w:tc>
          <w:tcPr>
            <w:tcW w:w="467" w:type="pct"/>
          </w:tcPr>
          <w:p w14:paraId="4FBE6FCE" w14:textId="77777777" w:rsidR="009500EF" w:rsidRPr="00532DAE" w:rsidRDefault="009500EF">
            <w:pPr>
              <w:pStyle w:val="ARtabletextright"/>
            </w:pPr>
            <w:r w:rsidRPr="00532DAE">
              <w:t>0</w:t>
            </w:r>
          </w:p>
        </w:tc>
      </w:tr>
      <w:tr w:rsidR="009500EF" w:rsidRPr="00532DAE" w14:paraId="6B81FC28" w14:textId="77777777">
        <w:tc>
          <w:tcPr>
            <w:tcW w:w="1249" w:type="pct"/>
          </w:tcPr>
          <w:p w14:paraId="7CF33BF7" w14:textId="77777777" w:rsidR="009500EF" w:rsidRPr="00532DAE" w:rsidRDefault="009500EF">
            <w:pPr>
              <w:pStyle w:val="ARtabletextbold"/>
            </w:pPr>
            <w:r w:rsidRPr="00532DAE">
              <w:t>Total</w:t>
            </w:r>
          </w:p>
        </w:tc>
        <w:tc>
          <w:tcPr>
            <w:tcW w:w="469" w:type="pct"/>
          </w:tcPr>
          <w:p w14:paraId="1A506765" w14:textId="77777777" w:rsidR="009500EF" w:rsidRPr="00532DAE" w:rsidRDefault="009500EF">
            <w:pPr>
              <w:pStyle w:val="ARtabletextbold"/>
              <w:jc w:val="right"/>
            </w:pPr>
            <w:r w:rsidRPr="00532DAE">
              <w:t>17</w:t>
            </w:r>
          </w:p>
        </w:tc>
        <w:tc>
          <w:tcPr>
            <w:tcW w:w="470" w:type="pct"/>
            <w:tcBorders>
              <w:top w:val="single" w:sz="4" w:space="0" w:color="auto"/>
              <w:right w:val="single" w:sz="4" w:space="0" w:color="auto"/>
            </w:tcBorders>
          </w:tcPr>
          <w:p w14:paraId="199B607D" w14:textId="77777777" w:rsidR="009500EF" w:rsidRPr="00532DAE" w:rsidRDefault="009500EF">
            <w:pPr>
              <w:pStyle w:val="ARtabletextbold"/>
              <w:jc w:val="right"/>
            </w:pPr>
            <w:r w:rsidRPr="00532DAE">
              <w:t>1</w:t>
            </w:r>
          </w:p>
        </w:tc>
        <w:tc>
          <w:tcPr>
            <w:tcW w:w="469" w:type="pct"/>
            <w:tcBorders>
              <w:left w:val="single" w:sz="4" w:space="0" w:color="auto"/>
            </w:tcBorders>
          </w:tcPr>
          <w:p w14:paraId="78D16A3B" w14:textId="77777777" w:rsidR="009500EF" w:rsidRPr="00532DAE" w:rsidRDefault="009500EF">
            <w:pPr>
              <w:pStyle w:val="ARtabletextbold"/>
              <w:jc w:val="right"/>
            </w:pPr>
            <w:r w:rsidRPr="00532DAE">
              <w:t>11</w:t>
            </w:r>
          </w:p>
        </w:tc>
        <w:tc>
          <w:tcPr>
            <w:tcW w:w="469" w:type="pct"/>
            <w:tcBorders>
              <w:top w:val="single" w:sz="4" w:space="0" w:color="auto"/>
              <w:right w:val="single" w:sz="4" w:space="0" w:color="auto"/>
            </w:tcBorders>
          </w:tcPr>
          <w:p w14:paraId="14E55CF0" w14:textId="77777777" w:rsidR="009500EF" w:rsidRPr="00532DAE" w:rsidRDefault="009500EF">
            <w:pPr>
              <w:pStyle w:val="ARtabletextbold"/>
              <w:jc w:val="right"/>
            </w:pPr>
            <w:r w:rsidRPr="00532DAE">
              <w:t>2</w:t>
            </w:r>
          </w:p>
        </w:tc>
        <w:tc>
          <w:tcPr>
            <w:tcW w:w="469" w:type="pct"/>
            <w:tcBorders>
              <w:top w:val="single" w:sz="4" w:space="0" w:color="auto"/>
              <w:left w:val="single" w:sz="4" w:space="0" w:color="auto"/>
            </w:tcBorders>
          </w:tcPr>
          <w:p w14:paraId="3E2B0E46" w14:textId="77777777" w:rsidR="009500EF" w:rsidRPr="00532DAE" w:rsidRDefault="009500EF">
            <w:pPr>
              <w:pStyle w:val="ARtabletextbold"/>
              <w:jc w:val="right"/>
            </w:pPr>
            <w:r w:rsidRPr="00532DAE">
              <w:t>3</w:t>
            </w:r>
          </w:p>
        </w:tc>
        <w:tc>
          <w:tcPr>
            <w:tcW w:w="469" w:type="pct"/>
            <w:tcBorders>
              <w:top w:val="single" w:sz="4" w:space="0" w:color="auto"/>
              <w:right w:val="single" w:sz="4" w:space="0" w:color="auto"/>
            </w:tcBorders>
          </w:tcPr>
          <w:p w14:paraId="14CF57EB" w14:textId="77777777" w:rsidR="009500EF" w:rsidRPr="00532DAE" w:rsidRDefault="009500EF">
            <w:pPr>
              <w:pStyle w:val="ARtabletextbold"/>
              <w:jc w:val="right"/>
            </w:pPr>
            <w:r w:rsidRPr="00532DAE">
              <w:t>2</w:t>
            </w:r>
          </w:p>
        </w:tc>
        <w:tc>
          <w:tcPr>
            <w:tcW w:w="469" w:type="pct"/>
            <w:tcBorders>
              <w:left w:val="single" w:sz="4" w:space="0" w:color="auto"/>
            </w:tcBorders>
          </w:tcPr>
          <w:p w14:paraId="716C8698" w14:textId="77777777" w:rsidR="009500EF" w:rsidRPr="00532DAE" w:rsidRDefault="009500EF">
            <w:pPr>
              <w:pStyle w:val="ARtabletextbold"/>
              <w:jc w:val="right"/>
            </w:pPr>
            <w:r w:rsidRPr="00532DAE">
              <w:t>1</w:t>
            </w:r>
          </w:p>
        </w:tc>
        <w:tc>
          <w:tcPr>
            <w:tcW w:w="467" w:type="pct"/>
          </w:tcPr>
          <w:p w14:paraId="6B746635" w14:textId="77777777" w:rsidR="009500EF" w:rsidRPr="00532DAE" w:rsidRDefault="009500EF">
            <w:pPr>
              <w:pStyle w:val="ARtabletextbold"/>
              <w:jc w:val="right"/>
            </w:pPr>
            <w:r w:rsidRPr="00532DAE">
              <w:t>1</w:t>
            </w:r>
          </w:p>
        </w:tc>
      </w:tr>
    </w:tbl>
    <w:p w14:paraId="66D275E0" w14:textId="77777777" w:rsidR="0081234A" w:rsidRPr="00532DAE" w:rsidRDefault="0081234A" w:rsidP="000E720F">
      <w:pPr>
        <w:pStyle w:val="ARtablefootnote"/>
      </w:pPr>
      <w:r w:rsidRPr="00532DAE">
        <w:t>Notes:</w:t>
      </w:r>
    </w:p>
    <w:p w14:paraId="3300FBBA" w14:textId="58754434" w:rsidR="0081234A" w:rsidRPr="00532DAE" w:rsidRDefault="0081234A" w:rsidP="000E720F">
      <w:pPr>
        <w:pStyle w:val="ARtablefootnote"/>
      </w:pPr>
      <w:r w:rsidRPr="00532DAE">
        <w:t xml:space="preserve">For the purposes of this table, Executive Officers are defined as employees who have significant management responsibility and receive a </w:t>
      </w:r>
      <w:r w:rsidR="003450F9" w:rsidRPr="00532DAE">
        <w:t xml:space="preserve">total remuneration package </w:t>
      </w:r>
      <w:r w:rsidRPr="00532DAE">
        <w:t>of $207,116 or more.</w:t>
      </w:r>
    </w:p>
    <w:p w14:paraId="47C5D0E2" w14:textId="77777777" w:rsidR="0081234A" w:rsidRPr="00532DAE" w:rsidRDefault="0081234A" w:rsidP="000E720F">
      <w:pPr>
        <w:pStyle w:val="ARtablefootnote"/>
      </w:pPr>
      <w:r w:rsidRPr="00532DAE">
        <w:t>All figures reflect employment levels as at the final pay period in June 2023, and variance is compared with June 2022.</w:t>
      </w:r>
    </w:p>
    <w:p w14:paraId="0AEB3E6E" w14:textId="02B44B33" w:rsidR="0081234A" w:rsidRPr="00532DAE" w:rsidRDefault="0081234A" w:rsidP="000E720F">
      <w:pPr>
        <w:pStyle w:val="ARtablefootnote"/>
      </w:pPr>
      <w:r w:rsidRPr="00532DAE">
        <w:t>Excluded are those on leave without pay or absent on secondment, external contractors / consultants and temporary staff employed by</w:t>
      </w:r>
      <w:r w:rsidR="0099718A" w:rsidRPr="00532DAE">
        <w:t> </w:t>
      </w:r>
      <w:r w:rsidRPr="00532DAE">
        <w:t>employment agencies.</w:t>
      </w:r>
    </w:p>
    <w:p w14:paraId="53B3EF5B" w14:textId="77777777" w:rsidR="00FE762D" w:rsidRPr="00532DAE" w:rsidRDefault="00FE762D" w:rsidP="00FE762D">
      <w:pPr>
        <w:pStyle w:val="ARbody"/>
      </w:pPr>
      <w:bookmarkStart w:id="159" w:name="_Ref85113300"/>
      <w:bookmarkStart w:id="160" w:name="_Toc114491201"/>
      <w:r w:rsidRPr="00532DAE">
        <w:br w:type="page"/>
      </w:r>
    </w:p>
    <w:p w14:paraId="717B0D87" w14:textId="6DA7A6B9" w:rsidR="0041268A" w:rsidRPr="00532DAE" w:rsidRDefault="0081234A" w:rsidP="0041268A">
      <w:pPr>
        <w:pStyle w:val="Heading2"/>
      </w:pPr>
      <w:bookmarkStart w:id="161" w:name="_Toc149587048"/>
      <w:r w:rsidRPr="00532DAE">
        <w:lastRenderedPageBreak/>
        <w:t xml:space="preserve">Employee health, </w:t>
      </w:r>
      <w:proofErr w:type="gramStart"/>
      <w:r w:rsidRPr="00532DAE">
        <w:t>safety</w:t>
      </w:r>
      <w:bookmarkEnd w:id="159"/>
      <w:proofErr w:type="gramEnd"/>
      <w:r w:rsidRPr="00532DAE">
        <w:t xml:space="preserve"> and wellbeing</w:t>
      </w:r>
      <w:bookmarkEnd w:id="160"/>
      <w:bookmarkEnd w:id="161"/>
    </w:p>
    <w:p w14:paraId="204B63EA" w14:textId="50A865E5" w:rsidR="007473E9" w:rsidRPr="00532DAE" w:rsidRDefault="0081234A" w:rsidP="005B4E2A">
      <w:pPr>
        <w:pStyle w:val="ARbody"/>
      </w:pPr>
      <w:r w:rsidRPr="00532DAE">
        <w:t xml:space="preserve">The department </w:t>
      </w:r>
      <w:r w:rsidR="00E30D2F" w:rsidRPr="00532DAE">
        <w:t>aims</w:t>
      </w:r>
      <w:r w:rsidRPr="00532DAE">
        <w:t xml:space="preserve"> to </w:t>
      </w:r>
      <w:r w:rsidR="00E30D2F" w:rsidRPr="00532DAE">
        <w:t xml:space="preserve">provide </w:t>
      </w:r>
      <w:r w:rsidRPr="00532DAE">
        <w:t xml:space="preserve">all employees with a work environment and experience that is safe and supports and promotes optimum health, </w:t>
      </w:r>
      <w:proofErr w:type="gramStart"/>
      <w:r w:rsidRPr="00532DAE">
        <w:t>safety</w:t>
      </w:r>
      <w:proofErr w:type="gramEnd"/>
      <w:r w:rsidRPr="00532DAE">
        <w:t xml:space="preserve"> and wellbeing</w:t>
      </w:r>
      <w:r w:rsidR="00667157" w:rsidRPr="00532DAE">
        <w:t xml:space="preserve"> (HSW)</w:t>
      </w:r>
      <w:r w:rsidRPr="00532DAE">
        <w:t xml:space="preserve">. </w:t>
      </w:r>
      <w:r w:rsidR="00667157" w:rsidRPr="00532DAE">
        <w:t xml:space="preserve">We do </w:t>
      </w:r>
      <w:r w:rsidRPr="00532DAE">
        <w:t xml:space="preserve">this by building and maintaining an organisational culture </w:t>
      </w:r>
      <w:r w:rsidR="00667157" w:rsidRPr="00532DAE">
        <w:t xml:space="preserve">that puts </w:t>
      </w:r>
      <w:r w:rsidRPr="00532DAE">
        <w:t xml:space="preserve">employee health, </w:t>
      </w:r>
      <w:proofErr w:type="gramStart"/>
      <w:r w:rsidRPr="00532DAE">
        <w:t>safety</w:t>
      </w:r>
      <w:proofErr w:type="gramEnd"/>
      <w:r w:rsidRPr="00532DAE">
        <w:t xml:space="preserve"> and wellbeing </w:t>
      </w:r>
      <w:r w:rsidR="00667157" w:rsidRPr="00532DAE">
        <w:t>first</w:t>
      </w:r>
      <w:r w:rsidRPr="00532DAE">
        <w:t>.</w:t>
      </w:r>
    </w:p>
    <w:p w14:paraId="4AC32BA5" w14:textId="10AE2D5F" w:rsidR="0081234A" w:rsidRPr="00532DAE" w:rsidRDefault="0081234A" w:rsidP="00DD6540">
      <w:pPr>
        <w:pStyle w:val="Heading3"/>
      </w:pPr>
      <w:r w:rsidRPr="00532DAE">
        <w:t xml:space="preserve">Employee </w:t>
      </w:r>
      <w:r w:rsidR="00E30D2F" w:rsidRPr="00532DAE">
        <w:t xml:space="preserve">wellbeing and </w:t>
      </w:r>
      <w:proofErr w:type="gramStart"/>
      <w:r w:rsidR="00E30D2F" w:rsidRPr="00532DAE">
        <w:t>supports</w:t>
      </w:r>
      <w:proofErr w:type="gramEnd"/>
    </w:p>
    <w:p w14:paraId="2A51FB3E" w14:textId="77777777" w:rsidR="00971C4D" w:rsidRPr="00532DAE" w:rsidRDefault="00971C4D" w:rsidP="00D17BA2">
      <w:pPr>
        <w:pStyle w:val="ARbody"/>
        <w:sectPr w:rsidR="00971C4D" w:rsidRPr="00532DAE" w:rsidSect="009E0554">
          <w:footnotePr>
            <w:numFmt w:val="lowerRoman"/>
            <w:numRestart w:val="eachPage"/>
          </w:footnotePr>
          <w:endnotePr>
            <w:numFmt w:val="decimal"/>
          </w:endnotePr>
          <w:pgSz w:w="11900" w:h="16840" w:code="9"/>
          <w:pgMar w:top="1985" w:right="1134" w:bottom="851" w:left="1134" w:header="510" w:footer="340" w:gutter="0"/>
          <w:cols w:space="448"/>
          <w:docGrid w:linePitch="299"/>
        </w:sectPr>
      </w:pPr>
    </w:p>
    <w:p w14:paraId="3C6E388D" w14:textId="7E3E065C" w:rsidR="0081234A" w:rsidRPr="00532DAE" w:rsidRDefault="0081234A" w:rsidP="00D17BA2">
      <w:pPr>
        <w:pStyle w:val="ARbody"/>
      </w:pPr>
      <w:r w:rsidRPr="00532DAE">
        <w:t>Recognising that everyone benefits from a workplace where the wellbeing of staff is a priority, the department continues to offer supports to its staff and</w:t>
      </w:r>
      <w:r w:rsidR="00667157" w:rsidRPr="00532DAE">
        <w:t>,</w:t>
      </w:r>
      <w:r w:rsidRPr="00532DAE">
        <w:t xml:space="preserve"> in some cases, their immediate families. The department’s Employee Wellbeing and Support program offers a range of free and confidential services to all department employees. The program has an annual utilisation rate of 19.2 per cent – more than double the industry benchmark, indicating positive department support for wellbeing and high workforce engagement with the program.</w:t>
      </w:r>
    </w:p>
    <w:p w14:paraId="6B7C4A5E" w14:textId="77777777" w:rsidR="0081234A" w:rsidRPr="00532DAE" w:rsidRDefault="0081234A" w:rsidP="00D17BA2">
      <w:pPr>
        <w:pStyle w:val="ARbody"/>
      </w:pPr>
      <w:r w:rsidRPr="00532DAE">
        <w:t>Tailored supports are provided to:</w:t>
      </w:r>
    </w:p>
    <w:p w14:paraId="1A3DED7D" w14:textId="2C86E485" w:rsidR="0081234A" w:rsidRPr="00532DAE" w:rsidRDefault="0081234A" w:rsidP="009F6BF7">
      <w:pPr>
        <w:pStyle w:val="ARbullet1"/>
      </w:pPr>
      <w:r w:rsidRPr="00532DAE">
        <w:t>Aboriginal staff through the department’s Aboriginal Social and Emotional Employee Wellbeing Program provided by the Victorian Aboriginal Health Service</w:t>
      </w:r>
    </w:p>
    <w:p w14:paraId="54CC9945" w14:textId="77777777" w:rsidR="0081234A" w:rsidRPr="00532DAE" w:rsidRDefault="0081234A" w:rsidP="009F6BF7">
      <w:pPr>
        <w:pStyle w:val="ARbullet1"/>
      </w:pPr>
      <w:r w:rsidRPr="00532DAE">
        <w:t>Child Protection staff and teams through the department’s Child Protection Wellbeing Program.</w:t>
      </w:r>
    </w:p>
    <w:p w14:paraId="4820C322" w14:textId="42107755" w:rsidR="0081234A" w:rsidRPr="00532DAE" w:rsidRDefault="0081234A" w:rsidP="00D17BA2">
      <w:pPr>
        <w:pStyle w:val="ARbodyafterbullets"/>
      </w:pPr>
      <w:r w:rsidRPr="00532DAE">
        <w:t>The department continues to provide the Peer Support Network (a shared service managed by</w:t>
      </w:r>
      <w:r w:rsidR="00042DA5" w:rsidRPr="00532DAE">
        <w:t> </w:t>
      </w:r>
      <w:r w:rsidRPr="00532DAE">
        <w:t>the</w:t>
      </w:r>
      <w:r w:rsidR="00042DA5" w:rsidRPr="00532DAE">
        <w:t> </w:t>
      </w:r>
      <w:r w:rsidRPr="00532DAE">
        <w:t>Department of Health)</w:t>
      </w:r>
      <w:r w:rsidR="00667157" w:rsidRPr="00532DAE">
        <w:t>,</w:t>
      </w:r>
      <w:r w:rsidRPr="00532DAE">
        <w:t xml:space="preserve"> which is an employee</w:t>
      </w:r>
      <w:r w:rsidR="00042DA5" w:rsidRPr="00532DAE">
        <w:t> </w:t>
      </w:r>
      <w:r w:rsidRPr="00532DAE">
        <w:t xml:space="preserve">support model based on active listening, </w:t>
      </w:r>
      <w:proofErr w:type="gramStart"/>
      <w:r w:rsidRPr="00532DAE">
        <w:t>clarification</w:t>
      </w:r>
      <w:proofErr w:type="gramEnd"/>
      <w:r w:rsidRPr="00532DAE">
        <w:t xml:space="preserve"> and referral to appropriate support services. The Peer Support Network offers informal</w:t>
      </w:r>
      <w:r w:rsidR="00042DA5" w:rsidRPr="00532DAE">
        <w:t> </w:t>
      </w:r>
      <w:r w:rsidRPr="00532DAE">
        <w:t>and confidential support at short notice to employees. There are 37 trained peer supporters in</w:t>
      </w:r>
      <w:r w:rsidR="00042DA5" w:rsidRPr="00532DAE">
        <w:t> </w:t>
      </w:r>
      <w:r w:rsidRPr="00532DAE">
        <w:t>the department. A specific training program has been developed for Aboriginal peer supporters to support the workforce.</w:t>
      </w:r>
    </w:p>
    <w:p w14:paraId="73CACADA" w14:textId="1F0EE39B" w:rsidR="007473E9" w:rsidRPr="00532DAE" w:rsidRDefault="0081234A" w:rsidP="00D17BA2">
      <w:pPr>
        <w:pStyle w:val="ARbody"/>
      </w:pPr>
      <w:r w:rsidRPr="00532DAE">
        <w:t>To assist employees who have witnessed or have been involved in a critical incident in the course of their work, the department offers Critical Incident Support. The evidence-based best practice model is based on Psychological First Aid and provides support and care to meet immediate needs and minimise negative reactions following exposure to</w:t>
      </w:r>
      <w:r w:rsidR="00042DA5" w:rsidRPr="00532DAE">
        <w:t> </w:t>
      </w:r>
      <w:r w:rsidRPr="00532DAE">
        <w:t>a</w:t>
      </w:r>
      <w:r w:rsidR="00042DA5" w:rsidRPr="00532DAE">
        <w:t> </w:t>
      </w:r>
      <w:r w:rsidRPr="00532DAE">
        <w:t>critical incident.</w:t>
      </w:r>
    </w:p>
    <w:p w14:paraId="6996EA13" w14:textId="193E7DF7" w:rsidR="0081234A" w:rsidRPr="00532DAE" w:rsidRDefault="00042DA5" w:rsidP="00D73C41">
      <w:pPr>
        <w:pStyle w:val="ARbody"/>
        <w:keepNext/>
        <w:rPr>
          <w:b/>
        </w:rPr>
      </w:pPr>
      <w:r w:rsidRPr="00532DAE">
        <w:rPr>
          <w:b/>
        </w:rPr>
        <w:br w:type="column"/>
      </w:r>
      <w:r w:rsidR="0081234A" w:rsidRPr="00532DAE">
        <w:rPr>
          <w:b/>
        </w:rPr>
        <w:t>Improvement measures in 2022–23 included:</w:t>
      </w:r>
    </w:p>
    <w:p w14:paraId="4D174B58" w14:textId="77777777" w:rsidR="0081234A" w:rsidRPr="00532DAE" w:rsidRDefault="007E0BB1" w:rsidP="009F6BF7">
      <w:pPr>
        <w:pStyle w:val="ARbullet1"/>
      </w:pPr>
      <w:r w:rsidRPr="00532DAE">
        <w:t>review</w:t>
      </w:r>
      <w:r w:rsidR="0081234A" w:rsidRPr="00532DAE">
        <w:t xml:space="preserve"> of the department’s HSW strategic priorities and commitment to develop a new </w:t>
      </w:r>
      <w:r w:rsidRPr="00532DAE">
        <w:t>Health, Safety and Wellbeing</w:t>
      </w:r>
      <w:r w:rsidR="0081234A" w:rsidRPr="00532DAE">
        <w:t xml:space="preserve"> Strategy designed to create a safe and mentally healthy workplace and minimise the impact of work-related injury and illness. Current focus areas include:</w:t>
      </w:r>
    </w:p>
    <w:p w14:paraId="11B24A9C" w14:textId="77777777" w:rsidR="0081234A" w:rsidRPr="00532DAE" w:rsidRDefault="0081234A" w:rsidP="009F6BF7">
      <w:pPr>
        <w:pStyle w:val="ARbullet2"/>
      </w:pPr>
      <w:r w:rsidRPr="00532DAE">
        <w:t>HSW leadership, safety culture and governance</w:t>
      </w:r>
    </w:p>
    <w:p w14:paraId="7FE4FBC3" w14:textId="780CD637" w:rsidR="0081234A" w:rsidRPr="00532DAE" w:rsidRDefault="00157CC6" w:rsidP="009F6BF7">
      <w:pPr>
        <w:pStyle w:val="ARbullet2"/>
      </w:pPr>
      <w:r w:rsidRPr="00532DAE">
        <w:t xml:space="preserve">information, </w:t>
      </w:r>
      <w:proofErr w:type="gramStart"/>
      <w:r w:rsidRPr="00532DAE">
        <w:t>awareness</w:t>
      </w:r>
      <w:proofErr w:type="gramEnd"/>
      <w:r w:rsidRPr="00532DAE">
        <w:t xml:space="preserve"> and consultation</w:t>
      </w:r>
    </w:p>
    <w:p w14:paraId="0E9B77C8" w14:textId="4DF987C6" w:rsidR="0081234A" w:rsidRPr="00532DAE" w:rsidRDefault="00944260" w:rsidP="009F6BF7">
      <w:pPr>
        <w:pStyle w:val="ARbullet2"/>
      </w:pPr>
      <w:r w:rsidRPr="00532DAE">
        <w:t xml:space="preserve">HSW </w:t>
      </w:r>
      <w:r w:rsidR="00157CC6" w:rsidRPr="00532DAE">
        <w:t>risk and compliance</w:t>
      </w:r>
    </w:p>
    <w:p w14:paraId="7D4EE495" w14:textId="2B5D5E38" w:rsidR="0081234A" w:rsidRPr="00532DAE" w:rsidRDefault="00157CC6" w:rsidP="009F6BF7">
      <w:pPr>
        <w:pStyle w:val="ARbullet2"/>
      </w:pPr>
      <w:r w:rsidRPr="00532DAE">
        <w:t>employee wellbeing</w:t>
      </w:r>
    </w:p>
    <w:p w14:paraId="56A4196B" w14:textId="31F6FBD0" w:rsidR="0081234A" w:rsidRPr="00532DAE" w:rsidRDefault="00157CC6" w:rsidP="009F6BF7">
      <w:pPr>
        <w:pStyle w:val="ARbullet2"/>
      </w:pPr>
      <w:r w:rsidRPr="00532DAE">
        <w:t>positive return to work</w:t>
      </w:r>
    </w:p>
    <w:p w14:paraId="193C1622" w14:textId="4DEB5A38" w:rsidR="007473E9" w:rsidRPr="00532DAE" w:rsidRDefault="00157CC6" w:rsidP="009F6BF7">
      <w:pPr>
        <w:pStyle w:val="ARbullet2"/>
      </w:pPr>
      <w:r w:rsidRPr="00532DAE">
        <w:t>evidence</w:t>
      </w:r>
      <w:r w:rsidR="00BC415D" w:rsidRPr="00532DAE">
        <w:t>-</w:t>
      </w:r>
      <w:r w:rsidRPr="00532DAE">
        <w:t>based innovation.</w:t>
      </w:r>
    </w:p>
    <w:p w14:paraId="162DA85F" w14:textId="41D7C215" w:rsidR="007E0BB1" w:rsidRPr="00532DAE" w:rsidRDefault="007E0BB1" w:rsidP="009F6BF7">
      <w:pPr>
        <w:pStyle w:val="ARbullet1"/>
        <w:rPr>
          <w:i/>
          <w:iCs/>
        </w:rPr>
      </w:pPr>
      <w:r w:rsidRPr="00532DAE">
        <w:t xml:space="preserve">implementation of a refreshed </w:t>
      </w:r>
      <w:r w:rsidRPr="00532DAE">
        <w:rPr>
          <w:i/>
          <w:iCs/>
        </w:rPr>
        <w:t>Health</w:t>
      </w:r>
      <w:r w:rsidR="00157CC6" w:rsidRPr="00532DAE">
        <w:rPr>
          <w:i/>
          <w:iCs/>
        </w:rPr>
        <w:t xml:space="preserve">, </w:t>
      </w:r>
      <w:proofErr w:type="gramStart"/>
      <w:r w:rsidR="00157CC6" w:rsidRPr="00532DAE">
        <w:rPr>
          <w:i/>
          <w:iCs/>
        </w:rPr>
        <w:t>safety</w:t>
      </w:r>
      <w:proofErr w:type="gramEnd"/>
      <w:r w:rsidR="00157CC6" w:rsidRPr="00532DAE">
        <w:rPr>
          <w:i/>
          <w:iCs/>
        </w:rPr>
        <w:t xml:space="preserve"> and wellbeing policy</w:t>
      </w:r>
    </w:p>
    <w:p w14:paraId="70A1150F" w14:textId="77777777" w:rsidR="0081234A" w:rsidRPr="00532DAE" w:rsidRDefault="0081234A" w:rsidP="009F6BF7">
      <w:pPr>
        <w:pStyle w:val="ARbullet1"/>
      </w:pPr>
      <w:r w:rsidRPr="00532DAE">
        <w:t xml:space="preserve">conduct of targeted HSW risk workshops to identify factors that contribute to psychological health risks, document existing controls and identify further potential treatments to manage psychological health </w:t>
      </w:r>
      <w:proofErr w:type="gramStart"/>
      <w:r w:rsidRPr="00532DAE">
        <w:t>risks</w:t>
      </w:r>
      <w:proofErr w:type="gramEnd"/>
    </w:p>
    <w:p w14:paraId="6EB1C467" w14:textId="77777777" w:rsidR="0081234A" w:rsidRPr="00532DAE" w:rsidRDefault="0081234A" w:rsidP="009F6BF7">
      <w:pPr>
        <w:pStyle w:val="ARbullet1"/>
      </w:pPr>
      <w:r w:rsidRPr="00532DAE">
        <w:t xml:space="preserve">improved analysis of workers compensation, return to work and employee support data in collaboration with our insurer, WorkSafe and employee support provider to identify trends, provide insights and inform decision </w:t>
      </w:r>
      <w:proofErr w:type="gramStart"/>
      <w:r w:rsidRPr="00532DAE">
        <w:t>making</w:t>
      </w:r>
      <w:proofErr w:type="gramEnd"/>
    </w:p>
    <w:p w14:paraId="34C8893F" w14:textId="77777777" w:rsidR="007E0BB1" w:rsidRPr="00532DAE" w:rsidRDefault="007E0BB1" w:rsidP="009F6BF7">
      <w:pPr>
        <w:pStyle w:val="ARbullet1"/>
      </w:pPr>
      <w:r w:rsidRPr="00532DAE">
        <w:t xml:space="preserve">continued implementation of health, </w:t>
      </w:r>
      <w:proofErr w:type="gramStart"/>
      <w:r w:rsidRPr="00532DAE">
        <w:t>safety</w:t>
      </w:r>
      <w:proofErr w:type="gramEnd"/>
      <w:r w:rsidRPr="00532DAE">
        <w:t xml:space="preserve"> and wellbeing accountabilities through inclusion in performance development plans for VPS and executive employees</w:t>
      </w:r>
    </w:p>
    <w:p w14:paraId="0C460A09" w14:textId="77777777" w:rsidR="007E0BB1" w:rsidRPr="00532DAE" w:rsidRDefault="007E0BB1" w:rsidP="009F6BF7">
      <w:pPr>
        <w:pStyle w:val="ARbullet1"/>
      </w:pPr>
      <w:r w:rsidRPr="00532DAE">
        <w:t xml:space="preserve">continued development of a stand-alone SharePoint site for staff to access all health, safety and wellbeing information related to working in the department in one </w:t>
      </w:r>
      <w:proofErr w:type="gramStart"/>
      <w:r w:rsidRPr="00532DAE">
        <w:t>place</w:t>
      </w:r>
      <w:proofErr w:type="gramEnd"/>
    </w:p>
    <w:p w14:paraId="2BC8F4D6" w14:textId="77777777" w:rsidR="007473E9" w:rsidRPr="00532DAE" w:rsidRDefault="0081234A" w:rsidP="009F6BF7">
      <w:pPr>
        <w:pStyle w:val="ARbullet1"/>
      </w:pPr>
      <w:r w:rsidRPr="00532DAE">
        <w:t xml:space="preserve">provision of </w:t>
      </w:r>
      <w:proofErr w:type="spellStart"/>
      <w:r w:rsidRPr="00532DAE">
        <w:t>InjuryNet</w:t>
      </w:r>
      <w:proofErr w:type="spellEnd"/>
      <w:r w:rsidRPr="00532DAE">
        <w:t xml:space="preserve"> to provide early support for staff who are injured at work to facilitate recovery and improve return to work </w:t>
      </w:r>
      <w:proofErr w:type="gramStart"/>
      <w:r w:rsidRPr="00532DAE">
        <w:t>outcomes</w:t>
      </w:r>
      <w:proofErr w:type="gramEnd"/>
    </w:p>
    <w:p w14:paraId="5351C839" w14:textId="3129CDCD" w:rsidR="0081234A" w:rsidRPr="00532DAE" w:rsidRDefault="0081234A" w:rsidP="009F6BF7">
      <w:pPr>
        <w:pStyle w:val="ARbullet1"/>
      </w:pPr>
      <w:r w:rsidRPr="00532DAE">
        <w:t xml:space="preserve">provision of Fitness Passport offering employees and their family members discounted membership fees and access to fitness and lifestyle facilities across </w:t>
      </w:r>
      <w:proofErr w:type="gramStart"/>
      <w:r w:rsidRPr="00532DAE">
        <w:t>Victoria</w:t>
      </w:r>
      <w:proofErr w:type="gramEnd"/>
    </w:p>
    <w:p w14:paraId="037B0AE7" w14:textId="77777777" w:rsidR="0081234A" w:rsidRPr="00532DAE" w:rsidRDefault="0081234A" w:rsidP="009F6BF7">
      <w:pPr>
        <w:pStyle w:val="ARbullet1"/>
      </w:pPr>
      <w:r w:rsidRPr="00532DAE">
        <w:lastRenderedPageBreak/>
        <w:t xml:space="preserve">provision of specialist ergonomic assessments to 137 staff requiring additional support to set up their workstation to prevent </w:t>
      </w:r>
      <w:proofErr w:type="gramStart"/>
      <w:r w:rsidRPr="00532DAE">
        <w:t>injury</w:t>
      </w:r>
      <w:proofErr w:type="gramEnd"/>
    </w:p>
    <w:p w14:paraId="225DEB61" w14:textId="77777777" w:rsidR="0081234A" w:rsidRPr="00532DAE" w:rsidRDefault="0081234A" w:rsidP="009F6BF7">
      <w:pPr>
        <w:pStyle w:val="ARbullet1"/>
      </w:pPr>
      <w:r w:rsidRPr="00532DAE">
        <w:t xml:space="preserve">provision of vicarious trauma training to develop increased awareness of the impact of exposure to trauma and provide tools and strategies to recognise and manage this proactively in the </w:t>
      </w:r>
      <w:proofErr w:type="gramStart"/>
      <w:r w:rsidRPr="00532DAE">
        <w:t>workplace</w:t>
      </w:r>
      <w:proofErr w:type="gramEnd"/>
    </w:p>
    <w:p w14:paraId="613EC7D7" w14:textId="77777777" w:rsidR="00971C4D" w:rsidRPr="00532DAE" w:rsidRDefault="0081234A" w:rsidP="009F6BF7">
      <w:pPr>
        <w:pStyle w:val="ARbullet1"/>
      </w:pPr>
      <w:r w:rsidRPr="00532DAE">
        <w:t xml:space="preserve">access to mental health and wellbeing training for all employees and people managers, as part of the department’s ongoing commitment to support implementation of the </w:t>
      </w:r>
      <w:r w:rsidRPr="00532DAE">
        <w:rPr>
          <w:i/>
          <w:iCs/>
        </w:rPr>
        <w:t>Victorian Public Sector Mental Health and Wellbeing Charter</w:t>
      </w:r>
      <w:r w:rsidRPr="00532DAE">
        <w:t>.</w:t>
      </w:r>
    </w:p>
    <w:p w14:paraId="57A77D72" w14:textId="77777777" w:rsidR="00D73C41" w:rsidRPr="00532DAE" w:rsidRDefault="00D73C41" w:rsidP="009F6BF7">
      <w:pPr>
        <w:pStyle w:val="ARbody"/>
      </w:pPr>
    </w:p>
    <w:p w14:paraId="39CDE188" w14:textId="77777777" w:rsidR="00D73C41" w:rsidRPr="00532DAE" w:rsidRDefault="00D73C41" w:rsidP="009F6BF7">
      <w:pPr>
        <w:pStyle w:val="ARbody"/>
        <w:sectPr w:rsidR="00D73C41"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num="2" w:space="448"/>
          <w:docGrid w:linePitch="299"/>
        </w:sectPr>
      </w:pPr>
    </w:p>
    <w:p w14:paraId="2333F5DF" w14:textId="4519CD27" w:rsidR="0081234A" w:rsidRPr="00532DAE" w:rsidRDefault="0081234A" w:rsidP="009F6BF7">
      <w:pPr>
        <w:pStyle w:val="ARtablecaption"/>
        <w:spacing w:before="360"/>
      </w:pPr>
      <w:r w:rsidRPr="00532DAE">
        <w:t>Table</w:t>
      </w:r>
      <w:r w:rsidR="00132F21" w:rsidRPr="00532DAE">
        <w:t xml:space="preserve"> </w:t>
      </w:r>
      <w:fldSimple w:instr="SEQ TableCaptionNumber \* MERGEFORMAT">
        <w:r w:rsidR="00A5126B" w:rsidRPr="00532DAE">
          <w:rPr>
            <w:noProof/>
          </w:rPr>
          <w:t>6</w:t>
        </w:r>
      </w:fldSimple>
      <w:r w:rsidRPr="00532DAE">
        <w:t>: The department’s performance against health and safety management measures</w:t>
      </w:r>
    </w:p>
    <w:tbl>
      <w:tblPr>
        <w:tblW w:w="5000" w:type="pct"/>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2A0" w:firstRow="1" w:lastRow="0" w:firstColumn="1" w:lastColumn="0" w:noHBand="1" w:noVBand="0"/>
      </w:tblPr>
      <w:tblGrid>
        <w:gridCol w:w="2557"/>
        <w:gridCol w:w="4410"/>
        <w:gridCol w:w="1515"/>
        <w:gridCol w:w="8"/>
        <w:gridCol w:w="1132"/>
      </w:tblGrid>
      <w:tr w:rsidR="0081234A" w:rsidRPr="00532DAE" w14:paraId="24919D81" w14:textId="77777777" w:rsidTr="00B55B63">
        <w:trPr>
          <w:cantSplit/>
          <w:tblHeader/>
        </w:trPr>
        <w:tc>
          <w:tcPr>
            <w:tcW w:w="1329" w:type="pct"/>
            <w:vAlign w:val="bottom"/>
          </w:tcPr>
          <w:p w14:paraId="1B6C3D16" w14:textId="77777777" w:rsidR="0081234A" w:rsidRPr="00532DAE" w:rsidRDefault="0081234A" w:rsidP="00267FF2">
            <w:pPr>
              <w:pStyle w:val="ARtablecolhead"/>
            </w:pPr>
            <w:r w:rsidRPr="00532DAE">
              <w:t>Measure</w:t>
            </w:r>
          </w:p>
        </w:tc>
        <w:tc>
          <w:tcPr>
            <w:tcW w:w="2292" w:type="pct"/>
            <w:vAlign w:val="bottom"/>
          </w:tcPr>
          <w:p w14:paraId="22703D00" w14:textId="77777777" w:rsidR="0081234A" w:rsidRPr="00532DAE" w:rsidRDefault="0081234A" w:rsidP="00267FF2">
            <w:pPr>
              <w:pStyle w:val="ARtablecolhead"/>
            </w:pPr>
            <w:r w:rsidRPr="00532DAE">
              <w:t>Key performance indicator</w:t>
            </w:r>
          </w:p>
        </w:tc>
        <w:tc>
          <w:tcPr>
            <w:tcW w:w="791" w:type="pct"/>
            <w:gridSpan w:val="2"/>
          </w:tcPr>
          <w:p w14:paraId="46E0F1D5" w14:textId="77777777" w:rsidR="0081234A" w:rsidRPr="00532DAE" w:rsidRDefault="0081234A" w:rsidP="00267FF2">
            <w:pPr>
              <w:pStyle w:val="ARtablecolheadright"/>
            </w:pPr>
            <w:r w:rsidRPr="00532DAE">
              <w:t>2021–22</w:t>
            </w:r>
          </w:p>
        </w:tc>
        <w:tc>
          <w:tcPr>
            <w:tcW w:w="588" w:type="pct"/>
          </w:tcPr>
          <w:p w14:paraId="3EAA4122" w14:textId="55946D43" w:rsidR="0081234A" w:rsidRPr="00532DAE" w:rsidRDefault="009C588F" w:rsidP="00267FF2">
            <w:pPr>
              <w:pStyle w:val="ARtablecolheadright"/>
            </w:pPr>
            <w:r w:rsidRPr="00532DAE">
              <w:t>2022–23</w:t>
            </w:r>
          </w:p>
        </w:tc>
      </w:tr>
      <w:tr w:rsidR="0081234A" w:rsidRPr="00532DAE" w14:paraId="6798A8A5" w14:textId="77777777" w:rsidTr="00B55B63">
        <w:trPr>
          <w:cantSplit/>
        </w:trPr>
        <w:tc>
          <w:tcPr>
            <w:tcW w:w="1329" w:type="pct"/>
            <w:vMerge w:val="restart"/>
          </w:tcPr>
          <w:p w14:paraId="015423C7" w14:textId="77777777" w:rsidR="0081234A" w:rsidRPr="00532DAE" w:rsidRDefault="0081234A" w:rsidP="00267FF2">
            <w:pPr>
              <w:pStyle w:val="ARtabletext"/>
            </w:pPr>
            <w:r w:rsidRPr="00532DAE">
              <w:t>Hazards</w:t>
            </w:r>
          </w:p>
        </w:tc>
        <w:tc>
          <w:tcPr>
            <w:tcW w:w="2292" w:type="pct"/>
          </w:tcPr>
          <w:p w14:paraId="13ED2877" w14:textId="77777777" w:rsidR="0081234A" w:rsidRPr="00532DAE" w:rsidRDefault="0081234A" w:rsidP="00267FF2">
            <w:pPr>
              <w:pStyle w:val="ARtabletext"/>
            </w:pPr>
            <w:r w:rsidRPr="00532DAE">
              <w:t>Number of hazards</w:t>
            </w:r>
          </w:p>
        </w:tc>
        <w:tc>
          <w:tcPr>
            <w:tcW w:w="791" w:type="pct"/>
            <w:gridSpan w:val="2"/>
          </w:tcPr>
          <w:p w14:paraId="0C36264A" w14:textId="77777777" w:rsidR="0081234A" w:rsidRPr="00532DAE" w:rsidRDefault="0081234A" w:rsidP="00267FF2">
            <w:pPr>
              <w:pStyle w:val="ARtabletextright"/>
            </w:pPr>
            <w:r w:rsidRPr="00532DAE">
              <w:t>540</w:t>
            </w:r>
          </w:p>
        </w:tc>
        <w:tc>
          <w:tcPr>
            <w:tcW w:w="588" w:type="pct"/>
          </w:tcPr>
          <w:p w14:paraId="1467A7AF" w14:textId="77777777" w:rsidR="0081234A" w:rsidRPr="00532DAE" w:rsidRDefault="0081234A" w:rsidP="00267FF2">
            <w:pPr>
              <w:pStyle w:val="ARtabletextright"/>
            </w:pPr>
            <w:r w:rsidRPr="00532DAE">
              <w:t>734</w:t>
            </w:r>
          </w:p>
        </w:tc>
      </w:tr>
      <w:tr w:rsidR="0081234A" w:rsidRPr="00532DAE" w14:paraId="5DF7E096" w14:textId="77777777" w:rsidTr="00B55B63">
        <w:trPr>
          <w:cantSplit/>
        </w:trPr>
        <w:tc>
          <w:tcPr>
            <w:tcW w:w="1329" w:type="pct"/>
            <w:vMerge/>
          </w:tcPr>
          <w:p w14:paraId="668AAFBF" w14:textId="77777777" w:rsidR="0081234A" w:rsidRPr="00532DAE" w:rsidRDefault="0081234A" w:rsidP="00267FF2">
            <w:pPr>
              <w:pStyle w:val="ARtabletext"/>
            </w:pPr>
          </w:p>
        </w:tc>
        <w:tc>
          <w:tcPr>
            <w:tcW w:w="2292" w:type="pct"/>
          </w:tcPr>
          <w:p w14:paraId="718526D3" w14:textId="77777777" w:rsidR="0081234A" w:rsidRPr="00532DAE" w:rsidRDefault="0081234A" w:rsidP="00267FF2">
            <w:pPr>
              <w:pStyle w:val="ARtabletext"/>
            </w:pPr>
            <w:r w:rsidRPr="00532DAE">
              <w:t>Rate per 100 FTE</w:t>
            </w:r>
          </w:p>
        </w:tc>
        <w:tc>
          <w:tcPr>
            <w:tcW w:w="791" w:type="pct"/>
            <w:gridSpan w:val="2"/>
          </w:tcPr>
          <w:p w14:paraId="1C2F50D6" w14:textId="77777777" w:rsidR="0081234A" w:rsidRPr="00532DAE" w:rsidRDefault="0081234A" w:rsidP="00267FF2">
            <w:pPr>
              <w:pStyle w:val="ARtabletextright"/>
            </w:pPr>
            <w:r w:rsidRPr="00532DAE">
              <w:t>8.09</w:t>
            </w:r>
          </w:p>
        </w:tc>
        <w:tc>
          <w:tcPr>
            <w:tcW w:w="588" w:type="pct"/>
          </w:tcPr>
          <w:p w14:paraId="5E3CCFAC" w14:textId="77777777" w:rsidR="0081234A" w:rsidRPr="00532DAE" w:rsidRDefault="0081234A" w:rsidP="00267FF2">
            <w:pPr>
              <w:pStyle w:val="ARtabletextright"/>
            </w:pPr>
            <w:r w:rsidRPr="00532DAE">
              <w:t>10.86</w:t>
            </w:r>
          </w:p>
        </w:tc>
      </w:tr>
      <w:tr w:rsidR="0081234A" w:rsidRPr="00532DAE" w14:paraId="1F19CF49" w14:textId="77777777" w:rsidTr="00B55B63">
        <w:trPr>
          <w:cantSplit/>
        </w:trPr>
        <w:tc>
          <w:tcPr>
            <w:tcW w:w="1329" w:type="pct"/>
            <w:vMerge w:val="restart"/>
            <w:tcBorders>
              <w:top w:val="nil"/>
            </w:tcBorders>
          </w:tcPr>
          <w:p w14:paraId="096FB1F0" w14:textId="77777777" w:rsidR="0081234A" w:rsidRPr="00532DAE" w:rsidRDefault="0081234A" w:rsidP="00267FF2">
            <w:pPr>
              <w:pStyle w:val="ARtabletext"/>
            </w:pPr>
            <w:r w:rsidRPr="00532DAE">
              <w:t>Incidents</w:t>
            </w:r>
          </w:p>
        </w:tc>
        <w:tc>
          <w:tcPr>
            <w:tcW w:w="2292" w:type="pct"/>
          </w:tcPr>
          <w:p w14:paraId="1D09F6B1" w14:textId="77777777" w:rsidR="0081234A" w:rsidRPr="00532DAE" w:rsidRDefault="0081234A" w:rsidP="00267FF2">
            <w:pPr>
              <w:pStyle w:val="ARtabletext"/>
            </w:pPr>
            <w:r w:rsidRPr="00532DAE">
              <w:t>Number of incidents</w:t>
            </w:r>
          </w:p>
        </w:tc>
        <w:tc>
          <w:tcPr>
            <w:tcW w:w="787" w:type="pct"/>
          </w:tcPr>
          <w:p w14:paraId="2249A81D" w14:textId="77777777" w:rsidR="0081234A" w:rsidRPr="00532DAE" w:rsidRDefault="0081234A" w:rsidP="00267FF2">
            <w:pPr>
              <w:pStyle w:val="ARtabletextright"/>
            </w:pPr>
            <w:r w:rsidRPr="00532DAE">
              <w:t>1,545</w:t>
            </w:r>
          </w:p>
        </w:tc>
        <w:tc>
          <w:tcPr>
            <w:tcW w:w="592" w:type="pct"/>
            <w:gridSpan w:val="2"/>
          </w:tcPr>
          <w:p w14:paraId="7EC322C5" w14:textId="77777777" w:rsidR="0081234A" w:rsidRPr="00532DAE" w:rsidRDefault="0081234A" w:rsidP="00267FF2">
            <w:pPr>
              <w:pStyle w:val="ARtabletextright"/>
            </w:pPr>
            <w:r w:rsidRPr="00532DAE">
              <w:t>2,007</w:t>
            </w:r>
          </w:p>
        </w:tc>
      </w:tr>
      <w:tr w:rsidR="0081234A" w:rsidRPr="00532DAE" w14:paraId="144A2257" w14:textId="77777777" w:rsidTr="00B55B63">
        <w:trPr>
          <w:cantSplit/>
        </w:trPr>
        <w:tc>
          <w:tcPr>
            <w:tcW w:w="1329" w:type="pct"/>
            <w:vMerge/>
          </w:tcPr>
          <w:p w14:paraId="3C31F6C4" w14:textId="77777777" w:rsidR="0081234A" w:rsidRPr="00532DAE" w:rsidRDefault="0081234A" w:rsidP="00267FF2">
            <w:pPr>
              <w:pStyle w:val="ARtabletext"/>
            </w:pPr>
          </w:p>
        </w:tc>
        <w:tc>
          <w:tcPr>
            <w:tcW w:w="2292" w:type="pct"/>
          </w:tcPr>
          <w:p w14:paraId="63D48F79" w14:textId="77777777" w:rsidR="0081234A" w:rsidRPr="00532DAE" w:rsidRDefault="0081234A" w:rsidP="00267FF2">
            <w:pPr>
              <w:pStyle w:val="ARtabletext"/>
            </w:pPr>
            <w:r w:rsidRPr="00532DAE">
              <w:t>Rate per 100 FTE</w:t>
            </w:r>
          </w:p>
        </w:tc>
        <w:tc>
          <w:tcPr>
            <w:tcW w:w="787" w:type="pct"/>
          </w:tcPr>
          <w:p w14:paraId="6C90FFBA" w14:textId="77777777" w:rsidR="0081234A" w:rsidRPr="00532DAE" w:rsidRDefault="0081234A" w:rsidP="00267FF2">
            <w:pPr>
              <w:pStyle w:val="ARtabletextright"/>
            </w:pPr>
            <w:r w:rsidRPr="00532DAE">
              <w:t>23.15</w:t>
            </w:r>
          </w:p>
        </w:tc>
        <w:tc>
          <w:tcPr>
            <w:tcW w:w="592" w:type="pct"/>
            <w:gridSpan w:val="2"/>
          </w:tcPr>
          <w:p w14:paraId="11AF7C8F" w14:textId="77777777" w:rsidR="0081234A" w:rsidRPr="00532DAE" w:rsidRDefault="0081234A" w:rsidP="00267FF2">
            <w:pPr>
              <w:pStyle w:val="ARtabletextright"/>
            </w:pPr>
            <w:r w:rsidRPr="00532DAE">
              <w:t>29.69</w:t>
            </w:r>
          </w:p>
        </w:tc>
      </w:tr>
      <w:tr w:rsidR="0081234A" w:rsidRPr="00532DAE" w14:paraId="3FA1CAA7" w14:textId="77777777" w:rsidTr="00B55B63">
        <w:trPr>
          <w:cantSplit/>
        </w:trPr>
        <w:tc>
          <w:tcPr>
            <w:tcW w:w="1329" w:type="pct"/>
            <w:vMerge/>
          </w:tcPr>
          <w:p w14:paraId="7B141368" w14:textId="77777777" w:rsidR="0081234A" w:rsidRPr="00532DAE" w:rsidRDefault="0081234A" w:rsidP="00267FF2">
            <w:pPr>
              <w:pStyle w:val="ARtabletext"/>
            </w:pPr>
          </w:p>
        </w:tc>
        <w:tc>
          <w:tcPr>
            <w:tcW w:w="2292" w:type="pct"/>
          </w:tcPr>
          <w:p w14:paraId="4C3978A3" w14:textId="77777777" w:rsidR="0081234A" w:rsidRPr="00532DAE" w:rsidRDefault="0081234A" w:rsidP="00267FF2">
            <w:pPr>
              <w:pStyle w:val="ARtabletext"/>
              <w:rPr>
                <w:vertAlign w:val="superscript"/>
              </w:rPr>
            </w:pPr>
            <w:r w:rsidRPr="00532DAE">
              <w:t xml:space="preserve">Number of incidents requiring first aid and/or further medical treatment </w:t>
            </w:r>
            <w:r w:rsidRPr="00532DAE">
              <w:rPr>
                <w:rStyle w:val="FootnoteReference"/>
              </w:rPr>
              <w:footnoteReference w:id="17"/>
            </w:r>
          </w:p>
        </w:tc>
        <w:tc>
          <w:tcPr>
            <w:tcW w:w="787" w:type="pct"/>
          </w:tcPr>
          <w:p w14:paraId="53D5E8CB" w14:textId="77777777" w:rsidR="0081234A" w:rsidRPr="00532DAE" w:rsidRDefault="0081234A" w:rsidP="00267FF2">
            <w:pPr>
              <w:pStyle w:val="ARtabletextright"/>
            </w:pPr>
            <w:r w:rsidRPr="00532DAE">
              <w:t>31</w:t>
            </w:r>
          </w:p>
        </w:tc>
        <w:tc>
          <w:tcPr>
            <w:tcW w:w="592" w:type="pct"/>
            <w:gridSpan w:val="2"/>
          </w:tcPr>
          <w:p w14:paraId="50509CF2" w14:textId="77777777" w:rsidR="0081234A" w:rsidRPr="00532DAE" w:rsidRDefault="0081234A" w:rsidP="00267FF2">
            <w:pPr>
              <w:pStyle w:val="ARtabletextright"/>
            </w:pPr>
            <w:r w:rsidRPr="00532DAE">
              <w:t>71</w:t>
            </w:r>
          </w:p>
        </w:tc>
      </w:tr>
      <w:tr w:rsidR="0081234A" w:rsidRPr="00532DAE" w14:paraId="1D469BA3" w14:textId="77777777" w:rsidTr="00B55B63">
        <w:trPr>
          <w:cantSplit/>
        </w:trPr>
        <w:tc>
          <w:tcPr>
            <w:tcW w:w="1329" w:type="pct"/>
            <w:vMerge w:val="restart"/>
          </w:tcPr>
          <w:p w14:paraId="3CE8413C" w14:textId="77777777" w:rsidR="0081234A" w:rsidRPr="00532DAE" w:rsidRDefault="0081234A" w:rsidP="00267FF2">
            <w:pPr>
              <w:pStyle w:val="ARtabletext"/>
            </w:pPr>
            <w:r w:rsidRPr="00532DAE">
              <w:t>Claims</w:t>
            </w:r>
          </w:p>
        </w:tc>
        <w:tc>
          <w:tcPr>
            <w:tcW w:w="2292" w:type="pct"/>
          </w:tcPr>
          <w:p w14:paraId="351B6919" w14:textId="77777777" w:rsidR="0081234A" w:rsidRPr="00532DAE" w:rsidRDefault="0081234A" w:rsidP="00267FF2">
            <w:pPr>
              <w:pStyle w:val="ARtabletext"/>
            </w:pPr>
            <w:r w:rsidRPr="00532DAE">
              <w:t xml:space="preserve">Number of standard claims </w:t>
            </w:r>
            <w:r w:rsidRPr="00532DAE">
              <w:rPr>
                <w:rStyle w:val="FootnoteReference"/>
              </w:rPr>
              <w:footnoteReference w:id="18"/>
            </w:r>
          </w:p>
        </w:tc>
        <w:tc>
          <w:tcPr>
            <w:tcW w:w="791" w:type="pct"/>
            <w:gridSpan w:val="2"/>
          </w:tcPr>
          <w:p w14:paraId="779BB6CD" w14:textId="77777777" w:rsidR="0081234A" w:rsidRPr="00532DAE" w:rsidRDefault="0081234A" w:rsidP="00267FF2">
            <w:pPr>
              <w:pStyle w:val="ARtabletextright"/>
            </w:pPr>
            <w:r w:rsidRPr="00532DAE">
              <w:t>72</w:t>
            </w:r>
          </w:p>
        </w:tc>
        <w:tc>
          <w:tcPr>
            <w:tcW w:w="588" w:type="pct"/>
          </w:tcPr>
          <w:p w14:paraId="2BC0C4B2" w14:textId="77777777" w:rsidR="0081234A" w:rsidRPr="00532DAE" w:rsidRDefault="0081234A" w:rsidP="00267FF2">
            <w:pPr>
              <w:pStyle w:val="ARtabletextright"/>
            </w:pPr>
            <w:r w:rsidRPr="00532DAE">
              <w:t>82</w:t>
            </w:r>
          </w:p>
        </w:tc>
      </w:tr>
      <w:tr w:rsidR="0081234A" w:rsidRPr="00532DAE" w14:paraId="68E7ACFA" w14:textId="77777777" w:rsidTr="00B55B63">
        <w:trPr>
          <w:cantSplit/>
        </w:trPr>
        <w:tc>
          <w:tcPr>
            <w:tcW w:w="1329" w:type="pct"/>
            <w:vMerge/>
          </w:tcPr>
          <w:p w14:paraId="38CD6DD1" w14:textId="77777777" w:rsidR="0081234A" w:rsidRPr="00532DAE" w:rsidRDefault="0081234A" w:rsidP="00267FF2">
            <w:pPr>
              <w:pStyle w:val="ARtabletext"/>
            </w:pPr>
          </w:p>
        </w:tc>
        <w:tc>
          <w:tcPr>
            <w:tcW w:w="2292" w:type="pct"/>
          </w:tcPr>
          <w:p w14:paraId="3BFACE35" w14:textId="77777777" w:rsidR="0081234A" w:rsidRPr="00532DAE" w:rsidRDefault="0081234A" w:rsidP="00267FF2">
            <w:pPr>
              <w:pStyle w:val="ARtabletext"/>
            </w:pPr>
            <w:r w:rsidRPr="00532DAE">
              <w:t>Rate per 100 FTE</w:t>
            </w:r>
          </w:p>
        </w:tc>
        <w:tc>
          <w:tcPr>
            <w:tcW w:w="791" w:type="pct"/>
            <w:gridSpan w:val="2"/>
          </w:tcPr>
          <w:p w14:paraId="1FC59495" w14:textId="77777777" w:rsidR="0081234A" w:rsidRPr="00532DAE" w:rsidRDefault="0081234A" w:rsidP="00267FF2">
            <w:pPr>
              <w:pStyle w:val="ARtabletextright"/>
            </w:pPr>
            <w:r w:rsidRPr="00532DAE">
              <w:t>1.08</w:t>
            </w:r>
          </w:p>
        </w:tc>
        <w:tc>
          <w:tcPr>
            <w:tcW w:w="588" w:type="pct"/>
          </w:tcPr>
          <w:p w14:paraId="79E1DCFC" w14:textId="77777777" w:rsidR="0081234A" w:rsidRPr="00532DAE" w:rsidRDefault="0081234A" w:rsidP="00267FF2">
            <w:pPr>
              <w:pStyle w:val="ARtabletextright"/>
            </w:pPr>
            <w:r w:rsidRPr="00532DAE">
              <w:t>1.20</w:t>
            </w:r>
          </w:p>
        </w:tc>
      </w:tr>
      <w:tr w:rsidR="0081234A" w:rsidRPr="00532DAE" w14:paraId="6BE4ACF4" w14:textId="77777777" w:rsidTr="00B55B63">
        <w:trPr>
          <w:cantSplit/>
        </w:trPr>
        <w:tc>
          <w:tcPr>
            <w:tcW w:w="1329" w:type="pct"/>
            <w:vMerge/>
          </w:tcPr>
          <w:p w14:paraId="1AE3CF5C" w14:textId="77777777" w:rsidR="0081234A" w:rsidRPr="00532DAE" w:rsidRDefault="0081234A" w:rsidP="00267FF2">
            <w:pPr>
              <w:pStyle w:val="ARtabletext"/>
            </w:pPr>
          </w:p>
        </w:tc>
        <w:tc>
          <w:tcPr>
            <w:tcW w:w="2292" w:type="pct"/>
          </w:tcPr>
          <w:p w14:paraId="3096BC69" w14:textId="77777777" w:rsidR="0081234A" w:rsidRPr="00532DAE" w:rsidRDefault="0081234A" w:rsidP="00267FF2">
            <w:pPr>
              <w:pStyle w:val="ARtabletext"/>
            </w:pPr>
            <w:r w:rsidRPr="00532DAE">
              <w:t>Number of lost time claims</w:t>
            </w:r>
          </w:p>
        </w:tc>
        <w:tc>
          <w:tcPr>
            <w:tcW w:w="791" w:type="pct"/>
            <w:gridSpan w:val="2"/>
          </w:tcPr>
          <w:p w14:paraId="21C6E6A2" w14:textId="77777777" w:rsidR="0081234A" w:rsidRPr="00532DAE" w:rsidRDefault="0081234A" w:rsidP="00267FF2">
            <w:pPr>
              <w:pStyle w:val="ARtabletextright"/>
            </w:pPr>
            <w:r w:rsidRPr="00532DAE">
              <w:t>45</w:t>
            </w:r>
          </w:p>
        </w:tc>
        <w:tc>
          <w:tcPr>
            <w:tcW w:w="588" w:type="pct"/>
          </w:tcPr>
          <w:p w14:paraId="668A8A33" w14:textId="77777777" w:rsidR="0081234A" w:rsidRPr="00532DAE" w:rsidRDefault="0081234A" w:rsidP="00267FF2">
            <w:pPr>
              <w:pStyle w:val="ARtabletextright"/>
            </w:pPr>
            <w:r w:rsidRPr="00532DAE">
              <w:t>51</w:t>
            </w:r>
          </w:p>
        </w:tc>
      </w:tr>
      <w:tr w:rsidR="0081234A" w:rsidRPr="00532DAE" w14:paraId="0D61FCB8" w14:textId="77777777" w:rsidTr="00B55B63">
        <w:trPr>
          <w:cantSplit/>
        </w:trPr>
        <w:tc>
          <w:tcPr>
            <w:tcW w:w="1329" w:type="pct"/>
            <w:vMerge/>
          </w:tcPr>
          <w:p w14:paraId="3ECBF218" w14:textId="77777777" w:rsidR="0081234A" w:rsidRPr="00532DAE" w:rsidRDefault="0081234A" w:rsidP="00267FF2">
            <w:pPr>
              <w:pStyle w:val="ARtabletext"/>
            </w:pPr>
          </w:p>
        </w:tc>
        <w:tc>
          <w:tcPr>
            <w:tcW w:w="2292" w:type="pct"/>
          </w:tcPr>
          <w:p w14:paraId="31135A76" w14:textId="77777777" w:rsidR="0081234A" w:rsidRPr="00532DAE" w:rsidRDefault="0081234A" w:rsidP="00267FF2">
            <w:pPr>
              <w:pStyle w:val="ARtabletext"/>
            </w:pPr>
            <w:r w:rsidRPr="00532DAE">
              <w:t>Rate per 100 FTE</w:t>
            </w:r>
          </w:p>
        </w:tc>
        <w:tc>
          <w:tcPr>
            <w:tcW w:w="791" w:type="pct"/>
            <w:gridSpan w:val="2"/>
          </w:tcPr>
          <w:p w14:paraId="4E822F3E" w14:textId="77777777" w:rsidR="0081234A" w:rsidRPr="00532DAE" w:rsidRDefault="0081234A" w:rsidP="00267FF2">
            <w:pPr>
              <w:pStyle w:val="ARtabletextright"/>
            </w:pPr>
            <w:r w:rsidRPr="00532DAE">
              <w:t>0.67</w:t>
            </w:r>
          </w:p>
        </w:tc>
        <w:tc>
          <w:tcPr>
            <w:tcW w:w="588" w:type="pct"/>
          </w:tcPr>
          <w:p w14:paraId="735B3736" w14:textId="77777777" w:rsidR="0081234A" w:rsidRPr="00532DAE" w:rsidRDefault="0081234A" w:rsidP="00267FF2">
            <w:pPr>
              <w:pStyle w:val="ARtabletextright"/>
            </w:pPr>
            <w:r w:rsidRPr="00532DAE">
              <w:t>0.75</w:t>
            </w:r>
          </w:p>
        </w:tc>
      </w:tr>
      <w:tr w:rsidR="0081234A" w:rsidRPr="00532DAE" w14:paraId="7950F850" w14:textId="77777777" w:rsidTr="00B55B63">
        <w:trPr>
          <w:cantSplit/>
        </w:trPr>
        <w:tc>
          <w:tcPr>
            <w:tcW w:w="1329" w:type="pct"/>
            <w:vMerge/>
          </w:tcPr>
          <w:p w14:paraId="0328DA1E" w14:textId="77777777" w:rsidR="0081234A" w:rsidRPr="00532DAE" w:rsidRDefault="0081234A" w:rsidP="00267FF2">
            <w:pPr>
              <w:pStyle w:val="ARtabletext"/>
            </w:pPr>
          </w:p>
        </w:tc>
        <w:tc>
          <w:tcPr>
            <w:tcW w:w="2292" w:type="pct"/>
          </w:tcPr>
          <w:p w14:paraId="51445803" w14:textId="77777777" w:rsidR="0081234A" w:rsidRPr="00532DAE" w:rsidRDefault="0081234A" w:rsidP="00267FF2">
            <w:pPr>
              <w:pStyle w:val="ARtabletext"/>
            </w:pPr>
            <w:r w:rsidRPr="00532DAE">
              <w:t xml:space="preserve">Number of claims exceeding 13 weeks </w:t>
            </w:r>
            <w:r w:rsidRPr="00532DAE">
              <w:rPr>
                <w:rStyle w:val="FootnoteReference"/>
              </w:rPr>
              <w:footnoteReference w:id="19"/>
            </w:r>
          </w:p>
        </w:tc>
        <w:tc>
          <w:tcPr>
            <w:tcW w:w="791" w:type="pct"/>
            <w:gridSpan w:val="2"/>
          </w:tcPr>
          <w:p w14:paraId="45F13DE3" w14:textId="77777777" w:rsidR="0081234A" w:rsidRPr="00532DAE" w:rsidRDefault="0081234A" w:rsidP="00267FF2">
            <w:pPr>
              <w:pStyle w:val="ARtabletextright"/>
            </w:pPr>
            <w:r w:rsidRPr="00532DAE">
              <w:t>33</w:t>
            </w:r>
          </w:p>
        </w:tc>
        <w:tc>
          <w:tcPr>
            <w:tcW w:w="588" w:type="pct"/>
          </w:tcPr>
          <w:p w14:paraId="52E0134B" w14:textId="77777777" w:rsidR="0081234A" w:rsidRPr="00532DAE" w:rsidRDefault="0081234A" w:rsidP="00267FF2">
            <w:pPr>
              <w:pStyle w:val="ARtabletextright"/>
            </w:pPr>
            <w:r w:rsidRPr="00532DAE">
              <w:t>36</w:t>
            </w:r>
          </w:p>
        </w:tc>
      </w:tr>
      <w:tr w:rsidR="0081234A" w:rsidRPr="00532DAE" w14:paraId="2D6D87DB" w14:textId="77777777" w:rsidTr="00B55B63">
        <w:trPr>
          <w:cantSplit/>
        </w:trPr>
        <w:tc>
          <w:tcPr>
            <w:tcW w:w="1329" w:type="pct"/>
            <w:vMerge/>
          </w:tcPr>
          <w:p w14:paraId="32530DA0" w14:textId="77777777" w:rsidR="0081234A" w:rsidRPr="00532DAE" w:rsidRDefault="0081234A" w:rsidP="00267FF2">
            <w:pPr>
              <w:pStyle w:val="ARtabletext"/>
            </w:pPr>
          </w:p>
        </w:tc>
        <w:tc>
          <w:tcPr>
            <w:tcW w:w="2292" w:type="pct"/>
          </w:tcPr>
          <w:p w14:paraId="373E70A4" w14:textId="77777777" w:rsidR="0081234A" w:rsidRPr="00532DAE" w:rsidRDefault="0081234A" w:rsidP="00267FF2">
            <w:pPr>
              <w:pStyle w:val="ARtabletext"/>
            </w:pPr>
            <w:r w:rsidRPr="00532DAE">
              <w:t>Rate per 100 FTE</w:t>
            </w:r>
          </w:p>
        </w:tc>
        <w:tc>
          <w:tcPr>
            <w:tcW w:w="791" w:type="pct"/>
            <w:gridSpan w:val="2"/>
          </w:tcPr>
          <w:p w14:paraId="71742249" w14:textId="77777777" w:rsidR="0081234A" w:rsidRPr="00532DAE" w:rsidRDefault="0081234A" w:rsidP="00267FF2">
            <w:pPr>
              <w:pStyle w:val="ARtabletextright"/>
            </w:pPr>
            <w:r w:rsidRPr="00532DAE">
              <w:t>0.50</w:t>
            </w:r>
          </w:p>
        </w:tc>
        <w:tc>
          <w:tcPr>
            <w:tcW w:w="588" w:type="pct"/>
          </w:tcPr>
          <w:p w14:paraId="0F543B24" w14:textId="77777777" w:rsidR="0081234A" w:rsidRPr="00532DAE" w:rsidRDefault="0081234A" w:rsidP="00267FF2">
            <w:pPr>
              <w:pStyle w:val="ARtabletextright"/>
            </w:pPr>
            <w:r w:rsidRPr="00532DAE">
              <w:t>0.53</w:t>
            </w:r>
          </w:p>
        </w:tc>
      </w:tr>
      <w:tr w:rsidR="0081234A" w:rsidRPr="00532DAE" w14:paraId="2D6BC718" w14:textId="77777777" w:rsidTr="00B55B63">
        <w:trPr>
          <w:cantSplit/>
        </w:trPr>
        <w:tc>
          <w:tcPr>
            <w:tcW w:w="1329" w:type="pct"/>
            <w:vMerge w:val="restart"/>
            <w:tcBorders>
              <w:top w:val="single" w:sz="4" w:space="0" w:color="auto"/>
            </w:tcBorders>
          </w:tcPr>
          <w:p w14:paraId="5E01A3BD" w14:textId="5F1D1426" w:rsidR="0081234A" w:rsidRPr="00532DAE" w:rsidRDefault="0081234A" w:rsidP="00267FF2">
            <w:pPr>
              <w:pStyle w:val="ARtabletext"/>
            </w:pPr>
            <w:bookmarkStart w:id="162" w:name="_Hlk110423626"/>
            <w:r w:rsidRPr="00532DAE">
              <w:t>Absenteeism</w:t>
            </w:r>
            <w:r w:rsidR="00296EA2" w:rsidRPr="00532DAE">
              <w:t xml:space="preserve"> </w:t>
            </w:r>
            <w:r w:rsidRPr="00532DAE">
              <w:rPr>
                <w:rStyle w:val="FootnoteReference"/>
              </w:rPr>
              <w:footnoteReference w:id="20"/>
            </w:r>
          </w:p>
        </w:tc>
        <w:tc>
          <w:tcPr>
            <w:tcW w:w="2292" w:type="pct"/>
          </w:tcPr>
          <w:p w14:paraId="7FF378ED" w14:textId="77777777" w:rsidR="0081234A" w:rsidRPr="00532DAE" w:rsidRDefault="0081234A" w:rsidP="00267FF2">
            <w:pPr>
              <w:pStyle w:val="ARtabletext"/>
            </w:pPr>
            <w:r w:rsidRPr="00532DAE">
              <w:t>Total number of days absence due to injury or illness</w:t>
            </w:r>
          </w:p>
        </w:tc>
        <w:tc>
          <w:tcPr>
            <w:tcW w:w="791" w:type="pct"/>
            <w:gridSpan w:val="2"/>
          </w:tcPr>
          <w:p w14:paraId="3A73122F" w14:textId="77777777" w:rsidR="0081234A" w:rsidRPr="00532DAE" w:rsidDel="00FA770C" w:rsidRDefault="0081234A" w:rsidP="00267FF2">
            <w:pPr>
              <w:pStyle w:val="ARtabletextright"/>
            </w:pPr>
            <w:r w:rsidRPr="00532DAE">
              <w:t>60,815.91</w:t>
            </w:r>
          </w:p>
        </w:tc>
        <w:tc>
          <w:tcPr>
            <w:tcW w:w="588" w:type="pct"/>
          </w:tcPr>
          <w:p w14:paraId="6B8D791A" w14:textId="77777777" w:rsidR="0081234A" w:rsidRPr="00532DAE" w:rsidRDefault="0081234A" w:rsidP="00267FF2">
            <w:pPr>
              <w:pStyle w:val="ARtabletextright"/>
            </w:pPr>
            <w:r w:rsidRPr="00532DAE">
              <w:t>47,790.29</w:t>
            </w:r>
          </w:p>
        </w:tc>
      </w:tr>
      <w:tr w:rsidR="0081234A" w:rsidRPr="00532DAE" w14:paraId="1E9AC0D8" w14:textId="77777777" w:rsidTr="00B55B63">
        <w:trPr>
          <w:cantSplit/>
        </w:trPr>
        <w:tc>
          <w:tcPr>
            <w:tcW w:w="1329" w:type="pct"/>
            <w:vMerge/>
          </w:tcPr>
          <w:p w14:paraId="1AC1A5E2" w14:textId="77777777" w:rsidR="0081234A" w:rsidRPr="00532DAE" w:rsidRDefault="0081234A" w:rsidP="00267FF2">
            <w:pPr>
              <w:pStyle w:val="ARtabletext"/>
            </w:pPr>
          </w:p>
        </w:tc>
        <w:tc>
          <w:tcPr>
            <w:tcW w:w="2292" w:type="pct"/>
          </w:tcPr>
          <w:p w14:paraId="1205917E" w14:textId="77777777" w:rsidR="0081234A" w:rsidRPr="00532DAE" w:rsidRDefault="0081234A" w:rsidP="00267FF2">
            <w:pPr>
              <w:pStyle w:val="ARtabletext"/>
            </w:pPr>
            <w:r w:rsidRPr="00532DAE">
              <w:t>Rate per 100 FTE</w:t>
            </w:r>
          </w:p>
        </w:tc>
        <w:tc>
          <w:tcPr>
            <w:tcW w:w="791" w:type="pct"/>
            <w:gridSpan w:val="2"/>
          </w:tcPr>
          <w:p w14:paraId="7AAB3FB3" w14:textId="77777777" w:rsidR="0081234A" w:rsidRPr="00532DAE" w:rsidDel="00FA770C" w:rsidRDefault="0081234A" w:rsidP="00267FF2">
            <w:pPr>
              <w:pStyle w:val="ARtabletextright"/>
            </w:pPr>
            <w:r w:rsidRPr="00532DAE">
              <w:t>911.37</w:t>
            </w:r>
          </w:p>
        </w:tc>
        <w:tc>
          <w:tcPr>
            <w:tcW w:w="588" w:type="pct"/>
          </w:tcPr>
          <w:p w14:paraId="16B7A752" w14:textId="77777777" w:rsidR="0081234A" w:rsidRPr="00532DAE" w:rsidRDefault="0081234A" w:rsidP="00267FF2">
            <w:pPr>
              <w:pStyle w:val="ARtabletextright"/>
            </w:pPr>
            <w:r w:rsidRPr="00532DAE">
              <w:t>706.93</w:t>
            </w:r>
          </w:p>
        </w:tc>
      </w:tr>
      <w:bookmarkEnd w:id="162"/>
      <w:tr w:rsidR="0081234A" w:rsidRPr="00532DAE" w14:paraId="2B596546" w14:textId="77777777" w:rsidTr="00B55B63">
        <w:trPr>
          <w:cantSplit/>
        </w:trPr>
        <w:tc>
          <w:tcPr>
            <w:tcW w:w="1329" w:type="pct"/>
          </w:tcPr>
          <w:p w14:paraId="31E4DFF5" w14:textId="77777777" w:rsidR="0081234A" w:rsidRPr="00532DAE" w:rsidRDefault="0081234A" w:rsidP="00267FF2">
            <w:pPr>
              <w:pStyle w:val="ARtabletext"/>
            </w:pPr>
            <w:r w:rsidRPr="00532DAE">
              <w:t>Fatalities</w:t>
            </w:r>
          </w:p>
        </w:tc>
        <w:tc>
          <w:tcPr>
            <w:tcW w:w="2292" w:type="pct"/>
          </w:tcPr>
          <w:p w14:paraId="34708A67" w14:textId="77777777" w:rsidR="0081234A" w:rsidRPr="00532DAE" w:rsidRDefault="0081234A" w:rsidP="00267FF2">
            <w:pPr>
              <w:pStyle w:val="ARtabletext"/>
            </w:pPr>
            <w:r w:rsidRPr="00532DAE">
              <w:t>Number of fatalities</w:t>
            </w:r>
          </w:p>
        </w:tc>
        <w:tc>
          <w:tcPr>
            <w:tcW w:w="791" w:type="pct"/>
            <w:gridSpan w:val="2"/>
          </w:tcPr>
          <w:p w14:paraId="5C7A676F" w14:textId="77777777" w:rsidR="0081234A" w:rsidRPr="00532DAE" w:rsidRDefault="0081234A" w:rsidP="00267FF2">
            <w:pPr>
              <w:pStyle w:val="ARtabletextright"/>
            </w:pPr>
            <w:r w:rsidRPr="00532DAE">
              <w:t>0</w:t>
            </w:r>
          </w:p>
        </w:tc>
        <w:tc>
          <w:tcPr>
            <w:tcW w:w="588" w:type="pct"/>
          </w:tcPr>
          <w:p w14:paraId="5EDEFB3E" w14:textId="77777777" w:rsidR="0081234A" w:rsidRPr="00532DAE" w:rsidRDefault="0081234A" w:rsidP="00267FF2">
            <w:pPr>
              <w:pStyle w:val="ARtabletextright"/>
            </w:pPr>
            <w:r w:rsidRPr="00532DAE">
              <w:t>0</w:t>
            </w:r>
          </w:p>
        </w:tc>
      </w:tr>
      <w:tr w:rsidR="0081234A" w:rsidRPr="00532DAE" w14:paraId="75F4E4BD" w14:textId="77777777" w:rsidTr="00B55B63">
        <w:trPr>
          <w:cantSplit/>
        </w:trPr>
        <w:tc>
          <w:tcPr>
            <w:tcW w:w="1329" w:type="pct"/>
          </w:tcPr>
          <w:p w14:paraId="1F8EE98D" w14:textId="77777777" w:rsidR="0081234A" w:rsidRPr="00532DAE" w:rsidRDefault="0081234A" w:rsidP="00267FF2">
            <w:pPr>
              <w:pStyle w:val="ARtabletext"/>
            </w:pPr>
            <w:r w:rsidRPr="00532DAE">
              <w:t>Prosecutions</w:t>
            </w:r>
          </w:p>
        </w:tc>
        <w:tc>
          <w:tcPr>
            <w:tcW w:w="2292" w:type="pct"/>
          </w:tcPr>
          <w:p w14:paraId="48A285C3" w14:textId="77777777" w:rsidR="0081234A" w:rsidRPr="00532DAE" w:rsidRDefault="0081234A" w:rsidP="00267FF2">
            <w:pPr>
              <w:pStyle w:val="ARtabletext"/>
            </w:pPr>
            <w:r w:rsidRPr="00532DAE">
              <w:t xml:space="preserve">Total number of prosecutions </w:t>
            </w:r>
            <w:r w:rsidRPr="00532DAE">
              <w:rPr>
                <w:rStyle w:val="FootnoteReference"/>
              </w:rPr>
              <w:footnoteReference w:id="21"/>
            </w:r>
          </w:p>
        </w:tc>
        <w:tc>
          <w:tcPr>
            <w:tcW w:w="791" w:type="pct"/>
            <w:gridSpan w:val="2"/>
          </w:tcPr>
          <w:p w14:paraId="1DF264E1" w14:textId="77777777" w:rsidR="0081234A" w:rsidRPr="00532DAE" w:rsidDel="00FA770C" w:rsidRDefault="0081234A" w:rsidP="00267FF2">
            <w:pPr>
              <w:pStyle w:val="ARtabletextright"/>
            </w:pPr>
            <w:r w:rsidRPr="00532DAE">
              <w:t>0</w:t>
            </w:r>
          </w:p>
        </w:tc>
        <w:tc>
          <w:tcPr>
            <w:tcW w:w="588" w:type="pct"/>
          </w:tcPr>
          <w:p w14:paraId="7714D9CF" w14:textId="77777777" w:rsidR="0081234A" w:rsidRPr="00532DAE" w:rsidRDefault="0081234A" w:rsidP="00267FF2">
            <w:pPr>
              <w:pStyle w:val="ARtabletextright"/>
            </w:pPr>
            <w:r w:rsidRPr="00532DAE">
              <w:t>0</w:t>
            </w:r>
          </w:p>
        </w:tc>
      </w:tr>
      <w:tr w:rsidR="0081234A" w:rsidRPr="00532DAE" w14:paraId="0B7D0319" w14:textId="77777777" w:rsidTr="00B55B63">
        <w:trPr>
          <w:cantSplit/>
        </w:trPr>
        <w:tc>
          <w:tcPr>
            <w:tcW w:w="1329" w:type="pct"/>
          </w:tcPr>
          <w:p w14:paraId="4EF82151" w14:textId="77777777" w:rsidR="0081234A" w:rsidRPr="00532DAE" w:rsidRDefault="0081234A" w:rsidP="00267FF2">
            <w:pPr>
              <w:pStyle w:val="ARtabletext"/>
            </w:pPr>
            <w:r w:rsidRPr="00532DAE">
              <w:t xml:space="preserve">Claims costs </w:t>
            </w:r>
          </w:p>
        </w:tc>
        <w:tc>
          <w:tcPr>
            <w:tcW w:w="2292" w:type="pct"/>
          </w:tcPr>
          <w:p w14:paraId="2023079B" w14:textId="77777777" w:rsidR="0081234A" w:rsidRPr="00532DAE" w:rsidRDefault="0081234A" w:rsidP="00267FF2">
            <w:pPr>
              <w:pStyle w:val="ARtabletext"/>
            </w:pPr>
            <w:r w:rsidRPr="00532DAE">
              <w:t xml:space="preserve">Average cost per standard claim </w:t>
            </w:r>
            <w:r w:rsidRPr="00532DAE">
              <w:rPr>
                <w:rStyle w:val="FootnoteReference"/>
              </w:rPr>
              <w:footnoteReference w:id="22"/>
            </w:r>
          </w:p>
        </w:tc>
        <w:tc>
          <w:tcPr>
            <w:tcW w:w="791" w:type="pct"/>
            <w:gridSpan w:val="2"/>
          </w:tcPr>
          <w:p w14:paraId="7AE77D5A" w14:textId="77777777" w:rsidR="0081234A" w:rsidRPr="00532DAE" w:rsidRDefault="0081234A" w:rsidP="00267FF2">
            <w:pPr>
              <w:pStyle w:val="ARtabletextright"/>
            </w:pPr>
            <w:r w:rsidRPr="00532DAE">
              <w:t>$246,221</w:t>
            </w:r>
          </w:p>
        </w:tc>
        <w:tc>
          <w:tcPr>
            <w:tcW w:w="588" w:type="pct"/>
          </w:tcPr>
          <w:p w14:paraId="1DC0E0CE" w14:textId="77777777" w:rsidR="0081234A" w:rsidRPr="00532DAE" w:rsidRDefault="0081234A" w:rsidP="00267FF2">
            <w:pPr>
              <w:pStyle w:val="ARtabletextright"/>
            </w:pPr>
            <w:r w:rsidRPr="00532DAE">
              <w:t>$227,465</w:t>
            </w:r>
          </w:p>
        </w:tc>
      </w:tr>
    </w:tbl>
    <w:p w14:paraId="71208531" w14:textId="77777777" w:rsidR="0081234A" w:rsidRPr="00532DAE" w:rsidRDefault="0081234A" w:rsidP="000E720F">
      <w:pPr>
        <w:pStyle w:val="ARtablefootnote"/>
      </w:pPr>
      <w:r w:rsidRPr="00532DAE">
        <w:t>Standard claims are those that have exceeded the employer excess (days or dollars) or are open claims that have been received but have no payments at the time of extraction and may be rejected.</w:t>
      </w:r>
    </w:p>
    <w:p w14:paraId="07A2A496" w14:textId="237AD50D" w:rsidR="0081234A" w:rsidRPr="00532DAE" w:rsidRDefault="0081234A" w:rsidP="000E720F">
      <w:pPr>
        <w:pStyle w:val="ARtablefootnote"/>
      </w:pPr>
      <w:r w:rsidRPr="00532DAE">
        <w:t xml:space="preserve">A time-lost claim is one with one or more days compensation paid by the Victorian </w:t>
      </w:r>
      <w:proofErr w:type="spellStart"/>
      <w:r w:rsidRPr="00532DAE">
        <w:t>WorkCover</w:t>
      </w:r>
      <w:proofErr w:type="spellEnd"/>
      <w:r w:rsidRPr="00532DAE">
        <w:t xml:space="preserve"> Authority (that is, once the employer has</w:t>
      </w:r>
      <w:r w:rsidR="0099718A" w:rsidRPr="00532DAE">
        <w:t> </w:t>
      </w:r>
      <w:r w:rsidRPr="00532DAE">
        <w:t>paid the 10-day excess) at the time of extraction.</w:t>
      </w:r>
    </w:p>
    <w:p w14:paraId="0590C4AB" w14:textId="77777777" w:rsidR="0081234A" w:rsidRPr="00532DAE" w:rsidRDefault="0081234A" w:rsidP="000E720F">
      <w:pPr>
        <w:pStyle w:val="ARtablefootnote"/>
      </w:pPr>
      <w:r w:rsidRPr="00532DAE">
        <w:t xml:space="preserve">Thirteen-week claims are claims that involve 13 weeks or more of weekly benefits paid. The 13-week measure begins at day one (that is, employer excess and Victorian </w:t>
      </w:r>
      <w:proofErr w:type="spellStart"/>
      <w:r w:rsidRPr="00532DAE">
        <w:t>WorkCover</w:t>
      </w:r>
      <w:proofErr w:type="spellEnd"/>
      <w:r w:rsidRPr="00532DAE">
        <w:t xml:space="preserve"> Authority payments).</w:t>
      </w:r>
      <w:bookmarkStart w:id="163" w:name="_Toc82006202"/>
      <w:bookmarkStart w:id="164" w:name="_Toc41961291"/>
      <w:bookmarkStart w:id="165" w:name="_Ref52265984"/>
      <w:bookmarkStart w:id="166" w:name="_Ref52266120"/>
      <w:bookmarkStart w:id="167" w:name="_Ref52285412"/>
      <w:bookmarkStart w:id="168" w:name="_Toc49870282"/>
      <w:bookmarkStart w:id="169" w:name="_Toc45549433"/>
      <w:bookmarkEnd w:id="163"/>
      <w:bookmarkEnd w:id="164"/>
      <w:bookmarkEnd w:id="165"/>
      <w:bookmarkEnd w:id="166"/>
      <w:bookmarkEnd w:id="167"/>
      <w:bookmarkEnd w:id="168"/>
      <w:bookmarkEnd w:id="169"/>
    </w:p>
    <w:p w14:paraId="2805E77D" w14:textId="79124F8F" w:rsidR="00696610" w:rsidRPr="00532DAE" w:rsidRDefault="00696610" w:rsidP="00246AD5">
      <w:pPr>
        <w:pStyle w:val="ARtablecaption"/>
      </w:pPr>
      <w:r w:rsidRPr="00532DAE">
        <w:lastRenderedPageBreak/>
        <w:t xml:space="preserve">Table </w:t>
      </w:r>
      <w:fldSimple w:instr="SEQ TableCaptionNumber \* MERGEFORMAT">
        <w:r w:rsidR="00A5126B" w:rsidRPr="00532DAE">
          <w:rPr>
            <w:noProof/>
          </w:rPr>
          <w:t>7</w:t>
        </w:r>
      </w:fldSimple>
      <w:r w:rsidRPr="00532DAE">
        <w:t>: The department’s performance against health and safety management measures</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6A0" w:firstRow="1" w:lastRow="0" w:firstColumn="1" w:lastColumn="0" w:noHBand="1" w:noVBand="1"/>
      </w:tblPr>
      <w:tblGrid>
        <w:gridCol w:w="1372"/>
        <w:gridCol w:w="2451"/>
        <w:gridCol w:w="5816"/>
      </w:tblGrid>
      <w:tr w:rsidR="0081234A" w:rsidRPr="00532DAE" w14:paraId="4C0008C2" w14:textId="77777777" w:rsidTr="00B55B63">
        <w:trPr>
          <w:cantSplit/>
          <w:tblHeader/>
        </w:trPr>
        <w:tc>
          <w:tcPr>
            <w:tcW w:w="1372" w:type="dxa"/>
            <w:vAlign w:val="bottom"/>
          </w:tcPr>
          <w:p w14:paraId="2B2659E0" w14:textId="77777777" w:rsidR="0081234A" w:rsidRPr="00532DAE" w:rsidRDefault="0081234A" w:rsidP="00267FF2">
            <w:pPr>
              <w:pStyle w:val="ARtablecolhead"/>
            </w:pPr>
            <w:r w:rsidRPr="00532DAE">
              <w:t>Measure</w:t>
            </w:r>
          </w:p>
        </w:tc>
        <w:tc>
          <w:tcPr>
            <w:tcW w:w="2451" w:type="dxa"/>
            <w:vAlign w:val="bottom"/>
          </w:tcPr>
          <w:p w14:paraId="7952A251" w14:textId="77777777" w:rsidR="0081234A" w:rsidRPr="00532DAE" w:rsidRDefault="0081234A" w:rsidP="00267FF2">
            <w:pPr>
              <w:pStyle w:val="ARtablecolhead"/>
            </w:pPr>
            <w:r w:rsidRPr="00532DAE">
              <w:t>Key performance indicator</w:t>
            </w:r>
          </w:p>
        </w:tc>
        <w:tc>
          <w:tcPr>
            <w:tcW w:w="5816" w:type="dxa"/>
            <w:vAlign w:val="bottom"/>
          </w:tcPr>
          <w:p w14:paraId="7229E340" w14:textId="77777777" w:rsidR="0081234A" w:rsidRPr="00532DAE" w:rsidRDefault="0081234A" w:rsidP="00267FF2">
            <w:pPr>
              <w:pStyle w:val="ARtablecolhead"/>
            </w:pPr>
            <w:r w:rsidRPr="00532DAE">
              <w:t>Performance</w:t>
            </w:r>
          </w:p>
        </w:tc>
      </w:tr>
      <w:tr w:rsidR="0081234A" w:rsidRPr="00532DAE" w14:paraId="0FD274FD" w14:textId="77777777" w:rsidTr="00B55B63">
        <w:trPr>
          <w:cantSplit/>
          <w:trHeight w:val="220"/>
        </w:trPr>
        <w:tc>
          <w:tcPr>
            <w:tcW w:w="1372" w:type="dxa"/>
          </w:tcPr>
          <w:p w14:paraId="385CD3B8" w14:textId="77777777" w:rsidR="0081234A" w:rsidRPr="00532DAE" w:rsidRDefault="0081234A" w:rsidP="00267FF2">
            <w:pPr>
              <w:pStyle w:val="ARtabletext"/>
            </w:pPr>
            <w:r w:rsidRPr="00532DAE">
              <w:t>Management commitment</w:t>
            </w:r>
          </w:p>
        </w:tc>
        <w:tc>
          <w:tcPr>
            <w:tcW w:w="2451" w:type="dxa"/>
          </w:tcPr>
          <w:p w14:paraId="5C32FA21" w14:textId="46EDAF85" w:rsidR="0081234A" w:rsidRPr="00532DAE" w:rsidRDefault="0081234A" w:rsidP="00267FF2">
            <w:pPr>
              <w:pStyle w:val="ARtabletext"/>
            </w:pPr>
            <w:r w:rsidRPr="00532DAE">
              <w:t>OHS policy statement and</w:t>
            </w:r>
            <w:r w:rsidR="0099718A" w:rsidRPr="00532DAE">
              <w:t> </w:t>
            </w:r>
            <w:r w:rsidRPr="00532DAE">
              <w:t>OHS criteria</w:t>
            </w:r>
          </w:p>
        </w:tc>
        <w:tc>
          <w:tcPr>
            <w:tcW w:w="5816" w:type="dxa"/>
          </w:tcPr>
          <w:p w14:paraId="2AB2BE59" w14:textId="77777777" w:rsidR="0081234A" w:rsidRPr="00532DAE" w:rsidRDefault="0081234A" w:rsidP="00267FF2">
            <w:pPr>
              <w:pStyle w:val="ARtabletext"/>
            </w:pPr>
            <w:r w:rsidRPr="00532DAE">
              <w:t xml:space="preserve">The department implemented its </w:t>
            </w:r>
            <w:r w:rsidRPr="00532DAE">
              <w:rPr>
                <w:i/>
                <w:iCs/>
              </w:rPr>
              <w:t>Health, safety and wellbeing policy</w:t>
            </w:r>
            <w:r w:rsidRPr="00532DAE">
              <w:t xml:space="preserve"> that details its commitment to providing employees with a work environment and experience that is safe and supports and promotes optimum health, </w:t>
            </w:r>
            <w:proofErr w:type="gramStart"/>
            <w:r w:rsidRPr="00532DAE">
              <w:t>safety</w:t>
            </w:r>
            <w:proofErr w:type="gramEnd"/>
            <w:r w:rsidRPr="00532DAE">
              <w:t xml:space="preserve"> and wellbeing.</w:t>
            </w:r>
          </w:p>
          <w:p w14:paraId="263D2790" w14:textId="24DBABCB" w:rsidR="0081234A" w:rsidRPr="00532DAE" w:rsidRDefault="0081234A" w:rsidP="00267FF2">
            <w:pPr>
              <w:pStyle w:val="ARtabletext"/>
              <w:rPr>
                <w:i/>
              </w:rPr>
            </w:pPr>
            <w:r w:rsidRPr="00532DAE">
              <w:t>HSW responsibility is an inherent part of every department employee’s role. Specific accountabilities for all employees and additional accountabilities for managers and leaders are defined and documented to provide and maintain a health and safe workplace. Specific HSW performance goals are included in all executive performance plans and the performance and development planning process for all employees.</w:t>
            </w:r>
          </w:p>
          <w:p w14:paraId="10875851" w14:textId="47E5C1C3" w:rsidR="007473E9" w:rsidRPr="00532DAE" w:rsidRDefault="0081234A" w:rsidP="00267FF2">
            <w:pPr>
              <w:pStyle w:val="ARtabletext"/>
            </w:pPr>
            <w:r w:rsidRPr="00532DAE">
              <w:t xml:space="preserve">The department actively participates in Victorian Public Service HSW committees, </w:t>
            </w:r>
            <w:proofErr w:type="gramStart"/>
            <w:r w:rsidRPr="00532DAE">
              <w:t>forums</w:t>
            </w:r>
            <w:proofErr w:type="gramEnd"/>
            <w:r w:rsidRPr="00532DAE">
              <w:t xml:space="preserve"> and communities of practice (CoP) contributing to whole</w:t>
            </w:r>
            <w:r w:rsidR="00157CC6" w:rsidRPr="00532DAE">
              <w:t>-</w:t>
            </w:r>
            <w:r w:rsidRPr="00532DAE">
              <w:t>of</w:t>
            </w:r>
            <w:r w:rsidR="00157CC6" w:rsidRPr="00532DAE">
              <w:t>-</w:t>
            </w:r>
            <w:r w:rsidRPr="00532DAE">
              <w:t xml:space="preserve">government and/or </w:t>
            </w:r>
            <w:proofErr w:type="spellStart"/>
            <w:r w:rsidRPr="00532DAE">
              <w:t>interdepartment</w:t>
            </w:r>
            <w:proofErr w:type="spellEnd"/>
            <w:r w:rsidRPr="00532DAE">
              <w:t xml:space="preserve"> HSW initiatives.</w:t>
            </w:r>
          </w:p>
          <w:p w14:paraId="1AD492EC" w14:textId="7772F754" w:rsidR="0081234A" w:rsidRPr="00532DAE" w:rsidRDefault="0081234A" w:rsidP="00267FF2">
            <w:pPr>
              <w:pStyle w:val="ARtabletext"/>
            </w:pPr>
            <w:r w:rsidRPr="00532DAE">
              <w:t>Continued review and development of the department’s health and safety management system in consultation with department employees, health and safety representatives and management.</w:t>
            </w:r>
          </w:p>
          <w:p w14:paraId="68152FAA" w14:textId="77777777" w:rsidR="0081234A" w:rsidRPr="00532DAE" w:rsidRDefault="0081234A" w:rsidP="00267FF2">
            <w:pPr>
              <w:pStyle w:val="ARtabletext"/>
            </w:pPr>
            <w:r w:rsidRPr="00532DAE">
              <w:t>The department provides regular HSW and workers compensation performance reports to a range of internal stakeholder groups and senior leaders to enable effective monitoring and oversight and inform decision making.</w:t>
            </w:r>
          </w:p>
        </w:tc>
      </w:tr>
      <w:tr w:rsidR="0081234A" w:rsidRPr="00532DAE" w14:paraId="33C87AD8" w14:textId="77777777" w:rsidTr="00B55B63">
        <w:trPr>
          <w:cantSplit/>
          <w:trHeight w:val="130"/>
        </w:trPr>
        <w:tc>
          <w:tcPr>
            <w:tcW w:w="1372" w:type="dxa"/>
          </w:tcPr>
          <w:p w14:paraId="17DEB46D" w14:textId="77777777" w:rsidR="0081234A" w:rsidRPr="00532DAE" w:rsidRDefault="0081234A" w:rsidP="00267FF2">
            <w:pPr>
              <w:pStyle w:val="ARtabletext"/>
            </w:pPr>
            <w:r w:rsidRPr="00532DAE">
              <w:t>Consultation and participation</w:t>
            </w:r>
          </w:p>
        </w:tc>
        <w:tc>
          <w:tcPr>
            <w:tcW w:w="2451" w:type="dxa"/>
          </w:tcPr>
          <w:p w14:paraId="55BC7B02" w14:textId="77777777" w:rsidR="0081234A" w:rsidRPr="00532DAE" w:rsidRDefault="0081234A" w:rsidP="00267FF2">
            <w:pPr>
              <w:pStyle w:val="ARtabletext"/>
            </w:pPr>
            <w:r w:rsidRPr="00532DAE">
              <w:t>Designated work group structures and issue resolution procedures</w:t>
            </w:r>
          </w:p>
        </w:tc>
        <w:tc>
          <w:tcPr>
            <w:tcW w:w="5816" w:type="dxa"/>
          </w:tcPr>
          <w:p w14:paraId="3AC7EB85" w14:textId="77777777" w:rsidR="0081234A" w:rsidRPr="00532DAE" w:rsidRDefault="0081234A" w:rsidP="00267FF2">
            <w:pPr>
              <w:pStyle w:val="ARtabletext"/>
            </w:pPr>
            <w:r w:rsidRPr="00532DAE">
              <w:t>The department has an extensive network of 137 designated work groups with 280 health and safety representatives (including deputy health and safety representatives) and 173 designated management representatives.</w:t>
            </w:r>
          </w:p>
          <w:p w14:paraId="22A32775" w14:textId="15269515" w:rsidR="0081234A" w:rsidRPr="00532DAE" w:rsidRDefault="0081234A" w:rsidP="00267FF2">
            <w:pPr>
              <w:pStyle w:val="ARtabletext"/>
            </w:pPr>
            <w:r w:rsidRPr="00532DAE">
              <w:t>A comprehensive health and safety consultation structure is in</w:t>
            </w:r>
            <w:r w:rsidR="0099718A" w:rsidRPr="00532DAE">
              <w:t> </w:t>
            </w:r>
            <w:r w:rsidRPr="00532DAE">
              <w:t>place</w:t>
            </w:r>
            <w:r w:rsidR="0099718A" w:rsidRPr="00532DAE">
              <w:t> </w:t>
            </w:r>
            <w:r w:rsidRPr="00532DAE">
              <w:t>comprising committees at the area and divisional level. Committee meetings are chaired by relevant senior executives with</w:t>
            </w:r>
            <w:r w:rsidR="0099718A" w:rsidRPr="00532DAE">
              <w:t> </w:t>
            </w:r>
            <w:r w:rsidRPr="00532DAE">
              <w:t>membership including health and safety representatives and designated management representatives. Meetings are held quarterly to allow regular provision of HSW information, to enable consultation on</w:t>
            </w:r>
            <w:r w:rsidR="0099718A" w:rsidRPr="00532DAE">
              <w:t> </w:t>
            </w:r>
            <w:r w:rsidRPr="00532DAE">
              <w:t>HSW matters and to ensure timely escalation and resolution of any identified issues.</w:t>
            </w:r>
          </w:p>
          <w:p w14:paraId="682D7AAF" w14:textId="77777777" w:rsidR="0081234A" w:rsidRPr="00532DAE" w:rsidRDefault="0081234A" w:rsidP="00267FF2">
            <w:pPr>
              <w:pStyle w:val="ARtabletext"/>
            </w:pPr>
            <w:r w:rsidRPr="00532DAE">
              <w:t>The department has implemented an issue resolution guide that outlines the process for managers and employees to follow in resolving health and safety issues identified in department workplaces.</w:t>
            </w:r>
          </w:p>
        </w:tc>
      </w:tr>
      <w:tr w:rsidR="0081234A" w:rsidRPr="00532DAE" w14:paraId="360BBBC6" w14:textId="77777777" w:rsidTr="00B55B63">
        <w:trPr>
          <w:cantSplit/>
          <w:trHeight w:val="340"/>
        </w:trPr>
        <w:tc>
          <w:tcPr>
            <w:tcW w:w="1372" w:type="dxa"/>
          </w:tcPr>
          <w:p w14:paraId="2D1D8032" w14:textId="77777777" w:rsidR="0081234A" w:rsidRPr="00532DAE" w:rsidRDefault="0081234A" w:rsidP="00267FF2">
            <w:pPr>
              <w:pStyle w:val="ARtabletext"/>
            </w:pPr>
            <w:r w:rsidRPr="00532DAE">
              <w:t>Risk management</w:t>
            </w:r>
          </w:p>
        </w:tc>
        <w:tc>
          <w:tcPr>
            <w:tcW w:w="2451" w:type="dxa"/>
          </w:tcPr>
          <w:p w14:paraId="5FCBBBD4" w14:textId="77777777" w:rsidR="0081234A" w:rsidRPr="00532DAE" w:rsidRDefault="0081234A" w:rsidP="00267FF2">
            <w:pPr>
              <w:pStyle w:val="ARtabletext"/>
            </w:pPr>
            <w:r w:rsidRPr="00532DAE">
              <w:t>Regular internal audits conducted, and issues identified and actioned</w:t>
            </w:r>
          </w:p>
        </w:tc>
        <w:tc>
          <w:tcPr>
            <w:tcW w:w="5816" w:type="dxa"/>
          </w:tcPr>
          <w:p w14:paraId="2FE7D498" w14:textId="1E1FFD08" w:rsidR="007473E9" w:rsidRPr="00532DAE" w:rsidRDefault="0081234A" w:rsidP="00267FF2">
            <w:pPr>
              <w:pStyle w:val="ARtabletext"/>
            </w:pPr>
            <w:r w:rsidRPr="00532DAE">
              <w:t>The department has an electronic employee health and safety incident and hazard reporting system (</w:t>
            </w:r>
            <w:proofErr w:type="spellStart"/>
            <w:r w:rsidRPr="00532DAE">
              <w:t>eDINMAR</w:t>
            </w:r>
            <w:proofErr w:type="spellEnd"/>
            <w:r w:rsidRPr="00532DAE">
              <w:t xml:space="preserve">) available to all department employees. This system enables greater accountability and timely investigation, follow-up and resolution of reported incidents and hazards. Performance reporting from </w:t>
            </w:r>
            <w:proofErr w:type="spellStart"/>
            <w:r w:rsidRPr="00532DAE">
              <w:t>eDINMAR</w:t>
            </w:r>
            <w:proofErr w:type="spellEnd"/>
            <w:r w:rsidRPr="00532DAE">
              <w:t xml:space="preserve"> is regularly conducted and allows monitoring of incident/hazard trends enabling systemic or local responses to be applied.</w:t>
            </w:r>
          </w:p>
          <w:p w14:paraId="2E456698" w14:textId="71787F32" w:rsidR="007473E9" w:rsidRPr="00532DAE" w:rsidRDefault="0081234A" w:rsidP="00267FF2">
            <w:pPr>
              <w:pStyle w:val="ARtabletext"/>
            </w:pPr>
            <w:r w:rsidRPr="00532DAE">
              <w:t>The department has comprehensive procedures and tools for assessing and managing key HSW hazards and for undertaking regular</w:t>
            </w:r>
            <w:r w:rsidR="0099718A" w:rsidRPr="00532DAE">
              <w:t> </w:t>
            </w:r>
            <w:r w:rsidRPr="00532DAE">
              <w:t>workplace inspections.</w:t>
            </w:r>
          </w:p>
          <w:p w14:paraId="32A66F61" w14:textId="41ED3053" w:rsidR="0081234A" w:rsidRPr="00532DAE" w:rsidRDefault="0081234A" w:rsidP="00267FF2">
            <w:pPr>
              <w:pStyle w:val="ARtabletext"/>
            </w:pPr>
            <w:r w:rsidRPr="00532DAE">
              <w:t>WorkSafe made 39 visits to department workplaces and no improvement notices were issued from 1 July 2022 to 30 June 2023.</w:t>
            </w:r>
          </w:p>
        </w:tc>
      </w:tr>
      <w:tr w:rsidR="0081234A" w:rsidRPr="00532DAE" w14:paraId="0CC16C25" w14:textId="77777777" w:rsidTr="00B55B63">
        <w:trPr>
          <w:cantSplit/>
          <w:trHeight w:val="402"/>
        </w:trPr>
        <w:tc>
          <w:tcPr>
            <w:tcW w:w="1372" w:type="dxa"/>
          </w:tcPr>
          <w:p w14:paraId="7B2F651B" w14:textId="77777777" w:rsidR="0081234A" w:rsidRPr="00532DAE" w:rsidRDefault="0081234A" w:rsidP="00267FF2">
            <w:pPr>
              <w:pStyle w:val="ARtabletext"/>
            </w:pPr>
            <w:r w:rsidRPr="00532DAE">
              <w:lastRenderedPageBreak/>
              <w:t>Training</w:t>
            </w:r>
          </w:p>
        </w:tc>
        <w:tc>
          <w:tcPr>
            <w:tcW w:w="2451" w:type="dxa"/>
          </w:tcPr>
          <w:p w14:paraId="6446B644" w14:textId="77777777" w:rsidR="0081234A" w:rsidRPr="00532DAE" w:rsidRDefault="0081234A" w:rsidP="00267FF2">
            <w:pPr>
              <w:pStyle w:val="ARtabletext"/>
            </w:pPr>
            <w:r w:rsidRPr="00532DAE">
              <w:t>Managers, health and safety representatives and other staff trained</w:t>
            </w:r>
          </w:p>
        </w:tc>
        <w:tc>
          <w:tcPr>
            <w:tcW w:w="5816" w:type="dxa"/>
          </w:tcPr>
          <w:p w14:paraId="07CB397B" w14:textId="77777777" w:rsidR="0081234A" w:rsidRPr="00532DAE" w:rsidRDefault="0081234A" w:rsidP="00267FF2">
            <w:pPr>
              <w:pStyle w:val="ARtabletext"/>
            </w:pPr>
            <w:bookmarkStart w:id="170" w:name="_Hlk142051002"/>
            <w:r w:rsidRPr="00532DAE">
              <w:t>Throughout the year the department delivered a wide range of health, safety and wellbeing related training programs and webinars to people managers and employees, with approximately 3,650 participants.</w:t>
            </w:r>
          </w:p>
          <w:bookmarkEnd w:id="170"/>
          <w:p w14:paraId="1A68D0F1" w14:textId="77777777" w:rsidR="0081234A" w:rsidRPr="00532DAE" w:rsidRDefault="0081234A" w:rsidP="00267FF2">
            <w:pPr>
              <w:pStyle w:val="ARtabletext"/>
            </w:pPr>
            <w:r w:rsidRPr="00532DAE">
              <w:t>All health and safety representatives elected were encouraged and supported by the department to undertake the five-day health and safety representative training program.</w:t>
            </w:r>
          </w:p>
          <w:p w14:paraId="42247C4D" w14:textId="36D0138C" w:rsidR="0081234A" w:rsidRPr="00532DAE" w:rsidRDefault="0081234A" w:rsidP="00267FF2">
            <w:pPr>
              <w:pStyle w:val="ARtabletext"/>
            </w:pPr>
            <w:r w:rsidRPr="00532DAE">
              <w:t>A program of health, safety and wellbeing activities is delivered by the</w:t>
            </w:r>
            <w:r w:rsidR="0099718A" w:rsidRPr="00532DAE">
              <w:t> </w:t>
            </w:r>
            <w:r w:rsidRPr="00532DAE">
              <w:t xml:space="preserve">department during the annual health and safety month in October. </w:t>
            </w:r>
            <w:r w:rsidR="003450F9" w:rsidRPr="00532DAE">
              <w:t xml:space="preserve">More than </w:t>
            </w:r>
            <w:r w:rsidRPr="00532DAE">
              <w:t>600 employees participated across the 38 events offered in</w:t>
            </w:r>
            <w:r w:rsidR="0099718A" w:rsidRPr="00532DAE">
              <w:t> </w:t>
            </w:r>
            <w:r w:rsidRPr="00532DAE">
              <w:t>2022.</w:t>
            </w:r>
          </w:p>
        </w:tc>
      </w:tr>
    </w:tbl>
    <w:p w14:paraId="735E7692" w14:textId="5091B0B9" w:rsidR="0081234A" w:rsidRPr="00532DAE" w:rsidRDefault="0081234A" w:rsidP="000E720F">
      <w:pPr>
        <w:pStyle w:val="ARtablefootnote"/>
      </w:pPr>
      <w:r w:rsidRPr="00532DAE">
        <w:t>Standard claims are those that have exceeded the employer excess (days or dollars) or are open claims that have been received but</w:t>
      </w:r>
      <w:r w:rsidR="0099718A" w:rsidRPr="00532DAE">
        <w:t> </w:t>
      </w:r>
      <w:r w:rsidRPr="00532DAE">
        <w:t>have no payments at the time of extraction and may be rejected.</w:t>
      </w:r>
    </w:p>
    <w:p w14:paraId="09F7A28C" w14:textId="22EAF2C3" w:rsidR="0081234A" w:rsidRPr="00532DAE" w:rsidRDefault="0081234A" w:rsidP="000E720F">
      <w:pPr>
        <w:pStyle w:val="ARtablefootnote"/>
      </w:pPr>
      <w:r w:rsidRPr="00532DAE">
        <w:t xml:space="preserve">A time-lost claim is one with one or more days compensation paid by the Victorian </w:t>
      </w:r>
      <w:proofErr w:type="spellStart"/>
      <w:r w:rsidRPr="00532DAE">
        <w:t>WorkCover</w:t>
      </w:r>
      <w:proofErr w:type="spellEnd"/>
      <w:r w:rsidRPr="00532DAE">
        <w:t xml:space="preserve"> Authority (that is, once the employer has</w:t>
      </w:r>
      <w:r w:rsidR="0099718A" w:rsidRPr="00532DAE">
        <w:t> </w:t>
      </w:r>
      <w:r w:rsidRPr="00532DAE">
        <w:t>paid the 10-day excess) at the time of extraction.</w:t>
      </w:r>
    </w:p>
    <w:p w14:paraId="7C2390B9" w14:textId="227D3EF5" w:rsidR="0081234A" w:rsidRPr="00532DAE" w:rsidRDefault="0081234A" w:rsidP="000E720F">
      <w:pPr>
        <w:pStyle w:val="ARtablefootnote"/>
      </w:pPr>
      <w:r w:rsidRPr="00532DAE">
        <w:t>Thirteen-week claims are claims that involve 13 weeks or more of weekly benefits paid. The 13-week measure begins at day one (that</w:t>
      </w:r>
      <w:r w:rsidR="0099718A" w:rsidRPr="00532DAE">
        <w:t> </w:t>
      </w:r>
      <w:r w:rsidRPr="00532DAE">
        <w:t xml:space="preserve">is, employer excess and Victorian </w:t>
      </w:r>
      <w:proofErr w:type="spellStart"/>
      <w:r w:rsidRPr="00532DAE">
        <w:t>WorkCover</w:t>
      </w:r>
      <w:proofErr w:type="spellEnd"/>
      <w:r w:rsidRPr="00532DAE">
        <w:t xml:space="preserve"> Authority payments).</w:t>
      </w:r>
    </w:p>
    <w:p w14:paraId="09D9517F" w14:textId="77777777" w:rsidR="00D73C41" w:rsidRPr="00532DAE" w:rsidRDefault="00D73C41" w:rsidP="00D73C41">
      <w:pPr>
        <w:pStyle w:val="ARbody"/>
      </w:pPr>
      <w:bookmarkStart w:id="171" w:name="_Hlk108096166"/>
      <w:bookmarkEnd w:id="137"/>
      <w:bookmarkEnd w:id="138"/>
      <w:bookmarkEnd w:id="139"/>
      <w:r w:rsidRPr="00532DAE">
        <w:br w:type="page"/>
      </w:r>
    </w:p>
    <w:p w14:paraId="45EDDC2B" w14:textId="77777777" w:rsidR="0081234A" w:rsidRPr="00532DAE" w:rsidRDefault="0081234A" w:rsidP="0081234A">
      <w:pPr>
        <w:pStyle w:val="Heading1"/>
      </w:pPr>
      <w:bookmarkStart w:id="172" w:name="_Toc149587049"/>
      <w:r w:rsidRPr="00532DAE">
        <w:lastRenderedPageBreak/>
        <w:t>Section 4: Other d</w:t>
      </w:r>
      <w:bookmarkEnd w:id="171"/>
      <w:r w:rsidRPr="00532DAE">
        <w:t>isclosures</w:t>
      </w:r>
      <w:bookmarkStart w:id="173" w:name="_Toc82006218"/>
      <w:bookmarkEnd w:id="172"/>
    </w:p>
    <w:p w14:paraId="67FD65C8" w14:textId="77777777" w:rsidR="0081234A" w:rsidRPr="00532DAE" w:rsidRDefault="0081234A" w:rsidP="0081234A">
      <w:pPr>
        <w:pStyle w:val="Heading2"/>
        <w:spacing w:after="160"/>
      </w:pPr>
      <w:bookmarkStart w:id="174" w:name="_Toc82006203"/>
      <w:bookmarkStart w:id="175" w:name="_Ref85114030"/>
      <w:bookmarkStart w:id="176" w:name="_Ref85118306"/>
      <w:bookmarkStart w:id="177" w:name="_Toc114491203"/>
      <w:bookmarkStart w:id="178" w:name="_Toc149587050"/>
      <w:r w:rsidRPr="00532DAE">
        <w:t>Local Jobs First</w:t>
      </w:r>
      <w:bookmarkEnd w:id="174"/>
      <w:bookmarkEnd w:id="175"/>
      <w:bookmarkEnd w:id="176"/>
      <w:bookmarkEnd w:id="177"/>
      <w:bookmarkEnd w:id="178"/>
    </w:p>
    <w:p w14:paraId="7F36AB34" w14:textId="77777777" w:rsidR="0081234A" w:rsidRPr="00532DAE" w:rsidRDefault="0081234A" w:rsidP="00314E1D">
      <w:pPr>
        <w:pStyle w:val="Heading2"/>
        <w:sectPr w:rsidR="0081234A" w:rsidRPr="00532DAE" w:rsidSect="009E0554">
          <w:headerReference w:type="even" r:id="rId84"/>
          <w:footerReference w:type="even" r:id="rId85"/>
          <w:footerReference w:type="default" r:id="rId86"/>
          <w:headerReference w:type="first" r:id="rId87"/>
          <w:footerReference w:type="first" r:id="rId88"/>
          <w:footnotePr>
            <w:numFmt w:val="lowerRoman"/>
            <w:numRestart w:val="eachPage"/>
          </w:footnotePr>
          <w:endnotePr>
            <w:numFmt w:val="decimal"/>
          </w:endnotePr>
          <w:type w:val="continuous"/>
          <w:pgSz w:w="11900" w:h="16840" w:code="9"/>
          <w:pgMar w:top="1985" w:right="1134" w:bottom="851" w:left="1134" w:header="510" w:footer="340" w:gutter="0"/>
          <w:cols w:space="454"/>
        </w:sectPr>
      </w:pPr>
    </w:p>
    <w:p w14:paraId="6F52EC43" w14:textId="6AAF3836" w:rsidR="0081234A" w:rsidRPr="00532DAE" w:rsidRDefault="0081234A" w:rsidP="00216803">
      <w:pPr>
        <w:pStyle w:val="ARbody"/>
      </w:pPr>
      <w:r w:rsidRPr="00532DAE">
        <w:t xml:space="preserve">The </w:t>
      </w:r>
      <w:r w:rsidRPr="00532DAE">
        <w:rPr>
          <w:i/>
        </w:rPr>
        <w:t>Local Jobs First Act 2003</w:t>
      </w:r>
      <w:r w:rsidRPr="00532DAE">
        <w:t xml:space="preserve"> introduced in August 2018 brings together the Victorian Industry Participation Policy (VIPP) and Major Project Skills Guarantee (MPSG) policy</w:t>
      </w:r>
      <w:r w:rsidR="00635155" w:rsidRPr="00532DAE">
        <w:t>,</w:t>
      </w:r>
      <w:r w:rsidRPr="00532DAE">
        <w:t xml:space="preserve"> which were previously administered separately.</w:t>
      </w:r>
    </w:p>
    <w:p w14:paraId="5B3EC8A4" w14:textId="77777777" w:rsidR="0081234A" w:rsidRPr="00532DAE" w:rsidRDefault="0081234A" w:rsidP="00216803">
      <w:pPr>
        <w:pStyle w:val="ARbody"/>
      </w:pPr>
      <w:r w:rsidRPr="00532DAE">
        <w:t>Departments and public sector bodies are required to apply the Local Jobs First policy in all projects valued at $3 million or more in metropolitan Melbourne or for statewide projects, or $1 million or more for projects in regional Victoria.</w:t>
      </w:r>
    </w:p>
    <w:p w14:paraId="12A410A0" w14:textId="1FF5C455" w:rsidR="0081234A" w:rsidRPr="00532DAE" w:rsidRDefault="0081234A" w:rsidP="00216803">
      <w:pPr>
        <w:pStyle w:val="ARbody"/>
      </w:pPr>
      <w:r w:rsidRPr="00532DAE">
        <w:t>MPSG applies to all construction projects valued</w:t>
      </w:r>
      <w:r w:rsidR="0099718A" w:rsidRPr="00532DAE">
        <w:t> </w:t>
      </w:r>
      <w:r w:rsidRPr="00532DAE">
        <w:t>at $20 million or more.</w:t>
      </w:r>
    </w:p>
    <w:p w14:paraId="3B1E83D2" w14:textId="77777777" w:rsidR="0081234A" w:rsidRPr="00532DAE" w:rsidRDefault="0081234A" w:rsidP="00216803">
      <w:pPr>
        <w:pStyle w:val="ARbody"/>
      </w:pPr>
      <w:r w:rsidRPr="00532DAE">
        <w:t>Every Victorian Government department and agency is required to report on compliance with Local Jobs First in their annual report.</w:t>
      </w:r>
    </w:p>
    <w:p w14:paraId="1CB3E3E3" w14:textId="30771303" w:rsidR="0081234A" w:rsidRPr="00532DAE" w:rsidRDefault="0081234A" w:rsidP="00216803">
      <w:pPr>
        <w:pStyle w:val="ARbody"/>
      </w:pPr>
      <w:r w:rsidRPr="00532DAE">
        <w:t>Under the</w:t>
      </w:r>
      <w:r w:rsidRPr="00532DAE">
        <w:rPr>
          <w:i/>
          <w:iCs/>
        </w:rPr>
        <w:t xml:space="preserve"> Local Jobs First Act 2003</w:t>
      </w:r>
      <w:r w:rsidRPr="00532DAE">
        <w:t>, projects and</w:t>
      </w:r>
      <w:r w:rsidR="000D5EA1" w:rsidRPr="00532DAE">
        <w:t> </w:t>
      </w:r>
      <w:r w:rsidRPr="00532DAE">
        <w:t xml:space="preserve">activities valued at less than $50 million are considered standard projects, while projects or activities valued at </w:t>
      </w:r>
      <w:r w:rsidR="00635155" w:rsidRPr="00532DAE">
        <w:t xml:space="preserve">more than </w:t>
      </w:r>
      <w:r w:rsidRPr="00532DAE">
        <w:t>$50 million are considered strategic projects. These are reported on separately below.</w:t>
      </w:r>
    </w:p>
    <w:p w14:paraId="3C3A31B7" w14:textId="63212504" w:rsidR="0081234A" w:rsidRPr="00532DAE" w:rsidRDefault="0081234A" w:rsidP="00216803">
      <w:pPr>
        <w:pStyle w:val="ARbody"/>
      </w:pPr>
      <w:r w:rsidRPr="00532DAE">
        <w:rPr>
          <w:szCs w:val="20"/>
        </w:rPr>
        <w:t xml:space="preserve">The MPSG guidelines and VIPP guidelines will continue to apply to MPSG-applicable and </w:t>
      </w:r>
      <w:r w:rsidR="00F452E9" w:rsidRPr="00532DAE">
        <w:rPr>
          <w:szCs w:val="20"/>
        </w:rPr>
        <w:t>VIPP-</w:t>
      </w:r>
      <w:r w:rsidRPr="00532DAE">
        <w:rPr>
          <w:szCs w:val="20"/>
        </w:rPr>
        <w:t>applicable projects respectively where contracts have been entered prior to 15 August 2018.</w:t>
      </w:r>
    </w:p>
    <w:p w14:paraId="1F920071" w14:textId="77777777" w:rsidR="0081234A" w:rsidRPr="00532DAE" w:rsidRDefault="0081234A" w:rsidP="0081234A">
      <w:pPr>
        <w:pStyle w:val="Heading3"/>
      </w:pPr>
      <w:r w:rsidRPr="00532DAE">
        <w:t>Projects commenced – Local Jobs First Standard</w:t>
      </w:r>
    </w:p>
    <w:p w14:paraId="3F27A30D" w14:textId="5F8C21C7" w:rsidR="0081234A" w:rsidRPr="00532DAE" w:rsidRDefault="0081234A" w:rsidP="00216803">
      <w:pPr>
        <w:pStyle w:val="ARbody"/>
      </w:pPr>
      <w:r w:rsidRPr="00532DAE">
        <w:t>During 2022–23, the department commenced 32</w:t>
      </w:r>
      <w:r w:rsidR="00042DA5" w:rsidRPr="00532DAE">
        <w:t> </w:t>
      </w:r>
      <w:r w:rsidRPr="00532DAE">
        <w:t>Local Jobs First Standard projects totalling $189.29</w:t>
      </w:r>
      <w:r w:rsidR="00157CC6" w:rsidRPr="00532DAE">
        <w:t> </w:t>
      </w:r>
      <w:r w:rsidRPr="00532DAE">
        <w:t xml:space="preserve">million. Of those projects, 12 </w:t>
      </w:r>
      <w:proofErr w:type="gramStart"/>
      <w:r w:rsidRPr="00532DAE">
        <w:t>were located in</w:t>
      </w:r>
      <w:proofErr w:type="gramEnd"/>
      <w:r w:rsidRPr="00532DAE">
        <w:t xml:space="preserve"> regional Victoria, with an average commitment of</w:t>
      </w:r>
      <w:r w:rsidR="00042DA5" w:rsidRPr="00532DAE">
        <w:t> </w:t>
      </w:r>
      <w:r w:rsidRPr="00532DAE">
        <w:t xml:space="preserve">75.2 per cent of local content, 14 in metropolitan Melbourne with an average commitment of 96.5 per cent local content, and </w:t>
      </w:r>
      <w:r w:rsidR="00635155" w:rsidRPr="00532DAE">
        <w:t xml:space="preserve">six </w:t>
      </w:r>
      <w:r w:rsidRPr="00532DAE">
        <w:t>statewide with an average commitment of 77.6 per cent local content. The MPSG applied to two of these projects.</w:t>
      </w:r>
    </w:p>
    <w:p w14:paraId="6EA705CF" w14:textId="7AA03159" w:rsidR="0081234A" w:rsidRPr="00532DAE" w:rsidRDefault="008B29CE" w:rsidP="00216803">
      <w:pPr>
        <w:pStyle w:val="ARbody"/>
      </w:pPr>
      <w:r w:rsidRPr="00532DAE">
        <w:br w:type="column"/>
      </w:r>
      <w:r w:rsidR="0081234A" w:rsidRPr="00532DAE">
        <w:t>The outcomes expected from the implementation of the Local Jobs First policy to these projects are as follows:</w:t>
      </w:r>
    </w:p>
    <w:p w14:paraId="1896B91B" w14:textId="77777777" w:rsidR="0081234A" w:rsidRPr="00532DAE" w:rsidRDefault="0081234A" w:rsidP="009F6BF7">
      <w:pPr>
        <w:pStyle w:val="ARbullet1"/>
      </w:pPr>
      <w:r w:rsidRPr="00532DAE">
        <w:t xml:space="preserve">an average of 88.1 per cent of local content commitment was </w:t>
      </w:r>
      <w:proofErr w:type="gramStart"/>
      <w:r w:rsidRPr="00532DAE">
        <w:t>made</w:t>
      </w:r>
      <w:proofErr w:type="gramEnd"/>
    </w:p>
    <w:p w14:paraId="694811A7" w14:textId="687763C5" w:rsidR="0081234A" w:rsidRPr="00532DAE" w:rsidRDefault="0081234A" w:rsidP="009F6BF7">
      <w:pPr>
        <w:pStyle w:val="ARbullet1"/>
      </w:pPr>
      <w:r w:rsidRPr="00532DAE">
        <w:t xml:space="preserve">a total of 677 </w:t>
      </w:r>
      <w:r w:rsidR="00BE59FF" w:rsidRPr="00532DAE">
        <w:t>annualised employee equivalent jobs</w:t>
      </w:r>
      <w:r w:rsidRPr="00532DAE">
        <w:t xml:space="preserve"> (AEE) were committed, including the creation of 195 new jobs and the retention of</w:t>
      </w:r>
      <w:r w:rsidR="00042DA5" w:rsidRPr="00532DAE">
        <w:t> </w:t>
      </w:r>
      <w:r w:rsidRPr="00532DAE">
        <w:t>482 existing jobs (AEE)</w:t>
      </w:r>
    </w:p>
    <w:p w14:paraId="0CDA3380" w14:textId="6AA23E57" w:rsidR="0081234A" w:rsidRPr="00532DAE" w:rsidRDefault="0081234A" w:rsidP="009F6BF7">
      <w:pPr>
        <w:pStyle w:val="ARbullet1"/>
      </w:pPr>
      <w:r w:rsidRPr="00532DAE">
        <w:t>a total of 68 positions for apprentices, trainees</w:t>
      </w:r>
      <w:r w:rsidR="00042DA5" w:rsidRPr="00532DAE">
        <w:t> </w:t>
      </w:r>
      <w:r w:rsidRPr="00532DAE">
        <w:t>and cadets were committed, including the creation of 21 new apprenticeships, traineeships, and cadets and the retention of</w:t>
      </w:r>
      <w:r w:rsidR="00042DA5" w:rsidRPr="00532DAE">
        <w:t> </w:t>
      </w:r>
      <w:r w:rsidRPr="00532DAE">
        <w:t>the</w:t>
      </w:r>
      <w:r w:rsidR="000D5EA1" w:rsidRPr="00532DAE">
        <w:t> </w:t>
      </w:r>
      <w:r w:rsidRPr="00532DAE">
        <w:t xml:space="preserve">remaining 47 existing apprenticeships, traineeships and </w:t>
      </w:r>
      <w:proofErr w:type="gramStart"/>
      <w:r w:rsidRPr="00532DAE">
        <w:t>cadets</w:t>
      </w:r>
      <w:proofErr w:type="gramEnd"/>
    </w:p>
    <w:p w14:paraId="29F66455" w14:textId="5A12B87F" w:rsidR="0081234A" w:rsidRPr="00532DAE" w:rsidRDefault="0081234A" w:rsidP="009F6BF7">
      <w:pPr>
        <w:pStyle w:val="ARbullet1"/>
      </w:pPr>
      <w:r w:rsidRPr="00532DAE">
        <w:t>MPSG</w:t>
      </w:r>
      <w:r w:rsidR="00F452E9" w:rsidRPr="00532DAE">
        <w:t>-</w:t>
      </w:r>
      <w:r w:rsidRPr="00532DAE">
        <w:t xml:space="preserve">applicable projects committed to engaging four apprentices, trainees and </w:t>
      </w:r>
      <w:proofErr w:type="gramStart"/>
      <w:r w:rsidRPr="00532DAE">
        <w:t>cadets</w:t>
      </w:r>
      <w:proofErr w:type="gramEnd"/>
    </w:p>
    <w:p w14:paraId="6C73D882" w14:textId="37D0CF69" w:rsidR="0081234A" w:rsidRPr="00532DAE" w:rsidRDefault="0081234A" w:rsidP="009F6BF7">
      <w:pPr>
        <w:pStyle w:val="ARbullet1"/>
      </w:pPr>
      <w:r w:rsidRPr="00532DAE">
        <w:t xml:space="preserve">3,477 small to medium-sized businesses were engaged through the supply chain on </w:t>
      </w:r>
      <w:r w:rsidR="00B45135" w:rsidRPr="00532DAE">
        <w:t xml:space="preserve">Local Jobs First </w:t>
      </w:r>
      <w:proofErr w:type="gramStart"/>
      <w:r w:rsidR="00B45135" w:rsidRPr="00532DAE">
        <w:t>p</w:t>
      </w:r>
      <w:r w:rsidRPr="00532DAE">
        <w:t>rojects</w:t>
      </w:r>
      <w:proofErr w:type="gramEnd"/>
    </w:p>
    <w:p w14:paraId="3345E5F1" w14:textId="7FA028DB" w:rsidR="0081234A" w:rsidRPr="00532DAE" w:rsidRDefault="0081234A" w:rsidP="009F6BF7">
      <w:pPr>
        <w:pStyle w:val="ARbullet1"/>
      </w:pPr>
      <w:r w:rsidRPr="00532DAE">
        <w:t xml:space="preserve">the number of small to medium-sized enterprises that prepared </w:t>
      </w:r>
      <w:proofErr w:type="gramStart"/>
      <w:r w:rsidRPr="00532DAE">
        <w:t>an</w:t>
      </w:r>
      <w:proofErr w:type="gramEnd"/>
      <w:r w:rsidRPr="00532DAE">
        <w:t xml:space="preserve"> </w:t>
      </w:r>
      <w:r w:rsidR="001B1A12" w:rsidRPr="00532DAE">
        <w:t>local industry development plan (</w:t>
      </w:r>
      <w:r w:rsidRPr="00532DAE">
        <w:t>LIDP</w:t>
      </w:r>
      <w:r w:rsidR="001B1A12" w:rsidRPr="00532DAE">
        <w:t>)</w:t>
      </w:r>
      <w:r w:rsidRPr="00532DAE">
        <w:t xml:space="preserve"> is not available in the</w:t>
      </w:r>
      <w:r w:rsidR="0099718A" w:rsidRPr="00532DAE">
        <w:t> </w:t>
      </w:r>
      <w:r w:rsidRPr="00532DAE">
        <w:t>2022–23 dataset at the time of</w:t>
      </w:r>
      <w:r w:rsidR="000D5EA1" w:rsidRPr="00532DAE">
        <w:t> </w:t>
      </w:r>
      <w:r w:rsidRPr="00532DAE">
        <w:t>reporting.</w:t>
      </w:r>
    </w:p>
    <w:p w14:paraId="1B932BFD" w14:textId="12A9392E" w:rsidR="0081234A" w:rsidRPr="00532DAE" w:rsidRDefault="0081234A" w:rsidP="0081234A">
      <w:pPr>
        <w:pStyle w:val="Heading3"/>
      </w:pPr>
      <w:r w:rsidRPr="00532DAE">
        <w:t>Projects completed – Local</w:t>
      </w:r>
      <w:r w:rsidR="0099718A" w:rsidRPr="00532DAE">
        <w:t> </w:t>
      </w:r>
      <w:r w:rsidRPr="00532DAE">
        <w:t>Jobs First Standard</w:t>
      </w:r>
    </w:p>
    <w:p w14:paraId="4166940F" w14:textId="6126A302" w:rsidR="000018E0" w:rsidRPr="00532DAE" w:rsidRDefault="000018E0" w:rsidP="000018E0">
      <w:pPr>
        <w:pStyle w:val="ARbody"/>
      </w:pPr>
      <w:r w:rsidRPr="00532DAE">
        <w:t>During 2022</w:t>
      </w:r>
      <w:r w:rsidR="00635155" w:rsidRPr="00532DAE">
        <w:t>–</w:t>
      </w:r>
      <w:r w:rsidRPr="00532DAE">
        <w:t xml:space="preserve">23, the </w:t>
      </w:r>
      <w:r w:rsidR="00635155" w:rsidRPr="00532DAE">
        <w:t xml:space="preserve">department </w:t>
      </w:r>
      <w:r w:rsidRPr="00532DAE">
        <w:t>completed two</w:t>
      </w:r>
      <w:r w:rsidR="0099718A" w:rsidRPr="00532DAE">
        <w:t> </w:t>
      </w:r>
      <w:r w:rsidRPr="00532DAE">
        <w:t>Local Jobs First Standard projects, totalling $15.</w:t>
      </w:r>
      <w:r w:rsidR="00BE59FF" w:rsidRPr="00532DAE">
        <w:t>6 </w:t>
      </w:r>
      <w:r w:rsidRPr="00532DAE">
        <w:t xml:space="preserve">million. One project </w:t>
      </w:r>
      <w:proofErr w:type="gramStart"/>
      <w:r w:rsidRPr="00532DAE">
        <w:t>was located in</w:t>
      </w:r>
      <w:proofErr w:type="gramEnd"/>
      <w:r w:rsidRPr="00532DAE">
        <w:t xml:space="preserve"> metropolitan Melbourne, with a commitment of</w:t>
      </w:r>
      <w:r w:rsidR="0099718A" w:rsidRPr="00532DAE">
        <w:t> </w:t>
      </w:r>
      <w:r w:rsidR="00BE59FF" w:rsidRPr="00532DAE">
        <w:t>97 </w:t>
      </w:r>
      <w:r w:rsidRPr="00532DAE">
        <w:t xml:space="preserve">per cent local content. One project </w:t>
      </w:r>
      <w:proofErr w:type="gramStart"/>
      <w:r w:rsidRPr="00532DAE">
        <w:t>was located in</w:t>
      </w:r>
      <w:proofErr w:type="gramEnd"/>
      <w:r w:rsidRPr="00532DAE">
        <w:t xml:space="preserve"> regional Victoria, with a commitment of</w:t>
      </w:r>
      <w:r w:rsidR="0099718A" w:rsidRPr="00532DAE">
        <w:t> </w:t>
      </w:r>
      <w:r w:rsidRPr="00532DAE">
        <w:t>92 per cent local content. The MSPG applied to</w:t>
      </w:r>
      <w:r w:rsidR="0099718A" w:rsidRPr="00532DAE">
        <w:t> </w:t>
      </w:r>
      <w:r w:rsidRPr="00532DAE">
        <w:t>one of these projects.</w:t>
      </w:r>
    </w:p>
    <w:p w14:paraId="76473E39" w14:textId="77777777" w:rsidR="008B29CE" w:rsidRPr="00532DAE" w:rsidRDefault="008B29CE" w:rsidP="000018E0">
      <w:pPr>
        <w:pStyle w:val="ARbodyafterbullets"/>
      </w:pPr>
      <w:r w:rsidRPr="00532DAE">
        <w:br w:type="page"/>
      </w:r>
    </w:p>
    <w:p w14:paraId="6FF3379B" w14:textId="76675C27" w:rsidR="00EE6CEE" w:rsidRPr="00532DAE" w:rsidRDefault="00635155" w:rsidP="000018E0">
      <w:pPr>
        <w:pStyle w:val="ARbodyafterbullets"/>
      </w:pPr>
      <w:r w:rsidRPr="00532DAE">
        <w:lastRenderedPageBreak/>
        <w:t xml:space="preserve">Where information was provided, the </w:t>
      </w:r>
      <w:r w:rsidR="000018E0" w:rsidRPr="00532DAE">
        <w:t>outcomes expected from the implementation of the Local Jobs</w:t>
      </w:r>
      <w:r w:rsidR="0099718A" w:rsidRPr="00532DAE">
        <w:t> </w:t>
      </w:r>
      <w:r w:rsidR="000018E0" w:rsidRPr="00532DAE">
        <w:t>First policy to these projects</w:t>
      </w:r>
      <w:r w:rsidRPr="00532DAE">
        <w:t xml:space="preserve"> include</w:t>
      </w:r>
      <w:r w:rsidR="000018E0" w:rsidRPr="00532DAE">
        <w:t>:</w:t>
      </w:r>
    </w:p>
    <w:p w14:paraId="2CA2825E" w14:textId="710F3864" w:rsidR="000018E0" w:rsidRPr="00532DAE" w:rsidRDefault="000018E0" w:rsidP="000018E0">
      <w:pPr>
        <w:pStyle w:val="ARbullet1"/>
        <w:spacing w:line="280" w:lineRule="atLeast"/>
      </w:pPr>
      <w:r w:rsidRPr="00532DAE">
        <w:t xml:space="preserve">an average of 96 per cent of local content commitment was </w:t>
      </w:r>
      <w:proofErr w:type="gramStart"/>
      <w:r w:rsidRPr="00532DAE">
        <w:t>made</w:t>
      </w:r>
      <w:proofErr w:type="gramEnd"/>
    </w:p>
    <w:p w14:paraId="71702830" w14:textId="452F468A" w:rsidR="000018E0" w:rsidRPr="00532DAE" w:rsidRDefault="000018E0" w:rsidP="000018E0">
      <w:pPr>
        <w:pStyle w:val="ARbullet1"/>
        <w:spacing w:line="280" w:lineRule="atLeast"/>
      </w:pPr>
      <w:r w:rsidRPr="00532DAE">
        <w:t xml:space="preserve">a total of 33.9 </w:t>
      </w:r>
      <w:r w:rsidR="00BE59FF" w:rsidRPr="00532DAE">
        <w:t xml:space="preserve">AEE </w:t>
      </w:r>
      <w:r w:rsidRPr="00532DAE">
        <w:t>jobs were supported, including the creation of 11.5 new jobs and the</w:t>
      </w:r>
      <w:r w:rsidR="00042DA5" w:rsidRPr="00532DAE">
        <w:t> </w:t>
      </w:r>
      <w:r w:rsidRPr="00532DAE">
        <w:t xml:space="preserve">retention of 22.3 existing </w:t>
      </w:r>
      <w:r w:rsidR="00BE59FF" w:rsidRPr="00532DAE">
        <w:t xml:space="preserve">AEE </w:t>
      </w:r>
      <w:proofErr w:type="gramStart"/>
      <w:r w:rsidRPr="00532DAE">
        <w:t>jobs</w:t>
      </w:r>
      <w:proofErr w:type="gramEnd"/>
    </w:p>
    <w:p w14:paraId="76C2A3AF" w14:textId="3738C55A" w:rsidR="000018E0" w:rsidRPr="00532DAE" w:rsidRDefault="000018E0" w:rsidP="000018E0">
      <w:pPr>
        <w:pStyle w:val="ARbullet1"/>
        <w:spacing w:line="280" w:lineRule="atLeast"/>
      </w:pPr>
      <w:r w:rsidRPr="00532DAE">
        <w:t>a total of 6.6 positions for apprentices, trainees</w:t>
      </w:r>
      <w:r w:rsidR="008B29CE" w:rsidRPr="00532DAE">
        <w:t> </w:t>
      </w:r>
      <w:r w:rsidRPr="00532DAE">
        <w:t>and cadets were committed, including the creation of 2.9 new apprenticeships, traineeships and cadets and the retention of</w:t>
      </w:r>
      <w:r w:rsidR="008B29CE" w:rsidRPr="00532DAE">
        <w:t> </w:t>
      </w:r>
      <w:r w:rsidRPr="00532DAE">
        <w:t>3.7</w:t>
      </w:r>
      <w:r w:rsidR="00042DA5" w:rsidRPr="00532DAE">
        <w:t> </w:t>
      </w:r>
      <w:r w:rsidRPr="00532DAE">
        <w:t>existing apprenticeships, traineeships and</w:t>
      </w:r>
      <w:r w:rsidR="008B29CE" w:rsidRPr="00532DAE">
        <w:t> </w:t>
      </w:r>
      <w:proofErr w:type="gramStart"/>
      <w:r w:rsidRPr="00532DAE">
        <w:t>cadets</w:t>
      </w:r>
      <w:proofErr w:type="gramEnd"/>
    </w:p>
    <w:p w14:paraId="549989CE" w14:textId="77777777" w:rsidR="00EE6CEE" w:rsidRPr="00532DAE" w:rsidRDefault="000018E0" w:rsidP="000018E0">
      <w:pPr>
        <w:pStyle w:val="ARbullet1"/>
        <w:spacing w:line="280" w:lineRule="atLeast"/>
      </w:pPr>
      <w:r w:rsidRPr="00532DAE">
        <w:t>279 small to medium-sized businesses were engaged through the supply chain on completed Standard Projects.</w:t>
      </w:r>
    </w:p>
    <w:p w14:paraId="6500F224" w14:textId="60A92912" w:rsidR="0081234A" w:rsidRPr="00532DAE" w:rsidRDefault="0081234A" w:rsidP="0081234A">
      <w:pPr>
        <w:pStyle w:val="Heading3"/>
      </w:pPr>
      <w:r w:rsidRPr="00532DAE">
        <w:t>Projects commenced – Local Jobs First Strategic</w:t>
      </w:r>
    </w:p>
    <w:p w14:paraId="70562F5C" w14:textId="26E32848" w:rsidR="0081234A" w:rsidRPr="00532DAE" w:rsidRDefault="0081234A" w:rsidP="00216803">
      <w:pPr>
        <w:pStyle w:val="ARbody"/>
      </w:pPr>
      <w:r w:rsidRPr="00532DAE">
        <w:t xml:space="preserve">During </w:t>
      </w:r>
      <w:r w:rsidR="009E4680" w:rsidRPr="00532DAE">
        <w:t>2022–2</w:t>
      </w:r>
      <w:r w:rsidRPr="00532DAE">
        <w:t xml:space="preserve">3, the </w:t>
      </w:r>
      <w:r w:rsidR="00BE59FF" w:rsidRPr="00532DAE">
        <w:t xml:space="preserve">department </w:t>
      </w:r>
      <w:r w:rsidRPr="00532DAE">
        <w:t>commenced six</w:t>
      </w:r>
      <w:r w:rsidR="00042DA5" w:rsidRPr="00532DAE">
        <w:t> </w:t>
      </w:r>
      <w:r w:rsidRPr="00532DAE">
        <w:t>Local Jobs First Strategic Projects, valued at $1.</w:t>
      </w:r>
      <w:r w:rsidR="00BE59FF" w:rsidRPr="00532DAE">
        <w:t>50 </w:t>
      </w:r>
      <w:r w:rsidRPr="00532DAE">
        <w:t xml:space="preserve">billion. Of those projects, one </w:t>
      </w:r>
      <w:proofErr w:type="gramStart"/>
      <w:r w:rsidRPr="00532DAE">
        <w:t>was located in</w:t>
      </w:r>
      <w:proofErr w:type="gramEnd"/>
      <w:r w:rsidR="008B29CE" w:rsidRPr="00532DAE">
        <w:t> </w:t>
      </w:r>
      <w:r w:rsidRPr="00532DAE">
        <w:t>regional Victoria, four in metropolitan Melbourne with an average commitment of 76.3 per cent local</w:t>
      </w:r>
      <w:r w:rsidR="008B29CE" w:rsidRPr="00532DAE">
        <w:t> </w:t>
      </w:r>
      <w:r w:rsidRPr="00532DAE">
        <w:t>content, and one statewide with an average commitment of 66.7 per cent local content. The</w:t>
      </w:r>
      <w:r w:rsidR="00042DA5" w:rsidRPr="00532DAE">
        <w:t> </w:t>
      </w:r>
      <w:r w:rsidRPr="00532DAE">
        <w:t>MPSG applied to four of these projects.</w:t>
      </w:r>
    </w:p>
    <w:p w14:paraId="3563C5EC" w14:textId="3733968F" w:rsidR="0081234A" w:rsidRPr="00532DAE" w:rsidRDefault="0081234A" w:rsidP="00216803">
      <w:pPr>
        <w:pStyle w:val="ARbody"/>
      </w:pPr>
      <w:r w:rsidRPr="00532DAE">
        <w:t>The outcomes reported from the implementation of</w:t>
      </w:r>
      <w:r w:rsidR="00042DA5" w:rsidRPr="00532DAE">
        <w:t> </w:t>
      </w:r>
      <w:r w:rsidRPr="00532DAE">
        <w:t>the policy where information was provided, were</w:t>
      </w:r>
      <w:r w:rsidR="00042DA5" w:rsidRPr="00532DAE">
        <w:t> </w:t>
      </w:r>
      <w:r w:rsidRPr="00532DAE">
        <w:t>as follows:</w:t>
      </w:r>
    </w:p>
    <w:p w14:paraId="4FACBEFB" w14:textId="77777777" w:rsidR="0081234A" w:rsidRPr="00532DAE" w:rsidRDefault="0081234A" w:rsidP="009F6BF7">
      <w:pPr>
        <w:pStyle w:val="ARbullet1"/>
      </w:pPr>
      <w:r w:rsidRPr="00532DAE">
        <w:t xml:space="preserve">an average of 76.8 per cent of local content outcome was </w:t>
      </w:r>
      <w:proofErr w:type="gramStart"/>
      <w:r w:rsidRPr="00532DAE">
        <w:t>recorded</w:t>
      </w:r>
      <w:proofErr w:type="gramEnd"/>
    </w:p>
    <w:p w14:paraId="312791A1" w14:textId="2993800E" w:rsidR="0081234A" w:rsidRPr="00532DAE" w:rsidRDefault="0081234A" w:rsidP="009F6BF7">
      <w:pPr>
        <w:pStyle w:val="ARbullet1"/>
      </w:pPr>
      <w:r w:rsidRPr="00532DAE">
        <w:t>a total of 1,011 AEE positions were committed, including the creation of 109 new jobs and the retention of 902 existing AEE</w:t>
      </w:r>
      <w:r w:rsidR="00BE59FF" w:rsidRPr="00532DAE">
        <w:t xml:space="preserve"> </w:t>
      </w:r>
      <w:proofErr w:type="gramStart"/>
      <w:r w:rsidR="00BE59FF" w:rsidRPr="00532DAE">
        <w:t>jobs</w:t>
      </w:r>
      <w:proofErr w:type="gramEnd"/>
    </w:p>
    <w:p w14:paraId="560A9D49" w14:textId="77777777" w:rsidR="0081234A" w:rsidRPr="00532DAE" w:rsidRDefault="0081234A" w:rsidP="009F6BF7">
      <w:pPr>
        <w:pStyle w:val="ARbullet1"/>
      </w:pPr>
      <w:r w:rsidRPr="00532DAE">
        <w:t xml:space="preserve">80 new apprenticeships and traineeships were committed, and 119 existing apprenticeships and traineeships </w:t>
      </w:r>
      <w:proofErr w:type="gramStart"/>
      <w:r w:rsidRPr="00532DAE">
        <w:t>retained</w:t>
      </w:r>
      <w:proofErr w:type="gramEnd"/>
    </w:p>
    <w:p w14:paraId="7040E484" w14:textId="0E90B162" w:rsidR="0081234A" w:rsidRPr="00532DAE" w:rsidRDefault="0081234A" w:rsidP="009F6BF7">
      <w:pPr>
        <w:pStyle w:val="ARbullet1"/>
      </w:pPr>
      <w:r w:rsidRPr="00532DAE">
        <w:t>MPSG</w:t>
      </w:r>
      <w:r w:rsidR="00F452E9" w:rsidRPr="00532DAE">
        <w:t>-</w:t>
      </w:r>
      <w:r w:rsidRPr="00532DAE">
        <w:t xml:space="preserve">applicable projects committed to a total of 498,873 hours to apprentices, trainees and cadets and engaged 47 apprentices, trainees and </w:t>
      </w:r>
      <w:proofErr w:type="gramStart"/>
      <w:r w:rsidRPr="00532DAE">
        <w:t>cadets</w:t>
      </w:r>
      <w:proofErr w:type="gramEnd"/>
    </w:p>
    <w:p w14:paraId="048B847B" w14:textId="69AAB5D9" w:rsidR="0081234A" w:rsidRPr="00532DAE" w:rsidRDefault="0081234A" w:rsidP="009F6BF7">
      <w:pPr>
        <w:pStyle w:val="ARbullet1"/>
      </w:pPr>
      <w:r w:rsidRPr="00532DAE">
        <w:t>2,104 small to medium-sized businesses were</w:t>
      </w:r>
      <w:r w:rsidR="008B29CE" w:rsidRPr="00532DAE">
        <w:t> </w:t>
      </w:r>
      <w:r w:rsidRPr="00532DAE">
        <w:t>engaged through the supply chain on commenced Strategic Projects</w:t>
      </w:r>
    </w:p>
    <w:p w14:paraId="33EE4905" w14:textId="4AE81793" w:rsidR="00BB77EB" w:rsidRPr="00532DAE" w:rsidRDefault="00BB77EB" w:rsidP="00BB77EB">
      <w:pPr>
        <w:pStyle w:val="ARbullet1"/>
        <w:spacing w:line="280" w:lineRule="atLeast"/>
      </w:pPr>
      <w:r w:rsidRPr="00532DAE">
        <w:t>the number of small to medium-sized enterprises that prepared a</w:t>
      </w:r>
      <w:r w:rsidR="00635155" w:rsidRPr="00532DAE">
        <w:t xml:space="preserve"> LIDP </w:t>
      </w:r>
      <w:r w:rsidRPr="00532DAE">
        <w:t>is not available in the 2022–23 dataset at the time of reporting.</w:t>
      </w:r>
    </w:p>
    <w:p w14:paraId="77662524" w14:textId="44DD3F04" w:rsidR="0081234A" w:rsidRPr="00532DAE" w:rsidRDefault="0081234A" w:rsidP="009F6BF7">
      <w:pPr>
        <w:pStyle w:val="ARbullet1"/>
      </w:pPr>
      <w:r w:rsidRPr="00532DAE">
        <w:t>the number of small to medium-sized enterprises that prepared an LIDP is not available in the 2022–23 dataset at the time of reporting.</w:t>
      </w:r>
    </w:p>
    <w:p w14:paraId="24ABDAB4" w14:textId="77777777" w:rsidR="0081234A" w:rsidRPr="00532DAE" w:rsidRDefault="0081234A" w:rsidP="0081234A">
      <w:pPr>
        <w:pStyle w:val="Heading3"/>
      </w:pPr>
      <w:r w:rsidRPr="00532DAE">
        <w:t>Projects completed – Local Jobs First Strategic</w:t>
      </w:r>
    </w:p>
    <w:p w14:paraId="6FF1F258" w14:textId="6A3C97E9" w:rsidR="0081234A" w:rsidRPr="00532DAE" w:rsidRDefault="0081234A" w:rsidP="00216803">
      <w:pPr>
        <w:pStyle w:val="ARbody"/>
        <w:rPr>
          <w:b/>
        </w:rPr>
      </w:pPr>
      <w:r w:rsidRPr="00532DAE">
        <w:t xml:space="preserve">During </w:t>
      </w:r>
      <w:r w:rsidR="009C588F" w:rsidRPr="00532DAE">
        <w:t>2022–23</w:t>
      </w:r>
      <w:r w:rsidRPr="00532DAE">
        <w:t>, the department did not report any Local Jobs First strategic projects as completed</w:t>
      </w:r>
      <w:r w:rsidRPr="00532DAE">
        <w:rPr>
          <w:bCs/>
        </w:rPr>
        <w:t>.</w:t>
      </w:r>
    </w:p>
    <w:p w14:paraId="2FEB1AB2" w14:textId="77777777" w:rsidR="0081234A" w:rsidRPr="00532DAE" w:rsidRDefault="0081234A" w:rsidP="0081234A">
      <w:pPr>
        <w:pStyle w:val="Heading3"/>
      </w:pPr>
      <w:r w:rsidRPr="00532DAE">
        <w:t>Reporting requirements – grants</w:t>
      </w:r>
    </w:p>
    <w:p w14:paraId="696BFAE6" w14:textId="1AFBF5A5" w:rsidR="0081234A" w:rsidRPr="00532DAE" w:rsidRDefault="0081234A" w:rsidP="00216803">
      <w:pPr>
        <w:pStyle w:val="ARbody"/>
        <w:rPr>
          <w:bCs/>
        </w:rPr>
      </w:pPr>
      <w:r w:rsidRPr="00532DAE">
        <w:t xml:space="preserve">For grants provided during </w:t>
      </w:r>
      <w:r w:rsidR="009C588F" w:rsidRPr="00532DAE">
        <w:t>2022–23</w:t>
      </w:r>
      <w:r w:rsidRPr="00532DAE">
        <w:t>, a total of 58</w:t>
      </w:r>
      <w:r w:rsidR="008B29CE" w:rsidRPr="00532DAE">
        <w:t> </w:t>
      </w:r>
      <w:r w:rsidRPr="00532DAE">
        <w:t>interaction reference numbers were required, which entailed a conversation with the Industry Capability Network (Victoria) Ltd</w:t>
      </w:r>
      <w:r w:rsidR="009C411B" w:rsidRPr="00532DAE">
        <w:t>.</w:t>
      </w:r>
    </w:p>
    <w:p w14:paraId="6E853A65" w14:textId="77777777" w:rsidR="0081234A" w:rsidRPr="00532DAE" w:rsidRDefault="0081234A" w:rsidP="0081234A">
      <w:pPr>
        <w:pStyle w:val="Heading3"/>
      </w:pPr>
      <w:r w:rsidRPr="00532DAE">
        <w:t>Reporting requirements – all projects</w:t>
      </w:r>
    </w:p>
    <w:p w14:paraId="081E23AA" w14:textId="0D185F37" w:rsidR="0081234A" w:rsidRPr="00532DAE" w:rsidRDefault="0081234A" w:rsidP="00216803">
      <w:pPr>
        <w:pStyle w:val="ARbody"/>
      </w:pPr>
      <w:r w:rsidRPr="00532DAE">
        <w:t xml:space="preserve">In </w:t>
      </w:r>
      <w:r w:rsidR="009C588F" w:rsidRPr="00532DAE">
        <w:t>2021–22</w:t>
      </w:r>
      <w:r w:rsidRPr="00532DAE">
        <w:t>, the Department of Jobs, Precincts and</w:t>
      </w:r>
      <w:r w:rsidR="008B29CE" w:rsidRPr="00532DAE">
        <w:t> </w:t>
      </w:r>
      <w:r w:rsidRPr="00532DAE">
        <w:t>Regions (DJPR) changed the reporting mechanism for Local Jobs Disclosures, with all data</w:t>
      </w:r>
      <w:r w:rsidR="008B29CE" w:rsidRPr="00532DAE">
        <w:t> </w:t>
      </w:r>
      <w:r w:rsidRPr="00532DAE">
        <w:t>now being sourced directly from the ICN Victorian Management Centre portal.</w:t>
      </w:r>
    </w:p>
    <w:p w14:paraId="264DA0E5" w14:textId="624580A0" w:rsidR="007473E9" w:rsidRPr="00532DAE" w:rsidRDefault="0081234A" w:rsidP="00216803">
      <w:pPr>
        <w:pStyle w:val="ARbody"/>
      </w:pPr>
      <w:r w:rsidRPr="00532DAE">
        <w:t xml:space="preserve">Data included in disclosures is subject to rationalisation and review by DJPR, which is anticipated to be reflected in their </w:t>
      </w:r>
      <w:r w:rsidR="008C46D8" w:rsidRPr="00532DAE">
        <w:t>Local Jobs First</w:t>
      </w:r>
      <w:r w:rsidR="00042DA5" w:rsidRPr="00532DAE">
        <w:t> </w:t>
      </w:r>
      <w:r w:rsidRPr="00532DAE">
        <w:t>annual report.</w:t>
      </w:r>
    </w:p>
    <w:p w14:paraId="648C8753" w14:textId="7982877C" w:rsidR="00AA7FF1" w:rsidRPr="00532DAE" w:rsidRDefault="0081234A" w:rsidP="00AA7FF1">
      <w:pPr>
        <w:pStyle w:val="ARbody"/>
      </w:pPr>
      <w:r w:rsidRPr="00532DAE">
        <w:t xml:space="preserve">Data available to individual departments in </w:t>
      </w:r>
      <w:r w:rsidRPr="00532DAE">
        <w:br/>
        <w:t>2022–23 did not include the number of small to medium-sized businesses that prepared an LIDP, engaged as the principal contractor, and is therefore not available for inclusion in this report.</w:t>
      </w:r>
    </w:p>
    <w:p w14:paraId="76E7AE27" w14:textId="77777777" w:rsidR="0081234A" w:rsidRPr="00532DAE" w:rsidRDefault="0081234A" w:rsidP="00314E1D">
      <w:pPr>
        <w:pStyle w:val="ARbody"/>
      </w:pPr>
    </w:p>
    <w:p w14:paraId="7E3071FC" w14:textId="77777777" w:rsidR="0081234A" w:rsidRPr="00532DAE" w:rsidRDefault="0081234A" w:rsidP="00314E1D">
      <w:pPr>
        <w:pStyle w:val="ARbody"/>
        <w:sectPr w:rsidR="0081234A"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num="2" w:space="454"/>
        </w:sectPr>
      </w:pPr>
    </w:p>
    <w:p w14:paraId="48B40AE0" w14:textId="77777777" w:rsidR="00042DA5" w:rsidRPr="00532DAE" w:rsidRDefault="00042DA5" w:rsidP="000E392F">
      <w:pPr>
        <w:pStyle w:val="ARbody"/>
      </w:pPr>
      <w:bookmarkStart w:id="179" w:name="_Toc82006210"/>
      <w:bookmarkStart w:id="180" w:name="_Ref85113823"/>
      <w:bookmarkStart w:id="181" w:name="_Toc114491204"/>
      <w:r w:rsidRPr="00532DAE">
        <w:br w:type="page"/>
      </w:r>
    </w:p>
    <w:p w14:paraId="76887040" w14:textId="15466597" w:rsidR="0081234A" w:rsidRPr="00532DAE" w:rsidRDefault="0081234A" w:rsidP="0081234A">
      <w:pPr>
        <w:pStyle w:val="Heading2"/>
        <w:spacing w:before="400"/>
      </w:pPr>
      <w:bookmarkStart w:id="182" w:name="_Toc149587051"/>
      <w:r w:rsidRPr="00532DAE">
        <w:lastRenderedPageBreak/>
        <w:t>Competitive neutrality policy</w:t>
      </w:r>
      <w:bookmarkEnd w:id="179"/>
      <w:bookmarkEnd w:id="180"/>
      <w:bookmarkEnd w:id="181"/>
      <w:bookmarkEnd w:id="182"/>
    </w:p>
    <w:p w14:paraId="2C7AE211" w14:textId="77777777" w:rsidR="0081234A" w:rsidRPr="00532DAE" w:rsidRDefault="0081234A" w:rsidP="0081234A">
      <w:pPr>
        <w:pStyle w:val="Heading2"/>
        <w:sectPr w:rsidR="0081234A"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space="454"/>
          <w:docGrid w:linePitch="326"/>
        </w:sectPr>
      </w:pPr>
    </w:p>
    <w:p w14:paraId="013F72E8" w14:textId="36EEA973" w:rsidR="0081234A" w:rsidRPr="00532DAE" w:rsidRDefault="0081234A" w:rsidP="00216803">
      <w:pPr>
        <w:pStyle w:val="ARbody"/>
      </w:pPr>
      <w:r w:rsidRPr="00532DAE">
        <w:t>Competitive neutrality requires government businesses to ensure</w:t>
      </w:r>
      <w:r w:rsidR="00635155" w:rsidRPr="00532DAE">
        <w:t xml:space="preserve"> that</w:t>
      </w:r>
      <w:r w:rsidRPr="00532DAE">
        <w:t xml:space="preserve"> where services compete, or potentially compete</w:t>
      </w:r>
      <w:r w:rsidR="00635155" w:rsidRPr="00532DAE">
        <w:t>,</w:t>
      </w:r>
      <w:r w:rsidRPr="00532DAE">
        <w:t xml:space="preserve"> with the private sector, any advantage arising solely from their government ownership be removed if it is not in the public interest. Government businesses are required to cost and price these services as if they were privately owned.</w:t>
      </w:r>
    </w:p>
    <w:p w14:paraId="7A27E1C1" w14:textId="1BECE586" w:rsidR="0081234A" w:rsidRPr="00532DAE" w:rsidRDefault="0081234A" w:rsidP="00216803">
      <w:pPr>
        <w:pStyle w:val="ARbody"/>
      </w:pPr>
      <w:r w:rsidRPr="00532DAE">
        <w:t>Competitive neutrality policy supports fair competition between public and private businesses</w:t>
      </w:r>
      <w:r w:rsidR="008B29CE" w:rsidRPr="00532DAE">
        <w:t> </w:t>
      </w:r>
      <w:r w:rsidRPr="00532DAE">
        <w:t xml:space="preserve">and provides government </w:t>
      </w:r>
      <w:r w:rsidRPr="00532DAE">
        <w:t>businesses</w:t>
      </w:r>
      <w:r w:rsidR="008B29CE" w:rsidRPr="00532DAE">
        <w:t> </w:t>
      </w:r>
      <w:r w:rsidRPr="00532DAE">
        <w:t>with a tool to enhance decisions on resource allocation. This</w:t>
      </w:r>
      <w:r w:rsidR="008B29CE" w:rsidRPr="00532DAE">
        <w:t> </w:t>
      </w:r>
      <w:r w:rsidRPr="00532DAE">
        <w:t>policy does not override other policy objectives of government and focuses on efficiency in the provision of service.</w:t>
      </w:r>
    </w:p>
    <w:p w14:paraId="670CA126" w14:textId="77777777" w:rsidR="0081234A" w:rsidRPr="00532DAE" w:rsidRDefault="0081234A" w:rsidP="00216803">
      <w:pPr>
        <w:pStyle w:val="ARbody"/>
      </w:pPr>
      <w:r w:rsidRPr="00532DAE">
        <w:t>The department ensures Victoria fulfils its requirements on competitive neutrality reporting, as required under the Competition Principles Agreement and Competition and Infrastructure Reform Agreement.</w:t>
      </w:r>
    </w:p>
    <w:p w14:paraId="6A8F13BB" w14:textId="77777777" w:rsidR="0081234A" w:rsidRPr="00532DAE" w:rsidRDefault="0081234A" w:rsidP="00D37BCF">
      <w:pPr>
        <w:pStyle w:val="ARbody"/>
      </w:pPr>
      <w:r w:rsidRPr="00532DAE">
        <w:br w:type="page"/>
      </w:r>
    </w:p>
    <w:p w14:paraId="0DF4E07A" w14:textId="77777777" w:rsidR="0081234A" w:rsidRPr="00532DAE" w:rsidRDefault="0081234A" w:rsidP="00314E1D">
      <w:pPr>
        <w:pStyle w:val="ARbody"/>
        <w:sectPr w:rsidR="0081234A"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num="2" w:space="454"/>
          <w:docGrid w:linePitch="326"/>
        </w:sectPr>
      </w:pPr>
    </w:p>
    <w:p w14:paraId="06545F3F" w14:textId="77777777" w:rsidR="0081234A" w:rsidRPr="00532DAE" w:rsidRDefault="0081234A" w:rsidP="0081234A">
      <w:pPr>
        <w:pStyle w:val="Heading2"/>
      </w:pPr>
      <w:bookmarkStart w:id="183" w:name="_Ref52285882"/>
      <w:bookmarkStart w:id="184" w:name="_Toc54690787"/>
      <w:bookmarkStart w:id="185" w:name="_Toc82006205"/>
      <w:bookmarkStart w:id="186" w:name="_Toc114491205"/>
      <w:bookmarkStart w:id="187" w:name="_Toc149587052"/>
      <w:bookmarkStart w:id="188" w:name="_Ref21862226"/>
      <w:r w:rsidRPr="00532DAE">
        <w:lastRenderedPageBreak/>
        <w:t>Consultanc</w:t>
      </w:r>
      <w:bookmarkEnd w:id="183"/>
      <w:bookmarkEnd w:id="184"/>
      <w:r w:rsidRPr="00532DAE">
        <w:t>y expenditure</w:t>
      </w:r>
      <w:bookmarkEnd w:id="185"/>
      <w:bookmarkEnd w:id="186"/>
      <w:bookmarkEnd w:id="187"/>
    </w:p>
    <w:p w14:paraId="5FB14304" w14:textId="77777777" w:rsidR="0081234A" w:rsidRPr="00532DAE" w:rsidRDefault="0081234A" w:rsidP="00314E1D">
      <w:pPr>
        <w:pStyle w:val="Heading3"/>
      </w:pPr>
      <w:r w:rsidRPr="00532DAE">
        <w:t>Consultancies (valued at $10,000 or greater)</w:t>
      </w:r>
    </w:p>
    <w:p w14:paraId="6C8BE716" w14:textId="057ED5F1" w:rsidR="0081234A" w:rsidRPr="00532DAE" w:rsidRDefault="0081234A" w:rsidP="00314E1D">
      <w:pPr>
        <w:pStyle w:val="ARbody"/>
      </w:pPr>
      <w:bookmarkStart w:id="189" w:name="_Ref111194825"/>
      <w:bookmarkStart w:id="190" w:name="_Toc82006206"/>
      <w:bookmarkStart w:id="191" w:name="_Ref21956847"/>
      <w:bookmarkStart w:id="192" w:name="_Toc54690789"/>
      <w:bookmarkEnd w:id="188"/>
      <w:r w:rsidRPr="00532DAE">
        <w:t>In 2022</w:t>
      </w:r>
      <w:r w:rsidR="00721A82" w:rsidRPr="00532DAE">
        <w:t>–</w:t>
      </w:r>
      <w:r w:rsidRPr="00532DAE">
        <w:t>23, there were 50 consultancies where the total fees payable to the consultants were $10,000 or greater. The total expenditure incurred during 2022–23 in relation to these consultancies is $11.04 million (excluding GST). Details of individual consultancies are outlined below.</w:t>
      </w:r>
    </w:p>
    <w:p w14:paraId="4E2D3073" w14:textId="14B32857" w:rsidR="0081234A" w:rsidRPr="00532DAE" w:rsidRDefault="0081234A" w:rsidP="00646F59">
      <w:pPr>
        <w:pStyle w:val="ARtablecaption"/>
      </w:pPr>
      <w:r w:rsidRPr="00532DAE">
        <w:t xml:space="preserve">Table </w:t>
      </w:r>
      <w:fldSimple w:instr="SEQ TableCaptionNumber \* MERGEFORMAT">
        <w:r w:rsidR="00A5126B" w:rsidRPr="00532DAE">
          <w:rPr>
            <w:noProof/>
          </w:rPr>
          <w:t>8</w:t>
        </w:r>
      </w:fldSimple>
      <w:r w:rsidRPr="00532DAE">
        <w:t>: Details of consultancies (value of $10,000 or greater)</w:t>
      </w:r>
      <w:bookmarkEnd w:id="189"/>
    </w:p>
    <w:tbl>
      <w:tblPr>
        <w:tblStyle w:val="TableGrid"/>
        <w:tblW w:w="5000" w:type="pct"/>
        <w:tblLayout w:type="fixed"/>
        <w:tblLook w:val="06A0" w:firstRow="1" w:lastRow="0" w:firstColumn="1" w:lastColumn="0" w:noHBand="1" w:noVBand="1"/>
      </w:tblPr>
      <w:tblGrid>
        <w:gridCol w:w="2264"/>
        <w:gridCol w:w="2971"/>
        <w:gridCol w:w="1461"/>
        <w:gridCol w:w="1463"/>
        <w:gridCol w:w="1463"/>
      </w:tblGrid>
      <w:tr w:rsidR="0081234A" w:rsidRPr="00532DAE" w14:paraId="296580C2" w14:textId="77777777">
        <w:trPr>
          <w:cnfStyle w:val="100000000000" w:firstRow="1" w:lastRow="0" w:firstColumn="0" w:lastColumn="0" w:oddVBand="0" w:evenVBand="0" w:oddHBand="0" w:evenHBand="0" w:firstRowFirstColumn="0" w:firstRowLastColumn="0" w:lastRowFirstColumn="0" w:lastRowLastColumn="0"/>
          <w:trHeight w:val="459"/>
          <w:tblHeader/>
        </w:trPr>
        <w:tc>
          <w:tcPr>
            <w:tcW w:w="1176" w:type="pct"/>
          </w:tcPr>
          <w:p w14:paraId="7CA472D7" w14:textId="77777777" w:rsidR="0081234A" w:rsidRPr="00532DAE" w:rsidRDefault="0081234A" w:rsidP="00267FF2">
            <w:pPr>
              <w:pStyle w:val="ARtablecolhead"/>
              <w:rPr>
                <w:bCs/>
              </w:rPr>
            </w:pPr>
            <w:r w:rsidRPr="00532DAE">
              <w:t>Consultant</w:t>
            </w:r>
          </w:p>
        </w:tc>
        <w:tc>
          <w:tcPr>
            <w:tcW w:w="1544" w:type="pct"/>
          </w:tcPr>
          <w:p w14:paraId="4BD69738" w14:textId="77777777" w:rsidR="0081234A" w:rsidRPr="00532DAE" w:rsidRDefault="0081234A" w:rsidP="00267FF2">
            <w:pPr>
              <w:pStyle w:val="ARtablecolhead"/>
              <w:rPr>
                <w:bCs/>
              </w:rPr>
            </w:pPr>
            <w:r w:rsidRPr="00532DAE">
              <w:t>Purpose of consultancy</w:t>
            </w:r>
          </w:p>
        </w:tc>
        <w:tc>
          <w:tcPr>
            <w:tcW w:w="759" w:type="pct"/>
          </w:tcPr>
          <w:p w14:paraId="02741597" w14:textId="77777777" w:rsidR="0081234A" w:rsidRPr="00532DAE" w:rsidRDefault="0081234A" w:rsidP="00267FF2">
            <w:pPr>
              <w:pStyle w:val="ARtablecolheadright"/>
            </w:pPr>
            <w:r w:rsidRPr="00532DAE">
              <w:t>Total approved project fee</w:t>
            </w:r>
          </w:p>
          <w:p w14:paraId="3A6CF7F4" w14:textId="77777777" w:rsidR="0081234A" w:rsidRPr="00532DAE" w:rsidRDefault="0081234A" w:rsidP="00267FF2">
            <w:pPr>
              <w:pStyle w:val="ARtablecolheadright"/>
            </w:pPr>
            <w:r w:rsidRPr="00532DAE">
              <w:t>($ excl. GST)</w:t>
            </w:r>
          </w:p>
        </w:tc>
        <w:tc>
          <w:tcPr>
            <w:tcW w:w="760" w:type="pct"/>
          </w:tcPr>
          <w:p w14:paraId="01712B08" w14:textId="77777777" w:rsidR="0081234A" w:rsidRPr="00532DAE" w:rsidRDefault="0081234A" w:rsidP="00267FF2">
            <w:pPr>
              <w:pStyle w:val="ARtablecolheadright"/>
            </w:pPr>
            <w:r w:rsidRPr="00532DAE">
              <w:t>Expenditure</w:t>
            </w:r>
          </w:p>
          <w:p w14:paraId="6D8C7EC9" w14:textId="77777777" w:rsidR="0081234A" w:rsidRPr="00532DAE" w:rsidRDefault="0081234A" w:rsidP="00267FF2">
            <w:pPr>
              <w:pStyle w:val="ARtablecolheadright"/>
            </w:pPr>
            <w:r w:rsidRPr="00532DAE">
              <w:t>($ excl. GST)</w:t>
            </w:r>
          </w:p>
        </w:tc>
        <w:tc>
          <w:tcPr>
            <w:tcW w:w="760" w:type="pct"/>
          </w:tcPr>
          <w:p w14:paraId="41E8DDA8" w14:textId="77777777" w:rsidR="0081234A" w:rsidRPr="00532DAE" w:rsidRDefault="0081234A" w:rsidP="00267FF2">
            <w:pPr>
              <w:pStyle w:val="ARtablecolheadright"/>
            </w:pPr>
            <w:r w:rsidRPr="00532DAE">
              <w:t>Future expenditure</w:t>
            </w:r>
          </w:p>
          <w:p w14:paraId="1D8C45FB" w14:textId="77777777" w:rsidR="0081234A" w:rsidRPr="00532DAE" w:rsidRDefault="0081234A" w:rsidP="00267FF2">
            <w:pPr>
              <w:pStyle w:val="ARtablecolheadright"/>
            </w:pPr>
            <w:r w:rsidRPr="00532DAE">
              <w:t>($ excl. GST)</w:t>
            </w:r>
          </w:p>
        </w:tc>
      </w:tr>
      <w:tr w:rsidR="0081234A" w:rsidRPr="00532DAE" w14:paraId="058361DA" w14:textId="77777777">
        <w:trPr>
          <w:trHeight w:val="344"/>
        </w:trPr>
        <w:tc>
          <w:tcPr>
            <w:tcW w:w="1176" w:type="pct"/>
          </w:tcPr>
          <w:p w14:paraId="36094C66" w14:textId="27D683CA" w:rsidR="0081234A" w:rsidRPr="00532DAE" w:rsidRDefault="00267FF2" w:rsidP="00267FF2">
            <w:pPr>
              <w:pStyle w:val="ARtabletext"/>
            </w:pPr>
            <w:proofErr w:type="spellStart"/>
            <w:r w:rsidRPr="00532DAE">
              <w:t>Ontoit</w:t>
            </w:r>
            <w:proofErr w:type="spellEnd"/>
          </w:p>
        </w:tc>
        <w:tc>
          <w:tcPr>
            <w:tcW w:w="1544" w:type="pct"/>
          </w:tcPr>
          <w:p w14:paraId="1DC4A831" w14:textId="01F2B73D" w:rsidR="0081234A" w:rsidRPr="00532DAE" w:rsidRDefault="0081234A" w:rsidP="00267FF2">
            <w:pPr>
              <w:pStyle w:val="ARtabletext"/>
            </w:pPr>
            <w:r w:rsidRPr="00532DAE">
              <w:t>Project and transaction management services for Ground</w:t>
            </w:r>
            <w:r w:rsidR="008B29CE" w:rsidRPr="00532DAE">
              <w:t> </w:t>
            </w:r>
            <w:r w:rsidRPr="00532DAE">
              <w:t>Lease Model 2</w:t>
            </w:r>
          </w:p>
        </w:tc>
        <w:tc>
          <w:tcPr>
            <w:tcW w:w="759" w:type="pct"/>
          </w:tcPr>
          <w:p w14:paraId="1C75300D" w14:textId="77777777" w:rsidR="0081234A" w:rsidRPr="00532DAE" w:rsidRDefault="0081234A" w:rsidP="006643AE">
            <w:pPr>
              <w:pStyle w:val="ARtabletextright"/>
            </w:pPr>
            <w:r w:rsidRPr="00532DAE">
              <w:t>5,577,991</w:t>
            </w:r>
          </w:p>
        </w:tc>
        <w:tc>
          <w:tcPr>
            <w:tcW w:w="760" w:type="pct"/>
          </w:tcPr>
          <w:p w14:paraId="56C12ACD" w14:textId="77777777" w:rsidR="0081234A" w:rsidRPr="00532DAE" w:rsidRDefault="0081234A" w:rsidP="006643AE">
            <w:pPr>
              <w:pStyle w:val="ARtabletextright"/>
            </w:pPr>
            <w:r w:rsidRPr="00532DAE">
              <w:t>2,802,930</w:t>
            </w:r>
          </w:p>
        </w:tc>
        <w:tc>
          <w:tcPr>
            <w:tcW w:w="760" w:type="pct"/>
          </w:tcPr>
          <w:p w14:paraId="4B93F0A2" w14:textId="77777777" w:rsidR="0081234A" w:rsidRPr="00532DAE" w:rsidRDefault="0081234A" w:rsidP="006643AE">
            <w:pPr>
              <w:pStyle w:val="ARtabletextright"/>
              <w:rPr>
                <w:rFonts w:eastAsia="MS Mincho"/>
                <w:szCs w:val="16"/>
              </w:rPr>
            </w:pPr>
            <w:r w:rsidRPr="00532DAE">
              <w:rPr>
                <w:rFonts w:eastAsia="MS Mincho"/>
                <w:szCs w:val="16"/>
              </w:rPr>
              <w:t>1,566,403</w:t>
            </w:r>
          </w:p>
        </w:tc>
      </w:tr>
      <w:tr w:rsidR="0081234A" w:rsidRPr="00532DAE" w14:paraId="78BA9CE6" w14:textId="77777777">
        <w:trPr>
          <w:trHeight w:val="344"/>
        </w:trPr>
        <w:tc>
          <w:tcPr>
            <w:tcW w:w="1176" w:type="pct"/>
          </w:tcPr>
          <w:p w14:paraId="1C4DAA5C" w14:textId="0BAAD92B" w:rsidR="0081234A" w:rsidRPr="00532DAE" w:rsidRDefault="00267FF2" w:rsidP="00267FF2">
            <w:pPr>
              <w:pStyle w:val="ARtabletext"/>
            </w:pPr>
            <w:r w:rsidRPr="00532DAE">
              <w:t>Nous Group Pty Ltd</w:t>
            </w:r>
          </w:p>
        </w:tc>
        <w:tc>
          <w:tcPr>
            <w:tcW w:w="1544" w:type="pct"/>
          </w:tcPr>
          <w:p w14:paraId="6A8D4DCE" w14:textId="0A2790D2" w:rsidR="0081234A" w:rsidRPr="00532DAE" w:rsidRDefault="0081234A" w:rsidP="00267FF2">
            <w:pPr>
              <w:pStyle w:val="ARtabletext"/>
            </w:pPr>
            <w:r w:rsidRPr="00532DAE">
              <w:t>Strategic Alliance Professional Services</w:t>
            </w:r>
            <w:r w:rsidR="00092B43" w:rsidRPr="00532DAE">
              <w:t xml:space="preserve"> – </w:t>
            </w:r>
            <w:r w:rsidRPr="00532DAE">
              <w:t>Community Services</w:t>
            </w:r>
          </w:p>
        </w:tc>
        <w:tc>
          <w:tcPr>
            <w:tcW w:w="759" w:type="pct"/>
          </w:tcPr>
          <w:p w14:paraId="49EED57E" w14:textId="77777777" w:rsidR="0081234A" w:rsidRPr="00532DAE" w:rsidRDefault="0081234A" w:rsidP="006643AE">
            <w:pPr>
              <w:pStyle w:val="ARtabletextright"/>
            </w:pPr>
            <w:r w:rsidRPr="00532DAE">
              <w:t>5,454,545</w:t>
            </w:r>
          </w:p>
        </w:tc>
        <w:tc>
          <w:tcPr>
            <w:tcW w:w="760" w:type="pct"/>
          </w:tcPr>
          <w:p w14:paraId="6A810DB3" w14:textId="77777777" w:rsidR="0081234A" w:rsidRPr="00532DAE" w:rsidRDefault="0081234A" w:rsidP="006643AE">
            <w:pPr>
              <w:pStyle w:val="ARtabletextright"/>
            </w:pPr>
            <w:r w:rsidRPr="00532DAE">
              <w:t>976,800</w:t>
            </w:r>
          </w:p>
        </w:tc>
        <w:tc>
          <w:tcPr>
            <w:tcW w:w="760" w:type="pct"/>
          </w:tcPr>
          <w:p w14:paraId="73F77E71" w14:textId="75877A80" w:rsidR="0081234A" w:rsidRPr="00532DAE" w:rsidRDefault="003157D8" w:rsidP="006643AE">
            <w:pPr>
              <w:pStyle w:val="ARtabletextright"/>
            </w:pPr>
            <w:r w:rsidRPr="00532DAE">
              <w:t>–</w:t>
            </w:r>
          </w:p>
        </w:tc>
      </w:tr>
      <w:tr w:rsidR="0081234A" w:rsidRPr="00532DAE" w14:paraId="52BACA5B" w14:textId="77777777">
        <w:trPr>
          <w:trHeight w:val="70"/>
        </w:trPr>
        <w:tc>
          <w:tcPr>
            <w:tcW w:w="1176" w:type="pct"/>
          </w:tcPr>
          <w:p w14:paraId="2A221A78" w14:textId="4CEE3B40" w:rsidR="0081234A" w:rsidRPr="00532DAE" w:rsidRDefault="00267FF2" w:rsidP="00267FF2">
            <w:pPr>
              <w:pStyle w:val="ARtabletext"/>
            </w:pPr>
            <w:r w:rsidRPr="00532DAE">
              <w:t>Ernst &amp; Young Services Pty Ltd</w:t>
            </w:r>
          </w:p>
        </w:tc>
        <w:tc>
          <w:tcPr>
            <w:tcW w:w="1544" w:type="pct"/>
          </w:tcPr>
          <w:p w14:paraId="795E2B42" w14:textId="7CABB160" w:rsidR="0081234A" w:rsidRPr="00532DAE" w:rsidRDefault="0081234A" w:rsidP="00267FF2">
            <w:pPr>
              <w:pStyle w:val="ARtabletext"/>
            </w:pPr>
            <w:r w:rsidRPr="00532DAE">
              <w:t>Organisational resourcing and</w:t>
            </w:r>
            <w:r w:rsidR="008B29CE" w:rsidRPr="00532DAE">
              <w:t> </w:t>
            </w:r>
            <w:r w:rsidRPr="00532DAE">
              <w:t xml:space="preserve">investment strategy </w:t>
            </w:r>
          </w:p>
        </w:tc>
        <w:tc>
          <w:tcPr>
            <w:tcW w:w="759" w:type="pct"/>
          </w:tcPr>
          <w:p w14:paraId="2CAE6FA0" w14:textId="77777777" w:rsidR="0081234A" w:rsidRPr="00532DAE" w:rsidRDefault="0081234A" w:rsidP="006643AE">
            <w:pPr>
              <w:pStyle w:val="ARtabletextright"/>
            </w:pPr>
            <w:r w:rsidRPr="00532DAE">
              <w:t>783,615</w:t>
            </w:r>
          </w:p>
        </w:tc>
        <w:tc>
          <w:tcPr>
            <w:tcW w:w="760" w:type="pct"/>
          </w:tcPr>
          <w:p w14:paraId="3AFD0F4A" w14:textId="77777777" w:rsidR="0081234A" w:rsidRPr="00532DAE" w:rsidRDefault="0081234A" w:rsidP="006643AE">
            <w:pPr>
              <w:pStyle w:val="ARtabletextright"/>
            </w:pPr>
            <w:r w:rsidRPr="00532DAE">
              <w:t>783,615</w:t>
            </w:r>
          </w:p>
        </w:tc>
        <w:tc>
          <w:tcPr>
            <w:tcW w:w="760" w:type="pct"/>
          </w:tcPr>
          <w:p w14:paraId="19404C46" w14:textId="0FDB029B" w:rsidR="0081234A" w:rsidRPr="00532DAE" w:rsidRDefault="003157D8" w:rsidP="006643AE">
            <w:pPr>
              <w:pStyle w:val="ARtabletextright"/>
            </w:pPr>
            <w:r w:rsidRPr="00532DAE">
              <w:t>–</w:t>
            </w:r>
          </w:p>
        </w:tc>
      </w:tr>
      <w:tr w:rsidR="0081234A" w:rsidRPr="00532DAE" w14:paraId="5EE0D96E" w14:textId="77777777">
        <w:trPr>
          <w:trHeight w:val="266"/>
        </w:trPr>
        <w:tc>
          <w:tcPr>
            <w:tcW w:w="1176" w:type="pct"/>
          </w:tcPr>
          <w:p w14:paraId="62F1F659" w14:textId="7BFE7FD3" w:rsidR="0081234A" w:rsidRPr="00532DAE" w:rsidRDefault="0081234A" w:rsidP="00267FF2">
            <w:pPr>
              <w:pStyle w:val="ARtabletext"/>
            </w:pPr>
            <w:r w:rsidRPr="00532DAE">
              <w:t xml:space="preserve">RMIT </w:t>
            </w:r>
            <w:r w:rsidR="00267FF2" w:rsidRPr="00532DAE">
              <w:t>University</w:t>
            </w:r>
          </w:p>
        </w:tc>
        <w:tc>
          <w:tcPr>
            <w:tcW w:w="1544" w:type="pct"/>
          </w:tcPr>
          <w:p w14:paraId="7784A6BF" w14:textId="2DAB6C92" w:rsidR="0081234A" w:rsidRPr="00532DAE" w:rsidRDefault="0081234A" w:rsidP="00267FF2">
            <w:pPr>
              <w:pStyle w:val="ARtabletext"/>
            </w:pPr>
            <w:r w:rsidRPr="00532DAE">
              <w:t>Research project: Job-</w:t>
            </w:r>
            <w:r w:rsidR="00BE59FF" w:rsidRPr="00532DAE">
              <w:t>role design in the specialist family violence sector</w:t>
            </w:r>
          </w:p>
        </w:tc>
        <w:tc>
          <w:tcPr>
            <w:tcW w:w="759" w:type="pct"/>
          </w:tcPr>
          <w:p w14:paraId="36FDD53D" w14:textId="77777777" w:rsidR="0081234A" w:rsidRPr="00532DAE" w:rsidRDefault="0081234A" w:rsidP="006643AE">
            <w:pPr>
              <w:pStyle w:val="ARtabletextright"/>
            </w:pPr>
            <w:r w:rsidRPr="00532DAE">
              <w:t>995,113</w:t>
            </w:r>
          </w:p>
        </w:tc>
        <w:tc>
          <w:tcPr>
            <w:tcW w:w="760" w:type="pct"/>
          </w:tcPr>
          <w:p w14:paraId="42EA55B5" w14:textId="082060CC" w:rsidR="0081234A" w:rsidRPr="00532DAE" w:rsidRDefault="0081234A" w:rsidP="006643AE">
            <w:pPr>
              <w:pStyle w:val="ARtabletextright"/>
            </w:pPr>
            <w:r w:rsidRPr="00532DAE">
              <w:t>621,806</w:t>
            </w:r>
          </w:p>
        </w:tc>
        <w:tc>
          <w:tcPr>
            <w:tcW w:w="760" w:type="pct"/>
          </w:tcPr>
          <w:p w14:paraId="32E6E4B6" w14:textId="6E4A7663" w:rsidR="0081234A" w:rsidRPr="00532DAE" w:rsidRDefault="003157D8" w:rsidP="006643AE">
            <w:pPr>
              <w:pStyle w:val="ARtabletextright"/>
            </w:pPr>
            <w:r w:rsidRPr="00532DAE">
              <w:t>–</w:t>
            </w:r>
          </w:p>
        </w:tc>
      </w:tr>
      <w:tr w:rsidR="0081234A" w:rsidRPr="00532DAE" w14:paraId="00EB4471" w14:textId="77777777">
        <w:trPr>
          <w:trHeight w:val="266"/>
        </w:trPr>
        <w:tc>
          <w:tcPr>
            <w:tcW w:w="1176" w:type="pct"/>
          </w:tcPr>
          <w:p w14:paraId="73023D74" w14:textId="4C2F12A1" w:rsidR="0081234A" w:rsidRPr="00532DAE" w:rsidRDefault="00267FF2" w:rsidP="00267FF2">
            <w:pPr>
              <w:pStyle w:val="ARtabletext"/>
            </w:pPr>
            <w:r w:rsidRPr="00532DAE">
              <w:t>Ernst &amp; Young Services Pty Ltd</w:t>
            </w:r>
          </w:p>
        </w:tc>
        <w:tc>
          <w:tcPr>
            <w:tcW w:w="1544" w:type="pct"/>
          </w:tcPr>
          <w:p w14:paraId="37FC8BF1" w14:textId="73E42F48" w:rsidR="0081234A" w:rsidRPr="00532DAE" w:rsidRDefault="0081234A" w:rsidP="00267FF2">
            <w:pPr>
              <w:pStyle w:val="ARtabletext"/>
            </w:pPr>
            <w:r w:rsidRPr="00532DAE">
              <w:t xml:space="preserve">Household </w:t>
            </w:r>
            <w:r w:rsidR="00BE59FF" w:rsidRPr="00532DAE">
              <w:t>concessions review and</w:t>
            </w:r>
            <w:r w:rsidR="008B29CE" w:rsidRPr="00532DAE">
              <w:t> </w:t>
            </w:r>
            <w:r w:rsidR="00BE59FF" w:rsidRPr="00532DAE">
              <w:t>reform</w:t>
            </w:r>
          </w:p>
        </w:tc>
        <w:tc>
          <w:tcPr>
            <w:tcW w:w="759" w:type="pct"/>
          </w:tcPr>
          <w:p w14:paraId="6E917FAE" w14:textId="77777777" w:rsidR="0081234A" w:rsidRPr="00532DAE" w:rsidRDefault="0081234A" w:rsidP="006643AE">
            <w:pPr>
              <w:pStyle w:val="ARtabletextright"/>
            </w:pPr>
            <w:r w:rsidRPr="00532DAE">
              <w:t>326,242</w:t>
            </w:r>
          </w:p>
        </w:tc>
        <w:tc>
          <w:tcPr>
            <w:tcW w:w="760" w:type="pct"/>
          </w:tcPr>
          <w:p w14:paraId="5EDC1BF6" w14:textId="5D2E171F" w:rsidR="0081234A" w:rsidRPr="00532DAE" w:rsidRDefault="0081234A" w:rsidP="006643AE">
            <w:pPr>
              <w:pStyle w:val="ARtabletextright"/>
            </w:pPr>
            <w:r w:rsidRPr="00532DAE">
              <w:t>326,242</w:t>
            </w:r>
          </w:p>
        </w:tc>
        <w:tc>
          <w:tcPr>
            <w:tcW w:w="760" w:type="pct"/>
          </w:tcPr>
          <w:p w14:paraId="3D299FFB" w14:textId="3F7A091E" w:rsidR="0081234A" w:rsidRPr="00532DAE" w:rsidRDefault="00C40311" w:rsidP="006643AE">
            <w:pPr>
              <w:pStyle w:val="ARtabletextright"/>
            </w:pPr>
            <w:r w:rsidRPr="00532DAE">
              <w:t>–</w:t>
            </w:r>
          </w:p>
        </w:tc>
      </w:tr>
      <w:tr w:rsidR="0081234A" w:rsidRPr="00532DAE" w14:paraId="1DA7E582" w14:textId="77777777">
        <w:trPr>
          <w:trHeight w:val="266"/>
        </w:trPr>
        <w:tc>
          <w:tcPr>
            <w:tcW w:w="1176" w:type="pct"/>
          </w:tcPr>
          <w:p w14:paraId="5CAD57E0" w14:textId="4B0E4536" w:rsidR="0081234A" w:rsidRPr="00532DAE" w:rsidRDefault="00267FF2" w:rsidP="00267FF2">
            <w:pPr>
              <w:pStyle w:val="ARtabletext"/>
            </w:pPr>
            <w:r w:rsidRPr="00532DAE">
              <w:t>Institute for Healthcare Improvement</w:t>
            </w:r>
          </w:p>
        </w:tc>
        <w:tc>
          <w:tcPr>
            <w:tcW w:w="1544" w:type="pct"/>
          </w:tcPr>
          <w:p w14:paraId="01110864" w14:textId="77777777" w:rsidR="0081234A" w:rsidRPr="00532DAE" w:rsidRDefault="0081234A" w:rsidP="00267FF2">
            <w:pPr>
              <w:pStyle w:val="ARtabletext"/>
            </w:pPr>
            <w:r w:rsidRPr="00532DAE">
              <w:t>Community Services Breakthrough Series Collaborative</w:t>
            </w:r>
          </w:p>
        </w:tc>
        <w:tc>
          <w:tcPr>
            <w:tcW w:w="759" w:type="pct"/>
          </w:tcPr>
          <w:p w14:paraId="057BA55F" w14:textId="77777777" w:rsidR="0081234A" w:rsidRPr="00532DAE" w:rsidRDefault="0081234A" w:rsidP="006643AE">
            <w:pPr>
              <w:pStyle w:val="ARtabletextright"/>
            </w:pPr>
            <w:r w:rsidRPr="00532DAE">
              <w:t>1,361,416</w:t>
            </w:r>
          </w:p>
        </w:tc>
        <w:tc>
          <w:tcPr>
            <w:tcW w:w="760" w:type="pct"/>
          </w:tcPr>
          <w:p w14:paraId="7383D419" w14:textId="4C39F620" w:rsidR="0081234A" w:rsidRPr="00532DAE" w:rsidRDefault="0081234A" w:rsidP="006643AE">
            <w:pPr>
              <w:pStyle w:val="ARtabletextright"/>
            </w:pPr>
            <w:r w:rsidRPr="00532DAE">
              <w:t>288,916</w:t>
            </w:r>
          </w:p>
        </w:tc>
        <w:tc>
          <w:tcPr>
            <w:tcW w:w="760" w:type="pct"/>
          </w:tcPr>
          <w:p w14:paraId="236CBD53" w14:textId="77777777" w:rsidR="0081234A" w:rsidRPr="00532DAE" w:rsidRDefault="0081234A" w:rsidP="006643AE">
            <w:pPr>
              <w:pStyle w:val="ARtabletextright"/>
            </w:pPr>
            <w:r w:rsidRPr="00532DAE">
              <w:t>24,600</w:t>
            </w:r>
          </w:p>
        </w:tc>
      </w:tr>
      <w:tr w:rsidR="0081234A" w:rsidRPr="00532DAE" w14:paraId="2209E732" w14:textId="77777777">
        <w:trPr>
          <w:trHeight w:val="266"/>
        </w:trPr>
        <w:tc>
          <w:tcPr>
            <w:tcW w:w="1176" w:type="pct"/>
          </w:tcPr>
          <w:p w14:paraId="4D1C6339" w14:textId="77777777" w:rsidR="0081234A" w:rsidRPr="00532DAE" w:rsidRDefault="0081234A" w:rsidP="00267FF2">
            <w:pPr>
              <w:pStyle w:val="ARtabletext"/>
            </w:pPr>
            <w:r w:rsidRPr="00532DAE">
              <w:t>KPMG</w:t>
            </w:r>
          </w:p>
        </w:tc>
        <w:tc>
          <w:tcPr>
            <w:tcW w:w="1544" w:type="pct"/>
          </w:tcPr>
          <w:p w14:paraId="551767FC" w14:textId="77777777" w:rsidR="0081234A" w:rsidRPr="00532DAE" w:rsidRDefault="0081234A" w:rsidP="00267FF2">
            <w:pPr>
              <w:pStyle w:val="ARtabletext"/>
            </w:pPr>
            <w:r w:rsidRPr="00532DAE">
              <w:t>Project Management Office consultant</w:t>
            </w:r>
          </w:p>
        </w:tc>
        <w:tc>
          <w:tcPr>
            <w:tcW w:w="759" w:type="pct"/>
          </w:tcPr>
          <w:p w14:paraId="7DFD060F" w14:textId="77777777" w:rsidR="0081234A" w:rsidRPr="00532DAE" w:rsidRDefault="0081234A" w:rsidP="006643AE">
            <w:pPr>
              <w:pStyle w:val="ARtabletextright"/>
            </w:pPr>
            <w:r w:rsidRPr="00532DAE">
              <w:t>272,637</w:t>
            </w:r>
          </w:p>
        </w:tc>
        <w:tc>
          <w:tcPr>
            <w:tcW w:w="760" w:type="pct"/>
          </w:tcPr>
          <w:p w14:paraId="6EDE73A5" w14:textId="66A3F8BF" w:rsidR="0081234A" w:rsidRPr="00532DAE" w:rsidRDefault="0081234A" w:rsidP="006643AE">
            <w:pPr>
              <w:pStyle w:val="ARtabletextright"/>
            </w:pPr>
            <w:r w:rsidRPr="00532DAE">
              <w:t>272,637</w:t>
            </w:r>
          </w:p>
        </w:tc>
        <w:tc>
          <w:tcPr>
            <w:tcW w:w="760" w:type="pct"/>
          </w:tcPr>
          <w:p w14:paraId="67076711" w14:textId="2F2462FE" w:rsidR="0081234A" w:rsidRPr="00532DAE" w:rsidRDefault="003157D8" w:rsidP="006643AE">
            <w:pPr>
              <w:pStyle w:val="ARtabletextright"/>
            </w:pPr>
            <w:r w:rsidRPr="00532DAE">
              <w:t>–</w:t>
            </w:r>
          </w:p>
        </w:tc>
      </w:tr>
      <w:tr w:rsidR="0081234A" w:rsidRPr="00532DAE" w14:paraId="12FA2F90" w14:textId="77777777">
        <w:trPr>
          <w:trHeight w:val="266"/>
        </w:trPr>
        <w:tc>
          <w:tcPr>
            <w:tcW w:w="1176" w:type="pct"/>
          </w:tcPr>
          <w:p w14:paraId="70F731D8" w14:textId="574FDBA4" w:rsidR="0081234A" w:rsidRPr="00532DAE" w:rsidRDefault="0081234A" w:rsidP="00267FF2">
            <w:pPr>
              <w:pStyle w:val="ARtabletext"/>
            </w:pPr>
            <w:r w:rsidRPr="00532DAE">
              <w:t xml:space="preserve">ARTD </w:t>
            </w:r>
            <w:r w:rsidR="00267FF2" w:rsidRPr="00532DAE">
              <w:t>Pty Ltd</w:t>
            </w:r>
          </w:p>
        </w:tc>
        <w:tc>
          <w:tcPr>
            <w:tcW w:w="1544" w:type="pct"/>
          </w:tcPr>
          <w:p w14:paraId="56400CA6" w14:textId="28DACA26" w:rsidR="0081234A" w:rsidRPr="00532DAE" w:rsidRDefault="0081234A" w:rsidP="00267FF2">
            <w:pPr>
              <w:pStyle w:val="ARtabletext"/>
            </w:pPr>
            <w:r w:rsidRPr="00532DAE">
              <w:t>Evaluation</w:t>
            </w:r>
            <w:r w:rsidR="00092B43" w:rsidRPr="00532DAE">
              <w:t xml:space="preserve"> – </w:t>
            </w:r>
            <w:r w:rsidRPr="00532DAE">
              <w:t>Targeted early intervention with boys and young men to address violence against women</w:t>
            </w:r>
          </w:p>
        </w:tc>
        <w:tc>
          <w:tcPr>
            <w:tcW w:w="759" w:type="pct"/>
          </w:tcPr>
          <w:p w14:paraId="72322CC5" w14:textId="77777777" w:rsidR="0081234A" w:rsidRPr="00532DAE" w:rsidRDefault="0081234A" w:rsidP="006643AE">
            <w:pPr>
              <w:pStyle w:val="ARtabletextright"/>
            </w:pPr>
            <w:r w:rsidRPr="00532DAE">
              <w:t>407,773</w:t>
            </w:r>
          </w:p>
        </w:tc>
        <w:tc>
          <w:tcPr>
            <w:tcW w:w="760" w:type="pct"/>
          </w:tcPr>
          <w:p w14:paraId="09EC740F" w14:textId="3B8AB066" w:rsidR="0081234A" w:rsidRPr="00532DAE" w:rsidRDefault="0081234A" w:rsidP="006643AE">
            <w:pPr>
              <w:pStyle w:val="ARtabletextright"/>
            </w:pPr>
            <w:r w:rsidRPr="00532DAE">
              <w:t>272,382</w:t>
            </w:r>
          </w:p>
        </w:tc>
        <w:tc>
          <w:tcPr>
            <w:tcW w:w="760" w:type="pct"/>
          </w:tcPr>
          <w:p w14:paraId="4F2D2BE7" w14:textId="77777777" w:rsidR="0081234A" w:rsidRPr="00532DAE" w:rsidRDefault="0081234A" w:rsidP="006643AE">
            <w:pPr>
              <w:pStyle w:val="ARtabletextright"/>
            </w:pPr>
            <w:r w:rsidRPr="00532DAE">
              <w:t>135,391</w:t>
            </w:r>
          </w:p>
        </w:tc>
      </w:tr>
      <w:tr w:rsidR="0081234A" w:rsidRPr="00532DAE" w14:paraId="475B5451" w14:textId="77777777">
        <w:trPr>
          <w:trHeight w:val="266"/>
        </w:trPr>
        <w:tc>
          <w:tcPr>
            <w:tcW w:w="1176" w:type="pct"/>
          </w:tcPr>
          <w:p w14:paraId="22FF5758" w14:textId="75664052" w:rsidR="0081234A" w:rsidRPr="00532DAE" w:rsidRDefault="00267FF2" w:rsidP="00267FF2">
            <w:pPr>
              <w:pStyle w:val="ARtabletext"/>
            </w:pPr>
            <w:r w:rsidRPr="00532DAE">
              <w:t>Jo Farmer Consulting</w:t>
            </w:r>
          </w:p>
        </w:tc>
        <w:tc>
          <w:tcPr>
            <w:tcW w:w="1544" w:type="pct"/>
          </w:tcPr>
          <w:p w14:paraId="38C68F01" w14:textId="77777777" w:rsidR="0081234A" w:rsidRPr="00532DAE" w:rsidRDefault="0081234A" w:rsidP="00267FF2">
            <w:pPr>
              <w:pStyle w:val="ARtabletext"/>
            </w:pPr>
            <w:r w:rsidRPr="00532DAE">
              <w:t>Second evaluation of The Orange Door</w:t>
            </w:r>
          </w:p>
        </w:tc>
        <w:tc>
          <w:tcPr>
            <w:tcW w:w="759" w:type="pct"/>
          </w:tcPr>
          <w:p w14:paraId="3468F082" w14:textId="77777777" w:rsidR="0081234A" w:rsidRPr="00532DAE" w:rsidRDefault="0081234A" w:rsidP="006643AE">
            <w:pPr>
              <w:pStyle w:val="ARtabletextright"/>
            </w:pPr>
            <w:r w:rsidRPr="00532DAE">
              <w:t>530,314</w:t>
            </w:r>
          </w:p>
        </w:tc>
        <w:tc>
          <w:tcPr>
            <w:tcW w:w="760" w:type="pct"/>
          </w:tcPr>
          <w:p w14:paraId="38DF6838" w14:textId="529DF9F1" w:rsidR="0081234A" w:rsidRPr="00532DAE" w:rsidRDefault="0081234A" w:rsidP="006643AE">
            <w:pPr>
              <w:pStyle w:val="ARtabletextright"/>
            </w:pPr>
            <w:r w:rsidRPr="00532DAE">
              <w:t>230,664</w:t>
            </w:r>
          </w:p>
        </w:tc>
        <w:tc>
          <w:tcPr>
            <w:tcW w:w="760" w:type="pct"/>
          </w:tcPr>
          <w:p w14:paraId="6DAE00A3" w14:textId="77777777" w:rsidR="0081234A" w:rsidRPr="00532DAE" w:rsidRDefault="0081234A" w:rsidP="006643AE">
            <w:pPr>
              <w:pStyle w:val="ARtabletextright"/>
            </w:pPr>
            <w:r w:rsidRPr="00532DAE">
              <w:t>299,650</w:t>
            </w:r>
          </w:p>
        </w:tc>
      </w:tr>
      <w:tr w:rsidR="0081234A" w:rsidRPr="00532DAE" w14:paraId="791733F3" w14:textId="77777777">
        <w:trPr>
          <w:trHeight w:val="266"/>
        </w:trPr>
        <w:tc>
          <w:tcPr>
            <w:tcW w:w="1176" w:type="pct"/>
          </w:tcPr>
          <w:p w14:paraId="15BE7EDF" w14:textId="013BF4C6" w:rsidR="0081234A" w:rsidRPr="00532DAE" w:rsidRDefault="00267FF2" w:rsidP="00267FF2">
            <w:pPr>
              <w:pStyle w:val="ARtabletext"/>
            </w:pPr>
            <w:r w:rsidRPr="00532DAE">
              <w:t>Social Research Centre</w:t>
            </w:r>
          </w:p>
        </w:tc>
        <w:tc>
          <w:tcPr>
            <w:tcW w:w="1544" w:type="pct"/>
          </w:tcPr>
          <w:p w14:paraId="4815E383" w14:textId="59C7283D" w:rsidR="0081234A" w:rsidRPr="00532DAE" w:rsidRDefault="0081234A" w:rsidP="00267FF2">
            <w:pPr>
              <w:pStyle w:val="ARtabletext"/>
            </w:pPr>
            <w:r w:rsidRPr="00532DAE">
              <w:t xml:space="preserve">Supporting Young People to Understand Affirmative Consent Program </w:t>
            </w:r>
            <w:r w:rsidR="00BE59FF" w:rsidRPr="00532DAE">
              <w:t>evaluation</w:t>
            </w:r>
          </w:p>
        </w:tc>
        <w:tc>
          <w:tcPr>
            <w:tcW w:w="759" w:type="pct"/>
          </w:tcPr>
          <w:p w14:paraId="0AC602C4" w14:textId="77777777" w:rsidR="0081234A" w:rsidRPr="00532DAE" w:rsidRDefault="0081234A" w:rsidP="006643AE">
            <w:pPr>
              <w:pStyle w:val="ARtabletextright"/>
            </w:pPr>
            <w:r w:rsidRPr="00532DAE">
              <w:t>365,218</w:t>
            </w:r>
          </w:p>
        </w:tc>
        <w:tc>
          <w:tcPr>
            <w:tcW w:w="760" w:type="pct"/>
          </w:tcPr>
          <w:p w14:paraId="6964DB70" w14:textId="118A77EF" w:rsidR="0081234A" w:rsidRPr="00532DAE" w:rsidRDefault="0081234A" w:rsidP="006643AE">
            <w:pPr>
              <w:pStyle w:val="ARtabletextright"/>
            </w:pPr>
            <w:r w:rsidRPr="00532DAE">
              <w:t>228,855</w:t>
            </w:r>
          </w:p>
        </w:tc>
        <w:tc>
          <w:tcPr>
            <w:tcW w:w="760" w:type="pct"/>
          </w:tcPr>
          <w:p w14:paraId="5D434767" w14:textId="77777777" w:rsidR="0081234A" w:rsidRPr="00532DAE" w:rsidRDefault="0081234A" w:rsidP="006643AE">
            <w:pPr>
              <w:pStyle w:val="ARtabletextright"/>
            </w:pPr>
            <w:r w:rsidRPr="00532DAE">
              <w:t>136,363</w:t>
            </w:r>
          </w:p>
        </w:tc>
      </w:tr>
      <w:tr w:rsidR="0081234A" w:rsidRPr="00532DAE" w14:paraId="43C0DB44" w14:textId="77777777">
        <w:trPr>
          <w:trHeight w:val="266"/>
        </w:trPr>
        <w:tc>
          <w:tcPr>
            <w:tcW w:w="1176" w:type="pct"/>
          </w:tcPr>
          <w:p w14:paraId="0A30E2F2" w14:textId="25F448F0" w:rsidR="0081234A" w:rsidRPr="00532DAE" w:rsidRDefault="00267FF2" w:rsidP="00267FF2">
            <w:pPr>
              <w:pStyle w:val="ARtabletext"/>
            </w:pPr>
            <w:r w:rsidRPr="00532DAE">
              <w:t>Urbis</w:t>
            </w:r>
          </w:p>
        </w:tc>
        <w:tc>
          <w:tcPr>
            <w:tcW w:w="1544" w:type="pct"/>
          </w:tcPr>
          <w:p w14:paraId="107F2686" w14:textId="77777777" w:rsidR="0081234A" w:rsidRPr="00532DAE" w:rsidRDefault="0081234A" w:rsidP="00267FF2">
            <w:pPr>
              <w:pStyle w:val="ARtabletext"/>
            </w:pPr>
            <w:r w:rsidRPr="00532DAE">
              <w:t>Evaluation of the Supporting Multicultural and Faith Communities to Prevent Family Violence: 2021 Grant Program</w:t>
            </w:r>
          </w:p>
        </w:tc>
        <w:tc>
          <w:tcPr>
            <w:tcW w:w="759" w:type="pct"/>
          </w:tcPr>
          <w:p w14:paraId="78F59687" w14:textId="77777777" w:rsidR="0081234A" w:rsidRPr="00532DAE" w:rsidRDefault="0081234A" w:rsidP="006643AE">
            <w:pPr>
              <w:pStyle w:val="ARtabletextright"/>
            </w:pPr>
            <w:r w:rsidRPr="00532DAE">
              <w:t>399,695</w:t>
            </w:r>
          </w:p>
        </w:tc>
        <w:tc>
          <w:tcPr>
            <w:tcW w:w="760" w:type="pct"/>
          </w:tcPr>
          <w:p w14:paraId="009CAD90" w14:textId="0827B616" w:rsidR="0081234A" w:rsidRPr="00532DAE" w:rsidRDefault="0081234A" w:rsidP="006643AE">
            <w:pPr>
              <w:pStyle w:val="ARtabletextright"/>
            </w:pPr>
            <w:r w:rsidRPr="00532DAE">
              <w:t>227,273</w:t>
            </w:r>
          </w:p>
        </w:tc>
        <w:tc>
          <w:tcPr>
            <w:tcW w:w="760" w:type="pct"/>
          </w:tcPr>
          <w:p w14:paraId="15BB0BD0" w14:textId="77777777" w:rsidR="0081234A" w:rsidRPr="00532DAE" w:rsidRDefault="0081234A" w:rsidP="006643AE">
            <w:pPr>
              <w:pStyle w:val="ARtabletextright"/>
            </w:pPr>
            <w:r w:rsidRPr="00532DAE">
              <w:t>172,422</w:t>
            </w:r>
          </w:p>
        </w:tc>
      </w:tr>
      <w:tr w:rsidR="0081234A" w:rsidRPr="00532DAE" w14:paraId="73EA5B12" w14:textId="77777777">
        <w:trPr>
          <w:trHeight w:val="266"/>
        </w:trPr>
        <w:tc>
          <w:tcPr>
            <w:tcW w:w="1176" w:type="pct"/>
          </w:tcPr>
          <w:p w14:paraId="58A8A797" w14:textId="77777777" w:rsidR="0081234A" w:rsidRPr="00532DAE" w:rsidRDefault="0081234A" w:rsidP="00267FF2">
            <w:pPr>
              <w:pStyle w:val="ARtabletext"/>
            </w:pPr>
            <w:r w:rsidRPr="00532DAE">
              <w:t>KPMG</w:t>
            </w:r>
          </w:p>
        </w:tc>
        <w:tc>
          <w:tcPr>
            <w:tcW w:w="1544" w:type="pct"/>
          </w:tcPr>
          <w:p w14:paraId="593232F5" w14:textId="77777777" w:rsidR="0081234A" w:rsidRPr="00532DAE" w:rsidRDefault="0081234A" w:rsidP="00267FF2">
            <w:pPr>
              <w:pStyle w:val="ARtabletext"/>
            </w:pPr>
            <w:r w:rsidRPr="00532DAE">
              <w:t>Free pads and tampons in public places initiative</w:t>
            </w:r>
          </w:p>
        </w:tc>
        <w:tc>
          <w:tcPr>
            <w:tcW w:w="759" w:type="pct"/>
          </w:tcPr>
          <w:p w14:paraId="75D9B871" w14:textId="77777777" w:rsidR="0081234A" w:rsidRPr="00532DAE" w:rsidRDefault="0081234A" w:rsidP="006643AE">
            <w:pPr>
              <w:pStyle w:val="ARtabletextright"/>
            </w:pPr>
            <w:r w:rsidRPr="00532DAE">
              <w:t>272,727</w:t>
            </w:r>
          </w:p>
        </w:tc>
        <w:tc>
          <w:tcPr>
            <w:tcW w:w="760" w:type="pct"/>
          </w:tcPr>
          <w:p w14:paraId="3C85C648" w14:textId="76812E8C" w:rsidR="0081234A" w:rsidRPr="00532DAE" w:rsidRDefault="0081234A" w:rsidP="006643AE">
            <w:pPr>
              <w:pStyle w:val="ARtabletextright"/>
            </w:pPr>
            <w:r w:rsidRPr="00532DAE">
              <w:t>212,503</w:t>
            </w:r>
          </w:p>
        </w:tc>
        <w:tc>
          <w:tcPr>
            <w:tcW w:w="760" w:type="pct"/>
          </w:tcPr>
          <w:p w14:paraId="73147C1D" w14:textId="77777777" w:rsidR="0081234A" w:rsidRPr="00532DAE" w:rsidRDefault="0081234A" w:rsidP="006643AE">
            <w:pPr>
              <w:pStyle w:val="ARtabletextright"/>
            </w:pPr>
            <w:r w:rsidRPr="00532DAE">
              <w:t>60,224</w:t>
            </w:r>
          </w:p>
        </w:tc>
      </w:tr>
      <w:tr w:rsidR="0081234A" w:rsidRPr="00532DAE" w14:paraId="12F3E61D" w14:textId="77777777">
        <w:trPr>
          <w:trHeight w:val="266"/>
        </w:trPr>
        <w:tc>
          <w:tcPr>
            <w:tcW w:w="1176" w:type="pct"/>
          </w:tcPr>
          <w:p w14:paraId="00B4A92B" w14:textId="2D5DF3FA" w:rsidR="0081234A" w:rsidRPr="00532DAE" w:rsidRDefault="00267FF2" w:rsidP="00267FF2">
            <w:pPr>
              <w:pStyle w:val="ARtabletext"/>
            </w:pPr>
            <w:r w:rsidRPr="00532DAE">
              <w:t>The University of Melbourne</w:t>
            </w:r>
          </w:p>
        </w:tc>
        <w:tc>
          <w:tcPr>
            <w:tcW w:w="1544" w:type="pct"/>
          </w:tcPr>
          <w:p w14:paraId="2DCA9231" w14:textId="77777777" w:rsidR="0081234A" w:rsidRPr="00532DAE" w:rsidRDefault="0081234A" w:rsidP="00267FF2">
            <w:pPr>
              <w:pStyle w:val="ARtabletext"/>
            </w:pPr>
            <w:r w:rsidRPr="00532DAE">
              <w:t>Ten-year review of the physical restraint direction paper</w:t>
            </w:r>
          </w:p>
        </w:tc>
        <w:tc>
          <w:tcPr>
            <w:tcW w:w="759" w:type="pct"/>
          </w:tcPr>
          <w:p w14:paraId="4F5724CA" w14:textId="77777777" w:rsidR="0081234A" w:rsidRPr="00532DAE" w:rsidRDefault="0081234A" w:rsidP="006643AE">
            <w:pPr>
              <w:pStyle w:val="ARtabletextright"/>
            </w:pPr>
            <w:r w:rsidRPr="00532DAE">
              <w:t>313,565</w:t>
            </w:r>
          </w:p>
        </w:tc>
        <w:tc>
          <w:tcPr>
            <w:tcW w:w="760" w:type="pct"/>
          </w:tcPr>
          <w:p w14:paraId="5D2B2732" w14:textId="54E3B8C7" w:rsidR="0081234A" w:rsidRPr="00532DAE" w:rsidRDefault="0081234A" w:rsidP="006643AE">
            <w:pPr>
              <w:pStyle w:val="ARtabletextright"/>
            </w:pPr>
            <w:r w:rsidRPr="00532DAE">
              <w:t>188,139</w:t>
            </w:r>
          </w:p>
        </w:tc>
        <w:tc>
          <w:tcPr>
            <w:tcW w:w="760" w:type="pct"/>
          </w:tcPr>
          <w:p w14:paraId="5B8B882C" w14:textId="77777777" w:rsidR="0081234A" w:rsidRPr="00532DAE" w:rsidRDefault="0081234A" w:rsidP="006643AE">
            <w:pPr>
              <w:pStyle w:val="ARtabletextright"/>
            </w:pPr>
            <w:r w:rsidRPr="00532DAE">
              <w:t>125,426</w:t>
            </w:r>
          </w:p>
        </w:tc>
      </w:tr>
      <w:tr w:rsidR="0081234A" w:rsidRPr="00532DAE" w14:paraId="4E88D72E" w14:textId="77777777">
        <w:trPr>
          <w:trHeight w:val="266"/>
        </w:trPr>
        <w:tc>
          <w:tcPr>
            <w:tcW w:w="1176" w:type="pct"/>
          </w:tcPr>
          <w:p w14:paraId="31CFB01E" w14:textId="77777777" w:rsidR="0081234A" w:rsidRPr="00532DAE" w:rsidRDefault="0081234A" w:rsidP="00267FF2">
            <w:pPr>
              <w:pStyle w:val="ARtabletext"/>
            </w:pPr>
            <w:r w:rsidRPr="00532DAE">
              <w:t>BDO</w:t>
            </w:r>
          </w:p>
        </w:tc>
        <w:tc>
          <w:tcPr>
            <w:tcW w:w="1544" w:type="pct"/>
          </w:tcPr>
          <w:p w14:paraId="07A4309D" w14:textId="2EED4326" w:rsidR="0081234A" w:rsidRPr="00532DAE" w:rsidRDefault="0081234A" w:rsidP="00267FF2">
            <w:pPr>
              <w:pStyle w:val="ARtabletext"/>
            </w:pPr>
            <w:r w:rsidRPr="00532DAE">
              <w:t xml:space="preserve">Corporate </w:t>
            </w:r>
            <w:r w:rsidR="00BE59FF" w:rsidRPr="00532DAE">
              <w:t xml:space="preserve">overhead </w:t>
            </w:r>
            <w:r w:rsidRPr="00532DAE">
              <w:t>allocation methodology</w:t>
            </w:r>
          </w:p>
        </w:tc>
        <w:tc>
          <w:tcPr>
            <w:tcW w:w="759" w:type="pct"/>
          </w:tcPr>
          <w:p w14:paraId="40E9B5FA" w14:textId="77777777" w:rsidR="0081234A" w:rsidRPr="00532DAE" w:rsidRDefault="0081234A" w:rsidP="006643AE">
            <w:pPr>
              <w:pStyle w:val="ARtabletextright"/>
            </w:pPr>
            <w:r w:rsidRPr="00532DAE">
              <w:t>173,360</w:t>
            </w:r>
          </w:p>
        </w:tc>
        <w:tc>
          <w:tcPr>
            <w:tcW w:w="760" w:type="pct"/>
          </w:tcPr>
          <w:p w14:paraId="60F70179" w14:textId="3F349750" w:rsidR="0081234A" w:rsidRPr="00532DAE" w:rsidRDefault="0081234A" w:rsidP="006643AE">
            <w:pPr>
              <w:pStyle w:val="ARtabletextright"/>
            </w:pPr>
            <w:r w:rsidRPr="00532DAE">
              <w:t>170,787</w:t>
            </w:r>
          </w:p>
        </w:tc>
        <w:tc>
          <w:tcPr>
            <w:tcW w:w="760" w:type="pct"/>
          </w:tcPr>
          <w:p w14:paraId="7F006DFF" w14:textId="77777777" w:rsidR="0081234A" w:rsidRPr="00532DAE" w:rsidRDefault="0081234A" w:rsidP="006643AE">
            <w:pPr>
              <w:pStyle w:val="ARtabletextright"/>
            </w:pPr>
            <w:r w:rsidRPr="00532DAE">
              <w:t>2,573</w:t>
            </w:r>
          </w:p>
        </w:tc>
      </w:tr>
      <w:tr w:rsidR="0081234A" w:rsidRPr="00532DAE" w14:paraId="235F402D" w14:textId="77777777">
        <w:trPr>
          <w:trHeight w:val="266"/>
        </w:trPr>
        <w:tc>
          <w:tcPr>
            <w:tcW w:w="1176" w:type="pct"/>
          </w:tcPr>
          <w:p w14:paraId="72B3F02D" w14:textId="5EBA1B1E" w:rsidR="0081234A" w:rsidRPr="00532DAE" w:rsidRDefault="00267FF2" w:rsidP="00267FF2">
            <w:pPr>
              <w:pStyle w:val="ARtabletext"/>
            </w:pPr>
            <w:r w:rsidRPr="00532DAE">
              <w:t>La Trobe University</w:t>
            </w:r>
          </w:p>
        </w:tc>
        <w:tc>
          <w:tcPr>
            <w:tcW w:w="1544" w:type="pct"/>
          </w:tcPr>
          <w:p w14:paraId="7C11E0D6" w14:textId="77777777" w:rsidR="0081234A" w:rsidRPr="00532DAE" w:rsidRDefault="0081234A" w:rsidP="00267FF2">
            <w:pPr>
              <w:pStyle w:val="ARtabletext"/>
            </w:pPr>
            <w:r w:rsidRPr="00532DAE">
              <w:t>Client Voice Project</w:t>
            </w:r>
          </w:p>
        </w:tc>
        <w:tc>
          <w:tcPr>
            <w:tcW w:w="759" w:type="pct"/>
          </w:tcPr>
          <w:p w14:paraId="54EB608F" w14:textId="77777777" w:rsidR="0081234A" w:rsidRPr="00532DAE" w:rsidRDefault="0081234A" w:rsidP="006643AE">
            <w:pPr>
              <w:pStyle w:val="ARtabletextright"/>
            </w:pPr>
            <w:r w:rsidRPr="00532DAE">
              <w:t>282,864</w:t>
            </w:r>
          </w:p>
        </w:tc>
        <w:tc>
          <w:tcPr>
            <w:tcW w:w="760" w:type="pct"/>
          </w:tcPr>
          <w:p w14:paraId="64E440AA" w14:textId="5F9DBCEA" w:rsidR="0081234A" w:rsidRPr="00532DAE" w:rsidRDefault="0081234A" w:rsidP="006643AE">
            <w:pPr>
              <w:pStyle w:val="ARtabletextright"/>
            </w:pPr>
            <w:r w:rsidRPr="00532DAE">
              <w:t>169,718</w:t>
            </w:r>
          </w:p>
        </w:tc>
        <w:tc>
          <w:tcPr>
            <w:tcW w:w="760" w:type="pct"/>
          </w:tcPr>
          <w:p w14:paraId="2391971F" w14:textId="77777777" w:rsidR="0081234A" w:rsidRPr="00532DAE" w:rsidRDefault="0081234A" w:rsidP="006643AE">
            <w:pPr>
              <w:pStyle w:val="ARtabletextright"/>
            </w:pPr>
            <w:r w:rsidRPr="00532DAE">
              <w:t>113,146</w:t>
            </w:r>
          </w:p>
        </w:tc>
      </w:tr>
      <w:tr w:rsidR="0081234A" w:rsidRPr="00532DAE" w14:paraId="46CE3F58" w14:textId="77777777">
        <w:trPr>
          <w:trHeight w:val="266"/>
        </w:trPr>
        <w:tc>
          <w:tcPr>
            <w:tcW w:w="1176" w:type="pct"/>
          </w:tcPr>
          <w:p w14:paraId="182DD5DE" w14:textId="7A6452E4" w:rsidR="0081234A" w:rsidRPr="00532DAE" w:rsidRDefault="00267FF2" w:rsidP="00267FF2">
            <w:pPr>
              <w:pStyle w:val="ARtabletext"/>
            </w:pPr>
            <w:r w:rsidRPr="00532DAE">
              <w:lastRenderedPageBreak/>
              <w:t>Allen and Clarke Consulting Pty Ltd</w:t>
            </w:r>
          </w:p>
        </w:tc>
        <w:tc>
          <w:tcPr>
            <w:tcW w:w="1544" w:type="pct"/>
          </w:tcPr>
          <w:p w14:paraId="31725F1F" w14:textId="3746EB90" w:rsidR="0081234A" w:rsidRPr="00532DAE" w:rsidRDefault="0081234A" w:rsidP="00267FF2">
            <w:pPr>
              <w:pStyle w:val="ARtabletext"/>
            </w:pPr>
            <w:r w:rsidRPr="00532DAE">
              <w:t xml:space="preserve">MARAM </w:t>
            </w:r>
            <w:r w:rsidR="00BE59FF" w:rsidRPr="00532DAE">
              <w:t>best practice evidence</w:t>
            </w:r>
            <w:r w:rsidR="008B29CE" w:rsidRPr="00532DAE">
              <w:t> </w:t>
            </w:r>
            <w:proofErr w:type="gramStart"/>
            <w:r w:rsidR="00BE59FF" w:rsidRPr="00532DAE">
              <w:t>review</w:t>
            </w:r>
            <w:proofErr w:type="gramEnd"/>
          </w:p>
        </w:tc>
        <w:tc>
          <w:tcPr>
            <w:tcW w:w="759" w:type="pct"/>
          </w:tcPr>
          <w:p w14:paraId="0BB7E7F4" w14:textId="77777777" w:rsidR="0081234A" w:rsidRPr="00532DAE" w:rsidRDefault="0081234A" w:rsidP="006643AE">
            <w:pPr>
              <w:pStyle w:val="ARtabletextright"/>
            </w:pPr>
            <w:r w:rsidRPr="00532DAE">
              <w:t>482,750</w:t>
            </w:r>
          </w:p>
        </w:tc>
        <w:tc>
          <w:tcPr>
            <w:tcW w:w="760" w:type="pct"/>
          </w:tcPr>
          <w:p w14:paraId="294A3E41" w14:textId="41654994" w:rsidR="0081234A" w:rsidRPr="00532DAE" w:rsidRDefault="0081234A" w:rsidP="006643AE">
            <w:pPr>
              <w:pStyle w:val="ARtabletextright"/>
            </w:pPr>
            <w:r w:rsidRPr="00532DAE">
              <w:t>161,446</w:t>
            </w:r>
          </w:p>
        </w:tc>
        <w:tc>
          <w:tcPr>
            <w:tcW w:w="760" w:type="pct"/>
          </w:tcPr>
          <w:p w14:paraId="20430973" w14:textId="77777777" w:rsidR="0081234A" w:rsidRPr="00532DAE" w:rsidRDefault="0081234A" w:rsidP="006643AE">
            <w:pPr>
              <w:pStyle w:val="ARtabletextright"/>
            </w:pPr>
            <w:r w:rsidRPr="00532DAE">
              <w:t>321,304</w:t>
            </w:r>
          </w:p>
        </w:tc>
      </w:tr>
      <w:tr w:rsidR="0081234A" w:rsidRPr="00532DAE" w14:paraId="3D7B59BB" w14:textId="77777777">
        <w:trPr>
          <w:trHeight w:val="266"/>
        </w:trPr>
        <w:tc>
          <w:tcPr>
            <w:tcW w:w="1176" w:type="pct"/>
          </w:tcPr>
          <w:p w14:paraId="7160E024" w14:textId="448F71D0" w:rsidR="0081234A" w:rsidRPr="00532DAE" w:rsidRDefault="00267FF2" w:rsidP="00267FF2">
            <w:pPr>
              <w:pStyle w:val="ARtabletext"/>
            </w:pPr>
            <w:proofErr w:type="spellStart"/>
            <w:r w:rsidRPr="00532DAE">
              <w:t>RixStewart</w:t>
            </w:r>
            <w:proofErr w:type="spellEnd"/>
          </w:p>
        </w:tc>
        <w:tc>
          <w:tcPr>
            <w:tcW w:w="1544" w:type="pct"/>
          </w:tcPr>
          <w:p w14:paraId="2C83C8BB" w14:textId="0218687F" w:rsidR="0081234A" w:rsidRPr="00532DAE" w:rsidRDefault="0081234A" w:rsidP="00267FF2">
            <w:pPr>
              <w:pStyle w:val="ARtabletext"/>
            </w:pPr>
            <w:r w:rsidRPr="00532DAE">
              <w:t>Managed Services Advisor</w:t>
            </w:r>
            <w:r w:rsidR="00092B43" w:rsidRPr="00532DAE">
              <w:t xml:space="preserve"> – </w:t>
            </w:r>
            <w:r w:rsidRPr="00532DAE">
              <w:t>Ground Lease Model 2</w:t>
            </w:r>
          </w:p>
        </w:tc>
        <w:tc>
          <w:tcPr>
            <w:tcW w:w="759" w:type="pct"/>
          </w:tcPr>
          <w:p w14:paraId="56B866F4" w14:textId="77777777" w:rsidR="0081234A" w:rsidRPr="00532DAE" w:rsidRDefault="0081234A" w:rsidP="006643AE">
            <w:pPr>
              <w:pStyle w:val="ARtabletextright"/>
            </w:pPr>
            <w:r w:rsidRPr="00532DAE">
              <w:t>179,438</w:t>
            </w:r>
          </w:p>
        </w:tc>
        <w:tc>
          <w:tcPr>
            <w:tcW w:w="760" w:type="pct"/>
          </w:tcPr>
          <w:p w14:paraId="7B52813E" w14:textId="77777777" w:rsidR="0081234A" w:rsidRPr="00532DAE" w:rsidRDefault="0081234A" w:rsidP="006643AE">
            <w:pPr>
              <w:pStyle w:val="ARtabletextright"/>
            </w:pPr>
            <w:r w:rsidRPr="00532DAE">
              <w:t>157,007</w:t>
            </w:r>
          </w:p>
        </w:tc>
        <w:tc>
          <w:tcPr>
            <w:tcW w:w="760" w:type="pct"/>
          </w:tcPr>
          <w:p w14:paraId="2735293A" w14:textId="77777777" w:rsidR="0081234A" w:rsidRPr="00532DAE" w:rsidRDefault="0081234A" w:rsidP="006643AE">
            <w:pPr>
              <w:pStyle w:val="ARtabletextright"/>
            </w:pPr>
            <w:r w:rsidRPr="00532DAE">
              <w:t>22,431</w:t>
            </w:r>
          </w:p>
        </w:tc>
      </w:tr>
      <w:tr w:rsidR="0081234A" w:rsidRPr="00532DAE" w14:paraId="77DD1847" w14:textId="77777777">
        <w:trPr>
          <w:trHeight w:val="266"/>
        </w:trPr>
        <w:tc>
          <w:tcPr>
            <w:tcW w:w="1176" w:type="pct"/>
          </w:tcPr>
          <w:p w14:paraId="402E3599" w14:textId="77777777" w:rsidR="0081234A" w:rsidRPr="00532DAE" w:rsidRDefault="0081234A" w:rsidP="00267FF2">
            <w:pPr>
              <w:pStyle w:val="ARtabletext"/>
            </w:pPr>
            <w:r w:rsidRPr="00532DAE">
              <w:t>KPMG</w:t>
            </w:r>
          </w:p>
        </w:tc>
        <w:tc>
          <w:tcPr>
            <w:tcW w:w="1544" w:type="pct"/>
          </w:tcPr>
          <w:p w14:paraId="47CB002E" w14:textId="7F0D52CF" w:rsidR="0081234A" w:rsidRPr="00532DAE" w:rsidRDefault="0081234A" w:rsidP="00267FF2">
            <w:pPr>
              <w:pStyle w:val="ARtabletext"/>
            </w:pPr>
            <w:r w:rsidRPr="00532DAE">
              <w:t xml:space="preserve">Update of the </w:t>
            </w:r>
            <w:r w:rsidRPr="00532DAE">
              <w:rPr>
                <w:i/>
                <w:iCs/>
              </w:rPr>
              <w:t xml:space="preserve">Cost of </w:t>
            </w:r>
            <w:r w:rsidR="00BE59FF" w:rsidRPr="00532DAE">
              <w:rPr>
                <w:i/>
                <w:iCs/>
              </w:rPr>
              <w:t>family violence report</w:t>
            </w:r>
          </w:p>
        </w:tc>
        <w:tc>
          <w:tcPr>
            <w:tcW w:w="759" w:type="pct"/>
          </w:tcPr>
          <w:p w14:paraId="51D2B722" w14:textId="77777777" w:rsidR="0081234A" w:rsidRPr="00532DAE" w:rsidRDefault="0081234A" w:rsidP="006643AE">
            <w:pPr>
              <w:pStyle w:val="ARtabletextright"/>
            </w:pPr>
            <w:r w:rsidRPr="00532DAE">
              <w:t>204,367</w:t>
            </w:r>
          </w:p>
        </w:tc>
        <w:tc>
          <w:tcPr>
            <w:tcW w:w="760" w:type="pct"/>
          </w:tcPr>
          <w:p w14:paraId="1BC865B3" w14:textId="77777777" w:rsidR="0081234A" w:rsidRPr="00532DAE" w:rsidRDefault="0081234A" w:rsidP="006643AE">
            <w:pPr>
              <w:pStyle w:val="ARtabletextright"/>
            </w:pPr>
            <w:r w:rsidRPr="00532DAE">
              <w:t>150,405</w:t>
            </w:r>
          </w:p>
        </w:tc>
        <w:tc>
          <w:tcPr>
            <w:tcW w:w="760" w:type="pct"/>
          </w:tcPr>
          <w:p w14:paraId="71F24F67" w14:textId="77777777" w:rsidR="0081234A" w:rsidRPr="00532DAE" w:rsidRDefault="0081234A" w:rsidP="006643AE">
            <w:pPr>
              <w:pStyle w:val="ARtabletextright"/>
            </w:pPr>
            <w:r w:rsidRPr="00532DAE">
              <w:t>53,962</w:t>
            </w:r>
          </w:p>
        </w:tc>
      </w:tr>
      <w:tr w:rsidR="0081234A" w:rsidRPr="00532DAE" w14:paraId="364B6EF0" w14:textId="77777777">
        <w:trPr>
          <w:trHeight w:val="266"/>
        </w:trPr>
        <w:tc>
          <w:tcPr>
            <w:tcW w:w="1176" w:type="pct"/>
          </w:tcPr>
          <w:p w14:paraId="77F9515A" w14:textId="179792E5" w:rsidR="0081234A" w:rsidRPr="00532DAE" w:rsidRDefault="00267FF2" w:rsidP="00267FF2">
            <w:pPr>
              <w:pStyle w:val="ARtabletext"/>
            </w:pPr>
            <w:r w:rsidRPr="00532DAE">
              <w:t>Clear Horizon Consulting Pty Ltd</w:t>
            </w:r>
          </w:p>
        </w:tc>
        <w:tc>
          <w:tcPr>
            <w:tcW w:w="1544" w:type="pct"/>
          </w:tcPr>
          <w:p w14:paraId="32B2E9C0" w14:textId="77777777" w:rsidR="0081234A" w:rsidRPr="00532DAE" w:rsidRDefault="0081234A" w:rsidP="00267FF2">
            <w:pPr>
              <w:pStyle w:val="ARtabletext"/>
            </w:pPr>
            <w:r w:rsidRPr="00532DAE">
              <w:t>Community Capacity Building Initiatives and Paving the Way Forward program evaluation</w:t>
            </w:r>
          </w:p>
        </w:tc>
        <w:tc>
          <w:tcPr>
            <w:tcW w:w="759" w:type="pct"/>
          </w:tcPr>
          <w:p w14:paraId="14BE2E90" w14:textId="77777777" w:rsidR="0081234A" w:rsidRPr="00532DAE" w:rsidRDefault="0081234A" w:rsidP="006643AE">
            <w:pPr>
              <w:pStyle w:val="ARtabletextright"/>
            </w:pPr>
            <w:r w:rsidRPr="00532DAE">
              <w:t>208,940</w:t>
            </w:r>
          </w:p>
        </w:tc>
        <w:tc>
          <w:tcPr>
            <w:tcW w:w="760" w:type="pct"/>
          </w:tcPr>
          <w:p w14:paraId="5F0D0C8C" w14:textId="77777777" w:rsidR="0081234A" w:rsidRPr="00532DAE" w:rsidRDefault="0081234A" w:rsidP="006643AE">
            <w:pPr>
              <w:pStyle w:val="ARtabletextright"/>
            </w:pPr>
            <w:r w:rsidRPr="00532DAE">
              <w:t>149,392</w:t>
            </w:r>
          </w:p>
        </w:tc>
        <w:tc>
          <w:tcPr>
            <w:tcW w:w="760" w:type="pct"/>
          </w:tcPr>
          <w:p w14:paraId="12A74695" w14:textId="77777777" w:rsidR="0081234A" w:rsidRPr="00532DAE" w:rsidRDefault="0081234A" w:rsidP="006643AE">
            <w:pPr>
              <w:pStyle w:val="ARtabletextright"/>
            </w:pPr>
            <w:r w:rsidRPr="00532DAE">
              <w:t>59,548</w:t>
            </w:r>
          </w:p>
        </w:tc>
      </w:tr>
      <w:tr w:rsidR="0081234A" w:rsidRPr="00532DAE" w14:paraId="1C0FA6A3" w14:textId="77777777">
        <w:trPr>
          <w:trHeight w:val="266"/>
        </w:trPr>
        <w:tc>
          <w:tcPr>
            <w:tcW w:w="1176" w:type="pct"/>
          </w:tcPr>
          <w:p w14:paraId="06EBB87F" w14:textId="4FED0179" w:rsidR="0081234A" w:rsidRPr="00532DAE" w:rsidRDefault="0081234A" w:rsidP="00267FF2">
            <w:pPr>
              <w:pStyle w:val="ARtabletext"/>
            </w:pPr>
            <w:r w:rsidRPr="00532DAE">
              <w:t xml:space="preserve">RMIT </w:t>
            </w:r>
            <w:r w:rsidR="00267FF2" w:rsidRPr="00532DAE">
              <w:t>University</w:t>
            </w:r>
          </w:p>
        </w:tc>
        <w:tc>
          <w:tcPr>
            <w:tcW w:w="1544" w:type="pct"/>
          </w:tcPr>
          <w:p w14:paraId="1C11824E" w14:textId="2A63BF5A" w:rsidR="0081234A" w:rsidRPr="00532DAE" w:rsidRDefault="0081234A" w:rsidP="00267FF2">
            <w:pPr>
              <w:pStyle w:val="ARtabletext"/>
            </w:pPr>
            <w:r w:rsidRPr="00532DAE">
              <w:t>Review of the implementation of</w:t>
            </w:r>
            <w:r w:rsidR="008B29CE" w:rsidRPr="00532DAE">
              <w:t> </w:t>
            </w:r>
            <w:r w:rsidR="00BE59FF" w:rsidRPr="00532DAE">
              <w:t>supervised treatment orders</w:t>
            </w:r>
          </w:p>
        </w:tc>
        <w:tc>
          <w:tcPr>
            <w:tcW w:w="759" w:type="pct"/>
          </w:tcPr>
          <w:p w14:paraId="66C0BD94" w14:textId="77777777" w:rsidR="0081234A" w:rsidRPr="00532DAE" w:rsidRDefault="0081234A" w:rsidP="006643AE">
            <w:pPr>
              <w:pStyle w:val="ARtabletextright"/>
            </w:pPr>
            <w:r w:rsidRPr="00532DAE">
              <w:t>279,826</w:t>
            </w:r>
          </w:p>
        </w:tc>
        <w:tc>
          <w:tcPr>
            <w:tcW w:w="760" w:type="pct"/>
          </w:tcPr>
          <w:p w14:paraId="0B35CF67" w14:textId="77777777" w:rsidR="0081234A" w:rsidRPr="00532DAE" w:rsidRDefault="0081234A" w:rsidP="006643AE">
            <w:pPr>
              <w:pStyle w:val="ARtabletextright"/>
            </w:pPr>
            <w:r w:rsidRPr="00532DAE">
              <w:t>148,804</w:t>
            </w:r>
          </w:p>
        </w:tc>
        <w:tc>
          <w:tcPr>
            <w:tcW w:w="760" w:type="pct"/>
          </w:tcPr>
          <w:p w14:paraId="2A6266D4" w14:textId="77777777" w:rsidR="0081234A" w:rsidRPr="00532DAE" w:rsidRDefault="0081234A" w:rsidP="006643AE">
            <w:pPr>
              <w:pStyle w:val="ARtabletextright"/>
            </w:pPr>
            <w:r w:rsidRPr="00532DAE">
              <w:t>131,022</w:t>
            </w:r>
          </w:p>
        </w:tc>
      </w:tr>
      <w:tr w:rsidR="0081234A" w:rsidRPr="00532DAE" w14:paraId="7E1FF6B3" w14:textId="77777777">
        <w:trPr>
          <w:trHeight w:val="266"/>
        </w:trPr>
        <w:tc>
          <w:tcPr>
            <w:tcW w:w="1176" w:type="pct"/>
          </w:tcPr>
          <w:p w14:paraId="1F7889F7" w14:textId="65F17671" w:rsidR="0081234A" w:rsidRPr="00532DAE" w:rsidRDefault="00267FF2" w:rsidP="00267FF2">
            <w:pPr>
              <w:pStyle w:val="ARtabletext"/>
            </w:pPr>
            <w:r w:rsidRPr="00532DAE">
              <w:t xml:space="preserve">Deloitte </w:t>
            </w:r>
            <w:proofErr w:type="spellStart"/>
            <w:r w:rsidRPr="00532DAE">
              <w:t>Touche</w:t>
            </w:r>
            <w:proofErr w:type="spellEnd"/>
            <w:r w:rsidRPr="00532DAE">
              <w:t xml:space="preserve"> Tohmatsu</w:t>
            </w:r>
          </w:p>
        </w:tc>
        <w:tc>
          <w:tcPr>
            <w:tcW w:w="1544" w:type="pct"/>
          </w:tcPr>
          <w:p w14:paraId="6E519EE5" w14:textId="77777777" w:rsidR="0081234A" w:rsidRPr="00532DAE" w:rsidRDefault="0081234A" w:rsidP="00267FF2">
            <w:pPr>
              <w:pStyle w:val="ARtabletext"/>
            </w:pPr>
            <w:r w:rsidRPr="00532DAE">
              <w:t>Evaluation of the Central Information Point</w:t>
            </w:r>
          </w:p>
        </w:tc>
        <w:tc>
          <w:tcPr>
            <w:tcW w:w="759" w:type="pct"/>
          </w:tcPr>
          <w:p w14:paraId="4C49B30C" w14:textId="77777777" w:rsidR="0081234A" w:rsidRPr="00532DAE" w:rsidRDefault="0081234A" w:rsidP="006643AE">
            <w:pPr>
              <w:pStyle w:val="ARtabletextright"/>
            </w:pPr>
            <w:r w:rsidRPr="00532DAE">
              <w:t>282,762</w:t>
            </w:r>
          </w:p>
        </w:tc>
        <w:tc>
          <w:tcPr>
            <w:tcW w:w="760" w:type="pct"/>
          </w:tcPr>
          <w:p w14:paraId="4266B6F0" w14:textId="65C4942C" w:rsidR="0081234A" w:rsidRPr="00532DAE" w:rsidRDefault="0081234A" w:rsidP="006643AE">
            <w:pPr>
              <w:pStyle w:val="ARtabletextright"/>
            </w:pPr>
            <w:r w:rsidRPr="00532DAE">
              <w:t>142,777</w:t>
            </w:r>
          </w:p>
        </w:tc>
        <w:tc>
          <w:tcPr>
            <w:tcW w:w="760" w:type="pct"/>
          </w:tcPr>
          <w:p w14:paraId="7984FE62" w14:textId="77777777" w:rsidR="0081234A" w:rsidRPr="00532DAE" w:rsidRDefault="0081234A" w:rsidP="006643AE">
            <w:pPr>
              <w:pStyle w:val="ARtabletextright"/>
            </w:pPr>
            <w:r w:rsidRPr="00532DAE">
              <w:t>139,985</w:t>
            </w:r>
          </w:p>
        </w:tc>
      </w:tr>
      <w:tr w:rsidR="0081234A" w:rsidRPr="00532DAE" w14:paraId="64AF857D" w14:textId="77777777">
        <w:trPr>
          <w:trHeight w:val="266"/>
        </w:trPr>
        <w:tc>
          <w:tcPr>
            <w:tcW w:w="1176" w:type="pct"/>
          </w:tcPr>
          <w:p w14:paraId="2B483008" w14:textId="36AE3073" w:rsidR="0081234A" w:rsidRPr="00532DAE" w:rsidRDefault="00267FF2" w:rsidP="00267FF2">
            <w:pPr>
              <w:pStyle w:val="ARtabletext"/>
            </w:pPr>
            <w:r w:rsidRPr="00532DAE">
              <w:t>Urbis</w:t>
            </w:r>
          </w:p>
        </w:tc>
        <w:tc>
          <w:tcPr>
            <w:tcW w:w="1544" w:type="pct"/>
          </w:tcPr>
          <w:p w14:paraId="0B677841" w14:textId="448C2AD6" w:rsidR="0081234A" w:rsidRPr="00532DAE" w:rsidRDefault="0081234A" w:rsidP="00267FF2">
            <w:pPr>
              <w:pStyle w:val="ARtabletext"/>
            </w:pPr>
            <w:r w:rsidRPr="00532DAE">
              <w:t xml:space="preserve">Evaluation for the </w:t>
            </w:r>
            <w:r w:rsidR="00BE59FF" w:rsidRPr="00532DAE">
              <w:t xml:space="preserve">free </w:t>
            </w:r>
            <w:r w:rsidRPr="00532DAE">
              <w:t>from Violence Local Government Grant</w:t>
            </w:r>
            <w:r w:rsidR="008B29CE" w:rsidRPr="00532DAE">
              <w:t> </w:t>
            </w:r>
            <w:r w:rsidRPr="00532DAE">
              <w:t>Program</w:t>
            </w:r>
          </w:p>
        </w:tc>
        <w:tc>
          <w:tcPr>
            <w:tcW w:w="759" w:type="pct"/>
          </w:tcPr>
          <w:p w14:paraId="1B7D04D2" w14:textId="77777777" w:rsidR="0081234A" w:rsidRPr="00532DAE" w:rsidRDefault="0081234A" w:rsidP="006643AE">
            <w:pPr>
              <w:pStyle w:val="ARtabletextright"/>
            </w:pPr>
            <w:r w:rsidRPr="00532DAE">
              <w:t>298,646</w:t>
            </w:r>
          </w:p>
        </w:tc>
        <w:tc>
          <w:tcPr>
            <w:tcW w:w="760" w:type="pct"/>
          </w:tcPr>
          <w:p w14:paraId="262EB067" w14:textId="77777777" w:rsidR="0081234A" w:rsidRPr="00532DAE" w:rsidRDefault="0081234A" w:rsidP="006643AE">
            <w:pPr>
              <w:pStyle w:val="ARtabletextright"/>
            </w:pPr>
            <w:r w:rsidRPr="00532DAE">
              <w:t>136,364</w:t>
            </w:r>
          </w:p>
        </w:tc>
        <w:tc>
          <w:tcPr>
            <w:tcW w:w="760" w:type="pct"/>
          </w:tcPr>
          <w:p w14:paraId="6832172A" w14:textId="77777777" w:rsidR="0081234A" w:rsidRPr="00532DAE" w:rsidRDefault="0081234A" w:rsidP="006643AE">
            <w:pPr>
              <w:pStyle w:val="ARtabletextright"/>
            </w:pPr>
            <w:r w:rsidRPr="00532DAE">
              <w:t>162,282</w:t>
            </w:r>
          </w:p>
        </w:tc>
      </w:tr>
      <w:tr w:rsidR="0081234A" w:rsidRPr="00532DAE" w14:paraId="2FDDE5CF" w14:textId="77777777">
        <w:trPr>
          <w:trHeight w:val="266"/>
        </w:trPr>
        <w:tc>
          <w:tcPr>
            <w:tcW w:w="1176" w:type="pct"/>
          </w:tcPr>
          <w:p w14:paraId="3CA10771" w14:textId="29D28541" w:rsidR="0081234A" w:rsidRPr="00532DAE" w:rsidRDefault="00267FF2" w:rsidP="00267FF2">
            <w:pPr>
              <w:pStyle w:val="ARtabletext"/>
            </w:pPr>
            <w:r w:rsidRPr="00532DAE">
              <w:t xml:space="preserve">Nous Group Pty Ltd </w:t>
            </w:r>
          </w:p>
        </w:tc>
        <w:tc>
          <w:tcPr>
            <w:tcW w:w="1544" w:type="pct"/>
          </w:tcPr>
          <w:p w14:paraId="08A75DA2" w14:textId="61DD9ADD" w:rsidR="0081234A" w:rsidRPr="00532DAE" w:rsidRDefault="0081234A" w:rsidP="00267FF2">
            <w:pPr>
              <w:pStyle w:val="ARtabletext"/>
            </w:pPr>
            <w:r w:rsidRPr="00532DAE">
              <w:t xml:space="preserve">Complaints </w:t>
            </w:r>
            <w:r w:rsidR="00BE59FF" w:rsidRPr="00532DAE">
              <w:t>review</w:t>
            </w:r>
          </w:p>
        </w:tc>
        <w:tc>
          <w:tcPr>
            <w:tcW w:w="759" w:type="pct"/>
          </w:tcPr>
          <w:p w14:paraId="17BFD2B1" w14:textId="77777777" w:rsidR="0081234A" w:rsidRPr="00532DAE" w:rsidRDefault="0081234A" w:rsidP="006643AE">
            <w:pPr>
              <w:pStyle w:val="ARtabletextright"/>
            </w:pPr>
            <w:r w:rsidRPr="00532DAE">
              <w:t>309,091</w:t>
            </w:r>
          </w:p>
        </w:tc>
        <w:tc>
          <w:tcPr>
            <w:tcW w:w="760" w:type="pct"/>
          </w:tcPr>
          <w:p w14:paraId="350284AD" w14:textId="41753AEB" w:rsidR="0081234A" w:rsidRPr="00532DAE" w:rsidRDefault="0081234A" w:rsidP="006643AE">
            <w:pPr>
              <w:pStyle w:val="ARtabletextright"/>
            </w:pPr>
            <w:r w:rsidRPr="00532DAE">
              <w:t>136,000</w:t>
            </w:r>
          </w:p>
        </w:tc>
        <w:tc>
          <w:tcPr>
            <w:tcW w:w="760" w:type="pct"/>
          </w:tcPr>
          <w:p w14:paraId="3CA8B96A" w14:textId="77777777" w:rsidR="0081234A" w:rsidRPr="00532DAE" w:rsidRDefault="0081234A" w:rsidP="006643AE">
            <w:pPr>
              <w:pStyle w:val="ARtabletextright"/>
            </w:pPr>
            <w:r w:rsidRPr="00532DAE">
              <w:t>173,091</w:t>
            </w:r>
          </w:p>
        </w:tc>
      </w:tr>
      <w:tr w:rsidR="0081234A" w:rsidRPr="00532DAE" w14:paraId="74A5A25A" w14:textId="77777777">
        <w:trPr>
          <w:trHeight w:val="266"/>
        </w:trPr>
        <w:tc>
          <w:tcPr>
            <w:tcW w:w="1176" w:type="pct"/>
          </w:tcPr>
          <w:p w14:paraId="6EC608EB" w14:textId="0063CA4B" w:rsidR="0081234A" w:rsidRPr="00532DAE" w:rsidRDefault="0081234A" w:rsidP="00267FF2">
            <w:pPr>
              <w:pStyle w:val="ARtabletext"/>
            </w:pPr>
            <w:r w:rsidRPr="00532DAE">
              <w:t xml:space="preserve">MBMPL </w:t>
            </w:r>
            <w:r w:rsidR="00267FF2" w:rsidRPr="00532DAE">
              <w:t>Pty Ltd</w:t>
            </w:r>
          </w:p>
        </w:tc>
        <w:tc>
          <w:tcPr>
            <w:tcW w:w="1544" w:type="pct"/>
          </w:tcPr>
          <w:p w14:paraId="3E510D97" w14:textId="6E9561BD" w:rsidR="0081234A" w:rsidRPr="00532DAE" w:rsidRDefault="0081234A" w:rsidP="00267FF2">
            <w:pPr>
              <w:pStyle w:val="ARtabletext"/>
            </w:pPr>
            <w:r w:rsidRPr="00532DAE">
              <w:t>Public Housing Maintenance</w:t>
            </w:r>
            <w:r w:rsidR="00092B43" w:rsidRPr="00532DAE">
              <w:t xml:space="preserve"> – </w:t>
            </w:r>
            <w:r w:rsidRPr="00532DAE">
              <w:t>Contract Evaluation</w:t>
            </w:r>
          </w:p>
        </w:tc>
        <w:tc>
          <w:tcPr>
            <w:tcW w:w="759" w:type="pct"/>
          </w:tcPr>
          <w:p w14:paraId="46833B30" w14:textId="77777777" w:rsidR="0081234A" w:rsidRPr="00532DAE" w:rsidRDefault="0081234A" w:rsidP="006643AE">
            <w:pPr>
              <w:pStyle w:val="ARtabletextright"/>
            </w:pPr>
            <w:r w:rsidRPr="00532DAE">
              <w:t>135,398</w:t>
            </w:r>
          </w:p>
        </w:tc>
        <w:tc>
          <w:tcPr>
            <w:tcW w:w="760" w:type="pct"/>
          </w:tcPr>
          <w:p w14:paraId="33827868" w14:textId="77777777" w:rsidR="0081234A" w:rsidRPr="00532DAE" w:rsidRDefault="0081234A" w:rsidP="006643AE">
            <w:pPr>
              <w:pStyle w:val="ARtabletextright"/>
            </w:pPr>
            <w:r w:rsidRPr="00532DAE">
              <w:t>135,398</w:t>
            </w:r>
          </w:p>
        </w:tc>
        <w:tc>
          <w:tcPr>
            <w:tcW w:w="760" w:type="pct"/>
          </w:tcPr>
          <w:p w14:paraId="2F51EAB3" w14:textId="2B499E55" w:rsidR="0081234A" w:rsidRPr="00532DAE" w:rsidRDefault="00C40311" w:rsidP="006643AE">
            <w:pPr>
              <w:pStyle w:val="ARtabletextright"/>
            </w:pPr>
            <w:r w:rsidRPr="00532DAE">
              <w:t>–</w:t>
            </w:r>
          </w:p>
        </w:tc>
      </w:tr>
      <w:tr w:rsidR="0081234A" w:rsidRPr="00532DAE" w14:paraId="2B85D95F" w14:textId="77777777">
        <w:trPr>
          <w:trHeight w:val="266"/>
        </w:trPr>
        <w:tc>
          <w:tcPr>
            <w:tcW w:w="1176" w:type="pct"/>
          </w:tcPr>
          <w:p w14:paraId="115241EC" w14:textId="25F85C9A" w:rsidR="0081234A" w:rsidRPr="00532DAE" w:rsidRDefault="00267FF2" w:rsidP="00267FF2">
            <w:pPr>
              <w:pStyle w:val="ARtabletext"/>
            </w:pPr>
            <w:r w:rsidRPr="00532DAE">
              <w:t>Urbis</w:t>
            </w:r>
          </w:p>
        </w:tc>
        <w:tc>
          <w:tcPr>
            <w:tcW w:w="1544" w:type="pct"/>
          </w:tcPr>
          <w:p w14:paraId="1BB7AB84" w14:textId="77777777" w:rsidR="0081234A" w:rsidRPr="00532DAE" w:rsidRDefault="0081234A" w:rsidP="00267FF2">
            <w:pPr>
              <w:pStyle w:val="ARtabletext"/>
            </w:pPr>
            <w:r w:rsidRPr="00532DAE">
              <w:t>Community Connectors program evaluation</w:t>
            </w:r>
          </w:p>
        </w:tc>
        <w:tc>
          <w:tcPr>
            <w:tcW w:w="759" w:type="pct"/>
          </w:tcPr>
          <w:p w14:paraId="703BA3F1" w14:textId="77777777" w:rsidR="0081234A" w:rsidRPr="00532DAE" w:rsidRDefault="0081234A" w:rsidP="006643AE">
            <w:pPr>
              <w:pStyle w:val="ARtabletextright"/>
            </w:pPr>
            <w:r w:rsidRPr="00532DAE">
              <w:t>149,755</w:t>
            </w:r>
          </w:p>
        </w:tc>
        <w:tc>
          <w:tcPr>
            <w:tcW w:w="760" w:type="pct"/>
          </w:tcPr>
          <w:p w14:paraId="3B0D4F36" w14:textId="49622888" w:rsidR="0081234A" w:rsidRPr="00532DAE" w:rsidRDefault="0081234A" w:rsidP="006643AE">
            <w:pPr>
              <w:pStyle w:val="ARtabletextright"/>
            </w:pPr>
            <w:r w:rsidRPr="00532DAE">
              <w:t>134,780</w:t>
            </w:r>
          </w:p>
        </w:tc>
        <w:tc>
          <w:tcPr>
            <w:tcW w:w="760" w:type="pct"/>
          </w:tcPr>
          <w:p w14:paraId="08A48B6F" w14:textId="77777777" w:rsidR="0081234A" w:rsidRPr="00532DAE" w:rsidRDefault="0081234A" w:rsidP="006643AE">
            <w:pPr>
              <w:pStyle w:val="ARtabletextright"/>
            </w:pPr>
            <w:r w:rsidRPr="00532DAE">
              <w:t>14,975</w:t>
            </w:r>
          </w:p>
        </w:tc>
      </w:tr>
      <w:tr w:rsidR="0081234A" w:rsidRPr="00532DAE" w14:paraId="673E29AF" w14:textId="77777777">
        <w:trPr>
          <w:trHeight w:val="266"/>
        </w:trPr>
        <w:tc>
          <w:tcPr>
            <w:tcW w:w="1176" w:type="pct"/>
          </w:tcPr>
          <w:p w14:paraId="48F0E641" w14:textId="72CF681E" w:rsidR="0081234A" w:rsidRPr="00532DAE" w:rsidRDefault="00267FF2" w:rsidP="00267FF2">
            <w:pPr>
              <w:pStyle w:val="ARtabletext"/>
            </w:pPr>
            <w:proofErr w:type="spellStart"/>
            <w:r w:rsidRPr="00532DAE">
              <w:t>Dandolo</w:t>
            </w:r>
            <w:proofErr w:type="spellEnd"/>
            <w:r w:rsidRPr="00532DAE">
              <w:t xml:space="preserve"> Partners</w:t>
            </w:r>
          </w:p>
        </w:tc>
        <w:tc>
          <w:tcPr>
            <w:tcW w:w="1544" w:type="pct"/>
          </w:tcPr>
          <w:p w14:paraId="5CBE3629" w14:textId="49489495" w:rsidR="0081234A" w:rsidRPr="00532DAE" w:rsidRDefault="0081234A" w:rsidP="00267FF2">
            <w:pPr>
              <w:pStyle w:val="ARtabletext"/>
            </w:pPr>
            <w:r w:rsidRPr="00532DAE">
              <w:t>Workforce growth strategies rapid</w:t>
            </w:r>
            <w:r w:rsidR="008B29CE" w:rsidRPr="00532DAE">
              <w:t> </w:t>
            </w:r>
            <w:r w:rsidRPr="00532DAE">
              <w:t>review of evidence</w:t>
            </w:r>
          </w:p>
        </w:tc>
        <w:tc>
          <w:tcPr>
            <w:tcW w:w="759" w:type="pct"/>
          </w:tcPr>
          <w:p w14:paraId="0830A7FA" w14:textId="77777777" w:rsidR="0081234A" w:rsidRPr="00532DAE" w:rsidRDefault="0081234A" w:rsidP="006643AE">
            <w:pPr>
              <w:pStyle w:val="ARtabletextright"/>
            </w:pPr>
            <w:r w:rsidRPr="00532DAE">
              <w:t>148,726</w:t>
            </w:r>
          </w:p>
        </w:tc>
        <w:tc>
          <w:tcPr>
            <w:tcW w:w="760" w:type="pct"/>
          </w:tcPr>
          <w:p w14:paraId="4DA8D692" w14:textId="55B9B71B" w:rsidR="0081234A" w:rsidRPr="00532DAE" w:rsidRDefault="0081234A" w:rsidP="006643AE">
            <w:pPr>
              <w:pStyle w:val="ARtabletextright"/>
            </w:pPr>
            <w:r w:rsidRPr="00532DAE">
              <w:t>133,853</w:t>
            </w:r>
          </w:p>
        </w:tc>
        <w:tc>
          <w:tcPr>
            <w:tcW w:w="760" w:type="pct"/>
          </w:tcPr>
          <w:p w14:paraId="613C7415" w14:textId="77777777" w:rsidR="0081234A" w:rsidRPr="00532DAE" w:rsidRDefault="0081234A" w:rsidP="006643AE">
            <w:pPr>
              <w:pStyle w:val="ARtabletextright"/>
            </w:pPr>
            <w:r w:rsidRPr="00532DAE">
              <w:t>14,873</w:t>
            </w:r>
          </w:p>
        </w:tc>
      </w:tr>
      <w:tr w:rsidR="0081234A" w:rsidRPr="00532DAE" w14:paraId="32C84BDC" w14:textId="77777777">
        <w:trPr>
          <w:trHeight w:val="266"/>
        </w:trPr>
        <w:tc>
          <w:tcPr>
            <w:tcW w:w="1176" w:type="pct"/>
          </w:tcPr>
          <w:p w14:paraId="56D21988" w14:textId="0FAC9CB8" w:rsidR="0081234A" w:rsidRPr="00532DAE" w:rsidRDefault="00267FF2" w:rsidP="00267FF2">
            <w:pPr>
              <w:pStyle w:val="ARtabletext"/>
            </w:pPr>
            <w:r w:rsidRPr="00532DAE">
              <w:t>Grosvenor Performance Group</w:t>
            </w:r>
          </w:p>
        </w:tc>
        <w:tc>
          <w:tcPr>
            <w:tcW w:w="1544" w:type="pct"/>
          </w:tcPr>
          <w:p w14:paraId="552A5304" w14:textId="24E13AF7" w:rsidR="0081234A" w:rsidRPr="00532DAE" w:rsidRDefault="0081234A" w:rsidP="00267FF2">
            <w:pPr>
              <w:pStyle w:val="ARtabletext"/>
            </w:pPr>
            <w:r w:rsidRPr="00532DAE">
              <w:t xml:space="preserve">Evaluation of the Family Violence and Sexual Assault Graduate Program/Traineeships </w:t>
            </w:r>
            <w:r w:rsidR="00BE59FF" w:rsidRPr="00532DAE">
              <w:t>program</w:t>
            </w:r>
          </w:p>
        </w:tc>
        <w:tc>
          <w:tcPr>
            <w:tcW w:w="759" w:type="pct"/>
          </w:tcPr>
          <w:p w14:paraId="53BFADC6" w14:textId="77777777" w:rsidR="0081234A" w:rsidRPr="00532DAE" w:rsidRDefault="0081234A" w:rsidP="006643AE">
            <w:pPr>
              <w:pStyle w:val="ARtabletextright"/>
            </w:pPr>
            <w:r w:rsidRPr="00532DAE">
              <w:t>280,075</w:t>
            </w:r>
          </w:p>
        </w:tc>
        <w:tc>
          <w:tcPr>
            <w:tcW w:w="760" w:type="pct"/>
          </w:tcPr>
          <w:p w14:paraId="7B7A5F4A" w14:textId="50B26E82" w:rsidR="0081234A" w:rsidRPr="00532DAE" w:rsidRDefault="0081234A" w:rsidP="006643AE">
            <w:pPr>
              <w:pStyle w:val="ARtabletextright"/>
            </w:pPr>
            <w:r w:rsidRPr="00532DAE">
              <w:t>130,455</w:t>
            </w:r>
          </w:p>
        </w:tc>
        <w:tc>
          <w:tcPr>
            <w:tcW w:w="760" w:type="pct"/>
          </w:tcPr>
          <w:p w14:paraId="20A69C56" w14:textId="77777777" w:rsidR="0081234A" w:rsidRPr="00532DAE" w:rsidRDefault="0081234A" w:rsidP="006643AE">
            <w:pPr>
              <w:pStyle w:val="ARtabletextright"/>
            </w:pPr>
            <w:r w:rsidRPr="00532DAE">
              <w:t>149,620</w:t>
            </w:r>
          </w:p>
        </w:tc>
      </w:tr>
      <w:tr w:rsidR="0081234A" w:rsidRPr="00532DAE" w14:paraId="25A252B6" w14:textId="77777777">
        <w:trPr>
          <w:trHeight w:val="266"/>
        </w:trPr>
        <w:tc>
          <w:tcPr>
            <w:tcW w:w="1176" w:type="pct"/>
          </w:tcPr>
          <w:p w14:paraId="49130EBD" w14:textId="14A30788" w:rsidR="0081234A" w:rsidRPr="00532DAE" w:rsidRDefault="00267FF2" w:rsidP="00267FF2">
            <w:pPr>
              <w:pStyle w:val="ARtabletext"/>
            </w:pPr>
            <w:r w:rsidRPr="00532DAE">
              <w:t>Grosvenor Performance Group</w:t>
            </w:r>
          </w:p>
        </w:tc>
        <w:tc>
          <w:tcPr>
            <w:tcW w:w="1544" w:type="pct"/>
          </w:tcPr>
          <w:p w14:paraId="7B293E00" w14:textId="244A6C86" w:rsidR="0081234A" w:rsidRPr="00532DAE" w:rsidRDefault="0081234A" w:rsidP="00267FF2">
            <w:pPr>
              <w:pStyle w:val="ARtabletext"/>
            </w:pPr>
            <w:r w:rsidRPr="00532DAE">
              <w:t xml:space="preserve">Veteran </w:t>
            </w:r>
            <w:r w:rsidR="00BE59FF" w:rsidRPr="00532DAE">
              <w:t>sector study</w:t>
            </w:r>
          </w:p>
        </w:tc>
        <w:tc>
          <w:tcPr>
            <w:tcW w:w="759" w:type="pct"/>
          </w:tcPr>
          <w:p w14:paraId="783C81EE" w14:textId="77777777" w:rsidR="0081234A" w:rsidRPr="00532DAE" w:rsidRDefault="0081234A" w:rsidP="006643AE">
            <w:pPr>
              <w:pStyle w:val="ARtabletextright"/>
            </w:pPr>
            <w:r w:rsidRPr="00532DAE">
              <w:t>223,912</w:t>
            </w:r>
          </w:p>
        </w:tc>
        <w:tc>
          <w:tcPr>
            <w:tcW w:w="760" w:type="pct"/>
          </w:tcPr>
          <w:p w14:paraId="44517215" w14:textId="68465A0D" w:rsidR="0081234A" w:rsidRPr="00532DAE" w:rsidRDefault="0081234A" w:rsidP="006643AE">
            <w:pPr>
              <w:pStyle w:val="ARtabletextright"/>
            </w:pPr>
            <w:r w:rsidRPr="00532DAE">
              <w:t>128,174</w:t>
            </w:r>
          </w:p>
        </w:tc>
        <w:tc>
          <w:tcPr>
            <w:tcW w:w="760" w:type="pct"/>
          </w:tcPr>
          <w:p w14:paraId="03927BC1" w14:textId="04CD7109" w:rsidR="0081234A" w:rsidRPr="00532DAE" w:rsidRDefault="003157D8" w:rsidP="006643AE">
            <w:pPr>
              <w:pStyle w:val="ARtabletextright"/>
            </w:pPr>
            <w:r w:rsidRPr="00532DAE">
              <w:t>–</w:t>
            </w:r>
          </w:p>
        </w:tc>
      </w:tr>
      <w:tr w:rsidR="0081234A" w:rsidRPr="00532DAE" w14:paraId="40B8F740" w14:textId="77777777">
        <w:trPr>
          <w:trHeight w:val="266"/>
        </w:trPr>
        <w:tc>
          <w:tcPr>
            <w:tcW w:w="1176" w:type="pct"/>
          </w:tcPr>
          <w:p w14:paraId="5F4BE16A" w14:textId="2C6CC3B3" w:rsidR="0081234A" w:rsidRPr="00532DAE" w:rsidRDefault="00267FF2" w:rsidP="00267FF2">
            <w:pPr>
              <w:pStyle w:val="ARtabletext"/>
            </w:pPr>
            <w:r w:rsidRPr="00532DAE">
              <w:t xml:space="preserve">Deloitte </w:t>
            </w:r>
            <w:proofErr w:type="spellStart"/>
            <w:r w:rsidRPr="00532DAE">
              <w:t>Touche</w:t>
            </w:r>
            <w:proofErr w:type="spellEnd"/>
            <w:r w:rsidRPr="00532DAE">
              <w:t xml:space="preserve"> Tohmatsu</w:t>
            </w:r>
          </w:p>
        </w:tc>
        <w:tc>
          <w:tcPr>
            <w:tcW w:w="1544" w:type="pct"/>
          </w:tcPr>
          <w:p w14:paraId="7D137C6A" w14:textId="19E2C1BA" w:rsidR="0081234A" w:rsidRPr="00532DAE" w:rsidRDefault="0081234A" w:rsidP="00267FF2">
            <w:pPr>
              <w:pStyle w:val="ARtabletext"/>
            </w:pPr>
            <w:r w:rsidRPr="00532DAE">
              <w:t>Review of the C</w:t>
            </w:r>
            <w:r w:rsidR="001B1A12" w:rsidRPr="00532DAE">
              <w:t>A</w:t>
            </w:r>
            <w:r w:rsidRPr="00532DAE">
              <w:t>LD Communities Taskforce Phase Three</w:t>
            </w:r>
          </w:p>
        </w:tc>
        <w:tc>
          <w:tcPr>
            <w:tcW w:w="759" w:type="pct"/>
          </w:tcPr>
          <w:p w14:paraId="6F98F7B3" w14:textId="77777777" w:rsidR="0081234A" w:rsidRPr="00532DAE" w:rsidRDefault="0081234A" w:rsidP="006643AE">
            <w:pPr>
              <w:pStyle w:val="ARtabletextright"/>
            </w:pPr>
            <w:r w:rsidRPr="00532DAE">
              <w:t>121,151</w:t>
            </w:r>
          </w:p>
        </w:tc>
        <w:tc>
          <w:tcPr>
            <w:tcW w:w="760" w:type="pct"/>
          </w:tcPr>
          <w:p w14:paraId="5A637E58" w14:textId="6DF982FB" w:rsidR="0081234A" w:rsidRPr="00532DAE" w:rsidRDefault="0081234A" w:rsidP="006643AE">
            <w:pPr>
              <w:pStyle w:val="ARtabletextright"/>
            </w:pPr>
            <w:r w:rsidRPr="00532DAE">
              <w:t>121,151</w:t>
            </w:r>
          </w:p>
        </w:tc>
        <w:tc>
          <w:tcPr>
            <w:tcW w:w="760" w:type="pct"/>
          </w:tcPr>
          <w:p w14:paraId="35F2DA99" w14:textId="46F4587B" w:rsidR="0081234A" w:rsidRPr="00532DAE" w:rsidRDefault="003157D8" w:rsidP="006643AE">
            <w:pPr>
              <w:pStyle w:val="ARtabletextright"/>
            </w:pPr>
            <w:r w:rsidRPr="00532DAE">
              <w:t>–</w:t>
            </w:r>
          </w:p>
        </w:tc>
      </w:tr>
      <w:tr w:rsidR="0081234A" w:rsidRPr="00532DAE" w14:paraId="6A93C934" w14:textId="77777777">
        <w:trPr>
          <w:trHeight w:val="266"/>
        </w:trPr>
        <w:tc>
          <w:tcPr>
            <w:tcW w:w="1176" w:type="pct"/>
          </w:tcPr>
          <w:p w14:paraId="12F219A9" w14:textId="05D4F4D3" w:rsidR="0081234A" w:rsidRPr="00532DAE" w:rsidRDefault="00267FF2" w:rsidP="00267FF2">
            <w:pPr>
              <w:pStyle w:val="ARtabletext"/>
            </w:pPr>
            <w:proofErr w:type="spellStart"/>
            <w:r w:rsidRPr="00532DAE">
              <w:t>Abstarr</w:t>
            </w:r>
            <w:proofErr w:type="spellEnd"/>
            <w:r w:rsidRPr="00532DAE">
              <w:t xml:space="preserve"> Consulting Pty Ltd</w:t>
            </w:r>
          </w:p>
        </w:tc>
        <w:tc>
          <w:tcPr>
            <w:tcW w:w="1544" w:type="pct"/>
          </w:tcPr>
          <w:p w14:paraId="6CCF1FD7" w14:textId="1F99B250" w:rsidR="0081234A" w:rsidRPr="00532DAE" w:rsidRDefault="0081234A" w:rsidP="00267FF2">
            <w:pPr>
              <w:pStyle w:val="ARtabletext"/>
            </w:pPr>
            <w:r w:rsidRPr="00532DAE">
              <w:t xml:space="preserve">Aboriginal Workforce Fund </w:t>
            </w:r>
            <w:r w:rsidR="00BE59FF" w:rsidRPr="00532DAE">
              <w:t>evaluation</w:t>
            </w:r>
          </w:p>
        </w:tc>
        <w:tc>
          <w:tcPr>
            <w:tcW w:w="759" w:type="pct"/>
          </w:tcPr>
          <w:p w14:paraId="610564D4" w14:textId="77777777" w:rsidR="0081234A" w:rsidRPr="00532DAE" w:rsidRDefault="0081234A" w:rsidP="006643AE">
            <w:pPr>
              <w:pStyle w:val="ARtabletextright"/>
            </w:pPr>
            <w:r w:rsidRPr="00532DAE">
              <w:t>181,800</w:t>
            </w:r>
          </w:p>
        </w:tc>
        <w:tc>
          <w:tcPr>
            <w:tcW w:w="760" w:type="pct"/>
          </w:tcPr>
          <w:p w14:paraId="26F9FE3F" w14:textId="1822C45B" w:rsidR="0081234A" w:rsidRPr="00532DAE" w:rsidRDefault="0081234A" w:rsidP="006643AE">
            <w:pPr>
              <w:pStyle w:val="ARtabletextright"/>
            </w:pPr>
            <w:r w:rsidRPr="00532DAE">
              <w:t>119,075</w:t>
            </w:r>
          </w:p>
        </w:tc>
        <w:tc>
          <w:tcPr>
            <w:tcW w:w="760" w:type="pct"/>
          </w:tcPr>
          <w:p w14:paraId="5F9B7992" w14:textId="77777777" w:rsidR="0081234A" w:rsidRPr="00532DAE" w:rsidRDefault="0081234A" w:rsidP="006643AE">
            <w:pPr>
              <w:pStyle w:val="ARtabletextright"/>
            </w:pPr>
            <w:r w:rsidRPr="00532DAE">
              <w:t>62,725</w:t>
            </w:r>
          </w:p>
        </w:tc>
      </w:tr>
      <w:tr w:rsidR="0081234A" w:rsidRPr="00532DAE" w14:paraId="4070B96D" w14:textId="77777777">
        <w:trPr>
          <w:trHeight w:val="266"/>
        </w:trPr>
        <w:tc>
          <w:tcPr>
            <w:tcW w:w="1176" w:type="pct"/>
          </w:tcPr>
          <w:p w14:paraId="429AB0B3" w14:textId="67F1132C" w:rsidR="0081234A" w:rsidRPr="00532DAE" w:rsidRDefault="00267FF2" w:rsidP="00267FF2">
            <w:pPr>
              <w:pStyle w:val="ARtabletext"/>
            </w:pPr>
            <w:r w:rsidRPr="00532DAE">
              <w:t>Right Lane Consulting Pty Ltd</w:t>
            </w:r>
          </w:p>
        </w:tc>
        <w:tc>
          <w:tcPr>
            <w:tcW w:w="1544" w:type="pct"/>
          </w:tcPr>
          <w:p w14:paraId="43799094" w14:textId="77777777" w:rsidR="0081234A" w:rsidRPr="00532DAE" w:rsidRDefault="0081234A" w:rsidP="00267FF2">
            <w:pPr>
              <w:pStyle w:val="ARtabletext"/>
            </w:pPr>
            <w:r w:rsidRPr="00532DAE">
              <w:t>Homes Victoria memorandum prospectus for superannuation strategy</w:t>
            </w:r>
          </w:p>
        </w:tc>
        <w:tc>
          <w:tcPr>
            <w:tcW w:w="759" w:type="pct"/>
          </w:tcPr>
          <w:p w14:paraId="29AC5788" w14:textId="77777777" w:rsidR="0081234A" w:rsidRPr="00532DAE" w:rsidRDefault="0081234A" w:rsidP="006643AE">
            <w:pPr>
              <w:pStyle w:val="ARtabletextright"/>
            </w:pPr>
            <w:r w:rsidRPr="00532DAE">
              <w:t>117,600</w:t>
            </w:r>
          </w:p>
        </w:tc>
        <w:tc>
          <w:tcPr>
            <w:tcW w:w="760" w:type="pct"/>
          </w:tcPr>
          <w:p w14:paraId="53A6C71C" w14:textId="77777777" w:rsidR="0081234A" w:rsidRPr="00532DAE" w:rsidRDefault="0081234A" w:rsidP="006643AE">
            <w:pPr>
              <w:pStyle w:val="ARtabletextright"/>
            </w:pPr>
            <w:r w:rsidRPr="00532DAE">
              <w:t>117,600</w:t>
            </w:r>
          </w:p>
        </w:tc>
        <w:tc>
          <w:tcPr>
            <w:tcW w:w="760" w:type="pct"/>
          </w:tcPr>
          <w:p w14:paraId="40315AAF" w14:textId="75734FCF" w:rsidR="0081234A" w:rsidRPr="00532DAE" w:rsidRDefault="00C40311" w:rsidP="006643AE">
            <w:pPr>
              <w:pStyle w:val="ARtabletextright"/>
            </w:pPr>
            <w:r w:rsidRPr="00532DAE">
              <w:t>–</w:t>
            </w:r>
          </w:p>
        </w:tc>
      </w:tr>
      <w:tr w:rsidR="0081234A" w:rsidRPr="00532DAE" w14:paraId="325656E3" w14:textId="77777777">
        <w:trPr>
          <w:trHeight w:val="266"/>
        </w:trPr>
        <w:tc>
          <w:tcPr>
            <w:tcW w:w="1176" w:type="pct"/>
          </w:tcPr>
          <w:p w14:paraId="3F8659DF" w14:textId="1DD1E8F5" w:rsidR="0081234A" w:rsidRPr="00532DAE" w:rsidRDefault="00267FF2" w:rsidP="00267FF2">
            <w:pPr>
              <w:pStyle w:val="ARtabletext"/>
            </w:pPr>
            <w:r w:rsidRPr="00532DAE">
              <w:t>Paxon Consulting Group Pty Ltd</w:t>
            </w:r>
          </w:p>
        </w:tc>
        <w:tc>
          <w:tcPr>
            <w:tcW w:w="1544" w:type="pct"/>
          </w:tcPr>
          <w:p w14:paraId="2032A099" w14:textId="3DCA4788" w:rsidR="0081234A" w:rsidRPr="00532DAE" w:rsidRDefault="0081234A" w:rsidP="00267FF2">
            <w:pPr>
              <w:pStyle w:val="ARtabletext"/>
            </w:pPr>
            <w:r w:rsidRPr="00532DAE">
              <w:t xml:space="preserve">Metro Affordable Housing </w:t>
            </w:r>
            <w:r w:rsidR="008B29CE" w:rsidRPr="00532DAE">
              <w:br/>
            </w:r>
            <w:r w:rsidRPr="00532DAE">
              <w:t>Co-Investment Pilot</w:t>
            </w:r>
          </w:p>
        </w:tc>
        <w:tc>
          <w:tcPr>
            <w:tcW w:w="759" w:type="pct"/>
          </w:tcPr>
          <w:p w14:paraId="5147C63A" w14:textId="77777777" w:rsidR="0081234A" w:rsidRPr="00532DAE" w:rsidRDefault="0081234A" w:rsidP="006643AE">
            <w:pPr>
              <w:pStyle w:val="ARtabletextright"/>
            </w:pPr>
            <w:r w:rsidRPr="00532DAE">
              <w:t>333,898</w:t>
            </w:r>
          </w:p>
        </w:tc>
        <w:tc>
          <w:tcPr>
            <w:tcW w:w="760" w:type="pct"/>
          </w:tcPr>
          <w:p w14:paraId="498C8533" w14:textId="08D3A390" w:rsidR="0081234A" w:rsidRPr="00532DAE" w:rsidRDefault="0081234A" w:rsidP="006643AE">
            <w:pPr>
              <w:pStyle w:val="ARtabletextright"/>
            </w:pPr>
            <w:r w:rsidRPr="00532DAE">
              <w:t>117,584</w:t>
            </w:r>
          </w:p>
        </w:tc>
        <w:tc>
          <w:tcPr>
            <w:tcW w:w="760" w:type="pct"/>
          </w:tcPr>
          <w:p w14:paraId="2EDEBF1C" w14:textId="77777777" w:rsidR="0081234A" w:rsidRPr="00532DAE" w:rsidRDefault="0081234A" w:rsidP="006643AE">
            <w:pPr>
              <w:pStyle w:val="ARtabletextright"/>
            </w:pPr>
            <w:r w:rsidRPr="00532DAE">
              <w:t>216,314</w:t>
            </w:r>
          </w:p>
        </w:tc>
      </w:tr>
      <w:tr w:rsidR="0081234A" w:rsidRPr="00532DAE" w14:paraId="10EB9DCE" w14:textId="77777777">
        <w:trPr>
          <w:trHeight w:val="266"/>
        </w:trPr>
        <w:tc>
          <w:tcPr>
            <w:tcW w:w="1176" w:type="pct"/>
          </w:tcPr>
          <w:p w14:paraId="35500168" w14:textId="4DEB5314" w:rsidR="0081234A" w:rsidRPr="00532DAE" w:rsidRDefault="00267FF2" w:rsidP="00267FF2">
            <w:pPr>
              <w:pStyle w:val="ARtabletext"/>
            </w:pPr>
            <w:r w:rsidRPr="00532DAE">
              <w:t xml:space="preserve">Deloitte </w:t>
            </w:r>
            <w:proofErr w:type="spellStart"/>
            <w:r w:rsidRPr="00532DAE">
              <w:t>Touche</w:t>
            </w:r>
            <w:proofErr w:type="spellEnd"/>
            <w:r w:rsidRPr="00532DAE">
              <w:t xml:space="preserve"> Tohmatsu</w:t>
            </w:r>
          </w:p>
        </w:tc>
        <w:tc>
          <w:tcPr>
            <w:tcW w:w="1544" w:type="pct"/>
          </w:tcPr>
          <w:p w14:paraId="5952BC6F" w14:textId="34984505" w:rsidR="0081234A" w:rsidRPr="00532DAE" w:rsidRDefault="0081234A" w:rsidP="00267FF2">
            <w:pPr>
              <w:pStyle w:val="ARtabletext"/>
            </w:pPr>
            <w:r w:rsidRPr="00532DAE">
              <w:t>Feasibility study to model Family</w:t>
            </w:r>
            <w:r w:rsidR="008B29CE" w:rsidRPr="00532DAE">
              <w:t> </w:t>
            </w:r>
            <w:r w:rsidRPr="00532DAE">
              <w:t>Reform’s impact</w:t>
            </w:r>
          </w:p>
        </w:tc>
        <w:tc>
          <w:tcPr>
            <w:tcW w:w="759" w:type="pct"/>
          </w:tcPr>
          <w:p w14:paraId="5613DD5E" w14:textId="77777777" w:rsidR="0081234A" w:rsidRPr="00532DAE" w:rsidRDefault="0081234A" w:rsidP="006643AE">
            <w:pPr>
              <w:pStyle w:val="ARtabletextright"/>
            </w:pPr>
            <w:r w:rsidRPr="00532DAE">
              <w:t>176,245</w:t>
            </w:r>
          </w:p>
        </w:tc>
        <w:tc>
          <w:tcPr>
            <w:tcW w:w="760" w:type="pct"/>
          </w:tcPr>
          <w:p w14:paraId="53204054" w14:textId="3A36903F" w:rsidR="0081234A" w:rsidRPr="00532DAE" w:rsidRDefault="0081234A" w:rsidP="006643AE">
            <w:pPr>
              <w:pStyle w:val="ARtabletextright"/>
            </w:pPr>
            <w:r w:rsidRPr="00532DAE">
              <w:t>105,746</w:t>
            </w:r>
          </w:p>
        </w:tc>
        <w:tc>
          <w:tcPr>
            <w:tcW w:w="760" w:type="pct"/>
          </w:tcPr>
          <w:p w14:paraId="1750C6E9" w14:textId="77777777" w:rsidR="0081234A" w:rsidRPr="00532DAE" w:rsidRDefault="0081234A" w:rsidP="006643AE">
            <w:pPr>
              <w:pStyle w:val="ARtabletextright"/>
            </w:pPr>
            <w:r w:rsidRPr="00532DAE">
              <w:t>70,499</w:t>
            </w:r>
          </w:p>
        </w:tc>
      </w:tr>
      <w:tr w:rsidR="0081234A" w:rsidRPr="00532DAE" w14:paraId="2BE90BBA" w14:textId="77777777">
        <w:trPr>
          <w:trHeight w:val="266"/>
        </w:trPr>
        <w:tc>
          <w:tcPr>
            <w:tcW w:w="1176" w:type="pct"/>
          </w:tcPr>
          <w:p w14:paraId="3A11B46A" w14:textId="27ABFCFB" w:rsidR="0081234A" w:rsidRPr="00532DAE" w:rsidRDefault="00267FF2" w:rsidP="00267FF2">
            <w:pPr>
              <w:pStyle w:val="ARtabletext"/>
            </w:pPr>
            <w:r w:rsidRPr="00532DAE">
              <w:t>SGS Economics &amp; Planning Pty Ltd</w:t>
            </w:r>
          </w:p>
        </w:tc>
        <w:tc>
          <w:tcPr>
            <w:tcW w:w="1544" w:type="pct"/>
          </w:tcPr>
          <w:p w14:paraId="54431269" w14:textId="1F21875F" w:rsidR="0081234A" w:rsidRPr="00532DAE" w:rsidRDefault="0081234A" w:rsidP="00267FF2">
            <w:pPr>
              <w:pStyle w:val="ARtabletext"/>
            </w:pPr>
            <w:r w:rsidRPr="00532DAE">
              <w:t>Portfolio Strategy and 4 Year Supply and Delivery Plan</w:t>
            </w:r>
            <w:r w:rsidR="00092B43" w:rsidRPr="00532DAE">
              <w:t xml:space="preserve"> – </w:t>
            </w:r>
            <w:r w:rsidR="00BE59FF" w:rsidRPr="00532DAE">
              <w:t>strategic assistance</w:t>
            </w:r>
          </w:p>
        </w:tc>
        <w:tc>
          <w:tcPr>
            <w:tcW w:w="759" w:type="pct"/>
          </w:tcPr>
          <w:p w14:paraId="2C26200F" w14:textId="77777777" w:rsidR="0081234A" w:rsidRPr="00532DAE" w:rsidRDefault="0081234A" w:rsidP="006643AE">
            <w:pPr>
              <w:pStyle w:val="ARtabletextright"/>
            </w:pPr>
            <w:r w:rsidRPr="00532DAE">
              <w:t>99,735</w:t>
            </w:r>
          </w:p>
        </w:tc>
        <w:tc>
          <w:tcPr>
            <w:tcW w:w="760" w:type="pct"/>
          </w:tcPr>
          <w:p w14:paraId="4DA8B817" w14:textId="77777777" w:rsidR="0081234A" w:rsidRPr="00532DAE" w:rsidRDefault="0081234A" w:rsidP="006643AE">
            <w:pPr>
              <w:pStyle w:val="ARtabletextright"/>
            </w:pPr>
            <w:r w:rsidRPr="00532DAE">
              <w:t>99,735</w:t>
            </w:r>
          </w:p>
        </w:tc>
        <w:tc>
          <w:tcPr>
            <w:tcW w:w="760" w:type="pct"/>
          </w:tcPr>
          <w:p w14:paraId="5CAB1F9F" w14:textId="5B52D99F" w:rsidR="0081234A" w:rsidRPr="00532DAE" w:rsidRDefault="003157D8" w:rsidP="006643AE">
            <w:pPr>
              <w:pStyle w:val="ARtabletextright"/>
            </w:pPr>
            <w:r w:rsidRPr="00532DAE">
              <w:t>–</w:t>
            </w:r>
          </w:p>
        </w:tc>
      </w:tr>
      <w:tr w:rsidR="0081234A" w:rsidRPr="00532DAE" w14:paraId="7C695F32" w14:textId="77777777">
        <w:trPr>
          <w:trHeight w:val="266"/>
        </w:trPr>
        <w:tc>
          <w:tcPr>
            <w:tcW w:w="1176" w:type="pct"/>
          </w:tcPr>
          <w:p w14:paraId="2673A6CE" w14:textId="1905BE30" w:rsidR="0081234A" w:rsidRPr="00532DAE" w:rsidRDefault="00267FF2" w:rsidP="00267FF2">
            <w:pPr>
              <w:pStyle w:val="ARtabletext"/>
            </w:pPr>
            <w:proofErr w:type="spellStart"/>
            <w:r w:rsidRPr="00532DAE">
              <w:t>Karabena</w:t>
            </w:r>
            <w:proofErr w:type="spellEnd"/>
            <w:r w:rsidRPr="00532DAE">
              <w:t xml:space="preserve"> Consulting </w:t>
            </w:r>
          </w:p>
        </w:tc>
        <w:tc>
          <w:tcPr>
            <w:tcW w:w="1544" w:type="pct"/>
          </w:tcPr>
          <w:p w14:paraId="3DD2E435" w14:textId="2FBE12CF" w:rsidR="0081234A" w:rsidRPr="00532DAE" w:rsidRDefault="0081234A" w:rsidP="00267FF2">
            <w:pPr>
              <w:pStyle w:val="ARtabletext"/>
            </w:pPr>
            <w:r w:rsidRPr="00532DAE">
              <w:t xml:space="preserve">Evaluation of the first </w:t>
            </w:r>
            <w:proofErr w:type="spellStart"/>
            <w:r w:rsidRPr="00532DAE">
              <w:rPr>
                <w:i/>
                <w:iCs/>
              </w:rPr>
              <w:t>Dhelk</w:t>
            </w:r>
            <w:proofErr w:type="spellEnd"/>
            <w:r w:rsidRPr="00532DAE">
              <w:rPr>
                <w:i/>
                <w:iCs/>
              </w:rPr>
              <w:t xml:space="preserve"> Dja three-year </w:t>
            </w:r>
            <w:r w:rsidR="00BE59FF" w:rsidRPr="00532DAE">
              <w:rPr>
                <w:i/>
                <w:iCs/>
              </w:rPr>
              <w:t>action plan</w:t>
            </w:r>
          </w:p>
        </w:tc>
        <w:tc>
          <w:tcPr>
            <w:tcW w:w="759" w:type="pct"/>
          </w:tcPr>
          <w:p w14:paraId="5E89A802" w14:textId="77777777" w:rsidR="0081234A" w:rsidRPr="00532DAE" w:rsidRDefault="0081234A" w:rsidP="006643AE">
            <w:pPr>
              <w:pStyle w:val="ARtabletextright"/>
            </w:pPr>
            <w:r w:rsidRPr="00532DAE">
              <w:t>407,780</w:t>
            </w:r>
          </w:p>
        </w:tc>
        <w:tc>
          <w:tcPr>
            <w:tcW w:w="760" w:type="pct"/>
          </w:tcPr>
          <w:p w14:paraId="61FF3E00" w14:textId="5A489EEC" w:rsidR="0081234A" w:rsidRPr="00532DAE" w:rsidRDefault="0081234A" w:rsidP="006643AE">
            <w:pPr>
              <w:pStyle w:val="ARtabletextright"/>
            </w:pPr>
            <w:r w:rsidRPr="00532DAE">
              <w:t>91,443</w:t>
            </w:r>
          </w:p>
        </w:tc>
        <w:tc>
          <w:tcPr>
            <w:tcW w:w="760" w:type="pct"/>
          </w:tcPr>
          <w:p w14:paraId="17FA67B6" w14:textId="77777777" w:rsidR="0081234A" w:rsidRPr="00532DAE" w:rsidRDefault="0081234A" w:rsidP="006643AE">
            <w:pPr>
              <w:pStyle w:val="ARtabletextright"/>
            </w:pPr>
            <w:r w:rsidRPr="00532DAE">
              <w:t>316,337</w:t>
            </w:r>
          </w:p>
        </w:tc>
      </w:tr>
      <w:tr w:rsidR="0081234A" w:rsidRPr="00532DAE" w14:paraId="49894EE9" w14:textId="77777777">
        <w:trPr>
          <w:trHeight w:val="266"/>
        </w:trPr>
        <w:tc>
          <w:tcPr>
            <w:tcW w:w="1176" w:type="pct"/>
          </w:tcPr>
          <w:p w14:paraId="7175F633" w14:textId="0BCA5082" w:rsidR="0081234A" w:rsidRPr="00532DAE" w:rsidRDefault="00267FF2" w:rsidP="00267FF2">
            <w:pPr>
              <w:pStyle w:val="ARtabletext"/>
            </w:pPr>
            <w:r w:rsidRPr="00532DAE">
              <w:lastRenderedPageBreak/>
              <w:t>Price Waterhouse Coopers</w:t>
            </w:r>
          </w:p>
        </w:tc>
        <w:tc>
          <w:tcPr>
            <w:tcW w:w="1544" w:type="pct"/>
          </w:tcPr>
          <w:p w14:paraId="5572F83D" w14:textId="3ECDFF9D" w:rsidR="0081234A" w:rsidRPr="00532DAE" w:rsidRDefault="0081234A" w:rsidP="00267FF2">
            <w:pPr>
              <w:pStyle w:val="ARtabletext"/>
            </w:pPr>
            <w:r w:rsidRPr="00532DAE">
              <w:t>Community Support Group</w:t>
            </w:r>
            <w:r w:rsidR="00092B43" w:rsidRPr="00532DAE">
              <w:t xml:space="preserve"> – </w:t>
            </w:r>
            <w:r w:rsidR="00BE59FF" w:rsidRPr="00532DAE">
              <w:t xml:space="preserve">evaluation </w:t>
            </w:r>
            <w:r w:rsidRPr="00532DAE">
              <w:t>2022</w:t>
            </w:r>
          </w:p>
        </w:tc>
        <w:tc>
          <w:tcPr>
            <w:tcW w:w="759" w:type="pct"/>
          </w:tcPr>
          <w:p w14:paraId="36AA23C9" w14:textId="77777777" w:rsidR="0081234A" w:rsidRPr="00532DAE" w:rsidRDefault="0081234A" w:rsidP="006643AE">
            <w:pPr>
              <w:pStyle w:val="ARtabletextright"/>
            </w:pPr>
            <w:r w:rsidRPr="00532DAE">
              <w:t>181,613</w:t>
            </w:r>
          </w:p>
        </w:tc>
        <w:tc>
          <w:tcPr>
            <w:tcW w:w="760" w:type="pct"/>
          </w:tcPr>
          <w:p w14:paraId="382BB7E0" w14:textId="2F059C00" w:rsidR="0081234A" w:rsidRPr="00532DAE" w:rsidRDefault="0081234A" w:rsidP="006643AE">
            <w:pPr>
              <w:pStyle w:val="ARtabletextright"/>
            </w:pPr>
            <w:r w:rsidRPr="00532DAE">
              <w:t>81,613</w:t>
            </w:r>
          </w:p>
        </w:tc>
        <w:tc>
          <w:tcPr>
            <w:tcW w:w="760" w:type="pct"/>
          </w:tcPr>
          <w:p w14:paraId="0039EEC3" w14:textId="2E5D8002" w:rsidR="0081234A" w:rsidRPr="00532DAE" w:rsidRDefault="003157D8" w:rsidP="006643AE">
            <w:pPr>
              <w:pStyle w:val="ARtabletextright"/>
            </w:pPr>
            <w:r w:rsidRPr="00532DAE">
              <w:t>–</w:t>
            </w:r>
          </w:p>
        </w:tc>
      </w:tr>
      <w:tr w:rsidR="0081234A" w:rsidRPr="00532DAE" w14:paraId="0CD79114" w14:textId="77777777">
        <w:trPr>
          <w:trHeight w:val="266"/>
        </w:trPr>
        <w:tc>
          <w:tcPr>
            <w:tcW w:w="1176" w:type="pct"/>
          </w:tcPr>
          <w:p w14:paraId="33A51098" w14:textId="7C2F0D0A" w:rsidR="0081234A" w:rsidRPr="00532DAE" w:rsidRDefault="00267FF2" w:rsidP="00267FF2">
            <w:pPr>
              <w:pStyle w:val="ARtabletext"/>
            </w:pPr>
            <w:r w:rsidRPr="00532DAE">
              <w:t>ARTD Pty Ltd</w:t>
            </w:r>
          </w:p>
        </w:tc>
        <w:tc>
          <w:tcPr>
            <w:tcW w:w="1544" w:type="pct"/>
          </w:tcPr>
          <w:p w14:paraId="5E7A782D" w14:textId="0C386F59" w:rsidR="0081234A" w:rsidRPr="00532DAE" w:rsidRDefault="0081234A" w:rsidP="00267FF2">
            <w:pPr>
              <w:pStyle w:val="ARtabletext"/>
            </w:pPr>
            <w:r w:rsidRPr="00532DAE">
              <w:t xml:space="preserve">Family Violence Disability Practice Leaders Initiative </w:t>
            </w:r>
            <w:r w:rsidR="00BE59FF" w:rsidRPr="00532DAE">
              <w:t>evaluation</w:t>
            </w:r>
          </w:p>
        </w:tc>
        <w:tc>
          <w:tcPr>
            <w:tcW w:w="759" w:type="pct"/>
          </w:tcPr>
          <w:p w14:paraId="1B6131D6" w14:textId="77777777" w:rsidR="0081234A" w:rsidRPr="00532DAE" w:rsidRDefault="0081234A" w:rsidP="006643AE">
            <w:pPr>
              <w:pStyle w:val="ARtabletextright"/>
            </w:pPr>
            <w:r w:rsidRPr="00532DAE">
              <w:t>219,413</w:t>
            </w:r>
          </w:p>
        </w:tc>
        <w:tc>
          <w:tcPr>
            <w:tcW w:w="760" w:type="pct"/>
          </w:tcPr>
          <w:p w14:paraId="7AC1B043" w14:textId="053E84CB" w:rsidR="0081234A" w:rsidRPr="00532DAE" w:rsidRDefault="0081234A" w:rsidP="006643AE">
            <w:pPr>
              <w:pStyle w:val="ARtabletextright"/>
            </w:pPr>
            <w:r w:rsidRPr="00532DAE">
              <w:t>77,273</w:t>
            </w:r>
          </w:p>
        </w:tc>
        <w:tc>
          <w:tcPr>
            <w:tcW w:w="760" w:type="pct"/>
          </w:tcPr>
          <w:p w14:paraId="7393EC27" w14:textId="77777777" w:rsidR="0081234A" w:rsidRPr="00532DAE" w:rsidRDefault="0081234A" w:rsidP="006643AE">
            <w:pPr>
              <w:pStyle w:val="ARtabletextright"/>
            </w:pPr>
            <w:r w:rsidRPr="00532DAE">
              <w:t>142,140</w:t>
            </w:r>
          </w:p>
        </w:tc>
      </w:tr>
      <w:tr w:rsidR="0081234A" w:rsidRPr="00532DAE" w14:paraId="7F9DF1A1" w14:textId="77777777">
        <w:trPr>
          <w:trHeight w:val="266"/>
        </w:trPr>
        <w:tc>
          <w:tcPr>
            <w:tcW w:w="1176" w:type="pct"/>
          </w:tcPr>
          <w:p w14:paraId="44E557F3" w14:textId="05B008AF" w:rsidR="0081234A" w:rsidRPr="00532DAE" w:rsidRDefault="00267FF2" w:rsidP="00267FF2">
            <w:pPr>
              <w:pStyle w:val="ARtabletext"/>
            </w:pPr>
            <w:r w:rsidRPr="00532DAE">
              <w:t>Ernst &amp; Young Services Pty Ltd</w:t>
            </w:r>
          </w:p>
        </w:tc>
        <w:tc>
          <w:tcPr>
            <w:tcW w:w="1544" w:type="pct"/>
          </w:tcPr>
          <w:p w14:paraId="2D6BDB26" w14:textId="6347538C" w:rsidR="0081234A" w:rsidRPr="00532DAE" w:rsidRDefault="0081234A" w:rsidP="00267FF2">
            <w:pPr>
              <w:pStyle w:val="ARtabletext"/>
            </w:pPr>
            <w:r w:rsidRPr="00532DAE">
              <w:t xml:space="preserve">Social </w:t>
            </w:r>
            <w:r w:rsidR="00BE59FF" w:rsidRPr="00532DAE">
              <w:t>services regulation ref</w:t>
            </w:r>
            <w:r w:rsidRPr="00532DAE">
              <w:t>orms</w:t>
            </w:r>
            <w:r w:rsidR="00092B43" w:rsidRPr="00532DAE">
              <w:t xml:space="preserve"> – </w:t>
            </w:r>
            <w:r w:rsidR="00BE59FF" w:rsidRPr="00532DAE">
              <w:t>regulatory impact statement</w:t>
            </w:r>
          </w:p>
        </w:tc>
        <w:tc>
          <w:tcPr>
            <w:tcW w:w="759" w:type="pct"/>
          </w:tcPr>
          <w:p w14:paraId="1DC2FA6D" w14:textId="77777777" w:rsidR="0081234A" w:rsidRPr="00532DAE" w:rsidRDefault="0081234A" w:rsidP="006643AE">
            <w:pPr>
              <w:pStyle w:val="ARtabletextright"/>
            </w:pPr>
            <w:r w:rsidRPr="00532DAE">
              <w:t>195,844</w:t>
            </w:r>
          </w:p>
        </w:tc>
        <w:tc>
          <w:tcPr>
            <w:tcW w:w="760" w:type="pct"/>
          </w:tcPr>
          <w:p w14:paraId="5C0DF539" w14:textId="4A791C96" w:rsidR="0081234A" w:rsidRPr="00532DAE" w:rsidRDefault="0081234A" w:rsidP="006643AE">
            <w:pPr>
              <w:pStyle w:val="ARtabletextright"/>
            </w:pPr>
            <w:r w:rsidRPr="00532DAE">
              <w:t>71,345</w:t>
            </w:r>
          </w:p>
        </w:tc>
        <w:tc>
          <w:tcPr>
            <w:tcW w:w="760" w:type="pct"/>
          </w:tcPr>
          <w:p w14:paraId="1E856C71" w14:textId="77777777" w:rsidR="0081234A" w:rsidRPr="00532DAE" w:rsidRDefault="0081234A" w:rsidP="006643AE">
            <w:pPr>
              <w:pStyle w:val="ARtabletextright"/>
            </w:pPr>
            <w:r w:rsidRPr="00532DAE">
              <w:t>31,725</w:t>
            </w:r>
          </w:p>
        </w:tc>
      </w:tr>
      <w:tr w:rsidR="0081234A" w:rsidRPr="00532DAE" w14:paraId="377AB230" w14:textId="77777777">
        <w:trPr>
          <w:trHeight w:val="266"/>
        </w:trPr>
        <w:tc>
          <w:tcPr>
            <w:tcW w:w="1176" w:type="pct"/>
          </w:tcPr>
          <w:p w14:paraId="694BB1BC" w14:textId="2539FCFE" w:rsidR="0081234A" w:rsidRPr="00532DAE" w:rsidRDefault="00267FF2" w:rsidP="00267FF2">
            <w:pPr>
              <w:pStyle w:val="ARtabletext"/>
            </w:pPr>
            <w:r w:rsidRPr="00532DAE">
              <w:t>Price Waterhouse Coopers</w:t>
            </w:r>
          </w:p>
        </w:tc>
        <w:tc>
          <w:tcPr>
            <w:tcW w:w="1544" w:type="pct"/>
          </w:tcPr>
          <w:p w14:paraId="17EE6A11" w14:textId="784D230E" w:rsidR="0081234A" w:rsidRPr="00532DAE" w:rsidRDefault="0081234A" w:rsidP="00267FF2">
            <w:pPr>
              <w:pStyle w:val="ARtabletext"/>
            </w:pPr>
            <w:r w:rsidRPr="00532DAE">
              <w:t>Evaluation</w:t>
            </w:r>
            <w:r w:rsidR="00092B43" w:rsidRPr="00532DAE">
              <w:t xml:space="preserve"> – </w:t>
            </w:r>
            <w:r w:rsidRPr="00532DAE">
              <w:t>Le Mana Pasifika Program</w:t>
            </w:r>
          </w:p>
        </w:tc>
        <w:tc>
          <w:tcPr>
            <w:tcW w:w="759" w:type="pct"/>
          </w:tcPr>
          <w:p w14:paraId="3067CFD0" w14:textId="77777777" w:rsidR="0081234A" w:rsidRPr="00532DAE" w:rsidRDefault="0081234A" w:rsidP="006643AE">
            <w:pPr>
              <w:pStyle w:val="ARtabletextright"/>
            </w:pPr>
            <w:r w:rsidRPr="00532DAE">
              <w:t>116,958</w:t>
            </w:r>
          </w:p>
        </w:tc>
        <w:tc>
          <w:tcPr>
            <w:tcW w:w="760" w:type="pct"/>
          </w:tcPr>
          <w:p w14:paraId="199C3CE6" w14:textId="234A9337" w:rsidR="0081234A" w:rsidRPr="00532DAE" w:rsidRDefault="0081234A" w:rsidP="006643AE">
            <w:pPr>
              <w:pStyle w:val="ARtabletextright"/>
            </w:pPr>
            <w:r w:rsidRPr="00532DAE">
              <w:t>66,958</w:t>
            </w:r>
          </w:p>
        </w:tc>
        <w:tc>
          <w:tcPr>
            <w:tcW w:w="760" w:type="pct"/>
          </w:tcPr>
          <w:p w14:paraId="19D91155" w14:textId="4D802800" w:rsidR="0081234A" w:rsidRPr="00532DAE" w:rsidRDefault="003157D8" w:rsidP="006643AE">
            <w:pPr>
              <w:pStyle w:val="ARtabletextright"/>
            </w:pPr>
            <w:r w:rsidRPr="00532DAE">
              <w:t>–</w:t>
            </w:r>
          </w:p>
        </w:tc>
      </w:tr>
      <w:tr w:rsidR="0081234A" w:rsidRPr="00532DAE" w14:paraId="26C25147" w14:textId="77777777">
        <w:trPr>
          <w:trHeight w:val="266"/>
        </w:trPr>
        <w:tc>
          <w:tcPr>
            <w:tcW w:w="1176" w:type="pct"/>
          </w:tcPr>
          <w:p w14:paraId="791299C6" w14:textId="1327EA09" w:rsidR="0081234A" w:rsidRPr="00532DAE" w:rsidRDefault="00267FF2" w:rsidP="00267FF2">
            <w:pPr>
              <w:pStyle w:val="ARtabletext"/>
            </w:pPr>
            <w:r w:rsidRPr="00532DAE">
              <w:t xml:space="preserve">Social Research Centre </w:t>
            </w:r>
          </w:p>
        </w:tc>
        <w:tc>
          <w:tcPr>
            <w:tcW w:w="1544" w:type="pct"/>
          </w:tcPr>
          <w:p w14:paraId="59A245ED" w14:textId="77777777" w:rsidR="0081234A" w:rsidRPr="00532DAE" w:rsidRDefault="0081234A" w:rsidP="00267FF2">
            <w:pPr>
              <w:pStyle w:val="ARtabletext"/>
            </w:pPr>
            <w:r w:rsidRPr="00532DAE">
              <w:t>Exit Pathways from Refuge and Crisis Accommodation for Victim Survivors of Family Violence</w:t>
            </w:r>
          </w:p>
        </w:tc>
        <w:tc>
          <w:tcPr>
            <w:tcW w:w="759" w:type="pct"/>
          </w:tcPr>
          <w:p w14:paraId="41617ED2" w14:textId="77777777" w:rsidR="0081234A" w:rsidRPr="00532DAE" w:rsidRDefault="0081234A" w:rsidP="006643AE">
            <w:pPr>
              <w:pStyle w:val="ARtabletextright"/>
            </w:pPr>
            <w:r w:rsidRPr="00532DAE">
              <w:t>271,744</w:t>
            </w:r>
          </w:p>
        </w:tc>
        <w:tc>
          <w:tcPr>
            <w:tcW w:w="760" w:type="pct"/>
          </w:tcPr>
          <w:p w14:paraId="544B2371" w14:textId="7EFE6DF5" w:rsidR="0081234A" w:rsidRPr="00532DAE" w:rsidRDefault="0081234A" w:rsidP="006643AE">
            <w:pPr>
              <w:pStyle w:val="ARtabletextright"/>
            </w:pPr>
            <w:r w:rsidRPr="00532DAE">
              <w:t>60,000</w:t>
            </w:r>
          </w:p>
        </w:tc>
        <w:tc>
          <w:tcPr>
            <w:tcW w:w="760" w:type="pct"/>
          </w:tcPr>
          <w:p w14:paraId="619B8821" w14:textId="77777777" w:rsidR="0081234A" w:rsidRPr="00532DAE" w:rsidRDefault="0081234A" w:rsidP="006643AE">
            <w:pPr>
              <w:pStyle w:val="ARtabletextright"/>
            </w:pPr>
            <w:r w:rsidRPr="00532DAE">
              <w:t>211,744</w:t>
            </w:r>
          </w:p>
        </w:tc>
      </w:tr>
      <w:tr w:rsidR="0081234A" w:rsidRPr="00532DAE" w14:paraId="0EE554A7" w14:textId="77777777">
        <w:trPr>
          <w:trHeight w:val="266"/>
        </w:trPr>
        <w:tc>
          <w:tcPr>
            <w:tcW w:w="1176" w:type="pct"/>
          </w:tcPr>
          <w:p w14:paraId="07B4CADE" w14:textId="20F8BAF6" w:rsidR="0081234A" w:rsidRPr="00532DAE" w:rsidRDefault="00267FF2" w:rsidP="00267FF2">
            <w:pPr>
              <w:pStyle w:val="ARtabletext"/>
            </w:pPr>
            <w:r w:rsidRPr="00532DAE">
              <w:t>Cube Group</w:t>
            </w:r>
          </w:p>
        </w:tc>
        <w:tc>
          <w:tcPr>
            <w:tcW w:w="1544" w:type="pct"/>
          </w:tcPr>
          <w:p w14:paraId="3DD7515C" w14:textId="54328515" w:rsidR="0081234A" w:rsidRPr="00532DAE" w:rsidRDefault="0081234A" w:rsidP="00267FF2">
            <w:pPr>
              <w:pStyle w:val="ARtabletext"/>
            </w:pPr>
            <w:r w:rsidRPr="00532DAE">
              <w:t xml:space="preserve">Advance Program </w:t>
            </w:r>
            <w:r w:rsidR="00BE59FF" w:rsidRPr="00532DAE">
              <w:t>review consultancy 2023</w:t>
            </w:r>
          </w:p>
        </w:tc>
        <w:tc>
          <w:tcPr>
            <w:tcW w:w="759" w:type="pct"/>
          </w:tcPr>
          <w:p w14:paraId="0858FE6F" w14:textId="77777777" w:rsidR="0081234A" w:rsidRPr="00532DAE" w:rsidRDefault="0081234A" w:rsidP="006643AE">
            <w:pPr>
              <w:pStyle w:val="ARtabletextright"/>
            </w:pPr>
            <w:r w:rsidRPr="00532DAE">
              <w:t>49,930</w:t>
            </w:r>
          </w:p>
        </w:tc>
        <w:tc>
          <w:tcPr>
            <w:tcW w:w="760" w:type="pct"/>
          </w:tcPr>
          <w:p w14:paraId="59258ACA" w14:textId="01CD4D10" w:rsidR="0081234A" w:rsidRPr="00532DAE" w:rsidRDefault="0081234A" w:rsidP="006643AE">
            <w:pPr>
              <w:pStyle w:val="ARtabletextright"/>
            </w:pPr>
            <w:r w:rsidRPr="00532DAE">
              <w:t>49,930</w:t>
            </w:r>
          </w:p>
        </w:tc>
        <w:tc>
          <w:tcPr>
            <w:tcW w:w="760" w:type="pct"/>
          </w:tcPr>
          <w:p w14:paraId="104A5681" w14:textId="25AE2CDC" w:rsidR="0081234A" w:rsidRPr="00532DAE" w:rsidRDefault="003157D8" w:rsidP="006643AE">
            <w:pPr>
              <w:pStyle w:val="ARtabletextright"/>
            </w:pPr>
            <w:r w:rsidRPr="00532DAE">
              <w:t>–</w:t>
            </w:r>
          </w:p>
        </w:tc>
      </w:tr>
      <w:tr w:rsidR="0081234A" w:rsidRPr="00532DAE" w14:paraId="1D0BF43F" w14:textId="77777777">
        <w:trPr>
          <w:trHeight w:val="266"/>
        </w:trPr>
        <w:tc>
          <w:tcPr>
            <w:tcW w:w="1176" w:type="pct"/>
          </w:tcPr>
          <w:p w14:paraId="0EED5094" w14:textId="4BE95310" w:rsidR="0081234A" w:rsidRPr="00532DAE" w:rsidRDefault="00267FF2" w:rsidP="00267FF2">
            <w:pPr>
              <w:pStyle w:val="ARtabletext"/>
            </w:pPr>
            <w:r w:rsidRPr="00532DAE">
              <w:t>ARTD Pty Ltd</w:t>
            </w:r>
          </w:p>
        </w:tc>
        <w:tc>
          <w:tcPr>
            <w:tcW w:w="1544" w:type="pct"/>
          </w:tcPr>
          <w:p w14:paraId="4139034D" w14:textId="72EB1169" w:rsidR="0081234A" w:rsidRPr="00532DAE" w:rsidRDefault="0081234A" w:rsidP="00267FF2">
            <w:pPr>
              <w:pStyle w:val="ARtabletext"/>
            </w:pPr>
            <w:r w:rsidRPr="00532DAE">
              <w:t>Evaluation of the Family Violence RAMPs</w:t>
            </w:r>
          </w:p>
        </w:tc>
        <w:tc>
          <w:tcPr>
            <w:tcW w:w="759" w:type="pct"/>
          </w:tcPr>
          <w:p w14:paraId="43406A07" w14:textId="77777777" w:rsidR="0081234A" w:rsidRPr="00532DAE" w:rsidRDefault="0081234A" w:rsidP="006643AE">
            <w:pPr>
              <w:pStyle w:val="ARtabletextright"/>
            </w:pPr>
            <w:r w:rsidRPr="00532DAE">
              <w:t>171,697</w:t>
            </w:r>
          </w:p>
        </w:tc>
        <w:tc>
          <w:tcPr>
            <w:tcW w:w="760" w:type="pct"/>
          </w:tcPr>
          <w:p w14:paraId="19306C35" w14:textId="3C12186F" w:rsidR="0081234A" w:rsidRPr="00532DAE" w:rsidRDefault="0081234A" w:rsidP="006643AE">
            <w:pPr>
              <w:pStyle w:val="ARtabletextright"/>
            </w:pPr>
            <w:r w:rsidRPr="00532DAE">
              <w:t>48,970</w:t>
            </w:r>
          </w:p>
        </w:tc>
        <w:tc>
          <w:tcPr>
            <w:tcW w:w="760" w:type="pct"/>
          </w:tcPr>
          <w:p w14:paraId="71B3E2AD" w14:textId="42886345" w:rsidR="0081234A" w:rsidRPr="00532DAE" w:rsidRDefault="003157D8" w:rsidP="006643AE">
            <w:pPr>
              <w:pStyle w:val="ARtabletextright"/>
            </w:pPr>
            <w:r w:rsidRPr="00532DAE">
              <w:t>–</w:t>
            </w:r>
          </w:p>
        </w:tc>
      </w:tr>
      <w:tr w:rsidR="0081234A" w:rsidRPr="00532DAE" w14:paraId="26C141E5" w14:textId="77777777">
        <w:trPr>
          <w:trHeight w:val="266"/>
        </w:trPr>
        <w:tc>
          <w:tcPr>
            <w:tcW w:w="1176" w:type="pct"/>
          </w:tcPr>
          <w:p w14:paraId="6EA5CFDA" w14:textId="08840112" w:rsidR="0081234A" w:rsidRPr="00532DAE" w:rsidRDefault="00267FF2" w:rsidP="00267FF2">
            <w:pPr>
              <w:pStyle w:val="ARtabletext"/>
            </w:pPr>
            <w:r w:rsidRPr="00532DAE">
              <w:t>GML Heritage</w:t>
            </w:r>
          </w:p>
        </w:tc>
        <w:tc>
          <w:tcPr>
            <w:tcW w:w="1544" w:type="pct"/>
          </w:tcPr>
          <w:p w14:paraId="6A23DC86" w14:textId="2F5B9388" w:rsidR="0081234A" w:rsidRPr="00532DAE" w:rsidRDefault="0081234A" w:rsidP="00267FF2">
            <w:pPr>
              <w:pStyle w:val="ARtabletext"/>
            </w:pPr>
            <w:r w:rsidRPr="00532DAE">
              <w:t>Heritage Advisor</w:t>
            </w:r>
            <w:r w:rsidR="00092B43" w:rsidRPr="00532DAE">
              <w:t xml:space="preserve"> – </w:t>
            </w:r>
            <w:r w:rsidRPr="00532DAE">
              <w:t>Restoring Community War Memorials &amp; Avenues of Honour Grant Program</w:t>
            </w:r>
          </w:p>
        </w:tc>
        <w:tc>
          <w:tcPr>
            <w:tcW w:w="759" w:type="pct"/>
          </w:tcPr>
          <w:p w14:paraId="7CCFE41B" w14:textId="77777777" w:rsidR="0081234A" w:rsidRPr="00532DAE" w:rsidRDefault="0081234A" w:rsidP="006643AE">
            <w:pPr>
              <w:pStyle w:val="ARtabletextright"/>
            </w:pPr>
            <w:r w:rsidRPr="00532DAE">
              <w:t>40,000</w:t>
            </w:r>
          </w:p>
        </w:tc>
        <w:tc>
          <w:tcPr>
            <w:tcW w:w="760" w:type="pct"/>
          </w:tcPr>
          <w:p w14:paraId="4E6EE16F" w14:textId="1D4027F4" w:rsidR="0081234A" w:rsidRPr="00532DAE" w:rsidRDefault="0081234A" w:rsidP="006643AE">
            <w:pPr>
              <w:pStyle w:val="ARtabletextright"/>
            </w:pPr>
            <w:r w:rsidRPr="00532DAE">
              <w:t>37,079</w:t>
            </w:r>
          </w:p>
        </w:tc>
        <w:tc>
          <w:tcPr>
            <w:tcW w:w="760" w:type="pct"/>
          </w:tcPr>
          <w:p w14:paraId="0ECB4275" w14:textId="77777777" w:rsidR="0081234A" w:rsidRPr="00532DAE" w:rsidRDefault="0081234A" w:rsidP="006643AE">
            <w:pPr>
              <w:pStyle w:val="ARtabletextright"/>
            </w:pPr>
            <w:r w:rsidRPr="00532DAE">
              <w:t>2,921</w:t>
            </w:r>
          </w:p>
        </w:tc>
      </w:tr>
      <w:tr w:rsidR="0081234A" w:rsidRPr="00532DAE" w14:paraId="71D79650" w14:textId="77777777">
        <w:trPr>
          <w:trHeight w:val="266"/>
        </w:trPr>
        <w:tc>
          <w:tcPr>
            <w:tcW w:w="1176" w:type="pct"/>
          </w:tcPr>
          <w:p w14:paraId="5F09BB4B" w14:textId="1B146EAC" w:rsidR="0081234A" w:rsidRPr="00532DAE" w:rsidRDefault="00267FF2" w:rsidP="00267FF2">
            <w:pPr>
              <w:pStyle w:val="ARtabletext"/>
            </w:pPr>
            <w:r w:rsidRPr="00532DAE">
              <w:t>Cube Group</w:t>
            </w:r>
          </w:p>
        </w:tc>
        <w:tc>
          <w:tcPr>
            <w:tcW w:w="1544" w:type="pct"/>
          </w:tcPr>
          <w:p w14:paraId="13630291" w14:textId="06512960" w:rsidR="0081234A" w:rsidRPr="00532DAE" w:rsidRDefault="0081234A" w:rsidP="00267FF2">
            <w:pPr>
              <w:pStyle w:val="ARtabletext"/>
            </w:pPr>
            <w:r w:rsidRPr="00532DAE">
              <w:t xml:space="preserve">Victorian Housing Register </w:t>
            </w:r>
            <w:r w:rsidR="00BE59FF" w:rsidRPr="00532DAE">
              <w:t>evaluation</w:t>
            </w:r>
          </w:p>
        </w:tc>
        <w:tc>
          <w:tcPr>
            <w:tcW w:w="759" w:type="pct"/>
          </w:tcPr>
          <w:p w14:paraId="586631BE" w14:textId="77777777" w:rsidR="0081234A" w:rsidRPr="00532DAE" w:rsidRDefault="0081234A" w:rsidP="006643AE">
            <w:pPr>
              <w:pStyle w:val="ARtabletextright"/>
            </w:pPr>
            <w:r w:rsidRPr="00532DAE">
              <w:t>159,450</w:t>
            </w:r>
          </w:p>
        </w:tc>
        <w:tc>
          <w:tcPr>
            <w:tcW w:w="760" w:type="pct"/>
          </w:tcPr>
          <w:p w14:paraId="638F2149" w14:textId="41498D03" w:rsidR="0081234A" w:rsidRPr="00532DAE" w:rsidRDefault="0081234A" w:rsidP="006643AE">
            <w:pPr>
              <w:pStyle w:val="ARtabletextright"/>
            </w:pPr>
            <w:r w:rsidRPr="00532DAE">
              <w:t>33,406</w:t>
            </w:r>
          </w:p>
        </w:tc>
        <w:tc>
          <w:tcPr>
            <w:tcW w:w="760" w:type="pct"/>
          </w:tcPr>
          <w:p w14:paraId="04FCD081" w14:textId="2E9B2472" w:rsidR="0081234A" w:rsidRPr="00532DAE" w:rsidRDefault="003157D8" w:rsidP="006643AE">
            <w:pPr>
              <w:pStyle w:val="ARtabletextright"/>
            </w:pPr>
            <w:r w:rsidRPr="00532DAE">
              <w:t>–</w:t>
            </w:r>
          </w:p>
        </w:tc>
      </w:tr>
      <w:tr w:rsidR="0081234A" w:rsidRPr="00532DAE" w14:paraId="7D977C24" w14:textId="77777777">
        <w:trPr>
          <w:trHeight w:val="266"/>
        </w:trPr>
        <w:tc>
          <w:tcPr>
            <w:tcW w:w="1176" w:type="pct"/>
          </w:tcPr>
          <w:p w14:paraId="76AE76C4" w14:textId="1ABAC703" w:rsidR="0081234A" w:rsidRPr="00532DAE" w:rsidRDefault="00267FF2" w:rsidP="00267FF2">
            <w:pPr>
              <w:pStyle w:val="ARtabletext"/>
            </w:pPr>
            <w:proofErr w:type="spellStart"/>
            <w:r w:rsidRPr="00532DAE">
              <w:t>Abstarr</w:t>
            </w:r>
            <w:proofErr w:type="spellEnd"/>
            <w:r w:rsidRPr="00532DAE">
              <w:t xml:space="preserve"> Consulting Pty Ltd </w:t>
            </w:r>
          </w:p>
        </w:tc>
        <w:tc>
          <w:tcPr>
            <w:tcW w:w="1544" w:type="pct"/>
          </w:tcPr>
          <w:p w14:paraId="1E0F3936" w14:textId="77777777" w:rsidR="0081234A" w:rsidRPr="00532DAE" w:rsidRDefault="0081234A" w:rsidP="00267FF2">
            <w:pPr>
              <w:pStyle w:val="ARtabletext"/>
            </w:pPr>
            <w:r w:rsidRPr="00532DAE">
              <w:t>Development of approach for regulating Aboriginal cultural safety in social service providers, and regulating Aboriginal controlled community organisations providing social services</w:t>
            </w:r>
          </w:p>
        </w:tc>
        <w:tc>
          <w:tcPr>
            <w:tcW w:w="759" w:type="pct"/>
          </w:tcPr>
          <w:p w14:paraId="491297C5" w14:textId="77777777" w:rsidR="0081234A" w:rsidRPr="00532DAE" w:rsidRDefault="0081234A" w:rsidP="006643AE">
            <w:pPr>
              <w:pStyle w:val="ARtabletextright"/>
            </w:pPr>
            <w:r w:rsidRPr="00532DAE">
              <w:t>45,455</w:t>
            </w:r>
          </w:p>
        </w:tc>
        <w:tc>
          <w:tcPr>
            <w:tcW w:w="760" w:type="pct"/>
          </w:tcPr>
          <w:p w14:paraId="69554185" w14:textId="3DB38FF8" w:rsidR="0081234A" w:rsidRPr="00532DAE" w:rsidRDefault="0081234A" w:rsidP="006643AE">
            <w:pPr>
              <w:pStyle w:val="ARtabletextright"/>
            </w:pPr>
            <w:r w:rsidRPr="00532DAE">
              <w:t>32,330</w:t>
            </w:r>
          </w:p>
        </w:tc>
        <w:tc>
          <w:tcPr>
            <w:tcW w:w="760" w:type="pct"/>
          </w:tcPr>
          <w:p w14:paraId="06BF8D2C" w14:textId="77777777" w:rsidR="0081234A" w:rsidRPr="00532DAE" w:rsidRDefault="0081234A" w:rsidP="006643AE">
            <w:pPr>
              <w:pStyle w:val="ARtabletextright"/>
            </w:pPr>
            <w:r w:rsidRPr="00532DAE">
              <w:t>13,125</w:t>
            </w:r>
          </w:p>
        </w:tc>
      </w:tr>
      <w:tr w:rsidR="0081234A" w:rsidRPr="00532DAE" w14:paraId="0D313DDE" w14:textId="77777777">
        <w:trPr>
          <w:trHeight w:val="266"/>
        </w:trPr>
        <w:tc>
          <w:tcPr>
            <w:tcW w:w="1176" w:type="pct"/>
          </w:tcPr>
          <w:p w14:paraId="378262E5" w14:textId="4037F5A7" w:rsidR="0081234A" w:rsidRPr="00532DAE" w:rsidRDefault="00267FF2" w:rsidP="00267FF2">
            <w:pPr>
              <w:pStyle w:val="ARtabletext"/>
            </w:pPr>
            <w:r w:rsidRPr="00532DAE">
              <w:t>Working Together</w:t>
            </w:r>
          </w:p>
        </w:tc>
        <w:tc>
          <w:tcPr>
            <w:tcW w:w="1544" w:type="pct"/>
          </w:tcPr>
          <w:p w14:paraId="2018C1BC" w14:textId="0F85D4FF" w:rsidR="0081234A" w:rsidRPr="00532DAE" w:rsidRDefault="0081234A" w:rsidP="00267FF2">
            <w:pPr>
              <w:pStyle w:val="ARtabletext"/>
            </w:pPr>
            <w:r w:rsidRPr="00532DAE">
              <w:t xml:space="preserve">Cultural </w:t>
            </w:r>
            <w:r w:rsidR="00BE59FF" w:rsidRPr="00532DAE">
              <w:t>review</w:t>
            </w:r>
          </w:p>
        </w:tc>
        <w:tc>
          <w:tcPr>
            <w:tcW w:w="759" w:type="pct"/>
          </w:tcPr>
          <w:p w14:paraId="70CD1B44" w14:textId="77777777" w:rsidR="0081234A" w:rsidRPr="00532DAE" w:rsidRDefault="0081234A" w:rsidP="006643AE">
            <w:pPr>
              <w:pStyle w:val="ARtabletextright"/>
            </w:pPr>
            <w:r w:rsidRPr="00532DAE">
              <w:t>28,085</w:t>
            </w:r>
          </w:p>
        </w:tc>
        <w:tc>
          <w:tcPr>
            <w:tcW w:w="760" w:type="pct"/>
          </w:tcPr>
          <w:p w14:paraId="079BF4F8" w14:textId="77777777" w:rsidR="0081234A" w:rsidRPr="00532DAE" w:rsidRDefault="0081234A" w:rsidP="006643AE">
            <w:pPr>
              <w:pStyle w:val="ARtabletextright"/>
            </w:pPr>
            <w:r w:rsidRPr="00532DAE">
              <w:t>28,085</w:t>
            </w:r>
          </w:p>
        </w:tc>
        <w:tc>
          <w:tcPr>
            <w:tcW w:w="760" w:type="pct"/>
          </w:tcPr>
          <w:p w14:paraId="05118BEA" w14:textId="632FCDA8" w:rsidR="0081234A" w:rsidRPr="00532DAE" w:rsidRDefault="003157D8" w:rsidP="006643AE">
            <w:pPr>
              <w:pStyle w:val="ARtabletextright"/>
            </w:pPr>
            <w:r w:rsidRPr="00532DAE">
              <w:t>–</w:t>
            </w:r>
          </w:p>
        </w:tc>
      </w:tr>
      <w:tr w:rsidR="0081234A" w:rsidRPr="00532DAE" w14:paraId="4CCF13C5" w14:textId="77777777">
        <w:trPr>
          <w:trHeight w:val="266"/>
        </w:trPr>
        <w:tc>
          <w:tcPr>
            <w:tcW w:w="1176" w:type="pct"/>
          </w:tcPr>
          <w:p w14:paraId="351F276B" w14:textId="1FE73366" w:rsidR="0081234A" w:rsidRPr="00532DAE" w:rsidRDefault="00267FF2" w:rsidP="00267FF2">
            <w:pPr>
              <w:pStyle w:val="ARtabletext"/>
            </w:pPr>
            <w:r w:rsidRPr="00532DAE">
              <w:t xml:space="preserve">Deloitte </w:t>
            </w:r>
            <w:proofErr w:type="spellStart"/>
            <w:r w:rsidRPr="00532DAE">
              <w:t>Touche</w:t>
            </w:r>
            <w:proofErr w:type="spellEnd"/>
            <w:r w:rsidRPr="00532DAE">
              <w:t xml:space="preserve"> Tohmatsu</w:t>
            </w:r>
          </w:p>
        </w:tc>
        <w:tc>
          <w:tcPr>
            <w:tcW w:w="1544" w:type="pct"/>
          </w:tcPr>
          <w:p w14:paraId="07380F70" w14:textId="77777777" w:rsidR="0081234A" w:rsidRPr="00532DAE" w:rsidRDefault="0081234A" w:rsidP="00267FF2">
            <w:pPr>
              <w:pStyle w:val="ARtabletext"/>
            </w:pPr>
            <w:r w:rsidRPr="00532DAE">
              <w:t xml:space="preserve">Evaluation: </w:t>
            </w:r>
            <w:r w:rsidRPr="00532DAE">
              <w:rPr>
                <w:i/>
                <w:iCs/>
              </w:rPr>
              <w:t>Family Violence Reform Outcomes Framework</w:t>
            </w:r>
          </w:p>
        </w:tc>
        <w:tc>
          <w:tcPr>
            <w:tcW w:w="759" w:type="pct"/>
          </w:tcPr>
          <w:p w14:paraId="0CB4EDD1" w14:textId="77777777" w:rsidR="0081234A" w:rsidRPr="00532DAE" w:rsidRDefault="0081234A" w:rsidP="006643AE">
            <w:pPr>
              <w:pStyle w:val="ARtabletextright"/>
            </w:pPr>
            <w:r w:rsidRPr="00532DAE">
              <w:t>165,771</w:t>
            </w:r>
          </w:p>
        </w:tc>
        <w:tc>
          <w:tcPr>
            <w:tcW w:w="760" w:type="pct"/>
          </w:tcPr>
          <w:p w14:paraId="14143243" w14:textId="2CA6FBCE" w:rsidR="0081234A" w:rsidRPr="00532DAE" w:rsidRDefault="0081234A" w:rsidP="006643AE">
            <w:pPr>
              <w:pStyle w:val="ARtabletextright"/>
            </w:pPr>
            <w:r w:rsidRPr="00532DAE">
              <w:t>26,452</w:t>
            </w:r>
          </w:p>
        </w:tc>
        <w:tc>
          <w:tcPr>
            <w:tcW w:w="760" w:type="pct"/>
          </w:tcPr>
          <w:p w14:paraId="65D8E4D1" w14:textId="77777777" w:rsidR="0081234A" w:rsidRPr="00532DAE" w:rsidRDefault="0081234A" w:rsidP="006643AE">
            <w:pPr>
              <w:pStyle w:val="ARtabletextright"/>
            </w:pPr>
            <w:r w:rsidRPr="00532DAE">
              <w:t>139,319</w:t>
            </w:r>
          </w:p>
        </w:tc>
      </w:tr>
      <w:tr w:rsidR="0081234A" w:rsidRPr="00532DAE" w14:paraId="4B576B5E" w14:textId="77777777">
        <w:trPr>
          <w:trHeight w:val="266"/>
        </w:trPr>
        <w:tc>
          <w:tcPr>
            <w:tcW w:w="1176" w:type="pct"/>
          </w:tcPr>
          <w:p w14:paraId="3F365158" w14:textId="25B0AC14" w:rsidR="0081234A" w:rsidRPr="00532DAE" w:rsidRDefault="00267FF2" w:rsidP="00267FF2">
            <w:pPr>
              <w:pStyle w:val="ARtabletext"/>
            </w:pPr>
            <w:r w:rsidRPr="00532DAE">
              <w:t>Graeme Innes AM</w:t>
            </w:r>
          </w:p>
        </w:tc>
        <w:tc>
          <w:tcPr>
            <w:tcW w:w="1544" w:type="pct"/>
          </w:tcPr>
          <w:p w14:paraId="21DB8293" w14:textId="77777777" w:rsidR="0081234A" w:rsidRPr="00532DAE" w:rsidRDefault="0081234A" w:rsidP="00267FF2">
            <w:pPr>
              <w:pStyle w:val="ARtabletext"/>
            </w:pPr>
            <w:r w:rsidRPr="00532DAE">
              <w:t>Re-appointment of the chair of the Disability Act Review Advisory Group</w:t>
            </w:r>
          </w:p>
        </w:tc>
        <w:tc>
          <w:tcPr>
            <w:tcW w:w="759" w:type="pct"/>
          </w:tcPr>
          <w:p w14:paraId="7D2D0090" w14:textId="77777777" w:rsidR="0081234A" w:rsidRPr="00532DAE" w:rsidRDefault="0081234A" w:rsidP="006643AE">
            <w:pPr>
              <w:pStyle w:val="ARtabletextright"/>
            </w:pPr>
            <w:r w:rsidRPr="00532DAE">
              <w:t>34,864</w:t>
            </w:r>
          </w:p>
        </w:tc>
        <w:tc>
          <w:tcPr>
            <w:tcW w:w="760" w:type="pct"/>
          </w:tcPr>
          <w:p w14:paraId="427B993C" w14:textId="1D16D818" w:rsidR="0081234A" w:rsidRPr="00532DAE" w:rsidRDefault="0081234A" w:rsidP="006643AE">
            <w:pPr>
              <w:pStyle w:val="ARtabletextright"/>
            </w:pPr>
            <w:r w:rsidRPr="00532DAE">
              <w:t>16,091</w:t>
            </w:r>
          </w:p>
        </w:tc>
        <w:tc>
          <w:tcPr>
            <w:tcW w:w="760" w:type="pct"/>
          </w:tcPr>
          <w:p w14:paraId="1AB275A1" w14:textId="77777777" w:rsidR="0081234A" w:rsidRPr="00532DAE" w:rsidRDefault="0081234A" w:rsidP="006643AE">
            <w:pPr>
              <w:pStyle w:val="ARtabletextright"/>
            </w:pPr>
            <w:r w:rsidRPr="00532DAE">
              <w:t>18,773</w:t>
            </w:r>
          </w:p>
        </w:tc>
      </w:tr>
      <w:tr w:rsidR="0081234A" w:rsidRPr="00532DAE" w14:paraId="243BBC50" w14:textId="77777777">
        <w:trPr>
          <w:trHeight w:val="266"/>
        </w:trPr>
        <w:tc>
          <w:tcPr>
            <w:tcW w:w="1176" w:type="pct"/>
          </w:tcPr>
          <w:p w14:paraId="73BED2BB" w14:textId="22E453B1" w:rsidR="0081234A" w:rsidRPr="00532DAE" w:rsidRDefault="00267FF2" w:rsidP="00267FF2">
            <w:pPr>
              <w:pStyle w:val="ARtabletext"/>
            </w:pPr>
            <w:r w:rsidRPr="00532DAE">
              <w:t>Fenton</w:t>
            </w:r>
          </w:p>
        </w:tc>
        <w:tc>
          <w:tcPr>
            <w:tcW w:w="1544" w:type="pct"/>
          </w:tcPr>
          <w:p w14:paraId="7AA74B1D" w14:textId="77777777" w:rsidR="0081234A" w:rsidRPr="00532DAE" w:rsidRDefault="0081234A" w:rsidP="00267FF2">
            <w:pPr>
              <w:pStyle w:val="ARtabletext"/>
            </w:pPr>
            <w:r w:rsidRPr="00532DAE">
              <w:t>Attraction and Recruitment Campaign for Family Violence Workforces</w:t>
            </w:r>
          </w:p>
        </w:tc>
        <w:tc>
          <w:tcPr>
            <w:tcW w:w="759" w:type="pct"/>
          </w:tcPr>
          <w:p w14:paraId="7EF9890C" w14:textId="77777777" w:rsidR="0081234A" w:rsidRPr="00532DAE" w:rsidRDefault="0081234A" w:rsidP="006643AE">
            <w:pPr>
              <w:pStyle w:val="ARtabletextright"/>
            </w:pPr>
            <w:r w:rsidRPr="00532DAE">
              <w:t>450,727</w:t>
            </w:r>
          </w:p>
        </w:tc>
        <w:tc>
          <w:tcPr>
            <w:tcW w:w="760" w:type="pct"/>
          </w:tcPr>
          <w:p w14:paraId="460B98C1" w14:textId="77777777" w:rsidR="0081234A" w:rsidRPr="00532DAE" w:rsidRDefault="0081234A" w:rsidP="006643AE">
            <w:pPr>
              <w:pStyle w:val="ARtabletextright"/>
            </w:pPr>
            <w:r w:rsidRPr="00532DAE">
              <w:t>15,900</w:t>
            </w:r>
          </w:p>
        </w:tc>
        <w:tc>
          <w:tcPr>
            <w:tcW w:w="760" w:type="pct"/>
          </w:tcPr>
          <w:p w14:paraId="45F006A5" w14:textId="4295CE83" w:rsidR="0081234A" w:rsidRPr="00532DAE" w:rsidRDefault="003157D8" w:rsidP="006643AE">
            <w:pPr>
              <w:pStyle w:val="ARtabletextright"/>
            </w:pPr>
            <w:r w:rsidRPr="00532DAE">
              <w:t>–</w:t>
            </w:r>
          </w:p>
        </w:tc>
      </w:tr>
      <w:tr w:rsidR="0081234A" w:rsidRPr="00532DAE" w14:paraId="255F1365" w14:textId="77777777">
        <w:trPr>
          <w:trHeight w:val="266"/>
        </w:trPr>
        <w:tc>
          <w:tcPr>
            <w:tcW w:w="1176" w:type="pct"/>
          </w:tcPr>
          <w:p w14:paraId="22B410C5" w14:textId="2774DB90" w:rsidR="0081234A" w:rsidRPr="00532DAE" w:rsidRDefault="00267FF2" w:rsidP="00267FF2">
            <w:pPr>
              <w:pStyle w:val="ARtabletext"/>
            </w:pPr>
            <w:proofErr w:type="spellStart"/>
            <w:r w:rsidRPr="00532DAE">
              <w:t>Clientedge</w:t>
            </w:r>
            <w:proofErr w:type="spellEnd"/>
            <w:r w:rsidRPr="00532DAE">
              <w:t xml:space="preserve"> Business Management</w:t>
            </w:r>
          </w:p>
        </w:tc>
        <w:tc>
          <w:tcPr>
            <w:tcW w:w="1544" w:type="pct"/>
          </w:tcPr>
          <w:p w14:paraId="70F428E2" w14:textId="52A8441E" w:rsidR="0081234A" w:rsidRPr="00532DAE" w:rsidRDefault="0081234A" w:rsidP="00267FF2">
            <w:pPr>
              <w:pStyle w:val="ARtabletext"/>
            </w:pPr>
            <w:r w:rsidRPr="00532DAE">
              <w:t xml:space="preserve">Vending </w:t>
            </w:r>
            <w:r w:rsidR="001E4EB9" w:rsidRPr="00532DAE">
              <w:t>industry advisor for free pads and tampons</w:t>
            </w:r>
          </w:p>
        </w:tc>
        <w:tc>
          <w:tcPr>
            <w:tcW w:w="759" w:type="pct"/>
          </w:tcPr>
          <w:p w14:paraId="61D165B4" w14:textId="77777777" w:rsidR="0081234A" w:rsidRPr="00532DAE" w:rsidRDefault="0081234A" w:rsidP="006643AE">
            <w:pPr>
              <w:pStyle w:val="ARtabletextright"/>
            </w:pPr>
            <w:r w:rsidRPr="00532DAE">
              <w:t>25,227</w:t>
            </w:r>
          </w:p>
        </w:tc>
        <w:tc>
          <w:tcPr>
            <w:tcW w:w="760" w:type="pct"/>
          </w:tcPr>
          <w:p w14:paraId="3937911E" w14:textId="77777777" w:rsidR="0081234A" w:rsidRPr="00532DAE" w:rsidRDefault="0081234A" w:rsidP="006643AE">
            <w:pPr>
              <w:pStyle w:val="ARtabletextright"/>
            </w:pPr>
            <w:r w:rsidRPr="00532DAE">
              <w:t>4,261</w:t>
            </w:r>
          </w:p>
        </w:tc>
        <w:tc>
          <w:tcPr>
            <w:tcW w:w="760" w:type="pct"/>
          </w:tcPr>
          <w:p w14:paraId="23C706DD" w14:textId="77777777" w:rsidR="0081234A" w:rsidRPr="00532DAE" w:rsidRDefault="0081234A" w:rsidP="006643AE">
            <w:pPr>
              <w:pStyle w:val="ARtabletextright"/>
            </w:pPr>
            <w:r w:rsidRPr="00532DAE">
              <w:t>20,996</w:t>
            </w:r>
          </w:p>
        </w:tc>
      </w:tr>
    </w:tbl>
    <w:p w14:paraId="4B77CBA1" w14:textId="77777777" w:rsidR="0081234A" w:rsidRPr="00532DAE" w:rsidRDefault="0081234A" w:rsidP="0081234A">
      <w:pPr>
        <w:pStyle w:val="Heading3"/>
      </w:pPr>
      <w:r w:rsidRPr="00532DAE">
        <w:t>Details of consultancies (value under $10,000)</w:t>
      </w:r>
    </w:p>
    <w:p w14:paraId="4DCBB355" w14:textId="77777777" w:rsidR="0081234A" w:rsidRPr="00532DAE" w:rsidRDefault="0081234A" w:rsidP="00216803">
      <w:pPr>
        <w:pStyle w:val="ARbody"/>
        <w:rPr>
          <w:color w:val="FF0000"/>
        </w:rPr>
        <w:sectPr w:rsidR="0081234A" w:rsidRPr="00532DAE" w:rsidSect="009E0554">
          <w:headerReference w:type="even" r:id="rId89"/>
          <w:footerReference w:type="even" r:id="rId90"/>
          <w:footerReference w:type="default" r:id="rId91"/>
          <w:headerReference w:type="first" r:id="rId92"/>
          <w:footerReference w:type="first" r:id="rId93"/>
          <w:footnotePr>
            <w:numFmt w:val="lowerRoman"/>
            <w:numRestart w:val="eachPage"/>
          </w:footnotePr>
          <w:endnotePr>
            <w:numFmt w:val="decimal"/>
          </w:endnotePr>
          <w:type w:val="continuous"/>
          <w:pgSz w:w="11900" w:h="16840" w:code="9"/>
          <w:pgMar w:top="1985" w:right="1134" w:bottom="851" w:left="1134" w:header="510" w:footer="340" w:gutter="0"/>
          <w:cols w:space="454"/>
        </w:sectPr>
      </w:pPr>
      <w:r w:rsidRPr="00532DAE">
        <w:t>In 2022–23, there were no</w:t>
      </w:r>
      <w:r w:rsidRPr="00532DAE">
        <w:rPr>
          <w:color w:val="FF0000"/>
        </w:rPr>
        <w:t xml:space="preserve"> </w:t>
      </w:r>
      <w:r w:rsidRPr="00532DAE">
        <w:t>consultancies</w:t>
      </w:r>
      <w:r w:rsidRPr="00532DAE">
        <w:rPr>
          <w:color w:val="FF0000"/>
        </w:rPr>
        <w:t xml:space="preserve"> </w:t>
      </w:r>
      <w:r w:rsidRPr="00532DAE">
        <w:t>engaged during the year where the total fees payable to the individual consultancies was less than $10,000.</w:t>
      </w:r>
      <w:bookmarkEnd w:id="190"/>
      <w:bookmarkEnd w:id="191"/>
      <w:bookmarkEnd w:id="192"/>
      <w:r w:rsidRPr="00532DAE">
        <w:t xml:space="preserve"> </w:t>
      </w:r>
    </w:p>
    <w:p w14:paraId="1AABA789" w14:textId="183E40CC" w:rsidR="0081234A" w:rsidRPr="00532DAE" w:rsidRDefault="0081234A" w:rsidP="00FE68CC">
      <w:pPr>
        <w:pStyle w:val="Heading2"/>
        <w:spacing w:after="160"/>
        <w:sectPr w:rsidR="0081234A" w:rsidRPr="00532DAE" w:rsidSect="009E0554">
          <w:headerReference w:type="even" r:id="rId94"/>
          <w:footerReference w:type="even" r:id="rId95"/>
          <w:footerReference w:type="default" r:id="rId96"/>
          <w:headerReference w:type="first" r:id="rId97"/>
          <w:footerReference w:type="first" r:id="rId98"/>
          <w:footnotePr>
            <w:numFmt w:val="lowerRoman"/>
            <w:numRestart w:val="eachPage"/>
          </w:footnotePr>
          <w:endnotePr>
            <w:numFmt w:val="decimal"/>
          </w:endnotePr>
          <w:pgSz w:w="11900" w:h="16840" w:code="9"/>
          <w:pgMar w:top="1985" w:right="1134" w:bottom="851" w:left="1134" w:header="510" w:footer="340" w:gutter="0"/>
          <w:cols w:space="454"/>
        </w:sectPr>
      </w:pPr>
      <w:bookmarkStart w:id="193" w:name="_Toc82006204"/>
      <w:bookmarkStart w:id="194" w:name="_Toc112791117"/>
      <w:bookmarkStart w:id="195" w:name="_Toc149587053"/>
      <w:r w:rsidRPr="00532DAE">
        <w:lastRenderedPageBreak/>
        <w:t>Disclosure of major contracts</w:t>
      </w:r>
      <w:bookmarkEnd w:id="193"/>
      <w:bookmarkEnd w:id="194"/>
      <w:bookmarkEnd w:id="195"/>
    </w:p>
    <w:p w14:paraId="4646FC93" w14:textId="22640261" w:rsidR="0081234A" w:rsidRPr="00532DAE" w:rsidRDefault="00635155" w:rsidP="00314E1D">
      <w:pPr>
        <w:pStyle w:val="ARbody"/>
      </w:pPr>
      <w:r w:rsidRPr="00532DAE">
        <w:t>In</w:t>
      </w:r>
      <w:r w:rsidR="0081234A" w:rsidRPr="00532DAE">
        <w:t xml:space="preserve"> accordance with the requirements of government</w:t>
      </w:r>
      <w:r w:rsidR="008B29CE" w:rsidRPr="00532DAE">
        <w:t> </w:t>
      </w:r>
      <w:r w:rsidR="0081234A" w:rsidRPr="00532DAE">
        <w:t xml:space="preserve">policy and accompanying guidelines, </w:t>
      </w:r>
      <w:r w:rsidRPr="00532DAE">
        <w:t xml:space="preserve">the department disclosed </w:t>
      </w:r>
      <w:r w:rsidR="0081234A" w:rsidRPr="00532DAE">
        <w:t>all contracts greater than $</w:t>
      </w:r>
      <w:r w:rsidRPr="00532DAE">
        <w:t>10 </w:t>
      </w:r>
      <w:r w:rsidR="0081234A" w:rsidRPr="00532DAE">
        <w:t xml:space="preserve">million in value </w:t>
      </w:r>
      <w:proofErr w:type="gramStart"/>
      <w:r w:rsidR="0081234A" w:rsidRPr="00532DAE">
        <w:t>entered into</w:t>
      </w:r>
      <w:proofErr w:type="gramEnd"/>
      <w:r w:rsidR="0081234A" w:rsidRPr="00532DAE">
        <w:t xml:space="preserve"> during the year ending 30 June 2023. Details of contracts disclosed in the Victorian Government contracts publishing system can be viewed at the </w:t>
      </w:r>
      <w:r w:rsidR="0081234A" w:rsidRPr="00532DAE">
        <w:t xml:space="preserve">government’s </w:t>
      </w:r>
      <w:hyperlink r:id="rId99" w:history="1">
        <w:r w:rsidR="0081234A" w:rsidRPr="00532DAE">
          <w:rPr>
            <w:rStyle w:val="Hyperlink"/>
          </w:rPr>
          <w:t>tenders website</w:t>
        </w:r>
      </w:hyperlink>
      <w:r w:rsidR="0081234A" w:rsidRPr="00532DAE">
        <w:t xml:space="preserve"> &lt;www.tenders.vic.gov.au&gt;.</w:t>
      </w:r>
    </w:p>
    <w:p w14:paraId="2C546A05" w14:textId="238EF055" w:rsidR="0081234A" w:rsidRPr="00532DAE" w:rsidRDefault="0081234A" w:rsidP="00314E1D">
      <w:pPr>
        <w:pStyle w:val="ARbody"/>
        <w:sectPr w:rsidR="0081234A"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num="2" w:space="454"/>
        </w:sectPr>
      </w:pPr>
      <w:r w:rsidRPr="00532DAE">
        <w:t xml:space="preserve">Contractual details </w:t>
      </w:r>
      <w:r w:rsidR="00635155" w:rsidRPr="00532DAE">
        <w:t>are not</w:t>
      </w:r>
      <w:r w:rsidRPr="00532DAE">
        <w:t xml:space="preserve"> disclosed for contracts where disclosure is exempted under the </w:t>
      </w:r>
      <w:r w:rsidRPr="00532DAE">
        <w:rPr>
          <w:i/>
          <w:iCs/>
        </w:rPr>
        <w:t xml:space="preserve">Freedom of Information Act 1982 </w:t>
      </w:r>
      <w:r w:rsidRPr="00532DAE">
        <w:t>and/or government guidelines.</w:t>
      </w:r>
    </w:p>
    <w:p w14:paraId="3D741AC2" w14:textId="77777777" w:rsidR="0081234A" w:rsidRPr="00532DAE" w:rsidRDefault="0081234A" w:rsidP="00FE68CC">
      <w:pPr>
        <w:pStyle w:val="Heading2"/>
        <w:spacing w:before="360" w:after="160"/>
      </w:pPr>
      <w:bookmarkStart w:id="196" w:name="_Toc112791118"/>
      <w:bookmarkStart w:id="197" w:name="_Toc149587054"/>
      <w:r w:rsidRPr="00532DAE">
        <w:t>Disclosure of grants and transfer payments</w:t>
      </w:r>
      <w:bookmarkEnd w:id="196"/>
      <w:bookmarkEnd w:id="197"/>
    </w:p>
    <w:p w14:paraId="2A334F42" w14:textId="77777777" w:rsidR="0081234A" w:rsidRPr="00532DAE" w:rsidRDefault="0081234A" w:rsidP="00314E1D">
      <w:pPr>
        <w:pStyle w:val="Heading2"/>
        <w:sectPr w:rsidR="0081234A"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space="454"/>
        </w:sectPr>
      </w:pPr>
    </w:p>
    <w:p w14:paraId="0D745518" w14:textId="3DA6ABD2" w:rsidR="0081234A" w:rsidRPr="00532DAE" w:rsidRDefault="0081234A" w:rsidP="00314E1D">
      <w:pPr>
        <w:pStyle w:val="ARbody"/>
      </w:pPr>
      <w:r w:rsidRPr="00532DAE">
        <w:rPr>
          <w:szCs w:val="20"/>
        </w:rPr>
        <w:t>The department supported a broad range of not-for-profit community organisations,</w:t>
      </w:r>
      <w:r w:rsidRPr="00532DAE" w:rsidDel="00F91A0E">
        <w:rPr>
          <w:szCs w:val="20"/>
        </w:rPr>
        <w:t xml:space="preserve"> </w:t>
      </w:r>
      <w:r w:rsidRPr="00532DAE">
        <w:rPr>
          <w:szCs w:val="20"/>
        </w:rPr>
        <w:t xml:space="preserve">local </w:t>
      </w:r>
      <w:proofErr w:type="gramStart"/>
      <w:r w:rsidRPr="00532DAE">
        <w:rPr>
          <w:szCs w:val="20"/>
        </w:rPr>
        <w:t>governments</w:t>
      </w:r>
      <w:proofErr w:type="gramEnd"/>
      <w:r w:rsidRPr="00532DAE">
        <w:rPr>
          <w:szCs w:val="20"/>
        </w:rPr>
        <w:t xml:space="preserve"> and schools to deliver services, supports and projects across Victoria.</w:t>
      </w:r>
    </w:p>
    <w:p w14:paraId="42F14373" w14:textId="1505EC99" w:rsidR="0081234A" w:rsidRPr="00532DAE" w:rsidRDefault="0081234A" w:rsidP="00314E1D">
      <w:pPr>
        <w:pStyle w:val="ARbody"/>
      </w:pPr>
      <w:r w:rsidRPr="00532DAE">
        <w:rPr>
          <w:szCs w:val="20"/>
        </w:rPr>
        <w:t xml:space="preserve">The department </w:t>
      </w:r>
      <w:r w:rsidR="00635155" w:rsidRPr="00532DAE">
        <w:rPr>
          <w:szCs w:val="20"/>
        </w:rPr>
        <w:t>uses</w:t>
      </w:r>
      <w:r w:rsidRPr="00532DAE">
        <w:rPr>
          <w:szCs w:val="20"/>
        </w:rPr>
        <w:t xml:space="preserve"> the definition of a grant being ‘money given to organisations for a specified purpose directed at achieving goals and objectives consistent with government policy’. The department </w:t>
      </w:r>
      <w:r w:rsidRPr="00532DAE">
        <w:rPr>
          <w:szCs w:val="20"/>
        </w:rPr>
        <w:t>focused on grants delivered using the standard Victorian Common Funding Agreement, the required contract for Victorian Government grant delivery.</w:t>
      </w:r>
    </w:p>
    <w:p w14:paraId="3CB5626D" w14:textId="77777777" w:rsidR="0081234A" w:rsidRPr="00532DAE" w:rsidRDefault="0081234A" w:rsidP="0081234A">
      <w:pPr>
        <w:pStyle w:val="ARbody"/>
      </w:pPr>
      <w:r w:rsidRPr="00532DAE">
        <w:t>Grants paid in 2022–23 are listed in Appendix 3: Grants and transfer payments.</w:t>
      </w:r>
    </w:p>
    <w:p w14:paraId="2A629726" w14:textId="77777777" w:rsidR="0081234A" w:rsidRPr="00532DAE" w:rsidRDefault="0081234A" w:rsidP="00D73C41">
      <w:pPr>
        <w:pStyle w:val="ARbody"/>
      </w:pPr>
    </w:p>
    <w:p w14:paraId="158DCCA9" w14:textId="41E93352" w:rsidR="0081234A" w:rsidRPr="00532DAE" w:rsidRDefault="0081234A" w:rsidP="00D73C41">
      <w:pPr>
        <w:pStyle w:val="ARbody"/>
        <w:sectPr w:rsidR="0081234A"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num="2" w:space="454"/>
        </w:sectPr>
      </w:pPr>
    </w:p>
    <w:p w14:paraId="7BF139CC" w14:textId="0E5D9EDE" w:rsidR="0081234A" w:rsidRPr="00532DAE" w:rsidRDefault="0081234A" w:rsidP="00FE68CC">
      <w:pPr>
        <w:pStyle w:val="Heading2"/>
        <w:spacing w:before="360" w:after="160"/>
        <w:sectPr w:rsidR="0081234A"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space="454"/>
        </w:sectPr>
      </w:pPr>
      <w:bookmarkStart w:id="198" w:name="_Toc114491206"/>
      <w:bookmarkStart w:id="199" w:name="_Toc149587055"/>
      <w:r w:rsidRPr="00532DAE">
        <w:t xml:space="preserve">Social </w:t>
      </w:r>
      <w:r w:rsidR="00074A4D" w:rsidRPr="00532DAE">
        <w:t>p</w:t>
      </w:r>
      <w:r w:rsidRPr="00532DAE">
        <w:t xml:space="preserve">rocurement </w:t>
      </w:r>
      <w:bookmarkEnd w:id="198"/>
      <w:r w:rsidR="00074A4D" w:rsidRPr="00532DAE">
        <w:t>framework</w:t>
      </w:r>
      <w:bookmarkEnd w:id="199"/>
    </w:p>
    <w:p w14:paraId="70432F1B" w14:textId="1F526467" w:rsidR="0081234A" w:rsidRPr="00532DAE" w:rsidRDefault="0081234A" w:rsidP="00314E1D">
      <w:pPr>
        <w:pStyle w:val="ARbody"/>
      </w:pPr>
      <w:r w:rsidRPr="00532DAE">
        <w:t xml:space="preserve">The department leverages its buying power to deliver social, </w:t>
      </w:r>
      <w:proofErr w:type="gramStart"/>
      <w:r w:rsidRPr="00532DAE">
        <w:t>economic</w:t>
      </w:r>
      <w:proofErr w:type="gramEnd"/>
      <w:r w:rsidRPr="00532DAE">
        <w:t xml:space="preserve"> and environmental outcomes </w:t>
      </w:r>
      <w:r w:rsidR="008E27C2" w:rsidRPr="00532DAE">
        <w:t xml:space="preserve">that benefit </w:t>
      </w:r>
      <w:r w:rsidRPr="00532DAE">
        <w:t>the Victorian community, the economy and the environment – above and beyond the goods, services and construction works procured.</w:t>
      </w:r>
    </w:p>
    <w:p w14:paraId="5C732381" w14:textId="7086DD68" w:rsidR="0081234A" w:rsidRPr="00532DAE" w:rsidRDefault="0081234A" w:rsidP="00314E1D">
      <w:pPr>
        <w:pStyle w:val="ARbody"/>
      </w:pPr>
      <w:r w:rsidRPr="00532DAE">
        <w:t xml:space="preserve">It is guided by the Victorian Government’s </w:t>
      </w:r>
      <w:r w:rsidRPr="00532DAE">
        <w:rPr>
          <w:i/>
          <w:iCs/>
        </w:rPr>
        <w:t xml:space="preserve">Social </w:t>
      </w:r>
      <w:r w:rsidR="00074A4D" w:rsidRPr="00532DAE">
        <w:rPr>
          <w:i/>
          <w:iCs/>
        </w:rPr>
        <w:t>procurement f</w:t>
      </w:r>
      <w:r w:rsidRPr="00532DAE">
        <w:rPr>
          <w:i/>
          <w:iCs/>
        </w:rPr>
        <w:t>ramework</w:t>
      </w:r>
      <w:r w:rsidRPr="00532DAE">
        <w:t>, released in April 2018. This framework applies to the procurement of all goods, services and construction undertaken by, or on behalf of, the department. It is defined by 10 objectives:</w:t>
      </w:r>
    </w:p>
    <w:p w14:paraId="48260014" w14:textId="77777777" w:rsidR="0081234A" w:rsidRPr="00532DAE" w:rsidRDefault="0081234A" w:rsidP="00DE1A65">
      <w:pPr>
        <w:pStyle w:val="ARbullet1"/>
      </w:pPr>
      <w:r w:rsidRPr="00532DAE">
        <w:t>Opportunities for Victorian Aboriginal people</w:t>
      </w:r>
    </w:p>
    <w:p w14:paraId="74DDCE89" w14:textId="77777777" w:rsidR="0081234A" w:rsidRPr="00532DAE" w:rsidRDefault="0081234A" w:rsidP="00DE1A65">
      <w:pPr>
        <w:pStyle w:val="ARbullet1"/>
      </w:pPr>
      <w:r w:rsidRPr="00532DAE">
        <w:t>Opportunities for Victorians with disability</w:t>
      </w:r>
    </w:p>
    <w:p w14:paraId="7C4964B6" w14:textId="77777777" w:rsidR="0081234A" w:rsidRPr="00532DAE" w:rsidRDefault="0081234A" w:rsidP="00DE1A65">
      <w:pPr>
        <w:pStyle w:val="ARbullet1"/>
      </w:pPr>
      <w:r w:rsidRPr="00532DAE">
        <w:t>Women’s equality and safety</w:t>
      </w:r>
    </w:p>
    <w:p w14:paraId="26A99F91" w14:textId="77777777" w:rsidR="0081234A" w:rsidRPr="00532DAE" w:rsidRDefault="0081234A" w:rsidP="00DE1A65">
      <w:pPr>
        <w:pStyle w:val="ARbullet1"/>
      </w:pPr>
      <w:r w:rsidRPr="00532DAE">
        <w:t>Opportunities for disadvantaged Victorians</w:t>
      </w:r>
    </w:p>
    <w:p w14:paraId="545B447B" w14:textId="77777777" w:rsidR="0081234A" w:rsidRPr="00532DAE" w:rsidRDefault="0081234A" w:rsidP="00DE1A65">
      <w:pPr>
        <w:pStyle w:val="ARbullet1"/>
      </w:pPr>
      <w:r w:rsidRPr="00532DAE">
        <w:t>Supporting safe and fair workplaces</w:t>
      </w:r>
    </w:p>
    <w:p w14:paraId="4C5F1579" w14:textId="77777777" w:rsidR="0081234A" w:rsidRPr="00532DAE" w:rsidRDefault="0081234A" w:rsidP="00DE1A65">
      <w:pPr>
        <w:pStyle w:val="ARbullet1"/>
      </w:pPr>
      <w:r w:rsidRPr="00532DAE">
        <w:t>Sustainable Victorian social enterprise and Aboriginal Victorian business sectors</w:t>
      </w:r>
    </w:p>
    <w:p w14:paraId="76C7A748" w14:textId="77777777" w:rsidR="0081234A" w:rsidRPr="00532DAE" w:rsidRDefault="0081234A" w:rsidP="00DE1A65">
      <w:pPr>
        <w:pStyle w:val="ARbullet1"/>
      </w:pPr>
      <w:r w:rsidRPr="00532DAE">
        <w:t>Sustainable Victorian regions</w:t>
      </w:r>
    </w:p>
    <w:p w14:paraId="64697DAC" w14:textId="77777777" w:rsidR="0081234A" w:rsidRPr="00532DAE" w:rsidRDefault="0081234A" w:rsidP="00DE1A65">
      <w:pPr>
        <w:pStyle w:val="ARbullet1"/>
      </w:pPr>
      <w:r w:rsidRPr="00532DAE">
        <w:t>Environmentally sustainable outputs</w:t>
      </w:r>
    </w:p>
    <w:p w14:paraId="3E072DE4" w14:textId="2C5939F0" w:rsidR="0081234A" w:rsidRPr="00532DAE" w:rsidRDefault="0081234A" w:rsidP="00DE1A65">
      <w:pPr>
        <w:pStyle w:val="ARbullet1"/>
      </w:pPr>
      <w:r w:rsidRPr="00532DAE">
        <w:t xml:space="preserve">Environmentally sustainable business </w:t>
      </w:r>
      <w:r w:rsidR="008E27C2" w:rsidRPr="00532DAE">
        <w:t>practices</w:t>
      </w:r>
    </w:p>
    <w:p w14:paraId="347847B7" w14:textId="77777777" w:rsidR="0081234A" w:rsidRPr="00532DAE" w:rsidRDefault="0081234A" w:rsidP="00DE1A65">
      <w:pPr>
        <w:pStyle w:val="ARbullet1"/>
      </w:pPr>
      <w:r w:rsidRPr="00532DAE">
        <w:t>Implementation of the climate change policy objectives.</w:t>
      </w:r>
    </w:p>
    <w:p w14:paraId="056400B0" w14:textId="77777777" w:rsidR="0081234A" w:rsidRPr="00532DAE" w:rsidRDefault="0081234A" w:rsidP="00FE68CC">
      <w:pPr>
        <w:pStyle w:val="Heading3"/>
        <w:spacing w:before="0"/>
      </w:pPr>
      <w:r w:rsidRPr="00532DAE">
        <w:t>Social procurement initiatives</w:t>
      </w:r>
    </w:p>
    <w:p w14:paraId="687B252B" w14:textId="77777777" w:rsidR="0081234A" w:rsidRPr="00532DAE" w:rsidRDefault="0081234A" w:rsidP="00314E1D">
      <w:pPr>
        <w:pStyle w:val="ARbody"/>
      </w:pPr>
      <w:r w:rsidRPr="00532DAE">
        <w:t>During 2022–23, social value requirements were applied to a variety of procurement activities, including the procurement of goods, services and construction works.</w:t>
      </w:r>
    </w:p>
    <w:p w14:paraId="574DDC87" w14:textId="70F5C31A" w:rsidR="0081234A" w:rsidRPr="00532DAE" w:rsidRDefault="0081234A" w:rsidP="00314E1D">
      <w:pPr>
        <w:pStyle w:val="ARbody"/>
      </w:pPr>
      <w:r w:rsidRPr="00532DAE">
        <w:t xml:space="preserve">The </w:t>
      </w:r>
      <w:r w:rsidR="001E4EB9" w:rsidRPr="00532DAE">
        <w:t xml:space="preserve">department </w:t>
      </w:r>
      <w:r w:rsidRPr="00532DAE">
        <w:t xml:space="preserve">undertook several initiatives to support its </w:t>
      </w:r>
      <w:proofErr w:type="gramStart"/>
      <w:r w:rsidRPr="00532DAE">
        <w:rPr>
          <w:i/>
          <w:iCs/>
        </w:rPr>
        <w:t>Social</w:t>
      </w:r>
      <w:proofErr w:type="gramEnd"/>
      <w:r w:rsidRPr="00532DAE">
        <w:rPr>
          <w:i/>
          <w:iCs/>
        </w:rPr>
        <w:t xml:space="preserve"> </w:t>
      </w:r>
      <w:r w:rsidR="008E27C2" w:rsidRPr="00532DAE">
        <w:rPr>
          <w:i/>
          <w:iCs/>
        </w:rPr>
        <w:t xml:space="preserve">procurement </w:t>
      </w:r>
      <w:r w:rsidR="001E4EB9" w:rsidRPr="00532DAE">
        <w:rPr>
          <w:i/>
          <w:iCs/>
        </w:rPr>
        <w:t>strategy</w:t>
      </w:r>
      <w:r w:rsidR="001E4EB9" w:rsidRPr="00532DAE">
        <w:t xml:space="preserve"> </w:t>
      </w:r>
      <w:r w:rsidRPr="00532DAE">
        <w:t>including:</w:t>
      </w:r>
    </w:p>
    <w:p w14:paraId="61121530" w14:textId="1F4ABCCD" w:rsidR="0081234A" w:rsidRPr="00532DAE" w:rsidRDefault="001E4EB9" w:rsidP="009F6BF7">
      <w:pPr>
        <w:pStyle w:val="ARbullet1"/>
      </w:pPr>
      <w:r w:rsidRPr="00532DAE">
        <w:t xml:space="preserve">developing </w:t>
      </w:r>
      <w:r w:rsidR="0081234A" w:rsidRPr="00532DAE">
        <w:t xml:space="preserve">and publishing the department’s </w:t>
      </w:r>
      <w:proofErr w:type="gramStart"/>
      <w:r w:rsidR="0081234A" w:rsidRPr="00532DAE">
        <w:rPr>
          <w:i/>
          <w:iCs/>
        </w:rPr>
        <w:t>Social</w:t>
      </w:r>
      <w:proofErr w:type="gramEnd"/>
      <w:r w:rsidR="0081234A" w:rsidRPr="00532DAE">
        <w:rPr>
          <w:i/>
          <w:iCs/>
        </w:rPr>
        <w:t xml:space="preserve"> </w:t>
      </w:r>
      <w:r w:rsidRPr="00532DAE">
        <w:rPr>
          <w:i/>
          <w:iCs/>
        </w:rPr>
        <w:t>procurement strategy</w:t>
      </w:r>
    </w:p>
    <w:p w14:paraId="3805245F" w14:textId="4A871981" w:rsidR="007473E9" w:rsidRPr="00532DAE" w:rsidRDefault="001E4EB9" w:rsidP="009F6BF7">
      <w:pPr>
        <w:pStyle w:val="ARbullet1"/>
      </w:pPr>
      <w:r w:rsidRPr="00532DAE">
        <w:t xml:space="preserve">embedding </w:t>
      </w:r>
      <w:r w:rsidR="0081234A" w:rsidRPr="00532DAE">
        <w:t>partnerships with key social procurement delivery partners</w:t>
      </w:r>
    </w:p>
    <w:p w14:paraId="26C630B1" w14:textId="3B64DF72" w:rsidR="0081234A" w:rsidRPr="00532DAE" w:rsidRDefault="001E4EB9" w:rsidP="009F6BF7">
      <w:pPr>
        <w:pStyle w:val="ARbullet1"/>
      </w:pPr>
      <w:r w:rsidRPr="00532DAE">
        <w:t xml:space="preserve">a </w:t>
      </w:r>
      <w:r w:rsidR="0081234A" w:rsidRPr="00532DAE">
        <w:t>continued membership and regular meetings</w:t>
      </w:r>
      <w:r w:rsidR="008B29CE" w:rsidRPr="00532DAE">
        <w:t> </w:t>
      </w:r>
      <w:r w:rsidR="0081234A" w:rsidRPr="00532DAE">
        <w:t>with Social Traders</w:t>
      </w:r>
    </w:p>
    <w:p w14:paraId="1C46B6F7" w14:textId="42D0D6D9" w:rsidR="0081234A" w:rsidRPr="00532DAE" w:rsidRDefault="001E4EB9" w:rsidP="009F6BF7">
      <w:pPr>
        <w:pStyle w:val="ARbullet1"/>
      </w:pPr>
      <w:r w:rsidRPr="00532DAE">
        <w:t xml:space="preserve">establishing a membership and regular meetings with </w:t>
      </w:r>
      <w:proofErr w:type="spellStart"/>
      <w:r w:rsidRPr="00532DAE">
        <w:t>Kinaway</w:t>
      </w:r>
      <w:proofErr w:type="spellEnd"/>
      <w:r w:rsidRPr="00532DAE">
        <w:t xml:space="preserve">, in </w:t>
      </w:r>
      <w:r w:rsidR="0081234A" w:rsidRPr="00532DAE">
        <w:t>partnership with Homes Victoria</w:t>
      </w:r>
    </w:p>
    <w:p w14:paraId="5FE5F234" w14:textId="653F0E4F" w:rsidR="0081234A" w:rsidRPr="00532DAE" w:rsidRDefault="001E4EB9" w:rsidP="009F6BF7">
      <w:pPr>
        <w:pStyle w:val="ARbullet1"/>
      </w:pPr>
      <w:r w:rsidRPr="00532DAE">
        <w:t xml:space="preserve">providing </w:t>
      </w:r>
      <w:r w:rsidR="0081234A" w:rsidRPr="00532DAE">
        <w:t>education and training to staff on social procurement, including specialist advisor evaluation support on large construction contracts</w:t>
      </w:r>
    </w:p>
    <w:p w14:paraId="1BB5FD2C" w14:textId="524761E2" w:rsidR="007473E9" w:rsidRPr="00532DAE" w:rsidRDefault="001E4EB9" w:rsidP="009F6BF7">
      <w:pPr>
        <w:pStyle w:val="ARbullet1"/>
      </w:pPr>
      <w:r w:rsidRPr="00532DAE">
        <w:t xml:space="preserve">launch </w:t>
      </w:r>
      <w:r w:rsidR="0081234A" w:rsidRPr="00532DAE">
        <w:t>of updated social procurement requirements and targets on 1 July 2022 and</w:t>
      </w:r>
      <w:r w:rsidR="00FE68CC" w:rsidRPr="00532DAE">
        <w:t> </w:t>
      </w:r>
      <w:r w:rsidR="0081234A" w:rsidRPr="00532DAE">
        <w:t xml:space="preserve">supported the incorporation of these requirements into all threshold tenders for Homes Victoria </w:t>
      </w:r>
      <w:proofErr w:type="gramStart"/>
      <w:r w:rsidR="0081234A" w:rsidRPr="00532DAE">
        <w:t>procurements</w:t>
      </w:r>
      <w:proofErr w:type="gramEnd"/>
    </w:p>
    <w:p w14:paraId="32845B49" w14:textId="7FC5080A" w:rsidR="007473E9" w:rsidRPr="00532DAE" w:rsidRDefault="001E4EB9" w:rsidP="009F6BF7">
      <w:pPr>
        <w:pStyle w:val="ARbullet1"/>
      </w:pPr>
      <w:r w:rsidRPr="00532DAE">
        <w:lastRenderedPageBreak/>
        <w:t xml:space="preserve">the </w:t>
      </w:r>
      <w:r w:rsidR="0081234A" w:rsidRPr="00532DAE">
        <w:t>delivery of the first Homes Victoria social procurement forum, launched by the Minister for</w:t>
      </w:r>
      <w:r w:rsidR="00FE68CC" w:rsidRPr="00532DAE">
        <w:t> </w:t>
      </w:r>
      <w:r w:rsidR="0081234A" w:rsidRPr="00532DAE">
        <w:t xml:space="preserve">Housing, to build capacity and strengthen relationships between stakeholders and </w:t>
      </w:r>
      <w:proofErr w:type="gramStart"/>
      <w:r w:rsidR="0081234A" w:rsidRPr="00532DAE">
        <w:t>suppliers</w:t>
      </w:r>
      <w:proofErr w:type="gramEnd"/>
    </w:p>
    <w:p w14:paraId="77480C1A" w14:textId="542FEDCD" w:rsidR="0081234A" w:rsidRPr="00532DAE" w:rsidRDefault="001E4EB9" w:rsidP="009F6BF7">
      <w:pPr>
        <w:pStyle w:val="ARbullet1"/>
      </w:pPr>
      <w:r w:rsidRPr="00532DAE">
        <w:t xml:space="preserve">the </w:t>
      </w:r>
      <w:r w:rsidR="0081234A" w:rsidRPr="00532DAE">
        <w:t>establishment of the inaugural Homes Victoria Excellence in Social Procurement Award 2023 in partnership with Master Builders</w:t>
      </w:r>
      <w:r w:rsidR="008B29CE" w:rsidRPr="00532DAE">
        <w:t> </w:t>
      </w:r>
      <w:r w:rsidR="0081234A" w:rsidRPr="00532DAE">
        <w:t>Victoria.</w:t>
      </w:r>
    </w:p>
    <w:p w14:paraId="5B246226" w14:textId="77777777" w:rsidR="001A720E" w:rsidRPr="00532DAE" w:rsidRDefault="001A720E" w:rsidP="001A720E">
      <w:pPr>
        <w:pStyle w:val="Heading3"/>
      </w:pPr>
      <w:r w:rsidRPr="00532DAE">
        <w:t>Reporting requirements</w:t>
      </w:r>
    </w:p>
    <w:p w14:paraId="750D0763" w14:textId="77777777" w:rsidR="00EE6CEE" w:rsidRPr="00532DAE" w:rsidRDefault="001A720E" w:rsidP="001A720E">
      <w:pPr>
        <w:pStyle w:val="ARbullet1"/>
      </w:pPr>
      <w:r w:rsidRPr="00532DAE">
        <w:t>Consistent with previous years, social procurement reporting for 2022</w:t>
      </w:r>
      <w:r w:rsidR="001E4EB9" w:rsidRPr="00532DAE">
        <w:t>–</w:t>
      </w:r>
      <w:r w:rsidRPr="00532DAE">
        <w:t xml:space="preserve">23 leveraged Map for Impact, along with other entities, to identify social enterprises. This will be the final year Map for Impact is used, which may </w:t>
      </w:r>
      <w:r w:rsidR="001E4EB9" w:rsidRPr="00532DAE">
        <w:t xml:space="preserve">affect </w:t>
      </w:r>
      <w:r w:rsidRPr="00532DAE">
        <w:t>comparative data in future years</w:t>
      </w:r>
      <w:r w:rsidR="008E27C2" w:rsidRPr="00532DAE">
        <w:t>.</w:t>
      </w:r>
      <w:r w:rsidRPr="00532DAE">
        <w:t xml:space="preserve"> </w:t>
      </w:r>
      <w:r w:rsidR="008E27C2" w:rsidRPr="00532DAE">
        <w:t xml:space="preserve">Data for </w:t>
      </w:r>
      <w:r w:rsidR="008E27C2" w:rsidRPr="00532DAE">
        <w:br/>
      </w:r>
      <w:r w:rsidRPr="00532DAE">
        <w:t>2022</w:t>
      </w:r>
      <w:r w:rsidR="001E4EB9" w:rsidRPr="00532DAE">
        <w:t>–</w:t>
      </w:r>
      <w:r w:rsidRPr="00532DAE">
        <w:t xml:space="preserve">23 in the </w:t>
      </w:r>
      <w:r w:rsidR="008E27C2" w:rsidRPr="00532DAE">
        <w:t>whole-of-g</w:t>
      </w:r>
      <w:r w:rsidRPr="00532DAE">
        <w:t xml:space="preserve">overnment </w:t>
      </w:r>
      <w:proofErr w:type="gramStart"/>
      <w:r w:rsidRPr="00532DAE">
        <w:rPr>
          <w:i/>
          <w:iCs/>
        </w:rPr>
        <w:t>Social</w:t>
      </w:r>
      <w:proofErr w:type="gramEnd"/>
      <w:r w:rsidRPr="00532DAE">
        <w:rPr>
          <w:i/>
          <w:iCs/>
        </w:rPr>
        <w:t xml:space="preserve"> </w:t>
      </w:r>
      <w:r w:rsidR="008E27C2" w:rsidRPr="00532DAE">
        <w:rPr>
          <w:i/>
          <w:iCs/>
        </w:rPr>
        <w:t xml:space="preserve">procurement framework </w:t>
      </w:r>
      <w:r w:rsidRPr="00532DAE">
        <w:rPr>
          <w:i/>
          <w:iCs/>
        </w:rPr>
        <w:t>report</w:t>
      </w:r>
      <w:r w:rsidR="008E27C2" w:rsidRPr="00532DAE">
        <w:t xml:space="preserve"> </w:t>
      </w:r>
      <w:r w:rsidRPr="00532DAE">
        <w:t>will no longer include Map for Impact-identified social enterprises.</w:t>
      </w:r>
    </w:p>
    <w:p w14:paraId="53AA2855" w14:textId="77777777" w:rsidR="00EE6CEE" w:rsidRPr="00532DAE" w:rsidRDefault="001A720E" w:rsidP="007A19E4">
      <w:pPr>
        <w:pStyle w:val="ARbullet1"/>
      </w:pPr>
      <w:r w:rsidRPr="00532DAE">
        <w:t>Whole</w:t>
      </w:r>
      <w:r w:rsidR="001E4EB9" w:rsidRPr="00532DAE">
        <w:t>-</w:t>
      </w:r>
      <w:r w:rsidRPr="00532DAE">
        <w:t>of</w:t>
      </w:r>
      <w:r w:rsidR="001E4EB9" w:rsidRPr="00532DAE">
        <w:t>-</w:t>
      </w:r>
      <w:r w:rsidR="00615852" w:rsidRPr="00532DAE">
        <w:t>g</w:t>
      </w:r>
      <w:r w:rsidRPr="00532DAE">
        <w:t xml:space="preserve">overnment </w:t>
      </w:r>
      <w:proofErr w:type="gramStart"/>
      <w:r w:rsidRPr="00532DAE">
        <w:rPr>
          <w:i/>
          <w:iCs/>
        </w:rPr>
        <w:t>Social</w:t>
      </w:r>
      <w:proofErr w:type="gramEnd"/>
      <w:r w:rsidRPr="00532DAE">
        <w:rPr>
          <w:i/>
          <w:iCs/>
        </w:rPr>
        <w:t xml:space="preserve"> </w:t>
      </w:r>
      <w:r w:rsidR="001E4EB9" w:rsidRPr="00532DAE">
        <w:rPr>
          <w:i/>
          <w:iCs/>
        </w:rPr>
        <w:t>procurement framework</w:t>
      </w:r>
      <w:r w:rsidR="001E4EB9" w:rsidRPr="00532DAE">
        <w:t xml:space="preserve"> </w:t>
      </w:r>
      <w:r w:rsidRPr="00532DAE">
        <w:t>reporting will leverage a new analytics tool to support central reporting for 2022</w:t>
      </w:r>
      <w:r w:rsidR="001E4EB9" w:rsidRPr="00532DAE">
        <w:t>–</w:t>
      </w:r>
      <w:r w:rsidRPr="00532DAE">
        <w:t>23. Validation is not yet available for this new tool, and the department has leveraged the reporting mechanisms used in previous years for its 2022</w:t>
      </w:r>
      <w:r w:rsidR="001E4EB9" w:rsidRPr="00532DAE">
        <w:t>–</w:t>
      </w:r>
      <w:r w:rsidRPr="00532DAE">
        <w:t xml:space="preserve">23 </w:t>
      </w:r>
      <w:r w:rsidR="001E4EB9" w:rsidRPr="00532DAE">
        <w:t>social procurement</w:t>
      </w:r>
      <w:r w:rsidRPr="00532DAE">
        <w:t>.</w:t>
      </w:r>
    </w:p>
    <w:p w14:paraId="3B583D3E" w14:textId="0FE15C9A" w:rsidR="007A19E4" w:rsidRPr="00532DAE" w:rsidRDefault="007A19E4" w:rsidP="007A19E4">
      <w:pPr>
        <w:pStyle w:val="Heading3"/>
      </w:pPr>
      <w:r w:rsidRPr="00532DAE">
        <w:t>Social procurement achievements 2022–23</w:t>
      </w:r>
    </w:p>
    <w:p w14:paraId="4332571A" w14:textId="1D094E1D" w:rsidR="007A19E4" w:rsidRPr="00532DAE" w:rsidRDefault="007A19E4" w:rsidP="007A19E4">
      <w:pPr>
        <w:pStyle w:val="ARbody"/>
      </w:pPr>
      <w:r w:rsidRPr="00532DAE">
        <w:t>During 2022–23</w:t>
      </w:r>
      <w:r w:rsidR="00615852" w:rsidRPr="00532DAE">
        <w:t>,</w:t>
      </w:r>
      <w:r w:rsidRPr="00532DAE">
        <w:t xml:space="preserve"> the department:</w:t>
      </w:r>
    </w:p>
    <w:p w14:paraId="7D4469A4" w14:textId="1A5C163A" w:rsidR="007A19E4" w:rsidRPr="00532DAE" w:rsidRDefault="001E4EB9" w:rsidP="007A19E4">
      <w:pPr>
        <w:pStyle w:val="ARbullet1"/>
      </w:pPr>
      <w:r w:rsidRPr="00532DAE">
        <w:t xml:space="preserve">engaged </w:t>
      </w:r>
      <w:r w:rsidR="007A19E4" w:rsidRPr="00532DAE">
        <w:t xml:space="preserve">187 social benefit </w:t>
      </w:r>
      <w:proofErr w:type="gramStart"/>
      <w:r w:rsidR="007A19E4" w:rsidRPr="00532DAE">
        <w:t>suppliers</w:t>
      </w:r>
      <w:proofErr w:type="gramEnd"/>
    </w:p>
    <w:p w14:paraId="4495B9AE" w14:textId="42061DED" w:rsidR="007A19E4" w:rsidRPr="00532DAE" w:rsidRDefault="001E4EB9" w:rsidP="007A19E4">
      <w:pPr>
        <w:pStyle w:val="ARbullet1"/>
      </w:pPr>
      <w:r w:rsidRPr="00532DAE">
        <w:t xml:space="preserve">spent </w:t>
      </w:r>
      <w:r w:rsidR="007A19E4" w:rsidRPr="00532DAE">
        <w:t>a total of $1.57 million with certified social enterprises, Aboriginal businesses and</w:t>
      </w:r>
      <w:r w:rsidR="00042DA5" w:rsidRPr="00532DAE">
        <w:t> </w:t>
      </w:r>
      <w:r w:rsidR="007A19E4" w:rsidRPr="00532DAE">
        <w:t>traditional owner corporations, disability enterprises, and social outcome companies listed on the Map for Impact</w:t>
      </w:r>
    </w:p>
    <w:p w14:paraId="13A4FBB0" w14:textId="272DD235" w:rsidR="007A19E4" w:rsidRPr="00532DAE" w:rsidRDefault="001E4EB9" w:rsidP="007A19E4">
      <w:pPr>
        <w:pStyle w:val="ARbullet1"/>
      </w:pPr>
      <w:r w:rsidRPr="00532DAE">
        <w:t xml:space="preserve">engaged </w:t>
      </w:r>
      <w:r w:rsidR="007A19E4" w:rsidRPr="00532DAE">
        <w:t>30 suppliers</w:t>
      </w:r>
      <w:r w:rsidR="00615852" w:rsidRPr="00532DAE">
        <w:t xml:space="preserve"> that </w:t>
      </w:r>
      <w:r w:rsidR="007A19E4" w:rsidRPr="00532DAE">
        <w:t>are not social benefit</w:t>
      </w:r>
      <w:r w:rsidR="00042DA5" w:rsidRPr="00532DAE">
        <w:t> </w:t>
      </w:r>
      <w:r w:rsidR="007A19E4" w:rsidRPr="00532DAE">
        <w:t xml:space="preserve">suppliers, </w:t>
      </w:r>
      <w:r w:rsidR="00615852" w:rsidRPr="00532DAE">
        <w:t xml:space="preserve">but which </w:t>
      </w:r>
      <w:r w:rsidR="007A19E4" w:rsidRPr="00532DAE">
        <w:t>have made social procurement commitments in their procurement contracts with the Victorian Government.</w:t>
      </w:r>
    </w:p>
    <w:p w14:paraId="2F707042" w14:textId="77777777" w:rsidR="001A720E" w:rsidRPr="00532DAE" w:rsidRDefault="001A720E" w:rsidP="001A720E">
      <w:pPr>
        <w:pStyle w:val="ARbullet1"/>
        <w:numPr>
          <w:ilvl w:val="0"/>
          <w:numId w:val="0"/>
        </w:numPr>
      </w:pPr>
    </w:p>
    <w:p w14:paraId="187DB247" w14:textId="27048AF6" w:rsidR="0081234A" w:rsidRPr="00532DAE" w:rsidRDefault="0081234A" w:rsidP="00D73C41">
      <w:pPr>
        <w:pStyle w:val="Heading3"/>
      </w:pPr>
      <w:r w:rsidRPr="00532DAE">
        <w:t xml:space="preserve">Social procurement case studies </w:t>
      </w:r>
      <w:r w:rsidR="009C588F" w:rsidRPr="00532DAE">
        <w:t>2022–23</w:t>
      </w:r>
    </w:p>
    <w:p w14:paraId="292D1FC4" w14:textId="77777777" w:rsidR="0081234A" w:rsidRPr="00532DAE" w:rsidRDefault="0081234A" w:rsidP="0081234A">
      <w:pPr>
        <w:pStyle w:val="Heading4"/>
      </w:pPr>
      <w:r w:rsidRPr="00532DAE">
        <w:t>Case study on opportunities for disadvantaged Victorians objective</w:t>
      </w:r>
    </w:p>
    <w:p w14:paraId="4328711A" w14:textId="5F8ED895" w:rsidR="0081234A" w:rsidRPr="00532DAE" w:rsidRDefault="00627948" w:rsidP="0081234A">
      <w:pPr>
        <w:pStyle w:val="ARbody"/>
      </w:pPr>
      <w:r w:rsidRPr="00532DAE">
        <w:t xml:space="preserve">A </w:t>
      </w:r>
      <w:r w:rsidR="0081234A" w:rsidRPr="00532DAE">
        <w:t>social enterprise provide</w:t>
      </w:r>
      <w:r w:rsidRPr="00532DAE">
        <w:t>d</w:t>
      </w:r>
      <w:r w:rsidR="0081234A" w:rsidRPr="00532DAE">
        <w:t xml:space="preserve"> the on</w:t>
      </w:r>
      <w:r w:rsidRPr="00532DAE">
        <w:t>-</w:t>
      </w:r>
      <w:r w:rsidR="0081234A" w:rsidRPr="00532DAE">
        <w:t>site canteen for</w:t>
      </w:r>
      <w:r w:rsidR="008B29CE" w:rsidRPr="00532DAE">
        <w:t> </w:t>
      </w:r>
      <w:r w:rsidR="0081234A" w:rsidRPr="00532DAE">
        <w:t xml:space="preserve">a </w:t>
      </w:r>
      <w:proofErr w:type="spellStart"/>
      <w:proofErr w:type="gramStart"/>
      <w:r w:rsidR="0081234A" w:rsidRPr="00532DAE">
        <w:t>Homes</w:t>
      </w:r>
      <w:proofErr w:type="spellEnd"/>
      <w:proofErr w:type="gramEnd"/>
      <w:r w:rsidR="0081234A" w:rsidRPr="00532DAE">
        <w:t xml:space="preserve"> Victoria construction site through indirect procurement. The cafe provide</w:t>
      </w:r>
      <w:r w:rsidRPr="00532DAE">
        <w:t>s</w:t>
      </w:r>
      <w:r w:rsidR="0081234A" w:rsidRPr="00532DAE">
        <w:t xml:space="preserve"> meaningful employment for women living in local public housing and contributes to the project</w:t>
      </w:r>
      <w:r w:rsidRPr="00532DAE">
        <w:t>’s</w:t>
      </w:r>
      <w:r w:rsidR="0081234A" w:rsidRPr="00532DAE">
        <w:t xml:space="preserve"> social spend targets and inclusive employment hours.</w:t>
      </w:r>
    </w:p>
    <w:p w14:paraId="0187D68E" w14:textId="496EA506" w:rsidR="0081234A" w:rsidRPr="00532DAE" w:rsidRDefault="0081234A" w:rsidP="0081234A">
      <w:pPr>
        <w:pStyle w:val="Heading4"/>
      </w:pPr>
      <w:r w:rsidRPr="00532DAE">
        <w:t>Case study on opportunities for disadvantaged Victorians objective</w:t>
      </w:r>
    </w:p>
    <w:p w14:paraId="533EAC79" w14:textId="1F2D4E53" w:rsidR="0081234A" w:rsidRPr="00532DAE" w:rsidRDefault="0081234A" w:rsidP="0081234A">
      <w:pPr>
        <w:pStyle w:val="ARbody"/>
      </w:pPr>
      <w:r w:rsidRPr="00532DAE">
        <w:t>A social enterprise provide</w:t>
      </w:r>
      <w:r w:rsidR="00627948" w:rsidRPr="00532DAE">
        <w:t>d</w:t>
      </w:r>
      <w:r w:rsidRPr="00532DAE">
        <w:t xml:space="preserve"> waste management services on a series of</w:t>
      </w:r>
      <w:r w:rsidR="00D73C41" w:rsidRPr="00532DAE">
        <w:t> </w:t>
      </w:r>
      <w:proofErr w:type="gramStart"/>
      <w:r w:rsidRPr="00532DAE">
        <w:t>Homes</w:t>
      </w:r>
      <w:proofErr w:type="gramEnd"/>
      <w:r w:rsidRPr="00532DAE">
        <w:t xml:space="preserve"> Victoria construction sites. The work provided employment for Victorians</w:t>
      </w:r>
      <w:r w:rsidR="008B29CE" w:rsidRPr="00532DAE">
        <w:t> </w:t>
      </w:r>
      <w:r w:rsidRPr="00532DAE">
        <w:t>with a disability, contributing to inclusive employment hour commitments for the head supplier. It also counted towards their social benefit</w:t>
      </w:r>
      <w:r w:rsidR="008B29CE" w:rsidRPr="00532DAE">
        <w:t> </w:t>
      </w:r>
      <w:r w:rsidRPr="00532DAE">
        <w:t>spend.</w:t>
      </w:r>
    </w:p>
    <w:p w14:paraId="266B8237" w14:textId="77777777" w:rsidR="0081234A" w:rsidRPr="00532DAE" w:rsidRDefault="0081234A" w:rsidP="0081234A">
      <w:pPr>
        <w:pStyle w:val="Heading4"/>
      </w:pPr>
      <w:r w:rsidRPr="00532DAE">
        <w:t>Case study on opportunities for disadvantaged Victorians objective</w:t>
      </w:r>
    </w:p>
    <w:p w14:paraId="056F3846" w14:textId="42D7D8DD" w:rsidR="0081234A" w:rsidRPr="00532DAE" w:rsidRDefault="0081234A" w:rsidP="0081234A">
      <w:pPr>
        <w:pStyle w:val="ARbody"/>
      </w:pPr>
      <w:r w:rsidRPr="00532DAE">
        <w:t>Homes Victoria worked with a social enterprise that</w:t>
      </w:r>
      <w:r w:rsidR="005B72B1" w:rsidRPr="00532DAE">
        <w:t> </w:t>
      </w:r>
      <w:r w:rsidRPr="00532DAE">
        <w:t>supports artists with intellectual disabilities to</w:t>
      </w:r>
      <w:r w:rsidR="005B72B1" w:rsidRPr="00532DAE">
        <w:t> </w:t>
      </w:r>
      <w:r w:rsidRPr="00532DAE">
        <w:t>create a gallery wall on the hoarding around a</w:t>
      </w:r>
      <w:r w:rsidR="005B72B1" w:rsidRPr="00532DAE">
        <w:t> </w:t>
      </w:r>
      <w:r w:rsidRPr="00532DAE">
        <w:t>project site in Northcote. This was delivered through indirect procurement, via the lead contractor for the project to contribute to their social</w:t>
      </w:r>
      <w:r w:rsidR="005B72B1" w:rsidRPr="00532DAE">
        <w:t> </w:t>
      </w:r>
      <w:r w:rsidRPr="00532DAE">
        <w:t>benefit spend commitments.</w:t>
      </w:r>
    </w:p>
    <w:p w14:paraId="16CE8310" w14:textId="77777777" w:rsidR="0081234A" w:rsidRPr="00532DAE" w:rsidRDefault="0081234A" w:rsidP="00D73C41">
      <w:pPr>
        <w:pStyle w:val="Heading3"/>
      </w:pPr>
      <w:r w:rsidRPr="00532DAE">
        <w:t>Aboriginal business engagement</w:t>
      </w:r>
    </w:p>
    <w:p w14:paraId="0B86C80B" w14:textId="77777777" w:rsidR="0081234A" w:rsidRPr="00532DAE" w:rsidRDefault="0081234A" w:rsidP="00314E1D">
      <w:pPr>
        <w:pStyle w:val="ARbody"/>
      </w:pPr>
      <w:r w:rsidRPr="00532DAE">
        <w:t>During 2022–23 the department:</w:t>
      </w:r>
    </w:p>
    <w:p w14:paraId="3142EA05" w14:textId="04BB7F27" w:rsidR="00590A4F" w:rsidRPr="00532DAE" w:rsidRDefault="001E4EB9" w:rsidP="00590A4F">
      <w:pPr>
        <w:pStyle w:val="ARbullet1"/>
      </w:pPr>
      <w:r w:rsidRPr="00532DAE">
        <w:t>e</w:t>
      </w:r>
      <w:r w:rsidR="00590A4F" w:rsidRPr="00532DAE">
        <w:t xml:space="preserve">ngaged 27 Aboriginal businesses and </w:t>
      </w:r>
      <w:r w:rsidRPr="00532DAE">
        <w:t>Traditional o</w:t>
      </w:r>
      <w:r w:rsidR="00590A4F" w:rsidRPr="00532DAE">
        <w:t xml:space="preserve">wner </w:t>
      </w:r>
      <w:proofErr w:type="gramStart"/>
      <w:r w:rsidR="00590A4F" w:rsidRPr="00532DAE">
        <w:t>corporations</w:t>
      </w:r>
      <w:proofErr w:type="gramEnd"/>
    </w:p>
    <w:p w14:paraId="7D766B6B" w14:textId="3DB349F9" w:rsidR="005B72B1" w:rsidRPr="00532DAE" w:rsidRDefault="001E4EB9" w:rsidP="00590A4F">
      <w:pPr>
        <w:pStyle w:val="ARbullet1"/>
      </w:pPr>
      <w:r w:rsidRPr="00532DAE">
        <w:t xml:space="preserve">spent </w:t>
      </w:r>
      <w:r w:rsidR="00590A4F" w:rsidRPr="00532DAE">
        <w:t>a total of $748</w:t>
      </w:r>
      <w:r w:rsidRPr="00532DAE">
        <w:t>,000</w:t>
      </w:r>
      <w:r w:rsidR="00590A4F" w:rsidRPr="00532DAE">
        <w:t xml:space="preserve"> with Aboriginal businesses and traditional owner corporations.</w:t>
      </w:r>
    </w:p>
    <w:p w14:paraId="6CB8E3ED" w14:textId="77777777" w:rsidR="00DD6A4F" w:rsidRPr="00532DAE" w:rsidRDefault="00DD6A4F" w:rsidP="0081234A">
      <w:pPr>
        <w:pStyle w:val="Heading2"/>
        <w:sectPr w:rsidR="00DD6A4F"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num="2" w:space="454"/>
          <w:docGrid w:linePitch="326"/>
        </w:sectPr>
      </w:pPr>
      <w:bookmarkStart w:id="200" w:name="_Ref85113935"/>
    </w:p>
    <w:p w14:paraId="0DA2B116" w14:textId="77777777" w:rsidR="0081234A" w:rsidRPr="00532DAE" w:rsidRDefault="0081234A" w:rsidP="0081234A">
      <w:pPr>
        <w:pStyle w:val="Heading2"/>
      </w:pPr>
      <w:bookmarkStart w:id="201" w:name="_Toc114491207"/>
      <w:bookmarkStart w:id="202" w:name="_Toc149587056"/>
      <w:bookmarkEnd w:id="200"/>
      <w:r w:rsidRPr="00532DAE">
        <w:lastRenderedPageBreak/>
        <w:t>Government advertising expenditure</w:t>
      </w:r>
      <w:bookmarkEnd w:id="201"/>
      <w:bookmarkEnd w:id="202"/>
    </w:p>
    <w:p w14:paraId="35705ADB" w14:textId="77777777" w:rsidR="0081234A" w:rsidRPr="00532DAE" w:rsidRDefault="0081234A" w:rsidP="00314E1D">
      <w:pPr>
        <w:pStyle w:val="ARbody"/>
      </w:pPr>
      <w:r w:rsidRPr="00532DAE">
        <w:t>For the 2022–23 reporting period, there were two government advertising campaigns with total media spend of $100,000 or greater (exclusive of GST). Details of the campaigns are outlined below.</w:t>
      </w:r>
    </w:p>
    <w:p w14:paraId="325A5070" w14:textId="219334D9" w:rsidR="0081234A" w:rsidRPr="00532DAE" w:rsidRDefault="0081234A" w:rsidP="00246AD5">
      <w:pPr>
        <w:pStyle w:val="ARtablecaption"/>
      </w:pPr>
      <w:r w:rsidRPr="00532DAE">
        <w:t xml:space="preserve">Table </w:t>
      </w:r>
      <w:fldSimple w:instr="SEQ TableCaptionNumber \* MERGEFORMAT">
        <w:r w:rsidR="00A5126B" w:rsidRPr="00532DAE">
          <w:rPr>
            <w:noProof/>
          </w:rPr>
          <w:t>9</w:t>
        </w:r>
      </w:fldSimple>
      <w:r w:rsidRPr="00532DAE">
        <w:t>: Details of government advertising expenditure</w:t>
      </w:r>
    </w:p>
    <w:tbl>
      <w:tblPr>
        <w:tblStyle w:val="TableGrid"/>
        <w:tblW w:w="14021" w:type="dxa"/>
        <w:tblLayout w:type="fixed"/>
        <w:tblLook w:val="06A0" w:firstRow="1" w:lastRow="0" w:firstColumn="1" w:lastColumn="0" w:noHBand="1" w:noVBand="1"/>
      </w:tblPr>
      <w:tblGrid>
        <w:gridCol w:w="1554"/>
        <w:gridCol w:w="1556"/>
        <w:gridCol w:w="1556"/>
        <w:gridCol w:w="1556"/>
        <w:gridCol w:w="1470"/>
        <w:gridCol w:w="1642"/>
        <w:gridCol w:w="1556"/>
        <w:gridCol w:w="1556"/>
        <w:gridCol w:w="1575"/>
      </w:tblGrid>
      <w:tr w:rsidR="0081234A" w:rsidRPr="00532DAE" w14:paraId="3C04CB6C" w14:textId="77777777">
        <w:trPr>
          <w:cnfStyle w:val="100000000000" w:firstRow="1" w:lastRow="0" w:firstColumn="0" w:lastColumn="0" w:oddVBand="0" w:evenVBand="0" w:oddHBand="0" w:evenHBand="0" w:firstRowFirstColumn="0" w:firstRowLastColumn="0" w:lastRowFirstColumn="0" w:lastRowLastColumn="0"/>
          <w:trHeight w:val="300"/>
          <w:tblHeader/>
        </w:trPr>
        <w:tc>
          <w:tcPr>
            <w:tcW w:w="1554" w:type="dxa"/>
          </w:tcPr>
          <w:p w14:paraId="4DCC9A19" w14:textId="77777777" w:rsidR="0081234A" w:rsidRPr="00532DAE" w:rsidRDefault="0081234A" w:rsidP="00A51E7D">
            <w:pPr>
              <w:pStyle w:val="ARtablecolhead"/>
            </w:pPr>
            <w:r w:rsidRPr="00532DAE">
              <w:t>Name of campaign</w:t>
            </w:r>
          </w:p>
        </w:tc>
        <w:tc>
          <w:tcPr>
            <w:tcW w:w="1556" w:type="dxa"/>
          </w:tcPr>
          <w:p w14:paraId="3D40A0E0" w14:textId="77777777" w:rsidR="0081234A" w:rsidRPr="00532DAE" w:rsidRDefault="0081234A" w:rsidP="00A51E7D">
            <w:pPr>
              <w:pStyle w:val="ARtablecolhead"/>
            </w:pPr>
            <w:r w:rsidRPr="00532DAE">
              <w:t>Campaign summary</w:t>
            </w:r>
          </w:p>
        </w:tc>
        <w:tc>
          <w:tcPr>
            <w:tcW w:w="1556" w:type="dxa"/>
          </w:tcPr>
          <w:p w14:paraId="73688B83" w14:textId="77777777" w:rsidR="0081234A" w:rsidRPr="00532DAE" w:rsidRDefault="0081234A" w:rsidP="00A51E7D">
            <w:pPr>
              <w:pStyle w:val="ARtablecolhead"/>
            </w:pPr>
            <w:r w:rsidRPr="00532DAE">
              <w:t>Start/end date</w:t>
            </w:r>
          </w:p>
        </w:tc>
        <w:tc>
          <w:tcPr>
            <w:tcW w:w="1556" w:type="dxa"/>
          </w:tcPr>
          <w:p w14:paraId="0CBD0E23" w14:textId="77777777" w:rsidR="0081234A" w:rsidRPr="00532DAE" w:rsidRDefault="0081234A" w:rsidP="00A51E7D">
            <w:pPr>
              <w:pStyle w:val="ARtablecolheadright"/>
            </w:pPr>
            <w:r w:rsidRPr="00532DAE">
              <w:t>Advertising (media) expenditure</w:t>
            </w:r>
            <w:r w:rsidRPr="00532DAE">
              <w:br/>
              <w:t>($ excl. GST)</w:t>
            </w:r>
          </w:p>
        </w:tc>
        <w:tc>
          <w:tcPr>
            <w:tcW w:w="1470" w:type="dxa"/>
          </w:tcPr>
          <w:p w14:paraId="4BD41DC5" w14:textId="77777777" w:rsidR="0081234A" w:rsidRPr="00532DAE" w:rsidRDefault="0081234A" w:rsidP="00A51E7D">
            <w:pPr>
              <w:pStyle w:val="ARtablecolheadright"/>
            </w:pPr>
            <w:r w:rsidRPr="00532DAE">
              <w:t>Creative and campaign development expenditure</w:t>
            </w:r>
            <w:r w:rsidRPr="00532DAE">
              <w:br/>
              <w:t>($ excl. GST)</w:t>
            </w:r>
          </w:p>
        </w:tc>
        <w:tc>
          <w:tcPr>
            <w:tcW w:w="1642" w:type="dxa"/>
          </w:tcPr>
          <w:p w14:paraId="2386EC3B" w14:textId="77777777" w:rsidR="0081234A" w:rsidRPr="00532DAE" w:rsidRDefault="0081234A" w:rsidP="00A51E7D">
            <w:pPr>
              <w:pStyle w:val="ARtablecolheadright"/>
            </w:pPr>
            <w:r w:rsidRPr="00532DAE">
              <w:t>Research and evaluation expenditure</w:t>
            </w:r>
            <w:r w:rsidRPr="00532DAE">
              <w:br/>
              <w:t>($ excl. GST)</w:t>
            </w:r>
          </w:p>
        </w:tc>
        <w:tc>
          <w:tcPr>
            <w:tcW w:w="1556" w:type="dxa"/>
          </w:tcPr>
          <w:p w14:paraId="0A2148DC" w14:textId="77777777" w:rsidR="0081234A" w:rsidRPr="00532DAE" w:rsidRDefault="0081234A" w:rsidP="00A51E7D">
            <w:pPr>
              <w:pStyle w:val="ARtablecolheadright"/>
            </w:pPr>
            <w:r w:rsidRPr="00532DAE">
              <w:t>Print and collateral expenditure</w:t>
            </w:r>
            <w:r w:rsidRPr="00532DAE">
              <w:br/>
              <w:t>($ excl. GST)</w:t>
            </w:r>
          </w:p>
        </w:tc>
        <w:tc>
          <w:tcPr>
            <w:tcW w:w="1556" w:type="dxa"/>
          </w:tcPr>
          <w:p w14:paraId="39F4E6F4" w14:textId="77777777" w:rsidR="0081234A" w:rsidRPr="00532DAE" w:rsidRDefault="0081234A" w:rsidP="00A51E7D">
            <w:pPr>
              <w:pStyle w:val="ARtablecolheadright"/>
            </w:pPr>
            <w:r w:rsidRPr="00532DAE">
              <w:t>Other campaign expenditure</w:t>
            </w:r>
            <w:r w:rsidRPr="00532DAE">
              <w:br/>
              <w:t>($ excl. GST)</w:t>
            </w:r>
          </w:p>
        </w:tc>
        <w:tc>
          <w:tcPr>
            <w:tcW w:w="1575" w:type="dxa"/>
          </w:tcPr>
          <w:p w14:paraId="034CFFFA" w14:textId="77777777" w:rsidR="0081234A" w:rsidRPr="00532DAE" w:rsidRDefault="0081234A" w:rsidP="00A51E7D">
            <w:pPr>
              <w:pStyle w:val="ARtablecolheadright"/>
            </w:pPr>
            <w:r w:rsidRPr="00532DAE">
              <w:t>Total</w:t>
            </w:r>
            <w:r w:rsidRPr="00532DAE">
              <w:br/>
              <w:t>($ excl. GST)</w:t>
            </w:r>
          </w:p>
        </w:tc>
      </w:tr>
      <w:tr w:rsidR="0081234A" w:rsidRPr="00532DAE" w14:paraId="305F685B" w14:textId="77777777">
        <w:trPr>
          <w:trHeight w:val="300"/>
        </w:trPr>
        <w:tc>
          <w:tcPr>
            <w:tcW w:w="1554" w:type="dxa"/>
          </w:tcPr>
          <w:p w14:paraId="1EFCD185" w14:textId="75DCD58C" w:rsidR="0081234A" w:rsidRPr="00532DAE" w:rsidRDefault="0081234A" w:rsidP="003D0DA9">
            <w:pPr>
              <w:pStyle w:val="ARtabletext"/>
            </w:pPr>
            <w:r w:rsidRPr="00532DAE">
              <w:t xml:space="preserve">Go </w:t>
            </w:r>
            <w:r w:rsidR="008E27C2" w:rsidRPr="00532DAE">
              <w:t>W</w:t>
            </w:r>
            <w:r w:rsidRPr="00532DAE">
              <w:t xml:space="preserve">here </w:t>
            </w:r>
            <w:r w:rsidR="008E27C2" w:rsidRPr="00532DAE">
              <w:t>You’re Needed</w:t>
            </w:r>
          </w:p>
        </w:tc>
        <w:tc>
          <w:tcPr>
            <w:tcW w:w="1556" w:type="dxa"/>
          </w:tcPr>
          <w:p w14:paraId="63FE9948" w14:textId="7F02F37E" w:rsidR="0081234A" w:rsidRPr="00532DAE" w:rsidRDefault="0081234A" w:rsidP="003D0DA9">
            <w:pPr>
              <w:pStyle w:val="ARtabletext"/>
            </w:pPr>
            <w:r w:rsidRPr="00532DAE">
              <w:t xml:space="preserve">Child </w:t>
            </w:r>
            <w:r w:rsidR="008E27C2" w:rsidRPr="00532DAE">
              <w:t>p</w:t>
            </w:r>
            <w:r w:rsidRPr="00532DAE">
              <w:t>rotection workforce recruitment campaign</w:t>
            </w:r>
          </w:p>
        </w:tc>
        <w:tc>
          <w:tcPr>
            <w:tcW w:w="1556" w:type="dxa"/>
          </w:tcPr>
          <w:p w14:paraId="171571F5" w14:textId="6996032B" w:rsidR="0081234A" w:rsidRPr="00532DAE" w:rsidRDefault="0081234A" w:rsidP="009B7154">
            <w:pPr>
              <w:pStyle w:val="ARtabletextright"/>
            </w:pPr>
            <w:r w:rsidRPr="00532DAE">
              <w:t>12/2/23</w:t>
            </w:r>
            <w:r w:rsidR="00092B43" w:rsidRPr="00532DAE">
              <w:t xml:space="preserve"> –</w:t>
            </w:r>
            <w:r w:rsidR="009B7154" w:rsidRPr="00532DAE">
              <w:t xml:space="preserve"> </w:t>
            </w:r>
            <w:r w:rsidR="009B7154" w:rsidRPr="00532DAE">
              <w:br/>
            </w:r>
            <w:r w:rsidRPr="00532DAE">
              <w:t>12/3/23</w:t>
            </w:r>
          </w:p>
        </w:tc>
        <w:tc>
          <w:tcPr>
            <w:tcW w:w="1556" w:type="dxa"/>
          </w:tcPr>
          <w:p w14:paraId="2CC179F4" w14:textId="77777777" w:rsidR="0081234A" w:rsidRPr="00532DAE" w:rsidRDefault="0081234A" w:rsidP="003D0DA9">
            <w:pPr>
              <w:pStyle w:val="ARtabletextright"/>
            </w:pPr>
            <w:r w:rsidRPr="00532DAE">
              <w:t>$99,784</w:t>
            </w:r>
          </w:p>
        </w:tc>
        <w:tc>
          <w:tcPr>
            <w:tcW w:w="1470" w:type="dxa"/>
          </w:tcPr>
          <w:p w14:paraId="15705717" w14:textId="77777777" w:rsidR="0081234A" w:rsidRPr="00532DAE" w:rsidRDefault="0081234A" w:rsidP="003D0DA9">
            <w:pPr>
              <w:pStyle w:val="ARtabletextright"/>
            </w:pPr>
            <w:r w:rsidRPr="00532DAE">
              <w:t>0</w:t>
            </w:r>
          </w:p>
        </w:tc>
        <w:tc>
          <w:tcPr>
            <w:tcW w:w="1642" w:type="dxa"/>
          </w:tcPr>
          <w:p w14:paraId="11C9D1D8" w14:textId="77777777" w:rsidR="0081234A" w:rsidRPr="00532DAE" w:rsidRDefault="0081234A" w:rsidP="003D0DA9">
            <w:pPr>
              <w:pStyle w:val="ARtabletextright"/>
            </w:pPr>
            <w:r w:rsidRPr="00532DAE">
              <w:t xml:space="preserve">Internal </w:t>
            </w:r>
            <w:r w:rsidRPr="00532DAE">
              <w:br/>
              <w:t>cost only</w:t>
            </w:r>
          </w:p>
        </w:tc>
        <w:tc>
          <w:tcPr>
            <w:tcW w:w="1556" w:type="dxa"/>
          </w:tcPr>
          <w:p w14:paraId="0683FFB3" w14:textId="77777777" w:rsidR="0081234A" w:rsidRPr="00532DAE" w:rsidRDefault="0081234A" w:rsidP="003D0DA9">
            <w:pPr>
              <w:pStyle w:val="ARtabletextright"/>
            </w:pPr>
            <w:r w:rsidRPr="00532DAE">
              <w:t>0</w:t>
            </w:r>
          </w:p>
        </w:tc>
        <w:tc>
          <w:tcPr>
            <w:tcW w:w="1556" w:type="dxa"/>
          </w:tcPr>
          <w:p w14:paraId="10F51A4C" w14:textId="77777777" w:rsidR="0081234A" w:rsidRPr="00532DAE" w:rsidRDefault="0081234A" w:rsidP="003D0DA9">
            <w:pPr>
              <w:pStyle w:val="ARtabletextright"/>
            </w:pPr>
            <w:r w:rsidRPr="00532DAE">
              <w:t>0</w:t>
            </w:r>
          </w:p>
        </w:tc>
        <w:tc>
          <w:tcPr>
            <w:tcW w:w="1575" w:type="dxa"/>
          </w:tcPr>
          <w:p w14:paraId="25FE85CA" w14:textId="77777777" w:rsidR="0081234A" w:rsidRPr="00532DAE" w:rsidRDefault="0081234A" w:rsidP="003D0DA9">
            <w:pPr>
              <w:pStyle w:val="ARtabletextright"/>
            </w:pPr>
            <w:r w:rsidRPr="00532DAE">
              <w:t>99,784</w:t>
            </w:r>
          </w:p>
        </w:tc>
      </w:tr>
      <w:tr w:rsidR="0081234A" w:rsidRPr="00532DAE" w14:paraId="1816EB93" w14:textId="77777777">
        <w:trPr>
          <w:trHeight w:val="300"/>
        </w:trPr>
        <w:tc>
          <w:tcPr>
            <w:tcW w:w="1554" w:type="dxa"/>
          </w:tcPr>
          <w:p w14:paraId="573339F5" w14:textId="77777777" w:rsidR="0081234A" w:rsidRPr="00532DAE" w:rsidRDefault="0081234A" w:rsidP="003D0DA9">
            <w:pPr>
              <w:pStyle w:val="ARtabletext"/>
            </w:pPr>
            <w:r w:rsidRPr="00532DAE">
              <w:t>Jobs That Matter – Phase 1</w:t>
            </w:r>
          </w:p>
        </w:tc>
        <w:tc>
          <w:tcPr>
            <w:tcW w:w="1556" w:type="dxa"/>
          </w:tcPr>
          <w:p w14:paraId="6343501B" w14:textId="2D6D7A3C" w:rsidR="0081234A" w:rsidRPr="00532DAE" w:rsidRDefault="0081234A" w:rsidP="003D0DA9">
            <w:pPr>
              <w:pStyle w:val="ARtabletext"/>
            </w:pPr>
            <w:r w:rsidRPr="00532DAE">
              <w:t xml:space="preserve">Community </w:t>
            </w:r>
            <w:r w:rsidR="008E27C2" w:rsidRPr="00532DAE">
              <w:t xml:space="preserve">services sector </w:t>
            </w:r>
            <w:r w:rsidRPr="00532DAE">
              <w:t>workforce recruitment campaign</w:t>
            </w:r>
          </w:p>
        </w:tc>
        <w:tc>
          <w:tcPr>
            <w:tcW w:w="1556" w:type="dxa"/>
          </w:tcPr>
          <w:p w14:paraId="28650F6D" w14:textId="49B79C57" w:rsidR="0081234A" w:rsidRPr="00532DAE" w:rsidRDefault="0081234A" w:rsidP="003D0DA9">
            <w:pPr>
              <w:pStyle w:val="ARtabletextright"/>
            </w:pPr>
            <w:r w:rsidRPr="00532DAE">
              <w:t>28/8/2</w:t>
            </w:r>
            <w:r w:rsidR="008E0BC7" w:rsidRPr="00532DAE">
              <w:t>2</w:t>
            </w:r>
            <w:r w:rsidR="00092B43" w:rsidRPr="00532DAE">
              <w:t xml:space="preserve"> – </w:t>
            </w:r>
            <w:r w:rsidRPr="00532DAE">
              <w:t>22/10/2</w:t>
            </w:r>
            <w:r w:rsidR="008E0BC7" w:rsidRPr="00532DAE">
              <w:t>2</w:t>
            </w:r>
          </w:p>
        </w:tc>
        <w:tc>
          <w:tcPr>
            <w:tcW w:w="1556" w:type="dxa"/>
          </w:tcPr>
          <w:p w14:paraId="480D867D" w14:textId="77777777" w:rsidR="0081234A" w:rsidRPr="00532DAE" w:rsidRDefault="0081234A" w:rsidP="003D0DA9">
            <w:pPr>
              <w:pStyle w:val="ARtabletextright"/>
            </w:pPr>
            <w:r w:rsidRPr="00532DAE">
              <w:t>$846,007</w:t>
            </w:r>
          </w:p>
        </w:tc>
        <w:tc>
          <w:tcPr>
            <w:tcW w:w="1470" w:type="dxa"/>
          </w:tcPr>
          <w:p w14:paraId="49ED4499" w14:textId="77777777" w:rsidR="0081234A" w:rsidRPr="00532DAE" w:rsidRDefault="0081234A" w:rsidP="003D0DA9">
            <w:pPr>
              <w:pStyle w:val="ARtabletextright"/>
            </w:pPr>
            <w:r w:rsidRPr="00532DAE">
              <w:t>$195,561</w:t>
            </w:r>
          </w:p>
        </w:tc>
        <w:tc>
          <w:tcPr>
            <w:tcW w:w="1642" w:type="dxa"/>
          </w:tcPr>
          <w:p w14:paraId="2E6D7D98" w14:textId="77777777" w:rsidR="0081234A" w:rsidRPr="00532DAE" w:rsidRDefault="0081234A" w:rsidP="003D0DA9">
            <w:pPr>
              <w:pStyle w:val="ARtabletextright"/>
            </w:pPr>
            <w:r w:rsidRPr="00532DAE">
              <w:t xml:space="preserve">Internal </w:t>
            </w:r>
            <w:r w:rsidRPr="00532DAE">
              <w:br/>
              <w:t>cost only</w:t>
            </w:r>
          </w:p>
        </w:tc>
        <w:tc>
          <w:tcPr>
            <w:tcW w:w="1556" w:type="dxa"/>
          </w:tcPr>
          <w:p w14:paraId="39780C28" w14:textId="77777777" w:rsidR="0081234A" w:rsidRPr="00532DAE" w:rsidRDefault="0081234A" w:rsidP="003D0DA9">
            <w:pPr>
              <w:pStyle w:val="ARtabletextright"/>
            </w:pPr>
            <w:r w:rsidRPr="00532DAE">
              <w:t>0</w:t>
            </w:r>
          </w:p>
        </w:tc>
        <w:tc>
          <w:tcPr>
            <w:tcW w:w="1556" w:type="dxa"/>
          </w:tcPr>
          <w:p w14:paraId="4D772F80" w14:textId="77777777" w:rsidR="0081234A" w:rsidRPr="00532DAE" w:rsidRDefault="0081234A" w:rsidP="003D0DA9">
            <w:pPr>
              <w:pStyle w:val="ARtabletextright"/>
            </w:pPr>
            <w:r w:rsidRPr="00532DAE">
              <w:t>0</w:t>
            </w:r>
          </w:p>
        </w:tc>
        <w:tc>
          <w:tcPr>
            <w:tcW w:w="1575" w:type="dxa"/>
          </w:tcPr>
          <w:p w14:paraId="70661A96" w14:textId="77777777" w:rsidR="0081234A" w:rsidRPr="00532DAE" w:rsidRDefault="0081234A" w:rsidP="003D0DA9">
            <w:pPr>
              <w:pStyle w:val="ARtabletextright"/>
            </w:pPr>
            <w:r w:rsidRPr="00532DAE">
              <w:t>$1,041,568</w:t>
            </w:r>
          </w:p>
        </w:tc>
      </w:tr>
      <w:tr w:rsidR="0081234A" w:rsidRPr="00532DAE" w14:paraId="4E599B51" w14:textId="77777777">
        <w:trPr>
          <w:trHeight w:val="300"/>
        </w:trPr>
        <w:tc>
          <w:tcPr>
            <w:tcW w:w="1554" w:type="dxa"/>
          </w:tcPr>
          <w:p w14:paraId="42581C47" w14:textId="77777777" w:rsidR="0081234A" w:rsidRPr="00532DAE" w:rsidRDefault="0081234A" w:rsidP="003D0DA9">
            <w:pPr>
              <w:pStyle w:val="ARtabletext"/>
            </w:pPr>
            <w:r w:rsidRPr="00532DAE">
              <w:t>Jobs That Matter – Phase 2</w:t>
            </w:r>
          </w:p>
        </w:tc>
        <w:tc>
          <w:tcPr>
            <w:tcW w:w="1556" w:type="dxa"/>
          </w:tcPr>
          <w:p w14:paraId="49419A45" w14:textId="5E938E4E" w:rsidR="0081234A" w:rsidRPr="00532DAE" w:rsidRDefault="0081234A" w:rsidP="003D0DA9">
            <w:pPr>
              <w:pStyle w:val="ARtabletext"/>
            </w:pPr>
            <w:r w:rsidRPr="00532DAE">
              <w:t xml:space="preserve">Community </w:t>
            </w:r>
            <w:r w:rsidR="008E27C2" w:rsidRPr="00532DAE">
              <w:t xml:space="preserve">services sector </w:t>
            </w:r>
            <w:r w:rsidRPr="00532DAE">
              <w:t>workforce recruitment campaign</w:t>
            </w:r>
          </w:p>
        </w:tc>
        <w:tc>
          <w:tcPr>
            <w:tcW w:w="1556" w:type="dxa"/>
          </w:tcPr>
          <w:p w14:paraId="401A8B7C" w14:textId="7F38208D" w:rsidR="0081234A" w:rsidRPr="00532DAE" w:rsidRDefault="0081234A" w:rsidP="009B7154">
            <w:pPr>
              <w:pStyle w:val="ARtabletextright"/>
            </w:pPr>
            <w:r w:rsidRPr="00532DAE">
              <w:t>30/4/23</w:t>
            </w:r>
            <w:r w:rsidR="00092B43" w:rsidRPr="00532DAE">
              <w:t xml:space="preserve"> –</w:t>
            </w:r>
            <w:r w:rsidR="009B7154" w:rsidRPr="00532DAE">
              <w:t xml:space="preserve"> </w:t>
            </w:r>
            <w:r w:rsidR="009B7154" w:rsidRPr="00532DAE">
              <w:br/>
            </w:r>
            <w:r w:rsidRPr="00532DAE">
              <w:t>30/6/23</w:t>
            </w:r>
          </w:p>
        </w:tc>
        <w:tc>
          <w:tcPr>
            <w:tcW w:w="1556" w:type="dxa"/>
          </w:tcPr>
          <w:p w14:paraId="5565E232" w14:textId="77777777" w:rsidR="0081234A" w:rsidRPr="00532DAE" w:rsidRDefault="0081234A" w:rsidP="003D0DA9">
            <w:pPr>
              <w:pStyle w:val="ARtabletextright"/>
            </w:pPr>
            <w:r w:rsidRPr="00532DAE">
              <w:t>$990,304</w:t>
            </w:r>
          </w:p>
        </w:tc>
        <w:tc>
          <w:tcPr>
            <w:tcW w:w="1470" w:type="dxa"/>
          </w:tcPr>
          <w:p w14:paraId="40A38350" w14:textId="77777777" w:rsidR="0081234A" w:rsidRPr="00532DAE" w:rsidRDefault="0081234A" w:rsidP="003D0DA9">
            <w:pPr>
              <w:pStyle w:val="ARtabletextright"/>
            </w:pPr>
            <w:r w:rsidRPr="00532DAE">
              <w:t>$27,464</w:t>
            </w:r>
          </w:p>
        </w:tc>
        <w:tc>
          <w:tcPr>
            <w:tcW w:w="1642" w:type="dxa"/>
          </w:tcPr>
          <w:p w14:paraId="5BF16429" w14:textId="77777777" w:rsidR="0081234A" w:rsidRPr="00532DAE" w:rsidRDefault="0081234A" w:rsidP="003D0DA9">
            <w:pPr>
              <w:pStyle w:val="ARtabletextright"/>
            </w:pPr>
            <w:r w:rsidRPr="00532DAE">
              <w:t>$57,915</w:t>
            </w:r>
          </w:p>
        </w:tc>
        <w:tc>
          <w:tcPr>
            <w:tcW w:w="1556" w:type="dxa"/>
          </w:tcPr>
          <w:p w14:paraId="569C5967" w14:textId="77777777" w:rsidR="0081234A" w:rsidRPr="00532DAE" w:rsidRDefault="0081234A" w:rsidP="003D0DA9">
            <w:pPr>
              <w:pStyle w:val="ARtabletextright"/>
            </w:pPr>
            <w:r w:rsidRPr="00532DAE">
              <w:t>$1,861.20</w:t>
            </w:r>
          </w:p>
        </w:tc>
        <w:tc>
          <w:tcPr>
            <w:tcW w:w="1556" w:type="dxa"/>
          </w:tcPr>
          <w:p w14:paraId="471E9C75" w14:textId="77777777" w:rsidR="0081234A" w:rsidRPr="00532DAE" w:rsidRDefault="0081234A" w:rsidP="003D0DA9">
            <w:pPr>
              <w:pStyle w:val="ARtabletextright"/>
            </w:pPr>
            <w:r w:rsidRPr="00532DAE">
              <w:t>0</w:t>
            </w:r>
          </w:p>
        </w:tc>
        <w:tc>
          <w:tcPr>
            <w:tcW w:w="1575" w:type="dxa"/>
          </w:tcPr>
          <w:p w14:paraId="7C651EC0" w14:textId="77777777" w:rsidR="0081234A" w:rsidRPr="00532DAE" w:rsidRDefault="0081234A" w:rsidP="003D0DA9">
            <w:pPr>
              <w:pStyle w:val="ARtabletextright"/>
            </w:pPr>
            <w:r w:rsidRPr="00532DAE">
              <w:t>$1,077,544</w:t>
            </w:r>
          </w:p>
        </w:tc>
      </w:tr>
    </w:tbl>
    <w:p w14:paraId="5EA85E19" w14:textId="77777777" w:rsidR="0081234A" w:rsidRPr="00532DAE" w:rsidRDefault="0081234A" w:rsidP="00D37BCF">
      <w:pPr>
        <w:pStyle w:val="ARbody"/>
      </w:pPr>
    </w:p>
    <w:p w14:paraId="7C2EBF98" w14:textId="77777777" w:rsidR="0081234A" w:rsidRPr="00532DAE" w:rsidRDefault="0081234A" w:rsidP="00D37BCF">
      <w:pPr>
        <w:pStyle w:val="ARbody"/>
        <w:sectPr w:rsidR="0081234A" w:rsidRPr="00532DAE" w:rsidSect="009E0554">
          <w:footnotePr>
            <w:numFmt w:val="lowerRoman"/>
            <w:numRestart w:val="eachPage"/>
          </w:footnotePr>
          <w:endnotePr>
            <w:numFmt w:val="decimal"/>
          </w:endnotePr>
          <w:pgSz w:w="16840" w:h="11900" w:orient="landscape" w:code="9"/>
          <w:pgMar w:top="1134" w:right="1985" w:bottom="1134" w:left="851" w:header="510" w:footer="340" w:gutter="0"/>
          <w:cols w:space="448"/>
          <w:docGrid w:linePitch="299"/>
        </w:sectPr>
      </w:pPr>
    </w:p>
    <w:p w14:paraId="2879143E" w14:textId="77777777" w:rsidR="0081234A" w:rsidRPr="00532DAE" w:rsidRDefault="0081234A" w:rsidP="0081234A">
      <w:pPr>
        <w:pStyle w:val="Heading2"/>
      </w:pPr>
      <w:bookmarkStart w:id="203" w:name="_Toc114491208"/>
      <w:bookmarkStart w:id="204" w:name="_Ref146703992"/>
      <w:bookmarkStart w:id="205" w:name="_Ref146704845"/>
      <w:bookmarkStart w:id="206" w:name="_Toc149587057"/>
      <w:r w:rsidRPr="00532DAE">
        <w:lastRenderedPageBreak/>
        <w:t>Compliance with the Building Act</w:t>
      </w:r>
      <w:bookmarkEnd w:id="203"/>
      <w:bookmarkEnd w:id="204"/>
      <w:bookmarkEnd w:id="205"/>
      <w:bookmarkEnd w:id="206"/>
    </w:p>
    <w:p w14:paraId="480A6943" w14:textId="77777777" w:rsidR="0081234A" w:rsidRPr="00532DAE" w:rsidRDefault="0081234A" w:rsidP="00314E1D">
      <w:pPr>
        <w:pStyle w:val="Heading2"/>
        <w:sectPr w:rsidR="0081234A" w:rsidRPr="00532DAE" w:rsidSect="009E0554">
          <w:footnotePr>
            <w:numFmt w:val="lowerRoman"/>
            <w:numRestart w:val="eachPage"/>
          </w:footnotePr>
          <w:endnotePr>
            <w:numFmt w:val="decimal"/>
          </w:endnotePr>
          <w:pgSz w:w="11900" w:h="16840" w:code="9"/>
          <w:pgMar w:top="1985" w:right="1134" w:bottom="851" w:left="1134" w:header="510" w:footer="340" w:gutter="0"/>
          <w:cols w:space="448"/>
          <w:docGrid w:linePitch="299"/>
        </w:sectPr>
      </w:pPr>
      <w:bookmarkStart w:id="207" w:name="_Ref492895235"/>
    </w:p>
    <w:p w14:paraId="20435F8F" w14:textId="77777777" w:rsidR="007473E9" w:rsidRPr="00532DAE" w:rsidRDefault="0081234A" w:rsidP="00D9008F">
      <w:pPr>
        <w:pStyle w:val="ARbody"/>
      </w:pPr>
      <w:r w:rsidRPr="00532DAE">
        <w:t xml:space="preserve">The </w:t>
      </w:r>
      <w:r w:rsidRPr="00532DAE">
        <w:rPr>
          <w:i/>
          <w:iCs/>
        </w:rPr>
        <w:t>Building Act 1993</w:t>
      </w:r>
      <w:r w:rsidRPr="00532DAE">
        <w:t xml:space="preserve"> (the Building Act) regulates building and plumbing work, practitioners, and standards in Victoria. This includes building construction, building standards and the maintenance of specific building safety features. The Act also provides for an accreditation and permit scheme across the building and plumbing industries.</w:t>
      </w:r>
    </w:p>
    <w:p w14:paraId="7B99CDF2" w14:textId="0B6ABD10" w:rsidR="007473E9" w:rsidRPr="00532DAE" w:rsidRDefault="0081234A" w:rsidP="00D9008F">
      <w:pPr>
        <w:pStyle w:val="ARbody"/>
      </w:pPr>
      <w:r w:rsidRPr="00532DAE">
        <w:t>The department is committed to complying with its</w:t>
      </w:r>
      <w:r w:rsidR="008B29CE" w:rsidRPr="00532DAE">
        <w:t> </w:t>
      </w:r>
      <w:r w:rsidRPr="00532DAE">
        <w:t xml:space="preserve">obligations under the Act and ensuring those that build on our behalf also follow the Building Act. This ensures the health and safety of the thousands of Victorians </w:t>
      </w:r>
      <w:r w:rsidR="00A504F2" w:rsidRPr="00532DAE">
        <w:t xml:space="preserve">who </w:t>
      </w:r>
      <w:r w:rsidRPr="00532DAE">
        <w:t>live and work in the department’s buildings.</w:t>
      </w:r>
    </w:p>
    <w:p w14:paraId="6824AFD9" w14:textId="5B6E46DC" w:rsidR="0081234A" w:rsidRPr="00532DAE" w:rsidRDefault="0081234A" w:rsidP="00D9008F">
      <w:pPr>
        <w:pStyle w:val="ARbody"/>
      </w:pPr>
      <w:r w:rsidRPr="00532DAE">
        <w:t xml:space="preserve">The department requires the engagement of appropriately qualified consultants and contractors for all proposed new projects and maintenance works on department land. </w:t>
      </w:r>
      <w:r w:rsidR="00A504F2" w:rsidRPr="00532DAE">
        <w:t>C</w:t>
      </w:r>
      <w:r w:rsidRPr="00532DAE">
        <w:t>onsultant</w:t>
      </w:r>
      <w:r w:rsidR="00A504F2" w:rsidRPr="00532DAE">
        <w:t>s</w:t>
      </w:r>
      <w:r w:rsidRPr="00532DAE">
        <w:t xml:space="preserve"> and contractors </w:t>
      </w:r>
      <w:r w:rsidR="00A504F2" w:rsidRPr="00532DAE">
        <w:t>must</w:t>
      </w:r>
      <w:r w:rsidRPr="00532DAE">
        <w:t xml:space="preserve"> comply with the current state and commonwealth building regulations, codes, and standards. All engaged consultants and contractors are expected to have appropriate mechanisms in place to ensure compliance with the building and maintenance provisions of the Building Act.</w:t>
      </w:r>
    </w:p>
    <w:p w14:paraId="56B9DE9D" w14:textId="5C82C6BF" w:rsidR="007473E9" w:rsidRPr="00532DAE" w:rsidRDefault="0081234A" w:rsidP="00D9008F">
      <w:pPr>
        <w:pStyle w:val="ARbody"/>
      </w:pPr>
      <w:r w:rsidRPr="00532DAE">
        <w:t xml:space="preserve">For new projects, </w:t>
      </w:r>
      <w:r w:rsidR="00A504F2" w:rsidRPr="00532DAE">
        <w:t xml:space="preserve">the department assesses </w:t>
      </w:r>
      <w:r w:rsidRPr="00532DAE">
        <w:t>consultants</w:t>
      </w:r>
      <w:r w:rsidR="00A504F2" w:rsidRPr="00532DAE">
        <w:t>’</w:t>
      </w:r>
      <w:r w:rsidRPr="00532DAE">
        <w:t xml:space="preserve"> and contractors’ adherence to compliance obligations, including the </w:t>
      </w:r>
      <w:r w:rsidRPr="00532DAE">
        <w:rPr>
          <w:i/>
          <w:iCs/>
        </w:rPr>
        <w:t>Building Act</w:t>
      </w:r>
      <w:r w:rsidR="00042DA5" w:rsidRPr="00532DAE">
        <w:rPr>
          <w:i/>
          <w:iCs/>
        </w:rPr>
        <w:t> </w:t>
      </w:r>
      <w:r w:rsidRPr="00532DAE">
        <w:rPr>
          <w:i/>
          <w:iCs/>
        </w:rPr>
        <w:t>1993</w:t>
      </w:r>
      <w:r w:rsidR="00A504F2" w:rsidRPr="00532DAE">
        <w:t>,</w:t>
      </w:r>
      <w:r w:rsidRPr="00532DAE">
        <w:t xml:space="preserve"> </w:t>
      </w:r>
      <w:r w:rsidR="00A504F2" w:rsidRPr="00532DAE">
        <w:t xml:space="preserve">before engaging them using </w:t>
      </w:r>
      <w:r w:rsidR="001E4EB9" w:rsidRPr="00532DAE">
        <w:t>whole-</w:t>
      </w:r>
      <w:r w:rsidRPr="00532DAE">
        <w:t>of</w:t>
      </w:r>
      <w:r w:rsidR="001E4EB9" w:rsidRPr="00532DAE">
        <w:t>-</w:t>
      </w:r>
      <w:r w:rsidRPr="00532DAE">
        <w:t>Victorian</w:t>
      </w:r>
      <w:r w:rsidR="001E4EB9" w:rsidRPr="00532DAE">
        <w:t>-</w:t>
      </w:r>
      <w:r w:rsidRPr="00532DAE">
        <w:t>Government approved tendering processes. Post</w:t>
      </w:r>
      <w:r w:rsidR="00A504F2" w:rsidRPr="00532DAE">
        <w:t>-</w:t>
      </w:r>
      <w:r w:rsidRPr="00532DAE">
        <w:t>engagement</w:t>
      </w:r>
      <w:r w:rsidR="00A504F2" w:rsidRPr="00532DAE">
        <w:t xml:space="preserve">, the department manages this </w:t>
      </w:r>
      <w:r w:rsidRPr="00532DAE">
        <w:t xml:space="preserve">in line with the </w:t>
      </w:r>
      <w:r w:rsidR="001E4EB9" w:rsidRPr="00532DAE">
        <w:t xml:space="preserve">program management </w:t>
      </w:r>
      <w:r w:rsidR="001E4EB9" w:rsidRPr="00532DAE">
        <w:t>framework</w:t>
      </w:r>
      <w:r w:rsidR="00A504F2" w:rsidRPr="00532DAE">
        <w:t xml:space="preserve">. This framework </w:t>
      </w:r>
      <w:r w:rsidRPr="00532DAE">
        <w:t>provides a defined approach to managing projects and programs while</w:t>
      </w:r>
      <w:r w:rsidR="008B29CE" w:rsidRPr="00532DAE">
        <w:t> </w:t>
      </w:r>
      <w:r w:rsidRPr="00532DAE">
        <w:t xml:space="preserve">ensuring adherence to </w:t>
      </w:r>
      <w:r w:rsidR="001E4EB9" w:rsidRPr="00532DAE">
        <w:t>whole-of-government</w:t>
      </w:r>
      <w:r w:rsidRPr="00532DAE">
        <w:t xml:space="preserve"> policies and procedures.</w:t>
      </w:r>
    </w:p>
    <w:p w14:paraId="24A401FB" w14:textId="75F4AE3E" w:rsidR="0081234A" w:rsidRPr="00532DAE" w:rsidRDefault="0081234A" w:rsidP="00D9008F">
      <w:pPr>
        <w:pStyle w:val="ARbody"/>
      </w:pPr>
      <w:r w:rsidRPr="00532DAE">
        <w:t>In relation to existing buildings, the department is</w:t>
      </w:r>
      <w:r w:rsidR="00042DA5" w:rsidRPr="00532DAE">
        <w:t> </w:t>
      </w:r>
      <w:r w:rsidRPr="00532DAE">
        <w:t xml:space="preserve">responsible for the mandatory testing of all essential safety measures to comply with the requirements of </w:t>
      </w:r>
      <w:r w:rsidRPr="00532DAE">
        <w:rPr>
          <w:i/>
          <w:iCs/>
        </w:rPr>
        <w:t>Australian Standard 1851</w:t>
      </w:r>
      <w:r w:rsidRPr="00532DAE">
        <w:t>. Testing</w:t>
      </w:r>
      <w:r w:rsidR="008B29CE" w:rsidRPr="00532DAE">
        <w:t> </w:t>
      </w:r>
      <w:r w:rsidRPr="00532DAE">
        <w:t>of emergency and exit lights, sprinklers, fire</w:t>
      </w:r>
      <w:r w:rsidR="008B29CE" w:rsidRPr="00532DAE">
        <w:t> </w:t>
      </w:r>
      <w:r w:rsidRPr="00532DAE">
        <w:t xml:space="preserve">detection and other essential safety measures </w:t>
      </w:r>
      <w:r w:rsidR="00A504F2" w:rsidRPr="00532DAE">
        <w:t xml:space="preserve">are </w:t>
      </w:r>
      <w:r w:rsidRPr="00532DAE">
        <w:t>part of this routine preventive maintenance</w:t>
      </w:r>
      <w:r w:rsidR="00A504F2" w:rsidRPr="00532DAE">
        <w:t>.</w:t>
      </w:r>
      <w:r w:rsidRPr="00532DAE">
        <w:t xml:space="preserve"> </w:t>
      </w:r>
      <w:r w:rsidR="00A504F2" w:rsidRPr="00532DAE">
        <w:t>The</w:t>
      </w:r>
      <w:r w:rsidR="008B29CE" w:rsidRPr="00532DAE">
        <w:t> </w:t>
      </w:r>
      <w:r w:rsidR="00A504F2" w:rsidRPr="00532DAE">
        <w:t xml:space="preserve">department actions </w:t>
      </w:r>
      <w:r w:rsidRPr="00532DAE">
        <w:t>responsive works through existing maintenance contracts.</w:t>
      </w:r>
    </w:p>
    <w:p w14:paraId="42ECCB2E" w14:textId="7DE4A6A8" w:rsidR="0081234A" w:rsidRPr="00532DAE" w:rsidRDefault="0081234A" w:rsidP="00D9008F">
      <w:pPr>
        <w:pStyle w:val="ARbody"/>
      </w:pPr>
      <w:r w:rsidRPr="00532DAE">
        <w:t>The department continues to liaise with and contribute to the progress and outcomes of Cladding Safety Victoria for department-owned buildings. Relevant buildings owned by the department have been audited against the risk framework developed by the Victorian Cladding Taskforce</w:t>
      </w:r>
      <w:r w:rsidR="00A504F2" w:rsidRPr="00532DAE">
        <w:t>.</w:t>
      </w:r>
      <w:r w:rsidRPr="00532DAE">
        <w:t xml:space="preserve"> </w:t>
      </w:r>
      <w:r w:rsidR="00A504F2" w:rsidRPr="00532DAE">
        <w:t>W</w:t>
      </w:r>
      <w:r w:rsidRPr="00532DAE">
        <w:t xml:space="preserve">here non-compliant cladding has been discovered, </w:t>
      </w:r>
      <w:r w:rsidR="00A504F2" w:rsidRPr="00532DAE">
        <w:t xml:space="preserve">it is </w:t>
      </w:r>
      <w:r w:rsidRPr="00532DAE">
        <w:t>assessed against that framework for a risk rating derived from one of the four risk</w:t>
      </w:r>
      <w:r w:rsidR="008B29CE" w:rsidRPr="00532DAE">
        <w:t> </w:t>
      </w:r>
      <w:r w:rsidRPr="00532DAE">
        <w:t>categories. These buildings are now being progressively rectified and remediated in accordance with that risk rating and as resources</w:t>
      </w:r>
      <w:r w:rsidR="008B29CE" w:rsidRPr="00532DAE">
        <w:t> </w:t>
      </w:r>
      <w:r w:rsidRPr="00532DAE">
        <w:t>and funding allows.</w:t>
      </w:r>
    </w:p>
    <w:p w14:paraId="51802547" w14:textId="48931336" w:rsidR="007473E9" w:rsidRPr="00532DAE" w:rsidRDefault="0081234A" w:rsidP="00D9008F">
      <w:pPr>
        <w:pStyle w:val="ARbody"/>
      </w:pPr>
      <w:r w:rsidRPr="00532DAE">
        <w:t xml:space="preserve">The department undertook 356 major works projects in 2022–23, was issued with </w:t>
      </w:r>
      <w:r w:rsidR="001E4EB9" w:rsidRPr="00532DAE">
        <w:t xml:space="preserve">five </w:t>
      </w:r>
      <w:r w:rsidRPr="00532DAE">
        <w:t>building-related emergency orders, secured 189 building permits and 411 certificates of final inspection.</w:t>
      </w:r>
    </w:p>
    <w:bookmarkEnd w:id="207"/>
    <w:p w14:paraId="3454A47D" w14:textId="339E0DB2" w:rsidR="0081234A" w:rsidRPr="00532DAE" w:rsidRDefault="0081234A" w:rsidP="00314E1D">
      <w:pPr>
        <w:pStyle w:val="ARbody"/>
      </w:pPr>
    </w:p>
    <w:p w14:paraId="2E3717CB" w14:textId="77777777" w:rsidR="0081234A" w:rsidRPr="00532DAE" w:rsidRDefault="0081234A" w:rsidP="00D37BCF">
      <w:pPr>
        <w:pStyle w:val="ARbody"/>
        <w:sectPr w:rsidR="0081234A"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num="2" w:space="448"/>
          <w:docGrid w:linePitch="299"/>
        </w:sectPr>
      </w:pPr>
    </w:p>
    <w:p w14:paraId="12988C0F" w14:textId="77777777" w:rsidR="0081234A" w:rsidRPr="00532DAE" w:rsidRDefault="0081234A" w:rsidP="005B72B1">
      <w:pPr>
        <w:pStyle w:val="ARbody"/>
      </w:pPr>
      <w:bookmarkStart w:id="208" w:name="_Ref112752621"/>
      <w:bookmarkStart w:id="209" w:name="_Toc114491209"/>
      <w:r w:rsidRPr="00532DAE">
        <w:br w:type="page"/>
      </w:r>
    </w:p>
    <w:p w14:paraId="0141CF9A" w14:textId="77777777" w:rsidR="0081234A" w:rsidRPr="00532DAE" w:rsidRDefault="0081234A" w:rsidP="0081234A">
      <w:pPr>
        <w:pStyle w:val="Heading2"/>
      </w:pPr>
      <w:bookmarkStart w:id="210" w:name="_Toc149587058"/>
      <w:r w:rsidRPr="00532DAE">
        <w:lastRenderedPageBreak/>
        <w:t>Compliance with the Public Interest Disclosures Act</w:t>
      </w:r>
      <w:bookmarkEnd w:id="208"/>
      <w:bookmarkEnd w:id="209"/>
      <w:bookmarkEnd w:id="210"/>
    </w:p>
    <w:p w14:paraId="54C60A9B" w14:textId="77777777" w:rsidR="0081234A" w:rsidRPr="00532DAE" w:rsidRDefault="0081234A" w:rsidP="00314E1D">
      <w:pPr>
        <w:pStyle w:val="Heading2"/>
        <w:sectPr w:rsidR="0081234A"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space="454"/>
          <w:docGrid w:linePitch="326"/>
        </w:sectPr>
      </w:pPr>
    </w:p>
    <w:p w14:paraId="4C91B6F9" w14:textId="77777777" w:rsidR="0081234A" w:rsidRPr="00532DAE" w:rsidRDefault="0081234A" w:rsidP="00D9008F">
      <w:pPr>
        <w:pStyle w:val="ARbody"/>
      </w:pPr>
      <w:r w:rsidRPr="00532DAE">
        <w:t xml:space="preserve">The </w:t>
      </w:r>
      <w:r w:rsidRPr="00532DAE">
        <w:rPr>
          <w:i/>
        </w:rPr>
        <w:t>Public Interest Disclosures Act 2012</w:t>
      </w:r>
      <w:r w:rsidRPr="00532DAE">
        <w:t xml:space="preserve"> encourages and assists people to make disclosures of improper conduct by public officers and public bodies. The Act provides protection to people who make disclosures in accordance with the Act and establishes a system for the matters disclosed to be investigated and rectified.</w:t>
      </w:r>
    </w:p>
    <w:p w14:paraId="0D254B85" w14:textId="77777777" w:rsidR="0081234A" w:rsidRPr="00532DAE" w:rsidRDefault="0081234A" w:rsidP="00D9008F">
      <w:pPr>
        <w:pStyle w:val="ARbody"/>
      </w:pPr>
      <w:r w:rsidRPr="00532DAE">
        <w:t>The department is committed to building and demonstrating a strong ethical culture and expects the highest levels of integrity from its staff. We support the making of disclosures about improper conduct, such as corrupt conduct and conduct involving a substantial mismanagement of public resources, and detrimental action.</w:t>
      </w:r>
    </w:p>
    <w:p w14:paraId="6ACEF7B8" w14:textId="77777777" w:rsidR="0081234A" w:rsidRPr="00532DAE" w:rsidRDefault="0081234A" w:rsidP="00D9008F">
      <w:pPr>
        <w:pStyle w:val="ARbody"/>
      </w:pPr>
      <w:r w:rsidRPr="00532DAE">
        <w:t>The department takes all reasonable steps to protect people who make such disclosures from any detrimental action in reprisal for making the disclosure. We also afford natural justice to the person who is the subject of the disclosure to the extent it is legally possible.</w:t>
      </w:r>
    </w:p>
    <w:p w14:paraId="210235D9" w14:textId="7936B733" w:rsidR="0081234A" w:rsidRPr="00532DAE" w:rsidRDefault="0081234A" w:rsidP="00FE68CC">
      <w:pPr>
        <w:pStyle w:val="Heading3"/>
      </w:pPr>
      <w:r w:rsidRPr="00532DAE">
        <w:t>Reporting procedures</w:t>
      </w:r>
    </w:p>
    <w:p w14:paraId="6CD87DCD" w14:textId="77777777" w:rsidR="0081234A" w:rsidRPr="00532DAE" w:rsidRDefault="0081234A" w:rsidP="00314E1D">
      <w:pPr>
        <w:pStyle w:val="ARbody"/>
      </w:pPr>
      <w:r w:rsidRPr="00532DAE">
        <w:t>Disclosures of improper conduct or detrimental action by the department or any of our employees may be made to any of the following department personnel:</w:t>
      </w:r>
    </w:p>
    <w:p w14:paraId="485F159D" w14:textId="77777777" w:rsidR="0081234A" w:rsidRPr="00532DAE" w:rsidRDefault="0081234A" w:rsidP="009F6BF7">
      <w:pPr>
        <w:pStyle w:val="ARbullet1"/>
      </w:pPr>
      <w:r w:rsidRPr="00532DAE">
        <w:t>the Secretary</w:t>
      </w:r>
    </w:p>
    <w:p w14:paraId="02CCF07F" w14:textId="77777777" w:rsidR="0081234A" w:rsidRPr="00532DAE" w:rsidRDefault="0081234A" w:rsidP="009F6BF7">
      <w:pPr>
        <w:pStyle w:val="ARbullet1"/>
      </w:pPr>
      <w:r w:rsidRPr="00532DAE">
        <w:t>public interest disclosure coordinators</w:t>
      </w:r>
    </w:p>
    <w:p w14:paraId="0B32DE0E" w14:textId="77777777" w:rsidR="0081234A" w:rsidRPr="00532DAE" w:rsidRDefault="0081234A" w:rsidP="009F6BF7">
      <w:pPr>
        <w:pStyle w:val="ARbullet1"/>
      </w:pPr>
      <w:r w:rsidRPr="00532DAE">
        <w:t>manager or supervisor of the discloser</w:t>
      </w:r>
    </w:p>
    <w:p w14:paraId="397D6F1E" w14:textId="77777777" w:rsidR="0081234A" w:rsidRPr="00532DAE" w:rsidRDefault="0081234A" w:rsidP="009F6BF7">
      <w:pPr>
        <w:pStyle w:val="ARbullet1"/>
      </w:pPr>
      <w:r w:rsidRPr="00532DAE">
        <w:t>manager or supervisor of the person who is the subject of the disclosure.</w:t>
      </w:r>
    </w:p>
    <w:p w14:paraId="1C1CACEE" w14:textId="77777777" w:rsidR="0081234A" w:rsidRPr="00532DAE" w:rsidRDefault="0081234A" w:rsidP="00216803">
      <w:pPr>
        <w:pStyle w:val="ARbodyafterbullets"/>
      </w:pPr>
      <w:r w:rsidRPr="00532DAE">
        <w:t>Alternatively, disclosures can be made directly to the Independent Broad-based Anti-</w:t>
      </w:r>
      <w:proofErr w:type="gramStart"/>
      <w:r w:rsidRPr="00532DAE">
        <w:t>corruption</w:t>
      </w:r>
      <w:proofErr w:type="gramEnd"/>
      <w:r w:rsidRPr="00532DAE">
        <w:t xml:space="preserve"> Commission (IBAC):</w:t>
      </w:r>
    </w:p>
    <w:p w14:paraId="1322E541" w14:textId="58F7DFD9" w:rsidR="0081234A" w:rsidRPr="00532DAE" w:rsidRDefault="0081234A" w:rsidP="00314E1D">
      <w:pPr>
        <w:pStyle w:val="ARbody"/>
      </w:pPr>
      <w:r w:rsidRPr="00532DAE">
        <w:t>Level 1, North Tower, 459 Collins Street</w:t>
      </w:r>
      <w:r w:rsidRPr="00532DAE">
        <w:br/>
        <w:t>Melbourne VIC 3000</w:t>
      </w:r>
      <w:r w:rsidRPr="00532DAE">
        <w:br/>
        <w:t>Phone: 1300 735 135</w:t>
      </w:r>
      <w:r w:rsidRPr="00532DAE">
        <w:br/>
      </w:r>
      <w:hyperlink r:id="rId100" w:history="1">
        <w:r w:rsidRPr="00532DAE">
          <w:rPr>
            <w:rStyle w:val="Hyperlink"/>
          </w:rPr>
          <w:t>IBAC website</w:t>
        </w:r>
      </w:hyperlink>
      <w:r w:rsidRPr="00532DAE">
        <w:t xml:space="preserve"> &lt;www.ibac.vic.gov.au&gt;</w:t>
      </w:r>
      <w:r w:rsidRPr="00532DAE">
        <w:br/>
      </w:r>
      <w:hyperlink r:id="rId101" w:history="1">
        <w:r w:rsidRPr="00532DAE">
          <w:rPr>
            <w:rStyle w:val="Hyperlink"/>
          </w:rPr>
          <w:t>Email IBAC</w:t>
        </w:r>
      </w:hyperlink>
      <w:r w:rsidRPr="00532DAE">
        <w:t xml:space="preserve"> </w:t>
      </w:r>
      <w:r w:rsidR="00042DA5" w:rsidRPr="00532DAE">
        <w:t>&lt;</w:t>
      </w:r>
      <w:r w:rsidRPr="00532DAE">
        <w:rPr>
          <w:szCs w:val="21"/>
        </w:rPr>
        <w:t>info@ibac.vic.gov.au</w:t>
      </w:r>
      <w:r w:rsidR="00042DA5" w:rsidRPr="00532DAE">
        <w:rPr>
          <w:szCs w:val="21"/>
        </w:rPr>
        <w:t>&gt;</w:t>
      </w:r>
    </w:p>
    <w:p w14:paraId="6CB04FCD" w14:textId="16B61D07" w:rsidR="0081234A" w:rsidRPr="00532DAE" w:rsidRDefault="00FE68CC" w:rsidP="00FE68CC">
      <w:pPr>
        <w:pStyle w:val="Heading4"/>
        <w:spacing w:before="0"/>
      </w:pPr>
      <w:r w:rsidRPr="00532DAE">
        <w:br w:type="column"/>
      </w:r>
      <w:r w:rsidR="0081234A" w:rsidRPr="00532DAE">
        <w:t>Further information</w:t>
      </w:r>
    </w:p>
    <w:p w14:paraId="42F24BE8" w14:textId="77777777" w:rsidR="0081234A" w:rsidRPr="00532DAE" w:rsidRDefault="0081234A" w:rsidP="00314E1D">
      <w:pPr>
        <w:pStyle w:val="ARbody"/>
      </w:pPr>
      <w:r w:rsidRPr="00532DAE">
        <w:t>Information about the department’s public interest disclosures policy and procedures, which outline the system for reporting disclosures of improper conduct or detrimental action by the department or any of our employees and/or officers, is available:</w:t>
      </w:r>
    </w:p>
    <w:p w14:paraId="6456D46D" w14:textId="757D0B1F" w:rsidR="0081234A" w:rsidRPr="00532DAE" w:rsidRDefault="0081234A" w:rsidP="009F6BF7">
      <w:pPr>
        <w:pStyle w:val="ARbullet1"/>
      </w:pPr>
      <w:r w:rsidRPr="00532DAE">
        <w:t xml:space="preserve">on the department’s </w:t>
      </w:r>
      <w:hyperlink r:id="rId102" w:history="1">
        <w:r w:rsidRPr="00532DAE">
          <w:rPr>
            <w:rStyle w:val="Hyperlink"/>
          </w:rPr>
          <w:t>public interest disclosures webpage</w:t>
        </w:r>
      </w:hyperlink>
      <w:r w:rsidRPr="00532DAE">
        <w:t xml:space="preserve"> &lt;www.dffh.vic.gov.au/public-interest-disclosure&gt;</w:t>
      </w:r>
    </w:p>
    <w:p w14:paraId="72204EEF" w14:textId="54C25602" w:rsidR="0081234A" w:rsidRPr="00532DAE" w:rsidRDefault="0081234A" w:rsidP="009F6BF7">
      <w:pPr>
        <w:pStyle w:val="ARbullet1"/>
        <w:rPr>
          <w:lang w:eastAsia="en-AU"/>
        </w:rPr>
      </w:pPr>
      <w:r w:rsidRPr="00532DAE">
        <w:t xml:space="preserve">by </w:t>
      </w:r>
      <w:hyperlink r:id="rId103" w:history="1">
        <w:r w:rsidR="00042DA5" w:rsidRPr="00532DAE">
          <w:rPr>
            <w:rStyle w:val="Hyperlink"/>
          </w:rPr>
          <w:t>emailing one of the department’s public interest disclosure coordinators</w:t>
        </w:r>
      </w:hyperlink>
      <w:r w:rsidRPr="00532DAE">
        <w:t xml:space="preserve"> </w:t>
      </w:r>
      <w:r w:rsidR="001E4EB9" w:rsidRPr="00532DAE">
        <w:t>&lt;public.interest.disclosures@dffh.vic.gov.au&gt;</w:t>
      </w:r>
    </w:p>
    <w:p w14:paraId="5C8111E5" w14:textId="77777777" w:rsidR="0081234A" w:rsidRPr="00532DAE" w:rsidRDefault="0081234A" w:rsidP="009F6BF7">
      <w:pPr>
        <w:pStyle w:val="ARbullet1"/>
      </w:pPr>
      <w:r w:rsidRPr="00532DAE">
        <w:t>by phoning one of the department’s public interest disclosure coordinators on our integrity hotline: 1300 131 431.</w:t>
      </w:r>
    </w:p>
    <w:p w14:paraId="5E986DC2" w14:textId="77777777" w:rsidR="0081234A" w:rsidRPr="00532DAE" w:rsidRDefault="0081234A" w:rsidP="00FE68CC">
      <w:pPr>
        <w:pStyle w:val="Heading3"/>
      </w:pPr>
      <w:r w:rsidRPr="00532DAE">
        <w:t>Disclosures under the Public Interest Disclosures Act</w:t>
      </w:r>
    </w:p>
    <w:p w14:paraId="18B79714" w14:textId="77777777" w:rsidR="0081234A" w:rsidRPr="00532DAE" w:rsidRDefault="0081234A" w:rsidP="00FE68CC">
      <w:pPr>
        <w:pStyle w:val="ARbody"/>
        <w:rPr>
          <w:bCs/>
        </w:rPr>
      </w:pPr>
      <w:r w:rsidRPr="00532DAE">
        <w:t>The number of disclosures made by an individual to the department and notified to IBAC are:</w:t>
      </w:r>
    </w:p>
    <w:tbl>
      <w:tblPr>
        <w:tblW w:w="5000" w:type="pct"/>
        <w:jc w:val="center"/>
        <w:tblBorders>
          <w:bottom w:val="single" w:sz="4" w:space="0" w:color="auto"/>
          <w:insideH w:val="single" w:sz="4" w:space="0" w:color="auto"/>
        </w:tblBorders>
        <w:tblCellMar>
          <w:left w:w="0" w:type="dxa"/>
        </w:tblCellMar>
        <w:tblLook w:val="0620" w:firstRow="1" w:lastRow="0" w:firstColumn="0" w:lastColumn="0" w:noHBand="1" w:noVBand="1"/>
      </w:tblPr>
      <w:tblGrid>
        <w:gridCol w:w="1529"/>
        <w:gridCol w:w="1530"/>
        <w:gridCol w:w="1530"/>
      </w:tblGrid>
      <w:tr w:rsidR="0081234A" w:rsidRPr="00532DAE" w14:paraId="32531F48" w14:textId="77777777">
        <w:trPr>
          <w:cantSplit/>
          <w:tblHeader/>
          <w:jc w:val="center"/>
        </w:trPr>
        <w:tc>
          <w:tcPr>
            <w:tcW w:w="1666" w:type="pct"/>
            <w:shd w:val="clear" w:color="auto" w:fill="auto"/>
            <w:vAlign w:val="bottom"/>
          </w:tcPr>
          <w:p w14:paraId="562B8772" w14:textId="77777777" w:rsidR="0081234A" w:rsidRPr="00532DAE" w:rsidRDefault="0081234A" w:rsidP="00A51E7D">
            <w:pPr>
              <w:pStyle w:val="ARtablecolheadcentre"/>
            </w:pPr>
            <w:r w:rsidRPr="00532DAE">
              <w:t>2020–21</w:t>
            </w:r>
          </w:p>
        </w:tc>
        <w:tc>
          <w:tcPr>
            <w:tcW w:w="1667" w:type="pct"/>
            <w:shd w:val="clear" w:color="auto" w:fill="auto"/>
            <w:vAlign w:val="bottom"/>
          </w:tcPr>
          <w:p w14:paraId="5EF80E8F" w14:textId="77777777" w:rsidR="0081234A" w:rsidRPr="00532DAE" w:rsidRDefault="0081234A" w:rsidP="00A51E7D">
            <w:pPr>
              <w:pStyle w:val="ARtablecolheadcentre"/>
            </w:pPr>
            <w:r w:rsidRPr="00532DAE">
              <w:t>2021–22</w:t>
            </w:r>
          </w:p>
        </w:tc>
        <w:tc>
          <w:tcPr>
            <w:tcW w:w="1667" w:type="pct"/>
            <w:shd w:val="clear" w:color="auto" w:fill="auto"/>
            <w:vAlign w:val="bottom"/>
          </w:tcPr>
          <w:p w14:paraId="6D535E3C" w14:textId="77777777" w:rsidR="0081234A" w:rsidRPr="00532DAE" w:rsidRDefault="0081234A" w:rsidP="00A51E7D">
            <w:pPr>
              <w:pStyle w:val="ARtablecolheadcentre"/>
            </w:pPr>
            <w:r w:rsidRPr="00532DAE">
              <w:t>2022–23</w:t>
            </w:r>
          </w:p>
        </w:tc>
      </w:tr>
      <w:tr w:rsidR="0081234A" w:rsidRPr="00532DAE" w14:paraId="081BB288" w14:textId="77777777" w:rsidTr="009B7154">
        <w:trPr>
          <w:cantSplit/>
          <w:jc w:val="center"/>
        </w:trPr>
        <w:tc>
          <w:tcPr>
            <w:tcW w:w="1666" w:type="pct"/>
            <w:shd w:val="clear" w:color="auto" w:fill="auto"/>
            <w:vAlign w:val="center"/>
          </w:tcPr>
          <w:p w14:paraId="39E3CDD2" w14:textId="77777777" w:rsidR="0081234A" w:rsidRPr="00532DAE" w:rsidRDefault="0081234A" w:rsidP="00A51E7D">
            <w:pPr>
              <w:pStyle w:val="ARtabletextcentre"/>
            </w:pPr>
            <w:r w:rsidRPr="00532DAE">
              <w:t>1</w:t>
            </w:r>
          </w:p>
        </w:tc>
        <w:tc>
          <w:tcPr>
            <w:tcW w:w="1667" w:type="pct"/>
            <w:shd w:val="clear" w:color="auto" w:fill="auto"/>
            <w:vAlign w:val="center"/>
          </w:tcPr>
          <w:p w14:paraId="735BC1C2" w14:textId="77777777" w:rsidR="0081234A" w:rsidRPr="00532DAE" w:rsidRDefault="0081234A" w:rsidP="00A51E7D">
            <w:pPr>
              <w:pStyle w:val="ARtabletextcentre"/>
            </w:pPr>
            <w:r w:rsidRPr="00532DAE">
              <w:t>0</w:t>
            </w:r>
          </w:p>
        </w:tc>
        <w:tc>
          <w:tcPr>
            <w:tcW w:w="1667" w:type="pct"/>
            <w:shd w:val="clear" w:color="auto" w:fill="auto"/>
            <w:vAlign w:val="center"/>
          </w:tcPr>
          <w:p w14:paraId="222532D4" w14:textId="77777777" w:rsidR="0081234A" w:rsidRPr="00532DAE" w:rsidRDefault="0081234A" w:rsidP="00A51E7D">
            <w:pPr>
              <w:pStyle w:val="ARtabletextcentre"/>
            </w:pPr>
            <w:r w:rsidRPr="00532DAE">
              <w:t>2</w:t>
            </w:r>
          </w:p>
        </w:tc>
      </w:tr>
    </w:tbl>
    <w:p w14:paraId="299CB1C5" w14:textId="77777777" w:rsidR="0081234A" w:rsidRPr="00532DAE" w:rsidRDefault="0081234A" w:rsidP="00216803">
      <w:pPr>
        <w:pStyle w:val="ARbodyaftertable"/>
      </w:pPr>
      <w:r w:rsidRPr="00532DAE">
        <w:t>Note the figures for the 2020–21 reporting period reflects disclosures made to the former Department of Health and Human Services.</w:t>
      </w:r>
    </w:p>
    <w:p w14:paraId="7B5CAC67" w14:textId="279A75FB" w:rsidR="0081234A" w:rsidRPr="00532DAE" w:rsidRDefault="0081234A" w:rsidP="00314E1D">
      <w:pPr>
        <w:pStyle w:val="ARbody"/>
        <w:sectPr w:rsidR="0081234A"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num="2" w:space="454"/>
        </w:sectPr>
      </w:pPr>
      <w:r w:rsidRPr="00532DAE">
        <w:t>In addition to the two public interest disclosures the department received during the 2022–23 reporting period, the department also received reports of wrongdoing from individuals including department staff members. For various reasons</w:t>
      </w:r>
      <w:r w:rsidR="001E4EB9" w:rsidRPr="00532DAE">
        <w:t>,</w:t>
      </w:r>
      <w:r w:rsidRPr="00532DAE">
        <w:t xml:space="preserve"> these individuals did not want to make a formal public interest disclosure. The department took action to address the concerns raised, including via referral to IBAC where appropriate. </w:t>
      </w:r>
    </w:p>
    <w:p w14:paraId="2D4EE374" w14:textId="77777777" w:rsidR="0081234A" w:rsidRPr="00532DAE" w:rsidRDefault="0081234A" w:rsidP="00E9054A">
      <w:pPr>
        <w:pStyle w:val="ARbody"/>
      </w:pPr>
      <w:bookmarkStart w:id="211" w:name="_Ref112752959"/>
      <w:bookmarkStart w:id="212" w:name="_Toc114491210"/>
      <w:r w:rsidRPr="00532DAE">
        <w:br w:type="page"/>
      </w:r>
    </w:p>
    <w:p w14:paraId="4678B2AE" w14:textId="77777777" w:rsidR="0081234A" w:rsidRPr="00532DAE" w:rsidRDefault="0081234A" w:rsidP="00314E1D">
      <w:pPr>
        <w:pStyle w:val="Heading2"/>
      </w:pPr>
      <w:bookmarkStart w:id="213" w:name="_Toc149587059"/>
      <w:r w:rsidRPr="00532DAE">
        <w:lastRenderedPageBreak/>
        <w:t>Compliance with the Carers Recognition Act</w:t>
      </w:r>
      <w:bookmarkEnd w:id="211"/>
      <w:bookmarkEnd w:id="212"/>
      <w:bookmarkEnd w:id="213"/>
    </w:p>
    <w:p w14:paraId="54B6B94E" w14:textId="77777777" w:rsidR="00DF571D" w:rsidRPr="00532DAE" w:rsidRDefault="00DF571D" w:rsidP="00314E1D">
      <w:pPr>
        <w:pStyle w:val="Heading2"/>
        <w:sectPr w:rsidR="00DF571D" w:rsidRPr="00532DAE" w:rsidSect="009E0554">
          <w:headerReference w:type="even" r:id="rId104"/>
          <w:footerReference w:type="even" r:id="rId105"/>
          <w:footerReference w:type="default" r:id="rId106"/>
          <w:headerReference w:type="first" r:id="rId107"/>
          <w:footerReference w:type="first" r:id="rId108"/>
          <w:footnotePr>
            <w:numFmt w:val="lowerRoman"/>
            <w:numRestart w:val="eachPage"/>
          </w:footnotePr>
          <w:endnotePr>
            <w:numFmt w:val="decimal"/>
          </w:endnotePr>
          <w:type w:val="continuous"/>
          <w:pgSz w:w="11900" w:h="16840" w:code="9"/>
          <w:pgMar w:top="1985" w:right="1134" w:bottom="851" w:left="1134" w:header="510" w:footer="340" w:gutter="0"/>
          <w:cols w:space="454"/>
          <w:docGrid w:linePitch="326"/>
        </w:sectPr>
      </w:pPr>
    </w:p>
    <w:p w14:paraId="7DE7BB62" w14:textId="251DCE4E" w:rsidR="0081234A" w:rsidRPr="00532DAE" w:rsidRDefault="0081234A" w:rsidP="00D9008F">
      <w:pPr>
        <w:pStyle w:val="ARbody"/>
        <w:rPr>
          <w:szCs w:val="20"/>
        </w:rPr>
      </w:pPr>
      <w:r w:rsidRPr="00532DAE">
        <w:t xml:space="preserve">The department has taken all practical measures to comply with our obligations under the </w:t>
      </w:r>
      <w:r w:rsidRPr="00532DAE">
        <w:rPr>
          <w:i/>
        </w:rPr>
        <w:t xml:space="preserve">Carers Recognition Act 2012 </w:t>
      </w:r>
      <w:r w:rsidRPr="00532DAE">
        <w:rPr>
          <w:iCs/>
        </w:rPr>
        <w:t>(the Act)</w:t>
      </w:r>
      <w:r w:rsidRPr="00532DAE">
        <w:rPr>
          <w:i/>
        </w:rPr>
        <w:t xml:space="preserve">. </w:t>
      </w:r>
      <w:r w:rsidRPr="00532DAE">
        <w:rPr>
          <w:szCs w:val="20"/>
        </w:rPr>
        <w:t>These include promoting the principles of the Act to people in care</w:t>
      </w:r>
      <w:r w:rsidR="008B29CE" w:rsidRPr="00532DAE">
        <w:rPr>
          <w:szCs w:val="20"/>
        </w:rPr>
        <w:t> </w:t>
      </w:r>
      <w:r w:rsidRPr="00532DAE">
        <w:rPr>
          <w:szCs w:val="20"/>
        </w:rPr>
        <w:t>relationships who receive the department’s services and to the wider community by:</w:t>
      </w:r>
    </w:p>
    <w:p w14:paraId="3E0C91B1" w14:textId="77777777" w:rsidR="0081234A" w:rsidRPr="00532DAE" w:rsidRDefault="0081234A" w:rsidP="009F6BF7">
      <w:pPr>
        <w:pStyle w:val="ARbullet1"/>
      </w:pPr>
      <w:r w:rsidRPr="00532DAE">
        <w:t>providing links to state government resource materials on the department’s website</w:t>
      </w:r>
    </w:p>
    <w:p w14:paraId="033E0D25" w14:textId="6C6FAD1E" w:rsidR="0081234A" w:rsidRPr="00532DAE" w:rsidRDefault="0081234A" w:rsidP="009F6BF7">
      <w:pPr>
        <w:pStyle w:val="ARbullet1"/>
      </w:pPr>
      <w:r w:rsidRPr="00532DAE">
        <w:t>providing information about the Act to the</w:t>
      </w:r>
      <w:r w:rsidR="008B29CE" w:rsidRPr="00532DAE">
        <w:t> </w:t>
      </w:r>
      <w:r w:rsidRPr="00532DAE">
        <w:t>department’s partner organisations</w:t>
      </w:r>
    </w:p>
    <w:p w14:paraId="7E8AEFBF" w14:textId="77777777" w:rsidR="0081234A" w:rsidRPr="00532DAE" w:rsidRDefault="0081234A" w:rsidP="009F6BF7">
      <w:pPr>
        <w:pStyle w:val="ARbullet1"/>
      </w:pPr>
      <w:r w:rsidRPr="00532DAE">
        <w:t xml:space="preserve">supporting departmental staff to have an awareness and understanding of the care relationship principles set out in the Act, when setting policies and providing services. This includes in the review of departmental employment policies on personal/carer leave and flexible working arrangements to ensure they comply with the statement of principles in the </w:t>
      </w:r>
      <w:proofErr w:type="gramStart"/>
      <w:r w:rsidRPr="00532DAE">
        <w:t>Act</w:t>
      </w:r>
      <w:proofErr w:type="gramEnd"/>
    </w:p>
    <w:p w14:paraId="331C7225" w14:textId="0B8B3CB8" w:rsidR="0081234A" w:rsidRPr="00532DAE" w:rsidRDefault="0081234A" w:rsidP="009F6BF7">
      <w:pPr>
        <w:pStyle w:val="ARbullet1"/>
      </w:pPr>
      <w:r w:rsidRPr="00532DAE">
        <w:t>considering the care relationships principles set out in the Act when setting policies, delivering grants programs, and providing services, including through the Victorian Support</w:t>
      </w:r>
      <w:r w:rsidR="008B29CE" w:rsidRPr="00532DAE">
        <w:t> </w:t>
      </w:r>
      <w:r w:rsidRPr="00532DAE">
        <w:t>for Carers Program</w:t>
      </w:r>
    </w:p>
    <w:p w14:paraId="2462E06E" w14:textId="6BAD3044" w:rsidR="007473E9" w:rsidRPr="00532DAE" w:rsidRDefault="0081234A" w:rsidP="009F6BF7">
      <w:pPr>
        <w:pStyle w:val="ARbullet1"/>
      </w:pPr>
      <w:r w:rsidRPr="00532DAE">
        <w:t xml:space="preserve">supporting carers’ awareness and understanding of the care relationship principles set out in the Act and what they mean for </w:t>
      </w:r>
      <w:proofErr w:type="gramStart"/>
      <w:r w:rsidRPr="00532DAE">
        <w:t>carers</w:t>
      </w:r>
      <w:proofErr w:type="gramEnd"/>
    </w:p>
    <w:p w14:paraId="7C4E9ADD" w14:textId="25102965" w:rsidR="007473E9" w:rsidRPr="00532DAE" w:rsidRDefault="00934252" w:rsidP="009F6BF7">
      <w:pPr>
        <w:pStyle w:val="ARbullet1"/>
      </w:pPr>
      <w:r w:rsidRPr="00532DAE">
        <w:t>p</w:t>
      </w:r>
      <w:r w:rsidR="0081234A" w:rsidRPr="00532DAE">
        <w:t xml:space="preserve">roviding opportunities for carers to provide feedback and input on improving processes, systems and services to better support </w:t>
      </w:r>
      <w:proofErr w:type="gramStart"/>
      <w:r w:rsidR="0081234A" w:rsidRPr="00532DAE">
        <w:t>them</w:t>
      </w:r>
      <w:proofErr w:type="gramEnd"/>
    </w:p>
    <w:p w14:paraId="5898642B" w14:textId="6E219344" w:rsidR="007473E9" w:rsidRPr="00532DAE" w:rsidRDefault="00934252" w:rsidP="009F6BF7">
      <w:pPr>
        <w:pStyle w:val="ARbullet1"/>
      </w:pPr>
      <w:r w:rsidRPr="00532DAE">
        <w:t>a</w:t>
      </w:r>
      <w:r w:rsidR="009F6BF7" w:rsidRPr="00532DAE">
        <w:t xml:space="preserve"> </w:t>
      </w:r>
      <w:r w:rsidR="0081234A" w:rsidRPr="00532DAE">
        <w:t xml:space="preserve">satisfaction survey, developed for distribution at assessment and review meetings between workers, carers and those receiving care, enables carers to provide </w:t>
      </w:r>
      <w:proofErr w:type="gramStart"/>
      <w:r w:rsidR="0081234A" w:rsidRPr="00532DAE">
        <w:t>feedback</w:t>
      </w:r>
      <w:proofErr w:type="gramEnd"/>
    </w:p>
    <w:p w14:paraId="5738FD62" w14:textId="6E98022D" w:rsidR="0081234A" w:rsidRPr="00532DAE" w:rsidRDefault="00934252" w:rsidP="009F6BF7">
      <w:pPr>
        <w:pStyle w:val="ARbullet1"/>
      </w:pPr>
      <w:r w:rsidRPr="00532DAE">
        <w:t>c</w:t>
      </w:r>
      <w:r w:rsidR="0081234A" w:rsidRPr="00532DAE">
        <w:t>arers advisory groups, carer forums and carer surveys have facilitated consultation with, and input by, carers on government policies, processes, and services.</w:t>
      </w:r>
    </w:p>
    <w:p w14:paraId="405D8BC4" w14:textId="5112C2E0" w:rsidR="0081234A" w:rsidRPr="00532DAE" w:rsidRDefault="0081234A" w:rsidP="00216803">
      <w:pPr>
        <w:pStyle w:val="ARbodyafterbullets"/>
      </w:pPr>
      <w:r w:rsidRPr="00532DAE">
        <w:t xml:space="preserve">The department supported the Victorian Carer Advisory Group of more than 20 carers and peak body representatives, a Carers Employment Strategic Advisory </w:t>
      </w:r>
      <w:proofErr w:type="gramStart"/>
      <w:r w:rsidRPr="00532DAE">
        <w:t>Group</w:t>
      </w:r>
      <w:proofErr w:type="gramEnd"/>
      <w:r w:rsidRPr="00532DAE">
        <w:t xml:space="preserve"> and other consultative groups</w:t>
      </w:r>
      <w:r w:rsidR="00935761" w:rsidRPr="00532DAE">
        <w:t>. The group</w:t>
      </w:r>
      <w:r w:rsidRPr="00532DAE">
        <w:t xml:space="preserve"> provide</w:t>
      </w:r>
      <w:r w:rsidR="00935761" w:rsidRPr="00532DAE">
        <w:t>s</w:t>
      </w:r>
      <w:r w:rsidRPr="00532DAE">
        <w:t xml:space="preserve"> advice to government on carers issues and needs, assist</w:t>
      </w:r>
      <w:r w:rsidR="00935761" w:rsidRPr="00532DAE">
        <w:t>s</w:t>
      </w:r>
      <w:r w:rsidRPr="00532DAE">
        <w:t xml:space="preserve"> policy </w:t>
      </w:r>
      <w:proofErr w:type="gramStart"/>
      <w:r w:rsidRPr="00532DAE">
        <w:t>development</w:t>
      </w:r>
      <w:proofErr w:type="gramEnd"/>
      <w:r w:rsidRPr="00532DAE">
        <w:t xml:space="preserve"> and inform</w:t>
      </w:r>
      <w:r w:rsidR="00935761" w:rsidRPr="00532DAE">
        <w:t>s</w:t>
      </w:r>
      <w:r w:rsidRPr="00532DAE">
        <w:t xml:space="preserve"> initiatives supporting carers of all ages and backgrounds.</w:t>
      </w:r>
    </w:p>
    <w:p w14:paraId="5FC7BF02" w14:textId="4DAC106D" w:rsidR="0081234A" w:rsidRPr="00532DAE" w:rsidRDefault="008B29CE" w:rsidP="00314E1D">
      <w:pPr>
        <w:pStyle w:val="ARbody"/>
      </w:pPr>
      <w:r w:rsidRPr="00532DAE">
        <w:br w:type="column"/>
      </w:r>
      <w:r w:rsidR="0081234A" w:rsidRPr="00532DAE">
        <w:t>The department implement</w:t>
      </w:r>
      <w:r w:rsidR="00935761" w:rsidRPr="00532DAE">
        <w:t>s</w:t>
      </w:r>
      <w:r w:rsidR="0081234A" w:rsidRPr="00532DAE">
        <w:t xml:space="preserve">, </w:t>
      </w:r>
      <w:proofErr w:type="gramStart"/>
      <w:r w:rsidR="0081234A" w:rsidRPr="00532DAE">
        <w:t>support</w:t>
      </w:r>
      <w:r w:rsidR="00935761" w:rsidRPr="00532DAE">
        <w:t>s</w:t>
      </w:r>
      <w:proofErr w:type="gramEnd"/>
      <w:r w:rsidR="0081234A" w:rsidRPr="00532DAE">
        <w:t xml:space="preserve"> and deliver</w:t>
      </w:r>
      <w:r w:rsidR="00935761" w:rsidRPr="00532DAE">
        <w:t>s</w:t>
      </w:r>
      <w:r w:rsidR="0081234A" w:rsidRPr="00532DAE">
        <w:t xml:space="preserve"> priority actions of </w:t>
      </w:r>
      <w:r w:rsidR="0081234A" w:rsidRPr="00532DAE">
        <w:rPr>
          <w:i/>
          <w:iCs/>
        </w:rPr>
        <w:t xml:space="preserve">Recognising and supporting Victoria’s carers: Victorian carer strategy 2018–22 </w:t>
      </w:r>
      <w:r w:rsidR="0081234A" w:rsidRPr="00532DAE">
        <w:t xml:space="preserve">(extended until </w:t>
      </w:r>
      <w:r w:rsidR="00ED252C" w:rsidRPr="00532DAE">
        <w:t>the end of 2023).</w:t>
      </w:r>
      <w:r w:rsidR="00ED252C" w:rsidRPr="00532DAE" w:rsidDel="00ED252C">
        <w:t xml:space="preserve"> </w:t>
      </w:r>
      <w:r w:rsidR="00935761" w:rsidRPr="00532DAE">
        <w:t xml:space="preserve">These </w:t>
      </w:r>
      <w:r w:rsidR="0081234A" w:rsidRPr="00532DAE">
        <w:t>are:</w:t>
      </w:r>
    </w:p>
    <w:p w14:paraId="0CF7A3A5" w14:textId="77777777" w:rsidR="0081234A" w:rsidRPr="00532DAE" w:rsidRDefault="0081234A" w:rsidP="009F6BF7">
      <w:pPr>
        <w:pStyle w:val="ARbullet1"/>
      </w:pPr>
      <w:r w:rsidRPr="00532DAE">
        <w:t xml:space="preserve">carers have better health and </w:t>
      </w:r>
      <w:proofErr w:type="gramStart"/>
      <w:r w:rsidRPr="00532DAE">
        <w:t>wellbeing</w:t>
      </w:r>
      <w:proofErr w:type="gramEnd"/>
    </w:p>
    <w:p w14:paraId="134DA458" w14:textId="77777777" w:rsidR="0081234A" w:rsidRPr="00532DAE" w:rsidRDefault="0081234A" w:rsidP="009F6BF7">
      <w:pPr>
        <w:pStyle w:val="ARbullet1"/>
      </w:pPr>
      <w:r w:rsidRPr="00532DAE">
        <w:t>carers are supported in school, study, and work </w:t>
      </w:r>
      <w:proofErr w:type="gramStart"/>
      <w:r w:rsidRPr="00532DAE">
        <w:t>environments</w:t>
      </w:r>
      <w:proofErr w:type="gramEnd"/>
    </w:p>
    <w:p w14:paraId="24A68EAD" w14:textId="77777777" w:rsidR="0081234A" w:rsidRPr="00532DAE" w:rsidRDefault="0081234A" w:rsidP="009F6BF7">
      <w:pPr>
        <w:pStyle w:val="ARbullet1"/>
      </w:pPr>
      <w:r w:rsidRPr="00532DAE">
        <w:t xml:space="preserve">carers can access support and services that meet their </w:t>
      </w:r>
      <w:proofErr w:type="gramStart"/>
      <w:r w:rsidRPr="00532DAE">
        <w:t>needs</w:t>
      </w:r>
      <w:proofErr w:type="gramEnd"/>
    </w:p>
    <w:p w14:paraId="24BC39FF" w14:textId="77777777" w:rsidR="0081234A" w:rsidRPr="00532DAE" w:rsidRDefault="0081234A" w:rsidP="009F6BF7">
      <w:pPr>
        <w:pStyle w:val="ARbullet1"/>
      </w:pPr>
      <w:r w:rsidRPr="00532DAE">
        <w:t xml:space="preserve">carers have less financial </w:t>
      </w:r>
      <w:proofErr w:type="gramStart"/>
      <w:r w:rsidRPr="00532DAE">
        <w:t>stress</w:t>
      </w:r>
      <w:proofErr w:type="gramEnd"/>
    </w:p>
    <w:p w14:paraId="6409B97C" w14:textId="77777777" w:rsidR="0081234A" w:rsidRPr="00532DAE" w:rsidRDefault="0081234A" w:rsidP="009F6BF7">
      <w:pPr>
        <w:pStyle w:val="ARbullet1"/>
      </w:pPr>
      <w:r w:rsidRPr="00532DAE">
        <w:t>carers are recognised, acknowledged, and respected.</w:t>
      </w:r>
    </w:p>
    <w:p w14:paraId="641DBFAF" w14:textId="2DD6C6DC" w:rsidR="0081234A" w:rsidRPr="00532DAE" w:rsidRDefault="0081234A" w:rsidP="00216803">
      <w:pPr>
        <w:pStyle w:val="ARbodyafterbullets"/>
      </w:pPr>
      <w:r w:rsidRPr="00532DAE">
        <w:t>The department’s actions to deliver and support</w:t>
      </w:r>
      <w:r w:rsidR="008B29CE" w:rsidRPr="00532DAE">
        <w:t> </w:t>
      </w:r>
      <w:r w:rsidRPr="00532DAE">
        <w:t>these priorities include:</w:t>
      </w:r>
    </w:p>
    <w:p w14:paraId="644F7D28" w14:textId="4BB2E69D" w:rsidR="0081234A" w:rsidRPr="00532DAE" w:rsidRDefault="0081234A" w:rsidP="009F6BF7">
      <w:pPr>
        <w:pStyle w:val="ARbullet1"/>
      </w:pPr>
      <w:r w:rsidRPr="00532DAE">
        <w:t xml:space="preserve">delivering flexible tailored supports for carers through the Victorian Support for Carers Program, to meet the needs of Victorian carers. The program was recommissioned in </w:t>
      </w:r>
      <w:r w:rsidR="009C588F" w:rsidRPr="00532DAE">
        <w:t>2022–23</w:t>
      </w:r>
      <w:r w:rsidRPr="00532DAE">
        <w:t xml:space="preserve">, making it more contemporary and improving its reach to Victorian carers in rural and regional areas and from diverse </w:t>
      </w:r>
      <w:proofErr w:type="gramStart"/>
      <w:r w:rsidRPr="00532DAE">
        <w:t>communities</w:t>
      </w:r>
      <w:proofErr w:type="gramEnd"/>
    </w:p>
    <w:p w14:paraId="7DF0AA30" w14:textId="77777777" w:rsidR="007473E9" w:rsidRPr="00532DAE" w:rsidRDefault="0081234A" w:rsidP="009F6BF7">
      <w:pPr>
        <w:pStyle w:val="ARbullet1"/>
      </w:pPr>
      <w:r w:rsidRPr="00532DAE">
        <w:t>funding Statewide Partnerships grants projects supporting:</w:t>
      </w:r>
    </w:p>
    <w:p w14:paraId="55D6F0B9" w14:textId="77777777" w:rsidR="007473E9" w:rsidRPr="00532DAE" w:rsidRDefault="0081234A" w:rsidP="009F6BF7">
      <w:pPr>
        <w:pStyle w:val="ARbullet2"/>
      </w:pPr>
      <w:r w:rsidRPr="00532DAE">
        <w:t>Victorian carers’ health and wellbeing</w:t>
      </w:r>
    </w:p>
    <w:p w14:paraId="228AE0CD" w14:textId="77777777" w:rsidR="007473E9" w:rsidRPr="00532DAE" w:rsidRDefault="0081234A" w:rsidP="009F6BF7">
      <w:pPr>
        <w:pStyle w:val="ARbullet2"/>
      </w:pPr>
      <w:r w:rsidRPr="00532DAE">
        <w:t>younger carers in education</w:t>
      </w:r>
    </w:p>
    <w:p w14:paraId="36A6E862" w14:textId="77777777" w:rsidR="007473E9" w:rsidRPr="00532DAE" w:rsidRDefault="0081234A" w:rsidP="009F6BF7">
      <w:pPr>
        <w:pStyle w:val="ARbullet2"/>
      </w:pPr>
      <w:r w:rsidRPr="00532DAE">
        <w:t>increasing carer financial literacy</w:t>
      </w:r>
    </w:p>
    <w:p w14:paraId="6FE7B275" w14:textId="3F9CC636" w:rsidR="0081234A" w:rsidRPr="00532DAE" w:rsidRDefault="0081234A" w:rsidP="009F6BF7">
      <w:pPr>
        <w:pStyle w:val="ARbullet2"/>
      </w:pPr>
      <w:r w:rsidRPr="00532DAE">
        <w:t>raising awareness of elder abuse for</w:t>
      </w:r>
      <w:r w:rsidR="008B29CE" w:rsidRPr="00532DAE">
        <w:t> </w:t>
      </w:r>
      <w:r w:rsidRPr="00532DAE">
        <w:t>culturally diverse carers and their communities</w:t>
      </w:r>
    </w:p>
    <w:p w14:paraId="26B61A48" w14:textId="13DEF867" w:rsidR="0081234A" w:rsidRPr="00532DAE" w:rsidRDefault="0081234A" w:rsidP="009F6BF7">
      <w:pPr>
        <w:pStyle w:val="ARbullet1"/>
      </w:pPr>
      <w:r w:rsidRPr="00532DAE">
        <w:t xml:space="preserve">funding 37 providers to deliver </w:t>
      </w:r>
      <w:r w:rsidR="00935761" w:rsidRPr="00532DAE">
        <w:t>additional respite </w:t>
      </w:r>
      <w:r w:rsidRPr="00532DAE">
        <w:t xml:space="preserve">for carers in innovative ways in </w:t>
      </w:r>
      <w:r w:rsidR="00FE68CC" w:rsidRPr="00532DAE">
        <w:br/>
      </w:r>
      <w:r w:rsidRPr="00532DAE">
        <w:t xml:space="preserve">2022–23. </w:t>
      </w:r>
      <w:r w:rsidR="00935761" w:rsidRPr="00532DAE">
        <w:t>This helped</w:t>
      </w:r>
      <w:r w:rsidRPr="00532DAE">
        <w:t xml:space="preserve"> 5,000 more Victorian carers access respite in flexible ways to meet their needs, with a focus on supporting carers in</w:t>
      </w:r>
      <w:r w:rsidR="008B29CE" w:rsidRPr="00532DAE">
        <w:t> </w:t>
      </w:r>
      <w:r w:rsidRPr="00532DAE">
        <w:t xml:space="preserve">regional and rural Victoria and carers from diverse </w:t>
      </w:r>
      <w:proofErr w:type="gramStart"/>
      <w:r w:rsidRPr="00532DAE">
        <w:t>communities</w:t>
      </w:r>
      <w:proofErr w:type="gramEnd"/>
    </w:p>
    <w:p w14:paraId="331B05A9" w14:textId="77777777" w:rsidR="0081234A" w:rsidRPr="00532DAE" w:rsidRDefault="0081234A" w:rsidP="009F6BF7">
      <w:pPr>
        <w:pStyle w:val="ARbullet1"/>
      </w:pPr>
      <w:r w:rsidRPr="00532DAE">
        <w:t xml:space="preserve">extension of benefits available through the Carer Card, and increased public transport </w:t>
      </w:r>
      <w:proofErr w:type="gramStart"/>
      <w:r w:rsidRPr="00532DAE">
        <w:t>concessions</w:t>
      </w:r>
      <w:proofErr w:type="gramEnd"/>
    </w:p>
    <w:p w14:paraId="2EB50581" w14:textId="77777777" w:rsidR="0081234A" w:rsidRPr="00532DAE" w:rsidRDefault="0081234A" w:rsidP="009F6BF7">
      <w:pPr>
        <w:pStyle w:val="ARbullet1"/>
      </w:pPr>
      <w:r w:rsidRPr="00532DAE">
        <w:t>continuation of the Carers Employment Initiative delivering:</w:t>
      </w:r>
    </w:p>
    <w:p w14:paraId="71A0E8EC" w14:textId="77777777" w:rsidR="0081234A" w:rsidRPr="00532DAE" w:rsidRDefault="0081234A" w:rsidP="009F6BF7">
      <w:pPr>
        <w:pStyle w:val="ARbullet2"/>
      </w:pPr>
      <w:r w:rsidRPr="00532DAE">
        <w:t xml:space="preserve">a Carers Employment Support Program, via 22 funded agencies across Victoria, providing tailored mentoring and support to carers seeking to enter or re-enter employment, increasing their confidence and helping to remove barriers to </w:t>
      </w:r>
      <w:proofErr w:type="gramStart"/>
      <w:r w:rsidRPr="00532DAE">
        <w:t>employment</w:t>
      </w:r>
      <w:proofErr w:type="gramEnd"/>
    </w:p>
    <w:p w14:paraId="45149561" w14:textId="15F5C993" w:rsidR="0081234A" w:rsidRPr="00532DAE" w:rsidRDefault="0081234A" w:rsidP="009F6BF7">
      <w:pPr>
        <w:pStyle w:val="ARbullet2"/>
      </w:pPr>
      <w:r w:rsidRPr="00532DAE">
        <w:lastRenderedPageBreak/>
        <w:t>research, advocacy, and identification of</w:t>
      </w:r>
      <w:r w:rsidR="00FE68CC" w:rsidRPr="00532DAE">
        <w:t> </w:t>
      </w:r>
      <w:r w:rsidRPr="00532DAE">
        <w:t>flexible work opportunities to provide increased choice and ability for carers seeking to engage in employment while continuing in their care </w:t>
      </w:r>
      <w:proofErr w:type="gramStart"/>
      <w:r w:rsidRPr="00532DAE">
        <w:t>role</w:t>
      </w:r>
      <w:proofErr w:type="gramEnd"/>
    </w:p>
    <w:p w14:paraId="41B37697" w14:textId="1CE38DDD" w:rsidR="0081234A" w:rsidRPr="00532DAE" w:rsidRDefault="0081234A" w:rsidP="009F6BF7">
      <w:pPr>
        <w:pStyle w:val="ARbullet2"/>
      </w:pPr>
      <w:r w:rsidRPr="00532DAE">
        <w:t>increased understanding of carers</w:t>
      </w:r>
      <w:r w:rsidR="00993063" w:rsidRPr="00532DAE">
        <w:t>’</w:t>
      </w:r>
      <w:r w:rsidRPr="00532DAE">
        <w:t xml:space="preserve"> employment support needs and opportunities for systemic change and increased opportunities for carers to enter and maintain employment in ways that meet their </w:t>
      </w:r>
      <w:proofErr w:type="gramStart"/>
      <w:r w:rsidRPr="00532DAE">
        <w:t>needs</w:t>
      </w:r>
      <w:proofErr w:type="gramEnd"/>
    </w:p>
    <w:p w14:paraId="1CD95C38" w14:textId="7663CD14" w:rsidR="0081234A" w:rsidRPr="00532DAE" w:rsidRDefault="0081234A" w:rsidP="009F6BF7">
      <w:pPr>
        <w:pStyle w:val="ARbullet2"/>
      </w:pPr>
      <w:r w:rsidRPr="00532DAE">
        <w:t>consultations with carers on their needs and</w:t>
      </w:r>
      <w:r w:rsidR="008B29CE" w:rsidRPr="00532DAE">
        <w:t> </w:t>
      </w:r>
      <w:r w:rsidRPr="00532DAE">
        <w:t>views about flexible work for carers</w:t>
      </w:r>
    </w:p>
    <w:p w14:paraId="59B39042" w14:textId="1975C23A" w:rsidR="0081234A" w:rsidRPr="00532DAE" w:rsidRDefault="0081234A" w:rsidP="009F6BF7">
      <w:pPr>
        <w:pStyle w:val="ARbullet2"/>
      </w:pPr>
      <w:r w:rsidRPr="00532DAE">
        <w:t>establishment of networks and system linkages to share information about ways to</w:t>
      </w:r>
      <w:r w:rsidR="00FE68CC" w:rsidRPr="00532DAE">
        <w:t> </w:t>
      </w:r>
      <w:r w:rsidRPr="00532DAE">
        <w:t xml:space="preserve">support carers in the workplace and recognise the value carers bring to the </w:t>
      </w:r>
      <w:proofErr w:type="gramStart"/>
      <w:r w:rsidRPr="00532DAE">
        <w:t>workforce</w:t>
      </w:r>
      <w:proofErr w:type="gramEnd"/>
    </w:p>
    <w:p w14:paraId="58B20B7E" w14:textId="77777777" w:rsidR="0081234A" w:rsidRPr="00532DAE" w:rsidRDefault="0081234A" w:rsidP="008B29CE">
      <w:pPr>
        <w:pStyle w:val="ARbullet1"/>
        <w:keepLines/>
      </w:pPr>
      <w:r w:rsidRPr="00532DAE">
        <w:t>involvement of carers in decision making about services and programs for the people for whom they care, through informal and formal advisory groups, including a Strategic Advisory Group to inform the Carers Employment initiative, program development and implementation, alongside the Victorian Carers Advisory Group</w:t>
      </w:r>
    </w:p>
    <w:p w14:paraId="416FC09B" w14:textId="7420DFF1" w:rsidR="0081234A" w:rsidRPr="00532DAE" w:rsidRDefault="0081234A" w:rsidP="009F6BF7">
      <w:pPr>
        <w:pStyle w:val="ARbullet1"/>
      </w:pPr>
      <w:r w:rsidRPr="00532DAE">
        <w:t>funding peak bodies, such as Carers Victoria, to</w:t>
      </w:r>
      <w:r w:rsidR="00FE68CC" w:rsidRPr="00532DAE">
        <w:t> </w:t>
      </w:r>
      <w:r w:rsidRPr="00532DAE">
        <w:t xml:space="preserve">advocate for and support carers, including through focus groups and research to better understand carers’ support </w:t>
      </w:r>
      <w:proofErr w:type="gramStart"/>
      <w:r w:rsidRPr="00532DAE">
        <w:t>needs</w:t>
      </w:r>
      <w:proofErr w:type="gramEnd"/>
    </w:p>
    <w:p w14:paraId="773CE05C" w14:textId="77777777" w:rsidR="0081234A" w:rsidRPr="00532DAE" w:rsidRDefault="0081234A" w:rsidP="009F6BF7">
      <w:pPr>
        <w:pStyle w:val="ARbullet1"/>
      </w:pPr>
      <w:r w:rsidRPr="00532DAE">
        <w:t xml:space="preserve">working in partnership with other government departments, sector partners, </w:t>
      </w:r>
      <w:proofErr w:type="gramStart"/>
      <w:r w:rsidRPr="00532DAE">
        <w:t>carers</w:t>
      </w:r>
      <w:proofErr w:type="gramEnd"/>
      <w:r w:rsidRPr="00532DAE">
        <w:t xml:space="preserve"> and the community to ensure carers’ needs and principles of the Act are considered in the development of new government policies, the development of whole-of-government initiatives and to advocate for carers’ needs at local, state and federal levels.</w:t>
      </w:r>
    </w:p>
    <w:p w14:paraId="00EFCD0A" w14:textId="77777777" w:rsidR="00DF571D" w:rsidRPr="00532DAE" w:rsidRDefault="00DF571D" w:rsidP="0096716C">
      <w:pPr>
        <w:pStyle w:val="ARbullet1"/>
        <w:numPr>
          <w:ilvl w:val="0"/>
          <w:numId w:val="0"/>
        </w:numPr>
        <w:ind w:left="284" w:hanging="284"/>
        <w:sectPr w:rsidR="00DF571D"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num="2" w:space="454"/>
          <w:docGrid w:linePitch="326"/>
        </w:sectPr>
      </w:pPr>
    </w:p>
    <w:p w14:paraId="6D070156" w14:textId="789DA1D6" w:rsidR="0081234A" w:rsidRPr="00532DAE" w:rsidRDefault="0081234A" w:rsidP="00216803">
      <w:pPr>
        <w:pStyle w:val="Heading2"/>
        <w:spacing w:before="480"/>
        <w:sectPr w:rsidR="0081234A"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space="454"/>
          <w:docGrid w:linePitch="326"/>
        </w:sectPr>
      </w:pPr>
      <w:bookmarkStart w:id="214" w:name="_Toc114491211"/>
      <w:bookmarkStart w:id="215" w:name="_Toc149587060"/>
      <w:r w:rsidRPr="00532DAE">
        <w:t xml:space="preserve">Compliance with the </w:t>
      </w:r>
      <w:bookmarkStart w:id="216" w:name="_Ref21960035"/>
      <w:bookmarkStart w:id="217" w:name="_Ref52279042"/>
      <w:bookmarkStart w:id="218" w:name="_Toc54690795"/>
      <w:bookmarkStart w:id="219" w:name="_Toc82006213"/>
      <w:bookmarkStart w:id="220" w:name="_Ref85117905"/>
      <w:r w:rsidRPr="00532DAE">
        <w:t>Disability Act</w:t>
      </w:r>
      <w:bookmarkEnd w:id="216"/>
      <w:bookmarkEnd w:id="217"/>
      <w:bookmarkEnd w:id="218"/>
      <w:bookmarkEnd w:id="219"/>
      <w:bookmarkEnd w:id="220"/>
      <w:r w:rsidRPr="00532DAE">
        <w:t xml:space="preserve"> and the Children, Youth and Families Act</w:t>
      </w:r>
      <w:bookmarkEnd w:id="214"/>
      <w:bookmarkEnd w:id="215"/>
    </w:p>
    <w:p w14:paraId="40CB36A1" w14:textId="77777777" w:rsidR="0081234A" w:rsidRPr="00532DAE" w:rsidRDefault="0081234A" w:rsidP="00314E1D">
      <w:pPr>
        <w:pStyle w:val="ARbody"/>
      </w:pPr>
      <w:r w:rsidRPr="00532DAE">
        <w:t xml:space="preserve">The </w:t>
      </w:r>
      <w:r w:rsidRPr="00532DAE">
        <w:rPr>
          <w:i/>
          <w:iCs/>
        </w:rPr>
        <w:t>Disability Act 2006</w:t>
      </w:r>
      <w:r w:rsidRPr="00532DAE">
        <w:t xml:space="preserve"> requires Victorian agencies to develop a disability action plan for the purpose of:</w:t>
      </w:r>
    </w:p>
    <w:p w14:paraId="4EFB9807" w14:textId="77777777" w:rsidR="0081234A" w:rsidRPr="00532DAE" w:rsidRDefault="0081234A" w:rsidP="009F6BF7">
      <w:pPr>
        <w:pStyle w:val="ARbullet1"/>
      </w:pPr>
      <w:r w:rsidRPr="00532DAE">
        <w:t xml:space="preserve">reducing barriers to people with disability accessing goods, </w:t>
      </w:r>
      <w:proofErr w:type="gramStart"/>
      <w:r w:rsidRPr="00532DAE">
        <w:t>services</w:t>
      </w:r>
      <w:proofErr w:type="gramEnd"/>
      <w:r w:rsidRPr="00532DAE">
        <w:t xml:space="preserve"> and facilities</w:t>
      </w:r>
    </w:p>
    <w:p w14:paraId="250420B5" w14:textId="77777777" w:rsidR="0081234A" w:rsidRPr="00532DAE" w:rsidRDefault="0081234A" w:rsidP="009F6BF7">
      <w:pPr>
        <w:pStyle w:val="ARbullet1"/>
      </w:pPr>
      <w:r w:rsidRPr="00532DAE">
        <w:t xml:space="preserve">reducing barriers to people with disability obtaining and maintain </w:t>
      </w:r>
      <w:proofErr w:type="gramStart"/>
      <w:r w:rsidRPr="00532DAE">
        <w:t>employment</w:t>
      </w:r>
      <w:proofErr w:type="gramEnd"/>
    </w:p>
    <w:p w14:paraId="2A678344" w14:textId="66A857E3" w:rsidR="0081234A" w:rsidRPr="00532DAE" w:rsidRDefault="0081234A" w:rsidP="009F6BF7">
      <w:pPr>
        <w:pStyle w:val="ARbullet1"/>
      </w:pPr>
      <w:r w:rsidRPr="00532DAE">
        <w:t>promoting inclusion and participation in the</w:t>
      </w:r>
      <w:r w:rsidR="008B29CE" w:rsidRPr="00532DAE">
        <w:t> </w:t>
      </w:r>
      <w:r w:rsidRPr="00532DAE">
        <w:t>community of people with disability</w:t>
      </w:r>
    </w:p>
    <w:p w14:paraId="6023946E" w14:textId="77777777" w:rsidR="0081234A" w:rsidRPr="00532DAE" w:rsidRDefault="0081234A" w:rsidP="009F6BF7">
      <w:pPr>
        <w:pStyle w:val="ARbullet1"/>
      </w:pPr>
      <w:r w:rsidRPr="00532DAE">
        <w:t>achieving tangible changes in attitudes and practices which discriminate against people with disability.</w:t>
      </w:r>
    </w:p>
    <w:p w14:paraId="44B48EA1" w14:textId="77777777" w:rsidR="007473E9" w:rsidRPr="00532DAE" w:rsidRDefault="0081234A" w:rsidP="00D9008F">
      <w:pPr>
        <w:pStyle w:val="ARbodyafterbullets"/>
      </w:pPr>
      <w:r w:rsidRPr="00532DAE">
        <w:t xml:space="preserve">The </w:t>
      </w:r>
      <w:r w:rsidRPr="00532DAE">
        <w:rPr>
          <w:i/>
        </w:rPr>
        <w:t>Department of Health and Human Services disability action plan 2018–2020</w:t>
      </w:r>
      <w:r w:rsidRPr="00532DAE">
        <w:t xml:space="preserve"> set the standard for how the former department wanted to operate as a truly inclusive work, policy, and service environment. The plan provided a three-year framework for change.</w:t>
      </w:r>
    </w:p>
    <w:p w14:paraId="23BF6964" w14:textId="1A52831C" w:rsidR="007473E9" w:rsidRPr="00532DAE" w:rsidRDefault="00841A0A" w:rsidP="00D9008F">
      <w:pPr>
        <w:pStyle w:val="ARbodyafterbullets"/>
      </w:pPr>
      <w:r w:rsidRPr="00532DAE">
        <w:t xml:space="preserve">The department has continued to implement </w:t>
      </w:r>
      <w:r w:rsidR="00C917AB" w:rsidRPr="00532DAE">
        <w:t xml:space="preserve">and continue </w:t>
      </w:r>
      <w:r w:rsidR="0081234A" w:rsidRPr="00532DAE">
        <w:t xml:space="preserve">disability action plan actions since it was established in February 2021. This includes accessible communication, community attitude change, inclusive employment, access to disability advocacy, and the rollout of Changing Places, the </w:t>
      </w:r>
      <w:r w:rsidR="001E4EB9" w:rsidRPr="00532DAE">
        <w:rPr>
          <w:i/>
          <w:iCs/>
        </w:rPr>
        <w:t xml:space="preserve">State Budget </w:t>
      </w:r>
      <w:r w:rsidR="0081234A" w:rsidRPr="00532DAE">
        <w:rPr>
          <w:i/>
          <w:iCs/>
        </w:rPr>
        <w:t>2021–22</w:t>
      </w:r>
      <w:r w:rsidR="0081234A" w:rsidRPr="00532DAE">
        <w:t xml:space="preserve"> initiative to construct new </w:t>
      </w:r>
      <w:r w:rsidR="0081234A" w:rsidRPr="00532DAE">
        <w:t>fully accessible public toilet facilities across Victoria.</w:t>
      </w:r>
    </w:p>
    <w:p w14:paraId="757A27D4" w14:textId="4F47745F" w:rsidR="0081234A" w:rsidRPr="00532DAE" w:rsidRDefault="0081234A" w:rsidP="00D9008F">
      <w:pPr>
        <w:pStyle w:val="ARbodyafterbullets"/>
      </w:pPr>
      <w:r w:rsidRPr="00532DAE">
        <w:t xml:space="preserve">During </w:t>
      </w:r>
      <w:r w:rsidR="009C588F" w:rsidRPr="00532DAE">
        <w:t>2022–23</w:t>
      </w:r>
      <w:r w:rsidRPr="00532DAE">
        <w:t xml:space="preserve">, the department worked with people with disability on initiatives and activities </w:t>
      </w:r>
      <w:r w:rsidR="00C917AB" w:rsidRPr="00532DAE">
        <w:t>to</w:t>
      </w:r>
      <w:r w:rsidR="00424947" w:rsidRPr="00532DAE">
        <w:t> </w:t>
      </w:r>
      <w:r w:rsidRPr="00532DAE">
        <w:t>reduc</w:t>
      </w:r>
      <w:r w:rsidR="00C917AB" w:rsidRPr="00532DAE">
        <w:t>e</w:t>
      </w:r>
      <w:r w:rsidRPr="00532DAE">
        <w:t xml:space="preserve"> barriers. This included:</w:t>
      </w:r>
    </w:p>
    <w:p w14:paraId="6A56E4AD" w14:textId="240CE831" w:rsidR="0081234A" w:rsidRPr="00532DAE" w:rsidRDefault="00C917AB" w:rsidP="009F6BF7">
      <w:pPr>
        <w:pStyle w:val="ARbullet1"/>
      </w:pPr>
      <w:r w:rsidRPr="00532DAE">
        <w:t xml:space="preserve">convening </w:t>
      </w:r>
      <w:r w:rsidR="0081234A" w:rsidRPr="00532DAE">
        <w:t xml:space="preserve">an Accessible Communications Reference Group comprising people with disability with specific experience and expertise in accessible communications. The group played a critical role in developing targeted and accessible COVID-19 related communications products as well as providing advice on communications </w:t>
      </w:r>
      <w:proofErr w:type="gramStart"/>
      <w:r w:rsidR="0081234A" w:rsidRPr="00532DAE">
        <w:t>channels</w:t>
      </w:r>
      <w:proofErr w:type="gramEnd"/>
    </w:p>
    <w:p w14:paraId="228FBA02" w14:textId="05C816CD" w:rsidR="0081234A" w:rsidRPr="00532DAE" w:rsidRDefault="00C917AB" w:rsidP="009F6BF7">
      <w:pPr>
        <w:pStyle w:val="ARbullet1"/>
      </w:pPr>
      <w:r w:rsidRPr="00532DAE">
        <w:t xml:space="preserve">providing </w:t>
      </w:r>
      <w:r w:rsidR="0081234A" w:rsidRPr="00532DAE">
        <w:t xml:space="preserve">policy leadership and support </w:t>
      </w:r>
      <w:r w:rsidRPr="00532DAE">
        <w:t xml:space="preserve">for </w:t>
      </w:r>
      <w:r w:rsidR="0081234A" w:rsidRPr="00532DAE">
        <w:t>the</w:t>
      </w:r>
      <w:r w:rsidR="00424947" w:rsidRPr="00532DAE">
        <w:t> </w:t>
      </w:r>
      <w:r w:rsidR="0081234A" w:rsidRPr="00532DAE">
        <w:t>rollout of the Disability Liaison Officers in health services initiative, delivered through the Department of Health</w:t>
      </w:r>
    </w:p>
    <w:p w14:paraId="7EDFAD8C" w14:textId="75DCE95E" w:rsidR="0081234A" w:rsidRPr="00532DAE" w:rsidRDefault="0081234A" w:rsidP="009F6BF7">
      <w:pPr>
        <w:pStyle w:val="ARbullet1"/>
      </w:pPr>
      <w:r w:rsidRPr="00532DAE">
        <w:t>work closely with the Victorian Disability Advisory Council to provide advice on pandemic</w:t>
      </w:r>
      <w:r w:rsidR="00C917AB" w:rsidRPr="00532DAE">
        <w:t>-</w:t>
      </w:r>
      <w:r w:rsidRPr="00532DAE">
        <w:t xml:space="preserve">related impacts and issues for people with disability, including convening regular meetings between </w:t>
      </w:r>
      <w:r w:rsidR="00C917AB" w:rsidRPr="00532DAE">
        <w:t xml:space="preserve">the </w:t>
      </w:r>
      <w:r w:rsidRPr="00532DAE">
        <w:t>Council and the Minister.</w:t>
      </w:r>
    </w:p>
    <w:p w14:paraId="6611D75B" w14:textId="7131CE83" w:rsidR="0081234A" w:rsidRPr="00532DAE" w:rsidRDefault="0081234A" w:rsidP="00D9008F">
      <w:pPr>
        <w:pStyle w:val="ARbodyafterbullets"/>
      </w:pPr>
      <w:r w:rsidRPr="00532DAE">
        <w:t xml:space="preserve">Development of a new departmental disability action plan was held over until the finalisation of the new state disability plan, </w:t>
      </w:r>
      <w:r w:rsidRPr="00532DAE">
        <w:rPr>
          <w:i/>
          <w:iCs/>
        </w:rPr>
        <w:t>Inclusive Victoria</w:t>
      </w:r>
      <w:r w:rsidRPr="00532DAE">
        <w:t xml:space="preserve">, which was released in March 2022. Both </w:t>
      </w:r>
      <w:r w:rsidRPr="00532DAE">
        <w:rPr>
          <w:i/>
          <w:iCs/>
        </w:rPr>
        <w:t>Inclusive Victoria</w:t>
      </w:r>
      <w:r w:rsidRPr="00532DAE">
        <w:t xml:space="preserve"> </w:t>
      </w:r>
      <w:r w:rsidRPr="00532DAE">
        <w:lastRenderedPageBreak/>
        <w:t xml:space="preserve">and the department’s new </w:t>
      </w:r>
      <w:r w:rsidRPr="00532DAE">
        <w:rPr>
          <w:i/>
          <w:iCs/>
        </w:rPr>
        <w:t xml:space="preserve">Diversity and </w:t>
      </w:r>
      <w:r w:rsidR="00C917AB" w:rsidRPr="00532DAE">
        <w:rPr>
          <w:i/>
          <w:iCs/>
        </w:rPr>
        <w:t>i</w:t>
      </w:r>
      <w:r w:rsidRPr="00532DAE">
        <w:rPr>
          <w:i/>
          <w:iCs/>
        </w:rPr>
        <w:t xml:space="preserve">nclusion </w:t>
      </w:r>
      <w:r w:rsidR="00C917AB" w:rsidRPr="00532DAE">
        <w:rPr>
          <w:i/>
          <w:iCs/>
        </w:rPr>
        <w:t xml:space="preserve">framework </w:t>
      </w:r>
      <w:r w:rsidRPr="00532DAE">
        <w:rPr>
          <w:i/>
          <w:iCs/>
        </w:rPr>
        <w:t>2022–27</w:t>
      </w:r>
      <w:r w:rsidRPr="00532DAE">
        <w:t xml:space="preserve"> will inform a new departmental disability action plan in 2023.</w:t>
      </w:r>
    </w:p>
    <w:p w14:paraId="557FB5DE" w14:textId="77777777" w:rsidR="0081234A" w:rsidRPr="00532DAE" w:rsidRDefault="0081234A" w:rsidP="00D9008F">
      <w:pPr>
        <w:pStyle w:val="ARbody"/>
      </w:pPr>
      <w:r w:rsidRPr="00532DAE">
        <w:rPr>
          <w:i/>
          <w:iCs/>
        </w:rPr>
        <w:t>Inclusive Victoria</w:t>
      </w:r>
      <w:r w:rsidRPr="00532DAE">
        <w:t xml:space="preserve"> commits all Victorian government departments to implementing six systemic reforms, which will be reflected in the next departmental disability action plan. These are:</w:t>
      </w:r>
    </w:p>
    <w:p w14:paraId="1F70F080" w14:textId="77777777" w:rsidR="0081234A" w:rsidRPr="00532DAE" w:rsidRDefault="0081234A" w:rsidP="009F6BF7">
      <w:pPr>
        <w:pStyle w:val="ARbullet1"/>
      </w:pPr>
      <w:r w:rsidRPr="00532DAE">
        <w:t>co-design with people with disability</w:t>
      </w:r>
    </w:p>
    <w:p w14:paraId="4AC712BA" w14:textId="77777777" w:rsidR="0081234A" w:rsidRPr="00532DAE" w:rsidRDefault="0081234A" w:rsidP="009F6BF7">
      <w:pPr>
        <w:pStyle w:val="ARbullet1"/>
      </w:pPr>
      <w:r w:rsidRPr="00532DAE">
        <w:t>Aboriginal self-determination</w:t>
      </w:r>
    </w:p>
    <w:p w14:paraId="52263433" w14:textId="77777777" w:rsidR="0081234A" w:rsidRPr="00532DAE" w:rsidRDefault="0081234A" w:rsidP="009F6BF7">
      <w:pPr>
        <w:pStyle w:val="ARbullet1"/>
      </w:pPr>
      <w:r w:rsidRPr="00532DAE">
        <w:t>intersectional approaches</w:t>
      </w:r>
    </w:p>
    <w:p w14:paraId="1EAD5F12" w14:textId="77777777" w:rsidR="0081234A" w:rsidRPr="00532DAE" w:rsidRDefault="0081234A" w:rsidP="009F6BF7">
      <w:pPr>
        <w:pStyle w:val="ARbullet1"/>
      </w:pPr>
      <w:r w:rsidRPr="00532DAE">
        <w:t>disability confident and inclusive workforces</w:t>
      </w:r>
    </w:p>
    <w:p w14:paraId="7C250782" w14:textId="77777777" w:rsidR="0081234A" w:rsidRPr="00532DAE" w:rsidRDefault="0081234A" w:rsidP="009F6BF7">
      <w:pPr>
        <w:pStyle w:val="ARbullet1"/>
      </w:pPr>
      <w:r w:rsidRPr="00532DAE">
        <w:t>accessible communication and universal design</w:t>
      </w:r>
    </w:p>
    <w:p w14:paraId="339DFB7E" w14:textId="77777777" w:rsidR="0081234A" w:rsidRPr="00532DAE" w:rsidRDefault="0081234A" w:rsidP="009F6BF7">
      <w:pPr>
        <w:pStyle w:val="ARbullet1"/>
      </w:pPr>
      <w:r w:rsidRPr="00532DAE">
        <w:t>effective data and outcomes reporting.</w:t>
      </w:r>
    </w:p>
    <w:p w14:paraId="4EC5CE97" w14:textId="77777777" w:rsidR="0081234A" w:rsidRPr="00532DAE" w:rsidRDefault="0081234A" w:rsidP="00216803">
      <w:pPr>
        <w:pStyle w:val="ARbodyafterbullets"/>
      </w:pPr>
      <w:r w:rsidRPr="00532DAE">
        <w:t>The departmental disability action plan will also reflect department-led Inclusive Victoria actions under the priority areas of:</w:t>
      </w:r>
    </w:p>
    <w:p w14:paraId="15934B14" w14:textId="77777777" w:rsidR="0081234A" w:rsidRPr="00532DAE" w:rsidRDefault="0081234A" w:rsidP="009F6BF7">
      <w:pPr>
        <w:pStyle w:val="ARbullet1"/>
      </w:pPr>
      <w:r w:rsidRPr="00532DAE">
        <w:t>housing</w:t>
      </w:r>
    </w:p>
    <w:p w14:paraId="4EB3F809" w14:textId="77777777" w:rsidR="0081234A" w:rsidRPr="00532DAE" w:rsidRDefault="0081234A" w:rsidP="009F6BF7">
      <w:pPr>
        <w:pStyle w:val="ARbullet1"/>
      </w:pPr>
      <w:r w:rsidRPr="00532DAE">
        <w:t xml:space="preserve">access the </w:t>
      </w:r>
      <w:proofErr w:type="gramStart"/>
      <w:r w:rsidRPr="00532DAE">
        <w:t>NDIS</w:t>
      </w:r>
      <w:proofErr w:type="gramEnd"/>
    </w:p>
    <w:p w14:paraId="693F4CD4" w14:textId="77777777" w:rsidR="0081234A" w:rsidRPr="00532DAE" w:rsidRDefault="0081234A" w:rsidP="009F6BF7">
      <w:pPr>
        <w:pStyle w:val="ARbullet1"/>
      </w:pPr>
      <w:r w:rsidRPr="00532DAE">
        <w:t>children and families</w:t>
      </w:r>
    </w:p>
    <w:p w14:paraId="3C735FDF" w14:textId="77777777" w:rsidR="0081234A" w:rsidRPr="00532DAE" w:rsidRDefault="0081234A" w:rsidP="009F6BF7">
      <w:pPr>
        <w:pStyle w:val="ARbullet1"/>
      </w:pPr>
      <w:r w:rsidRPr="00532DAE">
        <w:t>disability advocacy</w:t>
      </w:r>
    </w:p>
    <w:p w14:paraId="3131B558" w14:textId="77777777" w:rsidR="0081234A" w:rsidRPr="00532DAE" w:rsidRDefault="0081234A" w:rsidP="009F6BF7">
      <w:pPr>
        <w:pStyle w:val="ARbullet1"/>
      </w:pPr>
      <w:r w:rsidRPr="00532DAE">
        <w:t>preventing abuse and neglect</w:t>
      </w:r>
    </w:p>
    <w:p w14:paraId="5B06C7CF" w14:textId="77777777" w:rsidR="0081234A" w:rsidRPr="00532DAE" w:rsidRDefault="0081234A" w:rsidP="009F6BF7">
      <w:pPr>
        <w:pStyle w:val="ARbullet1"/>
      </w:pPr>
      <w:r w:rsidRPr="00532DAE">
        <w:t>voice and leadership</w:t>
      </w:r>
    </w:p>
    <w:p w14:paraId="2E2C3E0C" w14:textId="77777777" w:rsidR="0081234A" w:rsidRPr="00532DAE" w:rsidRDefault="0081234A" w:rsidP="009F6BF7">
      <w:pPr>
        <w:pStyle w:val="ARbullet1"/>
      </w:pPr>
      <w:r w:rsidRPr="00532DAE">
        <w:t>pride and recognition.</w:t>
      </w:r>
    </w:p>
    <w:p w14:paraId="725510C6" w14:textId="1869F55C" w:rsidR="0081234A" w:rsidRPr="00532DAE" w:rsidRDefault="00C917AB" w:rsidP="00216803">
      <w:pPr>
        <w:pStyle w:val="ARbodyafterbullets"/>
      </w:pPr>
      <w:bookmarkStart w:id="221" w:name="_Ref525207598"/>
      <w:bookmarkStart w:id="222" w:name="_Toc54690796"/>
      <w:r w:rsidRPr="00532DAE">
        <w:t>F</w:t>
      </w:r>
      <w:r w:rsidR="0081234A" w:rsidRPr="00532DAE">
        <w:t>uture disability action planning</w:t>
      </w:r>
      <w:r w:rsidRPr="00532DAE">
        <w:t xml:space="preserve"> will consider the outcomes of</w:t>
      </w:r>
      <w:r w:rsidR="0081234A" w:rsidRPr="00532DAE">
        <w:t xml:space="preserve"> the current review of the </w:t>
      </w:r>
      <w:r w:rsidR="0081234A" w:rsidRPr="00532DAE">
        <w:rPr>
          <w:i/>
          <w:iCs/>
        </w:rPr>
        <w:t>Disability Act</w:t>
      </w:r>
      <w:r w:rsidR="00424947" w:rsidRPr="00532DAE">
        <w:rPr>
          <w:i/>
          <w:iCs/>
        </w:rPr>
        <w:t> </w:t>
      </w:r>
      <w:r w:rsidR="0081234A" w:rsidRPr="00532DAE">
        <w:rPr>
          <w:i/>
          <w:iCs/>
        </w:rPr>
        <w:t>2006</w:t>
      </w:r>
      <w:r w:rsidR="0081234A" w:rsidRPr="00532DAE">
        <w:t>.</w:t>
      </w:r>
    </w:p>
    <w:p w14:paraId="44716188" w14:textId="782DC8F8" w:rsidR="0081234A" w:rsidRPr="00532DAE" w:rsidRDefault="0081234A" w:rsidP="0081234A">
      <w:pPr>
        <w:pStyle w:val="Heading3"/>
      </w:pPr>
      <w:r w:rsidRPr="00532DAE">
        <w:t>Registered disability service providers and community service organisations</w:t>
      </w:r>
      <w:bookmarkEnd w:id="221"/>
      <w:bookmarkEnd w:id="222"/>
    </w:p>
    <w:p w14:paraId="4CB783EF" w14:textId="7810C0C9" w:rsidR="0081234A" w:rsidRPr="00532DAE" w:rsidRDefault="0081234A" w:rsidP="00314E1D">
      <w:pPr>
        <w:pStyle w:val="ARbody"/>
      </w:pPr>
      <w:r w:rsidRPr="00532DAE">
        <w:t xml:space="preserve">Registration under the </w:t>
      </w:r>
      <w:r w:rsidRPr="00532DAE">
        <w:rPr>
          <w:i/>
        </w:rPr>
        <w:t>Disability Act 2006</w:t>
      </w:r>
      <w:r w:rsidRPr="00532DAE">
        <w:t xml:space="preserve"> and the </w:t>
      </w:r>
      <w:r w:rsidRPr="00532DAE">
        <w:rPr>
          <w:i/>
        </w:rPr>
        <w:t>Children, Youth and Families Act 2005</w:t>
      </w:r>
      <w:r w:rsidRPr="00532DAE">
        <w:t xml:space="preserve"> is managed by the </w:t>
      </w:r>
      <w:r w:rsidR="00C63F73" w:rsidRPr="00532DAE">
        <w:t>department’s</w:t>
      </w:r>
      <w:r w:rsidRPr="00532DAE">
        <w:t xml:space="preserve"> Human Services Regulator, which has responsibility for carrying out the regulatory functions of the department.</w:t>
      </w:r>
    </w:p>
    <w:p w14:paraId="374D4662" w14:textId="0F83C869" w:rsidR="0081234A" w:rsidRPr="00532DAE" w:rsidRDefault="008B29CE" w:rsidP="0081234A">
      <w:pPr>
        <w:pStyle w:val="Heading3"/>
      </w:pPr>
      <w:bookmarkStart w:id="223" w:name="_Ref525207588"/>
      <w:r w:rsidRPr="00532DAE">
        <w:br w:type="column"/>
      </w:r>
      <w:r w:rsidR="0081234A" w:rsidRPr="00532DAE">
        <w:t>Register of disability service providers</w:t>
      </w:r>
      <w:bookmarkEnd w:id="223"/>
    </w:p>
    <w:p w14:paraId="2A920049" w14:textId="77777777" w:rsidR="0081234A" w:rsidRPr="00532DAE" w:rsidRDefault="0081234A" w:rsidP="00314E1D">
      <w:pPr>
        <w:pStyle w:val="ARbody"/>
        <w:rPr>
          <w:lang w:eastAsia="en-AU"/>
        </w:rPr>
      </w:pPr>
      <w:r w:rsidRPr="00532DAE">
        <w:rPr>
          <w:lang w:eastAsia="en-AU"/>
        </w:rPr>
        <w:t>Section 46 of the Disability Act requires the Secretary of the department to keep a register and make available for public inspection a list of disability service providers. Funded organisations that deliver disability services are required to be registered and comply with the Human Services Standards.</w:t>
      </w:r>
      <w:r w:rsidRPr="00532DAE">
        <w:rPr>
          <w:rStyle w:val="FootnoteReference"/>
        </w:rPr>
        <w:footnoteReference w:id="23"/>
      </w:r>
    </w:p>
    <w:p w14:paraId="3E21AC76" w14:textId="138F759E" w:rsidR="0081234A" w:rsidRPr="00532DAE" w:rsidRDefault="0081234A" w:rsidP="00314E1D">
      <w:pPr>
        <w:pStyle w:val="ARbody"/>
        <w:rPr>
          <w:lang w:eastAsia="en-AU"/>
        </w:rPr>
      </w:pPr>
      <w:r w:rsidRPr="00532DAE">
        <w:t xml:space="preserve">Read </w:t>
      </w:r>
      <w:hyperlink r:id="rId109" w:history="1">
        <w:r w:rsidRPr="00532DAE">
          <w:rPr>
            <w:rStyle w:val="Hyperlink"/>
          </w:rPr>
          <w:t>Registration requirements for disability service providers</w:t>
        </w:r>
      </w:hyperlink>
      <w:r w:rsidRPr="00532DAE">
        <w:t xml:space="preserve"> </w:t>
      </w:r>
      <w:r w:rsidRPr="00532DAE">
        <w:rPr>
          <w:lang w:eastAsia="en-AU"/>
        </w:rPr>
        <w:t>&lt;providers.dffh.vic.gov.au/</w:t>
      </w:r>
      <w:r w:rsidRPr="00532DAE">
        <w:rPr>
          <w:lang w:eastAsia="en-AU"/>
        </w:rPr>
        <w:br/>
        <w:t>registration-requirements-disability-service-providers&gt;.</w:t>
      </w:r>
      <w:bookmarkStart w:id="224" w:name="_Ref525207582"/>
    </w:p>
    <w:p w14:paraId="2CE210B2" w14:textId="77777777" w:rsidR="0081234A" w:rsidRPr="00532DAE" w:rsidRDefault="0081234A" w:rsidP="00077DD0">
      <w:pPr>
        <w:pStyle w:val="Heading3"/>
      </w:pPr>
      <w:r w:rsidRPr="00532DAE">
        <w:t>Register of community services</w:t>
      </w:r>
      <w:bookmarkEnd w:id="224"/>
    </w:p>
    <w:p w14:paraId="77A750BB" w14:textId="77777777" w:rsidR="0081234A" w:rsidRPr="00532DAE" w:rsidRDefault="0081234A" w:rsidP="00314E1D">
      <w:pPr>
        <w:pStyle w:val="ARbody"/>
      </w:pPr>
      <w:r w:rsidRPr="00532DAE">
        <w:t xml:space="preserve">The Children, Youth and Families Act provides a strong focus on the quality of services delivered to children, young </w:t>
      </w:r>
      <w:proofErr w:type="gramStart"/>
      <w:r w:rsidRPr="00532DAE">
        <w:t>people</w:t>
      </w:r>
      <w:proofErr w:type="gramEnd"/>
      <w:r w:rsidRPr="00532DAE">
        <w:t xml:space="preserve"> and families. Funded organisations that deliver family and out-of-home care services are required to be registered and comply with the Human Services Standards.</w:t>
      </w:r>
    </w:p>
    <w:p w14:paraId="68D10E7E" w14:textId="77777777" w:rsidR="0081234A" w:rsidRPr="00532DAE" w:rsidRDefault="0081234A" w:rsidP="00314E1D">
      <w:pPr>
        <w:pStyle w:val="ARbody"/>
      </w:pPr>
      <w:r w:rsidRPr="00532DAE">
        <w:t>Section 54 of the Children, Youth and Families Act requires the Secretary of the department to keep a register of community services. Section 57 of the Act requires that the Secretary must make a copy of the register of community services available for inspection on the department’s internet site.</w:t>
      </w:r>
    </w:p>
    <w:p w14:paraId="3725DBA7" w14:textId="6E137B42" w:rsidR="0081234A" w:rsidRPr="00532DAE" w:rsidRDefault="0081234A" w:rsidP="00314E1D">
      <w:pPr>
        <w:pStyle w:val="ARbody"/>
        <w:sectPr w:rsidR="0081234A"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num="2" w:space="454"/>
          <w:docGrid w:linePitch="326"/>
        </w:sectPr>
      </w:pPr>
      <w:r w:rsidRPr="00532DAE">
        <w:t xml:space="preserve">Read </w:t>
      </w:r>
      <w:hyperlink r:id="rId110" w:history="1">
        <w:r w:rsidRPr="00532DAE">
          <w:rPr>
            <w:rStyle w:val="Hyperlink"/>
          </w:rPr>
          <w:t>Registration requirements for community services</w:t>
        </w:r>
      </w:hyperlink>
      <w:r w:rsidRPr="00532DAE">
        <w:rPr>
          <w:rStyle w:val="Hyperlink"/>
        </w:rPr>
        <w:t xml:space="preserve"> </w:t>
      </w:r>
      <w:r w:rsidRPr="00532DAE">
        <w:t>&lt;providers.dffh.vic.gov.au/registration-requirements-community-services&gt;.</w:t>
      </w:r>
      <w:bookmarkStart w:id="225" w:name="_Ref525207621"/>
    </w:p>
    <w:p w14:paraId="42687461" w14:textId="0110454F" w:rsidR="0081234A" w:rsidRPr="00532DAE" w:rsidRDefault="0081234A" w:rsidP="00FE68CC">
      <w:pPr>
        <w:pStyle w:val="Heading3"/>
        <w:spacing w:before="0"/>
      </w:pPr>
      <w:r w:rsidRPr="00532DAE">
        <w:lastRenderedPageBreak/>
        <w:t>Registration activity</w:t>
      </w:r>
      <w:bookmarkEnd w:id="225"/>
    </w:p>
    <w:p w14:paraId="5005F6D6" w14:textId="57B542F5" w:rsidR="0081234A" w:rsidRPr="00532DAE" w:rsidRDefault="0081234A" w:rsidP="00681FFE">
      <w:pPr>
        <w:pStyle w:val="ARbody"/>
      </w:pPr>
      <w:r w:rsidRPr="00532DAE">
        <w:t xml:space="preserve">During 2022–23, the department revoked the registration for </w:t>
      </w:r>
      <w:proofErr w:type="gramStart"/>
      <w:r w:rsidRPr="00532DAE">
        <w:t>a number of</w:t>
      </w:r>
      <w:proofErr w:type="gramEnd"/>
      <w:r w:rsidRPr="00532DAE">
        <w:t xml:space="preserve"> organisations under the </w:t>
      </w:r>
      <w:r w:rsidRPr="00532DAE">
        <w:rPr>
          <w:i/>
        </w:rPr>
        <w:t xml:space="preserve">Disability Act </w:t>
      </w:r>
      <w:r w:rsidRPr="00532DAE">
        <w:rPr>
          <w:i/>
          <w:iCs/>
        </w:rPr>
        <w:t>2006</w:t>
      </w:r>
      <w:r w:rsidRPr="00532DAE">
        <w:t xml:space="preserve"> and the </w:t>
      </w:r>
      <w:r w:rsidRPr="00532DAE">
        <w:rPr>
          <w:i/>
        </w:rPr>
        <w:t xml:space="preserve">Children, Youth and Families </w:t>
      </w:r>
      <w:r w:rsidRPr="00532DAE">
        <w:rPr>
          <w:i/>
          <w:iCs/>
        </w:rPr>
        <w:t>Act</w:t>
      </w:r>
      <w:r w:rsidRPr="00532DAE">
        <w:rPr>
          <w:i/>
        </w:rPr>
        <w:t xml:space="preserve"> </w:t>
      </w:r>
      <w:r w:rsidRPr="00532DAE">
        <w:rPr>
          <w:i/>
          <w:iCs/>
        </w:rPr>
        <w:t>2005</w:t>
      </w:r>
      <w:r w:rsidRPr="00532DAE">
        <w:t xml:space="preserve"> due to organisations merging and/or no longer receiving in</w:t>
      </w:r>
      <w:r w:rsidR="00C917AB" w:rsidRPr="00532DAE">
        <w:t>-</w:t>
      </w:r>
      <w:r w:rsidRPr="00532DAE">
        <w:t>scope funding. The following registration activities occurred.</w:t>
      </w:r>
    </w:p>
    <w:p w14:paraId="0FDB5653" w14:textId="09269958" w:rsidR="0081234A" w:rsidRPr="00532DAE" w:rsidRDefault="00291577" w:rsidP="00681FFE">
      <w:pPr>
        <w:pStyle w:val="ARtablecaption"/>
        <w:rPr>
          <w:lang w:eastAsia="en-AU"/>
        </w:rPr>
      </w:pPr>
      <w:r w:rsidRPr="00532DAE">
        <w:rPr>
          <w:lang w:eastAsia="en-AU"/>
        </w:rPr>
        <w:t>Table</w:t>
      </w:r>
      <w:r w:rsidR="00132F21" w:rsidRPr="00532DAE">
        <w:rPr>
          <w:lang w:eastAsia="en-AU"/>
        </w:rPr>
        <w:t xml:space="preserve"> </w:t>
      </w:r>
      <w:fldSimple w:instr="SEQ TableCaptionNumber \* MERGEFORMAT">
        <w:r w:rsidR="00A5126B" w:rsidRPr="00532DAE">
          <w:rPr>
            <w:noProof/>
          </w:rPr>
          <w:t>10</w:t>
        </w:r>
      </w:fldSimple>
      <w:r w:rsidR="00132F21" w:rsidRPr="00532DAE">
        <w:t xml:space="preserve">: </w:t>
      </w:r>
      <w:r w:rsidR="0067218D" w:rsidRPr="00532DAE">
        <w:rPr>
          <w:lang w:eastAsia="en-AU"/>
        </w:rPr>
        <w:t>Registration of services</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6A0" w:firstRow="1" w:lastRow="0" w:firstColumn="1" w:lastColumn="0" w:noHBand="1" w:noVBand="1"/>
      </w:tblPr>
      <w:tblGrid>
        <w:gridCol w:w="1927"/>
        <w:gridCol w:w="1928"/>
        <w:gridCol w:w="1928"/>
        <w:gridCol w:w="1928"/>
        <w:gridCol w:w="1928"/>
      </w:tblGrid>
      <w:tr w:rsidR="00681FFE" w:rsidRPr="00532DAE" w14:paraId="7A90CB9E" w14:textId="77777777">
        <w:trPr>
          <w:cantSplit/>
          <w:tblHeader/>
        </w:trPr>
        <w:tc>
          <w:tcPr>
            <w:tcW w:w="1927" w:type="dxa"/>
            <w:tcBorders>
              <w:top w:val="nil"/>
              <w:left w:val="single" w:sz="4" w:space="0" w:color="FFFFFF"/>
              <w:bottom w:val="single" w:sz="4" w:space="0" w:color="auto"/>
              <w:right w:val="single" w:sz="4" w:space="0" w:color="FFFFFF"/>
            </w:tcBorders>
            <w:vAlign w:val="bottom"/>
            <w:hideMark/>
          </w:tcPr>
          <w:p w14:paraId="57F76FF4" w14:textId="77777777" w:rsidR="00681FFE" w:rsidRPr="00532DAE" w:rsidRDefault="00681FFE">
            <w:pPr>
              <w:pStyle w:val="ARtablecolhead"/>
            </w:pPr>
            <w:r w:rsidRPr="00532DAE">
              <w:t>Registration</w:t>
            </w:r>
            <w:r w:rsidRPr="00532DAE">
              <w:rPr>
                <w:spacing w:val="-6"/>
              </w:rPr>
              <w:t xml:space="preserve"> </w:t>
            </w:r>
            <w:r w:rsidRPr="00532DAE">
              <w:t>type</w:t>
            </w:r>
          </w:p>
        </w:tc>
        <w:tc>
          <w:tcPr>
            <w:tcW w:w="1928" w:type="dxa"/>
            <w:tcBorders>
              <w:top w:val="nil"/>
              <w:left w:val="single" w:sz="4" w:space="0" w:color="FFFFFF"/>
              <w:bottom w:val="single" w:sz="4" w:space="0" w:color="auto"/>
              <w:right w:val="single" w:sz="4" w:space="0" w:color="FFFFFF"/>
            </w:tcBorders>
            <w:vAlign w:val="bottom"/>
            <w:hideMark/>
          </w:tcPr>
          <w:p w14:paraId="4A8ED65B" w14:textId="77777777" w:rsidR="00681FFE" w:rsidRPr="00532DAE" w:rsidRDefault="00681FFE">
            <w:pPr>
              <w:pStyle w:val="ARtablecolheadcentre"/>
            </w:pPr>
            <w:r w:rsidRPr="00532DAE">
              <w:t xml:space="preserve">New registrations </w:t>
            </w:r>
            <w:r w:rsidRPr="00532DAE">
              <w:br/>
              <w:t xml:space="preserve">processed </w:t>
            </w:r>
            <w:r w:rsidRPr="00532DAE">
              <w:br/>
              <w:t>2022–23</w:t>
            </w:r>
          </w:p>
        </w:tc>
        <w:tc>
          <w:tcPr>
            <w:tcW w:w="1928" w:type="dxa"/>
            <w:tcBorders>
              <w:top w:val="nil"/>
              <w:left w:val="single" w:sz="4" w:space="0" w:color="FFFFFF"/>
              <w:bottom w:val="single" w:sz="4" w:space="0" w:color="auto"/>
              <w:right w:val="single" w:sz="4" w:space="0" w:color="FFFFFF"/>
            </w:tcBorders>
            <w:vAlign w:val="bottom"/>
            <w:hideMark/>
          </w:tcPr>
          <w:p w14:paraId="64C23E6B" w14:textId="77777777" w:rsidR="00681FFE" w:rsidRPr="00532DAE" w:rsidRDefault="00681FFE">
            <w:pPr>
              <w:pStyle w:val="ARtablecolheadcentre"/>
            </w:pPr>
            <w:r w:rsidRPr="00532DAE">
              <w:t>Renewals/</w:t>
            </w:r>
            <w:r w:rsidRPr="00532DAE">
              <w:br/>
              <w:t xml:space="preserve">extensions processed </w:t>
            </w:r>
            <w:r w:rsidRPr="00532DAE">
              <w:br/>
              <w:t>2022–23</w:t>
            </w:r>
          </w:p>
        </w:tc>
        <w:tc>
          <w:tcPr>
            <w:tcW w:w="1928" w:type="dxa"/>
            <w:tcBorders>
              <w:top w:val="nil"/>
              <w:left w:val="single" w:sz="4" w:space="0" w:color="FFFFFF"/>
              <w:bottom w:val="single" w:sz="4" w:space="0" w:color="auto"/>
              <w:right w:val="single" w:sz="4" w:space="0" w:color="FFFFFF"/>
            </w:tcBorders>
            <w:vAlign w:val="bottom"/>
            <w:hideMark/>
          </w:tcPr>
          <w:p w14:paraId="0AE17527" w14:textId="77777777" w:rsidR="00681FFE" w:rsidRPr="00532DAE" w:rsidRDefault="00681FFE">
            <w:pPr>
              <w:pStyle w:val="ARtablecolheadcentre"/>
            </w:pPr>
            <w:r w:rsidRPr="00532DAE">
              <w:t xml:space="preserve">Registrations lapsed/revoked </w:t>
            </w:r>
            <w:r w:rsidRPr="00532DAE">
              <w:br/>
              <w:t>2022–23</w:t>
            </w:r>
          </w:p>
        </w:tc>
        <w:tc>
          <w:tcPr>
            <w:tcW w:w="1928" w:type="dxa"/>
            <w:tcBorders>
              <w:top w:val="nil"/>
              <w:left w:val="single" w:sz="4" w:space="0" w:color="FFFFFF"/>
              <w:bottom w:val="single" w:sz="4" w:space="0" w:color="auto"/>
              <w:right w:val="single" w:sz="4" w:space="0" w:color="FFFFFF"/>
            </w:tcBorders>
            <w:vAlign w:val="bottom"/>
            <w:hideMark/>
          </w:tcPr>
          <w:p w14:paraId="06580A53" w14:textId="77777777" w:rsidR="00681FFE" w:rsidRPr="00532DAE" w:rsidRDefault="00681FFE">
            <w:pPr>
              <w:pStyle w:val="ARtablecolheadcentre"/>
            </w:pPr>
            <w:r w:rsidRPr="00532DAE">
              <w:rPr>
                <w:spacing w:val="-15"/>
              </w:rPr>
              <w:t>T</w:t>
            </w:r>
            <w:r w:rsidRPr="00532DAE">
              <w:t>otal</w:t>
            </w:r>
            <w:r w:rsidRPr="00532DAE">
              <w:rPr>
                <w:spacing w:val="-5"/>
              </w:rPr>
              <w:t xml:space="preserve"> </w:t>
            </w:r>
            <w:r w:rsidRPr="00532DAE">
              <w:t>number</w:t>
            </w:r>
            <w:r w:rsidRPr="00532DAE">
              <w:rPr>
                <w:w w:val="99"/>
              </w:rPr>
              <w:t xml:space="preserve"> </w:t>
            </w:r>
            <w:r w:rsidRPr="00532DAE">
              <w:t>registered</w:t>
            </w:r>
            <w:r w:rsidRPr="00532DAE">
              <w:rPr>
                <w:spacing w:val="4"/>
              </w:rPr>
              <w:t xml:space="preserve"> </w:t>
            </w:r>
            <w:r w:rsidRPr="00532DAE">
              <w:t>at</w:t>
            </w:r>
            <w:r w:rsidRPr="00532DAE">
              <w:rPr>
                <w:spacing w:val="2"/>
              </w:rPr>
              <w:t xml:space="preserve"> </w:t>
            </w:r>
            <w:r w:rsidRPr="00532DAE">
              <w:rPr>
                <w:spacing w:val="2"/>
              </w:rPr>
              <w:br/>
            </w:r>
            <w:r w:rsidRPr="00532DAE">
              <w:t>30</w:t>
            </w:r>
            <w:r w:rsidRPr="00532DAE">
              <w:rPr>
                <w:spacing w:val="3"/>
              </w:rPr>
              <w:t xml:space="preserve"> </w:t>
            </w:r>
            <w:r w:rsidRPr="00532DAE">
              <w:t>June 2023</w:t>
            </w:r>
          </w:p>
        </w:tc>
      </w:tr>
      <w:tr w:rsidR="00681FFE" w:rsidRPr="00532DAE" w14:paraId="42A3AC5A" w14:textId="77777777">
        <w:trPr>
          <w:cantSplit/>
        </w:trPr>
        <w:tc>
          <w:tcPr>
            <w:tcW w:w="1927" w:type="dxa"/>
            <w:tcBorders>
              <w:top w:val="single" w:sz="4" w:space="0" w:color="auto"/>
              <w:left w:val="single" w:sz="4" w:space="0" w:color="FFFFFF"/>
              <w:bottom w:val="single" w:sz="4" w:space="0" w:color="auto"/>
              <w:right w:val="single" w:sz="4" w:space="0" w:color="FFFFFF"/>
            </w:tcBorders>
            <w:hideMark/>
          </w:tcPr>
          <w:p w14:paraId="1FE078D1" w14:textId="77777777" w:rsidR="00681FFE" w:rsidRPr="00532DAE" w:rsidRDefault="00681FFE">
            <w:pPr>
              <w:pStyle w:val="ARtabletext"/>
              <w:rPr>
                <w:i/>
              </w:rPr>
            </w:pPr>
            <w:r w:rsidRPr="00532DAE">
              <w:t xml:space="preserve">Registration under the </w:t>
            </w:r>
            <w:r w:rsidRPr="00532DAE">
              <w:rPr>
                <w:i/>
              </w:rPr>
              <w:t>Disability Act 2006</w:t>
            </w:r>
          </w:p>
        </w:tc>
        <w:tc>
          <w:tcPr>
            <w:tcW w:w="1928" w:type="dxa"/>
            <w:tcBorders>
              <w:top w:val="single" w:sz="4" w:space="0" w:color="auto"/>
              <w:left w:val="single" w:sz="4" w:space="0" w:color="FFFFFF"/>
              <w:bottom w:val="single" w:sz="4" w:space="0" w:color="auto"/>
              <w:right w:val="single" w:sz="4" w:space="0" w:color="FFFFFF"/>
            </w:tcBorders>
            <w:hideMark/>
          </w:tcPr>
          <w:p w14:paraId="0187ACB1" w14:textId="77777777" w:rsidR="00681FFE" w:rsidRPr="00532DAE" w:rsidRDefault="00681FFE">
            <w:pPr>
              <w:pStyle w:val="ARtabletextcentre"/>
            </w:pPr>
            <w:r w:rsidRPr="00532DAE">
              <w:t>13</w:t>
            </w:r>
          </w:p>
        </w:tc>
        <w:tc>
          <w:tcPr>
            <w:tcW w:w="1928" w:type="dxa"/>
            <w:tcBorders>
              <w:top w:val="single" w:sz="4" w:space="0" w:color="auto"/>
              <w:left w:val="single" w:sz="4" w:space="0" w:color="FFFFFF"/>
              <w:bottom w:val="single" w:sz="4" w:space="0" w:color="auto"/>
              <w:right w:val="single" w:sz="4" w:space="0" w:color="FFFFFF"/>
            </w:tcBorders>
            <w:hideMark/>
          </w:tcPr>
          <w:p w14:paraId="4CF8AFB5" w14:textId="77777777" w:rsidR="00681FFE" w:rsidRPr="00532DAE" w:rsidRDefault="00681FFE">
            <w:pPr>
              <w:pStyle w:val="ARtabletextcentre"/>
            </w:pPr>
            <w:r w:rsidRPr="00532DAE">
              <w:t>2</w:t>
            </w:r>
          </w:p>
        </w:tc>
        <w:tc>
          <w:tcPr>
            <w:tcW w:w="1928" w:type="dxa"/>
            <w:tcBorders>
              <w:top w:val="single" w:sz="4" w:space="0" w:color="auto"/>
              <w:left w:val="single" w:sz="4" w:space="0" w:color="FFFFFF"/>
              <w:bottom w:val="single" w:sz="4" w:space="0" w:color="auto"/>
              <w:right w:val="single" w:sz="4" w:space="0" w:color="FFFFFF"/>
            </w:tcBorders>
            <w:hideMark/>
          </w:tcPr>
          <w:p w14:paraId="7B798F70" w14:textId="77777777" w:rsidR="00681FFE" w:rsidRPr="00532DAE" w:rsidRDefault="00681FFE">
            <w:pPr>
              <w:pStyle w:val="ARtabletextcentre"/>
            </w:pPr>
            <w:r w:rsidRPr="00532DAE">
              <w:t>6</w:t>
            </w:r>
          </w:p>
        </w:tc>
        <w:tc>
          <w:tcPr>
            <w:tcW w:w="1928" w:type="dxa"/>
            <w:tcBorders>
              <w:top w:val="single" w:sz="4" w:space="0" w:color="auto"/>
              <w:left w:val="single" w:sz="4" w:space="0" w:color="FFFFFF"/>
              <w:bottom w:val="single" w:sz="4" w:space="0" w:color="auto"/>
              <w:right w:val="single" w:sz="4" w:space="0" w:color="FFFFFF"/>
            </w:tcBorders>
            <w:hideMark/>
          </w:tcPr>
          <w:p w14:paraId="0180BB72" w14:textId="77777777" w:rsidR="00681FFE" w:rsidRPr="00532DAE" w:rsidRDefault="00681FFE">
            <w:pPr>
              <w:pStyle w:val="ARtabletextcentre"/>
            </w:pPr>
            <w:r w:rsidRPr="00532DAE">
              <w:t>122</w:t>
            </w:r>
          </w:p>
        </w:tc>
      </w:tr>
      <w:tr w:rsidR="00681FFE" w:rsidRPr="00532DAE" w14:paraId="58525D2E" w14:textId="77777777">
        <w:trPr>
          <w:cantSplit/>
        </w:trPr>
        <w:tc>
          <w:tcPr>
            <w:tcW w:w="1927" w:type="dxa"/>
            <w:tcBorders>
              <w:top w:val="single" w:sz="4" w:space="0" w:color="auto"/>
              <w:left w:val="single" w:sz="4" w:space="0" w:color="FFFFFF"/>
              <w:bottom w:val="single" w:sz="4" w:space="0" w:color="auto"/>
              <w:right w:val="single" w:sz="4" w:space="0" w:color="FFFFFF"/>
            </w:tcBorders>
            <w:hideMark/>
          </w:tcPr>
          <w:p w14:paraId="1C17CB6B" w14:textId="77777777" w:rsidR="00681FFE" w:rsidRPr="00532DAE" w:rsidRDefault="00681FFE">
            <w:pPr>
              <w:pStyle w:val="ARtabletext"/>
              <w:rPr>
                <w:i/>
              </w:rPr>
            </w:pPr>
            <w:r w:rsidRPr="00532DAE">
              <w:t xml:space="preserve">Registration under the </w:t>
            </w:r>
            <w:r w:rsidRPr="00532DAE">
              <w:rPr>
                <w:i/>
              </w:rPr>
              <w:t>Children, Youth and Families Act 2005</w:t>
            </w:r>
          </w:p>
        </w:tc>
        <w:tc>
          <w:tcPr>
            <w:tcW w:w="1928" w:type="dxa"/>
            <w:tcBorders>
              <w:top w:val="single" w:sz="4" w:space="0" w:color="auto"/>
              <w:left w:val="single" w:sz="4" w:space="0" w:color="FFFFFF"/>
              <w:bottom w:val="single" w:sz="4" w:space="0" w:color="auto"/>
              <w:right w:val="single" w:sz="4" w:space="0" w:color="FFFFFF"/>
            </w:tcBorders>
            <w:hideMark/>
          </w:tcPr>
          <w:p w14:paraId="57E39B31" w14:textId="77777777" w:rsidR="00681FFE" w:rsidRPr="00532DAE" w:rsidRDefault="00681FFE">
            <w:pPr>
              <w:pStyle w:val="ARtabletextcentre"/>
            </w:pPr>
            <w:r w:rsidRPr="00532DAE">
              <w:t>9</w:t>
            </w:r>
          </w:p>
        </w:tc>
        <w:tc>
          <w:tcPr>
            <w:tcW w:w="1928" w:type="dxa"/>
            <w:tcBorders>
              <w:top w:val="single" w:sz="4" w:space="0" w:color="auto"/>
              <w:left w:val="single" w:sz="4" w:space="0" w:color="FFFFFF"/>
              <w:bottom w:val="single" w:sz="4" w:space="0" w:color="auto"/>
              <w:right w:val="single" w:sz="4" w:space="0" w:color="FFFFFF"/>
            </w:tcBorders>
            <w:hideMark/>
          </w:tcPr>
          <w:p w14:paraId="51C5800A" w14:textId="77777777" w:rsidR="00681FFE" w:rsidRPr="00532DAE" w:rsidRDefault="00681FFE">
            <w:pPr>
              <w:pStyle w:val="ARtabletextcentre"/>
            </w:pPr>
            <w:r w:rsidRPr="00532DAE">
              <w:t>18</w:t>
            </w:r>
          </w:p>
        </w:tc>
        <w:tc>
          <w:tcPr>
            <w:tcW w:w="1928" w:type="dxa"/>
            <w:tcBorders>
              <w:top w:val="single" w:sz="4" w:space="0" w:color="auto"/>
              <w:left w:val="single" w:sz="4" w:space="0" w:color="FFFFFF"/>
              <w:bottom w:val="single" w:sz="4" w:space="0" w:color="auto"/>
              <w:right w:val="single" w:sz="4" w:space="0" w:color="FFFFFF"/>
            </w:tcBorders>
            <w:hideMark/>
          </w:tcPr>
          <w:p w14:paraId="20CDE649" w14:textId="77777777" w:rsidR="00681FFE" w:rsidRPr="00532DAE" w:rsidRDefault="00681FFE">
            <w:pPr>
              <w:pStyle w:val="ARtabletextcentre"/>
            </w:pPr>
            <w:r w:rsidRPr="00532DAE">
              <w:t>7</w:t>
            </w:r>
          </w:p>
        </w:tc>
        <w:tc>
          <w:tcPr>
            <w:tcW w:w="1928" w:type="dxa"/>
            <w:tcBorders>
              <w:top w:val="single" w:sz="4" w:space="0" w:color="auto"/>
              <w:left w:val="single" w:sz="4" w:space="0" w:color="FFFFFF"/>
              <w:bottom w:val="single" w:sz="4" w:space="0" w:color="auto"/>
              <w:right w:val="single" w:sz="4" w:space="0" w:color="FFFFFF"/>
            </w:tcBorders>
            <w:hideMark/>
          </w:tcPr>
          <w:p w14:paraId="16085284" w14:textId="77777777" w:rsidR="00681FFE" w:rsidRPr="00532DAE" w:rsidRDefault="00681FFE">
            <w:pPr>
              <w:pStyle w:val="ARtabletextcentre"/>
            </w:pPr>
            <w:r w:rsidRPr="00532DAE">
              <w:t>154</w:t>
            </w:r>
          </w:p>
        </w:tc>
      </w:tr>
    </w:tbl>
    <w:p w14:paraId="0409F652" w14:textId="62CDCE1D" w:rsidR="0081234A" w:rsidRPr="00532DAE" w:rsidRDefault="0081234A" w:rsidP="0081234A">
      <w:pPr>
        <w:pStyle w:val="Heading2"/>
        <w:spacing w:before="400"/>
      </w:pPr>
      <w:bookmarkStart w:id="226" w:name="_Toc149587061"/>
      <w:r w:rsidRPr="00532DAE">
        <w:t xml:space="preserve">Disclosure of </w:t>
      </w:r>
      <w:r w:rsidR="007273D5" w:rsidRPr="00532DAE">
        <w:t>emergency procurement</w:t>
      </w:r>
      <w:bookmarkEnd w:id="226"/>
    </w:p>
    <w:p w14:paraId="22A4F8A1" w14:textId="46654BD6" w:rsidR="0081234A" w:rsidRPr="00532DAE" w:rsidRDefault="0081234A" w:rsidP="00216803">
      <w:pPr>
        <w:pStyle w:val="ARbody"/>
      </w:pPr>
      <w:r w:rsidRPr="00532DAE">
        <w:t>In 2022</w:t>
      </w:r>
      <w:r w:rsidR="009C588F" w:rsidRPr="00532DAE">
        <w:t>–</w:t>
      </w:r>
      <w:r w:rsidRPr="00532DAE">
        <w:t>23</w:t>
      </w:r>
      <w:r w:rsidR="00C917AB" w:rsidRPr="00532DAE">
        <w:t>,</w:t>
      </w:r>
      <w:r w:rsidRPr="00532DAE">
        <w:t xml:space="preserve"> the </w:t>
      </w:r>
      <w:r w:rsidR="00C917AB" w:rsidRPr="00532DAE">
        <w:t xml:space="preserve">department </w:t>
      </w:r>
      <w:r w:rsidRPr="00532DAE">
        <w:t xml:space="preserve">did not activate any </w:t>
      </w:r>
      <w:r w:rsidR="007273D5" w:rsidRPr="00532DAE">
        <w:t>emergency procurements</w:t>
      </w:r>
      <w:r w:rsidRPr="00532DAE">
        <w:t>.</w:t>
      </w:r>
    </w:p>
    <w:p w14:paraId="4545BCA6" w14:textId="26603D45" w:rsidR="0081234A" w:rsidRPr="00532DAE" w:rsidRDefault="0081234A" w:rsidP="00216803">
      <w:pPr>
        <w:pStyle w:val="Heading2"/>
        <w:spacing w:before="480"/>
      </w:pPr>
      <w:bookmarkStart w:id="227" w:name="_Toc114491212"/>
      <w:bookmarkStart w:id="228" w:name="_Toc149587062"/>
      <w:r w:rsidRPr="00532DAE">
        <w:t xml:space="preserve">Compliance with </w:t>
      </w:r>
      <w:proofErr w:type="spellStart"/>
      <w:r w:rsidRPr="00532DAE">
        <w:rPr>
          <w:i/>
          <w:iCs w:val="0"/>
        </w:rPr>
        <w:t>DataVic</w:t>
      </w:r>
      <w:proofErr w:type="spellEnd"/>
      <w:r w:rsidRPr="00532DAE">
        <w:rPr>
          <w:i/>
          <w:iCs w:val="0"/>
        </w:rPr>
        <w:t xml:space="preserve"> </w:t>
      </w:r>
      <w:r w:rsidR="00C917AB" w:rsidRPr="00532DAE">
        <w:rPr>
          <w:i/>
          <w:iCs w:val="0"/>
        </w:rPr>
        <w:t xml:space="preserve">access </w:t>
      </w:r>
      <w:bookmarkEnd w:id="227"/>
      <w:r w:rsidR="00C917AB" w:rsidRPr="00532DAE">
        <w:rPr>
          <w:i/>
          <w:iCs w:val="0"/>
        </w:rPr>
        <w:t>policy</w:t>
      </w:r>
      <w:bookmarkEnd w:id="228"/>
    </w:p>
    <w:p w14:paraId="280ECB8C" w14:textId="77777777" w:rsidR="00FE68CC" w:rsidRPr="00532DAE" w:rsidRDefault="00FE68CC" w:rsidP="00FE68CC">
      <w:pPr>
        <w:pStyle w:val="ARbody"/>
        <w:sectPr w:rsidR="00FE68CC" w:rsidRPr="00532DAE" w:rsidSect="009E0554">
          <w:footnotePr>
            <w:numFmt w:val="lowerRoman"/>
            <w:numRestart w:val="eachPage"/>
          </w:footnotePr>
          <w:endnotePr>
            <w:numFmt w:val="decimal"/>
          </w:endnotePr>
          <w:pgSz w:w="11900" w:h="16840" w:code="9"/>
          <w:pgMar w:top="1985" w:right="1134" w:bottom="851" w:left="1134" w:header="510" w:footer="340" w:gutter="0"/>
          <w:cols w:space="454"/>
          <w:docGrid w:linePitch="326"/>
        </w:sectPr>
      </w:pPr>
    </w:p>
    <w:p w14:paraId="5AA389CE" w14:textId="7BA6D006" w:rsidR="0081234A" w:rsidRPr="00532DAE" w:rsidRDefault="0081234A" w:rsidP="00314E1D">
      <w:pPr>
        <w:pStyle w:val="ARbody"/>
      </w:pPr>
      <w:r w:rsidRPr="00532DAE">
        <w:t xml:space="preserve">Consistent with the </w:t>
      </w:r>
      <w:proofErr w:type="spellStart"/>
      <w:r w:rsidRPr="00532DAE">
        <w:rPr>
          <w:i/>
        </w:rPr>
        <w:t>DataVic</w:t>
      </w:r>
      <w:proofErr w:type="spellEnd"/>
      <w:r w:rsidRPr="00532DAE">
        <w:rPr>
          <w:i/>
        </w:rPr>
        <w:t xml:space="preserve"> </w:t>
      </w:r>
      <w:r w:rsidR="00C917AB" w:rsidRPr="00532DAE">
        <w:rPr>
          <w:i/>
        </w:rPr>
        <w:t>a</w:t>
      </w:r>
      <w:r w:rsidRPr="00532DAE">
        <w:rPr>
          <w:i/>
        </w:rPr>
        <w:t xml:space="preserve">ccess </w:t>
      </w:r>
      <w:r w:rsidR="00C917AB" w:rsidRPr="00532DAE">
        <w:rPr>
          <w:i/>
        </w:rPr>
        <w:t>policy</w:t>
      </w:r>
      <w:r w:rsidR="00C917AB" w:rsidRPr="00532DAE">
        <w:t xml:space="preserve"> </w:t>
      </w:r>
      <w:r w:rsidRPr="00532DAE">
        <w:t>issued by the Victorian Government in 2012, the information included in this annual report will be available in machine</w:t>
      </w:r>
      <w:r w:rsidR="00F452E9" w:rsidRPr="00532DAE">
        <w:t>-</w:t>
      </w:r>
      <w:r w:rsidRPr="00532DAE">
        <w:t xml:space="preserve">readable format from the </w:t>
      </w:r>
      <w:hyperlink r:id="rId111" w:history="1">
        <w:r w:rsidRPr="00532DAE">
          <w:rPr>
            <w:rStyle w:val="Hyperlink"/>
          </w:rPr>
          <w:t>DataVic website</w:t>
        </w:r>
      </w:hyperlink>
      <w:r w:rsidRPr="00532DAE">
        <w:t xml:space="preserve"> &lt;www.data.vic.gov.au&gt;.</w:t>
      </w:r>
    </w:p>
    <w:p w14:paraId="4EEA9CC5" w14:textId="6A5A1C01" w:rsidR="0081234A" w:rsidRPr="00532DAE" w:rsidRDefault="0081234A" w:rsidP="00314E1D">
      <w:pPr>
        <w:pStyle w:val="ARbody"/>
      </w:pPr>
      <w:r w:rsidRPr="00532DAE">
        <w:t xml:space="preserve">The department maintains a wealth of information to support better understanding of Victoria’s human </w:t>
      </w:r>
      <w:r w:rsidRPr="00532DAE">
        <w:t xml:space="preserve">services. Additional data about the department’s human services operations including </w:t>
      </w:r>
      <w:r w:rsidR="001B71A5" w:rsidRPr="00532DAE">
        <w:t xml:space="preserve">housing assistance, disability, and child protection and family services </w:t>
      </w:r>
      <w:r w:rsidRPr="00532DAE">
        <w:t xml:space="preserve">is available on the department’s </w:t>
      </w:r>
      <w:hyperlink r:id="rId112" w:history="1">
        <w:r w:rsidRPr="00532DAE">
          <w:rPr>
            <w:rStyle w:val="Hyperlink"/>
          </w:rPr>
          <w:t>annual reports webpage</w:t>
        </w:r>
      </w:hyperlink>
      <w:r w:rsidRPr="00532DAE">
        <w:rPr>
          <w:rStyle w:val="Hyperlink"/>
        </w:rPr>
        <w:t xml:space="preserve"> </w:t>
      </w:r>
      <w:r w:rsidRPr="00532DAE">
        <w:t>&lt;www.dffh.vic.gov.au/</w:t>
      </w:r>
      <w:r w:rsidRPr="00532DAE">
        <w:br/>
        <w:t>publications/annual-reports-department-families-fairness-housing&gt;.</w:t>
      </w:r>
    </w:p>
    <w:p w14:paraId="198D11DA" w14:textId="77777777" w:rsidR="0081234A" w:rsidRPr="00532DAE" w:rsidRDefault="0081234A" w:rsidP="00314E1D">
      <w:pPr>
        <w:pStyle w:val="ARbody"/>
        <w:sectPr w:rsidR="0081234A"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num="2" w:space="454"/>
          <w:docGrid w:linePitch="326"/>
        </w:sectPr>
      </w:pPr>
    </w:p>
    <w:p w14:paraId="21563906" w14:textId="77777777" w:rsidR="00A51E7D" w:rsidRPr="00532DAE" w:rsidRDefault="00A51E7D" w:rsidP="00A51E7D">
      <w:pPr>
        <w:pStyle w:val="ARbody"/>
      </w:pPr>
      <w:bookmarkStart w:id="229" w:name="_Toc114491214"/>
      <w:bookmarkStart w:id="230" w:name="_Ref492905722"/>
      <w:r w:rsidRPr="00532DAE">
        <w:br w:type="page"/>
      </w:r>
    </w:p>
    <w:p w14:paraId="1D3DDC21" w14:textId="006E44E8" w:rsidR="0081234A" w:rsidRPr="00532DAE" w:rsidRDefault="0081234A" w:rsidP="0081234A">
      <w:pPr>
        <w:pStyle w:val="Heading2"/>
      </w:pPr>
      <w:bookmarkStart w:id="231" w:name="_Toc149587063"/>
      <w:r w:rsidRPr="00532DAE">
        <w:lastRenderedPageBreak/>
        <w:t>Social housing dwelling stock</w:t>
      </w:r>
      <w:bookmarkEnd w:id="229"/>
      <w:bookmarkEnd w:id="231"/>
    </w:p>
    <w:p w14:paraId="6932A611" w14:textId="2390FB86" w:rsidR="0081234A" w:rsidRPr="00532DAE" w:rsidRDefault="0081234A" w:rsidP="00E65656">
      <w:pPr>
        <w:pStyle w:val="ARtablecaption"/>
      </w:pPr>
      <w:r w:rsidRPr="00532DAE">
        <w:t>Table</w:t>
      </w:r>
      <w:r w:rsidR="00132F21" w:rsidRPr="00532DAE">
        <w:t xml:space="preserve"> </w:t>
      </w:r>
      <w:fldSimple w:instr="SEQ TableCaptionNumber \* MERGEFORMAT">
        <w:r w:rsidR="00A5126B" w:rsidRPr="00532DAE">
          <w:rPr>
            <w:noProof/>
          </w:rPr>
          <w:t>11</w:t>
        </w:r>
      </w:fldSimple>
      <w:r w:rsidR="00132F21" w:rsidRPr="00532DAE">
        <w:t>:</w:t>
      </w:r>
      <w:r w:rsidRPr="00532DAE">
        <w:t xml:space="preserve"> Summary of changes to </w:t>
      </w:r>
      <w:r w:rsidR="007273D5" w:rsidRPr="00532DAE">
        <w:t xml:space="preserve">social housing dwellings </w:t>
      </w:r>
      <w:r w:rsidRPr="00532DAE">
        <w:t>for 2021–22</w:t>
      </w:r>
    </w:p>
    <w:p w14:paraId="5719D056" w14:textId="6BB0FBA1" w:rsidR="0081234A" w:rsidRPr="00532DAE" w:rsidRDefault="0081234A" w:rsidP="000E392F">
      <w:pPr>
        <w:pStyle w:val="ARbody"/>
      </w:pPr>
      <w:r w:rsidRPr="00532DAE">
        <w:t xml:space="preserve">The </w:t>
      </w:r>
      <w:r w:rsidR="009C588F" w:rsidRPr="00532DAE">
        <w:t>2021–22</w:t>
      </w:r>
      <w:r w:rsidRPr="00532DAE">
        <w:t xml:space="preserve"> data </w:t>
      </w:r>
      <w:r w:rsidR="007273D5" w:rsidRPr="00532DAE">
        <w:t>updates</w:t>
      </w:r>
      <w:r w:rsidRPr="00532DAE">
        <w:t xml:space="preserve"> incorrect data provided in the </w:t>
      </w:r>
      <w:r w:rsidR="007273D5" w:rsidRPr="00532DAE">
        <w:t xml:space="preserve">department’s </w:t>
      </w:r>
      <w:r w:rsidR="009C588F" w:rsidRPr="00532DAE">
        <w:t>2021–22</w:t>
      </w:r>
      <w:r w:rsidRPr="00532DAE">
        <w:t xml:space="preserve"> </w:t>
      </w:r>
      <w:r w:rsidR="007273D5" w:rsidRPr="00532DAE">
        <w:t>annual report</w:t>
      </w:r>
      <w:r w:rsidRPr="00532DAE">
        <w:t>.</w:t>
      </w:r>
    </w:p>
    <w:tbl>
      <w:tblPr>
        <w:tblStyle w:val="TableGrid"/>
        <w:tblW w:w="9639" w:type="dxa"/>
        <w:tblLook w:val="06A0" w:firstRow="1" w:lastRow="0" w:firstColumn="1" w:lastColumn="0" w:noHBand="1" w:noVBand="1"/>
      </w:tblPr>
      <w:tblGrid>
        <w:gridCol w:w="7839"/>
        <w:gridCol w:w="1686"/>
        <w:gridCol w:w="114"/>
      </w:tblGrid>
      <w:tr w:rsidR="0081234A" w:rsidRPr="00532DAE" w14:paraId="26115758" w14:textId="77777777" w:rsidTr="00424947">
        <w:trPr>
          <w:cnfStyle w:val="100000000000" w:firstRow="1" w:lastRow="0" w:firstColumn="0" w:lastColumn="0" w:oddVBand="0" w:evenVBand="0" w:oddHBand="0" w:evenHBand="0" w:firstRowFirstColumn="0" w:firstRowLastColumn="0" w:lastRowFirstColumn="0" w:lastRowLastColumn="0"/>
          <w:tblHeader/>
        </w:trPr>
        <w:tc>
          <w:tcPr>
            <w:tcW w:w="7839" w:type="dxa"/>
            <w:hideMark/>
          </w:tcPr>
          <w:p w14:paraId="69DE32AF" w14:textId="77777777" w:rsidR="0081234A" w:rsidRPr="00532DAE" w:rsidRDefault="0081234A" w:rsidP="00424947">
            <w:pPr>
              <w:pStyle w:val="ARtablecolhead"/>
              <w:spacing w:before="40" w:after="20" w:line="264" w:lineRule="auto"/>
              <w:rPr>
                <w:rFonts w:eastAsiaTheme="minorHAnsi"/>
              </w:rPr>
            </w:pPr>
            <w:r w:rsidRPr="00532DAE">
              <w:rPr>
                <w:lang w:val="en-US"/>
              </w:rPr>
              <w:t>Description</w:t>
            </w:r>
          </w:p>
        </w:tc>
        <w:tc>
          <w:tcPr>
            <w:tcW w:w="1686" w:type="dxa"/>
            <w:hideMark/>
          </w:tcPr>
          <w:p w14:paraId="0C4B4C54" w14:textId="77777777" w:rsidR="0081234A" w:rsidRPr="00532DAE" w:rsidRDefault="0081234A" w:rsidP="00424947">
            <w:pPr>
              <w:pStyle w:val="ARtablecolheadright"/>
              <w:spacing w:before="40" w:after="20" w:line="264" w:lineRule="auto"/>
            </w:pPr>
            <w:r w:rsidRPr="00532DAE">
              <w:rPr>
                <w:lang w:val="en-US"/>
              </w:rPr>
              <w:t>Units</w:t>
            </w:r>
          </w:p>
        </w:tc>
        <w:tc>
          <w:tcPr>
            <w:tcW w:w="114" w:type="dxa"/>
            <w:hideMark/>
          </w:tcPr>
          <w:p w14:paraId="3FBBE372" w14:textId="459E3585" w:rsidR="0081234A" w:rsidRPr="00532DAE" w:rsidRDefault="0081234A"/>
        </w:tc>
      </w:tr>
      <w:tr w:rsidR="00424947" w:rsidRPr="00532DAE" w14:paraId="53D810B1" w14:textId="77777777" w:rsidTr="00424947">
        <w:trPr>
          <w:gridAfter w:val="1"/>
          <w:wAfter w:w="114" w:type="dxa"/>
        </w:trPr>
        <w:tc>
          <w:tcPr>
            <w:tcW w:w="7839" w:type="dxa"/>
          </w:tcPr>
          <w:p w14:paraId="163CE3E9" w14:textId="18EC6890" w:rsidR="00424947" w:rsidRPr="00532DAE" w:rsidRDefault="00424947" w:rsidP="00424947">
            <w:pPr>
              <w:pStyle w:val="ARtabletextbold"/>
              <w:spacing w:before="40" w:after="20"/>
            </w:pPr>
            <w:r w:rsidRPr="00532DAE">
              <w:t xml:space="preserve">Stock </w:t>
            </w:r>
            <w:proofErr w:type="gramStart"/>
            <w:r w:rsidRPr="00532DAE">
              <w:t>at</w:t>
            </w:r>
            <w:proofErr w:type="gramEnd"/>
            <w:r w:rsidRPr="00532DAE">
              <w:t xml:space="preserve"> 30 June 2021</w:t>
            </w:r>
          </w:p>
        </w:tc>
        <w:tc>
          <w:tcPr>
            <w:tcW w:w="1686" w:type="dxa"/>
          </w:tcPr>
          <w:p w14:paraId="39001951" w14:textId="7F644DA4" w:rsidR="00424947" w:rsidRPr="00532DAE" w:rsidRDefault="00424947" w:rsidP="00424947">
            <w:pPr>
              <w:pStyle w:val="ARtabletextrightbold"/>
              <w:spacing w:before="40" w:after="20"/>
            </w:pPr>
            <w:r w:rsidRPr="00532DAE">
              <w:t>85,969</w:t>
            </w:r>
          </w:p>
        </w:tc>
      </w:tr>
      <w:tr w:rsidR="0081234A" w:rsidRPr="00532DAE" w14:paraId="6B06CC2E" w14:textId="77777777" w:rsidTr="00424947">
        <w:trPr>
          <w:gridAfter w:val="1"/>
          <w:wAfter w:w="114" w:type="dxa"/>
        </w:trPr>
        <w:tc>
          <w:tcPr>
            <w:tcW w:w="7839" w:type="dxa"/>
            <w:hideMark/>
          </w:tcPr>
          <w:p w14:paraId="1FB1D12C" w14:textId="77777777" w:rsidR="0081234A" w:rsidRPr="00532DAE" w:rsidRDefault="0081234A" w:rsidP="00424947">
            <w:pPr>
              <w:pStyle w:val="ARtabletextbold"/>
              <w:spacing w:before="40" w:after="20"/>
            </w:pPr>
            <w:r w:rsidRPr="00532DAE">
              <w:t>Additions total</w:t>
            </w:r>
          </w:p>
        </w:tc>
        <w:tc>
          <w:tcPr>
            <w:tcW w:w="1686" w:type="dxa"/>
            <w:hideMark/>
          </w:tcPr>
          <w:p w14:paraId="03B2522A" w14:textId="77777777" w:rsidR="0081234A" w:rsidRPr="00532DAE" w:rsidRDefault="0081234A" w:rsidP="00424947">
            <w:pPr>
              <w:pStyle w:val="ARtabletextrightbold"/>
              <w:spacing w:before="40" w:after="20"/>
            </w:pPr>
            <w:r w:rsidRPr="00532DAE">
              <w:t>1,921</w:t>
            </w:r>
          </w:p>
        </w:tc>
      </w:tr>
      <w:tr w:rsidR="0081234A" w:rsidRPr="00532DAE" w14:paraId="14CC70AD" w14:textId="77777777" w:rsidTr="00424947">
        <w:trPr>
          <w:gridAfter w:val="1"/>
          <w:wAfter w:w="114" w:type="dxa"/>
        </w:trPr>
        <w:tc>
          <w:tcPr>
            <w:tcW w:w="7839" w:type="dxa"/>
            <w:hideMark/>
          </w:tcPr>
          <w:p w14:paraId="7ED3E004" w14:textId="77777777" w:rsidR="0081234A" w:rsidRPr="00532DAE" w:rsidRDefault="0081234A" w:rsidP="00424947">
            <w:pPr>
              <w:pStyle w:val="ARtabletext"/>
              <w:spacing w:before="40" w:after="20"/>
            </w:pPr>
            <w:r w:rsidRPr="00532DAE">
              <w:t>New handovers</w:t>
            </w:r>
          </w:p>
        </w:tc>
        <w:tc>
          <w:tcPr>
            <w:tcW w:w="1686" w:type="dxa"/>
            <w:hideMark/>
          </w:tcPr>
          <w:p w14:paraId="2145FB75" w14:textId="77777777" w:rsidR="0081234A" w:rsidRPr="00532DAE" w:rsidRDefault="0081234A" w:rsidP="00424947">
            <w:pPr>
              <w:pStyle w:val="ARtabletextright"/>
              <w:spacing w:before="40" w:after="20"/>
            </w:pPr>
            <w:r w:rsidRPr="00532DAE">
              <w:t>782</w:t>
            </w:r>
          </w:p>
        </w:tc>
      </w:tr>
      <w:tr w:rsidR="0081234A" w:rsidRPr="00532DAE" w14:paraId="5D4839EA" w14:textId="77777777" w:rsidTr="00424947">
        <w:trPr>
          <w:gridAfter w:val="1"/>
          <w:wAfter w:w="114" w:type="dxa"/>
        </w:trPr>
        <w:tc>
          <w:tcPr>
            <w:tcW w:w="7839" w:type="dxa"/>
            <w:hideMark/>
          </w:tcPr>
          <w:p w14:paraId="020B6708" w14:textId="77777777" w:rsidR="0081234A" w:rsidRPr="00532DAE" w:rsidRDefault="0081234A" w:rsidP="00424947">
            <w:pPr>
              <w:pStyle w:val="ARtabletext"/>
              <w:spacing w:before="40" w:after="20"/>
            </w:pPr>
            <w:r w:rsidRPr="00532DAE">
              <w:t>Spot purchase</w:t>
            </w:r>
          </w:p>
        </w:tc>
        <w:tc>
          <w:tcPr>
            <w:tcW w:w="1686" w:type="dxa"/>
            <w:hideMark/>
          </w:tcPr>
          <w:p w14:paraId="0A7C4AA4" w14:textId="77777777" w:rsidR="0081234A" w:rsidRPr="00532DAE" w:rsidRDefault="0081234A" w:rsidP="00424947">
            <w:pPr>
              <w:pStyle w:val="ARtabletextright"/>
              <w:spacing w:before="40" w:after="20"/>
            </w:pPr>
            <w:r w:rsidRPr="00532DAE">
              <w:t>490</w:t>
            </w:r>
          </w:p>
        </w:tc>
      </w:tr>
      <w:tr w:rsidR="0081234A" w:rsidRPr="00532DAE" w14:paraId="1DEC91BF" w14:textId="77777777" w:rsidTr="00424947">
        <w:trPr>
          <w:gridAfter w:val="1"/>
          <w:wAfter w:w="114" w:type="dxa"/>
        </w:trPr>
        <w:tc>
          <w:tcPr>
            <w:tcW w:w="7839" w:type="dxa"/>
            <w:hideMark/>
          </w:tcPr>
          <w:p w14:paraId="36E2A9A7" w14:textId="77777777" w:rsidR="0081234A" w:rsidRPr="00532DAE" w:rsidRDefault="0081234A" w:rsidP="00424947">
            <w:pPr>
              <w:pStyle w:val="ARtabletext"/>
              <w:spacing w:before="40" w:after="20"/>
            </w:pPr>
            <w:r w:rsidRPr="00532DAE">
              <w:t>New short-term leases</w:t>
            </w:r>
          </w:p>
        </w:tc>
        <w:tc>
          <w:tcPr>
            <w:tcW w:w="1686" w:type="dxa"/>
            <w:hideMark/>
          </w:tcPr>
          <w:p w14:paraId="30934C8D" w14:textId="77777777" w:rsidR="0081234A" w:rsidRPr="00532DAE" w:rsidRDefault="0081234A" w:rsidP="00424947">
            <w:pPr>
              <w:pStyle w:val="ARtabletextright"/>
              <w:spacing w:before="40" w:after="20"/>
            </w:pPr>
            <w:r w:rsidRPr="00532DAE">
              <w:t>607</w:t>
            </w:r>
          </w:p>
        </w:tc>
      </w:tr>
      <w:tr w:rsidR="0081234A" w:rsidRPr="00532DAE" w14:paraId="19D67085" w14:textId="77777777" w:rsidTr="00424947">
        <w:trPr>
          <w:gridAfter w:val="1"/>
          <w:wAfter w:w="114" w:type="dxa"/>
        </w:trPr>
        <w:tc>
          <w:tcPr>
            <w:tcW w:w="7839" w:type="dxa"/>
            <w:hideMark/>
          </w:tcPr>
          <w:p w14:paraId="179FFBAB" w14:textId="77777777" w:rsidR="0081234A" w:rsidRPr="00532DAE" w:rsidRDefault="0081234A" w:rsidP="00424947">
            <w:pPr>
              <w:pStyle w:val="ARtabletext"/>
              <w:spacing w:before="40" w:after="20"/>
            </w:pPr>
            <w:r w:rsidRPr="00532DAE">
              <w:t>Stock online</w:t>
            </w:r>
          </w:p>
        </w:tc>
        <w:tc>
          <w:tcPr>
            <w:tcW w:w="1686" w:type="dxa"/>
            <w:hideMark/>
          </w:tcPr>
          <w:p w14:paraId="6F869A32" w14:textId="77777777" w:rsidR="0081234A" w:rsidRPr="00532DAE" w:rsidRDefault="0081234A" w:rsidP="00424947">
            <w:pPr>
              <w:pStyle w:val="ARtabletextright"/>
              <w:spacing w:before="40" w:after="20"/>
            </w:pPr>
            <w:r w:rsidRPr="00532DAE">
              <w:t>42</w:t>
            </w:r>
          </w:p>
        </w:tc>
      </w:tr>
      <w:tr w:rsidR="0081234A" w:rsidRPr="00532DAE" w14:paraId="597FE7BB" w14:textId="77777777" w:rsidTr="00424947">
        <w:trPr>
          <w:gridAfter w:val="1"/>
          <w:wAfter w:w="114" w:type="dxa"/>
        </w:trPr>
        <w:tc>
          <w:tcPr>
            <w:tcW w:w="7839" w:type="dxa"/>
            <w:hideMark/>
          </w:tcPr>
          <w:p w14:paraId="52A757A3" w14:textId="77777777" w:rsidR="0081234A" w:rsidRPr="00532DAE" w:rsidRDefault="0081234A" w:rsidP="00424947">
            <w:pPr>
              <w:pStyle w:val="ARtabletext"/>
              <w:spacing w:before="40" w:after="20"/>
            </w:pPr>
            <w:r w:rsidRPr="00532DAE">
              <w:t>Transfers</w:t>
            </w:r>
          </w:p>
        </w:tc>
        <w:tc>
          <w:tcPr>
            <w:tcW w:w="1686" w:type="dxa"/>
            <w:hideMark/>
          </w:tcPr>
          <w:p w14:paraId="78D9E054" w14:textId="77777777" w:rsidR="0081234A" w:rsidRPr="00532DAE" w:rsidRDefault="0081234A" w:rsidP="00424947">
            <w:pPr>
              <w:pStyle w:val="ARtabletextright"/>
              <w:spacing w:before="40" w:after="20"/>
            </w:pPr>
            <w:r w:rsidRPr="00532DAE">
              <w:t>0</w:t>
            </w:r>
          </w:p>
        </w:tc>
      </w:tr>
      <w:tr w:rsidR="0081234A" w:rsidRPr="00532DAE" w14:paraId="62BC8E88" w14:textId="77777777" w:rsidTr="00424947">
        <w:trPr>
          <w:gridAfter w:val="1"/>
          <w:wAfter w:w="114" w:type="dxa"/>
        </w:trPr>
        <w:tc>
          <w:tcPr>
            <w:tcW w:w="7839" w:type="dxa"/>
            <w:hideMark/>
          </w:tcPr>
          <w:p w14:paraId="1AE9DC75" w14:textId="77777777" w:rsidR="0081234A" w:rsidRPr="00532DAE" w:rsidRDefault="0081234A" w:rsidP="00424947">
            <w:pPr>
              <w:pStyle w:val="ARtabletextbold"/>
              <w:spacing w:before="40" w:after="20"/>
            </w:pPr>
            <w:r w:rsidRPr="00532DAE">
              <w:t>Subtractions total</w:t>
            </w:r>
          </w:p>
        </w:tc>
        <w:tc>
          <w:tcPr>
            <w:tcW w:w="1686" w:type="dxa"/>
            <w:hideMark/>
          </w:tcPr>
          <w:p w14:paraId="18BB4115" w14:textId="77777777" w:rsidR="0081234A" w:rsidRPr="00532DAE" w:rsidRDefault="0081234A" w:rsidP="00424947">
            <w:pPr>
              <w:pStyle w:val="ARtabletextrightbold"/>
              <w:spacing w:before="40" w:after="20"/>
              <w:rPr>
                <w:bCs/>
              </w:rPr>
            </w:pPr>
            <w:r w:rsidRPr="00532DAE">
              <w:t>1,003</w:t>
            </w:r>
          </w:p>
        </w:tc>
      </w:tr>
      <w:tr w:rsidR="0081234A" w:rsidRPr="00532DAE" w14:paraId="4F8FC44E" w14:textId="77777777" w:rsidTr="00424947">
        <w:trPr>
          <w:gridAfter w:val="1"/>
          <w:wAfter w:w="114" w:type="dxa"/>
        </w:trPr>
        <w:tc>
          <w:tcPr>
            <w:tcW w:w="7839" w:type="dxa"/>
            <w:hideMark/>
          </w:tcPr>
          <w:p w14:paraId="76B4D151" w14:textId="77777777" w:rsidR="0081234A" w:rsidRPr="00532DAE" w:rsidRDefault="0081234A" w:rsidP="00424947">
            <w:pPr>
              <w:pStyle w:val="ARtabletext"/>
              <w:spacing w:before="40" w:after="20"/>
            </w:pPr>
            <w:r w:rsidRPr="00532DAE">
              <w:t>Sales</w:t>
            </w:r>
          </w:p>
        </w:tc>
        <w:tc>
          <w:tcPr>
            <w:tcW w:w="1686" w:type="dxa"/>
            <w:hideMark/>
          </w:tcPr>
          <w:p w14:paraId="11CF0F6F" w14:textId="77777777" w:rsidR="0081234A" w:rsidRPr="00532DAE" w:rsidRDefault="0081234A" w:rsidP="00424947">
            <w:pPr>
              <w:pStyle w:val="ARtabletextright"/>
              <w:spacing w:before="40" w:after="20"/>
            </w:pPr>
            <w:r w:rsidRPr="00532DAE">
              <w:t>119</w:t>
            </w:r>
          </w:p>
        </w:tc>
      </w:tr>
      <w:tr w:rsidR="0081234A" w:rsidRPr="00532DAE" w14:paraId="0FF08371" w14:textId="77777777" w:rsidTr="00424947">
        <w:trPr>
          <w:gridAfter w:val="1"/>
          <w:wAfter w:w="114" w:type="dxa"/>
        </w:trPr>
        <w:tc>
          <w:tcPr>
            <w:tcW w:w="7839" w:type="dxa"/>
            <w:hideMark/>
          </w:tcPr>
          <w:p w14:paraId="596AB9E7" w14:textId="77777777" w:rsidR="0081234A" w:rsidRPr="00532DAE" w:rsidRDefault="0081234A" w:rsidP="00424947">
            <w:pPr>
              <w:pStyle w:val="ARtabletext"/>
              <w:spacing w:before="40" w:after="20"/>
            </w:pPr>
            <w:r w:rsidRPr="00532DAE">
              <w:t>Demolitions</w:t>
            </w:r>
          </w:p>
        </w:tc>
        <w:tc>
          <w:tcPr>
            <w:tcW w:w="1686" w:type="dxa"/>
            <w:hideMark/>
          </w:tcPr>
          <w:p w14:paraId="6E6ABD63" w14:textId="77777777" w:rsidR="0081234A" w:rsidRPr="00532DAE" w:rsidRDefault="0081234A" w:rsidP="00424947">
            <w:pPr>
              <w:pStyle w:val="ARtabletextright"/>
              <w:spacing w:before="40" w:after="20"/>
            </w:pPr>
            <w:r w:rsidRPr="00532DAE">
              <w:t>495</w:t>
            </w:r>
          </w:p>
        </w:tc>
      </w:tr>
      <w:tr w:rsidR="0081234A" w:rsidRPr="00532DAE" w14:paraId="19A82B00" w14:textId="77777777" w:rsidTr="00424947">
        <w:trPr>
          <w:gridAfter w:val="1"/>
          <w:wAfter w:w="114" w:type="dxa"/>
        </w:trPr>
        <w:tc>
          <w:tcPr>
            <w:tcW w:w="7839" w:type="dxa"/>
            <w:hideMark/>
          </w:tcPr>
          <w:p w14:paraId="18EF3EED" w14:textId="77777777" w:rsidR="0081234A" w:rsidRPr="00532DAE" w:rsidRDefault="0081234A" w:rsidP="00424947">
            <w:pPr>
              <w:pStyle w:val="ARtabletext"/>
              <w:spacing w:before="40" w:after="20"/>
            </w:pPr>
            <w:r w:rsidRPr="00532DAE">
              <w:t>Short-term lease hand backs</w:t>
            </w:r>
          </w:p>
        </w:tc>
        <w:tc>
          <w:tcPr>
            <w:tcW w:w="1686" w:type="dxa"/>
            <w:hideMark/>
          </w:tcPr>
          <w:p w14:paraId="2D4DB868" w14:textId="77777777" w:rsidR="0081234A" w:rsidRPr="00532DAE" w:rsidRDefault="0081234A" w:rsidP="00424947">
            <w:pPr>
              <w:pStyle w:val="ARtabletextright"/>
              <w:spacing w:before="40" w:after="20"/>
            </w:pPr>
            <w:r w:rsidRPr="00532DAE">
              <w:t>143</w:t>
            </w:r>
          </w:p>
        </w:tc>
      </w:tr>
      <w:tr w:rsidR="0081234A" w:rsidRPr="00532DAE" w14:paraId="5E982C3F" w14:textId="77777777" w:rsidTr="00424947">
        <w:trPr>
          <w:gridAfter w:val="1"/>
          <w:wAfter w:w="114" w:type="dxa"/>
        </w:trPr>
        <w:tc>
          <w:tcPr>
            <w:tcW w:w="7839" w:type="dxa"/>
            <w:hideMark/>
          </w:tcPr>
          <w:p w14:paraId="638661D6" w14:textId="77777777" w:rsidR="0081234A" w:rsidRPr="00532DAE" w:rsidRDefault="0081234A" w:rsidP="00424947">
            <w:pPr>
              <w:pStyle w:val="ARtabletext"/>
              <w:spacing w:before="40" w:after="20"/>
            </w:pPr>
            <w:r w:rsidRPr="00532DAE">
              <w:t>Stock offline</w:t>
            </w:r>
          </w:p>
        </w:tc>
        <w:tc>
          <w:tcPr>
            <w:tcW w:w="1686" w:type="dxa"/>
            <w:hideMark/>
          </w:tcPr>
          <w:p w14:paraId="3564297B" w14:textId="77777777" w:rsidR="0081234A" w:rsidRPr="00532DAE" w:rsidRDefault="0081234A" w:rsidP="00424947">
            <w:pPr>
              <w:pStyle w:val="ARtabletextright"/>
              <w:spacing w:before="40" w:after="20"/>
            </w:pPr>
            <w:r w:rsidRPr="00532DAE">
              <w:t>228</w:t>
            </w:r>
          </w:p>
        </w:tc>
      </w:tr>
      <w:tr w:rsidR="0081234A" w:rsidRPr="00532DAE" w14:paraId="28177BC6" w14:textId="77777777" w:rsidTr="00424947">
        <w:trPr>
          <w:gridAfter w:val="1"/>
          <w:wAfter w:w="114" w:type="dxa"/>
        </w:trPr>
        <w:tc>
          <w:tcPr>
            <w:tcW w:w="7839" w:type="dxa"/>
            <w:hideMark/>
          </w:tcPr>
          <w:p w14:paraId="0EE6618E" w14:textId="77777777" w:rsidR="0081234A" w:rsidRPr="00532DAE" w:rsidRDefault="0081234A" w:rsidP="00424947">
            <w:pPr>
              <w:pStyle w:val="ARtabletext"/>
              <w:spacing w:before="40" w:after="20"/>
            </w:pPr>
            <w:r w:rsidRPr="00532DAE">
              <w:t>Stock conversion reductions</w:t>
            </w:r>
          </w:p>
        </w:tc>
        <w:tc>
          <w:tcPr>
            <w:tcW w:w="1686" w:type="dxa"/>
            <w:hideMark/>
          </w:tcPr>
          <w:p w14:paraId="373930F2" w14:textId="77777777" w:rsidR="0081234A" w:rsidRPr="00532DAE" w:rsidRDefault="0081234A" w:rsidP="00424947">
            <w:pPr>
              <w:pStyle w:val="ARtabletextright"/>
              <w:spacing w:before="40" w:after="20"/>
            </w:pPr>
            <w:r w:rsidRPr="00532DAE">
              <w:t>0</w:t>
            </w:r>
          </w:p>
        </w:tc>
      </w:tr>
      <w:tr w:rsidR="0081234A" w:rsidRPr="00532DAE" w14:paraId="4FE997B5" w14:textId="77777777" w:rsidTr="00424947">
        <w:trPr>
          <w:gridAfter w:val="1"/>
          <w:wAfter w:w="114" w:type="dxa"/>
        </w:trPr>
        <w:tc>
          <w:tcPr>
            <w:tcW w:w="7839" w:type="dxa"/>
            <w:hideMark/>
          </w:tcPr>
          <w:p w14:paraId="27F415D3" w14:textId="77777777" w:rsidR="0081234A" w:rsidRPr="00532DAE" w:rsidRDefault="0081234A" w:rsidP="00424947">
            <w:pPr>
              <w:pStyle w:val="ARtabletext"/>
              <w:spacing w:before="40" w:after="20"/>
            </w:pPr>
            <w:r w:rsidRPr="00532DAE">
              <w:t>Transferred</w:t>
            </w:r>
          </w:p>
        </w:tc>
        <w:tc>
          <w:tcPr>
            <w:tcW w:w="1686" w:type="dxa"/>
            <w:hideMark/>
          </w:tcPr>
          <w:p w14:paraId="59F610A6" w14:textId="77777777" w:rsidR="0081234A" w:rsidRPr="00532DAE" w:rsidRDefault="0081234A" w:rsidP="00424947">
            <w:pPr>
              <w:pStyle w:val="ARtabletextright"/>
              <w:spacing w:before="40" w:after="20"/>
            </w:pPr>
            <w:r w:rsidRPr="00532DAE">
              <w:t>18</w:t>
            </w:r>
          </w:p>
        </w:tc>
      </w:tr>
      <w:tr w:rsidR="00424947" w:rsidRPr="00532DAE" w14:paraId="5653A7B8" w14:textId="77777777" w:rsidTr="00424947">
        <w:trPr>
          <w:gridAfter w:val="1"/>
          <w:wAfter w:w="114" w:type="dxa"/>
        </w:trPr>
        <w:tc>
          <w:tcPr>
            <w:tcW w:w="7839" w:type="dxa"/>
          </w:tcPr>
          <w:p w14:paraId="185EB9C5" w14:textId="081445A8" w:rsidR="00424947" w:rsidRPr="00532DAE" w:rsidRDefault="00424947" w:rsidP="00424947">
            <w:pPr>
              <w:pStyle w:val="ARtabletextbold"/>
              <w:spacing w:before="40" w:after="20"/>
            </w:pPr>
            <w:r w:rsidRPr="00532DAE">
              <w:t xml:space="preserve">Stock </w:t>
            </w:r>
            <w:proofErr w:type="gramStart"/>
            <w:r w:rsidRPr="00532DAE">
              <w:t>at</w:t>
            </w:r>
            <w:proofErr w:type="gramEnd"/>
            <w:r w:rsidRPr="00532DAE">
              <w:t xml:space="preserve"> 30 June 2022</w:t>
            </w:r>
          </w:p>
        </w:tc>
        <w:tc>
          <w:tcPr>
            <w:tcW w:w="1686" w:type="dxa"/>
          </w:tcPr>
          <w:p w14:paraId="0509717E" w14:textId="05568C0C" w:rsidR="00424947" w:rsidRPr="00532DAE" w:rsidRDefault="00424947" w:rsidP="00424947">
            <w:pPr>
              <w:pStyle w:val="ARtabletextrightbold"/>
              <w:spacing w:before="40" w:after="20"/>
            </w:pPr>
            <w:r w:rsidRPr="00532DAE">
              <w:t>86,887</w:t>
            </w:r>
          </w:p>
        </w:tc>
      </w:tr>
    </w:tbl>
    <w:p w14:paraId="54775353" w14:textId="77777777" w:rsidR="0081234A" w:rsidRPr="00532DAE" w:rsidRDefault="0081234A" w:rsidP="000E720F">
      <w:pPr>
        <w:pStyle w:val="ARtablefootnote"/>
      </w:pPr>
      <w:r w:rsidRPr="00532DAE">
        <w:t>Note:</w:t>
      </w:r>
    </w:p>
    <w:p w14:paraId="00C471D2" w14:textId="77777777" w:rsidR="0081234A" w:rsidRPr="00532DAE" w:rsidRDefault="0081234A" w:rsidP="000E720F">
      <w:pPr>
        <w:pStyle w:val="ARtablefootnote"/>
      </w:pPr>
      <w:r w:rsidRPr="00532DAE">
        <w:t>Data includes Homes Victoria owned units (including leases and other Homes Victoria managed units) and community owned units.</w:t>
      </w:r>
    </w:p>
    <w:bookmarkEnd w:id="230"/>
    <w:p w14:paraId="78055719" w14:textId="1161CD97" w:rsidR="0081234A" w:rsidRPr="00532DAE" w:rsidRDefault="0081234A" w:rsidP="00E65656">
      <w:pPr>
        <w:pStyle w:val="ARtablecaption"/>
        <w:rPr>
          <w:lang w:val="en"/>
        </w:rPr>
      </w:pPr>
      <w:r w:rsidRPr="00532DAE">
        <w:t>Table</w:t>
      </w:r>
      <w:r w:rsidR="00132F21" w:rsidRPr="00532DAE">
        <w:t xml:space="preserve"> </w:t>
      </w:r>
      <w:fldSimple w:instr="SEQ TableCaptionNumber \* MERGEFORMAT">
        <w:r w:rsidR="00A5126B" w:rsidRPr="00532DAE">
          <w:rPr>
            <w:noProof/>
          </w:rPr>
          <w:t>12</w:t>
        </w:r>
      </w:fldSimple>
      <w:r w:rsidR="00132F21" w:rsidRPr="00532DAE">
        <w:t xml:space="preserve">: </w:t>
      </w:r>
      <w:r w:rsidRPr="00532DAE">
        <w:t>Summary of changes to social housing dwellings for 2022–23</w:t>
      </w:r>
    </w:p>
    <w:tbl>
      <w:tblPr>
        <w:tblStyle w:val="TableGrid"/>
        <w:tblW w:w="9639" w:type="dxa"/>
        <w:tblLook w:val="06A0" w:firstRow="1" w:lastRow="0" w:firstColumn="1" w:lastColumn="0" w:noHBand="1" w:noVBand="1"/>
      </w:tblPr>
      <w:tblGrid>
        <w:gridCol w:w="7938"/>
        <w:gridCol w:w="1701"/>
      </w:tblGrid>
      <w:tr w:rsidR="0081234A" w:rsidRPr="00532DAE" w14:paraId="5C78C638" w14:textId="77777777" w:rsidTr="00B55B63">
        <w:trPr>
          <w:cnfStyle w:val="100000000000" w:firstRow="1" w:lastRow="0" w:firstColumn="0" w:lastColumn="0" w:oddVBand="0" w:evenVBand="0" w:oddHBand="0" w:evenHBand="0" w:firstRowFirstColumn="0" w:firstRowLastColumn="0" w:lastRowFirstColumn="0" w:lastRowLastColumn="0"/>
          <w:tblHeader/>
        </w:trPr>
        <w:tc>
          <w:tcPr>
            <w:tcW w:w="7938" w:type="dxa"/>
          </w:tcPr>
          <w:p w14:paraId="7FEB5E4A" w14:textId="77777777" w:rsidR="0081234A" w:rsidRPr="00532DAE" w:rsidRDefault="0081234A" w:rsidP="00DC3282">
            <w:pPr>
              <w:pStyle w:val="ARtablecolhead"/>
              <w:spacing w:before="40" w:after="20"/>
            </w:pPr>
            <w:r w:rsidRPr="00532DAE">
              <w:rPr>
                <w:lang w:val="en-US"/>
              </w:rPr>
              <w:t>Description</w:t>
            </w:r>
          </w:p>
        </w:tc>
        <w:tc>
          <w:tcPr>
            <w:tcW w:w="1701" w:type="dxa"/>
          </w:tcPr>
          <w:p w14:paraId="038D3D64" w14:textId="77777777" w:rsidR="0081234A" w:rsidRPr="00532DAE" w:rsidRDefault="0081234A" w:rsidP="00DC3282">
            <w:pPr>
              <w:pStyle w:val="ARtablecolheadright"/>
              <w:spacing w:before="40" w:after="20"/>
            </w:pPr>
            <w:r w:rsidRPr="00532DAE">
              <w:rPr>
                <w:lang w:val="en-US"/>
              </w:rPr>
              <w:t>Units</w:t>
            </w:r>
          </w:p>
        </w:tc>
      </w:tr>
      <w:tr w:rsidR="0081234A" w:rsidRPr="00532DAE" w14:paraId="35C6B557" w14:textId="77777777" w:rsidTr="00B55B63">
        <w:tc>
          <w:tcPr>
            <w:tcW w:w="7938" w:type="dxa"/>
          </w:tcPr>
          <w:p w14:paraId="20594895" w14:textId="77777777" w:rsidR="0081234A" w:rsidRPr="00532DAE" w:rsidRDefault="0081234A" w:rsidP="00DC3282">
            <w:pPr>
              <w:pStyle w:val="ARtabletextbold"/>
              <w:spacing w:before="40" w:after="20"/>
            </w:pPr>
            <w:r w:rsidRPr="00532DAE">
              <w:t xml:space="preserve">Stock </w:t>
            </w:r>
            <w:proofErr w:type="gramStart"/>
            <w:r w:rsidRPr="00532DAE">
              <w:t>at</w:t>
            </w:r>
            <w:proofErr w:type="gramEnd"/>
            <w:r w:rsidRPr="00532DAE">
              <w:t xml:space="preserve"> 30 June 2022</w:t>
            </w:r>
          </w:p>
        </w:tc>
        <w:tc>
          <w:tcPr>
            <w:tcW w:w="1701" w:type="dxa"/>
          </w:tcPr>
          <w:p w14:paraId="1C4247BC" w14:textId="77777777" w:rsidR="0081234A" w:rsidRPr="00532DAE" w:rsidRDefault="0081234A" w:rsidP="00DC3282">
            <w:pPr>
              <w:pStyle w:val="ARtabletextrightbold"/>
              <w:spacing w:before="40" w:after="20"/>
            </w:pPr>
            <w:r w:rsidRPr="00532DAE">
              <w:t>86,887</w:t>
            </w:r>
          </w:p>
        </w:tc>
      </w:tr>
      <w:tr w:rsidR="0081234A" w:rsidRPr="00532DAE" w14:paraId="72B36E0E" w14:textId="77777777" w:rsidTr="00B55B63">
        <w:tc>
          <w:tcPr>
            <w:tcW w:w="7938" w:type="dxa"/>
            <w:tcBorders>
              <w:bottom w:val="single" w:sz="4" w:space="0" w:color="auto"/>
            </w:tcBorders>
          </w:tcPr>
          <w:p w14:paraId="23278D5E" w14:textId="77777777" w:rsidR="0081234A" w:rsidRPr="00532DAE" w:rsidRDefault="0081234A" w:rsidP="00DC3282">
            <w:pPr>
              <w:pStyle w:val="ARtabletextbold"/>
              <w:spacing w:before="40" w:after="20"/>
            </w:pPr>
            <w:r w:rsidRPr="00532DAE">
              <w:t>Additions total</w:t>
            </w:r>
          </w:p>
        </w:tc>
        <w:tc>
          <w:tcPr>
            <w:tcW w:w="1701" w:type="dxa"/>
            <w:tcBorders>
              <w:bottom w:val="single" w:sz="4" w:space="0" w:color="auto"/>
            </w:tcBorders>
          </w:tcPr>
          <w:p w14:paraId="3F6722EB" w14:textId="77777777" w:rsidR="0081234A" w:rsidRPr="00532DAE" w:rsidRDefault="0081234A" w:rsidP="00DC3282">
            <w:pPr>
              <w:pStyle w:val="ARtabletextrightbold"/>
              <w:spacing w:before="40" w:after="20"/>
            </w:pPr>
            <w:r w:rsidRPr="00532DAE">
              <w:t>2,448</w:t>
            </w:r>
          </w:p>
        </w:tc>
      </w:tr>
      <w:tr w:rsidR="0081234A" w:rsidRPr="00532DAE" w14:paraId="22466B5D" w14:textId="77777777" w:rsidTr="00B55B63">
        <w:tc>
          <w:tcPr>
            <w:tcW w:w="7938" w:type="dxa"/>
            <w:tcBorders>
              <w:top w:val="single" w:sz="4" w:space="0" w:color="auto"/>
              <w:bottom w:val="single" w:sz="4" w:space="0" w:color="A6A6A6"/>
            </w:tcBorders>
          </w:tcPr>
          <w:p w14:paraId="6892035F" w14:textId="77777777" w:rsidR="0081234A" w:rsidRPr="00532DAE" w:rsidRDefault="0081234A" w:rsidP="00DC3282">
            <w:pPr>
              <w:pStyle w:val="ARtabletext"/>
              <w:spacing w:before="40" w:after="20"/>
            </w:pPr>
            <w:r w:rsidRPr="00532DAE">
              <w:t>New handovers</w:t>
            </w:r>
          </w:p>
        </w:tc>
        <w:tc>
          <w:tcPr>
            <w:tcW w:w="1701" w:type="dxa"/>
            <w:tcBorders>
              <w:top w:val="single" w:sz="4" w:space="0" w:color="auto"/>
              <w:bottom w:val="single" w:sz="4" w:space="0" w:color="A6A6A6"/>
            </w:tcBorders>
          </w:tcPr>
          <w:p w14:paraId="4498501E" w14:textId="77777777" w:rsidR="0081234A" w:rsidRPr="00532DAE" w:rsidRDefault="0081234A" w:rsidP="00DC3282">
            <w:pPr>
              <w:pStyle w:val="ARtabletextright"/>
              <w:spacing w:before="40" w:after="20"/>
            </w:pPr>
            <w:r w:rsidRPr="00532DAE">
              <w:t>1,618</w:t>
            </w:r>
          </w:p>
        </w:tc>
      </w:tr>
      <w:tr w:rsidR="0081234A" w:rsidRPr="00532DAE" w14:paraId="2696E665" w14:textId="77777777" w:rsidTr="00B55B63">
        <w:tc>
          <w:tcPr>
            <w:tcW w:w="7938" w:type="dxa"/>
            <w:tcBorders>
              <w:top w:val="single" w:sz="4" w:space="0" w:color="A6A6A6"/>
              <w:bottom w:val="single" w:sz="4" w:space="0" w:color="A6A6A6"/>
            </w:tcBorders>
          </w:tcPr>
          <w:p w14:paraId="029187CF" w14:textId="77777777" w:rsidR="0081234A" w:rsidRPr="00532DAE" w:rsidRDefault="0081234A" w:rsidP="00DC3282">
            <w:pPr>
              <w:pStyle w:val="ARtabletext"/>
              <w:spacing w:before="40" w:after="20"/>
            </w:pPr>
            <w:r w:rsidRPr="00532DAE">
              <w:t>Spot-purchase</w:t>
            </w:r>
          </w:p>
        </w:tc>
        <w:tc>
          <w:tcPr>
            <w:tcW w:w="1701" w:type="dxa"/>
            <w:tcBorders>
              <w:top w:val="single" w:sz="4" w:space="0" w:color="A6A6A6"/>
              <w:bottom w:val="single" w:sz="4" w:space="0" w:color="A6A6A6"/>
            </w:tcBorders>
          </w:tcPr>
          <w:p w14:paraId="2413CC72" w14:textId="77777777" w:rsidR="0081234A" w:rsidRPr="00532DAE" w:rsidRDefault="0081234A" w:rsidP="00DC3282">
            <w:pPr>
              <w:pStyle w:val="ARtabletextright"/>
              <w:spacing w:before="40" w:after="20"/>
            </w:pPr>
            <w:r w:rsidRPr="00532DAE">
              <w:t>566</w:t>
            </w:r>
          </w:p>
        </w:tc>
      </w:tr>
      <w:tr w:rsidR="0081234A" w:rsidRPr="00532DAE" w14:paraId="5245148B" w14:textId="77777777" w:rsidTr="00B55B63">
        <w:tc>
          <w:tcPr>
            <w:tcW w:w="7938" w:type="dxa"/>
            <w:tcBorders>
              <w:top w:val="single" w:sz="4" w:space="0" w:color="A6A6A6"/>
              <w:bottom w:val="single" w:sz="4" w:space="0" w:color="A6A6A6"/>
            </w:tcBorders>
          </w:tcPr>
          <w:p w14:paraId="061164EC" w14:textId="77777777" w:rsidR="0081234A" w:rsidRPr="00532DAE" w:rsidRDefault="0081234A" w:rsidP="00DC3282">
            <w:pPr>
              <w:pStyle w:val="ARtabletext"/>
              <w:spacing w:before="40" w:after="20"/>
            </w:pPr>
            <w:r w:rsidRPr="00532DAE">
              <w:t>New short-term leases</w:t>
            </w:r>
          </w:p>
        </w:tc>
        <w:tc>
          <w:tcPr>
            <w:tcW w:w="1701" w:type="dxa"/>
            <w:tcBorders>
              <w:top w:val="single" w:sz="4" w:space="0" w:color="A6A6A6"/>
              <w:bottom w:val="single" w:sz="4" w:space="0" w:color="A6A6A6"/>
            </w:tcBorders>
          </w:tcPr>
          <w:p w14:paraId="645955FF" w14:textId="77777777" w:rsidR="0081234A" w:rsidRPr="00532DAE" w:rsidRDefault="0081234A" w:rsidP="00DC3282">
            <w:pPr>
              <w:pStyle w:val="ARtabletextright"/>
              <w:spacing w:before="40" w:after="20"/>
            </w:pPr>
            <w:r w:rsidRPr="00532DAE">
              <w:t>206</w:t>
            </w:r>
          </w:p>
        </w:tc>
      </w:tr>
      <w:tr w:rsidR="0081234A" w:rsidRPr="00532DAE" w14:paraId="153DE1E1" w14:textId="77777777" w:rsidTr="00B55B63">
        <w:tc>
          <w:tcPr>
            <w:tcW w:w="7938" w:type="dxa"/>
            <w:tcBorders>
              <w:top w:val="single" w:sz="4" w:space="0" w:color="A6A6A6"/>
              <w:bottom w:val="single" w:sz="4" w:space="0" w:color="A6A6A6"/>
            </w:tcBorders>
          </w:tcPr>
          <w:p w14:paraId="3F31EA78" w14:textId="77777777" w:rsidR="0081234A" w:rsidRPr="00532DAE" w:rsidRDefault="0081234A" w:rsidP="00DC3282">
            <w:pPr>
              <w:pStyle w:val="ARtabletext"/>
              <w:spacing w:before="40" w:after="20"/>
            </w:pPr>
            <w:r w:rsidRPr="00532DAE">
              <w:t>Stock online</w:t>
            </w:r>
          </w:p>
        </w:tc>
        <w:tc>
          <w:tcPr>
            <w:tcW w:w="1701" w:type="dxa"/>
            <w:tcBorders>
              <w:top w:val="single" w:sz="4" w:space="0" w:color="A6A6A6"/>
              <w:bottom w:val="single" w:sz="4" w:space="0" w:color="A6A6A6"/>
            </w:tcBorders>
          </w:tcPr>
          <w:p w14:paraId="78FCCC7D" w14:textId="77777777" w:rsidR="0081234A" w:rsidRPr="00532DAE" w:rsidRDefault="0081234A" w:rsidP="00DC3282">
            <w:pPr>
              <w:pStyle w:val="ARtabletextright"/>
              <w:spacing w:before="40" w:after="20"/>
            </w:pPr>
            <w:r w:rsidRPr="00532DAE">
              <w:t>57</w:t>
            </w:r>
          </w:p>
        </w:tc>
      </w:tr>
      <w:tr w:rsidR="0081234A" w:rsidRPr="00532DAE" w14:paraId="67130572" w14:textId="77777777" w:rsidTr="00B55B63">
        <w:tc>
          <w:tcPr>
            <w:tcW w:w="7938" w:type="dxa"/>
            <w:tcBorders>
              <w:top w:val="single" w:sz="4" w:space="0" w:color="A6A6A6"/>
            </w:tcBorders>
          </w:tcPr>
          <w:p w14:paraId="020F41FE" w14:textId="77777777" w:rsidR="0081234A" w:rsidRPr="00532DAE" w:rsidRDefault="0081234A" w:rsidP="00DC3282">
            <w:pPr>
              <w:pStyle w:val="ARtabletext"/>
              <w:spacing w:before="40" w:after="20"/>
            </w:pPr>
            <w:r w:rsidRPr="00532DAE">
              <w:t>Transferred</w:t>
            </w:r>
          </w:p>
        </w:tc>
        <w:tc>
          <w:tcPr>
            <w:tcW w:w="1701" w:type="dxa"/>
            <w:tcBorders>
              <w:top w:val="single" w:sz="4" w:space="0" w:color="A6A6A6"/>
            </w:tcBorders>
          </w:tcPr>
          <w:p w14:paraId="1E636B2B" w14:textId="77777777" w:rsidR="0081234A" w:rsidRPr="00532DAE" w:rsidRDefault="0081234A" w:rsidP="00DC3282">
            <w:pPr>
              <w:pStyle w:val="ARtabletextright"/>
              <w:spacing w:before="40" w:after="20"/>
            </w:pPr>
            <w:r w:rsidRPr="00532DAE">
              <w:t>1</w:t>
            </w:r>
          </w:p>
        </w:tc>
      </w:tr>
      <w:tr w:rsidR="0081234A" w:rsidRPr="00532DAE" w14:paraId="3B29782C" w14:textId="77777777" w:rsidTr="00B55B63">
        <w:tc>
          <w:tcPr>
            <w:tcW w:w="7938" w:type="dxa"/>
            <w:tcBorders>
              <w:bottom w:val="single" w:sz="4" w:space="0" w:color="auto"/>
            </w:tcBorders>
          </w:tcPr>
          <w:p w14:paraId="5FC4D96D" w14:textId="77777777" w:rsidR="0081234A" w:rsidRPr="00532DAE" w:rsidRDefault="0081234A" w:rsidP="00DC3282">
            <w:pPr>
              <w:pStyle w:val="ARtabletextbold"/>
              <w:spacing w:before="40" w:after="20"/>
            </w:pPr>
            <w:r w:rsidRPr="00532DAE">
              <w:t>Subtractions total</w:t>
            </w:r>
          </w:p>
        </w:tc>
        <w:tc>
          <w:tcPr>
            <w:tcW w:w="1701" w:type="dxa"/>
            <w:tcBorders>
              <w:bottom w:val="single" w:sz="4" w:space="0" w:color="auto"/>
            </w:tcBorders>
          </w:tcPr>
          <w:p w14:paraId="1DD623D6" w14:textId="77777777" w:rsidR="0081234A" w:rsidRPr="00532DAE" w:rsidRDefault="0081234A" w:rsidP="00DC3282">
            <w:pPr>
              <w:pStyle w:val="ARtabletextrightbold"/>
              <w:spacing w:before="40" w:after="20"/>
            </w:pPr>
            <w:r w:rsidRPr="00532DAE">
              <w:t>1,146</w:t>
            </w:r>
          </w:p>
        </w:tc>
      </w:tr>
      <w:tr w:rsidR="0081234A" w:rsidRPr="00532DAE" w14:paraId="37177DBF" w14:textId="77777777" w:rsidTr="00B55B63">
        <w:tc>
          <w:tcPr>
            <w:tcW w:w="7938" w:type="dxa"/>
            <w:tcBorders>
              <w:top w:val="single" w:sz="4" w:space="0" w:color="auto"/>
              <w:bottom w:val="single" w:sz="4" w:space="0" w:color="A6A6A6"/>
            </w:tcBorders>
          </w:tcPr>
          <w:p w14:paraId="40F40900" w14:textId="77777777" w:rsidR="0081234A" w:rsidRPr="00532DAE" w:rsidRDefault="0081234A" w:rsidP="00DC3282">
            <w:pPr>
              <w:pStyle w:val="ARtabletext"/>
              <w:spacing w:before="40" w:after="20"/>
            </w:pPr>
            <w:r w:rsidRPr="00532DAE">
              <w:t>Sales</w:t>
            </w:r>
          </w:p>
        </w:tc>
        <w:tc>
          <w:tcPr>
            <w:tcW w:w="1701" w:type="dxa"/>
            <w:tcBorders>
              <w:top w:val="single" w:sz="4" w:space="0" w:color="auto"/>
              <w:bottom w:val="single" w:sz="4" w:space="0" w:color="A6A6A6"/>
            </w:tcBorders>
          </w:tcPr>
          <w:p w14:paraId="6D0A16BF" w14:textId="77777777" w:rsidR="0081234A" w:rsidRPr="00532DAE" w:rsidRDefault="0081234A" w:rsidP="00DC3282">
            <w:pPr>
              <w:pStyle w:val="ARtabletextright"/>
              <w:spacing w:before="40" w:after="20"/>
            </w:pPr>
            <w:r w:rsidRPr="00532DAE">
              <w:t>181</w:t>
            </w:r>
          </w:p>
        </w:tc>
      </w:tr>
      <w:tr w:rsidR="0081234A" w:rsidRPr="00532DAE" w14:paraId="3711F528" w14:textId="77777777" w:rsidTr="00B55B63">
        <w:tc>
          <w:tcPr>
            <w:tcW w:w="7938" w:type="dxa"/>
            <w:tcBorders>
              <w:top w:val="single" w:sz="4" w:space="0" w:color="A6A6A6"/>
              <w:bottom w:val="single" w:sz="4" w:space="0" w:color="A6A6A6"/>
            </w:tcBorders>
          </w:tcPr>
          <w:p w14:paraId="1B3FD2A5" w14:textId="77777777" w:rsidR="0081234A" w:rsidRPr="00532DAE" w:rsidRDefault="0081234A" w:rsidP="00DC3282">
            <w:pPr>
              <w:pStyle w:val="ARtabletext"/>
              <w:spacing w:before="40" w:after="20"/>
            </w:pPr>
            <w:r w:rsidRPr="00532DAE">
              <w:t>Demolitions</w:t>
            </w:r>
          </w:p>
        </w:tc>
        <w:tc>
          <w:tcPr>
            <w:tcW w:w="1701" w:type="dxa"/>
            <w:tcBorders>
              <w:top w:val="single" w:sz="4" w:space="0" w:color="A6A6A6"/>
              <w:bottom w:val="single" w:sz="4" w:space="0" w:color="A6A6A6"/>
            </w:tcBorders>
          </w:tcPr>
          <w:p w14:paraId="7A80B7A4" w14:textId="77777777" w:rsidR="0081234A" w:rsidRPr="00532DAE" w:rsidRDefault="0081234A" w:rsidP="00DC3282">
            <w:pPr>
              <w:pStyle w:val="ARtabletextright"/>
              <w:spacing w:before="40" w:after="20"/>
            </w:pPr>
            <w:r w:rsidRPr="00532DAE">
              <w:t>193</w:t>
            </w:r>
          </w:p>
        </w:tc>
      </w:tr>
      <w:tr w:rsidR="0081234A" w:rsidRPr="00532DAE" w14:paraId="1A3F0A0E" w14:textId="77777777" w:rsidTr="00B55B63">
        <w:tc>
          <w:tcPr>
            <w:tcW w:w="7938" w:type="dxa"/>
            <w:tcBorders>
              <w:top w:val="single" w:sz="4" w:space="0" w:color="A6A6A6"/>
              <w:bottom w:val="single" w:sz="4" w:space="0" w:color="A6A6A6"/>
            </w:tcBorders>
          </w:tcPr>
          <w:p w14:paraId="46F6CCA2" w14:textId="77777777" w:rsidR="0081234A" w:rsidRPr="00532DAE" w:rsidRDefault="0081234A" w:rsidP="00DC3282">
            <w:pPr>
              <w:pStyle w:val="ARtabletext"/>
              <w:spacing w:before="40" w:after="20"/>
            </w:pPr>
            <w:r w:rsidRPr="00532DAE">
              <w:t>Short-term lease hand backs</w:t>
            </w:r>
          </w:p>
        </w:tc>
        <w:tc>
          <w:tcPr>
            <w:tcW w:w="1701" w:type="dxa"/>
            <w:tcBorders>
              <w:top w:val="single" w:sz="4" w:space="0" w:color="A6A6A6"/>
              <w:bottom w:val="single" w:sz="4" w:space="0" w:color="A6A6A6"/>
            </w:tcBorders>
          </w:tcPr>
          <w:p w14:paraId="0515392C" w14:textId="77777777" w:rsidR="0081234A" w:rsidRPr="00532DAE" w:rsidRDefault="0081234A" w:rsidP="00DC3282">
            <w:pPr>
              <w:pStyle w:val="ARtabletextright"/>
              <w:spacing w:before="40" w:after="20"/>
            </w:pPr>
            <w:r w:rsidRPr="00532DAE">
              <w:t>714</w:t>
            </w:r>
          </w:p>
        </w:tc>
      </w:tr>
      <w:tr w:rsidR="0081234A" w:rsidRPr="00532DAE" w14:paraId="212E87F0" w14:textId="77777777" w:rsidTr="00B55B63">
        <w:tc>
          <w:tcPr>
            <w:tcW w:w="7938" w:type="dxa"/>
            <w:tcBorders>
              <w:top w:val="single" w:sz="4" w:space="0" w:color="A6A6A6"/>
              <w:bottom w:val="single" w:sz="4" w:space="0" w:color="A6A6A6"/>
            </w:tcBorders>
          </w:tcPr>
          <w:p w14:paraId="7F716FFB" w14:textId="77777777" w:rsidR="0081234A" w:rsidRPr="00532DAE" w:rsidRDefault="0081234A" w:rsidP="00DC3282">
            <w:pPr>
              <w:pStyle w:val="ARtabletext"/>
              <w:spacing w:before="40" w:after="20"/>
            </w:pPr>
            <w:r w:rsidRPr="00532DAE">
              <w:t>Stock offline</w:t>
            </w:r>
          </w:p>
        </w:tc>
        <w:tc>
          <w:tcPr>
            <w:tcW w:w="1701" w:type="dxa"/>
            <w:tcBorders>
              <w:top w:val="single" w:sz="4" w:space="0" w:color="A6A6A6"/>
              <w:bottom w:val="single" w:sz="4" w:space="0" w:color="A6A6A6"/>
            </w:tcBorders>
          </w:tcPr>
          <w:p w14:paraId="3DE1F987" w14:textId="77777777" w:rsidR="0081234A" w:rsidRPr="00532DAE" w:rsidRDefault="0081234A" w:rsidP="00DC3282">
            <w:pPr>
              <w:pStyle w:val="ARtabletextright"/>
              <w:spacing w:before="40" w:after="20"/>
            </w:pPr>
            <w:r w:rsidRPr="00532DAE">
              <w:t>49</w:t>
            </w:r>
          </w:p>
        </w:tc>
      </w:tr>
      <w:tr w:rsidR="0081234A" w:rsidRPr="00532DAE" w14:paraId="3F5457BE" w14:textId="77777777" w:rsidTr="00B55B63">
        <w:tc>
          <w:tcPr>
            <w:tcW w:w="7938" w:type="dxa"/>
            <w:tcBorders>
              <w:top w:val="single" w:sz="4" w:space="0" w:color="A6A6A6"/>
              <w:bottom w:val="single" w:sz="4" w:space="0" w:color="A6A6A6"/>
            </w:tcBorders>
          </w:tcPr>
          <w:p w14:paraId="1121B824" w14:textId="77777777" w:rsidR="0081234A" w:rsidRPr="00532DAE" w:rsidRDefault="0081234A" w:rsidP="00DC3282">
            <w:pPr>
              <w:pStyle w:val="ARtabletext"/>
              <w:spacing w:before="40" w:after="20"/>
            </w:pPr>
            <w:r w:rsidRPr="00532DAE">
              <w:t>Stock conversion reductions</w:t>
            </w:r>
          </w:p>
        </w:tc>
        <w:tc>
          <w:tcPr>
            <w:tcW w:w="1701" w:type="dxa"/>
            <w:tcBorders>
              <w:top w:val="single" w:sz="4" w:space="0" w:color="A6A6A6"/>
              <w:bottom w:val="single" w:sz="4" w:space="0" w:color="A6A6A6"/>
            </w:tcBorders>
          </w:tcPr>
          <w:p w14:paraId="55A1E829" w14:textId="77777777" w:rsidR="0081234A" w:rsidRPr="00532DAE" w:rsidRDefault="0081234A" w:rsidP="00DC3282">
            <w:pPr>
              <w:pStyle w:val="ARtabletextright"/>
              <w:spacing w:before="40" w:after="20"/>
            </w:pPr>
            <w:r w:rsidRPr="00532DAE">
              <w:t>3</w:t>
            </w:r>
          </w:p>
        </w:tc>
      </w:tr>
      <w:tr w:rsidR="0081234A" w:rsidRPr="00532DAE" w14:paraId="73B49B4C" w14:textId="77777777" w:rsidTr="00B55B63">
        <w:tc>
          <w:tcPr>
            <w:tcW w:w="7938" w:type="dxa"/>
            <w:tcBorders>
              <w:top w:val="single" w:sz="4" w:space="0" w:color="A6A6A6"/>
            </w:tcBorders>
          </w:tcPr>
          <w:p w14:paraId="21B6EE9D" w14:textId="77777777" w:rsidR="0081234A" w:rsidRPr="00532DAE" w:rsidRDefault="0081234A" w:rsidP="00DC3282">
            <w:pPr>
              <w:pStyle w:val="ARtabletext"/>
              <w:spacing w:before="40" w:after="20"/>
            </w:pPr>
            <w:r w:rsidRPr="00532DAE">
              <w:t>Transferred</w:t>
            </w:r>
          </w:p>
        </w:tc>
        <w:tc>
          <w:tcPr>
            <w:tcW w:w="1701" w:type="dxa"/>
            <w:tcBorders>
              <w:top w:val="single" w:sz="4" w:space="0" w:color="A6A6A6"/>
            </w:tcBorders>
          </w:tcPr>
          <w:p w14:paraId="01ECC7AB" w14:textId="77777777" w:rsidR="0081234A" w:rsidRPr="00532DAE" w:rsidRDefault="0081234A" w:rsidP="00DC3282">
            <w:pPr>
              <w:pStyle w:val="ARtabletextright"/>
              <w:spacing w:before="40" w:after="20"/>
            </w:pPr>
            <w:r w:rsidRPr="00532DAE">
              <w:t>6</w:t>
            </w:r>
          </w:p>
        </w:tc>
      </w:tr>
      <w:tr w:rsidR="0081234A" w:rsidRPr="00532DAE" w14:paraId="0B0E6BEA" w14:textId="77777777" w:rsidTr="00B55B63">
        <w:tc>
          <w:tcPr>
            <w:tcW w:w="7938" w:type="dxa"/>
          </w:tcPr>
          <w:p w14:paraId="72B6AAF2" w14:textId="77777777" w:rsidR="0081234A" w:rsidRPr="00532DAE" w:rsidRDefault="0081234A" w:rsidP="00DC3282">
            <w:pPr>
              <w:pStyle w:val="ARtabletextbold"/>
              <w:spacing w:before="40" w:after="20"/>
            </w:pPr>
            <w:r w:rsidRPr="00532DAE">
              <w:t xml:space="preserve">Stock </w:t>
            </w:r>
            <w:proofErr w:type="gramStart"/>
            <w:r w:rsidRPr="00532DAE">
              <w:t>at</w:t>
            </w:r>
            <w:proofErr w:type="gramEnd"/>
            <w:r w:rsidRPr="00532DAE">
              <w:t xml:space="preserve"> 30 June 2023</w:t>
            </w:r>
          </w:p>
        </w:tc>
        <w:tc>
          <w:tcPr>
            <w:tcW w:w="1701" w:type="dxa"/>
          </w:tcPr>
          <w:p w14:paraId="64C8EBE4" w14:textId="77777777" w:rsidR="0081234A" w:rsidRPr="00532DAE" w:rsidRDefault="0081234A" w:rsidP="00DC3282">
            <w:pPr>
              <w:pStyle w:val="ARtabletextrightbold"/>
              <w:spacing w:before="40" w:after="20"/>
            </w:pPr>
            <w:r w:rsidRPr="00532DAE">
              <w:t>88,189</w:t>
            </w:r>
          </w:p>
        </w:tc>
      </w:tr>
    </w:tbl>
    <w:p w14:paraId="434E9A91" w14:textId="77777777" w:rsidR="0081234A" w:rsidRPr="00532DAE" w:rsidRDefault="0081234A" w:rsidP="000E720F">
      <w:pPr>
        <w:pStyle w:val="ARtablefootnote"/>
      </w:pPr>
      <w:r w:rsidRPr="00532DAE">
        <w:t>Note:</w:t>
      </w:r>
    </w:p>
    <w:p w14:paraId="398C8D1C" w14:textId="77777777" w:rsidR="0081234A" w:rsidRPr="00532DAE" w:rsidRDefault="0081234A" w:rsidP="000E720F">
      <w:pPr>
        <w:pStyle w:val="ARtablefootnote"/>
      </w:pPr>
      <w:r w:rsidRPr="00532DAE">
        <w:t>Data includes Homes Victoria owned units (including leases and other Homes Victoria managed units) and community owned units.</w:t>
      </w:r>
    </w:p>
    <w:p w14:paraId="31CC8512" w14:textId="77777777" w:rsidR="00FE762D" w:rsidRPr="00532DAE" w:rsidRDefault="00FE762D" w:rsidP="00FE762D">
      <w:pPr>
        <w:pStyle w:val="ARbody"/>
      </w:pPr>
      <w:bookmarkStart w:id="232" w:name="_Toc114491215"/>
      <w:r w:rsidRPr="00532DAE">
        <w:br w:type="page"/>
      </w:r>
    </w:p>
    <w:p w14:paraId="5FF744EF" w14:textId="5D8E291F" w:rsidR="0081234A" w:rsidRPr="00532DAE" w:rsidRDefault="0081234A" w:rsidP="0081234A">
      <w:pPr>
        <w:pStyle w:val="Heading2"/>
      </w:pPr>
      <w:bookmarkStart w:id="233" w:name="_Ref146704056"/>
      <w:bookmarkStart w:id="234" w:name="_Toc149587064"/>
      <w:r w:rsidRPr="00532DAE">
        <w:lastRenderedPageBreak/>
        <w:t>Information and communication technology expenditure</w:t>
      </w:r>
      <w:bookmarkEnd w:id="232"/>
      <w:bookmarkEnd w:id="233"/>
      <w:bookmarkEnd w:id="234"/>
    </w:p>
    <w:p w14:paraId="7B9B6036" w14:textId="0E9E41B2" w:rsidR="0081234A" w:rsidRPr="00532DAE" w:rsidRDefault="0081234A" w:rsidP="000E392F">
      <w:pPr>
        <w:pStyle w:val="ARbody"/>
      </w:pPr>
      <w:r w:rsidRPr="00532DAE">
        <w:t>For the 2022–23 reporting period, the department had total ICT expenditure of $63,205,977.</w:t>
      </w:r>
    </w:p>
    <w:p w14:paraId="12C6E324" w14:textId="04C60DD2" w:rsidR="0081234A" w:rsidRPr="00532DAE" w:rsidRDefault="0081234A" w:rsidP="0070543B">
      <w:pPr>
        <w:pStyle w:val="ARtablecaption"/>
      </w:pPr>
      <w:r w:rsidRPr="00532DAE">
        <w:t>Table</w:t>
      </w:r>
      <w:r w:rsidR="00132F21" w:rsidRPr="00532DAE">
        <w:t xml:space="preserve"> </w:t>
      </w:r>
      <w:fldSimple w:instr="SEQ TableCaptionNumber \* MERGEFORMAT">
        <w:r w:rsidR="00A5126B" w:rsidRPr="00532DAE">
          <w:rPr>
            <w:noProof/>
          </w:rPr>
          <w:t>13</w:t>
        </w:r>
      </w:fldSimple>
      <w:r w:rsidRPr="00532DAE">
        <w:t>: ICT expenditure 2022–23</w:t>
      </w:r>
    </w:p>
    <w:tbl>
      <w:tblPr>
        <w:tblStyle w:val="TableGrid"/>
        <w:tblW w:w="0" w:type="auto"/>
        <w:tblLook w:val="06A0" w:firstRow="1" w:lastRow="0" w:firstColumn="1" w:lastColumn="0" w:noHBand="1" w:noVBand="1"/>
      </w:tblPr>
      <w:tblGrid>
        <w:gridCol w:w="4811"/>
        <w:gridCol w:w="4811"/>
      </w:tblGrid>
      <w:tr w:rsidR="0081234A" w:rsidRPr="00532DAE" w14:paraId="1FC214C8" w14:textId="77777777" w:rsidTr="00B55B63">
        <w:trPr>
          <w:cnfStyle w:val="100000000000" w:firstRow="1" w:lastRow="0" w:firstColumn="0" w:lastColumn="0" w:oddVBand="0" w:evenVBand="0" w:oddHBand="0" w:evenHBand="0" w:firstRowFirstColumn="0" w:firstRowLastColumn="0" w:lastRowFirstColumn="0" w:lastRowLastColumn="0"/>
          <w:tblHeader/>
        </w:trPr>
        <w:tc>
          <w:tcPr>
            <w:tcW w:w="4811" w:type="dxa"/>
          </w:tcPr>
          <w:p w14:paraId="7304A8BA" w14:textId="77777777" w:rsidR="0081234A" w:rsidRPr="00532DAE" w:rsidRDefault="0081234A">
            <w:pPr>
              <w:pStyle w:val="ARtablecolhead"/>
              <w:spacing w:before="60" w:after="40"/>
            </w:pPr>
            <w:r w:rsidRPr="00532DAE">
              <w:t>Expenditure</w:t>
            </w:r>
          </w:p>
        </w:tc>
        <w:tc>
          <w:tcPr>
            <w:tcW w:w="4811" w:type="dxa"/>
          </w:tcPr>
          <w:p w14:paraId="14C9E0CF" w14:textId="77777777" w:rsidR="0081234A" w:rsidRPr="00532DAE" w:rsidRDefault="0081234A">
            <w:pPr>
              <w:pStyle w:val="ARtablecolheadright"/>
              <w:spacing w:before="60" w:after="40"/>
            </w:pPr>
            <w:r w:rsidRPr="00532DAE">
              <w:t>($’000)</w:t>
            </w:r>
          </w:p>
        </w:tc>
      </w:tr>
      <w:tr w:rsidR="0081234A" w:rsidRPr="00532DAE" w14:paraId="75372363" w14:textId="77777777" w:rsidTr="00B55B63">
        <w:tc>
          <w:tcPr>
            <w:tcW w:w="9622" w:type="dxa"/>
            <w:gridSpan w:val="2"/>
          </w:tcPr>
          <w:p w14:paraId="73A3FD3E" w14:textId="77777777" w:rsidR="0081234A" w:rsidRPr="00532DAE" w:rsidRDefault="0081234A">
            <w:pPr>
              <w:pStyle w:val="ARtablecolhead"/>
              <w:spacing w:before="60" w:after="40"/>
            </w:pPr>
            <w:r w:rsidRPr="00532DAE">
              <w:t>Non-BAU ICT expenditure</w:t>
            </w:r>
          </w:p>
        </w:tc>
      </w:tr>
      <w:tr w:rsidR="0081234A" w:rsidRPr="00532DAE" w14:paraId="3A458BCB" w14:textId="77777777" w:rsidTr="00B55B63">
        <w:tc>
          <w:tcPr>
            <w:tcW w:w="4811" w:type="dxa"/>
          </w:tcPr>
          <w:p w14:paraId="5F559482" w14:textId="77777777" w:rsidR="0081234A" w:rsidRPr="00532DAE" w:rsidRDefault="0081234A">
            <w:pPr>
              <w:pStyle w:val="ARtabletext"/>
              <w:spacing w:before="60" w:after="40"/>
            </w:pPr>
            <w:r w:rsidRPr="00532DAE">
              <w:t>Operational expenditure</w:t>
            </w:r>
          </w:p>
        </w:tc>
        <w:tc>
          <w:tcPr>
            <w:tcW w:w="4811" w:type="dxa"/>
          </w:tcPr>
          <w:p w14:paraId="712F2FB1" w14:textId="77777777" w:rsidR="0081234A" w:rsidRPr="00532DAE" w:rsidRDefault="0081234A">
            <w:pPr>
              <w:pStyle w:val="ARtabletextright"/>
              <w:spacing w:before="60" w:after="40"/>
            </w:pPr>
            <w:r w:rsidRPr="00532DAE">
              <w:t>7,326</w:t>
            </w:r>
          </w:p>
        </w:tc>
      </w:tr>
      <w:tr w:rsidR="0081234A" w:rsidRPr="00532DAE" w14:paraId="0F3BAE04" w14:textId="77777777" w:rsidTr="00B55B63">
        <w:tc>
          <w:tcPr>
            <w:tcW w:w="4811" w:type="dxa"/>
          </w:tcPr>
          <w:p w14:paraId="1910B334" w14:textId="77777777" w:rsidR="0081234A" w:rsidRPr="00532DAE" w:rsidRDefault="0081234A">
            <w:pPr>
              <w:pStyle w:val="ARtabletext"/>
              <w:spacing w:before="60" w:after="40"/>
            </w:pPr>
            <w:r w:rsidRPr="00532DAE">
              <w:t>Capital expenditure</w:t>
            </w:r>
          </w:p>
        </w:tc>
        <w:tc>
          <w:tcPr>
            <w:tcW w:w="4811" w:type="dxa"/>
          </w:tcPr>
          <w:p w14:paraId="30B79E2B" w14:textId="77777777" w:rsidR="0081234A" w:rsidRPr="00532DAE" w:rsidRDefault="0081234A">
            <w:pPr>
              <w:pStyle w:val="ARtabletextright"/>
              <w:spacing w:before="60" w:after="40"/>
            </w:pPr>
            <w:r w:rsidRPr="00532DAE">
              <w:t>26,343</w:t>
            </w:r>
          </w:p>
        </w:tc>
      </w:tr>
      <w:tr w:rsidR="0081234A" w:rsidRPr="00532DAE" w14:paraId="798779A6" w14:textId="77777777" w:rsidTr="00B55B63">
        <w:tc>
          <w:tcPr>
            <w:tcW w:w="4811" w:type="dxa"/>
          </w:tcPr>
          <w:p w14:paraId="7F8F937C" w14:textId="77777777" w:rsidR="0081234A" w:rsidRPr="00532DAE" w:rsidRDefault="0081234A">
            <w:pPr>
              <w:pStyle w:val="ARtabletextbold"/>
              <w:spacing w:before="60" w:after="40"/>
            </w:pPr>
            <w:r w:rsidRPr="00532DAE">
              <w:t>Non-BAU ICT expenditure total (A)</w:t>
            </w:r>
          </w:p>
        </w:tc>
        <w:tc>
          <w:tcPr>
            <w:tcW w:w="4811" w:type="dxa"/>
          </w:tcPr>
          <w:p w14:paraId="4219F98D" w14:textId="77777777" w:rsidR="0081234A" w:rsidRPr="00532DAE" w:rsidRDefault="0081234A">
            <w:pPr>
              <w:pStyle w:val="ARtabletextrightbold"/>
              <w:spacing w:before="60" w:after="40"/>
            </w:pPr>
            <w:r w:rsidRPr="00532DAE">
              <w:t>33,669</w:t>
            </w:r>
          </w:p>
        </w:tc>
      </w:tr>
      <w:tr w:rsidR="0081234A" w:rsidRPr="00532DAE" w14:paraId="48BCC59C" w14:textId="77777777" w:rsidTr="00B55B63">
        <w:tc>
          <w:tcPr>
            <w:tcW w:w="4811" w:type="dxa"/>
          </w:tcPr>
          <w:p w14:paraId="5D52D6EE" w14:textId="77777777" w:rsidR="0081234A" w:rsidRPr="00532DAE" w:rsidRDefault="0081234A">
            <w:pPr>
              <w:pStyle w:val="ARtabletextbold"/>
              <w:spacing w:before="60" w:after="40"/>
            </w:pPr>
            <w:r w:rsidRPr="00532DAE">
              <w:t>BAU ICT expenditure (B)</w:t>
            </w:r>
          </w:p>
        </w:tc>
        <w:tc>
          <w:tcPr>
            <w:tcW w:w="4811" w:type="dxa"/>
          </w:tcPr>
          <w:p w14:paraId="4E0C4B97" w14:textId="77777777" w:rsidR="0081234A" w:rsidRPr="00532DAE" w:rsidRDefault="0081234A">
            <w:pPr>
              <w:pStyle w:val="ARtabletextrightbold"/>
              <w:spacing w:before="60" w:after="40"/>
            </w:pPr>
            <w:r w:rsidRPr="00532DAE">
              <w:t>29,537</w:t>
            </w:r>
          </w:p>
        </w:tc>
      </w:tr>
      <w:tr w:rsidR="0081234A" w:rsidRPr="00532DAE" w14:paraId="250BBC52" w14:textId="77777777" w:rsidTr="00B55B63">
        <w:tc>
          <w:tcPr>
            <w:tcW w:w="4811" w:type="dxa"/>
          </w:tcPr>
          <w:p w14:paraId="0CF5BEC7" w14:textId="77777777" w:rsidR="0081234A" w:rsidRPr="00532DAE" w:rsidRDefault="0081234A">
            <w:pPr>
              <w:pStyle w:val="ARtabletextbold"/>
              <w:spacing w:before="60" w:after="40"/>
            </w:pPr>
            <w:r w:rsidRPr="00532DAE">
              <w:t>TOTAL (A + B)</w:t>
            </w:r>
          </w:p>
        </w:tc>
        <w:tc>
          <w:tcPr>
            <w:tcW w:w="4811" w:type="dxa"/>
          </w:tcPr>
          <w:p w14:paraId="4AA4883F" w14:textId="77777777" w:rsidR="0081234A" w:rsidRPr="00532DAE" w:rsidRDefault="0081234A">
            <w:pPr>
              <w:pStyle w:val="ARtabletextrightbold"/>
              <w:spacing w:before="60" w:after="40"/>
            </w:pPr>
            <w:r w:rsidRPr="00532DAE">
              <w:t>63,206</w:t>
            </w:r>
          </w:p>
        </w:tc>
      </w:tr>
    </w:tbl>
    <w:p w14:paraId="4E444AB0" w14:textId="77777777" w:rsidR="0081234A" w:rsidRPr="00532DAE" w:rsidRDefault="0081234A" w:rsidP="002570D1">
      <w:pPr>
        <w:pStyle w:val="ARtablefootnote"/>
      </w:pPr>
      <w:r w:rsidRPr="00532DAE">
        <w:t>Notes:</w:t>
      </w:r>
    </w:p>
    <w:p w14:paraId="2CF224EB" w14:textId="77777777" w:rsidR="0081234A" w:rsidRPr="00532DAE" w:rsidRDefault="0081234A" w:rsidP="002570D1">
      <w:pPr>
        <w:pStyle w:val="ARtablefootnote"/>
      </w:pPr>
      <w:r w:rsidRPr="00532DAE">
        <w:t xml:space="preserve">ICT expenditure refers to the department’s costs in providing business-enabling ICT services within </w:t>
      </w:r>
      <w:r w:rsidR="0070543B" w:rsidRPr="00532DAE">
        <w:t>the current reporting period.</w:t>
      </w:r>
    </w:p>
    <w:p w14:paraId="607F232F" w14:textId="205F79EF" w:rsidR="0081234A" w:rsidRPr="00532DAE" w:rsidRDefault="0081234A" w:rsidP="002570D1">
      <w:pPr>
        <w:pStyle w:val="ARtablefootnote"/>
      </w:pPr>
      <w:r w:rsidRPr="00532DAE">
        <w:t>It comprises business</w:t>
      </w:r>
      <w:r w:rsidR="00C917AB" w:rsidRPr="00532DAE">
        <w:t>-</w:t>
      </w:r>
      <w:r w:rsidRPr="00532DAE">
        <w:t>as</w:t>
      </w:r>
      <w:r w:rsidR="00C917AB" w:rsidRPr="00532DAE">
        <w:t>-</w:t>
      </w:r>
      <w:r w:rsidRPr="00532DAE">
        <w:t>usual (BAU) ICT expenditure and non-business-as-usual (non-BAU) ICT expenditure.</w:t>
      </w:r>
    </w:p>
    <w:p w14:paraId="0875BDC9" w14:textId="77777777" w:rsidR="0081234A" w:rsidRPr="00532DAE" w:rsidRDefault="0081234A" w:rsidP="002570D1">
      <w:pPr>
        <w:pStyle w:val="ARtablefootnote"/>
      </w:pPr>
      <w:r w:rsidRPr="00532DAE">
        <w:t>Non-BAU ICT expenditure relates to projects to create or enhance the department’s current ICT capabilities.</w:t>
      </w:r>
    </w:p>
    <w:p w14:paraId="27FE773A" w14:textId="77777777" w:rsidR="0081234A" w:rsidRPr="00532DAE" w:rsidRDefault="0081234A" w:rsidP="002570D1">
      <w:pPr>
        <w:pStyle w:val="ARtablefootnote"/>
      </w:pPr>
      <w:r w:rsidRPr="00532DAE">
        <w:t>BAU ICT expenditure is all remaining ICT expenditure, which primarily relates to ongoing activities to operate and maintain the current ICT capability.</w:t>
      </w:r>
    </w:p>
    <w:p w14:paraId="20A9B7AD" w14:textId="1D4E057C" w:rsidR="0081234A" w:rsidRPr="00532DAE" w:rsidRDefault="0070543B" w:rsidP="002570D1">
      <w:pPr>
        <w:pStyle w:val="ARtablefootnote"/>
      </w:pPr>
      <w:r w:rsidRPr="00532DAE">
        <w:t xml:space="preserve">The total BAU and </w:t>
      </w:r>
      <w:r w:rsidR="009437D6" w:rsidRPr="00532DAE">
        <w:t>n</w:t>
      </w:r>
      <w:r w:rsidRPr="00532DAE">
        <w:t>on-BAU ICT expenditure incurred within the reporting period is $151.9</w:t>
      </w:r>
      <w:r w:rsidR="009437D6" w:rsidRPr="00532DAE">
        <w:t xml:space="preserve"> </w:t>
      </w:r>
      <w:r w:rsidRPr="00532DAE">
        <w:t>m</w:t>
      </w:r>
      <w:r w:rsidR="009437D6" w:rsidRPr="00532DAE">
        <w:t>illion</w:t>
      </w:r>
      <w:r w:rsidRPr="00532DAE">
        <w:t xml:space="preserve">. </w:t>
      </w:r>
      <w:r w:rsidR="0081234A" w:rsidRPr="00532DAE">
        <w:t>For reporting purposes, all ICT expenditure relating to shared services for the Department of Families, Fairness and Housing (</w:t>
      </w:r>
      <w:r w:rsidR="007273D5" w:rsidRPr="00532DAE">
        <w:t>the department</w:t>
      </w:r>
      <w:r w:rsidR="0081234A" w:rsidRPr="00532DAE">
        <w:t>) and Department of Health is only reported in the Department of Health</w:t>
      </w:r>
      <w:r w:rsidR="00C40311" w:rsidRPr="00532DAE">
        <w:t>’</w:t>
      </w:r>
      <w:r w:rsidR="0081234A" w:rsidRPr="00532DAE">
        <w:t>s 2022</w:t>
      </w:r>
      <w:r w:rsidR="007273D5" w:rsidRPr="00532DAE">
        <w:t>–</w:t>
      </w:r>
      <w:r w:rsidR="0081234A" w:rsidRPr="00532DAE">
        <w:t xml:space="preserve">23 annual report disclosure. </w:t>
      </w:r>
      <w:r w:rsidR="002775BE" w:rsidRPr="00532DAE">
        <w:t xml:space="preserve">The </w:t>
      </w:r>
      <w:r w:rsidR="007273D5" w:rsidRPr="00532DAE">
        <w:t xml:space="preserve">department’s </w:t>
      </w:r>
      <w:r w:rsidR="002775BE" w:rsidRPr="00532DAE">
        <w:t>component related to shared services is $88.7</w:t>
      </w:r>
      <w:r w:rsidR="007273D5" w:rsidRPr="00532DAE">
        <w:t xml:space="preserve"> </w:t>
      </w:r>
      <w:r w:rsidR="002775BE" w:rsidRPr="00532DAE">
        <w:t>m</w:t>
      </w:r>
      <w:r w:rsidR="007273D5" w:rsidRPr="00532DAE">
        <w:t>illion</w:t>
      </w:r>
      <w:r w:rsidR="002775BE" w:rsidRPr="00532DAE">
        <w:t>.</w:t>
      </w:r>
    </w:p>
    <w:p w14:paraId="414911BB" w14:textId="77777777" w:rsidR="0081234A" w:rsidRPr="00532DAE" w:rsidRDefault="0081234A" w:rsidP="00DC3282">
      <w:pPr>
        <w:pStyle w:val="Heading2"/>
        <w:spacing w:before="280" w:after="160"/>
      </w:pPr>
      <w:bookmarkStart w:id="235" w:name="_Toc114491216"/>
      <w:bookmarkStart w:id="236" w:name="_Ref146703931"/>
      <w:bookmarkStart w:id="237" w:name="_Ref146704973"/>
      <w:bookmarkStart w:id="238" w:name="_Toc149587065"/>
      <w:r w:rsidRPr="00532DAE">
        <w:t>Freedom of information</w:t>
      </w:r>
      <w:bookmarkEnd w:id="235"/>
      <w:bookmarkEnd w:id="236"/>
      <w:bookmarkEnd w:id="237"/>
      <w:bookmarkEnd w:id="238"/>
    </w:p>
    <w:p w14:paraId="2B39FA44" w14:textId="77777777" w:rsidR="0081234A" w:rsidRPr="00532DAE" w:rsidRDefault="0081234A" w:rsidP="0081234A">
      <w:pPr>
        <w:pStyle w:val="Heading2"/>
        <w:sectPr w:rsidR="0081234A"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space="454"/>
          <w:docGrid w:linePitch="326"/>
        </w:sectPr>
      </w:pPr>
    </w:p>
    <w:p w14:paraId="6A42D98B" w14:textId="77777777" w:rsidR="0081234A" w:rsidRPr="00532DAE" w:rsidRDefault="0081234A" w:rsidP="004A7E06">
      <w:pPr>
        <w:pStyle w:val="ARbody"/>
      </w:pPr>
      <w:r w:rsidRPr="00532DAE">
        <w:t xml:space="preserve">The </w:t>
      </w:r>
      <w:r w:rsidRPr="00532DAE">
        <w:rPr>
          <w:i/>
        </w:rPr>
        <w:t>Freedom of Information Act 1982</w:t>
      </w:r>
      <w:r w:rsidRPr="00532DAE">
        <w:t xml:space="preserve"> aims to extend as far as possible the right of the community to access information held by the Victorian Government and other bodies subject to the Act.</w:t>
      </w:r>
    </w:p>
    <w:p w14:paraId="21A09758" w14:textId="77777777" w:rsidR="0081234A" w:rsidRPr="00532DAE" w:rsidRDefault="0081234A" w:rsidP="004A7E06">
      <w:pPr>
        <w:pStyle w:val="ARbody"/>
      </w:pPr>
      <w:r w:rsidRPr="00532DAE">
        <w:t>The Act allows the department to refuse access, either fully or partially, to certain documents or information. Examples of documents that may not be accessed include cabinet documents, some internal working documents, law enforcement documents, documents covered by legal professional privilege, such as legal advice, personal information about other people and documents relating to trade secrets.</w:t>
      </w:r>
    </w:p>
    <w:p w14:paraId="28DAC963" w14:textId="77777777" w:rsidR="0081234A" w:rsidRPr="00532DAE" w:rsidRDefault="0081234A" w:rsidP="004A7E06">
      <w:pPr>
        <w:pStyle w:val="ARbody"/>
      </w:pPr>
      <w:r w:rsidRPr="00532DAE">
        <w:t>The Act provides a 30-day period for processing requests. This time may be extended where consultation is required and by agreement with the applicant.</w:t>
      </w:r>
    </w:p>
    <w:p w14:paraId="6C6C9A34" w14:textId="77777777" w:rsidR="0081234A" w:rsidRPr="00532DAE" w:rsidRDefault="0081234A" w:rsidP="004A7E06">
      <w:pPr>
        <w:pStyle w:val="ARbody"/>
      </w:pPr>
      <w:r w:rsidRPr="00532DAE">
        <w:t>If an applicant is not satisfied with a decision made by the department, including a decision about whether the application fee is to be waived, the applicant has the right to seek a review by the Office of the Victorian Information Commissioner within 28 days of receiving a decision letter.</w:t>
      </w:r>
    </w:p>
    <w:p w14:paraId="1D64A26C" w14:textId="77777777" w:rsidR="0081234A" w:rsidRPr="00532DAE" w:rsidRDefault="0081234A" w:rsidP="0081234A">
      <w:pPr>
        <w:pStyle w:val="Heading3"/>
        <w:spacing w:before="0"/>
      </w:pPr>
      <w:r w:rsidRPr="00532DAE">
        <w:t>Making a request</w:t>
      </w:r>
    </w:p>
    <w:p w14:paraId="38B7C182" w14:textId="77777777" w:rsidR="0081234A" w:rsidRPr="00532DAE" w:rsidRDefault="0081234A" w:rsidP="004A7E06">
      <w:pPr>
        <w:pStyle w:val="ARbody"/>
        <w:rPr>
          <w:lang w:eastAsia="en-AU"/>
        </w:rPr>
      </w:pPr>
      <w:r w:rsidRPr="00532DAE">
        <w:rPr>
          <w:lang w:eastAsia="en-AU"/>
        </w:rPr>
        <w:t>Access to documents may be obtained through written request to the department’s Freedom of Information Unit, pursuant to s.17 of the Act.</w:t>
      </w:r>
    </w:p>
    <w:p w14:paraId="7C875B82" w14:textId="77777777" w:rsidR="0081234A" w:rsidRPr="00532DAE" w:rsidRDefault="0081234A" w:rsidP="004A7E06">
      <w:pPr>
        <w:pStyle w:val="ARbody"/>
        <w:rPr>
          <w:lang w:eastAsia="en-AU"/>
        </w:rPr>
      </w:pPr>
      <w:r w:rsidRPr="00532DAE">
        <w:rPr>
          <w:lang w:eastAsia="en-AU"/>
        </w:rPr>
        <w:t>In summary, the requirements for making a request are:</w:t>
      </w:r>
    </w:p>
    <w:p w14:paraId="6FCE8EC6" w14:textId="77777777" w:rsidR="0081234A" w:rsidRPr="00532DAE" w:rsidRDefault="0081234A" w:rsidP="009F6BF7">
      <w:pPr>
        <w:pStyle w:val="ARbullet1"/>
        <w:rPr>
          <w:lang w:eastAsia="en-AU"/>
        </w:rPr>
      </w:pPr>
      <w:r w:rsidRPr="00532DAE">
        <w:rPr>
          <w:lang w:eastAsia="en-AU"/>
        </w:rPr>
        <w:t xml:space="preserve">it must be in </w:t>
      </w:r>
      <w:proofErr w:type="gramStart"/>
      <w:r w:rsidRPr="00532DAE">
        <w:rPr>
          <w:lang w:eastAsia="en-AU"/>
        </w:rPr>
        <w:t>writing</w:t>
      </w:r>
      <w:proofErr w:type="gramEnd"/>
    </w:p>
    <w:p w14:paraId="62482834" w14:textId="77777777" w:rsidR="0081234A" w:rsidRPr="00532DAE" w:rsidRDefault="0081234A" w:rsidP="009F6BF7">
      <w:pPr>
        <w:pStyle w:val="ARbullet1"/>
        <w:rPr>
          <w:lang w:eastAsia="en-AU"/>
        </w:rPr>
      </w:pPr>
      <w:r w:rsidRPr="00532DAE">
        <w:rPr>
          <w:lang w:eastAsia="en-AU"/>
        </w:rPr>
        <w:t xml:space="preserve">it should provide such information concerning the document as is reasonably necessary to enable identification of the </w:t>
      </w:r>
      <w:proofErr w:type="gramStart"/>
      <w:r w:rsidRPr="00532DAE">
        <w:rPr>
          <w:lang w:eastAsia="en-AU"/>
        </w:rPr>
        <w:t>document</w:t>
      </w:r>
      <w:proofErr w:type="gramEnd"/>
    </w:p>
    <w:p w14:paraId="053B50D9" w14:textId="77777777" w:rsidR="0081234A" w:rsidRPr="00532DAE" w:rsidRDefault="0081234A" w:rsidP="009F6BF7">
      <w:pPr>
        <w:pStyle w:val="ARbullet1"/>
        <w:rPr>
          <w:lang w:eastAsia="en-AU"/>
        </w:rPr>
      </w:pPr>
      <w:r w:rsidRPr="00532DAE">
        <w:rPr>
          <w:lang w:eastAsia="en-AU"/>
        </w:rPr>
        <w:t>it should be accompanied by the application fee of $31.80 (the fee may be waived in certain circumstances).</w:t>
      </w:r>
    </w:p>
    <w:p w14:paraId="4F995545" w14:textId="77777777" w:rsidR="0081234A" w:rsidRPr="00532DAE" w:rsidRDefault="0081234A" w:rsidP="002D14D9">
      <w:pPr>
        <w:pStyle w:val="ARbodyafterbullets"/>
        <w:keepNext/>
        <w:keepLines/>
        <w:rPr>
          <w:lang w:eastAsia="en-AU"/>
        </w:rPr>
      </w:pPr>
      <w:r w:rsidRPr="00532DAE">
        <w:rPr>
          <w:lang w:eastAsia="en-AU"/>
        </w:rPr>
        <w:t>Requests for documents in the department’s possession should be addressed to:</w:t>
      </w:r>
    </w:p>
    <w:p w14:paraId="486919FF" w14:textId="77777777" w:rsidR="0081234A" w:rsidRPr="00532DAE" w:rsidRDefault="0081234A" w:rsidP="002D14D9">
      <w:pPr>
        <w:pStyle w:val="ARbodynospace"/>
        <w:keepNext/>
        <w:keepLines/>
      </w:pPr>
      <w:r w:rsidRPr="00532DAE">
        <w:t>Freedom of Information Unit</w:t>
      </w:r>
    </w:p>
    <w:p w14:paraId="031734FD" w14:textId="77777777" w:rsidR="0081234A" w:rsidRPr="00532DAE" w:rsidRDefault="0081234A" w:rsidP="002D14D9">
      <w:pPr>
        <w:pStyle w:val="ARbodynospace"/>
        <w:keepNext/>
        <w:keepLines/>
      </w:pPr>
      <w:r w:rsidRPr="00532DAE">
        <w:t>Department of Families, Fairness and Housing</w:t>
      </w:r>
    </w:p>
    <w:p w14:paraId="2C589039" w14:textId="77777777" w:rsidR="0081234A" w:rsidRPr="00532DAE" w:rsidRDefault="0081234A" w:rsidP="002D14D9">
      <w:pPr>
        <w:pStyle w:val="ARbodynospace"/>
        <w:keepNext/>
        <w:keepLines/>
      </w:pPr>
      <w:r w:rsidRPr="00532DAE">
        <w:t>GPO Box 1774</w:t>
      </w:r>
    </w:p>
    <w:p w14:paraId="5CA1AB08" w14:textId="77777777" w:rsidR="0081234A" w:rsidRPr="00532DAE" w:rsidRDefault="0081234A" w:rsidP="002D14D9">
      <w:pPr>
        <w:pStyle w:val="ARbody"/>
        <w:keepNext/>
        <w:keepLines/>
      </w:pPr>
      <w:r w:rsidRPr="00532DAE">
        <w:t>Melbourne VIC 3001</w:t>
      </w:r>
    </w:p>
    <w:p w14:paraId="58712EEC" w14:textId="77777777" w:rsidR="00424947" w:rsidRPr="00532DAE" w:rsidRDefault="00424947" w:rsidP="00681FFE">
      <w:pPr>
        <w:pStyle w:val="ARbody"/>
      </w:pPr>
      <w:r w:rsidRPr="00532DAE">
        <w:br w:type="page"/>
      </w:r>
    </w:p>
    <w:p w14:paraId="412B37F5" w14:textId="713D990E" w:rsidR="0081234A" w:rsidRPr="00532DAE" w:rsidRDefault="0081234A" w:rsidP="00681FFE">
      <w:pPr>
        <w:pStyle w:val="ARbody"/>
        <w:rPr>
          <w:b/>
        </w:rPr>
      </w:pPr>
      <w:r w:rsidRPr="00532DAE">
        <w:lastRenderedPageBreak/>
        <w:t xml:space="preserve">Requests and payment of the application fee can also be lodged online with the </w:t>
      </w:r>
      <w:hyperlink r:id="rId113" w:history="1">
        <w:r w:rsidRPr="00532DAE">
          <w:rPr>
            <w:rStyle w:val="Hyperlink"/>
          </w:rPr>
          <w:t>Office of the Victorian Information Commissioner</w:t>
        </w:r>
      </w:hyperlink>
      <w:r w:rsidRPr="00532DAE">
        <w:t xml:space="preserve"> &lt;ovic.vic.gov.au&gt;.</w:t>
      </w:r>
    </w:p>
    <w:p w14:paraId="320E9AFB" w14:textId="77777777" w:rsidR="0081234A" w:rsidRPr="00532DAE" w:rsidRDefault="0081234A" w:rsidP="00681FFE">
      <w:pPr>
        <w:pStyle w:val="ARbody"/>
      </w:pPr>
      <w:r w:rsidRPr="00532DAE">
        <w:t>Telephone enquiries can be made by calling 1300 151 883.</w:t>
      </w:r>
    </w:p>
    <w:p w14:paraId="755C5504" w14:textId="77777777" w:rsidR="0081234A" w:rsidRPr="00532DAE" w:rsidRDefault="0081234A" w:rsidP="00681FFE">
      <w:pPr>
        <w:pStyle w:val="ARbody"/>
      </w:pPr>
      <w:r w:rsidRPr="00532DAE">
        <w:t>Access charges for photocopying and search retrieval may also apply once the request has been finalised.</w:t>
      </w:r>
    </w:p>
    <w:p w14:paraId="72365F61" w14:textId="77777777" w:rsidR="0081234A" w:rsidRPr="00532DAE" w:rsidRDefault="0081234A" w:rsidP="00DC3282">
      <w:pPr>
        <w:pStyle w:val="Heading3"/>
        <w:spacing w:before="200" w:after="60"/>
      </w:pPr>
      <w:r w:rsidRPr="00532DAE">
        <w:t>FOI statistics/timeliness</w:t>
      </w:r>
    </w:p>
    <w:p w14:paraId="2AF5FFDB" w14:textId="249CEE20" w:rsidR="0081234A" w:rsidRPr="00532DAE" w:rsidRDefault="0081234A" w:rsidP="004A7E06">
      <w:pPr>
        <w:pStyle w:val="ARbody"/>
      </w:pPr>
      <w:r w:rsidRPr="00532DAE">
        <w:t xml:space="preserve">During </w:t>
      </w:r>
      <w:r w:rsidR="009C588F" w:rsidRPr="00532DAE">
        <w:t>2022–23</w:t>
      </w:r>
      <w:r w:rsidRPr="00532DAE">
        <w:t xml:space="preserve">, 2,020 applications were received. Of these, seven were from Members of Parliament, nine were from the media, and the remainder were from the </w:t>
      </w:r>
      <w:proofErr w:type="gramStart"/>
      <w:r w:rsidRPr="00532DAE">
        <w:t>general public</w:t>
      </w:r>
      <w:proofErr w:type="gramEnd"/>
      <w:r w:rsidRPr="00532DAE">
        <w:t>.</w:t>
      </w:r>
    </w:p>
    <w:p w14:paraId="3A653286" w14:textId="58D02F1D" w:rsidR="0081234A" w:rsidRPr="00532DAE" w:rsidRDefault="00DC3282" w:rsidP="004A7E06">
      <w:pPr>
        <w:pStyle w:val="ARbody"/>
      </w:pPr>
      <w:bookmarkStart w:id="239" w:name="_Ref52282040"/>
      <w:r w:rsidRPr="00532DAE">
        <w:br w:type="column"/>
      </w:r>
      <w:r w:rsidR="0081234A" w:rsidRPr="00532DAE">
        <w:t xml:space="preserve">The department made 1,445 FOI decisions and processed </w:t>
      </w:r>
      <w:r w:rsidR="00841A0A" w:rsidRPr="00532DAE">
        <w:t xml:space="preserve">10 </w:t>
      </w:r>
      <w:r w:rsidR="0081234A" w:rsidRPr="00532DAE">
        <w:t xml:space="preserve">per cent of requests within the statutory </w:t>
      </w:r>
      <w:proofErr w:type="gramStart"/>
      <w:r w:rsidR="0081234A" w:rsidRPr="00532DAE">
        <w:t>time period</w:t>
      </w:r>
      <w:proofErr w:type="gramEnd"/>
      <w:r w:rsidR="0081234A" w:rsidRPr="00532DAE">
        <w:t>. Of the requests finalised, 61 per cent were granted in full or in part. The department is investing to increase the number of</w:t>
      </w:r>
      <w:r w:rsidR="00C9697C" w:rsidRPr="00532DAE">
        <w:t> </w:t>
      </w:r>
      <w:r w:rsidR="0081234A" w:rsidRPr="00532DAE">
        <w:t>ongoing FOI officers, with bridging resources in</w:t>
      </w:r>
      <w:r w:rsidR="00C9697C" w:rsidRPr="00532DAE">
        <w:t> </w:t>
      </w:r>
      <w:r w:rsidR="0081234A" w:rsidRPr="00532DAE">
        <w:t>place to immediately boost performance against</w:t>
      </w:r>
      <w:r w:rsidR="00C9697C" w:rsidRPr="00532DAE">
        <w:t> </w:t>
      </w:r>
      <w:r w:rsidR="0081234A" w:rsidRPr="00532DAE">
        <w:t>statutory timeframes while recruitment is</w:t>
      </w:r>
      <w:r w:rsidR="00C9697C" w:rsidRPr="00532DAE">
        <w:t> </w:t>
      </w:r>
      <w:r w:rsidR="0081234A" w:rsidRPr="00532DAE">
        <w:t>under</w:t>
      </w:r>
      <w:r w:rsidR="00841A0A" w:rsidRPr="00532DAE">
        <w:t xml:space="preserve"> </w:t>
      </w:r>
      <w:r w:rsidR="0081234A" w:rsidRPr="00532DAE">
        <w:t>way.</w:t>
      </w:r>
    </w:p>
    <w:p w14:paraId="575020D6" w14:textId="77777777" w:rsidR="0081234A" w:rsidRPr="00532DAE" w:rsidRDefault="0081234A" w:rsidP="004A7E06">
      <w:pPr>
        <w:pStyle w:val="ARbody"/>
        <w:sectPr w:rsidR="0081234A"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num="2" w:space="454"/>
          <w:docGrid w:linePitch="326"/>
        </w:sectPr>
      </w:pPr>
      <w:r w:rsidRPr="00532DAE">
        <w:t>Thirty decisions were subject to review by the Office of the Victorian Information Commissioner and seven appeals were made to the Victorian Civil and Administrative Tribunal</w:t>
      </w:r>
      <w:bookmarkStart w:id="240" w:name="_Ref21960028"/>
      <w:bookmarkStart w:id="241" w:name="_Ref525208155"/>
      <w:bookmarkEnd w:id="239"/>
      <w:r w:rsidRPr="00532DAE">
        <w:t>.</w:t>
      </w:r>
    </w:p>
    <w:p w14:paraId="7D9B64B4" w14:textId="77777777" w:rsidR="0081234A" w:rsidRPr="00532DAE" w:rsidRDefault="0081234A" w:rsidP="00DC3282">
      <w:pPr>
        <w:pStyle w:val="Heading2"/>
        <w:spacing w:before="200" w:after="160"/>
      </w:pPr>
      <w:bookmarkStart w:id="242" w:name="_Ref146704086"/>
      <w:bookmarkStart w:id="243" w:name="_Toc149587066"/>
      <w:bookmarkStart w:id="244" w:name="_Ref492895460"/>
      <w:bookmarkEnd w:id="240"/>
      <w:bookmarkEnd w:id="241"/>
      <w:r w:rsidRPr="00532DAE">
        <w:t>Environmental performance and impacts</w:t>
      </w:r>
      <w:bookmarkEnd w:id="242"/>
      <w:bookmarkEnd w:id="243"/>
    </w:p>
    <w:p w14:paraId="64EAFFAA" w14:textId="77777777" w:rsidR="00DE00C6" w:rsidRPr="00532DAE" w:rsidRDefault="00DE00C6" w:rsidP="00756E67">
      <w:pPr>
        <w:pStyle w:val="Heading2"/>
        <w:sectPr w:rsidR="00DE00C6" w:rsidRPr="00532DAE" w:rsidSect="009E0554">
          <w:headerReference w:type="even" r:id="rId114"/>
          <w:footerReference w:type="even" r:id="rId115"/>
          <w:footerReference w:type="default" r:id="rId116"/>
          <w:headerReference w:type="first" r:id="rId117"/>
          <w:footerReference w:type="first" r:id="rId118"/>
          <w:footnotePr>
            <w:numFmt w:val="lowerRoman"/>
            <w:numRestart w:val="eachPage"/>
          </w:footnotePr>
          <w:endnotePr>
            <w:numFmt w:val="decimal"/>
          </w:endnotePr>
          <w:type w:val="continuous"/>
          <w:pgSz w:w="11900" w:h="16840" w:code="9"/>
          <w:pgMar w:top="1985" w:right="1134" w:bottom="851" w:left="1134" w:header="510" w:footer="340" w:gutter="0"/>
          <w:cols w:space="448"/>
          <w:docGrid w:linePitch="299"/>
        </w:sectPr>
      </w:pPr>
    </w:p>
    <w:p w14:paraId="4D73383D" w14:textId="1630EE6A" w:rsidR="0081234A" w:rsidRPr="00532DAE" w:rsidRDefault="0081234A" w:rsidP="0081234A">
      <w:pPr>
        <w:pStyle w:val="ARbody"/>
      </w:pPr>
      <w:r w:rsidRPr="00532DAE">
        <w:t xml:space="preserve">The </w:t>
      </w:r>
      <w:r w:rsidR="007273D5" w:rsidRPr="00532DAE">
        <w:t>d</w:t>
      </w:r>
      <w:r w:rsidRPr="00532DAE">
        <w:t xml:space="preserve">epartment is committed to environmental sustainability in its operations. Sustainability and </w:t>
      </w:r>
      <w:r w:rsidR="00E407B7" w:rsidRPr="00532DAE">
        <w:t xml:space="preserve">reducing </w:t>
      </w:r>
      <w:r w:rsidRPr="00532DAE">
        <w:t xml:space="preserve">greenhouse gas emissions </w:t>
      </w:r>
      <w:r w:rsidR="00E407B7" w:rsidRPr="00532DAE">
        <w:t xml:space="preserve">are </w:t>
      </w:r>
      <w:r w:rsidRPr="00532DAE">
        <w:t>core parts</w:t>
      </w:r>
      <w:r w:rsidR="00C9697C" w:rsidRPr="00532DAE">
        <w:t> </w:t>
      </w:r>
      <w:r w:rsidRPr="00532DAE">
        <w:t xml:space="preserve">of the </w:t>
      </w:r>
      <w:r w:rsidR="007273D5" w:rsidRPr="00532DAE">
        <w:t xml:space="preserve">department’s </w:t>
      </w:r>
      <w:r w:rsidRPr="00532DAE">
        <w:t>corporate strategy. The</w:t>
      </w:r>
      <w:r w:rsidR="00C9697C" w:rsidRPr="00532DAE">
        <w:t> </w:t>
      </w:r>
      <w:r w:rsidR="007273D5" w:rsidRPr="00532DAE">
        <w:t xml:space="preserve">department </w:t>
      </w:r>
      <w:r w:rsidRPr="00532DAE">
        <w:t>supports Victorian public sector programs and policies that lower emissions and increase environmental sustainability outcomes.</w:t>
      </w:r>
    </w:p>
    <w:p w14:paraId="584156E6" w14:textId="77777777" w:rsidR="0081234A" w:rsidRPr="00532DAE" w:rsidRDefault="0081234A" w:rsidP="00DC3282">
      <w:pPr>
        <w:pStyle w:val="Heading3"/>
        <w:spacing w:before="200" w:after="60"/>
      </w:pPr>
      <w:r w:rsidRPr="00532DAE">
        <w:t>Highlights</w:t>
      </w:r>
    </w:p>
    <w:p w14:paraId="5DAF8E1E" w14:textId="77777777" w:rsidR="0081234A" w:rsidRPr="00532DAE" w:rsidRDefault="0081234A" w:rsidP="0081234A">
      <w:pPr>
        <w:pStyle w:val="ARbody"/>
      </w:pPr>
      <w:r w:rsidRPr="00532DAE">
        <w:t>Highlights for the period included:</w:t>
      </w:r>
    </w:p>
    <w:p w14:paraId="32EC0990" w14:textId="7A2A5DF4" w:rsidR="0081234A" w:rsidRPr="00532DAE" w:rsidRDefault="007273D5" w:rsidP="009F6BF7">
      <w:pPr>
        <w:pStyle w:val="ARbullet1"/>
      </w:pPr>
      <w:r w:rsidRPr="00532DAE">
        <w:t xml:space="preserve">continuing </w:t>
      </w:r>
      <w:r w:rsidR="0081234A" w:rsidRPr="00532DAE">
        <w:t xml:space="preserve">implementation of the </w:t>
      </w:r>
      <w:r w:rsidRPr="00532DAE">
        <w:t xml:space="preserve">department’s </w:t>
      </w:r>
      <w:r w:rsidR="0081234A" w:rsidRPr="00532DAE">
        <w:t>new build standards, including efficient all-electric appliances and solar PV systems, with a</w:t>
      </w:r>
      <w:r w:rsidR="00424947" w:rsidRPr="00532DAE">
        <w:t> </w:t>
      </w:r>
      <w:r w:rsidR="0081234A" w:rsidRPr="00532DAE">
        <w:t xml:space="preserve">minimum 7-star </w:t>
      </w:r>
      <w:proofErr w:type="spellStart"/>
      <w:r w:rsidR="0081234A" w:rsidRPr="00532DAE">
        <w:t>NatHERS</w:t>
      </w:r>
      <w:proofErr w:type="spellEnd"/>
      <w:r w:rsidR="0081234A" w:rsidRPr="00532DAE">
        <w:t xml:space="preserve"> rating for Class 1 homes and a 7-star average for Class 2 homes</w:t>
      </w:r>
    </w:p>
    <w:p w14:paraId="2437AC09" w14:textId="214640B4" w:rsidR="0081234A" w:rsidRPr="00532DAE" w:rsidRDefault="007273D5" w:rsidP="009F6BF7">
      <w:pPr>
        <w:pStyle w:val="ARbullet1"/>
      </w:pPr>
      <w:r w:rsidRPr="00532DAE">
        <w:t xml:space="preserve">continuing </w:t>
      </w:r>
      <w:r w:rsidR="0081234A" w:rsidRPr="00532DAE">
        <w:t>the Energy Efficiency in Social Housing Program to upgrade homes to improve thermal comfort and reduce greenhouse gas emissions. The program focuses on installing efficient reverse-cycle air</w:t>
      </w:r>
      <w:r w:rsidR="00E407B7" w:rsidRPr="00532DAE">
        <w:t xml:space="preserve"> c</w:t>
      </w:r>
      <w:r w:rsidR="0081234A" w:rsidRPr="00532DAE">
        <w:t xml:space="preserve">onditioning for heating and </w:t>
      </w:r>
      <w:proofErr w:type="gramStart"/>
      <w:r w:rsidR="0081234A" w:rsidRPr="00532DAE">
        <w:t>cooling</w:t>
      </w:r>
      <w:proofErr w:type="gramEnd"/>
    </w:p>
    <w:p w14:paraId="06CF9D21" w14:textId="1CF76AC0" w:rsidR="0081234A" w:rsidRPr="00532DAE" w:rsidRDefault="007273D5" w:rsidP="009F6BF7">
      <w:pPr>
        <w:pStyle w:val="ARbullet1"/>
      </w:pPr>
      <w:r w:rsidRPr="00532DAE">
        <w:t xml:space="preserve">commencing </w:t>
      </w:r>
      <w:r w:rsidR="0081234A" w:rsidRPr="00532DAE">
        <w:t>the Cooling our Public Housing Towers program with a trial of air</w:t>
      </w:r>
      <w:r w:rsidR="00E407B7" w:rsidRPr="00532DAE">
        <w:t xml:space="preserve"> </w:t>
      </w:r>
      <w:r w:rsidR="0081234A" w:rsidRPr="00532DAE">
        <w:t xml:space="preserve">conditioning systems at the Richmond estate to determine the most suitable and energy-efficient </w:t>
      </w:r>
      <w:proofErr w:type="gramStart"/>
      <w:r w:rsidR="0081234A" w:rsidRPr="00532DAE">
        <w:t>appliances</w:t>
      </w:r>
      <w:proofErr w:type="gramEnd"/>
    </w:p>
    <w:p w14:paraId="65CBB5E1" w14:textId="4C7D9045" w:rsidR="0081234A" w:rsidRPr="00532DAE" w:rsidRDefault="0081234A" w:rsidP="009F6BF7">
      <w:pPr>
        <w:pStyle w:val="ARbullet1"/>
      </w:pPr>
      <w:r w:rsidRPr="00532DAE">
        <w:t>progress</w:t>
      </w:r>
      <w:r w:rsidR="00C20F51" w:rsidRPr="00532DAE">
        <w:t>ing</w:t>
      </w:r>
      <w:r w:rsidRPr="00532DAE">
        <w:t xml:space="preserve"> the </w:t>
      </w:r>
      <w:proofErr w:type="gramStart"/>
      <w:r w:rsidRPr="00532DAE">
        <w:rPr>
          <w:i/>
          <w:iCs/>
        </w:rPr>
        <w:t>Health</w:t>
      </w:r>
      <w:proofErr w:type="gramEnd"/>
      <w:r w:rsidRPr="00532DAE">
        <w:rPr>
          <w:i/>
          <w:iCs/>
        </w:rPr>
        <w:t xml:space="preserve"> and </w:t>
      </w:r>
      <w:r w:rsidR="007273D5" w:rsidRPr="00532DAE">
        <w:rPr>
          <w:i/>
          <w:iCs/>
        </w:rPr>
        <w:t>human services climate change adaptation action pl</w:t>
      </w:r>
      <w:r w:rsidRPr="00532DAE">
        <w:rPr>
          <w:i/>
          <w:iCs/>
        </w:rPr>
        <w:t>an 2022–26</w:t>
      </w:r>
      <w:r w:rsidRPr="00532DAE">
        <w:t xml:space="preserve"> actions</w:t>
      </w:r>
      <w:r w:rsidR="00C20F51" w:rsidRPr="00532DAE">
        <w:t xml:space="preserve"> across</w:t>
      </w:r>
      <w:r w:rsidRPr="00532DAE">
        <w:t xml:space="preserve"> health and social housing infrastructure, public health programs and services</w:t>
      </w:r>
      <w:r w:rsidR="00C20F51" w:rsidRPr="00532DAE">
        <w:t>. We also progressed</w:t>
      </w:r>
      <w:r w:rsidRPr="00532DAE">
        <w:t xml:space="preserve"> targeted support </w:t>
      </w:r>
      <w:r w:rsidR="007273D5" w:rsidRPr="00532DAE">
        <w:t xml:space="preserve">for </w:t>
      </w:r>
      <w:r w:rsidRPr="00532DAE">
        <w:t>vulnerable individuals and communities. Across the life of the plan</w:t>
      </w:r>
      <w:r w:rsidR="00C20F51" w:rsidRPr="00532DAE">
        <w:t>,</w:t>
      </w:r>
      <w:r w:rsidRPr="00532DAE">
        <w:t xml:space="preserve"> strategic action</w:t>
      </w:r>
      <w:r w:rsidR="00C20F51" w:rsidRPr="00532DAE">
        <w:t>s</w:t>
      </w:r>
      <w:r w:rsidRPr="00532DAE">
        <w:t xml:space="preserve"> </w:t>
      </w:r>
      <w:r w:rsidR="00C20F51" w:rsidRPr="00532DAE">
        <w:t>are</w:t>
      </w:r>
      <w:r w:rsidRPr="00532DAE">
        <w:t>:</w:t>
      </w:r>
    </w:p>
    <w:p w14:paraId="530D7019" w14:textId="18F20FCE" w:rsidR="0081234A" w:rsidRPr="00532DAE" w:rsidRDefault="00C20F51" w:rsidP="009F6BF7">
      <w:pPr>
        <w:pStyle w:val="ARbullet2"/>
      </w:pPr>
      <w:r w:rsidRPr="00532DAE">
        <w:t xml:space="preserve">engaging </w:t>
      </w:r>
      <w:r w:rsidR="0081234A" w:rsidRPr="00532DAE">
        <w:t xml:space="preserve">Victorians and the sector on climate resilience building on lessons from recent emergency (bushfire, </w:t>
      </w:r>
      <w:proofErr w:type="gramStart"/>
      <w:r w:rsidR="0081234A" w:rsidRPr="00532DAE">
        <w:t>storm</w:t>
      </w:r>
      <w:proofErr w:type="gramEnd"/>
      <w:r w:rsidR="0081234A" w:rsidRPr="00532DAE">
        <w:t xml:space="preserve"> and COVID-19) responses</w:t>
      </w:r>
    </w:p>
    <w:p w14:paraId="4592567C" w14:textId="5188AC12" w:rsidR="0081234A" w:rsidRPr="00532DAE" w:rsidRDefault="0081234A" w:rsidP="009F6BF7">
      <w:pPr>
        <w:pStyle w:val="ARbullet2"/>
      </w:pPr>
      <w:r w:rsidRPr="00532DAE">
        <w:t>build</w:t>
      </w:r>
      <w:r w:rsidR="00C20F51" w:rsidRPr="00532DAE">
        <w:t>ing</w:t>
      </w:r>
      <w:r w:rsidRPr="00532DAE">
        <w:t xml:space="preserve"> infrastructure resilience with a focus</w:t>
      </w:r>
      <w:r w:rsidR="00C9697C" w:rsidRPr="00532DAE">
        <w:t> </w:t>
      </w:r>
      <w:r w:rsidRPr="00532DAE">
        <w:t>on social housing</w:t>
      </w:r>
    </w:p>
    <w:p w14:paraId="1A0CA000" w14:textId="3A998C21" w:rsidR="0081234A" w:rsidRPr="00532DAE" w:rsidRDefault="0081234A" w:rsidP="009F6BF7">
      <w:pPr>
        <w:pStyle w:val="ARbullet2"/>
      </w:pPr>
      <w:r w:rsidRPr="00532DAE">
        <w:t>build</w:t>
      </w:r>
      <w:r w:rsidR="00C20F51" w:rsidRPr="00532DAE">
        <w:t>ing</w:t>
      </w:r>
      <w:r w:rsidRPr="00532DAE">
        <w:t xml:space="preserve"> sector capability to respond and reduce climate risks including by partnering with community service organisations, delivering training, tools, and risk management </w:t>
      </w:r>
      <w:proofErr w:type="gramStart"/>
      <w:r w:rsidRPr="00532DAE">
        <w:t>resources</w:t>
      </w:r>
      <w:proofErr w:type="gramEnd"/>
    </w:p>
    <w:p w14:paraId="7162E861" w14:textId="5A88C556" w:rsidR="0081234A" w:rsidRPr="00532DAE" w:rsidRDefault="00C20F51" w:rsidP="009F6BF7">
      <w:pPr>
        <w:pStyle w:val="ARbullet2"/>
      </w:pPr>
      <w:r w:rsidRPr="00532DAE">
        <w:t xml:space="preserve">promoting </w:t>
      </w:r>
      <w:r w:rsidR="0081234A" w:rsidRPr="00532DAE">
        <w:t xml:space="preserve">sustainable behaviour to all staff to raise awareness of and engagement with environmental issues </w:t>
      </w:r>
      <w:proofErr w:type="gramStart"/>
      <w:r w:rsidR="0081234A" w:rsidRPr="00532DAE">
        <w:t>in order to</w:t>
      </w:r>
      <w:proofErr w:type="gramEnd"/>
      <w:r w:rsidR="0081234A" w:rsidRPr="00532DAE">
        <w:t> drive positive environmental outcomes.</w:t>
      </w:r>
    </w:p>
    <w:p w14:paraId="7A79BCE8" w14:textId="3D992FAD" w:rsidR="0081234A" w:rsidRPr="00532DAE" w:rsidRDefault="0081234A" w:rsidP="00DC3282">
      <w:pPr>
        <w:pStyle w:val="Heading3"/>
        <w:spacing w:before="200" w:after="60"/>
      </w:pPr>
      <w:r w:rsidRPr="00532DAE">
        <w:t xml:space="preserve">The </w:t>
      </w:r>
      <w:r w:rsidR="007273D5" w:rsidRPr="00532DAE">
        <w:t>department’s environmental management system</w:t>
      </w:r>
    </w:p>
    <w:p w14:paraId="2B51113C" w14:textId="02222D65" w:rsidR="0081234A" w:rsidRPr="00532DAE" w:rsidRDefault="0081234A" w:rsidP="0081234A">
      <w:pPr>
        <w:pStyle w:val="ARbody"/>
      </w:pPr>
      <w:r w:rsidRPr="00532DAE">
        <w:t xml:space="preserve">The </w:t>
      </w:r>
      <w:r w:rsidR="007273D5" w:rsidRPr="00532DAE">
        <w:t>department’s environmental management syste</w:t>
      </w:r>
      <w:r w:rsidRPr="00532DAE">
        <w:t xml:space="preserve">m (EMS) is a structured approach to managing the </w:t>
      </w:r>
      <w:r w:rsidR="007273D5" w:rsidRPr="00532DAE">
        <w:t xml:space="preserve">department’s </w:t>
      </w:r>
      <w:r w:rsidRPr="00532DAE">
        <w:t>environmental impacts and improving its environmental performance. It</w:t>
      </w:r>
      <w:r w:rsidR="00424947" w:rsidRPr="00532DAE">
        <w:t> </w:t>
      </w:r>
      <w:r w:rsidRPr="00532DAE">
        <w:t>is</w:t>
      </w:r>
      <w:r w:rsidR="00424947" w:rsidRPr="00532DAE">
        <w:t> </w:t>
      </w:r>
      <w:r w:rsidRPr="00532DAE">
        <w:t xml:space="preserve">based on the national standard </w:t>
      </w:r>
      <w:r w:rsidRPr="00532DAE">
        <w:rPr>
          <w:i/>
          <w:iCs/>
        </w:rPr>
        <w:t>AS/NZS ISO 14001:2016: Environmental Management Systems</w:t>
      </w:r>
      <w:r w:rsidRPr="00532DAE">
        <w:t xml:space="preserve"> and provides a framework for the </w:t>
      </w:r>
      <w:r w:rsidR="007273D5" w:rsidRPr="00532DAE">
        <w:t xml:space="preserve">department </w:t>
      </w:r>
      <w:r w:rsidRPr="00532DAE">
        <w:t>to improve its environmental sustainability.</w:t>
      </w:r>
    </w:p>
    <w:p w14:paraId="600EF580" w14:textId="77777777" w:rsidR="0081234A" w:rsidRPr="00532DAE" w:rsidRDefault="0081234A" w:rsidP="00424947">
      <w:pPr>
        <w:pStyle w:val="ARbody"/>
        <w:keepNext/>
      </w:pPr>
      <w:r w:rsidRPr="00532DAE">
        <w:lastRenderedPageBreak/>
        <w:t>The EMS objectives include:</w:t>
      </w:r>
    </w:p>
    <w:p w14:paraId="38ED0D03" w14:textId="1B4DE10B" w:rsidR="0081234A" w:rsidRPr="00532DAE" w:rsidRDefault="0081234A" w:rsidP="009F6BF7">
      <w:pPr>
        <w:pStyle w:val="ARbullet1"/>
      </w:pPr>
      <w:r w:rsidRPr="00532DAE">
        <w:t xml:space="preserve">reducing greenhouse gas emissions resulting from the </w:t>
      </w:r>
      <w:r w:rsidR="001E642A" w:rsidRPr="00532DAE">
        <w:t xml:space="preserve">department’s </w:t>
      </w:r>
      <w:r w:rsidRPr="00532DAE">
        <w:t>operational activities</w:t>
      </w:r>
    </w:p>
    <w:p w14:paraId="7918F9F0" w14:textId="7E8A825F" w:rsidR="0081234A" w:rsidRPr="00532DAE" w:rsidRDefault="0081234A" w:rsidP="009F6BF7">
      <w:pPr>
        <w:pStyle w:val="ARbullet1"/>
      </w:pPr>
      <w:r w:rsidRPr="00532DAE">
        <w:t>reducing the amount of waste and maximising the amount of reused and recycled resources in</w:t>
      </w:r>
      <w:r w:rsidR="00424947" w:rsidRPr="00532DAE">
        <w:t> </w:t>
      </w:r>
      <w:r w:rsidRPr="00532DAE">
        <w:t>procurement</w:t>
      </w:r>
    </w:p>
    <w:p w14:paraId="4E3961D3" w14:textId="1A05585A" w:rsidR="0081234A" w:rsidRPr="00532DAE" w:rsidRDefault="0081234A" w:rsidP="009F6BF7">
      <w:pPr>
        <w:pStyle w:val="ARbullet1"/>
      </w:pPr>
      <w:r w:rsidRPr="00532DAE">
        <w:t>ensuring new capital works incorporate environmentally sustainable principles in design,</w:t>
      </w:r>
      <w:r w:rsidR="00424947" w:rsidRPr="00532DAE">
        <w:t> </w:t>
      </w:r>
      <w:r w:rsidRPr="00532DAE">
        <w:t xml:space="preserve">construction and </w:t>
      </w:r>
      <w:proofErr w:type="gramStart"/>
      <w:r w:rsidRPr="00532DAE">
        <w:t>operation</w:t>
      </w:r>
      <w:proofErr w:type="gramEnd"/>
    </w:p>
    <w:p w14:paraId="0A6ABC63" w14:textId="77777777" w:rsidR="0081234A" w:rsidRPr="00532DAE" w:rsidRDefault="0081234A" w:rsidP="009F6BF7">
      <w:pPr>
        <w:pStyle w:val="ARbullet1"/>
      </w:pPr>
      <w:r w:rsidRPr="00532DAE">
        <w:t xml:space="preserve">encouraging staff to reduce environmental impacts through behaviour </w:t>
      </w:r>
      <w:proofErr w:type="gramStart"/>
      <w:r w:rsidRPr="00532DAE">
        <w:t>change</w:t>
      </w:r>
      <w:proofErr w:type="gramEnd"/>
    </w:p>
    <w:p w14:paraId="3BC9E88C" w14:textId="77777777" w:rsidR="0081234A" w:rsidRPr="00532DAE" w:rsidRDefault="0081234A" w:rsidP="009F6BF7">
      <w:pPr>
        <w:pStyle w:val="ARbullet1"/>
      </w:pPr>
      <w:r w:rsidRPr="00532DAE">
        <w:t>communicating environmental performance through regular internal and public reporting.</w:t>
      </w:r>
    </w:p>
    <w:p w14:paraId="4BEB20BE" w14:textId="3250CC1E" w:rsidR="0081234A" w:rsidRPr="00532DAE" w:rsidRDefault="0081234A" w:rsidP="0081234A">
      <w:pPr>
        <w:pStyle w:val="ARbodyafterbullets"/>
      </w:pPr>
      <w:r w:rsidRPr="00532DAE">
        <w:t>The EMS was last audited in 2020 under the former Department of Health and Human Services. The EMS is scheduled to be audited in the 202</w:t>
      </w:r>
      <w:r w:rsidR="009C588F" w:rsidRPr="00532DAE">
        <w:t>3–</w:t>
      </w:r>
      <w:r w:rsidRPr="00532DAE">
        <w:t>24 financial year.</w:t>
      </w:r>
    </w:p>
    <w:p w14:paraId="4A980246" w14:textId="77777777" w:rsidR="007473E9" w:rsidRPr="00532DAE" w:rsidRDefault="0081234A" w:rsidP="0081234A">
      <w:pPr>
        <w:pStyle w:val="Heading3"/>
      </w:pPr>
      <w:r w:rsidRPr="00532DAE">
        <w:t>Reporting boundary for environmental data</w:t>
      </w:r>
    </w:p>
    <w:p w14:paraId="31059284" w14:textId="15BF2CCE" w:rsidR="0081234A" w:rsidRPr="00532DAE" w:rsidRDefault="0081234A" w:rsidP="0081234A">
      <w:pPr>
        <w:pStyle w:val="ARbody"/>
      </w:pPr>
      <w:r w:rsidRPr="00532DAE">
        <w:t xml:space="preserve">Operations and activities of the </w:t>
      </w:r>
      <w:r w:rsidR="001E642A" w:rsidRPr="00532DAE">
        <w:t xml:space="preserve">department </w:t>
      </w:r>
      <w:r w:rsidRPr="00532DAE">
        <w:t>are included within the organisational boundary for this reporting period. The following portfolio entities are included in the department office data:</w:t>
      </w:r>
    </w:p>
    <w:p w14:paraId="3DD28E0C" w14:textId="77777777" w:rsidR="0081234A" w:rsidRPr="00532DAE" w:rsidRDefault="0081234A" w:rsidP="009F6BF7">
      <w:pPr>
        <w:pStyle w:val="ARbullet1"/>
      </w:pPr>
      <w:r w:rsidRPr="00532DAE">
        <w:t>Respect Victoria</w:t>
      </w:r>
    </w:p>
    <w:p w14:paraId="51A02FC2" w14:textId="77777777" w:rsidR="0081234A" w:rsidRPr="00532DAE" w:rsidRDefault="0081234A" w:rsidP="009F6BF7">
      <w:pPr>
        <w:pStyle w:val="ARbullet1"/>
      </w:pPr>
      <w:r w:rsidRPr="00532DAE">
        <w:t>Commission for Children and Young People</w:t>
      </w:r>
    </w:p>
    <w:p w14:paraId="095517AC" w14:textId="77777777" w:rsidR="0081234A" w:rsidRPr="00532DAE" w:rsidRDefault="0081234A" w:rsidP="009F6BF7">
      <w:pPr>
        <w:pStyle w:val="ARbullet1"/>
      </w:pPr>
      <w:r w:rsidRPr="00532DAE">
        <w:t>Victorian Disability Worker Commission.</w:t>
      </w:r>
    </w:p>
    <w:p w14:paraId="2079CE12" w14:textId="77777777" w:rsidR="0081234A" w:rsidRPr="00532DAE" w:rsidRDefault="0081234A" w:rsidP="003546E3">
      <w:pPr>
        <w:pStyle w:val="ARbodyafterbullets"/>
      </w:pPr>
      <w:r w:rsidRPr="00532DAE">
        <w:t>Department offices are all managed by the Shared Services Provider and their Service Delivery Partner, Jones Lang Lasalle.</w:t>
      </w:r>
    </w:p>
    <w:p w14:paraId="31668BAE" w14:textId="4F065067" w:rsidR="007473E9" w:rsidRPr="00532DAE" w:rsidRDefault="0081234A" w:rsidP="000E392F">
      <w:pPr>
        <w:pStyle w:val="ARbody"/>
      </w:pPr>
      <w:r w:rsidRPr="00532DAE">
        <w:t xml:space="preserve">Homes Victoria </w:t>
      </w:r>
      <w:r w:rsidR="00C20F51" w:rsidRPr="00532DAE">
        <w:t>is</w:t>
      </w:r>
      <w:r w:rsidRPr="00532DAE">
        <w:t xml:space="preserve"> included as a Tier 2 entity. Homes Victoria’s housing services portfolio includes high-rise public housing, other public housing, disability accommodation and youth and family welfare services.</w:t>
      </w:r>
    </w:p>
    <w:p w14:paraId="265F1B2A" w14:textId="449C0B33" w:rsidR="00DE00C6" w:rsidRPr="00532DAE" w:rsidRDefault="00DE00C6" w:rsidP="000E392F">
      <w:pPr>
        <w:pStyle w:val="ARbody"/>
        <w:sectPr w:rsidR="00DE00C6"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num="2" w:space="454"/>
          <w:docGrid w:linePitch="299"/>
        </w:sectPr>
      </w:pPr>
    </w:p>
    <w:p w14:paraId="0643C1D4" w14:textId="3077DE7C" w:rsidR="0081234A" w:rsidRPr="00532DAE" w:rsidRDefault="00254B46" w:rsidP="00124A8B">
      <w:pPr>
        <w:pStyle w:val="ARtablecaption"/>
      </w:pPr>
      <w:r w:rsidRPr="00532DAE">
        <w:t>Table</w:t>
      </w:r>
      <w:r w:rsidR="00132F21" w:rsidRPr="00532DAE">
        <w:t xml:space="preserve"> </w:t>
      </w:r>
      <w:fldSimple w:instr="SEQ TableCaptionNumber \* MERGEFORMAT">
        <w:r w:rsidR="00A5126B" w:rsidRPr="00532DAE">
          <w:rPr>
            <w:noProof/>
          </w:rPr>
          <w:t>14</w:t>
        </w:r>
      </w:fldSimple>
      <w:r w:rsidR="00132F21" w:rsidRPr="00532DAE">
        <w:t xml:space="preserve">: </w:t>
      </w:r>
      <w:r w:rsidR="0081234A" w:rsidRPr="00532DAE">
        <w:t xml:space="preserve">Staff and building reference </w:t>
      </w:r>
      <w:proofErr w:type="gramStart"/>
      <w:r w:rsidR="0081234A" w:rsidRPr="00532DAE">
        <w:t>data</w:t>
      </w:r>
      <w:proofErr w:type="gramEnd"/>
    </w:p>
    <w:tbl>
      <w:tblPr>
        <w:tblStyle w:val="TableGrid"/>
        <w:tblW w:w="9639" w:type="dxa"/>
        <w:tblLook w:val="06A0" w:firstRow="1" w:lastRow="0" w:firstColumn="1" w:lastColumn="0" w:noHBand="1" w:noVBand="1"/>
      </w:tblPr>
      <w:tblGrid>
        <w:gridCol w:w="4650"/>
        <w:gridCol w:w="2267"/>
        <w:gridCol w:w="1361"/>
        <w:gridCol w:w="1361"/>
      </w:tblGrid>
      <w:tr w:rsidR="0081234A" w:rsidRPr="00532DAE" w14:paraId="6F295A88" w14:textId="77777777" w:rsidTr="00B55B63">
        <w:trPr>
          <w:cnfStyle w:val="100000000000" w:firstRow="1" w:lastRow="0" w:firstColumn="0" w:lastColumn="0" w:oddVBand="0" w:evenVBand="0" w:oddHBand="0" w:evenHBand="0" w:firstRowFirstColumn="0" w:firstRowLastColumn="0" w:lastRowFirstColumn="0" w:lastRowLastColumn="0"/>
          <w:trHeight w:val="332"/>
          <w:tblHeader/>
        </w:trPr>
        <w:tc>
          <w:tcPr>
            <w:tcW w:w="4652" w:type="dxa"/>
          </w:tcPr>
          <w:p w14:paraId="706F9F74" w14:textId="77777777" w:rsidR="0081234A" w:rsidRPr="00532DAE" w:rsidRDefault="0081234A" w:rsidP="00DE00C6">
            <w:pPr>
              <w:pStyle w:val="ARtablecolhead"/>
              <w:spacing w:before="30" w:after="20"/>
            </w:pPr>
            <w:r w:rsidRPr="00532DAE">
              <w:t>Description</w:t>
            </w:r>
          </w:p>
        </w:tc>
        <w:tc>
          <w:tcPr>
            <w:tcW w:w="2268" w:type="dxa"/>
          </w:tcPr>
          <w:p w14:paraId="05452340" w14:textId="77777777" w:rsidR="0081234A" w:rsidRPr="00532DAE" w:rsidRDefault="0081234A" w:rsidP="00DE00C6">
            <w:pPr>
              <w:pStyle w:val="ARtablecolheadright"/>
              <w:spacing w:before="30" w:after="20"/>
            </w:pPr>
            <w:r w:rsidRPr="00532DAE">
              <w:t>Government-owned buildings</w:t>
            </w:r>
          </w:p>
        </w:tc>
        <w:tc>
          <w:tcPr>
            <w:tcW w:w="1361" w:type="dxa"/>
          </w:tcPr>
          <w:p w14:paraId="4865F656" w14:textId="77777777" w:rsidR="0081234A" w:rsidRPr="00532DAE" w:rsidRDefault="0081234A" w:rsidP="00DE00C6">
            <w:pPr>
              <w:pStyle w:val="ARtablecolheadright"/>
              <w:spacing w:before="30" w:after="20"/>
            </w:pPr>
            <w:r w:rsidRPr="00532DAE">
              <w:t>Leased</w:t>
            </w:r>
            <w:r w:rsidRPr="00532DAE">
              <w:br/>
              <w:t>buildings</w:t>
            </w:r>
          </w:p>
        </w:tc>
        <w:tc>
          <w:tcPr>
            <w:tcW w:w="1361" w:type="dxa"/>
          </w:tcPr>
          <w:p w14:paraId="0AA821E7" w14:textId="77777777" w:rsidR="0081234A" w:rsidRPr="00532DAE" w:rsidRDefault="0081234A" w:rsidP="00DE00C6">
            <w:pPr>
              <w:pStyle w:val="ARtablecolheadright"/>
              <w:spacing w:before="30" w:after="20"/>
            </w:pPr>
            <w:r w:rsidRPr="00532DAE">
              <w:t>Total</w:t>
            </w:r>
          </w:p>
        </w:tc>
      </w:tr>
      <w:tr w:rsidR="0081234A" w:rsidRPr="00532DAE" w14:paraId="5A880B5A" w14:textId="77777777" w:rsidTr="00B55B63">
        <w:trPr>
          <w:cantSplit w:val="0"/>
          <w:trHeight w:val="171"/>
        </w:trPr>
        <w:tc>
          <w:tcPr>
            <w:tcW w:w="4652" w:type="dxa"/>
          </w:tcPr>
          <w:p w14:paraId="2082F56A" w14:textId="77777777" w:rsidR="0081234A" w:rsidRPr="00532DAE" w:rsidRDefault="0081234A" w:rsidP="00DE00C6">
            <w:pPr>
              <w:pStyle w:val="ARtabletext"/>
              <w:spacing w:before="30" w:after="20"/>
            </w:pPr>
            <w:r w:rsidRPr="00532DAE">
              <w:t>Office-based FTE – DFFH</w:t>
            </w:r>
          </w:p>
        </w:tc>
        <w:tc>
          <w:tcPr>
            <w:tcW w:w="2268" w:type="dxa"/>
          </w:tcPr>
          <w:p w14:paraId="5B0DAD76" w14:textId="77777777" w:rsidR="0081234A" w:rsidRPr="00532DAE" w:rsidRDefault="0081234A" w:rsidP="00DE00C6">
            <w:pPr>
              <w:pStyle w:val="ARtabletextright"/>
              <w:spacing w:before="30" w:after="20"/>
            </w:pPr>
            <w:r w:rsidRPr="00532DAE">
              <w:t>754</w:t>
            </w:r>
          </w:p>
        </w:tc>
        <w:tc>
          <w:tcPr>
            <w:tcW w:w="1361" w:type="dxa"/>
          </w:tcPr>
          <w:p w14:paraId="36C46C6C" w14:textId="77777777" w:rsidR="0081234A" w:rsidRPr="00532DAE" w:rsidRDefault="0081234A" w:rsidP="00DE00C6">
            <w:pPr>
              <w:pStyle w:val="ARtabletextright"/>
              <w:spacing w:before="30" w:after="20"/>
            </w:pPr>
            <w:r w:rsidRPr="00532DAE">
              <w:t>5,929</w:t>
            </w:r>
          </w:p>
        </w:tc>
        <w:tc>
          <w:tcPr>
            <w:tcW w:w="1361" w:type="dxa"/>
          </w:tcPr>
          <w:p w14:paraId="28803BEF" w14:textId="77777777" w:rsidR="0081234A" w:rsidRPr="00532DAE" w:rsidRDefault="0081234A" w:rsidP="00DE00C6">
            <w:pPr>
              <w:pStyle w:val="ARtabletextright"/>
              <w:spacing w:before="30" w:after="20"/>
            </w:pPr>
            <w:r w:rsidRPr="00532DAE">
              <w:t>6,683</w:t>
            </w:r>
          </w:p>
        </w:tc>
      </w:tr>
      <w:tr w:rsidR="0081234A" w:rsidRPr="00532DAE" w14:paraId="3774A442" w14:textId="77777777" w:rsidTr="00B55B63">
        <w:trPr>
          <w:cantSplit w:val="0"/>
          <w:trHeight w:val="171"/>
        </w:trPr>
        <w:tc>
          <w:tcPr>
            <w:tcW w:w="4652" w:type="dxa"/>
          </w:tcPr>
          <w:p w14:paraId="30285922" w14:textId="77777777" w:rsidR="0081234A" w:rsidRPr="00532DAE" w:rsidRDefault="0081234A" w:rsidP="00DE00C6">
            <w:pPr>
              <w:pStyle w:val="ARtabletext"/>
              <w:spacing w:before="30" w:after="20"/>
            </w:pPr>
            <w:r w:rsidRPr="00532DAE">
              <w:t>Statutory-based FTE</w:t>
            </w:r>
          </w:p>
        </w:tc>
        <w:tc>
          <w:tcPr>
            <w:tcW w:w="2268" w:type="dxa"/>
          </w:tcPr>
          <w:p w14:paraId="16F0343D" w14:textId="10C469FA" w:rsidR="0081234A" w:rsidRPr="00532DAE" w:rsidRDefault="0081234A" w:rsidP="00DE00C6">
            <w:pPr>
              <w:pStyle w:val="ARtabletextright"/>
              <w:spacing w:before="30" w:after="20"/>
            </w:pPr>
          </w:p>
        </w:tc>
        <w:tc>
          <w:tcPr>
            <w:tcW w:w="1361" w:type="dxa"/>
          </w:tcPr>
          <w:p w14:paraId="1810B532" w14:textId="5A225EF5" w:rsidR="0081234A" w:rsidRPr="00532DAE" w:rsidRDefault="004B475D" w:rsidP="00DE00C6">
            <w:pPr>
              <w:pStyle w:val="ARtabletextright"/>
              <w:spacing w:before="30" w:after="20"/>
            </w:pPr>
            <w:r w:rsidRPr="00532DAE">
              <w:t>144</w:t>
            </w:r>
          </w:p>
        </w:tc>
        <w:tc>
          <w:tcPr>
            <w:tcW w:w="1361" w:type="dxa"/>
          </w:tcPr>
          <w:p w14:paraId="5403F902" w14:textId="1CED7E8F" w:rsidR="0081234A" w:rsidRPr="00532DAE" w:rsidRDefault="0081234A" w:rsidP="00DE00C6">
            <w:pPr>
              <w:pStyle w:val="ARtabletextright"/>
              <w:spacing w:before="30" w:after="20"/>
            </w:pPr>
            <w:r w:rsidRPr="00532DAE">
              <w:t>144</w:t>
            </w:r>
          </w:p>
        </w:tc>
      </w:tr>
      <w:tr w:rsidR="0081234A" w:rsidRPr="00532DAE" w14:paraId="3272C764" w14:textId="77777777" w:rsidTr="00B55B63">
        <w:trPr>
          <w:cantSplit w:val="0"/>
          <w:trHeight w:val="171"/>
        </w:trPr>
        <w:tc>
          <w:tcPr>
            <w:tcW w:w="4652" w:type="dxa"/>
          </w:tcPr>
          <w:p w14:paraId="10CE4C59" w14:textId="77777777" w:rsidR="0081234A" w:rsidRPr="00532DAE" w:rsidRDefault="0081234A" w:rsidP="00DE00C6">
            <w:pPr>
              <w:pStyle w:val="ARtabletextbold"/>
              <w:spacing w:before="30" w:after="20"/>
            </w:pPr>
            <w:r w:rsidRPr="00532DAE">
              <w:t>Total FTE</w:t>
            </w:r>
          </w:p>
        </w:tc>
        <w:tc>
          <w:tcPr>
            <w:tcW w:w="2268" w:type="dxa"/>
          </w:tcPr>
          <w:p w14:paraId="5553BA0A" w14:textId="77777777" w:rsidR="0081234A" w:rsidRPr="00532DAE" w:rsidRDefault="0081234A" w:rsidP="00DE00C6">
            <w:pPr>
              <w:pStyle w:val="ARtabletextrightbold"/>
              <w:spacing w:before="30" w:after="20"/>
            </w:pPr>
          </w:p>
        </w:tc>
        <w:tc>
          <w:tcPr>
            <w:tcW w:w="1361" w:type="dxa"/>
          </w:tcPr>
          <w:p w14:paraId="0814E4F5" w14:textId="77777777" w:rsidR="0081234A" w:rsidRPr="00532DAE" w:rsidRDefault="0081234A" w:rsidP="00DE00C6">
            <w:pPr>
              <w:pStyle w:val="ARtabletextrightbold"/>
              <w:spacing w:before="30" w:after="20"/>
            </w:pPr>
          </w:p>
        </w:tc>
        <w:tc>
          <w:tcPr>
            <w:tcW w:w="1361" w:type="dxa"/>
          </w:tcPr>
          <w:p w14:paraId="24A03DE2" w14:textId="77777777" w:rsidR="0081234A" w:rsidRPr="00532DAE" w:rsidRDefault="0081234A" w:rsidP="00DE00C6">
            <w:pPr>
              <w:pStyle w:val="ARtabletextrightbold"/>
              <w:spacing w:before="30" w:after="20"/>
            </w:pPr>
            <w:r w:rsidRPr="00532DAE">
              <w:t>6,827</w:t>
            </w:r>
          </w:p>
        </w:tc>
      </w:tr>
      <w:tr w:rsidR="0081234A" w:rsidRPr="00532DAE" w14:paraId="137E1106" w14:textId="77777777" w:rsidTr="00B55B63">
        <w:trPr>
          <w:cantSplit w:val="0"/>
          <w:trHeight w:val="171"/>
        </w:trPr>
        <w:tc>
          <w:tcPr>
            <w:tcW w:w="4652" w:type="dxa"/>
          </w:tcPr>
          <w:p w14:paraId="78581B52" w14:textId="77777777" w:rsidR="0081234A" w:rsidRPr="00532DAE" w:rsidRDefault="0081234A" w:rsidP="00DE00C6">
            <w:pPr>
              <w:pStyle w:val="ARtabletext"/>
              <w:spacing w:before="30" w:after="20"/>
            </w:pPr>
            <w:r w:rsidRPr="00532DAE">
              <w:t>Number of office-based sites</w:t>
            </w:r>
          </w:p>
        </w:tc>
        <w:tc>
          <w:tcPr>
            <w:tcW w:w="2268" w:type="dxa"/>
          </w:tcPr>
          <w:p w14:paraId="671D0A61" w14:textId="77777777" w:rsidR="0081234A" w:rsidRPr="00532DAE" w:rsidRDefault="0081234A" w:rsidP="00DE00C6">
            <w:pPr>
              <w:pStyle w:val="ARtabletextright"/>
              <w:spacing w:before="30" w:after="20"/>
            </w:pPr>
            <w:r w:rsidRPr="00532DAE">
              <w:t>18</w:t>
            </w:r>
          </w:p>
        </w:tc>
        <w:tc>
          <w:tcPr>
            <w:tcW w:w="1361" w:type="dxa"/>
          </w:tcPr>
          <w:p w14:paraId="6024132A" w14:textId="77777777" w:rsidR="0081234A" w:rsidRPr="00532DAE" w:rsidRDefault="0081234A" w:rsidP="00DE00C6">
            <w:pPr>
              <w:pStyle w:val="ARtabletextright"/>
              <w:spacing w:before="30" w:after="20"/>
            </w:pPr>
            <w:r w:rsidRPr="00532DAE">
              <w:t>53</w:t>
            </w:r>
          </w:p>
        </w:tc>
        <w:tc>
          <w:tcPr>
            <w:tcW w:w="1361" w:type="dxa"/>
          </w:tcPr>
          <w:p w14:paraId="6300099F" w14:textId="77777777" w:rsidR="0081234A" w:rsidRPr="00532DAE" w:rsidRDefault="0081234A" w:rsidP="00DE00C6">
            <w:pPr>
              <w:pStyle w:val="ARtabletextright"/>
              <w:spacing w:before="30" w:after="20"/>
            </w:pPr>
            <w:r w:rsidRPr="00532DAE">
              <w:t>71</w:t>
            </w:r>
          </w:p>
        </w:tc>
      </w:tr>
      <w:tr w:rsidR="0081234A" w:rsidRPr="00532DAE" w14:paraId="37F8C197" w14:textId="77777777" w:rsidTr="00B55B63">
        <w:trPr>
          <w:cantSplit w:val="0"/>
          <w:trHeight w:val="171"/>
        </w:trPr>
        <w:tc>
          <w:tcPr>
            <w:tcW w:w="4652" w:type="dxa"/>
          </w:tcPr>
          <w:p w14:paraId="665FDB1C" w14:textId="77777777" w:rsidR="0081234A" w:rsidRPr="00532DAE" w:rsidRDefault="0081234A" w:rsidP="00DE00C6">
            <w:pPr>
              <w:pStyle w:val="ARtabletext"/>
              <w:spacing w:before="30" w:after="20"/>
            </w:pPr>
            <w:r w:rsidRPr="00532DAE">
              <w:t>Number of high-rise public housing sites</w:t>
            </w:r>
          </w:p>
        </w:tc>
        <w:tc>
          <w:tcPr>
            <w:tcW w:w="2268" w:type="dxa"/>
          </w:tcPr>
          <w:p w14:paraId="0665A967" w14:textId="77777777" w:rsidR="0081234A" w:rsidRPr="00532DAE" w:rsidRDefault="0081234A" w:rsidP="00DE00C6">
            <w:pPr>
              <w:pStyle w:val="ARtabletextright"/>
              <w:spacing w:before="30" w:after="20"/>
            </w:pPr>
            <w:r w:rsidRPr="00532DAE">
              <w:t>44</w:t>
            </w:r>
          </w:p>
        </w:tc>
        <w:tc>
          <w:tcPr>
            <w:tcW w:w="1361" w:type="dxa"/>
          </w:tcPr>
          <w:p w14:paraId="05207AEF" w14:textId="77777777" w:rsidR="0081234A" w:rsidRPr="00532DAE" w:rsidRDefault="0081234A" w:rsidP="00DE00C6">
            <w:pPr>
              <w:pStyle w:val="ARtabletextright"/>
              <w:spacing w:before="30" w:after="20"/>
            </w:pPr>
          </w:p>
        </w:tc>
        <w:tc>
          <w:tcPr>
            <w:tcW w:w="1361" w:type="dxa"/>
          </w:tcPr>
          <w:p w14:paraId="4A18E43D" w14:textId="77777777" w:rsidR="0081234A" w:rsidRPr="00532DAE" w:rsidRDefault="0081234A" w:rsidP="00DE00C6">
            <w:pPr>
              <w:pStyle w:val="ARtabletextright"/>
              <w:spacing w:before="30" w:after="20"/>
            </w:pPr>
            <w:r w:rsidRPr="00532DAE">
              <w:t>44</w:t>
            </w:r>
          </w:p>
        </w:tc>
      </w:tr>
      <w:tr w:rsidR="0081234A" w:rsidRPr="00532DAE" w14:paraId="3573227F" w14:textId="77777777" w:rsidTr="00B55B63">
        <w:trPr>
          <w:cantSplit w:val="0"/>
          <w:trHeight w:val="171"/>
        </w:trPr>
        <w:tc>
          <w:tcPr>
            <w:tcW w:w="4652" w:type="dxa"/>
          </w:tcPr>
          <w:p w14:paraId="5D2797FE" w14:textId="77777777" w:rsidR="0081234A" w:rsidRPr="00532DAE" w:rsidRDefault="0081234A" w:rsidP="00DE00C6">
            <w:pPr>
              <w:pStyle w:val="ARtabletext"/>
              <w:spacing w:before="30" w:after="20"/>
            </w:pPr>
            <w:r w:rsidRPr="00532DAE">
              <w:t>Office-based area (m</w:t>
            </w:r>
            <w:r w:rsidRPr="00532DAE">
              <w:rPr>
                <w:vertAlign w:val="superscript"/>
              </w:rPr>
              <w:t>2</w:t>
            </w:r>
            <w:r w:rsidRPr="00532DAE">
              <w:t>)</w:t>
            </w:r>
          </w:p>
        </w:tc>
        <w:tc>
          <w:tcPr>
            <w:tcW w:w="2268" w:type="dxa"/>
          </w:tcPr>
          <w:p w14:paraId="52FED8D1" w14:textId="77777777" w:rsidR="0081234A" w:rsidRPr="00532DAE" w:rsidRDefault="0081234A" w:rsidP="00DE00C6">
            <w:pPr>
              <w:pStyle w:val="ARtabletextright"/>
              <w:spacing w:before="30" w:after="20"/>
            </w:pPr>
            <w:r w:rsidRPr="00532DAE">
              <w:t>23,039</w:t>
            </w:r>
          </w:p>
        </w:tc>
        <w:tc>
          <w:tcPr>
            <w:tcW w:w="1361" w:type="dxa"/>
          </w:tcPr>
          <w:p w14:paraId="15D0B932" w14:textId="77777777" w:rsidR="0081234A" w:rsidRPr="00532DAE" w:rsidRDefault="0081234A" w:rsidP="00DE00C6">
            <w:pPr>
              <w:pStyle w:val="ARtabletextright"/>
              <w:spacing w:before="30" w:after="20"/>
            </w:pPr>
            <w:r w:rsidRPr="00532DAE">
              <w:t>95,691</w:t>
            </w:r>
          </w:p>
        </w:tc>
        <w:tc>
          <w:tcPr>
            <w:tcW w:w="1361" w:type="dxa"/>
          </w:tcPr>
          <w:p w14:paraId="035D82E4" w14:textId="77777777" w:rsidR="0081234A" w:rsidRPr="00532DAE" w:rsidRDefault="0081234A" w:rsidP="00DE00C6">
            <w:pPr>
              <w:pStyle w:val="ARtabletextright"/>
              <w:spacing w:before="30" w:after="20"/>
            </w:pPr>
            <w:r w:rsidRPr="00532DAE">
              <w:t>118,730</w:t>
            </w:r>
          </w:p>
        </w:tc>
      </w:tr>
    </w:tbl>
    <w:p w14:paraId="1CFF286C" w14:textId="77777777" w:rsidR="0081234A" w:rsidRPr="00532DAE" w:rsidRDefault="0081234A" w:rsidP="000E720F">
      <w:pPr>
        <w:pStyle w:val="ARtablefootnote"/>
      </w:pPr>
      <w:r w:rsidRPr="00532DAE">
        <w:t>Notes:</w:t>
      </w:r>
    </w:p>
    <w:p w14:paraId="03BE7940" w14:textId="77777777" w:rsidR="0081234A" w:rsidRPr="00532DAE" w:rsidRDefault="0081234A" w:rsidP="000E720F">
      <w:pPr>
        <w:pStyle w:val="ARtablefootnote"/>
      </w:pPr>
      <w:r w:rsidRPr="00532DAE">
        <w:t>FTE (full-time equivalent staff member as of 30 June 2023)</w:t>
      </w:r>
    </w:p>
    <w:p w14:paraId="3D3E40B3" w14:textId="77777777" w:rsidR="0081234A" w:rsidRPr="00532DAE" w:rsidRDefault="0081234A" w:rsidP="000E720F">
      <w:pPr>
        <w:pStyle w:val="ARtablefootnote"/>
      </w:pPr>
      <w:r w:rsidRPr="00532DAE">
        <w:t>Government-owned sites include those owned by the Department of Transport and Planning and sites owned by Homes Victoria.</w:t>
      </w:r>
    </w:p>
    <w:p w14:paraId="702A16FF" w14:textId="77777777" w:rsidR="00DC3282" w:rsidRPr="00532DAE" w:rsidRDefault="00DC3282" w:rsidP="00DC3282">
      <w:pPr>
        <w:pStyle w:val="ARbody"/>
      </w:pPr>
    </w:p>
    <w:p w14:paraId="29A1DE25" w14:textId="77777777" w:rsidR="00DE00C6" w:rsidRPr="00532DAE" w:rsidRDefault="00DE00C6" w:rsidP="00DC3282">
      <w:pPr>
        <w:pStyle w:val="ARbody"/>
        <w:sectPr w:rsidR="00DE00C6"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space="448"/>
          <w:docGrid w:linePitch="299"/>
        </w:sectPr>
      </w:pPr>
    </w:p>
    <w:p w14:paraId="281A487E" w14:textId="5E935525" w:rsidR="0081234A" w:rsidRPr="00532DAE" w:rsidRDefault="0081234A" w:rsidP="00DC3282">
      <w:pPr>
        <w:pStyle w:val="Heading3"/>
        <w:spacing w:before="0"/>
      </w:pPr>
      <w:r w:rsidRPr="00532DAE">
        <w:t>Climate</w:t>
      </w:r>
      <w:r w:rsidR="001E642A" w:rsidRPr="00532DAE">
        <w:t>-related risk disclosure</w:t>
      </w:r>
      <w:r w:rsidR="00424947" w:rsidRPr="00532DAE">
        <w:t> </w:t>
      </w:r>
      <w:r w:rsidR="001E642A" w:rsidRPr="00532DAE">
        <w:t>statement</w:t>
      </w:r>
    </w:p>
    <w:p w14:paraId="135BDCDF" w14:textId="48DDFB9D" w:rsidR="0081234A" w:rsidRPr="00532DAE" w:rsidRDefault="0081234A" w:rsidP="0081234A">
      <w:pPr>
        <w:pStyle w:val="ARbody"/>
      </w:pPr>
      <w:r w:rsidRPr="00532DAE">
        <w:t xml:space="preserve">Climate change has the potential to directly and indirectly </w:t>
      </w:r>
      <w:r w:rsidR="00C20F51" w:rsidRPr="00532DAE">
        <w:t xml:space="preserve">affect </w:t>
      </w:r>
      <w:r w:rsidRPr="00532DAE">
        <w:t>the services and programs that the</w:t>
      </w:r>
      <w:r w:rsidR="00C9697C" w:rsidRPr="00532DAE">
        <w:t> </w:t>
      </w:r>
      <w:r w:rsidR="001E642A" w:rsidRPr="00532DAE">
        <w:t xml:space="preserve">department </w:t>
      </w:r>
      <w:r w:rsidRPr="00532DAE">
        <w:t>delivers on behalf of the Victorian Government. This requires ongoing effort to understand and respond to risks, develop opportunities, and build resilience to climate impacts.</w:t>
      </w:r>
    </w:p>
    <w:p w14:paraId="7F5747B2" w14:textId="6A65685D" w:rsidR="00DC3282" w:rsidRPr="00532DAE" w:rsidRDefault="0081234A" w:rsidP="0081234A">
      <w:pPr>
        <w:pStyle w:val="ARbody"/>
      </w:pPr>
      <w:r w:rsidRPr="00532DAE">
        <w:t xml:space="preserve">The </w:t>
      </w:r>
      <w:r w:rsidR="001E642A" w:rsidRPr="00532DAE">
        <w:t xml:space="preserve">department </w:t>
      </w:r>
      <w:r w:rsidRPr="00532DAE">
        <w:t>is actively embedding actions related to the three overarching pillars of a clean</w:t>
      </w:r>
      <w:r w:rsidR="00C9697C" w:rsidRPr="00532DAE">
        <w:t> </w:t>
      </w:r>
      <w:r w:rsidRPr="00532DAE">
        <w:t>economy</w:t>
      </w:r>
      <w:r w:rsidR="001E642A" w:rsidRPr="00532DAE">
        <w:t>:</w:t>
      </w:r>
      <w:r w:rsidRPr="00532DAE">
        <w:t xml:space="preserve"> climate change mitigation and</w:t>
      </w:r>
      <w:r w:rsidR="00C9697C" w:rsidRPr="00532DAE">
        <w:t> </w:t>
      </w:r>
      <w:r w:rsidRPr="00532DAE">
        <w:t>adapt</w:t>
      </w:r>
      <w:r w:rsidR="00833418" w:rsidRPr="00532DAE">
        <w:t>at</w:t>
      </w:r>
      <w:r w:rsidRPr="00532DAE">
        <w:t xml:space="preserve">ion, renewable </w:t>
      </w:r>
      <w:proofErr w:type="gramStart"/>
      <w:r w:rsidRPr="00532DAE">
        <w:t>energy</w:t>
      </w:r>
      <w:proofErr w:type="gramEnd"/>
      <w:r w:rsidRPr="00532DAE">
        <w:t xml:space="preserve"> and circular economy</w:t>
      </w:r>
      <w:r w:rsidR="00C20F51" w:rsidRPr="00532DAE">
        <w:t>.</w:t>
      </w:r>
      <w:r w:rsidRPr="00532DAE">
        <w:t xml:space="preserve"> </w:t>
      </w:r>
      <w:r w:rsidR="00C20F51" w:rsidRPr="00532DAE">
        <w:t>This</w:t>
      </w:r>
      <w:r w:rsidRPr="00532DAE">
        <w:t xml:space="preserve"> support</w:t>
      </w:r>
      <w:r w:rsidR="00C20F51" w:rsidRPr="00532DAE">
        <w:t>s</w:t>
      </w:r>
      <w:r w:rsidRPr="00532DAE">
        <w:t xml:space="preserve"> Victoria’s transition to net</w:t>
      </w:r>
      <w:r w:rsidR="00C9697C" w:rsidRPr="00532DAE">
        <w:t> </w:t>
      </w:r>
      <w:r w:rsidRPr="00532DAE">
        <w:t>zero emissions and climate resilien</w:t>
      </w:r>
      <w:r w:rsidR="00C20F51" w:rsidRPr="00532DAE">
        <w:t>ce</w:t>
      </w:r>
      <w:r w:rsidRPr="00532DAE">
        <w:t>.</w:t>
      </w:r>
    </w:p>
    <w:p w14:paraId="46351B59" w14:textId="2E3F23CD" w:rsidR="0081234A" w:rsidRPr="00532DAE" w:rsidRDefault="0081234A" w:rsidP="00424947">
      <w:pPr>
        <w:pStyle w:val="ARbody"/>
        <w:keepNext/>
      </w:pPr>
      <w:r w:rsidRPr="00532DAE">
        <w:t xml:space="preserve">The </w:t>
      </w:r>
      <w:r w:rsidR="001E642A" w:rsidRPr="00532DAE">
        <w:t>d</w:t>
      </w:r>
      <w:r w:rsidRPr="00532DAE">
        <w:t>epartment aims to:</w:t>
      </w:r>
    </w:p>
    <w:p w14:paraId="7E66F1FB" w14:textId="7F1BF42A" w:rsidR="0081234A" w:rsidRPr="00532DAE" w:rsidRDefault="0081234A" w:rsidP="002D14D9">
      <w:pPr>
        <w:pStyle w:val="ARbullet1"/>
      </w:pPr>
      <w:r w:rsidRPr="00532DAE">
        <w:t>communicate its actions to understand the</w:t>
      </w:r>
      <w:r w:rsidR="00C9697C" w:rsidRPr="00532DAE">
        <w:t> </w:t>
      </w:r>
      <w:r w:rsidRPr="00532DAE">
        <w:t xml:space="preserve">impact of climate change on its assets, operations and </w:t>
      </w:r>
      <w:proofErr w:type="gramStart"/>
      <w:r w:rsidRPr="00532DAE">
        <w:t>services</w:t>
      </w:r>
      <w:proofErr w:type="gramEnd"/>
    </w:p>
    <w:p w14:paraId="674C70DA" w14:textId="77777777" w:rsidR="00EE6CEE" w:rsidRPr="00532DAE" w:rsidRDefault="0081234A" w:rsidP="002D14D9">
      <w:pPr>
        <w:pStyle w:val="ARbullet1"/>
      </w:pPr>
      <w:r w:rsidRPr="00532DAE">
        <w:t xml:space="preserve">demonstrate </w:t>
      </w:r>
      <w:r w:rsidR="00C20F51" w:rsidRPr="00532DAE">
        <w:t xml:space="preserve">it responsibly manages and mitigates </w:t>
      </w:r>
      <w:r w:rsidRPr="00532DAE">
        <w:t xml:space="preserve">its environmental </w:t>
      </w:r>
      <w:proofErr w:type="gramStart"/>
      <w:r w:rsidRPr="00532DAE">
        <w:t>impacts</w:t>
      </w:r>
      <w:proofErr w:type="gramEnd"/>
    </w:p>
    <w:p w14:paraId="0C8195D1" w14:textId="41DA1B0C" w:rsidR="0081234A" w:rsidRPr="00532DAE" w:rsidRDefault="0081234A" w:rsidP="002D14D9">
      <w:pPr>
        <w:pStyle w:val="ARbullet1"/>
      </w:pPr>
      <w:r w:rsidRPr="00532DAE">
        <w:t xml:space="preserve">support the efficient allocation of resources to transition operations to net zero emissions and improve environmental performance over </w:t>
      </w:r>
      <w:proofErr w:type="gramStart"/>
      <w:r w:rsidRPr="00532DAE">
        <w:t>time</w:t>
      </w:r>
      <w:proofErr w:type="gramEnd"/>
    </w:p>
    <w:p w14:paraId="625D3383" w14:textId="77777777" w:rsidR="0081234A" w:rsidRPr="00532DAE" w:rsidRDefault="0081234A" w:rsidP="002D14D9">
      <w:pPr>
        <w:pStyle w:val="ARbullet1"/>
      </w:pPr>
      <w:r w:rsidRPr="00532DAE">
        <w:t>deliver infrastructure that is resilient and adapted to climate risks by ensuring that new developments are all-electric, energy efficient, thermally comfortable and include the capability for on-site renewable energy generation.</w:t>
      </w:r>
    </w:p>
    <w:p w14:paraId="2C8E1876" w14:textId="77777777" w:rsidR="0081234A" w:rsidRPr="00532DAE" w:rsidRDefault="0081234A" w:rsidP="004A7E06">
      <w:pPr>
        <w:pStyle w:val="Heading3"/>
      </w:pPr>
      <w:r w:rsidRPr="00532DAE">
        <w:lastRenderedPageBreak/>
        <w:t>Climate-related risk governance</w:t>
      </w:r>
    </w:p>
    <w:p w14:paraId="6F8662CB" w14:textId="0E8438E2" w:rsidR="007473E9" w:rsidRPr="00532DAE" w:rsidRDefault="0081234A" w:rsidP="0081234A">
      <w:pPr>
        <w:pStyle w:val="ARbody"/>
      </w:pPr>
      <w:r w:rsidRPr="00532DAE">
        <w:t xml:space="preserve">The </w:t>
      </w:r>
      <w:r w:rsidR="001E642A" w:rsidRPr="00532DAE">
        <w:t xml:space="preserve">department’s </w:t>
      </w:r>
      <w:r w:rsidRPr="00532DAE">
        <w:t xml:space="preserve">Executive Board leads its risk management framework and is the collective owner of the </w:t>
      </w:r>
      <w:r w:rsidR="001E642A" w:rsidRPr="00532DAE">
        <w:t xml:space="preserve">department’s </w:t>
      </w:r>
      <w:r w:rsidRPr="00532DAE">
        <w:t>strategic and enterprise risks. The Board monitors risk mitigation activities through quarterly executive risk management reporting.</w:t>
      </w:r>
    </w:p>
    <w:p w14:paraId="4E3229FE" w14:textId="71B9547F" w:rsidR="007473E9" w:rsidRPr="00532DAE" w:rsidRDefault="0081234A" w:rsidP="0081234A">
      <w:pPr>
        <w:pStyle w:val="ARbody"/>
      </w:pPr>
      <w:r w:rsidRPr="00532DAE">
        <w:t xml:space="preserve">The </w:t>
      </w:r>
      <w:r w:rsidR="001E642A" w:rsidRPr="00532DAE">
        <w:t xml:space="preserve">department’s </w:t>
      </w:r>
      <w:r w:rsidRPr="00532DAE">
        <w:t xml:space="preserve">Audit </w:t>
      </w:r>
      <w:r w:rsidR="005E37A0" w:rsidRPr="00532DAE">
        <w:t xml:space="preserve">and Risk Management </w:t>
      </w:r>
      <w:r w:rsidRPr="00532DAE">
        <w:t xml:space="preserve">Committee provides independent assurance to the Secretary that the </w:t>
      </w:r>
      <w:r w:rsidR="00C20F51" w:rsidRPr="00532DAE">
        <w:t>d</w:t>
      </w:r>
      <w:r w:rsidRPr="00532DAE">
        <w:t>epartment</w:t>
      </w:r>
      <w:r w:rsidR="00C40311" w:rsidRPr="00532DAE">
        <w:t>’</w:t>
      </w:r>
      <w:r w:rsidRPr="00532DAE">
        <w:t xml:space="preserve">s risk and control environment is operating effectively and efficiently. The committee actively monitors the </w:t>
      </w:r>
      <w:r w:rsidR="001E642A" w:rsidRPr="00532DAE">
        <w:t xml:space="preserve">department’s </w:t>
      </w:r>
      <w:r w:rsidRPr="00532DAE">
        <w:t>risk</w:t>
      </w:r>
      <w:r w:rsidR="00DC3282" w:rsidRPr="00532DAE">
        <w:t> </w:t>
      </w:r>
      <w:r w:rsidRPr="00532DAE">
        <w:t>profile, including climate-related risks, and assesses the risk management strategies adopted.</w:t>
      </w:r>
    </w:p>
    <w:p w14:paraId="1927535D" w14:textId="08FB60B1" w:rsidR="0081234A" w:rsidRPr="00532DAE" w:rsidRDefault="0081234A" w:rsidP="0081234A">
      <w:pPr>
        <w:pStyle w:val="ARbody"/>
      </w:pPr>
      <w:r w:rsidRPr="00532DAE">
        <w:t xml:space="preserve">Additionally, the </w:t>
      </w:r>
      <w:r w:rsidR="001E642A" w:rsidRPr="00532DAE">
        <w:t xml:space="preserve">department </w:t>
      </w:r>
      <w:r w:rsidRPr="00532DAE">
        <w:t>carries out six</w:t>
      </w:r>
      <w:r w:rsidR="001E642A" w:rsidRPr="00532DAE">
        <w:t>-</w:t>
      </w:r>
      <w:r w:rsidRPr="00532DAE">
        <w:t>monthly climate risk maturity assessments that are reviewed by the Victorian Secretaries Board to identify the adequacy of, and gaps in, internal capability and capacity (processes, people, systems) in climate-related risk management within the Victorian Government.</w:t>
      </w:r>
    </w:p>
    <w:p w14:paraId="14B5E2FD" w14:textId="77777777" w:rsidR="0081234A" w:rsidRPr="00532DAE" w:rsidRDefault="0081234A" w:rsidP="004A7E06">
      <w:pPr>
        <w:pStyle w:val="Heading3"/>
      </w:pPr>
      <w:r w:rsidRPr="00532DAE">
        <w:t>Climate-related risk strategy</w:t>
      </w:r>
    </w:p>
    <w:p w14:paraId="20D1D356" w14:textId="7204A047" w:rsidR="0081234A" w:rsidRPr="00532DAE" w:rsidRDefault="0081234A" w:rsidP="0081234A">
      <w:pPr>
        <w:pStyle w:val="ARbody"/>
      </w:pPr>
      <w:r w:rsidRPr="00532DAE">
        <w:t>The department considers the potential impacts of</w:t>
      </w:r>
      <w:r w:rsidR="00C9697C" w:rsidRPr="00532DAE">
        <w:t> </w:t>
      </w:r>
      <w:r w:rsidRPr="00532DAE">
        <w:t>climate-related risks as part of environmental scanning activities</w:t>
      </w:r>
      <w:r w:rsidR="00C20F51" w:rsidRPr="00532DAE">
        <w:t xml:space="preserve">. </w:t>
      </w:r>
      <w:proofErr w:type="gramStart"/>
      <w:r w:rsidR="00C20F51" w:rsidRPr="00532DAE">
        <w:t>In particular, it</w:t>
      </w:r>
      <w:proofErr w:type="gramEnd"/>
      <w:r w:rsidR="00C20F51" w:rsidRPr="00532DAE">
        <w:t xml:space="preserve"> does this in relation</w:t>
      </w:r>
      <w:r w:rsidRPr="00532DAE">
        <w:t xml:space="preserve"> to housing needs and supply, population health and wellbeing, frequency and severity of disaster events, and impacts on existing zero emissions commitments in strategic and corporate plans.</w:t>
      </w:r>
    </w:p>
    <w:p w14:paraId="11496DD2" w14:textId="2579DBBD" w:rsidR="007473E9" w:rsidRPr="00532DAE" w:rsidRDefault="0081234A" w:rsidP="0081234A">
      <w:pPr>
        <w:pStyle w:val="ARbody"/>
      </w:pPr>
      <w:r w:rsidRPr="00532DAE">
        <w:t xml:space="preserve">The </w:t>
      </w:r>
      <w:proofErr w:type="gramStart"/>
      <w:r w:rsidRPr="00532DAE">
        <w:rPr>
          <w:i/>
          <w:iCs/>
        </w:rPr>
        <w:t>Health</w:t>
      </w:r>
      <w:proofErr w:type="gramEnd"/>
      <w:r w:rsidRPr="00532DAE">
        <w:rPr>
          <w:i/>
          <w:iCs/>
        </w:rPr>
        <w:t xml:space="preserve"> and </w:t>
      </w:r>
      <w:r w:rsidR="00C20F51" w:rsidRPr="00532DAE">
        <w:rPr>
          <w:i/>
          <w:iCs/>
        </w:rPr>
        <w:t>human services climate change adaptation ac</w:t>
      </w:r>
      <w:r w:rsidRPr="00532DAE">
        <w:rPr>
          <w:i/>
          <w:iCs/>
        </w:rPr>
        <w:t>tion plan 202</w:t>
      </w:r>
      <w:r w:rsidR="009C588F" w:rsidRPr="00532DAE">
        <w:rPr>
          <w:i/>
          <w:iCs/>
        </w:rPr>
        <w:t>2–</w:t>
      </w:r>
      <w:r w:rsidRPr="00532DAE">
        <w:rPr>
          <w:i/>
          <w:iCs/>
        </w:rPr>
        <w:t>2026</w:t>
      </w:r>
      <w:r w:rsidRPr="00532DAE">
        <w:t xml:space="preserve"> was prepared under the </w:t>
      </w:r>
      <w:r w:rsidRPr="00532DAE">
        <w:rPr>
          <w:i/>
          <w:iCs/>
        </w:rPr>
        <w:t>Climate Change Act 2017</w:t>
      </w:r>
      <w:r w:rsidR="00CD44D3" w:rsidRPr="00532DAE">
        <w:t>.</w:t>
      </w:r>
      <w:r w:rsidRPr="00532DAE">
        <w:t xml:space="preserve"> </w:t>
      </w:r>
      <w:r w:rsidR="00CD44D3" w:rsidRPr="00532DAE">
        <w:t xml:space="preserve">It </w:t>
      </w:r>
      <w:r w:rsidRPr="00532DAE">
        <w:t xml:space="preserve">outlines the </w:t>
      </w:r>
      <w:r w:rsidR="00CD44D3" w:rsidRPr="00532DAE">
        <w:t xml:space="preserve">approach of the Department of Fairness, Families and Housing </w:t>
      </w:r>
      <w:r w:rsidRPr="00532DAE">
        <w:t xml:space="preserve">and the Department of Health to managing climate change risk. </w:t>
      </w:r>
      <w:r w:rsidR="00CD44D3" w:rsidRPr="00532DAE">
        <w:t xml:space="preserve">During </w:t>
      </w:r>
      <w:r w:rsidR="009C588F" w:rsidRPr="00532DAE">
        <w:t>2022–23</w:t>
      </w:r>
      <w:r w:rsidR="00CD44D3" w:rsidRPr="00532DAE">
        <w:t>,</w:t>
      </w:r>
      <w:r w:rsidRPr="00532DAE">
        <w:t xml:space="preserve"> the</w:t>
      </w:r>
      <w:r w:rsidR="00C9697C" w:rsidRPr="00532DAE">
        <w:t> </w:t>
      </w:r>
      <w:r w:rsidRPr="00532DAE">
        <w:t xml:space="preserve">department progressed a range of actions under the plan and is participating in </w:t>
      </w:r>
      <w:r w:rsidR="001E642A" w:rsidRPr="00532DAE">
        <w:t>whole-of-Victorian-</w:t>
      </w:r>
      <w:r w:rsidRPr="00532DAE">
        <w:t>Government processes to integrate and</w:t>
      </w:r>
      <w:r w:rsidR="00C9697C" w:rsidRPr="00532DAE">
        <w:t> </w:t>
      </w:r>
      <w:r w:rsidRPr="00532DAE">
        <w:t>progress climate change more broadly.</w:t>
      </w:r>
    </w:p>
    <w:p w14:paraId="24E8172B" w14:textId="4A2BFAAA" w:rsidR="007473E9" w:rsidRPr="00532DAE" w:rsidRDefault="0081234A" w:rsidP="0081234A">
      <w:pPr>
        <w:pStyle w:val="ARbody"/>
      </w:pPr>
      <w:r w:rsidRPr="00532DAE">
        <w:t xml:space="preserve">The </w:t>
      </w:r>
      <w:r w:rsidR="001E642A" w:rsidRPr="00532DAE">
        <w:t xml:space="preserve">department </w:t>
      </w:r>
      <w:r w:rsidRPr="00532DAE">
        <w:t>is continuing to build on its understanding of climate-related risks and opportunities and assess and monitor their relative</w:t>
      </w:r>
      <w:r w:rsidR="00C9697C" w:rsidRPr="00532DAE">
        <w:t> </w:t>
      </w:r>
      <w:r w:rsidRPr="00532DAE">
        <w:t>potential impacts.</w:t>
      </w:r>
    </w:p>
    <w:p w14:paraId="6A55042A" w14:textId="1F5FE2FC" w:rsidR="0081234A" w:rsidRPr="00532DAE" w:rsidRDefault="0081234A" w:rsidP="0081234A">
      <w:pPr>
        <w:pStyle w:val="ARbody"/>
      </w:pPr>
      <w:r w:rsidRPr="00532DAE">
        <w:t xml:space="preserve">The </w:t>
      </w:r>
      <w:r w:rsidR="001E642A" w:rsidRPr="00532DAE">
        <w:t xml:space="preserve">department </w:t>
      </w:r>
      <w:r w:rsidRPr="00532DAE">
        <w:t>is currently monitoring and managing several climate-related physical risks</w:t>
      </w:r>
      <w:r w:rsidR="00A20C11" w:rsidRPr="00532DAE">
        <w:t> </w:t>
      </w:r>
      <w:r w:rsidRPr="00532DAE">
        <w:t>and</w:t>
      </w:r>
      <w:r w:rsidR="00DC3282" w:rsidRPr="00532DAE">
        <w:t> </w:t>
      </w:r>
      <w:r w:rsidRPr="00532DAE">
        <w:t>opportunities</w:t>
      </w:r>
      <w:r w:rsidR="00CD44D3" w:rsidRPr="00532DAE">
        <w:t>. These include</w:t>
      </w:r>
      <w:r w:rsidRPr="00532DAE">
        <w:t>:</w:t>
      </w:r>
    </w:p>
    <w:p w14:paraId="5A8DA828" w14:textId="222B0B16" w:rsidR="0081234A" w:rsidRPr="00532DAE" w:rsidRDefault="00CD44D3" w:rsidP="009F6BF7">
      <w:pPr>
        <w:pStyle w:val="ARbullet1"/>
      </w:pPr>
      <w:r w:rsidRPr="00532DAE">
        <w:t xml:space="preserve">the </w:t>
      </w:r>
      <w:r w:rsidR="0081234A" w:rsidRPr="00532DAE">
        <w:t xml:space="preserve">impact of increased temperatures and extreme heat on </w:t>
      </w:r>
      <w:r w:rsidR="001E642A" w:rsidRPr="00532DAE">
        <w:t xml:space="preserve">department </w:t>
      </w:r>
      <w:r w:rsidR="0081234A" w:rsidRPr="00532DAE">
        <w:t>operations, including the health and safety of staff operating outdoors</w:t>
      </w:r>
    </w:p>
    <w:p w14:paraId="0778EBC3" w14:textId="491FC6B4" w:rsidR="0081234A" w:rsidRPr="00532DAE" w:rsidRDefault="00CD44D3" w:rsidP="009F6BF7">
      <w:pPr>
        <w:pStyle w:val="ARbullet1"/>
      </w:pPr>
      <w:r w:rsidRPr="00532DAE">
        <w:t xml:space="preserve">the </w:t>
      </w:r>
      <w:r w:rsidR="0081234A" w:rsidRPr="00532DAE">
        <w:t xml:space="preserve">impact of bushfires and extreme weather events on </w:t>
      </w:r>
      <w:r w:rsidR="001E642A" w:rsidRPr="00532DAE">
        <w:t xml:space="preserve">departmental </w:t>
      </w:r>
      <w:r w:rsidR="0081234A" w:rsidRPr="00532DAE">
        <w:t>assets</w:t>
      </w:r>
    </w:p>
    <w:p w14:paraId="44F95A87" w14:textId="12EEA0DC" w:rsidR="0081234A" w:rsidRPr="00532DAE" w:rsidRDefault="0081234A" w:rsidP="009F6BF7">
      <w:pPr>
        <w:pStyle w:val="ARbullet1"/>
      </w:pPr>
      <w:r w:rsidRPr="00532DAE">
        <w:t xml:space="preserve">reducing greenhouse gas emissions resulting from the </w:t>
      </w:r>
      <w:r w:rsidR="001E642A" w:rsidRPr="00532DAE">
        <w:t xml:space="preserve">department’s </w:t>
      </w:r>
      <w:r w:rsidRPr="00532DAE">
        <w:t>operations in line with Victorian Government commitments</w:t>
      </w:r>
    </w:p>
    <w:p w14:paraId="2D12B9D9" w14:textId="77777777" w:rsidR="0081234A" w:rsidRPr="00532DAE" w:rsidRDefault="0081234A" w:rsidP="009F6BF7">
      <w:pPr>
        <w:pStyle w:val="ARbullet1"/>
      </w:pPr>
      <w:r w:rsidRPr="00532DAE">
        <w:t>aligning procurement to circular economy principles</w:t>
      </w:r>
    </w:p>
    <w:p w14:paraId="42707447" w14:textId="77777777" w:rsidR="0081234A" w:rsidRPr="00532DAE" w:rsidRDefault="0081234A" w:rsidP="009F6BF7">
      <w:pPr>
        <w:pStyle w:val="ARbullet1"/>
      </w:pPr>
      <w:r w:rsidRPr="00532DAE">
        <w:t xml:space="preserve">improving environmental performance monitoring, </w:t>
      </w:r>
      <w:proofErr w:type="gramStart"/>
      <w:r w:rsidRPr="00532DAE">
        <w:t>evaluation</w:t>
      </w:r>
      <w:proofErr w:type="gramEnd"/>
      <w:r w:rsidRPr="00532DAE">
        <w:t xml:space="preserve"> and reporting</w:t>
      </w:r>
    </w:p>
    <w:p w14:paraId="482D68EC" w14:textId="77777777" w:rsidR="007473E9" w:rsidRPr="00532DAE" w:rsidRDefault="0081234A" w:rsidP="009F6BF7">
      <w:pPr>
        <w:pStyle w:val="ARbullet1"/>
      </w:pPr>
      <w:r w:rsidRPr="00532DAE">
        <w:t>supporting the continuing uptake of renewable energy and other low emissions technologies across Victoria.</w:t>
      </w:r>
    </w:p>
    <w:p w14:paraId="29532ABC" w14:textId="76CD972C" w:rsidR="0081234A" w:rsidRPr="00532DAE" w:rsidRDefault="0081234A" w:rsidP="004A7E06">
      <w:pPr>
        <w:pStyle w:val="Heading3"/>
      </w:pPr>
      <w:r w:rsidRPr="00532DAE">
        <w:t>Climate-related risk management</w:t>
      </w:r>
    </w:p>
    <w:p w14:paraId="6CB58248" w14:textId="44FEFC7C" w:rsidR="007473E9" w:rsidRPr="00532DAE" w:rsidRDefault="0081234A" w:rsidP="0081234A">
      <w:pPr>
        <w:pStyle w:val="ARbody"/>
      </w:pPr>
      <w:r w:rsidRPr="00532DAE">
        <w:t xml:space="preserve">The </w:t>
      </w:r>
      <w:r w:rsidR="001E642A" w:rsidRPr="00532DAE">
        <w:t xml:space="preserve">department’s </w:t>
      </w:r>
      <w:r w:rsidRPr="00532DAE">
        <w:t xml:space="preserve">risk management framework requires </w:t>
      </w:r>
      <w:r w:rsidR="001E642A" w:rsidRPr="00532DAE">
        <w:t>it</w:t>
      </w:r>
      <w:r w:rsidRPr="00532DAE">
        <w:t xml:space="preserve"> to consider its operating context, including climate change</w:t>
      </w:r>
      <w:r w:rsidR="00CD44D3" w:rsidRPr="00532DAE">
        <w:t>,</w:t>
      </w:r>
      <w:r w:rsidRPr="00532DAE">
        <w:t xml:space="preserve"> and identify, </w:t>
      </w:r>
      <w:proofErr w:type="gramStart"/>
      <w:r w:rsidRPr="00532DAE">
        <w:t>assess</w:t>
      </w:r>
      <w:proofErr w:type="gramEnd"/>
      <w:r w:rsidRPr="00532DAE">
        <w:t xml:space="preserve"> and manage risks and opportunities. The framework is</w:t>
      </w:r>
      <w:r w:rsidR="00C9697C" w:rsidRPr="00532DAE">
        <w:t> </w:t>
      </w:r>
      <w:r w:rsidRPr="00532DAE">
        <w:t xml:space="preserve">aligned </w:t>
      </w:r>
      <w:r w:rsidR="00CD44D3" w:rsidRPr="00532DAE">
        <w:t xml:space="preserve">with </w:t>
      </w:r>
      <w:r w:rsidRPr="00532DAE">
        <w:t xml:space="preserve">the </w:t>
      </w:r>
      <w:r w:rsidRPr="00532DAE">
        <w:rPr>
          <w:i/>
          <w:iCs/>
        </w:rPr>
        <w:t xml:space="preserve">Victorian Government </w:t>
      </w:r>
      <w:r w:rsidR="001E642A" w:rsidRPr="00532DAE">
        <w:rPr>
          <w:i/>
          <w:iCs/>
        </w:rPr>
        <w:t>risk management framework</w:t>
      </w:r>
      <w:r w:rsidR="00CD44D3" w:rsidRPr="00532DAE">
        <w:t>.</w:t>
      </w:r>
      <w:r w:rsidR="001E642A" w:rsidRPr="00532DAE">
        <w:t xml:space="preserve"> </w:t>
      </w:r>
      <w:r w:rsidR="00CD44D3" w:rsidRPr="00532DAE">
        <w:t xml:space="preserve">It </w:t>
      </w:r>
      <w:r w:rsidRPr="00532DAE">
        <w:t xml:space="preserve">provides guidance for designing, implementing, monitoring, reviewing and continually improving risk management throughout the </w:t>
      </w:r>
      <w:r w:rsidR="001E642A" w:rsidRPr="00532DAE">
        <w:t>department</w:t>
      </w:r>
      <w:r w:rsidRPr="00532DAE">
        <w:t>.</w:t>
      </w:r>
    </w:p>
    <w:p w14:paraId="3BEC5241" w14:textId="0F7E5007" w:rsidR="0081234A" w:rsidRPr="00532DAE" w:rsidRDefault="0081234A" w:rsidP="0081234A">
      <w:pPr>
        <w:pStyle w:val="ARbody"/>
      </w:pPr>
      <w:r w:rsidRPr="00532DAE">
        <w:t>Climate change was approved by the Executive Board as a</w:t>
      </w:r>
      <w:r w:rsidR="001E642A" w:rsidRPr="00532DAE">
        <w:t xml:space="preserve"> </w:t>
      </w:r>
      <w:r w:rsidRPr="00532DAE">
        <w:t>strategic risk</w:t>
      </w:r>
      <w:r w:rsidR="001E642A" w:rsidRPr="00532DAE">
        <w:t xml:space="preserve"> for the department</w:t>
      </w:r>
      <w:r w:rsidRPr="00532DAE">
        <w:t>. Controls and treatments are progressively being</w:t>
      </w:r>
      <w:r w:rsidR="00C9697C" w:rsidRPr="00532DAE">
        <w:t> </w:t>
      </w:r>
      <w:r w:rsidRPr="00532DAE">
        <w:t>refined.</w:t>
      </w:r>
    </w:p>
    <w:p w14:paraId="741C4D5E" w14:textId="424D07BA" w:rsidR="0081234A" w:rsidRPr="00532DAE" w:rsidRDefault="0081234A" w:rsidP="004A7E06">
      <w:pPr>
        <w:pStyle w:val="Heading3"/>
      </w:pPr>
      <w:r w:rsidRPr="00532DAE">
        <w:t>Climate-related metrics and</w:t>
      </w:r>
      <w:r w:rsidR="00DC3282" w:rsidRPr="00532DAE">
        <w:t> </w:t>
      </w:r>
      <w:r w:rsidRPr="00532DAE">
        <w:t>targets</w:t>
      </w:r>
    </w:p>
    <w:p w14:paraId="4F4D07D0" w14:textId="58C8EAEB" w:rsidR="007473E9" w:rsidRPr="00532DAE" w:rsidRDefault="0081234A" w:rsidP="0081234A">
      <w:pPr>
        <w:pStyle w:val="ARbody"/>
      </w:pPr>
      <w:r w:rsidRPr="00532DAE">
        <w:t xml:space="preserve">The </w:t>
      </w:r>
      <w:r w:rsidR="001E642A" w:rsidRPr="00532DAE">
        <w:t xml:space="preserve">department </w:t>
      </w:r>
      <w:r w:rsidRPr="00532DAE">
        <w:t>reports climate-related metrics in</w:t>
      </w:r>
      <w:r w:rsidR="00C9697C" w:rsidRPr="00532DAE">
        <w:t> </w:t>
      </w:r>
      <w:r w:rsidRPr="00532DAE">
        <w:t xml:space="preserve">line with requirements under Financial Reporting Direction 24 (FRD 24) </w:t>
      </w:r>
      <w:r w:rsidRPr="00532DAE">
        <w:rPr>
          <w:i/>
          <w:iCs/>
        </w:rPr>
        <w:t>Reporting of environmental data by government entities</w:t>
      </w:r>
      <w:r w:rsidRPr="00532DAE">
        <w:t>.</w:t>
      </w:r>
    </w:p>
    <w:p w14:paraId="5EC26279" w14:textId="4771CBBB" w:rsidR="007473E9" w:rsidRPr="00532DAE" w:rsidRDefault="0081234A" w:rsidP="0081234A">
      <w:pPr>
        <w:pStyle w:val="ARbody"/>
      </w:pPr>
      <w:r w:rsidRPr="00532DAE">
        <w:t>Environmental data for this report is captured from</w:t>
      </w:r>
      <w:r w:rsidR="00C9697C" w:rsidRPr="00532DAE">
        <w:t> </w:t>
      </w:r>
      <w:r w:rsidRPr="00532DAE">
        <w:t>suppliers, equipment metering, reports and</w:t>
      </w:r>
      <w:r w:rsidR="00C9697C" w:rsidRPr="00532DAE">
        <w:t> </w:t>
      </w:r>
      <w:r w:rsidRPr="00532DAE">
        <w:t>surveys.</w:t>
      </w:r>
    </w:p>
    <w:p w14:paraId="159B8C58" w14:textId="3DD3E548" w:rsidR="0081234A" w:rsidRPr="00532DAE" w:rsidRDefault="0081234A" w:rsidP="0081234A">
      <w:pPr>
        <w:pStyle w:val="ARbody"/>
      </w:pPr>
      <w:r w:rsidRPr="00532DAE">
        <w:t xml:space="preserve">The department remains committed to the </w:t>
      </w:r>
      <w:r w:rsidR="00C9697C" w:rsidRPr="00532DAE">
        <w:br/>
      </w:r>
      <w:r w:rsidR="001E642A" w:rsidRPr="00532DAE">
        <w:t>whole-of-Victorian-</w:t>
      </w:r>
      <w:r w:rsidRPr="00532DAE">
        <w:t>Government target to achieve</w:t>
      </w:r>
      <w:r w:rsidR="00C9697C" w:rsidRPr="00532DAE">
        <w:t> </w:t>
      </w:r>
      <w:r w:rsidRPr="00532DAE">
        <w:t>100</w:t>
      </w:r>
      <w:r w:rsidR="001E642A" w:rsidRPr="00532DAE">
        <w:t xml:space="preserve"> per cent </w:t>
      </w:r>
      <w:r w:rsidRPr="00532DAE">
        <w:t>renewable electricity use in</w:t>
      </w:r>
      <w:r w:rsidR="00C9697C" w:rsidRPr="00532DAE">
        <w:t> </w:t>
      </w:r>
      <w:r w:rsidRPr="00532DAE">
        <w:t>government operations by 2025. The department is working with relevant state government working groups to achieve this objective.</w:t>
      </w:r>
    </w:p>
    <w:p w14:paraId="0B63C73E" w14:textId="2E426327" w:rsidR="0081234A" w:rsidRPr="00532DAE" w:rsidRDefault="0081234A" w:rsidP="0081234A">
      <w:pPr>
        <w:pStyle w:val="ARbody"/>
      </w:pPr>
      <w:r w:rsidRPr="00532DAE">
        <w:lastRenderedPageBreak/>
        <w:t xml:space="preserve">Environmental performance indicators for energy increased due to the removal of COVID-19 </w:t>
      </w:r>
      <w:r w:rsidR="00CD44D3" w:rsidRPr="00532DAE">
        <w:t xml:space="preserve">pandemic </w:t>
      </w:r>
      <w:r w:rsidRPr="00532DAE">
        <w:t>restrictions.</w:t>
      </w:r>
    </w:p>
    <w:p w14:paraId="0DDF3CA4" w14:textId="5BAA3405" w:rsidR="0081234A" w:rsidRPr="00532DAE" w:rsidRDefault="0081234A" w:rsidP="004A7E06">
      <w:pPr>
        <w:pStyle w:val="Heading3"/>
      </w:pPr>
      <w:r w:rsidRPr="00532DAE">
        <w:t xml:space="preserve">Greenhouse </w:t>
      </w:r>
      <w:r w:rsidR="001E642A" w:rsidRPr="00532DAE">
        <w:t>gas emissions</w:t>
      </w:r>
    </w:p>
    <w:p w14:paraId="1A89EC87" w14:textId="0EF00B5D" w:rsidR="007473E9" w:rsidRPr="00532DAE" w:rsidRDefault="0081234A" w:rsidP="0081234A">
      <w:pPr>
        <w:pStyle w:val="ARbody"/>
      </w:pPr>
      <w:r w:rsidRPr="00532DAE">
        <w:t xml:space="preserve">The </w:t>
      </w:r>
      <w:r w:rsidR="001E642A" w:rsidRPr="00532DAE">
        <w:t xml:space="preserve">department </w:t>
      </w:r>
      <w:r w:rsidRPr="00532DAE">
        <w:t>reports its greenhouse gas emissions broken down into emissions ‘scopes’ consistent with national and international reporting standards.</w:t>
      </w:r>
    </w:p>
    <w:p w14:paraId="76A79DE9" w14:textId="65E9D15A" w:rsidR="0081234A" w:rsidRPr="00532DAE" w:rsidRDefault="0081234A" w:rsidP="0081234A">
      <w:pPr>
        <w:pStyle w:val="ARbody"/>
      </w:pPr>
      <w:r w:rsidRPr="00532DAE">
        <w:t xml:space="preserve">Scope 1 emissions are from sources that the </w:t>
      </w:r>
      <w:r w:rsidR="001E642A" w:rsidRPr="00532DAE">
        <w:t xml:space="preserve">department </w:t>
      </w:r>
      <w:r w:rsidRPr="00532DAE">
        <w:t>owns or controls, such as burning fossil</w:t>
      </w:r>
      <w:r w:rsidR="00A20C11" w:rsidRPr="00532DAE">
        <w:t> </w:t>
      </w:r>
      <w:r w:rsidRPr="00532DAE">
        <w:t xml:space="preserve">fuels in its vehicle fleet. Scope 2 emissions are indirect emissions from the </w:t>
      </w:r>
      <w:r w:rsidR="001E642A" w:rsidRPr="00532DAE">
        <w:t xml:space="preserve">department’s </w:t>
      </w:r>
      <w:r w:rsidRPr="00532DAE">
        <w:t>use of</w:t>
      </w:r>
      <w:r w:rsidR="00A20C11" w:rsidRPr="00532DAE">
        <w:t> </w:t>
      </w:r>
      <w:r w:rsidRPr="00532DAE">
        <w:t>electricity from the grid, which still uses coal and gas-fired power generation. Scope 3 emissions are</w:t>
      </w:r>
      <w:r w:rsidR="00A20C11" w:rsidRPr="00532DAE">
        <w:t> </w:t>
      </w:r>
      <w:r w:rsidRPr="00532DAE">
        <w:t xml:space="preserve">indirect emissions from sources the </w:t>
      </w:r>
      <w:r w:rsidR="001E642A" w:rsidRPr="00532DAE">
        <w:t>department</w:t>
      </w:r>
      <w:r w:rsidR="00A20C11" w:rsidRPr="00532DAE">
        <w:t> </w:t>
      </w:r>
      <w:r w:rsidRPr="00532DAE">
        <w:t xml:space="preserve">does not control but does influence. The </w:t>
      </w:r>
      <w:r w:rsidR="001E642A" w:rsidRPr="00532DAE">
        <w:t xml:space="preserve">department </w:t>
      </w:r>
      <w:r w:rsidRPr="00532DAE">
        <w:t>reports only scope 3 emissions from corporate air travel and waste disposal.</w:t>
      </w:r>
    </w:p>
    <w:p w14:paraId="1761F726" w14:textId="066B6B1F" w:rsidR="0081234A" w:rsidRPr="00532DAE" w:rsidRDefault="0081234A" w:rsidP="0081234A">
      <w:pPr>
        <w:pStyle w:val="ARbody"/>
      </w:pPr>
      <w:r w:rsidRPr="00532DAE">
        <w:t xml:space="preserve">The </w:t>
      </w:r>
      <w:r w:rsidR="001E642A" w:rsidRPr="00532DAE">
        <w:t xml:space="preserve">department’s </w:t>
      </w:r>
      <w:r w:rsidRPr="00532DAE">
        <w:t>scope 1 greenhouse gas emissions increased by 14.4 per</w:t>
      </w:r>
      <w:r w:rsidR="001E642A" w:rsidRPr="00532DAE">
        <w:t xml:space="preserve"> c</w:t>
      </w:r>
      <w:r w:rsidRPr="00532DAE">
        <w:t xml:space="preserve">ent from </w:t>
      </w:r>
      <w:r w:rsidR="00DA3A14" w:rsidRPr="00532DAE">
        <w:br/>
      </w:r>
      <w:r w:rsidR="009C588F" w:rsidRPr="00532DAE">
        <w:t>2021–22</w:t>
      </w:r>
      <w:r w:rsidRPr="00532DAE">
        <w:t xml:space="preserve"> to </w:t>
      </w:r>
      <w:r w:rsidR="009C588F" w:rsidRPr="00532DAE">
        <w:t>2022–23</w:t>
      </w:r>
      <w:r w:rsidR="00841A0A" w:rsidRPr="00532DAE">
        <w:t>. This was</w:t>
      </w:r>
      <w:r w:rsidRPr="00532DAE">
        <w:t xml:space="preserve"> largely driven by increased vehicle use as travel activities resumed </w:t>
      </w:r>
      <w:r w:rsidRPr="00532DAE">
        <w:t>after extended</w:t>
      </w:r>
      <w:r w:rsidR="00841A0A" w:rsidRPr="00532DAE">
        <w:t xml:space="preserve"> periods of</w:t>
      </w:r>
      <w:r w:rsidRPr="00532DAE">
        <w:t xml:space="preserve"> remote work </w:t>
      </w:r>
      <w:r w:rsidR="00841A0A" w:rsidRPr="00532DAE">
        <w:t>during</w:t>
      </w:r>
      <w:r w:rsidRPr="00532DAE">
        <w:t xml:space="preserve"> the</w:t>
      </w:r>
      <w:r w:rsidR="00A20C11" w:rsidRPr="00532DAE">
        <w:t> </w:t>
      </w:r>
      <w:r w:rsidRPr="00532DAE">
        <w:t>COVID-19 pandemic.</w:t>
      </w:r>
    </w:p>
    <w:p w14:paraId="245317E4" w14:textId="2EA01912" w:rsidR="0081234A" w:rsidRPr="00532DAE" w:rsidRDefault="0081234A" w:rsidP="0081234A">
      <w:pPr>
        <w:pStyle w:val="ARbody"/>
      </w:pPr>
      <w:r w:rsidRPr="00532DAE">
        <w:t xml:space="preserve">The </w:t>
      </w:r>
      <w:r w:rsidR="001E642A" w:rsidRPr="00532DAE">
        <w:t xml:space="preserve">department’s </w:t>
      </w:r>
      <w:r w:rsidRPr="00532DAE">
        <w:t>scope 2 greenhouse gas</w:t>
      </w:r>
      <w:r w:rsidR="00A20C11" w:rsidRPr="00532DAE">
        <w:t> </w:t>
      </w:r>
      <w:r w:rsidRPr="00532DAE">
        <w:t xml:space="preserve">emissions decreased by 12 per cent from </w:t>
      </w:r>
      <w:r w:rsidR="009C588F" w:rsidRPr="00532DAE">
        <w:t>2021–22</w:t>
      </w:r>
      <w:r w:rsidRPr="00532DAE">
        <w:t xml:space="preserve"> to </w:t>
      </w:r>
      <w:r w:rsidR="009C588F" w:rsidRPr="00532DAE">
        <w:t>2022–23</w:t>
      </w:r>
      <w:r w:rsidRPr="00532DAE">
        <w:t xml:space="preserve"> with slightly lower electricity consumption recorded in most department offices due to adjusted lighting and temperatures.</w:t>
      </w:r>
    </w:p>
    <w:p w14:paraId="6FE28DF0" w14:textId="3389400E" w:rsidR="007473E9" w:rsidRPr="00532DAE" w:rsidRDefault="0081234A" w:rsidP="0081234A">
      <w:pPr>
        <w:pStyle w:val="ARbody"/>
      </w:pPr>
      <w:r w:rsidRPr="00532DAE">
        <w:t xml:space="preserve">The </w:t>
      </w:r>
      <w:r w:rsidR="001E642A" w:rsidRPr="00532DAE">
        <w:t xml:space="preserve">department’s </w:t>
      </w:r>
      <w:r w:rsidRPr="00532DAE">
        <w:t>scope 3 greenhouse gas emissions from corporate air travel and waste disposal increased by 19 per</w:t>
      </w:r>
      <w:r w:rsidR="001E642A" w:rsidRPr="00532DAE">
        <w:t xml:space="preserve"> </w:t>
      </w:r>
      <w:r w:rsidRPr="00532DAE">
        <w:t>cent as travel activities and office-based work resumed with increased frequency.</w:t>
      </w:r>
    </w:p>
    <w:p w14:paraId="78D7B9A6" w14:textId="4DBFCD86" w:rsidR="0081234A" w:rsidRPr="00532DAE" w:rsidRDefault="0081234A" w:rsidP="0081234A">
      <w:pPr>
        <w:pStyle w:val="ARbody"/>
      </w:pPr>
      <w:r w:rsidRPr="00532DAE">
        <w:t xml:space="preserve">The </w:t>
      </w:r>
      <w:r w:rsidR="001E642A" w:rsidRPr="00532DAE">
        <w:t xml:space="preserve">department </w:t>
      </w:r>
      <w:r w:rsidRPr="00532DAE">
        <w:t>is working with the Shared Services Provider to reduce greenhouse gas emissions through several energy efficiency projects. These include the replacement with more</w:t>
      </w:r>
      <w:r w:rsidR="00A20C11" w:rsidRPr="00532DAE">
        <w:t> </w:t>
      </w:r>
      <w:r w:rsidRPr="00532DAE">
        <w:t xml:space="preserve">efficient electric heating and cooling systems and LED lights, and the review of waste reduction program across sites. The </w:t>
      </w:r>
      <w:r w:rsidR="001E642A" w:rsidRPr="00532DAE">
        <w:t xml:space="preserve">department </w:t>
      </w:r>
      <w:r w:rsidRPr="00532DAE">
        <w:t>continues to evaluate its office footprint and consider co-location and consolidation opportunities.</w:t>
      </w:r>
    </w:p>
    <w:p w14:paraId="06FA064D" w14:textId="7BF42795" w:rsidR="0081234A" w:rsidRPr="00532DAE" w:rsidRDefault="0081234A" w:rsidP="00F06A0B">
      <w:pPr>
        <w:pStyle w:val="ARbody"/>
      </w:pPr>
      <w:r w:rsidRPr="00532DAE">
        <w:t xml:space="preserve">The </w:t>
      </w:r>
      <w:r w:rsidR="001E642A" w:rsidRPr="00532DAE">
        <w:t xml:space="preserve">department </w:t>
      </w:r>
      <w:r w:rsidRPr="00532DAE">
        <w:t>does not currently capture data on scope 3 greenhouse gas emissions from Housing Services.</w:t>
      </w:r>
    </w:p>
    <w:p w14:paraId="41D3FAA6" w14:textId="77777777" w:rsidR="00DE00C6" w:rsidRPr="00532DAE" w:rsidRDefault="00DE00C6" w:rsidP="00B14ED7">
      <w:pPr>
        <w:pStyle w:val="Heading4"/>
        <w:sectPr w:rsidR="00DE00C6"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num="2" w:space="454"/>
          <w:docGrid w:linePitch="299"/>
        </w:sectPr>
      </w:pPr>
    </w:p>
    <w:p w14:paraId="47ADC04F" w14:textId="75BE5BDE" w:rsidR="00B14ED7" w:rsidRPr="00532DAE" w:rsidRDefault="00B14ED7" w:rsidP="00323BF1">
      <w:pPr>
        <w:pStyle w:val="Heading4"/>
      </w:pPr>
      <w:r w:rsidRPr="00532DAE">
        <w:t xml:space="preserve">Department </w:t>
      </w:r>
      <w:r w:rsidR="00CD44D3" w:rsidRPr="00532DAE">
        <w:t>o</w:t>
      </w:r>
      <w:r w:rsidRPr="00532DAE">
        <w:t>ffices</w:t>
      </w:r>
    </w:p>
    <w:p w14:paraId="006F492D" w14:textId="77777777" w:rsidR="005C382C" w:rsidRPr="00532DAE" w:rsidRDefault="005C382C" w:rsidP="005C382C">
      <w:pPr>
        <w:pStyle w:val="ARtablecaption"/>
        <w:spacing w:before="160"/>
      </w:pPr>
      <w:r w:rsidRPr="00532DAE">
        <w:t>Greenhouse gas emissions</w:t>
      </w:r>
    </w:p>
    <w:tbl>
      <w:tblPr>
        <w:tblStyle w:val="TableGrid"/>
        <w:tblW w:w="9640" w:type="dxa"/>
        <w:tblLook w:val="06A0" w:firstRow="1" w:lastRow="0" w:firstColumn="1" w:lastColumn="0" w:noHBand="1" w:noVBand="1"/>
      </w:tblPr>
      <w:tblGrid>
        <w:gridCol w:w="4537"/>
        <w:gridCol w:w="1701"/>
        <w:gridCol w:w="1701"/>
        <w:gridCol w:w="1701"/>
      </w:tblGrid>
      <w:tr w:rsidR="0081234A" w:rsidRPr="00532DAE" w14:paraId="26A8EFAF" w14:textId="77777777" w:rsidTr="00424947">
        <w:trPr>
          <w:cnfStyle w:val="100000000000" w:firstRow="1" w:lastRow="0" w:firstColumn="0" w:lastColumn="0" w:oddVBand="0" w:evenVBand="0" w:oddHBand="0" w:evenHBand="0" w:firstRowFirstColumn="0" w:firstRowLastColumn="0" w:lastRowFirstColumn="0" w:lastRowLastColumn="0"/>
          <w:tblHeader/>
        </w:trPr>
        <w:tc>
          <w:tcPr>
            <w:tcW w:w="4537" w:type="dxa"/>
          </w:tcPr>
          <w:p w14:paraId="0E7F9DFB" w14:textId="0F88965C" w:rsidR="0081234A" w:rsidRPr="00532DAE" w:rsidRDefault="00C61465" w:rsidP="00DE00C6">
            <w:pPr>
              <w:pStyle w:val="ARtablecolhead"/>
              <w:spacing w:before="30" w:after="20"/>
            </w:pPr>
            <w:r w:rsidRPr="00532DAE">
              <w:t>Indicator</w:t>
            </w:r>
          </w:p>
        </w:tc>
        <w:tc>
          <w:tcPr>
            <w:tcW w:w="1701" w:type="dxa"/>
          </w:tcPr>
          <w:p w14:paraId="2EEA175E" w14:textId="77777777" w:rsidR="00B14ED7" w:rsidRPr="00532DAE" w:rsidRDefault="0081234A" w:rsidP="00DE00C6">
            <w:pPr>
              <w:pStyle w:val="ARtablecolheadright"/>
              <w:spacing w:before="30" w:after="20"/>
            </w:pPr>
            <w:r w:rsidRPr="00532DAE">
              <w:t>2022–23 estimate</w:t>
            </w:r>
          </w:p>
          <w:p w14:paraId="50DC63EC" w14:textId="2C5BAD6C" w:rsidR="0081234A" w:rsidRPr="00532DAE" w:rsidRDefault="00B14ED7" w:rsidP="00DE00C6">
            <w:pPr>
              <w:pStyle w:val="ARtablecolheadright"/>
              <w:spacing w:before="30" w:after="20"/>
            </w:pPr>
            <w:r w:rsidRPr="00532DAE">
              <w:t>T</w:t>
            </w:r>
            <w:r w:rsidR="0081234A" w:rsidRPr="00532DAE">
              <w:t>onnes CO</w:t>
            </w:r>
            <w:r w:rsidR="0081234A" w:rsidRPr="00532DAE">
              <w:rPr>
                <w:vertAlign w:val="subscript"/>
              </w:rPr>
              <w:t>2</w:t>
            </w:r>
            <w:r w:rsidR="0081234A" w:rsidRPr="00532DAE">
              <w:t>-e</w:t>
            </w:r>
          </w:p>
        </w:tc>
        <w:tc>
          <w:tcPr>
            <w:tcW w:w="1701" w:type="dxa"/>
          </w:tcPr>
          <w:p w14:paraId="5941D024" w14:textId="77777777" w:rsidR="00B14ED7" w:rsidRPr="00532DAE" w:rsidRDefault="0081234A" w:rsidP="00DE00C6">
            <w:pPr>
              <w:pStyle w:val="ARtablecolheadright"/>
              <w:spacing w:before="30" w:after="20"/>
            </w:pPr>
            <w:r w:rsidRPr="00532DAE">
              <w:t>2021–22 estimate</w:t>
            </w:r>
          </w:p>
          <w:p w14:paraId="31F2485A" w14:textId="5418E0E0" w:rsidR="0081234A" w:rsidRPr="00532DAE" w:rsidRDefault="00B14ED7" w:rsidP="00DE00C6">
            <w:pPr>
              <w:pStyle w:val="ARtablecolheadright"/>
              <w:spacing w:before="30" w:after="20"/>
            </w:pPr>
            <w:r w:rsidRPr="00532DAE">
              <w:t>T</w:t>
            </w:r>
            <w:r w:rsidR="0081234A" w:rsidRPr="00532DAE">
              <w:t>onnes CO</w:t>
            </w:r>
            <w:r w:rsidR="0081234A" w:rsidRPr="00532DAE">
              <w:rPr>
                <w:vertAlign w:val="subscript"/>
              </w:rPr>
              <w:t>2</w:t>
            </w:r>
            <w:r w:rsidR="0081234A" w:rsidRPr="00532DAE">
              <w:t>-e</w:t>
            </w:r>
          </w:p>
        </w:tc>
        <w:tc>
          <w:tcPr>
            <w:tcW w:w="1701" w:type="dxa"/>
          </w:tcPr>
          <w:p w14:paraId="702C7AB9" w14:textId="77777777" w:rsidR="00242849" w:rsidRPr="00532DAE" w:rsidRDefault="0081234A" w:rsidP="00DE00C6">
            <w:pPr>
              <w:pStyle w:val="ARtablecolheadright"/>
              <w:spacing w:before="30" w:after="20"/>
            </w:pPr>
            <w:r w:rsidRPr="00532DAE">
              <w:t>2020–21 estimate</w:t>
            </w:r>
          </w:p>
          <w:p w14:paraId="36CE6296" w14:textId="3F8D1108" w:rsidR="0081234A" w:rsidRPr="00532DAE" w:rsidRDefault="00242849" w:rsidP="00DE00C6">
            <w:pPr>
              <w:pStyle w:val="ARtablecolheadright"/>
              <w:spacing w:before="30" w:after="20"/>
            </w:pPr>
            <w:r w:rsidRPr="00532DAE">
              <w:t>T</w:t>
            </w:r>
            <w:r w:rsidR="0081234A" w:rsidRPr="00532DAE">
              <w:t>onnes CO</w:t>
            </w:r>
            <w:r w:rsidR="0081234A" w:rsidRPr="00532DAE">
              <w:rPr>
                <w:vertAlign w:val="subscript"/>
              </w:rPr>
              <w:t>2</w:t>
            </w:r>
            <w:r w:rsidR="0081234A" w:rsidRPr="00532DAE">
              <w:t>-e</w:t>
            </w:r>
          </w:p>
        </w:tc>
      </w:tr>
      <w:tr w:rsidR="0081234A" w:rsidRPr="00532DAE" w14:paraId="6995E153" w14:textId="77777777" w:rsidTr="00424947">
        <w:trPr>
          <w:cantSplit w:val="0"/>
        </w:trPr>
        <w:tc>
          <w:tcPr>
            <w:tcW w:w="4537" w:type="dxa"/>
          </w:tcPr>
          <w:p w14:paraId="23CAE0A5" w14:textId="692DF636" w:rsidR="0081234A" w:rsidRPr="00532DAE" w:rsidRDefault="00242849" w:rsidP="00176050">
            <w:pPr>
              <w:pStyle w:val="ARtabletextbold"/>
              <w:spacing w:before="30" w:after="20"/>
            </w:pPr>
            <w:r w:rsidRPr="00532DAE">
              <w:t xml:space="preserve">G1 Total Scope 1 greenhouse gas emissions </w:t>
            </w:r>
            <w:r w:rsidRPr="00532DAE">
              <w:br/>
              <w:t>(Direct)</w:t>
            </w:r>
          </w:p>
        </w:tc>
        <w:tc>
          <w:tcPr>
            <w:tcW w:w="1701" w:type="dxa"/>
          </w:tcPr>
          <w:p w14:paraId="3918EEE9" w14:textId="77777777" w:rsidR="0081234A" w:rsidRPr="00532DAE" w:rsidRDefault="0081234A" w:rsidP="00DE00C6">
            <w:pPr>
              <w:pStyle w:val="ARtabletextright"/>
              <w:spacing w:before="30" w:after="20"/>
            </w:pPr>
            <w:r w:rsidRPr="00532DAE">
              <w:t>4,138</w:t>
            </w:r>
          </w:p>
        </w:tc>
        <w:tc>
          <w:tcPr>
            <w:tcW w:w="1701" w:type="dxa"/>
          </w:tcPr>
          <w:p w14:paraId="0C9239BD" w14:textId="77777777" w:rsidR="0081234A" w:rsidRPr="00532DAE" w:rsidRDefault="0081234A" w:rsidP="00DE00C6">
            <w:pPr>
              <w:pStyle w:val="ARtabletextright"/>
              <w:spacing w:before="30" w:after="20"/>
            </w:pPr>
            <w:r w:rsidRPr="00532DAE">
              <w:t>3,542</w:t>
            </w:r>
          </w:p>
        </w:tc>
        <w:tc>
          <w:tcPr>
            <w:tcW w:w="1701" w:type="dxa"/>
          </w:tcPr>
          <w:p w14:paraId="60BDBA03" w14:textId="77777777" w:rsidR="0081234A" w:rsidRPr="00532DAE" w:rsidRDefault="0081234A" w:rsidP="00DE00C6">
            <w:pPr>
              <w:pStyle w:val="ARtabletextright"/>
              <w:spacing w:before="30" w:after="20"/>
            </w:pPr>
            <w:r w:rsidRPr="00532DAE">
              <w:tab/>
              <w:t>NA</w:t>
            </w:r>
          </w:p>
        </w:tc>
      </w:tr>
      <w:tr w:rsidR="00242849" w:rsidRPr="00532DAE" w14:paraId="1C16E6E5" w14:textId="77777777" w:rsidTr="00424947">
        <w:trPr>
          <w:cantSplit w:val="0"/>
        </w:trPr>
        <w:tc>
          <w:tcPr>
            <w:tcW w:w="4537" w:type="dxa"/>
          </w:tcPr>
          <w:p w14:paraId="4C8B800C" w14:textId="3A79AEA6" w:rsidR="00242849" w:rsidRPr="00532DAE" w:rsidRDefault="00242849" w:rsidP="00176050">
            <w:pPr>
              <w:pStyle w:val="ARtabletextbold"/>
              <w:spacing w:before="30" w:after="20"/>
            </w:pPr>
            <w:r w:rsidRPr="00532DAE">
              <w:t xml:space="preserve">G2 Total Scope 2 greenhouse gas emissions </w:t>
            </w:r>
            <w:r w:rsidRPr="00532DAE">
              <w:br/>
              <w:t>(Indirect electricity)</w:t>
            </w:r>
          </w:p>
        </w:tc>
        <w:tc>
          <w:tcPr>
            <w:tcW w:w="1701" w:type="dxa"/>
          </w:tcPr>
          <w:p w14:paraId="1EBC339D" w14:textId="4B05A8B9" w:rsidR="00242849" w:rsidRPr="00532DAE" w:rsidRDefault="00242849" w:rsidP="00DE00C6">
            <w:pPr>
              <w:pStyle w:val="ARtabletextright"/>
              <w:spacing w:before="30" w:after="20"/>
            </w:pPr>
            <w:r w:rsidRPr="00532DAE">
              <w:t>7,807</w:t>
            </w:r>
          </w:p>
        </w:tc>
        <w:tc>
          <w:tcPr>
            <w:tcW w:w="1701" w:type="dxa"/>
          </w:tcPr>
          <w:p w14:paraId="3514CD0D" w14:textId="33268CE3" w:rsidR="00242849" w:rsidRPr="00532DAE" w:rsidRDefault="00242849" w:rsidP="00DE00C6">
            <w:pPr>
              <w:pStyle w:val="ARtabletextright"/>
              <w:spacing w:before="30" w:after="20"/>
            </w:pPr>
            <w:r w:rsidRPr="00532DAE">
              <w:t>8,865</w:t>
            </w:r>
          </w:p>
        </w:tc>
        <w:tc>
          <w:tcPr>
            <w:tcW w:w="1701" w:type="dxa"/>
          </w:tcPr>
          <w:p w14:paraId="7A0B3C58" w14:textId="68F7A579" w:rsidR="00242849" w:rsidRPr="00532DAE" w:rsidRDefault="00242849" w:rsidP="00DE00C6">
            <w:pPr>
              <w:pStyle w:val="ARtabletextright"/>
              <w:spacing w:before="30" w:after="20"/>
            </w:pPr>
            <w:r w:rsidRPr="00532DAE">
              <w:t>NA</w:t>
            </w:r>
          </w:p>
        </w:tc>
      </w:tr>
      <w:tr w:rsidR="00242849" w:rsidRPr="00532DAE" w14:paraId="1E7BA4F2" w14:textId="77777777" w:rsidTr="00424947">
        <w:trPr>
          <w:cantSplit w:val="0"/>
        </w:trPr>
        <w:tc>
          <w:tcPr>
            <w:tcW w:w="4537" w:type="dxa"/>
          </w:tcPr>
          <w:p w14:paraId="06EA57AF" w14:textId="270901D8" w:rsidR="00242849" w:rsidRPr="00532DAE" w:rsidRDefault="00242849" w:rsidP="00176050">
            <w:pPr>
              <w:pStyle w:val="ARtabletextbold"/>
              <w:spacing w:before="30" w:after="20"/>
            </w:pPr>
            <w:r w:rsidRPr="00532DAE">
              <w:t>G3 Total Scope 3 greenhouse gas emissions</w:t>
            </w:r>
            <w:r w:rsidRPr="00532DAE">
              <w:br/>
              <w:t xml:space="preserve">(Other indirect – </w:t>
            </w:r>
            <w:r w:rsidR="001E642A" w:rsidRPr="00532DAE">
              <w:t xml:space="preserve">air </w:t>
            </w:r>
            <w:r w:rsidRPr="00532DAE">
              <w:t>travel and waste)</w:t>
            </w:r>
          </w:p>
        </w:tc>
        <w:tc>
          <w:tcPr>
            <w:tcW w:w="1701" w:type="dxa"/>
          </w:tcPr>
          <w:p w14:paraId="67327F95" w14:textId="2B6D0032" w:rsidR="00242849" w:rsidRPr="00532DAE" w:rsidRDefault="00242849" w:rsidP="00DE00C6">
            <w:pPr>
              <w:pStyle w:val="ARtabletextright"/>
              <w:spacing w:before="30" w:after="20"/>
            </w:pPr>
            <w:r w:rsidRPr="00532DAE">
              <w:t>644</w:t>
            </w:r>
          </w:p>
        </w:tc>
        <w:tc>
          <w:tcPr>
            <w:tcW w:w="1701" w:type="dxa"/>
          </w:tcPr>
          <w:p w14:paraId="17555B03" w14:textId="0FAD5772" w:rsidR="00242849" w:rsidRPr="00532DAE" w:rsidRDefault="00242849" w:rsidP="00DE00C6">
            <w:pPr>
              <w:pStyle w:val="ARtabletextright"/>
              <w:spacing w:before="30" w:after="20"/>
            </w:pPr>
            <w:r w:rsidRPr="00532DAE">
              <w:t>336.5</w:t>
            </w:r>
          </w:p>
        </w:tc>
        <w:tc>
          <w:tcPr>
            <w:tcW w:w="1701" w:type="dxa"/>
          </w:tcPr>
          <w:p w14:paraId="40913A70" w14:textId="08006102" w:rsidR="00242849" w:rsidRPr="00532DAE" w:rsidRDefault="00242849" w:rsidP="00DE00C6">
            <w:pPr>
              <w:pStyle w:val="ARtabletextright"/>
              <w:spacing w:before="30" w:after="20"/>
            </w:pPr>
            <w:r w:rsidRPr="00532DAE">
              <w:t>NA</w:t>
            </w:r>
          </w:p>
        </w:tc>
      </w:tr>
    </w:tbl>
    <w:p w14:paraId="48620E5B" w14:textId="6EEBA9C6" w:rsidR="00242849" w:rsidRPr="00532DAE" w:rsidRDefault="00242849" w:rsidP="00323BF1">
      <w:pPr>
        <w:pStyle w:val="Heading4"/>
      </w:pPr>
      <w:r w:rsidRPr="00532DAE">
        <w:t>Housing Services</w:t>
      </w:r>
    </w:p>
    <w:p w14:paraId="09CA2865" w14:textId="77777777" w:rsidR="005C382C" w:rsidRPr="00532DAE" w:rsidRDefault="005C382C" w:rsidP="005C382C">
      <w:pPr>
        <w:pStyle w:val="ARtablecaption"/>
        <w:spacing w:before="160"/>
      </w:pPr>
      <w:r w:rsidRPr="00532DAE">
        <w:t>Greenhouse gas emissions</w:t>
      </w:r>
    </w:p>
    <w:tbl>
      <w:tblPr>
        <w:tblStyle w:val="TableGrid"/>
        <w:tblW w:w="9640" w:type="dxa"/>
        <w:tblLook w:val="06A0" w:firstRow="1" w:lastRow="0" w:firstColumn="1" w:lastColumn="0" w:noHBand="1" w:noVBand="1"/>
      </w:tblPr>
      <w:tblGrid>
        <w:gridCol w:w="4537"/>
        <w:gridCol w:w="1701"/>
        <w:gridCol w:w="1701"/>
        <w:gridCol w:w="1701"/>
      </w:tblGrid>
      <w:tr w:rsidR="00242849" w:rsidRPr="00532DAE" w14:paraId="38EEBA16" w14:textId="77777777" w:rsidTr="00D45D92">
        <w:trPr>
          <w:cnfStyle w:val="100000000000" w:firstRow="1" w:lastRow="0" w:firstColumn="0" w:lastColumn="0" w:oddVBand="0" w:evenVBand="0" w:oddHBand="0" w:evenHBand="0" w:firstRowFirstColumn="0" w:firstRowLastColumn="0" w:lastRowFirstColumn="0" w:lastRowLastColumn="0"/>
          <w:tblHeader/>
        </w:trPr>
        <w:tc>
          <w:tcPr>
            <w:tcW w:w="4537" w:type="dxa"/>
          </w:tcPr>
          <w:p w14:paraId="74CD92E5" w14:textId="61DD08BD" w:rsidR="00242849" w:rsidRPr="00532DAE" w:rsidRDefault="00C61465" w:rsidP="00DE00C6">
            <w:pPr>
              <w:pStyle w:val="ARtablecolhead"/>
              <w:spacing w:before="20" w:after="20"/>
            </w:pPr>
            <w:r w:rsidRPr="00532DAE">
              <w:t>Indicator</w:t>
            </w:r>
          </w:p>
        </w:tc>
        <w:tc>
          <w:tcPr>
            <w:tcW w:w="1701" w:type="dxa"/>
          </w:tcPr>
          <w:p w14:paraId="0D89533B" w14:textId="77777777" w:rsidR="00242849" w:rsidRPr="00532DAE" w:rsidRDefault="00242849" w:rsidP="00DE00C6">
            <w:pPr>
              <w:pStyle w:val="ARtablecolheadright"/>
              <w:spacing w:before="20" w:after="20"/>
            </w:pPr>
            <w:r w:rsidRPr="00532DAE">
              <w:t>2022–23 estimate</w:t>
            </w:r>
          </w:p>
          <w:p w14:paraId="684AB19C" w14:textId="77777777" w:rsidR="00242849" w:rsidRPr="00532DAE" w:rsidRDefault="00242849" w:rsidP="00DE00C6">
            <w:pPr>
              <w:pStyle w:val="ARtablecolheadright"/>
              <w:spacing w:before="20" w:after="20"/>
            </w:pPr>
            <w:r w:rsidRPr="00532DAE">
              <w:t>Tonnes CO</w:t>
            </w:r>
            <w:r w:rsidRPr="00532DAE">
              <w:rPr>
                <w:vertAlign w:val="subscript"/>
              </w:rPr>
              <w:t>2</w:t>
            </w:r>
            <w:r w:rsidRPr="00532DAE">
              <w:t>-e</w:t>
            </w:r>
          </w:p>
        </w:tc>
        <w:tc>
          <w:tcPr>
            <w:tcW w:w="1701" w:type="dxa"/>
          </w:tcPr>
          <w:p w14:paraId="148C89D6" w14:textId="77777777" w:rsidR="00242849" w:rsidRPr="00532DAE" w:rsidRDefault="00242849" w:rsidP="00DE00C6">
            <w:pPr>
              <w:pStyle w:val="ARtablecolheadright"/>
              <w:spacing w:before="20" w:after="20"/>
            </w:pPr>
            <w:r w:rsidRPr="00532DAE">
              <w:t>2021–22 estimate</w:t>
            </w:r>
          </w:p>
          <w:p w14:paraId="6E909A40" w14:textId="77777777" w:rsidR="00242849" w:rsidRPr="00532DAE" w:rsidRDefault="00242849" w:rsidP="00DE00C6">
            <w:pPr>
              <w:pStyle w:val="ARtablecolheadright"/>
              <w:spacing w:before="20" w:after="20"/>
            </w:pPr>
            <w:r w:rsidRPr="00532DAE">
              <w:t>Tonnes CO</w:t>
            </w:r>
            <w:r w:rsidRPr="00532DAE">
              <w:rPr>
                <w:vertAlign w:val="subscript"/>
              </w:rPr>
              <w:t>2</w:t>
            </w:r>
            <w:r w:rsidRPr="00532DAE">
              <w:t>-e</w:t>
            </w:r>
          </w:p>
        </w:tc>
        <w:tc>
          <w:tcPr>
            <w:tcW w:w="1701" w:type="dxa"/>
          </w:tcPr>
          <w:p w14:paraId="3C7A7C57" w14:textId="77777777" w:rsidR="00242849" w:rsidRPr="00532DAE" w:rsidRDefault="00242849" w:rsidP="00DE00C6">
            <w:pPr>
              <w:pStyle w:val="ARtablecolheadright"/>
              <w:spacing w:before="20" w:after="20"/>
            </w:pPr>
            <w:r w:rsidRPr="00532DAE">
              <w:t>2020–21 estimate</w:t>
            </w:r>
          </w:p>
          <w:p w14:paraId="4200EF72" w14:textId="77777777" w:rsidR="00242849" w:rsidRPr="00532DAE" w:rsidRDefault="00242849" w:rsidP="00DE00C6">
            <w:pPr>
              <w:pStyle w:val="ARtablecolheadright"/>
              <w:spacing w:before="20" w:after="20"/>
            </w:pPr>
            <w:r w:rsidRPr="00532DAE">
              <w:t>Tonnes CO</w:t>
            </w:r>
            <w:r w:rsidRPr="00532DAE">
              <w:rPr>
                <w:vertAlign w:val="subscript"/>
              </w:rPr>
              <w:t>2</w:t>
            </w:r>
            <w:r w:rsidRPr="00532DAE">
              <w:t>-e</w:t>
            </w:r>
          </w:p>
        </w:tc>
      </w:tr>
      <w:tr w:rsidR="00242849" w:rsidRPr="00532DAE" w14:paraId="1EB10A61" w14:textId="77777777" w:rsidTr="00D45D92">
        <w:tc>
          <w:tcPr>
            <w:tcW w:w="4537" w:type="dxa"/>
          </w:tcPr>
          <w:p w14:paraId="3965B762" w14:textId="77777777" w:rsidR="00242849" w:rsidRPr="00532DAE" w:rsidRDefault="00242849" w:rsidP="00176050">
            <w:pPr>
              <w:pStyle w:val="ARtabletextbold"/>
              <w:spacing w:before="30" w:after="20"/>
            </w:pPr>
            <w:r w:rsidRPr="00532DAE">
              <w:t xml:space="preserve">G1 Total Scope 1 greenhouse gas emissions </w:t>
            </w:r>
            <w:r w:rsidRPr="00532DAE">
              <w:br/>
              <w:t>(Direct)</w:t>
            </w:r>
          </w:p>
        </w:tc>
        <w:tc>
          <w:tcPr>
            <w:tcW w:w="1701" w:type="dxa"/>
          </w:tcPr>
          <w:p w14:paraId="0E38F8D4" w14:textId="4EF15283" w:rsidR="00242849" w:rsidRPr="00532DAE" w:rsidRDefault="00242849" w:rsidP="00DE00C6">
            <w:pPr>
              <w:pStyle w:val="ARtabletextright"/>
              <w:spacing w:before="20" w:after="20"/>
            </w:pPr>
            <w:r w:rsidRPr="00532DAE">
              <w:t>19,072</w:t>
            </w:r>
          </w:p>
        </w:tc>
        <w:tc>
          <w:tcPr>
            <w:tcW w:w="1701" w:type="dxa"/>
          </w:tcPr>
          <w:p w14:paraId="3AAEA8C5" w14:textId="1DDE5FBA" w:rsidR="00242849" w:rsidRPr="00532DAE" w:rsidRDefault="00242849" w:rsidP="00DE00C6">
            <w:pPr>
              <w:pStyle w:val="ARtabletextright"/>
              <w:spacing w:before="20" w:after="20"/>
            </w:pPr>
            <w:r w:rsidRPr="00532DAE">
              <w:t>19,607</w:t>
            </w:r>
          </w:p>
        </w:tc>
        <w:tc>
          <w:tcPr>
            <w:tcW w:w="1701" w:type="dxa"/>
          </w:tcPr>
          <w:p w14:paraId="598D598B" w14:textId="01286737" w:rsidR="00242849" w:rsidRPr="00532DAE" w:rsidRDefault="00242849" w:rsidP="00DE00C6">
            <w:pPr>
              <w:pStyle w:val="ARtabletextright"/>
              <w:spacing w:before="20" w:after="20"/>
            </w:pPr>
            <w:r w:rsidRPr="00532DAE">
              <w:t>21,197</w:t>
            </w:r>
          </w:p>
        </w:tc>
      </w:tr>
      <w:tr w:rsidR="00242849" w:rsidRPr="00532DAE" w14:paraId="75AFC4D3" w14:textId="77777777" w:rsidTr="00D45D92">
        <w:tc>
          <w:tcPr>
            <w:tcW w:w="4537" w:type="dxa"/>
          </w:tcPr>
          <w:p w14:paraId="08E7FFC3" w14:textId="77777777" w:rsidR="00242849" w:rsidRPr="00532DAE" w:rsidRDefault="00242849" w:rsidP="00176050">
            <w:pPr>
              <w:pStyle w:val="ARtabletextbold"/>
              <w:spacing w:before="30" w:after="20"/>
            </w:pPr>
            <w:r w:rsidRPr="00532DAE">
              <w:t xml:space="preserve">G2 Total Scope 2 greenhouse gas emissions </w:t>
            </w:r>
            <w:r w:rsidRPr="00532DAE">
              <w:br/>
              <w:t>(Indirect electricity)</w:t>
            </w:r>
          </w:p>
        </w:tc>
        <w:tc>
          <w:tcPr>
            <w:tcW w:w="1701" w:type="dxa"/>
          </w:tcPr>
          <w:p w14:paraId="474B8B1F" w14:textId="7D7D1DDC" w:rsidR="00242849" w:rsidRPr="00532DAE" w:rsidRDefault="00242849" w:rsidP="00DE00C6">
            <w:pPr>
              <w:pStyle w:val="ARtabletextright"/>
              <w:spacing w:before="20" w:after="20"/>
            </w:pPr>
            <w:r w:rsidRPr="00532DAE">
              <w:t>19,506</w:t>
            </w:r>
          </w:p>
        </w:tc>
        <w:tc>
          <w:tcPr>
            <w:tcW w:w="1701" w:type="dxa"/>
          </w:tcPr>
          <w:p w14:paraId="3824EF57" w14:textId="53737A3D" w:rsidR="00242849" w:rsidRPr="00532DAE" w:rsidRDefault="00242849" w:rsidP="00DE00C6">
            <w:pPr>
              <w:pStyle w:val="ARtabletextright"/>
              <w:spacing w:before="20" w:after="20"/>
            </w:pPr>
            <w:r w:rsidRPr="00532DAE">
              <w:t>22,534</w:t>
            </w:r>
          </w:p>
        </w:tc>
        <w:tc>
          <w:tcPr>
            <w:tcW w:w="1701" w:type="dxa"/>
          </w:tcPr>
          <w:p w14:paraId="7BFEB697" w14:textId="057A5F25" w:rsidR="00242849" w:rsidRPr="00532DAE" w:rsidRDefault="00242849" w:rsidP="00DE00C6">
            <w:pPr>
              <w:pStyle w:val="ARtabletextright"/>
              <w:spacing w:before="20" w:after="20"/>
            </w:pPr>
            <w:r w:rsidRPr="00532DAE">
              <w:t>23,641</w:t>
            </w:r>
          </w:p>
        </w:tc>
      </w:tr>
      <w:tr w:rsidR="00242849" w:rsidRPr="00532DAE" w14:paraId="44E893A7" w14:textId="77777777" w:rsidTr="00D45D92">
        <w:tc>
          <w:tcPr>
            <w:tcW w:w="4537" w:type="dxa"/>
          </w:tcPr>
          <w:p w14:paraId="731ECA29" w14:textId="3400393F" w:rsidR="00242849" w:rsidRPr="00532DAE" w:rsidRDefault="00242849" w:rsidP="00176050">
            <w:pPr>
              <w:pStyle w:val="ARtabletextbold"/>
              <w:spacing w:before="30" w:after="20"/>
            </w:pPr>
            <w:r w:rsidRPr="00532DAE">
              <w:t>G3 Total Scope 3 greenhouse gas emissions</w:t>
            </w:r>
            <w:r w:rsidRPr="00532DAE">
              <w:br/>
              <w:t xml:space="preserve">(Other indirect – </w:t>
            </w:r>
            <w:r w:rsidR="001E642A" w:rsidRPr="00532DAE">
              <w:t xml:space="preserve">air </w:t>
            </w:r>
            <w:r w:rsidRPr="00532DAE">
              <w:t>travel and waste)</w:t>
            </w:r>
          </w:p>
        </w:tc>
        <w:tc>
          <w:tcPr>
            <w:tcW w:w="1701" w:type="dxa"/>
          </w:tcPr>
          <w:p w14:paraId="7F3E7C4E" w14:textId="4FF0E3A5" w:rsidR="00242849" w:rsidRPr="00532DAE" w:rsidRDefault="00242849" w:rsidP="00DE00C6">
            <w:pPr>
              <w:pStyle w:val="ARtabletextright"/>
              <w:spacing w:before="20" w:after="20"/>
            </w:pPr>
            <w:r w:rsidRPr="00532DAE">
              <w:t>–</w:t>
            </w:r>
          </w:p>
        </w:tc>
        <w:tc>
          <w:tcPr>
            <w:tcW w:w="1701" w:type="dxa"/>
          </w:tcPr>
          <w:p w14:paraId="1B33AE74" w14:textId="02BE7EF5" w:rsidR="00242849" w:rsidRPr="00532DAE" w:rsidRDefault="00242849" w:rsidP="00DE00C6">
            <w:pPr>
              <w:pStyle w:val="ARtabletextright"/>
              <w:spacing w:before="20" w:after="20"/>
            </w:pPr>
            <w:r w:rsidRPr="00532DAE">
              <w:t>–</w:t>
            </w:r>
          </w:p>
        </w:tc>
        <w:tc>
          <w:tcPr>
            <w:tcW w:w="1701" w:type="dxa"/>
          </w:tcPr>
          <w:p w14:paraId="28B86432" w14:textId="1B469450" w:rsidR="00242849" w:rsidRPr="00532DAE" w:rsidRDefault="00242849" w:rsidP="00DE00C6">
            <w:pPr>
              <w:pStyle w:val="ARtabletextright"/>
              <w:spacing w:before="20" w:after="20"/>
            </w:pPr>
            <w:r w:rsidRPr="00532DAE">
              <w:t>–</w:t>
            </w:r>
          </w:p>
        </w:tc>
      </w:tr>
    </w:tbl>
    <w:p w14:paraId="0FD386B2" w14:textId="77777777" w:rsidR="00424947" w:rsidRPr="00532DAE" w:rsidRDefault="00424947" w:rsidP="000E392F">
      <w:pPr>
        <w:pStyle w:val="ARbody"/>
      </w:pPr>
      <w:r w:rsidRPr="00532DAE">
        <w:br w:type="page"/>
      </w:r>
    </w:p>
    <w:p w14:paraId="51C093F0" w14:textId="73D6BB12" w:rsidR="00501F27" w:rsidRPr="00532DAE" w:rsidRDefault="00501F27" w:rsidP="00501F27">
      <w:pPr>
        <w:pStyle w:val="Heading3"/>
      </w:pPr>
      <w:r w:rsidRPr="00532DAE">
        <w:lastRenderedPageBreak/>
        <w:t>Electricity production and consumption</w:t>
      </w:r>
    </w:p>
    <w:p w14:paraId="63F83806" w14:textId="22D73E33" w:rsidR="00501F27" w:rsidRPr="00532DAE" w:rsidRDefault="00501F27" w:rsidP="00501F27">
      <w:pPr>
        <w:pStyle w:val="ARbody"/>
      </w:pPr>
      <w:r w:rsidRPr="00532DAE">
        <w:t xml:space="preserve">The </w:t>
      </w:r>
      <w:r w:rsidR="001E642A" w:rsidRPr="00532DAE">
        <w:t xml:space="preserve">department </w:t>
      </w:r>
      <w:r w:rsidRPr="00532DAE">
        <w:t>continues to implement energy efficiency policies across its sites to reduce electricity use. These measures include:</w:t>
      </w:r>
    </w:p>
    <w:p w14:paraId="577C3B42" w14:textId="77777777" w:rsidR="00EE6CEE" w:rsidRPr="00532DAE" w:rsidRDefault="00501F27" w:rsidP="009F6BF7">
      <w:pPr>
        <w:pStyle w:val="ARbullet1"/>
      </w:pPr>
      <w:r w:rsidRPr="00532DAE">
        <w:t>the progressive installation of LED lighting</w:t>
      </w:r>
    </w:p>
    <w:p w14:paraId="054EB560" w14:textId="7136F82D" w:rsidR="00501F27" w:rsidRPr="00532DAE" w:rsidRDefault="00501F27" w:rsidP="009F6BF7">
      <w:pPr>
        <w:pStyle w:val="ARbullet1"/>
      </w:pPr>
      <w:r w:rsidRPr="00532DAE">
        <w:t>switching to efficient electric appliances, for example, minimum 7-star energy</w:t>
      </w:r>
      <w:r w:rsidR="00BC415D" w:rsidRPr="00532DAE">
        <w:t>-</w:t>
      </w:r>
      <w:r w:rsidRPr="00532DAE">
        <w:t>efficient refrigerators when</w:t>
      </w:r>
      <w:r w:rsidR="00A20C11" w:rsidRPr="00532DAE">
        <w:t> </w:t>
      </w:r>
      <w:r w:rsidRPr="00532DAE">
        <w:t xml:space="preserve">they are </w:t>
      </w:r>
      <w:proofErr w:type="gramStart"/>
      <w:r w:rsidRPr="00532DAE">
        <w:t>replaced</w:t>
      </w:r>
      <w:proofErr w:type="gramEnd"/>
    </w:p>
    <w:p w14:paraId="3790CBBD" w14:textId="77777777" w:rsidR="00501F27" w:rsidRPr="00532DAE" w:rsidRDefault="00501F27" w:rsidP="009F6BF7">
      <w:pPr>
        <w:pStyle w:val="ARbullet1"/>
      </w:pPr>
      <w:r w:rsidRPr="00532DAE">
        <w:t>adjustments to heating and cooling systems to optimise electricity savings.</w:t>
      </w:r>
    </w:p>
    <w:p w14:paraId="48E4DD6A" w14:textId="3C3DEE06" w:rsidR="00501F27" w:rsidRPr="00532DAE" w:rsidRDefault="00501F27" w:rsidP="00501F27">
      <w:pPr>
        <w:pStyle w:val="ARbodyafterbullets"/>
      </w:pPr>
      <w:r w:rsidRPr="00532DAE">
        <w:t>Electricity use from 2021–22 to 2022–23 is consistent</w:t>
      </w:r>
      <w:r w:rsidR="00E407B7" w:rsidRPr="00532DAE">
        <w:t>.</w:t>
      </w:r>
      <w:r w:rsidRPr="00532DAE">
        <w:t xml:space="preserve"> </w:t>
      </w:r>
      <w:r w:rsidR="00E407B7" w:rsidRPr="00532DAE">
        <w:t>Although</w:t>
      </w:r>
      <w:r w:rsidRPr="00532DAE">
        <w:t xml:space="preserve"> employee attendance was lower in 2021–22 buildings were still occupied, appliances were still running, as was heating/cooling and lighting.</w:t>
      </w:r>
    </w:p>
    <w:p w14:paraId="4C3930EE" w14:textId="4D262F1C" w:rsidR="00501F27" w:rsidRPr="00532DAE" w:rsidRDefault="00501F27" w:rsidP="00323BF1">
      <w:pPr>
        <w:pStyle w:val="Heading4"/>
      </w:pPr>
      <w:r w:rsidRPr="00532DAE">
        <w:t xml:space="preserve">Department </w:t>
      </w:r>
      <w:r w:rsidR="001E642A" w:rsidRPr="00532DAE">
        <w:t>offices</w:t>
      </w:r>
    </w:p>
    <w:p w14:paraId="31CE5524" w14:textId="77777777" w:rsidR="005C382C" w:rsidRPr="00532DAE" w:rsidRDefault="005C382C" w:rsidP="005C382C">
      <w:pPr>
        <w:pStyle w:val="ARtablecaption"/>
        <w:spacing w:before="160"/>
      </w:pPr>
      <w:r w:rsidRPr="00532DAE">
        <w:rPr>
          <w:lang w:eastAsia="en-AU"/>
        </w:rPr>
        <w:t>EL1 Total electricity consumption</w:t>
      </w:r>
    </w:p>
    <w:tbl>
      <w:tblPr>
        <w:tblStyle w:val="TableGrid"/>
        <w:tblW w:w="9639" w:type="dxa"/>
        <w:tblLook w:val="06A0" w:firstRow="1" w:lastRow="0" w:firstColumn="1" w:lastColumn="0" w:noHBand="1" w:noVBand="1"/>
      </w:tblPr>
      <w:tblGrid>
        <w:gridCol w:w="4536"/>
        <w:gridCol w:w="1701"/>
        <w:gridCol w:w="1701"/>
        <w:gridCol w:w="1701"/>
      </w:tblGrid>
      <w:tr w:rsidR="00501F27" w:rsidRPr="00532DAE" w14:paraId="185D052F" w14:textId="77777777">
        <w:trPr>
          <w:cnfStyle w:val="100000000000" w:firstRow="1" w:lastRow="0" w:firstColumn="0" w:lastColumn="0" w:oddVBand="0" w:evenVBand="0" w:oddHBand="0" w:evenHBand="0" w:firstRowFirstColumn="0" w:firstRowLastColumn="0" w:lastRowFirstColumn="0" w:lastRowLastColumn="0"/>
          <w:tblHeader/>
        </w:trPr>
        <w:tc>
          <w:tcPr>
            <w:tcW w:w="4536" w:type="dxa"/>
            <w:tcBorders>
              <w:bottom w:val="single" w:sz="4" w:space="0" w:color="auto"/>
            </w:tcBorders>
            <w:noWrap/>
            <w:hideMark/>
          </w:tcPr>
          <w:p w14:paraId="4916EEFB" w14:textId="4CEA26A7" w:rsidR="00501F27" w:rsidRPr="00532DAE" w:rsidRDefault="00C61465" w:rsidP="00DE00C6">
            <w:pPr>
              <w:pStyle w:val="ARtablecolhead"/>
              <w:spacing w:before="30" w:after="20"/>
            </w:pPr>
            <w:r w:rsidRPr="00532DAE">
              <w:t>Indicator</w:t>
            </w:r>
          </w:p>
        </w:tc>
        <w:tc>
          <w:tcPr>
            <w:tcW w:w="1701" w:type="dxa"/>
            <w:tcBorders>
              <w:bottom w:val="single" w:sz="4" w:space="0" w:color="auto"/>
            </w:tcBorders>
            <w:noWrap/>
            <w:hideMark/>
          </w:tcPr>
          <w:p w14:paraId="0FDAE8D4" w14:textId="77777777" w:rsidR="00501F27" w:rsidRPr="00532DAE" w:rsidRDefault="00501F27" w:rsidP="00DE00C6">
            <w:pPr>
              <w:pStyle w:val="ARtablecolheadright"/>
              <w:spacing w:before="30" w:after="20"/>
            </w:pPr>
            <w:r w:rsidRPr="00532DAE">
              <w:t>2022–23</w:t>
            </w:r>
          </w:p>
          <w:p w14:paraId="5C22D818" w14:textId="77777777" w:rsidR="00501F27" w:rsidRPr="00532DAE" w:rsidRDefault="00501F27" w:rsidP="00DE00C6">
            <w:pPr>
              <w:pStyle w:val="ARtablecolheadright"/>
              <w:spacing w:before="30" w:after="20"/>
            </w:pPr>
            <w:r w:rsidRPr="00532DAE">
              <w:t>MWh</w:t>
            </w:r>
          </w:p>
        </w:tc>
        <w:tc>
          <w:tcPr>
            <w:tcW w:w="1701" w:type="dxa"/>
            <w:tcBorders>
              <w:bottom w:val="single" w:sz="4" w:space="0" w:color="auto"/>
            </w:tcBorders>
            <w:noWrap/>
            <w:hideMark/>
          </w:tcPr>
          <w:p w14:paraId="3FC8EAB5" w14:textId="77777777" w:rsidR="00501F27" w:rsidRPr="00532DAE" w:rsidRDefault="00501F27" w:rsidP="00DE00C6">
            <w:pPr>
              <w:pStyle w:val="ARtablecolheadright"/>
              <w:spacing w:before="30" w:after="20"/>
            </w:pPr>
            <w:r w:rsidRPr="00532DAE">
              <w:t>2021–22</w:t>
            </w:r>
          </w:p>
          <w:p w14:paraId="19E1015D" w14:textId="77777777" w:rsidR="00501F27" w:rsidRPr="00532DAE" w:rsidRDefault="00501F27" w:rsidP="00DE00C6">
            <w:pPr>
              <w:pStyle w:val="ARtablecolheadright"/>
              <w:spacing w:before="30" w:after="20"/>
            </w:pPr>
            <w:r w:rsidRPr="00532DAE">
              <w:t>MWh</w:t>
            </w:r>
          </w:p>
        </w:tc>
        <w:tc>
          <w:tcPr>
            <w:tcW w:w="1701" w:type="dxa"/>
            <w:tcBorders>
              <w:bottom w:val="single" w:sz="4" w:space="0" w:color="auto"/>
            </w:tcBorders>
            <w:noWrap/>
            <w:hideMark/>
          </w:tcPr>
          <w:p w14:paraId="67FE1DEE" w14:textId="77777777" w:rsidR="00501F27" w:rsidRPr="00532DAE" w:rsidRDefault="00501F27" w:rsidP="00DE00C6">
            <w:pPr>
              <w:pStyle w:val="ARtablecolheadright"/>
              <w:spacing w:before="30" w:after="20"/>
            </w:pPr>
            <w:r w:rsidRPr="00532DAE">
              <w:t>2020–21</w:t>
            </w:r>
          </w:p>
          <w:p w14:paraId="1ACF28CD" w14:textId="77777777" w:rsidR="00501F27" w:rsidRPr="00532DAE" w:rsidRDefault="00501F27" w:rsidP="00DE00C6">
            <w:pPr>
              <w:pStyle w:val="ARtablecolheadright"/>
              <w:spacing w:before="30" w:after="20"/>
            </w:pPr>
            <w:r w:rsidRPr="00532DAE">
              <w:t>MWh</w:t>
            </w:r>
          </w:p>
        </w:tc>
      </w:tr>
      <w:tr w:rsidR="00501F27" w:rsidRPr="00532DAE" w14:paraId="3CA01D31" w14:textId="77777777">
        <w:tc>
          <w:tcPr>
            <w:tcW w:w="4536" w:type="dxa"/>
            <w:tcBorders>
              <w:top w:val="single" w:sz="4" w:space="0" w:color="auto"/>
              <w:bottom w:val="single" w:sz="4" w:space="0" w:color="BFBFBF"/>
            </w:tcBorders>
            <w:noWrap/>
            <w:hideMark/>
          </w:tcPr>
          <w:p w14:paraId="439CA534" w14:textId="35962671" w:rsidR="00501F27" w:rsidRPr="00532DAE" w:rsidRDefault="00501F27" w:rsidP="00DE00C6">
            <w:pPr>
              <w:pStyle w:val="ARtabletext"/>
              <w:spacing w:before="30" w:after="20"/>
              <w:rPr>
                <w:color w:val="000000"/>
              </w:rPr>
            </w:pPr>
            <w:r w:rsidRPr="00532DAE">
              <w:t xml:space="preserve">Purchased </w:t>
            </w:r>
            <w:r w:rsidR="001E642A" w:rsidRPr="00532DAE">
              <w:t xml:space="preserve">electricity </w:t>
            </w:r>
            <w:r w:rsidRPr="00532DAE">
              <w:t xml:space="preserve">– </w:t>
            </w:r>
            <w:r w:rsidR="001E642A" w:rsidRPr="00532DAE">
              <w:t>consolidated</w:t>
            </w:r>
          </w:p>
        </w:tc>
        <w:tc>
          <w:tcPr>
            <w:tcW w:w="1701" w:type="dxa"/>
            <w:tcBorders>
              <w:top w:val="single" w:sz="4" w:space="0" w:color="auto"/>
              <w:bottom w:val="single" w:sz="4" w:space="0" w:color="BFBFBF"/>
            </w:tcBorders>
            <w:noWrap/>
            <w:hideMark/>
          </w:tcPr>
          <w:p w14:paraId="6B7AA084" w14:textId="77777777" w:rsidR="00501F27" w:rsidRPr="00532DAE" w:rsidRDefault="00501F27" w:rsidP="00DE00C6">
            <w:pPr>
              <w:pStyle w:val="ARtabletextright"/>
              <w:spacing w:before="30" w:after="20"/>
              <w:rPr>
                <w:color w:val="000000"/>
              </w:rPr>
            </w:pPr>
            <w:r w:rsidRPr="00532DAE">
              <w:t>8,581.6</w:t>
            </w:r>
          </w:p>
        </w:tc>
        <w:tc>
          <w:tcPr>
            <w:tcW w:w="1701" w:type="dxa"/>
            <w:tcBorders>
              <w:top w:val="single" w:sz="4" w:space="0" w:color="auto"/>
              <w:bottom w:val="single" w:sz="4" w:space="0" w:color="BFBFBF"/>
            </w:tcBorders>
            <w:noWrap/>
            <w:hideMark/>
          </w:tcPr>
          <w:p w14:paraId="5A6CE5FB" w14:textId="77777777" w:rsidR="00501F27" w:rsidRPr="00532DAE" w:rsidRDefault="00501F27" w:rsidP="00DE00C6">
            <w:pPr>
              <w:pStyle w:val="ARtabletextright"/>
              <w:spacing w:before="30" w:after="20"/>
            </w:pPr>
            <w:r w:rsidRPr="00532DAE">
              <w:t>8,669.6</w:t>
            </w:r>
          </w:p>
        </w:tc>
        <w:tc>
          <w:tcPr>
            <w:tcW w:w="1701" w:type="dxa"/>
            <w:tcBorders>
              <w:top w:val="single" w:sz="4" w:space="0" w:color="auto"/>
              <w:bottom w:val="single" w:sz="4" w:space="0" w:color="BFBFBF"/>
            </w:tcBorders>
            <w:noWrap/>
            <w:hideMark/>
          </w:tcPr>
          <w:p w14:paraId="1EBFBC1B" w14:textId="77777777" w:rsidR="00501F27" w:rsidRPr="00532DAE" w:rsidRDefault="00501F27" w:rsidP="00DE00C6">
            <w:pPr>
              <w:pStyle w:val="ARtabletextright"/>
              <w:spacing w:before="30" w:after="20"/>
            </w:pPr>
            <w:r w:rsidRPr="00532DAE">
              <w:t>NA</w:t>
            </w:r>
          </w:p>
        </w:tc>
      </w:tr>
      <w:tr w:rsidR="00501F27" w:rsidRPr="00532DAE" w14:paraId="51E67A3A" w14:textId="77777777">
        <w:trPr>
          <w:trHeight w:val="288"/>
        </w:trPr>
        <w:tc>
          <w:tcPr>
            <w:tcW w:w="4536" w:type="dxa"/>
            <w:tcBorders>
              <w:top w:val="single" w:sz="4" w:space="0" w:color="BFBFBF"/>
            </w:tcBorders>
            <w:noWrap/>
            <w:hideMark/>
          </w:tcPr>
          <w:p w14:paraId="658CC248" w14:textId="77777777" w:rsidR="00501F27" w:rsidRPr="00532DAE" w:rsidRDefault="00501F27" w:rsidP="00DE00C6">
            <w:pPr>
              <w:pStyle w:val="ARtabletext"/>
              <w:spacing w:before="30" w:after="20"/>
              <w:rPr>
                <w:color w:val="000000"/>
              </w:rPr>
            </w:pPr>
            <w:r w:rsidRPr="00532DAE">
              <w:t>Self-generated</w:t>
            </w:r>
          </w:p>
        </w:tc>
        <w:tc>
          <w:tcPr>
            <w:tcW w:w="1701" w:type="dxa"/>
            <w:tcBorders>
              <w:top w:val="single" w:sz="4" w:space="0" w:color="BFBFBF"/>
            </w:tcBorders>
            <w:noWrap/>
            <w:hideMark/>
          </w:tcPr>
          <w:p w14:paraId="64062A0F" w14:textId="77777777" w:rsidR="00501F27" w:rsidRPr="00532DAE" w:rsidRDefault="00501F27" w:rsidP="00DE00C6">
            <w:pPr>
              <w:pStyle w:val="ARtabletextright"/>
              <w:spacing w:before="30" w:after="20"/>
              <w:rPr>
                <w:color w:val="000000"/>
              </w:rPr>
            </w:pPr>
            <w:r w:rsidRPr="00532DAE">
              <w:t>–</w:t>
            </w:r>
          </w:p>
        </w:tc>
        <w:tc>
          <w:tcPr>
            <w:tcW w:w="1701" w:type="dxa"/>
            <w:tcBorders>
              <w:top w:val="single" w:sz="4" w:space="0" w:color="BFBFBF"/>
            </w:tcBorders>
            <w:noWrap/>
            <w:hideMark/>
          </w:tcPr>
          <w:p w14:paraId="5B885C7C" w14:textId="77777777" w:rsidR="00501F27" w:rsidRPr="00532DAE" w:rsidRDefault="00501F27" w:rsidP="00DE00C6">
            <w:pPr>
              <w:pStyle w:val="ARtabletextright"/>
              <w:spacing w:before="30" w:after="20"/>
            </w:pPr>
            <w:r w:rsidRPr="00532DAE">
              <w:t>–</w:t>
            </w:r>
          </w:p>
        </w:tc>
        <w:tc>
          <w:tcPr>
            <w:tcW w:w="1701" w:type="dxa"/>
            <w:tcBorders>
              <w:top w:val="single" w:sz="4" w:space="0" w:color="BFBFBF"/>
            </w:tcBorders>
            <w:noWrap/>
            <w:hideMark/>
          </w:tcPr>
          <w:p w14:paraId="1950F57D" w14:textId="77777777" w:rsidR="00501F27" w:rsidRPr="00532DAE" w:rsidRDefault="00501F27" w:rsidP="00DE00C6">
            <w:pPr>
              <w:pStyle w:val="ARtabletextright"/>
              <w:spacing w:before="30" w:after="20"/>
            </w:pPr>
            <w:r w:rsidRPr="00532DAE">
              <w:t>NA</w:t>
            </w:r>
          </w:p>
        </w:tc>
      </w:tr>
      <w:tr w:rsidR="00501F27" w:rsidRPr="00532DAE" w14:paraId="20464F40" w14:textId="77777777">
        <w:trPr>
          <w:trHeight w:val="288"/>
        </w:trPr>
        <w:tc>
          <w:tcPr>
            <w:tcW w:w="4536" w:type="dxa"/>
            <w:noWrap/>
            <w:hideMark/>
          </w:tcPr>
          <w:p w14:paraId="11EBD74B" w14:textId="77777777" w:rsidR="00501F27" w:rsidRPr="00532DAE" w:rsidRDefault="00501F27" w:rsidP="00DE00C6">
            <w:pPr>
              <w:pStyle w:val="ARtabletextbold"/>
              <w:spacing w:before="30" w:after="20"/>
            </w:pPr>
            <w:r w:rsidRPr="00532DAE">
              <w:t>EL1 Total electricity consumption</w:t>
            </w:r>
          </w:p>
        </w:tc>
        <w:tc>
          <w:tcPr>
            <w:tcW w:w="1701" w:type="dxa"/>
            <w:noWrap/>
            <w:hideMark/>
          </w:tcPr>
          <w:p w14:paraId="1FAF1205" w14:textId="77777777" w:rsidR="00501F27" w:rsidRPr="00532DAE" w:rsidRDefault="00501F27" w:rsidP="00DE00C6">
            <w:pPr>
              <w:pStyle w:val="ARtabletextrightbold"/>
              <w:spacing w:before="30" w:after="20"/>
            </w:pPr>
            <w:r w:rsidRPr="00532DAE">
              <w:t>8,581.6</w:t>
            </w:r>
          </w:p>
        </w:tc>
        <w:tc>
          <w:tcPr>
            <w:tcW w:w="1701" w:type="dxa"/>
            <w:noWrap/>
            <w:hideMark/>
          </w:tcPr>
          <w:p w14:paraId="1A52FF05" w14:textId="77777777" w:rsidR="00501F27" w:rsidRPr="00532DAE" w:rsidRDefault="00501F27" w:rsidP="00DE00C6">
            <w:pPr>
              <w:pStyle w:val="ARtabletextrightbold"/>
              <w:spacing w:before="30" w:after="20"/>
            </w:pPr>
            <w:r w:rsidRPr="00532DAE">
              <w:t>8,669.6</w:t>
            </w:r>
          </w:p>
        </w:tc>
        <w:tc>
          <w:tcPr>
            <w:tcW w:w="1701" w:type="dxa"/>
            <w:noWrap/>
            <w:hideMark/>
          </w:tcPr>
          <w:p w14:paraId="7D0E14F1" w14:textId="77777777" w:rsidR="00501F27" w:rsidRPr="00532DAE" w:rsidRDefault="00501F27" w:rsidP="00DE00C6">
            <w:pPr>
              <w:pStyle w:val="ARtabletextrightbold"/>
              <w:spacing w:before="30" w:after="20"/>
            </w:pPr>
            <w:r w:rsidRPr="00532DAE">
              <w:t>NA</w:t>
            </w:r>
          </w:p>
        </w:tc>
      </w:tr>
    </w:tbl>
    <w:p w14:paraId="40D9095C" w14:textId="77777777" w:rsidR="005C382C" w:rsidRPr="00532DAE" w:rsidRDefault="005C382C" w:rsidP="005C382C">
      <w:pPr>
        <w:pStyle w:val="ARtablecaption"/>
      </w:pPr>
      <w:r w:rsidRPr="00532DAE">
        <w:t xml:space="preserve">EL2 On site-electricity </w:t>
      </w:r>
      <w:proofErr w:type="gramStart"/>
      <w:r w:rsidRPr="00532DAE">
        <w:t>generated</w:t>
      </w:r>
      <w:proofErr w:type="gramEnd"/>
    </w:p>
    <w:tbl>
      <w:tblPr>
        <w:tblStyle w:val="TableGrid"/>
        <w:tblW w:w="9639" w:type="dxa"/>
        <w:tblLook w:val="06A0" w:firstRow="1" w:lastRow="0" w:firstColumn="1" w:lastColumn="0" w:noHBand="1" w:noVBand="1"/>
      </w:tblPr>
      <w:tblGrid>
        <w:gridCol w:w="4536"/>
        <w:gridCol w:w="1701"/>
        <w:gridCol w:w="1701"/>
        <w:gridCol w:w="1701"/>
      </w:tblGrid>
      <w:tr w:rsidR="00501F27" w:rsidRPr="00532DAE" w14:paraId="66E5A164" w14:textId="77777777">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71519F6A" w14:textId="34D74E14" w:rsidR="00501F27" w:rsidRPr="00532DAE" w:rsidRDefault="00C61465" w:rsidP="00DE00C6">
            <w:pPr>
              <w:pStyle w:val="ARtablecolhead"/>
              <w:spacing w:before="30" w:after="20"/>
            </w:pPr>
            <w:r w:rsidRPr="00532DAE">
              <w:t>Indicator</w:t>
            </w:r>
          </w:p>
        </w:tc>
        <w:tc>
          <w:tcPr>
            <w:tcW w:w="1701" w:type="dxa"/>
            <w:tcBorders>
              <w:bottom w:val="single" w:sz="4" w:space="0" w:color="auto"/>
            </w:tcBorders>
            <w:noWrap/>
          </w:tcPr>
          <w:p w14:paraId="635D8A49" w14:textId="77777777" w:rsidR="00501F27" w:rsidRPr="00532DAE" w:rsidRDefault="00501F27" w:rsidP="00DE00C6">
            <w:pPr>
              <w:pStyle w:val="ARtablecolheadright"/>
              <w:spacing w:before="30" w:after="20"/>
            </w:pPr>
            <w:r w:rsidRPr="00532DAE">
              <w:t>2022–23</w:t>
            </w:r>
          </w:p>
          <w:p w14:paraId="168EF833" w14:textId="77777777" w:rsidR="00501F27" w:rsidRPr="00532DAE" w:rsidRDefault="00501F27" w:rsidP="00DE00C6">
            <w:pPr>
              <w:pStyle w:val="ARtablecolheadright"/>
              <w:spacing w:before="30" w:after="20"/>
            </w:pPr>
            <w:r w:rsidRPr="00532DAE">
              <w:t>MWh</w:t>
            </w:r>
          </w:p>
        </w:tc>
        <w:tc>
          <w:tcPr>
            <w:tcW w:w="1701" w:type="dxa"/>
            <w:tcBorders>
              <w:bottom w:val="single" w:sz="4" w:space="0" w:color="auto"/>
            </w:tcBorders>
            <w:noWrap/>
          </w:tcPr>
          <w:p w14:paraId="05D482AA" w14:textId="77777777" w:rsidR="00501F27" w:rsidRPr="00532DAE" w:rsidRDefault="00501F27" w:rsidP="00DE00C6">
            <w:pPr>
              <w:pStyle w:val="ARtablecolheadright"/>
              <w:spacing w:before="30" w:after="20"/>
            </w:pPr>
            <w:r w:rsidRPr="00532DAE">
              <w:t>2021–22</w:t>
            </w:r>
          </w:p>
          <w:p w14:paraId="44A567D5" w14:textId="77777777" w:rsidR="00501F27" w:rsidRPr="00532DAE" w:rsidRDefault="00501F27" w:rsidP="00DE00C6">
            <w:pPr>
              <w:pStyle w:val="ARtablecolheadright"/>
              <w:spacing w:before="30" w:after="20"/>
            </w:pPr>
            <w:r w:rsidRPr="00532DAE">
              <w:t>MWh</w:t>
            </w:r>
          </w:p>
        </w:tc>
        <w:tc>
          <w:tcPr>
            <w:tcW w:w="1701" w:type="dxa"/>
            <w:tcBorders>
              <w:bottom w:val="single" w:sz="4" w:space="0" w:color="auto"/>
            </w:tcBorders>
            <w:noWrap/>
          </w:tcPr>
          <w:p w14:paraId="188D3970" w14:textId="77777777" w:rsidR="00501F27" w:rsidRPr="00532DAE" w:rsidRDefault="00501F27" w:rsidP="00DE00C6">
            <w:pPr>
              <w:pStyle w:val="ARtablecolheadright"/>
              <w:spacing w:before="30" w:after="20"/>
            </w:pPr>
            <w:r w:rsidRPr="00532DAE">
              <w:t>2020–21</w:t>
            </w:r>
          </w:p>
          <w:p w14:paraId="7CE1361B" w14:textId="77777777" w:rsidR="00501F27" w:rsidRPr="00532DAE" w:rsidRDefault="00501F27" w:rsidP="00DE00C6">
            <w:pPr>
              <w:pStyle w:val="ARtablecolheadright"/>
              <w:spacing w:before="30" w:after="20"/>
            </w:pPr>
            <w:r w:rsidRPr="00532DAE">
              <w:t>MWh</w:t>
            </w:r>
          </w:p>
        </w:tc>
      </w:tr>
      <w:tr w:rsidR="00501F27" w:rsidRPr="00532DAE" w14:paraId="0C46AECE" w14:textId="77777777">
        <w:trPr>
          <w:trHeight w:val="288"/>
        </w:trPr>
        <w:tc>
          <w:tcPr>
            <w:tcW w:w="9639" w:type="dxa"/>
            <w:gridSpan w:val="4"/>
            <w:tcBorders>
              <w:top w:val="single" w:sz="4" w:space="0" w:color="auto"/>
              <w:bottom w:val="single" w:sz="4" w:space="0" w:color="BFBFBF"/>
            </w:tcBorders>
            <w:noWrap/>
            <w:hideMark/>
          </w:tcPr>
          <w:p w14:paraId="126D75A3" w14:textId="77777777" w:rsidR="00501F27" w:rsidRPr="00532DAE" w:rsidRDefault="00501F27" w:rsidP="00DE00C6">
            <w:pPr>
              <w:pStyle w:val="ARtabletextbold"/>
              <w:spacing w:before="30" w:after="20"/>
            </w:pPr>
            <w:r w:rsidRPr="00532DAE">
              <w:t>Solar PV</w:t>
            </w:r>
          </w:p>
        </w:tc>
      </w:tr>
      <w:tr w:rsidR="00501F27" w:rsidRPr="00532DAE" w14:paraId="6EB35E7E" w14:textId="77777777">
        <w:trPr>
          <w:trHeight w:val="288"/>
        </w:trPr>
        <w:tc>
          <w:tcPr>
            <w:tcW w:w="4536" w:type="dxa"/>
            <w:tcBorders>
              <w:top w:val="single" w:sz="4" w:space="0" w:color="BFBFBF"/>
              <w:bottom w:val="single" w:sz="4" w:space="0" w:color="BFBFBF"/>
            </w:tcBorders>
            <w:noWrap/>
            <w:hideMark/>
          </w:tcPr>
          <w:p w14:paraId="0EACDE58" w14:textId="77777777" w:rsidR="00501F27" w:rsidRPr="00532DAE" w:rsidRDefault="00501F27" w:rsidP="00DE00C6">
            <w:pPr>
              <w:pStyle w:val="ARtabletext"/>
              <w:spacing w:before="30" w:after="20"/>
              <w:rPr>
                <w:color w:val="000000"/>
              </w:rPr>
            </w:pPr>
            <w:r w:rsidRPr="00532DAE">
              <w:t>Consumption behind-the-meter</w:t>
            </w:r>
          </w:p>
        </w:tc>
        <w:tc>
          <w:tcPr>
            <w:tcW w:w="1701" w:type="dxa"/>
            <w:tcBorders>
              <w:top w:val="single" w:sz="4" w:space="0" w:color="BFBFBF"/>
              <w:bottom w:val="single" w:sz="4" w:space="0" w:color="BFBFBF"/>
            </w:tcBorders>
            <w:noWrap/>
            <w:hideMark/>
          </w:tcPr>
          <w:p w14:paraId="18DA90B7" w14:textId="77777777" w:rsidR="00501F27" w:rsidRPr="00532DAE" w:rsidRDefault="00501F27" w:rsidP="00DE00C6">
            <w:pPr>
              <w:pStyle w:val="ARtabletextright"/>
              <w:spacing w:before="30" w:after="20"/>
              <w:rPr>
                <w:color w:val="000000"/>
              </w:rPr>
            </w:pPr>
            <w:r w:rsidRPr="00532DAE">
              <w:t>–</w:t>
            </w:r>
          </w:p>
        </w:tc>
        <w:tc>
          <w:tcPr>
            <w:tcW w:w="1701" w:type="dxa"/>
            <w:tcBorders>
              <w:top w:val="single" w:sz="4" w:space="0" w:color="BFBFBF"/>
              <w:bottom w:val="single" w:sz="4" w:space="0" w:color="BFBFBF"/>
            </w:tcBorders>
            <w:noWrap/>
            <w:hideMark/>
          </w:tcPr>
          <w:p w14:paraId="13EE7F8B" w14:textId="77777777" w:rsidR="00501F27" w:rsidRPr="00532DAE" w:rsidRDefault="00501F27" w:rsidP="00DE00C6">
            <w:pPr>
              <w:pStyle w:val="ARtabletextright"/>
              <w:spacing w:before="30" w:after="20"/>
            </w:pPr>
            <w:r w:rsidRPr="00532DAE">
              <w:t>–</w:t>
            </w:r>
          </w:p>
        </w:tc>
        <w:tc>
          <w:tcPr>
            <w:tcW w:w="1701" w:type="dxa"/>
            <w:tcBorders>
              <w:top w:val="single" w:sz="4" w:space="0" w:color="BFBFBF"/>
              <w:bottom w:val="single" w:sz="4" w:space="0" w:color="BFBFBF"/>
            </w:tcBorders>
            <w:noWrap/>
            <w:hideMark/>
          </w:tcPr>
          <w:p w14:paraId="3F9FC0C7" w14:textId="77777777" w:rsidR="00501F27" w:rsidRPr="00532DAE" w:rsidRDefault="00501F27" w:rsidP="00DE00C6">
            <w:pPr>
              <w:pStyle w:val="ARtabletextright"/>
              <w:spacing w:before="30" w:after="20"/>
            </w:pPr>
            <w:r w:rsidRPr="00532DAE">
              <w:t>NA</w:t>
            </w:r>
          </w:p>
        </w:tc>
      </w:tr>
      <w:tr w:rsidR="00501F27" w:rsidRPr="00532DAE" w14:paraId="338EE167" w14:textId="77777777">
        <w:trPr>
          <w:trHeight w:val="288"/>
        </w:trPr>
        <w:tc>
          <w:tcPr>
            <w:tcW w:w="4536" w:type="dxa"/>
            <w:tcBorders>
              <w:top w:val="single" w:sz="4" w:space="0" w:color="BFBFBF"/>
            </w:tcBorders>
            <w:noWrap/>
            <w:hideMark/>
          </w:tcPr>
          <w:p w14:paraId="723CFD8F" w14:textId="77777777" w:rsidR="00501F27" w:rsidRPr="00532DAE" w:rsidRDefault="00501F27" w:rsidP="00DE00C6">
            <w:pPr>
              <w:pStyle w:val="ARtabletext"/>
              <w:spacing w:before="30" w:after="20"/>
            </w:pPr>
            <w:r w:rsidRPr="00532DAE">
              <w:t>Exports</w:t>
            </w:r>
          </w:p>
        </w:tc>
        <w:tc>
          <w:tcPr>
            <w:tcW w:w="1701" w:type="dxa"/>
            <w:tcBorders>
              <w:top w:val="single" w:sz="4" w:space="0" w:color="BFBFBF"/>
            </w:tcBorders>
            <w:noWrap/>
            <w:hideMark/>
          </w:tcPr>
          <w:p w14:paraId="28D84578" w14:textId="77777777" w:rsidR="00501F27" w:rsidRPr="00532DAE" w:rsidRDefault="00501F27" w:rsidP="00DE00C6">
            <w:pPr>
              <w:pStyle w:val="ARtabletextright"/>
              <w:spacing w:before="30" w:after="20"/>
              <w:rPr>
                <w:color w:val="000000"/>
              </w:rPr>
            </w:pPr>
            <w:r w:rsidRPr="00532DAE">
              <w:t>–</w:t>
            </w:r>
          </w:p>
        </w:tc>
        <w:tc>
          <w:tcPr>
            <w:tcW w:w="1701" w:type="dxa"/>
            <w:tcBorders>
              <w:top w:val="single" w:sz="4" w:space="0" w:color="BFBFBF"/>
            </w:tcBorders>
            <w:noWrap/>
            <w:hideMark/>
          </w:tcPr>
          <w:p w14:paraId="0BEDE370" w14:textId="77777777" w:rsidR="00501F27" w:rsidRPr="00532DAE" w:rsidRDefault="00501F27" w:rsidP="00DE00C6">
            <w:pPr>
              <w:pStyle w:val="ARtabletextright"/>
              <w:spacing w:before="30" w:after="20"/>
            </w:pPr>
            <w:r w:rsidRPr="00532DAE">
              <w:t>–</w:t>
            </w:r>
          </w:p>
        </w:tc>
        <w:tc>
          <w:tcPr>
            <w:tcW w:w="1701" w:type="dxa"/>
            <w:tcBorders>
              <w:top w:val="single" w:sz="4" w:space="0" w:color="BFBFBF"/>
            </w:tcBorders>
            <w:noWrap/>
            <w:hideMark/>
          </w:tcPr>
          <w:p w14:paraId="403B072B" w14:textId="77777777" w:rsidR="00501F27" w:rsidRPr="00532DAE" w:rsidRDefault="00501F27" w:rsidP="00DE00C6">
            <w:pPr>
              <w:pStyle w:val="ARtabletextright"/>
              <w:spacing w:before="30" w:after="20"/>
            </w:pPr>
            <w:r w:rsidRPr="00532DAE">
              <w:t>NA</w:t>
            </w:r>
          </w:p>
        </w:tc>
      </w:tr>
      <w:tr w:rsidR="00501F27" w:rsidRPr="00532DAE" w14:paraId="02A31055" w14:textId="77777777">
        <w:trPr>
          <w:trHeight w:val="288"/>
        </w:trPr>
        <w:tc>
          <w:tcPr>
            <w:tcW w:w="4536" w:type="dxa"/>
            <w:tcBorders>
              <w:bottom w:val="single" w:sz="4" w:space="0" w:color="auto"/>
            </w:tcBorders>
            <w:noWrap/>
            <w:hideMark/>
          </w:tcPr>
          <w:p w14:paraId="0B69EBA9" w14:textId="2EE1362C" w:rsidR="00501F27" w:rsidRPr="00532DAE" w:rsidRDefault="00501F27" w:rsidP="00DE00C6">
            <w:pPr>
              <w:pStyle w:val="ARtabletextbold"/>
              <w:spacing w:before="30" w:after="20"/>
            </w:pPr>
            <w:r w:rsidRPr="00532DAE">
              <w:t xml:space="preserve">Total </w:t>
            </w:r>
            <w:r w:rsidR="00E407B7" w:rsidRPr="00532DAE">
              <w:t>s</w:t>
            </w:r>
            <w:r w:rsidRPr="00532DAE">
              <w:t>olar PV</w:t>
            </w:r>
          </w:p>
        </w:tc>
        <w:tc>
          <w:tcPr>
            <w:tcW w:w="1701" w:type="dxa"/>
            <w:tcBorders>
              <w:bottom w:val="single" w:sz="4" w:space="0" w:color="auto"/>
            </w:tcBorders>
            <w:noWrap/>
            <w:hideMark/>
          </w:tcPr>
          <w:p w14:paraId="7982718E" w14:textId="77777777" w:rsidR="00501F27" w:rsidRPr="00532DAE" w:rsidRDefault="00501F27" w:rsidP="00DE00C6">
            <w:pPr>
              <w:pStyle w:val="ARtabletextrightbold"/>
              <w:spacing w:before="30" w:after="20"/>
            </w:pPr>
            <w:r w:rsidRPr="00532DAE">
              <w:t>–</w:t>
            </w:r>
          </w:p>
        </w:tc>
        <w:tc>
          <w:tcPr>
            <w:tcW w:w="1701" w:type="dxa"/>
            <w:tcBorders>
              <w:bottom w:val="single" w:sz="4" w:space="0" w:color="auto"/>
            </w:tcBorders>
            <w:noWrap/>
            <w:hideMark/>
          </w:tcPr>
          <w:p w14:paraId="1C4B5983" w14:textId="77777777" w:rsidR="00501F27" w:rsidRPr="00532DAE" w:rsidRDefault="00501F27" w:rsidP="00DE00C6">
            <w:pPr>
              <w:pStyle w:val="ARtabletextrightbold"/>
              <w:spacing w:before="30" w:after="20"/>
            </w:pPr>
            <w:r w:rsidRPr="00532DAE">
              <w:t>–</w:t>
            </w:r>
          </w:p>
        </w:tc>
        <w:tc>
          <w:tcPr>
            <w:tcW w:w="1701" w:type="dxa"/>
            <w:tcBorders>
              <w:bottom w:val="single" w:sz="4" w:space="0" w:color="auto"/>
            </w:tcBorders>
            <w:noWrap/>
            <w:hideMark/>
          </w:tcPr>
          <w:p w14:paraId="11B5B30F" w14:textId="77777777" w:rsidR="00501F27" w:rsidRPr="00532DAE" w:rsidRDefault="00501F27" w:rsidP="00DE00C6">
            <w:pPr>
              <w:pStyle w:val="ARtabletextrightbold"/>
              <w:spacing w:before="30" w:after="20"/>
            </w:pPr>
            <w:r w:rsidRPr="00532DAE">
              <w:t>NA</w:t>
            </w:r>
          </w:p>
        </w:tc>
      </w:tr>
      <w:tr w:rsidR="00501F27" w:rsidRPr="00532DAE" w14:paraId="57BE82DF" w14:textId="77777777">
        <w:trPr>
          <w:trHeight w:val="288"/>
        </w:trPr>
        <w:tc>
          <w:tcPr>
            <w:tcW w:w="4536" w:type="dxa"/>
            <w:noWrap/>
            <w:hideMark/>
          </w:tcPr>
          <w:p w14:paraId="44B6441A" w14:textId="278ED4B0" w:rsidR="00501F27" w:rsidRPr="00532DAE" w:rsidRDefault="00501F27" w:rsidP="00DE00C6">
            <w:pPr>
              <w:pStyle w:val="ARtabletext"/>
              <w:spacing w:before="30" w:after="20"/>
            </w:pPr>
            <w:r w:rsidRPr="00532DAE">
              <w:t>Other non-renewable (</w:t>
            </w:r>
            <w:r w:rsidR="001E642A" w:rsidRPr="00532DAE">
              <w:t>d</w:t>
            </w:r>
            <w:r w:rsidRPr="00532DAE">
              <w:t>iesel backup generator)</w:t>
            </w:r>
          </w:p>
        </w:tc>
        <w:tc>
          <w:tcPr>
            <w:tcW w:w="1701" w:type="dxa"/>
            <w:noWrap/>
          </w:tcPr>
          <w:p w14:paraId="1F5F6E45" w14:textId="77777777" w:rsidR="00501F27" w:rsidRPr="00532DAE" w:rsidRDefault="00501F27" w:rsidP="00DE00C6">
            <w:pPr>
              <w:pStyle w:val="ARtabletextright"/>
              <w:spacing w:before="30" w:after="20"/>
            </w:pPr>
            <w:r w:rsidRPr="00532DAE">
              <w:t>–</w:t>
            </w:r>
          </w:p>
        </w:tc>
        <w:tc>
          <w:tcPr>
            <w:tcW w:w="1701" w:type="dxa"/>
            <w:noWrap/>
          </w:tcPr>
          <w:p w14:paraId="2B1608DC" w14:textId="77777777" w:rsidR="00501F27" w:rsidRPr="00532DAE" w:rsidRDefault="00501F27" w:rsidP="00DE00C6">
            <w:pPr>
              <w:pStyle w:val="ARtabletextright"/>
              <w:spacing w:before="30" w:after="20"/>
            </w:pPr>
            <w:r w:rsidRPr="00532DAE">
              <w:t>–</w:t>
            </w:r>
          </w:p>
        </w:tc>
        <w:tc>
          <w:tcPr>
            <w:tcW w:w="1701" w:type="dxa"/>
            <w:noWrap/>
          </w:tcPr>
          <w:p w14:paraId="075EB7D1" w14:textId="77777777" w:rsidR="00501F27" w:rsidRPr="00532DAE" w:rsidRDefault="00501F27" w:rsidP="00DE00C6">
            <w:pPr>
              <w:pStyle w:val="ARtabletextright"/>
              <w:spacing w:before="30" w:after="20"/>
            </w:pPr>
            <w:r w:rsidRPr="00532DAE">
              <w:t>NA</w:t>
            </w:r>
          </w:p>
        </w:tc>
      </w:tr>
      <w:tr w:rsidR="00501F27" w:rsidRPr="00532DAE" w14:paraId="41351846" w14:textId="77777777">
        <w:trPr>
          <w:trHeight w:val="288"/>
        </w:trPr>
        <w:tc>
          <w:tcPr>
            <w:tcW w:w="4536" w:type="dxa"/>
            <w:noWrap/>
            <w:hideMark/>
          </w:tcPr>
          <w:p w14:paraId="42AF9CD2" w14:textId="7788F879" w:rsidR="00501F27" w:rsidRPr="00532DAE" w:rsidRDefault="00501F27" w:rsidP="00DE00C6">
            <w:pPr>
              <w:pStyle w:val="ARtabletextbold"/>
              <w:spacing w:before="30" w:after="20"/>
            </w:pPr>
            <w:r w:rsidRPr="00532DAE">
              <w:t xml:space="preserve">EL2 Total </w:t>
            </w:r>
            <w:r w:rsidR="001E642A" w:rsidRPr="00532DAE">
              <w:t>on-</w:t>
            </w:r>
            <w:r w:rsidRPr="00532DAE">
              <w:t>site</w:t>
            </w:r>
            <w:r w:rsidR="001E642A" w:rsidRPr="00532DAE">
              <w:t xml:space="preserve"> </w:t>
            </w:r>
            <w:r w:rsidRPr="00532DAE">
              <w:t>electricity generated</w:t>
            </w:r>
          </w:p>
        </w:tc>
        <w:tc>
          <w:tcPr>
            <w:tcW w:w="1701" w:type="dxa"/>
            <w:noWrap/>
            <w:hideMark/>
          </w:tcPr>
          <w:p w14:paraId="66200F23" w14:textId="77777777" w:rsidR="00501F27" w:rsidRPr="00532DAE" w:rsidRDefault="00501F27" w:rsidP="00DE00C6">
            <w:pPr>
              <w:pStyle w:val="ARtabletextrightbold"/>
              <w:spacing w:before="30" w:after="20"/>
            </w:pPr>
            <w:r w:rsidRPr="00532DAE">
              <w:t>–</w:t>
            </w:r>
          </w:p>
        </w:tc>
        <w:tc>
          <w:tcPr>
            <w:tcW w:w="1701" w:type="dxa"/>
            <w:noWrap/>
            <w:hideMark/>
          </w:tcPr>
          <w:p w14:paraId="76F18C4D" w14:textId="77777777" w:rsidR="00501F27" w:rsidRPr="00532DAE" w:rsidRDefault="00501F27" w:rsidP="00DE00C6">
            <w:pPr>
              <w:pStyle w:val="ARtabletextrightbold"/>
              <w:spacing w:before="30" w:after="20"/>
            </w:pPr>
            <w:r w:rsidRPr="00532DAE">
              <w:t>–</w:t>
            </w:r>
          </w:p>
        </w:tc>
        <w:tc>
          <w:tcPr>
            <w:tcW w:w="1701" w:type="dxa"/>
            <w:noWrap/>
            <w:hideMark/>
          </w:tcPr>
          <w:p w14:paraId="2BA056F7" w14:textId="77777777" w:rsidR="00501F27" w:rsidRPr="00532DAE" w:rsidRDefault="00501F27" w:rsidP="00DE00C6">
            <w:pPr>
              <w:pStyle w:val="ARtabletextrightbold"/>
              <w:spacing w:before="30" w:after="20"/>
            </w:pPr>
            <w:r w:rsidRPr="00532DAE">
              <w:t>NA</w:t>
            </w:r>
          </w:p>
        </w:tc>
      </w:tr>
    </w:tbl>
    <w:p w14:paraId="5B7F23D3" w14:textId="77777777" w:rsidR="005C382C" w:rsidRPr="00532DAE" w:rsidRDefault="005C382C" w:rsidP="005C382C">
      <w:pPr>
        <w:pStyle w:val="ARtablecaption"/>
      </w:pPr>
      <w:r w:rsidRPr="00532DAE">
        <w:t>EL3 On-site installed generation capacity</w:t>
      </w:r>
    </w:p>
    <w:tbl>
      <w:tblPr>
        <w:tblStyle w:val="TableGrid"/>
        <w:tblW w:w="9639" w:type="dxa"/>
        <w:tblLook w:val="06A0" w:firstRow="1" w:lastRow="0" w:firstColumn="1" w:lastColumn="0" w:noHBand="1" w:noVBand="1"/>
      </w:tblPr>
      <w:tblGrid>
        <w:gridCol w:w="4536"/>
        <w:gridCol w:w="1701"/>
        <w:gridCol w:w="1701"/>
        <w:gridCol w:w="1701"/>
      </w:tblGrid>
      <w:tr w:rsidR="00501F27" w:rsidRPr="00532DAE" w14:paraId="00DB527C" w14:textId="77777777">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35B5C952" w14:textId="6BE7A4C8" w:rsidR="00501F27" w:rsidRPr="00532DAE" w:rsidRDefault="00C61465" w:rsidP="00DE00C6">
            <w:pPr>
              <w:pStyle w:val="ARtablecolhead"/>
              <w:spacing w:before="30" w:after="20"/>
              <w:rPr>
                <w:color w:val="000000"/>
              </w:rPr>
            </w:pPr>
            <w:r w:rsidRPr="00532DAE">
              <w:t>Indicator</w:t>
            </w:r>
          </w:p>
        </w:tc>
        <w:tc>
          <w:tcPr>
            <w:tcW w:w="1701" w:type="dxa"/>
            <w:tcBorders>
              <w:bottom w:val="single" w:sz="4" w:space="0" w:color="auto"/>
            </w:tcBorders>
            <w:noWrap/>
          </w:tcPr>
          <w:p w14:paraId="19F90C88" w14:textId="77777777" w:rsidR="00501F27" w:rsidRPr="00532DAE" w:rsidRDefault="00501F27" w:rsidP="00DE00C6">
            <w:pPr>
              <w:pStyle w:val="ARtablecolheadright"/>
              <w:spacing w:before="30" w:after="20"/>
            </w:pPr>
            <w:r w:rsidRPr="00532DAE">
              <w:t>2022–23</w:t>
            </w:r>
          </w:p>
          <w:p w14:paraId="02628AA9" w14:textId="77777777" w:rsidR="00501F27" w:rsidRPr="00532DAE" w:rsidRDefault="00501F27" w:rsidP="00DE00C6">
            <w:pPr>
              <w:pStyle w:val="ARtablecolheadright"/>
              <w:spacing w:before="30" w:after="20"/>
            </w:pPr>
            <w:r w:rsidRPr="00532DAE">
              <w:t>MW</w:t>
            </w:r>
          </w:p>
        </w:tc>
        <w:tc>
          <w:tcPr>
            <w:tcW w:w="1701" w:type="dxa"/>
            <w:tcBorders>
              <w:bottom w:val="single" w:sz="4" w:space="0" w:color="auto"/>
            </w:tcBorders>
            <w:noWrap/>
          </w:tcPr>
          <w:p w14:paraId="196E334A" w14:textId="77777777" w:rsidR="00501F27" w:rsidRPr="00532DAE" w:rsidRDefault="00501F27" w:rsidP="00DE00C6">
            <w:pPr>
              <w:pStyle w:val="ARtablecolheadright"/>
              <w:spacing w:before="30" w:after="20"/>
            </w:pPr>
            <w:r w:rsidRPr="00532DAE">
              <w:t>2021–22</w:t>
            </w:r>
          </w:p>
          <w:p w14:paraId="33B252B6" w14:textId="77777777" w:rsidR="00501F27" w:rsidRPr="00532DAE" w:rsidRDefault="00501F27" w:rsidP="00DE00C6">
            <w:pPr>
              <w:pStyle w:val="ARtablecolheadright"/>
              <w:spacing w:before="30" w:after="20"/>
            </w:pPr>
            <w:r w:rsidRPr="00532DAE">
              <w:t>MW</w:t>
            </w:r>
          </w:p>
        </w:tc>
        <w:tc>
          <w:tcPr>
            <w:tcW w:w="1701" w:type="dxa"/>
            <w:tcBorders>
              <w:bottom w:val="single" w:sz="4" w:space="0" w:color="auto"/>
            </w:tcBorders>
            <w:noWrap/>
          </w:tcPr>
          <w:p w14:paraId="5B1BDCC4" w14:textId="77777777" w:rsidR="00501F27" w:rsidRPr="00532DAE" w:rsidRDefault="00501F27" w:rsidP="00DE00C6">
            <w:pPr>
              <w:pStyle w:val="ARtablecolheadright"/>
              <w:spacing w:before="30" w:after="20"/>
            </w:pPr>
            <w:r w:rsidRPr="00532DAE">
              <w:t>2020–21</w:t>
            </w:r>
          </w:p>
          <w:p w14:paraId="56F14470" w14:textId="77777777" w:rsidR="00501F27" w:rsidRPr="00532DAE" w:rsidRDefault="00501F27" w:rsidP="00DE00C6">
            <w:pPr>
              <w:pStyle w:val="ARtablecolheadright"/>
              <w:spacing w:before="30" w:after="20"/>
            </w:pPr>
            <w:r w:rsidRPr="00532DAE">
              <w:t>MW</w:t>
            </w:r>
          </w:p>
        </w:tc>
      </w:tr>
      <w:tr w:rsidR="00501F27" w:rsidRPr="00532DAE" w14:paraId="51C83417" w14:textId="77777777">
        <w:trPr>
          <w:trHeight w:val="288"/>
        </w:trPr>
        <w:tc>
          <w:tcPr>
            <w:tcW w:w="4536" w:type="dxa"/>
            <w:tcBorders>
              <w:top w:val="single" w:sz="4" w:space="0" w:color="auto"/>
              <w:bottom w:val="single" w:sz="4" w:space="0" w:color="BFBFBF"/>
            </w:tcBorders>
            <w:noWrap/>
            <w:hideMark/>
          </w:tcPr>
          <w:p w14:paraId="78F811B2" w14:textId="77777777" w:rsidR="00501F27" w:rsidRPr="00532DAE" w:rsidRDefault="00501F27" w:rsidP="00DE00C6">
            <w:pPr>
              <w:pStyle w:val="ARtabletext"/>
              <w:spacing w:before="30" w:after="20"/>
              <w:rPr>
                <w:color w:val="000000"/>
              </w:rPr>
            </w:pPr>
            <w:r w:rsidRPr="00532DAE">
              <w:t>Solar PV</w:t>
            </w:r>
          </w:p>
        </w:tc>
        <w:tc>
          <w:tcPr>
            <w:tcW w:w="1701" w:type="dxa"/>
            <w:tcBorders>
              <w:top w:val="single" w:sz="4" w:space="0" w:color="auto"/>
              <w:bottom w:val="single" w:sz="4" w:space="0" w:color="BFBFBF"/>
            </w:tcBorders>
            <w:noWrap/>
            <w:hideMark/>
          </w:tcPr>
          <w:p w14:paraId="5FCBD1C6" w14:textId="77777777" w:rsidR="00501F27" w:rsidRPr="00532DAE" w:rsidRDefault="00501F27" w:rsidP="00DE00C6">
            <w:pPr>
              <w:pStyle w:val="ARtabletextright"/>
              <w:spacing w:before="30" w:after="20"/>
            </w:pPr>
            <w:r w:rsidRPr="00532DAE">
              <w:t>–</w:t>
            </w:r>
          </w:p>
        </w:tc>
        <w:tc>
          <w:tcPr>
            <w:tcW w:w="1701" w:type="dxa"/>
            <w:tcBorders>
              <w:top w:val="single" w:sz="4" w:space="0" w:color="auto"/>
              <w:bottom w:val="single" w:sz="4" w:space="0" w:color="BFBFBF"/>
            </w:tcBorders>
            <w:noWrap/>
            <w:hideMark/>
          </w:tcPr>
          <w:p w14:paraId="293B84E7" w14:textId="77777777" w:rsidR="00501F27" w:rsidRPr="00532DAE" w:rsidRDefault="00501F27" w:rsidP="00DE00C6">
            <w:pPr>
              <w:pStyle w:val="ARtabletextright"/>
              <w:spacing w:before="30" w:after="20"/>
            </w:pPr>
            <w:r w:rsidRPr="00532DAE">
              <w:t>–</w:t>
            </w:r>
          </w:p>
        </w:tc>
        <w:tc>
          <w:tcPr>
            <w:tcW w:w="1701" w:type="dxa"/>
            <w:tcBorders>
              <w:top w:val="single" w:sz="4" w:space="0" w:color="auto"/>
              <w:bottom w:val="single" w:sz="4" w:space="0" w:color="BFBFBF"/>
            </w:tcBorders>
            <w:noWrap/>
            <w:hideMark/>
          </w:tcPr>
          <w:p w14:paraId="6B6661F0" w14:textId="77777777" w:rsidR="00501F27" w:rsidRPr="00532DAE" w:rsidRDefault="00501F27" w:rsidP="00DE00C6">
            <w:pPr>
              <w:pStyle w:val="ARtabletextright"/>
              <w:spacing w:before="30" w:after="20"/>
            </w:pPr>
            <w:r w:rsidRPr="00532DAE">
              <w:t>NA</w:t>
            </w:r>
          </w:p>
        </w:tc>
      </w:tr>
      <w:tr w:rsidR="00501F27" w:rsidRPr="00532DAE" w14:paraId="7F2DB153" w14:textId="77777777">
        <w:trPr>
          <w:trHeight w:val="288"/>
        </w:trPr>
        <w:tc>
          <w:tcPr>
            <w:tcW w:w="4536" w:type="dxa"/>
            <w:tcBorders>
              <w:top w:val="single" w:sz="4" w:space="0" w:color="BFBFBF"/>
              <w:bottom w:val="single" w:sz="4" w:space="0" w:color="BFBFBF"/>
            </w:tcBorders>
            <w:noWrap/>
            <w:hideMark/>
          </w:tcPr>
          <w:p w14:paraId="08833299" w14:textId="77777777" w:rsidR="00501F27" w:rsidRPr="00532DAE" w:rsidRDefault="00501F27" w:rsidP="00DE00C6">
            <w:pPr>
              <w:pStyle w:val="ARtabletext"/>
              <w:spacing w:before="30" w:after="20"/>
              <w:rPr>
                <w:color w:val="000000"/>
              </w:rPr>
            </w:pPr>
            <w:r w:rsidRPr="00532DAE">
              <w:t>Diesel backup generator</w:t>
            </w:r>
          </w:p>
        </w:tc>
        <w:tc>
          <w:tcPr>
            <w:tcW w:w="1701" w:type="dxa"/>
            <w:tcBorders>
              <w:top w:val="single" w:sz="4" w:space="0" w:color="BFBFBF"/>
              <w:bottom w:val="single" w:sz="4" w:space="0" w:color="BFBFBF"/>
            </w:tcBorders>
            <w:noWrap/>
            <w:hideMark/>
          </w:tcPr>
          <w:p w14:paraId="2C38BBB3" w14:textId="77777777" w:rsidR="00501F27" w:rsidRPr="00532DAE" w:rsidRDefault="00501F27" w:rsidP="00DE00C6">
            <w:pPr>
              <w:pStyle w:val="ARtabletextright"/>
              <w:spacing w:before="30" w:after="20"/>
            </w:pPr>
            <w:r w:rsidRPr="00532DAE">
              <w:t>–</w:t>
            </w:r>
          </w:p>
        </w:tc>
        <w:tc>
          <w:tcPr>
            <w:tcW w:w="1701" w:type="dxa"/>
            <w:tcBorders>
              <w:top w:val="single" w:sz="4" w:space="0" w:color="BFBFBF"/>
              <w:bottom w:val="single" w:sz="4" w:space="0" w:color="BFBFBF"/>
            </w:tcBorders>
            <w:noWrap/>
            <w:hideMark/>
          </w:tcPr>
          <w:p w14:paraId="17858AA3" w14:textId="77777777" w:rsidR="00501F27" w:rsidRPr="00532DAE" w:rsidRDefault="00501F27" w:rsidP="00DE00C6">
            <w:pPr>
              <w:pStyle w:val="ARtabletextright"/>
              <w:spacing w:before="30" w:after="20"/>
            </w:pPr>
            <w:r w:rsidRPr="00532DAE">
              <w:t>–</w:t>
            </w:r>
          </w:p>
        </w:tc>
        <w:tc>
          <w:tcPr>
            <w:tcW w:w="1701" w:type="dxa"/>
            <w:tcBorders>
              <w:top w:val="single" w:sz="4" w:space="0" w:color="BFBFBF"/>
              <w:bottom w:val="single" w:sz="4" w:space="0" w:color="BFBFBF"/>
            </w:tcBorders>
            <w:noWrap/>
            <w:hideMark/>
          </w:tcPr>
          <w:p w14:paraId="79244310" w14:textId="77777777" w:rsidR="00501F27" w:rsidRPr="00532DAE" w:rsidRDefault="00501F27" w:rsidP="00DE00C6">
            <w:pPr>
              <w:pStyle w:val="ARtabletextright"/>
              <w:spacing w:before="30" w:after="20"/>
            </w:pPr>
            <w:r w:rsidRPr="00532DAE">
              <w:t>NA</w:t>
            </w:r>
          </w:p>
        </w:tc>
      </w:tr>
      <w:tr w:rsidR="00501F27" w:rsidRPr="00532DAE" w14:paraId="19D743F4" w14:textId="77777777">
        <w:trPr>
          <w:trHeight w:val="288"/>
        </w:trPr>
        <w:tc>
          <w:tcPr>
            <w:tcW w:w="4536" w:type="dxa"/>
            <w:noWrap/>
            <w:hideMark/>
          </w:tcPr>
          <w:p w14:paraId="16F8A861" w14:textId="5CB128D9" w:rsidR="00501F27" w:rsidRPr="00532DAE" w:rsidRDefault="00501F27" w:rsidP="00DE00C6">
            <w:pPr>
              <w:pStyle w:val="ARtabletextbold"/>
              <w:spacing w:before="30" w:after="20"/>
            </w:pPr>
            <w:r w:rsidRPr="00532DAE">
              <w:t xml:space="preserve">EL3 Total </w:t>
            </w:r>
            <w:r w:rsidR="001E642A" w:rsidRPr="00532DAE">
              <w:t>o</w:t>
            </w:r>
            <w:r w:rsidRPr="00532DAE">
              <w:t>n-site installed generation capacity</w:t>
            </w:r>
          </w:p>
        </w:tc>
        <w:tc>
          <w:tcPr>
            <w:tcW w:w="1701" w:type="dxa"/>
            <w:noWrap/>
            <w:hideMark/>
          </w:tcPr>
          <w:p w14:paraId="5C604204" w14:textId="77777777" w:rsidR="00501F27" w:rsidRPr="00532DAE" w:rsidRDefault="00501F27" w:rsidP="00DE00C6">
            <w:pPr>
              <w:pStyle w:val="ARtabletextrightbold"/>
              <w:spacing w:before="30" w:after="20"/>
            </w:pPr>
            <w:r w:rsidRPr="00532DAE">
              <w:t>–</w:t>
            </w:r>
          </w:p>
        </w:tc>
        <w:tc>
          <w:tcPr>
            <w:tcW w:w="1701" w:type="dxa"/>
            <w:noWrap/>
            <w:hideMark/>
          </w:tcPr>
          <w:p w14:paraId="73D176CE" w14:textId="77777777" w:rsidR="00501F27" w:rsidRPr="00532DAE" w:rsidRDefault="00501F27" w:rsidP="00DE00C6">
            <w:pPr>
              <w:pStyle w:val="ARtabletextrightbold"/>
              <w:spacing w:before="30" w:after="20"/>
            </w:pPr>
            <w:r w:rsidRPr="00532DAE">
              <w:t>–</w:t>
            </w:r>
          </w:p>
        </w:tc>
        <w:tc>
          <w:tcPr>
            <w:tcW w:w="1701" w:type="dxa"/>
            <w:noWrap/>
            <w:hideMark/>
          </w:tcPr>
          <w:p w14:paraId="45C7B77E" w14:textId="77777777" w:rsidR="00501F27" w:rsidRPr="00532DAE" w:rsidRDefault="00501F27" w:rsidP="00DE00C6">
            <w:pPr>
              <w:pStyle w:val="ARtabletextrightbold"/>
              <w:spacing w:before="30" w:after="20"/>
            </w:pPr>
            <w:r w:rsidRPr="00532DAE">
              <w:t>NA</w:t>
            </w:r>
          </w:p>
        </w:tc>
      </w:tr>
    </w:tbl>
    <w:p w14:paraId="2887AF3B" w14:textId="77777777" w:rsidR="005C382C" w:rsidRPr="00532DAE" w:rsidRDefault="005C382C" w:rsidP="005C382C">
      <w:pPr>
        <w:pStyle w:val="ARtablecaption"/>
      </w:pPr>
      <w:r w:rsidRPr="00532DAE">
        <w:t>EL4 Total electricity offsets</w:t>
      </w:r>
    </w:p>
    <w:tbl>
      <w:tblPr>
        <w:tblStyle w:val="TableGrid"/>
        <w:tblW w:w="9639" w:type="dxa"/>
        <w:tblLook w:val="06A0" w:firstRow="1" w:lastRow="0" w:firstColumn="1" w:lastColumn="0" w:noHBand="1" w:noVBand="1"/>
      </w:tblPr>
      <w:tblGrid>
        <w:gridCol w:w="4536"/>
        <w:gridCol w:w="1701"/>
        <w:gridCol w:w="1701"/>
        <w:gridCol w:w="1701"/>
      </w:tblGrid>
      <w:tr w:rsidR="00501F27" w:rsidRPr="00532DAE" w14:paraId="406D765C" w14:textId="77777777" w:rsidTr="00B55B63">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2482B8D6" w14:textId="72B60F4A" w:rsidR="00501F27" w:rsidRPr="00532DAE" w:rsidRDefault="00C61465" w:rsidP="00DE00C6">
            <w:pPr>
              <w:pStyle w:val="ARtablecolhead"/>
              <w:spacing w:before="30" w:after="20"/>
              <w:rPr>
                <w:color w:val="000000"/>
              </w:rPr>
            </w:pPr>
            <w:r w:rsidRPr="00532DAE">
              <w:t>Indicator</w:t>
            </w:r>
          </w:p>
        </w:tc>
        <w:tc>
          <w:tcPr>
            <w:tcW w:w="1701" w:type="dxa"/>
            <w:tcBorders>
              <w:bottom w:val="single" w:sz="4" w:space="0" w:color="auto"/>
            </w:tcBorders>
            <w:noWrap/>
          </w:tcPr>
          <w:p w14:paraId="45F9AF6D" w14:textId="77777777" w:rsidR="00501F27" w:rsidRPr="00532DAE" w:rsidRDefault="00501F27" w:rsidP="00DE00C6">
            <w:pPr>
              <w:pStyle w:val="ARtablecolheadright"/>
              <w:spacing w:before="30" w:after="20"/>
            </w:pPr>
            <w:r w:rsidRPr="00532DAE">
              <w:t>2022–23</w:t>
            </w:r>
          </w:p>
          <w:p w14:paraId="16CBCDFA" w14:textId="77777777" w:rsidR="00501F27" w:rsidRPr="00532DAE" w:rsidRDefault="00501F27" w:rsidP="00DE00C6">
            <w:pPr>
              <w:pStyle w:val="ARtablecolheadright"/>
              <w:spacing w:before="30" w:after="20"/>
            </w:pPr>
            <w:r w:rsidRPr="00532DAE">
              <w:t>MWh</w:t>
            </w:r>
          </w:p>
        </w:tc>
        <w:tc>
          <w:tcPr>
            <w:tcW w:w="1701" w:type="dxa"/>
            <w:tcBorders>
              <w:bottom w:val="single" w:sz="4" w:space="0" w:color="auto"/>
            </w:tcBorders>
            <w:noWrap/>
          </w:tcPr>
          <w:p w14:paraId="23A9C072" w14:textId="77777777" w:rsidR="00501F27" w:rsidRPr="00532DAE" w:rsidRDefault="00501F27" w:rsidP="00DE00C6">
            <w:pPr>
              <w:pStyle w:val="ARtablecolheadright"/>
              <w:spacing w:before="30" w:after="20"/>
            </w:pPr>
            <w:r w:rsidRPr="00532DAE">
              <w:t>2021–22</w:t>
            </w:r>
          </w:p>
          <w:p w14:paraId="424899F9" w14:textId="77777777" w:rsidR="00501F27" w:rsidRPr="00532DAE" w:rsidRDefault="00501F27" w:rsidP="00DE00C6">
            <w:pPr>
              <w:pStyle w:val="ARtablecolheadright"/>
              <w:spacing w:before="30" w:after="20"/>
            </w:pPr>
            <w:r w:rsidRPr="00532DAE">
              <w:t>MWh</w:t>
            </w:r>
          </w:p>
        </w:tc>
        <w:tc>
          <w:tcPr>
            <w:tcW w:w="1701" w:type="dxa"/>
            <w:tcBorders>
              <w:bottom w:val="single" w:sz="4" w:space="0" w:color="auto"/>
            </w:tcBorders>
            <w:noWrap/>
          </w:tcPr>
          <w:p w14:paraId="7647C703" w14:textId="77777777" w:rsidR="00501F27" w:rsidRPr="00532DAE" w:rsidRDefault="00501F27" w:rsidP="00DE00C6">
            <w:pPr>
              <w:pStyle w:val="ARtablecolheadright"/>
              <w:spacing w:before="30" w:after="20"/>
            </w:pPr>
            <w:r w:rsidRPr="00532DAE">
              <w:t>2020–21</w:t>
            </w:r>
          </w:p>
          <w:p w14:paraId="3AAAAAF6" w14:textId="77777777" w:rsidR="00501F27" w:rsidRPr="00532DAE" w:rsidRDefault="00501F27" w:rsidP="00DE00C6">
            <w:pPr>
              <w:pStyle w:val="ARtablecolheadright"/>
              <w:spacing w:before="30" w:after="20"/>
            </w:pPr>
            <w:r w:rsidRPr="00532DAE">
              <w:t>MWh</w:t>
            </w:r>
          </w:p>
        </w:tc>
      </w:tr>
      <w:tr w:rsidR="00501F27" w:rsidRPr="00532DAE" w14:paraId="7F90289F" w14:textId="77777777">
        <w:trPr>
          <w:trHeight w:val="288"/>
        </w:trPr>
        <w:tc>
          <w:tcPr>
            <w:tcW w:w="4536" w:type="dxa"/>
            <w:tcBorders>
              <w:top w:val="single" w:sz="4" w:space="0" w:color="auto"/>
              <w:bottom w:val="single" w:sz="4" w:space="0" w:color="BFBFBF"/>
            </w:tcBorders>
            <w:noWrap/>
            <w:hideMark/>
          </w:tcPr>
          <w:p w14:paraId="42627CD7" w14:textId="13790672" w:rsidR="00501F27" w:rsidRPr="00532DAE" w:rsidRDefault="00501F27" w:rsidP="00DE00C6">
            <w:pPr>
              <w:pStyle w:val="ARtabletext"/>
              <w:spacing w:before="30" w:after="20"/>
              <w:rPr>
                <w:color w:val="000000"/>
              </w:rPr>
            </w:pPr>
            <w:r w:rsidRPr="00532DAE">
              <w:t xml:space="preserve">LGC’s voluntarily retired by the </w:t>
            </w:r>
            <w:r w:rsidR="001E642A" w:rsidRPr="00532DAE">
              <w:t>e</w:t>
            </w:r>
            <w:r w:rsidRPr="00532DAE">
              <w:t>ntity</w:t>
            </w:r>
          </w:p>
        </w:tc>
        <w:tc>
          <w:tcPr>
            <w:tcW w:w="1701" w:type="dxa"/>
            <w:tcBorders>
              <w:top w:val="single" w:sz="4" w:space="0" w:color="auto"/>
              <w:bottom w:val="single" w:sz="4" w:space="0" w:color="BFBFBF"/>
            </w:tcBorders>
            <w:noWrap/>
            <w:hideMark/>
          </w:tcPr>
          <w:p w14:paraId="575C20A4" w14:textId="77777777" w:rsidR="00501F27" w:rsidRPr="00532DAE" w:rsidRDefault="00501F27" w:rsidP="00DE00C6">
            <w:pPr>
              <w:pStyle w:val="ARtabletextright"/>
              <w:spacing w:before="30" w:after="20"/>
              <w:rPr>
                <w:color w:val="000000"/>
              </w:rPr>
            </w:pPr>
            <w:r w:rsidRPr="00532DAE">
              <w:t>–</w:t>
            </w:r>
          </w:p>
        </w:tc>
        <w:tc>
          <w:tcPr>
            <w:tcW w:w="1701" w:type="dxa"/>
            <w:tcBorders>
              <w:top w:val="single" w:sz="4" w:space="0" w:color="auto"/>
              <w:bottom w:val="single" w:sz="4" w:space="0" w:color="BFBFBF"/>
            </w:tcBorders>
            <w:noWrap/>
            <w:hideMark/>
          </w:tcPr>
          <w:p w14:paraId="045D19EF" w14:textId="77777777" w:rsidR="00501F27" w:rsidRPr="00532DAE" w:rsidRDefault="00501F27" w:rsidP="00DE00C6">
            <w:pPr>
              <w:pStyle w:val="ARtabletextright"/>
              <w:spacing w:before="30" w:after="20"/>
            </w:pPr>
            <w:r w:rsidRPr="00532DAE">
              <w:t>–</w:t>
            </w:r>
          </w:p>
        </w:tc>
        <w:tc>
          <w:tcPr>
            <w:tcW w:w="1701" w:type="dxa"/>
            <w:tcBorders>
              <w:top w:val="single" w:sz="4" w:space="0" w:color="auto"/>
              <w:bottom w:val="single" w:sz="4" w:space="0" w:color="BFBFBF"/>
            </w:tcBorders>
            <w:noWrap/>
            <w:hideMark/>
          </w:tcPr>
          <w:p w14:paraId="02B89DF3" w14:textId="77777777" w:rsidR="00501F27" w:rsidRPr="00532DAE" w:rsidRDefault="00501F27" w:rsidP="00DE00C6">
            <w:pPr>
              <w:pStyle w:val="ARtabletextright"/>
              <w:spacing w:before="30" w:after="20"/>
            </w:pPr>
            <w:r w:rsidRPr="00532DAE">
              <w:t>NA</w:t>
            </w:r>
          </w:p>
        </w:tc>
      </w:tr>
      <w:tr w:rsidR="00501F27" w:rsidRPr="00532DAE" w14:paraId="30F44898" w14:textId="77777777">
        <w:trPr>
          <w:trHeight w:val="288"/>
        </w:trPr>
        <w:tc>
          <w:tcPr>
            <w:tcW w:w="4536" w:type="dxa"/>
            <w:tcBorders>
              <w:top w:val="single" w:sz="4" w:space="0" w:color="BFBFBF"/>
            </w:tcBorders>
            <w:noWrap/>
          </w:tcPr>
          <w:p w14:paraId="5873688E" w14:textId="08F58A85" w:rsidR="00501F27" w:rsidRPr="00532DAE" w:rsidRDefault="00501F27" w:rsidP="00DE00C6">
            <w:pPr>
              <w:pStyle w:val="ARtabletext"/>
              <w:spacing w:before="30" w:after="20"/>
              <w:rPr>
                <w:color w:val="000000"/>
              </w:rPr>
            </w:pPr>
            <w:r w:rsidRPr="00532DAE">
              <w:t>Greenpower</w:t>
            </w:r>
            <w:r w:rsidR="00FE68CC" w:rsidRPr="00532DAE">
              <w:t xml:space="preserve"> </w:t>
            </w:r>
            <w:r w:rsidR="00FE68CC" w:rsidRPr="00532DAE">
              <w:rPr>
                <w:rStyle w:val="FootnoteReference"/>
              </w:rPr>
              <w:footnoteReference w:id="24"/>
            </w:r>
          </w:p>
        </w:tc>
        <w:tc>
          <w:tcPr>
            <w:tcW w:w="1701" w:type="dxa"/>
            <w:tcBorders>
              <w:top w:val="single" w:sz="4" w:space="0" w:color="BFBFBF"/>
            </w:tcBorders>
            <w:noWrap/>
          </w:tcPr>
          <w:p w14:paraId="5E7EE5AD" w14:textId="77777777" w:rsidR="00501F27" w:rsidRPr="00532DAE" w:rsidRDefault="00501F27" w:rsidP="00DE00C6">
            <w:pPr>
              <w:pStyle w:val="ARtabletextright"/>
              <w:spacing w:before="30" w:after="20"/>
            </w:pPr>
            <w:r w:rsidRPr="00532DAE">
              <w:t>601.7</w:t>
            </w:r>
          </w:p>
        </w:tc>
        <w:tc>
          <w:tcPr>
            <w:tcW w:w="1701" w:type="dxa"/>
            <w:tcBorders>
              <w:top w:val="single" w:sz="4" w:space="0" w:color="BFBFBF"/>
            </w:tcBorders>
            <w:noWrap/>
          </w:tcPr>
          <w:p w14:paraId="453E12BC" w14:textId="77777777" w:rsidR="00501F27" w:rsidRPr="00532DAE" w:rsidRDefault="00501F27" w:rsidP="00DE00C6">
            <w:pPr>
              <w:pStyle w:val="ARtabletextright"/>
              <w:spacing w:before="30" w:after="20"/>
            </w:pPr>
            <w:r w:rsidRPr="00532DAE">
              <w:t>677.6</w:t>
            </w:r>
          </w:p>
        </w:tc>
        <w:tc>
          <w:tcPr>
            <w:tcW w:w="1701" w:type="dxa"/>
            <w:tcBorders>
              <w:top w:val="single" w:sz="4" w:space="0" w:color="BFBFBF"/>
            </w:tcBorders>
            <w:noWrap/>
          </w:tcPr>
          <w:p w14:paraId="79619DEB" w14:textId="77777777" w:rsidR="00501F27" w:rsidRPr="00532DAE" w:rsidRDefault="00501F27" w:rsidP="00DE00C6">
            <w:pPr>
              <w:pStyle w:val="ARtabletextright"/>
              <w:spacing w:before="30" w:after="20"/>
            </w:pPr>
            <w:r w:rsidRPr="00532DAE">
              <w:t>NA</w:t>
            </w:r>
          </w:p>
        </w:tc>
      </w:tr>
      <w:tr w:rsidR="00501F27" w:rsidRPr="00532DAE" w14:paraId="15D156D3" w14:textId="77777777">
        <w:trPr>
          <w:trHeight w:val="288"/>
        </w:trPr>
        <w:tc>
          <w:tcPr>
            <w:tcW w:w="4536" w:type="dxa"/>
            <w:tcBorders>
              <w:top w:val="single" w:sz="4" w:space="0" w:color="BFBFBF"/>
            </w:tcBorders>
            <w:noWrap/>
          </w:tcPr>
          <w:p w14:paraId="2691AB63" w14:textId="2CD17B95" w:rsidR="00501F27" w:rsidRPr="00532DAE" w:rsidRDefault="00C747CB" w:rsidP="00DE00C6">
            <w:pPr>
              <w:pStyle w:val="ARtabletext"/>
              <w:spacing w:before="30" w:after="20"/>
              <w:rPr>
                <w:color w:val="000000"/>
              </w:rPr>
            </w:pPr>
            <w:r w:rsidRPr="00532DAE">
              <w:t xml:space="preserve">Renewable </w:t>
            </w:r>
            <w:r w:rsidR="00E407B7" w:rsidRPr="00532DAE">
              <w:t>power p</w:t>
            </w:r>
            <w:r w:rsidRPr="00532DAE">
              <w:t>ercentage in the grid (%)</w:t>
            </w:r>
          </w:p>
        </w:tc>
        <w:tc>
          <w:tcPr>
            <w:tcW w:w="1701" w:type="dxa"/>
            <w:tcBorders>
              <w:top w:val="single" w:sz="4" w:space="0" w:color="BFBFBF"/>
            </w:tcBorders>
            <w:noWrap/>
          </w:tcPr>
          <w:p w14:paraId="3D68C956" w14:textId="77777777" w:rsidR="00501F27" w:rsidRPr="00532DAE" w:rsidRDefault="00501F27" w:rsidP="00DE00C6">
            <w:pPr>
              <w:pStyle w:val="ARtabletextright"/>
              <w:spacing w:before="30" w:after="20"/>
            </w:pPr>
          </w:p>
        </w:tc>
        <w:tc>
          <w:tcPr>
            <w:tcW w:w="1701" w:type="dxa"/>
            <w:tcBorders>
              <w:top w:val="single" w:sz="4" w:space="0" w:color="BFBFBF"/>
            </w:tcBorders>
            <w:noWrap/>
          </w:tcPr>
          <w:p w14:paraId="7800AFF2" w14:textId="77777777" w:rsidR="00501F27" w:rsidRPr="00532DAE" w:rsidRDefault="00501F27" w:rsidP="00DE00C6">
            <w:pPr>
              <w:pStyle w:val="ARtabletextright"/>
              <w:spacing w:before="30" w:after="20"/>
            </w:pPr>
          </w:p>
        </w:tc>
        <w:tc>
          <w:tcPr>
            <w:tcW w:w="1701" w:type="dxa"/>
            <w:tcBorders>
              <w:top w:val="single" w:sz="4" w:space="0" w:color="BFBFBF"/>
            </w:tcBorders>
            <w:noWrap/>
          </w:tcPr>
          <w:p w14:paraId="4D6AD099" w14:textId="77777777" w:rsidR="00501F27" w:rsidRPr="00532DAE" w:rsidRDefault="00501F27" w:rsidP="00DE00C6">
            <w:pPr>
              <w:pStyle w:val="ARtabletextright"/>
              <w:spacing w:before="30" w:after="20"/>
            </w:pPr>
          </w:p>
        </w:tc>
      </w:tr>
      <w:tr w:rsidR="00501F27" w:rsidRPr="00532DAE" w14:paraId="60931CBC" w14:textId="77777777">
        <w:trPr>
          <w:trHeight w:val="288"/>
        </w:trPr>
        <w:tc>
          <w:tcPr>
            <w:tcW w:w="4536" w:type="dxa"/>
            <w:tcBorders>
              <w:top w:val="single" w:sz="4" w:space="0" w:color="BFBFBF"/>
            </w:tcBorders>
            <w:noWrap/>
          </w:tcPr>
          <w:p w14:paraId="1AFC9CF2" w14:textId="5E1CE45A" w:rsidR="00501F27" w:rsidRPr="00532DAE" w:rsidRDefault="00501F27" w:rsidP="00DE00C6">
            <w:pPr>
              <w:pStyle w:val="ARtabletext"/>
              <w:spacing w:before="30" w:after="20"/>
              <w:rPr>
                <w:color w:val="000000"/>
              </w:rPr>
            </w:pPr>
            <w:r w:rsidRPr="00532DAE">
              <w:t>Certified climate active carbon neutral electricity purchased</w:t>
            </w:r>
          </w:p>
        </w:tc>
        <w:tc>
          <w:tcPr>
            <w:tcW w:w="1701" w:type="dxa"/>
            <w:tcBorders>
              <w:top w:val="single" w:sz="4" w:space="0" w:color="BFBFBF"/>
            </w:tcBorders>
            <w:noWrap/>
          </w:tcPr>
          <w:p w14:paraId="681D9D8B" w14:textId="77777777" w:rsidR="00501F27" w:rsidRPr="00532DAE" w:rsidRDefault="00501F27" w:rsidP="00DE00C6">
            <w:pPr>
              <w:pStyle w:val="ARtabletextright"/>
              <w:spacing w:before="30" w:after="20"/>
            </w:pPr>
            <w:r w:rsidRPr="00532DAE">
              <w:t>–</w:t>
            </w:r>
          </w:p>
        </w:tc>
        <w:tc>
          <w:tcPr>
            <w:tcW w:w="1701" w:type="dxa"/>
            <w:tcBorders>
              <w:top w:val="single" w:sz="4" w:space="0" w:color="BFBFBF"/>
            </w:tcBorders>
            <w:noWrap/>
          </w:tcPr>
          <w:p w14:paraId="5331CF16" w14:textId="77777777" w:rsidR="00501F27" w:rsidRPr="00532DAE" w:rsidRDefault="00501F27" w:rsidP="00DE00C6">
            <w:pPr>
              <w:pStyle w:val="ARtabletextright"/>
              <w:spacing w:before="30" w:after="20"/>
            </w:pPr>
          </w:p>
        </w:tc>
        <w:tc>
          <w:tcPr>
            <w:tcW w:w="1701" w:type="dxa"/>
            <w:tcBorders>
              <w:top w:val="single" w:sz="4" w:space="0" w:color="BFBFBF"/>
            </w:tcBorders>
            <w:noWrap/>
          </w:tcPr>
          <w:p w14:paraId="38E266EB" w14:textId="77777777" w:rsidR="00501F27" w:rsidRPr="00532DAE" w:rsidRDefault="00501F27" w:rsidP="00DE00C6">
            <w:pPr>
              <w:pStyle w:val="ARtabletextright"/>
              <w:spacing w:before="30" w:after="20"/>
            </w:pPr>
          </w:p>
        </w:tc>
      </w:tr>
      <w:tr w:rsidR="00501F27" w:rsidRPr="00532DAE" w14:paraId="6800E23B" w14:textId="77777777">
        <w:trPr>
          <w:trHeight w:val="288"/>
        </w:trPr>
        <w:tc>
          <w:tcPr>
            <w:tcW w:w="4536" w:type="dxa"/>
            <w:noWrap/>
            <w:hideMark/>
          </w:tcPr>
          <w:p w14:paraId="06C25090" w14:textId="77777777" w:rsidR="00501F27" w:rsidRPr="00532DAE" w:rsidRDefault="00501F27" w:rsidP="00DE00C6">
            <w:pPr>
              <w:pStyle w:val="ARtabletextbold"/>
              <w:spacing w:before="30" w:after="20"/>
            </w:pPr>
            <w:r w:rsidRPr="00532DAE">
              <w:t>EL4 Total electricity offsets</w:t>
            </w:r>
          </w:p>
        </w:tc>
        <w:tc>
          <w:tcPr>
            <w:tcW w:w="1701" w:type="dxa"/>
            <w:noWrap/>
            <w:hideMark/>
          </w:tcPr>
          <w:p w14:paraId="679945E1" w14:textId="77777777" w:rsidR="00501F27" w:rsidRPr="00532DAE" w:rsidRDefault="00501F27" w:rsidP="00DE00C6">
            <w:pPr>
              <w:pStyle w:val="ARtabletextrightbold"/>
              <w:spacing w:before="30" w:after="20"/>
            </w:pPr>
            <w:r w:rsidRPr="00532DAE">
              <w:t>–</w:t>
            </w:r>
          </w:p>
        </w:tc>
        <w:tc>
          <w:tcPr>
            <w:tcW w:w="1701" w:type="dxa"/>
            <w:noWrap/>
            <w:hideMark/>
          </w:tcPr>
          <w:p w14:paraId="7E1AB0F6" w14:textId="77777777" w:rsidR="00501F27" w:rsidRPr="00532DAE" w:rsidRDefault="00501F27" w:rsidP="00DE00C6">
            <w:pPr>
              <w:pStyle w:val="ARtabletextrightbold"/>
              <w:spacing w:before="30" w:after="20"/>
            </w:pPr>
            <w:r w:rsidRPr="00532DAE">
              <w:t>–</w:t>
            </w:r>
          </w:p>
        </w:tc>
        <w:tc>
          <w:tcPr>
            <w:tcW w:w="1701" w:type="dxa"/>
            <w:noWrap/>
            <w:hideMark/>
          </w:tcPr>
          <w:p w14:paraId="6103C09B" w14:textId="77777777" w:rsidR="00501F27" w:rsidRPr="00532DAE" w:rsidRDefault="00501F27" w:rsidP="00DE00C6">
            <w:pPr>
              <w:pStyle w:val="ARtabletextrightbold"/>
              <w:spacing w:before="30" w:after="20"/>
            </w:pPr>
            <w:r w:rsidRPr="00532DAE">
              <w:t>NA</w:t>
            </w:r>
          </w:p>
        </w:tc>
      </w:tr>
    </w:tbl>
    <w:p w14:paraId="76DFC319" w14:textId="24A4DE8E" w:rsidR="000E5FAC" w:rsidRPr="00532DAE" w:rsidRDefault="00501F27" w:rsidP="00323BF1">
      <w:pPr>
        <w:pStyle w:val="Heading4"/>
      </w:pPr>
      <w:r w:rsidRPr="00532DAE">
        <w:lastRenderedPageBreak/>
        <w:t>Housing Services</w:t>
      </w:r>
    </w:p>
    <w:p w14:paraId="19C8BCB1" w14:textId="77777777" w:rsidR="00E73C16" w:rsidRPr="00532DAE" w:rsidRDefault="00E73C16" w:rsidP="00E73C16">
      <w:pPr>
        <w:pStyle w:val="ARtablecaption"/>
      </w:pPr>
      <w:r w:rsidRPr="00532DAE">
        <w:rPr>
          <w:lang w:eastAsia="en-AU"/>
        </w:rPr>
        <w:t>EL1 Total electricity consumption</w:t>
      </w:r>
    </w:p>
    <w:tbl>
      <w:tblPr>
        <w:tblStyle w:val="TableGrid"/>
        <w:tblW w:w="9639" w:type="dxa"/>
        <w:tblLook w:val="06A0" w:firstRow="1" w:lastRow="0" w:firstColumn="1" w:lastColumn="0" w:noHBand="1" w:noVBand="1"/>
      </w:tblPr>
      <w:tblGrid>
        <w:gridCol w:w="4536"/>
        <w:gridCol w:w="1701"/>
        <w:gridCol w:w="1701"/>
        <w:gridCol w:w="1701"/>
      </w:tblGrid>
      <w:tr w:rsidR="000E5FAC" w:rsidRPr="00532DAE" w14:paraId="513B24A6" w14:textId="77777777">
        <w:trPr>
          <w:cnfStyle w:val="100000000000" w:firstRow="1" w:lastRow="0" w:firstColumn="0" w:lastColumn="0" w:oddVBand="0" w:evenVBand="0" w:oddHBand="0" w:evenHBand="0" w:firstRowFirstColumn="0" w:firstRowLastColumn="0" w:lastRowFirstColumn="0" w:lastRowLastColumn="0"/>
          <w:tblHeader/>
        </w:trPr>
        <w:tc>
          <w:tcPr>
            <w:tcW w:w="4536" w:type="dxa"/>
            <w:tcBorders>
              <w:bottom w:val="single" w:sz="4" w:space="0" w:color="auto"/>
            </w:tcBorders>
            <w:noWrap/>
            <w:hideMark/>
          </w:tcPr>
          <w:p w14:paraId="014C88BA" w14:textId="63FAA4F5" w:rsidR="000E5FAC" w:rsidRPr="00532DAE" w:rsidRDefault="00C61465" w:rsidP="00DE00C6">
            <w:pPr>
              <w:pStyle w:val="ARtablecolhead"/>
              <w:spacing w:before="30" w:after="20"/>
            </w:pPr>
            <w:r w:rsidRPr="00532DAE">
              <w:t>Indicator</w:t>
            </w:r>
          </w:p>
        </w:tc>
        <w:tc>
          <w:tcPr>
            <w:tcW w:w="1701" w:type="dxa"/>
            <w:tcBorders>
              <w:bottom w:val="single" w:sz="4" w:space="0" w:color="auto"/>
            </w:tcBorders>
            <w:noWrap/>
            <w:hideMark/>
          </w:tcPr>
          <w:p w14:paraId="7025F7BF" w14:textId="77777777" w:rsidR="000E5FAC" w:rsidRPr="00532DAE" w:rsidRDefault="000E5FAC" w:rsidP="00DE00C6">
            <w:pPr>
              <w:pStyle w:val="ARtablecolheadright"/>
              <w:spacing w:before="30" w:after="20"/>
            </w:pPr>
            <w:r w:rsidRPr="00532DAE">
              <w:t>2022–23</w:t>
            </w:r>
          </w:p>
          <w:p w14:paraId="7B9E52B8" w14:textId="77777777" w:rsidR="000E5FAC" w:rsidRPr="00532DAE" w:rsidRDefault="000E5FAC" w:rsidP="00DE00C6">
            <w:pPr>
              <w:pStyle w:val="ARtablecolheadright"/>
              <w:spacing w:before="30" w:after="20"/>
            </w:pPr>
            <w:r w:rsidRPr="00532DAE">
              <w:t>MWh</w:t>
            </w:r>
          </w:p>
        </w:tc>
        <w:tc>
          <w:tcPr>
            <w:tcW w:w="1701" w:type="dxa"/>
            <w:tcBorders>
              <w:bottom w:val="single" w:sz="4" w:space="0" w:color="auto"/>
            </w:tcBorders>
            <w:noWrap/>
            <w:hideMark/>
          </w:tcPr>
          <w:p w14:paraId="03D85DA6" w14:textId="77777777" w:rsidR="000E5FAC" w:rsidRPr="00532DAE" w:rsidRDefault="000E5FAC" w:rsidP="00DE00C6">
            <w:pPr>
              <w:pStyle w:val="ARtablecolheadright"/>
              <w:spacing w:before="30" w:after="20"/>
            </w:pPr>
            <w:r w:rsidRPr="00532DAE">
              <w:t>2021–22</w:t>
            </w:r>
          </w:p>
          <w:p w14:paraId="1E8D6613" w14:textId="77777777" w:rsidR="000E5FAC" w:rsidRPr="00532DAE" w:rsidRDefault="000E5FAC" w:rsidP="00DE00C6">
            <w:pPr>
              <w:pStyle w:val="ARtablecolheadright"/>
              <w:spacing w:before="30" w:after="20"/>
            </w:pPr>
            <w:r w:rsidRPr="00532DAE">
              <w:t>MWh</w:t>
            </w:r>
          </w:p>
        </w:tc>
        <w:tc>
          <w:tcPr>
            <w:tcW w:w="1701" w:type="dxa"/>
            <w:tcBorders>
              <w:bottom w:val="single" w:sz="4" w:space="0" w:color="auto"/>
            </w:tcBorders>
            <w:noWrap/>
            <w:hideMark/>
          </w:tcPr>
          <w:p w14:paraId="3191A64B" w14:textId="77777777" w:rsidR="000E5FAC" w:rsidRPr="00532DAE" w:rsidRDefault="000E5FAC" w:rsidP="00DE00C6">
            <w:pPr>
              <w:pStyle w:val="ARtablecolheadright"/>
              <w:spacing w:before="30" w:after="20"/>
            </w:pPr>
            <w:r w:rsidRPr="00532DAE">
              <w:t>2020–21</w:t>
            </w:r>
          </w:p>
          <w:p w14:paraId="3BA55859" w14:textId="77777777" w:rsidR="000E5FAC" w:rsidRPr="00532DAE" w:rsidRDefault="000E5FAC" w:rsidP="00DE00C6">
            <w:pPr>
              <w:pStyle w:val="ARtablecolheadright"/>
              <w:spacing w:before="30" w:after="20"/>
            </w:pPr>
            <w:r w:rsidRPr="00532DAE">
              <w:t>MWh</w:t>
            </w:r>
          </w:p>
        </w:tc>
      </w:tr>
      <w:tr w:rsidR="00925CCC" w:rsidRPr="00532DAE" w14:paraId="31C22D23" w14:textId="77777777">
        <w:tc>
          <w:tcPr>
            <w:tcW w:w="4536" w:type="dxa"/>
            <w:tcBorders>
              <w:top w:val="single" w:sz="4" w:space="0" w:color="auto"/>
              <w:bottom w:val="single" w:sz="4" w:space="0" w:color="BFBFBF"/>
            </w:tcBorders>
            <w:noWrap/>
            <w:hideMark/>
          </w:tcPr>
          <w:p w14:paraId="64F9D7BC" w14:textId="3F9A04D0" w:rsidR="00925CCC" w:rsidRPr="00532DAE" w:rsidRDefault="00925CCC" w:rsidP="00DE00C6">
            <w:pPr>
              <w:pStyle w:val="ARtabletext"/>
              <w:spacing w:before="30" w:after="20"/>
              <w:rPr>
                <w:color w:val="000000"/>
              </w:rPr>
            </w:pPr>
            <w:r w:rsidRPr="00532DAE">
              <w:t xml:space="preserve">Purchased </w:t>
            </w:r>
            <w:r w:rsidR="001E642A" w:rsidRPr="00532DAE">
              <w:t xml:space="preserve">electricity – consolidated </w:t>
            </w:r>
            <w:r w:rsidR="00FE68CC" w:rsidRPr="00532DAE">
              <w:rPr>
                <w:rStyle w:val="FootnoteReference"/>
              </w:rPr>
              <w:footnoteReference w:id="25"/>
            </w:r>
          </w:p>
        </w:tc>
        <w:tc>
          <w:tcPr>
            <w:tcW w:w="1701" w:type="dxa"/>
            <w:tcBorders>
              <w:top w:val="single" w:sz="4" w:space="0" w:color="auto"/>
              <w:bottom w:val="single" w:sz="4" w:space="0" w:color="BFBFBF"/>
            </w:tcBorders>
            <w:noWrap/>
            <w:hideMark/>
          </w:tcPr>
          <w:p w14:paraId="5FD6228F" w14:textId="5030E51E" w:rsidR="00925CCC" w:rsidRPr="00532DAE" w:rsidRDefault="00925CCC" w:rsidP="00DE00C6">
            <w:pPr>
              <w:pStyle w:val="ARtabletextright"/>
              <w:spacing w:before="30" w:after="20"/>
              <w:rPr>
                <w:color w:val="000000"/>
              </w:rPr>
            </w:pPr>
            <w:r w:rsidRPr="00532DAE">
              <w:t>22,948.4</w:t>
            </w:r>
          </w:p>
        </w:tc>
        <w:tc>
          <w:tcPr>
            <w:tcW w:w="1701" w:type="dxa"/>
            <w:tcBorders>
              <w:top w:val="single" w:sz="4" w:space="0" w:color="auto"/>
              <w:bottom w:val="single" w:sz="4" w:space="0" w:color="BFBFBF"/>
            </w:tcBorders>
            <w:noWrap/>
            <w:hideMark/>
          </w:tcPr>
          <w:p w14:paraId="34F8AAEE" w14:textId="6E0218F8" w:rsidR="00925CCC" w:rsidRPr="00532DAE" w:rsidRDefault="00925CCC" w:rsidP="00DE00C6">
            <w:pPr>
              <w:pStyle w:val="ARtabletextright"/>
              <w:spacing w:before="30" w:after="20"/>
            </w:pPr>
            <w:r w:rsidRPr="00532DAE">
              <w:t>23,473.0</w:t>
            </w:r>
          </w:p>
        </w:tc>
        <w:tc>
          <w:tcPr>
            <w:tcW w:w="1701" w:type="dxa"/>
            <w:tcBorders>
              <w:top w:val="single" w:sz="4" w:space="0" w:color="auto"/>
              <w:bottom w:val="single" w:sz="4" w:space="0" w:color="BFBFBF"/>
            </w:tcBorders>
            <w:noWrap/>
            <w:hideMark/>
          </w:tcPr>
          <w:p w14:paraId="42C24447" w14:textId="3FCDE7AB" w:rsidR="00925CCC" w:rsidRPr="00532DAE" w:rsidRDefault="00925CCC" w:rsidP="00DE00C6">
            <w:pPr>
              <w:pStyle w:val="ARtabletextright"/>
              <w:spacing w:before="30" w:after="20"/>
            </w:pPr>
            <w:r w:rsidRPr="00532DAE">
              <w:t>24,123.6</w:t>
            </w:r>
          </w:p>
        </w:tc>
      </w:tr>
      <w:tr w:rsidR="00925CCC" w:rsidRPr="00532DAE" w14:paraId="72746DC7" w14:textId="77777777">
        <w:trPr>
          <w:trHeight w:val="288"/>
        </w:trPr>
        <w:tc>
          <w:tcPr>
            <w:tcW w:w="4536" w:type="dxa"/>
            <w:tcBorders>
              <w:top w:val="single" w:sz="4" w:space="0" w:color="BFBFBF"/>
            </w:tcBorders>
            <w:noWrap/>
            <w:hideMark/>
          </w:tcPr>
          <w:p w14:paraId="014A6D49" w14:textId="651C9057" w:rsidR="00925CCC" w:rsidRPr="00532DAE" w:rsidRDefault="00925CCC" w:rsidP="00DE00C6">
            <w:pPr>
              <w:pStyle w:val="ARtabletext"/>
              <w:spacing w:before="30" w:after="20"/>
              <w:rPr>
                <w:color w:val="000000"/>
              </w:rPr>
            </w:pPr>
            <w:r w:rsidRPr="00532DAE">
              <w:t>Self-generated</w:t>
            </w:r>
          </w:p>
        </w:tc>
        <w:tc>
          <w:tcPr>
            <w:tcW w:w="1701" w:type="dxa"/>
            <w:tcBorders>
              <w:top w:val="single" w:sz="4" w:space="0" w:color="BFBFBF"/>
            </w:tcBorders>
            <w:noWrap/>
            <w:hideMark/>
          </w:tcPr>
          <w:p w14:paraId="1F4F4DA2" w14:textId="32C0FA53" w:rsidR="00925CCC" w:rsidRPr="00532DAE" w:rsidRDefault="00925CCC" w:rsidP="00DE00C6">
            <w:pPr>
              <w:pStyle w:val="ARtabletextright"/>
              <w:spacing w:before="30" w:after="20"/>
              <w:rPr>
                <w:color w:val="000000"/>
              </w:rPr>
            </w:pPr>
            <w:r w:rsidRPr="00532DAE">
              <w:t>115.0</w:t>
            </w:r>
          </w:p>
        </w:tc>
        <w:tc>
          <w:tcPr>
            <w:tcW w:w="1701" w:type="dxa"/>
            <w:tcBorders>
              <w:top w:val="single" w:sz="4" w:space="0" w:color="BFBFBF"/>
            </w:tcBorders>
            <w:noWrap/>
            <w:hideMark/>
          </w:tcPr>
          <w:p w14:paraId="4061F79A" w14:textId="093DF441" w:rsidR="00925CCC" w:rsidRPr="00532DAE" w:rsidRDefault="00925CCC" w:rsidP="00DE00C6">
            <w:pPr>
              <w:pStyle w:val="ARtabletextright"/>
              <w:spacing w:before="30" w:after="20"/>
            </w:pPr>
            <w:r w:rsidRPr="00532DAE">
              <w:t>–</w:t>
            </w:r>
          </w:p>
        </w:tc>
        <w:tc>
          <w:tcPr>
            <w:tcW w:w="1701" w:type="dxa"/>
            <w:tcBorders>
              <w:top w:val="single" w:sz="4" w:space="0" w:color="BFBFBF"/>
            </w:tcBorders>
            <w:noWrap/>
            <w:hideMark/>
          </w:tcPr>
          <w:p w14:paraId="09649352" w14:textId="5394B034" w:rsidR="00925CCC" w:rsidRPr="00532DAE" w:rsidRDefault="00925CCC" w:rsidP="00DE00C6">
            <w:pPr>
              <w:pStyle w:val="ARtabletextright"/>
              <w:spacing w:before="30" w:after="20"/>
            </w:pPr>
            <w:r w:rsidRPr="00532DAE">
              <w:t>–</w:t>
            </w:r>
          </w:p>
        </w:tc>
      </w:tr>
      <w:tr w:rsidR="000E5FAC" w:rsidRPr="00532DAE" w14:paraId="1347831E" w14:textId="77777777">
        <w:trPr>
          <w:trHeight w:val="288"/>
        </w:trPr>
        <w:tc>
          <w:tcPr>
            <w:tcW w:w="4536" w:type="dxa"/>
            <w:noWrap/>
            <w:hideMark/>
          </w:tcPr>
          <w:p w14:paraId="77A465F3" w14:textId="77777777" w:rsidR="000E5FAC" w:rsidRPr="00532DAE" w:rsidRDefault="000E5FAC" w:rsidP="00DE00C6">
            <w:pPr>
              <w:pStyle w:val="ARtabletextbold"/>
              <w:spacing w:before="30" w:after="20"/>
            </w:pPr>
            <w:r w:rsidRPr="00532DAE">
              <w:t>EL1 Total electricity consumption</w:t>
            </w:r>
          </w:p>
        </w:tc>
        <w:tc>
          <w:tcPr>
            <w:tcW w:w="1701" w:type="dxa"/>
            <w:noWrap/>
            <w:hideMark/>
          </w:tcPr>
          <w:p w14:paraId="78E80273" w14:textId="21972DC3" w:rsidR="000E5FAC" w:rsidRPr="00532DAE" w:rsidRDefault="00F73BD4" w:rsidP="00DE00C6">
            <w:pPr>
              <w:pStyle w:val="ARtabletextrightbold"/>
              <w:spacing w:before="30" w:after="20"/>
            </w:pPr>
            <w:r w:rsidRPr="00532DAE">
              <w:t>23,063.4</w:t>
            </w:r>
          </w:p>
        </w:tc>
        <w:tc>
          <w:tcPr>
            <w:tcW w:w="1701" w:type="dxa"/>
            <w:noWrap/>
            <w:hideMark/>
          </w:tcPr>
          <w:p w14:paraId="77B2FA9F" w14:textId="3FC354C0" w:rsidR="000E5FAC" w:rsidRPr="00532DAE" w:rsidRDefault="00F73BD4" w:rsidP="00DE00C6">
            <w:pPr>
              <w:pStyle w:val="ARtabletextrightbold"/>
              <w:spacing w:before="30" w:after="20"/>
            </w:pPr>
            <w:r w:rsidRPr="00532DAE">
              <w:t>23,473.0</w:t>
            </w:r>
          </w:p>
        </w:tc>
        <w:tc>
          <w:tcPr>
            <w:tcW w:w="1701" w:type="dxa"/>
            <w:noWrap/>
            <w:hideMark/>
          </w:tcPr>
          <w:p w14:paraId="2845A7EA" w14:textId="43972B75" w:rsidR="000E5FAC" w:rsidRPr="00532DAE" w:rsidRDefault="004B475D" w:rsidP="00DE00C6">
            <w:pPr>
              <w:pStyle w:val="ARtabletextrightbold"/>
              <w:spacing w:before="30" w:after="20"/>
            </w:pPr>
            <w:r w:rsidRPr="00532DAE">
              <w:t>24,123.6</w:t>
            </w:r>
          </w:p>
        </w:tc>
      </w:tr>
    </w:tbl>
    <w:p w14:paraId="47BFBC8E" w14:textId="77777777" w:rsidR="00E73C16" w:rsidRPr="00532DAE" w:rsidRDefault="00E73C16" w:rsidP="00E73C16">
      <w:pPr>
        <w:pStyle w:val="ARtablecaption"/>
      </w:pPr>
      <w:r w:rsidRPr="00532DAE">
        <w:t xml:space="preserve">EL2 On site-electricity </w:t>
      </w:r>
      <w:proofErr w:type="gramStart"/>
      <w:r w:rsidRPr="00532DAE">
        <w:t>generated</w:t>
      </w:r>
      <w:proofErr w:type="gramEnd"/>
    </w:p>
    <w:tbl>
      <w:tblPr>
        <w:tblStyle w:val="TableGrid"/>
        <w:tblW w:w="9639" w:type="dxa"/>
        <w:tblLook w:val="06A0" w:firstRow="1" w:lastRow="0" w:firstColumn="1" w:lastColumn="0" w:noHBand="1" w:noVBand="1"/>
      </w:tblPr>
      <w:tblGrid>
        <w:gridCol w:w="4536"/>
        <w:gridCol w:w="1701"/>
        <w:gridCol w:w="1701"/>
        <w:gridCol w:w="1701"/>
      </w:tblGrid>
      <w:tr w:rsidR="000E5FAC" w:rsidRPr="00532DAE" w14:paraId="3878A8C8" w14:textId="77777777">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2BCE0097" w14:textId="5F760235" w:rsidR="000E5FAC" w:rsidRPr="00532DAE" w:rsidRDefault="00C61465" w:rsidP="00DE00C6">
            <w:pPr>
              <w:pStyle w:val="ARtablecolhead"/>
              <w:spacing w:before="30" w:after="20"/>
            </w:pPr>
            <w:r w:rsidRPr="00532DAE">
              <w:t>Indicator</w:t>
            </w:r>
          </w:p>
        </w:tc>
        <w:tc>
          <w:tcPr>
            <w:tcW w:w="1701" w:type="dxa"/>
            <w:tcBorders>
              <w:bottom w:val="single" w:sz="4" w:space="0" w:color="auto"/>
            </w:tcBorders>
            <w:noWrap/>
          </w:tcPr>
          <w:p w14:paraId="18F95E26" w14:textId="77777777" w:rsidR="000E5FAC" w:rsidRPr="00532DAE" w:rsidRDefault="000E5FAC" w:rsidP="00DE00C6">
            <w:pPr>
              <w:pStyle w:val="ARtablecolheadright"/>
              <w:spacing w:before="30" w:after="20"/>
            </w:pPr>
            <w:r w:rsidRPr="00532DAE">
              <w:t>2022–23</w:t>
            </w:r>
          </w:p>
          <w:p w14:paraId="319DA19C" w14:textId="77777777" w:rsidR="000E5FAC" w:rsidRPr="00532DAE" w:rsidRDefault="000E5FAC" w:rsidP="00DE00C6">
            <w:pPr>
              <w:pStyle w:val="ARtablecolheadright"/>
              <w:spacing w:before="30" w:after="20"/>
            </w:pPr>
            <w:r w:rsidRPr="00532DAE">
              <w:t>MWh</w:t>
            </w:r>
          </w:p>
        </w:tc>
        <w:tc>
          <w:tcPr>
            <w:tcW w:w="1701" w:type="dxa"/>
            <w:tcBorders>
              <w:bottom w:val="single" w:sz="4" w:space="0" w:color="auto"/>
            </w:tcBorders>
            <w:noWrap/>
          </w:tcPr>
          <w:p w14:paraId="074DB44B" w14:textId="77777777" w:rsidR="000E5FAC" w:rsidRPr="00532DAE" w:rsidRDefault="000E5FAC" w:rsidP="00DE00C6">
            <w:pPr>
              <w:pStyle w:val="ARtablecolheadright"/>
              <w:spacing w:before="30" w:after="20"/>
            </w:pPr>
            <w:r w:rsidRPr="00532DAE">
              <w:t>2021–22</w:t>
            </w:r>
          </w:p>
          <w:p w14:paraId="4B0A53D3" w14:textId="77777777" w:rsidR="000E5FAC" w:rsidRPr="00532DAE" w:rsidRDefault="000E5FAC" w:rsidP="00DE00C6">
            <w:pPr>
              <w:pStyle w:val="ARtablecolheadright"/>
              <w:spacing w:before="30" w:after="20"/>
            </w:pPr>
            <w:r w:rsidRPr="00532DAE">
              <w:t>MWh</w:t>
            </w:r>
          </w:p>
        </w:tc>
        <w:tc>
          <w:tcPr>
            <w:tcW w:w="1701" w:type="dxa"/>
            <w:tcBorders>
              <w:bottom w:val="single" w:sz="4" w:space="0" w:color="auto"/>
            </w:tcBorders>
            <w:noWrap/>
          </w:tcPr>
          <w:p w14:paraId="663E906E" w14:textId="77777777" w:rsidR="000E5FAC" w:rsidRPr="00532DAE" w:rsidRDefault="000E5FAC" w:rsidP="00DE00C6">
            <w:pPr>
              <w:pStyle w:val="ARtablecolheadright"/>
              <w:spacing w:before="30" w:after="20"/>
            </w:pPr>
            <w:r w:rsidRPr="00532DAE">
              <w:t>2020–21</w:t>
            </w:r>
          </w:p>
          <w:p w14:paraId="0937B072" w14:textId="77777777" w:rsidR="000E5FAC" w:rsidRPr="00532DAE" w:rsidRDefault="000E5FAC" w:rsidP="00DE00C6">
            <w:pPr>
              <w:pStyle w:val="ARtablecolheadright"/>
              <w:spacing w:before="30" w:after="20"/>
            </w:pPr>
            <w:r w:rsidRPr="00532DAE">
              <w:t>MWh</w:t>
            </w:r>
          </w:p>
        </w:tc>
      </w:tr>
      <w:tr w:rsidR="000E5FAC" w:rsidRPr="00532DAE" w14:paraId="16171D66" w14:textId="77777777">
        <w:trPr>
          <w:trHeight w:val="288"/>
        </w:trPr>
        <w:tc>
          <w:tcPr>
            <w:tcW w:w="9639" w:type="dxa"/>
            <w:gridSpan w:val="4"/>
            <w:tcBorders>
              <w:top w:val="single" w:sz="4" w:space="0" w:color="auto"/>
              <w:bottom w:val="single" w:sz="4" w:space="0" w:color="BFBFBF"/>
            </w:tcBorders>
            <w:noWrap/>
            <w:hideMark/>
          </w:tcPr>
          <w:p w14:paraId="07EFD04F" w14:textId="77777777" w:rsidR="000E5FAC" w:rsidRPr="00532DAE" w:rsidRDefault="000E5FAC" w:rsidP="00DE00C6">
            <w:pPr>
              <w:pStyle w:val="ARtabletextbold"/>
              <w:spacing w:before="30" w:after="20"/>
            </w:pPr>
            <w:r w:rsidRPr="00532DAE">
              <w:t>Solar PV</w:t>
            </w:r>
          </w:p>
        </w:tc>
      </w:tr>
      <w:tr w:rsidR="00925CCC" w:rsidRPr="00532DAE" w14:paraId="28BB79A5" w14:textId="77777777">
        <w:trPr>
          <w:trHeight w:val="288"/>
        </w:trPr>
        <w:tc>
          <w:tcPr>
            <w:tcW w:w="4536" w:type="dxa"/>
            <w:tcBorders>
              <w:top w:val="single" w:sz="4" w:space="0" w:color="BFBFBF"/>
              <w:bottom w:val="single" w:sz="4" w:space="0" w:color="BFBFBF"/>
            </w:tcBorders>
            <w:noWrap/>
            <w:hideMark/>
          </w:tcPr>
          <w:p w14:paraId="0FCF9C76" w14:textId="713DDCDE" w:rsidR="00925CCC" w:rsidRPr="00532DAE" w:rsidRDefault="00925CCC" w:rsidP="00DE00C6">
            <w:pPr>
              <w:pStyle w:val="ARtabletext"/>
              <w:spacing w:before="30" w:after="20"/>
              <w:rPr>
                <w:rStyle w:val="Superscript"/>
              </w:rPr>
            </w:pPr>
            <w:r w:rsidRPr="00532DAE">
              <w:t>Consumption behind-the-mete</w:t>
            </w:r>
            <w:r w:rsidR="00FE68CC" w:rsidRPr="00532DAE">
              <w:t xml:space="preserve">r </w:t>
            </w:r>
            <w:r w:rsidR="00FE68CC" w:rsidRPr="00532DAE">
              <w:rPr>
                <w:rStyle w:val="FootnoteReference"/>
              </w:rPr>
              <w:footnoteReference w:id="26"/>
            </w:r>
          </w:p>
        </w:tc>
        <w:tc>
          <w:tcPr>
            <w:tcW w:w="1701" w:type="dxa"/>
            <w:tcBorders>
              <w:top w:val="single" w:sz="4" w:space="0" w:color="BFBFBF"/>
              <w:bottom w:val="single" w:sz="4" w:space="0" w:color="BFBFBF"/>
            </w:tcBorders>
            <w:noWrap/>
            <w:hideMark/>
          </w:tcPr>
          <w:p w14:paraId="2AB21C82" w14:textId="32B5CBFF" w:rsidR="00925CCC" w:rsidRPr="00532DAE" w:rsidRDefault="00925CCC" w:rsidP="00DE00C6">
            <w:pPr>
              <w:pStyle w:val="ARtabletextright"/>
              <w:spacing w:before="30" w:after="20"/>
              <w:rPr>
                <w:color w:val="000000"/>
              </w:rPr>
            </w:pPr>
            <w:r w:rsidRPr="00532DAE">
              <w:rPr>
                <w:szCs w:val="17"/>
              </w:rPr>
              <w:t>115.0</w:t>
            </w:r>
          </w:p>
        </w:tc>
        <w:tc>
          <w:tcPr>
            <w:tcW w:w="1701" w:type="dxa"/>
            <w:tcBorders>
              <w:top w:val="single" w:sz="4" w:space="0" w:color="BFBFBF"/>
              <w:bottom w:val="single" w:sz="4" w:space="0" w:color="BFBFBF"/>
            </w:tcBorders>
            <w:noWrap/>
            <w:hideMark/>
          </w:tcPr>
          <w:p w14:paraId="0DFC5F34" w14:textId="0ECC7FCE" w:rsidR="00925CCC" w:rsidRPr="00532DAE" w:rsidRDefault="00925CCC" w:rsidP="00DE00C6">
            <w:pPr>
              <w:pStyle w:val="ARtabletextright"/>
              <w:spacing w:before="30" w:after="20"/>
            </w:pPr>
            <w:r w:rsidRPr="00532DAE">
              <w:rPr>
                <w:szCs w:val="17"/>
              </w:rPr>
              <w:t>–</w:t>
            </w:r>
          </w:p>
        </w:tc>
        <w:tc>
          <w:tcPr>
            <w:tcW w:w="1701" w:type="dxa"/>
            <w:tcBorders>
              <w:top w:val="single" w:sz="4" w:space="0" w:color="BFBFBF"/>
              <w:bottom w:val="single" w:sz="4" w:space="0" w:color="BFBFBF"/>
            </w:tcBorders>
            <w:noWrap/>
            <w:hideMark/>
          </w:tcPr>
          <w:p w14:paraId="25DCF54E" w14:textId="4B198DAA" w:rsidR="00925CCC" w:rsidRPr="00532DAE" w:rsidRDefault="00925CCC" w:rsidP="00DE00C6">
            <w:pPr>
              <w:pStyle w:val="ARtabletextright"/>
              <w:spacing w:before="30" w:after="20"/>
            </w:pPr>
            <w:r w:rsidRPr="00532DAE">
              <w:rPr>
                <w:szCs w:val="17"/>
              </w:rPr>
              <w:t>–</w:t>
            </w:r>
          </w:p>
        </w:tc>
      </w:tr>
      <w:tr w:rsidR="000E5FAC" w:rsidRPr="00532DAE" w14:paraId="254DB1A2" w14:textId="77777777">
        <w:trPr>
          <w:trHeight w:val="288"/>
        </w:trPr>
        <w:tc>
          <w:tcPr>
            <w:tcW w:w="4536" w:type="dxa"/>
            <w:tcBorders>
              <w:top w:val="single" w:sz="4" w:space="0" w:color="BFBFBF"/>
            </w:tcBorders>
            <w:noWrap/>
            <w:hideMark/>
          </w:tcPr>
          <w:p w14:paraId="3B366D48" w14:textId="77777777" w:rsidR="000E5FAC" w:rsidRPr="00532DAE" w:rsidRDefault="000E5FAC" w:rsidP="00DE00C6">
            <w:pPr>
              <w:pStyle w:val="ARtabletext"/>
              <w:spacing w:before="30" w:after="20"/>
            </w:pPr>
            <w:r w:rsidRPr="00532DAE">
              <w:t>Exports</w:t>
            </w:r>
          </w:p>
        </w:tc>
        <w:tc>
          <w:tcPr>
            <w:tcW w:w="1701" w:type="dxa"/>
            <w:tcBorders>
              <w:top w:val="single" w:sz="4" w:space="0" w:color="BFBFBF"/>
            </w:tcBorders>
            <w:noWrap/>
            <w:hideMark/>
          </w:tcPr>
          <w:p w14:paraId="320B41CB" w14:textId="6111BE92" w:rsidR="000E5FAC" w:rsidRPr="00532DAE" w:rsidRDefault="00925CCC" w:rsidP="00DE00C6">
            <w:pPr>
              <w:pStyle w:val="ARtabletextright"/>
              <w:spacing w:before="30" w:after="20"/>
              <w:rPr>
                <w:color w:val="000000"/>
              </w:rPr>
            </w:pPr>
            <w:r w:rsidRPr="00532DAE">
              <w:t>0.4</w:t>
            </w:r>
          </w:p>
        </w:tc>
        <w:tc>
          <w:tcPr>
            <w:tcW w:w="1701" w:type="dxa"/>
            <w:tcBorders>
              <w:top w:val="single" w:sz="4" w:space="0" w:color="BFBFBF"/>
            </w:tcBorders>
            <w:noWrap/>
            <w:hideMark/>
          </w:tcPr>
          <w:p w14:paraId="74E7CC07" w14:textId="77777777" w:rsidR="000E5FAC" w:rsidRPr="00532DAE" w:rsidRDefault="000E5FAC" w:rsidP="00DE00C6">
            <w:pPr>
              <w:pStyle w:val="ARtabletextright"/>
              <w:spacing w:before="30" w:after="20"/>
            </w:pPr>
            <w:r w:rsidRPr="00532DAE">
              <w:t>–</w:t>
            </w:r>
          </w:p>
        </w:tc>
        <w:tc>
          <w:tcPr>
            <w:tcW w:w="1701" w:type="dxa"/>
            <w:tcBorders>
              <w:top w:val="single" w:sz="4" w:space="0" w:color="BFBFBF"/>
            </w:tcBorders>
            <w:noWrap/>
            <w:hideMark/>
          </w:tcPr>
          <w:p w14:paraId="7B8B2D16" w14:textId="77777777" w:rsidR="000E5FAC" w:rsidRPr="00532DAE" w:rsidRDefault="000E5FAC" w:rsidP="00DE00C6">
            <w:pPr>
              <w:pStyle w:val="ARtabletextright"/>
              <w:spacing w:before="30" w:after="20"/>
            </w:pPr>
            <w:r w:rsidRPr="00532DAE">
              <w:t>NA</w:t>
            </w:r>
          </w:p>
        </w:tc>
      </w:tr>
      <w:tr w:rsidR="00925CCC" w:rsidRPr="00532DAE" w14:paraId="5E7AD621" w14:textId="77777777">
        <w:trPr>
          <w:trHeight w:val="288"/>
        </w:trPr>
        <w:tc>
          <w:tcPr>
            <w:tcW w:w="4536" w:type="dxa"/>
            <w:tcBorders>
              <w:bottom w:val="single" w:sz="4" w:space="0" w:color="auto"/>
            </w:tcBorders>
            <w:noWrap/>
            <w:hideMark/>
          </w:tcPr>
          <w:p w14:paraId="30A46B72" w14:textId="38B11864" w:rsidR="00925CCC" w:rsidRPr="00532DAE" w:rsidRDefault="00925CCC" w:rsidP="00DE00C6">
            <w:pPr>
              <w:pStyle w:val="ARtabletextbold"/>
              <w:spacing w:before="30" w:after="20"/>
            </w:pPr>
            <w:r w:rsidRPr="00532DAE">
              <w:t xml:space="preserve">Total </w:t>
            </w:r>
            <w:r w:rsidR="001E642A" w:rsidRPr="00532DAE">
              <w:t>s</w:t>
            </w:r>
            <w:r w:rsidRPr="00532DAE">
              <w:t>olar PV</w:t>
            </w:r>
          </w:p>
        </w:tc>
        <w:tc>
          <w:tcPr>
            <w:tcW w:w="1701" w:type="dxa"/>
            <w:tcBorders>
              <w:bottom w:val="single" w:sz="4" w:space="0" w:color="auto"/>
            </w:tcBorders>
            <w:noWrap/>
            <w:hideMark/>
          </w:tcPr>
          <w:p w14:paraId="2EBAB4DB" w14:textId="1077F80D" w:rsidR="00925CCC" w:rsidRPr="00532DAE" w:rsidRDefault="00925CCC" w:rsidP="00DE00C6">
            <w:pPr>
              <w:pStyle w:val="ARtabletextrightbold"/>
              <w:spacing w:before="30" w:after="20"/>
            </w:pPr>
            <w:r w:rsidRPr="00532DAE">
              <w:t>115.4</w:t>
            </w:r>
          </w:p>
        </w:tc>
        <w:tc>
          <w:tcPr>
            <w:tcW w:w="1701" w:type="dxa"/>
            <w:tcBorders>
              <w:bottom w:val="single" w:sz="4" w:space="0" w:color="auto"/>
            </w:tcBorders>
            <w:noWrap/>
            <w:hideMark/>
          </w:tcPr>
          <w:p w14:paraId="4BB8F120" w14:textId="22A26FBB" w:rsidR="00925CCC" w:rsidRPr="00532DAE" w:rsidRDefault="00925CCC" w:rsidP="00DE00C6">
            <w:pPr>
              <w:pStyle w:val="ARtabletextrightbold"/>
              <w:spacing w:before="30" w:after="20"/>
            </w:pPr>
            <w:r w:rsidRPr="00532DAE">
              <w:t>–</w:t>
            </w:r>
          </w:p>
        </w:tc>
        <w:tc>
          <w:tcPr>
            <w:tcW w:w="1701" w:type="dxa"/>
            <w:tcBorders>
              <w:bottom w:val="single" w:sz="4" w:space="0" w:color="auto"/>
            </w:tcBorders>
            <w:noWrap/>
            <w:hideMark/>
          </w:tcPr>
          <w:p w14:paraId="110741FA" w14:textId="740D7BFA" w:rsidR="00925CCC" w:rsidRPr="00532DAE" w:rsidRDefault="00925CCC" w:rsidP="00DE00C6">
            <w:pPr>
              <w:pStyle w:val="ARtabletextrightbold"/>
              <w:spacing w:before="30" w:after="20"/>
            </w:pPr>
            <w:r w:rsidRPr="00532DAE">
              <w:t>–</w:t>
            </w:r>
          </w:p>
        </w:tc>
      </w:tr>
      <w:tr w:rsidR="000E5FAC" w:rsidRPr="00532DAE" w14:paraId="402205EA" w14:textId="77777777">
        <w:trPr>
          <w:trHeight w:val="288"/>
        </w:trPr>
        <w:tc>
          <w:tcPr>
            <w:tcW w:w="4536" w:type="dxa"/>
            <w:noWrap/>
            <w:hideMark/>
          </w:tcPr>
          <w:p w14:paraId="2975A6AD" w14:textId="7D0179B5" w:rsidR="000E5FAC" w:rsidRPr="00532DAE" w:rsidRDefault="000E5FAC" w:rsidP="00DE00C6">
            <w:pPr>
              <w:pStyle w:val="ARtabletext"/>
              <w:spacing w:before="30" w:after="20"/>
            </w:pPr>
            <w:r w:rsidRPr="00532DAE">
              <w:t>Other non-renewable (</w:t>
            </w:r>
            <w:r w:rsidR="001E642A" w:rsidRPr="00532DAE">
              <w:t xml:space="preserve">diesel </w:t>
            </w:r>
            <w:r w:rsidRPr="00532DAE">
              <w:t>backup generator)</w:t>
            </w:r>
          </w:p>
        </w:tc>
        <w:tc>
          <w:tcPr>
            <w:tcW w:w="1701" w:type="dxa"/>
            <w:noWrap/>
          </w:tcPr>
          <w:p w14:paraId="218809E6" w14:textId="77777777" w:rsidR="000E5FAC" w:rsidRPr="00532DAE" w:rsidRDefault="000E5FAC" w:rsidP="00DE00C6">
            <w:pPr>
              <w:pStyle w:val="ARtabletextright"/>
              <w:spacing w:before="30" w:after="20"/>
            </w:pPr>
            <w:r w:rsidRPr="00532DAE">
              <w:t>–</w:t>
            </w:r>
          </w:p>
        </w:tc>
        <w:tc>
          <w:tcPr>
            <w:tcW w:w="1701" w:type="dxa"/>
            <w:noWrap/>
          </w:tcPr>
          <w:p w14:paraId="7AF0883B" w14:textId="77777777" w:rsidR="000E5FAC" w:rsidRPr="00532DAE" w:rsidRDefault="000E5FAC" w:rsidP="00DE00C6">
            <w:pPr>
              <w:pStyle w:val="ARtabletextright"/>
              <w:spacing w:before="30" w:after="20"/>
            </w:pPr>
            <w:r w:rsidRPr="00532DAE">
              <w:t>–</w:t>
            </w:r>
          </w:p>
        </w:tc>
        <w:tc>
          <w:tcPr>
            <w:tcW w:w="1701" w:type="dxa"/>
            <w:noWrap/>
          </w:tcPr>
          <w:p w14:paraId="78A72ACD" w14:textId="77777777" w:rsidR="000E5FAC" w:rsidRPr="00532DAE" w:rsidRDefault="000E5FAC" w:rsidP="00DE00C6">
            <w:pPr>
              <w:pStyle w:val="ARtabletextright"/>
              <w:spacing w:before="30" w:after="20"/>
            </w:pPr>
            <w:r w:rsidRPr="00532DAE">
              <w:t>NA</w:t>
            </w:r>
          </w:p>
        </w:tc>
      </w:tr>
      <w:tr w:rsidR="00925CCC" w:rsidRPr="00532DAE" w14:paraId="720A1E7F" w14:textId="77777777">
        <w:trPr>
          <w:trHeight w:val="288"/>
        </w:trPr>
        <w:tc>
          <w:tcPr>
            <w:tcW w:w="4536" w:type="dxa"/>
            <w:noWrap/>
            <w:hideMark/>
          </w:tcPr>
          <w:p w14:paraId="7449BD31" w14:textId="2B58F2F5" w:rsidR="00925CCC" w:rsidRPr="00532DAE" w:rsidRDefault="00925CCC" w:rsidP="00DE00C6">
            <w:pPr>
              <w:pStyle w:val="ARtabletextbold"/>
              <w:spacing w:before="30" w:after="20"/>
            </w:pPr>
            <w:r w:rsidRPr="00532DAE">
              <w:t xml:space="preserve">EL2 Total </w:t>
            </w:r>
            <w:r w:rsidR="001E642A" w:rsidRPr="00532DAE">
              <w:t>o</w:t>
            </w:r>
            <w:r w:rsidRPr="00532DAE">
              <w:t>n</w:t>
            </w:r>
            <w:r w:rsidR="001E642A" w:rsidRPr="00532DAE">
              <w:t>-</w:t>
            </w:r>
            <w:r w:rsidRPr="00532DAE">
              <w:t>site</w:t>
            </w:r>
            <w:r w:rsidR="001E642A" w:rsidRPr="00532DAE">
              <w:t xml:space="preserve"> </w:t>
            </w:r>
            <w:r w:rsidRPr="00532DAE">
              <w:t>electricity generated</w:t>
            </w:r>
          </w:p>
        </w:tc>
        <w:tc>
          <w:tcPr>
            <w:tcW w:w="1701" w:type="dxa"/>
            <w:noWrap/>
            <w:hideMark/>
          </w:tcPr>
          <w:p w14:paraId="4BEC032D" w14:textId="6A37C8B4" w:rsidR="00925CCC" w:rsidRPr="00532DAE" w:rsidRDefault="00925CCC" w:rsidP="00DE00C6">
            <w:pPr>
              <w:pStyle w:val="ARtabletextrightbold"/>
              <w:spacing w:before="30" w:after="20"/>
            </w:pPr>
            <w:r w:rsidRPr="00532DAE">
              <w:t>115.4</w:t>
            </w:r>
          </w:p>
        </w:tc>
        <w:tc>
          <w:tcPr>
            <w:tcW w:w="1701" w:type="dxa"/>
            <w:noWrap/>
            <w:hideMark/>
          </w:tcPr>
          <w:p w14:paraId="3842B149" w14:textId="30A65D56" w:rsidR="00925CCC" w:rsidRPr="00532DAE" w:rsidRDefault="00925CCC" w:rsidP="00DE00C6">
            <w:pPr>
              <w:pStyle w:val="ARtabletextrightbold"/>
              <w:spacing w:before="30" w:after="20"/>
            </w:pPr>
            <w:r w:rsidRPr="00532DAE">
              <w:t>–</w:t>
            </w:r>
          </w:p>
        </w:tc>
        <w:tc>
          <w:tcPr>
            <w:tcW w:w="1701" w:type="dxa"/>
            <w:noWrap/>
            <w:hideMark/>
          </w:tcPr>
          <w:p w14:paraId="7198127C" w14:textId="2C557599" w:rsidR="00925CCC" w:rsidRPr="00532DAE" w:rsidRDefault="00925CCC" w:rsidP="00DE00C6">
            <w:pPr>
              <w:pStyle w:val="ARtabletextrightbold"/>
              <w:spacing w:before="30" w:after="20"/>
            </w:pPr>
            <w:r w:rsidRPr="00532DAE">
              <w:t>–</w:t>
            </w:r>
          </w:p>
        </w:tc>
      </w:tr>
    </w:tbl>
    <w:p w14:paraId="3A6C0BC1" w14:textId="77777777" w:rsidR="00E73C16" w:rsidRPr="00532DAE" w:rsidRDefault="00E73C16" w:rsidP="00E73C16">
      <w:pPr>
        <w:pStyle w:val="ARtablecaption"/>
      </w:pPr>
      <w:r w:rsidRPr="00532DAE">
        <w:t>EL3 On-site installed generation capacity</w:t>
      </w:r>
    </w:p>
    <w:tbl>
      <w:tblPr>
        <w:tblStyle w:val="TableGrid"/>
        <w:tblW w:w="9639" w:type="dxa"/>
        <w:tblLook w:val="06A0" w:firstRow="1" w:lastRow="0" w:firstColumn="1" w:lastColumn="0" w:noHBand="1" w:noVBand="1"/>
      </w:tblPr>
      <w:tblGrid>
        <w:gridCol w:w="4536"/>
        <w:gridCol w:w="1701"/>
        <w:gridCol w:w="1701"/>
        <w:gridCol w:w="1701"/>
      </w:tblGrid>
      <w:tr w:rsidR="000E5FAC" w:rsidRPr="00532DAE" w14:paraId="64342CE4" w14:textId="77777777">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1ADC132A" w14:textId="1CB8CF2A" w:rsidR="000E5FAC" w:rsidRPr="00532DAE" w:rsidRDefault="00C61465" w:rsidP="00DE00C6">
            <w:pPr>
              <w:pStyle w:val="ARtablecolhead"/>
              <w:spacing w:before="30" w:after="20"/>
              <w:rPr>
                <w:color w:val="000000"/>
              </w:rPr>
            </w:pPr>
            <w:r w:rsidRPr="00532DAE">
              <w:t>Indicator</w:t>
            </w:r>
          </w:p>
        </w:tc>
        <w:tc>
          <w:tcPr>
            <w:tcW w:w="1701" w:type="dxa"/>
            <w:tcBorders>
              <w:bottom w:val="single" w:sz="4" w:space="0" w:color="auto"/>
            </w:tcBorders>
            <w:noWrap/>
          </w:tcPr>
          <w:p w14:paraId="07D7FF96" w14:textId="77777777" w:rsidR="000E5FAC" w:rsidRPr="00532DAE" w:rsidRDefault="000E5FAC" w:rsidP="00DE00C6">
            <w:pPr>
              <w:pStyle w:val="ARtablecolheadright"/>
              <w:spacing w:before="30" w:after="20"/>
            </w:pPr>
            <w:r w:rsidRPr="00532DAE">
              <w:t>2022–23</w:t>
            </w:r>
          </w:p>
          <w:p w14:paraId="0474E25B" w14:textId="77777777" w:rsidR="000E5FAC" w:rsidRPr="00532DAE" w:rsidRDefault="000E5FAC" w:rsidP="00DE00C6">
            <w:pPr>
              <w:pStyle w:val="ARtablecolheadright"/>
              <w:spacing w:before="30" w:after="20"/>
            </w:pPr>
            <w:r w:rsidRPr="00532DAE">
              <w:t>MW</w:t>
            </w:r>
          </w:p>
        </w:tc>
        <w:tc>
          <w:tcPr>
            <w:tcW w:w="1701" w:type="dxa"/>
            <w:tcBorders>
              <w:bottom w:val="single" w:sz="4" w:space="0" w:color="auto"/>
            </w:tcBorders>
            <w:noWrap/>
          </w:tcPr>
          <w:p w14:paraId="131C6DC4" w14:textId="77777777" w:rsidR="000E5FAC" w:rsidRPr="00532DAE" w:rsidRDefault="000E5FAC" w:rsidP="00DE00C6">
            <w:pPr>
              <w:pStyle w:val="ARtablecolheadright"/>
              <w:spacing w:before="30" w:after="20"/>
            </w:pPr>
            <w:r w:rsidRPr="00532DAE">
              <w:t>2021–22</w:t>
            </w:r>
          </w:p>
          <w:p w14:paraId="44ABAE3A" w14:textId="77777777" w:rsidR="000E5FAC" w:rsidRPr="00532DAE" w:rsidRDefault="000E5FAC" w:rsidP="00DE00C6">
            <w:pPr>
              <w:pStyle w:val="ARtablecolheadright"/>
              <w:spacing w:before="30" w:after="20"/>
            </w:pPr>
            <w:r w:rsidRPr="00532DAE">
              <w:t>MW</w:t>
            </w:r>
          </w:p>
        </w:tc>
        <w:tc>
          <w:tcPr>
            <w:tcW w:w="1701" w:type="dxa"/>
            <w:tcBorders>
              <w:bottom w:val="single" w:sz="4" w:space="0" w:color="auto"/>
            </w:tcBorders>
            <w:noWrap/>
          </w:tcPr>
          <w:p w14:paraId="0947BF7D" w14:textId="77777777" w:rsidR="000E5FAC" w:rsidRPr="00532DAE" w:rsidRDefault="000E5FAC" w:rsidP="00DE00C6">
            <w:pPr>
              <w:pStyle w:val="ARtablecolheadright"/>
              <w:spacing w:before="30" w:after="20"/>
            </w:pPr>
            <w:r w:rsidRPr="00532DAE">
              <w:t>2020–21</w:t>
            </w:r>
          </w:p>
          <w:p w14:paraId="2089DEC7" w14:textId="77777777" w:rsidR="000E5FAC" w:rsidRPr="00532DAE" w:rsidRDefault="000E5FAC" w:rsidP="00DE00C6">
            <w:pPr>
              <w:pStyle w:val="ARtablecolheadright"/>
              <w:spacing w:before="30" w:after="20"/>
            </w:pPr>
            <w:r w:rsidRPr="00532DAE">
              <w:t>MW</w:t>
            </w:r>
          </w:p>
        </w:tc>
      </w:tr>
      <w:tr w:rsidR="00771BA6" w:rsidRPr="00532DAE" w14:paraId="74B3F1D9" w14:textId="77777777">
        <w:trPr>
          <w:trHeight w:val="288"/>
        </w:trPr>
        <w:tc>
          <w:tcPr>
            <w:tcW w:w="4536" w:type="dxa"/>
            <w:tcBorders>
              <w:top w:val="single" w:sz="4" w:space="0" w:color="auto"/>
              <w:bottom w:val="single" w:sz="4" w:space="0" w:color="BFBFBF"/>
            </w:tcBorders>
            <w:noWrap/>
            <w:hideMark/>
          </w:tcPr>
          <w:p w14:paraId="40AB144C" w14:textId="77777777" w:rsidR="00771BA6" w:rsidRPr="00532DAE" w:rsidRDefault="00771BA6" w:rsidP="00DE00C6">
            <w:pPr>
              <w:pStyle w:val="ARtabletext"/>
              <w:spacing w:before="30" w:after="20"/>
              <w:rPr>
                <w:color w:val="000000"/>
              </w:rPr>
            </w:pPr>
            <w:r w:rsidRPr="00532DAE">
              <w:t>Solar PV</w:t>
            </w:r>
          </w:p>
        </w:tc>
        <w:tc>
          <w:tcPr>
            <w:tcW w:w="1701" w:type="dxa"/>
            <w:tcBorders>
              <w:top w:val="single" w:sz="4" w:space="0" w:color="auto"/>
              <w:bottom w:val="single" w:sz="4" w:space="0" w:color="BFBFBF"/>
            </w:tcBorders>
            <w:noWrap/>
            <w:hideMark/>
          </w:tcPr>
          <w:p w14:paraId="7E368FE8" w14:textId="7E51B594" w:rsidR="00771BA6" w:rsidRPr="00532DAE" w:rsidRDefault="00771BA6" w:rsidP="00DE00C6">
            <w:pPr>
              <w:pStyle w:val="ARtabletextright"/>
              <w:spacing w:before="30" w:after="20"/>
            </w:pPr>
            <w:r w:rsidRPr="00532DAE">
              <w:rPr>
                <w:szCs w:val="17"/>
              </w:rPr>
              <w:t>0.4</w:t>
            </w:r>
          </w:p>
        </w:tc>
        <w:tc>
          <w:tcPr>
            <w:tcW w:w="1701" w:type="dxa"/>
            <w:tcBorders>
              <w:top w:val="single" w:sz="4" w:space="0" w:color="auto"/>
              <w:bottom w:val="single" w:sz="4" w:space="0" w:color="BFBFBF"/>
            </w:tcBorders>
            <w:noWrap/>
            <w:hideMark/>
          </w:tcPr>
          <w:p w14:paraId="0E3BB17E" w14:textId="3C162A57" w:rsidR="00771BA6" w:rsidRPr="00532DAE" w:rsidRDefault="00771BA6" w:rsidP="00DE00C6">
            <w:pPr>
              <w:pStyle w:val="ARtabletextright"/>
              <w:spacing w:before="30" w:after="20"/>
            </w:pPr>
            <w:r w:rsidRPr="00532DAE">
              <w:rPr>
                <w:szCs w:val="17"/>
              </w:rPr>
              <w:t>–</w:t>
            </w:r>
          </w:p>
        </w:tc>
        <w:tc>
          <w:tcPr>
            <w:tcW w:w="1701" w:type="dxa"/>
            <w:tcBorders>
              <w:top w:val="single" w:sz="4" w:space="0" w:color="auto"/>
              <w:bottom w:val="single" w:sz="4" w:space="0" w:color="BFBFBF"/>
            </w:tcBorders>
            <w:noWrap/>
            <w:hideMark/>
          </w:tcPr>
          <w:p w14:paraId="2314EC24" w14:textId="2B473C19" w:rsidR="00771BA6" w:rsidRPr="00532DAE" w:rsidRDefault="00771BA6" w:rsidP="00DE00C6">
            <w:pPr>
              <w:pStyle w:val="ARtabletextright"/>
              <w:spacing w:before="30" w:after="20"/>
            </w:pPr>
            <w:r w:rsidRPr="00532DAE">
              <w:rPr>
                <w:szCs w:val="17"/>
              </w:rPr>
              <w:t>–</w:t>
            </w:r>
          </w:p>
        </w:tc>
      </w:tr>
      <w:tr w:rsidR="00771BA6" w:rsidRPr="00532DAE" w14:paraId="15F0852A" w14:textId="77777777">
        <w:trPr>
          <w:trHeight w:val="288"/>
        </w:trPr>
        <w:tc>
          <w:tcPr>
            <w:tcW w:w="4536" w:type="dxa"/>
            <w:tcBorders>
              <w:top w:val="single" w:sz="4" w:space="0" w:color="BFBFBF"/>
              <w:bottom w:val="single" w:sz="4" w:space="0" w:color="BFBFBF"/>
            </w:tcBorders>
            <w:noWrap/>
            <w:hideMark/>
          </w:tcPr>
          <w:p w14:paraId="36520AB1" w14:textId="77777777" w:rsidR="00771BA6" w:rsidRPr="00532DAE" w:rsidRDefault="00771BA6" w:rsidP="00DE00C6">
            <w:pPr>
              <w:pStyle w:val="ARtabletext"/>
              <w:spacing w:before="30" w:after="20"/>
              <w:rPr>
                <w:color w:val="000000"/>
              </w:rPr>
            </w:pPr>
            <w:r w:rsidRPr="00532DAE">
              <w:t>Diesel backup generator</w:t>
            </w:r>
          </w:p>
        </w:tc>
        <w:tc>
          <w:tcPr>
            <w:tcW w:w="1701" w:type="dxa"/>
            <w:tcBorders>
              <w:top w:val="single" w:sz="4" w:space="0" w:color="BFBFBF"/>
              <w:bottom w:val="single" w:sz="4" w:space="0" w:color="BFBFBF"/>
            </w:tcBorders>
            <w:noWrap/>
            <w:hideMark/>
          </w:tcPr>
          <w:p w14:paraId="047101B2" w14:textId="3916508B" w:rsidR="00771BA6" w:rsidRPr="00532DAE" w:rsidRDefault="00771BA6" w:rsidP="00DE00C6">
            <w:pPr>
              <w:pStyle w:val="ARtabletextright"/>
              <w:spacing w:before="30" w:after="20"/>
            </w:pPr>
            <w:r w:rsidRPr="00532DAE">
              <w:rPr>
                <w:szCs w:val="17"/>
              </w:rPr>
              <w:t>–</w:t>
            </w:r>
          </w:p>
        </w:tc>
        <w:tc>
          <w:tcPr>
            <w:tcW w:w="1701" w:type="dxa"/>
            <w:tcBorders>
              <w:top w:val="single" w:sz="4" w:space="0" w:color="BFBFBF"/>
              <w:bottom w:val="single" w:sz="4" w:space="0" w:color="BFBFBF"/>
            </w:tcBorders>
            <w:noWrap/>
            <w:hideMark/>
          </w:tcPr>
          <w:p w14:paraId="7E5AB186" w14:textId="6EBF3D71" w:rsidR="00771BA6" w:rsidRPr="00532DAE" w:rsidRDefault="00771BA6" w:rsidP="00DE00C6">
            <w:pPr>
              <w:pStyle w:val="ARtabletextright"/>
              <w:spacing w:before="30" w:after="20"/>
            </w:pPr>
            <w:r w:rsidRPr="00532DAE">
              <w:rPr>
                <w:szCs w:val="17"/>
              </w:rPr>
              <w:t>–</w:t>
            </w:r>
          </w:p>
        </w:tc>
        <w:tc>
          <w:tcPr>
            <w:tcW w:w="1701" w:type="dxa"/>
            <w:tcBorders>
              <w:top w:val="single" w:sz="4" w:space="0" w:color="BFBFBF"/>
              <w:bottom w:val="single" w:sz="4" w:space="0" w:color="BFBFBF"/>
            </w:tcBorders>
            <w:noWrap/>
            <w:hideMark/>
          </w:tcPr>
          <w:p w14:paraId="785953CB" w14:textId="0BBA7D4B" w:rsidR="00771BA6" w:rsidRPr="00532DAE" w:rsidRDefault="00771BA6" w:rsidP="00DE00C6">
            <w:pPr>
              <w:pStyle w:val="ARtabletextright"/>
              <w:spacing w:before="30" w:after="20"/>
            </w:pPr>
            <w:r w:rsidRPr="00532DAE">
              <w:rPr>
                <w:szCs w:val="17"/>
              </w:rPr>
              <w:t>–</w:t>
            </w:r>
          </w:p>
        </w:tc>
      </w:tr>
      <w:tr w:rsidR="00771BA6" w:rsidRPr="00532DAE" w14:paraId="6A49348D" w14:textId="77777777">
        <w:trPr>
          <w:trHeight w:val="288"/>
        </w:trPr>
        <w:tc>
          <w:tcPr>
            <w:tcW w:w="4536" w:type="dxa"/>
            <w:noWrap/>
            <w:hideMark/>
          </w:tcPr>
          <w:p w14:paraId="47315DD2" w14:textId="0E6D6AF6" w:rsidR="00771BA6" w:rsidRPr="00532DAE" w:rsidRDefault="00771BA6" w:rsidP="00DE00C6">
            <w:pPr>
              <w:pStyle w:val="ARtabletextbold"/>
              <w:spacing w:before="30" w:after="20"/>
            </w:pPr>
            <w:r w:rsidRPr="00532DAE">
              <w:t xml:space="preserve">EL3 Total </w:t>
            </w:r>
            <w:r w:rsidR="001E642A" w:rsidRPr="00532DAE">
              <w:t>o</w:t>
            </w:r>
            <w:r w:rsidRPr="00532DAE">
              <w:t>n-site installed generation capacity</w:t>
            </w:r>
          </w:p>
        </w:tc>
        <w:tc>
          <w:tcPr>
            <w:tcW w:w="1701" w:type="dxa"/>
            <w:noWrap/>
            <w:hideMark/>
          </w:tcPr>
          <w:p w14:paraId="4BE918A8" w14:textId="045532DF" w:rsidR="00771BA6" w:rsidRPr="00532DAE" w:rsidRDefault="00771BA6" w:rsidP="00DE00C6">
            <w:pPr>
              <w:pStyle w:val="ARtabletextrightbold"/>
              <w:spacing w:before="30" w:after="20"/>
            </w:pPr>
            <w:r w:rsidRPr="00532DAE">
              <w:t>0.4</w:t>
            </w:r>
          </w:p>
        </w:tc>
        <w:tc>
          <w:tcPr>
            <w:tcW w:w="1701" w:type="dxa"/>
            <w:noWrap/>
            <w:hideMark/>
          </w:tcPr>
          <w:p w14:paraId="4863B6ED" w14:textId="6F8CFBC7" w:rsidR="00771BA6" w:rsidRPr="00532DAE" w:rsidRDefault="00771BA6" w:rsidP="00DE00C6">
            <w:pPr>
              <w:pStyle w:val="ARtabletextrightbold"/>
              <w:spacing w:before="30" w:after="20"/>
            </w:pPr>
            <w:r w:rsidRPr="00532DAE">
              <w:t>–</w:t>
            </w:r>
          </w:p>
        </w:tc>
        <w:tc>
          <w:tcPr>
            <w:tcW w:w="1701" w:type="dxa"/>
            <w:noWrap/>
            <w:hideMark/>
          </w:tcPr>
          <w:p w14:paraId="346D9065" w14:textId="43CEE2FC" w:rsidR="00771BA6" w:rsidRPr="00532DAE" w:rsidRDefault="00771BA6" w:rsidP="00DE00C6">
            <w:pPr>
              <w:pStyle w:val="ARtabletextrightbold"/>
              <w:spacing w:before="30" w:after="20"/>
            </w:pPr>
            <w:r w:rsidRPr="00532DAE">
              <w:t>–</w:t>
            </w:r>
          </w:p>
        </w:tc>
      </w:tr>
    </w:tbl>
    <w:p w14:paraId="761E9CFB" w14:textId="77777777" w:rsidR="00E73C16" w:rsidRPr="00532DAE" w:rsidRDefault="00E73C16" w:rsidP="00E73C16">
      <w:pPr>
        <w:pStyle w:val="ARtablecaption"/>
      </w:pPr>
      <w:r w:rsidRPr="00532DAE">
        <w:t>EL4 Total electricity offsets</w:t>
      </w:r>
    </w:p>
    <w:tbl>
      <w:tblPr>
        <w:tblStyle w:val="TableGrid"/>
        <w:tblW w:w="9639" w:type="dxa"/>
        <w:tblLook w:val="06A0" w:firstRow="1" w:lastRow="0" w:firstColumn="1" w:lastColumn="0" w:noHBand="1" w:noVBand="1"/>
      </w:tblPr>
      <w:tblGrid>
        <w:gridCol w:w="4536"/>
        <w:gridCol w:w="1701"/>
        <w:gridCol w:w="1701"/>
        <w:gridCol w:w="1701"/>
      </w:tblGrid>
      <w:tr w:rsidR="000E5FAC" w:rsidRPr="00532DAE" w14:paraId="32F6095A" w14:textId="77777777" w:rsidTr="00B55B63">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5055AEA4" w14:textId="3320BA6B" w:rsidR="000E5FAC" w:rsidRPr="00532DAE" w:rsidRDefault="00C61465" w:rsidP="00DE00C6">
            <w:pPr>
              <w:pStyle w:val="ARtablecolhead"/>
              <w:spacing w:before="30" w:after="20"/>
              <w:rPr>
                <w:color w:val="000000"/>
              </w:rPr>
            </w:pPr>
            <w:r w:rsidRPr="00532DAE">
              <w:t>Indicator</w:t>
            </w:r>
          </w:p>
        </w:tc>
        <w:tc>
          <w:tcPr>
            <w:tcW w:w="1701" w:type="dxa"/>
            <w:tcBorders>
              <w:bottom w:val="single" w:sz="4" w:space="0" w:color="auto"/>
            </w:tcBorders>
            <w:noWrap/>
          </w:tcPr>
          <w:p w14:paraId="0219B960" w14:textId="77777777" w:rsidR="000E5FAC" w:rsidRPr="00532DAE" w:rsidRDefault="000E5FAC" w:rsidP="00DE00C6">
            <w:pPr>
              <w:pStyle w:val="ARtablecolheadright"/>
              <w:spacing w:before="30" w:after="20"/>
            </w:pPr>
            <w:r w:rsidRPr="00532DAE">
              <w:t>2022–23</w:t>
            </w:r>
          </w:p>
          <w:p w14:paraId="2FE94BA7" w14:textId="77777777" w:rsidR="000E5FAC" w:rsidRPr="00532DAE" w:rsidRDefault="000E5FAC" w:rsidP="00DE00C6">
            <w:pPr>
              <w:pStyle w:val="ARtablecolheadright"/>
              <w:spacing w:before="30" w:after="20"/>
            </w:pPr>
            <w:r w:rsidRPr="00532DAE">
              <w:t>MWh</w:t>
            </w:r>
          </w:p>
        </w:tc>
        <w:tc>
          <w:tcPr>
            <w:tcW w:w="1701" w:type="dxa"/>
            <w:tcBorders>
              <w:bottom w:val="single" w:sz="4" w:space="0" w:color="auto"/>
            </w:tcBorders>
            <w:noWrap/>
          </w:tcPr>
          <w:p w14:paraId="24080CDB" w14:textId="77777777" w:rsidR="000E5FAC" w:rsidRPr="00532DAE" w:rsidRDefault="000E5FAC" w:rsidP="00DE00C6">
            <w:pPr>
              <w:pStyle w:val="ARtablecolheadright"/>
              <w:spacing w:before="30" w:after="20"/>
            </w:pPr>
            <w:r w:rsidRPr="00532DAE">
              <w:t>2021–22</w:t>
            </w:r>
          </w:p>
          <w:p w14:paraId="63E1E71A" w14:textId="77777777" w:rsidR="000E5FAC" w:rsidRPr="00532DAE" w:rsidRDefault="000E5FAC" w:rsidP="00DE00C6">
            <w:pPr>
              <w:pStyle w:val="ARtablecolheadright"/>
              <w:spacing w:before="30" w:after="20"/>
            </w:pPr>
            <w:r w:rsidRPr="00532DAE">
              <w:t>MWh</w:t>
            </w:r>
          </w:p>
        </w:tc>
        <w:tc>
          <w:tcPr>
            <w:tcW w:w="1701" w:type="dxa"/>
            <w:tcBorders>
              <w:bottom w:val="single" w:sz="4" w:space="0" w:color="auto"/>
            </w:tcBorders>
            <w:noWrap/>
          </w:tcPr>
          <w:p w14:paraId="6C6BBD77" w14:textId="77777777" w:rsidR="000E5FAC" w:rsidRPr="00532DAE" w:rsidRDefault="000E5FAC" w:rsidP="00DE00C6">
            <w:pPr>
              <w:pStyle w:val="ARtablecolheadright"/>
              <w:spacing w:before="30" w:after="20"/>
            </w:pPr>
            <w:r w:rsidRPr="00532DAE">
              <w:t>2020–21</w:t>
            </w:r>
          </w:p>
          <w:p w14:paraId="7C506315" w14:textId="77777777" w:rsidR="000E5FAC" w:rsidRPr="00532DAE" w:rsidRDefault="000E5FAC" w:rsidP="00DE00C6">
            <w:pPr>
              <w:pStyle w:val="ARtablecolheadright"/>
              <w:spacing w:before="30" w:after="20"/>
            </w:pPr>
            <w:r w:rsidRPr="00532DAE">
              <w:t>MWh</w:t>
            </w:r>
          </w:p>
        </w:tc>
      </w:tr>
      <w:tr w:rsidR="00771BA6" w:rsidRPr="00532DAE" w14:paraId="74EBF5E3" w14:textId="77777777">
        <w:trPr>
          <w:trHeight w:val="288"/>
        </w:trPr>
        <w:tc>
          <w:tcPr>
            <w:tcW w:w="4536" w:type="dxa"/>
            <w:tcBorders>
              <w:top w:val="single" w:sz="4" w:space="0" w:color="auto"/>
              <w:bottom w:val="single" w:sz="4" w:space="0" w:color="BFBFBF"/>
            </w:tcBorders>
            <w:noWrap/>
            <w:hideMark/>
          </w:tcPr>
          <w:p w14:paraId="23D18AC1" w14:textId="16AD1D8F" w:rsidR="00771BA6" w:rsidRPr="00532DAE" w:rsidRDefault="00771BA6" w:rsidP="00DE00C6">
            <w:pPr>
              <w:pStyle w:val="ARtabletext"/>
              <w:spacing w:before="30" w:after="20"/>
              <w:rPr>
                <w:color w:val="000000"/>
              </w:rPr>
            </w:pPr>
            <w:r w:rsidRPr="00532DAE">
              <w:t xml:space="preserve">LGC’s voluntarily retired by the </w:t>
            </w:r>
            <w:r w:rsidR="001E642A" w:rsidRPr="00532DAE">
              <w:t>e</w:t>
            </w:r>
            <w:r w:rsidRPr="00532DAE">
              <w:t>ntity</w:t>
            </w:r>
          </w:p>
        </w:tc>
        <w:tc>
          <w:tcPr>
            <w:tcW w:w="1701" w:type="dxa"/>
            <w:tcBorders>
              <w:top w:val="single" w:sz="4" w:space="0" w:color="auto"/>
              <w:bottom w:val="single" w:sz="4" w:space="0" w:color="BFBFBF"/>
            </w:tcBorders>
            <w:noWrap/>
            <w:hideMark/>
          </w:tcPr>
          <w:p w14:paraId="38C4C569" w14:textId="6FD6573B" w:rsidR="00771BA6" w:rsidRPr="00532DAE" w:rsidRDefault="00771BA6" w:rsidP="00DE00C6">
            <w:pPr>
              <w:pStyle w:val="ARtabletextright"/>
              <w:spacing w:before="30" w:after="20"/>
              <w:rPr>
                <w:color w:val="000000"/>
              </w:rPr>
            </w:pPr>
            <w:r w:rsidRPr="00532DAE">
              <w:t>–</w:t>
            </w:r>
          </w:p>
        </w:tc>
        <w:tc>
          <w:tcPr>
            <w:tcW w:w="1701" w:type="dxa"/>
            <w:tcBorders>
              <w:top w:val="single" w:sz="4" w:space="0" w:color="auto"/>
              <w:bottom w:val="single" w:sz="4" w:space="0" w:color="BFBFBF"/>
            </w:tcBorders>
            <w:noWrap/>
            <w:hideMark/>
          </w:tcPr>
          <w:p w14:paraId="6FD628EE" w14:textId="23BAC909" w:rsidR="00771BA6" w:rsidRPr="00532DAE" w:rsidRDefault="00771BA6" w:rsidP="00DE00C6">
            <w:pPr>
              <w:pStyle w:val="ARtabletextright"/>
              <w:spacing w:before="30" w:after="20"/>
            </w:pPr>
            <w:r w:rsidRPr="00532DAE">
              <w:t>–</w:t>
            </w:r>
          </w:p>
        </w:tc>
        <w:tc>
          <w:tcPr>
            <w:tcW w:w="1701" w:type="dxa"/>
            <w:tcBorders>
              <w:top w:val="single" w:sz="4" w:space="0" w:color="auto"/>
              <w:bottom w:val="single" w:sz="4" w:space="0" w:color="BFBFBF"/>
            </w:tcBorders>
            <w:noWrap/>
            <w:hideMark/>
          </w:tcPr>
          <w:p w14:paraId="05ED1FDC" w14:textId="74C18863" w:rsidR="00771BA6" w:rsidRPr="00532DAE" w:rsidRDefault="00771BA6" w:rsidP="00DE00C6">
            <w:pPr>
              <w:pStyle w:val="ARtabletextright"/>
              <w:spacing w:before="30" w:after="20"/>
            </w:pPr>
            <w:r w:rsidRPr="00532DAE">
              <w:t>–</w:t>
            </w:r>
          </w:p>
        </w:tc>
      </w:tr>
      <w:tr w:rsidR="00771BA6" w:rsidRPr="00532DAE" w14:paraId="1CB9547D" w14:textId="77777777">
        <w:trPr>
          <w:trHeight w:val="288"/>
        </w:trPr>
        <w:tc>
          <w:tcPr>
            <w:tcW w:w="4536" w:type="dxa"/>
            <w:tcBorders>
              <w:top w:val="single" w:sz="4" w:space="0" w:color="BFBFBF"/>
            </w:tcBorders>
            <w:noWrap/>
          </w:tcPr>
          <w:p w14:paraId="1B4503CC" w14:textId="5C377853" w:rsidR="00771BA6" w:rsidRPr="00532DAE" w:rsidRDefault="00771BA6" w:rsidP="00DE00C6">
            <w:pPr>
              <w:pStyle w:val="ARtabletext"/>
              <w:spacing w:before="30" w:after="20"/>
              <w:rPr>
                <w:color w:val="000000"/>
              </w:rPr>
            </w:pPr>
            <w:r w:rsidRPr="00532DAE">
              <w:t>Greenpowe</w:t>
            </w:r>
            <w:r w:rsidR="001F478C" w:rsidRPr="00532DAE">
              <w:t>r</w:t>
            </w:r>
          </w:p>
        </w:tc>
        <w:tc>
          <w:tcPr>
            <w:tcW w:w="1701" w:type="dxa"/>
            <w:tcBorders>
              <w:top w:val="single" w:sz="4" w:space="0" w:color="BFBFBF"/>
            </w:tcBorders>
            <w:noWrap/>
          </w:tcPr>
          <w:p w14:paraId="41AF662D" w14:textId="6EE01D00" w:rsidR="00771BA6" w:rsidRPr="00532DAE" w:rsidRDefault="00771BA6" w:rsidP="00DE00C6">
            <w:pPr>
              <w:pStyle w:val="ARtabletextright"/>
              <w:spacing w:before="30" w:after="20"/>
            </w:pPr>
            <w:r w:rsidRPr="00532DAE">
              <w:t>20.2</w:t>
            </w:r>
          </w:p>
        </w:tc>
        <w:tc>
          <w:tcPr>
            <w:tcW w:w="1701" w:type="dxa"/>
            <w:tcBorders>
              <w:top w:val="single" w:sz="4" w:space="0" w:color="BFBFBF"/>
            </w:tcBorders>
            <w:noWrap/>
          </w:tcPr>
          <w:p w14:paraId="00EFA79D" w14:textId="7FFFE628" w:rsidR="00771BA6" w:rsidRPr="00532DAE" w:rsidRDefault="00771BA6" w:rsidP="00DE00C6">
            <w:pPr>
              <w:pStyle w:val="ARtabletextright"/>
              <w:spacing w:before="30" w:after="20"/>
            </w:pPr>
            <w:r w:rsidRPr="00532DAE">
              <w:t>–</w:t>
            </w:r>
          </w:p>
        </w:tc>
        <w:tc>
          <w:tcPr>
            <w:tcW w:w="1701" w:type="dxa"/>
            <w:tcBorders>
              <w:top w:val="single" w:sz="4" w:space="0" w:color="BFBFBF"/>
            </w:tcBorders>
            <w:noWrap/>
          </w:tcPr>
          <w:p w14:paraId="04FDEEA8" w14:textId="4BB8E062" w:rsidR="00771BA6" w:rsidRPr="00532DAE" w:rsidRDefault="00771BA6" w:rsidP="00DE00C6">
            <w:pPr>
              <w:pStyle w:val="ARtabletextright"/>
              <w:spacing w:before="30" w:after="20"/>
            </w:pPr>
            <w:r w:rsidRPr="00532DAE">
              <w:t>–</w:t>
            </w:r>
          </w:p>
        </w:tc>
      </w:tr>
      <w:tr w:rsidR="00821219" w:rsidRPr="00532DAE" w14:paraId="4C743B7D" w14:textId="77777777">
        <w:trPr>
          <w:trHeight w:val="288"/>
        </w:trPr>
        <w:tc>
          <w:tcPr>
            <w:tcW w:w="4536" w:type="dxa"/>
            <w:tcBorders>
              <w:top w:val="single" w:sz="4" w:space="0" w:color="BFBFBF"/>
            </w:tcBorders>
            <w:noWrap/>
          </w:tcPr>
          <w:p w14:paraId="0CEAF9E4" w14:textId="4B4F1A84" w:rsidR="00821219" w:rsidRPr="00532DAE" w:rsidRDefault="00821219" w:rsidP="00821219">
            <w:pPr>
              <w:pStyle w:val="ARtabletext"/>
              <w:spacing w:before="30" w:after="20"/>
              <w:rPr>
                <w:color w:val="000000"/>
              </w:rPr>
            </w:pPr>
            <w:r w:rsidRPr="00532DAE">
              <w:t xml:space="preserve">Renewable </w:t>
            </w:r>
            <w:r w:rsidR="00E407B7" w:rsidRPr="00532DAE">
              <w:t xml:space="preserve">power percentage </w:t>
            </w:r>
            <w:r w:rsidRPr="00532DAE">
              <w:t>in the grid (%)</w:t>
            </w:r>
          </w:p>
        </w:tc>
        <w:tc>
          <w:tcPr>
            <w:tcW w:w="1701" w:type="dxa"/>
            <w:tcBorders>
              <w:top w:val="single" w:sz="4" w:space="0" w:color="BFBFBF"/>
            </w:tcBorders>
            <w:noWrap/>
          </w:tcPr>
          <w:p w14:paraId="2D81560A" w14:textId="77777777" w:rsidR="00821219" w:rsidRPr="00532DAE" w:rsidRDefault="00821219" w:rsidP="00821219">
            <w:pPr>
              <w:pStyle w:val="ARtabletextright"/>
              <w:spacing w:before="30" w:after="20"/>
            </w:pPr>
          </w:p>
        </w:tc>
        <w:tc>
          <w:tcPr>
            <w:tcW w:w="1701" w:type="dxa"/>
            <w:tcBorders>
              <w:top w:val="single" w:sz="4" w:space="0" w:color="BFBFBF"/>
            </w:tcBorders>
            <w:noWrap/>
          </w:tcPr>
          <w:p w14:paraId="55CE9449" w14:textId="77777777" w:rsidR="00821219" w:rsidRPr="00532DAE" w:rsidRDefault="00821219" w:rsidP="00821219">
            <w:pPr>
              <w:pStyle w:val="ARtabletextright"/>
              <w:spacing w:before="30" w:after="20"/>
            </w:pPr>
          </w:p>
        </w:tc>
        <w:tc>
          <w:tcPr>
            <w:tcW w:w="1701" w:type="dxa"/>
            <w:tcBorders>
              <w:top w:val="single" w:sz="4" w:space="0" w:color="BFBFBF"/>
            </w:tcBorders>
            <w:noWrap/>
          </w:tcPr>
          <w:p w14:paraId="711BA41F" w14:textId="77777777" w:rsidR="00821219" w:rsidRPr="00532DAE" w:rsidRDefault="00821219" w:rsidP="00821219">
            <w:pPr>
              <w:pStyle w:val="ARtabletextright"/>
              <w:spacing w:before="30" w:after="20"/>
            </w:pPr>
          </w:p>
        </w:tc>
      </w:tr>
      <w:tr w:rsidR="000E5FAC" w:rsidRPr="00532DAE" w14:paraId="75182941" w14:textId="77777777">
        <w:trPr>
          <w:trHeight w:val="288"/>
        </w:trPr>
        <w:tc>
          <w:tcPr>
            <w:tcW w:w="4536" w:type="dxa"/>
            <w:tcBorders>
              <w:top w:val="single" w:sz="4" w:space="0" w:color="BFBFBF"/>
            </w:tcBorders>
            <w:noWrap/>
          </w:tcPr>
          <w:p w14:paraId="221AF890" w14:textId="336DC4F1" w:rsidR="000E5FAC" w:rsidRPr="00532DAE" w:rsidRDefault="000E5FAC" w:rsidP="00DE00C6">
            <w:pPr>
              <w:pStyle w:val="ARtabletext"/>
              <w:spacing w:before="30" w:after="20"/>
              <w:rPr>
                <w:color w:val="000000"/>
              </w:rPr>
            </w:pPr>
            <w:r w:rsidRPr="00532DAE">
              <w:t>Certified climate active carbon neutral electricity purchased</w:t>
            </w:r>
          </w:p>
        </w:tc>
        <w:tc>
          <w:tcPr>
            <w:tcW w:w="1701" w:type="dxa"/>
            <w:tcBorders>
              <w:top w:val="single" w:sz="4" w:space="0" w:color="BFBFBF"/>
            </w:tcBorders>
            <w:noWrap/>
          </w:tcPr>
          <w:p w14:paraId="7FBE7118" w14:textId="77777777" w:rsidR="000E5FAC" w:rsidRPr="00532DAE" w:rsidRDefault="000E5FAC" w:rsidP="00DE00C6">
            <w:pPr>
              <w:pStyle w:val="ARtabletextright"/>
              <w:spacing w:before="30" w:after="20"/>
            </w:pPr>
            <w:r w:rsidRPr="00532DAE">
              <w:t>–</w:t>
            </w:r>
          </w:p>
        </w:tc>
        <w:tc>
          <w:tcPr>
            <w:tcW w:w="1701" w:type="dxa"/>
            <w:tcBorders>
              <w:top w:val="single" w:sz="4" w:space="0" w:color="BFBFBF"/>
            </w:tcBorders>
            <w:noWrap/>
          </w:tcPr>
          <w:p w14:paraId="48059C2E" w14:textId="72E6C47F" w:rsidR="000E5FAC" w:rsidRPr="00532DAE" w:rsidRDefault="00771BA6" w:rsidP="00DE00C6">
            <w:pPr>
              <w:pStyle w:val="ARtabletextright"/>
              <w:spacing w:before="30" w:after="20"/>
            </w:pPr>
            <w:r w:rsidRPr="00532DAE">
              <w:t>–</w:t>
            </w:r>
          </w:p>
        </w:tc>
        <w:tc>
          <w:tcPr>
            <w:tcW w:w="1701" w:type="dxa"/>
            <w:tcBorders>
              <w:top w:val="single" w:sz="4" w:space="0" w:color="BFBFBF"/>
            </w:tcBorders>
            <w:noWrap/>
          </w:tcPr>
          <w:p w14:paraId="1A45714C" w14:textId="1A0D2C02" w:rsidR="000E5FAC" w:rsidRPr="00532DAE" w:rsidRDefault="00771BA6" w:rsidP="00DE00C6">
            <w:pPr>
              <w:pStyle w:val="ARtabletextright"/>
              <w:spacing w:before="30" w:after="20"/>
            </w:pPr>
            <w:r w:rsidRPr="00532DAE">
              <w:t>–</w:t>
            </w:r>
          </w:p>
        </w:tc>
      </w:tr>
      <w:tr w:rsidR="000E5FAC" w:rsidRPr="00532DAE" w14:paraId="2305DE1F" w14:textId="77777777">
        <w:trPr>
          <w:trHeight w:val="288"/>
        </w:trPr>
        <w:tc>
          <w:tcPr>
            <w:tcW w:w="4536" w:type="dxa"/>
            <w:noWrap/>
            <w:hideMark/>
          </w:tcPr>
          <w:p w14:paraId="3AF388BE" w14:textId="77777777" w:rsidR="000E5FAC" w:rsidRPr="00532DAE" w:rsidRDefault="000E5FAC" w:rsidP="00DE00C6">
            <w:pPr>
              <w:pStyle w:val="ARtabletextbold"/>
              <w:spacing w:before="30" w:after="20"/>
            </w:pPr>
            <w:r w:rsidRPr="00532DAE">
              <w:t>EL4 Total electricity offsets</w:t>
            </w:r>
          </w:p>
        </w:tc>
        <w:tc>
          <w:tcPr>
            <w:tcW w:w="1701" w:type="dxa"/>
            <w:noWrap/>
            <w:hideMark/>
          </w:tcPr>
          <w:p w14:paraId="2BD1AAAE" w14:textId="77777777" w:rsidR="000E5FAC" w:rsidRPr="00532DAE" w:rsidRDefault="000E5FAC" w:rsidP="00DE00C6">
            <w:pPr>
              <w:pStyle w:val="ARtabletextrightbold"/>
              <w:spacing w:before="30" w:after="20"/>
            </w:pPr>
            <w:r w:rsidRPr="00532DAE">
              <w:t>–</w:t>
            </w:r>
          </w:p>
        </w:tc>
        <w:tc>
          <w:tcPr>
            <w:tcW w:w="1701" w:type="dxa"/>
            <w:noWrap/>
            <w:hideMark/>
          </w:tcPr>
          <w:p w14:paraId="258D9DE5" w14:textId="77777777" w:rsidR="000E5FAC" w:rsidRPr="00532DAE" w:rsidRDefault="000E5FAC" w:rsidP="00DE00C6">
            <w:pPr>
              <w:pStyle w:val="ARtabletextrightbold"/>
              <w:spacing w:before="30" w:after="20"/>
            </w:pPr>
            <w:r w:rsidRPr="00532DAE">
              <w:t>–</w:t>
            </w:r>
          </w:p>
        </w:tc>
        <w:tc>
          <w:tcPr>
            <w:tcW w:w="1701" w:type="dxa"/>
            <w:noWrap/>
            <w:hideMark/>
          </w:tcPr>
          <w:p w14:paraId="44EF1503" w14:textId="5FBADBE3" w:rsidR="000E5FAC" w:rsidRPr="00532DAE" w:rsidRDefault="00771BA6" w:rsidP="00DE00C6">
            <w:pPr>
              <w:pStyle w:val="ARtabletextrightbold"/>
              <w:spacing w:before="30" w:after="20"/>
            </w:pPr>
            <w:r w:rsidRPr="00532DAE">
              <w:t>–</w:t>
            </w:r>
          </w:p>
        </w:tc>
      </w:tr>
    </w:tbl>
    <w:p w14:paraId="41C444CA" w14:textId="00351437" w:rsidR="0081234A" w:rsidRPr="00532DAE" w:rsidRDefault="0081234A" w:rsidP="001E642A">
      <w:pPr>
        <w:pStyle w:val="Heading3"/>
      </w:pPr>
      <w:r w:rsidRPr="00532DAE">
        <w:t>Stationary fuel use</w:t>
      </w:r>
    </w:p>
    <w:p w14:paraId="218FCAC2" w14:textId="405F3157" w:rsidR="0081234A" w:rsidRPr="00532DAE" w:rsidRDefault="0081234A" w:rsidP="0081234A">
      <w:pPr>
        <w:pStyle w:val="ARbody"/>
      </w:pPr>
      <w:r w:rsidRPr="00532DAE">
        <w:t>Sources of emissions from stationary fuel include natural gas used in some buildings’ heating systems. There has been a slight decrease in fuel use due to heating demand. Consumption and emissions data is</w:t>
      </w:r>
      <w:r w:rsidR="00DC3282" w:rsidRPr="00532DAE">
        <w:t> </w:t>
      </w:r>
      <w:r w:rsidRPr="00532DAE">
        <w:t>from the 14 department offices that use natural gas</w:t>
      </w:r>
      <w:r w:rsidR="00DC3282" w:rsidRPr="00532DAE">
        <w:t>.</w:t>
      </w:r>
    </w:p>
    <w:p w14:paraId="00F847FC" w14:textId="5A0BF1F6" w:rsidR="00312590" w:rsidRPr="00532DAE" w:rsidRDefault="00312590" w:rsidP="00323BF1">
      <w:pPr>
        <w:pStyle w:val="Heading4"/>
      </w:pPr>
      <w:r w:rsidRPr="00532DAE">
        <w:lastRenderedPageBreak/>
        <w:t xml:space="preserve">Department </w:t>
      </w:r>
      <w:r w:rsidR="001E642A" w:rsidRPr="00532DAE">
        <w:t>o</w:t>
      </w:r>
      <w:r w:rsidRPr="00532DAE">
        <w:t>ffices</w:t>
      </w:r>
    </w:p>
    <w:p w14:paraId="7CFFC190" w14:textId="77777777" w:rsidR="00E73C16" w:rsidRPr="00532DAE" w:rsidRDefault="00E73C16" w:rsidP="00E73C16">
      <w:pPr>
        <w:pStyle w:val="ARtablecaption"/>
        <w:spacing w:before="160"/>
      </w:pPr>
      <w:r w:rsidRPr="00532DAE">
        <w:rPr>
          <w:rFonts w:cs="Arial"/>
          <w:szCs w:val="17"/>
        </w:rPr>
        <w:t xml:space="preserve">F1 Total Fuels used in buildings and </w:t>
      </w:r>
      <w:proofErr w:type="gramStart"/>
      <w:r w:rsidRPr="00532DAE">
        <w:rPr>
          <w:rFonts w:cs="Arial"/>
          <w:szCs w:val="17"/>
        </w:rPr>
        <w:t>machinery</w:t>
      </w:r>
      <w:proofErr w:type="gramEnd"/>
    </w:p>
    <w:tbl>
      <w:tblPr>
        <w:tblStyle w:val="TableGrid"/>
        <w:tblW w:w="9639" w:type="dxa"/>
        <w:tblLook w:val="06A0" w:firstRow="1" w:lastRow="0" w:firstColumn="1" w:lastColumn="0" w:noHBand="1" w:noVBand="1"/>
      </w:tblPr>
      <w:tblGrid>
        <w:gridCol w:w="4536"/>
        <w:gridCol w:w="1701"/>
        <w:gridCol w:w="1701"/>
        <w:gridCol w:w="1701"/>
      </w:tblGrid>
      <w:tr w:rsidR="00312590" w:rsidRPr="00532DAE" w14:paraId="67E19EBD" w14:textId="77777777">
        <w:trPr>
          <w:cnfStyle w:val="100000000000" w:firstRow="1" w:lastRow="0" w:firstColumn="0" w:lastColumn="0" w:oddVBand="0" w:evenVBand="0" w:oddHBand="0" w:evenHBand="0" w:firstRowFirstColumn="0" w:firstRowLastColumn="0" w:lastRowFirstColumn="0" w:lastRowLastColumn="0"/>
          <w:tblHeader/>
        </w:trPr>
        <w:tc>
          <w:tcPr>
            <w:tcW w:w="4536" w:type="dxa"/>
            <w:tcBorders>
              <w:bottom w:val="single" w:sz="4" w:space="0" w:color="auto"/>
            </w:tcBorders>
            <w:noWrap/>
            <w:hideMark/>
          </w:tcPr>
          <w:p w14:paraId="4FEE3429" w14:textId="174E3E37" w:rsidR="00312590" w:rsidRPr="00532DAE" w:rsidRDefault="00C61465" w:rsidP="00DE00C6">
            <w:pPr>
              <w:pStyle w:val="ARtablecolhead"/>
              <w:spacing w:before="30" w:after="20"/>
            </w:pPr>
            <w:r w:rsidRPr="00532DAE">
              <w:t>Indicator</w:t>
            </w:r>
          </w:p>
        </w:tc>
        <w:tc>
          <w:tcPr>
            <w:tcW w:w="1701" w:type="dxa"/>
            <w:tcBorders>
              <w:bottom w:val="single" w:sz="4" w:space="0" w:color="auto"/>
            </w:tcBorders>
            <w:noWrap/>
            <w:hideMark/>
          </w:tcPr>
          <w:p w14:paraId="0053E9C8" w14:textId="77777777" w:rsidR="00312590" w:rsidRPr="00532DAE" w:rsidRDefault="00312590" w:rsidP="00DE00C6">
            <w:pPr>
              <w:pStyle w:val="ARtablecolheadright"/>
              <w:spacing w:before="30" w:after="20"/>
            </w:pPr>
            <w:r w:rsidRPr="00532DAE">
              <w:t>2022–23</w:t>
            </w:r>
          </w:p>
          <w:p w14:paraId="2E3C5747" w14:textId="28BB7C29" w:rsidR="00312590" w:rsidRPr="00532DAE" w:rsidRDefault="00312590" w:rsidP="00DE00C6">
            <w:pPr>
              <w:pStyle w:val="ARtablecolheadright"/>
              <w:spacing w:before="30" w:after="20"/>
            </w:pPr>
            <w:r w:rsidRPr="00532DAE">
              <w:t>MJ</w:t>
            </w:r>
          </w:p>
        </w:tc>
        <w:tc>
          <w:tcPr>
            <w:tcW w:w="1701" w:type="dxa"/>
            <w:tcBorders>
              <w:bottom w:val="single" w:sz="4" w:space="0" w:color="auto"/>
            </w:tcBorders>
            <w:noWrap/>
            <w:hideMark/>
          </w:tcPr>
          <w:p w14:paraId="5BED0C6B" w14:textId="77777777" w:rsidR="00312590" w:rsidRPr="00532DAE" w:rsidRDefault="00312590" w:rsidP="00DE00C6">
            <w:pPr>
              <w:pStyle w:val="ARtablecolheadright"/>
              <w:spacing w:before="30" w:after="20"/>
            </w:pPr>
            <w:r w:rsidRPr="00532DAE">
              <w:t>2021–22</w:t>
            </w:r>
          </w:p>
          <w:p w14:paraId="300253FE" w14:textId="2A057CAE" w:rsidR="00312590" w:rsidRPr="00532DAE" w:rsidRDefault="00312590" w:rsidP="00DE00C6">
            <w:pPr>
              <w:pStyle w:val="ARtablecolheadright"/>
              <w:spacing w:before="30" w:after="20"/>
            </w:pPr>
            <w:r w:rsidRPr="00532DAE">
              <w:t>MJ</w:t>
            </w:r>
          </w:p>
        </w:tc>
        <w:tc>
          <w:tcPr>
            <w:tcW w:w="1701" w:type="dxa"/>
            <w:tcBorders>
              <w:bottom w:val="single" w:sz="4" w:space="0" w:color="auto"/>
            </w:tcBorders>
            <w:noWrap/>
            <w:hideMark/>
          </w:tcPr>
          <w:p w14:paraId="645CF90F" w14:textId="77777777" w:rsidR="00312590" w:rsidRPr="00532DAE" w:rsidRDefault="00312590" w:rsidP="00DE00C6">
            <w:pPr>
              <w:pStyle w:val="ARtablecolheadright"/>
              <w:spacing w:before="30" w:after="20"/>
            </w:pPr>
            <w:r w:rsidRPr="00532DAE">
              <w:t>2020–21</w:t>
            </w:r>
          </w:p>
          <w:p w14:paraId="5DCBA0B8" w14:textId="4D49C442" w:rsidR="00312590" w:rsidRPr="00532DAE" w:rsidRDefault="00312590" w:rsidP="00DE00C6">
            <w:pPr>
              <w:pStyle w:val="ARtablecolheadright"/>
              <w:spacing w:before="30" w:after="20"/>
            </w:pPr>
            <w:r w:rsidRPr="00532DAE">
              <w:t>MJ</w:t>
            </w:r>
          </w:p>
        </w:tc>
      </w:tr>
      <w:tr w:rsidR="00312590" w:rsidRPr="00532DAE" w14:paraId="62B2B377" w14:textId="77777777" w:rsidTr="00C91E9E">
        <w:tc>
          <w:tcPr>
            <w:tcW w:w="9639" w:type="dxa"/>
            <w:gridSpan w:val="4"/>
            <w:tcBorders>
              <w:top w:val="single" w:sz="4" w:space="0" w:color="auto"/>
              <w:bottom w:val="single" w:sz="4" w:space="0" w:color="BFBFBF"/>
            </w:tcBorders>
            <w:noWrap/>
            <w:hideMark/>
          </w:tcPr>
          <w:p w14:paraId="41DD527F" w14:textId="40FFD1CC" w:rsidR="00312590" w:rsidRPr="00532DAE" w:rsidRDefault="00312590" w:rsidP="00DE00C6">
            <w:pPr>
              <w:pStyle w:val="ARtabletextbold"/>
              <w:spacing w:before="30" w:after="20"/>
            </w:pPr>
            <w:r w:rsidRPr="00532DAE">
              <w:t>Buildings</w:t>
            </w:r>
          </w:p>
        </w:tc>
      </w:tr>
      <w:tr w:rsidR="00312590" w:rsidRPr="00532DAE" w14:paraId="073566FE" w14:textId="77777777" w:rsidTr="00C91E9E">
        <w:trPr>
          <w:trHeight w:val="288"/>
        </w:trPr>
        <w:tc>
          <w:tcPr>
            <w:tcW w:w="4536" w:type="dxa"/>
            <w:tcBorders>
              <w:top w:val="single" w:sz="4" w:space="0" w:color="BFBFBF"/>
              <w:bottom w:val="single" w:sz="4" w:space="0" w:color="auto"/>
            </w:tcBorders>
            <w:noWrap/>
            <w:hideMark/>
          </w:tcPr>
          <w:p w14:paraId="7C9BDA8E" w14:textId="63987479" w:rsidR="00312590" w:rsidRPr="00532DAE" w:rsidRDefault="00312590" w:rsidP="00DE00C6">
            <w:pPr>
              <w:pStyle w:val="ARtabletext"/>
              <w:spacing w:before="30" w:after="20"/>
              <w:rPr>
                <w:color w:val="000000"/>
              </w:rPr>
            </w:pPr>
            <w:r w:rsidRPr="00532DAE">
              <w:t>Natural gas</w:t>
            </w:r>
          </w:p>
        </w:tc>
        <w:tc>
          <w:tcPr>
            <w:tcW w:w="1701" w:type="dxa"/>
            <w:tcBorders>
              <w:top w:val="single" w:sz="4" w:space="0" w:color="BFBFBF"/>
              <w:bottom w:val="single" w:sz="4" w:space="0" w:color="auto"/>
            </w:tcBorders>
            <w:noWrap/>
            <w:hideMark/>
          </w:tcPr>
          <w:p w14:paraId="021C833C" w14:textId="5D6FAAFA" w:rsidR="00312590" w:rsidRPr="00532DAE" w:rsidRDefault="00312590" w:rsidP="00DE00C6">
            <w:pPr>
              <w:pStyle w:val="ARtabletextright"/>
              <w:spacing w:before="30" w:after="20"/>
              <w:rPr>
                <w:color w:val="000000"/>
              </w:rPr>
            </w:pPr>
            <w:r w:rsidRPr="00532DAE">
              <w:t>13,750,673</w:t>
            </w:r>
          </w:p>
        </w:tc>
        <w:tc>
          <w:tcPr>
            <w:tcW w:w="1701" w:type="dxa"/>
            <w:tcBorders>
              <w:top w:val="single" w:sz="4" w:space="0" w:color="BFBFBF"/>
              <w:bottom w:val="single" w:sz="4" w:space="0" w:color="auto"/>
            </w:tcBorders>
            <w:noWrap/>
            <w:hideMark/>
          </w:tcPr>
          <w:p w14:paraId="1AE33BD6" w14:textId="16DD962F" w:rsidR="00312590" w:rsidRPr="00532DAE" w:rsidRDefault="00312590" w:rsidP="00DE00C6">
            <w:pPr>
              <w:pStyle w:val="ARtabletextright"/>
              <w:spacing w:before="30" w:after="20"/>
            </w:pPr>
            <w:r w:rsidRPr="00532DAE">
              <w:t>14,418,608</w:t>
            </w:r>
          </w:p>
        </w:tc>
        <w:tc>
          <w:tcPr>
            <w:tcW w:w="1701" w:type="dxa"/>
            <w:tcBorders>
              <w:top w:val="single" w:sz="4" w:space="0" w:color="BFBFBF"/>
              <w:bottom w:val="single" w:sz="4" w:space="0" w:color="auto"/>
            </w:tcBorders>
            <w:noWrap/>
            <w:hideMark/>
          </w:tcPr>
          <w:p w14:paraId="1A7B4C93" w14:textId="54A265BF" w:rsidR="00312590" w:rsidRPr="00532DAE" w:rsidRDefault="00312590" w:rsidP="00DE00C6">
            <w:pPr>
              <w:pStyle w:val="ARtabletextright"/>
              <w:spacing w:before="30" w:after="20"/>
            </w:pPr>
            <w:r w:rsidRPr="00532DAE">
              <w:t>NA</w:t>
            </w:r>
          </w:p>
        </w:tc>
      </w:tr>
      <w:tr w:rsidR="00C91E9E" w:rsidRPr="00532DAE" w14:paraId="42366210" w14:textId="77777777" w:rsidTr="00C91E9E">
        <w:trPr>
          <w:trHeight w:val="288"/>
        </w:trPr>
        <w:tc>
          <w:tcPr>
            <w:tcW w:w="4536" w:type="dxa"/>
            <w:tcBorders>
              <w:top w:val="single" w:sz="4" w:space="0" w:color="auto"/>
            </w:tcBorders>
            <w:noWrap/>
          </w:tcPr>
          <w:p w14:paraId="3D3B6DCE" w14:textId="717FCC43" w:rsidR="00C91E9E" w:rsidRPr="00532DAE" w:rsidRDefault="00C91E9E" w:rsidP="00DE00C6">
            <w:pPr>
              <w:pStyle w:val="ARtabletextbold"/>
              <w:spacing w:before="30" w:after="20"/>
            </w:pPr>
            <w:r w:rsidRPr="00532DAE">
              <w:t xml:space="preserve">F1 Total </w:t>
            </w:r>
            <w:r w:rsidR="001E642A" w:rsidRPr="00532DAE">
              <w:t>f</w:t>
            </w:r>
            <w:r w:rsidRPr="00532DAE">
              <w:t>uels used in buildings and machinery</w:t>
            </w:r>
          </w:p>
        </w:tc>
        <w:tc>
          <w:tcPr>
            <w:tcW w:w="1701" w:type="dxa"/>
            <w:tcBorders>
              <w:top w:val="single" w:sz="4" w:space="0" w:color="auto"/>
            </w:tcBorders>
            <w:noWrap/>
          </w:tcPr>
          <w:p w14:paraId="2BF053ED" w14:textId="272E438D" w:rsidR="00C91E9E" w:rsidRPr="00532DAE" w:rsidRDefault="00C91E9E" w:rsidP="00DE00C6">
            <w:pPr>
              <w:pStyle w:val="ARtabletextrightbold"/>
              <w:spacing w:before="30" w:after="20"/>
            </w:pPr>
            <w:r w:rsidRPr="00532DAE">
              <w:t>13,750,673</w:t>
            </w:r>
          </w:p>
        </w:tc>
        <w:tc>
          <w:tcPr>
            <w:tcW w:w="1701" w:type="dxa"/>
            <w:tcBorders>
              <w:top w:val="single" w:sz="4" w:space="0" w:color="auto"/>
            </w:tcBorders>
            <w:noWrap/>
          </w:tcPr>
          <w:p w14:paraId="3DD067A4" w14:textId="34E230F2" w:rsidR="00C91E9E" w:rsidRPr="00532DAE" w:rsidRDefault="00C91E9E" w:rsidP="00DE00C6">
            <w:pPr>
              <w:pStyle w:val="ARtabletextrightbold"/>
              <w:spacing w:before="30" w:after="20"/>
            </w:pPr>
            <w:r w:rsidRPr="00532DAE">
              <w:t>14,418,608</w:t>
            </w:r>
          </w:p>
        </w:tc>
        <w:tc>
          <w:tcPr>
            <w:tcW w:w="1701" w:type="dxa"/>
            <w:tcBorders>
              <w:top w:val="single" w:sz="4" w:space="0" w:color="auto"/>
            </w:tcBorders>
            <w:noWrap/>
          </w:tcPr>
          <w:p w14:paraId="7F24CF6C" w14:textId="647C7AA5" w:rsidR="00C91E9E" w:rsidRPr="00532DAE" w:rsidRDefault="00C91E9E" w:rsidP="00DE00C6">
            <w:pPr>
              <w:pStyle w:val="ARtabletextrightbold"/>
              <w:spacing w:before="30" w:after="20"/>
            </w:pPr>
            <w:r w:rsidRPr="00532DAE">
              <w:t>NA</w:t>
            </w:r>
          </w:p>
        </w:tc>
      </w:tr>
    </w:tbl>
    <w:p w14:paraId="5FB8A90A" w14:textId="77777777" w:rsidR="00E73C16" w:rsidRPr="00532DAE" w:rsidRDefault="00E73C16" w:rsidP="00E73C16">
      <w:pPr>
        <w:pStyle w:val="ARtablecaption"/>
      </w:pPr>
      <w:r w:rsidRPr="00532DAE">
        <w:rPr>
          <w:rFonts w:cs="Arial"/>
          <w:szCs w:val="17"/>
        </w:rPr>
        <w:t>F2 Greenhouse gas emissions stationary fuel consumption</w:t>
      </w:r>
    </w:p>
    <w:tbl>
      <w:tblPr>
        <w:tblStyle w:val="TableGrid"/>
        <w:tblW w:w="9639" w:type="dxa"/>
        <w:tblLook w:val="04A0" w:firstRow="1" w:lastRow="0" w:firstColumn="1" w:lastColumn="0" w:noHBand="0" w:noVBand="1"/>
      </w:tblPr>
      <w:tblGrid>
        <w:gridCol w:w="4536"/>
        <w:gridCol w:w="1701"/>
        <w:gridCol w:w="1701"/>
        <w:gridCol w:w="1701"/>
      </w:tblGrid>
      <w:tr w:rsidR="000D0BD1" w:rsidRPr="00532DAE" w14:paraId="2C0E1993" w14:textId="77777777" w:rsidTr="000D0BD1">
        <w:trPr>
          <w:cnfStyle w:val="100000000000" w:firstRow="1" w:lastRow="0" w:firstColumn="0" w:lastColumn="0" w:oddVBand="0" w:evenVBand="0" w:oddHBand="0" w:evenHBand="0" w:firstRowFirstColumn="0" w:firstRowLastColumn="0" w:lastRowFirstColumn="0" w:lastRowLastColumn="0"/>
        </w:trPr>
        <w:tc>
          <w:tcPr>
            <w:tcW w:w="4536" w:type="dxa"/>
            <w:noWrap/>
            <w:hideMark/>
          </w:tcPr>
          <w:p w14:paraId="68302565" w14:textId="77777777" w:rsidR="000D0BD1" w:rsidRPr="00532DAE" w:rsidRDefault="000D0BD1" w:rsidP="001C0E8F">
            <w:pPr>
              <w:pStyle w:val="ARtablecolhead"/>
              <w:spacing w:before="30" w:after="20"/>
            </w:pPr>
          </w:p>
        </w:tc>
        <w:tc>
          <w:tcPr>
            <w:tcW w:w="1701" w:type="dxa"/>
            <w:noWrap/>
            <w:hideMark/>
          </w:tcPr>
          <w:p w14:paraId="1A177C98" w14:textId="77777777" w:rsidR="000D0BD1" w:rsidRPr="00532DAE" w:rsidRDefault="000D0BD1" w:rsidP="001C0E8F">
            <w:pPr>
              <w:pStyle w:val="ARtablecolheadright"/>
              <w:spacing w:before="30" w:after="20"/>
            </w:pPr>
            <w:r w:rsidRPr="00532DAE">
              <w:t>2022–23</w:t>
            </w:r>
          </w:p>
          <w:p w14:paraId="12139216" w14:textId="77777777" w:rsidR="000D0BD1" w:rsidRPr="00532DAE" w:rsidRDefault="000D0BD1" w:rsidP="001C0E8F">
            <w:pPr>
              <w:pStyle w:val="ARtablecolheadright"/>
              <w:spacing w:before="30" w:after="20"/>
            </w:pPr>
            <w:bookmarkStart w:id="245" w:name="_Hlk144805497"/>
            <w:r w:rsidRPr="00532DAE">
              <w:rPr>
                <w:szCs w:val="17"/>
              </w:rPr>
              <w:t>Tonnes CO</w:t>
            </w:r>
            <w:r w:rsidRPr="00532DAE">
              <w:rPr>
                <w:rStyle w:val="Subscript"/>
              </w:rPr>
              <w:t>2</w:t>
            </w:r>
            <w:bookmarkEnd w:id="245"/>
          </w:p>
        </w:tc>
        <w:tc>
          <w:tcPr>
            <w:tcW w:w="1701" w:type="dxa"/>
            <w:noWrap/>
            <w:hideMark/>
          </w:tcPr>
          <w:p w14:paraId="13D818AE" w14:textId="77777777" w:rsidR="000D0BD1" w:rsidRPr="00532DAE" w:rsidRDefault="000D0BD1" w:rsidP="001C0E8F">
            <w:pPr>
              <w:pStyle w:val="ARtablecolheadright"/>
              <w:spacing w:before="30" w:after="20"/>
            </w:pPr>
            <w:r w:rsidRPr="00532DAE">
              <w:t>2021–22</w:t>
            </w:r>
          </w:p>
          <w:p w14:paraId="64379803" w14:textId="77777777" w:rsidR="000D0BD1" w:rsidRPr="00532DAE" w:rsidRDefault="000D0BD1" w:rsidP="001C0E8F">
            <w:pPr>
              <w:pStyle w:val="ARtablecolheadright"/>
              <w:spacing w:before="30" w:after="20"/>
            </w:pPr>
            <w:r w:rsidRPr="00532DAE">
              <w:rPr>
                <w:szCs w:val="17"/>
              </w:rPr>
              <w:t>Tonnes CO</w:t>
            </w:r>
            <w:r w:rsidRPr="00532DAE">
              <w:rPr>
                <w:rStyle w:val="Subscript"/>
              </w:rPr>
              <w:t>2</w:t>
            </w:r>
          </w:p>
        </w:tc>
        <w:tc>
          <w:tcPr>
            <w:tcW w:w="1701" w:type="dxa"/>
            <w:noWrap/>
            <w:hideMark/>
          </w:tcPr>
          <w:p w14:paraId="43CF8BE6" w14:textId="77777777" w:rsidR="000D0BD1" w:rsidRPr="00532DAE" w:rsidRDefault="000D0BD1" w:rsidP="001C0E8F">
            <w:pPr>
              <w:pStyle w:val="ARtablecolheadright"/>
              <w:spacing w:before="30" w:after="20"/>
            </w:pPr>
            <w:r w:rsidRPr="00532DAE">
              <w:t>2020–21</w:t>
            </w:r>
          </w:p>
          <w:p w14:paraId="0C36C41C" w14:textId="77777777" w:rsidR="000D0BD1" w:rsidRPr="00532DAE" w:rsidRDefault="000D0BD1" w:rsidP="001C0E8F">
            <w:pPr>
              <w:pStyle w:val="ARtablecolheadright"/>
              <w:spacing w:before="30" w:after="20"/>
            </w:pPr>
            <w:r w:rsidRPr="00532DAE">
              <w:rPr>
                <w:szCs w:val="17"/>
              </w:rPr>
              <w:t>Tonnes CO</w:t>
            </w:r>
            <w:r w:rsidRPr="00532DAE">
              <w:rPr>
                <w:rStyle w:val="Subscript"/>
              </w:rPr>
              <w:t>2</w:t>
            </w:r>
          </w:p>
        </w:tc>
      </w:tr>
      <w:tr w:rsidR="000D0BD1" w:rsidRPr="00532DAE" w14:paraId="4DAD58C7" w14:textId="77777777" w:rsidTr="000D0BD1">
        <w:trPr>
          <w:trHeight w:val="288"/>
        </w:trPr>
        <w:tc>
          <w:tcPr>
            <w:tcW w:w="4536" w:type="dxa"/>
            <w:noWrap/>
            <w:hideMark/>
          </w:tcPr>
          <w:p w14:paraId="33F7E71B" w14:textId="77777777" w:rsidR="000D0BD1" w:rsidRPr="00532DAE" w:rsidRDefault="000D0BD1" w:rsidP="001C0E8F">
            <w:pPr>
              <w:pStyle w:val="ARtabletext"/>
              <w:spacing w:before="30" w:after="20"/>
            </w:pPr>
            <w:r w:rsidRPr="00532DAE">
              <w:t xml:space="preserve">F2 Greenhouse gas emissions stationary fuel consumption </w:t>
            </w:r>
          </w:p>
        </w:tc>
        <w:tc>
          <w:tcPr>
            <w:tcW w:w="1701" w:type="dxa"/>
            <w:noWrap/>
            <w:hideMark/>
          </w:tcPr>
          <w:p w14:paraId="4869D452" w14:textId="77777777" w:rsidR="000D0BD1" w:rsidRPr="00532DAE" w:rsidRDefault="000D0BD1" w:rsidP="001C0E8F">
            <w:pPr>
              <w:pStyle w:val="ARtabletextright"/>
              <w:spacing w:before="30" w:after="20"/>
              <w:rPr>
                <w:color w:val="000000"/>
              </w:rPr>
            </w:pPr>
            <w:r w:rsidRPr="00532DAE">
              <w:t>13,750,673</w:t>
            </w:r>
          </w:p>
        </w:tc>
        <w:tc>
          <w:tcPr>
            <w:tcW w:w="1701" w:type="dxa"/>
            <w:noWrap/>
            <w:hideMark/>
          </w:tcPr>
          <w:p w14:paraId="1F031BA4" w14:textId="77777777" w:rsidR="000D0BD1" w:rsidRPr="00532DAE" w:rsidRDefault="000D0BD1" w:rsidP="001C0E8F">
            <w:pPr>
              <w:pStyle w:val="ARtabletextright"/>
              <w:spacing w:before="30" w:after="20"/>
            </w:pPr>
            <w:r w:rsidRPr="00532DAE">
              <w:t>14,418,608</w:t>
            </w:r>
          </w:p>
        </w:tc>
        <w:tc>
          <w:tcPr>
            <w:tcW w:w="1701" w:type="dxa"/>
            <w:noWrap/>
            <w:hideMark/>
          </w:tcPr>
          <w:p w14:paraId="554831DA" w14:textId="77777777" w:rsidR="000D0BD1" w:rsidRPr="00532DAE" w:rsidRDefault="000D0BD1" w:rsidP="001C0E8F">
            <w:pPr>
              <w:pStyle w:val="ARtabletextright"/>
              <w:spacing w:before="30" w:after="20"/>
            </w:pPr>
            <w:r w:rsidRPr="00532DAE">
              <w:t>NA</w:t>
            </w:r>
          </w:p>
        </w:tc>
      </w:tr>
    </w:tbl>
    <w:p w14:paraId="17E8BA28" w14:textId="362C3486" w:rsidR="00C91E9E" w:rsidRPr="00532DAE" w:rsidRDefault="00C91E9E" w:rsidP="00323BF1">
      <w:pPr>
        <w:pStyle w:val="Heading4"/>
      </w:pPr>
      <w:r w:rsidRPr="00532DAE">
        <w:t>Housing Services</w:t>
      </w:r>
    </w:p>
    <w:p w14:paraId="2588A277" w14:textId="77777777" w:rsidR="00E73C16" w:rsidRPr="00532DAE" w:rsidRDefault="00E73C16" w:rsidP="00E73C16">
      <w:pPr>
        <w:pStyle w:val="ARtablecaption"/>
      </w:pPr>
      <w:r w:rsidRPr="00532DAE">
        <w:rPr>
          <w:rFonts w:cs="Arial"/>
          <w:szCs w:val="17"/>
        </w:rPr>
        <w:t xml:space="preserve">F1 Total Fuels used in buildings and </w:t>
      </w:r>
      <w:proofErr w:type="gramStart"/>
      <w:r w:rsidRPr="00532DAE">
        <w:rPr>
          <w:rFonts w:cs="Arial"/>
          <w:szCs w:val="17"/>
        </w:rPr>
        <w:t>machinery</w:t>
      </w:r>
      <w:proofErr w:type="gramEnd"/>
    </w:p>
    <w:tbl>
      <w:tblPr>
        <w:tblStyle w:val="TableGrid"/>
        <w:tblW w:w="9639" w:type="dxa"/>
        <w:tblLook w:val="06A0" w:firstRow="1" w:lastRow="0" w:firstColumn="1" w:lastColumn="0" w:noHBand="1" w:noVBand="1"/>
      </w:tblPr>
      <w:tblGrid>
        <w:gridCol w:w="4536"/>
        <w:gridCol w:w="1701"/>
        <w:gridCol w:w="1701"/>
        <w:gridCol w:w="1701"/>
      </w:tblGrid>
      <w:tr w:rsidR="00C91E9E" w:rsidRPr="00532DAE" w14:paraId="1CF954FA" w14:textId="77777777">
        <w:trPr>
          <w:cnfStyle w:val="100000000000" w:firstRow="1" w:lastRow="0" w:firstColumn="0" w:lastColumn="0" w:oddVBand="0" w:evenVBand="0" w:oddHBand="0" w:evenHBand="0" w:firstRowFirstColumn="0" w:firstRowLastColumn="0" w:lastRowFirstColumn="0" w:lastRowLastColumn="0"/>
          <w:tblHeader/>
        </w:trPr>
        <w:tc>
          <w:tcPr>
            <w:tcW w:w="4536" w:type="dxa"/>
            <w:tcBorders>
              <w:bottom w:val="single" w:sz="4" w:space="0" w:color="auto"/>
            </w:tcBorders>
            <w:noWrap/>
            <w:hideMark/>
          </w:tcPr>
          <w:p w14:paraId="563A4129" w14:textId="4E33E4A1" w:rsidR="00C91E9E" w:rsidRPr="00532DAE" w:rsidRDefault="00C61465" w:rsidP="00DE00C6">
            <w:pPr>
              <w:pStyle w:val="ARtablecolhead"/>
              <w:spacing w:before="30" w:after="20"/>
            </w:pPr>
            <w:r w:rsidRPr="00532DAE">
              <w:t>Indicator</w:t>
            </w:r>
          </w:p>
        </w:tc>
        <w:tc>
          <w:tcPr>
            <w:tcW w:w="1701" w:type="dxa"/>
            <w:tcBorders>
              <w:bottom w:val="single" w:sz="4" w:space="0" w:color="auto"/>
            </w:tcBorders>
            <w:noWrap/>
            <w:hideMark/>
          </w:tcPr>
          <w:p w14:paraId="13E29751" w14:textId="77777777" w:rsidR="00C91E9E" w:rsidRPr="00532DAE" w:rsidRDefault="00C91E9E" w:rsidP="00DE00C6">
            <w:pPr>
              <w:pStyle w:val="ARtablecolheadright"/>
              <w:spacing w:before="30" w:after="20"/>
            </w:pPr>
            <w:r w:rsidRPr="00532DAE">
              <w:t>2022–23</w:t>
            </w:r>
          </w:p>
          <w:p w14:paraId="76D3B499" w14:textId="77777777" w:rsidR="00C91E9E" w:rsidRPr="00532DAE" w:rsidRDefault="00C91E9E" w:rsidP="00DE00C6">
            <w:pPr>
              <w:pStyle w:val="ARtablecolheadright"/>
              <w:spacing w:before="30" w:after="20"/>
            </w:pPr>
            <w:r w:rsidRPr="00532DAE">
              <w:t>MJ</w:t>
            </w:r>
          </w:p>
        </w:tc>
        <w:tc>
          <w:tcPr>
            <w:tcW w:w="1701" w:type="dxa"/>
            <w:tcBorders>
              <w:bottom w:val="single" w:sz="4" w:space="0" w:color="auto"/>
            </w:tcBorders>
            <w:noWrap/>
            <w:hideMark/>
          </w:tcPr>
          <w:p w14:paraId="32C437EF" w14:textId="77777777" w:rsidR="00C91E9E" w:rsidRPr="00532DAE" w:rsidRDefault="00C91E9E" w:rsidP="00DE00C6">
            <w:pPr>
              <w:pStyle w:val="ARtablecolheadright"/>
              <w:spacing w:before="30" w:after="20"/>
            </w:pPr>
            <w:r w:rsidRPr="00532DAE">
              <w:t>2021–22</w:t>
            </w:r>
          </w:p>
          <w:p w14:paraId="2CA2AA76" w14:textId="77777777" w:rsidR="00C91E9E" w:rsidRPr="00532DAE" w:rsidRDefault="00C91E9E" w:rsidP="00DE00C6">
            <w:pPr>
              <w:pStyle w:val="ARtablecolheadright"/>
              <w:spacing w:before="30" w:after="20"/>
            </w:pPr>
            <w:r w:rsidRPr="00532DAE">
              <w:t>MJ</w:t>
            </w:r>
          </w:p>
        </w:tc>
        <w:tc>
          <w:tcPr>
            <w:tcW w:w="1701" w:type="dxa"/>
            <w:tcBorders>
              <w:bottom w:val="single" w:sz="4" w:space="0" w:color="auto"/>
            </w:tcBorders>
            <w:noWrap/>
            <w:hideMark/>
          </w:tcPr>
          <w:p w14:paraId="77723426" w14:textId="77777777" w:rsidR="00C91E9E" w:rsidRPr="00532DAE" w:rsidRDefault="00C91E9E" w:rsidP="00DE00C6">
            <w:pPr>
              <w:pStyle w:val="ARtablecolheadright"/>
              <w:spacing w:before="30" w:after="20"/>
            </w:pPr>
            <w:r w:rsidRPr="00532DAE">
              <w:t>2020–21</w:t>
            </w:r>
          </w:p>
          <w:p w14:paraId="73479A5A" w14:textId="77777777" w:rsidR="00C91E9E" w:rsidRPr="00532DAE" w:rsidRDefault="00C91E9E" w:rsidP="00DE00C6">
            <w:pPr>
              <w:pStyle w:val="ARtablecolheadright"/>
              <w:spacing w:before="30" w:after="20"/>
            </w:pPr>
            <w:r w:rsidRPr="00532DAE">
              <w:t>MJ</w:t>
            </w:r>
          </w:p>
        </w:tc>
      </w:tr>
      <w:tr w:rsidR="00C91E9E" w:rsidRPr="00532DAE" w14:paraId="6CFE2F29" w14:textId="77777777" w:rsidTr="00C91E9E">
        <w:tc>
          <w:tcPr>
            <w:tcW w:w="9639" w:type="dxa"/>
            <w:gridSpan w:val="4"/>
            <w:tcBorders>
              <w:top w:val="single" w:sz="4" w:space="0" w:color="auto"/>
              <w:bottom w:val="single" w:sz="4" w:space="0" w:color="BFBFBF"/>
            </w:tcBorders>
            <w:noWrap/>
            <w:hideMark/>
          </w:tcPr>
          <w:p w14:paraId="243DAC0D" w14:textId="77777777" w:rsidR="00C91E9E" w:rsidRPr="00532DAE" w:rsidRDefault="00C91E9E" w:rsidP="00DE00C6">
            <w:pPr>
              <w:pStyle w:val="ARtabletextbold"/>
              <w:spacing w:before="30" w:after="20"/>
            </w:pPr>
            <w:r w:rsidRPr="00532DAE">
              <w:t>Buildings</w:t>
            </w:r>
          </w:p>
        </w:tc>
      </w:tr>
      <w:tr w:rsidR="00C91E9E" w:rsidRPr="00532DAE" w14:paraId="76170320" w14:textId="77777777" w:rsidTr="00C91E9E">
        <w:trPr>
          <w:trHeight w:val="288"/>
        </w:trPr>
        <w:tc>
          <w:tcPr>
            <w:tcW w:w="4536" w:type="dxa"/>
            <w:tcBorders>
              <w:top w:val="single" w:sz="4" w:space="0" w:color="BFBFBF"/>
              <w:bottom w:val="single" w:sz="4" w:space="0" w:color="auto"/>
            </w:tcBorders>
            <w:noWrap/>
            <w:hideMark/>
          </w:tcPr>
          <w:p w14:paraId="6E6419D3" w14:textId="38801985" w:rsidR="00C91E9E" w:rsidRPr="00532DAE" w:rsidRDefault="00C91E9E" w:rsidP="00DE00C6">
            <w:pPr>
              <w:pStyle w:val="ARtabletext"/>
              <w:spacing w:before="30" w:after="20"/>
              <w:rPr>
                <w:color w:val="000000"/>
              </w:rPr>
            </w:pPr>
            <w:r w:rsidRPr="00532DAE">
              <w:t>Natural ga</w:t>
            </w:r>
            <w:r w:rsidR="001F478C" w:rsidRPr="00532DAE">
              <w:t xml:space="preserve">s </w:t>
            </w:r>
            <w:r w:rsidR="001F478C" w:rsidRPr="00532DAE">
              <w:rPr>
                <w:rStyle w:val="FootnoteReference"/>
              </w:rPr>
              <w:footnoteReference w:id="27"/>
            </w:r>
          </w:p>
        </w:tc>
        <w:tc>
          <w:tcPr>
            <w:tcW w:w="1701" w:type="dxa"/>
            <w:tcBorders>
              <w:top w:val="single" w:sz="4" w:space="0" w:color="BFBFBF"/>
              <w:bottom w:val="single" w:sz="4" w:space="0" w:color="auto"/>
            </w:tcBorders>
            <w:noWrap/>
            <w:hideMark/>
          </w:tcPr>
          <w:p w14:paraId="113F9D14" w14:textId="4E769C1D" w:rsidR="00C91E9E" w:rsidRPr="00532DAE" w:rsidRDefault="00C91E9E" w:rsidP="00DE00C6">
            <w:pPr>
              <w:pStyle w:val="ARtabletextright"/>
              <w:spacing w:before="30" w:after="20"/>
              <w:rPr>
                <w:color w:val="000000"/>
              </w:rPr>
            </w:pPr>
            <w:r w:rsidRPr="00532DAE">
              <w:t>370,113,078</w:t>
            </w:r>
          </w:p>
        </w:tc>
        <w:tc>
          <w:tcPr>
            <w:tcW w:w="1701" w:type="dxa"/>
            <w:tcBorders>
              <w:top w:val="single" w:sz="4" w:space="0" w:color="BFBFBF"/>
              <w:bottom w:val="single" w:sz="4" w:space="0" w:color="auto"/>
            </w:tcBorders>
            <w:noWrap/>
            <w:hideMark/>
          </w:tcPr>
          <w:p w14:paraId="5079D19F" w14:textId="1023C2C1" w:rsidR="00C91E9E" w:rsidRPr="00532DAE" w:rsidRDefault="00C91E9E" w:rsidP="00DE00C6">
            <w:pPr>
              <w:pStyle w:val="ARtabletextright"/>
              <w:spacing w:before="30" w:after="20"/>
            </w:pPr>
            <w:r w:rsidRPr="00532DAE">
              <w:t>380,489,416</w:t>
            </w:r>
          </w:p>
        </w:tc>
        <w:tc>
          <w:tcPr>
            <w:tcW w:w="1701" w:type="dxa"/>
            <w:tcBorders>
              <w:top w:val="single" w:sz="4" w:space="0" w:color="BFBFBF"/>
              <w:bottom w:val="single" w:sz="4" w:space="0" w:color="auto"/>
            </w:tcBorders>
            <w:noWrap/>
            <w:hideMark/>
          </w:tcPr>
          <w:p w14:paraId="6C6B93EE" w14:textId="787138C8" w:rsidR="00C91E9E" w:rsidRPr="00532DAE" w:rsidRDefault="00C91E9E" w:rsidP="00DE00C6">
            <w:pPr>
              <w:pStyle w:val="ARtabletextright"/>
              <w:spacing w:before="30" w:after="20"/>
            </w:pPr>
            <w:r w:rsidRPr="00532DAE">
              <w:t>411,354,141</w:t>
            </w:r>
          </w:p>
        </w:tc>
      </w:tr>
      <w:tr w:rsidR="00C91E9E" w:rsidRPr="00532DAE" w14:paraId="70A2D357" w14:textId="77777777">
        <w:trPr>
          <w:trHeight w:val="288"/>
        </w:trPr>
        <w:tc>
          <w:tcPr>
            <w:tcW w:w="4536" w:type="dxa"/>
            <w:tcBorders>
              <w:top w:val="single" w:sz="4" w:space="0" w:color="auto"/>
            </w:tcBorders>
            <w:noWrap/>
          </w:tcPr>
          <w:p w14:paraId="0CC91DDA" w14:textId="0788247D" w:rsidR="00C91E9E" w:rsidRPr="00532DAE" w:rsidRDefault="00C91E9E" w:rsidP="00DE00C6">
            <w:pPr>
              <w:pStyle w:val="ARtabletextbold"/>
              <w:spacing w:before="30" w:after="20"/>
            </w:pPr>
            <w:r w:rsidRPr="00532DAE">
              <w:t xml:space="preserve">F1 Total </w:t>
            </w:r>
            <w:r w:rsidR="001E642A" w:rsidRPr="00532DAE">
              <w:t>f</w:t>
            </w:r>
            <w:r w:rsidRPr="00532DAE">
              <w:t>uels used in buildings and machinery</w:t>
            </w:r>
          </w:p>
        </w:tc>
        <w:tc>
          <w:tcPr>
            <w:tcW w:w="1701" w:type="dxa"/>
            <w:tcBorders>
              <w:top w:val="single" w:sz="4" w:space="0" w:color="auto"/>
            </w:tcBorders>
            <w:noWrap/>
          </w:tcPr>
          <w:p w14:paraId="1A8ADC5C" w14:textId="1AAF4B76" w:rsidR="00C91E9E" w:rsidRPr="00532DAE" w:rsidRDefault="00C91E9E" w:rsidP="00DE00C6">
            <w:pPr>
              <w:pStyle w:val="ARtabletextrightbold"/>
              <w:spacing w:before="30" w:after="20"/>
            </w:pPr>
            <w:r w:rsidRPr="00532DAE">
              <w:t>370,113,078</w:t>
            </w:r>
          </w:p>
        </w:tc>
        <w:tc>
          <w:tcPr>
            <w:tcW w:w="1701" w:type="dxa"/>
            <w:tcBorders>
              <w:top w:val="single" w:sz="4" w:space="0" w:color="auto"/>
            </w:tcBorders>
            <w:noWrap/>
          </w:tcPr>
          <w:p w14:paraId="5C3476AF" w14:textId="49CD68DB" w:rsidR="00C91E9E" w:rsidRPr="00532DAE" w:rsidRDefault="00C91E9E" w:rsidP="00DE00C6">
            <w:pPr>
              <w:pStyle w:val="ARtabletextrightbold"/>
              <w:spacing w:before="30" w:after="20"/>
            </w:pPr>
            <w:r w:rsidRPr="00532DAE">
              <w:t>380,489,416</w:t>
            </w:r>
          </w:p>
        </w:tc>
        <w:tc>
          <w:tcPr>
            <w:tcW w:w="1701" w:type="dxa"/>
            <w:tcBorders>
              <w:top w:val="single" w:sz="4" w:space="0" w:color="auto"/>
            </w:tcBorders>
            <w:noWrap/>
          </w:tcPr>
          <w:p w14:paraId="63B9F96E" w14:textId="74DE624C" w:rsidR="00C91E9E" w:rsidRPr="00532DAE" w:rsidRDefault="00C91E9E" w:rsidP="00DE00C6">
            <w:pPr>
              <w:pStyle w:val="ARtabletextrightbold"/>
              <w:spacing w:before="30" w:after="20"/>
            </w:pPr>
            <w:r w:rsidRPr="00532DAE">
              <w:t>411,354,141</w:t>
            </w:r>
          </w:p>
        </w:tc>
      </w:tr>
    </w:tbl>
    <w:p w14:paraId="10B1A925" w14:textId="77777777" w:rsidR="00E73C16" w:rsidRPr="00532DAE" w:rsidRDefault="00E73C16" w:rsidP="00E73C16">
      <w:pPr>
        <w:pStyle w:val="ARtablecaption"/>
      </w:pPr>
      <w:r w:rsidRPr="00532DAE">
        <w:rPr>
          <w:rFonts w:cs="Arial"/>
          <w:szCs w:val="17"/>
        </w:rPr>
        <w:t>F2 Greenhouse gas emissions stationary fuel consumption</w:t>
      </w:r>
    </w:p>
    <w:tbl>
      <w:tblPr>
        <w:tblStyle w:val="TableGrid"/>
        <w:tblW w:w="9639" w:type="dxa"/>
        <w:tblLook w:val="04A0" w:firstRow="1" w:lastRow="0" w:firstColumn="1" w:lastColumn="0" w:noHBand="0" w:noVBand="1"/>
      </w:tblPr>
      <w:tblGrid>
        <w:gridCol w:w="4536"/>
        <w:gridCol w:w="1701"/>
        <w:gridCol w:w="1701"/>
        <w:gridCol w:w="1701"/>
      </w:tblGrid>
      <w:tr w:rsidR="000D0BD1" w:rsidRPr="00532DAE" w14:paraId="401AA921" w14:textId="77777777" w:rsidTr="000D0BD1">
        <w:trPr>
          <w:cnfStyle w:val="100000000000" w:firstRow="1" w:lastRow="0" w:firstColumn="0" w:lastColumn="0" w:oddVBand="0" w:evenVBand="0" w:oddHBand="0" w:evenHBand="0" w:firstRowFirstColumn="0" w:firstRowLastColumn="0" w:lastRowFirstColumn="0" w:lastRowLastColumn="0"/>
        </w:trPr>
        <w:tc>
          <w:tcPr>
            <w:tcW w:w="4536" w:type="dxa"/>
            <w:noWrap/>
            <w:hideMark/>
          </w:tcPr>
          <w:p w14:paraId="650A9070" w14:textId="77777777" w:rsidR="000D0BD1" w:rsidRPr="00532DAE" w:rsidRDefault="000D0BD1" w:rsidP="001C0E8F">
            <w:pPr>
              <w:pStyle w:val="ARtablecolhead"/>
              <w:spacing w:before="30" w:after="20"/>
            </w:pPr>
          </w:p>
        </w:tc>
        <w:tc>
          <w:tcPr>
            <w:tcW w:w="1701" w:type="dxa"/>
            <w:noWrap/>
            <w:hideMark/>
          </w:tcPr>
          <w:p w14:paraId="6153F359" w14:textId="77777777" w:rsidR="000D0BD1" w:rsidRPr="00532DAE" w:rsidRDefault="000D0BD1" w:rsidP="001C0E8F">
            <w:pPr>
              <w:pStyle w:val="ARtablecolheadright"/>
              <w:spacing w:before="30" w:after="20"/>
            </w:pPr>
            <w:r w:rsidRPr="00532DAE">
              <w:t>2022–23</w:t>
            </w:r>
          </w:p>
          <w:p w14:paraId="6CAB954A" w14:textId="77777777" w:rsidR="000D0BD1" w:rsidRPr="00532DAE" w:rsidRDefault="000D0BD1" w:rsidP="001C0E8F">
            <w:pPr>
              <w:pStyle w:val="ARtablecolheadright"/>
              <w:spacing w:before="30" w:after="20"/>
            </w:pPr>
            <w:r w:rsidRPr="00532DAE">
              <w:rPr>
                <w:szCs w:val="17"/>
              </w:rPr>
              <w:t>Tonnes CO</w:t>
            </w:r>
            <w:r w:rsidRPr="00532DAE">
              <w:rPr>
                <w:rStyle w:val="Subscript"/>
              </w:rPr>
              <w:t>2</w:t>
            </w:r>
          </w:p>
        </w:tc>
        <w:tc>
          <w:tcPr>
            <w:tcW w:w="1701" w:type="dxa"/>
            <w:noWrap/>
            <w:hideMark/>
          </w:tcPr>
          <w:p w14:paraId="0D8B30AC" w14:textId="77777777" w:rsidR="000D0BD1" w:rsidRPr="00532DAE" w:rsidRDefault="000D0BD1" w:rsidP="001C0E8F">
            <w:pPr>
              <w:pStyle w:val="ARtablecolheadright"/>
              <w:spacing w:before="30" w:after="20"/>
            </w:pPr>
            <w:r w:rsidRPr="00532DAE">
              <w:t>2021–22</w:t>
            </w:r>
          </w:p>
          <w:p w14:paraId="2FD6E278" w14:textId="77777777" w:rsidR="000D0BD1" w:rsidRPr="00532DAE" w:rsidRDefault="000D0BD1" w:rsidP="001C0E8F">
            <w:pPr>
              <w:pStyle w:val="ARtablecolheadright"/>
              <w:spacing w:before="30" w:after="20"/>
            </w:pPr>
            <w:r w:rsidRPr="00532DAE">
              <w:rPr>
                <w:szCs w:val="17"/>
              </w:rPr>
              <w:t>Tonnes CO</w:t>
            </w:r>
            <w:r w:rsidRPr="00532DAE">
              <w:rPr>
                <w:rStyle w:val="Subscript"/>
              </w:rPr>
              <w:t>2</w:t>
            </w:r>
          </w:p>
        </w:tc>
        <w:tc>
          <w:tcPr>
            <w:tcW w:w="1701" w:type="dxa"/>
            <w:noWrap/>
            <w:hideMark/>
          </w:tcPr>
          <w:p w14:paraId="61BAE0F8" w14:textId="77777777" w:rsidR="000D0BD1" w:rsidRPr="00532DAE" w:rsidRDefault="000D0BD1" w:rsidP="001C0E8F">
            <w:pPr>
              <w:pStyle w:val="ARtablecolheadright"/>
              <w:spacing w:before="30" w:after="20"/>
            </w:pPr>
            <w:r w:rsidRPr="00532DAE">
              <w:t>2020–21</w:t>
            </w:r>
          </w:p>
          <w:p w14:paraId="59557FF4" w14:textId="77777777" w:rsidR="000D0BD1" w:rsidRPr="00532DAE" w:rsidRDefault="000D0BD1" w:rsidP="001C0E8F">
            <w:pPr>
              <w:pStyle w:val="ARtablecolheadright"/>
              <w:spacing w:before="30" w:after="20"/>
            </w:pPr>
            <w:r w:rsidRPr="00532DAE">
              <w:rPr>
                <w:szCs w:val="17"/>
              </w:rPr>
              <w:t>Tonnes CO</w:t>
            </w:r>
            <w:r w:rsidRPr="00532DAE">
              <w:rPr>
                <w:rStyle w:val="Subscript"/>
              </w:rPr>
              <w:t>2</w:t>
            </w:r>
          </w:p>
        </w:tc>
      </w:tr>
      <w:tr w:rsidR="000D0BD1" w:rsidRPr="00532DAE" w14:paraId="75D7B459" w14:textId="77777777" w:rsidTr="000D0BD1">
        <w:trPr>
          <w:trHeight w:val="288"/>
        </w:trPr>
        <w:tc>
          <w:tcPr>
            <w:tcW w:w="4536" w:type="dxa"/>
            <w:noWrap/>
            <w:hideMark/>
          </w:tcPr>
          <w:p w14:paraId="59D729A2" w14:textId="7E28D6D6" w:rsidR="000D0BD1" w:rsidRPr="00532DAE" w:rsidRDefault="000D0BD1" w:rsidP="001C0E8F">
            <w:pPr>
              <w:pStyle w:val="ARtabletext"/>
              <w:spacing w:before="30" w:after="20"/>
            </w:pPr>
            <w:r w:rsidRPr="00532DAE">
              <w:t>F2 Greenhous</w:t>
            </w:r>
            <w:r w:rsidR="00E05801" w:rsidRPr="00532DAE">
              <w:t>e</w:t>
            </w:r>
            <w:r w:rsidRPr="00532DAE">
              <w:t xml:space="preserve"> gas emissions stationary fuel consumption</w:t>
            </w:r>
          </w:p>
        </w:tc>
        <w:tc>
          <w:tcPr>
            <w:tcW w:w="1701" w:type="dxa"/>
            <w:noWrap/>
            <w:hideMark/>
          </w:tcPr>
          <w:p w14:paraId="2E65131B" w14:textId="77777777" w:rsidR="000D0BD1" w:rsidRPr="00532DAE" w:rsidRDefault="000D0BD1" w:rsidP="001C0E8F">
            <w:pPr>
              <w:pStyle w:val="ARtabletextright"/>
              <w:spacing w:before="30" w:after="20"/>
              <w:rPr>
                <w:color w:val="000000"/>
              </w:rPr>
            </w:pPr>
            <w:r w:rsidRPr="00532DAE">
              <w:t>19,072</w:t>
            </w:r>
          </w:p>
        </w:tc>
        <w:tc>
          <w:tcPr>
            <w:tcW w:w="1701" w:type="dxa"/>
            <w:noWrap/>
            <w:hideMark/>
          </w:tcPr>
          <w:p w14:paraId="769AB1D2" w14:textId="77777777" w:rsidR="000D0BD1" w:rsidRPr="00532DAE" w:rsidRDefault="000D0BD1" w:rsidP="001C0E8F">
            <w:pPr>
              <w:pStyle w:val="ARtabletextright"/>
              <w:spacing w:before="30" w:after="20"/>
            </w:pPr>
            <w:r w:rsidRPr="00532DAE">
              <w:t>19,607</w:t>
            </w:r>
          </w:p>
        </w:tc>
        <w:tc>
          <w:tcPr>
            <w:tcW w:w="1701" w:type="dxa"/>
            <w:noWrap/>
            <w:hideMark/>
          </w:tcPr>
          <w:p w14:paraId="27A4BC47" w14:textId="77777777" w:rsidR="000D0BD1" w:rsidRPr="00532DAE" w:rsidRDefault="000D0BD1" w:rsidP="001C0E8F">
            <w:pPr>
              <w:pStyle w:val="ARtabletextright"/>
              <w:spacing w:before="30" w:after="20"/>
            </w:pPr>
            <w:r w:rsidRPr="00532DAE">
              <w:t>21,197</w:t>
            </w:r>
          </w:p>
        </w:tc>
      </w:tr>
    </w:tbl>
    <w:p w14:paraId="07810E0B" w14:textId="77777777" w:rsidR="0081234A" w:rsidRPr="00532DAE" w:rsidRDefault="0081234A" w:rsidP="0081234A">
      <w:pPr>
        <w:pStyle w:val="Heading3"/>
      </w:pPr>
      <w:r w:rsidRPr="00532DAE">
        <w:t>Transportation</w:t>
      </w:r>
    </w:p>
    <w:p w14:paraId="186FD0CA" w14:textId="1A0E26CF" w:rsidR="007473E9" w:rsidRPr="00532DAE" w:rsidRDefault="0081234A" w:rsidP="0081234A">
      <w:pPr>
        <w:pStyle w:val="ARbody"/>
      </w:pPr>
      <w:r w:rsidRPr="00532DAE">
        <w:t xml:space="preserve">The </w:t>
      </w:r>
      <w:r w:rsidR="001E642A" w:rsidRPr="00532DAE">
        <w:t>d</w:t>
      </w:r>
      <w:r w:rsidRPr="00532DAE">
        <w:t xml:space="preserve">epartment’s fleet </w:t>
      </w:r>
      <w:r w:rsidR="00EB4A04" w:rsidRPr="00532DAE">
        <w:t xml:space="preserve">comprises </w:t>
      </w:r>
      <w:r w:rsidRPr="00532DAE">
        <w:t>1,228 vehicles. The increase in CO</w:t>
      </w:r>
      <w:r w:rsidRPr="00532DAE">
        <w:rPr>
          <w:vertAlign w:val="subscript"/>
        </w:rPr>
        <w:t>2</w:t>
      </w:r>
      <w:r w:rsidRPr="00532DAE">
        <w:t>-e can be attributed to several factors. An increase of 50 vehicles to support the growth in child protection workers and a 28</w:t>
      </w:r>
      <w:r w:rsidR="00074A4D" w:rsidRPr="00532DAE">
        <w:t xml:space="preserve"> per cent </w:t>
      </w:r>
      <w:r w:rsidRPr="00532DAE">
        <w:t>increase in</w:t>
      </w:r>
      <w:r w:rsidR="008A4DB8" w:rsidRPr="00532DAE">
        <w:t> </w:t>
      </w:r>
      <w:r w:rsidRPr="00532DAE">
        <w:t>kilometres travelled. Forty-eight per cent of the fleet are seven</w:t>
      </w:r>
      <w:r w:rsidR="00EB4A04" w:rsidRPr="00532DAE">
        <w:t>-</w:t>
      </w:r>
      <w:r w:rsidRPr="00532DAE">
        <w:t xml:space="preserve"> and eight</w:t>
      </w:r>
      <w:r w:rsidR="00EB4A04" w:rsidRPr="00532DAE">
        <w:t>-</w:t>
      </w:r>
      <w:r w:rsidRPr="00532DAE">
        <w:t xml:space="preserve">seat capacity vehicles </w:t>
      </w:r>
      <w:r w:rsidR="00EB4A04" w:rsidRPr="00532DAE">
        <w:t>used to transport children</w:t>
      </w:r>
      <w:r w:rsidRPr="00532DAE">
        <w:t xml:space="preserve">, and the remainder </w:t>
      </w:r>
      <w:r w:rsidR="00EB4A04" w:rsidRPr="00532DAE">
        <w:t xml:space="preserve">are </w:t>
      </w:r>
      <w:r w:rsidRPr="00532DAE">
        <w:t>passenger vehicles for pool use and executive salary</w:t>
      </w:r>
      <w:r w:rsidR="00EB4A04" w:rsidRPr="00532DAE">
        <w:t>-</w:t>
      </w:r>
      <w:r w:rsidRPr="00532DAE">
        <w:t>packaged vehicles. Of the 1,216, internal combustion engine vehicles, 37 per cent were hybrid unleaded vehicles.</w:t>
      </w:r>
    </w:p>
    <w:p w14:paraId="2F129CAC" w14:textId="04434A20" w:rsidR="0081234A" w:rsidRPr="00532DAE" w:rsidRDefault="0081234A" w:rsidP="0081234A">
      <w:pPr>
        <w:pStyle w:val="ARbody"/>
      </w:pPr>
      <w:r w:rsidRPr="00532DAE">
        <w:t>The data has been exported from the department</w:t>
      </w:r>
      <w:r w:rsidR="00F369AC" w:rsidRPr="00532DAE">
        <w:t>’</w:t>
      </w:r>
      <w:r w:rsidRPr="00532DAE">
        <w:t>s vehicle management system (</w:t>
      </w:r>
      <w:proofErr w:type="spellStart"/>
      <w:r w:rsidRPr="00532DAE">
        <w:t>FleetWave</w:t>
      </w:r>
      <w:proofErr w:type="spellEnd"/>
      <w:r w:rsidRPr="00532DAE">
        <w:t>) including fuel transactions and kilometres travelled for the period 1 April 2022 to 31 March 2023 (FBT annual reporting).</w:t>
      </w:r>
    </w:p>
    <w:p w14:paraId="78114188" w14:textId="543428AA" w:rsidR="0081234A" w:rsidRPr="00532DAE" w:rsidRDefault="0081234A" w:rsidP="0081234A">
      <w:pPr>
        <w:pStyle w:val="ARbody"/>
      </w:pPr>
      <w:r w:rsidRPr="00532DAE">
        <w:t xml:space="preserve">The </w:t>
      </w:r>
      <w:r w:rsidR="00EB4A04" w:rsidRPr="00532DAE">
        <w:t xml:space="preserve">department </w:t>
      </w:r>
      <w:r w:rsidRPr="00532DAE">
        <w:t xml:space="preserve">is committed to the Victorian Government transport sector pledge and a Zero Emissions Vehicle Roadmap as part of our </w:t>
      </w:r>
      <w:r w:rsidRPr="00532DAE">
        <w:rPr>
          <w:i/>
          <w:iCs/>
        </w:rPr>
        <w:t xml:space="preserve">Climate </w:t>
      </w:r>
      <w:r w:rsidR="00EB4A04" w:rsidRPr="00532DAE">
        <w:rPr>
          <w:i/>
          <w:iCs/>
        </w:rPr>
        <w:t>c</w:t>
      </w:r>
      <w:r w:rsidRPr="00532DAE">
        <w:rPr>
          <w:i/>
          <w:iCs/>
        </w:rPr>
        <w:t xml:space="preserve">hange </w:t>
      </w:r>
      <w:r w:rsidR="00EB4A04" w:rsidRPr="00532DAE">
        <w:rPr>
          <w:i/>
          <w:iCs/>
        </w:rPr>
        <w:t>s</w:t>
      </w:r>
      <w:r w:rsidRPr="00532DAE">
        <w:rPr>
          <w:i/>
          <w:iCs/>
        </w:rPr>
        <w:t>trategy</w:t>
      </w:r>
      <w:r w:rsidRPr="00532DAE">
        <w:t>.</w:t>
      </w:r>
    </w:p>
    <w:p w14:paraId="490BF072" w14:textId="65672D0F" w:rsidR="0081234A" w:rsidRPr="00532DAE" w:rsidRDefault="0081234A" w:rsidP="0081234A">
      <w:pPr>
        <w:pStyle w:val="ARbody"/>
      </w:pPr>
      <w:r w:rsidRPr="00532DAE">
        <w:t xml:space="preserve">The increase in air travel from </w:t>
      </w:r>
      <w:r w:rsidR="009C588F" w:rsidRPr="00532DAE">
        <w:t>2021–22</w:t>
      </w:r>
      <w:r w:rsidRPr="00532DAE">
        <w:t xml:space="preserve"> to </w:t>
      </w:r>
      <w:r w:rsidR="009C588F" w:rsidRPr="00532DAE">
        <w:t>2022–23</w:t>
      </w:r>
      <w:r w:rsidRPr="00532DAE">
        <w:t xml:space="preserve"> is explained by the removal of COVID-19 restrictions.</w:t>
      </w:r>
    </w:p>
    <w:p w14:paraId="449073CB" w14:textId="77777777" w:rsidR="00E73C16" w:rsidRPr="00532DAE" w:rsidRDefault="00E73C16" w:rsidP="000E392F">
      <w:pPr>
        <w:pStyle w:val="ARbody"/>
      </w:pPr>
      <w:r w:rsidRPr="00532DAE">
        <w:br w:type="page"/>
      </w:r>
    </w:p>
    <w:p w14:paraId="546E59A4" w14:textId="410A55F5" w:rsidR="00D6773A" w:rsidRPr="00532DAE" w:rsidRDefault="00906603" w:rsidP="00906603">
      <w:pPr>
        <w:pStyle w:val="ARtablecaption"/>
      </w:pPr>
      <w:r w:rsidRPr="00532DAE">
        <w:rPr>
          <w:rFonts w:eastAsia="Calibri"/>
        </w:rPr>
        <w:lastRenderedPageBreak/>
        <w:t xml:space="preserve">Number and proportion of vehicles – </w:t>
      </w:r>
      <w:r w:rsidR="00074A4D" w:rsidRPr="00532DAE">
        <w:rPr>
          <w:rFonts w:eastAsia="Calibri"/>
        </w:rPr>
        <w:t>d</w:t>
      </w:r>
      <w:r w:rsidRPr="00532DAE">
        <w:rPr>
          <w:rFonts w:eastAsia="Calibri"/>
        </w:rPr>
        <w:t>epartment fleet</w:t>
      </w:r>
    </w:p>
    <w:tbl>
      <w:tblPr>
        <w:tblStyle w:val="TableGrid"/>
        <w:tblW w:w="9639" w:type="dxa"/>
        <w:tblLayout w:type="fixed"/>
        <w:tblLook w:val="06A0" w:firstRow="1" w:lastRow="0" w:firstColumn="1" w:lastColumn="0" w:noHBand="1" w:noVBand="1"/>
      </w:tblPr>
      <w:tblGrid>
        <w:gridCol w:w="2835"/>
        <w:gridCol w:w="1134"/>
        <w:gridCol w:w="1134"/>
        <w:gridCol w:w="1134"/>
        <w:gridCol w:w="1134"/>
        <w:gridCol w:w="1134"/>
        <w:gridCol w:w="1134"/>
      </w:tblGrid>
      <w:tr w:rsidR="0081234A" w:rsidRPr="00532DAE" w14:paraId="6D75A07A" w14:textId="77777777" w:rsidTr="006C7512">
        <w:trPr>
          <w:cnfStyle w:val="100000000000" w:firstRow="1" w:lastRow="0" w:firstColumn="0" w:lastColumn="0" w:oddVBand="0" w:evenVBand="0" w:oddHBand="0" w:evenHBand="0" w:firstRowFirstColumn="0" w:firstRowLastColumn="0" w:lastRowFirstColumn="0" w:lastRowLastColumn="0"/>
          <w:trHeight w:val="225"/>
          <w:tblHeader/>
        </w:trPr>
        <w:tc>
          <w:tcPr>
            <w:tcW w:w="2835" w:type="dxa"/>
            <w:tcBorders>
              <w:bottom w:val="single" w:sz="4" w:space="0" w:color="auto"/>
            </w:tcBorders>
          </w:tcPr>
          <w:p w14:paraId="6A1430EF" w14:textId="05B70B4B" w:rsidR="0081234A" w:rsidRPr="00532DAE" w:rsidRDefault="00C61465" w:rsidP="00DE00C6">
            <w:pPr>
              <w:pStyle w:val="ARtablecolhead"/>
              <w:spacing w:before="30" w:after="20"/>
              <w:rPr>
                <w:i/>
              </w:rPr>
            </w:pPr>
            <w:r w:rsidRPr="00532DAE">
              <w:t>Indicator</w:t>
            </w:r>
          </w:p>
        </w:tc>
        <w:tc>
          <w:tcPr>
            <w:tcW w:w="1134" w:type="dxa"/>
            <w:tcBorders>
              <w:bottom w:val="single" w:sz="4" w:space="0" w:color="auto"/>
            </w:tcBorders>
          </w:tcPr>
          <w:p w14:paraId="025D7225" w14:textId="77777777" w:rsidR="0081234A" w:rsidRPr="00532DAE" w:rsidRDefault="009C588F" w:rsidP="00DE00C6">
            <w:pPr>
              <w:pStyle w:val="ARtablecolheadright"/>
              <w:spacing w:before="30" w:after="20"/>
            </w:pPr>
            <w:r w:rsidRPr="00532DAE">
              <w:t>2022–23</w:t>
            </w:r>
          </w:p>
          <w:p w14:paraId="23A633C4" w14:textId="467E1166" w:rsidR="00906603" w:rsidRPr="00532DAE" w:rsidRDefault="00906603" w:rsidP="00DE00C6">
            <w:pPr>
              <w:pStyle w:val="ARtablecolheadright"/>
              <w:spacing w:before="30" w:after="20"/>
              <w:rPr>
                <w:i/>
              </w:rPr>
            </w:pPr>
            <w:r w:rsidRPr="00532DAE">
              <w:t>No.</w:t>
            </w:r>
          </w:p>
        </w:tc>
        <w:tc>
          <w:tcPr>
            <w:tcW w:w="1134" w:type="dxa"/>
            <w:tcBorders>
              <w:bottom w:val="single" w:sz="4" w:space="0" w:color="auto"/>
            </w:tcBorders>
          </w:tcPr>
          <w:p w14:paraId="6EA68578" w14:textId="77777777" w:rsidR="00906603" w:rsidRPr="00532DAE" w:rsidRDefault="00906603" w:rsidP="00DE00C6">
            <w:pPr>
              <w:pStyle w:val="ARtablecolheadright"/>
              <w:spacing w:before="30" w:after="20"/>
            </w:pPr>
            <w:r w:rsidRPr="00532DAE">
              <w:t>2022–23</w:t>
            </w:r>
          </w:p>
          <w:p w14:paraId="3A1CB21B" w14:textId="15EAE02B" w:rsidR="0081234A" w:rsidRPr="00532DAE" w:rsidRDefault="0081234A" w:rsidP="00DE00C6">
            <w:pPr>
              <w:pStyle w:val="ARtablecolheadright"/>
              <w:spacing w:before="30" w:after="20"/>
              <w:rPr>
                <w:i/>
              </w:rPr>
            </w:pPr>
            <w:r w:rsidRPr="00532DAE">
              <w:t>%</w:t>
            </w:r>
          </w:p>
        </w:tc>
        <w:tc>
          <w:tcPr>
            <w:tcW w:w="1134" w:type="dxa"/>
            <w:tcBorders>
              <w:bottom w:val="single" w:sz="4" w:space="0" w:color="auto"/>
            </w:tcBorders>
          </w:tcPr>
          <w:p w14:paraId="18DD9409" w14:textId="77777777" w:rsidR="0081234A" w:rsidRPr="00532DAE" w:rsidRDefault="009C588F" w:rsidP="00DE00C6">
            <w:pPr>
              <w:pStyle w:val="ARtablecolheadright"/>
              <w:spacing w:before="30" w:after="20"/>
            </w:pPr>
            <w:r w:rsidRPr="00532DAE">
              <w:t>2021–22</w:t>
            </w:r>
          </w:p>
          <w:p w14:paraId="79E98FB8" w14:textId="548D27E2" w:rsidR="00906603" w:rsidRPr="00532DAE" w:rsidRDefault="00906603" w:rsidP="00DE00C6">
            <w:pPr>
              <w:pStyle w:val="ARtablecolheadright"/>
              <w:spacing w:before="30" w:after="20"/>
              <w:rPr>
                <w:i/>
              </w:rPr>
            </w:pPr>
            <w:r w:rsidRPr="00532DAE">
              <w:t>No.</w:t>
            </w:r>
          </w:p>
        </w:tc>
        <w:tc>
          <w:tcPr>
            <w:tcW w:w="1134" w:type="dxa"/>
            <w:tcBorders>
              <w:bottom w:val="single" w:sz="4" w:space="0" w:color="auto"/>
            </w:tcBorders>
          </w:tcPr>
          <w:p w14:paraId="514E0E95" w14:textId="77777777" w:rsidR="002608FF" w:rsidRPr="00532DAE" w:rsidRDefault="002608FF" w:rsidP="00DE00C6">
            <w:pPr>
              <w:pStyle w:val="ARtablecolheadright"/>
              <w:spacing w:before="30" w:after="20"/>
            </w:pPr>
            <w:r w:rsidRPr="00532DAE">
              <w:t>2021–22</w:t>
            </w:r>
          </w:p>
          <w:p w14:paraId="103B84DA" w14:textId="7623AA6D" w:rsidR="0081234A" w:rsidRPr="00532DAE" w:rsidRDefault="0081234A" w:rsidP="00DE00C6">
            <w:pPr>
              <w:pStyle w:val="ARtablecolheadright"/>
              <w:spacing w:before="30" w:after="20"/>
              <w:rPr>
                <w:i/>
              </w:rPr>
            </w:pPr>
            <w:r w:rsidRPr="00532DAE">
              <w:t>%</w:t>
            </w:r>
          </w:p>
        </w:tc>
        <w:tc>
          <w:tcPr>
            <w:tcW w:w="1134" w:type="dxa"/>
            <w:tcBorders>
              <w:bottom w:val="single" w:sz="4" w:space="0" w:color="auto"/>
            </w:tcBorders>
          </w:tcPr>
          <w:p w14:paraId="26529845" w14:textId="77777777" w:rsidR="0081234A" w:rsidRPr="00532DAE" w:rsidRDefault="009C588F" w:rsidP="00DE00C6">
            <w:pPr>
              <w:pStyle w:val="ARtablecolheadright"/>
              <w:spacing w:before="30" w:after="20"/>
            </w:pPr>
            <w:r w:rsidRPr="00532DAE">
              <w:t>2020–21</w:t>
            </w:r>
          </w:p>
          <w:p w14:paraId="56644E2D" w14:textId="65E24114" w:rsidR="002608FF" w:rsidRPr="00532DAE" w:rsidRDefault="002608FF" w:rsidP="00DE00C6">
            <w:pPr>
              <w:pStyle w:val="ARtablecolheadright"/>
              <w:spacing w:before="30" w:after="20"/>
              <w:rPr>
                <w:i/>
              </w:rPr>
            </w:pPr>
            <w:r w:rsidRPr="00532DAE">
              <w:t>No.</w:t>
            </w:r>
          </w:p>
        </w:tc>
        <w:tc>
          <w:tcPr>
            <w:tcW w:w="1134" w:type="dxa"/>
            <w:tcBorders>
              <w:bottom w:val="single" w:sz="4" w:space="0" w:color="auto"/>
            </w:tcBorders>
          </w:tcPr>
          <w:p w14:paraId="5581BDAC" w14:textId="77777777" w:rsidR="002608FF" w:rsidRPr="00532DAE" w:rsidRDefault="002608FF" w:rsidP="00DE00C6">
            <w:pPr>
              <w:pStyle w:val="ARtablecolheadright"/>
              <w:spacing w:before="30" w:after="20"/>
            </w:pPr>
            <w:r w:rsidRPr="00532DAE">
              <w:t>2020–21</w:t>
            </w:r>
          </w:p>
          <w:p w14:paraId="6117E9EA" w14:textId="139851AB" w:rsidR="0081234A" w:rsidRPr="00532DAE" w:rsidRDefault="0081234A" w:rsidP="00DE00C6">
            <w:pPr>
              <w:pStyle w:val="ARtablecolheadright"/>
              <w:spacing w:before="30" w:after="20"/>
              <w:rPr>
                <w:i/>
              </w:rPr>
            </w:pPr>
            <w:r w:rsidRPr="00532DAE">
              <w:t>%</w:t>
            </w:r>
          </w:p>
        </w:tc>
      </w:tr>
      <w:tr w:rsidR="009F3569" w:rsidRPr="00532DAE" w14:paraId="24750C6F" w14:textId="77777777" w:rsidTr="006C7512">
        <w:trPr>
          <w:cantSplit w:val="0"/>
          <w:trHeight w:val="225"/>
        </w:trPr>
        <w:tc>
          <w:tcPr>
            <w:tcW w:w="9639" w:type="dxa"/>
            <w:gridSpan w:val="7"/>
            <w:tcBorders>
              <w:top w:val="single" w:sz="4" w:space="0" w:color="auto"/>
              <w:bottom w:val="single" w:sz="4" w:space="0" w:color="BFBFBF"/>
            </w:tcBorders>
          </w:tcPr>
          <w:p w14:paraId="438A1C86" w14:textId="68C9FB84" w:rsidR="009F3569" w:rsidRPr="00532DAE" w:rsidRDefault="009F3569" w:rsidP="00DE00C6">
            <w:pPr>
              <w:pStyle w:val="ARtabletextbold"/>
              <w:spacing w:before="30" w:after="20"/>
            </w:pPr>
            <w:r w:rsidRPr="00532DAE">
              <w:t>Passenger vehicles</w:t>
            </w:r>
          </w:p>
        </w:tc>
      </w:tr>
      <w:tr w:rsidR="009F3569" w:rsidRPr="00532DAE" w14:paraId="1914E814" w14:textId="77777777" w:rsidTr="006C7512">
        <w:trPr>
          <w:cantSplit w:val="0"/>
          <w:trHeight w:val="225"/>
        </w:trPr>
        <w:tc>
          <w:tcPr>
            <w:tcW w:w="9639" w:type="dxa"/>
            <w:gridSpan w:val="7"/>
            <w:tcBorders>
              <w:top w:val="single" w:sz="4" w:space="0" w:color="BFBFBF"/>
              <w:bottom w:val="single" w:sz="4" w:space="0" w:color="BFBFBF"/>
            </w:tcBorders>
          </w:tcPr>
          <w:p w14:paraId="6AB767C5" w14:textId="3F96E558" w:rsidR="009F3569" w:rsidRPr="00532DAE" w:rsidRDefault="009F3569" w:rsidP="00A250F4">
            <w:pPr>
              <w:pStyle w:val="ARtabletextbold"/>
              <w:spacing w:before="30" w:after="20"/>
            </w:pPr>
            <w:r w:rsidRPr="00532DAE">
              <w:t>Internal combustion engines</w:t>
            </w:r>
          </w:p>
        </w:tc>
      </w:tr>
      <w:tr w:rsidR="0081234A" w:rsidRPr="00532DAE" w14:paraId="4BA3A0D6" w14:textId="77777777" w:rsidTr="006C7512">
        <w:trPr>
          <w:cantSplit w:val="0"/>
          <w:trHeight w:val="225"/>
        </w:trPr>
        <w:tc>
          <w:tcPr>
            <w:tcW w:w="2835" w:type="dxa"/>
            <w:tcBorders>
              <w:top w:val="single" w:sz="4" w:space="0" w:color="BFBFBF"/>
              <w:bottom w:val="single" w:sz="4" w:space="0" w:color="BFBFBF"/>
            </w:tcBorders>
          </w:tcPr>
          <w:p w14:paraId="5218163D" w14:textId="5FDF0CAF" w:rsidR="0081234A" w:rsidRPr="00532DAE" w:rsidRDefault="0081234A" w:rsidP="00A250F4">
            <w:pPr>
              <w:pStyle w:val="ARtabletext"/>
              <w:spacing w:before="30" w:after="20"/>
            </w:pPr>
            <w:r w:rsidRPr="00532DAE">
              <w:rPr>
                <w:rFonts w:eastAsia="Calibri"/>
              </w:rPr>
              <w:t>Petrol</w:t>
            </w:r>
          </w:p>
        </w:tc>
        <w:tc>
          <w:tcPr>
            <w:tcW w:w="1134" w:type="dxa"/>
            <w:tcBorders>
              <w:top w:val="single" w:sz="4" w:space="0" w:color="BFBFBF"/>
              <w:bottom w:val="single" w:sz="4" w:space="0" w:color="BFBFBF"/>
            </w:tcBorders>
          </w:tcPr>
          <w:p w14:paraId="011A0D3D" w14:textId="77777777" w:rsidR="0081234A" w:rsidRPr="00532DAE" w:rsidRDefault="0081234A" w:rsidP="00DE00C6">
            <w:pPr>
              <w:pStyle w:val="ARtabletextright"/>
              <w:spacing w:before="30" w:after="20"/>
            </w:pPr>
            <w:r w:rsidRPr="00532DAE">
              <w:t>475</w:t>
            </w:r>
          </w:p>
        </w:tc>
        <w:tc>
          <w:tcPr>
            <w:tcW w:w="1134" w:type="dxa"/>
            <w:tcBorders>
              <w:top w:val="single" w:sz="4" w:space="0" w:color="BFBFBF"/>
              <w:bottom w:val="single" w:sz="4" w:space="0" w:color="BFBFBF"/>
            </w:tcBorders>
          </w:tcPr>
          <w:p w14:paraId="5F7A7FED" w14:textId="00C06869" w:rsidR="0081234A" w:rsidRPr="00532DAE" w:rsidRDefault="000E5FAC" w:rsidP="00DE00C6">
            <w:pPr>
              <w:pStyle w:val="ARtabletextright"/>
              <w:spacing w:before="30" w:after="20"/>
            </w:pPr>
            <w:r w:rsidRPr="00532DAE">
              <w:t>–</w:t>
            </w:r>
          </w:p>
        </w:tc>
        <w:tc>
          <w:tcPr>
            <w:tcW w:w="1134" w:type="dxa"/>
            <w:tcBorders>
              <w:top w:val="single" w:sz="4" w:space="0" w:color="BFBFBF"/>
              <w:bottom w:val="single" w:sz="4" w:space="0" w:color="BFBFBF"/>
            </w:tcBorders>
          </w:tcPr>
          <w:p w14:paraId="798A8BB9" w14:textId="77777777" w:rsidR="0081234A" w:rsidRPr="00532DAE" w:rsidRDefault="0081234A" w:rsidP="00DE00C6">
            <w:pPr>
              <w:pStyle w:val="ARtabletextright"/>
              <w:spacing w:before="30" w:after="20"/>
            </w:pPr>
            <w:r w:rsidRPr="00532DAE">
              <w:t>554</w:t>
            </w:r>
          </w:p>
        </w:tc>
        <w:tc>
          <w:tcPr>
            <w:tcW w:w="1134" w:type="dxa"/>
            <w:tcBorders>
              <w:top w:val="single" w:sz="4" w:space="0" w:color="BFBFBF"/>
              <w:bottom w:val="single" w:sz="4" w:space="0" w:color="BFBFBF"/>
            </w:tcBorders>
          </w:tcPr>
          <w:p w14:paraId="531F41B3" w14:textId="66235F15" w:rsidR="0081234A" w:rsidRPr="00532DAE" w:rsidRDefault="000E5FAC" w:rsidP="00DE00C6">
            <w:pPr>
              <w:pStyle w:val="ARtabletextright"/>
              <w:spacing w:before="30" w:after="20"/>
            </w:pPr>
            <w:r w:rsidRPr="00532DAE">
              <w:t>–</w:t>
            </w:r>
          </w:p>
        </w:tc>
        <w:tc>
          <w:tcPr>
            <w:tcW w:w="1134" w:type="dxa"/>
            <w:tcBorders>
              <w:top w:val="single" w:sz="4" w:space="0" w:color="BFBFBF"/>
              <w:bottom w:val="single" w:sz="4" w:space="0" w:color="BFBFBF"/>
            </w:tcBorders>
          </w:tcPr>
          <w:p w14:paraId="712855DA" w14:textId="77777777" w:rsidR="0081234A" w:rsidRPr="00532DAE" w:rsidRDefault="0081234A" w:rsidP="00DE00C6">
            <w:pPr>
              <w:pStyle w:val="ARtabletextright"/>
              <w:spacing w:before="30" w:after="20"/>
            </w:pPr>
            <w:r w:rsidRPr="00532DAE">
              <w:t>NA</w:t>
            </w:r>
          </w:p>
        </w:tc>
        <w:tc>
          <w:tcPr>
            <w:tcW w:w="1134" w:type="dxa"/>
            <w:tcBorders>
              <w:top w:val="single" w:sz="4" w:space="0" w:color="BFBFBF"/>
              <w:bottom w:val="single" w:sz="4" w:space="0" w:color="BFBFBF"/>
            </w:tcBorders>
          </w:tcPr>
          <w:p w14:paraId="337286A1" w14:textId="0400D59C" w:rsidR="0081234A" w:rsidRPr="00532DAE" w:rsidRDefault="000E5FAC" w:rsidP="00DE00C6">
            <w:pPr>
              <w:pStyle w:val="ARtabletextright"/>
              <w:spacing w:before="30" w:after="20"/>
            </w:pPr>
            <w:r w:rsidRPr="00532DAE">
              <w:t>–</w:t>
            </w:r>
          </w:p>
        </w:tc>
      </w:tr>
      <w:tr w:rsidR="0081234A" w:rsidRPr="00532DAE" w14:paraId="42E8BD78" w14:textId="77777777" w:rsidTr="006C7512">
        <w:trPr>
          <w:cantSplit w:val="0"/>
          <w:trHeight w:val="225"/>
        </w:trPr>
        <w:tc>
          <w:tcPr>
            <w:tcW w:w="2835" w:type="dxa"/>
            <w:tcBorders>
              <w:top w:val="single" w:sz="4" w:space="0" w:color="BFBFBF"/>
              <w:bottom w:val="single" w:sz="4" w:space="0" w:color="BFBFBF"/>
            </w:tcBorders>
          </w:tcPr>
          <w:p w14:paraId="5F5DFD1E" w14:textId="0AF67BDB" w:rsidR="0081234A" w:rsidRPr="00532DAE" w:rsidRDefault="0081234A" w:rsidP="00A250F4">
            <w:pPr>
              <w:pStyle w:val="ARtabletext"/>
              <w:spacing w:before="30" w:after="20"/>
            </w:pPr>
            <w:r w:rsidRPr="00532DAE">
              <w:rPr>
                <w:rFonts w:eastAsia="Calibri"/>
              </w:rPr>
              <w:t>Diesel/</w:t>
            </w:r>
            <w:r w:rsidR="00074A4D" w:rsidRPr="00532DAE">
              <w:rPr>
                <w:rFonts w:eastAsia="Calibri"/>
              </w:rPr>
              <w:t>biodiesel</w:t>
            </w:r>
          </w:p>
        </w:tc>
        <w:tc>
          <w:tcPr>
            <w:tcW w:w="1134" w:type="dxa"/>
            <w:tcBorders>
              <w:top w:val="single" w:sz="4" w:space="0" w:color="BFBFBF"/>
              <w:bottom w:val="single" w:sz="4" w:space="0" w:color="BFBFBF"/>
            </w:tcBorders>
          </w:tcPr>
          <w:p w14:paraId="33C45DC3" w14:textId="77777777" w:rsidR="0081234A" w:rsidRPr="00532DAE" w:rsidRDefault="0081234A" w:rsidP="00DE00C6">
            <w:pPr>
              <w:pStyle w:val="ARtabletextright"/>
              <w:spacing w:before="30" w:after="20"/>
            </w:pPr>
            <w:r w:rsidRPr="00532DAE">
              <w:t>281</w:t>
            </w:r>
          </w:p>
        </w:tc>
        <w:tc>
          <w:tcPr>
            <w:tcW w:w="1134" w:type="dxa"/>
            <w:tcBorders>
              <w:top w:val="single" w:sz="4" w:space="0" w:color="BFBFBF"/>
              <w:bottom w:val="single" w:sz="4" w:space="0" w:color="BFBFBF"/>
            </w:tcBorders>
          </w:tcPr>
          <w:p w14:paraId="0F4DD0F8" w14:textId="7D92958B" w:rsidR="0081234A" w:rsidRPr="00532DAE" w:rsidRDefault="000E5FAC" w:rsidP="00DE00C6">
            <w:pPr>
              <w:pStyle w:val="ARtabletextright"/>
              <w:spacing w:before="30" w:after="20"/>
            </w:pPr>
            <w:r w:rsidRPr="00532DAE">
              <w:t>–</w:t>
            </w:r>
          </w:p>
        </w:tc>
        <w:tc>
          <w:tcPr>
            <w:tcW w:w="1134" w:type="dxa"/>
            <w:tcBorders>
              <w:top w:val="single" w:sz="4" w:space="0" w:color="BFBFBF"/>
              <w:bottom w:val="single" w:sz="4" w:space="0" w:color="BFBFBF"/>
            </w:tcBorders>
          </w:tcPr>
          <w:p w14:paraId="37566661" w14:textId="77777777" w:rsidR="0081234A" w:rsidRPr="00532DAE" w:rsidRDefault="0081234A" w:rsidP="00DE00C6">
            <w:pPr>
              <w:pStyle w:val="ARtabletextright"/>
              <w:spacing w:before="30" w:after="20"/>
            </w:pPr>
            <w:r w:rsidRPr="00532DAE">
              <w:t>202</w:t>
            </w:r>
          </w:p>
        </w:tc>
        <w:tc>
          <w:tcPr>
            <w:tcW w:w="1134" w:type="dxa"/>
            <w:tcBorders>
              <w:top w:val="single" w:sz="4" w:space="0" w:color="BFBFBF"/>
              <w:bottom w:val="single" w:sz="4" w:space="0" w:color="BFBFBF"/>
            </w:tcBorders>
          </w:tcPr>
          <w:p w14:paraId="08A25821" w14:textId="77F8DAA6" w:rsidR="0081234A" w:rsidRPr="00532DAE" w:rsidRDefault="000E5FAC" w:rsidP="00DE00C6">
            <w:pPr>
              <w:pStyle w:val="ARtabletextright"/>
              <w:spacing w:before="30" w:after="20"/>
            </w:pPr>
            <w:r w:rsidRPr="00532DAE">
              <w:t>–</w:t>
            </w:r>
          </w:p>
        </w:tc>
        <w:tc>
          <w:tcPr>
            <w:tcW w:w="1134" w:type="dxa"/>
            <w:tcBorders>
              <w:top w:val="single" w:sz="4" w:space="0" w:color="BFBFBF"/>
              <w:bottom w:val="single" w:sz="4" w:space="0" w:color="BFBFBF"/>
            </w:tcBorders>
          </w:tcPr>
          <w:p w14:paraId="571BA900" w14:textId="77777777" w:rsidR="0081234A" w:rsidRPr="00532DAE" w:rsidRDefault="0081234A" w:rsidP="00DE00C6">
            <w:pPr>
              <w:pStyle w:val="ARtabletextright"/>
              <w:spacing w:before="30" w:after="20"/>
            </w:pPr>
            <w:r w:rsidRPr="00532DAE">
              <w:t>NA</w:t>
            </w:r>
          </w:p>
        </w:tc>
        <w:tc>
          <w:tcPr>
            <w:tcW w:w="1134" w:type="dxa"/>
            <w:tcBorders>
              <w:top w:val="single" w:sz="4" w:space="0" w:color="BFBFBF"/>
              <w:bottom w:val="single" w:sz="4" w:space="0" w:color="BFBFBF"/>
            </w:tcBorders>
          </w:tcPr>
          <w:p w14:paraId="5B2F5BFC" w14:textId="28161B5F" w:rsidR="0081234A" w:rsidRPr="00532DAE" w:rsidRDefault="000E5FAC" w:rsidP="00DE00C6">
            <w:pPr>
              <w:pStyle w:val="ARtabletextright"/>
              <w:spacing w:before="30" w:after="20"/>
            </w:pPr>
            <w:r w:rsidRPr="00532DAE">
              <w:t>–</w:t>
            </w:r>
          </w:p>
        </w:tc>
      </w:tr>
      <w:tr w:rsidR="0081234A" w:rsidRPr="00532DAE" w14:paraId="3A60A380" w14:textId="77777777" w:rsidTr="006C7512">
        <w:trPr>
          <w:cantSplit w:val="0"/>
          <w:trHeight w:val="225"/>
        </w:trPr>
        <w:tc>
          <w:tcPr>
            <w:tcW w:w="2835" w:type="dxa"/>
            <w:tcBorders>
              <w:top w:val="single" w:sz="4" w:space="0" w:color="BFBFBF"/>
              <w:bottom w:val="single" w:sz="4" w:space="0" w:color="BFBFBF"/>
            </w:tcBorders>
          </w:tcPr>
          <w:p w14:paraId="75B98626" w14:textId="331988DF" w:rsidR="0081234A" w:rsidRPr="00532DAE" w:rsidRDefault="0081234A" w:rsidP="00A250F4">
            <w:pPr>
              <w:pStyle w:val="ARtabletext"/>
              <w:spacing w:before="30" w:after="20"/>
            </w:pPr>
            <w:r w:rsidRPr="00532DAE">
              <w:rPr>
                <w:rFonts w:eastAsia="Calibri"/>
              </w:rPr>
              <w:t>Hybrid/</w:t>
            </w:r>
            <w:r w:rsidR="00074A4D" w:rsidRPr="00532DAE">
              <w:rPr>
                <w:rFonts w:eastAsia="Calibri"/>
              </w:rPr>
              <w:t>unleaded</w:t>
            </w:r>
          </w:p>
        </w:tc>
        <w:tc>
          <w:tcPr>
            <w:tcW w:w="1134" w:type="dxa"/>
            <w:tcBorders>
              <w:top w:val="single" w:sz="4" w:space="0" w:color="BFBFBF"/>
              <w:bottom w:val="single" w:sz="4" w:space="0" w:color="BFBFBF"/>
            </w:tcBorders>
          </w:tcPr>
          <w:p w14:paraId="695C4CAC" w14:textId="77777777" w:rsidR="0081234A" w:rsidRPr="00532DAE" w:rsidRDefault="0081234A" w:rsidP="00DE00C6">
            <w:pPr>
              <w:pStyle w:val="ARtabletextright"/>
              <w:spacing w:before="30" w:after="20"/>
            </w:pPr>
            <w:r w:rsidRPr="00532DAE">
              <w:t>460</w:t>
            </w:r>
          </w:p>
        </w:tc>
        <w:tc>
          <w:tcPr>
            <w:tcW w:w="1134" w:type="dxa"/>
            <w:tcBorders>
              <w:top w:val="single" w:sz="4" w:space="0" w:color="BFBFBF"/>
              <w:bottom w:val="single" w:sz="4" w:space="0" w:color="BFBFBF"/>
            </w:tcBorders>
          </w:tcPr>
          <w:p w14:paraId="14F65FD8" w14:textId="6879EB22" w:rsidR="0081234A" w:rsidRPr="00532DAE" w:rsidRDefault="000E5FAC" w:rsidP="00DE00C6">
            <w:pPr>
              <w:pStyle w:val="ARtabletextright"/>
              <w:spacing w:before="30" w:after="20"/>
            </w:pPr>
            <w:r w:rsidRPr="00532DAE">
              <w:t>–</w:t>
            </w:r>
          </w:p>
        </w:tc>
        <w:tc>
          <w:tcPr>
            <w:tcW w:w="1134" w:type="dxa"/>
            <w:tcBorders>
              <w:top w:val="single" w:sz="4" w:space="0" w:color="BFBFBF"/>
              <w:bottom w:val="single" w:sz="4" w:space="0" w:color="BFBFBF"/>
            </w:tcBorders>
          </w:tcPr>
          <w:p w14:paraId="4AC79086" w14:textId="77777777" w:rsidR="0081234A" w:rsidRPr="00532DAE" w:rsidRDefault="0081234A" w:rsidP="00DE00C6">
            <w:pPr>
              <w:pStyle w:val="ARtabletextright"/>
              <w:spacing w:before="30" w:after="20"/>
            </w:pPr>
            <w:r w:rsidRPr="00532DAE">
              <w:t>407</w:t>
            </w:r>
          </w:p>
        </w:tc>
        <w:tc>
          <w:tcPr>
            <w:tcW w:w="1134" w:type="dxa"/>
            <w:tcBorders>
              <w:top w:val="single" w:sz="4" w:space="0" w:color="BFBFBF"/>
              <w:bottom w:val="single" w:sz="4" w:space="0" w:color="BFBFBF"/>
            </w:tcBorders>
          </w:tcPr>
          <w:p w14:paraId="65004137" w14:textId="7E2463C6" w:rsidR="0081234A" w:rsidRPr="00532DAE" w:rsidRDefault="000E5FAC" w:rsidP="00DE00C6">
            <w:pPr>
              <w:pStyle w:val="ARtabletextright"/>
              <w:spacing w:before="30" w:after="20"/>
            </w:pPr>
            <w:r w:rsidRPr="00532DAE">
              <w:t>–</w:t>
            </w:r>
          </w:p>
        </w:tc>
        <w:tc>
          <w:tcPr>
            <w:tcW w:w="1134" w:type="dxa"/>
            <w:tcBorders>
              <w:top w:val="single" w:sz="4" w:space="0" w:color="BFBFBF"/>
              <w:bottom w:val="single" w:sz="4" w:space="0" w:color="BFBFBF"/>
            </w:tcBorders>
          </w:tcPr>
          <w:p w14:paraId="55D2C155" w14:textId="77777777" w:rsidR="0081234A" w:rsidRPr="00532DAE" w:rsidRDefault="0081234A" w:rsidP="00DE00C6">
            <w:pPr>
              <w:pStyle w:val="ARtabletextright"/>
              <w:spacing w:before="30" w:after="20"/>
            </w:pPr>
            <w:r w:rsidRPr="00532DAE">
              <w:t>NA</w:t>
            </w:r>
          </w:p>
        </w:tc>
        <w:tc>
          <w:tcPr>
            <w:tcW w:w="1134" w:type="dxa"/>
            <w:tcBorders>
              <w:top w:val="single" w:sz="4" w:space="0" w:color="BFBFBF"/>
              <w:bottom w:val="single" w:sz="4" w:space="0" w:color="BFBFBF"/>
            </w:tcBorders>
          </w:tcPr>
          <w:p w14:paraId="114FB85E" w14:textId="77777777" w:rsidR="0081234A" w:rsidRPr="00532DAE" w:rsidRDefault="0081234A" w:rsidP="00DE00C6">
            <w:pPr>
              <w:pStyle w:val="ARtabletextright"/>
              <w:spacing w:before="30" w:after="20"/>
            </w:pPr>
            <w:r w:rsidRPr="00532DAE">
              <w:t>NA</w:t>
            </w:r>
          </w:p>
        </w:tc>
      </w:tr>
      <w:tr w:rsidR="0081234A" w:rsidRPr="00532DAE" w14:paraId="0D97FBA4" w14:textId="77777777" w:rsidTr="006C7512">
        <w:trPr>
          <w:cantSplit w:val="0"/>
          <w:trHeight w:val="225"/>
        </w:trPr>
        <w:tc>
          <w:tcPr>
            <w:tcW w:w="2835" w:type="dxa"/>
            <w:tcBorders>
              <w:top w:val="single" w:sz="4" w:space="0" w:color="BFBFBF"/>
              <w:bottom w:val="single" w:sz="4" w:space="0" w:color="BFBFBF"/>
            </w:tcBorders>
          </w:tcPr>
          <w:p w14:paraId="286D2591" w14:textId="679CC1D9" w:rsidR="0081234A" w:rsidRPr="00532DAE" w:rsidRDefault="0081234A" w:rsidP="00DE00C6">
            <w:pPr>
              <w:pStyle w:val="ARtabletext"/>
              <w:spacing w:before="30" w:after="20"/>
            </w:pPr>
            <w:r w:rsidRPr="00532DAE">
              <w:rPr>
                <w:rFonts w:eastAsia="Calibri"/>
              </w:rPr>
              <w:t xml:space="preserve">Plug-in </w:t>
            </w:r>
            <w:r w:rsidR="00074A4D" w:rsidRPr="00532DAE">
              <w:rPr>
                <w:rFonts w:eastAsia="Calibri"/>
              </w:rPr>
              <w:t xml:space="preserve">hybrid electric vehicle </w:t>
            </w:r>
            <w:r w:rsidRPr="00532DAE">
              <w:rPr>
                <w:rFonts w:eastAsia="Calibri"/>
              </w:rPr>
              <w:t>(PHEV)</w:t>
            </w:r>
          </w:p>
        </w:tc>
        <w:tc>
          <w:tcPr>
            <w:tcW w:w="1134" w:type="dxa"/>
            <w:tcBorders>
              <w:top w:val="single" w:sz="4" w:space="0" w:color="BFBFBF"/>
              <w:bottom w:val="single" w:sz="4" w:space="0" w:color="BFBFBF"/>
            </w:tcBorders>
          </w:tcPr>
          <w:p w14:paraId="7E46EAC3" w14:textId="77777777" w:rsidR="0081234A" w:rsidRPr="00532DAE" w:rsidRDefault="0081234A" w:rsidP="00DE00C6">
            <w:pPr>
              <w:pStyle w:val="ARtabletextright"/>
              <w:spacing w:before="30" w:after="20"/>
            </w:pPr>
            <w:r w:rsidRPr="00532DAE">
              <w:t>0</w:t>
            </w:r>
          </w:p>
        </w:tc>
        <w:tc>
          <w:tcPr>
            <w:tcW w:w="1134" w:type="dxa"/>
            <w:tcBorders>
              <w:top w:val="single" w:sz="4" w:space="0" w:color="BFBFBF"/>
              <w:bottom w:val="single" w:sz="4" w:space="0" w:color="BFBFBF"/>
            </w:tcBorders>
          </w:tcPr>
          <w:p w14:paraId="01A938CC" w14:textId="77777777" w:rsidR="0081234A" w:rsidRPr="00532DAE" w:rsidRDefault="0081234A" w:rsidP="00DE00C6">
            <w:pPr>
              <w:pStyle w:val="ARtabletextright"/>
              <w:spacing w:before="30" w:after="20"/>
            </w:pPr>
            <w:r w:rsidRPr="00532DAE">
              <w:t>0</w:t>
            </w:r>
          </w:p>
        </w:tc>
        <w:tc>
          <w:tcPr>
            <w:tcW w:w="1134" w:type="dxa"/>
            <w:tcBorders>
              <w:top w:val="single" w:sz="4" w:space="0" w:color="BFBFBF"/>
              <w:bottom w:val="single" w:sz="4" w:space="0" w:color="BFBFBF"/>
            </w:tcBorders>
          </w:tcPr>
          <w:p w14:paraId="53F4AA9F" w14:textId="77777777" w:rsidR="0081234A" w:rsidRPr="00532DAE" w:rsidRDefault="0081234A" w:rsidP="00DE00C6">
            <w:pPr>
              <w:pStyle w:val="ARtabletextright"/>
              <w:spacing w:before="30" w:after="20"/>
            </w:pPr>
            <w:r w:rsidRPr="00532DAE">
              <w:t>0</w:t>
            </w:r>
          </w:p>
        </w:tc>
        <w:tc>
          <w:tcPr>
            <w:tcW w:w="1134" w:type="dxa"/>
            <w:tcBorders>
              <w:top w:val="single" w:sz="4" w:space="0" w:color="BFBFBF"/>
              <w:bottom w:val="single" w:sz="4" w:space="0" w:color="BFBFBF"/>
            </w:tcBorders>
          </w:tcPr>
          <w:p w14:paraId="6C427EA9" w14:textId="77777777" w:rsidR="0081234A" w:rsidRPr="00532DAE" w:rsidRDefault="0081234A" w:rsidP="00DE00C6">
            <w:pPr>
              <w:pStyle w:val="ARtabletextright"/>
              <w:spacing w:before="30" w:after="20"/>
            </w:pPr>
            <w:r w:rsidRPr="00532DAE">
              <w:t>0</w:t>
            </w:r>
          </w:p>
        </w:tc>
        <w:tc>
          <w:tcPr>
            <w:tcW w:w="1134" w:type="dxa"/>
            <w:tcBorders>
              <w:top w:val="single" w:sz="4" w:space="0" w:color="BFBFBF"/>
              <w:bottom w:val="single" w:sz="4" w:space="0" w:color="BFBFBF"/>
            </w:tcBorders>
          </w:tcPr>
          <w:p w14:paraId="4E020A16" w14:textId="77777777" w:rsidR="0081234A" w:rsidRPr="00532DAE" w:rsidRDefault="0081234A" w:rsidP="00DE00C6">
            <w:pPr>
              <w:pStyle w:val="ARtabletextright"/>
              <w:spacing w:before="30" w:after="20"/>
            </w:pPr>
            <w:r w:rsidRPr="00532DAE">
              <w:t>NA</w:t>
            </w:r>
          </w:p>
        </w:tc>
        <w:tc>
          <w:tcPr>
            <w:tcW w:w="1134" w:type="dxa"/>
            <w:tcBorders>
              <w:top w:val="single" w:sz="4" w:space="0" w:color="BFBFBF"/>
              <w:bottom w:val="single" w:sz="4" w:space="0" w:color="BFBFBF"/>
            </w:tcBorders>
          </w:tcPr>
          <w:p w14:paraId="3F49CF06" w14:textId="77777777" w:rsidR="0081234A" w:rsidRPr="00532DAE" w:rsidRDefault="0081234A" w:rsidP="00DE00C6">
            <w:pPr>
              <w:pStyle w:val="ARtabletextright"/>
              <w:spacing w:before="30" w:after="20"/>
            </w:pPr>
            <w:r w:rsidRPr="00532DAE">
              <w:t>NA</w:t>
            </w:r>
          </w:p>
        </w:tc>
      </w:tr>
      <w:tr w:rsidR="0081234A" w:rsidRPr="00532DAE" w14:paraId="391F2453" w14:textId="77777777" w:rsidTr="006C7512">
        <w:trPr>
          <w:cantSplit w:val="0"/>
          <w:trHeight w:val="240"/>
        </w:trPr>
        <w:tc>
          <w:tcPr>
            <w:tcW w:w="2835" w:type="dxa"/>
            <w:tcBorders>
              <w:top w:val="single" w:sz="4" w:space="0" w:color="BFBFBF"/>
            </w:tcBorders>
          </w:tcPr>
          <w:p w14:paraId="1A9D699E" w14:textId="77777777" w:rsidR="0081234A" w:rsidRPr="00532DAE" w:rsidRDefault="0081234A" w:rsidP="00DE00C6">
            <w:pPr>
              <w:pStyle w:val="ARtabletext"/>
              <w:spacing w:before="30" w:after="20"/>
            </w:pPr>
            <w:r w:rsidRPr="00532DAE">
              <w:rPr>
                <w:rFonts w:eastAsia="Calibri"/>
              </w:rPr>
              <w:t>Range-extended electric vehicle</w:t>
            </w:r>
          </w:p>
        </w:tc>
        <w:tc>
          <w:tcPr>
            <w:tcW w:w="1134" w:type="dxa"/>
            <w:tcBorders>
              <w:top w:val="single" w:sz="4" w:space="0" w:color="BFBFBF"/>
            </w:tcBorders>
          </w:tcPr>
          <w:p w14:paraId="23E99E3A" w14:textId="77777777" w:rsidR="0081234A" w:rsidRPr="00532DAE" w:rsidRDefault="0081234A" w:rsidP="00DE00C6">
            <w:pPr>
              <w:pStyle w:val="ARtabletextright"/>
              <w:spacing w:before="30" w:after="20"/>
            </w:pPr>
            <w:r w:rsidRPr="00532DAE">
              <w:t>6</w:t>
            </w:r>
          </w:p>
        </w:tc>
        <w:tc>
          <w:tcPr>
            <w:tcW w:w="1134" w:type="dxa"/>
            <w:tcBorders>
              <w:top w:val="single" w:sz="4" w:space="0" w:color="BFBFBF"/>
            </w:tcBorders>
          </w:tcPr>
          <w:p w14:paraId="5467EA04" w14:textId="77777777" w:rsidR="0081234A" w:rsidRPr="00532DAE" w:rsidRDefault="0081234A" w:rsidP="00DE00C6">
            <w:pPr>
              <w:pStyle w:val="ARtabletextright"/>
              <w:spacing w:before="30" w:after="20"/>
            </w:pPr>
            <w:r w:rsidRPr="00532DAE">
              <w:t>1</w:t>
            </w:r>
          </w:p>
        </w:tc>
        <w:tc>
          <w:tcPr>
            <w:tcW w:w="1134" w:type="dxa"/>
            <w:tcBorders>
              <w:top w:val="single" w:sz="4" w:space="0" w:color="BFBFBF"/>
            </w:tcBorders>
          </w:tcPr>
          <w:p w14:paraId="31897837" w14:textId="77777777" w:rsidR="0081234A" w:rsidRPr="00532DAE" w:rsidRDefault="0081234A" w:rsidP="00DE00C6">
            <w:pPr>
              <w:pStyle w:val="ARtabletextright"/>
              <w:spacing w:before="30" w:after="20"/>
            </w:pPr>
            <w:r w:rsidRPr="00532DAE">
              <w:t>0</w:t>
            </w:r>
          </w:p>
        </w:tc>
        <w:tc>
          <w:tcPr>
            <w:tcW w:w="1134" w:type="dxa"/>
            <w:tcBorders>
              <w:top w:val="single" w:sz="4" w:space="0" w:color="BFBFBF"/>
            </w:tcBorders>
          </w:tcPr>
          <w:p w14:paraId="01D5AAE1" w14:textId="77777777" w:rsidR="0081234A" w:rsidRPr="00532DAE" w:rsidRDefault="0081234A" w:rsidP="00DE00C6">
            <w:pPr>
              <w:pStyle w:val="ARtabletextright"/>
              <w:spacing w:before="30" w:after="20"/>
            </w:pPr>
            <w:r w:rsidRPr="00532DAE">
              <w:t>0</w:t>
            </w:r>
          </w:p>
        </w:tc>
        <w:tc>
          <w:tcPr>
            <w:tcW w:w="1134" w:type="dxa"/>
            <w:tcBorders>
              <w:top w:val="single" w:sz="4" w:space="0" w:color="BFBFBF"/>
            </w:tcBorders>
          </w:tcPr>
          <w:p w14:paraId="7D09257E" w14:textId="77777777" w:rsidR="0081234A" w:rsidRPr="00532DAE" w:rsidRDefault="0081234A" w:rsidP="00DE00C6">
            <w:pPr>
              <w:pStyle w:val="ARtabletextright"/>
              <w:spacing w:before="30" w:after="20"/>
            </w:pPr>
            <w:r w:rsidRPr="00532DAE">
              <w:t>NA</w:t>
            </w:r>
          </w:p>
        </w:tc>
        <w:tc>
          <w:tcPr>
            <w:tcW w:w="1134" w:type="dxa"/>
            <w:tcBorders>
              <w:top w:val="single" w:sz="4" w:space="0" w:color="BFBFBF"/>
            </w:tcBorders>
          </w:tcPr>
          <w:p w14:paraId="62F055F9" w14:textId="77777777" w:rsidR="0081234A" w:rsidRPr="00532DAE" w:rsidRDefault="0081234A" w:rsidP="00DE00C6">
            <w:pPr>
              <w:pStyle w:val="ARtabletextright"/>
              <w:spacing w:before="30" w:after="20"/>
            </w:pPr>
            <w:r w:rsidRPr="00532DAE">
              <w:t>NA</w:t>
            </w:r>
          </w:p>
        </w:tc>
      </w:tr>
      <w:tr w:rsidR="00D27600" w:rsidRPr="00532DAE" w14:paraId="28753D8A" w14:textId="77777777" w:rsidTr="006C7512">
        <w:trPr>
          <w:cantSplit w:val="0"/>
          <w:trHeight w:val="225"/>
        </w:trPr>
        <w:tc>
          <w:tcPr>
            <w:tcW w:w="2835" w:type="dxa"/>
            <w:tcBorders>
              <w:bottom w:val="single" w:sz="4" w:space="0" w:color="auto"/>
            </w:tcBorders>
          </w:tcPr>
          <w:p w14:paraId="39BBD4ED" w14:textId="47BEC49E" w:rsidR="00D27600" w:rsidRPr="00532DAE" w:rsidRDefault="00D27600" w:rsidP="00D27600">
            <w:pPr>
              <w:pStyle w:val="ARtabletext"/>
              <w:spacing w:before="30" w:after="20"/>
              <w:rPr>
                <w:b/>
              </w:rPr>
            </w:pPr>
            <w:r w:rsidRPr="00532DAE">
              <w:rPr>
                <w:rFonts w:eastAsia="Calibri"/>
                <w:b/>
              </w:rPr>
              <w:t>Total Passenger vehicles</w:t>
            </w:r>
          </w:p>
        </w:tc>
        <w:tc>
          <w:tcPr>
            <w:tcW w:w="1134" w:type="dxa"/>
            <w:tcBorders>
              <w:bottom w:val="single" w:sz="4" w:space="0" w:color="auto"/>
            </w:tcBorders>
          </w:tcPr>
          <w:p w14:paraId="75E45D23" w14:textId="4806BE1D" w:rsidR="00D27600" w:rsidRPr="00532DAE" w:rsidRDefault="00D27600" w:rsidP="00D27600">
            <w:pPr>
              <w:pStyle w:val="ARtabletextrightbold"/>
              <w:spacing w:before="30" w:after="20"/>
            </w:pPr>
            <w:r w:rsidRPr="00532DAE">
              <w:t>1,222</w:t>
            </w:r>
          </w:p>
        </w:tc>
        <w:tc>
          <w:tcPr>
            <w:tcW w:w="1134" w:type="dxa"/>
            <w:tcBorders>
              <w:bottom w:val="single" w:sz="4" w:space="0" w:color="auto"/>
            </w:tcBorders>
          </w:tcPr>
          <w:p w14:paraId="54D60E23" w14:textId="45D93DBF" w:rsidR="00D27600" w:rsidRPr="00532DAE" w:rsidRDefault="00D27600" w:rsidP="00D27600">
            <w:pPr>
              <w:pStyle w:val="ARtabletextrightbold"/>
              <w:spacing w:before="30" w:after="20"/>
            </w:pPr>
            <w:r w:rsidRPr="00532DAE">
              <w:t>99</w:t>
            </w:r>
          </w:p>
        </w:tc>
        <w:tc>
          <w:tcPr>
            <w:tcW w:w="1134" w:type="dxa"/>
            <w:tcBorders>
              <w:bottom w:val="single" w:sz="4" w:space="0" w:color="auto"/>
            </w:tcBorders>
          </w:tcPr>
          <w:p w14:paraId="32E92976" w14:textId="77777777" w:rsidR="00D27600" w:rsidRPr="00532DAE" w:rsidRDefault="00D27600" w:rsidP="00D27600">
            <w:pPr>
              <w:pStyle w:val="ARtabletextrightbold"/>
              <w:spacing w:before="30" w:after="20"/>
            </w:pPr>
            <w:r w:rsidRPr="00532DAE">
              <w:t>1,163</w:t>
            </w:r>
          </w:p>
        </w:tc>
        <w:tc>
          <w:tcPr>
            <w:tcW w:w="1134" w:type="dxa"/>
            <w:tcBorders>
              <w:bottom w:val="single" w:sz="4" w:space="0" w:color="auto"/>
            </w:tcBorders>
          </w:tcPr>
          <w:p w14:paraId="35E8580E" w14:textId="77777777" w:rsidR="00D27600" w:rsidRPr="00532DAE" w:rsidRDefault="00D27600" w:rsidP="00D27600">
            <w:pPr>
              <w:pStyle w:val="ARtabletextrightbold"/>
              <w:spacing w:before="30" w:after="20"/>
            </w:pPr>
            <w:r w:rsidRPr="00532DAE">
              <w:t>99</w:t>
            </w:r>
          </w:p>
        </w:tc>
        <w:tc>
          <w:tcPr>
            <w:tcW w:w="1134" w:type="dxa"/>
            <w:tcBorders>
              <w:bottom w:val="single" w:sz="4" w:space="0" w:color="auto"/>
            </w:tcBorders>
          </w:tcPr>
          <w:p w14:paraId="2D86CFCD" w14:textId="77777777" w:rsidR="00D27600" w:rsidRPr="00532DAE" w:rsidRDefault="00D27600" w:rsidP="00D27600">
            <w:pPr>
              <w:pStyle w:val="ARtabletextrightbold"/>
              <w:spacing w:before="30" w:after="20"/>
            </w:pPr>
            <w:r w:rsidRPr="00532DAE">
              <w:t>NA</w:t>
            </w:r>
          </w:p>
        </w:tc>
        <w:tc>
          <w:tcPr>
            <w:tcW w:w="1134" w:type="dxa"/>
            <w:tcBorders>
              <w:bottom w:val="single" w:sz="4" w:space="0" w:color="auto"/>
            </w:tcBorders>
          </w:tcPr>
          <w:p w14:paraId="27DEC696" w14:textId="77777777" w:rsidR="00D27600" w:rsidRPr="00532DAE" w:rsidRDefault="00D27600" w:rsidP="00D27600">
            <w:pPr>
              <w:pStyle w:val="ARtabletextrightbold"/>
              <w:spacing w:before="30" w:after="20"/>
            </w:pPr>
            <w:r w:rsidRPr="00532DAE">
              <w:t>NA</w:t>
            </w:r>
          </w:p>
        </w:tc>
      </w:tr>
      <w:tr w:rsidR="000E5FAC" w:rsidRPr="00532DAE" w14:paraId="3F1F12AD" w14:textId="77777777" w:rsidTr="006C7512">
        <w:trPr>
          <w:trHeight w:val="225"/>
        </w:trPr>
        <w:tc>
          <w:tcPr>
            <w:tcW w:w="9639" w:type="dxa"/>
            <w:gridSpan w:val="7"/>
            <w:tcBorders>
              <w:top w:val="single" w:sz="4" w:space="0" w:color="auto"/>
              <w:bottom w:val="single" w:sz="4" w:space="0" w:color="BFBFBF"/>
            </w:tcBorders>
          </w:tcPr>
          <w:p w14:paraId="650D0253" w14:textId="5981AE12" w:rsidR="000E5FAC" w:rsidRPr="00532DAE" w:rsidRDefault="000E5FAC" w:rsidP="00DE00C6">
            <w:pPr>
              <w:pStyle w:val="ARtabletext"/>
              <w:spacing w:before="30" w:after="20"/>
            </w:pPr>
            <w:r w:rsidRPr="00532DAE">
              <w:rPr>
                <w:rFonts w:eastAsia="Calibri"/>
                <w:b/>
              </w:rPr>
              <w:t xml:space="preserve">Goods </w:t>
            </w:r>
            <w:r w:rsidR="004501F9" w:rsidRPr="00532DAE">
              <w:rPr>
                <w:rFonts w:eastAsia="Calibri"/>
                <w:b/>
              </w:rPr>
              <w:t>v</w:t>
            </w:r>
            <w:r w:rsidRPr="00532DAE">
              <w:rPr>
                <w:rFonts w:eastAsia="Calibri"/>
                <w:b/>
              </w:rPr>
              <w:t>ehicles</w:t>
            </w:r>
          </w:p>
        </w:tc>
      </w:tr>
      <w:tr w:rsidR="004501F9" w:rsidRPr="00532DAE" w14:paraId="1858878B" w14:textId="77777777" w:rsidTr="006C7512">
        <w:trPr>
          <w:trHeight w:val="225"/>
        </w:trPr>
        <w:tc>
          <w:tcPr>
            <w:tcW w:w="9639" w:type="dxa"/>
            <w:gridSpan w:val="7"/>
            <w:tcBorders>
              <w:top w:val="single" w:sz="4" w:space="0" w:color="BFBFBF"/>
              <w:bottom w:val="single" w:sz="4" w:space="0" w:color="BFBFBF"/>
            </w:tcBorders>
          </w:tcPr>
          <w:p w14:paraId="3EB7482C" w14:textId="5D96051F" w:rsidR="004501F9" w:rsidRPr="00532DAE" w:rsidRDefault="004501F9" w:rsidP="00DE00C6">
            <w:pPr>
              <w:pStyle w:val="ARtabletextbold"/>
              <w:spacing w:before="30" w:after="20"/>
            </w:pPr>
            <w:r w:rsidRPr="00532DAE">
              <w:t>Internal combustion engines</w:t>
            </w:r>
          </w:p>
        </w:tc>
      </w:tr>
      <w:tr w:rsidR="0081234A" w:rsidRPr="00532DAE" w14:paraId="4E5D8374" w14:textId="77777777" w:rsidTr="006C7512">
        <w:trPr>
          <w:trHeight w:val="225"/>
        </w:trPr>
        <w:tc>
          <w:tcPr>
            <w:tcW w:w="2835" w:type="dxa"/>
            <w:tcBorders>
              <w:top w:val="single" w:sz="4" w:space="0" w:color="BFBFBF"/>
              <w:bottom w:val="single" w:sz="4" w:space="0" w:color="BFBFBF"/>
            </w:tcBorders>
          </w:tcPr>
          <w:p w14:paraId="1754A4E2" w14:textId="77777777" w:rsidR="0081234A" w:rsidRPr="00532DAE" w:rsidRDefault="0081234A" w:rsidP="00DE00C6">
            <w:pPr>
              <w:pStyle w:val="ARtabletext"/>
              <w:spacing w:before="30" w:after="20"/>
            </w:pPr>
            <w:r w:rsidRPr="00532DAE">
              <w:rPr>
                <w:rFonts w:eastAsia="Calibri"/>
              </w:rPr>
              <w:t>Petrol</w:t>
            </w:r>
          </w:p>
        </w:tc>
        <w:tc>
          <w:tcPr>
            <w:tcW w:w="1134" w:type="dxa"/>
            <w:tcBorders>
              <w:top w:val="single" w:sz="4" w:space="0" w:color="BFBFBF"/>
              <w:bottom w:val="single" w:sz="4" w:space="0" w:color="BFBFBF"/>
            </w:tcBorders>
          </w:tcPr>
          <w:p w14:paraId="25462D39" w14:textId="77777777" w:rsidR="0081234A" w:rsidRPr="00532DAE" w:rsidRDefault="0081234A" w:rsidP="00DE00C6">
            <w:pPr>
              <w:pStyle w:val="ARtabletextright"/>
              <w:spacing w:before="30" w:after="20"/>
            </w:pPr>
            <w:r w:rsidRPr="00532DAE">
              <w:t>0</w:t>
            </w:r>
          </w:p>
        </w:tc>
        <w:tc>
          <w:tcPr>
            <w:tcW w:w="1134" w:type="dxa"/>
            <w:tcBorders>
              <w:top w:val="single" w:sz="4" w:space="0" w:color="BFBFBF"/>
              <w:bottom w:val="single" w:sz="4" w:space="0" w:color="BFBFBF"/>
            </w:tcBorders>
          </w:tcPr>
          <w:p w14:paraId="1041A340" w14:textId="77777777" w:rsidR="0081234A" w:rsidRPr="00532DAE" w:rsidRDefault="0081234A" w:rsidP="00DE00C6">
            <w:pPr>
              <w:pStyle w:val="ARtabletextright"/>
              <w:spacing w:before="30" w:after="20"/>
            </w:pPr>
            <w:r w:rsidRPr="00532DAE">
              <w:t>0</w:t>
            </w:r>
          </w:p>
        </w:tc>
        <w:tc>
          <w:tcPr>
            <w:tcW w:w="1134" w:type="dxa"/>
            <w:tcBorders>
              <w:top w:val="single" w:sz="4" w:space="0" w:color="BFBFBF"/>
              <w:bottom w:val="single" w:sz="4" w:space="0" w:color="BFBFBF"/>
            </w:tcBorders>
          </w:tcPr>
          <w:p w14:paraId="412082ED" w14:textId="77777777" w:rsidR="0081234A" w:rsidRPr="00532DAE" w:rsidRDefault="0081234A" w:rsidP="00DE00C6">
            <w:pPr>
              <w:pStyle w:val="ARtabletextright"/>
              <w:spacing w:before="30" w:after="20"/>
            </w:pPr>
            <w:r w:rsidRPr="00532DAE">
              <w:t>0</w:t>
            </w:r>
          </w:p>
        </w:tc>
        <w:tc>
          <w:tcPr>
            <w:tcW w:w="1134" w:type="dxa"/>
            <w:tcBorders>
              <w:top w:val="single" w:sz="4" w:space="0" w:color="BFBFBF"/>
              <w:bottom w:val="single" w:sz="4" w:space="0" w:color="BFBFBF"/>
            </w:tcBorders>
          </w:tcPr>
          <w:p w14:paraId="174B8C2D" w14:textId="77777777" w:rsidR="0081234A" w:rsidRPr="00532DAE" w:rsidRDefault="0081234A" w:rsidP="00DE00C6">
            <w:pPr>
              <w:pStyle w:val="ARtabletextright"/>
              <w:spacing w:before="30" w:after="20"/>
            </w:pPr>
          </w:p>
        </w:tc>
        <w:tc>
          <w:tcPr>
            <w:tcW w:w="1134" w:type="dxa"/>
            <w:tcBorders>
              <w:top w:val="single" w:sz="4" w:space="0" w:color="BFBFBF"/>
              <w:bottom w:val="single" w:sz="4" w:space="0" w:color="BFBFBF"/>
            </w:tcBorders>
          </w:tcPr>
          <w:p w14:paraId="484D582A" w14:textId="77777777" w:rsidR="0081234A" w:rsidRPr="00532DAE" w:rsidRDefault="0081234A" w:rsidP="00DE00C6">
            <w:pPr>
              <w:pStyle w:val="ARtabletextright"/>
              <w:spacing w:before="30" w:after="20"/>
            </w:pPr>
            <w:r w:rsidRPr="00532DAE">
              <w:t>NA</w:t>
            </w:r>
          </w:p>
        </w:tc>
        <w:tc>
          <w:tcPr>
            <w:tcW w:w="1134" w:type="dxa"/>
            <w:tcBorders>
              <w:top w:val="single" w:sz="4" w:space="0" w:color="BFBFBF"/>
              <w:bottom w:val="single" w:sz="4" w:space="0" w:color="BFBFBF"/>
            </w:tcBorders>
          </w:tcPr>
          <w:p w14:paraId="5A3C177A" w14:textId="77777777" w:rsidR="0081234A" w:rsidRPr="00532DAE" w:rsidRDefault="0081234A" w:rsidP="00DE00C6">
            <w:pPr>
              <w:pStyle w:val="ARtabletextright"/>
              <w:spacing w:before="30" w:after="20"/>
            </w:pPr>
            <w:r w:rsidRPr="00532DAE">
              <w:t>NA</w:t>
            </w:r>
          </w:p>
        </w:tc>
      </w:tr>
      <w:tr w:rsidR="0081234A" w:rsidRPr="00532DAE" w14:paraId="47DA2706" w14:textId="77777777" w:rsidTr="006C7512">
        <w:trPr>
          <w:trHeight w:val="225"/>
        </w:trPr>
        <w:tc>
          <w:tcPr>
            <w:tcW w:w="2835" w:type="dxa"/>
            <w:tcBorders>
              <w:top w:val="single" w:sz="4" w:space="0" w:color="BFBFBF"/>
              <w:bottom w:val="single" w:sz="4" w:space="0" w:color="BFBFBF"/>
            </w:tcBorders>
          </w:tcPr>
          <w:p w14:paraId="7488D4B3" w14:textId="00F412FD" w:rsidR="0081234A" w:rsidRPr="00532DAE" w:rsidRDefault="0081234A" w:rsidP="00DE00C6">
            <w:pPr>
              <w:pStyle w:val="ARtabletext"/>
              <w:spacing w:before="30" w:after="20"/>
            </w:pPr>
            <w:r w:rsidRPr="00532DAE">
              <w:rPr>
                <w:rFonts w:eastAsia="Calibri"/>
              </w:rPr>
              <w:t>Diesel/</w:t>
            </w:r>
            <w:r w:rsidR="00074A4D" w:rsidRPr="00532DAE">
              <w:rPr>
                <w:rFonts w:eastAsia="Calibri"/>
              </w:rPr>
              <w:t>b</w:t>
            </w:r>
            <w:r w:rsidRPr="00532DAE">
              <w:rPr>
                <w:rFonts w:eastAsia="Calibri"/>
              </w:rPr>
              <w:t>iodiesel</w:t>
            </w:r>
          </w:p>
        </w:tc>
        <w:tc>
          <w:tcPr>
            <w:tcW w:w="1134" w:type="dxa"/>
            <w:tcBorders>
              <w:top w:val="single" w:sz="4" w:space="0" w:color="BFBFBF"/>
              <w:bottom w:val="single" w:sz="4" w:space="0" w:color="BFBFBF"/>
            </w:tcBorders>
          </w:tcPr>
          <w:p w14:paraId="4054D5E2" w14:textId="77777777" w:rsidR="0081234A" w:rsidRPr="00532DAE" w:rsidRDefault="0081234A" w:rsidP="00DE00C6">
            <w:pPr>
              <w:pStyle w:val="ARtabletextright"/>
              <w:spacing w:before="30" w:after="20"/>
            </w:pPr>
            <w:r w:rsidRPr="00532DAE">
              <w:t>6</w:t>
            </w:r>
          </w:p>
        </w:tc>
        <w:tc>
          <w:tcPr>
            <w:tcW w:w="1134" w:type="dxa"/>
            <w:tcBorders>
              <w:top w:val="single" w:sz="4" w:space="0" w:color="BFBFBF"/>
              <w:bottom w:val="single" w:sz="4" w:space="0" w:color="BFBFBF"/>
            </w:tcBorders>
          </w:tcPr>
          <w:p w14:paraId="119E0683" w14:textId="77777777" w:rsidR="0081234A" w:rsidRPr="00532DAE" w:rsidRDefault="0081234A" w:rsidP="00DE00C6">
            <w:pPr>
              <w:pStyle w:val="ARtabletextright"/>
              <w:spacing w:before="30" w:after="20"/>
            </w:pPr>
            <w:r w:rsidRPr="00532DAE">
              <w:t>0.5</w:t>
            </w:r>
          </w:p>
        </w:tc>
        <w:tc>
          <w:tcPr>
            <w:tcW w:w="1134" w:type="dxa"/>
            <w:tcBorders>
              <w:top w:val="single" w:sz="4" w:space="0" w:color="BFBFBF"/>
              <w:bottom w:val="single" w:sz="4" w:space="0" w:color="BFBFBF"/>
            </w:tcBorders>
          </w:tcPr>
          <w:p w14:paraId="766C8709" w14:textId="77777777" w:rsidR="0081234A" w:rsidRPr="00532DAE" w:rsidRDefault="0081234A" w:rsidP="00DE00C6">
            <w:pPr>
              <w:pStyle w:val="ARtabletextright"/>
              <w:spacing w:before="30" w:after="20"/>
            </w:pPr>
            <w:r w:rsidRPr="00532DAE">
              <w:t>15</w:t>
            </w:r>
          </w:p>
        </w:tc>
        <w:tc>
          <w:tcPr>
            <w:tcW w:w="1134" w:type="dxa"/>
            <w:tcBorders>
              <w:top w:val="single" w:sz="4" w:space="0" w:color="BFBFBF"/>
              <w:bottom w:val="single" w:sz="4" w:space="0" w:color="BFBFBF"/>
            </w:tcBorders>
          </w:tcPr>
          <w:p w14:paraId="3C854DFE" w14:textId="77777777" w:rsidR="0081234A" w:rsidRPr="00532DAE" w:rsidRDefault="0081234A" w:rsidP="00DE00C6">
            <w:pPr>
              <w:pStyle w:val="ARtabletextright"/>
              <w:spacing w:before="30" w:after="20"/>
            </w:pPr>
            <w:r w:rsidRPr="00532DAE">
              <w:t>1</w:t>
            </w:r>
          </w:p>
        </w:tc>
        <w:tc>
          <w:tcPr>
            <w:tcW w:w="1134" w:type="dxa"/>
            <w:tcBorders>
              <w:top w:val="single" w:sz="4" w:space="0" w:color="BFBFBF"/>
              <w:bottom w:val="single" w:sz="4" w:space="0" w:color="BFBFBF"/>
            </w:tcBorders>
          </w:tcPr>
          <w:p w14:paraId="610DEE80" w14:textId="77777777" w:rsidR="0081234A" w:rsidRPr="00532DAE" w:rsidRDefault="0081234A" w:rsidP="00DE00C6">
            <w:pPr>
              <w:pStyle w:val="ARtabletextright"/>
              <w:spacing w:before="30" w:after="20"/>
            </w:pPr>
            <w:r w:rsidRPr="00532DAE">
              <w:t>NA</w:t>
            </w:r>
          </w:p>
        </w:tc>
        <w:tc>
          <w:tcPr>
            <w:tcW w:w="1134" w:type="dxa"/>
            <w:tcBorders>
              <w:top w:val="single" w:sz="4" w:space="0" w:color="BFBFBF"/>
              <w:bottom w:val="single" w:sz="4" w:space="0" w:color="BFBFBF"/>
            </w:tcBorders>
          </w:tcPr>
          <w:p w14:paraId="6E838D8C" w14:textId="77777777" w:rsidR="0081234A" w:rsidRPr="00532DAE" w:rsidRDefault="0081234A" w:rsidP="00DE00C6">
            <w:pPr>
              <w:pStyle w:val="ARtabletextright"/>
              <w:spacing w:before="30" w:after="20"/>
            </w:pPr>
            <w:r w:rsidRPr="00532DAE">
              <w:t>NA</w:t>
            </w:r>
          </w:p>
        </w:tc>
      </w:tr>
      <w:tr w:rsidR="0081234A" w:rsidRPr="00532DAE" w14:paraId="7FAE7E96" w14:textId="77777777" w:rsidTr="006C7512">
        <w:trPr>
          <w:trHeight w:val="225"/>
        </w:trPr>
        <w:tc>
          <w:tcPr>
            <w:tcW w:w="2835" w:type="dxa"/>
            <w:tcBorders>
              <w:top w:val="single" w:sz="4" w:space="0" w:color="BFBFBF"/>
              <w:bottom w:val="single" w:sz="4" w:space="0" w:color="BFBFBF"/>
            </w:tcBorders>
          </w:tcPr>
          <w:p w14:paraId="1717F211" w14:textId="114E357B" w:rsidR="0081234A" w:rsidRPr="00532DAE" w:rsidRDefault="0081234A" w:rsidP="00DE00C6">
            <w:pPr>
              <w:pStyle w:val="ARtabletext"/>
              <w:spacing w:before="30" w:after="20"/>
              <w:rPr>
                <w:rFonts w:eastAsia="Calibri"/>
              </w:rPr>
            </w:pPr>
            <w:r w:rsidRPr="00532DAE">
              <w:rPr>
                <w:rFonts w:eastAsia="Calibri"/>
              </w:rPr>
              <w:t>Hybrid</w:t>
            </w:r>
            <w:r w:rsidR="00074A4D" w:rsidRPr="00532DAE">
              <w:rPr>
                <w:rFonts w:eastAsia="Calibri"/>
              </w:rPr>
              <w:t>/u</w:t>
            </w:r>
            <w:r w:rsidRPr="00532DAE">
              <w:rPr>
                <w:rFonts w:eastAsia="Calibri"/>
              </w:rPr>
              <w:t>nleaded</w:t>
            </w:r>
          </w:p>
        </w:tc>
        <w:tc>
          <w:tcPr>
            <w:tcW w:w="1134" w:type="dxa"/>
            <w:tcBorders>
              <w:top w:val="single" w:sz="4" w:space="0" w:color="BFBFBF"/>
              <w:bottom w:val="single" w:sz="4" w:space="0" w:color="BFBFBF"/>
            </w:tcBorders>
          </w:tcPr>
          <w:p w14:paraId="0CAE2456" w14:textId="77777777" w:rsidR="0081234A" w:rsidRPr="00532DAE" w:rsidRDefault="0081234A" w:rsidP="00DE00C6">
            <w:pPr>
              <w:pStyle w:val="ARtabletextright"/>
              <w:spacing w:before="30" w:after="20"/>
            </w:pPr>
            <w:r w:rsidRPr="00532DAE">
              <w:t>0</w:t>
            </w:r>
          </w:p>
        </w:tc>
        <w:tc>
          <w:tcPr>
            <w:tcW w:w="1134" w:type="dxa"/>
            <w:tcBorders>
              <w:top w:val="single" w:sz="4" w:space="0" w:color="BFBFBF"/>
              <w:bottom w:val="single" w:sz="4" w:space="0" w:color="BFBFBF"/>
            </w:tcBorders>
          </w:tcPr>
          <w:p w14:paraId="0FB4A686" w14:textId="77777777" w:rsidR="0081234A" w:rsidRPr="00532DAE" w:rsidRDefault="0081234A" w:rsidP="00DE00C6">
            <w:pPr>
              <w:pStyle w:val="ARtabletextright"/>
              <w:spacing w:before="30" w:after="20"/>
            </w:pPr>
            <w:r w:rsidRPr="00532DAE">
              <w:t>0</w:t>
            </w:r>
          </w:p>
        </w:tc>
        <w:tc>
          <w:tcPr>
            <w:tcW w:w="1134" w:type="dxa"/>
            <w:tcBorders>
              <w:top w:val="single" w:sz="4" w:space="0" w:color="BFBFBF"/>
              <w:bottom w:val="single" w:sz="4" w:space="0" w:color="BFBFBF"/>
            </w:tcBorders>
          </w:tcPr>
          <w:p w14:paraId="20652DC3" w14:textId="77777777" w:rsidR="0081234A" w:rsidRPr="00532DAE" w:rsidRDefault="0081234A" w:rsidP="00DE00C6">
            <w:pPr>
              <w:pStyle w:val="ARtabletextright"/>
              <w:spacing w:before="30" w:after="20"/>
            </w:pPr>
            <w:r w:rsidRPr="00532DAE">
              <w:t>0</w:t>
            </w:r>
          </w:p>
        </w:tc>
        <w:tc>
          <w:tcPr>
            <w:tcW w:w="1134" w:type="dxa"/>
            <w:tcBorders>
              <w:top w:val="single" w:sz="4" w:space="0" w:color="BFBFBF"/>
              <w:bottom w:val="single" w:sz="4" w:space="0" w:color="BFBFBF"/>
            </w:tcBorders>
          </w:tcPr>
          <w:p w14:paraId="64994577" w14:textId="77777777" w:rsidR="0081234A" w:rsidRPr="00532DAE" w:rsidRDefault="0081234A" w:rsidP="00DE00C6">
            <w:pPr>
              <w:pStyle w:val="ARtabletextright"/>
              <w:spacing w:before="30" w:after="20"/>
            </w:pPr>
          </w:p>
        </w:tc>
        <w:tc>
          <w:tcPr>
            <w:tcW w:w="1134" w:type="dxa"/>
            <w:tcBorders>
              <w:top w:val="single" w:sz="4" w:space="0" w:color="BFBFBF"/>
              <w:bottom w:val="single" w:sz="4" w:space="0" w:color="BFBFBF"/>
            </w:tcBorders>
          </w:tcPr>
          <w:p w14:paraId="670AC5D6" w14:textId="7CBC2379" w:rsidR="0081234A" w:rsidRPr="00532DAE" w:rsidRDefault="0081234A" w:rsidP="00DE00C6">
            <w:pPr>
              <w:pStyle w:val="ARtabletextright"/>
              <w:spacing w:before="30" w:after="20"/>
            </w:pPr>
            <w:r w:rsidRPr="00532DAE">
              <w:t>NA</w:t>
            </w:r>
          </w:p>
        </w:tc>
        <w:tc>
          <w:tcPr>
            <w:tcW w:w="1134" w:type="dxa"/>
            <w:tcBorders>
              <w:top w:val="single" w:sz="4" w:space="0" w:color="BFBFBF"/>
              <w:bottom w:val="single" w:sz="4" w:space="0" w:color="BFBFBF"/>
            </w:tcBorders>
          </w:tcPr>
          <w:p w14:paraId="23549A41" w14:textId="77777777" w:rsidR="0081234A" w:rsidRPr="00532DAE" w:rsidRDefault="0081234A" w:rsidP="00DE00C6">
            <w:pPr>
              <w:pStyle w:val="ARtabletextright"/>
              <w:spacing w:before="30" w:after="20"/>
            </w:pPr>
            <w:r w:rsidRPr="00532DAE">
              <w:t>NA</w:t>
            </w:r>
          </w:p>
        </w:tc>
      </w:tr>
      <w:tr w:rsidR="0081234A" w:rsidRPr="00532DAE" w14:paraId="0293ADDA" w14:textId="77777777" w:rsidTr="006C7512">
        <w:trPr>
          <w:trHeight w:val="225"/>
        </w:trPr>
        <w:tc>
          <w:tcPr>
            <w:tcW w:w="2835" w:type="dxa"/>
            <w:tcBorders>
              <w:top w:val="single" w:sz="4" w:space="0" w:color="BFBFBF"/>
              <w:bottom w:val="single" w:sz="4" w:space="0" w:color="BFBFBF"/>
            </w:tcBorders>
          </w:tcPr>
          <w:p w14:paraId="643B2B90" w14:textId="27A615F5" w:rsidR="0081234A" w:rsidRPr="00532DAE" w:rsidRDefault="0081234A" w:rsidP="00DE00C6">
            <w:pPr>
              <w:pStyle w:val="ARtabletext"/>
              <w:spacing w:before="30" w:after="20"/>
            </w:pPr>
            <w:r w:rsidRPr="00532DAE">
              <w:rPr>
                <w:rFonts w:eastAsia="Calibri"/>
              </w:rPr>
              <w:t>Plug-in Hyb</w:t>
            </w:r>
            <w:r w:rsidR="00074A4D" w:rsidRPr="00532DAE">
              <w:rPr>
                <w:rFonts w:eastAsia="Calibri"/>
              </w:rPr>
              <w:t xml:space="preserve">rid electric vehicle </w:t>
            </w:r>
            <w:r w:rsidRPr="00532DAE">
              <w:rPr>
                <w:rFonts w:eastAsia="Calibri"/>
              </w:rPr>
              <w:t>(PHEV)</w:t>
            </w:r>
          </w:p>
        </w:tc>
        <w:tc>
          <w:tcPr>
            <w:tcW w:w="1134" w:type="dxa"/>
            <w:tcBorders>
              <w:top w:val="single" w:sz="4" w:space="0" w:color="BFBFBF"/>
              <w:bottom w:val="single" w:sz="4" w:space="0" w:color="BFBFBF"/>
            </w:tcBorders>
          </w:tcPr>
          <w:p w14:paraId="4D0322E1" w14:textId="77777777" w:rsidR="0081234A" w:rsidRPr="00532DAE" w:rsidRDefault="0081234A" w:rsidP="00DE00C6">
            <w:pPr>
              <w:pStyle w:val="ARtabletextright"/>
              <w:spacing w:before="30" w:after="20"/>
            </w:pPr>
            <w:r w:rsidRPr="00532DAE">
              <w:t>0</w:t>
            </w:r>
          </w:p>
        </w:tc>
        <w:tc>
          <w:tcPr>
            <w:tcW w:w="1134" w:type="dxa"/>
            <w:tcBorders>
              <w:top w:val="single" w:sz="4" w:space="0" w:color="BFBFBF"/>
              <w:bottom w:val="single" w:sz="4" w:space="0" w:color="BFBFBF"/>
            </w:tcBorders>
          </w:tcPr>
          <w:p w14:paraId="0C5DFD57" w14:textId="77777777" w:rsidR="0081234A" w:rsidRPr="00532DAE" w:rsidRDefault="0081234A" w:rsidP="00DE00C6">
            <w:pPr>
              <w:pStyle w:val="ARtabletextright"/>
              <w:spacing w:before="30" w:after="20"/>
            </w:pPr>
            <w:r w:rsidRPr="00532DAE">
              <w:t>0</w:t>
            </w:r>
          </w:p>
        </w:tc>
        <w:tc>
          <w:tcPr>
            <w:tcW w:w="1134" w:type="dxa"/>
            <w:tcBorders>
              <w:top w:val="single" w:sz="4" w:space="0" w:color="BFBFBF"/>
              <w:bottom w:val="single" w:sz="4" w:space="0" w:color="BFBFBF"/>
            </w:tcBorders>
          </w:tcPr>
          <w:p w14:paraId="0CCC9FCA" w14:textId="77777777" w:rsidR="0081234A" w:rsidRPr="00532DAE" w:rsidRDefault="0081234A" w:rsidP="00DE00C6">
            <w:pPr>
              <w:pStyle w:val="ARtabletextright"/>
              <w:spacing w:before="30" w:after="20"/>
            </w:pPr>
            <w:r w:rsidRPr="00532DAE">
              <w:t>0</w:t>
            </w:r>
          </w:p>
        </w:tc>
        <w:tc>
          <w:tcPr>
            <w:tcW w:w="1134" w:type="dxa"/>
            <w:tcBorders>
              <w:top w:val="single" w:sz="4" w:space="0" w:color="BFBFBF"/>
              <w:bottom w:val="single" w:sz="4" w:space="0" w:color="BFBFBF"/>
            </w:tcBorders>
          </w:tcPr>
          <w:p w14:paraId="211AD02B" w14:textId="77777777" w:rsidR="0081234A" w:rsidRPr="00532DAE" w:rsidRDefault="0081234A" w:rsidP="00DE00C6">
            <w:pPr>
              <w:pStyle w:val="ARtabletextright"/>
              <w:spacing w:before="30" w:after="20"/>
            </w:pPr>
          </w:p>
        </w:tc>
        <w:tc>
          <w:tcPr>
            <w:tcW w:w="1134" w:type="dxa"/>
            <w:tcBorders>
              <w:top w:val="single" w:sz="4" w:space="0" w:color="BFBFBF"/>
              <w:bottom w:val="single" w:sz="4" w:space="0" w:color="BFBFBF"/>
            </w:tcBorders>
          </w:tcPr>
          <w:p w14:paraId="1CB0B58D" w14:textId="77777777" w:rsidR="0081234A" w:rsidRPr="00532DAE" w:rsidRDefault="0081234A" w:rsidP="00DE00C6">
            <w:pPr>
              <w:pStyle w:val="ARtabletextright"/>
              <w:spacing w:before="30" w:after="20"/>
            </w:pPr>
            <w:r w:rsidRPr="00532DAE">
              <w:t>NA</w:t>
            </w:r>
          </w:p>
        </w:tc>
        <w:tc>
          <w:tcPr>
            <w:tcW w:w="1134" w:type="dxa"/>
            <w:tcBorders>
              <w:top w:val="single" w:sz="4" w:space="0" w:color="BFBFBF"/>
              <w:bottom w:val="single" w:sz="4" w:space="0" w:color="BFBFBF"/>
            </w:tcBorders>
          </w:tcPr>
          <w:p w14:paraId="423190FA" w14:textId="77777777" w:rsidR="0081234A" w:rsidRPr="00532DAE" w:rsidRDefault="0081234A" w:rsidP="00DE00C6">
            <w:pPr>
              <w:pStyle w:val="ARtabletextright"/>
              <w:spacing w:before="30" w:after="20"/>
            </w:pPr>
            <w:r w:rsidRPr="00532DAE">
              <w:t>NA</w:t>
            </w:r>
          </w:p>
        </w:tc>
      </w:tr>
      <w:tr w:rsidR="0081234A" w:rsidRPr="00532DAE" w14:paraId="6EF9094B" w14:textId="77777777" w:rsidTr="006C7512">
        <w:trPr>
          <w:trHeight w:val="240"/>
        </w:trPr>
        <w:tc>
          <w:tcPr>
            <w:tcW w:w="2835" w:type="dxa"/>
            <w:tcBorders>
              <w:top w:val="single" w:sz="4" w:space="0" w:color="BFBFBF"/>
            </w:tcBorders>
          </w:tcPr>
          <w:p w14:paraId="76812E4D" w14:textId="77777777" w:rsidR="0081234A" w:rsidRPr="00532DAE" w:rsidRDefault="0081234A" w:rsidP="00DE00C6">
            <w:pPr>
              <w:pStyle w:val="ARtabletext"/>
              <w:spacing w:before="30" w:after="20"/>
            </w:pPr>
            <w:r w:rsidRPr="00532DAE">
              <w:rPr>
                <w:rFonts w:eastAsia="Calibri"/>
              </w:rPr>
              <w:t>Range-extended electric vehicle</w:t>
            </w:r>
          </w:p>
        </w:tc>
        <w:tc>
          <w:tcPr>
            <w:tcW w:w="1134" w:type="dxa"/>
            <w:tcBorders>
              <w:top w:val="single" w:sz="4" w:space="0" w:color="BFBFBF"/>
            </w:tcBorders>
          </w:tcPr>
          <w:p w14:paraId="54DA4353" w14:textId="77777777" w:rsidR="0081234A" w:rsidRPr="00532DAE" w:rsidRDefault="0081234A" w:rsidP="00DE00C6">
            <w:pPr>
              <w:pStyle w:val="ARtabletextright"/>
              <w:spacing w:before="30" w:after="20"/>
            </w:pPr>
            <w:r w:rsidRPr="00532DAE">
              <w:t>0</w:t>
            </w:r>
          </w:p>
        </w:tc>
        <w:tc>
          <w:tcPr>
            <w:tcW w:w="1134" w:type="dxa"/>
            <w:tcBorders>
              <w:top w:val="single" w:sz="4" w:space="0" w:color="BFBFBF"/>
            </w:tcBorders>
          </w:tcPr>
          <w:p w14:paraId="5455A197" w14:textId="77777777" w:rsidR="0081234A" w:rsidRPr="00532DAE" w:rsidRDefault="0081234A" w:rsidP="00DE00C6">
            <w:pPr>
              <w:pStyle w:val="ARtabletextright"/>
              <w:spacing w:before="30" w:after="20"/>
            </w:pPr>
            <w:r w:rsidRPr="00532DAE">
              <w:t>0</w:t>
            </w:r>
          </w:p>
        </w:tc>
        <w:tc>
          <w:tcPr>
            <w:tcW w:w="1134" w:type="dxa"/>
            <w:tcBorders>
              <w:top w:val="single" w:sz="4" w:space="0" w:color="BFBFBF"/>
            </w:tcBorders>
          </w:tcPr>
          <w:p w14:paraId="742500E8" w14:textId="77777777" w:rsidR="0081234A" w:rsidRPr="00532DAE" w:rsidRDefault="0081234A" w:rsidP="00DE00C6">
            <w:pPr>
              <w:pStyle w:val="ARtabletextright"/>
              <w:spacing w:before="30" w:after="20"/>
            </w:pPr>
            <w:r w:rsidRPr="00532DAE">
              <w:t>0</w:t>
            </w:r>
          </w:p>
        </w:tc>
        <w:tc>
          <w:tcPr>
            <w:tcW w:w="1134" w:type="dxa"/>
            <w:tcBorders>
              <w:top w:val="single" w:sz="4" w:space="0" w:color="BFBFBF"/>
            </w:tcBorders>
          </w:tcPr>
          <w:p w14:paraId="4AA0C96E" w14:textId="2046498A" w:rsidR="0081234A" w:rsidRPr="00532DAE" w:rsidRDefault="0081234A" w:rsidP="00DE00C6">
            <w:pPr>
              <w:pStyle w:val="ARtabletextright"/>
              <w:spacing w:before="30" w:after="20"/>
            </w:pPr>
          </w:p>
        </w:tc>
        <w:tc>
          <w:tcPr>
            <w:tcW w:w="1134" w:type="dxa"/>
            <w:tcBorders>
              <w:top w:val="single" w:sz="4" w:space="0" w:color="BFBFBF"/>
            </w:tcBorders>
          </w:tcPr>
          <w:p w14:paraId="155C5243" w14:textId="77777777" w:rsidR="0081234A" w:rsidRPr="00532DAE" w:rsidRDefault="0081234A" w:rsidP="00DE00C6">
            <w:pPr>
              <w:pStyle w:val="ARtabletextright"/>
              <w:spacing w:before="30" w:after="20"/>
            </w:pPr>
            <w:r w:rsidRPr="00532DAE">
              <w:t>NA</w:t>
            </w:r>
          </w:p>
        </w:tc>
        <w:tc>
          <w:tcPr>
            <w:tcW w:w="1134" w:type="dxa"/>
            <w:tcBorders>
              <w:top w:val="single" w:sz="4" w:space="0" w:color="BFBFBF"/>
            </w:tcBorders>
          </w:tcPr>
          <w:p w14:paraId="11CC8AE4" w14:textId="77777777" w:rsidR="0081234A" w:rsidRPr="00532DAE" w:rsidRDefault="0081234A" w:rsidP="00DE00C6">
            <w:pPr>
              <w:pStyle w:val="ARtabletextright"/>
              <w:spacing w:before="30" w:after="20"/>
            </w:pPr>
            <w:r w:rsidRPr="00532DAE">
              <w:t>NA</w:t>
            </w:r>
          </w:p>
        </w:tc>
      </w:tr>
      <w:tr w:rsidR="004501F9" w:rsidRPr="00532DAE" w14:paraId="74B0AA42" w14:textId="77777777" w:rsidTr="006C7512">
        <w:trPr>
          <w:trHeight w:val="240"/>
        </w:trPr>
        <w:tc>
          <w:tcPr>
            <w:tcW w:w="2835" w:type="dxa"/>
          </w:tcPr>
          <w:p w14:paraId="05C2F4D6" w14:textId="55B6CDBA" w:rsidR="004501F9" w:rsidRPr="00532DAE" w:rsidRDefault="004501F9" w:rsidP="00DE00C6">
            <w:pPr>
              <w:pStyle w:val="ARtabletextbold"/>
              <w:spacing w:before="30" w:after="20"/>
            </w:pPr>
            <w:r w:rsidRPr="00532DAE">
              <w:t xml:space="preserve">Total </w:t>
            </w:r>
            <w:r w:rsidR="00074A4D" w:rsidRPr="00532DAE">
              <w:t>g</w:t>
            </w:r>
            <w:r w:rsidRPr="00532DAE">
              <w:t>oods vehicles</w:t>
            </w:r>
          </w:p>
        </w:tc>
        <w:tc>
          <w:tcPr>
            <w:tcW w:w="1134" w:type="dxa"/>
          </w:tcPr>
          <w:p w14:paraId="23375789" w14:textId="3E12DAEA" w:rsidR="004501F9" w:rsidRPr="00532DAE" w:rsidRDefault="004501F9" w:rsidP="00DE00C6">
            <w:pPr>
              <w:pStyle w:val="ARtabletextrightbold"/>
              <w:spacing w:before="30" w:after="20"/>
            </w:pPr>
            <w:r w:rsidRPr="00532DAE">
              <w:t>6</w:t>
            </w:r>
          </w:p>
        </w:tc>
        <w:tc>
          <w:tcPr>
            <w:tcW w:w="1134" w:type="dxa"/>
          </w:tcPr>
          <w:p w14:paraId="1D25F98A" w14:textId="74650D42" w:rsidR="004501F9" w:rsidRPr="00532DAE" w:rsidRDefault="004501F9" w:rsidP="00DE00C6">
            <w:pPr>
              <w:pStyle w:val="ARtabletextrightbold"/>
              <w:spacing w:before="30" w:after="20"/>
            </w:pPr>
            <w:r w:rsidRPr="00532DAE">
              <w:t>0.5</w:t>
            </w:r>
          </w:p>
        </w:tc>
        <w:tc>
          <w:tcPr>
            <w:tcW w:w="1134" w:type="dxa"/>
          </w:tcPr>
          <w:p w14:paraId="54E2E3A5" w14:textId="63BA9D67" w:rsidR="004501F9" w:rsidRPr="00532DAE" w:rsidRDefault="004501F9" w:rsidP="00DE00C6">
            <w:pPr>
              <w:pStyle w:val="ARtabletextrightbold"/>
              <w:spacing w:before="30" w:after="20"/>
            </w:pPr>
            <w:r w:rsidRPr="00532DAE">
              <w:t>15</w:t>
            </w:r>
          </w:p>
        </w:tc>
        <w:tc>
          <w:tcPr>
            <w:tcW w:w="1134" w:type="dxa"/>
          </w:tcPr>
          <w:p w14:paraId="1F4419D8" w14:textId="09355F26" w:rsidR="004501F9" w:rsidRPr="00532DAE" w:rsidRDefault="004501F9" w:rsidP="00DE00C6">
            <w:pPr>
              <w:pStyle w:val="ARtabletextrightbold"/>
              <w:spacing w:before="30" w:after="20"/>
            </w:pPr>
            <w:r w:rsidRPr="00532DAE">
              <w:t>1</w:t>
            </w:r>
          </w:p>
        </w:tc>
        <w:tc>
          <w:tcPr>
            <w:tcW w:w="1134" w:type="dxa"/>
          </w:tcPr>
          <w:p w14:paraId="12A03256" w14:textId="5F8FE967" w:rsidR="004501F9" w:rsidRPr="00532DAE" w:rsidRDefault="004501F9" w:rsidP="00DE00C6">
            <w:pPr>
              <w:pStyle w:val="ARtabletextrightbold"/>
              <w:spacing w:before="30" w:after="20"/>
            </w:pPr>
            <w:r w:rsidRPr="00532DAE">
              <w:t>NA</w:t>
            </w:r>
          </w:p>
        </w:tc>
        <w:tc>
          <w:tcPr>
            <w:tcW w:w="1134" w:type="dxa"/>
          </w:tcPr>
          <w:p w14:paraId="26B7CFEE" w14:textId="2EFA01E4" w:rsidR="004501F9" w:rsidRPr="00532DAE" w:rsidRDefault="004501F9" w:rsidP="00DE00C6">
            <w:pPr>
              <w:pStyle w:val="ARtabletextrightbold"/>
              <w:spacing w:before="30" w:after="20"/>
            </w:pPr>
            <w:r w:rsidRPr="00532DAE">
              <w:t>NA</w:t>
            </w:r>
          </w:p>
        </w:tc>
      </w:tr>
      <w:tr w:rsidR="002E59CE" w:rsidRPr="00532DAE" w14:paraId="2CE601A1" w14:textId="77777777" w:rsidTr="006C7512">
        <w:trPr>
          <w:trHeight w:val="240"/>
        </w:trPr>
        <w:tc>
          <w:tcPr>
            <w:tcW w:w="2835" w:type="dxa"/>
          </w:tcPr>
          <w:p w14:paraId="6977D307" w14:textId="7008EDE0" w:rsidR="002E59CE" w:rsidRPr="00532DAE" w:rsidRDefault="002E59CE" w:rsidP="002E59CE">
            <w:pPr>
              <w:pStyle w:val="ARtabletextbold"/>
              <w:spacing w:before="30" w:after="20"/>
            </w:pPr>
            <w:r w:rsidRPr="00532DAE">
              <w:t xml:space="preserve">T2 Number and proportion of vehicles – </w:t>
            </w:r>
            <w:r w:rsidR="00EB4A04" w:rsidRPr="00532DAE">
              <w:t>d</w:t>
            </w:r>
            <w:r w:rsidRPr="00532DAE">
              <w:t>epartment fleet</w:t>
            </w:r>
          </w:p>
        </w:tc>
        <w:tc>
          <w:tcPr>
            <w:tcW w:w="1134" w:type="dxa"/>
          </w:tcPr>
          <w:p w14:paraId="34E792A1" w14:textId="74D3A444" w:rsidR="002E59CE" w:rsidRPr="00532DAE" w:rsidRDefault="002E59CE" w:rsidP="002E59CE">
            <w:pPr>
              <w:pStyle w:val="ARtabletextrightbold"/>
              <w:spacing w:before="30" w:after="20"/>
            </w:pPr>
            <w:r w:rsidRPr="00532DAE">
              <w:t>1,228</w:t>
            </w:r>
          </w:p>
        </w:tc>
        <w:tc>
          <w:tcPr>
            <w:tcW w:w="1134" w:type="dxa"/>
          </w:tcPr>
          <w:p w14:paraId="32F0F139" w14:textId="3AD08075" w:rsidR="002E59CE" w:rsidRPr="00532DAE" w:rsidRDefault="002E59CE" w:rsidP="002E59CE">
            <w:pPr>
              <w:pStyle w:val="ARtabletextrightbold"/>
              <w:spacing w:before="30" w:after="20"/>
            </w:pPr>
            <w:r w:rsidRPr="00532DAE">
              <w:t>100</w:t>
            </w:r>
          </w:p>
        </w:tc>
        <w:tc>
          <w:tcPr>
            <w:tcW w:w="1134" w:type="dxa"/>
          </w:tcPr>
          <w:p w14:paraId="6062DD2A" w14:textId="7001B1E3" w:rsidR="002E59CE" w:rsidRPr="00532DAE" w:rsidRDefault="002E59CE" w:rsidP="002E59CE">
            <w:pPr>
              <w:pStyle w:val="ARtabletextrightbold"/>
              <w:spacing w:before="30" w:after="20"/>
            </w:pPr>
            <w:r w:rsidRPr="00532DAE">
              <w:t>1,178</w:t>
            </w:r>
          </w:p>
        </w:tc>
        <w:tc>
          <w:tcPr>
            <w:tcW w:w="1134" w:type="dxa"/>
          </w:tcPr>
          <w:p w14:paraId="4BCB7CB5" w14:textId="0C1253FF" w:rsidR="002E59CE" w:rsidRPr="00532DAE" w:rsidRDefault="002E59CE" w:rsidP="002E59CE">
            <w:pPr>
              <w:pStyle w:val="ARtabletextrightbold"/>
              <w:spacing w:before="30" w:after="20"/>
            </w:pPr>
            <w:r w:rsidRPr="00532DAE">
              <w:t>100</w:t>
            </w:r>
          </w:p>
        </w:tc>
        <w:tc>
          <w:tcPr>
            <w:tcW w:w="1134" w:type="dxa"/>
          </w:tcPr>
          <w:p w14:paraId="587C0D89" w14:textId="362D11DD" w:rsidR="002E59CE" w:rsidRPr="00532DAE" w:rsidRDefault="002E59CE" w:rsidP="002E59CE">
            <w:pPr>
              <w:pStyle w:val="ARtabletextrightbold"/>
              <w:spacing w:before="30" w:after="20"/>
            </w:pPr>
            <w:r w:rsidRPr="00532DAE">
              <w:t>NA</w:t>
            </w:r>
          </w:p>
        </w:tc>
        <w:tc>
          <w:tcPr>
            <w:tcW w:w="1134" w:type="dxa"/>
          </w:tcPr>
          <w:p w14:paraId="2A201C2F" w14:textId="7A1315E9" w:rsidR="002E59CE" w:rsidRPr="00532DAE" w:rsidRDefault="002E59CE" w:rsidP="002E59CE">
            <w:pPr>
              <w:pStyle w:val="ARtabletextrightbold"/>
              <w:spacing w:before="30" w:after="20"/>
            </w:pPr>
            <w:r w:rsidRPr="00532DAE">
              <w:t>NA</w:t>
            </w:r>
          </w:p>
        </w:tc>
      </w:tr>
    </w:tbl>
    <w:p w14:paraId="04DB75C6" w14:textId="219AAEB3" w:rsidR="00F14913" w:rsidRPr="00532DAE" w:rsidRDefault="0063170E" w:rsidP="00F14913">
      <w:pPr>
        <w:pStyle w:val="ARtablecaption"/>
      </w:pPr>
      <w:r w:rsidRPr="00532DAE">
        <w:rPr>
          <w:rFonts w:eastAsia="Calibri"/>
        </w:rPr>
        <w:t>Total energy used in transportation</w:t>
      </w:r>
      <w:r w:rsidR="00637FF6" w:rsidRPr="00532DAE">
        <w:rPr>
          <w:rFonts w:eastAsia="Calibri"/>
        </w:rPr>
        <w:t xml:space="preserve"> – </w:t>
      </w:r>
      <w:r w:rsidR="00EB4A04" w:rsidRPr="00532DAE">
        <w:rPr>
          <w:rFonts w:eastAsia="Calibri"/>
        </w:rPr>
        <w:t>d</w:t>
      </w:r>
      <w:r w:rsidR="00074A4D" w:rsidRPr="00532DAE">
        <w:rPr>
          <w:rFonts w:eastAsia="Calibri"/>
        </w:rPr>
        <w:t xml:space="preserve">epartment </w:t>
      </w:r>
      <w:proofErr w:type="gramStart"/>
      <w:r w:rsidR="00637FF6" w:rsidRPr="00532DAE">
        <w:rPr>
          <w:rFonts w:eastAsia="Calibri"/>
        </w:rPr>
        <w:t>fleet</w:t>
      </w:r>
      <w:proofErr w:type="gramEnd"/>
    </w:p>
    <w:tbl>
      <w:tblPr>
        <w:tblStyle w:val="TableGrid"/>
        <w:tblW w:w="9639" w:type="dxa"/>
        <w:tblLayout w:type="fixed"/>
        <w:tblLook w:val="06A0" w:firstRow="1" w:lastRow="0" w:firstColumn="1" w:lastColumn="0" w:noHBand="1" w:noVBand="1"/>
      </w:tblPr>
      <w:tblGrid>
        <w:gridCol w:w="4536"/>
        <w:gridCol w:w="1701"/>
        <w:gridCol w:w="1701"/>
        <w:gridCol w:w="1701"/>
      </w:tblGrid>
      <w:tr w:rsidR="00F14913" w:rsidRPr="00532DAE" w14:paraId="0DEF497E" w14:textId="77777777" w:rsidTr="006C7512">
        <w:trPr>
          <w:cnfStyle w:val="100000000000" w:firstRow="1" w:lastRow="0" w:firstColumn="0" w:lastColumn="0" w:oddVBand="0" w:evenVBand="0" w:oddHBand="0" w:evenHBand="0" w:firstRowFirstColumn="0" w:firstRowLastColumn="0" w:lastRowFirstColumn="0" w:lastRowLastColumn="0"/>
          <w:trHeight w:val="225"/>
          <w:tblHeader/>
        </w:trPr>
        <w:tc>
          <w:tcPr>
            <w:tcW w:w="4536" w:type="dxa"/>
            <w:tcBorders>
              <w:bottom w:val="single" w:sz="4" w:space="0" w:color="auto"/>
            </w:tcBorders>
          </w:tcPr>
          <w:p w14:paraId="7241DFCE" w14:textId="4B5D1109" w:rsidR="00F14913" w:rsidRPr="00532DAE" w:rsidRDefault="00C61465" w:rsidP="00DE00C6">
            <w:pPr>
              <w:pStyle w:val="ARtablecolhead"/>
              <w:spacing w:before="30" w:after="20"/>
              <w:rPr>
                <w:i/>
              </w:rPr>
            </w:pPr>
            <w:r w:rsidRPr="00532DAE">
              <w:t>Indicator</w:t>
            </w:r>
          </w:p>
        </w:tc>
        <w:tc>
          <w:tcPr>
            <w:tcW w:w="1701" w:type="dxa"/>
            <w:tcBorders>
              <w:bottom w:val="single" w:sz="4" w:space="0" w:color="auto"/>
            </w:tcBorders>
          </w:tcPr>
          <w:p w14:paraId="6433C87C" w14:textId="77777777" w:rsidR="00F14913" w:rsidRPr="00532DAE" w:rsidRDefault="00F14913" w:rsidP="00DE00C6">
            <w:pPr>
              <w:pStyle w:val="ARtablecolheadright"/>
              <w:spacing w:before="30" w:after="20"/>
            </w:pPr>
            <w:r w:rsidRPr="00532DAE">
              <w:t>2022–23</w:t>
            </w:r>
          </w:p>
          <w:p w14:paraId="319F378E" w14:textId="401E4EFE" w:rsidR="00F14913" w:rsidRPr="00532DAE" w:rsidRDefault="0063170E" w:rsidP="00DE00C6">
            <w:pPr>
              <w:pStyle w:val="ARtablecolheadright"/>
              <w:spacing w:before="30" w:after="20"/>
              <w:rPr>
                <w:i/>
              </w:rPr>
            </w:pPr>
            <w:r w:rsidRPr="00532DAE">
              <w:t>MJ</w:t>
            </w:r>
          </w:p>
        </w:tc>
        <w:tc>
          <w:tcPr>
            <w:tcW w:w="1701" w:type="dxa"/>
            <w:tcBorders>
              <w:bottom w:val="single" w:sz="4" w:space="0" w:color="auto"/>
            </w:tcBorders>
          </w:tcPr>
          <w:p w14:paraId="373B9E71" w14:textId="77777777" w:rsidR="00F14913" w:rsidRPr="00532DAE" w:rsidRDefault="00F14913" w:rsidP="00DE00C6">
            <w:pPr>
              <w:pStyle w:val="ARtablecolheadright"/>
              <w:spacing w:before="30" w:after="20"/>
            </w:pPr>
            <w:r w:rsidRPr="00532DAE">
              <w:t>2021–22</w:t>
            </w:r>
          </w:p>
          <w:p w14:paraId="053A1FE8" w14:textId="2BFD9A99" w:rsidR="00F14913" w:rsidRPr="00532DAE" w:rsidRDefault="0063170E" w:rsidP="00DE00C6">
            <w:pPr>
              <w:pStyle w:val="ARtablecolheadright"/>
              <w:spacing w:before="30" w:after="20"/>
              <w:rPr>
                <w:i/>
              </w:rPr>
            </w:pPr>
            <w:r w:rsidRPr="00532DAE">
              <w:t>MJ</w:t>
            </w:r>
          </w:p>
        </w:tc>
        <w:tc>
          <w:tcPr>
            <w:tcW w:w="1701" w:type="dxa"/>
            <w:tcBorders>
              <w:bottom w:val="single" w:sz="4" w:space="0" w:color="auto"/>
            </w:tcBorders>
          </w:tcPr>
          <w:p w14:paraId="273F9D80" w14:textId="77777777" w:rsidR="00F14913" w:rsidRPr="00532DAE" w:rsidRDefault="00F14913" w:rsidP="00DE00C6">
            <w:pPr>
              <w:pStyle w:val="ARtablecolheadright"/>
              <w:spacing w:before="30" w:after="20"/>
            </w:pPr>
            <w:r w:rsidRPr="00532DAE">
              <w:t>2020–21</w:t>
            </w:r>
          </w:p>
          <w:p w14:paraId="4E8A110A" w14:textId="27CC1B2C" w:rsidR="00F14913" w:rsidRPr="00532DAE" w:rsidRDefault="0063170E" w:rsidP="00DE00C6">
            <w:pPr>
              <w:pStyle w:val="ARtablecolheadright"/>
              <w:spacing w:before="30" w:after="20"/>
              <w:rPr>
                <w:i/>
              </w:rPr>
            </w:pPr>
            <w:r w:rsidRPr="00532DAE">
              <w:t>MJ</w:t>
            </w:r>
          </w:p>
        </w:tc>
      </w:tr>
      <w:tr w:rsidR="00F14913" w:rsidRPr="00532DAE" w14:paraId="3672DAEC" w14:textId="77777777" w:rsidTr="006C7512">
        <w:trPr>
          <w:cantSplit w:val="0"/>
          <w:trHeight w:val="225"/>
        </w:trPr>
        <w:tc>
          <w:tcPr>
            <w:tcW w:w="9639" w:type="dxa"/>
            <w:gridSpan w:val="4"/>
            <w:tcBorders>
              <w:top w:val="single" w:sz="4" w:space="0" w:color="auto"/>
              <w:bottom w:val="single" w:sz="4" w:space="0" w:color="BFBFBF"/>
            </w:tcBorders>
          </w:tcPr>
          <w:p w14:paraId="2FE31A40" w14:textId="1993790E" w:rsidR="00F14913" w:rsidRPr="00532DAE" w:rsidRDefault="00F14913" w:rsidP="00DE00C6">
            <w:pPr>
              <w:pStyle w:val="ARtabletextbold"/>
              <w:spacing w:before="30" w:after="20"/>
            </w:pPr>
            <w:r w:rsidRPr="00532DAE">
              <w:t>Passenger vehicles</w:t>
            </w:r>
          </w:p>
        </w:tc>
      </w:tr>
      <w:tr w:rsidR="00637FF6" w:rsidRPr="00532DAE" w14:paraId="0FBC935A" w14:textId="77777777" w:rsidTr="006C7512">
        <w:trPr>
          <w:cantSplit w:val="0"/>
          <w:trHeight w:val="225"/>
        </w:trPr>
        <w:tc>
          <w:tcPr>
            <w:tcW w:w="4536" w:type="dxa"/>
            <w:tcBorders>
              <w:top w:val="single" w:sz="4" w:space="0" w:color="BFBFBF"/>
              <w:bottom w:val="single" w:sz="4" w:space="0" w:color="BFBFBF"/>
            </w:tcBorders>
          </w:tcPr>
          <w:p w14:paraId="004C7CF4" w14:textId="60C6F3F3" w:rsidR="00637FF6" w:rsidRPr="00532DAE" w:rsidRDefault="00637FF6" w:rsidP="00DE00C6">
            <w:pPr>
              <w:pStyle w:val="ARtabletext"/>
              <w:spacing w:before="30" w:after="20"/>
            </w:pPr>
            <w:r w:rsidRPr="00532DAE">
              <w:t>Petrol</w:t>
            </w:r>
          </w:p>
        </w:tc>
        <w:tc>
          <w:tcPr>
            <w:tcW w:w="1701" w:type="dxa"/>
            <w:tcBorders>
              <w:top w:val="single" w:sz="4" w:space="0" w:color="BFBFBF"/>
              <w:bottom w:val="single" w:sz="4" w:space="0" w:color="BFBFBF"/>
            </w:tcBorders>
          </w:tcPr>
          <w:p w14:paraId="11624242" w14:textId="7AA478CA" w:rsidR="00637FF6" w:rsidRPr="00532DAE" w:rsidRDefault="00637FF6" w:rsidP="00DE00C6">
            <w:pPr>
              <w:pStyle w:val="ARtabletextright"/>
              <w:spacing w:before="30" w:after="20"/>
            </w:pPr>
            <w:r w:rsidRPr="00532DAE">
              <w:t>24,319,620</w:t>
            </w:r>
          </w:p>
        </w:tc>
        <w:tc>
          <w:tcPr>
            <w:tcW w:w="1701" w:type="dxa"/>
            <w:tcBorders>
              <w:top w:val="single" w:sz="4" w:space="0" w:color="BFBFBF"/>
              <w:bottom w:val="single" w:sz="4" w:space="0" w:color="BFBFBF"/>
            </w:tcBorders>
          </w:tcPr>
          <w:p w14:paraId="3CAB2306" w14:textId="243E478D" w:rsidR="00637FF6" w:rsidRPr="00532DAE" w:rsidRDefault="00637FF6" w:rsidP="00DE00C6">
            <w:pPr>
              <w:pStyle w:val="ARtabletextright"/>
              <w:spacing w:before="30" w:after="20"/>
            </w:pPr>
            <w:r w:rsidRPr="00532DAE">
              <w:t>25,231,079</w:t>
            </w:r>
          </w:p>
        </w:tc>
        <w:tc>
          <w:tcPr>
            <w:tcW w:w="1701" w:type="dxa"/>
            <w:tcBorders>
              <w:top w:val="single" w:sz="4" w:space="0" w:color="BFBFBF"/>
              <w:bottom w:val="single" w:sz="4" w:space="0" w:color="BFBFBF"/>
            </w:tcBorders>
          </w:tcPr>
          <w:p w14:paraId="119601F2" w14:textId="671766B8" w:rsidR="00637FF6" w:rsidRPr="00532DAE" w:rsidRDefault="00637FF6" w:rsidP="00DE00C6">
            <w:pPr>
              <w:pStyle w:val="ARtabletextright"/>
              <w:spacing w:before="30" w:after="20"/>
            </w:pPr>
            <w:r w:rsidRPr="00532DAE">
              <w:t>NA</w:t>
            </w:r>
          </w:p>
        </w:tc>
      </w:tr>
      <w:tr w:rsidR="00637FF6" w:rsidRPr="00532DAE" w14:paraId="5C2C41A4" w14:textId="77777777" w:rsidTr="006C7512">
        <w:trPr>
          <w:cantSplit w:val="0"/>
          <w:trHeight w:val="225"/>
        </w:trPr>
        <w:tc>
          <w:tcPr>
            <w:tcW w:w="4536" w:type="dxa"/>
            <w:tcBorders>
              <w:top w:val="single" w:sz="4" w:space="0" w:color="BFBFBF"/>
              <w:bottom w:val="single" w:sz="4" w:space="0" w:color="BFBFBF"/>
            </w:tcBorders>
          </w:tcPr>
          <w:p w14:paraId="506DAB7A" w14:textId="4DF815CD" w:rsidR="00637FF6" w:rsidRPr="00532DAE" w:rsidRDefault="00637FF6" w:rsidP="00DE00C6">
            <w:pPr>
              <w:pStyle w:val="ARtabletext"/>
              <w:spacing w:before="30" w:after="20"/>
            </w:pPr>
            <w:r w:rsidRPr="00532DAE">
              <w:t>Diesel</w:t>
            </w:r>
          </w:p>
        </w:tc>
        <w:tc>
          <w:tcPr>
            <w:tcW w:w="1701" w:type="dxa"/>
            <w:tcBorders>
              <w:top w:val="single" w:sz="4" w:space="0" w:color="BFBFBF"/>
              <w:bottom w:val="single" w:sz="4" w:space="0" w:color="BFBFBF"/>
            </w:tcBorders>
          </w:tcPr>
          <w:p w14:paraId="1A58419D" w14:textId="7D2CE6DC" w:rsidR="00637FF6" w:rsidRPr="00532DAE" w:rsidRDefault="00637FF6" w:rsidP="00DE00C6">
            <w:pPr>
              <w:pStyle w:val="ARtabletextright"/>
              <w:spacing w:before="30" w:after="20"/>
            </w:pPr>
            <w:r w:rsidRPr="00532DAE">
              <w:t>14,410,537</w:t>
            </w:r>
          </w:p>
        </w:tc>
        <w:tc>
          <w:tcPr>
            <w:tcW w:w="1701" w:type="dxa"/>
            <w:tcBorders>
              <w:top w:val="single" w:sz="4" w:space="0" w:color="BFBFBF"/>
              <w:bottom w:val="single" w:sz="4" w:space="0" w:color="BFBFBF"/>
            </w:tcBorders>
          </w:tcPr>
          <w:p w14:paraId="2D787669" w14:textId="5389C37B" w:rsidR="00637FF6" w:rsidRPr="00532DAE" w:rsidRDefault="00637FF6" w:rsidP="00DE00C6">
            <w:pPr>
              <w:pStyle w:val="ARtabletextright"/>
              <w:spacing w:before="30" w:after="20"/>
            </w:pPr>
            <w:r w:rsidRPr="00532DAE">
              <w:t>7,856,287</w:t>
            </w:r>
          </w:p>
        </w:tc>
        <w:tc>
          <w:tcPr>
            <w:tcW w:w="1701" w:type="dxa"/>
            <w:tcBorders>
              <w:top w:val="single" w:sz="4" w:space="0" w:color="BFBFBF"/>
              <w:bottom w:val="single" w:sz="4" w:space="0" w:color="BFBFBF"/>
            </w:tcBorders>
          </w:tcPr>
          <w:p w14:paraId="5DFE0C62" w14:textId="63BF444E" w:rsidR="00637FF6" w:rsidRPr="00532DAE" w:rsidRDefault="00637FF6" w:rsidP="00DE00C6">
            <w:pPr>
              <w:pStyle w:val="ARtabletextright"/>
              <w:spacing w:before="30" w:after="20"/>
            </w:pPr>
            <w:r w:rsidRPr="00532DAE">
              <w:t>NA</w:t>
            </w:r>
          </w:p>
        </w:tc>
      </w:tr>
      <w:tr w:rsidR="00637FF6" w:rsidRPr="00532DAE" w14:paraId="21C9ACED" w14:textId="77777777" w:rsidTr="006C7512">
        <w:trPr>
          <w:cantSplit w:val="0"/>
          <w:trHeight w:val="225"/>
        </w:trPr>
        <w:tc>
          <w:tcPr>
            <w:tcW w:w="4536" w:type="dxa"/>
            <w:tcBorders>
              <w:top w:val="single" w:sz="4" w:space="0" w:color="BFBFBF"/>
              <w:bottom w:val="single" w:sz="4" w:space="0" w:color="BFBFBF"/>
            </w:tcBorders>
          </w:tcPr>
          <w:p w14:paraId="28DF0686" w14:textId="0394853D" w:rsidR="00637FF6" w:rsidRPr="00532DAE" w:rsidRDefault="00637FF6" w:rsidP="00DE00C6">
            <w:pPr>
              <w:pStyle w:val="ARtabletext"/>
              <w:spacing w:before="30" w:after="20"/>
            </w:pPr>
            <w:r w:rsidRPr="00532DAE">
              <w:t>Hybrid/</w:t>
            </w:r>
            <w:r w:rsidR="00074A4D" w:rsidRPr="00532DAE">
              <w:t>u</w:t>
            </w:r>
            <w:r w:rsidRPr="00532DAE">
              <w:t>nleaded</w:t>
            </w:r>
          </w:p>
        </w:tc>
        <w:tc>
          <w:tcPr>
            <w:tcW w:w="1701" w:type="dxa"/>
            <w:tcBorders>
              <w:top w:val="single" w:sz="4" w:space="0" w:color="BFBFBF"/>
              <w:bottom w:val="single" w:sz="4" w:space="0" w:color="BFBFBF"/>
            </w:tcBorders>
          </w:tcPr>
          <w:p w14:paraId="0F0A0345" w14:textId="3120BD69" w:rsidR="00637FF6" w:rsidRPr="00532DAE" w:rsidRDefault="00637FF6" w:rsidP="00DE00C6">
            <w:pPr>
              <w:pStyle w:val="ARtabletextright"/>
              <w:spacing w:before="30" w:after="20"/>
            </w:pPr>
            <w:r w:rsidRPr="00532DAE">
              <w:t>10,091,155</w:t>
            </w:r>
          </w:p>
        </w:tc>
        <w:tc>
          <w:tcPr>
            <w:tcW w:w="1701" w:type="dxa"/>
            <w:tcBorders>
              <w:top w:val="single" w:sz="4" w:space="0" w:color="BFBFBF"/>
              <w:bottom w:val="single" w:sz="4" w:space="0" w:color="BFBFBF"/>
            </w:tcBorders>
          </w:tcPr>
          <w:p w14:paraId="515CBD25" w14:textId="74717565" w:rsidR="00637FF6" w:rsidRPr="00532DAE" w:rsidRDefault="00637FF6" w:rsidP="00DE00C6">
            <w:pPr>
              <w:pStyle w:val="ARtabletextright"/>
              <w:spacing w:before="30" w:after="20"/>
            </w:pPr>
            <w:r w:rsidRPr="00532DAE">
              <w:t>5,643,504</w:t>
            </w:r>
          </w:p>
        </w:tc>
        <w:tc>
          <w:tcPr>
            <w:tcW w:w="1701" w:type="dxa"/>
            <w:tcBorders>
              <w:top w:val="single" w:sz="4" w:space="0" w:color="BFBFBF"/>
              <w:bottom w:val="single" w:sz="4" w:space="0" w:color="BFBFBF"/>
            </w:tcBorders>
          </w:tcPr>
          <w:p w14:paraId="0A7396EF" w14:textId="1DCC6FCC" w:rsidR="00637FF6" w:rsidRPr="00532DAE" w:rsidRDefault="00637FF6" w:rsidP="00DE00C6">
            <w:pPr>
              <w:pStyle w:val="ARtabletextright"/>
              <w:spacing w:before="30" w:after="20"/>
            </w:pPr>
            <w:r w:rsidRPr="00532DAE">
              <w:t>NA</w:t>
            </w:r>
          </w:p>
        </w:tc>
      </w:tr>
      <w:tr w:rsidR="00637FF6" w:rsidRPr="00532DAE" w14:paraId="5AF36F50" w14:textId="77777777" w:rsidTr="006C7512">
        <w:trPr>
          <w:cantSplit w:val="0"/>
          <w:trHeight w:val="240"/>
        </w:trPr>
        <w:tc>
          <w:tcPr>
            <w:tcW w:w="4536" w:type="dxa"/>
            <w:tcBorders>
              <w:top w:val="single" w:sz="4" w:space="0" w:color="BFBFBF"/>
            </w:tcBorders>
          </w:tcPr>
          <w:p w14:paraId="4332C9C7" w14:textId="0F88EAE0" w:rsidR="00637FF6" w:rsidRPr="00532DAE" w:rsidRDefault="00637FF6" w:rsidP="00DE00C6">
            <w:pPr>
              <w:pStyle w:val="ARtabletext"/>
              <w:spacing w:before="30" w:after="20"/>
            </w:pPr>
            <w:r w:rsidRPr="00532DAE">
              <w:t>Electricity (MWh)</w:t>
            </w:r>
          </w:p>
        </w:tc>
        <w:tc>
          <w:tcPr>
            <w:tcW w:w="1701" w:type="dxa"/>
            <w:tcBorders>
              <w:top w:val="single" w:sz="4" w:space="0" w:color="BFBFBF"/>
            </w:tcBorders>
          </w:tcPr>
          <w:p w14:paraId="0E73AE96" w14:textId="38A3305B" w:rsidR="00637FF6" w:rsidRPr="00532DAE" w:rsidRDefault="00637FF6" w:rsidP="00DE00C6">
            <w:pPr>
              <w:pStyle w:val="ARtabletextright"/>
              <w:spacing w:before="30" w:after="20"/>
            </w:pPr>
            <w:r w:rsidRPr="00532DAE">
              <w:t>–</w:t>
            </w:r>
          </w:p>
        </w:tc>
        <w:tc>
          <w:tcPr>
            <w:tcW w:w="1701" w:type="dxa"/>
            <w:tcBorders>
              <w:top w:val="single" w:sz="4" w:space="0" w:color="BFBFBF"/>
            </w:tcBorders>
          </w:tcPr>
          <w:p w14:paraId="4574AA49" w14:textId="2496276D" w:rsidR="00637FF6" w:rsidRPr="00532DAE" w:rsidRDefault="00637FF6" w:rsidP="00DE00C6">
            <w:pPr>
              <w:pStyle w:val="ARtabletextright"/>
              <w:spacing w:before="30" w:after="20"/>
            </w:pPr>
            <w:r w:rsidRPr="00532DAE">
              <w:t>–</w:t>
            </w:r>
          </w:p>
        </w:tc>
        <w:tc>
          <w:tcPr>
            <w:tcW w:w="1701" w:type="dxa"/>
            <w:tcBorders>
              <w:top w:val="single" w:sz="4" w:space="0" w:color="BFBFBF"/>
            </w:tcBorders>
          </w:tcPr>
          <w:p w14:paraId="7CEFFEE8" w14:textId="765038A4" w:rsidR="00637FF6" w:rsidRPr="00532DAE" w:rsidRDefault="00637FF6" w:rsidP="00DE00C6">
            <w:pPr>
              <w:pStyle w:val="ARtabletextright"/>
              <w:spacing w:before="30" w:after="20"/>
            </w:pPr>
            <w:r w:rsidRPr="00532DAE">
              <w:t>–</w:t>
            </w:r>
          </w:p>
        </w:tc>
      </w:tr>
      <w:tr w:rsidR="00637FF6" w:rsidRPr="00532DAE" w14:paraId="732E56F9" w14:textId="77777777" w:rsidTr="006C7512">
        <w:trPr>
          <w:cantSplit w:val="0"/>
          <w:trHeight w:val="225"/>
        </w:trPr>
        <w:tc>
          <w:tcPr>
            <w:tcW w:w="4536" w:type="dxa"/>
            <w:tcBorders>
              <w:bottom w:val="single" w:sz="4" w:space="0" w:color="auto"/>
            </w:tcBorders>
          </w:tcPr>
          <w:p w14:paraId="48023BCF" w14:textId="43B78BB1" w:rsidR="00637FF6" w:rsidRPr="00532DAE" w:rsidRDefault="00637FF6" w:rsidP="00DE00C6">
            <w:pPr>
              <w:pStyle w:val="ARtabletext"/>
              <w:spacing w:before="30" w:after="20"/>
              <w:rPr>
                <w:b/>
              </w:rPr>
            </w:pPr>
            <w:r w:rsidRPr="00532DAE">
              <w:rPr>
                <w:rFonts w:eastAsia="Calibri"/>
                <w:b/>
              </w:rPr>
              <w:t xml:space="preserve">Total </w:t>
            </w:r>
            <w:r w:rsidR="00074A4D" w:rsidRPr="00532DAE">
              <w:rPr>
                <w:rFonts w:eastAsia="Calibri"/>
                <w:b/>
              </w:rPr>
              <w:t xml:space="preserve">passenger </w:t>
            </w:r>
            <w:r w:rsidRPr="00532DAE">
              <w:rPr>
                <w:rFonts w:eastAsia="Calibri"/>
                <w:b/>
              </w:rPr>
              <w:t>vehicles</w:t>
            </w:r>
          </w:p>
        </w:tc>
        <w:tc>
          <w:tcPr>
            <w:tcW w:w="1701" w:type="dxa"/>
            <w:tcBorders>
              <w:bottom w:val="single" w:sz="4" w:space="0" w:color="auto"/>
            </w:tcBorders>
          </w:tcPr>
          <w:p w14:paraId="18BD55AF" w14:textId="437591BC" w:rsidR="00637FF6" w:rsidRPr="00532DAE" w:rsidRDefault="00637FF6" w:rsidP="00DE00C6">
            <w:pPr>
              <w:pStyle w:val="ARtabletextrightbold"/>
              <w:spacing w:before="30" w:after="20"/>
            </w:pPr>
            <w:r w:rsidRPr="00532DAE">
              <w:t>49,245,699</w:t>
            </w:r>
          </w:p>
        </w:tc>
        <w:tc>
          <w:tcPr>
            <w:tcW w:w="1701" w:type="dxa"/>
            <w:tcBorders>
              <w:bottom w:val="single" w:sz="4" w:space="0" w:color="auto"/>
            </w:tcBorders>
          </w:tcPr>
          <w:p w14:paraId="60986592" w14:textId="02C32830" w:rsidR="00637FF6" w:rsidRPr="00532DAE" w:rsidRDefault="00637FF6" w:rsidP="00DE00C6">
            <w:pPr>
              <w:pStyle w:val="ARtabletextrightbold"/>
              <w:spacing w:before="30" w:after="20"/>
            </w:pPr>
            <w:r w:rsidRPr="00532DAE">
              <w:t>38,730,870</w:t>
            </w:r>
          </w:p>
        </w:tc>
        <w:tc>
          <w:tcPr>
            <w:tcW w:w="1701" w:type="dxa"/>
            <w:tcBorders>
              <w:bottom w:val="single" w:sz="4" w:space="0" w:color="auto"/>
            </w:tcBorders>
          </w:tcPr>
          <w:p w14:paraId="579CDA80" w14:textId="7AB11973" w:rsidR="00637FF6" w:rsidRPr="00532DAE" w:rsidRDefault="00637FF6" w:rsidP="00DE00C6">
            <w:pPr>
              <w:pStyle w:val="ARtabletextrightbold"/>
              <w:spacing w:before="30" w:after="20"/>
            </w:pPr>
            <w:r w:rsidRPr="00532DAE">
              <w:t>NA</w:t>
            </w:r>
          </w:p>
        </w:tc>
      </w:tr>
      <w:tr w:rsidR="00F14913" w:rsidRPr="00532DAE" w14:paraId="436ED83E" w14:textId="77777777" w:rsidTr="006C7512">
        <w:trPr>
          <w:cantSplit w:val="0"/>
          <w:trHeight w:val="225"/>
        </w:trPr>
        <w:tc>
          <w:tcPr>
            <w:tcW w:w="9639" w:type="dxa"/>
            <w:gridSpan w:val="4"/>
            <w:tcBorders>
              <w:top w:val="single" w:sz="4" w:space="0" w:color="auto"/>
              <w:bottom w:val="single" w:sz="4" w:space="0" w:color="BFBFBF"/>
            </w:tcBorders>
          </w:tcPr>
          <w:p w14:paraId="53CB9062" w14:textId="61649AE4" w:rsidR="00F14913" w:rsidRPr="00532DAE" w:rsidRDefault="00F14913" w:rsidP="00DE00C6">
            <w:pPr>
              <w:pStyle w:val="ARtabletext"/>
              <w:spacing w:before="30" w:after="20"/>
            </w:pPr>
            <w:r w:rsidRPr="00532DAE">
              <w:rPr>
                <w:rFonts w:eastAsia="Calibri"/>
                <w:b/>
              </w:rPr>
              <w:t>Goods vehicles</w:t>
            </w:r>
          </w:p>
        </w:tc>
      </w:tr>
      <w:tr w:rsidR="00637FF6" w:rsidRPr="00532DAE" w14:paraId="2C632D16" w14:textId="77777777" w:rsidTr="006C7512">
        <w:trPr>
          <w:trHeight w:val="225"/>
        </w:trPr>
        <w:tc>
          <w:tcPr>
            <w:tcW w:w="4536" w:type="dxa"/>
            <w:tcBorders>
              <w:top w:val="single" w:sz="4" w:space="0" w:color="BFBFBF"/>
              <w:bottom w:val="single" w:sz="4" w:space="0" w:color="BFBFBF"/>
            </w:tcBorders>
          </w:tcPr>
          <w:p w14:paraId="1095BF91" w14:textId="592AD849" w:rsidR="00637FF6" w:rsidRPr="00532DAE" w:rsidRDefault="00637FF6" w:rsidP="00DE00C6">
            <w:pPr>
              <w:pStyle w:val="ARtabletext"/>
              <w:spacing w:before="30" w:after="20"/>
            </w:pPr>
            <w:r w:rsidRPr="00532DAE">
              <w:t>Petrol</w:t>
            </w:r>
          </w:p>
        </w:tc>
        <w:tc>
          <w:tcPr>
            <w:tcW w:w="1701" w:type="dxa"/>
            <w:tcBorders>
              <w:top w:val="single" w:sz="4" w:space="0" w:color="BFBFBF"/>
              <w:bottom w:val="single" w:sz="4" w:space="0" w:color="BFBFBF"/>
            </w:tcBorders>
          </w:tcPr>
          <w:p w14:paraId="5BE2D50C" w14:textId="469757F0" w:rsidR="00637FF6" w:rsidRPr="00532DAE" w:rsidRDefault="00637FF6" w:rsidP="00DE00C6">
            <w:pPr>
              <w:pStyle w:val="ARtabletextright"/>
              <w:spacing w:before="30" w:after="20"/>
            </w:pPr>
            <w:r w:rsidRPr="00532DAE">
              <w:t>0</w:t>
            </w:r>
          </w:p>
        </w:tc>
        <w:tc>
          <w:tcPr>
            <w:tcW w:w="1701" w:type="dxa"/>
            <w:tcBorders>
              <w:top w:val="single" w:sz="4" w:space="0" w:color="BFBFBF"/>
              <w:bottom w:val="single" w:sz="4" w:space="0" w:color="BFBFBF"/>
            </w:tcBorders>
          </w:tcPr>
          <w:p w14:paraId="24BB11D0" w14:textId="4DE382F0" w:rsidR="00637FF6" w:rsidRPr="00532DAE" w:rsidRDefault="00637FF6" w:rsidP="00DE00C6">
            <w:pPr>
              <w:pStyle w:val="ARtabletextright"/>
              <w:spacing w:before="30" w:after="20"/>
            </w:pPr>
            <w:r w:rsidRPr="00532DAE">
              <w:t>0</w:t>
            </w:r>
          </w:p>
        </w:tc>
        <w:tc>
          <w:tcPr>
            <w:tcW w:w="1701" w:type="dxa"/>
            <w:tcBorders>
              <w:top w:val="single" w:sz="4" w:space="0" w:color="BFBFBF"/>
              <w:bottom w:val="single" w:sz="4" w:space="0" w:color="BFBFBF"/>
            </w:tcBorders>
          </w:tcPr>
          <w:p w14:paraId="1FB37FBA" w14:textId="556B343C" w:rsidR="00637FF6" w:rsidRPr="00532DAE" w:rsidRDefault="00637FF6" w:rsidP="00DE00C6">
            <w:pPr>
              <w:pStyle w:val="ARtabletextright"/>
              <w:spacing w:before="30" w:after="20"/>
            </w:pPr>
            <w:r w:rsidRPr="00532DAE">
              <w:t>NA</w:t>
            </w:r>
          </w:p>
        </w:tc>
      </w:tr>
      <w:tr w:rsidR="00637FF6" w:rsidRPr="00532DAE" w14:paraId="409F6363" w14:textId="77777777" w:rsidTr="006C7512">
        <w:trPr>
          <w:trHeight w:val="225"/>
        </w:trPr>
        <w:tc>
          <w:tcPr>
            <w:tcW w:w="4536" w:type="dxa"/>
            <w:tcBorders>
              <w:top w:val="single" w:sz="4" w:space="0" w:color="BFBFBF"/>
              <w:bottom w:val="single" w:sz="4" w:space="0" w:color="BFBFBF"/>
            </w:tcBorders>
          </w:tcPr>
          <w:p w14:paraId="73C57E9B" w14:textId="332F26A5" w:rsidR="00637FF6" w:rsidRPr="00532DAE" w:rsidRDefault="00637FF6" w:rsidP="00DE00C6">
            <w:pPr>
              <w:pStyle w:val="ARtabletext"/>
              <w:spacing w:before="30" w:after="20"/>
            </w:pPr>
            <w:r w:rsidRPr="00532DAE">
              <w:t>Diesel</w:t>
            </w:r>
          </w:p>
        </w:tc>
        <w:tc>
          <w:tcPr>
            <w:tcW w:w="1701" w:type="dxa"/>
            <w:tcBorders>
              <w:top w:val="single" w:sz="4" w:space="0" w:color="BFBFBF"/>
              <w:bottom w:val="single" w:sz="4" w:space="0" w:color="BFBFBF"/>
            </w:tcBorders>
          </w:tcPr>
          <w:p w14:paraId="7A96E36F" w14:textId="648DC923" w:rsidR="00637FF6" w:rsidRPr="00532DAE" w:rsidRDefault="00637FF6" w:rsidP="00DE00C6">
            <w:pPr>
              <w:pStyle w:val="ARtabletextright"/>
              <w:spacing w:before="30" w:after="20"/>
            </w:pPr>
            <w:r w:rsidRPr="00532DAE">
              <w:t>247,466</w:t>
            </w:r>
          </w:p>
        </w:tc>
        <w:tc>
          <w:tcPr>
            <w:tcW w:w="1701" w:type="dxa"/>
            <w:tcBorders>
              <w:top w:val="single" w:sz="4" w:space="0" w:color="BFBFBF"/>
              <w:bottom w:val="single" w:sz="4" w:space="0" w:color="BFBFBF"/>
            </w:tcBorders>
          </w:tcPr>
          <w:p w14:paraId="5FCC0D19" w14:textId="3AD101AB" w:rsidR="00637FF6" w:rsidRPr="00532DAE" w:rsidRDefault="00637FF6" w:rsidP="00DE00C6">
            <w:pPr>
              <w:pStyle w:val="ARtabletextright"/>
              <w:spacing w:before="30" w:after="20"/>
            </w:pPr>
            <w:r w:rsidRPr="00532DAE">
              <w:t>394,323</w:t>
            </w:r>
          </w:p>
        </w:tc>
        <w:tc>
          <w:tcPr>
            <w:tcW w:w="1701" w:type="dxa"/>
            <w:tcBorders>
              <w:top w:val="single" w:sz="4" w:space="0" w:color="BFBFBF"/>
              <w:bottom w:val="single" w:sz="4" w:space="0" w:color="BFBFBF"/>
            </w:tcBorders>
          </w:tcPr>
          <w:p w14:paraId="767CBD91" w14:textId="687FB278" w:rsidR="00637FF6" w:rsidRPr="00532DAE" w:rsidRDefault="00637FF6" w:rsidP="00DE00C6">
            <w:pPr>
              <w:pStyle w:val="ARtabletextright"/>
              <w:spacing w:before="30" w:after="20"/>
            </w:pPr>
            <w:r w:rsidRPr="00532DAE">
              <w:t>NA</w:t>
            </w:r>
          </w:p>
        </w:tc>
      </w:tr>
      <w:tr w:rsidR="00637FF6" w:rsidRPr="00532DAE" w14:paraId="1E40B6D6" w14:textId="77777777" w:rsidTr="006C7512">
        <w:trPr>
          <w:trHeight w:val="240"/>
        </w:trPr>
        <w:tc>
          <w:tcPr>
            <w:tcW w:w="4536" w:type="dxa"/>
            <w:tcBorders>
              <w:top w:val="single" w:sz="4" w:space="0" w:color="BFBFBF"/>
            </w:tcBorders>
          </w:tcPr>
          <w:p w14:paraId="7AECB26E" w14:textId="2C7B75E4" w:rsidR="00637FF6" w:rsidRPr="00532DAE" w:rsidRDefault="00637FF6" w:rsidP="00DE00C6">
            <w:pPr>
              <w:pStyle w:val="ARtabletext"/>
              <w:spacing w:before="30" w:after="20"/>
            </w:pPr>
            <w:r w:rsidRPr="00532DAE">
              <w:t>Electricity (MWh)</w:t>
            </w:r>
          </w:p>
        </w:tc>
        <w:tc>
          <w:tcPr>
            <w:tcW w:w="1701" w:type="dxa"/>
            <w:tcBorders>
              <w:top w:val="single" w:sz="4" w:space="0" w:color="BFBFBF"/>
            </w:tcBorders>
          </w:tcPr>
          <w:p w14:paraId="65862D48" w14:textId="5031A4AD" w:rsidR="00637FF6" w:rsidRPr="00532DAE" w:rsidRDefault="00637FF6" w:rsidP="00DE00C6">
            <w:pPr>
              <w:pStyle w:val="ARtabletextright"/>
              <w:spacing w:before="30" w:after="20"/>
            </w:pPr>
            <w:r w:rsidRPr="00532DAE">
              <w:t>–</w:t>
            </w:r>
          </w:p>
        </w:tc>
        <w:tc>
          <w:tcPr>
            <w:tcW w:w="1701" w:type="dxa"/>
            <w:tcBorders>
              <w:top w:val="single" w:sz="4" w:space="0" w:color="BFBFBF"/>
            </w:tcBorders>
          </w:tcPr>
          <w:p w14:paraId="4DD29134" w14:textId="33725AD1" w:rsidR="00637FF6" w:rsidRPr="00532DAE" w:rsidRDefault="00637FF6" w:rsidP="00DE00C6">
            <w:pPr>
              <w:pStyle w:val="ARtabletextright"/>
              <w:spacing w:before="30" w:after="20"/>
            </w:pPr>
            <w:r w:rsidRPr="00532DAE">
              <w:t>–</w:t>
            </w:r>
          </w:p>
        </w:tc>
        <w:tc>
          <w:tcPr>
            <w:tcW w:w="1701" w:type="dxa"/>
            <w:tcBorders>
              <w:top w:val="single" w:sz="4" w:space="0" w:color="BFBFBF"/>
            </w:tcBorders>
          </w:tcPr>
          <w:p w14:paraId="42BCE972" w14:textId="7E00CED3" w:rsidR="00637FF6" w:rsidRPr="00532DAE" w:rsidRDefault="00637FF6" w:rsidP="00DE00C6">
            <w:pPr>
              <w:pStyle w:val="ARtabletextright"/>
              <w:spacing w:before="30" w:after="20"/>
            </w:pPr>
            <w:r w:rsidRPr="00532DAE">
              <w:t>–</w:t>
            </w:r>
          </w:p>
        </w:tc>
      </w:tr>
      <w:tr w:rsidR="00637FF6" w:rsidRPr="00532DAE" w14:paraId="4380E060" w14:textId="77777777" w:rsidTr="006C7512">
        <w:trPr>
          <w:trHeight w:val="240"/>
        </w:trPr>
        <w:tc>
          <w:tcPr>
            <w:tcW w:w="4536" w:type="dxa"/>
          </w:tcPr>
          <w:p w14:paraId="33B2F0DB" w14:textId="29B844CA" w:rsidR="00637FF6" w:rsidRPr="00532DAE" w:rsidRDefault="00637FF6" w:rsidP="00DE00C6">
            <w:pPr>
              <w:pStyle w:val="ARtabletextbold"/>
              <w:spacing w:before="30" w:after="20"/>
            </w:pPr>
            <w:r w:rsidRPr="00532DAE">
              <w:t xml:space="preserve">Total </w:t>
            </w:r>
            <w:r w:rsidR="00074A4D" w:rsidRPr="00532DAE">
              <w:t xml:space="preserve">goods </w:t>
            </w:r>
            <w:r w:rsidRPr="00532DAE">
              <w:t>vehicles</w:t>
            </w:r>
          </w:p>
        </w:tc>
        <w:tc>
          <w:tcPr>
            <w:tcW w:w="1701" w:type="dxa"/>
          </w:tcPr>
          <w:p w14:paraId="72CED57A" w14:textId="205E18C7" w:rsidR="00637FF6" w:rsidRPr="00532DAE" w:rsidRDefault="00637FF6" w:rsidP="00DE00C6">
            <w:pPr>
              <w:pStyle w:val="ARtabletextrightbold"/>
              <w:spacing w:before="30" w:after="20"/>
            </w:pPr>
            <w:r w:rsidRPr="00532DAE">
              <w:rPr>
                <w:rFonts w:eastAsia="Calibri"/>
              </w:rPr>
              <w:t>247,466</w:t>
            </w:r>
          </w:p>
        </w:tc>
        <w:tc>
          <w:tcPr>
            <w:tcW w:w="1701" w:type="dxa"/>
          </w:tcPr>
          <w:p w14:paraId="599870AC" w14:textId="17B36989" w:rsidR="00637FF6" w:rsidRPr="00532DAE" w:rsidRDefault="00637FF6" w:rsidP="00DE00C6">
            <w:pPr>
              <w:pStyle w:val="ARtabletextrightbold"/>
              <w:spacing w:before="30" w:after="20"/>
            </w:pPr>
            <w:r w:rsidRPr="00532DAE">
              <w:rPr>
                <w:rFonts w:eastAsia="Calibri"/>
              </w:rPr>
              <w:t>394,323</w:t>
            </w:r>
          </w:p>
        </w:tc>
        <w:tc>
          <w:tcPr>
            <w:tcW w:w="1701" w:type="dxa"/>
          </w:tcPr>
          <w:p w14:paraId="27DF6AB7" w14:textId="4F74DE38" w:rsidR="00637FF6" w:rsidRPr="00532DAE" w:rsidRDefault="00637FF6" w:rsidP="00DE00C6">
            <w:pPr>
              <w:pStyle w:val="ARtabletextrightbold"/>
              <w:spacing w:before="30" w:after="20"/>
            </w:pPr>
            <w:r w:rsidRPr="00532DAE">
              <w:rPr>
                <w:rFonts w:eastAsia="Calibri"/>
              </w:rPr>
              <w:t>NA</w:t>
            </w:r>
          </w:p>
        </w:tc>
      </w:tr>
      <w:tr w:rsidR="00BB2240" w:rsidRPr="00532DAE" w14:paraId="56101BC5" w14:textId="77777777" w:rsidTr="006C7512">
        <w:trPr>
          <w:trHeight w:val="240"/>
        </w:trPr>
        <w:tc>
          <w:tcPr>
            <w:tcW w:w="4536" w:type="dxa"/>
          </w:tcPr>
          <w:p w14:paraId="36D589E0" w14:textId="65764D76" w:rsidR="00BB2240" w:rsidRPr="00532DAE" w:rsidRDefault="00BB2240" w:rsidP="00BB2240">
            <w:pPr>
              <w:pStyle w:val="ARtabletext"/>
              <w:spacing w:before="30" w:after="20"/>
              <w:rPr>
                <w:rFonts w:eastAsia="Calibri"/>
              </w:rPr>
            </w:pPr>
            <w:r w:rsidRPr="00532DAE">
              <w:t>State government vehicle pool</w:t>
            </w:r>
          </w:p>
        </w:tc>
        <w:tc>
          <w:tcPr>
            <w:tcW w:w="1701" w:type="dxa"/>
          </w:tcPr>
          <w:p w14:paraId="391732D6" w14:textId="7646B394" w:rsidR="00BB2240" w:rsidRPr="00532DAE" w:rsidRDefault="00BB2240" w:rsidP="00BB2240">
            <w:pPr>
              <w:pStyle w:val="ARtabletextright"/>
              <w:spacing w:before="30" w:after="20"/>
            </w:pPr>
            <w:r w:rsidRPr="00532DAE">
              <w:t>424,388</w:t>
            </w:r>
          </w:p>
        </w:tc>
        <w:tc>
          <w:tcPr>
            <w:tcW w:w="1701" w:type="dxa"/>
          </w:tcPr>
          <w:p w14:paraId="4A061B20" w14:textId="4CF4B865" w:rsidR="00BB2240" w:rsidRPr="00532DAE" w:rsidRDefault="00BB2240" w:rsidP="00BB2240">
            <w:pPr>
              <w:pStyle w:val="ARtabletextright"/>
              <w:spacing w:before="30" w:after="20"/>
            </w:pPr>
            <w:r w:rsidRPr="00532DAE">
              <w:t>307,123</w:t>
            </w:r>
          </w:p>
        </w:tc>
        <w:tc>
          <w:tcPr>
            <w:tcW w:w="1701" w:type="dxa"/>
          </w:tcPr>
          <w:p w14:paraId="674B7D3B" w14:textId="79434932" w:rsidR="00BB2240" w:rsidRPr="00532DAE" w:rsidRDefault="00BB2240" w:rsidP="00BB2240">
            <w:pPr>
              <w:pStyle w:val="ARtabletextright"/>
              <w:spacing w:before="30" w:after="20"/>
            </w:pPr>
            <w:r w:rsidRPr="00532DAE">
              <w:t>NA</w:t>
            </w:r>
          </w:p>
        </w:tc>
      </w:tr>
      <w:tr w:rsidR="00637FF6" w:rsidRPr="00532DAE" w14:paraId="33FD5AE4" w14:textId="77777777" w:rsidTr="006C7512">
        <w:trPr>
          <w:trHeight w:val="240"/>
        </w:trPr>
        <w:tc>
          <w:tcPr>
            <w:tcW w:w="4536" w:type="dxa"/>
          </w:tcPr>
          <w:p w14:paraId="422C8CC1" w14:textId="26291494" w:rsidR="00637FF6" w:rsidRPr="00532DAE" w:rsidRDefault="00637FF6" w:rsidP="00DE00C6">
            <w:pPr>
              <w:pStyle w:val="ARtabletextbold"/>
              <w:spacing w:before="30" w:after="20"/>
            </w:pPr>
            <w:r w:rsidRPr="00532DAE">
              <w:t>T1 Total energy used in transportation</w:t>
            </w:r>
          </w:p>
        </w:tc>
        <w:tc>
          <w:tcPr>
            <w:tcW w:w="1701" w:type="dxa"/>
          </w:tcPr>
          <w:p w14:paraId="4220A5B3" w14:textId="6B97110A" w:rsidR="00637FF6" w:rsidRPr="00532DAE" w:rsidRDefault="000D0BD1" w:rsidP="00DE00C6">
            <w:pPr>
              <w:pStyle w:val="ARtabletextrightbold"/>
              <w:spacing w:before="30" w:after="20"/>
            </w:pPr>
            <w:r w:rsidRPr="00532DAE">
              <w:t>49,917,553</w:t>
            </w:r>
          </w:p>
        </w:tc>
        <w:tc>
          <w:tcPr>
            <w:tcW w:w="1701" w:type="dxa"/>
          </w:tcPr>
          <w:p w14:paraId="7BD187FB" w14:textId="1D75A246" w:rsidR="00637FF6" w:rsidRPr="00532DAE" w:rsidRDefault="00637FF6" w:rsidP="00DE00C6">
            <w:pPr>
              <w:pStyle w:val="ARtabletextrightbold"/>
              <w:spacing w:before="30" w:after="20"/>
            </w:pPr>
            <w:r w:rsidRPr="00532DAE">
              <w:t>39,432,316</w:t>
            </w:r>
          </w:p>
        </w:tc>
        <w:tc>
          <w:tcPr>
            <w:tcW w:w="1701" w:type="dxa"/>
          </w:tcPr>
          <w:p w14:paraId="220EA34C" w14:textId="44DF11CD" w:rsidR="00637FF6" w:rsidRPr="00532DAE" w:rsidRDefault="00637FF6" w:rsidP="00DE00C6">
            <w:pPr>
              <w:pStyle w:val="ARtabletextrightbold"/>
              <w:spacing w:before="30" w:after="20"/>
            </w:pPr>
            <w:r w:rsidRPr="00532DAE">
              <w:t>NA</w:t>
            </w:r>
          </w:p>
        </w:tc>
      </w:tr>
    </w:tbl>
    <w:p w14:paraId="13223091" w14:textId="77777777" w:rsidR="00DC3282" w:rsidRPr="00532DAE" w:rsidRDefault="00DC3282" w:rsidP="00DC3282">
      <w:pPr>
        <w:pStyle w:val="ARbody"/>
      </w:pPr>
      <w:r w:rsidRPr="00532DAE">
        <w:br w:type="page"/>
      </w:r>
    </w:p>
    <w:p w14:paraId="328FE487" w14:textId="606772F8" w:rsidR="00637FF6" w:rsidRPr="00532DAE" w:rsidRDefault="00E8020C" w:rsidP="00637FF6">
      <w:pPr>
        <w:pStyle w:val="ARtablecaption"/>
      </w:pPr>
      <w:r w:rsidRPr="00532DAE">
        <w:rPr>
          <w:rFonts w:eastAsia="Calibri"/>
        </w:rPr>
        <w:lastRenderedPageBreak/>
        <w:t>Greenhouse gas emissions from vehicle fleet</w:t>
      </w:r>
    </w:p>
    <w:tbl>
      <w:tblPr>
        <w:tblStyle w:val="TableGrid"/>
        <w:tblW w:w="9639" w:type="dxa"/>
        <w:tblLayout w:type="fixed"/>
        <w:tblLook w:val="06A0" w:firstRow="1" w:lastRow="0" w:firstColumn="1" w:lastColumn="0" w:noHBand="1" w:noVBand="1"/>
      </w:tblPr>
      <w:tblGrid>
        <w:gridCol w:w="4536"/>
        <w:gridCol w:w="1701"/>
        <w:gridCol w:w="1701"/>
        <w:gridCol w:w="1701"/>
      </w:tblGrid>
      <w:tr w:rsidR="00637FF6" w:rsidRPr="00532DAE" w14:paraId="1BC84A27" w14:textId="77777777" w:rsidTr="006C7512">
        <w:trPr>
          <w:cnfStyle w:val="100000000000" w:firstRow="1" w:lastRow="0" w:firstColumn="0" w:lastColumn="0" w:oddVBand="0" w:evenVBand="0" w:oddHBand="0" w:evenHBand="0" w:firstRowFirstColumn="0" w:firstRowLastColumn="0" w:lastRowFirstColumn="0" w:lastRowLastColumn="0"/>
          <w:trHeight w:val="225"/>
          <w:tblHeader/>
        </w:trPr>
        <w:tc>
          <w:tcPr>
            <w:tcW w:w="4536" w:type="dxa"/>
            <w:tcBorders>
              <w:bottom w:val="single" w:sz="4" w:space="0" w:color="auto"/>
            </w:tcBorders>
          </w:tcPr>
          <w:p w14:paraId="553ED088" w14:textId="7BB284C8" w:rsidR="00637FF6" w:rsidRPr="00532DAE" w:rsidRDefault="00C61465" w:rsidP="00DE00C6">
            <w:pPr>
              <w:pStyle w:val="ARtablecolhead"/>
              <w:spacing w:before="30" w:after="20"/>
              <w:rPr>
                <w:i/>
              </w:rPr>
            </w:pPr>
            <w:r w:rsidRPr="00532DAE">
              <w:t>Indicator</w:t>
            </w:r>
          </w:p>
        </w:tc>
        <w:tc>
          <w:tcPr>
            <w:tcW w:w="1701" w:type="dxa"/>
            <w:tcBorders>
              <w:bottom w:val="single" w:sz="4" w:space="0" w:color="auto"/>
            </w:tcBorders>
          </w:tcPr>
          <w:p w14:paraId="65D2C1CD" w14:textId="77777777" w:rsidR="00637FF6" w:rsidRPr="00532DAE" w:rsidRDefault="00637FF6" w:rsidP="00DE00C6">
            <w:pPr>
              <w:pStyle w:val="ARtablecolheadright"/>
              <w:spacing w:before="30" w:after="20"/>
            </w:pPr>
            <w:r w:rsidRPr="00532DAE">
              <w:t>2022–23</w:t>
            </w:r>
          </w:p>
          <w:p w14:paraId="6161D1DA" w14:textId="60600AB7" w:rsidR="00637FF6" w:rsidRPr="00532DAE" w:rsidRDefault="00E8020C" w:rsidP="00DE00C6">
            <w:pPr>
              <w:pStyle w:val="ARtablecolheadright"/>
              <w:spacing w:before="30" w:after="20"/>
              <w:rPr>
                <w:i/>
              </w:rPr>
            </w:pPr>
            <w:r w:rsidRPr="00532DAE">
              <w:t>Tonnes CO</w:t>
            </w:r>
            <w:r w:rsidRPr="00532DAE">
              <w:rPr>
                <w:rStyle w:val="Subscript"/>
              </w:rPr>
              <w:t>2</w:t>
            </w:r>
            <w:r w:rsidRPr="00532DAE">
              <w:t>-e</w:t>
            </w:r>
          </w:p>
        </w:tc>
        <w:tc>
          <w:tcPr>
            <w:tcW w:w="1701" w:type="dxa"/>
            <w:tcBorders>
              <w:bottom w:val="single" w:sz="4" w:space="0" w:color="auto"/>
            </w:tcBorders>
          </w:tcPr>
          <w:p w14:paraId="00BC861F" w14:textId="77777777" w:rsidR="00637FF6" w:rsidRPr="00532DAE" w:rsidRDefault="00637FF6" w:rsidP="00DE00C6">
            <w:pPr>
              <w:pStyle w:val="ARtablecolheadright"/>
              <w:spacing w:before="30" w:after="20"/>
            </w:pPr>
            <w:r w:rsidRPr="00532DAE">
              <w:t>2021–22</w:t>
            </w:r>
          </w:p>
          <w:p w14:paraId="5B71F248" w14:textId="7E1DA285" w:rsidR="00637FF6" w:rsidRPr="00532DAE" w:rsidRDefault="00E8020C" w:rsidP="00DE00C6">
            <w:pPr>
              <w:pStyle w:val="ARtablecolheadright"/>
              <w:spacing w:before="30" w:after="20"/>
              <w:rPr>
                <w:i/>
              </w:rPr>
            </w:pPr>
            <w:r w:rsidRPr="00532DAE">
              <w:t>Tonnes CO</w:t>
            </w:r>
            <w:r w:rsidRPr="00532DAE">
              <w:rPr>
                <w:rStyle w:val="Subscript"/>
              </w:rPr>
              <w:t>2</w:t>
            </w:r>
            <w:r w:rsidRPr="00532DAE">
              <w:t>-e</w:t>
            </w:r>
          </w:p>
        </w:tc>
        <w:tc>
          <w:tcPr>
            <w:tcW w:w="1701" w:type="dxa"/>
            <w:tcBorders>
              <w:bottom w:val="single" w:sz="4" w:space="0" w:color="auto"/>
            </w:tcBorders>
          </w:tcPr>
          <w:p w14:paraId="3D6895A4" w14:textId="77777777" w:rsidR="00637FF6" w:rsidRPr="00532DAE" w:rsidRDefault="00637FF6" w:rsidP="00DE00C6">
            <w:pPr>
              <w:pStyle w:val="ARtablecolheadright"/>
              <w:spacing w:before="30" w:after="20"/>
            </w:pPr>
            <w:r w:rsidRPr="00532DAE">
              <w:t>2020–21</w:t>
            </w:r>
          </w:p>
          <w:p w14:paraId="70417F94" w14:textId="1C35747B" w:rsidR="00637FF6" w:rsidRPr="00532DAE" w:rsidRDefault="00E8020C" w:rsidP="00DE00C6">
            <w:pPr>
              <w:pStyle w:val="ARtablecolheadright"/>
              <w:spacing w:before="30" w:after="20"/>
              <w:rPr>
                <w:i/>
              </w:rPr>
            </w:pPr>
            <w:r w:rsidRPr="00532DAE">
              <w:t>Tonnes CO</w:t>
            </w:r>
            <w:r w:rsidRPr="00532DAE">
              <w:rPr>
                <w:rStyle w:val="Subscript"/>
              </w:rPr>
              <w:t>2</w:t>
            </w:r>
            <w:r w:rsidRPr="00532DAE">
              <w:t>-e</w:t>
            </w:r>
          </w:p>
        </w:tc>
      </w:tr>
      <w:tr w:rsidR="00637FF6" w:rsidRPr="00532DAE" w14:paraId="17E3938C" w14:textId="77777777" w:rsidTr="006C7512">
        <w:trPr>
          <w:cantSplit w:val="0"/>
          <w:trHeight w:val="225"/>
        </w:trPr>
        <w:tc>
          <w:tcPr>
            <w:tcW w:w="9639" w:type="dxa"/>
            <w:gridSpan w:val="4"/>
            <w:tcBorders>
              <w:top w:val="single" w:sz="4" w:space="0" w:color="auto"/>
              <w:bottom w:val="single" w:sz="4" w:space="0" w:color="BFBFBF"/>
            </w:tcBorders>
          </w:tcPr>
          <w:p w14:paraId="6DD17788" w14:textId="279BF6F0" w:rsidR="00637FF6" w:rsidRPr="00532DAE" w:rsidRDefault="00637FF6" w:rsidP="00DE00C6">
            <w:pPr>
              <w:pStyle w:val="ARtabletextbold"/>
              <w:spacing w:before="30" w:after="20"/>
            </w:pPr>
            <w:r w:rsidRPr="00532DAE">
              <w:t>Passenger vehicles</w:t>
            </w:r>
          </w:p>
        </w:tc>
      </w:tr>
      <w:tr w:rsidR="00E8020C" w:rsidRPr="00532DAE" w14:paraId="050A907D" w14:textId="77777777" w:rsidTr="006C7512">
        <w:trPr>
          <w:cantSplit w:val="0"/>
          <w:trHeight w:val="225"/>
        </w:trPr>
        <w:tc>
          <w:tcPr>
            <w:tcW w:w="4536" w:type="dxa"/>
            <w:tcBorders>
              <w:top w:val="single" w:sz="4" w:space="0" w:color="BFBFBF"/>
              <w:bottom w:val="single" w:sz="4" w:space="0" w:color="BFBFBF"/>
            </w:tcBorders>
          </w:tcPr>
          <w:p w14:paraId="10A00E25" w14:textId="4CD5748E" w:rsidR="00E8020C" w:rsidRPr="00532DAE" w:rsidRDefault="00E8020C" w:rsidP="00DE00C6">
            <w:pPr>
              <w:pStyle w:val="ARtabletext"/>
              <w:spacing w:before="30" w:after="20"/>
            </w:pPr>
            <w:r w:rsidRPr="00532DAE">
              <w:t>Petrol</w:t>
            </w:r>
          </w:p>
        </w:tc>
        <w:tc>
          <w:tcPr>
            <w:tcW w:w="1701" w:type="dxa"/>
            <w:tcBorders>
              <w:top w:val="single" w:sz="4" w:space="0" w:color="BFBFBF"/>
              <w:bottom w:val="single" w:sz="4" w:space="0" w:color="BFBFBF"/>
            </w:tcBorders>
          </w:tcPr>
          <w:p w14:paraId="674B6254" w14:textId="7E3211EE" w:rsidR="00E8020C" w:rsidRPr="00532DAE" w:rsidRDefault="00E8020C" w:rsidP="00DE00C6">
            <w:pPr>
              <w:pStyle w:val="ARtabletextright"/>
              <w:spacing w:before="30" w:after="20"/>
            </w:pPr>
            <w:r w:rsidRPr="00532DAE">
              <w:t>1,606</w:t>
            </w:r>
          </w:p>
        </w:tc>
        <w:tc>
          <w:tcPr>
            <w:tcW w:w="1701" w:type="dxa"/>
            <w:tcBorders>
              <w:top w:val="single" w:sz="4" w:space="0" w:color="BFBFBF"/>
              <w:bottom w:val="single" w:sz="4" w:space="0" w:color="BFBFBF"/>
            </w:tcBorders>
          </w:tcPr>
          <w:p w14:paraId="520815E5" w14:textId="6E5718D0" w:rsidR="00E8020C" w:rsidRPr="00532DAE" w:rsidRDefault="00E8020C" w:rsidP="00DE00C6">
            <w:pPr>
              <w:pStyle w:val="ARtabletextright"/>
              <w:spacing w:before="30" w:after="20"/>
            </w:pPr>
            <w:r w:rsidRPr="00532DAE">
              <w:t>1,667</w:t>
            </w:r>
          </w:p>
        </w:tc>
        <w:tc>
          <w:tcPr>
            <w:tcW w:w="1701" w:type="dxa"/>
            <w:tcBorders>
              <w:top w:val="single" w:sz="4" w:space="0" w:color="BFBFBF"/>
              <w:bottom w:val="single" w:sz="4" w:space="0" w:color="BFBFBF"/>
            </w:tcBorders>
          </w:tcPr>
          <w:p w14:paraId="1B3CC2D1" w14:textId="5CCEE943" w:rsidR="00E8020C" w:rsidRPr="00532DAE" w:rsidRDefault="00E8020C" w:rsidP="00DE00C6">
            <w:pPr>
              <w:pStyle w:val="ARtabletextright"/>
              <w:spacing w:before="30" w:after="20"/>
            </w:pPr>
            <w:r w:rsidRPr="00532DAE">
              <w:t>NA</w:t>
            </w:r>
          </w:p>
        </w:tc>
      </w:tr>
      <w:tr w:rsidR="00E8020C" w:rsidRPr="00532DAE" w14:paraId="7970EE3D" w14:textId="77777777" w:rsidTr="006C7512">
        <w:trPr>
          <w:cantSplit w:val="0"/>
          <w:trHeight w:val="225"/>
        </w:trPr>
        <w:tc>
          <w:tcPr>
            <w:tcW w:w="4536" w:type="dxa"/>
            <w:tcBorders>
              <w:top w:val="single" w:sz="4" w:space="0" w:color="BFBFBF"/>
              <w:bottom w:val="single" w:sz="4" w:space="0" w:color="BFBFBF"/>
            </w:tcBorders>
          </w:tcPr>
          <w:p w14:paraId="0155C69C" w14:textId="4F7A1E19" w:rsidR="00E8020C" w:rsidRPr="00532DAE" w:rsidRDefault="00E8020C" w:rsidP="00DE00C6">
            <w:pPr>
              <w:pStyle w:val="ARtabletext"/>
              <w:spacing w:before="30" w:after="20"/>
            </w:pPr>
            <w:r w:rsidRPr="00532DAE">
              <w:t>Diesel</w:t>
            </w:r>
          </w:p>
        </w:tc>
        <w:tc>
          <w:tcPr>
            <w:tcW w:w="1701" w:type="dxa"/>
            <w:tcBorders>
              <w:top w:val="single" w:sz="4" w:space="0" w:color="BFBFBF"/>
              <w:bottom w:val="single" w:sz="4" w:space="0" w:color="BFBFBF"/>
            </w:tcBorders>
          </w:tcPr>
          <w:p w14:paraId="52B0EED1" w14:textId="5936453D" w:rsidR="00E8020C" w:rsidRPr="00532DAE" w:rsidRDefault="00E8020C" w:rsidP="00DE00C6">
            <w:pPr>
              <w:pStyle w:val="ARtabletextright"/>
              <w:spacing w:before="30" w:after="20"/>
            </w:pPr>
            <w:r w:rsidRPr="00532DAE">
              <w:t>1,022</w:t>
            </w:r>
          </w:p>
        </w:tc>
        <w:tc>
          <w:tcPr>
            <w:tcW w:w="1701" w:type="dxa"/>
            <w:tcBorders>
              <w:top w:val="single" w:sz="4" w:space="0" w:color="BFBFBF"/>
              <w:bottom w:val="single" w:sz="4" w:space="0" w:color="BFBFBF"/>
            </w:tcBorders>
          </w:tcPr>
          <w:p w14:paraId="68C69ED7" w14:textId="50843F8E" w:rsidR="00E8020C" w:rsidRPr="00532DAE" w:rsidRDefault="00E8020C" w:rsidP="00DE00C6">
            <w:pPr>
              <w:pStyle w:val="ARtabletextright"/>
              <w:spacing w:before="30" w:after="20"/>
            </w:pPr>
            <w:r w:rsidRPr="00532DAE">
              <w:t>633</w:t>
            </w:r>
          </w:p>
        </w:tc>
        <w:tc>
          <w:tcPr>
            <w:tcW w:w="1701" w:type="dxa"/>
            <w:tcBorders>
              <w:top w:val="single" w:sz="4" w:space="0" w:color="BFBFBF"/>
              <w:bottom w:val="single" w:sz="4" w:space="0" w:color="BFBFBF"/>
            </w:tcBorders>
          </w:tcPr>
          <w:p w14:paraId="26C89E62" w14:textId="63AA70CB" w:rsidR="00E8020C" w:rsidRPr="00532DAE" w:rsidRDefault="00E8020C" w:rsidP="00DE00C6">
            <w:pPr>
              <w:pStyle w:val="ARtabletextright"/>
              <w:spacing w:before="30" w:after="20"/>
            </w:pPr>
            <w:r w:rsidRPr="00532DAE">
              <w:t>NA</w:t>
            </w:r>
          </w:p>
        </w:tc>
      </w:tr>
      <w:tr w:rsidR="00E8020C" w:rsidRPr="00532DAE" w14:paraId="1909786A" w14:textId="77777777" w:rsidTr="006C7512">
        <w:trPr>
          <w:cantSplit w:val="0"/>
          <w:trHeight w:val="225"/>
        </w:trPr>
        <w:tc>
          <w:tcPr>
            <w:tcW w:w="4536" w:type="dxa"/>
            <w:tcBorders>
              <w:top w:val="single" w:sz="4" w:space="0" w:color="BFBFBF"/>
              <w:bottom w:val="single" w:sz="4" w:space="0" w:color="BFBFBF"/>
            </w:tcBorders>
          </w:tcPr>
          <w:p w14:paraId="7C7095CA" w14:textId="76DF2B2D" w:rsidR="00E8020C" w:rsidRPr="00532DAE" w:rsidRDefault="00E8020C" w:rsidP="00DE00C6">
            <w:pPr>
              <w:pStyle w:val="ARtabletext"/>
              <w:spacing w:before="30" w:after="20"/>
            </w:pPr>
            <w:r w:rsidRPr="00532DAE">
              <w:t>Hybrid/</w:t>
            </w:r>
            <w:r w:rsidR="00074A4D" w:rsidRPr="00532DAE">
              <w:t>u</w:t>
            </w:r>
            <w:r w:rsidRPr="00532DAE">
              <w:t>nleaded</w:t>
            </w:r>
          </w:p>
        </w:tc>
        <w:tc>
          <w:tcPr>
            <w:tcW w:w="1701" w:type="dxa"/>
            <w:tcBorders>
              <w:top w:val="single" w:sz="4" w:space="0" w:color="BFBFBF"/>
              <w:bottom w:val="single" w:sz="4" w:space="0" w:color="BFBFBF"/>
            </w:tcBorders>
          </w:tcPr>
          <w:p w14:paraId="062F5B80" w14:textId="6858958A" w:rsidR="00E8020C" w:rsidRPr="00532DAE" w:rsidRDefault="00E8020C" w:rsidP="00DE00C6">
            <w:pPr>
              <w:pStyle w:val="ARtabletextright"/>
              <w:spacing w:before="30" w:after="20"/>
            </w:pPr>
            <w:r w:rsidRPr="00532DAE">
              <w:t>702</w:t>
            </w:r>
          </w:p>
        </w:tc>
        <w:tc>
          <w:tcPr>
            <w:tcW w:w="1701" w:type="dxa"/>
            <w:tcBorders>
              <w:top w:val="single" w:sz="4" w:space="0" w:color="BFBFBF"/>
              <w:bottom w:val="single" w:sz="4" w:space="0" w:color="BFBFBF"/>
            </w:tcBorders>
          </w:tcPr>
          <w:p w14:paraId="61D5ED61" w14:textId="6F3D2706" w:rsidR="00E8020C" w:rsidRPr="00532DAE" w:rsidRDefault="00E8020C" w:rsidP="00DE00C6">
            <w:pPr>
              <w:pStyle w:val="ARtabletextright"/>
              <w:spacing w:before="30" w:after="20"/>
            </w:pPr>
            <w:r w:rsidRPr="00532DAE">
              <w:t>393</w:t>
            </w:r>
          </w:p>
        </w:tc>
        <w:tc>
          <w:tcPr>
            <w:tcW w:w="1701" w:type="dxa"/>
            <w:tcBorders>
              <w:top w:val="single" w:sz="4" w:space="0" w:color="BFBFBF"/>
              <w:bottom w:val="single" w:sz="4" w:space="0" w:color="BFBFBF"/>
            </w:tcBorders>
          </w:tcPr>
          <w:p w14:paraId="67007EB3" w14:textId="11B69568" w:rsidR="00E8020C" w:rsidRPr="00532DAE" w:rsidRDefault="00E8020C" w:rsidP="00DE00C6">
            <w:pPr>
              <w:pStyle w:val="ARtabletextright"/>
              <w:spacing w:before="30" w:after="20"/>
            </w:pPr>
            <w:r w:rsidRPr="00532DAE">
              <w:t>NA</w:t>
            </w:r>
          </w:p>
        </w:tc>
      </w:tr>
      <w:tr w:rsidR="00E8020C" w:rsidRPr="00532DAE" w14:paraId="59E9AB9A" w14:textId="77777777" w:rsidTr="006C7512">
        <w:trPr>
          <w:cantSplit w:val="0"/>
          <w:trHeight w:val="240"/>
        </w:trPr>
        <w:tc>
          <w:tcPr>
            <w:tcW w:w="4536" w:type="dxa"/>
            <w:tcBorders>
              <w:top w:val="single" w:sz="4" w:space="0" w:color="BFBFBF"/>
            </w:tcBorders>
          </w:tcPr>
          <w:p w14:paraId="1B5D36C1" w14:textId="0A12EF2C" w:rsidR="00E8020C" w:rsidRPr="00532DAE" w:rsidRDefault="00E8020C" w:rsidP="00DE00C6">
            <w:pPr>
              <w:pStyle w:val="ARtabletext"/>
              <w:spacing w:before="30" w:after="20"/>
            </w:pPr>
            <w:r w:rsidRPr="00532DAE">
              <w:t>Electricity</w:t>
            </w:r>
          </w:p>
        </w:tc>
        <w:tc>
          <w:tcPr>
            <w:tcW w:w="1701" w:type="dxa"/>
            <w:tcBorders>
              <w:top w:val="single" w:sz="4" w:space="0" w:color="BFBFBF"/>
            </w:tcBorders>
          </w:tcPr>
          <w:p w14:paraId="620A3F16" w14:textId="04ACEE5C" w:rsidR="00E8020C" w:rsidRPr="00532DAE" w:rsidRDefault="00E8020C" w:rsidP="00DE00C6">
            <w:pPr>
              <w:pStyle w:val="ARtabletextright"/>
              <w:spacing w:before="30" w:after="20"/>
            </w:pPr>
            <w:r w:rsidRPr="00532DAE">
              <w:t>–</w:t>
            </w:r>
          </w:p>
        </w:tc>
        <w:tc>
          <w:tcPr>
            <w:tcW w:w="1701" w:type="dxa"/>
            <w:tcBorders>
              <w:top w:val="single" w:sz="4" w:space="0" w:color="BFBFBF"/>
            </w:tcBorders>
          </w:tcPr>
          <w:p w14:paraId="3E2318F1" w14:textId="4B2099D2" w:rsidR="00E8020C" w:rsidRPr="00532DAE" w:rsidRDefault="00E8020C" w:rsidP="00DE00C6">
            <w:pPr>
              <w:pStyle w:val="ARtabletextright"/>
              <w:spacing w:before="30" w:after="20"/>
            </w:pPr>
            <w:r w:rsidRPr="00532DAE">
              <w:t>–</w:t>
            </w:r>
          </w:p>
        </w:tc>
        <w:tc>
          <w:tcPr>
            <w:tcW w:w="1701" w:type="dxa"/>
            <w:tcBorders>
              <w:top w:val="single" w:sz="4" w:space="0" w:color="BFBFBF"/>
            </w:tcBorders>
          </w:tcPr>
          <w:p w14:paraId="6380A93E" w14:textId="45968F9F" w:rsidR="00E8020C" w:rsidRPr="00532DAE" w:rsidRDefault="00E8020C" w:rsidP="00DE00C6">
            <w:pPr>
              <w:pStyle w:val="ARtabletextright"/>
              <w:spacing w:before="30" w:after="20"/>
            </w:pPr>
            <w:r w:rsidRPr="00532DAE">
              <w:t>–</w:t>
            </w:r>
          </w:p>
        </w:tc>
      </w:tr>
      <w:tr w:rsidR="00E8020C" w:rsidRPr="00532DAE" w14:paraId="30C0C720" w14:textId="77777777" w:rsidTr="006C7512">
        <w:trPr>
          <w:cantSplit w:val="0"/>
          <w:trHeight w:val="225"/>
        </w:trPr>
        <w:tc>
          <w:tcPr>
            <w:tcW w:w="4536" w:type="dxa"/>
            <w:tcBorders>
              <w:bottom w:val="single" w:sz="4" w:space="0" w:color="auto"/>
            </w:tcBorders>
          </w:tcPr>
          <w:p w14:paraId="74692B5A" w14:textId="401E531F" w:rsidR="00E8020C" w:rsidRPr="00532DAE" w:rsidRDefault="00E8020C" w:rsidP="00DE00C6">
            <w:pPr>
              <w:pStyle w:val="ARtabletext"/>
              <w:spacing w:before="30" w:after="20"/>
              <w:rPr>
                <w:b/>
              </w:rPr>
            </w:pPr>
            <w:r w:rsidRPr="00532DAE">
              <w:rPr>
                <w:rFonts w:eastAsia="Calibri"/>
                <w:b/>
              </w:rPr>
              <w:t xml:space="preserve">Total </w:t>
            </w:r>
            <w:r w:rsidR="00074A4D" w:rsidRPr="00532DAE">
              <w:rPr>
                <w:rFonts w:eastAsia="Calibri"/>
                <w:b/>
              </w:rPr>
              <w:t>p</w:t>
            </w:r>
            <w:r w:rsidRPr="00532DAE">
              <w:rPr>
                <w:rFonts w:eastAsia="Calibri"/>
                <w:b/>
              </w:rPr>
              <w:t>assenger vehicles</w:t>
            </w:r>
          </w:p>
        </w:tc>
        <w:tc>
          <w:tcPr>
            <w:tcW w:w="1701" w:type="dxa"/>
            <w:tcBorders>
              <w:bottom w:val="single" w:sz="4" w:space="0" w:color="auto"/>
            </w:tcBorders>
          </w:tcPr>
          <w:p w14:paraId="01B117EE" w14:textId="78BF2456" w:rsidR="00E8020C" w:rsidRPr="00532DAE" w:rsidRDefault="00E8020C" w:rsidP="00DE00C6">
            <w:pPr>
              <w:pStyle w:val="ARtabletextrightbold"/>
              <w:spacing w:before="30" w:after="20"/>
            </w:pPr>
            <w:r w:rsidRPr="00532DAE">
              <w:t>3,330</w:t>
            </w:r>
          </w:p>
        </w:tc>
        <w:tc>
          <w:tcPr>
            <w:tcW w:w="1701" w:type="dxa"/>
            <w:tcBorders>
              <w:bottom w:val="single" w:sz="4" w:space="0" w:color="auto"/>
            </w:tcBorders>
          </w:tcPr>
          <w:p w14:paraId="01EFBF3C" w14:textId="12F5A121" w:rsidR="00E8020C" w:rsidRPr="00532DAE" w:rsidRDefault="00E8020C" w:rsidP="00DE00C6">
            <w:pPr>
              <w:pStyle w:val="ARtabletextrightbold"/>
              <w:spacing w:before="30" w:after="20"/>
            </w:pPr>
            <w:r w:rsidRPr="00532DAE">
              <w:t>2,714</w:t>
            </w:r>
          </w:p>
        </w:tc>
        <w:tc>
          <w:tcPr>
            <w:tcW w:w="1701" w:type="dxa"/>
            <w:tcBorders>
              <w:bottom w:val="single" w:sz="4" w:space="0" w:color="auto"/>
            </w:tcBorders>
          </w:tcPr>
          <w:p w14:paraId="658815FF" w14:textId="6A870C56" w:rsidR="00E8020C" w:rsidRPr="00532DAE" w:rsidRDefault="00E8020C" w:rsidP="00DE00C6">
            <w:pPr>
              <w:pStyle w:val="ARtabletextrightbold"/>
              <w:spacing w:before="30" w:after="20"/>
            </w:pPr>
            <w:r w:rsidRPr="00532DAE">
              <w:t>NA</w:t>
            </w:r>
          </w:p>
        </w:tc>
      </w:tr>
      <w:tr w:rsidR="00637FF6" w:rsidRPr="00532DAE" w14:paraId="22C59179" w14:textId="77777777" w:rsidTr="006C7512">
        <w:trPr>
          <w:cantSplit w:val="0"/>
          <w:trHeight w:val="225"/>
        </w:trPr>
        <w:tc>
          <w:tcPr>
            <w:tcW w:w="9639" w:type="dxa"/>
            <w:gridSpan w:val="4"/>
            <w:tcBorders>
              <w:top w:val="single" w:sz="4" w:space="0" w:color="auto"/>
              <w:bottom w:val="single" w:sz="4" w:space="0" w:color="BFBFBF"/>
            </w:tcBorders>
          </w:tcPr>
          <w:p w14:paraId="6EA3F39C" w14:textId="435F5D2C" w:rsidR="00637FF6" w:rsidRPr="00532DAE" w:rsidRDefault="00637FF6" w:rsidP="00DE00C6">
            <w:pPr>
              <w:pStyle w:val="ARtabletext"/>
              <w:spacing w:before="30" w:after="20"/>
            </w:pPr>
            <w:r w:rsidRPr="00532DAE">
              <w:rPr>
                <w:rFonts w:eastAsia="Calibri"/>
                <w:b/>
              </w:rPr>
              <w:t>Goods vehicles</w:t>
            </w:r>
          </w:p>
        </w:tc>
      </w:tr>
      <w:tr w:rsidR="00E8020C" w:rsidRPr="00532DAE" w14:paraId="2070BA5B" w14:textId="77777777" w:rsidTr="006C7512">
        <w:trPr>
          <w:trHeight w:val="225"/>
        </w:trPr>
        <w:tc>
          <w:tcPr>
            <w:tcW w:w="4536" w:type="dxa"/>
            <w:tcBorders>
              <w:top w:val="single" w:sz="4" w:space="0" w:color="BFBFBF"/>
              <w:bottom w:val="single" w:sz="4" w:space="0" w:color="BFBFBF"/>
            </w:tcBorders>
          </w:tcPr>
          <w:p w14:paraId="106A94B8" w14:textId="7E77ACC8" w:rsidR="00E8020C" w:rsidRPr="00532DAE" w:rsidRDefault="00E8020C" w:rsidP="00DE00C6">
            <w:pPr>
              <w:pStyle w:val="ARtabletext"/>
              <w:spacing w:before="30" w:after="20"/>
            </w:pPr>
            <w:r w:rsidRPr="00532DAE">
              <w:t>Petrol</w:t>
            </w:r>
          </w:p>
        </w:tc>
        <w:tc>
          <w:tcPr>
            <w:tcW w:w="1701" w:type="dxa"/>
            <w:tcBorders>
              <w:top w:val="single" w:sz="4" w:space="0" w:color="BFBFBF"/>
              <w:bottom w:val="single" w:sz="4" w:space="0" w:color="BFBFBF"/>
            </w:tcBorders>
          </w:tcPr>
          <w:p w14:paraId="63D80E70" w14:textId="53A5F804" w:rsidR="00E8020C" w:rsidRPr="00532DAE" w:rsidRDefault="00E8020C" w:rsidP="00DE00C6">
            <w:pPr>
              <w:pStyle w:val="ARtabletextright"/>
              <w:spacing w:before="30" w:after="20"/>
            </w:pPr>
            <w:r w:rsidRPr="00532DAE">
              <w:t>0</w:t>
            </w:r>
          </w:p>
        </w:tc>
        <w:tc>
          <w:tcPr>
            <w:tcW w:w="1701" w:type="dxa"/>
            <w:tcBorders>
              <w:top w:val="single" w:sz="4" w:space="0" w:color="BFBFBF"/>
              <w:bottom w:val="single" w:sz="4" w:space="0" w:color="BFBFBF"/>
            </w:tcBorders>
          </w:tcPr>
          <w:p w14:paraId="72AED658" w14:textId="2A18BD91" w:rsidR="00E8020C" w:rsidRPr="00532DAE" w:rsidRDefault="00E8020C" w:rsidP="00DE00C6">
            <w:pPr>
              <w:pStyle w:val="ARtabletextright"/>
              <w:spacing w:before="30" w:after="20"/>
            </w:pPr>
            <w:r w:rsidRPr="00532DAE">
              <w:t>0</w:t>
            </w:r>
          </w:p>
        </w:tc>
        <w:tc>
          <w:tcPr>
            <w:tcW w:w="1701" w:type="dxa"/>
            <w:tcBorders>
              <w:top w:val="single" w:sz="4" w:space="0" w:color="BFBFBF"/>
              <w:bottom w:val="single" w:sz="4" w:space="0" w:color="BFBFBF"/>
            </w:tcBorders>
          </w:tcPr>
          <w:p w14:paraId="3861F13E" w14:textId="6C89A387" w:rsidR="00E8020C" w:rsidRPr="00532DAE" w:rsidRDefault="00E8020C" w:rsidP="00DE00C6">
            <w:pPr>
              <w:pStyle w:val="ARtabletextright"/>
              <w:spacing w:before="30" w:after="20"/>
            </w:pPr>
            <w:r w:rsidRPr="00532DAE">
              <w:t>NA</w:t>
            </w:r>
          </w:p>
        </w:tc>
      </w:tr>
      <w:tr w:rsidR="00E8020C" w:rsidRPr="00532DAE" w14:paraId="4215D0E0" w14:textId="77777777" w:rsidTr="006C7512">
        <w:trPr>
          <w:trHeight w:val="225"/>
        </w:trPr>
        <w:tc>
          <w:tcPr>
            <w:tcW w:w="4536" w:type="dxa"/>
            <w:tcBorders>
              <w:top w:val="single" w:sz="4" w:space="0" w:color="BFBFBF"/>
              <w:bottom w:val="single" w:sz="4" w:space="0" w:color="BFBFBF"/>
            </w:tcBorders>
          </w:tcPr>
          <w:p w14:paraId="1FA9FEF1" w14:textId="55D45DE8" w:rsidR="00E8020C" w:rsidRPr="00532DAE" w:rsidRDefault="00E8020C" w:rsidP="00DE00C6">
            <w:pPr>
              <w:pStyle w:val="ARtabletext"/>
              <w:spacing w:before="30" w:after="20"/>
            </w:pPr>
            <w:r w:rsidRPr="00532DAE">
              <w:t>Diesel</w:t>
            </w:r>
          </w:p>
        </w:tc>
        <w:tc>
          <w:tcPr>
            <w:tcW w:w="1701" w:type="dxa"/>
            <w:tcBorders>
              <w:top w:val="single" w:sz="4" w:space="0" w:color="BFBFBF"/>
              <w:bottom w:val="single" w:sz="4" w:space="0" w:color="BFBFBF"/>
            </w:tcBorders>
          </w:tcPr>
          <w:p w14:paraId="57A61AC6" w14:textId="1FE6B784" w:rsidR="00E8020C" w:rsidRPr="00532DAE" w:rsidRDefault="00E8020C" w:rsidP="00DE00C6">
            <w:pPr>
              <w:pStyle w:val="ARtabletextright"/>
              <w:spacing w:before="30" w:after="20"/>
            </w:pPr>
            <w:r w:rsidRPr="00532DAE">
              <w:t>17</w:t>
            </w:r>
          </w:p>
        </w:tc>
        <w:tc>
          <w:tcPr>
            <w:tcW w:w="1701" w:type="dxa"/>
            <w:tcBorders>
              <w:top w:val="single" w:sz="4" w:space="0" w:color="BFBFBF"/>
              <w:bottom w:val="single" w:sz="4" w:space="0" w:color="BFBFBF"/>
            </w:tcBorders>
          </w:tcPr>
          <w:p w14:paraId="1A5DF2C0" w14:textId="36C239B7" w:rsidR="00E8020C" w:rsidRPr="00532DAE" w:rsidRDefault="00E8020C" w:rsidP="00DE00C6">
            <w:pPr>
              <w:pStyle w:val="ARtabletextright"/>
              <w:spacing w:before="30" w:after="20"/>
            </w:pPr>
            <w:r w:rsidRPr="00532DAE">
              <w:t>27</w:t>
            </w:r>
          </w:p>
        </w:tc>
        <w:tc>
          <w:tcPr>
            <w:tcW w:w="1701" w:type="dxa"/>
            <w:tcBorders>
              <w:top w:val="single" w:sz="4" w:space="0" w:color="BFBFBF"/>
              <w:bottom w:val="single" w:sz="4" w:space="0" w:color="BFBFBF"/>
            </w:tcBorders>
          </w:tcPr>
          <w:p w14:paraId="21367AE8" w14:textId="59F4EA04" w:rsidR="00E8020C" w:rsidRPr="00532DAE" w:rsidRDefault="00E8020C" w:rsidP="00DE00C6">
            <w:pPr>
              <w:pStyle w:val="ARtabletextright"/>
              <w:spacing w:before="30" w:after="20"/>
            </w:pPr>
            <w:r w:rsidRPr="00532DAE">
              <w:t>NA</w:t>
            </w:r>
          </w:p>
        </w:tc>
      </w:tr>
      <w:tr w:rsidR="00E8020C" w:rsidRPr="00532DAE" w14:paraId="4D8109B8" w14:textId="77777777" w:rsidTr="006C7512">
        <w:trPr>
          <w:trHeight w:val="240"/>
        </w:trPr>
        <w:tc>
          <w:tcPr>
            <w:tcW w:w="4536" w:type="dxa"/>
            <w:tcBorders>
              <w:top w:val="single" w:sz="4" w:space="0" w:color="BFBFBF"/>
            </w:tcBorders>
          </w:tcPr>
          <w:p w14:paraId="59FAFCDC" w14:textId="773FC2B9" w:rsidR="00E8020C" w:rsidRPr="00532DAE" w:rsidRDefault="00E8020C" w:rsidP="00DE00C6">
            <w:pPr>
              <w:pStyle w:val="ARtabletext"/>
              <w:spacing w:before="30" w:after="20"/>
            </w:pPr>
            <w:r w:rsidRPr="00532DAE">
              <w:t>Electricity</w:t>
            </w:r>
          </w:p>
        </w:tc>
        <w:tc>
          <w:tcPr>
            <w:tcW w:w="1701" w:type="dxa"/>
            <w:tcBorders>
              <w:top w:val="single" w:sz="4" w:space="0" w:color="BFBFBF"/>
            </w:tcBorders>
          </w:tcPr>
          <w:p w14:paraId="0CC37BD0" w14:textId="75D512D2" w:rsidR="00E8020C" w:rsidRPr="00532DAE" w:rsidRDefault="00E8020C" w:rsidP="00DE00C6">
            <w:pPr>
              <w:pStyle w:val="ARtabletextright"/>
              <w:spacing w:before="30" w:after="20"/>
            </w:pPr>
            <w:r w:rsidRPr="00532DAE">
              <w:t>–</w:t>
            </w:r>
          </w:p>
        </w:tc>
        <w:tc>
          <w:tcPr>
            <w:tcW w:w="1701" w:type="dxa"/>
            <w:tcBorders>
              <w:top w:val="single" w:sz="4" w:space="0" w:color="BFBFBF"/>
            </w:tcBorders>
          </w:tcPr>
          <w:p w14:paraId="42717FA7" w14:textId="5184B1EF" w:rsidR="00E8020C" w:rsidRPr="00532DAE" w:rsidRDefault="00E8020C" w:rsidP="00DE00C6">
            <w:pPr>
              <w:pStyle w:val="ARtabletextright"/>
              <w:spacing w:before="30" w:after="20"/>
            </w:pPr>
            <w:r w:rsidRPr="00532DAE">
              <w:t>–</w:t>
            </w:r>
          </w:p>
        </w:tc>
        <w:tc>
          <w:tcPr>
            <w:tcW w:w="1701" w:type="dxa"/>
            <w:tcBorders>
              <w:top w:val="single" w:sz="4" w:space="0" w:color="BFBFBF"/>
            </w:tcBorders>
          </w:tcPr>
          <w:p w14:paraId="173B0023" w14:textId="3F0282DE" w:rsidR="00E8020C" w:rsidRPr="00532DAE" w:rsidRDefault="00E8020C" w:rsidP="00DE00C6">
            <w:pPr>
              <w:pStyle w:val="ARtabletextright"/>
              <w:spacing w:before="30" w:after="20"/>
            </w:pPr>
            <w:r w:rsidRPr="00532DAE">
              <w:t>–</w:t>
            </w:r>
          </w:p>
        </w:tc>
      </w:tr>
      <w:tr w:rsidR="00E8020C" w:rsidRPr="00532DAE" w14:paraId="2B5438FE" w14:textId="77777777" w:rsidTr="006C7512">
        <w:trPr>
          <w:trHeight w:val="240"/>
        </w:trPr>
        <w:tc>
          <w:tcPr>
            <w:tcW w:w="4536" w:type="dxa"/>
          </w:tcPr>
          <w:p w14:paraId="6A5EAADD" w14:textId="79ECEFA6" w:rsidR="00E8020C" w:rsidRPr="00532DAE" w:rsidRDefault="00E8020C" w:rsidP="00DE00C6">
            <w:pPr>
              <w:pStyle w:val="ARtabletextbold"/>
              <w:spacing w:before="30" w:after="20"/>
            </w:pPr>
            <w:r w:rsidRPr="00532DAE">
              <w:t xml:space="preserve">Total </w:t>
            </w:r>
            <w:r w:rsidR="00074A4D" w:rsidRPr="00532DAE">
              <w:t>g</w:t>
            </w:r>
            <w:r w:rsidRPr="00532DAE">
              <w:t>oods vehicles</w:t>
            </w:r>
          </w:p>
        </w:tc>
        <w:tc>
          <w:tcPr>
            <w:tcW w:w="1701" w:type="dxa"/>
          </w:tcPr>
          <w:p w14:paraId="4CCDC404" w14:textId="0943D7E9" w:rsidR="00E8020C" w:rsidRPr="00532DAE" w:rsidRDefault="00E8020C" w:rsidP="00DE00C6">
            <w:pPr>
              <w:pStyle w:val="ARtabletextrightbold"/>
              <w:spacing w:before="30" w:after="20"/>
            </w:pPr>
            <w:r w:rsidRPr="00532DAE">
              <w:t>17</w:t>
            </w:r>
          </w:p>
        </w:tc>
        <w:tc>
          <w:tcPr>
            <w:tcW w:w="1701" w:type="dxa"/>
          </w:tcPr>
          <w:p w14:paraId="0CE59E3B" w14:textId="512FB32D" w:rsidR="00E8020C" w:rsidRPr="00532DAE" w:rsidRDefault="00E8020C" w:rsidP="00DE00C6">
            <w:pPr>
              <w:pStyle w:val="ARtabletextrightbold"/>
              <w:spacing w:before="30" w:after="20"/>
            </w:pPr>
            <w:r w:rsidRPr="00532DAE">
              <w:t>27</w:t>
            </w:r>
          </w:p>
        </w:tc>
        <w:tc>
          <w:tcPr>
            <w:tcW w:w="1701" w:type="dxa"/>
          </w:tcPr>
          <w:p w14:paraId="5FF3E991" w14:textId="5C6285D9" w:rsidR="00E8020C" w:rsidRPr="00532DAE" w:rsidRDefault="00E8020C" w:rsidP="00DE00C6">
            <w:pPr>
              <w:pStyle w:val="ARtabletextrightbold"/>
              <w:spacing w:before="30" w:after="20"/>
            </w:pPr>
            <w:r w:rsidRPr="00532DAE">
              <w:t>NA</w:t>
            </w:r>
          </w:p>
        </w:tc>
      </w:tr>
      <w:tr w:rsidR="0024649A" w:rsidRPr="00532DAE" w14:paraId="757E66F0" w14:textId="77777777" w:rsidTr="006C7512">
        <w:trPr>
          <w:trHeight w:val="240"/>
        </w:trPr>
        <w:tc>
          <w:tcPr>
            <w:tcW w:w="4536" w:type="dxa"/>
          </w:tcPr>
          <w:p w14:paraId="591B2F87" w14:textId="63B977B6" w:rsidR="0024649A" w:rsidRPr="00532DAE" w:rsidRDefault="0024649A" w:rsidP="0024649A">
            <w:pPr>
              <w:pStyle w:val="ARtabletext"/>
              <w:spacing w:before="30" w:after="20"/>
              <w:rPr>
                <w:rFonts w:eastAsia="Calibri"/>
              </w:rPr>
            </w:pPr>
            <w:r w:rsidRPr="00532DAE">
              <w:t>State government vehicle pool</w:t>
            </w:r>
          </w:p>
        </w:tc>
        <w:tc>
          <w:tcPr>
            <w:tcW w:w="1701" w:type="dxa"/>
          </w:tcPr>
          <w:p w14:paraId="02FB4449" w14:textId="728A1BA3" w:rsidR="0024649A" w:rsidRPr="00532DAE" w:rsidRDefault="0024649A" w:rsidP="0024649A">
            <w:pPr>
              <w:pStyle w:val="ARtabletextright"/>
              <w:spacing w:before="30" w:after="20"/>
            </w:pPr>
            <w:r w:rsidRPr="00532DAE">
              <w:t>28</w:t>
            </w:r>
          </w:p>
        </w:tc>
        <w:tc>
          <w:tcPr>
            <w:tcW w:w="1701" w:type="dxa"/>
          </w:tcPr>
          <w:p w14:paraId="7C7749C1" w14:textId="0AB29B21" w:rsidR="0024649A" w:rsidRPr="00532DAE" w:rsidRDefault="0024649A" w:rsidP="0024649A">
            <w:pPr>
              <w:pStyle w:val="ARtabletextright"/>
              <w:spacing w:before="30" w:after="20"/>
            </w:pPr>
            <w:r w:rsidRPr="00532DAE">
              <w:t>21</w:t>
            </w:r>
          </w:p>
        </w:tc>
        <w:tc>
          <w:tcPr>
            <w:tcW w:w="1701" w:type="dxa"/>
          </w:tcPr>
          <w:p w14:paraId="07557BE3" w14:textId="13AE6F73" w:rsidR="0024649A" w:rsidRPr="00532DAE" w:rsidRDefault="0024649A" w:rsidP="0024649A">
            <w:pPr>
              <w:pStyle w:val="ARtabletextright"/>
              <w:spacing w:before="30" w:after="20"/>
            </w:pPr>
            <w:r w:rsidRPr="00532DAE">
              <w:t>NA</w:t>
            </w:r>
          </w:p>
        </w:tc>
      </w:tr>
      <w:tr w:rsidR="00E8020C" w:rsidRPr="00532DAE" w14:paraId="26669E44" w14:textId="77777777" w:rsidTr="006C7512">
        <w:trPr>
          <w:trHeight w:val="240"/>
        </w:trPr>
        <w:tc>
          <w:tcPr>
            <w:tcW w:w="4536" w:type="dxa"/>
          </w:tcPr>
          <w:p w14:paraId="0D3FFD3A" w14:textId="006A8E81" w:rsidR="00E8020C" w:rsidRPr="00532DAE" w:rsidRDefault="00E8020C" w:rsidP="00DE00C6">
            <w:pPr>
              <w:pStyle w:val="ARtabletextbold"/>
              <w:spacing w:before="30" w:after="20"/>
            </w:pPr>
            <w:r w:rsidRPr="00532DAE">
              <w:t>T3 Greenhouse gas emissions from vehicle fleet</w:t>
            </w:r>
          </w:p>
        </w:tc>
        <w:tc>
          <w:tcPr>
            <w:tcW w:w="1701" w:type="dxa"/>
          </w:tcPr>
          <w:p w14:paraId="6AE24D3E" w14:textId="72180B75" w:rsidR="00E8020C" w:rsidRPr="00532DAE" w:rsidRDefault="00E8020C" w:rsidP="00DE00C6">
            <w:pPr>
              <w:pStyle w:val="ARtabletextrightbold"/>
              <w:spacing w:before="30" w:after="20"/>
            </w:pPr>
            <w:r w:rsidRPr="00532DAE">
              <w:t>3,375</w:t>
            </w:r>
          </w:p>
        </w:tc>
        <w:tc>
          <w:tcPr>
            <w:tcW w:w="1701" w:type="dxa"/>
          </w:tcPr>
          <w:p w14:paraId="06BA460D" w14:textId="0A9CF40E" w:rsidR="00E8020C" w:rsidRPr="00532DAE" w:rsidRDefault="00E8020C" w:rsidP="00DE00C6">
            <w:pPr>
              <w:pStyle w:val="ARtabletextrightbold"/>
              <w:spacing w:before="30" w:after="20"/>
            </w:pPr>
            <w:r w:rsidRPr="00532DAE">
              <w:t>2,7</w:t>
            </w:r>
            <w:r w:rsidR="000D0BD1" w:rsidRPr="00532DAE">
              <w:t>62</w:t>
            </w:r>
          </w:p>
        </w:tc>
        <w:tc>
          <w:tcPr>
            <w:tcW w:w="1701" w:type="dxa"/>
          </w:tcPr>
          <w:p w14:paraId="331E2462" w14:textId="32EAC471" w:rsidR="00E8020C" w:rsidRPr="00532DAE" w:rsidRDefault="00E8020C" w:rsidP="00DE00C6">
            <w:pPr>
              <w:pStyle w:val="ARtabletextrightbold"/>
              <w:spacing w:before="30" w:after="20"/>
            </w:pPr>
            <w:r w:rsidRPr="00532DAE">
              <w:t>NA</w:t>
            </w:r>
          </w:p>
        </w:tc>
      </w:tr>
    </w:tbl>
    <w:p w14:paraId="720E8B3D" w14:textId="6B3F0CF9" w:rsidR="00E8020C" w:rsidRPr="00532DAE" w:rsidRDefault="00E73C16" w:rsidP="00E8020C">
      <w:pPr>
        <w:pStyle w:val="ARtablecaption"/>
      </w:pPr>
      <w:r w:rsidRPr="00532DAE">
        <w:t xml:space="preserve">Total distance travelled commercial air </w:t>
      </w:r>
      <w:proofErr w:type="gramStart"/>
      <w:r w:rsidRPr="00532DAE">
        <w:t>travel</w:t>
      </w:r>
      <w:proofErr w:type="gramEnd"/>
    </w:p>
    <w:tbl>
      <w:tblPr>
        <w:tblStyle w:val="TableGrid"/>
        <w:tblW w:w="9639" w:type="dxa"/>
        <w:tblLayout w:type="fixed"/>
        <w:tblLook w:val="06A0" w:firstRow="1" w:lastRow="0" w:firstColumn="1" w:lastColumn="0" w:noHBand="1" w:noVBand="1"/>
      </w:tblPr>
      <w:tblGrid>
        <w:gridCol w:w="4536"/>
        <w:gridCol w:w="1701"/>
        <w:gridCol w:w="1701"/>
        <w:gridCol w:w="1701"/>
      </w:tblGrid>
      <w:tr w:rsidR="00E8020C" w:rsidRPr="00532DAE" w14:paraId="1DE67890" w14:textId="77777777" w:rsidTr="006C7512">
        <w:trPr>
          <w:cnfStyle w:val="100000000000" w:firstRow="1" w:lastRow="0" w:firstColumn="0" w:lastColumn="0" w:oddVBand="0" w:evenVBand="0" w:oddHBand="0" w:evenHBand="0" w:firstRowFirstColumn="0" w:firstRowLastColumn="0" w:lastRowFirstColumn="0" w:lastRowLastColumn="0"/>
          <w:trHeight w:val="225"/>
          <w:tblHeader/>
        </w:trPr>
        <w:tc>
          <w:tcPr>
            <w:tcW w:w="4536" w:type="dxa"/>
            <w:tcBorders>
              <w:bottom w:val="single" w:sz="4" w:space="0" w:color="auto"/>
            </w:tcBorders>
          </w:tcPr>
          <w:p w14:paraId="33008AC9" w14:textId="456896D6" w:rsidR="00E8020C" w:rsidRPr="00532DAE" w:rsidRDefault="00E8020C" w:rsidP="00DE00C6">
            <w:pPr>
              <w:pStyle w:val="ARtablecolhead"/>
              <w:spacing w:before="30" w:after="20"/>
              <w:rPr>
                <w:i/>
              </w:rPr>
            </w:pPr>
          </w:p>
        </w:tc>
        <w:tc>
          <w:tcPr>
            <w:tcW w:w="1701" w:type="dxa"/>
            <w:tcBorders>
              <w:bottom w:val="single" w:sz="4" w:space="0" w:color="auto"/>
            </w:tcBorders>
          </w:tcPr>
          <w:p w14:paraId="36D922F4" w14:textId="77777777" w:rsidR="00E8020C" w:rsidRPr="00532DAE" w:rsidRDefault="00E8020C" w:rsidP="00DE00C6">
            <w:pPr>
              <w:pStyle w:val="ARtablecolheadright"/>
              <w:spacing w:before="30" w:after="20"/>
            </w:pPr>
            <w:r w:rsidRPr="00532DAE">
              <w:t>2022–23</w:t>
            </w:r>
          </w:p>
          <w:p w14:paraId="431EADA0" w14:textId="080A04F2" w:rsidR="00E8020C" w:rsidRPr="00532DAE" w:rsidRDefault="00E8020C" w:rsidP="00DE00C6">
            <w:pPr>
              <w:pStyle w:val="ARtablecolheadright"/>
              <w:spacing w:before="30" w:after="20"/>
              <w:rPr>
                <w:i/>
              </w:rPr>
            </w:pPr>
            <w:r w:rsidRPr="00532DAE">
              <w:t>Passenger km</w:t>
            </w:r>
          </w:p>
        </w:tc>
        <w:tc>
          <w:tcPr>
            <w:tcW w:w="1701" w:type="dxa"/>
            <w:tcBorders>
              <w:bottom w:val="single" w:sz="4" w:space="0" w:color="auto"/>
            </w:tcBorders>
          </w:tcPr>
          <w:p w14:paraId="0AF7BBCE" w14:textId="77777777" w:rsidR="00E8020C" w:rsidRPr="00532DAE" w:rsidRDefault="00E8020C" w:rsidP="00DE00C6">
            <w:pPr>
              <w:pStyle w:val="ARtablecolheadright"/>
              <w:spacing w:before="30" w:after="20"/>
            </w:pPr>
            <w:r w:rsidRPr="00532DAE">
              <w:t>2021–22</w:t>
            </w:r>
          </w:p>
          <w:p w14:paraId="5CEC77CB" w14:textId="306227E2" w:rsidR="00E8020C" w:rsidRPr="00532DAE" w:rsidRDefault="00E8020C" w:rsidP="00DE00C6">
            <w:pPr>
              <w:pStyle w:val="ARtablecolheadright"/>
              <w:spacing w:before="30" w:after="20"/>
              <w:rPr>
                <w:i/>
              </w:rPr>
            </w:pPr>
            <w:r w:rsidRPr="00532DAE">
              <w:t>Passenger km</w:t>
            </w:r>
          </w:p>
        </w:tc>
        <w:tc>
          <w:tcPr>
            <w:tcW w:w="1701" w:type="dxa"/>
            <w:tcBorders>
              <w:bottom w:val="single" w:sz="4" w:space="0" w:color="auto"/>
            </w:tcBorders>
          </w:tcPr>
          <w:p w14:paraId="76BC9C28" w14:textId="77777777" w:rsidR="00E8020C" w:rsidRPr="00532DAE" w:rsidRDefault="00E8020C" w:rsidP="00DE00C6">
            <w:pPr>
              <w:pStyle w:val="ARtablecolheadright"/>
              <w:spacing w:before="30" w:after="20"/>
            </w:pPr>
            <w:r w:rsidRPr="00532DAE">
              <w:t>2020–21</w:t>
            </w:r>
          </w:p>
          <w:p w14:paraId="3CBF9C93" w14:textId="726C400E" w:rsidR="00E8020C" w:rsidRPr="00532DAE" w:rsidRDefault="00E8020C" w:rsidP="00DE00C6">
            <w:pPr>
              <w:pStyle w:val="ARtablecolheadright"/>
              <w:spacing w:before="30" w:after="20"/>
              <w:rPr>
                <w:i/>
              </w:rPr>
            </w:pPr>
            <w:r w:rsidRPr="00532DAE">
              <w:t>Passenger km</w:t>
            </w:r>
          </w:p>
        </w:tc>
      </w:tr>
      <w:tr w:rsidR="00E8020C" w:rsidRPr="00532DAE" w14:paraId="16B3E5BE" w14:textId="77777777" w:rsidTr="006C7512">
        <w:trPr>
          <w:trHeight w:val="225"/>
        </w:trPr>
        <w:tc>
          <w:tcPr>
            <w:tcW w:w="4536" w:type="dxa"/>
            <w:tcBorders>
              <w:bottom w:val="single" w:sz="4" w:space="0" w:color="auto"/>
            </w:tcBorders>
          </w:tcPr>
          <w:p w14:paraId="11C89DF2" w14:textId="1A9A92C2" w:rsidR="00E8020C" w:rsidRPr="00532DAE" w:rsidRDefault="00E8020C" w:rsidP="00DE00C6">
            <w:pPr>
              <w:pStyle w:val="ARtabletextbold"/>
              <w:spacing w:before="30" w:after="20"/>
            </w:pPr>
            <w:r w:rsidRPr="00532DAE">
              <w:t>T4 Total distance travelled commercial air travel</w:t>
            </w:r>
          </w:p>
        </w:tc>
        <w:tc>
          <w:tcPr>
            <w:tcW w:w="1701" w:type="dxa"/>
            <w:tcBorders>
              <w:bottom w:val="single" w:sz="4" w:space="0" w:color="auto"/>
            </w:tcBorders>
          </w:tcPr>
          <w:p w14:paraId="58600363" w14:textId="75C9F9C2" w:rsidR="00E8020C" w:rsidRPr="00532DAE" w:rsidRDefault="00E8020C" w:rsidP="00DE00C6">
            <w:pPr>
              <w:pStyle w:val="ARtabletextright"/>
              <w:spacing w:before="30" w:after="20"/>
            </w:pPr>
            <w:r w:rsidRPr="00532DAE">
              <w:t>2,987,750</w:t>
            </w:r>
          </w:p>
        </w:tc>
        <w:tc>
          <w:tcPr>
            <w:tcW w:w="1701" w:type="dxa"/>
            <w:tcBorders>
              <w:bottom w:val="single" w:sz="4" w:space="0" w:color="auto"/>
            </w:tcBorders>
          </w:tcPr>
          <w:p w14:paraId="766EC8D3" w14:textId="34367161" w:rsidR="00E8020C" w:rsidRPr="00532DAE" w:rsidRDefault="00E8020C" w:rsidP="00DE00C6">
            <w:pPr>
              <w:pStyle w:val="ARtabletextright"/>
              <w:spacing w:before="30" w:after="20"/>
            </w:pPr>
            <w:r w:rsidRPr="00532DAE">
              <w:t>1,493,876</w:t>
            </w:r>
          </w:p>
        </w:tc>
        <w:tc>
          <w:tcPr>
            <w:tcW w:w="1701" w:type="dxa"/>
            <w:tcBorders>
              <w:bottom w:val="single" w:sz="4" w:space="0" w:color="auto"/>
            </w:tcBorders>
          </w:tcPr>
          <w:p w14:paraId="131B3B05" w14:textId="00A1C651" w:rsidR="00E8020C" w:rsidRPr="00532DAE" w:rsidRDefault="00E8020C" w:rsidP="00DE00C6">
            <w:pPr>
              <w:pStyle w:val="ARtabletextright"/>
              <w:spacing w:before="30" w:after="20"/>
            </w:pPr>
            <w:r w:rsidRPr="00532DAE">
              <w:t>NA</w:t>
            </w:r>
          </w:p>
        </w:tc>
      </w:tr>
    </w:tbl>
    <w:p w14:paraId="7E05338C" w14:textId="75D2869B" w:rsidR="0081234A" w:rsidRPr="00532DAE" w:rsidRDefault="0081234A" w:rsidP="00E8020C">
      <w:pPr>
        <w:pStyle w:val="Heading3"/>
      </w:pPr>
      <w:r w:rsidRPr="00532DAE">
        <w:t>Total energy use</w:t>
      </w:r>
    </w:p>
    <w:p w14:paraId="289B8E61" w14:textId="74796BAE" w:rsidR="00E8020C" w:rsidRPr="00532DAE" w:rsidRDefault="00E8020C" w:rsidP="00E8020C">
      <w:pPr>
        <w:pStyle w:val="Heading4"/>
        <w:rPr>
          <w:lang w:eastAsia="ja-JP"/>
        </w:rPr>
      </w:pPr>
      <w:r w:rsidRPr="00532DAE">
        <w:rPr>
          <w:lang w:eastAsia="ja-JP"/>
        </w:rPr>
        <w:t>Department offices</w:t>
      </w:r>
    </w:p>
    <w:p w14:paraId="584F1D6D" w14:textId="2A8FD84A" w:rsidR="004A7E51" w:rsidRPr="00532DAE" w:rsidRDefault="004A7E51" w:rsidP="00E73C16">
      <w:pPr>
        <w:pStyle w:val="ARtablecaption"/>
        <w:spacing w:before="160"/>
      </w:pPr>
      <w:r w:rsidRPr="00532DAE">
        <w:t>Total energy use</w:t>
      </w:r>
    </w:p>
    <w:tbl>
      <w:tblPr>
        <w:tblStyle w:val="TableGrid"/>
        <w:tblW w:w="9639" w:type="dxa"/>
        <w:tblLook w:val="06A0" w:firstRow="1" w:lastRow="0" w:firstColumn="1" w:lastColumn="0" w:noHBand="1" w:noVBand="1"/>
      </w:tblPr>
      <w:tblGrid>
        <w:gridCol w:w="4536"/>
        <w:gridCol w:w="1701"/>
        <w:gridCol w:w="1701"/>
        <w:gridCol w:w="1701"/>
      </w:tblGrid>
      <w:tr w:rsidR="004A7E51" w:rsidRPr="00532DAE" w14:paraId="4DECF637" w14:textId="77777777" w:rsidTr="006C7512">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6E28BD01" w14:textId="16DB45F0" w:rsidR="004A7E51" w:rsidRPr="00532DAE" w:rsidRDefault="00C61465" w:rsidP="00DE00C6">
            <w:pPr>
              <w:pStyle w:val="ARtablecolhead"/>
              <w:spacing w:before="30" w:after="20"/>
              <w:rPr>
                <w:color w:val="000000"/>
              </w:rPr>
            </w:pPr>
            <w:r w:rsidRPr="00532DAE">
              <w:t>Indicator</w:t>
            </w:r>
          </w:p>
        </w:tc>
        <w:tc>
          <w:tcPr>
            <w:tcW w:w="1701" w:type="dxa"/>
            <w:tcBorders>
              <w:bottom w:val="single" w:sz="4" w:space="0" w:color="auto"/>
            </w:tcBorders>
            <w:noWrap/>
          </w:tcPr>
          <w:p w14:paraId="2BE7CA79" w14:textId="77777777" w:rsidR="004A7E51" w:rsidRPr="00532DAE" w:rsidRDefault="004A7E51" w:rsidP="00DE00C6">
            <w:pPr>
              <w:pStyle w:val="ARtablecolheadright"/>
              <w:spacing w:before="30" w:after="20"/>
            </w:pPr>
            <w:r w:rsidRPr="00532DAE">
              <w:t>2022–23</w:t>
            </w:r>
          </w:p>
          <w:p w14:paraId="764F4837" w14:textId="434F3218" w:rsidR="004A7E51" w:rsidRPr="00532DAE" w:rsidRDefault="004A7E51" w:rsidP="00DE00C6">
            <w:pPr>
              <w:pStyle w:val="ARtablecolheadright"/>
              <w:spacing w:before="30" w:after="20"/>
            </w:pPr>
            <w:r w:rsidRPr="00532DAE">
              <w:t>MJ</w:t>
            </w:r>
          </w:p>
        </w:tc>
        <w:tc>
          <w:tcPr>
            <w:tcW w:w="1701" w:type="dxa"/>
            <w:tcBorders>
              <w:bottom w:val="single" w:sz="4" w:space="0" w:color="auto"/>
            </w:tcBorders>
            <w:noWrap/>
          </w:tcPr>
          <w:p w14:paraId="5A925207" w14:textId="77777777" w:rsidR="004A7E51" w:rsidRPr="00532DAE" w:rsidRDefault="004A7E51" w:rsidP="00DE00C6">
            <w:pPr>
              <w:pStyle w:val="ARtablecolheadright"/>
              <w:spacing w:before="30" w:after="20"/>
            </w:pPr>
            <w:r w:rsidRPr="00532DAE">
              <w:t>2021–22</w:t>
            </w:r>
          </w:p>
          <w:p w14:paraId="3A61ADAF" w14:textId="01873B76" w:rsidR="004A7E51" w:rsidRPr="00532DAE" w:rsidRDefault="004A7E51" w:rsidP="00DE00C6">
            <w:pPr>
              <w:pStyle w:val="ARtablecolheadright"/>
              <w:spacing w:before="30" w:after="20"/>
            </w:pPr>
            <w:r w:rsidRPr="00532DAE">
              <w:t>MJ</w:t>
            </w:r>
          </w:p>
        </w:tc>
        <w:tc>
          <w:tcPr>
            <w:tcW w:w="1701" w:type="dxa"/>
            <w:tcBorders>
              <w:bottom w:val="single" w:sz="4" w:space="0" w:color="auto"/>
            </w:tcBorders>
            <w:noWrap/>
          </w:tcPr>
          <w:p w14:paraId="5050F5EE" w14:textId="77777777" w:rsidR="004A7E51" w:rsidRPr="00532DAE" w:rsidRDefault="004A7E51" w:rsidP="00DE00C6">
            <w:pPr>
              <w:pStyle w:val="ARtablecolheadright"/>
              <w:spacing w:before="30" w:after="20"/>
            </w:pPr>
            <w:r w:rsidRPr="00532DAE">
              <w:t>2020–21</w:t>
            </w:r>
          </w:p>
          <w:p w14:paraId="4CF77FC1" w14:textId="03E52BBE" w:rsidR="004A7E51" w:rsidRPr="00532DAE" w:rsidRDefault="004A7E51" w:rsidP="00DE00C6">
            <w:pPr>
              <w:pStyle w:val="ARtablecolheadright"/>
              <w:spacing w:before="30" w:after="20"/>
            </w:pPr>
            <w:r w:rsidRPr="00532DAE">
              <w:t>MJ</w:t>
            </w:r>
          </w:p>
        </w:tc>
      </w:tr>
      <w:tr w:rsidR="004A7E51" w:rsidRPr="00532DAE" w14:paraId="554F1156" w14:textId="77777777" w:rsidTr="004A7E51">
        <w:trPr>
          <w:trHeight w:val="288"/>
        </w:trPr>
        <w:tc>
          <w:tcPr>
            <w:tcW w:w="4536" w:type="dxa"/>
            <w:tcBorders>
              <w:top w:val="single" w:sz="4" w:space="0" w:color="auto"/>
              <w:bottom w:val="single" w:sz="4" w:space="0" w:color="000000"/>
            </w:tcBorders>
            <w:noWrap/>
            <w:hideMark/>
          </w:tcPr>
          <w:p w14:paraId="16AE736D" w14:textId="0B2E2863" w:rsidR="004A7E51" w:rsidRPr="00532DAE" w:rsidRDefault="004A7E51" w:rsidP="00DE00C6">
            <w:pPr>
              <w:pStyle w:val="ARtabletextbold"/>
              <w:spacing w:before="30" w:after="20"/>
            </w:pPr>
            <w:r w:rsidRPr="00532DAE">
              <w:t xml:space="preserve">E1 Total energy usage from fuels </w:t>
            </w:r>
            <w:r w:rsidRPr="00532DAE">
              <w:br/>
              <w:t>(</w:t>
            </w:r>
            <w:proofErr w:type="gramStart"/>
            <w:r w:rsidRPr="00532DAE">
              <w:t>stationary</w:t>
            </w:r>
            <w:proofErr w:type="gramEnd"/>
            <w:r w:rsidRPr="00532DAE">
              <w:t xml:space="preserve"> and transportation)</w:t>
            </w:r>
          </w:p>
        </w:tc>
        <w:tc>
          <w:tcPr>
            <w:tcW w:w="1701" w:type="dxa"/>
            <w:tcBorders>
              <w:top w:val="single" w:sz="4" w:space="0" w:color="auto"/>
              <w:bottom w:val="single" w:sz="4" w:space="0" w:color="000000"/>
            </w:tcBorders>
            <w:noWrap/>
            <w:hideMark/>
          </w:tcPr>
          <w:p w14:paraId="3D8ECF1A" w14:textId="218FC53B" w:rsidR="004A7E51" w:rsidRPr="00532DAE" w:rsidRDefault="004A7E51" w:rsidP="00DE00C6">
            <w:pPr>
              <w:pStyle w:val="ARtabletextright"/>
              <w:spacing w:before="30" w:after="20"/>
            </w:pPr>
            <w:r w:rsidRPr="00532DAE">
              <w:t>63,243,838</w:t>
            </w:r>
          </w:p>
        </w:tc>
        <w:tc>
          <w:tcPr>
            <w:tcW w:w="1701" w:type="dxa"/>
            <w:tcBorders>
              <w:top w:val="single" w:sz="4" w:space="0" w:color="auto"/>
              <w:bottom w:val="single" w:sz="4" w:space="0" w:color="000000"/>
            </w:tcBorders>
            <w:noWrap/>
            <w:hideMark/>
          </w:tcPr>
          <w:p w14:paraId="2AABDC42" w14:textId="20AE8A57" w:rsidR="004A7E51" w:rsidRPr="00532DAE" w:rsidRDefault="004A7E51" w:rsidP="00DE00C6">
            <w:pPr>
              <w:pStyle w:val="ARtabletextright"/>
              <w:spacing w:before="30" w:after="20"/>
            </w:pPr>
            <w:r w:rsidRPr="00532DAE">
              <w:t>53,850,924</w:t>
            </w:r>
          </w:p>
        </w:tc>
        <w:tc>
          <w:tcPr>
            <w:tcW w:w="1701" w:type="dxa"/>
            <w:tcBorders>
              <w:top w:val="single" w:sz="4" w:space="0" w:color="auto"/>
              <w:bottom w:val="single" w:sz="4" w:space="0" w:color="000000"/>
            </w:tcBorders>
            <w:noWrap/>
            <w:hideMark/>
          </w:tcPr>
          <w:p w14:paraId="1E2D9237" w14:textId="43D0B2DB" w:rsidR="004A7E51" w:rsidRPr="00532DAE" w:rsidRDefault="004A7E51" w:rsidP="00DE00C6">
            <w:pPr>
              <w:pStyle w:val="ARtabletextright"/>
              <w:spacing w:before="30" w:after="20"/>
            </w:pPr>
            <w:r w:rsidRPr="00532DAE">
              <w:t>NA</w:t>
            </w:r>
          </w:p>
        </w:tc>
      </w:tr>
      <w:tr w:rsidR="004A7E51" w:rsidRPr="00532DAE" w14:paraId="0B4EFD01" w14:textId="77777777" w:rsidTr="004A7E51">
        <w:trPr>
          <w:trHeight w:val="288"/>
        </w:trPr>
        <w:tc>
          <w:tcPr>
            <w:tcW w:w="4536" w:type="dxa"/>
            <w:tcBorders>
              <w:top w:val="single" w:sz="4" w:space="0" w:color="000000"/>
              <w:bottom w:val="single" w:sz="4" w:space="0" w:color="000000"/>
            </w:tcBorders>
            <w:noWrap/>
          </w:tcPr>
          <w:p w14:paraId="5558E369" w14:textId="63A58CDA" w:rsidR="004A7E51" w:rsidRPr="00532DAE" w:rsidRDefault="004A7E51" w:rsidP="00DE00C6">
            <w:pPr>
              <w:pStyle w:val="ARtabletextbold"/>
              <w:spacing w:before="30" w:after="20"/>
            </w:pPr>
            <w:r w:rsidRPr="00532DAE">
              <w:t>E2 Total energy used from electricity</w:t>
            </w:r>
          </w:p>
        </w:tc>
        <w:tc>
          <w:tcPr>
            <w:tcW w:w="1701" w:type="dxa"/>
            <w:tcBorders>
              <w:top w:val="single" w:sz="4" w:space="0" w:color="000000"/>
              <w:bottom w:val="single" w:sz="4" w:space="0" w:color="000000"/>
            </w:tcBorders>
            <w:noWrap/>
          </w:tcPr>
          <w:p w14:paraId="4E1924CF" w14:textId="29529DEA" w:rsidR="004A7E51" w:rsidRPr="00532DAE" w:rsidRDefault="004A7E51" w:rsidP="00DE00C6">
            <w:pPr>
              <w:pStyle w:val="ARtabletextright"/>
              <w:spacing w:before="30" w:after="20"/>
            </w:pPr>
            <w:r w:rsidRPr="00532DAE">
              <w:t>37,841,141</w:t>
            </w:r>
          </w:p>
        </w:tc>
        <w:tc>
          <w:tcPr>
            <w:tcW w:w="1701" w:type="dxa"/>
            <w:tcBorders>
              <w:top w:val="single" w:sz="4" w:space="0" w:color="000000"/>
              <w:bottom w:val="single" w:sz="4" w:space="0" w:color="000000"/>
            </w:tcBorders>
            <w:noWrap/>
          </w:tcPr>
          <w:p w14:paraId="35A60818" w14:textId="25C7FAAD" w:rsidR="004A7E51" w:rsidRPr="00532DAE" w:rsidRDefault="004A7E51" w:rsidP="00DE00C6">
            <w:pPr>
              <w:pStyle w:val="ARtabletextright"/>
              <w:spacing w:before="30" w:after="20"/>
            </w:pPr>
            <w:r w:rsidRPr="00532DAE">
              <w:t>30,227,638</w:t>
            </w:r>
          </w:p>
        </w:tc>
        <w:tc>
          <w:tcPr>
            <w:tcW w:w="1701" w:type="dxa"/>
            <w:tcBorders>
              <w:top w:val="single" w:sz="4" w:space="0" w:color="000000"/>
              <w:bottom w:val="single" w:sz="4" w:space="0" w:color="000000"/>
            </w:tcBorders>
            <w:noWrap/>
          </w:tcPr>
          <w:p w14:paraId="3D9153F7" w14:textId="0C0E56EF" w:rsidR="004A7E51" w:rsidRPr="00532DAE" w:rsidRDefault="004A7E51" w:rsidP="00DE00C6">
            <w:pPr>
              <w:pStyle w:val="ARtabletextright"/>
              <w:spacing w:before="30" w:after="20"/>
            </w:pPr>
            <w:r w:rsidRPr="00532DAE">
              <w:t>NA</w:t>
            </w:r>
          </w:p>
        </w:tc>
      </w:tr>
      <w:tr w:rsidR="004A7E51" w:rsidRPr="00532DAE" w14:paraId="444AC6FB" w14:textId="77777777" w:rsidTr="004A7E51">
        <w:trPr>
          <w:trHeight w:val="288"/>
        </w:trPr>
        <w:tc>
          <w:tcPr>
            <w:tcW w:w="9639" w:type="dxa"/>
            <w:gridSpan w:val="4"/>
            <w:tcBorders>
              <w:top w:val="single" w:sz="4" w:space="0" w:color="000000"/>
              <w:bottom w:val="single" w:sz="4" w:space="0" w:color="BFBFBF"/>
            </w:tcBorders>
            <w:noWrap/>
          </w:tcPr>
          <w:p w14:paraId="4161140B" w14:textId="718714F1" w:rsidR="004A7E51" w:rsidRPr="00532DAE" w:rsidRDefault="004A7E51" w:rsidP="00DE00C6">
            <w:pPr>
              <w:pStyle w:val="ARtabletextbold"/>
              <w:spacing w:before="30" w:after="20"/>
            </w:pPr>
            <w:r w:rsidRPr="00532DAE">
              <w:t xml:space="preserve">E3 Total energy used segmented into </w:t>
            </w:r>
            <w:r w:rsidRPr="00532DAE">
              <w:br/>
              <w:t>renewable and non-renewable sources</w:t>
            </w:r>
          </w:p>
        </w:tc>
      </w:tr>
      <w:tr w:rsidR="004A7E51" w:rsidRPr="00532DAE" w14:paraId="6E6A6343" w14:textId="77777777" w:rsidTr="004A7E51">
        <w:trPr>
          <w:trHeight w:val="288"/>
        </w:trPr>
        <w:tc>
          <w:tcPr>
            <w:tcW w:w="4536" w:type="dxa"/>
            <w:tcBorders>
              <w:top w:val="single" w:sz="4" w:space="0" w:color="BFBFBF"/>
              <w:bottom w:val="single" w:sz="4" w:space="0" w:color="BFBFBF"/>
            </w:tcBorders>
            <w:noWrap/>
          </w:tcPr>
          <w:p w14:paraId="1D8EDE50" w14:textId="29F11F61" w:rsidR="004A7E51" w:rsidRPr="00532DAE" w:rsidRDefault="004A7E51" w:rsidP="00DE00C6">
            <w:pPr>
              <w:pStyle w:val="ARtabletext"/>
              <w:spacing w:before="30" w:after="20"/>
            </w:pPr>
            <w:r w:rsidRPr="00532DAE">
              <w:rPr>
                <w:szCs w:val="17"/>
                <w:lang w:eastAsia="ja-JP"/>
              </w:rPr>
              <w:t>Renewable</w:t>
            </w:r>
          </w:p>
        </w:tc>
        <w:tc>
          <w:tcPr>
            <w:tcW w:w="1701" w:type="dxa"/>
            <w:tcBorders>
              <w:top w:val="single" w:sz="4" w:space="0" w:color="BFBFBF"/>
              <w:bottom w:val="single" w:sz="4" w:space="0" w:color="BFBFBF"/>
            </w:tcBorders>
            <w:noWrap/>
          </w:tcPr>
          <w:p w14:paraId="0CF35917" w14:textId="224DA495" w:rsidR="004A7E51" w:rsidRPr="00532DAE" w:rsidRDefault="004A7E51" w:rsidP="00DE00C6">
            <w:pPr>
              <w:pStyle w:val="ARtabletextright"/>
              <w:spacing w:before="30" w:after="20"/>
            </w:pPr>
            <w:r w:rsidRPr="00532DAE">
              <w:rPr>
                <w:szCs w:val="17"/>
                <w:lang w:eastAsia="ja-JP"/>
              </w:rPr>
              <w:t>–</w:t>
            </w:r>
          </w:p>
        </w:tc>
        <w:tc>
          <w:tcPr>
            <w:tcW w:w="1701" w:type="dxa"/>
            <w:tcBorders>
              <w:top w:val="single" w:sz="4" w:space="0" w:color="BFBFBF"/>
              <w:bottom w:val="single" w:sz="4" w:space="0" w:color="BFBFBF"/>
            </w:tcBorders>
            <w:noWrap/>
          </w:tcPr>
          <w:p w14:paraId="6EAD7968" w14:textId="17AFA187" w:rsidR="004A7E51" w:rsidRPr="00532DAE" w:rsidRDefault="004A7E51" w:rsidP="00DE00C6">
            <w:pPr>
              <w:pStyle w:val="ARtabletextright"/>
              <w:spacing w:before="30" w:after="20"/>
            </w:pPr>
            <w:r w:rsidRPr="00532DAE">
              <w:rPr>
                <w:szCs w:val="17"/>
                <w:lang w:eastAsia="ja-JP"/>
              </w:rPr>
              <w:t>–</w:t>
            </w:r>
          </w:p>
        </w:tc>
        <w:tc>
          <w:tcPr>
            <w:tcW w:w="1701" w:type="dxa"/>
            <w:tcBorders>
              <w:top w:val="single" w:sz="4" w:space="0" w:color="BFBFBF"/>
              <w:bottom w:val="single" w:sz="4" w:space="0" w:color="BFBFBF"/>
            </w:tcBorders>
            <w:noWrap/>
          </w:tcPr>
          <w:p w14:paraId="10177183" w14:textId="47D470C3" w:rsidR="004A7E51" w:rsidRPr="00532DAE" w:rsidRDefault="004A7E51" w:rsidP="00DE00C6">
            <w:pPr>
              <w:pStyle w:val="ARtabletextright"/>
              <w:spacing w:before="30" w:after="20"/>
            </w:pPr>
            <w:r w:rsidRPr="00532DAE">
              <w:rPr>
                <w:szCs w:val="17"/>
                <w:lang w:eastAsia="ja-JP"/>
              </w:rPr>
              <w:t>NA</w:t>
            </w:r>
          </w:p>
        </w:tc>
      </w:tr>
      <w:tr w:rsidR="004A7E51" w:rsidRPr="00532DAE" w14:paraId="6C67A81F" w14:textId="77777777" w:rsidTr="004A7E51">
        <w:trPr>
          <w:trHeight w:val="288"/>
        </w:trPr>
        <w:tc>
          <w:tcPr>
            <w:tcW w:w="4536" w:type="dxa"/>
            <w:tcBorders>
              <w:top w:val="single" w:sz="4" w:space="0" w:color="BFBFBF"/>
              <w:bottom w:val="single" w:sz="4" w:space="0" w:color="000000"/>
            </w:tcBorders>
            <w:noWrap/>
          </w:tcPr>
          <w:p w14:paraId="2A98F1AF" w14:textId="45F3358F" w:rsidR="004A7E51" w:rsidRPr="00532DAE" w:rsidRDefault="004A7E51" w:rsidP="00DE00C6">
            <w:pPr>
              <w:pStyle w:val="ARtabletext"/>
              <w:spacing w:before="30" w:after="20"/>
              <w:rPr>
                <w:szCs w:val="17"/>
                <w:lang w:eastAsia="ja-JP"/>
              </w:rPr>
            </w:pPr>
            <w:r w:rsidRPr="00532DAE">
              <w:rPr>
                <w:szCs w:val="17"/>
                <w:lang w:eastAsia="ja-JP"/>
              </w:rPr>
              <w:t>Non-renewable</w:t>
            </w:r>
          </w:p>
        </w:tc>
        <w:tc>
          <w:tcPr>
            <w:tcW w:w="1701" w:type="dxa"/>
            <w:tcBorders>
              <w:top w:val="single" w:sz="4" w:space="0" w:color="BFBFBF"/>
              <w:bottom w:val="single" w:sz="4" w:space="0" w:color="000000"/>
            </w:tcBorders>
            <w:noWrap/>
          </w:tcPr>
          <w:p w14:paraId="487C9865" w14:textId="1E5A815F" w:rsidR="004A7E51" w:rsidRPr="00532DAE" w:rsidRDefault="004A7E51" w:rsidP="00DE00C6">
            <w:pPr>
              <w:pStyle w:val="ARtabletextright"/>
              <w:spacing w:before="30" w:after="20"/>
              <w:rPr>
                <w:szCs w:val="17"/>
                <w:lang w:eastAsia="ja-JP"/>
              </w:rPr>
            </w:pPr>
            <w:r w:rsidRPr="00532DAE">
              <w:rPr>
                <w:szCs w:val="17"/>
                <w:lang w:eastAsia="ja-JP"/>
              </w:rPr>
              <w:t>–</w:t>
            </w:r>
          </w:p>
        </w:tc>
        <w:tc>
          <w:tcPr>
            <w:tcW w:w="1701" w:type="dxa"/>
            <w:tcBorders>
              <w:top w:val="single" w:sz="4" w:space="0" w:color="BFBFBF"/>
              <w:bottom w:val="single" w:sz="4" w:space="0" w:color="000000"/>
            </w:tcBorders>
            <w:noWrap/>
          </w:tcPr>
          <w:p w14:paraId="6EEF4204" w14:textId="1121EBDC" w:rsidR="004A7E51" w:rsidRPr="00532DAE" w:rsidRDefault="004A7E51" w:rsidP="00DE00C6">
            <w:pPr>
              <w:pStyle w:val="ARtabletextright"/>
              <w:spacing w:before="30" w:after="20"/>
              <w:rPr>
                <w:szCs w:val="17"/>
                <w:lang w:eastAsia="ja-JP"/>
              </w:rPr>
            </w:pPr>
            <w:r w:rsidRPr="00532DAE">
              <w:rPr>
                <w:szCs w:val="17"/>
                <w:lang w:eastAsia="ja-JP"/>
              </w:rPr>
              <w:t>–</w:t>
            </w:r>
          </w:p>
        </w:tc>
        <w:tc>
          <w:tcPr>
            <w:tcW w:w="1701" w:type="dxa"/>
            <w:tcBorders>
              <w:top w:val="single" w:sz="4" w:space="0" w:color="BFBFBF"/>
              <w:bottom w:val="single" w:sz="4" w:space="0" w:color="000000"/>
            </w:tcBorders>
            <w:noWrap/>
          </w:tcPr>
          <w:p w14:paraId="6BC47FCC" w14:textId="5D62224C" w:rsidR="004A7E51" w:rsidRPr="00532DAE" w:rsidRDefault="004A7E51" w:rsidP="00DE00C6">
            <w:pPr>
              <w:pStyle w:val="ARtabletextright"/>
              <w:spacing w:before="30" w:after="20"/>
              <w:rPr>
                <w:szCs w:val="17"/>
                <w:lang w:eastAsia="ja-JP"/>
              </w:rPr>
            </w:pPr>
            <w:r w:rsidRPr="00532DAE">
              <w:rPr>
                <w:szCs w:val="17"/>
                <w:lang w:eastAsia="ja-JP"/>
              </w:rPr>
              <w:t>NA</w:t>
            </w:r>
          </w:p>
        </w:tc>
      </w:tr>
      <w:tr w:rsidR="004A7E51" w:rsidRPr="00532DAE" w14:paraId="7031B974" w14:textId="77777777" w:rsidTr="004A7E51">
        <w:trPr>
          <w:trHeight w:val="288"/>
        </w:trPr>
        <w:tc>
          <w:tcPr>
            <w:tcW w:w="4536" w:type="dxa"/>
            <w:tcBorders>
              <w:top w:val="single" w:sz="4" w:space="0" w:color="000000"/>
            </w:tcBorders>
            <w:noWrap/>
          </w:tcPr>
          <w:p w14:paraId="01071EFA" w14:textId="69AC7196" w:rsidR="004A7E51" w:rsidRPr="00532DAE" w:rsidRDefault="004A7E51" w:rsidP="00DE00C6">
            <w:pPr>
              <w:pStyle w:val="ARtabletextbold"/>
              <w:spacing w:before="30" w:after="20"/>
            </w:pPr>
            <w:r w:rsidRPr="00532DAE">
              <w:t xml:space="preserve">E4 Units of energy used </w:t>
            </w:r>
            <w:r w:rsidR="00425640" w:rsidRPr="00532DAE">
              <w:br/>
            </w:r>
            <w:r w:rsidRPr="00532DAE">
              <w:t>normalised by FTE (MJ/FTE)</w:t>
            </w:r>
          </w:p>
        </w:tc>
        <w:tc>
          <w:tcPr>
            <w:tcW w:w="1701" w:type="dxa"/>
            <w:tcBorders>
              <w:top w:val="single" w:sz="4" w:space="0" w:color="000000"/>
            </w:tcBorders>
            <w:noWrap/>
          </w:tcPr>
          <w:p w14:paraId="093C0A75" w14:textId="748D54ED" w:rsidR="004A7E51" w:rsidRPr="00532DAE" w:rsidRDefault="004A7E51" w:rsidP="00DE00C6">
            <w:pPr>
              <w:pStyle w:val="ARtabletextright"/>
              <w:spacing w:before="30" w:after="20"/>
            </w:pPr>
            <w:r w:rsidRPr="00532DAE">
              <w:rPr>
                <w:szCs w:val="17"/>
                <w:lang w:eastAsia="ja-JP"/>
              </w:rPr>
              <w:t>14,807</w:t>
            </w:r>
          </w:p>
        </w:tc>
        <w:tc>
          <w:tcPr>
            <w:tcW w:w="1701" w:type="dxa"/>
            <w:tcBorders>
              <w:top w:val="single" w:sz="4" w:space="0" w:color="000000"/>
            </w:tcBorders>
            <w:noWrap/>
          </w:tcPr>
          <w:p w14:paraId="5F69CF5E" w14:textId="6CFFFE42" w:rsidR="004A7E51" w:rsidRPr="00532DAE" w:rsidRDefault="004A7E51" w:rsidP="00DE00C6">
            <w:pPr>
              <w:pStyle w:val="ARtabletextright"/>
              <w:spacing w:before="30" w:after="20"/>
            </w:pPr>
            <w:r w:rsidRPr="00532DAE">
              <w:rPr>
                <w:szCs w:val="17"/>
                <w:lang w:eastAsia="ja-JP"/>
              </w:rPr>
              <w:t>12,343</w:t>
            </w:r>
          </w:p>
        </w:tc>
        <w:tc>
          <w:tcPr>
            <w:tcW w:w="1701" w:type="dxa"/>
            <w:tcBorders>
              <w:top w:val="single" w:sz="4" w:space="0" w:color="000000"/>
            </w:tcBorders>
            <w:noWrap/>
          </w:tcPr>
          <w:p w14:paraId="79453C93" w14:textId="33CA150D" w:rsidR="004A7E51" w:rsidRPr="00532DAE" w:rsidRDefault="004A7E51" w:rsidP="00DE00C6">
            <w:pPr>
              <w:pStyle w:val="ARtabletextright"/>
              <w:spacing w:before="30" w:after="20"/>
            </w:pPr>
            <w:r w:rsidRPr="00532DAE">
              <w:rPr>
                <w:szCs w:val="17"/>
                <w:lang w:eastAsia="ja-JP"/>
              </w:rPr>
              <w:t>NA</w:t>
            </w:r>
          </w:p>
        </w:tc>
      </w:tr>
    </w:tbl>
    <w:p w14:paraId="5E1B61D0" w14:textId="77777777" w:rsidR="00DC3282" w:rsidRPr="00532DAE" w:rsidRDefault="00DC3282" w:rsidP="000E392F">
      <w:pPr>
        <w:pStyle w:val="ARbody"/>
      </w:pPr>
      <w:r w:rsidRPr="00532DAE">
        <w:br w:type="page"/>
      </w:r>
    </w:p>
    <w:p w14:paraId="2337CE04" w14:textId="6CFCF40A" w:rsidR="00425640" w:rsidRPr="00532DAE" w:rsidRDefault="00425640" w:rsidP="00323BF1">
      <w:pPr>
        <w:pStyle w:val="Heading4"/>
        <w:rPr>
          <w:iCs/>
          <w:szCs w:val="17"/>
          <w:lang w:eastAsia="ja-JP"/>
        </w:rPr>
      </w:pPr>
      <w:r w:rsidRPr="00532DAE">
        <w:rPr>
          <w:iCs/>
          <w:szCs w:val="17"/>
          <w:lang w:eastAsia="ja-JP"/>
        </w:rPr>
        <w:lastRenderedPageBreak/>
        <w:t>Housing Services</w:t>
      </w:r>
    </w:p>
    <w:p w14:paraId="62BAA0C8" w14:textId="77777777" w:rsidR="00E73C16" w:rsidRPr="00532DAE" w:rsidRDefault="00E73C16" w:rsidP="00E73C16">
      <w:pPr>
        <w:pStyle w:val="ARtablecaption"/>
        <w:spacing w:before="160"/>
      </w:pPr>
      <w:r w:rsidRPr="00532DAE">
        <w:t>Total energy use</w:t>
      </w:r>
    </w:p>
    <w:tbl>
      <w:tblPr>
        <w:tblStyle w:val="TableGrid"/>
        <w:tblW w:w="9639" w:type="dxa"/>
        <w:tblLook w:val="06A0" w:firstRow="1" w:lastRow="0" w:firstColumn="1" w:lastColumn="0" w:noHBand="1" w:noVBand="1"/>
      </w:tblPr>
      <w:tblGrid>
        <w:gridCol w:w="4536"/>
        <w:gridCol w:w="1701"/>
        <w:gridCol w:w="1701"/>
        <w:gridCol w:w="1701"/>
      </w:tblGrid>
      <w:tr w:rsidR="00425640" w:rsidRPr="00532DAE" w14:paraId="377E80ED" w14:textId="77777777" w:rsidTr="006C7512">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2EE735BD" w14:textId="7030D25B" w:rsidR="00425640" w:rsidRPr="00532DAE" w:rsidRDefault="00C61465" w:rsidP="00DE00C6">
            <w:pPr>
              <w:pStyle w:val="ARtablecolhead"/>
              <w:spacing w:before="30" w:after="20"/>
              <w:rPr>
                <w:color w:val="000000"/>
              </w:rPr>
            </w:pPr>
            <w:r w:rsidRPr="00532DAE">
              <w:t>Indicator</w:t>
            </w:r>
          </w:p>
        </w:tc>
        <w:tc>
          <w:tcPr>
            <w:tcW w:w="1701" w:type="dxa"/>
            <w:tcBorders>
              <w:bottom w:val="single" w:sz="4" w:space="0" w:color="auto"/>
            </w:tcBorders>
            <w:noWrap/>
          </w:tcPr>
          <w:p w14:paraId="770555AB" w14:textId="77777777" w:rsidR="00425640" w:rsidRPr="00532DAE" w:rsidRDefault="00425640" w:rsidP="00DE00C6">
            <w:pPr>
              <w:pStyle w:val="ARtablecolheadright"/>
              <w:spacing w:before="30" w:after="20"/>
            </w:pPr>
            <w:r w:rsidRPr="00532DAE">
              <w:t>2022–23</w:t>
            </w:r>
          </w:p>
          <w:p w14:paraId="22B4824D" w14:textId="77777777" w:rsidR="00425640" w:rsidRPr="00532DAE" w:rsidRDefault="00425640" w:rsidP="00DE00C6">
            <w:pPr>
              <w:pStyle w:val="ARtablecolheadright"/>
              <w:spacing w:before="30" w:after="20"/>
            </w:pPr>
            <w:r w:rsidRPr="00532DAE">
              <w:t>MJ</w:t>
            </w:r>
          </w:p>
        </w:tc>
        <w:tc>
          <w:tcPr>
            <w:tcW w:w="1701" w:type="dxa"/>
            <w:tcBorders>
              <w:bottom w:val="single" w:sz="4" w:space="0" w:color="auto"/>
            </w:tcBorders>
            <w:noWrap/>
          </w:tcPr>
          <w:p w14:paraId="01F77D26" w14:textId="77777777" w:rsidR="00425640" w:rsidRPr="00532DAE" w:rsidRDefault="00425640" w:rsidP="00DE00C6">
            <w:pPr>
              <w:pStyle w:val="ARtablecolheadright"/>
              <w:spacing w:before="30" w:after="20"/>
            </w:pPr>
            <w:r w:rsidRPr="00532DAE">
              <w:t>2021–22</w:t>
            </w:r>
          </w:p>
          <w:p w14:paraId="0E88BEA0" w14:textId="77777777" w:rsidR="00425640" w:rsidRPr="00532DAE" w:rsidRDefault="00425640" w:rsidP="00DE00C6">
            <w:pPr>
              <w:pStyle w:val="ARtablecolheadright"/>
              <w:spacing w:before="30" w:after="20"/>
            </w:pPr>
            <w:r w:rsidRPr="00532DAE">
              <w:t>MJ</w:t>
            </w:r>
          </w:p>
        </w:tc>
        <w:tc>
          <w:tcPr>
            <w:tcW w:w="1701" w:type="dxa"/>
            <w:tcBorders>
              <w:bottom w:val="single" w:sz="4" w:space="0" w:color="auto"/>
            </w:tcBorders>
            <w:noWrap/>
          </w:tcPr>
          <w:p w14:paraId="2F05ACDC" w14:textId="77777777" w:rsidR="00425640" w:rsidRPr="00532DAE" w:rsidRDefault="00425640" w:rsidP="00DE00C6">
            <w:pPr>
              <w:pStyle w:val="ARtablecolheadright"/>
              <w:spacing w:before="30" w:after="20"/>
            </w:pPr>
            <w:r w:rsidRPr="00532DAE">
              <w:t>2020–21</w:t>
            </w:r>
          </w:p>
          <w:p w14:paraId="07C54F43" w14:textId="77777777" w:rsidR="00425640" w:rsidRPr="00532DAE" w:rsidRDefault="00425640" w:rsidP="00DE00C6">
            <w:pPr>
              <w:pStyle w:val="ARtablecolheadright"/>
              <w:spacing w:before="30" w:after="20"/>
            </w:pPr>
            <w:r w:rsidRPr="00532DAE">
              <w:t>MJ</w:t>
            </w:r>
          </w:p>
        </w:tc>
      </w:tr>
      <w:tr w:rsidR="00425640" w:rsidRPr="00532DAE" w14:paraId="25341361" w14:textId="77777777">
        <w:trPr>
          <w:trHeight w:val="288"/>
        </w:trPr>
        <w:tc>
          <w:tcPr>
            <w:tcW w:w="4536" w:type="dxa"/>
            <w:tcBorders>
              <w:top w:val="single" w:sz="4" w:space="0" w:color="auto"/>
              <w:bottom w:val="single" w:sz="4" w:space="0" w:color="000000"/>
            </w:tcBorders>
            <w:noWrap/>
            <w:hideMark/>
          </w:tcPr>
          <w:p w14:paraId="0B24D7CC" w14:textId="6A758C4C" w:rsidR="00425640" w:rsidRPr="00532DAE" w:rsidRDefault="00425640" w:rsidP="00DE00C6">
            <w:pPr>
              <w:pStyle w:val="ARtabletextbold"/>
              <w:spacing w:before="30" w:after="20"/>
            </w:pPr>
            <w:r w:rsidRPr="00532DAE">
              <w:t xml:space="preserve">E1 Total energy usage from fuels </w:t>
            </w:r>
            <w:r w:rsidRPr="00532DAE">
              <w:br/>
              <w:t>(</w:t>
            </w:r>
            <w:proofErr w:type="gramStart"/>
            <w:r w:rsidRPr="00532DAE">
              <w:t>stationary</w:t>
            </w:r>
            <w:proofErr w:type="gramEnd"/>
            <w:r w:rsidRPr="00532DAE">
              <w:t xml:space="preserve"> and transportation)</w:t>
            </w:r>
          </w:p>
        </w:tc>
        <w:tc>
          <w:tcPr>
            <w:tcW w:w="1701" w:type="dxa"/>
            <w:tcBorders>
              <w:top w:val="single" w:sz="4" w:space="0" w:color="auto"/>
              <w:bottom w:val="single" w:sz="4" w:space="0" w:color="000000"/>
            </w:tcBorders>
            <w:noWrap/>
            <w:hideMark/>
          </w:tcPr>
          <w:p w14:paraId="1F775C77" w14:textId="087B28CA" w:rsidR="00425640" w:rsidRPr="00532DAE" w:rsidRDefault="00425640" w:rsidP="00DE00C6">
            <w:pPr>
              <w:pStyle w:val="ARtabletextright"/>
              <w:spacing w:before="30" w:after="20"/>
            </w:pPr>
            <w:r w:rsidRPr="00532DAE">
              <w:t>370,113,078</w:t>
            </w:r>
          </w:p>
        </w:tc>
        <w:tc>
          <w:tcPr>
            <w:tcW w:w="1701" w:type="dxa"/>
            <w:tcBorders>
              <w:top w:val="single" w:sz="4" w:space="0" w:color="auto"/>
              <w:bottom w:val="single" w:sz="4" w:space="0" w:color="000000"/>
            </w:tcBorders>
            <w:noWrap/>
            <w:hideMark/>
          </w:tcPr>
          <w:p w14:paraId="41231347" w14:textId="4A274ED3" w:rsidR="00425640" w:rsidRPr="00532DAE" w:rsidRDefault="00425640" w:rsidP="00DE00C6">
            <w:pPr>
              <w:pStyle w:val="ARtabletextright"/>
              <w:spacing w:before="30" w:after="20"/>
            </w:pPr>
            <w:r w:rsidRPr="00532DAE">
              <w:t>380,489,416</w:t>
            </w:r>
          </w:p>
        </w:tc>
        <w:tc>
          <w:tcPr>
            <w:tcW w:w="1701" w:type="dxa"/>
            <w:tcBorders>
              <w:top w:val="single" w:sz="4" w:space="0" w:color="auto"/>
              <w:bottom w:val="single" w:sz="4" w:space="0" w:color="000000"/>
            </w:tcBorders>
            <w:noWrap/>
            <w:hideMark/>
          </w:tcPr>
          <w:p w14:paraId="79A760A8" w14:textId="021F59BF" w:rsidR="00425640" w:rsidRPr="00532DAE" w:rsidRDefault="00425640" w:rsidP="00DE00C6">
            <w:pPr>
              <w:pStyle w:val="ARtabletextright"/>
              <w:spacing w:before="30" w:after="20"/>
            </w:pPr>
            <w:r w:rsidRPr="00532DAE">
              <w:t>411,354,141</w:t>
            </w:r>
          </w:p>
        </w:tc>
      </w:tr>
      <w:tr w:rsidR="00425640" w:rsidRPr="00532DAE" w14:paraId="7A6E8B65" w14:textId="77777777">
        <w:trPr>
          <w:trHeight w:val="288"/>
        </w:trPr>
        <w:tc>
          <w:tcPr>
            <w:tcW w:w="4536" w:type="dxa"/>
            <w:tcBorders>
              <w:top w:val="single" w:sz="4" w:space="0" w:color="000000"/>
              <w:bottom w:val="single" w:sz="4" w:space="0" w:color="000000"/>
            </w:tcBorders>
            <w:noWrap/>
          </w:tcPr>
          <w:p w14:paraId="59D83DF0" w14:textId="44D53261" w:rsidR="00425640" w:rsidRPr="00532DAE" w:rsidRDefault="00425640" w:rsidP="00DE00C6">
            <w:pPr>
              <w:pStyle w:val="ARtabletextbold"/>
              <w:spacing w:before="30" w:after="20"/>
            </w:pPr>
            <w:r w:rsidRPr="00532DAE">
              <w:t>E2</w:t>
            </w:r>
            <w:r w:rsidR="00782C02" w:rsidRPr="00532DAE">
              <w:t xml:space="preserve"> </w:t>
            </w:r>
            <w:r w:rsidRPr="00532DAE">
              <w:t>Total energy used from electricity</w:t>
            </w:r>
          </w:p>
        </w:tc>
        <w:tc>
          <w:tcPr>
            <w:tcW w:w="1701" w:type="dxa"/>
            <w:tcBorders>
              <w:top w:val="single" w:sz="4" w:space="0" w:color="000000"/>
              <w:bottom w:val="single" w:sz="4" w:space="0" w:color="000000"/>
            </w:tcBorders>
            <w:noWrap/>
          </w:tcPr>
          <w:p w14:paraId="57CD07E3" w14:textId="25FBD5BA" w:rsidR="00425640" w:rsidRPr="00532DAE" w:rsidRDefault="00425640" w:rsidP="00DE00C6">
            <w:pPr>
              <w:pStyle w:val="ARtabletextright"/>
              <w:spacing w:before="30" w:after="20"/>
            </w:pPr>
            <w:r w:rsidRPr="00532DAE">
              <w:t>83,028,333</w:t>
            </w:r>
          </w:p>
        </w:tc>
        <w:tc>
          <w:tcPr>
            <w:tcW w:w="1701" w:type="dxa"/>
            <w:tcBorders>
              <w:top w:val="single" w:sz="4" w:space="0" w:color="000000"/>
              <w:bottom w:val="single" w:sz="4" w:space="0" w:color="000000"/>
            </w:tcBorders>
            <w:noWrap/>
          </w:tcPr>
          <w:p w14:paraId="6FB47849" w14:textId="2E561FF2" w:rsidR="00425640" w:rsidRPr="00532DAE" w:rsidRDefault="00425640" w:rsidP="00DE00C6">
            <w:pPr>
              <w:pStyle w:val="ARtabletextright"/>
              <w:spacing w:before="30" w:after="20"/>
            </w:pPr>
            <w:r w:rsidRPr="00532DAE">
              <w:t>84,502,812</w:t>
            </w:r>
          </w:p>
        </w:tc>
        <w:tc>
          <w:tcPr>
            <w:tcW w:w="1701" w:type="dxa"/>
            <w:tcBorders>
              <w:top w:val="single" w:sz="4" w:space="0" w:color="000000"/>
              <w:bottom w:val="single" w:sz="4" w:space="0" w:color="000000"/>
            </w:tcBorders>
            <w:noWrap/>
          </w:tcPr>
          <w:p w14:paraId="79778D24" w14:textId="5E5D7772" w:rsidR="00425640" w:rsidRPr="00532DAE" w:rsidRDefault="00425640" w:rsidP="00DE00C6">
            <w:pPr>
              <w:pStyle w:val="ARtabletextright"/>
              <w:spacing w:before="30" w:after="20"/>
            </w:pPr>
            <w:r w:rsidRPr="00532DAE">
              <w:t>86,844,877</w:t>
            </w:r>
          </w:p>
        </w:tc>
      </w:tr>
      <w:tr w:rsidR="00425640" w:rsidRPr="00532DAE" w14:paraId="13F49EE8" w14:textId="77777777">
        <w:trPr>
          <w:trHeight w:val="288"/>
        </w:trPr>
        <w:tc>
          <w:tcPr>
            <w:tcW w:w="9639" w:type="dxa"/>
            <w:gridSpan w:val="4"/>
            <w:tcBorders>
              <w:top w:val="single" w:sz="4" w:space="0" w:color="000000"/>
              <w:bottom w:val="single" w:sz="4" w:space="0" w:color="BFBFBF"/>
            </w:tcBorders>
            <w:noWrap/>
          </w:tcPr>
          <w:p w14:paraId="7DE6A27D" w14:textId="2A832EBF" w:rsidR="00425640" w:rsidRPr="00532DAE" w:rsidRDefault="00425640" w:rsidP="00DE00C6">
            <w:pPr>
              <w:pStyle w:val="ARtabletextbold"/>
              <w:spacing w:before="30" w:after="20"/>
            </w:pPr>
            <w:r w:rsidRPr="00532DAE">
              <w:t xml:space="preserve">E3 Total energy used segmented into </w:t>
            </w:r>
            <w:r w:rsidRPr="00532DAE">
              <w:br/>
              <w:t>renewable and non-renewable sources</w:t>
            </w:r>
          </w:p>
        </w:tc>
      </w:tr>
      <w:tr w:rsidR="00425640" w:rsidRPr="00532DAE" w14:paraId="1A890320" w14:textId="77777777">
        <w:trPr>
          <w:trHeight w:val="288"/>
        </w:trPr>
        <w:tc>
          <w:tcPr>
            <w:tcW w:w="4536" w:type="dxa"/>
            <w:tcBorders>
              <w:top w:val="single" w:sz="4" w:space="0" w:color="BFBFBF"/>
              <w:bottom w:val="single" w:sz="4" w:space="0" w:color="BFBFBF"/>
            </w:tcBorders>
            <w:noWrap/>
          </w:tcPr>
          <w:p w14:paraId="2A80E9BF" w14:textId="4C081218" w:rsidR="00425640" w:rsidRPr="00532DAE" w:rsidRDefault="00425640" w:rsidP="00DE00C6">
            <w:pPr>
              <w:pStyle w:val="ARtabletext"/>
              <w:spacing w:before="30" w:after="20"/>
            </w:pPr>
            <w:r w:rsidRPr="00532DAE">
              <w:t>Renewable</w:t>
            </w:r>
          </w:p>
        </w:tc>
        <w:tc>
          <w:tcPr>
            <w:tcW w:w="1701" w:type="dxa"/>
            <w:tcBorders>
              <w:top w:val="single" w:sz="4" w:space="0" w:color="BFBFBF"/>
              <w:bottom w:val="single" w:sz="4" w:space="0" w:color="BFBFBF"/>
            </w:tcBorders>
            <w:noWrap/>
          </w:tcPr>
          <w:p w14:paraId="2E941875" w14:textId="79F7C577" w:rsidR="00425640" w:rsidRPr="00532DAE" w:rsidRDefault="00425640" w:rsidP="00DE00C6">
            <w:pPr>
              <w:pStyle w:val="ARtabletextright"/>
              <w:spacing w:before="30" w:after="20"/>
            </w:pPr>
            <w:r w:rsidRPr="00532DAE">
              <w:t>486,747</w:t>
            </w:r>
          </w:p>
        </w:tc>
        <w:tc>
          <w:tcPr>
            <w:tcW w:w="1701" w:type="dxa"/>
            <w:tcBorders>
              <w:top w:val="single" w:sz="4" w:space="0" w:color="BFBFBF"/>
              <w:bottom w:val="single" w:sz="4" w:space="0" w:color="BFBFBF"/>
            </w:tcBorders>
            <w:noWrap/>
          </w:tcPr>
          <w:p w14:paraId="027B12B4" w14:textId="35A42E28" w:rsidR="00425640" w:rsidRPr="00532DAE" w:rsidRDefault="00425640" w:rsidP="00DE00C6">
            <w:pPr>
              <w:pStyle w:val="ARtabletextright"/>
              <w:spacing w:before="30" w:after="20"/>
            </w:pPr>
            <w:r w:rsidRPr="00532DAE">
              <w:t>–</w:t>
            </w:r>
          </w:p>
        </w:tc>
        <w:tc>
          <w:tcPr>
            <w:tcW w:w="1701" w:type="dxa"/>
            <w:tcBorders>
              <w:top w:val="single" w:sz="4" w:space="0" w:color="BFBFBF"/>
              <w:bottom w:val="single" w:sz="4" w:space="0" w:color="BFBFBF"/>
            </w:tcBorders>
            <w:noWrap/>
          </w:tcPr>
          <w:p w14:paraId="468940D5" w14:textId="60BC9CE2" w:rsidR="00425640" w:rsidRPr="00532DAE" w:rsidRDefault="00425640" w:rsidP="00DE00C6">
            <w:pPr>
              <w:pStyle w:val="ARtabletextright"/>
              <w:spacing w:before="30" w:after="20"/>
            </w:pPr>
            <w:r w:rsidRPr="00532DAE">
              <w:t>–</w:t>
            </w:r>
          </w:p>
        </w:tc>
      </w:tr>
      <w:tr w:rsidR="00425640" w:rsidRPr="00532DAE" w14:paraId="59CDDEC0" w14:textId="77777777">
        <w:trPr>
          <w:trHeight w:val="288"/>
        </w:trPr>
        <w:tc>
          <w:tcPr>
            <w:tcW w:w="4536" w:type="dxa"/>
            <w:tcBorders>
              <w:top w:val="single" w:sz="4" w:space="0" w:color="BFBFBF"/>
              <w:bottom w:val="single" w:sz="4" w:space="0" w:color="000000"/>
            </w:tcBorders>
            <w:noWrap/>
          </w:tcPr>
          <w:p w14:paraId="1549A1A5" w14:textId="0481449A" w:rsidR="00425640" w:rsidRPr="00532DAE" w:rsidRDefault="00425640" w:rsidP="00DE00C6">
            <w:pPr>
              <w:pStyle w:val="ARtabletext"/>
              <w:spacing w:before="30" w:after="20"/>
            </w:pPr>
            <w:r w:rsidRPr="00532DAE">
              <w:t>Non-renewable</w:t>
            </w:r>
          </w:p>
        </w:tc>
        <w:tc>
          <w:tcPr>
            <w:tcW w:w="1701" w:type="dxa"/>
            <w:tcBorders>
              <w:top w:val="single" w:sz="4" w:space="0" w:color="BFBFBF"/>
              <w:bottom w:val="single" w:sz="4" w:space="0" w:color="000000"/>
            </w:tcBorders>
            <w:noWrap/>
          </w:tcPr>
          <w:p w14:paraId="44CAE133" w14:textId="7BAEEC06" w:rsidR="00425640" w:rsidRPr="00532DAE" w:rsidRDefault="00425640" w:rsidP="00DE00C6">
            <w:pPr>
              <w:pStyle w:val="ARtabletextright"/>
              <w:spacing w:before="30" w:after="20"/>
            </w:pPr>
            <w:r w:rsidRPr="00532DAE">
              <w:t xml:space="preserve">452,654,664 </w:t>
            </w:r>
          </w:p>
        </w:tc>
        <w:tc>
          <w:tcPr>
            <w:tcW w:w="1701" w:type="dxa"/>
            <w:tcBorders>
              <w:top w:val="single" w:sz="4" w:space="0" w:color="BFBFBF"/>
              <w:bottom w:val="single" w:sz="4" w:space="0" w:color="000000"/>
            </w:tcBorders>
            <w:noWrap/>
          </w:tcPr>
          <w:p w14:paraId="362E4C73" w14:textId="52866ADE" w:rsidR="00425640" w:rsidRPr="00532DAE" w:rsidRDefault="00425640" w:rsidP="00DE00C6">
            <w:pPr>
              <w:pStyle w:val="ARtabletextright"/>
              <w:spacing w:before="30" w:after="20"/>
            </w:pPr>
            <w:r w:rsidRPr="00532DAE">
              <w:t>464,992,228</w:t>
            </w:r>
          </w:p>
        </w:tc>
        <w:tc>
          <w:tcPr>
            <w:tcW w:w="1701" w:type="dxa"/>
            <w:tcBorders>
              <w:top w:val="single" w:sz="4" w:space="0" w:color="BFBFBF"/>
              <w:bottom w:val="single" w:sz="4" w:space="0" w:color="000000"/>
            </w:tcBorders>
            <w:noWrap/>
          </w:tcPr>
          <w:p w14:paraId="2937B956" w14:textId="7178D489" w:rsidR="00425640" w:rsidRPr="00532DAE" w:rsidRDefault="00425640" w:rsidP="00DE00C6">
            <w:pPr>
              <w:pStyle w:val="ARtabletextright"/>
              <w:spacing w:before="30" w:after="20"/>
            </w:pPr>
            <w:r w:rsidRPr="00532DAE">
              <w:t>498,199,018</w:t>
            </w:r>
          </w:p>
        </w:tc>
      </w:tr>
      <w:tr w:rsidR="00425640" w:rsidRPr="00532DAE" w14:paraId="6C9DD0DD" w14:textId="77777777">
        <w:trPr>
          <w:trHeight w:val="288"/>
        </w:trPr>
        <w:tc>
          <w:tcPr>
            <w:tcW w:w="4536" w:type="dxa"/>
            <w:tcBorders>
              <w:top w:val="single" w:sz="4" w:space="0" w:color="000000"/>
            </w:tcBorders>
            <w:noWrap/>
          </w:tcPr>
          <w:p w14:paraId="3BA01472" w14:textId="01412DDB" w:rsidR="00425640" w:rsidRPr="00532DAE" w:rsidRDefault="00425640" w:rsidP="00DE00C6">
            <w:pPr>
              <w:pStyle w:val="ARtabletextbold"/>
              <w:spacing w:before="30" w:after="20"/>
            </w:pPr>
            <w:r w:rsidRPr="00532DAE">
              <w:t xml:space="preserve">E4 Units of energy used </w:t>
            </w:r>
            <w:r w:rsidRPr="00532DAE">
              <w:br/>
              <w:t>normalised by FTE (MJ/FTE)</w:t>
            </w:r>
          </w:p>
        </w:tc>
        <w:tc>
          <w:tcPr>
            <w:tcW w:w="1701" w:type="dxa"/>
            <w:tcBorders>
              <w:top w:val="single" w:sz="4" w:space="0" w:color="000000"/>
            </w:tcBorders>
            <w:noWrap/>
          </w:tcPr>
          <w:p w14:paraId="073D3DF9" w14:textId="75FFE9C4" w:rsidR="00425640" w:rsidRPr="00532DAE" w:rsidRDefault="00425640" w:rsidP="00DE00C6">
            <w:pPr>
              <w:pStyle w:val="ARtabletextright"/>
              <w:spacing w:before="30" w:after="20"/>
            </w:pPr>
            <w:r w:rsidRPr="00532DAE">
              <w:t>NA</w:t>
            </w:r>
          </w:p>
        </w:tc>
        <w:tc>
          <w:tcPr>
            <w:tcW w:w="1701" w:type="dxa"/>
            <w:tcBorders>
              <w:top w:val="single" w:sz="4" w:space="0" w:color="000000"/>
            </w:tcBorders>
            <w:noWrap/>
          </w:tcPr>
          <w:p w14:paraId="537F23CA" w14:textId="2F403EF2" w:rsidR="00425640" w:rsidRPr="00532DAE" w:rsidRDefault="00425640" w:rsidP="00DE00C6">
            <w:pPr>
              <w:pStyle w:val="ARtabletextright"/>
              <w:spacing w:before="30" w:after="20"/>
            </w:pPr>
            <w:r w:rsidRPr="00532DAE">
              <w:t>NA</w:t>
            </w:r>
          </w:p>
        </w:tc>
        <w:tc>
          <w:tcPr>
            <w:tcW w:w="1701" w:type="dxa"/>
            <w:tcBorders>
              <w:top w:val="single" w:sz="4" w:space="0" w:color="000000"/>
            </w:tcBorders>
            <w:noWrap/>
          </w:tcPr>
          <w:p w14:paraId="4F8CEE46" w14:textId="0EE4FC08" w:rsidR="00425640" w:rsidRPr="00532DAE" w:rsidRDefault="00425640" w:rsidP="00DE00C6">
            <w:pPr>
              <w:pStyle w:val="ARtabletextright"/>
              <w:spacing w:before="30" w:after="20"/>
            </w:pPr>
            <w:r w:rsidRPr="00532DAE">
              <w:t>NA</w:t>
            </w:r>
          </w:p>
        </w:tc>
      </w:tr>
    </w:tbl>
    <w:p w14:paraId="6D58EAC2" w14:textId="238CD14C" w:rsidR="0081234A" w:rsidRPr="00532DAE" w:rsidRDefault="0081234A" w:rsidP="0081234A">
      <w:pPr>
        <w:pStyle w:val="Heading3"/>
        <w:rPr>
          <w:rFonts w:eastAsia="Times New Roman"/>
          <w:sz w:val="22"/>
          <w:lang w:eastAsia="en-US"/>
        </w:rPr>
      </w:pPr>
      <w:r w:rsidRPr="00532DAE">
        <w:t>Sustainable buildings and infrastructure</w:t>
      </w:r>
    </w:p>
    <w:p w14:paraId="4AFC232A" w14:textId="6D643F6C" w:rsidR="007473E9" w:rsidRPr="00532DAE" w:rsidRDefault="0081234A" w:rsidP="0081234A">
      <w:pPr>
        <w:pStyle w:val="ARbody"/>
      </w:pPr>
      <w:r w:rsidRPr="00532DAE">
        <w:t xml:space="preserve">The development of sustainable buildings is an economic and environmental necessity. Recent extreme weather events demonstrate the importance of addressing climate change risk across the </w:t>
      </w:r>
      <w:r w:rsidR="00074A4D" w:rsidRPr="00532DAE">
        <w:t xml:space="preserve">department’s </w:t>
      </w:r>
      <w:r w:rsidRPr="00532DAE">
        <w:t>operations</w:t>
      </w:r>
      <w:r w:rsidR="00EB4A04" w:rsidRPr="00532DAE">
        <w:t>. This</w:t>
      </w:r>
      <w:r w:rsidRPr="00532DAE">
        <w:t xml:space="preserve"> </w:t>
      </w:r>
      <w:r w:rsidR="00EB4A04" w:rsidRPr="00532DAE">
        <w:t>includes</w:t>
      </w:r>
      <w:r w:rsidRPr="00532DAE">
        <w:t xml:space="preserve"> the design and management of buildings and infrastructure assets.</w:t>
      </w:r>
    </w:p>
    <w:p w14:paraId="405996CE" w14:textId="77777777" w:rsidR="00EE6CEE" w:rsidRPr="00532DAE" w:rsidRDefault="0081234A" w:rsidP="0081234A">
      <w:pPr>
        <w:pStyle w:val="ARbody"/>
      </w:pPr>
      <w:r w:rsidRPr="00532DAE">
        <w:t xml:space="preserve">The department considers sustainable procurement objectives through its implementation of the </w:t>
      </w:r>
      <w:proofErr w:type="gramStart"/>
      <w:r w:rsidRPr="00532DAE">
        <w:rPr>
          <w:i/>
          <w:iCs/>
        </w:rPr>
        <w:t>Social</w:t>
      </w:r>
      <w:proofErr w:type="gramEnd"/>
      <w:r w:rsidRPr="00532DAE">
        <w:rPr>
          <w:i/>
          <w:iCs/>
        </w:rPr>
        <w:t xml:space="preserve"> </w:t>
      </w:r>
      <w:r w:rsidR="00074A4D" w:rsidRPr="00532DAE">
        <w:rPr>
          <w:i/>
          <w:iCs/>
        </w:rPr>
        <w:t>procurement framework</w:t>
      </w:r>
      <w:r w:rsidR="00EB4A04" w:rsidRPr="00532DAE">
        <w:t>.</w:t>
      </w:r>
      <w:r w:rsidRPr="00532DAE">
        <w:t xml:space="preserve"> </w:t>
      </w:r>
      <w:r w:rsidR="00EB4A04" w:rsidRPr="00532DAE">
        <w:t xml:space="preserve">This sets out the </w:t>
      </w:r>
      <w:r w:rsidRPr="00532DAE">
        <w:t xml:space="preserve">requirements that apply to Victorian Government departments and agencies when they procure goods, </w:t>
      </w:r>
      <w:proofErr w:type="gramStart"/>
      <w:r w:rsidRPr="00532DAE">
        <w:t>services</w:t>
      </w:r>
      <w:proofErr w:type="gramEnd"/>
      <w:r w:rsidRPr="00532DAE">
        <w:t xml:space="preserve"> and construction. </w:t>
      </w:r>
      <w:r w:rsidR="00074A4D" w:rsidRPr="00532DAE">
        <w:t>Refer to the ‘Social procurement framework’ section for more information.</w:t>
      </w:r>
    </w:p>
    <w:p w14:paraId="2EAA4AE7" w14:textId="53FA31E9" w:rsidR="0081234A" w:rsidRPr="00532DAE" w:rsidRDefault="0081234A" w:rsidP="0081234A">
      <w:pPr>
        <w:pStyle w:val="ARbody"/>
      </w:pPr>
      <w:r w:rsidRPr="00532DAE">
        <w:t>Registered environmental NABERS ratings that are higher than 5</w:t>
      </w:r>
      <w:r w:rsidR="00772DF2" w:rsidRPr="00532DAE">
        <w:t xml:space="preserve"> </w:t>
      </w:r>
      <w:r w:rsidRPr="00532DAE">
        <w:t>stars are summarised in the table below</w:t>
      </w:r>
      <w:r w:rsidR="00772DF2" w:rsidRPr="00532DAE">
        <w:t>.</w:t>
      </w:r>
    </w:p>
    <w:p w14:paraId="14AC6FC6" w14:textId="23334E54" w:rsidR="008E14CA" w:rsidRPr="00532DAE" w:rsidRDefault="00F466EE" w:rsidP="00124A8B">
      <w:pPr>
        <w:pStyle w:val="ARtablecaption"/>
      </w:pPr>
      <w:r w:rsidRPr="00532DAE">
        <w:t xml:space="preserve">B5 </w:t>
      </w:r>
      <w:r w:rsidR="008E14CA" w:rsidRPr="00532DAE">
        <w:t>S</w:t>
      </w:r>
      <w:r w:rsidR="004D7B37" w:rsidRPr="00532DAE">
        <w:t>ustainable buildings and infrastructure</w:t>
      </w:r>
    </w:p>
    <w:tbl>
      <w:tblPr>
        <w:tblStyle w:val="TableGrid"/>
        <w:tblW w:w="9639" w:type="dxa"/>
        <w:tblLayout w:type="fixed"/>
        <w:tblLook w:val="0620" w:firstRow="1" w:lastRow="0" w:firstColumn="0" w:lastColumn="0" w:noHBand="1" w:noVBand="1"/>
      </w:tblPr>
      <w:tblGrid>
        <w:gridCol w:w="2654"/>
        <w:gridCol w:w="4004"/>
        <w:gridCol w:w="1817"/>
        <w:gridCol w:w="1164"/>
      </w:tblGrid>
      <w:tr w:rsidR="0081234A" w:rsidRPr="00532DAE" w14:paraId="3904A2C0" w14:textId="77777777" w:rsidTr="006C7512">
        <w:trPr>
          <w:cnfStyle w:val="100000000000" w:firstRow="1" w:lastRow="0" w:firstColumn="0" w:lastColumn="0" w:oddVBand="0" w:evenVBand="0" w:oddHBand="0" w:evenHBand="0" w:firstRowFirstColumn="0" w:firstRowLastColumn="0" w:lastRowFirstColumn="0" w:lastRowLastColumn="0"/>
          <w:trHeight w:val="238"/>
          <w:tblHeader/>
        </w:trPr>
        <w:tc>
          <w:tcPr>
            <w:tcW w:w="2654" w:type="dxa"/>
          </w:tcPr>
          <w:p w14:paraId="56083D6F" w14:textId="77777777" w:rsidR="0081234A" w:rsidRPr="00532DAE" w:rsidRDefault="0081234A" w:rsidP="00DE00C6">
            <w:pPr>
              <w:pStyle w:val="ARtablecolhead"/>
              <w:spacing w:before="30" w:after="20"/>
              <w:rPr>
                <w:bCs/>
                <w:i/>
              </w:rPr>
            </w:pPr>
            <w:r w:rsidRPr="00532DAE">
              <w:t>Name of building</w:t>
            </w:r>
          </w:p>
        </w:tc>
        <w:tc>
          <w:tcPr>
            <w:tcW w:w="4004" w:type="dxa"/>
          </w:tcPr>
          <w:p w14:paraId="1529AA09" w14:textId="77777777" w:rsidR="0081234A" w:rsidRPr="00532DAE" w:rsidRDefault="0081234A" w:rsidP="00DE00C6">
            <w:pPr>
              <w:pStyle w:val="ARtablecolhead"/>
              <w:spacing w:before="30" w:after="20"/>
              <w:rPr>
                <w:bCs/>
                <w:i/>
              </w:rPr>
            </w:pPr>
            <w:r w:rsidRPr="00532DAE">
              <w:t>Building type</w:t>
            </w:r>
          </w:p>
        </w:tc>
        <w:tc>
          <w:tcPr>
            <w:tcW w:w="1817" w:type="dxa"/>
          </w:tcPr>
          <w:p w14:paraId="7A6CE585" w14:textId="77777777" w:rsidR="0081234A" w:rsidRPr="00532DAE" w:rsidRDefault="0081234A" w:rsidP="00DE00C6">
            <w:pPr>
              <w:pStyle w:val="ARtablecolhead"/>
              <w:spacing w:before="30" w:after="20"/>
              <w:rPr>
                <w:bCs/>
                <w:i/>
              </w:rPr>
            </w:pPr>
            <w:r w:rsidRPr="00532DAE">
              <w:t>Rating Scheme</w:t>
            </w:r>
          </w:p>
        </w:tc>
        <w:tc>
          <w:tcPr>
            <w:tcW w:w="1164" w:type="dxa"/>
          </w:tcPr>
          <w:p w14:paraId="3EAE1FBE" w14:textId="1C02DD01" w:rsidR="0081234A" w:rsidRPr="00532DAE" w:rsidRDefault="00782C02" w:rsidP="00DE00C6">
            <w:pPr>
              <w:pStyle w:val="ARtablecolheadcentre"/>
              <w:spacing w:before="30" w:after="20"/>
              <w:rPr>
                <w:bCs/>
                <w:i/>
              </w:rPr>
            </w:pPr>
            <w:r w:rsidRPr="00532DAE">
              <w:t>Rating (B5)</w:t>
            </w:r>
          </w:p>
        </w:tc>
      </w:tr>
      <w:tr w:rsidR="0081234A" w:rsidRPr="00532DAE" w14:paraId="26066ACF" w14:textId="77777777" w:rsidTr="002F6838">
        <w:trPr>
          <w:trHeight w:val="187"/>
        </w:trPr>
        <w:tc>
          <w:tcPr>
            <w:tcW w:w="2654" w:type="dxa"/>
          </w:tcPr>
          <w:p w14:paraId="01E47AB8" w14:textId="77777777" w:rsidR="0081234A" w:rsidRPr="00532DAE" w:rsidRDefault="0081234A" w:rsidP="00DE00C6">
            <w:pPr>
              <w:pStyle w:val="ARtabletext"/>
              <w:spacing w:before="30" w:after="20"/>
            </w:pPr>
            <w:r w:rsidRPr="00532DAE">
              <w:t>Dandenong</w:t>
            </w:r>
          </w:p>
        </w:tc>
        <w:tc>
          <w:tcPr>
            <w:tcW w:w="4004" w:type="dxa"/>
          </w:tcPr>
          <w:p w14:paraId="35448597" w14:textId="1B34202B" w:rsidR="0081234A" w:rsidRPr="00532DAE" w:rsidRDefault="0081234A" w:rsidP="00DE00C6">
            <w:pPr>
              <w:pStyle w:val="ARtabletext"/>
              <w:spacing w:before="30" w:after="20"/>
            </w:pPr>
            <w:r w:rsidRPr="00532DAE">
              <w:t xml:space="preserve">General </w:t>
            </w:r>
            <w:r w:rsidR="00EB4A04" w:rsidRPr="00532DAE">
              <w:t>office building (base building)</w:t>
            </w:r>
          </w:p>
        </w:tc>
        <w:tc>
          <w:tcPr>
            <w:tcW w:w="1817" w:type="dxa"/>
          </w:tcPr>
          <w:p w14:paraId="20C5B3CC" w14:textId="77F45737" w:rsidR="0081234A" w:rsidRPr="00532DAE" w:rsidRDefault="0081234A" w:rsidP="00DE00C6">
            <w:pPr>
              <w:pStyle w:val="ARtabletext"/>
              <w:spacing w:before="30" w:after="20"/>
            </w:pPr>
            <w:r w:rsidRPr="00532DAE">
              <w:t>NABERS</w:t>
            </w:r>
            <w:r w:rsidR="00092B43" w:rsidRPr="00532DAE">
              <w:t xml:space="preserve"> – </w:t>
            </w:r>
            <w:r w:rsidRPr="00532DAE">
              <w:t>Energy</w:t>
            </w:r>
          </w:p>
        </w:tc>
        <w:tc>
          <w:tcPr>
            <w:tcW w:w="1164" w:type="dxa"/>
          </w:tcPr>
          <w:p w14:paraId="5B8F5D98" w14:textId="77777777" w:rsidR="0081234A" w:rsidRPr="00532DAE" w:rsidRDefault="0081234A" w:rsidP="00DE00C6">
            <w:pPr>
              <w:pStyle w:val="ARtabletextcentre"/>
              <w:spacing w:before="30" w:after="20"/>
            </w:pPr>
            <w:r w:rsidRPr="00532DAE">
              <w:t>5.5</w:t>
            </w:r>
          </w:p>
        </w:tc>
      </w:tr>
      <w:tr w:rsidR="0081234A" w:rsidRPr="00532DAE" w14:paraId="005FC5F6" w14:textId="77777777" w:rsidTr="002F6838">
        <w:trPr>
          <w:trHeight w:val="187"/>
        </w:trPr>
        <w:tc>
          <w:tcPr>
            <w:tcW w:w="2654" w:type="dxa"/>
          </w:tcPr>
          <w:p w14:paraId="5F3C51D4" w14:textId="77777777" w:rsidR="0081234A" w:rsidRPr="00532DAE" w:rsidRDefault="0081234A" w:rsidP="00DE00C6">
            <w:pPr>
              <w:pStyle w:val="ARtabletext"/>
              <w:spacing w:before="30" w:after="20"/>
            </w:pPr>
            <w:r w:rsidRPr="00532DAE">
              <w:t xml:space="preserve">Dandenong </w:t>
            </w:r>
          </w:p>
        </w:tc>
        <w:tc>
          <w:tcPr>
            <w:tcW w:w="4004" w:type="dxa"/>
          </w:tcPr>
          <w:p w14:paraId="281C088F" w14:textId="3CC4AD55" w:rsidR="0081234A" w:rsidRPr="00532DAE" w:rsidRDefault="0081234A" w:rsidP="00DE00C6">
            <w:pPr>
              <w:pStyle w:val="ARtabletext"/>
              <w:spacing w:before="30" w:after="20"/>
            </w:pPr>
            <w:r w:rsidRPr="00532DAE">
              <w:t xml:space="preserve">General </w:t>
            </w:r>
            <w:r w:rsidR="00EB4A04" w:rsidRPr="00532DAE">
              <w:t>office building (base building)</w:t>
            </w:r>
          </w:p>
        </w:tc>
        <w:tc>
          <w:tcPr>
            <w:tcW w:w="1817" w:type="dxa"/>
          </w:tcPr>
          <w:p w14:paraId="568127EB" w14:textId="77777777" w:rsidR="0081234A" w:rsidRPr="00532DAE" w:rsidRDefault="0081234A" w:rsidP="00DE00C6">
            <w:pPr>
              <w:pStyle w:val="ARtabletext"/>
              <w:spacing w:before="30" w:after="20"/>
            </w:pPr>
            <w:r w:rsidRPr="00532DAE">
              <w:t>NABERS – Water</w:t>
            </w:r>
          </w:p>
        </w:tc>
        <w:tc>
          <w:tcPr>
            <w:tcW w:w="1164" w:type="dxa"/>
          </w:tcPr>
          <w:p w14:paraId="33E557A3" w14:textId="77777777" w:rsidR="0081234A" w:rsidRPr="00532DAE" w:rsidRDefault="0081234A" w:rsidP="00DE00C6">
            <w:pPr>
              <w:pStyle w:val="ARtabletextcentre"/>
              <w:spacing w:before="30" w:after="20"/>
            </w:pPr>
            <w:r w:rsidRPr="00532DAE">
              <w:t>6</w:t>
            </w:r>
          </w:p>
        </w:tc>
      </w:tr>
      <w:tr w:rsidR="0081234A" w:rsidRPr="00532DAE" w14:paraId="7AA9ED0E" w14:textId="77777777" w:rsidTr="002F6838">
        <w:trPr>
          <w:trHeight w:val="187"/>
        </w:trPr>
        <w:tc>
          <w:tcPr>
            <w:tcW w:w="2654" w:type="dxa"/>
          </w:tcPr>
          <w:p w14:paraId="753A1541" w14:textId="77777777" w:rsidR="0081234A" w:rsidRPr="00532DAE" w:rsidRDefault="0081234A" w:rsidP="00DE00C6">
            <w:pPr>
              <w:pStyle w:val="ARtabletext"/>
              <w:spacing w:before="30" w:after="20"/>
            </w:pPr>
            <w:r w:rsidRPr="00532DAE">
              <w:t>Footscray</w:t>
            </w:r>
          </w:p>
        </w:tc>
        <w:tc>
          <w:tcPr>
            <w:tcW w:w="4004" w:type="dxa"/>
          </w:tcPr>
          <w:p w14:paraId="504E42DE" w14:textId="264F15A7" w:rsidR="0081234A" w:rsidRPr="00532DAE" w:rsidRDefault="0081234A" w:rsidP="00DE00C6">
            <w:pPr>
              <w:pStyle w:val="ARtabletext"/>
              <w:spacing w:before="30" w:after="20"/>
            </w:pPr>
            <w:r w:rsidRPr="00532DAE">
              <w:t xml:space="preserve">General </w:t>
            </w:r>
            <w:r w:rsidR="00EB4A04" w:rsidRPr="00532DAE">
              <w:t>office building (whole building)</w:t>
            </w:r>
          </w:p>
        </w:tc>
        <w:tc>
          <w:tcPr>
            <w:tcW w:w="1817" w:type="dxa"/>
          </w:tcPr>
          <w:p w14:paraId="65682838" w14:textId="77777777" w:rsidR="0081234A" w:rsidRPr="00532DAE" w:rsidRDefault="0081234A" w:rsidP="00DE00C6">
            <w:pPr>
              <w:pStyle w:val="ARtabletext"/>
              <w:spacing w:before="30" w:after="20"/>
            </w:pPr>
            <w:r w:rsidRPr="00532DAE">
              <w:t>NABERS – Energy</w:t>
            </w:r>
          </w:p>
        </w:tc>
        <w:tc>
          <w:tcPr>
            <w:tcW w:w="1164" w:type="dxa"/>
          </w:tcPr>
          <w:p w14:paraId="67DBE9EC" w14:textId="77777777" w:rsidR="0081234A" w:rsidRPr="00532DAE" w:rsidRDefault="0081234A" w:rsidP="00DE00C6">
            <w:pPr>
              <w:pStyle w:val="ARtabletextcentre"/>
              <w:spacing w:before="30" w:after="20"/>
            </w:pPr>
            <w:r w:rsidRPr="00532DAE">
              <w:t>5.5</w:t>
            </w:r>
          </w:p>
        </w:tc>
      </w:tr>
      <w:tr w:rsidR="0081234A" w:rsidRPr="00532DAE" w14:paraId="27FD3CFE" w14:textId="77777777" w:rsidTr="002F6838">
        <w:trPr>
          <w:trHeight w:val="187"/>
        </w:trPr>
        <w:tc>
          <w:tcPr>
            <w:tcW w:w="2654" w:type="dxa"/>
          </w:tcPr>
          <w:p w14:paraId="63F8289F" w14:textId="71CF82FA" w:rsidR="0081234A" w:rsidRPr="00532DAE" w:rsidRDefault="0081234A" w:rsidP="00DE00C6">
            <w:pPr>
              <w:pStyle w:val="ARtabletext"/>
              <w:spacing w:before="30" w:after="20"/>
            </w:pPr>
            <w:r w:rsidRPr="00532DAE">
              <w:t>Footscray</w:t>
            </w:r>
          </w:p>
        </w:tc>
        <w:tc>
          <w:tcPr>
            <w:tcW w:w="4004" w:type="dxa"/>
          </w:tcPr>
          <w:p w14:paraId="423B4363" w14:textId="397D8F52" w:rsidR="0081234A" w:rsidRPr="00532DAE" w:rsidRDefault="0081234A" w:rsidP="00DE00C6">
            <w:pPr>
              <w:pStyle w:val="ARtabletext"/>
              <w:spacing w:before="30" w:after="20"/>
            </w:pPr>
            <w:r w:rsidRPr="00532DAE">
              <w:t xml:space="preserve">General </w:t>
            </w:r>
            <w:r w:rsidR="00EB4A04" w:rsidRPr="00532DAE">
              <w:t>office building (whole building</w:t>
            </w:r>
            <w:r w:rsidRPr="00532DAE">
              <w:t>)</w:t>
            </w:r>
          </w:p>
        </w:tc>
        <w:tc>
          <w:tcPr>
            <w:tcW w:w="1817" w:type="dxa"/>
          </w:tcPr>
          <w:p w14:paraId="76950ED1" w14:textId="144C5AD3" w:rsidR="0081234A" w:rsidRPr="00532DAE" w:rsidRDefault="0081234A" w:rsidP="00DE00C6">
            <w:pPr>
              <w:pStyle w:val="ARtabletext"/>
              <w:spacing w:before="30" w:after="20"/>
            </w:pPr>
            <w:r w:rsidRPr="00532DAE">
              <w:t>NABERS</w:t>
            </w:r>
            <w:r w:rsidR="00092B43" w:rsidRPr="00532DAE">
              <w:t xml:space="preserve"> – </w:t>
            </w:r>
            <w:r w:rsidRPr="00532DAE">
              <w:t>Water</w:t>
            </w:r>
          </w:p>
        </w:tc>
        <w:tc>
          <w:tcPr>
            <w:tcW w:w="1164" w:type="dxa"/>
          </w:tcPr>
          <w:p w14:paraId="4F6670AB" w14:textId="77777777" w:rsidR="0081234A" w:rsidRPr="00532DAE" w:rsidRDefault="0081234A" w:rsidP="00DE00C6">
            <w:pPr>
              <w:pStyle w:val="ARtabletextcentre"/>
              <w:spacing w:before="30" w:after="20"/>
            </w:pPr>
            <w:r w:rsidRPr="00532DAE">
              <w:t>6</w:t>
            </w:r>
          </w:p>
        </w:tc>
      </w:tr>
      <w:tr w:rsidR="0081234A" w:rsidRPr="00532DAE" w14:paraId="1E36D7FC" w14:textId="77777777" w:rsidTr="002F6838">
        <w:trPr>
          <w:trHeight w:val="187"/>
        </w:trPr>
        <w:tc>
          <w:tcPr>
            <w:tcW w:w="2654" w:type="dxa"/>
          </w:tcPr>
          <w:p w14:paraId="3919B331" w14:textId="0163472F" w:rsidR="0081234A" w:rsidRPr="00532DAE" w:rsidRDefault="0081234A" w:rsidP="00DE00C6">
            <w:pPr>
              <w:pStyle w:val="ARtabletext"/>
              <w:spacing w:before="30" w:after="20"/>
            </w:pPr>
            <w:r w:rsidRPr="00532DAE">
              <w:t>Melbourne</w:t>
            </w:r>
            <w:r w:rsidR="00092B43" w:rsidRPr="00532DAE">
              <w:t xml:space="preserve"> – </w:t>
            </w:r>
            <w:r w:rsidRPr="00532DAE">
              <w:t>50 Lonsdale St</w:t>
            </w:r>
          </w:p>
        </w:tc>
        <w:tc>
          <w:tcPr>
            <w:tcW w:w="4004" w:type="dxa"/>
          </w:tcPr>
          <w:p w14:paraId="29FC2D41" w14:textId="1D058C92" w:rsidR="0081234A" w:rsidRPr="00532DAE" w:rsidRDefault="0081234A" w:rsidP="00DE00C6">
            <w:pPr>
              <w:pStyle w:val="ARtabletext"/>
              <w:spacing w:before="30" w:after="20"/>
            </w:pPr>
            <w:r w:rsidRPr="00532DAE">
              <w:t xml:space="preserve">General </w:t>
            </w:r>
            <w:r w:rsidR="00EB4A04" w:rsidRPr="00532DAE">
              <w:t>office (base building and tenancy)</w:t>
            </w:r>
          </w:p>
        </w:tc>
        <w:tc>
          <w:tcPr>
            <w:tcW w:w="1817" w:type="dxa"/>
          </w:tcPr>
          <w:p w14:paraId="4A60D0E8" w14:textId="3A2D7FEA" w:rsidR="0081234A" w:rsidRPr="00532DAE" w:rsidRDefault="0081234A" w:rsidP="00DE00C6">
            <w:pPr>
              <w:pStyle w:val="ARtabletext"/>
              <w:spacing w:before="30" w:after="20"/>
            </w:pPr>
            <w:r w:rsidRPr="00532DAE">
              <w:t>NABERS</w:t>
            </w:r>
            <w:r w:rsidR="00092B43" w:rsidRPr="00532DAE">
              <w:t xml:space="preserve"> – </w:t>
            </w:r>
            <w:r w:rsidRPr="00532DAE">
              <w:t>Energy</w:t>
            </w:r>
          </w:p>
        </w:tc>
        <w:tc>
          <w:tcPr>
            <w:tcW w:w="1164" w:type="dxa"/>
          </w:tcPr>
          <w:p w14:paraId="7F3B3A41" w14:textId="77777777" w:rsidR="0081234A" w:rsidRPr="00532DAE" w:rsidRDefault="0081234A" w:rsidP="00DE00C6">
            <w:pPr>
              <w:pStyle w:val="ARtabletextcentre"/>
              <w:spacing w:before="30" w:after="20"/>
            </w:pPr>
            <w:r w:rsidRPr="00532DAE">
              <w:t>5.5</w:t>
            </w:r>
          </w:p>
        </w:tc>
      </w:tr>
      <w:tr w:rsidR="0081234A" w:rsidRPr="00532DAE" w14:paraId="3B50524C" w14:textId="77777777" w:rsidTr="002F6838">
        <w:trPr>
          <w:trHeight w:val="187"/>
        </w:trPr>
        <w:tc>
          <w:tcPr>
            <w:tcW w:w="2654" w:type="dxa"/>
          </w:tcPr>
          <w:p w14:paraId="3908A880" w14:textId="1D7F7300" w:rsidR="0081234A" w:rsidRPr="00532DAE" w:rsidRDefault="0081234A" w:rsidP="00DE00C6">
            <w:pPr>
              <w:pStyle w:val="ARtabletext"/>
              <w:spacing w:before="30" w:after="20"/>
            </w:pPr>
            <w:r w:rsidRPr="00532DAE">
              <w:t>Melbourne</w:t>
            </w:r>
            <w:r w:rsidR="00092B43" w:rsidRPr="00532DAE">
              <w:t xml:space="preserve"> – </w:t>
            </w:r>
            <w:r w:rsidRPr="00532DAE">
              <w:t>570 Bourke St</w:t>
            </w:r>
          </w:p>
        </w:tc>
        <w:tc>
          <w:tcPr>
            <w:tcW w:w="4004" w:type="dxa"/>
          </w:tcPr>
          <w:p w14:paraId="1C351B0E" w14:textId="35C156DF" w:rsidR="0081234A" w:rsidRPr="00532DAE" w:rsidRDefault="0081234A" w:rsidP="00DE00C6">
            <w:pPr>
              <w:pStyle w:val="ARtabletext"/>
              <w:spacing w:before="30" w:after="20"/>
            </w:pPr>
            <w:r w:rsidRPr="00532DAE">
              <w:t xml:space="preserve">General </w:t>
            </w:r>
            <w:r w:rsidR="00EB4A04" w:rsidRPr="00532DAE">
              <w:t>office building (base building)</w:t>
            </w:r>
          </w:p>
        </w:tc>
        <w:tc>
          <w:tcPr>
            <w:tcW w:w="1817" w:type="dxa"/>
          </w:tcPr>
          <w:p w14:paraId="3C5BB8C9" w14:textId="5EA5733C" w:rsidR="0081234A" w:rsidRPr="00532DAE" w:rsidRDefault="0081234A" w:rsidP="00DE00C6">
            <w:pPr>
              <w:pStyle w:val="ARtabletext"/>
              <w:spacing w:before="30" w:after="20"/>
            </w:pPr>
            <w:r w:rsidRPr="00532DAE">
              <w:t>NABERS</w:t>
            </w:r>
            <w:r w:rsidR="00092B43" w:rsidRPr="00532DAE">
              <w:t xml:space="preserve"> – </w:t>
            </w:r>
            <w:r w:rsidRPr="00532DAE">
              <w:t>Energy</w:t>
            </w:r>
          </w:p>
        </w:tc>
        <w:tc>
          <w:tcPr>
            <w:tcW w:w="1164" w:type="dxa"/>
          </w:tcPr>
          <w:p w14:paraId="25CCC28D" w14:textId="77777777" w:rsidR="0081234A" w:rsidRPr="00532DAE" w:rsidRDefault="0081234A" w:rsidP="00DE00C6">
            <w:pPr>
              <w:pStyle w:val="ARtabletextcentre"/>
              <w:spacing w:before="30" w:after="20"/>
            </w:pPr>
            <w:r w:rsidRPr="00532DAE">
              <w:t>5.5</w:t>
            </w:r>
          </w:p>
        </w:tc>
      </w:tr>
      <w:tr w:rsidR="0081234A" w:rsidRPr="00532DAE" w14:paraId="4456D03B" w14:textId="77777777" w:rsidTr="002F6838">
        <w:trPr>
          <w:trHeight w:val="187"/>
        </w:trPr>
        <w:tc>
          <w:tcPr>
            <w:tcW w:w="2654" w:type="dxa"/>
          </w:tcPr>
          <w:p w14:paraId="1371F47F" w14:textId="4861B600" w:rsidR="0081234A" w:rsidRPr="00532DAE" w:rsidRDefault="002F6838" w:rsidP="00DE00C6">
            <w:pPr>
              <w:pStyle w:val="ARtabletext"/>
              <w:spacing w:before="30" w:after="20"/>
            </w:pPr>
            <w:r w:rsidRPr="00532DAE">
              <w:t>Melbourne – 570 Bourke St</w:t>
            </w:r>
          </w:p>
        </w:tc>
        <w:tc>
          <w:tcPr>
            <w:tcW w:w="4004" w:type="dxa"/>
          </w:tcPr>
          <w:p w14:paraId="15BD592C" w14:textId="31A7CD47" w:rsidR="0081234A" w:rsidRPr="00532DAE" w:rsidRDefault="0081234A" w:rsidP="00DE00C6">
            <w:pPr>
              <w:pStyle w:val="ARtabletext"/>
              <w:spacing w:before="30" w:after="20"/>
            </w:pPr>
            <w:r w:rsidRPr="00532DAE">
              <w:t xml:space="preserve">General </w:t>
            </w:r>
            <w:r w:rsidR="00EB4A04" w:rsidRPr="00532DAE">
              <w:t>office building (base building)</w:t>
            </w:r>
          </w:p>
        </w:tc>
        <w:tc>
          <w:tcPr>
            <w:tcW w:w="1817" w:type="dxa"/>
          </w:tcPr>
          <w:p w14:paraId="1C12A6D5" w14:textId="0A5B4D45" w:rsidR="0081234A" w:rsidRPr="00532DAE" w:rsidRDefault="0081234A" w:rsidP="00DE00C6">
            <w:pPr>
              <w:pStyle w:val="ARtabletext"/>
              <w:spacing w:before="30" w:after="20"/>
            </w:pPr>
            <w:r w:rsidRPr="00532DAE">
              <w:t>NABERS</w:t>
            </w:r>
            <w:r w:rsidR="00092B43" w:rsidRPr="00532DAE">
              <w:t xml:space="preserve"> – </w:t>
            </w:r>
            <w:r w:rsidRPr="00532DAE">
              <w:t>Water</w:t>
            </w:r>
          </w:p>
        </w:tc>
        <w:tc>
          <w:tcPr>
            <w:tcW w:w="1164" w:type="dxa"/>
          </w:tcPr>
          <w:p w14:paraId="1296F58D" w14:textId="77777777" w:rsidR="0081234A" w:rsidRPr="00532DAE" w:rsidRDefault="0081234A" w:rsidP="00DE00C6">
            <w:pPr>
              <w:pStyle w:val="ARtabletextcentre"/>
              <w:spacing w:before="30" w:after="20"/>
            </w:pPr>
            <w:r w:rsidRPr="00532DAE">
              <w:t>5.5</w:t>
            </w:r>
          </w:p>
        </w:tc>
      </w:tr>
      <w:tr w:rsidR="0081234A" w:rsidRPr="00532DAE" w14:paraId="74302B8C" w14:textId="77777777" w:rsidTr="002F6838">
        <w:trPr>
          <w:trHeight w:val="187"/>
        </w:trPr>
        <w:tc>
          <w:tcPr>
            <w:tcW w:w="2654" w:type="dxa"/>
          </w:tcPr>
          <w:p w14:paraId="517F2F24" w14:textId="77777777" w:rsidR="0081234A" w:rsidRPr="00532DAE" w:rsidRDefault="0081234A" w:rsidP="00DE00C6">
            <w:pPr>
              <w:pStyle w:val="ARtabletext"/>
              <w:spacing w:before="30" w:after="20"/>
            </w:pPr>
            <w:r w:rsidRPr="00532DAE">
              <w:t>Morwell</w:t>
            </w:r>
          </w:p>
        </w:tc>
        <w:tc>
          <w:tcPr>
            <w:tcW w:w="4004" w:type="dxa"/>
          </w:tcPr>
          <w:p w14:paraId="17404B67" w14:textId="1DA467EC" w:rsidR="0081234A" w:rsidRPr="00532DAE" w:rsidRDefault="0081234A" w:rsidP="00DE00C6">
            <w:pPr>
              <w:pStyle w:val="ARtabletext"/>
              <w:spacing w:before="30" w:after="20"/>
            </w:pPr>
            <w:r w:rsidRPr="00532DAE">
              <w:t xml:space="preserve">General </w:t>
            </w:r>
            <w:r w:rsidR="00EB4A04" w:rsidRPr="00532DAE">
              <w:t>office building (whole building)</w:t>
            </w:r>
          </w:p>
        </w:tc>
        <w:tc>
          <w:tcPr>
            <w:tcW w:w="1817" w:type="dxa"/>
          </w:tcPr>
          <w:p w14:paraId="1899614C" w14:textId="5865759C" w:rsidR="0081234A" w:rsidRPr="00532DAE" w:rsidRDefault="0081234A" w:rsidP="00DE00C6">
            <w:pPr>
              <w:pStyle w:val="ARtabletext"/>
              <w:spacing w:before="30" w:after="20"/>
            </w:pPr>
            <w:r w:rsidRPr="00532DAE">
              <w:t>NABERS</w:t>
            </w:r>
            <w:r w:rsidR="00092B43" w:rsidRPr="00532DAE">
              <w:t xml:space="preserve"> – </w:t>
            </w:r>
            <w:r w:rsidRPr="00532DAE">
              <w:t>Energy</w:t>
            </w:r>
          </w:p>
        </w:tc>
        <w:tc>
          <w:tcPr>
            <w:tcW w:w="1164" w:type="dxa"/>
          </w:tcPr>
          <w:p w14:paraId="4F3660E6" w14:textId="77777777" w:rsidR="0081234A" w:rsidRPr="00532DAE" w:rsidRDefault="0081234A" w:rsidP="00DE00C6">
            <w:pPr>
              <w:pStyle w:val="ARtabletextcentre"/>
              <w:spacing w:before="30" w:after="20"/>
            </w:pPr>
            <w:r w:rsidRPr="00532DAE">
              <w:t>5.5</w:t>
            </w:r>
          </w:p>
        </w:tc>
      </w:tr>
      <w:tr w:rsidR="0081234A" w:rsidRPr="00532DAE" w14:paraId="6903E2B2" w14:textId="77777777" w:rsidTr="002F6838">
        <w:trPr>
          <w:trHeight w:val="187"/>
        </w:trPr>
        <w:tc>
          <w:tcPr>
            <w:tcW w:w="2654" w:type="dxa"/>
          </w:tcPr>
          <w:p w14:paraId="77038B73" w14:textId="77777777" w:rsidR="0081234A" w:rsidRPr="00532DAE" w:rsidRDefault="0081234A" w:rsidP="00DE00C6">
            <w:pPr>
              <w:pStyle w:val="ARtabletext"/>
              <w:spacing w:before="30" w:after="20"/>
            </w:pPr>
            <w:r w:rsidRPr="00532DAE">
              <w:t>Traralgon</w:t>
            </w:r>
          </w:p>
        </w:tc>
        <w:tc>
          <w:tcPr>
            <w:tcW w:w="4004" w:type="dxa"/>
          </w:tcPr>
          <w:p w14:paraId="5E09A2B4" w14:textId="486CB231" w:rsidR="0081234A" w:rsidRPr="00532DAE" w:rsidRDefault="0081234A" w:rsidP="00DE00C6">
            <w:pPr>
              <w:pStyle w:val="ARtabletext"/>
              <w:spacing w:before="30" w:after="20"/>
            </w:pPr>
            <w:r w:rsidRPr="00532DAE">
              <w:t xml:space="preserve">General </w:t>
            </w:r>
            <w:r w:rsidR="00EB4A04" w:rsidRPr="00532DAE">
              <w:t>office building (base building</w:t>
            </w:r>
            <w:r w:rsidRPr="00532DAE">
              <w:t>)</w:t>
            </w:r>
          </w:p>
        </w:tc>
        <w:tc>
          <w:tcPr>
            <w:tcW w:w="1817" w:type="dxa"/>
          </w:tcPr>
          <w:p w14:paraId="32B3AAD5" w14:textId="739E8EDC" w:rsidR="0081234A" w:rsidRPr="00532DAE" w:rsidRDefault="0081234A" w:rsidP="00DE00C6">
            <w:pPr>
              <w:pStyle w:val="ARtabletext"/>
              <w:spacing w:before="30" w:after="20"/>
            </w:pPr>
            <w:r w:rsidRPr="00532DAE">
              <w:t>NABERS</w:t>
            </w:r>
            <w:r w:rsidR="00092B43" w:rsidRPr="00532DAE">
              <w:t xml:space="preserve"> – </w:t>
            </w:r>
            <w:r w:rsidRPr="00532DAE">
              <w:t>Energy</w:t>
            </w:r>
          </w:p>
        </w:tc>
        <w:tc>
          <w:tcPr>
            <w:tcW w:w="1164" w:type="dxa"/>
          </w:tcPr>
          <w:p w14:paraId="31AD863F" w14:textId="77777777" w:rsidR="0081234A" w:rsidRPr="00532DAE" w:rsidRDefault="0081234A" w:rsidP="00DE00C6">
            <w:pPr>
              <w:pStyle w:val="ARtabletextcentre"/>
              <w:spacing w:before="30" w:after="20"/>
            </w:pPr>
            <w:r w:rsidRPr="00532DAE">
              <w:t>5.5</w:t>
            </w:r>
          </w:p>
        </w:tc>
      </w:tr>
    </w:tbl>
    <w:p w14:paraId="6DC140B0" w14:textId="3A1F0EDD" w:rsidR="007473E9" w:rsidRPr="00532DAE" w:rsidRDefault="0081234A" w:rsidP="002F6838">
      <w:pPr>
        <w:pStyle w:val="ARbodyaftertable"/>
      </w:pPr>
      <w:r w:rsidRPr="00532DAE">
        <w:t xml:space="preserve">The </w:t>
      </w:r>
      <w:r w:rsidR="00A92F2B" w:rsidRPr="00532DAE">
        <w:t>d</w:t>
      </w:r>
      <w:r w:rsidRPr="00532DAE">
        <w:t xml:space="preserve">epartment has adjusted lighting levels, </w:t>
      </w:r>
      <w:proofErr w:type="gramStart"/>
      <w:r w:rsidRPr="00532DAE">
        <w:t>temperature</w:t>
      </w:r>
      <w:proofErr w:type="gramEnd"/>
      <w:r w:rsidRPr="00532DAE">
        <w:t xml:space="preserve"> and other building systems to avoid unnecessary consumption of energy while maintaining safety and comfort of occupants.</w:t>
      </w:r>
    </w:p>
    <w:p w14:paraId="6D3C4B9E" w14:textId="45DDEC5B" w:rsidR="0081234A" w:rsidRPr="00532DAE" w:rsidRDefault="0081234A" w:rsidP="002F6838">
      <w:pPr>
        <w:pStyle w:val="Heading3"/>
      </w:pPr>
      <w:r w:rsidRPr="00532DAE">
        <w:t>Sustainable procurement</w:t>
      </w:r>
    </w:p>
    <w:p w14:paraId="3D2DDE11" w14:textId="7FBE2133" w:rsidR="0081234A" w:rsidRPr="00532DAE" w:rsidRDefault="0081234A" w:rsidP="0081234A">
      <w:pPr>
        <w:pStyle w:val="ARbody"/>
      </w:pPr>
      <w:r w:rsidRPr="00532DAE">
        <w:t xml:space="preserve">The </w:t>
      </w:r>
      <w:r w:rsidR="00A92F2B" w:rsidRPr="00532DAE">
        <w:t>d</w:t>
      </w:r>
      <w:r w:rsidRPr="00532DAE">
        <w:t xml:space="preserve">epartment considers sustainable procurement objectives through its implementation of the </w:t>
      </w:r>
      <w:proofErr w:type="gramStart"/>
      <w:r w:rsidRPr="00532DAE">
        <w:rPr>
          <w:i/>
          <w:iCs/>
        </w:rPr>
        <w:t>Social</w:t>
      </w:r>
      <w:proofErr w:type="gramEnd"/>
      <w:r w:rsidRPr="00532DAE">
        <w:rPr>
          <w:i/>
          <w:iCs/>
        </w:rPr>
        <w:t xml:space="preserve"> </w:t>
      </w:r>
      <w:r w:rsidR="00EB4A04" w:rsidRPr="00532DAE">
        <w:rPr>
          <w:i/>
          <w:iCs/>
        </w:rPr>
        <w:t>procurement framework</w:t>
      </w:r>
      <w:r w:rsidR="00EB4A04" w:rsidRPr="00532DAE">
        <w:t xml:space="preserve">. This set out the </w:t>
      </w:r>
      <w:r w:rsidRPr="00532DAE">
        <w:t xml:space="preserve">requirements that apply to Victorian Government departments and agencies when they procure goods, </w:t>
      </w:r>
      <w:proofErr w:type="gramStart"/>
      <w:r w:rsidRPr="00532DAE">
        <w:t>services</w:t>
      </w:r>
      <w:proofErr w:type="gramEnd"/>
      <w:r w:rsidRPr="00532DAE">
        <w:t xml:space="preserve"> and construction. </w:t>
      </w:r>
      <w:r w:rsidR="00A92F2B" w:rsidRPr="00532DAE">
        <w:t>Refer to the ‘Social procurement framework’ section for more information.</w:t>
      </w:r>
    </w:p>
    <w:p w14:paraId="172CBE5A" w14:textId="77777777" w:rsidR="00E73C16" w:rsidRPr="00532DAE" w:rsidRDefault="00E73C16" w:rsidP="000E392F">
      <w:pPr>
        <w:pStyle w:val="ARbody"/>
      </w:pPr>
      <w:r w:rsidRPr="00532DAE">
        <w:br w:type="page"/>
      </w:r>
    </w:p>
    <w:p w14:paraId="23ACFAC9" w14:textId="4959DAD3" w:rsidR="0081234A" w:rsidRPr="00532DAE" w:rsidRDefault="0081234A" w:rsidP="002F6838">
      <w:pPr>
        <w:pStyle w:val="Heading3"/>
      </w:pPr>
      <w:r w:rsidRPr="00532DAE">
        <w:lastRenderedPageBreak/>
        <w:t>Water consumption</w:t>
      </w:r>
    </w:p>
    <w:p w14:paraId="3E1DA4DF" w14:textId="27FB5803" w:rsidR="0081234A" w:rsidRPr="00532DAE" w:rsidRDefault="0081234A" w:rsidP="0081234A">
      <w:pPr>
        <w:pStyle w:val="ARbody"/>
      </w:pPr>
      <w:r w:rsidRPr="00532DAE">
        <w:t>The department is committed to understanding water consumption across facilities and operations and</w:t>
      </w:r>
      <w:r w:rsidR="00A20C11" w:rsidRPr="00532DAE">
        <w:t> </w:t>
      </w:r>
      <w:r w:rsidRPr="00532DAE">
        <w:t>encourages clients to</w:t>
      </w:r>
      <w:r w:rsidR="009A0D1E" w:rsidRPr="00532DAE">
        <w:t xml:space="preserve"> </w:t>
      </w:r>
      <w:r w:rsidRPr="00532DAE">
        <w:t xml:space="preserve">improve their own water efficiency. In </w:t>
      </w:r>
      <w:r w:rsidR="009C588F" w:rsidRPr="00532DAE">
        <w:t>2022–23</w:t>
      </w:r>
      <w:r w:rsidRPr="00532DAE">
        <w:t>, office-based water use was 29,</w:t>
      </w:r>
      <w:r w:rsidR="00EB4A04" w:rsidRPr="00532DAE">
        <w:t>113 </w:t>
      </w:r>
      <w:r w:rsidRPr="00532DAE">
        <w:t xml:space="preserve">kilolitres compared </w:t>
      </w:r>
      <w:r w:rsidR="00EB4A04" w:rsidRPr="00532DAE">
        <w:t xml:space="preserve">with </w:t>
      </w:r>
      <w:r w:rsidRPr="00532DAE">
        <w:t xml:space="preserve">25,047 kilolitres in </w:t>
      </w:r>
      <w:r w:rsidR="009C588F" w:rsidRPr="00532DAE">
        <w:t>2021–22</w:t>
      </w:r>
      <w:r w:rsidRPr="00532DAE">
        <w:t>.</w:t>
      </w:r>
      <w:r w:rsidR="007473E9" w:rsidRPr="00532DAE">
        <w:t xml:space="preserve"> </w:t>
      </w:r>
      <w:r w:rsidRPr="00532DAE">
        <w:t>Continued low water usage is attributed to flexible/hybrid working arrangements</w:t>
      </w:r>
      <w:r w:rsidR="00EB4A04" w:rsidRPr="00532DAE">
        <w:t>.</w:t>
      </w:r>
      <w:r w:rsidRPr="00532DAE">
        <w:t xml:space="preserve"> </w:t>
      </w:r>
      <w:r w:rsidR="00EB4A04" w:rsidRPr="00532DAE">
        <w:t>T</w:t>
      </w:r>
      <w:r w:rsidRPr="00532DAE">
        <w:t xml:space="preserve">he increase in water </w:t>
      </w:r>
      <w:proofErr w:type="gramStart"/>
      <w:r w:rsidRPr="00532DAE">
        <w:t>use</w:t>
      </w:r>
      <w:proofErr w:type="gramEnd"/>
      <w:r w:rsidRPr="00532DAE">
        <w:t xml:space="preserve"> from </w:t>
      </w:r>
      <w:r w:rsidR="009C588F" w:rsidRPr="00532DAE">
        <w:t>2021–22</w:t>
      </w:r>
      <w:r w:rsidRPr="00532DAE">
        <w:t xml:space="preserve"> to </w:t>
      </w:r>
      <w:r w:rsidR="009C588F" w:rsidRPr="00532DAE">
        <w:t>2022–23</w:t>
      </w:r>
      <w:r w:rsidRPr="00532DAE">
        <w:t xml:space="preserve"> </w:t>
      </w:r>
      <w:r w:rsidR="00EB4A04" w:rsidRPr="00532DAE">
        <w:t xml:space="preserve">is </w:t>
      </w:r>
      <w:r w:rsidRPr="00532DAE">
        <w:t>attributed to</w:t>
      </w:r>
      <w:r w:rsidR="00A20C11" w:rsidRPr="00532DAE">
        <w:t> </w:t>
      </w:r>
      <w:r w:rsidRPr="00532DAE">
        <w:t xml:space="preserve">more consistent </w:t>
      </w:r>
      <w:r w:rsidR="00EB4A04" w:rsidRPr="00532DAE">
        <w:t xml:space="preserve">office </w:t>
      </w:r>
      <w:r w:rsidRPr="00532DAE">
        <w:t xml:space="preserve">attendance after </w:t>
      </w:r>
      <w:r w:rsidR="00EB4A04" w:rsidRPr="00532DAE">
        <w:t xml:space="preserve">the </w:t>
      </w:r>
      <w:r w:rsidRPr="00532DAE">
        <w:t>COVID-19</w:t>
      </w:r>
      <w:r w:rsidR="00EB4A04" w:rsidRPr="00532DAE">
        <w:t xml:space="preserve"> pandemic</w:t>
      </w:r>
      <w:r w:rsidRPr="00532DAE">
        <w:t>.</w:t>
      </w:r>
    </w:p>
    <w:p w14:paraId="5F7D2E6C" w14:textId="2CE74816" w:rsidR="0068091E" w:rsidRPr="00532DAE" w:rsidRDefault="002F6838" w:rsidP="00323BF1">
      <w:pPr>
        <w:pStyle w:val="Heading4"/>
        <w:rPr>
          <w:lang w:eastAsia="ja-JP"/>
        </w:rPr>
      </w:pPr>
      <w:r w:rsidRPr="00532DAE">
        <w:rPr>
          <w:lang w:eastAsia="ja-JP"/>
        </w:rPr>
        <w:t>Department offices</w:t>
      </w:r>
    </w:p>
    <w:p w14:paraId="57033E9E" w14:textId="03326EFE" w:rsidR="00E73C16" w:rsidRPr="00532DAE" w:rsidRDefault="00E73C16" w:rsidP="00E73C16">
      <w:pPr>
        <w:pStyle w:val="ARtablecaption"/>
        <w:spacing w:before="160"/>
      </w:pPr>
      <w:r w:rsidRPr="00532DAE">
        <w:t>W1 Total water consumption by an Entity</w:t>
      </w:r>
    </w:p>
    <w:tbl>
      <w:tblPr>
        <w:tblStyle w:val="TableGrid"/>
        <w:tblW w:w="9639" w:type="dxa"/>
        <w:tblLook w:val="06A0" w:firstRow="1" w:lastRow="0" w:firstColumn="1" w:lastColumn="0" w:noHBand="1" w:noVBand="1"/>
      </w:tblPr>
      <w:tblGrid>
        <w:gridCol w:w="4536"/>
        <w:gridCol w:w="1701"/>
        <w:gridCol w:w="1701"/>
        <w:gridCol w:w="1701"/>
      </w:tblGrid>
      <w:tr w:rsidR="009A0D1E" w:rsidRPr="00532DAE" w14:paraId="3F283CD5" w14:textId="77777777" w:rsidTr="006C7512">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79BDDF38" w14:textId="0CBE1348" w:rsidR="009A0D1E" w:rsidRPr="00532DAE" w:rsidRDefault="00C61465" w:rsidP="00DE00C6">
            <w:pPr>
              <w:pStyle w:val="ARtablecolhead"/>
              <w:spacing w:before="30" w:after="20"/>
              <w:rPr>
                <w:color w:val="000000"/>
              </w:rPr>
            </w:pPr>
            <w:r w:rsidRPr="00532DAE">
              <w:t>Indicator</w:t>
            </w:r>
          </w:p>
        </w:tc>
        <w:tc>
          <w:tcPr>
            <w:tcW w:w="1701" w:type="dxa"/>
            <w:tcBorders>
              <w:bottom w:val="single" w:sz="4" w:space="0" w:color="auto"/>
            </w:tcBorders>
            <w:noWrap/>
          </w:tcPr>
          <w:p w14:paraId="042971BE" w14:textId="77777777" w:rsidR="009A0D1E" w:rsidRPr="00532DAE" w:rsidRDefault="009A0D1E" w:rsidP="00DE00C6">
            <w:pPr>
              <w:pStyle w:val="ARtablecolheadright"/>
              <w:spacing w:before="30" w:after="20"/>
            </w:pPr>
            <w:r w:rsidRPr="00532DAE">
              <w:t>2022–23</w:t>
            </w:r>
          </w:p>
          <w:p w14:paraId="44FD2605" w14:textId="339EA0EB" w:rsidR="009A0D1E" w:rsidRPr="00532DAE" w:rsidRDefault="009A0D1E" w:rsidP="00DE00C6">
            <w:pPr>
              <w:pStyle w:val="ARtablecolheadright"/>
              <w:spacing w:before="30" w:after="20"/>
            </w:pPr>
            <w:proofErr w:type="spellStart"/>
            <w:r w:rsidRPr="00532DAE">
              <w:t>kL</w:t>
            </w:r>
            <w:proofErr w:type="spellEnd"/>
          </w:p>
        </w:tc>
        <w:tc>
          <w:tcPr>
            <w:tcW w:w="1701" w:type="dxa"/>
            <w:tcBorders>
              <w:bottom w:val="single" w:sz="4" w:space="0" w:color="auto"/>
            </w:tcBorders>
            <w:noWrap/>
          </w:tcPr>
          <w:p w14:paraId="3EA856CC" w14:textId="77777777" w:rsidR="009A0D1E" w:rsidRPr="00532DAE" w:rsidRDefault="009A0D1E" w:rsidP="00DE00C6">
            <w:pPr>
              <w:pStyle w:val="ARtablecolheadright"/>
              <w:spacing w:before="30" w:after="20"/>
            </w:pPr>
            <w:r w:rsidRPr="00532DAE">
              <w:t>2021–22</w:t>
            </w:r>
          </w:p>
          <w:p w14:paraId="5B16A6CD" w14:textId="2E4B1413" w:rsidR="009A0D1E" w:rsidRPr="00532DAE" w:rsidRDefault="009A0D1E" w:rsidP="00DE00C6">
            <w:pPr>
              <w:pStyle w:val="ARtablecolheadright"/>
              <w:spacing w:before="30" w:after="20"/>
            </w:pPr>
            <w:proofErr w:type="spellStart"/>
            <w:r w:rsidRPr="00532DAE">
              <w:t>kL</w:t>
            </w:r>
            <w:proofErr w:type="spellEnd"/>
          </w:p>
        </w:tc>
        <w:tc>
          <w:tcPr>
            <w:tcW w:w="1701" w:type="dxa"/>
            <w:tcBorders>
              <w:bottom w:val="single" w:sz="4" w:space="0" w:color="auto"/>
            </w:tcBorders>
            <w:noWrap/>
          </w:tcPr>
          <w:p w14:paraId="0F09E662" w14:textId="77777777" w:rsidR="009A0D1E" w:rsidRPr="00532DAE" w:rsidRDefault="009A0D1E" w:rsidP="00DE00C6">
            <w:pPr>
              <w:pStyle w:val="ARtablecolheadright"/>
              <w:spacing w:before="30" w:after="20"/>
            </w:pPr>
            <w:r w:rsidRPr="00532DAE">
              <w:t>2020–21</w:t>
            </w:r>
          </w:p>
          <w:p w14:paraId="09D80443" w14:textId="518C9222" w:rsidR="009A0D1E" w:rsidRPr="00532DAE" w:rsidRDefault="00C90964" w:rsidP="00DE00C6">
            <w:pPr>
              <w:pStyle w:val="ARtablecolheadright"/>
              <w:spacing w:before="30" w:after="20"/>
            </w:pPr>
            <w:proofErr w:type="spellStart"/>
            <w:r w:rsidRPr="00532DAE">
              <w:t>kL</w:t>
            </w:r>
            <w:proofErr w:type="spellEnd"/>
          </w:p>
        </w:tc>
      </w:tr>
      <w:tr w:rsidR="009A0D1E" w:rsidRPr="00532DAE" w14:paraId="59EDFABD" w14:textId="77777777" w:rsidTr="009A0D1E">
        <w:trPr>
          <w:trHeight w:val="288"/>
        </w:trPr>
        <w:tc>
          <w:tcPr>
            <w:tcW w:w="4536" w:type="dxa"/>
            <w:tcBorders>
              <w:top w:val="single" w:sz="4" w:space="0" w:color="auto"/>
              <w:bottom w:val="single" w:sz="4" w:space="0" w:color="000000"/>
            </w:tcBorders>
            <w:noWrap/>
            <w:hideMark/>
          </w:tcPr>
          <w:p w14:paraId="05B27D97" w14:textId="69A7B687" w:rsidR="009A0D1E" w:rsidRPr="00532DAE" w:rsidRDefault="009A0D1E" w:rsidP="00DE00C6">
            <w:pPr>
              <w:pStyle w:val="ARtabletext"/>
              <w:spacing w:before="30" w:after="20"/>
              <w:rPr>
                <w:color w:val="000000"/>
              </w:rPr>
            </w:pPr>
            <w:r w:rsidRPr="00532DAE">
              <w:t>Potable water consumption</w:t>
            </w:r>
          </w:p>
        </w:tc>
        <w:tc>
          <w:tcPr>
            <w:tcW w:w="1701" w:type="dxa"/>
            <w:tcBorders>
              <w:top w:val="single" w:sz="4" w:space="0" w:color="auto"/>
              <w:bottom w:val="single" w:sz="4" w:space="0" w:color="000000"/>
            </w:tcBorders>
            <w:noWrap/>
            <w:hideMark/>
          </w:tcPr>
          <w:p w14:paraId="2B88C4E7" w14:textId="73449978" w:rsidR="009A0D1E" w:rsidRPr="00532DAE" w:rsidRDefault="009A0D1E" w:rsidP="00DE00C6">
            <w:pPr>
              <w:pStyle w:val="ARtabletextright"/>
              <w:spacing w:before="30" w:after="20"/>
              <w:rPr>
                <w:color w:val="000000"/>
              </w:rPr>
            </w:pPr>
            <w:r w:rsidRPr="00532DAE">
              <w:t>29,113</w:t>
            </w:r>
          </w:p>
        </w:tc>
        <w:tc>
          <w:tcPr>
            <w:tcW w:w="1701" w:type="dxa"/>
            <w:tcBorders>
              <w:top w:val="single" w:sz="4" w:space="0" w:color="auto"/>
              <w:bottom w:val="single" w:sz="4" w:space="0" w:color="000000"/>
            </w:tcBorders>
            <w:noWrap/>
            <w:hideMark/>
          </w:tcPr>
          <w:p w14:paraId="38F68A7D" w14:textId="5BFB4E5E" w:rsidR="009A0D1E" w:rsidRPr="00532DAE" w:rsidRDefault="009A0D1E" w:rsidP="00DE00C6">
            <w:pPr>
              <w:pStyle w:val="ARtabletextright"/>
              <w:spacing w:before="30" w:after="20"/>
            </w:pPr>
            <w:r w:rsidRPr="00532DAE">
              <w:t>25,047</w:t>
            </w:r>
          </w:p>
        </w:tc>
        <w:tc>
          <w:tcPr>
            <w:tcW w:w="1701" w:type="dxa"/>
            <w:tcBorders>
              <w:top w:val="single" w:sz="4" w:space="0" w:color="auto"/>
              <w:bottom w:val="single" w:sz="4" w:space="0" w:color="000000"/>
            </w:tcBorders>
            <w:noWrap/>
            <w:hideMark/>
          </w:tcPr>
          <w:p w14:paraId="652BBC91" w14:textId="6A91BC15" w:rsidR="009A0D1E" w:rsidRPr="00532DAE" w:rsidRDefault="009A0D1E" w:rsidP="00DE00C6">
            <w:pPr>
              <w:pStyle w:val="ARtabletextright"/>
              <w:spacing w:before="30" w:after="20"/>
            </w:pPr>
            <w:r w:rsidRPr="00532DAE">
              <w:t>NA</w:t>
            </w:r>
          </w:p>
        </w:tc>
      </w:tr>
      <w:tr w:rsidR="009A0D1E" w:rsidRPr="00532DAE" w14:paraId="6902F834" w14:textId="77777777" w:rsidTr="009A0D1E">
        <w:trPr>
          <w:trHeight w:val="288"/>
        </w:trPr>
        <w:tc>
          <w:tcPr>
            <w:tcW w:w="4536" w:type="dxa"/>
            <w:tcBorders>
              <w:top w:val="single" w:sz="4" w:space="0" w:color="000000"/>
              <w:bottom w:val="single" w:sz="4" w:space="0" w:color="000000"/>
            </w:tcBorders>
            <w:noWrap/>
          </w:tcPr>
          <w:p w14:paraId="19B90C5D" w14:textId="471A04FF" w:rsidR="009A0D1E" w:rsidRPr="00532DAE" w:rsidRDefault="009A0D1E" w:rsidP="00DE00C6">
            <w:pPr>
              <w:pStyle w:val="ARtabletextbold"/>
              <w:spacing w:before="30" w:after="20"/>
            </w:pPr>
            <w:r w:rsidRPr="00532DAE">
              <w:t xml:space="preserve">W1 Total water consumption by an </w:t>
            </w:r>
            <w:r w:rsidR="00A92F2B" w:rsidRPr="00532DAE">
              <w:t>e</w:t>
            </w:r>
            <w:r w:rsidRPr="00532DAE">
              <w:t>ntity</w:t>
            </w:r>
          </w:p>
        </w:tc>
        <w:tc>
          <w:tcPr>
            <w:tcW w:w="1701" w:type="dxa"/>
            <w:tcBorders>
              <w:top w:val="single" w:sz="4" w:space="0" w:color="000000"/>
              <w:bottom w:val="single" w:sz="4" w:space="0" w:color="000000"/>
            </w:tcBorders>
            <w:noWrap/>
          </w:tcPr>
          <w:p w14:paraId="6B1C0E3F" w14:textId="15BF5A24" w:rsidR="009A0D1E" w:rsidRPr="00532DAE" w:rsidRDefault="009A0D1E" w:rsidP="00DE00C6">
            <w:pPr>
              <w:pStyle w:val="ARtabletextrightbold"/>
              <w:spacing w:before="30" w:after="20"/>
            </w:pPr>
            <w:r w:rsidRPr="00532DAE">
              <w:t>29,113</w:t>
            </w:r>
          </w:p>
        </w:tc>
        <w:tc>
          <w:tcPr>
            <w:tcW w:w="1701" w:type="dxa"/>
            <w:tcBorders>
              <w:top w:val="single" w:sz="4" w:space="0" w:color="000000"/>
              <w:bottom w:val="single" w:sz="4" w:space="0" w:color="000000"/>
            </w:tcBorders>
            <w:noWrap/>
          </w:tcPr>
          <w:p w14:paraId="2E5B6526" w14:textId="1EC67D54" w:rsidR="009A0D1E" w:rsidRPr="00532DAE" w:rsidRDefault="009A0D1E" w:rsidP="00DE00C6">
            <w:pPr>
              <w:pStyle w:val="ARtabletextrightbold"/>
              <w:spacing w:before="30" w:after="20"/>
            </w:pPr>
            <w:r w:rsidRPr="00532DAE">
              <w:t>25,047</w:t>
            </w:r>
          </w:p>
        </w:tc>
        <w:tc>
          <w:tcPr>
            <w:tcW w:w="1701" w:type="dxa"/>
            <w:tcBorders>
              <w:top w:val="single" w:sz="4" w:space="0" w:color="000000"/>
              <w:bottom w:val="single" w:sz="4" w:space="0" w:color="000000"/>
            </w:tcBorders>
            <w:noWrap/>
          </w:tcPr>
          <w:p w14:paraId="034429C4" w14:textId="2F6A1D21" w:rsidR="009A0D1E" w:rsidRPr="00532DAE" w:rsidRDefault="009A0D1E" w:rsidP="00DE00C6">
            <w:pPr>
              <w:pStyle w:val="ARtabletextrightbold"/>
              <w:spacing w:before="30" w:after="20"/>
            </w:pPr>
            <w:r w:rsidRPr="00532DAE">
              <w:t>NA</w:t>
            </w:r>
          </w:p>
        </w:tc>
      </w:tr>
    </w:tbl>
    <w:p w14:paraId="5E178218" w14:textId="77777777" w:rsidR="00E73C16" w:rsidRPr="00532DAE" w:rsidRDefault="00E73C16" w:rsidP="00E73C16">
      <w:pPr>
        <w:pStyle w:val="ARtablecaption"/>
      </w:pPr>
      <w:r w:rsidRPr="00532DAE">
        <w:t xml:space="preserve">W2 Units of metered water consumed normalised by </w:t>
      </w:r>
      <w:proofErr w:type="gramStart"/>
      <w:r w:rsidRPr="00532DAE">
        <w:t>FTE</w:t>
      </w:r>
      <w:proofErr w:type="gramEnd"/>
    </w:p>
    <w:tbl>
      <w:tblPr>
        <w:tblStyle w:val="TableGrid"/>
        <w:tblW w:w="9639" w:type="dxa"/>
        <w:tblLook w:val="06A0" w:firstRow="1" w:lastRow="0" w:firstColumn="1" w:lastColumn="0" w:noHBand="1" w:noVBand="1"/>
      </w:tblPr>
      <w:tblGrid>
        <w:gridCol w:w="4536"/>
        <w:gridCol w:w="1701"/>
        <w:gridCol w:w="1701"/>
        <w:gridCol w:w="1701"/>
      </w:tblGrid>
      <w:tr w:rsidR="009A0D1E" w:rsidRPr="00532DAE" w14:paraId="708B59A8" w14:textId="77777777" w:rsidTr="006C7512">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4CC74A80" w14:textId="6F4C6D3F" w:rsidR="009A0D1E" w:rsidRPr="00532DAE" w:rsidRDefault="009A0D1E" w:rsidP="00DE00C6">
            <w:pPr>
              <w:pStyle w:val="ARtablecolhead"/>
              <w:spacing w:before="30" w:after="20"/>
            </w:pPr>
          </w:p>
        </w:tc>
        <w:tc>
          <w:tcPr>
            <w:tcW w:w="1701" w:type="dxa"/>
            <w:tcBorders>
              <w:bottom w:val="single" w:sz="4" w:space="0" w:color="auto"/>
            </w:tcBorders>
            <w:noWrap/>
          </w:tcPr>
          <w:p w14:paraId="1481E9D1" w14:textId="77777777" w:rsidR="009A0D1E" w:rsidRPr="00532DAE" w:rsidRDefault="009A0D1E" w:rsidP="00DE00C6">
            <w:pPr>
              <w:pStyle w:val="ARtablecolheadright"/>
              <w:spacing w:before="30" w:after="20"/>
            </w:pPr>
            <w:r w:rsidRPr="00532DAE">
              <w:t>2022–23</w:t>
            </w:r>
          </w:p>
          <w:p w14:paraId="56F3BE2E" w14:textId="5C88619E" w:rsidR="009A0D1E" w:rsidRPr="00532DAE" w:rsidRDefault="009A0D1E" w:rsidP="00DE00C6">
            <w:pPr>
              <w:pStyle w:val="ARtablecolheadright"/>
              <w:spacing w:before="30" w:after="20"/>
            </w:pPr>
            <w:proofErr w:type="spellStart"/>
            <w:r w:rsidRPr="00532DAE">
              <w:t>kL</w:t>
            </w:r>
            <w:proofErr w:type="spellEnd"/>
            <w:r w:rsidRPr="00532DAE">
              <w:t>/FTE</w:t>
            </w:r>
          </w:p>
        </w:tc>
        <w:tc>
          <w:tcPr>
            <w:tcW w:w="1701" w:type="dxa"/>
            <w:tcBorders>
              <w:bottom w:val="single" w:sz="4" w:space="0" w:color="auto"/>
            </w:tcBorders>
            <w:noWrap/>
          </w:tcPr>
          <w:p w14:paraId="5FD3E0F2" w14:textId="77777777" w:rsidR="009A0D1E" w:rsidRPr="00532DAE" w:rsidRDefault="009A0D1E" w:rsidP="00DE00C6">
            <w:pPr>
              <w:pStyle w:val="ARtablecolheadright"/>
              <w:spacing w:before="30" w:after="20"/>
            </w:pPr>
            <w:r w:rsidRPr="00532DAE">
              <w:t>2021–22</w:t>
            </w:r>
          </w:p>
          <w:p w14:paraId="5E6995E1" w14:textId="4AD58FD5" w:rsidR="009A0D1E" w:rsidRPr="00532DAE" w:rsidRDefault="009A0D1E" w:rsidP="00DE00C6">
            <w:pPr>
              <w:pStyle w:val="ARtablecolheadright"/>
              <w:spacing w:before="30" w:after="20"/>
            </w:pPr>
            <w:proofErr w:type="spellStart"/>
            <w:r w:rsidRPr="00532DAE">
              <w:t>kL</w:t>
            </w:r>
            <w:proofErr w:type="spellEnd"/>
            <w:r w:rsidRPr="00532DAE">
              <w:t>/FTE</w:t>
            </w:r>
          </w:p>
        </w:tc>
        <w:tc>
          <w:tcPr>
            <w:tcW w:w="1701" w:type="dxa"/>
            <w:tcBorders>
              <w:bottom w:val="single" w:sz="4" w:space="0" w:color="auto"/>
            </w:tcBorders>
            <w:noWrap/>
          </w:tcPr>
          <w:p w14:paraId="13A7BD25" w14:textId="77777777" w:rsidR="009A0D1E" w:rsidRPr="00532DAE" w:rsidRDefault="009A0D1E" w:rsidP="00DE00C6">
            <w:pPr>
              <w:pStyle w:val="ARtablecolheadright"/>
              <w:spacing w:before="30" w:after="20"/>
            </w:pPr>
            <w:r w:rsidRPr="00532DAE">
              <w:t>2020–21</w:t>
            </w:r>
          </w:p>
          <w:p w14:paraId="250FF734" w14:textId="3E9779D7" w:rsidR="009A0D1E" w:rsidRPr="00532DAE" w:rsidRDefault="009A0D1E" w:rsidP="00DE00C6">
            <w:pPr>
              <w:pStyle w:val="ARtablecolheadright"/>
              <w:spacing w:before="30" w:after="20"/>
            </w:pPr>
            <w:proofErr w:type="spellStart"/>
            <w:r w:rsidRPr="00532DAE">
              <w:t>kL</w:t>
            </w:r>
            <w:proofErr w:type="spellEnd"/>
            <w:r w:rsidRPr="00532DAE">
              <w:t>/FTE</w:t>
            </w:r>
          </w:p>
        </w:tc>
      </w:tr>
      <w:tr w:rsidR="009A0D1E" w:rsidRPr="00532DAE" w14:paraId="06D4ABB6" w14:textId="77777777" w:rsidTr="009A0D1E">
        <w:trPr>
          <w:trHeight w:val="288"/>
        </w:trPr>
        <w:tc>
          <w:tcPr>
            <w:tcW w:w="4536" w:type="dxa"/>
            <w:tcBorders>
              <w:top w:val="single" w:sz="4" w:space="0" w:color="000000"/>
              <w:bottom w:val="single" w:sz="4" w:space="0" w:color="000000"/>
            </w:tcBorders>
            <w:noWrap/>
          </w:tcPr>
          <w:p w14:paraId="3C6E5C5E" w14:textId="62172C6B" w:rsidR="009A0D1E" w:rsidRPr="00532DAE" w:rsidRDefault="009A0D1E" w:rsidP="00DE00C6">
            <w:pPr>
              <w:pStyle w:val="ARtabletextbold"/>
              <w:spacing w:before="30" w:after="20"/>
            </w:pPr>
            <w:r w:rsidRPr="00532DAE">
              <w:t xml:space="preserve">W2 Units of metered water </w:t>
            </w:r>
            <w:r w:rsidRPr="00532DAE">
              <w:br/>
              <w:t>consumed normalised by FTE</w:t>
            </w:r>
          </w:p>
        </w:tc>
        <w:tc>
          <w:tcPr>
            <w:tcW w:w="1701" w:type="dxa"/>
            <w:tcBorders>
              <w:top w:val="single" w:sz="4" w:space="0" w:color="000000"/>
              <w:bottom w:val="single" w:sz="4" w:space="0" w:color="000000"/>
            </w:tcBorders>
            <w:noWrap/>
          </w:tcPr>
          <w:p w14:paraId="70DA48E1" w14:textId="77777777" w:rsidR="009A0D1E" w:rsidRPr="00532DAE" w:rsidRDefault="009A0D1E" w:rsidP="00DE00C6">
            <w:pPr>
              <w:pStyle w:val="ARtabletextright"/>
              <w:spacing w:before="30" w:after="20"/>
            </w:pPr>
            <w:r w:rsidRPr="00532DAE">
              <w:t>29,113</w:t>
            </w:r>
          </w:p>
        </w:tc>
        <w:tc>
          <w:tcPr>
            <w:tcW w:w="1701" w:type="dxa"/>
            <w:tcBorders>
              <w:top w:val="single" w:sz="4" w:space="0" w:color="000000"/>
              <w:bottom w:val="single" w:sz="4" w:space="0" w:color="000000"/>
            </w:tcBorders>
            <w:noWrap/>
          </w:tcPr>
          <w:p w14:paraId="012ACB90" w14:textId="77777777" w:rsidR="009A0D1E" w:rsidRPr="00532DAE" w:rsidRDefault="009A0D1E" w:rsidP="00DE00C6">
            <w:pPr>
              <w:pStyle w:val="ARtabletextright"/>
              <w:spacing w:before="30" w:after="20"/>
            </w:pPr>
            <w:r w:rsidRPr="00532DAE">
              <w:t>25,047</w:t>
            </w:r>
          </w:p>
        </w:tc>
        <w:tc>
          <w:tcPr>
            <w:tcW w:w="1701" w:type="dxa"/>
            <w:tcBorders>
              <w:top w:val="single" w:sz="4" w:space="0" w:color="000000"/>
              <w:bottom w:val="single" w:sz="4" w:space="0" w:color="000000"/>
            </w:tcBorders>
            <w:noWrap/>
          </w:tcPr>
          <w:p w14:paraId="61D01579" w14:textId="77777777" w:rsidR="009A0D1E" w:rsidRPr="00532DAE" w:rsidRDefault="009A0D1E" w:rsidP="00DE00C6">
            <w:pPr>
              <w:pStyle w:val="ARtabletextright"/>
              <w:spacing w:before="30" w:after="20"/>
            </w:pPr>
            <w:r w:rsidRPr="00532DAE">
              <w:t>NA</w:t>
            </w:r>
          </w:p>
        </w:tc>
      </w:tr>
    </w:tbl>
    <w:p w14:paraId="77021B4F" w14:textId="6A24961A" w:rsidR="009A0D1E" w:rsidRPr="00532DAE" w:rsidRDefault="009A0D1E" w:rsidP="00323BF1">
      <w:pPr>
        <w:pStyle w:val="Heading4"/>
      </w:pPr>
      <w:r w:rsidRPr="00532DAE">
        <w:t>Housing Services</w:t>
      </w:r>
    </w:p>
    <w:p w14:paraId="5F20CE27" w14:textId="77777777" w:rsidR="00E73C16" w:rsidRPr="00532DAE" w:rsidRDefault="00E73C16" w:rsidP="00E73C16">
      <w:pPr>
        <w:pStyle w:val="ARtablecaption"/>
        <w:spacing w:before="160"/>
      </w:pPr>
      <w:r w:rsidRPr="00532DAE">
        <w:t>W1 Total water consumption by an Entity</w:t>
      </w:r>
    </w:p>
    <w:tbl>
      <w:tblPr>
        <w:tblStyle w:val="TableGrid"/>
        <w:tblW w:w="9639" w:type="dxa"/>
        <w:tblLook w:val="06A0" w:firstRow="1" w:lastRow="0" w:firstColumn="1" w:lastColumn="0" w:noHBand="1" w:noVBand="1"/>
      </w:tblPr>
      <w:tblGrid>
        <w:gridCol w:w="4536"/>
        <w:gridCol w:w="1701"/>
        <w:gridCol w:w="1701"/>
        <w:gridCol w:w="1701"/>
      </w:tblGrid>
      <w:tr w:rsidR="009A0D1E" w:rsidRPr="00532DAE" w14:paraId="3675E889" w14:textId="77777777" w:rsidTr="006C7512">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26DEA7B4" w14:textId="189F424F" w:rsidR="009A0D1E" w:rsidRPr="00532DAE" w:rsidRDefault="009A0D1E" w:rsidP="00DE00C6">
            <w:pPr>
              <w:pStyle w:val="ARtablecolhead"/>
              <w:spacing w:before="30" w:after="20"/>
            </w:pPr>
          </w:p>
        </w:tc>
        <w:tc>
          <w:tcPr>
            <w:tcW w:w="1701" w:type="dxa"/>
            <w:tcBorders>
              <w:bottom w:val="single" w:sz="4" w:space="0" w:color="auto"/>
            </w:tcBorders>
            <w:noWrap/>
          </w:tcPr>
          <w:p w14:paraId="46D45D90" w14:textId="77777777" w:rsidR="009A0D1E" w:rsidRPr="00532DAE" w:rsidRDefault="009A0D1E" w:rsidP="00DE00C6">
            <w:pPr>
              <w:pStyle w:val="ARtablecolheadright"/>
              <w:spacing w:before="30" w:after="20"/>
            </w:pPr>
            <w:r w:rsidRPr="00532DAE">
              <w:t>2022–23</w:t>
            </w:r>
          </w:p>
          <w:p w14:paraId="5C16277D" w14:textId="77777777" w:rsidR="009A0D1E" w:rsidRPr="00532DAE" w:rsidRDefault="009A0D1E" w:rsidP="00DE00C6">
            <w:pPr>
              <w:pStyle w:val="ARtablecolheadright"/>
              <w:spacing w:before="30" w:after="20"/>
            </w:pPr>
            <w:proofErr w:type="spellStart"/>
            <w:r w:rsidRPr="00532DAE">
              <w:t>kL</w:t>
            </w:r>
            <w:proofErr w:type="spellEnd"/>
          </w:p>
        </w:tc>
        <w:tc>
          <w:tcPr>
            <w:tcW w:w="1701" w:type="dxa"/>
            <w:tcBorders>
              <w:bottom w:val="single" w:sz="4" w:space="0" w:color="auto"/>
            </w:tcBorders>
            <w:noWrap/>
          </w:tcPr>
          <w:p w14:paraId="58F5DFDE" w14:textId="77777777" w:rsidR="009A0D1E" w:rsidRPr="00532DAE" w:rsidRDefault="009A0D1E" w:rsidP="00DE00C6">
            <w:pPr>
              <w:pStyle w:val="ARtablecolheadright"/>
              <w:spacing w:before="30" w:after="20"/>
            </w:pPr>
            <w:r w:rsidRPr="00532DAE">
              <w:t>2021–22</w:t>
            </w:r>
          </w:p>
          <w:p w14:paraId="6B9A3258" w14:textId="77777777" w:rsidR="009A0D1E" w:rsidRPr="00532DAE" w:rsidRDefault="009A0D1E" w:rsidP="00DE00C6">
            <w:pPr>
              <w:pStyle w:val="ARtablecolheadright"/>
              <w:spacing w:before="30" w:after="20"/>
            </w:pPr>
            <w:proofErr w:type="spellStart"/>
            <w:r w:rsidRPr="00532DAE">
              <w:t>kL</w:t>
            </w:r>
            <w:proofErr w:type="spellEnd"/>
          </w:p>
        </w:tc>
        <w:tc>
          <w:tcPr>
            <w:tcW w:w="1701" w:type="dxa"/>
            <w:tcBorders>
              <w:bottom w:val="single" w:sz="4" w:space="0" w:color="auto"/>
            </w:tcBorders>
            <w:noWrap/>
          </w:tcPr>
          <w:p w14:paraId="158A4CFD" w14:textId="77777777" w:rsidR="009A0D1E" w:rsidRPr="00532DAE" w:rsidRDefault="009A0D1E" w:rsidP="00DE00C6">
            <w:pPr>
              <w:pStyle w:val="ARtablecolheadright"/>
              <w:spacing w:before="30" w:after="20"/>
            </w:pPr>
            <w:r w:rsidRPr="00532DAE">
              <w:t>2020–21</w:t>
            </w:r>
          </w:p>
          <w:p w14:paraId="75B8327D" w14:textId="18CEFB12" w:rsidR="009A0D1E" w:rsidRPr="00532DAE" w:rsidRDefault="00C90964" w:rsidP="00DE00C6">
            <w:pPr>
              <w:pStyle w:val="ARtablecolheadright"/>
              <w:spacing w:before="30" w:after="20"/>
            </w:pPr>
            <w:proofErr w:type="spellStart"/>
            <w:r w:rsidRPr="00532DAE">
              <w:t>k</w:t>
            </w:r>
            <w:r w:rsidR="009A0D1E" w:rsidRPr="00532DAE">
              <w:t>L</w:t>
            </w:r>
            <w:proofErr w:type="spellEnd"/>
          </w:p>
        </w:tc>
      </w:tr>
      <w:tr w:rsidR="009A0D1E" w:rsidRPr="00532DAE" w14:paraId="47660112" w14:textId="77777777" w:rsidTr="009A0D1E">
        <w:trPr>
          <w:trHeight w:val="288"/>
        </w:trPr>
        <w:tc>
          <w:tcPr>
            <w:tcW w:w="4536" w:type="dxa"/>
            <w:tcBorders>
              <w:top w:val="single" w:sz="4" w:space="0" w:color="auto"/>
              <w:bottom w:val="single" w:sz="4" w:space="0" w:color="BFBFBF"/>
            </w:tcBorders>
            <w:noWrap/>
          </w:tcPr>
          <w:p w14:paraId="73016B92" w14:textId="29CA7E77" w:rsidR="009A0D1E" w:rsidRPr="00532DAE" w:rsidRDefault="009A0D1E" w:rsidP="00DE00C6">
            <w:pPr>
              <w:pStyle w:val="ARtabletext"/>
              <w:spacing w:before="30" w:after="20"/>
            </w:pPr>
            <w:r w:rsidRPr="00532DAE">
              <w:t>Potable water consumption</w:t>
            </w:r>
          </w:p>
        </w:tc>
        <w:tc>
          <w:tcPr>
            <w:tcW w:w="1701" w:type="dxa"/>
            <w:tcBorders>
              <w:top w:val="single" w:sz="4" w:space="0" w:color="auto"/>
              <w:bottom w:val="single" w:sz="4" w:space="0" w:color="BFBFBF"/>
            </w:tcBorders>
            <w:noWrap/>
          </w:tcPr>
          <w:p w14:paraId="1888C1D1" w14:textId="58625453" w:rsidR="009A0D1E" w:rsidRPr="00532DAE" w:rsidRDefault="009A0D1E" w:rsidP="00DE00C6">
            <w:pPr>
              <w:pStyle w:val="ARtabletextright"/>
              <w:spacing w:before="30" w:after="20"/>
            </w:pPr>
            <w:r w:rsidRPr="00532DAE">
              <w:t>1,172,445</w:t>
            </w:r>
          </w:p>
        </w:tc>
        <w:tc>
          <w:tcPr>
            <w:tcW w:w="1701" w:type="dxa"/>
            <w:tcBorders>
              <w:top w:val="single" w:sz="4" w:space="0" w:color="auto"/>
              <w:bottom w:val="single" w:sz="4" w:space="0" w:color="BFBFBF"/>
            </w:tcBorders>
            <w:noWrap/>
          </w:tcPr>
          <w:p w14:paraId="5180397B" w14:textId="4F49DDBA" w:rsidR="009A0D1E" w:rsidRPr="00532DAE" w:rsidRDefault="009A0D1E" w:rsidP="00DE00C6">
            <w:pPr>
              <w:pStyle w:val="ARtabletextright"/>
              <w:spacing w:before="30" w:after="20"/>
            </w:pPr>
            <w:r w:rsidRPr="00532DAE">
              <w:t>1,163,027</w:t>
            </w:r>
          </w:p>
        </w:tc>
        <w:tc>
          <w:tcPr>
            <w:tcW w:w="1701" w:type="dxa"/>
            <w:tcBorders>
              <w:top w:val="single" w:sz="4" w:space="0" w:color="auto"/>
              <w:bottom w:val="single" w:sz="4" w:space="0" w:color="BFBFBF"/>
            </w:tcBorders>
            <w:noWrap/>
          </w:tcPr>
          <w:p w14:paraId="3F29F342" w14:textId="5FCBFFC9" w:rsidR="009A0D1E" w:rsidRPr="00532DAE" w:rsidRDefault="009A0D1E" w:rsidP="00DE00C6">
            <w:pPr>
              <w:pStyle w:val="ARtabletextright"/>
              <w:spacing w:before="30" w:after="20"/>
            </w:pPr>
            <w:r w:rsidRPr="00532DAE">
              <w:t>1,237,905</w:t>
            </w:r>
          </w:p>
        </w:tc>
      </w:tr>
      <w:tr w:rsidR="009A0D1E" w:rsidRPr="00532DAE" w14:paraId="5AFB1150" w14:textId="77777777">
        <w:trPr>
          <w:trHeight w:val="288"/>
        </w:trPr>
        <w:tc>
          <w:tcPr>
            <w:tcW w:w="4536" w:type="dxa"/>
            <w:tcBorders>
              <w:top w:val="single" w:sz="4" w:space="0" w:color="000000"/>
              <w:bottom w:val="single" w:sz="4" w:space="0" w:color="000000"/>
            </w:tcBorders>
            <w:noWrap/>
          </w:tcPr>
          <w:p w14:paraId="7F6CD069" w14:textId="4D86A52B" w:rsidR="009A0D1E" w:rsidRPr="00532DAE" w:rsidRDefault="009A0D1E" w:rsidP="00DE00C6">
            <w:pPr>
              <w:pStyle w:val="ARtabletextbold"/>
              <w:spacing w:before="30" w:after="20"/>
            </w:pPr>
            <w:r w:rsidRPr="00532DAE">
              <w:t xml:space="preserve">W1 Total water consumption by an </w:t>
            </w:r>
            <w:r w:rsidR="00A92F2B" w:rsidRPr="00532DAE">
              <w:t>e</w:t>
            </w:r>
            <w:r w:rsidRPr="00532DAE">
              <w:t>ntity</w:t>
            </w:r>
          </w:p>
        </w:tc>
        <w:tc>
          <w:tcPr>
            <w:tcW w:w="1701" w:type="dxa"/>
            <w:tcBorders>
              <w:top w:val="single" w:sz="4" w:space="0" w:color="000000"/>
              <w:bottom w:val="single" w:sz="4" w:space="0" w:color="000000"/>
            </w:tcBorders>
            <w:noWrap/>
          </w:tcPr>
          <w:p w14:paraId="0C844E99" w14:textId="56F192B0" w:rsidR="009A0D1E" w:rsidRPr="00532DAE" w:rsidRDefault="009A0D1E" w:rsidP="00DE00C6">
            <w:pPr>
              <w:pStyle w:val="ARtabletextrightbold"/>
              <w:spacing w:before="30" w:after="20"/>
            </w:pPr>
            <w:r w:rsidRPr="00532DAE">
              <w:t>1,172,445</w:t>
            </w:r>
          </w:p>
        </w:tc>
        <w:tc>
          <w:tcPr>
            <w:tcW w:w="1701" w:type="dxa"/>
            <w:tcBorders>
              <w:top w:val="single" w:sz="4" w:space="0" w:color="000000"/>
              <w:bottom w:val="single" w:sz="4" w:space="0" w:color="000000"/>
            </w:tcBorders>
            <w:noWrap/>
          </w:tcPr>
          <w:p w14:paraId="4AC80033" w14:textId="5619722B" w:rsidR="009A0D1E" w:rsidRPr="00532DAE" w:rsidRDefault="009A0D1E" w:rsidP="00DE00C6">
            <w:pPr>
              <w:pStyle w:val="ARtabletextrightbold"/>
              <w:spacing w:before="30" w:after="20"/>
            </w:pPr>
            <w:r w:rsidRPr="00532DAE">
              <w:t>1,163,027</w:t>
            </w:r>
          </w:p>
        </w:tc>
        <w:tc>
          <w:tcPr>
            <w:tcW w:w="1701" w:type="dxa"/>
            <w:tcBorders>
              <w:top w:val="single" w:sz="4" w:space="0" w:color="000000"/>
              <w:bottom w:val="single" w:sz="4" w:space="0" w:color="000000"/>
            </w:tcBorders>
            <w:noWrap/>
          </w:tcPr>
          <w:p w14:paraId="75BC7C57" w14:textId="43555446" w:rsidR="009A0D1E" w:rsidRPr="00532DAE" w:rsidRDefault="009A0D1E" w:rsidP="00DE00C6">
            <w:pPr>
              <w:pStyle w:val="ARtabletextrightbold"/>
              <w:spacing w:before="30" w:after="20"/>
            </w:pPr>
            <w:r w:rsidRPr="00532DAE">
              <w:t>1,237,905</w:t>
            </w:r>
          </w:p>
        </w:tc>
      </w:tr>
    </w:tbl>
    <w:p w14:paraId="6CD3FFB4" w14:textId="2B88C220" w:rsidR="009A0D1E" w:rsidRPr="00532DAE" w:rsidRDefault="00E73C16" w:rsidP="009A0D1E">
      <w:pPr>
        <w:pStyle w:val="ARtablecaption"/>
      </w:pPr>
      <w:r w:rsidRPr="00532DAE">
        <w:t xml:space="preserve">W2 Units of metered water consumed normalised by </w:t>
      </w:r>
      <w:proofErr w:type="gramStart"/>
      <w:r w:rsidRPr="00532DAE">
        <w:t>FTE</w:t>
      </w:r>
      <w:proofErr w:type="gramEnd"/>
    </w:p>
    <w:tbl>
      <w:tblPr>
        <w:tblStyle w:val="TableGrid"/>
        <w:tblW w:w="9639" w:type="dxa"/>
        <w:tblLook w:val="06A0" w:firstRow="1" w:lastRow="0" w:firstColumn="1" w:lastColumn="0" w:noHBand="1" w:noVBand="1"/>
      </w:tblPr>
      <w:tblGrid>
        <w:gridCol w:w="4536"/>
        <w:gridCol w:w="1701"/>
        <w:gridCol w:w="1701"/>
        <w:gridCol w:w="1701"/>
      </w:tblGrid>
      <w:tr w:rsidR="009A0D1E" w:rsidRPr="00532DAE" w14:paraId="3C1EAC89" w14:textId="77777777" w:rsidTr="006C7512">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1C058DD6" w14:textId="77777777" w:rsidR="009A0D1E" w:rsidRPr="00532DAE" w:rsidRDefault="009A0D1E" w:rsidP="00DE00C6">
            <w:pPr>
              <w:pStyle w:val="ARtablecolhead"/>
              <w:spacing w:before="30" w:after="20"/>
            </w:pPr>
          </w:p>
        </w:tc>
        <w:tc>
          <w:tcPr>
            <w:tcW w:w="1701" w:type="dxa"/>
            <w:tcBorders>
              <w:bottom w:val="single" w:sz="4" w:space="0" w:color="auto"/>
            </w:tcBorders>
            <w:noWrap/>
          </w:tcPr>
          <w:p w14:paraId="1C1EFE85" w14:textId="77777777" w:rsidR="009A0D1E" w:rsidRPr="00532DAE" w:rsidRDefault="009A0D1E" w:rsidP="00DE00C6">
            <w:pPr>
              <w:pStyle w:val="ARtablecolheadright"/>
              <w:spacing w:before="30" w:after="20"/>
            </w:pPr>
            <w:r w:rsidRPr="00532DAE">
              <w:t>2022–23</w:t>
            </w:r>
          </w:p>
          <w:p w14:paraId="6C16FB7F" w14:textId="77777777" w:rsidR="009A0D1E" w:rsidRPr="00532DAE" w:rsidRDefault="009A0D1E" w:rsidP="00DE00C6">
            <w:pPr>
              <w:pStyle w:val="ARtablecolheadright"/>
              <w:spacing w:before="30" w:after="20"/>
            </w:pPr>
            <w:proofErr w:type="spellStart"/>
            <w:r w:rsidRPr="00532DAE">
              <w:t>kL</w:t>
            </w:r>
            <w:proofErr w:type="spellEnd"/>
            <w:r w:rsidRPr="00532DAE">
              <w:t>/FTE</w:t>
            </w:r>
          </w:p>
        </w:tc>
        <w:tc>
          <w:tcPr>
            <w:tcW w:w="1701" w:type="dxa"/>
            <w:tcBorders>
              <w:bottom w:val="single" w:sz="4" w:space="0" w:color="auto"/>
            </w:tcBorders>
            <w:noWrap/>
          </w:tcPr>
          <w:p w14:paraId="48BB2668" w14:textId="77777777" w:rsidR="009A0D1E" w:rsidRPr="00532DAE" w:rsidRDefault="009A0D1E" w:rsidP="00DE00C6">
            <w:pPr>
              <w:pStyle w:val="ARtablecolheadright"/>
              <w:spacing w:before="30" w:after="20"/>
            </w:pPr>
            <w:r w:rsidRPr="00532DAE">
              <w:t>2021–22</w:t>
            </w:r>
          </w:p>
          <w:p w14:paraId="4EBD3394" w14:textId="77777777" w:rsidR="009A0D1E" w:rsidRPr="00532DAE" w:rsidRDefault="009A0D1E" w:rsidP="00DE00C6">
            <w:pPr>
              <w:pStyle w:val="ARtablecolheadright"/>
              <w:spacing w:before="30" w:after="20"/>
            </w:pPr>
            <w:proofErr w:type="spellStart"/>
            <w:r w:rsidRPr="00532DAE">
              <w:t>kL</w:t>
            </w:r>
            <w:proofErr w:type="spellEnd"/>
            <w:r w:rsidRPr="00532DAE">
              <w:t>/FTE</w:t>
            </w:r>
          </w:p>
        </w:tc>
        <w:tc>
          <w:tcPr>
            <w:tcW w:w="1701" w:type="dxa"/>
            <w:tcBorders>
              <w:bottom w:val="single" w:sz="4" w:space="0" w:color="auto"/>
            </w:tcBorders>
            <w:noWrap/>
          </w:tcPr>
          <w:p w14:paraId="4B709FC3" w14:textId="77777777" w:rsidR="009A0D1E" w:rsidRPr="00532DAE" w:rsidRDefault="009A0D1E" w:rsidP="00DE00C6">
            <w:pPr>
              <w:pStyle w:val="ARtablecolheadright"/>
              <w:spacing w:before="30" w:after="20"/>
            </w:pPr>
            <w:r w:rsidRPr="00532DAE">
              <w:t>2020–21</w:t>
            </w:r>
          </w:p>
          <w:p w14:paraId="3AADE45E" w14:textId="77777777" w:rsidR="009A0D1E" w:rsidRPr="00532DAE" w:rsidRDefault="009A0D1E" w:rsidP="00DE00C6">
            <w:pPr>
              <w:pStyle w:val="ARtablecolheadright"/>
              <w:spacing w:before="30" w:after="20"/>
            </w:pPr>
            <w:proofErr w:type="spellStart"/>
            <w:r w:rsidRPr="00532DAE">
              <w:t>kL</w:t>
            </w:r>
            <w:proofErr w:type="spellEnd"/>
            <w:r w:rsidRPr="00532DAE">
              <w:t>/FTE</w:t>
            </w:r>
          </w:p>
        </w:tc>
      </w:tr>
      <w:tr w:rsidR="009A0D1E" w:rsidRPr="00532DAE" w14:paraId="0BB36484" w14:textId="77777777">
        <w:trPr>
          <w:trHeight w:val="288"/>
        </w:trPr>
        <w:tc>
          <w:tcPr>
            <w:tcW w:w="4536" w:type="dxa"/>
            <w:tcBorders>
              <w:top w:val="single" w:sz="4" w:space="0" w:color="000000"/>
              <w:bottom w:val="single" w:sz="4" w:space="0" w:color="000000"/>
            </w:tcBorders>
            <w:noWrap/>
          </w:tcPr>
          <w:p w14:paraId="7FCDDB0F" w14:textId="77777777" w:rsidR="009A0D1E" w:rsidRPr="00532DAE" w:rsidRDefault="009A0D1E" w:rsidP="00DE00C6">
            <w:pPr>
              <w:pStyle w:val="ARtabletextbold"/>
              <w:spacing w:before="30" w:after="20"/>
            </w:pPr>
            <w:r w:rsidRPr="00532DAE">
              <w:t xml:space="preserve">W2 Units of metered water </w:t>
            </w:r>
            <w:r w:rsidRPr="00532DAE">
              <w:br/>
              <w:t>consumed normalised by FTE</w:t>
            </w:r>
          </w:p>
        </w:tc>
        <w:tc>
          <w:tcPr>
            <w:tcW w:w="1701" w:type="dxa"/>
            <w:tcBorders>
              <w:top w:val="single" w:sz="4" w:space="0" w:color="000000"/>
              <w:bottom w:val="single" w:sz="4" w:space="0" w:color="000000"/>
            </w:tcBorders>
            <w:noWrap/>
          </w:tcPr>
          <w:p w14:paraId="1759BFBE" w14:textId="7BDAC0DF" w:rsidR="009A0D1E" w:rsidRPr="00532DAE" w:rsidRDefault="009A0D1E" w:rsidP="00DE00C6">
            <w:pPr>
              <w:pStyle w:val="ARtabletextright"/>
              <w:spacing w:before="30" w:after="20"/>
            </w:pPr>
            <w:r w:rsidRPr="00532DAE">
              <w:t>NA</w:t>
            </w:r>
          </w:p>
        </w:tc>
        <w:tc>
          <w:tcPr>
            <w:tcW w:w="1701" w:type="dxa"/>
            <w:tcBorders>
              <w:top w:val="single" w:sz="4" w:space="0" w:color="000000"/>
              <w:bottom w:val="single" w:sz="4" w:space="0" w:color="000000"/>
            </w:tcBorders>
            <w:noWrap/>
          </w:tcPr>
          <w:p w14:paraId="691DA813" w14:textId="5E34E4A3" w:rsidR="009A0D1E" w:rsidRPr="00532DAE" w:rsidRDefault="009A0D1E" w:rsidP="00DE00C6">
            <w:pPr>
              <w:pStyle w:val="ARtabletextright"/>
              <w:spacing w:before="30" w:after="20"/>
            </w:pPr>
            <w:r w:rsidRPr="00532DAE">
              <w:t>NA</w:t>
            </w:r>
          </w:p>
        </w:tc>
        <w:tc>
          <w:tcPr>
            <w:tcW w:w="1701" w:type="dxa"/>
            <w:tcBorders>
              <w:top w:val="single" w:sz="4" w:space="0" w:color="000000"/>
              <w:bottom w:val="single" w:sz="4" w:space="0" w:color="000000"/>
            </w:tcBorders>
            <w:noWrap/>
          </w:tcPr>
          <w:p w14:paraId="31C5C8C1" w14:textId="248AE562" w:rsidR="009A0D1E" w:rsidRPr="00532DAE" w:rsidRDefault="009A0D1E" w:rsidP="00DE00C6">
            <w:pPr>
              <w:pStyle w:val="ARtabletextright"/>
              <w:spacing w:before="30" w:after="20"/>
            </w:pPr>
            <w:r w:rsidRPr="00532DAE">
              <w:t>NA</w:t>
            </w:r>
          </w:p>
        </w:tc>
      </w:tr>
    </w:tbl>
    <w:p w14:paraId="7C83A04B" w14:textId="77777777" w:rsidR="0081234A" w:rsidRPr="00532DAE" w:rsidRDefault="0081234A" w:rsidP="009A0D1E">
      <w:pPr>
        <w:pStyle w:val="Heading3"/>
      </w:pPr>
      <w:r w:rsidRPr="00532DAE">
        <w:t>Waste and recycling</w:t>
      </w:r>
    </w:p>
    <w:p w14:paraId="67C10C3D" w14:textId="47F787FD" w:rsidR="007473E9" w:rsidRPr="00532DAE" w:rsidRDefault="0081234A" w:rsidP="0081234A">
      <w:pPr>
        <w:pStyle w:val="ARbody"/>
      </w:pPr>
      <w:r w:rsidRPr="00532DAE">
        <w:t xml:space="preserve">Waste management and recycling are key priorities for the </w:t>
      </w:r>
      <w:r w:rsidR="00A92F2B" w:rsidRPr="00532DAE">
        <w:t>d</w:t>
      </w:r>
      <w:r w:rsidRPr="00532DAE">
        <w:t>epartment. Focus areas include the removal of</w:t>
      </w:r>
      <w:r w:rsidR="009A0D1E" w:rsidRPr="00532DAE">
        <w:t> </w:t>
      </w:r>
      <w:r w:rsidRPr="00532DAE">
        <w:t>single</w:t>
      </w:r>
      <w:r w:rsidR="00EB4A04" w:rsidRPr="00532DAE">
        <w:t>-</w:t>
      </w:r>
      <w:r w:rsidRPr="00532DAE">
        <w:t xml:space="preserve">use plastics as well as maximising recycling and minimising waste sent to landfill. The department office results are of an audit of 21 sites from March to April 2023 that covered 5,539 staff across the Department </w:t>
      </w:r>
      <w:r w:rsidR="00EB4A04" w:rsidRPr="00532DAE">
        <w:t xml:space="preserve">of Families, Fairness and Housing </w:t>
      </w:r>
      <w:r w:rsidRPr="00532DAE">
        <w:t>and the Department of Health</w:t>
      </w:r>
      <w:r w:rsidR="00EB4A04" w:rsidRPr="00532DAE">
        <w:t>.</w:t>
      </w:r>
      <w:r w:rsidRPr="00532DAE">
        <w:t xml:space="preserve"> </w:t>
      </w:r>
      <w:r w:rsidR="00EB4A04" w:rsidRPr="00532DAE">
        <w:t>T</w:t>
      </w:r>
      <w:r w:rsidRPr="00532DAE">
        <w:t xml:space="preserve">he results </w:t>
      </w:r>
      <w:r w:rsidR="00EB4A04" w:rsidRPr="00532DAE">
        <w:t xml:space="preserve">were </w:t>
      </w:r>
      <w:r w:rsidRPr="00532DAE">
        <w:t xml:space="preserve">extrapolated for a 12-month period and the percentages considered representative of the </w:t>
      </w:r>
      <w:r w:rsidR="00A92F2B" w:rsidRPr="00532DAE">
        <w:t>d</w:t>
      </w:r>
      <w:r w:rsidRPr="00532DAE">
        <w:t xml:space="preserve">epartment. The audit in </w:t>
      </w:r>
      <w:r w:rsidR="00EB4A04" w:rsidRPr="00532DAE">
        <w:br/>
      </w:r>
      <w:r w:rsidR="009C588F" w:rsidRPr="00532DAE">
        <w:t>2021–22</w:t>
      </w:r>
      <w:r w:rsidRPr="00532DAE">
        <w:t xml:space="preserve"> was conducted across 20</w:t>
      </w:r>
      <w:r w:rsidR="009A0D1E" w:rsidRPr="00532DAE">
        <w:t> </w:t>
      </w:r>
      <w:r w:rsidRPr="00532DAE">
        <w:t>sites between 11 April and 3 June and covered a combined Department of Health and Department of Families, Fairness and Housing FTE of 8,203.</w:t>
      </w:r>
    </w:p>
    <w:p w14:paraId="59B855E0" w14:textId="13E2CD68" w:rsidR="0081234A" w:rsidRPr="00532DAE" w:rsidRDefault="0081234A" w:rsidP="0081234A">
      <w:pPr>
        <w:pStyle w:val="ARbody"/>
      </w:pPr>
      <w:r w:rsidRPr="00532DAE">
        <w:t xml:space="preserve">The </w:t>
      </w:r>
      <w:r w:rsidR="00A92F2B" w:rsidRPr="00532DAE">
        <w:t>d</w:t>
      </w:r>
      <w:r w:rsidRPr="00532DAE">
        <w:t>epartment does not currently collect data on waste disposal and recycling or associated scope 3 emissions from Housing Services.</w:t>
      </w:r>
    </w:p>
    <w:p w14:paraId="3BF152D4" w14:textId="77777777" w:rsidR="00DC3282" w:rsidRPr="00532DAE" w:rsidRDefault="00DC3282" w:rsidP="00DC3282">
      <w:pPr>
        <w:pStyle w:val="ARbody"/>
      </w:pPr>
      <w:r w:rsidRPr="00532DAE">
        <w:br w:type="page"/>
      </w:r>
    </w:p>
    <w:p w14:paraId="4FA503E2" w14:textId="71A78574" w:rsidR="00801838" w:rsidRPr="00532DAE" w:rsidRDefault="00C5703C" w:rsidP="00124A8B">
      <w:pPr>
        <w:pStyle w:val="ARtablecaption"/>
      </w:pPr>
      <w:r w:rsidRPr="00532DAE">
        <w:lastRenderedPageBreak/>
        <w:t xml:space="preserve">Total units of waste </w:t>
      </w:r>
      <w:proofErr w:type="gramStart"/>
      <w:r w:rsidRPr="00532DAE">
        <w:t>disposed</w:t>
      </w:r>
      <w:proofErr w:type="gramEnd"/>
    </w:p>
    <w:tbl>
      <w:tblPr>
        <w:tblStyle w:val="TableGrid"/>
        <w:tblW w:w="9639" w:type="dxa"/>
        <w:tblLayout w:type="fixed"/>
        <w:tblLook w:val="06A0" w:firstRow="1" w:lastRow="0" w:firstColumn="1" w:lastColumn="0" w:noHBand="1" w:noVBand="1"/>
      </w:tblPr>
      <w:tblGrid>
        <w:gridCol w:w="2835"/>
        <w:gridCol w:w="1134"/>
        <w:gridCol w:w="1134"/>
        <w:gridCol w:w="1134"/>
        <w:gridCol w:w="1134"/>
        <w:gridCol w:w="1134"/>
        <w:gridCol w:w="1134"/>
      </w:tblGrid>
      <w:tr w:rsidR="009A0D1E" w:rsidRPr="00532DAE" w14:paraId="6620B2A1" w14:textId="77777777" w:rsidTr="006C7512">
        <w:trPr>
          <w:cnfStyle w:val="100000000000" w:firstRow="1" w:lastRow="0" w:firstColumn="0" w:lastColumn="0" w:oddVBand="0" w:evenVBand="0" w:oddHBand="0" w:evenHBand="0" w:firstRowFirstColumn="0" w:firstRowLastColumn="0" w:lastRowFirstColumn="0" w:lastRowLastColumn="0"/>
          <w:trHeight w:val="225"/>
          <w:tblHeader/>
        </w:trPr>
        <w:tc>
          <w:tcPr>
            <w:tcW w:w="2835" w:type="dxa"/>
            <w:tcBorders>
              <w:bottom w:val="single" w:sz="4" w:space="0" w:color="auto"/>
            </w:tcBorders>
          </w:tcPr>
          <w:p w14:paraId="0AC6370D" w14:textId="42B7B331" w:rsidR="009A0D1E" w:rsidRPr="00532DAE" w:rsidRDefault="00C61465" w:rsidP="00DE00C6">
            <w:pPr>
              <w:pStyle w:val="ARtablecolhead"/>
              <w:spacing w:before="30" w:after="20"/>
              <w:rPr>
                <w:i/>
              </w:rPr>
            </w:pPr>
            <w:r w:rsidRPr="00532DAE">
              <w:t>Indicator</w:t>
            </w:r>
          </w:p>
        </w:tc>
        <w:tc>
          <w:tcPr>
            <w:tcW w:w="1134" w:type="dxa"/>
            <w:tcBorders>
              <w:bottom w:val="single" w:sz="4" w:space="0" w:color="auto"/>
            </w:tcBorders>
          </w:tcPr>
          <w:p w14:paraId="713A99ED" w14:textId="77777777" w:rsidR="009A0D1E" w:rsidRPr="00532DAE" w:rsidRDefault="009A0D1E" w:rsidP="00DE00C6">
            <w:pPr>
              <w:pStyle w:val="ARtablecolheadright"/>
              <w:spacing w:before="30" w:after="20"/>
            </w:pPr>
            <w:r w:rsidRPr="00532DAE">
              <w:t>2022–23</w:t>
            </w:r>
          </w:p>
          <w:p w14:paraId="70301FBE" w14:textId="1AE4A4DB" w:rsidR="009A0D1E" w:rsidRPr="00532DAE" w:rsidRDefault="009A0D1E" w:rsidP="00DE00C6">
            <w:pPr>
              <w:pStyle w:val="ARtablecolheadright"/>
              <w:spacing w:before="30" w:after="20"/>
              <w:rPr>
                <w:i/>
              </w:rPr>
            </w:pPr>
            <w:r w:rsidRPr="00532DAE">
              <w:t>kg</w:t>
            </w:r>
          </w:p>
        </w:tc>
        <w:tc>
          <w:tcPr>
            <w:tcW w:w="1134" w:type="dxa"/>
            <w:tcBorders>
              <w:bottom w:val="single" w:sz="4" w:space="0" w:color="auto"/>
            </w:tcBorders>
          </w:tcPr>
          <w:p w14:paraId="013EA59A" w14:textId="77777777" w:rsidR="009A0D1E" w:rsidRPr="00532DAE" w:rsidRDefault="009A0D1E" w:rsidP="00DE00C6">
            <w:pPr>
              <w:pStyle w:val="ARtablecolheadright"/>
              <w:spacing w:before="30" w:after="20"/>
            </w:pPr>
            <w:r w:rsidRPr="00532DAE">
              <w:t>2022–23</w:t>
            </w:r>
          </w:p>
          <w:p w14:paraId="5B63B5DF" w14:textId="77777777" w:rsidR="009A0D1E" w:rsidRPr="00532DAE" w:rsidRDefault="009A0D1E" w:rsidP="00DE00C6">
            <w:pPr>
              <w:pStyle w:val="ARtablecolheadright"/>
              <w:spacing w:before="30" w:after="20"/>
              <w:rPr>
                <w:i/>
              </w:rPr>
            </w:pPr>
            <w:r w:rsidRPr="00532DAE">
              <w:t>%</w:t>
            </w:r>
          </w:p>
        </w:tc>
        <w:tc>
          <w:tcPr>
            <w:tcW w:w="1134" w:type="dxa"/>
            <w:tcBorders>
              <w:bottom w:val="single" w:sz="4" w:space="0" w:color="auto"/>
            </w:tcBorders>
          </w:tcPr>
          <w:p w14:paraId="1B451D4F" w14:textId="77777777" w:rsidR="009A0D1E" w:rsidRPr="00532DAE" w:rsidRDefault="009A0D1E" w:rsidP="00DE00C6">
            <w:pPr>
              <w:pStyle w:val="ARtablecolheadright"/>
              <w:spacing w:before="30" w:after="20"/>
            </w:pPr>
            <w:r w:rsidRPr="00532DAE">
              <w:t>2021–22</w:t>
            </w:r>
          </w:p>
          <w:p w14:paraId="458210DA" w14:textId="24D058CC" w:rsidR="009A0D1E" w:rsidRPr="00532DAE" w:rsidRDefault="009A0D1E" w:rsidP="00DE00C6">
            <w:pPr>
              <w:pStyle w:val="ARtablecolheadright"/>
              <w:spacing w:before="30" w:after="20"/>
              <w:rPr>
                <w:i/>
              </w:rPr>
            </w:pPr>
            <w:r w:rsidRPr="00532DAE">
              <w:t>kg</w:t>
            </w:r>
          </w:p>
        </w:tc>
        <w:tc>
          <w:tcPr>
            <w:tcW w:w="1134" w:type="dxa"/>
            <w:tcBorders>
              <w:bottom w:val="single" w:sz="4" w:space="0" w:color="auto"/>
            </w:tcBorders>
          </w:tcPr>
          <w:p w14:paraId="29CD5B08" w14:textId="77777777" w:rsidR="009A0D1E" w:rsidRPr="00532DAE" w:rsidRDefault="009A0D1E" w:rsidP="00DE00C6">
            <w:pPr>
              <w:pStyle w:val="ARtablecolheadright"/>
              <w:spacing w:before="30" w:after="20"/>
            </w:pPr>
            <w:r w:rsidRPr="00532DAE">
              <w:t>2021–22</w:t>
            </w:r>
          </w:p>
          <w:p w14:paraId="462A0198" w14:textId="77777777" w:rsidR="009A0D1E" w:rsidRPr="00532DAE" w:rsidRDefault="009A0D1E" w:rsidP="00DE00C6">
            <w:pPr>
              <w:pStyle w:val="ARtablecolheadright"/>
              <w:spacing w:before="30" w:after="20"/>
              <w:rPr>
                <w:i/>
              </w:rPr>
            </w:pPr>
            <w:r w:rsidRPr="00532DAE">
              <w:t>%</w:t>
            </w:r>
          </w:p>
        </w:tc>
        <w:tc>
          <w:tcPr>
            <w:tcW w:w="1134" w:type="dxa"/>
            <w:tcBorders>
              <w:bottom w:val="single" w:sz="4" w:space="0" w:color="auto"/>
            </w:tcBorders>
          </w:tcPr>
          <w:p w14:paraId="548C0D31" w14:textId="77777777" w:rsidR="009A0D1E" w:rsidRPr="00532DAE" w:rsidRDefault="009A0D1E" w:rsidP="00DE00C6">
            <w:pPr>
              <w:pStyle w:val="ARtablecolheadright"/>
              <w:spacing w:before="30" w:after="20"/>
            </w:pPr>
            <w:r w:rsidRPr="00532DAE">
              <w:t>2020–21</w:t>
            </w:r>
          </w:p>
          <w:p w14:paraId="1BE2FD00" w14:textId="5DFC0B36" w:rsidR="009A0D1E" w:rsidRPr="00532DAE" w:rsidRDefault="009A0D1E" w:rsidP="00DE00C6">
            <w:pPr>
              <w:pStyle w:val="ARtablecolheadright"/>
              <w:spacing w:before="30" w:after="20"/>
              <w:rPr>
                <w:i/>
              </w:rPr>
            </w:pPr>
            <w:r w:rsidRPr="00532DAE">
              <w:t>kg</w:t>
            </w:r>
          </w:p>
        </w:tc>
        <w:tc>
          <w:tcPr>
            <w:tcW w:w="1134" w:type="dxa"/>
            <w:tcBorders>
              <w:bottom w:val="single" w:sz="4" w:space="0" w:color="auto"/>
            </w:tcBorders>
          </w:tcPr>
          <w:p w14:paraId="6E10A790" w14:textId="77777777" w:rsidR="009A0D1E" w:rsidRPr="00532DAE" w:rsidRDefault="009A0D1E" w:rsidP="00DE00C6">
            <w:pPr>
              <w:pStyle w:val="ARtablecolheadright"/>
              <w:spacing w:before="30" w:after="20"/>
            </w:pPr>
            <w:r w:rsidRPr="00532DAE">
              <w:t>2020–21</w:t>
            </w:r>
          </w:p>
          <w:p w14:paraId="0FF932DB" w14:textId="77777777" w:rsidR="009A0D1E" w:rsidRPr="00532DAE" w:rsidRDefault="009A0D1E" w:rsidP="00DE00C6">
            <w:pPr>
              <w:pStyle w:val="ARtablecolheadright"/>
              <w:spacing w:before="30" w:after="20"/>
              <w:rPr>
                <w:i/>
              </w:rPr>
            </w:pPr>
            <w:r w:rsidRPr="00532DAE">
              <w:t>%</w:t>
            </w:r>
          </w:p>
        </w:tc>
      </w:tr>
      <w:tr w:rsidR="00C5703C" w:rsidRPr="00532DAE" w14:paraId="3E69749C" w14:textId="77777777" w:rsidTr="006C7512">
        <w:trPr>
          <w:cantSplit w:val="0"/>
          <w:trHeight w:val="225"/>
        </w:trPr>
        <w:tc>
          <w:tcPr>
            <w:tcW w:w="2835" w:type="dxa"/>
            <w:tcBorders>
              <w:top w:val="single" w:sz="4" w:space="0" w:color="BFBFBF"/>
              <w:bottom w:val="single" w:sz="4" w:space="0" w:color="BFBFBF"/>
            </w:tcBorders>
          </w:tcPr>
          <w:p w14:paraId="3E7327D9" w14:textId="326BCEC9" w:rsidR="00C5703C" w:rsidRPr="00532DAE" w:rsidRDefault="00C5703C" w:rsidP="00DE00C6">
            <w:pPr>
              <w:pStyle w:val="ARtabletextbold"/>
              <w:spacing w:before="30" w:after="20"/>
            </w:pPr>
            <w:r w:rsidRPr="00532DAE">
              <w:t xml:space="preserve">Landfill </w:t>
            </w:r>
            <w:r w:rsidR="00A92F2B" w:rsidRPr="00532DAE">
              <w:t>general waste</w:t>
            </w:r>
          </w:p>
        </w:tc>
        <w:tc>
          <w:tcPr>
            <w:tcW w:w="1134" w:type="dxa"/>
            <w:tcBorders>
              <w:top w:val="single" w:sz="4" w:space="0" w:color="BFBFBF"/>
              <w:bottom w:val="single" w:sz="4" w:space="0" w:color="BFBFBF"/>
            </w:tcBorders>
          </w:tcPr>
          <w:p w14:paraId="62CC7789" w14:textId="51D35104" w:rsidR="00C5703C" w:rsidRPr="00532DAE" w:rsidRDefault="00C5703C" w:rsidP="00DE00C6">
            <w:pPr>
              <w:pStyle w:val="ARtabletextright"/>
              <w:spacing w:before="30" w:after="20"/>
            </w:pPr>
            <w:r w:rsidRPr="00532DAE">
              <w:t>81,349.4</w:t>
            </w:r>
          </w:p>
        </w:tc>
        <w:tc>
          <w:tcPr>
            <w:tcW w:w="1134" w:type="dxa"/>
            <w:tcBorders>
              <w:top w:val="single" w:sz="4" w:space="0" w:color="BFBFBF"/>
              <w:bottom w:val="single" w:sz="4" w:space="0" w:color="BFBFBF"/>
            </w:tcBorders>
          </w:tcPr>
          <w:p w14:paraId="5912BC74" w14:textId="20F7D593" w:rsidR="00C5703C" w:rsidRPr="00532DAE" w:rsidRDefault="00C5703C" w:rsidP="00DE00C6">
            <w:pPr>
              <w:pStyle w:val="ARtabletextright"/>
              <w:spacing w:before="30" w:after="20"/>
            </w:pPr>
            <w:r w:rsidRPr="00532DAE">
              <w:t>59.2</w:t>
            </w:r>
          </w:p>
        </w:tc>
        <w:tc>
          <w:tcPr>
            <w:tcW w:w="1134" w:type="dxa"/>
            <w:tcBorders>
              <w:top w:val="single" w:sz="4" w:space="0" w:color="BFBFBF"/>
              <w:bottom w:val="single" w:sz="4" w:space="0" w:color="BFBFBF"/>
            </w:tcBorders>
          </w:tcPr>
          <w:p w14:paraId="3ED48761" w14:textId="63DD9CCE" w:rsidR="00C5703C" w:rsidRPr="00532DAE" w:rsidRDefault="00C5703C" w:rsidP="00DE00C6">
            <w:pPr>
              <w:pStyle w:val="ARtabletextright"/>
              <w:spacing w:before="30" w:after="20"/>
            </w:pPr>
            <w:r w:rsidRPr="00532DAE">
              <w:t>49,760.9</w:t>
            </w:r>
          </w:p>
        </w:tc>
        <w:tc>
          <w:tcPr>
            <w:tcW w:w="1134" w:type="dxa"/>
            <w:tcBorders>
              <w:top w:val="single" w:sz="4" w:space="0" w:color="BFBFBF"/>
              <w:bottom w:val="single" w:sz="4" w:space="0" w:color="BFBFBF"/>
            </w:tcBorders>
          </w:tcPr>
          <w:p w14:paraId="7A5A7AE3" w14:textId="6432E819" w:rsidR="00C5703C" w:rsidRPr="00532DAE" w:rsidRDefault="00C5703C" w:rsidP="00DE00C6">
            <w:pPr>
              <w:pStyle w:val="ARtabletextright"/>
              <w:spacing w:before="30" w:after="20"/>
            </w:pPr>
            <w:r w:rsidRPr="00532DAE">
              <w:t>47.7</w:t>
            </w:r>
          </w:p>
        </w:tc>
        <w:tc>
          <w:tcPr>
            <w:tcW w:w="1134" w:type="dxa"/>
            <w:tcBorders>
              <w:top w:val="single" w:sz="4" w:space="0" w:color="BFBFBF"/>
              <w:bottom w:val="single" w:sz="4" w:space="0" w:color="BFBFBF"/>
            </w:tcBorders>
          </w:tcPr>
          <w:p w14:paraId="7C2950D2" w14:textId="445D1D7D" w:rsidR="00C5703C" w:rsidRPr="00532DAE" w:rsidRDefault="00C5703C" w:rsidP="00DE00C6">
            <w:pPr>
              <w:pStyle w:val="ARtabletextright"/>
              <w:spacing w:before="30" w:after="20"/>
            </w:pPr>
            <w:r w:rsidRPr="00532DAE">
              <w:t>NA</w:t>
            </w:r>
          </w:p>
        </w:tc>
        <w:tc>
          <w:tcPr>
            <w:tcW w:w="1134" w:type="dxa"/>
            <w:tcBorders>
              <w:top w:val="single" w:sz="4" w:space="0" w:color="BFBFBF"/>
              <w:bottom w:val="single" w:sz="4" w:space="0" w:color="BFBFBF"/>
            </w:tcBorders>
          </w:tcPr>
          <w:p w14:paraId="580E79F4" w14:textId="3174EE7B" w:rsidR="00C5703C" w:rsidRPr="00532DAE" w:rsidRDefault="00C5703C" w:rsidP="00DE00C6">
            <w:pPr>
              <w:pStyle w:val="ARtabletextright"/>
              <w:spacing w:before="30" w:after="20"/>
            </w:pPr>
            <w:r w:rsidRPr="00532DAE">
              <w:t>NA</w:t>
            </w:r>
          </w:p>
        </w:tc>
      </w:tr>
      <w:tr w:rsidR="00C5703C" w:rsidRPr="00532DAE" w14:paraId="413D08F8" w14:textId="77777777" w:rsidTr="006C7512">
        <w:trPr>
          <w:cantSplit w:val="0"/>
          <w:trHeight w:val="225"/>
        </w:trPr>
        <w:tc>
          <w:tcPr>
            <w:tcW w:w="9639" w:type="dxa"/>
            <w:gridSpan w:val="7"/>
            <w:tcBorders>
              <w:top w:val="single" w:sz="4" w:space="0" w:color="BFBFBF"/>
              <w:bottom w:val="single" w:sz="4" w:space="0" w:color="BFBFBF"/>
            </w:tcBorders>
          </w:tcPr>
          <w:p w14:paraId="0000FED6" w14:textId="3C3EB72F" w:rsidR="00C5703C" w:rsidRPr="00532DAE" w:rsidRDefault="00C5703C" w:rsidP="00DE00C6">
            <w:pPr>
              <w:pStyle w:val="ARtabletextbold"/>
              <w:spacing w:before="30" w:after="20"/>
            </w:pPr>
            <w:r w:rsidRPr="00532DAE">
              <w:t>Recycling/recovery (disposal)</w:t>
            </w:r>
          </w:p>
        </w:tc>
      </w:tr>
      <w:tr w:rsidR="00C5703C" w:rsidRPr="00532DAE" w14:paraId="3C7A015C" w14:textId="77777777" w:rsidTr="006C7512">
        <w:trPr>
          <w:cantSplit w:val="0"/>
          <w:trHeight w:val="225"/>
        </w:trPr>
        <w:tc>
          <w:tcPr>
            <w:tcW w:w="2835" w:type="dxa"/>
            <w:tcBorders>
              <w:top w:val="single" w:sz="4" w:space="0" w:color="BFBFBF"/>
              <w:bottom w:val="single" w:sz="4" w:space="0" w:color="BFBFBF"/>
            </w:tcBorders>
          </w:tcPr>
          <w:p w14:paraId="5D8DF8E5" w14:textId="33C45294" w:rsidR="00C5703C" w:rsidRPr="00532DAE" w:rsidRDefault="00C5703C" w:rsidP="00DE00C6">
            <w:pPr>
              <w:pStyle w:val="ARtabletext"/>
              <w:spacing w:before="30" w:after="20"/>
            </w:pPr>
            <w:r w:rsidRPr="00532DAE">
              <w:t>Commingled</w:t>
            </w:r>
          </w:p>
        </w:tc>
        <w:tc>
          <w:tcPr>
            <w:tcW w:w="1134" w:type="dxa"/>
            <w:tcBorders>
              <w:top w:val="single" w:sz="4" w:space="0" w:color="BFBFBF"/>
              <w:bottom w:val="single" w:sz="4" w:space="0" w:color="BFBFBF"/>
            </w:tcBorders>
          </w:tcPr>
          <w:p w14:paraId="2A9258FC" w14:textId="6A545E7C" w:rsidR="00C5703C" w:rsidRPr="00532DAE" w:rsidRDefault="00C5703C" w:rsidP="00DE00C6">
            <w:pPr>
              <w:pStyle w:val="ARtabletextright"/>
              <w:spacing w:before="30" w:after="20"/>
            </w:pPr>
            <w:r w:rsidRPr="00532DAE">
              <w:t>6651.7</w:t>
            </w:r>
          </w:p>
        </w:tc>
        <w:tc>
          <w:tcPr>
            <w:tcW w:w="1134" w:type="dxa"/>
            <w:tcBorders>
              <w:top w:val="single" w:sz="4" w:space="0" w:color="BFBFBF"/>
              <w:bottom w:val="single" w:sz="4" w:space="0" w:color="BFBFBF"/>
            </w:tcBorders>
          </w:tcPr>
          <w:p w14:paraId="4B6C95AF" w14:textId="086090D4" w:rsidR="00C5703C" w:rsidRPr="00532DAE" w:rsidRDefault="00C5703C" w:rsidP="00DE00C6">
            <w:pPr>
              <w:pStyle w:val="ARtabletextright"/>
              <w:spacing w:before="30" w:after="20"/>
            </w:pPr>
            <w:r w:rsidRPr="00532DAE">
              <w:t>4.8</w:t>
            </w:r>
          </w:p>
        </w:tc>
        <w:tc>
          <w:tcPr>
            <w:tcW w:w="1134" w:type="dxa"/>
            <w:tcBorders>
              <w:top w:val="single" w:sz="4" w:space="0" w:color="BFBFBF"/>
              <w:bottom w:val="single" w:sz="4" w:space="0" w:color="BFBFBF"/>
            </w:tcBorders>
          </w:tcPr>
          <w:p w14:paraId="1FB7481F" w14:textId="63AE0AA2" w:rsidR="00C5703C" w:rsidRPr="00532DAE" w:rsidRDefault="00C5703C" w:rsidP="00DE00C6">
            <w:pPr>
              <w:pStyle w:val="ARtabletextright"/>
              <w:spacing w:before="30" w:after="20"/>
            </w:pPr>
            <w:r w:rsidRPr="00532DAE">
              <w:t>5,369.5</w:t>
            </w:r>
          </w:p>
        </w:tc>
        <w:tc>
          <w:tcPr>
            <w:tcW w:w="1134" w:type="dxa"/>
            <w:tcBorders>
              <w:top w:val="single" w:sz="4" w:space="0" w:color="BFBFBF"/>
              <w:bottom w:val="single" w:sz="4" w:space="0" w:color="BFBFBF"/>
            </w:tcBorders>
          </w:tcPr>
          <w:p w14:paraId="5556962A" w14:textId="318E506C" w:rsidR="00C5703C" w:rsidRPr="00532DAE" w:rsidRDefault="00C5703C" w:rsidP="00DE00C6">
            <w:pPr>
              <w:pStyle w:val="ARtabletextright"/>
              <w:spacing w:before="30" w:after="20"/>
            </w:pPr>
            <w:r w:rsidRPr="00532DAE">
              <w:t>5.1</w:t>
            </w:r>
          </w:p>
        </w:tc>
        <w:tc>
          <w:tcPr>
            <w:tcW w:w="1134" w:type="dxa"/>
            <w:tcBorders>
              <w:top w:val="single" w:sz="4" w:space="0" w:color="BFBFBF"/>
              <w:bottom w:val="single" w:sz="4" w:space="0" w:color="BFBFBF"/>
            </w:tcBorders>
          </w:tcPr>
          <w:p w14:paraId="75CBBF58" w14:textId="6C04137D" w:rsidR="00C5703C" w:rsidRPr="00532DAE" w:rsidRDefault="00C5703C" w:rsidP="00DE00C6">
            <w:pPr>
              <w:pStyle w:val="ARtabletextright"/>
              <w:spacing w:before="30" w:after="20"/>
            </w:pPr>
            <w:r w:rsidRPr="00532DAE">
              <w:t>NA</w:t>
            </w:r>
          </w:p>
        </w:tc>
        <w:tc>
          <w:tcPr>
            <w:tcW w:w="1134" w:type="dxa"/>
            <w:tcBorders>
              <w:top w:val="single" w:sz="4" w:space="0" w:color="BFBFBF"/>
              <w:bottom w:val="single" w:sz="4" w:space="0" w:color="BFBFBF"/>
            </w:tcBorders>
          </w:tcPr>
          <w:p w14:paraId="24787700" w14:textId="26F551D2" w:rsidR="00C5703C" w:rsidRPr="00532DAE" w:rsidRDefault="00C5703C" w:rsidP="00DE00C6">
            <w:pPr>
              <w:pStyle w:val="ARtabletextright"/>
              <w:spacing w:before="30" w:after="20"/>
            </w:pPr>
            <w:r w:rsidRPr="00532DAE">
              <w:t>NA</w:t>
            </w:r>
          </w:p>
        </w:tc>
      </w:tr>
      <w:tr w:rsidR="00C5703C" w:rsidRPr="00532DAE" w14:paraId="384992FE" w14:textId="77777777" w:rsidTr="006C7512">
        <w:trPr>
          <w:cantSplit w:val="0"/>
          <w:trHeight w:val="225"/>
        </w:trPr>
        <w:tc>
          <w:tcPr>
            <w:tcW w:w="2835" w:type="dxa"/>
            <w:tcBorders>
              <w:top w:val="single" w:sz="4" w:space="0" w:color="BFBFBF"/>
              <w:bottom w:val="single" w:sz="4" w:space="0" w:color="BFBFBF"/>
            </w:tcBorders>
          </w:tcPr>
          <w:p w14:paraId="0EFC504D" w14:textId="2C50BD55" w:rsidR="00C5703C" w:rsidRPr="00532DAE" w:rsidRDefault="00C5703C" w:rsidP="00DE00C6">
            <w:pPr>
              <w:pStyle w:val="ARtabletext"/>
              <w:spacing w:before="30" w:after="20"/>
              <w:rPr>
                <w:rFonts w:eastAsia="Calibri"/>
                <w:color w:val="000000" w:themeColor="text1"/>
              </w:rPr>
            </w:pPr>
            <w:r w:rsidRPr="00532DAE">
              <w:t>Organics</w:t>
            </w:r>
          </w:p>
        </w:tc>
        <w:tc>
          <w:tcPr>
            <w:tcW w:w="1134" w:type="dxa"/>
            <w:tcBorders>
              <w:top w:val="single" w:sz="4" w:space="0" w:color="BFBFBF"/>
              <w:bottom w:val="single" w:sz="4" w:space="0" w:color="BFBFBF"/>
            </w:tcBorders>
          </w:tcPr>
          <w:p w14:paraId="00A15ACA" w14:textId="307C29C4" w:rsidR="00C5703C" w:rsidRPr="00532DAE" w:rsidRDefault="00C5703C" w:rsidP="00DE00C6">
            <w:pPr>
              <w:pStyle w:val="ARtabletextright"/>
              <w:spacing w:before="30" w:after="20"/>
            </w:pPr>
            <w:r w:rsidRPr="00532DAE">
              <w:t>3483</w:t>
            </w:r>
          </w:p>
        </w:tc>
        <w:tc>
          <w:tcPr>
            <w:tcW w:w="1134" w:type="dxa"/>
            <w:tcBorders>
              <w:top w:val="single" w:sz="4" w:space="0" w:color="BFBFBF"/>
              <w:bottom w:val="single" w:sz="4" w:space="0" w:color="BFBFBF"/>
            </w:tcBorders>
          </w:tcPr>
          <w:p w14:paraId="4924AF6E" w14:textId="265B0D69" w:rsidR="00C5703C" w:rsidRPr="00532DAE" w:rsidRDefault="00C5703C" w:rsidP="00DE00C6">
            <w:pPr>
              <w:pStyle w:val="ARtabletextright"/>
              <w:spacing w:before="30" w:after="20"/>
            </w:pPr>
            <w:r w:rsidRPr="00532DAE">
              <w:t>2.5</w:t>
            </w:r>
          </w:p>
        </w:tc>
        <w:tc>
          <w:tcPr>
            <w:tcW w:w="1134" w:type="dxa"/>
            <w:tcBorders>
              <w:top w:val="single" w:sz="4" w:space="0" w:color="BFBFBF"/>
              <w:bottom w:val="single" w:sz="4" w:space="0" w:color="BFBFBF"/>
            </w:tcBorders>
          </w:tcPr>
          <w:p w14:paraId="1F6AE3B5" w14:textId="0E1E3A62" w:rsidR="00C5703C" w:rsidRPr="00532DAE" w:rsidRDefault="00C5703C" w:rsidP="00DE00C6">
            <w:pPr>
              <w:pStyle w:val="ARtabletextright"/>
              <w:spacing w:before="30" w:after="20"/>
            </w:pPr>
            <w:r w:rsidRPr="00532DAE">
              <w:t>919</w:t>
            </w:r>
          </w:p>
        </w:tc>
        <w:tc>
          <w:tcPr>
            <w:tcW w:w="1134" w:type="dxa"/>
            <w:tcBorders>
              <w:top w:val="single" w:sz="4" w:space="0" w:color="BFBFBF"/>
              <w:bottom w:val="single" w:sz="4" w:space="0" w:color="BFBFBF"/>
            </w:tcBorders>
          </w:tcPr>
          <w:p w14:paraId="62AE6667" w14:textId="38B26EC9" w:rsidR="00C5703C" w:rsidRPr="00532DAE" w:rsidRDefault="00C5703C" w:rsidP="00DE00C6">
            <w:pPr>
              <w:pStyle w:val="ARtabletextright"/>
              <w:spacing w:before="30" w:after="20"/>
            </w:pPr>
            <w:r w:rsidRPr="00532DAE">
              <w:t>0.9</w:t>
            </w:r>
          </w:p>
        </w:tc>
        <w:tc>
          <w:tcPr>
            <w:tcW w:w="1134" w:type="dxa"/>
            <w:tcBorders>
              <w:top w:val="single" w:sz="4" w:space="0" w:color="BFBFBF"/>
              <w:bottom w:val="single" w:sz="4" w:space="0" w:color="BFBFBF"/>
            </w:tcBorders>
          </w:tcPr>
          <w:p w14:paraId="579B5A7A" w14:textId="3050DCCD" w:rsidR="00C5703C" w:rsidRPr="00532DAE" w:rsidRDefault="00C5703C" w:rsidP="00DE00C6">
            <w:pPr>
              <w:pStyle w:val="ARtabletextright"/>
              <w:spacing w:before="30" w:after="20"/>
            </w:pPr>
            <w:r w:rsidRPr="00532DAE">
              <w:t>NA</w:t>
            </w:r>
          </w:p>
        </w:tc>
        <w:tc>
          <w:tcPr>
            <w:tcW w:w="1134" w:type="dxa"/>
            <w:tcBorders>
              <w:top w:val="single" w:sz="4" w:space="0" w:color="BFBFBF"/>
              <w:bottom w:val="single" w:sz="4" w:space="0" w:color="BFBFBF"/>
            </w:tcBorders>
          </w:tcPr>
          <w:p w14:paraId="7DEAEB15" w14:textId="29337EC3" w:rsidR="00C5703C" w:rsidRPr="00532DAE" w:rsidRDefault="00C5703C" w:rsidP="00DE00C6">
            <w:pPr>
              <w:pStyle w:val="ARtabletextright"/>
              <w:spacing w:before="30" w:after="20"/>
            </w:pPr>
            <w:r w:rsidRPr="00532DAE">
              <w:t>NA</w:t>
            </w:r>
          </w:p>
        </w:tc>
      </w:tr>
      <w:tr w:rsidR="00C5703C" w:rsidRPr="00532DAE" w14:paraId="610AF6E7" w14:textId="77777777" w:rsidTr="006C7512">
        <w:trPr>
          <w:cantSplit w:val="0"/>
          <w:trHeight w:val="225"/>
        </w:trPr>
        <w:tc>
          <w:tcPr>
            <w:tcW w:w="2835" w:type="dxa"/>
            <w:tcBorders>
              <w:top w:val="single" w:sz="4" w:space="0" w:color="BFBFBF"/>
              <w:bottom w:val="single" w:sz="4" w:space="0" w:color="BFBFBF"/>
            </w:tcBorders>
          </w:tcPr>
          <w:p w14:paraId="05E63748" w14:textId="3792D3F6" w:rsidR="00C5703C" w:rsidRPr="00532DAE" w:rsidRDefault="00C5703C" w:rsidP="00DE00C6">
            <w:pPr>
              <w:pStyle w:val="ARtabletext"/>
              <w:spacing w:before="30" w:after="20"/>
              <w:rPr>
                <w:rFonts w:eastAsia="Calibri"/>
                <w:color w:val="000000" w:themeColor="text1"/>
              </w:rPr>
            </w:pPr>
            <w:r w:rsidRPr="00532DAE">
              <w:t>Paper (confidential)</w:t>
            </w:r>
          </w:p>
        </w:tc>
        <w:tc>
          <w:tcPr>
            <w:tcW w:w="1134" w:type="dxa"/>
            <w:tcBorders>
              <w:top w:val="single" w:sz="4" w:space="0" w:color="BFBFBF"/>
              <w:bottom w:val="single" w:sz="4" w:space="0" w:color="BFBFBF"/>
            </w:tcBorders>
          </w:tcPr>
          <w:p w14:paraId="6BE38033" w14:textId="16DA4508" w:rsidR="00C5703C" w:rsidRPr="00532DAE" w:rsidRDefault="00C5703C" w:rsidP="00DE00C6">
            <w:pPr>
              <w:pStyle w:val="ARtabletextright"/>
              <w:spacing w:before="30" w:after="20"/>
            </w:pPr>
            <w:r w:rsidRPr="00532DAE">
              <w:t>40,777.4</w:t>
            </w:r>
          </w:p>
        </w:tc>
        <w:tc>
          <w:tcPr>
            <w:tcW w:w="1134" w:type="dxa"/>
            <w:tcBorders>
              <w:top w:val="single" w:sz="4" w:space="0" w:color="BFBFBF"/>
              <w:bottom w:val="single" w:sz="4" w:space="0" w:color="BFBFBF"/>
            </w:tcBorders>
          </w:tcPr>
          <w:p w14:paraId="11BA0377" w14:textId="4E971461" w:rsidR="00C5703C" w:rsidRPr="00532DAE" w:rsidRDefault="00C5703C" w:rsidP="00DE00C6">
            <w:pPr>
              <w:pStyle w:val="ARtabletextright"/>
              <w:spacing w:before="30" w:after="20"/>
            </w:pPr>
            <w:r w:rsidRPr="00532DAE">
              <w:t>29.7</w:t>
            </w:r>
          </w:p>
        </w:tc>
        <w:tc>
          <w:tcPr>
            <w:tcW w:w="1134" w:type="dxa"/>
            <w:tcBorders>
              <w:top w:val="single" w:sz="4" w:space="0" w:color="BFBFBF"/>
              <w:bottom w:val="single" w:sz="4" w:space="0" w:color="BFBFBF"/>
            </w:tcBorders>
          </w:tcPr>
          <w:p w14:paraId="2823A51A" w14:textId="14F5AA3A" w:rsidR="00C5703C" w:rsidRPr="00532DAE" w:rsidRDefault="00C5703C" w:rsidP="00DE00C6">
            <w:pPr>
              <w:pStyle w:val="ARtabletextright"/>
              <w:spacing w:before="30" w:after="20"/>
            </w:pPr>
            <w:r w:rsidRPr="00532DAE">
              <w:t>42,060.3</w:t>
            </w:r>
          </w:p>
        </w:tc>
        <w:tc>
          <w:tcPr>
            <w:tcW w:w="1134" w:type="dxa"/>
            <w:tcBorders>
              <w:top w:val="single" w:sz="4" w:space="0" w:color="BFBFBF"/>
              <w:bottom w:val="single" w:sz="4" w:space="0" w:color="BFBFBF"/>
            </w:tcBorders>
          </w:tcPr>
          <w:p w14:paraId="7A81AB1C" w14:textId="2F903682" w:rsidR="00C5703C" w:rsidRPr="00532DAE" w:rsidRDefault="00C5703C" w:rsidP="00DE00C6">
            <w:pPr>
              <w:pStyle w:val="ARtabletextright"/>
              <w:spacing w:before="30" w:after="20"/>
            </w:pPr>
            <w:r w:rsidRPr="00532DAE">
              <w:t>40.3</w:t>
            </w:r>
          </w:p>
        </w:tc>
        <w:tc>
          <w:tcPr>
            <w:tcW w:w="1134" w:type="dxa"/>
            <w:tcBorders>
              <w:top w:val="single" w:sz="4" w:space="0" w:color="BFBFBF"/>
              <w:bottom w:val="single" w:sz="4" w:space="0" w:color="BFBFBF"/>
            </w:tcBorders>
          </w:tcPr>
          <w:p w14:paraId="5B8E5B1D" w14:textId="4A87DEFC" w:rsidR="00C5703C" w:rsidRPr="00532DAE" w:rsidRDefault="00C5703C" w:rsidP="00DE00C6">
            <w:pPr>
              <w:pStyle w:val="ARtabletextright"/>
              <w:spacing w:before="30" w:after="20"/>
            </w:pPr>
            <w:r w:rsidRPr="00532DAE">
              <w:t>NA</w:t>
            </w:r>
          </w:p>
        </w:tc>
        <w:tc>
          <w:tcPr>
            <w:tcW w:w="1134" w:type="dxa"/>
            <w:tcBorders>
              <w:top w:val="single" w:sz="4" w:space="0" w:color="BFBFBF"/>
              <w:bottom w:val="single" w:sz="4" w:space="0" w:color="BFBFBF"/>
            </w:tcBorders>
          </w:tcPr>
          <w:p w14:paraId="7F4A50CE" w14:textId="59824781" w:rsidR="00C5703C" w:rsidRPr="00532DAE" w:rsidRDefault="00C5703C" w:rsidP="00DE00C6">
            <w:pPr>
              <w:pStyle w:val="ARtabletextright"/>
              <w:spacing w:before="30" w:after="20"/>
            </w:pPr>
            <w:r w:rsidRPr="00532DAE">
              <w:t>NA</w:t>
            </w:r>
          </w:p>
        </w:tc>
      </w:tr>
      <w:tr w:rsidR="00C5703C" w:rsidRPr="00532DAE" w14:paraId="01CCE435" w14:textId="77777777" w:rsidTr="006C7512">
        <w:trPr>
          <w:cantSplit w:val="0"/>
          <w:trHeight w:val="225"/>
        </w:trPr>
        <w:tc>
          <w:tcPr>
            <w:tcW w:w="2835" w:type="dxa"/>
            <w:tcBorders>
              <w:top w:val="single" w:sz="4" w:space="0" w:color="BFBFBF"/>
              <w:bottom w:val="single" w:sz="4" w:space="0" w:color="BFBFBF"/>
            </w:tcBorders>
          </w:tcPr>
          <w:p w14:paraId="2F92EF67" w14:textId="2FD94C98" w:rsidR="00C5703C" w:rsidRPr="00532DAE" w:rsidRDefault="00C5703C" w:rsidP="00DE00C6">
            <w:pPr>
              <w:pStyle w:val="ARtabletext"/>
              <w:spacing w:before="30" w:after="20"/>
            </w:pPr>
            <w:r w:rsidRPr="00532DAE">
              <w:t>Paper (recycling)</w:t>
            </w:r>
          </w:p>
        </w:tc>
        <w:tc>
          <w:tcPr>
            <w:tcW w:w="1134" w:type="dxa"/>
            <w:tcBorders>
              <w:top w:val="single" w:sz="4" w:space="0" w:color="BFBFBF"/>
              <w:bottom w:val="single" w:sz="4" w:space="0" w:color="BFBFBF"/>
            </w:tcBorders>
          </w:tcPr>
          <w:p w14:paraId="32F7191C" w14:textId="6F386CD0" w:rsidR="00C5703C" w:rsidRPr="00532DAE" w:rsidRDefault="00C5703C" w:rsidP="00DE00C6">
            <w:pPr>
              <w:pStyle w:val="ARtabletextright"/>
              <w:spacing w:before="30" w:after="20"/>
            </w:pPr>
            <w:r w:rsidRPr="00532DAE">
              <w:t>4,442.7</w:t>
            </w:r>
          </w:p>
        </w:tc>
        <w:tc>
          <w:tcPr>
            <w:tcW w:w="1134" w:type="dxa"/>
            <w:tcBorders>
              <w:top w:val="single" w:sz="4" w:space="0" w:color="BFBFBF"/>
              <w:bottom w:val="single" w:sz="4" w:space="0" w:color="BFBFBF"/>
            </w:tcBorders>
          </w:tcPr>
          <w:p w14:paraId="4C8B2714" w14:textId="1830557D" w:rsidR="00C5703C" w:rsidRPr="00532DAE" w:rsidRDefault="00C5703C" w:rsidP="00DE00C6">
            <w:pPr>
              <w:pStyle w:val="ARtabletextright"/>
              <w:spacing w:before="30" w:after="20"/>
            </w:pPr>
            <w:r w:rsidRPr="00532DAE">
              <w:t>3.2</w:t>
            </w:r>
          </w:p>
        </w:tc>
        <w:tc>
          <w:tcPr>
            <w:tcW w:w="1134" w:type="dxa"/>
            <w:tcBorders>
              <w:top w:val="single" w:sz="4" w:space="0" w:color="BFBFBF"/>
              <w:bottom w:val="single" w:sz="4" w:space="0" w:color="BFBFBF"/>
            </w:tcBorders>
          </w:tcPr>
          <w:p w14:paraId="1167174A" w14:textId="36797675" w:rsidR="00C5703C" w:rsidRPr="00532DAE" w:rsidRDefault="00C5703C" w:rsidP="00DE00C6">
            <w:pPr>
              <w:pStyle w:val="ARtabletextright"/>
              <w:spacing w:before="30" w:after="20"/>
            </w:pPr>
            <w:r w:rsidRPr="00532DAE">
              <w:t>5548.4</w:t>
            </w:r>
          </w:p>
        </w:tc>
        <w:tc>
          <w:tcPr>
            <w:tcW w:w="1134" w:type="dxa"/>
            <w:tcBorders>
              <w:top w:val="single" w:sz="4" w:space="0" w:color="BFBFBF"/>
              <w:bottom w:val="single" w:sz="4" w:space="0" w:color="BFBFBF"/>
            </w:tcBorders>
          </w:tcPr>
          <w:p w14:paraId="3AF53060" w14:textId="7378DE25" w:rsidR="00C5703C" w:rsidRPr="00532DAE" w:rsidRDefault="00C5703C" w:rsidP="00DE00C6">
            <w:pPr>
              <w:pStyle w:val="ARtabletextright"/>
              <w:spacing w:before="30" w:after="20"/>
            </w:pPr>
            <w:r w:rsidRPr="00532DAE">
              <w:t>5.3</w:t>
            </w:r>
          </w:p>
        </w:tc>
        <w:tc>
          <w:tcPr>
            <w:tcW w:w="1134" w:type="dxa"/>
            <w:tcBorders>
              <w:top w:val="single" w:sz="4" w:space="0" w:color="BFBFBF"/>
              <w:bottom w:val="single" w:sz="4" w:space="0" w:color="BFBFBF"/>
            </w:tcBorders>
          </w:tcPr>
          <w:p w14:paraId="6B4D9915" w14:textId="39D492BD" w:rsidR="00C5703C" w:rsidRPr="00532DAE" w:rsidRDefault="00C5703C" w:rsidP="00DE00C6">
            <w:pPr>
              <w:pStyle w:val="ARtabletextright"/>
              <w:spacing w:before="30" w:after="20"/>
            </w:pPr>
            <w:r w:rsidRPr="00532DAE">
              <w:t>NA</w:t>
            </w:r>
          </w:p>
        </w:tc>
        <w:tc>
          <w:tcPr>
            <w:tcW w:w="1134" w:type="dxa"/>
            <w:tcBorders>
              <w:top w:val="single" w:sz="4" w:space="0" w:color="BFBFBF"/>
              <w:bottom w:val="single" w:sz="4" w:space="0" w:color="BFBFBF"/>
            </w:tcBorders>
          </w:tcPr>
          <w:p w14:paraId="1AF69C0A" w14:textId="5CA0CEE9" w:rsidR="00C5703C" w:rsidRPr="00532DAE" w:rsidRDefault="00C5703C" w:rsidP="00DE00C6">
            <w:pPr>
              <w:pStyle w:val="ARtabletextright"/>
              <w:spacing w:before="30" w:after="20"/>
            </w:pPr>
            <w:r w:rsidRPr="00532DAE">
              <w:t>NA</w:t>
            </w:r>
          </w:p>
        </w:tc>
      </w:tr>
      <w:tr w:rsidR="00C5703C" w:rsidRPr="00532DAE" w14:paraId="6A9EF7FF" w14:textId="77777777" w:rsidTr="006C7512">
        <w:trPr>
          <w:cantSplit w:val="0"/>
          <w:trHeight w:val="240"/>
        </w:trPr>
        <w:tc>
          <w:tcPr>
            <w:tcW w:w="2835" w:type="dxa"/>
            <w:tcBorders>
              <w:top w:val="single" w:sz="4" w:space="0" w:color="BFBFBF"/>
            </w:tcBorders>
          </w:tcPr>
          <w:p w14:paraId="2C5B7E0D" w14:textId="38B54407" w:rsidR="00C5703C" w:rsidRPr="00532DAE" w:rsidRDefault="00C5703C" w:rsidP="00DE00C6">
            <w:pPr>
              <w:pStyle w:val="ARtabletext"/>
              <w:spacing w:before="30" w:after="20"/>
            </w:pPr>
            <w:r w:rsidRPr="00532DAE">
              <w:t>Toners and print cartridges</w:t>
            </w:r>
          </w:p>
        </w:tc>
        <w:tc>
          <w:tcPr>
            <w:tcW w:w="1134" w:type="dxa"/>
            <w:tcBorders>
              <w:top w:val="single" w:sz="4" w:space="0" w:color="BFBFBF"/>
            </w:tcBorders>
          </w:tcPr>
          <w:p w14:paraId="4CFF866D" w14:textId="13AD4078" w:rsidR="00C5703C" w:rsidRPr="00532DAE" w:rsidRDefault="00C5703C" w:rsidP="00DE00C6">
            <w:pPr>
              <w:pStyle w:val="ARtabletextright"/>
              <w:spacing w:before="30" w:after="20"/>
            </w:pPr>
            <w:r w:rsidRPr="00532DAE">
              <w:t>611.3</w:t>
            </w:r>
          </w:p>
        </w:tc>
        <w:tc>
          <w:tcPr>
            <w:tcW w:w="1134" w:type="dxa"/>
            <w:tcBorders>
              <w:top w:val="single" w:sz="4" w:space="0" w:color="BFBFBF"/>
            </w:tcBorders>
          </w:tcPr>
          <w:p w14:paraId="01D4DBF1" w14:textId="1E25DAD6" w:rsidR="00C5703C" w:rsidRPr="00532DAE" w:rsidRDefault="00C5703C" w:rsidP="00DE00C6">
            <w:pPr>
              <w:pStyle w:val="ARtabletextright"/>
              <w:spacing w:before="30" w:after="20"/>
            </w:pPr>
            <w:r w:rsidRPr="00532DAE">
              <w:t>0.5</w:t>
            </w:r>
          </w:p>
        </w:tc>
        <w:tc>
          <w:tcPr>
            <w:tcW w:w="1134" w:type="dxa"/>
            <w:tcBorders>
              <w:top w:val="single" w:sz="4" w:space="0" w:color="BFBFBF"/>
            </w:tcBorders>
          </w:tcPr>
          <w:p w14:paraId="5E0665F2" w14:textId="6340F104" w:rsidR="00C5703C" w:rsidRPr="00532DAE" w:rsidRDefault="00C5703C" w:rsidP="00DE00C6">
            <w:pPr>
              <w:pStyle w:val="ARtabletextright"/>
              <w:spacing w:before="30" w:after="20"/>
            </w:pPr>
            <w:r w:rsidRPr="00532DAE">
              <w:t>405.2</w:t>
            </w:r>
          </w:p>
        </w:tc>
        <w:tc>
          <w:tcPr>
            <w:tcW w:w="1134" w:type="dxa"/>
            <w:tcBorders>
              <w:top w:val="single" w:sz="4" w:space="0" w:color="BFBFBF"/>
            </w:tcBorders>
          </w:tcPr>
          <w:p w14:paraId="3681D400" w14:textId="1CE5CFB2" w:rsidR="00C5703C" w:rsidRPr="00532DAE" w:rsidRDefault="00C5703C" w:rsidP="00DE00C6">
            <w:pPr>
              <w:pStyle w:val="ARtabletextright"/>
              <w:spacing w:before="30" w:after="20"/>
            </w:pPr>
            <w:r w:rsidRPr="00532DAE">
              <w:t>0.4</w:t>
            </w:r>
          </w:p>
        </w:tc>
        <w:tc>
          <w:tcPr>
            <w:tcW w:w="1134" w:type="dxa"/>
            <w:tcBorders>
              <w:top w:val="single" w:sz="4" w:space="0" w:color="BFBFBF"/>
            </w:tcBorders>
          </w:tcPr>
          <w:p w14:paraId="2DAEE1BD" w14:textId="1F85F3DA" w:rsidR="00C5703C" w:rsidRPr="00532DAE" w:rsidRDefault="00C5703C" w:rsidP="00DE00C6">
            <w:pPr>
              <w:pStyle w:val="ARtabletextright"/>
              <w:spacing w:before="30" w:after="20"/>
            </w:pPr>
            <w:r w:rsidRPr="00532DAE">
              <w:t>NA</w:t>
            </w:r>
          </w:p>
        </w:tc>
        <w:tc>
          <w:tcPr>
            <w:tcW w:w="1134" w:type="dxa"/>
            <w:tcBorders>
              <w:top w:val="single" w:sz="4" w:space="0" w:color="BFBFBF"/>
            </w:tcBorders>
          </w:tcPr>
          <w:p w14:paraId="2916CC0E" w14:textId="2936BD00" w:rsidR="00C5703C" w:rsidRPr="00532DAE" w:rsidRDefault="00C5703C" w:rsidP="00DE00C6">
            <w:pPr>
              <w:pStyle w:val="ARtabletextright"/>
              <w:spacing w:before="30" w:after="20"/>
            </w:pPr>
            <w:r w:rsidRPr="00532DAE">
              <w:t>NA</w:t>
            </w:r>
          </w:p>
        </w:tc>
      </w:tr>
      <w:tr w:rsidR="00C5703C" w:rsidRPr="00532DAE" w14:paraId="440C8B9D" w14:textId="77777777" w:rsidTr="006C7512">
        <w:trPr>
          <w:cantSplit w:val="0"/>
          <w:trHeight w:val="225"/>
        </w:trPr>
        <w:tc>
          <w:tcPr>
            <w:tcW w:w="2835" w:type="dxa"/>
            <w:tcBorders>
              <w:bottom w:val="single" w:sz="4" w:space="0" w:color="auto"/>
            </w:tcBorders>
          </w:tcPr>
          <w:p w14:paraId="6F9CD357" w14:textId="502689E7" w:rsidR="00C5703C" w:rsidRPr="00532DAE" w:rsidRDefault="00C5703C" w:rsidP="00DE00C6">
            <w:pPr>
              <w:pStyle w:val="ARtabletextbold"/>
              <w:spacing w:before="30" w:after="20"/>
            </w:pPr>
            <w:r w:rsidRPr="00532DAE">
              <w:t xml:space="preserve">WR1 Total units </w:t>
            </w:r>
            <w:r w:rsidRPr="00532DAE">
              <w:br/>
              <w:t>of waste disposed</w:t>
            </w:r>
          </w:p>
        </w:tc>
        <w:tc>
          <w:tcPr>
            <w:tcW w:w="1134" w:type="dxa"/>
            <w:tcBorders>
              <w:bottom w:val="single" w:sz="4" w:space="0" w:color="auto"/>
            </w:tcBorders>
          </w:tcPr>
          <w:p w14:paraId="6E64AB69" w14:textId="7D8C5A80" w:rsidR="00C5703C" w:rsidRPr="00532DAE" w:rsidRDefault="00C5703C" w:rsidP="00DE00C6">
            <w:pPr>
              <w:pStyle w:val="ARtabletextrightbold"/>
              <w:spacing w:before="30" w:after="20"/>
            </w:pPr>
            <w:r w:rsidRPr="00532DAE">
              <w:t>137,338.9</w:t>
            </w:r>
          </w:p>
        </w:tc>
        <w:tc>
          <w:tcPr>
            <w:tcW w:w="1134" w:type="dxa"/>
            <w:tcBorders>
              <w:bottom w:val="single" w:sz="4" w:space="0" w:color="auto"/>
            </w:tcBorders>
          </w:tcPr>
          <w:p w14:paraId="2710D042" w14:textId="0C78C954" w:rsidR="00C5703C" w:rsidRPr="00532DAE" w:rsidRDefault="00C5703C" w:rsidP="00DE00C6">
            <w:pPr>
              <w:pStyle w:val="ARtabletextrightbold"/>
              <w:spacing w:before="30" w:after="20"/>
            </w:pPr>
          </w:p>
        </w:tc>
        <w:tc>
          <w:tcPr>
            <w:tcW w:w="1134" w:type="dxa"/>
            <w:tcBorders>
              <w:bottom w:val="single" w:sz="4" w:space="0" w:color="auto"/>
            </w:tcBorders>
          </w:tcPr>
          <w:p w14:paraId="4B124A38" w14:textId="231FB030" w:rsidR="00C5703C" w:rsidRPr="00532DAE" w:rsidRDefault="00C5703C" w:rsidP="00DE00C6">
            <w:pPr>
              <w:pStyle w:val="ARtabletextrightbold"/>
              <w:spacing w:before="30" w:after="20"/>
            </w:pPr>
            <w:r w:rsidRPr="00532DAE">
              <w:t>104,365.7</w:t>
            </w:r>
          </w:p>
        </w:tc>
        <w:tc>
          <w:tcPr>
            <w:tcW w:w="1134" w:type="dxa"/>
            <w:tcBorders>
              <w:bottom w:val="single" w:sz="4" w:space="0" w:color="auto"/>
            </w:tcBorders>
          </w:tcPr>
          <w:p w14:paraId="17B622CF" w14:textId="11B6E9BF" w:rsidR="00C5703C" w:rsidRPr="00532DAE" w:rsidRDefault="00C5703C" w:rsidP="00DE00C6">
            <w:pPr>
              <w:pStyle w:val="ARtabletextrightbold"/>
              <w:spacing w:before="30" w:after="20"/>
            </w:pPr>
          </w:p>
        </w:tc>
        <w:tc>
          <w:tcPr>
            <w:tcW w:w="1134" w:type="dxa"/>
            <w:tcBorders>
              <w:bottom w:val="single" w:sz="4" w:space="0" w:color="auto"/>
            </w:tcBorders>
          </w:tcPr>
          <w:p w14:paraId="41621838" w14:textId="669F7834" w:rsidR="00C5703C" w:rsidRPr="00532DAE" w:rsidRDefault="00C5703C" w:rsidP="00DE00C6">
            <w:pPr>
              <w:pStyle w:val="ARtabletextrightbold"/>
              <w:spacing w:before="30" w:after="20"/>
            </w:pPr>
            <w:r w:rsidRPr="00532DAE">
              <w:t>NA</w:t>
            </w:r>
          </w:p>
        </w:tc>
        <w:tc>
          <w:tcPr>
            <w:tcW w:w="1134" w:type="dxa"/>
            <w:tcBorders>
              <w:bottom w:val="single" w:sz="4" w:space="0" w:color="auto"/>
            </w:tcBorders>
          </w:tcPr>
          <w:p w14:paraId="6B47FEF2" w14:textId="5B2C2851" w:rsidR="00C5703C" w:rsidRPr="00532DAE" w:rsidRDefault="00C5703C" w:rsidP="00DE00C6">
            <w:pPr>
              <w:pStyle w:val="ARtabletextrightbold"/>
              <w:spacing w:before="30" w:after="20"/>
            </w:pPr>
            <w:r w:rsidRPr="00532DAE">
              <w:t>NA</w:t>
            </w:r>
          </w:p>
        </w:tc>
      </w:tr>
    </w:tbl>
    <w:p w14:paraId="529C52C4" w14:textId="01966110" w:rsidR="009A0D1E" w:rsidRPr="00532DAE" w:rsidRDefault="00C5703C" w:rsidP="00124A8B">
      <w:pPr>
        <w:pStyle w:val="ARtablecaption"/>
      </w:pPr>
      <w:r w:rsidRPr="00532DAE">
        <w:rPr>
          <w:rFonts w:cs="Arial"/>
          <w:szCs w:val="17"/>
        </w:rPr>
        <w:t xml:space="preserve">Percentage of office sites which are covered by dedicated collection </w:t>
      </w:r>
      <w:proofErr w:type="gramStart"/>
      <w:r w:rsidRPr="00532DAE">
        <w:rPr>
          <w:rFonts w:cs="Arial"/>
          <w:szCs w:val="17"/>
        </w:rPr>
        <w:t>services</w:t>
      </w:r>
      <w:proofErr w:type="gramEnd"/>
    </w:p>
    <w:tbl>
      <w:tblPr>
        <w:tblStyle w:val="TableGrid"/>
        <w:tblW w:w="9639" w:type="dxa"/>
        <w:tblLayout w:type="fixed"/>
        <w:tblLook w:val="06A0" w:firstRow="1" w:lastRow="0" w:firstColumn="1" w:lastColumn="0" w:noHBand="1" w:noVBand="1"/>
      </w:tblPr>
      <w:tblGrid>
        <w:gridCol w:w="4536"/>
        <w:gridCol w:w="1701"/>
        <w:gridCol w:w="1701"/>
        <w:gridCol w:w="1701"/>
      </w:tblGrid>
      <w:tr w:rsidR="00C5703C" w:rsidRPr="00532DAE" w14:paraId="175927B9" w14:textId="77777777" w:rsidTr="006C7512">
        <w:trPr>
          <w:cnfStyle w:val="100000000000" w:firstRow="1" w:lastRow="0" w:firstColumn="0" w:lastColumn="0" w:oddVBand="0" w:evenVBand="0" w:oddHBand="0" w:evenHBand="0" w:firstRowFirstColumn="0" w:firstRowLastColumn="0" w:lastRowFirstColumn="0" w:lastRowLastColumn="0"/>
          <w:trHeight w:val="225"/>
          <w:tblHeader/>
        </w:trPr>
        <w:tc>
          <w:tcPr>
            <w:tcW w:w="4536" w:type="dxa"/>
            <w:tcBorders>
              <w:bottom w:val="single" w:sz="4" w:space="0" w:color="auto"/>
            </w:tcBorders>
          </w:tcPr>
          <w:p w14:paraId="27BCFECD" w14:textId="5DF4CFA6" w:rsidR="00C5703C" w:rsidRPr="00532DAE" w:rsidRDefault="00C5703C" w:rsidP="00DE00C6">
            <w:pPr>
              <w:pStyle w:val="ARtablecolhead"/>
              <w:spacing w:before="30" w:after="20"/>
              <w:rPr>
                <w:i/>
              </w:rPr>
            </w:pPr>
            <w:r w:rsidRPr="00532DAE">
              <w:t>Waste type</w:t>
            </w:r>
          </w:p>
        </w:tc>
        <w:tc>
          <w:tcPr>
            <w:tcW w:w="1701" w:type="dxa"/>
            <w:tcBorders>
              <w:bottom w:val="single" w:sz="4" w:space="0" w:color="auto"/>
            </w:tcBorders>
          </w:tcPr>
          <w:p w14:paraId="1887D83D" w14:textId="77777777" w:rsidR="00C5703C" w:rsidRPr="00532DAE" w:rsidRDefault="00C5703C" w:rsidP="00DE00C6">
            <w:pPr>
              <w:pStyle w:val="ARtablecolheadright"/>
              <w:spacing w:before="30" w:after="20"/>
            </w:pPr>
            <w:r w:rsidRPr="00532DAE">
              <w:t>2022–23</w:t>
            </w:r>
          </w:p>
          <w:p w14:paraId="2E7F66DD" w14:textId="05DF456F" w:rsidR="00C5703C" w:rsidRPr="00532DAE" w:rsidRDefault="00C5703C" w:rsidP="00DE00C6">
            <w:pPr>
              <w:pStyle w:val="ARtablecolheadright"/>
              <w:spacing w:before="30" w:after="20"/>
              <w:rPr>
                <w:i/>
              </w:rPr>
            </w:pPr>
            <w:r w:rsidRPr="00532DAE">
              <w:t>%</w:t>
            </w:r>
          </w:p>
        </w:tc>
        <w:tc>
          <w:tcPr>
            <w:tcW w:w="1701" w:type="dxa"/>
            <w:tcBorders>
              <w:bottom w:val="single" w:sz="4" w:space="0" w:color="auto"/>
            </w:tcBorders>
          </w:tcPr>
          <w:p w14:paraId="689A09CB" w14:textId="77777777" w:rsidR="00C5703C" w:rsidRPr="00532DAE" w:rsidRDefault="00C5703C" w:rsidP="00DE00C6">
            <w:pPr>
              <w:pStyle w:val="ARtablecolheadright"/>
              <w:spacing w:before="30" w:after="20"/>
            </w:pPr>
            <w:r w:rsidRPr="00532DAE">
              <w:t>2021–22</w:t>
            </w:r>
          </w:p>
          <w:p w14:paraId="7876A4F5" w14:textId="3D702F7B" w:rsidR="00C5703C" w:rsidRPr="00532DAE" w:rsidRDefault="00C5703C" w:rsidP="00DE00C6">
            <w:pPr>
              <w:pStyle w:val="ARtablecolheadright"/>
              <w:spacing w:before="30" w:after="20"/>
              <w:rPr>
                <w:i/>
              </w:rPr>
            </w:pPr>
            <w:r w:rsidRPr="00532DAE">
              <w:t>%</w:t>
            </w:r>
          </w:p>
        </w:tc>
        <w:tc>
          <w:tcPr>
            <w:tcW w:w="1701" w:type="dxa"/>
            <w:tcBorders>
              <w:bottom w:val="single" w:sz="4" w:space="0" w:color="auto"/>
            </w:tcBorders>
          </w:tcPr>
          <w:p w14:paraId="7AA340A3" w14:textId="77777777" w:rsidR="00C5703C" w:rsidRPr="00532DAE" w:rsidRDefault="00C5703C" w:rsidP="00DE00C6">
            <w:pPr>
              <w:pStyle w:val="ARtablecolheadright"/>
              <w:spacing w:before="30" w:after="20"/>
            </w:pPr>
            <w:r w:rsidRPr="00532DAE">
              <w:t>2020–21</w:t>
            </w:r>
          </w:p>
          <w:p w14:paraId="63F3B44F" w14:textId="39C26331" w:rsidR="00C5703C" w:rsidRPr="00532DAE" w:rsidRDefault="00C5703C" w:rsidP="00DE00C6">
            <w:pPr>
              <w:pStyle w:val="ARtablecolheadright"/>
              <w:spacing w:before="30" w:after="20"/>
              <w:rPr>
                <w:i/>
              </w:rPr>
            </w:pPr>
            <w:r w:rsidRPr="00532DAE">
              <w:t>%</w:t>
            </w:r>
          </w:p>
        </w:tc>
      </w:tr>
      <w:tr w:rsidR="00C5703C" w:rsidRPr="00532DAE" w14:paraId="30481EC9" w14:textId="77777777" w:rsidTr="006C7512">
        <w:trPr>
          <w:cantSplit w:val="0"/>
          <w:trHeight w:val="225"/>
        </w:trPr>
        <w:tc>
          <w:tcPr>
            <w:tcW w:w="4536" w:type="dxa"/>
            <w:tcBorders>
              <w:top w:val="single" w:sz="4" w:space="0" w:color="BFBFBF"/>
              <w:bottom w:val="single" w:sz="4" w:space="0" w:color="BFBFBF"/>
            </w:tcBorders>
          </w:tcPr>
          <w:p w14:paraId="1504A635" w14:textId="4413E2C2" w:rsidR="00C5703C" w:rsidRPr="00532DAE" w:rsidRDefault="00C5703C" w:rsidP="00DE00C6">
            <w:pPr>
              <w:pStyle w:val="ARtabletext"/>
              <w:spacing w:before="30" w:after="20"/>
            </w:pPr>
            <w:r w:rsidRPr="00532DAE">
              <w:t>Printer cartridges</w:t>
            </w:r>
          </w:p>
        </w:tc>
        <w:tc>
          <w:tcPr>
            <w:tcW w:w="1701" w:type="dxa"/>
            <w:tcBorders>
              <w:top w:val="single" w:sz="4" w:space="0" w:color="BFBFBF"/>
              <w:bottom w:val="single" w:sz="4" w:space="0" w:color="BFBFBF"/>
            </w:tcBorders>
          </w:tcPr>
          <w:p w14:paraId="6E68F7D2" w14:textId="731134BD" w:rsidR="00C5703C" w:rsidRPr="00532DAE" w:rsidRDefault="00C5703C" w:rsidP="00DE00C6">
            <w:pPr>
              <w:pStyle w:val="ARtabletextright"/>
              <w:spacing w:before="30" w:after="20"/>
            </w:pPr>
            <w:r w:rsidRPr="00532DAE">
              <w:t>100</w:t>
            </w:r>
          </w:p>
        </w:tc>
        <w:tc>
          <w:tcPr>
            <w:tcW w:w="1701" w:type="dxa"/>
            <w:tcBorders>
              <w:top w:val="single" w:sz="4" w:space="0" w:color="BFBFBF"/>
              <w:bottom w:val="single" w:sz="4" w:space="0" w:color="BFBFBF"/>
            </w:tcBorders>
          </w:tcPr>
          <w:p w14:paraId="4BF838D0" w14:textId="73A169B0" w:rsidR="00C5703C" w:rsidRPr="00532DAE" w:rsidRDefault="00C5703C" w:rsidP="00DE00C6">
            <w:pPr>
              <w:pStyle w:val="ARtabletextright"/>
              <w:spacing w:before="30" w:after="20"/>
            </w:pPr>
            <w:r w:rsidRPr="00532DAE">
              <w:t>100</w:t>
            </w:r>
          </w:p>
        </w:tc>
        <w:tc>
          <w:tcPr>
            <w:tcW w:w="1701" w:type="dxa"/>
            <w:tcBorders>
              <w:top w:val="single" w:sz="4" w:space="0" w:color="BFBFBF"/>
              <w:bottom w:val="single" w:sz="4" w:space="0" w:color="BFBFBF"/>
            </w:tcBorders>
          </w:tcPr>
          <w:p w14:paraId="0CA8516B" w14:textId="18B02C8E" w:rsidR="00C5703C" w:rsidRPr="00532DAE" w:rsidRDefault="00C5703C" w:rsidP="00DE00C6">
            <w:pPr>
              <w:pStyle w:val="ARtabletextright"/>
              <w:spacing w:before="30" w:after="20"/>
            </w:pPr>
            <w:r w:rsidRPr="00532DAE">
              <w:t>NA</w:t>
            </w:r>
          </w:p>
        </w:tc>
      </w:tr>
      <w:tr w:rsidR="00C5703C" w:rsidRPr="00532DAE" w14:paraId="61B2BE97" w14:textId="77777777" w:rsidTr="006C7512">
        <w:trPr>
          <w:cantSplit w:val="0"/>
          <w:trHeight w:val="225"/>
        </w:trPr>
        <w:tc>
          <w:tcPr>
            <w:tcW w:w="4536" w:type="dxa"/>
            <w:tcBorders>
              <w:top w:val="single" w:sz="4" w:space="0" w:color="BFBFBF"/>
              <w:bottom w:val="single" w:sz="4" w:space="0" w:color="BFBFBF"/>
            </w:tcBorders>
          </w:tcPr>
          <w:p w14:paraId="59D1BF3D" w14:textId="4C5D659C" w:rsidR="00C5703C" w:rsidRPr="00532DAE" w:rsidRDefault="00C5703C" w:rsidP="00DE00C6">
            <w:pPr>
              <w:pStyle w:val="ARtabletext"/>
              <w:spacing w:before="30" w:after="20"/>
            </w:pPr>
            <w:r w:rsidRPr="00532DAE">
              <w:t>Batteries</w:t>
            </w:r>
          </w:p>
        </w:tc>
        <w:tc>
          <w:tcPr>
            <w:tcW w:w="1701" w:type="dxa"/>
            <w:tcBorders>
              <w:top w:val="single" w:sz="4" w:space="0" w:color="BFBFBF"/>
              <w:bottom w:val="single" w:sz="4" w:space="0" w:color="BFBFBF"/>
            </w:tcBorders>
          </w:tcPr>
          <w:p w14:paraId="5EA2662B" w14:textId="1A244546" w:rsidR="00C5703C" w:rsidRPr="00532DAE" w:rsidRDefault="00C5703C" w:rsidP="00DE00C6">
            <w:pPr>
              <w:pStyle w:val="ARtabletextright"/>
              <w:spacing w:before="30" w:after="20"/>
            </w:pPr>
            <w:r w:rsidRPr="00532DAE">
              <w:t>0</w:t>
            </w:r>
          </w:p>
        </w:tc>
        <w:tc>
          <w:tcPr>
            <w:tcW w:w="1701" w:type="dxa"/>
            <w:tcBorders>
              <w:top w:val="single" w:sz="4" w:space="0" w:color="BFBFBF"/>
              <w:bottom w:val="single" w:sz="4" w:space="0" w:color="BFBFBF"/>
            </w:tcBorders>
          </w:tcPr>
          <w:p w14:paraId="173665C0" w14:textId="30A21F5A" w:rsidR="00C5703C" w:rsidRPr="00532DAE" w:rsidRDefault="00C5703C" w:rsidP="00DE00C6">
            <w:pPr>
              <w:pStyle w:val="ARtabletextright"/>
              <w:spacing w:before="30" w:after="20"/>
            </w:pPr>
            <w:r w:rsidRPr="00532DAE">
              <w:t>0</w:t>
            </w:r>
          </w:p>
        </w:tc>
        <w:tc>
          <w:tcPr>
            <w:tcW w:w="1701" w:type="dxa"/>
            <w:tcBorders>
              <w:top w:val="single" w:sz="4" w:space="0" w:color="BFBFBF"/>
              <w:bottom w:val="single" w:sz="4" w:space="0" w:color="BFBFBF"/>
            </w:tcBorders>
          </w:tcPr>
          <w:p w14:paraId="1CEA4055" w14:textId="5E61A5E8" w:rsidR="00C5703C" w:rsidRPr="00532DAE" w:rsidRDefault="00C5703C" w:rsidP="00DE00C6">
            <w:pPr>
              <w:pStyle w:val="ARtabletextright"/>
              <w:spacing w:before="30" w:after="20"/>
            </w:pPr>
            <w:r w:rsidRPr="00532DAE">
              <w:t>NA</w:t>
            </w:r>
          </w:p>
        </w:tc>
      </w:tr>
      <w:tr w:rsidR="00C5703C" w:rsidRPr="00532DAE" w14:paraId="3E0BB57A" w14:textId="77777777" w:rsidTr="006C7512">
        <w:trPr>
          <w:cantSplit w:val="0"/>
          <w:trHeight w:val="225"/>
        </w:trPr>
        <w:tc>
          <w:tcPr>
            <w:tcW w:w="4536" w:type="dxa"/>
            <w:tcBorders>
              <w:top w:val="single" w:sz="4" w:space="0" w:color="BFBFBF"/>
              <w:bottom w:val="single" w:sz="4" w:space="0" w:color="BFBFBF"/>
            </w:tcBorders>
          </w:tcPr>
          <w:p w14:paraId="21468C29" w14:textId="7ADD7892" w:rsidR="00C5703C" w:rsidRPr="00532DAE" w:rsidRDefault="00C5703C" w:rsidP="00DE00C6">
            <w:pPr>
              <w:pStyle w:val="ARtabletext"/>
              <w:spacing w:before="30" w:after="20"/>
            </w:pPr>
            <w:r w:rsidRPr="00532DAE">
              <w:t>E-wast</w:t>
            </w:r>
            <w:r w:rsidR="002570D1" w:rsidRPr="00532DAE">
              <w:t xml:space="preserve">e </w:t>
            </w:r>
            <w:r w:rsidR="002570D1" w:rsidRPr="00532DAE">
              <w:rPr>
                <w:rStyle w:val="FootnoteReference"/>
              </w:rPr>
              <w:footnoteReference w:id="28"/>
            </w:r>
          </w:p>
        </w:tc>
        <w:tc>
          <w:tcPr>
            <w:tcW w:w="1701" w:type="dxa"/>
            <w:tcBorders>
              <w:top w:val="single" w:sz="4" w:space="0" w:color="BFBFBF"/>
              <w:bottom w:val="single" w:sz="4" w:space="0" w:color="BFBFBF"/>
            </w:tcBorders>
          </w:tcPr>
          <w:p w14:paraId="2A7BCA8D" w14:textId="24CAF4AA" w:rsidR="00C5703C" w:rsidRPr="00532DAE" w:rsidRDefault="00C5703C" w:rsidP="00DE00C6">
            <w:pPr>
              <w:pStyle w:val="ARtabletextright"/>
              <w:spacing w:before="30" w:after="20"/>
            </w:pPr>
            <w:r w:rsidRPr="00532DAE">
              <w:t>100</w:t>
            </w:r>
          </w:p>
        </w:tc>
        <w:tc>
          <w:tcPr>
            <w:tcW w:w="1701" w:type="dxa"/>
            <w:tcBorders>
              <w:top w:val="single" w:sz="4" w:space="0" w:color="BFBFBF"/>
              <w:bottom w:val="single" w:sz="4" w:space="0" w:color="BFBFBF"/>
            </w:tcBorders>
          </w:tcPr>
          <w:p w14:paraId="6A164BE7" w14:textId="6A75A191" w:rsidR="00C5703C" w:rsidRPr="00532DAE" w:rsidRDefault="00C5703C" w:rsidP="00DE00C6">
            <w:pPr>
              <w:pStyle w:val="ARtabletextright"/>
              <w:spacing w:before="30" w:after="20"/>
            </w:pPr>
            <w:r w:rsidRPr="00532DAE">
              <w:t>100</w:t>
            </w:r>
          </w:p>
        </w:tc>
        <w:tc>
          <w:tcPr>
            <w:tcW w:w="1701" w:type="dxa"/>
            <w:tcBorders>
              <w:top w:val="single" w:sz="4" w:space="0" w:color="BFBFBF"/>
              <w:bottom w:val="single" w:sz="4" w:space="0" w:color="BFBFBF"/>
            </w:tcBorders>
          </w:tcPr>
          <w:p w14:paraId="746ABE19" w14:textId="29955BF3" w:rsidR="00C5703C" w:rsidRPr="00532DAE" w:rsidRDefault="00C5703C" w:rsidP="00DE00C6">
            <w:pPr>
              <w:pStyle w:val="ARtabletextright"/>
              <w:spacing w:before="30" w:after="20"/>
            </w:pPr>
            <w:r w:rsidRPr="00532DAE">
              <w:t>NA</w:t>
            </w:r>
          </w:p>
        </w:tc>
      </w:tr>
      <w:tr w:rsidR="00C5703C" w:rsidRPr="00532DAE" w14:paraId="677AF032" w14:textId="77777777" w:rsidTr="006C7512">
        <w:trPr>
          <w:cantSplit w:val="0"/>
          <w:trHeight w:val="240"/>
        </w:trPr>
        <w:tc>
          <w:tcPr>
            <w:tcW w:w="4536" w:type="dxa"/>
            <w:tcBorders>
              <w:top w:val="single" w:sz="4" w:space="0" w:color="BFBFBF"/>
            </w:tcBorders>
          </w:tcPr>
          <w:p w14:paraId="623DCE7A" w14:textId="18DC1618" w:rsidR="00C5703C" w:rsidRPr="00532DAE" w:rsidRDefault="00C5703C" w:rsidP="00DE00C6">
            <w:pPr>
              <w:pStyle w:val="ARtabletext"/>
              <w:spacing w:before="30" w:after="20"/>
            </w:pPr>
            <w:r w:rsidRPr="00532DAE">
              <w:t>Soft plastics</w:t>
            </w:r>
          </w:p>
        </w:tc>
        <w:tc>
          <w:tcPr>
            <w:tcW w:w="1701" w:type="dxa"/>
            <w:tcBorders>
              <w:top w:val="single" w:sz="4" w:space="0" w:color="BFBFBF"/>
            </w:tcBorders>
          </w:tcPr>
          <w:p w14:paraId="78271142" w14:textId="48475B55" w:rsidR="00C5703C" w:rsidRPr="00532DAE" w:rsidRDefault="00C5703C" w:rsidP="00DE00C6">
            <w:pPr>
              <w:pStyle w:val="ARtabletextright"/>
              <w:spacing w:before="30" w:after="20"/>
            </w:pPr>
            <w:r w:rsidRPr="00532DAE">
              <w:t>0</w:t>
            </w:r>
          </w:p>
        </w:tc>
        <w:tc>
          <w:tcPr>
            <w:tcW w:w="1701" w:type="dxa"/>
            <w:tcBorders>
              <w:top w:val="single" w:sz="4" w:space="0" w:color="BFBFBF"/>
            </w:tcBorders>
          </w:tcPr>
          <w:p w14:paraId="0DCE033F" w14:textId="14A241DC" w:rsidR="00C5703C" w:rsidRPr="00532DAE" w:rsidRDefault="00C5703C" w:rsidP="00DE00C6">
            <w:pPr>
              <w:pStyle w:val="ARtabletextright"/>
              <w:spacing w:before="30" w:after="20"/>
            </w:pPr>
            <w:r w:rsidRPr="00532DAE">
              <w:t>0</w:t>
            </w:r>
          </w:p>
        </w:tc>
        <w:tc>
          <w:tcPr>
            <w:tcW w:w="1701" w:type="dxa"/>
            <w:tcBorders>
              <w:top w:val="single" w:sz="4" w:space="0" w:color="BFBFBF"/>
            </w:tcBorders>
          </w:tcPr>
          <w:p w14:paraId="335F3B83" w14:textId="424896C2" w:rsidR="00C5703C" w:rsidRPr="00532DAE" w:rsidRDefault="00C5703C" w:rsidP="00DE00C6">
            <w:pPr>
              <w:pStyle w:val="ARtabletextright"/>
              <w:spacing w:before="30" w:after="20"/>
            </w:pPr>
            <w:r w:rsidRPr="00532DAE">
              <w:t>NA</w:t>
            </w:r>
          </w:p>
        </w:tc>
      </w:tr>
    </w:tbl>
    <w:p w14:paraId="2541540D" w14:textId="011645CF" w:rsidR="00C5703C" w:rsidRPr="00532DAE" w:rsidRDefault="00C5703C" w:rsidP="00C5703C">
      <w:pPr>
        <w:pStyle w:val="ARtablecaption"/>
      </w:pPr>
      <w:r w:rsidRPr="00532DAE">
        <w:t xml:space="preserve">Total units of waste disposed of normalised by </w:t>
      </w:r>
      <w:proofErr w:type="gramStart"/>
      <w:r w:rsidRPr="00532DAE">
        <w:t>FTE</w:t>
      </w:r>
      <w:proofErr w:type="gramEnd"/>
    </w:p>
    <w:tbl>
      <w:tblPr>
        <w:tblStyle w:val="TableGrid"/>
        <w:tblW w:w="9639" w:type="dxa"/>
        <w:tblLook w:val="06A0" w:firstRow="1" w:lastRow="0" w:firstColumn="1" w:lastColumn="0" w:noHBand="1" w:noVBand="1"/>
      </w:tblPr>
      <w:tblGrid>
        <w:gridCol w:w="4536"/>
        <w:gridCol w:w="1701"/>
        <w:gridCol w:w="1701"/>
        <w:gridCol w:w="1701"/>
      </w:tblGrid>
      <w:tr w:rsidR="00C5703C" w:rsidRPr="00532DAE" w14:paraId="5E3D1FFC" w14:textId="77777777" w:rsidTr="006C7512">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56424CE4" w14:textId="77777777" w:rsidR="00C5703C" w:rsidRPr="00532DAE" w:rsidRDefault="00C5703C" w:rsidP="00DE00C6">
            <w:pPr>
              <w:pStyle w:val="ARtablecolhead"/>
              <w:spacing w:before="30" w:after="20"/>
            </w:pPr>
          </w:p>
        </w:tc>
        <w:tc>
          <w:tcPr>
            <w:tcW w:w="1701" w:type="dxa"/>
            <w:tcBorders>
              <w:bottom w:val="single" w:sz="4" w:space="0" w:color="auto"/>
            </w:tcBorders>
            <w:noWrap/>
          </w:tcPr>
          <w:p w14:paraId="488C9C52" w14:textId="77777777" w:rsidR="00C5703C" w:rsidRPr="00532DAE" w:rsidRDefault="00C5703C" w:rsidP="00DE00C6">
            <w:pPr>
              <w:pStyle w:val="ARtablecolheadright"/>
              <w:spacing w:before="30" w:after="20"/>
            </w:pPr>
            <w:r w:rsidRPr="00532DAE">
              <w:t>2022–23</w:t>
            </w:r>
          </w:p>
          <w:p w14:paraId="5555D94B" w14:textId="798D790B" w:rsidR="00C5703C" w:rsidRPr="00532DAE" w:rsidRDefault="00C5703C" w:rsidP="00DE00C6">
            <w:pPr>
              <w:pStyle w:val="ARtablecolheadright"/>
              <w:spacing w:before="30" w:after="20"/>
            </w:pPr>
            <w:r w:rsidRPr="00532DAE">
              <w:t>kg/FTE</w:t>
            </w:r>
          </w:p>
        </w:tc>
        <w:tc>
          <w:tcPr>
            <w:tcW w:w="1701" w:type="dxa"/>
            <w:tcBorders>
              <w:bottom w:val="single" w:sz="4" w:space="0" w:color="auto"/>
            </w:tcBorders>
            <w:noWrap/>
          </w:tcPr>
          <w:p w14:paraId="597DF47A" w14:textId="77777777" w:rsidR="00C5703C" w:rsidRPr="00532DAE" w:rsidRDefault="00C5703C" w:rsidP="00DE00C6">
            <w:pPr>
              <w:pStyle w:val="ARtablecolheadright"/>
              <w:spacing w:before="30" w:after="20"/>
            </w:pPr>
            <w:r w:rsidRPr="00532DAE">
              <w:t>2021–22</w:t>
            </w:r>
          </w:p>
          <w:p w14:paraId="5018CB2E" w14:textId="445CF1E5" w:rsidR="00C5703C" w:rsidRPr="00532DAE" w:rsidRDefault="00C5703C" w:rsidP="00DE00C6">
            <w:pPr>
              <w:pStyle w:val="ARtablecolheadright"/>
              <w:spacing w:before="30" w:after="20"/>
            </w:pPr>
            <w:r w:rsidRPr="00532DAE">
              <w:t>kg/FTE</w:t>
            </w:r>
          </w:p>
        </w:tc>
        <w:tc>
          <w:tcPr>
            <w:tcW w:w="1701" w:type="dxa"/>
            <w:tcBorders>
              <w:bottom w:val="single" w:sz="4" w:space="0" w:color="auto"/>
            </w:tcBorders>
            <w:noWrap/>
          </w:tcPr>
          <w:p w14:paraId="62377BE6" w14:textId="77777777" w:rsidR="00C5703C" w:rsidRPr="00532DAE" w:rsidRDefault="00C5703C" w:rsidP="00DE00C6">
            <w:pPr>
              <w:pStyle w:val="ARtablecolheadright"/>
              <w:spacing w:before="30" w:after="20"/>
            </w:pPr>
            <w:r w:rsidRPr="00532DAE">
              <w:t>2020–21</w:t>
            </w:r>
          </w:p>
          <w:p w14:paraId="05991EBE" w14:textId="14288BB6" w:rsidR="00C5703C" w:rsidRPr="00532DAE" w:rsidRDefault="00C5703C" w:rsidP="00DE00C6">
            <w:pPr>
              <w:pStyle w:val="ARtablecolheadright"/>
              <w:spacing w:before="30" w:after="20"/>
            </w:pPr>
            <w:r w:rsidRPr="00532DAE">
              <w:t>kg/FTE</w:t>
            </w:r>
          </w:p>
        </w:tc>
      </w:tr>
      <w:tr w:rsidR="00C5703C" w:rsidRPr="00532DAE" w14:paraId="706320BC" w14:textId="77777777">
        <w:trPr>
          <w:trHeight w:val="288"/>
        </w:trPr>
        <w:tc>
          <w:tcPr>
            <w:tcW w:w="4536" w:type="dxa"/>
            <w:tcBorders>
              <w:top w:val="single" w:sz="4" w:space="0" w:color="000000"/>
              <w:bottom w:val="single" w:sz="4" w:space="0" w:color="000000"/>
            </w:tcBorders>
            <w:noWrap/>
          </w:tcPr>
          <w:p w14:paraId="6A00F2E4" w14:textId="6FFC4CA6" w:rsidR="00C5703C" w:rsidRPr="00532DAE" w:rsidRDefault="00C5703C" w:rsidP="00DE00C6">
            <w:pPr>
              <w:pStyle w:val="ARtabletextbold"/>
              <w:spacing w:before="30" w:after="20"/>
            </w:pPr>
            <w:r w:rsidRPr="00532DAE">
              <w:t xml:space="preserve">WR3 Total units of waste </w:t>
            </w:r>
            <w:r w:rsidRPr="00532DAE">
              <w:br/>
              <w:t>disposed of normalised by FTE</w:t>
            </w:r>
          </w:p>
        </w:tc>
        <w:tc>
          <w:tcPr>
            <w:tcW w:w="1701" w:type="dxa"/>
            <w:tcBorders>
              <w:top w:val="single" w:sz="4" w:space="0" w:color="000000"/>
              <w:bottom w:val="single" w:sz="4" w:space="0" w:color="000000"/>
            </w:tcBorders>
            <w:noWrap/>
          </w:tcPr>
          <w:p w14:paraId="417307B2" w14:textId="57040643" w:rsidR="00C5703C" w:rsidRPr="00532DAE" w:rsidRDefault="00C5703C" w:rsidP="00DE00C6">
            <w:pPr>
              <w:pStyle w:val="ARtabletextright"/>
              <w:spacing w:before="30" w:after="20"/>
            </w:pPr>
            <w:r w:rsidRPr="00532DAE">
              <w:t>14.69</w:t>
            </w:r>
          </w:p>
        </w:tc>
        <w:tc>
          <w:tcPr>
            <w:tcW w:w="1701" w:type="dxa"/>
            <w:tcBorders>
              <w:top w:val="single" w:sz="4" w:space="0" w:color="000000"/>
              <w:bottom w:val="single" w:sz="4" w:space="0" w:color="000000"/>
            </w:tcBorders>
            <w:noWrap/>
          </w:tcPr>
          <w:p w14:paraId="74FAFC98" w14:textId="6FB1C74F" w:rsidR="00C5703C" w:rsidRPr="00532DAE" w:rsidRDefault="00C5703C" w:rsidP="00DE00C6">
            <w:pPr>
              <w:pStyle w:val="ARtabletextright"/>
              <w:spacing w:before="30" w:after="20"/>
            </w:pPr>
            <w:r w:rsidRPr="00532DAE">
              <w:t>7.9</w:t>
            </w:r>
          </w:p>
        </w:tc>
        <w:tc>
          <w:tcPr>
            <w:tcW w:w="1701" w:type="dxa"/>
            <w:tcBorders>
              <w:top w:val="single" w:sz="4" w:space="0" w:color="000000"/>
              <w:bottom w:val="single" w:sz="4" w:space="0" w:color="000000"/>
            </w:tcBorders>
            <w:noWrap/>
          </w:tcPr>
          <w:p w14:paraId="5BB9579E" w14:textId="77777777" w:rsidR="00C5703C" w:rsidRPr="00532DAE" w:rsidRDefault="00C5703C" w:rsidP="00DE00C6">
            <w:pPr>
              <w:pStyle w:val="ARtabletextright"/>
              <w:spacing w:before="30" w:after="20"/>
            </w:pPr>
            <w:r w:rsidRPr="00532DAE">
              <w:t>NA</w:t>
            </w:r>
          </w:p>
        </w:tc>
      </w:tr>
    </w:tbl>
    <w:p w14:paraId="70F907FA" w14:textId="4E80C302" w:rsidR="00C5703C" w:rsidRPr="00532DAE" w:rsidRDefault="00C5703C" w:rsidP="00C5703C">
      <w:pPr>
        <w:pStyle w:val="ARtablecaption"/>
      </w:pPr>
      <w:r w:rsidRPr="00532DAE">
        <w:t xml:space="preserve">Recycling </w:t>
      </w:r>
      <w:r w:rsidR="00A92F2B" w:rsidRPr="00532DAE">
        <w:t>rate</w:t>
      </w:r>
    </w:p>
    <w:tbl>
      <w:tblPr>
        <w:tblStyle w:val="TableGrid"/>
        <w:tblW w:w="9639" w:type="dxa"/>
        <w:tblLook w:val="06A0" w:firstRow="1" w:lastRow="0" w:firstColumn="1" w:lastColumn="0" w:noHBand="1" w:noVBand="1"/>
      </w:tblPr>
      <w:tblGrid>
        <w:gridCol w:w="4536"/>
        <w:gridCol w:w="1701"/>
        <w:gridCol w:w="1701"/>
        <w:gridCol w:w="1701"/>
      </w:tblGrid>
      <w:tr w:rsidR="00C5703C" w:rsidRPr="00532DAE" w14:paraId="6DE07C59" w14:textId="77777777" w:rsidTr="006C7512">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1CB3E554" w14:textId="77777777" w:rsidR="00C5703C" w:rsidRPr="00532DAE" w:rsidRDefault="00C5703C" w:rsidP="00DE00C6">
            <w:pPr>
              <w:pStyle w:val="ARtablecolhead"/>
              <w:spacing w:before="30" w:after="20"/>
            </w:pPr>
          </w:p>
        </w:tc>
        <w:tc>
          <w:tcPr>
            <w:tcW w:w="1701" w:type="dxa"/>
            <w:tcBorders>
              <w:bottom w:val="single" w:sz="4" w:space="0" w:color="auto"/>
            </w:tcBorders>
            <w:noWrap/>
          </w:tcPr>
          <w:p w14:paraId="3C718362" w14:textId="77777777" w:rsidR="00C5703C" w:rsidRPr="00532DAE" w:rsidRDefault="00C5703C" w:rsidP="00DE00C6">
            <w:pPr>
              <w:pStyle w:val="ARtablecolheadright"/>
              <w:spacing w:before="30" w:after="20"/>
            </w:pPr>
            <w:r w:rsidRPr="00532DAE">
              <w:t>2022–23</w:t>
            </w:r>
          </w:p>
          <w:p w14:paraId="69CA2575" w14:textId="3BB5DC09" w:rsidR="00C5703C" w:rsidRPr="00532DAE" w:rsidRDefault="006C1EBE" w:rsidP="00DE00C6">
            <w:pPr>
              <w:pStyle w:val="ARtablecolheadright"/>
              <w:spacing w:before="30" w:after="20"/>
            </w:pPr>
            <w:r w:rsidRPr="00532DAE">
              <w:t>%</w:t>
            </w:r>
          </w:p>
        </w:tc>
        <w:tc>
          <w:tcPr>
            <w:tcW w:w="1701" w:type="dxa"/>
            <w:tcBorders>
              <w:bottom w:val="single" w:sz="4" w:space="0" w:color="auto"/>
            </w:tcBorders>
            <w:noWrap/>
          </w:tcPr>
          <w:p w14:paraId="0B0BF810" w14:textId="77777777" w:rsidR="00C5703C" w:rsidRPr="00532DAE" w:rsidRDefault="00C5703C" w:rsidP="00DE00C6">
            <w:pPr>
              <w:pStyle w:val="ARtablecolheadright"/>
              <w:spacing w:before="30" w:after="20"/>
            </w:pPr>
            <w:r w:rsidRPr="00532DAE">
              <w:t>2021–22</w:t>
            </w:r>
          </w:p>
          <w:p w14:paraId="65382945" w14:textId="5340AF82" w:rsidR="00C5703C" w:rsidRPr="00532DAE" w:rsidRDefault="006C1EBE" w:rsidP="00DE00C6">
            <w:pPr>
              <w:pStyle w:val="ARtablecolheadright"/>
              <w:spacing w:before="30" w:after="20"/>
            </w:pPr>
            <w:r w:rsidRPr="00532DAE">
              <w:t>%</w:t>
            </w:r>
          </w:p>
        </w:tc>
        <w:tc>
          <w:tcPr>
            <w:tcW w:w="1701" w:type="dxa"/>
            <w:tcBorders>
              <w:bottom w:val="single" w:sz="4" w:space="0" w:color="auto"/>
            </w:tcBorders>
            <w:noWrap/>
          </w:tcPr>
          <w:p w14:paraId="36942365" w14:textId="77777777" w:rsidR="00C5703C" w:rsidRPr="00532DAE" w:rsidRDefault="00C5703C" w:rsidP="00DE00C6">
            <w:pPr>
              <w:pStyle w:val="ARtablecolheadright"/>
              <w:spacing w:before="30" w:after="20"/>
            </w:pPr>
            <w:r w:rsidRPr="00532DAE">
              <w:t>2020–21</w:t>
            </w:r>
          </w:p>
          <w:p w14:paraId="6C1E9FAC" w14:textId="1FD09AE9" w:rsidR="00C5703C" w:rsidRPr="00532DAE" w:rsidRDefault="006C1EBE" w:rsidP="00DE00C6">
            <w:pPr>
              <w:pStyle w:val="ARtablecolheadright"/>
              <w:spacing w:before="30" w:after="20"/>
            </w:pPr>
            <w:r w:rsidRPr="00532DAE">
              <w:t>%</w:t>
            </w:r>
          </w:p>
        </w:tc>
      </w:tr>
      <w:tr w:rsidR="00C5703C" w:rsidRPr="00532DAE" w14:paraId="73CB4F2A" w14:textId="77777777">
        <w:trPr>
          <w:trHeight w:val="288"/>
        </w:trPr>
        <w:tc>
          <w:tcPr>
            <w:tcW w:w="4536" w:type="dxa"/>
            <w:tcBorders>
              <w:top w:val="single" w:sz="4" w:space="0" w:color="000000"/>
              <w:bottom w:val="single" w:sz="4" w:space="0" w:color="000000"/>
            </w:tcBorders>
            <w:noWrap/>
          </w:tcPr>
          <w:p w14:paraId="580F4DB4" w14:textId="79046F36" w:rsidR="00C5703C" w:rsidRPr="00532DAE" w:rsidRDefault="00C5703C" w:rsidP="00DE00C6">
            <w:pPr>
              <w:pStyle w:val="ARtabletextbold"/>
              <w:spacing w:before="30" w:after="20"/>
            </w:pPr>
            <w:r w:rsidRPr="00532DAE">
              <w:t xml:space="preserve">WR4 Recycling </w:t>
            </w:r>
            <w:r w:rsidR="00A92F2B" w:rsidRPr="00532DAE">
              <w:t>r</w:t>
            </w:r>
            <w:r w:rsidRPr="00532DAE">
              <w:t>ate</w:t>
            </w:r>
          </w:p>
        </w:tc>
        <w:tc>
          <w:tcPr>
            <w:tcW w:w="1701" w:type="dxa"/>
            <w:tcBorders>
              <w:top w:val="single" w:sz="4" w:space="0" w:color="000000"/>
              <w:bottom w:val="single" w:sz="4" w:space="0" w:color="000000"/>
            </w:tcBorders>
            <w:noWrap/>
          </w:tcPr>
          <w:p w14:paraId="5E24D778" w14:textId="25783670" w:rsidR="00C5703C" w:rsidRPr="00532DAE" w:rsidRDefault="006C1EBE" w:rsidP="00DE00C6">
            <w:pPr>
              <w:pStyle w:val="ARtabletextright"/>
              <w:spacing w:before="30" w:after="20"/>
            </w:pPr>
            <w:r w:rsidRPr="00532DAE">
              <w:t>40.8</w:t>
            </w:r>
          </w:p>
        </w:tc>
        <w:tc>
          <w:tcPr>
            <w:tcW w:w="1701" w:type="dxa"/>
            <w:tcBorders>
              <w:top w:val="single" w:sz="4" w:space="0" w:color="000000"/>
              <w:bottom w:val="single" w:sz="4" w:space="0" w:color="000000"/>
            </w:tcBorders>
            <w:noWrap/>
          </w:tcPr>
          <w:p w14:paraId="466AF1B5" w14:textId="27DAD706" w:rsidR="00C5703C" w:rsidRPr="00532DAE" w:rsidRDefault="006C1EBE" w:rsidP="00DE00C6">
            <w:pPr>
              <w:pStyle w:val="ARtabletextright"/>
              <w:spacing w:before="30" w:after="20"/>
            </w:pPr>
            <w:r w:rsidRPr="00532DAE">
              <w:t>52.3</w:t>
            </w:r>
          </w:p>
        </w:tc>
        <w:tc>
          <w:tcPr>
            <w:tcW w:w="1701" w:type="dxa"/>
            <w:tcBorders>
              <w:top w:val="single" w:sz="4" w:space="0" w:color="000000"/>
              <w:bottom w:val="single" w:sz="4" w:space="0" w:color="000000"/>
            </w:tcBorders>
            <w:noWrap/>
          </w:tcPr>
          <w:p w14:paraId="0FC781CD" w14:textId="37BE87BA" w:rsidR="00C5703C" w:rsidRPr="00532DAE" w:rsidRDefault="001E70CB" w:rsidP="00DE00C6">
            <w:pPr>
              <w:pStyle w:val="ARtabletextright"/>
              <w:spacing w:before="30" w:after="20"/>
            </w:pPr>
            <w:r w:rsidRPr="00532DAE">
              <w:t>NA</w:t>
            </w:r>
          </w:p>
        </w:tc>
      </w:tr>
    </w:tbl>
    <w:p w14:paraId="58632119" w14:textId="4816E7CA" w:rsidR="006C1EBE" w:rsidRPr="00532DAE" w:rsidRDefault="006C1EBE" w:rsidP="006C1EBE">
      <w:pPr>
        <w:pStyle w:val="ARtablecaption"/>
      </w:pPr>
      <w:r w:rsidRPr="00532DAE">
        <w:t xml:space="preserve">Greenhouse gas emissions associated with waste </w:t>
      </w:r>
      <w:proofErr w:type="gramStart"/>
      <w:r w:rsidRPr="00532DAE">
        <w:t>disposal</w:t>
      </w:r>
      <w:proofErr w:type="gramEnd"/>
    </w:p>
    <w:tbl>
      <w:tblPr>
        <w:tblStyle w:val="TableGrid"/>
        <w:tblW w:w="9639" w:type="dxa"/>
        <w:tblLook w:val="06A0" w:firstRow="1" w:lastRow="0" w:firstColumn="1" w:lastColumn="0" w:noHBand="1" w:noVBand="1"/>
      </w:tblPr>
      <w:tblGrid>
        <w:gridCol w:w="4536"/>
        <w:gridCol w:w="1701"/>
        <w:gridCol w:w="1701"/>
        <w:gridCol w:w="1701"/>
      </w:tblGrid>
      <w:tr w:rsidR="006C1EBE" w:rsidRPr="00532DAE" w14:paraId="54500A28" w14:textId="77777777" w:rsidTr="006C7512">
        <w:trPr>
          <w:cnfStyle w:val="100000000000" w:firstRow="1" w:lastRow="0" w:firstColumn="0" w:lastColumn="0" w:oddVBand="0" w:evenVBand="0" w:oddHBand="0" w:evenHBand="0" w:firstRowFirstColumn="0" w:firstRowLastColumn="0" w:lastRowFirstColumn="0" w:lastRowLastColumn="0"/>
          <w:trHeight w:val="288"/>
          <w:tblHeader/>
        </w:trPr>
        <w:tc>
          <w:tcPr>
            <w:tcW w:w="4536" w:type="dxa"/>
            <w:tcBorders>
              <w:bottom w:val="single" w:sz="4" w:space="0" w:color="auto"/>
            </w:tcBorders>
            <w:noWrap/>
          </w:tcPr>
          <w:p w14:paraId="6DF9B2D7" w14:textId="77777777" w:rsidR="006C1EBE" w:rsidRPr="00532DAE" w:rsidRDefault="006C1EBE" w:rsidP="00DE00C6">
            <w:pPr>
              <w:pStyle w:val="ARtablecolhead"/>
              <w:spacing w:before="30" w:after="20"/>
            </w:pPr>
          </w:p>
        </w:tc>
        <w:tc>
          <w:tcPr>
            <w:tcW w:w="1701" w:type="dxa"/>
            <w:tcBorders>
              <w:bottom w:val="single" w:sz="4" w:space="0" w:color="auto"/>
            </w:tcBorders>
            <w:noWrap/>
          </w:tcPr>
          <w:p w14:paraId="1F4EDE7D" w14:textId="77777777" w:rsidR="006C1EBE" w:rsidRPr="00532DAE" w:rsidRDefault="006C1EBE" w:rsidP="00DE00C6">
            <w:pPr>
              <w:pStyle w:val="ARtablecolheadright"/>
              <w:spacing w:before="30" w:after="20"/>
            </w:pPr>
            <w:r w:rsidRPr="00532DAE">
              <w:t>2022–23</w:t>
            </w:r>
          </w:p>
          <w:p w14:paraId="2FBA28F8" w14:textId="309109EE" w:rsidR="006C1EBE" w:rsidRPr="00532DAE" w:rsidRDefault="001E70CB" w:rsidP="00DE00C6">
            <w:pPr>
              <w:pStyle w:val="ARtablecolheadright"/>
              <w:spacing w:before="30" w:after="20"/>
            </w:pPr>
            <w:r w:rsidRPr="00532DAE">
              <w:t>Tonnes CO</w:t>
            </w:r>
            <w:r w:rsidRPr="00532DAE">
              <w:rPr>
                <w:rStyle w:val="Subscript"/>
              </w:rPr>
              <w:t>2</w:t>
            </w:r>
            <w:r w:rsidRPr="00532DAE">
              <w:t>-e</w:t>
            </w:r>
          </w:p>
        </w:tc>
        <w:tc>
          <w:tcPr>
            <w:tcW w:w="1701" w:type="dxa"/>
            <w:tcBorders>
              <w:bottom w:val="single" w:sz="4" w:space="0" w:color="auto"/>
            </w:tcBorders>
            <w:noWrap/>
          </w:tcPr>
          <w:p w14:paraId="13C2777B" w14:textId="77777777" w:rsidR="006C1EBE" w:rsidRPr="00532DAE" w:rsidRDefault="006C1EBE" w:rsidP="00DE00C6">
            <w:pPr>
              <w:pStyle w:val="ARtablecolheadright"/>
              <w:spacing w:before="30" w:after="20"/>
            </w:pPr>
            <w:r w:rsidRPr="00532DAE">
              <w:t>2021–22</w:t>
            </w:r>
          </w:p>
          <w:p w14:paraId="266E64CE" w14:textId="346B9434" w:rsidR="006C1EBE" w:rsidRPr="00532DAE" w:rsidRDefault="001E70CB" w:rsidP="00DE00C6">
            <w:pPr>
              <w:pStyle w:val="ARtablecolheadright"/>
              <w:spacing w:before="30" w:after="20"/>
            </w:pPr>
            <w:r w:rsidRPr="00532DAE">
              <w:t>Tonnes CO</w:t>
            </w:r>
            <w:r w:rsidRPr="00532DAE">
              <w:rPr>
                <w:rStyle w:val="Subscript"/>
              </w:rPr>
              <w:t>2</w:t>
            </w:r>
            <w:r w:rsidRPr="00532DAE">
              <w:t>-e</w:t>
            </w:r>
          </w:p>
        </w:tc>
        <w:tc>
          <w:tcPr>
            <w:tcW w:w="1701" w:type="dxa"/>
            <w:tcBorders>
              <w:bottom w:val="single" w:sz="4" w:space="0" w:color="auto"/>
            </w:tcBorders>
            <w:noWrap/>
          </w:tcPr>
          <w:p w14:paraId="741DF25F" w14:textId="77777777" w:rsidR="006C1EBE" w:rsidRPr="00532DAE" w:rsidRDefault="006C1EBE" w:rsidP="00DE00C6">
            <w:pPr>
              <w:pStyle w:val="ARtablecolheadright"/>
              <w:spacing w:before="30" w:after="20"/>
            </w:pPr>
            <w:r w:rsidRPr="00532DAE">
              <w:t>2020–21</w:t>
            </w:r>
          </w:p>
          <w:p w14:paraId="3BE827EA" w14:textId="70767BB7" w:rsidR="006C1EBE" w:rsidRPr="00532DAE" w:rsidRDefault="001E70CB" w:rsidP="00DE00C6">
            <w:pPr>
              <w:pStyle w:val="ARtablecolheadright"/>
              <w:spacing w:before="30" w:after="20"/>
            </w:pPr>
            <w:r w:rsidRPr="00532DAE">
              <w:t>Tonnes CO</w:t>
            </w:r>
            <w:r w:rsidRPr="00532DAE">
              <w:rPr>
                <w:rStyle w:val="Subscript"/>
              </w:rPr>
              <w:t>2</w:t>
            </w:r>
            <w:r w:rsidRPr="00532DAE">
              <w:t>-e</w:t>
            </w:r>
          </w:p>
        </w:tc>
      </w:tr>
      <w:tr w:rsidR="006C1EBE" w:rsidRPr="00532DAE" w14:paraId="0FB8C57F" w14:textId="77777777">
        <w:trPr>
          <w:trHeight w:val="288"/>
        </w:trPr>
        <w:tc>
          <w:tcPr>
            <w:tcW w:w="4536" w:type="dxa"/>
            <w:tcBorders>
              <w:top w:val="single" w:sz="4" w:space="0" w:color="000000"/>
              <w:bottom w:val="single" w:sz="4" w:space="0" w:color="000000"/>
            </w:tcBorders>
            <w:noWrap/>
          </w:tcPr>
          <w:p w14:paraId="1DA28BAE" w14:textId="3AAC4AA5" w:rsidR="006C1EBE" w:rsidRPr="00532DAE" w:rsidRDefault="006C1EBE" w:rsidP="00DE00C6">
            <w:pPr>
              <w:pStyle w:val="ARtabletextbold"/>
              <w:spacing w:before="30" w:after="20"/>
            </w:pPr>
            <w:r w:rsidRPr="00532DAE">
              <w:t xml:space="preserve">WR5 Greenhouse gas emissions </w:t>
            </w:r>
            <w:r w:rsidRPr="00532DAE">
              <w:br/>
              <w:t>associated with waste disposal</w:t>
            </w:r>
          </w:p>
        </w:tc>
        <w:tc>
          <w:tcPr>
            <w:tcW w:w="1701" w:type="dxa"/>
            <w:tcBorders>
              <w:top w:val="single" w:sz="4" w:space="0" w:color="000000"/>
              <w:bottom w:val="single" w:sz="4" w:space="0" w:color="000000"/>
            </w:tcBorders>
            <w:noWrap/>
          </w:tcPr>
          <w:p w14:paraId="7FD5624E" w14:textId="237D9428" w:rsidR="006C1EBE" w:rsidRPr="00532DAE" w:rsidRDefault="006C1EBE" w:rsidP="00DE00C6">
            <w:pPr>
              <w:pStyle w:val="ARtabletextright"/>
              <w:spacing w:before="30" w:after="20"/>
            </w:pPr>
            <w:r w:rsidRPr="00532DAE">
              <w:t>134</w:t>
            </w:r>
          </w:p>
        </w:tc>
        <w:tc>
          <w:tcPr>
            <w:tcW w:w="1701" w:type="dxa"/>
            <w:tcBorders>
              <w:top w:val="single" w:sz="4" w:space="0" w:color="000000"/>
              <w:bottom w:val="single" w:sz="4" w:space="0" w:color="000000"/>
            </w:tcBorders>
            <w:noWrap/>
          </w:tcPr>
          <w:p w14:paraId="38295135" w14:textId="72C151A9" w:rsidR="006C1EBE" w:rsidRPr="00532DAE" w:rsidRDefault="006C1EBE" w:rsidP="00DE00C6">
            <w:pPr>
              <w:pStyle w:val="ARtabletextright"/>
              <w:spacing w:before="30" w:after="20"/>
            </w:pPr>
            <w:r w:rsidRPr="00532DAE">
              <w:t>83.9</w:t>
            </w:r>
          </w:p>
        </w:tc>
        <w:tc>
          <w:tcPr>
            <w:tcW w:w="1701" w:type="dxa"/>
            <w:tcBorders>
              <w:top w:val="single" w:sz="4" w:space="0" w:color="000000"/>
              <w:bottom w:val="single" w:sz="4" w:space="0" w:color="000000"/>
            </w:tcBorders>
            <w:noWrap/>
          </w:tcPr>
          <w:p w14:paraId="241D364C" w14:textId="2BF64209" w:rsidR="006C1EBE" w:rsidRPr="00532DAE" w:rsidRDefault="001E70CB" w:rsidP="00DE00C6">
            <w:pPr>
              <w:pStyle w:val="ARtabletextright"/>
              <w:spacing w:before="30" w:after="20"/>
            </w:pPr>
            <w:r w:rsidRPr="00532DAE">
              <w:t>NA</w:t>
            </w:r>
          </w:p>
        </w:tc>
      </w:tr>
    </w:tbl>
    <w:p w14:paraId="1AAA1CC4" w14:textId="77777777" w:rsidR="00E65656" w:rsidRPr="00532DAE" w:rsidRDefault="00E65656" w:rsidP="00E65656">
      <w:pPr>
        <w:pStyle w:val="ARbody"/>
      </w:pPr>
      <w:bookmarkStart w:id="246" w:name="_Ref85114455"/>
      <w:bookmarkStart w:id="247" w:name="_Toc114491218"/>
      <w:bookmarkEnd w:id="244"/>
      <w:r w:rsidRPr="00532DAE">
        <w:br w:type="page"/>
      </w:r>
    </w:p>
    <w:p w14:paraId="5FD6AD01" w14:textId="120310D9" w:rsidR="0081234A" w:rsidRPr="00532DAE" w:rsidRDefault="0081234A" w:rsidP="0081234A">
      <w:pPr>
        <w:pStyle w:val="Heading2"/>
      </w:pPr>
      <w:bookmarkStart w:id="248" w:name="_Toc149587067"/>
      <w:r w:rsidRPr="00532DAE">
        <w:lastRenderedPageBreak/>
        <w:t>Financial Management Compliance Attestation Statement</w:t>
      </w:r>
      <w:bookmarkEnd w:id="246"/>
      <w:bookmarkEnd w:id="247"/>
      <w:bookmarkEnd w:id="248"/>
    </w:p>
    <w:p w14:paraId="49B7DB00" w14:textId="77777777" w:rsidR="0081234A" w:rsidRPr="00532DAE" w:rsidRDefault="0081234A" w:rsidP="00681FFE">
      <w:pPr>
        <w:pStyle w:val="ARbody"/>
      </w:pPr>
      <w:r w:rsidRPr="00532DAE">
        <w:t xml:space="preserve">I, Peta McCammon, as the Responsible Body, certify that the Department of Families, Fairness and Housing has no Material Compliance Deficiency with respect to the applicable Standing Directions under the </w:t>
      </w:r>
      <w:r w:rsidRPr="00532DAE">
        <w:rPr>
          <w:i/>
          <w:iCs/>
        </w:rPr>
        <w:t>Financial Management Act 1994</w:t>
      </w:r>
      <w:r w:rsidRPr="00532DAE">
        <w:t xml:space="preserve"> and Instructions.</w:t>
      </w:r>
    </w:p>
    <w:p w14:paraId="572E4842" w14:textId="565DC2F9" w:rsidR="00F7277E" w:rsidRPr="00532DAE" w:rsidRDefault="00F7277E" w:rsidP="009B7154">
      <w:pPr>
        <w:pStyle w:val="ARbody"/>
        <w:spacing w:before="360"/>
      </w:pPr>
      <w:r w:rsidRPr="00532DAE">
        <w:rPr>
          <w:noProof/>
        </w:rPr>
        <w:drawing>
          <wp:inline distT="0" distB="0" distL="0" distR="0" wp14:anchorId="43289C70" wp14:editId="16166D24">
            <wp:extent cx="1845277" cy="570368"/>
            <wp:effectExtent l="0" t="0" r="3175" b="1270"/>
            <wp:docPr id="12" name="Picture 12" descr="Peta McCammo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eta McCammon signatur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57163" cy="574042"/>
                    </a:xfrm>
                    <a:prstGeom prst="rect">
                      <a:avLst/>
                    </a:prstGeom>
                    <a:noFill/>
                    <a:ln>
                      <a:noFill/>
                    </a:ln>
                  </pic:spPr>
                </pic:pic>
              </a:graphicData>
            </a:graphic>
          </wp:inline>
        </w:drawing>
      </w:r>
    </w:p>
    <w:p w14:paraId="5AEF6814" w14:textId="77777777" w:rsidR="0081234A" w:rsidRPr="00532DAE" w:rsidRDefault="0081234A" w:rsidP="00681FFE">
      <w:pPr>
        <w:pStyle w:val="ARbodynospace"/>
      </w:pPr>
      <w:r w:rsidRPr="00532DAE">
        <w:t>Peta McCammon</w:t>
      </w:r>
    </w:p>
    <w:p w14:paraId="2D789E7C" w14:textId="77777777" w:rsidR="0081234A" w:rsidRPr="00532DAE" w:rsidRDefault="0081234A" w:rsidP="00681FFE">
      <w:pPr>
        <w:pStyle w:val="ARbodynospace"/>
      </w:pPr>
      <w:r w:rsidRPr="00532DAE">
        <w:t>Secretary</w:t>
      </w:r>
    </w:p>
    <w:p w14:paraId="0764BF03" w14:textId="77777777" w:rsidR="0081234A" w:rsidRPr="00532DAE" w:rsidRDefault="0081234A" w:rsidP="00681FFE">
      <w:pPr>
        <w:pStyle w:val="ARbody"/>
      </w:pPr>
      <w:r w:rsidRPr="00532DAE">
        <w:t>Department of Families, Fairness and Housing</w:t>
      </w:r>
    </w:p>
    <w:p w14:paraId="3F007FE6" w14:textId="71638BA3" w:rsidR="0081234A" w:rsidRPr="00532DAE" w:rsidRDefault="00F7277E" w:rsidP="00681FFE">
      <w:pPr>
        <w:pStyle w:val="ARbody"/>
      </w:pPr>
      <w:r w:rsidRPr="00532DAE">
        <w:t>6</w:t>
      </w:r>
      <w:r w:rsidR="0081234A" w:rsidRPr="00532DAE">
        <w:t xml:space="preserve"> September 2023</w:t>
      </w:r>
    </w:p>
    <w:p w14:paraId="117C922E" w14:textId="77777777" w:rsidR="00FE762D" w:rsidRPr="00532DAE" w:rsidRDefault="00FE762D" w:rsidP="00681FFE">
      <w:pPr>
        <w:pStyle w:val="ARbody"/>
        <w:sectPr w:rsidR="00FE762D"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space="448"/>
          <w:docGrid w:linePitch="299"/>
        </w:sectPr>
      </w:pPr>
    </w:p>
    <w:p w14:paraId="41868A7B" w14:textId="3769AFB0" w:rsidR="0081234A" w:rsidRPr="00532DAE" w:rsidRDefault="0081234A" w:rsidP="0081234A">
      <w:pPr>
        <w:pStyle w:val="Heading1"/>
      </w:pPr>
      <w:bookmarkStart w:id="249" w:name="_Toc149587068"/>
      <w:r w:rsidRPr="00532DAE">
        <w:lastRenderedPageBreak/>
        <w:t xml:space="preserve">Section 5: </w:t>
      </w:r>
      <w:bookmarkEnd w:id="173"/>
      <w:r w:rsidRPr="00532DAE">
        <w:t>Financial statements for the financial year ended 30 June 202</w:t>
      </w:r>
      <w:r w:rsidR="00CD1B0E" w:rsidRPr="00532DAE">
        <w:t>3</w:t>
      </w:r>
      <w:bookmarkEnd w:id="249"/>
    </w:p>
    <w:p w14:paraId="549A733D" w14:textId="08FF322C" w:rsidR="00784DD2" w:rsidRPr="00532DAE" w:rsidRDefault="000476D8">
      <w:pPr>
        <w:pStyle w:val="TOC1"/>
        <w:rPr>
          <w:rFonts w:asciiTheme="minorHAnsi" w:hAnsiTheme="minorHAnsi"/>
          <w:kern w:val="2"/>
          <w:sz w:val="22"/>
          <w:szCs w:val="22"/>
          <w:lang w:eastAsia="en-AU"/>
          <w14:ligatures w14:val="standardContextual"/>
        </w:rPr>
      </w:pPr>
      <w:r w:rsidRPr="00532DAE">
        <w:rPr>
          <w:rFonts w:cs="Arial"/>
          <w:b/>
          <w:noProof w:val="0"/>
          <w:szCs w:val="24"/>
        </w:rPr>
        <w:fldChar w:fldCharType="begin"/>
      </w:r>
      <w:r w:rsidRPr="00532DAE">
        <w:rPr>
          <w:rFonts w:cs="Arial"/>
          <w:b/>
          <w:noProof w:val="0"/>
          <w:szCs w:val="24"/>
        </w:rPr>
        <w:instrText xml:space="preserve"> TOC \b FinancialStatements \h \z \t "Heading 2 Financials,1,Heading 3,2" </w:instrText>
      </w:r>
      <w:r w:rsidRPr="00532DAE">
        <w:rPr>
          <w:rFonts w:cs="Arial"/>
          <w:b/>
          <w:noProof w:val="0"/>
          <w:szCs w:val="24"/>
        </w:rPr>
        <w:fldChar w:fldCharType="separate"/>
      </w:r>
      <w:hyperlink w:anchor="_Toc149587075" w:history="1">
        <w:r w:rsidR="00784DD2" w:rsidRPr="00532DAE">
          <w:rPr>
            <w:rStyle w:val="Hyperlink"/>
          </w:rPr>
          <w:t>Declaration in the financial statements</w:t>
        </w:r>
        <w:r w:rsidR="00784DD2" w:rsidRPr="00532DAE">
          <w:rPr>
            <w:webHidden/>
          </w:rPr>
          <w:tab/>
        </w:r>
        <w:r w:rsidR="00784DD2" w:rsidRPr="00532DAE">
          <w:rPr>
            <w:webHidden/>
          </w:rPr>
          <w:fldChar w:fldCharType="begin"/>
        </w:r>
        <w:r w:rsidR="00784DD2" w:rsidRPr="00532DAE">
          <w:rPr>
            <w:webHidden/>
          </w:rPr>
          <w:instrText xml:space="preserve"> PAGEREF _Toc149587075 \h </w:instrText>
        </w:r>
        <w:r w:rsidR="00784DD2" w:rsidRPr="00532DAE">
          <w:rPr>
            <w:webHidden/>
          </w:rPr>
        </w:r>
        <w:r w:rsidR="00784DD2" w:rsidRPr="00532DAE">
          <w:rPr>
            <w:webHidden/>
          </w:rPr>
          <w:fldChar w:fldCharType="separate"/>
        </w:r>
        <w:r w:rsidR="00A5126B" w:rsidRPr="00532DAE">
          <w:rPr>
            <w:webHidden/>
          </w:rPr>
          <w:t>115</w:t>
        </w:r>
        <w:r w:rsidR="00784DD2" w:rsidRPr="00532DAE">
          <w:rPr>
            <w:webHidden/>
          </w:rPr>
          <w:fldChar w:fldCharType="end"/>
        </w:r>
      </w:hyperlink>
    </w:p>
    <w:p w14:paraId="4443DA81" w14:textId="148261EE" w:rsidR="00784DD2" w:rsidRPr="00532DAE" w:rsidRDefault="00776883">
      <w:pPr>
        <w:pStyle w:val="TOC1"/>
        <w:rPr>
          <w:rFonts w:asciiTheme="minorHAnsi" w:hAnsiTheme="minorHAnsi"/>
          <w:kern w:val="2"/>
          <w:sz w:val="22"/>
          <w:szCs w:val="22"/>
          <w:lang w:eastAsia="en-AU"/>
          <w14:ligatures w14:val="standardContextual"/>
        </w:rPr>
      </w:pPr>
      <w:hyperlink w:anchor="_Toc149587076" w:history="1">
        <w:r w:rsidR="00784DD2" w:rsidRPr="00532DAE">
          <w:rPr>
            <w:rStyle w:val="Hyperlink"/>
          </w:rPr>
          <w:t>Independent auditor’s report</w:t>
        </w:r>
        <w:r w:rsidR="00784DD2" w:rsidRPr="00532DAE">
          <w:rPr>
            <w:webHidden/>
          </w:rPr>
          <w:tab/>
        </w:r>
        <w:r w:rsidR="00784DD2" w:rsidRPr="00532DAE">
          <w:rPr>
            <w:webHidden/>
          </w:rPr>
          <w:fldChar w:fldCharType="begin"/>
        </w:r>
        <w:r w:rsidR="00784DD2" w:rsidRPr="00532DAE">
          <w:rPr>
            <w:webHidden/>
          </w:rPr>
          <w:instrText xml:space="preserve"> PAGEREF _Toc149587076 \h </w:instrText>
        </w:r>
        <w:r w:rsidR="00784DD2" w:rsidRPr="00532DAE">
          <w:rPr>
            <w:webHidden/>
          </w:rPr>
        </w:r>
        <w:r w:rsidR="00784DD2" w:rsidRPr="00532DAE">
          <w:rPr>
            <w:webHidden/>
          </w:rPr>
          <w:fldChar w:fldCharType="separate"/>
        </w:r>
        <w:r w:rsidR="00A5126B" w:rsidRPr="00532DAE">
          <w:rPr>
            <w:webHidden/>
          </w:rPr>
          <w:t>116</w:t>
        </w:r>
        <w:r w:rsidR="00784DD2" w:rsidRPr="00532DAE">
          <w:rPr>
            <w:webHidden/>
          </w:rPr>
          <w:fldChar w:fldCharType="end"/>
        </w:r>
      </w:hyperlink>
    </w:p>
    <w:p w14:paraId="7A225D8D" w14:textId="6654C64B" w:rsidR="00784DD2" w:rsidRPr="00532DAE" w:rsidRDefault="00776883">
      <w:pPr>
        <w:pStyle w:val="TOC1"/>
        <w:rPr>
          <w:rFonts w:asciiTheme="minorHAnsi" w:hAnsiTheme="minorHAnsi"/>
          <w:kern w:val="2"/>
          <w:sz w:val="22"/>
          <w:szCs w:val="22"/>
          <w:lang w:eastAsia="en-AU"/>
          <w14:ligatures w14:val="standardContextual"/>
        </w:rPr>
      </w:pPr>
      <w:hyperlink w:anchor="_Toc149587077" w:history="1">
        <w:r w:rsidR="00784DD2" w:rsidRPr="00532DAE">
          <w:rPr>
            <w:rStyle w:val="Hyperlink"/>
          </w:rPr>
          <w:t>Comprehensive operating statement for the financial year ended 30 June 2023</w:t>
        </w:r>
        <w:r w:rsidR="00784DD2" w:rsidRPr="00532DAE">
          <w:rPr>
            <w:webHidden/>
          </w:rPr>
          <w:tab/>
        </w:r>
        <w:r w:rsidR="00784DD2" w:rsidRPr="00532DAE">
          <w:rPr>
            <w:webHidden/>
          </w:rPr>
          <w:fldChar w:fldCharType="begin"/>
        </w:r>
        <w:r w:rsidR="00784DD2" w:rsidRPr="00532DAE">
          <w:rPr>
            <w:webHidden/>
          </w:rPr>
          <w:instrText xml:space="preserve"> PAGEREF _Toc149587077 \h </w:instrText>
        </w:r>
        <w:r w:rsidR="00784DD2" w:rsidRPr="00532DAE">
          <w:rPr>
            <w:webHidden/>
          </w:rPr>
        </w:r>
        <w:r w:rsidR="00784DD2" w:rsidRPr="00532DAE">
          <w:rPr>
            <w:webHidden/>
          </w:rPr>
          <w:fldChar w:fldCharType="separate"/>
        </w:r>
        <w:r w:rsidR="00A5126B" w:rsidRPr="00532DAE">
          <w:rPr>
            <w:webHidden/>
          </w:rPr>
          <w:t>120</w:t>
        </w:r>
        <w:r w:rsidR="00784DD2" w:rsidRPr="00532DAE">
          <w:rPr>
            <w:webHidden/>
          </w:rPr>
          <w:fldChar w:fldCharType="end"/>
        </w:r>
      </w:hyperlink>
    </w:p>
    <w:p w14:paraId="136BF07F" w14:textId="34309287" w:rsidR="00784DD2" w:rsidRPr="00532DAE" w:rsidRDefault="00776883">
      <w:pPr>
        <w:pStyle w:val="TOC1"/>
        <w:rPr>
          <w:rFonts w:asciiTheme="minorHAnsi" w:hAnsiTheme="minorHAnsi"/>
          <w:kern w:val="2"/>
          <w:sz w:val="22"/>
          <w:szCs w:val="22"/>
          <w:lang w:eastAsia="en-AU"/>
          <w14:ligatures w14:val="standardContextual"/>
        </w:rPr>
      </w:pPr>
      <w:hyperlink w:anchor="_Toc149587078" w:history="1">
        <w:r w:rsidR="00784DD2" w:rsidRPr="00532DAE">
          <w:rPr>
            <w:rStyle w:val="Hyperlink"/>
          </w:rPr>
          <w:t>Balance sheet as at 30 June 2023</w:t>
        </w:r>
        <w:r w:rsidR="00784DD2" w:rsidRPr="00532DAE">
          <w:rPr>
            <w:webHidden/>
          </w:rPr>
          <w:tab/>
        </w:r>
        <w:r w:rsidR="00784DD2" w:rsidRPr="00532DAE">
          <w:rPr>
            <w:webHidden/>
          </w:rPr>
          <w:fldChar w:fldCharType="begin"/>
        </w:r>
        <w:r w:rsidR="00784DD2" w:rsidRPr="00532DAE">
          <w:rPr>
            <w:webHidden/>
          </w:rPr>
          <w:instrText xml:space="preserve"> PAGEREF _Toc149587078 \h </w:instrText>
        </w:r>
        <w:r w:rsidR="00784DD2" w:rsidRPr="00532DAE">
          <w:rPr>
            <w:webHidden/>
          </w:rPr>
        </w:r>
        <w:r w:rsidR="00784DD2" w:rsidRPr="00532DAE">
          <w:rPr>
            <w:webHidden/>
          </w:rPr>
          <w:fldChar w:fldCharType="separate"/>
        </w:r>
        <w:r w:rsidR="00A5126B" w:rsidRPr="00532DAE">
          <w:rPr>
            <w:webHidden/>
          </w:rPr>
          <w:t>121</w:t>
        </w:r>
        <w:r w:rsidR="00784DD2" w:rsidRPr="00532DAE">
          <w:rPr>
            <w:webHidden/>
          </w:rPr>
          <w:fldChar w:fldCharType="end"/>
        </w:r>
      </w:hyperlink>
    </w:p>
    <w:p w14:paraId="2EF5FECC" w14:textId="234E3351" w:rsidR="00784DD2" w:rsidRPr="00532DAE" w:rsidRDefault="00776883">
      <w:pPr>
        <w:pStyle w:val="TOC1"/>
        <w:rPr>
          <w:rFonts w:asciiTheme="minorHAnsi" w:hAnsiTheme="minorHAnsi"/>
          <w:kern w:val="2"/>
          <w:sz w:val="22"/>
          <w:szCs w:val="22"/>
          <w:lang w:eastAsia="en-AU"/>
          <w14:ligatures w14:val="standardContextual"/>
        </w:rPr>
      </w:pPr>
      <w:hyperlink w:anchor="_Toc149587079" w:history="1">
        <w:r w:rsidR="00784DD2" w:rsidRPr="00532DAE">
          <w:rPr>
            <w:rStyle w:val="Hyperlink"/>
          </w:rPr>
          <w:t>Cash flow statement for the financial year ended 30 June 2023</w:t>
        </w:r>
        <w:r w:rsidR="00784DD2" w:rsidRPr="00532DAE">
          <w:rPr>
            <w:webHidden/>
          </w:rPr>
          <w:tab/>
        </w:r>
        <w:r w:rsidR="00784DD2" w:rsidRPr="00532DAE">
          <w:rPr>
            <w:webHidden/>
          </w:rPr>
          <w:fldChar w:fldCharType="begin"/>
        </w:r>
        <w:r w:rsidR="00784DD2" w:rsidRPr="00532DAE">
          <w:rPr>
            <w:webHidden/>
          </w:rPr>
          <w:instrText xml:space="preserve"> PAGEREF _Toc149587079 \h </w:instrText>
        </w:r>
        <w:r w:rsidR="00784DD2" w:rsidRPr="00532DAE">
          <w:rPr>
            <w:webHidden/>
          </w:rPr>
        </w:r>
        <w:r w:rsidR="00784DD2" w:rsidRPr="00532DAE">
          <w:rPr>
            <w:webHidden/>
          </w:rPr>
          <w:fldChar w:fldCharType="separate"/>
        </w:r>
        <w:r w:rsidR="00A5126B" w:rsidRPr="00532DAE">
          <w:rPr>
            <w:webHidden/>
          </w:rPr>
          <w:t>122</w:t>
        </w:r>
        <w:r w:rsidR="00784DD2" w:rsidRPr="00532DAE">
          <w:rPr>
            <w:webHidden/>
          </w:rPr>
          <w:fldChar w:fldCharType="end"/>
        </w:r>
      </w:hyperlink>
    </w:p>
    <w:p w14:paraId="2E3C969A" w14:textId="297859DE" w:rsidR="00784DD2" w:rsidRPr="00532DAE" w:rsidRDefault="00776883">
      <w:pPr>
        <w:pStyle w:val="TOC1"/>
        <w:rPr>
          <w:rFonts w:asciiTheme="minorHAnsi" w:hAnsiTheme="minorHAnsi"/>
          <w:kern w:val="2"/>
          <w:sz w:val="22"/>
          <w:szCs w:val="22"/>
          <w:lang w:eastAsia="en-AU"/>
          <w14:ligatures w14:val="standardContextual"/>
        </w:rPr>
      </w:pPr>
      <w:hyperlink w:anchor="_Toc149587080" w:history="1">
        <w:r w:rsidR="00784DD2" w:rsidRPr="00532DAE">
          <w:rPr>
            <w:rStyle w:val="Hyperlink"/>
          </w:rPr>
          <w:t>Statement of changes in equity for the financial year ended 30 June 2023</w:t>
        </w:r>
        <w:r w:rsidR="00784DD2" w:rsidRPr="00532DAE">
          <w:rPr>
            <w:webHidden/>
          </w:rPr>
          <w:tab/>
        </w:r>
        <w:r w:rsidR="00784DD2" w:rsidRPr="00532DAE">
          <w:rPr>
            <w:webHidden/>
          </w:rPr>
          <w:fldChar w:fldCharType="begin"/>
        </w:r>
        <w:r w:rsidR="00784DD2" w:rsidRPr="00532DAE">
          <w:rPr>
            <w:webHidden/>
          </w:rPr>
          <w:instrText xml:space="preserve"> PAGEREF _Toc149587080 \h </w:instrText>
        </w:r>
        <w:r w:rsidR="00784DD2" w:rsidRPr="00532DAE">
          <w:rPr>
            <w:webHidden/>
          </w:rPr>
        </w:r>
        <w:r w:rsidR="00784DD2" w:rsidRPr="00532DAE">
          <w:rPr>
            <w:webHidden/>
          </w:rPr>
          <w:fldChar w:fldCharType="separate"/>
        </w:r>
        <w:r w:rsidR="00A5126B" w:rsidRPr="00532DAE">
          <w:rPr>
            <w:webHidden/>
          </w:rPr>
          <w:t>123</w:t>
        </w:r>
        <w:r w:rsidR="00784DD2" w:rsidRPr="00532DAE">
          <w:rPr>
            <w:webHidden/>
          </w:rPr>
          <w:fldChar w:fldCharType="end"/>
        </w:r>
      </w:hyperlink>
    </w:p>
    <w:p w14:paraId="656A5827" w14:textId="22E37B75" w:rsidR="00784DD2" w:rsidRPr="00532DAE" w:rsidRDefault="00776883">
      <w:pPr>
        <w:pStyle w:val="TOC1"/>
        <w:rPr>
          <w:rFonts w:asciiTheme="minorHAnsi" w:hAnsiTheme="minorHAnsi"/>
          <w:kern w:val="2"/>
          <w:sz w:val="22"/>
          <w:szCs w:val="22"/>
          <w:lang w:eastAsia="en-AU"/>
          <w14:ligatures w14:val="standardContextual"/>
        </w:rPr>
      </w:pPr>
      <w:hyperlink w:anchor="_Toc149587081" w:history="1">
        <w:r w:rsidR="00784DD2" w:rsidRPr="00532DAE">
          <w:rPr>
            <w:rStyle w:val="Hyperlink"/>
            <w:lang w:eastAsia="en-AU"/>
          </w:rPr>
          <w:t>Notes to and forming part of the financial statements for the financial year ended 30 June 2023</w:t>
        </w:r>
        <w:r w:rsidR="00784DD2" w:rsidRPr="00532DAE">
          <w:rPr>
            <w:webHidden/>
          </w:rPr>
          <w:tab/>
        </w:r>
        <w:r w:rsidR="00784DD2" w:rsidRPr="00532DAE">
          <w:rPr>
            <w:webHidden/>
          </w:rPr>
          <w:fldChar w:fldCharType="begin"/>
        </w:r>
        <w:r w:rsidR="00784DD2" w:rsidRPr="00532DAE">
          <w:rPr>
            <w:webHidden/>
          </w:rPr>
          <w:instrText xml:space="preserve"> PAGEREF _Toc149587081 \h </w:instrText>
        </w:r>
        <w:r w:rsidR="00784DD2" w:rsidRPr="00532DAE">
          <w:rPr>
            <w:webHidden/>
          </w:rPr>
        </w:r>
        <w:r w:rsidR="00784DD2" w:rsidRPr="00532DAE">
          <w:rPr>
            <w:webHidden/>
          </w:rPr>
          <w:fldChar w:fldCharType="separate"/>
        </w:r>
        <w:r w:rsidR="00A5126B" w:rsidRPr="00532DAE">
          <w:rPr>
            <w:webHidden/>
          </w:rPr>
          <w:t>124</w:t>
        </w:r>
        <w:r w:rsidR="00784DD2" w:rsidRPr="00532DAE">
          <w:rPr>
            <w:webHidden/>
          </w:rPr>
          <w:fldChar w:fldCharType="end"/>
        </w:r>
      </w:hyperlink>
    </w:p>
    <w:p w14:paraId="3BC4B193" w14:textId="0DFE497D" w:rsidR="00784DD2" w:rsidRPr="00532DAE" w:rsidRDefault="00776883">
      <w:pPr>
        <w:pStyle w:val="TOC2"/>
        <w:rPr>
          <w:rFonts w:asciiTheme="minorHAnsi" w:hAnsiTheme="minorHAnsi"/>
          <w:kern w:val="2"/>
          <w:sz w:val="22"/>
          <w:szCs w:val="22"/>
          <w:lang w:eastAsia="en-AU"/>
          <w14:ligatures w14:val="standardContextual"/>
        </w:rPr>
      </w:pPr>
      <w:hyperlink w:anchor="_Toc149587082" w:history="1">
        <w:r w:rsidR="00784DD2" w:rsidRPr="00532DAE">
          <w:rPr>
            <w:rStyle w:val="Hyperlink"/>
          </w:rPr>
          <w:t>1. About this report</w:t>
        </w:r>
        <w:r w:rsidR="00784DD2" w:rsidRPr="00532DAE">
          <w:rPr>
            <w:webHidden/>
          </w:rPr>
          <w:tab/>
        </w:r>
        <w:r w:rsidR="00784DD2" w:rsidRPr="00532DAE">
          <w:rPr>
            <w:webHidden/>
          </w:rPr>
          <w:fldChar w:fldCharType="begin"/>
        </w:r>
        <w:r w:rsidR="00784DD2" w:rsidRPr="00532DAE">
          <w:rPr>
            <w:webHidden/>
          </w:rPr>
          <w:instrText xml:space="preserve"> PAGEREF _Toc149587082 \h </w:instrText>
        </w:r>
        <w:r w:rsidR="00784DD2" w:rsidRPr="00532DAE">
          <w:rPr>
            <w:webHidden/>
          </w:rPr>
        </w:r>
        <w:r w:rsidR="00784DD2" w:rsidRPr="00532DAE">
          <w:rPr>
            <w:webHidden/>
          </w:rPr>
          <w:fldChar w:fldCharType="separate"/>
        </w:r>
        <w:r w:rsidR="00A5126B" w:rsidRPr="00532DAE">
          <w:rPr>
            <w:webHidden/>
          </w:rPr>
          <w:t>124</w:t>
        </w:r>
        <w:r w:rsidR="00784DD2" w:rsidRPr="00532DAE">
          <w:rPr>
            <w:webHidden/>
          </w:rPr>
          <w:fldChar w:fldCharType="end"/>
        </w:r>
      </w:hyperlink>
    </w:p>
    <w:p w14:paraId="03DD3357" w14:textId="4EB3C60F" w:rsidR="00784DD2" w:rsidRPr="00532DAE" w:rsidRDefault="00776883">
      <w:pPr>
        <w:pStyle w:val="TOC2"/>
        <w:rPr>
          <w:rFonts w:asciiTheme="minorHAnsi" w:hAnsiTheme="minorHAnsi"/>
          <w:kern w:val="2"/>
          <w:sz w:val="22"/>
          <w:szCs w:val="22"/>
          <w:lang w:eastAsia="en-AU"/>
          <w14:ligatures w14:val="standardContextual"/>
        </w:rPr>
      </w:pPr>
      <w:hyperlink w:anchor="_Toc149587083" w:history="1">
        <w:r w:rsidR="00784DD2" w:rsidRPr="00532DAE">
          <w:rPr>
            <w:rStyle w:val="Hyperlink"/>
          </w:rPr>
          <w:t>2. Funding delivery of our services</w:t>
        </w:r>
        <w:r w:rsidR="00784DD2" w:rsidRPr="00532DAE">
          <w:rPr>
            <w:webHidden/>
          </w:rPr>
          <w:tab/>
        </w:r>
        <w:r w:rsidR="00784DD2" w:rsidRPr="00532DAE">
          <w:rPr>
            <w:webHidden/>
          </w:rPr>
          <w:fldChar w:fldCharType="begin"/>
        </w:r>
        <w:r w:rsidR="00784DD2" w:rsidRPr="00532DAE">
          <w:rPr>
            <w:webHidden/>
          </w:rPr>
          <w:instrText xml:space="preserve"> PAGEREF _Toc149587083 \h </w:instrText>
        </w:r>
        <w:r w:rsidR="00784DD2" w:rsidRPr="00532DAE">
          <w:rPr>
            <w:webHidden/>
          </w:rPr>
        </w:r>
        <w:r w:rsidR="00784DD2" w:rsidRPr="00532DAE">
          <w:rPr>
            <w:webHidden/>
          </w:rPr>
          <w:fldChar w:fldCharType="separate"/>
        </w:r>
        <w:r w:rsidR="00A5126B" w:rsidRPr="00532DAE">
          <w:rPr>
            <w:webHidden/>
          </w:rPr>
          <w:t>126</w:t>
        </w:r>
        <w:r w:rsidR="00784DD2" w:rsidRPr="00532DAE">
          <w:rPr>
            <w:webHidden/>
          </w:rPr>
          <w:fldChar w:fldCharType="end"/>
        </w:r>
      </w:hyperlink>
    </w:p>
    <w:p w14:paraId="58074966" w14:textId="6DEE98E9" w:rsidR="00784DD2" w:rsidRPr="00532DAE" w:rsidRDefault="00776883">
      <w:pPr>
        <w:pStyle w:val="TOC2"/>
        <w:rPr>
          <w:rFonts w:asciiTheme="minorHAnsi" w:hAnsiTheme="minorHAnsi"/>
          <w:kern w:val="2"/>
          <w:sz w:val="22"/>
          <w:szCs w:val="22"/>
          <w:lang w:eastAsia="en-AU"/>
          <w14:ligatures w14:val="standardContextual"/>
        </w:rPr>
      </w:pPr>
      <w:hyperlink w:anchor="_Toc149587084" w:history="1">
        <w:r w:rsidR="00784DD2" w:rsidRPr="00532DAE">
          <w:rPr>
            <w:rStyle w:val="Hyperlink"/>
          </w:rPr>
          <w:t>3. The cost of delivering services</w:t>
        </w:r>
        <w:r w:rsidR="00784DD2" w:rsidRPr="00532DAE">
          <w:rPr>
            <w:webHidden/>
          </w:rPr>
          <w:tab/>
        </w:r>
        <w:r w:rsidR="00784DD2" w:rsidRPr="00532DAE">
          <w:rPr>
            <w:webHidden/>
          </w:rPr>
          <w:fldChar w:fldCharType="begin"/>
        </w:r>
        <w:r w:rsidR="00784DD2" w:rsidRPr="00532DAE">
          <w:rPr>
            <w:webHidden/>
          </w:rPr>
          <w:instrText xml:space="preserve"> PAGEREF _Toc149587084 \h </w:instrText>
        </w:r>
        <w:r w:rsidR="00784DD2" w:rsidRPr="00532DAE">
          <w:rPr>
            <w:webHidden/>
          </w:rPr>
        </w:r>
        <w:r w:rsidR="00784DD2" w:rsidRPr="00532DAE">
          <w:rPr>
            <w:webHidden/>
          </w:rPr>
          <w:fldChar w:fldCharType="separate"/>
        </w:r>
        <w:r w:rsidR="00A5126B" w:rsidRPr="00532DAE">
          <w:rPr>
            <w:webHidden/>
          </w:rPr>
          <w:t>131</w:t>
        </w:r>
        <w:r w:rsidR="00784DD2" w:rsidRPr="00532DAE">
          <w:rPr>
            <w:webHidden/>
          </w:rPr>
          <w:fldChar w:fldCharType="end"/>
        </w:r>
      </w:hyperlink>
    </w:p>
    <w:p w14:paraId="2A97C21F" w14:textId="760FB9E3" w:rsidR="00784DD2" w:rsidRPr="00532DAE" w:rsidRDefault="00776883">
      <w:pPr>
        <w:pStyle w:val="TOC2"/>
        <w:rPr>
          <w:rFonts w:asciiTheme="minorHAnsi" w:hAnsiTheme="minorHAnsi"/>
          <w:kern w:val="2"/>
          <w:sz w:val="22"/>
          <w:szCs w:val="22"/>
          <w:lang w:eastAsia="en-AU"/>
          <w14:ligatures w14:val="standardContextual"/>
        </w:rPr>
      </w:pPr>
      <w:hyperlink w:anchor="_Toc149587085" w:history="1">
        <w:r w:rsidR="00784DD2" w:rsidRPr="00532DAE">
          <w:rPr>
            <w:rStyle w:val="Hyperlink"/>
          </w:rPr>
          <w:t>4. Disaggregated financial information by output</w:t>
        </w:r>
        <w:r w:rsidR="00784DD2" w:rsidRPr="00532DAE">
          <w:rPr>
            <w:webHidden/>
          </w:rPr>
          <w:tab/>
        </w:r>
        <w:r w:rsidR="00784DD2" w:rsidRPr="00532DAE">
          <w:rPr>
            <w:webHidden/>
          </w:rPr>
          <w:fldChar w:fldCharType="begin"/>
        </w:r>
        <w:r w:rsidR="00784DD2" w:rsidRPr="00532DAE">
          <w:rPr>
            <w:webHidden/>
          </w:rPr>
          <w:instrText xml:space="preserve"> PAGEREF _Toc149587085 \h </w:instrText>
        </w:r>
        <w:r w:rsidR="00784DD2" w:rsidRPr="00532DAE">
          <w:rPr>
            <w:webHidden/>
          </w:rPr>
        </w:r>
        <w:r w:rsidR="00784DD2" w:rsidRPr="00532DAE">
          <w:rPr>
            <w:webHidden/>
          </w:rPr>
          <w:fldChar w:fldCharType="separate"/>
        </w:r>
        <w:r w:rsidR="00A5126B" w:rsidRPr="00532DAE">
          <w:rPr>
            <w:webHidden/>
          </w:rPr>
          <w:t>137</w:t>
        </w:r>
        <w:r w:rsidR="00784DD2" w:rsidRPr="00532DAE">
          <w:rPr>
            <w:webHidden/>
          </w:rPr>
          <w:fldChar w:fldCharType="end"/>
        </w:r>
      </w:hyperlink>
    </w:p>
    <w:p w14:paraId="1AFEE09A" w14:textId="4A362D13" w:rsidR="00784DD2" w:rsidRPr="00532DAE" w:rsidRDefault="00776883">
      <w:pPr>
        <w:pStyle w:val="TOC2"/>
        <w:rPr>
          <w:rFonts w:asciiTheme="minorHAnsi" w:hAnsiTheme="minorHAnsi"/>
          <w:kern w:val="2"/>
          <w:sz w:val="22"/>
          <w:szCs w:val="22"/>
          <w:lang w:eastAsia="en-AU"/>
          <w14:ligatures w14:val="standardContextual"/>
        </w:rPr>
      </w:pPr>
      <w:hyperlink w:anchor="_Toc149587086" w:history="1">
        <w:r w:rsidR="00784DD2" w:rsidRPr="00532DAE">
          <w:rPr>
            <w:rStyle w:val="Hyperlink"/>
          </w:rPr>
          <w:t>5. Key assets available to support output delivery</w:t>
        </w:r>
        <w:r w:rsidR="00784DD2" w:rsidRPr="00532DAE">
          <w:rPr>
            <w:webHidden/>
          </w:rPr>
          <w:tab/>
        </w:r>
        <w:r w:rsidR="00784DD2" w:rsidRPr="00532DAE">
          <w:rPr>
            <w:webHidden/>
          </w:rPr>
          <w:fldChar w:fldCharType="begin"/>
        </w:r>
        <w:r w:rsidR="00784DD2" w:rsidRPr="00532DAE">
          <w:rPr>
            <w:webHidden/>
          </w:rPr>
          <w:instrText xml:space="preserve"> PAGEREF _Toc149587086 \h </w:instrText>
        </w:r>
        <w:r w:rsidR="00784DD2" w:rsidRPr="00532DAE">
          <w:rPr>
            <w:webHidden/>
          </w:rPr>
        </w:r>
        <w:r w:rsidR="00784DD2" w:rsidRPr="00532DAE">
          <w:rPr>
            <w:webHidden/>
          </w:rPr>
          <w:fldChar w:fldCharType="separate"/>
        </w:r>
        <w:r w:rsidR="00A5126B" w:rsidRPr="00532DAE">
          <w:rPr>
            <w:webHidden/>
          </w:rPr>
          <w:t>146</w:t>
        </w:r>
        <w:r w:rsidR="00784DD2" w:rsidRPr="00532DAE">
          <w:rPr>
            <w:webHidden/>
          </w:rPr>
          <w:fldChar w:fldCharType="end"/>
        </w:r>
      </w:hyperlink>
    </w:p>
    <w:p w14:paraId="3EFB3668" w14:textId="1CEB541A" w:rsidR="00784DD2" w:rsidRPr="00532DAE" w:rsidRDefault="00776883">
      <w:pPr>
        <w:pStyle w:val="TOC2"/>
        <w:rPr>
          <w:rFonts w:asciiTheme="minorHAnsi" w:hAnsiTheme="minorHAnsi"/>
          <w:kern w:val="2"/>
          <w:sz w:val="22"/>
          <w:szCs w:val="22"/>
          <w:lang w:eastAsia="en-AU"/>
          <w14:ligatures w14:val="standardContextual"/>
        </w:rPr>
      </w:pPr>
      <w:hyperlink w:anchor="_Toc149587087" w:history="1">
        <w:r w:rsidR="00784DD2" w:rsidRPr="00532DAE">
          <w:rPr>
            <w:rStyle w:val="Hyperlink"/>
          </w:rPr>
          <w:t>6. Other assets and liabilities</w:t>
        </w:r>
        <w:r w:rsidR="00784DD2" w:rsidRPr="00532DAE">
          <w:rPr>
            <w:webHidden/>
          </w:rPr>
          <w:tab/>
        </w:r>
        <w:r w:rsidR="00784DD2" w:rsidRPr="00532DAE">
          <w:rPr>
            <w:webHidden/>
          </w:rPr>
          <w:fldChar w:fldCharType="begin"/>
        </w:r>
        <w:r w:rsidR="00784DD2" w:rsidRPr="00532DAE">
          <w:rPr>
            <w:webHidden/>
          </w:rPr>
          <w:instrText xml:space="preserve"> PAGEREF _Toc149587087 \h </w:instrText>
        </w:r>
        <w:r w:rsidR="00784DD2" w:rsidRPr="00532DAE">
          <w:rPr>
            <w:webHidden/>
          </w:rPr>
        </w:r>
        <w:r w:rsidR="00784DD2" w:rsidRPr="00532DAE">
          <w:rPr>
            <w:webHidden/>
          </w:rPr>
          <w:fldChar w:fldCharType="separate"/>
        </w:r>
        <w:r w:rsidR="00A5126B" w:rsidRPr="00532DAE">
          <w:rPr>
            <w:webHidden/>
          </w:rPr>
          <w:t>152</w:t>
        </w:r>
        <w:r w:rsidR="00784DD2" w:rsidRPr="00532DAE">
          <w:rPr>
            <w:webHidden/>
          </w:rPr>
          <w:fldChar w:fldCharType="end"/>
        </w:r>
      </w:hyperlink>
    </w:p>
    <w:p w14:paraId="4663120A" w14:textId="04D8382D" w:rsidR="00784DD2" w:rsidRPr="00532DAE" w:rsidRDefault="00776883">
      <w:pPr>
        <w:pStyle w:val="TOC2"/>
        <w:rPr>
          <w:rFonts w:asciiTheme="minorHAnsi" w:hAnsiTheme="minorHAnsi"/>
          <w:kern w:val="2"/>
          <w:sz w:val="22"/>
          <w:szCs w:val="22"/>
          <w:lang w:eastAsia="en-AU"/>
          <w14:ligatures w14:val="standardContextual"/>
        </w:rPr>
      </w:pPr>
      <w:hyperlink w:anchor="_Toc149587088" w:history="1">
        <w:r w:rsidR="00784DD2" w:rsidRPr="00532DAE">
          <w:rPr>
            <w:rStyle w:val="Hyperlink"/>
          </w:rPr>
          <w:t>7. How we financed our operations</w:t>
        </w:r>
        <w:r w:rsidR="00784DD2" w:rsidRPr="00532DAE">
          <w:rPr>
            <w:webHidden/>
          </w:rPr>
          <w:tab/>
        </w:r>
        <w:r w:rsidR="00784DD2" w:rsidRPr="00532DAE">
          <w:rPr>
            <w:webHidden/>
          </w:rPr>
          <w:fldChar w:fldCharType="begin"/>
        </w:r>
        <w:r w:rsidR="00784DD2" w:rsidRPr="00532DAE">
          <w:rPr>
            <w:webHidden/>
          </w:rPr>
          <w:instrText xml:space="preserve"> PAGEREF _Toc149587088 \h </w:instrText>
        </w:r>
        <w:r w:rsidR="00784DD2" w:rsidRPr="00532DAE">
          <w:rPr>
            <w:webHidden/>
          </w:rPr>
        </w:r>
        <w:r w:rsidR="00784DD2" w:rsidRPr="00532DAE">
          <w:rPr>
            <w:webHidden/>
          </w:rPr>
          <w:fldChar w:fldCharType="separate"/>
        </w:r>
        <w:r w:rsidR="00A5126B" w:rsidRPr="00532DAE">
          <w:rPr>
            <w:webHidden/>
          </w:rPr>
          <w:t>157</w:t>
        </w:r>
        <w:r w:rsidR="00784DD2" w:rsidRPr="00532DAE">
          <w:rPr>
            <w:webHidden/>
          </w:rPr>
          <w:fldChar w:fldCharType="end"/>
        </w:r>
      </w:hyperlink>
    </w:p>
    <w:p w14:paraId="61B7F6CD" w14:textId="0CDC0148" w:rsidR="00784DD2" w:rsidRPr="00532DAE" w:rsidRDefault="00776883">
      <w:pPr>
        <w:pStyle w:val="TOC2"/>
        <w:rPr>
          <w:rFonts w:asciiTheme="minorHAnsi" w:hAnsiTheme="minorHAnsi"/>
          <w:kern w:val="2"/>
          <w:sz w:val="22"/>
          <w:szCs w:val="22"/>
          <w:lang w:eastAsia="en-AU"/>
          <w14:ligatures w14:val="standardContextual"/>
        </w:rPr>
      </w:pPr>
      <w:hyperlink w:anchor="_Toc149587089" w:history="1">
        <w:r w:rsidR="00784DD2" w:rsidRPr="00532DAE">
          <w:rPr>
            <w:rStyle w:val="Hyperlink"/>
          </w:rPr>
          <w:t>8. Risks, contingencies and valuation judgements</w:t>
        </w:r>
        <w:r w:rsidR="00784DD2" w:rsidRPr="00532DAE">
          <w:rPr>
            <w:webHidden/>
          </w:rPr>
          <w:tab/>
        </w:r>
        <w:r w:rsidR="00784DD2" w:rsidRPr="00532DAE">
          <w:rPr>
            <w:webHidden/>
          </w:rPr>
          <w:fldChar w:fldCharType="begin"/>
        </w:r>
        <w:r w:rsidR="00784DD2" w:rsidRPr="00532DAE">
          <w:rPr>
            <w:webHidden/>
          </w:rPr>
          <w:instrText xml:space="preserve"> PAGEREF _Toc149587089 \h </w:instrText>
        </w:r>
        <w:r w:rsidR="00784DD2" w:rsidRPr="00532DAE">
          <w:rPr>
            <w:webHidden/>
          </w:rPr>
        </w:r>
        <w:r w:rsidR="00784DD2" w:rsidRPr="00532DAE">
          <w:rPr>
            <w:webHidden/>
          </w:rPr>
          <w:fldChar w:fldCharType="separate"/>
        </w:r>
        <w:r w:rsidR="00A5126B" w:rsidRPr="00532DAE">
          <w:rPr>
            <w:webHidden/>
          </w:rPr>
          <w:t>166</w:t>
        </w:r>
        <w:r w:rsidR="00784DD2" w:rsidRPr="00532DAE">
          <w:rPr>
            <w:webHidden/>
          </w:rPr>
          <w:fldChar w:fldCharType="end"/>
        </w:r>
      </w:hyperlink>
    </w:p>
    <w:p w14:paraId="69840943" w14:textId="35A97406" w:rsidR="00784DD2" w:rsidRPr="00532DAE" w:rsidRDefault="00776883">
      <w:pPr>
        <w:pStyle w:val="TOC2"/>
        <w:rPr>
          <w:rFonts w:asciiTheme="minorHAnsi" w:hAnsiTheme="minorHAnsi"/>
          <w:kern w:val="2"/>
          <w:sz w:val="22"/>
          <w:szCs w:val="22"/>
          <w:lang w:eastAsia="en-AU"/>
          <w14:ligatures w14:val="standardContextual"/>
        </w:rPr>
      </w:pPr>
      <w:hyperlink w:anchor="_Toc149587090" w:history="1">
        <w:r w:rsidR="00784DD2" w:rsidRPr="00532DAE">
          <w:rPr>
            <w:rStyle w:val="Hyperlink"/>
          </w:rPr>
          <w:t>9. Other disclosures</w:t>
        </w:r>
        <w:r w:rsidR="00784DD2" w:rsidRPr="00532DAE">
          <w:rPr>
            <w:webHidden/>
          </w:rPr>
          <w:tab/>
        </w:r>
        <w:r w:rsidR="00784DD2" w:rsidRPr="00532DAE">
          <w:rPr>
            <w:webHidden/>
          </w:rPr>
          <w:fldChar w:fldCharType="begin"/>
        </w:r>
        <w:r w:rsidR="00784DD2" w:rsidRPr="00532DAE">
          <w:rPr>
            <w:webHidden/>
          </w:rPr>
          <w:instrText xml:space="preserve"> PAGEREF _Toc149587090 \h </w:instrText>
        </w:r>
        <w:r w:rsidR="00784DD2" w:rsidRPr="00532DAE">
          <w:rPr>
            <w:webHidden/>
          </w:rPr>
        </w:r>
        <w:r w:rsidR="00784DD2" w:rsidRPr="00532DAE">
          <w:rPr>
            <w:webHidden/>
          </w:rPr>
          <w:fldChar w:fldCharType="separate"/>
        </w:r>
        <w:r w:rsidR="00A5126B" w:rsidRPr="00532DAE">
          <w:rPr>
            <w:webHidden/>
          </w:rPr>
          <w:t>180</w:t>
        </w:r>
        <w:r w:rsidR="00784DD2" w:rsidRPr="00532DAE">
          <w:rPr>
            <w:webHidden/>
          </w:rPr>
          <w:fldChar w:fldCharType="end"/>
        </w:r>
      </w:hyperlink>
    </w:p>
    <w:p w14:paraId="39C5AD5B" w14:textId="096433AC" w:rsidR="000476D8" w:rsidRPr="00532DAE" w:rsidRDefault="000476D8" w:rsidP="000E392F">
      <w:pPr>
        <w:pStyle w:val="ARbody"/>
        <w:rPr>
          <w:u w:color="004C97"/>
        </w:rPr>
      </w:pPr>
      <w:r w:rsidRPr="00532DAE">
        <w:rPr>
          <w:color w:val="000000" w:themeColor="text1"/>
          <w:sz w:val="18"/>
          <w:u w:color="004C97"/>
        </w:rPr>
        <w:fldChar w:fldCharType="end"/>
      </w:r>
    </w:p>
    <w:p w14:paraId="6F984B41" w14:textId="77777777" w:rsidR="000476D8" w:rsidRPr="00532DAE" w:rsidRDefault="000476D8" w:rsidP="000E392F">
      <w:pPr>
        <w:pStyle w:val="ARbody"/>
      </w:pPr>
      <w:bookmarkStart w:id="250" w:name="_Toc447030685"/>
      <w:bookmarkStart w:id="251" w:name="_Toc449452834"/>
      <w:r w:rsidRPr="00532DAE">
        <w:br w:type="page"/>
      </w:r>
    </w:p>
    <w:p w14:paraId="408BFC97" w14:textId="77777777" w:rsidR="000476D8" w:rsidRPr="00532DAE" w:rsidRDefault="000476D8">
      <w:pPr>
        <w:pStyle w:val="Heading2Financials"/>
      </w:pPr>
      <w:bookmarkStart w:id="252" w:name="Declaration_in_the_financial_statements"/>
      <w:bookmarkStart w:id="253" w:name="_Toc60682321"/>
      <w:bookmarkStart w:id="254" w:name="_Toc85121347"/>
      <w:bookmarkStart w:id="255" w:name="_Toc113191197"/>
      <w:bookmarkStart w:id="256" w:name="_Toc149587075"/>
      <w:bookmarkStart w:id="257" w:name="_Ref52283712"/>
      <w:bookmarkStart w:id="258" w:name="FinancialStatements"/>
      <w:bookmarkEnd w:id="250"/>
      <w:bookmarkEnd w:id="251"/>
      <w:bookmarkEnd w:id="252"/>
      <w:r w:rsidRPr="00532DAE">
        <w:lastRenderedPageBreak/>
        <w:t>Declaration in the financial statements</w:t>
      </w:r>
      <w:bookmarkEnd w:id="253"/>
      <w:bookmarkEnd w:id="254"/>
      <w:bookmarkEnd w:id="255"/>
      <w:bookmarkEnd w:id="256"/>
    </w:p>
    <w:p w14:paraId="55660FFC" w14:textId="77777777" w:rsidR="000476D8" w:rsidRPr="00532DAE" w:rsidRDefault="000476D8" w:rsidP="000E392F">
      <w:pPr>
        <w:pStyle w:val="ARbody"/>
      </w:pPr>
      <w:bookmarkStart w:id="259" w:name="_Toc60682322"/>
      <w:bookmarkStart w:id="260" w:name="_Toc85121348"/>
      <w:r w:rsidRPr="00532DAE">
        <w:t xml:space="preserve">The attached financial statements for the Department of Families, Fairness and Housing (the department) have been prepared in accordance with Direction 5.2 of the Standing Directions of the Assistant Treasurer under the </w:t>
      </w:r>
      <w:r w:rsidRPr="00532DAE">
        <w:rPr>
          <w:rStyle w:val="Emphasis"/>
        </w:rPr>
        <w:t>Financial Management Act 1994</w:t>
      </w:r>
      <w:r w:rsidRPr="00532DAE">
        <w:t>, applicable Financial Reporting Directions, Australian Accounting Standards including Interpretations, and other mandatory professional reporting requirements.</w:t>
      </w:r>
    </w:p>
    <w:p w14:paraId="47801C4D" w14:textId="77777777" w:rsidR="000476D8" w:rsidRPr="00532DAE" w:rsidRDefault="000476D8" w:rsidP="000E392F">
      <w:pPr>
        <w:pStyle w:val="ARbody"/>
      </w:pPr>
      <w:r w:rsidRPr="00532DAE">
        <w:t xml:space="preserve">We further state that, in our opinion, the information set out in the Comprehensive Operating Statement, Balance Sheet, Cash Flow Statement, Statement of Changes in Equity and accompanying notes, presents fairly the financial transactions during the year ended 30 June 2023 and financial position of the department </w:t>
      </w:r>
      <w:proofErr w:type="gramStart"/>
      <w:r w:rsidRPr="00532DAE">
        <w:t>at</w:t>
      </w:r>
      <w:proofErr w:type="gramEnd"/>
      <w:r w:rsidRPr="00532DAE">
        <w:t xml:space="preserve"> 30 June 2023.</w:t>
      </w:r>
    </w:p>
    <w:p w14:paraId="18CA8314" w14:textId="77777777" w:rsidR="000476D8" w:rsidRPr="00532DAE" w:rsidRDefault="000476D8" w:rsidP="000E392F">
      <w:pPr>
        <w:pStyle w:val="ARbody"/>
      </w:pPr>
      <w:r w:rsidRPr="00532DAE">
        <w:t>At the time of signing, we are not aware of any circumstance which would render any particulars included in the financial statements to be misleading or inaccurate.</w:t>
      </w:r>
    </w:p>
    <w:p w14:paraId="2C134639" w14:textId="77777777" w:rsidR="000476D8" w:rsidRPr="00532DAE" w:rsidRDefault="000476D8" w:rsidP="000E392F">
      <w:pPr>
        <w:pStyle w:val="ARbody"/>
      </w:pPr>
      <w:r w:rsidRPr="00532DAE">
        <w:t>We authorise the attached financial statements for issue on 6 September 2023.</w:t>
      </w:r>
    </w:p>
    <w:p w14:paraId="7A79B5C5" w14:textId="77777777" w:rsidR="000476D8" w:rsidRPr="00532DAE" w:rsidRDefault="000476D8" w:rsidP="000E392F">
      <w:pPr>
        <w:pStyle w:val="ARbody"/>
        <w:spacing w:before="360"/>
      </w:pPr>
      <w:r w:rsidRPr="00532DAE">
        <w:rPr>
          <w:noProof/>
        </w:rPr>
        <w:drawing>
          <wp:inline distT="0" distB="0" distL="0" distR="0" wp14:anchorId="0E24AA87" wp14:editId="2FAEB790">
            <wp:extent cx="1557531" cy="512065"/>
            <wp:effectExtent l="0" t="0" r="5080" b="2540"/>
            <wp:docPr id="394399688" name="Picture 394399688" descr="Peta McCammo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399688" name="Picture 1" descr="Peta McCammon signature"/>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557531" cy="512065"/>
                    </a:xfrm>
                    <a:prstGeom prst="rect">
                      <a:avLst/>
                    </a:prstGeom>
                  </pic:spPr>
                </pic:pic>
              </a:graphicData>
            </a:graphic>
          </wp:inline>
        </w:drawing>
      </w:r>
    </w:p>
    <w:p w14:paraId="3E65B46A" w14:textId="77777777" w:rsidR="00EE6CEE" w:rsidRPr="00532DAE" w:rsidRDefault="000476D8" w:rsidP="000E392F">
      <w:pPr>
        <w:pStyle w:val="ARbody"/>
      </w:pPr>
      <w:r w:rsidRPr="00532DAE">
        <w:t>Peta McCammon</w:t>
      </w:r>
      <w:r w:rsidRPr="00532DAE">
        <w:br/>
        <w:t>Secretary</w:t>
      </w:r>
      <w:r w:rsidRPr="00532DAE">
        <w:br/>
        <w:t>Department of Families, Fairness and Housing</w:t>
      </w:r>
    </w:p>
    <w:p w14:paraId="58C162EE" w14:textId="0115DA56" w:rsidR="000476D8" w:rsidRPr="00532DAE" w:rsidRDefault="000476D8" w:rsidP="000E392F">
      <w:pPr>
        <w:pStyle w:val="ARbody"/>
      </w:pPr>
      <w:r w:rsidRPr="00532DAE">
        <w:t>Melbourne</w:t>
      </w:r>
      <w:r w:rsidRPr="00532DAE">
        <w:br/>
        <w:t>6 September 2023</w:t>
      </w:r>
    </w:p>
    <w:p w14:paraId="0DFD2A38" w14:textId="77777777" w:rsidR="000476D8" w:rsidRPr="00532DAE" w:rsidRDefault="000476D8" w:rsidP="000E392F">
      <w:pPr>
        <w:pStyle w:val="ARbody"/>
        <w:spacing w:before="360"/>
      </w:pPr>
      <w:r w:rsidRPr="00532DAE">
        <w:rPr>
          <w:noProof/>
        </w:rPr>
        <w:drawing>
          <wp:inline distT="0" distB="0" distL="0" distR="0" wp14:anchorId="5CC4E3D5" wp14:editId="08653807">
            <wp:extent cx="1210058" cy="374905"/>
            <wp:effectExtent l="0" t="0" r="0" b="6350"/>
            <wp:docPr id="1943813504" name="Picture 1943813504" descr="Cynthia Lahiff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813504" name="Picture 2" descr="Cynthia Lahiff signature"/>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1210058" cy="374905"/>
                    </a:xfrm>
                    <a:prstGeom prst="rect">
                      <a:avLst/>
                    </a:prstGeom>
                  </pic:spPr>
                </pic:pic>
              </a:graphicData>
            </a:graphic>
          </wp:inline>
        </w:drawing>
      </w:r>
    </w:p>
    <w:p w14:paraId="44494D15" w14:textId="77777777" w:rsidR="000476D8" w:rsidRPr="00532DAE" w:rsidRDefault="000476D8" w:rsidP="000E392F">
      <w:pPr>
        <w:pStyle w:val="ARbody"/>
      </w:pPr>
      <w:r w:rsidRPr="00532DAE">
        <w:t xml:space="preserve">Cynthia </w:t>
      </w:r>
      <w:proofErr w:type="spellStart"/>
      <w:r w:rsidRPr="00532DAE">
        <w:t>Lahiff</w:t>
      </w:r>
      <w:proofErr w:type="spellEnd"/>
      <w:r w:rsidRPr="00532DAE">
        <w:br/>
        <w:t>Chief Finance Officer</w:t>
      </w:r>
      <w:r w:rsidRPr="00532DAE">
        <w:br/>
        <w:t>Department of Families, Fairness and Housing</w:t>
      </w:r>
    </w:p>
    <w:p w14:paraId="4B1EF4F2" w14:textId="77777777" w:rsidR="000476D8" w:rsidRPr="00532DAE" w:rsidRDefault="000476D8" w:rsidP="000E392F">
      <w:pPr>
        <w:pStyle w:val="ARbody"/>
      </w:pPr>
      <w:r w:rsidRPr="00532DAE">
        <w:t>Melbourne</w:t>
      </w:r>
      <w:r w:rsidRPr="00532DAE">
        <w:br/>
        <w:t>6 September 2023</w:t>
      </w:r>
    </w:p>
    <w:p w14:paraId="7DA7CB57" w14:textId="77777777" w:rsidR="000476D8" w:rsidRPr="00532DAE" w:rsidRDefault="000476D8" w:rsidP="000E392F">
      <w:pPr>
        <w:pStyle w:val="ARbody"/>
      </w:pPr>
      <w:r w:rsidRPr="00532DAE">
        <w:br w:type="page"/>
      </w:r>
    </w:p>
    <w:p w14:paraId="2930CA3C" w14:textId="2165CE84" w:rsidR="000476D8" w:rsidRPr="00532DAE" w:rsidRDefault="000476D8">
      <w:pPr>
        <w:pStyle w:val="Heading2Financials"/>
      </w:pPr>
      <w:bookmarkStart w:id="261" w:name="Independent_auditors_report"/>
      <w:bookmarkStart w:id="262" w:name="_Toc113191198"/>
      <w:bookmarkStart w:id="263" w:name="_Toc149587076"/>
      <w:bookmarkEnd w:id="261"/>
      <w:r w:rsidRPr="00532DAE">
        <w:lastRenderedPageBreak/>
        <w:t>Independent auditor’s report</w:t>
      </w:r>
      <w:bookmarkEnd w:id="259"/>
      <w:bookmarkEnd w:id="260"/>
      <w:bookmarkEnd w:id="262"/>
      <w:bookmarkEnd w:id="263"/>
    </w:p>
    <w:p w14:paraId="4FCB1C90" w14:textId="77777777" w:rsidR="000476D8" w:rsidRPr="00532DAE" w:rsidRDefault="000476D8" w:rsidP="000E392F">
      <w:pPr>
        <w:pStyle w:val="ARbody"/>
      </w:pPr>
      <w:bookmarkStart w:id="264" w:name="_Toc60682323"/>
      <w:bookmarkStart w:id="265" w:name="_Toc85121349"/>
      <w:bookmarkEnd w:id="257"/>
      <w:r w:rsidRPr="00532DAE">
        <w:rPr>
          <w:noProof/>
        </w:rPr>
        <w:drawing>
          <wp:inline distT="0" distB="0" distL="0" distR="0" wp14:anchorId="2E230942" wp14:editId="0025A6E9">
            <wp:extent cx="6116320" cy="8651240"/>
            <wp:effectExtent l="19050" t="19050" r="17780" b="16510"/>
            <wp:docPr id="1029070191" name="Picture 1029070191" descr="Independent auditor's report, page 1 of 4. To request the full text of the auditor's report, email DFFHcorporate.reporting@dffh.vic.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070191" name="Picture 1" descr="Independent auditor's report, page 1 of 4. To request the full text of the auditor's report, email DFFHcorporate.reporting@dffh.vic.gov.au."/>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6116320" cy="8651240"/>
                    </a:xfrm>
                    <a:prstGeom prst="rect">
                      <a:avLst/>
                    </a:prstGeom>
                    <a:ln w="6350">
                      <a:solidFill>
                        <a:schemeClr val="bg1">
                          <a:lumMod val="65000"/>
                        </a:schemeClr>
                      </a:solidFill>
                    </a:ln>
                  </pic:spPr>
                </pic:pic>
              </a:graphicData>
            </a:graphic>
          </wp:inline>
        </w:drawing>
      </w:r>
    </w:p>
    <w:p w14:paraId="3E13A611" w14:textId="77777777" w:rsidR="000476D8" w:rsidRPr="00532DAE" w:rsidRDefault="000476D8" w:rsidP="000E392F">
      <w:pPr>
        <w:pStyle w:val="ARbody"/>
        <w:spacing w:after="240" w:line="480" w:lineRule="atLeast"/>
        <w:rPr>
          <w:sz w:val="44"/>
          <w:szCs w:val="44"/>
        </w:rPr>
      </w:pPr>
    </w:p>
    <w:p w14:paraId="12D6A748" w14:textId="77777777" w:rsidR="000476D8" w:rsidRPr="00532DAE" w:rsidRDefault="000476D8" w:rsidP="000E392F">
      <w:pPr>
        <w:pStyle w:val="ARbody"/>
        <w:rPr>
          <w:noProof/>
        </w:rPr>
      </w:pPr>
      <w:r w:rsidRPr="00532DAE">
        <w:rPr>
          <w:noProof/>
        </w:rPr>
        <w:drawing>
          <wp:inline distT="0" distB="0" distL="0" distR="0" wp14:anchorId="20A99D57" wp14:editId="0B98CE0E">
            <wp:extent cx="6116320" cy="8651240"/>
            <wp:effectExtent l="19050" t="19050" r="17780" b="16510"/>
            <wp:docPr id="1965408769" name="Picture 1965408769" descr="Independent auditor's report, page 2 of 4. To request the full text of the auditor's report, email DFFHcorporate.reporting@dffh.vic.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408769" name="Picture 2" descr="Independent auditor's report, page 2 of 4. To request the full text of the auditor's report, email DFFHcorporate.reporting@dffh.vic.gov.au."/>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6116320" cy="8651240"/>
                    </a:xfrm>
                    <a:prstGeom prst="rect">
                      <a:avLst/>
                    </a:prstGeom>
                    <a:ln w="6350">
                      <a:solidFill>
                        <a:schemeClr val="bg1">
                          <a:lumMod val="65000"/>
                        </a:schemeClr>
                      </a:solidFill>
                    </a:ln>
                  </pic:spPr>
                </pic:pic>
              </a:graphicData>
            </a:graphic>
          </wp:inline>
        </w:drawing>
      </w:r>
    </w:p>
    <w:p w14:paraId="5147748D" w14:textId="77777777" w:rsidR="000E392F" w:rsidRPr="00532DAE" w:rsidRDefault="000E392F" w:rsidP="000E392F">
      <w:pPr>
        <w:pStyle w:val="ARbody"/>
        <w:spacing w:after="240" w:line="480" w:lineRule="atLeast"/>
        <w:rPr>
          <w:sz w:val="44"/>
          <w:szCs w:val="44"/>
        </w:rPr>
      </w:pPr>
    </w:p>
    <w:p w14:paraId="4B88869A" w14:textId="77777777" w:rsidR="000476D8" w:rsidRPr="00532DAE" w:rsidRDefault="000476D8" w:rsidP="000E392F">
      <w:pPr>
        <w:pStyle w:val="ARbody"/>
        <w:rPr>
          <w:noProof/>
        </w:rPr>
      </w:pPr>
      <w:r w:rsidRPr="00532DAE">
        <w:rPr>
          <w:noProof/>
        </w:rPr>
        <w:drawing>
          <wp:inline distT="0" distB="0" distL="0" distR="0" wp14:anchorId="4AFF3216" wp14:editId="7A6B90A4">
            <wp:extent cx="6116320" cy="8651240"/>
            <wp:effectExtent l="19050" t="19050" r="17780" b="16510"/>
            <wp:docPr id="95610379" name="Picture 95610379" descr="Independent auditor's report, page 3 of 4. To request the full text of the auditor's report, email DFFHcorporate.reporting@dffh.vic.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10379" name="Picture 3" descr="Independent auditor's report, page 3 of 4. To request the full text of the auditor's report, email DFFHcorporate.reporting@dffh.vic.gov.au."/>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6116320" cy="8651240"/>
                    </a:xfrm>
                    <a:prstGeom prst="rect">
                      <a:avLst/>
                    </a:prstGeom>
                    <a:ln w="6350">
                      <a:solidFill>
                        <a:schemeClr val="bg1">
                          <a:lumMod val="65000"/>
                        </a:schemeClr>
                      </a:solidFill>
                    </a:ln>
                  </pic:spPr>
                </pic:pic>
              </a:graphicData>
            </a:graphic>
          </wp:inline>
        </w:drawing>
      </w:r>
    </w:p>
    <w:p w14:paraId="3D4F371D" w14:textId="77777777" w:rsidR="000E392F" w:rsidRPr="00532DAE" w:rsidRDefault="000E392F" w:rsidP="000E392F">
      <w:pPr>
        <w:pStyle w:val="ARbody"/>
        <w:spacing w:after="240" w:line="480" w:lineRule="atLeast"/>
        <w:rPr>
          <w:sz w:val="44"/>
          <w:szCs w:val="44"/>
        </w:rPr>
      </w:pPr>
    </w:p>
    <w:p w14:paraId="5FBBDD3C" w14:textId="77777777" w:rsidR="000476D8" w:rsidRPr="00532DAE" w:rsidRDefault="000476D8" w:rsidP="000E392F">
      <w:pPr>
        <w:pStyle w:val="ARbody"/>
        <w:rPr>
          <w:noProof/>
        </w:rPr>
      </w:pPr>
      <w:r w:rsidRPr="00532DAE">
        <w:rPr>
          <w:noProof/>
        </w:rPr>
        <w:drawing>
          <wp:inline distT="0" distB="0" distL="0" distR="0" wp14:anchorId="7065924E" wp14:editId="21DB702F">
            <wp:extent cx="6116320" cy="8651240"/>
            <wp:effectExtent l="19050" t="19050" r="17780" b="16510"/>
            <wp:docPr id="1980814097" name="Picture 1980814097" descr="Independent auditor's report, page 4 of 4. To request the full text of the auditor's report, email DFFHcorporate.reporting@dffh.vic.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814097" name="Picture 4" descr="Independent auditor's report, page 4 of 4. To request the full text of the auditor's report, email DFFHcorporate.reporting@dffh.vic.gov.au."/>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6116320" cy="8651240"/>
                    </a:xfrm>
                    <a:prstGeom prst="rect">
                      <a:avLst/>
                    </a:prstGeom>
                    <a:ln w="6350">
                      <a:solidFill>
                        <a:schemeClr val="bg1">
                          <a:lumMod val="65000"/>
                        </a:schemeClr>
                      </a:solidFill>
                    </a:ln>
                  </pic:spPr>
                </pic:pic>
              </a:graphicData>
            </a:graphic>
          </wp:inline>
        </w:drawing>
      </w:r>
    </w:p>
    <w:p w14:paraId="45231E9D" w14:textId="77777777" w:rsidR="000476D8" w:rsidRPr="00532DAE" w:rsidRDefault="000476D8">
      <w:pPr>
        <w:pStyle w:val="Heading2Financials"/>
      </w:pPr>
      <w:bookmarkStart w:id="266" w:name="Comprehensive_operating_statement"/>
      <w:bookmarkStart w:id="267" w:name="_Toc113191199"/>
      <w:bookmarkStart w:id="268" w:name="_Toc149587077"/>
      <w:bookmarkEnd w:id="264"/>
      <w:bookmarkEnd w:id="265"/>
      <w:bookmarkEnd w:id="266"/>
      <w:r w:rsidRPr="00532DAE">
        <w:lastRenderedPageBreak/>
        <w:t>Comprehensive operating statement</w:t>
      </w:r>
      <w:r w:rsidRPr="00532DAE">
        <w:br/>
        <w:t>for the financial year ended 30 June 202</w:t>
      </w:r>
      <w:bookmarkEnd w:id="267"/>
      <w:r w:rsidRPr="00532DAE">
        <w:t>3</w:t>
      </w:r>
      <w:bookmarkEnd w:id="268"/>
    </w:p>
    <w:tbl>
      <w:tblPr>
        <w:tblStyle w:val="TableGrid"/>
        <w:tblW w:w="9637" w:type="dxa"/>
        <w:tblLayout w:type="fixed"/>
        <w:tblLook w:val="06A0" w:firstRow="1" w:lastRow="0" w:firstColumn="1" w:lastColumn="0" w:noHBand="1" w:noVBand="1"/>
      </w:tblPr>
      <w:tblGrid>
        <w:gridCol w:w="6064"/>
        <w:gridCol w:w="851"/>
        <w:gridCol w:w="1361"/>
        <w:gridCol w:w="1361"/>
      </w:tblGrid>
      <w:tr w:rsidR="000476D8" w:rsidRPr="00532DAE" w14:paraId="6F4AE9DE" w14:textId="77777777">
        <w:trPr>
          <w:cnfStyle w:val="100000000000" w:firstRow="1" w:lastRow="0" w:firstColumn="0" w:lastColumn="0" w:oddVBand="0" w:evenVBand="0" w:oddHBand="0" w:evenHBand="0" w:firstRowFirstColumn="0" w:firstRowLastColumn="0" w:lastRowFirstColumn="0" w:lastRowLastColumn="0"/>
          <w:tblHeader/>
        </w:trPr>
        <w:tc>
          <w:tcPr>
            <w:tcW w:w="6064" w:type="dxa"/>
            <w:tcBorders>
              <w:bottom w:val="single" w:sz="4" w:space="0" w:color="auto"/>
            </w:tcBorders>
            <w:noWrap/>
            <w:hideMark/>
          </w:tcPr>
          <w:p w14:paraId="6F5A4260" w14:textId="77777777" w:rsidR="000476D8" w:rsidRPr="00532DAE" w:rsidRDefault="000476D8">
            <w:pPr>
              <w:pStyle w:val="ARfintablecolhead"/>
            </w:pPr>
          </w:p>
        </w:tc>
        <w:tc>
          <w:tcPr>
            <w:tcW w:w="851" w:type="dxa"/>
            <w:tcBorders>
              <w:bottom w:val="single" w:sz="4" w:space="0" w:color="auto"/>
            </w:tcBorders>
            <w:noWrap/>
            <w:hideMark/>
          </w:tcPr>
          <w:p w14:paraId="74B158CE" w14:textId="77777777" w:rsidR="000476D8" w:rsidRPr="00532DAE" w:rsidRDefault="000476D8">
            <w:pPr>
              <w:pStyle w:val="ARfintablecolheadright"/>
            </w:pPr>
            <w:r w:rsidRPr="00532DAE">
              <w:t>Note</w:t>
            </w:r>
          </w:p>
        </w:tc>
        <w:tc>
          <w:tcPr>
            <w:tcW w:w="1361" w:type="dxa"/>
            <w:tcBorders>
              <w:bottom w:val="single" w:sz="4" w:space="0" w:color="auto"/>
            </w:tcBorders>
            <w:shd w:val="clear" w:color="auto" w:fill="E7E6E6" w:themeFill="background2"/>
            <w:hideMark/>
          </w:tcPr>
          <w:p w14:paraId="52A8C175" w14:textId="77777777" w:rsidR="000476D8" w:rsidRPr="00532DAE" w:rsidRDefault="000476D8">
            <w:pPr>
              <w:pStyle w:val="ARfintablecolheadright"/>
            </w:pPr>
            <w:r w:rsidRPr="00532DAE">
              <w:t>2023</w:t>
            </w:r>
          </w:p>
          <w:p w14:paraId="2F1291A0" w14:textId="77777777" w:rsidR="000476D8" w:rsidRPr="00532DAE" w:rsidRDefault="000476D8">
            <w:pPr>
              <w:pStyle w:val="ARfintablecolheadright"/>
            </w:pPr>
            <w:r w:rsidRPr="00532DAE">
              <w:t>$M</w:t>
            </w:r>
          </w:p>
        </w:tc>
        <w:tc>
          <w:tcPr>
            <w:tcW w:w="1361" w:type="dxa"/>
            <w:tcBorders>
              <w:bottom w:val="single" w:sz="4" w:space="0" w:color="auto"/>
            </w:tcBorders>
            <w:hideMark/>
          </w:tcPr>
          <w:p w14:paraId="76698515" w14:textId="77777777" w:rsidR="000476D8" w:rsidRPr="00532DAE" w:rsidRDefault="000476D8">
            <w:pPr>
              <w:pStyle w:val="ARfintablecolheadright"/>
            </w:pPr>
            <w:r w:rsidRPr="00532DAE">
              <w:t>2022</w:t>
            </w:r>
          </w:p>
          <w:p w14:paraId="49236E4A" w14:textId="77777777" w:rsidR="000476D8" w:rsidRPr="00532DAE" w:rsidRDefault="000476D8">
            <w:pPr>
              <w:pStyle w:val="ARfintablecolheadright"/>
            </w:pPr>
            <w:r w:rsidRPr="00532DAE">
              <w:t>$M</w:t>
            </w:r>
          </w:p>
        </w:tc>
      </w:tr>
      <w:tr w:rsidR="000476D8" w:rsidRPr="00532DAE" w14:paraId="5C8EA889" w14:textId="77777777">
        <w:tc>
          <w:tcPr>
            <w:tcW w:w="9637" w:type="dxa"/>
            <w:gridSpan w:val="4"/>
            <w:tcBorders>
              <w:top w:val="single" w:sz="4" w:space="0" w:color="auto"/>
              <w:bottom w:val="single" w:sz="4" w:space="0" w:color="A6A6A6" w:themeColor="background1" w:themeShade="A6"/>
            </w:tcBorders>
            <w:hideMark/>
          </w:tcPr>
          <w:p w14:paraId="27FAD373" w14:textId="77777777" w:rsidR="000476D8" w:rsidRPr="00532DAE" w:rsidRDefault="000476D8" w:rsidP="00756E67">
            <w:pPr>
              <w:pStyle w:val="ARfintablebodybold"/>
            </w:pPr>
            <w:r w:rsidRPr="00532DAE">
              <w:t>Revenue and income from transactions</w:t>
            </w:r>
          </w:p>
        </w:tc>
      </w:tr>
      <w:tr w:rsidR="000476D8" w:rsidRPr="00532DAE" w14:paraId="665A905A" w14:textId="77777777">
        <w:tc>
          <w:tcPr>
            <w:tcW w:w="6064" w:type="dxa"/>
            <w:tcBorders>
              <w:top w:val="single" w:sz="4" w:space="0" w:color="A6A6A6" w:themeColor="background1" w:themeShade="A6"/>
              <w:bottom w:val="single" w:sz="4" w:space="0" w:color="A6A6A6" w:themeColor="background1" w:themeShade="A6"/>
            </w:tcBorders>
            <w:hideMark/>
          </w:tcPr>
          <w:p w14:paraId="67E46DBA" w14:textId="77777777" w:rsidR="000476D8" w:rsidRPr="00532DAE" w:rsidRDefault="000476D8">
            <w:pPr>
              <w:pStyle w:val="ARfintablebody"/>
            </w:pPr>
            <w:r w:rsidRPr="00532DAE">
              <w:t>Output appropriations</w:t>
            </w:r>
          </w:p>
        </w:tc>
        <w:tc>
          <w:tcPr>
            <w:tcW w:w="851" w:type="dxa"/>
            <w:tcBorders>
              <w:top w:val="single" w:sz="4" w:space="0" w:color="A6A6A6" w:themeColor="background1" w:themeShade="A6"/>
              <w:bottom w:val="single" w:sz="4" w:space="0" w:color="A6A6A6" w:themeColor="background1" w:themeShade="A6"/>
            </w:tcBorders>
            <w:noWrap/>
            <w:hideMark/>
          </w:tcPr>
          <w:p w14:paraId="4152703B" w14:textId="77777777" w:rsidR="000476D8" w:rsidRPr="00532DAE" w:rsidRDefault="000476D8">
            <w:pPr>
              <w:pStyle w:val="ARfintablebodyright"/>
            </w:pPr>
            <w:r w:rsidRPr="00532DAE">
              <w:t>2.3</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12A86459" w14:textId="77777777" w:rsidR="000476D8" w:rsidRPr="00532DAE" w:rsidRDefault="000476D8">
            <w:pPr>
              <w:pStyle w:val="ARfintablebodyright"/>
            </w:pPr>
            <w:r w:rsidRPr="00532DAE">
              <w:t>4,968.4</w:t>
            </w:r>
          </w:p>
        </w:tc>
        <w:tc>
          <w:tcPr>
            <w:tcW w:w="1361" w:type="dxa"/>
            <w:tcBorders>
              <w:top w:val="single" w:sz="4" w:space="0" w:color="A6A6A6" w:themeColor="background1" w:themeShade="A6"/>
              <w:bottom w:val="single" w:sz="4" w:space="0" w:color="A6A6A6" w:themeColor="background1" w:themeShade="A6"/>
            </w:tcBorders>
            <w:noWrap/>
            <w:hideMark/>
          </w:tcPr>
          <w:p w14:paraId="611E66CC" w14:textId="77777777" w:rsidR="000476D8" w:rsidRPr="00532DAE" w:rsidRDefault="000476D8">
            <w:pPr>
              <w:pStyle w:val="ARfintablebodyright"/>
            </w:pPr>
            <w:r w:rsidRPr="00532DAE">
              <w:t>6,518.1</w:t>
            </w:r>
          </w:p>
        </w:tc>
      </w:tr>
      <w:tr w:rsidR="000476D8" w:rsidRPr="00532DAE" w14:paraId="364773FF" w14:textId="77777777">
        <w:tc>
          <w:tcPr>
            <w:tcW w:w="6064" w:type="dxa"/>
            <w:tcBorders>
              <w:top w:val="single" w:sz="4" w:space="0" w:color="A6A6A6" w:themeColor="background1" w:themeShade="A6"/>
              <w:bottom w:val="single" w:sz="4" w:space="0" w:color="A6A6A6" w:themeColor="background1" w:themeShade="A6"/>
            </w:tcBorders>
            <w:hideMark/>
          </w:tcPr>
          <w:p w14:paraId="3B60AA48" w14:textId="77777777" w:rsidR="000476D8" w:rsidRPr="00532DAE" w:rsidRDefault="000476D8">
            <w:pPr>
              <w:pStyle w:val="ARfintablebody"/>
            </w:pPr>
            <w:r w:rsidRPr="00532DAE">
              <w:t>Special appropriations</w:t>
            </w:r>
          </w:p>
        </w:tc>
        <w:tc>
          <w:tcPr>
            <w:tcW w:w="851" w:type="dxa"/>
            <w:tcBorders>
              <w:top w:val="single" w:sz="4" w:space="0" w:color="A6A6A6" w:themeColor="background1" w:themeShade="A6"/>
              <w:bottom w:val="single" w:sz="4" w:space="0" w:color="A6A6A6" w:themeColor="background1" w:themeShade="A6"/>
            </w:tcBorders>
            <w:noWrap/>
            <w:hideMark/>
          </w:tcPr>
          <w:p w14:paraId="067160FB" w14:textId="77777777" w:rsidR="000476D8" w:rsidRPr="00532DAE" w:rsidRDefault="000476D8">
            <w:pPr>
              <w:pStyle w:val="ARfintablebodyright"/>
            </w:pPr>
            <w:r w:rsidRPr="00532DAE">
              <w:t>2.3</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46A221F9" w14:textId="77777777" w:rsidR="000476D8" w:rsidRPr="00532DAE" w:rsidRDefault="000476D8">
            <w:pPr>
              <w:pStyle w:val="ARfintablebodyright"/>
            </w:pPr>
            <w:r w:rsidRPr="00532DAE">
              <w:t>79.1</w:t>
            </w:r>
          </w:p>
        </w:tc>
        <w:tc>
          <w:tcPr>
            <w:tcW w:w="1361" w:type="dxa"/>
            <w:tcBorders>
              <w:top w:val="single" w:sz="4" w:space="0" w:color="A6A6A6" w:themeColor="background1" w:themeShade="A6"/>
              <w:bottom w:val="single" w:sz="4" w:space="0" w:color="A6A6A6" w:themeColor="background1" w:themeShade="A6"/>
            </w:tcBorders>
            <w:noWrap/>
            <w:hideMark/>
          </w:tcPr>
          <w:p w14:paraId="54FE2E6A" w14:textId="77777777" w:rsidR="000476D8" w:rsidRPr="00532DAE" w:rsidRDefault="000476D8">
            <w:pPr>
              <w:pStyle w:val="ARfintablebodyright"/>
            </w:pPr>
            <w:r w:rsidRPr="00532DAE">
              <w:t>65.3</w:t>
            </w:r>
          </w:p>
        </w:tc>
      </w:tr>
      <w:tr w:rsidR="000476D8" w:rsidRPr="00532DAE" w14:paraId="0E085762" w14:textId="77777777">
        <w:tc>
          <w:tcPr>
            <w:tcW w:w="6064" w:type="dxa"/>
            <w:tcBorders>
              <w:top w:val="single" w:sz="4" w:space="0" w:color="A6A6A6" w:themeColor="background1" w:themeShade="A6"/>
              <w:bottom w:val="single" w:sz="4" w:space="0" w:color="A6A6A6" w:themeColor="background1" w:themeShade="A6"/>
            </w:tcBorders>
            <w:hideMark/>
          </w:tcPr>
          <w:p w14:paraId="6E39CF28" w14:textId="77777777" w:rsidR="000476D8" w:rsidRPr="00532DAE" w:rsidRDefault="000476D8">
            <w:pPr>
              <w:pStyle w:val="ARfintablebody"/>
            </w:pPr>
            <w:r w:rsidRPr="00532DAE">
              <w:t>Rental income</w:t>
            </w:r>
          </w:p>
        </w:tc>
        <w:tc>
          <w:tcPr>
            <w:tcW w:w="851" w:type="dxa"/>
            <w:tcBorders>
              <w:top w:val="single" w:sz="4" w:space="0" w:color="A6A6A6" w:themeColor="background1" w:themeShade="A6"/>
              <w:bottom w:val="single" w:sz="4" w:space="0" w:color="A6A6A6" w:themeColor="background1" w:themeShade="A6"/>
            </w:tcBorders>
            <w:noWrap/>
            <w:hideMark/>
          </w:tcPr>
          <w:p w14:paraId="3ACD2359" w14:textId="77777777" w:rsidR="000476D8" w:rsidRPr="00532DAE" w:rsidRDefault="000476D8">
            <w:pPr>
              <w:pStyle w:val="ARfintablebodyright"/>
            </w:pPr>
            <w:r w:rsidRPr="00532DAE">
              <w:t>2.4.1</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6AD1E3DF" w14:textId="77777777" w:rsidR="000476D8" w:rsidRPr="00532DAE" w:rsidRDefault="000476D8">
            <w:pPr>
              <w:pStyle w:val="ARfintablebodyright"/>
            </w:pPr>
            <w:r w:rsidRPr="00532DAE">
              <w:t>523.3</w:t>
            </w:r>
          </w:p>
        </w:tc>
        <w:tc>
          <w:tcPr>
            <w:tcW w:w="1361" w:type="dxa"/>
            <w:tcBorders>
              <w:top w:val="single" w:sz="4" w:space="0" w:color="A6A6A6" w:themeColor="background1" w:themeShade="A6"/>
              <w:bottom w:val="single" w:sz="4" w:space="0" w:color="A6A6A6" w:themeColor="background1" w:themeShade="A6"/>
            </w:tcBorders>
            <w:noWrap/>
            <w:hideMark/>
          </w:tcPr>
          <w:p w14:paraId="111FDA5A" w14:textId="77777777" w:rsidR="000476D8" w:rsidRPr="00532DAE" w:rsidRDefault="000476D8">
            <w:pPr>
              <w:pStyle w:val="ARfintablebodyright"/>
            </w:pPr>
            <w:r w:rsidRPr="00532DAE">
              <w:t>504.7</w:t>
            </w:r>
          </w:p>
        </w:tc>
      </w:tr>
      <w:tr w:rsidR="000476D8" w:rsidRPr="00532DAE" w14:paraId="1DDFEF1B" w14:textId="77777777">
        <w:tc>
          <w:tcPr>
            <w:tcW w:w="6064" w:type="dxa"/>
            <w:tcBorders>
              <w:top w:val="single" w:sz="4" w:space="0" w:color="A6A6A6" w:themeColor="background1" w:themeShade="A6"/>
              <w:bottom w:val="single" w:sz="4" w:space="0" w:color="A6A6A6" w:themeColor="background1" w:themeShade="A6"/>
            </w:tcBorders>
            <w:hideMark/>
          </w:tcPr>
          <w:p w14:paraId="710D1647" w14:textId="77777777" w:rsidR="000476D8" w:rsidRPr="00532DAE" w:rsidRDefault="000476D8">
            <w:pPr>
              <w:pStyle w:val="ARfintablebody"/>
            </w:pPr>
            <w:r w:rsidRPr="00532DAE">
              <w:t>Grants</w:t>
            </w:r>
          </w:p>
        </w:tc>
        <w:tc>
          <w:tcPr>
            <w:tcW w:w="851" w:type="dxa"/>
            <w:tcBorders>
              <w:top w:val="single" w:sz="4" w:space="0" w:color="A6A6A6" w:themeColor="background1" w:themeShade="A6"/>
              <w:bottom w:val="single" w:sz="4" w:space="0" w:color="A6A6A6" w:themeColor="background1" w:themeShade="A6"/>
            </w:tcBorders>
            <w:noWrap/>
            <w:hideMark/>
          </w:tcPr>
          <w:p w14:paraId="1E1C8D2B" w14:textId="77777777" w:rsidR="000476D8" w:rsidRPr="00532DAE" w:rsidRDefault="000476D8">
            <w:pPr>
              <w:pStyle w:val="ARfintablebodyright"/>
            </w:pPr>
            <w:r w:rsidRPr="00532DAE">
              <w:t>2.4.2</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48606956" w14:textId="77777777" w:rsidR="000476D8" w:rsidRPr="00532DAE" w:rsidRDefault="000476D8">
            <w:pPr>
              <w:pStyle w:val="ARfintablebodyright"/>
            </w:pPr>
            <w:r w:rsidRPr="00532DAE">
              <w:t>442.9</w:t>
            </w:r>
          </w:p>
        </w:tc>
        <w:tc>
          <w:tcPr>
            <w:tcW w:w="1361" w:type="dxa"/>
            <w:tcBorders>
              <w:top w:val="single" w:sz="4" w:space="0" w:color="A6A6A6" w:themeColor="background1" w:themeShade="A6"/>
              <w:bottom w:val="single" w:sz="4" w:space="0" w:color="A6A6A6" w:themeColor="background1" w:themeShade="A6"/>
            </w:tcBorders>
            <w:noWrap/>
            <w:hideMark/>
          </w:tcPr>
          <w:p w14:paraId="35B5E35B" w14:textId="77777777" w:rsidR="000476D8" w:rsidRPr="00532DAE" w:rsidRDefault="000476D8">
            <w:pPr>
              <w:pStyle w:val="ARfintablebodyright"/>
            </w:pPr>
            <w:r w:rsidRPr="00532DAE">
              <w:t>922.5</w:t>
            </w:r>
          </w:p>
        </w:tc>
      </w:tr>
      <w:tr w:rsidR="000476D8" w:rsidRPr="00532DAE" w14:paraId="0F90EEED" w14:textId="77777777">
        <w:tc>
          <w:tcPr>
            <w:tcW w:w="6064" w:type="dxa"/>
            <w:tcBorders>
              <w:top w:val="single" w:sz="4" w:space="0" w:color="A6A6A6" w:themeColor="background1" w:themeShade="A6"/>
              <w:bottom w:val="single" w:sz="4" w:space="0" w:color="A6A6A6" w:themeColor="background1" w:themeShade="A6"/>
            </w:tcBorders>
            <w:hideMark/>
          </w:tcPr>
          <w:p w14:paraId="32E49881" w14:textId="77777777" w:rsidR="000476D8" w:rsidRPr="00532DAE" w:rsidRDefault="000476D8">
            <w:pPr>
              <w:pStyle w:val="ARfintablebody"/>
            </w:pPr>
            <w:r w:rsidRPr="00532DAE">
              <w:t>Other income</w:t>
            </w:r>
          </w:p>
        </w:tc>
        <w:tc>
          <w:tcPr>
            <w:tcW w:w="851" w:type="dxa"/>
            <w:tcBorders>
              <w:top w:val="single" w:sz="4" w:space="0" w:color="A6A6A6" w:themeColor="background1" w:themeShade="A6"/>
              <w:bottom w:val="single" w:sz="4" w:space="0" w:color="A6A6A6" w:themeColor="background1" w:themeShade="A6"/>
            </w:tcBorders>
            <w:noWrap/>
            <w:hideMark/>
          </w:tcPr>
          <w:p w14:paraId="06BB6176" w14:textId="77777777" w:rsidR="000476D8" w:rsidRPr="00532DAE" w:rsidRDefault="000476D8">
            <w:pPr>
              <w:pStyle w:val="ARfintablebodyright"/>
            </w:pPr>
            <w:r w:rsidRPr="00532DAE">
              <w:t>2.4.3</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5D96A21D" w14:textId="77777777" w:rsidR="000476D8" w:rsidRPr="00532DAE" w:rsidRDefault="000476D8">
            <w:pPr>
              <w:pStyle w:val="ARfintablebodyright"/>
            </w:pPr>
            <w:r w:rsidRPr="00532DAE">
              <w:t>24.3</w:t>
            </w:r>
          </w:p>
        </w:tc>
        <w:tc>
          <w:tcPr>
            <w:tcW w:w="1361" w:type="dxa"/>
            <w:tcBorders>
              <w:top w:val="single" w:sz="4" w:space="0" w:color="A6A6A6" w:themeColor="background1" w:themeShade="A6"/>
              <w:bottom w:val="single" w:sz="4" w:space="0" w:color="A6A6A6" w:themeColor="background1" w:themeShade="A6"/>
            </w:tcBorders>
            <w:noWrap/>
            <w:hideMark/>
          </w:tcPr>
          <w:p w14:paraId="76D61FDA" w14:textId="77777777" w:rsidR="000476D8" w:rsidRPr="00532DAE" w:rsidRDefault="000476D8">
            <w:pPr>
              <w:pStyle w:val="ARfintablebodyright"/>
            </w:pPr>
            <w:r w:rsidRPr="00532DAE">
              <w:t>10.9</w:t>
            </w:r>
          </w:p>
        </w:tc>
      </w:tr>
      <w:tr w:rsidR="000476D8" w:rsidRPr="00532DAE" w14:paraId="2CFFF464" w14:textId="77777777">
        <w:tc>
          <w:tcPr>
            <w:tcW w:w="6064" w:type="dxa"/>
            <w:tcBorders>
              <w:bottom w:val="single" w:sz="4" w:space="0" w:color="auto"/>
            </w:tcBorders>
            <w:hideMark/>
          </w:tcPr>
          <w:p w14:paraId="462AAFF9" w14:textId="77777777" w:rsidR="000476D8" w:rsidRPr="00532DAE" w:rsidRDefault="000476D8">
            <w:pPr>
              <w:pStyle w:val="ARfintablebodybold"/>
            </w:pPr>
            <w:r w:rsidRPr="00532DAE">
              <w:t>Total revenue and income from transactions</w:t>
            </w:r>
          </w:p>
        </w:tc>
        <w:tc>
          <w:tcPr>
            <w:tcW w:w="851" w:type="dxa"/>
            <w:tcBorders>
              <w:bottom w:val="single" w:sz="4" w:space="0" w:color="auto"/>
            </w:tcBorders>
            <w:hideMark/>
          </w:tcPr>
          <w:p w14:paraId="6EADADEF" w14:textId="77777777" w:rsidR="000476D8" w:rsidRPr="00532DAE" w:rsidRDefault="000476D8">
            <w:pPr>
              <w:pStyle w:val="ARfintablecolheadright"/>
            </w:pPr>
          </w:p>
        </w:tc>
        <w:tc>
          <w:tcPr>
            <w:tcW w:w="1361" w:type="dxa"/>
            <w:tcBorders>
              <w:bottom w:val="single" w:sz="4" w:space="0" w:color="auto"/>
            </w:tcBorders>
            <w:shd w:val="clear" w:color="auto" w:fill="E7E6E6" w:themeFill="background2"/>
            <w:noWrap/>
            <w:hideMark/>
          </w:tcPr>
          <w:p w14:paraId="17F698CC" w14:textId="77777777" w:rsidR="000476D8" w:rsidRPr="00532DAE" w:rsidRDefault="000476D8">
            <w:pPr>
              <w:pStyle w:val="ARfintablecolheadright"/>
            </w:pPr>
            <w:r w:rsidRPr="00532DAE">
              <w:t>6,038.0</w:t>
            </w:r>
          </w:p>
        </w:tc>
        <w:tc>
          <w:tcPr>
            <w:tcW w:w="1361" w:type="dxa"/>
            <w:tcBorders>
              <w:bottom w:val="single" w:sz="4" w:space="0" w:color="auto"/>
            </w:tcBorders>
            <w:noWrap/>
            <w:hideMark/>
          </w:tcPr>
          <w:p w14:paraId="6A507E08" w14:textId="77777777" w:rsidR="000476D8" w:rsidRPr="00532DAE" w:rsidRDefault="000476D8">
            <w:pPr>
              <w:pStyle w:val="ARfintablecolheadright"/>
            </w:pPr>
            <w:r w:rsidRPr="00532DAE">
              <w:t>8,021.4</w:t>
            </w:r>
          </w:p>
        </w:tc>
      </w:tr>
      <w:tr w:rsidR="000476D8" w:rsidRPr="00532DAE" w14:paraId="6A48C0BF" w14:textId="77777777">
        <w:tc>
          <w:tcPr>
            <w:tcW w:w="9637" w:type="dxa"/>
            <w:gridSpan w:val="4"/>
            <w:tcBorders>
              <w:top w:val="single" w:sz="4" w:space="0" w:color="auto"/>
              <w:bottom w:val="single" w:sz="4" w:space="0" w:color="A6A6A6" w:themeColor="background1" w:themeShade="A6"/>
            </w:tcBorders>
            <w:hideMark/>
          </w:tcPr>
          <w:p w14:paraId="724F60FD" w14:textId="77777777" w:rsidR="000476D8" w:rsidRPr="00532DAE" w:rsidRDefault="000476D8">
            <w:pPr>
              <w:pStyle w:val="ARfintablebodybold"/>
            </w:pPr>
            <w:r w:rsidRPr="00532DAE">
              <w:t>Expenses from transactions</w:t>
            </w:r>
          </w:p>
        </w:tc>
      </w:tr>
      <w:tr w:rsidR="000476D8" w:rsidRPr="00532DAE" w14:paraId="27356149" w14:textId="77777777">
        <w:tc>
          <w:tcPr>
            <w:tcW w:w="6064" w:type="dxa"/>
            <w:tcBorders>
              <w:top w:val="single" w:sz="4" w:space="0" w:color="A6A6A6" w:themeColor="background1" w:themeShade="A6"/>
              <w:bottom w:val="single" w:sz="4" w:space="0" w:color="A6A6A6" w:themeColor="background1" w:themeShade="A6"/>
            </w:tcBorders>
            <w:hideMark/>
          </w:tcPr>
          <w:p w14:paraId="04173C87" w14:textId="77777777" w:rsidR="000476D8" w:rsidRPr="00532DAE" w:rsidRDefault="000476D8">
            <w:pPr>
              <w:pStyle w:val="ARfintablebody"/>
            </w:pPr>
            <w:r w:rsidRPr="00532DAE">
              <w:t>Employee benefits</w:t>
            </w:r>
          </w:p>
        </w:tc>
        <w:tc>
          <w:tcPr>
            <w:tcW w:w="851" w:type="dxa"/>
            <w:tcBorders>
              <w:top w:val="single" w:sz="4" w:space="0" w:color="A6A6A6" w:themeColor="background1" w:themeShade="A6"/>
              <w:bottom w:val="single" w:sz="4" w:space="0" w:color="A6A6A6" w:themeColor="background1" w:themeShade="A6"/>
            </w:tcBorders>
            <w:noWrap/>
            <w:hideMark/>
          </w:tcPr>
          <w:p w14:paraId="0A79B20E" w14:textId="77777777" w:rsidR="000476D8" w:rsidRPr="00532DAE" w:rsidRDefault="000476D8">
            <w:pPr>
              <w:pStyle w:val="ARfintablebodyright"/>
            </w:pPr>
            <w:r w:rsidRPr="00532DAE">
              <w:t>3.1.1(a)</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79B08099" w14:textId="77777777" w:rsidR="000476D8" w:rsidRPr="00532DAE" w:rsidRDefault="000476D8">
            <w:pPr>
              <w:pStyle w:val="ARfintablebodyright"/>
            </w:pPr>
            <w:r w:rsidRPr="00532DAE">
              <w:t>920.5</w:t>
            </w:r>
          </w:p>
        </w:tc>
        <w:tc>
          <w:tcPr>
            <w:tcW w:w="1361" w:type="dxa"/>
            <w:tcBorders>
              <w:top w:val="single" w:sz="4" w:space="0" w:color="A6A6A6" w:themeColor="background1" w:themeShade="A6"/>
              <w:bottom w:val="single" w:sz="4" w:space="0" w:color="A6A6A6" w:themeColor="background1" w:themeShade="A6"/>
            </w:tcBorders>
            <w:noWrap/>
            <w:hideMark/>
          </w:tcPr>
          <w:p w14:paraId="034272A9" w14:textId="77777777" w:rsidR="000476D8" w:rsidRPr="00532DAE" w:rsidRDefault="000476D8">
            <w:pPr>
              <w:pStyle w:val="ARfintablebodyright"/>
            </w:pPr>
            <w:r w:rsidRPr="00532DAE">
              <w:t>940.1</w:t>
            </w:r>
          </w:p>
        </w:tc>
      </w:tr>
      <w:tr w:rsidR="000476D8" w:rsidRPr="00532DAE" w14:paraId="60B90929" w14:textId="77777777">
        <w:tc>
          <w:tcPr>
            <w:tcW w:w="6064" w:type="dxa"/>
            <w:tcBorders>
              <w:top w:val="single" w:sz="4" w:space="0" w:color="A6A6A6" w:themeColor="background1" w:themeShade="A6"/>
              <w:bottom w:val="single" w:sz="4" w:space="0" w:color="A6A6A6" w:themeColor="background1" w:themeShade="A6"/>
            </w:tcBorders>
            <w:hideMark/>
          </w:tcPr>
          <w:p w14:paraId="45E20796" w14:textId="77777777" w:rsidR="000476D8" w:rsidRPr="00532DAE" w:rsidRDefault="000476D8">
            <w:pPr>
              <w:pStyle w:val="ARfintablebody"/>
            </w:pPr>
            <w:r w:rsidRPr="00532DAE">
              <w:t>Depreciation and amortisation</w:t>
            </w:r>
          </w:p>
        </w:tc>
        <w:tc>
          <w:tcPr>
            <w:tcW w:w="851" w:type="dxa"/>
            <w:tcBorders>
              <w:top w:val="single" w:sz="4" w:space="0" w:color="A6A6A6" w:themeColor="background1" w:themeShade="A6"/>
              <w:bottom w:val="single" w:sz="4" w:space="0" w:color="A6A6A6" w:themeColor="background1" w:themeShade="A6"/>
            </w:tcBorders>
            <w:noWrap/>
            <w:hideMark/>
          </w:tcPr>
          <w:p w14:paraId="0B49DCB6" w14:textId="77777777" w:rsidR="000476D8" w:rsidRPr="00532DAE" w:rsidRDefault="000476D8">
            <w:pPr>
              <w:pStyle w:val="ARfintablebodyright"/>
            </w:pPr>
            <w:r w:rsidRPr="00532DAE">
              <w:t>5.1.1</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2BA4F614" w14:textId="77777777" w:rsidR="000476D8" w:rsidRPr="00532DAE" w:rsidRDefault="000476D8">
            <w:pPr>
              <w:pStyle w:val="ARfintablebodyright"/>
            </w:pPr>
            <w:r w:rsidRPr="00532DAE">
              <w:t>362.3</w:t>
            </w:r>
          </w:p>
        </w:tc>
        <w:tc>
          <w:tcPr>
            <w:tcW w:w="1361" w:type="dxa"/>
            <w:tcBorders>
              <w:top w:val="single" w:sz="4" w:space="0" w:color="A6A6A6" w:themeColor="background1" w:themeShade="A6"/>
              <w:bottom w:val="single" w:sz="4" w:space="0" w:color="A6A6A6" w:themeColor="background1" w:themeShade="A6"/>
            </w:tcBorders>
            <w:noWrap/>
            <w:hideMark/>
          </w:tcPr>
          <w:p w14:paraId="72812D70" w14:textId="77777777" w:rsidR="000476D8" w:rsidRPr="00532DAE" w:rsidRDefault="000476D8">
            <w:pPr>
              <w:pStyle w:val="ARfintablebodyright"/>
            </w:pPr>
            <w:r w:rsidRPr="00532DAE">
              <w:t>322.6</w:t>
            </w:r>
          </w:p>
        </w:tc>
      </w:tr>
      <w:tr w:rsidR="000476D8" w:rsidRPr="00532DAE" w14:paraId="7D6A5D53" w14:textId="77777777">
        <w:tc>
          <w:tcPr>
            <w:tcW w:w="6064" w:type="dxa"/>
            <w:tcBorders>
              <w:top w:val="single" w:sz="4" w:space="0" w:color="A6A6A6" w:themeColor="background1" w:themeShade="A6"/>
              <w:bottom w:val="single" w:sz="4" w:space="0" w:color="A6A6A6" w:themeColor="background1" w:themeShade="A6"/>
            </w:tcBorders>
            <w:hideMark/>
          </w:tcPr>
          <w:p w14:paraId="35A16441" w14:textId="77777777" w:rsidR="000476D8" w:rsidRPr="00532DAE" w:rsidRDefault="000476D8">
            <w:pPr>
              <w:pStyle w:val="ARfintablebody"/>
            </w:pPr>
            <w:r w:rsidRPr="00532DAE">
              <w:t>Grants and other expense transfers</w:t>
            </w:r>
          </w:p>
        </w:tc>
        <w:tc>
          <w:tcPr>
            <w:tcW w:w="851" w:type="dxa"/>
            <w:tcBorders>
              <w:top w:val="single" w:sz="4" w:space="0" w:color="A6A6A6" w:themeColor="background1" w:themeShade="A6"/>
              <w:bottom w:val="single" w:sz="4" w:space="0" w:color="A6A6A6" w:themeColor="background1" w:themeShade="A6"/>
            </w:tcBorders>
            <w:noWrap/>
            <w:hideMark/>
          </w:tcPr>
          <w:p w14:paraId="0B8FDCD8" w14:textId="77777777" w:rsidR="000476D8" w:rsidRPr="00532DAE" w:rsidRDefault="000476D8">
            <w:pPr>
              <w:pStyle w:val="ARfintablebodyright"/>
            </w:pPr>
            <w:r w:rsidRPr="00532DAE">
              <w:t>3.1.2</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29180C08" w14:textId="77777777" w:rsidR="000476D8" w:rsidRPr="00532DAE" w:rsidRDefault="000476D8">
            <w:pPr>
              <w:pStyle w:val="ARfintablebodyright"/>
            </w:pPr>
            <w:r w:rsidRPr="00532DAE">
              <w:t>4,010.7</w:t>
            </w:r>
          </w:p>
        </w:tc>
        <w:tc>
          <w:tcPr>
            <w:tcW w:w="1361" w:type="dxa"/>
            <w:tcBorders>
              <w:top w:val="single" w:sz="4" w:space="0" w:color="A6A6A6" w:themeColor="background1" w:themeShade="A6"/>
              <w:bottom w:val="single" w:sz="4" w:space="0" w:color="A6A6A6" w:themeColor="background1" w:themeShade="A6"/>
            </w:tcBorders>
            <w:noWrap/>
            <w:hideMark/>
          </w:tcPr>
          <w:p w14:paraId="1A926646" w14:textId="77777777" w:rsidR="000476D8" w:rsidRPr="00532DAE" w:rsidRDefault="000476D8">
            <w:pPr>
              <w:pStyle w:val="ARfintablebodyright"/>
            </w:pPr>
            <w:r w:rsidRPr="00532DAE">
              <w:t>5,456.5</w:t>
            </w:r>
          </w:p>
        </w:tc>
      </w:tr>
      <w:tr w:rsidR="000476D8" w:rsidRPr="00532DAE" w14:paraId="690F17B0" w14:textId="77777777">
        <w:tc>
          <w:tcPr>
            <w:tcW w:w="6064" w:type="dxa"/>
            <w:tcBorders>
              <w:top w:val="single" w:sz="4" w:space="0" w:color="A6A6A6" w:themeColor="background1" w:themeShade="A6"/>
              <w:bottom w:val="single" w:sz="4" w:space="0" w:color="A6A6A6" w:themeColor="background1" w:themeShade="A6"/>
            </w:tcBorders>
            <w:hideMark/>
          </w:tcPr>
          <w:p w14:paraId="748B2772" w14:textId="77777777" w:rsidR="000476D8" w:rsidRPr="00532DAE" w:rsidRDefault="000476D8">
            <w:pPr>
              <w:pStyle w:val="ARfintablebody"/>
            </w:pPr>
            <w:r w:rsidRPr="00532DAE">
              <w:t>Other operating expenses</w:t>
            </w:r>
          </w:p>
        </w:tc>
        <w:tc>
          <w:tcPr>
            <w:tcW w:w="851" w:type="dxa"/>
            <w:tcBorders>
              <w:top w:val="single" w:sz="4" w:space="0" w:color="A6A6A6" w:themeColor="background1" w:themeShade="A6"/>
              <w:bottom w:val="single" w:sz="4" w:space="0" w:color="A6A6A6" w:themeColor="background1" w:themeShade="A6"/>
            </w:tcBorders>
            <w:noWrap/>
            <w:hideMark/>
          </w:tcPr>
          <w:p w14:paraId="197528A4" w14:textId="77777777" w:rsidR="000476D8" w:rsidRPr="00532DAE" w:rsidRDefault="000476D8">
            <w:pPr>
              <w:pStyle w:val="ARfintablebodyright"/>
            </w:pPr>
            <w:r w:rsidRPr="00532DAE">
              <w:t>3.1.3</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3EA4E888" w14:textId="77777777" w:rsidR="000476D8" w:rsidRPr="00532DAE" w:rsidRDefault="000476D8">
            <w:pPr>
              <w:pStyle w:val="ARfintablebodyright"/>
            </w:pPr>
            <w:r w:rsidRPr="00532DAE">
              <w:t>464.9</w:t>
            </w:r>
          </w:p>
        </w:tc>
        <w:tc>
          <w:tcPr>
            <w:tcW w:w="1361" w:type="dxa"/>
            <w:tcBorders>
              <w:top w:val="single" w:sz="4" w:space="0" w:color="A6A6A6" w:themeColor="background1" w:themeShade="A6"/>
              <w:bottom w:val="single" w:sz="4" w:space="0" w:color="A6A6A6" w:themeColor="background1" w:themeShade="A6"/>
            </w:tcBorders>
            <w:noWrap/>
            <w:hideMark/>
          </w:tcPr>
          <w:p w14:paraId="577971C9" w14:textId="77777777" w:rsidR="000476D8" w:rsidRPr="00532DAE" w:rsidRDefault="000476D8">
            <w:pPr>
              <w:pStyle w:val="ARfintablebodyright"/>
            </w:pPr>
            <w:r w:rsidRPr="00532DAE">
              <w:t>390.1</w:t>
            </w:r>
          </w:p>
        </w:tc>
      </w:tr>
      <w:tr w:rsidR="000476D8" w:rsidRPr="00532DAE" w14:paraId="529E9DB5" w14:textId="77777777">
        <w:tc>
          <w:tcPr>
            <w:tcW w:w="6064" w:type="dxa"/>
            <w:tcBorders>
              <w:top w:val="single" w:sz="4" w:space="0" w:color="A6A6A6" w:themeColor="background1" w:themeShade="A6"/>
              <w:bottom w:val="single" w:sz="4" w:space="0" w:color="A6A6A6" w:themeColor="background1" w:themeShade="A6"/>
            </w:tcBorders>
            <w:hideMark/>
          </w:tcPr>
          <w:p w14:paraId="030CBBD1" w14:textId="77777777" w:rsidR="000476D8" w:rsidRPr="00532DAE" w:rsidRDefault="000476D8">
            <w:pPr>
              <w:pStyle w:val="ARfintablebody"/>
              <w:rPr>
                <w:rStyle w:val="Superscript"/>
              </w:rPr>
            </w:pPr>
            <w:r w:rsidRPr="00532DAE">
              <w:t xml:space="preserve">Other property management expenses </w:t>
            </w:r>
            <w:r w:rsidRPr="00532DAE">
              <w:rPr>
                <w:rStyle w:val="Superscript"/>
              </w:rPr>
              <w:t>(</w:t>
            </w:r>
            <w:proofErr w:type="spellStart"/>
            <w:r w:rsidRPr="00532DAE">
              <w:rPr>
                <w:rStyle w:val="Superscript"/>
              </w:rPr>
              <w:t>i</w:t>
            </w:r>
            <w:proofErr w:type="spellEnd"/>
            <w:r w:rsidRPr="00532DAE">
              <w:rPr>
                <w:rStyle w:val="Superscript"/>
              </w:rPr>
              <w:t>)</w:t>
            </w:r>
          </w:p>
        </w:tc>
        <w:tc>
          <w:tcPr>
            <w:tcW w:w="851" w:type="dxa"/>
            <w:tcBorders>
              <w:top w:val="single" w:sz="4" w:space="0" w:color="A6A6A6" w:themeColor="background1" w:themeShade="A6"/>
              <w:bottom w:val="single" w:sz="4" w:space="0" w:color="A6A6A6" w:themeColor="background1" w:themeShade="A6"/>
            </w:tcBorders>
            <w:noWrap/>
            <w:hideMark/>
          </w:tcPr>
          <w:p w14:paraId="1A8E0497" w14:textId="77777777" w:rsidR="000476D8" w:rsidRPr="00532DAE" w:rsidRDefault="000476D8">
            <w:pPr>
              <w:pStyle w:val="ARfintablebodyright"/>
            </w:pPr>
            <w:r w:rsidRPr="00532DAE">
              <w:t>3.1.4</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5552C928" w14:textId="77777777" w:rsidR="000476D8" w:rsidRPr="00532DAE" w:rsidRDefault="000476D8">
            <w:pPr>
              <w:pStyle w:val="ARfintablebodyright"/>
            </w:pPr>
            <w:r w:rsidRPr="00532DAE">
              <w:t>523.7</w:t>
            </w:r>
          </w:p>
        </w:tc>
        <w:tc>
          <w:tcPr>
            <w:tcW w:w="1361" w:type="dxa"/>
            <w:tcBorders>
              <w:top w:val="single" w:sz="4" w:space="0" w:color="A6A6A6" w:themeColor="background1" w:themeShade="A6"/>
              <w:bottom w:val="single" w:sz="4" w:space="0" w:color="A6A6A6" w:themeColor="background1" w:themeShade="A6"/>
            </w:tcBorders>
            <w:noWrap/>
            <w:hideMark/>
          </w:tcPr>
          <w:p w14:paraId="63FBEC21" w14:textId="77777777" w:rsidR="000476D8" w:rsidRPr="00532DAE" w:rsidRDefault="000476D8">
            <w:pPr>
              <w:pStyle w:val="ARfintablebodyright"/>
            </w:pPr>
            <w:r w:rsidRPr="00532DAE">
              <w:t>560.2</w:t>
            </w:r>
          </w:p>
        </w:tc>
      </w:tr>
      <w:tr w:rsidR="000476D8" w:rsidRPr="00532DAE" w14:paraId="009BCBF5" w14:textId="77777777">
        <w:tc>
          <w:tcPr>
            <w:tcW w:w="6064" w:type="dxa"/>
            <w:hideMark/>
          </w:tcPr>
          <w:p w14:paraId="2A14FBED" w14:textId="77777777" w:rsidR="000476D8" w:rsidRPr="00532DAE" w:rsidRDefault="000476D8">
            <w:pPr>
              <w:pStyle w:val="ARfintablebodybold"/>
            </w:pPr>
            <w:r w:rsidRPr="00532DAE">
              <w:t>Total expenses from transactions</w:t>
            </w:r>
          </w:p>
        </w:tc>
        <w:tc>
          <w:tcPr>
            <w:tcW w:w="851" w:type="dxa"/>
            <w:hideMark/>
          </w:tcPr>
          <w:p w14:paraId="02117E68" w14:textId="77777777" w:rsidR="000476D8" w:rsidRPr="00532DAE" w:rsidRDefault="000476D8">
            <w:pPr>
              <w:pStyle w:val="ARfintablebodyrightbold"/>
            </w:pPr>
          </w:p>
        </w:tc>
        <w:tc>
          <w:tcPr>
            <w:tcW w:w="1361" w:type="dxa"/>
            <w:shd w:val="clear" w:color="auto" w:fill="E7E6E6" w:themeFill="background2"/>
            <w:noWrap/>
            <w:hideMark/>
          </w:tcPr>
          <w:p w14:paraId="742AFDF2" w14:textId="77777777" w:rsidR="000476D8" w:rsidRPr="00532DAE" w:rsidRDefault="000476D8">
            <w:pPr>
              <w:pStyle w:val="ARfintablebodyrightbold"/>
            </w:pPr>
            <w:r w:rsidRPr="00532DAE">
              <w:t>6,282.1</w:t>
            </w:r>
          </w:p>
        </w:tc>
        <w:tc>
          <w:tcPr>
            <w:tcW w:w="1361" w:type="dxa"/>
            <w:noWrap/>
            <w:hideMark/>
          </w:tcPr>
          <w:p w14:paraId="305D2687" w14:textId="77777777" w:rsidR="000476D8" w:rsidRPr="00532DAE" w:rsidRDefault="000476D8">
            <w:pPr>
              <w:pStyle w:val="ARfintablebodyrightbold"/>
            </w:pPr>
            <w:r w:rsidRPr="00532DAE">
              <w:t>7,669.4</w:t>
            </w:r>
          </w:p>
        </w:tc>
      </w:tr>
      <w:tr w:rsidR="000476D8" w:rsidRPr="00532DAE" w14:paraId="3A4D1BEA" w14:textId="77777777">
        <w:tc>
          <w:tcPr>
            <w:tcW w:w="6064" w:type="dxa"/>
            <w:tcBorders>
              <w:bottom w:val="single" w:sz="4" w:space="0" w:color="auto"/>
            </w:tcBorders>
            <w:hideMark/>
          </w:tcPr>
          <w:p w14:paraId="73EC3158" w14:textId="77777777" w:rsidR="000476D8" w:rsidRPr="00532DAE" w:rsidRDefault="000476D8">
            <w:pPr>
              <w:pStyle w:val="ARfintablebodybold"/>
            </w:pPr>
            <w:r w:rsidRPr="00532DAE">
              <w:t>Net result from transactions (net operating balance)</w:t>
            </w:r>
          </w:p>
        </w:tc>
        <w:tc>
          <w:tcPr>
            <w:tcW w:w="851" w:type="dxa"/>
            <w:tcBorders>
              <w:bottom w:val="single" w:sz="4" w:space="0" w:color="auto"/>
            </w:tcBorders>
            <w:hideMark/>
          </w:tcPr>
          <w:p w14:paraId="472DF7C7" w14:textId="77777777" w:rsidR="000476D8" w:rsidRPr="00532DAE" w:rsidRDefault="000476D8">
            <w:pPr>
              <w:pStyle w:val="ARfintablebodyrightbold"/>
            </w:pPr>
          </w:p>
        </w:tc>
        <w:tc>
          <w:tcPr>
            <w:tcW w:w="1361" w:type="dxa"/>
            <w:tcBorders>
              <w:bottom w:val="single" w:sz="4" w:space="0" w:color="auto"/>
            </w:tcBorders>
            <w:shd w:val="clear" w:color="auto" w:fill="E7E6E6" w:themeFill="background2"/>
            <w:noWrap/>
            <w:hideMark/>
          </w:tcPr>
          <w:p w14:paraId="49876795" w14:textId="77777777" w:rsidR="000476D8" w:rsidRPr="00532DAE" w:rsidRDefault="000476D8">
            <w:pPr>
              <w:pStyle w:val="ARfintablebodyrightbold"/>
            </w:pPr>
            <w:r w:rsidRPr="00532DAE">
              <w:t>(244.1)</w:t>
            </w:r>
          </w:p>
        </w:tc>
        <w:tc>
          <w:tcPr>
            <w:tcW w:w="1361" w:type="dxa"/>
            <w:tcBorders>
              <w:bottom w:val="single" w:sz="4" w:space="0" w:color="auto"/>
            </w:tcBorders>
            <w:noWrap/>
            <w:hideMark/>
          </w:tcPr>
          <w:p w14:paraId="6A9D943F" w14:textId="77777777" w:rsidR="000476D8" w:rsidRPr="00532DAE" w:rsidRDefault="000476D8">
            <w:pPr>
              <w:pStyle w:val="ARfintablebodyrightbold"/>
            </w:pPr>
            <w:r w:rsidRPr="00532DAE">
              <w:t>351.8</w:t>
            </w:r>
          </w:p>
        </w:tc>
      </w:tr>
      <w:tr w:rsidR="000476D8" w:rsidRPr="00532DAE" w14:paraId="6F633BAB" w14:textId="77777777">
        <w:tc>
          <w:tcPr>
            <w:tcW w:w="9637" w:type="dxa"/>
            <w:gridSpan w:val="4"/>
            <w:tcBorders>
              <w:top w:val="single" w:sz="4" w:space="0" w:color="auto"/>
              <w:bottom w:val="single" w:sz="4" w:space="0" w:color="A6A6A6" w:themeColor="background1" w:themeShade="A6"/>
            </w:tcBorders>
            <w:hideMark/>
          </w:tcPr>
          <w:p w14:paraId="3B34B07B" w14:textId="77777777" w:rsidR="000476D8" w:rsidRPr="00532DAE" w:rsidRDefault="000476D8">
            <w:pPr>
              <w:pStyle w:val="ARfintablebodybold"/>
            </w:pPr>
            <w:r w:rsidRPr="00532DAE">
              <w:t>Other economic flows included in net result</w:t>
            </w:r>
          </w:p>
        </w:tc>
      </w:tr>
      <w:tr w:rsidR="000476D8" w:rsidRPr="00532DAE" w14:paraId="2B9A6AF3" w14:textId="77777777">
        <w:tc>
          <w:tcPr>
            <w:tcW w:w="6064" w:type="dxa"/>
            <w:tcBorders>
              <w:top w:val="single" w:sz="4" w:space="0" w:color="A6A6A6" w:themeColor="background1" w:themeShade="A6"/>
              <w:bottom w:val="single" w:sz="4" w:space="0" w:color="A6A6A6" w:themeColor="background1" w:themeShade="A6"/>
            </w:tcBorders>
            <w:hideMark/>
          </w:tcPr>
          <w:p w14:paraId="4CF4F8EB" w14:textId="77777777" w:rsidR="000476D8" w:rsidRPr="00532DAE" w:rsidRDefault="000476D8">
            <w:pPr>
              <w:pStyle w:val="ARfintablebody"/>
            </w:pPr>
            <w:r w:rsidRPr="00532DAE">
              <w:t>Net gain/(loss) on non-financial assets</w:t>
            </w:r>
          </w:p>
        </w:tc>
        <w:tc>
          <w:tcPr>
            <w:tcW w:w="851" w:type="dxa"/>
            <w:tcBorders>
              <w:top w:val="single" w:sz="4" w:space="0" w:color="A6A6A6" w:themeColor="background1" w:themeShade="A6"/>
              <w:bottom w:val="single" w:sz="4" w:space="0" w:color="A6A6A6" w:themeColor="background1" w:themeShade="A6"/>
            </w:tcBorders>
            <w:noWrap/>
            <w:hideMark/>
          </w:tcPr>
          <w:p w14:paraId="6CFE3B7D" w14:textId="77777777" w:rsidR="000476D8" w:rsidRPr="00532DAE" w:rsidRDefault="000476D8">
            <w:pPr>
              <w:pStyle w:val="ARfintablebodyright"/>
            </w:pPr>
            <w:r w:rsidRPr="00532DAE">
              <w:t>9.2(a)</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703D2EBB" w14:textId="77777777" w:rsidR="000476D8" w:rsidRPr="00532DAE" w:rsidRDefault="000476D8">
            <w:pPr>
              <w:pStyle w:val="ARfintablebodyright"/>
            </w:pPr>
            <w:r w:rsidRPr="00532DAE">
              <w:t>(3.4)</w:t>
            </w:r>
          </w:p>
        </w:tc>
        <w:tc>
          <w:tcPr>
            <w:tcW w:w="1361" w:type="dxa"/>
            <w:tcBorders>
              <w:top w:val="single" w:sz="4" w:space="0" w:color="A6A6A6" w:themeColor="background1" w:themeShade="A6"/>
              <w:bottom w:val="single" w:sz="4" w:space="0" w:color="A6A6A6" w:themeColor="background1" w:themeShade="A6"/>
            </w:tcBorders>
            <w:noWrap/>
            <w:hideMark/>
          </w:tcPr>
          <w:p w14:paraId="7636B3BE" w14:textId="77777777" w:rsidR="000476D8" w:rsidRPr="00532DAE" w:rsidRDefault="000476D8">
            <w:pPr>
              <w:pStyle w:val="ARfintablebodyright"/>
            </w:pPr>
            <w:r w:rsidRPr="00532DAE">
              <w:t>(4.5)</w:t>
            </w:r>
          </w:p>
        </w:tc>
      </w:tr>
      <w:tr w:rsidR="000476D8" w:rsidRPr="00532DAE" w14:paraId="4829E0A4" w14:textId="77777777">
        <w:tc>
          <w:tcPr>
            <w:tcW w:w="6064" w:type="dxa"/>
            <w:tcBorders>
              <w:top w:val="single" w:sz="4" w:space="0" w:color="A6A6A6" w:themeColor="background1" w:themeShade="A6"/>
              <w:bottom w:val="single" w:sz="4" w:space="0" w:color="A6A6A6" w:themeColor="background1" w:themeShade="A6"/>
            </w:tcBorders>
            <w:hideMark/>
          </w:tcPr>
          <w:p w14:paraId="5E05A78B" w14:textId="77777777" w:rsidR="000476D8" w:rsidRPr="00532DAE" w:rsidRDefault="000476D8">
            <w:pPr>
              <w:pStyle w:val="ARfintablebody"/>
            </w:pPr>
            <w:r w:rsidRPr="00532DAE">
              <w:t>Net gain/(loss) on financial instruments</w:t>
            </w:r>
          </w:p>
        </w:tc>
        <w:tc>
          <w:tcPr>
            <w:tcW w:w="851" w:type="dxa"/>
            <w:tcBorders>
              <w:top w:val="single" w:sz="4" w:space="0" w:color="A6A6A6" w:themeColor="background1" w:themeShade="A6"/>
              <w:bottom w:val="single" w:sz="4" w:space="0" w:color="A6A6A6" w:themeColor="background1" w:themeShade="A6"/>
            </w:tcBorders>
            <w:noWrap/>
            <w:hideMark/>
          </w:tcPr>
          <w:p w14:paraId="19F97356" w14:textId="77777777" w:rsidR="000476D8" w:rsidRPr="00532DAE" w:rsidRDefault="000476D8">
            <w:pPr>
              <w:pStyle w:val="ARfintablebodyright"/>
            </w:pPr>
            <w:r w:rsidRPr="00532DAE">
              <w:t>9.2(b)</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11CA7D0B" w14:textId="77777777" w:rsidR="000476D8" w:rsidRPr="00532DAE" w:rsidRDefault="000476D8">
            <w:pPr>
              <w:pStyle w:val="ARfintablebodyright"/>
            </w:pPr>
            <w:r w:rsidRPr="00532DAE">
              <w:t>0.6</w:t>
            </w:r>
          </w:p>
        </w:tc>
        <w:tc>
          <w:tcPr>
            <w:tcW w:w="1361" w:type="dxa"/>
            <w:tcBorders>
              <w:top w:val="single" w:sz="4" w:space="0" w:color="A6A6A6" w:themeColor="background1" w:themeShade="A6"/>
              <w:bottom w:val="single" w:sz="4" w:space="0" w:color="A6A6A6" w:themeColor="background1" w:themeShade="A6"/>
            </w:tcBorders>
            <w:noWrap/>
            <w:hideMark/>
          </w:tcPr>
          <w:p w14:paraId="202BB776" w14:textId="77777777" w:rsidR="000476D8" w:rsidRPr="00532DAE" w:rsidRDefault="000476D8">
            <w:pPr>
              <w:pStyle w:val="ARfintablebodyright"/>
            </w:pPr>
            <w:r w:rsidRPr="00532DAE">
              <w:t>(0.8)</w:t>
            </w:r>
          </w:p>
        </w:tc>
      </w:tr>
      <w:tr w:rsidR="000476D8" w:rsidRPr="00532DAE" w14:paraId="260DFF5C" w14:textId="77777777">
        <w:tc>
          <w:tcPr>
            <w:tcW w:w="6064" w:type="dxa"/>
            <w:tcBorders>
              <w:top w:val="single" w:sz="4" w:space="0" w:color="A6A6A6" w:themeColor="background1" w:themeShade="A6"/>
            </w:tcBorders>
            <w:hideMark/>
          </w:tcPr>
          <w:p w14:paraId="099BC4F4" w14:textId="77777777" w:rsidR="000476D8" w:rsidRPr="00532DAE" w:rsidRDefault="000476D8">
            <w:pPr>
              <w:pStyle w:val="ARfintablebody"/>
            </w:pPr>
            <w:r w:rsidRPr="00532DAE">
              <w:t>Other gains/(losses) from other economic flows</w:t>
            </w:r>
          </w:p>
        </w:tc>
        <w:tc>
          <w:tcPr>
            <w:tcW w:w="851" w:type="dxa"/>
            <w:tcBorders>
              <w:top w:val="single" w:sz="4" w:space="0" w:color="A6A6A6" w:themeColor="background1" w:themeShade="A6"/>
            </w:tcBorders>
            <w:noWrap/>
            <w:hideMark/>
          </w:tcPr>
          <w:p w14:paraId="37DF8228" w14:textId="77777777" w:rsidR="000476D8" w:rsidRPr="00532DAE" w:rsidRDefault="000476D8">
            <w:pPr>
              <w:pStyle w:val="ARfintablebodyright"/>
            </w:pPr>
            <w:r w:rsidRPr="00532DAE">
              <w:t>9.2(c)</w:t>
            </w:r>
          </w:p>
        </w:tc>
        <w:tc>
          <w:tcPr>
            <w:tcW w:w="1361" w:type="dxa"/>
            <w:tcBorders>
              <w:top w:val="single" w:sz="4" w:space="0" w:color="A6A6A6" w:themeColor="background1" w:themeShade="A6"/>
            </w:tcBorders>
            <w:shd w:val="clear" w:color="auto" w:fill="E7E6E6" w:themeFill="background2"/>
            <w:noWrap/>
            <w:hideMark/>
          </w:tcPr>
          <w:p w14:paraId="1491173E" w14:textId="77777777" w:rsidR="000476D8" w:rsidRPr="00532DAE" w:rsidRDefault="000476D8">
            <w:pPr>
              <w:pStyle w:val="ARfintablebodyright"/>
            </w:pPr>
            <w:r w:rsidRPr="00532DAE">
              <w:t>(17.9)</w:t>
            </w:r>
          </w:p>
        </w:tc>
        <w:tc>
          <w:tcPr>
            <w:tcW w:w="1361" w:type="dxa"/>
            <w:tcBorders>
              <w:top w:val="single" w:sz="4" w:space="0" w:color="A6A6A6" w:themeColor="background1" w:themeShade="A6"/>
            </w:tcBorders>
            <w:noWrap/>
            <w:hideMark/>
          </w:tcPr>
          <w:p w14:paraId="1D356FC8" w14:textId="77777777" w:rsidR="000476D8" w:rsidRPr="00532DAE" w:rsidRDefault="000476D8">
            <w:pPr>
              <w:pStyle w:val="ARfintablebodyright"/>
            </w:pPr>
            <w:r w:rsidRPr="00532DAE">
              <w:t>(10.6)</w:t>
            </w:r>
          </w:p>
        </w:tc>
      </w:tr>
      <w:tr w:rsidR="000476D8" w:rsidRPr="00532DAE" w14:paraId="476F6093" w14:textId="77777777">
        <w:tc>
          <w:tcPr>
            <w:tcW w:w="6064" w:type="dxa"/>
            <w:hideMark/>
          </w:tcPr>
          <w:p w14:paraId="020A2CA4" w14:textId="77777777" w:rsidR="000476D8" w:rsidRPr="00532DAE" w:rsidRDefault="000476D8">
            <w:pPr>
              <w:pStyle w:val="ARfintablebodybold"/>
            </w:pPr>
            <w:r w:rsidRPr="00532DAE">
              <w:t>Total other economic flows included in net result</w:t>
            </w:r>
          </w:p>
        </w:tc>
        <w:tc>
          <w:tcPr>
            <w:tcW w:w="851" w:type="dxa"/>
            <w:hideMark/>
          </w:tcPr>
          <w:p w14:paraId="5B5F363D" w14:textId="77777777" w:rsidR="000476D8" w:rsidRPr="00532DAE" w:rsidRDefault="000476D8">
            <w:pPr>
              <w:pStyle w:val="ARfintablebodyrightbold"/>
            </w:pPr>
          </w:p>
        </w:tc>
        <w:tc>
          <w:tcPr>
            <w:tcW w:w="1361" w:type="dxa"/>
            <w:shd w:val="clear" w:color="auto" w:fill="E7E6E6" w:themeFill="background2"/>
            <w:noWrap/>
            <w:hideMark/>
          </w:tcPr>
          <w:p w14:paraId="6EB0B7DF" w14:textId="77777777" w:rsidR="000476D8" w:rsidRPr="00532DAE" w:rsidRDefault="000476D8">
            <w:pPr>
              <w:pStyle w:val="ARfintablebodyrightbold"/>
            </w:pPr>
            <w:r w:rsidRPr="00532DAE">
              <w:t>(20.7)</w:t>
            </w:r>
          </w:p>
        </w:tc>
        <w:tc>
          <w:tcPr>
            <w:tcW w:w="1361" w:type="dxa"/>
            <w:noWrap/>
            <w:hideMark/>
          </w:tcPr>
          <w:p w14:paraId="0C8AE492" w14:textId="77777777" w:rsidR="000476D8" w:rsidRPr="00532DAE" w:rsidRDefault="000476D8">
            <w:pPr>
              <w:pStyle w:val="ARfintablebodyrightbold"/>
            </w:pPr>
            <w:r w:rsidRPr="00532DAE">
              <w:t>(15.9)</w:t>
            </w:r>
          </w:p>
        </w:tc>
      </w:tr>
      <w:tr w:rsidR="000476D8" w:rsidRPr="00532DAE" w14:paraId="63A0F320" w14:textId="77777777">
        <w:tc>
          <w:tcPr>
            <w:tcW w:w="6064" w:type="dxa"/>
            <w:tcBorders>
              <w:bottom w:val="single" w:sz="4" w:space="0" w:color="auto"/>
            </w:tcBorders>
            <w:hideMark/>
          </w:tcPr>
          <w:p w14:paraId="16D8AF56" w14:textId="77777777" w:rsidR="000476D8" w:rsidRPr="00532DAE" w:rsidRDefault="000476D8">
            <w:pPr>
              <w:pStyle w:val="ARfintablebodybold"/>
            </w:pPr>
            <w:r w:rsidRPr="00532DAE">
              <w:t>Net result</w:t>
            </w:r>
          </w:p>
        </w:tc>
        <w:tc>
          <w:tcPr>
            <w:tcW w:w="851" w:type="dxa"/>
            <w:tcBorders>
              <w:bottom w:val="single" w:sz="4" w:space="0" w:color="auto"/>
            </w:tcBorders>
            <w:hideMark/>
          </w:tcPr>
          <w:p w14:paraId="11CB381B" w14:textId="77777777" w:rsidR="000476D8" w:rsidRPr="00532DAE" w:rsidRDefault="000476D8">
            <w:pPr>
              <w:pStyle w:val="ARfintablebodyrightbold"/>
            </w:pPr>
          </w:p>
        </w:tc>
        <w:tc>
          <w:tcPr>
            <w:tcW w:w="1361" w:type="dxa"/>
            <w:tcBorders>
              <w:bottom w:val="single" w:sz="4" w:space="0" w:color="auto"/>
            </w:tcBorders>
            <w:shd w:val="clear" w:color="auto" w:fill="E7E6E6" w:themeFill="background2"/>
            <w:noWrap/>
            <w:hideMark/>
          </w:tcPr>
          <w:p w14:paraId="3C3430B0" w14:textId="77777777" w:rsidR="000476D8" w:rsidRPr="00532DAE" w:rsidRDefault="000476D8">
            <w:pPr>
              <w:pStyle w:val="ARfintablebodyrightbold"/>
            </w:pPr>
            <w:r w:rsidRPr="00532DAE">
              <w:t>(264.7)</w:t>
            </w:r>
          </w:p>
        </w:tc>
        <w:tc>
          <w:tcPr>
            <w:tcW w:w="1361" w:type="dxa"/>
            <w:tcBorders>
              <w:bottom w:val="single" w:sz="4" w:space="0" w:color="auto"/>
            </w:tcBorders>
            <w:noWrap/>
            <w:hideMark/>
          </w:tcPr>
          <w:p w14:paraId="393C915A" w14:textId="77777777" w:rsidR="000476D8" w:rsidRPr="00532DAE" w:rsidRDefault="000476D8">
            <w:pPr>
              <w:pStyle w:val="ARfintablebodyrightbold"/>
            </w:pPr>
            <w:r w:rsidRPr="00532DAE">
              <w:t>335.9</w:t>
            </w:r>
          </w:p>
        </w:tc>
      </w:tr>
      <w:tr w:rsidR="000476D8" w:rsidRPr="00532DAE" w14:paraId="68D6E262" w14:textId="77777777">
        <w:tc>
          <w:tcPr>
            <w:tcW w:w="9637" w:type="dxa"/>
            <w:gridSpan w:val="4"/>
            <w:tcBorders>
              <w:top w:val="single" w:sz="4" w:space="0" w:color="auto"/>
              <w:bottom w:val="single" w:sz="4" w:space="0" w:color="A6A6A6" w:themeColor="background1" w:themeShade="A6"/>
            </w:tcBorders>
            <w:hideMark/>
          </w:tcPr>
          <w:p w14:paraId="309BECC4" w14:textId="77777777" w:rsidR="000476D8" w:rsidRPr="00532DAE" w:rsidRDefault="000476D8">
            <w:pPr>
              <w:pStyle w:val="ARfintablebodybold"/>
            </w:pPr>
            <w:r w:rsidRPr="00532DAE">
              <w:t>Other economic flows – other comprehensive income</w:t>
            </w:r>
          </w:p>
        </w:tc>
      </w:tr>
      <w:tr w:rsidR="000476D8" w:rsidRPr="00532DAE" w14:paraId="213C12BD" w14:textId="77777777">
        <w:tc>
          <w:tcPr>
            <w:tcW w:w="9637" w:type="dxa"/>
            <w:gridSpan w:val="4"/>
            <w:tcBorders>
              <w:top w:val="single" w:sz="4" w:space="0" w:color="A6A6A6" w:themeColor="background1" w:themeShade="A6"/>
              <w:bottom w:val="single" w:sz="4" w:space="0" w:color="A6A6A6" w:themeColor="background1" w:themeShade="A6"/>
            </w:tcBorders>
            <w:hideMark/>
          </w:tcPr>
          <w:p w14:paraId="16B7B8DF" w14:textId="77777777" w:rsidR="000476D8" w:rsidRPr="00532DAE" w:rsidRDefault="000476D8">
            <w:pPr>
              <w:pStyle w:val="ARfintablebodybold"/>
            </w:pPr>
            <w:r w:rsidRPr="00532DAE">
              <w:t>Items that will not be reclassified to net result</w:t>
            </w:r>
          </w:p>
        </w:tc>
      </w:tr>
      <w:tr w:rsidR="000476D8" w:rsidRPr="00532DAE" w14:paraId="0F745A54" w14:textId="77777777">
        <w:tc>
          <w:tcPr>
            <w:tcW w:w="6064" w:type="dxa"/>
            <w:tcBorders>
              <w:top w:val="single" w:sz="4" w:space="0" w:color="A6A6A6" w:themeColor="background1" w:themeShade="A6"/>
              <w:bottom w:val="single" w:sz="4" w:space="0" w:color="A6A6A6" w:themeColor="background1" w:themeShade="A6"/>
            </w:tcBorders>
            <w:hideMark/>
          </w:tcPr>
          <w:p w14:paraId="18A79A54" w14:textId="77777777" w:rsidR="000476D8" w:rsidRPr="00532DAE" w:rsidRDefault="000476D8">
            <w:pPr>
              <w:pStyle w:val="ARfintablebody"/>
            </w:pPr>
            <w:r w:rsidRPr="00532DAE">
              <w:t>Changes in physical asset revaluation surplus</w:t>
            </w:r>
          </w:p>
        </w:tc>
        <w:tc>
          <w:tcPr>
            <w:tcW w:w="851" w:type="dxa"/>
            <w:tcBorders>
              <w:top w:val="single" w:sz="4" w:space="0" w:color="A6A6A6" w:themeColor="background1" w:themeShade="A6"/>
              <w:bottom w:val="single" w:sz="4" w:space="0" w:color="A6A6A6" w:themeColor="background1" w:themeShade="A6"/>
            </w:tcBorders>
            <w:noWrap/>
            <w:hideMark/>
          </w:tcPr>
          <w:p w14:paraId="70D84ECC" w14:textId="77777777" w:rsidR="000476D8" w:rsidRPr="00532DAE" w:rsidRDefault="000476D8">
            <w:pPr>
              <w:pStyle w:val="ARfintablebodyright"/>
            </w:pPr>
            <w:r w:rsidRPr="00532DAE">
              <w:t>9.4(b)</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3553D07C" w14:textId="77777777" w:rsidR="000476D8" w:rsidRPr="00532DAE" w:rsidRDefault="000476D8">
            <w:pPr>
              <w:pStyle w:val="ARfintablebodyright"/>
            </w:pPr>
            <w:r w:rsidRPr="00532DAE">
              <w:t>47.7</w:t>
            </w:r>
          </w:p>
        </w:tc>
        <w:tc>
          <w:tcPr>
            <w:tcW w:w="1361" w:type="dxa"/>
            <w:tcBorders>
              <w:top w:val="single" w:sz="4" w:space="0" w:color="A6A6A6" w:themeColor="background1" w:themeShade="A6"/>
              <w:bottom w:val="single" w:sz="4" w:space="0" w:color="A6A6A6" w:themeColor="background1" w:themeShade="A6"/>
            </w:tcBorders>
            <w:noWrap/>
            <w:hideMark/>
          </w:tcPr>
          <w:p w14:paraId="6B71FFEF" w14:textId="77777777" w:rsidR="000476D8" w:rsidRPr="00532DAE" w:rsidRDefault="000476D8">
            <w:pPr>
              <w:pStyle w:val="ARfintablebodyright"/>
            </w:pPr>
            <w:r w:rsidRPr="00532DAE">
              <w:t>3,056.7</w:t>
            </w:r>
          </w:p>
        </w:tc>
      </w:tr>
      <w:tr w:rsidR="000476D8" w:rsidRPr="00532DAE" w14:paraId="30ABB25C" w14:textId="77777777">
        <w:tc>
          <w:tcPr>
            <w:tcW w:w="6064" w:type="dxa"/>
            <w:tcBorders>
              <w:top w:val="single" w:sz="4" w:space="0" w:color="A6A6A6" w:themeColor="background1" w:themeShade="A6"/>
            </w:tcBorders>
            <w:hideMark/>
          </w:tcPr>
          <w:p w14:paraId="7DBA0E92" w14:textId="77777777" w:rsidR="000476D8" w:rsidRPr="00532DAE" w:rsidRDefault="000476D8">
            <w:pPr>
              <w:pStyle w:val="ARfintablebody"/>
            </w:pPr>
            <w:r w:rsidRPr="00532DAE">
              <w:t>Remeasurement of superannuation defined benefit plans</w:t>
            </w:r>
          </w:p>
        </w:tc>
        <w:tc>
          <w:tcPr>
            <w:tcW w:w="851" w:type="dxa"/>
            <w:tcBorders>
              <w:top w:val="single" w:sz="4" w:space="0" w:color="A6A6A6" w:themeColor="background1" w:themeShade="A6"/>
            </w:tcBorders>
            <w:noWrap/>
            <w:hideMark/>
          </w:tcPr>
          <w:p w14:paraId="65CDF0DF" w14:textId="77777777" w:rsidR="000476D8" w:rsidRPr="00532DAE" w:rsidRDefault="000476D8">
            <w:pPr>
              <w:pStyle w:val="ARfintablebodyright"/>
            </w:pPr>
            <w:r w:rsidRPr="00532DAE">
              <w:t>3.1.1(b)</w:t>
            </w:r>
          </w:p>
        </w:tc>
        <w:tc>
          <w:tcPr>
            <w:tcW w:w="1361" w:type="dxa"/>
            <w:tcBorders>
              <w:top w:val="single" w:sz="4" w:space="0" w:color="A6A6A6" w:themeColor="background1" w:themeShade="A6"/>
            </w:tcBorders>
            <w:shd w:val="clear" w:color="auto" w:fill="E7E6E6" w:themeFill="background2"/>
            <w:noWrap/>
            <w:hideMark/>
          </w:tcPr>
          <w:p w14:paraId="289E8257" w14:textId="77777777" w:rsidR="000476D8" w:rsidRPr="00532DAE" w:rsidRDefault="000476D8">
            <w:pPr>
              <w:pStyle w:val="ARfintablebodyright"/>
            </w:pPr>
            <w:r w:rsidRPr="00532DAE">
              <w:t>1.0</w:t>
            </w:r>
          </w:p>
        </w:tc>
        <w:tc>
          <w:tcPr>
            <w:tcW w:w="1361" w:type="dxa"/>
            <w:tcBorders>
              <w:top w:val="single" w:sz="4" w:space="0" w:color="A6A6A6" w:themeColor="background1" w:themeShade="A6"/>
            </w:tcBorders>
            <w:noWrap/>
            <w:hideMark/>
          </w:tcPr>
          <w:p w14:paraId="63FB0996" w14:textId="77777777" w:rsidR="000476D8" w:rsidRPr="00532DAE" w:rsidRDefault="000476D8">
            <w:pPr>
              <w:pStyle w:val="ARfintablebodyright"/>
            </w:pPr>
            <w:r w:rsidRPr="00532DAE">
              <w:t>2.4</w:t>
            </w:r>
          </w:p>
        </w:tc>
      </w:tr>
      <w:tr w:rsidR="000476D8" w:rsidRPr="00532DAE" w14:paraId="33049F73" w14:textId="77777777">
        <w:tc>
          <w:tcPr>
            <w:tcW w:w="6064" w:type="dxa"/>
            <w:hideMark/>
          </w:tcPr>
          <w:p w14:paraId="45E6385B" w14:textId="77777777" w:rsidR="000476D8" w:rsidRPr="00532DAE" w:rsidRDefault="000476D8">
            <w:pPr>
              <w:pStyle w:val="ARfintablebodybold"/>
            </w:pPr>
            <w:r w:rsidRPr="00532DAE">
              <w:t>Total other economic flows – other comprehensive income</w:t>
            </w:r>
          </w:p>
        </w:tc>
        <w:tc>
          <w:tcPr>
            <w:tcW w:w="851" w:type="dxa"/>
            <w:hideMark/>
          </w:tcPr>
          <w:p w14:paraId="2C0CD918" w14:textId="77777777" w:rsidR="000476D8" w:rsidRPr="00532DAE" w:rsidRDefault="000476D8">
            <w:pPr>
              <w:pStyle w:val="ARfintablebodyrightbold"/>
            </w:pPr>
          </w:p>
        </w:tc>
        <w:tc>
          <w:tcPr>
            <w:tcW w:w="1361" w:type="dxa"/>
            <w:shd w:val="clear" w:color="auto" w:fill="E7E6E6" w:themeFill="background2"/>
            <w:noWrap/>
            <w:hideMark/>
          </w:tcPr>
          <w:p w14:paraId="03F145FD" w14:textId="77777777" w:rsidR="000476D8" w:rsidRPr="00532DAE" w:rsidRDefault="000476D8">
            <w:pPr>
              <w:pStyle w:val="ARfintablebodyrightbold"/>
            </w:pPr>
            <w:r w:rsidRPr="00532DAE">
              <w:t>48.7</w:t>
            </w:r>
          </w:p>
        </w:tc>
        <w:tc>
          <w:tcPr>
            <w:tcW w:w="1361" w:type="dxa"/>
            <w:noWrap/>
            <w:hideMark/>
          </w:tcPr>
          <w:p w14:paraId="5A16AD56" w14:textId="77777777" w:rsidR="000476D8" w:rsidRPr="00532DAE" w:rsidRDefault="000476D8">
            <w:pPr>
              <w:pStyle w:val="ARfintablebodyrightbold"/>
            </w:pPr>
            <w:r w:rsidRPr="00532DAE">
              <w:t>3,059.0</w:t>
            </w:r>
          </w:p>
        </w:tc>
      </w:tr>
      <w:tr w:rsidR="000476D8" w:rsidRPr="00532DAE" w14:paraId="280714C2" w14:textId="77777777">
        <w:tc>
          <w:tcPr>
            <w:tcW w:w="6064" w:type="dxa"/>
            <w:hideMark/>
          </w:tcPr>
          <w:p w14:paraId="5365C522" w14:textId="77777777" w:rsidR="000476D8" w:rsidRPr="00532DAE" w:rsidRDefault="000476D8">
            <w:pPr>
              <w:pStyle w:val="ARfintablebodybold"/>
            </w:pPr>
            <w:r w:rsidRPr="00532DAE">
              <w:t>Comprehensive result</w:t>
            </w:r>
          </w:p>
        </w:tc>
        <w:tc>
          <w:tcPr>
            <w:tcW w:w="851" w:type="dxa"/>
            <w:hideMark/>
          </w:tcPr>
          <w:p w14:paraId="024898B3" w14:textId="77777777" w:rsidR="000476D8" w:rsidRPr="00532DAE" w:rsidRDefault="000476D8">
            <w:pPr>
              <w:pStyle w:val="ARfintablebodyrightbold"/>
            </w:pPr>
          </w:p>
        </w:tc>
        <w:tc>
          <w:tcPr>
            <w:tcW w:w="1361" w:type="dxa"/>
            <w:shd w:val="clear" w:color="auto" w:fill="E7E6E6" w:themeFill="background2"/>
            <w:noWrap/>
            <w:hideMark/>
          </w:tcPr>
          <w:p w14:paraId="3616BB5B" w14:textId="77777777" w:rsidR="000476D8" w:rsidRPr="00532DAE" w:rsidRDefault="000476D8">
            <w:pPr>
              <w:pStyle w:val="ARfintablebodyrightbold"/>
            </w:pPr>
            <w:r w:rsidRPr="00532DAE">
              <w:t>(216.0)</w:t>
            </w:r>
          </w:p>
        </w:tc>
        <w:tc>
          <w:tcPr>
            <w:tcW w:w="1361" w:type="dxa"/>
            <w:noWrap/>
            <w:hideMark/>
          </w:tcPr>
          <w:p w14:paraId="211E71F9" w14:textId="77777777" w:rsidR="000476D8" w:rsidRPr="00532DAE" w:rsidRDefault="000476D8">
            <w:pPr>
              <w:pStyle w:val="ARfintablebodyrightbold"/>
            </w:pPr>
            <w:r w:rsidRPr="00532DAE">
              <w:t>3,395.0</w:t>
            </w:r>
          </w:p>
        </w:tc>
      </w:tr>
    </w:tbl>
    <w:p w14:paraId="32B40BE7" w14:textId="77777777" w:rsidR="000476D8" w:rsidRPr="00532DAE" w:rsidRDefault="000476D8">
      <w:pPr>
        <w:pStyle w:val="ARfintablefootnote"/>
        <w:rPr>
          <w:lang w:eastAsia="en-AU"/>
        </w:rPr>
      </w:pPr>
      <w:r w:rsidRPr="00532DAE">
        <w:rPr>
          <w:lang w:eastAsia="en-AU"/>
        </w:rPr>
        <w:t>The comprehensive operating statement should be read in conjunction with the notes to the financial statements.</w:t>
      </w:r>
    </w:p>
    <w:p w14:paraId="403963F3" w14:textId="77777777" w:rsidR="000476D8" w:rsidRPr="00532DAE" w:rsidRDefault="000476D8">
      <w:pPr>
        <w:pStyle w:val="ARfintablefootnote"/>
        <w:rPr>
          <w:lang w:eastAsia="en-AU"/>
        </w:rPr>
      </w:pPr>
      <w:r w:rsidRPr="00532DAE">
        <w:rPr>
          <w:lang w:eastAsia="en-AU"/>
        </w:rPr>
        <w:t>Note:</w:t>
      </w:r>
    </w:p>
    <w:p w14:paraId="74BC429B" w14:textId="77777777" w:rsidR="000476D8" w:rsidRPr="00532DAE" w:rsidRDefault="000476D8">
      <w:pPr>
        <w:pStyle w:val="ARfintablefootnoteindent"/>
      </w:pPr>
      <w:r w:rsidRPr="00532DAE">
        <w:t>(</w:t>
      </w:r>
      <w:proofErr w:type="spellStart"/>
      <w:r w:rsidRPr="00532DAE">
        <w:t>i</w:t>
      </w:r>
      <w:proofErr w:type="spellEnd"/>
      <w:r w:rsidRPr="00532DAE">
        <w:t>)</w:t>
      </w:r>
      <w:r w:rsidRPr="00532DAE">
        <w:tab/>
        <w:t>‘Maintenance’ of $298.4 million disclosed in the 2021–22 Operating Statement has been merged to ‘Other property management expenses’ for 2022–23 for reporting purposes. Refer to Note 3.1.4 for further detail.</w:t>
      </w:r>
    </w:p>
    <w:p w14:paraId="755432A3" w14:textId="77777777" w:rsidR="000476D8" w:rsidRPr="00532DAE" w:rsidRDefault="000476D8">
      <w:pPr>
        <w:pStyle w:val="ARfinbody"/>
      </w:pPr>
      <w:r w:rsidRPr="00532DAE">
        <w:br w:type="page"/>
      </w:r>
    </w:p>
    <w:p w14:paraId="3A277AA5" w14:textId="77777777" w:rsidR="000476D8" w:rsidRPr="00532DAE" w:rsidRDefault="000476D8">
      <w:pPr>
        <w:pStyle w:val="Heading2Financials"/>
      </w:pPr>
      <w:bookmarkStart w:id="269" w:name="Balance_sheet"/>
      <w:bookmarkStart w:id="270" w:name="_Toc113191200"/>
      <w:bookmarkStart w:id="271" w:name="_Toc149587078"/>
      <w:bookmarkEnd w:id="269"/>
      <w:r w:rsidRPr="00532DAE">
        <w:lastRenderedPageBreak/>
        <w:t xml:space="preserve">Balance sheet as </w:t>
      </w:r>
      <w:proofErr w:type="gramStart"/>
      <w:r w:rsidRPr="00532DAE">
        <w:t>at</w:t>
      </w:r>
      <w:proofErr w:type="gramEnd"/>
      <w:r w:rsidRPr="00532DAE">
        <w:t xml:space="preserve"> 30 June 202</w:t>
      </w:r>
      <w:bookmarkEnd w:id="270"/>
      <w:r w:rsidRPr="00532DAE">
        <w:t>3</w:t>
      </w:r>
      <w:bookmarkEnd w:id="271"/>
    </w:p>
    <w:tbl>
      <w:tblPr>
        <w:tblStyle w:val="TableGrid"/>
        <w:tblW w:w="9637" w:type="dxa"/>
        <w:tblLayout w:type="fixed"/>
        <w:tblLook w:val="06A0" w:firstRow="1" w:lastRow="0" w:firstColumn="1" w:lastColumn="0" w:noHBand="1" w:noVBand="1"/>
      </w:tblPr>
      <w:tblGrid>
        <w:gridCol w:w="6064"/>
        <w:gridCol w:w="851"/>
        <w:gridCol w:w="1361"/>
        <w:gridCol w:w="1361"/>
      </w:tblGrid>
      <w:tr w:rsidR="000476D8" w:rsidRPr="00532DAE" w14:paraId="12FAFBDE" w14:textId="77777777">
        <w:trPr>
          <w:cnfStyle w:val="100000000000" w:firstRow="1" w:lastRow="0" w:firstColumn="0" w:lastColumn="0" w:oddVBand="0" w:evenVBand="0" w:oddHBand="0" w:evenHBand="0" w:firstRowFirstColumn="0" w:firstRowLastColumn="0" w:lastRowFirstColumn="0" w:lastRowLastColumn="0"/>
          <w:tblHeader/>
        </w:trPr>
        <w:tc>
          <w:tcPr>
            <w:tcW w:w="6064" w:type="dxa"/>
            <w:tcBorders>
              <w:bottom w:val="single" w:sz="4" w:space="0" w:color="auto"/>
            </w:tcBorders>
            <w:noWrap/>
            <w:hideMark/>
          </w:tcPr>
          <w:p w14:paraId="1798E748" w14:textId="77777777" w:rsidR="000476D8" w:rsidRPr="00532DAE" w:rsidRDefault="000476D8">
            <w:pPr>
              <w:pStyle w:val="ARfintablecolhead"/>
            </w:pPr>
          </w:p>
        </w:tc>
        <w:tc>
          <w:tcPr>
            <w:tcW w:w="851" w:type="dxa"/>
            <w:tcBorders>
              <w:bottom w:val="single" w:sz="4" w:space="0" w:color="auto"/>
            </w:tcBorders>
            <w:noWrap/>
            <w:hideMark/>
          </w:tcPr>
          <w:p w14:paraId="5FED78BD" w14:textId="77777777" w:rsidR="000476D8" w:rsidRPr="00532DAE" w:rsidRDefault="000476D8">
            <w:pPr>
              <w:pStyle w:val="ARfintablecolheadright"/>
            </w:pPr>
            <w:r w:rsidRPr="00532DAE">
              <w:t>Note</w:t>
            </w:r>
          </w:p>
        </w:tc>
        <w:tc>
          <w:tcPr>
            <w:tcW w:w="1361" w:type="dxa"/>
            <w:tcBorders>
              <w:bottom w:val="single" w:sz="4" w:space="0" w:color="auto"/>
            </w:tcBorders>
            <w:shd w:val="clear" w:color="auto" w:fill="E7E6E6" w:themeFill="background2"/>
            <w:hideMark/>
          </w:tcPr>
          <w:p w14:paraId="343DE4B8" w14:textId="77777777" w:rsidR="000476D8" w:rsidRPr="00532DAE" w:rsidRDefault="000476D8">
            <w:pPr>
              <w:pStyle w:val="ARfintablecolheadright"/>
            </w:pPr>
            <w:r w:rsidRPr="00532DAE">
              <w:t>2023</w:t>
            </w:r>
          </w:p>
          <w:p w14:paraId="457C3C90" w14:textId="77777777" w:rsidR="000476D8" w:rsidRPr="00532DAE" w:rsidRDefault="000476D8">
            <w:pPr>
              <w:pStyle w:val="ARfintablecolheadright"/>
            </w:pPr>
            <w:r w:rsidRPr="00532DAE">
              <w:t>$M</w:t>
            </w:r>
          </w:p>
        </w:tc>
        <w:tc>
          <w:tcPr>
            <w:tcW w:w="1361" w:type="dxa"/>
            <w:tcBorders>
              <w:bottom w:val="single" w:sz="4" w:space="0" w:color="auto"/>
            </w:tcBorders>
            <w:hideMark/>
          </w:tcPr>
          <w:p w14:paraId="4A2C325C" w14:textId="77777777" w:rsidR="000476D8" w:rsidRPr="00532DAE" w:rsidRDefault="000476D8">
            <w:pPr>
              <w:pStyle w:val="ARfintablecolheadright"/>
            </w:pPr>
            <w:r w:rsidRPr="00532DAE">
              <w:t>2022</w:t>
            </w:r>
          </w:p>
          <w:p w14:paraId="1C94C94B" w14:textId="77777777" w:rsidR="000476D8" w:rsidRPr="00532DAE" w:rsidRDefault="000476D8">
            <w:pPr>
              <w:pStyle w:val="ARfintablecolheadright"/>
            </w:pPr>
            <w:r w:rsidRPr="00532DAE">
              <w:t>$M</w:t>
            </w:r>
          </w:p>
        </w:tc>
      </w:tr>
      <w:tr w:rsidR="000476D8" w:rsidRPr="00532DAE" w14:paraId="48DDFB29" w14:textId="77777777">
        <w:tc>
          <w:tcPr>
            <w:tcW w:w="9637" w:type="dxa"/>
            <w:gridSpan w:val="4"/>
            <w:tcBorders>
              <w:top w:val="single" w:sz="4" w:space="0" w:color="auto"/>
              <w:bottom w:val="single" w:sz="4" w:space="0" w:color="A6A6A6" w:themeColor="background1" w:themeShade="A6"/>
            </w:tcBorders>
            <w:hideMark/>
          </w:tcPr>
          <w:p w14:paraId="419D4146" w14:textId="77777777" w:rsidR="000476D8" w:rsidRPr="00532DAE" w:rsidRDefault="000476D8">
            <w:pPr>
              <w:pStyle w:val="ARfintablebodybold"/>
            </w:pPr>
            <w:r w:rsidRPr="00532DAE">
              <w:t>Assets</w:t>
            </w:r>
          </w:p>
        </w:tc>
      </w:tr>
      <w:tr w:rsidR="000476D8" w:rsidRPr="00532DAE" w14:paraId="233955FE" w14:textId="77777777">
        <w:tc>
          <w:tcPr>
            <w:tcW w:w="9637" w:type="dxa"/>
            <w:gridSpan w:val="4"/>
            <w:tcBorders>
              <w:top w:val="single" w:sz="4" w:space="0" w:color="A6A6A6" w:themeColor="background1" w:themeShade="A6"/>
              <w:bottom w:val="single" w:sz="4" w:space="0" w:color="A6A6A6" w:themeColor="background1" w:themeShade="A6"/>
            </w:tcBorders>
            <w:hideMark/>
          </w:tcPr>
          <w:p w14:paraId="06F940D8" w14:textId="77777777" w:rsidR="000476D8" w:rsidRPr="00532DAE" w:rsidRDefault="000476D8">
            <w:pPr>
              <w:pStyle w:val="ARfintablebodybold"/>
            </w:pPr>
            <w:r w:rsidRPr="00532DAE">
              <w:t>Financial assets</w:t>
            </w:r>
          </w:p>
        </w:tc>
      </w:tr>
      <w:tr w:rsidR="000476D8" w:rsidRPr="00532DAE" w14:paraId="7BAE66BB" w14:textId="77777777">
        <w:tc>
          <w:tcPr>
            <w:tcW w:w="6064" w:type="dxa"/>
            <w:tcBorders>
              <w:top w:val="single" w:sz="4" w:space="0" w:color="A6A6A6" w:themeColor="background1" w:themeShade="A6"/>
              <w:bottom w:val="single" w:sz="4" w:space="0" w:color="A6A6A6" w:themeColor="background1" w:themeShade="A6"/>
            </w:tcBorders>
            <w:hideMark/>
          </w:tcPr>
          <w:p w14:paraId="69A4BB9A" w14:textId="77777777" w:rsidR="000476D8" w:rsidRPr="00532DAE" w:rsidRDefault="000476D8">
            <w:pPr>
              <w:pStyle w:val="ARfintablebody"/>
            </w:pPr>
            <w:r w:rsidRPr="00532DAE">
              <w:t>Cash and deposits</w:t>
            </w:r>
          </w:p>
        </w:tc>
        <w:tc>
          <w:tcPr>
            <w:tcW w:w="851" w:type="dxa"/>
            <w:tcBorders>
              <w:top w:val="single" w:sz="4" w:space="0" w:color="A6A6A6" w:themeColor="background1" w:themeShade="A6"/>
              <w:bottom w:val="single" w:sz="4" w:space="0" w:color="A6A6A6" w:themeColor="background1" w:themeShade="A6"/>
            </w:tcBorders>
            <w:noWrap/>
            <w:hideMark/>
          </w:tcPr>
          <w:p w14:paraId="6FBDE3FA" w14:textId="77777777" w:rsidR="000476D8" w:rsidRPr="00532DAE" w:rsidRDefault="000476D8">
            <w:pPr>
              <w:pStyle w:val="ARfintablebodyright"/>
            </w:pPr>
            <w:r w:rsidRPr="00532DAE">
              <w:t>7.3</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62DFD046" w14:textId="77777777" w:rsidR="000476D8" w:rsidRPr="00532DAE" w:rsidRDefault="000476D8">
            <w:pPr>
              <w:pStyle w:val="ARfintablebodyright"/>
            </w:pPr>
            <w:r w:rsidRPr="00532DAE">
              <w:t>706.8</w:t>
            </w:r>
          </w:p>
        </w:tc>
        <w:tc>
          <w:tcPr>
            <w:tcW w:w="1361" w:type="dxa"/>
            <w:tcBorders>
              <w:top w:val="single" w:sz="4" w:space="0" w:color="A6A6A6" w:themeColor="background1" w:themeShade="A6"/>
              <w:bottom w:val="single" w:sz="4" w:space="0" w:color="A6A6A6" w:themeColor="background1" w:themeShade="A6"/>
            </w:tcBorders>
            <w:noWrap/>
            <w:hideMark/>
          </w:tcPr>
          <w:p w14:paraId="3F460158" w14:textId="77777777" w:rsidR="000476D8" w:rsidRPr="00532DAE" w:rsidRDefault="000476D8">
            <w:pPr>
              <w:pStyle w:val="ARfintablebodyright"/>
            </w:pPr>
            <w:r w:rsidRPr="00532DAE">
              <w:t>654.9</w:t>
            </w:r>
          </w:p>
        </w:tc>
      </w:tr>
      <w:tr w:rsidR="000476D8" w:rsidRPr="00532DAE" w14:paraId="0A2F9DD5" w14:textId="77777777">
        <w:tc>
          <w:tcPr>
            <w:tcW w:w="6064" w:type="dxa"/>
            <w:tcBorders>
              <w:top w:val="single" w:sz="4" w:space="0" w:color="A6A6A6" w:themeColor="background1" w:themeShade="A6"/>
              <w:bottom w:val="single" w:sz="4" w:space="0" w:color="A6A6A6" w:themeColor="background1" w:themeShade="A6"/>
            </w:tcBorders>
            <w:hideMark/>
          </w:tcPr>
          <w:p w14:paraId="6CA804FF" w14:textId="77777777" w:rsidR="000476D8" w:rsidRPr="00532DAE" w:rsidRDefault="000476D8">
            <w:pPr>
              <w:pStyle w:val="ARfintablebody"/>
            </w:pPr>
            <w:r w:rsidRPr="00532DAE">
              <w:t>Receivables</w:t>
            </w:r>
          </w:p>
        </w:tc>
        <w:tc>
          <w:tcPr>
            <w:tcW w:w="851" w:type="dxa"/>
            <w:tcBorders>
              <w:top w:val="single" w:sz="4" w:space="0" w:color="A6A6A6" w:themeColor="background1" w:themeShade="A6"/>
              <w:bottom w:val="single" w:sz="4" w:space="0" w:color="A6A6A6" w:themeColor="background1" w:themeShade="A6"/>
            </w:tcBorders>
            <w:noWrap/>
            <w:hideMark/>
          </w:tcPr>
          <w:p w14:paraId="04D4AE97" w14:textId="77777777" w:rsidR="000476D8" w:rsidRPr="00532DAE" w:rsidRDefault="000476D8">
            <w:pPr>
              <w:pStyle w:val="ARfintablebodyright"/>
            </w:pPr>
            <w:r w:rsidRPr="00532DAE">
              <w:t>6.1</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6E3A8562" w14:textId="77777777" w:rsidR="000476D8" w:rsidRPr="00532DAE" w:rsidRDefault="000476D8">
            <w:pPr>
              <w:pStyle w:val="ARfintablebodyright"/>
            </w:pPr>
            <w:r w:rsidRPr="00532DAE">
              <w:t>814.3</w:t>
            </w:r>
          </w:p>
        </w:tc>
        <w:tc>
          <w:tcPr>
            <w:tcW w:w="1361" w:type="dxa"/>
            <w:tcBorders>
              <w:top w:val="single" w:sz="4" w:space="0" w:color="A6A6A6" w:themeColor="background1" w:themeShade="A6"/>
              <w:bottom w:val="single" w:sz="4" w:space="0" w:color="A6A6A6" w:themeColor="background1" w:themeShade="A6"/>
            </w:tcBorders>
            <w:noWrap/>
            <w:hideMark/>
          </w:tcPr>
          <w:p w14:paraId="561BF916" w14:textId="77777777" w:rsidR="000476D8" w:rsidRPr="00532DAE" w:rsidRDefault="000476D8">
            <w:pPr>
              <w:pStyle w:val="ARfintablebodyright"/>
            </w:pPr>
            <w:r w:rsidRPr="00532DAE">
              <w:t>1,111.3</w:t>
            </w:r>
          </w:p>
        </w:tc>
      </w:tr>
      <w:tr w:rsidR="000476D8" w:rsidRPr="00532DAE" w14:paraId="62E32C74" w14:textId="77777777">
        <w:tc>
          <w:tcPr>
            <w:tcW w:w="6064" w:type="dxa"/>
            <w:tcBorders>
              <w:top w:val="single" w:sz="4" w:space="0" w:color="A6A6A6" w:themeColor="background1" w:themeShade="A6"/>
            </w:tcBorders>
            <w:hideMark/>
          </w:tcPr>
          <w:p w14:paraId="5FC6A9E0" w14:textId="77777777" w:rsidR="000476D8" w:rsidRPr="00532DAE" w:rsidRDefault="000476D8">
            <w:pPr>
              <w:pStyle w:val="ARfintablebody"/>
              <w:rPr>
                <w:rStyle w:val="Superscript"/>
              </w:rPr>
            </w:pPr>
            <w:r w:rsidRPr="00532DAE">
              <w:t>Loans</w:t>
            </w:r>
          </w:p>
        </w:tc>
        <w:tc>
          <w:tcPr>
            <w:tcW w:w="851" w:type="dxa"/>
            <w:tcBorders>
              <w:top w:val="single" w:sz="4" w:space="0" w:color="A6A6A6" w:themeColor="background1" w:themeShade="A6"/>
            </w:tcBorders>
            <w:noWrap/>
            <w:hideMark/>
          </w:tcPr>
          <w:p w14:paraId="636FEABD" w14:textId="77777777" w:rsidR="000476D8" w:rsidRPr="00532DAE" w:rsidRDefault="000476D8">
            <w:pPr>
              <w:pStyle w:val="ARfintablebodyright"/>
            </w:pPr>
            <w:r w:rsidRPr="00532DAE">
              <w:t>6.2</w:t>
            </w:r>
          </w:p>
        </w:tc>
        <w:tc>
          <w:tcPr>
            <w:tcW w:w="1361" w:type="dxa"/>
            <w:tcBorders>
              <w:top w:val="single" w:sz="4" w:space="0" w:color="A6A6A6" w:themeColor="background1" w:themeShade="A6"/>
            </w:tcBorders>
            <w:shd w:val="clear" w:color="auto" w:fill="E7E6E6" w:themeFill="background2"/>
            <w:noWrap/>
            <w:hideMark/>
          </w:tcPr>
          <w:p w14:paraId="578D31DF" w14:textId="77777777" w:rsidR="000476D8" w:rsidRPr="00532DAE" w:rsidRDefault="000476D8">
            <w:pPr>
              <w:pStyle w:val="ARfintablebodyright"/>
            </w:pPr>
            <w:r w:rsidRPr="00532DAE">
              <w:t>30.0</w:t>
            </w:r>
          </w:p>
        </w:tc>
        <w:tc>
          <w:tcPr>
            <w:tcW w:w="1361" w:type="dxa"/>
            <w:tcBorders>
              <w:top w:val="single" w:sz="4" w:space="0" w:color="A6A6A6" w:themeColor="background1" w:themeShade="A6"/>
            </w:tcBorders>
            <w:noWrap/>
            <w:hideMark/>
          </w:tcPr>
          <w:p w14:paraId="5EBF105A" w14:textId="77777777" w:rsidR="000476D8" w:rsidRPr="00532DAE" w:rsidRDefault="000476D8">
            <w:pPr>
              <w:pStyle w:val="ARfintablebodyright"/>
            </w:pPr>
            <w:r w:rsidRPr="00532DAE">
              <w:t>30.7</w:t>
            </w:r>
          </w:p>
        </w:tc>
      </w:tr>
      <w:tr w:rsidR="000476D8" w:rsidRPr="00532DAE" w14:paraId="0B9FE399" w14:textId="77777777">
        <w:tc>
          <w:tcPr>
            <w:tcW w:w="6064" w:type="dxa"/>
            <w:tcBorders>
              <w:bottom w:val="single" w:sz="4" w:space="0" w:color="auto"/>
            </w:tcBorders>
            <w:hideMark/>
          </w:tcPr>
          <w:p w14:paraId="402D3D3A" w14:textId="77777777" w:rsidR="000476D8" w:rsidRPr="00532DAE" w:rsidRDefault="000476D8">
            <w:pPr>
              <w:pStyle w:val="ARfintablebodybold"/>
            </w:pPr>
            <w:r w:rsidRPr="00532DAE">
              <w:t>Total financial assets</w:t>
            </w:r>
          </w:p>
        </w:tc>
        <w:tc>
          <w:tcPr>
            <w:tcW w:w="851" w:type="dxa"/>
            <w:tcBorders>
              <w:bottom w:val="single" w:sz="4" w:space="0" w:color="auto"/>
            </w:tcBorders>
            <w:hideMark/>
          </w:tcPr>
          <w:p w14:paraId="2292A0CE" w14:textId="77777777" w:rsidR="000476D8" w:rsidRPr="00532DAE" w:rsidRDefault="000476D8">
            <w:pPr>
              <w:pStyle w:val="ARfintablebodyrightbold"/>
            </w:pPr>
          </w:p>
        </w:tc>
        <w:tc>
          <w:tcPr>
            <w:tcW w:w="1361" w:type="dxa"/>
            <w:tcBorders>
              <w:bottom w:val="single" w:sz="4" w:space="0" w:color="auto"/>
            </w:tcBorders>
            <w:shd w:val="clear" w:color="auto" w:fill="E7E6E6" w:themeFill="background2"/>
            <w:noWrap/>
            <w:hideMark/>
          </w:tcPr>
          <w:p w14:paraId="6E2FC44B" w14:textId="77777777" w:rsidR="000476D8" w:rsidRPr="00532DAE" w:rsidRDefault="000476D8">
            <w:pPr>
              <w:pStyle w:val="ARfintablebodyrightbold"/>
            </w:pPr>
            <w:r w:rsidRPr="00532DAE">
              <w:t>1,551.1</w:t>
            </w:r>
          </w:p>
        </w:tc>
        <w:tc>
          <w:tcPr>
            <w:tcW w:w="1361" w:type="dxa"/>
            <w:tcBorders>
              <w:bottom w:val="single" w:sz="4" w:space="0" w:color="auto"/>
            </w:tcBorders>
            <w:noWrap/>
            <w:hideMark/>
          </w:tcPr>
          <w:p w14:paraId="398A59B2" w14:textId="77777777" w:rsidR="000476D8" w:rsidRPr="00532DAE" w:rsidRDefault="000476D8">
            <w:pPr>
              <w:pStyle w:val="ARfintablebodyrightbold"/>
            </w:pPr>
            <w:r w:rsidRPr="00532DAE">
              <w:t>1,797.0</w:t>
            </w:r>
          </w:p>
        </w:tc>
      </w:tr>
      <w:tr w:rsidR="000476D8" w:rsidRPr="00532DAE" w14:paraId="4B59CE5A" w14:textId="77777777">
        <w:tc>
          <w:tcPr>
            <w:tcW w:w="9637" w:type="dxa"/>
            <w:gridSpan w:val="4"/>
            <w:tcBorders>
              <w:top w:val="single" w:sz="4" w:space="0" w:color="auto"/>
              <w:bottom w:val="single" w:sz="4" w:space="0" w:color="A6A6A6" w:themeColor="background1" w:themeShade="A6"/>
            </w:tcBorders>
            <w:hideMark/>
          </w:tcPr>
          <w:p w14:paraId="0FEB2792" w14:textId="77777777" w:rsidR="000476D8" w:rsidRPr="00532DAE" w:rsidRDefault="000476D8">
            <w:pPr>
              <w:pStyle w:val="ARfintablebodybold"/>
            </w:pPr>
            <w:r w:rsidRPr="00532DAE">
              <w:t>Non-financial assets</w:t>
            </w:r>
          </w:p>
        </w:tc>
      </w:tr>
      <w:tr w:rsidR="000476D8" w:rsidRPr="00532DAE" w14:paraId="36E6F1AF" w14:textId="77777777">
        <w:tc>
          <w:tcPr>
            <w:tcW w:w="6064" w:type="dxa"/>
            <w:tcBorders>
              <w:top w:val="single" w:sz="4" w:space="0" w:color="A6A6A6" w:themeColor="background1" w:themeShade="A6"/>
              <w:bottom w:val="single" w:sz="4" w:space="0" w:color="A6A6A6" w:themeColor="background1" w:themeShade="A6"/>
            </w:tcBorders>
            <w:hideMark/>
          </w:tcPr>
          <w:p w14:paraId="4F4E2305" w14:textId="77777777" w:rsidR="000476D8" w:rsidRPr="00532DAE" w:rsidRDefault="000476D8">
            <w:pPr>
              <w:pStyle w:val="ARfintablebody"/>
            </w:pPr>
            <w:r w:rsidRPr="00532DAE">
              <w:t>Non-financial physical assets classified as held for sale</w:t>
            </w:r>
          </w:p>
        </w:tc>
        <w:tc>
          <w:tcPr>
            <w:tcW w:w="851" w:type="dxa"/>
            <w:tcBorders>
              <w:top w:val="single" w:sz="4" w:space="0" w:color="A6A6A6" w:themeColor="background1" w:themeShade="A6"/>
              <w:bottom w:val="single" w:sz="4" w:space="0" w:color="A6A6A6" w:themeColor="background1" w:themeShade="A6"/>
            </w:tcBorders>
            <w:noWrap/>
            <w:hideMark/>
          </w:tcPr>
          <w:p w14:paraId="03A245DF" w14:textId="77777777" w:rsidR="000476D8" w:rsidRPr="00532DAE" w:rsidRDefault="000476D8">
            <w:pPr>
              <w:pStyle w:val="ARfintablebodyright"/>
            </w:pPr>
            <w:r w:rsidRPr="00532DAE">
              <w:t>9.3</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035F2154" w14:textId="77777777" w:rsidR="000476D8" w:rsidRPr="00532DAE" w:rsidRDefault="000476D8">
            <w:pPr>
              <w:pStyle w:val="ARfintablebodyright"/>
            </w:pPr>
            <w:r w:rsidRPr="00532DAE">
              <w:t>4.3</w:t>
            </w:r>
          </w:p>
        </w:tc>
        <w:tc>
          <w:tcPr>
            <w:tcW w:w="1361" w:type="dxa"/>
            <w:tcBorders>
              <w:top w:val="single" w:sz="4" w:space="0" w:color="A6A6A6" w:themeColor="background1" w:themeShade="A6"/>
              <w:bottom w:val="single" w:sz="4" w:space="0" w:color="A6A6A6" w:themeColor="background1" w:themeShade="A6"/>
            </w:tcBorders>
            <w:noWrap/>
            <w:hideMark/>
          </w:tcPr>
          <w:p w14:paraId="738E5886" w14:textId="77777777" w:rsidR="000476D8" w:rsidRPr="00532DAE" w:rsidRDefault="000476D8">
            <w:pPr>
              <w:pStyle w:val="ARfintablebodyright"/>
            </w:pPr>
            <w:r w:rsidRPr="00532DAE">
              <w:t>1.4</w:t>
            </w:r>
          </w:p>
        </w:tc>
      </w:tr>
      <w:tr w:rsidR="000476D8" w:rsidRPr="00532DAE" w14:paraId="5953FB31" w14:textId="77777777">
        <w:tc>
          <w:tcPr>
            <w:tcW w:w="6064" w:type="dxa"/>
            <w:tcBorders>
              <w:top w:val="single" w:sz="4" w:space="0" w:color="A6A6A6" w:themeColor="background1" w:themeShade="A6"/>
              <w:bottom w:val="single" w:sz="4" w:space="0" w:color="A6A6A6" w:themeColor="background1" w:themeShade="A6"/>
            </w:tcBorders>
            <w:hideMark/>
          </w:tcPr>
          <w:p w14:paraId="54D29AB8" w14:textId="77777777" w:rsidR="000476D8" w:rsidRPr="00532DAE" w:rsidRDefault="000476D8">
            <w:pPr>
              <w:pStyle w:val="ARfintablebody"/>
            </w:pPr>
            <w:r w:rsidRPr="00532DAE">
              <w:t xml:space="preserve">Property, </w:t>
            </w:r>
            <w:proofErr w:type="gramStart"/>
            <w:r w:rsidRPr="00532DAE">
              <w:t>plant</w:t>
            </w:r>
            <w:proofErr w:type="gramEnd"/>
            <w:r w:rsidRPr="00532DAE">
              <w:t xml:space="preserve"> and equipment</w:t>
            </w:r>
          </w:p>
        </w:tc>
        <w:tc>
          <w:tcPr>
            <w:tcW w:w="851" w:type="dxa"/>
            <w:tcBorders>
              <w:top w:val="single" w:sz="4" w:space="0" w:color="A6A6A6" w:themeColor="background1" w:themeShade="A6"/>
              <w:bottom w:val="single" w:sz="4" w:space="0" w:color="A6A6A6" w:themeColor="background1" w:themeShade="A6"/>
            </w:tcBorders>
            <w:noWrap/>
            <w:hideMark/>
          </w:tcPr>
          <w:p w14:paraId="2E865E03" w14:textId="77777777" w:rsidR="000476D8" w:rsidRPr="00532DAE" w:rsidRDefault="000476D8">
            <w:pPr>
              <w:pStyle w:val="ARfintablebodyright"/>
            </w:pPr>
            <w:r w:rsidRPr="00532DAE">
              <w:t>5.1</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73D15268" w14:textId="77777777" w:rsidR="000476D8" w:rsidRPr="00532DAE" w:rsidRDefault="000476D8">
            <w:pPr>
              <w:pStyle w:val="ARfintablebodyright"/>
            </w:pPr>
            <w:r w:rsidRPr="00532DAE">
              <w:t>36,879.3</w:t>
            </w:r>
          </w:p>
        </w:tc>
        <w:tc>
          <w:tcPr>
            <w:tcW w:w="1361" w:type="dxa"/>
            <w:tcBorders>
              <w:top w:val="single" w:sz="4" w:space="0" w:color="A6A6A6" w:themeColor="background1" w:themeShade="A6"/>
              <w:bottom w:val="single" w:sz="4" w:space="0" w:color="A6A6A6" w:themeColor="background1" w:themeShade="A6"/>
            </w:tcBorders>
            <w:noWrap/>
            <w:hideMark/>
          </w:tcPr>
          <w:p w14:paraId="40535E43" w14:textId="77777777" w:rsidR="000476D8" w:rsidRPr="00532DAE" w:rsidRDefault="000476D8">
            <w:pPr>
              <w:pStyle w:val="ARfintablebodyright"/>
            </w:pPr>
            <w:r w:rsidRPr="00532DAE">
              <w:t>36,197.2</w:t>
            </w:r>
          </w:p>
        </w:tc>
      </w:tr>
      <w:tr w:rsidR="000476D8" w:rsidRPr="00532DAE" w14:paraId="5102E44D" w14:textId="77777777">
        <w:tc>
          <w:tcPr>
            <w:tcW w:w="6064" w:type="dxa"/>
            <w:tcBorders>
              <w:top w:val="single" w:sz="4" w:space="0" w:color="A6A6A6" w:themeColor="background1" w:themeShade="A6"/>
              <w:bottom w:val="single" w:sz="4" w:space="0" w:color="A6A6A6" w:themeColor="background1" w:themeShade="A6"/>
            </w:tcBorders>
            <w:hideMark/>
          </w:tcPr>
          <w:p w14:paraId="05D87240" w14:textId="77777777" w:rsidR="000476D8" w:rsidRPr="00532DAE" w:rsidRDefault="000476D8">
            <w:pPr>
              <w:pStyle w:val="ARfintablebody"/>
            </w:pPr>
            <w:r w:rsidRPr="00532DAE">
              <w:t>Intangible assets</w:t>
            </w:r>
          </w:p>
        </w:tc>
        <w:tc>
          <w:tcPr>
            <w:tcW w:w="851" w:type="dxa"/>
            <w:tcBorders>
              <w:top w:val="single" w:sz="4" w:space="0" w:color="A6A6A6" w:themeColor="background1" w:themeShade="A6"/>
              <w:bottom w:val="single" w:sz="4" w:space="0" w:color="A6A6A6" w:themeColor="background1" w:themeShade="A6"/>
            </w:tcBorders>
            <w:noWrap/>
            <w:hideMark/>
          </w:tcPr>
          <w:p w14:paraId="5BA3C6DB" w14:textId="77777777" w:rsidR="000476D8" w:rsidRPr="00532DAE" w:rsidRDefault="000476D8">
            <w:pPr>
              <w:pStyle w:val="ARfintablebodyright"/>
            </w:pPr>
            <w:r w:rsidRPr="00532DAE">
              <w:t>5.2</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3510B5F2" w14:textId="77777777" w:rsidR="000476D8" w:rsidRPr="00532DAE" w:rsidRDefault="000476D8">
            <w:pPr>
              <w:pStyle w:val="ARfintablebodyright"/>
            </w:pPr>
            <w:r w:rsidRPr="00532DAE">
              <w:t>80.5</w:t>
            </w:r>
          </w:p>
        </w:tc>
        <w:tc>
          <w:tcPr>
            <w:tcW w:w="1361" w:type="dxa"/>
            <w:tcBorders>
              <w:top w:val="single" w:sz="4" w:space="0" w:color="A6A6A6" w:themeColor="background1" w:themeShade="A6"/>
              <w:bottom w:val="single" w:sz="4" w:space="0" w:color="A6A6A6" w:themeColor="background1" w:themeShade="A6"/>
            </w:tcBorders>
            <w:noWrap/>
            <w:hideMark/>
          </w:tcPr>
          <w:p w14:paraId="5D20DE74" w14:textId="77777777" w:rsidR="000476D8" w:rsidRPr="00532DAE" w:rsidRDefault="000476D8">
            <w:pPr>
              <w:pStyle w:val="ARfintablebodyright"/>
            </w:pPr>
            <w:r w:rsidRPr="00532DAE">
              <w:t>82.8</w:t>
            </w:r>
          </w:p>
        </w:tc>
      </w:tr>
      <w:tr w:rsidR="000476D8" w:rsidRPr="00532DAE" w14:paraId="12FA7859" w14:textId="77777777">
        <w:tc>
          <w:tcPr>
            <w:tcW w:w="6064" w:type="dxa"/>
            <w:tcBorders>
              <w:top w:val="single" w:sz="4" w:space="0" w:color="A6A6A6" w:themeColor="background1" w:themeShade="A6"/>
            </w:tcBorders>
            <w:hideMark/>
          </w:tcPr>
          <w:p w14:paraId="76FD47D8" w14:textId="77777777" w:rsidR="000476D8" w:rsidRPr="00532DAE" w:rsidRDefault="000476D8">
            <w:pPr>
              <w:pStyle w:val="ARfintablebody"/>
            </w:pPr>
            <w:r w:rsidRPr="00532DAE">
              <w:t>Prepayments</w:t>
            </w:r>
          </w:p>
        </w:tc>
        <w:tc>
          <w:tcPr>
            <w:tcW w:w="851" w:type="dxa"/>
            <w:tcBorders>
              <w:top w:val="single" w:sz="4" w:space="0" w:color="A6A6A6" w:themeColor="background1" w:themeShade="A6"/>
            </w:tcBorders>
            <w:noWrap/>
            <w:hideMark/>
          </w:tcPr>
          <w:p w14:paraId="6DBA1C8E" w14:textId="77777777" w:rsidR="000476D8" w:rsidRPr="00532DAE" w:rsidRDefault="000476D8">
            <w:pPr>
              <w:pStyle w:val="ARfintablebodyright"/>
            </w:pPr>
            <w:r w:rsidRPr="00532DAE">
              <w:t>6.3</w:t>
            </w:r>
          </w:p>
        </w:tc>
        <w:tc>
          <w:tcPr>
            <w:tcW w:w="1361" w:type="dxa"/>
            <w:tcBorders>
              <w:top w:val="single" w:sz="4" w:space="0" w:color="A6A6A6" w:themeColor="background1" w:themeShade="A6"/>
            </w:tcBorders>
            <w:shd w:val="clear" w:color="auto" w:fill="E7E6E6" w:themeFill="background2"/>
            <w:noWrap/>
            <w:hideMark/>
          </w:tcPr>
          <w:p w14:paraId="17E673CB" w14:textId="77777777" w:rsidR="000476D8" w:rsidRPr="00532DAE" w:rsidRDefault="000476D8">
            <w:pPr>
              <w:pStyle w:val="ARfintablebodyright"/>
            </w:pPr>
            <w:r w:rsidRPr="00532DAE">
              <w:t>50.4</w:t>
            </w:r>
          </w:p>
        </w:tc>
        <w:tc>
          <w:tcPr>
            <w:tcW w:w="1361" w:type="dxa"/>
            <w:tcBorders>
              <w:top w:val="single" w:sz="4" w:space="0" w:color="A6A6A6" w:themeColor="background1" w:themeShade="A6"/>
            </w:tcBorders>
            <w:noWrap/>
            <w:hideMark/>
          </w:tcPr>
          <w:p w14:paraId="7EF4DE20" w14:textId="77777777" w:rsidR="000476D8" w:rsidRPr="00532DAE" w:rsidRDefault="000476D8">
            <w:pPr>
              <w:pStyle w:val="ARfintablebodyright"/>
            </w:pPr>
            <w:r w:rsidRPr="00532DAE">
              <w:t>35.5</w:t>
            </w:r>
          </w:p>
        </w:tc>
      </w:tr>
      <w:tr w:rsidR="000476D8" w:rsidRPr="00532DAE" w14:paraId="34E971DF" w14:textId="77777777">
        <w:tc>
          <w:tcPr>
            <w:tcW w:w="6064" w:type="dxa"/>
            <w:hideMark/>
          </w:tcPr>
          <w:p w14:paraId="2DE7B896" w14:textId="77777777" w:rsidR="000476D8" w:rsidRPr="00532DAE" w:rsidRDefault="000476D8">
            <w:pPr>
              <w:pStyle w:val="ARfintablebodybold"/>
            </w:pPr>
            <w:r w:rsidRPr="00532DAE">
              <w:t>Total non-financial assets</w:t>
            </w:r>
          </w:p>
        </w:tc>
        <w:tc>
          <w:tcPr>
            <w:tcW w:w="851" w:type="dxa"/>
            <w:hideMark/>
          </w:tcPr>
          <w:p w14:paraId="2DA12C8F" w14:textId="77777777" w:rsidR="000476D8" w:rsidRPr="00532DAE" w:rsidRDefault="000476D8">
            <w:pPr>
              <w:pStyle w:val="ARfintablebodyrightbold"/>
            </w:pPr>
          </w:p>
        </w:tc>
        <w:tc>
          <w:tcPr>
            <w:tcW w:w="1361" w:type="dxa"/>
            <w:shd w:val="clear" w:color="auto" w:fill="E7E6E6" w:themeFill="background2"/>
            <w:noWrap/>
            <w:hideMark/>
          </w:tcPr>
          <w:p w14:paraId="1B372A2A" w14:textId="77777777" w:rsidR="000476D8" w:rsidRPr="00532DAE" w:rsidRDefault="000476D8">
            <w:pPr>
              <w:pStyle w:val="ARfintablebodyrightbold"/>
            </w:pPr>
            <w:r w:rsidRPr="00532DAE">
              <w:t>37,014.5</w:t>
            </w:r>
          </w:p>
        </w:tc>
        <w:tc>
          <w:tcPr>
            <w:tcW w:w="1361" w:type="dxa"/>
            <w:noWrap/>
            <w:hideMark/>
          </w:tcPr>
          <w:p w14:paraId="2E595A49" w14:textId="77777777" w:rsidR="000476D8" w:rsidRPr="00532DAE" w:rsidRDefault="000476D8">
            <w:pPr>
              <w:pStyle w:val="ARfintablebodyrightbold"/>
            </w:pPr>
            <w:r w:rsidRPr="00532DAE">
              <w:t>36,316.9</w:t>
            </w:r>
          </w:p>
        </w:tc>
      </w:tr>
      <w:tr w:rsidR="000476D8" w:rsidRPr="00532DAE" w14:paraId="09B9792B" w14:textId="77777777">
        <w:tc>
          <w:tcPr>
            <w:tcW w:w="6064" w:type="dxa"/>
            <w:tcBorders>
              <w:bottom w:val="single" w:sz="4" w:space="0" w:color="auto"/>
            </w:tcBorders>
            <w:hideMark/>
          </w:tcPr>
          <w:p w14:paraId="7AC23932" w14:textId="77777777" w:rsidR="000476D8" w:rsidRPr="00532DAE" w:rsidRDefault="000476D8">
            <w:pPr>
              <w:pStyle w:val="ARfintablebodybold"/>
            </w:pPr>
            <w:r w:rsidRPr="00532DAE">
              <w:t>Total assets</w:t>
            </w:r>
          </w:p>
        </w:tc>
        <w:tc>
          <w:tcPr>
            <w:tcW w:w="851" w:type="dxa"/>
            <w:tcBorders>
              <w:bottom w:val="single" w:sz="4" w:space="0" w:color="auto"/>
            </w:tcBorders>
            <w:hideMark/>
          </w:tcPr>
          <w:p w14:paraId="0819346B" w14:textId="77777777" w:rsidR="000476D8" w:rsidRPr="00532DAE" w:rsidRDefault="000476D8">
            <w:pPr>
              <w:pStyle w:val="ARfintablebodyrightbold"/>
            </w:pPr>
          </w:p>
        </w:tc>
        <w:tc>
          <w:tcPr>
            <w:tcW w:w="1361" w:type="dxa"/>
            <w:tcBorders>
              <w:bottom w:val="single" w:sz="4" w:space="0" w:color="auto"/>
            </w:tcBorders>
            <w:shd w:val="clear" w:color="auto" w:fill="E7E6E6" w:themeFill="background2"/>
            <w:noWrap/>
            <w:hideMark/>
          </w:tcPr>
          <w:p w14:paraId="49FCAD16" w14:textId="77777777" w:rsidR="000476D8" w:rsidRPr="00532DAE" w:rsidRDefault="000476D8">
            <w:pPr>
              <w:pStyle w:val="ARfintablebodyrightbold"/>
            </w:pPr>
            <w:r w:rsidRPr="00532DAE">
              <w:t>38,565.6</w:t>
            </w:r>
          </w:p>
        </w:tc>
        <w:tc>
          <w:tcPr>
            <w:tcW w:w="1361" w:type="dxa"/>
            <w:tcBorders>
              <w:bottom w:val="single" w:sz="4" w:space="0" w:color="auto"/>
            </w:tcBorders>
            <w:noWrap/>
            <w:hideMark/>
          </w:tcPr>
          <w:p w14:paraId="7D88F204" w14:textId="77777777" w:rsidR="000476D8" w:rsidRPr="00532DAE" w:rsidRDefault="000476D8">
            <w:pPr>
              <w:pStyle w:val="ARfintablebodyrightbold"/>
            </w:pPr>
            <w:r w:rsidRPr="00532DAE">
              <w:t>38,113.8</w:t>
            </w:r>
          </w:p>
        </w:tc>
      </w:tr>
      <w:tr w:rsidR="000476D8" w:rsidRPr="00532DAE" w14:paraId="2288EAF6" w14:textId="77777777">
        <w:tc>
          <w:tcPr>
            <w:tcW w:w="9637" w:type="dxa"/>
            <w:gridSpan w:val="4"/>
            <w:tcBorders>
              <w:top w:val="single" w:sz="4" w:space="0" w:color="auto"/>
              <w:bottom w:val="single" w:sz="4" w:space="0" w:color="A6A6A6" w:themeColor="background1" w:themeShade="A6"/>
            </w:tcBorders>
            <w:hideMark/>
          </w:tcPr>
          <w:p w14:paraId="2B6A27E3" w14:textId="77777777" w:rsidR="000476D8" w:rsidRPr="00532DAE" w:rsidRDefault="000476D8">
            <w:pPr>
              <w:pStyle w:val="ARfintablebodybold"/>
            </w:pPr>
            <w:r w:rsidRPr="00532DAE">
              <w:t>Liabilities</w:t>
            </w:r>
          </w:p>
        </w:tc>
      </w:tr>
      <w:tr w:rsidR="000476D8" w:rsidRPr="00532DAE" w14:paraId="2117EB66" w14:textId="77777777">
        <w:tc>
          <w:tcPr>
            <w:tcW w:w="9637" w:type="dxa"/>
            <w:gridSpan w:val="4"/>
            <w:tcBorders>
              <w:top w:val="single" w:sz="4" w:space="0" w:color="A6A6A6" w:themeColor="background1" w:themeShade="A6"/>
              <w:bottom w:val="single" w:sz="4" w:space="0" w:color="A6A6A6" w:themeColor="background1" w:themeShade="A6"/>
            </w:tcBorders>
            <w:hideMark/>
          </w:tcPr>
          <w:p w14:paraId="79AA9B62" w14:textId="77777777" w:rsidR="000476D8" w:rsidRPr="00532DAE" w:rsidRDefault="000476D8">
            <w:pPr>
              <w:pStyle w:val="ARfintablebodybold"/>
            </w:pPr>
            <w:r w:rsidRPr="00532DAE">
              <w:t>Financial liabilities</w:t>
            </w:r>
          </w:p>
        </w:tc>
      </w:tr>
      <w:tr w:rsidR="000476D8" w:rsidRPr="00532DAE" w14:paraId="5E4070F2" w14:textId="77777777">
        <w:tc>
          <w:tcPr>
            <w:tcW w:w="6064" w:type="dxa"/>
            <w:tcBorders>
              <w:top w:val="single" w:sz="4" w:space="0" w:color="A6A6A6" w:themeColor="background1" w:themeShade="A6"/>
              <w:bottom w:val="single" w:sz="4" w:space="0" w:color="A6A6A6" w:themeColor="background1" w:themeShade="A6"/>
            </w:tcBorders>
            <w:hideMark/>
          </w:tcPr>
          <w:p w14:paraId="2DAE7801" w14:textId="77777777" w:rsidR="000476D8" w:rsidRPr="00532DAE" w:rsidRDefault="000476D8">
            <w:pPr>
              <w:pStyle w:val="ARfintablebody"/>
            </w:pPr>
            <w:r w:rsidRPr="00532DAE">
              <w:t>Payables</w:t>
            </w:r>
          </w:p>
        </w:tc>
        <w:tc>
          <w:tcPr>
            <w:tcW w:w="851" w:type="dxa"/>
            <w:tcBorders>
              <w:top w:val="single" w:sz="4" w:space="0" w:color="A6A6A6" w:themeColor="background1" w:themeShade="A6"/>
              <w:bottom w:val="single" w:sz="4" w:space="0" w:color="A6A6A6" w:themeColor="background1" w:themeShade="A6"/>
            </w:tcBorders>
            <w:noWrap/>
            <w:hideMark/>
          </w:tcPr>
          <w:p w14:paraId="193E90F0" w14:textId="77777777" w:rsidR="000476D8" w:rsidRPr="00532DAE" w:rsidRDefault="000476D8">
            <w:pPr>
              <w:pStyle w:val="ARfintablebodyright"/>
            </w:pPr>
            <w:r w:rsidRPr="00532DAE">
              <w:t>6.4</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104B011C" w14:textId="77777777" w:rsidR="000476D8" w:rsidRPr="00532DAE" w:rsidRDefault="000476D8">
            <w:pPr>
              <w:pStyle w:val="ARfintablebodyright"/>
            </w:pPr>
            <w:r w:rsidRPr="00532DAE">
              <w:t>454.9</w:t>
            </w:r>
          </w:p>
        </w:tc>
        <w:tc>
          <w:tcPr>
            <w:tcW w:w="1361" w:type="dxa"/>
            <w:tcBorders>
              <w:top w:val="single" w:sz="4" w:space="0" w:color="A6A6A6" w:themeColor="background1" w:themeShade="A6"/>
              <w:bottom w:val="single" w:sz="4" w:space="0" w:color="A6A6A6" w:themeColor="background1" w:themeShade="A6"/>
            </w:tcBorders>
            <w:noWrap/>
            <w:hideMark/>
          </w:tcPr>
          <w:p w14:paraId="2876524F" w14:textId="77777777" w:rsidR="000476D8" w:rsidRPr="00532DAE" w:rsidRDefault="000476D8">
            <w:pPr>
              <w:pStyle w:val="ARfintablebodyright"/>
            </w:pPr>
            <w:r w:rsidRPr="00532DAE">
              <w:t>608.2</w:t>
            </w:r>
          </w:p>
        </w:tc>
      </w:tr>
      <w:tr w:rsidR="000476D8" w:rsidRPr="00532DAE" w14:paraId="19B54ABE" w14:textId="77777777">
        <w:tc>
          <w:tcPr>
            <w:tcW w:w="6064" w:type="dxa"/>
            <w:tcBorders>
              <w:top w:val="single" w:sz="4" w:space="0" w:color="A6A6A6" w:themeColor="background1" w:themeShade="A6"/>
              <w:bottom w:val="single" w:sz="4" w:space="0" w:color="A6A6A6" w:themeColor="background1" w:themeShade="A6"/>
            </w:tcBorders>
            <w:hideMark/>
          </w:tcPr>
          <w:p w14:paraId="6939E25B" w14:textId="77777777" w:rsidR="000476D8" w:rsidRPr="00532DAE" w:rsidRDefault="000476D8">
            <w:pPr>
              <w:pStyle w:val="ARfintablebody"/>
            </w:pPr>
            <w:r w:rsidRPr="00532DAE">
              <w:t>Borrowings</w:t>
            </w:r>
          </w:p>
        </w:tc>
        <w:tc>
          <w:tcPr>
            <w:tcW w:w="851" w:type="dxa"/>
            <w:tcBorders>
              <w:top w:val="single" w:sz="4" w:space="0" w:color="A6A6A6" w:themeColor="background1" w:themeShade="A6"/>
              <w:bottom w:val="single" w:sz="4" w:space="0" w:color="A6A6A6" w:themeColor="background1" w:themeShade="A6"/>
            </w:tcBorders>
            <w:noWrap/>
            <w:hideMark/>
          </w:tcPr>
          <w:p w14:paraId="6CADB338" w14:textId="77777777" w:rsidR="000476D8" w:rsidRPr="00532DAE" w:rsidRDefault="000476D8">
            <w:pPr>
              <w:pStyle w:val="ARfintablebodyright"/>
            </w:pPr>
            <w:r w:rsidRPr="00532DAE">
              <w:t>7.1</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5EC15657" w14:textId="77777777" w:rsidR="000476D8" w:rsidRPr="00532DAE" w:rsidRDefault="000476D8">
            <w:pPr>
              <w:pStyle w:val="ARfintablebodyright"/>
            </w:pPr>
            <w:r w:rsidRPr="00532DAE">
              <w:t>416.4</w:t>
            </w:r>
          </w:p>
        </w:tc>
        <w:tc>
          <w:tcPr>
            <w:tcW w:w="1361" w:type="dxa"/>
            <w:tcBorders>
              <w:top w:val="single" w:sz="4" w:space="0" w:color="A6A6A6" w:themeColor="background1" w:themeShade="A6"/>
              <w:bottom w:val="single" w:sz="4" w:space="0" w:color="A6A6A6" w:themeColor="background1" w:themeShade="A6"/>
            </w:tcBorders>
            <w:noWrap/>
            <w:hideMark/>
          </w:tcPr>
          <w:p w14:paraId="3A1A3022" w14:textId="77777777" w:rsidR="000476D8" w:rsidRPr="00532DAE" w:rsidRDefault="000476D8">
            <w:pPr>
              <w:pStyle w:val="ARfintablebodyright"/>
            </w:pPr>
            <w:r w:rsidRPr="00532DAE">
              <w:t>218.5</w:t>
            </w:r>
          </w:p>
        </w:tc>
      </w:tr>
      <w:tr w:rsidR="000476D8" w:rsidRPr="00532DAE" w14:paraId="07AA0AA8" w14:textId="77777777">
        <w:tc>
          <w:tcPr>
            <w:tcW w:w="6064" w:type="dxa"/>
            <w:tcBorders>
              <w:top w:val="single" w:sz="4" w:space="0" w:color="A6A6A6" w:themeColor="background1" w:themeShade="A6"/>
              <w:bottom w:val="single" w:sz="4" w:space="0" w:color="A6A6A6" w:themeColor="background1" w:themeShade="A6"/>
            </w:tcBorders>
            <w:hideMark/>
          </w:tcPr>
          <w:p w14:paraId="5B010BF3" w14:textId="77777777" w:rsidR="000476D8" w:rsidRPr="00532DAE" w:rsidRDefault="000476D8">
            <w:pPr>
              <w:pStyle w:val="ARfintablebody"/>
            </w:pPr>
            <w:r w:rsidRPr="00532DAE">
              <w:t>Employee related provisions</w:t>
            </w:r>
          </w:p>
        </w:tc>
        <w:tc>
          <w:tcPr>
            <w:tcW w:w="851" w:type="dxa"/>
            <w:tcBorders>
              <w:top w:val="single" w:sz="4" w:space="0" w:color="A6A6A6" w:themeColor="background1" w:themeShade="A6"/>
              <w:bottom w:val="single" w:sz="4" w:space="0" w:color="A6A6A6" w:themeColor="background1" w:themeShade="A6"/>
            </w:tcBorders>
            <w:noWrap/>
            <w:hideMark/>
          </w:tcPr>
          <w:p w14:paraId="52345A91" w14:textId="77777777" w:rsidR="000476D8" w:rsidRPr="00532DAE" w:rsidRDefault="000476D8">
            <w:pPr>
              <w:pStyle w:val="ARfintablebodyright"/>
            </w:pPr>
            <w:r w:rsidRPr="00532DAE">
              <w:t>3.1.1(b)</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3D835F17" w14:textId="77777777" w:rsidR="000476D8" w:rsidRPr="00532DAE" w:rsidRDefault="000476D8">
            <w:pPr>
              <w:pStyle w:val="ARfintablebodyright"/>
            </w:pPr>
            <w:r w:rsidRPr="00532DAE">
              <w:t>301.0</w:t>
            </w:r>
          </w:p>
        </w:tc>
        <w:tc>
          <w:tcPr>
            <w:tcW w:w="1361" w:type="dxa"/>
            <w:tcBorders>
              <w:top w:val="single" w:sz="4" w:space="0" w:color="A6A6A6" w:themeColor="background1" w:themeShade="A6"/>
              <w:bottom w:val="single" w:sz="4" w:space="0" w:color="A6A6A6" w:themeColor="background1" w:themeShade="A6"/>
            </w:tcBorders>
            <w:noWrap/>
            <w:hideMark/>
          </w:tcPr>
          <w:p w14:paraId="73E3DD34" w14:textId="77777777" w:rsidR="000476D8" w:rsidRPr="00532DAE" w:rsidRDefault="000476D8">
            <w:pPr>
              <w:pStyle w:val="ARfintablebodyright"/>
            </w:pPr>
            <w:r w:rsidRPr="00532DAE">
              <w:t>307.5</w:t>
            </w:r>
          </w:p>
        </w:tc>
      </w:tr>
      <w:tr w:rsidR="000476D8" w:rsidRPr="00532DAE" w14:paraId="012E1863" w14:textId="77777777">
        <w:tc>
          <w:tcPr>
            <w:tcW w:w="6064" w:type="dxa"/>
            <w:tcBorders>
              <w:top w:val="single" w:sz="4" w:space="0" w:color="A6A6A6" w:themeColor="background1" w:themeShade="A6"/>
            </w:tcBorders>
            <w:hideMark/>
          </w:tcPr>
          <w:p w14:paraId="21677EC3" w14:textId="77777777" w:rsidR="000476D8" w:rsidRPr="00532DAE" w:rsidRDefault="000476D8">
            <w:pPr>
              <w:pStyle w:val="ARfintablebody"/>
            </w:pPr>
            <w:r w:rsidRPr="00532DAE">
              <w:t>Other provisions</w:t>
            </w:r>
          </w:p>
        </w:tc>
        <w:tc>
          <w:tcPr>
            <w:tcW w:w="851" w:type="dxa"/>
            <w:tcBorders>
              <w:top w:val="single" w:sz="4" w:space="0" w:color="A6A6A6" w:themeColor="background1" w:themeShade="A6"/>
            </w:tcBorders>
            <w:noWrap/>
            <w:hideMark/>
          </w:tcPr>
          <w:p w14:paraId="1A76CD5E" w14:textId="77777777" w:rsidR="000476D8" w:rsidRPr="00532DAE" w:rsidRDefault="000476D8">
            <w:pPr>
              <w:pStyle w:val="ARfintablebodyright"/>
            </w:pPr>
            <w:r w:rsidRPr="00532DAE">
              <w:t>6.5</w:t>
            </w:r>
          </w:p>
        </w:tc>
        <w:tc>
          <w:tcPr>
            <w:tcW w:w="1361" w:type="dxa"/>
            <w:tcBorders>
              <w:top w:val="single" w:sz="4" w:space="0" w:color="A6A6A6" w:themeColor="background1" w:themeShade="A6"/>
            </w:tcBorders>
            <w:shd w:val="clear" w:color="auto" w:fill="E7E6E6" w:themeFill="background2"/>
            <w:noWrap/>
            <w:hideMark/>
          </w:tcPr>
          <w:p w14:paraId="5AB15069" w14:textId="77777777" w:rsidR="000476D8" w:rsidRPr="00532DAE" w:rsidRDefault="000476D8">
            <w:pPr>
              <w:pStyle w:val="ARfintablebodyright"/>
            </w:pPr>
            <w:r w:rsidRPr="00532DAE">
              <w:t>211.3</w:t>
            </w:r>
          </w:p>
        </w:tc>
        <w:tc>
          <w:tcPr>
            <w:tcW w:w="1361" w:type="dxa"/>
            <w:tcBorders>
              <w:top w:val="single" w:sz="4" w:space="0" w:color="A6A6A6" w:themeColor="background1" w:themeShade="A6"/>
            </w:tcBorders>
            <w:noWrap/>
            <w:hideMark/>
          </w:tcPr>
          <w:p w14:paraId="5F66AE00" w14:textId="77777777" w:rsidR="000476D8" w:rsidRPr="00532DAE" w:rsidRDefault="000476D8">
            <w:pPr>
              <w:pStyle w:val="ARfintablebodyright"/>
            </w:pPr>
            <w:r w:rsidRPr="00532DAE">
              <w:t>203.4</w:t>
            </w:r>
          </w:p>
        </w:tc>
      </w:tr>
      <w:tr w:rsidR="000476D8" w:rsidRPr="00532DAE" w14:paraId="496397CE" w14:textId="77777777">
        <w:tc>
          <w:tcPr>
            <w:tcW w:w="6064" w:type="dxa"/>
            <w:hideMark/>
          </w:tcPr>
          <w:p w14:paraId="606A2E08" w14:textId="77777777" w:rsidR="000476D8" w:rsidRPr="00532DAE" w:rsidRDefault="000476D8">
            <w:pPr>
              <w:pStyle w:val="ARfintablebodybold"/>
            </w:pPr>
            <w:r w:rsidRPr="00532DAE">
              <w:t>Total financial liabilities</w:t>
            </w:r>
          </w:p>
        </w:tc>
        <w:tc>
          <w:tcPr>
            <w:tcW w:w="851" w:type="dxa"/>
            <w:hideMark/>
          </w:tcPr>
          <w:p w14:paraId="6474DF38" w14:textId="77777777" w:rsidR="000476D8" w:rsidRPr="00532DAE" w:rsidRDefault="000476D8">
            <w:pPr>
              <w:pStyle w:val="ARfintablebodyrightbold"/>
            </w:pPr>
          </w:p>
        </w:tc>
        <w:tc>
          <w:tcPr>
            <w:tcW w:w="1361" w:type="dxa"/>
            <w:shd w:val="clear" w:color="auto" w:fill="E7E6E6" w:themeFill="background2"/>
            <w:noWrap/>
            <w:hideMark/>
          </w:tcPr>
          <w:p w14:paraId="72A44560" w14:textId="77777777" w:rsidR="000476D8" w:rsidRPr="00532DAE" w:rsidRDefault="000476D8">
            <w:pPr>
              <w:pStyle w:val="ARfintablebodyrightbold"/>
            </w:pPr>
            <w:r w:rsidRPr="00532DAE">
              <w:t>1,383.6</w:t>
            </w:r>
          </w:p>
        </w:tc>
        <w:tc>
          <w:tcPr>
            <w:tcW w:w="1361" w:type="dxa"/>
            <w:noWrap/>
            <w:hideMark/>
          </w:tcPr>
          <w:p w14:paraId="23067282" w14:textId="77777777" w:rsidR="000476D8" w:rsidRPr="00532DAE" w:rsidRDefault="000476D8">
            <w:pPr>
              <w:pStyle w:val="ARfintablebodyrightbold"/>
            </w:pPr>
            <w:r w:rsidRPr="00532DAE">
              <w:t>1,337.6</w:t>
            </w:r>
          </w:p>
        </w:tc>
      </w:tr>
      <w:tr w:rsidR="000476D8" w:rsidRPr="00532DAE" w14:paraId="0C4160C5" w14:textId="77777777">
        <w:tc>
          <w:tcPr>
            <w:tcW w:w="6064" w:type="dxa"/>
            <w:hideMark/>
          </w:tcPr>
          <w:p w14:paraId="0CC3849E" w14:textId="77777777" w:rsidR="000476D8" w:rsidRPr="00532DAE" w:rsidRDefault="000476D8">
            <w:pPr>
              <w:pStyle w:val="ARfintablebodybold"/>
            </w:pPr>
            <w:r w:rsidRPr="00532DAE">
              <w:t>Total non-financial liabilities</w:t>
            </w:r>
          </w:p>
        </w:tc>
        <w:tc>
          <w:tcPr>
            <w:tcW w:w="851" w:type="dxa"/>
            <w:hideMark/>
          </w:tcPr>
          <w:p w14:paraId="43C35F84" w14:textId="77777777" w:rsidR="000476D8" w:rsidRPr="00532DAE" w:rsidRDefault="000476D8">
            <w:pPr>
              <w:pStyle w:val="ARfintablebodyrightbold"/>
            </w:pPr>
          </w:p>
        </w:tc>
        <w:tc>
          <w:tcPr>
            <w:tcW w:w="1361" w:type="dxa"/>
            <w:shd w:val="clear" w:color="auto" w:fill="E7E6E6" w:themeFill="background2"/>
            <w:noWrap/>
            <w:hideMark/>
          </w:tcPr>
          <w:p w14:paraId="393414AF" w14:textId="77777777" w:rsidR="000476D8" w:rsidRPr="00532DAE" w:rsidRDefault="000476D8">
            <w:pPr>
              <w:pStyle w:val="ARfintablebodyrightbold"/>
            </w:pPr>
            <w:r w:rsidRPr="00532DAE">
              <w:t>–</w:t>
            </w:r>
          </w:p>
        </w:tc>
        <w:tc>
          <w:tcPr>
            <w:tcW w:w="1361" w:type="dxa"/>
            <w:noWrap/>
            <w:hideMark/>
          </w:tcPr>
          <w:p w14:paraId="1E0A4D3A" w14:textId="77777777" w:rsidR="000476D8" w:rsidRPr="00532DAE" w:rsidRDefault="000476D8">
            <w:pPr>
              <w:pStyle w:val="ARfintablebodyrightbold"/>
            </w:pPr>
            <w:r w:rsidRPr="00532DAE">
              <w:t>–</w:t>
            </w:r>
          </w:p>
        </w:tc>
      </w:tr>
      <w:tr w:rsidR="000476D8" w:rsidRPr="00532DAE" w14:paraId="00E79C98" w14:textId="77777777">
        <w:tc>
          <w:tcPr>
            <w:tcW w:w="6064" w:type="dxa"/>
            <w:hideMark/>
          </w:tcPr>
          <w:p w14:paraId="432A2FF8" w14:textId="77777777" w:rsidR="000476D8" w:rsidRPr="00532DAE" w:rsidRDefault="000476D8">
            <w:pPr>
              <w:pStyle w:val="ARfintablebodybold"/>
            </w:pPr>
            <w:r w:rsidRPr="00532DAE">
              <w:t>Total liabilities</w:t>
            </w:r>
          </w:p>
        </w:tc>
        <w:tc>
          <w:tcPr>
            <w:tcW w:w="851" w:type="dxa"/>
            <w:hideMark/>
          </w:tcPr>
          <w:p w14:paraId="447F2518" w14:textId="77777777" w:rsidR="000476D8" w:rsidRPr="00532DAE" w:rsidRDefault="000476D8">
            <w:pPr>
              <w:pStyle w:val="ARfintablebodyrightbold"/>
            </w:pPr>
          </w:p>
        </w:tc>
        <w:tc>
          <w:tcPr>
            <w:tcW w:w="1361" w:type="dxa"/>
            <w:shd w:val="clear" w:color="auto" w:fill="E7E6E6" w:themeFill="background2"/>
            <w:noWrap/>
            <w:hideMark/>
          </w:tcPr>
          <w:p w14:paraId="5CBEE80D" w14:textId="77777777" w:rsidR="000476D8" w:rsidRPr="00532DAE" w:rsidRDefault="000476D8">
            <w:pPr>
              <w:pStyle w:val="ARfintablebodyrightbold"/>
            </w:pPr>
            <w:r w:rsidRPr="00532DAE">
              <w:t>1,383.6</w:t>
            </w:r>
          </w:p>
        </w:tc>
        <w:tc>
          <w:tcPr>
            <w:tcW w:w="1361" w:type="dxa"/>
            <w:noWrap/>
            <w:hideMark/>
          </w:tcPr>
          <w:p w14:paraId="22D92EDD" w14:textId="77777777" w:rsidR="000476D8" w:rsidRPr="00532DAE" w:rsidRDefault="000476D8">
            <w:pPr>
              <w:pStyle w:val="ARfintablebodyrightbold"/>
            </w:pPr>
            <w:r w:rsidRPr="00532DAE">
              <w:t>1,337.6</w:t>
            </w:r>
          </w:p>
        </w:tc>
      </w:tr>
      <w:tr w:rsidR="000476D8" w:rsidRPr="00532DAE" w14:paraId="0C13C9CC" w14:textId="77777777">
        <w:tc>
          <w:tcPr>
            <w:tcW w:w="6064" w:type="dxa"/>
            <w:tcBorders>
              <w:bottom w:val="single" w:sz="4" w:space="0" w:color="auto"/>
            </w:tcBorders>
            <w:hideMark/>
          </w:tcPr>
          <w:p w14:paraId="506F318F" w14:textId="77777777" w:rsidR="000476D8" w:rsidRPr="00532DAE" w:rsidRDefault="000476D8">
            <w:pPr>
              <w:pStyle w:val="ARfintablebodybold"/>
            </w:pPr>
            <w:r w:rsidRPr="00532DAE">
              <w:t>Net assets</w:t>
            </w:r>
          </w:p>
        </w:tc>
        <w:tc>
          <w:tcPr>
            <w:tcW w:w="851" w:type="dxa"/>
            <w:tcBorders>
              <w:bottom w:val="single" w:sz="4" w:space="0" w:color="auto"/>
            </w:tcBorders>
            <w:hideMark/>
          </w:tcPr>
          <w:p w14:paraId="54CD1995" w14:textId="77777777" w:rsidR="000476D8" w:rsidRPr="00532DAE" w:rsidRDefault="000476D8">
            <w:pPr>
              <w:pStyle w:val="ARfintablebodyrightbold"/>
            </w:pPr>
          </w:p>
        </w:tc>
        <w:tc>
          <w:tcPr>
            <w:tcW w:w="1361" w:type="dxa"/>
            <w:tcBorders>
              <w:bottom w:val="single" w:sz="4" w:space="0" w:color="auto"/>
            </w:tcBorders>
            <w:shd w:val="clear" w:color="auto" w:fill="E7E6E6" w:themeFill="background2"/>
            <w:noWrap/>
            <w:hideMark/>
          </w:tcPr>
          <w:p w14:paraId="5B5B5E3E" w14:textId="77777777" w:rsidR="000476D8" w:rsidRPr="00532DAE" w:rsidRDefault="000476D8">
            <w:pPr>
              <w:pStyle w:val="ARfintablebodyrightbold"/>
            </w:pPr>
            <w:r w:rsidRPr="00532DAE">
              <w:t>37,182.0</w:t>
            </w:r>
          </w:p>
        </w:tc>
        <w:tc>
          <w:tcPr>
            <w:tcW w:w="1361" w:type="dxa"/>
            <w:tcBorders>
              <w:bottom w:val="single" w:sz="4" w:space="0" w:color="auto"/>
            </w:tcBorders>
            <w:noWrap/>
            <w:hideMark/>
          </w:tcPr>
          <w:p w14:paraId="5B3B46B1" w14:textId="77777777" w:rsidR="000476D8" w:rsidRPr="00532DAE" w:rsidRDefault="000476D8">
            <w:pPr>
              <w:pStyle w:val="ARfintablebodyrightbold"/>
            </w:pPr>
            <w:r w:rsidRPr="00532DAE">
              <w:t>36,776.3</w:t>
            </w:r>
          </w:p>
        </w:tc>
      </w:tr>
      <w:tr w:rsidR="000476D8" w:rsidRPr="00532DAE" w14:paraId="7579FD7A" w14:textId="77777777">
        <w:tc>
          <w:tcPr>
            <w:tcW w:w="9637" w:type="dxa"/>
            <w:gridSpan w:val="4"/>
            <w:tcBorders>
              <w:top w:val="single" w:sz="4" w:space="0" w:color="auto"/>
              <w:bottom w:val="single" w:sz="4" w:space="0" w:color="A6A6A6" w:themeColor="background1" w:themeShade="A6"/>
            </w:tcBorders>
            <w:hideMark/>
          </w:tcPr>
          <w:p w14:paraId="6E315440" w14:textId="77777777" w:rsidR="000476D8" w:rsidRPr="00532DAE" w:rsidRDefault="000476D8">
            <w:pPr>
              <w:pStyle w:val="ARfintablebodybold"/>
            </w:pPr>
            <w:r w:rsidRPr="00532DAE">
              <w:t>Equity</w:t>
            </w:r>
          </w:p>
        </w:tc>
      </w:tr>
      <w:tr w:rsidR="000476D8" w:rsidRPr="00532DAE" w14:paraId="528D2C64" w14:textId="77777777">
        <w:tc>
          <w:tcPr>
            <w:tcW w:w="6064" w:type="dxa"/>
            <w:tcBorders>
              <w:top w:val="single" w:sz="4" w:space="0" w:color="A6A6A6" w:themeColor="background1" w:themeShade="A6"/>
              <w:bottom w:val="single" w:sz="4" w:space="0" w:color="A6A6A6" w:themeColor="background1" w:themeShade="A6"/>
            </w:tcBorders>
            <w:hideMark/>
          </w:tcPr>
          <w:p w14:paraId="63FE369E" w14:textId="77777777" w:rsidR="000476D8" w:rsidRPr="00532DAE" w:rsidRDefault="000476D8">
            <w:pPr>
              <w:pStyle w:val="ARfintablebody"/>
            </w:pPr>
            <w:r w:rsidRPr="00532DAE">
              <w:t>Accumulated surplus/(deficit)</w:t>
            </w:r>
          </w:p>
        </w:tc>
        <w:tc>
          <w:tcPr>
            <w:tcW w:w="851" w:type="dxa"/>
            <w:tcBorders>
              <w:top w:val="single" w:sz="4" w:space="0" w:color="A6A6A6" w:themeColor="background1" w:themeShade="A6"/>
              <w:bottom w:val="single" w:sz="4" w:space="0" w:color="A6A6A6" w:themeColor="background1" w:themeShade="A6"/>
            </w:tcBorders>
            <w:noWrap/>
            <w:hideMark/>
          </w:tcPr>
          <w:p w14:paraId="2A822AA2" w14:textId="77777777" w:rsidR="000476D8" w:rsidRPr="00532DAE" w:rsidRDefault="000476D8">
            <w:pPr>
              <w:pStyle w:val="ARfintablebodyright"/>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5EAA5D85" w14:textId="77777777" w:rsidR="000476D8" w:rsidRPr="00532DAE" w:rsidRDefault="000476D8">
            <w:pPr>
              <w:pStyle w:val="ARfintablebodyright"/>
            </w:pPr>
            <w:r w:rsidRPr="00532DAE">
              <w:t>180.9</w:t>
            </w:r>
          </w:p>
        </w:tc>
        <w:tc>
          <w:tcPr>
            <w:tcW w:w="1361" w:type="dxa"/>
            <w:tcBorders>
              <w:top w:val="single" w:sz="4" w:space="0" w:color="A6A6A6" w:themeColor="background1" w:themeShade="A6"/>
              <w:bottom w:val="single" w:sz="4" w:space="0" w:color="A6A6A6" w:themeColor="background1" w:themeShade="A6"/>
            </w:tcBorders>
            <w:noWrap/>
            <w:hideMark/>
          </w:tcPr>
          <w:p w14:paraId="48D29AE5" w14:textId="77777777" w:rsidR="000476D8" w:rsidRPr="00532DAE" w:rsidRDefault="000476D8">
            <w:pPr>
              <w:pStyle w:val="ARfintablebodyright"/>
            </w:pPr>
            <w:r w:rsidRPr="00532DAE">
              <w:t>444.6</w:t>
            </w:r>
          </w:p>
        </w:tc>
      </w:tr>
      <w:tr w:rsidR="000476D8" w:rsidRPr="00532DAE" w14:paraId="28A8291B" w14:textId="77777777">
        <w:tc>
          <w:tcPr>
            <w:tcW w:w="6064" w:type="dxa"/>
            <w:tcBorders>
              <w:top w:val="single" w:sz="4" w:space="0" w:color="A6A6A6" w:themeColor="background1" w:themeShade="A6"/>
              <w:bottom w:val="single" w:sz="4" w:space="0" w:color="A6A6A6" w:themeColor="background1" w:themeShade="A6"/>
            </w:tcBorders>
            <w:hideMark/>
          </w:tcPr>
          <w:p w14:paraId="0CECD312" w14:textId="77777777" w:rsidR="000476D8" w:rsidRPr="00532DAE" w:rsidRDefault="000476D8">
            <w:pPr>
              <w:pStyle w:val="ARfintablebody"/>
            </w:pPr>
            <w:r w:rsidRPr="00532DAE">
              <w:t>Physical asset revaluation surplus</w:t>
            </w:r>
          </w:p>
        </w:tc>
        <w:tc>
          <w:tcPr>
            <w:tcW w:w="851" w:type="dxa"/>
            <w:tcBorders>
              <w:top w:val="single" w:sz="4" w:space="0" w:color="A6A6A6" w:themeColor="background1" w:themeShade="A6"/>
              <w:bottom w:val="single" w:sz="4" w:space="0" w:color="A6A6A6" w:themeColor="background1" w:themeShade="A6"/>
            </w:tcBorders>
            <w:noWrap/>
            <w:hideMark/>
          </w:tcPr>
          <w:p w14:paraId="746A0BBD" w14:textId="77777777" w:rsidR="000476D8" w:rsidRPr="00532DAE" w:rsidRDefault="000476D8">
            <w:pPr>
              <w:pStyle w:val="ARfintablebodyright"/>
            </w:pPr>
            <w:r w:rsidRPr="00532DAE">
              <w:t>9.4</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23514653" w14:textId="77777777" w:rsidR="000476D8" w:rsidRPr="00532DAE" w:rsidRDefault="000476D8">
            <w:pPr>
              <w:pStyle w:val="ARfintablebodyright"/>
            </w:pPr>
            <w:r w:rsidRPr="00532DAE">
              <w:t>7,570.5</w:t>
            </w:r>
          </w:p>
        </w:tc>
        <w:tc>
          <w:tcPr>
            <w:tcW w:w="1361" w:type="dxa"/>
            <w:tcBorders>
              <w:top w:val="single" w:sz="4" w:space="0" w:color="A6A6A6" w:themeColor="background1" w:themeShade="A6"/>
              <w:bottom w:val="single" w:sz="4" w:space="0" w:color="A6A6A6" w:themeColor="background1" w:themeShade="A6"/>
            </w:tcBorders>
            <w:noWrap/>
            <w:hideMark/>
          </w:tcPr>
          <w:p w14:paraId="0003B0F4" w14:textId="77777777" w:rsidR="000476D8" w:rsidRPr="00532DAE" w:rsidRDefault="000476D8">
            <w:pPr>
              <w:pStyle w:val="ARfintablebodyright"/>
            </w:pPr>
            <w:r w:rsidRPr="00532DAE">
              <w:t>7,522.8</w:t>
            </w:r>
          </w:p>
        </w:tc>
      </w:tr>
      <w:tr w:rsidR="000476D8" w:rsidRPr="00532DAE" w14:paraId="56A8D3E3" w14:textId="77777777">
        <w:tc>
          <w:tcPr>
            <w:tcW w:w="6064" w:type="dxa"/>
            <w:tcBorders>
              <w:top w:val="single" w:sz="4" w:space="0" w:color="A6A6A6" w:themeColor="background1" w:themeShade="A6"/>
            </w:tcBorders>
            <w:hideMark/>
          </w:tcPr>
          <w:p w14:paraId="563DA795" w14:textId="77777777" w:rsidR="000476D8" w:rsidRPr="00532DAE" w:rsidRDefault="000476D8">
            <w:pPr>
              <w:pStyle w:val="ARfintablebody"/>
            </w:pPr>
            <w:r w:rsidRPr="00532DAE">
              <w:t>Contributed capital</w:t>
            </w:r>
          </w:p>
        </w:tc>
        <w:tc>
          <w:tcPr>
            <w:tcW w:w="851" w:type="dxa"/>
            <w:tcBorders>
              <w:top w:val="single" w:sz="4" w:space="0" w:color="A6A6A6" w:themeColor="background1" w:themeShade="A6"/>
            </w:tcBorders>
            <w:noWrap/>
            <w:hideMark/>
          </w:tcPr>
          <w:p w14:paraId="1652DE54" w14:textId="77777777" w:rsidR="000476D8" w:rsidRPr="00532DAE" w:rsidRDefault="000476D8">
            <w:pPr>
              <w:pStyle w:val="ARfintablebodyright"/>
            </w:pPr>
          </w:p>
        </w:tc>
        <w:tc>
          <w:tcPr>
            <w:tcW w:w="1361" w:type="dxa"/>
            <w:tcBorders>
              <w:top w:val="single" w:sz="4" w:space="0" w:color="A6A6A6" w:themeColor="background1" w:themeShade="A6"/>
            </w:tcBorders>
            <w:shd w:val="clear" w:color="auto" w:fill="E7E6E6" w:themeFill="background2"/>
            <w:noWrap/>
            <w:hideMark/>
          </w:tcPr>
          <w:p w14:paraId="0427FA8F" w14:textId="77777777" w:rsidR="000476D8" w:rsidRPr="00532DAE" w:rsidRDefault="000476D8">
            <w:pPr>
              <w:pStyle w:val="ARfintablebodyright"/>
            </w:pPr>
            <w:r w:rsidRPr="00532DAE">
              <w:t>29,430.6</w:t>
            </w:r>
          </w:p>
        </w:tc>
        <w:tc>
          <w:tcPr>
            <w:tcW w:w="1361" w:type="dxa"/>
            <w:tcBorders>
              <w:top w:val="single" w:sz="4" w:space="0" w:color="A6A6A6" w:themeColor="background1" w:themeShade="A6"/>
            </w:tcBorders>
            <w:noWrap/>
            <w:hideMark/>
          </w:tcPr>
          <w:p w14:paraId="0CC402B7" w14:textId="77777777" w:rsidR="000476D8" w:rsidRPr="00532DAE" w:rsidRDefault="000476D8">
            <w:pPr>
              <w:pStyle w:val="ARfintablebodyright"/>
            </w:pPr>
            <w:r w:rsidRPr="00532DAE">
              <w:t>28,808.9</w:t>
            </w:r>
          </w:p>
        </w:tc>
      </w:tr>
      <w:tr w:rsidR="000476D8" w:rsidRPr="00532DAE" w14:paraId="08E87D67" w14:textId="77777777">
        <w:tc>
          <w:tcPr>
            <w:tcW w:w="6064" w:type="dxa"/>
            <w:hideMark/>
          </w:tcPr>
          <w:p w14:paraId="25D58827" w14:textId="77777777" w:rsidR="000476D8" w:rsidRPr="00532DAE" w:rsidRDefault="000476D8">
            <w:pPr>
              <w:pStyle w:val="ARfintablebodybold"/>
            </w:pPr>
            <w:r w:rsidRPr="00532DAE">
              <w:t>Net worth</w:t>
            </w:r>
          </w:p>
        </w:tc>
        <w:tc>
          <w:tcPr>
            <w:tcW w:w="851" w:type="dxa"/>
            <w:hideMark/>
          </w:tcPr>
          <w:p w14:paraId="0BD50E19" w14:textId="77777777" w:rsidR="000476D8" w:rsidRPr="00532DAE" w:rsidRDefault="000476D8">
            <w:pPr>
              <w:pStyle w:val="ARfintablebodyrightbold"/>
            </w:pPr>
          </w:p>
        </w:tc>
        <w:tc>
          <w:tcPr>
            <w:tcW w:w="1361" w:type="dxa"/>
            <w:shd w:val="clear" w:color="auto" w:fill="E7E6E6" w:themeFill="background2"/>
            <w:noWrap/>
            <w:hideMark/>
          </w:tcPr>
          <w:p w14:paraId="078A84F7" w14:textId="77777777" w:rsidR="000476D8" w:rsidRPr="00532DAE" w:rsidRDefault="000476D8">
            <w:pPr>
              <w:pStyle w:val="ARfintablebodyrightbold"/>
            </w:pPr>
            <w:r w:rsidRPr="00532DAE">
              <w:t>37,182.0</w:t>
            </w:r>
          </w:p>
        </w:tc>
        <w:tc>
          <w:tcPr>
            <w:tcW w:w="1361" w:type="dxa"/>
            <w:noWrap/>
            <w:hideMark/>
          </w:tcPr>
          <w:p w14:paraId="681BADD4" w14:textId="77777777" w:rsidR="000476D8" w:rsidRPr="00532DAE" w:rsidRDefault="000476D8">
            <w:pPr>
              <w:pStyle w:val="ARfintablebodyrightbold"/>
            </w:pPr>
            <w:r w:rsidRPr="00532DAE">
              <w:t>36,776.3</w:t>
            </w:r>
          </w:p>
        </w:tc>
      </w:tr>
    </w:tbl>
    <w:p w14:paraId="5A1F94A9" w14:textId="77777777" w:rsidR="000476D8" w:rsidRPr="00532DAE" w:rsidRDefault="000476D8">
      <w:pPr>
        <w:pStyle w:val="ARfintablefootnote"/>
        <w:rPr>
          <w:lang w:eastAsia="en-AU"/>
        </w:rPr>
      </w:pPr>
      <w:r w:rsidRPr="00532DAE">
        <w:rPr>
          <w:lang w:eastAsia="en-AU"/>
        </w:rPr>
        <w:t>The balance sheet should be read in conjunction with the notes to the financial statements.</w:t>
      </w:r>
    </w:p>
    <w:p w14:paraId="0896F2BC" w14:textId="77777777" w:rsidR="000476D8" w:rsidRPr="00532DAE" w:rsidRDefault="000476D8" w:rsidP="005C7C7D">
      <w:pPr>
        <w:pStyle w:val="ARbody"/>
      </w:pPr>
      <w:r w:rsidRPr="00532DAE">
        <w:br w:type="page"/>
      </w:r>
    </w:p>
    <w:p w14:paraId="21EAD9E2" w14:textId="77777777" w:rsidR="000476D8" w:rsidRPr="00532DAE" w:rsidRDefault="000476D8">
      <w:pPr>
        <w:pStyle w:val="Heading2Financials"/>
        <w:spacing w:after="0"/>
      </w:pPr>
      <w:bookmarkStart w:id="272" w:name="Cash_flow_statement"/>
      <w:bookmarkStart w:id="273" w:name="_Toc113191201"/>
      <w:bookmarkStart w:id="274" w:name="_Toc149587079"/>
      <w:bookmarkEnd w:id="272"/>
      <w:r w:rsidRPr="00532DAE">
        <w:lastRenderedPageBreak/>
        <w:t>Cash flow statement for the financial year</w:t>
      </w:r>
      <w:r w:rsidRPr="00532DAE">
        <w:br/>
        <w:t>ended 30 June 202</w:t>
      </w:r>
      <w:bookmarkEnd w:id="273"/>
      <w:r w:rsidRPr="00532DAE">
        <w:t>3</w:t>
      </w:r>
      <w:bookmarkEnd w:id="274"/>
    </w:p>
    <w:tbl>
      <w:tblPr>
        <w:tblStyle w:val="TableGrid"/>
        <w:tblW w:w="9639" w:type="dxa"/>
        <w:tblLayout w:type="fixed"/>
        <w:tblLook w:val="06A0" w:firstRow="1" w:lastRow="0" w:firstColumn="1" w:lastColumn="0" w:noHBand="1" w:noVBand="1"/>
      </w:tblPr>
      <w:tblGrid>
        <w:gridCol w:w="6066"/>
        <w:gridCol w:w="851"/>
        <w:gridCol w:w="1361"/>
        <w:gridCol w:w="1361"/>
      </w:tblGrid>
      <w:tr w:rsidR="000476D8" w:rsidRPr="00532DAE" w14:paraId="39A10F1E" w14:textId="77777777">
        <w:trPr>
          <w:cnfStyle w:val="100000000000" w:firstRow="1" w:lastRow="0" w:firstColumn="0" w:lastColumn="0" w:oddVBand="0" w:evenVBand="0" w:oddHBand="0" w:evenHBand="0" w:firstRowFirstColumn="0" w:firstRowLastColumn="0" w:lastRowFirstColumn="0" w:lastRowLastColumn="0"/>
          <w:trHeight w:val="534"/>
          <w:tblHeader/>
        </w:trPr>
        <w:tc>
          <w:tcPr>
            <w:tcW w:w="6066" w:type="dxa"/>
            <w:tcBorders>
              <w:bottom w:val="single" w:sz="4" w:space="0" w:color="auto"/>
            </w:tcBorders>
            <w:noWrap/>
            <w:hideMark/>
          </w:tcPr>
          <w:p w14:paraId="49B586CC" w14:textId="77777777" w:rsidR="000476D8" w:rsidRPr="00532DAE" w:rsidRDefault="000476D8">
            <w:pPr>
              <w:pStyle w:val="ARfintablecolhead"/>
              <w:spacing w:before="24" w:after="12"/>
            </w:pPr>
          </w:p>
        </w:tc>
        <w:tc>
          <w:tcPr>
            <w:tcW w:w="851" w:type="dxa"/>
            <w:tcBorders>
              <w:bottom w:val="single" w:sz="4" w:space="0" w:color="auto"/>
            </w:tcBorders>
          </w:tcPr>
          <w:p w14:paraId="540115D4" w14:textId="77777777" w:rsidR="000476D8" w:rsidRPr="00532DAE" w:rsidRDefault="000476D8">
            <w:pPr>
              <w:pStyle w:val="ARfintablecolheadright"/>
              <w:spacing w:before="24" w:after="12"/>
            </w:pPr>
            <w:r w:rsidRPr="00532DAE">
              <w:t>Note</w:t>
            </w:r>
          </w:p>
        </w:tc>
        <w:tc>
          <w:tcPr>
            <w:tcW w:w="1361" w:type="dxa"/>
            <w:tcBorders>
              <w:bottom w:val="single" w:sz="4" w:space="0" w:color="auto"/>
            </w:tcBorders>
            <w:shd w:val="clear" w:color="auto" w:fill="E7E6E6" w:themeFill="background2"/>
            <w:hideMark/>
          </w:tcPr>
          <w:p w14:paraId="48AF3810" w14:textId="77777777" w:rsidR="000476D8" w:rsidRPr="00532DAE" w:rsidRDefault="000476D8">
            <w:pPr>
              <w:pStyle w:val="ARfintablecolheadright"/>
            </w:pPr>
            <w:r w:rsidRPr="00532DAE">
              <w:t>2023</w:t>
            </w:r>
          </w:p>
          <w:p w14:paraId="050693AF" w14:textId="77777777" w:rsidR="000476D8" w:rsidRPr="00532DAE" w:rsidRDefault="000476D8">
            <w:pPr>
              <w:pStyle w:val="ARfintablecolheadright"/>
              <w:spacing w:before="24" w:after="12"/>
            </w:pPr>
            <w:r w:rsidRPr="00532DAE">
              <w:t>$M</w:t>
            </w:r>
          </w:p>
        </w:tc>
        <w:tc>
          <w:tcPr>
            <w:tcW w:w="1361" w:type="dxa"/>
            <w:tcBorders>
              <w:bottom w:val="single" w:sz="4" w:space="0" w:color="auto"/>
            </w:tcBorders>
            <w:hideMark/>
          </w:tcPr>
          <w:p w14:paraId="685C5A31" w14:textId="77777777" w:rsidR="000476D8" w:rsidRPr="00532DAE" w:rsidRDefault="000476D8">
            <w:pPr>
              <w:pStyle w:val="ARfintablecolheadright"/>
            </w:pPr>
            <w:r w:rsidRPr="00532DAE">
              <w:t>2022</w:t>
            </w:r>
          </w:p>
          <w:p w14:paraId="39FCFDCA" w14:textId="77777777" w:rsidR="000476D8" w:rsidRPr="00532DAE" w:rsidRDefault="000476D8">
            <w:pPr>
              <w:pStyle w:val="ARfintablecolheadright"/>
              <w:spacing w:before="24" w:after="12"/>
            </w:pPr>
            <w:r w:rsidRPr="00532DAE">
              <w:t>$M</w:t>
            </w:r>
          </w:p>
        </w:tc>
      </w:tr>
      <w:tr w:rsidR="000476D8" w:rsidRPr="00532DAE" w14:paraId="592B2491" w14:textId="77777777">
        <w:tc>
          <w:tcPr>
            <w:tcW w:w="9639" w:type="dxa"/>
            <w:gridSpan w:val="4"/>
            <w:tcBorders>
              <w:top w:val="single" w:sz="4" w:space="0" w:color="auto"/>
              <w:bottom w:val="single" w:sz="4" w:space="0" w:color="A6A6A6" w:themeColor="background1" w:themeShade="A6"/>
            </w:tcBorders>
          </w:tcPr>
          <w:p w14:paraId="72CDB87A" w14:textId="77777777" w:rsidR="000476D8" w:rsidRPr="00532DAE" w:rsidRDefault="000476D8">
            <w:pPr>
              <w:pStyle w:val="ARfintablebodybold"/>
              <w:spacing w:before="24" w:after="12"/>
            </w:pPr>
            <w:r w:rsidRPr="00532DAE">
              <w:t>Cash flows from operating activities</w:t>
            </w:r>
          </w:p>
        </w:tc>
      </w:tr>
      <w:tr w:rsidR="000476D8" w:rsidRPr="00532DAE" w14:paraId="548B3A0D" w14:textId="77777777">
        <w:tc>
          <w:tcPr>
            <w:tcW w:w="9639" w:type="dxa"/>
            <w:gridSpan w:val="4"/>
            <w:tcBorders>
              <w:top w:val="single" w:sz="4" w:space="0" w:color="A6A6A6" w:themeColor="background1" w:themeShade="A6"/>
              <w:bottom w:val="single" w:sz="4" w:space="0" w:color="A6A6A6" w:themeColor="background1" w:themeShade="A6"/>
            </w:tcBorders>
          </w:tcPr>
          <w:p w14:paraId="6726BF71" w14:textId="77777777" w:rsidR="000476D8" w:rsidRPr="00532DAE" w:rsidRDefault="000476D8">
            <w:pPr>
              <w:pStyle w:val="ARfintablebodybold"/>
              <w:spacing w:before="24" w:after="12"/>
            </w:pPr>
            <w:r w:rsidRPr="00532DAE">
              <w:t>Receipts</w:t>
            </w:r>
          </w:p>
        </w:tc>
      </w:tr>
      <w:tr w:rsidR="000476D8" w:rsidRPr="00532DAE" w14:paraId="5F73402E" w14:textId="77777777">
        <w:trPr>
          <w:cantSplit w:val="0"/>
        </w:trPr>
        <w:tc>
          <w:tcPr>
            <w:tcW w:w="6066" w:type="dxa"/>
            <w:tcBorders>
              <w:top w:val="single" w:sz="4" w:space="0" w:color="A6A6A6" w:themeColor="background1" w:themeShade="A6"/>
              <w:bottom w:val="single" w:sz="4" w:space="0" w:color="A6A6A6" w:themeColor="background1" w:themeShade="A6"/>
            </w:tcBorders>
            <w:hideMark/>
          </w:tcPr>
          <w:p w14:paraId="7C3EE30E" w14:textId="77777777" w:rsidR="000476D8" w:rsidRPr="00532DAE" w:rsidRDefault="000476D8">
            <w:pPr>
              <w:pStyle w:val="ARfintablebody"/>
              <w:spacing w:before="24" w:after="12"/>
            </w:pPr>
            <w:r w:rsidRPr="00532DAE">
              <w:t>Output appropriations</w:t>
            </w:r>
          </w:p>
        </w:tc>
        <w:tc>
          <w:tcPr>
            <w:tcW w:w="851" w:type="dxa"/>
            <w:tcBorders>
              <w:top w:val="single" w:sz="4" w:space="0" w:color="A6A6A6" w:themeColor="background1" w:themeShade="A6"/>
              <w:bottom w:val="single" w:sz="4" w:space="0" w:color="A6A6A6" w:themeColor="background1" w:themeShade="A6"/>
            </w:tcBorders>
          </w:tcPr>
          <w:p w14:paraId="1399843A" w14:textId="77777777" w:rsidR="000476D8" w:rsidRPr="00532DAE" w:rsidRDefault="000476D8">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03726D88" w14:textId="77777777" w:rsidR="000476D8" w:rsidRPr="00532DAE" w:rsidRDefault="000476D8">
            <w:pPr>
              <w:pStyle w:val="ARfintablebodyright"/>
              <w:spacing w:before="24" w:after="12"/>
            </w:pPr>
            <w:r w:rsidRPr="00532DAE">
              <w:t>5,204.9</w:t>
            </w:r>
          </w:p>
        </w:tc>
        <w:tc>
          <w:tcPr>
            <w:tcW w:w="1361" w:type="dxa"/>
            <w:tcBorders>
              <w:top w:val="single" w:sz="4" w:space="0" w:color="A6A6A6" w:themeColor="background1" w:themeShade="A6"/>
              <w:bottom w:val="single" w:sz="4" w:space="0" w:color="A6A6A6" w:themeColor="background1" w:themeShade="A6"/>
            </w:tcBorders>
            <w:noWrap/>
            <w:hideMark/>
          </w:tcPr>
          <w:p w14:paraId="57E0A052" w14:textId="77777777" w:rsidR="000476D8" w:rsidRPr="00532DAE" w:rsidRDefault="000476D8">
            <w:pPr>
              <w:pStyle w:val="ARfintablebodyright"/>
              <w:spacing w:before="24" w:after="12"/>
            </w:pPr>
            <w:r w:rsidRPr="00532DAE">
              <w:t>6,446.4</w:t>
            </w:r>
          </w:p>
        </w:tc>
      </w:tr>
      <w:tr w:rsidR="000476D8" w:rsidRPr="00532DAE" w14:paraId="36C9C76F" w14:textId="77777777">
        <w:trPr>
          <w:cantSplit w:val="0"/>
        </w:trPr>
        <w:tc>
          <w:tcPr>
            <w:tcW w:w="6066" w:type="dxa"/>
            <w:tcBorders>
              <w:top w:val="single" w:sz="4" w:space="0" w:color="A6A6A6" w:themeColor="background1" w:themeShade="A6"/>
              <w:bottom w:val="single" w:sz="4" w:space="0" w:color="A6A6A6" w:themeColor="background1" w:themeShade="A6"/>
            </w:tcBorders>
            <w:hideMark/>
          </w:tcPr>
          <w:p w14:paraId="63720F1B" w14:textId="77777777" w:rsidR="000476D8" w:rsidRPr="00532DAE" w:rsidRDefault="000476D8">
            <w:pPr>
              <w:pStyle w:val="ARfintablebody"/>
              <w:spacing w:before="24" w:after="12"/>
            </w:pPr>
            <w:r w:rsidRPr="00532DAE">
              <w:t>Special appropriations</w:t>
            </w:r>
          </w:p>
        </w:tc>
        <w:tc>
          <w:tcPr>
            <w:tcW w:w="851" w:type="dxa"/>
            <w:tcBorders>
              <w:top w:val="single" w:sz="4" w:space="0" w:color="A6A6A6" w:themeColor="background1" w:themeShade="A6"/>
              <w:bottom w:val="single" w:sz="4" w:space="0" w:color="A6A6A6" w:themeColor="background1" w:themeShade="A6"/>
            </w:tcBorders>
          </w:tcPr>
          <w:p w14:paraId="29BA7C51" w14:textId="77777777" w:rsidR="000476D8" w:rsidRPr="00532DAE" w:rsidRDefault="000476D8">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723FEC6A" w14:textId="77777777" w:rsidR="000476D8" w:rsidRPr="00532DAE" w:rsidRDefault="000476D8">
            <w:pPr>
              <w:pStyle w:val="ARfintablebodyright"/>
              <w:spacing w:before="24" w:after="12"/>
            </w:pPr>
            <w:r w:rsidRPr="00532DAE">
              <w:t>79.1</w:t>
            </w:r>
          </w:p>
        </w:tc>
        <w:tc>
          <w:tcPr>
            <w:tcW w:w="1361" w:type="dxa"/>
            <w:tcBorders>
              <w:top w:val="single" w:sz="4" w:space="0" w:color="A6A6A6" w:themeColor="background1" w:themeShade="A6"/>
              <w:bottom w:val="single" w:sz="4" w:space="0" w:color="A6A6A6" w:themeColor="background1" w:themeShade="A6"/>
            </w:tcBorders>
            <w:noWrap/>
            <w:hideMark/>
          </w:tcPr>
          <w:p w14:paraId="195D992B" w14:textId="77777777" w:rsidR="000476D8" w:rsidRPr="00532DAE" w:rsidRDefault="000476D8">
            <w:pPr>
              <w:pStyle w:val="ARfintablebodyright"/>
              <w:spacing w:before="24" w:after="12"/>
            </w:pPr>
            <w:r w:rsidRPr="00532DAE">
              <w:t>65.3</w:t>
            </w:r>
          </w:p>
        </w:tc>
      </w:tr>
      <w:tr w:rsidR="000476D8" w:rsidRPr="00532DAE" w14:paraId="56268963" w14:textId="77777777">
        <w:trPr>
          <w:cantSplit w:val="0"/>
        </w:trPr>
        <w:tc>
          <w:tcPr>
            <w:tcW w:w="6066" w:type="dxa"/>
            <w:tcBorders>
              <w:top w:val="single" w:sz="4" w:space="0" w:color="A6A6A6" w:themeColor="background1" w:themeShade="A6"/>
              <w:bottom w:val="single" w:sz="4" w:space="0" w:color="A6A6A6" w:themeColor="background1" w:themeShade="A6"/>
            </w:tcBorders>
            <w:hideMark/>
          </w:tcPr>
          <w:p w14:paraId="75F4CBBB" w14:textId="77777777" w:rsidR="000476D8" w:rsidRPr="00532DAE" w:rsidRDefault="000476D8">
            <w:pPr>
              <w:pStyle w:val="ARfintablebody"/>
              <w:spacing w:before="24" w:after="12"/>
            </w:pPr>
            <w:r w:rsidRPr="00532DAE">
              <w:t>Funds from other entities</w:t>
            </w:r>
          </w:p>
        </w:tc>
        <w:tc>
          <w:tcPr>
            <w:tcW w:w="851" w:type="dxa"/>
            <w:tcBorders>
              <w:top w:val="single" w:sz="4" w:space="0" w:color="A6A6A6" w:themeColor="background1" w:themeShade="A6"/>
              <w:bottom w:val="single" w:sz="4" w:space="0" w:color="A6A6A6" w:themeColor="background1" w:themeShade="A6"/>
            </w:tcBorders>
          </w:tcPr>
          <w:p w14:paraId="4B38C00A" w14:textId="77777777" w:rsidR="000476D8" w:rsidRPr="00532DAE" w:rsidRDefault="000476D8">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5B2C2A41" w14:textId="77777777" w:rsidR="000476D8" w:rsidRPr="00532DAE" w:rsidRDefault="000476D8">
            <w:pPr>
              <w:pStyle w:val="ARfintablebodyright"/>
              <w:spacing w:before="24" w:after="12"/>
            </w:pPr>
            <w:r w:rsidRPr="00532DAE">
              <w:t>519.2</w:t>
            </w:r>
          </w:p>
        </w:tc>
        <w:tc>
          <w:tcPr>
            <w:tcW w:w="1361" w:type="dxa"/>
            <w:tcBorders>
              <w:top w:val="single" w:sz="4" w:space="0" w:color="A6A6A6" w:themeColor="background1" w:themeShade="A6"/>
              <w:bottom w:val="single" w:sz="4" w:space="0" w:color="A6A6A6" w:themeColor="background1" w:themeShade="A6"/>
            </w:tcBorders>
            <w:noWrap/>
            <w:hideMark/>
          </w:tcPr>
          <w:p w14:paraId="485DEBA9" w14:textId="77777777" w:rsidR="000476D8" w:rsidRPr="00532DAE" w:rsidRDefault="000476D8">
            <w:pPr>
              <w:pStyle w:val="ARfintablebodyright"/>
              <w:spacing w:before="24" w:after="12"/>
            </w:pPr>
            <w:r w:rsidRPr="00532DAE">
              <w:t>775.3</w:t>
            </w:r>
          </w:p>
        </w:tc>
      </w:tr>
      <w:tr w:rsidR="000476D8" w:rsidRPr="00532DAE" w14:paraId="3BA1EA1B" w14:textId="77777777">
        <w:trPr>
          <w:cantSplit w:val="0"/>
        </w:trPr>
        <w:tc>
          <w:tcPr>
            <w:tcW w:w="6066" w:type="dxa"/>
            <w:tcBorders>
              <w:top w:val="single" w:sz="4" w:space="0" w:color="A6A6A6" w:themeColor="background1" w:themeShade="A6"/>
              <w:bottom w:val="single" w:sz="4" w:space="0" w:color="A6A6A6" w:themeColor="background1" w:themeShade="A6"/>
            </w:tcBorders>
            <w:hideMark/>
          </w:tcPr>
          <w:p w14:paraId="1F717063" w14:textId="77777777" w:rsidR="000476D8" w:rsidRPr="00532DAE" w:rsidRDefault="000476D8">
            <w:pPr>
              <w:pStyle w:val="ARfintablebody"/>
              <w:spacing w:before="24" w:after="12"/>
            </w:pPr>
            <w:r w:rsidRPr="00532DAE">
              <w:t>Rent received</w:t>
            </w:r>
          </w:p>
        </w:tc>
        <w:tc>
          <w:tcPr>
            <w:tcW w:w="851" w:type="dxa"/>
            <w:tcBorders>
              <w:top w:val="single" w:sz="4" w:space="0" w:color="A6A6A6" w:themeColor="background1" w:themeShade="A6"/>
              <w:bottom w:val="single" w:sz="4" w:space="0" w:color="A6A6A6" w:themeColor="background1" w:themeShade="A6"/>
            </w:tcBorders>
          </w:tcPr>
          <w:p w14:paraId="5DF13C23" w14:textId="77777777" w:rsidR="000476D8" w:rsidRPr="00532DAE" w:rsidRDefault="000476D8">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0A9CF112" w14:textId="77777777" w:rsidR="000476D8" w:rsidRPr="00532DAE" w:rsidRDefault="000476D8">
            <w:pPr>
              <w:pStyle w:val="ARfintablebodyright"/>
              <w:spacing w:before="24" w:after="12"/>
            </w:pPr>
            <w:r w:rsidRPr="00532DAE">
              <w:t>504.3</w:t>
            </w:r>
          </w:p>
        </w:tc>
        <w:tc>
          <w:tcPr>
            <w:tcW w:w="1361" w:type="dxa"/>
            <w:tcBorders>
              <w:top w:val="single" w:sz="4" w:space="0" w:color="A6A6A6" w:themeColor="background1" w:themeShade="A6"/>
              <w:bottom w:val="single" w:sz="4" w:space="0" w:color="A6A6A6" w:themeColor="background1" w:themeShade="A6"/>
            </w:tcBorders>
            <w:noWrap/>
            <w:hideMark/>
          </w:tcPr>
          <w:p w14:paraId="41D8F7A9" w14:textId="77777777" w:rsidR="000476D8" w:rsidRPr="00532DAE" w:rsidRDefault="000476D8">
            <w:pPr>
              <w:pStyle w:val="ARfintablebodyright"/>
              <w:spacing w:before="24" w:after="12"/>
            </w:pPr>
            <w:r w:rsidRPr="00532DAE">
              <w:t>490.9</w:t>
            </w:r>
          </w:p>
        </w:tc>
      </w:tr>
      <w:tr w:rsidR="000476D8" w:rsidRPr="00532DAE" w14:paraId="1F908D37" w14:textId="77777777">
        <w:trPr>
          <w:cantSplit w:val="0"/>
        </w:trPr>
        <w:tc>
          <w:tcPr>
            <w:tcW w:w="6066" w:type="dxa"/>
            <w:tcBorders>
              <w:top w:val="single" w:sz="4" w:space="0" w:color="A6A6A6" w:themeColor="background1" w:themeShade="A6"/>
              <w:bottom w:val="single" w:sz="4" w:space="0" w:color="A6A6A6" w:themeColor="background1" w:themeShade="A6"/>
            </w:tcBorders>
            <w:hideMark/>
          </w:tcPr>
          <w:p w14:paraId="4D9EF43C" w14:textId="77777777" w:rsidR="000476D8" w:rsidRPr="00532DAE" w:rsidRDefault="000476D8">
            <w:pPr>
              <w:pStyle w:val="ARfintablebody"/>
              <w:spacing w:before="24" w:after="12"/>
            </w:pPr>
            <w:r w:rsidRPr="00532DAE">
              <w:t>User charges received – rental properties</w:t>
            </w:r>
          </w:p>
        </w:tc>
        <w:tc>
          <w:tcPr>
            <w:tcW w:w="851" w:type="dxa"/>
            <w:tcBorders>
              <w:top w:val="single" w:sz="4" w:space="0" w:color="A6A6A6" w:themeColor="background1" w:themeShade="A6"/>
              <w:bottom w:val="single" w:sz="4" w:space="0" w:color="A6A6A6" w:themeColor="background1" w:themeShade="A6"/>
            </w:tcBorders>
          </w:tcPr>
          <w:p w14:paraId="660C873F" w14:textId="77777777" w:rsidR="000476D8" w:rsidRPr="00532DAE" w:rsidRDefault="000476D8">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09AD79D8" w14:textId="77777777" w:rsidR="000476D8" w:rsidRPr="00532DAE" w:rsidRDefault="000476D8">
            <w:pPr>
              <w:pStyle w:val="ARfintablebodyright"/>
              <w:spacing w:before="24" w:after="12"/>
            </w:pPr>
            <w:r w:rsidRPr="00532DAE">
              <w:t>6.9</w:t>
            </w:r>
          </w:p>
        </w:tc>
        <w:tc>
          <w:tcPr>
            <w:tcW w:w="1361" w:type="dxa"/>
            <w:tcBorders>
              <w:top w:val="single" w:sz="4" w:space="0" w:color="A6A6A6" w:themeColor="background1" w:themeShade="A6"/>
              <w:bottom w:val="single" w:sz="4" w:space="0" w:color="A6A6A6" w:themeColor="background1" w:themeShade="A6"/>
            </w:tcBorders>
            <w:noWrap/>
            <w:hideMark/>
          </w:tcPr>
          <w:p w14:paraId="5F2813E8" w14:textId="77777777" w:rsidR="000476D8" w:rsidRPr="00532DAE" w:rsidRDefault="000476D8">
            <w:pPr>
              <w:pStyle w:val="ARfintablebodyright"/>
              <w:spacing w:before="24" w:after="12"/>
            </w:pPr>
            <w:r w:rsidRPr="00532DAE">
              <w:t>5.9</w:t>
            </w:r>
          </w:p>
        </w:tc>
      </w:tr>
      <w:tr w:rsidR="000476D8" w:rsidRPr="00532DAE" w14:paraId="1D2030AD" w14:textId="77777777">
        <w:trPr>
          <w:cantSplit w:val="0"/>
        </w:trPr>
        <w:tc>
          <w:tcPr>
            <w:tcW w:w="6066" w:type="dxa"/>
            <w:tcBorders>
              <w:top w:val="single" w:sz="4" w:space="0" w:color="A6A6A6" w:themeColor="background1" w:themeShade="A6"/>
              <w:bottom w:val="single" w:sz="4" w:space="0" w:color="A6A6A6" w:themeColor="background1" w:themeShade="A6"/>
            </w:tcBorders>
            <w:hideMark/>
          </w:tcPr>
          <w:p w14:paraId="078639F8" w14:textId="77777777" w:rsidR="000476D8" w:rsidRPr="00532DAE" w:rsidRDefault="000476D8">
            <w:pPr>
              <w:pStyle w:val="ARfintablebody"/>
              <w:spacing w:before="24" w:after="12"/>
            </w:pPr>
            <w:r w:rsidRPr="00532DAE">
              <w:t>Interest received</w:t>
            </w:r>
          </w:p>
        </w:tc>
        <w:tc>
          <w:tcPr>
            <w:tcW w:w="851" w:type="dxa"/>
            <w:tcBorders>
              <w:top w:val="single" w:sz="4" w:space="0" w:color="A6A6A6" w:themeColor="background1" w:themeShade="A6"/>
              <w:bottom w:val="single" w:sz="4" w:space="0" w:color="A6A6A6" w:themeColor="background1" w:themeShade="A6"/>
            </w:tcBorders>
          </w:tcPr>
          <w:p w14:paraId="436AA168" w14:textId="77777777" w:rsidR="000476D8" w:rsidRPr="00532DAE" w:rsidRDefault="000476D8">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6CBEE31A" w14:textId="77777777" w:rsidR="000476D8" w:rsidRPr="00532DAE" w:rsidRDefault="000476D8">
            <w:pPr>
              <w:pStyle w:val="ARfintablebodyright"/>
              <w:spacing w:before="24" w:after="12"/>
            </w:pPr>
            <w:r w:rsidRPr="00532DAE">
              <w:t>20.9</w:t>
            </w:r>
          </w:p>
        </w:tc>
        <w:tc>
          <w:tcPr>
            <w:tcW w:w="1361" w:type="dxa"/>
            <w:tcBorders>
              <w:top w:val="single" w:sz="4" w:space="0" w:color="A6A6A6" w:themeColor="background1" w:themeShade="A6"/>
              <w:bottom w:val="single" w:sz="4" w:space="0" w:color="A6A6A6" w:themeColor="background1" w:themeShade="A6"/>
            </w:tcBorders>
            <w:noWrap/>
            <w:hideMark/>
          </w:tcPr>
          <w:p w14:paraId="721B51DB" w14:textId="77777777" w:rsidR="000476D8" w:rsidRPr="00532DAE" w:rsidRDefault="000476D8">
            <w:pPr>
              <w:pStyle w:val="ARfintablebodyright"/>
              <w:spacing w:before="24" w:after="12"/>
            </w:pPr>
            <w:r w:rsidRPr="00532DAE">
              <w:t>2.5</w:t>
            </w:r>
          </w:p>
        </w:tc>
      </w:tr>
      <w:tr w:rsidR="000476D8" w:rsidRPr="00532DAE" w14:paraId="65EBCC6B" w14:textId="77777777">
        <w:trPr>
          <w:cantSplit w:val="0"/>
        </w:trPr>
        <w:tc>
          <w:tcPr>
            <w:tcW w:w="6066" w:type="dxa"/>
            <w:tcBorders>
              <w:top w:val="single" w:sz="4" w:space="0" w:color="A6A6A6" w:themeColor="background1" w:themeShade="A6"/>
              <w:bottom w:val="single" w:sz="4" w:space="0" w:color="A6A6A6" w:themeColor="background1" w:themeShade="A6"/>
            </w:tcBorders>
            <w:hideMark/>
          </w:tcPr>
          <w:p w14:paraId="76F828E6" w14:textId="77777777" w:rsidR="000476D8" w:rsidRPr="00532DAE" w:rsidRDefault="000476D8">
            <w:pPr>
              <w:pStyle w:val="ARfintablebody"/>
              <w:spacing w:before="24" w:after="12"/>
            </w:pPr>
            <w:r w:rsidRPr="00532DAE">
              <w:t>Other receipts</w:t>
            </w:r>
          </w:p>
        </w:tc>
        <w:tc>
          <w:tcPr>
            <w:tcW w:w="851" w:type="dxa"/>
            <w:tcBorders>
              <w:top w:val="single" w:sz="4" w:space="0" w:color="A6A6A6" w:themeColor="background1" w:themeShade="A6"/>
              <w:bottom w:val="single" w:sz="4" w:space="0" w:color="A6A6A6" w:themeColor="background1" w:themeShade="A6"/>
            </w:tcBorders>
          </w:tcPr>
          <w:p w14:paraId="2945E768" w14:textId="77777777" w:rsidR="000476D8" w:rsidRPr="00532DAE" w:rsidRDefault="000476D8">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79CB5153" w14:textId="77777777" w:rsidR="000476D8" w:rsidRPr="00532DAE" w:rsidRDefault="000476D8">
            <w:pPr>
              <w:pStyle w:val="ARfintablebodyright"/>
              <w:spacing w:before="24" w:after="12"/>
            </w:pPr>
            <w:r w:rsidRPr="00532DAE">
              <w:t>3.3</w:t>
            </w:r>
          </w:p>
        </w:tc>
        <w:tc>
          <w:tcPr>
            <w:tcW w:w="1361" w:type="dxa"/>
            <w:tcBorders>
              <w:top w:val="single" w:sz="4" w:space="0" w:color="A6A6A6" w:themeColor="background1" w:themeShade="A6"/>
              <w:bottom w:val="single" w:sz="4" w:space="0" w:color="A6A6A6" w:themeColor="background1" w:themeShade="A6"/>
            </w:tcBorders>
            <w:noWrap/>
            <w:hideMark/>
          </w:tcPr>
          <w:p w14:paraId="07FBE779" w14:textId="77777777" w:rsidR="000476D8" w:rsidRPr="00532DAE" w:rsidRDefault="000476D8">
            <w:pPr>
              <w:pStyle w:val="ARfintablebodyright"/>
              <w:spacing w:before="24" w:after="12"/>
            </w:pPr>
            <w:r w:rsidRPr="00532DAE">
              <w:t>5.6</w:t>
            </w:r>
          </w:p>
        </w:tc>
      </w:tr>
      <w:tr w:rsidR="000476D8" w:rsidRPr="00532DAE" w14:paraId="144A70CD" w14:textId="77777777">
        <w:trPr>
          <w:cantSplit w:val="0"/>
        </w:trPr>
        <w:tc>
          <w:tcPr>
            <w:tcW w:w="6066" w:type="dxa"/>
            <w:tcBorders>
              <w:top w:val="single" w:sz="4" w:space="0" w:color="A6A6A6" w:themeColor="background1" w:themeShade="A6"/>
            </w:tcBorders>
            <w:hideMark/>
          </w:tcPr>
          <w:p w14:paraId="220E1F4E" w14:textId="77777777" w:rsidR="000476D8" w:rsidRPr="00532DAE" w:rsidRDefault="000476D8">
            <w:pPr>
              <w:pStyle w:val="ARfintablebody"/>
              <w:spacing w:before="24" w:after="12"/>
            </w:pPr>
            <w:r w:rsidRPr="00532DAE">
              <w:t xml:space="preserve">GST recovered from Australian Taxation Office </w:t>
            </w:r>
            <w:r w:rsidRPr="00532DAE">
              <w:rPr>
                <w:rStyle w:val="Superscript"/>
              </w:rPr>
              <w:t>(</w:t>
            </w:r>
            <w:proofErr w:type="spellStart"/>
            <w:r w:rsidRPr="00532DAE">
              <w:rPr>
                <w:rStyle w:val="Superscript"/>
              </w:rPr>
              <w:t>i</w:t>
            </w:r>
            <w:proofErr w:type="spellEnd"/>
            <w:r w:rsidRPr="00532DAE">
              <w:rPr>
                <w:rStyle w:val="Superscript"/>
              </w:rPr>
              <w:t>)</w:t>
            </w:r>
          </w:p>
        </w:tc>
        <w:tc>
          <w:tcPr>
            <w:tcW w:w="851" w:type="dxa"/>
            <w:tcBorders>
              <w:top w:val="single" w:sz="4" w:space="0" w:color="A6A6A6" w:themeColor="background1" w:themeShade="A6"/>
            </w:tcBorders>
          </w:tcPr>
          <w:p w14:paraId="12D3C589" w14:textId="77777777" w:rsidR="000476D8" w:rsidRPr="00532DAE" w:rsidRDefault="000476D8">
            <w:pPr>
              <w:pStyle w:val="ARfintablebodyright"/>
              <w:spacing w:before="24" w:after="12"/>
            </w:pPr>
          </w:p>
        </w:tc>
        <w:tc>
          <w:tcPr>
            <w:tcW w:w="1361" w:type="dxa"/>
            <w:tcBorders>
              <w:top w:val="single" w:sz="4" w:space="0" w:color="A6A6A6" w:themeColor="background1" w:themeShade="A6"/>
            </w:tcBorders>
            <w:shd w:val="clear" w:color="auto" w:fill="E7E6E6" w:themeFill="background2"/>
            <w:noWrap/>
            <w:hideMark/>
          </w:tcPr>
          <w:p w14:paraId="614DD636" w14:textId="77777777" w:rsidR="000476D8" w:rsidRPr="00532DAE" w:rsidRDefault="000476D8">
            <w:pPr>
              <w:pStyle w:val="ARfintablebodyright"/>
              <w:spacing w:before="24" w:after="12"/>
            </w:pPr>
            <w:r w:rsidRPr="00532DAE">
              <w:t>329.5</w:t>
            </w:r>
          </w:p>
        </w:tc>
        <w:tc>
          <w:tcPr>
            <w:tcW w:w="1361" w:type="dxa"/>
            <w:tcBorders>
              <w:top w:val="single" w:sz="4" w:space="0" w:color="A6A6A6" w:themeColor="background1" w:themeShade="A6"/>
            </w:tcBorders>
            <w:noWrap/>
            <w:hideMark/>
          </w:tcPr>
          <w:p w14:paraId="021FAD5D" w14:textId="77777777" w:rsidR="000476D8" w:rsidRPr="00532DAE" w:rsidRDefault="000476D8">
            <w:pPr>
              <w:pStyle w:val="ARfintablebodyright"/>
              <w:spacing w:before="24" w:after="12"/>
            </w:pPr>
            <w:r w:rsidRPr="00532DAE">
              <w:t>266.3</w:t>
            </w:r>
          </w:p>
        </w:tc>
      </w:tr>
      <w:tr w:rsidR="000476D8" w:rsidRPr="00532DAE" w14:paraId="0182649A" w14:textId="77777777">
        <w:trPr>
          <w:cantSplit w:val="0"/>
        </w:trPr>
        <w:tc>
          <w:tcPr>
            <w:tcW w:w="6066" w:type="dxa"/>
            <w:tcBorders>
              <w:bottom w:val="single" w:sz="4" w:space="0" w:color="auto"/>
            </w:tcBorders>
            <w:hideMark/>
          </w:tcPr>
          <w:p w14:paraId="06D61BCE" w14:textId="77777777" w:rsidR="000476D8" w:rsidRPr="00532DAE" w:rsidRDefault="000476D8">
            <w:pPr>
              <w:pStyle w:val="ARfintablebodybold"/>
              <w:spacing w:before="24" w:after="12"/>
            </w:pPr>
            <w:r w:rsidRPr="00532DAE">
              <w:t>Total receipts</w:t>
            </w:r>
          </w:p>
        </w:tc>
        <w:tc>
          <w:tcPr>
            <w:tcW w:w="851" w:type="dxa"/>
            <w:tcBorders>
              <w:bottom w:val="single" w:sz="4" w:space="0" w:color="auto"/>
            </w:tcBorders>
          </w:tcPr>
          <w:p w14:paraId="5EF56236" w14:textId="77777777" w:rsidR="000476D8" w:rsidRPr="00532DAE" w:rsidRDefault="000476D8">
            <w:pPr>
              <w:pStyle w:val="ARfintablebodyright"/>
              <w:spacing w:before="24" w:after="12"/>
            </w:pPr>
          </w:p>
        </w:tc>
        <w:tc>
          <w:tcPr>
            <w:tcW w:w="1361" w:type="dxa"/>
            <w:tcBorders>
              <w:bottom w:val="single" w:sz="4" w:space="0" w:color="auto"/>
            </w:tcBorders>
            <w:shd w:val="clear" w:color="auto" w:fill="E7E6E6" w:themeFill="background2"/>
            <w:noWrap/>
            <w:hideMark/>
          </w:tcPr>
          <w:p w14:paraId="06C58A30" w14:textId="77777777" w:rsidR="000476D8" w:rsidRPr="00532DAE" w:rsidRDefault="000476D8">
            <w:pPr>
              <w:pStyle w:val="ARfintablebodyrightbold"/>
              <w:spacing w:before="24" w:after="12"/>
            </w:pPr>
            <w:r w:rsidRPr="00532DAE">
              <w:t>6,668.1</w:t>
            </w:r>
          </w:p>
        </w:tc>
        <w:tc>
          <w:tcPr>
            <w:tcW w:w="1361" w:type="dxa"/>
            <w:tcBorders>
              <w:bottom w:val="single" w:sz="4" w:space="0" w:color="auto"/>
            </w:tcBorders>
            <w:noWrap/>
            <w:hideMark/>
          </w:tcPr>
          <w:p w14:paraId="6352FB5F" w14:textId="77777777" w:rsidR="000476D8" w:rsidRPr="00532DAE" w:rsidRDefault="000476D8">
            <w:pPr>
              <w:pStyle w:val="ARfintablebodyrightbold"/>
              <w:spacing w:before="24" w:after="12"/>
            </w:pPr>
            <w:r w:rsidRPr="00532DAE">
              <w:t>8,058.3</w:t>
            </w:r>
          </w:p>
        </w:tc>
      </w:tr>
      <w:tr w:rsidR="000476D8" w:rsidRPr="00532DAE" w14:paraId="5328EEF2" w14:textId="77777777">
        <w:tc>
          <w:tcPr>
            <w:tcW w:w="9639" w:type="dxa"/>
            <w:gridSpan w:val="4"/>
            <w:tcBorders>
              <w:top w:val="single" w:sz="4" w:space="0" w:color="auto"/>
              <w:bottom w:val="single" w:sz="4" w:space="0" w:color="A6A6A6" w:themeColor="background1" w:themeShade="A6"/>
            </w:tcBorders>
          </w:tcPr>
          <w:p w14:paraId="025A0971" w14:textId="77777777" w:rsidR="000476D8" w:rsidRPr="00532DAE" w:rsidRDefault="000476D8">
            <w:pPr>
              <w:pStyle w:val="ARfintablebodybold"/>
              <w:spacing w:before="24" w:after="12"/>
            </w:pPr>
            <w:r w:rsidRPr="00532DAE">
              <w:t>Payments</w:t>
            </w:r>
          </w:p>
        </w:tc>
      </w:tr>
      <w:tr w:rsidR="000476D8" w:rsidRPr="00532DAE" w14:paraId="4F226DCA" w14:textId="77777777">
        <w:trPr>
          <w:cantSplit w:val="0"/>
        </w:trPr>
        <w:tc>
          <w:tcPr>
            <w:tcW w:w="6066" w:type="dxa"/>
            <w:tcBorders>
              <w:top w:val="single" w:sz="4" w:space="0" w:color="A6A6A6" w:themeColor="background1" w:themeShade="A6"/>
              <w:bottom w:val="single" w:sz="4" w:space="0" w:color="A6A6A6" w:themeColor="background1" w:themeShade="A6"/>
            </w:tcBorders>
            <w:hideMark/>
          </w:tcPr>
          <w:p w14:paraId="64639669" w14:textId="77777777" w:rsidR="000476D8" w:rsidRPr="00532DAE" w:rsidRDefault="000476D8">
            <w:pPr>
              <w:pStyle w:val="ARfintablebody"/>
              <w:spacing w:before="24" w:after="12"/>
            </w:pPr>
            <w:r w:rsidRPr="00532DAE">
              <w:t>Grants and other expense transfers</w:t>
            </w:r>
          </w:p>
        </w:tc>
        <w:tc>
          <w:tcPr>
            <w:tcW w:w="851" w:type="dxa"/>
            <w:tcBorders>
              <w:top w:val="single" w:sz="4" w:space="0" w:color="A6A6A6" w:themeColor="background1" w:themeShade="A6"/>
              <w:bottom w:val="single" w:sz="4" w:space="0" w:color="A6A6A6" w:themeColor="background1" w:themeShade="A6"/>
            </w:tcBorders>
          </w:tcPr>
          <w:p w14:paraId="5B8E193A" w14:textId="77777777" w:rsidR="000476D8" w:rsidRPr="00532DAE" w:rsidRDefault="000476D8">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756AB32A" w14:textId="77777777" w:rsidR="000476D8" w:rsidRPr="00532DAE" w:rsidRDefault="000476D8">
            <w:pPr>
              <w:pStyle w:val="ARfintablebodyright"/>
              <w:spacing w:before="24" w:after="12"/>
            </w:pPr>
            <w:r w:rsidRPr="00532DAE">
              <w:t>(4,388.1)</w:t>
            </w:r>
          </w:p>
        </w:tc>
        <w:tc>
          <w:tcPr>
            <w:tcW w:w="1361" w:type="dxa"/>
            <w:tcBorders>
              <w:top w:val="single" w:sz="4" w:space="0" w:color="A6A6A6" w:themeColor="background1" w:themeShade="A6"/>
              <w:bottom w:val="single" w:sz="4" w:space="0" w:color="A6A6A6" w:themeColor="background1" w:themeShade="A6"/>
            </w:tcBorders>
            <w:noWrap/>
            <w:hideMark/>
          </w:tcPr>
          <w:p w14:paraId="19683E15" w14:textId="77777777" w:rsidR="000476D8" w:rsidRPr="00532DAE" w:rsidRDefault="000476D8">
            <w:pPr>
              <w:pStyle w:val="ARfintablebodyright"/>
              <w:spacing w:before="24" w:after="12"/>
            </w:pPr>
            <w:r w:rsidRPr="00532DAE">
              <w:t>(5,737.8)</w:t>
            </w:r>
          </w:p>
        </w:tc>
      </w:tr>
      <w:tr w:rsidR="000476D8" w:rsidRPr="00532DAE" w14:paraId="39F1788E" w14:textId="77777777">
        <w:trPr>
          <w:cantSplit w:val="0"/>
        </w:trPr>
        <w:tc>
          <w:tcPr>
            <w:tcW w:w="6066" w:type="dxa"/>
            <w:tcBorders>
              <w:top w:val="single" w:sz="4" w:space="0" w:color="A6A6A6" w:themeColor="background1" w:themeShade="A6"/>
              <w:bottom w:val="single" w:sz="4" w:space="0" w:color="A6A6A6" w:themeColor="background1" w:themeShade="A6"/>
            </w:tcBorders>
            <w:hideMark/>
          </w:tcPr>
          <w:p w14:paraId="76DAC721" w14:textId="77777777" w:rsidR="000476D8" w:rsidRPr="00532DAE" w:rsidRDefault="000476D8">
            <w:pPr>
              <w:pStyle w:val="ARfintablebody"/>
              <w:spacing w:before="24" w:after="12"/>
            </w:pPr>
            <w:r w:rsidRPr="00532DAE">
              <w:t>Employee benefits</w:t>
            </w:r>
          </w:p>
        </w:tc>
        <w:tc>
          <w:tcPr>
            <w:tcW w:w="851" w:type="dxa"/>
            <w:tcBorders>
              <w:top w:val="single" w:sz="4" w:space="0" w:color="A6A6A6" w:themeColor="background1" w:themeShade="A6"/>
              <w:bottom w:val="single" w:sz="4" w:space="0" w:color="A6A6A6" w:themeColor="background1" w:themeShade="A6"/>
            </w:tcBorders>
          </w:tcPr>
          <w:p w14:paraId="42163AA5" w14:textId="77777777" w:rsidR="000476D8" w:rsidRPr="00532DAE" w:rsidRDefault="000476D8">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69D496F1" w14:textId="77777777" w:rsidR="000476D8" w:rsidRPr="00532DAE" w:rsidRDefault="000476D8">
            <w:pPr>
              <w:pStyle w:val="ARfintablebodyright"/>
              <w:spacing w:before="24" w:after="12"/>
            </w:pPr>
            <w:r w:rsidRPr="00532DAE">
              <w:t>(1,016.2)</w:t>
            </w:r>
          </w:p>
        </w:tc>
        <w:tc>
          <w:tcPr>
            <w:tcW w:w="1361" w:type="dxa"/>
            <w:tcBorders>
              <w:top w:val="single" w:sz="4" w:space="0" w:color="A6A6A6" w:themeColor="background1" w:themeShade="A6"/>
              <w:bottom w:val="single" w:sz="4" w:space="0" w:color="A6A6A6" w:themeColor="background1" w:themeShade="A6"/>
            </w:tcBorders>
            <w:noWrap/>
            <w:hideMark/>
          </w:tcPr>
          <w:p w14:paraId="1BAF94F0" w14:textId="77777777" w:rsidR="000476D8" w:rsidRPr="00532DAE" w:rsidRDefault="000476D8">
            <w:pPr>
              <w:pStyle w:val="ARfintablebodyright"/>
              <w:spacing w:before="24" w:after="12"/>
            </w:pPr>
            <w:r w:rsidRPr="00532DAE">
              <w:t>(919.0)</w:t>
            </w:r>
          </w:p>
        </w:tc>
      </w:tr>
      <w:tr w:rsidR="000476D8" w:rsidRPr="00532DAE" w14:paraId="73B129ED" w14:textId="77777777">
        <w:trPr>
          <w:cantSplit w:val="0"/>
        </w:trPr>
        <w:tc>
          <w:tcPr>
            <w:tcW w:w="6066" w:type="dxa"/>
            <w:tcBorders>
              <w:top w:val="single" w:sz="4" w:space="0" w:color="A6A6A6" w:themeColor="background1" w:themeShade="A6"/>
              <w:bottom w:val="single" w:sz="4" w:space="0" w:color="A6A6A6" w:themeColor="background1" w:themeShade="A6"/>
            </w:tcBorders>
            <w:hideMark/>
          </w:tcPr>
          <w:p w14:paraId="7FAAB05B" w14:textId="77777777" w:rsidR="000476D8" w:rsidRPr="00532DAE" w:rsidRDefault="000476D8">
            <w:pPr>
              <w:pStyle w:val="ARfintablebody"/>
              <w:spacing w:before="24" w:after="12"/>
            </w:pPr>
            <w:r w:rsidRPr="00532DAE">
              <w:t>Supplies and services</w:t>
            </w:r>
          </w:p>
        </w:tc>
        <w:tc>
          <w:tcPr>
            <w:tcW w:w="851" w:type="dxa"/>
            <w:tcBorders>
              <w:top w:val="single" w:sz="4" w:space="0" w:color="A6A6A6" w:themeColor="background1" w:themeShade="A6"/>
              <w:bottom w:val="single" w:sz="4" w:space="0" w:color="A6A6A6" w:themeColor="background1" w:themeShade="A6"/>
            </w:tcBorders>
          </w:tcPr>
          <w:p w14:paraId="523C8BEB" w14:textId="77777777" w:rsidR="000476D8" w:rsidRPr="00532DAE" w:rsidRDefault="000476D8">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77D08FC2" w14:textId="77777777" w:rsidR="000476D8" w:rsidRPr="00532DAE" w:rsidRDefault="000476D8">
            <w:pPr>
              <w:pStyle w:val="ARfintablebodyright"/>
              <w:spacing w:before="24" w:after="12"/>
            </w:pPr>
            <w:r w:rsidRPr="00532DAE">
              <w:t>(526.1)</w:t>
            </w:r>
          </w:p>
        </w:tc>
        <w:tc>
          <w:tcPr>
            <w:tcW w:w="1361" w:type="dxa"/>
            <w:tcBorders>
              <w:top w:val="single" w:sz="4" w:space="0" w:color="A6A6A6" w:themeColor="background1" w:themeShade="A6"/>
              <w:bottom w:val="single" w:sz="4" w:space="0" w:color="A6A6A6" w:themeColor="background1" w:themeShade="A6"/>
            </w:tcBorders>
            <w:noWrap/>
            <w:hideMark/>
          </w:tcPr>
          <w:p w14:paraId="1727FA11" w14:textId="77777777" w:rsidR="000476D8" w:rsidRPr="00532DAE" w:rsidRDefault="000476D8">
            <w:pPr>
              <w:pStyle w:val="ARfintablebodyright"/>
              <w:spacing w:before="24" w:after="12"/>
            </w:pPr>
            <w:r w:rsidRPr="00532DAE">
              <w:t>(351.4)</w:t>
            </w:r>
          </w:p>
        </w:tc>
      </w:tr>
      <w:tr w:rsidR="000476D8" w:rsidRPr="00532DAE" w14:paraId="7E0DA8BD" w14:textId="77777777">
        <w:trPr>
          <w:cantSplit w:val="0"/>
        </w:trPr>
        <w:tc>
          <w:tcPr>
            <w:tcW w:w="6066" w:type="dxa"/>
            <w:tcBorders>
              <w:top w:val="single" w:sz="4" w:space="0" w:color="A6A6A6" w:themeColor="background1" w:themeShade="A6"/>
              <w:bottom w:val="single" w:sz="4" w:space="0" w:color="A6A6A6" w:themeColor="background1" w:themeShade="A6"/>
            </w:tcBorders>
            <w:hideMark/>
          </w:tcPr>
          <w:p w14:paraId="6EA25B70" w14:textId="77777777" w:rsidR="000476D8" w:rsidRPr="00532DAE" w:rsidRDefault="000476D8">
            <w:pPr>
              <w:pStyle w:val="ARfintablebody"/>
              <w:spacing w:before="24" w:after="12"/>
            </w:pPr>
            <w:r w:rsidRPr="00532DAE">
              <w:t>Other operating expenses</w:t>
            </w:r>
          </w:p>
        </w:tc>
        <w:tc>
          <w:tcPr>
            <w:tcW w:w="851" w:type="dxa"/>
            <w:tcBorders>
              <w:top w:val="single" w:sz="4" w:space="0" w:color="A6A6A6" w:themeColor="background1" w:themeShade="A6"/>
              <w:bottom w:val="single" w:sz="4" w:space="0" w:color="A6A6A6" w:themeColor="background1" w:themeShade="A6"/>
            </w:tcBorders>
          </w:tcPr>
          <w:p w14:paraId="659AB8B8" w14:textId="77777777" w:rsidR="000476D8" w:rsidRPr="00532DAE" w:rsidRDefault="000476D8">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7BAD4D5F" w14:textId="77777777" w:rsidR="000476D8" w:rsidRPr="00532DAE" w:rsidRDefault="000476D8">
            <w:pPr>
              <w:pStyle w:val="ARfintablebodyright"/>
              <w:spacing w:before="24" w:after="12"/>
            </w:pPr>
            <w:r w:rsidRPr="00532DAE">
              <w:t>(16.0)</w:t>
            </w:r>
          </w:p>
        </w:tc>
        <w:tc>
          <w:tcPr>
            <w:tcW w:w="1361" w:type="dxa"/>
            <w:tcBorders>
              <w:top w:val="single" w:sz="4" w:space="0" w:color="A6A6A6" w:themeColor="background1" w:themeShade="A6"/>
              <w:bottom w:val="single" w:sz="4" w:space="0" w:color="A6A6A6" w:themeColor="background1" w:themeShade="A6"/>
            </w:tcBorders>
            <w:noWrap/>
            <w:hideMark/>
          </w:tcPr>
          <w:p w14:paraId="427E303F" w14:textId="77777777" w:rsidR="000476D8" w:rsidRPr="00532DAE" w:rsidRDefault="000476D8">
            <w:pPr>
              <w:pStyle w:val="ARfintablebodyright"/>
              <w:spacing w:before="24" w:after="12"/>
            </w:pPr>
            <w:r w:rsidRPr="00532DAE">
              <w:t>(3.1)</w:t>
            </w:r>
          </w:p>
        </w:tc>
      </w:tr>
      <w:tr w:rsidR="000476D8" w:rsidRPr="00532DAE" w14:paraId="5E9ED2F4" w14:textId="77777777">
        <w:trPr>
          <w:cantSplit w:val="0"/>
        </w:trPr>
        <w:tc>
          <w:tcPr>
            <w:tcW w:w="6066" w:type="dxa"/>
            <w:tcBorders>
              <w:top w:val="single" w:sz="4" w:space="0" w:color="A6A6A6" w:themeColor="background1" w:themeShade="A6"/>
            </w:tcBorders>
            <w:hideMark/>
          </w:tcPr>
          <w:p w14:paraId="6D0F6247" w14:textId="77777777" w:rsidR="000476D8" w:rsidRPr="00532DAE" w:rsidRDefault="000476D8">
            <w:pPr>
              <w:pStyle w:val="ARfintablebody"/>
              <w:spacing w:before="24" w:after="12"/>
            </w:pPr>
            <w:r w:rsidRPr="00532DAE">
              <w:t xml:space="preserve">Other property management expenses </w:t>
            </w:r>
            <w:r w:rsidRPr="00532DAE">
              <w:rPr>
                <w:rStyle w:val="Superscript"/>
              </w:rPr>
              <w:t>(ii)</w:t>
            </w:r>
          </w:p>
        </w:tc>
        <w:tc>
          <w:tcPr>
            <w:tcW w:w="851" w:type="dxa"/>
            <w:tcBorders>
              <w:top w:val="single" w:sz="4" w:space="0" w:color="A6A6A6" w:themeColor="background1" w:themeShade="A6"/>
            </w:tcBorders>
          </w:tcPr>
          <w:p w14:paraId="023A354F" w14:textId="77777777" w:rsidR="000476D8" w:rsidRPr="00532DAE" w:rsidRDefault="000476D8">
            <w:pPr>
              <w:pStyle w:val="ARfintablebodyright"/>
              <w:spacing w:before="24" w:after="12"/>
            </w:pPr>
          </w:p>
        </w:tc>
        <w:tc>
          <w:tcPr>
            <w:tcW w:w="1361" w:type="dxa"/>
            <w:tcBorders>
              <w:top w:val="single" w:sz="4" w:space="0" w:color="A6A6A6" w:themeColor="background1" w:themeShade="A6"/>
            </w:tcBorders>
            <w:shd w:val="clear" w:color="auto" w:fill="E7E6E6" w:themeFill="background2"/>
            <w:noWrap/>
            <w:hideMark/>
          </w:tcPr>
          <w:p w14:paraId="0E1BC063" w14:textId="77777777" w:rsidR="000476D8" w:rsidRPr="00532DAE" w:rsidRDefault="000476D8">
            <w:pPr>
              <w:pStyle w:val="ARfintablebodyright"/>
              <w:spacing w:before="24" w:after="12"/>
            </w:pPr>
            <w:r w:rsidRPr="00532DAE">
              <w:t>(539.1)</w:t>
            </w:r>
          </w:p>
        </w:tc>
        <w:tc>
          <w:tcPr>
            <w:tcW w:w="1361" w:type="dxa"/>
            <w:tcBorders>
              <w:top w:val="single" w:sz="4" w:space="0" w:color="A6A6A6" w:themeColor="background1" w:themeShade="A6"/>
            </w:tcBorders>
            <w:noWrap/>
            <w:hideMark/>
          </w:tcPr>
          <w:p w14:paraId="59B061A5" w14:textId="77777777" w:rsidR="000476D8" w:rsidRPr="00532DAE" w:rsidRDefault="000476D8">
            <w:pPr>
              <w:pStyle w:val="ARfintablebodyright"/>
              <w:spacing w:before="24" w:after="12"/>
            </w:pPr>
            <w:r w:rsidRPr="00532DAE">
              <w:t>(498.7)</w:t>
            </w:r>
          </w:p>
        </w:tc>
      </w:tr>
      <w:tr w:rsidR="000476D8" w:rsidRPr="00532DAE" w14:paraId="7B3BB272" w14:textId="77777777">
        <w:trPr>
          <w:cantSplit w:val="0"/>
        </w:trPr>
        <w:tc>
          <w:tcPr>
            <w:tcW w:w="6066" w:type="dxa"/>
            <w:hideMark/>
          </w:tcPr>
          <w:p w14:paraId="0E0FB695" w14:textId="77777777" w:rsidR="000476D8" w:rsidRPr="00532DAE" w:rsidRDefault="000476D8">
            <w:pPr>
              <w:pStyle w:val="ARfintablebodybold"/>
              <w:spacing w:before="24" w:after="12"/>
            </w:pPr>
            <w:r w:rsidRPr="00532DAE">
              <w:t>Total payments</w:t>
            </w:r>
          </w:p>
        </w:tc>
        <w:tc>
          <w:tcPr>
            <w:tcW w:w="851" w:type="dxa"/>
          </w:tcPr>
          <w:p w14:paraId="0BDC20BD" w14:textId="77777777" w:rsidR="000476D8" w:rsidRPr="00532DAE" w:rsidRDefault="000476D8">
            <w:pPr>
              <w:pStyle w:val="ARfintablebodyright"/>
              <w:spacing w:before="24" w:after="12"/>
            </w:pPr>
          </w:p>
        </w:tc>
        <w:tc>
          <w:tcPr>
            <w:tcW w:w="1361" w:type="dxa"/>
            <w:shd w:val="clear" w:color="auto" w:fill="E7E6E6" w:themeFill="background2"/>
            <w:noWrap/>
            <w:hideMark/>
          </w:tcPr>
          <w:p w14:paraId="16E0A564" w14:textId="77777777" w:rsidR="000476D8" w:rsidRPr="00532DAE" w:rsidRDefault="000476D8">
            <w:pPr>
              <w:pStyle w:val="ARfintablebodyrightbold"/>
              <w:spacing w:before="24" w:after="12"/>
            </w:pPr>
            <w:r w:rsidRPr="00532DAE">
              <w:t>(6,485.5)</w:t>
            </w:r>
          </w:p>
        </w:tc>
        <w:tc>
          <w:tcPr>
            <w:tcW w:w="1361" w:type="dxa"/>
            <w:noWrap/>
            <w:hideMark/>
          </w:tcPr>
          <w:p w14:paraId="43359FAE" w14:textId="77777777" w:rsidR="000476D8" w:rsidRPr="00532DAE" w:rsidRDefault="000476D8">
            <w:pPr>
              <w:pStyle w:val="ARfintablebodyrightbold"/>
              <w:spacing w:before="24" w:after="12"/>
            </w:pPr>
            <w:r w:rsidRPr="00532DAE">
              <w:t>(7,510.1)</w:t>
            </w:r>
          </w:p>
        </w:tc>
      </w:tr>
      <w:tr w:rsidR="000476D8" w:rsidRPr="00532DAE" w14:paraId="521E7A74" w14:textId="77777777">
        <w:trPr>
          <w:cantSplit w:val="0"/>
          <w:trHeight w:val="222"/>
        </w:trPr>
        <w:tc>
          <w:tcPr>
            <w:tcW w:w="6066" w:type="dxa"/>
            <w:tcBorders>
              <w:bottom w:val="single" w:sz="4" w:space="0" w:color="auto"/>
            </w:tcBorders>
            <w:hideMark/>
          </w:tcPr>
          <w:p w14:paraId="3C39B042" w14:textId="77777777" w:rsidR="000476D8" w:rsidRPr="00532DAE" w:rsidRDefault="000476D8">
            <w:pPr>
              <w:pStyle w:val="ARfintablebodybold"/>
              <w:spacing w:before="24" w:after="12"/>
            </w:pPr>
            <w:r w:rsidRPr="00532DAE">
              <w:t>Net cash flows from</w:t>
            </w:r>
            <w:proofErr w:type="gramStart"/>
            <w:r w:rsidRPr="00532DAE">
              <w:t>/(</w:t>
            </w:r>
            <w:proofErr w:type="gramEnd"/>
            <w:r w:rsidRPr="00532DAE">
              <w:t>used in) operating activities</w:t>
            </w:r>
          </w:p>
        </w:tc>
        <w:tc>
          <w:tcPr>
            <w:tcW w:w="851" w:type="dxa"/>
            <w:tcBorders>
              <w:bottom w:val="single" w:sz="4" w:space="0" w:color="auto"/>
            </w:tcBorders>
          </w:tcPr>
          <w:p w14:paraId="0C2B9CBC" w14:textId="77777777" w:rsidR="000476D8" w:rsidRPr="00532DAE" w:rsidRDefault="000476D8">
            <w:pPr>
              <w:pStyle w:val="ARfintablebodyright"/>
              <w:spacing w:before="24" w:after="12"/>
              <w:rPr>
                <w:b/>
                <w:bCs/>
              </w:rPr>
            </w:pPr>
            <w:r w:rsidRPr="00532DAE">
              <w:t>7.3.1</w:t>
            </w:r>
          </w:p>
        </w:tc>
        <w:tc>
          <w:tcPr>
            <w:tcW w:w="1361" w:type="dxa"/>
            <w:tcBorders>
              <w:bottom w:val="single" w:sz="4" w:space="0" w:color="auto"/>
            </w:tcBorders>
            <w:shd w:val="clear" w:color="auto" w:fill="E7E6E6" w:themeFill="background2"/>
            <w:noWrap/>
            <w:hideMark/>
          </w:tcPr>
          <w:p w14:paraId="00289A17" w14:textId="77777777" w:rsidR="000476D8" w:rsidRPr="00532DAE" w:rsidRDefault="000476D8">
            <w:pPr>
              <w:pStyle w:val="ARfintablebodyrightbold"/>
              <w:spacing w:before="24" w:after="12"/>
            </w:pPr>
            <w:r w:rsidRPr="00532DAE">
              <w:t>182.5</w:t>
            </w:r>
          </w:p>
        </w:tc>
        <w:tc>
          <w:tcPr>
            <w:tcW w:w="1361" w:type="dxa"/>
            <w:tcBorders>
              <w:bottom w:val="single" w:sz="4" w:space="0" w:color="auto"/>
            </w:tcBorders>
            <w:noWrap/>
            <w:hideMark/>
          </w:tcPr>
          <w:p w14:paraId="30AC03E7" w14:textId="77777777" w:rsidR="000476D8" w:rsidRPr="00532DAE" w:rsidRDefault="000476D8">
            <w:pPr>
              <w:pStyle w:val="ARfintablebodyrightbold"/>
              <w:spacing w:before="24" w:after="12"/>
            </w:pPr>
            <w:r w:rsidRPr="00532DAE">
              <w:t>548.2</w:t>
            </w:r>
          </w:p>
        </w:tc>
      </w:tr>
      <w:tr w:rsidR="000476D8" w:rsidRPr="00532DAE" w14:paraId="7193ABFE" w14:textId="77777777">
        <w:tc>
          <w:tcPr>
            <w:tcW w:w="9639" w:type="dxa"/>
            <w:gridSpan w:val="4"/>
            <w:tcBorders>
              <w:top w:val="single" w:sz="4" w:space="0" w:color="auto"/>
              <w:bottom w:val="single" w:sz="4" w:space="0" w:color="A6A6A6" w:themeColor="background1" w:themeShade="A6"/>
            </w:tcBorders>
          </w:tcPr>
          <w:p w14:paraId="764C8B94" w14:textId="77777777" w:rsidR="000476D8" w:rsidRPr="00532DAE" w:rsidRDefault="000476D8">
            <w:pPr>
              <w:pStyle w:val="ARfintablebodybold"/>
              <w:spacing w:before="24" w:after="12"/>
            </w:pPr>
            <w:r w:rsidRPr="00532DAE">
              <w:t>Cash flows from investing activities</w:t>
            </w:r>
          </w:p>
        </w:tc>
      </w:tr>
      <w:tr w:rsidR="000476D8" w:rsidRPr="00532DAE" w14:paraId="6205CFC1" w14:textId="77777777">
        <w:trPr>
          <w:cantSplit w:val="0"/>
        </w:trPr>
        <w:tc>
          <w:tcPr>
            <w:tcW w:w="6066" w:type="dxa"/>
            <w:tcBorders>
              <w:top w:val="single" w:sz="4" w:space="0" w:color="A6A6A6" w:themeColor="background1" w:themeShade="A6"/>
              <w:bottom w:val="single" w:sz="4" w:space="0" w:color="A6A6A6" w:themeColor="background1" w:themeShade="A6"/>
            </w:tcBorders>
            <w:hideMark/>
          </w:tcPr>
          <w:p w14:paraId="493A1999" w14:textId="77777777" w:rsidR="000476D8" w:rsidRPr="00532DAE" w:rsidRDefault="000476D8">
            <w:pPr>
              <w:pStyle w:val="ARfintablebody"/>
              <w:spacing w:before="24" w:after="12"/>
            </w:pPr>
            <w:r w:rsidRPr="00532DAE">
              <w:t>Proceeds from the sale of non-financial assets</w:t>
            </w:r>
          </w:p>
        </w:tc>
        <w:tc>
          <w:tcPr>
            <w:tcW w:w="851" w:type="dxa"/>
            <w:tcBorders>
              <w:top w:val="single" w:sz="4" w:space="0" w:color="A6A6A6" w:themeColor="background1" w:themeShade="A6"/>
              <w:bottom w:val="single" w:sz="4" w:space="0" w:color="A6A6A6" w:themeColor="background1" w:themeShade="A6"/>
            </w:tcBorders>
          </w:tcPr>
          <w:p w14:paraId="54F4D2D4" w14:textId="77777777" w:rsidR="000476D8" w:rsidRPr="00532DAE" w:rsidRDefault="000476D8">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4F48FD76" w14:textId="77777777" w:rsidR="000476D8" w:rsidRPr="00532DAE" w:rsidRDefault="000476D8">
            <w:pPr>
              <w:pStyle w:val="ARfintablebodyright"/>
              <w:spacing w:before="24" w:after="12"/>
            </w:pPr>
            <w:r w:rsidRPr="00532DAE">
              <w:t>136.3</w:t>
            </w:r>
          </w:p>
        </w:tc>
        <w:tc>
          <w:tcPr>
            <w:tcW w:w="1361" w:type="dxa"/>
            <w:tcBorders>
              <w:top w:val="single" w:sz="4" w:space="0" w:color="A6A6A6" w:themeColor="background1" w:themeShade="A6"/>
              <w:bottom w:val="single" w:sz="4" w:space="0" w:color="A6A6A6" w:themeColor="background1" w:themeShade="A6"/>
            </w:tcBorders>
            <w:noWrap/>
            <w:hideMark/>
          </w:tcPr>
          <w:p w14:paraId="3E3067AB" w14:textId="77777777" w:rsidR="000476D8" w:rsidRPr="00532DAE" w:rsidRDefault="000476D8">
            <w:pPr>
              <w:pStyle w:val="ARfintablebodyright"/>
              <w:spacing w:before="24" w:after="12"/>
            </w:pPr>
            <w:r w:rsidRPr="00532DAE">
              <w:t>98.5</w:t>
            </w:r>
          </w:p>
        </w:tc>
      </w:tr>
      <w:tr w:rsidR="000476D8" w:rsidRPr="00532DAE" w14:paraId="7D1D9E38" w14:textId="77777777">
        <w:trPr>
          <w:cantSplit w:val="0"/>
        </w:trPr>
        <w:tc>
          <w:tcPr>
            <w:tcW w:w="6066" w:type="dxa"/>
            <w:tcBorders>
              <w:top w:val="single" w:sz="4" w:space="0" w:color="A6A6A6" w:themeColor="background1" w:themeShade="A6"/>
              <w:bottom w:val="single" w:sz="4" w:space="0" w:color="A6A6A6" w:themeColor="background1" w:themeShade="A6"/>
            </w:tcBorders>
            <w:hideMark/>
          </w:tcPr>
          <w:p w14:paraId="140007A4" w14:textId="77777777" w:rsidR="000476D8" w:rsidRPr="00532DAE" w:rsidRDefault="000476D8">
            <w:pPr>
              <w:pStyle w:val="ARfintablebody"/>
              <w:spacing w:before="24" w:after="12"/>
            </w:pPr>
            <w:r w:rsidRPr="00532DAE">
              <w:t>Payments for non-financial assets</w:t>
            </w:r>
          </w:p>
        </w:tc>
        <w:tc>
          <w:tcPr>
            <w:tcW w:w="851" w:type="dxa"/>
            <w:tcBorders>
              <w:top w:val="single" w:sz="4" w:space="0" w:color="A6A6A6" w:themeColor="background1" w:themeShade="A6"/>
              <w:bottom w:val="single" w:sz="4" w:space="0" w:color="A6A6A6" w:themeColor="background1" w:themeShade="A6"/>
            </w:tcBorders>
          </w:tcPr>
          <w:p w14:paraId="6031E0F7" w14:textId="77777777" w:rsidR="000476D8" w:rsidRPr="00532DAE" w:rsidRDefault="000476D8">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74903B05" w14:textId="77777777" w:rsidR="000476D8" w:rsidRPr="00532DAE" w:rsidRDefault="000476D8">
            <w:pPr>
              <w:pStyle w:val="ARfintablebodyright"/>
              <w:spacing w:before="24" w:after="12"/>
            </w:pPr>
            <w:r w:rsidRPr="00532DAE">
              <w:t>(995.6)</w:t>
            </w:r>
          </w:p>
        </w:tc>
        <w:tc>
          <w:tcPr>
            <w:tcW w:w="1361" w:type="dxa"/>
            <w:tcBorders>
              <w:top w:val="single" w:sz="4" w:space="0" w:color="A6A6A6" w:themeColor="background1" w:themeShade="A6"/>
              <w:bottom w:val="single" w:sz="4" w:space="0" w:color="A6A6A6" w:themeColor="background1" w:themeShade="A6"/>
            </w:tcBorders>
            <w:noWrap/>
            <w:hideMark/>
          </w:tcPr>
          <w:p w14:paraId="5C35201B" w14:textId="77777777" w:rsidR="000476D8" w:rsidRPr="00532DAE" w:rsidRDefault="000476D8">
            <w:pPr>
              <w:pStyle w:val="ARfintablebodyright"/>
              <w:spacing w:before="24" w:after="12"/>
            </w:pPr>
            <w:r w:rsidRPr="00532DAE">
              <w:t>(1,136.7)</w:t>
            </w:r>
          </w:p>
        </w:tc>
      </w:tr>
      <w:tr w:rsidR="000476D8" w:rsidRPr="00532DAE" w14:paraId="148F5B4C" w14:textId="77777777">
        <w:trPr>
          <w:cantSplit w:val="0"/>
        </w:trPr>
        <w:tc>
          <w:tcPr>
            <w:tcW w:w="6066" w:type="dxa"/>
            <w:tcBorders>
              <w:top w:val="single" w:sz="4" w:space="0" w:color="A6A6A6" w:themeColor="background1" w:themeShade="A6"/>
            </w:tcBorders>
            <w:hideMark/>
          </w:tcPr>
          <w:p w14:paraId="744BD88E" w14:textId="77777777" w:rsidR="000476D8" w:rsidRPr="00532DAE" w:rsidRDefault="000476D8">
            <w:pPr>
              <w:pStyle w:val="ARfintablebody"/>
              <w:spacing w:before="24" w:after="12"/>
            </w:pPr>
            <w:r w:rsidRPr="00532DAE">
              <w:t>Client loans repaid</w:t>
            </w:r>
          </w:p>
        </w:tc>
        <w:tc>
          <w:tcPr>
            <w:tcW w:w="851" w:type="dxa"/>
            <w:tcBorders>
              <w:top w:val="single" w:sz="4" w:space="0" w:color="A6A6A6" w:themeColor="background1" w:themeShade="A6"/>
            </w:tcBorders>
          </w:tcPr>
          <w:p w14:paraId="1CBFB680" w14:textId="77777777" w:rsidR="000476D8" w:rsidRPr="00532DAE" w:rsidRDefault="000476D8">
            <w:pPr>
              <w:pStyle w:val="ARfintablebodyright"/>
              <w:spacing w:before="24" w:after="12"/>
            </w:pPr>
          </w:p>
        </w:tc>
        <w:tc>
          <w:tcPr>
            <w:tcW w:w="1361" w:type="dxa"/>
            <w:tcBorders>
              <w:top w:val="single" w:sz="4" w:space="0" w:color="A6A6A6" w:themeColor="background1" w:themeShade="A6"/>
            </w:tcBorders>
            <w:shd w:val="clear" w:color="auto" w:fill="E7E6E6" w:themeFill="background2"/>
            <w:noWrap/>
            <w:hideMark/>
          </w:tcPr>
          <w:p w14:paraId="01C90A2C" w14:textId="77777777" w:rsidR="000476D8" w:rsidRPr="00532DAE" w:rsidRDefault="000476D8">
            <w:pPr>
              <w:pStyle w:val="ARfintablebodyright"/>
              <w:spacing w:before="24" w:after="12"/>
            </w:pPr>
            <w:r w:rsidRPr="00532DAE">
              <w:t>0.7</w:t>
            </w:r>
          </w:p>
        </w:tc>
        <w:tc>
          <w:tcPr>
            <w:tcW w:w="1361" w:type="dxa"/>
            <w:tcBorders>
              <w:top w:val="single" w:sz="4" w:space="0" w:color="A6A6A6" w:themeColor="background1" w:themeShade="A6"/>
            </w:tcBorders>
            <w:noWrap/>
            <w:hideMark/>
          </w:tcPr>
          <w:p w14:paraId="1897D9E8" w14:textId="77777777" w:rsidR="000476D8" w:rsidRPr="00532DAE" w:rsidRDefault="000476D8">
            <w:pPr>
              <w:pStyle w:val="ARfintablebodyright"/>
              <w:spacing w:before="24" w:after="12"/>
            </w:pPr>
            <w:r w:rsidRPr="00532DAE">
              <w:t>0.7</w:t>
            </w:r>
          </w:p>
        </w:tc>
      </w:tr>
      <w:tr w:rsidR="000476D8" w:rsidRPr="00532DAE" w14:paraId="60A176BC" w14:textId="77777777">
        <w:trPr>
          <w:cantSplit w:val="0"/>
        </w:trPr>
        <w:tc>
          <w:tcPr>
            <w:tcW w:w="6066" w:type="dxa"/>
            <w:tcBorders>
              <w:bottom w:val="single" w:sz="4" w:space="0" w:color="auto"/>
            </w:tcBorders>
            <w:hideMark/>
          </w:tcPr>
          <w:p w14:paraId="5AAE3E10" w14:textId="77777777" w:rsidR="000476D8" w:rsidRPr="00532DAE" w:rsidRDefault="000476D8">
            <w:pPr>
              <w:pStyle w:val="ARfintablebodybold"/>
              <w:spacing w:before="24" w:after="12"/>
            </w:pPr>
            <w:r w:rsidRPr="00532DAE">
              <w:t>Net cash flows from</w:t>
            </w:r>
            <w:proofErr w:type="gramStart"/>
            <w:r w:rsidRPr="00532DAE">
              <w:t>/(</w:t>
            </w:r>
            <w:proofErr w:type="gramEnd"/>
            <w:r w:rsidRPr="00532DAE">
              <w:t>used in) investing activities</w:t>
            </w:r>
          </w:p>
        </w:tc>
        <w:tc>
          <w:tcPr>
            <w:tcW w:w="851" w:type="dxa"/>
            <w:tcBorders>
              <w:bottom w:val="single" w:sz="4" w:space="0" w:color="auto"/>
            </w:tcBorders>
          </w:tcPr>
          <w:p w14:paraId="698FC247" w14:textId="77777777" w:rsidR="000476D8" w:rsidRPr="00532DAE" w:rsidRDefault="000476D8">
            <w:pPr>
              <w:pStyle w:val="ARfintablebodyright"/>
              <w:spacing w:before="24" w:after="12"/>
            </w:pPr>
          </w:p>
        </w:tc>
        <w:tc>
          <w:tcPr>
            <w:tcW w:w="1361" w:type="dxa"/>
            <w:tcBorders>
              <w:bottom w:val="single" w:sz="4" w:space="0" w:color="auto"/>
            </w:tcBorders>
            <w:shd w:val="clear" w:color="auto" w:fill="E7E6E6" w:themeFill="background2"/>
            <w:noWrap/>
            <w:hideMark/>
          </w:tcPr>
          <w:p w14:paraId="4B1D0F29" w14:textId="77777777" w:rsidR="000476D8" w:rsidRPr="00532DAE" w:rsidRDefault="000476D8">
            <w:pPr>
              <w:pStyle w:val="ARfintablebodyrightbold"/>
              <w:spacing w:before="24" w:after="12"/>
            </w:pPr>
            <w:r w:rsidRPr="00532DAE">
              <w:t>(858.6)</w:t>
            </w:r>
          </w:p>
        </w:tc>
        <w:tc>
          <w:tcPr>
            <w:tcW w:w="1361" w:type="dxa"/>
            <w:tcBorders>
              <w:bottom w:val="single" w:sz="4" w:space="0" w:color="auto"/>
            </w:tcBorders>
            <w:noWrap/>
            <w:hideMark/>
          </w:tcPr>
          <w:p w14:paraId="34DB6AEB" w14:textId="77777777" w:rsidR="000476D8" w:rsidRPr="00532DAE" w:rsidRDefault="000476D8">
            <w:pPr>
              <w:pStyle w:val="ARfintablebodyrightbold"/>
              <w:spacing w:before="24" w:after="12"/>
            </w:pPr>
            <w:r w:rsidRPr="00532DAE">
              <w:t>(1,037.5)</w:t>
            </w:r>
          </w:p>
        </w:tc>
      </w:tr>
      <w:tr w:rsidR="000476D8" w:rsidRPr="00532DAE" w14:paraId="3124D1D2" w14:textId="77777777">
        <w:tc>
          <w:tcPr>
            <w:tcW w:w="9639" w:type="dxa"/>
            <w:gridSpan w:val="4"/>
            <w:tcBorders>
              <w:top w:val="single" w:sz="4" w:space="0" w:color="auto"/>
              <w:bottom w:val="single" w:sz="4" w:space="0" w:color="A6A6A6" w:themeColor="background1" w:themeShade="A6"/>
            </w:tcBorders>
          </w:tcPr>
          <w:p w14:paraId="2D55016F" w14:textId="77777777" w:rsidR="000476D8" w:rsidRPr="00532DAE" w:rsidRDefault="000476D8">
            <w:pPr>
              <w:pStyle w:val="ARfintablebodybold"/>
              <w:spacing w:before="24" w:after="12"/>
            </w:pPr>
            <w:r w:rsidRPr="00532DAE">
              <w:t>Cash flows from financing activities</w:t>
            </w:r>
          </w:p>
        </w:tc>
      </w:tr>
      <w:tr w:rsidR="000476D8" w:rsidRPr="00532DAE" w14:paraId="67A0A5F2" w14:textId="77777777">
        <w:trPr>
          <w:cantSplit w:val="0"/>
        </w:trPr>
        <w:tc>
          <w:tcPr>
            <w:tcW w:w="6066" w:type="dxa"/>
            <w:tcBorders>
              <w:top w:val="single" w:sz="4" w:space="0" w:color="A6A6A6" w:themeColor="background1" w:themeShade="A6"/>
              <w:bottom w:val="single" w:sz="4" w:space="0" w:color="A6A6A6" w:themeColor="background1" w:themeShade="A6"/>
            </w:tcBorders>
            <w:hideMark/>
          </w:tcPr>
          <w:p w14:paraId="6C923E9A" w14:textId="77777777" w:rsidR="000476D8" w:rsidRPr="00532DAE" w:rsidRDefault="000476D8">
            <w:pPr>
              <w:pStyle w:val="ARfintablebody"/>
              <w:spacing w:before="24" w:after="12"/>
            </w:pPr>
            <w:r w:rsidRPr="00532DAE">
              <w:t>Net receipts / (payments) for advances</w:t>
            </w:r>
          </w:p>
        </w:tc>
        <w:tc>
          <w:tcPr>
            <w:tcW w:w="851" w:type="dxa"/>
            <w:tcBorders>
              <w:top w:val="single" w:sz="4" w:space="0" w:color="A6A6A6" w:themeColor="background1" w:themeShade="A6"/>
              <w:bottom w:val="single" w:sz="4" w:space="0" w:color="A6A6A6" w:themeColor="background1" w:themeShade="A6"/>
            </w:tcBorders>
          </w:tcPr>
          <w:p w14:paraId="41788791" w14:textId="77777777" w:rsidR="000476D8" w:rsidRPr="00532DAE" w:rsidRDefault="000476D8">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47F595A0" w14:textId="77777777" w:rsidR="000476D8" w:rsidRPr="00532DAE" w:rsidRDefault="000476D8">
            <w:pPr>
              <w:pStyle w:val="ARfintablebodyright"/>
              <w:spacing w:before="24" w:after="12"/>
            </w:pPr>
            <w:r w:rsidRPr="00532DAE">
              <w:t>1.8</w:t>
            </w:r>
          </w:p>
        </w:tc>
        <w:tc>
          <w:tcPr>
            <w:tcW w:w="1361" w:type="dxa"/>
            <w:tcBorders>
              <w:top w:val="single" w:sz="4" w:space="0" w:color="A6A6A6" w:themeColor="background1" w:themeShade="A6"/>
              <w:bottom w:val="single" w:sz="4" w:space="0" w:color="A6A6A6" w:themeColor="background1" w:themeShade="A6"/>
            </w:tcBorders>
            <w:noWrap/>
            <w:hideMark/>
          </w:tcPr>
          <w:p w14:paraId="3379EDB2" w14:textId="77777777" w:rsidR="000476D8" w:rsidRPr="00532DAE" w:rsidRDefault="000476D8">
            <w:pPr>
              <w:pStyle w:val="ARfintablebodyright"/>
              <w:spacing w:before="24" w:after="12"/>
            </w:pPr>
            <w:r w:rsidRPr="00532DAE">
              <w:t>22.8</w:t>
            </w:r>
          </w:p>
        </w:tc>
      </w:tr>
      <w:tr w:rsidR="000476D8" w:rsidRPr="00532DAE" w14:paraId="3F3AD576" w14:textId="77777777">
        <w:trPr>
          <w:cantSplit w:val="0"/>
        </w:trPr>
        <w:tc>
          <w:tcPr>
            <w:tcW w:w="6066" w:type="dxa"/>
            <w:tcBorders>
              <w:top w:val="single" w:sz="4" w:space="0" w:color="A6A6A6" w:themeColor="background1" w:themeShade="A6"/>
              <w:bottom w:val="single" w:sz="4" w:space="0" w:color="A6A6A6" w:themeColor="background1" w:themeShade="A6"/>
            </w:tcBorders>
          </w:tcPr>
          <w:p w14:paraId="190B1E6A" w14:textId="77777777" w:rsidR="000476D8" w:rsidRPr="00532DAE" w:rsidRDefault="000476D8">
            <w:pPr>
              <w:pStyle w:val="ARfintablebody"/>
              <w:spacing w:before="24" w:after="12"/>
            </w:pPr>
            <w:r w:rsidRPr="00532DAE">
              <w:t>Owner contributions by Victorian Government – appropriation for capital expenditure purposes</w:t>
            </w:r>
          </w:p>
        </w:tc>
        <w:tc>
          <w:tcPr>
            <w:tcW w:w="851" w:type="dxa"/>
            <w:tcBorders>
              <w:top w:val="single" w:sz="4" w:space="0" w:color="A6A6A6" w:themeColor="background1" w:themeShade="A6"/>
              <w:bottom w:val="single" w:sz="4" w:space="0" w:color="A6A6A6" w:themeColor="background1" w:themeShade="A6"/>
            </w:tcBorders>
          </w:tcPr>
          <w:p w14:paraId="5A9A98C1" w14:textId="77777777" w:rsidR="000476D8" w:rsidRPr="00532DAE" w:rsidRDefault="000476D8">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tcPr>
          <w:p w14:paraId="77E3128E" w14:textId="77777777" w:rsidR="000476D8" w:rsidRPr="00532DAE" w:rsidRDefault="000476D8">
            <w:pPr>
              <w:pStyle w:val="ARfintablebodyright"/>
              <w:spacing w:before="24" w:after="12"/>
            </w:pPr>
            <w:r w:rsidRPr="00532DAE">
              <w:t>625.5</w:t>
            </w:r>
          </w:p>
        </w:tc>
        <w:tc>
          <w:tcPr>
            <w:tcW w:w="1361" w:type="dxa"/>
            <w:tcBorders>
              <w:top w:val="single" w:sz="4" w:space="0" w:color="A6A6A6" w:themeColor="background1" w:themeShade="A6"/>
              <w:bottom w:val="single" w:sz="4" w:space="0" w:color="A6A6A6" w:themeColor="background1" w:themeShade="A6"/>
            </w:tcBorders>
            <w:noWrap/>
          </w:tcPr>
          <w:p w14:paraId="5D4BC7BF" w14:textId="77777777" w:rsidR="000476D8" w:rsidRPr="00532DAE" w:rsidRDefault="000476D8">
            <w:pPr>
              <w:pStyle w:val="ARfintablebodyright"/>
              <w:spacing w:before="24" w:after="12"/>
            </w:pPr>
            <w:r w:rsidRPr="00532DAE">
              <w:t>223.9</w:t>
            </w:r>
          </w:p>
        </w:tc>
      </w:tr>
      <w:tr w:rsidR="000476D8" w:rsidRPr="00532DAE" w14:paraId="343012EC" w14:textId="77777777">
        <w:trPr>
          <w:cantSplit w:val="0"/>
        </w:trPr>
        <w:tc>
          <w:tcPr>
            <w:tcW w:w="6066" w:type="dxa"/>
            <w:tcBorders>
              <w:top w:val="single" w:sz="4" w:space="0" w:color="A6A6A6" w:themeColor="background1" w:themeShade="A6"/>
              <w:bottom w:val="single" w:sz="4" w:space="0" w:color="A6A6A6" w:themeColor="background1" w:themeShade="A6"/>
            </w:tcBorders>
            <w:hideMark/>
          </w:tcPr>
          <w:p w14:paraId="4F1BD8FF" w14:textId="77777777" w:rsidR="000476D8" w:rsidRPr="00532DAE" w:rsidRDefault="000476D8">
            <w:pPr>
              <w:pStyle w:val="ARfintablebody"/>
              <w:spacing w:before="24" w:after="12"/>
            </w:pPr>
            <w:r w:rsidRPr="00532DAE">
              <w:t xml:space="preserve">Repayment of borrowings and principal portion of lease liability </w:t>
            </w:r>
            <w:r w:rsidRPr="00532DAE">
              <w:rPr>
                <w:rStyle w:val="Superscript"/>
              </w:rPr>
              <w:t>(iii)</w:t>
            </w:r>
          </w:p>
        </w:tc>
        <w:tc>
          <w:tcPr>
            <w:tcW w:w="851" w:type="dxa"/>
            <w:tcBorders>
              <w:top w:val="single" w:sz="4" w:space="0" w:color="A6A6A6" w:themeColor="background1" w:themeShade="A6"/>
              <w:bottom w:val="single" w:sz="4" w:space="0" w:color="A6A6A6" w:themeColor="background1" w:themeShade="A6"/>
            </w:tcBorders>
          </w:tcPr>
          <w:p w14:paraId="7A609343" w14:textId="77777777" w:rsidR="000476D8" w:rsidRPr="00532DAE" w:rsidRDefault="000476D8">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65FE6F5E" w14:textId="77777777" w:rsidR="000476D8" w:rsidRPr="00532DAE" w:rsidRDefault="000476D8">
            <w:pPr>
              <w:pStyle w:val="ARfintablebodyright"/>
              <w:spacing w:before="24" w:after="12"/>
            </w:pPr>
            <w:r w:rsidRPr="00532DAE">
              <w:t>100.7</w:t>
            </w:r>
          </w:p>
        </w:tc>
        <w:tc>
          <w:tcPr>
            <w:tcW w:w="1361" w:type="dxa"/>
            <w:tcBorders>
              <w:top w:val="single" w:sz="4" w:space="0" w:color="A6A6A6" w:themeColor="background1" w:themeShade="A6"/>
              <w:bottom w:val="single" w:sz="4" w:space="0" w:color="A6A6A6" w:themeColor="background1" w:themeShade="A6"/>
            </w:tcBorders>
            <w:noWrap/>
            <w:hideMark/>
          </w:tcPr>
          <w:p w14:paraId="6D035711" w14:textId="77777777" w:rsidR="000476D8" w:rsidRPr="00532DAE" w:rsidRDefault="000476D8">
            <w:pPr>
              <w:pStyle w:val="ARfintablebodyright"/>
              <w:spacing w:before="24" w:after="12"/>
            </w:pPr>
            <w:r w:rsidRPr="00532DAE">
              <w:t>100.9</w:t>
            </w:r>
          </w:p>
        </w:tc>
      </w:tr>
      <w:tr w:rsidR="000476D8" w:rsidRPr="00532DAE" w14:paraId="47FDFB16" w14:textId="77777777">
        <w:trPr>
          <w:cantSplit w:val="0"/>
        </w:trPr>
        <w:tc>
          <w:tcPr>
            <w:tcW w:w="6066" w:type="dxa"/>
            <w:hideMark/>
          </w:tcPr>
          <w:p w14:paraId="3352C95E" w14:textId="77777777" w:rsidR="000476D8" w:rsidRPr="00532DAE" w:rsidRDefault="000476D8">
            <w:pPr>
              <w:pStyle w:val="ARfintablebodybold"/>
              <w:spacing w:before="24" w:after="12"/>
            </w:pPr>
            <w:r w:rsidRPr="00532DAE">
              <w:t>Net cash flows from</w:t>
            </w:r>
            <w:proofErr w:type="gramStart"/>
            <w:r w:rsidRPr="00532DAE">
              <w:t>/(</w:t>
            </w:r>
            <w:proofErr w:type="gramEnd"/>
            <w:r w:rsidRPr="00532DAE">
              <w:t>used in) financing activities</w:t>
            </w:r>
          </w:p>
        </w:tc>
        <w:tc>
          <w:tcPr>
            <w:tcW w:w="851" w:type="dxa"/>
          </w:tcPr>
          <w:p w14:paraId="0A03E8A1" w14:textId="77777777" w:rsidR="000476D8" w:rsidRPr="00532DAE" w:rsidRDefault="000476D8">
            <w:pPr>
              <w:pStyle w:val="ARfintablebodyright"/>
              <w:spacing w:before="24" w:after="12"/>
            </w:pPr>
          </w:p>
        </w:tc>
        <w:tc>
          <w:tcPr>
            <w:tcW w:w="1361" w:type="dxa"/>
            <w:shd w:val="clear" w:color="auto" w:fill="E7E6E6" w:themeFill="background2"/>
            <w:noWrap/>
            <w:hideMark/>
          </w:tcPr>
          <w:p w14:paraId="530014EC" w14:textId="77777777" w:rsidR="000476D8" w:rsidRPr="00532DAE" w:rsidRDefault="000476D8">
            <w:pPr>
              <w:pStyle w:val="ARfintablebodyrightbold"/>
              <w:spacing w:before="24" w:after="12"/>
            </w:pPr>
            <w:r w:rsidRPr="00532DAE">
              <w:t>728.0</w:t>
            </w:r>
          </w:p>
        </w:tc>
        <w:tc>
          <w:tcPr>
            <w:tcW w:w="1361" w:type="dxa"/>
            <w:noWrap/>
            <w:hideMark/>
          </w:tcPr>
          <w:p w14:paraId="452F708F" w14:textId="77777777" w:rsidR="000476D8" w:rsidRPr="00532DAE" w:rsidRDefault="000476D8">
            <w:pPr>
              <w:pStyle w:val="ARfintablebodyrightbold"/>
              <w:spacing w:before="24" w:after="12"/>
            </w:pPr>
            <w:r w:rsidRPr="00532DAE">
              <w:t>347.6</w:t>
            </w:r>
          </w:p>
        </w:tc>
      </w:tr>
      <w:tr w:rsidR="000476D8" w:rsidRPr="00532DAE" w14:paraId="1A989CCA" w14:textId="77777777">
        <w:trPr>
          <w:cantSplit w:val="0"/>
        </w:trPr>
        <w:tc>
          <w:tcPr>
            <w:tcW w:w="6066" w:type="dxa"/>
            <w:hideMark/>
          </w:tcPr>
          <w:p w14:paraId="75964C5D" w14:textId="77777777" w:rsidR="000476D8" w:rsidRPr="00532DAE" w:rsidRDefault="000476D8">
            <w:pPr>
              <w:pStyle w:val="ARfintablebodybold"/>
              <w:spacing w:before="24" w:after="12"/>
            </w:pPr>
            <w:r w:rsidRPr="00532DAE">
              <w:t>Net increase/(decrease) in cash and deposits</w:t>
            </w:r>
          </w:p>
        </w:tc>
        <w:tc>
          <w:tcPr>
            <w:tcW w:w="851" w:type="dxa"/>
          </w:tcPr>
          <w:p w14:paraId="21FC6FAB" w14:textId="77777777" w:rsidR="000476D8" w:rsidRPr="00532DAE" w:rsidRDefault="000476D8">
            <w:pPr>
              <w:pStyle w:val="ARfintablebodyright"/>
              <w:spacing w:before="24" w:after="12"/>
            </w:pPr>
          </w:p>
        </w:tc>
        <w:tc>
          <w:tcPr>
            <w:tcW w:w="1361" w:type="dxa"/>
            <w:shd w:val="clear" w:color="auto" w:fill="E7E6E6" w:themeFill="background2"/>
            <w:noWrap/>
            <w:hideMark/>
          </w:tcPr>
          <w:p w14:paraId="6C54AB8A" w14:textId="77777777" w:rsidR="000476D8" w:rsidRPr="00532DAE" w:rsidRDefault="000476D8">
            <w:pPr>
              <w:pStyle w:val="ARfintablebodyrightbold"/>
              <w:spacing w:before="24" w:after="12"/>
            </w:pPr>
            <w:r w:rsidRPr="00532DAE">
              <w:t>51.9</w:t>
            </w:r>
          </w:p>
        </w:tc>
        <w:tc>
          <w:tcPr>
            <w:tcW w:w="1361" w:type="dxa"/>
            <w:noWrap/>
            <w:hideMark/>
          </w:tcPr>
          <w:p w14:paraId="0745C4B9" w14:textId="77777777" w:rsidR="000476D8" w:rsidRPr="00532DAE" w:rsidRDefault="000476D8">
            <w:pPr>
              <w:pStyle w:val="ARfintablebodyrightbold"/>
              <w:spacing w:before="24" w:after="12"/>
            </w:pPr>
            <w:r w:rsidRPr="00532DAE">
              <w:t>(141.6)</w:t>
            </w:r>
          </w:p>
        </w:tc>
      </w:tr>
      <w:tr w:rsidR="000476D8" w:rsidRPr="00532DAE" w14:paraId="721C0DC5" w14:textId="77777777">
        <w:trPr>
          <w:cantSplit w:val="0"/>
        </w:trPr>
        <w:tc>
          <w:tcPr>
            <w:tcW w:w="6066" w:type="dxa"/>
            <w:hideMark/>
          </w:tcPr>
          <w:p w14:paraId="6BC3B1F8" w14:textId="77777777" w:rsidR="000476D8" w:rsidRPr="00532DAE" w:rsidRDefault="000476D8">
            <w:pPr>
              <w:pStyle w:val="ARfintablebody"/>
              <w:spacing w:before="24" w:after="12"/>
            </w:pPr>
            <w:r w:rsidRPr="00532DAE">
              <w:t>Cash and deposits at beginning of financial year</w:t>
            </w:r>
          </w:p>
        </w:tc>
        <w:tc>
          <w:tcPr>
            <w:tcW w:w="851" w:type="dxa"/>
          </w:tcPr>
          <w:p w14:paraId="4D8F66F6" w14:textId="77777777" w:rsidR="000476D8" w:rsidRPr="00532DAE" w:rsidRDefault="000476D8">
            <w:pPr>
              <w:pStyle w:val="ARfintablebodyright"/>
              <w:spacing w:before="24" w:after="12"/>
            </w:pPr>
          </w:p>
        </w:tc>
        <w:tc>
          <w:tcPr>
            <w:tcW w:w="1361" w:type="dxa"/>
            <w:shd w:val="clear" w:color="auto" w:fill="E7E6E6" w:themeFill="background2"/>
            <w:noWrap/>
            <w:hideMark/>
          </w:tcPr>
          <w:p w14:paraId="116DCC8D" w14:textId="77777777" w:rsidR="000476D8" w:rsidRPr="00532DAE" w:rsidRDefault="000476D8">
            <w:pPr>
              <w:pStyle w:val="ARfintablebodyright"/>
              <w:spacing w:before="24" w:after="12"/>
            </w:pPr>
            <w:r w:rsidRPr="00532DAE">
              <w:t>654.9</w:t>
            </w:r>
          </w:p>
        </w:tc>
        <w:tc>
          <w:tcPr>
            <w:tcW w:w="1361" w:type="dxa"/>
            <w:noWrap/>
            <w:hideMark/>
          </w:tcPr>
          <w:p w14:paraId="3C4D0741" w14:textId="77777777" w:rsidR="000476D8" w:rsidRPr="00532DAE" w:rsidRDefault="000476D8">
            <w:pPr>
              <w:pStyle w:val="ARfintablebodyright"/>
              <w:spacing w:before="24" w:after="12"/>
            </w:pPr>
            <w:r w:rsidRPr="00532DAE">
              <w:t>796.5</w:t>
            </w:r>
          </w:p>
        </w:tc>
      </w:tr>
      <w:tr w:rsidR="000476D8" w:rsidRPr="00532DAE" w14:paraId="01E588A1" w14:textId="77777777">
        <w:trPr>
          <w:cantSplit w:val="0"/>
        </w:trPr>
        <w:tc>
          <w:tcPr>
            <w:tcW w:w="6066" w:type="dxa"/>
            <w:hideMark/>
          </w:tcPr>
          <w:p w14:paraId="39493182" w14:textId="77777777" w:rsidR="000476D8" w:rsidRPr="00532DAE" w:rsidRDefault="000476D8">
            <w:pPr>
              <w:pStyle w:val="ARfintablebodybold"/>
              <w:spacing w:before="24" w:after="12"/>
            </w:pPr>
            <w:r w:rsidRPr="00532DAE">
              <w:t>Cash and deposits at the end of financial year</w:t>
            </w:r>
          </w:p>
        </w:tc>
        <w:tc>
          <w:tcPr>
            <w:tcW w:w="851" w:type="dxa"/>
          </w:tcPr>
          <w:p w14:paraId="47FD1447" w14:textId="77777777" w:rsidR="000476D8" w:rsidRPr="00532DAE" w:rsidRDefault="000476D8">
            <w:pPr>
              <w:pStyle w:val="ARfintablebodyright"/>
              <w:spacing w:before="24" w:after="12"/>
              <w:rPr>
                <w:b/>
                <w:bCs/>
              </w:rPr>
            </w:pPr>
            <w:r w:rsidRPr="00532DAE">
              <w:t>7.3</w:t>
            </w:r>
          </w:p>
        </w:tc>
        <w:tc>
          <w:tcPr>
            <w:tcW w:w="1361" w:type="dxa"/>
            <w:shd w:val="clear" w:color="auto" w:fill="E7E6E6" w:themeFill="background2"/>
            <w:noWrap/>
            <w:hideMark/>
          </w:tcPr>
          <w:p w14:paraId="52FFCFA5" w14:textId="77777777" w:rsidR="000476D8" w:rsidRPr="00532DAE" w:rsidRDefault="000476D8">
            <w:pPr>
              <w:pStyle w:val="ARfintablebodyrightbold"/>
              <w:spacing w:before="24" w:after="12"/>
            </w:pPr>
            <w:r w:rsidRPr="00532DAE">
              <w:t>706.8</w:t>
            </w:r>
          </w:p>
        </w:tc>
        <w:tc>
          <w:tcPr>
            <w:tcW w:w="1361" w:type="dxa"/>
            <w:noWrap/>
            <w:hideMark/>
          </w:tcPr>
          <w:p w14:paraId="3ACDBD57" w14:textId="77777777" w:rsidR="000476D8" w:rsidRPr="00532DAE" w:rsidRDefault="000476D8">
            <w:pPr>
              <w:pStyle w:val="ARfintablebodyrightbold"/>
              <w:spacing w:before="24" w:after="12"/>
            </w:pPr>
            <w:r w:rsidRPr="00532DAE">
              <w:t>654.9</w:t>
            </w:r>
          </w:p>
        </w:tc>
      </w:tr>
    </w:tbl>
    <w:p w14:paraId="5DB729AE" w14:textId="77777777" w:rsidR="000476D8" w:rsidRPr="00532DAE" w:rsidRDefault="000476D8">
      <w:pPr>
        <w:pStyle w:val="ARfintablefootnote"/>
        <w:rPr>
          <w:lang w:eastAsia="en-AU"/>
        </w:rPr>
      </w:pPr>
      <w:r w:rsidRPr="00532DAE">
        <w:rPr>
          <w:lang w:eastAsia="en-AU"/>
        </w:rPr>
        <w:t>The cash flow statement should be read in conjunction with the notes to the financial statements.</w:t>
      </w:r>
    </w:p>
    <w:p w14:paraId="56C6E3F6" w14:textId="77777777" w:rsidR="000476D8" w:rsidRPr="00532DAE" w:rsidRDefault="000476D8">
      <w:pPr>
        <w:pStyle w:val="ARfintablefootnote"/>
        <w:rPr>
          <w:lang w:eastAsia="en-AU"/>
        </w:rPr>
      </w:pPr>
      <w:r w:rsidRPr="00532DAE">
        <w:rPr>
          <w:lang w:eastAsia="en-AU"/>
        </w:rPr>
        <w:t>Notes:</w:t>
      </w:r>
    </w:p>
    <w:p w14:paraId="2724267E" w14:textId="77777777" w:rsidR="000476D8" w:rsidRPr="00532DAE" w:rsidRDefault="000476D8">
      <w:pPr>
        <w:pStyle w:val="ARfintablefootnoteindent"/>
      </w:pPr>
      <w:r w:rsidRPr="00532DAE">
        <w:t>(</w:t>
      </w:r>
      <w:proofErr w:type="spellStart"/>
      <w:r w:rsidRPr="00532DAE">
        <w:t>i</w:t>
      </w:r>
      <w:proofErr w:type="spellEnd"/>
      <w:r w:rsidRPr="00532DAE">
        <w:t>)</w:t>
      </w:r>
      <w:r w:rsidRPr="00532DAE">
        <w:tab/>
        <w:t>Goods and services tax (GST) recovered from the Australian Taxation Office is presented on a net basis.</w:t>
      </w:r>
    </w:p>
    <w:p w14:paraId="30E5663F" w14:textId="77777777" w:rsidR="000476D8" w:rsidRPr="00532DAE" w:rsidRDefault="000476D8">
      <w:pPr>
        <w:pStyle w:val="ARfintablefootnoteindent"/>
      </w:pPr>
      <w:r w:rsidRPr="00532DAE">
        <w:t>(ii)</w:t>
      </w:r>
      <w:r w:rsidRPr="00532DAE">
        <w:tab/>
        <w:t xml:space="preserve">‘Maintenance’ </w:t>
      </w:r>
      <w:r w:rsidRPr="00532DAE">
        <w:rPr>
          <w:rFonts w:cs="HelveticaNeue"/>
        </w:rPr>
        <w:t>of $267.2 million disclosed in the 2021–22 cash flow statement has been merged to ‘Other property management expenses’ for 2022–23 for reporting purposes</w:t>
      </w:r>
      <w:r w:rsidRPr="00532DAE">
        <w:t>. Refer to Note 3.1.4 for further detail.</w:t>
      </w:r>
    </w:p>
    <w:p w14:paraId="6B905ABF" w14:textId="77777777" w:rsidR="000476D8" w:rsidRPr="00532DAE" w:rsidRDefault="000476D8">
      <w:pPr>
        <w:pStyle w:val="ARfintablefootnoteindent"/>
      </w:pPr>
      <w:r w:rsidRPr="00532DAE">
        <w:t>(iii)</w:t>
      </w:r>
      <w:r w:rsidRPr="00532DAE">
        <w:tab/>
        <w:t>The department has recognised cash payments for the principal portion of lease payments as financing activities, cash payments for the interest portion as operating activities consistent with the presentation of interest payments and short-term lease payments for leases and low-value assets as operating activities.</w:t>
      </w:r>
    </w:p>
    <w:p w14:paraId="1BF645C1" w14:textId="77777777" w:rsidR="000476D8" w:rsidRPr="00532DAE" w:rsidRDefault="000476D8">
      <w:pPr>
        <w:pStyle w:val="ARfinbody"/>
      </w:pPr>
      <w:r w:rsidRPr="00532DAE">
        <w:br w:type="page"/>
      </w:r>
    </w:p>
    <w:p w14:paraId="51DEB409" w14:textId="77777777" w:rsidR="000476D8" w:rsidRPr="00532DAE" w:rsidRDefault="000476D8">
      <w:pPr>
        <w:pStyle w:val="Heading2Financials"/>
      </w:pPr>
      <w:bookmarkStart w:id="275" w:name="Statement_of_changes_in_equity"/>
      <w:bookmarkStart w:id="276" w:name="_Toc113191202"/>
      <w:bookmarkStart w:id="277" w:name="_Toc149587080"/>
      <w:bookmarkEnd w:id="275"/>
      <w:r w:rsidRPr="00532DAE">
        <w:lastRenderedPageBreak/>
        <w:t>Statement of changes in equity</w:t>
      </w:r>
      <w:r w:rsidRPr="00532DAE">
        <w:br/>
        <w:t>for the financial year ended 30 June 202</w:t>
      </w:r>
      <w:bookmarkEnd w:id="276"/>
      <w:r w:rsidRPr="00532DAE">
        <w:t>3</w:t>
      </w:r>
      <w:bookmarkEnd w:id="277"/>
    </w:p>
    <w:tbl>
      <w:tblPr>
        <w:tblStyle w:val="TableGrid"/>
        <w:tblW w:w="9644" w:type="dxa"/>
        <w:tblLayout w:type="fixed"/>
        <w:tblLook w:val="06A0" w:firstRow="1" w:lastRow="0" w:firstColumn="1" w:lastColumn="0" w:noHBand="1" w:noVBand="1"/>
      </w:tblPr>
      <w:tblGrid>
        <w:gridCol w:w="3525"/>
        <w:gridCol w:w="899"/>
        <w:gridCol w:w="1305"/>
        <w:gridCol w:w="1305"/>
        <w:gridCol w:w="1305"/>
        <w:gridCol w:w="1305"/>
      </w:tblGrid>
      <w:tr w:rsidR="000476D8" w:rsidRPr="00532DAE" w14:paraId="138A3AD9" w14:textId="77777777">
        <w:trPr>
          <w:cnfStyle w:val="100000000000" w:firstRow="1" w:lastRow="0" w:firstColumn="0" w:lastColumn="0" w:oddVBand="0" w:evenVBand="0" w:oddHBand="0" w:evenHBand="0" w:firstRowFirstColumn="0" w:firstRowLastColumn="0" w:lastRowFirstColumn="0" w:lastRowLastColumn="0"/>
          <w:tblHeader/>
        </w:trPr>
        <w:tc>
          <w:tcPr>
            <w:tcW w:w="3525" w:type="dxa"/>
            <w:tcBorders>
              <w:bottom w:val="single" w:sz="4" w:space="0" w:color="auto"/>
            </w:tcBorders>
            <w:hideMark/>
          </w:tcPr>
          <w:p w14:paraId="67AD9C94" w14:textId="77777777" w:rsidR="000476D8" w:rsidRPr="00532DAE" w:rsidRDefault="000476D8">
            <w:pPr>
              <w:pStyle w:val="ARfintablecolhead"/>
            </w:pPr>
          </w:p>
        </w:tc>
        <w:tc>
          <w:tcPr>
            <w:tcW w:w="899" w:type="dxa"/>
            <w:tcBorders>
              <w:bottom w:val="single" w:sz="4" w:space="0" w:color="auto"/>
            </w:tcBorders>
            <w:hideMark/>
          </w:tcPr>
          <w:p w14:paraId="0A5CB568" w14:textId="77777777" w:rsidR="000476D8" w:rsidRPr="00532DAE" w:rsidRDefault="000476D8">
            <w:pPr>
              <w:pStyle w:val="ARfintablecolheadright"/>
            </w:pPr>
            <w:r w:rsidRPr="00532DAE">
              <w:t>Note</w:t>
            </w:r>
          </w:p>
        </w:tc>
        <w:tc>
          <w:tcPr>
            <w:tcW w:w="1305" w:type="dxa"/>
            <w:tcBorders>
              <w:bottom w:val="single" w:sz="4" w:space="0" w:color="auto"/>
            </w:tcBorders>
            <w:hideMark/>
          </w:tcPr>
          <w:p w14:paraId="21A80FE1" w14:textId="77777777" w:rsidR="000476D8" w:rsidRPr="00532DAE" w:rsidRDefault="000476D8">
            <w:pPr>
              <w:pStyle w:val="ARfintablecolheadright"/>
            </w:pPr>
            <w:r w:rsidRPr="00532DAE">
              <w:t>Physical</w:t>
            </w:r>
            <w:r w:rsidRPr="00532DAE">
              <w:br/>
              <w:t>asset</w:t>
            </w:r>
            <w:r w:rsidRPr="00532DAE">
              <w:br/>
              <w:t>revaluation</w:t>
            </w:r>
            <w:r w:rsidRPr="00532DAE">
              <w:br/>
              <w:t>surplus</w:t>
            </w:r>
          </w:p>
          <w:p w14:paraId="4775EDF3" w14:textId="77777777" w:rsidR="000476D8" w:rsidRPr="00532DAE" w:rsidRDefault="000476D8">
            <w:pPr>
              <w:pStyle w:val="ARfintablecolheadright"/>
            </w:pPr>
            <w:r w:rsidRPr="00532DAE">
              <w:t>$M</w:t>
            </w:r>
          </w:p>
        </w:tc>
        <w:tc>
          <w:tcPr>
            <w:tcW w:w="1305" w:type="dxa"/>
            <w:tcBorders>
              <w:bottom w:val="single" w:sz="4" w:space="0" w:color="auto"/>
            </w:tcBorders>
            <w:hideMark/>
          </w:tcPr>
          <w:p w14:paraId="12365A7F" w14:textId="77777777" w:rsidR="000476D8" w:rsidRPr="00532DAE" w:rsidRDefault="000476D8">
            <w:pPr>
              <w:pStyle w:val="ARfintablecolheadright"/>
            </w:pPr>
            <w:proofErr w:type="spellStart"/>
            <w:r w:rsidRPr="00532DAE">
              <w:t>Accumu</w:t>
            </w:r>
            <w:r w:rsidRPr="00532DAE">
              <w:rPr>
                <w:rFonts w:ascii="Cambria Math" w:hAnsi="Cambria Math" w:cs="Cambria Math"/>
              </w:rPr>
              <w:t>‐</w:t>
            </w:r>
            <w:r w:rsidRPr="00532DAE">
              <w:t>lated</w:t>
            </w:r>
            <w:proofErr w:type="spellEnd"/>
            <w:r w:rsidRPr="00532DAE">
              <w:br/>
              <w:t>surplus/</w:t>
            </w:r>
            <w:r w:rsidRPr="00532DAE">
              <w:br/>
              <w:t>(deficit)</w:t>
            </w:r>
          </w:p>
          <w:p w14:paraId="4A3A7E19" w14:textId="77777777" w:rsidR="000476D8" w:rsidRPr="00532DAE" w:rsidRDefault="000476D8">
            <w:pPr>
              <w:pStyle w:val="ARfintablecolheadright"/>
            </w:pPr>
            <w:r w:rsidRPr="00532DAE">
              <w:t>$M</w:t>
            </w:r>
          </w:p>
        </w:tc>
        <w:tc>
          <w:tcPr>
            <w:tcW w:w="1305" w:type="dxa"/>
            <w:tcBorders>
              <w:bottom w:val="single" w:sz="4" w:space="0" w:color="auto"/>
            </w:tcBorders>
            <w:hideMark/>
          </w:tcPr>
          <w:p w14:paraId="41045541" w14:textId="77777777" w:rsidR="000476D8" w:rsidRPr="00532DAE" w:rsidRDefault="000476D8">
            <w:pPr>
              <w:pStyle w:val="ARfintablecolheadright"/>
            </w:pPr>
            <w:r w:rsidRPr="00532DAE">
              <w:t xml:space="preserve">Contributed </w:t>
            </w:r>
            <w:proofErr w:type="gramStart"/>
            <w:r w:rsidRPr="00532DAE">
              <w:t>capital</w:t>
            </w:r>
            <w:proofErr w:type="gramEnd"/>
          </w:p>
          <w:p w14:paraId="5E478616" w14:textId="77777777" w:rsidR="000476D8" w:rsidRPr="00532DAE" w:rsidRDefault="000476D8">
            <w:pPr>
              <w:pStyle w:val="ARfintablecolheadright"/>
            </w:pPr>
            <w:r w:rsidRPr="00532DAE">
              <w:t>$M</w:t>
            </w:r>
          </w:p>
        </w:tc>
        <w:tc>
          <w:tcPr>
            <w:tcW w:w="1305" w:type="dxa"/>
            <w:tcBorders>
              <w:bottom w:val="single" w:sz="4" w:space="0" w:color="auto"/>
            </w:tcBorders>
            <w:hideMark/>
          </w:tcPr>
          <w:p w14:paraId="78EFF446" w14:textId="77777777" w:rsidR="000476D8" w:rsidRPr="00532DAE" w:rsidRDefault="000476D8">
            <w:pPr>
              <w:pStyle w:val="ARfintablecolheadright"/>
            </w:pPr>
            <w:r w:rsidRPr="00532DAE">
              <w:t>Total</w:t>
            </w:r>
          </w:p>
          <w:p w14:paraId="287B0C0E" w14:textId="77777777" w:rsidR="000476D8" w:rsidRPr="00532DAE" w:rsidRDefault="000476D8">
            <w:pPr>
              <w:pStyle w:val="ARfintablecolheadright"/>
            </w:pPr>
            <w:r w:rsidRPr="00532DAE">
              <w:t>$M</w:t>
            </w:r>
          </w:p>
        </w:tc>
      </w:tr>
      <w:tr w:rsidR="000476D8" w:rsidRPr="00532DAE" w14:paraId="68012C58" w14:textId="77777777">
        <w:tc>
          <w:tcPr>
            <w:tcW w:w="3525" w:type="dxa"/>
            <w:tcBorders>
              <w:top w:val="single" w:sz="4" w:space="0" w:color="auto"/>
              <w:bottom w:val="single" w:sz="4" w:space="0" w:color="A6A6A6" w:themeColor="background1" w:themeShade="A6"/>
            </w:tcBorders>
            <w:hideMark/>
          </w:tcPr>
          <w:p w14:paraId="39004E6E" w14:textId="77777777" w:rsidR="000476D8" w:rsidRPr="00532DAE" w:rsidRDefault="000476D8">
            <w:pPr>
              <w:pStyle w:val="ARfintablebodybold"/>
            </w:pPr>
            <w:r w:rsidRPr="00532DAE">
              <w:t xml:space="preserve">Balance </w:t>
            </w:r>
            <w:proofErr w:type="gramStart"/>
            <w:r w:rsidRPr="00532DAE">
              <w:t>at</w:t>
            </w:r>
            <w:proofErr w:type="gramEnd"/>
            <w:r w:rsidRPr="00532DAE">
              <w:t xml:space="preserve"> 1 July 2021</w:t>
            </w:r>
          </w:p>
        </w:tc>
        <w:tc>
          <w:tcPr>
            <w:tcW w:w="899" w:type="dxa"/>
            <w:tcBorders>
              <w:top w:val="single" w:sz="4" w:space="0" w:color="auto"/>
              <w:bottom w:val="single" w:sz="4" w:space="0" w:color="A6A6A6" w:themeColor="background1" w:themeShade="A6"/>
            </w:tcBorders>
            <w:hideMark/>
          </w:tcPr>
          <w:p w14:paraId="5BCDA342" w14:textId="77777777" w:rsidR="000476D8" w:rsidRPr="00532DAE" w:rsidRDefault="000476D8">
            <w:pPr>
              <w:pStyle w:val="ARfintablebodyright"/>
            </w:pPr>
          </w:p>
        </w:tc>
        <w:tc>
          <w:tcPr>
            <w:tcW w:w="1305" w:type="dxa"/>
            <w:tcBorders>
              <w:top w:val="single" w:sz="4" w:space="0" w:color="auto"/>
              <w:bottom w:val="single" w:sz="4" w:space="0" w:color="A6A6A6" w:themeColor="background1" w:themeShade="A6"/>
            </w:tcBorders>
            <w:noWrap/>
            <w:hideMark/>
          </w:tcPr>
          <w:p w14:paraId="7AFCF7E2" w14:textId="77777777" w:rsidR="000476D8" w:rsidRPr="00532DAE" w:rsidRDefault="000476D8">
            <w:pPr>
              <w:pStyle w:val="ARfintablebodyrightbold"/>
            </w:pPr>
            <w:r w:rsidRPr="00532DAE">
              <w:t>4,466.1</w:t>
            </w:r>
          </w:p>
        </w:tc>
        <w:tc>
          <w:tcPr>
            <w:tcW w:w="1305" w:type="dxa"/>
            <w:tcBorders>
              <w:top w:val="single" w:sz="4" w:space="0" w:color="auto"/>
              <w:bottom w:val="single" w:sz="4" w:space="0" w:color="A6A6A6" w:themeColor="background1" w:themeShade="A6"/>
            </w:tcBorders>
            <w:noWrap/>
            <w:hideMark/>
          </w:tcPr>
          <w:p w14:paraId="55BEA24B" w14:textId="77777777" w:rsidR="000476D8" w:rsidRPr="00532DAE" w:rsidRDefault="000476D8">
            <w:pPr>
              <w:pStyle w:val="ARfintablebodyrightbold"/>
            </w:pPr>
            <w:r w:rsidRPr="00532DAE">
              <w:t>106.3</w:t>
            </w:r>
          </w:p>
        </w:tc>
        <w:tc>
          <w:tcPr>
            <w:tcW w:w="1305" w:type="dxa"/>
            <w:tcBorders>
              <w:top w:val="single" w:sz="4" w:space="0" w:color="auto"/>
              <w:bottom w:val="single" w:sz="4" w:space="0" w:color="A6A6A6" w:themeColor="background1" w:themeShade="A6"/>
            </w:tcBorders>
            <w:noWrap/>
            <w:hideMark/>
          </w:tcPr>
          <w:p w14:paraId="0D650791" w14:textId="77777777" w:rsidR="000476D8" w:rsidRPr="00532DAE" w:rsidRDefault="000476D8">
            <w:pPr>
              <w:pStyle w:val="ARfintablebodyrightbold"/>
            </w:pPr>
            <w:r w:rsidRPr="00532DAE">
              <w:t>28,586.6</w:t>
            </w:r>
          </w:p>
        </w:tc>
        <w:tc>
          <w:tcPr>
            <w:tcW w:w="1305" w:type="dxa"/>
            <w:tcBorders>
              <w:top w:val="single" w:sz="4" w:space="0" w:color="auto"/>
              <w:bottom w:val="single" w:sz="4" w:space="0" w:color="A6A6A6" w:themeColor="background1" w:themeShade="A6"/>
            </w:tcBorders>
            <w:noWrap/>
            <w:hideMark/>
          </w:tcPr>
          <w:p w14:paraId="77E003DD" w14:textId="77777777" w:rsidR="000476D8" w:rsidRPr="00532DAE" w:rsidRDefault="000476D8">
            <w:pPr>
              <w:pStyle w:val="ARfintablebodyrightbold"/>
            </w:pPr>
            <w:r w:rsidRPr="00532DAE">
              <w:t>33,159.0</w:t>
            </w:r>
          </w:p>
        </w:tc>
      </w:tr>
      <w:tr w:rsidR="000476D8" w:rsidRPr="00532DAE" w14:paraId="3AA77B32" w14:textId="77777777">
        <w:tc>
          <w:tcPr>
            <w:tcW w:w="3525" w:type="dxa"/>
            <w:tcBorders>
              <w:top w:val="single" w:sz="4" w:space="0" w:color="A6A6A6" w:themeColor="background1" w:themeShade="A6"/>
              <w:bottom w:val="single" w:sz="4" w:space="0" w:color="A6A6A6" w:themeColor="background1" w:themeShade="A6"/>
            </w:tcBorders>
            <w:hideMark/>
          </w:tcPr>
          <w:p w14:paraId="100F1DF0" w14:textId="77777777" w:rsidR="000476D8" w:rsidRPr="00532DAE" w:rsidRDefault="000476D8">
            <w:pPr>
              <w:pStyle w:val="ARfintablebody"/>
            </w:pPr>
            <w:r w:rsidRPr="00532DAE">
              <w:t>Net result for the year</w:t>
            </w:r>
          </w:p>
        </w:tc>
        <w:tc>
          <w:tcPr>
            <w:tcW w:w="899" w:type="dxa"/>
            <w:tcBorders>
              <w:top w:val="single" w:sz="4" w:space="0" w:color="A6A6A6" w:themeColor="background1" w:themeShade="A6"/>
              <w:bottom w:val="single" w:sz="4" w:space="0" w:color="A6A6A6" w:themeColor="background1" w:themeShade="A6"/>
            </w:tcBorders>
            <w:hideMark/>
          </w:tcPr>
          <w:p w14:paraId="2EFC3E3B" w14:textId="77777777" w:rsidR="000476D8" w:rsidRPr="00532DAE" w:rsidRDefault="000476D8">
            <w:pPr>
              <w:pStyle w:val="ARfintablebodyright"/>
            </w:pPr>
          </w:p>
        </w:tc>
        <w:tc>
          <w:tcPr>
            <w:tcW w:w="1305" w:type="dxa"/>
            <w:tcBorders>
              <w:top w:val="single" w:sz="4" w:space="0" w:color="A6A6A6" w:themeColor="background1" w:themeShade="A6"/>
              <w:bottom w:val="single" w:sz="4" w:space="0" w:color="A6A6A6" w:themeColor="background1" w:themeShade="A6"/>
            </w:tcBorders>
            <w:noWrap/>
            <w:hideMark/>
          </w:tcPr>
          <w:p w14:paraId="1DEC2032" w14:textId="77777777" w:rsidR="000476D8" w:rsidRPr="00532DAE" w:rsidRDefault="000476D8">
            <w:pPr>
              <w:pStyle w:val="ARfintablebodyright"/>
            </w:pPr>
            <w:r w:rsidRPr="00532DAE">
              <w:t>–</w:t>
            </w:r>
          </w:p>
        </w:tc>
        <w:tc>
          <w:tcPr>
            <w:tcW w:w="1305" w:type="dxa"/>
            <w:tcBorders>
              <w:top w:val="single" w:sz="4" w:space="0" w:color="A6A6A6" w:themeColor="background1" w:themeShade="A6"/>
              <w:bottom w:val="single" w:sz="4" w:space="0" w:color="A6A6A6" w:themeColor="background1" w:themeShade="A6"/>
            </w:tcBorders>
            <w:noWrap/>
            <w:hideMark/>
          </w:tcPr>
          <w:p w14:paraId="069BF1F0" w14:textId="77777777" w:rsidR="000476D8" w:rsidRPr="00532DAE" w:rsidRDefault="000476D8">
            <w:pPr>
              <w:pStyle w:val="ARfintablebodyright"/>
            </w:pPr>
            <w:r w:rsidRPr="00532DAE">
              <w:t>335.9</w:t>
            </w:r>
          </w:p>
        </w:tc>
        <w:tc>
          <w:tcPr>
            <w:tcW w:w="1305" w:type="dxa"/>
            <w:tcBorders>
              <w:top w:val="single" w:sz="4" w:space="0" w:color="A6A6A6" w:themeColor="background1" w:themeShade="A6"/>
              <w:bottom w:val="single" w:sz="4" w:space="0" w:color="A6A6A6" w:themeColor="background1" w:themeShade="A6"/>
            </w:tcBorders>
            <w:noWrap/>
            <w:hideMark/>
          </w:tcPr>
          <w:p w14:paraId="279D3A83" w14:textId="77777777" w:rsidR="000476D8" w:rsidRPr="00532DAE" w:rsidRDefault="000476D8">
            <w:pPr>
              <w:pStyle w:val="ARfintablebodyright"/>
            </w:pPr>
            <w:r w:rsidRPr="00532DAE">
              <w:t>–</w:t>
            </w:r>
          </w:p>
        </w:tc>
        <w:tc>
          <w:tcPr>
            <w:tcW w:w="1305" w:type="dxa"/>
            <w:tcBorders>
              <w:top w:val="single" w:sz="4" w:space="0" w:color="A6A6A6" w:themeColor="background1" w:themeShade="A6"/>
              <w:bottom w:val="single" w:sz="4" w:space="0" w:color="A6A6A6" w:themeColor="background1" w:themeShade="A6"/>
            </w:tcBorders>
            <w:noWrap/>
            <w:hideMark/>
          </w:tcPr>
          <w:p w14:paraId="55DA8184" w14:textId="77777777" w:rsidR="000476D8" w:rsidRPr="00532DAE" w:rsidRDefault="000476D8">
            <w:pPr>
              <w:pStyle w:val="ARfintablebodyright"/>
            </w:pPr>
            <w:r w:rsidRPr="00532DAE">
              <w:t>335.9</w:t>
            </w:r>
          </w:p>
        </w:tc>
      </w:tr>
      <w:tr w:rsidR="000476D8" w:rsidRPr="00532DAE" w14:paraId="2F638C7E" w14:textId="77777777">
        <w:tc>
          <w:tcPr>
            <w:tcW w:w="3525" w:type="dxa"/>
            <w:tcBorders>
              <w:top w:val="single" w:sz="4" w:space="0" w:color="A6A6A6" w:themeColor="background1" w:themeShade="A6"/>
              <w:bottom w:val="single" w:sz="4" w:space="0" w:color="A6A6A6" w:themeColor="background1" w:themeShade="A6"/>
            </w:tcBorders>
            <w:hideMark/>
          </w:tcPr>
          <w:p w14:paraId="462E09A0" w14:textId="77777777" w:rsidR="000476D8" w:rsidRPr="00532DAE" w:rsidRDefault="000476D8">
            <w:pPr>
              <w:pStyle w:val="ARfintablebody"/>
            </w:pPr>
            <w:r w:rsidRPr="00532DAE">
              <w:t>Remeasurement of superannuation defined benefit plans</w:t>
            </w:r>
          </w:p>
        </w:tc>
        <w:tc>
          <w:tcPr>
            <w:tcW w:w="899" w:type="dxa"/>
            <w:tcBorders>
              <w:top w:val="single" w:sz="4" w:space="0" w:color="A6A6A6" w:themeColor="background1" w:themeShade="A6"/>
              <w:bottom w:val="single" w:sz="4" w:space="0" w:color="A6A6A6" w:themeColor="background1" w:themeShade="A6"/>
            </w:tcBorders>
            <w:noWrap/>
            <w:hideMark/>
          </w:tcPr>
          <w:p w14:paraId="6F341E82" w14:textId="77777777" w:rsidR="000476D8" w:rsidRPr="00532DAE" w:rsidRDefault="000476D8">
            <w:pPr>
              <w:pStyle w:val="ARfintablebodyright"/>
            </w:pPr>
            <w:r w:rsidRPr="00532DAE">
              <w:t>3.1.1(b)</w:t>
            </w:r>
          </w:p>
        </w:tc>
        <w:tc>
          <w:tcPr>
            <w:tcW w:w="1305" w:type="dxa"/>
            <w:tcBorders>
              <w:top w:val="single" w:sz="4" w:space="0" w:color="A6A6A6" w:themeColor="background1" w:themeShade="A6"/>
              <w:bottom w:val="single" w:sz="4" w:space="0" w:color="A6A6A6" w:themeColor="background1" w:themeShade="A6"/>
            </w:tcBorders>
            <w:noWrap/>
            <w:hideMark/>
          </w:tcPr>
          <w:p w14:paraId="3D8343D5" w14:textId="77777777" w:rsidR="000476D8" w:rsidRPr="00532DAE" w:rsidRDefault="000476D8">
            <w:pPr>
              <w:pStyle w:val="ARfintablebodyright"/>
            </w:pPr>
            <w:r w:rsidRPr="00532DAE">
              <w:t>–</w:t>
            </w:r>
          </w:p>
        </w:tc>
        <w:tc>
          <w:tcPr>
            <w:tcW w:w="1305" w:type="dxa"/>
            <w:tcBorders>
              <w:top w:val="single" w:sz="4" w:space="0" w:color="A6A6A6" w:themeColor="background1" w:themeShade="A6"/>
              <w:bottom w:val="single" w:sz="4" w:space="0" w:color="A6A6A6" w:themeColor="background1" w:themeShade="A6"/>
            </w:tcBorders>
            <w:noWrap/>
            <w:hideMark/>
          </w:tcPr>
          <w:p w14:paraId="6FCE1DB7" w14:textId="77777777" w:rsidR="000476D8" w:rsidRPr="00532DAE" w:rsidRDefault="000476D8">
            <w:pPr>
              <w:pStyle w:val="ARfintablebodyright"/>
            </w:pPr>
            <w:r w:rsidRPr="00532DAE">
              <w:t>2.4</w:t>
            </w:r>
          </w:p>
        </w:tc>
        <w:tc>
          <w:tcPr>
            <w:tcW w:w="1305" w:type="dxa"/>
            <w:tcBorders>
              <w:top w:val="single" w:sz="4" w:space="0" w:color="A6A6A6" w:themeColor="background1" w:themeShade="A6"/>
              <w:bottom w:val="single" w:sz="4" w:space="0" w:color="A6A6A6" w:themeColor="background1" w:themeShade="A6"/>
            </w:tcBorders>
            <w:noWrap/>
            <w:hideMark/>
          </w:tcPr>
          <w:p w14:paraId="5156DF6E" w14:textId="77777777" w:rsidR="000476D8" w:rsidRPr="00532DAE" w:rsidRDefault="000476D8">
            <w:pPr>
              <w:pStyle w:val="ARfintablebodyright"/>
            </w:pPr>
            <w:r w:rsidRPr="00532DAE">
              <w:t>–</w:t>
            </w:r>
          </w:p>
        </w:tc>
        <w:tc>
          <w:tcPr>
            <w:tcW w:w="1305" w:type="dxa"/>
            <w:tcBorders>
              <w:top w:val="single" w:sz="4" w:space="0" w:color="A6A6A6" w:themeColor="background1" w:themeShade="A6"/>
              <w:bottom w:val="single" w:sz="4" w:space="0" w:color="A6A6A6" w:themeColor="background1" w:themeShade="A6"/>
            </w:tcBorders>
            <w:noWrap/>
            <w:hideMark/>
          </w:tcPr>
          <w:p w14:paraId="0CC652CF" w14:textId="77777777" w:rsidR="000476D8" w:rsidRPr="00532DAE" w:rsidRDefault="000476D8">
            <w:pPr>
              <w:pStyle w:val="ARfintablebodyright"/>
            </w:pPr>
            <w:r w:rsidRPr="00532DAE">
              <w:t>2.4</w:t>
            </w:r>
          </w:p>
        </w:tc>
      </w:tr>
      <w:tr w:rsidR="000476D8" w:rsidRPr="00532DAE" w14:paraId="6A653DD2" w14:textId="77777777">
        <w:tc>
          <w:tcPr>
            <w:tcW w:w="3525" w:type="dxa"/>
            <w:tcBorders>
              <w:top w:val="single" w:sz="4" w:space="0" w:color="A6A6A6" w:themeColor="background1" w:themeShade="A6"/>
              <w:bottom w:val="single" w:sz="4" w:space="0" w:color="A6A6A6" w:themeColor="background1" w:themeShade="A6"/>
            </w:tcBorders>
            <w:hideMark/>
          </w:tcPr>
          <w:p w14:paraId="19118795" w14:textId="77777777" w:rsidR="000476D8" w:rsidRPr="00532DAE" w:rsidRDefault="000476D8">
            <w:pPr>
              <w:pStyle w:val="ARfintablebody"/>
            </w:pPr>
            <w:r w:rsidRPr="00532DAE">
              <w:t>Changes in physical asset revaluation surplus</w:t>
            </w:r>
          </w:p>
        </w:tc>
        <w:tc>
          <w:tcPr>
            <w:tcW w:w="899" w:type="dxa"/>
            <w:tcBorders>
              <w:top w:val="single" w:sz="4" w:space="0" w:color="A6A6A6" w:themeColor="background1" w:themeShade="A6"/>
              <w:bottom w:val="single" w:sz="4" w:space="0" w:color="A6A6A6" w:themeColor="background1" w:themeShade="A6"/>
            </w:tcBorders>
            <w:noWrap/>
            <w:hideMark/>
          </w:tcPr>
          <w:p w14:paraId="508B0F62" w14:textId="77777777" w:rsidR="000476D8" w:rsidRPr="00532DAE" w:rsidRDefault="000476D8">
            <w:pPr>
              <w:pStyle w:val="ARfintablebodyright"/>
            </w:pPr>
            <w:r w:rsidRPr="00532DAE">
              <w:t>9.4</w:t>
            </w:r>
          </w:p>
        </w:tc>
        <w:tc>
          <w:tcPr>
            <w:tcW w:w="1305" w:type="dxa"/>
            <w:tcBorders>
              <w:top w:val="single" w:sz="4" w:space="0" w:color="A6A6A6" w:themeColor="background1" w:themeShade="A6"/>
              <w:bottom w:val="single" w:sz="4" w:space="0" w:color="A6A6A6" w:themeColor="background1" w:themeShade="A6"/>
            </w:tcBorders>
            <w:noWrap/>
            <w:hideMark/>
          </w:tcPr>
          <w:p w14:paraId="01D9FB8C" w14:textId="77777777" w:rsidR="000476D8" w:rsidRPr="00532DAE" w:rsidRDefault="000476D8">
            <w:pPr>
              <w:pStyle w:val="ARfintablebodyright"/>
            </w:pPr>
            <w:r w:rsidRPr="00532DAE">
              <w:t>3,056.7</w:t>
            </w:r>
          </w:p>
        </w:tc>
        <w:tc>
          <w:tcPr>
            <w:tcW w:w="1305" w:type="dxa"/>
            <w:tcBorders>
              <w:top w:val="single" w:sz="4" w:space="0" w:color="A6A6A6" w:themeColor="background1" w:themeShade="A6"/>
              <w:bottom w:val="single" w:sz="4" w:space="0" w:color="A6A6A6" w:themeColor="background1" w:themeShade="A6"/>
            </w:tcBorders>
            <w:noWrap/>
            <w:hideMark/>
          </w:tcPr>
          <w:p w14:paraId="2293CE47" w14:textId="77777777" w:rsidR="000476D8" w:rsidRPr="00532DAE" w:rsidRDefault="000476D8">
            <w:pPr>
              <w:pStyle w:val="ARfintablebodyright"/>
            </w:pPr>
            <w:r w:rsidRPr="00532DAE">
              <w:t>–</w:t>
            </w:r>
          </w:p>
        </w:tc>
        <w:tc>
          <w:tcPr>
            <w:tcW w:w="1305" w:type="dxa"/>
            <w:tcBorders>
              <w:top w:val="single" w:sz="4" w:space="0" w:color="A6A6A6" w:themeColor="background1" w:themeShade="A6"/>
              <w:bottom w:val="single" w:sz="4" w:space="0" w:color="A6A6A6" w:themeColor="background1" w:themeShade="A6"/>
            </w:tcBorders>
            <w:noWrap/>
            <w:hideMark/>
          </w:tcPr>
          <w:p w14:paraId="1B5D37EA" w14:textId="77777777" w:rsidR="000476D8" w:rsidRPr="00532DAE" w:rsidRDefault="000476D8">
            <w:pPr>
              <w:pStyle w:val="ARfintablebodyright"/>
            </w:pPr>
            <w:r w:rsidRPr="00532DAE">
              <w:t>–</w:t>
            </w:r>
          </w:p>
        </w:tc>
        <w:tc>
          <w:tcPr>
            <w:tcW w:w="1305" w:type="dxa"/>
            <w:tcBorders>
              <w:top w:val="single" w:sz="4" w:space="0" w:color="A6A6A6" w:themeColor="background1" w:themeShade="A6"/>
              <w:bottom w:val="single" w:sz="4" w:space="0" w:color="A6A6A6" w:themeColor="background1" w:themeShade="A6"/>
            </w:tcBorders>
            <w:noWrap/>
            <w:hideMark/>
          </w:tcPr>
          <w:p w14:paraId="6236C660" w14:textId="77777777" w:rsidR="000476D8" w:rsidRPr="00532DAE" w:rsidRDefault="000476D8">
            <w:pPr>
              <w:pStyle w:val="ARfintablebodyright"/>
            </w:pPr>
            <w:r w:rsidRPr="00532DAE">
              <w:t>3,056.7</w:t>
            </w:r>
          </w:p>
        </w:tc>
      </w:tr>
      <w:tr w:rsidR="000476D8" w:rsidRPr="00532DAE" w14:paraId="3B8866CF" w14:textId="77777777">
        <w:tc>
          <w:tcPr>
            <w:tcW w:w="3525" w:type="dxa"/>
            <w:tcBorders>
              <w:top w:val="single" w:sz="4" w:space="0" w:color="A6A6A6" w:themeColor="background1" w:themeShade="A6"/>
              <w:bottom w:val="single" w:sz="4" w:space="0" w:color="A6A6A6" w:themeColor="background1" w:themeShade="A6"/>
            </w:tcBorders>
            <w:hideMark/>
          </w:tcPr>
          <w:p w14:paraId="49017F2D" w14:textId="77777777" w:rsidR="000476D8" w:rsidRPr="00532DAE" w:rsidRDefault="000476D8">
            <w:pPr>
              <w:pStyle w:val="ARfintablebody"/>
            </w:pPr>
            <w:r w:rsidRPr="00532DAE">
              <w:t>Capital contributions by Victorian State Government</w:t>
            </w:r>
          </w:p>
        </w:tc>
        <w:tc>
          <w:tcPr>
            <w:tcW w:w="899" w:type="dxa"/>
            <w:tcBorders>
              <w:top w:val="single" w:sz="4" w:space="0" w:color="A6A6A6" w:themeColor="background1" w:themeShade="A6"/>
              <w:bottom w:val="single" w:sz="4" w:space="0" w:color="A6A6A6" w:themeColor="background1" w:themeShade="A6"/>
            </w:tcBorders>
            <w:hideMark/>
          </w:tcPr>
          <w:p w14:paraId="5978ABAD" w14:textId="77777777" w:rsidR="000476D8" w:rsidRPr="00532DAE" w:rsidRDefault="000476D8">
            <w:pPr>
              <w:pStyle w:val="ARfintablebodyright"/>
            </w:pPr>
          </w:p>
        </w:tc>
        <w:tc>
          <w:tcPr>
            <w:tcW w:w="1305" w:type="dxa"/>
            <w:tcBorders>
              <w:top w:val="single" w:sz="4" w:space="0" w:color="A6A6A6" w:themeColor="background1" w:themeShade="A6"/>
              <w:bottom w:val="single" w:sz="4" w:space="0" w:color="A6A6A6" w:themeColor="background1" w:themeShade="A6"/>
            </w:tcBorders>
            <w:noWrap/>
            <w:hideMark/>
          </w:tcPr>
          <w:p w14:paraId="055EECE2" w14:textId="77777777" w:rsidR="000476D8" w:rsidRPr="00532DAE" w:rsidRDefault="000476D8">
            <w:pPr>
              <w:pStyle w:val="ARfintablebodyright"/>
            </w:pPr>
            <w:r w:rsidRPr="00532DAE">
              <w:t>–</w:t>
            </w:r>
          </w:p>
        </w:tc>
        <w:tc>
          <w:tcPr>
            <w:tcW w:w="1305" w:type="dxa"/>
            <w:tcBorders>
              <w:top w:val="single" w:sz="4" w:space="0" w:color="A6A6A6" w:themeColor="background1" w:themeShade="A6"/>
              <w:bottom w:val="single" w:sz="4" w:space="0" w:color="A6A6A6" w:themeColor="background1" w:themeShade="A6"/>
            </w:tcBorders>
            <w:noWrap/>
            <w:hideMark/>
          </w:tcPr>
          <w:p w14:paraId="25B25632" w14:textId="77777777" w:rsidR="000476D8" w:rsidRPr="00532DAE" w:rsidRDefault="000476D8">
            <w:pPr>
              <w:pStyle w:val="ARfintablebodyright"/>
            </w:pPr>
            <w:r w:rsidRPr="00532DAE">
              <w:t>–</w:t>
            </w:r>
          </w:p>
        </w:tc>
        <w:tc>
          <w:tcPr>
            <w:tcW w:w="1305" w:type="dxa"/>
            <w:tcBorders>
              <w:top w:val="single" w:sz="4" w:space="0" w:color="A6A6A6" w:themeColor="background1" w:themeShade="A6"/>
              <w:bottom w:val="single" w:sz="4" w:space="0" w:color="A6A6A6" w:themeColor="background1" w:themeShade="A6"/>
            </w:tcBorders>
            <w:noWrap/>
            <w:hideMark/>
          </w:tcPr>
          <w:p w14:paraId="45A18991" w14:textId="77777777" w:rsidR="000476D8" w:rsidRPr="00532DAE" w:rsidRDefault="000476D8">
            <w:pPr>
              <w:pStyle w:val="ARfintablebodyright"/>
            </w:pPr>
            <w:r w:rsidRPr="00532DAE">
              <w:t>223.9</w:t>
            </w:r>
          </w:p>
        </w:tc>
        <w:tc>
          <w:tcPr>
            <w:tcW w:w="1305" w:type="dxa"/>
            <w:tcBorders>
              <w:top w:val="single" w:sz="4" w:space="0" w:color="A6A6A6" w:themeColor="background1" w:themeShade="A6"/>
              <w:bottom w:val="single" w:sz="4" w:space="0" w:color="A6A6A6" w:themeColor="background1" w:themeShade="A6"/>
            </w:tcBorders>
            <w:noWrap/>
            <w:hideMark/>
          </w:tcPr>
          <w:p w14:paraId="61274B80" w14:textId="77777777" w:rsidR="000476D8" w:rsidRPr="00532DAE" w:rsidRDefault="000476D8">
            <w:pPr>
              <w:pStyle w:val="ARfintablebodyright"/>
            </w:pPr>
            <w:r w:rsidRPr="00532DAE">
              <w:t>223.9</w:t>
            </w:r>
          </w:p>
        </w:tc>
      </w:tr>
      <w:tr w:rsidR="000476D8" w:rsidRPr="00532DAE" w14:paraId="10FA6B9E" w14:textId="77777777">
        <w:tc>
          <w:tcPr>
            <w:tcW w:w="3525" w:type="dxa"/>
            <w:tcBorders>
              <w:top w:val="single" w:sz="4" w:space="0" w:color="A6A6A6" w:themeColor="background1" w:themeShade="A6"/>
              <w:bottom w:val="single" w:sz="4" w:space="0" w:color="A6A6A6" w:themeColor="background1" w:themeShade="A6"/>
            </w:tcBorders>
            <w:hideMark/>
          </w:tcPr>
          <w:p w14:paraId="7ADCEFF5" w14:textId="77777777" w:rsidR="000476D8" w:rsidRPr="00532DAE" w:rsidRDefault="000476D8">
            <w:pPr>
              <w:pStyle w:val="ARfintablebody"/>
            </w:pPr>
            <w:r w:rsidRPr="00532DAE">
              <w:t>Capital contributed from asset transfers</w:t>
            </w:r>
          </w:p>
        </w:tc>
        <w:tc>
          <w:tcPr>
            <w:tcW w:w="899" w:type="dxa"/>
            <w:tcBorders>
              <w:top w:val="single" w:sz="4" w:space="0" w:color="A6A6A6" w:themeColor="background1" w:themeShade="A6"/>
              <w:bottom w:val="single" w:sz="4" w:space="0" w:color="A6A6A6" w:themeColor="background1" w:themeShade="A6"/>
            </w:tcBorders>
            <w:hideMark/>
          </w:tcPr>
          <w:p w14:paraId="08EE8544" w14:textId="77777777" w:rsidR="000476D8" w:rsidRPr="00532DAE" w:rsidRDefault="000476D8">
            <w:pPr>
              <w:pStyle w:val="ARfintablebodyright"/>
            </w:pPr>
          </w:p>
        </w:tc>
        <w:tc>
          <w:tcPr>
            <w:tcW w:w="1305" w:type="dxa"/>
            <w:tcBorders>
              <w:top w:val="single" w:sz="4" w:space="0" w:color="A6A6A6" w:themeColor="background1" w:themeShade="A6"/>
              <w:bottom w:val="single" w:sz="4" w:space="0" w:color="A6A6A6" w:themeColor="background1" w:themeShade="A6"/>
            </w:tcBorders>
            <w:noWrap/>
            <w:hideMark/>
          </w:tcPr>
          <w:p w14:paraId="417B2D89" w14:textId="77777777" w:rsidR="000476D8" w:rsidRPr="00532DAE" w:rsidRDefault="000476D8">
            <w:pPr>
              <w:pStyle w:val="ARfintablebodyright"/>
            </w:pPr>
            <w:r w:rsidRPr="00532DAE">
              <w:t>–</w:t>
            </w:r>
          </w:p>
        </w:tc>
        <w:tc>
          <w:tcPr>
            <w:tcW w:w="1305" w:type="dxa"/>
            <w:tcBorders>
              <w:top w:val="single" w:sz="4" w:space="0" w:color="A6A6A6" w:themeColor="background1" w:themeShade="A6"/>
              <w:bottom w:val="single" w:sz="4" w:space="0" w:color="A6A6A6" w:themeColor="background1" w:themeShade="A6"/>
            </w:tcBorders>
            <w:noWrap/>
            <w:hideMark/>
          </w:tcPr>
          <w:p w14:paraId="2D8EC493" w14:textId="77777777" w:rsidR="000476D8" w:rsidRPr="00532DAE" w:rsidRDefault="000476D8">
            <w:pPr>
              <w:pStyle w:val="ARfintablebodyright"/>
            </w:pPr>
            <w:r w:rsidRPr="00532DAE">
              <w:t>–</w:t>
            </w:r>
          </w:p>
        </w:tc>
        <w:tc>
          <w:tcPr>
            <w:tcW w:w="1305" w:type="dxa"/>
            <w:tcBorders>
              <w:top w:val="single" w:sz="4" w:space="0" w:color="A6A6A6" w:themeColor="background1" w:themeShade="A6"/>
              <w:bottom w:val="single" w:sz="4" w:space="0" w:color="A6A6A6" w:themeColor="background1" w:themeShade="A6"/>
            </w:tcBorders>
            <w:noWrap/>
            <w:hideMark/>
          </w:tcPr>
          <w:p w14:paraId="59181324" w14:textId="77777777" w:rsidR="000476D8" w:rsidRPr="00532DAE" w:rsidRDefault="000476D8">
            <w:pPr>
              <w:pStyle w:val="ARfintablebodyright"/>
            </w:pPr>
            <w:r w:rsidRPr="00532DAE">
              <w:t>(1.6)</w:t>
            </w:r>
          </w:p>
        </w:tc>
        <w:tc>
          <w:tcPr>
            <w:tcW w:w="1305" w:type="dxa"/>
            <w:tcBorders>
              <w:top w:val="single" w:sz="4" w:space="0" w:color="A6A6A6" w:themeColor="background1" w:themeShade="A6"/>
              <w:bottom w:val="single" w:sz="4" w:space="0" w:color="A6A6A6" w:themeColor="background1" w:themeShade="A6"/>
            </w:tcBorders>
            <w:noWrap/>
            <w:hideMark/>
          </w:tcPr>
          <w:p w14:paraId="0BA340D2" w14:textId="77777777" w:rsidR="000476D8" w:rsidRPr="00532DAE" w:rsidRDefault="000476D8">
            <w:pPr>
              <w:pStyle w:val="ARfintablebodyright"/>
            </w:pPr>
            <w:r w:rsidRPr="00532DAE">
              <w:t>(1.6)</w:t>
            </w:r>
          </w:p>
        </w:tc>
      </w:tr>
      <w:tr w:rsidR="000476D8" w:rsidRPr="00532DAE" w14:paraId="3C40DDE1" w14:textId="77777777">
        <w:tc>
          <w:tcPr>
            <w:tcW w:w="3525" w:type="dxa"/>
            <w:tcBorders>
              <w:bottom w:val="single" w:sz="4" w:space="0" w:color="auto"/>
            </w:tcBorders>
            <w:hideMark/>
          </w:tcPr>
          <w:p w14:paraId="71FF5022" w14:textId="77777777" w:rsidR="000476D8" w:rsidRPr="00532DAE" w:rsidRDefault="000476D8">
            <w:pPr>
              <w:pStyle w:val="ARfintablebodybold"/>
            </w:pPr>
            <w:r w:rsidRPr="00532DAE">
              <w:t xml:space="preserve">Balance </w:t>
            </w:r>
            <w:proofErr w:type="gramStart"/>
            <w:r w:rsidRPr="00532DAE">
              <w:t>at</w:t>
            </w:r>
            <w:proofErr w:type="gramEnd"/>
            <w:r w:rsidRPr="00532DAE">
              <w:t xml:space="preserve"> 30 June 2022</w:t>
            </w:r>
          </w:p>
        </w:tc>
        <w:tc>
          <w:tcPr>
            <w:tcW w:w="899" w:type="dxa"/>
            <w:tcBorders>
              <w:bottom w:val="single" w:sz="4" w:space="0" w:color="auto"/>
            </w:tcBorders>
            <w:hideMark/>
          </w:tcPr>
          <w:p w14:paraId="6AB209FB" w14:textId="77777777" w:rsidR="000476D8" w:rsidRPr="00532DAE" w:rsidRDefault="000476D8">
            <w:pPr>
              <w:pStyle w:val="ARfintablebodyright"/>
            </w:pPr>
          </w:p>
        </w:tc>
        <w:tc>
          <w:tcPr>
            <w:tcW w:w="1305" w:type="dxa"/>
            <w:tcBorders>
              <w:bottom w:val="single" w:sz="4" w:space="0" w:color="auto"/>
            </w:tcBorders>
            <w:noWrap/>
            <w:hideMark/>
          </w:tcPr>
          <w:p w14:paraId="4B35D619" w14:textId="77777777" w:rsidR="000476D8" w:rsidRPr="00532DAE" w:rsidRDefault="000476D8">
            <w:pPr>
              <w:pStyle w:val="ARfintablebodyrightbold"/>
            </w:pPr>
            <w:r w:rsidRPr="00532DAE">
              <w:t>7,522.8</w:t>
            </w:r>
          </w:p>
        </w:tc>
        <w:tc>
          <w:tcPr>
            <w:tcW w:w="1305" w:type="dxa"/>
            <w:tcBorders>
              <w:bottom w:val="single" w:sz="4" w:space="0" w:color="auto"/>
            </w:tcBorders>
            <w:noWrap/>
            <w:hideMark/>
          </w:tcPr>
          <w:p w14:paraId="6B6356D8" w14:textId="77777777" w:rsidR="000476D8" w:rsidRPr="00532DAE" w:rsidRDefault="000476D8">
            <w:pPr>
              <w:pStyle w:val="ARfintablebodyrightbold"/>
            </w:pPr>
            <w:r w:rsidRPr="00532DAE">
              <w:t>444.6</w:t>
            </w:r>
          </w:p>
        </w:tc>
        <w:tc>
          <w:tcPr>
            <w:tcW w:w="1305" w:type="dxa"/>
            <w:tcBorders>
              <w:bottom w:val="single" w:sz="4" w:space="0" w:color="auto"/>
            </w:tcBorders>
            <w:noWrap/>
            <w:hideMark/>
          </w:tcPr>
          <w:p w14:paraId="5D078D89" w14:textId="77777777" w:rsidR="000476D8" w:rsidRPr="00532DAE" w:rsidRDefault="000476D8">
            <w:pPr>
              <w:pStyle w:val="ARfintablebodyrightbold"/>
            </w:pPr>
            <w:r w:rsidRPr="00532DAE">
              <w:t>28,808.9</w:t>
            </w:r>
          </w:p>
        </w:tc>
        <w:tc>
          <w:tcPr>
            <w:tcW w:w="1305" w:type="dxa"/>
            <w:tcBorders>
              <w:bottom w:val="single" w:sz="4" w:space="0" w:color="auto"/>
            </w:tcBorders>
            <w:noWrap/>
            <w:hideMark/>
          </w:tcPr>
          <w:p w14:paraId="05CD9E5C" w14:textId="77777777" w:rsidR="000476D8" w:rsidRPr="00532DAE" w:rsidRDefault="000476D8">
            <w:pPr>
              <w:pStyle w:val="ARfintablebodyrightbold"/>
            </w:pPr>
            <w:r w:rsidRPr="00532DAE">
              <w:t>36,776.3</w:t>
            </w:r>
          </w:p>
        </w:tc>
      </w:tr>
      <w:tr w:rsidR="000476D8" w:rsidRPr="00532DAE" w14:paraId="7879D2B3" w14:textId="77777777">
        <w:tc>
          <w:tcPr>
            <w:tcW w:w="3525" w:type="dxa"/>
            <w:tcBorders>
              <w:top w:val="single" w:sz="4" w:space="0" w:color="A6A6A6" w:themeColor="background1" w:themeShade="A6"/>
              <w:bottom w:val="single" w:sz="4" w:space="0" w:color="A6A6A6" w:themeColor="background1" w:themeShade="A6"/>
            </w:tcBorders>
            <w:hideMark/>
          </w:tcPr>
          <w:p w14:paraId="1F8CCBE5" w14:textId="77777777" w:rsidR="000476D8" w:rsidRPr="00532DAE" w:rsidRDefault="000476D8">
            <w:pPr>
              <w:pStyle w:val="ARfintablebody"/>
            </w:pPr>
            <w:r w:rsidRPr="00532DAE">
              <w:t>Net result for the year</w:t>
            </w:r>
          </w:p>
        </w:tc>
        <w:tc>
          <w:tcPr>
            <w:tcW w:w="899" w:type="dxa"/>
            <w:tcBorders>
              <w:top w:val="single" w:sz="4" w:space="0" w:color="A6A6A6" w:themeColor="background1" w:themeShade="A6"/>
              <w:bottom w:val="single" w:sz="4" w:space="0" w:color="A6A6A6" w:themeColor="background1" w:themeShade="A6"/>
            </w:tcBorders>
            <w:hideMark/>
          </w:tcPr>
          <w:p w14:paraId="7776CAC8" w14:textId="77777777" w:rsidR="000476D8" w:rsidRPr="00532DAE" w:rsidRDefault="000476D8">
            <w:pPr>
              <w:pStyle w:val="ARfintablebodyright"/>
            </w:pPr>
          </w:p>
        </w:tc>
        <w:tc>
          <w:tcPr>
            <w:tcW w:w="1305" w:type="dxa"/>
            <w:tcBorders>
              <w:top w:val="single" w:sz="4" w:space="0" w:color="A6A6A6" w:themeColor="background1" w:themeShade="A6"/>
              <w:bottom w:val="single" w:sz="4" w:space="0" w:color="A6A6A6" w:themeColor="background1" w:themeShade="A6"/>
            </w:tcBorders>
            <w:noWrap/>
            <w:hideMark/>
          </w:tcPr>
          <w:p w14:paraId="234E5C82" w14:textId="77777777" w:rsidR="000476D8" w:rsidRPr="00532DAE" w:rsidRDefault="000476D8">
            <w:pPr>
              <w:pStyle w:val="ARfintablebodyright"/>
            </w:pPr>
            <w:r w:rsidRPr="00532DAE">
              <w:t>–</w:t>
            </w:r>
          </w:p>
        </w:tc>
        <w:tc>
          <w:tcPr>
            <w:tcW w:w="1305" w:type="dxa"/>
            <w:tcBorders>
              <w:top w:val="single" w:sz="4" w:space="0" w:color="A6A6A6" w:themeColor="background1" w:themeShade="A6"/>
              <w:bottom w:val="single" w:sz="4" w:space="0" w:color="A6A6A6" w:themeColor="background1" w:themeShade="A6"/>
            </w:tcBorders>
            <w:noWrap/>
            <w:hideMark/>
          </w:tcPr>
          <w:p w14:paraId="103FB8D4" w14:textId="77777777" w:rsidR="000476D8" w:rsidRPr="00532DAE" w:rsidRDefault="000476D8">
            <w:pPr>
              <w:pStyle w:val="ARfintablebodyright"/>
            </w:pPr>
            <w:r w:rsidRPr="00532DAE">
              <w:t>(264.7)</w:t>
            </w:r>
          </w:p>
        </w:tc>
        <w:tc>
          <w:tcPr>
            <w:tcW w:w="1305" w:type="dxa"/>
            <w:tcBorders>
              <w:top w:val="single" w:sz="4" w:space="0" w:color="A6A6A6" w:themeColor="background1" w:themeShade="A6"/>
              <w:bottom w:val="single" w:sz="4" w:space="0" w:color="A6A6A6" w:themeColor="background1" w:themeShade="A6"/>
            </w:tcBorders>
            <w:noWrap/>
            <w:hideMark/>
          </w:tcPr>
          <w:p w14:paraId="77A24912" w14:textId="77777777" w:rsidR="000476D8" w:rsidRPr="00532DAE" w:rsidRDefault="000476D8">
            <w:pPr>
              <w:pStyle w:val="ARfintablebodyright"/>
            </w:pPr>
            <w:r w:rsidRPr="00532DAE">
              <w:t>–</w:t>
            </w:r>
          </w:p>
        </w:tc>
        <w:tc>
          <w:tcPr>
            <w:tcW w:w="1305" w:type="dxa"/>
            <w:tcBorders>
              <w:top w:val="single" w:sz="4" w:space="0" w:color="A6A6A6" w:themeColor="background1" w:themeShade="A6"/>
              <w:bottom w:val="single" w:sz="4" w:space="0" w:color="A6A6A6" w:themeColor="background1" w:themeShade="A6"/>
            </w:tcBorders>
            <w:noWrap/>
            <w:hideMark/>
          </w:tcPr>
          <w:p w14:paraId="27DA3040" w14:textId="77777777" w:rsidR="000476D8" w:rsidRPr="00532DAE" w:rsidRDefault="000476D8">
            <w:pPr>
              <w:pStyle w:val="ARfintablebodyright"/>
            </w:pPr>
            <w:r w:rsidRPr="00532DAE">
              <w:t>(264.7)</w:t>
            </w:r>
          </w:p>
        </w:tc>
      </w:tr>
      <w:tr w:rsidR="000476D8" w:rsidRPr="00532DAE" w14:paraId="5E91693D" w14:textId="77777777">
        <w:tc>
          <w:tcPr>
            <w:tcW w:w="3525" w:type="dxa"/>
            <w:tcBorders>
              <w:top w:val="single" w:sz="4" w:space="0" w:color="A6A6A6" w:themeColor="background1" w:themeShade="A6"/>
              <w:bottom w:val="single" w:sz="4" w:space="0" w:color="A6A6A6" w:themeColor="background1" w:themeShade="A6"/>
            </w:tcBorders>
            <w:hideMark/>
          </w:tcPr>
          <w:p w14:paraId="749519DB" w14:textId="77777777" w:rsidR="000476D8" w:rsidRPr="00532DAE" w:rsidRDefault="000476D8">
            <w:pPr>
              <w:pStyle w:val="ARfintablebody"/>
            </w:pPr>
            <w:r w:rsidRPr="00532DAE">
              <w:t>Remeasurement of superannuation defined benefit plans</w:t>
            </w:r>
          </w:p>
        </w:tc>
        <w:tc>
          <w:tcPr>
            <w:tcW w:w="899" w:type="dxa"/>
            <w:tcBorders>
              <w:top w:val="single" w:sz="4" w:space="0" w:color="A6A6A6" w:themeColor="background1" w:themeShade="A6"/>
              <w:bottom w:val="single" w:sz="4" w:space="0" w:color="A6A6A6" w:themeColor="background1" w:themeShade="A6"/>
            </w:tcBorders>
            <w:noWrap/>
            <w:hideMark/>
          </w:tcPr>
          <w:p w14:paraId="170DD814" w14:textId="77777777" w:rsidR="000476D8" w:rsidRPr="00532DAE" w:rsidRDefault="000476D8">
            <w:pPr>
              <w:pStyle w:val="ARfintablebodyright"/>
            </w:pPr>
            <w:r w:rsidRPr="00532DAE">
              <w:t>3.1.1(b)</w:t>
            </w:r>
          </w:p>
        </w:tc>
        <w:tc>
          <w:tcPr>
            <w:tcW w:w="1305" w:type="dxa"/>
            <w:tcBorders>
              <w:top w:val="single" w:sz="4" w:space="0" w:color="A6A6A6" w:themeColor="background1" w:themeShade="A6"/>
              <w:bottom w:val="single" w:sz="4" w:space="0" w:color="A6A6A6" w:themeColor="background1" w:themeShade="A6"/>
            </w:tcBorders>
            <w:noWrap/>
            <w:hideMark/>
          </w:tcPr>
          <w:p w14:paraId="092731F0" w14:textId="77777777" w:rsidR="000476D8" w:rsidRPr="00532DAE" w:rsidRDefault="000476D8">
            <w:pPr>
              <w:pStyle w:val="ARfintablebodyright"/>
            </w:pPr>
            <w:r w:rsidRPr="00532DAE">
              <w:t>–</w:t>
            </w:r>
          </w:p>
        </w:tc>
        <w:tc>
          <w:tcPr>
            <w:tcW w:w="1305" w:type="dxa"/>
            <w:tcBorders>
              <w:top w:val="single" w:sz="4" w:space="0" w:color="A6A6A6" w:themeColor="background1" w:themeShade="A6"/>
              <w:bottom w:val="single" w:sz="4" w:space="0" w:color="A6A6A6" w:themeColor="background1" w:themeShade="A6"/>
            </w:tcBorders>
            <w:noWrap/>
            <w:hideMark/>
          </w:tcPr>
          <w:p w14:paraId="3FB38048" w14:textId="77777777" w:rsidR="000476D8" w:rsidRPr="00532DAE" w:rsidRDefault="000476D8">
            <w:pPr>
              <w:pStyle w:val="ARfintablebodyright"/>
            </w:pPr>
            <w:r w:rsidRPr="00532DAE">
              <w:t>1.0</w:t>
            </w:r>
          </w:p>
        </w:tc>
        <w:tc>
          <w:tcPr>
            <w:tcW w:w="1305" w:type="dxa"/>
            <w:tcBorders>
              <w:top w:val="single" w:sz="4" w:space="0" w:color="A6A6A6" w:themeColor="background1" w:themeShade="A6"/>
              <w:bottom w:val="single" w:sz="4" w:space="0" w:color="A6A6A6" w:themeColor="background1" w:themeShade="A6"/>
            </w:tcBorders>
            <w:noWrap/>
            <w:hideMark/>
          </w:tcPr>
          <w:p w14:paraId="644D178E" w14:textId="77777777" w:rsidR="000476D8" w:rsidRPr="00532DAE" w:rsidRDefault="000476D8">
            <w:pPr>
              <w:pStyle w:val="ARfintablebodyright"/>
            </w:pPr>
            <w:r w:rsidRPr="00532DAE">
              <w:t>–</w:t>
            </w:r>
          </w:p>
        </w:tc>
        <w:tc>
          <w:tcPr>
            <w:tcW w:w="1305" w:type="dxa"/>
            <w:tcBorders>
              <w:top w:val="single" w:sz="4" w:space="0" w:color="A6A6A6" w:themeColor="background1" w:themeShade="A6"/>
              <w:bottom w:val="single" w:sz="4" w:space="0" w:color="A6A6A6" w:themeColor="background1" w:themeShade="A6"/>
            </w:tcBorders>
            <w:noWrap/>
            <w:hideMark/>
          </w:tcPr>
          <w:p w14:paraId="7C8D94C6" w14:textId="77777777" w:rsidR="000476D8" w:rsidRPr="00532DAE" w:rsidRDefault="000476D8">
            <w:pPr>
              <w:pStyle w:val="ARfintablebodyright"/>
            </w:pPr>
            <w:r w:rsidRPr="00532DAE">
              <w:t>1.0</w:t>
            </w:r>
          </w:p>
        </w:tc>
      </w:tr>
      <w:tr w:rsidR="000476D8" w:rsidRPr="00532DAE" w14:paraId="01EB796E" w14:textId="77777777">
        <w:tc>
          <w:tcPr>
            <w:tcW w:w="3525" w:type="dxa"/>
            <w:tcBorders>
              <w:top w:val="single" w:sz="4" w:space="0" w:color="A6A6A6" w:themeColor="background1" w:themeShade="A6"/>
              <w:bottom w:val="single" w:sz="4" w:space="0" w:color="A6A6A6" w:themeColor="background1" w:themeShade="A6"/>
            </w:tcBorders>
            <w:hideMark/>
          </w:tcPr>
          <w:p w14:paraId="0B7F2600" w14:textId="77777777" w:rsidR="000476D8" w:rsidRPr="00532DAE" w:rsidRDefault="000476D8">
            <w:pPr>
              <w:pStyle w:val="ARfintablebody"/>
            </w:pPr>
            <w:r w:rsidRPr="00532DAE">
              <w:t>Changes in physical asset revaluation surplus</w:t>
            </w:r>
          </w:p>
        </w:tc>
        <w:tc>
          <w:tcPr>
            <w:tcW w:w="899" w:type="dxa"/>
            <w:tcBorders>
              <w:top w:val="single" w:sz="4" w:space="0" w:color="A6A6A6" w:themeColor="background1" w:themeShade="A6"/>
              <w:bottom w:val="single" w:sz="4" w:space="0" w:color="A6A6A6" w:themeColor="background1" w:themeShade="A6"/>
            </w:tcBorders>
            <w:noWrap/>
            <w:hideMark/>
          </w:tcPr>
          <w:p w14:paraId="27E18380" w14:textId="77777777" w:rsidR="000476D8" w:rsidRPr="00532DAE" w:rsidRDefault="000476D8">
            <w:pPr>
              <w:pStyle w:val="ARfintablebodyright"/>
            </w:pPr>
            <w:r w:rsidRPr="00532DAE">
              <w:t>9.4</w:t>
            </w:r>
          </w:p>
        </w:tc>
        <w:tc>
          <w:tcPr>
            <w:tcW w:w="1305" w:type="dxa"/>
            <w:tcBorders>
              <w:top w:val="single" w:sz="4" w:space="0" w:color="A6A6A6" w:themeColor="background1" w:themeShade="A6"/>
              <w:bottom w:val="single" w:sz="4" w:space="0" w:color="A6A6A6" w:themeColor="background1" w:themeShade="A6"/>
            </w:tcBorders>
            <w:noWrap/>
            <w:hideMark/>
          </w:tcPr>
          <w:p w14:paraId="117E9381" w14:textId="77777777" w:rsidR="000476D8" w:rsidRPr="00532DAE" w:rsidRDefault="000476D8">
            <w:pPr>
              <w:pStyle w:val="ARfintablebodyright"/>
            </w:pPr>
            <w:r w:rsidRPr="00532DAE">
              <w:t>47.7</w:t>
            </w:r>
          </w:p>
        </w:tc>
        <w:tc>
          <w:tcPr>
            <w:tcW w:w="1305" w:type="dxa"/>
            <w:tcBorders>
              <w:top w:val="single" w:sz="4" w:space="0" w:color="A6A6A6" w:themeColor="background1" w:themeShade="A6"/>
              <w:bottom w:val="single" w:sz="4" w:space="0" w:color="A6A6A6" w:themeColor="background1" w:themeShade="A6"/>
            </w:tcBorders>
            <w:noWrap/>
            <w:hideMark/>
          </w:tcPr>
          <w:p w14:paraId="3FED72B6" w14:textId="77777777" w:rsidR="000476D8" w:rsidRPr="00532DAE" w:rsidRDefault="000476D8">
            <w:pPr>
              <w:pStyle w:val="ARfintablebodyright"/>
            </w:pPr>
            <w:r w:rsidRPr="00532DAE">
              <w:t>–</w:t>
            </w:r>
          </w:p>
        </w:tc>
        <w:tc>
          <w:tcPr>
            <w:tcW w:w="1305" w:type="dxa"/>
            <w:tcBorders>
              <w:top w:val="single" w:sz="4" w:space="0" w:color="A6A6A6" w:themeColor="background1" w:themeShade="A6"/>
              <w:bottom w:val="single" w:sz="4" w:space="0" w:color="A6A6A6" w:themeColor="background1" w:themeShade="A6"/>
            </w:tcBorders>
            <w:noWrap/>
            <w:hideMark/>
          </w:tcPr>
          <w:p w14:paraId="13568876" w14:textId="77777777" w:rsidR="000476D8" w:rsidRPr="00532DAE" w:rsidRDefault="000476D8">
            <w:pPr>
              <w:pStyle w:val="ARfintablebodyright"/>
            </w:pPr>
            <w:r w:rsidRPr="00532DAE">
              <w:t>–</w:t>
            </w:r>
          </w:p>
        </w:tc>
        <w:tc>
          <w:tcPr>
            <w:tcW w:w="1305" w:type="dxa"/>
            <w:tcBorders>
              <w:top w:val="single" w:sz="4" w:space="0" w:color="A6A6A6" w:themeColor="background1" w:themeShade="A6"/>
              <w:bottom w:val="single" w:sz="4" w:space="0" w:color="A6A6A6" w:themeColor="background1" w:themeShade="A6"/>
            </w:tcBorders>
            <w:noWrap/>
            <w:hideMark/>
          </w:tcPr>
          <w:p w14:paraId="79BDD042" w14:textId="77777777" w:rsidR="000476D8" w:rsidRPr="00532DAE" w:rsidRDefault="000476D8">
            <w:pPr>
              <w:pStyle w:val="ARfintablebodyright"/>
            </w:pPr>
            <w:r w:rsidRPr="00532DAE">
              <w:t>47.7</w:t>
            </w:r>
          </w:p>
        </w:tc>
      </w:tr>
      <w:tr w:rsidR="000476D8" w:rsidRPr="00532DAE" w14:paraId="145B363C" w14:textId="77777777">
        <w:tc>
          <w:tcPr>
            <w:tcW w:w="3525" w:type="dxa"/>
            <w:tcBorders>
              <w:top w:val="single" w:sz="4" w:space="0" w:color="A6A6A6" w:themeColor="background1" w:themeShade="A6"/>
              <w:bottom w:val="single" w:sz="4" w:space="0" w:color="A6A6A6" w:themeColor="background1" w:themeShade="A6"/>
            </w:tcBorders>
            <w:hideMark/>
          </w:tcPr>
          <w:p w14:paraId="419E1168" w14:textId="77777777" w:rsidR="000476D8" w:rsidRPr="00532DAE" w:rsidRDefault="000476D8">
            <w:pPr>
              <w:pStyle w:val="ARfintablebody"/>
            </w:pPr>
            <w:r w:rsidRPr="00532DAE">
              <w:t>Capital contributions by Victorian State Government</w:t>
            </w:r>
          </w:p>
        </w:tc>
        <w:tc>
          <w:tcPr>
            <w:tcW w:w="899" w:type="dxa"/>
            <w:tcBorders>
              <w:top w:val="single" w:sz="4" w:space="0" w:color="A6A6A6" w:themeColor="background1" w:themeShade="A6"/>
              <w:bottom w:val="single" w:sz="4" w:space="0" w:color="A6A6A6" w:themeColor="background1" w:themeShade="A6"/>
            </w:tcBorders>
            <w:hideMark/>
          </w:tcPr>
          <w:p w14:paraId="680E8F35" w14:textId="77777777" w:rsidR="000476D8" w:rsidRPr="00532DAE" w:rsidRDefault="000476D8">
            <w:pPr>
              <w:pStyle w:val="ARfintablebodyright"/>
            </w:pPr>
          </w:p>
        </w:tc>
        <w:tc>
          <w:tcPr>
            <w:tcW w:w="1305" w:type="dxa"/>
            <w:tcBorders>
              <w:top w:val="single" w:sz="4" w:space="0" w:color="A6A6A6" w:themeColor="background1" w:themeShade="A6"/>
              <w:bottom w:val="single" w:sz="4" w:space="0" w:color="A6A6A6" w:themeColor="background1" w:themeShade="A6"/>
            </w:tcBorders>
            <w:noWrap/>
            <w:hideMark/>
          </w:tcPr>
          <w:p w14:paraId="1198DF97" w14:textId="77777777" w:rsidR="000476D8" w:rsidRPr="00532DAE" w:rsidRDefault="000476D8">
            <w:pPr>
              <w:pStyle w:val="ARfintablebodyright"/>
            </w:pPr>
            <w:r w:rsidRPr="00532DAE">
              <w:t>–</w:t>
            </w:r>
          </w:p>
        </w:tc>
        <w:tc>
          <w:tcPr>
            <w:tcW w:w="1305" w:type="dxa"/>
            <w:tcBorders>
              <w:top w:val="single" w:sz="4" w:space="0" w:color="A6A6A6" w:themeColor="background1" w:themeShade="A6"/>
              <w:bottom w:val="single" w:sz="4" w:space="0" w:color="A6A6A6" w:themeColor="background1" w:themeShade="A6"/>
            </w:tcBorders>
            <w:noWrap/>
            <w:hideMark/>
          </w:tcPr>
          <w:p w14:paraId="30C65695" w14:textId="77777777" w:rsidR="000476D8" w:rsidRPr="00532DAE" w:rsidRDefault="000476D8">
            <w:pPr>
              <w:pStyle w:val="ARfintablebodyright"/>
            </w:pPr>
            <w:r w:rsidRPr="00532DAE">
              <w:t>–</w:t>
            </w:r>
          </w:p>
        </w:tc>
        <w:tc>
          <w:tcPr>
            <w:tcW w:w="1305" w:type="dxa"/>
            <w:tcBorders>
              <w:top w:val="single" w:sz="4" w:space="0" w:color="A6A6A6" w:themeColor="background1" w:themeShade="A6"/>
              <w:bottom w:val="single" w:sz="4" w:space="0" w:color="A6A6A6" w:themeColor="background1" w:themeShade="A6"/>
            </w:tcBorders>
            <w:noWrap/>
            <w:hideMark/>
          </w:tcPr>
          <w:p w14:paraId="43F46AD8" w14:textId="77777777" w:rsidR="000476D8" w:rsidRPr="00532DAE" w:rsidRDefault="000476D8">
            <w:pPr>
              <w:pStyle w:val="ARfintablebodyright"/>
            </w:pPr>
            <w:r w:rsidRPr="00532DAE">
              <w:t>625.5</w:t>
            </w:r>
          </w:p>
        </w:tc>
        <w:tc>
          <w:tcPr>
            <w:tcW w:w="1305" w:type="dxa"/>
            <w:tcBorders>
              <w:top w:val="single" w:sz="4" w:space="0" w:color="A6A6A6" w:themeColor="background1" w:themeShade="A6"/>
              <w:bottom w:val="single" w:sz="4" w:space="0" w:color="A6A6A6" w:themeColor="background1" w:themeShade="A6"/>
            </w:tcBorders>
            <w:noWrap/>
            <w:hideMark/>
          </w:tcPr>
          <w:p w14:paraId="12B3BCB5" w14:textId="77777777" w:rsidR="000476D8" w:rsidRPr="00532DAE" w:rsidRDefault="000476D8">
            <w:pPr>
              <w:pStyle w:val="ARfintablebodyright"/>
            </w:pPr>
            <w:r w:rsidRPr="00532DAE">
              <w:t>625.5</w:t>
            </w:r>
          </w:p>
        </w:tc>
      </w:tr>
      <w:tr w:rsidR="000476D8" w:rsidRPr="00532DAE" w14:paraId="385951A4" w14:textId="77777777">
        <w:tc>
          <w:tcPr>
            <w:tcW w:w="3525" w:type="dxa"/>
            <w:tcBorders>
              <w:top w:val="single" w:sz="4" w:space="0" w:color="A6A6A6" w:themeColor="background1" w:themeShade="A6"/>
              <w:bottom w:val="single" w:sz="4" w:space="0" w:color="A6A6A6" w:themeColor="background1" w:themeShade="A6"/>
            </w:tcBorders>
          </w:tcPr>
          <w:p w14:paraId="0A3C6468" w14:textId="77777777" w:rsidR="000476D8" w:rsidRPr="00532DAE" w:rsidRDefault="000476D8">
            <w:pPr>
              <w:pStyle w:val="ARfintablebody"/>
            </w:pPr>
            <w:r w:rsidRPr="00532DAE">
              <w:t>Capital contributed from asset transfers</w:t>
            </w:r>
          </w:p>
        </w:tc>
        <w:tc>
          <w:tcPr>
            <w:tcW w:w="899" w:type="dxa"/>
            <w:tcBorders>
              <w:top w:val="single" w:sz="4" w:space="0" w:color="A6A6A6" w:themeColor="background1" w:themeShade="A6"/>
              <w:bottom w:val="single" w:sz="4" w:space="0" w:color="A6A6A6" w:themeColor="background1" w:themeShade="A6"/>
            </w:tcBorders>
          </w:tcPr>
          <w:p w14:paraId="49E49DA2" w14:textId="77777777" w:rsidR="000476D8" w:rsidRPr="00532DAE" w:rsidRDefault="000476D8">
            <w:pPr>
              <w:pStyle w:val="ARfintablebodyright"/>
            </w:pPr>
          </w:p>
        </w:tc>
        <w:tc>
          <w:tcPr>
            <w:tcW w:w="1305" w:type="dxa"/>
            <w:tcBorders>
              <w:top w:val="single" w:sz="4" w:space="0" w:color="A6A6A6" w:themeColor="background1" w:themeShade="A6"/>
              <w:bottom w:val="single" w:sz="4" w:space="0" w:color="A6A6A6" w:themeColor="background1" w:themeShade="A6"/>
            </w:tcBorders>
            <w:noWrap/>
          </w:tcPr>
          <w:p w14:paraId="62801E00" w14:textId="77777777" w:rsidR="000476D8" w:rsidRPr="00532DAE" w:rsidRDefault="000476D8">
            <w:pPr>
              <w:pStyle w:val="ARfintablebodyright"/>
            </w:pPr>
            <w:r w:rsidRPr="00532DAE">
              <w:t>–</w:t>
            </w:r>
          </w:p>
        </w:tc>
        <w:tc>
          <w:tcPr>
            <w:tcW w:w="1305" w:type="dxa"/>
            <w:tcBorders>
              <w:top w:val="single" w:sz="4" w:space="0" w:color="A6A6A6" w:themeColor="background1" w:themeShade="A6"/>
              <w:bottom w:val="single" w:sz="4" w:space="0" w:color="A6A6A6" w:themeColor="background1" w:themeShade="A6"/>
            </w:tcBorders>
            <w:noWrap/>
          </w:tcPr>
          <w:p w14:paraId="680BD125" w14:textId="77777777" w:rsidR="000476D8" w:rsidRPr="00532DAE" w:rsidRDefault="000476D8">
            <w:pPr>
              <w:pStyle w:val="ARfintablebodyright"/>
            </w:pPr>
            <w:r w:rsidRPr="00532DAE">
              <w:t>–</w:t>
            </w:r>
          </w:p>
        </w:tc>
        <w:tc>
          <w:tcPr>
            <w:tcW w:w="1305" w:type="dxa"/>
            <w:tcBorders>
              <w:top w:val="single" w:sz="4" w:space="0" w:color="A6A6A6" w:themeColor="background1" w:themeShade="A6"/>
              <w:bottom w:val="single" w:sz="4" w:space="0" w:color="A6A6A6" w:themeColor="background1" w:themeShade="A6"/>
            </w:tcBorders>
            <w:noWrap/>
          </w:tcPr>
          <w:p w14:paraId="28636EE8" w14:textId="77777777" w:rsidR="000476D8" w:rsidRPr="00532DAE" w:rsidRDefault="000476D8">
            <w:pPr>
              <w:pStyle w:val="ARfintablebodyright"/>
            </w:pPr>
            <w:r w:rsidRPr="00532DAE">
              <w:t>(3.8)</w:t>
            </w:r>
          </w:p>
        </w:tc>
        <w:tc>
          <w:tcPr>
            <w:tcW w:w="1305" w:type="dxa"/>
            <w:tcBorders>
              <w:top w:val="single" w:sz="4" w:space="0" w:color="A6A6A6" w:themeColor="background1" w:themeShade="A6"/>
              <w:bottom w:val="single" w:sz="4" w:space="0" w:color="A6A6A6" w:themeColor="background1" w:themeShade="A6"/>
            </w:tcBorders>
            <w:noWrap/>
          </w:tcPr>
          <w:p w14:paraId="09A2746E" w14:textId="77777777" w:rsidR="000476D8" w:rsidRPr="00532DAE" w:rsidRDefault="000476D8">
            <w:pPr>
              <w:pStyle w:val="ARfintablebodyright"/>
            </w:pPr>
            <w:r w:rsidRPr="00532DAE">
              <w:t>(3.8)</w:t>
            </w:r>
          </w:p>
        </w:tc>
      </w:tr>
      <w:tr w:rsidR="000476D8" w:rsidRPr="00532DAE" w14:paraId="16D1C97B" w14:textId="77777777">
        <w:tc>
          <w:tcPr>
            <w:tcW w:w="3525" w:type="dxa"/>
            <w:hideMark/>
          </w:tcPr>
          <w:p w14:paraId="559DC476" w14:textId="77777777" w:rsidR="000476D8" w:rsidRPr="00532DAE" w:rsidRDefault="000476D8">
            <w:pPr>
              <w:pStyle w:val="ARfintablebodybold"/>
            </w:pPr>
            <w:r w:rsidRPr="00532DAE">
              <w:t xml:space="preserve">Balance </w:t>
            </w:r>
            <w:proofErr w:type="gramStart"/>
            <w:r w:rsidRPr="00532DAE">
              <w:t>at</w:t>
            </w:r>
            <w:proofErr w:type="gramEnd"/>
            <w:r w:rsidRPr="00532DAE">
              <w:t xml:space="preserve"> 30 June 2023</w:t>
            </w:r>
          </w:p>
        </w:tc>
        <w:tc>
          <w:tcPr>
            <w:tcW w:w="899" w:type="dxa"/>
            <w:hideMark/>
          </w:tcPr>
          <w:p w14:paraId="2086D270" w14:textId="77777777" w:rsidR="000476D8" w:rsidRPr="00532DAE" w:rsidRDefault="000476D8">
            <w:pPr>
              <w:pStyle w:val="ARfintablebodyright"/>
            </w:pPr>
          </w:p>
        </w:tc>
        <w:tc>
          <w:tcPr>
            <w:tcW w:w="1305" w:type="dxa"/>
            <w:noWrap/>
            <w:hideMark/>
          </w:tcPr>
          <w:p w14:paraId="6F43D7EB" w14:textId="77777777" w:rsidR="000476D8" w:rsidRPr="00532DAE" w:rsidRDefault="000476D8">
            <w:pPr>
              <w:pStyle w:val="ARfintablebodyrightbold"/>
            </w:pPr>
            <w:r w:rsidRPr="00532DAE">
              <w:t>7,570.5</w:t>
            </w:r>
          </w:p>
        </w:tc>
        <w:tc>
          <w:tcPr>
            <w:tcW w:w="1305" w:type="dxa"/>
            <w:noWrap/>
            <w:hideMark/>
          </w:tcPr>
          <w:p w14:paraId="18BF4C48" w14:textId="77777777" w:rsidR="000476D8" w:rsidRPr="00532DAE" w:rsidRDefault="000476D8">
            <w:pPr>
              <w:pStyle w:val="ARfintablebodyrightbold"/>
            </w:pPr>
            <w:r w:rsidRPr="00532DAE">
              <w:t>180.9</w:t>
            </w:r>
          </w:p>
        </w:tc>
        <w:tc>
          <w:tcPr>
            <w:tcW w:w="1305" w:type="dxa"/>
            <w:noWrap/>
            <w:hideMark/>
          </w:tcPr>
          <w:p w14:paraId="7DDE2E02" w14:textId="77777777" w:rsidR="000476D8" w:rsidRPr="00532DAE" w:rsidRDefault="000476D8">
            <w:pPr>
              <w:pStyle w:val="ARfintablebodyrightbold"/>
            </w:pPr>
            <w:r w:rsidRPr="00532DAE">
              <w:t>29,430.6</w:t>
            </w:r>
          </w:p>
        </w:tc>
        <w:tc>
          <w:tcPr>
            <w:tcW w:w="1305" w:type="dxa"/>
            <w:noWrap/>
            <w:hideMark/>
          </w:tcPr>
          <w:p w14:paraId="4F980A59" w14:textId="77777777" w:rsidR="000476D8" w:rsidRPr="00532DAE" w:rsidRDefault="000476D8">
            <w:pPr>
              <w:pStyle w:val="ARfintablebodyrightbold"/>
            </w:pPr>
            <w:r w:rsidRPr="00532DAE">
              <w:t>37,182.0</w:t>
            </w:r>
          </w:p>
        </w:tc>
      </w:tr>
    </w:tbl>
    <w:p w14:paraId="092B42A9" w14:textId="77777777" w:rsidR="000476D8" w:rsidRPr="00532DAE" w:rsidRDefault="000476D8">
      <w:pPr>
        <w:pStyle w:val="ARfintablefootnote"/>
        <w:rPr>
          <w:lang w:eastAsia="en-AU"/>
        </w:rPr>
      </w:pPr>
      <w:bookmarkStart w:id="278" w:name="_Toc39136685"/>
      <w:bookmarkStart w:id="279" w:name="_Toc393360771"/>
      <w:bookmarkStart w:id="280" w:name="_Toc393784905"/>
      <w:r w:rsidRPr="00532DAE">
        <w:rPr>
          <w:lang w:eastAsia="en-AU"/>
        </w:rPr>
        <w:t>The statement of changes in equity should be read in conjunction with the notes to the financial statements.</w:t>
      </w:r>
    </w:p>
    <w:p w14:paraId="5BA9121A" w14:textId="77777777" w:rsidR="000476D8" w:rsidRPr="00532DAE" w:rsidRDefault="000476D8" w:rsidP="005C7C7D">
      <w:pPr>
        <w:pStyle w:val="ARbody"/>
      </w:pPr>
      <w:r w:rsidRPr="00532DAE">
        <w:br w:type="page"/>
      </w:r>
    </w:p>
    <w:p w14:paraId="00285EF1" w14:textId="0809155C" w:rsidR="000476D8" w:rsidRPr="00532DAE" w:rsidRDefault="000476D8">
      <w:pPr>
        <w:pStyle w:val="Heading2Financials"/>
        <w:rPr>
          <w:lang w:eastAsia="en-AU"/>
        </w:rPr>
      </w:pPr>
      <w:bookmarkStart w:id="281" w:name="_Toc149587081"/>
      <w:bookmarkEnd w:id="278"/>
      <w:bookmarkEnd w:id="279"/>
      <w:bookmarkEnd w:id="280"/>
      <w:r w:rsidRPr="00532DAE">
        <w:rPr>
          <w:lang w:eastAsia="en-AU"/>
        </w:rPr>
        <w:lastRenderedPageBreak/>
        <w:t>Notes to and forming part of the financial statements for the financial year ended 30</w:t>
      </w:r>
      <w:r w:rsidR="003271E1" w:rsidRPr="00532DAE">
        <w:rPr>
          <w:lang w:eastAsia="en-AU"/>
        </w:rPr>
        <w:t> </w:t>
      </w:r>
      <w:r w:rsidRPr="00532DAE">
        <w:rPr>
          <w:lang w:eastAsia="en-AU"/>
        </w:rPr>
        <w:t>June</w:t>
      </w:r>
      <w:r w:rsidR="003271E1" w:rsidRPr="00532DAE">
        <w:rPr>
          <w:lang w:eastAsia="en-AU"/>
        </w:rPr>
        <w:t> </w:t>
      </w:r>
      <w:r w:rsidRPr="00532DAE">
        <w:rPr>
          <w:lang w:eastAsia="en-AU"/>
        </w:rPr>
        <w:t>2023</w:t>
      </w:r>
      <w:bookmarkEnd w:id="281"/>
    </w:p>
    <w:p w14:paraId="27CF01D1" w14:textId="77777777" w:rsidR="000476D8" w:rsidRPr="00532DAE" w:rsidRDefault="000476D8">
      <w:pPr>
        <w:pStyle w:val="Heading3"/>
      </w:pPr>
      <w:bookmarkStart w:id="282" w:name="_Ref146704946"/>
      <w:bookmarkStart w:id="283" w:name="_Ref146705048"/>
      <w:bookmarkStart w:id="284" w:name="_Toc149587082"/>
      <w:r w:rsidRPr="00532DAE">
        <w:t>1. About this report</w:t>
      </w:r>
      <w:bookmarkEnd w:id="282"/>
      <w:bookmarkEnd w:id="283"/>
      <w:bookmarkEnd w:id="284"/>
    </w:p>
    <w:p w14:paraId="4B858698" w14:textId="77777777" w:rsidR="000476D8" w:rsidRPr="00532DAE" w:rsidRDefault="000476D8">
      <w:pPr>
        <w:pStyle w:val="ARfinbody"/>
      </w:pPr>
      <w:r w:rsidRPr="00532DAE">
        <w:t xml:space="preserve">The Department of Families, Fairness and Housing (the department) was established on 1 February 2021 as a government department of the State of Victoria, pursuant to an order made by the Premier under the </w:t>
      </w:r>
      <w:r w:rsidRPr="00532DAE">
        <w:rPr>
          <w:rStyle w:val="Emphasis"/>
        </w:rPr>
        <w:t>Public Administration Act 2004</w:t>
      </w:r>
      <w:r w:rsidRPr="00532DAE">
        <w:t>. It is an administrative agency acting on behalf of the Crown.</w:t>
      </w:r>
    </w:p>
    <w:p w14:paraId="5C894B03" w14:textId="77777777" w:rsidR="000476D8" w:rsidRPr="00532DAE" w:rsidRDefault="000476D8">
      <w:pPr>
        <w:pStyle w:val="ARfinbody"/>
      </w:pPr>
      <w:r w:rsidRPr="00532DAE">
        <w:t>Its principal address is:</w:t>
      </w:r>
    </w:p>
    <w:p w14:paraId="1A0F8B1B" w14:textId="77777777" w:rsidR="000476D8" w:rsidRPr="00532DAE" w:rsidRDefault="000476D8">
      <w:pPr>
        <w:pStyle w:val="ARfinbody"/>
      </w:pPr>
      <w:r w:rsidRPr="00532DAE">
        <w:t>Department of Families, Fairness and Housing</w:t>
      </w:r>
      <w:r w:rsidRPr="00532DAE">
        <w:br/>
        <w:t>50 Lonsdale Street</w:t>
      </w:r>
      <w:r w:rsidRPr="00532DAE">
        <w:br/>
        <w:t>Melbourne VIC 3000</w:t>
      </w:r>
    </w:p>
    <w:p w14:paraId="61585C8E" w14:textId="77777777" w:rsidR="000476D8" w:rsidRPr="00532DAE" w:rsidRDefault="000476D8">
      <w:pPr>
        <w:pStyle w:val="ARfinbody"/>
      </w:pPr>
      <w:r w:rsidRPr="00532DAE">
        <w:t>A description of the nature of its operations and its principal activities is included in the report of operations, which does not form part of these financial statements.</w:t>
      </w:r>
    </w:p>
    <w:p w14:paraId="15E393F2" w14:textId="77777777" w:rsidR="000476D8" w:rsidRPr="00532DAE" w:rsidRDefault="000476D8">
      <w:pPr>
        <w:pStyle w:val="Heading4"/>
        <w:rPr>
          <w:lang w:eastAsia="en-AU"/>
        </w:rPr>
      </w:pPr>
      <w:r w:rsidRPr="00532DAE">
        <w:rPr>
          <w:lang w:eastAsia="en-AU"/>
        </w:rPr>
        <w:t>Basis of preparation</w:t>
      </w:r>
    </w:p>
    <w:p w14:paraId="56AF7504" w14:textId="77777777" w:rsidR="000476D8" w:rsidRPr="00532DAE" w:rsidRDefault="000476D8">
      <w:pPr>
        <w:pStyle w:val="ARfinbody"/>
      </w:pPr>
      <w:r w:rsidRPr="00532DAE">
        <w:t>These financial statements cover the Department of Families, Fairness and Housing as an individual reporting entity and include all controlled activities of the department.</w:t>
      </w:r>
    </w:p>
    <w:p w14:paraId="24290CF2" w14:textId="77777777" w:rsidR="000476D8" w:rsidRPr="00532DAE" w:rsidRDefault="000476D8">
      <w:pPr>
        <w:pStyle w:val="ARfinbody"/>
      </w:pPr>
      <w:r w:rsidRPr="00532DAE">
        <w:t>Where control of an entity is obtained during the financial year, its results are included in the comprehensive operating statement from the date on which control commenced. Where control ceases during the financial year, the entity’s results are included for that part of the period in which control existed. Where entities adopt dissimilar accounting policies and their effect is considered material, adjustments are made to ensure consistent policies are adopted in these financial statements.</w:t>
      </w:r>
    </w:p>
    <w:p w14:paraId="55E2685E" w14:textId="77777777" w:rsidR="000476D8" w:rsidRPr="00532DAE" w:rsidRDefault="000476D8">
      <w:pPr>
        <w:pStyle w:val="ARfinbody"/>
      </w:pPr>
      <w:r w:rsidRPr="00532DAE">
        <w:t xml:space="preserve">Furthermore, in accordance with determinations made by the Assistant Treasurer under s. 53(1)(b) of the </w:t>
      </w:r>
      <w:r w:rsidRPr="00532DAE">
        <w:rPr>
          <w:rStyle w:val="Emphasis"/>
        </w:rPr>
        <w:t>Financial Management Act 1994</w:t>
      </w:r>
      <w:r w:rsidRPr="00532DAE">
        <w:t xml:space="preserve"> (FMA) the Department of Families, Fairness and Housing’s financial statements also include the financial information of the following entities:</w:t>
      </w:r>
    </w:p>
    <w:p w14:paraId="69CAD0C9" w14:textId="77777777" w:rsidR="000476D8" w:rsidRPr="00532DAE" w:rsidRDefault="000476D8">
      <w:pPr>
        <w:pStyle w:val="ARfinbullet1"/>
      </w:pPr>
      <w:r w:rsidRPr="00532DAE">
        <w:t>Homes Victoria (w</w:t>
      </w:r>
      <w:r w:rsidRPr="00532DAE">
        <w:rPr>
          <w:rFonts w:cs="HelveticaNeue"/>
        </w:rPr>
        <w:t>ith effect from 6 September, the name of the Director of Housing was changed to Homes Victoria)</w:t>
      </w:r>
    </w:p>
    <w:p w14:paraId="24B8ABC7" w14:textId="77777777" w:rsidR="000476D8" w:rsidRPr="00532DAE" w:rsidRDefault="000476D8">
      <w:pPr>
        <w:pStyle w:val="ARfinbullet1"/>
      </w:pPr>
      <w:r w:rsidRPr="00532DAE">
        <w:t>Commission for Children and Young People</w:t>
      </w:r>
    </w:p>
    <w:p w14:paraId="5BA2B554" w14:textId="77777777" w:rsidR="000476D8" w:rsidRPr="00532DAE" w:rsidRDefault="000476D8">
      <w:pPr>
        <w:pStyle w:val="ARfinbullet1"/>
      </w:pPr>
      <w:r w:rsidRPr="00532DAE">
        <w:t>Disability Worker Registration Board</w:t>
      </w:r>
    </w:p>
    <w:p w14:paraId="0C132EA9" w14:textId="77777777" w:rsidR="000476D8" w:rsidRPr="00532DAE" w:rsidRDefault="000476D8">
      <w:pPr>
        <w:pStyle w:val="ARfinbullet1"/>
      </w:pPr>
      <w:r w:rsidRPr="00532DAE">
        <w:t>Victorian Disability Worker Commission</w:t>
      </w:r>
    </w:p>
    <w:p w14:paraId="56F1C663" w14:textId="77777777" w:rsidR="000476D8" w:rsidRPr="00532DAE" w:rsidRDefault="000476D8">
      <w:pPr>
        <w:pStyle w:val="ARfinbullet1"/>
      </w:pPr>
      <w:r w:rsidRPr="00532DAE">
        <w:t>Respect Victoria</w:t>
      </w:r>
    </w:p>
    <w:p w14:paraId="14549843" w14:textId="77777777" w:rsidR="000476D8" w:rsidRPr="00532DAE" w:rsidRDefault="000476D8">
      <w:pPr>
        <w:pStyle w:val="ARfinbullet1"/>
      </w:pPr>
      <w:r w:rsidRPr="00532DAE">
        <w:t>Victorian Multicultural Commission</w:t>
      </w:r>
    </w:p>
    <w:p w14:paraId="0C620315" w14:textId="77777777" w:rsidR="000476D8" w:rsidRPr="00532DAE" w:rsidRDefault="000476D8">
      <w:pPr>
        <w:pStyle w:val="ARfinbullet1"/>
      </w:pPr>
      <w:r w:rsidRPr="00532DAE">
        <w:t>Victorian Veterans Council</w:t>
      </w:r>
    </w:p>
    <w:p w14:paraId="271CEDB5" w14:textId="77777777" w:rsidR="000476D8" w:rsidRPr="00532DAE" w:rsidRDefault="000476D8">
      <w:pPr>
        <w:pStyle w:val="ARfinbody"/>
      </w:pPr>
      <w:r w:rsidRPr="00532DAE">
        <w:t>These entities are reported in aggregate even though they are not controlled by the department.</w:t>
      </w:r>
    </w:p>
    <w:p w14:paraId="1BD8119F" w14:textId="77777777" w:rsidR="000476D8" w:rsidRPr="00532DAE" w:rsidRDefault="000476D8">
      <w:pPr>
        <w:pStyle w:val="ARfinbody"/>
      </w:pPr>
      <w:r w:rsidRPr="00532DAE">
        <w:t>In preparing financial statements for the department, all material transactions and balances between the above entities are eliminated.</w:t>
      </w:r>
    </w:p>
    <w:p w14:paraId="4B28C492" w14:textId="77777777" w:rsidR="000476D8" w:rsidRPr="00532DAE" w:rsidRDefault="000476D8">
      <w:pPr>
        <w:pStyle w:val="ARfinbody"/>
      </w:pPr>
      <w:r w:rsidRPr="00532DAE">
        <w:t>These financial statements are presented in Australian dollars and the historical cost convention is used unless a different measurement basis is specifically disclosed in the note associated with the item measured on a different basis.</w:t>
      </w:r>
    </w:p>
    <w:p w14:paraId="7609FDA3" w14:textId="77777777" w:rsidR="000476D8" w:rsidRPr="00532DAE" w:rsidRDefault="000476D8">
      <w:pPr>
        <w:pStyle w:val="ARfinbody"/>
      </w:pPr>
      <w:r w:rsidRPr="00532DAE">
        <w:t xml:space="preserve">The accrual basis of accounting has been applied in the preparation of these financial statements, except for cash flow information, whereby assets, liabilities, equity, </w:t>
      </w:r>
      <w:proofErr w:type="gramStart"/>
      <w:r w:rsidRPr="00532DAE">
        <w:t>income</w:t>
      </w:r>
      <w:proofErr w:type="gramEnd"/>
      <w:r w:rsidRPr="00532DAE">
        <w:t xml:space="preserve"> and expenses are recognised in the reporting period to which they relate, regardless of when cash is received or paid.</w:t>
      </w:r>
    </w:p>
    <w:p w14:paraId="785445EE" w14:textId="77777777" w:rsidR="000476D8" w:rsidRPr="00532DAE" w:rsidRDefault="000476D8">
      <w:pPr>
        <w:pStyle w:val="ARfinbody"/>
      </w:pPr>
      <w:r w:rsidRPr="00532DAE">
        <w:t xml:space="preserve">Consistent with the requirements of Australian Accounting Standards Board (AASB) 1004 </w:t>
      </w:r>
      <w:r w:rsidRPr="00532DAE">
        <w:rPr>
          <w:rStyle w:val="Emphasis"/>
        </w:rPr>
        <w:t>Contributions</w:t>
      </w:r>
      <w:r w:rsidRPr="00532DAE">
        <w:t>, contributions by owners (that is, contributed capital and its repayment) are treated as equity transactions and, therefore, do not form part of the income and expenses of the department.</w:t>
      </w:r>
    </w:p>
    <w:p w14:paraId="540BB512" w14:textId="77777777" w:rsidR="000476D8" w:rsidRPr="00532DAE" w:rsidRDefault="000476D8">
      <w:pPr>
        <w:pStyle w:val="ARfinbody"/>
      </w:pPr>
      <w:r w:rsidRPr="00532DAE">
        <w:t xml:space="preserve">Additions to net assets which have been designated as contributions by owners are recognised as contributed capital. Other transfers that are </w:t>
      </w:r>
      <w:proofErr w:type="gramStart"/>
      <w:r w:rsidRPr="00532DAE">
        <w:t>in the nature of contributions</w:t>
      </w:r>
      <w:proofErr w:type="gramEnd"/>
      <w:r w:rsidRPr="00532DAE">
        <w:t xml:space="preserve"> to or distributions by owners have also been designated as contributions by owners.</w:t>
      </w:r>
    </w:p>
    <w:p w14:paraId="602E45E2" w14:textId="77777777" w:rsidR="000476D8" w:rsidRPr="00532DAE" w:rsidRDefault="000476D8">
      <w:pPr>
        <w:pStyle w:val="ARfinbody"/>
      </w:pPr>
      <w:r w:rsidRPr="00532DAE">
        <w:t>Transfers of net assets arising from administrative restructures are treated as distributions to or contributions by owners. Transfers of net liabilities arising from administrative restructures are treated as distributions to owners.</w:t>
      </w:r>
    </w:p>
    <w:p w14:paraId="6A3BE0D7" w14:textId="77777777" w:rsidR="000476D8" w:rsidRPr="00532DAE" w:rsidRDefault="000476D8">
      <w:pPr>
        <w:pStyle w:val="ARfinbody"/>
      </w:pPr>
      <w:r w:rsidRPr="00532DAE">
        <w:br w:type="page"/>
      </w:r>
    </w:p>
    <w:p w14:paraId="162D8DF8" w14:textId="77777777" w:rsidR="000476D8" w:rsidRPr="00532DAE" w:rsidRDefault="000476D8">
      <w:pPr>
        <w:pStyle w:val="ARfinbody"/>
      </w:pPr>
      <w:r w:rsidRPr="00532DAE">
        <w:lastRenderedPageBreak/>
        <w:t xml:space="preserve">Judgements, </w:t>
      </w:r>
      <w:proofErr w:type="gramStart"/>
      <w:r w:rsidRPr="00532DAE">
        <w:t>estimates</w:t>
      </w:r>
      <w:proofErr w:type="gramEnd"/>
      <w:r w:rsidRPr="00532DAE">
        <w:t xml:space="preserve"> and assumptions are required to be made about the financial information being presented. The significant judgements made in the preparation of these financial statements are disclosed in the notes where amounts affected by those judgements are disclosed. Estimates and associated assumptions are based on professional judgements derived from historical experience and various other factors that are believed to be reasonable under the circumstances. Actual results may differ from these estimates.</w:t>
      </w:r>
    </w:p>
    <w:p w14:paraId="6CAC3237" w14:textId="77777777" w:rsidR="000476D8" w:rsidRPr="00532DAE" w:rsidRDefault="000476D8">
      <w:pPr>
        <w:pStyle w:val="ARfinbody"/>
      </w:pPr>
      <w:r w:rsidRPr="00532DAE">
        <w:t xml:space="preserve">Revisions to accounting estimates are recognised in the period in which the estimate is revised </w:t>
      </w:r>
      <w:proofErr w:type="gramStart"/>
      <w:r w:rsidRPr="00532DAE">
        <w:t>and also</w:t>
      </w:r>
      <w:proofErr w:type="gramEnd"/>
      <w:r w:rsidRPr="00532DAE">
        <w:t xml:space="preserve"> in future periods that are affected by the revision. Judgements and assumptions made by management in applying Australian Accounting Standards (AAS) that have significant effect on the financial statements and estimates are disclosed in </w:t>
      </w:r>
      <w:r w:rsidRPr="00532DAE">
        <w:rPr>
          <w:rFonts w:cs="HelveticaNeue"/>
        </w:rPr>
        <w:t>Note 8.3 ‘Fair value determination’ and Note 7.5.2 ‘Public private partnership (PPP) commitments’</w:t>
      </w:r>
      <w:r w:rsidRPr="00532DAE">
        <w:t xml:space="preserve"> under the heading ‘Significant judgement’.</w:t>
      </w:r>
    </w:p>
    <w:p w14:paraId="250F60FE" w14:textId="77777777" w:rsidR="000476D8" w:rsidRPr="00532DAE" w:rsidRDefault="000476D8">
      <w:pPr>
        <w:pStyle w:val="ARfinbody"/>
      </w:pPr>
      <w:r w:rsidRPr="00532DAE">
        <w:t>The financial statements have been prepared on a going-concern basis.</w:t>
      </w:r>
    </w:p>
    <w:p w14:paraId="5A08B13C" w14:textId="77777777" w:rsidR="000476D8" w:rsidRPr="00532DAE" w:rsidRDefault="000476D8">
      <w:pPr>
        <w:pStyle w:val="ARfinbody"/>
      </w:pPr>
      <w:r w:rsidRPr="00532DAE">
        <w:t>All amounts in the financial statements have been rounded to the nearest $1 million unless otherwise stated.</w:t>
      </w:r>
    </w:p>
    <w:p w14:paraId="1A843725" w14:textId="77777777" w:rsidR="000476D8" w:rsidRPr="00532DAE" w:rsidRDefault="000476D8">
      <w:pPr>
        <w:pStyle w:val="ARfinbody"/>
      </w:pPr>
      <w:r w:rsidRPr="00532DAE">
        <w:t>Where applicable, the comparative figures have been restated to align with the presentation in the current year.</w:t>
      </w:r>
    </w:p>
    <w:p w14:paraId="5D4452F1" w14:textId="77777777" w:rsidR="000476D8" w:rsidRPr="00532DAE" w:rsidRDefault="000476D8">
      <w:pPr>
        <w:pStyle w:val="Heading4"/>
        <w:rPr>
          <w:lang w:eastAsia="en-AU"/>
        </w:rPr>
      </w:pPr>
      <w:r w:rsidRPr="00532DAE">
        <w:rPr>
          <w:lang w:eastAsia="en-AU"/>
        </w:rPr>
        <w:t>Compliance information</w:t>
      </w:r>
    </w:p>
    <w:p w14:paraId="212ED2DA" w14:textId="77777777" w:rsidR="000476D8" w:rsidRPr="00532DAE" w:rsidRDefault="000476D8">
      <w:pPr>
        <w:pStyle w:val="ARfinbody"/>
      </w:pPr>
      <w:r w:rsidRPr="00532DAE">
        <w:t xml:space="preserve">These </w:t>
      </w:r>
      <w:proofErr w:type="gramStart"/>
      <w:r w:rsidRPr="00532DAE">
        <w:t>general purpose</w:t>
      </w:r>
      <w:proofErr w:type="gramEnd"/>
      <w:r w:rsidRPr="00532DAE">
        <w:t xml:space="preserve"> financial statements have been prepared in accordance with the FMA and applicable AASs which include Interpretations issued by the Australian Accounting Standards Board (AASB). </w:t>
      </w:r>
      <w:proofErr w:type="gramStart"/>
      <w:r w:rsidRPr="00532DAE">
        <w:t>In particular, they</w:t>
      </w:r>
      <w:proofErr w:type="gramEnd"/>
      <w:r w:rsidRPr="00532DAE">
        <w:t xml:space="preserve"> are presented in a manner consistent with the requirements of AASB 1049 </w:t>
      </w:r>
      <w:r w:rsidRPr="00532DAE">
        <w:rPr>
          <w:rStyle w:val="Emphasis"/>
        </w:rPr>
        <w:t>Whole of Government and General Government Sector Financial Reporting</w:t>
      </w:r>
      <w:r w:rsidRPr="00532DAE">
        <w:t>.</w:t>
      </w:r>
    </w:p>
    <w:p w14:paraId="1C5BACDF" w14:textId="77777777" w:rsidR="000476D8" w:rsidRPr="00532DAE" w:rsidRDefault="000476D8">
      <w:pPr>
        <w:pStyle w:val="ARfinbody"/>
      </w:pPr>
      <w:r w:rsidRPr="00532DAE">
        <w:t>Where appropriate, those AAS paragraphs applicable to not-for-profit entities have been applied. Accounting policies selected and applied in these financial statements ensure that the resulting financial information satisfies the concepts of relevance and reliability, thereby ensuring that the substance of the underlying transactions or other events is reported.</w:t>
      </w:r>
    </w:p>
    <w:p w14:paraId="040398EB" w14:textId="77777777" w:rsidR="000476D8" w:rsidRPr="00532DAE" w:rsidRDefault="000476D8">
      <w:pPr>
        <w:pStyle w:val="ARfinbody"/>
      </w:pPr>
      <w:r w:rsidRPr="00532DAE">
        <w:t>These annual financial statements were authorised for issue by the Secretary of the Department of Families, Fairness and Housing on 6 September 2023.</w:t>
      </w:r>
    </w:p>
    <w:p w14:paraId="190E21CD" w14:textId="77777777" w:rsidR="000476D8" w:rsidRPr="00532DAE" w:rsidRDefault="000476D8">
      <w:pPr>
        <w:pStyle w:val="ARfinbody"/>
      </w:pPr>
      <w:r w:rsidRPr="00532DAE">
        <w:br w:type="page"/>
      </w:r>
    </w:p>
    <w:p w14:paraId="4E337250" w14:textId="77777777" w:rsidR="000476D8" w:rsidRPr="00532DAE" w:rsidRDefault="000476D8">
      <w:pPr>
        <w:pStyle w:val="Heading3"/>
      </w:pPr>
      <w:bookmarkStart w:id="285" w:name="_Toc149587083"/>
      <w:r w:rsidRPr="00532DAE">
        <w:lastRenderedPageBreak/>
        <w:t>2. Funding delivery of our services</w:t>
      </w:r>
      <w:bookmarkEnd w:id="285"/>
    </w:p>
    <w:p w14:paraId="26B553C9" w14:textId="77777777" w:rsidR="000476D8" w:rsidRPr="00532DAE" w:rsidRDefault="000476D8">
      <w:pPr>
        <w:pStyle w:val="Heading4"/>
        <w:rPr>
          <w:lang w:eastAsia="en-AU"/>
        </w:rPr>
      </w:pPr>
      <w:r w:rsidRPr="00532DAE">
        <w:rPr>
          <w:lang w:eastAsia="en-AU"/>
        </w:rPr>
        <w:t>Introduction</w:t>
      </w:r>
    </w:p>
    <w:p w14:paraId="155C0F01" w14:textId="77777777" w:rsidR="000476D8" w:rsidRPr="00532DAE" w:rsidRDefault="000476D8">
      <w:pPr>
        <w:pStyle w:val="ARfinbody"/>
      </w:pPr>
      <w:r w:rsidRPr="00532DAE">
        <w:t xml:space="preserve">The department’s overall objective is to create equal opportunities for all Victorians to live a safe, </w:t>
      </w:r>
      <w:proofErr w:type="gramStart"/>
      <w:r w:rsidRPr="00532DAE">
        <w:t>respected</w:t>
      </w:r>
      <w:proofErr w:type="gramEnd"/>
      <w:r w:rsidRPr="00532DAE">
        <w:t xml:space="preserve"> and valued life.</w:t>
      </w:r>
    </w:p>
    <w:p w14:paraId="07B849B2" w14:textId="77777777" w:rsidR="000476D8" w:rsidRPr="00532DAE" w:rsidRDefault="000476D8">
      <w:pPr>
        <w:pStyle w:val="ARfinbody"/>
      </w:pPr>
      <w:r w:rsidRPr="00532DAE">
        <w:t>To enable the department to fulfil its objective and provide outputs as described in section 4 ‘Disaggregated financial information by output’, it receives income (predominantly accrual-based parliamentary appropriations). The department also receives income from the supply of services and tenancy agreements.</w:t>
      </w:r>
    </w:p>
    <w:p w14:paraId="43EFEB36" w14:textId="77777777" w:rsidR="000476D8" w:rsidRPr="00532DAE" w:rsidRDefault="000476D8">
      <w:pPr>
        <w:pStyle w:val="Heading4"/>
        <w:rPr>
          <w:lang w:eastAsia="en-AU"/>
        </w:rPr>
      </w:pPr>
      <w:r w:rsidRPr="00532DAE">
        <w:rPr>
          <w:lang w:eastAsia="en-AU"/>
        </w:rPr>
        <w:t>Structure</w:t>
      </w:r>
    </w:p>
    <w:p w14:paraId="661F3D46" w14:textId="77777777" w:rsidR="000476D8" w:rsidRPr="00532DAE" w:rsidRDefault="000476D8">
      <w:pPr>
        <w:pStyle w:val="ARfinstructure1"/>
      </w:pPr>
      <w:r w:rsidRPr="00532DAE">
        <w:t>2.1</w:t>
      </w:r>
      <w:r w:rsidRPr="00532DAE">
        <w:tab/>
        <w:t xml:space="preserve">Summary of revenue and income that fund the delivery of our </w:t>
      </w:r>
      <w:proofErr w:type="gramStart"/>
      <w:r w:rsidRPr="00532DAE">
        <w:t>services</w:t>
      </w:r>
      <w:proofErr w:type="gramEnd"/>
    </w:p>
    <w:p w14:paraId="577E8B48" w14:textId="77777777" w:rsidR="000476D8" w:rsidRPr="00532DAE" w:rsidRDefault="000476D8">
      <w:pPr>
        <w:pStyle w:val="ARfinstructure1"/>
      </w:pPr>
      <w:r w:rsidRPr="00532DAE">
        <w:t>2.2</w:t>
      </w:r>
      <w:r w:rsidRPr="00532DAE">
        <w:tab/>
        <w:t>Appropriations</w:t>
      </w:r>
    </w:p>
    <w:p w14:paraId="2CB235BB" w14:textId="77777777" w:rsidR="000476D8" w:rsidRPr="00532DAE" w:rsidRDefault="000476D8">
      <w:pPr>
        <w:pStyle w:val="ARfinstructure1"/>
      </w:pPr>
      <w:r w:rsidRPr="00532DAE">
        <w:t>2.3</w:t>
      </w:r>
      <w:r w:rsidRPr="00532DAE">
        <w:tab/>
        <w:t>Summary of compliance with annual parliamentary and special appropriations</w:t>
      </w:r>
    </w:p>
    <w:p w14:paraId="4BC401FA" w14:textId="77777777" w:rsidR="000476D8" w:rsidRPr="00532DAE" w:rsidRDefault="000476D8">
      <w:pPr>
        <w:pStyle w:val="ARfinstructure1"/>
      </w:pPr>
      <w:r w:rsidRPr="00532DAE">
        <w:t>2.4</w:t>
      </w:r>
      <w:r w:rsidRPr="00532DAE">
        <w:tab/>
        <w:t>Income from transactions</w:t>
      </w:r>
    </w:p>
    <w:p w14:paraId="398CB2C1" w14:textId="77777777" w:rsidR="000476D8" w:rsidRPr="00532DAE" w:rsidRDefault="000476D8">
      <w:pPr>
        <w:pStyle w:val="ARfinstructure2"/>
      </w:pPr>
      <w:r w:rsidRPr="00532DAE">
        <w:t>2.4.1</w:t>
      </w:r>
      <w:r w:rsidRPr="00532DAE">
        <w:tab/>
        <w:t>Rental income</w:t>
      </w:r>
    </w:p>
    <w:p w14:paraId="65B27545" w14:textId="77777777" w:rsidR="000476D8" w:rsidRPr="00532DAE" w:rsidRDefault="000476D8">
      <w:pPr>
        <w:pStyle w:val="ARfinstructure2"/>
      </w:pPr>
      <w:r w:rsidRPr="00532DAE">
        <w:t>2.4.2</w:t>
      </w:r>
      <w:r w:rsidRPr="00532DAE">
        <w:tab/>
        <w:t>Grants</w:t>
      </w:r>
    </w:p>
    <w:p w14:paraId="0A49CC22" w14:textId="77777777" w:rsidR="000476D8" w:rsidRPr="00532DAE" w:rsidRDefault="000476D8">
      <w:pPr>
        <w:pStyle w:val="ARfinstructure2"/>
      </w:pPr>
      <w:r w:rsidRPr="00532DAE">
        <w:t>2.4.3</w:t>
      </w:r>
      <w:r w:rsidRPr="00532DAE">
        <w:tab/>
        <w:t>Other income</w:t>
      </w:r>
    </w:p>
    <w:p w14:paraId="4C28F5B0" w14:textId="77777777" w:rsidR="000476D8" w:rsidRPr="00532DAE" w:rsidRDefault="000476D8">
      <w:pPr>
        <w:pStyle w:val="ARfinstructure1"/>
        <w:rPr>
          <w:b/>
          <w:bCs/>
        </w:rPr>
      </w:pPr>
      <w:r w:rsidRPr="00532DAE">
        <w:t>2.5</w:t>
      </w:r>
      <w:r w:rsidRPr="00532DAE">
        <w:tab/>
        <w:t>Annotated income agreements</w:t>
      </w:r>
    </w:p>
    <w:p w14:paraId="5A6649C3" w14:textId="77777777" w:rsidR="000476D8" w:rsidRPr="00532DAE" w:rsidRDefault="000476D8">
      <w:pPr>
        <w:pStyle w:val="Heading4"/>
        <w:rPr>
          <w:lang w:eastAsia="en-AU"/>
        </w:rPr>
      </w:pPr>
      <w:r w:rsidRPr="00532DAE">
        <w:rPr>
          <w:lang w:eastAsia="en-AU"/>
        </w:rPr>
        <w:t xml:space="preserve">2.1 Summary of revenue and income that fund the delivery of our </w:t>
      </w:r>
      <w:proofErr w:type="gramStart"/>
      <w:r w:rsidRPr="00532DAE">
        <w:rPr>
          <w:lang w:eastAsia="en-AU"/>
        </w:rPr>
        <w:t>services</w:t>
      </w:r>
      <w:proofErr w:type="gramEnd"/>
    </w:p>
    <w:tbl>
      <w:tblPr>
        <w:tblStyle w:val="TableGrid"/>
        <w:tblW w:w="9637" w:type="dxa"/>
        <w:tblLayout w:type="fixed"/>
        <w:tblLook w:val="06A0" w:firstRow="1" w:lastRow="0" w:firstColumn="1" w:lastColumn="0" w:noHBand="1" w:noVBand="1"/>
      </w:tblPr>
      <w:tblGrid>
        <w:gridCol w:w="6064"/>
        <w:gridCol w:w="851"/>
        <w:gridCol w:w="1361"/>
        <w:gridCol w:w="1361"/>
      </w:tblGrid>
      <w:tr w:rsidR="000476D8" w:rsidRPr="00532DAE" w14:paraId="3735815A" w14:textId="77777777">
        <w:trPr>
          <w:cnfStyle w:val="100000000000" w:firstRow="1" w:lastRow="0" w:firstColumn="0" w:lastColumn="0" w:oddVBand="0" w:evenVBand="0" w:oddHBand="0" w:evenHBand="0" w:firstRowFirstColumn="0" w:firstRowLastColumn="0" w:lastRowFirstColumn="0" w:lastRowLastColumn="0"/>
          <w:tblHeader/>
        </w:trPr>
        <w:tc>
          <w:tcPr>
            <w:tcW w:w="6064" w:type="dxa"/>
            <w:tcBorders>
              <w:bottom w:val="single" w:sz="4" w:space="0" w:color="auto"/>
            </w:tcBorders>
            <w:noWrap/>
            <w:hideMark/>
          </w:tcPr>
          <w:p w14:paraId="21289C1A" w14:textId="77777777" w:rsidR="000476D8" w:rsidRPr="00532DAE" w:rsidRDefault="000476D8">
            <w:pPr>
              <w:pStyle w:val="ARfintablecolhead"/>
            </w:pPr>
          </w:p>
        </w:tc>
        <w:tc>
          <w:tcPr>
            <w:tcW w:w="851" w:type="dxa"/>
            <w:tcBorders>
              <w:bottom w:val="single" w:sz="4" w:space="0" w:color="auto"/>
            </w:tcBorders>
            <w:noWrap/>
            <w:hideMark/>
          </w:tcPr>
          <w:p w14:paraId="2DF95841" w14:textId="77777777" w:rsidR="000476D8" w:rsidRPr="00532DAE" w:rsidRDefault="000476D8">
            <w:pPr>
              <w:pStyle w:val="ARfintablecolheadright"/>
            </w:pPr>
            <w:r w:rsidRPr="00532DAE">
              <w:t>Note</w:t>
            </w:r>
          </w:p>
        </w:tc>
        <w:tc>
          <w:tcPr>
            <w:tcW w:w="1361" w:type="dxa"/>
            <w:tcBorders>
              <w:bottom w:val="single" w:sz="4" w:space="0" w:color="auto"/>
            </w:tcBorders>
            <w:shd w:val="clear" w:color="auto" w:fill="E7E6E6"/>
            <w:hideMark/>
          </w:tcPr>
          <w:p w14:paraId="51BB820A" w14:textId="77777777" w:rsidR="000476D8" w:rsidRPr="00532DAE" w:rsidRDefault="000476D8">
            <w:pPr>
              <w:pStyle w:val="ARfintablecolheadright"/>
            </w:pPr>
            <w:r w:rsidRPr="00532DAE">
              <w:t>2023</w:t>
            </w:r>
          </w:p>
          <w:p w14:paraId="21789DF7" w14:textId="77777777" w:rsidR="000476D8" w:rsidRPr="00532DAE" w:rsidRDefault="000476D8">
            <w:pPr>
              <w:pStyle w:val="ARfintablecolheadright"/>
            </w:pPr>
            <w:r w:rsidRPr="00532DAE">
              <w:t>$M</w:t>
            </w:r>
          </w:p>
        </w:tc>
        <w:tc>
          <w:tcPr>
            <w:tcW w:w="1361" w:type="dxa"/>
            <w:tcBorders>
              <w:bottom w:val="single" w:sz="4" w:space="0" w:color="auto"/>
            </w:tcBorders>
            <w:hideMark/>
          </w:tcPr>
          <w:p w14:paraId="2B50C886" w14:textId="77777777" w:rsidR="000476D8" w:rsidRPr="00532DAE" w:rsidRDefault="000476D8">
            <w:pPr>
              <w:pStyle w:val="ARfintablecolheadright"/>
            </w:pPr>
            <w:r w:rsidRPr="00532DAE">
              <w:t>2022</w:t>
            </w:r>
          </w:p>
          <w:p w14:paraId="55299492" w14:textId="77777777" w:rsidR="000476D8" w:rsidRPr="00532DAE" w:rsidRDefault="000476D8">
            <w:pPr>
              <w:pStyle w:val="ARfintablecolheadright"/>
            </w:pPr>
            <w:r w:rsidRPr="00532DAE">
              <w:t>$M</w:t>
            </w:r>
          </w:p>
        </w:tc>
      </w:tr>
      <w:tr w:rsidR="000476D8" w:rsidRPr="00532DAE" w14:paraId="762F2716" w14:textId="77777777">
        <w:trPr>
          <w:cantSplit w:val="0"/>
        </w:trPr>
        <w:tc>
          <w:tcPr>
            <w:tcW w:w="6064" w:type="dxa"/>
            <w:tcBorders>
              <w:top w:val="single" w:sz="4" w:space="0" w:color="auto"/>
              <w:bottom w:val="single" w:sz="4" w:space="0" w:color="A6A6A6"/>
            </w:tcBorders>
            <w:hideMark/>
          </w:tcPr>
          <w:p w14:paraId="1AB02B25" w14:textId="77777777" w:rsidR="000476D8" w:rsidRPr="00532DAE" w:rsidRDefault="000476D8">
            <w:pPr>
              <w:pStyle w:val="ARfintablebody"/>
            </w:pPr>
            <w:r w:rsidRPr="00532DAE">
              <w:t xml:space="preserve">Output appropriations </w:t>
            </w:r>
            <w:r w:rsidRPr="00532DAE">
              <w:rPr>
                <w:rStyle w:val="Superscript"/>
              </w:rPr>
              <w:t>(</w:t>
            </w:r>
            <w:proofErr w:type="spellStart"/>
            <w:r w:rsidRPr="00532DAE">
              <w:rPr>
                <w:rStyle w:val="Superscript"/>
              </w:rPr>
              <w:t>i</w:t>
            </w:r>
            <w:proofErr w:type="spellEnd"/>
            <w:r w:rsidRPr="00532DAE">
              <w:rPr>
                <w:rStyle w:val="Superscript"/>
              </w:rPr>
              <w:t>)</w:t>
            </w:r>
          </w:p>
        </w:tc>
        <w:tc>
          <w:tcPr>
            <w:tcW w:w="851" w:type="dxa"/>
            <w:tcBorders>
              <w:top w:val="single" w:sz="4" w:space="0" w:color="auto"/>
              <w:bottom w:val="single" w:sz="4" w:space="0" w:color="A6A6A6"/>
            </w:tcBorders>
            <w:noWrap/>
            <w:hideMark/>
          </w:tcPr>
          <w:p w14:paraId="7373EEEC" w14:textId="77777777" w:rsidR="000476D8" w:rsidRPr="00532DAE" w:rsidRDefault="000476D8">
            <w:pPr>
              <w:pStyle w:val="ARfintablebodyright"/>
            </w:pPr>
            <w:r w:rsidRPr="00532DAE">
              <w:t>2.2, 2.3</w:t>
            </w:r>
          </w:p>
        </w:tc>
        <w:tc>
          <w:tcPr>
            <w:tcW w:w="1361" w:type="dxa"/>
            <w:tcBorders>
              <w:top w:val="single" w:sz="4" w:space="0" w:color="auto"/>
              <w:bottom w:val="single" w:sz="4" w:space="0" w:color="A6A6A6"/>
            </w:tcBorders>
            <w:shd w:val="clear" w:color="auto" w:fill="E7E6E6"/>
            <w:noWrap/>
            <w:hideMark/>
          </w:tcPr>
          <w:p w14:paraId="41A1D4B0" w14:textId="77777777" w:rsidR="000476D8" w:rsidRPr="00532DAE" w:rsidRDefault="000476D8">
            <w:pPr>
              <w:pStyle w:val="ARfintablebodyright"/>
            </w:pPr>
            <w:r w:rsidRPr="00532DAE">
              <w:t>4,968.4</w:t>
            </w:r>
          </w:p>
        </w:tc>
        <w:tc>
          <w:tcPr>
            <w:tcW w:w="1361" w:type="dxa"/>
            <w:tcBorders>
              <w:top w:val="single" w:sz="4" w:space="0" w:color="auto"/>
              <w:bottom w:val="single" w:sz="4" w:space="0" w:color="A6A6A6"/>
            </w:tcBorders>
            <w:noWrap/>
            <w:hideMark/>
          </w:tcPr>
          <w:p w14:paraId="78692EA3" w14:textId="77777777" w:rsidR="000476D8" w:rsidRPr="00532DAE" w:rsidRDefault="000476D8">
            <w:pPr>
              <w:pStyle w:val="ARfintablebodyright"/>
            </w:pPr>
            <w:r w:rsidRPr="00532DAE">
              <w:t>6,518.1</w:t>
            </w:r>
          </w:p>
        </w:tc>
      </w:tr>
      <w:tr w:rsidR="000476D8" w:rsidRPr="00532DAE" w14:paraId="019B71B0" w14:textId="77777777">
        <w:trPr>
          <w:cantSplit w:val="0"/>
        </w:trPr>
        <w:tc>
          <w:tcPr>
            <w:tcW w:w="6064" w:type="dxa"/>
            <w:tcBorders>
              <w:top w:val="single" w:sz="4" w:space="0" w:color="A6A6A6"/>
              <w:bottom w:val="single" w:sz="4" w:space="0" w:color="A6A6A6"/>
            </w:tcBorders>
            <w:hideMark/>
          </w:tcPr>
          <w:p w14:paraId="09FB6B36" w14:textId="77777777" w:rsidR="000476D8" w:rsidRPr="00532DAE" w:rsidRDefault="000476D8">
            <w:pPr>
              <w:pStyle w:val="ARfintablebody"/>
            </w:pPr>
            <w:r w:rsidRPr="00532DAE">
              <w:t>Special appropriations</w:t>
            </w:r>
          </w:p>
        </w:tc>
        <w:tc>
          <w:tcPr>
            <w:tcW w:w="851" w:type="dxa"/>
            <w:tcBorders>
              <w:top w:val="single" w:sz="4" w:space="0" w:color="A6A6A6"/>
              <w:bottom w:val="single" w:sz="4" w:space="0" w:color="A6A6A6"/>
            </w:tcBorders>
            <w:noWrap/>
            <w:hideMark/>
          </w:tcPr>
          <w:p w14:paraId="0D4C9F9B" w14:textId="77777777" w:rsidR="000476D8" w:rsidRPr="00532DAE" w:rsidRDefault="000476D8">
            <w:pPr>
              <w:pStyle w:val="ARfintablebodyright"/>
            </w:pPr>
            <w:r w:rsidRPr="00532DAE">
              <w:t>2.2, 2.3</w:t>
            </w:r>
          </w:p>
        </w:tc>
        <w:tc>
          <w:tcPr>
            <w:tcW w:w="1361" w:type="dxa"/>
            <w:tcBorders>
              <w:top w:val="single" w:sz="4" w:space="0" w:color="A6A6A6"/>
              <w:bottom w:val="single" w:sz="4" w:space="0" w:color="A6A6A6"/>
            </w:tcBorders>
            <w:shd w:val="clear" w:color="auto" w:fill="E7E6E6"/>
            <w:noWrap/>
            <w:hideMark/>
          </w:tcPr>
          <w:p w14:paraId="4F93BE7F" w14:textId="77777777" w:rsidR="000476D8" w:rsidRPr="00532DAE" w:rsidRDefault="000476D8">
            <w:pPr>
              <w:pStyle w:val="ARfintablebodyright"/>
            </w:pPr>
            <w:r w:rsidRPr="00532DAE">
              <w:t>79.1</w:t>
            </w:r>
          </w:p>
        </w:tc>
        <w:tc>
          <w:tcPr>
            <w:tcW w:w="1361" w:type="dxa"/>
            <w:tcBorders>
              <w:top w:val="single" w:sz="4" w:space="0" w:color="A6A6A6"/>
              <w:bottom w:val="single" w:sz="4" w:space="0" w:color="A6A6A6"/>
            </w:tcBorders>
            <w:noWrap/>
            <w:hideMark/>
          </w:tcPr>
          <w:p w14:paraId="71FFE906" w14:textId="77777777" w:rsidR="000476D8" w:rsidRPr="00532DAE" w:rsidRDefault="000476D8">
            <w:pPr>
              <w:pStyle w:val="ARfintablebodyright"/>
            </w:pPr>
            <w:r w:rsidRPr="00532DAE">
              <w:t>65.3</w:t>
            </w:r>
          </w:p>
        </w:tc>
      </w:tr>
      <w:tr w:rsidR="000476D8" w:rsidRPr="00532DAE" w14:paraId="1A659B2C" w14:textId="77777777">
        <w:trPr>
          <w:cantSplit w:val="0"/>
        </w:trPr>
        <w:tc>
          <w:tcPr>
            <w:tcW w:w="6064" w:type="dxa"/>
            <w:tcBorders>
              <w:top w:val="single" w:sz="4" w:space="0" w:color="A6A6A6"/>
              <w:bottom w:val="single" w:sz="4" w:space="0" w:color="A6A6A6"/>
            </w:tcBorders>
            <w:hideMark/>
          </w:tcPr>
          <w:p w14:paraId="43650CA2" w14:textId="77777777" w:rsidR="000476D8" w:rsidRPr="00532DAE" w:rsidRDefault="000476D8">
            <w:pPr>
              <w:pStyle w:val="ARfintablebody"/>
            </w:pPr>
            <w:r w:rsidRPr="00532DAE">
              <w:t>Rental income</w:t>
            </w:r>
          </w:p>
        </w:tc>
        <w:tc>
          <w:tcPr>
            <w:tcW w:w="851" w:type="dxa"/>
            <w:tcBorders>
              <w:top w:val="single" w:sz="4" w:space="0" w:color="A6A6A6"/>
              <w:bottom w:val="single" w:sz="4" w:space="0" w:color="A6A6A6"/>
            </w:tcBorders>
            <w:noWrap/>
            <w:hideMark/>
          </w:tcPr>
          <w:p w14:paraId="16A27653" w14:textId="77777777" w:rsidR="000476D8" w:rsidRPr="00532DAE" w:rsidRDefault="000476D8">
            <w:pPr>
              <w:pStyle w:val="ARfintablebodyright"/>
            </w:pPr>
            <w:r w:rsidRPr="00532DAE">
              <w:t>2.4.1</w:t>
            </w:r>
          </w:p>
        </w:tc>
        <w:tc>
          <w:tcPr>
            <w:tcW w:w="1361" w:type="dxa"/>
            <w:tcBorders>
              <w:top w:val="single" w:sz="4" w:space="0" w:color="A6A6A6"/>
              <w:bottom w:val="single" w:sz="4" w:space="0" w:color="A6A6A6"/>
            </w:tcBorders>
            <w:shd w:val="clear" w:color="auto" w:fill="E7E6E6"/>
            <w:noWrap/>
            <w:hideMark/>
          </w:tcPr>
          <w:p w14:paraId="71A21A6D" w14:textId="77777777" w:rsidR="000476D8" w:rsidRPr="00532DAE" w:rsidRDefault="000476D8">
            <w:pPr>
              <w:pStyle w:val="ARfintablebodyright"/>
            </w:pPr>
            <w:r w:rsidRPr="00532DAE">
              <w:t>523.3</w:t>
            </w:r>
          </w:p>
        </w:tc>
        <w:tc>
          <w:tcPr>
            <w:tcW w:w="1361" w:type="dxa"/>
            <w:tcBorders>
              <w:top w:val="single" w:sz="4" w:space="0" w:color="A6A6A6"/>
              <w:bottom w:val="single" w:sz="4" w:space="0" w:color="A6A6A6"/>
            </w:tcBorders>
            <w:noWrap/>
            <w:hideMark/>
          </w:tcPr>
          <w:p w14:paraId="72DCC45A" w14:textId="77777777" w:rsidR="000476D8" w:rsidRPr="00532DAE" w:rsidRDefault="000476D8">
            <w:pPr>
              <w:pStyle w:val="ARfintablebodyright"/>
            </w:pPr>
            <w:r w:rsidRPr="00532DAE">
              <w:t>504.7</w:t>
            </w:r>
          </w:p>
        </w:tc>
      </w:tr>
      <w:tr w:rsidR="000476D8" w:rsidRPr="00532DAE" w14:paraId="2086AE70" w14:textId="77777777">
        <w:trPr>
          <w:cantSplit w:val="0"/>
        </w:trPr>
        <w:tc>
          <w:tcPr>
            <w:tcW w:w="6064" w:type="dxa"/>
            <w:tcBorders>
              <w:top w:val="single" w:sz="4" w:space="0" w:color="A6A6A6"/>
              <w:bottom w:val="single" w:sz="4" w:space="0" w:color="A6A6A6"/>
            </w:tcBorders>
            <w:hideMark/>
          </w:tcPr>
          <w:p w14:paraId="46FE9ECE" w14:textId="77777777" w:rsidR="000476D8" w:rsidRPr="00532DAE" w:rsidRDefault="000476D8">
            <w:pPr>
              <w:pStyle w:val="ARfintablebody"/>
            </w:pPr>
            <w:r w:rsidRPr="00532DAE">
              <w:t>Grants and other income transfers</w:t>
            </w:r>
          </w:p>
        </w:tc>
        <w:tc>
          <w:tcPr>
            <w:tcW w:w="851" w:type="dxa"/>
            <w:tcBorders>
              <w:top w:val="single" w:sz="4" w:space="0" w:color="A6A6A6"/>
              <w:bottom w:val="single" w:sz="4" w:space="0" w:color="A6A6A6"/>
            </w:tcBorders>
            <w:noWrap/>
            <w:hideMark/>
          </w:tcPr>
          <w:p w14:paraId="311F2B0A" w14:textId="77777777" w:rsidR="000476D8" w:rsidRPr="00532DAE" w:rsidRDefault="000476D8">
            <w:pPr>
              <w:pStyle w:val="ARfintablebodyright"/>
            </w:pPr>
            <w:r w:rsidRPr="00532DAE">
              <w:t>2.4.2</w:t>
            </w:r>
          </w:p>
        </w:tc>
        <w:tc>
          <w:tcPr>
            <w:tcW w:w="1361" w:type="dxa"/>
            <w:tcBorders>
              <w:top w:val="single" w:sz="4" w:space="0" w:color="A6A6A6"/>
              <w:bottom w:val="single" w:sz="4" w:space="0" w:color="A6A6A6"/>
            </w:tcBorders>
            <w:shd w:val="clear" w:color="auto" w:fill="E7E6E6"/>
            <w:noWrap/>
            <w:hideMark/>
          </w:tcPr>
          <w:p w14:paraId="13C2EF2F" w14:textId="77777777" w:rsidR="000476D8" w:rsidRPr="00532DAE" w:rsidRDefault="000476D8">
            <w:pPr>
              <w:pStyle w:val="ARfintablebodyright"/>
            </w:pPr>
            <w:r w:rsidRPr="00532DAE">
              <w:t>442.9</w:t>
            </w:r>
          </w:p>
        </w:tc>
        <w:tc>
          <w:tcPr>
            <w:tcW w:w="1361" w:type="dxa"/>
            <w:tcBorders>
              <w:top w:val="single" w:sz="4" w:space="0" w:color="A6A6A6"/>
              <w:bottom w:val="single" w:sz="4" w:space="0" w:color="A6A6A6"/>
            </w:tcBorders>
            <w:noWrap/>
            <w:hideMark/>
          </w:tcPr>
          <w:p w14:paraId="385E9BAB" w14:textId="77777777" w:rsidR="000476D8" w:rsidRPr="00532DAE" w:rsidRDefault="000476D8">
            <w:pPr>
              <w:pStyle w:val="ARfintablebodyright"/>
            </w:pPr>
            <w:r w:rsidRPr="00532DAE">
              <w:t>922.5</w:t>
            </w:r>
          </w:p>
        </w:tc>
      </w:tr>
      <w:tr w:rsidR="000476D8" w:rsidRPr="00532DAE" w14:paraId="658423DD" w14:textId="77777777">
        <w:trPr>
          <w:cantSplit w:val="0"/>
        </w:trPr>
        <w:tc>
          <w:tcPr>
            <w:tcW w:w="6064" w:type="dxa"/>
            <w:tcBorders>
              <w:top w:val="single" w:sz="4" w:space="0" w:color="A6A6A6"/>
              <w:bottom w:val="single" w:sz="4" w:space="0" w:color="A6A6A6"/>
            </w:tcBorders>
            <w:hideMark/>
          </w:tcPr>
          <w:p w14:paraId="69DEC4D1" w14:textId="77777777" w:rsidR="000476D8" w:rsidRPr="00532DAE" w:rsidRDefault="000476D8">
            <w:pPr>
              <w:pStyle w:val="ARfintablebody"/>
            </w:pPr>
            <w:r w:rsidRPr="00532DAE">
              <w:t>Other income</w:t>
            </w:r>
          </w:p>
        </w:tc>
        <w:tc>
          <w:tcPr>
            <w:tcW w:w="851" w:type="dxa"/>
            <w:tcBorders>
              <w:top w:val="single" w:sz="4" w:space="0" w:color="A6A6A6"/>
              <w:bottom w:val="single" w:sz="4" w:space="0" w:color="A6A6A6"/>
            </w:tcBorders>
            <w:noWrap/>
            <w:hideMark/>
          </w:tcPr>
          <w:p w14:paraId="223186BB" w14:textId="77777777" w:rsidR="000476D8" w:rsidRPr="00532DAE" w:rsidRDefault="000476D8">
            <w:pPr>
              <w:pStyle w:val="ARfintablebodyright"/>
            </w:pPr>
            <w:r w:rsidRPr="00532DAE">
              <w:t>2.4.3</w:t>
            </w:r>
          </w:p>
        </w:tc>
        <w:tc>
          <w:tcPr>
            <w:tcW w:w="1361" w:type="dxa"/>
            <w:tcBorders>
              <w:top w:val="single" w:sz="4" w:space="0" w:color="A6A6A6"/>
              <w:bottom w:val="single" w:sz="4" w:space="0" w:color="A6A6A6"/>
            </w:tcBorders>
            <w:shd w:val="clear" w:color="auto" w:fill="E7E6E6"/>
            <w:noWrap/>
            <w:hideMark/>
          </w:tcPr>
          <w:p w14:paraId="610A70A0" w14:textId="77777777" w:rsidR="000476D8" w:rsidRPr="00532DAE" w:rsidRDefault="000476D8">
            <w:pPr>
              <w:pStyle w:val="ARfintablebodyright"/>
            </w:pPr>
            <w:r w:rsidRPr="00532DAE">
              <w:t>24.3</w:t>
            </w:r>
          </w:p>
        </w:tc>
        <w:tc>
          <w:tcPr>
            <w:tcW w:w="1361" w:type="dxa"/>
            <w:tcBorders>
              <w:top w:val="single" w:sz="4" w:space="0" w:color="A6A6A6"/>
              <w:bottom w:val="single" w:sz="4" w:space="0" w:color="A6A6A6"/>
            </w:tcBorders>
            <w:noWrap/>
            <w:hideMark/>
          </w:tcPr>
          <w:p w14:paraId="688F88E8" w14:textId="77777777" w:rsidR="000476D8" w:rsidRPr="00532DAE" w:rsidRDefault="000476D8">
            <w:pPr>
              <w:pStyle w:val="ARfintablebodyright"/>
            </w:pPr>
            <w:r w:rsidRPr="00532DAE">
              <w:t>10.9</w:t>
            </w:r>
          </w:p>
        </w:tc>
      </w:tr>
      <w:tr w:rsidR="000476D8" w:rsidRPr="00532DAE" w14:paraId="1BBC2590" w14:textId="77777777">
        <w:trPr>
          <w:cantSplit w:val="0"/>
        </w:trPr>
        <w:tc>
          <w:tcPr>
            <w:tcW w:w="6064" w:type="dxa"/>
            <w:hideMark/>
          </w:tcPr>
          <w:p w14:paraId="1960D198" w14:textId="77777777" w:rsidR="000476D8" w:rsidRPr="00532DAE" w:rsidRDefault="000476D8">
            <w:pPr>
              <w:pStyle w:val="ARfintablebodybold"/>
            </w:pPr>
            <w:r w:rsidRPr="00532DAE">
              <w:t>Total revenue and income from transactions</w:t>
            </w:r>
          </w:p>
        </w:tc>
        <w:tc>
          <w:tcPr>
            <w:tcW w:w="851" w:type="dxa"/>
            <w:hideMark/>
          </w:tcPr>
          <w:p w14:paraId="325574CF" w14:textId="77777777" w:rsidR="000476D8" w:rsidRPr="00532DAE" w:rsidRDefault="000476D8">
            <w:pPr>
              <w:pStyle w:val="ARfintablebodyrightbold"/>
            </w:pPr>
          </w:p>
        </w:tc>
        <w:tc>
          <w:tcPr>
            <w:tcW w:w="1361" w:type="dxa"/>
            <w:shd w:val="clear" w:color="auto" w:fill="E7E6E6"/>
            <w:noWrap/>
            <w:hideMark/>
          </w:tcPr>
          <w:p w14:paraId="136EF2B5" w14:textId="77777777" w:rsidR="000476D8" w:rsidRPr="00532DAE" w:rsidRDefault="000476D8">
            <w:pPr>
              <w:pStyle w:val="ARfintablebodyrightbold"/>
            </w:pPr>
            <w:r w:rsidRPr="00532DAE">
              <w:t>6,038.0</w:t>
            </w:r>
          </w:p>
        </w:tc>
        <w:tc>
          <w:tcPr>
            <w:tcW w:w="1361" w:type="dxa"/>
            <w:noWrap/>
            <w:hideMark/>
          </w:tcPr>
          <w:p w14:paraId="2261C480" w14:textId="77777777" w:rsidR="000476D8" w:rsidRPr="00532DAE" w:rsidRDefault="000476D8">
            <w:pPr>
              <w:pStyle w:val="ARfintablebodyrightbold"/>
            </w:pPr>
            <w:r w:rsidRPr="00532DAE">
              <w:t>8,021.5</w:t>
            </w:r>
          </w:p>
        </w:tc>
      </w:tr>
    </w:tbl>
    <w:p w14:paraId="1BF9CE98" w14:textId="77777777" w:rsidR="000476D8" w:rsidRPr="00532DAE" w:rsidRDefault="000476D8">
      <w:pPr>
        <w:pStyle w:val="ARfintablefootnote"/>
        <w:rPr>
          <w:lang w:eastAsia="en-AU"/>
        </w:rPr>
      </w:pPr>
      <w:r w:rsidRPr="00532DAE">
        <w:rPr>
          <w:lang w:eastAsia="en-AU"/>
        </w:rPr>
        <w:t>Note:</w:t>
      </w:r>
    </w:p>
    <w:p w14:paraId="5977696B" w14:textId="77777777" w:rsidR="000476D8" w:rsidRPr="00532DAE" w:rsidRDefault="000476D8">
      <w:pPr>
        <w:pStyle w:val="ARfintablefootnoteindent"/>
      </w:pPr>
      <w:r w:rsidRPr="00532DAE">
        <w:t>(</w:t>
      </w:r>
      <w:proofErr w:type="spellStart"/>
      <w:r w:rsidRPr="00532DAE">
        <w:t>i</w:t>
      </w:r>
      <w:proofErr w:type="spellEnd"/>
      <w:r w:rsidRPr="00532DAE">
        <w:t>)</w:t>
      </w:r>
      <w:r w:rsidRPr="00532DAE">
        <w:tab/>
        <w:t xml:space="preserve">Due to the reclassification for reporting purpose, the State contribution to the National Disability Insurance Scheme (NDIS) has been reclassified from output appropriation to payments made on behalf of the State appropriation </w:t>
      </w:r>
      <w:proofErr w:type="gramStart"/>
      <w:r w:rsidRPr="00532DAE">
        <w:t>as a result of</w:t>
      </w:r>
      <w:proofErr w:type="gramEnd"/>
      <w:r w:rsidRPr="00532DAE">
        <w:t xml:space="preserve"> changes in the related financial administration arrangements effective from 1 July 2022.</w:t>
      </w:r>
    </w:p>
    <w:p w14:paraId="551423A8" w14:textId="77777777" w:rsidR="000476D8" w:rsidRPr="00532DAE" w:rsidRDefault="000476D8">
      <w:pPr>
        <w:pStyle w:val="Heading4"/>
        <w:rPr>
          <w:lang w:eastAsia="en-AU"/>
        </w:rPr>
      </w:pPr>
      <w:r w:rsidRPr="00532DAE">
        <w:rPr>
          <w:lang w:eastAsia="en-AU"/>
        </w:rPr>
        <w:t>2.2 Appropriations</w:t>
      </w:r>
    </w:p>
    <w:p w14:paraId="00A8D28E" w14:textId="77777777" w:rsidR="000476D8" w:rsidRPr="00532DAE" w:rsidRDefault="000476D8">
      <w:pPr>
        <w:pStyle w:val="ARfinbody"/>
      </w:pPr>
      <w:r w:rsidRPr="00532DAE">
        <w:t>Once annual parliamentary appropriations are applied by the Treasurer, they become controlled by the department and are recognised as income when applied to the purposes defined under the relevant Appropriations Act.</w:t>
      </w:r>
    </w:p>
    <w:p w14:paraId="67A241FD" w14:textId="77777777" w:rsidR="000476D8" w:rsidRPr="00532DAE" w:rsidRDefault="000476D8">
      <w:pPr>
        <w:pStyle w:val="ARfinbody"/>
      </w:pPr>
      <w:r w:rsidRPr="00532DAE">
        <w:rPr>
          <w:rStyle w:val="Strong"/>
        </w:rPr>
        <w:t>Output appropriations:</w:t>
      </w:r>
      <w:r w:rsidRPr="00532DAE">
        <w:t xml:space="preserve"> Income from the outputs the department provides to the government is recognised when those outputs have been delivered and the relevant minister has certified delivery of those outputs in accordance with specified performance criteria.</w:t>
      </w:r>
    </w:p>
    <w:p w14:paraId="56CA6DC9" w14:textId="77777777" w:rsidR="000476D8" w:rsidRPr="00532DAE" w:rsidRDefault="000476D8">
      <w:pPr>
        <w:pStyle w:val="ARfinbody"/>
      </w:pPr>
      <w:r w:rsidRPr="00532DAE">
        <w:rPr>
          <w:rStyle w:val="Strong"/>
        </w:rPr>
        <w:t>Special appropriations:</w:t>
      </w:r>
      <w:r w:rsidRPr="00532DAE">
        <w:t xml:space="preserve"> Under s. 5.4.6 of the </w:t>
      </w:r>
      <w:r w:rsidRPr="00532DAE">
        <w:rPr>
          <w:rStyle w:val="Emphasis"/>
        </w:rPr>
        <w:t>Gambling Regulation Act 2003</w:t>
      </w:r>
      <w:r w:rsidRPr="00532DAE">
        <w:t>, income related to the Mental Health Fund is recognised when the amounts appropriated for that purpose are due and payable by the department.</w:t>
      </w:r>
    </w:p>
    <w:p w14:paraId="2EE2AC62" w14:textId="77777777" w:rsidR="000476D8" w:rsidRPr="00532DAE" w:rsidRDefault="000476D8">
      <w:pPr>
        <w:pStyle w:val="ARfinbody"/>
      </w:pPr>
    </w:p>
    <w:p w14:paraId="48FC08D0" w14:textId="77777777" w:rsidR="000476D8" w:rsidRPr="00532DAE" w:rsidRDefault="000476D8">
      <w:pPr>
        <w:pStyle w:val="ARfinbody"/>
        <w:sectPr w:rsidR="000476D8" w:rsidRPr="00532DAE" w:rsidSect="009E0554">
          <w:footnotePr>
            <w:numFmt w:val="lowerRoman"/>
            <w:numRestart w:val="eachPage"/>
          </w:footnotePr>
          <w:endnotePr>
            <w:numFmt w:val="decimal"/>
          </w:endnotePr>
          <w:pgSz w:w="11900" w:h="16840" w:code="9"/>
          <w:pgMar w:top="1531" w:right="1134" w:bottom="851" w:left="1134" w:header="510" w:footer="340" w:gutter="0"/>
          <w:cols w:space="448"/>
          <w:docGrid w:linePitch="299"/>
        </w:sectPr>
      </w:pPr>
    </w:p>
    <w:p w14:paraId="07EAEBE8" w14:textId="77777777" w:rsidR="000476D8" w:rsidRPr="00532DAE" w:rsidRDefault="000476D8">
      <w:pPr>
        <w:pStyle w:val="Heading4"/>
        <w:spacing w:before="0"/>
        <w:rPr>
          <w:lang w:eastAsia="en-AU"/>
        </w:rPr>
      </w:pPr>
      <w:bookmarkStart w:id="286" w:name="_Ref146704352"/>
      <w:r w:rsidRPr="00532DAE">
        <w:rPr>
          <w:lang w:eastAsia="en-AU"/>
        </w:rPr>
        <w:lastRenderedPageBreak/>
        <w:t>2.3 Summary of compliance with annual parliamentary and special appropriations</w:t>
      </w:r>
      <w:bookmarkEnd w:id="286"/>
    </w:p>
    <w:p w14:paraId="5A68DCAD" w14:textId="77777777" w:rsidR="000476D8" w:rsidRPr="00532DAE" w:rsidRDefault="000476D8">
      <w:pPr>
        <w:pStyle w:val="ARfinbody"/>
      </w:pPr>
      <w:r w:rsidRPr="00532DAE">
        <w:t>The following table discloses the details of the various annual parliamentary appropriations received by the department for the year.</w:t>
      </w:r>
    </w:p>
    <w:p w14:paraId="03E6B7F0" w14:textId="77777777" w:rsidR="000476D8" w:rsidRPr="00532DAE" w:rsidRDefault="000476D8">
      <w:pPr>
        <w:pStyle w:val="ARfinbodylargespace"/>
      </w:pPr>
      <w:r w:rsidRPr="00532DAE">
        <w:t>In accordance with accrual output-based management procedures ‘provision of outputs’ and ‘additions to net assets’ are disclosed as ‘controlled’ activities of the department. Administered transactions are those that are undertaken on behalf of the state over which the department has no control or discretion (refer to Note 4.2).</w:t>
      </w:r>
    </w:p>
    <w:tbl>
      <w:tblPr>
        <w:tblStyle w:val="TableGrid"/>
        <w:tblW w:w="14459" w:type="dxa"/>
        <w:tblLayout w:type="fixed"/>
        <w:tblCellMar>
          <w:right w:w="113" w:type="dxa"/>
        </w:tblCellMar>
        <w:tblLook w:val="06A0" w:firstRow="1" w:lastRow="0" w:firstColumn="1" w:lastColumn="0" w:noHBand="1" w:noVBand="1"/>
      </w:tblPr>
      <w:tblGrid>
        <w:gridCol w:w="3684"/>
        <w:gridCol w:w="1276"/>
        <w:gridCol w:w="1276"/>
        <w:gridCol w:w="1276"/>
        <w:gridCol w:w="1276"/>
        <w:gridCol w:w="1276"/>
        <w:gridCol w:w="1276"/>
        <w:gridCol w:w="1276"/>
        <w:gridCol w:w="1276"/>
        <w:gridCol w:w="567"/>
      </w:tblGrid>
      <w:tr w:rsidR="000476D8" w:rsidRPr="00532DAE" w14:paraId="7526DCE2" w14:textId="77777777">
        <w:trPr>
          <w:cnfStyle w:val="100000000000" w:firstRow="1" w:lastRow="0" w:firstColumn="0" w:lastColumn="0" w:oddVBand="0" w:evenVBand="0" w:oddHBand="0" w:evenHBand="0" w:firstRowFirstColumn="0" w:firstRowLastColumn="0" w:lastRowFirstColumn="0" w:lastRowLastColumn="0"/>
          <w:tblHeader/>
        </w:trPr>
        <w:tc>
          <w:tcPr>
            <w:tcW w:w="3684" w:type="dxa"/>
            <w:vMerge w:val="restart"/>
            <w:noWrap/>
          </w:tcPr>
          <w:p w14:paraId="452B128E" w14:textId="77777777" w:rsidR="000476D8" w:rsidRPr="00532DAE" w:rsidRDefault="000476D8">
            <w:pPr>
              <w:pStyle w:val="ARfintablecolhead"/>
              <w:spacing w:before="30" w:after="10"/>
            </w:pPr>
          </w:p>
        </w:tc>
        <w:tc>
          <w:tcPr>
            <w:tcW w:w="2552" w:type="dxa"/>
            <w:gridSpan w:val="2"/>
          </w:tcPr>
          <w:p w14:paraId="2073BD69" w14:textId="77777777" w:rsidR="000476D8" w:rsidRPr="00532DAE" w:rsidRDefault="000476D8">
            <w:pPr>
              <w:pStyle w:val="ARfintablecolheadcentre"/>
              <w:spacing w:before="30" w:after="10"/>
            </w:pPr>
            <w:r w:rsidRPr="00532DAE">
              <w:t>Appropriation Act</w:t>
            </w:r>
          </w:p>
        </w:tc>
        <w:tc>
          <w:tcPr>
            <w:tcW w:w="3828" w:type="dxa"/>
            <w:gridSpan w:val="3"/>
            <w:tcBorders>
              <w:top w:val="nil"/>
            </w:tcBorders>
            <w:shd w:val="clear" w:color="auto" w:fill="E7E6E6" w:themeFill="background2"/>
          </w:tcPr>
          <w:p w14:paraId="1336273C" w14:textId="77777777" w:rsidR="000476D8" w:rsidRPr="00532DAE" w:rsidRDefault="000476D8">
            <w:pPr>
              <w:pStyle w:val="ARfintablecolheadcentre"/>
              <w:spacing w:before="30" w:after="10"/>
            </w:pPr>
            <w:r w:rsidRPr="00532DAE">
              <w:t>Financial Management Act 1994</w:t>
            </w:r>
          </w:p>
        </w:tc>
        <w:tc>
          <w:tcPr>
            <w:tcW w:w="1276" w:type="dxa"/>
            <w:vMerge w:val="restart"/>
          </w:tcPr>
          <w:p w14:paraId="1F8BE438" w14:textId="77777777" w:rsidR="000476D8" w:rsidRPr="00532DAE" w:rsidRDefault="000476D8">
            <w:pPr>
              <w:pStyle w:val="ARfintablecolheadright"/>
              <w:spacing w:before="30" w:after="10"/>
            </w:pPr>
            <w:r w:rsidRPr="00532DAE">
              <w:t xml:space="preserve">Total </w:t>
            </w:r>
            <w:proofErr w:type="spellStart"/>
            <w:r w:rsidRPr="00532DAE">
              <w:t>parlia</w:t>
            </w:r>
            <w:proofErr w:type="spellEnd"/>
            <w:r w:rsidRPr="00532DAE">
              <w:t>-</w:t>
            </w:r>
            <w:r w:rsidRPr="00532DAE">
              <w:br/>
            </w:r>
            <w:proofErr w:type="spellStart"/>
            <w:r w:rsidRPr="00532DAE">
              <w:t>mentary</w:t>
            </w:r>
            <w:proofErr w:type="spellEnd"/>
            <w:r w:rsidRPr="00532DAE">
              <w:t xml:space="preserve"> </w:t>
            </w:r>
            <w:r w:rsidRPr="00532DAE">
              <w:br/>
              <w:t>authority</w:t>
            </w:r>
          </w:p>
          <w:p w14:paraId="54BEED64" w14:textId="77777777" w:rsidR="000476D8" w:rsidRPr="00532DAE" w:rsidRDefault="000476D8">
            <w:pPr>
              <w:pStyle w:val="ARfintablecolheadright"/>
              <w:spacing w:before="30" w:after="10"/>
            </w:pPr>
            <w:r w:rsidRPr="00532DAE">
              <w:t>$M</w:t>
            </w:r>
          </w:p>
        </w:tc>
        <w:tc>
          <w:tcPr>
            <w:tcW w:w="1276" w:type="dxa"/>
            <w:vMerge w:val="restart"/>
          </w:tcPr>
          <w:p w14:paraId="3BA6063F" w14:textId="77777777" w:rsidR="000476D8" w:rsidRPr="00532DAE" w:rsidRDefault="000476D8">
            <w:pPr>
              <w:pStyle w:val="ARfintablecolheadright"/>
              <w:spacing w:before="30" w:after="10"/>
            </w:pPr>
            <w:r w:rsidRPr="00532DAE">
              <w:t>Appro-</w:t>
            </w:r>
            <w:r w:rsidRPr="00532DAE">
              <w:br/>
            </w:r>
            <w:proofErr w:type="spellStart"/>
            <w:r w:rsidRPr="00532DAE">
              <w:t>priations</w:t>
            </w:r>
            <w:proofErr w:type="spellEnd"/>
            <w:r w:rsidRPr="00532DAE">
              <w:t xml:space="preserve"> </w:t>
            </w:r>
            <w:r w:rsidRPr="00532DAE">
              <w:br/>
            </w:r>
            <w:proofErr w:type="gramStart"/>
            <w:r w:rsidRPr="00532DAE">
              <w:t>applied</w:t>
            </w:r>
            <w:proofErr w:type="gramEnd"/>
          </w:p>
          <w:p w14:paraId="6B4A6E75" w14:textId="77777777" w:rsidR="000476D8" w:rsidRPr="00532DAE" w:rsidRDefault="000476D8">
            <w:pPr>
              <w:pStyle w:val="ARfintablecolheadright"/>
              <w:spacing w:before="30" w:after="10"/>
            </w:pPr>
            <w:r w:rsidRPr="00532DAE">
              <w:t>$M</w:t>
            </w:r>
          </w:p>
        </w:tc>
        <w:tc>
          <w:tcPr>
            <w:tcW w:w="1276" w:type="dxa"/>
            <w:vMerge w:val="restart"/>
          </w:tcPr>
          <w:p w14:paraId="217C7AF6" w14:textId="77777777" w:rsidR="000476D8" w:rsidRPr="00532DAE" w:rsidRDefault="000476D8">
            <w:pPr>
              <w:pStyle w:val="ARfintablecolheadright"/>
              <w:spacing w:before="30" w:after="10"/>
            </w:pPr>
            <w:r w:rsidRPr="00532DAE">
              <w:t>Variance</w:t>
            </w:r>
          </w:p>
          <w:p w14:paraId="3F85FDF8" w14:textId="77777777" w:rsidR="000476D8" w:rsidRPr="00532DAE" w:rsidRDefault="000476D8">
            <w:pPr>
              <w:pStyle w:val="ARfintablecolheadright"/>
              <w:spacing w:before="30" w:after="10"/>
            </w:pPr>
            <w:r w:rsidRPr="00532DAE">
              <w:t>$M</w:t>
            </w:r>
          </w:p>
        </w:tc>
        <w:tc>
          <w:tcPr>
            <w:tcW w:w="567" w:type="dxa"/>
            <w:vMerge w:val="restart"/>
          </w:tcPr>
          <w:p w14:paraId="126CDB54" w14:textId="77777777" w:rsidR="000476D8" w:rsidRPr="00532DAE" w:rsidRDefault="000476D8">
            <w:pPr>
              <w:pStyle w:val="ARfintablecolheadright"/>
              <w:spacing w:before="30" w:after="10"/>
            </w:pPr>
          </w:p>
        </w:tc>
      </w:tr>
      <w:tr w:rsidR="000476D8" w:rsidRPr="00532DAE" w14:paraId="6CCD44F0" w14:textId="77777777">
        <w:trPr>
          <w:cnfStyle w:val="100000000000" w:firstRow="1" w:lastRow="0" w:firstColumn="0" w:lastColumn="0" w:oddVBand="0" w:evenVBand="0" w:oddHBand="0" w:evenHBand="0" w:firstRowFirstColumn="0" w:firstRowLastColumn="0" w:lastRowFirstColumn="0" w:lastRowLastColumn="0"/>
          <w:tblHeader/>
        </w:trPr>
        <w:tc>
          <w:tcPr>
            <w:tcW w:w="3684" w:type="dxa"/>
            <w:vMerge/>
            <w:noWrap/>
            <w:hideMark/>
          </w:tcPr>
          <w:p w14:paraId="6EF4D338" w14:textId="77777777" w:rsidR="000476D8" w:rsidRPr="00532DAE" w:rsidRDefault="000476D8">
            <w:pPr>
              <w:pStyle w:val="ARfintablecolhead"/>
              <w:spacing w:before="30" w:after="10"/>
            </w:pPr>
          </w:p>
        </w:tc>
        <w:tc>
          <w:tcPr>
            <w:tcW w:w="1276" w:type="dxa"/>
            <w:hideMark/>
          </w:tcPr>
          <w:p w14:paraId="4157F4C5" w14:textId="77777777" w:rsidR="000476D8" w:rsidRPr="00532DAE" w:rsidRDefault="000476D8">
            <w:pPr>
              <w:pStyle w:val="ARfintablecolheadright"/>
              <w:spacing w:before="30" w:after="10"/>
            </w:pPr>
            <w:r w:rsidRPr="00532DAE">
              <w:t>Annual appro-</w:t>
            </w:r>
            <w:r w:rsidRPr="00532DAE">
              <w:br/>
            </w:r>
            <w:proofErr w:type="spellStart"/>
            <w:r w:rsidRPr="00532DAE">
              <w:t>priation</w:t>
            </w:r>
            <w:proofErr w:type="spellEnd"/>
          </w:p>
          <w:p w14:paraId="6655F2EB" w14:textId="77777777" w:rsidR="000476D8" w:rsidRPr="00532DAE" w:rsidRDefault="000476D8">
            <w:pPr>
              <w:pStyle w:val="ARfintablecolheadright"/>
              <w:spacing w:before="30" w:after="10"/>
            </w:pPr>
            <w:r w:rsidRPr="00532DAE">
              <w:t>$M</w:t>
            </w:r>
          </w:p>
        </w:tc>
        <w:tc>
          <w:tcPr>
            <w:tcW w:w="1276" w:type="dxa"/>
            <w:hideMark/>
          </w:tcPr>
          <w:p w14:paraId="0A551AE9" w14:textId="77777777" w:rsidR="000476D8" w:rsidRPr="00532DAE" w:rsidRDefault="000476D8">
            <w:pPr>
              <w:pStyle w:val="ARfintablecolheadright"/>
              <w:spacing w:before="30" w:after="10"/>
            </w:pPr>
            <w:r w:rsidRPr="00532DAE">
              <w:t>Advance from Treasurer</w:t>
            </w:r>
          </w:p>
          <w:p w14:paraId="7DF60195" w14:textId="77777777" w:rsidR="000476D8" w:rsidRPr="00532DAE" w:rsidRDefault="000476D8">
            <w:pPr>
              <w:pStyle w:val="ARfintablecolheadright"/>
              <w:spacing w:before="30" w:after="10"/>
            </w:pPr>
            <w:r w:rsidRPr="00532DAE">
              <w:t>$M</w:t>
            </w:r>
          </w:p>
        </w:tc>
        <w:tc>
          <w:tcPr>
            <w:tcW w:w="1276" w:type="dxa"/>
            <w:tcBorders>
              <w:top w:val="single" w:sz="4" w:space="0" w:color="auto"/>
              <w:right w:val="nil"/>
            </w:tcBorders>
            <w:shd w:val="clear" w:color="auto" w:fill="E7E6E6" w:themeFill="background2"/>
            <w:hideMark/>
          </w:tcPr>
          <w:p w14:paraId="61A7A005" w14:textId="77777777" w:rsidR="000476D8" w:rsidRPr="00532DAE" w:rsidRDefault="000476D8">
            <w:pPr>
              <w:pStyle w:val="ARfintablecolheadright"/>
              <w:spacing w:before="30" w:after="10"/>
              <w:rPr>
                <w:rStyle w:val="Superscript"/>
              </w:rPr>
            </w:pPr>
            <w:r w:rsidRPr="00532DAE">
              <w:t xml:space="preserve">Section </w:t>
            </w:r>
            <w:r w:rsidRPr="00532DAE">
              <w:br/>
              <w:t xml:space="preserve">29 </w:t>
            </w:r>
            <w:r w:rsidRPr="00532DAE">
              <w:rPr>
                <w:rStyle w:val="Superscript"/>
              </w:rPr>
              <w:t>(</w:t>
            </w:r>
            <w:proofErr w:type="spellStart"/>
            <w:r w:rsidRPr="00532DAE">
              <w:rPr>
                <w:rStyle w:val="Superscript"/>
              </w:rPr>
              <w:t>i</w:t>
            </w:r>
            <w:proofErr w:type="spellEnd"/>
            <w:r w:rsidRPr="00532DAE">
              <w:rPr>
                <w:rStyle w:val="Superscript"/>
              </w:rPr>
              <w:t>)</w:t>
            </w:r>
          </w:p>
          <w:p w14:paraId="76B2D96C" w14:textId="77777777" w:rsidR="000476D8" w:rsidRPr="00532DAE" w:rsidRDefault="000476D8">
            <w:pPr>
              <w:pStyle w:val="ARfintablecolheadright"/>
              <w:spacing w:before="30" w:after="10"/>
            </w:pPr>
            <w:r w:rsidRPr="00532DAE">
              <w:t>$M</w:t>
            </w:r>
          </w:p>
        </w:tc>
        <w:tc>
          <w:tcPr>
            <w:tcW w:w="1276" w:type="dxa"/>
            <w:tcBorders>
              <w:top w:val="single" w:sz="4" w:space="0" w:color="auto"/>
              <w:left w:val="nil"/>
              <w:right w:val="nil"/>
            </w:tcBorders>
            <w:shd w:val="clear" w:color="auto" w:fill="E7E6E6" w:themeFill="background2"/>
            <w:hideMark/>
          </w:tcPr>
          <w:p w14:paraId="464BFCDE" w14:textId="77777777" w:rsidR="000476D8" w:rsidRPr="00532DAE" w:rsidRDefault="000476D8">
            <w:pPr>
              <w:pStyle w:val="ARfintablecolheadright"/>
              <w:spacing w:before="30" w:after="10"/>
            </w:pPr>
            <w:r w:rsidRPr="00532DAE">
              <w:t xml:space="preserve">Section </w:t>
            </w:r>
            <w:r w:rsidRPr="00532DAE">
              <w:br/>
              <w:t xml:space="preserve">30 </w:t>
            </w:r>
            <w:r w:rsidRPr="00532DAE">
              <w:rPr>
                <w:rStyle w:val="Superscript"/>
              </w:rPr>
              <w:t>(ii)</w:t>
            </w:r>
          </w:p>
          <w:p w14:paraId="6C30BB92" w14:textId="77777777" w:rsidR="000476D8" w:rsidRPr="00532DAE" w:rsidRDefault="000476D8">
            <w:pPr>
              <w:pStyle w:val="ARfintablecolheadright"/>
              <w:spacing w:before="30" w:after="10"/>
            </w:pPr>
            <w:r w:rsidRPr="00532DAE">
              <w:t>$M</w:t>
            </w:r>
          </w:p>
        </w:tc>
        <w:tc>
          <w:tcPr>
            <w:tcW w:w="1276" w:type="dxa"/>
            <w:tcBorders>
              <w:top w:val="single" w:sz="4" w:space="0" w:color="auto"/>
              <w:left w:val="nil"/>
              <w:right w:val="nil"/>
            </w:tcBorders>
            <w:shd w:val="clear" w:color="auto" w:fill="E7E6E6" w:themeFill="background2"/>
            <w:hideMark/>
          </w:tcPr>
          <w:p w14:paraId="2498B199" w14:textId="77777777" w:rsidR="000476D8" w:rsidRPr="00532DAE" w:rsidRDefault="000476D8">
            <w:pPr>
              <w:pStyle w:val="ARfintablecolheadright"/>
              <w:spacing w:before="30" w:after="10"/>
            </w:pPr>
            <w:r w:rsidRPr="00532DAE">
              <w:t xml:space="preserve">Section </w:t>
            </w:r>
            <w:r w:rsidRPr="00532DAE">
              <w:br/>
              <w:t>32</w:t>
            </w:r>
          </w:p>
          <w:p w14:paraId="10E2013E" w14:textId="77777777" w:rsidR="000476D8" w:rsidRPr="00532DAE" w:rsidRDefault="000476D8">
            <w:pPr>
              <w:pStyle w:val="ARfintablecolheadright"/>
              <w:spacing w:before="30" w:after="10"/>
            </w:pPr>
            <w:r w:rsidRPr="00532DAE">
              <w:t>$M</w:t>
            </w:r>
          </w:p>
        </w:tc>
        <w:tc>
          <w:tcPr>
            <w:tcW w:w="1276" w:type="dxa"/>
            <w:vMerge/>
            <w:hideMark/>
          </w:tcPr>
          <w:p w14:paraId="49566603" w14:textId="77777777" w:rsidR="000476D8" w:rsidRPr="00532DAE" w:rsidRDefault="000476D8">
            <w:pPr>
              <w:pStyle w:val="ARfintablecolheadright"/>
              <w:spacing w:before="30" w:after="10"/>
            </w:pPr>
          </w:p>
        </w:tc>
        <w:tc>
          <w:tcPr>
            <w:tcW w:w="1276" w:type="dxa"/>
            <w:vMerge/>
            <w:hideMark/>
          </w:tcPr>
          <w:p w14:paraId="12946DAA" w14:textId="77777777" w:rsidR="000476D8" w:rsidRPr="00532DAE" w:rsidRDefault="000476D8">
            <w:pPr>
              <w:pStyle w:val="ARfintablecolheadright"/>
              <w:spacing w:before="30" w:after="10"/>
            </w:pPr>
          </w:p>
        </w:tc>
        <w:tc>
          <w:tcPr>
            <w:tcW w:w="1276" w:type="dxa"/>
            <w:vMerge/>
            <w:hideMark/>
          </w:tcPr>
          <w:p w14:paraId="633FCDCD" w14:textId="77777777" w:rsidR="000476D8" w:rsidRPr="00532DAE" w:rsidRDefault="000476D8">
            <w:pPr>
              <w:pStyle w:val="ARfintablecolheadright"/>
              <w:spacing w:before="30" w:after="10"/>
            </w:pPr>
          </w:p>
        </w:tc>
        <w:tc>
          <w:tcPr>
            <w:tcW w:w="567" w:type="dxa"/>
            <w:vMerge/>
            <w:hideMark/>
          </w:tcPr>
          <w:p w14:paraId="21C71069" w14:textId="77777777" w:rsidR="000476D8" w:rsidRPr="00532DAE" w:rsidRDefault="000476D8">
            <w:pPr>
              <w:pStyle w:val="ARfintablecolheadright"/>
              <w:spacing w:before="30" w:after="10"/>
            </w:pPr>
          </w:p>
        </w:tc>
      </w:tr>
      <w:tr w:rsidR="000476D8" w:rsidRPr="00532DAE" w14:paraId="731C4206" w14:textId="77777777">
        <w:trPr>
          <w:cantSplit w:val="0"/>
        </w:trPr>
        <w:tc>
          <w:tcPr>
            <w:tcW w:w="14459" w:type="dxa"/>
            <w:gridSpan w:val="10"/>
            <w:tcBorders>
              <w:bottom w:val="single" w:sz="4" w:space="0" w:color="auto"/>
            </w:tcBorders>
            <w:hideMark/>
          </w:tcPr>
          <w:p w14:paraId="19DA9F41" w14:textId="77777777" w:rsidR="000476D8" w:rsidRPr="00532DAE" w:rsidRDefault="000476D8">
            <w:pPr>
              <w:pStyle w:val="ARfintablebodybold"/>
              <w:spacing w:before="30" w:after="10"/>
            </w:pPr>
            <w:r w:rsidRPr="00532DAE">
              <w:t>2023</w:t>
            </w:r>
          </w:p>
        </w:tc>
      </w:tr>
      <w:tr w:rsidR="000476D8" w:rsidRPr="00532DAE" w14:paraId="78C05D98" w14:textId="77777777">
        <w:trPr>
          <w:cantSplit w:val="0"/>
        </w:trPr>
        <w:tc>
          <w:tcPr>
            <w:tcW w:w="14459" w:type="dxa"/>
            <w:gridSpan w:val="10"/>
            <w:tcBorders>
              <w:top w:val="single" w:sz="4" w:space="0" w:color="auto"/>
              <w:bottom w:val="single" w:sz="4" w:space="0" w:color="A6A6A6" w:themeColor="background1" w:themeShade="A6"/>
            </w:tcBorders>
            <w:hideMark/>
          </w:tcPr>
          <w:p w14:paraId="1E1DCFFA" w14:textId="77777777" w:rsidR="000476D8" w:rsidRPr="00532DAE" w:rsidRDefault="000476D8">
            <w:pPr>
              <w:pStyle w:val="ARfintablebodybold"/>
              <w:spacing w:before="30" w:after="10"/>
            </w:pPr>
            <w:r w:rsidRPr="00532DAE">
              <w:t>Controlled</w:t>
            </w:r>
          </w:p>
        </w:tc>
      </w:tr>
      <w:tr w:rsidR="000476D8" w:rsidRPr="00532DAE" w14:paraId="1DBAE304" w14:textId="77777777">
        <w:trPr>
          <w:cantSplit w:val="0"/>
        </w:trPr>
        <w:tc>
          <w:tcPr>
            <w:tcW w:w="3684" w:type="dxa"/>
            <w:tcBorders>
              <w:top w:val="single" w:sz="4" w:space="0" w:color="A6A6A6" w:themeColor="background1" w:themeShade="A6"/>
              <w:bottom w:val="single" w:sz="4" w:space="0" w:color="A6A6A6" w:themeColor="background1" w:themeShade="A6"/>
            </w:tcBorders>
            <w:hideMark/>
          </w:tcPr>
          <w:p w14:paraId="06D37DC5" w14:textId="77777777" w:rsidR="000476D8" w:rsidRPr="00532DAE" w:rsidRDefault="000476D8">
            <w:pPr>
              <w:pStyle w:val="ARfintablebody"/>
              <w:spacing w:before="30" w:after="10"/>
            </w:pPr>
            <w:r w:rsidRPr="00532DAE">
              <w:t>Provision of outputs</w:t>
            </w:r>
          </w:p>
        </w:tc>
        <w:tc>
          <w:tcPr>
            <w:tcW w:w="1276" w:type="dxa"/>
            <w:tcBorders>
              <w:top w:val="single" w:sz="4" w:space="0" w:color="A6A6A6" w:themeColor="background1" w:themeShade="A6"/>
              <w:bottom w:val="single" w:sz="4" w:space="0" w:color="A6A6A6" w:themeColor="background1" w:themeShade="A6"/>
            </w:tcBorders>
            <w:noWrap/>
            <w:hideMark/>
          </w:tcPr>
          <w:p w14:paraId="7A8C9141" w14:textId="77777777" w:rsidR="000476D8" w:rsidRPr="00532DAE" w:rsidRDefault="000476D8">
            <w:pPr>
              <w:pStyle w:val="ARfintablebodyright"/>
              <w:spacing w:before="30" w:after="10"/>
            </w:pPr>
            <w:r w:rsidRPr="00532DAE">
              <w:t>4,247.6</w:t>
            </w:r>
          </w:p>
        </w:tc>
        <w:tc>
          <w:tcPr>
            <w:tcW w:w="1276" w:type="dxa"/>
            <w:tcBorders>
              <w:top w:val="single" w:sz="4" w:space="0" w:color="A6A6A6" w:themeColor="background1" w:themeShade="A6"/>
              <w:bottom w:val="single" w:sz="4" w:space="0" w:color="A6A6A6" w:themeColor="background1" w:themeShade="A6"/>
            </w:tcBorders>
            <w:noWrap/>
            <w:hideMark/>
          </w:tcPr>
          <w:p w14:paraId="7DAD6EA2" w14:textId="77777777" w:rsidR="000476D8" w:rsidRPr="00532DAE" w:rsidRDefault="000476D8">
            <w:pPr>
              <w:pStyle w:val="ARfintablebodyright"/>
              <w:spacing w:before="30" w:after="10"/>
            </w:pPr>
            <w:r w:rsidRPr="00532DAE">
              <w:t>213.2</w:t>
            </w:r>
          </w:p>
        </w:tc>
        <w:tc>
          <w:tcPr>
            <w:tcW w:w="1276" w:type="dxa"/>
            <w:tcBorders>
              <w:top w:val="single" w:sz="4" w:space="0" w:color="A6A6A6" w:themeColor="background1" w:themeShade="A6"/>
              <w:bottom w:val="single" w:sz="4" w:space="0" w:color="A6A6A6" w:themeColor="background1" w:themeShade="A6"/>
              <w:right w:val="nil"/>
            </w:tcBorders>
            <w:shd w:val="clear" w:color="auto" w:fill="E7E6E6" w:themeFill="background2"/>
            <w:noWrap/>
            <w:hideMark/>
          </w:tcPr>
          <w:p w14:paraId="017A3F28" w14:textId="77777777" w:rsidR="000476D8" w:rsidRPr="00532DAE" w:rsidRDefault="000476D8">
            <w:pPr>
              <w:pStyle w:val="ARfintablebodyright"/>
              <w:spacing w:before="30" w:after="10"/>
            </w:pPr>
            <w:r w:rsidRPr="00532DAE">
              <w:t>459.0</w:t>
            </w:r>
          </w:p>
        </w:tc>
        <w:tc>
          <w:tcPr>
            <w:tcW w:w="1276"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49D59036" w14:textId="77777777" w:rsidR="000476D8" w:rsidRPr="00532DAE" w:rsidRDefault="000476D8">
            <w:pPr>
              <w:pStyle w:val="ARfintablebodyright"/>
              <w:spacing w:before="30" w:after="10"/>
            </w:pPr>
            <w:r w:rsidRPr="00532DAE">
              <w:t>110.2</w:t>
            </w:r>
          </w:p>
        </w:tc>
        <w:tc>
          <w:tcPr>
            <w:tcW w:w="1276"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210A47AE" w14:textId="77777777" w:rsidR="000476D8" w:rsidRPr="00532DAE" w:rsidRDefault="000476D8">
            <w:pPr>
              <w:pStyle w:val="ARfintablebodyright"/>
              <w:spacing w:before="30" w:after="10"/>
            </w:pPr>
            <w:r w:rsidRPr="00532DAE">
              <w:t>22.3</w:t>
            </w:r>
          </w:p>
        </w:tc>
        <w:tc>
          <w:tcPr>
            <w:tcW w:w="1276" w:type="dxa"/>
            <w:tcBorders>
              <w:top w:val="single" w:sz="4" w:space="0" w:color="A6A6A6" w:themeColor="background1" w:themeShade="A6"/>
              <w:bottom w:val="single" w:sz="4" w:space="0" w:color="A6A6A6" w:themeColor="background1" w:themeShade="A6"/>
            </w:tcBorders>
            <w:noWrap/>
            <w:hideMark/>
          </w:tcPr>
          <w:p w14:paraId="226C97E8" w14:textId="77777777" w:rsidR="000476D8" w:rsidRPr="00532DAE" w:rsidRDefault="000476D8">
            <w:pPr>
              <w:pStyle w:val="ARfintablebodyright"/>
              <w:spacing w:before="30" w:after="10"/>
            </w:pPr>
            <w:r w:rsidRPr="00532DAE">
              <w:t>5,052.3</w:t>
            </w:r>
          </w:p>
        </w:tc>
        <w:tc>
          <w:tcPr>
            <w:tcW w:w="1276" w:type="dxa"/>
            <w:tcBorders>
              <w:top w:val="single" w:sz="4" w:space="0" w:color="A6A6A6" w:themeColor="background1" w:themeShade="A6"/>
              <w:bottom w:val="single" w:sz="4" w:space="0" w:color="A6A6A6" w:themeColor="background1" w:themeShade="A6"/>
            </w:tcBorders>
            <w:noWrap/>
            <w:hideMark/>
          </w:tcPr>
          <w:p w14:paraId="3B0C73E0" w14:textId="77777777" w:rsidR="000476D8" w:rsidRPr="00532DAE" w:rsidRDefault="000476D8">
            <w:pPr>
              <w:pStyle w:val="ARfintablebodyright"/>
              <w:spacing w:before="30" w:after="10"/>
            </w:pPr>
            <w:r w:rsidRPr="00532DAE">
              <w:t>4,968.4</w:t>
            </w:r>
          </w:p>
        </w:tc>
        <w:tc>
          <w:tcPr>
            <w:tcW w:w="1276" w:type="dxa"/>
            <w:tcBorders>
              <w:top w:val="single" w:sz="4" w:space="0" w:color="A6A6A6" w:themeColor="background1" w:themeShade="A6"/>
              <w:bottom w:val="single" w:sz="4" w:space="0" w:color="A6A6A6" w:themeColor="background1" w:themeShade="A6"/>
            </w:tcBorders>
            <w:noWrap/>
            <w:hideMark/>
          </w:tcPr>
          <w:p w14:paraId="67C634FC" w14:textId="77777777" w:rsidR="000476D8" w:rsidRPr="00532DAE" w:rsidRDefault="000476D8">
            <w:pPr>
              <w:pStyle w:val="ARfintablebodyright"/>
              <w:spacing w:before="30" w:after="10"/>
            </w:pPr>
            <w:r w:rsidRPr="00532DAE">
              <w:t>83.9</w:t>
            </w:r>
          </w:p>
        </w:tc>
        <w:tc>
          <w:tcPr>
            <w:tcW w:w="567" w:type="dxa"/>
            <w:tcBorders>
              <w:top w:val="single" w:sz="4" w:space="0" w:color="A6A6A6" w:themeColor="background1" w:themeShade="A6"/>
              <w:bottom w:val="single" w:sz="4" w:space="0" w:color="A6A6A6" w:themeColor="background1" w:themeShade="A6"/>
            </w:tcBorders>
            <w:noWrap/>
            <w:hideMark/>
          </w:tcPr>
          <w:p w14:paraId="39EB94DE" w14:textId="77777777" w:rsidR="000476D8" w:rsidRPr="00532DAE" w:rsidRDefault="000476D8">
            <w:pPr>
              <w:pStyle w:val="ARfintablebodyright"/>
              <w:spacing w:before="30" w:after="10"/>
              <w:rPr>
                <w:rStyle w:val="Superscript"/>
              </w:rPr>
            </w:pPr>
            <w:r w:rsidRPr="00532DAE">
              <w:rPr>
                <w:rStyle w:val="Superscript"/>
              </w:rPr>
              <w:t>(iii)</w:t>
            </w:r>
          </w:p>
        </w:tc>
      </w:tr>
      <w:tr w:rsidR="000476D8" w:rsidRPr="00532DAE" w14:paraId="4F1DFFA3" w14:textId="77777777">
        <w:trPr>
          <w:cantSplit w:val="0"/>
        </w:trPr>
        <w:tc>
          <w:tcPr>
            <w:tcW w:w="3684" w:type="dxa"/>
            <w:tcBorders>
              <w:top w:val="single" w:sz="4" w:space="0" w:color="A6A6A6" w:themeColor="background1" w:themeShade="A6"/>
              <w:bottom w:val="single" w:sz="4" w:space="0" w:color="A6A6A6" w:themeColor="background1" w:themeShade="A6"/>
            </w:tcBorders>
            <w:hideMark/>
          </w:tcPr>
          <w:p w14:paraId="25A3C62E" w14:textId="77777777" w:rsidR="000476D8" w:rsidRPr="00532DAE" w:rsidRDefault="000476D8">
            <w:pPr>
              <w:pStyle w:val="ARfintablebody"/>
              <w:spacing w:before="30" w:after="10"/>
            </w:pPr>
            <w:r w:rsidRPr="00532DAE">
              <w:t>Addition to net assets</w:t>
            </w:r>
          </w:p>
        </w:tc>
        <w:tc>
          <w:tcPr>
            <w:tcW w:w="1276" w:type="dxa"/>
            <w:tcBorders>
              <w:top w:val="single" w:sz="4" w:space="0" w:color="A6A6A6" w:themeColor="background1" w:themeShade="A6"/>
              <w:bottom w:val="single" w:sz="4" w:space="0" w:color="A6A6A6" w:themeColor="background1" w:themeShade="A6"/>
            </w:tcBorders>
            <w:noWrap/>
            <w:hideMark/>
          </w:tcPr>
          <w:p w14:paraId="16F68F41" w14:textId="77777777" w:rsidR="000476D8" w:rsidRPr="00532DAE" w:rsidRDefault="000476D8">
            <w:pPr>
              <w:pStyle w:val="ARfintablebodyright"/>
              <w:spacing w:before="30" w:after="10"/>
            </w:pPr>
            <w:r w:rsidRPr="00532DAE">
              <w:t>784.8</w:t>
            </w:r>
          </w:p>
        </w:tc>
        <w:tc>
          <w:tcPr>
            <w:tcW w:w="1276" w:type="dxa"/>
            <w:tcBorders>
              <w:top w:val="single" w:sz="4" w:space="0" w:color="A6A6A6" w:themeColor="background1" w:themeShade="A6"/>
              <w:bottom w:val="single" w:sz="4" w:space="0" w:color="A6A6A6" w:themeColor="background1" w:themeShade="A6"/>
            </w:tcBorders>
            <w:noWrap/>
            <w:hideMark/>
          </w:tcPr>
          <w:p w14:paraId="0BE28177" w14:textId="77777777" w:rsidR="000476D8" w:rsidRPr="00532DAE" w:rsidRDefault="000476D8">
            <w:pPr>
              <w:pStyle w:val="ARfintablebodyright"/>
              <w:spacing w:before="30" w:after="10"/>
            </w:pPr>
            <w:r w:rsidRPr="00532DAE">
              <w:t>38.6</w:t>
            </w:r>
          </w:p>
        </w:tc>
        <w:tc>
          <w:tcPr>
            <w:tcW w:w="1276" w:type="dxa"/>
            <w:tcBorders>
              <w:top w:val="single" w:sz="4" w:space="0" w:color="A6A6A6" w:themeColor="background1" w:themeShade="A6"/>
              <w:bottom w:val="single" w:sz="4" w:space="0" w:color="A6A6A6" w:themeColor="background1" w:themeShade="A6"/>
              <w:right w:val="nil"/>
            </w:tcBorders>
            <w:shd w:val="clear" w:color="auto" w:fill="E7E6E6" w:themeFill="background2"/>
            <w:noWrap/>
            <w:hideMark/>
          </w:tcPr>
          <w:p w14:paraId="0B8D6556" w14:textId="77777777" w:rsidR="000476D8" w:rsidRPr="00532DAE" w:rsidRDefault="000476D8">
            <w:pPr>
              <w:pStyle w:val="ARfintablebodyright"/>
              <w:spacing w:before="30" w:after="10"/>
            </w:pPr>
            <w:r w:rsidRPr="00532DAE">
              <w:t>18.2</w:t>
            </w:r>
          </w:p>
        </w:tc>
        <w:tc>
          <w:tcPr>
            <w:tcW w:w="1276"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4A754312" w14:textId="77777777" w:rsidR="000476D8" w:rsidRPr="00532DAE" w:rsidRDefault="000476D8">
            <w:pPr>
              <w:pStyle w:val="ARfintablebodyright"/>
              <w:spacing w:before="30" w:after="10"/>
            </w:pPr>
            <w:r w:rsidRPr="00532DAE">
              <w:t>(110.2)</w:t>
            </w:r>
          </w:p>
        </w:tc>
        <w:tc>
          <w:tcPr>
            <w:tcW w:w="1276"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0F9AF789" w14:textId="77777777" w:rsidR="000476D8" w:rsidRPr="00532DAE" w:rsidRDefault="000476D8">
            <w:pPr>
              <w:pStyle w:val="ARfintablebodyright"/>
              <w:spacing w:before="30" w:after="10"/>
            </w:pPr>
            <w:r w:rsidRPr="00532DAE">
              <w:t>14.5</w:t>
            </w:r>
          </w:p>
        </w:tc>
        <w:tc>
          <w:tcPr>
            <w:tcW w:w="1276" w:type="dxa"/>
            <w:tcBorders>
              <w:top w:val="single" w:sz="4" w:space="0" w:color="A6A6A6" w:themeColor="background1" w:themeShade="A6"/>
              <w:bottom w:val="single" w:sz="4" w:space="0" w:color="A6A6A6" w:themeColor="background1" w:themeShade="A6"/>
            </w:tcBorders>
            <w:noWrap/>
            <w:hideMark/>
          </w:tcPr>
          <w:p w14:paraId="47170F1F" w14:textId="77777777" w:rsidR="000476D8" w:rsidRPr="00532DAE" w:rsidRDefault="000476D8">
            <w:pPr>
              <w:pStyle w:val="ARfintablebodyright"/>
              <w:spacing w:before="30" w:after="10"/>
            </w:pPr>
            <w:r w:rsidRPr="00532DAE">
              <w:t>745.9</w:t>
            </w:r>
          </w:p>
        </w:tc>
        <w:tc>
          <w:tcPr>
            <w:tcW w:w="1276" w:type="dxa"/>
            <w:tcBorders>
              <w:top w:val="single" w:sz="4" w:space="0" w:color="A6A6A6" w:themeColor="background1" w:themeShade="A6"/>
              <w:bottom w:val="single" w:sz="4" w:space="0" w:color="A6A6A6" w:themeColor="background1" w:themeShade="A6"/>
            </w:tcBorders>
            <w:noWrap/>
            <w:hideMark/>
          </w:tcPr>
          <w:p w14:paraId="5AABF59F" w14:textId="77777777" w:rsidR="000476D8" w:rsidRPr="00532DAE" w:rsidRDefault="000476D8">
            <w:pPr>
              <w:pStyle w:val="ARfintablebodyright"/>
              <w:spacing w:before="30" w:after="10"/>
            </w:pPr>
            <w:r w:rsidRPr="00532DAE">
              <w:t>625.5</w:t>
            </w:r>
          </w:p>
        </w:tc>
        <w:tc>
          <w:tcPr>
            <w:tcW w:w="1276" w:type="dxa"/>
            <w:tcBorders>
              <w:top w:val="single" w:sz="4" w:space="0" w:color="A6A6A6" w:themeColor="background1" w:themeShade="A6"/>
              <w:bottom w:val="single" w:sz="4" w:space="0" w:color="A6A6A6" w:themeColor="background1" w:themeShade="A6"/>
            </w:tcBorders>
            <w:noWrap/>
            <w:hideMark/>
          </w:tcPr>
          <w:p w14:paraId="11FABB0B" w14:textId="77777777" w:rsidR="000476D8" w:rsidRPr="00532DAE" w:rsidRDefault="000476D8">
            <w:pPr>
              <w:pStyle w:val="ARfintablebodyright"/>
              <w:spacing w:before="30" w:after="10"/>
            </w:pPr>
            <w:r w:rsidRPr="00532DAE">
              <w:t>120.4</w:t>
            </w:r>
          </w:p>
        </w:tc>
        <w:tc>
          <w:tcPr>
            <w:tcW w:w="567" w:type="dxa"/>
            <w:tcBorders>
              <w:top w:val="single" w:sz="4" w:space="0" w:color="A6A6A6" w:themeColor="background1" w:themeShade="A6"/>
              <w:bottom w:val="single" w:sz="4" w:space="0" w:color="A6A6A6" w:themeColor="background1" w:themeShade="A6"/>
            </w:tcBorders>
            <w:noWrap/>
            <w:hideMark/>
          </w:tcPr>
          <w:p w14:paraId="5AE64626" w14:textId="77777777" w:rsidR="000476D8" w:rsidRPr="00532DAE" w:rsidRDefault="000476D8">
            <w:pPr>
              <w:pStyle w:val="ARfintablebodyright"/>
              <w:spacing w:before="30" w:after="10"/>
              <w:rPr>
                <w:rStyle w:val="Superscript"/>
              </w:rPr>
            </w:pPr>
            <w:r w:rsidRPr="00532DAE">
              <w:rPr>
                <w:rStyle w:val="Superscript"/>
              </w:rPr>
              <w:t>(iv)</w:t>
            </w:r>
          </w:p>
        </w:tc>
      </w:tr>
      <w:tr w:rsidR="000476D8" w:rsidRPr="00532DAE" w14:paraId="06C877AE" w14:textId="77777777">
        <w:trPr>
          <w:cantSplit w:val="0"/>
        </w:trPr>
        <w:tc>
          <w:tcPr>
            <w:tcW w:w="14459" w:type="dxa"/>
            <w:gridSpan w:val="10"/>
            <w:tcBorders>
              <w:top w:val="single" w:sz="4" w:space="0" w:color="A6A6A6" w:themeColor="background1" w:themeShade="A6"/>
              <w:bottom w:val="single" w:sz="4" w:space="0" w:color="A6A6A6" w:themeColor="background1" w:themeShade="A6"/>
            </w:tcBorders>
            <w:hideMark/>
          </w:tcPr>
          <w:p w14:paraId="4CE4F644" w14:textId="77777777" w:rsidR="000476D8" w:rsidRPr="00532DAE" w:rsidRDefault="000476D8">
            <w:pPr>
              <w:pStyle w:val="ARfintablebodybold"/>
              <w:spacing w:before="30" w:after="10"/>
            </w:pPr>
            <w:r w:rsidRPr="00532DAE">
              <w:t>Administered</w:t>
            </w:r>
          </w:p>
        </w:tc>
      </w:tr>
      <w:tr w:rsidR="000476D8" w:rsidRPr="00532DAE" w14:paraId="2D263A88" w14:textId="77777777">
        <w:trPr>
          <w:cantSplit w:val="0"/>
        </w:trPr>
        <w:tc>
          <w:tcPr>
            <w:tcW w:w="3684" w:type="dxa"/>
            <w:tcBorders>
              <w:top w:val="single" w:sz="4" w:space="0" w:color="A6A6A6" w:themeColor="background1" w:themeShade="A6"/>
            </w:tcBorders>
            <w:hideMark/>
          </w:tcPr>
          <w:p w14:paraId="53A4140B" w14:textId="77777777" w:rsidR="000476D8" w:rsidRPr="00532DAE" w:rsidRDefault="000476D8">
            <w:pPr>
              <w:pStyle w:val="ARfintablebody"/>
              <w:spacing w:before="30" w:after="10"/>
            </w:pPr>
            <w:r w:rsidRPr="00532DAE">
              <w:t xml:space="preserve">Payments made on behalf of the State </w:t>
            </w:r>
            <w:r w:rsidRPr="00532DAE">
              <w:rPr>
                <w:rStyle w:val="Superscript"/>
              </w:rPr>
              <w:t>(v)</w:t>
            </w:r>
          </w:p>
        </w:tc>
        <w:tc>
          <w:tcPr>
            <w:tcW w:w="1276" w:type="dxa"/>
            <w:tcBorders>
              <w:top w:val="single" w:sz="4" w:space="0" w:color="A6A6A6" w:themeColor="background1" w:themeShade="A6"/>
            </w:tcBorders>
            <w:noWrap/>
            <w:hideMark/>
          </w:tcPr>
          <w:p w14:paraId="58A1CEEC" w14:textId="77777777" w:rsidR="000476D8" w:rsidRPr="00532DAE" w:rsidRDefault="000476D8">
            <w:pPr>
              <w:pStyle w:val="ARfintablebodyright"/>
              <w:spacing w:before="30" w:after="10"/>
            </w:pPr>
            <w:r w:rsidRPr="00532DAE">
              <w:t>2,741.0</w:t>
            </w:r>
          </w:p>
        </w:tc>
        <w:tc>
          <w:tcPr>
            <w:tcW w:w="1276" w:type="dxa"/>
            <w:tcBorders>
              <w:top w:val="single" w:sz="4" w:space="0" w:color="A6A6A6" w:themeColor="background1" w:themeShade="A6"/>
            </w:tcBorders>
            <w:noWrap/>
            <w:hideMark/>
          </w:tcPr>
          <w:p w14:paraId="528C2746" w14:textId="77777777" w:rsidR="000476D8" w:rsidRPr="00532DAE" w:rsidRDefault="000476D8">
            <w:pPr>
              <w:pStyle w:val="ARfintablebodyright"/>
              <w:spacing w:before="30" w:after="10"/>
            </w:pPr>
            <w:r w:rsidRPr="00532DAE">
              <w:t>–</w:t>
            </w:r>
          </w:p>
        </w:tc>
        <w:tc>
          <w:tcPr>
            <w:tcW w:w="1276" w:type="dxa"/>
            <w:tcBorders>
              <w:top w:val="single" w:sz="4" w:space="0" w:color="A6A6A6" w:themeColor="background1" w:themeShade="A6"/>
              <w:right w:val="nil"/>
            </w:tcBorders>
            <w:shd w:val="clear" w:color="auto" w:fill="E7E6E6" w:themeFill="background2"/>
            <w:noWrap/>
            <w:hideMark/>
          </w:tcPr>
          <w:p w14:paraId="65CB85B7" w14:textId="77777777" w:rsidR="000476D8" w:rsidRPr="00532DAE" w:rsidRDefault="000476D8">
            <w:pPr>
              <w:pStyle w:val="ARfintablebodyright"/>
              <w:spacing w:before="30" w:after="10"/>
            </w:pPr>
            <w:r w:rsidRPr="00532DAE">
              <w:t>–</w:t>
            </w:r>
          </w:p>
        </w:tc>
        <w:tc>
          <w:tcPr>
            <w:tcW w:w="1276" w:type="dxa"/>
            <w:tcBorders>
              <w:top w:val="single" w:sz="4" w:space="0" w:color="A6A6A6" w:themeColor="background1" w:themeShade="A6"/>
              <w:left w:val="nil"/>
              <w:right w:val="nil"/>
            </w:tcBorders>
            <w:shd w:val="clear" w:color="auto" w:fill="E7E6E6" w:themeFill="background2"/>
            <w:noWrap/>
            <w:hideMark/>
          </w:tcPr>
          <w:p w14:paraId="4BD59CCA" w14:textId="77777777" w:rsidR="000476D8" w:rsidRPr="00532DAE" w:rsidRDefault="000476D8">
            <w:pPr>
              <w:pStyle w:val="ARfintablebodyright"/>
              <w:spacing w:before="30" w:after="10"/>
            </w:pPr>
            <w:r w:rsidRPr="00532DAE">
              <w:t>–</w:t>
            </w:r>
          </w:p>
        </w:tc>
        <w:tc>
          <w:tcPr>
            <w:tcW w:w="1276" w:type="dxa"/>
            <w:tcBorders>
              <w:top w:val="single" w:sz="4" w:space="0" w:color="A6A6A6" w:themeColor="background1" w:themeShade="A6"/>
              <w:left w:val="nil"/>
              <w:right w:val="nil"/>
            </w:tcBorders>
            <w:shd w:val="clear" w:color="auto" w:fill="E7E6E6" w:themeFill="background2"/>
            <w:noWrap/>
            <w:hideMark/>
          </w:tcPr>
          <w:p w14:paraId="5CECCD05" w14:textId="77777777" w:rsidR="000476D8" w:rsidRPr="00532DAE" w:rsidRDefault="000476D8">
            <w:pPr>
              <w:pStyle w:val="ARfintablebodyright"/>
              <w:spacing w:before="30" w:after="10"/>
            </w:pPr>
            <w:r w:rsidRPr="00532DAE">
              <w:t>–</w:t>
            </w:r>
          </w:p>
        </w:tc>
        <w:tc>
          <w:tcPr>
            <w:tcW w:w="1276" w:type="dxa"/>
            <w:tcBorders>
              <w:top w:val="single" w:sz="4" w:space="0" w:color="A6A6A6" w:themeColor="background1" w:themeShade="A6"/>
            </w:tcBorders>
            <w:noWrap/>
            <w:hideMark/>
          </w:tcPr>
          <w:p w14:paraId="03821847" w14:textId="77777777" w:rsidR="000476D8" w:rsidRPr="00532DAE" w:rsidRDefault="000476D8">
            <w:pPr>
              <w:pStyle w:val="ARfintablebodyright"/>
              <w:spacing w:before="30" w:after="10"/>
            </w:pPr>
            <w:r w:rsidRPr="00532DAE">
              <w:t>2,741.0</w:t>
            </w:r>
          </w:p>
        </w:tc>
        <w:tc>
          <w:tcPr>
            <w:tcW w:w="1276" w:type="dxa"/>
            <w:tcBorders>
              <w:top w:val="single" w:sz="4" w:space="0" w:color="A6A6A6" w:themeColor="background1" w:themeShade="A6"/>
            </w:tcBorders>
            <w:noWrap/>
            <w:hideMark/>
          </w:tcPr>
          <w:p w14:paraId="30EA1F01" w14:textId="77777777" w:rsidR="000476D8" w:rsidRPr="00532DAE" w:rsidRDefault="000476D8">
            <w:pPr>
              <w:pStyle w:val="ARfintablebodyright"/>
              <w:spacing w:before="30" w:after="10"/>
            </w:pPr>
            <w:r w:rsidRPr="00532DAE">
              <w:t>2,686.7</w:t>
            </w:r>
          </w:p>
        </w:tc>
        <w:tc>
          <w:tcPr>
            <w:tcW w:w="1276" w:type="dxa"/>
            <w:tcBorders>
              <w:top w:val="single" w:sz="4" w:space="0" w:color="A6A6A6" w:themeColor="background1" w:themeShade="A6"/>
            </w:tcBorders>
            <w:noWrap/>
            <w:hideMark/>
          </w:tcPr>
          <w:p w14:paraId="20B44095" w14:textId="77777777" w:rsidR="000476D8" w:rsidRPr="00532DAE" w:rsidRDefault="000476D8">
            <w:pPr>
              <w:pStyle w:val="ARfintablebodyright"/>
              <w:spacing w:before="30" w:after="10"/>
            </w:pPr>
            <w:r w:rsidRPr="00532DAE">
              <w:t>54.2</w:t>
            </w:r>
          </w:p>
        </w:tc>
        <w:tc>
          <w:tcPr>
            <w:tcW w:w="567" w:type="dxa"/>
            <w:tcBorders>
              <w:top w:val="single" w:sz="4" w:space="0" w:color="A6A6A6" w:themeColor="background1" w:themeShade="A6"/>
            </w:tcBorders>
            <w:noWrap/>
            <w:hideMark/>
          </w:tcPr>
          <w:p w14:paraId="3E1E5817" w14:textId="77777777" w:rsidR="000476D8" w:rsidRPr="00532DAE" w:rsidRDefault="000476D8">
            <w:pPr>
              <w:pStyle w:val="ARfintablebodyright"/>
              <w:spacing w:before="30" w:after="10"/>
            </w:pPr>
          </w:p>
        </w:tc>
      </w:tr>
      <w:tr w:rsidR="000476D8" w:rsidRPr="00532DAE" w14:paraId="490B12D6" w14:textId="77777777">
        <w:trPr>
          <w:cantSplit w:val="0"/>
        </w:trPr>
        <w:tc>
          <w:tcPr>
            <w:tcW w:w="3684" w:type="dxa"/>
            <w:hideMark/>
          </w:tcPr>
          <w:p w14:paraId="2EA03485" w14:textId="77777777" w:rsidR="000476D8" w:rsidRPr="00532DAE" w:rsidRDefault="000476D8">
            <w:pPr>
              <w:pStyle w:val="ARfintablebodybold"/>
              <w:spacing w:before="30" w:after="10"/>
            </w:pPr>
            <w:r w:rsidRPr="00532DAE">
              <w:t>Total</w:t>
            </w:r>
          </w:p>
        </w:tc>
        <w:tc>
          <w:tcPr>
            <w:tcW w:w="1276" w:type="dxa"/>
            <w:noWrap/>
            <w:hideMark/>
          </w:tcPr>
          <w:p w14:paraId="530BA63C" w14:textId="77777777" w:rsidR="000476D8" w:rsidRPr="00532DAE" w:rsidRDefault="000476D8">
            <w:pPr>
              <w:pStyle w:val="ARfintablebodyrightbold"/>
              <w:spacing w:before="30" w:after="10"/>
            </w:pPr>
            <w:r w:rsidRPr="00532DAE">
              <w:t>7,773.4</w:t>
            </w:r>
          </w:p>
        </w:tc>
        <w:tc>
          <w:tcPr>
            <w:tcW w:w="1276" w:type="dxa"/>
            <w:noWrap/>
            <w:hideMark/>
          </w:tcPr>
          <w:p w14:paraId="00F5366D" w14:textId="77777777" w:rsidR="000476D8" w:rsidRPr="00532DAE" w:rsidRDefault="000476D8">
            <w:pPr>
              <w:pStyle w:val="ARfintablebodyrightbold"/>
              <w:spacing w:before="30" w:after="10"/>
            </w:pPr>
            <w:r w:rsidRPr="00532DAE">
              <w:t>251.7</w:t>
            </w:r>
          </w:p>
        </w:tc>
        <w:tc>
          <w:tcPr>
            <w:tcW w:w="1276" w:type="dxa"/>
            <w:tcBorders>
              <w:top w:val="single" w:sz="4" w:space="0" w:color="auto"/>
              <w:right w:val="nil"/>
            </w:tcBorders>
            <w:shd w:val="clear" w:color="auto" w:fill="E7E6E6" w:themeFill="background2"/>
            <w:noWrap/>
            <w:hideMark/>
          </w:tcPr>
          <w:p w14:paraId="5A3592EB" w14:textId="77777777" w:rsidR="000476D8" w:rsidRPr="00532DAE" w:rsidRDefault="000476D8">
            <w:pPr>
              <w:pStyle w:val="ARfintablebodyrightbold"/>
              <w:spacing w:before="30" w:after="10"/>
            </w:pPr>
            <w:r w:rsidRPr="00532DAE">
              <w:t>477.3</w:t>
            </w:r>
          </w:p>
        </w:tc>
        <w:tc>
          <w:tcPr>
            <w:tcW w:w="1276" w:type="dxa"/>
            <w:tcBorders>
              <w:top w:val="single" w:sz="4" w:space="0" w:color="auto"/>
              <w:left w:val="nil"/>
              <w:right w:val="nil"/>
            </w:tcBorders>
            <w:shd w:val="clear" w:color="auto" w:fill="E7E6E6" w:themeFill="background2"/>
            <w:noWrap/>
            <w:hideMark/>
          </w:tcPr>
          <w:p w14:paraId="5452185D" w14:textId="77777777" w:rsidR="000476D8" w:rsidRPr="00532DAE" w:rsidRDefault="000476D8">
            <w:pPr>
              <w:pStyle w:val="ARfintablebodyrightbold"/>
              <w:spacing w:before="30" w:after="10"/>
            </w:pPr>
            <w:r w:rsidRPr="00532DAE">
              <w:t>–</w:t>
            </w:r>
          </w:p>
        </w:tc>
        <w:tc>
          <w:tcPr>
            <w:tcW w:w="1276" w:type="dxa"/>
            <w:tcBorders>
              <w:left w:val="nil"/>
              <w:right w:val="nil"/>
            </w:tcBorders>
            <w:shd w:val="clear" w:color="auto" w:fill="E7E6E6" w:themeFill="background2"/>
            <w:noWrap/>
            <w:hideMark/>
          </w:tcPr>
          <w:p w14:paraId="6C7D88AA" w14:textId="77777777" w:rsidR="000476D8" w:rsidRPr="00532DAE" w:rsidRDefault="000476D8">
            <w:pPr>
              <w:pStyle w:val="ARfintablebodyrightbold"/>
              <w:spacing w:before="30" w:after="10"/>
            </w:pPr>
            <w:r w:rsidRPr="00532DAE">
              <w:t>36.8</w:t>
            </w:r>
          </w:p>
        </w:tc>
        <w:tc>
          <w:tcPr>
            <w:tcW w:w="1276" w:type="dxa"/>
            <w:noWrap/>
            <w:hideMark/>
          </w:tcPr>
          <w:p w14:paraId="26F0DCA4" w14:textId="77777777" w:rsidR="000476D8" w:rsidRPr="00532DAE" w:rsidRDefault="000476D8">
            <w:pPr>
              <w:pStyle w:val="ARfintablebodyrightbold"/>
              <w:spacing w:before="30" w:after="10"/>
            </w:pPr>
            <w:r w:rsidRPr="00532DAE">
              <w:t>8,539.1</w:t>
            </w:r>
          </w:p>
        </w:tc>
        <w:tc>
          <w:tcPr>
            <w:tcW w:w="1276" w:type="dxa"/>
            <w:noWrap/>
            <w:hideMark/>
          </w:tcPr>
          <w:p w14:paraId="014D553A" w14:textId="77777777" w:rsidR="000476D8" w:rsidRPr="00532DAE" w:rsidRDefault="000476D8">
            <w:pPr>
              <w:pStyle w:val="ARfintablebodyrightbold"/>
              <w:spacing w:before="30" w:after="10"/>
            </w:pPr>
            <w:r w:rsidRPr="00532DAE">
              <w:t>8,280.7</w:t>
            </w:r>
          </w:p>
        </w:tc>
        <w:tc>
          <w:tcPr>
            <w:tcW w:w="1276" w:type="dxa"/>
            <w:noWrap/>
            <w:hideMark/>
          </w:tcPr>
          <w:p w14:paraId="0ECB36CA" w14:textId="77777777" w:rsidR="000476D8" w:rsidRPr="00532DAE" w:rsidRDefault="000476D8">
            <w:pPr>
              <w:pStyle w:val="ARfintablebodyrightbold"/>
              <w:spacing w:before="30" w:after="10"/>
            </w:pPr>
            <w:r w:rsidRPr="00532DAE">
              <w:t>258.5</w:t>
            </w:r>
          </w:p>
        </w:tc>
        <w:tc>
          <w:tcPr>
            <w:tcW w:w="567" w:type="dxa"/>
            <w:noWrap/>
            <w:hideMark/>
          </w:tcPr>
          <w:p w14:paraId="25019703" w14:textId="77777777" w:rsidR="000476D8" w:rsidRPr="00532DAE" w:rsidRDefault="000476D8">
            <w:pPr>
              <w:pStyle w:val="ARfintablebodyrightbold"/>
              <w:spacing w:before="30" w:after="10"/>
            </w:pPr>
          </w:p>
        </w:tc>
      </w:tr>
      <w:tr w:rsidR="000476D8" w:rsidRPr="00532DAE" w14:paraId="1A362C8F" w14:textId="77777777">
        <w:trPr>
          <w:cantSplit w:val="0"/>
        </w:trPr>
        <w:tc>
          <w:tcPr>
            <w:tcW w:w="14459" w:type="dxa"/>
            <w:gridSpan w:val="10"/>
            <w:tcBorders>
              <w:bottom w:val="single" w:sz="4" w:space="0" w:color="auto"/>
            </w:tcBorders>
            <w:hideMark/>
          </w:tcPr>
          <w:p w14:paraId="48DE7B8A" w14:textId="77777777" w:rsidR="000476D8" w:rsidRPr="00532DAE" w:rsidRDefault="000476D8">
            <w:pPr>
              <w:pStyle w:val="ARfintablebodybold"/>
              <w:spacing w:before="30" w:after="10"/>
            </w:pPr>
            <w:r w:rsidRPr="00532DAE">
              <w:t>2022</w:t>
            </w:r>
          </w:p>
        </w:tc>
      </w:tr>
      <w:tr w:rsidR="000476D8" w:rsidRPr="00532DAE" w14:paraId="71870C93" w14:textId="77777777">
        <w:trPr>
          <w:cantSplit w:val="0"/>
        </w:trPr>
        <w:tc>
          <w:tcPr>
            <w:tcW w:w="14459" w:type="dxa"/>
            <w:gridSpan w:val="10"/>
            <w:tcBorders>
              <w:top w:val="single" w:sz="4" w:space="0" w:color="auto"/>
              <w:bottom w:val="single" w:sz="4" w:space="0" w:color="A6A6A6" w:themeColor="background1" w:themeShade="A6"/>
            </w:tcBorders>
            <w:hideMark/>
          </w:tcPr>
          <w:p w14:paraId="2B58321B" w14:textId="77777777" w:rsidR="000476D8" w:rsidRPr="00532DAE" w:rsidRDefault="000476D8">
            <w:pPr>
              <w:pStyle w:val="ARfintablebodybold"/>
              <w:spacing w:before="30" w:after="10"/>
            </w:pPr>
            <w:r w:rsidRPr="00532DAE">
              <w:t>Controlled</w:t>
            </w:r>
          </w:p>
        </w:tc>
      </w:tr>
      <w:tr w:rsidR="000476D8" w:rsidRPr="00532DAE" w14:paraId="46FA8ECF" w14:textId="77777777">
        <w:trPr>
          <w:cantSplit w:val="0"/>
        </w:trPr>
        <w:tc>
          <w:tcPr>
            <w:tcW w:w="3684" w:type="dxa"/>
            <w:tcBorders>
              <w:top w:val="single" w:sz="4" w:space="0" w:color="A6A6A6" w:themeColor="background1" w:themeShade="A6"/>
              <w:bottom w:val="single" w:sz="4" w:space="0" w:color="A6A6A6" w:themeColor="background1" w:themeShade="A6"/>
            </w:tcBorders>
            <w:hideMark/>
          </w:tcPr>
          <w:p w14:paraId="64FA4A47" w14:textId="77777777" w:rsidR="000476D8" w:rsidRPr="00532DAE" w:rsidRDefault="000476D8">
            <w:pPr>
              <w:pStyle w:val="ARfintablebody"/>
              <w:spacing w:before="30" w:after="10"/>
            </w:pPr>
            <w:r w:rsidRPr="00532DAE">
              <w:t>Provision of outputs</w:t>
            </w:r>
          </w:p>
        </w:tc>
        <w:tc>
          <w:tcPr>
            <w:tcW w:w="1276" w:type="dxa"/>
            <w:tcBorders>
              <w:top w:val="single" w:sz="4" w:space="0" w:color="A6A6A6" w:themeColor="background1" w:themeShade="A6"/>
              <w:bottom w:val="single" w:sz="4" w:space="0" w:color="A6A6A6" w:themeColor="background1" w:themeShade="A6"/>
            </w:tcBorders>
            <w:noWrap/>
            <w:hideMark/>
          </w:tcPr>
          <w:p w14:paraId="71006EC4" w14:textId="77777777" w:rsidR="000476D8" w:rsidRPr="00532DAE" w:rsidRDefault="000476D8">
            <w:pPr>
              <w:pStyle w:val="ARfintablebodyright"/>
              <w:spacing w:before="30" w:after="10"/>
            </w:pPr>
            <w:r w:rsidRPr="00532DAE">
              <w:t>6,012.6</w:t>
            </w:r>
          </w:p>
        </w:tc>
        <w:tc>
          <w:tcPr>
            <w:tcW w:w="1276" w:type="dxa"/>
            <w:tcBorders>
              <w:top w:val="single" w:sz="4" w:space="0" w:color="A6A6A6" w:themeColor="background1" w:themeShade="A6"/>
              <w:bottom w:val="single" w:sz="4" w:space="0" w:color="A6A6A6" w:themeColor="background1" w:themeShade="A6"/>
            </w:tcBorders>
            <w:noWrap/>
            <w:hideMark/>
          </w:tcPr>
          <w:p w14:paraId="38A64166" w14:textId="77777777" w:rsidR="000476D8" w:rsidRPr="00532DAE" w:rsidRDefault="000476D8">
            <w:pPr>
              <w:pStyle w:val="ARfintablebodyright"/>
              <w:spacing w:before="30" w:after="10"/>
            </w:pPr>
            <w:r w:rsidRPr="00532DAE">
              <w:t>315.4</w:t>
            </w:r>
          </w:p>
        </w:tc>
        <w:tc>
          <w:tcPr>
            <w:tcW w:w="1276" w:type="dxa"/>
            <w:tcBorders>
              <w:top w:val="single" w:sz="4" w:space="0" w:color="A6A6A6" w:themeColor="background1" w:themeShade="A6"/>
              <w:bottom w:val="single" w:sz="4" w:space="0" w:color="A6A6A6" w:themeColor="background1" w:themeShade="A6"/>
              <w:right w:val="nil"/>
            </w:tcBorders>
            <w:shd w:val="clear" w:color="auto" w:fill="E7E6E6" w:themeFill="background2"/>
            <w:noWrap/>
            <w:hideMark/>
          </w:tcPr>
          <w:p w14:paraId="5D27CAFB" w14:textId="77777777" w:rsidR="000476D8" w:rsidRPr="00532DAE" w:rsidRDefault="000476D8">
            <w:pPr>
              <w:pStyle w:val="ARfintablebodyright"/>
              <w:spacing w:before="30" w:after="10"/>
            </w:pPr>
            <w:r w:rsidRPr="00532DAE">
              <w:t>454.5</w:t>
            </w:r>
          </w:p>
        </w:tc>
        <w:tc>
          <w:tcPr>
            <w:tcW w:w="1276"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5AA2F2B9" w14:textId="77777777" w:rsidR="000476D8" w:rsidRPr="00532DAE" w:rsidRDefault="000476D8">
            <w:pPr>
              <w:pStyle w:val="ARfintablebodyright"/>
              <w:spacing w:before="30" w:after="10"/>
            </w:pPr>
            <w:r w:rsidRPr="00532DAE">
              <w:t>(226.6)</w:t>
            </w:r>
          </w:p>
        </w:tc>
        <w:tc>
          <w:tcPr>
            <w:tcW w:w="1276"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3846807E" w14:textId="77777777" w:rsidR="000476D8" w:rsidRPr="00532DAE" w:rsidRDefault="000476D8">
            <w:pPr>
              <w:pStyle w:val="ARfintablebodyright"/>
              <w:spacing w:before="30" w:after="10"/>
            </w:pPr>
            <w:r w:rsidRPr="00532DAE">
              <w:t>27.8</w:t>
            </w:r>
          </w:p>
        </w:tc>
        <w:tc>
          <w:tcPr>
            <w:tcW w:w="1276" w:type="dxa"/>
            <w:tcBorders>
              <w:top w:val="single" w:sz="4" w:space="0" w:color="A6A6A6" w:themeColor="background1" w:themeShade="A6"/>
              <w:bottom w:val="single" w:sz="4" w:space="0" w:color="A6A6A6" w:themeColor="background1" w:themeShade="A6"/>
            </w:tcBorders>
            <w:noWrap/>
            <w:hideMark/>
          </w:tcPr>
          <w:p w14:paraId="03BC4116" w14:textId="77777777" w:rsidR="000476D8" w:rsidRPr="00532DAE" w:rsidRDefault="000476D8">
            <w:pPr>
              <w:pStyle w:val="ARfintablebodyright"/>
              <w:spacing w:before="30" w:after="10"/>
            </w:pPr>
            <w:r w:rsidRPr="00532DAE">
              <w:t>6,583.6</w:t>
            </w:r>
          </w:p>
        </w:tc>
        <w:tc>
          <w:tcPr>
            <w:tcW w:w="1276" w:type="dxa"/>
            <w:tcBorders>
              <w:top w:val="single" w:sz="4" w:space="0" w:color="A6A6A6" w:themeColor="background1" w:themeShade="A6"/>
              <w:bottom w:val="single" w:sz="4" w:space="0" w:color="A6A6A6" w:themeColor="background1" w:themeShade="A6"/>
            </w:tcBorders>
            <w:noWrap/>
            <w:hideMark/>
          </w:tcPr>
          <w:p w14:paraId="68199E44" w14:textId="77777777" w:rsidR="000476D8" w:rsidRPr="00532DAE" w:rsidRDefault="000476D8">
            <w:pPr>
              <w:pStyle w:val="ARfintablebodyright"/>
              <w:spacing w:before="30" w:after="10"/>
            </w:pPr>
            <w:r w:rsidRPr="00532DAE">
              <w:t>6,518.1</w:t>
            </w:r>
          </w:p>
        </w:tc>
        <w:tc>
          <w:tcPr>
            <w:tcW w:w="1276" w:type="dxa"/>
            <w:tcBorders>
              <w:top w:val="single" w:sz="4" w:space="0" w:color="A6A6A6" w:themeColor="background1" w:themeShade="A6"/>
              <w:bottom w:val="single" w:sz="4" w:space="0" w:color="A6A6A6" w:themeColor="background1" w:themeShade="A6"/>
            </w:tcBorders>
            <w:noWrap/>
            <w:hideMark/>
          </w:tcPr>
          <w:p w14:paraId="39D9762A" w14:textId="77777777" w:rsidR="000476D8" w:rsidRPr="00532DAE" w:rsidRDefault="000476D8">
            <w:pPr>
              <w:pStyle w:val="ARfintablebodyright"/>
              <w:spacing w:before="30" w:after="10"/>
            </w:pPr>
            <w:r w:rsidRPr="00532DAE">
              <w:t>65.6</w:t>
            </w:r>
          </w:p>
        </w:tc>
        <w:tc>
          <w:tcPr>
            <w:tcW w:w="567" w:type="dxa"/>
            <w:tcBorders>
              <w:top w:val="single" w:sz="4" w:space="0" w:color="A6A6A6" w:themeColor="background1" w:themeShade="A6"/>
              <w:bottom w:val="single" w:sz="4" w:space="0" w:color="A6A6A6" w:themeColor="background1" w:themeShade="A6"/>
            </w:tcBorders>
            <w:noWrap/>
            <w:hideMark/>
          </w:tcPr>
          <w:p w14:paraId="6696EC77" w14:textId="77777777" w:rsidR="000476D8" w:rsidRPr="00532DAE" w:rsidRDefault="000476D8">
            <w:pPr>
              <w:pStyle w:val="ARfintablebodyright"/>
              <w:spacing w:before="30" w:after="10"/>
              <w:rPr>
                <w:rStyle w:val="Superscript"/>
              </w:rPr>
            </w:pPr>
            <w:r w:rsidRPr="00532DAE">
              <w:rPr>
                <w:rStyle w:val="Superscript"/>
              </w:rPr>
              <w:t>(vi)</w:t>
            </w:r>
          </w:p>
        </w:tc>
      </w:tr>
      <w:tr w:rsidR="000476D8" w:rsidRPr="00532DAE" w14:paraId="5849474A" w14:textId="77777777">
        <w:trPr>
          <w:cantSplit w:val="0"/>
        </w:trPr>
        <w:tc>
          <w:tcPr>
            <w:tcW w:w="3684" w:type="dxa"/>
            <w:tcBorders>
              <w:top w:val="single" w:sz="4" w:space="0" w:color="A6A6A6" w:themeColor="background1" w:themeShade="A6"/>
              <w:bottom w:val="single" w:sz="4" w:space="0" w:color="A6A6A6" w:themeColor="background1" w:themeShade="A6"/>
            </w:tcBorders>
            <w:hideMark/>
          </w:tcPr>
          <w:p w14:paraId="15458587" w14:textId="77777777" w:rsidR="000476D8" w:rsidRPr="00532DAE" w:rsidRDefault="000476D8">
            <w:pPr>
              <w:pStyle w:val="ARfintablebody"/>
              <w:spacing w:before="30" w:after="10"/>
            </w:pPr>
            <w:r w:rsidRPr="00532DAE">
              <w:t>Addition to net assets</w:t>
            </w:r>
          </w:p>
        </w:tc>
        <w:tc>
          <w:tcPr>
            <w:tcW w:w="1276" w:type="dxa"/>
            <w:tcBorders>
              <w:top w:val="single" w:sz="4" w:space="0" w:color="A6A6A6" w:themeColor="background1" w:themeShade="A6"/>
              <w:bottom w:val="single" w:sz="4" w:space="0" w:color="A6A6A6" w:themeColor="background1" w:themeShade="A6"/>
            </w:tcBorders>
            <w:noWrap/>
            <w:hideMark/>
          </w:tcPr>
          <w:p w14:paraId="272035DB" w14:textId="77777777" w:rsidR="000476D8" w:rsidRPr="00532DAE" w:rsidRDefault="000476D8">
            <w:pPr>
              <w:pStyle w:val="ARfintablebodyright"/>
              <w:spacing w:before="30" w:after="10"/>
            </w:pPr>
            <w:r w:rsidRPr="00532DAE">
              <w:t>140.9</w:t>
            </w:r>
          </w:p>
        </w:tc>
        <w:tc>
          <w:tcPr>
            <w:tcW w:w="1276" w:type="dxa"/>
            <w:tcBorders>
              <w:top w:val="single" w:sz="4" w:space="0" w:color="A6A6A6" w:themeColor="background1" w:themeShade="A6"/>
              <w:bottom w:val="single" w:sz="4" w:space="0" w:color="A6A6A6" w:themeColor="background1" w:themeShade="A6"/>
            </w:tcBorders>
            <w:noWrap/>
            <w:hideMark/>
          </w:tcPr>
          <w:p w14:paraId="19BED3AD" w14:textId="77777777" w:rsidR="000476D8" w:rsidRPr="00532DAE" w:rsidRDefault="000476D8">
            <w:pPr>
              <w:pStyle w:val="ARfintablebodyright"/>
              <w:spacing w:before="30" w:after="10"/>
            </w:pPr>
            <w:r w:rsidRPr="00532DAE">
              <w:t>537.7</w:t>
            </w:r>
          </w:p>
        </w:tc>
        <w:tc>
          <w:tcPr>
            <w:tcW w:w="1276" w:type="dxa"/>
            <w:tcBorders>
              <w:top w:val="single" w:sz="4" w:space="0" w:color="A6A6A6" w:themeColor="background1" w:themeShade="A6"/>
              <w:bottom w:val="single" w:sz="4" w:space="0" w:color="A6A6A6" w:themeColor="background1" w:themeShade="A6"/>
              <w:right w:val="nil"/>
            </w:tcBorders>
            <w:shd w:val="clear" w:color="auto" w:fill="E7E6E6" w:themeFill="background2"/>
            <w:noWrap/>
            <w:hideMark/>
          </w:tcPr>
          <w:p w14:paraId="48CB4167" w14:textId="77777777" w:rsidR="000476D8" w:rsidRPr="00532DAE" w:rsidRDefault="000476D8">
            <w:pPr>
              <w:pStyle w:val="ARfintablebodyright"/>
              <w:spacing w:before="30" w:after="10"/>
            </w:pPr>
            <w:r w:rsidRPr="00532DAE">
              <w:t>5.7</w:t>
            </w:r>
          </w:p>
        </w:tc>
        <w:tc>
          <w:tcPr>
            <w:tcW w:w="1276"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3898F70B" w14:textId="77777777" w:rsidR="000476D8" w:rsidRPr="00532DAE" w:rsidRDefault="000476D8">
            <w:pPr>
              <w:pStyle w:val="ARfintablebodyright"/>
              <w:spacing w:before="30" w:after="10"/>
            </w:pPr>
            <w:r w:rsidRPr="00532DAE">
              <w:t>226.6</w:t>
            </w:r>
          </w:p>
        </w:tc>
        <w:tc>
          <w:tcPr>
            <w:tcW w:w="1276"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5F4A26AE" w14:textId="77777777" w:rsidR="000476D8" w:rsidRPr="00532DAE" w:rsidRDefault="000476D8">
            <w:pPr>
              <w:pStyle w:val="ARfintablebodyright"/>
              <w:spacing w:before="30" w:after="10"/>
            </w:pPr>
            <w:r w:rsidRPr="00532DAE">
              <w:t>13.4</w:t>
            </w:r>
          </w:p>
        </w:tc>
        <w:tc>
          <w:tcPr>
            <w:tcW w:w="1276" w:type="dxa"/>
            <w:tcBorders>
              <w:top w:val="single" w:sz="4" w:space="0" w:color="A6A6A6" w:themeColor="background1" w:themeShade="A6"/>
              <w:bottom w:val="single" w:sz="4" w:space="0" w:color="A6A6A6" w:themeColor="background1" w:themeShade="A6"/>
            </w:tcBorders>
            <w:noWrap/>
            <w:hideMark/>
          </w:tcPr>
          <w:p w14:paraId="3ABAB834" w14:textId="77777777" w:rsidR="000476D8" w:rsidRPr="00532DAE" w:rsidRDefault="000476D8">
            <w:pPr>
              <w:pStyle w:val="ARfintablebodyright"/>
              <w:spacing w:before="30" w:after="10"/>
            </w:pPr>
            <w:r w:rsidRPr="00532DAE">
              <w:t>924.3</w:t>
            </w:r>
          </w:p>
        </w:tc>
        <w:tc>
          <w:tcPr>
            <w:tcW w:w="1276" w:type="dxa"/>
            <w:tcBorders>
              <w:top w:val="single" w:sz="4" w:space="0" w:color="A6A6A6" w:themeColor="background1" w:themeShade="A6"/>
              <w:bottom w:val="single" w:sz="4" w:space="0" w:color="A6A6A6" w:themeColor="background1" w:themeShade="A6"/>
            </w:tcBorders>
            <w:noWrap/>
            <w:hideMark/>
          </w:tcPr>
          <w:p w14:paraId="28397850" w14:textId="77777777" w:rsidR="000476D8" w:rsidRPr="00532DAE" w:rsidRDefault="000476D8">
            <w:pPr>
              <w:pStyle w:val="ARfintablebodyright"/>
              <w:spacing w:before="30" w:after="10"/>
            </w:pPr>
            <w:r w:rsidRPr="00532DAE">
              <w:t>223.9</w:t>
            </w:r>
          </w:p>
        </w:tc>
        <w:tc>
          <w:tcPr>
            <w:tcW w:w="1276" w:type="dxa"/>
            <w:tcBorders>
              <w:top w:val="single" w:sz="4" w:space="0" w:color="A6A6A6" w:themeColor="background1" w:themeShade="A6"/>
              <w:bottom w:val="single" w:sz="4" w:space="0" w:color="A6A6A6" w:themeColor="background1" w:themeShade="A6"/>
            </w:tcBorders>
            <w:noWrap/>
            <w:hideMark/>
          </w:tcPr>
          <w:p w14:paraId="3FC94B3C" w14:textId="77777777" w:rsidR="000476D8" w:rsidRPr="00532DAE" w:rsidRDefault="000476D8">
            <w:pPr>
              <w:pStyle w:val="ARfintablebodyright"/>
              <w:spacing w:before="30" w:after="10"/>
            </w:pPr>
            <w:r w:rsidRPr="00532DAE">
              <w:t>700.4</w:t>
            </w:r>
          </w:p>
        </w:tc>
        <w:tc>
          <w:tcPr>
            <w:tcW w:w="567" w:type="dxa"/>
            <w:tcBorders>
              <w:top w:val="single" w:sz="4" w:space="0" w:color="A6A6A6" w:themeColor="background1" w:themeShade="A6"/>
              <w:bottom w:val="single" w:sz="4" w:space="0" w:color="A6A6A6" w:themeColor="background1" w:themeShade="A6"/>
            </w:tcBorders>
            <w:noWrap/>
            <w:hideMark/>
          </w:tcPr>
          <w:p w14:paraId="28582327" w14:textId="77777777" w:rsidR="000476D8" w:rsidRPr="00532DAE" w:rsidRDefault="000476D8">
            <w:pPr>
              <w:pStyle w:val="ARfintablebodyright"/>
              <w:spacing w:before="30" w:after="10"/>
              <w:rPr>
                <w:rStyle w:val="Superscript"/>
              </w:rPr>
            </w:pPr>
            <w:r w:rsidRPr="00532DAE">
              <w:rPr>
                <w:rStyle w:val="Superscript"/>
              </w:rPr>
              <w:t>(vii)</w:t>
            </w:r>
          </w:p>
        </w:tc>
      </w:tr>
      <w:tr w:rsidR="000476D8" w:rsidRPr="00532DAE" w14:paraId="64B656A5" w14:textId="77777777">
        <w:trPr>
          <w:cantSplit w:val="0"/>
        </w:trPr>
        <w:tc>
          <w:tcPr>
            <w:tcW w:w="14459" w:type="dxa"/>
            <w:gridSpan w:val="10"/>
            <w:tcBorders>
              <w:top w:val="single" w:sz="4" w:space="0" w:color="A6A6A6" w:themeColor="background1" w:themeShade="A6"/>
              <w:bottom w:val="single" w:sz="4" w:space="0" w:color="A6A6A6" w:themeColor="background1" w:themeShade="A6"/>
            </w:tcBorders>
            <w:hideMark/>
          </w:tcPr>
          <w:p w14:paraId="0E40BD99" w14:textId="77777777" w:rsidR="000476D8" w:rsidRPr="00532DAE" w:rsidRDefault="000476D8">
            <w:pPr>
              <w:pStyle w:val="ARfintablebodybold"/>
              <w:spacing w:before="30" w:after="10"/>
            </w:pPr>
            <w:r w:rsidRPr="00532DAE">
              <w:t>Administered</w:t>
            </w:r>
          </w:p>
        </w:tc>
      </w:tr>
      <w:tr w:rsidR="000476D8" w:rsidRPr="00532DAE" w14:paraId="1A8711D3" w14:textId="77777777">
        <w:trPr>
          <w:cantSplit w:val="0"/>
        </w:trPr>
        <w:tc>
          <w:tcPr>
            <w:tcW w:w="3684" w:type="dxa"/>
            <w:tcBorders>
              <w:top w:val="single" w:sz="4" w:space="0" w:color="A6A6A6" w:themeColor="background1" w:themeShade="A6"/>
            </w:tcBorders>
            <w:hideMark/>
          </w:tcPr>
          <w:p w14:paraId="4226DD65" w14:textId="77777777" w:rsidR="000476D8" w:rsidRPr="00532DAE" w:rsidRDefault="000476D8">
            <w:pPr>
              <w:pStyle w:val="ARfintablebody"/>
              <w:spacing w:before="30" w:after="10"/>
            </w:pPr>
            <w:r w:rsidRPr="00532DAE">
              <w:t>Payments made on behalf of the State</w:t>
            </w:r>
          </w:p>
        </w:tc>
        <w:tc>
          <w:tcPr>
            <w:tcW w:w="1276" w:type="dxa"/>
            <w:tcBorders>
              <w:top w:val="single" w:sz="4" w:space="0" w:color="A6A6A6" w:themeColor="background1" w:themeShade="A6"/>
            </w:tcBorders>
            <w:noWrap/>
            <w:hideMark/>
          </w:tcPr>
          <w:p w14:paraId="68084348" w14:textId="77777777" w:rsidR="000476D8" w:rsidRPr="00532DAE" w:rsidRDefault="000476D8">
            <w:pPr>
              <w:pStyle w:val="ARfintablebodyright"/>
              <w:spacing w:before="30" w:after="10"/>
            </w:pPr>
            <w:r w:rsidRPr="00532DAE">
              <w:t>69.1</w:t>
            </w:r>
          </w:p>
        </w:tc>
        <w:tc>
          <w:tcPr>
            <w:tcW w:w="1276" w:type="dxa"/>
            <w:tcBorders>
              <w:top w:val="single" w:sz="4" w:space="0" w:color="A6A6A6" w:themeColor="background1" w:themeShade="A6"/>
            </w:tcBorders>
            <w:noWrap/>
            <w:hideMark/>
          </w:tcPr>
          <w:p w14:paraId="200A07F6" w14:textId="77777777" w:rsidR="000476D8" w:rsidRPr="00532DAE" w:rsidRDefault="000476D8">
            <w:pPr>
              <w:pStyle w:val="ARfintablebodyright"/>
              <w:spacing w:before="30" w:after="10"/>
            </w:pPr>
            <w:r w:rsidRPr="00532DAE">
              <w:t>–</w:t>
            </w:r>
          </w:p>
        </w:tc>
        <w:tc>
          <w:tcPr>
            <w:tcW w:w="1276" w:type="dxa"/>
            <w:tcBorders>
              <w:top w:val="single" w:sz="4" w:space="0" w:color="A6A6A6" w:themeColor="background1" w:themeShade="A6"/>
              <w:right w:val="nil"/>
            </w:tcBorders>
            <w:shd w:val="clear" w:color="auto" w:fill="E7E6E6" w:themeFill="background2"/>
            <w:noWrap/>
            <w:hideMark/>
          </w:tcPr>
          <w:p w14:paraId="3BE023F0" w14:textId="77777777" w:rsidR="000476D8" w:rsidRPr="00532DAE" w:rsidRDefault="000476D8">
            <w:pPr>
              <w:pStyle w:val="ARfintablebodyright"/>
              <w:spacing w:before="30" w:after="10"/>
            </w:pPr>
            <w:r w:rsidRPr="00532DAE">
              <w:t>–</w:t>
            </w:r>
          </w:p>
        </w:tc>
        <w:tc>
          <w:tcPr>
            <w:tcW w:w="1276" w:type="dxa"/>
            <w:tcBorders>
              <w:top w:val="single" w:sz="4" w:space="0" w:color="A6A6A6" w:themeColor="background1" w:themeShade="A6"/>
              <w:left w:val="nil"/>
              <w:right w:val="nil"/>
            </w:tcBorders>
            <w:shd w:val="clear" w:color="auto" w:fill="E7E6E6" w:themeFill="background2"/>
            <w:noWrap/>
            <w:hideMark/>
          </w:tcPr>
          <w:p w14:paraId="20CF712D" w14:textId="77777777" w:rsidR="000476D8" w:rsidRPr="00532DAE" w:rsidRDefault="000476D8">
            <w:pPr>
              <w:pStyle w:val="ARfintablebodyright"/>
              <w:spacing w:before="30" w:after="10"/>
            </w:pPr>
            <w:r w:rsidRPr="00532DAE">
              <w:t>–</w:t>
            </w:r>
          </w:p>
        </w:tc>
        <w:tc>
          <w:tcPr>
            <w:tcW w:w="1276" w:type="dxa"/>
            <w:tcBorders>
              <w:top w:val="single" w:sz="4" w:space="0" w:color="A6A6A6" w:themeColor="background1" w:themeShade="A6"/>
              <w:left w:val="nil"/>
              <w:right w:val="nil"/>
            </w:tcBorders>
            <w:shd w:val="clear" w:color="auto" w:fill="E7E6E6" w:themeFill="background2"/>
            <w:noWrap/>
            <w:hideMark/>
          </w:tcPr>
          <w:p w14:paraId="51358DA9" w14:textId="77777777" w:rsidR="000476D8" w:rsidRPr="00532DAE" w:rsidRDefault="000476D8">
            <w:pPr>
              <w:pStyle w:val="ARfintablebodyright"/>
              <w:spacing w:before="30" w:after="10"/>
            </w:pPr>
            <w:r w:rsidRPr="00532DAE">
              <w:t>–</w:t>
            </w:r>
          </w:p>
        </w:tc>
        <w:tc>
          <w:tcPr>
            <w:tcW w:w="1276" w:type="dxa"/>
            <w:tcBorders>
              <w:top w:val="single" w:sz="4" w:space="0" w:color="A6A6A6" w:themeColor="background1" w:themeShade="A6"/>
            </w:tcBorders>
            <w:noWrap/>
            <w:hideMark/>
          </w:tcPr>
          <w:p w14:paraId="0E885CB9" w14:textId="77777777" w:rsidR="000476D8" w:rsidRPr="00532DAE" w:rsidRDefault="000476D8">
            <w:pPr>
              <w:pStyle w:val="ARfintablebodyright"/>
              <w:spacing w:before="30" w:after="10"/>
            </w:pPr>
            <w:r w:rsidRPr="00532DAE">
              <w:t>69.1</w:t>
            </w:r>
          </w:p>
        </w:tc>
        <w:tc>
          <w:tcPr>
            <w:tcW w:w="1276" w:type="dxa"/>
            <w:tcBorders>
              <w:top w:val="single" w:sz="4" w:space="0" w:color="A6A6A6" w:themeColor="background1" w:themeShade="A6"/>
            </w:tcBorders>
            <w:noWrap/>
            <w:hideMark/>
          </w:tcPr>
          <w:p w14:paraId="2059CDE5" w14:textId="77777777" w:rsidR="000476D8" w:rsidRPr="00532DAE" w:rsidRDefault="000476D8">
            <w:pPr>
              <w:pStyle w:val="ARfintablebodyright"/>
              <w:spacing w:before="30" w:after="10"/>
            </w:pPr>
            <w:r w:rsidRPr="00532DAE">
              <w:t>69.1</w:t>
            </w:r>
          </w:p>
        </w:tc>
        <w:tc>
          <w:tcPr>
            <w:tcW w:w="1276" w:type="dxa"/>
            <w:tcBorders>
              <w:top w:val="single" w:sz="4" w:space="0" w:color="A6A6A6" w:themeColor="background1" w:themeShade="A6"/>
            </w:tcBorders>
            <w:noWrap/>
            <w:hideMark/>
          </w:tcPr>
          <w:p w14:paraId="303C95DF" w14:textId="77777777" w:rsidR="000476D8" w:rsidRPr="00532DAE" w:rsidRDefault="000476D8">
            <w:pPr>
              <w:pStyle w:val="ARfintablebodyright"/>
              <w:spacing w:before="30" w:after="10"/>
            </w:pPr>
            <w:r w:rsidRPr="00532DAE">
              <w:t>–</w:t>
            </w:r>
          </w:p>
        </w:tc>
        <w:tc>
          <w:tcPr>
            <w:tcW w:w="567" w:type="dxa"/>
            <w:tcBorders>
              <w:top w:val="single" w:sz="4" w:space="0" w:color="A6A6A6" w:themeColor="background1" w:themeShade="A6"/>
            </w:tcBorders>
            <w:noWrap/>
            <w:hideMark/>
          </w:tcPr>
          <w:p w14:paraId="1F4E5106" w14:textId="77777777" w:rsidR="000476D8" w:rsidRPr="00532DAE" w:rsidRDefault="000476D8">
            <w:pPr>
              <w:pStyle w:val="ARfintablebodyright"/>
              <w:spacing w:before="30" w:after="10"/>
            </w:pPr>
          </w:p>
        </w:tc>
      </w:tr>
      <w:tr w:rsidR="000476D8" w:rsidRPr="00532DAE" w14:paraId="0B24A61C" w14:textId="77777777">
        <w:trPr>
          <w:cantSplit w:val="0"/>
        </w:trPr>
        <w:tc>
          <w:tcPr>
            <w:tcW w:w="3684" w:type="dxa"/>
            <w:hideMark/>
          </w:tcPr>
          <w:p w14:paraId="4AC3796F" w14:textId="77777777" w:rsidR="000476D8" w:rsidRPr="00532DAE" w:rsidRDefault="000476D8">
            <w:pPr>
              <w:pStyle w:val="ARfintablebodybold"/>
              <w:spacing w:before="30" w:after="10"/>
            </w:pPr>
            <w:r w:rsidRPr="00532DAE">
              <w:t>Total</w:t>
            </w:r>
          </w:p>
        </w:tc>
        <w:tc>
          <w:tcPr>
            <w:tcW w:w="1276" w:type="dxa"/>
            <w:noWrap/>
            <w:hideMark/>
          </w:tcPr>
          <w:p w14:paraId="4816707D" w14:textId="77777777" w:rsidR="000476D8" w:rsidRPr="00532DAE" w:rsidRDefault="000476D8">
            <w:pPr>
              <w:pStyle w:val="ARfintablebodyrightbold"/>
              <w:spacing w:before="30" w:after="10"/>
            </w:pPr>
            <w:r w:rsidRPr="00532DAE">
              <w:t>6,222.6</w:t>
            </w:r>
          </w:p>
        </w:tc>
        <w:tc>
          <w:tcPr>
            <w:tcW w:w="1276" w:type="dxa"/>
            <w:noWrap/>
            <w:hideMark/>
          </w:tcPr>
          <w:p w14:paraId="1FE64B19" w14:textId="77777777" w:rsidR="000476D8" w:rsidRPr="00532DAE" w:rsidRDefault="000476D8">
            <w:pPr>
              <w:pStyle w:val="ARfintablebodyrightbold"/>
              <w:spacing w:before="30" w:after="10"/>
            </w:pPr>
            <w:r w:rsidRPr="00532DAE">
              <w:t>853.1</w:t>
            </w:r>
          </w:p>
        </w:tc>
        <w:tc>
          <w:tcPr>
            <w:tcW w:w="1276" w:type="dxa"/>
            <w:tcBorders>
              <w:top w:val="single" w:sz="4" w:space="0" w:color="auto"/>
              <w:right w:val="nil"/>
            </w:tcBorders>
            <w:shd w:val="clear" w:color="auto" w:fill="E7E6E6" w:themeFill="background2"/>
            <w:noWrap/>
            <w:hideMark/>
          </w:tcPr>
          <w:p w14:paraId="60DBAFD5" w14:textId="77777777" w:rsidR="000476D8" w:rsidRPr="00532DAE" w:rsidRDefault="000476D8">
            <w:pPr>
              <w:pStyle w:val="ARfintablebodyrightbold"/>
              <w:spacing w:before="30" w:after="10"/>
            </w:pPr>
            <w:r w:rsidRPr="00532DAE">
              <w:t>460.2</w:t>
            </w:r>
          </w:p>
        </w:tc>
        <w:tc>
          <w:tcPr>
            <w:tcW w:w="1276" w:type="dxa"/>
            <w:tcBorders>
              <w:top w:val="single" w:sz="4" w:space="0" w:color="auto"/>
              <w:left w:val="nil"/>
              <w:right w:val="nil"/>
            </w:tcBorders>
            <w:shd w:val="clear" w:color="auto" w:fill="E7E6E6" w:themeFill="background2"/>
            <w:noWrap/>
            <w:hideMark/>
          </w:tcPr>
          <w:p w14:paraId="66F56F98" w14:textId="77777777" w:rsidR="000476D8" w:rsidRPr="00532DAE" w:rsidRDefault="000476D8">
            <w:pPr>
              <w:pStyle w:val="ARfintablebodyrightbold"/>
              <w:spacing w:before="30" w:after="10"/>
            </w:pPr>
            <w:r w:rsidRPr="00532DAE">
              <w:t>–</w:t>
            </w:r>
          </w:p>
        </w:tc>
        <w:tc>
          <w:tcPr>
            <w:tcW w:w="1276" w:type="dxa"/>
            <w:tcBorders>
              <w:left w:val="nil"/>
              <w:right w:val="nil"/>
            </w:tcBorders>
            <w:shd w:val="clear" w:color="auto" w:fill="E7E6E6" w:themeFill="background2"/>
            <w:noWrap/>
            <w:hideMark/>
          </w:tcPr>
          <w:p w14:paraId="70C705AA" w14:textId="77777777" w:rsidR="000476D8" w:rsidRPr="00532DAE" w:rsidRDefault="000476D8">
            <w:pPr>
              <w:pStyle w:val="ARfintablebodyrightbold"/>
              <w:spacing w:before="30" w:after="10"/>
            </w:pPr>
            <w:r w:rsidRPr="00532DAE">
              <w:t>41.2</w:t>
            </w:r>
          </w:p>
        </w:tc>
        <w:tc>
          <w:tcPr>
            <w:tcW w:w="1276" w:type="dxa"/>
            <w:noWrap/>
            <w:hideMark/>
          </w:tcPr>
          <w:p w14:paraId="1E3136BB" w14:textId="77777777" w:rsidR="000476D8" w:rsidRPr="00532DAE" w:rsidRDefault="000476D8">
            <w:pPr>
              <w:pStyle w:val="ARfintablebodyrightbold"/>
              <w:spacing w:before="30" w:after="10"/>
            </w:pPr>
            <w:r w:rsidRPr="00532DAE">
              <w:t>7,577.1</w:t>
            </w:r>
          </w:p>
        </w:tc>
        <w:tc>
          <w:tcPr>
            <w:tcW w:w="1276" w:type="dxa"/>
            <w:noWrap/>
            <w:hideMark/>
          </w:tcPr>
          <w:p w14:paraId="610D7408" w14:textId="77777777" w:rsidR="000476D8" w:rsidRPr="00532DAE" w:rsidRDefault="000476D8">
            <w:pPr>
              <w:pStyle w:val="ARfintablebodyrightbold"/>
              <w:spacing w:before="30" w:after="10"/>
            </w:pPr>
            <w:r w:rsidRPr="00532DAE">
              <w:t>6,811.1</w:t>
            </w:r>
          </w:p>
        </w:tc>
        <w:tc>
          <w:tcPr>
            <w:tcW w:w="1276" w:type="dxa"/>
            <w:noWrap/>
            <w:hideMark/>
          </w:tcPr>
          <w:p w14:paraId="5C29376A" w14:textId="77777777" w:rsidR="000476D8" w:rsidRPr="00532DAE" w:rsidRDefault="000476D8">
            <w:pPr>
              <w:pStyle w:val="ARfintablebodyrightbold"/>
              <w:spacing w:before="30" w:after="10"/>
            </w:pPr>
            <w:r w:rsidRPr="00532DAE">
              <w:t>766.0</w:t>
            </w:r>
          </w:p>
        </w:tc>
        <w:tc>
          <w:tcPr>
            <w:tcW w:w="567" w:type="dxa"/>
            <w:noWrap/>
            <w:hideMark/>
          </w:tcPr>
          <w:p w14:paraId="343FB58D" w14:textId="77777777" w:rsidR="000476D8" w:rsidRPr="00532DAE" w:rsidRDefault="000476D8">
            <w:pPr>
              <w:pStyle w:val="ARfintablebodyrightbold"/>
              <w:spacing w:before="30" w:after="10"/>
            </w:pPr>
          </w:p>
        </w:tc>
      </w:tr>
    </w:tbl>
    <w:p w14:paraId="18054961" w14:textId="77777777" w:rsidR="000476D8" w:rsidRPr="00532DAE" w:rsidRDefault="000476D8">
      <w:pPr>
        <w:pStyle w:val="ARfintablefootnote"/>
        <w:rPr>
          <w:lang w:eastAsia="en-AU"/>
        </w:rPr>
      </w:pPr>
      <w:r w:rsidRPr="00532DAE">
        <w:rPr>
          <w:lang w:eastAsia="en-AU"/>
        </w:rPr>
        <w:t>Notes:</w:t>
      </w:r>
    </w:p>
    <w:p w14:paraId="1DDCD379" w14:textId="77777777" w:rsidR="000476D8" w:rsidRPr="00532DAE" w:rsidRDefault="000476D8">
      <w:pPr>
        <w:pStyle w:val="ARfintablefootnoteindent"/>
        <w:ind w:left="340" w:hanging="340"/>
      </w:pPr>
      <w:r w:rsidRPr="00532DAE">
        <w:t>(</w:t>
      </w:r>
      <w:proofErr w:type="spellStart"/>
      <w:r w:rsidRPr="00532DAE">
        <w:t>i</w:t>
      </w:r>
      <w:proofErr w:type="spellEnd"/>
      <w:r w:rsidRPr="00532DAE">
        <w:t>)</w:t>
      </w:r>
      <w:r w:rsidRPr="00532DAE">
        <w:tab/>
        <w:t>Refer to Note 2.5 for further detail.</w:t>
      </w:r>
    </w:p>
    <w:p w14:paraId="3BA99C81" w14:textId="77777777" w:rsidR="000476D8" w:rsidRPr="00532DAE" w:rsidRDefault="000476D8">
      <w:pPr>
        <w:pStyle w:val="ARfintablefootnoteindent"/>
        <w:ind w:left="340" w:hanging="340"/>
      </w:pPr>
      <w:r w:rsidRPr="00532DAE">
        <w:t>(ii)</w:t>
      </w:r>
      <w:r w:rsidRPr="00532DAE">
        <w:tab/>
        <w:t>Transfer from the additions to net assets authority to appropriation for provision of outputs mainly relates to capital projects that are delivered via non-portfolio agencies and result in output appropriation costs to the department.</w:t>
      </w:r>
    </w:p>
    <w:p w14:paraId="74E5C8A4" w14:textId="77777777" w:rsidR="000476D8" w:rsidRPr="00532DAE" w:rsidRDefault="000476D8">
      <w:pPr>
        <w:pStyle w:val="ARfintablefootnoteindent"/>
        <w:ind w:left="340" w:hanging="340"/>
      </w:pPr>
      <w:r w:rsidRPr="00532DAE">
        <w:t>(iii)</w:t>
      </w:r>
      <w:r w:rsidRPr="00532DAE">
        <w:tab/>
        <w:t xml:space="preserve">The provision of outputs variance of $83.9 million </w:t>
      </w:r>
      <w:r w:rsidRPr="00532DAE">
        <w:rPr>
          <w:rFonts w:cs="HelveticaNeue"/>
        </w:rPr>
        <w:t>is primarily due to $43.1 million of funding that will be requested in 2023–24 to deliver services and projects. The remaining variance of $40.7 million relates to output appropriation authority not applied in 2022–23, primarily driven by</w:t>
      </w:r>
      <w:r w:rsidRPr="00532DAE">
        <w:t xml:space="preserve"> lower than anticipated demand for concession payments.</w:t>
      </w:r>
    </w:p>
    <w:p w14:paraId="2E4F3C3B" w14:textId="77777777" w:rsidR="000476D8" w:rsidRPr="00532DAE" w:rsidRDefault="000476D8">
      <w:pPr>
        <w:pStyle w:val="ARfintablefootnoteindent"/>
        <w:ind w:left="340" w:hanging="340"/>
      </w:pPr>
      <w:r w:rsidRPr="00532DAE">
        <w:t>(iv)</w:t>
      </w:r>
      <w:r w:rsidRPr="00532DAE">
        <w:tab/>
        <w:t xml:space="preserve">The additions to net assets variance of $120.4 million is mainly due to $298.6 million of funding for projects that will be delivered in 2023–24 </w:t>
      </w:r>
      <w:r w:rsidRPr="00532DAE">
        <w:rPr>
          <w:rFonts w:cs="HelveticaNeue"/>
        </w:rPr>
        <w:t>rather than 2022–23 and $31.8 million appropriation authority that was not applied in 2022–23 due to a combination of utilisation of an alternative funding source (current year depreciation equivalent) instead of additions to net assets appropriation and insufficient asset capitalised. This was offset by $210.0 million increase in appropriation reinstated as an alternative funding source in lieu of Treasurer’s Advance budget supplementation.</w:t>
      </w:r>
    </w:p>
    <w:p w14:paraId="30C678A1" w14:textId="77777777" w:rsidR="000476D8" w:rsidRPr="00532DAE" w:rsidRDefault="000476D8">
      <w:pPr>
        <w:pStyle w:val="ARfintablefootnoteindent"/>
        <w:ind w:left="340" w:hanging="340"/>
      </w:pPr>
      <w:r w:rsidRPr="00532DAE">
        <w:t>(v)</w:t>
      </w:r>
      <w:r w:rsidRPr="00532DAE">
        <w:tab/>
      </w:r>
      <w:r w:rsidRPr="00532DAE">
        <w:rPr>
          <w:rFonts w:cs="HelveticaNeue"/>
        </w:rPr>
        <w:t xml:space="preserve">Due to the reclassification for reporting purpose, the State contribution to the National Disability Insurance Scheme (NDIS) has been reclassified from output appropriation to payments made on behalf of the State appropriation </w:t>
      </w:r>
      <w:proofErr w:type="gramStart"/>
      <w:r w:rsidRPr="00532DAE">
        <w:rPr>
          <w:rFonts w:cs="HelveticaNeue"/>
        </w:rPr>
        <w:t>as a result of</w:t>
      </w:r>
      <w:proofErr w:type="gramEnd"/>
      <w:r w:rsidRPr="00532DAE">
        <w:rPr>
          <w:rFonts w:cs="HelveticaNeue"/>
        </w:rPr>
        <w:t xml:space="preserve"> changes in the related financial administration arrangements effective from 1 July 2022.</w:t>
      </w:r>
    </w:p>
    <w:p w14:paraId="490E801F" w14:textId="77777777" w:rsidR="000476D8" w:rsidRPr="00532DAE" w:rsidRDefault="000476D8">
      <w:pPr>
        <w:pStyle w:val="ARfintablefootnoteindent"/>
        <w:ind w:left="340" w:hanging="340"/>
      </w:pPr>
      <w:r w:rsidRPr="00532DAE">
        <w:t>(vi)</w:t>
      </w:r>
      <w:r w:rsidRPr="00532DAE">
        <w:tab/>
        <w:t xml:space="preserve">The provision of outputs variance of $65.6 million </w:t>
      </w:r>
      <w:r w:rsidRPr="00532DAE">
        <w:rPr>
          <w:rFonts w:cs="HelveticaNeue"/>
        </w:rPr>
        <w:t>is primarily due to $34.2 million of funding that will be requested in 2022–23 to deliver services and projects. The remaining $31.4 million relates to output appropriation authority not applied in 2021–22, primarily driven by</w:t>
      </w:r>
      <w:r w:rsidRPr="00532DAE">
        <w:t xml:space="preserve"> lower than anticipated demand for concession payments.</w:t>
      </w:r>
    </w:p>
    <w:p w14:paraId="4C55F19D" w14:textId="77777777" w:rsidR="000476D8" w:rsidRPr="00532DAE" w:rsidRDefault="000476D8">
      <w:pPr>
        <w:pStyle w:val="ARfintablefootnoteindent"/>
        <w:ind w:left="340" w:hanging="340"/>
      </w:pPr>
      <w:r w:rsidRPr="00532DAE">
        <w:t>(vii)</w:t>
      </w:r>
      <w:r w:rsidRPr="00532DAE">
        <w:tab/>
        <w:t xml:space="preserve">The additions to net assets variance of $700.4 million comprises $649.9 million of appropriation authority not applied where funding from Social Housing Growth Fund was used. An additional $49.6 million relating to appropriation authority not applied in 2021–22 due to a combination of utilisation of </w:t>
      </w:r>
      <w:r w:rsidRPr="00532DAE">
        <w:rPr>
          <w:rFonts w:cs="HelveticaNeue"/>
        </w:rPr>
        <w:t>an alternative funding source (current year depreciation equivalent)</w:t>
      </w:r>
      <w:r w:rsidRPr="00532DAE">
        <w:t xml:space="preserve"> instead of additions to net assets and funding for projects that will be delivered in 2022–23 rather than 2021–22.</w:t>
      </w:r>
    </w:p>
    <w:p w14:paraId="1822F166" w14:textId="77777777" w:rsidR="000476D8" w:rsidRPr="00532DAE" w:rsidRDefault="000476D8">
      <w:pPr>
        <w:pStyle w:val="ARfintablefootnoteindent"/>
        <w:rPr>
          <w:rFonts w:cs="Arial"/>
          <w:szCs w:val="16"/>
        </w:rPr>
        <w:sectPr w:rsidR="000476D8" w:rsidRPr="00532DAE" w:rsidSect="009E0554">
          <w:footerReference w:type="even" r:id="rId125"/>
          <w:footnotePr>
            <w:numFmt w:val="lowerLetter"/>
            <w:numRestart w:val="eachPage"/>
          </w:footnotePr>
          <w:pgSz w:w="16838" w:h="11906" w:orient="landscape" w:code="9"/>
          <w:pgMar w:top="1134" w:right="1531" w:bottom="1134" w:left="851" w:header="510" w:footer="340" w:gutter="0"/>
          <w:cols w:space="708"/>
          <w:docGrid w:linePitch="360"/>
        </w:sectPr>
      </w:pPr>
    </w:p>
    <w:p w14:paraId="0F9395F9" w14:textId="77777777" w:rsidR="000476D8" w:rsidRPr="00532DAE" w:rsidRDefault="000476D8">
      <w:pPr>
        <w:pStyle w:val="ARfinbodylargespace"/>
      </w:pPr>
      <w:r w:rsidRPr="00532DAE">
        <w:lastRenderedPageBreak/>
        <w:t>The following table discloses the details of compliance with special appropriations:</w:t>
      </w:r>
    </w:p>
    <w:tbl>
      <w:tblPr>
        <w:tblStyle w:val="TableGrid"/>
        <w:tblW w:w="9637" w:type="dxa"/>
        <w:tblLayout w:type="fixed"/>
        <w:tblLook w:val="06A0" w:firstRow="1" w:lastRow="0" w:firstColumn="1" w:lastColumn="0" w:noHBand="1" w:noVBand="1"/>
      </w:tblPr>
      <w:tblGrid>
        <w:gridCol w:w="3683"/>
        <w:gridCol w:w="3232"/>
        <w:gridCol w:w="1361"/>
        <w:gridCol w:w="1361"/>
      </w:tblGrid>
      <w:tr w:rsidR="000476D8" w:rsidRPr="00532DAE" w14:paraId="3568F5FC" w14:textId="77777777">
        <w:trPr>
          <w:cnfStyle w:val="100000000000" w:firstRow="1" w:lastRow="0" w:firstColumn="0" w:lastColumn="0" w:oddVBand="0" w:evenVBand="0" w:oddHBand="0" w:evenHBand="0" w:firstRowFirstColumn="0" w:firstRowLastColumn="0" w:lastRowFirstColumn="0" w:lastRowLastColumn="0"/>
          <w:tblHeader/>
        </w:trPr>
        <w:tc>
          <w:tcPr>
            <w:tcW w:w="3683" w:type="dxa"/>
            <w:vMerge w:val="restart"/>
            <w:noWrap/>
            <w:hideMark/>
          </w:tcPr>
          <w:p w14:paraId="2BED229D" w14:textId="77777777" w:rsidR="000476D8" w:rsidRPr="00532DAE" w:rsidRDefault="000476D8">
            <w:pPr>
              <w:pStyle w:val="ARfintablecolhead"/>
            </w:pPr>
            <w:r w:rsidRPr="00532DAE">
              <w:t>Authority</w:t>
            </w:r>
          </w:p>
        </w:tc>
        <w:tc>
          <w:tcPr>
            <w:tcW w:w="3232" w:type="dxa"/>
            <w:vMerge w:val="restart"/>
            <w:noWrap/>
            <w:hideMark/>
          </w:tcPr>
          <w:p w14:paraId="43559A81" w14:textId="77777777" w:rsidR="000476D8" w:rsidRPr="00532DAE" w:rsidRDefault="000476D8">
            <w:pPr>
              <w:pStyle w:val="ARfintablecolhead"/>
            </w:pPr>
            <w:r w:rsidRPr="00532DAE">
              <w:t>Purpose</w:t>
            </w:r>
          </w:p>
        </w:tc>
        <w:tc>
          <w:tcPr>
            <w:tcW w:w="2722" w:type="dxa"/>
            <w:gridSpan w:val="2"/>
            <w:hideMark/>
          </w:tcPr>
          <w:p w14:paraId="46152CEA" w14:textId="77777777" w:rsidR="000476D8" w:rsidRPr="00532DAE" w:rsidRDefault="000476D8">
            <w:pPr>
              <w:pStyle w:val="ARfintablecolheadright"/>
            </w:pPr>
            <w:r w:rsidRPr="00532DAE">
              <w:t>Appropriation applied</w:t>
            </w:r>
          </w:p>
        </w:tc>
      </w:tr>
      <w:tr w:rsidR="000476D8" w:rsidRPr="00532DAE" w14:paraId="02A686C1" w14:textId="77777777">
        <w:trPr>
          <w:cnfStyle w:val="100000000000" w:firstRow="1" w:lastRow="0" w:firstColumn="0" w:lastColumn="0" w:oddVBand="0" w:evenVBand="0" w:oddHBand="0" w:evenHBand="0" w:firstRowFirstColumn="0" w:firstRowLastColumn="0" w:lastRowFirstColumn="0" w:lastRowLastColumn="0"/>
          <w:tblHeader/>
        </w:trPr>
        <w:tc>
          <w:tcPr>
            <w:tcW w:w="3683" w:type="dxa"/>
            <w:vMerge/>
            <w:noWrap/>
            <w:hideMark/>
          </w:tcPr>
          <w:p w14:paraId="16B18A62" w14:textId="77777777" w:rsidR="000476D8" w:rsidRPr="00532DAE" w:rsidRDefault="000476D8">
            <w:pPr>
              <w:pStyle w:val="ARfintablecolhead"/>
            </w:pPr>
          </w:p>
        </w:tc>
        <w:tc>
          <w:tcPr>
            <w:tcW w:w="3232" w:type="dxa"/>
            <w:vMerge/>
            <w:noWrap/>
            <w:hideMark/>
          </w:tcPr>
          <w:p w14:paraId="3416902B" w14:textId="77777777" w:rsidR="000476D8" w:rsidRPr="00532DAE" w:rsidRDefault="000476D8">
            <w:pPr>
              <w:pStyle w:val="ARfintablecolhead"/>
            </w:pPr>
          </w:p>
        </w:tc>
        <w:tc>
          <w:tcPr>
            <w:tcW w:w="1361" w:type="dxa"/>
            <w:tcBorders>
              <w:bottom w:val="single" w:sz="4" w:space="0" w:color="auto"/>
            </w:tcBorders>
            <w:shd w:val="clear" w:color="auto" w:fill="E7E6E6" w:themeFill="background2"/>
            <w:hideMark/>
          </w:tcPr>
          <w:p w14:paraId="60A58ECC" w14:textId="77777777" w:rsidR="000476D8" w:rsidRPr="00532DAE" w:rsidRDefault="000476D8">
            <w:pPr>
              <w:pStyle w:val="ARfintablecolheadright"/>
            </w:pPr>
            <w:r w:rsidRPr="00532DAE">
              <w:t>2023</w:t>
            </w:r>
          </w:p>
          <w:p w14:paraId="4A640565" w14:textId="77777777" w:rsidR="000476D8" w:rsidRPr="00532DAE" w:rsidRDefault="000476D8">
            <w:pPr>
              <w:pStyle w:val="ARfintablecolheadright"/>
            </w:pPr>
            <w:r w:rsidRPr="00532DAE">
              <w:t>$M</w:t>
            </w:r>
          </w:p>
        </w:tc>
        <w:tc>
          <w:tcPr>
            <w:tcW w:w="1361" w:type="dxa"/>
            <w:tcBorders>
              <w:bottom w:val="single" w:sz="4" w:space="0" w:color="auto"/>
            </w:tcBorders>
            <w:hideMark/>
          </w:tcPr>
          <w:p w14:paraId="7A2FD2FF" w14:textId="77777777" w:rsidR="000476D8" w:rsidRPr="00532DAE" w:rsidRDefault="000476D8">
            <w:pPr>
              <w:pStyle w:val="ARfintablecolheadright"/>
            </w:pPr>
            <w:r w:rsidRPr="00532DAE">
              <w:t>2022</w:t>
            </w:r>
          </w:p>
          <w:p w14:paraId="17BE82A4" w14:textId="77777777" w:rsidR="000476D8" w:rsidRPr="00532DAE" w:rsidRDefault="000476D8">
            <w:pPr>
              <w:pStyle w:val="ARfintablecolheadright"/>
            </w:pPr>
            <w:r w:rsidRPr="00532DAE">
              <w:t>$M</w:t>
            </w:r>
          </w:p>
        </w:tc>
      </w:tr>
      <w:tr w:rsidR="000476D8" w:rsidRPr="00532DAE" w14:paraId="1A989071" w14:textId="77777777">
        <w:tc>
          <w:tcPr>
            <w:tcW w:w="3683" w:type="dxa"/>
            <w:tcBorders>
              <w:top w:val="single" w:sz="4" w:space="0" w:color="A6A6A6" w:themeColor="background1" w:themeShade="A6"/>
              <w:bottom w:val="single" w:sz="4" w:space="0" w:color="A6A6A6" w:themeColor="background1" w:themeShade="A6"/>
            </w:tcBorders>
            <w:hideMark/>
          </w:tcPr>
          <w:p w14:paraId="498C3DEE" w14:textId="77777777" w:rsidR="000476D8" w:rsidRPr="00532DAE" w:rsidRDefault="000476D8">
            <w:pPr>
              <w:pStyle w:val="ARfintablebody"/>
            </w:pPr>
            <w:r w:rsidRPr="00532DAE">
              <w:t xml:space="preserve">Section 5.4.6 of the </w:t>
            </w:r>
            <w:r w:rsidRPr="00532DAE">
              <w:rPr>
                <w:rStyle w:val="Emphasis"/>
              </w:rPr>
              <w:t>Gambling Regulation Act 2003</w:t>
            </w:r>
          </w:p>
        </w:tc>
        <w:tc>
          <w:tcPr>
            <w:tcW w:w="3232" w:type="dxa"/>
            <w:tcBorders>
              <w:top w:val="single" w:sz="4" w:space="0" w:color="A6A6A6" w:themeColor="background1" w:themeShade="A6"/>
              <w:bottom w:val="single" w:sz="4" w:space="0" w:color="A6A6A6" w:themeColor="background1" w:themeShade="A6"/>
            </w:tcBorders>
            <w:hideMark/>
          </w:tcPr>
          <w:p w14:paraId="2430A690" w14:textId="77777777" w:rsidR="000476D8" w:rsidRPr="00532DAE" w:rsidRDefault="000476D8">
            <w:pPr>
              <w:pStyle w:val="ARfintablebody"/>
            </w:pPr>
            <w:r w:rsidRPr="00532DAE">
              <w:t>Contribution to the Mental Health Fund</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79729749" w14:textId="77777777" w:rsidR="000476D8" w:rsidRPr="00532DAE" w:rsidRDefault="000476D8">
            <w:pPr>
              <w:pStyle w:val="ARfintablebodyright"/>
            </w:pPr>
            <w:r w:rsidRPr="00532DAE">
              <w:t>63.9</w:t>
            </w:r>
          </w:p>
        </w:tc>
        <w:tc>
          <w:tcPr>
            <w:tcW w:w="1361" w:type="dxa"/>
            <w:tcBorders>
              <w:top w:val="single" w:sz="4" w:space="0" w:color="A6A6A6" w:themeColor="background1" w:themeShade="A6"/>
              <w:bottom w:val="single" w:sz="4" w:space="0" w:color="A6A6A6" w:themeColor="background1" w:themeShade="A6"/>
            </w:tcBorders>
            <w:noWrap/>
            <w:hideMark/>
          </w:tcPr>
          <w:p w14:paraId="3C22B578" w14:textId="77777777" w:rsidR="000476D8" w:rsidRPr="00532DAE" w:rsidRDefault="000476D8">
            <w:pPr>
              <w:pStyle w:val="ARfintablebodyright"/>
            </w:pPr>
            <w:r w:rsidRPr="00532DAE">
              <w:t>63.9</w:t>
            </w:r>
          </w:p>
        </w:tc>
      </w:tr>
      <w:tr w:rsidR="000476D8" w:rsidRPr="00532DAE" w14:paraId="5995D540" w14:textId="77777777">
        <w:tc>
          <w:tcPr>
            <w:tcW w:w="3683" w:type="dxa"/>
            <w:tcBorders>
              <w:top w:val="single" w:sz="4" w:space="0" w:color="A6A6A6" w:themeColor="background1" w:themeShade="A6"/>
            </w:tcBorders>
            <w:hideMark/>
          </w:tcPr>
          <w:p w14:paraId="69E9FC57" w14:textId="77777777" w:rsidR="000476D8" w:rsidRPr="00532DAE" w:rsidRDefault="000476D8">
            <w:pPr>
              <w:pStyle w:val="ARfintablebody"/>
            </w:pPr>
            <w:r w:rsidRPr="00532DAE">
              <w:t xml:space="preserve">Section 10 of the </w:t>
            </w:r>
            <w:r w:rsidRPr="00532DAE">
              <w:rPr>
                <w:rStyle w:val="Emphasis"/>
              </w:rPr>
              <w:t>Financial Management Act 1994</w:t>
            </w:r>
          </w:p>
        </w:tc>
        <w:tc>
          <w:tcPr>
            <w:tcW w:w="3232" w:type="dxa"/>
            <w:tcBorders>
              <w:top w:val="single" w:sz="4" w:space="0" w:color="A6A6A6" w:themeColor="background1" w:themeShade="A6"/>
            </w:tcBorders>
            <w:hideMark/>
          </w:tcPr>
          <w:p w14:paraId="508285C6" w14:textId="77777777" w:rsidR="000476D8" w:rsidRPr="00532DAE" w:rsidRDefault="000476D8">
            <w:pPr>
              <w:pStyle w:val="ARfintablebody"/>
            </w:pPr>
            <w:r w:rsidRPr="00532DAE">
              <w:t>Access to various Commonwealth grants – provision of outputs</w:t>
            </w:r>
          </w:p>
        </w:tc>
        <w:tc>
          <w:tcPr>
            <w:tcW w:w="1361" w:type="dxa"/>
            <w:tcBorders>
              <w:top w:val="single" w:sz="4" w:space="0" w:color="A6A6A6" w:themeColor="background1" w:themeShade="A6"/>
            </w:tcBorders>
            <w:shd w:val="clear" w:color="auto" w:fill="E7E6E6" w:themeFill="background2"/>
            <w:noWrap/>
            <w:hideMark/>
          </w:tcPr>
          <w:p w14:paraId="3A52D38C" w14:textId="77777777" w:rsidR="000476D8" w:rsidRPr="00532DAE" w:rsidRDefault="000476D8">
            <w:pPr>
              <w:pStyle w:val="ARfintablebodyright"/>
            </w:pPr>
            <w:r w:rsidRPr="00532DAE">
              <w:t>15.1</w:t>
            </w:r>
          </w:p>
        </w:tc>
        <w:tc>
          <w:tcPr>
            <w:tcW w:w="1361" w:type="dxa"/>
            <w:tcBorders>
              <w:top w:val="single" w:sz="4" w:space="0" w:color="A6A6A6" w:themeColor="background1" w:themeShade="A6"/>
            </w:tcBorders>
            <w:noWrap/>
            <w:hideMark/>
          </w:tcPr>
          <w:p w14:paraId="168A7ACD" w14:textId="77777777" w:rsidR="000476D8" w:rsidRPr="00532DAE" w:rsidRDefault="000476D8">
            <w:pPr>
              <w:pStyle w:val="ARfintablebodyright"/>
            </w:pPr>
            <w:r w:rsidRPr="00532DAE">
              <w:t>1.3</w:t>
            </w:r>
          </w:p>
        </w:tc>
      </w:tr>
      <w:tr w:rsidR="000476D8" w:rsidRPr="00532DAE" w14:paraId="06E08AE0" w14:textId="77777777">
        <w:tc>
          <w:tcPr>
            <w:tcW w:w="3683" w:type="dxa"/>
            <w:hideMark/>
          </w:tcPr>
          <w:p w14:paraId="6422DCBA" w14:textId="77777777" w:rsidR="000476D8" w:rsidRPr="00532DAE" w:rsidRDefault="000476D8">
            <w:pPr>
              <w:pStyle w:val="ARfintablebodybold"/>
            </w:pPr>
            <w:r w:rsidRPr="00532DAE">
              <w:t xml:space="preserve">Total special appropriations </w:t>
            </w:r>
            <w:r w:rsidRPr="00532DAE">
              <w:br/>
              <w:t>– Provision of outputs</w:t>
            </w:r>
          </w:p>
        </w:tc>
        <w:tc>
          <w:tcPr>
            <w:tcW w:w="3232" w:type="dxa"/>
            <w:hideMark/>
          </w:tcPr>
          <w:p w14:paraId="287ABBAA" w14:textId="77777777" w:rsidR="000476D8" w:rsidRPr="00532DAE" w:rsidRDefault="000476D8">
            <w:pPr>
              <w:pStyle w:val="ARfintablebody"/>
            </w:pPr>
          </w:p>
        </w:tc>
        <w:tc>
          <w:tcPr>
            <w:tcW w:w="1361" w:type="dxa"/>
            <w:shd w:val="clear" w:color="auto" w:fill="E7E6E6" w:themeFill="background2"/>
            <w:noWrap/>
            <w:hideMark/>
          </w:tcPr>
          <w:p w14:paraId="077E3869" w14:textId="77777777" w:rsidR="000476D8" w:rsidRPr="00532DAE" w:rsidRDefault="000476D8">
            <w:pPr>
              <w:pStyle w:val="ARfintablebodyrightbold"/>
            </w:pPr>
            <w:r w:rsidRPr="00532DAE">
              <w:t>79.1</w:t>
            </w:r>
          </w:p>
        </w:tc>
        <w:tc>
          <w:tcPr>
            <w:tcW w:w="1361" w:type="dxa"/>
            <w:noWrap/>
            <w:hideMark/>
          </w:tcPr>
          <w:p w14:paraId="1046CAD8" w14:textId="77777777" w:rsidR="000476D8" w:rsidRPr="00532DAE" w:rsidRDefault="000476D8">
            <w:pPr>
              <w:pStyle w:val="ARfintablebodyrightbold"/>
            </w:pPr>
            <w:r w:rsidRPr="00532DAE">
              <w:t>65.3</w:t>
            </w:r>
          </w:p>
        </w:tc>
      </w:tr>
    </w:tbl>
    <w:p w14:paraId="6F3C7502" w14:textId="77777777" w:rsidR="000476D8" w:rsidRPr="00532DAE" w:rsidRDefault="000476D8">
      <w:pPr>
        <w:pStyle w:val="Heading4"/>
        <w:spacing w:before="400"/>
        <w:rPr>
          <w:lang w:eastAsia="en-AU"/>
        </w:rPr>
      </w:pPr>
      <w:bookmarkStart w:id="287" w:name="_Ref146704361"/>
      <w:r w:rsidRPr="00532DAE">
        <w:rPr>
          <w:lang w:eastAsia="en-AU"/>
        </w:rPr>
        <w:t>2.4 Income from transactions</w:t>
      </w:r>
      <w:bookmarkEnd w:id="287"/>
    </w:p>
    <w:p w14:paraId="7D61D26C" w14:textId="77777777" w:rsidR="000476D8" w:rsidRPr="00532DAE" w:rsidRDefault="000476D8">
      <w:pPr>
        <w:pStyle w:val="Heading5"/>
        <w:spacing w:before="160"/>
        <w:rPr>
          <w:lang w:eastAsia="en-AU"/>
        </w:rPr>
      </w:pPr>
      <w:r w:rsidRPr="00532DAE">
        <w:rPr>
          <w:lang w:eastAsia="en-AU"/>
        </w:rPr>
        <w:t>2.4.1 Rental income</w:t>
      </w:r>
    </w:p>
    <w:tbl>
      <w:tblPr>
        <w:tblStyle w:val="TableGrid"/>
        <w:tblW w:w="9637" w:type="dxa"/>
        <w:tblLayout w:type="fixed"/>
        <w:tblLook w:val="06A0" w:firstRow="1" w:lastRow="0" w:firstColumn="1" w:lastColumn="0" w:noHBand="1" w:noVBand="1"/>
      </w:tblPr>
      <w:tblGrid>
        <w:gridCol w:w="6915"/>
        <w:gridCol w:w="1361"/>
        <w:gridCol w:w="1361"/>
      </w:tblGrid>
      <w:tr w:rsidR="000476D8" w:rsidRPr="00532DAE" w14:paraId="2E3BA808" w14:textId="77777777">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2CD26D73" w14:textId="77777777" w:rsidR="000476D8" w:rsidRPr="00532DAE" w:rsidRDefault="000476D8">
            <w:pPr>
              <w:pStyle w:val="ARfintablecolhead"/>
            </w:pPr>
          </w:p>
        </w:tc>
        <w:tc>
          <w:tcPr>
            <w:tcW w:w="1361" w:type="dxa"/>
            <w:tcBorders>
              <w:bottom w:val="single" w:sz="4" w:space="0" w:color="auto"/>
            </w:tcBorders>
            <w:shd w:val="clear" w:color="auto" w:fill="E7E6E6"/>
            <w:hideMark/>
          </w:tcPr>
          <w:p w14:paraId="1FBDA421" w14:textId="77777777" w:rsidR="000476D8" w:rsidRPr="00532DAE" w:rsidRDefault="000476D8">
            <w:pPr>
              <w:pStyle w:val="ARfintablecolheadright"/>
            </w:pPr>
            <w:r w:rsidRPr="00532DAE">
              <w:t>2023</w:t>
            </w:r>
          </w:p>
          <w:p w14:paraId="494E472D" w14:textId="77777777" w:rsidR="000476D8" w:rsidRPr="00532DAE" w:rsidRDefault="000476D8">
            <w:pPr>
              <w:pStyle w:val="ARfintablecolheadright"/>
            </w:pPr>
            <w:r w:rsidRPr="00532DAE">
              <w:t>$M</w:t>
            </w:r>
          </w:p>
        </w:tc>
        <w:tc>
          <w:tcPr>
            <w:tcW w:w="1361" w:type="dxa"/>
            <w:tcBorders>
              <w:bottom w:val="single" w:sz="4" w:space="0" w:color="auto"/>
            </w:tcBorders>
            <w:hideMark/>
          </w:tcPr>
          <w:p w14:paraId="5B0D643C" w14:textId="77777777" w:rsidR="000476D8" w:rsidRPr="00532DAE" w:rsidRDefault="000476D8">
            <w:pPr>
              <w:pStyle w:val="ARfintablecolheadright"/>
            </w:pPr>
            <w:r w:rsidRPr="00532DAE">
              <w:t>2022</w:t>
            </w:r>
          </w:p>
          <w:p w14:paraId="2BCB384D" w14:textId="77777777" w:rsidR="000476D8" w:rsidRPr="00532DAE" w:rsidRDefault="000476D8">
            <w:pPr>
              <w:pStyle w:val="ARfintablecolheadright"/>
            </w:pPr>
            <w:r w:rsidRPr="00532DAE">
              <w:t>$M</w:t>
            </w:r>
          </w:p>
        </w:tc>
      </w:tr>
      <w:tr w:rsidR="000476D8" w:rsidRPr="00532DAE" w14:paraId="73CB3A18" w14:textId="77777777">
        <w:trPr>
          <w:cantSplit w:val="0"/>
        </w:trPr>
        <w:tc>
          <w:tcPr>
            <w:tcW w:w="6915" w:type="dxa"/>
            <w:tcBorders>
              <w:top w:val="single" w:sz="4" w:space="0" w:color="auto"/>
              <w:bottom w:val="single" w:sz="4" w:space="0" w:color="A6A6A6"/>
            </w:tcBorders>
            <w:hideMark/>
          </w:tcPr>
          <w:p w14:paraId="41AA0E60" w14:textId="77777777" w:rsidR="000476D8" w:rsidRPr="00532DAE" w:rsidRDefault="000476D8">
            <w:pPr>
              <w:pStyle w:val="ARfintablebody"/>
            </w:pPr>
            <w:r w:rsidRPr="00532DAE">
              <w:t>Rental income</w:t>
            </w:r>
          </w:p>
        </w:tc>
        <w:tc>
          <w:tcPr>
            <w:tcW w:w="1361" w:type="dxa"/>
            <w:tcBorders>
              <w:top w:val="single" w:sz="4" w:space="0" w:color="auto"/>
              <w:bottom w:val="single" w:sz="4" w:space="0" w:color="A6A6A6"/>
            </w:tcBorders>
            <w:shd w:val="clear" w:color="auto" w:fill="E7E6E6"/>
            <w:noWrap/>
            <w:hideMark/>
          </w:tcPr>
          <w:p w14:paraId="33F6600D" w14:textId="77777777" w:rsidR="000476D8" w:rsidRPr="00532DAE" w:rsidRDefault="000476D8">
            <w:pPr>
              <w:pStyle w:val="ARfintablebodyright"/>
            </w:pPr>
            <w:r w:rsidRPr="00532DAE">
              <w:t>1,069.7</w:t>
            </w:r>
          </w:p>
        </w:tc>
        <w:tc>
          <w:tcPr>
            <w:tcW w:w="1361" w:type="dxa"/>
            <w:tcBorders>
              <w:top w:val="single" w:sz="4" w:space="0" w:color="auto"/>
              <w:bottom w:val="single" w:sz="4" w:space="0" w:color="A6A6A6"/>
            </w:tcBorders>
            <w:noWrap/>
            <w:hideMark/>
          </w:tcPr>
          <w:p w14:paraId="0DCFB123" w14:textId="77777777" w:rsidR="000476D8" w:rsidRPr="00532DAE" w:rsidRDefault="000476D8">
            <w:pPr>
              <w:pStyle w:val="ARfintablebodyright"/>
            </w:pPr>
            <w:r w:rsidRPr="00532DAE">
              <w:t>1,054.3</w:t>
            </w:r>
          </w:p>
        </w:tc>
      </w:tr>
      <w:tr w:rsidR="000476D8" w:rsidRPr="00532DAE" w14:paraId="20233B65" w14:textId="77777777">
        <w:trPr>
          <w:cantSplit w:val="0"/>
        </w:trPr>
        <w:tc>
          <w:tcPr>
            <w:tcW w:w="6915" w:type="dxa"/>
            <w:tcBorders>
              <w:top w:val="single" w:sz="4" w:space="0" w:color="A6A6A6"/>
              <w:bottom w:val="single" w:sz="4" w:space="0" w:color="A6A6A6"/>
            </w:tcBorders>
          </w:tcPr>
          <w:p w14:paraId="56809544" w14:textId="77777777" w:rsidR="000476D8" w:rsidRPr="00532DAE" w:rsidRDefault="000476D8">
            <w:pPr>
              <w:pStyle w:val="ARfintablebody"/>
            </w:pPr>
            <w:r w:rsidRPr="00532DAE">
              <w:t>Rental rebates</w:t>
            </w:r>
          </w:p>
        </w:tc>
        <w:tc>
          <w:tcPr>
            <w:tcW w:w="1361" w:type="dxa"/>
            <w:tcBorders>
              <w:top w:val="single" w:sz="4" w:space="0" w:color="A6A6A6"/>
              <w:bottom w:val="single" w:sz="4" w:space="0" w:color="A6A6A6"/>
            </w:tcBorders>
            <w:shd w:val="clear" w:color="auto" w:fill="E7E6E6"/>
            <w:noWrap/>
          </w:tcPr>
          <w:p w14:paraId="1DEB36EF" w14:textId="77777777" w:rsidR="000476D8" w:rsidRPr="00532DAE" w:rsidRDefault="000476D8">
            <w:pPr>
              <w:pStyle w:val="ARfintablebodyright"/>
            </w:pPr>
            <w:r w:rsidRPr="00532DAE">
              <w:t>(543.2)</w:t>
            </w:r>
          </w:p>
        </w:tc>
        <w:tc>
          <w:tcPr>
            <w:tcW w:w="1361" w:type="dxa"/>
            <w:tcBorders>
              <w:top w:val="single" w:sz="4" w:space="0" w:color="A6A6A6"/>
              <w:bottom w:val="single" w:sz="4" w:space="0" w:color="A6A6A6"/>
            </w:tcBorders>
            <w:noWrap/>
          </w:tcPr>
          <w:p w14:paraId="63A73182" w14:textId="77777777" w:rsidR="000476D8" w:rsidRPr="00532DAE" w:rsidRDefault="000476D8">
            <w:pPr>
              <w:pStyle w:val="ARfintablebodyright"/>
            </w:pPr>
            <w:r w:rsidRPr="00532DAE">
              <w:t>(544.4)</w:t>
            </w:r>
          </w:p>
        </w:tc>
      </w:tr>
      <w:tr w:rsidR="000476D8" w:rsidRPr="00532DAE" w14:paraId="22B4674D" w14:textId="77777777">
        <w:trPr>
          <w:cantSplit w:val="0"/>
        </w:trPr>
        <w:tc>
          <w:tcPr>
            <w:tcW w:w="6915" w:type="dxa"/>
            <w:tcBorders>
              <w:top w:val="single" w:sz="4" w:space="0" w:color="A6A6A6"/>
              <w:bottom w:val="single" w:sz="4" w:space="0" w:color="auto"/>
            </w:tcBorders>
            <w:hideMark/>
          </w:tcPr>
          <w:p w14:paraId="02AA4C24" w14:textId="77777777" w:rsidR="000476D8" w:rsidRPr="00532DAE" w:rsidRDefault="000476D8">
            <w:pPr>
              <w:pStyle w:val="ARfintablebody"/>
            </w:pPr>
            <w:r w:rsidRPr="00532DAE">
              <w:t>Rental subsidies – welfare organisations</w:t>
            </w:r>
          </w:p>
        </w:tc>
        <w:tc>
          <w:tcPr>
            <w:tcW w:w="1361" w:type="dxa"/>
            <w:tcBorders>
              <w:top w:val="single" w:sz="4" w:space="0" w:color="A6A6A6"/>
              <w:bottom w:val="single" w:sz="4" w:space="0" w:color="auto"/>
            </w:tcBorders>
            <w:shd w:val="clear" w:color="auto" w:fill="E7E6E6"/>
            <w:noWrap/>
            <w:hideMark/>
          </w:tcPr>
          <w:p w14:paraId="5A37A844" w14:textId="77777777" w:rsidR="000476D8" w:rsidRPr="00532DAE" w:rsidRDefault="000476D8">
            <w:pPr>
              <w:pStyle w:val="ARfintablebodyright"/>
            </w:pPr>
            <w:r w:rsidRPr="00532DAE">
              <w:t>(10.2)</w:t>
            </w:r>
          </w:p>
        </w:tc>
        <w:tc>
          <w:tcPr>
            <w:tcW w:w="1361" w:type="dxa"/>
            <w:tcBorders>
              <w:top w:val="single" w:sz="4" w:space="0" w:color="A6A6A6"/>
              <w:bottom w:val="single" w:sz="4" w:space="0" w:color="auto"/>
            </w:tcBorders>
            <w:noWrap/>
            <w:hideMark/>
          </w:tcPr>
          <w:p w14:paraId="243F1279" w14:textId="77777777" w:rsidR="000476D8" w:rsidRPr="00532DAE" w:rsidRDefault="000476D8">
            <w:pPr>
              <w:pStyle w:val="ARfintablebodyright"/>
            </w:pPr>
            <w:r w:rsidRPr="00532DAE">
              <w:t>(11.1)</w:t>
            </w:r>
          </w:p>
        </w:tc>
      </w:tr>
      <w:tr w:rsidR="000476D8" w:rsidRPr="00532DAE" w14:paraId="4D59F6CE" w14:textId="77777777">
        <w:trPr>
          <w:cantSplit w:val="0"/>
        </w:trPr>
        <w:tc>
          <w:tcPr>
            <w:tcW w:w="6915" w:type="dxa"/>
            <w:tcBorders>
              <w:top w:val="single" w:sz="4" w:space="0" w:color="auto"/>
              <w:bottom w:val="single" w:sz="4" w:space="0" w:color="A6A6A6"/>
            </w:tcBorders>
            <w:hideMark/>
          </w:tcPr>
          <w:p w14:paraId="7DEBC96A" w14:textId="77777777" w:rsidR="000476D8" w:rsidRPr="00532DAE" w:rsidRDefault="000476D8">
            <w:pPr>
              <w:pStyle w:val="ARfintablebodybold"/>
            </w:pPr>
            <w:r w:rsidRPr="00532DAE">
              <w:t>Total net rental</w:t>
            </w:r>
          </w:p>
        </w:tc>
        <w:tc>
          <w:tcPr>
            <w:tcW w:w="1361" w:type="dxa"/>
            <w:tcBorders>
              <w:top w:val="single" w:sz="4" w:space="0" w:color="auto"/>
              <w:bottom w:val="single" w:sz="4" w:space="0" w:color="A6A6A6"/>
            </w:tcBorders>
            <w:shd w:val="clear" w:color="auto" w:fill="E7E6E6"/>
            <w:noWrap/>
            <w:hideMark/>
          </w:tcPr>
          <w:p w14:paraId="599ADC8B" w14:textId="77777777" w:rsidR="000476D8" w:rsidRPr="00532DAE" w:rsidRDefault="000476D8">
            <w:pPr>
              <w:pStyle w:val="ARfintablebodyrightbold"/>
            </w:pPr>
            <w:r w:rsidRPr="00532DAE">
              <w:t>516.4</w:t>
            </w:r>
          </w:p>
        </w:tc>
        <w:tc>
          <w:tcPr>
            <w:tcW w:w="1361" w:type="dxa"/>
            <w:tcBorders>
              <w:top w:val="single" w:sz="4" w:space="0" w:color="auto"/>
              <w:bottom w:val="single" w:sz="4" w:space="0" w:color="A6A6A6"/>
            </w:tcBorders>
            <w:noWrap/>
            <w:hideMark/>
          </w:tcPr>
          <w:p w14:paraId="250BB636" w14:textId="77777777" w:rsidR="000476D8" w:rsidRPr="00532DAE" w:rsidRDefault="000476D8">
            <w:pPr>
              <w:pStyle w:val="ARfintablebodyrightbold"/>
            </w:pPr>
            <w:r w:rsidRPr="00532DAE">
              <w:t>498.8</w:t>
            </w:r>
          </w:p>
        </w:tc>
      </w:tr>
      <w:tr w:rsidR="000476D8" w:rsidRPr="00532DAE" w14:paraId="1F7E37D2" w14:textId="77777777">
        <w:trPr>
          <w:cantSplit w:val="0"/>
        </w:trPr>
        <w:tc>
          <w:tcPr>
            <w:tcW w:w="6915" w:type="dxa"/>
            <w:tcBorders>
              <w:top w:val="single" w:sz="4" w:space="0" w:color="A6A6A6"/>
              <w:bottom w:val="single" w:sz="4" w:space="0" w:color="auto"/>
            </w:tcBorders>
          </w:tcPr>
          <w:p w14:paraId="0F5E17BA" w14:textId="77777777" w:rsidR="000476D8" w:rsidRPr="00532DAE" w:rsidRDefault="000476D8">
            <w:pPr>
              <w:pStyle w:val="ARfintablebody"/>
            </w:pPr>
            <w:r w:rsidRPr="00532DAE">
              <w:t>Total user charges – rental properties</w:t>
            </w:r>
          </w:p>
        </w:tc>
        <w:tc>
          <w:tcPr>
            <w:tcW w:w="1361" w:type="dxa"/>
            <w:tcBorders>
              <w:top w:val="single" w:sz="4" w:space="0" w:color="A6A6A6"/>
              <w:bottom w:val="single" w:sz="4" w:space="0" w:color="auto"/>
            </w:tcBorders>
            <w:shd w:val="clear" w:color="auto" w:fill="E7E6E6"/>
            <w:noWrap/>
          </w:tcPr>
          <w:p w14:paraId="27C0FAB6" w14:textId="77777777" w:rsidR="000476D8" w:rsidRPr="00532DAE" w:rsidRDefault="000476D8">
            <w:pPr>
              <w:pStyle w:val="ARfintablebodyright"/>
            </w:pPr>
            <w:r w:rsidRPr="00532DAE">
              <w:t>6.9</w:t>
            </w:r>
          </w:p>
        </w:tc>
        <w:tc>
          <w:tcPr>
            <w:tcW w:w="1361" w:type="dxa"/>
            <w:tcBorders>
              <w:top w:val="single" w:sz="4" w:space="0" w:color="A6A6A6"/>
              <w:bottom w:val="single" w:sz="4" w:space="0" w:color="auto"/>
            </w:tcBorders>
            <w:noWrap/>
          </w:tcPr>
          <w:p w14:paraId="315EDE2D" w14:textId="77777777" w:rsidR="000476D8" w:rsidRPr="00532DAE" w:rsidRDefault="000476D8">
            <w:pPr>
              <w:pStyle w:val="ARfintablebodyright"/>
            </w:pPr>
            <w:r w:rsidRPr="00532DAE">
              <w:t>5.9</w:t>
            </w:r>
          </w:p>
        </w:tc>
      </w:tr>
      <w:tr w:rsidR="000476D8" w:rsidRPr="00532DAE" w14:paraId="4C02E198" w14:textId="77777777">
        <w:trPr>
          <w:cantSplit w:val="0"/>
        </w:trPr>
        <w:tc>
          <w:tcPr>
            <w:tcW w:w="6915" w:type="dxa"/>
            <w:tcBorders>
              <w:top w:val="single" w:sz="4" w:space="0" w:color="auto"/>
            </w:tcBorders>
          </w:tcPr>
          <w:p w14:paraId="4830341A" w14:textId="77777777" w:rsidR="000476D8" w:rsidRPr="00532DAE" w:rsidRDefault="000476D8">
            <w:pPr>
              <w:pStyle w:val="ARfintablebodybold"/>
            </w:pPr>
            <w:r w:rsidRPr="00532DAE">
              <w:t>Total rental income</w:t>
            </w:r>
          </w:p>
        </w:tc>
        <w:tc>
          <w:tcPr>
            <w:tcW w:w="1361" w:type="dxa"/>
            <w:tcBorders>
              <w:top w:val="single" w:sz="4" w:space="0" w:color="auto"/>
            </w:tcBorders>
            <w:shd w:val="clear" w:color="auto" w:fill="E7E6E6"/>
            <w:noWrap/>
          </w:tcPr>
          <w:p w14:paraId="7C4BA7DA" w14:textId="77777777" w:rsidR="000476D8" w:rsidRPr="00532DAE" w:rsidRDefault="000476D8">
            <w:pPr>
              <w:pStyle w:val="ARfintablebodyrightbold"/>
            </w:pPr>
            <w:r w:rsidRPr="00532DAE">
              <w:t>523.3</w:t>
            </w:r>
          </w:p>
        </w:tc>
        <w:tc>
          <w:tcPr>
            <w:tcW w:w="1361" w:type="dxa"/>
            <w:tcBorders>
              <w:top w:val="single" w:sz="4" w:space="0" w:color="auto"/>
            </w:tcBorders>
            <w:noWrap/>
          </w:tcPr>
          <w:p w14:paraId="7D73514D" w14:textId="77777777" w:rsidR="000476D8" w:rsidRPr="00532DAE" w:rsidRDefault="000476D8">
            <w:pPr>
              <w:pStyle w:val="ARfintablebodyrightbold"/>
            </w:pPr>
            <w:r w:rsidRPr="00532DAE">
              <w:t>504.7</w:t>
            </w:r>
          </w:p>
        </w:tc>
      </w:tr>
    </w:tbl>
    <w:p w14:paraId="25957058" w14:textId="77777777" w:rsidR="000476D8" w:rsidRPr="00532DAE" w:rsidRDefault="000476D8">
      <w:pPr>
        <w:pStyle w:val="ARfinbodyaftertable"/>
      </w:pPr>
      <w:bookmarkStart w:id="288" w:name="_Toc39136694"/>
      <w:bookmarkStart w:id="289" w:name="_Toc85121368"/>
      <w:r w:rsidRPr="00532DAE">
        <w:rPr>
          <w:rStyle w:val="Strong"/>
        </w:rPr>
        <w:t>Rental income and rebates</w:t>
      </w:r>
      <w:r w:rsidRPr="00532DAE">
        <w:t xml:space="preserve"> arising from tenancy operating agreements is recognised on a straight-line basis over the terms of the ongoing agreements. This is subject to annual review. The department conducts bi-annual reviews of the fair value of rental income and rebate. In one of these reviews, the department applies the Valuer-General Victoria (VGV) market rental indices to determine the rental rebates or subsidies provided to tenants, while the other review assesses the rental income and rebate by evaluating the tenants’ Centrelink income.</w:t>
      </w:r>
    </w:p>
    <w:p w14:paraId="71039790" w14:textId="77777777" w:rsidR="000476D8" w:rsidRPr="00532DAE" w:rsidRDefault="000476D8">
      <w:pPr>
        <w:pStyle w:val="ARfinbody"/>
      </w:pPr>
      <w:r w:rsidRPr="00532DAE">
        <w:t xml:space="preserve">The department provides rental accommodation for a range of clients. These are public rental units that are largely owned and operated by Homes Victoria which have week-to-week tenancy agreements with people on low incomes that are most in need, especially those who have recently experienced homelessness, family violence or have other special needs. These agreements are subject to the </w:t>
      </w:r>
      <w:r w:rsidRPr="00532DAE">
        <w:rPr>
          <w:rStyle w:val="Emphasis"/>
        </w:rPr>
        <w:t>Residential Tenancy Act 1997</w:t>
      </w:r>
      <w:r w:rsidRPr="00532DAE">
        <w:t xml:space="preserve"> provisions which allow termination of a lease under certain circumstances. </w:t>
      </w:r>
      <w:proofErr w:type="gramStart"/>
      <w:r w:rsidRPr="00532DAE">
        <w:t>Accordingly</w:t>
      </w:r>
      <w:proofErr w:type="gramEnd"/>
      <w:r w:rsidRPr="00532DAE">
        <w:t xml:space="preserve"> the future revenue streams from the lease agreements are not required to be reported under AASB 16, and the assets that derive this revenue are classified as property, plant and equipment rather than investment properties.</w:t>
      </w:r>
    </w:p>
    <w:p w14:paraId="31DA66F9" w14:textId="77777777" w:rsidR="000476D8" w:rsidRPr="00532DAE" w:rsidRDefault="000476D8">
      <w:pPr>
        <w:pStyle w:val="ARfinbody"/>
      </w:pPr>
      <w:r w:rsidRPr="00532DAE">
        <w:br w:type="page"/>
      </w:r>
    </w:p>
    <w:p w14:paraId="22AD3B72" w14:textId="77777777" w:rsidR="000476D8" w:rsidRPr="00532DAE" w:rsidRDefault="000476D8">
      <w:pPr>
        <w:pStyle w:val="Heading5"/>
      </w:pPr>
      <w:r w:rsidRPr="00532DAE">
        <w:lastRenderedPageBreak/>
        <w:t>2.4.2 Grants</w:t>
      </w:r>
      <w:bookmarkEnd w:id="288"/>
      <w:bookmarkEnd w:id="289"/>
    </w:p>
    <w:tbl>
      <w:tblPr>
        <w:tblStyle w:val="TableGrid"/>
        <w:tblW w:w="9637" w:type="dxa"/>
        <w:tblLayout w:type="fixed"/>
        <w:tblLook w:val="06A0" w:firstRow="1" w:lastRow="0" w:firstColumn="1" w:lastColumn="0" w:noHBand="1" w:noVBand="1"/>
      </w:tblPr>
      <w:tblGrid>
        <w:gridCol w:w="6915"/>
        <w:gridCol w:w="1361"/>
        <w:gridCol w:w="1361"/>
      </w:tblGrid>
      <w:tr w:rsidR="000476D8" w:rsidRPr="00532DAE" w14:paraId="50AB1E5B" w14:textId="77777777">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6ACE47D9" w14:textId="77777777" w:rsidR="000476D8" w:rsidRPr="00532DAE" w:rsidRDefault="000476D8">
            <w:pPr>
              <w:pStyle w:val="ARfintablecolhead"/>
            </w:pPr>
          </w:p>
        </w:tc>
        <w:tc>
          <w:tcPr>
            <w:tcW w:w="1361" w:type="dxa"/>
            <w:tcBorders>
              <w:bottom w:val="single" w:sz="4" w:space="0" w:color="auto"/>
            </w:tcBorders>
            <w:shd w:val="clear" w:color="auto" w:fill="E7E6E6"/>
            <w:hideMark/>
          </w:tcPr>
          <w:p w14:paraId="06A73BF5" w14:textId="77777777" w:rsidR="000476D8" w:rsidRPr="00532DAE" w:rsidRDefault="000476D8">
            <w:pPr>
              <w:pStyle w:val="ARfintablecolheadright"/>
            </w:pPr>
            <w:r w:rsidRPr="00532DAE">
              <w:t>2023</w:t>
            </w:r>
          </w:p>
          <w:p w14:paraId="58B3DDAD" w14:textId="77777777" w:rsidR="000476D8" w:rsidRPr="00532DAE" w:rsidRDefault="000476D8">
            <w:pPr>
              <w:pStyle w:val="ARfintablecolheadright"/>
            </w:pPr>
            <w:r w:rsidRPr="00532DAE">
              <w:t>$M</w:t>
            </w:r>
          </w:p>
        </w:tc>
        <w:tc>
          <w:tcPr>
            <w:tcW w:w="1361" w:type="dxa"/>
            <w:tcBorders>
              <w:bottom w:val="single" w:sz="4" w:space="0" w:color="auto"/>
            </w:tcBorders>
            <w:hideMark/>
          </w:tcPr>
          <w:p w14:paraId="074C0E1E" w14:textId="77777777" w:rsidR="000476D8" w:rsidRPr="00532DAE" w:rsidRDefault="000476D8">
            <w:pPr>
              <w:pStyle w:val="ARfintablecolheadright"/>
            </w:pPr>
            <w:r w:rsidRPr="00532DAE">
              <w:t>2022</w:t>
            </w:r>
          </w:p>
          <w:p w14:paraId="0BC64754" w14:textId="77777777" w:rsidR="000476D8" w:rsidRPr="00532DAE" w:rsidRDefault="000476D8">
            <w:pPr>
              <w:pStyle w:val="ARfintablecolheadright"/>
            </w:pPr>
            <w:r w:rsidRPr="00532DAE">
              <w:t>$M</w:t>
            </w:r>
          </w:p>
        </w:tc>
      </w:tr>
      <w:tr w:rsidR="000476D8" w:rsidRPr="00532DAE" w14:paraId="7CBBCD43" w14:textId="77777777">
        <w:trPr>
          <w:cantSplit w:val="0"/>
        </w:trPr>
        <w:tc>
          <w:tcPr>
            <w:tcW w:w="6915" w:type="dxa"/>
            <w:tcBorders>
              <w:top w:val="single" w:sz="4" w:space="0" w:color="auto"/>
              <w:bottom w:val="single" w:sz="4" w:space="0" w:color="A6A6A6"/>
            </w:tcBorders>
            <w:hideMark/>
          </w:tcPr>
          <w:p w14:paraId="4FB875C7" w14:textId="77777777" w:rsidR="000476D8" w:rsidRPr="00532DAE" w:rsidRDefault="000476D8">
            <w:pPr>
              <w:pStyle w:val="ARfintablebody"/>
            </w:pPr>
            <w:r w:rsidRPr="00532DAE">
              <w:t>Income recognised under AASB 1058</w:t>
            </w:r>
          </w:p>
        </w:tc>
        <w:tc>
          <w:tcPr>
            <w:tcW w:w="1361" w:type="dxa"/>
            <w:tcBorders>
              <w:top w:val="single" w:sz="4" w:space="0" w:color="auto"/>
              <w:bottom w:val="single" w:sz="4" w:space="0" w:color="A6A6A6"/>
            </w:tcBorders>
            <w:shd w:val="clear" w:color="auto" w:fill="E7E6E6"/>
            <w:noWrap/>
            <w:hideMark/>
          </w:tcPr>
          <w:p w14:paraId="728B42A2" w14:textId="77777777" w:rsidR="000476D8" w:rsidRPr="00532DAE" w:rsidRDefault="000476D8">
            <w:pPr>
              <w:pStyle w:val="ARfintablebodyright"/>
            </w:pPr>
            <w:r w:rsidRPr="00532DAE">
              <w:t>442.9</w:t>
            </w:r>
          </w:p>
        </w:tc>
        <w:tc>
          <w:tcPr>
            <w:tcW w:w="1361" w:type="dxa"/>
            <w:tcBorders>
              <w:top w:val="single" w:sz="4" w:space="0" w:color="auto"/>
              <w:bottom w:val="single" w:sz="4" w:space="0" w:color="A6A6A6"/>
            </w:tcBorders>
            <w:noWrap/>
            <w:hideMark/>
          </w:tcPr>
          <w:p w14:paraId="63883DE8" w14:textId="77777777" w:rsidR="000476D8" w:rsidRPr="00532DAE" w:rsidRDefault="000476D8">
            <w:pPr>
              <w:pStyle w:val="ARfintablebodyright"/>
            </w:pPr>
            <w:r w:rsidRPr="00532DAE">
              <w:t>922.5</w:t>
            </w:r>
          </w:p>
        </w:tc>
      </w:tr>
      <w:tr w:rsidR="000476D8" w:rsidRPr="00532DAE" w14:paraId="7DA45443" w14:textId="77777777">
        <w:trPr>
          <w:cantSplit w:val="0"/>
        </w:trPr>
        <w:tc>
          <w:tcPr>
            <w:tcW w:w="6915" w:type="dxa"/>
            <w:tcBorders>
              <w:top w:val="single" w:sz="4" w:space="0" w:color="auto"/>
              <w:bottom w:val="single" w:sz="4" w:space="0" w:color="auto"/>
            </w:tcBorders>
            <w:hideMark/>
          </w:tcPr>
          <w:p w14:paraId="4BBE7754" w14:textId="77777777" w:rsidR="000476D8" w:rsidRPr="00532DAE" w:rsidRDefault="000476D8">
            <w:pPr>
              <w:pStyle w:val="ARfintablebodybold"/>
            </w:pPr>
            <w:r w:rsidRPr="00532DAE">
              <w:t>Total grants</w:t>
            </w:r>
          </w:p>
        </w:tc>
        <w:tc>
          <w:tcPr>
            <w:tcW w:w="1361" w:type="dxa"/>
            <w:tcBorders>
              <w:top w:val="single" w:sz="4" w:space="0" w:color="auto"/>
              <w:bottom w:val="single" w:sz="4" w:space="0" w:color="auto"/>
            </w:tcBorders>
            <w:shd w:val="clear" w:color="auto" w:fill="E7E6E6"/>
            <w:noWrap/>
            <w:hideMark/>
          </w:tcPr>
          <w:p w14:paraId="64F4B23F" w14:textId="77777777" w:rsidR="000476D8" w:rsidRPr="00532DAE" w:rsidRDefault="000476D8">
            <w:pPr>
              <w:pStyle w:val="ARfintablebodyrightbold"/>
            </w:pPr>
            <w:r w:rsidRPr="00532DAE">
              <w:t>442.9</w:t>
            </w:r>
          </w:p>
        </w:tc>
        <w:tc>
          <w:tcPr>
            <w:tcW w:w="1361" w:type="dxa"/>
            <w:tcBorders>
              <w:top w:val="single" w:sz="4" w:space="0" w:color="auto"/>
              <w:bottom w:val="single" w:sz="4" w:space="0" w:color="auto"/>
            </w:tcBorders>
            <w:noWrap/>
            <w:hideMark/>
          </w:tcPr>
          <w:p w14:paraId="1A6707D6" w14:textId="77777777" w:rsidR="000476D8" w:rsidRPr="00532DAE" w:rsidRDefault="000476D8">
            <w:pPr>
              <w:pStyle w:val="ARfintablebodyrightbold"/>
            </w:pPr>
            <w:r w:rsidRPr="00532DAE">
              <w:t>922.5</w:t>
            </w:r>
          </w:p>
        </w:tc>
      </w:tr>
      <w:tr w:rsidR="000476D8" w:rsidRPr="00532DAE" w14:paraId="7FB336EF" w14:textId="77777777">
        <w:tc>
          <w:tcPr>
            <w:tcW w:w="9637" w:type="dxa"/>
            <w:gridSpan w:val="3"/>
            <w:tcBorders>
              <w:top w:val="single" w:sz="4" w:space="0" w:color="auto"/>
              <w:bottom w:val="single" w:sz="4" w:space="0" w:color="A6A6A6"/>
            </w:tcBorders>
            <w:hideMark/>
          </w:tcPr>
          <w:p w14:paraId="24417F09" w14:textId="77777777" w:rsidR="000476D8" w:rsidRPr="00532DAE" w:rsidRDefault="000476D8">
            <w:pPr>
              <w:pStyle w:val="ARfintablebodybold"/>
            </w:pPr>
            <w:r w:rsidRPr="00532DAE">
              <w:t>Represented by:</w:t>
            </w:r>
          </w:p>
        </w:tc>
      </w:tr>
      <w:tr w:rsidR="000476D8" w:rsidRPr="00532DAE" w14:paraId="18ADC27F" w14:textId="77777777">
        <w:tc>
          <w:tcPr>
            <w:tcW w:w="9637" w:type="dxa"/>
            <w:gridSpan w:val="3"/>
            <w:tcBorders>
              <w:top w:val="single" w:sz="4" w:space="0" w:color="A6A6A6"/>
              <w:bottom w:val="single" w:sz="4" w:space="0" w:color="A6A6A6"/>
            </w:tcBorders>
            <w:hideMark/>
          </w:tcPr>
          <w:p w14:paraId="194F77A5" w14:textId="77777777" w:rsidR="000476D8" w:rsidRPr="00532DAE" w:rsidRDefault="000476D8">
            <w:pPr>
              <w:pStyle w:val="ARfintablebodybold"/>
            </w:pPr>
            <w:r w:rsidRPr="00532DAE">
              <w:t>Victorian Government</w:t>
            </w:r>
          </w:p>
        </w:tc>
      </w:tr>
      <w:tr w:rsidR="000476D8" w:rsidRPr="00532DAE" w14:paraId="72629F76" w14:textId="77777777">
        <w:tc>
          <w:tcPr>
            <w:tcW w:w="6915" w:type="dxa"/>
            <w:tcBorders>
              <w:top w:val="single" w:sz="4" w:space="0" w:color="A6A6A6"/>
              <w:bottom w:val="single" w:sz="4" w:space="0" w:color="A6A6A6"/>
            </w:tcBorders>
          </w:tcPr>
          <w:p w14:paraId="5D0B3589" w14:textId="77777777" w:rsidR="000476D8" w:rsidRPr="00532DAE" w:rsidRDefault="000476D8">
            <w:pPr>
              <w:pStyle w:val="ARfintablebody"/>
            </w:pPr>
            <w:r w:rsidRPr="00532DAE">
              <w:t>Department of Treasury and Finance</w:t>
            </w:r>
          </w:p>
        </w:tc>
        <w:tc>
          <w:tcPr>
            <w:tcW w:w="1361" w:type="dxa"/>
            <w:tcBorders>
              <w:top w:val="single" w:sz="4" w:space="0" w:color="A6A6A6"/>
              <w:bottom w:val="single" w:sz="4" w:space="0" w:color="A6A6A6"/>
            </w:tcBorders>
            <w:shd w:val="clear" w:color="auto" w:fill="E7E6E6"/>
            <w:noWrap/>
          </w:tcPr>
          <w:p w14:paraId="1211B9D7" w14:textId="77777777" w:rsidR="000476D8" w:rsidRPr="00532DAE" w:rsidRDefault="000476D8">
            <w:pPr>
              <w:pStyle w:val="ARfintablebodyright"/>
            </w:pPr>
            <w:r w:rsidRPr="00532DAE">
              <w:t>358.5</w:t>
            </w:r>
          </w:p>
        </w:tc>
        <w:tc>
          <w:tcPr>
            <w:tcW w:w="1361" w:type="dxa"/>
            <w:tcBorders>
              <w:top w:val="single" w:sz="4" w:space="0" w:color="A6A6A6"/>
              <w:bottom w:val="single" w:sz="4" w:space="0" w:color="A6A6A6"/>
            </w:tcBorders>
            <w:noWrap/>
          </w:tcPr>
          <w:p w14:paraId="4D132441" w14:textId="77777777" w:rsidR="000476D8" w:rsidRPr="00532DAE" w:rsidRDefault="000476D8">
            <w:pPr>
              <w:pStyle w:val="ARfintablebodyright"/>
            </w:pPr>
            <w:r w:rsidRPr="00532DAE">
              <w:t>843.8</w:t>
            </w:r>
          </w:p>
        </w:tc>
      </w:tr>
      <w:tr w:rsidR="000476D8" w:rsidRPr="00532DAE" w14:paraId="76642D24" w14:textId="77777777">
        <w:tc>
          <w:tcPr>
            <w:tcW w:w="6915" w:type="dxa"/>
            <w:tcBorders>
              <w:top w:val="single" w:sz="4" w:space="0" w:color="A6A6A6"/>
              <w:bottom w:val="single" w:sz="4" w:space="0" w:color="A6A6A6"/>
            </w:tcBorders>
          </w:tcPr>
          <w:p w14:paraId="4C8C6781" w14:textId="77777777" w:rsidR="000476D8" w:rsidRPr="00532DAE" w:rsidRDefault="000476D8">
            <w:pPr>
              <w:pStyle w:val="ARfintablebody"/>
            </w:pPr>
            <w:r w:rsidRPr="00532DAE">
              <w:t>Department of Health</w:t>
            </w:r>
          </w:p>
        </w:tc>
        <w:tc>
          <w:tcPr>
            <w:tcW w:w="1361" w:type="dxa"/>
            <w:tcBorders>
              <w:top w:val="single" w:sz="4" w:space="0" w:color="A6A6A6"/>
              <w:bottom w:val="single" w:sz="4" w:space="0" w:color="A6A6A6"/>
            </w:tcBorders>
            <w:shd w:val="clear" w:color="auto" w:fill="E7E6E6"/>
            <w:noWrap/>
          </w:tcPr>
          <w:p w14:paraId="416BA099" w14:textId="77777777" w:rsidR="000476D8" w:rsidRPr="00532DAE" w:rsidRDefault="000476D8">
            <w:pPr>
              <w:pStyle w:val="ARfintablebodyright"/>
            </w:pPr>
            <w:r w:rsidRPr="00532DAE">
              <w:t>38.3</w:t>
            </w:r>
          </w:p>
        </w:tc>
        <w:tc>
          <w:tcPr>
            <w:tcW w:w="1361" w:type="dxa"/>
            <w:tcBorders>
              <w:top w:val="single" w:sz="4" w:space="0" w:color="A6A6A6"/>
              <w:bottom w:val="single" w:sz="4" w:space="0" w:color="A6A6A6"/>
            </w:tcBorders>
            <w:noWrap/>
          </w:tcPr>
          <w:p w14:paraId="58FCD42A" w14:textId="77777777" w:rsidR="000476D8" w:rsidRPr="00532DAE" w:rsidRDefault="000476D8">
            <w:pPr>
              <w:pStyle w:val="ARfintablebodyright"/>
            </w:pPr>
            <w:r w:rsidRPr="00532DAE">
              <w:t>68.5</w:t>
            </w:r>
          </w:p>
        </w:tc>
      </w:tr>
      <w:tr w:rsidR="000476D8" w:rsidRPr="00532DAE" w14:paraId="023338E9" w14:textId="77777777">
        <w:tc>
          <w:tcPr>
            <w:tcW w:w="6915" w:type="dxa"/>
            <w:tcBorders>
              <w:top w:val="single" w:sz="4" w:space="0" w:color="A6A6A6"/>
              <w:bottom w:val="single" w:sz="4" w:space="0" w:color="A6A6A6"/>
            </w:tcBorders>
          </w:tcPr>
          <w:p w14:paraId="7C24AEC4" w14:textId="77777777" w:rsidR="000476D8" w:rsidRPr="00532DAE" w:rsidRDefault="000476D8">
            <w:pPr>
              <w:pStyle w:val="ARfintablebody"/>
            </w:pPr>
            <w:r w:rsidRPr="00532DAE">
              <w:t>Department of Energy, Environment and Climate Action</w:t>
            </w:r>
          </w:p>
        </w:tc>
        <w:tc>
          <w:tcPr>
            <w:tcW w:w="1361" w:type="dxa"/>
            <w:tcBorders>
              <w:top w:val="single" w:sz="4" w:space="0" w:color="A6A6A6"/>
              <w:bottom w:val="single" w:sz="4" w:space="0" w:color="A6A6A6"/>
            </w:tcBorders>
            <w:shd w:val="clear" w:color="auto" w:fill="E7E6E6"/>
            <w:noWrap/>
          </w:tcPr>
          <w:p w14:paraId="26519C9A" w14:textId="77777777" w:rsidR="000476D8" w:rsidRPr="00532DAE" w:rsidRDefault="000476D8">
            <w:pPr>
              <w:pStyle w:val="ARfintablebodyright"/>
            </w:pPr>
            <w:r w:rsidRPr="00532DAE">
              <w:t>35.9</w:t>
            </w:r>
          </w:p>
        </w:tc>
        <w:tc>
          <w:tcPr>
            <w:tcW w:w="1361" w:type="dxa"/>
            <w:tcBorders>
              <w:top w:val="single" w:sz="4" w:space="0" w:color="A6A6A6"/>
              <w:bottom w:val="single" w:sz="4" w:space="0" w:color="A6A6A6"/>
            </w:tcBorders>
            <w:noWrap/>
          </w:tcPr>
          <w:p w14:paraId="23F17C1D" w14:textId="77777777" w:rsidR="000476D8" w:rsidRPr="00532DAE" w:rsidRDefault="000476D8">
            <w:pPr>
              <w:pStyle w:val="ARfintablebodyright"/>
            </w:pPr>
            <w:r w:rsidRPr="00532DAE">
              <w:t>0.7</w:t>
            </w:r>
          </w:p>
        </w:tc>
      </w:tr>
      <w:tr w:rsidR="000476D8" w:rsidRPr="00532DAE" w14:paraId="25D7BB6E" w14:textId="77777777">
        <w:tc>
          <w:tcPr>
            <w:tcW w:w="6915" w:type="dxa"/>
            <w:tcBorders>
              <w:top w:val="single" w:sz="4" w:space="0" w:color="A6A6A6"/>
              <w:bottom w:val="single" w:sz="4" w:space="0" w:color="A6A6A6"/>
            </w:tcBorders>
          </w:tcPr>
          <w:p w14:paraId="021AE3FE" w14:textId="77777777" w:rsidR="000476D8" w:rsidRPr="00532DAE" w:rsidRDefault="000476D8">
            <w:pPr>
              <w:pStyle w:val="ARfintablebody"/>
            </w:pPr>
            <w:r w:rsidRPr="00532DAE">
              <w:t>Department of Justice and Community Safety</w:t>
            </w:r>
          </w:p>
        </w:tc>
        <w:tc>
          <w:tcPr>
            <w:tcW w:w="1361" w:type="dxa"/>
            <w:tcBorders>
              <w:top w:val="single" w:sz="4" w:space="0" w:color="A6A6A6"/>
              <w:bottom w:val="single" w:sz="4" w:space="0" w:color="A6A6A6"/>
            </w:tcBorders>
            <w:shd w:val="clear" w:color="auto" w:fill="E7E6E6"/>
            <w:noWrap/>
          </w:tcPr>
          <w:p w14:paraId="5CA9343B" w14:textId="77777777" w:rsidR="000476D8" w:rsidRPr="00532DAE" w:rsidRDefault="000476D8">
            <w:pPr>
              <w:pStyle w:val="ARfintablebodyright"/>
            </w:pPr>
            <w:r w:rsidRPr="00532DAE">
              <w:t>4.8</w:t>
            </w:r>
          </w:p>
        </w:tc>
        <w:tc>
          <w:tcPr>
            <w:tcW w:w="1361" w:type="dxa"/>
            <w:tcBorders>
              <w:top w:val="single" w:sz="4" w:space="0" w:color="A6A6A6"/>
              <w:bottom w:val="single" w:sz="4" w:space="0" w:color="A6A6A6"/>
            </w:tcBorders>
            <w:noWrap/>
          </w:tcPr>
          <w:p w14:paraId="6245ABAB" w14:textId="77777777" w:rsidR="000476D8" w:rsidRPr="00532DAE" w:rsidRDefault="000476D8">
            <w:pPr>
              <w:pStyle w:val="ARfintablebodyright"/>
            </w:pPr>
            <w:r w:rsidRPr="00532DAE">
              <w:t>4.7</w:t>
            </w:r>
          </w:p>
        </w:tc>
      </w:tr>
      <w:tr w:rsidR="000476D8" w:rsidRPr="00532DAE" w14:paraId="56A62745" w14:textId="77777777">
        <w:tc>
          <w:tcPr>
            <w:tcW w:w="6915" w:type="dxa"/>
            <w:tcBorders>
              <w:top w:val="single" w:sz="4" w:space="0" w:color="A6A6A6"/>
              <w:bottom w:val="single" w:sz="4" w:space="0" w:color="A6A6A6"/>
            </w:tcBorders>
            <w:hideMark/>
          </w:tcPr>
          <w:p w14:paraId="603E2B8C" w14:textId="77777777" w:rsidR="000476D8" w:rsidRPr="00532DAE" w:rsidRDefault="000476D8">
            <w:pPr>
              <w:pStyle w:val="ARfintablebody"/>
            </w:pPr>
            <w:r w:rsidRPr="00532DAE">
              <w:t>Other Victorian government bodies</w:t>
            </w:r>
          </w:p>
        </w:tc>
        <w:tc>
          <w:tcPr>
            <w:tcW w:w="1361" w:type="dxa"/>
            <w:tcBorders>
              <w:top w:val="single" w:sz="4" w:space="0" w:color="A6A6A6"/>
              <w:bottom w:val="single" w:sz="4" w:space="0" w:color="A6A6A6"/>
            </w:tcBorders>
            <w:shd w:val="clear" w:color="auto" w:fill="E7E6E6"/>
            <w:noWrap/>
            <w:hideMark/>
          </w:tcPr>
          <w:p w14:paraId="4C1989BA" w14:textId="77777777" w:rsidR="000476D8" w:rsidRPr="00532DAE" w:rsidRDefault="000476D8">
            <w:pPr>
              <w:pStyle w:val="ARfintablebodyright"/>
            </w:pPr>
            <w:r w:rsidRPr="00532DAE">
              <w:t>5.5</w:t>
            </w:r>
          </w:p>
        </w:tc>
        <w:tc>
          <w:tcPr>
            <w:tcW w:w="1361" w:type="dxa"/>
            <w:tcBorders>
              <w:top w:val="single" w:sz="4" w:space="0" w:color="A6A6A6"/>
              <w:bottom w:val="single" w:sz="4" w:space="0" w:color="A6A6A6"/>
            </w:tcBorders>
            <w:noWrap/>
            <w:hideMark/>
          </w:tcPr>
          <w:p w14:paraId="0AC585AE" w14:textId="77777777" w:rsidR="000476D8" w:rsidRPr="00532DAE" w:rsidRDefault="000476D8">
            <w:pPr>
              <w:pStyle w:val="ARfintablebodyright"/>
            </w:pPr>
            <w:r w:rsidRPr="00532DAE">
              <w:t>4.8</w:t>
            </w:r>
          </w:p>
        </w:tc>
      </w:tr>
      <w:tr w:rsidR="000476D8" w:rsidRPr="00532DAE" w14:paraId="62247222" w14:textId="77777777">
        <w:tc>
          <w:tcPr>
            <w:tcW w:w="6915" w:type="dxa"/>
            <w:hideMark/>
          </w:tcPr>
          <w:p w14:paraId="3F3D71B6" w14:textId="77777777" w:rsidR="000476D8" w:rsidRPr="00532DAE" w:rsidRDefault="000476D8">
            <w:pPr>
              <w:pStyle w:val="ARfintablebodybold"/>
            </w:pPr>
            <w:r w:rsidRPr="00532DAE">
              <w:t>Total grants</w:t>
            </w:r>
          </w:p>
        </w:tc>
        <w:tc>
          <w:tcPr>
            <w:tcW w:w="1361" w:type="dxa"/>
            <w:shd w:val="clear" w:color="auto" w:fill="E7E6E6"/>
            <w:noWrap/>
            <w:hideMark/>
          </w:tcPr>
          <w:p w14:paraId="33401F52" w14:textId="77777777" w:rsidR="000476D8" w:rsidRPr="00532DAE" w:rsidRDefault="000476D8">
            <w:pPr>
              <w:pStyle w:val="ARfintablebodyrightbold"/>
            </w:pPr>
            <w:r w:rsidRPr="00532DAE">
              <w:t>442.9</w:t>
            </w:r>
          </w:p>
        </w:tc>
        <w:tc>
          <w:tcPr>
            <w:tcW w:w="1361" w:type="dxa"/>
            <w:noWrap/>
            <w:hideMark/>
          </w:tcPr>
          <w:p w14:paraId="3DFE5C37" w14:textId="77777777" w:rsidR="000476D8" w:rsidRPr="00532DAE" w:rsidRDefault="000476D8">
            <w:pPr>
              <w:pStyle w:val="ARfintablebodyrightbold"/>
            </w:pPr>
            <w:r w:rsidRPr="00532DAE">
              <w:t>922.5</w:t>
            </w:r>
          </w:p>
        </w:tc>
      </w:tr>
    </w:tbl>
    <w:p w14:paraId="2B3B7F7C" w14:textId="77777777" w:rsidR="000476D8" w:rsidRPr="00532DAE" w:rsidRDefault="000476D8">
      <w:pPr>
        <w:pStyle w:val="Heading6"/>
        <w:spacing w:before="200" w:after="60"/>
        <w:rPr>
          <w:lang w:eastAsia="en-AU"/>
        </w:rPr>
      </w:pPr>
      <w:bookmarkStart w:id="290" w:name="_Toc39136695"/>
      <w:r w:rsidRPr="00532DAE">
        <w:rPr>
          <w:lang w:eastAsia="en-AU"/>
        </w:rPr>
        <w:t>Grants revenue and income</w:t>
      </w:r>
    </w:p>
    <w:p w14:paraId="24967890" w14:textId="77777777" w:rsidR="000476D8" w:rsidRPr="00532DAE" w:rsidRDefault="000476D8">
      <w:pPr>
        <w:pStyle w:val="ARfinbody"/>
      </w:pPr>
      <w:r w:rsidRPr="00532DAE">
        <w:t>Revenue from grants that are enforceable and with sufficiently specific performance obligations and accounted for as revenue from contracts with customers is recognised when the department satisfies the performance obligation by providing the relevant services to the agencies. Income from grants to construct the capital assets that are controlled by the department is recognised progressively as the asset is constructed. The progressive percentage costs incurred are used to recognise income because these most closely reflect the progress to completion as costs are incurred as the works are done.</w:t>
      </w:r>
    </w:p>
    <w:p w14:paraId="3B9BEED9" w14:textId="77777777" w:rsidR="000476D8" w:rsidRPr="00532DAE" w:rsidRDefault="000476D8">
      <w:pPr>
        <w:pStyle w:val="ARfinbody"/>
        <w:rPr>
          <w:rFonts w:cs="HelveticaNeue"/>
        </w:rPr>
      </w:pPr>
      <w:r w:rsidRPr="00532DAE">
        <w:rPr>
          <w:rFonts w:cs="HelveticaNeue"/>
        </w:rPr>
        <w:t>Income from grants without any sufficiently specific performance obligations, or that are not enforceable, is recognised when the department has an unconditional right to receive the cash which usually coincides with receipt of cash. On initial recognition of the asset, the department recognises any related contributions by owners, increases in liabilities, decreases in assets, and revenue (‘related amounts’) in accordance with other Australian Accounting Standards. Related amounts may take the form of:</w:t>
      </w:r>
    </w:p>
    <w:p w14:paraId="6826E00F" w14:textId="77777777" w:rsidR="000476D8" w:rsidRPr="00532DAE" w:rsidRDefault="000476D8" w:rsidP="00CC7846">
      <w:pPr>
        <w:pStyle w:val="ARfinnumberalpha1"/>
        <w:numPr>
          <w:ilvl w:val="0"/>
          <w:numId w:val="4"/>
        </w:numPr>
      </w:pPr>
      <w:r w:rsidRPr="00532DAE">
        <w:t>contributions by owners, in accordance with AASB 1004</w:t>
      </w:r>
    </w:p>
    <w:p w14:paraId="366E8880" w14:textId="77777777" w:rsidR="000476D8" w:rsidRPr="00532DAE" w:rsidRDefault="000476D8" w:rsidP="00CC7846">
      <w:pPr>
        <w:pStyle w:val="ARfinnumberalpha1"/>
        <w:numPr>
          <w:ilvl w:val="0"/>
          <w:numId w:val="4"/>
        </w:numPr>
      </w:pPr>
      <w:r w:rsidRPr="00532DAE">
        <w:t>revenue or a contract liability arising from a contract with a customer, in accordance with AASB 15</w:t>
      </w:r>
    </w:p>
    <w:p w14:paraId="4977634D" w14:textId="77777777" w:rsidR="000476D8" w:rsidRPr="00532DAE" w:rsidRDefault="000476D8" w:rsidP="00CC7846">
      <w:pPr>
        <w:pStyle w:val="ARfinnumberalpha1"/>
        <w:numPr>
          <w:ilvl w:val="0"/>
          <w:numId w:val="4"/>
        </w:numPr>
      </w:pPr>
      <w:r w:rsidRPr="00532DAE">
        <w:t>a lease liability, in accordance with AASB 16</w:t>
      </w:r>
    </w:p>
    <w:p w14:paraId="042961C9" w14:textId="77777777" w:rsidR="000476D8" w:rsidRPr="00532DAE" w:rsidRDefault="000476D8" w:rsidP="00CC7846">
      <w:pPr>
        <w:pStyle w:val="ARfinnumberalpha1"/>
        <w:numPr>
          <w:ilvl w:val="0"/>
          <w:numId w:val="4"/>
        </w:numPr>
      </w:pPr>
      <w:r w:rsidRPr="00532DAE">
        <w:t>a financial instrument, in accordance with AASB 9, or</w:t>
      </w:r>
    </w:p>
    <w:p w14:paraId="42990335" w14:textId="77777777" w:rsidR="000476D8" w:rsidRPr="00532DAE" w:rsidRDefault="000476D8" w:rsidP="00CC7846">
      <w:pPr>
        <w:pStyle w:val="ARfinnumberalpha1"/>
        <w:numPr>
          <w:ilvl w:val="0"/>
          <w:numId w:val="4"/>
        </w:numPr>
      </w:pPr>
      <w:r w:rsidRPr="00532DAE">
        <w:t>a provision, in accordance with AASB 137.</w:t>
      </w:r>
    </w:p>
    <w:p w14:paraId="031CE206" w14:textId="77777777" w:rsidR="000476D8" w:rsidRPr="00532DAE" w:rsidRDefault="000476D8">
      <w:pPr>
        <w:pStyle w:val="Heading6"/>
        <w:spacing w:before="200" w:after="60"/>
        <w:rPr>
          <w:lang w:eastAsia="en-AU"/>
        </w:rPr>
      </w:pPr>
      <w:r w:rsidRPr="00532DAE">
        <w:rPr>
          <w:lang w:eastAsia="en-AU"/>
        </w:rPr>
        <w:t>Grants recognised under AASB 1058</w:t>
      </w:r>
    </w:p>
    <w:p w14:paraId="0617A486" w14:textId="77777777" w:rsidR="000476D8" w:rsidRPr="00532DAE" w:rsidRDefault="000476D8">
      <w:pPr>
        <w:pStyle w:val="ARfinbody"/>
      </w:pPr>
      <w:r w:rsidRPr="00532DAE">
        <w:t>The department receives grants income which are paid for a particular purpose and/or have conditions attached regarding their use. However, the grant agreements do not contain sufficiently specific performance obligations such as the period over which the service deliveries must be delivered, the specific nature or type of the service deliveries, the cost or value of the service deliveries, or the number of service deliveries to be provided. These grants are received under the agreements between the relevant departments to provide services for a given output and activities to further achieve the objective of the departments. These grants are recognised in accordance with AASB 1058 when the department has an unconditional right to receive cash.</w:t>
      </w:r>
    </w:p>
    <w:p w14:paraId="540F5FD4" w14:textId="77777777" w:rsidR="000476D8" w:rsidRPr="00532DAE" w:rsidRDefault="000476D8">
      <w:pPr>
        <w:pStyle w:val="Heading6"/>
        <w:spacing w:before="200" w:after="60"/>
        <w:rPr>
          <w:lang w:eastAsia="en-AU"/>
        </w:rPr>
      </w:pPr>
      <w:r w:rsidRPr="00532DAE">
        <w:rPr>
          <w:lang w:eastAsia="en-AU"/>
        </w:rPr>
        <w:t>Grants recognised under AASB 15</w:t>
      </w:r>
    </w:p>
    <w:p w14:paraId="6CDC2CDB" w14:textId="77777777" w:rsidR="000476D8" w:rsidRPr="00532DAE" w:rsidRDefault="000476D8">
      <w:pPr>
        <w:pStyle w:val="ARfinbody"/>
      </w:pPr>
      <w:r w:rsidRPr="00532DAE">
        <w:t>Revenue from grants that are enforceable and with sufficiently specific performance obligations are accounted for as revenue from contracts with customers under AASB 15. Revenue is recognised when the department satisfies the performance obligation by providing the relevant services to the relevant organisations. This is recognised based on the consideration specified in the funding agreement and to the extent that it is highly probable a significant reversal of the revenue will not occur. The funding payments are normally received in advance or shortly after the relevant obligation is satisfied. When funding payments are received in advance the funding is recognised as contract liabilities until the performance obligations are fulfilled, at which time the funding is recognised as revenue.</w:t>
      </w:r>
    </w:p>
    <w:p w14:paraId="55B1D135" w14:textId="77777777" w:rsidR="000476D8" w:rsidRPr="00532DAE" w:rsidRDefault="000476D8" w:rsidP="005C7C7D">
      <w:pPr>
        <w:pStyle w:val="ARbody"/>
      </w:pPr>
      <w:bookmarkStart w:id="291" w:name="_Toc39136696"/>
      <w:bookmarkStart w:id="292" w:name="_Toc85121373"/>
      <w:bookmarkEnd w:id="290"/>
      <w:r w:rsidRPr="00532DAE">
        <w:br w:type="page"/>
      </w:r>
    </w:p>
    <w:p w14:paraId="21B3BDA4" w14:textId="77777777" w:rsidR="000476D8" w:rsidRPr="00532DAE" w:rsidRDefault="000476D8">
      <w:pPr>
        <w:pStyle w:val="Heading5"/>
      </w:pPr>
      <w:r w:rsidRPr="00532DAE">
        <w:lastRenderedPageBreak/>
        <w:t>2.4.3 Other income</w:t>
      </w:r>
      <w:bookmarkEnd w:id="291"/>
      <w:bookmarkEnd w:id="292"/>
    </w:p>
    <w:tbl>
      <w:tblPr>
        <w:tblStyle w:val="TableGrid"/>
        <w:tblW w:w="9637" w:type="dxa"/>
        <w:tblLayout w:type="fixed"/>
        <w:tblLook w:val="06A0" w:firstRow="1" w:lastRow="0" w:firstColumn="1" w:lastColumn="0" w:noHBand="1" w:noVBand="1"/>
      </w:tblPr>
      <w:tblGrid>
        <w:gridCol w:w="6915"/>
        <w:gridCol w:w="1361"/>
        <w:gridCol w:w="1361"/>
      </w:tblGrid>
      <w:tr w:rsidR="000476D8" w:rsidRPr="00532DAE" w14:paraId="546B0E05" w14:textId="77777777">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077EF8D3" w14:textId="77777777" w:rsidR="000476D8" w:rsidRPr="00532DAE" w:rsidRDefault="000476D8">
            <w:pPr>
              <w:pStyle w:val="ARfintablecolhead"/>
            </w:pPr>
          </w:p>
        </w:tc>
        <w:tc>
          <w:tcPr>
            <w:tcW w:w="1361" w:type="dxa"/>
            <w:tcBorders>
              <w:bottom w:val="single" w:sz="4" w:space="0" w:color="auto"/>
            </w:tcBorders>
            <w:shd w:val="clear" w:color="auto" w:fill="E7E6E6"/>
            <w:hideMark/>
          </w:tcPr>
          <w:p w14:paraId="2D1C6BA1" w14:textId="77777777" w:rsidR="000476D8" w:rsidRPr="00532DAE" w:rsidRDefault="000476D8">
            <w:pPr>
              <w:pStyle w:val="ARfintablecolheadright"/>
            </w:pPr>
            <w:r w:rsidRPr="00532DAE">
              <w:t>2023</w:t>
            </w:r>
          </w:p>
          <w:p w14:paraId="3659C313" w14:textId="77777777" w:rsidR="000476D8" w:rsidRPr="00532DAE" w:rsidRDefault="000476D8">
            <w:pPr>
              <w:pStyle w:val="ARfintablecolheadright"/>
            </w:pPr>
            <w:r w:rsidRPr="00532DAE">
              <w:t>$M</w:t>
            </w:r>
          </w:p>
        </w:tc>
        <w:tc>
          <w:tcPr>
            <w:tcW w:w="1361" w:type="dxa"/>
            <w:tcBorders>
              <w:bottom w:val="single" w:sz="4" w:space="0" w:color="auto"/>
            </w:tcBorders>
            <w:hideMark/>
          </w:tcPr>
          <w:p w14:paraId="2C9D8399" w14:textId="77777777" w:rsidR="000476D8" w:rsidRPr="00532DAE" w:rsidRDefault="000476D8">
            <w:pPr>
              <w:pStyle w:val="ARfintablecolheadright"/>
            </w:pPr>
            <w:r w:rsidRPr="00532DAE">
              <w:t>2022</w:t>
            </w:r>
          </w:p>
          <w:p w14:paraId="31CE5A4D" w14:textId="77777777" w:rsidR="000476D8" w:rsidRPr="00532DAE" w:rsidRDefault="000476D8">
            <w:pPr>
              <w:pStyle w:val="ARfintablecolheadright"/>
            </w:pPr>
            <w:r w:rsidRPr="00532DAE">
              <w:t>$M</w:t>
            </w:r>
          </w:p>
        </w:tc>
      </w:tr>
      <w:tr w:rsidR="000476D8" w:rsidRPr="00532DAE" w14:paraId="12304F23" w14:textId="77777777">
        <w:trPr>
          <w:trHeight w:val="255"/>
        </w:trPr>
        <w:tc>
          <w:tcPr>
            <w:tcW w:w="6915" w:type="dxa"/>
            <w:tcBorders>
              <w:top w:val="single" w:sz="4" w:space="0" w:color="auto"/>
              <w:bottom w:val="single" w:sz="4" w:space="0" w:color="A6A6A6"/>
            </w:tcBorders>
            <w:hideMark/>
          </w:tcPr>
          <w:p w14:paraId="2A05ABB0" w14:textId="77777777" w:rsidR="000476D8" w:rsidRPr="00532DAE" w:rsidRDefault="000476D8">
            <w:pPr>
              <w:pStyle w:val="ARfintablebody"/>
            </w:pPr>
            <w:r w:rsidRPr="00532DAE">
              <w:t>Trust income</w:t>
            </w:r>
          </w:p>
        </w:tc>
        <w:tc>
          <w:tcPr>
            <w:tcW w:w="1361" w:type="dxa"/>
            <w:tcBorders>
              <w:top w:val="single" w:sz="4" w:space="0" w:color="auto"/>
              <w:bottom w:val="single" w:sz="4" w:space="0" w:color="A6A6A6"/>
            </w:tcBorders>
            <w:shd w:val="clear" w:color="auto" w:fill="E7E6E6"/>
            <w:noWrap/>
            <w:hideMark/>
          </w:tcPr>
          <w:p w14:paraId="3698388F" w14:textId="77777777" w:rsidR="000476D8" w:rsidRPr="00532DAE" w:rsidRDefault="000476D8">
            <w:pPr>
              <w:pStyle w:val="ARfintablebodyright"/>
            </w:pPr>
            <w:r w:rsidRPr="00532DAE">
              <w:t>2.7</w:t>
            </w:r>
          </w:p>
        </w:tc>
        <w:tc>
          <w:tcPr>
            <w:tcW w:w="1361" w:type="dxa"/>
            <w:tcBorders>
              <w:top w:val="single" w:sz="4" w:space="0" w:color="auto"/>
              <w:bottom w:val="single" w:sz="4" w:space="0" w:color="A6A6A6"/>
            </w:tcBorders>
            <w:noWrap/>
            <w:hideMark/>
          </w:tcPr>
          <w:p w14:paraId="08BE9394" w14:textId="77777777" w:rsidR="000476D8" w:rsidRPr="00532DAE" w:rsidRDefault="000476D8">
            <w:pPr>
              <w:pStyle w:val="ARfintablebodyright"/>
            </w:pPr>
            <w:r w:rsidRPr="00532DAE">
              <w:t>4.2</w:t>
            </w:r>
          </w:p>
        </w:tc>
      </w:tr>
      <w:tr w:rsidR="000476D8" w:rsidRPr="00532DAE" w14:paraId="3F5DA144" w14:textId="77777777">
        <w:trPr>
          <w:trHeight w:val="255"/>
        </w:trPr>
        <w:tc>
          <w:tcPr>
            <w:tcW w:w="6915" w:type="dxa"/>
            <w:tcBorders>
              <w:top w:val="single" w:sz="4" w:space="0" w:color="A6A6A6"/>
              <w:bottom w:val="single" w:sz="4" w:space="0" w:color="A6A6A6"/>
            </w:tcBorders>
          </w:tcPr>
          <w:p w14:paraId="6258B84C" w14:textId="77777777" w:rsidR="000476D8" w:rsidRPr="00532DAE" w:rsidRDefault="000476D8">
            <w:pPr>
              <w:pStyle w:val="ARfintablebody"/>
            </w:pPr>
            <w:r w:rsidRPr="00532DAE">
              <w:t>Interest income</w:t>
            </w:r>
          </w:p>
        </w:tc>
        <w:tc>
          <w:tcPr>
            <w:tcW w:w="1361" w:type="dxa"/>
            <w:tcBorders>
              <w:top w:val="single" w:sz="4" w:space="0" w:color="A6A6A6"/>
              <w:bottom w:val="single" w:sz="4" w:space="0" w:color="A6A6A6"/>
            </w:tcBorders>
            <w:shd w:val="clear" w:color="auto" w:fill="E7E6E6"/>
            <w:noWrap/>
          </w:tcPr>
          <w:p w14:paraId="00A31980" w14:textId="77777777" w:rsidR="000476D8" w:rsidRPr="00532DAE" w:rsidRDefault="000476D8">
            <w:pPr>
              <w:pStyle w:val="ARfintablebodyright"/>
            </w:pPr>
            <w:r w:rsidRPr="00532DAE">
              <w:t>20.9</w:t>
            </w:r>
          </w:p>
        </w:tc>
        <w:tc>
          <w:tcPr>
            <w:tcW w:w="1361" w:type="dxa"/>
            <w:tcBorders>
              <w:top w:val="single" w:sz="4" w:space="0" w:color="A6A6A6"/>
              <w:bottom w:val="single" w:sz="4" w:space="0" w:color="A6A6A6"/>
            </w:tcBorders>
            <w:noWrap/>
          </w:tcPr>
          <w:p w14:paraId="0C15E778" w14:textId="77777777" w:rsidR="000476D8" w:rsidRPr="00532DAE" w:rsidRDefault="000476D8">
            <w:pPr>
              <w:pStyle w:val="ARfintablebodyright"/>
            </w:pPr>
            <w:r w:rsidRPr="00532DAE">
              <w:t>2.5</w:t>
            </w:r>
          </w:p>
        </w:tc>
      </w:tr>
      <w:tr w:rsidR="000476D8" w:rsidRPr="00532DAE" w14:paraId="7F6BFAFE" w14:textId="77777777">
        <w:trPr>
          <w:trHeight w:val="255"/>
        </w:trPr>
        <w:tc>
          <w:tcPr>
            <w:tcW w:w="6915" w:type="dxa"/>
            <w:tcBorders>
              <w:top w:val="single" w:sz="4" w:space="0" w:color="A6A6A6"/>
              <w:bottom w:val="single" w:sz="4" w:space="0" w:color="A6A6A6"/>
            </w:tcBorders>
          </w:tcPr>
          <w:p w14:paraId="0600754D" w14:textId="77777777" w:rsidR="000476D8" w:rsidRPr="00532DAE" w:rsidRDefault="000476D8">
            <w:pPr>
              <w:pStyle w:val="ARfintablebody"/>
            </w:pPr>
            <w:r w:rsidRPr="00532DAE">
              <w:t>Other miscellaneous income</w:t>
            </w:r>
          </w:p>
        </w:tc>
        <w:tc>
          <w:tcPr>
            <w:tcW w:w="1361" w:type="dxa"/>
            <w:tcBorders>
              <w:top w:val="single" w:sz="4" w:space="0" w:color="A6A6A6"/>
              <w:bottom w:val="single" w:sz="4" w:space="0" w:color="A6A6A6"/>
            </w:tcBorders>
            <w:shd w:val="clear" w:color="auto" w:fill="E7E6E6"/>
            <w:noWrap/>
          </w:tcPr>
          <w:p w14:paraId="5AA0C09F" w14:textId="77777777" w:rsidR="000476D8" w:rsidRPr="00532DAE" w:rsidRDefault="000476D8">
            <w:pPr>
              <w:pStyle w:val="ARfintablebodyright"/>
            </w:pPr>
            <w:r w:rsidRPr="00532DAE">
              <w:t>0.8</w:t>
            </w:r>
          </w:p>
        </w:tc>
        <w:tc>
          <w:tcPr>
            <w:tcW w:w="1361" w:type="dxa"/>
            <w:tcBorders>
              <w:top w:val="single" w:sz="4" w:space="0" w:color="A6A6A6"/>
              <w:bottom w:val="single" w:sz="4" w:space="0" w:color="A6A6A6"/>
            </w:tcBorders>
            <w:noWrap/>
          </w:tcPr>
          <w:p w14:paraId="640A6FB2" w14:textId="77777777" w:rsidR="000476D8" w:rsidRPr="00532DAE" w:rsidRDefault="000476D8">
            <w:pPr>
              <w:pStyle w:val="ARfintablebodyright"/>
            </w:pPr>
            <w:r w:rsidRPr="00532DAE">
              <w:t>4.2</w:t>
            </w:r>
          </w:p>
        </w:tc>
      </w:tr>
      <w:tr w:rsidR="000476D8" w:rsidRPr="00532DAE" w14:paraId="15A51FB8" w14:textId="77777777">
        <w:trPr>
          <w:trHeight w:val="255"/>
        </w:trPr>
        <w:tc>
          <w:tcPr>
            <w:tcW w:w="6915" w:type="dxa"/>
            <w:hideMark/>
          </w:tcPr>
          <w:p w14:paraId="6C88E1B9" w14:textId="77777777" w:rsidR="000476D8" w:rsidRPr="00532DAE" w:rsidRDefault="000476D8">
            <w:pPr>
              <w:pStyle w:val="ARfintablebodybold"/>
            </w:pPr>
            <w:r w:rsidRPr="00532DAE">
              <w:t>Total other income</w:t>
            </w:r>
          </w:p>
        </w:tc>
        <w:tc>
          <w:tcPr>
            <w:tcW w:w="1361" w:type="dxa"/>
            <w:shd w:val="clear" w:color="auto" w:fill="E7E6E6"/>
            <w:noWrap/>
            <w:hideMark/>
          </w:tcPr>
          <w:p w14:paraId="5A48755C" w14:textId="77777777" w:rsidR="000476D8" w:rsidRPr="00532DAE" w:rsidRDefault="000476D8">
            <w:pPr>
              <w:pStyle w:val="ARfintablebodyrightbold"/>
            </w:pPr>
            <w:r w:rsidRPr="00532DAE">
              <w:t>24.3</w:t>
            </w:r>
          </w:p>
        </w:tc>
        <w:tc>
          <w:tcPr>
            <w:tcW w:w="1361" w:type="dxa"/>
            <w:noWrap/>
            <w:hideMark/>
          </w:tcPr>
          <w:p w14:paraId="28CB2DB4" w14:textId="77777777" w:rsidR="000476D8" w:rsidRPr="00532DAE" w:rsidRDefault="000476D8">
            <w:pPr>
              <w:pStyle w:val="ARfintablebodyrightbold"/>
            </w:pPr>
            <w:r w:rsidRPr="00532DAE">
              <w:t>10.9</w:t>
            </w:r>
          </w:p>
        </w:tc>
      </w:tr>
    </w:tbl>
    <w:p w14:paraId="7ABE9AB3" w14:textId="77777777" w:rsidR="000476D8" w:rsidRPr="00532DAE" w:rsidRDefault="000476D8">
      <w:pPr>
        <w:pStyle w:val="ARfinbodyaftertable"/>
      </w:pPr>
      <w:bookmarkStart w:id="293" w:name="_Toc39136697"/>
      <w:bookmarkStart w:id="294" w:name="_Toc39242136"/>
      <w:r w:rsidRPr="00532DAE">
        <w:rPr>
          <w:rStyle w:val="Strong"/>
        </w:rPr>
        <w:t>Income from controlled trusts</w:t>
      </w:r>
      <w:r w:rsidRPr="00532DAE">
        <w:t xml:space="preserve"> is recognised when the department gains control over the funds. It also includes income received from treasury trusts.</w:t>
      </w:r>
    </w:p>
    <w:p w14:paraId="7D41C274" w14:textId="77777777" w:rsidR="000476D8" w:rsidRPr="00532DAE" w:rsidRDefault="000476D8">
      <w:pPr>
        <w:pStyle w:val="ARfinbody"/>
      </w:pPr>
      <w:r w:rsidRPr="00532DAE">
        <w:rPr>
          <w:b/>
          <w:bCs/>
        </w:rPr>
        <w:t xml:space="preserve">Interest income </w:t>
      </w:r>
      <w:r w:rsidRPr="00532DAE">
        <w:t>includes interest received on bank, term deposits and other investments. Interest income is recognised using the effective interest method which allocates the interest over the relevant period.</w:t>
      </w:r>
    </w:p>
    <w:p w14:paraId="5ECDDF0A" w14:textId="77777777" w:rsidR="000476D8" w:rsidRPr="00532DAE" w:rsidRDefault="000476D8">
      <w:pPr>
        <w:pStyle w:val="ARfinbody"/>
      </w:pPr>
      <w:r w:rsidRPr="00532DAE">
        <w:rPr>
          <w:rStyle w:val="Strong"/>
        </w:rPr>
        <w:t>Contributions of resources received free of charge or for nominal consideration</w:t>
      </w:r>
      <w:r w:rsidRPr="00532DAE">
        <w:t xml:space="preserve"> are recognised at their fair value when control is obtained over them, irrespective of whether these contributions are subject to restrictions or conditions over their use, unless received from another government department or agency </w:t>
      </w:r>
      <w:proofErr w:type="gramStart"/>
      <w:r w:rsidRPr="00532DAE">
        <w:t>as a consequence of</w:t>
      </w:r>
      <w:proofErr w:type="gramEnd"/>
      <w:r w:rsidRPr="00532DAE">
        <w:t xml:space="preserve"> a restructure of administrative arrangements. In the latter case, such a transfer is recognised at </w:t>
      </w:r>
      <w:proofErr w:type="gramStart"/>
      <w:r w:rsidRPr="00532DAE">
        <w:t>its</w:t>
      </w:r>
      <w:proofErr w:type="gramEnd"/>
      <w:r w:rsidRPr="00532DAE">
        <w:t xml:space="preserve"> carrying value.</w:t>
      </w:r>
    </w:p>
    <w:bookmarkEnd w:id="293"/>
    <w:bookmarkEnd w:id="294"/>
    <w:p w14:paraId="1AF26910" w14:textId="77777777" w:rsidR="000476D8" w:rsidRPr="00532DAE" w:rsidRDefault="000476D8">
      <w:pPr>
        <w:pStyle w:val="Heading4"/>
        <w:rPr>
          <w:lang w:eastAsia="en-AU"/>
        </w:rPr>
      </w:pPr>
      <w:r w:rsidRPr="00532DAE">
        <w:rPr>
          <w:lang w:eastAsia="en-AU"/>
        </w:rPr>
        <w:t>2.5 Annotated income agreements</w:t>
      </w:r>
    </w:p>
    <w:p w14:paraId="60B549E7" w14:textId="77777777" w:rsidR="000476D8" w:rsidRPr="00532DAE" w:rsidRDefault="000476D8">
      <w:pPr>
        <w:pStyle w:val="ARfinbody"/>
      </w:pPr>
      <w:r w:rsidRPr="00532DAE">
        <w:t xml:space="preserve">The department is permitted under s. 29 of the </w:t>
      </w:r>
      <w:r w:rsidRPr="00532DAE">
        <w:rPr>
          <w:rStyle w:val="Emphasis"/>
        </w:rPr>
        <w:t>Financial Management Act 1994</w:t>
      </w:r>
      <w:r w:rsidRPr="00532DAE">
        <w:t xml:space="preserve"> to have certain income annotated to the annual appropriation. The income which forms part of a s. 29 agreement is recognised by the department and the receipts paid into the consolidated fund as an administered item. At the point of income recognition, s. 29 provides for an equivalent amount to be added to the annual appropriation.</w:t>
      </w:r>
    </w:p>
    <w:p w14:paraId="25E0FA83" w14:textId="77777777" w:rsidR="000476D8" w:rsidRPr="00532DAE" w:rsidRDefault="000476D8">
      <w:pPr>
        <w:pStyle w:val="ARfinbodylargespace"/>
      </w:pPr>
      <w:r w:rsidRPr="00532DAE">
        <w:t xml:space="preserve">The following is a listing of annotated income agreements under s. 29 of the </w:t>
      </w:r>
      <w:r w:rsidRPr="00532DAE">
        <w:rPr>
          <w:rStyle w:val="Emphasis"/>
        </w:rPr>
        <w:t>Financial Management Act 1994</w:t>
      </w:r>
      <w:r w:rsidRPr="00532DAE">
        <w:t xml:space="preserve"> approved by the Treasurer:</w:t>
      </w:r>
    </w:p>
    <w:tbl>
      <w:tblPr>
        <w:tblStyle w:val="TableGrid"/>
        <w:tblW w:w="9637" w:type="dxa"/>
        <w:tblLayout w:type="fixed"/>
        <w:tblLook w:val="06A0" w:firstRow="1" w:lastRow="0" w:firstColumn="1" w:lastColumn="0" w:noHBand="1" w:noVBand="1"/>
      </w:tblPr>
      <w:tblGrid>
        <w:gridCol w:w="6915"/>
        <w:gridCol w:w="1361"/>
        <w:gridCol w:w="1361"/>
      </w:tblGrid>
      <w:tr w:rsidR="000476D8" w:rsidRPr="00532DAE" w14:paraId="2884D28F" w14:textId="77777777">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42F73407" w14:textId="77777777" w:rsidR="000476D8" w:rsidRPr="00532DAE" w:rsidRDefault="000476D8">
            <w:pPr>
              <w:pStyle w:val="ARfintablecolhead"/>
              <w:spacing w:before="30"/>
            </w:pPr>
          </w:p>
        </w:tc>
        <w:tc>
          <w:tcPr>
            <w:tcW w:w="1361" w:type="dxa"/>
            <w:tcBorders>
              <w:bottom w:val="single" w:sz="4" w:space="0" w:color="auto"/>
            </w:tcBorders>
            <w:shd w:val="clear" w:color="auto" w:fill="E7E6E6"/>
            <w:hideMark/>
          </w:tcPr>
          <w:p w14:paraId="2093D27A" w14:textId="77777777" w:rsidR="000476D8" w:rsidRPr="00532DAE" w:rsidRDefault="000476D8">
            <w:pPr>
              <w:pStyle w:val="ARfintablecolheadright"/>
            </w:pPr>
            <w:r w:rsidRPr="00532DAE">
              <w:t>2023</w:t>
            </w:r>
          </w:p>
          <w:p w14:paraId="61FE554E" w14:textId="77777777" w:rsidR="000476D8" w:rsidRPr="00532DAE" w:rsidRDefault="000476D8">
            <w:pPr>
              <w:pStyle w:val="ARfintablecolheadright"/>
              <w:spacing w:before="30"/>
            </w:pPr>
            <w:r w:rsidRPr="00532DAE">
              <w:t>$M</w:t>
            </w:r>
          </w:p>
        </w:tc>
        <w:tc>
          <w:tcPr>
            <w:tcW w:w="1361" w:type="dxa"/>
            <w:tcBorders>
              <w:bottom w:val="single" w:sz="4" w:space="0" w:color="auto"/>
            </w:tcBorders>
            <w:hideMark/>
          </w:tcPr>
          <w:p w14:paraId="751B7A02" w14:textId="77777777" w:rsidR="000476D8" w:rsidRPr="00532DAE" w:rsidRDefault="000476D8">
            <w:pPr>
              <w:pStyle w:val="ARfintablecolheadright"/>
            </w:pPr>
            <w:r w:rsidRPr="00532DAE">
              <w:t>2022</w:t>
            </w:r>
          </w:p>
          <w:p w14:paraId="3A24956A" w14:textId="77777777" w:rsidR="000476D8" w:rsidRPr="00532DAE" w:rsidRDefault="000476D8">
            <w:pPr>
              <w:pStyle w:val="ARfintablecolheadright"/>
              <w:spacing w:before="30"/>
            </w:pPr>
            <w:r w:rsidRPr="00532DAE">
              <w:t>$M</w:t>
            </w:r>
          </w:p>
        </w:tc>
      </w:tr>
      <w:tr w:rsidR="000476D8" w:rsidRPr="00532DAE" w14:paraId="185C7C80" w14:textId="77777777">
        <w:tc>
          <w:tcPr>
            <w:tcW w:w="9637" w:type="dxa"/>
            <w:gridSpan w:val="3"/>
            <w:tcBorders>
              <w:top w:val="single" w:sz="4" w:space="0" w:color="auto"/>
              <w:bottom w:val="single" w:sz="4" w:space="0" w:color="A6A6A6"/>
            </w:tcBorders>
            <w:hideMark/>
          </w:tcPr>
          <w:p w14:paraId="0A8E83A1" w14:textId="77777777" w:rsidR="000476D8" w:rsidRPr="00532DAE" w:rsidRDefault="000476D8">
            <w:pPr>
              <w:pStyle w:val="ARfintablebodybold"/>
            </w:pPr>
            <w:r w:rsidRPr="00532DAE">
              <w:t>User charges, or sales of goods and services</w:t>
            </w:r>
          </w:p>
        </w:tc>
      </w:tr>
      <w:tr w:rsidR="000476D8" w:rsidRPr="00532DAE" w14:paraId="4435DFB2" w14:textId="77777777">
        <w:tc>
          <w:tcPr>
            <w:tcW w:w="6915" w:type="dxa"/>
            <w:tcBorders>
              <w:top w:val="single" w:sz="4" w:space="0" w:color="A6A6A6"/>
              <w:bottom w:val="single" w:sz="4" w:space="0" w:color="A6A6A6"/>
            </w:tcBorders>
            <w:hideMark/>
          </w:tcPr>
          <w:p w14:paraId="2F20F924" w14:textId="77777777" w:rsidR="000476D8" w:rsidRPr="00532DAE" w:rsidRDefault="000476D8">
            <w:pPr>
              <w:pStyle w:val="ARfintablebody"/>
            </w:pPr>
            <w:r w:rsidRPr="00532DAE">
              <w:t xml:space="preserve">Community Residential Units Accommodation charges </w:t>
            </w:r>
            <w:r w:rsidRPr="00532DAE">
              <w:br/>
              <w:t>include full Board and Lodging Model (Output)</w:t>
            </w:r>
          </w:p>
        </w:tc>
        <w:tc>
          <w:tcPr>
            <w:tcW w:w="1361" w:type="dxa"/>
            <w:tcBorders>
              <w:top w:val="single" w:sz="4" w:space="0" w:color="A6A6A6"/>
              <w:bottom w:val="single" w:sz="4" w:space="0" w:color="A6A6A6"/>
            </w:tcBorders>
            <w:shd w:val="clear" w:color="auto" w:fill="E7E6E6"/>
            <w:noWrap/>
            <w:hideMark/>
          </w:tcPr>
          <w:p w14:paraId="1F02AE3A" w14:textId="77777777" w:rsidR="000476D8" w:rsidRPr="00532DAE" w:rsidRDefault="000476D8">
            <w:pPr>
              <w:pStyle w:val="ARfintablebodyright"/>
            </w:pPr>
            <w:r w:rsidRPr="00532DAE">
              <w:t>16.6</w:t>
            </w:r>
          </w:p>
        </w:tc>
        <w:tc>
          <w:tcPr>
            <w:tcW w:w="1361" w:type="dxa"/>
            <w:tcBorders>
              <w:top w:val="single" w:sz="4" w:space="0" w:color="A6A6A6"/>
              <w:bottom w:val="single" w:sz="4" w:space="0" w:color="A6A6A6"/>
            </w:tcBorders>
            <w:noWrap/>
            <w:hideMark/>
          </w:tcPr>
          <w:p w14:paraId="44E299DF" w14:textId="77777777" w:rsidR="000476D8" w:rsidRPr="00532DAE" w:rsidRDefault="000476D8">
            <w:pPr>
              <w:pStyle w:val="ARfintablebodyright"/>
            </w:pPr>
            <w:r w:rsidRPr="00532DAE">
              <w:t>11.2</w:t>
            </w:r>
          </w:p>
        </w:tc>
      </w:tr>
      <w:tr w:rsidR="000476D8" w:rsidRPr="00532DAE" w14:paraId="18337E75" w14:textId="77777777">
        <w:tc>
          <w:tcPr>
            <w:tcW w:w="6915" w:type="dxa"/>
            <w:tcBorders>
              <w:top w:val="single" w:sz="4" w:space="0" w:color="A6A6A6"/>
              <w:bottom w:val="single" w:sz="4" w:space="0" w:color="A6A6A6"/>
            </w:tcBorders>
            <w:hideMark/>
          </w:tcPr>
          <w:p w14:paraId="61D387C7" w14:textId="77777777" w:rsidR="000476D8" w:rsidRPr="00532DAE" w:rsidRDefault="000476D8">
            <w:pPr>
              <w:pStyle w:val="ARfintablebody"/>
            </w:pPr>
            <w:r w:rsidRPr="00532DAE">
              <w:t xml:space="preserve">Revenue for Services Provided for the </w:t>
            </w:r>
            <w:r w:rsidRPr="00532DAE">
              <w:br/>
              <w:t>National Disability Insurance Agency (Output)</w:t>
            </w:r>
          </w:p>
        </w:tc>
        <w:tc>
          <w:tcPr>
            <w:tcW w:w="1361" w:type="dxa"/>
            <w:tcBorders>
              <w:top w:val="single" w:sz="4" w:space="0" w:color="A6A6A6"/>
              <w:bottom w:val="single" w:sz="4" w:space="0" w:color="A6A6A6"/>
            </w:tcBorders>
            <w:shd w:val="clear" w:color="auto" w:fill="E7E6E6"/>
            <w:noWrap/>
            <w:hideMark/>
          </w:tcPr>
          <w:p w14:paraId="0B0CCE83" w14:textId="77777777" w:rsidR="000476D8" w:rsidRPr="00532DAE" w:rsidRDefault="000476D8">
            <w:pPr>
              <w:pStyle w:val="ARfintablebodyright"/>
            </w:pPr>
            <w:r w:rsidRPr="00532DAE">
              <w:t>18.1</w:t>
            </w:r>
          </w:p>
        </w:tc>
        <w:tc>
          <w:tcPr>
            <w:tcW w:w="1361" w:type="dxa"/>
            <w:tcBorders>
              <w:top w:val="single" w:sz="4" w:space="0" w:color="A6A6A6"/>
              <w:bottom w:val="single" w:sz="4" w:space="0" w:color="A6A6A6"/>
            </w:tcBorders>
            <w:noWrap/>
            <w:hideMark/>
          </w:tcPr>
          <w:p w14:paraId="055B3CAD" w14:textId="77777777" w:rsidR="000476D8" w:rsidRPr="00532DAE" w:rsidRDefault="000476D8">
            <w:pPr>
              <w:pStyle w:val="ARfintablebodyright"/>
            </w:pPr>
            <w:r w:rsidRPr="00532DAE">
              <w:t>21.6</w:t>
            </w:r>
          </w:p>
        </w:tc>
      </w:tr>
      <w:tr w:rsidR="000476D8" w:rsidRPr="00532DAE" w14:paraId="52D0BAE8" w14:textId="77777777">
        <w:tc>
          <w:tcPr>
            <w:tcW w:w="6915" w:type="dxa"/>
            <w:tcBorders>
              <w:top w:val="single" w:sz="4" w:space="0" w:color="A6A6A6"/>
              <w:bottom w:val="single" w:sz="4" w:space="0" w:color="A6A6A6"/>
            </w:tcBorders>
            <w:hideMark/>
          </w:tcPr>
          <w:p w14:paraId="0A871E88" w14:textId="77777777" w:rsidR="000476D8" w:rsidRPr="00532DAE" w:rsidRDefault="000476D8">
            <w:pPr>
              <w:pStyle w:val="ARfintablebody"/>
            </w:pPr>
            <w:r w:rsidRPr="00532DAE">
              <w:t xml:space="preserve">Revenue for Services Provided for the </w:t>
            </w:r>
            <w:r w:rsidRPr="00532DAE">
              <w:br/>
              <w:t>National Disability Insurance Agency (Capital)</w:t>
            </w:r>
          </w:p>
        </w:tc>
        <w:tc>
          <w:tcPr>
            <w:tcW w:w="1361" w:type="dxa"/>
            <w:tcBorders>
              <w:top w:val="single" w:sz="4" w:space="0" w:color="A6A6A6"/>
              <w:bottom w:val="single" w:sz="4" w:space="0" w:color="A6A6A6"/>
            </w:tcBorders>
            <w:shd w:val="clear" w:color="auto" w:fill="E7E6E6"/>
            <w:noWrap/>
            <w:hideMark/>
          </w:tcPr>
          <w:p w14:paraId="7CAAFA94" w14:textId="77777777" w:rsidR="000476D8" w:rsidRPr="00532DAE" w:rsidRDefault="000476D8">
            <w:pPr>
              <w:pStyle w:val="ARfintablebodyright"/>
            </w:pPr>
            <w:r w:rsidRPr="00532DAE">
              <w:t>18.2</w:t>
            </w:r>
          </w:p>
        </w:tc>
        <w:tc>
          <w:tcPr>
            <w:tcW w:w="1361" w:type="dxa"/>
            <w:tcBorders>
              <w:top w:val="single" w:sz="4" w:space="0" w:color="A6A6A6"/>
              <w:bottom w:val="single" w:sz="4" w:space="0" w:color="A6A6A6"/>
            </w:tcBorders>
            <w:noWrap/>
            <w:hideMark/>
          </w:tcPr>
          <w:p w14:paraId="465C024A" w14:textId="77777777" w:rsidR="000476D8" w:rsidRPr="00532DAE" w:rsidRDefault="000476D8">
            <w:pPr>
              <w:pStyle w:val="ARfintablebodyright"/>
            </w:pPr>
            <w:r w:rsidRPr="00532DAE">
              <w:t>5.7</w:t>
            </w:r>
          </w:p>
        </w:tc>
      </w:tr>
      <w:tr w:rsidR="000476D8" w:rsidRPr="00532DAE" w14:paraId="54B5D66F" w14:textId="77777777">
        <w:tc>
          <w:tcPr>
            <w:tcW w:w="6915" w:type="dxa"/>
            <w:tcBorders>
              <w:top w:val="single" w:sz="4" w:space="0" w:color="A6A6A6"/>
              <w:bottom w:val="single" w:sz="4" w:space="0" w:color="A6A6A6"/>
            </w:tcBorders>
            <w:hideMark/>
          </w:tcPr>
          <w:p w14:paraId="2C9F30F2" w14:textId="77777777" w:rsidR="000476D8" w:rsidRPr="00532DAE" w:rsidRDefault="000476D8">
            <w:pPr>
              <w:pStyle w:val="ARfintablebody"/>
            </w:pPr>
            <w:r w:rsidRPr="00532DAE">
              <w:t>Office of Senior Victorians – advertising and sponsorship income (Output)</w:t>
            </w:r>
          </w:p>
        </w:tc>
        <w:tc>
          <w:tcPr>
            <w:tcW w:w="1361" w:type="dxa"/>
            <w:tcBorders>
              <w:top w:val="single" w:sz="4" w:space="0" w:color="A6A6A6"/>
              <w:bottom w:val="single" w:sz="4" w:space="0" w:color="A6A6A6"/>
            </w:tcBorders>
            <w:shd w:val="clear" w:color="auto" w:fill="E7E6E6"/>
            <w:noWrap/>
            <w:hideMark/>
          </w:tcPr>
          <w:p w14:paraId="72258582" w14:textId="77777777" w:rsidR="000476D8" w:rsidRPr="00532DAE" w:rsidRDefault="000476D8">
            <w:pPr>
              <w:pStyle w:val="ARfintablebodyright"/>
            </w:pPr>
            <w:r w:rsidRPr="00532DAE">
              <w:t>0.7</w:t>
            </w:r>
          </w:p>
        </w:tc>
        <w:tc>
          <w:tcPr>
            <w:tcW w:w="1361" w:type="dxa"/>
            <w:tcBorders>
              <w:top w:val="single" w:sz="4" w:space="0" w:color="A6A6A6"/>
              <w:bottom w:val="single" w:sz="4" w:space="0" w:color="A6A6A6"/>
            </w:tcBorders>
            <w:noWrap/>
            <w:hideMark/>
          </w:tcPr>
          <w:p w14:paraId="247FC503" w14:textId="77777777" w:rsidR="000476D8" w:rsidRPr="00532DAE" w:rsidRDefault="000476D8">
            <w:pPr>
              <w:pStyle w:val="ARfintablebodyright"/>
            </w:pPr>
            <w:r w:rsidRPr="00532DAE">
              <w:t>0.4</w:t>
            </w:r>
          </w:p>
        </w:tc>
      </w:tr>
      <w:tr w:rsidR="000476D8" w:rsidRPr="00532DAE" w14:paraId="63051F1A" w14:textId="77777777">
        <w:tc>
          <w:tcPr>
            <w:tcW w:w="6915" w:type="dxa"/>
            <w:tcBorders>
              <w:bottom w:val="single" w:sz="4" w:space="0" w:color="auto"/>
            </w:tcBorders>
            <w:hideMark/>
          </w:tcPr>
          <w:p w14:paraId="5EF05210" w14:textId="77777777" w:rsidR="000476D8" w:rsidRPr="00532DAE" w:rsidRDefault="000476D8">
            <w:pPr>
              <w:pStyle w:val="ARfintablebodybold"/>
            </w:pPr>
          </w:p>
        </w:tc>
        <w:tc>
          <w:tcPr>
            <w:tcW w:w="1361" w:type="dxa"/>
            <w:tcBorders>
              <w:bottom w:val="single" w:sz="4" w:space="0" w:color="auto"/>
            </w:tcBorders>
            <w:shd w:val="clear" w:color="auto" w:fill="E7E6E6"/>
            <w:noWrap/>
            <w:hideMark/>
          </w:tcPr>
          <w:p w14:paraId="448925AD" w14:textId="77777777" w:rsidR="000476D8" w:rsidRPr="00532DAE" w:rsidRDefault="000476D8">
            <w:pPr>
              <w:pStyle w:val="ARfintablebodyrightbold"/>
            </w:pPr>
            <w:r w:rsidRPr="00532DAE">
              <w:t>53.5</w:t>
            </w:r>
          </w:p>
        </w:tc>
        <w:tc>
          <w:tcPr>
            <w:tcW w:w="1361" w:type="dxa"/>
            <w:tcBorders>
              <w:bottom w:val="single" w:sz="4" w:space="0" w:color="auto"/>
            </w:tcBorders>
            <w:noWrap/>
            <w:hideMark/>
          </w:tcPr>
          <w:p w14:paraId="5C772CF8" w14:textId="77777777" w:rsidR="000476D8" w:rsidRPr="00532DAE" w:rsidRDefault="000476D8">
            <w:pPr>
              <w:pStyle w:val="ARfintablebodyrightbold"/>
            </w:pPr>
            <w:r w:rsidRPr="00532DAE">
              <w:t>38.9</w:t>
            </w:r>
          </w:p>
        </w:tc>
      </w:tr>
      <w:tr w:rsidR="000476D8" w:rsidRPr="00532DAE" w14:paraId="1672050B" w14:textId="77777777">
        <w:tc>
          <w:tcPr>
            <w:tcW w:w="9637" w:type="dxa"/>
            <w:gridSpan w:val="3"/>
            <w:tcBorders>
              <w:top w:val="single" w:sz="4" w:space="0" w:color="auto"/>
              <w:bottom w:val="single" w:sz="4" w:space="0" w:color="A6A6A6"/>
            </w:tcBorders>
            <w:hideMark/>
          </w:tcPr>
          <w:p w14:paraId="56870FB2" w14:textId="77777777" w:rsidR="000476D8" w:rsidRPr="00532DAE" w:rsidRDefault="000476D8">
            <w:pPr>
              <w:pStyle w:val="ARfintablebodybold"/>
              <w:rPr>
                <w:rFonts w:ascii="Calibri Light" w:hAnsi="Calibri Light"/>
              </w:rPr>
            </w:pPr>
            <w:r w:rsidRPr="00532DAE">
              <w:t>Commonwealth specific purpose payments</w:t>
            </w:r>
          </w:p>
        </w:tc>
      </w:tr>
      <w:tr w:rsidR="000476D8" w:rsidRPr="00532DAE" w14:paraId="1D206353" w14:textId="77777777">
        <w:tc>
          <w:tcPr>
            <w:tcW w:w="9637" w:type="dxa"/>
            <w:gridSpan w:val="3"/>
            <w:tcBorders>
              <w:top w:val="single" w:sz="4" w:space="0" w:color="A6A6A6"/>
              <w:bottom w:val="single" w:sz="4" w:space="0" w:color="A6A6A6"/>
            </w:tcBorders>
            <w:hideMark/>
          </w:tcPr>
          <w:p w14:paraId="2F38479F" w14:textId="77777777" w:rsidR="000476D8" w:rsidRPr="00532DAE" w:rsidRDefault="000476D8">
            <w:pPr>
              <w:pStyle w:val="ARfintablebody"/>
            </w:pPr>
            <w:r w:rsidRPr="00532DAE">
              <w:t>National Partnership Agreements</w:t>
            </w:r>
          </w:p>
        </w:tc>
      </w:tr>
      <w:tr w:rsidR="000476D8" w:rsidRPr="00532DAE" w14:paraId="6E30AD7F" w14:textId="77777777">
        <w:tc>
          <w:tcPr>
            <w:tcW w:w="6915" w:type="dxa"/>
            <w:tcBorders>
              <w:top w:val="single" w:sz="4" w:space="0" w:color="A6A6A6"/>
              <w:bottom w:val="single" w:sz="4" w:space="0" w:color="A6A6A6"/>
            </w:tcBorders>
            <w:hideMark/>
          </w:tcPr>
          <w:p w14:paraId="7E8F2258" w14:textId="77777777" w:rsidR="000476D8" w:rsidRPr="00532DAE" w:rsidRDefault="000476D8">
            <w:pPr>
              <w:pStyle w:val="ARfintablebodyindent"/>
            </w:pPr>
            <w:r w:rsidRPr="00532DAE">
              <w:t>Family Law Information Sharing (Output)</w:t>
            </w:r>
          </w:p>
        </w:tc>
        <w:tc>
          <w:tcPr>
            <w:tcW w:w="1361" w:type="dxa"/>
            <w:tcBorders>
              <w:top w:val="single" w:sz="4" w:space="0" w:color="A6A6A6"/>
              <w:bottom w:val="single" w:sz="4" w:space="0" w:color="A6A6A6"/>
            </w:tcBorders>
            <w:shd w:val="clear" w:color="auto" w:fill="E7E6E6"/>
            <w:noWrap/>
            <w:hideMark/>
          </w:tcPr>
          <w:p w14:paraId="542576D7" w14:textId="77777777" w:rsidR="000476D8" w:rsidRPr="00532DAE" w:rsidRDefault="000476D8">
            <w:pPr>
              <w:pStyle w:val="ARfintablebodyright"/>
            </w:pPr>
            <w:r w:rsidRPr="00532DAE">
              <w:t>1.0</w:t>
            </w:r>
          </w:p>
        </w:tc>
        <w:tc>
          <w:tcPr>
            <w:tcW w:w="1361" w:type="dxa"/>
            <w:tcBorders>
              <w:top w:val="single" w:sz="4" w:space="0" w:color="A6A6A6"/>
              <w:bottom w:val="single" w:sz="4" w:space="0" w:color="A6A6A6"/>
            </w:tcBorders>
            <w:noWrap/>
            <w:hideMark/>
          </w:tcPr>
          <w:p w14:paraId="3C4CED19" w14:textId="77777777" w:rsidR="000476D8" w:rsidRPr="00532DAE" w:rsidRDefault="000476D8">
            <w:pPr>
              <w:pStyle w:val="ARfintablebodyright"/>
            </w:pPr>
            <w:r w:rsidRPr="00532DAE">
              <w:t>0.3</w:t>
            </w:r>
          </w:p>
        </w:tc>
      </w:tr>
      <w:tr w:rsidR="000476D8" w:rsidRPr="00532DAE" w14:paraId="68604B7D" w14:textId="77777777">
        <w:tc>
          <w:tcPr>
            <w:tcW w:w="6915" w:type="dxa"/>
            <w:tcBorders>
              <w:top w:val="single" w:sz="4" w:space="0" w:color="A6A6A6"/>
              <w:bottom w:val="single" w:sz="4" w:space="0" w:color="A6A6A6"/>
            </w:tcBorders>
            <w:hideMark/>
          </w:tcPr>
          <w:p w14:paraId="5C7CE409" w14:textId="77777777" w:rsidR="000476D8" w:rsidRPr="00532DAE" w:rsidRDefault="000476D8">
            <w:pPr>
              <w:pStyle w:val="ARfintablebodyindent"/>
            </w:pPr>
            <w:r w:rsidRPr="00532DAE">
              <w:t>National Housing and Homelessness Agreement (Output)</w:t>
            </w:r>
          </w:p>
        </w:tc>
        <w:tc>
          <w:tcPr>
            <w:tcW w:w="1361" w:type="dxa"/>
            <w:tcBorders>
              <w:top w:val="single" w:sz="4" w:space="0" w:color="A6A6A6"/>
              <w:bottom w:val="single" w:sz="4" w:space="0" w:color="A6A6A6"/>
            </w:tcBorders>
            <w:shd w:val="clear" w:color="auto" w:fill="E7E6E6"/>
            <w:noWrap/>
            <w:hideMark/>
          </w:tcPr>
          <w:p w14:paraId="3E4513B2" w14:textId="77777777" w:rsidR="000476D8" w:rsidRPr="00532DAE" w:rsidRDefault="000476D8">
            <w:pPr>
              <w:pStyle w:val="ARfintablebodyright"/>
            </w:pPr>
            <w:r w:rsidRPr="00532DAE">
              <w:t>414.5</w:t>
            </w:r>
          </w:p>
        </w:tc>
        <w:tc>
          <w:tcPr>
            <w:tcW w:w="1361" w:type="dxa"/>
            <w:tcBorders>
              <w:top w:val="single" w:sz="4" w:space="0" w:color="A6A6A6"/>
              <w:bottom w:val="single" w:sz="4" w:space="0" w:color="A6A6A6"/>
            </w:tcBorders>
            <w:noWrap/>
            <w:hideMark/>
          </w:tcPr>
          <w:p w14:paraId="7B11791D" w14:textId="77777777" w:rsidR="000476D8" w:rsidRPr="00532DAE" w:rsidRDefault="000476D8">
            <w:pPr>
              <w:pStyle w:val="ARfintablebodyright"/>
            </w:pPr>
            <w:r w:rsidRPr="00532DAE">
              <w:t>414.1</w:t>
            </w:r>
          </w:p>
        </w:tc>
      </w:tr>
      <w:tr w:rsidR="000476D8" w:rsidRPr="00532DAE" w14:paraId="20CDE422" w14:textId="77777777">
        <w:tc>
          <w:tcPr>
            <w:tcW w:w="6915" w:type="dxa"/>
            <w:tcBorders>
              <w:top w:val="single" w:sz="4" w:space="0" w:color="A6A6A6"/>
              <w:bottom w:val="single" w:sz="4" w:space="0" w:color="A6A6A6"/>
            </w:tcBorders>
            <w:hideMark/>
          </w:tcPr>
          <w:p w14:paraId="513CE149" w14:textId="77777777" w:rsidR="000476D8" w:rsidRPr="00532DAE" w:rsidRDefault="000476D8">
            <w:pPr>
              <w:pStyle w:val="ARfintablebodyindent"/>
            </w:pPr>
            <w:r w:rsidRPr="00532DAE">
              <w:t>Family, Domestic and Sexual Violence Support (Output)</w:t>
            </w:r>
          </w:p>
        </w:tc>
        <w:tc>
          <w:tcPr>
            <w:tcW w:w="1361" w:type="dxa"/>
            <w:tcBorders>
              <w:top w:val="single" w:sz="4" w:space="0" w:color="A6A6A6"/>
              <w:bottom w:val="single" w:sz="4" w:space="0" w:color="A6A6A6"/>
            </w:tcBorders>
            <w:shd w:val="clear" w:color="auto" w:fill="E7E6E6"/>
            <w:noWrap/>
            <w:hideMark/>
          </w:tcPr>
          <w:p w14:paraId="279B966C" w14:textId="77777777" w:rsidR="000476D8" w:rsidRPr="00532DAE" w:rsidRDefault="000476D8">
            <w:pPr>
              <w:pStyle w:val="ARfintablebodyright"/>
            </w:pPr>
            <w:r w:rsidRPr="00532DAE">
              <w:t>5.2</w:t>
            </w:r>
          </w:p>
        </w:tc>
        <w:tc>
          <w:tcPr>
            <w:tcW w:w="1361" w:type="dxa"/>
            <w:tcBorders>
              <w:top w:val="single" w:sz="4" w:space="0" w:color="A6A6A6"/>
              <w:bottom w:val="single" w:sz="4" w:space="0" w:color="A6A6A6"/>
            </w:tcBorders>
            <w:noWrap/>
            <w:hideMark/>
          </w:tcPr>
          <w:p w14:paraId="16E66C1A" w14:textId="77777777" w:rsidR="000476D8" w:rsidRPr="00532DAE" w:rsidRDefault="000476D8">
            <w:pPr>
              <w:pStyle w:val="ARfintablebodyright"/>
            </w:pPr>
            <w:r w:rsidRPr="00532DAE">
              <w:t>3.1</w:t>
            </w:r>
          </w:p>
        </w:tc>
      </w:tr>
      <w:tr w:rsidR="000476D8" w:rsidRPr="00532DAE" w14:paraId="778CEDF9" w14:textId="77777777">
        <w:tc>
          <w:tcPr>
            <w:tcW w:w="9637" w:type="dxa"/>
            <w:gridSpan w:val="3"/>
            <w:tcBorders>
              <w:top w:val="single" w:sz="4" w:space="0" w:color="A6A6A6"/>
              <w:bottom w:val="single" w:sz="4" w:space="0" w:color="A6A6A6"/>
            </w:tcBorders>
            <w:hideMark/>
          </w:tcPr>
          <w:p w14:paraId="15B5B928" w14:textId="77777777" w:rsidR="000476D8" w:rsidRPr="00532DAE" w:rsidRDefault="000476D8">
            <w:pPr>
              <w:pStyle w:val="ARfintablebody"/>
              <w:keepNext/>
            </w:pPr>
            <w:r w:rsidRPr="00532DAE">
              <w:t>Other</w:t>
            </w:r>
          </w:p>
        </w:tc>
      </w:tr>
      <w:tr w:rsidR="000476D8" w:rsidRPr="00532DAE" w14:paraId="53463C68" w14:textId="77777777">
        <w:tc>
          <w:tcPr>
            <w:tcW w:w="6915" w:type="dxa"/>
            <w:tcBorders>
              <w:top w:val="single" w:sz="4" w:space="0" w:color="A6A6A6"/>
              <w:bottom w:val="single" w:sz="4" w:space="0" w:color="A6A6A6"/>
            </w:tcBorders>
          </w:tcPr>
          <w:p w14:paraId="74925D5E" w14:textId="77777777" w:rsidR="000476D8" w:rsidRPr="00532DAE" w:rsidRDefault="000476D8">
            <w:pPr>
              <w:pStyle w:val="ARfintablebodyindent"/>
            </w:pPr>
            <w:r w:rsidRPr="00532DAE">
              <w:t>Unattached Refugee Children (Output)</w:t>
            </w:r>
          </w:p>
        </w:tc>
        <w:tc>
          <w:tcPr>
            <w:tcW w:w="1361" w:type="dxa"/>
            <w:tcBorders>
              <w:top w:val="single" w:sz="4" w:space="0" w:color="A6A6A6"/>
              <w:bottom w:val="single" w:sz="4" w:space="0" w:color="A6A6A6"/>
            </w:tcBorders>
            <w:shd w:val="clear" w:color="auto" w:fill="E7E6E6"/>
            <w:noWrap/>
          </w:tcPr>
          <w:p w14:paraId="2E14DF5A" w14:textId="77777777" w:rsidR="000476D8" w:rsidRPr="00532DAE" w:rsidRDefault="000476D8">
            <w:pPr>
              <w:pStyle w:val="ARfintablebodyright"/>
            </w:pPr>
            <w:r w:rsidRPr="00532DAE">
              <w:t>1.7</w:t>
            </w:r>
          </w:p>
        </w:tc>
        <w:tc>
          <w:tcPr>
            <w:tcW w:w="1361" w:type="dxa"/>
            <w:tcBorders>
              <w:top w:val="single" w:sz="4" w:space="0" w:color="A6A6A6"/>
              <w:bottom w:val="single" w:sz="4" w:space="0" w:color="A6A6A6"/>
            </w:tcBorders>
            <w:noWrap/>
          </w:tcPr>
          <w:p w14:paraId="71C95170" w14:textId="77777777" w:rsidR="000476D8" w:rsidRPr="00532DAE" w:rsidRDefault="000476D8">
            <w:pPr>
              <w:pStyle w:val="ARfintablebodyright"/>
            </w:pPr>
            <w:r w:rsidRPr="00532DAE">
              <w:t>3.0</w:t>
            </w:r>
          </w:p>
        </w:tc>
      </w:tr>
      <w:tr w:rsidR="000476D8" w:rsidRPr="00532DAE" w14:paraId="3216DB59" w14:textId="77777777">
        <w:tc>
          <w:tcPr>
            <w:tcW w:w="6915" w:type="dxa"/>
            <w:tcBorders>
              <w:top w:val="single" w:sz="4" w:space="0" w:color="A6A6A6"/>
              <w:bottom w:val="single" w:sz="4" w:space="0" w:color="A6A6A6"/>
            </w:tcBorders>
            <w:hideMark/>
          </w:tcPr>
          <w:p w14:paraId="48885266" w14:textId="77777777" w:rsidR="000476D8" w:rsidRPr="00532DAE" w:rsidRDefault="000476D8">
            <w:pPr>
              <w:pStyle w:val="ARfintablebodyindent"/>
            </w:pPr>
            <w:r w:rsidRPr="00532DAE">
              <w:t>Women’s Safety Measures – Keeping Women Safe in Their Homes (Output)</w:t>
            </w:r>
          </w:p>
        </w:tc>
        <w:tc>
          <w:tcPr>
            <w:tcW w:w="1361" w:type="dxa"/>
            <w:tcBorders>
              <w:top w:val="single" w:sz="4" w:space="0" w:color="A6A6A6"/>
              <w:bottom w:val="single" w:sz="4" w:space="0" w:color="A6A6A6"/>
            </w:tcBorders>
            <w:shd w:val="clear" w:color="auto" w:fill="E7E6E6"/>
            <w:noWrap/>
            <w:hideMark/>
          </w:tcPr>
          <w:p w14:paraId="30CDED1F" w14:textId="77777777" w:rsidR="000476D8" w:rsidRPr="00532DAE" w:rsidRDefault="000476D8">
            <w:pPr>
              <w:pStyle w:val="ARfintablebodyright"/>
            </w:pPr>
            <w:r w:rsidRPr="00532DAE">
              <w:t>1.0</w:t>
            </w:r>
          </w:p>
        </w:tc>
        <w:tc>
          <w:tcPr>
            <w:tcW w:w="1361" w:type="dxa"/>
            <w:tcBorders>
              <w:top w:val="single" w:sz="4" w:space="0" w:color="A6A6A6"/>
              <w:bottom w:val="single" w:sz="4" w:space="0" w:color="A6A6A6"/>
            </w:tcBorders>
            <w:noWrap/>
            <w:hideMark/>
          </w:tcPr>
          <w:p w14:paraId="670E7E79" w14:textId="77777777" w:rsidR="000476D8" w:rsidRPr="00532DAE" w:rsidRDefault="000476D8">
            <w:pPr>
              <w:pStyle w:val="ARfintablebodyright"/>
            </w:pPr>
            <w:r w:rsidRPr="00532DAE">
              <w:t>0.5</w:t>
            </w:r>
          </w:p>
        </w:tc>
      </w:tr>
      <w:tr w:rsidR="000476D8" w:rsidRPr="00532DAE" w14:paraId="40A07B26" w14:textId="77777777">
        <w:tc>
          <w:tcPr>
            <w:tcW w:w="6915" w:type="dxa"/>
            <w:tcBorders>
              <w:top w:val="single" w:sz="4" w:space="0" w:color="A6A6A6"/>
              <w:bottom w:val="single" w:sz="4" w:space="0" w:color="A6A6A6"/>
            </w:tcBorders>
            <w:hideMark/>
          </w:tcPr>
          <w:p w14:paraId="31E9B4AF" w14:textId="77777777" w:rsidR="000476D8" w:rsidRPr="00532DAE" w:rsidRDefault="000476D8">
            <w:pPr>
              <w:pStyle w:val="ARfintablebodyindent"/>
            </w:pPr>
            <w:r w:rsidRPr="00532DAE">
              <w:t>Women’s Safety Measures – Local Support Coordinator (Output)</w:t>
            </w:r>
          </w:p>
        </w:tc>
        <w:tc>
          <w:tcPr>
            <w:tcW w:w="1361" w:type="dxa"/>
            <w:tcBorders>
              <w:top w:val="single" w:sz="4" w:space="0" w:color="A6A6A6"/>
              <w:bottom w:val="single" w:sz="4" w:space="0" w:color="A6A6A6"/>
            </w:tcBorders>
            <w:shd w:val="clear" w:color="auto" w:fill="E7E6E6"/>
            <w:noWrap/>
            <w:hideMark/>
          </w:tcPr>
          <w:p w14:paraId="6DC55EC2" w14:textId="77777777" w:rsidR="000476D8" w:rsidRPr="00532DAE" w:rsidRDefault="000476D8">
            <w:pPr>
              <w:pStyle w:val="ARfintablebodyright"/>
            </w:pPr>
            <w:r w:rsidRPr="00532DAE">
              <w:t>0.2</w:t>
            </w:r>
          </w:p>
        </w:tc>
        <w:tc>
          <w:tcPr>
            <w:tcW w:w="1361" w:type="dxa"/>
            <w:tcBorders>
              <w:top w:val="single" w:sz="4" w:space="0" w:color="A6A6A6"/>
              <w:bottom w:val="single" w:sz="4" w:space="0" w:color="A6A6A6"/>
            </w:tcBorders>
            <w:noWrap/>
            <w:hideMark/>
          </w:tcPr>
          <w:p w14:paraId="47D139BA" w14:textId="77777777" w:rsidR="000476D8" w:rsidRPr="00532DAE" w:rsidRDefault="000476D8">
            <w:pPr>
              <w:pStyle w:val="ARfintablebodyright"/>
            </w:pPr>
            <w:r w:rsidRPr="00532DAE">
              <w:t>0.1</w:t>
            </w:r>
          </w:p>
        </w:tc>
      </w:tr>
      <w:tr w:rsidR="000476D8" w:rsidRPr="00532DAE" w14:paraId="3029B627" w14:textId="77777777">
        <w:tc>
          <w:tcPr>
            <w:tcW w:w="6915" w:type="dxa"/>
            <w:tcBorders>
              <w:top w:val="single" w:sz="4" w:space="0" w:color="A6A6A6"/>
              <w:bottom w:val="single" w:sz="4" w:space="0" w:color="A6A6A6"/>
            </w:tcBorders>
            <w:hideMark/>
          </w:tcPr>
          <w:p w14:paraId="67A12DD4" w14:textId="77777777" w:rsidR="000476D8" w:rsidRPr="00532DAE" w:rsidRDefault="000476D8">
            <w:pPr>
              <w:pStyle w:val="ARfintablebodyindent"/>
            </w:pPr>
            <w:r w:rsidRPr="00532DAE">
              <w:t>Australia’s Disability Strategy Safety Targeted Action Plan</w:t>
            </w:r>
            <w:r w:rsidRPr="00532DAE">
              <w:rPr>
                <w:rFonts w:cs="HelveticaNeue"/>
              </w:rPr>
              <w:t xml:space="preserve"> (Output)</w:t>
            </w:r>
          </w:p>
        </w:tc>
        <w:tc>
          <w:tcPr>
            <w:tcW w:w="1361" w:type="dxa"/>
            <w:tcBorders>
              <w:top w:val="single" w:sz="4" w:space="0" w:color="A6A6A6"/>
              <w:bottom w:val="single" w:sz="4" w:space="0" w:color="A6A6A6"/>
            </w:tcBorders>
            <w:shd w:val="clear" w:color="auto" w:fill="E7E6E6"/>
            <w:noWrap/>
            <w:hideMark/>
          </w:tcPr>
          <w:p w14:paraId="2D6813BB" w14:textId="77777777" w:rsidR="000476D8" w:rsidRPr="00532DAE" w:rsidRDefault="000476D8">
            <w:pPr>
              <w:pStyle w:val="ARfintablebodyright"/>
            </w:pPr>
            <w:r w:rsidRPr="00532DAE">
              <w:t>0.1</w:t>
            </w:r>
          </w:p>
        </w:tc>
        <w:tc>
          <w:tcPr>
            <w:tcW w:w="1361" w:type="dxa"/>
            <w:tcBorders>
              <w:top w:val="single" w:sz="4" w:space="0" w:color="A6A6A6"/>
              <w:bottom w:val="single" w:sz="4" w:space="0" w:color="A6A6A6"/>
            </w:tcBorders>
            <w:noWrap/>
            <w:hideMark/>
          </w:tcPr>
          <w:p w14:paraId="0CC9AE20" w14:textId="77777777" w:rsidR="000476D8" w:rsidRPr="00532DAE" w:rsidRDefault="000476D8">
            <w:pPr>
              <w:pStyle w:val="ARfintablebodyright"/>
            </w:pPr>
          </w:p>
        </w:tc>
      </w:tr>
      <w:tr w:rsidR="000476D8" w:rsidRPr="00532DAE" w14:paraId="374A6617" w14:textId="77777777">
        <w:tc>
          <w:tcPr>
            <w:tcW w:w="6915" w:type="dxa"/>
            <w:tcBorders>
              <w:top w:val="single" w:sz="4" w:space="0" w:color="A6A6A6"/>
              <w:bottom w:val="single" w:sz="4" w:space="0" w:color="A6A6A6"/>
            </w:tcBorders>
            <w:hideMark/>
          </w:tcPr>
          <w:p w14:paraId="4B3DB64E" w14:textId="77777777" w:rsidR="000476D8" w:rsidRPr="00532DAE" w:rsidRDefault="000476D8">
            <w:pPr>
              <w:pStyle w:val="ARfintablebodyindent"/>
            </w:pPr>
            <w:r w:rsidRPr="00532DAE">
              <w:t>Disability Support for Older Australians (Output)</w:t>
            </w:r>
          </w:p>
        </w:tc>
        <w:tc>
          <w:tcPr>
            <w:tcW w:w="1361" w:type="dxa"/>
            <w:tcBorders>
              <w:top w:val="single" w:sz="4" w:space="0" w:color="A6A6A6"/>
              <w:bottom w:val="single" w:sz="4" w:space="0" w:color="A6A6A6"/>
            </w:tcBorders>
            <w:shd w:val="clear" w:color="auto" w:fill="E7E6E6"/>
            <w:noWrap/>
            <w:hideMark/>
          </w:tcPr>
          <w:p w14:paraId="1987BAC3" w14:textId="77777777" w:rsidR="000476D8" w:rsidRPr="00532DAE" w:rsidRDefault="000476D8">
            <w:pPr>
              <w:pStyle w:val="ARfintablebodyright"/>
            </w:pPr>
            <w:r w:rsidRPr="00532DAE">
              <w:t>–</w:t>
            </w:r>
          </w:p>
        </w:tc>
        <w:tc>
          <w:tcPr>
            <w:tcW w:w="1361" w:type="dxa"/>
            <w:tcBorders>
              <w:top w:val="single" w:sz="4" w:space="0" w:color="A6A6A6"/>
              <w:bottom w:val="single" w:sz="4" w:space="0" w:color="A6A6A6"/>
            </w:tcBorders>
            <w:noWrap/>
            <w:hideMark/>
          </w:tcPr>
          <w:p w14:paraId="071477F3" w14:textId="77777777" w:rsidR="000476D8" w:rsidRPr="00532DAE" w:rsidRDefault="000476D8">
            <w:pPr>
              <w:pStyle w:val="ARfintablebodyright"/>
            </w:pPr>
            <w:r w:rsidRPr="00532DAE">
              <w:t>0.2</w:t>
            </w:r>
          </w:p>
        </w:tc>
      </w:tr>
      <w:tr w:rsidR="000476D8" w:rsidRPr="00532DAE" w14:paraId="5A322AF2" w14:textId="77777777">
        <w:tc>
          <w:tcPr>
            <w:tcW w:w="6915" w:type="dxa"/>
            <w:hideMark/>
          </w:tcPr>
          <w:p w14:paraId="3C3B5EC4" w14:textId="77777777" w:rsidR="000476D8" w:rsidRPr="00532DAE" w:rsidRDefault="000476D8">
            <w:pPr>
              <w:pStyle w:val="ARfintablebodybold"/>
            </w:pPr>
          </w:p>
        </w:tc>
        <w:tc>
          <w:tcPr>
            <w:tcW w:w="1361" w:type="dxa"/>
            <w:shd w:val="clear" w:color="auto" w:fill="E7E6E6"/>
            <w:noWrap/>
            <w:hideMark/>
          </w:tcPr>
          <w:p w14:paraId="4CAF59F2" w14:textId="77777777" w:rsidR="000476D8" w:rsidRPr="00532DAE" w:rsidRDefault="000476D8">
            <w:pPr>
              <w:pStyle w:val="ARfintablebodyrightbold"/>
            </w:pPr>
            <w:r w:rsidRPr="00532DAE">
              <w:t>423.7</w:t>
            </w:r>
          </w:p>
        </w:tc>
        <w:tc>
          <w:tcPr>
            <w:tcW w:w="1361" w:type="dxa"/>
            <w:noWrap/>
            <w:hideMark/>
          </w:tcPr>
          <w:p w14:paraId="7E1A8375" w14:textId="77777777" w:rsidR="000476D8" w:rsidRPr="00532DAE" w:rsidRDefault="000476D8">
            <w:pPr>
              <w:pStyle w:val="ARfintablebodyrightbold"/>
            </w:pPr>
            <w:r w:rsidRPr="00532DAE">
              <w:t>421.3</w:t>
            </w:r>
          </w:p>
        </w:tc>
      </w:tr>
      <w:tr w:rsidR="000476D8" w:rsidRPr="00532DAE" w14:paraId="1CAC8619" w14:textId="77777777">
        <w:tc>
          <w:tcPr>
            <w:tcW w:w="6915" w:type="dxa"/>
            <w:hideMark/>
          </w:tcPr>
          <w:p w14:paraId="51A6611A" w14:textId="77777777" w:rsidR="000476D8" w:rsidRPr="00532DAE" w:rsidRDefault="000476D8">
            <w:pPr>
              <w:pStyle w:val="ARfintablebodybold"/>
            </w:pPr>
            <w:r w:rsidRPr="00532DAE">
              <w:t>Total annotated income agreements</w:t>
            </w:r>
          </w:p>
        </w:tc>
        <w:tc>
          <w:tcPr>
            <w:tcW w:w="1361" w:type="dxa"/>
            <w:shd w:val="clear" w:color="auto" w:fill="E7E6E6"/>
            <w:noWrap/>
            <w:hideMark/>
          </w:tcPr>
          <w:p w14:paraId="76E7FE74" w14:textId="77777777" w:rsidR="000476D8" w:rsidRPr="00532DAE" w:rsidRDefault="000476D8">
            <w:pPr>
              <w:pStyle w:val="ARfintablebodyrightbold"/>
            </w:pPr>
            <w:r w:rsidRPr="00532DAE">
              <w:t>477.3</w:t>
            </w:r>
          </w:p>
        </w:tc>
        <w:tc>
          <w:tcPr>
            <w:tcW w:w="1361" w:type="dxa"/>
            <w:noWrap/>
            <w:hideMark/>
          </w:tcPr>
          <w:p w14:paraId="3D19AA71" w14:textId="77777777" w:rsidR="000476D8" w:rsidRPr="00532DAE" w:rsidRDefault="000476D8">
            <w:pPr>
              <w:pStyle w:val="ARfintablebodyrightbold"/>
            </w:pPr>
            <w:r w:rsidRPr="00532DAE">
              <w:t>460.2</w:t>
            </w:r>
          </w:p>
        </w:tc>
      </w:tr>
    </w:tbl>
    <w:p w14:paraId="21A126C7" w14:textId="77777777" w:rsidR="000476D8" w:rsidRPr="00532DAE" w:rsidRDefault="000476D8">
      <w:pPr>
        <w:pStyle w:val="Heading3"/>
      </w:pPr>
      <w:bookmarkStart w:id="295" w:name="_Toc149587084"/>
      <w:bookmarkStart w:id="296" w:name="_Toc443469540"/>
      <w:bookmarkStart w:id="297" w:name="_Toc444065794"/>
      <w:bookmarkStart w:id="298" w:name="_Toc444079991"/>
      <w:r w:rsidRPr="00532DAE">
        <w:lastRenderedPageBreak/>
        <w:t>3. The cost of delivering services</w:t>
      </w:r>
      <w:bookmarkEnd w:id="295"/>
    </w:p>
    <w:p w14:paraId="3E5974E3" w14:textId="77777777" w:rsidR="000476D8" w:rsidRPr="00532DAE" w:rsidRDefault="000476D8">
      <w:pPr>
        <w:pStyle w:val="Heading4"/>
        <w:rPr>
          <w:lang w:eastAsia="en-AU"/>
        </w:rPr>
      </w:pPr>
      <w:r w:rsidRPr="00532DAE">
        <w:rPr>
          <w:lang w:eastAsia="en-AU"/>
        </w:rPr>
        <w:t>Introduction</w:t>
      </w:r>
    </w:p>
    <w:p w14:paraId="08E60514" w14:textId="77777777" w:rsidR="000476D8" w:rsidRPr="00532DAE" w:rsidRDefault="000476D8">
      <w:pPr>
        <w:pStyle w:val="ARfinbody"/>
      </w:pPr>
      <w:r w:rsidRPr="00532DAE">
        <w:t>This section provides an account of the expenses incurred by the department in delivering services and outputs. In Note 2 ‘Funding delivery of our services’, the funds that enable the provision of services were disclosed and in this note the costs associated with the provision of services are recorded. Note 4 ‘Disaggregated financial information by output’ discloses aggregated information in relation to the income and expenses by output.</w:t>
      </w:r>
    </w:p>
    <w:p w14:paraId="7B5D9738" w14:textId="77777777" w:rsidR="000476D8" w:rsidRPr="00532DAE" w:rsidRDefault="000476D8">
      <w:pPr>
        <w:pStyle w:val="Heading4"/>
        <w:rPr>
          <w:lang w:eastAsia="en-AU"/>
        </w:rPr>
      </w:pPr>
      <w:r w:rsidRPr="00532DAE">
        <w:rPr>
          <w:lang w:eastAsia="en-AU"/>
        </w:rPr>
        <w:t>Structure</w:t>
      </w:r>
    </w:p>
    <w:p w14:paraId="507F4012" w14:textId="77777777" w:rsidR="000476D8" w:rsidRPr="00532DAE" w:rsidRDefault="000476D8">
      <w:pPr>
        <w:pStyle w:val="ARfinstructure1"/>
      </w:pPr>
      <w:r w:rsidRPr="00532DAE">
        <w:t>3.1</w:t>
      </w:r>
      <w:r w:rsidRPr="00532DAE">
        <w:tab/>
        <w:t xml:space="preserve">Expenses incurred in delivery of </w:t>
      </w:r>
      <w:proofErr w:type="gramStart"/>
      <w:r w:rsidRPr="00532DAE">
        <w:t>services</w:t>
      </w:r>
      <w:proofErr w:type="gramEnd"/>
    </w:p>
    <w:p w14:paraId="3CC9CEC7" w14:textId="77777777" w:rsidR="000476D8" w:rsidRPr="00532DAE" w:rsidRDefault="000476D8">
      <w:pPr>
        <w:pStyle w:val="ARfinstructure2"/>
      </w:pPr>
      <w:r w:rsidRPr="00532DAE">
        <w:t>3.1.1</w:t>
      </w:r>
      <w:r w:rsidRPr="00532DAE">
        <w:tab/>
        <w:t>Employee benefits</w:t>
      </w:r>
    </w:p>
    <w:p w14:paraId="250E72C6" w14:textId="77777777" w:rsidR="000476D8" w:rsidRPr="00532DAE" w:rsidRDefault="000476D8">
      <w:pPr>
        <w:pStyle w:val="ARfinstructure2"/>
      </w:pPr>
      <w:r w:rsidRPr="00532DAE">
        <w:t>3.1.2</w:t>
      </w:r>
      <w:r w:rsidRPr="00532DAE">
        <w:tab/>
        <w:t>Grants and other expense transfers</w:t>
      </w:r>
    </w:p>
    <w:p w14:paraId="3655DE89" w14:textId="77777777" w:rsidR="000476D8" w:rsidRPr="00532DAE" w:rsidRDefault="000476D8">
      <w:pPr>
        <w:pStyle w:val="ARfinstructure2"/>
      </w:pPr>
      <w:r w:rsidRPr="00532DAE">
        <w:t>3.1.3</w:t>
      </w:r>
      <w:r w:rsidRPr="00532DAE">
        <w:tab/>
        <w:t>Other operating expenses</w:t>
      </w:r>
    </w:p>
    <w:p w14:paraId="174707FC" w14:textId="77777777" w:rsidR="000476D8" w:rsidRPr="00532DAE" w:rsidRDefault="000476D8">
      <w:pPr>
        <w:pStyle w:val="ARfinstructure2"/>
        <w:rPr>
          <w:b/>
          <w:bCs/>
        </w:rPr>
      </w:pPr>
      <w:r w:rsidRPr="00532DAE">
        <w:t>3.1.4</w:t>
      </w:r>
      <w:r w:rsidRPr="00532DAE">
        <w:tab/>
        <w:t>Other property management expenses</w:t>
      </w:r>
    </w:p>
    <w:p w14:paraId="1B0A1CB3" w14:textId="77777777" w:rsidR="000476D8" w:rsidRPr="00532DAE" w:rsidRDefault="000476D8">
      <w:pPr>
        <w:pStyle w:val="Heading4"/>
        <w:rPr>
          <w:lang w:eastAsia="en-AU"/>
        </w:rPr>
      </w:pPr>
      <w:r w:rsidRPr="00532DAE">
        <w:rPr>
          <w:lang w:eastAsia="en-AU"/>
        </w:rPr>
        <w:t xml:space="preserve">3.1 Expenses incurred in delivery of </w:t>
      </w:r>
      <w:proofErr w:type="gramStart"/>
      <w:r w:rsidRPr="00532DAE">
        <w:rPr>
          <w:lang w:eastAsia="en-AU"/>
        </w:rPr>
        <w:t>services</w:t>
      </w:r>
      <w:proofErr w:type="gramEnd"/>
    </w:p>
    <w:tbl>
      <w:tblPr>
        <w:tblStyle w:val="TableGrid"/>
        <w:tblW w:w="9637" w:type="dxa"/>
        <w:tblLayout w:type="fixed"/>
        <w:tblLook w:val="06A0" w:firstRow="1" w:lastRow="0" w:firstColumn="1" w:lastColumn="0" w:noHBand="1" w:noVBand="1"/>
      </w:tblPr>
      <w:tblGrid>
        <w:gridCol w:w="6064"/>
        <w:gridCol w:w="851"/>
        <w:gridCol w:w="1361"/>
        <w:gridCol w:w="1361"/>
      </w:tblGrid>
      <w:tr w:rsidR="000476D8" w:rsidRPr="00532DAE" w14:paraId="0D1BD219" w14:textId="77777777">
        <w:trPr>
          <w:cnfStyle w:val="100000000000" w:firstRow="1" w:lastRow="0" w:firstColumn="0" w:lastColumn="0" w:oddVBand="0" w:evenVBand="0" w:oddHBand="0" w:evenHBand="0" w:firstRowFirstColumn="0" w:firstRowLastColumn="0" w:lastRowFirstColumn="0" w:lastRowLastColumn="0"/>
          <w:tblHeader/>
        </w:trPr>
        <w:tc>
          <w:tcPr>
            <w:tcW w:w="6064" w:type="dxa"/>
            <w:tcBorders>
              <w:bottom w:val="single" w:sz="4" w:space="0" w:color="auto"/>
            </w:tcBorders>
            <w:noWrap/>
            <w:hideMark/>
          </w:tcPr>
          <w:p w14:paraId="6DFBC3CF" w14:textId="77777777" w:rsidR="000476D8" w:rsidRPr="00532DAE" w:rsidRDefault="000476D8">
            <w:pPr>
              <w:pStyle w:val="ARfintablecolhead"/>
            </w:pPr>
          </w:p>
        </w:tc>
        <w:tc>
          <w:tcPr>
            <w:tcW w:w="851" w:type="dxa"/>
            <w:tcBorders>
              <w:bottom w:val="single" w:sz="4" w:space="0" w:color="auto"/>
            </w:tcBorders>
            <w:noWrap/>
            <w:hideMark/>
          </w:tcPr>
          <w:p w14:paraId="6E93D2A9" w14:textId="77777777" w:rsidR="000476D8" w:rsidRPr="00532DAE" w:rsidRDefault="000476D8">
            <w:pPr>
              <w:pStyle w:val="ARfintablecolheadright"/>
            </w:pPr>
            <w:r w:rsidRPr="00532DAE">
              <w:t>Note</w:t>
            </w:r>
          </w:p>
        </w:tc>
        <w:tc>
          <w:tcPr>
            <w:tcW w:w="1361" w:type="dxa"/>
            <w:tcBorders>
              <w:bottom w:val="single" w:sz="4" w:space="0" w:color="auto"/>
            </w:tcBorders>
            <w:shd w:val="clear" w:color="auto" w:fill="E7E6E6"/>
            <w:hideMark/>
          </w:tcPr>
          <w:p w14:paraId="38057DFA" w14:textId="77777777" w:rsidR="000476D8" w:rsidRPr="00532DAE" w:rsidRDefault="000476D8">
            <w:pPr>
              <w:pStyle w:val="ARfintablecolheadright"/>
            </w:pPr>
            <w:r w:rsidRPr="00532DAE">
              <w:t>2023</w:t>
            </w:r>
          </w:p>
          <w:p w14:paraId="45BEBEE7" w14:textId="77777777" w:rsidR="000476D8" w:rsidRPr="00532DAE" w:rsidRDefault="000476D8">
            <w:pPr>
              <w:pStyle w:val="ARfintablecolheadright"/>
            </w:pPr>
            <w:r w:rsidRPr="00532DAE">
              <w:t>$M</w:t>
            </w:r>
          </w:p>
        </w:tc>
        <w:tc>
          <w:tcPr>
            <w:tcW w:w="1361" w:type="dxa"/>
            <w:tcBorders>
              <w:bottom w:val="single" w:sz="4" w:space="0" w:color="auto"/>
            </w:tcBorders>
            <w:hideMark/>
          </w:tcPr>
          <w:p w14:paraId="41AE9104" w14:textId="77777777" w:rsidR="000476D8" w:rsidRPr="00532DAE" w:rsidRDefault="000476D8">
            <w:pPr>
              <w:pStyle w:val="ARfintablecolheadright"/>
            </w:pPr>
            <w:r w:rsidRPr="00532DAE">
              <w:t>2022</w:t>
            </w:r>
          </w:p>
          <w:p w14:paraId="60FE0BE9" w14:textId="77777777" w:rsidR="000476D8" w:rsidRPr="00532DAE" w:rsidRDefault="000476D8">
            <w:pPr>
              <w:pStyle w:val="ARfintablecolheadright"/>
            </w:pPr>
            <w:r w:rsidRPr="00532DAE">
              <w:t>$M</w:t>
            </w:r>
          </w:p>
        </w:tc>
      </w:tr>
      <w:tr w:rsidR="000476D8" w:rsidRPr="00532DAE" w14:paraId="63CBF58E" w14:textId="77777777">
        <w:tc>
          <w:tcPr>
            <w:tcW w:w="6064" w:type="dxa"/>
            <w:tcBorders>
              <w:top w:val="single" w:sz="4" w:space="0" w:color="auto"/>
              <w:bottom w:val="single" w:sz="4" w:space="0" w:color="A6A6A6"/>
            </w:tcBorders>
            <w:hideMark/>
          </w:tcPr>
          <w:p w14:paraId="7F57C47F" w14:textId="77777777" w:rsidR="000476D8" w:rsidRPr="00532DAE" w:rsidRDefault="000476D8">
            <w:pPr>
              <w:pStyle w:val="ARfintablebody"/>
            </w:pPr>
            <w:r w:rsidRPr="00532DAE">
              <w:t>Employee benefits</w:t>
            </w:r>
          </w:p>
        </w:tc>
        <w:tc>
          <w:tcPr>
            <w:tcW w:w="851" w:type="dxa"/>
            <w:tcBorders>
              <w:top w:val="single" w:sz="4" w:space="0" w:color="auto"/>
              <w:bottom w:val="single" w:sz="4" w:space="0" w:color="A6A6A6"/>
            </w:tcBorders>
            <w:noWrap/>
            <w:hideMark/>
          </w:tcPr>
          <w:p w14:paraId="651A3DE9" w14:textId="77777777" w:rsidR="000476D8" w:rsidRPr="00532DAE" w:rsidRDefault="000476D8">
            <w:pPr>
              <w:pStyle w:val="ARfintablebodyright"/>
            </w:pPr>
            <w:r w:rsidRPr="00532DAE">
              <w:t>3.1.1(a)</w:t>
            </w:r>
          </w:p>
        </w:tc>
        <w:tc>
          <w:tcPr>
            <w:tcW w:w="1361" w:type="dxa"/>
            <w:tcBorders>
              <w:top w:val="single" w:sz="4" w:space="0" w:color="auto"/>
              <w:bottom w:val="single" w:sz="4" w:space="0" w:color="A6A6A6"/>
            </w:tcBorders>
            <w:shd w:val="clear" w:color="auto" w:fill="E7E6E6"/>
            <w:noWrap/>
            <w:hideMark/>
          </w:tcPr>
          <w:p w14:paraId="3AC60490" w14:textId="77777777" w:rsidR="000476D8" w:rsidRPr="00532DAE" w:rsidRDefault="000476D8">
            <w:pPr>
              <w:pStyle w:val="ARfintablebodyright"/>
            </w:pPr>
            <w:r w:rsidRPr="00532DAE">
              <w:t>920.5</w:t>
            </w:r>
          </w:p>
        </w:tc>
        <w:tc>
          <w:tcPr>
            <w:tcW w:w="1361" w:type="dxa"/>
            <w:tcBorders>
              <w:top w:val="single" w:sz="4" w:space="0" w:color="auto"/>
              <w:bottom w:val="single" w:sz="4" w:space="0" w:color="A6A6A6"/>
            </w:tcBorders>
            <w:noWrap/>
            <w:hideMark/>
          </w:tcPr>
          <w:p w14:paraId="59A9D7E3" w14:textId="77777777" w:rsidR="000476D8" w:rsidRPr="00532DAE" w:rsidRDefault="000476D8">
            <w:pPr>
              <w:pStyle w:val="ARfintablebodyright"/>
            </w:pPr>
            <w:r w:rsidRPr="00532DAE">
              <w:t>940.1</w:t>
            </w:r>
          </w:p>
        </w:tc>
      </w:tr>
      <w:tr w:rsidR="000476D8" w:rsidRPr="00532DAE" w14:paraId="2951F8E5" w14:textId="77777777">
        <w:tc>
          <w:tcPr>
            <w:tcW w:w="6064" w:type="dxa"/>
            <w:tcBorders>
              <w:top w:val="single" w:sz="4" w:space="0" w:color="A6A6A6"/>
              <w:bottom w:val="single" w:sz="4" w:space="0" w:color="A6A6A6"/>
            </w:tcBorders>
            <w:hideMark/>
          </w:tcPr>
          <w:p w14:paraId="22983D7A" w14:textId="77777777" w:rsidR="000476D8" w:rsidRPr="00532DAE" w:rsidRDefault="000476D8">
            <w:pPr>
              <w:pStyle w:val="ARfintablebody"/>
            </w:pPr>
            <w:r w:rsidRPr="00532DAE">
              <w:t>Grants and other expense transfers</w:t>
            </w:r>
          </w:p>
        </w:tc>
        <w:tc>
          <w:tcPr>
            <w:tcW w:w="851" w:type="dxa"/>
            <w:tcBorders>
              <w:top w:val="single" w:sz="4" w:space="0" w:color="A6A6A6"/>
              <w:bottom w:val="single" w:sz="4" w:space="0" w:color="A6A6A6"/>
            </w:tcBorders>
            <w:noWrap/>
            <w:hideMark/>
          </w:tcPr>
          <w:p w14:paraId="457B3295" w14:textId="77777777" w:rsidR="000476D8" w:rsidRPr="00532DAE" w:rsidRDefault="000476D8">
            <w:pPr>
              <w:pStyle w:val="ARfintablebodyright"/>
            </w:pPr>
            <w:r w:rsidRPr="00532DAE">
              <w:t>3.1.2</w:t>
            </w:r>
          </w:p>
        </w:tc>
        <w:tc>
          <w:tcPr>
            <w:tcW w:w="1361" w:type="dxa"/>
            <w:tcBorders>
              <w:top w:val="single" w:sz="4" w:space="0" w:color="A6A6A6"/>
              <w:bottom w:val="single" w:sz="4" w:space="0" w:color="A6A6A6"/>
            </w:tcBorders>
            <w:shd w:val="clear" w:color="auto" w:fill="E7E6E6"/>
            <w:noWrap/>
            <w:hideMark/>
          </w:tcPr>
          <w:p w14:paraId="22505FFD" w14:textId="77777777" w:rsidR="000476D8" w:rsidRPr="00532DAE" w:rsidRDefault="000476D8">
            <w:pPr>
              <w:pStyle w:val="ARfintablebodyright"/>
            </w:pPr>
            <w:r w:rsidRPr="00532DAE">
              <w:t>4,010.7</w:t>
            </w:r>
          </w:p>
        </w:tc>
        <w:tc>
          <w:tcPr>
            <w:tcW w:w="1361" w:type="dxa"/>
            <w:tcBorders>
              <w:top w:val="single" w:sz="4" w:space="0" w:color="A6A6A6"/>
              <w:bottom w:val="single" w:sz="4" w:space="0" w:color="A6A6A6"/>
            </w:tcBorders>
            <w:noWrap/>
            <w:hideMark/>
          </w:tcPr>
          <w:p w14:paraId="007F28EF" w14:textId="77777777" w:rsidR="000476D8" w:rsidRPr="00532DAE" w:rsidRDefault="000476D8">
            <w:pPr>
              <w:pStyle w:val="ARfintablebodyright"/>
            </w:pPr>
            <w:r w:rsidRPr="00532DAE">
              <w:t>5,456.5</w:t>
            </w:r>
          </w:p>
        </w:tc>
      </w:tr>
      <w:tr w:rsidR="000476D8" w:rsidRPr="00532DAE" w14:paraId="0C5915B4" w14:textId="77777777">
        <w:tc>
          <w:tcPr>
            <w:tcW w:w="6064" w:type="dxa"/>
            <w:tcBorders>
              <w:top w:val="single" w:sz="4" w:space="0" w:color="A6A6A6"/>
              <w:bottom w:val="single" w:sz="4" w:space="0" w:color="A6A6A6"/>
            </w:tcBorders>
            <w:hideMark/>
          </w:tcPr>
          <w:p w14:paraId="48C63924" w14:textId="77777777" w:rsidR="000476D8" w:rsidRPr="00532DAE" w:rsidRDefault="000476D8">
            <w:pPr>
              <w:pStyle w:val="ARfintablebody"/>
            </w:pPr>
            <w:r w:rsidRPr="00532DAE">
              <w:t>Other operating expenses</w:t>
            </w:r>
          </w:p>
        </w:tc>
        <w:tc>
          <w:tcPr>
            <w:tcW w:w="851" w:type="dxa"/>
            <w:tcBorders>
              <w:top w:val="single" w:sz="4" w:space="0" w:color="A6A6A6"/>
              <w:bottom w:val="single" w:sz="4" w:space="0" w:color="A6A6A6"/>
            </w:tcBorders>
            <w:noWrap/>
            <w:hideMark/>
          </w:tcPr>
          <w:p w14:paraId="778AF826" w14:textId="77777777" w:rsidR="000476D8" w:rsidRPr="00532DAE" w:rsidRDefault="000476D8">
            <w:pPr>
              <w:pStyle w:val="ARfintablebodyright"/>
            </w:pPr>
            <w:r w:rsidRPr="00532DAE">
              <w:t>3.1.3</w:t>
            </w:r>
          </w:p>
        </w:tc>
        <w:tc>
          <w:tcPr>
            <w:tcW w:w="1361" w:type="dxa"/>
            <w:tcBorders>
              <w:top w:val="single" w:sz="4" w:space="0" w:color="A6A6A6"/>
              <w:bottom w:val="single" w:sz="4" w:space="0" w:color="A6A6A6"/>
            </w:tcBorders>
            <w:shd w:val="clear" w:color="auto" w:fill="E7E6E6"/>
            <w:noWrap/>
            <w:hideMark/>
          </w:tcPr>
          <w:p w14:paraId="295EB8B3" w14:textId="77777777" w:rsidR="000476D8" w:rsidRPr="00532DAE" w:rsidRDefault="000476D8">
            <w:pPr>
              <w:pStyle w:val="ARfintablebodyright"/>
            </w:pPr>
            <w:r w:rsidRPr="00532DAE">
              <w:t>464.9</w:t>
            </w:r>
          </w:p>
        </w:tc>
        <w:tc>
          <w:tcPr>
            <w:tcW w:w="1361" w:type="dxa"/>
            <w:tcBorders>
              <w:top w:val="single" w:sz="4" w:space="0" w:color="A6A6A6"/>
              <w:bottom w:val="single" w:sz="4" w:space="0" w:color="A6A6A6"/>
            </w:tcBorders>
            <w:noWrap/>
            <w:hideMark/>
          </w:tcPr>
          <w:p w14:paraId="31E07E46" w14:textId="77777777" w:rsidR="000476D8" w:rsidRPr="00532DAE" w:rsidRDefault="000476D8">
            <w:pPr>
              <w:pStyle w:val="ARfintablebodyright"/>
            </w:pPr>
            <w:r w:rsidRPr="00532DAE">
              <w:t>390.1</w:t>
            </w:r>
          </w:p>
        </w:tc>
      </w:tr>
      <w:tr w:rsidR="000476D8" w:rsidRPr="00532DAE" w14:paraId="16E862B9" w14:textId="77777777">
        <w:tc>
          <w:tcPr>
            <w:tcW w:w="6064" w:type="dxa"/>
            <w:tcBorders>
              <w:top w:val="single" w:sz="4" w:space="0" w:color="A6A6A6"/>
              <w:bottom w:val="single" w:sz="4" w:space="0" w:color="A6A6A6"/>
            </w:tcBorders>
            <w:hideMark/>
          </w:tcPr>
          <w:p w14:paraId="50A25ECD" w14:textId="77777777" w:rsidR="000476D8" w:rsidRPr="00532DAE" w:rsidRDefault="000476D8">
            <w:pPr>
              <w:pStyle w:val="ARfintablebody"/>
            </w:pPr>
            <w:r w:rsidRPr="00532DAE">
              <w:t xml:space="preserve">Other property management expenses </w:t>
            </w:r>
            <w:r w:rsidRPr="00532DAE">
              <w:rPr>
                <w:rStyle w:val="Superscript"/>
              </w:rPr>
              <w:t>(</w:t>
            </w:r>
            <w:proofErr w:type="spellStart"/>
            <w:r w:rsidRPr="00532DAE">
              <w:rPr>
                <w:rStyle w:val="Superscript"/>
              </w:rPr>
              <w:t>i</w:t>
            </w:r>
            <w:proofErr w:type="spellEnd"/>
            <w:r w:rsidRPr="00532DAE">
              <w:rPr>
                <w:rStyle w:val="Superscript"/>
              </w:rPr>
              <w:t>)</w:t>
            </w:r>
          </w:p>
        </w:tc>
        <w:tc>
          <w:tcPr>
            <w:tcW w:w="851" w:type="dxa"/>
            <w:tcBorders>
              <w:top w:val="single" w:sz="4" w:space="0" w:color="A6A6A6"/>
              <w:bottom w:val="single" w:sz="4" w:space="0" w:color="A6A6A6"/>
            </w:tcBorders>
            <w:noWrap/>
            <w:hideMark/>
          </w:tcPr>
          <w:p w14:paraId="001BB219" w14:textId="77777777" w:rsidR="000476D8" w:rsidRPr="00532DAE" w:rsidRDefault="000476D8">
            <w:pPr>
              <w:pStyle w:val="ARfintablebodyright"/>
            </w:pPr>
            <w:r w:rsidRPr="00532DAE">
              <w:t>3.1.4</w:t>
            </w:r>
          </w:p>
        </w:tc>
        <w:tc>
          <w:tcPr>
            <w:tcW w:w="1361" w:type="dxa"/>
            <w:tcBorders>
              <w:top w:val="single" w:sz="4" w:space="0" w:color="A6A6A6"/>
              <w:bottom w:val="single" w:sz="4" w:space="0" w:color="A6A6A6"/>
            </w:tcBorders>
            <w:shd w:val="clear" w:color="auto" w:fill="E7E6E6"/>
            <w:noWrap/>
            <w:hideMark/>
          </w:tcPr>
          <w:p w14:paraId="418C1178" w14:textId="77777777" w:rsidR="000476D8" w:rsidRPr="00532DAE" w:rsidRDefault="000476D8">
            <w:pPr>
              <w:pStyle w:val="ARfintablebodyright"/>
            </w:pPr>
            <w:r w:rsidRPr="00532DAE">
              <w:t>523.7</w:t>
            </w:r>
          </w:p>
        </w:tc>
        <w:tc>
          <w:tcPr>
            <w:tcW w:w="1361" w:type="dxa"/>
            <w:tcBorders>
              <w:top w:val="single" w:sz="4" w:space="0" w:color="A6A6A6"/>
              <w:bottom w:val="single" w:sz="4" w:space="0" w:color="A6A6A6"/>
            </w:tcBorders>
            <w:noWrap/>
            <w:hideMark/>
          </w:tcPr>
          <w:p w14:paraId="3586FEC4" w14:textId="77777777" w:rsidR="000476D8" w:rsidRPr="00532DAE" w:rsidRDefault="000476D8">
            <w:pPr>
              <w:pStyle w:val="ARfintablebodyright"/>
            </w:pPr>
            <w:r w:rsidRPr="00532DAE">
              <w:t>560.2</w:t>
            </w:r>
          </w:p>
        </w:tc>
      </w:tr>
      <w:tr w:rsidR="000476D8" w:rsidRPr="00532DAE" w14:paraId="7BA74571" w14:textId="77777777">
        <w:tc>
          <w:tcPr>
            <w:tcW w:w="6064" w:type="dxa"/>
            <w:hideMark/>
          </w:tcPr>
          <w:p w14:paraId="6C200B8D" w14:textId="77777777" w:rsidR="000476D8" w:rsidRPr="00532DAE" w:rsidRDefault="000476D8">
            <w:pPr>
              <w:pStyle w:val="ARfintablebodybold"/>
            </w:pPr>
            <w:r w:rsidRPr="00532DAE">
              <w:t>Total expenses incurred in delivery of services</w:t>
            </w:r>
          </w:p>
        </w:tc>
        <w:tc>
          <w:tcPr>
            <w:tcW w:w="851" w:type="dxa"/>
            <w:hideMark/>
          </w:tcPr>
          <w:p w14:paraId="246810D8" w14:textId="77777777" w:rsidR="000476D8" w:rsidRPr="00532DAE" w:rsidRDefault="000476D8">
            <w:pPr>
              <w:pStyle w:val="ARfintablebodyrightbold"/>
            </w:pPr>
          </w:p>
        </w:tc>
        <w:tc>
          <w:tcPr>
            <w:tcW w:w="1361" w:type="dxa"/>
            <w:shd w:val="clear" w:color="auto" w:fill="E7E6E6"/>
            <w:noWrap/>
            <w:hideMark/>
          </w:tcPr>
          <w:p w14:paraId="475AE23E" w14:textId="77777777" w:rsidR="000476D8" w:rsidRPr="00532DAE" w:rsidRDefault="000476D8">
            <w:pPr>
              <w:pStyle w:val="ARfintablebodyrightbold"/>
            </w:pPr>
            <w:r w:rsidRPr="00532DAE">
              <w:t>5,919.8</w:t>
            </w:r>
          </w:p>
        </w:tc>
        <w:tc>
          <w:tcPr>
            <w:tcW w:w="1361" w:type="dxa"/>
            <w:noWrap/>
            <w:hideMark/>
          </w:tcPr>
          <w:p w14:paraId="04A65213" w14:textId="77777777" w:rsidR="000476D8" w:rsidRPr="00532DAE" w:rsidRDefault="000476D8">
            <w:pPr>
              <w:pStyle w:val="ARfintablebodyrightbold"/>
            </w:pPr>
            <w:r w:rsidRPr="00532DAE">
              <w:t>7,346.9</w:t>
            </w:r>
          </w:p>
        </w:tc>
      </w:tr>
    </w:tbl>
    <w:p w14:paraId="5B1FF623" w14:textId="77777777" w:rsidR="000476D8" w:rsidRPr="00532DAE" w:rsidRDefault="000476D8">
      <w:pPr>
        <w:pStyle w:val="ARfintablefootnote"/>
        <w:rPr>
          <w:lang w:eastAsia="en-AU"/>
        </w:rPr>
      </w:pPr>
      <w:r w:rsidRPr="00532DAE">
        <w:rPr>
          <w:lang w:eastAsia="en-AU"/>
        </w:rPr>
        <w:t>Note:</w:t>
      </w:r>
    </w:p>
    <w:p w14:paraId="743280BE" w14:textId="77777777" w:rsidR="000476D8" w:rsidRPr="00532DAE" w:rsidRDefault="000476D8">
      <w:pPr>
        <w:pStyle w:val="ARfintablefootnoteindent"/>
      </w:pPr>
      <w:r w:rsidRPr="00532DAE">
        <w:t>(</w:t>
      </w:r>
      <w:proofErr w:type="spellStart"/>
      <w:r w:rsidRPr="00532DAE">
        <w:t>i</w:t>
      </w:r>
      <w:proofErr w:type="spellEnd"/>
      <w:r w:rsidRPr="00532DAE">
        <w:t>)</w:t>
      </w:r>
      <w:r w:rsidRPr="00532DAE">
        <w:tab/>
        <w:t>‘</w:t>
      </w:r>
      <w:r w:rsidRPr="00532DAE">
        <w:rPr>
          <w:rFonts w:cs="HelveticaNeue"/>
        </w:rPr>
        <w:t>Maintenance’ of $298.4 million disclosed in the 2021–22 Operating Statement has been merged to ‘Other property management expenses’ for 2022–23 for reporting purposes. Refer to Note 3.1.4 for further detail.</w:t>
      </w:r>
    </w:p>
    <w:p w14:paraId="5081E5AB" w14:textId="77777777" w:rsidR="000476D8" w:rsidRPr="00532DAE" w:rsidRDefault="000476D8">
      <w:pPr>
        <w:pStyle w:val="Heading5"/>
        <w:rPr>
          <w:lang w:eastAsia="en-AU"/>
        </w:rPr>
      </w:pPr>
      <w:bookmarkStart w:id="299" w:name="_Ref146704755"/>
      <w:r w:rsidRPr="00532DAE">
        <w:rPr>
          <w:lang w:eastAsia="en-AU"/>
        </w:rPr>
        <w:t>3.1.1 Employee benefits</w:t>
      </w:r>
      <w:bookmarkEnd w:id="299"/>
    </w:p>
    <w:p w14:paraId="2254B9A6" w14:textId="77777777" w:rsidR="000476D8" w:rsidRPr="00532DAE" w:rsidRDefault="000476D8">
      <w:pPr>
        <w:pStyle w:val="Heading6"/>
        <w:spacing w:before="160"/>
        <w:rPr>
          <w:lang w:eastAsia="en-AU"/>
        </w:rPr>
      </w:pPr>
      <w:r w:rsidRPr="00532DAE">
        <w:rPr>
          <w:lang w:eastAsia="en-AU"/>
        </w:rPr>
        <w:t>3.1.1(a) Employee benefits in the comprehensive operating statement</w:t>
      </w:r>
    </w:p>
    <w:tbl>
      <w:tblPr>
        <w:tblStyle w:val="TableGrid"/>
        <w:tblW w:w="9637" w:type="dxa"/>
        <w:tblLayout w:type="fixed"/>
        <w:tblLook w:val="06A0" w:firstRow="1" w:lastRow="0" w:firstColumn="1" w:lastColumn="0" w:noHBand="1" w:noVBand="1"/>
      </w:tblPr>
      <w:tblGrid>
        <w:gridCol w:w="6915"/>
        <w:gridCol w:w="1361"/>
        <w:gridCol w:w="1361"/>
      </w:tblGrid>
      <w:tr w:rsidR="000476D8" w:rsidRPr="00532DAE" w14:paraId="66B0B88A" w14:textId="77777777">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2762D7B1" w14:textId="77777777" w:rsidR="000476D8" w:rsidRPr="00532DAE" w:rsidRDefault="000476D8">
            <w:pPr>
              <w:pStyle w:val="ARfintablecolhead"/>
            </w:pPr>
          </w:p>
        </w:tc>
        <w:tc>
          <w:tcPr>
            <w:tcW w:w="1361" w:type="dxa"/>
            <w:tcBorders>
              <w:bottom w:val="single" w:sz="4" w:space="0" w:color="auto"/>
            </w:tcBorders>
            <w:shd w:val="clear" w:color="auto" w:fill="E7E6E6"/>
            <w:hideMark/>
          </w:tcPr>
          <w:p w14:paraId="15F97898" w14:textId="77777777" w:rsidR="000476D8" w:rsidRPr="00532DAE" w:rsidRDefault="000476D8">
            <w:pPr>
              <w:pStyle w:val="ARfintablecolheadright"/>
            </w:pPr>
            <w:r w:rsidRPr="00532DAE">
              <w:t>2023</w:t>
            </w:r>
          </w:p>
          <w:p w14:paraId="1E942A26" w14:textId="77777777" w:rsidR="000476D8" w:rsidRPr="00532DAE" w:rsidRDefault="000476D8">
            <w:pPr>
              <w:pStyle w:val="ARfintablecolheadright"/>
            </w:pPr>
            <w:r w:rsidRPr="00532DAE">
              <w:t>$M</w:t>
            </w:r>
          </w:p>
        </w:tc>
        <w:tc>
          <w:tcPr>
            <w:tcW w:w="1361" w:type="dxa"/>
            <w:tcBorders>
              <w:bottom w:val="single" w:sz="4" w:space="0" w:color="auto"/>
            </w:tcBorders>
            <w:hideMark/>
          </w:tcPr>
          <w:p w14:paraId="3521BFDC" w14:textId="77777777" w:rsidR="000476D8" w:rsidRPr="00532DAE" w:rsidRDefault="000476D8">
            <w:pPr>
              <w:pStyle w:val="ARfintablecolheadright"/>
            </w:pPr>
            <w:r w:rsidRPr="00532DAE">
              <w:t>2022</w:t>
            </w:r>
          </w:p>
          <w:p w14:paraId="6ACA1C68" w14:textId="77777777" w:rsidR="000476D8" w:rsidRPr="00532DAE" w:rsidRDefault="000476D8">
            <w:pPr>
              <w:pStyle w:val="ARfintablecolheadright"/>
            </w:pPr>
            <w:r w:rsidRPr="00532DAE">
              <w:t>$M</w:t>
            </w:r>
          </w:p>
        </w:tc>
      </w:tr>
      <w:tr w:rsidR="000476D8" w:rsidRPr="00532DAE" w14:paraId="32516125" w14:textId="77777777">
        <w:trPr>
          <w:cantSplit w:val="0"/>
        </w:trPr>
        <w:tc>
          <w:tcPr>
            <w:tcW w:w="6915" w:type="dxa"/>
            <w:tcBorders>
              <w:top w:val="single" w:sz="4" w:space="0" w:color="auto"/>
              <w:bottom w:val="single" w:sz="4" w:space="0" w:color="A6A6A6"/>
            </w:tcBorders>
            <w:hideMark/>
          </w:tcPr>
          <w:p w14:paraId="24A48297" w14:textId="77777777" w:rsidR="000476D8" w:rsidRPr="00532DAE" w:rsidRDefault="000476D8">
            <w:pPr>
              <w:pStyle w:val="ARfintablebody"/>
            </w:pPr>
            <w:r w:rsidRPr="00532DAE">
              <w:t>Defined contribution superannuation expense</w:t>
            </w:r>
          </w:p>
        </w:tc>
        <w:tc>
          <w:tcPr>
            <w:tcW w:w="1361" w:type="dxa"/>
            <w:tcBorders>
              <w:top w:val="single" w:sz="4" w:space="0" w:color="auto"/>
              <w:bottom w:val="single" w:sz="4" w:space="0" w:color="A6A6A6"/>
            </w:tcBorders>
            <w:shd w:val="clear" w:color="auto" w:fill="E7E6E6"/>
            <w:noWrap/>
            <w:hideMark/>
          </w:tcPr>
          <w:p w14:paraId="5632A961" w14:textId="77777777" w:rsidR="000476D8" w:rsidRPr="00532DAE" w:rsidRDefault="000476D8">
            <w:pPr>
              <w:pStyle w:val="ARfintablebodyright"/>
            </w:pPr>
            <w:r w:rsidRPr="00532DAE">
              <w:t>69.5</w:t>
            </w:r>
          </w:p>
        </w:tc>
        <w:tc>
          <w:tcPr>
            <w:tcW w:w="1361" w:type="dxa"/>
            <w:tcBorders>
              <w:top w:val="single" w:sz="4" w:space="0" w:color="auto"/>
              <w:bottom w:val="single" w:sz="4" w:space="0" w:color="A6A6A6"/>
            </w:tcBorders>
            <w:noWrap/>
            <w:hideMark/>
          </w:tcPr>
          <w:p w14:paraId="7098D5DD" w14:textId="77777777" w:rsidR="000476D8" w:rsidRPr="00532DAE" w:rsidRDefault="000476D8">
            <w:pPr>
              <w:pStyle w:val="ARfintablebodyright"/>
            </w:pPr>
            <w:r w:rsidRPr="00532DAE">
              <w:t>64.7</w:t>
            </w:r>
          </w:p>
        </w:tc>
      </w:tr>
      <w:tr w:rsidR="000476D8" w:rsidRPr="00532DAE" w14:paraId="6F725673" w14:textId="77777777">
        <w:trPr>
          <w:cantSplit w:val="0"/>
        </w:trPr>
        <w:tc>
          <w:tcPr>
            <w:tcW w:w="6915" w:type="dxa"/>
            <w:tcBorders>
              <w:top w:val="single" w:sz="4" w:space="0" w:color="A6A6A6"/>
              <w:bottom w:val="single" w:sz="4" w:space="0" w:color="A6A6A6"/>
            </w:tcBorders>
            <w:hideMark/>
          </w:tcPr>
          <w:p w14:paraId="7708849B" w14:textId="77777777" w:rsidR="000476D8" w:rsidRPr="00532DAE" w:rsidRDefault="000476D8">
            <w:pPr>
              <w:pStyle w:val="ARfintablebody"/>
            </w:pPr>
            <w:r w:rsidRPr="00532DAE">
              <w:t>Defined benefit superannuation expense</w:t>
            </w:r>
          </w:p>
        </w:tc>
        <w:tc>
          <w:tcPr>
            <w:tcW w:w="1361" w:type="dxa"/>
            <w:tcBorders>
              <w:top w:val="single" w:sz="4" w:space="0" w:color="A6A6A6"/>
              <w:bottom w:val="single" w:sz="4" w:space="0" w:color="A6A6A6"/>
            </w:tcBorders>
            <w:shd w:val="clear" w:color="auto" w:fill="E7E6E6"/>
            <w:noWrap/>
            <w:hideMark/>
          </w:tcPr>
          <w:p w14:paraId="1CD4290B" w14:textId="77777777" w:rsidR="000476D8" w:rsidRPr="00532DAE" w:rsidRDefault="000476D8">
            <w:pPr>
              <w:pStyle w:val="ARfintablebodyright"/>
            </w:pPr>
            <w:r w:rsidRPr="00532DAE">
              <w:t>2.8</w:t>
            </w:r>
          </w:p>
        </w:tc>
        <w:tc>
          <w:tcPr>
            <w:tcW w:w="1361" w:type="dxa"/>
            <w:tcBorders>
              <w:top w:val="single" w:sz="4" w:space="0" w:color="A6A6A6"/>
              <w:bottom w:val="single" w:sz="4" w:space="0" w:color="A6A6A6"/>
            </w:tcBorders>
            <w:noWrap/>
            <w:hideMark/>
          </w:tcPr>
          <w:p w14:paraId="123752DB" w14:textId="77777777" w:rsidR="000476D8" w:rsidRPr="00532DAE" w:rsidRDefault="000476D8">
            <w:pPr>
              <w:pStyle w:val="ARfintablebodyright"/>
            </w:pPr>
            <w:r w:rsidRPr="00532DAE">
              <w:t>4.9</w:t>
            </w:r>
          </w:p>
        </w:tc>
      </w:tr>
      <w:tr w:rsidR="000476D8" w:rsidRPr="00532DAE" w14:paraId="568D2777" w14:textId="77777777">
        <w:trPr>
          <w:cantSplit w:val="0"/>
        </w:trPr>
        <w:tc>
          <w:tcPr>
            <w:tcW w:w="6915" w:type="dxa"/>
            <w:tcBorders>
              <w:top w:val="single" w:sz="4" w:space="0" w:color="A6A6A6"/>
              <w:bottom w:val="single" w:sz="4" w:space="0" w:color="A6A6A6"/>
            </w:tcBorders>
            <w:hideMark/>
          </w:tcPr>
          <w:p w14:paraId="106B7124" w14:textId="77777777" w:rsidR="000476D8" w:rsidRPr="00532DAE" w:rsidRDefault="000476D8">
            <w:pPr>
              <w:pStyle w:val="ARfintablebody"/>
            </w:pPr>
            <w:r w:rsidRPr="00532DAE">
              <w:t>Termination benefits</w:t>
            </w:r>
          </w:p>
        </w:tc>
        <w:tc>
          <w:tcPr>
            <w:tcW w:w="1361" w:type="dxa"/>
            <w:tcBorders>
              <w:top w:val="single" w:sz="4" w:space="0" w:color="A6A6A6"/>
              <w:bottom w:val="single" w:sz="4" w:space="0" w:color="A6A6A6"/>
            </w:tcBorders>
            <w:shd w:val="clear" w:color="auto" w:fill="E7E6E6"/>
            <w:noWrap/>
            <w:hideMark/>
          </w:tcPr>
          <w:p w14:paraId="04E03332" w14:textId="77777777" w:rsidR="000476D8" w:rsidRPr="00532DAE" w:rsidRDefault="000476D8">
            <w:pPr>
              <w:pStyle w:val="ARfintablebodyright"/>
            </w:pPr>
            <w:r w:rsidRPr="00532DAE">
              <w:t>5.7</w:t>
            </w:r>
          </w:p>
        </w:tc>
        <w:tc>
          <w:tcPr>
            <w:tcW w:w="1361" w:type="dxa"/>
            <w:tcBorders>
              <w:top w:val="single" w:sz="4" w:space="0" w:color="A6A6A6"/>
              <w:bottom w:val="single" w:sz="4" w:space="0" w:color="A6A6A6"/>
            </w:tcBorders>
            <w:noWrap/>
            <w:hideMark/>
          </w:tcPr>
          <w:p w14:paraId="2818B2B9" w14:textId="77777777" w:rsidR="000476D8" w:rsidRPr="00532DAE" w:rsidRDefault="000476D8">
            <w:pPr>
              <w:pStyle w:val="ARfintablebodyright"/>
            </w:pPr>
            <w:r w:rsidRPr="00532DAE">
              <w:t>43.7</w:t>
            </w:r>
          </w:p>
        </w:tc>
      </w:tr>
      <w:tr w:rsidR="000476D8" w:rsidRPr="00532DAE" w14:paraId="6FC0BD9C" w14:textId="77777777">
        <w:trPr>
          <w:cantSplit w:val="0"/>
        </w:trPr>
        <w:tc>
          <w:tcPr>
            <w:tcW w:w="6915" w:type="dxa"/>
            <w:tcBorders>
              <w:top w:val="single" w:sz="4" w:space="0" w:color="A6A6A6"/>
            </w:tcBorders>
            <w:hideMark/>
          </w:tcPr>
          <w:p w14:paraId="002FEC48" w14:textId="77777777" w:rsidR="000476D8" w:rsidRPr="00532DAE" w:rsidRDefault="000476D8">
            <w:pPr>
              <w:pStyle w:val="ARfintablebody"/>
            </w:pPr>
            <w:r w:rsidRPr="00532DAE">
              <w:t xml:space="preserve">Salaries and wages, annual </w:t>
            </w:r>
            <w:proofErr w:type="gramStart"/>
            <w:r w:rsidRPr="00532DAE">
              <w:t>leave</w:t>
            </w:r>
            <w:proofErr w:type="gramEnd"/>
            <w:r w:rsidRPr="00532DAE">
              <w:t xml:space="preserve"> and long service leave</w:t>
            </w:r>
          </w:p>
        </w:tc>
        <w:tc>
          <w:tcPr>
            <w:tcW w:w="1361" w:type="dxa"/>
            <w:tcBorders>
              <w:top w:val="single" w:sz="4" w:space="0" w:color="A6A6A6"/>
            </w:tcBorders>
            <w:shd w:val="clear" w:color="auto" w:fill="E7E6E6"/>
            <w:noWrap/>
            <w:hideMark/>
          </w:tcPr>
          <w:p w14:paraId="498836C9" w14:textId="77777777" w:rsidR="000476D8" w:rsidRPr="00532DAE" w:rsidRDefault="000476D8">
            <w:pPr>
              <w:pStyle w:val="ARfintablebodyright"/>
            </w:pPr>
            <w:r w:rsidRPr="00532DAE">
              <w:t>842.4</w:t>
            </w:r>
          </w:p>
        </w:tc>
        <w:tc>
          <w:tcPr>
            <w:tcW w:w="1361" w:type="dxa"/>
            <w:tcBorders>
              <w:top w:val="single" w:sz="4" w:space="0" w:color="A6A6A6"/>
            </w:tcBorders>
            <w:noWrap/>
            <w:hideMark/>
          </w:tcPr>
          <w:p w14:paraId="09AA9271" w14:textId="77777777" w:rsidR="000476D8" w:rsidRPr="00532DAE" w:rsidRDefault="000476D8">
            <w:pPr>
              <w:pStyle w:val="ARfintablebodyright"/>
            </w:pPr>
            <w:r w:rsidRPr="00532DAE">
              <w:t>826.9</w:t>
            </w:r>
          </w:p>
        </w:tc>
      </w:tr>
      <w:tr w:rsidR="000476D8" w:rsidRPr="00532DAE" w14:paraId="22381DD4" w14:textId="77777777">
        <w:trPr>
          <w:cantSplit w:val="0"/>
        </w:trPr>
        <w:tc>
          <w:tcPr>
            <w:tcW w:w="6915" w:type="dxa"/>
            <w:hideMark/>
          </w:tcPr>
          <w:p w14:paraId="5036EB3A" w14:textId="77777777" w:rsidR="000476D8" w:rsidRPr="00532DAE" w:rsidRDefault="000476D8">
            <w:pPr>
              <w:pStyle w:val="ARfintablebodybold"/>
            </w:pPr>
            <w:r w:rsidRPr="00532DAE">
              <w:t>Total employee benefits</w:t>
            </w:r>
          </w:p>
        </w:tc>
        <w:tc>
          <w:tcPr>
            <w:tcW w:w="1361" w:type="dxa"/>
            <w:shd w:val="clear" w:color="auto" w:fill="E7E6E6"/>
            <w:noWrap/>
            <w:hideMark/>
          </w:tcPr>
          <w:p w14:paraId="65EAFD17" w14:textId="77777777" w:rsidR="000476D8" w:rsidRPr="00532DAE" w:rsidRDefault="000476D8">
            <w:pPr>
              <w:pStyle w:val="ARfintablebodyrightbold"/>
            </w:pPr>
            <w:r w:rsidRPr="00532DAE">
              <w:t>920.5</w:t>
            </w:r>
          </w:p>
        </w:tc>
        <w:tc>
          <w:tcPr>
            <w:tcW w:w="1361" w:type="dxa"/>
            <w:noWrap/>
            <w:hideMark/>
          </w:tcPr>
          <w:p w14:paraId="02FC4037" w14:textId="77777777" w:rsidR="000476D8" w:rsidRPr="00532DAE" w:rsidRDefault="000476D8">
            <w:pPr>
              <w:pStyle w:val="ARfintablebodyrightbold"/>
            </w:pPr>
            <w:r w:rsidRPr="00532DAE">
              <w:t>940.1</w:t>
            </w:r>
          </w:p>
        </w:tc>
      </w:tr>
    </w:tbl>
    <w:p w14:paraId="5DDD090F" w14:textId="77777777" w:rsidR="000476D8" w:rsidRPr="00532DAE" w:rsidRDefault="000476D8">
      <w:pPr>
        <w:pStyle w:val="ARfinbodyaftertable"/>
      </w:pPr>
      <w:r w:rsidRPr="00532DAE">
        <w:t xml:space="preserve">Employee benefits include all costs related to employment, including salaries and wages, leave entitlements, fringe benefits tax, termination benefits, payroll tax and </w:t>
      </w:r>
      <w:proofErr w:type="spellStart"/>
      <w:r w:rsidRPr="00532DAE">
        <w:t>WorkCover</w:t>
      </w:r>
      <w:proofErr w:type="spellEnd"/>
      <w:r w:rsidRPr="00532DAE">
        <w:t xml:space="preserve"> premiums.</w:t>
      </w:r>
    </w:p>
    <w:p w14:paraId="03B17A64" w14:textId="77777777" w:rsidR="000476D8" w:rsidRPr="00532DAE" w:rsidRDefault="000476D8">
      <w:pPr>
        <w:pStyle w:val="ARfinbody"/>
      </w:pPr>
      <w:r w:rsidRPr="00532DAE">
        <w:t>The amount recognised in the comprehensive operating statement in relation to superannuation is employer contributions for members of both defined benefit and defined contribution superannuation plans that are paid or payable during the reporting period. Other than former employees of Homes Victoria, the department does not recognise any defined benefit liabilities because it has no legal or constructive obligation to pay future benefits relating to its employees. Instead, the Department of Treasury and Finance (DTF) discloses in its annual financial statements the net defined benefit cost related to the members of these plans as an administered liability (on behalf of the State as the sponsoring employer).</w:t>
      </w:r>
    </w:p>
    <w:p w14:paraId="4AB0FE0F" w14:textId="77777777" w:rsidR="000476D8" w:rsidRPr="00532DAE" w:rsidRDefault="000476D8">
      <w:pPr>
        <w:pStyle w:val="ARfinbody"/>
      </w:pPr>
      <w:r w:rsidRPr="00532DAE">
        <w:t>In accordance with the requirements of Financial Reporting Directions (FRD) 112, Homes Victoria is required to recognise defined benefit liabilities or surpluses of defined benefit plans in accordance with the requirements of AASB119.</w:t>
      </w:r>
    </w:p>
    <w:p w14:paraId="030F53FA" w14:textId="77777777" w:rsidR="000476D8" w:rsidRPr="00532DAE" w:rsidRDefault="000476D8">
      <w:pPr>
        <w:pStyle w:val="ARfinbody"/>
      </w:pPr>
      <w:r w:rsidRPr="00532DAE">
        <w:t xml:space="preserve">Termination benefits are payable when employment is terminated before normal retirement date, or when an employee accepts an offer of benefits in exchange for the termination of employment. Termination benefits are recognised when the department is demonstrably committed to terminating the employment of current employees according to a detailed formal plan without possibility of withdrawal or providing termination benefits </w:t>
      </w:r>
      <w:proofErr w:type="gramStart"/>
      <w:r w:rsidRPr="00532DAE">
        <w:t>as a result of</w:t>
      </w:r>
      <w:proofErr w:type="gramEnd"/>
      <w:r w:rsidRPr="00532DAE">
        <w:t xml:space="preserve"> an offer made to encourage voluntary redundancy.</w:t>
      </w:r>
    </w:p>
    <w:p w14:paraId="7E155F14" w14:textId="77777777" w:rsidR="000476D8" w:rsidRPr="00532DAE" w:rsidRDefault="000476D8">
      <w:pPr>
        <w:pStyle w:val="Heading6"/>
        <w:rPr>
          <w:lang w:eastAsia="en-AU"/>
        </w:rPr>
      </w:pPr>
      <w:r w:rsidRPr="00532DAE">
        <w:rPr>
          <w:lang w:eastAsia="en-AU"/>
        </w:rPr>
        <w:lastRenderedPageBreak/>
        <w:t>3.1.1(b) Employee benefits in the balance sheet</w:t>
      </w:r>
    </w:p>
    <w:p w14:paraId="14ED8A7E" w14:textId="77777777" w:rsidR="000476D8" w:rsidRPr="00532DAE" w:rsidRDefault="000476D8">
      <w:pPr>
        <w:pStyle w:val="ARfinbodylargespace"/>
      </w:pPr>
      <w:r w:rsidRPr="00532DAE">
        <w:t>Provision is made for benefits accruing to employees in respect of annual leave and long service leave (LSL) for services rendered to the reporting date and recorded as an expense during the period the services are delivered.</w:t>
      </w:r>
    </w:p>
    <w:tbl>
      <w:tblPr>
        <w:tblStyle w:val="TableGrid"/>
        <w:tblW w:w="9637" w:type="dxa"/>
        <w:tblLayout w:type="fixed"/>
        <w:tblLook w:val="06A0" w:firstRow="1" w:lastRow="0" w:firstColumn="1" w:lastColumn="0" w:noHBand="1" w:noVBand="1"/>
      </w:tblPr>
      <w:tblGrid>
        <w:gridCol w:w="6915"/>
        <w:gridCol w:w="1361"/>
        <w:gridCol w:w="1361"/>
      </w:tblGrid>
      <w:tr w:rsidR="000476D8" w:rsidRPr="00532DAE" w14:paraId="26132CAE" w14:textId="77777777">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77E6B081" w14:textId="77777777" w:rsidR="000476D8" w:rsidRPr="00532DAE" w:rsidRDefault="000476D8">
            <w:pPr>
              <w:pStyle w:val="ARfintablecolhead"/>
              <w:spacing w:before="30" w:after="20"/>
            </w:pPr>
          </w:p>
        </w:tc>
        <w:tc>
          <w:tcPr>
            <w:tcW w:w="1361" w:type="dxa"/>
            <w:tcBorders>
              <w:bottom w:val="single" w:sz="4" w:space="0" w:color="auto"/>
            </w:tcBorders>
            <w:shd w:val="clear" w:color="auto" w:fill="E7E6E6"/>
            <w:hideMark/>
          </w:tcPr>
          <w:p w14:paraId="680E2F8F" w14:textId="77777777" w:rsidR="000476D8" w:rsidRPr="00532DAE" w:rsidRDefault="000476D8">
            <w:pPr>
              <w:pStyle w:val="ARfintablecolheadright"/>
            </w:pPr>
            <w:r w:rsidRPr="00532DAE">
              <w:t>2023</w:t>
            </w:r>
          </w:p>
          <w:p w14:paraId="034373F8" w14:textId="77777777" w:rsidR="000476D8" w:rsidRPr="00532DAE" w:rsidRDefault="000476D8">
            <w:pPr>
              <w:pStyle w:val="ARfintablecolheadright"/>
              <w:spacing w:before="30" w:after="20"/>
            </w:pPr>
            <w:r w:rsidRPr="00532DAE">
              <w:t>$M</w:t>
            </w:r>
          </w:p>
        </w:tc>
        <w:tc>
          <w:tcPr>
            <w:tcW w:w="1361" w:type="dxa"/>
            <w:tcBorders>
              <w:bottom w:val="single" w:sz="4" w:space="0" w:color="auto"/>
            </w:tcBorders>
            <w:hideMark/>
          </w:tcPr>
          <w:p w14:paraId="4DC49D9A" w14:textId="77777777" w:rsidR="000476D8" w:rsidRPr="00532DAE" w:rsidRDefault="000476D8">
            <w:pPr>
              <w:pStyle w:val="ARfintablecolheadright"/>
            </w:pPr>
            <w:r w:rsidRPr="00532DAE">
              <w:t>2022</w:t>
            </w:r>
          </w:p>
          <w:p w14:paraId="0ADEF2BE" w14:textId="77777777" w:rsidR="000476D8" w:rsidRPr="00532DAE" w:rsidRDefault="000476D8">
            <w:pPr>
              <w:pStyle w:val="ARfintablecolheadright"/>
              <w:spacing w:before="30" w:after="20"/>
            </w:pPr>
            <w:r w:rsidRPr="00532DAE">
              <w:t>$M</w:t>
            </w:r>
          </w:p>
        </w:tc>
      </w:tr>
      <w:tr w:rsidR="000476D8" w:rsidRPr="00532DAE" w14:paraId="1D582703" w14:textId="77777777">
        <w:tc>
          <w:tcPr>
            <w:tcW w:w="9637" w:type="dxa"/>
            <w:gridSpan w:val="3"/>
            <w:tcBorders>
              <w:top w:val="single" w:sz="4" w:space="0" w:color="auto"/>
              <w:bottom w:val="single" w:sz="4" w:space="0" w:color="A6A6A6"/>
            </w:tcBorders>
            <w:hideMark/>
          </w:tcPr>
          <w:p w14:paraId="48A5D7E4" w14:textId="77777777" w:rsidR="000476D8" w:rsidRPr="00532DAE" w:rsidRDefault="000476D8">
            <w:pPr>
              <w:pStyle w:val="ARfintablebodybold"/>
              <w:spacing w:before="30"/>
            </w:pPr>
            <w:r w:rsidRPr="00532DAE">
              <w:t>Current provisions</w:t>
            </w:r>
          </w:p>
        </w:tc>
      </w:tr>
      <w:tr w:rsidR="000476D8" w:rsidRPr="00532DAE" w14:paraId="1DF0326C" w14:textId="77777777">
        <w:tc>
          <w:tcPr>
            <w:tcW w:w="9637" w:type="dxa"/>
            <w:gridSpan w:val="3"/>
            <w:tcBorders>
              <w:top w:val="single" w:sz="4" w:space="0" w:color="A6A6A6"/>
              <w:bottom w:val="single" w:sz="4" w:space="0" w:color="A6A6A6"/>
            </w:tcBorders>
            <w:hideMark/>
          </w:tcPr>
          <w:p w14:paraId="59DD681E" w14:textId="77777777" w:rsidR="000476D8" w:rsidRPr="00532DAE" w:rsidRDefault="000476D8">
            <w:pPr>
              <w:pStyle w:val="ARfintablebody"/>
              <w:spacing w:before="30"/>
            </w:pPr>
            <w:r w:rsidRPr="00532DAE">
              <w:t>Annual leave</w:t>
            </w:r>
          </w:p>
        </w:tc>
      </w:tr>
      <w:tr w:rsidR="000476D8" w:rsidRPr="00532DAE" w14:paraId="78F19F14" w14:textId="77777777">
        <w:tc>
          <w:tcPr>
            <w:tcW w:w="6915" w:type="dxa"/>
            <w:tcBorders>
              <w:top w:val="single" w:sz="4" w:space="0" w:color="A6A6A6"/>
              <w:bottom w:val="single" w:sz="4" w:space="0" w:color="A6A6A6"/>
            </w:tcBorders>
            <w:hideMark/>
          </w:tcPr>
          <w:p w14:paraId="22CB25D0" w14:textId="77777777" w:rsidR="000476D8" w:rsidRPr="00532DAE" w:rsidRDefault="000476D8">
            <w:pPr>
              <w:pStyle w:val="ARfintablebodyindent"/>
              <w:spacing w:before="30"/>
            </w:pPr>
            <w:r w:rsidRPr="00532DAE">
              <w:t>Unconditional and expected to be settled within 12 months</w:t>
            </w:r>
          </w:p>
        </w:tc>
        <w:tc>
          <w:tcPr>
            <w:tcW w:w="1361" w:type="dxa"/>
            <w:tcBorders>
              <w:top w:val="single" w:sz="4" w:space="0" w:color="A6A6A6"/>
              <w:bottom w:val="single" w:sz="4" w:space="0" w:color="A6A6A6"/>
            </w:tcBorders>
            <w:shd w:val="clear" w:color="auto" w:fill="E7E6E6"/>
            <w:noWrap/>
            <w:hideMark/>
          </w:tcPr>
          <w:p w14:paraId="66766876" w14:textId="77777777" w:rsidR="000476D8" w:rsidRPr="00532DAE" w:rsidRDefault="000476D8">
            <w:pPr>
              <w:pStyle w:val="ARfintablebodyright"/>
              <w:spacing w:before="30"/>
            </w:pPr>
            <w:r w:rsidRPr="00532DAE">
              <w:t>54.8</w:t>
            </w:r>
          </w:p>
        </w:tc>
        <w:tc>
          <w:tcPr>
            <w:tcW w:w="1361" w:type="dxa"/>
            <w:tcBorders>
              <w:top w:val="single" w:sz="4" w:space="0" w:color="A6A6A6"/>
              <w:bottom w:val="single" w:sz="4" w:space="0" w:color="A6A6A6"/>
            </w:tcBorders>
            <w:noWrap/>
            <w:hideMark/>
          </w:tcPr>
          <w:p w14:paraId="67927724" w14:textId="77777777" w:rsidR="000476D8" w:rsidRPr="00532DAE" w:rsidRDefault="000476D8">
            <w:pPr>
              <w:pStyle w:val="ARfintablebodyright"/>
              <w:spacing w:before="30"/>
            </w:pPr>
            <w:r w:rsidRPr="00532DAE">
              <w:t>57.3</w:t>
            </w:r>
          </w:p>
        </w:tc>
      </w:tr>
      <w:tr w:rsidR="000476D8" w:rsidRPr="00532DAE" w14:paraId="74947F5B" w14:textId="77777777">
        <w:tc>
          <w:tcPr>
            <w:tcW w:w="6915" w:type="dxa"/>
            <w:tcBorders>
              <w:top w:val="single" w:sz="4" w:space="0" w:color="A6A6A6"/>
              <w:bottom w:val="single" w:sz="4" w:space="0" w:color="A6A6A6"/>
            </w:tcBorders>
            <w:hideMark/>
          </w:tcPr>
          <w:p w14:paraId="6870BDE5" w14:textId="77777777" w:rsidR="000476D8" w:rsidRPr="00532DAE" w:rsidRDefault="000476D8">
            <w:pPr>
              <w:pStyle w:val="ARfintablebodyindent"/>
              <w:spacing w:before="30"/>
            </w:pPr>
            <w:r w:rsidRPr="00532DAE">
              <w:t>Unconditional and expected to be settled after 12 months</w:t>
            </w:r>
          </w:p>
        </w:tc>
        <w:tc>
          <w:tcPr>
            <w:tcW w:w="1361" w:type="dxa"/>
            <w:tcBorders>
              <w:top w:val="single" w:sz="4" w:space="0" w:color="A6A6A6"/>
              <w:bottom w:val="single" w:sz="4" w:space="0" w:color="A6A6A6"/>
            </w:tcBorders>
            <w:shd w:val="clear" w:color="auto" w:fill="E7E6E6"/>
            <w:noWrap/>
            <w:hideMark/>
          </w:tcPr>
          <w:p w14:paraId="4831EF4E" w14:textId="77777777" w:rsidR="000476D8" w:rsidRPr="00532DAE" w:rsidRDefault="000476D8">
            <w:pPr>
              <w:pStyle w:val="ARfintablebodyright"/>
              <w:spacing w:before="30"/>
            </w:pPr>
            <w:r w:rsidRPr="00532DAE">
              <w:t>30.2</w:t>
            </w:r>
          </w:p>
        </w:tc>
        <w:tc>
          <w:tcPr>
            <w:tcW w:w="1361" w:type="dxa"/>
            <w:tcBorders>
              <w:top w:val="single" w:sz="4" w:space="0" w:color="A6A6A6"/>
              <w:bottom w:val="single" w:sz="4" w:space="0" w:color="A6A6A6"/>
            </w:tcBorders>
            <w:noWrap/>
            <w:hideMark/>
          </w:tcPr>
          <w:p w14:paraId="3EB65981" w14:textId="77777777" w:rsidR="000476D8" w:rsidRPr="00532DAE" w:rsidRDefault="000476D8">
            <w:pPr>
              <w:pStyle w:val="ARfintablebodyright"/>
              <w:spacing w:before="30"/>
            </w:pPr>
            <w:r w:rsidRPr="00532DAE">
              <w:t>32.2</w:t>
            </w:r>
          </w:p>
        </w:tc>
      </w:tr>
      <w:tr w:rsidR="000476D8" w:rsidRPr="00532DAE" w14:paraId="4F03DB8B" w14:textId="77777777">
        <w:tc>
          <w:tcPr>
            <w:tcW w:w="9637" w:type="dxa"/>
            <w:gridSpan w:val="3"/>
            <w:tcBorders>
              <w:top w:val="single" w:sz="4" w:space="0" w:color="A6A6A6"/>
              <w:bottom w:val="single" w:sz="4" w:space="0" w:color="A6A6A6"/>
            </w:tcBorders>
            <w:hideMark/>
          </w:tcPr>
          <w:p w14:paraId="7FE6A98F" w14:textId="77777777" w:rsidR="000476D8" w:rsidRPr="00532DAE" w:rsidRDefault="000476D8">
            <w:pPr>
              <w:pStyle w:val="ARfintablebody"/>
              <w:spacing w:before="30"/>
            </w:pPr>
            <w:r w:rsidRPr="00532DAE">
              <w:t>Maternity leave</w:t>
            </w:r>
          </w:p>
        </w:tc>
      </w:tr>
      <w:tr w:rsidR="000476D8" w:rsidRPr="00532DAE" w14:paraId="3672EC12" w14:textId="77777777">
        <w:tc>
          <w:tcPr>
            <w:tcW w:w="6915" w:type="dxa"/>
            <w:tcBorders>
              <w:top w:val="single" w:sz="4" w:space="0" w:color="A6A6A6"/>
              <w:bottom w:val="single" w:sz="4" w:space="0" w:color="A6A6A6"/>
            </w:tcBorders>
            <w:hideMark/>
          </w:tcPr>
          <w:p w14:paraId="620A426E" w14:textId="77777777" w:rsidR="000476D8" w:rsidRPr="00532DAE" w:rsidRDefault="000476D8">
            <w:pPr>
              <w:pStyle w:val="ARfintablebodyindent"/>
              <w:spacing w:before="30"/>
            </w:pPr>
            <w:r w:rsidRPr="00532DAE">
              <w:t>Unconditional and expected to be settled within 12 months</w:t>
            </w:r>
          </w:p>
        </w:tc>
        <w:tc>
          <w:tcPr>
            <w:tcW w:w="1361" w:type="dxa"/>
            <w:tcBorders>
              <w:top w:val="single" w:sz="4" w:space="0" w:color="A6A6A6"/>
              <w:bottom w:val="single" w:sz="4" w:space="0" w:color="A6A6A6"/>
            </w:tcBorders>
            <w:shd w:val="clear" w:color="auto" w:fill="E7E6E6"/>
            <w:noWrap/>
            <w:hideMark/>
          </w:tcPr>
          <w:p w14:paraId="3EA3551F" w14:textId="77777777" w:rsidR="000476D8" w:rsidRPr="00532DAE" w:rsidRDefault="000476D8">
            <w:pPr>
              <w:pStyle w:val="ARfintablebodyright"/>
              <w:spacing w:before="30"/>
            </w:pPr>
            <w:r w:rsidRPr="00532DAE">
              <w:t>15.4</w:t>
            </w:r>
          </w:p>
        </w:tc>
        <w:tc>
          <w:tcPr>
            <w:tcW w:w="1361" w:type="dxa"/>
            <w:tcBorders>
              <w:top w:val="single" w:sz="4" w:space="0" w:color="A6A6A6"/>
              <w:bottom w:val="single" w:sz="4" w:space="0" w:color="A6A6A6"/>
            </w:tcBorders>
            <w:noWrap/>
            <w:hideMark/>
          </w:tcPr>
          <w:p w14:paraId="1B0553F7" w14:textId="77777777" w:rsidR="000476D8" w:rsidRPr="00532DAE" w:rsidRDefault="000476D8">
            <w:pPr>
              <w:pStyle w:val="ARfintablebodyright"/>
              <w:spacing w:before="30"/>
            </w:pPr>
            <w:r w:rsidRPr="00532DAE">
              <w:t>15.3</w:t>
            </w:r>
          </w:p>
        </w:tc>
      </w:tr>
      <w:tr w:rsidR="000476D8" w:rsidRPr="00532DAE" w14:paraId="677FAB42" w14:textId="77777777">
        <w:tc>
          <w:tcPr>
            <w:tcW w:w="9637" w:type="dxa"/>
            <w:gridSpan w:val="3"/>
            <w:tcBorders>
              <w:top w:val="single" w:sz="4" w:space="0" w:color="A6A6A6"/>
              <w:bottom w:val="single" w:sz="4" w:space="0" w:color="A6A6A6"/>
            </w:tcBorders>
            <w:hideMark/>
          </w:tcPr>
          <w:p w14:paraId="71D730FF" w14:textId="77777777" w:rsidR="000476D8" w:rsidRPr="00532DAE" w:rsidRDefault="000476D8">
            <w:pPr>
              <w:pStyle w:val="ARfintablebody"/>
              <w:spacing w:before="30"/>
            </w:pPr>
            <w:r w:rsidRPr="00532DAE">
              <w:t>Long service leave</w:t>
            </w:r>
          </w:p>
        </w:tc>
      </w:tr>
      <w:tr w:rsidR="000476D8" w:rsidRPr="00532DAE" w14:paraId="77B64879" w14:textId="77777777">
        <w:tc>
          <w:tcPr>
            <w:tcW w:w="6915" w:type="dxa"/>
            <w:tcBorders>
              <w:top w:val="single" w:sz="4" w:space="0" w:color="A6A6A6"/>
              <w:bottom w:val="single" w:sz="4" w:space="0" w:color="A6A6A6"/>
            </w:tcBorders>
            <w:hideMark/>
          </w:tcPr>
          <w:p w14:paraId="27D9F04C" w14:textId="77777777" w:rsidR="000476D8" w:rsidRPr="00532DAE" w:rsidRDefault="000476D8">
            <w:pPr>
              <w:pStyle w:val="ARfintablebodyindent"/>
              <w:spacing w:before="30"/>
            </w:pPr>
            <w:r w:rsidRPr="00532DAE">
              <w:t>Unconditional and expected to be settled within 12 months</w:t>
            </w:r>
          </w:p>
        </w:tc>
        <w:tc>
          <w:tcPr>
            <w:tcW w:w="1361" w:type="dxa"/>
            <w:tcBorders>
              <w:top w:val="single" w:sz="4" w:space="0" w:color="A6A6A6"/>
              <w:bottom w:val="single" w:sz="4" w:space="0" w:color="A6A6A6"/>
            </w:tcBorders>
            <w:shd w:val="clear" w:color="auto" w:fill="E7E6E6"/>
            <w:noWrap/>
            <w:hideMark/>
          </w:tcPr>
          <w:p w14:paraId="6EE46DF8" w14:textId="77777777" w:rsidR="000476D8" w:rsidRPr="00532DAE" w:rsidRDefault="000476D8">
            <w:pPr>
              <w:pStyle w:val="ARfintablebodyright"/>
              <w:spacing w:before="30"/>
            </w:pPr>
            <w:r w:rsidRPr="00532DAE">
              <w:t>11.0</w:t>
            </w:r>
          </w:p>
        </w:tc>
        <w:tc>
          <w:tcPr>
            <w:tcW w:w="1361" w:type="dxa"/>
            <w:tcBorders>
              <w:top w:val="single" w:sz="4" w:space="0" w:color="A6A6A6"/>
              <w:bottom w:val="single" w:sz="4" w:space="0" w:color="A6A6A6"/>
            </w:tcBorders>
            <w:noWrap/>
            <w:hideMark/>
          </w:tcPr>
          <w:p w14:paraId="4C5BC58B" w14:textId="77777777" w:rsidR="000476D8" w:rsidRPr="00532DAE" w:rsidRDefault="000476D8">
            <w:pPr>
              <w:pStyle w:val="ARfintablebodyright"/>
              <w:spacing w:before="30"/>
            </w:pPr>
            <w:r w:rsidRPr="00532DAE">
              <w:t>11.2</w:t>
            </w:r>
          </w:p>
        </w:tc>
      </w:tr>
      <w:tr w:rsidR="000476D8" w:rsidRPr="00532DAE" w14:paraId="7E0040EC" w14:textId="77777777">
        <w:tc>
          <w:tcPr>
            <w:tcW w:w="6915" w:type="dxa"/>
            <w:tcBorders>
              <w:top w:val="single" w:sz="4" w:space="0" w:color="A6A6A6"/>
              <w:bottom w:val="single" w:sz="4" w:space="0" w:color="A6A6A6"/>
            </w:tcBorders>
            <w:hideMark/>
          </w:tcPr>
          <w:p w14:paraId="27074823" w14:textId="77777777" w:rsidR="000476D8" w:rsidRPr="00532DAE" w:rsidRDefault="000476D8">
            <w:pPr>
              <w:pStyle w:val="ARfintablebodyindent"/>
              <w:spacing w:before="30"/>
            </w:pPr>
            <w:r w:rsidRPr="00532DAE">
              <w:t>Unconditional and expected to be settled after 12 months</w:t>
            </w:r>
          </w:p>
        </w:tc>
        <w:tc>
          <w:tcPr>
            <w:tcW w:w="1361" w:type="dxa"/>
            <w:tcBorders>
              <w:top w:val="single" w:sz="4" w:space="0" w:color="A6A6A6"/>
              <w:bottom w:val="single" w:sz="4" w:space="0" w:color="A6A6A6"/>
            </w:tcBorders>
            <w:shd w:val="clear" w:color="auto" w:fill="E7E6E6"/>
            <w:noWrap/>
            <w:hideMark/>
          </w:tcPr>
          <w:p w14:paraId="5D673C0F" w14:textId="77777777" w:rsidR="000476D8" w:rsidRPr="00532DAE" w:rsidRDefault="000476D8">
            <w:pPr>
              <w:pStyle w:val="ARfintablebodyright"/>
              <w:spacing w:before="30"/>
            </w:pPr>
            <w:r w:rsidRPr="00532DAE">
              <w:t>97.7</w:t>
            </w:r>
          </w:p>
        </w:tc>
        <w:tc>
          <w:tcPr>
            <w:tcW w:w="1361" w:type="dxa"/>
            <w:tcBorders>
              <w:top w:val="single" w:sz="4" w:space="0" w:color="A6A6A6"/>
              <w:bottom w:val="single" w:sz="4" w:space="0" w:color="A6A6A6"/>
            </w:tcBorders>
            <w:noWrap/>
            <w:hideMark/>
          </w:tcPr>
          <w:p w14:paraId="5C77E104" w14:textId="77777777" w:rsidR="000476D8" w:rsidRPr="00532DAE" w:rsidRDefault="000476D8">
            <w:pPr>
              <w:pStyle w:val="ARfintablebodyright"/>
              <w:spacing w:before="30"/>
            </w:pPr>
            <w:r w:rsidRPr="00532DAE">
              <w:t>99.5</w:t>
            </w:r>
          </w:p>
        </w:tc>
      </w:tr>
      <w:tr w:rsidR="000476D8" w:rsidRPr="00532DAE" w14:paraId="07A6AA7E" w14:textId="77777777">
        <w:tc>
          <w:tcPr>
            <w:tcW w:w="9637" w:type="dxa"/>
            <w:gridSpan w:val="3"/>
            <w:tcBorders>
              <w:top w:val="single" w:sz="4" w:space="0" w:color="A6A6A6"/>
              <w:bottom w:val="single" w:sz="4" w:space="0" w:color="A6A6A6"/>
            </w:tcBorders>
            <w:hideMark/>
          </w:tcPr>
          <w:p w14:paraId="6AC7A235" w14:textId="77777777" w:rsidR="000476D8" w:rsidRPr="00532DAE" w:rsidRDefault="000476D8">
            <w:pPr>
              <w:pStyle w:val="ARfintablebody"/>
              <w:spacing w:before="30"/>
            </w:pPr>
            <w:r w:rsidRPr="00532DAE">
              <w:t>Superannuation</w:t>
            </w:r>
          </w:p>
        </w:tc>
      </w:tr>
      <w:tr w:rsidR="000476D8" w:rsidRPr="00532DAE" w14:paraId="3B56A210" w14:textId="77777777">
        <w:tc>
          <w:tcPr>
            <w:tcW w:w="6915" w:type="dxa"/>
            <w:tcBorders>
              <w:top w:val="single" w:sz="4" w:space="0" w:color="A6A6A6"/>
              <w:bottom w:val="single" w:sz="4" w:space="0" w:color="A6A6A6"/>
            </w:tcBorders>
            <w:hideMark/>
          </w:tcPr>
          <w:p w14:paraId="1FE75228" w14:textId="77777777" w:rsidR="000476D8" w:rsidRPr="00532DAE" w:rsidRDefault="000476D8">
            <w:pPr>
              <w:pStyle w:val="ARfintablebodyindent"/>
              <w:spacing w:before="30"/>
            </w:pPr>
            <w:r w:rsidRPr="00532DAE">
              <w:t>Unconditional and expected to be settled within 12 months</w:t>
            </w:r>
          </w:p>
        </w:tc>
        <w:tc>
          <w:tcPr>
            <w:tcW w:w="1361" w:type="dxa"/>
            <w:tcBorders>
              <w:top w:val="single" w:sz="4" w:space="0" w:color="A6A6A6"/>
              <w:bottom w:val="single" w:sz="4" w:space="0" w:color="A6A6A6"/>
            </w:tcBorders>
            <w:shd w:val="clear" w:color="auto" w:fill="E7E6E6"/>
            <w:noWrap/>
            <w:hideMark/>
          </w:tcPr>
          <w:p w14:paraId="08478CB8" w14:textId="77777777" w:rsidR="000476D8" w:rsidRPr="00532DAE" w:rsidRDefault="000476D8">
            <w:pPr>
              <w:pStyle w:val="ARfintablebodyright"/>
              <w:spacing w:before="30"/>
            </w:pPr>
            <w:r w:rsidRPr="00532DAE">
              <w:t>2.3</w:t>
            </w:r>
          </w:p>
        </w:tc>
        <w:tc>
          <w:tcPr>
            <w:tcW w:w="1361" w:type="dxa"/>
            <w:tcBorders>
              <w:top w:val="single" w:sz="4" w:space="0" w:color="A6A6A6"/>
              <w:bottom w:val="single" w:sz="4" w:space="0" w:color="A6A6A6"/>
            </w:tcBorders>
            <w:noWrap/>
            <w:hideMark/>
          </w:tcPr>
          <w:p w14:paraId="3BEE2D8F" w14:textId="77777777" w:rsidR="000476D8" w:rsidRPr="00532DAE" w:rsidRDefault="000476D8">
            <w:pPr>
              <w:pStyle w:val="ARfintablebodyright"/>
              <w:spacing w:before="30"/>
            </w:pPr>
            <w:r w:rsidRPr="00532DAE">
              <w:t>2.4</w:t>
            </w:r>
          </w:p>
        </w:tc>
      </w:tr>
      <w:tr w:rsidR="000476D8" w:rsidRPr="00532DAE" w14:paraId="1CF0F59E" w14:textId="77777777">
        <w:tc>
          <w:tcPr>
            <w:tcW w:w="9637" w:type="dxa"/>
            <w:gridSpan w:val="3"/>
            <w:tcBorders>
              <w:top w:val="single" w:sz="4" w:space="0" w:color="A6A6A6"/>
              <w:bottom w:val="single" w:sz="4" w:space="0" w:color="A6A6A6"/>
            </w:tcBorders>
            <w:hideMark/>
          </w:tcPr>
          <w:p w14:paraId="059414DC" w14:textId="77777777" w:rsidR="000476D8" w:rsidRPr="00532DAE" w:rsidRDefault="000476D8">
            <w:pPr>
              <w:pStyle w:val="ARfintablebody"/>
              <w:spacing w:before="30"/>
            </w:pPr>
            <w:r w:rsidRPr="00532DAE">
              <w:t>Provisions for on-costs</w:t>
            </w:r>
          </w:p>
        </w:tc>
      </w:tr>
      <w:tr w:rsidR="000476D8" w:rsidRPr="00532DAE" w14:paraId="073F9E9A" w14:textId="77777777">
        <w:tc>
          <w:tcPr>
            <w:tcW w:w="6915" w:type="dxa"/>
            <w:tcBorders>
              <w:top w:val="single" w:sz="4" w:space="0" w:color="A6A6A6"/>
              <w:bottom w:val="single" w:sz="4" w:space="0" w:color="A6A6A6"/>
            </w:tcBorders>
            <w:hideMark/>
          </w:tcPr>
          <w:p w14:paraId="630B82FE" w14:textId="77777777" w:rsidR="000476D8" w:rsidRPr="00532DAE" w:rsidRDefault="000476D8">
            <w:pPr>
              <w:pStyle w:val="ARfintablebodyindent"/>
              <w:spacing w:before="30"/>
            </w:pPr>
            <w:r w:rsidRPr="00532DAE">
              <w:t>Unconditional and expected to be settled within 12 months</w:t>
            </w:r>
          </w:p>
        </w:tc>
        <w:tc>
          <w:tcPr>
            <w:tcW w:w="1361" w:type="dxa"/>
            <w:tcBorders>
              <w:top w:val="single" w:sz="4" w:space="0" w:color="A6A6A6"/>
              <w:bottom w:val="single" w:sz="4" w:space="0" w:color="A6A6A6"/>
            </w:tcBorders>
            <w:shd w:val="clear" w:color="auto" w:fill="E7E6E6"/>
            <w:noWrap/>
            <w:hideMark/>
          </w:tcPr>
          <w:p w14:paraId="4BAD26E2" w14:textId="77777777" w:rsidR="000476D8" w:rsidRPr="00532DAE" w:rsidRDefault="000476D8">
            <w:pPr>
              <w:pStyle w:val="ARfintablebodyright"/>
              <w:spacing w:before="30"/>
            </w:pPr>
            <w:r w:rsidRPr="00532DAE">
              <w:t>13.2</w:t>
            </w:r>
          </w:p>
        </w:tc>
        <w:tc>
          <w:tcPr>
            <w:tcW w:w="1361" w:type="dxa"/>
            <w:tcBorders>
              <w:top w:val="single" w:sz="4" w:space="0" w:color="A6A6A6"/>
              <w:bottom w:val="single" w:sz="4" w:space="0" w:color="A6A6A6"/>
            </w:tcBorders>
            <w:noWrap/>
            <w:hideMark/>
          </w:tcPr>
          <w:p w14:paraId="4CB9996C" w14:textId="77777777" w:rsidR="000476D8" w:rsidRPr="00532DAE" w:rsidRDefault="000476D8">
            <w:pPr>
              <w:pStyle w:val="ARfintablebodyright"/>
              <w:spacing w:before="30"/>
            </w:pPr>
            <w:r w:rsidRPr="00532DAE">
              <w:t>13.2</w:t>
            </w:r>
          </w:p>
        </w:tc>
      </w:tr>
      <w:tr w:rsidR="000476D8" w:rsidRPr="00532DAE" w14:paraId="6623E4CA" w14:textId="77777777">
        <w:tc>
          <w:tcPr>
            <w:tcW w:w="6915" w:type="dxa"/>
            <w:tcBorders>
              <w:top w:val="single" w:sz="4" w:space="0" w:color="A6A6A6"/>
            </w:tcBorders>
            <w:hideMark/>
          </w:tcPr>
          <w:p w14:paraId="2EB42FAC" w14:textId="77777777" w:rsidR="000476D8" w:rsidRPr="00532DAE" w:rsidRDefault="000476D8">
            <w:pPr>
              <w:pStyle w:val="ARfintablebodyindent"/>
              <w:spacing w:before="30"/>
            </w:pPr>
            <w:r w:rsidRPr="00532DAE">
              <w:t>Unconditional and expected to be settled after 12 months</w:t>
            </w:r>
          </w:p>
        </w:tc>
        <w:tc>
          <w:tcPr>
            <w:tcW w:w="1361" w:type="dxa"/>
            <w:tcBorders>
              <w:top w:val="single" w:sz="4" w:space="0" w:color="A6A6A6"/>
            </w:tcBorders>
            <w:shd w:val="clear" w:color="auto" w:fill="E7E6E6"/>
            <w:noWrap/>
            <w:hideMark/>
          </w:tcPr>
          <w:p w14:paraId="51959607" w14:textId="77777777" w:rsidR="000476D8" w:rsidRPr="00532DAE" w:rsidRDefault="000476D8">
            <w:pPr>
              <w:pStyle w:val="ARfintablebodyright"/>
              <w:spacing w:before="30"/>
            </w:pPr>
            <w:r w:rsidRPr="00532DAE">
              <w:t>26.1</w:t>
            </w:r>
          </w:p>
        </w:tc>
        <w:tc>
          <w:tcPr>
            <w:tcW w:w="1361" w:type="dxa"/>
            <w:tcBorders>
              <w:top w:val="single" w:sz="4" w:space="0" w:color="A6A6A6"/>
            </w:tcBorders>
            <w:noWrap/>
            <w:hideMark/>
          </w:tcPr>
          <w:p w14:paraId="72A95B63" w14:textId="77777777" w:rsidR="000476D8" w:rsidRPr="00532DAE" w:rsidRDefault="000476D8">
            <w:pPr>
              <w:pStyle w:val="ARfintablebodyright"/>
              <w:spacing w:before="30"/>
            </w:pPr>
            <w:r w:rsidRPr="00532DAE">
              <w:t>26.3</w:t>
            </w:r>
          </w:p>
        </w:tc>
      </w:tr>
      <w:tr w:rsidR="000476D8" w:rsidRPr="00532DAE" w14:paraId="1D2B1F5E" w14:textId="77777777">
        <w:tc>
          <w:tcPr>
            <w:tcW w:w="6915" w:type="dxa"/>
            <w:tcBorders>
              <w:bottom w:val="single" w:sz="4" w:space="0" w:color="auto"/>
            </w:tcBorders>
            <w:hideMark/>
          </w:tcPr>
          <w:p w14:paraId="0A0D1518" w14:textId="77777777" w:rsidR="000476D8" w:rsidRPr="00532DAE" w:rsidRDefault="000476D8">
            <w:pPr>
              <w:pStyle w:val="ARfintablebodybold"/>
              <w:spacing w:before="30"/>
            </w:pPr>
            <w:r w:rsidRPr="00532DAE">
              <w:t>Total current provisions for employee benefits</w:t>
            </w:r>
          </w:p>
        </w:tc>
        <w:tc>
          <w:tcPr>
            <w:tcW w:w="1361" w:type="dxa"/>
            <w:tcBorders>
              <w:bottom w:val="single" w:sz="4" w:space="0" w:color="auto"/>
            </w:tcBorders>
            <w:shd w:val="clear" w:color="auto" w:fill="E7E6E6"/>
            <w:noWrap/>
            <w:hideMark/>
          </w:tcPr>
          <w:p w14:paraId="32EEE8ED" w14:textId="77777777" w:rsidR="000476D8" w:rsidRPr="00532DAE" w:rsidRDefault="000476D8">
            <w:pPr>
              <w:pStyle w:val="ARfintablebodyrightbold"/>
              <w:spacing w:before="30"/>
            </w:pPr>
            <w:r w:rsidRPr="00532DAE">
              <w:t>250.7</w:t>
            </w:r>
          </w:p>
        </w:tc>
        <w:tc>
          <w:tcPr>
            <w:tcW w:w="1361" w:type="dxa"/>
            <w:tcBorders>
              <w:bottom w:val="single" w:sz="4" w:space="0" w:color="auto"/>
            </w:tcBorders>
            <w:noWrap/>
            <w:hideMark/>
          </w:tcPr>
          <w:p w14:paraId="126A9036" w14:textId="77777777" w:rsidR="000476D8" w:rsidRPr="00532DAE" w:rsidRDefault="000476D8">
            <w:pPr>
              <w:pStyle w:val="ARfintablebodyrightbold"/>
              <w:spacing w:before="30"/>
            </w:pPr>
            <w:r w:rsidRPr="00532DAE">
              <w:t>257.6</w:t>
            </w:r>
          </w:p>
        </w:tc>
      </w:tr>
      <w:tr w:rsidR="000476D8" w:rsidRPr="00532DAE" w14:paraId="4C431E7C" w14:textId="77777777">
        <w:tc>
          <w:tcPr>
            <w:tcW w:w="9637" w:type="dxa"/>
            <w:gridSpan w:val="3"/>
            <w:tcBorders>
              <w:top w:val="single" w:sz="4" w:space="0" w:color="auto"/>
              <w:bottom w:val="single" w:sz="4" w:space="0" w:color="A6A6A6"/>
            </w:tcBorders>
            <w:hideMark/>
          </w:tcPr>
          <w:p w14:paraId="1A5F1206" w14:textId="77777777" w:rsidR="000476D8" w:rsidRPr="00532DAE" w:rsidRDefault="000476D8">
            <w:pPr>
              <w:pStyle w:val="ARfintablebodybold"/>
              <w:spacing w:before="30"/>
            </w:pPr>
            <w:r w:rsidRPr="00532DAE">
              <w:t>Non-current provisions</w:t>
            </w:r>
          </w:p>
        </w:tc>
      </w:tr>
      <w:tr w:rsidR="000476D8" w:rsidRPr="00532DAE" w14:paraId="2622F678" w14:textId="77777777">
        <w:tc>
          <w:tcPr>
            <w:tcW w:w="6915" w:type="dxa"/>
            <w:tcBorders>
              <w:top w:val="single" w:sz="4" w:space="0" w:color="A6A6A6"/>
              <w:bottom w:val="single" w:sz="4" w:space="0" w:color="A6A6A6"/>
            </w:tcBorders>
            <w:hideMark/>
          </w:tcPr>
          <w:p w14:paraId="45F55EA0" w14:textId="77777777" w:rsidR="000476D8" w:rsidRPr="00532DAE" w:rsidRDefault="000476D8">
            <w:pPr>
              <w:pStyle w:val="ARfintablebody"/>
              <w:spacing w:before="30"/>
            </w:pPr>
            <w:r w:rsidRPr="00532DAE">
              <w:t>Conditional long service leave entitlements</w:t>
            </w:r>
          </w:p>
        </w:tc>
        <w:tc>
          <w:tcPr>
            <w:tcW w:w="1361" w:type="dxa"/>
            <w:tcBorders>
              <w:top w:val="single" w:sz="4" w:space="0" w:color="A6A6A6"/>
              <w:bottom w:val="single" w:sz="4" w:space="0" w:color="A6A6A6"/>
            </w:tcBorders>
            <w:shd w:val="clear" w:color="auto" w:fill="E7E6E6"/>
            <w:noWrap/>
            <w:hideMark/>
          </w:tcPr>
          <w:p w14:paraId="713C0952" w14:textId="77777777" w:rsidR="000476D8" w:rsidRPr="00532DAE" w:rsidRDefault="000476D8">
            <w:pPr>
              <w:pStyle w:val="ARfintablebodyright"/>
              <w:spacing w:before="30"/>
            </w:pPr>
            <w:r w:rsidRPr="00532DAE">
              <w:t>23.1</w:t>
            </w:r>
          </w:p>
        </w:tc>
        <w:tc>
          <w:tcPr>
            <w:tcW w:w="1361" w:type="dxa"/>
            <w:tcBorders>
              <w:top w:val="single" w:sz="4" w:space="0" w:color="A6A6A6"/>
              <w:bottom w:val="single" w:sz="4" w:space="0" w:color="A6A6A6"/>
            </w:tcBorders>
            <w:noWrap/>
            <w:hideMark/>
          </w:tcPr>
          <w:p w14:paraId="273E8FE4" w14:textId="77777777" w:rsidR="000476D8" w:rsidRPr="00532DAE" w:rsidRDefault="000476D8">
            <w:pPr>
              <w:pStyle w:val="ARfintablebodyright"/>
              <w:spacing w:before="30"/>
            </w:pPr>
            <w:r w:rsidRPr="00532DAE">
              <w:t>21.0</w:t>
            </w:r>
          </w:p>
        </w:tc>
      </w:tr>
      <w:tr w:rsidR="000476D8" w:rsidRPr="00532DAE" w14:paraId="3D58D866" w14:textId="77777777">
        <w:tc>
          <w:tcPr>
            <w:tcW w:w="6915" w:type="dxa"/>
            <w:tcBorders>
              <w:top w:val="single" w:sz="4" w:space="0" w:color="A6A6A6"/>
              <w:bottom w:val="single" w:sz="4" w:space="0" w:color="A6A6A6"/>
            </w:tcBorders>
            <w:hideMark/>
          </w:tcPr>
          <w:p w14:paraId="26562EDD" w14:textId="77777777" w:rsidR="000476D8" w:rsidRPr="00532DAE" w:rsidRDefault="000476D8">
            <w:pPr>
              <w:pStyle w:val="ARfintablebody"/>
              <w:spacing w:before="30"/>
            </w:pPr>
            <w:r w:rsidRPr="00532DAE">
              <w:t>Superannuation</w:t>
            </w:r>
          </w:p>
        </w:tc>
        <w:tc>
          <w:tcPr>
            <w:tcW w:w="1361" w:type="dxa"/>
            <w:tcBorders>
              <w:top w:val="single" w:sz="4" w:space="0" w:color="A6A6A6"/>
              <w:bottom w:val="single" w:sz="4" w:space="0" w:color="A6A6A6"/>
            </w:tcBorders>
            <w:shd w:val="clear" w:color="auto" w:fill="E7E6E6"/>
            <w:noWrap/>
            <w:hideMark/>
          </w:tcPr>
          <w:p w14:paraId="5350A2E2" w14:textId="77777777" w:rsidR="000476D8" w:rsidRPr="00532DAE" w:rsidRDefault="000476D8">
            <w:pPr>
              <w:pStyle w:val="ARfintablebodyright"/>
              <w:spacing w:before="30"/>
            </w:pPr>
            <w:r w:rsidRPr="00532DAE">
              <w:t>22.4</w:t>
            </w:r>
          </w:p>
        </w:tc>
        <w:tc>
          <w:tcPr>
            <w:tcW w:w="1361" w:type="dxa"/>
            <w:tcBorders>
              <w:top w:val="single" w:sz="4" w:space="0" w:color="A6A6A6"/>
              <w:bottom w:val="single" w:sz="4" w:space="0" w:color="A6A6A6"/>
            </w:tcBorders>
            <w:noWrap/>
            <w:hideMark/>
          </w:tcPr>
          <w:p w14:paraId="5785A6B2" w14:textId="77777777" w:rsidR="000476D8" w:rsidRPr="00532DAE" w:rsidRDefault="000476D8">
            <w:pPr>
              <w:pStyle w:val="ARfintablebodyright"/>
              <w:spacing w:before="30"/>
            </w:pPr>
            <w:r w:rsidRPr="00532DAE">
              <w:t>24.7</w:t>
            </w:r>
          </w:p>
        </w:tc>
      </w:tr>
      <w:tr w:rsidR="000476D8" w:rsidRPr="00532DAE" w14:paraId="34A57234" w14:textId="77777777">
        <w:tc>
          <w:tcPr>
            <w:tcW w:w="6915" w:type="dxa"/>
            <w:tcBorders>
              <w:top w:val="single" w:sz="4" w:space="0" w:color="A6A6A6"/>
            </w:tcBorders>
            <w:hideMark/>
          </w:tcPr>
          <w:p w14:paraId="1472A3D0" w14:textId="77777777" w:rsidR="000476D8" w:rsidRPr="00532DAE" w:rsidRDefault="000476D8">
            <w:pPr>
              <w:pStyle w:val="ARfintablebody"/>
              <w:spacing w:before="30"/>
            </w:pPr>
            <w:r w:rsidRPr="00532DAE">
              <w:t>Provisions for on-costs</w:t>
            </w:r>
          </w:p>
        </w:tc>
        <w:tc>
          <w:tcPr>
            <w:tcW w:w="1361" w:type="dxa"/>
            <w:tcBorders>
              <w:top w:val="single" w:sz="4" w:space="0" w:color="A6A6A6"/>
            </w:tcBorders>
            <w:shd w:val="clear" w:color="auto" w:fill="E7E6E6"/>
            <w:noWrap/>
            <w:hideMark/>
          </w:tcPr>
          <w:p w14:paraId="0D03257A" w14:textId="77777777" w:rsidR="000476D8" w:rsidRPr="00532DAE" w:rsidRDefault="000476D8">
            <w:pPr>
              <w:pStyle w:val="ARfintablebodyright"/>
              <w:spacing w:before="30"/>
            </w:pPr>
            <w:r w:rsidRPr="00532DAE">
              <w:t>4.8</w:t>
            </w:r>
          </w:p>
        </w:tc>
        <w:tc>
          <w:tcPr>
            <w:tcW w:w="1361" w:type="dxa"/>
            <w:tcBorders>
              <w:top w:val="single" w:sz="4" w:space="0" w:color="A6A6A6"/>
            </w:tcBorders>
            <w:noWrap/>
            <w:hideMark/>
          </w:tcPr>
          <w:p w14:paraId="4CC174AA" w14:textId="77777777" w:rsidR="000476D8" w:rsidRPr="00532DAE" w:rsidRDefault="000476D8">
            <w:pPr>
              <w:pStyle w:val="ARfintablebodyright"/>
              <w:spacing w:before="30"/>
            </w:pPr>
            <w:r w:rsidRPr="00532DAE">
              <w:t>4.3</w:t>
            </w:r>
          </w:p>
        </w:tc>
      </w:tr>
      <w:tr w:rsidR="000476D8" w:rsidRPr="00532DAE" w14:paraId="68ECEF0A" w14:textId="77777777">
        <w:tc>
          <w:tcPr>
            <w:tcW w:w="6915" w:type="dxa"/>
            <w:hideMark/>
          </w:tcPr>
          <w:p w14:paraId="4A1B0391" w14:textId="77777777" w:rsidR="000476D8" w:rsidRPr="00532DAE" w:rsidRDefault="000476D8">
            <w:pPr>
              <w:pStyle w:val="ARfintablebodybold"/>
              <w:spacing w:before="30"/>
            </w:pPr>
            <w:r w:rsidRPr="00532DAE">
              <w:t>Total non-current provisions for employee benefits</w:t>
            </w:r>
          </w:p>
        </w:tc>
        <w:tc>
          <w:tcPr>
            <w:tcW w:w="1361" w:type="dxa"/>
            <w:shd w:val="clear" w:color="auto" w:fill="E7E6E6"/>
            <w:noWrap/>
            <w:hideMark/>
          </w:tcPr>
          <w:p w14:paraId="0964A0E1" w14:textId="77777777" w:rsidR="000476D8" w:rsidRPr="00532DAE" w:rsidRDefault="000476D8">
            <w:pPr>
              <w:pStyle w:val="ARfintablebodyrightbold"/>
              <w:spacing w:before="30"/>
            </w:pPr>
            <w:r w:rsidRPr="00532DAE">
              <w:t>50.3</w:t>
            </w:r>
          </w:p>
        </w:tc>
        <w:tc>
          <w:tcPr>
            <w:tcW w:w="1361" w:type="dxa"/>
            <w:noWrap/>
            <w:hideMark/>
          </w:tcPr>
          <w:p w14:paraId="747C8AFD" w14:textId="77777777" w:rsidR="000476D8" w:rsidRPr="00532DAE" w:rsidRDefault="000476D8">
            <w:pPr>
              <w:pStyle w:val="ARfintablebodyrightbold"/>
              <w:spacing w:before="30"/>
            </w:pPr>
            <w:r w:rsidRPr="00532DAE">
              <w:t>49.9</w:t>
            </w:r>
          </w:p>
        </w:tc>
      </w:tr>
      <w:tr w:rsidR="000476D8" w:rsidRPr="00532DAE" w14:paraId="6B60C267" w14:textId="77777777">
        <w:tc>
          <w:tcPr>
            <w:tcW w:w="6915" w:type="dxa"/>
            <w:hideMark/>
          </w:tcPr>
          <w:p w14:paraId="649B3875" w14:textId="77777777" w:rsidR="000476D8" w:rsidRPr="00532DAE" w:rsidRDefault="000476D8">
            <w:pPr>
              <w:pStyle w:val="ARfintablebodybold"/>
              <w:spacing w:before="30"/>
            </w:pPr>
            <w:r w:rsidRPr="00532DAE">
              <w:t>Total provisions for employee benefits</w:t>
            </w:r>
          </w:p>
        </w:tc>
        <w:tc>
          <w:tcPr>
            <w:tcW w:w="1361" w:type="dxa"/>
            <w:shd w:val="clear" w:color="auto" w:fill="E7E6E6"/>
            <w:noWrap/>
            <w:hideMark/>
          </w:tcPr>
          <w:p w14:paraId="31D1DAF0" w14:textId="77777777" w:rsidR="000476D8" w:rsidRPr="00532DAE" w:rsidRDefault="000476D8">
            <w:pPr>
              <w:pStyle w:val="ARfintablebodyrightbold"/>
              <w:spacing w:before="30"/>
            </w:pPr>
            <w:r w:rsidRPr="00532DAE">
              <w:t>301.0</w:t>
            </w:r>
          </w:p>
        </w:tc>
        <w:tc>
          <w:tcPr>
            <w:tcW w:w="1361" w:type="dxa"/>
            <w:noWrap/>
            <w:hideMark/>
          </w:tcPr>
          <w:p w14:paraId="5AC8FB62" w14:textId="77777777" w:rsidR="000476D8" w:rsidRPr="00532DAE" w:rsidRDefault="000476D8">
            <w:pPr>
              <w:pStyle w:val="ARfintablebodyrightbold"/>
              <w:spacing w:before="30"/>
            </w:pPr>
            <w:r w:rsidRPr="00532DAE">
              <w:t>307.5</w:t>
            </w:r>
          </w:p>
        </w:tc>
      </w:tr>
    </w:tbl>
    <w:p w14:paraId="7A0EE785" w14:textId="77777777" w:rsidR="000476D8" w:rsidRPr="00532DAE" w:rsidRDefault="000476D8">
      <w:pPr>
        <w:pStyle w:val="Heading7"/>
      </w:pPr>
      <w:r w:rsidRPr="00532DAE">
        <w:t>Reconciliation of movement in on-cost provision</w:t>
      </w:r>
    </w:p>
    <w:tbl>
      <w:tblPr>
        <w:tblStyle w:val="TableGrid"/>
        <w:tblW w:w="9639" w:type="dxa"/>
        <w:tblLayout w:type="fixed"/>
        <w:tblLook w:val="06A0" w:firstRow="1" w:lastRow="0" w:firstColumn="1" w:lastColumn="0" w:noHBand="1" w:noVBand="1"/>
      </w:tblPr>
      <w:tblGrid>
        <w:gridCol w:w="6917"/>
        <w:gridCol w:w="1361"/>
        <w:gridCol w:w="1361"/>
      </w:tblGrid>
      <w:tr w:rsidR="000476D8" w:rsidRPr="00532DAE" w14:paraId="2178FE99" w14:textId="77777777">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noWrap/>
            <w:hideMark/>
          </w:tcPr>
          <w:p w14:paraId="28D4CE22" w14:textId="77777777" w:rsidR="000476D8" w:rsidRPr="00532DAE" w:rsidRDefault="000476D8">
            <w:pPr>
              <w:pStyle w:val="ARfintablecolhead"/>
              <w:spacing w:before="36"/>
            </w:pPr>
          </w:p>
        </w:tc>
        <w:tc>
          <w:tcPr>
            <w:tcW w:w="1361" w:type="dxa"/>
            <w:tcBorders>
              <w:bottom w:val="single" w:sz="4" w:space="0" w:color="auto"/>
            </w:tcBorders>
            <w:shd w:val="clear" w:color="auto" w:fill="E7E6E6" w:themeFill="background2"/>
            <w:hideMark/>
          </w:tcPr>
          <w:p w14:paraId="06F4A8B9" w14:textId="77777777" w:rsidR="000476D8" w:rsidRPr="00532DAE" w:rsidRDefault="000476D8">
            <w:pPr>
              <w:pStyle w:val="ARfintablecolheadright"/>
            </w:pPr>
            <w:r w:rsidRPr="00532DAE">
              <w:t>2023</w:t>
            </w:r>
          </w:p>
          <w:p w14:paraId="72F987C9" w14:textId="77777777" w:rsidR="000476D8" w:rsidRPr="00532DAE" w:rsidRDefault="000476D8">
            <w:pPr>
              <w:pStyle w:val="ARfintablecolheadright"/>
              <w:spacing w:before="36"/>
            </w:pPr>
            <w:r w:rsidRPr="00532DAE">
              <w:t>$M</w:t>
            </w:r>
          </w:p>
        </w:tc>
        <w:tc>
          <w:tcPr>
            <w:tcW w:w="1361" w:type="dxa"/>
            <w:tcBorders>
              <w:bottom w:val="single" w:sz="4" w:space="0" w:color="auto"/>
            </w:tcBorders>
          </w:tcPr>
          <w:p w14:paraId="69DB2E44" w14:textId="77777777" w:rsidR="000476D8" w:rsidRPr="00532DAE" w:rsidRDefault="000476D8">
            <w:pPr>
              <w:pStyle w:val="ARfintablecolheadright"/>
            </w:pPr>
            <w:r w:rsidRPr="00532DAE">
              <w:t>2022</w:t>
            </w:r>
          </w:p>
          <w:p w14:paraId="188AD779" w14:textId="77777777" w:rsidR="000476D8" w:rsidRPr="00532DAE" w:rsidRDefault="000476D8">
            <w:pPr>
              <w:pStyle w:val="ARfintablecolheadright"/>
              <w:spacing w:before="36"/>
            </w:pPr>
            <w:r w:rsidRPr="00532DAE">
              <w:t>$M</w:t>
            </w:r>
          </w:p>
        </w:tc>
      </w:tr>
      <w:tr w:rsidR="000476D8" w:rsidRPr="00532DAE" w14:paraId="2EEC430F" w14:textId="77777777">
        <w:trPr>
          <w:cantSplit w:val="0"/>
        </w:trPr>
        <w:tc>
          <w:tcPr>
            <w:tcW w:w="6917" w:type="dxa"/>
            <w:tcBorders>
              <w:top w:val="single" w:sz="4" w:space="0" w:color="auto"/>
              <w:bottom w:val="single" w:sz="4" w:space="0" w:color="A6A6A6" w:themeColor="background1" w:themeShade="A6"/>
            </w:tcBorders>
            <w:hideMark/>
          </w:tcPr>
          <w:p w14:paraId="39CBEB8E" w14:textId="77777777" w:rsidR="000476D8" w:rsidRPr="00532DAE" w:rsidRDefault="000476D8">
            <w:pPr>
              <w:pStyle w:val="ARfintablebodybold"/>
              <w:spacing w:before="36"/>
            </w:pPr>
            <w:r w:rsidRPr="00532DAE">
              <w:t>Opening balance</w:t>
            </w:r>
          </w:p>
        </w:tc>
        <w:tc>
          <w:tcPr>
            <w:tcW w:w="1361" w:type="dxa"/>
            <w:tcBorders>
              <w:top w:val="single" w:sz="4" w:space="0" w:color="auto"/>
              <w:bottom w:val="single" w:sz="4" w:space="0" w:color="A6A6A6" w:themeColor="background1" w:themeShade="A6"/>
            </w:tcBorders>
            <w:shd w:val="clear" w:color="auto" w:fill="E7E6E6" w:themeFill="background2"/>
            <w:noWrap/>
            <w:hideMark/>
          </w:tcPr>
          <w:p w14:paraId="5F18745C" w14:textId="77777777" w:rsidR="000476D8" w:rsidRPr="00532DAE" w:rsidRDefault="000476D8">
            <w:pPr>
              <w:pStyle w:val="ARfintablebodyrightbold"/>
              <w:spacing w:before="36"/>
            </w:pPr>
            <w:r w:rsidRPr="00532DAE">
              <w:t>43.8</w:t>
            </w:r>
          </w:p>
        </w:tc>
        <w:tc>
          <w:tcPr>
            <w:tcW w:w="1361" w:type="dxa"/>
            <w:tcBorders>
              <w:top w:val="single" w:sz="4" w:space="0" w:color="auto"/>
              <w:bottom w:val="single" w:sz="4" w:space="0" w:color="A6A6A6" w:themeColor="background1" w:themeShade="A6"/>
            </w:tcBorders>
          </w:tcPr>
          <w:p w14:paraId="4834DC17" w14:textId="77777777" w:rsidR="000476D8" w:rsidRPr="00532DAE" w:rsidRDefault="000476D8">
            <w:pPr>
              <w:pStyle w:val="ARfintablebodyrightbold"/>
              <w:spacing w:before="36"/>
            </w:pPr>
            <w:r w:rsidRPr="00532DAE">
              <w:t>34.1</w:t>
            </w:r>
          </w:p>
        </w:tc>
      </w:tr>
      <w:tr w:rsidR="000476D8" w:rsidRPr="00532DAE" w14:paraId="0A244A1A" w14:textId="77777777">
        <w:trPr>
          <w:cantSplit w:val="0"/>
        </w:trPr>
        <w:tc>
          <w:tcPr>
            <w:tcW w:w="6917" w:type="dxa"/>
            <w:tcBorders>
              <w:top w:val="single" w:sz="4" w:space="0" w:color="A6A6A6" w:themeColor="background1" w:themeShade="A6"/>
              <w:bottom w:val="single" w:sz="4" w:space="0" w:color="A6A6A6" w:themeColor="background1" w:themeShade="A6"/>
            </w:tcBorders>
            <w:hideMark/>
          </w:tcPr>
          <w:p w14:paraId="38D57516" w14:textId="77777777" w:rsidR="000476D8" w:rsidRPr="00532DAE" w:rsidRDefault="000476D8">
            <w:pPr>
              <w:pStyle w:val="ARfintablebody"/>
              <w:spacing w:before="36"/>
            </w:pPr>
            <w:r w:rsidRPr="00532DAE">
              <w:t>Net movement in provisions recognised</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6FF99046" w14:textId="77777777" w:rsidR="000476D8" w:rsidRPr="00532DAE" w:rsidRDefault="000476D8">
            <w:pPr>
              <w:pStyle w:val="ARfintablebodyright"/>
              <w:spacing w:before="36"/>
            </w:pPr>
            <w:r w:rsidRPr="00532DAE">
              <w:t>59.8</w:t>
            </w:r>
          </w:p>
        </w:tc>
        <w:tc>
          <w:tcPr>
            <w:tcW w:w="1361" w:type="dxa"/>
            <w:tcBorders>
              <w:top w:val="single" w:sz="4" w:space="0" w:color="A6A6A6" w:themeColor="background1" w:themeShade="A6"/>
              <w:bottom w:val="single" w:sz="4" w:space="0" w:color="A6A6A6" w:themeColor="background1" w:themeShade="A6"/>
            </w:tcBorders>
          </w:tcPr>
          <w:p w14:paraId="5420D1FA" w14:textId="77777777" w:rsidR="000476D8" w:rsidRPr="00532DAE" w:rsidRDefault="000476D8">
            <w:pPr>
              <w:pStyle w:val="ARfintablebodyright"/>
              <w:spacing w:before="36"/>
            </w:pPr>
            <w:r w:rsidRPr="00532DAE">
              <w:t>60.2</w:t>
            </w:r>
          </w:p>
        </w:tc>
      </w:tr>
      <w:tr w:rsidR="000476D8" w:rsidRPr="00532DAE" w14:paraId="2AA54BED" w14:textId="77777777">
        <w:trPr>
          <w:cantSplit w:val="0"/>
        </w:trPr>
        <w:tc>
          <w:tcPr>
            <w:tcW w:w="6917" w:type="dxa"/>
            <w:tcBorders>
              <w:top w:val="single" w:sz="4" w:space="0" w:color="A6A6A6" w:themeColor="background1" w:themeShade="A6"/>
              <w:bottom w:val="single" w:sz="4" w:space="0" w:color="A6A6A6" w:themeColor="background1" w:themeShade="A6"/>
            </w:tcBorders>
          </w:tcPr>
          <w:p w14:paraId="2D3B789A" w14:textId="77777777" w:rsidR="000476D8" w:rsidRPr="00532DAE" w:rsidRDefault="000476D8">
            <w:pPr>
              <w:pStyle w:val="ARfintablebody"/>
              <w:spacing w:before="36"/>
            </w:pPr>
            <w:r w:rsidRPr="00532DAE">
              <w:t>Reductions arising from payments/other sacrifices of future economic benefits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tcPr>
          <w:p w14:paraId="5D8E656A" w14:textId="77777777" w:rsidR="000476D8" w:rsidRPr="00532DAE" w:rsidRDefault="000476D8">
            <w:pPr>
              <w:pStyle w:val="ARfintablebodyright"/>
              <w:spacing w:before="36"/>
            </w:pPr>
            <w:r w:rsidRPr="00532DAE">
              <w:t>(58.7)</w:t>
            </w:r>
          </w:p>
        </w:tc>
        <w:tc>
          <w:tcPr>
            <w:tcW w:w="1361" w:type="dxa"/>
            <w:tcBorders>
              <w:top w:val="single" w:sz="4" w:space="0" w:color="A6A6A6" w:themeColor="background1" w:themeShade="A6"/>
              <w:bottom w:val="single" w:sz="4" w:space="0" w:color="A6A6A6" w:themeColor="background1" w:themeShade="A6"/>
            </w:tcBorders>
          </w:tcPr>
          <w:p w14:paraId="3AD57990" w14:textId="77777777" w:rsidR="000476D8" w:rsidRPr="00532DAE" w:rsidRDefault="000476D8">
            <w:pPr>
              <w:pStyle w:val="ARfintablebodyright"/>
              <w:spacing w:before="36"/>
            </w:pPr>
            <w:r w:rsidRPr="00532DAE">
              <w:t>(43.6)</w:t>
            </w:r>
          </w:p>
        </w:tc>
      </w:tr>
      <w:tr w:rsidR="000476D8" w:rsidRPr="00532DAE" w14:paraId="15DA2627" w14:textId="77777777">
        <w:trPr>
          <w:cantSplit w:val="0"/>
        </w:trPr>
        <w:tc>
          <w:tcPr>
            <w:tcW w:w="6917" w:type="dxa"/>
            <w:tcBorders>
              <w:top w:val="single" w:sz="4" w:space="0" w:color="A6A6A6" w:themeColor="background1" w:themeShade="A6"/>
              <w:bottom w:val="single" w:sz="4" w:space="0" w:color="A6A6A6" w:themeColor="background1" w:themeShade="A6"/>
            </w:tcBorders>
          </w:tcPr>
          <w:p w14:paraId="225E88EF" w14:textId="77777777" w:rsidR="000476D8" w:rsidRPr="00532DAE" w:rsidRDefault="000476D8">
            <w:pPr>
              <w:pStyle w:val="ARfintablebody"/>
              <w:spacing w:before="36"/>
            </w:pPr>
            <w:r w:rsidRPr="00532DAE">
              <w:t>Unwind of discount and effect of changes in the discount rate</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tcPr>
          <w:p w14:paraId="1FB7F764" w14:textId="77777777" w:rsidR="000476D8" w:rsidRPr="00532DAE" w:rsidRDefault="000476D8">
            <w:pPr>
              <w:pStyle w:val="ARfintablebodyright"/>
              <w:spacing w:before="36"/>
            </w:pPr>
            <w:r w:rsidRPr="00532DAE">
              <w:t>(0.8)</w:t>
            </w:r>
          </w:p>
        </w:tc>
        <w:tc>
          <w:tcPr>
            <w:tcW w:w="1361" w:type="dxa"/>
            <w:tcBorders>
              <w:top w:val="single" w:sz="4" w:space="0" w:color="A6A6A6" w:themeColor="background1" w:themeShade="A6"/>
              <w:bottom w:val="single" w:sz="4" w:space="0" w:color="A6A6A6" w:themeColor="background1" w:themeShade="A6"/>
            </w:tcBorders>
          </w:tcPr>
          <w:p w14:paraId="6F9A8480" w14:textId="77777777" w:rsidR="000476D8" w:rsidRPr="00532DAE" w:rsidRDefault="000476D8">
            <w:pPr>
              <w:pStyle w:val="ARfintablebodyright"/>
              <w:spacing w:before="36"/>
            </w:pPr>
            <w:r w:rsidRPr="00532DAE">
              <w:t>(6.8)</w:t>
            </w:r>
          </w:p>
        </w:tc>
      </w:tr>
      <w:tr w:rsidR="000476D8" w:rsidRPr="00532DAE" w14:paraId="001412D5" w14:textId="77777777">
        <w:trPr>
          <w:cantSplit w:val="0"/>
        </w:trPr>
        <w:tc>
          <w:tcPr>
            <w:tcW w:w="6917" w:type="dxa"/>
            <w:tcBorders>
              <w:bottom w:val="single" w:sz="4" w:space="0" w:color="auto"/>
            </w:tcBorders>
            <w:hideMark/>
          </w:tcPr>
          <w:p w14:paraId="6CF65F30" w14:textId="77777777" w:rsidR="000476D8" w:rsidRPr="00532DAE" w:rsidRDefault="000476D8">
            <w:pPr>
              <w:pStyle w:val="ARfintablebodybold"/>
              <w:spacing w:before="36"/>
            </w:pPr>
            <w:r w:rsidRPr="00532DAE">
              <w:t>Closing balance</w:t>
            </w:r>
          </w:p>
        </w:tc>
        <w:tc>
          <w:tcPr>
            <w:tcW w:w="1361" w:type="dxa"/>
            <w:tcBorders>
              <w:bottom w:val="single" w:sz="4" w:space="0" w:color="auto"/>
            </w:tcBorders>
            <w:shd w:val="clear" w:color="auto" w:fill="E7E6E6" w:themeFill="background2"/>
            <w:noWrap/>
            <w:hideMark/>
          </w:tcPr>
          <w:p w14:paraId="42AE970B" w14:textId="77777777" w:rsidR="000476D8" w:rsidRPr="00532DAE" w:rsidRDefault="000476D8">
            <w:pPr>
              <w:pStyle w:val="ARfintablebodyrightbold"/>
              <w:spacing w:before="36"/>
            </w:pPr>
            <w:r w:rsidRPr="00532DAE">
              <w:t>44.1</w:t>
            </w:r>
          </w:p>
        </w:tc>
        <w:tc>
          <w:tcPr>
            <w:tcW w:w="1361" w:type="dxa"/>
            <w:tcBorders>
              <w:bottom w:val="single" w:sz="4" w:space="0" w:color="auto"/>
            </w:tcBorders>
          </w:tcPr>
          <w:p w14:paraId="3EE55C56" w14:textId="77777777" w:rsidR="000476D8" w:rsidRPr="00532DAE" w:rsidRDefault="000476D8">
            <w:pPr>
              <w:pStyle w:val="ARfintablebodyrightbold"/>
              <w:spacing w:before="36"/>
            </w:pPr>
            <w:r w:rsidRPr="00532DAE">
              <w:t>43.8</w:t>
            </w:r>
          </w:p>
        </w:tc>
      </w:tr>
      <w:tr w:rsidR="000476D8" w:rsidRPr="00532DAE" w14:paraId="43E297B7" w14:textId="77777777">
        <w:trPr>
          <w:cantSplit w:val="0"/>
        </w:trPr>
        <w:tc>
          <w:tcPr>
            <w:tcW w:w="6917" w:type="dxa"/>
            <w:tcBorders>
              <w:top w:val="single" w:sz="4" w:space="0" w:color="auto"/>
              <w:bottom w:val="single" w:sz="4" w:space="0" w:color="A6A6A6" w:themeColor="background1" w:themeShade="A6"/>
            </w:tcBorders>
            <w:hideMark/>
          </w:tcPr>
          <w:p w14:paraId="1D2322B7" w14:textId="77777777" w:rsidR="000476D8" w:rsidRPr="00532DAE" w:rsidRDefault="000476D8">
            <w:pPr>
              <w:pStyle w:val="ARfintablebody"/>
              <w:spacing w:before="36"/>
            </w:pPr>
            <w:r w:rsidRPr="00532DAE">
              <w:t>Current</w:t>
            </w:r>
          </w:p>
        </w:tc>
        <w:tc>
          <w:tcPr>
            <w:tcW w:w="1361" w:type="dxa"/>
            <w:tcBorders>
              <w:top w:val="single" w:sz="4" w:space="0" w:color="auto"/>
              <w:bottom w:val="single" w:sz="4" w:space="0" w:color="A6A6A6" w:themeColor="background1" w:themeShade="A6"/>
            </w:tcBorders>
            <w:shd w:val="clear" w:color="auto" w:fill="E7E6E6" w:themeFill="background2"/>
            <w:noWrap/>
            <w:hideMark/>
          </w:tcPr>
          <w:p w14:paraId="67F775D6" w14:textId="77777777" w:rsidR="000476D8" w:rsidRPr="00532DAE" w:rsidRDefault="000476D8">
            <w:pPr>
              <w:pStyle w:val="ARfintablebodyright"/>
              <w:spacing w:before="36"/>
            </w:pPr>
            <w:r w:rsidRPr="00532DAE">
              <w:t>39.3</w:t>
            </w:r>
          </w:p>
        </w:tc>
        <w:tc>
          <w:tcPr>
            <w:tcW w:w="1361" w:type="dxa"/>
            <w:tcBorders>
              <w:top w:val="single" w:sz="4" w:space="0" w:color="auto"/>
              <w:bottom w:val="single" w:sz="4" w:space="0" w:color="A6A6A6" w:themeColor="background1" w:themeShade="A6"/>
            </w:tcBorders>
          </w:tcPr>
          <w:p w14:paraId="1B70726E" w14:textId="77777777" w:rsidR="000476D8" w:rsidRPr="00532DAE" w:rsidRDefault="000476D8">
            <w:pPr>
              <w:pStyle w:val="ARfintablebodyright"/>
              <w:spacing w:before="36"/>
            </w:pPr>
            <w:r w:rsidRPr="00532DAE">
              <w:t>39.5</w:t>
            </w:r>
          </w:p>
        </w:tc>
      </w:tr>
      <w:tr w:rsidR="000476D8" w:rsidRPr="00532DAE" w14:paraId="059C49A7" w14:textId="77777777">
        <w:trPr>
          <w:cantSplit w:val="0"/>
        </w:trPr>
        <w:tc>
          <w:tcPr>
            <w:tcW w:w="6917" w:type="dxa"/>
            <w:tcBorders>
              <w:top w:val="single" w:sz="4" w:space="0" w:color="A6A6A6" w:themeColor="background1" w:themeShade="A6"/>
            </w:tcBorders>
            <w:hideMark/>
          </w:tcPr>
          <w:p w14:paraId="66E31255" w14:textId="77777777" w:rsidR="000476D8" w:rsidRPr="00532DAE" w:rsidRDefault="000476D8">
            <w:pPr>
              <w:pStyle w:val="ARfintablebody"/>
              <w:spacing w:before="36"/>
            </w:pPr>
            <w:r w:rsidRPr="00532DAE">
              <w:t>Non-current</w:t>
            </w:r>
          </w:p>
        </w:tc>
        <w:tc>
          <w:tcPr>
            <w:tcW w:w="1361" w:type="dxa"/>
            <w:tcBorders>
              <w:top w:val="single" w:sz="4" w:space="0" w:color="A6A6A6" w:themeColor="background1" w:themeShade="A6"/>
            </w:tcBorders>
            <w:shd w:val="clear" w:color="auto" w:fill="E7E6E6" w:themeFill="background2"/>
            <w:noWrap/>
            <w:hideMark/>
          </w:tcPr>
          <w:p w14:paraId="30433254" w14:textId="77777777" w:rsidR="000476D8" w:rsidRPr="00532DAE" w:rsidRDefault="000476D8">
            <w:pPr>
              <w:pStyle w:val="ARfintablebodyright"/>
              <w:spacing w:before="36"/>
            </w:pPr>
            <w:r w:rsidRPr="00532DAE">
              <w:t>4.8</w:t>
            </w:r>
          </w:p>
        </w:tc>
        <w:tc>
          <w:tcPr>
            <w:tcW w:w="1361" w:type="dxa"/>
            <w:tcBorders>
              <w:top w:val="single" w:sz="4" w:space="0" w:color="A6A6A6" w:themeColor="background1" w:themeShade="A6"/>
            </w:tcBorders>
          </w:tcPr>
          <w:p w14:paraId="1CEE8620" w14:textId="77777777" w:rsidR="000476D8" w:rsidRPr="00532DAE" w:rsidRDefault="000476D8">
            <w:pPr>
              <w:pStyle w:val="ARfintablebodyright"/>
              <w:spacing w:before="36"/>
            </w:pPr>
            <w:r w:rsidRPr="00532DAE">
              <w:t>4.3</w:t>
            </w:r>
          </w:p>
        </w:tc>
      </w:tr>
    </w:tbl>
    <w:p w14:paraId="57C23ED8" w14:textId="77777777" w:rsidR="000476D8" w:rsidRPr="00532DAE" w:rsidRDefault="000476D8">
      <w:pPr>
        <w:pStyle w:val="ARfinbodyaftertable"/>
      </w:pPr>
      <w:r w:rsidRPr="00532DAE">
        <w:rPr>
          <w:rStyle w:val="Strong"/>
        </w:rPr>
        <w:t>Annual leave and sick leave:</w:t>
      </w:r>
      <w:r w:rsidRPr="00532DAE">
        <w:t xml:space="preserve"> Liabilities for annual leave and on-costs are recognised as part of the provisions for employee benefits as ‘current </w:t>
      </w:r>
      <w:proofErr w:type="gramStart"/>
      <w:r w:rsidRPr="00532DAE">
        <w:t>liabilities’, because</w:t>
      </w:r>
      <w:proofErr w:type="gramEnd"/>
      <w:r w:rsidRPr="00532DAE">
        <w:t xml:space="preserve"> the department does not have an unconditional right to defer settlements of these liabilities.</w:t>
      </w:r>
    </w:p>
    <w:p w14:paraId="51F1C0A1" w14:textId="77777777" w:rsidR="000476D8" w:rsidRPr="00532DAE" w:rsidRDefault="000476D8">
      <w:pPr>
        <w:pStyle w:val="ARfinbody"/>
      </w:pPr>
      <w:r w:rsidRPr="00532DAE">
        <w:t>The annual leave liability is classified as a current liability and measured at: the undiscounted amount for annual leaves that are expected to be wholly settled within 12 months; and discounted amount for annual leaves that are expected to be settled after 12 months.</w:t>
      </w:r>
    </w:p>
    <w:p w14:paraId="4277CA5D" w14:textId="77777777" w:rsidR="000476D8" w:rsidRPr="00532DAE" w:rsidRDefault="000476D8">
      <w:pPr>
        <w:pStyle w:val="ARfinbody"/>
      </w:pPr>
      <w:r w:rsidRPr="00532DAE">
        <w:t>No provision has been made for sick leave as all sick leave is non-vesting and it is not considered probable that the average sick leave taken in the future will be greater than the benefits accrued in the future. As sick leave is non-vesting, an expense is recognised in the comprehensive operating statement as it is taken.</w:t>
      </w:r>
    </w:p>
    <w:p w14:paraId="089B1E84" w14:textId="77777777" w:rsidR="000476D8" w:rsidRPr="00532DAE" w:rsidRDefault="000476D8">
      <w:pPr>
        <w:pStyle w:val="ARfinbody"/>
      </w:pPr>
      <w:r w:rsidRPr="00532DAE">
        <w:t>Employment on-costs such as payroll tax, workers’ compensation and superannuation are not employee benefits. They are disclosed separately as a component of the provision for employee benefits when the employment to which they relate has occurred.</w:t>
      </w:r>
    </w:p>
    <w:p w14:paraId="41EE616E" w14:textId="77777777" w:rsidR="000476D8" w:rsidRPr="00532DAE" w:rsidRDefault="000476D8">
      <w:pPr>
        <w:pStyle w:val="ARfinbody"/>
      </w:pPr>
      <w:r w:rsidRPr="00532DAE">
        <w:rPr>
          <w:rStyle w:val="Strong"/>
        </w:rPr>
        <w:t>Unconditional LSL</w:t>
      </w:r>
      <w:r w:rsidRPr="00532DAE">
        <w:t xml:space="preserve"> is disclosed as a current liability; even where the department does not expect to settle the liability within 12 months because it will not have the unconditional right to defer the settlement of the entitlement should an employee take leave within 12 months.</w:t>
      </w:r>
    </w:p>
    <w:p w14:paraId="711C8AA1" w14:textId="77777777" w:rsidR="000476D8" w:rsidRPr="00532DAE" w:rsidRDefault="000476D8">
      <w:pPr>
        <w:pStyle w:val="ARfinbody"/>
      </w:pPr>
      <w:r w:rsidRPr="00532DAE">
        <w:lastRenderedPageBreak/>
        <w:t>The components of this current LSL liability are measured at present value where the department does not expect to wholly settle within 12 months. The components of current LSL liability are measured at nominal value where the department expects to settle within 12 months.</w:t>
      </w:r>
    </w:p>
    <w:p w14:paraId="6EFF423D" w14:textId="77777777" w:rsidR="000476D8" w:rsidRPr="00532DAE" w:rsidRDefault="000476D8">
      <w:pPr>
        <w:pStyle w:val="ARfinbody"/>
      </w:pPr>
      <w:r w:rsidRPr="00532DAE">
        <w:rPr>
          <w:rStyle w:val="Strong"/>
        </w:rPr>
        <w:t>Conditional LSL</w:t>
      </w:r>
      <w:r w:rsidRPr="00532DAE">
        <w:t xml:space="preserve"> is disclosed as a non-current liability. There is an unconditional right to defer the settlement of the entitlement until the employee has completed the requisite years of service. This non-current LSL liability is measured at present value.</w:t>
      </w:r>
    </w:p>
    <w:p w14:paraId="519D12D3" w14:textId="77777777" w:rsidR="000476D8" w:rsidRPr="00532DAE" w:rsidRDefault="000476D8">
      <w:pPr>
        <w:pStyle w:val="ARfinbody"/>
      </w:pPr>
      <w:r w:rsidRPr="00532DAE">
        <w:t>Any gain or loss following the revaluation of the present value of non-current LSL liability is recognised as a transaction, except to the extent that a gain or loss arises due to changes in bond interest rates for which it is then recognised as an ‘other economic flow’ in the net result.</w:t>
      </w:r>
    </w:p>
    <w:p w14:paraId="11E7FB74" w14:textId="77777777" w:rsidR="000476D8" w:rsidRPr="00532DAE" w:rsidRDefault="000476D8">
      <w:pPr>
        <w:pStyle w:val="Heading7"/>
      </w:pPr>
      <w:r w:rsidRPr="00532DAE">
        <w:t>Provisions for superannuation – Defined benefit obligation</w:t>
      </w:r>
    </w:p>
    <w:p w14:paraId="0BA6399B" w14:textId="77777777" w:rsidR="000476D8" w:rsidRPr="00532DAE" w:rsidRDefault="000476D8">
      <w:pPr>
        <w:pStyle w:val="ARfinbody"/>
      </w:pPr>
      <w:r w:rsidRPr="00532DAE">
        <w:t xml:space="preserve">The department reports a liability for unfunded superannuation in respect of former employees of Homes Victoria for the shortfall of superannuation benefits paid to former housing staff who retired or resigned on or before 14 December 1987 or were employed by Homes Victoria as </w:t>
      </w:r>
      <w:proofErr w:type="gramStart"/>
      <w:r w:rsidRPr="00532DAE">
        <w:t>at</w:t>
      </w:r>
      <w:proofErr w:type="gramEnd"/>
      <w:r w:rsidRPr="00532DAE">
        <w:t xml:space="preserve"> 14 December 1987 and retired or resigned prior to or on 30 June 1994.</w:t>
      </w:r>
    </w:p>
    <w:p w14:paraId="02FCA616" w14:textId="77777777" w:rsidR="000476D8" w:rsidRPr="00532DAE" w:rsidRDefault="000476D8">
      <w:pPr>
        <w:pStyle w:val="ARfinbodylargespace"/>
      </w:pPr>
      <w:r w:rsidRPr="00532DAE">
        <w:t xml:space="preserve">This liability represents the shortfall between the total net assets of the superannuation fund </w:t>
      </w:r>
      <w:proofErr w:type="gramStart"/>
      <w:r w:rsidRPr="00532DAE">
        <w:t>at</w:t>
      </w:r>
      <w:proofErr w:type="gramEnd"/>
      <w:r w:rsidRPr="00532DAE">
        <w:t xml:space="preserve"> 30 June 2023 and the total benefits that members have accrued up to that date, determined by an actuarial assessment. Information relating to the fund based on the latest actuarial assessment for 30 June 2023 is set out below. The amount expensed in respect of unfunded superannuation represents the contributions made by the department to the superannuation fund, adjusted by the movement in the liability or asset.</w:t>
      </w:r>
    </w:p>
    <w:tbl>
      <w:tblPr>
        <w:tblStyle w:val="TableGrid"/>
        <w:tblW w:w="9637" w:type="dxa"/>
        <w:tblLayout w:type="fixed"/>
        <w:tblLook w:val="06A0" w:firstRow="1" w:lastRow="0" w:firstColumn="1" w:lastColumn="0" w:noHBand="1" w:noVBand="1"/>
      </w:tblPr>
      <w:tblGrid>
        <w:gridCol w:w="6915"/>
        <w:gridCol w:w="1361"/>
        <w:gridCol w:w="1361"/>
      </w:tblGrid>
      <w:tr w:rsidR="000476D8" w:rsidRPr="00532DAE" w14:paraId="154A32BD" w14:textId="77777777">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317C4501" w14:textId="77777777" w:rsidR="000476D8" w:rsidRPr="00532DAE" w:rsidRDefault="000476D8">
            <w:pPr>
              <w:pStyle w:val="ARfintablecolhead"/>
            </w:pPr>
          </w:p>
        </w:tc>
        <w:tc>
          <w:tcPr>
            <w:tcW w:w="1361" w:type="dxa"/>
            <w:tcBorders>
              <w:bottom w:val="single" w:sz="4" w:space="0" w:color="auto"/>
            </w:tcBorders>
            <w:shd w:val="clear" w:color="auto" w:fill="E7E6E6"/>
            <w:hideMark/>
          </w:tcPr>
          <w:p w14:paraId="076FF4E3" w14:textId="77777777" w:rsidR="000476D8" w:rsidRPr="00532DAE" w:rsidRDefault="000476D8">
            <w:pPr>
              <w:pStyle w:val="ARfintablecolheadright"/>
            </w:pPr>
            <w:r w:rsidRPr="00532DAE">
              <w:t>2023</w:t>
            </w:r>
          </w:p>
          <w:p w14:paraId="6D125173" w14:textId="77777777" w:rsidR="000476D8" w:rsidRPr="00532DAE" w:rsidRDefault="000476D8">
            <w:pPr>
              <w:pStyle w:val="ARfintablecolheadright"/>
            </w:pPr>
            <w:r w:rsidRPr="00532DAE">
              <w:t>$M</w:t>
            </w:r>
          </w:p>
        </w:tc>
        <w:tc>
          <w:tcPr>
            <w:tcW w:w="1361" w:type="dxa"/>
            <w:tcBorders>
              <w:bottom w:val="single" w:sz="4" w:space="0" w:color="auto"/>
            </w:tcBorders>
            <w:hideMark/>
          </w:tcPr>
          <w:p w14:paraId="72CB9053" w14:textId="77777777" w:rsidR="000476D8" w:rsidRPr="00532DAE" w:rsidRDefault="000476D8">
            <w:pPr>
              <w:pStyle w:val="ARfintablecolheadright"/>
            </w:pPr>
            <w:r w:rsidRPr="00532DAE">
              <w:t>2022</w:t>
            </w:r>
          </w:p>
          <w:p w14:paraId="066CC18F" w14:textId="77777777" w:rsidR="000476D8" w:rsidRPr="00532DAE" w:rsidRDefault="000476D8">
            <w:pPr>
              <w:pStyle w:val="ARfintablecolheadright"/>
            </w:pPr>
            <w:r w:rsidRPr="00532DAE">
              <w:t>$M</w:t>
            </w:r>
          </w:p>
        </w:tc>
      </w:tr>
      <w:tr w:rsidR="000476D8" w:rsidRPr="00532DAE" w14:paraId="5EA08283" w14:textId="77777777">
        <w:tc>
          <w:tcPr>
            <w:tcW w:w="9637" w:type="dxa"/>
            <w:gridSpan w:val="3"/>
            <w:tcBorders>
              <w:top w:val="single" w:sz="4" w:space="0" w:color="auto"/>
              <w:bottom w:val="single" w:sz="4" w:space="0" w:color="A6A6A6"/>
            </w:tcBorders>
            <w:hideMark/>
          </w:tcPr>
          <w:p w14:paraId="5A894171" w14:textId="77777777" w:rsidR="000476D8" w:rsidRPr="00532DAE" w:rsidRDefault="000476D8">
            <w:pPr>
              <w:pStyle w:val="ARfintablebodybold"/>
            </w:pPr>
            <w:r w:rsidRPr="00532DAE">
              <w:t>Reconciliation of the superannuation liability in the balance sheet</w:t>
            </w:r>
          </w:p>
        </w:tc>
      </w:tr>
      <w:tr w:rsidR="000476D8" w:rsidRPr="00532DAE" w14:paraId="5CC798CB" w14:textId="77777777">
        <w:tc>
          <w:tcPr>
            <w:tcW w:w="6915" w:type="dxa"/>
            <w:tcBorders>
              <w:top w:val="single" w:sz="4" w:space="0" w:color="A6A6A6"/>
            </w:tcBorders>
            <w:hideMark/>
          </w:tcPr>
          <w:p w14:paraId="4EBBBC19" w14:textId="77777777" w:rsidR="000476D8" w:rsidRPr="00532DAE" w:rsidRDefault="000476D8">
            <w:pPr>
              <w:pStyle w:val="ARfintablebody"/>
            </w:pPr>
            <w:r w:rsidRPr="00532DAE">
              <w:t>Defined benefit obligation</w:t>
            </w:r>
          </w:p>
        </w:tc>
        <w:tc>
          <w:tcPr>
            <w:tcW w:w="1361" w:type="dxa"/>
            <w:tcBorders>
              <w:top w:val="single" w:sz="4" w:space="0" w:color="A6A6A6"/>
            </w:tcBorders>
            <w:shd w:val="clear" w:color="auto" w:fill="E7E6E6"/>
            <w:noWrap/>
            <w:hideMark/>
          </w:tcPr>
          <w:p w14:paraId="132BE320" w14:textId="77777777" w:rsidR="000476D8" w:rsidRPr="00532DAE" w:rsidRDefault="000476D8">
            <w:pPr>
              <w:pStyle w:val="ARfintablebodyright"/>
            </w:pPr>
            <w:r w:rsidRPr="00532DAE">
              <w:t>24.6</w:t>
            </w:r>
          </w:p>
        </w:tc>
        <w:tc>
          <w:tcPr>
            <w:tcW w:w="1361" w:type="dxa"/>
            <w:tcBorders>
              <w:top w:val="single" w:sz="4" w:space="0" w:color="A6A6A6"/>
            </w:tcBorders>
            <w:noWrap/>
            <w:hideMark/>
          </w:tcPr>
          <w:p w14:paraId="15B50683" w14:textId="77777777" w:rsidR="000476D8" w:rsidRPr="00532DAE" w:rsidRDefault="000476D8">
            <w:pPr>
              <w:pStyle w:val="ARfintablebodyright"/>
            </w:pPr>
            <w:r w:rsidRPr="00532DAE">
              <w:t>27.1</w:t>
            </w:r>
          </w:p>
        </w:tc>
      </w:tr>
      <w:tr w:rsidR="000476D8" w:rsidRPr="00532DAE" w14:paraId="29C8FF75" w14:textId="77777777">
        <w:tc>
          <w:tcPr>
            <w:tcW w:w="6915" w:type="dxa"/>
            <w:hideMark/>
          </w:tcPr>
          <w:p w14:paraId="703D8F57" w14:textId="77777777" w:rsidR="000476D8" w:rsidRPr="00532DAE" w:rsidRDefault="000476D8">
            <w:pPr>
              <w:pStyle w:val="ARfintablebodybold"/>
            </w:pPr>
            <w:r w:rsidRPr="00532DAE">
              <w:t>Net liability/(asset)</w:t>
            </w:r>
          </w:p>
        </w:tc>
        <w:tc>
          <w:tcPr>
            <w:tcW w:w="1361" w:type="dxa"/>
            <w:shd w:val="clear" w:color="auto" w:fill="E7E6E6"/>
            <w:noWrap/>
            <w:hideMark/>
          </w:tcPr>
          <w:p w14:paraId="04B0F685" w14:textId="77777777" w:rsidR="000476D8" w:rsidRPr="00532DAE" w:rsidRDefault="000476D8">
            <w:pPr>
              <w:pStyle w:val="ARfintablebodyrightbold"/>
            </w:pPr>
            <w:r w:rsidRPr="00532DAE">
              <w:t>24.6</w:t>
            </w:r>
          </w:p>
        </w:tc>
        <w:tc>
          <w:tcPr>
            <w:tcW w:w="1361" w:type="dxa"/>
            <w:noWrap/>
            <w:hideMark/>
          </w:tcPr>
          <w:p w14:paraId="13EDEDD0" w14:textId="77777777" w:rsidR="000476D8" w:rsidRPr="00532DAE" w:rsidRDefault="000476D8">
            <w:pPr>
              <w:pStyle w:val="ARfintablebodyrightbold"/>
            </w:pPr>
            <w:r w:rsidRPr="00532DAE">
              <w:t>27.1</w:t>
            </w:r>
          </w:p>
        </w:tc>
      </w:tr>
      <w:tr w:rsidR="000476D8" w:rsidRPr="00532DAE" w14:paraId="1FA61E65" w14:textId="77777777">
        <w:tc>
          <w:tcPr>
            <w:tcW w:w="6915" w:type="dxa"/>
            <w:tcBorders>
              <w:bottom w:val="single" w:sz="4" w:space="0" w:color="auto"/>
            </w:tcBorders>
            <w:hideMark/>
          </w:tcPr>
          <w:p w14:paraId="1EFCFC81" w14:textId="77777777" w:rsidR="000476D8" w:rsidRPr="00532DAE" w:rsidRDefault="000476D8">
            <w:pPr>
              <w:pStyle w:val="ARfintablebodybold"/>
            </w:pPr>
            <w:r w:rsidRPr="00532DAE">
              <w:t>Total obligation and liability in the balance sheet</w:t>
            </w:r>
          </w:p>
        </w:tc>
        <w:tc>
          <w:tcPr>
            <w:tcW w:w="1361" w:type="dxa"/>
            <w:tcBorders>
              <w:bottom w:val="single" w:sz="4" w:space="0" w:color="auto"/>
            </w:tcBorders>
            <w:shd w:val="clear" w:color="auto" w:fill="E7E6E6"/>
            <w:noWrap/>
            <w:hideMark/>
          </w:tcPr>
          <w:p w14:paraId="6A6FA1E6" w14:textId="77777777" w:rsidR="000476D8" w:rsidRPr="00532DAE" w:rsidRDefault="000476D8">
            <w:pPr>
              <w:pStyle w:val="ARfintablebodyrightbold"/>
            </w:pPr>
            <w:r w:rsidRPr="00532DAE">
              <w:t>24.6</w:t>
            </w:r>
          </w:p>
        </w:tc>
        <w:tc>
          <w:tcPr>
            <w:tcW w:w="1361" w:type="dxa"/>
            <w:tcBorders>
              <w:bottom w:val="single" w:sz="4" w:space="0" w:color="auto"/>
            </w:tcBorders>
            <w:noWrap/>
            <w:hideMark/>
          </w:tcPr>
          <w:p w14:paraId="57A2E7DE" w14:textId="77777777" w:rsidR="000476D8" w:rsidRPr="00532DAE" w:rsidRDefault="000476D8">
            <w:pPr>
              <w:pStyle w:val="ARfintablebodyrightbold"/>
            </w:pPr>
            <w:r w:rsidRPr="00532DAE">
              <w:t>27.1</w:t>
            </w:r>
          </w:p>
        </w:tc>
      </w:tr>
      <w:tr w:rsidR="000476D8" w:rsidRPr="00532DAE" w14:paraId="7833B083" w14:textId="77777777">
        <w:tc>
          <w:tcPr>
            <w:tcW w:w="9637" w:type="dxa"/>
            <w:gridSpan w:val="3"/>
            <w:tcBorders>
              <w:top w:val="single" w:sz="4" w:space="0" w:color="auto"/>
              <w:bottom w:val="single" w:sz="4" w:space="0" w:color="A6A6A6"/>
            </w:tcBorders>
            <w:hideMark/>
          </w:tcPr>
          <w:p w14:paraId="42E8CE00" w14:textId="77777777" w:rsidR="000476D8" w:rsidRPr="00532DAE" w:rsidRDefault="000476D8">
            <w:pPr>
              <w:pStyle w:val="ARfintablebodybold"/>
            </w:pPr>
            <w:r w:rsidRPr="00532DAE">
              <w:t>Represented by:</w:t>
            </w:r>
          </w:p>
        </w:tc>
      </w:tr>
      <w:tr w:rsidR="000476D8" w:rsidRPr="00532DAE" w14:paraId="46973A4F" w14:textId="77777777">
        <w:tc>
          <w:tcPr>
            <w:tcW w:w="6915" w:type="dxa"/>
            <w:tcBorders>
              <w:top w:val="single" w:sz="4" w:space="0" w:color="A6A6A6"/>
              <w:bottom w:val="single" w:sz="4" w:space="0" w:color="A6A6A6"/>
            </w:tcBorders>
            <w:hideMark/>
          </w:tcPr>
          <w:p w14:paraId="72077B9C" w14:textId="77777777" w:rsidR="000476D8" w:rsidRPr="00532DAE" w:rsidRDefault="000476D8">
            <w:pPr>
              <w:pStyle w:val="ARfintablebody"/>
            </w:pPr>
            <w:r w:rsidRPr="00532DAE">
              <w:t>Current liability</w:t>
            </w:r>
          </w:p>
        </w:tc>
        <w:tc>
          <w:tcPr>
            <w:tcW w:w="1361" w:type="dxa"/>
            <w:tcBorders>
              <w:top w:val="single" w:sz="4" w:space="0" w:color="A6A6A6"/>
              <w:bottom w:val="single" w:sz="4" w:space="0" w:color="A6A6A6"/>
            </w:tcBorders>
            <w:shd w:val="clear" w:color="auto" w:fill="E7E6E6"/>
            <w:noWrap/>
            <w:hideMark/>
          </w:tcPr>
          <w:p w14:paraId="241E10C6" w14:textId="77777777" w:rsidR="000476D8" w:rsidRPr="00532DAE" w:rsidRDefault="000476D8">
            <w:pPr>
              <w:pStyle w:val="ARfintablebodyright"/>
            </w:pPr>
            <w:r w:rsidRPr="00532DAE">
              <w:t>2.3</w:t>
            </w:r>
          </w:p>
        </w:tc>
        <w:tc>
          <w:tcPr>
            <w:tcW w:w="1361" w:type="dxa"/>
            <w:tcBorders>
              <w:top w:val="single" w:sz="4" w:space="0" w:color="A6A6A6"/>
              <w:bottom w:val="single" w:sz="4" w:space="0" w:color="A6A6A6"/>
            </w:tcBorders>
            <w:noWrap/>
            <w:hideMark/>
          </w:tcPr>
          <w:p w14:paraId="30765492" w14:textId="77777777" w:rsidR="000476D8" w:rsidRPr="00532DAE" w:rsidRDefault="000476D8">
            <w:pPr>
              <w:pStyle w:val="ARfintablebodyright"/>
            </w:pPr>
            <w:r w:rsidRPr="00532DAE">
              <w:t>2.4</w:t>
            </w:r>
          </w:p>
        </w:tc>
      </w:tr>
      <w:tr w:rsidR="000476D8" w:rsidRPr="00532DAE" w14:paraId="6C67D9F4" w14:textId="77777777">
        <w:tc>
          <w:tcPr>
            <w:tcW w:w="6915" w:type="dxa"/>
            <w:tcBorders>
              <w:top w:val="single" w:sz="4" w:space="0" w:color="A6A6A6"/>
            </w:tcBorders>
            <w:hideMark/>
          </w:tcPr>
          <w:p w14:paraId="32A4B74D" w14:textId="77777777" w:rsidR="000476D8" w:rsidRPr="00532DAE" w:rsidRDefault="000476D8">
            <w:pPr>
              <w:pStyle w:val="ARfintablebody"/>
            </w:pPr>
            <w:r w:rsidRPr="00532DAE">
              <w:t>Non-current liability</w:t>
            </w:r>
          </w:p>
        </w:tc>
        <w:tc>
          <w:tcPr>
            <w:tcW w:w="1361" w:type="dxa"/>
            <w:tcBorders>
              <w:top w:val="single" w:sz="4" w:space="0" w:color="A6A6A6"/>
            </w:tcBorders>
            <w:shd w:val="clear" w:color="auto" w:fill="E7E6E6"/>
            <w:noWrap/>
            <w:hideMark/>
          </w:tcPr>
          <w:p w14:paraId="7418CD33" w14:textId="77777777" w:rsidR="000476D8" w:rsidRPr="00532DAE" w:rsidRDefault="000476D8">
            <w:pPr>
              <w:pStyle w:val="ARfintablebodyright"/>
            </w:pPr>
            <w:r w:rsidRPr="00532DAE">
              <w:t>22.4</w:t>
            </w:r>
          </w:p>
        </w:tc>
        <w:tc>
          <w:tcPr>
            <w:tcW w:w="1361" w:type="dxa"/>
            <w:tcBorders>
              <w:top w:val="single" w:sz="4" w:space="0" w:color="A6A6A6"/>
            </w:tcBorders>
            <w:noWrap/>
            <w:hideMark/>
          </w:tcPr>
          <w:p w14:paraId="7685219F" w14:textId="77777777" w:rsidR="000476D8" w:rsidRPr="00532DAE" w:rsidRDefault="000476D8">
            <w:pPr>
              <w:pStyle w:val="ARfintablebodyright"/>
            </w:pPr>
            <w:r w:rsidRPr="00532DAE">
              <w:t>24.7</w:t>
            </w:r>
          </w:p>
        </w:tc>
      </w:tr>
      <w:tr w:rsidR="000476D8" w:rsidRPr="00532DAE" w14:paraId="3580F7B9" w14:textId="77777777">
        <w:tc>
          <w:tcPr>
            <w:tcW w:w="6915" w:type="dxa"/>
            <w:tcBorders>
              <w:bottom w:val="single" w:sz="4" w:space="0" w:color="auto"/>
            </w:tcBorders>
            <w:hideMark/>
          </w:tcPr>
          <w:p w14:paraId="672155F5" w14:textId="77777777" w:rsidR="000476D8" w:rsidRPr="00532DAE" w:rsidRDefault="000476D8">
            <w:pPr>
              <w:pStyle w:val="ARfintablebodybold"/>
            </w:pPr>
            <w:r w:rsidRPr="00532DAE">
              <w:t>Total liability</w:t>
            </w:r>
          </w:p>
        </w:tc>
        <w:tc>
          <w:tcPr>
            <w:tcW w:w="1361" w:type="dxa"/>
            <w:tcBorders>
              <w:bottom w:val="single" w:sz="4" w:space="0" w:color="auto"/>
            </w:tcBorders>
            <w:shd w:val="clear" w:color="auto" w:fill="E7E6E6"/>
            <w:noWrap/>
            <w:hideMark/>
          </w:tcPr>
          <w:p w14:paraId="04EB7CA3" w14:textId="77777777" w:rsidR="000476D8" w:rsidRPr="00532DAE" w:rsidRDefault="000476D8">
            <w:pPr>
              <w:pStyle w:val="ARfintablebodyrightbold"/>
            </w:pPr>
            <w:r w:rsidRPr="00532DAE">
              <w:t>24.6</w:t>
            </w:r>
          </w:p>
        </w:tc>
        <w:tc>
          <w:tcPr>
            <w:tcW w:w="1361" w:type="dxa"/>
            <w:tcBorders>
              <w:bottom w:val="single" w:sz="4" w:space="0" w:color="auto"/>
            </w:tcBorders>
            <w:noWrap/>
            <w:hideMark/>
          </w:tcPr>
          <w:p w14:paraId="59192A84" w14:textId="77777777" w:rsidR="000476D8" w:rsidRPr="00532DAE" w:rsidRDefault="000476D8">
            <w:pPr>
              <w:pStyle w:val="ARfintablebodyrightbold"/>
            </w:pPr>
            <w:r w:rsidRPr="00532DAE">
              <w:t>27.1</w:t>
            </w:r>
          </w:p>
        </w:tc>
      </w:tr>
    </w:tbl>
    <w:p w14:paraId="2FAC5205" w14:textId="77777777" w:rsidR="000476D8" w:rsidRPr="00532DAE" w:rsidRDefault="000476D8">
      <w:pPr>
        <w:pStyle w:val="Heading7"/>
      </w:pPr>
      <w:r w:rsidRPr="00532DAE">
        <w:t>Principal actuarial assumptions</w:t>
      </w:r>
    </w:p>
    <w:tbl>
      <w:tblPr>
        <w:tblStyle w:val="TableGrid"/>
        <w:tblW w:w="9637" w:type="dxa"/>
        <w:tblLayout w:type="fixed"/>
        <w:tblLook w:val="06A0" w:firstRow="1" w:lastRow="0" w:firstColumn="1" w:lastColumn="0" w:noHBand="1" w:noVBand="1"/>
      </w:tblPr>
      <w:tblGrid>
        <w:gridCol w:w="6915"/>
        <w:gridCol w:w="1361"/>
        <w:gridCol w:w="1361"/>
      </w:tblGrid>
      <w:tr w:rsidR="000476D8" w:rsidRPr="00532DAE" w14:paraId="52B058BF" w14:textId="77777777">
        <w:trPr>
          <w:cnfStyle w:val="100000000000" w:firstRow="1" w:lastRow="0" w:firstColumn="0" w:lastColumn="0" w:oddVBand="0" w:evenVBand="0" w:oddHBand="0" w:evenHBand="0" w:firstRowFirstColumn="0" w:firstRowLastColumn="0" w:lastRowFirstColumn="0" w:lastRowLastColumn="0"/>
          <w:tblHeader/>
        </w:trPr>
        <w:tc>
          <w:tcPr>
            <w:tcW w:w="6915" w:type="dxa"/>
            <w:tcBorders>
              <w:top w:val="nil"/>
              <w:bottom w:val="single" w:sz="4" w:space="0" w:color="000000"/>
            </w:tcBorders>
          </w:tcPr>
          <w:p w14:paraId="00D34D2E" w14:textId="77777777" w:rsidR="000476D8" w:rsidRPr="00532DAE" w:rsidRDefault="000476D8">
            <w:pPr>
              <w:pStyle w:val="ARfintablebody"/>
            </w:pPr>
          </w:p>
        </w:tc>
        <w:tc>
          <w:tcPr>
            <w:tcW w:w="1361" w:type="dxa"/>
            <w:tcBorders>
              <w:top w:val="nil"/>
              <w:bottom w:val="single" w:sz="4" w:space="0" w:color="000000"/>
            </w:tcBorders>
            <w:shd w:val="clear" w:color="auto" w:fill="E7E6E6"/>
            <w:noWrap/>
          </w:tcPr>
          <w:p w14:paraId="45449C80" w14:textId="77777777" w:rsidR="000476D8" w:rsidRPr="00532DAE" w:rsidRDefault="000476D8">
            <w:pPr>
              <w:pStyle w:val="ARfintablecolheadright"/>
            </w:pPr>
            <w:r w:rsidRPr="00532DAE">
              <w:t>2023</w:t>
            </w:r>
          </w:p>
          <w:p w14:paraId="7434BC94" w14:textId="77777777" w:rsidR="000476D8" w:rsidRPr="00532DAE" w:rsidRDefault="000476D8">
            <w:pPr>
              <w:pStyle w:val="ARfintablecolheadright"/>
            </w:pPr>
            <w:r w:rsidRPr="00532DAE">
              <w:t>%</w:t>
            </w:r>
          </w:p>
        </w:tc>
        <w:tc>
          <w:tcPr>
            <w:tcW w:w="1361" w:type="dxa"/>
            <w:tcBorders>
              <w:top w:val="nil"/>
              <w:bottom w:val="single" w:sz="4" w:space="0" w:color="000000"/>
            </w:tcBorders>
            <w:noWrap/>
          </w:tcPr>
          <w:p w14:paraId="26337C84" w14:textId="77777777" w:rsidR="000476D8" w:rsidRPr="00532DAE" w:rsidRDefault="000476D8">
            <w:pPr>
              <w:pStyle w:val="ARfintablecolheadright"/>
            </w:pPr>
            <w:r w:rsidRPr="00532DAE">
              <w:t>2022</w:t>
            </w:r>
          </w:p>
          <w:p w14:paraId="203CAC72" w14:textId="77777777" w:rsidR="000476D8" w:rsidRPr="00532DAE" w:rsidRDefault="000476D8">
            <w:pPr>
              <w:pStyle w:val="ARfintablecolheadright"/>
            </w:pPr>
            <w:r w:rsidRPr="00532DAE">
              <w:t>%</w:t>
            </w:r>
          </w:p>
        </w:tc>
      </w:tr>
      <w:tr w:rsidR="000476D8" w:rsidRPr="00532DAE" w14:paraId="58F3399F" w14:textId="77777777">
        <w:tc>
          <w:tcPr>
            <w:tcW w:w="6915" w:type="dxa"/>
            <w:tcBorders>
              <w:top w:val="single" w:sz="4" w:space="0" w:color="000000"/>
              <w:bottom w:val="single" w:sz="4" w:space="0" w:color="A6A6A6"/>
            </w:tcBorders>
            <w:hideMark/>
          </w:tcPr>
          <w:p w14:paraId="52496E3A" w14:textId="77777777" w:rsidR="000476D8" w:rsidRPr="00532DAE" w:rsidRDefault="000476D8">
            <w:pPr>
              <w:pStyle w:val="ARfintablebody"/>
            </w:pPr>
            <w:r w:rsidRPr="00532DAE">
              <w:t>Discount rate</w:t>
            </w:r>
          </w:p>
        </w:tc>
        <w:tc>
          <w:tcPr>
            <w:tcW w:w="1361" w:type="dxa"/>
            <w:tcBorders>
              <w:top w:val="single" w:sz="4" w:space="0" w:color="000000"/>
              <w:bottom w:val="single" w:sz="4" w:space="0" w:color="A6A6A6"/>
            </w:tcBorders>
            <w:shd w:val="clear" w:color="auto" w:fill="E7E6E6"/>
            <w:noWrap/>
            <w:hideMark/>
          </w:tcPr>
          <w:p w14:paraId="661694EA" w14:textId="77777777" w:rsidR="000476D8" w:rsidRPr="00532DAE" w:rsidRDefault="000476D8">
            <w:pPr>
              <w:pStyle w:val="ARfintablebodyright"/>
            </w:pPr>
            <w:r w:rsidRPr="00532DAE">
              <w:t>3.9%</w:t>
            </w:r>
          </w:p>
        </w:tc>
        <w:tc>
          <w:tcPr>
            <w:tcW w:w="1361" w:type="dxa"/>
            <w:tcBorders>
              <w:top w:val="single" w:sz="4" w:space="0" w:color="000000"/>
              <w:bottom w:val="single" w:sz="4" w:space="0" w:color="A6A6A6"/>
            </w:tcBorders>
            <w:noWrap/>
            <w:hideMark/>
          </w:tcPr>
          <w:p w14:paraId="0B5BB9CA" w14:textId="77777777" w:rsidR="000476D8" w:rsidRPr="00532DAE" w:rsidRDefault="000476D8">
            <w:pPr>
              <w:pStyle w:val="ARfintablebodyright"/>
            </w:pPr>
            <w:r w:rsidRPr="00532DAE">
              <w:t>3.6%</w:t>
            </w:r>
          </w:p>
        </w:tc>
      </w:tr>
      <w:tr w:rsidR="000476D8" w:rsidRPr="00532DAE" w14:paraId="7074583D" w14:textId="77777777">
        <w:tc>
          <w:tcPr>
            <w:tcW w:w="6915" w:type="dxa"/>
            <w:tcBorders>
              <w:top w:val="single" w:sz="4" w:space="0" w:color="A6A6A6"/>
              <w:bottom w:val="single" w:sz="4" w:space="0" w:color="A6A6A6"/>
            </w:tcBorders>
            <w:hideMark/>
          </w:tcPr>
          <w:p w14:paraId="05F66E4B" w14:textId="77777777" w:rsidR="000476D8" w:rsidRPr="00532DAE" w:rsidRDefault="000476D8">
            <w:pPr>
              <w:pStyle w:val="ARfintablebody"/>
            </w:pPr>
            <w:r w:rsidRPr="00532DAE">
              <w:t>Expected return on plan assets</w:t>
            </w:r>
          </w:p>
        </w:tc>
        <w:tc>
          <w:tcPr>
            <w:tcW w:w="1361" w:type="dxa"/>
            <w:tcBorders>
              <w:top w:val="single" w:sz="4" w:space="0" w:color="A6A6A6"/>
              <w:bottom w:val="single" w:sz="4" w:space="0" w:color="A6A6A6"/>
            </w:tcBorders>
            <w:shd w:val="clear" w:color="auto" w:fill="E7E6E6"/>
            <w:noWrap/>
            <w:hideMark/>
          </w:tcPr>
          <w:p w14:paraId="59F1EB71" w14:textId="77777777" w:rsidR="000476D8" w:rsidRPr="00532DAE" w:rsidRDefault="000476D8">
            <w:pPr>
              <w:pStyle w:val="ARfintablebodyright"/>
            </w:pPr>
            <w:r w:rsidRPr="00532DAE">
              <w:t>6.8%</w:t>
            </w:r>
          </w:p>
        </w:tc>
        <w:tc>
          <w:tcPr>
            <w:tcW w:w="1361" w:type="dxa"/>
            <w:tcBorders>
              <w:top w:val="single" w:sz="4" w:space="0" w:color="A6A6A6"/>
              <w:bottom w:val="single" w:sz="4" w:space="0" w:color="A6A6A6"/>
            </w:tcBorders>
            <w:noWrap/>
            <w:hideMark/>
          </w:tcPr>
          <w:p w14:paraId="30E230BC" w14:textId="77777777" w:rsidR="000476D8" w:rsidRPr="00532DAE" w:rsidRDefault="000476D8">
            <w:pPr>
              <w:pStyle w:val="ARfintablebodyright"/>
            </w:pPr>
            <w:r w:rsidRPr="00532DAE">
              <w:t>6.8%</w:t>
            </w:r>
          </w:p>
        </w:tc>
      </w:tr>
      <w:tr w:rsidR="000476D8" w:rsidRPr="00532DAE" w14:paraId="026793F0" w14:textId="77777777">
        <w:tc>
          <w:tcPr>
            <w:tcW w:w="6915" w:type="dxa"/>
            <w:tcBorders>
              <w:top w:val="single" w:sz="4" w:space="0" w:color="A6A6A6"/>
              <w:bottom w:val="single" w:sz="4" w:space="0" w:color="A6A6A6"/>
            </w:tcBorders>
            <w:hideMark/>
          </w:tcPr>
          <w:p w14:paraId="3A6A01FD" w14:textId="77777777" w:rsidR="000476D8" w:rsidRPr="00532DAE" w:rsidRDefault="000476D8">
            <w:pPr>
              <w:pStyle w:val="ARfintablebody"/>
            </w:pPr>
            <w:r w:rsidRPr="00532DAE">
              <w:t>Expected rate of salary increase</w:t>
            </w:r>
          </w:p>
        </w:tc>
        <w:tc>
          <w:tcPr>
            <w:tcW w:w="1361" w:type="dxa"/>
            <w:tcBorders>
              <w:top w:val="single" w:sz="4" w:space="0" w:color="A6A6A6"/>
              <w:bottom w:val="single" w:sz="4" w:space="0" w:color="A6A6A6"/>
            </w:tcBorders>
            <w:shd w:val="clear" w:color="auto" w:fill="E7E6E6"/>
            <w:noWrap/>
            <w:hideMark/>
          </w:tcPr>
          <w:p w14:paraId="0FDB1B0F" w14:textId="77777777" w:rsidR="000476D8" w:rsidRPr="00532DAE" w:rsidRDefault="000476D8">
            <w:pPr>
              <w:pStyle w:val="ARfintablebodyright"/>
            </w:pPr>
            <w:r w:rsidRPr="00532DAE">
              <w:t>3.3%</w:t>
            </w:r>
          </w:p>
        </w:tc>
        <w:tc>
          <w:tcPr>
            <w:tcW w:w="1361" w:type="dxa"/>
            <w:tcBorders>
              <w:top w:val="single" w:sz="4" w:space="0" w:color="A6A6A6"/>
              <w:bottom w:val="single" w:sz="4" w:space="0" w:color="A6A6A6"/>
            </w:tcBorders>
            <w:noWrap/>
            <w:hideMark/>
          </w:tcPr>
          <w:p w14:paraId="63A9C140" w14:textId="77777777" w:rsidR="000476D8" w:rsidRPr="00532DAE" w:rsidRDefault="000476D8">
            <w:pPr>
              <w:pStyle w:val="ARfintablebodyright"/>
            </w:pPr>
            <w:r w:rsidRPr="00532DAE">
              <w:t>3.9%</w:t>
            </w:r>
          </w:p>
        </w:tc>
      </w:tr>
      <w:tr w:rsidR="000476D8" w:rsidRPr="00532DAE" w14:paraId="3FDEA78E" w14:textId="77777777">
        <w:tc>
          <w:tcPr>
            <w:tcW w:w="6915" w:type="dxa"/>
            <w:tcBorders>
              <w:top w:val="single" w:sz="4" w:space="0" w:color="A6A6A6"/>
            </w:tcBorders>
            <w:hideMark/>
          </w:tcPr>
          <w:p w14:paraId="5AA30FF0" w14:textId="77777777" w:rsidR="000476D8" w:rsidRPr="00532DAE" w:rsidRDefault="000476D8">
            <w:pPr>
              <w:pStyle w:val="ARfintablebody"/>
            </w:pPr>
            <w:r w:rsidRPr="00532DAE">
              <w:t>Inflation</w:t>
            </w:r>
          </w:p>
        </w:tc>
        <w:tc>
          <w:tcPr>
            <w:tcW w:w="1361" w:type="dxa"/>
            <w:tcBorders>
              <w:top w:val="single" w:sz="4" w:space="0" w:color="A6A6A6"/>
            </w:tcBorders>
            <w:shd w:val="clear" w:color="auto" w:fill="E7E6E6"/>
            <w:noWrap/>
            <w:hideMark/>
          </w:tcPr>
          <w:p w14:paraId="3CA75B68" w14:textId="77777777" w:rsidR="000476D8" w:rsidRPr="00532DAE" w:rsidRDefault="000476D8">
            <w:pPr>
              <w:pStyle w:val="ARfintablebodyright"/>
            </w:pPr>
            <w:r w:rsidRPr="00532DAE">
              <w:t>2.5%</w:t>
            </w:r>
          </w:p>
        </w:tc>
        <w:tc>
          <w:tcPr>
            <w:tcW w:w="1361" w:type="dxa"/>
            <w:tcBorders>
              <w:top w:val="single" w:sz="4" w:space="0" w:color="A6A6A6"/>
            </w:tcBorders>
            <w:noWrap/>
            <w:hideMark/>
          </w:tcPr>
          <w:p w14:paraId="7B6A80DD" w14:textId="77777777" w:rsidR="000476D8" w:rsidRPr="00532DAE" w:rsidRDefault="000476D8">
            <w:pPr>
              <w:pStyle w:val="ARfintablebodyright"/>
            </w:pPr>
            <w:r w:rsidRPr="00532DAE">
              <w:t>2.4%</w:t>
            </w:r>
          </w:p>
        </w:tc>
      </w:tr>
    </w:tbl>
    <w:p w14:paraId="5BCEC36F" w14:textId="77777777" w:rsidR="000476D8" w:rsidRPr="00532DAE" w:rsidRDefault="000476D8">
      <w:pPr>
        <w:pStyle w:val="ARfinbodyaftertable"/>
      </w:pPr>
      <w:r w:rsidRPr="00532DAE">
        <w:t>The expected return on assets assumption is determined by weighting the expected long-term return for each asset class by the target allocation of assets to each asset class and allowing for the correlations of the investment returns between asset classes. The returns used for each asset class are net of investment tax (where applicable) and investment fees.</w:t>
      </w:r>
    </w:p>
    <w:p w14:paraId="262C52CA" w14:textId="77777777" w:rsidR="000476D8" w:rsidRPr="00532DAE" w:rsidRDefault="000476D8">
      <w:pPr>
        <w:pStyle w:val="ARfinbody"/>
      </w:pPr>
      <w:r w:rsidRPr="00532DAE">
        <w:br w:type="page"/>
      </w:r>
    </w:p>
    <w:p w14:paraId="0D70E494" w14:textId="77777777" w:rsidR="000476D8" w:rsidRPr="00532DAE" w:rsidRDefault="000476D8">
      <w:pPr>
        <w:pStyle w:val="Heading7"/>
      </w:pPr>
      <w:r w:rsidRPr="00532DAE">
        <w:lastRenderedPageBreak/>
        <w:t>Reconciliation of opening and closing balances of the present value of the defined benefit obligation</w:t>
      </w:r>
    </w:p>
    <w:p w14:paraId="3EFDC966" w14:textId="77777777" w:rsidR="000476D8" w:rsidRPr="00532DAE" w:rsidRDefault="000476D8">
      <w:pPr>
        <w:pStyle w:val="ARfinbodylargespace"/>
      </w:pPr>
      <w:r w:rsidRPr="00532DAE">
        <w:t>Movements in the present value of the defined benefit obligation in the current period were as follows:</w:t>
      </w:r>
    </w:p>
    <w:tbl>
      <w:tblPr>
        <w:tblStyle w:val="TableGrid"/>
        <w:tblW w:w="9637" w:type="dxa"/>
        <w:tblLayout w:type="fixed"/>
        <w:tblLook w:val="06A0" w:firstRow="1" w:lastRow="0" w:firstColumn="1" w:lastColumn="0" w:noHBand="1" w:noVBand="1"/>
      </w:tblPr>
      <w:tblGrid>
        <w:gridCol w:w="6915"/>
        <w:gridCol w:w="1361"/>
        <w:gridCol w:w="1361"/>
      </w:tblGrid>
      <w:tr w:rsidR="000476D8" w:rsidRPr="00532DAE" w14:paraId="5BE004D9" w14:textId="77777777">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29241A69" w14:textId="77777777" w:rsidR="000476D8" w:rsidRPr="00532DAE" w:rsidRDefault="000476D8">
            <w:pPr>
              <w:pStyle w:val="ARfintablecolhead"/>
            </w:pPr>
          </w:p>
        </w:tc>
        <w:tc>
          <w:tcPr>
            <w:tcW w:w="1361" w:type="dxa"/>
            <w:tcBorders>
              <w:bottom w:val="single" w:sz="4" w:space="0" w:color="auto"/>
            </w:tcBorders>
            <w:shd w:val="clear" w:color="auto" w:fill="E7E6E6"/>
            <w:hideMark/>
          </w:tcPr>
          <w:p w14:paraId="6915E524" w14:textId="77777777" w:rsidR="000476D8" w:rsidRPr="00532DAE" w:rsidRDefault="000476D8">
            <w:pPr>
              <w:pStyle w:val="ARfintablecolheadright"/>
            </w:pPr>
            <w:r w:rsidRPr="00532DAE">
              <w:t>2023</w:t>
            </w:r>
          </w:p>
          <w:p w14:paraId="08047C5C" w14:textId="77777777" w:rsidR="000476D8" w:rsidRPr="00532DAE" w:rsidRDefault="000476D8">
            <w:pPr>
              <w:pStyle w:val="ARfintablecolheadright"/>
            </w:pPr>
            <w:r w:rsidRPr="00532DAE">
              <w:t>$M</w:t>
            </w:r>
          </w:p>
        </w:tc>
        <w:tc>
          <w:tcPr>
            <w:tcW w:w="1361" w:type="dxa"/>
            <w:tcBorders>
              <w:bottom w:val="single" w:sz="4" w:space="0" w:color="auto"/>
            </w:tcBorders>
            <w:hideMark/>
          </w:tcPr>
          <w:p w14:paraId="2F238694" w14:textId="77777777" w:rsidR="000476D8" w:rsidRPr="00532DAE" w:rsidRDefault="000476D8">
            <w:pPr>
              <w:pStyle w:val="ARfintablecolheadright"/>
            </w:pPr>
            <w:r w:rsidRPr="00532DAE">
              <w:t>2022</w:t>
            </w:r>
          </w:p>
          <w:p w14:paraId="00EE953D" w14:textId="77777777" w:rsidR="000476D8" w:rsidRPr="00532DAE" w:rsidRDefault="000476D8">
            <w:pPr>
              <w:pStyle w:val="ARfintablecolheadright"/>
            </w:pPr>
            <w:r w:rsidRPr="00532DAE">
              <w:t>$M</w:t>
            </w:r>
          </w:p>
        </w:tc>
      </w:tr>
      <w:tr w:rsidR="000476D8" w:rsidRPr="00532DAE" w14:paraId="0D964B31" w14:textId="77777777">
        <w:trPr>
          <w:cantSplit w:val="0"/>
        </w:trPr>
        <w:tc>
          <w:tcPr>
            <w:tcW w:w="6915" w:type="dxa"/>
            <w:tcBorders>
              <w:top w:val="single" w:sz="4" w:space="0" w:color="auto"/>
              <w:bottom w:val="single" w:sz="4" w:space="0" w:color="A6A6A6"/>
            </w:tcBorders>
            <w:hideMark/>
          </w:tcPr>
          <w:p w14:paraId="3C26E1CF" w14:textId="77777777" w:rsidR="000476D8" w:rsidRPr="00532DAE" w:rsidRDefault="000476D8">
            <w:pPr>
              <w:pStyle w:val="ARfintablebodybold"/>
            </w:pPr>
            <w:r w:rsidRPr="00532DAE">
              <w:t>Opening balance of defined benefit obligation</w:t>
            </w:r>
          </w:p>
        </w:tc>
        <w:tc>
          <w:tcPr>
            <w:tcW w:w="1361" w:type="dxa"/>
            <w:tcBorders>
              <w:top w:val="single" w:sz="4" w:space="0" w:color="auto"/>
              <w:bottom w:val="single" w:sz="4" w:space="0" w:color="A6A6A6"/>
            </w:tcBorders>
            <w:shd w:val="clear" w:color="auto" w:fill="E7E6E6"/>
            <w:noWrap/>
            <w:hideMark/>
          </w:tcPr>
          <w:p w14:paraId="3AB1937F" w14:textId="77777777" w:rsidR="000476D8" w:rsidRPr="00532DAE" w:rsidRDefault="000476D8">
            <w:pPr>
              <w:pStyle w:val="ARfintablebodyrightbold"/>
            </w:pPr>
            <w:r w:rsidRPr="00532DAE">
              <w:t>27.1</w:t>
            </w:r>
          </w:p>
        </w:tc>
        <w:tc>
          <w:tcPr>
            <w:tcW w:w="1361" w:type="dxa"/>
            <w:tcBorders>
              <w:top w:val="single" w:sz="4" w:space="0" w:color="auto"/>
              <w:bottom w:val="single" w:sz="4" w:space="0" w:color="A6A6A6"/>
            </w:tcBorders>
            <w:noWrap/>
            <w:hideMark/>
          </w:tcPr>
          <w:p w14:paraId="49744C0C" w14:textId="77777777" w:rsidR="000476D8" w:rsidRPr="00532DAE" w:rsidRDefault="000476D8">
            <w:pPr>
              <w:pStyle w:val="ARfintablebodyrightbold"/>
            </w:pPr>
            <w:r w:rsidRPr="00532DAE">
              <w:t>31.4</w:t>
            </w:r>
          </w:p>
        </w:tc>
      </w:tr>
      <w:tr w:rsidR="000476D8" w:rsidRPr="00532DAE" w14:paraId="6FE7D39D" w14:textId="77777777">
        <w:trPr>
          <w:cantSplit w:val="0"/>
        </w:trPr>
        <w:tc>
          <w:tcPr>
            <w:tcW w:w="6915" w:type="dxa"/>
            <w:tcBorders>
              <w:top w:val="single" w:sz="4" w:space="0" w:color="A6A6A6"/>
              <w:bottom w:val="single" w:sz="4" w:space="0" w:color="A6A6A6"/>
            </w:tcBorders>
          </w:tcPr>
          <w:p w14:paraId="59CF60AE" w14:textId="77777777" w:rsidR="000476D8" w:rsidRPr="00532DAE" w:rsidRDefault="000476D8">
            <w:pPr>
              <w:pStyle w:val="ARfintablebody"/>
            </w:pPr>
            <w:r w:rsidRPr="00532DAE">
              <w:t>Interest cost</w:t>
            </w:r>
          </w:p>
        </w:tc>
        <w:tc>
          <w:tcPr>
            <w:tcW w:w="1361" w:type="dxa"/>
            <w:tcBorders>
              <w:top w:val="single" w:sz="4" w:space="0" w:color="A6A6A6"/>
              <w:bottom w:val="single" w:sz="4" w:space="0" w:color="A6A6A6"/>
            </w:tcBorders>
            <w:shd w:val="clear" w:color="auto" w:fill="E7E6E6"/>
            <w:noWrap/>
          </w:tcPr>
          <w:p w14:paraId="03BCD0CD" w14:textId="77777777" w:rsidR="000476D8" w:rsidRPr="00532DAE" w:rsidRDefault="000476D8">
            <w:pPr>
              <w:pStyle w:val="ARfintablebodyright"/>
            </w:pPr>
            <w:r w:rsidRPr="00532DAE">
              <w:t>0.9</w:t>
            </w:r>
          </w:p>
        </w:tc>
        <w:tc>
          <w:tcPr>
            <w:tcW w:w="1361" w:type="dxa"/>
            <w:tcBorders>
              <w:top w:val="single" w:sz="4" w:space="0" w:color="A6A6A6"/>
              <w:bottom w:val="single" w:sz="4" w:space="0" w:color="A6A6A6"/>
            </w:tcBorders>
            <w:noWrap/>
          </w:tcPr>
          <w:p w14:paraId="7DA2F6ED" w14:textId="77777777" w:rsidR="000476D8" w:rsidRPr="00532DAE" w:rsidRDefault="000476D8">
            <w:pPr>
              <w:pStyle w:val="ARfintablebodyright"/>
            </w:pPr>
            <w:r w:rsidRPr="00532DAE">
              <w:t>0.6</w:t>
            </w:r>
          </w:p>
        </w:tc>
      </w:tr>
      <w:tr w:rsidR="000476D8" w:rsidRPr="00532DAE" w14:paraId="4F3EE055" w14:textId="77777777">
        <w:trPr>
          <w:cantSplit w:val="0"/>
        </w:trPr>
        <w:tc>
          <w:tcPr>
            <w:tcW w:w="6915" w:type="dxa"/>
            <w:tcBorders>
              <w:top w:val="single" w:sz="4" w:space="0" w:color="A6A6A6"/>
              <w:bottom w:val="single" w:sz="4" w:space="0" w:color="A6A6A6"/>
            </w:tcBorders>
          </w:tcPr>
          <w:p w14:paraId="2BAE0F12" w14:textId="77777777" w:rsidR="000476D8" w:rsidRPr="00532DAE" w:rsidRDefault="000476D8">
            <w:pPr>
              <w:pStyle w:val="ARfintablebody"/>
            </w:pPr>
            <w:r w:rsidRPr="00532DAE">
              <w:t>Actuarial losses/(gains)</w:t>
            </w:r>
          </w:p>
        </w:tc>
        <w:tc>
          <w:tcPr>
            <w:tcW w:w="1361" w:type="dxa"/>
            <w:tcBorders>
              <w:top w:val="single" w:sz="4" w:space="0" w:color="A6A6A6"/>
              <w:bottom w:val="single" w:sz="4" w:space="0" w:color="A6A6A6"/>
            </w:tcBorders>
            <w:shd w:val="clear" w:color="auto" w:fill="E7E6E6"/>
            <w:noWrap/>
          </w:tcPr>
          <w:p w14:paraId="4F84E1B5" w14:textId="77777777" w:rsidR="000476D8" w:rsidRPr="00532DAE" w:rsidRDefault="000476D8">
            <w:pPr>
              <w:pStyle w:val="ARfintablebodyright"/>
            </w:pPr>
            <w:r w:rsidRPr="00532DAE">
              <w:t>(1.0)</w:t>
            </w:r>
          </w:p>
        </w:tc>
        <w:tc>
          <w:tcPr>
            <w:tcW w:w="1361" w:type="dxa"/>
            <w:tcBorders>
              <w:top w:val="single" w:sz="4" w:space="0" w:color="A6A6A6"/>
              <w:bottom w:val="single" w:sz="4" w:space="0" w:color="A6A6A6"/>
            </w:tcBorders>
            <w:noWrap/>
          </w:tcPr>
          <w:p w14:paraId="37D3B120" w14:textId="77777777" w:rsidR="000476D8" w:rsidRPr="00532DAE" w:rsidRDefault="000476D8">
            <w:pPr>
              <w:pStyle w:val="ARfintablebodyright"/>
            </w:pPr>
            <w:r w:rsidRPr="00532DAE">
              <w:t>(2.4)</w:t>
            </w:r>
          </w:p>
        </w:tc>
      </w:tr>
      <w:tr w:rsidR="000476D8" w:rsidRPr="00532DAE" w14:paraId="149A8B8F" w14:textId="77777777">
        <w:trPr>
          <w:cantSplit w:val="0"/>
        </w:trPr>
        <w:tc>
          <w:tcPr>
            <w:tcW w:w="6915" w:type="dxa"/>
            <w:tcBorders>
              <w:top w:val="single" w:sz="4" w:space="0" w:color="A6A6A6"/>
            </w:tcBorders>
            <w:hideMark/>
          </w:tcPr>
          <w:p w14:paraId="3A30F033" w14:textId="77777777" w:rsidR="000476D8" w:rsidRPr="00532DAE" w:rsidRDefault="000476D8">
            <w:pPr>
              <w:pStyle w:val="ARfintablebody"/>
            </w:pPr>
            <w:r w:rsidRPr="00532DAE">
              <w:t>Benefits paid</w:t>
            </w:r>
          </w:p>
        </w:tc>
        <w:tc>
          <w:tcPr>
            <w:tcW w:w="1361" w:type="dxa"/>
            <w:tcBorders>
              <w:top w:val="single" w:sz="4" w:space="0" w:color="A6A6A6"/>
            </w:tcBorders>
            <w:shd w:val="clear" w:color="auto" w:fill="E7E6E6"/>
            <w:noWrap/>
            <w:hideMark/>
          </w:tcPr>
          <w:p w14:paraId="027BADC5" w14:textId="77777777" w:rsidR="000476D8" w:rsidRPr="00532DAE" w:rsidRDefault="000476D8">
            <w:pPr>
              <w:pStyle w:val="ARfintablebodyright"/>
            </w:pPr>
            <w:r w:rsidRPr="00532DAE">
              <w:t>(2.4)</w:t>
            </w:r>
          </w:p>
        </w:tc>
        <w:tc>
          <w:tcPr>
            <w:tcW w:w="1361" w:type="dxa"/>
            <w:tcBorders>
              <w:top w:val="single" w:sz="4" w:space="0" w:color="A6A6A6"/>
            </w:tcBorders>
            <w:noWrap/>
            <w:hideMark/>
          </w:tcPr>
          <w:p w14:paraId="5DC61EDA" w14:textId="77777777" w:rsidR="000476D8" w:rsidRPr="00532DAE" w:rsidRDefault="000476D8">
            <w:pPr>
              <w:pStyle w:val="ARfintablebodyright"/>
            </w:pPr>
            <w:r w:rsidRPr="00532DAE">
              <w:t>(2.5)</w:t>
            </w:r>
          </w:p>
        </w:tc>
      </w:tr>
      <w:tr w:rsidR="000476D8" w:rsidRPr="00532DAE" w14:paraId="02479C71" w14:textId="77777777">
        <w:trPr>
          <w:cantSplit w:val="0"/>
        </w:trPr>
        <w:tc>
          <w:tcPr>
            <w:tcW w:w="6915" w:type="dxa"/>
            <w:hideMark/>
          </w:tcPr>
          <w:p w14:paraId="07E8A8D2" w14:textId="77777777" w:rsidR="000476D8" w:rsidRPr="00532DAE" w:rsidRDefault="000476D8">
            <w:pPr>
              <w:pStyle w:val="ARfintablebodybold"/>
            </w:pPr>
            <w:r w:rsidRPr="00532DAE">
              <w:t>Closing balance of defined benefit obligation</w:t>
            </w:r>
          </w:p>
        </w:tc>
        <w:tc>
          <w:tcPr>
            <w:tcW w:w="1361" w:type="dxa"/>
            <w:shd w:val="clear" w:color="auto" w:fill="E7E6E6"/>
            <w:noWrap/>
            <w:hideMark/>
          </w:tcPr>
          <w:p w14:paraId="03A138CA" w14:textId="77777777" w:rsidR="000476D8" w:rsidRPr="00532DAE" w:rsidRDefault="000476D8">
            <w:pPr>
              <w:pStyle w:val="ARfintablebodyrightbold"/>
            </w:pPr>
            <w:r w:rsidRPr="00532DAE">
              <w:t>24.6</w:t>
            </w:r>
          </w:p>
        </w:tc>
        <w:tc>
          <w:tcPr>
            <w:tcW w:w="1361" w:type="dxa"/>
            <w:noWrap/>
            <w:hideMark/>
          </w:tcPr>
          <w:p w14:paraId="5B0C4F35" w14:textId="77777777" w:rsidR="000476D8" w:rsidRPr="00532DAE" w:rsidRDefault="000476D8">
            <w:pPr>
              <w:pStyle w:val="ARfintablebodyrightbold"/>
            </w:pPr>
            <w:r w:rsidRPr="00532DAE">
              <w:t>27.1</w:t>
            </w:r>
          </w:p>
        </w:tc>
      </w:tr>
    </w:tbl>
    <w:p w14:paraId="10495C04" w14:textId="77777777" w:rsidR="000476D8" w:rsidRPr="00532DAE" w:rsidRDefault="000476D8">
      <w:pPr>
        <w:pStyle w:val="Heading7"/>
      </w:pPr>
      <w:bookmarkStart w:id="300" w:name="_Toc85121387"/>
      <w:r w:rsidRPr="00532DAE">
        <w:t>Reconciliation of opening and closing balances of the fair value of plan assets</w:t>
      </w:r>
    </w:p>
    <w:p w14:paraId="695BCB70" w14:textId="77777777" w:rsidR="000476D8" w:rsidRPr="00532DAE" w:rsidRDefault="000476D8">
      <w:pPr>
        <w:pStyle w:val="ARfinbodylargespace"/>
      </w:pPr>
      <w:r w:rsidRPr="00532DAE">
        <w:t>Movements in the present value of the plan assets in the current period were as follows:</w:t>
      </w:r>
    </w:p>
    <w:tbl>
      <w:tblPr>
        <w:tblStyle w:val="TableGrid"/>
        <w:tblW w:w="9637" w:type="dxa"/>
        <w:tblLayout w:type="fixed"/>
        <w:tblLook w:val="06A0" w:firstRow="1" w:lastRow="0" w:firstColumn="1" w:lastColumn="0" w:noHBand="1" w:noVBand="1"/>
      </w:tblPr>
      <w:tblGrid>
        <w:gridCol w:w="6915"/>
        <w:gridCol w:w="1361"/>
        <w:gridCol w:w="1361"/>
      </w:tblGrid>
      <w:tr w:rsidR="000476D8" w:rsidRPr="00532DAE" w14:paraId="336C6330" w14:textId="77777777">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01986B32" w14:textId="77777777" w:rsidR="000476D8" w:rsidRPr="00532DAE" w:rsidRDefault="000476D8">
            <w:pPr>
              <w:pStyle w:val="ARfintablecolhead"/>
            </w:pPr>
          </w:p>
        </w:tc>
        <w:tc>
          <w:tcPr>
            <w:tcW w:w="1361" w:type="dxa"/>
            <w:tcBorders>
              <w:bottom w:val="single" w:sz="4" w:space="0" w:color="auto"/>
            </w:tcBorders>
            <w:shd w:val="clear" w:color="auto" w:fill="E7E6E6"/>
            <w:hideMark/>
          </w:tcPr>
          <w:p w14:paraId="4F551908" w14:textId="77777777" w:rsidR="000476D8" w:rsidRPr="00532DAE" w:rsidRDefault="000476D8">
            <w:pPr>
              <w:pStyle w:val="ARfintablecolheadright"/>
            </w:pPr>
            <w:r w:rsidRPr="00532DAE">
              <w:t>2023</w:t>
            </w:r>
          </w:p>
          <w:p w14:paraId="0EAE26C5" w14:textId="77777777" w:rsidR="000476D8" w:rsidRPr="00532DAE" w:rsidRDefault="000476D8">
            <w:pPr>
              <w:pStyle w:val="ARfintablecolheadright"/>
            </w:pPr>
            <w:r w:rsidRPr="00532DAE">
              <w:t>$M</w:t>
            </w:r>
          </w:p>
        </w:tc>
        <w:tc>
          <w:tcPr>
            <w:tcW w:w="1361" w:type="dxa"/>
            <w:tcBorders>
              <w:bottom w:val="single" w:sz="4" w:space="0" w:color="auto"/>
            </w:tcBorders>
            <w:hideMark/>
          </w:tcPr>
          <w:p w14:paraId="4A1210DC" w14:textId="77777777" w:rsidR="000476D8" w:rsidRPr="00532DAE" w:rsidRDefault="000476D8">
            <w:pPr>
              <w:pStyle w:val="ARfintablecolheadright"/>
            </w:pPr>
            <w:r w:rsidRPr="00532DAE">
              <w:t>2022</w:t>
            </w:r>
          </w:p>
          <w:p w14:paraId="321D91BA" w14:textId="77777777" w:rsidR="000476D8" w:rsidRPr="00532DAE" w:rsidRDefault="000476D8">
            <w:pPr>
              <w:pStyle w:val="ARfintablecolheadright"/>
            </w:pPr>
            <w:r w:rsidRPr="00532DAE">
              <w:t>$M</w:t>
            </w:r>
          </w:p>
        </w:tc>
      </w:tr>
      <w:tr w:rsidR="000476D8" w:rsidRPr="00532DAE" w14:paraId="75A3FC8D" w14:textId="77777777">
        <w:trPr>
          <w:cantSplit w:val="0"/>
        </w:trPr>
        <w:tc>
          <w:tcPr>
            <w:tcW w:w="6915" w:type="dxa"/>
            <w:tcBorders>
              <w:top w:val="single" w:sz="4" w:space="0" w:color="auto"/>
              <w:bottom w:val="single" w:sz="4" w:space="0" w:color="A6A6A6"/>
            </w:tcBorders>
            <w:hideMark/>
          </w:tcPr>
          <w:p w14:paraId="60260160" w14:textId="77777777" w:rsidR="000476D8" w:rsidRPr="00532DAE" w:rsidRDefault="000476D8">
            <w:pPr>
              <w:pStyle w:val="ARfintablebody"/>
            </w:pPr>
            <w:r w:rsidRPr="00532DAE">
              <w:t>Contributions from the employer</w:t>
            </w:r>
          </w:p>
        </w:tc>
        <w:tc>
          <w:tcPr>
            <w:tcW w:w="1361" w:type="dxa"/>
            <w:tcBorders>
              <w:top w:val="single" w:sz="4" w:space="0" w:color="auto"/>
              <w:bottom w:val="single" w:sz="4" w:space="0" w:color="A6A6A6"/>
            </w:tcBorders>
            <w:shd w:val="clear" w:color="auto" w:fill="E7E6E6"/>
            <w:noWrap/>
            <w:hideMark/>
          </w:tcPr>
          <w:p w14:paraId="2D0FB105" w14:textId="77777777" w:rsidR="000476D8" w:rsidRPr="00532DAE" w:rsidRDefault="000476D8">
            <w:pPr>
              <w:pStyle w:val="ARfintablebodyright"/>
            </w:pPr>
            <w:r w:rsidRPr="00532DAE">
              <w:t>2.4</w:t>
            </w:r>
          </w:p>
        </w:tc>
        <w:tc>
          <w:tcPr>
            <w:tcW w:w="1361" w:type="dxa"/>
            <w:tcBorders>
              <w:top w:val="single" w:sz="4" w:space="0" w:color="auto"/>
              <w:bottom w:val="single" w:sz="4" w:space="0" w:color="A6A6A6"/>
            </w:tcBorders>
            <w:noWrap/>
            <w:hideMark/>
          </w:tcPr>
          <w:p w14:paraId="4E06CAEE" w14:textId="77777777" w:rsidR="000476D8" w:rsidRPr="00532DAE" w:rsidRDefault="000476D8">
            <w:pPr>
              <w:pStyle w:val="ARfintablebodyright"/>
            </w:pPr>
            <w:r w:rsidRPr="00532DAE">
              <w:t>2.5</w:t>
            </w:r>
          </w:p>
        </w:tc>
      </w:tr>
      <w:tr w:rsidR="000476D8" w:rsidRPr="00532DAE" w14:paraId="63CC9531" w14:textId="77777777">
        <w:trPr>
          <w:cantSplit w:val="0"/>
        </w:trPr>
        <w:tc>
          <w:tcPr>
            <w:tcW w:w="6915" w:type="dxa"/>
            <w:tcBorders>
              <w:top w:val="single" w:sz="4" w:space="0" w:color="A6A6A6"/>
            </w:tcBorders>
            <w:hideMark/>
          </w:tcPr>
          <w:p w14:paraId="2F1CA33C" w14:textId="77777777" w:rsidR="000476D8" w:rsidRPr="00532DAE" w:rsidRDefault="000476D8">
            <w:pPr>
              <w:pStyle w:val="ARfintablebody"/>
            </w:pPr>
            <w:r w:rsidRPr="00532DAE">
              <w:t>Benefits paid</w:t>
            </w:r>
          </w:p>
        </w:tc>
        <w:tc>
          <w:tcPr>
            <w:tcW w:w="1361" w:type="dxa"/>
            <w:tcBorders>
              <w:top w:val="single" w:sz="4" w:space="0" w:color="A6A6A6"/>
            </w:tcBorders>
            <w:shd w:val="clear" w:color="auto" w:fill="E7E6E6"/>
            <w:noWrap/>
            <w:hideMark/>
          </w:tcPr>
          <w:p w14:paraId="78AF11EE" w14:textId="77777777" w:rsidR="000476D8" w:rsidRPr="00532DAE" w:rsidRDefault="000476D8">
            <w:pPr>
              <w:pStyle w:val="ARfintablebodyright"/>
            </w:pPr>
            <w:r w:rsidRPr="00532DAE">
              <w:t>(2.4)</w:t>
            </w:r>
          </w:p>
        </w:tc>
        <w:tc>
          <w:tcPr>
            <w:tcW w:w="1361" w:type="dxa"/>
            <w:tcBorders>
              <w:top w:val="single" w:sz="4" w:space="0" w:color="A6A6A6"/>
            </w:tcBorders>
            <w:noWrap/>
            <w:hideMark/>
          </w:tcPr>
          <w:p w14:paraId="6F4FCF32" w14:textId="77777777" w:rsidR="000476D8" w:rsidRPr="00532DAE" w:rsidRDefault="000476D8">
            <w:pPr>
              <w:pStyle w:val="ARfintablebodyright"/>
            </w:pPr>
            <w:r w:rsidRPr="00532DAE">
              <w:t>(2.5)</w:t>
            </w:r>
          </w:p>
        </w:tc>
      </w:tr>
      <w:tr w:rsidR="000476D8" w:rsidRPr="00532DAE" w14:paraId="679DEBE6" w14:textId="77777777">
        <w:trPr>
          <w:cantSplit w:val="0"/>
        </w:trPr>
        <w:tc>
          <w:tcPr>
            <w:tcW w:w="6915" w:type="dxa"/>
            <w:hideMark/>
          </w:tcPr>
          <w:p w14:paraId="3A846586" w14:textId="77777777" w:rsidR="000476D8" w:rsidRPr="00532DAE" w:rsidRDefault="000476D8">
            <w:pPr>
              <w:pStyle w:val="ARfintablebodybold"/>
            </w:pPr>
            <w:r w:rsidRPr="00532DAE">
              <w:t>Closing balance of plan assets</w:t>
            </w:r>
          </w:p>
        </w:tc>
        <w:tc>
          <w:tcPr>
            <w:tcW w:w="1361" w:type="dxa"/>
            <w:shd w:val="clear" w:color="auto" w:fill="E7E6E6"/>
            <w:noWrap/>
            <w:hideMark/>
          </w:tcPr>
          <w:p w14:paraId="04378EAA" w14:textId="77777777" w:rsidR="000476D8" w:rsidRPr="00532DAE" w:rsidRDefault="000476D8">
            <w:pPr>
              <w:pStyle w:val="ARfintablebodyrightbold"/>
            </w:pPr>
            <w:r w:rsidRPr="00532DAE">
              <w:t>–</w:t>
            </w:r>
          </w:p>
        </w:tc>
        <w:tc>
          <w:tcPr>
            <w:tcW w:w="1361" w:type="dxa"/>
            <w:noWrap/>
            <w:hideMark/>
          </w:tcPr>
          <w:p w14:paraId="6268C016" w14:textId="77777777" w:rsidR="000476D8" w:rsidRPr="00532DAE" w:rsidRDefault="000476D8">
            <w:pPr>
              <w:pStyle w:val="ARfintablebodyrightbold"/>
            </w:pPr>
            <w:r w:rsidRPr="00532DAE">
              <w:t>–</w:t>
            </w:r>
          </w:p>
        </w:tc>
      </w:tr>
    </w:tbl>
    <w:bookmarkEnd w:id="300"/>
    <w:p w14:paraId="306FC394" w14:textId="77777777" w:rsidR="000476D8" w:rsidRPr="00532DAE" w:rsidRDefault="000476D8">
      <w:pPr>
        <w:pStyle w:val="Heading7"/>
      </w:pPr>
      <w:r w:rsidRPr="00532DAE">
        <w:t xml:space="preserve">Superannuation expense recognised in the comprehensive operating </w:t>
      </w:r>
      <w:proofErr w:type="gramStart"/>
      <w:r w:rsidRPr="00532DAE">
        <w:t>statement</w:t>
      </w:r>
      <w:proofErr w:type="gramEnd"/>
    </w:p>
    <w:tbl>
      <w:tblPr>
        <w:tblStyle w:val="TableGrid"/>
        <w:tblW w:w="9637" w:type="dxa"/>
        <w:tblLayout w:type="fixed"/>
        <w:tblLook w:val="06A0" w:firstRow="1" w:lastRow="0" w:firstColumn="1" w:lastColumn="0" w:noHBand="1" w:noVBand="1"/>
      </w:tblPr>
      <w:tblGrid>
        <w:gridCol w:w="6915"/>
        <w:gridCol w:w="1361"/>
        <w:gridCol w:w="1361"/>
      </w:tblGrid>
      <w:tr w:rsidR="000476D8" w:rsidRPr="00532DAE" w14:paraId="5B495998" w14:textId="77777777">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4AAEC341" w14:textId="77777777" w:rsidR="000476D8" w:rsidRPr="00532DAE" w:rsidRDefault="000476D8">
            <w:pPr>
              <w:pStyle w:val="ARfintablecolhead"/>
            </w:pPr>
          </w:p>
        </w:tc>
        <w:tc>
          <w:tcPr>
            <w:tcW w:w="1361" w:type="dxa"/>
            <w:tcBorders>
              <w:bottom w:val="single" w:sz="4" w:space="0" w:color="auto"/>
            </w:tcBorders>
            <w:shd w:val="clear" w:color="auto" w:fill="E7E6E6" w:themeFill="background2"/>
            <w:hideMark/>
          </w:tcPr>
          <w:p w14:paraId="2D858130" w14:textId="77777777" w:rsidR="000476D8" w:rsidRPr="00532DAE" w:rsidRDefault="000476D8">
            <w:pPr>
              <w:pStyle w:val="ARfintablecolheadright"/>
            </w:pPr>
            <w:r w:rsidRPr="00532DAE">
              <w:t>2023</w:t>
            </w:r>
          </w:p>
          <w:p w14:paraId="75B9C97A" w14:textId="77777777" w:rsidR="000476D8" w:rsidRPr="00532DAE" w:rsidRDefault="000476D8">
            <w:pPr>
              <w:pStyle w:val="ARfintablecolheadright"/>
            </w:pPr>
            <w:r w:rsidRPr="00532DAE">
              <w:t>$M</w:t>
            </w:r>
          </w:p>
        </w:tc>
        <w:tc>
          <w:tcPr>
            <w:tcW w:w="1361" w:type="dxa"/>
            <w:tcBorders>
              <w:bottom w:val="single" w:sz="4" w:space="0" w:color="auto"/>
            </w:tcBorders>
            <w:hideMark/>
          </w:tcPr>
          <w:p w14:paraId="7373529D" w14:textId="77777777" w:rsidR="000476D8" w:rsidRPr="00532DAE" w:rsidRDefault="000476D8">
            <w:pPr>
              <w:pStyle w:val="ARfintablecolheadright"/>
            </w:pPr>
            <w:r w:rsidRPr="00532DAE">
              <w:t>2022</w:t>
            </w:r>
          </w:p>
          <w:p w14:paraId="2A3556A2" w14:textId="77777777" w:rsidR="000476D8" w:rsidRPr="00532DAE" w:rsidRDefault="000476D8">
            <w:pPr>
              <w:pStyle w:val="ARfintablecolheadright"/>
            </w:pPr>
            <w:r w:rsidRPr="00532DAE">
              <w:t>$M</w:t>
            </w:r>
          </w:p>
        </w:tc>
      </w:tr>
      <w:tr w:rsidR="000476D8" w:rsidRPr="00532DAE" w14:paraId="303A9F1C" w14:textId="77777777">
        <w:trPr>
          <w:cantSplit w:val="0"/>
          <w:trHeight w:val="255"/>
        </w:trPr>
        <w:tc>
          <w:tcPr>
            <w:tcW w:w="6915" w:type="dxa"/>
            <w:tcBorders>
              <w:top w:val="single" w:sz="4" w:space="0" w:color="auto"/>
              <w:bottom w:val="single" w:sz="4" w:space="0" w:color="A6A6A6" w:themeColor="background1" w:themeShade="A6"/>
            </w:tcBorders>
            <w:hideMark/>
          </w:tcPr>
          <w:p w14:paraId="27FF06C5" w14:textId="77777777" w:rsidR="000476D8" w:rsidRPr="00532DAE" w:rsidRDefault="000476D8">
            <w:pPr>
              <w:pStyle w:val="ARfintablebody"/>
            </w:pPr>
            <w:r w:rsidRPr="00532DAE">
              <w:t>Interest cost</w:t>
            </w:r>
          </w:p>
        </w:tc>
        <w:tc>
          <w:tcPr>
            <w:tcW w:w="1361" w:type="dxa"/>
            <w:tcBorders>
              <w:top w:val="single" w:sz="4" w:space="0" w:color="auto"/>
              <w:bottom w:val="single" w:sz="4" w:space="0" w:color="A6A6A6" w:themeColor="background1" w:themeShade="A6"/>
            </w:tcBorders>
            <w:shd w:val="clear" w:color="auto" w:fill="E7E6E6" w:themeFill="background2"/>
            <w:noWrap/>
            <w:hideMark/>
          </w:tcPr>
          <w:p w14:paraId="7DB37247" w14:textId="77777777" w:rsidR="000476D8" w:rsidRPr="00532DAE" w:rsidRDefault="000476D8">
            <w:pPr>
              <w:pStyle w:val="ARfintablebodyright"/>
            </w:pPr>
            <w:r w:rsidRPr="00532DAE">
              <w:t>0.9</w:t>
            </w:r>
          </w:p>
        </w:tc>
        <w:tc>
          <w:tcPr>
            <w:tcW w:w="1361" w:type="dxa"/>
            <w:tcBorders>
              <w:top w:val="single" w:sz="4" w:space="0" w:color="auto"/>
              <w:bottom w:val="single" w:sz="4" w:space="0" w:color="A6A6A6" w:themeColor="background1" w:themeShade="A6"/>
            </w:tcBorders>
            <w:noWrap/>
            <w:hideMark/>
          </w:tcPr>
          <w:p w14:paraId="68340F44" w14:textId="77777777" w:rsidR="000476D8" w:rsidRPr="00532DAE" w:rsidRDefault="000476D8">
            <w:pPr>
              <w:pStyle w:val="ARfintablebodyright"/>
            </w:pPr>
            <w:r w:rsidRPr="00532DAE">
              <w:t>0.6</w:t>
            </w:r>
          </w:p>
        </w:tc>
      </w:tr>
      <w:tr w:rsidR="000476D8" w:rsidRPr="00532DAE" w14:paraId="20F09F7E" w14:textId="77777777">
        <w:trPr>
          <w:cantSplit w:val="0"/>
          <w:trHeight w:val="255"/>
        </w:trPr>
        <w:tc>
          <w:tcPr>
            <w:tcW w:w="6915" w:type="dxa"/>
            <w:tcBorders>
              <w:top w:val="single" w:sz="4" w:space="0" w:color="A6A6A6" w:themeColor="background1" w:themeShade="A6"/>
            </w:tcBorders>
            <w:hideMark/>
          </w:tcPr>
          <w:p w14:paraId="53F6D53B" w14:textId="77777777" w:rsidR="000476D8" w:rsidRPr="00532DAE" w:rsidRDefault="000476D8">
            <w:pPr>
              <w:pStyle w:val="ARfintablebody"/>
            </w:pPr>
            <w:r w:rsidRPr="00532DAE">
              <w:t>Actuarial losses/(gains)</w:t>
            </w:r>
          </w:p>
        </w:tc>
        <w:tc>
          <w:tcPr>
            <w:tcW w:w="1361" w:type="dxa"/>
            <w:tcBorders>
              <w:top w:val="single" w:sz="4" w:space="0" w:color="A6A6A6" w:themeColor="background1" w:themeShade="A6"/>
            </w:tcBorders>
            <w:shd w:val="clear" w:color="auto" w:fill="E7E6E6" w:themeFill="background2"/>
            <w:noWrap/>
            <w:hideMark/>
          </w:tcPr>
          <w:p w14:paraId="3F5F0D07" w14:textId="77777777" w:rsidR="000476D8" w:rsidRPr="00532DAE" w:rsidRDefault="000476D8">
            <w:pPr>
              <w:pStyle w:val="ARfintablebodyright"/>
            </w:pPr>
            <w:r w:rsidRPr="00532DAE">
              <w:t>(1.0)</w:t>
            </w:r>
          </w:p>
        </w:tc>
        <w:tc>
          <w:tcPr>
            <w:tcW w:w="1361" w:type="dxa"/>
            <w:tcBorders>
              <w:top w:val="single" w:sz="4" w:space="0" w:color="A6A6A6" w:themeColor="background1" w:themeShade="A6"/>
            </w:tcBorders>
            <w:noWrap/>
            <w:hideMark/>
          </w:tcPr>
          <w:p w14:paraId="3C83A228" w14:textId="77777777" w:rsidR="000476D8" w:rsidRPr="00532DAE" w:rsidRDefault="000476D8">
            <w:pPr>
              <w:pStyle w:val="ARfintablebodyright"/>
            </w:pPr>
            <w:r w:rsidRPr="00532DAE">
              <w:t>(2.4)</w:t>
            </w:r>
          </w:p>
        </w:tc>
      </w:tr>
      <w:tr w:rsidR="000476D8" w:rsidRPr="00532DAE" w14:paraId="39A62645" w14:textId="77777777">
        <w:trPr>
          <w:cantSplit w:val="0"/>
          <w:trHeight w:val="255"/>
        </w:trPr>
        <w:tc>
          <w:tcPr>
            <w:tcW w:w="6915" w:type="dxa"/>
            <w:hideMark/>
          </w:tcPr>
          <w:p w14:paraId="4A2358C6" w14:textId="77777777" w:rsidR="000476D8" w:rsidRPr="00532DAE" w:rsidRDefault="000476D8">
            <w:pPr>
              <w:pStyle w:val="ARfintablebodybold"/>
            </w:pPr>
            <w:r w:rsidRPr="00532DAE">
              <w:t>Total expense recognised in respect of defined benefit plans</w:t>
            </w:r>
          </w:p>
        </w:tc>
        <w:tc>
          <w:tcPr>
            <w:tcW w:w="1361" w:type="dxa"/>
            <w:shd w:val="clear" w:color="auto" w:fill="E7E6E6" w:themeFill="background2"/>
            <w:noWrap/>
            <w:hideMark/>
          </w:tcPr>
          <w:p w14:paraId="49118004" w14:textId="77777777" w:rsidR="000476D8" w:rsidRPr="00532DAE" w:rsidRDefault="000476D8">
            <w:pPr>
              <w:pStyle w:val="ARfintablebodyrightbold"/>
            </w:pPr>
            <w:r w:rsidRPr="00532DAE">
              <w:t>(0.1)</w:t>
            </w:r>
          </w:p>
        </w:tc>
        <w:tc>
          <w:tcPr>
            <w:tcW w:w="1361" w:type="dxa"/>
            <w:noWrap/>
            <w:hideMark/>
          </w:tcPr>
          <w:p w14:paraId="3F68FC5C" w14:textId="77777777" w:rsidR="000476D8" w:rsidRPr="00532DAE" w:rsidRDefault="000476D8">
            <w:pPr>
              <w:pStyle w:val="ARfintablebodyrightbold"/>
            </w:pPr>
            <w:r w:rsidRPr="00532DAE">
              <w:t>(1.8)</w:t>
            </w:r>
          </w:p>
        </w:tc>
      </w:tr>
    </w:tbl>
    <w:p w14:paraId="3616FE88" w14:textId="77777777" w:rsidR="000476D8" w:rsidRPr="00532DAE" w:rsidRDefault="000476D8">
      <w:pPr>
        <w:pStyle w:val="ARfinbodyaftertable"/>
      </w:pPr>
      <w:r w:rsidRPr="00532DAE">
        <w:t>Net actuarial gains or losses reflect the change in superannuation liability that arises due to differences between the assumptions used to calculate the superannuation expense from transactions and actual outcomes. The effect of any change in actuarial assumptions during the period is also included. Net actuarial gains or losses are recognised in the period in which they occur.</w:t>
      </w:r>
    </w:p>
    <w:p w14:paraId="2B2F7C9A" w14:textId="77777777" w:rsidR="000476D8" w:rsidRPr="00532DAE" w:rsidRDefault="000476D8">
      <w:pPr>
        <w:pStyle w:val="Heading6"/>
        <w:rPr>
          <w:lang w:eastAsia="en-AU"/>
        </w:rPr>
      </w:pPr>
      <w:r w:rsidRPr="00532DAE">
        <w:rPr>
          <w:lang w:eastAsia="en-AU"/>
        </w:rPr>
        <w:t>3.1.1(c) Superannuation contributions</w:t>
      </w:r>
    </w:p>
    <w:p w14:paraId="57CBE793" w14:textId="77777777" w:rsidR="000476D8" w:rsidRPr="00532DAE" w:rsidRDefault="000476D8">
      <w:pPr>
        <w:pStyle w:val="ARfinbody"/>
      </w:pPr>
      <w:r w:rsidRPr="00532DAE">
        <w:t>Employees of the department are entitled to receive superannuation benefits and the department contributes to both defined benefit and defined contribution plans. The defined benefit plans provide benefits based on years of service and final average salary.</w:t>
      </w:r>
    </w:p>
    <w:p w14:paraId="447FE51E" w14:textId="77777777" w:rsidR="000476D8" w:rsidRPr="00532DAE" w:rsidRDefault="000476D8">
      <w:pPr>
        <w:pStyle w:val="ARfinbodylargespace"/>
      </w:pPr>
      <w:r w:rsidRPr="00532DAE">
        <w:t xml:space="preserve">As noted in Note 3.1.1(a), other than former employees of Homes Victoria, the defined benefit liability is recognised in the Department of Treasury and Finance as an administered liability. </w:t>
      </w:r>
      <w:proofErr w:type="gramStart"/>
      <w:r w:rsidRPr="00532DAE">
        <w:t>However</w:t>
      </w:r>
      <w:proofErr w:type="gramEnd"/>
      <w:r w:rsidRPr="00532DAE">
        <w:t xml:space="preserve"> the department is still required to make minimum superannuation contributions under Enterprise agreements and legislation, and the contributions paid or payable for the reporting period are included as part of employee benefits in the comprehensive operating statement of the department.</w:t>
      </w:r>
    </w:p>
    <w:tbl>
      <w:tblPr>
        <w:tblStyle w:val="TableGrid"/>
        <w:tblW w:w="9637" w:type="dxa"/>
        <w:tblLayout w:type="fixed"/>
        <w:tblLook w:val="06A0" w:firstRow="1" w:lastRow="0" w:firstColumn="1" w:lastColumn="0" w:noHBand="1" w:noVBand="1"/>
      </w:tblPr>
      <w:tblGrid>
        <w:gridCol w:w="4194"/>
        <w:gridCol w:w="1360"/>
        <w:gridCol w:w="1361"/>
        <w:gridCol w:w="1361"/>
        <w:gridCol w:w="1361"/>
      </w:tblGrid>
      <w:tr w:rsidR="000476D8" w:rsidRPr="00532DAE" w14:paraId="07312DB2" w14:textId="77777777">
        <w:trPr>
          <w:cnfStyle w:val="100000000000" w:firstRow="1" w:lastRow="0" w:firstColumn="0" w:lastColumn="0" w:oddVBand="0" w:evenVBand="0" w:oddHBand="0" w:evenHBand="0" w:firstRowFirstColumn="0" w:firstRowLastColumn="0" w:lastRowFirstColumn="0" w:lastRowLastColumn="0"/>
          <w:tblHeader/>
        </w:trPr>
        <w:tc>
          <w:tcPr>
            <w:tcW w:w="4194" w:type="dxa"/>
            <w:vMerge w:val="restart"/>
            <w:noWrap/>
            <w:hideMark/>
          </w:tcPr>
          <w:p w14:paraId="79858D42" w14:textId="77777777" w:rsidR="000476D8" w:rsidRPr="00532DAE" w:rsidRDefault="000476D8">
            <w:pPr>
              <w:pStyle w:val="ARfintablecolhead"/>
            </w:pPr>
          </w:p>
        </w:tc>
        <w:tc>
          <w:tcPr>
            <w:tcW w:w="2721" w:type="dxa"/>
            <w:gridSpan w:val="2"/>
            <w:hideMark/>
          </w:tcPr>
          <w:p w14:paraId="13890342" w14:textId="77777777" w:rsidR="000476D8" w:rsidRPr="00532DAE" w:rsidRDefault="000476D8">
            <w:pPr>
              <w:pStyle w:val="ARfintablecolheadcentre"/>
            </w:pPr>
            <w:r w:rsidRPr="00532DAE">
              <w:t xml:space="preserve">Paid contribution </w:t>
            </w:r>
            <w:r w:rsidRPr="00532DAE">
              <w:br/>
              <w:t>for the year</w:t>
            </w:r>
          </w:p>
        </w:tc>
        <w:tc>
          <w:tcPr>
            <w:tcW w:w="2722" w:type="dxa"/>
            <w:gridSpan w:val="2"/>
            <w:hideMark/>
          </w:tcPr>
          <w:p w14:paraId="0A4EAC35" w14:textId="77777777" w:rsidR="000476D8" w:rsidRPr="00532DAE" w:rsidRDefault="000476D8">
            <w:pPr>
              <w:pStyle w:val="ARfintablecolheadcentre"/>
            </w:pPr>
            <w:r w:rsidRPr="00532DAE">
              <w:t xml:space="preserve">Contribution outstanding </w:t>
            </w:r>
            <w:r w:rsidRPr="00532DAE">
              <w:br/>
              <w:t>at year end</w:t>
            </w:r>
          </w:p>
        </w:tc>
      </w:tr>
      <w:tr w:rsidR="000476D8" w:rsidRPr="00532DAE" w14:paraId="79DCC87C" w14:textId="77777777">
        <w:trPr>
          <w:cnfStyle w:val="100000000000" w:firstRow="1" w:lastRow="0" w:firstColumn="0" w:lastColumn="0" w:oddVBand="0" w:evenVBand="0" w:oddHBand="0" w:evenHBand="0" w:firstRowFirstColumn="0" w:firstRowLastColumn="0" w:lastRowFirstColumn="0" w:lastRowLastColumn="0"/>
          <w:tblHeader/>
        </w:trPr>
        <w:tc>
          <w:tcPr>
            <w:tcW w:w="4194" w:type="dxa"/>
            <w:vMerge/>
            <w:tcBorders>
              <w:bottom w:val="single" w:sz="4" w:space="0" w:color="auto"/>
            </w:tcBorders>
            <w:noWrap/>
            <w:hideMark/>
          </w:tcPr>
          <w:p w14:paraId="04B2C13C" w14:textId="77777777" w:rsidR="000476D8" w:rsidRPr="00532DAE" w:rsidRDefault="000476D8">
            <w:pPr>
              <w:pStyle w:val="ARfintablecolhead"/>
            </w:pPr>
          </w:p>
        </w:tc>
        <w:tc>
          <w:tcPr>
            <w:tcW w:w="1360" w:type="dxa"/>
            <w:tcBorders>
              <w:bottom w:val="single" w:sz="4" w:space="0" w:color="auto"/>
            </w:tcBorders>
            <w:shd w:val="clear" w:color="auto" w:fill="E7E6E6"/>
            <w:hideMark/>
          </w:tcPr>
          <w:p w14:paraId="58ABDDC8" w14:textId="77777777" w:rsidR="000476D8" w:rsidRPr="00532DAE" w:rsidRDefault="000476D8">
            <w:pPr>
              <w:pStyle w:val="ARfintablecolheadright"/>
            </w:pPr>
            <w:r w:rsidRPr="00532DAE">
              <w:t>2023</w:t>
            </w:r>
          </w:p>
          <w:p w14:paraId="54682A55" w14:textId="77777777" w:rsidR="000476D8" w:rsidRPr="00532DAE" w:rsidRDefault="000476D8">
            <w:pPr>
              <w:pStyle w:val="ARfintablecolheadright"/>
            </w:pPr>
            <w:r w:rsidRPr="00532DAE">
              <w:t>$M</w:t>
            </w:r>
          </w:p>
        </w:tc>
        <w:tc>
          <w:tcPr>
            <w:tcW w:w="1361" w:type="dxa"/>
            <w:tcBorders>
              <w:bottom w:val="single" w:sz="4" w:space="0" w:color="auto"/>
            </w:tcBorders>
            <w:hideMark/>
          </w:tcPr>
          <w:p w14:paraId="3B2CCF34" w14:textId="77777777" w:rsidR="000476D8" w:rsidRPr="00532DAE" w:rsidRDefault="000476D8">
            <w:pPr>
              <w:pStyle w:val="ARfintablecolheadright"/>
            </w:pPr>
            <w:r w:rsidRPr="00532DAE">
              <w:t>2022</w:t>
            </w:r>
          </w:p>
          <w:p w14:paraId="4115CCF1" w14:textId="77777777" w:rsidR="000476D8" w:rsidRPr="00532DAE" w:rsidRDefault="000476D8">
            <w:pPr>
              <w:pStyle w:val="ARfintablecolheadright"/>
            </w:pPr>
            <w:r w:rsidRPr="00532DAE">
              <w:t>$M</w:t>
            </w:r>
          </w:p>
        </w:tc>
        <w:tc>
          <w:tcPr>
            <w:tcW w:w="1361" w:type="dxa"/>
            <w:tcBorders>
              <w:bottom w:val="single" w:sz="4" w:space="0" w:color="auto"/>
            </w:tcBorders>
            <w:shd w:val="clear" w:color="auto" w:fill="E7E6E6"/>
            <w:hideMark/>
          </w:tcPr>
          <w:p w14:paraId="7C64053A" w14:textId="77777777" w:rsidR="000476D8" w:rsidRPr="00532DAE" w:rsidRDefault="000476D8">
            <w:pPr>
              <w:pStyle w:val="ARfintablecolheadright"/>
            </w:pPr>
            <w:r w:rsidRPr="00532DAE">
              <w:t>2023</w:t>
            </w:r>
          </w:p>
          <w:p w14:paraId="24296D72" w14:textId="77777777" w:rsidR="000476D8" w:rsidRPr="00532DAE" w:rsidRDefault="000476D8">
            <w:pPr>
              <w:pStyle w:val="ARfintablecolheadright"/>
            </w:pPr>
            <w:r w:rsidRPr="00532DAE">
              <w:t>$M</w:t>
            </w:r>
          </w:p>
        </w:tc>
        <w:tc>
          <w:tcPr>
            <w:tcW w:w="1361" w:type="dxa"/>
            <w:tcBorders>
              <w:bottom w:val="single" w:sz="4" w:space="0" w:color="auto"/>
            </w:tcBorders>
            <w:hideMark/>
          </w:tcPr>
          <w:p w14:paraId="64586D21" w14:textId="77777777" w:rsidR="000476D8" w:rsidRPr="00532DAE" w:rsidRDefault="000476D8">
            <w:pPr>
              <w:pStyle w:val="ARfintablecolheadright"/>
            </w:pPr>
            <w:r w:rsidRPr="00532DAE">
              <w:t>2022</w:t>
            </w:r>
          </w:p>
          <w:p w14:paraId="2F5F661A" w14:textId="77777777" w:rsidR="000476D8" w:rsidRPr="00532DAE" w:rsidRDefault="000476D8">
            <w:pPr>
              <w:pStyle w:val="ARfintablecolheadright"/>
            </w:pPr>
            <w:r w:rsidRPr="00532DAE">
              <w:t>$M</w:t>
            </w:r>
          </w:p>
        </w:tc>
      </w:tr>
      <w:tr w:rsidR="000476D8" w:rsidRPr="00532DAE" w14:paraId="0C9D2757" w14:textId="77777777">
        <w:tc>
          <w:tcPr>
            <w:tcW w:w="9637" w:type="dxa"/>
            <w:gridSpan w:val="5"/>
            <w:tcBorders>
              <w:top w:val="single" w:sz="4" w:space="0" w:color="auto"/>
              <w:bottom w:val="single" w:sz="4" w:space="0" w:color="A6A6A6"/>
            </w:tcBorders>
            <w:hideMark/>
          </w:tcPr>
          <w:p w14:paraId="26044378" w14:textId="77777777" w:rsidR="000476D8" w:rsidRPr="00532DAE" w:rsidRDefault="000476D8">
            <w:pPr>
              <w:pStyle w:val="ARfintablebodybold"/>
            </w:pPr>
            <w:r w:rsidRPr="00532DAE">
              <w:t>Defined benefit plans</w:t>
            </w:r>
          </w:p>
        </w:tc>
      </w:tr>
      <w:tr w:rsidR="000476D8" w:rsidRPr="00532DAE" w14:paraId="736E8494" w14:textId="77777777">
        <w:tc>
          <w:tcPr>
            <w:tcW w:w="4194" w:type="dxa"/>
            <w:tcBorders>
              <w:top w:val="single" w:sz="4" w:space="0" w:color="A6A6A6"/>
              <w:bottom w:val="single" w:sz="4" w:space="0" w:color="A6A6A6"/>
            </w:tcBorders>
            <w:hideMark/>
          </w:tcPr>
          <w:p w14:paraId="03FAF8CB" w14:textId="77777777" w:rsidR="000476D8" w:rsidRPr="00532DAE" w:rsidRDefault="000476D8">
            <w:pPr>
              <w:pStyle w:val="ARfintablebody"/>
            </w:pPr>
            <w:r w:rsidRPr="00532DAE">
              <w:t>State superannuation fund</w:t>
            </w:r>
          </w:p>
        </w:tc>
        <w:tc>
          <w:tcPr>
            <w:tcW w:w="1360" w:type="dxa"/>
            <w:tcBorders>
              <w:top w:val="single" w:sz="4" w:space="0" w:color="A6A6A6"/>
              <w:bottom w:val="single" w:sz="4" w:space="0" w:color="A6A6A6"/>
            </w:tcBorders>
            <w:shd w:val="clear" w:color="auto" w:fill="E7E6E6"/>
            <w:noWrap/>
            <w:hideMark/>
          </w:tcPr>
          <w:p w14:paraId="4E274276" w14:textId="77777777" w:rsidR="000476D8" w:rsidRPr="00532DAE" w:rsidRDefault="000476D8">
            <w:pPr>
              <w:pStyle w:val="ARfintablebodyright"/>
            </w:pPr>
            <w:r w:rsidRPr="00532DAE">
              <w:t>2.8</w:t>
            </w:r>
          </w:p>
        </w:tc>
        <w:tc>
          <w:tcPr>
            <w:tcW w:w="1361" w:type="dxa"/>
            <w:tcBorders>
              <w:top w:val="single" w:sz="4" w:space="0" w:color="A6A6A6"/>
              <w:bottom w:val="single" w:sz="4" w:space="0" w:color="A6A6A6"/>
            </w:tcBorders>
            <w:noWrap/>
            <w:hideMark/>
          </w:tcPr>
          <w:p w14:paraId="532D83FB" w14:textId="77777777" w:rsidR="000476D8" w:rsidRPr="00532DAE" w:rsidRDefault="000476D8">
            <w:pPr>
              <w:pStyle w:val="ARfintablebodyright"/>
            </w:pPr>
            <w:r w:rsidRPr="00532DAE">
              <w:t>4.8</w:t>
            </w:r>
          </w:p>
        </w:tc>
        <w:tc>
          <w:tcPr>
            <w:tcW w:w="1361" w:type="dxa"/>
            <w:tcBorders>
              <w:top w:val="single" w:sz="4" w:space="0" w:color="A6A6A6"/>
              <w:bottom w:val="single" w:sz="4" w:space="0" w:color="A6A6A6"/>
            </w:tcBorders>
            <w:shd w:val="clear" w:color="auto" w:fill="E7E6E6"/>
            <w:noWrap/>
            <w:hideMark/>
          </w:tcPr>
          <w:p w14:paraId="142D093B" w14:textId="77777777" w:rsidR="000476D8" w:rsidRPr="00532DAE" w:rsidRDefault="000476D8">
            <w:pPr>
              <w:pStyle w:val="ARfintablebodyright"/>
            </w:pPr>
            <w:r w:rsidRPr="00532DAE">
              <w:t>–</w:t>
            </w:r>
          </w:p>
        </w:tc>
        <w:tc>
          <w:tcPr>
            <w:tcW w:w="1361" w:type="dxa"/>
            <w:tcBorders>
              <w:top w:val="single" w:sz="4" w:space="0" w:color="A6A6A6"/>
              <w:bottom w:val="single" w:sz="4" w:space="0" w:color="A6A6A6"/>
            </w:tcBorders>
            <w:noWrap/>
            <w:hideMark/>
          </w:tcPr>
          <w:p w14:paraId="1EC7D621" w14:textId="77777777" w:rsidR="000476D8" w:rsidRPr="00532DAE" w:rsidRDefault="000476D8">
            <w:pPr>
              <w:pStyle w:val="ARfintablebodyright"/>
            </w:pPr>
            <w:r w:rsidRPr="00532DAE">
              <w:t>–</w:t>
            </w:r>
          </w:p>
        </w:tc>
      </w:tr>
      <w:tr w:rsidR="000476D8" w:rsidRPr="00532DAE" w14:paraId="654B53FB" w14:textId="77777777">
        <w:tc>
          <w:tcPr>
            <w:tcW w:w="9637" w:type="dxa"/>
            <w:gridSpan w:val="5"/>
            <w:tcBorders>
              <w:top w:val="single" w:sz="4" w:space="0" w:color="A6A6A6"/>
              <w:bottom w:val="single" w:sz="4" w:space="0" w:color="A6A6A6"/>
            </w:tcBorders>
            <w:hideMark/>
          </w:tcPr>
          <w:p w14:paraId="71E124BD" w14:textId="77777777" w:rsidR="000476D8" w:rsidRPr="00532DAE" w:rsidRDefault="000476D8">
            <w:pPr>
              <w:pStyle w:val="ARfintablebodybold"/>
            </w:pPr>
            <w:r w:rsidRPr="00532DAE">
              <w:t>Defined contribution plans</w:t>
            </w:r>
          </w:p>
        </w:tc>
      </w:tr>
      <w:tr w:rsidR="000476D8" w:rsidRPr="00532DAE" w14:paraId="008DBFD1" w14:textId="77777777">
        <w:tc>
          <w:tcPr>
            <w:tcW w:w="4194" w:type="dxa"/>
            <w:tcBorders>
              <w:top w:val="single" w:sz="4" w:space="0" w:color="A6A6A6"/>
              <w:bottom w:val="single" w:sz="4" w:space="0" w:color="A6A6A6"/>
            </w:tcBorders>
            <w:hideMark/>
          </w:tcPr>
          <w:p w14:paraId="15E19EA0" w14:textId="77777777" w:rsidR="000476D8" w:rsidRPr="00532DAE" w:rsidRDefault="000476D8">
            <w:pPr>
              <w:pStyle w:val="ARfintablebody"/>
            </w:pPr>
            <w:proofErr w:type="spellStart"/>
            <w:r w:rsidRPr="00532DAE">
              <w:t>VicSuper</w:t>
            </w:r>
            <w:proofErr w:type="spellEnd"/>
          </w:p>
        </w:tc>
        <w:tc>
          <w:tcPr>
            <w:tcW w:w="1360" w:type="dxa"/>
            <w:tcBorders>
              <w:top w:val="single" w:sz="4" w:space="0" w:color="A6A6A6"/>
              <w:bottom w:val="single" w:sz="4" w:space="0" w:color="A6A6A6"/>
            </w:tcBorders>
            <w:shd w:val="clear" w:color="auto" w:fill="E7E6E6"/>
            <w:noWrap/>
            <w:hideMark/>
          </w:tcPr>
          <w:p w14:paraId="0B8F1CD2" w14:textId="77777777" w:rsidR="000476D8" w:rsidRPr="00532DAE" w:rsidRDefault="000476D8">
            <w:pPr>
              <w:pStyle w:val="ARfintablebodyright"/>
            </w:pPr>
            <w:r w:rsidRPr="00532DAE">
              <w:t>40.4</w:t>
            </w:r>
          </w:p>
        </w:tc>
        <w:tc>
          <w:tcPr>
            <w:tcW w:w="1361" w:type="dxa"/>
            <w:tcBorders>
              <w:top w:val="single" w:sz="4" w:space="0" w:color="A6A6A6"/>
              <w:bottom w:val="single" w:sz="4" w:space="0" w:color="A6A6A6"/>
            </w:tcBorders>
            <w:noWrap/>
            <w:hideMark/>
          </w:tcPr>
          <w:p w14:paraId="0C515CB7" w14:textId="77777777" w:rsidR="000476D8" w:rsidRPr="00532DAE" w:rsidRDefault="000476D8">
            <w:pPr>
              <w:pStyle w:val="ARfintablebodyright"/>
            </w:pPr>
            <w:r w:rsidRPr="00532DAE">
              <w:t>34.7</w:t>
            </w:r>
          </w:p>
        </w:tc>
        <w:tc>
          <w:tcPr>
            <w:tcW w:w="1361" w:type="dxa"/>
            <w:tcBorders>
              <w:top w:val="single" w:sz="4" w:space="0" w:color="A6A6A6"/>
              <w:bottom w:val="single" w:sz="4" w:space="0" w:color="A6A6A6"/>
            </w:tcBorders>
            <w:shd w:val="clear" w:color="auto" w:fill="E7E6E6"/>
            <w:noWrap/>
            <w:hideMark/>
          </w:tcPr>
          <w:p w14:paraId="285E8357" w14:textId="77777777" w:rsidR="000476D8" w:rsidRPr="00532DAE" w:rsidRDefault="000476D8">
            <w:pPr>
              <w:pStyle w:val="ARfintablebodyright"/>
            </w:pPr>
            <w:r w:rsidRPr="00532DAE">
              <w:t>–</w:t>
            </w:r>
          </w:p>
        </w:tc>
        <w:tc>
          <w:tcPr>
            <w:tcW w:w="1361" w:type="dxa"/>
            <w:tcBorders>
              <w:top w:val="single" w:sz="4" w:space="0" w:color="A6A6A6"/>
              <w:bottom w:val="single" w:sz="4" w:space="0" w:color="A6A6A6"/>
            </w:tcBorders>
            <w:noWrap/>
            <w:hideMark/>
          </w:tcPr>
          <w:p w14:paraId="4CE1768C" w14:textId="77777777" w:rsidR="000476D8" w:rsidRPr="00532DAE" w:rsidRDefault="000476D8">
            <w:pPr>
              <w:pStyle w:val="ARfintablebodyright"/>
            </w:pPr>
            <w:r w:rsidRPr="00532DAE">
              <w:t>8.0</w:t>
            </w:r>
          </w:p>
        </w:tc>
      </w:tr>
      <w:tr w:rsidR="000476D8" w:rsidRPr="00532DAE" w14:paraId="71A815A6" w14:textId="77777777">
        <w:tc>
          <w:tcPr>
            <w:tcW w:w="4194" w:type="dxa"/>
            <w:tcBorders>
              <w:top w:val="single" w:sz="4" w:space="0" w:color="A6A6A6"/>
            </w:tcBorders>
            <w:hideMark/>
          </w:tcPr>
          <w:p w14:paraId="59045811" w14:textId="77777777" w:rsidR="000476D8" w:rsidRPr="00532DAE" w:rsidRDefault="000476D8">
            <w:pPr>
              <w:pStyle w:val="ARfintablebody"/>
            </w:pPr>
            <w:r w:rsidRPr="00532DAE">
              <w:t>Other</w:t>
            </w:r>
          </w:p>
        </w:tc>
        <w:tc>
          <w:tcPr>
            <w:tcW w:w="1360" w:type="dxa"/>
            <w:tcBorders>
              <w:top w:val="single" w:sz="4" w:space="0" w:color="A6A6A6"/>
            </w:tcBorders>
            <w:shd w:val="clear" w:color="auto" w:fill="E7E6E6"/>
            <w:noWrap/>
            <w:hideMark/>
          </w:tcPr>
          <w:p w14:paraId="16B36549" w14:textId="77777777" w:rsidR="000476D8" w:rsidRPr="00532DAE" w:rsidRDefault="000476D8">
            <w:pPr>
              <w:pStyle w:val="ARfintablebodyright"/>
            </w:pPr>
            <w:r w:rsidRPr="00532DAE">
              <w:t>29.1</w:t>
            </w:r>
          </w:p>
        </w:tc>
        <w:tc>
          <w:tcPr>
            <w:tcW w:w="1361" w:type="dxa"/>
            <w:tcBorders>
              <w:top w:val="single" w:sz="4" w:space="0" w:color="A6A6A6"/>
            </w:tcBorders>
            <w:noWrap/>
            <w:hideMark/>
          </w:tcPr>
          <w:p w14:paraId="7B41700B" w14:textId="77777777" w:rsidR="000476D8" w:rsidRPr="00532DAE" w:rsidRDefault="000476D8">
            <w:pPr>
              <w:pStyle w:val="ARfintablebodyright"/>
            </w:pPr>
            <w:r w:rsidRPr="00532DAE">
              <w:t>22.0</w:t>
            </w:r>
          </w:p>
        </w:tc>
        <w:tc>
          <w:tcPr>
            <w:tcW w:w="1361" w:type="dxa"/>
            <w:tcBorders>
              <w:top w:val="single" w:sz="4" w:space="0" w:color="A6A6A6"/>
            </w:tcBorders>
            <w:shd w:val="clear" w:color="auto" w:fill="E7E6E6"/>
            <w:noWrap/>
            <w:hideMark/>
          </w:tcPr>
          <w:p w14:paraId="18743DA0" w14:textId="77777777" w:rsidR="000476D8" w:rsidRPr="00532DAE" w:rsidRDefault="000476D8">
            <w:pPr>
              <w:pStyle w:val="ARfintablebodyright"/>
            </w:pPr>
            <w:r w:rsidRPr="00532DAE">
              <w:t>–</w:t>
            </w:r>
          </w:p>
        </w:tc>
        <w:tc>
          <w:tcPr>
            <w:tcW w:w="1361" w:type="dxa"/>
            <w:tcBorders>
              <w:top w:val="single" w:sz="4" w:space="0" w:color="A6A6A6"/>
            </w:tcBorders>
            <w:noWrap/>
            <w:hideMark/>
          </w:tcPr>
          <w:p w14:paraId="3E6CDEB2" w14:textId="77777777" w:rsidR="000476D8" w:rsidRPr="00532DAE" w:rsidRDefault="000476D8">
            <w:pPr>
              <w:pStyle w:val="ARfintablebodyright"/>
            </w:pPr>
            <w:r w:rsidRPr="00532DAE">
              <w:t>–</w:t>
            </w:r>
          </w:p>
        </w:tc>
      </w:tr>
      <w:tr w:rsidR="000476D8" w:rsidRPr="00532DAE" w14:paraId="3755191B" w14:textId="77777777">
        <w:tc>
          <w:tcPr>
            <w:tcW w:w="4194" w:type="dxa"/>
            <w:hideMark/>
          </w:tcPr>
          <w:p w14:paraId="585369FA" w14:textId="77777777" w:rsidR="000476D8" w:rsidRPr="00532DAE" w:rsidRDefault="000476D8">
            <w:pPr>
              <w:pStyle w:val="ARfintablebodybold"/>
            </w:pPr>
            <w:r w:rsidRPr="00532DAE">
              <w:t>Total</w:t>
            </w:r>
          </w:p>
        </w:tc>
        <w:tc>
          <w:tcPr>
            <w:tcW w:w="1360" w:type="dxa"/>
            <w:shd w:val="clear" w:color="auto" w:fill="E7E6E6"/>
            <w:noWrap/>
            <w:hideMark/>
          </w:tcPr>
          <w:p w14:paraId="13159296" w14:textId="77777777" w:rsidR="000476D8" w:rsidRPr="00532DAE" w:rsidRDefault="000476D8">
            <w:pPr>
              <w:pStyle w:val="ARfintablebodyrightbold"/>
            </w:pPr>
            <w:r w:rsidRPr="00532DAE">
              <w:t>72.3</w:t>
            </w:r>
          </w:p>
        </w:tc>
        <w:tc>
          <w:tcPr>
            <w:tcW w:w="1361" w:type="dxa"/>
            <w:noWrap/>
            <w:hideMark/>
          </w:tcPr>
          <w:p w14:paraId="3DA53426" w14:textId="77777777" w:rsidR="000476D8" w:rsidRPr="00532DAE" w:rsidRDefault="000476D8">
            <w:pPr>
              <w:pStyle w:val="ARfintablebodyrightbold"/>
            </w:pPr>
            <w:r w:rsidRPr="00532DAE">
              <w:t>61.5</w:t>
            </w:r>
          </w:p>
        </w:tc>
        <w:tc>
          <w:tcPr>
            <w:tcW w:w="1361" w:type="dxa"/>
            <w:shd w:val="clear" w:color="auto" w:fill="E7E6E6"/>
            <w:noWrap/>
            <w:hideMark/>
          </w:tcPr>
          <w:p w14:paraId="05CE5D5D" w14:textId="77777777" w:rsidR="000476D8" w:rsidRPr="00532DAE" w:rsidRDefault="000476D8">
            <w:pPr>
              <w:pStyle w:val="ARfintablebodyrightbold"/>
            </w:pPr>
            <w:r w:rsidRPr="00532DAE">
              <w:t>–</w:t>
            </w:r>
          </w:p>
        </w:tc>
        <w:tc>
          <w:tcPr>
            <w:tcW w:w="1361" w:type="dxa"/>
            <w:noWrap/>
            <w:hideMark/>
          </w:tcPr>
          <w:p w14:paraId="58E07E2B" w14:textId="77777777" w:rsidR="000476D8" w:rsidRPr="00532DAE" w:rsidRDefault="000476D8">
            <w:pPr>
              <w:pStyle w:val="ARfintablebodyrightbold"/>
            </w:pPr>
            <w:r w:rsidRPr="00532DAE">
              <w:t>8.0</w:t>
            </w:r>
          </w:p>
        </w:tc>
      </w:tr>
    </w:tbl>
    <w:p w14:paraId="56B0E059" w14:textId="77777777" w:rsidR="000476D8" w:rsidRPr="00532DAE" w:rsidRDefault="000476D8">
      <w:pPr>
        <w:pStyle w:val="Heading5"/>
        <w:rPr>
          <w:lang w:eastAsia="en-AU"/>
        </w:rPr>
      </w:pPr>
      <w:r w:rsidRPr="00532DAE">
        <w:rPr>
          <w:lang w:eastAsia="en-AU"/>
        </w:rPr>
        <w:lastRenderedPageBreak/>
        <w:t>3.1.2 Grants and other expense transfers</w:t>
      </w:r>
    </w:p>
    <w:tbl>
      <w:tblPr>
        <w:tblStyle w:val="TableGrid"/>
        <w:tblW w:w="9637" w:type="dxa"/>
        <w:tblLayout w:type="fixed"/>
        <w:tblLook w:val="06A0" w:firstRow="1" w:lastRow="0" w:firstColumn="1" w:lastColumn="0" w:noHBand="1" w:noVBand="1"/>
      </w:tblPr>
      <w:tblGrid>
        <w:gridCol w:w="6915"/>
        <w:gridCol w:w="1361"/>
        <w:gridCol w:w="1361"/>
      </w:tblGrid>
      <w:tr w:rsidR="000476D8" w:rsidRPr="00532DAE" w14:paraId="2D8CEC3E" w14:textId="77777777">
        <w:trPr>
          <w:cnfStyle w:val="100000000000" w:firstRow="1" w:lastRow="0" w:firstColumn="0" w:lastColumn="0" w:oddVBand="0" w:evenVBand="0" w:oddHBand="0" w:evenHBand="0" w:firstRowFirstColumn="0" w:firstRowLastColumn="0" w:lastRowFirstColumn="0" w:lastRowLastColumn="0"/>
          <w:tblHeader/>
        </w:trPr>
        <w:tc>
          <w:tcPr>
            <w:tcW w:w="6915" w:type="dxa"/>
            <w:noWrap/>
            <w:hideMark/>
          </w:tcPr>
          <w:p w14:paraId="5A9B915E" w14:textId="77777777" w:rsidR="000476D8" w:rsidRPr="00532DAE" w:rsidRDefault="000476D8">
            <w:pPr>
              <w:pStyle w:val="ARfintablecolhead"/>
            </w:pPr>
          </w:p>
        </w:tc>
        <w:tc>
          <w:tcPr>
            <w:tcW w:w="1361" w:type="dxa"/>
            <w:shd w:val="clear" w:color="auto" w:fill="E7E6E6" w:themeFill="background2"/>
            <w:hideMark/>
          </w:tcPr>
          <w:p w14:paraId="1D24B797" w14:textId="77777777" w:rsidR="000476D8" w:rsidRPr="00532DAE" w:rsidRDefault="000476D8">
            <w:pPr>
              <w:pStyle w:val="ARfintablecolheadright"/>
            </w:pPr>
            <w:r w:rsidRPr="00532DAE">
              <w:t>2023</w:t>
            </w:r>
          </w:p>
          <w:p w14:paraId="24A3D9AC" w14:textId="77777777" w:rsidR="000476D8" w:rsidRPr="00532DAE" w:rsidRDefault="000476D8">
            <w:pPr>
              <w:pStyle w:val="ARfintablecolheadright"/>
            </w:pPr>
            <w:r w:rsidRPr="00532DAE">
              <w:t>$M</w:t>
            </w:r>
          </w:p>
        </w:tc>
        <w:tc>
          <w:tcPr>
            <w:tcW w:w="1361" w:type="dxa"/>
            <w:hideMark/>
          </w:tcPr>
          <w:p w14:paraId="3CE26FB4" w14:textId="77777777" w:rsidR="000476D8" w:rsidRPr="00532DAE" w:rsidRDefault="000476D8">
            <w:pPr>
              <w:pStyle w:val="ARfintablecolheadright"/>
            </w:pPr>
            <w:r w:rsidRPr="00532DAE">
              <w:t>2022</w:t>
            </w:r>
          </w:p>
          <w:p w14:paraId="55E42C86" w14:textId="77777777" w:rsidR="000476D8" w:rsidRPr="00532DAE" w:rsidRDefault="000476D8">
            <w:pPr>
              <w:pStyle w:val="ARfintablecolheadright"/>
            </w:pPr>
            <w:r w:rsidRPr="00532DAE">
              <w:t>$M</w:t>
            </w:r>
          </w:p>
        </w:tc>
      </w:tr>
      <w:tr w:rsidR="000476D8" w:rsidRPr="00532DAE" w14:paraId="1D2B63CA" w14:textId="77777777">
        <w:tc>
          <w:tcPr>
            <w:tcW w:w="9637" w:type="dxa"/>
            <w:gridSpan w:val="3"/>
            <w:tcBorders>
              <w:top w:val="single" w:sz="4" w:space="0" w:color="A6A6A6" w:themeColor="background1" w:themeShade="A6"/>
              <w:bottom w:val="single" w:sz="4" w:space="0" w:color="A6A6A6" w:themeColor="background1" w:themeShade="A6"/>
            </w:tcBorders>
            <w:hideMark/>
          </w:tcPr>
          <w:p w14:paraId="124FDF04" w14:textId="77777777" w:rsidR="000476D8" w:rsidRPr="00532DAE" w:rsidRDefault="000476D8">
            <w:pPr>
              <w:pStyle w:val="ARfintablebodybold"/>
            </w:pPr>
            <w:r w:rsidRPr="00532DAE">
              <w:t>Non-government agencies and individuals</w:t>
            </w:r>
          </w:p>
        </w:tc>
      </w:tr>
      <w:tr w:rsidR="000476D8" w:rsidRPr="00532DAE" w14:paraId="7F1842C8" w14:textId="77777777">
        <w:tc>
          <w:tcPr>
            <w:tcW w:w="6915" w:type="dxa"/>
            <w:tcBorders>
              <w:top w:val="single" w:sz="4" w:space="0" w:color="A6A6A6" w:themeColor="background1" w:themeShade="A6"/>
              <w:bottom w:val="single" w:sz="4" w:space="0" w:color="A6A6A6" w:themeColor="background1" w:themeShade="A6"/>
            </w:tcBorders>
            <w:hideMark/>
          </w:tcPr>
          <w:p w14:paraId="249FECDD" w14:textId="77777777" w:rsidR="000476D8" w:rsidRPr="00532DAE" w:rsidRDefault="000476D8">
            <w:pPr>
              <w:pStyle w:val="ARfintablebody"/>
              <w:spacing w:before="30" w:after="10" w:line="252" w:lineRule="auto"/>
            </w:pPr>
            <w:r w:rsidRPr="00532DAE">
              <w:t xml:space="preserve">Client/assistance payment and benefits to households and persons </w:t>
            </w:r>
            <w:r w:rsidRPr="00532DAE">
              <w:rPr>
                <w:rStyle w:val="Superscript"/>
              </w:rPr>
              <w:t>(</w:t>
            </w:r>
            <w:proofErr w:type="spellStart"/>
            <w:r w:rsidRPr="00532DAE">
              <w:rPr>
                <w:rStyle w:val="Superscript"/>
              </w:rPr>
              <w:t>i</w:t>
            </w:r>
            <w:proofErr w:type="spellEnd"/>
            <w:r w:rsidRPr="00532DAE">
              <w:rPr>
                <w:rStyle w:val="Superscript"/>
              </w:rPr>
              <w:t>)</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264EA1C5" w14:textId="77777777" w:rsidR="000476D8" w:rsidRPr="00532DAE" w:rsidRDefault="000476D8">
            <w:pPr>
              <w:pStyle w:val="ARfintablebodyright"/>
              <w:spacing w:before="30" w:after="10" w:line="252" w:lineRule="auto"/>
            </w:pPr>
            <w:r w:rsidRPr="00532DAE">
              <w:t>828.3</w:t>
            </w:r>
          </w:p>
        </w:tc>
        <w:tc>
          <w:tcPr>
            <w:tcW w:w="1361" w:type="dxa"/>
            <w:tcBorders>
              <w:top w:val="single" w:sz="4" w:space="0" w:color="A6A6A6" w:themeColor="background1" w:themeShade="A6"/>
              <w:bottom w:val="single" w:sz="4" w:space="0" w:color="A6A6A6" w:themeColor="background1" w:themeShade="A6"/>
            </w:tcBorders>
            <w:noWrap/>
            <w:hideMark/>
          </w:tcPr>
          <w:p w14:paraId="31A0C0FC" w14:textId="77777777" w:rsidR="000476D8" w:rsidRPr="00532DAE" w:rsidRDefault="000476D8">
            <w:pPr>
              <w:pStyle w:val="ARfintablebodyright"/>
              <w:spacing w:before="30" w:after="10" w:line="252" w:lineRule="auto"/>
            </w:pPr>
            <w:r w:rsidRPr="00532DAE">
              <w:t>2,467.5</w:t>
            </w:r>
          </w:p>
        </w:tc>
      </w:tr>
      <w:tr w:rsidR="000476D8" w:rsidRPr="00532DAE" w14:paraId="13E7236C" w14:textId="77777777">
        <w:tc>
          <w:tcPr>
            <w:tcW w:w="6915" w:type="dxa"/>
            <w:tcBorders>
              <w:top w:val="single" w:sz="4" w:space="0" w:color="A6A6A6" w:themeColor="background1" w:themeShade="A6"/>
              <w:bottom w:val="single" w:sz="4" w:space="0" w:color="auto"/>
            </w:tcBorders>
            <w:hideMark/>
          </w:tcPr>
          <w:p w14:paraId="60C6FE8C" w14:textId="77777777" w:rsidR="000476D8" w:rsidRPr="00532DAE" w:rsidRDefault="000476D8">
            <w:pPr>
              <w:pStyle w:val="ARfintablebody"/>
              <w:spacing w:before="30" w:after="10" w:line="252" w:lineRule="auto"/>
            </w:pPr>
            <w:r w:rsidRPr="00532DAE">
              <w:t>Community service organisations and other non-government organisations</w:t>
            </w:r>
          </w:p>
        </w:tc>
        <w:tc>
          <w:tcPr>
            <w:tcW w:w="1361" w:type="dxa"/>
            <w:tcBorders>
              <w:top w:val="single" w:sz="4" w:space="0" w:color="A6A6A6" w:themeColor="background1" w:themeShade="A6"/>
              <w:bottom w:val="single" w:sz="4" w:space="0" w:color="auto"/>
            </w:tcBorders>
            <w:shd w:val="clear" w:color="auto" w:fill="E7E6E6" w:themeFill="background2"/>
            <w:noWrap/>
            <w:hideMark/>
          </w:tcPr>
          <w:p w14:paraId="4D201F7E" w14:textId="77777777" w:rsidR="000476D8" w:rsidRPr="00532DAE" w:rsidRDefault="000476D8">
            <w:pPr>
              <w:pStyle w:val="ARfintablebodyright"/>
              <w:spacing w:before="30" w:after="10" w:line="252" w:lineRule="auto"/>
            </w:pPr>
            <w:r w:rsidRPr="00532DAE">
              <w:t>2,850.4</w:t>
            </w:r>
          </w:p>
        </w:tc>
        <w:tc>
          <w:tcPr>
            <w:tcW w:w="1361" w:type="dxa"/>
            <w:tcBorders>
              <w:top w:val="single" w:sz="4" w:space="0" w:color="A6A6A6" w:themeColor="background1" w:themeShade="A6"/>
              <w:bottom w:val="single" w:sz="4" w:space="0" w:color="auto"/>
            </w:tcBorders>
            <w:noWrap/>
            <w:hideMark/>
          </w:tcPr>
          <w:p w14:paraId="64650E6C" w14:textId="77777777" w:rsidR="000476D8" w:rsidRPr="00532DAE" w:rsidRDefault="000476D8">
            <w:pPr>
              <w:pStyle w:val="ARfintablebodyright"/>
              <w:spacing w:before="30" w:after="10" w:line="252" w:lineRule="auto"/>
            </w:pPr>
            <w:r w:rsidRPr="00532DAE">
              <w:t>2,658.3</w:t>
            </w:r>
          </w:p>
        </w:tc>
      </w:tr>
      <w:tr w:rsidR="000476D8" w:rsidRPr="00532DAE" w14:paraId="11D61D9D" w14:textId="77777777">
        <w:tc>
          <w:tcPr>
            <w:tcW w:w="6915" w:type="dxa"/>
            <w:tcBorders>
              <w:top w:val="single" w:sz="4" w:space="0" w:color="A6A6A6" w:themeColor="background1" w:themeShade="A6"/>
              <w:bottom w:val="single" w:sz="4" w:space="0" w:color="auto"/>
            </w:tcBorders>
          </w:tcPr>
          <w:p w14:paraId="2546A613" w14:textId="77777777" w:rsidR="000476D8" w:rsidRPr="00532DAE" w:rsidRDefault="000476D8">
            <w:pPr>
              <w:pStyle w:val="ARfintablebodybold"/>
            </w:pPr>
          </w:p>
        </w:tc>
        <w:tc>
          <w:tcPr>
            <w:tcW w:w="1361" w:type="dxa"/>
            <w:tcBorders>
              <w:top w:val="single" w:sz="4" w:space="0" w:color="A6A6A6" w:themeColor="background1" w:themeShade="A6"/>
              <w:bottom w:val="single" w:sz="4" w:space="0" w:color="auto"/>
            </w:tcBorders>
            <w:shd w:val="clear" w:color="auto" w:fill="E7E6E6" w:themeFill="background2"/>
            <w:noWrap/>
          </w:tcPr>
          <w:p w14:paraId="225DF774" w14:textId="77777777" w:rsidR="000476D8" w:rsidRPr="00532DAE" w:rsidRDefault="000476D8">
            <w:pPr>
              <w:pStyle w:val="ARfintablebodyrightbold"/>
            </w:pPr>
            <w:r w:rsidRPr="00532DAE">
              <w:t>3,678.8</w:t>
            </w:r>
          </w:p>
        </w:tc>
        <w:tc>
          <w:tcPr>
            <w:tcW w:w="1361" w:type="dxa"/>
            <w:tcBorders>
              <w:top w:val="single" w:sz="4" w:space="0" w:color="A6A6A6" w:themeColor="background1" w:themeShade="A6"/>
              <w:bottom w:val="single" w:sz="4" w:space="0" w:color="auto"/>
            </w:tcBorders>
            <w:noWrap/>
          </w:tcPr>
          <w:p w14:paraId="09EADABC" w14:textId="77777777" w:rsidR="000476D8" w:rsidRPr="00532DAE" w:rsidRDefault="000476D8">
            <w:pPr>
              <w:pStyle w:val="ARfintablebodyrightbold"/>
            </w:pPr>
            <w:r w:rsidRPr="00532DAE">
              <w:t>5,125.8</w:t>
            </w:r>
          </w:p>
        </w:tc>
      </w:tr>
      <w:tr w:rsidR="000476D8" w:rsidRPr="00532DAE" w14:paraId="12370A10" w14:textId="77777777">
        <w:tc>
          <w:tcPr>
            <w:tcW w:w="9637" w:type="dxa"/>
            <w:gridSpan w:val="3"/>
            <w:tcBorders>
              <w:top w:val="single" w:sz="4" w:space="0" w:color="auto"/>
              <w:bottom w:val="single" w:sz="4" w:space="0" w:color="A6A6A6" w:themeColor="background1" w:themeShade="A6"/>
            </w:tcBorders>
            <w:hideMark/>
          </w:tcPr>
          <w:p w14:paraId="5E3AD62B" w14:textId="77777777" w:rsidR="000476D8" w:rsidRPr="00532DAE" w:rsidRDefault="000476D8">
            <w:pPr>
              <w:pStyle w:val="ARfintablebodybold"/>
              <w:spacing w:before="30" w:after="10" w:line="252" w:lineRule="auto"/>
            </w:pPr>
            <w:r w:rsidRPr="00532DAE">
              <w:t>Other state government agencies</w:t>
            </w:r>
          </w:p>
        </w:tc>
      </w:tr>
      <w:tr w:rsidR="000476D8" w:rsidRPr="00532DAE" w14:paraId="52D83CFC" w14:textId="77777777">
        <w:tc>
          <w:tcPr>
            <w:tcW w:w="6915" w:type="dxa"/>
            <w:tcBorders>
              <w:top w:val="single" w:sz="4" w:space="0" w:color="A6A6A6" w:themeColor="background1" w:themeShade="A6"/>
              <w:bottom w:val="single" w:sz="4" w:space="0" w:color="A6A6A6" w:themeColor="background1" w:themeShade="A6"/>
            </w:tcBorders>
            <w:hideMark/>
          </w:tcPr>
          <w:p w14:paraId="6489C481" w14:textId="77777777" w:rsidR="000476D8" w:rsidRPr="00532DAE" w:rsidRDefault="000476D8">
            <w:pPr>
              <w:pStyle w:val="ARfintablebody"/>
              <w:spacing w:before="30" w:after="10" w:line="252" w:lineRule="auto"/>
            </w:pPr>
            <w:r w:rsidRPr="00532DAE">
              <w:t>Public health services and hospitals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144467A7" w14:textId="77777777" w:rsidR="000476D8" w:rsidRPr="00532DAE" w:rsidRDefault="000476D8">
            <w:pPr>
              <w:pStyle w:val="ARfintablebodyright"/>
              <w:spacing w:before="30" w:after="10" w:line="252" w:lineRule="auto"/>
            </w:pPr>
            <w:r w:rsidRPr="00532DAE">
              <w:t>71.4</w:t>
            </w:r>
          </w:p>
        </w:tc>
        <w:tc>
          <w:tcPr>
            <w:tcW w:w="1361" w:type="dxa"/>
            <w:tcBorders>
              <w:top w:val="single" w:sz="4" w:space="0" w:color="A6A6A6" w:themeColor="background1" w:themeShade="A6"/>
              <w:bottom w:val="single" w:sz="4" w:space="0" w:color="A6A6A6" w:themeColor="background1" w:themeShade="A6"/>
            </w:tcBorders>
            <w:noWrap/>
            <w:hideMark/>
          </w:tcPr>
          <w:p w14:paraId="1F491C87" w14:textId="77777777" w:rsidR="000476D8" w:rsidRPr="00532DAE" w:rsidRDefault="000476D8">
            <w:pPr>
              <w:pStyle w:val="ARfintablebodyright"/>
              <w:spacing w:before="30" w:after="10" w:line="252" w:lineRule="auto"/>
            </w:pPr>
            <w:r w:rsidRPr="00532DAE">
              <w:t>68.7</w:t>
            </w:r>
          </w:p>
        </w:tc>
      </w:tr>
      <w:tr w:rsidR="000476D8" w:rsidRPr="00532DAE" w14:paraId="29907605" w14:textId="77777777">
        <w:tc>
          <w:tcPr>
            <w:tcW w:w="6915" w:type="dxa"/>
            <w:tcBorders>
              <w:top w:val="single" w:sz="4" w:space="0" w:color="A6A6A6" w:themeColor="background1" w:themeShade="A6"/>
            </w:tcBorders>
            <w:hideMark/>
          </w:tcPr>
          <w:p w14:paraId="4CA8767F" w14:textId="77777777" w:rsidR="000476D8" w:rsidRPr="00532DAE" w:rsidRDefault="000476D8">
            <w:pPr>
              <w:pStyle w:val="ARfintablebody"/>
              <w:spacing w:before="30" w:after="10" w:line="252" w:lineRule="auto"/>
            </w:pPr>
            <w:r w:rsidRPr="00532DAE">
              <w:t>Other state government departments and associated entities</w:t>
            </w:r>
          </w:p>
        </w:tc>
        <w:tc>
          <w:tcPr>
            <w:tcW w:w="1361" w:type="dxa"/>
            <w:tcBorders>
              <w:top w:val="single" w:sz="4" w:space="0" w:color="A6A6A6" w:themeColor="background1" w:themeShade="A6"/>
            </w:tcBorders>
            <w:shd w:val="clear" w:color="auto" w:fill="E7E6E6" w:themeFill="background2"/>
            <w:noWrap/>
            <w:hideMark/>
          </w:tcPr>
          <w:p w14:paraId="75D6D600" w14:textId="77777777" w:rsidR="000476D8" w:rsidRPr="00532DAE" w:rsidRDefault="000476D8">
            <w:pPr>
              <w:pStyle w:val="ARfintablebodyright"/>
              <w:spacing w:before="30" w:after="10" w:line="252" w:lineRule="auto"/>
            </w:pPr>
            <w:r w:rsidRPr="00532DAE">
              <w:t>245.7</w:t>
            </w:r>
          </w:p>
        </w:tc>
        <w:tc>
          <w:tcPr>
            <w:tcW w:w="1361" w:type="dxa"/>
            <w:tcBorders>
              <w:top w:val="single" w:sz="4" w:space="0" w:color="A6A6A6" w:themeColor="background1" w:themeShade="A6"/>
            </w:tcBorders>
            <w:noWrap/>
            <w:hideMark/>
          </w:tcPr>
          <w:p w14:paraId="4DDCC578" w14:textId="77777777" w:rsidR="000476D8" w:rsidRPr="00532DAE" w:rsidRDefault="000476D8">
            <w:pPr>
              <w:pStyle w:val="ARfintablebodyright"/>
              <w:spacing w:before="30" w:after="10" w:line="252" w:lineRule="auto"/>
            </w:pPr>
            <w:r w:rsidRPr="00532DAE">
              <w:t>244.2</w:t>
            </w:r>
          </w:p>
        </w:tc>
      </w:tr>
      <w:tr w:rsidR="000476D8" w:rsidRPr="00532DAE" w14:paraId="787D9511" w14:textId="77777777">
        <w:tc>
          <w:tcPr>
            <w:tcW w:w="6915" w:type="dxa"/>
            <w:tcBorders>
              <w:bottom w:val="single" w:sz="4" w:space="0" w:color="auto"/>
            </w:tcBorders>
            <w:hideMark/>
          </w:tcPr>
          <w:p w14:paraId="260C6719" w14:textId="77777777" w:rsidR="000476D8" w:rsidRPr="00532DAE" w:rsidRDefault="000476D8">
            <w:pPr>
              <w:pStyle w:val="ARfintablebodybold"/>
              <w:spacing w:before="30" w:after="10" w:line="252" w:lineRule="auto"/>
            </w:pPr>
          </w:p>
        </w:tc>
        <w:tc>
          <w:tcPr>
            <w:tcW w:w="1361" w:type="dxa"/>
            <w:tcBorders>
              <w:bottom w:val="single" w:sz="4" w:space="0" w:color="auto"/>
            </w:tcBorders>
            <w:shd w:val="clear" w:color="auto" w:fill="E7E6E6" w:themeFill="background2"/>
            <w:noWrap/>
            <w:hideMark/>
          </w:tcPr>
          <w:p w14:paraId="44DBF649" w14:textId="77777777" w:rsidR="000476D8" w:rsidRPr="00532DAE" w:rsidRDefault="000476D8">
            <w:pPr>
              <w:pStyle w:val="ARfintablebodyrightbold"/>
              <w:spacing w:before="30" w:after="10" w:line="252" w:lineRule="auto"/>
            </w:pPr>
            <w:r w:rsidRPr="00532DAE">
              <w:t>317.2</w:t>
            </w:r>
          </w:p>
        </w:tc>
        <w:tc>
          <w:tcPr>
            <w:tcW w:w="1361" w:type="dxa"/>
            <w:tcBorders>
              <w:bottom w:val="single" w:sz="4" w:space="0" w:color="auto"/>
            </w:tcBorders>
            <w:noWrap/>
            <w:hideMark/>
          </w:tcPr>
          <w:p w14:paraId="45841DF2" w14:textId="77777777" w:rsidR="000476D8" w:rsidRPr="00532DAE" w:rsidRDefault="000476D8">
            <w:pPr>
              <w:pStyle w:val="ARfintablebodyrightbold"/>
              <w:spacing w:before="30" w:after="10" w:line="252" w:lineRule="auto"/>
            </w:pPr>
            <w:r w:rsidRPr="00532DAE">
              <w:t>312.9</w:t>
            </w:r>
          </w:p>
        </w:tc>
      </w:tr>
      <w:tr w:rsidR="000476D8" w:rsidRPr="00532DAE" w14:paraId="3AAE595D" w14:textId="77777777">
        <w:tc>
          <w:tcPr>
            <w:tcW w:w="9637" w:type="dxa"/>
            <w:gridSpan w:val="3"/>
            <w:tcBorders>
              <w:top w:val="single" w:sz="4" w:space="0" w:color="auto"/>
              <w:bottom w:val="single" w:sz="4" w:space="0" w:color="A6A6A6" w:themeColor="background1" w:themeShade="A6"/>
            </w:tcBorders>
            <w:hideMark/>
          </w:tcPr>
          <w:p w14:paraId="04CCAA4F" w14:textId="77777777" w:rsidR="000476D8" w:rsidRPr="00532DAE" w:rsidRDefault="000476D8">
            <w:pPr>
              <w:pStyle w:val="ARfintablebodybold"/>
              <w:spacing w:before="30" w:after="10" w:line="252" w:lineRule="auto"/>
            </w:pPr>
            <w:r w:rsidRPr="00532DAE">
              <w:t>Local government</w:t>
            </w:r>
          </w:p>
        </w:tc>
      </w:tr>
      <w:tr w:rsidR="000476D8" w:rsidRPr="00532DAE" w14:paraId="0BFAAB62" w14:textId="77777777">
        <w:tc>
          <w:tcPr>
            <w:tcW w:w="6915" w:type="dxa"/>
            <w:tcBorders>
              <w:top w:val="single" w:sz="4" w:space="0" w:color="A6A6A6" w:themeColor="background1" w:themeShade="A6"/>
            </w:tcBorders>
            <w:hideMark/>
          </w:tcPr>
          <w:p w14:paraId="4DA71542" w14:textId="77777777" w:rsidR="000476D8" w:rsidRPr="00532DAE" w:rsidRDefault="000476D8">
            <w:pPr>
              <w:pStyle w:val="ARfintablebody"/>
              <w:spacing w:before="30" w:after="10" w:line="252" w:lineRule="auto"/>
            </w:pPr>
            <w:r w:rsidRPr="00532DAE">
              <w:t>Local councils</w:t>
            </w:r>
          </w:p>
        </w:tc>
        <w:tc>
          <w:tcPr>
            <w:tcW w:w="1361" w:type="dxa"/>
            <w:tcBorders>
              <w:top w:val="single" w:sz="4" w:space="0" w:color="A6A6A6" w:themeColor="background1" w:themeShade="A6"/>
            </w:tcBorders>
            <w:shd w:val="clear" w:color="auto" w:fill="E7E6E6" w:themeFill="background2"/>
            <w:noWrap/>
            <w:hideMark/>
          </w:tcPr>
          <w:p w14:paraId="1DE761F7" w14:textId="77777777" w:rsidR="000476D8" w:rsidRPr="00532DAE" w:rsidRDefault="000476D8">
            <w:pPr>
              <w:pStyle w:val="ARfintablebodyright"/>
              <w:spacing w:before="30" w:after="10" w:line="252" w:lineRule="auto"/>
            </w:pPr>
            <w:r w:rsidRPr="00532DAE">
              <w:t>12.5</w:t>
            </w:r>
          </w:p>
        </w:tc>
        <w:tc>
          <w:tcPr>
            <w:tcW w:w="1361" w:type="dxa"/>
            <w:tcBorders>
              <w:top w:val="single" w:sz="4" w:space="0" w:color="A6A6A6" w:themeColor="background1" w:themeShade="A6"/>
            </w:tcBorders>
            <w:noWrap/>
            <w:hideMark/>
          </w:tcPr>
          <w:p w14:paraId="50A6042A" w14:textId="77777777" w:rsidR="000476D8" w:rsidRPr="00532DAE" w:rsidRDefault="000476D8">
            <w:pPr>
              <w:pStyle w:val="ARfintablebodyright"/>
              <w:spacing w:before="30" w:after="10" w:line="252" w:lineRule="auto"/>
            </w:pPr>
            <w:r w:rsidRPr="00532DAE">
              <w:t>16.7</w:t>
            </w:r>
          </w:p>
        </w:tc>
      </w:tr>
      <w:tr w:rsidR="000476D8" w:rsidRPr="00532DAE" w14:paraId="1471A125" w14:textId="77777777">
        <w:tc>
          <w:tcPr>
            <w:tcW w:w="6915" w:type="dxa"/>
            <w:tcBorders>
              <w:bottom w:val="single" w:sz="4" w:space="0" w:color="auto"/>
            </w:tcBorders>
            <w:hideMark/>
          </w:tcPr>
          <w:p w14:paraId="2A8D8633" w14:textId="77777777" w:rsidR="000476D8" w:rsidRPr="00532DAE" w:rsidRDefault="000476D8">
            <w:pPr>
              <w:pStyle w:val="ARfintablebodybold"/>
              <w:spacing w:before="30" w:after="10" w:line="252" w:lineRule="auto"/>
            </w:pPr>
          </w:p>
        </w:tc>
        <w:tc>
          <w:tcPr>
            <w:tcW w:w="1361" w:type="dxa"/>
            <w:tcBorders>
              <w:bottom w:val="single" w:sz="4" w:space="0" w:color="auto"/>
            </w:tcBorders>
            <w:shd w:val="clear" w:color="auto" w:fill="E7E6E6" w:themeFill="background2"/>
            <w:noWrap/>
            <w:hideMark/>
          </w:tcPr>
          <w:p w14:paraId="126223D4" w14:textId="77777777" w:rsidR="000476D8" w:rsidRPr="00532DAE" w:rsidRDefault="000476D8">
            <w:pPr>
              <w:pStyle w:val="ARfintablebodyrightbold"/>
              <w:spacing w:before="30" w:after="10" w:line="252" w:lineRule="auto"/>
            </w:pPr>
            <w:r w:rsidRPr="00532DAE">
              <w:t>12.5</w:t>
            </w:r>
          </w:p>
        </w:tc>
        <w:tc>
          <w:tcPr>
            <w:tcW w:w="1361" w:type="dxa"/>
            <w:tcBorders>
              <w:bottom w:val="single" w:sz="4" w:space="0" w:color="auto"/>
            </w:tcBorders>
            <w:noWrap/>
            <w:hideMark/>
          </w:tcPr>
          <w:p w14:paraId="5A053290" w14:textId="77777777" w:rsidR="000476D8" w:rsidRPr="00532DAE" w:rsidRDefault="000476D8">
            <w:pPr>
              <w:pStyle w:val="ARfintablebodyrightbold"/>
              <w:spacing w:before="30" w:after="10" w:line="252" w:lineRule="auto"/>
            </w:pPr>
            <w:r w:rsidRPr="00532DAE">
              <w:t>16.7</w:t>
            </w:r>
          </w:p>
        </w:tc>
      </w:tr>
      <w:tr w:rsidR="000476D8" w:rsidRPr="00532DAE" w14:paraId="39747160" w14:textId="77777777">
        <w:tc>
          <w:tcPr>
            <w:tcW w:w="9637" w:type="dxa"/>
            <w:gridSpan w:val="3"/>
            <w:tcBorders>
              <w:top w:val="single" w:sz="4" w:space="0" w:color="auto"/>
              <w:bottom w:val="single" w:sz="4" w:space="0" w:color="A6A6A6" w:themeColor="background1" w:themeShade="A6"/>
            </w:tcBorders>
            <w:hideMark/>
          </w:tcPr>
          <w:p w14:paraId="663FD252" w14:textId="77777777" w:rsidR="000476D8" w:rsidRPr="00532DAE" w:rsidRDefault="000476D8">
            <w:pPr>
              <w:pStyle w:val="ARfintablebodybold"/>
              <w:spacing w:before="30" w:after="10" w:line="252" w:lineRule="auto"/>
            </w:pPr>
            <w:r w:rsidRPr="00532DAE">
              <w:t>Commonwealth Government</w:t>
            </w:r>
          </w:p>
        </w:tc>
      </w:tr>
      <w:tr w:rsidR="000476D8" w:rsidRPr="00532DAE" w14:paraId="4887A697" w14:textId="77777777">
        <w:tc>
          <w:tcPr>
            <w:tcW w:w="6915" w:type="dxa"/>
            <w:tcBorders>
              <w:top w:val="single" w:sz="4" w:space="0" w:color="A6A6A6" w:themeColor="background1" w:themeShade="A6"/>
            </w:tcBorders>
            <w:hideMark/>
          </w:tcPr>
          <w:p w14:paraId="432E44B2" w14:textId="77777777" w:rsidR="000476D8" w:rsidRPr="00532DAE" w:rsidRDefault="000476D8">
            <w:pPr>
              <w:pStyle w:val="ARfintablebody"/>
              <w:spacing w:before="30" w:after="10" w:line="252" w:lineRule="auto"/>
            </w:pPr>
            <w:r w:rsidRPr="00532DAE">
              <w:t>Commonwealth Government</w:t>
            </w:r>
          </w:p>
        </w:tc>
        <w:tc>
          <w:tcPr>
            <w:tcW w:w="1361" w:type="dxa"/>
            <w:tcBorders>
              <w:top w:val="single" w:sz="4" w:space="0" w:color="A6A6A6" w:themeColor="background1" w:themeShade="A6"/>
            </w:tcBorders>
            <w:shd w:val="clear" w:color="auto" w:fill="E7E6E6" w:themeFill="background2"/>
            <w:noWrap/>
            <w:hideMark/>
          </w:tcPr>
          <w:p w14:paraId="610E2BD1" w14:textId="77777777" w:rsidR="000476D8" w:rsidRPr="00532DAE" w:rsidRDefault="000476D8">
            <w:pPr>
              <w:pStyle w:val="ARfintablebodyright"/>
              <w:spacing w:before="30" w:after="10" w:line="252" w:lineRule="auto"/>
            </w:pPr>
            <w:r w:rsidRPr="00532DAE">
              <w:t>2.3</w:t>
            </w:r>
          </w:p>
        </w:tc>
        <w:tc>
          <w:tcPr>
            <w:tcW w:w="1361" w:type="dxa"/>
            <w:tcBorders>
              <w:top w:val="single" w:sz="4" w:space="0" w:color="A6A6A6" w:themeColor="background1" w:themeShade="A6"/>
            </w:tcBorders>
            <w:noWrap/>
            <w:hideMark/>
          </w:tcPr>
          <w:p w14:paraId="77B3D1E1" w14:textId="77777777" w:rsidR="000476D8" w:rsidRPr="00532DAE" w:rsidRDefault="000476D8">
            <w:pPr>
              <w:pStyle w:val="ARfintablebodyright"/>
              <w:spacing w:before="30" w:after="10" w:line="252" w:lineRule="auto"/>
            </w:pPr>
            <w:r w:rsidRPr="00532DAE">
              <w:t>1.1</w:t>
            </w:r>
          </w:p>
        </w:tc>
      </w:tr>
      <w:tr w:rsidR="000476D8" w:rsidRPr="00532DAE" w14:paraId="2E2DC0C6" w14:textId="77777777">
        <w:tc>
          <w:tcPr>
            <w:tcW w:w="6915" w:type="dxa"/>
            <w:tcBorders>
              <w:bottom w:val="single" w:sz="4" w:space="0" w:color="auto"/>
            </w:tcBorders>
            <w:hideMark/>
          </w:tcPr>
          <w:p w14:paraId="170EC075" w14:textId="77777777" w:rsidR="000476D8" w:rsidRPr="00532DAE" w:rsidRDefault="000476D8">
            <w:pPr>
              <w:pStyle w:val="ARfintablebodybold"/>
              <w:spacing w:before="30" w:after="10" w:line="252" w:lineRule="auto"/>
            </w:pPr>
          </w:p>
        </w:tc>
        <w:tc>
          <w:tcPr>
            <w:tcW w:w="1361" w:type="dxa"/>
            <w:tcBorders>
              <w:bottom w:val="single" w:sz="4" w:space="0" w:color="auto"/>
            </w:tcBorders>
            <w:shd w:val="clear" w:color="auto" w:fill="E7E6E6" w:themeFill="background2"/>
            <w:noWrap/>
            <w:hideMark/>
          </w:tcPr>
          <w:p w14:paraId="2BF9F490" w14:textId="77777777" w:rsidR="000476D8" w:rsidRPr="00532DAE" w:rsidRDefault="000476D8">
            <w:pPr>
              <w:pStyle w:val="ARfintablebodyrightbold"/>
              <w:spacing w:before="30" w:after="10" w:line="252" w:lineRule="auto"/>
            </w:pPr>
            <w:r w:rsidRPr="00532DAE">
              <w:t>2.3</w:t>
            </w:r>
          </w:p>
        </w:tc>
        <w:tc>
          <w:tcPr>
            <w:tcW w:w="1361" w:type="dxa"/>
            <w:tcBorders>
              <w:bottom w:val="single" w:sz="4" w:space="0" w:color="auto"/>
            </w:tcBorders>
            <w:noWrap/>
            <w:hideMark/>
          </w:tcPr>
          <w:p w14:paraId="2F280AA9" w14:textId="77777777" w:rsidR="000476D8" w:rsidRPr="00532DAE" w:rsidRDefault="000476D8">
            <w:pPr>
              <w:pStyle w:val="ARfintablebodyrightbold"/>
              <w:spacing w:before="30" w:after="10" w:line="252" w:lineRule="auto"/>
            </w:pPr>
            <w:r w:rsidRPr="00532DAE">
              <w:t>1.1</w:t>
            </w:r>
          </w:p>
        </w:tc>
      </w:tr>
      <w:tr w:rsidR="000476D8" w:rsidRPr="00532DAE" w14:paraId="68594477" w14:textId="77777777">
        <w:tc>
          <w:tcPr>
            <w:tcW w:w="6915" w:type="dxa"/>
            <w:hideMark/>
          </w:tcPr>
          <w:p w14:paraId="2C493B6E" w14:textId="77777777" w:rsidR="000476D8" w:rsidRPr="00532DAE" w:rsidRDefault="000476D8">
            <w:pPr>
              <w:pStyle w:val="ARfintablebodybold"/>
              <w:spacing w:before="30" w:after="10" w:line="252" w:lineRule="auto"/>
            </w:pPr>
            <w:r w:rsidRPr="00532DAE">
              <w:t>Total grant expenses</w:t>
            </w:r>
          </w:p>
        </w:tc>
        <w:tc>
          <w:tcPr>
            <w:tcW w:w="1361" w:type="dxa"/>
            <w:shd w:val="clear" w:color="auto" w:fill="E7E6E6" w:themeFill="background2"/>
            <w:noWrap/>
            <w:hideMark/>
          </w:tcPr>
          <w:p w14:paraId="1079BA17" w14:textId="77777777" w:rsidR="000476D8" w:rsidRPr="00532DAE" w:rsidRDefault="000476D8">
            <w:pPr>
              <w:pStyle w:val="ARfintablebodyrightbold"/>
              <w:spacing w:before="30" w:after="10" w:line="252" w:lineRule="auto"/>
            </w:pPr>
            <w:r w:rsidRPr="00532DAE">
              <w:t>4,010.70</w:t>
            </w:r>
          </w:p>
        </w:tc>
        <w:tc>
          <w:tcPr>
            <w:tcW w:w="1361" w:type="dxa"/>
            <w:noWrap/>
            <w:hideMark/>
          </w:tcPr>
          <w:p w14:paraId="28E4B0A4" w14:textId="77777777" w:rsidR="000476D8" w:rsidRPr="00532DAE" w:rsidRDefault="000476D8">
            <w:pPr>
              <w:pStyle w:val="ARfintablebodyrightbold"/>
              <w:spacing w:before="30" w:after="10" w:line="252" w:lineRule="auto"/>
            </w:pPr>
            <w:r w:rsidRPr="00532DAE">
              <w:t>5,456.5</w:t>
            </w:r>
          </w:p>
        </w:tc>
      </w:tr>
    </w:tbl>
    <w:p w14:paraId="43A46E9C" w14:textId="77777777" w:rsidR="000476D8" w:rsidRPr="00532DAE" w:rsidRDefault="000476D8">
      <w:pPr>
        <w:pStyle w:val="ARfintablefootnote"/>
        <w:rPr>
          <w:lang w:eastAsia="en-AU"/>
        </w:rPr>
      </w:pPr>
      <w:bookmarkStart w:id="301" w:name="_Hlk113286982"/>
      <w:bookmarkStart w:id="302" w:name="_Toc39136702"/>
      <w:r w:rsidRPr="00532DAE">
        <w:rPr>
          <w:lang w:eastAsia="en-AU"/>
        </w:rPr>
        <w:t>Note:</w:t>
      </w:r>
    </w:p>
    <w:p w14:paraId="1634274C" w14:textId="77777777" w:rsidR="000476D8" w:rsidRPr="00532DAE" w:rsidRDefault="000476D8">
      <w:pPr>
        <w:pStyle w:val="ARfintablefootnoteindent"/>
      </w:pPr>
      <w:r w:rsidRPr="00532DAE">
        <w:t>(</w:t>
      </w:r>
      <w:proofErr w:type="spellStart"/>
      <w:r w:rsidRPr="00532DAE">
        <w:t>i</w:t>
      </w:r>
      <w:proofErr w:type="spellEnd"/>
      <w:r w:rsidRPr="00532DAE">
        <w:t>)</w:t>
      </w:r>
      <w:r w:rsidRPr="00532DAE">
        <w:tab/>
        <w:t xml:space="preserve">The reduction in Client/assistance payment compared to prior year is mainly related to the change in funding and payment arrangement for National Disability Insurance Scheme (NDIS). In 2021–22, the NDIS funds and payments passed through DFFH controlled entity as NDIS grant payments. In 2022–23, this arrangement has been replaced by a Payments on Behalf of the State (POBOS) Account for NDIS </w:t>
      </w:r>
      <w:proofErr w:type="gramStart"/>
      <w:r w:rsidRPr="00532DAE">
        <w:t>payments</w:t>
      </w:r>
      <w:r w:rsidRPr="00532DAE">
        <w:rPr>
          <w:rFonts w:cs="HelveticaNeue"/>
        </w:rPr>
        <w:t>, and</w:t>
      </w:r>
      <w:proofErr w:type="gramEnd"/>
      <w:r w:rsidRPr="00532DAE">
        <w:rPr>
          <w:rFonts w:cs="HelveticaNeue"/>
        </w:rPr>
        <w:t xml:space="preserve"> is reported as an administered expense. Refer to note 2.3 for further details.</w:t>
      </w:r>
    </w:p>
    <w:p w14:paraId="69D4532B" w14:textId="77777777" w:rsidR="000476D8" w:rsidRPr="00532DAE" w:rsidRDefault="000476D8">
      <w:pPr>
        <w:pStyle w:val="ARfinbodyaftertable"/>
      </w:pPr>
      <w:r w:rsidRPr="00532DAE">
        <w:t xml:space="preserve">Transactions in which the department provides goods, services, assets (or extinguishes a liability) or labour to another party without receiving approximately equal value in return are categorised as ‘Grant and other expense </w:t>
      </w:r>
      <w:proofErr w:type="gramStart"/>
      <w:r w:rsidRPr="00532DAE">
        <w:t>transfers’</w:t>
      </w:r>
      <w:proofErr w:type="gramEnd"/>
      <w:r w:rsidRPr="00532DAE">
        <w:t>. Grants can either be operating or capital in nature.</w:t>
      </w:r>
    </w:p>
    <w:p w14:paraId="11877A2E" w14:textId="77777777" w:rsidR="000476D8" w:rsidRPr="00532DAE" w:rsidRDefault="000476D8">
      <w:pPr>
        <w:pStyle w:val="ARfinbody"/>
      </w:pPr>
      <w:r w:rsidRPr="00532DAE">
        <w:t xml:space="preserve">Grants and other transfers to third parties (other than contribution to owners) are recognised as an expense in the reporting period in which they are </w:t>
      </w:r>
      <w:r w:rsidRPr="00532DAE">
        <w:rPr>
          <w:rFonts w:cs="HelveticaNeue"/>
        </w:rPr>
        <w:t>incurred</w:t>
      </w:r>
      <w:r w:rsidRPr="00532DAE">
        <w:t xml:space="preserve">. They include transactions such as grants, subsidies and other transfer payments to other state government agencies, local councils and non-government agencies and individuals. Where applicable, committed grants and other transfers payable as </w:t>
      </w:r>
      <w:proofErr w:type="gramStart"/>
      <w:r w:rsidRPr="00532DAE">
        <w:t>at</w:t>
      </w:r>
      <w:proofErr w:type="gramEnd"/>
      <w:r w:rsidRPr="00532DAE">
        <w:t xml:space="preserve"> 30 June 2023 are disclosed in Note 7.5.1.</w:t>
      </w:r>
    </w:p>
    <w:p w14:paraId="1566FD39" w14:textId="77777777" w:rsidR="000476D8" w:rsidRPr="00532DAE" w:rsidRDefault="000476D8">
      <w:pPr>
        <w:pStyle w:val="ARfinbody"/>
      </w:pPr>
      <w:r w:rsidRPr="00532DAE">
        <w:t>Grants to non-government agencies and individuals include payments related to:</w:t>
      </w:r>
    </w:p>
    <w:p w14:paraId="2B0D2443" w14:textId="77777777" w:rsidR="000476D8" w:rsidRPr="00532DAE" w:rsidRDefault="000476D8">
      <w:pPr>
        <w:pStyle w:val="ARfinbullet1"/>
      </w:pPr>
      <w:r w:rsidRPr="00532DAE">
        <w:t>Initiatives to increase social and affordable housing stock as part of the Big Housing Build as well as the Building Works Package to fund the maintenance and upgrade of social housing. Committed grants payable under the Big Housing Build and Building Works Package initiatives are disclosed in Note 7.5.1.</w:t>
      </w:r>
    </w:p>
    <w:p w14:paraId="3234ECCA" w14:textId="77777777" w:rsidR="000476D8" w:rsidRPr="00532DAE" w:rsidRDefault="000476D8">
      <w:pPr>
        <w:pStyle w:val="ARfinbullet1"/>
        <w:rPr>
          <w:rFonts w:cs="HelveticaNeue"/>
        </w:rPr>
      </w:pPr>
      <w:r w:rsidRPr="00532DAE">
        <w:rPr>
          <w:rFonts w:cs="HelveticaNeue"/>
        </w:rPr>
        <w:t>Concessions to Pensioners and Beneficiaries including the development and coordination of the delivery of concessions and relief grants to eligible consumers and concession card holders; and</w:t>
      </w:r>
    </w:p>
    <w:p w14:paraId="336CE20B" w14:textId="77777777" w:rsidR="000476D8" w:rsidRPr="00532DAE" w:rsidRDefault="000476D8">
      <w:pPr>
        <w:pStyle w:val="ARfinbullet1"/>
      </w:pPr>
      <w:r w:rsidRPr="00532DAE">
        <w:rPr>
          <w:rFonts w:cs="HelveticaNeue"/>
        </w:rPr>
        <w:t>Services provided by Non-Government Organisations to support Victorian, including support family, child protection, early parenting, family violence victims and reform, sexual assault victims, placement care and specialist support.</w:t>
      </w:r>
    </w:p>
    <w:p w14:paraId="73287F9B" w14:textId="77777777" w:rsidR="000476D8" w:rsidRPr="00532DAE" w:rsidRDefault="000476D8">
      <w:pPr>
        <w:pStyle w:val="ARfinbody"/>
      </w:pPr>
      <w:bookmarkStart w:id="303" w:name="_Toc85121390"/>
      <w:bookmarkEnd w:id="301"/>
      <w:r w:rsidRPr="00532DAE">
        <w:br w:type="page"/>
      </w:r>
    </w:p>
    <w:bookmarkEnd w:id="302"/>
    <w:bookmarkEnd w:id="303"/>
    <w:p w14:paraId="73B465AD" w14:textId="77777777" w:rsidR="000476D8" w:rsidRPr="00532DAE" w:rsidRDefault="000476D8">
      <w:pPr>
        <w:pStyle w:val="Heading5"/>
        <w:spacing w:before="160"/>
      </w:pPr>
      <w:r w:rsidRPr="00532DAE">
        <w:lastRenderedPageBreak/>
        <w:t>3.1.3 Other operating expenses</w:t>
      </w:r>
    </w:p>
    <w:tbl>
      <w:tblPr>
        <w:tblStyle w:val="TableGrid"/>
        <w:tblW w:w="9637" w:type="dxa"/>
        <w:tblLayout w:type="fixed"/>
        <w:tblLook w:val="06A0" w:firstRow="1" w:lastRow="0" w:firstColumn="1" w:lastColumn="0" w:noHBand="1" w:noVBand="1"/>
      </w:tblPr>
      <w:tblGrid>
        <w:gridCol w:w="6915"/>
        <w:gridCol w:w="1361"/>
        <w:gridCol w:w="1361"/>
      </w:tblGrid>
      <w:tr w:rsidR="000476D8" w:rsidRPr="00532DAE" w14:paraId="6BF0423E" w14:textId="77777777">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6AAD8E2A" w14:textId="77777777" w:rsidR="000476D8" w:rsidRPr="00532DAE" w:rsidRDefault="000476D8">
            <w:pPr>
              <w:pStyle w:val="ARfintablecolhead"/>
            </w:pPr>
          </w:p>
        </w:tc>
        <w:tc>
          <w:tcPr>
            <w:tcW w:w="1361" w:type="dxa"/>
            <w:tcBorders>
              <w:bottom w:val="single" w:sz="4" w:space="0" w:color="auto"/>
            </w:tcBorders>
            <w:shd w:val="clear" w:color="auto" w:fill="E7E6E6" w:themeFill="background2"/>
            <w:hideMark/>
          </w:tcPr>
          <w:p w14:paraId="1F33C5E4" w14:textId="77777777" w:rsidR="000476D8" w:rsidRPr="00532DAE" w:rsidRDefault="000476D8">
            <w:pPr>
              <w:pStyle w:val="ARfintablecolheadright"/>
            </w:pPr>
            <w:r w:rsidRPr="00532DAE">
              <w:t>2023</w:t>
            </w:r>
          </w:p>
          <w:p w14:paraId="203B6D22" w14:textId="77777777" w:rsidR="000476D8" w:rsidRPr="00532DAE" w:rsidRDefault="000476D8">
            <w:pPr>
              <w:pStyle w:val="ARfintablecolheadright"/>
            </w:pPr>
            <w:r w:rsidRPr="00532DAE">
              <w:t>$M</w:t>
            </w:r>
          </w:p>
        </w:tc>
        <w:tc>
          <w:tcPr>
            <w:tcW w:w="1361" w:type="dxa"/>
            <w:tcBorders>
              <w:bottom w:val="single" w:sz="4" w:space="0" w:color="auto"/>
            </w:tcBorders>
            <w:hideMark/>
          </w:tcPr>
          <w:p w14:paraId="22D678C3" w14:textId="77777777" w:rsidR="000476D8" w:rsidRPr="00532DAE" w:rsidRDefault="000476D8">
            <w:pPr>
              <w:pStyle w:val="ARfintablecolheadright"/>
            </w:pPr>
            <w:r w:rsidRPr="00532DAE">
              <w:t>2022</w:t>
            </w:r>
          </w:p>
          <w:p w14:paraId="18E3884A" w14:textId="77777777" w:rsidR="000476D8" w:rsidRPr="00532DAE" w:rsidRDefault="000476D8">
            <w:pPr>
              <w:pStyle w:val="ARfintablecolheadright"/>
            </w:pPr>
            <w:r w:rsidRPr="00532DAE">
              <w:t>$M</w:t>
            </w:r>
          </w:p>
        </w:tc>
      </w:tr>
      <w:tr w:rsidR="000476D8" w:rsidRPr="00532DAE" w14:paraId="1B8DB415" w14:textId="77777777">
        <w:tc>
          <w:tcPr>
            <w:tcW w:w="9637" w:type="dxa"/>
            <w:gridSpan w:val="3"/>
            <w:tcBorders>
              <w:top w:val="single" w:sz="4" w:space="0" w:color="A6A6A6" w:themeColor="background1" w:themeShade="A6"/>
              <w:bottom w:val="single" w:sz="4" w:space="0" w:color="A6A6A6" w:themeColor="background1" w:themeShade="A6"/>
            </w:tcBorders>
            <w:hideMark/>
          </w:tcPr>
          <w:p w14:paraId="7B2A29AC" w14:textId="77777777" w:rsidR="000476D8" w:rsidRPr="00532DAE" w:rsidRDefault="000476D8">
            <w:pPr>
              <w:pStyle w:val="ARfintablebodybold"/>
              <w:rPr>
                <w:color w:val="000000" w:themeColor="text1"/>
                <w:szCs w:val="18"/>
              </w:rPr>
            </w:pPr>
            <w:r w:rsidRPr="00532DAE">
              <w:t>Interest expenses</w:t>
            </w:r>
          </w:p>
        </w:tc>
      </w:tr>
      <w:tr w:rsidR="000476D8" w:rsidRPr="00532DAE" w14:paraId="56BBD2EA" w14:textId="77777777">
        <w:tc>
          <w:tcPr>
            <w:tcW w:w="6915" w:type="dxa"/>
            <w:tcBorders>
              <w:top w:val="single" w:sz="4" w:space="0" w:color="A6A6A6" w:themeColor="background1" w:themeShade="A6"/>
              <w:bottom w:val="single" w:sz="4" w:space="0" w:color="A6A6A6" w:themeColor="background1" w:themeShade="A6"/>
            </w:tcBorders>
            <w:hideMark/>
          </w:tcPr>
          <w:p w14:paraId="26424234" w14:textId="77777777" w:rsidR="000476D8" w:rsidRPr="00532DAE" w:rsidRDefault="000476D8">
            <w:pPr>
              <w:pStyle w:val="ARfintablebody"/>
            </w:pPr>
            <w:r w:rsidRPr="00532DAE">
              <w:t>Interest on lease liabilities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56F27DAF" w14:textId="77777777" w:rsidR="000476D8" w:rsidRPr="00532DAE" w:rsidRDefault="000476D8">
            <w:pPr>
              <w:pStyle w:val="ARfintablebodyright"/>
            </w:pPr>
            <w:r w:rsidRPr="00532DAE">
              <w:t>1.6</w:t>
            </w:r>
          </w:p>
        </w:tc>
        <w:tc>
          <w:tcPr>
            <w:tcW w:w="1361" w:type="dxa"/>
            <w:tcBorders>
              <w:top w:val="single" w:sz="4" w:space="0" w:color="A6A6A6" w:themeColor="background1" w:themeShade="A6"/>
              <w:bottom w:val="single" w:sz="4" w:space="0" w:color="A6A6A6" w:themeColor="background1" w:themeShade="A6"/>
            </w:tcBorders>
            <w:noWrap/>
            <w:hideMark/>
          </w:tcPr>
          <w:p w14:paraId="2FCC96A4" w14:textId="77777777" w:rsidR="000476D8" w:rsidRPr="00532DAE" w:rsidRDefault="000476D8">
            <w:pPr>
              <w:pStyle w:val="ARfintablebodyright"/>
            </w:pPr>
            <w:r w:rsidRPr="00532DAE">
              <w:t>1.3</w:t>
            </w:r>
          </w:p>
        </w:tc>
      </w:tr>
      <w:tr w:rsidR="000476D8" w:rsidRPr="00532DAE" w14:paraId="3EEA3422" w14:textId="77777777">
        <w:tc>
          <w:tcPr>
            <w:tcW w:w="6915" w:type="dxa"/>
            <w:tcBorders>
              <w:top w:val="single" w:sz="4" w:space="0" w:color="A6A6A6" w:themeColor="background1" w:themeShade="A6"/>
              <w:bottom w:val="single" w:sz="4" w:space="0" w:color="A6A6A6" w:themeColor="background1" w:themeShade="A6"/>
            </w:tcBorders>
          </w:tcPr>
          <w:p w14:paraId="7E9743D4" w14:textId="77777777" w:rsidR="000476D8" w:rsidRPr="00532DAE" w:rsidRDefault="000476D8">
            <w:pPr>
              <w:pStyle w:val="ARfintablebody"/>
            </w:pPr>
            <w:r w:rsidRPr="00532DAE">
              <w:t>Interest on borrowings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tcPr>
          <w:p w14:paraId="0C1220A4" w14:textId="77777777" w:rsidR="000476D8" w:rsidRPr="00532DAE" w:rsidRDefault="000476D8">
            <w:pPr>
              <w:pStyle w:val="ARfintablebodyright"/>
            </w:pPr>
            <w:r w:rsidRPr="00532DAE">
              <w:t>2.0</w:t>
            </w:r>
          </w:p>
        </w:tc>
        <w:tc>
          <w:tcPr>
            <w:tcW w:w="1361" w:type="dxa"/>
            <w:tcBorders>
              <w:top w:val="single" w:sz="4" w:space="0" w:color="A6A6A6" w:themeColor="background1" w:themeShade="A6"/>
              <w:bottom w:val="single" w:sz="4" w:space="0" w:color="A6A6A6" w:themeColor="background1" w:themeShade="A6"/>
            </w:tcBorders>
            <w:noWrap/>
          </w:tcPr>
          <w:p w14:paraId="2E7AFA89" w14:textId="77777777" w:rsidR="000476D8" w:rsidRPr="00532DAE" w:rsidRDefault="000476D8">
            <w:pPr>
              <w:pStyle w:val="ARfintablebodyright"/>
            </w:pPr>
            <w:r w:rsidRPr="00532DAE">
              <w:t>–</w:t>
            </w:r>
          </w:p>
        </w:tc>
      </w:tr>
      <w:tr w:rsidR="000476D8" w:rsidRPr="00532DAE" w14:paraId="483218A4" w14:textId="77777777">
        <w:tc>
          <w:tcPr>
            <w:tcW w:w="6915" w:type="dxa"/>
            <w:tcBorders>
              <w:top w:val="single" w:sz="4" w:space="0" w:color="A6A6A6" w:themeColor="background1" w:themeShade="A6"/>
              <w:bottom w:val="single" w:sz="4" w:space="0" w:color="A6A6A6" w:themeColor="background1" w:themeShade="A6"/>
            </w:tcBorders>
          </w:tcPr>
          <w:p w14:paraId="39DED870" w14:textId="77777777" w:rsidR="000476D8" w:rsidRPr="00532DAE" w:rsidRDefault="000476D8">
            <w:pPr>
              <w:pStyle w:val="ARfintablebody"/>
            </w:pPr>
            <w:r w:rsidRPr="00532DAE">
              <w:t>Interest on service concession arrangements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tcPr>
          <w:p w14:paraId="35222398" w14:textId="77777777" w:rsidR="000476D8" w:rsidRPr="00532DAE" w:rsidRDefault="000476D8">
            <w:pPr>
              <w:pStyle w:val="ARfintablebodyright"/>
            </w:pPr>
            <w:r w:rsidRPr="00532DAE">
              <w:t>10.7</w:t>
            </w:r>
          </w:p>
        </w:tc>
        <w:tc>
          <w:tcPr>
            <w:tcW w:w="1361" w:type="dxa"/>
            <w:tcBorders>
              <w:top w:val="single" w:sz="4" w:space="0" w:color="A6A6A6" w:themeColor="background1" w:themeShade="A6"/>
              <w:bottom w:val="single" w:sz="4" w:space="0" w:color="A6A6A6" w:themeColor="background1" w:themeShade="A6"/>
            </w:tcBorders>
            <w:noWrap/>
          </w:tcPr>
          <w:p w14:paraId="79BC4F10" w14:textId="77777777" w:rsidR="000476D8" w:rsidRPr="00532DAE" w:rsidRDefault="000476D8">
            <w:pPr>
              <w:pStyle w:val="ARfintablebodyright"/>
            </w:pPr>
            <w:r w:rsidRPr="00532DAE">
              <w:t>–</w:t>
            </w:r>
          </w:p>
        </w:tc>
      </w:tr>
      <w:tr w:rsidR="000476D8" w:rsidRPr="00532DAE" w14:paraId="1843D34E" w14:textId="77777777">
        <w:tc>
          <w:tcPr>
            <w:tcW w:w="9637" w:type="dxa"/>
            <w:gridSpan w:val="3"/>
            <w:tcBorders>
              <w:top w:val="single" w:sz="4" w:space="0" w:color="A6A6A6" w:themeColor="background1" w:themeShade="A6"/>
              <w:bottom w:val="single" w:sz="4" w:space="0" w:color="A6A6A6" w:themeColor="background1" w:themeShade="A6"/>
            </w:tcBorders>
            <w:hideMark/>
          </w:tcPr>
          <w:p w14:paraId="44E820EC" w14:textId="77777777" w:rsidR="000476D8" w:rsidRPr="00532DAE" w:rsidRDefault="000476D8">
            <w:pPr>
              <w:pStyle w:val="ARfintablebodybold"/>
              <w:rPr>
                <w:color w:val="000000" w:themeColor="text1"/>
                <w:szCs w:val="18"/>
              </w:rPr>
            </w:pPr>
            <w:r w:rsidRPr="00532DAE">
              <w:t>Supplies and services</w:t>
            </w:r>
          </w:p>
        </w:tc>
      </w:tr>
      <w:tr w:rsidR="000476D8" w:rsidRPr="00532DAE" w14:paraId="45837EAD" w14:textId="77777777">
        <w:tc>
          <w:tcPr>
            <w:tcW w:w="6915" w:type="dxa"/>
            <w:tcBorders>
              <w:top w:val="single" w:sz="4" w:space="0" w:color="A6A6A6" w:themeColor="background1" w:themeShade="A6"/>
              <w:bottom w:val="single" w:sz="4" w:space="0" w:color="A6A6A6" w:themeColor="background1" w:themeShade="A6"/>
            </w:tcBorders>
            <w:hideMark/>
          </w:tcPr>
          <w:p w14:paraId="7D0E1B71" w14:textId="77777777" w:rsidR="000476D8" w:rsidRPr="00532DAE" w:rsidRDefault="000476D8">
            <w:pPr>
              <w:pStyle w:val="ARfintablebody"/>
            </w:pPr>
            <w:r w:rsidRPr="00532DAE">
              <w:t>Variable lease expenses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213FC287" w14:textId="77777777" w:rsidR="000476D8" w:rsidRPr="00532DAE" w:rsidRDefault="000476D8">
            <w:pPr>
              <w:pStyle w:val="ARfintablebodyright"/>
            </w:pPr>
            <w:r w:rsidRPr="00532DAE">
              <w:t>0.1</w:t>
            </w:r>
          </w:p>
        </w:tc>
        <w:tc>
          <w:tcPr>
            <w:tcW w:w="1361" w:type="dxa"/>
            <w:tcBorders>
              <w:top w:val="single" w:sz="4" w:space="0" w:color="A6A6A6" w:themeColor="background1" w:themeShade="A6"/>
              <w:bottom w:val="single" w:sz="4" w:space="0" w:color="A6A6A6" w:themeColor="background1" w:themeShade="A6"/>
            </w:tcBorders>
            <w:noWrap/>
            <w:hideMark/>
          </w:tcPr>
          <w:p w14:paraId="26166DEA" w14:textId="77777777" w:rsidR="000476D8" w:rsidRPr="00532DAE" w:rsidRDefault="000476D8">
            <w:pPr>
              <w:pStyle w:val="ARfintablebodyright"/>
            </w:pPr>
            <w:r w:rsidRPr="00532DAE">
              <w:t>0.1</w:t>
            </w:r>
          </w:p>
        </w:tc>
      </w:tr>
      <w:tr w:rsidR="000476D8" w:rsidRPr="00532DAE" w14:paraId="41053566" w14:textId="77777777">
        <w:tc>
          <w:tcPr>
            <w:tcW w:w="6915" w:type="dxa"/>
            <w:tcBorders>
              <w:top w:val="single" w:sz="4" w:space="0" w:color="A6A6A6" w:themeColor="background1" w:themeShade="A6"/>
              <w:bottom w:val="single" w:sz="4" w:space="0" w:color="A6A6A6" w:themeColor="background1" w:themeShade="A6"/>
            </w:tcBorders>
            <w:hideMark/>
          </w:tcPr>
          <w:p w14:paraId="609F966D" w14:textId="77777777" w:rsidR="000476D8" w:rsidRPr="00532DAE" w:rsidRDefault="000476D8">
            <w:pPr>
              <w:pStyle w:val="ARfintablebody"/>
            </w:pPr>
            <w:r w:rsidRPr="00532DAE">
              <w:t>Short-term lease expenses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655ABCCC" w14:textId="77777777" w:rsidR="000476D8" w:rsidRPr="00532DAE" w:rsidRDefault="000476D8">
            <w:pPr>
              <w:pStyle w:val="ARfintablebodyright"/>
            </w:pPr>
            <w:r w:rsidRPr="00532DAE">
              <w:t>0.3</w:t>
            </w:r>
          </w:p>
        </w:tc>
        <w:tc>
          <w:tcPr>
            <w:tcW w:w="1361" w:type="dxa"/>
            <w:tcBorders>
              <w:top w:val="single" w:sz="4" w:space="0" w:color="A6A6A6" w:themeColor="background1" w:themeShade="A6"/>
              <w:bottom w:val="single" w:sz="4" w:space="0" w:color="A6A6A6" w:themeColor="background1" w:themeShade="A6"/>
            </w:tcBorders>
            <w:noWrap/>
            <w:hideMark/>
          </w:tcPr>
          <w:p w14:paraId="6509B8D8" w14:textId="77777777" w:rsidR="000476D8" w:rsidRPr="00532DAE" w:rsidRDefault="000476D8">
            <w:pPr>
              <w:pStyle w:val="ARfintablebodyright"/>
            </w:pPr>
            <w:r w:rsidRPr="00532DAE">
              <w:t>0.3</w:t>
            </w:r>
          </w:p>
        </w:tc>
      </w:tr>
      <w:tr w:rsidR="000476D8" w:rsidRPr="00532DAE" w14:paraId="2966D7D9" w14:textId="77777777">
        <w:tc>
          <w:tcPr>
            <w:tcW w:w="6915" w:type="dxa"/>
            <w:tcBorders>
              <w:top w:val="single" w:sz="4" w:space="0" w:color="A6A6A6" w:themeColor="background1" w:themeShade="A6"/>
              <w:bottom w:val="single" w:sz="4" w:space="0" w:color="A6A6A6" w:themeColor="background1" w:themeShade="A6"/>
            </w:tcBorders>
            <w:hideMark/>
          </w:tcPr>
          <w:p w14:paraId="7FDE585A" w14:textId="77777777" w:rsidR="000476D8" w:rsidRPr="00532DAE" w:rsidRDefault="000476D8">
            <w:pPr>
              <w:pStyle w:val="ARfintablebody"/>
            </w:pPr>
            <w:r w:rsidRPr="00532DAE">
              <w:t>Office accommodation and property services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0FF06DC8" w14:textId="77777777" w:rsidR="000476D8" w:rsidRPr="00532DAE" w:rsidRDefault="000476D8">
            <w:pPr>
              <w:pStyle w:val="ARfintablebodyright"/>
            </w:pPr>
            <w:r w:rsidRPr="00532DAE">
              <w:t>82.6</w:t>
            </w:r>
          </w:p>
        </w:tc>
        <w:tc>
          <w:tcPr>
            <w:tcW w:w="1361" w:type="dxa"/>
            <w:tcBorders>
              <w:top w:val="single" w:sz="4" w:space="0" w:color="A6A6A6" w:themeColor="background1" w:themeShade="A6"/>
              <w:bottom w:val="single" w:sz="4" w:space="0" w:color="A6A6A6" w:themeColor="background1" w:themeShade="A6"/>
            </w:tcBorders>
            <w:noWrap/>
            <w:hideMark/>
          </w:tcPr>
          <w:p w14:paraId="15B05984" w14:textId="77777777" w:rsidR="000476D8" w:rsidRPr="00532DAE" w:rsidRDefault="000476D8">
            <w:pPr>
              <w:pStyle w:val="ARfintablebodyright"/>
            </w:pPr>
            <w:r w:rsidRPr="00532DAE">
              <w:t>57.4</w:t>
            </w:r>
          </w:p>
        </w:tc>
      </w:tr>
      <w:tr w:rsidR="000476D8" w:rsidRPr="00532DAE" w14:paraId="70140408" w14:textId="77777777">
        <w:tc>
          <w:tcPr>
            <w:tcW w:w="6915" w:type="dxa"/>
            <w:tcBorders>
              <w:top w:val="single" w:sz="4" w:space="0" w:color="A6A6A6" w:themeColor="background1" w:themeShade="A6"/>
              <w:bottom w:val="single" w:sz="4" w:space="0" w:color="A6A6A6" w:themeColor="background1" w:themeShade="A6"/>
            </w:tcBorders>
            <w:hideMark/>
          </w:tcPr>
          <w:p w14:paraId="697370D4" w14:textId="77777777" w:rsidR="000476D8" w:rsidRPr="00532DAE" w:rsidRDefault="000476D8">
            <w:pPr>
              <w:pStyle w:val="ARfintablebody"/>
            </w:pPr>
            <w:r w:rsidRPr="00532DAE">
              <w:t>Administrative costs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0CBC5C6C" w14:textId="77777777" w:rsidR="000476D8" w:rsidRPr="00532DAE" w:rsidRDefault="000476D8">
            <w:pPr>
              <w:pStyle w:val="ARfintablebodyright"/>
            </w:pPr>
            <w:r w:rsidRPr="00532DAE">
              <w:t>265.1</w:t>
            </w:r>
          </w:p>
        </w:tc>
        <w:tc>
          <w:tcPr>
            <w:tcW w:w="1361" w:type="dxa"/>
            <w:tcBorders>
              <w:top w:val="single" w:sz="4" w:space="0" w:color="A6A6A6" w:themeColor="background1" w:themeShade="A6"/>
              <w:bottom w:val="single" w:sz="4" w:space="0" w:color="A6A6A6" w:themeColor="background1" w:themeShade="A6"/>
            </w:tcBorders>
            <w:noWrap/>
            <w:hideMark/>
          </w:tcPr>
          <w:p w14:paraId="313241D3" w14:textId="77777777" w:rsidR="000476D8" w:rsidRPr="00532DAE" w:rsidRDefault="000476D8">
            <w:pPr>
              <w:pStyle w:val="ARfintablebodyright"/>
            </w:pPr>
            <w:r w:rsidRPr="00532DAE">
              <w:t>219.8</w:t>
            </w:r>
          </w:p>
        </w:tc>
      </w:tr>
      <w:tr w:rsidR="000476D8" w:rsidRPr="00532DAE" w14:paraId="5A01F17A" w14:textId="77777777">
        <w:tc>
          <w:tcPr>
            <w:tcW w:w="6915" w:type="dxa"/>
            <w:tcBorders>
              <w:top w:val="single" w:sz="4" w:space="0" w:color="A6A6A6" w:themeColor="background1" w:themeShade="A6"/>
              <w:bottom w:val="single" w:sz="4" w:space="0" w:color="A6A6A6" w:themeColor="background1" w:themeShade="A6"/>
            </w:tcBorders>
          </w:tcPr>
          <w:p w14:paraId="4AEB9294" w14:textId="77777777" w:rsidR="000476D8" w:rsidRPr="00532DAE" w:rsidRDefault="000476D8">
            <w:pPr>
              <w:pStyle w:val="ARfintablebody"/>
            </w:pPr>
            <w:r w:rsidRPr="00532DAE">
              <w:t xml:space="preserve">Information, </w:t>
            </w:r>
            <w:proofErr w:type="gramStart"/>
            <w:r w:rsidRPr="00532DAE">
              <w:t>communications</w:t>
            </w:r>
            <w:proofErr w:type="gramEnd"/>
            <w:r w:rsidRPr="00532DAE">
              <w:t xml:space="preserve"> and technology costs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tcPr>
          <w:p w14:paraId="4A63125B" w14:textId="77777777" w:rsidR="000476D8" w:rsidRPr="00532DAE" w:rsidRDefault="000476D8">
            <w:pPr>
              <w:pStyle w:val="ARfintablebodyright"/>
            </w:pPr>
            <w:r w:rsidRPr="00532DAE">
              <w:t>70.4</w:t>
            </w:r>
          </w:p>
        </w:tc>
        <w:tc>
          <w:tcPr>
            <w:tcW w:w="1361" w:type="dxa"/>
            <w:tcBorders>
              <w:top w:val="single" w:sz="4" w:space="0" w:color="A6A6A6" w:themeColor="background1" w:themeShade="A6"/>
              <w:bottom w:val="single" w:sz="4" w:space="0" w:color="A6A6A6" w:themeColor="background1" w:themeShade="A6"/>
            </w:tcBorders>
            <w:noWrap/>
          </w:tcPr>
          <w:p w14:paraId="55C3F7B0" w14:textId="77777777" w:rsidR="000476D8" w:rsidRPr="00532DAE" w:rsidRDefault="000476D8">
            <w:pPr>
              <w:pStyle w:val="ARfintablebodyright"/>
            </w:pPr>
            <w:r w:rsidRPr="00532DAE">
              <w:t>75.6</w:t>
            </w:r>
          </w:p>
        </w:tc>
      </w:tr>
      <w:tr w:rsidR="000476D8" w:rsidRPr="00532DAE" w14:paraId="662431ED" w14:textId="77777777">
        <w:tc>
          <w:tcPr>
            <w:tcW w:w="6915" w:type="dxa"/>
            <w:tcBorders>
              <w:top w:val="single" w:sz="4" w:space="0" w:color="A6A6A6" w:themeColor="background1" w:themeShade="A6"/>
              <w:bottom w:val="single" w:sz="4" w:space="0" w:color="A6A6A6" w:themeColor="background1" w:themeShade="A6"/>
            </w:tcBorders>
            <w:hideMark/>
          </w:tcPr>
          <w:p w14:paraId="1799CDA8" w14:textId="77777777" w:rsidR="000476D8" w:rsidRPr="00532DAE" w:rsidRDefault="000476D8">
            <w:pPr>
              <w:pStyle w:val="ARfintablebody"/>
            </w:pPr>
            <w:r w:rsidRPr="00532DAE">
              <w:t>Medicines and drugs / pharmacy supplies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027374EF" w14:textId="77777777" w:rsidR="000476D8" w:rsidRPr="00532DAE" w:rsidRDefault="000476D8">
            <w:pPr>
              <w:pStyle w:val="ARfintablebodyright"/>
            </w:pPr>
            <w:r w:rsidRPr="00532DAE">
              <w:t>–</w:t>
            </w:r>
          </w:p>
        </w:tc>
        <w:tc>
          <w:tcPr>
            <w:tcW w:w="1361" w:type="dxa"/>
            <w:tcBorders>
              <w:top w:val="single" w:sz="4" w:space="0" w:color="A6A6A6" w:themeColor="background1" w:themeShade="A6"/>
              <w:bottom w:val="single" w:sz="4" w:space="0" w:color="A6A6A6" w:themeColor="background1" w:themeShade="A6"/>
            </w:tcBorders>
            <w:noWrap/>
            <w:hideMark/>
          </w:tcPr>
          <w:p w14:paraId="2259B291" w14:textId="77777777" w:rsidR="000476D8" w:rsidRPr="00532DAE" w:rsidRDefault="000476D8">
            <w:pPr>
              <w:pStyle w:val="ARfintablebodyright"/>
            </w:pPr>
            <w:r w:rsidRPr="00532DAE">
              <w:t>0.6</w:t>
            </w:r>
          </w:p>
        </w:tc>
      </w:tr>
      <w:tr w:rsidR="000476D8" w:rsidRPr="00532DAE" w14:paraId="26894CB9" w14:textId="77777777">
        <w:tc>
          <w:tcPr>
            <w:tcW w:w="6915" w:type="dxa"/>
            <w:tcBorders>
              <w:top w:val="single" w:sz="4" w:space="0" w:color="A6A6A6" w:themeColor="background1" w:themeShade="A6"/>
              <w:bottom w:val="single" w:sz="4" w:space="0" w:color="A6A6A6" w:themeColor="background1" w:themeShade="A6"/>
            </w:tcBorders>
            <w:hideMark/>
          </w:tcPr>
          <w:p w14:paraId="159C4C5C" w14:textId="77777777" w:rsidR="000476D8" w:rsidRPr="00532DAE" w:rsidRDefault="000476D8">
            <w:pPr>
              <w:pStyle w:val="ARfintablebody"/>
            </w:pPr>
            <w:r w:rsidRPr="00532DAE">
              <w:t>Direct care operating costs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282A112F" w14:textId="77777777" w:rsidR="000476D8" w:rsidRPr="00532DAE" w:rsidRDefault="000476D8">
            <w:pPr>
              <w:pStyle w:val="ARfintablebodyright"/>
            </w:pPr>
            <w:r w:rsidRPr="00532DAE">
              <w:t>30.0</w:t>
            </w:r>
          </w:p>
        </w:tc>
        <w:tc>
          <w:tcPr>
            <w:tcW w:w="1361" w:type="dxa"/>
            <w:tcBorders>
              <w:top w:val="single" w:sz="4" w:space="0" w:color="A6A6A6" w:themeColor="background1" w:themeShade="A6"/>
              <w:bottom w:val="single" w:sz="4" w:space="0" w:color="A6A6A6" w:themeColor="background1" w:themeShade="A6"/>
            </w:tcBorders>
            <w:noWrap/>
            <w:hideMark/>
          </w:tcPr>
          <w:p w14:paraId="70E1EE8B" w14:textId="77777777" w:rsidR="000476D8" w:rsidRPr="00532DAE" w:rsidRDefault="000476D8">
            <w:pPr>
              <w:pStyle w:val="ARfintablebodyright"/>
            </w:pPr>
            <w:r w:rsidRPr="00532DAE">
              <w:t>31.6</w:t>
            </w:r>
          </w:p>
        </w:tc>
      </w:tr>
      <w:tr w:rsidR="000476D8" w:rsidRPr="00532DAE" w14:paraId="4FC64535" w14:textId="77777777">
        <w:tc>
          <w:tcPr>
            <w:tcW w:w="9637" w:type="dxa"/>
            <w:gridSpan w:val="3"/>
            <w:tcBorders>
              <w:top w:val="single" w:sz="4" w:space="0" w:color="A6A6A6" w:themeColor="background1" w:themeShade="A6"/>
              <w:bottom w:val="single" w:sz="4" w:space="0" w:color="A6A6A6"/>
            </w:tcBorders>
            <w:hideMark/>
          </w:tcPr>
          <w:p w14:paraId="7C51235B" w14:textId="77777777" w:rsidR="000476D8" w:rsidRPr="00532DAE" w:rsidRDefault="000476D8">
            <w:pPr>
              <w:pStyle w:val="ARfintablebodybold"/>
              <w:rPr>
                <w:color w:val="000000" w:themeColor="text1"/>
                <w:szCs w:val="18"/>
              </w:rPr>
            </w:pPr>
            <w:r w:rsidRPr="00532DAE">
              <w:t xml:space="preserve">Fair value of assets and services provided </w:t>
            </w:r>
            <w:r w:rsidRPr="00532DAE">
              <w:br/>
              <w:t>free of charge or for nominal consideration</w:t>
            </w:r>
          </w:p>
        </w:tc>
      </w:tr>
      <w:tr w:rsidR="000476D8" w:rsidRPr="00532DAE" w14:paraId="01812E1E" w14:textId="77777777">
        <w:tc>
          <w:tcPr>
            <w:tcW w:w="6915" w:type="dxa"/>
            <w:tcBorders>
              <w:top w:val="single" w:sz="4" w:space="0" w:color="A6A6A6"/>
              <w:bottom w:val="single" w:sz="4" w:space="0" w:color="A6A6A6"/>
            </w:tcBorders>
            <w:hideMark/>
          </w:tcPr>
          <w:p w14:paraId="0459D282" w14:textId="77777777" w:rsidR="000476D8" w:rsidRPr="00532DAE" w:rsidRDefault="000476D8">
            <w:pPr>
              <w:pStyle w:val="ARfintablebody"/>
            </w:pPr>
            <w:r w:rsidRPr="00532DAE">
              <w:t>Assets provided free of charge</w:t>
            </w:r>
          </w:p>
        </w:tc>
        <w:tc>
          <w:tcPr>
            <w:tcW w:w="1361" w:type="dxa"/>
            <w:tcBorders>
              <w:top w:val="single" w:sz="4" w:space="0" w:color="A6A6A6"/>
              <w:bottom w:val="single" w:sz="4" w:space="0" w:color="A6A6A6"/>
            </w:tcBorders>
            <w:shd w:val="clear" w:color="auto" w:fill="E7E6E6" w:themeFill="background2"/>
            <w:noWrap/>
            <w:hideMark/>
          </w:tcPr>
          <w:p w14:paraId="04ED66F3" w14:textId="77777777" w:rsidR="000476D8" w:rsidRPr="00532DAE" w:rsidRDefault="000476D8">
            <w:pPr>
              <w:pStyle w:val="ARfintablebodyright"/>
            </w:pPr>
            <w:r w:rsidRPr="00532DAE">
              <w:t>2.1</w:t>
            </w:r>
          </w:p>
        </w:tc>
        <w:tc>
          <w:tcPr>
            <w:tcW w:w="1361" w:type="dxa"/>
            <w:tcBorders>
              <w:top w:val="single" w:sz="4" w:space="0" w:color="A6A6A6"/>
              <w:bottom w:val="single" w:sz="4" w:space="0" w:color="A6A6A6"/>
            </w:tcBorders>
            <w:noWrap/>
            <w:hideMark/>
          </w:tcPr>
          <w:p w14:paraId="229321B7" w14:textId="77777777" w:rsidR="000476D8" w:rsidRPr="00532DAE" w:rsidRDefault="000476D8">
            <w:pPr>
              <w:pStyle w:val="ARfintablebodyright"/>
            </w:pPr>
            <w:r w:rsidRPr="00532DAE">
              <w:t>3.5</w:t>
            </w:r>
          </w:p>
        </w:tc>
      </w:tr>
      <w:tr w:rsidR="000476D8" w:rsidRPr="00532DAE" w14:paraId="4E1BF96E" w14:textId="77777777">
        <w:tc>
          <w:tcPr>
            <w:tcW w:w="6915" w:type="dxa"/>
            <w:tcBorders>
              <w:top w:val="single" w:sz="4" w:space="0" w:color="A6A6A6"/>
            </w:tcBorders>
            <w:hideMark/>
          </w:tcPr>
          <w:p w14:paraId="53D2F70F" w14:textId="77777777" w:rsidR="000476D8" w:rsidRPr="00532DAE" w:rsidRDefault="000476D8">
            <w:pPr>
              <w:pStyle w:val="ARfintablebodybold"/>
            </w:pPr>
            <w:r w:rsidRPr="00532DAE">
              <w:t>Total other operating expenses</w:t>
            </w:r>
          </w:p>
        </w:tc>
        <w:tc>
          <w:tcPr>
            <w:tcW w:w="1361" w:type="dxa"/>
            <w:tcBorders>
              <w:top w:val="single" w:sz="4" w:space="0" w:color="A6A6A6"/>
            </w:tcBorders>
            <w:shd w:val="clear" w:color="auto" w:fill="E7E6E6" w:themeFill="background2"/>
            <w:noWrap/>
            <w:hideMark/>
          </w:tcPr>
          <w:p w14:paraId="5F5CE333" w14:textId="77777777" w:rsidR="000476D8" w:rsidRPr="00532DAE" w:rsidRDefault="000476D8">
            <w:pPr>
              <w:pStyle w:val="ARfintablebodyrightbold"/>
            </w:pPr>
            <w:r w:rsidRPr="00532DAE">
              <w:t>464.9</w:t>
            </w:r>
          </w:p>
        </w:tc>
        <w:tc>
          <w:tcPr>
            <w:tcW w:w="1361" w:type="dxa"/>
            <w:tcBorders>
              <w:top w:val="single" w:sz="4" w:space="0" w:color="A6A6A6"/>
            </w:tcBorders>
            <w:noWrap/>
            <w:hideMark/>
          </w:tcPr>
          <w:p w14:paraId="0984FE49" w14:textId="77777777" w:rsidR="000476D8" w:rsidRPr="00532DAE" w:rsidRDefault="000476D8">
            <w:pPr>
              <w:pStyle w:val="ARfintablebodyrightbold"/>
            </w:pPr>
            <w:r w:rsidRPr="00532DAE">
              <w:t>390.1</w:t>
            </w:r>
          </w:p>
        </w:tc>
      </w:tr>
    </w:tbl>
    <w:p w14:paraId="223CD2AB" w14:textId="77777777" w:rsidR="000476D8" w:rsidRPr="00532DAE" w:rsidRDefault="000476D8">
      <w:pPr>
        <w:pStyle w:val="ARfinbodyaftertable"/>
      </w:pPr>
      <w:bookmarkStart w:id="304" w:name="_Toc85121393"/>
      <w:r w:rsidRPr="00532DAE">
        <w:rPr>
          <w:rStyle w:val="Strong"/>
        </w:rPr>
        <w:t>Supplies and services</w:t>
      </w:r>
      <w:r w:rsidRPr="00532DAE">
        <w:t xml:space="preserve"> are recognised as an expense in the reporting period in which they are incurred.</w:t>
      </w:r>
    </w:p>
    <w:p w14:paraId="126ABE92" w14:textId="77777777" w:rsidR="000476D8" w:rsidRPr="00532DAE" w:rsidRDefault="000476D8">
      <w:pPr>
        <w:pStyle w:val="ARfinbody"/>
      </w:pPr>
      <w:r w:rsidRPr="00532DAE">
        <w:t>The following lease payments are recognised on a straight-line basis:</w:t>
      </w:r>
    </w:p>
    <w:p w14:paraId="241D8F5A" w14:textId="77777777" w:rsidR="000476D8" w:rsidRPr="00532DAE" w:rsidRDefault="000476D8">
      <w:pPr>
        <w:pStyle w:val="ARfinbullet1"/>
      </w:pPr>
      <w:r w:rsidRPr="00532DAE">
        <w:t>Short-term leases – leases with a term 12 months or less</w:t>
      </w:r>
    </w:p>
    <w:p w14:paraId="1D113EE6" w14:textId="77777777" w:rsidR="000476D8" w:rsidRPr="00532DAE" w:rsidRDefault="000476D8">
      <w:pPr>
        <w:pStyle w:val="ARfinbullet1"/>
      </w:pPr>
      <w:r w:rsidRPr="00532DAE">
        <w:t>Low-value leases – leases where the underlying asset’s fair value (when new, regardless of the age of the asset being leased) is no more than $10,000.</w:t>
      </w:r>
    </w:p>
    <w:p w14:paraId="39A6B0CE" w14:textId="77777777" w:rsidR="000476D8" w:rsidRPr="00532DAE" w:rsidRDefault="000476D8">
      <w:pPr>
        <w:pStyle w:val="ARfinbody"/>
      </w:pPr>
      <w:r w:rsidRPr="00532DAE">
        <w:t>Variable lease payments that are not included in the measurement of the lease liability (i.e. variable lease payments that do not depend on an index or a rate and which are not, in substance fixed) such as those based on performance or usage of the underlying asset, are recognised in the comprehensive operating statement (except for payments which have been included in the carrying amount of another asset) in the period in which the event or condition that triggers those payments occurs.</w:t>
      </w:r>
    </w:p>
    <w:p w14:paraId="4AD9B1F7" w14:textId="77777777" w:rsidR="000476D8" w:rsidRPr="00532DAE" w:rsidRDefault="000476D8">
      <w:pPr>
        <w:pStyle w:val="ARfinbody"/>
      </w:pPr>
      <w:r w:rsidRPr="00532DAE">
        <w:rPr>
          <w:rStyle w:val="Strong"/>
        </w:rPr>
        <w:t>Interest expense</w:t>
      </w:r>
      <w:r w:rsidRPr="00532DAE">
        <w:t xml:space="preserve"> includes costs incurred in connection with the borrowing of funds and includes interest on bank overdrafts and short-term and long-term borrowings, amortisation of discounts or premiums relating to borrowings and interest component of leases repayments.</w:t>
      </w:r>
    </w:p>
    <w:p w14:paraId="1C8D367C" w14:textId="77777777" w:rsidR="000476D8" w:rsidRPr="00532DAE" w:rsidRDefault="000476D8">
      <w:pPr>
        <w:pStyle w:val="ARfinbody"/>
      </w:pPr>
      <w:r w:rsidRPr="00532DAE">
        <w:t>Interest expense is recognised in the period in which it is incurred.</w:t>
      </w:r>
    </w:p>
    <w:p w14:paraId="70700025" w14:textId="77777777" w:rsidR="000476D8" w:rsidRPr="00532DAE" w:rsidRDefault="000476D8">
      <w:pPr>
        <w:pStyle w:val="ARfinbody"/>
      </w:pPr>
      <w:r w:rsidRPr="00532DAE">
        <w:t xml:space="preserve">The department recognises borrowing costs immediately as an expense, even where they are directly attributable to the acquisition, </w:t>
      </w:r>
      <w:proofErr w:type="gramStart"/>
      <w:r w:rsidRPr="00532DAE">
        <w:t>construction</w:t>
      </w:r>
      <w:proofErr w:type="gramEnd"/>
      <w:r w:rsidRPr="00532DAE">
        <w:t xml:space="preserve"> or production of a qualifying asset.</w:t>
      </w:r>
    </w:p>
    <w:p w14:paraId="13C28820" w14:textId="77777777" w:rsidR="000476D8" w:rsidRPr="00532DAE" w:rsidRDefault="000476D8">
      <w:pPr>
        <w:pStyle w:val="ARfinbody"/>
      </w:pPr>
      <w:r w:rsidRPr="00532DAE">
        <w:rPr>
          <w:rStyle w:val="Strong"/>
        </w:rPr>
        <w:t>Fair value of assets and services provided free of charge or for nominal consideration</w:t>
      </w:r>
      <w:r w:rsidRPr="00532DAE">
        <w:t xml:space="preserve"> are recognised at their fair value when the recipient obtains control over the resources, irrespective of whether restrictions or conditions are imposed over the use of the contributions. The exception to this would be when the resource is provided to another government department (or agency) as a consequence of a restructure of administrative arrangements, in which case such a transfer will be recognised at </w:t>
      </w:r>
      <w:proofErr w:type="gramStart"/>
      <w:r w:rsidRPr="00532DAE">
        <w:t>its</w:t>
      </w:r>
      <w:proofErr w:type="gramEnd"/>
      <w:r w:rsidRPr="00532DAE">
        <w:t xml:space="preserve"> carrying value.</w:t>
      </w:r>
    </w:p>
    <w:bookmarkEnd w:id="304"/>
    <w:p w14:paraId="28ECF0B1" w14:textId="77777777" w:rsidR="000476D8" w:rsidRPr="00532DAE" w:rsidRDefault="000476D8">
      <w:pPr>
        <w:pStyle w:val="Heading5"/>
      </w:pPr>
      <w:r w:rsidRPr="00532DAE">
        <w:t>3.1.4 Other property management expenses</w:t>
      </w:r>
    </w:p>
    <w:tbl>
      <w:tblPr>
        <w:tblStyle w:val="TableGrid"/>
        <w:tblW w:w="9637" w:type="dxa"/>
        <w:tblLayout w:type="fixed"/>
        <w:tblLook w:val="06A0" w:firstRow="1" w:lastRow="0" w:firstColumn="1" w:lastColumn="0" w:noHBand="1" w:noVBand="1"/>
      </w:tblPr>
      <w:tblGrid>
        <w:gridCol w:w="6915"/>
        <w:gridCol w:w="1361"/>
        <w:gridCol w:w="1361"/>
      </w:tblGrid>
      <w:tr w:rsidR="000476D8" w:rsidRPr="00532DAE" w14:paraId="799CCD8D" w14:textId="77777777">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24DA9191" w14:textId="77777777" w:rsidR="000476D8" w:rsidRPr="00532DAE" w:rsidRDefault="000476D8">
            <w:pPr>
              <w:pStyle w:val="ARfintablecolhead"/>
            </w:pPr>
          </w:p>
        </w:tc>
        <w:tc>
          <w:tcPr>
            <w:tcW w:w="1361" w:type="dxa"/>
            <w:tcBorders>
              <w:bottom w:val="single" w:sz="4" w:space="0" w:color="auto"/>
            </w:tcBorders>
            <w:shd w:val="clear" w:color="auto" w:fill="E7E6E6"/>
            <w:hideMark/>
          </w:tcPr>
          <w:p w14:paraId="700F244A" w14:textId="77777777" w:rsidR="000476D8" w:rsidRPr="00532DAE" w:rsidRDefault="000476D8">
            <w:pPr>
              <w:pStyle w:val="ARfintablecolheadright"/>
            </w:pPr>
            <w:r w:rsidRPr="00532DAE">
              <w:t>2023</w:t>
            </w:r>
          </w:p>
          <w:p w14:paraId="0FF02911" w14:textId="77777777" w:rsidR="000476D8" w:rsidRPr="00532DAE" w:rsidRDefault="000476D8">
            <w:pPr>
              <w:pStyle w:val="ARfintablecolheadright"/>
            </w:pPr>
            <w:r w:rsidRPr="00532DAE">
              <w:t>$M</w:t>
            </w:r>
          </w:p>
        </w:tc>
        <w:tc>
          <w:tcPr>
            <w:tcW w:w="1361" w:type="dxa"/>
            <w:tcBorders>
              <w:bottom w:val="single" w:sz="4" w:space="0" w:color="auto"/>
            </w:tcBorders>
            <w:hideMark/>
          </w:tcPr>
          <w:p w14:paraId="0B642029" w14:textId="77777777" w:rsidR="000476D8" w:rsidRPr="00532DAE" w:rsidRDefault="000476D8">
            <w:pPr>
              <w:pStyle w:val="ARfintablecolheadright"/>
            </w:pPr>
            <w:r w:rsidRPr="00532DAE">
              <w:t>2022</w:t>
            </w:r>
          </w:p>
          <w:p w14:paraId="1B32741A" w14:textId="77777777" w:rsidR="000476D8" w:rsidRPr="00532DAE" w:rsidRDefault="000476D8">
            <w:pPr>
              <w:pStyle w:val="ARfintablecolheadright"/>
            </w:pPr>
            <w:r w:rsidRPr="00532DAE">
              <w:t>$M</w:t>
            </w:r>
          </w:p>
        </w:tc>
      </w:tr>
      <w:tr w:rsidR="000476D8" w:rsidRPr="00532DAE" w14:paraId="6C484349" w14:textId="77777777">
        <w:trPr>
          <w:trHeight w:val="255"/>
        </w:trPr>
        <w:tc>
          <w:tcPr>
            <w:tcW w:w="6915" w:type="dxa"/>
            <w:tcBorders>
              <w:top w:val="single" w:sz="4" w:space="0" w:color="auto"/>
              <w:bottom w:val="single" w:sz="4" w:space="0" w:color="A6A6A6"/>
            </w:tcBorders>
            <w:hideMark/>
          </w:tcPr>
          <w:p w14:paraId="0F869EB3" w14:textId="77777777" w:rsidR="000476D8" w:rsidRPr="00532DAE" w:rsidRDefault="000476D8">
            <w:pPr>
              <w:pStyle w:val="ARfintablebody"/>
            </w:pPr>
            <w:r w:rsidRPr="00532DAE">
              <w:t>Maintenance</w:t>
            </w:r>
          </w:p>
        </w:tc>
        <w:tc>
          <w:tcPr>
            <w:tcW w:w="1361" w:type="dxa"/>
            <w:tcBorders>
              <w:top w:val="single" w:sz="4" w:space="0" w:color="auto"/>
              <w:bottom w:val="single" w:sz="4" w:space="0" w:color="A6A6A6"/>
            </w:tcBorders>
            <w:shd w:val="clear" w:color="auto" w:fill="E7E6E6"/>
            <w:noWrap/>
            <w:hideMark/>
          </w:tcPr>
          <w:p w14:paraId="3A82F1E6" w14:textId="77777777" w:rsidR="000476D8" w:rsidRPr="00532DAE" w:rsidRDefault="000476D8">
            <w:pPr>
              <w:pStyle w:val="ARfintablebodyright"/>
            </w:pPr>
            <w:r w:rsidRPr="00532DAE">
              <w:t>315.5</w:t>
            </w:r>
          </w:p>
        </w:tc>
        <w:tc>
          <w:tcPr>
            <w:tcW w:w="1361" w:type="dxa"/>
            <w:tcBorders>
              <w:top w:val="single" w:sz="4" w:space="0" w:color="auto"/>
              <w:bottom w:val="single" w:sz="4" w:space="0" w:color="A6A6A6"/>
            </w:tcBorders>
            <w:noWrap/>
            <w:hideMark/>
          </w:tcPr>
          <w:p w14:paraId="4C86D939" w14:textId="77777777" w:rsidR="000476D8" w:rsidRPr="00532DAE" w:rsidRDefault="000476D8">
            <w:pPr>
              <w:pStyle w:val="ARfintablebodyright"/>
            </w:pPr>
            <w:r w:rsidRPr="00532DAE">
              <w:t>298.4</w:t>
            </w:r>
          </w:p>
        </w:tc>
      </w:tr>
      <w:tr w:rsidR="000476D8" w:rsidRPr="00532DAE" w14:paraId="0B9FFBF8" w14:textId="77777777">
        <w:trPr>
          <w:trHeight w:val="255"/>
        </w:trPr>
        <w:tc>
          <w:tcPr>
            <w:tcW w:w="6915" w:type="dxa"/>
            <w:tcBorders>
              <w:top w:val="single" w:sz="4" w:space="0" w:color="A6A6A6"/>
              <w:bottom w:val="single" w:sz="4" w:space="0" w:color="A6A6A6"/>
            </w:tcBorders>
          </w:tcPr>
          <w:p w14:paraId="2B4A30B8" w14:textId="77777777" w:rsidR="000476D8" w:rsidRPr="00532DAE" w:rsidRDefault="000476D8">
            <w:pPr>
              <w:pStyle w:val="ARfintablebody"/>
            </w:pPr>
            <w:r w:rsidRPr="00532DAE">
              <w:t>Rates to local authorities</w:t>
            </w:r>
          </w:p>
        </w:tc>
        <w:tc>
          <w:tcPr>
            <w:tcW w:w="1361" w:type="dxa"/>
            <w:tcBorders>
              <w:top w:val="single" w:sz="4" w:space="0" w:color="A6A6A6"/>
              <w:bottom w:val="single" w:sz="4" w:space="0" w:color="A6A6A6"/>
            </w:tcBorders>
            <w:shd w:val="clear" w:color="auto" w:fill="E7E6E6"/>
            <w:noWrap/>
          </w:tcPr>
          <w:p w14:paraId="583BDD95" w14:textId="77777777" w:rsidR="000476D8" w:rsidRPr="00532DAE" w:rsidRDefault="000476D8">
            <w:pPr>
              <w:pStyle w:val="ARfintablebodyright"/>
            </w:pPr>
            <w:r w:rsidRPr="00532DAE">
              <w:t>120.4</w:t>
            </w:r>
          </w:p>
        </w:tc>
        <w:tc>
          <w:tcPr>
            <w:tcW w:w="1361" w:type="dxa"/>
            <w:tcBorders>
              <w:top w:val="single" w:sz="4" w:space="0" w:color="A6A6A6"/>
              <w:bottom w:val="single" w:sz="4" w:space="0" w:color="A6A6A6"/>
            </w:tcBorders>
            <w:noWrap/>
          </w:tcPr>
          <w:p w14:paraId="0BB075B3" w14:textId="77777777" w:rsidR="000476D8" w:rsidRPr="00532DAE" w:rsidRDefault="000476D8">
            <w:pPr>
              <w:pStyle w:val="ARfintablebodyright"/>
            </w:pPr>
            <w:r w:rsidRPr="00532DAE">
              <w:t>120.5</w:t>
            </w:r>
          </w:p>
        </w:tc>
      </w:tr>
      <w:tr w:rsidR="000476D8" w:rsidRPr="00532DAE" w14:paraId="4CDDC730" w14:textId="77777777">
        <w:trPr>
          <w:trHeight w:val="255"/>
        </w:trPr>
        <w:tc>
          <w:tcPr>
            <w:tcW w:w="6915" w:type="dxa"/>
            <w:tcBorders>
              <w:top w:val="single" w:sz="4" w:space="0" w:color="A6A6A6"/>
            </w:tcBorders>
            <w:hideMark/>
          </w:tcPr>
          <w:p w14:paraId="13920574" w14:textId="77777777" w:rsidR="000476D8" w:rsidRPr="00532DAE" w:rsidRDefault="000476D8">
            <w:pPr>
              <w:pStyle w:val="ARfintablebody"/>
            </w:pPr>
            <w:r w:rsidRPr="00532DAE">
              <w:t>Tenant utilities and other expenses</w:t>
            </w:r>
          </w:p>
        </w:tc>
        <w:tc>
          <w:tcPr>
            <w:tcW w:w="1361" w:type="dxa"/>
            <w:tcBorders>
              <w:top w:val="single" w:sz="4" w:space="0" w:color="A6A6A6"/>
            </w:tcBorders>
            <w:shd w:val="clear" w:color="auto" w:fill="E7E6E6"/>
            <w:noWrap/>
            <w:hideMark/>
          </w:tcPr>
          <w:p w14:paraId="63E7FAFF" w14:textId="77777777" w:rsidR="000476D8" w:rsidRPr="00532DAE" w:rsidRDefault="000476D8">
            <w:pPr>
              <w:pStyle w:val="ARfintablebodyright"/>
            </w:pPr>
            <w:r w:rsidRPr="00532DAE">
              <w:t>87.8</w:t>
            </w:r>
          </w:p>
        </w:tc>
        <w:tc>
          <w:tcPr>
            <w:tcW w:w="1361" w:type="dxa"/>
            <w:tcBorders>
              <w:top w:val="single" w:sz="4" w:space="0" w:color="A6A6A6"/>
            </w:tcBorders>
            <w:noWrap/>
            <w:hideMark/>
          </w:tcPr>
          <w:p w14:paraId="5594E9E5" w14:textId="77777777" w:rsidR="000476D8" w:rsidRPr="00532DAE" w:rsidRDefault="000476D8">
            <w:pPr>
              <w:pStyle w:val="ARfintablebodyright"/>
            </w:pPr>
            <w:r w:rsidRPr="00532DAE">
              <w:t>141.4</w:t>
            </w:r>
          </w:p>
        </w:tc>
      </w:tr>
      <w:tr w:rsidR="000476D8" w:rsidRPr="00532DAE" w14:paraId="56FDF7A2" w14:textId="77777777">
        <w:trPr>
          <w:trHeight w:val="255"/>
        </w:trPr>
        <w:tc>
          <w:tcPr>
            <w:tcW w:w="6915" w:type="dxa"/>
            <w:hideMark/>
          </w:tcPr>
          <w:p w14:paraId="732F63D6" w14:textId="77777777" w:rsidR="000476D8" w:rsidRPr="00532DAE" w:rsidRDefault="000476D8">
            <w:pPr>
              <w:pStyle w:val="ARfintablebodybold"/>
            </w:pPr>
            <w:r w:rsidRPr="00532DAE">
              <w:t>Total other property management expenses</w:t>
            </w:r>
          </w:p>
        </w:tc>
        <w:tc>
          <w:tcPr>
            <w:tcW w:w="1361" w:type="dxa"/>
            <w:shd w:val="clear" w:color="auto" w:fill="E7E6E6"/>
            <w:noWrap/>
            <w:hideMark/>
          </w:tcPr>
          <w:p w14:paraId="7C15FC0E" w14:textId="77777777" w:rsidR="000476D8" w:rsidRPr="00532DAE" w:rsidRDefault="000476D8">
            <w:pPr>
              <w:pStyle w:val="ARfintablebodyrightbold"/>
            </w:pPr>
            <w:r w:rsidRPr="00532DAE">
              <w:t>523.7</w:t>
            </w:r>
          </w:p>
        </w:tc>
        <w:tc>
          <w:tcPr>
            <w:tcW w:w="1361" w:type="dxa"/>
            <w:noWrap/>
            <w:hideMark/>
          </w:tcPr>
          <w:p w14:paraId="727393E7" w14:textId="77777777" w:rsidR="000476D8" w:rsidRPr="00532DAE" w:rsidRDefault="000476D8">
            <w:pPr>
              <w:pStyle w:val="ARfintablebodyrightbold"/>
            </w:pPr>
            <w:r w:rsidRPr="00532DAE">
              <w:t>560.2</w:t>
            </w:r>
          </w:p>
        </w:tc>
      </w:tr>
    </w:tbl>
    <w:p w14:paraId="6811DF49" w14:textId="77777777" w:rsidR="000476D8" w:rsidRPr="00532DAE" w:rsidRDefault="000476D8">
      <w:pPr>
        <w:pStyle w:val="Heading3"/>
      </w:pPr>
      <w:bookmarkStart w:id="305" w:name="_Toc149587085"/>
      <w:bookmarkStart w:id="306" w:name="_Ref338146507"/>
      <w:bookmarkEnd w:id="296"/>
      <w:bookmarkEnd w:id="297"/>
      <w:bookmarkEnd w:id="298"/>
      <w:r w:rsidRPr="00532DAE">
        <w:lastRenderedPageBreak/>
        <w:t>4. Disaggregated financial information by output</w:t>
      </w:r>
      <w:bookmarkEnd w:id="305"/>
    </w:p>
    <w:p w14:paraId="10AFE0C5" w14:textId="77777777" w:rsidR="000476D8" w:rsidRPr="00532DAE" w:rsidRDefault="000476D8">
      <w:pPr>
        <w:pStyle w:val="Heading4"/>
        <w:rPr>
          <w:lang w:eastAsia="en-AU"/>
        </w:rPr>
      </w:pPr>
      <w:r w:rsidRPr="00532DAE">
        <w:rPr>
          <w:lang w:eastAsia="en-AU"/>
        </w:rPr>
        <w:t>Introduction</w:t>
      </w:r>
    </w:p>
    <w:p w14:paraId="464E9299" w14:textId="77777777" w:rsidR="000476D8" w:rsidRPr="00532DAE" w:rsidRDefault="000476D8">
      <w:pPr>
        <w:pStyle w:val="ARfinbody"/>
      </w:pPr>
      <w:r w:rsidRPr="00532DAE">
        <w:t>The department is predominantly funded by accrual-based parliamentary appropriations for the provision of outputs. This section provides a description of the departmental outputs delivered during the year along with the objectives of those outputs.</w:t>
      </w:r>
    </w:p>
    <w:p w14:paraId="4F5AD7CA" w14:textId="77777777" w:rsidR="000476D8" w:rsidRPr="00532DAE" w:rsidRDefault="000476D8">
      <w:pPr>
        <w:pStyle w:val="ARfinbody"/>
      </w:pPr>
      <w:r w:rsidRPr="00532DAE">
        <w:t>This section disaggregates revenue and expenses that enables the delivery of services (described in section 2 ‘Funding delivery of our services’) by output and records the allocation of expenses incurred (described in section 3 ‘The cost of delivering services’) also by output, which form part of controlled balances of the department.</w:t>
      </w:r>
    </w:p>
    <w:p w14:paraId="6B1542E9" w14:textId="77777777" w:rsidR="000476D8" w:rsidRPr="00532DAE" w:rsidRDefault="000476D8">
      <w:pPr>
        <w:pStyle w:val="ARfinbody"/>
      </w:pPr>
      <w:r w:rsidRPr="00532DAE">
        <w:t>It also provides information on items administered in connection with these outputs.</w:t>
      </w:r>
    </w:p>
    <w:p w14:paraId="29B4DF61" w14:textId="77777777" w:rsidR="000476D8" w:rsidRPr="00532DAE" w:rsidRDefault="000476D8">
      <w:pPr>
        <w:pStyle w:val="ARfinbody"/>
      </w:pPr>
      <w:r w:rsidRPr="00532DAE">
        <w:t>Judgement is required in allocating income and expenditure to specific outputs. For the period under review there were no amounts unallocated.</w:t>
      </w:r>
    </w:p>
    <w:p w14:paraId="1AEA5419" w14:textId="77777777" w:rsidR="000476D8" w:rsidRPr="00532DAE" w:rsidRDefault="000476D8">
      <w:pPr>
        <w:pStyle w:val="ARfinbody"/>
      </w:pPr>
      <w:r w:rsidRPr="00532DAE">
        <w:t xml:space="preserve">The distinction between controlled and administered items is based on whether the department </w:t>
      </w:r>
      <w:proofErr w:type="gramStart"/>
      <w:r w:rsidRPr="00532DAE">
        <w:t>has the ability to</w:t>
      </w:r>
      <w:proofErr w:type="gramEnd"/>
      <w:r w:rsidRPr="00532DAE">
        <w:t xml:space="preserve"> deploy the resources in question for its own benefit (controlled items) or whether it does so on behalf of the state (administered). The department remains accountable for transactions involving administered items, but it does not recognise these items in its financial statements.</w:t>
      </w:r>
    </w:p>
    <w:p w14:paraId="2AA8FDFA" w14:textId="77777777" w:rsidR="000476D8" w:rsidRPr="00532DAE" w:rsidRDefault="000476D8">
      <w:pPr>
        <w:pStyle w:val="Heading4"/>
        <w:rPr>
          <w:lang w:eastAsia="en-AU"/>
        </w:rPr>
      </w:pPr>
      <w:r w:rsidRPr="00532DAE">
        <w:rPr>
          <w:lang w:eastAsia="en-AU"/>
        </w:rPr>
        <w:t>Structure</w:t>
      </w:r>
    </w:p>
    <w:p w14:paraId="302430D2" w14:textId="77777777" w:rsidR="000476D8" w:rsidRPr="00532DAE" w:rsidRDefault="000476D8">
      <w:pPr>
        <w:pStyle w:val="ARfinstructure1"/>
      </w:pPr>
      <w:r w:rsidRPr="00532DAE">
        <w:t>4.1</w:t>
      </w:r>
      <w:r w:rsidRPr="00532DAE">
        <w:tab/>
        <w:t>Departmental outputs</w:t>
      </w:r>
    </w:p>
    <w:p w14:paraId="7771A953" w14:textId="77777777" w:rsidR="000476D8" w:rsidRPr="00532DAE" w:rsidRDefault="000476D8">
      <w:pPr>
        <w:pStyle w:val="ARfinstructure2"/>
      </w:pPr>
      <w:r w:rsidRPr="00532DAE">
        <w:t>4.1.1</w:t>
      </w:r>
      <w:r w:rsidRPr="00532DAE">
        <w:tab/>
        <w:t>Departmental outputs – Descriptions and objectives</w:t>
      </w:r>
    </w:p>
    <w:p w14:paraId="5E79C877" w14:textId="77777777" w:rsidR="000476D8" w:rsidRPr="00532DAE" w:rsidRDefault="000476D8">
      <w:pPr>
        <w:pStyle w:val="ARfinstructure2"/>
      </w:pPr>
      <w:r w:rsidRPr="00532DAE">
        <w:t>4.1.2</w:t>
      </w:r>
      <w:r w:rsidRPr="00532DAE">
        <w:tab/>
        <w:t>Departmental outputs – Controlled income and expenses</w:t>
      </w:r>
    </w:p>
    <w:p w14:paraId="010C6C0E" w14:textId="77777777" w:rsidR="000476D8" w:rsidRPr="00532DAE" w:rsidRDefault="000476D8">
      <w:pPr>
        <w:pStyle w:val="ARfinstructure2"/>
      </w:pPr>
      <w:r w:rsidRPr="00532DAE">
        <w:t>4.1.3</w:t>
      </w:r>
      <w:r w:rsidRPr="00532DAE">
        <w:tab/>
        <w:t>Departmental outputs – Controlled assets and liabilities</w:t>
      </w:r>
    </w:p>
    <w:p w14:paraId="5499FB00" w14:textId="77777777" w:rsidR="000476D8" w:rsidRPr="00532DAE" w:rsidRDefault="000476D8">
      <w:pPr>
        <w:pStyle w:val="ARfinstructure1"/>
      </w:pPr>
      <w:r w:rsidRPr="00532DAE">
        <w:t>4.2</w:t>
      </w:r>
      <w:r w:rsidRPr="00532DAE">
        <w:tab/>
        <w:t xml:space="preserve">Administered (non-controlled) </w:t>
      </w:r>
      <w:proofErr w:type="gramStart"/>
      <w:r w:rsidRPr="00532DAE">
        <w:t>items</w:t>
      </w:r>
      <w:proofErr w:type="gramEnd"/>
    </w:p>
    <w:p w14:paraId="323F0565" w14:textId="77777777" w:rsidR="000476D8" w:rsidRPr="00532DAE" w:rsidRDefault="000476D8">
      <w:pPr>
        <w:pStyle w:val="ARfinstructure2"/>
      </w:pPr>
      <w:r w:rsidRPr="00532DAE">
        <w:t>4.2.1</w:t>
      </w:r>
      <w:r w:rsidRPr="00532DAE">
        <w:tab/>
        <w:t xml:space="preserve">Administered income and </w:t>
      </w:r>
      <w:proofErr w:type="gramStart"/>
      <w:r w:rsidRPr="00532DAE">
        <w:t>expenses</w:t>
      </w:r>
      <w:proofErr w:type="gramEnd"/>
    </w:p>
    <w:p w14:paraId="36BEC331" w14:textId="77777777" w:rsidR="000476D8" w:rsidRPr="00532DAE" w:rsidRDefault="000476D8">
      <w:pPr>
        <w:pStyle w:val="ARfinstructure2"/>
      </w:pPr>
      <w:r w:rsidRPr="00532DAE">
        <w:t>4.2.2</w:t>
      </w:r>
      <w:r w:rsidRPr="00532DAE">
        <w:tab/>
        <w:t xml:space="preserve">Administered assets and </w:t>
      </w:r>
      <w:proofErr w:type="gramStart"/>
      <w:r w:rsidRPr="00532DAE">
        <w:t>liabilities</w:t>
      </w:r>
      <w:proofErr w:type="gramEnd"/>
    </w:p>
    <w:p w14:paraId="4F52FDED" w14:textId="77777777" w:rsidR="000476D8" w:rsidRPr="00532DAE" w:rsidRDefault="000476D8">
      <w:pPr>
        <w:pStyle w:val="ARfinstructure2"/>
      </w:pPr>
      <w:r w:rsidRPr="00532DAE">
        <w:t>4.2.3</w:t>
      </w:r>
      <w:r w:rsidRPr="00532DAE">
        <w:tab/>
        <w:t xml:space="preserve">Administered grants and other expense </w:t>
      </w:r>
      <w:proofErr w:type="gramStart"/>
      <w:r w:rsidRPr="00532DAE">
        <w:t>transfers</w:t>
      </w:r>
      <w:proofErr w:type="gramEnd"/>
    </w:p>
    <w:p w14:paraId="3DE43FBE" w14:textId="77777777" w:rsidR="000476D8" w:rsidRPr="00532DAE" w:rsidRDefault="000476D8">
      <w:pPr>
        <w:pStyle w:val="ARfinstructure1"/>
        <w:rPr>
          <w:b/>
          <w:bCs/>
        </w:rPr>
      </w:pPr>
      <w:r w:rsidRPr="00532DAE">
        <w:t>4.3</w:t>
      </w:r>
      <w:r w:rsidRPr="00532DAE">
        <w:tab/>
        <w:t>Restructuring of administrative arrangements</w:t>
      </w:r>
    </w:p>
    <w:p w14:paraId="786E4346" w14:textId="77777777" w:rsidR="000476D8" w:rsidRPr="00532DAE" w:rsidRDefault="000476D8">
      <w:pPr>
        <w:pStyle w:val="Heading4"/>
        <w:rPr>
          <w:lang w:eastAsia="en-AU"/>
        </w:rPr>
      </w:pPr>
      <w:r w:rsidRPr="00532DAE">
        <w:rPr>
          <w:lang w:eastAsia="en-AU"/>
        </w:rPr>
        <w:t>4.1 Departmental outputs</w:t>
      </w:r>
    </w:p>
    <w:p w14:paraId="3917B9CF" w14:textId="77777777" w:rsidR="000476D8" w:rsidRPr="00532DAE" w:rsidRDefault="000476D8">
      <w:pPr>
        <w:pStyle w:val="Heading5"/>
        <w:spacing w:before="160"/>
        <w:rPr>
          <w:lang w:eastAsia="en-AU"/>
        </w:rPr>
      </w:pPr>
      <w:r w:rsidRPr="00532DAE">
        <w:rPr>
          <w:lang w:eastAsia="en-AU"/>
        </w:rPr>
        <w:t>4.1.1 Departmental outputs – Descriptions and objectives</w:t>
      </w:r>
    </w:p>
    <w:p w14:paraId="5E400AE5" w14:textId="77777777" w:rsidR="000476D8" w:rsidRPr="00532DAE" w:rsidRDefault="000476D8">
      <w:pPr>
        <w:pStyle w:val="Heading6"/>
        <w:spacing w:before="160"/>
        <w:rPr>
          <w:lang w:eastAsia="en-AU"/>
        </w:rPr>
      </w:pPr>
      <w:r w:rsidRPr="00532DAE">
        <w:rPr>
          <w:lang w:eastAsia="en-AU"/>
        </w:rPr>
        <w:t>Department of Families, Fairness and Housing outputs</w:t>
      </w:r>
    </w:p>
    <w:p w14:paraId="59EEE515" w14:textId="77777777" w:rsidR="000476D8" w:rsidRPr="00532DAE" w:rsidRDefault="000476D8">
      <w:pPr>
        <w:pStyle w:val="Heading7"/>
      </w:pPr>
      <w:r w:rsidRPr="00532DAE">
        <w:t>Output 1: Disability Services</w:t>
      </w:r>
    </w:p>
    <w:p w14:paraId="3CD73411" w14:textId="77777777" w:rsidR="000476D8" w:rsidRPr="00532DAE" w:rsidRDefault="000476D8">
      <w:pPr>
        <w:pStyle w:val="ARfinbody"/>
      </w:pPr>
      <w:r w:rsidRPr="00532DAE">
        <w:t xml:space="preserve">The Disability Services output includes provision of continuing care and support services for people with disabilities, their </w:t>
      </w:r>
      <w:proofErr w:type="spellStart"/>
      <w:proofErr w:type="gramStart"/>
      <w:r w:rsidRPr="00532DAE">
        <w:t>carers</w:t>
      </w:r>
      <w:proofErr w:type="spellEnd"/>
      <w:proofErr w:type="gramEnd"/>
      <w:r w:rsidRPr="00532DAE">
        <w:t xml:space="preserve"> and their families, and aims to make a positive difference for Victorians experiencing disadvantage and provide excellent community services to meet clients’ needs.</w:t>
      </w:r>
    </w:p>
    <w:p w14:paraId="26F5370F" w14:textId="77777777" w:rsidR="000476D8" w:rsidRPr="00532DAE" w:rsidRDefault="000476D8">
      <w:pPr>
        <w:pStyle w:val="Heading7"/>
      </w:pPr>
      <w:r w:rsidRPr="00532DAE">
        <w:t>Output 2: Child Protection and Family Services</w:t>
      </w:r>
    </w:p>
    <w:p w14:paraId="284E0DD9" w14:textId="77777777" w:rsidR="000476D8" w:rsidRPr="00532DAE" w:rsidRDefault="000476D8">
      <w:pPr>
        <w:pStyle w:val="ARfinbody"/>
      </w:pPr>
      <w:r w:rsidRPr="00532DAE">
        <w:t xml:space="preserve">The Child Protection and Family Services output funds statutory child protection services, family support and early parenting services, family violence and sexual assault services, placement care services and specialist support services to ensure the safety and wellbeing of adolescents and children at risk of harm, </w:t>
      </w:r>
      <w:proofErr w:type="gramStart"/>
      <w:r w:rsidRPr="00532DAE">
        <w:t>abuse</w:t>
      </w:r>
      <w:proofErr w:type="gramEnd"/>
      <w:r w:rsidRPr="00532DAE">
        <w:t xml:space="preserve"> and neglect.</w:t>
      </w:r>
    </w:p>
    <w:p w14:paraId="5575F7AD" w14:textId="77777777" w:rsidR="000476D8" w:rsidRPr="00532DAE" w:rsidRDefault="000476D8">
      <w:pPr>
        <w:pStyle w:val="Heading7"/>
      </w:pPr>
      <w:r w:rsidRPr="00532DAE">
        <w:t>Output 3: Concessions to Pensioners and Beneficiaries</w:t>
      </w:r>
    </w:p>
    <w:p w14:paraId="29AB8A61" w14:textId="77777777" w:rsidR="000476D8" w:rsidRPr="00532DAE" w:rsidRDefault="000476D8">
      <w:pPr>
        <w:pStyle w:val="ARfinbody"/>
      </w:pPr>
      <w:r w:rsidRPr="00532DAE">
        <w:t>Concessions to Pensioners and Beneficiaries output includes the development and coordination of the delivery of concessions and relief grants to eligible consumers and concession card holders.</w:t>
      </w:r>
    </w:p>
    <w:p w14:paraId="34E87F9C" w14:textId="77777777" w:rsidR="000476D8" w:rsidRPr="00532DAE" w:rsidRDefault="000476D8">
      <w:pPr>
        <w:pStyle w:val="ARfinbody"/>
      </w:pPr>
      <w:r w:rsidRPr="00532DAE">
        <w:t>This output provides reductions in the price of energy, water, and municipal rates to eligible consumers and concession card holders. It also provides trustee services for people on a low income or those who are subject to an order by the Victorian Civil and Administrative Tribunal, and other social and community services, including the provision of emergency relief for individuals or families who are experiencing immediate and personal distress due to a financial or domestic crisis.</w:t>
      </w:r>
    </w:p>
    <w:p w14:paraId="56744B61" w14:textId="77777777" w:rsidR="000476D8" w:rsidRPr="00532DAE" w:rsidRDefault="000476D8">
      <w:pPr>
        <w:pStyle w:val="Heading7"/>
      </w:pPr>
      <w:r w:rsidRPr="00532DAE">
        <w:t>Output 4: Victorian Contribution to National Disability Insurance Scheme</w:t>
      </w:r>
    </w:p>
    <w:p w14:paraId="467C9B8F" w14:textId="77777777" w:rsidR="000476D8" w:rsidRPr="00532DAE" w:rsidRDefault="000476D8">
      <w:pPr>
        <w:pStyle w:val="ARfinbody"/>
      </w:pPr>
      <w:r w:rsidRPr="00532DAE">
        <w:t>The Victorian Contribution to National Disability Insurance Scheme is the Department’s contribution to Australia’s National Disability Insurance Scheme. The scheme ensures that people with severe or profound disabilities can access the necessary supports they need to live the life they want and achieve their goals and aspirations.</w:t>
      </w:r>
    </w:p>
    <w:p w14:paraId="35689631" w14:textId="77777777" w:rsidR="000476D8" w:rsidRPr="00532DAE" w:rsidRDefault="000476D8">
      <w:pPr>
        <w:pStyle w:val="ARfinbody"/>
      </w:pPr>
      <w:r w:rsidRPr="00532DAE">
        <w:t>This output is no longer an output in 2022–23, as it has been reclassified as payments made on behalf of the State (POBOS) effectively from 1 July 2022.</w:t>
      </w:r>
    </w:p>
    <w:p w14:paraId="08569618" w14:textId="77777777" w:rsidR="000476D8" w:rsidRPr="00532DAE" w:rsidRDefault="000476D8">
      <w:pPr>
        <w:pStyle w:val="Heading7"/>
        <w:spacing w:before="160" w:after="40"/>
      </w:pPr>
      <w:r w:rsidRPr="00532DAE">
        <w:lastRenderedPageBreak/>
        <w:t>Output 5: Community Participation</w:t>
      </w:r>
    </w:p>
    <w:p w14:paraId="7CC8C459" w14:textId="77777777" w:rsidR="000476D8" w:rsidRPr="00532DAE" w:rsidRDefault="000476D8">
      <w:pPr>
        <w:pStyle w:val="ARfinbody"/>
      </w:pPr>
      <w:r w:rsidRPr="00532DAE">
        <w:t>The Community Participation output funds programs that support community participation, including neighbourhood houses, Men’s Sheds, community support projects and programs for people with a disability. These programs support the social and economic participation of Victorian communities, particularly vulnerable populations.</w:t>
      </w:r>
    </w:p>
    <w:p w14:paraId="3D217BEC" w14:textId="77777777" w:rsidR="000476D8" w:rsidRPr="00532DAE" w:rsidRDefault="000476D8">
      <w:pPr>
        <w:pStyle w:val="Heading7"/>
        <w:spacing w:before="160" w:after="40"/>
      </w:pPr>
      <w:r w:rsidRPr="00532DAE">
        <w:t>Output 6: Office for Disability</w:t>
      </w:r>
    </w:p>
    <w:p w14:paraId="489BF4A9" w14:textId="77777777" w:rsidR="000476D8" w:rsidRPr="00532DAE" w:rsidRDefault="000476D8">
      <w:pPr>
        <w:pStyle w:val="ARfinbody"/>
      </w:pPr>
      <w:r w:rsidRPr="00532DAE">
        <w:t>The Office for Disability leads and coordinates whole of government policy, disability action planning and funding, and support to disability advocacy and self-advocacy organisations so that people with a disability experience reduced disadvantage, can fully participate in the community and have their rights upheld.</w:t>
      </w:r>
    </w:p>
    <w:p w14:paraId="2205CEC3" w14:textId="77777777" w:rsidR="000476D8" w:rsidRPr="00532DAE" w:rsidRDefault="000476D8">
      <w:pPr>
        <w:pStyle w:val="Heading7"/>
        <w:spacing w:before="160" w:after="40"/>
      </w:pPr>
      <w:r w:rsidRPr="00532DAE">
        <w:t>Output 7: Seniors Programs and Participation</w:t>
      </w:r>
    </w:p>
    <w:p w14:paraId="53D9E0BC" w14:textId="77777777" w:rsidR="000476D8" w:rsidRPr="00532DAE" w:rsidRDefault="000476D8">
      <w:pPr>
        <w:pStyle w:val="ARfinbody"/>
      </w:pPr>
      <w:r w:rsidRPr="00532DAE">
        <w:t>The Seniors Programs and Participation output, which supports broader community planning processes to facilitate community planning and response approach aimed at enabling older Victorians to fully participate and engage in the community.</w:t>
      </w:r>
    </w:p>
    <w:p w14:paraId="688F7A97" w14:textId="77777777" w:rsidR="000476D8" w:rsidRPr="00532DAE" w:rsidRDefault="000476D8">
      <w:pPr>
        <w:pStyle w:val="Heading7"/>
        <w:spacing w:before="160" w:after="40"/>
      </w:pPr>
      <w:r w:rsidRPr="00532DAE">
        <w:t>Output 8: Support to Veterans in Victoria</w:t>
      </w:r>
    </w:p>
    <w:p w14:paraId="635EDB14" w14:textId="77777777" w:rsidR="000476D8" w:rsidRPr="00532DAE" w:rsidRDefault="000476D8">
      <w:pPr>
        <w:pStyle w:val="ARfinbody"/>
      </w:pPr>
      <w:r w:rsidRPr="00532DAE">
        <w:t xml:space="preserve">The Support to Veterans in Victoria output, which provides coordination of veteran-related issues at a state level, especially in relation to commemoration, education programs, grant programs, </w:t>
      </w:r>
      <w:proofErr w:type="gramStart"/>
      <w:r w:rsidRPr="00532DAE">
        <w:t>research</w:t>
      </w:r>
      <w:proofErr w:type="gramEnd"/>
      <w:r w:rsidRPr="00532DAE">
        <w:t xml:space="preserve"> and veteran welfare.</w:t>
      </w:r>
    </w:p>
    <w:p w14:paraId="49078181" w14:textId="77777777" w:rsidR="000476D8" w:rsidRPr="00532DAE" w:rsidRDefault="000476D8">
      <w:pPr>
        <w:pStyle w:val="Heading7"/>
        <w:spacing w:before="160" w:after="40"/>
      </w:pPr>
      <w:r w:rsidRPr="00532DAE">
        <w:t>Output 9: LGBTIQ+ Equality Policy and Programs</w:t>
      </w:r>
    </w:p>
    <w:p w14:paraId="400019A4" w14:textId="77777777" w:rsidR="000476D8" w:rsidRPr="00532DAE" w:rsidRDefault="000476D8">
      <w:pPr>
        <w:pStyle w:val="ARfinbody"/>
      </w:pPr>
      <w:r w:rsidRPr="00532DAE">
        <w:t xml:space="preserve">The LGBTIQ+ Equality Policy and Programs output, which provides programs and services to promote equality for LGBTIQ+ Victorians and to support these communities’ economic, </w:t>
      </w:r>
      <w:proofErr w:type="gramStart"/>
      <w:r w:rsidRPr="00532DAE">
        <w:t>social</w:t>
      </w:r>
      <w:proofErr w:type="gramEnd"/>
      <w:r w:rsidRPr="00532DAE">
        <w:t xml:space="preserve"> and civic participation.</w:t>
      </w:r>
    </w:p>
    <w:p w14:paraId="5EE47202" w14:textId="77777777" w:rsidR="000476D8" w:rsidRPr="00532DAE" w:rsidRDefault="000476D8">
      <w:pPr>
        <w:pStyle w:val="Heading7"/>
        <w:spacing w:before="160" w:after="40"/>
      </w:pPr>
      <w:r w:rsidRPr="00532DAE">
        <w:t>Output 10: Women’s policy</w:t>
      </w:r>
    </w:p>
    <w:p w14:paraId="7CF690DD" w14:textId="77777777" w:rsidR="000476D8" w:rsidRPr="00532DAE" w:rsidRDefault="000476D8">
      <w:pPr>
        <w:pStyle w:val="ARfinbody"/>
      </w:pPr>
      <w:r w:rsidRPr="00532DAE">
        <w:t xml:space="preserve">The Women’s Policy output, which provides initiatives that gender equality and better outcomes for women across all areas of their lives including economic security, safety, leadership, </w:t>
      </w:r>
      <w:proofErr w:type="gramStart"/>
      <w:r w:rsidRPr="00532DAE">
        <w:t>health</w:t>
      </w:r>
      <w:proofErr w:type="gramEnd"/>
      <w:r w:rsidRPr="00532DAE">
        <w:t xml:space="preserve"> and wellbeing.</w:t>
      </w:r>
    </w:p>
    <w:p w14:paraId="1A205BD5" w14:textId="77777777" w:rsidR="000476D8" w:rsidRPr="00532DAE" w:rsidRDefault="000476D8">
      <w:pPr>
        <w:pStyle w:val="Heading7"/>
        <w:spacing w:before="160" w:after="40"/>
      </w:pPr>
      <w:r w:rsidRPr="00532DAE">
        <w:t>Output 11: Primary Prevention of Family Violence</w:t>
      </w:r>
    </w:p>
    <w:p w14:paraId="666FC36F" w14:textId="77777777" w:rsidR="000476D8" w:rsidRPr="00532DAE" w:rsidRDefault="000476D8">
      <w:pPr>
        <w:pStyle w:val="ARfinbody"/>
      </w:pPr>
      <w:r w:rsidRPr="00532DAE">
        <w:t>The Primary Prevention of Family Violence output, which provides initiatives that support primary prevention of family violence and violence against women.</w:t>
      </w:r>
    </w:p>
    <w:p w14:paraId="68A956FC" w14:textId="77777777" w:rsidR="000476D8" w:rsidRPr="00532DAE" w:rsidRDefault="000476D8">
      <w:pPr>
        <w:pStyle w:val="Heading7"/>
        <w:spacing w:before="160" w:after="40"/>
      </w:pPr>
      <w:r w:rsidRPr="00532DAE">
        <w:t>Output 12: Youth</w:t>
      </w:r>
    </w:p>
    <w:p w14:paraId="437ADD56" w14:textId="77777777" w:rsidR="000476D8" w:rsidRPr="00532DAE" w:rsidRDefault="000476D8">
      <w:pPr>
        <w:pStyle w:val="ARfinbody"/>
      </w:pPr>
      <w:r w:rsidRPr="00532DAE">
        <w:t>The Youth output, which leads and coordinates whole of government policy advice and delivers a range of initiatives for young people aged between 12 and 25 years to enable them to gain a range of skills and experience and to actively participate in their local communities.</w:t>
      </w:r>
    </w:p>
    <w:p w14:paraId="5B89F346" w14:textId="77777777" w:rsidR="000476D8" w:rsidRPr="00532DAE" w:rsidRDefault="000476D8">
      <w:pPr>
        <w:pStyle w:val="Heading7"/>
        <w:spacing w:before="160" w:after="40"/>
      </w:pPr>
      <w:r w:rsidRPr="00532DAE">
        <w:t>Output 13: Multicultural affairs policy and programs</w:t>
      </w:r>
    </w:p>
    <w:p w14:paraId="5646A5C3" w14:textId="77777777" w:rsidR="000476D8" w:rsidRPr="00532DAE" w:rsidRDefault="000476D8">
      <w:pPr>
        <w:pStyle w:val="ARfinbody"/>
      </w:pPr>
      <w:r w:rsidRPr="00532DAE">
        <w:t>The Multicultural affairs policy and program output, which provides policy advice on multicultural affairs and social cohesion in Victoria, including settlement coordination for newly arrived migrants and refugees and delivers a range of programs to directly support Victoria’s multicultural communities.</w:t>
      </w:r>
    </w:p>
    <w:p w14:paraId="6F5201CE" w14:textId="77777777" w:rsidR="000476D8" w:rsidRPr="00532DAE" w:rsidRDefault="000476D8">
      <w:pPr>
        <w:pStyle w:val="Heading7"/>
        <w:spacing w:before="160" w:after="40"/>
      </w:pPr>
      <w:r w:rsidRPr="00532DAE">
        <w:t>Output 14: Family Violence Service Delivery</w:t>
      </w:r>
    </w:p>
    <w:p w14:paraId="381C1F1E" w14:textId="77777777" w:rsidR="000476D8" w:rsidRPr="00532DAE" w:rsidRDefault="000476D8">
      <w:pPr>
        <w:pStyle w:val="ARfinbody"/>
      </w:pPr>
      <w:r w:rsidRPr="00532DAE">
        <w:t xml:space="preserve">The Family Violence Service Delivery output group leads and coordinates whole of government family violence </w:t>
      </w:r>
      <w:proofErr w:type="gramStart"/>
      <w:r w:rsidRPr="00532DAE">
        <w:t>policy, and</w:t>
      </w:r>
      <w:proofErr w:type="gramEnd"/>
      <w:r w:rsidRPr="00532DAE">
        <w:t xml:space="preserve"> implements and delivers the government’s family violence reform agenda. This includes establishing and operating Support and Safety Hubs, implementing information-sharing legislation, and delivering risk assessment and management programs.</w:t>
      </w:r>
    </w:p>
    <w:p w14:paraId="29E28F4D" w14:textId="77777777" w:rsidR="000476D8" w:rsidRPr="00532DAE" w:rsidRDefault="000476D8">
      <w:pPr>
        <w:pStyle w:val="Heading7"/>
        <w:spacing w:before="160" w:after="40"/>
      </w:pPr>
      <w:r w:rsidRPr="00532DAE">
        <w:t>Output 15: Housing Assistance</w:t>
      </w:r>
    </w:p>
    <w:p w14:paraId="73A048CC" w14:textId="77777777" w:rsidR="000476D8" w:rsidRPr="00532DAE" w:rsidRDefault="000476D8">
      <w:pPr>
        <w:pStyle w:val="ARfinbody"/>
      </w:pPr>
      <w:r w:rsidRPr="00532DAE">
        <w:t xml:space="preserve">The Housing Assistance output, through the provision of homelessness services, crisis and transitional accommodation and long-term, adequate, </w:t>
      </w:r>
      <w:proofErr w:type="gramStart"/>
      <w:r w:rsidRPr="00532DAE">
        <w:t>affordable</w:t>
      </w:r>
      <w:proofErr w:type="gramEnd"/>
      <w:r w:rsidRPr="00532DAE">
        <w:t xml:space="preserve"> and accessible housing assistance, coordinated with support services where required, home renovation assistance and the management of the home loan portfolio, aims to make a positive difference for Victorians experiencing disadvantage by providing excellent housing and community services to meet clients’ needs. This output provides:</w:t>
      </w:r>
    </w:p>
    <w:p w14:paraId="6715B36B" w14:textId="77777777" w:rsidR="000476D8" w:rsidRPr="00532DAE" w:rsidRDefault="000476D8">
      <w:pPr>
        <w:pStyle w:val="ARfinbullet1"/>
      </w:pPr>
      <w:r w:rsidRPr="00532DAE">
        <w:t xml:space="preserve">housing assistance for low-income families, older people, singles, </w:t>
      </w:r>
      <w:proofErr w:type="gramStart"/>
      <w:r w:rsidRPr="00532DAE">
        <w:t>youth</w:t>
      </w:r>
      <w:proofErr w:type="gramEnd"/>
      <w:r w:rsidRPr="00532DAE">
        <w:t xml:space="preserve"> and other households. It responds to the needs of clients through the provision of appropriate accommodation, including short-term and long-term properties that assist in reducing and preventing homelessness, and</w:t>
      </w:r>
    </w:p>
    <w:p w14:paraId="4690ECB5" w14:textId="77777777" w:rsidR="000476D8" w:rsidRPr="00532DAE" w:rsidRDefault="000476D8">
      <w:pPr>
        <w:pStyle w:val="ARfinbullet1"/>
      </w:pPr>
      <w:r w:rsidRPr="00532DAE">
        <w:t>housing support services to people who are homeless or at risk of homelessness, in short-term housing or crisis situations. Support will assist clients in accessing and maintaining tenancies in appropriate accommodation. Services provided will assist in the prevention and overall reduction of homelessness.</w:t>
      </w:r>
    </w:p>
    <w:p w14:paraId="40D5B79E" w14:textId="77777777" w:rsidR="000476D8" w:rsidRPr="00532DAE" w:rsidRDefault="000476D8">
      <w:pPr>
        <w:pStyle w:val="ARfinbody"/>
      </w:pPr>
      <w:r w:rsidRPr="00532DAE">
        <w:t>Further details on the objectives of each output can be found in Budget Paper No. 3 Service Delivery.</w:t>
      </w:r>
    </w:p>
    <w:p w14:paraId="61F1F666" w14:textId="77777777" w:rsidR="000476D8" w:rsidRPr="00532DAE" w:rsidRDefault="000476D8">
      <w:pPr>
        <w:pStyle w:val="ARfinbody"/>
        <w:sectPr w:rsidR="000476D8" w:rsidRPr="00532DAE" w:rsidSect="009E0554">
          <w:footerReference w:type="even" r:id="rId126"/>
          <w:footnotePr>
            <w:numFmt w:val="lowerLetter"/>
            <w:numRestart w:val="eachPage"/>
          </w:footnotePr>
          <w:pgSz w:w="11906" w:h="16838" w:code="9"/>
          <w:pgMar w:top="1531" w:right="1134" w:bottom="851" w:left="1134" w:header="510" w:footer="340" w:gutter="0"/>
          <w:cols w:space="708"/>
          <w:docGrid w:linePitch="360"/>
        </w:sectPr>
      </w:pPr>
    </w:p>
    <w:p w14:paraId="1A868445" w14:textId="77777777" w:rsidR="000476D8" w:rsidRPr="00532DAE" w:rsidRDefault="000476D8">
      <w:pPr>
        <w:pStyle w:val="Heading5"/>
        <w:spacing w:before="0" w:after="0"/>
      </w:pPr>
      <w:r w:rsidRPr="00532DAE">
        <w:rPr>
          <w:lang w:eastAsia="en-AU"/>
        </w:rPr>
        <w:lastRenderedPageBreak/>
        <w:t>4.1.2 Departmental outputs – Controlled income and expenses for the year ended 30 June 2023</w:t>
      </w:r>
    </w:p>
    <w:tbl>
      <w:tblPr>
        <w:tblStyle w:val="TableGrid"/>
        <w:tblW w:w="14459" w:type="dxa"/>
        <w:tblLayout w:type="fixed"/>
        <w:tblCellMar>
          <w:right w:w="0" w:type="dxa"/>
        </w:tblCellMar>
        <w:tblLook w:val="06A0" w:firstRow="1" w:lastRow="0" w:firstColumn="1" w:lastColumn="0" w:noHBand="1" w:noVBand="1"/>
      </w:tblPr>
      <w:tblGrid>
        <w:gridCol w:w="2303"/>
        <w:gridCol w:w="938"/>
        <w:gridCol w:w="737"/>
        <w:gridCol w:w="598"/>
        <w:gridCol w:w="709"/>
        <w:gridCol w:w="757"/>
        <w:gridCol w:w="639"/>
        <w:gridCol w:w="708"/>
        <w:gridCol w:w="708"/>
        <w:gridCol w:w="749"/>
        <w:gridCol w:w="738"/>
        <w:gridCol w:w="738"/>
        <w:gridCol w:w="738"/>
        <w:gridCol w:w="590"/>
        <w:gridCol w:w="737"/>
        <w:gridCol w:w="738"/>
        <w:gridCol w:w="590"/>
        <w:gridCol w:w="744"/>
      </w:tblGrid>
      <w:tr w:rsidR="000476D8" w:rsidRPr="00532DAE" w14:paraId="0D6EB15A" w14:textId="77777777">
        <w:trPr>
          <w:cnfStyle w:val="100000000000" w:firstRow="1" w:lastRow="0" w:firstColumn="0" w:lastColumn="0" w:oddVBand="0" w:evenVBand="0" w:oddHBand="0" w:evenHBand="0" w:firstRowFirstColumn="0" w:firstRowLastColumn="0" w:lastRowFirstColumn="0" w:lastRowLastColumn="0"/>
          <w:trHeight w:val="170"/>
          <w:tblHeader/>
        </w:trPr>
        <w:tc>
          <w:tcPr>
            <w:tcW w:w="2303" w:type="dxa"/>
            <w:tcBorders>
              <w:bottom w:val="single" w:sz="4" w:space="0" w:color="auto"/>
            </w:tcBorders>
            <w:hideMark/>
          </w:tcPr>
          <w:p w14:paraId="358CFD0B" w14:textId="77777777" w:rsidR="000476D8" w:rsidRPr="00532DAE" w:rsidRDefault="000476D8">
            <w:pPr>
              <w:pStyle w:val="ARfintablecolhead"/>
              <w:spacing w:before="16" w:after="10" w:line="228" w:lineRule="auto"/>
              <w:ind w:right="0"/>
              <w:rPr>
                <w:rStyle w:val="Superscript"/>
                <w:rFonts w:cs="Arial"/>
                <w:sz w:val="15"/>
                <w:szCs w:val="15"/>
              </w:rPr>
            </w:pPr>
            <w:r w:rsidRPr="00532DAE">
              <w:rPr>
                <w:rFonts w:cs="Arial"/>
                <w:sz w:val="15"/>
                <w:szCs w:val="15"/>
              </w:rPr>
              <w:t xml:space="preserve">Output </w:t>
            </w:r>
            <w:r w:rsidRPr="00532DAE">
              <w:rPr>
                <w:rStyle w:val="Superscript"/>
                <w:rFonts w:cs="Arial"/>
                <w:sz w:val="15"/>
                <w:szCs w:val="15"/>
              </w:rPr>
              <w:t>(</w:t>
            </w:r>
            <w:proofErr w:type="spellStart"/>
            <w:r w:rsidRPr="00532DAE">
              <w:rPr>
                <w:rStyle w:val="Superscript"/>
                <w:rFonts w:cs="Arial"/>
                <w:sz w:val="15"/>
                <w:szCs w:val="15"/>
              </w:rPr>
              <w:t>i</w:t>
            </w:r>
            <w:proofErr w:type="spellEnd"/>
            <w:r w:rsidRPr="00532DAE">
              <w:rPr>
                <w:rStyle w:val="Superscript"/>
                <w:rFonts w:cs="Arial"/>
                <w:sz w:val="15"/>
                <w:szCs w:val="15"/>
              </w:rPr>
              <w:t>)(ii)</w:t>
            </w:r>
          </w:p>
          <w:p w14:paraId="7CD46EC0" w14:textId="77777777" w:rsidR="000476D8" w:rsidRPr="00532DAE" w:rsidRDefault="000476D8">
            <w:pPr>
              <w:pStyle w:val="ARfintablecolhead"/>
              <w:spacing w:before="16" w:after="10" w:line="228" w:lineRule="auto"/>
              <w:ind w:right="0"/>
              <w:rPr>
                <w:rFonts w:cs="Arial"/>
                <w:sz w:val="15"/>
                <w:szCs w:val="15"/>
              </w:rPr>
            </w:pPr>
            <w:r w:rsidRPr="00532DAE">
              <w:rPr>
                <w:rFonts w:cs="Arial"/>
                <w:sz w:val="15"/>
                <w:szCs w:val="15"/>
              </w:rPr>
              <w:t>2023</w:t>
            </w:r>
          </w:p>
        </w:tc>
        <w:tc>
          <w:tcPr>
            <w:tcW w:w="938" w:type="dxa"/>
            <w:tcBorders>
              <w:bottom w:val="single" w:sz="4" w:space="0" w:color="auto"/>
            </w:tcBorders>
            <w:hideMark/>
          </w:tcPr>
          <w:p w14:paraId="7CA9C132"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1</w:t>
            </w:r>
          </w:p>
          <w:p w14:paraId="17658856"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$M</w:t>
            </w:r>
          </w:p>
        </w:tc>
        <w:tc>
          <w:tcPr>
            <w:tcW w:w="737" w:type="dxa"/>
            <w:tcBorders>
              <w:bottom w:val="single" w:sz="4" w:space="0" w:color="auto"/>
            </w:tcBorders>
            <w:hideMark/>
          </w:tcPr>
          <w:p w14:paraId="2D2C17BF"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2</w:t>
            </w:r>
          </w:p>
          <w:p w14:paraId="0F97BF53"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$M</w:t>
            </w:r>
          </w:p>
        </w:tc>
        <w:tc>
          <w:tcPr>
            <w:tcW w:w="598" w:type="dxa"/>
            <w:tcBorders>
              <w:bottom w:val="single" w:sz="4" w:space="0" w:color="auto"/>
            </w:tcBorders>
            <w:hideMark/>
          </w:tcPr>
          <w:p w14:paraId="4B938AD3"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3</w:t>
            </w:r>
          </w:p>
          <w:p w14:paraId="764198EA"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$M</w:t>
            </w:r>
          </w:p>
        </w:tc>
        <w:tc>
          <w:tcPr>
            <w:tcW w:w="709" w:type="dxa"/>
            <w:tcBorders>
              <w:bottom w:val="single" w:sz="4" w:space="0" w:color="auto"/>
            </w:tcBorders>
            <w:hideMark/>
          </w:tcPr>
          <w:p w14:paraId="4D944829"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 xml:space="preserve">4 </w:t>
            </w:r>
            <w:r w:rsidRPr="00532DAE">
              <w:rPr>
                <w:rStyle w:val="Superscript"/>
                <w:sz w:val="15"/>
                <w:szCs w:val="15"/>
              </w:rPr>
              <w:t>(ii)</w:t>
            </w:r>
          </w:p>
          <w:p w14:paraId="4CA1302D"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$M</w:t>
            </w:r>
          </w:p>
        </w:tc>
        <w:tc>
          <w:tcPr>
            <w:tcW w:w="757" w:type="dxa"/>
            <w:tcBorders>
              <w:bottom w:val="single" w:sz="4" w:space="0" w:color="auto"/>
            </w:tcBorders>
            <w:hideMark/>
          </w:tcPr>
          <w:p w14:paraId="5EC1FBAC"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5</w:t>
            </w:r>
          </w:p>
          <w:p w14:paraId="52E0E0B5"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$M</w:t>
            </w:r>
          </w:p>
        </w:tc>
        <w:tc>
          <w:tcPr>
            <w:tcW w:w="639" w:type="dxa"/>
            <w:tcBorders>
              <w:bottom w:val="single" w:sz="4" w:space="0" w:color="auto"/>
            </w:tcBorders>
            <w:hideMark/>
          </w:tcPr>
          <w:p w14:paraId="181956D3"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6</w:t>
            </w:r>
          </w:p>
          <w:p w14:paraId="1F2492AE"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$M</w:t>
            </w:r>
          </w:p>
        </w:tc>
        <w:tc>
          <w:tcPr>
            <w:tcW w:w="708" w:type="dxa"/>
            <w:tcBorders>
              <w:bottom w:val="single" w:sz="4" w:space="0" w:color="auto"/>
            </w:tcBorders>
            <w:hideMark/>
          </w:tcPr>
          <w:p w14:paraId="591BCF43"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7</w:t>
            </w:r>
          </w:p>
          <w:p w14:paraId="1AEB2412"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$M</w:t>
            </w:r>
          </w:p>
        </w:tc>
        <w:tc>
          <w:tcPr>
            <w:tcW w:w="708" w:type="dxa"/>
            <w:tcBorders>
              <w:bottom w:val="single" w:sz="4" w:space="0" w:color="auto"/>
            </w:tcBorders>
            <w:hideMark/>
          </w:tcPr>
          <w:p w14:paraId="49D37B23"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8</w:t>
            </w:r>
          </w:p>
          <w:p w14:paraId="5127DB2F"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$M</w:t>
            </w:r>
          </w:p>
        </w:tc>
        <w:tc>
          <w:tcPr>
            <w:tcW w:w="749" w:type="dxa"/>
            <w:tcBorders>
              <w:bottom w:val="single" w:sz="4" w:space="0" w:color="auto"/>
            </w:tcBorders>
            <w:hideMark/>
          </w:tcPr>
          <w:p w14:paraId="01108261"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9</w:t>
            </w:r>
          </w:p>
          <w:p w14:paraId="716670B8"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$M</w:t>
            </w:r>
          </w:p>
        </w:tc>
        <w:tc>
          <w:tcPr>
            <w:tcW w:w="738" w:type="dxa"/>
            <w:tcBorders>
              <w:bottom w:val="single" w:sz="4" w:space="0" w:color="auto"/>
            </w:tcBorders>
            <w:hideMark/>
          </w:tcPr>
          <w:p w14:paraId="01FF2681"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10</w:t>
            </w:r>
          </w:p>
          <w:p w14:paraId="3474D1D8"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$M</w:t>
            </w:r>
          </w:p>
        </w:tc>
        <w:tc>
          <w:tcPr>
            <w:tcW w:w="738" w:type="dxa"/>
            <w:tcBorders>
              <w:bottom w:val="single" w:sz="4" w:space="0" w:color="auto"/>
            </w:tcBorders>
            <w:hideMark/>
          </w:tcPr>
          <w:p w14:paraId="00A3210B"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11</w:t>
            </w:r>
          </w:p>
          <w:p w14:paraId="0D3757C0"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$M</w:t>
            </w:r>
          </w:p>
        </w:tc>
        <w:tc>
          <w:tcPr>
            <w:tcW w:w="738" w:type="dxa"/>
            <w:tcBorders>
              <w:bottom w:val="single" w:sz="4" w:space="0" w:color="auto"/>
            </w:tcBorders>
            <w:hideMark/>
          </w:tcPr>
          <w:p w14:paraId="1F2E0F6F"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12</w:t>
            </w:r>
          </w:p>
          <w:p w14:paraId="4512DA85"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$M</w:t>
            </w:r>
          </w:p>
        </w:tc>
        <w:tc>
          <w:tcPr>
            <w:tcW w:w="590" w:type="dxa"/>
            <w:tcBorders>
              <w:bottom w:val="single" w:sz="4" w:space="0" w:color="auto"/>
            </w:tcBorders>
            <w:hideMark/>
          </w:tcPr>
          <w:p w14:paraId="7F56038E"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13</w:t>
            </w:r>
          </w:p>
          <w:p w14:paraId="21D36203"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$M</w:t>
            </w:r>
          </w:p>
        </w:tc>
        <w:tc>
          <w:tcPr>
            <w:tcW w:w="737" w:type="dxa"/>
            <w:tcBorders>
              <w:bottom w:val="single" w:sz="4" w:space="0" w:color="auto"/>
            </w:tcBorders>
            <w:hideMark/>
          </w:tcPr>
          <w:p w14:paraId="4563D7A5"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14</w:t>
            </w:r>
          </w:p>
          <w:p w14:paraId="2254A484"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$M</w:t>
            </w:r>
          </w:p>
        </w:tc>
        <w:tc>
          <w:tcPr>
            <w:tcW w:w="738" w:type="dxa"/>
            <w:tcBorders>
              <w:bottom w:val="single" w:sz="4" w:space="0" w:color="auto"/>
            </w:tcBorders>
            <w:hideMark/>
          </w:tcPr>
          <w:p w14:paraId="2438320C"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15</w:t>
            </w:r>
          </w:p>
          <w:p w14:paraId="1AE4C4E3"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$M</w:t>
            </w:r>
          </w:p>
        </w:tc>
        <w:tc>
          <w:tcPr>
            <w:tcW w:w="590" w:type="dxa"/>
            <w:tcBorders>
              <w:bottom w:val="single" w:sz="4" w:space="0" w:color="auto"/>
            </w:tcBorders>
            <w:hideMark/>
          </w:tcPr>
          <w:p w14:paraId="5561F9BA" w14:textId="77777777" w:rsidR="000476D8" w:rsidRPr="00532DAE" w:rsidRDefault="000476D8">
            <w:pPr>
              <w:pStyle w:val="ARfintablecolheadright"/>
              <w:spacing w:before="16" w:after="10" w:line="228" w:lineRule="auto"/>
              <w:ind w:right="0"/>
              <w:rPr>
                <w:rFonts w:cs="Arial"/>
                <w:sz w:val="15"/>
                <w:szCs w:val="15"/>
              </w:rPr>
            </w:pPr>
            <w:proofErr w:type="spellStart"/>
            <w:r w:rsidRPr="00532DAE">
              <w:rPr>
                <w:rFonts w:cs="Arial"/>
                <w:sz w:val="15"/>
                <w:szCs w:val="15"/>
              </w:rPr>
              <w:t>Elimin</w:t>
            </w:r>
            <w:proofErr w:type="spellEnd"/>
            <w:r w:rsidRPr="00532DAE">
              <w:rPr>
                <w:rFonts w:cs="Arial"/>
                <w:sz w:val="15"/>
                <w:szCs w:val="15"/>
              </w:rPr>
              <w:t>-</w:t>
            </w:r>
            <w:r w:rsidRPr="00532DAE">
              <w:rPr>
                <w:rFonts w:cs="Arial"/>
                <w:sz w:val="15"/>
                <w:szCs w:val="15"/>
              </w:rPr>
              <w:br/>
            </w:r>
            <w:proofErr w:type="spellStart"/>
            <w:r w:rsidRPr="00532DAE">
              <w:rPr>
                <w:rFonts w:cs="Arial"/>
                <w:sz w:val="15"/>
                <w:szCs w:val="15"/>
              </w:rPr>
              <w:t>ation</w:t>
            </w:r>
            <w:proofErr w:type="spellEnd"/>
          </w:p>
          <w:p w14:paraId="2AB6366E"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$M</w:t>
            </w:r>
          </w:p>
        </w:tc>
        <w:tc>
          <w:tcPr>
            <w:tcW w:w="744" w:type="dxa"/>
            <w:tcBorders>
              <w:bottom w:val="single" w:sz="4" w:space="0" w:color="auto"/>
            </w:tcBorders>
            <w:hideMark/>
          </w:tcPr>
          <w:p w14:paraId="2B52D5FB"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Total</w:t>
            </w:r>
          </w:p>
          <w:p w14:paraId="23E7C49E"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$M</w:t>
            </w:r>
          </w:p>
        </w:tc>
      </w:tr>
      <w:tr w:rsidR="000476D8" w:rsidRPr="00532DAE" w14:paraId="2935FF34" w14:textId="77777777">
        <w:trPr>
          <w:trHeight w:val="170"/>
        </w:trPr>
        <w:tc>
          <w:tcPr>
            <w:tcW w:w="14459" w:type="dxa"/>
            <w:gridSpan w:val="18"/>
            <w:tcBorders>
              <w:top w:val="single" w:sz="4" w:space="0" w:color="auto"/>
              <w:bottom w:val="single" w:sz="4" w:space="0" w:color="A6A6A6" w:themeColor="background1" w:themeShade="A6"/>
            </w:tcBorders>
            <w:hideMark/>
          </w:tcPr>
          <w:p w14:paraId="6A9675E7" w14:textId="77777777" w:rsidR="000476D8" w:rsidRPr="00532DAE" w:rsidRDefault="000476D8">
            <w:pPr>
              <w:pStyle w:val="ARfintablebodybold"/>
              <w:spacing w:before="16" w:after="10" w:line="228" w:lineRule="auto"/>
              <w:ind w:right="0"/>
              <w:rPr>
                <w:rFonts w:cs="Arial"/>
                <w:sz w:val="15"/>
                <w:szCs w:val="15"/>
              </w:rPr>
            </w:pPr>
            <w:r w:rsidRPr="00532DAE">
              <w:rPr>
                <w:sz w:val="15"/>
                <w:szCs w:val="15"/>
              </w:rPr>
              <w:t>Revenue and income from transactions</w:t>
            </w:r>
          </w:p>
        </w:tc>
      </w:tr>
      <w:tr w:rsidR="000476D8" w:rsidRPr="00532DAE" w14:paraId="2F3C2995" w14:textId="77777777">
        <w:trPr>
          <w:trHeight w:val="170"/>
        </w:trPr>
        <w:tc>
          <w:tcPr>
            <w:tcW w:w="2303" w:type="dxa"/>
            <w:tcBorders>
              <w:top w:val="single" w:sz="4" w:space="0" w:color="A6A6A6" w:themeColor="background1" w:themeShade="A6"/>
              <w:bottom w:val="single" w:sz="4" w:space="0" w:color="A6A6A6" w:themeColor="background1" w:themeShade="A6"/>
            </w:tcBorders>
            <w:hideMark/>
          </w:tcPr>
          <w:p w14:paraId="178C3107" w14:textId="77777777" w:rsidR="000476D8" w:rsidRPr="00532DAE" w:rsidRDefault="000476D8">
            <w:pPr>
              <w:pStyle w:val="ARfintablebody"/>
              <w:spacing w:before="16" w:after="10" w:line="228" w:lineRule="auto"/>
              <w:ind w:right="0"/>
              <w:rPr>
                <w:sz w:val="15"/>
                <w:szCs w:val="15"/>
              </w:rPr>
            </w:pPr>
            <w:r w:rsidRPr="00532DAE">
              <w:rPr>
                <w:sz w:val="15"/>
                <w:szCs w:val="15"/>
              </w:rPr>
              <w:t>Output appropriations</w:t>
            </w:r>
          </w:p>
        </w:tc>
        <w:tc>
          <w:tcPr>
            <w:tcW w:w="938" w:type="dxa"/>
            <w:tcBorders>
              <w:top w:val="single" w:sz="4" w:space="0" w:color="A6A6A6" w:themeColor="background1" w:themeShade="A6"/>
              <w:bottom w:val="single" w:sz="4" w:space="0" w:color="A6A6A6" w:themeColor="background1" w:themeShade="A6"/>
            </w:tcBorders>
            <w:noWrap/>
            <w:hideMark/>
          </w:tcPr>
          <w:p w14:paraId="7841A9CA" w14:textId="77777777" w:rsidR="000476D8" w:rsidRPr="00532DAE" w:rsidRDefault="000476D8">
            <w:pPr>
              <w:pStyle w:val="ARfintablebodyright"/>
              <w:spacing w:before="16" w:after="10" w:line="228" w:lineRule="auto"/>
              <w:ind w:right="0"/>
              <w:rPr>
                <w:sz w:val="15"/>
                <w:szCs w:val="15"/>
              </w:rPr>
            </w:pPr>
            <w:r w:rsidRPr="00532DAE">
              <w:rPr>
                <w:sz w:val="15"/>
                <w:szCs w:val="15"/>
              </w:rPr>
              <w:t>392.3</w:t>
            </w:r>
          </w:p>
        </w:tc>
        <w:tc>
          <w:tcPr>
            <w:tcW w:w="737" w:type="dxa"/>
            <w:tcBorders>
              <w:top w:val="single" w:sz="4" w:space="0" w:color="A6A6A6" w:themeColor="background1" w:themeShade="A6"/>
              <w:bottom w:val="single" w:sz="4" w:space="0" w:color="A6A6A6" w:themeColor="background1" w:themeShade="A6"/>
            </w:tcBorders>
            <w:noWrap/>
            <w:hideMark/>
          </w:tcPr>
          <w:p w14:paraId="0A1B98D5" w14:textId="77777777" w:rsidR="000476D8" w:rsidRPr="00532DAE" w:rsidRDefault="000476D8">
            <w:pPr>
              <w:pStyle w:val="ARfintablebodyright"/>
              <w:spacing w:before="16" w:after="10" w:line="228" w:lineRule="auto"/>
              <w:ind w:right="0"/>
              <w:rPr>
                <w:sz w:val="15"/>
                <w:szCs w:val="15"/>
              </w:rPr>
            </w:pPr>
            <w:r w:rsidRPr="00532DAE">
              <w:rPr>
                <w:sz w:val="15"/>
                <w:szCs w:val="15"/>
              </w:rPr>
              <w:t>2,017.1</w:t>
            </w:r>
          </w:p>
        </w:tc>
        <w:tc>
          <w:tcPr>
            <w:tcW w:w="598" w:type="dxa"/>
            <w:tcBorders>
              <w:top w:val="single" w:sz="4" w:space="0" w:color="A6A6A6" w:themeColor="background1" w:themeShade="A6"/>
              <w:bottom w:val="single" w:sz="4" w:space="0" w:color="A6A6A6" w:themeColor="background1" w:themeShade="A6"/>
            </w:tcBorders>
            <w:noWrap/>
            <w:hideMark/>
          </w:tcPr>
          <w:p w14:paraId="5FC2CCF6" w14:textId="77777777" w:rsidR="000476D8" w:rsidRPr="00532DAE" w:rsidRDefault="000476D8">
            <w:pPr>
              <w:pStyle w:val="ARfintablebodyright"/>
              <w:spacing w:before="16" w:after="10" w:line="228" w:lineRule="auto"/>
              <w:ind w:right="0"/>
              <w:rPr>
                <w:sz w:val="15"/>
                <w:szCs w:val="15"/>
              </w:rPr>
            </w:pPr>
            <w:r w:rsidRPr="00532DAE">
              <w:rPr>
                <w:sz w:val="15"/>
                <w:szCs w:val="15"/>
              </w:rPr>
              <w:t>831.9</w:t>
            </w:r>
          </w:p>
        </w:tc>
        <w:tc>
          <w:tcPr>
            <w:tcW w:w="709" w:type="dxa"/>
            <w:tcBorders>
              <w:top w:val="single" w:sz="4" w:space="0" w:color="A6A6A6" w:themeColor="background1" w:themeShade="A6"/>
              <w:bottom w:val="single" w:sz="4" w:space="0" w:color="A6A6A6" w:themeColor="background1" w:themeShade="A6"/>
            </w:tcBorders>
            <w:noWrap/>
            <w:hideMark/>
          </w:tcPr>
          <w:p w14:paraId="4F3DF24D"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16855442" w14:textId="77777777" w:rsidR="000476D8" w:rsidRPr="00532DAE" w:rsidRDefault="000476D8">
            <w:pPr>
              <w:pStyle w:val="ARfintablebodyright"/>
              <w:spacing w:before="16" w:after="10" w:line="228" w:lineRule="auto"/>
              <w:ind w:right="0"/>
              <w:rPr>
                <w:sz w:val="15"/>
                <w:szCs w:val="15"/>
              </w:rPr>
            </w:pPr>
            <w:r w:rsidRPr="00532DAE">
              <w:rPr>
                <w:sz w:val="15"/>
                <w:szCs w:val="15"/>
              </w:rPr>
              <w:t>70.1</w:t>
            </w:r>
          </w:p>
        </w:tc>
        <w:tc>
          <w:tcPr>
            <w:tcW w:w="639" w:type="dxa"/>
            <w:tcBorders>
              <w:top w:val="single" w:sz="4" w:space="0" w:color="A6A6A6" w:themeColor="background1" w:themeShade="A6"/>
              <w:bottom w:val="single" w:sz="4" w:space="0" w:color="A6A6A6" w:themeColor="background1" w:themeShade="A6"/>
            </w:tcBorders>
            <w:noWrap/>
            <w:hideMark/>
          </w:tcPr>
          <w:p w14:paraId="13FE2B1E" w14:textId="77777777" w:rsidR="000476D8" w:rsidRPr="00532DAE" w:rsidRDefault="000476D8">
            <w:pPr>
              <w:pStyle w:val="ARfintablebodyright"/>
              <w:spacing w:before="16" w:after="10" w:line="228" w:lineRule="auto"/>
              <w:ind w:right="0"/>
              <w:rPr>
                <w:sz w:val="15"/>
                <w:szCs w:val="15"/>
              </w:rPr>
            </w:pPr>
            <w:r w:rsidRPr="00532DAE">
              <w:rPr>
                <w:sz w:val="15"/>
                <w:szCs w:val="15"/>
              </w:rPr>
              <w:t>22.1</w:t>
            </w:r>
          </w:p>
        </w:tc>
        <w:tc>
          <w:tcPr>
            <w:tcW w:w="708" w:type="dxa"/>
            <w:tcBorders>
              <w:top w:val="single" w:sz="4" w:space="0" w:color="A6A6A6" w:themeColor="background1" w:themeShade="A6"/>
              <w:bottom w:val="single" w:sz="4" w:space="0" w:color="A6A6A6" w:themeColor="background1" w:themeShade="A6"/>
            </w:tcBorders>
            <w:noWrap/>
            <w:hideMark/>
          </w:tcPr>
          <w:p w14:paraId="18C8C7C9" w14:textId="77777777" w:rsidR="000476D8" w:rsidRPr="00532DAE" w:rsidRDefault="000476D8">
            <w:pPr>
              <w:pStyle w:val="ARfintablebodyright"/>
              <w:spacing w:before="16" w:after="10" w:line="228" w:lineRule="auto"/>
              <w:ind w:right="0"/>
              <w:rPr>
                <w:sz w:val="15"/>
                <w:szCs w:val="15"/>
              </w:rPr>
            </w:pPr>
            <w:r w:rsidRPr="00532DAE">
              <w:rPr>
                <w:sz w:val="15"/>
                <w:szCs w:val="15"/>
              </w:rPr>
              <w:t>67.0</w:t>
            </w:r>
          </w:p>
        </w:tc>
        <w:tc>
          <w:tcPr>
            <w:tcW w:w="708" w:type="dxa"/>
            <w:tcBorders>
              <w:top w:val="single" w:sz="4" w:space="0" w:color="A6A6A6" w:themeColor="background1" w:themeShade="A6"/>
              <w:bottom w:val="single" w:sz="4" w:space="0" w:color="A6A6A6" w:themeColor="background1" w:themeShade="A6"/>
            </w:tcBorders>
            <w:noWrap/>
            <w:hideMark/>
          </w:tcPr>
          <w:p w14:paraId="69A53219" w14:textId="77777777" w:rsidR="000476D8" w:rsidRPr="00532DAE" w:rsidRDefault="000476D8">
            <w:pPr>
              <w:pStyle w:val="ARfintablebodyright"/>
              <w:spacing w:before="16" w:after="10" w:line="228" w:lineRule="auto"/>
              <w:ind w:right="0"/>
              <w:rPr>
                <w:sz w:val="15"/>
                <w:szCs w:val="15"/>
              </w:rPr>
            </w:pPr>
            <w:r w:rsidRPr="00532DAE">
              <w:rPr>
                <w:sz w:val="15"/>
                <w:szCs w:val="15"/>
              </w:rPr>
              <w:t>10.9</w:t>
            </w:r>
          </w:p>
        </w:tc>
        <w:tc>
          <w:tcPr>
            <w:tcW w:w="749" w:type="dxa"/>
            <w:tcBorders>
              <w:top w:val="single" w:sz="4" w:space="0" w:color="A6A6A6" w:themeColor="background1" w:themeShade="A6"/>
              <w:bottom w:val="single" w:sz="4" w:space="0" w:color="A6A6A6" w:themeColor="background1" w:themeShade="A6"/>
            </w:tcBorders>
            <w:noWrap/>
            <w:hideMark/>
          </w:tcPr>
          <w:p w14:paraId="017FDF40" w14:textId="77777777" w:rsidR="000476D8" w:rsidRPr="00532DAE" w:rsidRDefault="000476D8">
            <w:pPr>
              <w:pStyle w:val="ARfintablebodyright"/>
              <w:spacing w:before="16" w:after="10" w:line="228" w:lineRule="auto"/>
              <w:ind w:right="0"/>
              <w:rPr>
                <w:sz w:val="15"/>
                <w:szCs w:val="15"/>
              </w:rPr>
            </w:pPr>
            <w:r w:rsidRPr="00532DAE">
              <w:rPr>
                <w:sz w:val="15"/>
                <w:szCs w:val="15"/>
              </w:rPr>
              <w:t>10.1</w:t>
            </w:r>
          </w:p>
        </w:tc>
        <w:tc>
          <w:tcPr>
            <w:tcW w:w="738" w:type="dxa"/>
            <w:tcBorders>
              <w:top w:val="single" w:sz="4" w:space="0" w:color="A6A6A6" w:themeColor="background1" w:themeShade="A6"/>
              <w:bottom w:val="single" w:sz="4" w:space="0" w:color="A6A6A6" w:themeColor="background1" w:themeShade="A6"/>
            </w:tcBorders>
            <w:noWrap/>
            <w:hideMark/>
          </w:tcPr>
          <w:p w14:paraId="21A43886" w14:textId="77777777" w:rsidR="000476D8" w:rsidRPr="00532DAE" w:rsidRDefault="000476D8">
            <w:pPr>
              <w:pStyle w:val="ARfintablebodyright"/>
              <w:spacing w:before="16" w:after="10" w:line="228" w:lineRule="auto"/>
              <w:ind w:right="0"/>
              <w:rPr>
                <w:sz w:val="15"/>
                <w:szCs w:val="15"/>
              </w:rPr>
            </w:pPr>
            <w:r w:rsidRPr="00532DAE">
              <w:rPr>
                <w:sz w:val="15"/>
                <w:szCs w:val="15"/>
              </w:rPr>
              <w:t>14.6</w:t>
            </w:r>
          </w:p>
        </w:tc>
        <w:tc>
          <w:tcPr>
            <w:tcW w:w="738" w:type="dxa"/>
            <w:tcBorders>
              <w:top w:val="single" w:sz="4" w:space="0" w:color="A6A6A6" w:themeColor="background1" w:themeShade="A6"/>
              <w:bottom w:val="single" w:sz="4" w:space="0" w:color="A6A6A6" w:themeColor="background1" w:themeShade="A6"/>
            </w:tcBorders>
            <w:noWrap/>
            <w:hideMark/>
          </w:tcPr>
          <w:p w14:paraId="34192ED8" w14:textId="77777777" w:rsidR="000476D8" w:rsidRPr="00532DAE" w:rsidRDefault="000476D8">
            <w:pPr>
              <w:pStyle w:val="ARfintablebodyright"/>
              <w:spacing w:before="16" w:after="10" w:line="228" w:lineRule="auto"/>
              <w:ind w:right="0"/>
              <w:rPr>
                <w:sz w:val="15"/>
                <w:szCs w:val="15"/>
              </w:rPr>
            </w:pPr>
            <w:r w:rsidRPr="00532DAE">
              <w:rPr>
                <w:sz w:val="15"/>
                <w:szCs w:val="15"/>
              </w:rPr>
              <w:t>32.8</w:t>
            </w:r>
          </w:p>
        </w:tc>
        <w:tc>
          <w:tcPr>
            <w:tcW w:w="738" w:type="dxa"/>
            <w:tcBorders>
              <w:top w:val="single" w:sz="4" w:space="0" w:color="A6A6A6" w:themeColor="background1" w:themeShade="A6"/>
              <w:bottom w:val="single" w:sz="4" w:space="0" w:color="A6A6A6" w:themeColor="background1" w:themeShade="A6"/>
            </w:tcBorders>
            <w:noWrap/>
            <w:hideMark/>
          </w:tcPr>
          <w:p w14:paraId="4526E25B" w14:textId="77777777" w:rsidR="000476D8" w:rsidRPr="00532DAE" w:rsidRDefault="000476D8">
            <w:pPr>
              <w:pStyle w:val="ARfintablebodyright"/>
              <w:spacing w:before="16" w:after="10" w:line="228" w:lineRule="auto"/>
              <w:ind w:right="0"/>
              <w:rPr>
                <w:sz w:val="15"/>
                <w:szCs w:val="15"/>
              </w:rPr>
            </w:pPr>
            <w:r w:rsidRPr="00532DAE">
              <w:rPr>
                <w:sz w:val="15"/>
                <w:szCs w:val="15"/>
              </w:rPr>
              <w:t>31.3</w:t>
            </w:r>
          </w:p>
        </w:tc>
        <w:tc>
          <w:tcPr>
            <w:tcW w:w="590" w:type="dxa"/>
            <w:tcBorders>
              <w:top w:val="single" w:sz="4" w:space="0" w:color="A6A6A6" w:themeColor="background1" w:themeShade="A6"/>
              <w:bottom w:val="single" w:sz="4" w:space="0" w:color="A6A6A6" w:themeColor="background1" w:themeShade="A6"/>
            </w:tcBorders>
            <w:noWrap/>
            <w:hideMark/>
          </w:tcPr>
          <w:p w14:paraId="7FC6A2FF" w14:textId="77777777" w:rsidR="000476D8" w:rsidRPr="00532DAE" w:rsidRDefault="000476D8">
            <w:pPr>
              <w:pStyle w:val="ARfintablebodyright"/>
              <w:spacing w:before="16" w:after="10" w:line="228" w:lineRule="auto"/>
              <w:ind w:right="0"/>
              <w:rPr>
                <w:sz w:val="15"/>
                <w:szCs w:val="15"/>
              </w:rPr>
            </w:pPr>
            <w:r w:rsidRPr="00532DAE">
              <w:rPr>
                <w:sz w:val="15"/>
                <w:szCs w:val="15"/>
              </w:rPr>
              <w:t>55.9</w:t>
            </w:r>
          </w:p>
        </w:tc>
        <w:tc>
          <w:tcPr>
            <w:tcW w:w="737" w:type="dxa"/>
            <w:tcBorders>
              <w:top w:val="single" w:sz="4" w:space="0" w:color="A6A6A6" w:themeColor="background1" w:themeShade="A6"/>
              <w:bottom w:val="single" w:sz="4" w:space="0" w:color="A6A6A6" w:themeColor="background1" w:themeShade="A6"/>
            </w:tcBorders>
            <w:noWrap/>
            <w:hideMark/>
          </w:tcPr>
          <w:p w14:paraId="02680262" w14:textId="77777777" w:rsidR="000476D8" w:rsidRPr="00532DAE" w:rsidRDefault="000476D8">
            <w:pPr>
              <w:pStyle w:val="ARfintablebodyright"/>
              <w:spacing w:before="16" w:after="10" w:line="228" w:lineRule="auto"/>
              <w:ind w:right="0"/>
              <w:rPr>
                <w:sz w:val="15"/>
                <w:szCs w:val="15"/>
              </w:rPr>
            </w:pPr>
            <w:r w:rsidRPr="00532DAE">
              <w:rPr>
                <w:sz w:val="15"/>
                <w:szCs w:val="15"/>
              </w:rPr>
              <w:t>572.8</w:t>
            </w:r>
          </w:p>
        </w:tc>
        <w:tc>
          <w:tcPr>
            <w:tcW w:w="738" w:type="dxa"/>
            <w:tcBorders>
              <w:top w:val="single" w:sz="4" w:space="0" w:color="A6A6A6" w:themeColor="background1" w:themeShade="A6"/>
              <w:bottom w:val="single" w:sz="4" w:space="0" w:color="A6A6A6" w:themeColor="background1" w:themeShade="A6"/>
            </w:tcBorders>
            <w:noWrap/>
            <w:hideMark/>
          </w:tcPr>
          <w:p w14:paraId="6B3012E2" w14:textId="77777777" w:rsidR="000476D8" w:rsidRPr="00532DAE" w:rsidRDefault="000476D8">
            <w:pPr>
              <w:pStyle w:val="ARfintablebodyright"/>
              <w:spacing w:before="16" w:after="10" w:line="228" w:lineRule="auto"/>
              <w:ind w:right="0"/>
              <w:rPr>
                <w:sz w:val="15"/>
                <w:szCs w:val="15"/>
              </w:rPr>
            </w:pPr>
            <w:r w:rsidRPr="00532DAE">
              <w:rPr>
                <w:sz w:val="15"/>
                <w:szCs w:val="15"/>
              </w:rPr>
              <w:t>839.4</w:t>
            </w:r>
          </w:p>
        </w:tc>
        <w:tc>
          <w:tcPr>
            <w:tcW w:w="590" w:type="dxa"/>
            <w:tcBorders>
              <w:top w:val="single" w:sz="4" w:space="0" w:color="A6A6A6" w:themeColor="background1" w:themeShade="A6"/>
              <w:bottom w:val="single" w:sz="4" w:space="0" w:color="A6A6A6" w:themeColor="background1" w:themeShade="A6"/>
            </w:tcBorders>
            <w:noWrap/>
            <w:hideMark/>
          </w:tcPr>
          <w:p w14:paraId="2E516B88" w14:textId="77777777" w:rsidR="000476D8" w:rsidRPr="00532DAE" w:rsidRDefault="000476D8">
            <w:pPr>
              <w:pStyle w:val="ARfintablebodyright"/>
              <w:spacing w:before="16" w:after="10" w:line="228" w:lineRule="auto"/>
              <w:ind w:right="0"/>
              <w:rPr>
                <w:sz w:val="15"/>
                <w:szCs w:val="15"/>
              </w:rPr>
            </w:pPr>
          </w:p>
        </w:tc>
        <w:tc>
          <w:tcPr>
            <w:tcW w:w="744" w:type="dxa"/>
            <w:tcBorders>
              <w:top w:val="single" w:sz="4" w:space="0" w:color="A6A6A6" w:themeColor="background1" w:themeShade="A6"/>
              <w:bottom w:val="single" w:sz="4" w:space="0" w:color="A6A6A6" w:themeColor="background1" w:themeShade="A6"/>
            </w:tcBorders>
            <w:noWrap/>
            <w:hideMark/>
          </w:tcPr>
          <w:p w14:paraId="0496FB87" w14:textId="77777777" w:rsidR="000476D8" w:rsidRPr="00532DAE" w:rsidRDefault="000476D8">
            <w:pPr>
              <w:pStyle w:val="ARfintablebodyright"/>
              <w:spacing w:before="16" w:after="10" w:line="228" w:lineRule="auto"/>
              <w:ind w:right="0"/>
              <w:rPr>
                <w:sz w:val="15"/>
                <w:szCs w:val="15"/>
              </w:rPr>
            </w:pPr>
            <w:r w:rsidRPr="00532DAE">
              <w:rPr>
                <w:sz w:val="15"/>
                <w:szCs w:val="15"/>
              </w:rPr>
              <w:t>4,968.4</w:t>
            </w:r>
          </w:p>
        </w:tc>
      </w:tr>
      <w:tr w:rsidR="000476D8" w:rsidRPr="00532DAE" w14:paraId="0211B26F" w14:textId="77777777">
        <w:trPr>
          <w:trHeight w:val="170"/>
        </w:trPr>
        <w:tc>
          <w:tcPr>
            <w:tcW w:w="2303" w:type="dxa"/>
            <w:tcBorders>
              <w:top w:val="single" w:sz="4" w:space="0" w:color="A6A6A6" w:themeColor="background1" w:themeShade="A6"/>
              <w:bottom w:val="single" w:sz="4" w:space="0" w:color="A6A6A6" w:themeColor="background1" w:themeShade="A6"/>
            </w:tcBorders>
            <w:hideMark/>
          </w:tcPr>
          <w:p w14:paraId="3214142B" w14:textId="77777777" w:rsidR="000476D8" w:rsidRPr="00532DAE" w:rsidRDefault="000476D8">
            <w:pPr>
              <w:pStyle w:val="ARfintablebody"/>
              <w:spacing w:before="16" w:after="10" w:line="228" w:lineRule="auto"/>
              <w:ind w:right="0"/>
              <w:rPr>
                <w:sz w:val="15"/>
                <w:szCs w:val="15"/>
              </w:rPr>
            </w:pPr>
            <w:r w:rsidRPr="00532DAE">
              <w:rPr>
                <w:sz w:val="15"/>
                <w:szCs w:val="15"/>
              </w:rPr>
              <w:t>Special appropriations</w:t>
            </w:r>
          </w:p>
        </w:tc>
        <w:tc>
          <w:tcPr>
            <w:tcW w:w="938" w:type="dxa"/>
            <w:tcBorders>
              <w:top w:val="single" w:sz="4" w:space="0" w:color="A6A6A6" w:themeColor="background1" w:themeShade="A6"/>
              <w:bottom w:val="single" w:sz="4" w:space="0" w:color="A6A6A6" w:themeColor="background1" w:themeShade="A6"/>
            </w:tcBorders>
            <w:noWrap/>
            <w:hideMark/>
          </w:tcPr>
          <w:p w14:paraId="475683B2" w14:textId="77777777" w:rsidR="000476D8" w:rsidRPr="00532DAE" w:rsidRDefault="000476D8">
            <w:pPr>
              <w:pStyle w:val="ARfintablebodyright"/>
              <w:spacing w:before="16" w:after="10" w:line="228" w:lineRule="auto"/>
              <w:ind w:right="0"/>
              <w:rPr>
                <w:sz w:val="15"/>
                <w:szCs w:val="15"/>
              </w:rPr>
            </w:pPr>
            <w:r w:rsidRPr="00532DAE">
              <w:rPr>
                <w:sz w:val="15"/>
                <w:szCs w:val="15"/>
              </w:rPr>
              <w:t>64.8</w:t>
            </w:r>
          </w:p>
        </w:tc>
        <w:tc>
          <w:tcPr>
            <w:tcW w:w="737" w:type="dxa"/>
            <w:tcBorders>
              <w:top w:val="single" w:sz="4" w:space="0" w:color="A6A6A6" w:themeColor="background1" w:themeShade="A6"/>
              <w:bottom w:val="single" w:sz="4" w:space="0" w:color="A6A6A6" w:themeColor="background1" w:themeShade="A6"/>
            </w:tcBorders>
            <w:noWrap/>
            <w:hideMark/>
          </w:tcPr>
          <w:p w14:paraId="5D0727D7"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598" w:type="dxa"/>
            <w:tcBorders>
              <w:top w:val="single" w:sz="4" w:space="0" w:color="A6A6A6" w:themeColor="background1" w:themeShade="A6"/>
              <w:bottom w:val="single" w:sz="4" w:space="0" w:color="A6A6A6" w:themeColor="background1" w:themeShade="A6"/>
            </w:tcBorders>
            <w:noWrap/>
            <w:hideMark/>
          </w:tcPr>
          <w:p w14:paraId="76905DAF"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1B670913"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5AD3D32D"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639" w:type="dxa"/>
            <w:tcBorders>
              <w:top w:val="single" w:sz="4" w:space="0" w:color="A6A6A6" w:themeColor="background1" w:themeShade="A6"/>
              <w:bottom w:val="single" w:sz="4" w:space="0" w:color="A6A6A6" w:themeColor="background1" w:themeShade="A6"/>
            </w:tcBorders>
            <w:noWrap/>
            <w:hideMark/>
          </w:tcPr>
          <w:p w14:paraId="0B5944CF"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7AB17C68"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05FE9F5D"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49" w:type="dxa"/>
            <w:tcBorders>
              <w:top w:val="single" w:sz="4" w:space="0" w:color="A6A6A6" w:themeColor="background1" w:themeShade="A6"/>
              <w:bottom w:val="single" w:sz="4" w:space="0" w:color="A6A6A6" w:themeColor="background1" w:themeShade="A6"/>
            </w:tcBorders>
            <w:noWrap/>
            <w:hideMark/>
          </w:tcPr>
          <w:p w14:paraId="143476C0"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3BBC4D90"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41F84E6D"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6DE57F84"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1859D594"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7" w:type="dxa"/>
            <w:tcBorders>
              <w:top w:val="single" w:sz="4" w:space="0" w:color="A6A6A6" w:themeColor="background1" w:themeShade="A6"/>
              <w:bottom w:val="single" w:sz="4" w:space="0" w:color="A6A6A6" w:themeColor="background1" w:themeShade="A6"/>
            </w:tcBorders>
            <w:noWrap/>
            <w:hideMark/>
          </w:tcPr>
          <w:p w14:paraId="49635486" w14:textId="77777777" w:rsidR="000476D8" w:rsidRPr="00532DAE" w:rsidRDefault="000476D8">
            <w:pPr>
              <w:pStyle w:val="ARfintablebodyright"/>
              <w:spacing w:before="16" w:after="10" w:line="228" w:lineRule="auto"/>
              <w:ind w:right="0"/>
              <w:rPr>
                <w:sz w:val="15"/>
                <w:szCs w:val="15"/>
              </w:rPr>
            </w:pPr>
            <w:r w:rsidRPr="00532DAE">
              <w:rPr>
                <w:sz w:val="15"/>
                <w:szCs w:val="15"/>
              </w:rPr>
              <w:t>14.2</w:t>
            </w:r>
          </w:p>
        </w:tc>
        <w:tc>
          <w:tcPr>
            <w:tcW w:w="738" w:type="dxa"/>
            <w:tcBorders>
              <w:top w:val="single" w:sz="4" w:space="0" w:color="A6A6A6" w:themeColor="background1" w:themeShade="A6"/>
              <w:bottom w:val="single" w:sz="4" w:space="0" w:color="A6A6A6" w:themeColor="background1" w:themeShade="A6"/>
            </w:tcBorders>
            <w:noWrap/>
            <w:hideMark/>
          </w:tcPr>
          <w:p w14:paraId="02AE76A5"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7A0A42DF" w14:textId="77777777" w:rsidR="000476D8" w:rsidRPr="00532DAE" w:rsidRDefault="000476D8">
            <w:pPr>
              <w:pStyle w:val="ARfintablebodyright"/>
              <w:spacing w:before="16" w:after="10" w:line="228" w:lineRule="auto"/>
              <w:ind w:right="0"/>
              <w:rPr>
                <w:sz w:val="15"/>
                <w:szCs w:val="15"/>
              </w:rPr>
            </w:pPr>
          </w:p>
        </w:tc>
        <w:tc>
          <w:tcPr>
            <w:tcW w:w="744" w:type="dxa"/>
            <w:tcBorders>
              <w:top w:val="single" w:sz="4" w:space="0" w:color="A6A6A6" w:themeColor="background1" w:themeShade="A6"/>
              <w:bottom w:val="single" w:sz="4" w:space="0" w:color="A6A6A6" w:themeColor="background1" w:themeShade="A6"/>
            </w:tcBorders>
            <w:noWrap/>
            <w:hideMark/>
          </w:tcPr>
          <w:p w14:paraId="76B46849" w14:textId="77777777" w:rsidR="000476D8" w:rsidRPr="00532DAE" w:rsidRDefault="000476D8">
            <w:pPr>
              <w:pStyle w:val="ARfintablebodyright"/>
              <w:spacing w:before="16" w:after="10" w:line="228" w:lineRule="auto"/>
              <w:ind w:right="0"/>
              <w:rPr>
                <w:sz w:val="15"/>
                <w:szCs w:val="15"/>
              </w:rPr>
            </w:pPr>
            <w:r w:rsidRPr="00532DAE">
              <w:rPr>
                <w:sz w:val="15"/>
                <w:szCs w:val="15"/>
              </w:rPr>
              <w:t>79.1</w:t>
            </w:r>
          </w:p>
        </w:tc>
      </w:tr>
      <w:tr w:rsidR="000476D8" w:rsidRPr="00532DAE" w14:paraId="2834156A" w14:textId="77777777">
        <w:trPr>
          <w:trHeight w:val="170"/>
        </w:trPr>
        <w:tc>
          <w:tcPr>
            <w:tcW w:w="2303" w:type="dxa"/>
            <w:tcBorders>
              <w:top w:val="single" w:sz="4" w:space="0" w:color="A6A6A6" w:themeColor="background1" w:themeShade="A6"/>
              <w:bottom w:val="single" w:sz="4" w:space="0" w:color="A6A6A6" w:themeColor="background1" w:themeShade="A6"/>
            </w:tcBorders>
            <w:hideMark/>
          </w:tcPr>
          <w:p w14:paraId="7BF6EDD0" w14:textId="77777777" w:rsidR="000476D8" w:rsidRPr="00532DAE" w:rsidRDefault="000476D8">
            <w:pPr>
              <w:pStyle w:val="ARfintablebody"/>
              <w:spacing w:before="16" w:after="10" w:line="228" w:lineRule="auto"/>
              <w:ind w:right="0"/>
              <w:rPr>
                <w:sz w:val="15"/>
                <w:szCs w:val="15"/>
              </w:rPr>
            </w:pPr>
            <w:r w:rsidRPr="00532DAE">
              <w:rPr>
                <w:sz w:val="15"/>
                <w:szCs w:val="15"/>
              </w:rPr>
              <w:t xml:space="preserve">Rental income </w:t>
            </w:r>
          </w:p>
        </w:tc>
        <w:tc>
          <w:tcPr>
            <w:tcW w:w="938" w:type="dxa"/>
            <w:tcBorders>
              <w:top w:val="single" w:sz="4" w:space="0" w:color="A6A6A6" w:themeColor="background1" w:themeShade="A6"/>
              <w:bottom w:val="single" w:sz="4" w:space="0" w:color="A6A6A6" w:themeColor="background1" w:themeShade="A6"/>
            </w:tcBorders>
            <w:noWrap/>
            <w:hideMark/>
          </w:tcPr>
          <w:p w14:paraId="4B0E4C2F"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7" w:type="dxa"/>
            <w:tcBorders>
              <w:top w:val="single" w:sz="4" w:space="0" w:color="A6A6A6" w:themeColor="background1" w:themeShade="A6"/>
              <w:bottom w:val="single" w:sz="4" w:space="0" w:color="A6A6A6" w:themeColor="background1" w:themeShade="A6"/>
            </w:tcBorders>
            <w:noWrap/>
            <w:hideMark/>
          </w:tcPr>
          <w:p w14:paraId="7E8D8F25"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598" w:type="dxa"/>
            <w:tcBorders>
              <w:top w:val="single" w:sz="4" w:space="0" w:color="A6A6A6" w:themeColor="background1" w:themeShade="A6"/>
              <w:bottom w:val="single" w:sz="4" w:space="0" w:color="A6A6A6" w:themeColor="background1" w:themeShade="A6"/>
            </w:tcBorders>
            <w:noWrap/>
            <w:hideMark/>
          </w:tcPr>
          <w:p w14:paraId="17B98A1C"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43F41DD4"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072916B3"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639" w:type="dxa"/>
            <w:tcBorders>
              <w:top w:val="single" w:sz="4" w:space="0" w:color="A6A6A6" w:themeColor="background1" w:themeShade="A6"/>
              <w:bottom w:val="single" w:sz="4" w:space="0" w:color="A6A6A6" w:themeColor="background1" w:themeShade="A6"/>
            </w:tcBorders>
            <w:noWrap/>
            <w:hideMark/>
          </w:tcPr>
          <w:p w14:paraId="4E588BD8"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35F9CDDD"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4B5B5C72"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49" w:type="dxa"/>
            <w:tcBorders>
              <w:top w:val="single" w:sz="4" w:space="0" w:color="A6A6A6" w:themeColor="background1" w:themeShade="A6"/>
              <w:bottom w:val="single" w:sz="4" w:space="0" w:color="A6A6A6" w:themeColor="background1" w:themeShade="A6"/>
            </w:tcBorders>
            <w:noWrap/>
            <w:hideMark/>
          </w:tcPr>
          <w:p w14:paraId="0AF64DFF"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261AD52D"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6E70F942"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7F1757FA"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3D970D87"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7" w:type="dxa"/>
            <w:tcBorders>
              <w:top w:val="single" w:sz="4" w:space="0" w:color="A6A6A6" w:themeColor="background1" w:themeShade="A6"/>
              <w:bottom w:val="single" w:sz="4" w:space="0" w:color="A6A6A6" w:themeColor="background1" w:themeShade="A6"/>
            </w:tcBorders>
            <w:noWrap/>
            <w:hideMark/>
          </w:tcPr>
          <w:p w14:paraId="66EEC9AF"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71BC3003" w14:textId="77777777" w:rsidR="000476D8" w:rsidRPr="00532DAE" w:rsidRDefault="000476D8">
            <w:pPr>
              <w:pStyle w:val="ARfintablebodyright"/>
              <w:spacing w:before="16" w:after="10" w:line="228" w:lineRule="auto"/>
              <w:ind w:right="0"/>
              <w:rPr>
                <w:sz w:val="15"/>
                <w:szCs w:val="15"/>
              </w:rPr>
            </w:pPr>
            <w:r w:rsidRPr="00532DAE">
              <w:rPr>
                <w:sz w:val="15"/>
                <w:szCs w:val="15"/>
              </w:rPr>
              <w:t>523.3</w:t>
            </w:r>
          </w:p>
        </w:tc>
        <w:tc>
          <w:tcPr>
            <w:tcW w:w="590" w:type="dxa"/>
            <w:tcBorders>
              <w:top w:val="single" w:sz="4" w:space="0" w:color="A6A6A6" w:themeColor="background1" w:themeShade="A6"/>
              <w:bottom w:val="single" w:sz="4" w:space="0" w:color="A6A6A6" w:themeColor="background1" w:themeShade="A6"/>
            </w:tcBorders>
            <w:noWrap/>
            <w:hideMark/>
          </w:tcPr>
          <w:p w14:paraId="5B8AE371" w14:textId="77777777" w:rsidR="000476D8" w:rsidRPr="00532DAE" w:rsidRDefault="000476D8">
            <w:pPr>
              <w:pStyle w:val="ARfintablebodyright"/>
              <w:spacing w:before="16" w:after="10" w:line="228" w:lineRule="auto"/>
              <w:ind w:right="0"/>
              <w:rPr>
                <w:sz w:val="15"/>
                <w:szCs w:val="15"/>
              </w:rPr>
            </w:pPr>
          </w:p>
        </w:tc>
        <w:tc>
          <w:tcPr>
            <w:tcW w:w="744" w:type="dxa"/>
            <w:tcBorders>
              <w:top w:val="single" w:sz="4" w:space="0" w:color="A6A6A6" w:themeColor="background1" w:themeShade="A6"/>
              <w:bottom w:val="single" w:sz="4" w:space="0" w:color="A6A6A6" w:themeColor="background1" w:themeShade="A6"/>
            </w:tcBorders>
            <w:noWrap/>
            <w:hideMark/>
          </w:tcPr>
          <w:p w14:paraId="7A4445BB" w14:textId="77777777" w:rsidR="000476D8" w:rsidRPr="00532DAE" w:rsidRDefault="000476D8">
            <w:pPr>
              <w:pStyle w:val="ARfintablebodyright"/>
              <w:spacing w:before="16" w:after="10" w:line="228" w:lineRule="auto"/>
              <w:ind w:right="0"/>
              <w:rPr>
                <w:sz w:val="15"/>
                <w:szCs w:val="15"/>
              </w:rPr>
            </w:pPr>
            <w:r w:rsidRPr="00532DAE">
              <w:rPr>
                <w:sz w:val="15"/>
                <w:szCs w:val="15"/>
              </w:rPr>
              <w:t>523.3</w:t>
            </w:r>
          </w:p>
        </w:tc>
      </w:tr>
      <w:tr w:rsidR="000476D8" w:rsidRPr="00532DAE" w14:paraId="66C45EE1" w14:textId="77777777">
        <w:trPr>
          <w:trHeight w:val="170"/>
        </w:trPr>
        <w:tc>
          <w:tcPr>
            <w:tcW w:w="2303" w:type="dxa"/>
            <w:tcBorders>
              <w:top w:val="single" w:sz="4" w:space="0" w:color="A6A6A6" w:themeColor="background1" w:themeShade="A6"/>
              <w:bottom w:val="single" w:sz="4" w:space="0" w:color="A6A6A6" w:themeColor="background1" w:themeShade="A6"/>
            </w:tcBorders>
            <w:hideMark/>
          </w:tcPr>
          <w:p w14:paraId="71264E5C" w14:textId="77777777" w:rsidR="000476D8" w:rsidRPr="00532DAE" w:rsidRDefault="000476D8">
            <w:pPr>
              <w:pStyle w:val="ARfintablebody"/>
              <w:spacing w:before="16" w:after="10" w:line="228" w:lineRule="auto"/>
              <w:ind w:right="0"/>
              <w:rPr>
                <w:sz w:val="15"/>
                <w:szCs w:val="15"/>
              </w:rPr>
            </w:pPr>
            <w:r w:rsidRPr="00532DAE">
              <w:rPr>
                <w:sz w:val="15"/>
                <w:szCs w:val="15"/>
              </w:rPr>
              <w:t>Grants</w:t>
            </w:r>
          </w:p>
        </w:tc>
        <w:tc>
          <w:tcPr>
            <w:tcW w:w="938" w:type="dxa"/>
            <w:tcBorders>
              <w:top w:val="single" w:sz="4" w:space="0" w:color="A6A6A6" w:themeColor="background1" w:themeShade="A6"/>
              <w:bottom w:val="single" w:sz="4" w:space="0" w:color="A6A6A6" w:themeColor="background1" w:themeShade="A6"/>
            </w:tcBorders>
            <w:noWrap/>
            <w:hideMark/>
          </w:tcPr>
          <w:p w14:paraId="65990ADE" w14:textId="77777777" w:rsidR="000476D8" w:rsidRPr="00532DAE" w:rsidRDefault="000476D8">
            <w:pPr>
              <w:pStyle w:val="ARfintablebodyright"/>
              <w:spacing w:before="16" w:after="10" w:line="228" w:lineRule="auto"/>
              <w:ind w:right="0"/>
              <w:rPr>
                <w:sz w:val="15"/>
                <w:szCs w:val="15"/>
              </w:rPr>
            </w:pPr>
            <w:r w:rsidRPr="00532DAE">
              <w:rPr>
                <w:sz w:val="15"/>
                <w:szCs w:val="15"/>
              </w:rPr>
              <w:t>22.1</w:t>
            </w:r>
          </w:p>
        </w:tc>
        <w:tc>
          <w:tcPr>
            <w:tcW w:w="737" w:type="dxa"/>
            <w:tcBorders>
              <w:top w:val="single" w:sz="4" w:space="0" w:color="A6A6A6" w:themeColor="background1" w:themeShade="A6"/>
              <w:bottom w:val="single" w:sz="4" w:space="0" w:color="A6A6A6" w:themeColor="background1" w:themeShade="A6"/>
            </w:tcBorders>
            <w:noWrap/>
            <w:hideMark/>
          </w:tcPr>
          <w:p w14:paraId="3B42D2C5" w14:textId="77777777" w:rsidR="000476D8" w:rsidRPr="00532DAE" w:rsidRDefault="000476D8">
            <w:pPr>
              <w:pStyle w:val="ARfintablebodyright"/>
              <w:spacing w:before="16" w:after="10" w:line="228" w:lineRule="auto"/>
              <w:ind w:right="0"/>
              <w:rPr>
                <w:sz w:val="15"/>
                <w:szCs w:val="15"/>
              </w:rPr>
            </w:pPr>
            <w:r w:rsidRPr="00532DAE">
              <w:rPr>
                <w:sz w:val="15"/>
                <w:szCs w:val="15"/>
              </w:rPr>
              <w:t>33.4</w:t>
            </w:r>
          </w:p>
        </w:tc>
        <w:tc>
          <w:tcPr>
            <w:tcW w:w="598" w:type="dxa"/>
            <w:tcBorders>
              <w:top w:val="single" w:sz="4" w:space="0" w:color="A6A6A6" w:themeColor="background1" w:themeShade="A6"/>
              <w:bottom w:val="single" w:sz="4" w:space="0" w:color="A6A6A6" w:themeColor="background1" w:themeShade="A6"/>
            </w:tcBorders>
            <w:noWrap/>
            <w:hideMark/>
          </w:tcPr>
          <w:p w14:paraId="0D9CAD88" w14:textId="77777777" w:rsidR="000476D8" w:rsidRPr="00532DAE" w:rsidRDefault="000476D8">
            <w:pPr>
              <w:pStyle w:val="ARfintablebodyright"/>
              <w:spacing w:before="16" w:after="10" w:line="228" w:lineRule="auto"/>
              <w:ind w:right="0"/>
              <w:rPr>
                <w:sz w:val="15"/>
                <w:szCs w:val="15"/>
              </w:rPr>
            </w:pPr>
            <w:r w:rsidRPr="00532DAE">
              <w:rPr>
                <w:sz w:val="15"/>
                <w:szCs w:val="15"/>
              </w:rPr>
              <w:t>5.4</w:t>
            </w:r>
          </w:p>
        </w:tc>
        <w:tc>
          <w:tcPr>
            <w:tcW w:w="709" w:type="dxa"/>
            <w:tcBorders>
              <w:top w:val="single" w:sz="4" w:space="0" w:color="A6A6A6" w:themeColor="background1" w:themeShade="A6"/>
              <w:bottom w:val="single" w:sz="4" w:space="0" w:color="A6A6A6" w:themeColor="background1" w:themeShade="A6"/>
            </w:tcBorders>
            <w:noWrap/>
            <w:hideMark/>
          </w:tcPr>
          <w:p w14:paraId="4EB9E557"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4CA01784" w14:textId="77777777" w:rsidR="000476D8" w:rsidRPr="00532DAE" w:rsidRDefault="000476D8">
            <w:pPr>
              <w:pStyle w:val="ARfintablebodyright"/>
              <w:spacing w:before="16" w:after="10" w:line="228" w:lineRule="auto"/>
              <w:ind w:right="0"/>
              <w:rPr>
                <w:sz w:val="15"/>
                <w:szCs w:val="15"/>
              </w:rPr>
            </w:pPr>
            <w:r w:rsidRPr="00532DAE">
              <w:rPr>
                <w:sz w:val="15"/>
                <w:szCs w:val="15"/>
              </w:rPr>
              <w:t>3.1</w:t>
            </w:r>
          </w:p>
        </w:tc>
        <w:tc>
          <w:tcPr>
            <w:tcW w:w="639" w:type="dxa"/>
            <w:tcBorders>
              <w:top w:val="single" w:sz="4" w:space="0" w:color="A6A6A6" w:themeColor="background1" w:themeShade="A6"/>
              <w:bottom w:val="single" w:sz="4" w:space="0" w:color="A6A6A6" w:themeColor="background1" w:themeShade="A6"/>
            </w:tcBorders>
            <w:noWrap/>
            <w:hideMark/>
          </w:tcPr>
          <w:p w14:paraId="34B305C9"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52F1B9E6" w14:textId="77777777" w:rsidR="000476D8" w:rsidRPr="00532DAE" w:rsidRDefault="000476D8">
            <w:pPr>
              <w:pStyle w:val="ARfintablebodyright"/>
              <w:spacing w:before="16" w:after="10" w:line="228" w:lineRule="auto"/>
              <w:ind w:right="0"/>
              <w:rPr>
                <w:sz w:val="15"/>
                <w:szCs w:val="15"/>
              </w:rPr>
            </w:pPr>
            <w:r w:rsidRPr="00532DAE">
              <w:rPr>
                <w:sz w:val="15"/>
                <w:szCs w:val="15"/>
              </w:rPr>
              <w:t>0.0</w:t>
            </w:r>
          </w:p>
        </w:tc>
        <w:tc>
          <w:tcPr>
            <w:tcW w:w="708" w:type="dxa"/>
            <w:tcBorders>
              <w:top w:val="single" w:sz="4" w:space="0" w:color="A6A6A6" w:themeColor="background1" w:themeShade="A6"/>
              <w:bottom w:val="single" w:sz="4" w:space="0" w:color="A6A6A6" w:themeColor="background1" w:themeShade="A6"/>
            </w:tcBorders>
            <w:noWrap/>
            <w:hideMark/>
          </w:tcPr>
          <w:p w14:paraId="1E758A24" w14:textId="77777777" w:rsidR="000476D8" w:rsidRPr="00532DAE" w:rsidRDefault="000476D8">
            <w:pPr>
              <w:pStyle w:val="ARfintablebodyright"/>
              <w:spacing w:before="16" w:after="10" w:line="228" w:lineRule="auto"/>
              <w:ind w:right="0"/>
              <w:rPr>
                <w:sz w:val="15"/>
                <w:szCs w:val="15"/>
              </w:rPr>
            </w:pPr>
            <w:r w:rsidRPr="00532DAE">
              <w:rPr>
                <w:sz w:val="15"/>
                <w:szCs w:val="15"/>
              </w:rPr>
              <w:t>1.3</w:t>
            </w:r>
          </w:p>
        </w:tc>
        <w:tc>
          <w:tcPr>
            <w:tcW w:w="749" w:type="dxa"/>
            <w:tcBorders>
              <w:top w:val="single" w:sz="4" w:space="0" w:color="A6A6A6" w:themeColor="background1" w:themeShade="A6"/>
              <w:bottom w:val="single" w:sz="4" w:space="0" w:color="A6A6A6" w:themeColor="background1" w:themeShade="A6"/>
            </w:tcBorders>
            <w:noWrap/>
            <w:hideMark/>
          </w:tcPr>
          <w:p w14:paraId="1E415BE6"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4C6F51B5" w14:textId="77777777" w:rsidR="000476D8" w:rsidRPr="00532DAE" w:rsidRDefault="000476D8">
            <w:pPr>
              <w:pStyle w:val="ARfintablebodyright"/>
              <w:spacing w:before="16" w:after="10" w:line="228" w:lineRule="auto"/>
              <w:ind w:right="0"/>
              <w:rPr>
                <w:sz w:val="15"/>
                <w:szCs w:val="15"/>
              </w:rPr>
            </w:pPr>
            <w:r w:rsidRPr="00532DAE">
              <w:rPr>
                <w:sz w:val="15"/>
                <w:szCs w:val="15"/>
              </w:rPr>
              <w:t>0.2</w:t>
            </w:r>
          </w:p>
        </w:tc>
        <w:tc>
          <w:tcPr>
            <w:tcW w:w="738" w:type="dxa"/>
            <w:tcBorders>
              <w:top w:val="single" w:sz="4" w:space="0" w:color="A6A6A6" w:themeColor="background1" w:themeShade="A6"/>
              <w:bottom w:val="single" w:sz="4" w:space="0" w:color="A6A6A6" w:themeColor="background1" w:themeShade="A6"/>
            </w:tcBorders>
            <w:noWrap/>
            <w:hideMark/>
          </w:tcPr>
          <w:p w14:paraId="659E6DB6" w14:textId="77777777" w:rsidR="000476D8" w:rsidRPr="00532DAE" w:rsidRDefault="000476D8">
            <w:pPr>
              <w:pStyle w:val="ARfintablebodyright"/>
              <w:spacing w:before="16" w:after="10" w:line="228" w:lineRule="auto"/>
              <w:ind w:right="0"/>
              <w:rPr>
                <w:sz w:val="15"/>
                <w:szCs w:val="15"/>
              </w:rPr>
            </w:pPr>
            <w:r w:rsidRPr="00532DAE">
              <w:rPr>
                <w:sz w:val="15"/>
                <w:szCs w:val="15"/>
              </w:rPr>
              <w:t>2.2</w:t>
            </w:r>
          </w:p>
        </w:tc>
        <w:tc>
          <w:tcPr>
            <w:tcW w:w="738" w:type="dxa"/>
            <w:tcBorders>
              <w:top w:val="single" w:sz="4" w:space="0" w:color="A6A6A6" w:themeColor="background1" w:themeShade="A6"/>
              <w:bottom w:val="single" w:sz="4" w:space="0" w:color="A6A6A6" w:themeColor="background1" w:themeShade="A6"/>
            </w:tcBorders>
            <w:noWrap/>
            <w:hideMark/>
          </w:tcPr>
          <w:p w14:paraId="09E3BA9C"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007A9DD6" w14:textId="77777777" w:rsidR="000476D8" w:rsidRPr="00532DAE" w:rsidRDefault="000476D8">
            <w:pPr>
              <w:pStyle w:val="ARfintablebodyright"/>
              <w:spacing w:before="16" w:after="10" w:line="228" w:lineRule="auto"/>
              <w:ind w:right="0"/>
              <w:rPr>
                <w:sz w:val="15"/>
                <w:szCs w:val="15"/>
              </w:rPr>
            </w:pPr>
            <w:r w:rsidRPr="00532DAE">
              <w:rPr>
                <w:sz w:val="15"/>
                <w:szCs w:val="15"/>
              </w:rPr>
              <w:t>0.8</w:t>
            </w:r>
          </w:p>
        </w:tc>
        <w:tc>
          <w:tcPr>
            <w:tcW w:w="737" w:type="dxa"/>
            <w:tcBorders>
              <w:top w:val="single" w:sz="4" w:space="0" w:color="A6A6A6" w:themeColor="background1" w:themeShade="A6"/>
              <w:bottom w:val="single" w:sz="4" w:space="0" w:color="A6A6A6" w:themeColor="background1" w:themeShade="A6"/>
            </w:tcBorders>
            <w:noWrap/>
            <w:hideMark/>
          </w:tcPr>
          <w:p w14:paraId="7B05BFD4" w14:textId="77777777" w:rsidR="000476D8" w:rsidRPr="00532DAE" w:rsidRDefault="000476D8">
            <w:pPr>
              <w:pStyle w:val="ARfintablebodyright"/>
              <w:spacing w:before="16" w:after="10" w:line="228" w:lineRule="auto"/>
              <w:ind w:right="0"/>
              <w:rPr>
                <w:sz w:val="15"/>
                <w:szCs w:val="15"/>
              </w:rPr>
            </w:pPr>
            <w:r w:rsidRPr="00532DAE">
              <w:rPr>
                <w:sz w:val="15"/>
                <w:szCs w:val="15"/>
              </w:rPr>
              <w:t>1.0</w:t>
            </w:r>
          </w:p>
        </w:tc>
        <w:tc>
          <w:tcPr>
            <w:tcW w:w="738" w:type="dxa"/>
            <w:tcBorders>
              <w:top w:val="single" w:sz="4" w:space="0" w:color="A6A6A6" w:themeColor="background1" w:themeShade="A6"/>
              <w:bottom w:val="single" w:sz="4" w:space="0" w:color="A6A6A6" w:themeColor="background1" w:themeShade="A6"/>
            </w:tcBorders>
            <w:noWrap/>
            <w:hideMark/>
          </w:tcPr>
          <w:p w14:paraId="269D24D9" w14:textId="77777777" w:rsidR="000476D8" w:rsidRPr="00532DAE" w:rsidRDefault="000476D8">
            <w:pPr>
              <w:pStyle w:val="ARfintablebodyright"/>
              <w:spacing w:before="16" w:after="10" w:line="228" w:lineRule="auto"/>
              <w:ind w:right="0"/>
              <w:rPr>
                <w:sz w:val="15"/>
                <w:szCs w:val="15"/>
              </w:rPr>
            </w:pPr>
            <w:r w:rsidRPr="00532DAE">
              <w:rPr>
                <w:sz w:val="15"/>
                <w:szCs w:val="15"/>
              </w:rPr>
              <w:t>395.2</w:t>
            </w:r>
          </w:p>
        </w:tc>
        <w:tc>
          <w:tcPr>
            <w:tcW w:w="590" w:type="dxa"/>
            <w:tcBorders>
              <w:top w:val="single" w:sz="4" w:space="0" w:color="A6A6A6" w:themeColor="background1" w:themeShade="A6"/>
              <w:bottom w:val="single" w:sz="4" w:space="0" w:color="A6A6A6" w:themeColor="background1" w:themeShade="A6"/>
            </w:tcBorders>
            <w:noWrap/>
            <w:hideMark/>
          </w:tcPr>
          <w:p w14:paraId="759B6F5F" w14:textId="77777777" w:rsidR="000476D8" w:rsidRPr="00532DAE" w:rsidRDefault="000476D8">
            <w:pPr>
              <w:pStyle w:val="ARfintablebodyright"/>
              <w:spacing w:before="16" w:after="10" w:line="228" w:lineRule="auto"/>
              <w:ind w:right="0"/>
              <w:rPr>
                <w:sz w:val="15"/>
                <w:szCs w:val="15"/>
              </w:rPr>
            </w:pPr>
            <w:r w:rsidRPr="00532DAE">
              <w:rPr>
                <w:sz w:val="15"/>
                <w:szCs w:val="15"/>
              </w:rPr>
              <w:t>(21.6)</w:t>
            </w:r>
          </w:p>
        </w:tc>
        <w:tc>
          <w:tcPr>
            <w:tcW w:w="744" w:type="dxa"/>
            <w:tcBorders>
              <w:top w:val="single" w:sz="4" w:space="0" w:color="A6A6A6" w:themeColor="background1" w:themeShade="A6"/>
              <w:bottom w:val="single" w:sz="4" w:space="0" w:color="A6A6A6" w:themeColor="background1" w:themeShade="A6"/>
            </w:tcBorders>
            <w:noWrap/>
            <w:hideMark/>
          </w:tcPr>
          <w:p w14:paraId="670C87D8" w14:textId="77777777" w:rsidR="000476D8" w:rsidRPr="00532DAE" w:rsidRDefault="000476D8">
            <w:pPr>
              <w:pStyle w:val="ARfintablebodyright"/>
              <w:spacing w:before="16" w:after="10" w:line="228" w:lineRule="auto"/>
              <w:ind w:right="0"/>
              <w:rPr>
                <w:sz w:val="15"/>
                <w:szCs w:val="15"/>
              </w:rPr>
            </w:pPr>
            <w:r w:rsidRPr="00532DAE">
              <w:rPr>
                <w:sz w:val="15"/>
                <w:szCs w:val="15"/>
              </w:rPr>
              <w:t>442.9</w:t>
            </w:r>
          </w:p>
        </w:tc>
      </w:tr>
      <w:tr w:rsidR="000476D8" w:rsidRPr="00532DAE" w14:paraId="464A196E" w14:textId="77777777">
        <w:trPr>
          <w:trHeight w:val="170"/>
        </w:trPr>
        <w:tc>
          <w:tcPr>
            <w:tcW w:w="2303" w:type="dxa"/>
            <w:tcBorders>
              <w:top w:val="single" w:sz="4" w:space="0" w:color="A6A6A6" w:themeColor="background1" w:themeShade="A6"/>
              <w:bottom w:val="single" w:sz="4" w:space="0" w:color="A6A6A6" w:themeColor="background1" w:themeShade="A6"/>
            </w:tcBorders>
            <w:hideMark/>
          </w:tcPr>
          <w:p w14:paraId="1678CFC8" w14:textId="77777777" w:rsidR="000476D8" w:rsidRPr="00532DAE" w:rsidRDefault="000476D8">
            <w:pPr>
              <w:pStyle w:val="ARfintablebody"/>
              <w:spacing w:before="16" w:after="10" w:line="228" w:lineRule="auto"/>
              <w:ind w:right="0"/>
              <w:rPr>
                <w:sz w:val="15"/>
                <w:szCs w:val="15"/>
              </w:rPr>
            </w:pPr>
            <w:r w:rsidRPr="00532DAE">
              <w:rPr>
                <w:sz w:val="15"/>
                <w:szCs w:val="15"/>
              </w:rPr>
              <w:t>Other income</w:t>
            </w:r>
          </w:p>
        </w:tc>
        <w:tc>
          <w:tcPr>
            <w:tcW w:w="938" w:type="dxa"/>
            <w:tcBorders>
              <w:top w:val="single" w:sz="4" w:space="0" w:color="A6A6A6" w:themeColor="background1" w:themeShade="A6"/>
              <w:bottom w:val="single" w:sz="4" w:space="0" w:color="A6A6A6" w:themeColor="background1" w:themeShade="A6"/>
            </w:tcBorders>
            <w:noWrap/>
            <w:hideMark/>
          </w:tcPr>
          <w:p w14:paraId="33C7F0AB" w14:textId="77777777" w:rsidR="000476D8" w:rsidRPr="00532DAE" w:rsidRDefault="000476D8">
            <w:pPr>
              <w:pStyle w:val="ARfintablebodyright"/>
              <w:spacing w:before="16" w:after="10" w:line="228" w:lineRule="auto"/>
              <w:ind w:right="0"/>
              <w:rPr>
                <w:sz w:val="15"/>
                <w:szCs w:val="15"/>
              </w:rPr>
            </w:pPr>
            <w:r w:rsidRPr="00532DAE">
              <w:rPr>
                <w:sz w:val="15"/>
                <w:szCs w:val="15"/>
              </w:rPr>
              <w:t>3.0</w:t>
            </w:r>
          </w:p>
        </w:tc>
        <w:tc>
          <w:tcPr>
            <w:tcW w:w="737" w:type="dxa"/>
            <w:tcBorders>
              <w:top w:val="single" w:sz="4" w:space="0" w:color="A6A6A6" w:themeColor="background1" w:themeShade="A6"/>
              <w:bottom w:val="single" w:sz="4" w:space="0" w:color="A6A6A6" w:themeColor="background1" w:themeShade="A6"/>
            </w:tcBorders>
            <w:noWrap/>
            <w:hideMark/>
          </w:tcPr>
          <w:p w14:paraId="18688EC4" w14:textId="77777777" w:rsidR="000476D8" w:rsidRPr="00532DAE" w:rsidRDefault="000476D8">
            <w:pPr>
              <w:pStyle w:val="ARfintablebodyright"/>
              <w:spacing w:before="16" w:after="10" w:line="228" w:lineRule="auto"/>
              <w:ind w:right="0"/>
              <w:rPr>
                <w:sz w:val="15"/>
                <w:szCs w:val="15"/>
              </w:rPr>
            </w:pPr>
            <w:r w:rsidRPr="00532DAE">
              <w:rPr>
                <w:sz w:val="15"/>
                <w:szCs w:val="15"/>
              </w:rPr>
              <w:t>0.1</w:t>
            </w:r>
          </w:p>
        </w:tc>
        <w:tc>
          <w:tcPr>
            <w:tcW w:w="598" w:type="dxa"/>
            <w:tcBorders>
              <w:top w:val="single" w:sz="4" w:space="0" w:color="A6A6A6" w:themeColor="background1" w:themeShade="A6"/>
              <w:bottom w:val="single" w:sz="4" w:space="0" w:color="A6A6A6" w:themeColor="background1" w:themeShade="A6"/>
            </w:tcBorders>
            <w:noWrap/>
            <w:hideMark/>
          </w:tcPr>
          <w:p w14:paraId="7E39A2FB"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042E76B7"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058D03F4"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639" w:type="dxa"/>
            <w:tcBorders>
              <w:top w:val="single" w:sz="4" w:space="0" w:color="A6A6A6" w:themeColor="background1" w:themeShade="A6"/>
              <w:bottom w:val="single" w:sz="4" w:space="0" w:color="A6A6A6" w:themeColor="background1" w:themeShade="A6"/>
            </w:tcBorders>
            <w:noWrap/>
            <w:hideMark/>
          </w:tcPr>
          <w:p w14:paraId="0DDD6755"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01D1EA7F"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6D1DA99B"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49" w:type="dxa"/>
            <w:tcBorders>
              <w:top w:val="single" w:sz="4" w:space="0" w:color="A6A6A6" w:themeColor="background1" w:themeShade="A6"/>
              <w:bottom w:val="single" w:sz="4" w:space="0" w:color="A6A6A6" w:themeColor="background1" w:themeShade="A6"/>
            </w:tcBorders>
            <w:noWrap/>
            <w:hideMark/>
          </w:tcPr>
          <w:p w14:paraId="2600843E"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7CDDFC56"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6B2669D3"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3BB6A3C9"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68B631A8" w14:textId="77777777" w:rsidR="000476D8" w:rsidRPr="00532DAE" w:rsidRDefault="000476D8">
            <w:pPr>
              <w:pStyle w:val="ARfintablebodyright"/>
              <w:spacing w:before="16" w:after="10" w:line="228" w:lineRule="auto"/>
              <w:ind w:right="0"/>
              <w:rPr>
                <w:sz w:val="15"/>
                <w:szCs w:val="15"/>
              </w:rPr>
            </w:pPr>
            <w:r w:rsidRPr="00532DAE">
              <w:rPr>
                <w:sz w:val="15"/>
                <w:szCs w:val="15"/>
              </w:rPr>
              <w:t>0.1</w:t>
            </w:r>
          </w:p>
        </w:tc>
        <w:tc>
          <w:tcPr>
            <w:tcW w:w="737" w:type="dxa"/>
            <w:tcBorders>
              <w:top w:val="single" w:sz="4" w:space="0" w:color="A6A6A6" w:themeColor="background1" w:themeShade="A6"/>
              <w:bottom w:val="single" w:sz="4" w:space="0" w:color="A6A6A6" w:themeColor="background1" w:themeShade="A6"/>
            </w:tcBorders>
            <w:noWrap/>
            <w:hideMark/>
          </w:tcPr>
          <w:p w14:paraId="309BD97E"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65F379FB" w14:textId="77777777" w:rsidR="000476D8" w:rsidRPr="00532DAE" w:rsidRDefault="000476D8">
            <w:pPr>
              <w:pStyle w:val="ARfintablebodyright"/>
              <w:spacing w:before="16" w:after="10" w:line="228" w:lineRule="auto"/>
              <w:ind w:right="0"/>
              <w:rPr>
                <w:sz w:val="15"/>
                <w:szCs w:val="15"/>
              </w:rPr>
            </w:pPr>
            <w:r w:rsidRPr="00532DAE">
              <w:rPr>
                <w:sz w:val="15"/>
                <w:szCs w:val="15"/>
              </w:rPr>
              <w:t>21.1</w:t>
            </w:r>
          </w:p>
        </w:tc>
        <w:tc>
          <w:tcPr>
            <w:tcW w:w="590" w:type="dxa"/>
            <w:tcBorders>
              <w:top w:val="single" w:sz="4" w:space="0" w:color="A6A6A6" w:themeColor="background1" w:themeShade="A6"/>
              <w:bottom w:val="single" w:sz="4" w:space="0" w:color="A6A6A6" w:themeColor="background1" w:themeShade="A6"/>
            </w:tcBorders>
            <w:noWrap/>
            <w:hideMark/>
          </w:tcPr>
          <w:p w14:paraId="489B8FC3"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44" w:type="dxa"/>
            <w:tcBorders>
              <w:top w:val="single" w:sz="4" w:space="0" w:color="A6A6A6" w:themeColor="background1" w:themeShade="A6"/>
              <w:bottom w:val="single" w:sz="4" w:space="0" w:color="A6A6A6" w:themeColor="background1" w:themeShade="A6"/>
            </w:tcBorders>
            <w:noWrap/>
            <w:hideMark/>
          </w:tcPr>
          <w:p w14:paraId="12E7162B" w14:textId="77777777" w:rsidR="000476D8" w:rsidRPr="00532DAE" w:rsidRDefault="000476D8">
            <w:pPr>
              <w:pStyle w:val="ARfintablebodyright"/>
              <w:spacing w:before="16" w:after="10" w:line="228" w:lineRule="auto"/>
              <w:ind w:right="0"/>
              <w:rPr>
                <w:sz w:val="15"/>
                <w:szCs w:val="15"/>
              </w:rPr>
            </w:pPr>
            <w:r w:rsidRPr="00532DAE">
              <w:rPr>
                <w:sz w:val="15"/>
                <w:szCs w:val="15"/>
              </w:rPr>
              <w:t>24.3</w:t>
            </w:r>
          </w:p>
        </w:tc>
      </w:tr>
      <w:tr w:rsidR="000476D8" w:rsidRPr="00532DAE" w14:paraId="3CE80938" w14:textId="77777777">
        <w:trPr>
          <w:trHeight w:val="170"/>
        </w:trPr>
        <w:tc>
          <w:tcPr>
            <w:tcW w:w="2303" w:type="dxa"/>
            <w:tcBorders>
              <w:bottom w:val="single" w:sz="4" w:space="0" w:color="auto"/>
            </w:tcBorders>
            <w:hideMark/>
          </w:tcPr>
          <w:p w14:paraId="23BE7870" w14:textId="77777777" w:rsidR="000476D8" w:rsidRPr="00532DAE" w:rsidRDefault="000476D8">
            <w:pPr>
              <w:pStyle w:val="ARfintablebodybold"/>
              <w:spacing w:before="16" w:after="10" w:line="228" w:lineRule="auto"/>
              <w:ind w:right="0"/>
              <w:rPr>
                <w:rFonts w:cs="Arial"/>
                <w:sz w:val="15"/>
                <w:szCs w:val="15"/>
              </w:rPr>
            </w:pPr>
            <w:r w:rsidRPr="00532DAE">
              <w:rPr>
                <w:sz w:val="15"/>
                <w:szCs w:val="15"/>
              </w:rPr>
              <w:t>Total revenue and income from transactions</w:t>
            </w:r>
          </w:p>
        </w:tc>
        <w:tc>
          <w:tcPr>
            <w:tcW w:w="938" w:type="dxa"/>
            <w:tcBorders>
              <w:bottom w:val="single" w:sz="4" w:space="0" w:color="auto"/>
            </w:tcBorders>
            <w:noWrap/>
            <w:hideMark/>
          </w:tcPr>
          <w:p w14:paraId="5D1F349B" w14:textId="77777777" w:rsidR="000476D8" w:rsidRPr="00532DAE" w:rsidRDefault="000476D8">
            <w:pPr>
              <w:pStyle w:val="ARfintablebodyrightbold"/>
              <w:spacing w:before="16" w:after="10" w:line="228" w:lineRule="auto"/>
              <w:ind w:right="0"/>
              <w:rPr>
                <w:sz w:val="15"/>
                <w:szCs w:val="15"/>
              </w:rPr>
            </w:pPr>
            <w:r w:rsidRPr="00532DAE">
              <w:rPr>
                <w:sz w:val="15"/>
                <w:szCs w:val="15"/>
              </w:rPr>
              <w:t>482.3</w:t>
            </w:r>
          </w:p>
        </w:tc>
        <w:tc>
          <w:tcPr>
            <w:tcW w:w="737" w:type="dxa"/>
            <w:tcBorders>
              <w:bottom w:val="single" w:sz="4" w:space="0" w:color="auto"/>
            </w:tcBorders>
            <w:noWrap/>
            <w:hideMark/>
          </w:tcPr>
          <w:p w14:paraId="113208EF" w14:textId="77777777" w:rsidR="000476D8" w:rsidRPr="00532DAE" w:rsidRDefault="000476D8">
            <w:pPr>
              <w:pStyle w:val="ARfintablebodyrightbold"/>
              <w:spacing w:before="16" w:after="10" w:line="228" w:lineRule="auto"/>
              <w:ind w:right="0"/>
              <w:rPr>
                <w:sz w:val="15"/>
                <w:szCs w:val="15"/>
              </w:rPr>
            </w:pPr>
            <w:r w:rsidRPr="00532DAE">
              <w:rPr>
                <w:sz w:val="15"/>
                <w:szCs w:val="15"/>
              </w:rPr>
              <w:t>2,050.6</w:t>
            </w:r>
          </w:p>
        </w:tc>
        <w:tc>
          <w:tcPr>
            <w:tcW w:w="598" w:type="dxa"/>
            <w:tcBorders>
              <w:bottom w:val="single" w:sz="4" w:space="0" w:color="auto"/>
            </w:tcBorders>
            <w:noWrap/>
            <w:hideMark/>
          </w:tcPr>
          <w:p w14:paraId="478D7E82" w14:textId="77777777" w:rsidR="000476D8" w:rsidRPr="00532DAE" w:rsidRDefault="000476D8">
            <w:pPr>
              <w:pStyle w:val="ARfintablebodyrightbold"/>
              <w:spacing w:before="16" w:after="10" w:line="228" w:lineRule="auto"/>
              <w:ind w:right="0"/>
              <w:rPr>
                <w:sz w:val="15"/>
                <w:szCs w:val="15"/>
              </w:rPr>
            </w:pPr>
            <w:r w:rsidRPr="00532DAE">
              <w:rPr>
                <w:sz w:val="15"/>
                <w:szCs w:val="15"/>
              </w:rPr>
              <w:t>837.3</w:t>
            </w:r>
          </w:p>
        </w:tc>
        <w:tc>
          <w:tcPr>
            <w:tcW w:w="709" w:type="dxa"/>
            <w:tcBorders>
              <w:bottom w:val="single" w:sz="4" w:space="0" w:color="auto"/>
            </w:tcBorders>
            <w:noWrap/>
            <w:hideMark/>
          </w:tcPr>
          <w:p w14:paraId="1A3B1839" w14:textId="77777777" w:rsidR="000476D8" w:rsidRPr="00532DAE" w:rsidRDefault="000476D8">
            <w:pPr>
              <w:pStyle w:val="ARfintablebodyrightbold"/>
              <w:spacing w:before="16" w:after="10" w:line="228" w:lineRule="auto"/>
              <w:ind w:right="0"/>
              <w:rPr>
                <w:sz w:val="15"/>
                <w:szCs w:val="15"/>
              </w:rPr>
            </w:pPr>
            <w:r w:rsidRPr="00532DAE">
              <w:rPr>
                <w:sz w:val="15"/>
                <w:szCs w:val="15"/>
              </w:rPr>
              <w:t>–</w:t>
            </w:r>
          </w:p>
        </w:tc>
        <w:tc>
          <w:tcPr>
            <w:tcW w:w="757" w:type="dxa"/>
            <w:tcBorders>
              <w:bottom w:val="single" w:sz="4" w:space="0" w:color="auto"/>
            </w:tcBorders>
            <w:noWrap/>
            <w:hideMark/>
          </w:tcPr>
          <w:p w14:paraId="681CF1C3" w14:textId="77777777" w:rsidR="000476D8" w:rsidRPr="00532DAE" w:rsidRDefault="000476D8">
            <w:pPr>
              <w:pStyle w:val="ARfintablebodyrightbold"/>
              <w:spacing w:before="16" w:after="10" w:line="228" w:lineRule="auto"/>
              <w:ind w:right="0"/>
              <w:rPr>
                <w:sz w:val="15"/>
                <w:szCs w:val="15"/>
              </w:rPr>
            </w:pPr>
            <w:r w:rsidRPr="00532DAE">
              <w:rPr>
                <w:sz w:val="15"/>
                <w:szCs w:val="15"/>
              </w:rPr>
              <w:t>73.1</w:t>
            </w:r>
          </w:p>
        </w:tc>
        <w:tc>
          <w:tcPr>
            <w:tcW w:w="639" w:type="dxa"/>
            <w:tcBorders>
              <w:bottom w:val="single" w:sz="4" w:space="0" w:color="auto"/>
            </w:tcBorders>
            <w:noWrap/>
            <w:hideMark/>
          </w:tcPr>
          <w:p w14:paraId="3973A261" w14:textId="77777777" w:rsidR="000476D8" w:rsidRPr="00532DAE" w:rsidRDefault="000476D8">
            <w:pPr>
              <w:pStyle w:val="ARfintablebodyrightbold"/>
              <w:spacing w:before="16" w:after="10" w:line="228" w:lineRule="auto"/>
              <w:ind w:right="0"/>
              <w:rPr>
                <w:sz w:val="15"/>
                <w:szCs w:val="15"/>
              </w:rPr>
            </w:pPr>
            <w:r w:rsidRPr="00532DAE">
              <w:rPr>
                <w:sz w:val="15"/>
                <w:szCs w:val="15"/>
              </w:rPr>
              <w:t>22.1</w:t>
            </w:r>
          </w:p>
        </w:tc>
        <w:tc>
          <w:tcPr>
            <w:tcW w:w="708" w:type="dxa"/>
            <w:tcBorders>
              <w:bottom w:val="single" w:sz="4" w:space="0" w:color="auto"/>
            </w:tcBorders>
            <w:noWrap/>
            <w:hideMark/>
          </w:tcPr>
          <w:p w14:paraId="2429233B" w14:textId="77777777" w:rsidR="000476D8" w:rsidRPr="00532DAE" w:rsidRDefault="000476D8">
            <w:pPr>
              <w:pStyle w:val="ARfintablebodyrightbold"/>
              <w:spacing w:before="16" w:after="10" w:line="228" w:lineRule="auto"/>
              <w:ind w:right="0"/>
              <w:rPr>
                <w:sz w:val="15"/>
                <w:szCs w:val="15"/>
              </w:rPr>
            </w:pPr>
            <w:r w:rsidRPr="00532DAE">
              <w:rPr>
                <w:sz w:val="15"/>
                <w:szCs w:val="15"/>
              </w:rPr>
              <w:t>67.0</w:t>
            </w:r>
          </w:p>
        </w:tc>
        <w:tc>
          <w:tcPr>
            <w:tcW w:w="708" w:type="dxa"/>
            <w:tcBorders>
              <w:bottom w:val="single" w:sz="4" w:space="0" w:color="auto"/>
            </w:tcBorders>
            <w:noWrap/>
            <w:hideMark/>
          </w:tcPr>
          <w:p w14:paraId="5939468E" w14:textId="77777777" w:rsidR="000476D8" w:rsidRPr="00532DAE" w:rsidRDefault="000476D8">
            <w:pPr>
              <w:pStyle w:val="ARfintablebodyrightbold"/>
              <w:spacing w:before="16" w:after="10" w:line="228" w:lineRule="auto"/>
              <w:ind w:right="0"/>
              <w:rPr>
                <w:sz w:val="15"/>
                <w:szCs w:val="15"/>
              </w:rPr>
            </w:pPr>
            <w:r w:rsidRPr="00532DAE">
              <w:rPr>
                <w:sz w:val="15"/>
                <w:szCs w:val="15"/>
              </w:rPr>
              <w:t>12.2</w:t>
            </w:r>
          </w:p>
        </w:tc>
        <w:tc>
          <w:tcPr>
            <w:tcW w:w="749" w:type="dxa"/>
            <w:tcBorders>
              <w:bottom w:val="single" w:sz="4" w:space="0" w:color="auto"/>
            </w:tcBorders>
            <w:noWrap/>
            <w:hideMark/>
          </w:tcPr>
          <w:p w14:paraId="0554914D" w14:textId="77777777" w:rsidR="000476D8" w:rsidRPr="00532DAE" w:rsidRDefault="000476D8">
            <w:pPr>
              <w:pStyle w:val="ARfintablebodyrightbold"/>
              <w:spacing w:before="16" w:after="10" w:line="228" w:lineRule="auto"/>
              <w:ind w:right="0"/>
              <w:rPr>
                <w:sz w:val="15"/>
                <w:szCs w:val="15"/>
              </w:rPr>
            </w:pPr>
            <w:r w:rsidRPr="00532DAE">
              <w:rPr>
                <w:sz w:val="15"/>
                <w:szCs w:val="15"/>
              </w:rPr>
              <w:t>10.1</w:t>
            </w:r>
          </w:p>
        </w:tc>
        <w:tc>
          <w:tcPr>
            <w:tcW w:w="738" w:type="dxa"/>
            <w:tcBorders>
              <w:bottom w:val="single" w:sz="4" w:space="0" w:color="auto"/>
            </w:tcBorders>
            <w:noWrap/>
            <w:hideMark/>
          </w:tcPr>
          <w:p w14:paraId="1856F70A" w14:textId="77777777" w:rsidR="000476D8" w:rsidRPr="00532DAE" w:rsidRDefault="000476D8">
            <w:pPr>
              <w:pStyle w:val="ARfintablebodyrightbold"/>
              <w:spacing w:before="16" w:after="10" w:line="228" w:lineRule="auto"/>
              <w:ind w:right="0"/>
              <w:rPr>
                <w:sz w:val="15"/>
                <w:szCs w:val="15"/>
              </w:rPr>
            </w:pPr>
            <w:r w:rsidRPr="00532DAE">
              <w:rPr>
                <w:sz w:val="15"/>
                <w:szCs w:val="15"/>
              </w:rPr>
              <w:t>14.8</w:t>
            </w:r>
          </w:p>
        </w:tc>
        <w:tc>
          <w:tcPr>
            <w:tcW w:w="738" w:type="dxa"/>
            <w:tcBorders>
              <w:bottom w:val="single" w:sz="4" w:space="0" w:color="auto"/>
            </w:tcBorders>
            <w:noWrap/>
            <w:hideMark/>
          </w:tcPr>
          <w:p w14:paraId="5B4FF9B9" w14:textId="77777777" w:rsidR="000476D8" w:rsidRPr="00532DAE" w:rsidRDefault="000476D8">
            <w:pPr>
              <w:pStyle w:val="ARfintablebodyrightbold"/>
              <w:spacing w:before="16" w:after="10" w:line="228" w:lineRule="auto"/>
              <w:ind w:right="0"/>
              <w:rPr>
                <w:sz w:val="15"/>
                <w:szCs w:val="15"/>
              </w:rPr>
            </w:pPr>
            <w:r w:rsidRPr="00532DAE">
              <w:rPr>
                <w:sz w:val="15"/>
                <w:szCs w:val="15"/>
              </w:rPr>
              <w:t>34.9</w:t>
            </w:r>
          </w:p>
        </w:tc>
        <w:tc>
          <w:tcPr>
            <w:tcW w:w="738" w:type="dxa"/>
            <w:tcBorders>
              <w:bottom w:val="single" w:sz="4" w:space="0" w:color="auto"/>
            </w:tcBorders>
            <w:noWrap/>
            <w:hideMark/>
          </w:tcPr>
          <w:p w14:paraId="262C05CD" w14:textId="77777777" w:rsidR="000476D8" w:rsidRPr="00532DAE" w:rsidRDefault="000476D8">
            <w:pPr>
              <w:pStyle w:val="ARfintablebodyrightbold"/>
              <w:spacing w:before="16" w:after="10" w:line="228" w:lineRule="auto"/>
              <w:ind w:right="0"/>
              <w:rPr>
                <w:sz w:val="15"/>
                <w:szCs w:val="15"/>
              </w:rPr>
            </w:pPr>
            <w:r w:rsidRPr="00532DAE">
              <w:rPr>
                <w:sz w:val="15"/>
                <w:szCs w:val="15"/>
              </w:rPr>
              <w:t>31.3</w:t>
            </w:r>
          </w:p>
        </w:tc>
        <w:tc>
          <w:tcPr>
            <w:tcW w:w="590" w:type="dxa"/>
            <w:tcBorders>
              <w:bottom w:val="single" w:sz="4" w:space="0" w:color="auto"/>
            </w:tcBorders>
            <w:noWrap/>
            <w:hideMark/>
          </w:tcPr>
          <w:p w14:paraId="01E749EA" w14:textId="77777777" w:rsidR="000476D8" w:rsidRPr="00532DAE" w:rsidRDefault="000476D8">
            <w:pPr>
              <w:pStyle w:val="ARfintablebodyrightbold"/>
              <w:spacing w:before="16" w:after="10" w:line="228" w:lineRule="auto"/>
              <w:ind w:right="0"/>
              <w:rPr>
                <w:sz w:val="15"/>
                <w:szCs w:val="15"/>
              </w:rPr>
            </w:pPr>
            <w:r w:rsidRPr="00532DAE">
              <w:rPr>
                <w:sz w:val="15"/>
                <w:szCs w:val="15"/>
              </w:rPr>
              <w:t>56.9</w:t>
            </w:r>
          </w:p>
        </w:tc>
        <w:tc>
          <w:tcPr>
            <w:tcW w:w="737" w:type="dxa"/>
            <w:tcBorders>
              <w:bottom w:val="single" w:sz="4" w:space="0" w:color="auto"/>
            </w:tcBorders>
            <w:noWrap/>
            <w:hideMark/>
          </w:tcPr>
          <w:p w14:paraId="210B5194" w14:textId="77777777" w:rsidR="000476D8" w:rsidRPr="00532DAE" w:rsidRDefault="000476D8">
            <w:pPr>
              <w:pStyle w:val="ARfintablebodyrightbold"/>
              <w:spacing w:before="16" w:after="10" w:line="228" w:lineRule="auto"/>
              <w:ind w:right="0"/>
              <w:rPr>
                <w:sz w:val="15"/>
                <w:szCs w:val="15"/>
              </w:rPr>
            </w:pPr>
            <w:r w:rsidRPr="00532DAE">
              <w:rPr>
                <w:sz w:val="15"/>
                <w:szCs w:val="15"/>
              </w:rPr>
              <w:t>588.0</w:t>
            </w:r>
          </w:p>
        </w:tc>
        <w:tc>
          <w:tcPr>
            <w:tcW w:w="738" w:type="dxa"/>
            <w:tcBorders>
              <w:bottom w:val="single" w:sz="4" w:space="0" w:color="auto"/>
            </w:tcBorders>
            <w:noWrap/>
            <w:hideMark/>
          </w:tcPr>
          <w:p w14:paraId="4A455DC1" w14:textId="77777777" w:rsidR="000476D8" w:rsidRPr="00532DAE" w:rsidRDefault="000476D8">
            <w:pPr>
              <w:pStyle w:val="ARfintablebodyrightbold"/>
              <w:spacing w:before="16" w:after="10" w:line="228" w:lineRule="auto"/>
              <w:ind w:right="0"/>
              <w:rPr>
                <w:sz w:val="15"/>
                <w:szCs w:val="15"/>
              </w:rPr>
            </w:pPr>
            <w:r w:rsidRPr="00532DAE">
              <w:rPr>
                <w:sz w:val="15"/>
                <w:szCs w:val="15"/>
              </w:rPr>
              <w:t>1,779.0</w:t>
            </w:r>
          </w:p>
        </w:tc>
        <w:tc>
          <w:tcPr>
            <w:tcW w:w="590" w:type="dxa"/>
            <w:tcBorders>
              <w:bottom w:val="single" w:sz="4" w:space="0" w:color="auto"/>
            </w:tcBorders>
            <w:noWrap/>
            <w:hideMark/>
          </w:tcPr>
          <w:p w14:paraId="622A8E6D" w14:textId="77777777" w:rsidR="000476D8" w:rsidRPr="00532DAE" w:rsidRDefault="000476D8">
            <w:pPr>
              <w:pStyle w:val="ARfintablebodyrightbold"/>
              <w:spacing w:before="16" w:after="10" w:line="228" w:lineRule="auto"/>
              <w:ind w:right="0"/>
              <w:rPr>
                <w:sz w:val="15"/>
                <w:szCs w:val="15"/>
              </w:rPr>
            </w:pPr>
            <w:r w:rsidRPr="00532DAE">
              <w:rPr>
                <w:sz w:val="15"/>
                <w:szCs w:val="15"/>
              </w:rPr>
              <w:t>(21.6)</w:t>
            </w:r>
          </w:p>
        </w:tc>
        <w:tc>
          <w:tcPr>
            <w:tcW w:w="744" w:type="dxa"/>
            <w:tcBorders>
              <w:bottom w:val="single" w:sz="4" w:space="0" w:color="auto"/>
            </w:tcBorders>
            <w:noWrap/>
            <w:hideMark/>
          </w:tcPr>
          <w:p w14:paraId="15A6D938" w14:textId="77777777" w:rsidR="000476D8" w:rsidRPr="00532DAE" w:rsidRDefault="000476D8">
            <w:pPr>
              <w:pStyle w:val="ARfintablebodyrightbold"/>
              <w:spacing w:before="16" w:after="10" w:line="228" w:lineRule="auto"/>
              <w:ind w:right="0"/>
              <w:rPr>
                <w:sz w:val="15"/>
                <w:szCs w:val="15"/>
              </w:rPr>
            </w:pPr>
            <w:r w:rsidRPr="00532DAE">
              <w:rPr>
                <w:sz w:val="15"/>
                <w:szCs w:val="15"/>
              </w:rPr>
              <w:t>6,038.0</w:t>
            </w:r>
          </w:p>
        </w:tc>
      </w:tr>
      <w:tr w:rsidR="000476D8" w:rsidRPr="00532DAE" w14:paraId="6EB14C51" w14:textId="77777777">
        <w:trPr>
          <w:trHeight w:val="170"/>
        </w:trPr>
        <w:tc>
          <w:tcPr>
            <w:tcW w:w="14459" w:type="dxa"/>
            <w:gridSpan w:val="18"/>
            <w:tcBorders>
              <w:top w:val="single" w:sz="4" w:space="0" w:color="auto"/>
              <w:bottom w:val="single" w:sz="4" w:space="0" w:color="A6A6A6" w:themeColor="background1" w:themeShade="A6"/>
            </w:tcBorders>
            <w:hideMark/>
          </w:tcPr>
          <w:p w14:paraId="2CB674F3" w14:textId="77777777" w:rsidR="000476D8" w:rsidRPr="00532DAE" w:rsidRDefault="000476D8">
            <w:pPr>
              <w:pStyle w:val="ARfintablebodybold"/>
              <w:spacing w:before="16" w:after="10" w:line="228" w:lineRule="auto"/>
              <w:ind w:right="0"/>
              <w:rPr>
                <w:rFonts w:cs="Arial"/>
                <w:sz w:val="15"/>
                <w:szCs w:val="15"/>
              </w:rPr>
            </w:pPr>
            <w:r w:rsidRPr="00532DAE">
              <w:rPr>
                <w:sz w:val="15"/>
                <w:szCs w:val="15"/>
              </w:rPr>
              <w:t>Expenses from transactions</w:t>
            </w:r>
          </w:p>
        </w:tc>
      </w:tr>
      <w:tr w:rsidR="000476D8" w:rsidRPr="00532DAE" w14:paraId="19908D9F" w14:textId="77777777">
        <w:trPr>
          <w:trHeight w:val="170"/>
        </w:trPr>
        <w:tc>
          <w:tcPr>
            <w:tcW w:w="2303" w:type="dxa"/>
            <w:tcBorders>
              <w:top w:val="single" w:sz="4" w:space="0" w:color="A6A6A6" w:themeColor="background1" w:themeShade="A6"/>
              <w:bottom w:val="single" w:sz="4" w:space="0" w:color="A6A6A6" w:themeColor="background1" w:themeShade="A6"/>
            </w:tcBorders>
            <w:hideMark/>
          </w:tcPr>
          <w:p w14:paraId="22C9A88D" w14:textId="77777777" w:rsidR="000476D8" w:rsidRPr="00532DAE" w:rsidRDefault="000476D8">
            <w:pPr>
              <w:pStyle w:val="ARfintablebody"/>
              <w:spacing w:before="16" w:after="10" w:line="228" w:lineRule="auto"/>
              <w:ind w:right="0"/>
              <w:rPr>
                <w:sz w:val="15"/>
                <w:szCs w:val="15"/>
              </w:rPr>
            </w:pPr>
            <w:r w:rsidRPr="00532DAE">
              <w:rPr>
                <w:sz w:val="15"/>
                <w:szCs w:val="15"/>
              </w:rPr>
              <w:t>Employee benefits</w:t>
            </w:r>
          </w:p>
        </w:tc>
        <w:tc>
          <w:tcPr>
            <w:tcW w:w="938" w:type="dxa"/>
            <w:tcBorders>
              <w:top w:val="single" w:sz="4" w:space="0" w:color="A6A6A6" w:themeColor="background1" w:themeShade="A6"/>
              <w:bottom w:val="single" w:sz="4" w:space="0" w:color="A6A6A6" w:themeColor="background1" w:themeShade="A6"/>
            </w:tcBorders>
            <w:noWrap/>
            <w:hideMark/>
          </w:tcPr>
          <w:p w14:paraId="2D53FD12" w14:textId="77777777" w:rsidR="000476D8" w:rsidRPr="00532DAE" w:rsidRDefault="000476D8">
            <w:pPr>
              <w:pStyle w:val="ARfintablebodyright"/>
              <w:spacing w:before="16" w:after="10" w:line="228" w:lineRule="auto"/>
              <w:ind w:right="0"/>
              <w:rPr>
                <w:sz w:val="15"/>
                <w:szCs w:val="15"/>
              </w:rPr>
            </w:pPr>
            <w:r w:rsidRPr="00532DAE">
              <w:rPr>
                <w:sz w:val="15"/>
                <w:szCs w:val="15"/>
              </w:rPr>
              <w:t>123.5</w:t>
            </w:r>
          </w:p>
        </w:tc>
        <w:tc>
          <w:tcPr>
            <w:tcW w:w="737" w:type="dxa"/>
            <w:tcBorders>
              <w:top w:val="single" w:sz="4" w:space="0" w:color="A6A6A6" w:themeColor="background1" w:themeShade="A6"/>
              <w:bottom w:val="single" w:sz="4" w:space="0" w:color="A6A6A6" w:themeColor="background1" w:themeShade="A6"/>
            </w:tcBorders>
            <w:noWrap/>
            <w:hideMark/>
          </w:tcPr>
          <w:p w14:paraId="0A2058D6" w14:textId="77777777" w:rsidR="000476D8" w:rsidRPr="00532DAE" w:rsidRDefault="000476D8">
            <w:pPr>
              <w:pStyle w:val="ARfintablebodyright"/>
              <w:spacing w:before="16" w:after="10" w:line="228" w:lineRule="auto"/>
              <w:ind w:right="0"/>
              <w:rPr>
                <w:sz w:val="15"/>
                <w:szCs w:val="15"/>
              </w:rPr>
            </w:pPr>
            <w:r w:rsidRPr="00532DAE">
              <w:rPr>
                <w:sz w:val="15"/>
                <w:szCs w:val="15"/>
              </w:rPr>
              <w:t>494.8</w:t>
            </w:r>
          </w:p>
        </w:tc>
        <w:tc>
          <w:tcPr>
            <w:tcW w:w="598" w:type="dxa"/>
            <w:tcBorders>
              <w:top w:val="single" w:sz="4" w:space="0" w:color="A6A6A6" w:themeColor="background1" w:themeShade="A6"/>
              <w:bottom w:val="single" w:sz="4" w:space="0" w:color="A6A6A6" w:themeColor="background1" w:themeShade="A6"/>
            </w:tcBorders>
            <w:noWrap/>
            <w:hideMark/>
          </w:tcPr>
          <w:p w14:paraId="15FCAD30" w14:textId="77777777" w:rsidR="000476D8" w:rsidRPr="00532DAE" w:rsidRDefault="000476D8">
            <w:pPr>
              <w:pStyle w:val="ARfintablebodyright"/>
              <w:spacing w:before="16" w:after="10" w:line="228" w:lineRule="auto"/>
              <w:ind w:right="0"/>
              <w:rPr>
                <w:sz w:val="15"/>
                <w:szCs w:val="15"/>
              </w:rPr>
            </w:pPr>
            <w:r w:rsidRPr="00532DAE">
              <w:rPr>
                <w:sz w:val="15"/>
                <w:szCs w:val="15"/>
              </w:rPr>
              <w:t>10.7</w:t>
            </w:r>
          </w:p>
        </w:tc>
        <w:tc>
          <w:tcPr>
            <w:tcW w:w="709" w:type="dxa"/>
            <w:tcBorders>
              <w:top w:val="single" w:sz="4" w:space="0" w:color="A6A6A6" w:themeColor="background1" w:themeShade="A6"/>
              <w:bottom w:val="single" w:sz="4" w:space="0" w:color="A6A6A6" w:themeColor="background1" w:themeShade="A6"/>
            </w:tcBorders>
            <w:noWrap/>
            <w:hideMark/>
          </w:tcPr>
          <w:p w14:paraId="198CBAB2"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46E2F13E" w14:textId="77777777" w:rsidR="000476D8" w:rsidRPr="00532DAE" w:rsidRDefault="000476D8">
            <w:pPr>
              <w:pStyle w:val="ARfintablebodyright"/>
              <w:spacing w:before="16" w:after="10" w:line="228" w:lineRule="auto"/>
              <w:ind w:right="0"/>
              <w:rPr>
                <w:sz w:val="15"/>
                <w:szCs w:val="15"/>
              </w:rPr>
            </w:pPr>
            <w:r w:rsidRPr="00532DAE">
              <w:rPr>
                <w:sz w:val="15"/>
                <w:szCs w:val="15"/>
              </w:rPr>
              <w:t>12.4</w:t>
            </w:r>
          </w:p>
        </w:tc>
        <w:tc>
          <w:tcPr>
            <w:tcW w:w="639" w:type="dxa"/>
            <w:tcBorders>
              <w:top w:val="single" w:sz="4" w:space="0" w:color="A6A6A6" w:themeColor="background1" w:themeShade="A6"/>
              <w:bottom w:val="single" w:sz="4" w:space="0" w:color="A6A6A6" w:themeColor="background1" w:themeShade="A6"/>
            </w:tcBorders>
            <w:noWrap/>
            <w:hideMark/>
          </w:tcPr>
          <w:p w14:paraId="0B4DA24E" w14:textId="77777777" w:rsidR="000476D8" w:rsidRPr="00532DAE" w:rsidRDefault="000476D8">
            <w:pPr>
              <w:pStyle w:val="ARfintablebodyright"/>
              <w:spacing w:before="16" w:after="10" w:line="228" w:lineRule="auto"/>
              <w:ind w:right="0"/>
              <w:rPr>
                <w:sz w:val="15"/>
                <w:szCs w:val="15"/>
              </w:rPr>
            </w:pPr>
            <w:r w:rsidRPr="00532DAE">
              <w:rPr>
                <w:sz w:val="15"/>
                <w:szCs w:val="15"/>
              </w:rPr>
              <w:t>1.5</w:t>
            </w:r>
          </w:p>
        </w:tc>
        <w:tc>
          <w:tcPr>
            <w:tcW w:w="708" w:type="dxa"/>
            <w:tcBorders>
              <w:top w:val="single" w:sz="4" w:space="0" w:color="A6A6A6" w:themeColor="background1" w:themeShade="A6"/>
              <w:bottom w:val="single" w:sz="4" w:space="0" w:color="A6A6A6" w:themeColor="background1" w:themeShade="A6"/>
            </w:tcBorders>
            <w:noWrap/>
            <w:hideMark/>
          </w:tcPr>
          <w:p w14:paraId="3C584874" w14:textId="77777777" w:rsidR="000476D8" w:rsidRPr="00532DAE" w:rsidRDefault="000476D8">
            <w:pPr>
              <w:pStyle w:val="ARfintablebodyright"/>
              <w:spacing w:before="16" w:after="10" w:line="228" w:lineRule="auto"/>
              <w:ind w:right="0"/>
              <w:rPr>
                <w:sz w:val="15"/>
                <w:szCs w:val="15"/>
              </w:rPr>
            </w:pPr>
            <w:r w:rsidRPr="00532DAE">
              <w:rPr>
                <w:sz w:val="15"/>
                <w:szCs w:val="15"/>
              </w:rPr>
              <w:t>5.6</w:t>
            </w:r>
          </w:p>
        </w:tc>
        <w:tc>
          <w:tcPr>
            <w:tcW w:w="708" w:type="dxa"/>
            <w:tcBorders>
              <w:top w:val="single" w:sz="4" w:space="0" w:color="A6A6A6" w:themeColor="background1" w:themeShade="A6"/>
              <w:bottom w:val="single" w:sz="4" w:space="0" w:color="A6A6A6" w:themeColor="background1" w:themeShade="A6"/>
            </w:tcBorders>
            <w:noWrap/>
            <w:hideMark/>
          </w:tcPr>
          <w:p w14:paraId="21E053DF" w14:textId="77777777" w:rsidR="000476D8" w:rsidRPr="00532DAE" w:rsidRDefault="000476D8">
            <w:pPr>
              <w:pStyle w:val="ARfintablebodyright"/>
              <w:spacing w:before="16" w:after="10" w:line="228" w:lineRule="auto"/>
              <w:ind w:right="0"/>
              <w:rPr>
                <w:sz w:val="15"/>
                <w:szCs w:val="15"/>
              </w:rPr>
            </w:pPr>
            <w:r w:rsidRPr="00532DAE">
              <w:rPr>
                <w:sz w:val="15"/>
                <w:szCs w:val="15"/>
              </w:rPr>
              <w:t>1.8</w:t>
            </w:r>
          </w:p>
        </w:tc>
        <w:tc>
          <w:tcPr>
            <w:tcW w:w="749" w:type="dxa"/>
            <w:tcBorders>
              <w:top w:val="single" w:sz="4" w:space="0" w:color="A6A6A6" w:themeColor="background1" w:themeShade="A6"/>
              <w:bottom w:val="single" w:sz="4" w:space="0" w:color="A6A6A6" w:themeColor="background1" w:themeShade="A6"/>
            </w:tcBorders>
            <w:noWrap/>
            <w:hideMark/>
          </w:tcPr>
          <w:p w14:paraId="35FE61A9" w14:textId="77777777" w:rsidR="000476D8" w:rsidRPr="00532DAE" w:rsidRDefault="000476D8">
            <w:pPr>
              <w:pStyle w:val="ARfintablebodyright"/>
              <w:spacing w:before="16" w:after="10" w:line="228" w:lineRule="auto"/>
              <w:ind w:right="0"/>
              <w:rPr>
                <w:sz w:val="15"/>
                <w:szCs w:val="15"/>
              </w:rPr>
            </w:pPr>
            <w:r w:rsidRPr="00532DAE">
              <w:rPr>
                <w:sz w:val="15"/>
                <w:szCs w:val="15"/>
              </w:rPr>
              <w:t>2.4</w:t>
            </w:r>
          </w:p>
        </w:tc>
        <w:tc>
          <w:tcPr>
            <w:tcW w:w="738" w:type="dxa"/>
            <w:tcBorders>
              <w:top w:val="single" w:sz="4" w:space="0" w:color="A6A6A6" w:themeColor="background1" w:themeShade="A6"/>
              <w:bottom w:val="single" w:sz="4" w:space="0" w:color="A6A6A6" w:themeColor="background1" w:themeShade="A6"/>
            </w:tcBorders>
            <w:noWrap/>
            <w:hideMark/>
          </w:tcPr>
          <w:p w14:paraId="7AF56D74" w14:textId="77777777" w:rsidR="000476D8" w:rsidRPr="00532DAE" w:rsidRDefault="000476D8">
            <w:pPr>
              <w:pStyle w:val="ARfintablebodyright"/>
              <w:spacing w:before="16" w:after="10" w:line="228" w:lineRule="auto"/>
              <w:ind w:right="0"/>
              <w:rPr>
                <w:sz w:val="15"/>
                <w:szCs w:val="15"/>
              </w:rPr>
            </w:pPr>
            <w:r w:rsidRPr="00532DAE">
              <w:rPr>
                <w:sz w:val="15"/>
                <w:szCs w:val="15"/>
              </w:rPr>
              <w:t>7.1</w:t>
            </w:r>
          </w:p>
        </w:tc>
        <w:tc>
          <w:tcPr>
            <w:tcW w:w="738" w:type="dxa"/>
            <w:tcBorders>
              <w:top w:val="single" w:sz="4" w:space="0" w:color="A6A6A6" w:themeColor="background1" w:themeShade="A6"/>
              <w:bottom w:val="single" w:sz="4" w:space="0" w:color="A6A6A6" w:themeColor="background1" w:themeShade="A6"/>
            </w:tcBorders>
            <w:noWrap/>
            <w:hideMark/>
          </w:tcPr>
          <w:p w14:paraId="3474EBE9" w14:textId="77777777" w:rsidR="000476D8" w:rsidRPr="00532DAE" w:rsidRDefault="000476D8">
            <w:pPr>
              <w:pStyle w:val="ARfintablebodyright"/>
              <w:spacing w:before="16" w:after="10" w:line="228" w:lineRule="auto"/>
              <w:ind w:right="0"/>
              <w:rPr>
                <w:sz w:val="15"/>
                <w:szCs w:val="15"/>
              </w:rPr>
            </w:pPr>
            <w:r w:rsidRPr="00532DAE">
              <w:rPr>
                <w:sz w:val="15"/>
                <w:szCs w:val="15"/>
              </w:rPr>
              <w:t>10.6</w:t>
            </w:r>
          </w:p>
        </w:tc>
        <w:tc>
          <w:tcPr>
            <w:tcW w:w="738" w:type="dxa"/>
            <w:tcBorders>
              <w:top w:val="single" w:sz="4" w:space="0" w:color="A6A6A6" w:themeColor="background1" w:themeShade="A6"/>
              <w:bottom w:val="single" w:sz="4" w:space="0" w:color="A6A6A6" w:themeColor="background1" w:themeShade="A6"/>
            </w:tcBorders>
            <w:noWrap/>
            <w:hideMark/>
          </w:tcPr>
          <w:p w14:paraId="048B0B5C" w14:textId="77777777" w:rsidR="000476D8" w:rsidRPr="00532DAE" w:rsidRDefault="000476D8">
            <w:pPr>
              <w:pStyle w:val="ARfintablebodyright"/>
              <w:spacing w:before="16" w:after="10" w:line="228" w:lineRule="auto"/>
              <w:ind w:right="0"/>
              <w:rPr>
                <w:sz w:val="15"/>
                <w:szCs w:val="15"/>
              </w:rPr>
            </w:pPr>
            <w:r w:rsidRPr="00532DAE">
              <w:rPr>
                <w:sz w:val="15"/>
                <w:szCs w:val="15"/>
              </w:rPr>
              <w:t>4.4</w:t>
            </w:r>
          </w:p>
        </w:tc>
        <w:tc>
          <w:tcPr>
            <w:tcW w:w="590" w:type="dxa"/>
            <w:tcBorders>
              <w:top w:val="single" w:sz="4" w:space="0" w:color="A6A6A6" w:themeColor="background1" w:themeShade="A6"/>
              <w:bottom w:val="single" w:sz="4" w:space="0" w:color="A6A6A6" w:themeColor="background1" w:themeShade="A6"/>
            </w:tcBorders>
            <w:noWrap/>
            <w:hideMark/>
          </w:tcPr>
          <w:p w14:paraId="653F875C" w14:textId="77777777" w:rsidR="000476D8" w:rsidRPr="00532DAE" w:rsidRDefault="000476D8">
            <w:pPr>
              <w:pStyle w:val="ARfintablebodyright"/>
              <w:spacing w:before="16" w:after="10" w:line="228" w:lineRule="auto"/>
              <w:ind w:right="0"/>
              <w:rPr>
                <w:sz w:val="15"/>
                <w:szCs w:val="15"/>
              </w:rPr>
            </w:pPr>
            <w:r w:rsidRPr="00532DAE">
              <w:rPr>
                <w:sz w:val="15"/>
                <w:szCs w:val="15"/>
              </w:rPr>
              <w:t>14.3</w:t>
            </w:r>
          </w:p>
        </w:tc>
        <w:tc>
          <w:tcPr>
            <w:tcW w:w="737" w:type="dxa"/>
            <w:tcBorders>
              <w:top w:val="single" w:sz="4" w:space="0" w:color="A6A6A6" w:themeColor="background1" w:themeShade="A6"/>
              <w:bottom w:val="single" w:sz="4" w:space="0" w:color="A6A6A6" w:themeColor="background1" w:themeShade="A6"/>
            </w:tcBorders>
            <w:noWrap/>
            <w:hideMark/>
          </w:tcPr>
          <w:p w14:paraId="5138C470" w14:textId="77777777" w:rsidR="000476D8" w:rsidRPr="00532DAE" w:rsidRDefault="000476D8">
            <w:pPr>
              <w:pStyle w:val="ARfintablebodyright"/>
              <w:spacing w:before="16" w:after="10" w:line="228" w:lineRule="auto"/>
              <w:ind w:right="0"/>
              <w:rPr>
                <w:sz w:val="15"/>
                <w:szCs w:val="15"/>
              </w:rPr>
            </w:pPr>
            <w:r w:rsidRPr="00532DAE">
              <w:rPr>
                <w:sz w:val="15"/>
                <w:szCs w:val="15"/>
              </w:rPr>
              <w:t>64.9</w:t>
            </w:r>
          </w:p>
        </w:tc>
        <w:tc>
          <w:tcPr>
            <w:tcW w:w="738" w:type="dxa"/>
            <w:tcBorders>
              <w:top w:val="single" w:sz="4" w:space="0" w:color="A6A6A6" w:themeColor="background1" w:themeShade="A6"/>
              <w:bottom w:val="single" w:sz="4" w:space="0" w:color="A6A6A6" w:themeColor="background1" w:themeShade="A6"/>
            </w:tcBorders>
            <w:noWrap/>
            <w:hideMark/>
          </w:tcPr>
          <w:p w14:paraId="09D4EBBC" w14:textId="77777777" w:rsidR="000476D8" w:rsidRPr="00532DAE" w:rsidRDefault="000476D8">
            <w:pPr>
              <w:pStyle w:val="ARfintablebodyright"/>
              <w:spacing w:before="16" w:after="10" w:line="228" w:lineRule="auto"/>
              <w:ind w:right="0"/>
              <w:rPr>
                <w:sz w:val="15"/>
                <w:szCs w:val="15"/>
              </w:rPr>
            </w:pPr>
            <w:r w:rsidRPr="00532DAE">
              <w:rPr>
                <w:sz w:val="15"/>
                <w:szCs w:val="15"/>
              </w:rPr>
              <w:t>166.4</w:t>
            </w:r>
          </w:p>
        </w:tc>
        <w:tc>
          <w:tcPr>
            <w:tcW w:w="590" w:type="dxa"/>
            <w:tcBorders>
              <w:top w:val="single" w:sz="4" w:space="0" w:color="A6A6A6" w:themeColor="background1" w:themeShade="A6"/>
              <w:bottom w:val="single" w:sz="4" w:space="0" w:color="A6A6A6" w:themeColor="background1" w:themeShade="A6"/>
            </w:tcBorders>
            <w:noWrap/>
            <w:hideMark/>
          </w:tcPr>
          <w:p w14:paraId="4864461E" w14:textId="77777777" w:rsidR="000476D8" w:rsidRPr="00532DAE" w:rsidRDefault="000476D8">
            <w:pPr>
              <w:pStyle w:val="ARfintablebodyright"/>
              <w:spacing w:before="16" w:after="10" w:line="228" w:lineRule="auto"/>
              <w:ind w:right="0"/>
              <w:rPr>
                <w:sz w:val="15"/>
                <w:szCs w:val="15"/>
              </w:rPr>
            </w:pPr>
          </w:p>
        </w:tc>
        <w:tc>
          <w:tcPr>
            <w:tcW w:w="744" w:type="dxa"/>
            <w:tcBorders>
              <w:top w:val="single" w:sz="4" w:space="0" w:color="A6A6A6" w:themeColor="background1" w:themeShade="A6"/>
              <w:bottom w:val="single" w:sz="4" w:space="0" w:color="A6A6A6" w:themeColor="background1" w:themeShade="A6"/>
            </w:tcBorders>
            <w:noWrap/>
            <w:hideMark/>
          </w:tcPr>
          <w:p w14:paraId="49E2B6ED" w14:textId="77777777" w:rsidR="000476D8" w:rsidRPr="00532DAE" w:rsidRDefault="000476D8">
            <w:pPr>
              <w:pStyle w:val="ARfintablebodyright"/>
              <w:spacing w:before="16" w:after="10" w:line="228" w:lineRule="auto"/>
              <w:ind w:right="0"/>
              <w:rPr>
                <w:sz w:val="15"/>
                <w:szCs w:val="15"/>
              </w:rPr>
            </w:pPr>
            <w:r w:rsidRPr="00532DAE">
              <w:rPr>
                <w:sz w:val="15"/>
                <w:szCs w:val="15"/>
              </w:rPr>
              <w:t>920.5</w:t>
            </w:r>
          </w:p>
        </w:tc>
      </w:tr>
      <w:tr w:rsidR="000476D8" w:rsidRPr="00532DAE" w14:paraId="586367F8" w14:textId="77777777">
        <w:trPr>
          <w:trHeight w:val="170"/>
        </w:trPr>
        <w:tc>
          <w:tcPr>
            <w:tcW w:w="2303" w:type="dxa"/>
            <w:tcBorders>
              <w:top w:val="single" w:sz="4" w:space="0" w:color="A6A6A6" w:themeColor="background1" w:themeShade="A6"/>
              <w:bottom w:val="single" w:sz="4" w:space="0" w:color="A6A6A6" w:themeColor="background1" w:themeShade="A6"/>
            </w:tcBorders>
            <w:hideMark/>
          </w:tcPr>
          <w:p w14:paraId="5995D956" w14:textId="77777777" w:rsidR="000476D8" w:rsidRPr="00532DAE" w:rsidRDefault="000476D8">
            <w:pPr>
              <w:pStyle w:val="ARfintablebody"/>
              <w:spacing w:before="16" w:after="10" w:line="228" w:lineRule="auto"/>
              <w:ind w:right="0"/>
              <w:rPr>
                <w:sz w:val="15"/>
                <w:szCs w:val="15"/>
              </w:rPr>
            </w:pPr>
            <w:r w:rsidRPr="00532DAE">
              <w:rPr>
                <w:sz w:val="15"/>
                <w:szCs w:val="15"/>
              </w:rPr>
              <w:t>Depreciation and amortisation</w:t>
            </w:r>
          </w:p>
        </w:tc>
        <w:tc>
          <w:tcPr>
            <w:tcW w:w="938" w:type="dxa"/>
            <w:tcBorders>
              <w:top w:val="single" w:sz="4" w:space="0" w:color="A6A6A6" w:themeColor="background1" w:themeShade="A6"/>
              <w:bottom w:val="single" w:sz="4" w:space="0" w:color="A6A6A6" w:themeColor="background1" w:themeShade="A6"/>
            </w:tcBorders>
            <w:noWrap/>
            <w:hideMark/>
          </w:tcPr>
          <w:p w14:paraId="64BFAA82" w14:textId="77777777" w:rsidR="000476D8" w:rsidRPr="00532DAE" w:rsidRDefault="000476D8">
            <w:pPr>
              <w:pStyle w:val="ARfintablebodyright"/>
              <w:spacing w:before="16" w:after="10" w:line="228" w:lineRule="auto"/>
              <w:ind w:right="0"/>
              <w:rPr>
                <w:sz w:val="15"/>
                <w:szCs w:val="15"/>
              </w:rPr>
            </w:pPr>
            <w:r w:rsidRPr="00532DAE">
              <w:rPr>
                <w:sz w:val="15"/>
                <w:szCs w:val="15"/>
              </w:rPr>
              <w:t>9.6</w:t>
            </w:r>
          </w:p>
        </w:tc>
        <w:tc>
          <w:tcPr>
            <w:tcW w:w="737" w:type="dxa"/>
            <w:tcBorders>
              <w:top w:val="single" w:sz="4" w:space="0" w:color="A6A6A6" w:themeColor="background1" w:themeShade="A6"/>
              <w:bottom w:val="single" w:sz="4" w:space="0" w:color="A6A6A6" w:themeColor="background1" w:themeShade="A6"/>
            </w:tcBorders>
            <w:noWrap/>
            <w:hideMark/>
          </w:tcPr>
          <w:p w14:paraId="27FD1724" w14:textId="77777777" w:rsidR="000476D8" w:rsidRPr="00532DAE" w:rsidRDefault="000476D8">
            <w:pPr>
              <w:pStyle w:val="ARfintablebodyright"/>
              <w:spacing w:before="16" w:after="10" w:line="228" w:lineRule="auto"/>
              <w:ind w:right="0"/>
              <w:rPr>
                <w:sz w:val="15"/>
                <w:szCs w:val="15"/>
              </w:rPr>
            </w:pPr>
            <w:r w:rsidRPr="00532DAE">
              <w:rPr>
                <w:sz w:val="15"/>
                <w:szCs w:val="15"/>
              </w:rPr>
              <w:t>12.7</w:t>
            </w:r>
          </w:p>
        </w:tc>
        <w:tc>
          <w:tcPr>
            <w:tcW w:w="598" w:type="dxa"/>
            <w:tcBorders>
              <w:top w:val="single" w:sz="4" w:space="0" w:color="A6A6A6" w:themeColor="background1" w:themeShade="A6"/>
              <w:bottom w:val="single" w:sz="4" w:space="0" w:color="A6A6A6" w:themeColor="background1" w:themeShade="A6"/>
            </w:tcBorders>
            <w:noWrap/>
            <w:hideMark/>
          </w:tcPr>
          <w:p w14:paraId="336D98B8" w14:textId="77777777" w:rsidR="000476D8" w:rsidRPr="00532DAE" w:rsidRDefault="000476D8">
            <w:pPr>
              <w:pStyle w:val="ARfintablebodyright"/>
              <w:spacing w:before="16" w:after="10" w:line="228" w:lineRule="auto"/>
              <w:ind w:right="0"/>
              <w:rPr>
                <w:sz w:val="15"/>
                <w:szCs w:val="15"/>
              </w:rPr>
            </w:pPr>
            <w:r w:rsidRPr="00532DAE">
              <w:rPr>
                <w:sz w:val="15"/>
                <w:szCs w:val="15"/>
              </w:rPr>
              <w:t>0.4</w:t>
            </w:r>
          </w:p>
        </w:tc>
        <w:tc>
          <w:tcPr>
            <w:tcW w:w="709" w:type="dxa"/>
            <w:tcBorders>
              <w:top w:val="single" w:sz="4" w:space="0" w:color="A6A6A6" w:themeColor="background1" w:themeShade="A6"/>
              <w:bottom w:val="single" w:sz="4" w:space="0" w:color="A6A6A6" w:themeColor="background1" w:themeShade="A6"/>
            </w:tcBorders>
            <w:noWrap/>
            <w:hideMark/>
          </w:tcPr>
          <w:p w14:paraId="0E88A01E"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2A734723" w14:textId="77777777" w:rsidR="000476D8" w:rsidRPr="00532DAE" w:rsidRDefault="000476D8">
            <w:pPr>
              <w:pStyle w:val="ARfintablebodyright"/>
              <w:spacing w:before="16" w:after="10" w:line="228" w:lineRule="auto"/>
              <w:ind w:right="0"/>
              <w:rPr>
                <w:sz w:val="15"/>
                <w:szCs w:val="15"/>
              </w:rPr>
            </w:pPr>
            <w:r w:rsidRPr="00532DAE">
              <w:rPr>
                <w:sz w:val="15"/>
                <w:szCs w:val="15"/>
              </w:rPr>
              <w:t>0.0</w:t>
            </w:r>
          </w:p>
        </w:tc>
        <w:tc>
          <w:tcPr>
            <w:tcW w:w="639" w:type="dxa"/>
            <w:tcBorders>
              <w:top w:val="single" w:sz="4" w:space="0" w:color="A6A6A6" w:themeColor="background1" w:themeShade="A6"/>
              <w:bottom w:val="single" w:sz="4" w:space="0" w:color="A6A6A6" w:themeColor="background1" w:themeShade="A6"/>
            </w:tcBorders>
            <w:noWrap/>
            <w:hideMark/>
          </w:tcPr>
          <w:p w14:paraId="237CD1F3"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068F0EA7"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3931D910" w14:textId="77777777" w:rsidR="000476D8" w:rsidRPr="00532DAE" w:rsidRDefault="000476D8">
            <w:pPr>
              <w:pStyle w:val="ARfintablebodyright"/>
              <w:spacing w:before="16" w:after="10" w:line="228" w:lineRule="auto"/>
              <w:ind w:right="0"/>
              <w:rPr>
                <w:sz w:val="15"/>
                <w:szCs w:val="15"/>
              </w:rPr>
            </w:pPr>
            <w:r w:rsidRPr="00532DAE">
              <w:rPr>
                <w:sz w:val="15"/>
                <w:szCs w:val="15"/>
              </w:rPr>
              <w:t>0.0</w:t>
            </w:r>
          </w:p>
        </w:tc>
        <w:tc>
          <w:tcPr>
            <w:tcW w:w="749" w:type="dxa"/>
            <w:tcBorders>
              <w:top w:val="single" w:sz="4" w:space="0" w:color="A6A6A6" w:themeColor="background1" w:themeShade="A6"/>
              <w:bottom w:val="single" w:sz="4" w:space="0" w:color="A6A6A6" w:themeColor="background1" w:themeShade="A6"/>
            </w:tcBorders>
            <w:noWrap/>
            <w:hideMark/>
          </w:tcPr>
          <w:p w14:paraId="4860FDB9"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4BF283EA" w14:textId="77777777" w:rsidR="000476D8" w:rsidRPr="00532DAE" w:rsidRDefault="000476D8">
            <w:pPr>
              <w:pStyle w:val="ARfintablebodyright"/>
              <w:spacing w:before="16" w:after="10" w:line="228" w:lineRule="auto"/>
              <w:ind w:right="0"/>
              <w:rPr>
                <w:sz w:val="15"/>
                <w:szCs w:val="15"/>
              </w:rPr>
            </w:pPr>
            <w:r w:rsidRPr="00532DAE">
              <w:rPr>
                <w:sz w:val="15"/>
                <w:szCs w:val="15"/>
              </w:rPr>
              <w:t>0.1</w:t>
            </w:r>
          </w:p>
        </w:tc>
        <w:tc>
          <w:tcPr>
            <w:tcW w:w="738" w:type="dxa"/>
            <w:tcBorders>
              <w:top w:val="single" w:sz="4" w:space="0" w:color="A6A6A6" w:themeColor="background1" w:themeShade="A6"/>
              <w:bottom w:val="single" w:sz="4" w:space="0" w:color="A6A6A6" w:themeColor="background1" w:themeShade="A6"/>
            </w:tcBorders>
            <w:noWrap/>
            <w:hideMark/>
          </w:tcPr>
          <w:p w14:paraId="31BB7C74" w14:textId="77777777" w:rsidR="000476D8" w:rsidRPr="00532DAE" w:rsidRDefault="000476D8">
            <w:pPr>
              <w:pStyle w:val="ARfintablebodyright"/>
              <w:spacing w:before="16" w:after="10" w:line="228" w:lineRule="auto"/>
              <w:ind w:right="0"/>
              <w:rPr>
                <w:sz w:val="15"/>
                <w:szCs w:val="15"/>
              </w:rPr>
            </w:pPr>
            <w:r w:rsidRPr="00532DAE">
              <w:rPr>
                <w:sz w:val="15"/>
                <w:szCs w:val="15"/>
              </w:rPr>
              <w:t>0.0</w:t>
            </w:r>
          </w:p>
        </w:tc>
        <w:tc>
          <w:tcPr>
            <w:tcW w:w="738" w:type="dxa"/>
            <w:tcBorders>
              <w:top w:val="single" w:sz="4" w:space="0" w:color="A6A6A6" w:themeColor="background1" w:themeShade="A6"/>
              <w:bottom w:val="single" w:sz="4" w:space="0" w:color="A6A6A6" w:themeColor="background1" w:themeShade="A6"/>
            </w:tcBorders>
            <w:noWrap/>
            <w:hideMark/>
          </w:tcPr>
          <w:p w14:paraId="00A23CD2"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6B03ED1F" w14:textId="77777777" w:rsidR="000476D8" w:rsidRPr="00532DAE" w:rsidRDefault="000476D8">
            <w:pPr>
              <w:pStyle w:val="ARfintablebodyright"/>
              <w:spacing w:before="16" w:after="10" w:line="228" w:lineRule="auto"/>
              <w:ind w:right="0"/>
              <w:rPr>
                <w:sz w:val="15"/>
                <w:szCs w:val="15"/>
              </w:rPr>
            </w:pPr>
            <w:r w:rsidRPr="00532DAE">
              <w:rPr>
                <w:sz w:val="15"/>
                <w:szCs w:val="15"/>
              </w:rPr>
              <w:t>0.1</w:t>
            </w:r>
          </w:p>
        </w:tc>
        <w:tc>
          <w:tcPr>
            <w:tcW w:w="737" w:type="dxa"/>
            <w:tcBorders>
              <w:top w:val="single" w:sz="4" w:space="0" w:color="A6A6A6" w:themeColor="background1" w:themeShade="A6"/>
              <w:bottom w:val="single" w:sz="4" w:space="0" w:color="A6A6A6" w:themeColor="background1" w:themeShade="A6"/>
            </w:tcBorders>
            <w:noWrap/>
            <w:hideMark/>
          </w:tcPr>
          <w:p w14:paraId="10ACBE3E" w14:textId="77777777" w:rsidR="000476D8" w:rsidRPr="00532DAE" w:rsidRDefault="000476D8">
            <w:pPr>
              <w:pStyle w:val="ARfintablebodyright"/>
              <w:spacing w:before="16" w:after="10" w:line="228" w:lineRule="auto"/>
              <w:ind w:right="0"/>
              <w:rPr>
                <w:sz w:val="15"/>
                <w:szCs w:val="15"/>
              </w:rPr>
            </w:pPr>
            <w:r w:rsidRPr="00532DAE">
              <w:rPr>
                <w:sz w:val="15"/>
                <w:szCs w:val="15"/>
              </w:rPr>
              <w:t>24.3</w:t>
            </w:r>
          </w:p>
        </w:tc>
        <w:tc>
          <w:tcPr>
            <w:tcW w:w="738" w:type="dxa"/>
            <w:tcBorders>
              <w:top w:val="single" w:sz="4" w:space="0" w:color="A6A6A6" w:themeColor="background1" w:themeShade="A6"/>
              <w:bottom w:val="single" w:sz="4" w:space="0" w:color="A6A6A6" w:themeColor="background1" w:themeShade="A6"/>
            </w:tcBorders>
            <w:noWrap/>
            <w:hideMark/>
          </w:tcPr>
          <w:p w14:paraId="4E0B18D4" w14:textId="77777777" w:rsidR="000476D8" w:rsidRPr="00532DAE" w:rsidRDefault="000476D8">
            <w:pPr>
              <w:pStyle w:val="ARfintablebodyright"/>
              <w:spacing w:before="16" w:after="10" w:line="228" w:lineRule="auto"/>
              <w:ind w:right="0"/>
              <w:rPr>
                <w:sz w:val="15"/>
                <w:szCs w:val="15"/>
              </w:rPr>
            </w:pPr>
            <w:r w:rsidRPr="00532DAE">
              <w:rPr>
                <w:sz w:val="15"/>
                <w:szCs w:val="15"/>
              </w:rPr>
              <w:t>315.0</w:t>
            </w:r>
          </w:p>
        </w:tc>
        <w:tc>
          <w:tcPr>
            <w:tcW w:w="590" w:type="dxa"/>
            <w:tcBorders>
              <w:top w:val="single" w:sz="4" w:space="0" w:color="A6A6A6" w:themeColor="background1" w:themeShade="A6"/>
              <w:bottom w:val="single" w:sz="4" w:space="0" w:color="A6A6A6" w:themeColor="background1" w:themeShade="A6"/>
            </w:tcBorders>
            <w:noWrap/>
            <w:hideMark/>
          </w:tcPr>
          <w:p w14:paraId="1AC461B9" w14:textId="77777777" w:rsidR="000476D8" w:rsidRPr="00532DAE" w:rsidRDefault="000476D8">
            <w:pPr>
              <w:pStyle w:val="ARfintablebodyright"/>
              <w:spacing w:before="16" w:after="10" w:line="228" w:lineRule="auto"/>
              <w:ind w:right="0"/>
              <w:rPr>
                <w:sz w:val="15"/>
                <w:szCs w:val="15"/>
              </w:rPr>
            </w:pPr>
          </w:p>
        </w:tc>
        <w:tc>
          <w:tcPr>
            <w:tcW w:w="744" w:type="dxa"/>
            <w:tcBorders>
              <w:top w:val="single" w:sz="4" w:space="0" w:color="A6A6A6" w:themeColor="background1" w:themeShade="A6"/>
              <w:bottom w:val="single" w:sz="4" w:space="0" w:color="A6A6A6" w:themeColor="background1" w:themeShade="A6"/>
            </w:tcBorders>
            <w:noWrap/>
            <w:hideMark/>
          </w:tcPr>
          <w:p w14:paraId="7AE5AE7A" w14:textId="77777777" w:rsidR="000476D8" w:rsidRPr="00532DAE" w:rsidRDefault="000476D8">
            <w:pPr>
              <w:pStyle w:val="ARfintablebodyright"/>
              <w:spacing w:before="16" w:after="10" w:line="228" w:lineRule="auto"/>
              <w:ind w:right="0"/>
              <w:rPr>
                <w:sz w:val="15"/>
                <w:szCs w:val="15"/>
              </w:rPr>
            </w:pPr>
            <w:r w:rsidRPr="00532DAE">
              <w:rPr>
                <w:sz w:val="15"/>
                <w:szCs w:val="15"/>
              </w:rPr>
              <w:t>362.3</w:t>
            </w:r>
          </w:p>
        </w:tc>
      </w:tr>
      <w:tr w:rsidR="000476D8" w:rsidRPr="00532DAE" w14:paraId="744CB15E" w14:textId="77777777">
        <w:trPr>
          <w:trHeight w:val="170"/>
        </w:trPr>
        <w:tc>
          <w:tcPr>
            <w:tcW w:w="2303" w:type="dxa"/>
            <w:tcBorders>
              <w:top w:val="single" w:sz="4" w:space="0" w:color="A6A6A6" w:themeColor="background1" w:themeShade="A6"/>
              <w:bottom w:val="single" w:sz="4" w:space="0" w:color="A6A6A6" w:themeColor="background1" w:themeShade="A6"/>
            </w:tcBorders>
            <w:hideMark/>
          </w:tcPr>
          <w:p w14:paraId="7898736D" w14:textId="77777777" w:rsidR="000476D8" w:rsidRPr="00532DAE" w:rsidRDefault="000476D8">
            <w:pPr>
              <w:pStyle w:val="ARfintablebody"/>
              <w:spacing w:before="16" w:after="10" w:line="228" w:lineRule="auto"/>
              <w:ind w:right="0"/>
              <w:rPr>
                <w:sz w:val="15"/>
                <w:szCs w:val="15"/>
              </w:rPr>
            </w:pPr>
            <w:r w:rsidRPr="00532DAE">
              <w:rPr>
                <w:sz w:val="15"/>
                <w:szCs w:val="15"/>
              </w:rPr>
              <w:t>Other operating expenses</w:t>
            </w:r>
          </w:p>
        </w:tc>
        <w:tc>
          <w:tcPr>
            <w:tcW w:w="938" w:type="dxa"/>
            <w:tcBorders>
              <w:top w:val="single" w:sz="4" w:space="0" w:color="A6A6A6" w:themeColor="background1" w:themeShade="A6"/>
              <w:bottom w:val="single" w:sz="4" w:space="0" w:color="A6A6A6" w:themeColor="background1" w:themeShade="A6"/>
            </w:tcBorders>
            <w:noWrap/>
            <w:hideMark/>
          </w:tcPr>
          <w:p w14:paraId="0B9110BD" w14:textId="77777777" w:rsidR="000476D8" w:rsidRPr="00532DAE" w:rsidRDefault="000476D8">
            <w:pPr>
              <w:pStyle w:val="ARfintablebodyright"/>
              <w:spacing w:before="16" w:after="10" w:line="228" w:lineRule="auto"/>
              <w:ind w:right="0"/>
              <w:rPr>
                <w:sz w:val="15"/>
                <w:szCs w:val="15"/>
              </w:rPr>
            </w:pPr>
            <w:r w:rsidRPr="00532DAE">
              <w:rPr>
                <w:sz w:val="15"/>
                <w:szCs w:val="15"/>
              </w:rPr>
              <w:t>131.4</w:t>
            </w:r>
          </w:p>
        </w:tc>
        <w:tc>
          <w:tcPr>
            <w:tcW w:w="737" w:type="dxa"/>
            <w:tcBorders>
              <w:top w:val="single" w:sz="4" w:space="0" w:color="A6A6A6" w:themeColor="background1" w:themeShade="A6"/>
              <w:bottom w:val="single" w:sz="4" w:space="0" w:color="A6A6A6" w:themeColor="background1" w:themeShade="A6"/>
            </w:tcBorders>
            <w:noWrap/>
            <w:hideMark/>
          </w:tcPr>
          <w:p w14:paraId="573BEB1D" w14:textId="77777777" w:rsidR="000476D8" w:rsidRPr="00532DAE" w:rsidRDefault="000476D8">
            <w:pPr>
              <w:pStyle w:val="ARfintablebodyright"/>
              <w:spacing w:before="16" w:after="10" w:line="228" w:lineRule="auto"/>
              <w:ind w:right="0"/>
              <w:rPr>
                <w:sz w:val="15"/>
                <w:szCs w:val="15"/>
              </w:rPr>
            </w:pPr>
            <w:r w:rsidRPr="00532DAE">
              <w:rPr>
                <w:sz w:val="15"/>
                <w:szCs w:val="15"/>
              </w:rPr>
              <w:t>191.6</w:t>
            </w:r>
          </w:p>
        </w:tc>
        <w:tc>
          <w:tcPr>
            <w:tcW w:w="598" w:type="dxa"/>
            <w:tcBorders>
              <w:top w:val="single" w:sz="4" w:space="0" w:color="A6A6A6" w:themeColor="background1" w:themeShade="A6"/>
              <w:bottom w:val="single" w:sz="4" w:space="0" w:color="A6A6A6" w:themeColor="background1" w:themeShade="A6"/>
            </w:tcBorders>
            <w:noWrap/>
            <w:hideMark/>
          </w:tcPr>
          <w:p w14:paraId="30B7AA2D" w14:textId="77777777" w:rsidR="000476D8" w:rsidRPr="00532DAE" w:rsidRDefault="000476D8">
            <w:pPr>
              <w:pStyle w:val="ARfintablebodyright"/>
              <w:spacing w:before="16" w:after="10" w:line="228" w:lineRule="auto"/>
              <w:ind w:right="0"/>
              <w:rPr>
                <w:sz w:val="15"/>
                <w:szCs w:val="15"/>
              </w:rPr>
            </w:pPr>
            <w:r w:rsidRPr="00532DAE">
              <w:rPr>
                <w:sz w:val="15"/>
                <w:szCs w:val="15"/>
              </w:rPr>
              <w:t>9.2</w:t>
            </w:r>
          </w:p>
        </w:tc>
        <w:tc>
          <w:tcPr>
            <w:tcW w:w="709" w:type="dxa"/>
            <w:tcBorders>
              <w:top w:val="single" w:sz="4" w:space="0" w:color="A6A6A6" w:themeColor="background1" w:themeShade="A6"/>
              <w:bottom w:val="single" w:sz="4" w:space="0" w:color="A6A6A6" w:themeColor="background1" w:themeShade="A6"/>
            </w:tcBorders>
            <w:noWrap/>
            <w:hideMark/>
          </w:tcPr>
          <w:p w14:paraId="110856BE"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07F47B10" w14:textId="77777777" w:rsidR="000476D8" w:rsidRPr="00532DAE" w:rsidRDefault="000476D8">
            <w:pPr>
              <w:pStyle w:val="ARfintablebodyright"/>
              <w:spacing w:before="16" w:after="10" w:line="228" w:lineRule="auto"/>
              <w:ind w:right="0"/>
              <w:rPr>
                <w:sz w:val="15"/>
                <w:szCs w:val="15"/>
              </w:rPr>
            </w:pPr>
            <w:r w:rsidRPr="00532DAE">
              <w:rPr>
                <w:sz w:val="15"/>
                <w:szCs w:val="15"/>
              </w:rPr>
              <w:t>(2.5)</w:t>
            </w:r>
          </w:p>
        </w:tc>
        <w:tc>
          <w:tcPr>
            <w:tcW w:w="639" w:type="dxa"/>
            <w:tcBorders>
              <w:top w:val="single" w:sz="4" w:space="0" w:color="A6A6A6" w:themeColor="background1" w:themeShade="A6"/>
              <w:bottom w:val="single" w:sz="4" w:space="0" w:color="A6A6A6" w:themeColor="background1" w:themeShade="A6"/>
            </w:tcBorders>
            <w:noWrap/>
            <w:hideMark/>
          </w:tcPr>
          <w:p w14:paraId="4921C597" w14:textId="77777777" w:rsidR="000476D8" w:rsidRPr="00532DAE" w:rsidRDefault="000476D8">
            <w:pPr>
              <w:pStyle w:val="ARfintablebodyright"/>
              <w:spacing w:before="16" w:after="10" w:line="228" w:lineRule="auto"/>
              <w:ind w:right="0"/>
              <w:rPr>
                <w:sz w:val="15"/>
                <w:szCs w:val="15"/>
              </w:rPr>
            </w:pPr>
            <w:r w:rsidRPr="00532DAE">
              <w:rPr>
                <w:sz w:val="15"/>
                <w:szCs w:val="15"/>
              </w:rPr>
              <w:t>0.5</w:t>
            </w:r>
          </w:p>
        </w:tc>
        <w:tc>
          <w:tcPr>
            <w:tcW w:w="708" w:type="dxa"/>
            <w:tcBorders>
              <w:top w:val="single" w:sz="4" w:space="0" w:color="A6A6A6" w:themeColor="background1" w:themeShade="A6"/>
              <w:bottom w:val="single" w:sz="4" w:space="0" w:color="A6A6A6" w:themeColor="background1" w:themeShade="A6"/>
            </w:tcBorders>
            <w:noWrap/>
            <w:hideMark/>
          </w:tcPr>
          <w:p w14:paraId="2FA61536" w14:textId="77777777" w:rsidR="000476D8" w:rsidRPr="00532DAE" w:rsidRDefault="000476D8">
            <w:pPr>
              <w:pStyle w:val="ARfintablebodyright"/>
              <w:spacing w:before="16" w:after="10" w:line="228" w:lineRule="auto"/>
              <w:ind w:right="0"/>
              <w:rPr>
                <w:sz w:val="15"/>
                <w:szCs w:val="15"/>
              </w:rPr>
            </w:pPr>
            <w:r w:rsidRPr="00532DAE">
              <w:rPr>
                <w:sz w:val="15"/>
                <w:szCs w:val="15"/>
              </w:rPr>
              <w:t>4.1</w:t>
            </w:r>
          </w:p>
        </w:tc>
        <w:tc>
          <w:tcPr>
            <w:tcW w:w="708" w:type="dxa"/>
            <w:tcBorders>
              <w:top w:val="single" w:sz="4" w:space="0" w:color="A6A6A6" w:themeColor="background1" w:themeShade="A6"/>
              <w:bottom w:val="single" w:sz="4" w:space="0" w:color="A6A6A6" w:themeColor="background1" w:themeShade="A6"/>
            </w:tcBorders>
            <w:noWrap/>
            <w:hideMark/>
          </w:tcPr>
          <w:p w14:paraId="11888CEA" w14:textId="77777777" w:rsidR="000476D8" w:rsidRPr="00532DAE" w:rsidRDefault="000476D8">
            <w:pPr>
              <w:pStyle w:val="ARfintablebodyright"/>
              <w:spacing w:before="16" w:after="10" w:line="228" w:lineRule="auto"/>
              <w:ind w:right="0"/>
              <w:rPr>
                <w:sz w:val="15"/>
                <w:szCs w:val="15"/>
              </w:rPr>
            </w:pPr>
            <w:r w:rsidRPr="00532DAE">
              <w:rPr>
                <w:sz w:val="15"/>
                <w:szCs w:val="15"/>
              </w:rPr>
              <w:t>0.6</w:t>
            </w:r>
          </w:p>
        </w:tc>
        <w:tc>
          <w:tcPr>
            <w:tcW w:w="749" w:type="dxa"/>
            <w:tcBorders>
              <w:top w:val="single" w:sz="4" w:space="0" w:color="A6A6A6" w:themeColor="background1" w:themeShade="A6"/>
              <w:bottom w:val="single" w:sz="4" w:space="0" w:color="A6A6A6" w:themeColor="background1" w:themeShade="A6"/>
            </w:tcBorders>
            <w:noWrap/>
            <w:hideMark/>
          </w:tcPr>
          <w:p w14:paraId="3E92ADBF" w14:textId="77777777" w:rsidR="000476D8" w:rsidRPr="00532DAE" w:rsidRDefault="000476D8">
            <w:pPr>
              <w:pStyle w:val="ARfintablebodyright"/>
              <w:spacing w:before="16" w:after="10" w:line="228" w:lineRule="auto"/>
              <w:ind w:right="0"/>
              <w:rPr>
                <w:sz w:val="15"/>
                <w:szCs w:val="15"/>
              </w:rPr>
            </w:pPr>
            <w:r w:rsidRPr="00532DAE">
              <w:rPr>
                <w:sz w:val="15"/>
                <w:szCs w:val="15"/>
              </w:rPr>
              <w:t>0.5</w:t>
            </w:r>
          </w:p>
        </w:tc>
        <w:tc>
          <w:tcPr>
            <w:tcW w:w="738" w:type="dxa"/>
            <w:tcBorders>
              <w:top w:val="single" w:sz="4" w:space="0" w:color="A6A6A6" w:themeColor="background1" w:themeShade="A6"/>
              <w:bottom w:val="single" w:sz="4" w:space="0" w:color="A6A6A6" w:themeColor="background1" w:themeShade="A6"/>
            </w:tcBorders>
            <w:noWrap/>
            <w:hideMark/>
          </w:tcPr>
          <w:p w14:paraId="1C204FD5" w14:textId="77777777" w:rsidR="000476D8" w:rsidRPr="00532DAE" w:rsidRDefault="000476D8">
            <w:pPr>
              <w:pStyle w:val="ARfintablebodyright"/>
              <w:spacing w:before="16" w:after="10" w:line="228" w:lineRule="auto"/>
              <w:ind w:right="0"/>
              <w:rPr>
                <w:sz w:val="15"/>
                <w:szCs w:val="15"/>
              </w:rPr>
            </w:pPr>
            <w:r w:rsidRPr="00532DAE">
              <w:rPr>
                <w:sz w:val="15"/>
                <w:szCs w:val="15"/>
              </w:rPr>
              <w:t>2.6</w:t>
            </w:r>
          </w:p>
        </w:tc>
        <w:tc>
          <w:tcPr>
            <w:tcW w:w="738" w:type="dxa"/>
            <w:tcBorders>
              <w:top w:val="single" w:sz="4" w:space="0" w:color="A6A6A6" w:themeColor="background1" w:themeShade="A6"/>
              <w:bottom w:val="single" w:sz="4" w:space="0" w:color="A6A6A6" w:themeColor="background1" w:themeShade="A6"/>
            </w:tcBorders>
            <w:noWrap/>
            <w:hideMark/>
          </w:tcPr>
          <w:p w14:paraId="1EA350E2" w14:textId="77777777" w:rsidR="000476D8" w:rsidRPr="00532DAE" w:rsidRDefault="000476D8">
            <w:pPr>
              <w:pStyle w:val="ARfintablebodyright"/>
              <w:spacing w:before="16" w:after="10" w:line="228" w:lineRule="auto"/>
              <w:ind w:right="0"/>
              <w:rPr>
                <w:sz w:val="15"/>
                <w:szCs w:val="15"/>
              </w:rPr>
            </w:pPr>
            <w:r w:rsidRPr="00532DAE">
              <w:rPr>
                <w:sz w:val="15"/>
                <w:szCs w:val="15"/>
              </w:rPr>
              <w:t>5.8</w:t>
            </w:r>
          </w:p>
        </w:tc>
        <w:tc>
          <w:tcPr>
            <w:tcW w:w="738" w:type="dxa"/>
            <w:tcBorders>
              <w:top w:val="single" w:sz="4" w:space="0" w:color="A6A6A6" w:themeColor="background1" w:themeShade="A6"/>
              <w:bottom w:val="single" w:sz="4" w:space="0" w:color="A6A6A6" w:themeColor="background1" w:themeShade="A6"/>
            </w:tcBorders>
            <w:noWrap/>
            <w:hideMark/>
          </w:tcPr>
          <w:p w14:paraId="7A62B1E9" w14:textId="77777777" w:rsidR="000476D8" w:rsidRPr="00532DAE" w:rsidRDefault="000476D8">
            <w:pPr>
              <w:pStyle w:val="ARfintablebodyright"/>
              <w:spacing w:before="16" w:after="10" w:line="228" w:lineRule="auto"/>
              <w:ind w:right="0"/>
              <w:rPr>
                <w:sz w:val="15"/>
                <w:szCs w:val="15"/>
              </w:rPr>
            </w:pPr>
            <w:r w:rsidRPr="00532DAE">
              <w:rPr>
                <w:sz w:val="15"/>
                <w:szCs w:val="15"/>
              </w:rPr>
              <w:t>0.9</w:t>
            </w:r>
          </w:p>
        </w:tc>
        <w:tc>
          <w:tcPr>
            <w:tcW w:w="590" w:type="dxa"/>
            <w:tcBorders>
              <w:top w:val="single" w:sz="4" w:space="0" w:color="A6A6A6" w:themeColor="background1" w:themeShade="A6"/>
              <w:bottom w:val="single" w:sz="4" w:space="0" w:color="A6A6A6" w:themeColor="background1" w:themeShade="A6"/>
            </w:tcBorders>
            <w:noWrap/>
            <w:hideMark/>
          </w:tcPr>
          <w:p w14:paraId="3750203F" w14:textId="77777777" w:rsidR="000476D8" w:rsidRPr="00532DAE" w:rsidRDefault="000476D8">
            <w:pPr>
              <w:pStyle w:val="ARfintablebodyright"/>
              <w:spacing w:before="16" w:after="10" w:line="228" w:lineRule="auto"/>
              <w:ind w:right="0"/>
              <w:rPr>
                <w:sz w:val="15"/>
                <w:szCs w:val="15"/>
              </w:rPr>
            </w:pPr>
            <w:r w:rsidRPr="00532DAE">
              <w:rPr>
                <w:sz w:val="15"/>
                <w:szCs w:val="15"/>
              </w:rPr>
              <w:t>4.4</w:t>
            </w:r>
          </w:p>
        </w:tc>
        <w:tc>
          <w:tcPr>
            <w:tcW w:w="737" w:type="dxa"/>
            <w:tcBorders>
              <w:top w:val="single" w:sz="4" w:space="0" w:color="A6A6A6" w:themeColor="background1" w:themeShade="A6"/>
              <w:bottom w:val="single" w:sz="4" w:space="0" w:color="A6A6A6" w:themeColor="background1" w:themeShade="A6"/>
            </w:tcBorders>
            <w:noWrap/>
            <w:hideMark/>
          </w:tcPr>
          <w:p w14:paraId="17F1DA3F" w14:textId="77777777" w:rsidR="000476D8" w:rsidRPr="00532DAE" w:rsidRDefault="000476D8">
            <w:pPr>
              <w:pStyle w:val="ARfintablebodyright"/>
              <w:spacing w:before="16" w:after="10" w:line="228" w:lineRule="auto"/>
              <w:ind w:right="0"/>
              <w:rPr>
                <w:sz w:val="15"/>
                <w:szCs w:val="15"/>
              </w:rPr>
            </w:pPr>
            <w:r w:rsidRPr="00532DAE">
              <w:rPr>
                <w:sz w:val="15"/>
                <w:szCs w:val="15"/>
              </w:rPr>
              <w:t>37.7</w:t>
            </w:r>
          </w:p>
        </w:tc>
        <w:tc>
          <w:tcPr>
            <w:tcW w:w="738" w:type="dxa"/>
            <w:tcBorders>
              <w:top w:val="single" w:sz="4" w:space="0" w:color="A6A6A6" w:themeColor="background1" w:themeShade="A6"/>
              <w:bottom w:val="single" w:sz="4" w:space="0" w:color="A6A6A6" w:themeColor="background1" w:themeShade="A6"/>
            </w:tcBorders>
            <w:noWrap/>
            <w:hideMark/>
          </w:tcPr>
          <w:p w14:paraId="344E4FB2" w14:textId="77777777" w:rsidR="000476D8" w:rsidRPr="00532DAE" w:rsidRDefault="000476D8">
            <w:pPr>
              <w:pStyle w:val="ARfintablebodyright"/>
              <w:spacing w:before="16" w:after="10" w:line="228" w:lineRule="auto"/>
              <w:ind w:right="0"/>
              <w:rPr>
                <w:sz w:val="15"/>
                <w:szCs w:val="15"/>
              </w:rPr>
            </w:pPr>
            <w:r w:rsidRPr="00532DAE">
              <w:rPr>
                <w:sz w:val="15"/>
                <w:szCs w:val="15"/>
              </w:rPr>
              <w:t>78.1</w:t>
            </w:r>
          </w:p>
        </w:tc>
        <w:tc>
          <w:tcPr>
            <w:tcW w:w="590" w:type="dxa"/>
            <w:tcBorders>
              <w:top w:val="single" w:sz="4" w:space="0" w:color="A6A6A6" w:themeColor="background1" w:themeShade="A6"/>
              <w:bottom w:val="single" w:sz="4" w:space="0" w:color="A6A6A6" w:themeColor="background1" w:themeShade="A6"/>
            </w:tcBorders>
            <w:noWrap/>
            <w:hideMark/>
          </w:tcPr>
          <w:p w14:paraId="3B542AF8"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44" w:type="dxa"/>
            <w:tcBorders>
              <w:top w:val="single" w:sz="4" w:space="0" w:color="A6A6A6" w:themeColor="background1" w:themeShade="A6"/>
              <w:bottom w:val="single" w:sz="4" w:space="0" w:color="A6A6A6" w:themeColor="background1" w:themeShade="A6"/>
            </w:tcBorders>
            <w:noWrap/>
            <w:hideMark/>
          </w:tcPr>
          <w:p w14:paraId="270134A0" w14:textId="77777777" w:rsidR="000476D8" w:rsidRPr="00532DAE" w:rsidRDefault="000476D8">
            <w:pPr>
              <w:pStyle w:val="ARfintablebodyright"/>
              <w:spacing w:before="16" w:after="10" w:line="228" w:lineRule="auto"/>
              <w:ind w:right="0"/>
              <w:rPr>
                <w:sz w:val="15"/>
                <w:szCs w:val="15"/>
              </w:rPr>
            </w:pPr>
            <w:r w:rsidRPr="00532DAE">
              <w:rPr>
                <w:sz w:val="15"/>
                <w:szCs w:val="15"/>
              </w:rPr>
              <w:t>464.9</w:t>
            </w:r>
          </w:p>
        </w:tc>
      </w:tr>
      <w:tr w:rsidR="000476D8" w:rsidRPr="00532DAE" w14:paraId="400537DE" w14:textId="77777777">
        <w:trPr>
          <w:trHeight w:val="170"/>
        </w:trPr>
        <w:tc>
          <w:tcPr>
            <w:tcW w:w="2303" w:type="dxa"/>
            <w:tcBorders>
              <w:top w:val="single" w:sz="4" w:space="0" w:color="A6A6A6" w:themeColor="background1" w:themeShade="A6"/>
              <w:bottom w:val="single" w:sz="4" w:space="0" w:color="A6A6A6" w:themeColor="background1" w:themeShade="A6"/>
            </w:tcBorders>
            <w:hideMark/>
          </w:tcPr>
          <w:p w14:paraId="3D3D5BC9" w14:textId="77777777" w:rsidR="000476D8" w:rsidRPr="00532DAE" w:rsidRDefault="000476D8">
            <w:pPr>
              <w:pStyle w:val="ARfintablebody"/>
              <w:spacing w:before="16" w:after="10" w:line="228" w:lineRule="auto"/>
              <w:ind w:right="0"/>
              <w:rPr>
                <w:sz w:val="15"/>
                <w:szCs w:val="15"/>
              </w:rPr>
            </w:pPr>
            <w:r w:rsidRPr="00532DAE">
              <w:rPr>
                <w:sz w:val="15"/>
                <w:szCs w:val="15"/>
              </w:rPr>
              <w:t>Grants and other expense transfers</w:t>
            </w:r>
          </w:p>
        </w:tc>
        <w:tc>
          <w:tcPr>
            <w:tcW w:w="938" w:type="dxa"/>
            <w:tcBorders>
              <w:top w:val="single" w:sz="4" w:space="0" w:color="A6A6A6" w:themeColor="background1" w:themeShade="A6"/>
              <w:bottom w:val="single" w:sz="4" w:space="0" w:color="A6A6A6" w:themeColor="background1" w:themeShade="A6"/>
            </w:tcBorders>
            <w:noWrap/>
            <w:hideMark/>
          </w:tcPr>
          <w:p w14:paraId="75F6F293" w14:textId="77777777" w:rsidR="000476D8" w:rsidRPr="00532DAE" w:rsidRDefault="000476D8">
            <w:pPr>
              <w:pStyle w:val="ARfintablebodyright"/>
              <w:spacing w:before="16" w:after="10" w:line="228" w:lineRule="auto"/>
              <w:ind w:right="0"/>
              <w:rPr>
                <w:sz w:val="15"/>
                <w:szCs w:val="15"/>
              </w:rPr>
            </w:pPr>
            <w:r w:rsidRPr="00532DAE">
              <w:rPr>
                <w:sz w:val="15"/>
                <w:szCs w:val="15"/>
              </w:rPr>
              <w:t>211.4</w:t>
            </w:r>
          </w:p>
        </w:tc>
        <w:tc>
          <w:tcPr>
            <w:tcW w:w="737" w:type="dxa"/>
            <w:tcBorders>
              <w:top w:val="single" w:sz="4" w:space="0" w:color="A6A6A6" w:themeColor="background1" w:themeShade="A6"/>
              <w:bottom w:val="single" w:sz="4" w:space="0" w:color="A6A6A6" w:themeColor="background1" w:themeShade="A6"/>
            </w:tcBorders>
            <w:noWrap/>
            <w:hideMark/>
          </w:tcPr>
          <w:p w14:paraId="1DC4F953" w14:textId="77777777" w:rsidR="000476D8" w:rsidRPr="00532DAE" w:rsidRDefault="000476D8">
            <w:pPr>
              <w:pStyle w:val="ARfintablebodyright"/>
              <w:spacing w:before="16" w:after="10" w:line="228" w:lineRule="auto"/>
              <w:ind w:right="0"/>
              <w:rPr>
                <w:sz w:val="15"/>
                <w:szCs w:val="15"/>
              </w:rPr>
            </w:pPr>
            <w:r w:rsidRPr="00532DAE">
              <w:rPr>
                <w:sz w:val="15"/>
                <w:szCs w:val="15"/>
              </w:rPr>
              <w:t>1,362.1</w:t>
            </w:r>
          </w:p>
        </w:tc>
        <w:tc>
          <w:tcPr>
            <w:tcW w:w="598" w:type="dxa"/>
            <w:tcBorders>
              <w:top w:val="single" w:sz="4" w:space="0" w:color="A6A6A6" w:themeColor="background1" w:themeShade="A6"/>
              <w:bottom w:val="single" w:sz="4" w:space="0" w:color="A6A6A6" w:themeColor="background1" w:themeShade="A6"/>
            </w:tcBorders>
            <w:noWrap/>
            <w:hideMark/>
          </w:tcPr>
          <w:p w14:paraId="289DABD0" w14:textId="77777777" w:rsidR="000476D8" w:rsidRPr="00532DAE" w:rsidRDefault="000476D8">
            <w:pPr>
              <w:pStyle w:val="ARfintablebodyright"/>
              <w:spacing w:before="16" w:after="10" w:line="228" w:lineRule="auto"/>
              <w:ind w:right="0"/>
              <w:rPr>
                <w:sz w:val="15"/>
                <w:szCs w:val="15"/>
              </w:rPr>
            </w:pPr>
            <w:r w:rsidRPr="00532DAE">
              <w:rPr>
                <w:sz w:val="15"/>
                <w:szCs w:val="15"/>
              </w:rPr>
              <w:t>808.9</w:t>
            </w:r>
          </w:p>
        </w:tc>
        <w:tc>
          <w:tcPr>
            <w:tcW w:w="709" w:type="dxa"/>
            <w:tcBorders>
              <w:top w:val="single" w:sz="4" w:space="0" w:color="A6A6A6" w:themeColor="background1" w:themeShade="A6"/>
              <w:bottom w:val="single" w:sz="4" w:space="0" w:color="A6A6A6" w:themeColor="background1" w:themeShade="A6"/>
            </w:tcBorders>
            <w:noWrap/>
            <w:hideMark/>
          </w:tcPr>
          <w:p w14:paraId="43D5090E"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5EC9244B" w14:textId="77777777" w:rsidR="000476D8" w:rsidRPr="00532DAE" w:rsidRDefault="000476D8">
            <w:pPr>
              <w:pStyle w:val="ARfintablebodyright"/>
              <w:spacing w:before="16" w:after="10" w:line="228" w:lineRule="auto"/>
              <w:ind w:right="0"/>
              <w:rPr>
                <w:sz w:val="15"/>
                <w:szCs w:val="15"/>
              </w:rPr>
            </w:pPr>
            <w:r w:rsidRPr="00532DAE">
              <w:rPr>
                <w:sz w:val="15"/>
                <w:szCs w:val="15"/>
              </w:rPr>
              <w:t>63.1</w:t>
            </w:r>
          </w:p>
        </w:tc>
        <w:tc>
          <w:tcPr>
            <w:tcW w:w="639" w:type="dxa"/>
            <w:tcBorders>
              <w:top w:val="single" w:sz="4" w:space="0" w:color="A6A6A6" w:themeColor="background1" w:themeShade="A6"/>
              <w:bottom w:val="single" w:sz="4" w:space="0" w:color="A6A6A6" w:themeColor="background1" w:themeShade="A6"/>
            </w:tcBorders>
            <w:noWrap/>
            <w:hideMark/>
          </w:tcPr>
          <w:p w14:paraId="658232A7" w14:textId="77777777" w:rsidR="000476D8" w:rsidRPr="00532DAE" w:rsidRDefault="000476D8">
            <w:pPr>
              <w:pStyle w:val="ARfintablebodyright"/>
              <w:spacing w:before="16" w:after="10" w:line="228" w:lineRule="auto"/>
              <w:ind w:right="0"/>
              <w:rPr>
                <w:sz w:val="15"/>
                <w:szCs w:val="15"/>
              </w:rPr>
            </w:pPr>
            <w:r w:rsidRPr="00532DAE">
              <w:rPr>
                <w:sz w:val="15"/>
                <w:szCs w:val="15"/>
              </w:rPr>
              <w:t>20.1</w:t>
            </w:r>
          </w:p>
        </w:tc>
        <w:tc>
          <w:tcPr>
            <w:tcW w:w="708" w:type="dxa"/>
            <w:tcBorders>
              <w:top w:val="single" w:sz="4" w:space="0" w:color="A6A6A6" w:themeColor="background1" w:themeShade="A6"/>
              <w:bottom w:val="single" w:sz="4" w:space="0" w:color="A6A6A6" w:themeColor="background1" w:themeShade="A6"/>
            </w:tcBorders>
            <w:noWrap/>
            <w:hideMark/>
          </w:tcPr>
          <w:p w14:paraId="4EDE0F9A" w14:textId="77777777" w:rsidR="000476D8" w:rsidRPr="00532DAE" w:rsidRDefault="000476D8">
            <w:pPr>
              <w:pStyle w:val="ARfintablebodyright"/>
              <w:spacing w:before="16" w:after="10" w:line="228" w:lineRule="auto"/>
              <w:ind w:right="0"/>
              <w:rPr>
                <w:sz w:val="15"/>
                <w:szCs w:val="15"/>
              </w:rPr>
            </w:pPr>
            <w:r w:rsidRPr="00532DAE">
              <w:rPr>
                <w:sz w:val="15"/>
                <w:szCs w:val="15"/>
              </w:rPr>
              <w:t>57.1</w:t>
            </w:r>
          </w:p>
        </w:tc>
        <w:tc>
          <w:tcPr>
            <w:tcW w:w="708" w:type="dxa"/>
            <w:tcBorders>
              <w:top w:val="single" w:sz="4" w:space="0" w:color="A6A6A6" w:themeColor="background1" w:themeShade="A6"/>
              <w:bottom w:val="single" w:sz="4" w:space="0" w:color="A6A6A6" w:themeColor="background1" w:themeShade="A6"/>
            </w:tcBorders>
            <w:noWrap/>
            <w:hideMark/>
          </w:tcPr>
          <w:p w14:paraId="3809661B" w14:textId="77777777" w:rsidR="000476D8" w:rsidRPr="00532DAE" w:rsidRDefault="000476D8">
            <w:pPr>
              <w:pStyle w:val="ARfintablebodyright"/>
              <w:spacing w:before="16" w:after="10" w:line="228" w:lineRule="auto"/>
              <w:ind w:right="0"/>
              <w:rPr>
                <w:sz w:val="15"/>
                <w:szCs w:val="15"/>
              </w:rPr>
            </w:pPr>
            <w:r w:rsidRPr="00532DAE">
              <w:rPr>
                <w:sz w:val="15"/>
                <w:szCs w:val="15"/>
              </w:rPr>
              <w:t>9.6</w:t>
            </w:r>
          </w:p>
        </w:tc>
        <w:tc>
          <w:tcPr>
            <w:tcW w:w="749" w:type="dxa"/>
            <w:tcBorders>
              <w:top w:val="single" w:sz="4" w:space="0" w:color="A6A6A6" w:themeColor="background1" w:themeShade="A6"/>
              <w:bottom w:val="single" w:sz="4" w:space="0" w:color="A6A6A6" w:themeColor="background1" w:themeShade="A6"/>
            </w:tcBorders>
            <w:noWrap/>
            <w:hideMark/>
          </w:tcPr>
          <w:p w14:paraId="5B9EE782" w14:textId="77777777" w:rsidR="000476D8" w:rsidRPr="00532DAE" w:rsidRDefault="000476D8">
            <w:pPr>
              <w:pStyle w:val="ARfintablebodyright"/>
              <w:spacing w:before="16" w:after="10" w:line="228" w:lineRule="auto"/>
              <w:ind w:right="0"/>
              <w:rPr>
                <w:sz w:val="15"/>
                <w:szCs w:val="15"/>
              </w:rPr>
            </w:pPr>
            <w:r w:rsidRPr="00532DAE">
              <w:rPr>
                <w:sz w:val="15"/>
                <w:szCs w:val="15"/>
              </w:rPr>
              <w:t>7.2</w:t>
            </w:r>
          </w:p>
        </w:tc>
        <w:tc>
          <w:tcPr>
            <w:tcW w:w="738" w:type="dxa"/>
            <w:tcBorders>
              <w:top w:val="single" w:sz="4" w:space="0" w:color="A6A6A6" w:themeColor="background1" w:themeShade="A6"/>
              <w:bottom w:val="single" w:sz="4" w:space="0" w:color="A6A6A6" w:themeColor="background1" w:themeShade="A6"/>
            </w:tcBorders>
            <w:noWrap/>
            <w:hideMark/>
          </w:tcPr>
          <w:p w14:paraId="7A244DED" w14:textId="77777777" w:rsidR="000476D8" w:rsidRPr="00532DAE" w:rsidRDefault="000476D8">
            <w:pPr>
              <w:pStyle w:val="ARfintablebodyright"/>
              <w:spacing w:before="16" w:after="10" w:line="228" w:lineRule="auto"/>
              <w:ind w:right="0"/>
              <w:rPr>
                <w:sz w:val="15"/>
                <w:szCs w:val="15"/>
              </w:rPr>
            </w:pPr>
            <w:r w:rsidRPr="00532DAE">
              <w:rPr>
                <w:sz w:val="15"/>
                <w:szCs w:val="15"/>
              </w:rPr>
              <w:t>4.7</w:t>
            </w:r>
          </w:p>
        </w:tc>
        <w:tc>
          <w:tcPr>
            <w:tcW w:w="738" w:type="dxa"/>
            <w:tcBorders>
              <w:top w:val="single" w:sz="4" w:space="0" w:color="A6A6A6" w:themeColor="background1" w:themeShade="A6"/>
              <w:bottom w:val="single" w:sz="4" w:space="0" w:color="A6A6A6" w:themeColor="background1" w:themeShade="A6"/>
            </w:tcBorders>
            <w:noWrap/>
            <w:hideMark/>
          </w:tcPr>
          <w:p w14:paraId="5DCE65EC" w14:textId="77777777" w:rsidR="000476D8" w:rsidRPr="00532DAE" w:rsidRDefault="000476D8">
            <w:pPr>
              <w:pStyle w:val="ARfintablebodyright"/>
              <w:spacing w:before="16" w:after="10" w:line="228" w:lineRule="auto"/>
              <w:ind w:right="0"/>
              <w:rPr>
                <w:sz w:val="15"/>
                <w:szCs w:val="15"/>
              </w:rPr>
            </w:pPr>
            <w:r w:rsidRPr="00532DAE">
              <w:rPr>
                <w:sz w:val="15"/>
                <w:szCs w:val="15"/>
              </w:rPr>
              <w:t>18.4</w:t>
            </w:r>
          </w:p>
        </w:tc>
        <w:tc>
          <w:tcPr>
            <w:tcW w:w="738" w:type="dxa"/>
            <w:tcBorders>
              <w:top w:val="single" w:sz="4" w:space="0" w:color="A6A6A6" w:themeColor="background1" w:themeShade="A6"/>
              <w:bottom w:val="single" w:sz="4" w:space="0" w:color="A6A6A6" w:themeColor="background1" w:themeShade="A6"/>
            </w:tcBorders>
            <w:noWrap/>
            <w:hideMark/>
          </w:tcPr>
          <w:p w14:paraId="5228ED11" w14:textId="77777777" w:rsidR="000476D8" w:rsidRPr="00532DAE" w:rsidRDefault="000476D8">
            <w:pPr>
              <w:pStyle w:val="ARfintablebodyright"/>
              <w:spacing w:before="16" w:after="10" w:line="228" w:lineRule="auto"/>
              <w:ind w:right="0"/>
              <w:rPr>
                <w:sz w:val="15"/>
                <w:szCs w:val="15"/>
              </w:rPr>
            </w:pPr>
            <w:r w:rsidRPr="00532DAE">
              <w:rPr>
                <w:sz w:val="15"/>
                <w:szCs w:val="15"/>
              </w:rPr>
              <w:t>26.4</w:t>
            </w:r>
          </w:p>
        </w:tc>
        <w:tc>
          <w:tcPr>
            <w:tcW w:w="590" w:type="dxa"/>
            <w:tcBorders>
              <w:top w:val="single" w:sz="4" w:space="0" w:color="A6A6A6" w:themeColor="background1" w:themeShade="A6"/>
              <w:bottom w:val="single" w:sz="4" w:space="0" w:color="A6A6A6" w:themeColor="background1" w:themeShade="A6"/>
            </w:tcBorders>
            <w:noWrap/>
            <w:hideMark/>
          </w:tcPr>
          <w:p w14:paraId="071B9952" w14:textId="77777777" w:rsidR="000476D8" w:rsidRPr="00532DAE" w:rsidRDefault="000476D8">
            <w:pPr>
              <w:pStyle w:val="ARfintablebodyright"/>
              <w:spacing w:before="16" w:after="10" w:line="228" w:lineRule="auto"/>
              <w:ind w:right="0"/>
              <w:rPr>
                <w:sz w:val="15"/>
                <w:szCs w:val="15"/>
              </w:rPr>
            </w:pPr>
            <w:r w:rsidRPr="00532DAE">
              <w:rPr>
                <w:sz w:val="15"/>
                <w:szCs w:val="15"/>
              </w:rPr>
              <w:t>37.4</w:t>
            </w:r>
          </w:p>
        </w:tc>
        <w:tc>
          <w:tcPr>
            <w:tcW w:w="737" w:type="dxa"/>
            <w:tcBorders>
              <w:top w:val="single" w:sz="4" w:space="0" w:color="A6A6A6" w:themeColor="background1" w:themeShade="A6"/>
              <w:bottom w:val="single" w:sz="4" w:space="0" w:color="A6A6A6" w:themeColor="background1" w:themeShade="A6"/>
            </w:tcBorders>
            <w:noWrap/>
            <w:hideMark/>
          </w:tcPr>
          <w:p w14:paraId="48D580BB" w14:textId="77777777" w:rsidR="000476D8" w:rsidRPr="00532DAE" w:rsidRDefault="000476D8">
            <w:pPr>
              <w:pStyle w:val="ARfintablebodyright"/>
              <w:spacing w:before="16" w:after="10" w:line="228" w:lineRule="auto"/>
              <w:ind w:right="0"/>
              <w:rPr>
                <w:sz w:val="15"/>
                <w:szCs w:val="15"/>
              </w:rPr>
            </w:pPr>
            <w:r w:rsidRPr="00532DAE">
              <w:rPr>
                <w:sz w:val="15"/>
                <w:szCs w:val="15"/>
              </w:rPr>
              <w:t>466.2</w:t>
            </w:r>
          </w:p>
        </w:tc>
        <w:tc>
          <w:tcPr>
            <w:tcW w:w="738" w:type="dxa"/>
            <w:tcBorders>
              <w:top w:val="single" w:sz="4" w:space="0" w:color="A6A6A6" w:themeColor="background1" w:themeShade="A6"/>
              <w:bottom w:val="single" w:sz="4" w:space="0" w:color="A6A6A6" w:themeColor="background1" w:themeShade="A6"/>
            </w:tcBorders>
            <w:noWrap/>
            <w:hideMark/>
          </w:tcPr>
          <w:p w14:paraId="41B86AA3" w14:textId="77777777" w:rsidR="000476D8" w:rsidRPr="00532DAE" w:rsidRDefault="000476D8">
            <w:pPr>
              <w:pStyle w:val="ARfintablebodyright"/>
              <w:spacing w:before="16" w:after="10" w:line="228" w:lineRule="auto"/>
              <w:ind w:right="0"/>
              <w:rPr>
                <w:sz w:val="15"/>
                <w:szCs w:val="15"/>
              </w:rPr>
            </w:pPr>
            <w:r w:rsidRPr="00532DAE">
              <w:rPr>
                <w:sz w:val="15"/>
                <w:szCs w:val="15"/>
              </w:rPr>
              <w:t>939.5</w:t>
            </w:r>
          </w:p>
        </w:tc>
        <w:tc>
          <w:tcPr>
            <w:tcW w:w="590" w:type="dxa"/>
            <w:tcBorders>
              <w:top w:val="single" w:sz="4" w:space="0" w:color="A6A6A6" w:themeColor="background1" w:themeShade="A6"/>
              <w:bottom w:val="single" w:sz="4" w:space="0" w:color="A6A6A6" w:themeColor="background1" w:themeShade="A6"/>
            </w:tcBorders>
            <w:noWrap/>
            <w:hideMark/>
          </w:tcPr>
          <w:p w14:paraId="5ADFCDD9" w14:textId="77777777" w:rsidR="000476D8" w:rsidRPr="00532DAE" w:rsidRDefault="000476D8">
            <w:pPr>
              <w:pStyle w:val="ARfintablebodyright"/>
              <w:spacing w:before="16" w:after="10" w:line="228" w:lineRule="auto"/>
              <w:ind w:right="0"/>
              <w:rPr>
                <w:sz w:val="15"/>
                <w:szCs w:val="15"/>
              </w:rPr>
            </w:pPr>
            <w:r w:rsidRPr="00532DAE">
              <w:rPr>
                <w:sz w:val="15"/>
                <w:szCs w:val="15"/>
              </w:rPr>
              <w:t>(21.6)</w:t>
            </w:r>
          </w:p>
        </w:tc>
        <w:tc>
          <w:tcPr>
            <w:tcW w:w="744" w:type="dxa"/>
            <w:tcBorders>
              <w:top w:val="single" w:sz="4" w:space="0" w:color="A6A6A6" w:themeColor="background1" w:themeShade="A6"/>
              <w:bottom w:val="single" w:sz="4" w:space="0" w:color="A6A6A6" w:themeColor="background1" w:themeShade="A6"/>
            </w:tcBorders>
            <w:noWrap/>
            <w:hideMark/>
          </w:tcPr>
          <w:p w14:paraId="56E8E77B" w14:textId="77777777" w:rsidR="000476D8" w:rsidRPr="00532DAE" w:rsidRDefault="000476D8">
            <w:pPr>
              <w:pStyle w:val="ARfintablebodyright"/>
              <w:spacing w:before="16" w:after="10" w:line="228" w:lineRule="auto"/>
              <w:ind w:right="0"/>
              <w:rPr>
                <w:sz w:val="15"/>
                <w:szCs w:val="15"/>
              </w:rPr>
            </w:pPr>
            <w:r w:rsidRPr="00532DAE">
              <w:rPr>
                <w:sz w:val="15"/>
                <w:szCs w:val="15"/>
              </w:rPr>
              <w:t>4,010.7</w:t>
            </w:r>
          </w:p>
        </w:tc>
      </w:tr>
      <w:tr w:rsidR="000476D8" w:rsidRPr="00532DAE" w14:paraId="125A1E44" w14:textId="77777777">
        <w:trPr>
          <w:trHeight w:val="170"/>
        </w:trPr>
        <w:tc>
          <w:tcPr>
            <w:tcW w:w="2303" w:type="dxa"/>
            <w:tcBorders>
              <w:top w:val="single" w:sz="4" w:space="0" w:color="A6A6A6" w:themeColor="background1" w:themeShade="A6"/>
              <w:bottom w:val="single" w:sz="4" w:space="0" w:color="A6A6A6" w:themeColor="background1" w:themeShade="A6"/>
            </w:tcBorders>
            <w:hideMark/>
          </w:tcPr>
          <w:p w14:paraId="233D25DA" w14:textId="77777777" w:rsidR="000476D8" w:rsidRPr="00532DAE" w:rsidRDefault="000476D8">
            <w:pPr>
              <w:pStyle w:val="ARfintablebody"/>
              <w:spacing w:before="16" w:after="10" w:line="228" w:lineRule="auto"/>
              <w:ind w:right="0"/>
              <w:rPr>
                <w:sz w:val="15"/>
                <w:szCs w:val="15"/>
              </w:rPr>
            </w:pPr>
            <w:r w:rsidRPr="00532DAE">
              <w:rPr>
                <w:sz w:val="15"/>
                <w:szCs w:val="15"/>
              </w:rPr>
              <w:t>Other property management expenses</w:t>
            </w:r>
          </w:p>
        </w:tc>
        <w:tc>
          <w:tcPr>
            <w:tcW w:w="938" w:type="dxa"/>
            <w:tcBorders>
              <w:top w:val="single" w:sz="4" w:space="0" w:color="A6A6A6" w:themeColor="background1" w:themeShade="A6"/>
              <w:bottom w:val="single" w:sz="4" w:space="0" w:color="A6A6A6" w:themeColor="background1" w:themeShade="A6"/>
            </w:tcBorders>
            <w:noWrap/>
            <w:hideMark/>
          </w:tcPr>
          <w:p w14:paraId="7BE1ECBD" w14:textId="77777777" w:rsidR="000476D8" w:rsidRPr="00532DAE" w:rsidRDefault="000476D8">
            <w:pPr>
              <w:pStyle w:val="ARfintablebodyright"/>
              <w:spacing w:before="16" w:after="10" w:line="228" w:lineRule="auto"/>
              <w:ind w:right="0"/>
              <w:rPr>
                <w:sz w:val="15"/>
                <w:szCs w:val="15"/>
              </w:rPr>
            </w:pPr>
            <w:r w:rsidRPr="00532DAE">
              <w:rPr>
                <w:sz w:val="15"/>
                <w:szCs w:val="15"/>
              </w:rPr>
              <w:t>12.9</w:t>
            </w:r>
          </w:p>
        </w:tc>
        <w:tc>
          <w:tcPr>
            <w:tcW w:w="737" w:type="dxa"/>
            <w:tcBorders>
              <w:top w:val="single" w:sz="4" w:space="0" w:color="A6A6A6" w:themeColor="background1" w:themeShade="A6"/>
              <w:bottom w:val="single" w:sz="4" w:space="0" w:color="A6A6A6" w:themeColor="background1" w:themeShade="A6"/>
            </w:tcBorders>
            <w:noWrap/>
            <w:hideMark/>
          </w:tcPr>
          <w:p w14:paraId="254418FB" w14:textId="77777777" w:rsidR="000476D8" w:rsidRPr="00532DAE" w:rsidRDefault="000476D8">
            <w:pPr>
              <w:pStyle w:val="ARfintablebodyright"/>
              <w:spacing w:before="16" w:after="10" w:line="228" w:lineRule="auto"/>
              <w:ind w:right="0"/>
              <w:rPr>
                <w:sz w:val="15"/>
                <w:szCs w:val="15"/>
              </w:rPr>
            </w:pPr>
            <w:r w:rsidRPr="00532DAE">
              <w:rPr>
                <w:sz w:val="15"/>
                <w:szCs w:val="15"/>
              </w:rPr>
              <w:t>8.4</w:t>
            </w:r>
          </w:p>
        </w:tc>
        <w:tc>
          <w:tcPr>
            <w:tcW w:w="598" w:type="dxa"/>
            <w:tcBorders>
              <w:top w:val="single" w:sz="4" w:space="0" w:color="A6A6A6" w:themeColor="background1" w:themeShade="A6"/>
              <w:bottom w:val="single" w:sz="4" w:space="0" w:color="A6A6A6" w:themeColor="background1" w:themeShade="A6"/>
            </w:tcBorders>
            <w:noWrap/>
            <w:hideMark/>
          </w:tcPr>
          <w:p w14:paraId="407F14A6" w14:textId="77777777" w:rsidR="000476D8" w:rsidRPr="00532DAE" w:rsidRDefault="000476D8">
            <w:pPr>
              <w:pStyle w:val="ARfintablebodyright"/>
              <w:spacing w:before="16" w:after="10" w:line="228" w:lineRule="auto"/>
              <w:ind w:right="0"/>
              <w:rPr>
                <w:sz w:val="15"/>
                <w:szCs w:val="15"/>
              </w:rPr>
            </w:pPr>
            <w:r w:rsidRPr="00532DAE">
              <w:rPr>
                <w:sz w:val="15"/>
                <w:szCs w:val="15"/>
              </w:rPr>
              <w:t>0.0</w:t>
            </w:r>
          </w:p>
        </w:tc>
        <w:tc>
          <w:tcPr>
            <w:tcW w:w="709" w:type="dxa"/>
            <w:tcBorders>
              <w:top w:val="single" w:sz="4" w:space="0" w:color="A6A6A6" w:themeColor="background1" w:themeShade="A6"/>
              <w:bottom w:val="single" w:sz="4" w:space="0" w:color="A6A6A6" w:themeColor="background1" w:themeShade="A6"/>
            </w:tcBorders>
            <w:noWrap/>
            <w:hideMark/>
          </w:tcPr>
          <w:p w14:paraId="6647F85F"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72104D12" w14:textId="77777777" w:rsidR="000476D8" w:rsidRPr="00532DAE" w:rsidRDefault="000476D8">
            <w:pPr>
              <w:pStyle w:val="ARfintablebodyright"/>
              <w:spacing w:before="16" w:after="10" w:line="228" w:lineRule="auto"/>
              <w:ind w:right="0"/>
              <w:rPr>
                <w:sz w:val="15"/>
                <w:szCs w:val="15"/>
              </w:rPr>
            </w:pPr>
            <w:r w:rsidRPr="00532DAE">
              <w:rPr>
                <w:sz w:val="15"/>
                <w:szCs w:val="15"/>
              </w:rPr>
              <w:t>0.0</w:t>
            </w:r>
          </w:p>
        </w:tc>
        <w:tc>
          <w:tcPr>
            <w:tcW w:w="639" w:type="dxa"/>
            <w:tcBorders>
              <w:top w:val="single" w:sz="4" w:space="0" w:color="A6A6A6" w:themeColor="background1" w:themeShade="A6"/>
              <w:bottom w:val="single" w:sz="4" w:space="0" w:color="A6A6A6" w:themeColor="background1" w:themeShade="A6"/>
            </w:tcBorders>
            <w:noWrap/>
            <w:hideMark/>
          </w:tcPr>
          <w:p w14:paraId="76698F57"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4AACFAB6" w14:textId="77777777" w:rsidR="000476D8" w:rsidRPr="00532DAE" w:rsidRDefault="000476D8">
            <w:pPr>
              <w:pStyle w:val="ARfintablebodyright"/>
              <w:spacing w:before="16" w:after="10" w:line="228" w:lineRule="auto"/>
              <w:ind w:right="0"/>
              <w:rPr>
                <w:sz w:val="15"/>
                <w:szCs w:val="15"/>
              </w:rPr>
            </w:pPr>
            <w:r w:rsidRPr="00532DAE">
              <w:rPr>
                <w:sz w:val="15"/>
                <w:szCs w:val="15"/>
              </w:rPr>
              <w:t>0.0</w:t>
            </w:r>
          </w:p>
        </w:tc>
        <w:tc>
          <w:tcPr>
            <w:tcW w:w="708" w:type="dxa"/>
            <w:tcBorders>
              <w:top w:val="single" w:sz="4" w:space="0" w:color="A6A6A6" w:themeColor="background1" w:themeShade="A6"/>
              <w:bottom w:val="single" w:sz="4" w:space="0" w:color="A6A6A6" w:themeColor="background1" w:themeShade="A6"/>
            </w:tcBorders>
            <w:noWrap/>
            <w:hideMark/>
          </w:tcPr>
          <w:p w14:paraId="691AE691" w14:textId="77777777" w:rsidR="000476D8" w:rsidRPr="00532DAE" w:rsidRDefault="000476D8">
            <w:pPr>
              <w:pStyle w:val="ARfintablebodyright"/>
              <w:spacing w:before="16" w:after="10" w:line="228" w:lineRule="auto"/>
              <w:ind w:right="0"/>
              <w:rPr>
                <w:sz w:val="15"/>
                <w:szCs w:val="15"/>
              </w:rPr>
            </w:pPr>
            <w:r w:rsidRPr="00532DAE">
              <w:rPr>
                <w:sz w:val="15"/>
                <w:szCs w:val="15"/>
              </w:rPr>
              <w:t>0.0</w:t>
            </w:r>
          </w:p>
        </w:tc>
        <w:tc>
          <w:tcPr>
            <w:tcW w:w="749" w:type="dxa"/>
            <w:tcBorders>
              <w:top w:val="single" w:sz="4" w:space="0" w:color="A6A6A6" w:themeColor="background1" w:themeShade="A6"/>
              <w:bottom w:val="single" w:sz="4" w:space="0" w:color="A6A6A6" w:themeColor="background1" w:themeShade="A6"/>
            </w:tcBorders>
            <w:noWrap/>
            <w:hideMark/>
          </w:tcPr>
          <w:p w14:paraId="480C2955" w14:textId="77777777" w:rsidR="000476D8" w:rsidRPr="00532DAE" w:rsidRDefault="000476D8">
            <w:pPr>
              <w:pStyle w:val="ARfintablebodyright"/>
              <w:spacing w:before="16" w:after="10" w:line="228" w:lineRule="auto"/>
              <w:ind w:right="0"/>
              <w:rPr>
                <w:sz w:val="15"/>
                <w:szCs w:val="15"/>
              </w:rPr>
            </w:pPr>
            <w:r w:rsidRPr="00532DAE">
              <w:rPr>
                <w:sz w:val="15"/>
                <w:szCs w:val="15"/>
              </w:rPr>
              <w:t>0.0</w:t>
            </w:r>
          </w:p>
        </w:tc>
        <w:tc>
          <w:tcPr>
            <w:tcW w:w="738" w:type="dxa"/>
            <w:tcBorders>
              <w:top w:val="single" w:sz="4" w:space="0" w:color="A6A6A6" w:themeColor="background1" w:themeShade="A6"/>
              <w:bottom w:val="single" w:sz="4" w:space="0" w:color="A6A6A6" w:themeColor="background1" w:themeShade="A6"/>
            </w:tcBorders>
            <w:noWrap/>
            <w:hideMark/>
          </w:tcPr>
          <w:p w14:paraId="159A87DC" w14:textId="77777777" w:rsidR="000476D8" w:rsidRPr="00532DAE" w:rsidRDefault="000476D8">
            <w:pPr>
              <w:pStyle w:val="ARfintablebodyright"/>
              <w:spacing w:before="16" w:after="10" w:line="228" w:lineRule="auto"/>
              <w:ind w:right="0"/>
              <w:rPr>
                <w:sz w:val="15"/>
                <w:szCs w:val="15"/>
              </w:rPr>
            </w:pPr>
            <w:r w:rsidRPr="00532DAE">
              <w:rPr>
                <w:sz w:val="15"/>
                <w:szCs w:val="15"/>
              </w:rPr>
              <w:t>0.0</w:t>
            </w:r>
          </w:p>
        </w:tc>
        <w:tc>
          <w:tcPr>
            <w:tcW w:w="738" w:type="dxa"/>
            <w:tcBorders>
              <w:top w:val="single" w:sz="4" w:space="0" w:color="A6A6A6" w:themeColor="background1" w:themeShade="A6"/>
              <w:bottom w:val="single" w:sz="4" w:space="0" w:color="A6A6A6" w:themeColor="background1" w:themeShade="A6"/>
            </w:tcBorders>
            <w:noWrap/>
            <w:hideMark/>
          </w:tcPr>
          <w:p w14:paraId="645ABE90" w14:textId="77777777" w:rsidR="000476D8" w:rsidRPr="00532DAE" w:rsidRDefault="000476D8">
            <w:pPr>
              <w:pStyle w:val="ARfintablebodyright"/>
              <w:spacing w:before="16" w:after="10" w:line="228" w:lineRule="auto"/>
              <w:ind w:right="0"/>
              <w:rPr>
                <w:sz w:val="15"/>
                <w:szCs w:val="15"/>
              </w:rPr>
            </w:pPr>
            <w:r w:rsidRPr="00532DAE">
              <w:rPr>
                <w:sz w:val="15"/>
                <w:szCs w:val="15"/>
              </w:rPr>
              <w:t>0.0</w:t>
            </w:r>
          </w:p>
        </w:tc>
        <w:tc>
          <w:tcPr>
            <w:tcW w:w="738" w:type="dxa"/>
            <w:tcBorders>
              <w:top w:val="single" w:sz="4" w:space="0" w:color="A6A6A6" w:themeColor="background1" w:themeShade="A6"/>
              <w:bottom w:val="single" w:sz="4" w:space="0" w:color="A6A6A6" w:themeColor="background1" w:themeShade="A6"/>
            </w:tcBorders>
            <w:noWrap/>
            <w:hideMark/>
          </w:tcPr>
          <w:p w14:paraId="084D8AA2" w14:textId="77777777" w:rsidR="000476D8" w:rsidRPr="00532DAE" w:rsidRDefault="000476D8">
            <w:pPr>
              <w:pStyle w:val="ARfintablebodyright"/>
              <w:spacing w:before="16" w:after="10" w:line="228" w:lineRule="auto"/>
              <w:ind w:right="0"/>
              <w:rPr>
                <w:sz w:val="15"/>
                <w:szCs w:val="15"/>
              </w:rPr>
            </w:pPr>
            <w:r w:rsidRPr="00532DAE">
              <w:rPr>
                <w:sz w:val="15"/>
                <w:szCs w:val="15"/>
              </w:rPr>
              <w:t>0.0</w:t>
            </w:r>
          </w:p>
        </w:tc>
        <w:tc>
          <w:tcPr>
            <w:tcW w:w="590" w:type="dxa"/>
            <w:tcBorders>
              <w:top w:val="single" w:sz="4" w:space="0" w:color="A6A6A6" w:themeColor="background1" w:themeShade="A6"/>
              <w:bottom w:val="single" w:sz="4" w:space="0" w:color="A6A6A6" w:themeColor="background1" w:themeShade="A6"/>
            </w:tcBorders>
            <w:noWrap/>
            <w:hideMark/>
          </w:tcPr>
          <w:p w14:paraId="21CC270B" w14:textId="77777777" w:rsidR="000476D8" w:rsidRPr="00532DAE" w:rsidRDefault="000476D8">
            <w:pPr>
              <w:pStyle w:val="ARfintablebodyright"/>
              <w:spacing w:before="16" w:after="10" w:line="228" w:lineRule="auto"/>
              <w:ind w:right="0"/>
              <w:rPr>
                <w:sz w:val="15"/>
                <w:szCs w:val="15"/>
              </w:rPr>
            </w:pPr>
            <w:r w:rsidRPr="00532DAE">
              <w:rPr>
                <w:sz w:val="15"/>
                <w:szCs w:val="15"/>
              </w:rPr>
              <w:t>0.0</w:t>
            </w:r>
          </w:p>
        </w:tc>
        <w:tc>
          <w:tcPr>
            <w:tcW w:w="737" w:type="dxa"/>
            <w:tcBorders>
              <w:top w:val="single" w:sz="4" w:space="0" w:color="A6A6A6" w:themeColor="background1" w:themeShade="A6"/>
              <w:bottom w:val="single" w:sz="4" w:space="0" w:color="A6A6A6" w:themeColor="background1" w:themeShade="A6"/>
            </w:tcBorders>
            <w:noWrap/>
            <w:hideMark/>
          </w:tcPr>
          <w:p w14:paraId="3002A1B2" w14:textId="77777777" w:rsidR="000476D8" w:rsidRPr="00532DAE" w:rsidRDefault="000476D8">
            <w:pPr>
              <w:pStyle w:val="ARfintablebodyright"/>
              <w:spacing w:before="16" w:after="10" w:line="228" w:lineRule="auto"/>
              <w:ind w:right="0"/>
              <w:rPr>
                <w:sz w:val="15"/>
                <w:szCs w:val="15"/>
              </w:rPr>
            </w:pPr>
            <w:r w:rsidRPr="00532DAE">
              <w:rPr>
                <w:sz w:val="15"/>
                <w:szCs w:val="15"/>
              </w:rPr>
              <w:t>0.0</w:t>
            </w:r>
          </w:p>
        </w:tc>
        <w:tc>
          <w:tcPr>
            <w:tcW w:w="738" w:type="dxa"/>
            <w:tcBorders>
              <w:top w:val="single" w:sz="4" w:space="0" w:color="A6A6A6" w:themeColor="background1" w:themeShade="A6"/>
              <w:bottom w:val="single" w:sz="4" w:space="0" w:color="A6A6A6" w:themeColor="background1" w:themeShade="A6"/>
            </w:tcBorders>
            <w:noWrap/>
            <w:hideMark/>
          </w:tcPr>
          <w:p w14:paraId="7001F530" w14:textId="77777777" w:rsidR="000476D8" w:rsidRPr="00532DAE" w:rsidRDefault="000476D8">
            <w:pPr>
              <w:pStyle w:val="ARfintablebodyright"/>
              <w:spacing w:before="16" w:after="10" w:line="228" w:lineRule="auto"/>
              <w:ind w:right="0"/>
              <w:rPr>
                <w:sz w:val="15"/>
                <w:szCs w:val="15"/>
              </w:rPr>
            </w:pPr>
            <w:r w:rsidRPr="00532DAE">
              <w:rPr>
                <w:sz w:val="15"/>
                <w:szCs w:val="15"/>
              </w:rPr>
              <w:t>502.3</w:t>
            </w:r>
          </w:p>
        </w:tc>
        <w:tc>
          <w:tcPr>
            <w:tcW w:w="590" w:type="dxa"/>
            <w:tcBorders>
              <w:top w:val="single" w:sz="4" w:space="0" w:color="A6A6A6" w:themeColor="background1" w:themeShade="A6"/>
              <w:bottom w:val="single" w:sz="4" w:space="0" w:color="A6A6A6" w:themeColor="background1" w:themeShade="A6"/>
            </w:tcBorders>
            <w:noWrap/>
            <w:hideMark/>
          </w:tcPr>
          <w:p w14:paraId="1628363D"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44" w:type="dxa"/>
            <w:tcBorders>
              <w:top w:val="single" w:sz="4" w:space="0" w:color="A6A6A6" w:themeColor="background1" w:themeShade="A6"/>
              <w:bottom w:val="single" w:sz="4" w:space="0" w:color="A6A6A6" w:themeColor="background1" w:themeShade="A6"/>
            </w:tcBorders>
            <w:noWrap/>
            <w:hideMark/>
          </w:tcPr>
          <w:p w14:paraId="1FB5891F" w14:textId="77777777" w:rsidR="000476D8" w:rsidRPr="00532DAE" w:rsidRDefault="000476D8">
            <w:pPr>
              <w:pStyle w:val="ARfintablebodyright"/>
              <w:spacing w:before="16" w:after="10" w:line="228" w:lineRule="auto"/>
              <w:ind w:right="0"/>
              <w:rPr>
                <w:sz w:val="15"/>
                <w:szCs w:val="15"/>
              </w:rPr>
            </w:pPr>
            <w:r w:rsidRPr="00532DAE">
              <w:rPr>
                <w:sz w:val="15"/>
                <w:szCs w:val="15"/>
              </w:rPr>
              <w:t>523.7</w:t>
            </w:r>
          </w:p>
        </w:tc>
      </w:tr>
      <w:tr w:rsidR="000476D8" w:rsidRPr="00532DAE" w14:paraId="47F7190D" w14:textId="77777777">
        <w:trPr>
          <w:trHeight w:val="170"/>
        </w:trPr>
        <w:tc>
          <w:tcPr>
            <w:tcW w:w="2303" w:type="dxa"/>
            <w:hideMark/>
          </w:tcPr>
          <w:p w14:paraId="2647CC6E" w14:textId="77777777" w:rsidR="000476D8" w:rsidRPr="00532DAE" w:rsidRDefault="000476D8">
            <w:pPr>
              <w:pStyle w:val="ARfintablebodybold"/>
              <w:spacing w:before="16" w:after="10" w:line="228" w:lineRule="auto"/>
              <w:ind w:right="0"/>
              <w:rPr>
                <w:rFonts w:cs="Arial"/>
                <w:sz w:val="15"/>
                <w:szCs w:val="15"/>
              </w:rPr>
            </w:pPr>
            <w:r w:rsidRPr="00532DAE">
              <w:rPr>
                <w:sz w:val="15"/>
                <w:szCs w:val="15"/>
              </w:rPr>
              <w:t>Total expenses from transactions</w:t>
            </w:r>
          </w:p>
        </w:tc>
        <w:tc>
          <w:tcPr>
            <w:tcW w:w="938" w:type="dxa"/>
            <w:noWrap/>
            <w:hideMark/>
          </w:tcPr>
          <w:p w14:paraId="2B7A5481" w14:textId="77777777" w:rsidR="000476D8" w:rsidRPr="00532DAE" w:rsidRDefault="000476D8">
            <w:pPr>
              <w:pStyle w:val="ARfintablebodyrightbold"/>
              <w:spacing w:before="16" w:after="10" w:line="228" w:lineRule="auto"/>
              <w:ind w:right="0"/>
              <w:rPr>
                <w:sz w:val="15"/>
                <w:szCs w:val="15"/>
              </w:rPr>
            </w:pPr>
            <w:r w:rsidRPr="00532DAE">
              <w:rPr>
                <w:sz w:val="15"/>
                <w:szCs w:val="15"/>
              </w:rPr>
              <w:t>488.8</w:t>
            </w:r>
          </w:p>
        </w:tc>
        <w:tc>
          <w:tcPr>
            <w:tcW w:w="737" w:type="dxa"/>
            <w:noWrap/>
            <w:hideMark/>
          </w:tcPr>
          <w:p w14:paraId="0F08A9B7" w14:textId="77777777" w:rsidR="000476D8" w:rsidRPr="00532DAE" w:rsidRDefault="000476D8">
            <w:pPr>
              <w:pStyle w:val="ARfintablebodyrightbold"/>
              <w:spacing w:before="16" w:after="10" w:line="228" w:lineRule="auto"/>
              <w:ind w:right="0"/>
              <w:rPr>
                <w:sz w:val="15"/>
                <w:szCs w:val="15"/>
              </w:rPr>
            </w:pPr>
            <w:r w:rsidRPr="00532DAE">
              <w:rPr>
                <w:sz w:val="15"/>
                <w:szCs w:val="15"/>
              </w:rPr>
              <w:t>2,069.7</w:t>
            </w:r>
          </w:p>
        </w:tc>
        <w:tc>
          <w:tcPr>
            <w:tcW w:w="598" w:type="dxa"/>
            <w:noWrap/>
            <w:hideMark/>
          </w:tcPr>
          <w:p w14:paraId="5A638495" w14:textId="77777777" w:rsidR="000476D8" w:rsidRPr="00532DAE" w:rsidRDefault="000476D8">
            <w:pPr>
              <w:pStyle w:val="ARfintablebodyrightbold"/>
              <w:spacing w:before="16" w:after="10" w:line="228" w:lineRule="auto"/>
              <w:ind w:right="0"/>
              <w:rPr>
                <w:sz w:val="15"/>
                <w:szCs w:val="15"/>
              </w:rPr>
            </w:pPr>
            <w:r w:rsidRPr="00532DAE">
              <w:rPr>
                <w:sz w:val="15"/>
                <w:szCs w:val="15"/>
              </w:rPr>
              <w:t>829.3</w:t>
            </w:r>
          </w:p>
        </w:tc>
        <w:tc>
          <w:tcPr>
            <w:tcW w:w="709" w:type="dxa"/>
            <w:noWrap/>
            <w:hideMark/>
          </w:tcPr>
          <w:p w14:paraId="36E21D53" w14:textId="77777777" w:rsidR="000476D8" w:rsidRPr="00532DAE" w:rsidRDefault="000476D8">
            <w:pPr>
              <w:pStyle w:val="ARfintablebodyrightbold"/>
              <w:spacing w:before="16" w:after="10" w:line="228" w:lineRule="auto"/>
              <w:ind w:right="0"/>
              <w:rPr>
                <w:sz w:val="15"/>
                <w:szCs w:val="15"/>
              </w:rPr>
            </w:pPr>
            <w:r w:rsidRPr="00532DAE">
              <w:rPr>
                <w:sz w:val="15"/>
                <w:szCs w:val="15"/>
              </w:rPr>
              <w:t>–</w:t>
            </w:r>
          </w:p>
        </w:tc>
        <w:tc>
          <w:tcPr>
            <w:tcW w:w="757" w:type="dxa"/>
            <w:noWrap/>
            <w:hideMark/>
          </w:tcPr>
          <w:p w14:paraId="1B8BC0C9" w14:textId="77777777" w:rsidR="000476D8" w:rsidRPr="00532DAE" w:rsidRDefault="000476D8">
            <w:pPr>
              <w:pStyle w:val="ARfintablebodyrightbold"/>
              <w:spacing w:before="16" w:after="10" w:line="228" w:lineRule="auto"/>
              <w:ind w:right="0"/>
              <w:rPr>
                <w:sz w:val="15"/>
                <w:szCs w:val="15"/>
              </w:rPr>
            </w:pPr>
            <w:r w:rsidRPr="00532DAE">
              <w:rPr>
                <w:sz w:val="15"/>
                <w:szCs w:val="15"/>
              </w:rPr>
              <w:t>73.1</w:t>
            </w:r>
          </w:p>
        </w:tc>
        <w:tc>
          <w:tcPr>
            <w:tcW w:w="639" w:type="dxa"/>
            <w:noWrap/>
            <w:hideMark/>
          </w:tcPr>
          <w:p w14:paraId="5B6FAB5F" w14:textId="77777777" w:rsidR="000476D8" w:rsidRPr="00532DAE" w:rsidRDefault="000476D8">
            <w:pPr>
              <w:pStyle w:val="ARfintablebodyrightbold"/>
              <w:spacing w:before="16" w:after="10" w:line="228" w:lineRule="auto"/>
              <w:ind w:right="0"/>
              <w:rPr>
                <w:sz w:val="15"/>
                <w:szCs w:val="15"/>
              </w:rPr>
            </w:pPr>
            <w:r w:rsidRPr="00532DAE">
              <w:rPr>
                <w:sz w:val="15"/>
                <w:szCs w:val="15"/>
              </w:rPr>
              <w:t>22.1</w:t>
            </w:r>
          </w:p>
        </w:tc>
        <w:tc>
          <w:tcPr>
            <w:tcW w:w="708" w:type="dxa"/>
            <w:noWrap/>
            <w:hideMark/>
          </w:tcPr>
          <w:p w14:paraId="660E38DF" w14:textId="77777777" w:rsidR="000476D8" w:rsidRPr="00532DAE" w:rsidRDefault="000476D8">
            <w:pPr>
              <w:pStyle w:val="ARfintablebodyrightbold"/>
              <w:spacing w:before="16" w:after="10" w:line="228" w:lineRule="auto"/>
              <w:ind w:right="0"/>
              <w:rPr>
                <w:sz w:val="15"/>
                <w:szCs w:val="15"/>
              </w:rPr>
            </w:pPr>
            <w:r w:rsidRPr="00532DAE">
              <w:rPr>
                <w:sz w:val="15"/>
                <w:szCs w:val="15"/>
              </w:rPr>
              <w:t>66.8</w:t>
            </w:r>
          </w:p>
        </w:tc>
        <w:tc>
          <w:tcPr>
            <w:tcW w:w="708" w:type="dxa"/>
            <w:noWrap/>
            <w:hideMark/>
          </w:tcPr>
          <w:p w14:paraId="4AA8A94A" w14:textId="77777777" w:rsidR="000476D8" w:rsidRPr="00532DAE" w:rsidRDefault="000476D8">
            <w:pPr>
              <w:pStyle w:val="ARfintablebodyrightbold"/>
              <w:spacing w:before="16" w:after="10" w:line="228" w:lineRule="auto"/>
              <w:ind w:right="0"/>
              <w:rPr>
                <w:sz w:val="15"/>
                <w:szCs w:val="15"/>
              </w:rPr>
            </w:pPr>
            <w:r w:rsidRPr="00532DAE">
              <w:rPr>
                <w:sz w:val="15"/>
                <w:szCs w:val="15"/>
              </w:rPr>
              <w:t>12.1</w:t>
            </w:r>
          </w:p>
        </w:tc>
        <w:tc>
          <w:tcPr>
            <w:tcW w:w="749" w:type="dxa"/>
            <w:noWrap/>
            <w:hideMark/>
          </w:tcPr>
          <w:p w14:paraId="43735366" w14:textId="77777777" w:rsidR="000476D8" w:rsidRPr="00532DAE" w:rsidRDefault="000476D8">
            <w:pPr>
              <w:pStyle w:val="ARfintablebodyrightbold"/>
              <w:spacing w:before="16" w:after="10" w:line="228" w:lineRule="auto"/>
              <w:ind w:right="0"/>
              <w:rPr>
                <w:sz w:val="15"/>
                <w:szCs w:val="15"/>
              </w:rPr>
            </w:pPr>
            <w:r w:rsidRPr="00532DAE">
              <w:rPr>
                <w:sz w:val="15"/>
                <w:szCs w:val="15"/>
              </w:rPr>
              <w:t>10.2</w:t>
            </w:r>
          </w:p>
        </w:tc>
        <w:tc>
          <w:tcPr>
            <w:tcW w:w="738" w:type="dxa"/>
            <w:noWrap/>
            <w:hideMark/>
          </w:tcPr>
          <w:p w14:paraId="3A534FE3" w14:textId="77777777" w:rsidR="000476D8" w:rsidRPr="00532DAE" w:rsidRDefault="000476D8">
            <w:pPr>
              <w:pStyle w:val="ARfintablebodyrightbold"/>
              <w:spacing w:before="16" w:after="10" w:line="228" w:lineRule="auto"/>
              <w:ind w:right="0"/>
              <w:rPr>
                <w:sz w:val="15"/>
                <w:szCs w:val="15"/>
              </w:rPr>
            </w:pPr>
            <w:r w:rsidRPr="00532DAE">
              <w:rPr>
                <w:sz w:val="15"/>
                <w:szCs w:val="15"/>
              </w:rPr>
              <w:t>14.6</w:t>
            </w:r>
          </w:p>
        </w:tc>
        <w:tc>
          <w:tcPr>
            <w:tcW w:w="738" w:type="dxa"/>
            <w:noWrap/>
            <w:hideMark/>
          </w:tcPr>
          <w:p w14:paraId="292C9D85" w14:textId="77777777" w:rsidR="000476D8" w:rsidRPr="00532DAE" w:rsidRDefault="000476D8">
            <w:pPr>
              <w:pStyle w:val="ARfintablebodyrightbold"/>
              <w:spacing w:before="16" w:after="10" w:line="228" w:lineRule="auto"/>
              <w:ind w:right="0"/>
              <w:rPr>
                <w:sz w:val="15"/>
                <w:szCs w:val="15"/>
              </w:rPr>
            </w:pPr>
            <w:r w:rsidRPr="00532DAE">
              <w:rPr>
                <w:sz w:val="15"/>
                <w:szCs w:val="15"/>
              </w:rPr>
              <w:t>34.8</w:t>
            </w:r>
          </w:p>
        </w:tc>
        <w:tc>
          <w:tcPr>
            <w:tcW w:w="738" w:type="dxa"/>
            <w:noWrap/>
            <w:hideMark/>
          </w:tcPr>
          <w:p w14:paraId="2FA3B9EE" w14:textId="77777777" w:rsidR="000476D8" w:rsidRPr="00532DAE" w:rsidRDefault="000476D8">
            <w:pPr>
              <w:pStyle w:val="ARfintablebodyrightbold"/>
              <w:spacing w:before="16" w:after="10" w:line="228" w:lineRule="auto"/>
              <w:ind w:right="0"/>
              <w:rPr>
                <w:sz w:val="15"/>
                <w:szCs w:val="15"/>
              </w:rPr>
            </w:pPr>
            <w:r w:rsidRPr="00532DAE">
              <w:rPr>
                <w:sz w:val="15"/>
                <w:szCs w:val="15"/>
              </w:rPr>
              <w:t>31.7</w:t>
            </w:r>
          </w:p>
        </w:tc>
        <w:tc>
          <w:tcPr>
            <w:tcW w:w="590" w:type="dxa"/>
            <w:noWrap/>
            <w:hideMark/>
          </w:tcPr>
          <w:p w14:paraId="3720A54C" w14:textId="77777777" w:rsidR="000476D8" w:rsidRPr="00532DAE" w:rsidRDefault="000476D8">
            <w:pPr>
              <w:pStyle w:val="ARfintablebodyrightbold"/>
              <w:spacing w:before="16" w:after="10" w:line="228" w:lineRule="auto"/>
              <w:ind w:right="0"/>
              <w:rPr>
                <w:sz w:val="15"/>
                <w:szCs w:val="15"/>
              </w:rPr>
            </w:pPr>
            <w:r w:rsidRPr="00532DAE">
              <w:rPr>
                <w:sz w:val="15"/>
                <w:szCs w:val="15"/>
              </w:rPr>
              <w:t>56.2</w:t>
            </w:r>
          </w:p>
        </w:tc>
        <w:tc>
          <w:tcPr>
            <w:tcW w:w="737" w:type="dxa"/>
            <w:noWrap/>
            <w:hideMark/>
          </w:tcPr>
          <w:p w14:paraId="7A72132C" w14:textId="77777777" w:rsidR="000476D8" w:rsidRPr="00532DAE" w:rsidRDefault="000476D8">
            <w:pPr>
              <w:pStyle w:val="ARfintablebodyrightbold"/>
              <w:spacing w:before="16" w:after="10" w:line="228" w:lineRule="auto"/>
              <w:ind w:right="0"/>
              <w:rPr>
                <w:sz w:val="15"/>
                <w:szCs w:val="15"/>
              </w:rPr>
            </w:pPr>
            <w:r w:rsidRPr="00532DAE">
              <w:rPr>
                <w:sz w:val="15"/>
                <w:szCs w:val="15"/>
              </w:rPr>
              <w:t>593.2</w:t>
            </w:r>
          </w:p>
        </w:tc>
        <w:tc>
          <w:tcPr>
            <w:tcW w:w="738" w:type="dxa"/>
            <w:noWrap/>
            <w:hideMark/>
          </w:tcPr>
          <w:p w14:paraId="05567287" w14:textId="77777777" w:rsidR="000476D8" w:rsidRPr="00532DAE" w:rsidRDefault="000476D8">
            <w:pPr>
              <w:pStyle w:val="ARfintablebodyrightbold"/>
              <w:spacing w:before="16" w:after="10" w:line="228" w:lineRule="auto"/>
              <w:ind w:right="0"/>
              <w:rPr>
                <w:sz w:val="15"/>
                <w:szCs w:val="15"/>
              </w:rPr>
            </w:pPr>
            <w:r w:rsidRPr="00532DAE">
              <w:rPr>
                <w:sz w:val="15"/>
                <w:szCs w:val="15"/>
              </w:rPr>
              <w:t>2,001.3</w:t>
            </w:r>
          </w:p>
        </w:tc>
        <w:tc>
          <w:tcPr>
            <w:tcW w:w="590" w:type="dxa"/>
            <w:noWrap/>
            <w:hideMark/>
          </w:tcPr>
          <w:p w14:paraId="60745C1D" w14:textId="77777777" w:rsidR="000476D8" w:rsidRPr="00532DAE" w:rsidRDefault="000476D8">
            <w:pPr>
              <w:pStyle w:val="ARfintablebodyrightbold"/>
              <w:spacing w:before="16" w:after="10" w:line="228" w:lineRule="auto"/>
              <w:ind w:right="0"/>
              <w:rPr>
                <w:sz w:val="15"/>
                <w:szCs w:val="15"/>
              </w:rPr>
            </w:pPr>
            <w:r w:rsidRPr="00532DAE">
              <w:rPr>
                <w:sz w:val="15"/>
                <w:szCs w:val="15"/>
              </w:rPr>
              <w:t>(21.6)</w:t>
            </w:r>
          </w:p>
        </w:tc>
        <w:tc>
          <w:tcPr>
            <w:tcW w:w="744" w:type="dxa"/>
            <w:noWrap/>
            <w:hideMark/>
          </w:tcPr>
          <w:p w14:paraId="6AFEB1C7" w14:textId="77777777" w:rsidR="000476D8" w:rsidRPr="00532DAE" w:rsidRDefault="000476D8">
            <w:pPr>
              <w:pStyle w:val="ARfintablebodyrightbold"/>
              <w:spacing w:before="16" w:after="10" w:line="228" w:lineRule="auto"/>
              <w:ind w:right="0"/>
              <w:rPr>
                <w:sz w:val="15"/>
                <w:szCs w:val="15"/>
              </w:rPr>
            </w:pPr>
            <w:r w:rsidRPr="00532DAE">
              <w:rPr>
                <w:sz w:val="15"/>
                <w:szCs w:val="15"/>
              </w:rPr>
              <w:t>6,282.1</w:t>
            </w:r>
          </w:p>
        </w:tc>
      </w:tr>
      <w:tr w:rsidR="000476D8" w:rsidRPr="00532DAE" w14:paraId="0F440889" w14:textId="77777777">
        <w:trPr>
          <w:trHeight w:val="170"/>
        </w:trPr>
        <w:tc>
          <w:tcPr>
            <w:tcW w:w="2303" w:type="dxa"/>
            <w:tcBorders>
              <w:bottom w:val="single" w:sz="4" w:space="0" w:color="auto"/>
            </w:tcBorders>
            <w:hideMark/>
          </w:tcPr>
          <w:p w14:paraId="6D88E801" w14:textId="77777777" w:rsidR="000476D8" w:rsidRPr="00532DAE" w:rsidRDefault="000476D8">
            <w:pPr>
              <w:pStyle w:val="ARfintablebodybold"/>
              <w:spacing w:before="16" w:after="10" w:line="228" w:lineRule="auto"/>
              <w:ind w:right="0"/>
              <w:rPr>
                <w:rFonts w:cs="Arial"/>
                <w:sz w:val="15"/>
                <w:szCs w:val="15"/>
              </w:rPr>
            </w:pPr>
            <w:r w:rsidRPr="00532DAE">
              <w:rPr>
                <w:sz w:val="15"/>
                <w:szCs w:val="15"/>
              </w:rPr>
              <w:t>Net result from transactions (net operating balance)</w:t>
            </w:r>
          </w:p>
        </w:tc>
        <w:tc>
          <w:tcPr>
            <w:tcW w:w="938" w:type="dxa"/>
            <w:tcBorders>
              <w:bottom w:val="single" w:sz="4" w:space="0" w:color="auto"/>
            </w:tcBorders>
            <w:noWrap/>
            <w:hideMark/>
          </w:tcPr>
          <w:p w14:paraId="383957DD" w14:textId="77777777" w:rsidR="000476D8" w:rsidRPr="00532DAE" w:rsidRDefault="000476D8">
            <w:pPr>
              <w:pStyle w:val="ARfintablebodyrightbold"/>
              <w:spacing w:before="16" w:after="10" w:line="228" w:lineRule="auto"/>
              <w:ind w:right="0"/>
              <w:rPr>
                <w:sz w:val="15"/>
                <w:szCs w:val="15"/>
              </w:rPr>
            </w:pPr>
            <w:r w:rsidRPr="00532DAE">
              <w:rPr>
                <w:sz w:val="15"/>
                <w:szCs w:val="15"/>
              </w:rPr>
              <w:t>(6.5)</w:t>
            </w:r>
          </w:p>
        </w:tc>
        <w:tc>
          <w:tcPr>
            <w:tcW w:w="737" w:type="dxa"/>
            <w:tcBorders>
              <w:bottom w:val="single" w:sz="4" w:space="0" w:color="auto"/>
            </w:tcBorders>
            <w:noWrap/>
            <w:hideMark/>
          </w:tcPr>
          <w:p w14:paraId="0AEC8989" w14:textId="77777777" w:rsidR="000476D8" w:rsidRPr="00532DAE" w:rsidRDefault="000476D8">
            <w:pPr>
              <w:pStyle w:val="ARfintablebodyrightbold"/>
              <w:spacing w:before="16" w:after="10" w:line="228" w:lineRule="auto"/>
              <w:ind w:right="0"/>
              <w:rPr>
                <w:sz w:val="15"/>
                <w:szCs w:val="15"/>
              </w:rPr>
            </w:pPr>
            <w:r w:rsidRPr="00532DAE">
              <w:rPr>
                <w:sz w:val="15"/>
                <w:szCs w:val="15"/>
              </w:rPr>
              <w:t>(19.0)</w:t>
            </w:r>
          </w:p>
        </w:tc>
        <w:tc>
          <w:tcPr>
            <w:tcW w:w="598" w:type="dxa"/>
            <w:tcBorders>
              <w:bottom w:val="single" w:sz="4" w:space="0" w:color="auto"/>
            </w:tcBorders>
            <w:noWrap/>
            <w:hideMark/>
          </w:tcPr>
          <w:p w14:paraId="2F6514DA" w14:textId="77777777" w:rsidR="000476D8" w:rsidRPr="00532DAE" w:rsidRDefault="000476D8">
            <w:pPr>
              <w:pStyle w:val="ARfintablebodyrightbold"/>
              <w:spacing w:before="16" w:after="10" w:line="228" w:lineRule="auto"/>
              <w:ind w:right="0"/>
              <w:rPr>
                <w:sz w:val="15"/>
                <w:szCs w:val="15"/>
              </w:rPr>
            </w:pPr>
            <w:r w:rsidRPr="00532DAE">
              <w:rPr>
                <w:sz w:val="15"/>
                <w:szCs w:val="15"/>
              </w:rPr>
              <w:t>8.0</w:t>
            </w:r>
          </w:p>
        </w:tc>
        <w:tc>
          <w:tcPr>
            <w:tcW w:w="709" w:type="dxa"/>
            <w:tcBorders>
              <w:bottom w:val="single" w:sz="4" w:space="0" w:color="auto"/>
            </w:tcBorders>
            <w:noWrap/>
            <w:hideMark/>
          </w:tcPr>
          <w:p w14:paraId="53DDBEFE" w14:textId="77777777" w:rsidR="000476D8" w:rsidRPr="00532DAE" w:rsidRDefault="000476D8">
            <w:pPr>
              <w:pStyle w:val="ARfintablebodyrightbold"/>
              <w:spacing w:before="16" w:after="10" w:line="228" w:lineRule="auto"/>
              <w:ind w:right="0"/>
              <w:rPr>
                <w:sz w:val="15"/>
                <w:szCs w:val="15"/>
              </w:rPr>
            </w:pPr>
            <w:r w:rsidRPr="00532DAE">
              <w:rPr>
                <w:sz w:val="15"/>
                <w:szCs w:val="15"/>
              </w:rPr>
              <w:t>–</w:t>
            </w:r>
          </w:p>
        </w:tc>
        <w:tc>
          <w:tcPr>
            <w:tcW w:w="757" w:type="dxa"/>
            <w:tcBorders>
              <w:bottom w:val="single" w:sz="4" w:space="0" w:color="auto"/>
            </w:tcBorders>
            <w:noWrap/>
            <w:hideMark/>
          </w:tcPr>
          <w:p w14:paraId="7CF50145" w14:textId="77777777" w:rsidR="000476D8" w:rsidRPr="00532DAE" w:rsidRDefault="000476D8">
            <w:pPr>
              <w:pStyle w:val="ARfintablebodyrightbold"/>
              <w:spacing w:before="16" w:after="10" w:line="228" w:lineRule="auto"/>
              <w:ind w:right="0"/>
              <w:rPr>
                <w:sz w:val="15"/>
                <w:szCs w:val="15"/>
              </w:rPr>
            </w:pPr>
            <w:r w:rsidRPr="00532DAE">
              <w:rPr>
                <w:sz w:val="15"/>
                <w:szCs w:val="15"/>
              </w:rPr>
              <w:t>0.1</w:t>
            </w:r>
          </w:p>
        </w:tc>
        <w:tc>
          <w:tcPr>
            <w:tcW w:w="639" w:type="dxa"/>
            <w:tcBorders>
              <w:bottom w:val="single" w:sz="4" w:space="0" w:color="auto"/>
            </w:tcBorders>
            <w:noWrap/>
            <w:hideMark/>
          </w:tcPr>
          <w:p w14:paraId="5E3E9C97" w14:textId="77777777" w:rsidR="000476D8" w:rsidRPr="00532DAE" w:rsidRDefault="000476D8">
            <w:pPr>
              <w:pStyle w:val="ARfintablebodyrightbold"/>
              <w:spacing w:before="16" w:after="10" w:line="228" w:lineRule="auto"/>
              <w:ind w:right="0"/>
              <w:rPr>
                <w:sz w:val="15"/>
                <w:szCs w:val="15"/>
              </w:rPr>
            </w:pPr>
            <w:r w:rsidRPr="00532DAE">
              <w:rPr>
                <w:sz w:val="15"/>
                <w:szCs w:val="15"/>
              </w:rPr>
              <w:t>0.0</w:t>
            </w:r>
          </w:p>
        </w:tc>
        <w:tc>
          <w:tcPr>
            <w:tcW w:w="708" w:type="dxa"/>
            <w:tcBorders>
              <w:bottom w:val="single" w:sz="4" w:space="0" w:color="auto"/>
            </w:tcBorders>
            <w:noWrap/>
            <w:hideMark/>
          </w:tcPr>
          <w:p w14:paraId="230A35AF" w14:textId="77777777" w:rsidR="000476D8" w:rsidRPr="00532DAE" w:rsidRDefault="000476D8">
            <w:pPr>
              <w:pStyle w:val="ARfintablebodyrightbold"/>
              <w:spacing w:before="16" w:after="10" w:line="228" w:lineRule="auto"/>
              <w:ind w:right="0"/>
              <w:rPr>
                <w:sz w:val="15"/>
                <w:szCs w:val="15"/>
              </w:rPr>
            </w:pPr>
            <w:r w:rsidRPr="00532DAE">
              <w:rPr>
                <w:sz w:val="15"/>
                <w:szCs w:val="15"/>
              </w:rPr>
              <w:t>0.2</w:t>
            </w:r>
          </w:p>
        </w:tc>
        <w:tc>
          <w:tcPr>
            <w:tcW w:w="708" w:type="dxa"/>
            <w:tcBorders>
              <w:bottom w:val="single" w:sz="4" w:space="0" w:color="auto"/>
            </w:tcBorders>
            <w:noWrap/>
            <w:hideMark/>
          </w:tcPr>
          <w:p w14:paraId="59BA3278" w14:textId="77777777" w:rsidR="000476D8" w:rsidRPr="00532DAE" w:rsidRDefault="000476D8">
            <w:pPr>
              <w:pStyle w:val="ARfintablebodyrightbold"/>
              <w:spacing w:before="16" w:after="10" w:line="228" w:lineRule="auto"/>
              <w:ind w:right="0"/>
              <w:rPr>
                <w:sz w:val="15"/>
                <w:szCs w:val="15"/>
              </w:rPr>
            </w:pPr>
            <w:r w:rsidRPr="00532DAE">
              <w:rPr>
                <w:sz w:val="15"/>
                <w:szCs w:val="15"/>
              </w:rPr>
              <w:t>0.1</w:t>
            </w:r>
          </w:p>
        </w:tc>
        <w:tc>
          <w:tcPr>
            <w:tcW w:w="749" w:type="dxa"/>
            <w:tcBorders>
              <w:bottom w:val="single" w:sz="4" w:space="0" w:color="auto"/>
            </w:tcBorders>
            <w:noWrap/>
            <w:hideMark/>
          </w:tcPr>
          <w:p w14:paraId="572F12C3" w14:textId="77777777" w:rsidR="000476D8" w:rsidRPr="00532DAE" w:rsidRDefault="000476D8">
            <w:pPr>
              <w:pStyle w:val="ARfintablebodyrightbold"/>
              <w:spacing w:before="16" w:after="10" w:line="228" w:lineRule="auto"/>
              <w:ind w:right="0"/>
              <w:rPr>
                <w:sz w:val="15"/>
                <w:szCs w:val="15"/>
              </w:rPr>
            </w:pPr>
            <w:r w:rsidRPr="00532DAE">
              <w:rPr>
                <w:sz w:val="15"/>
                <w:szCs w:val="15"/>
              </w:rPr>
              <w:t>(0.1)</w:t>
            </w:r>
          </w:p>
        </w:tc>
        <w:tc>
          <w:tcPr>
            <w:tcW w:w="738" w:type="dxa"/>
            <w:tcBorders>
              <w:bottom w:val="single" w:sz="4" w:space="0" w:color="auto"/>
            </w:tcBorders>
            <w:noWrap/>
            <w:hideMark/>
          </w:tcPr>
          <w:p w14:paraId="43EFB5A1" w14:textId="77777777" w:rsidR="000476D8" w:rsidRPr="00532DAE" w:rsidRDefault="000476D8">
            <w:pPr>
              <w:pStyle w:val="ARfintablebodyrightbold"/>
              <w:spacing w:before="16" w:after="10" w:line="228" w:lineRule="auto"/>
              <w:ind w:right="0"/>
              <w:rPr>
                <w:sz w:val="15"/>
                <w:szCs w:val="15"/>
              </w:rPr>
            </w:pPr>
            <w:r w:rsidRPr="00532DAE">
              <w:rPr>
                <w:sz w:val="15"/>
                <w:szCs w:val="15"/>
              </w:rPr>
              <w:t>0.2</w:t>
            </w:r>
          </w:p>
        </w:tc>
        <w:tc>
          <w:tcPr>
            <w:tcW w:w="738" w:type="dxa"/>
            <w:tcBorders>
              <w:bottom w:val="single" w:sz="4" w:space="0" w:color="auto"/>
            </w:tcBorders>
            <w:noWrap/>
            <w:hideMark/>
          </w:tcPr>
          <w:p w14:paraId="5E17C5D1" w14:textId="77777777" w:rsidR="000476D8" w:rsidRPr="00532DAE" w:rsidRDefault="000476D8">
            <w:pPr>
              <w:pStyle w:val="ARfintablebodyrightbold"/>
              <w:spacing w:before="16" w:after="10" w:line="228" w:lineRule="auto"/>
              <w:ind w:right="0"/>
              <w:rPr>
                <w:sz w:val="15"/>
                <w:szCs w:val="15"/>
              </w:rPr>
            </w:pPr>
            <w:r w:rsidRPr="00532DAE">
              <w:rPr>
                <w:sz w:val="15"/>
                <w:szCs w:val="15"/>
              </w:rPr>
              <w:t>0.1</w:t>
            </w:r>
          </w:p>
        </w:tc>
        <w:tc>
          <w:tcPr>
            <w:tcW w:w="738" w:type="dxa"/>
            <w:tcBorders>
              <w:bottom w:val="single" w:sz="4" w:space="0" w:color="auto"/>
            </w:tcBorders>
            <w:noWrap/>
            <w:hideMark/>
          </w:tcPr>
          <w:p w14:paraId="510CC515" w14:textId="77777777" w:rsidR="000476D8" w:rsidRPr="00532DAE" w:rsidRDefault="000476D8">
            <w:pPr>
              <w:pStyle w:val="ARfintablebodyrightbold"/>
              <w:spacing w:before="16" w:after="10" w:line="228" w:lineRule="auto"/>
              <w:ind w:right="0"/>
              <w:rPr>
                <w:sz w:val="15"/>
                <w:szCs w:val="15"/>
              </w:rPr>
            </w:pPr>
            <w:r w:rsidRPr="00532DAE">
              <w:rPr>
                <w:sz w:val="15"/>
                <w:szCs w:val="15"/>
              </w:rPr>
              <w:t>(0.4)</w:t>
            </w:r>
          </w:p>
        </w:tc>
        <w:tc>
          <w:tcPr>
            <w:tcW w:w="590" w:type="dxa"/>
            <w:tcBorders>
              <w:bottom w:val="single" w:sz="4" w:space="0" w:color="auto"/>
            </w:tcBorders>
            <w:noWrap/>
            <w:hideMark/>
          </w:tcPr>
          <w:p w14:paraId="71F18E84" w14:textId="77777777" w:rsidR="000476D8" w:rsidRPr="00532DAE" w:rsidRDefault="000476D8">
            <w:pPr>
              <w:pStyle w:val="ARfintablebodyrightbold"/>
              <w:spacing w:before="16" w:after="10" w:line="228" w:lineRule="auto"/>
              <w:ind w:right="0"/>
              <w:rPr>
                <w:sz w:val="15"/>
                <w:szCs w:val="15"/>
              </w:rPr>
            </w:pPr>
            <w:r w:rsidRPr="00532DAE">
              <w:rPr>
                <w:sz w:val="15"/>
                <w:szCs w:val="15"/>
              </w:rPr>
              <w:t>0.7</w:t>
            </w:r>
          </w:p>
        </w:tc>
        <w:tc>
          <w:tcPr>
            <w:tcW w:w="737" w:type="dxa"/>
            <w:tcBorders>
              <w:bottom w:val="single" w:sz="4" w:space="0" w:color="auto"/>
            </w:tcBorders>
            <w:noWrap/>
            <w:hideMark/>
          </w:tcPr>
          <w:p w14:paraId="5AF560A0" w14:textId="77777777" w:rsidR="000476D8" w:rsidRPr="00532DAE" w:rsidRDefault="000476D8">
            <w:pPr>
              <w:pStyle w:val="ARfintablebodyrightbold"/>
              <w:spacing w:before="16" w:after="10" w:line="228" w:lineRule="auto"/>
              <w:ind w:right="0"/>
              <w:rPr>
                <w:sz w:val="15"/>
                <w:szCs w:val="15"/>
              </w:rPr>
            </w:pPr>
            <w:r w:rsidRPr="00532DAE">
              <w:rPr>
                <w:sz w:val="15"/>
                <w:szCs w:val="15"/>
              </w:rPr>
              <w:t>(5.1)</w:t>
            </w:r>
          </w:p>
        </w:tc>
        <w:tc>
          <w:tcPr>
            <w:tcW w:w="738" w:type="dxa"/>
            <w:tcBorders>
              <w:bottom w:val="single" w:sz="4" w:space="0" w:color="auto"/>
            </w:tcBorders>
            <w:noWrap/>
            <w:hideMark/>
          </w:tcPr>
          <w:p w14:paraId="1288D1F0" w14:textId="77777777" w:rsidR="000476D8" w:rsidRPr="00532DAE" w:rsidRDefault="000476D8">
            <w:pPr>
              <w:pStyle w:val="ARfintablebodyrightbold"/>
              <w:spacing w:before="16" w:after="10" w:line="228" w:lineRule="auto"/>
              <w:ind w:right="0"/>
              <w:rPr>
                <w:sz w:val="15"/>
                <w:szCs w:val="15"/>
              </w:rPr>
            </w:pPr>
            <w:r w:rsidRPr="00532DAE">
              <w:rPr>
                <w:sz w:val="15"/>
                <w:szCs w:val="15"/>
              </w:rPr>
              <w:t>(222.4)</w:t>
            </w:r>
          </w:p>
        </w:tc>
        <w:tc>
          <w:tcPr>
            <w:tcW w:w="590" w:type="dxa"/>
            <w:tcBorders>
              <w:bottom w:val="single" w:sz="4" w:space="0" w:color="auto"/>
            </w:tcBorders>
            <w:noWrap/>
            <w:hideMark/>
          </w:tcPr>
          <w:p w14:paraId="25EAA8AD" w14:textId="77777777" w:rsidR="000476D8" w:rsidRPr="00532DAE" w:rsidRDefault="000476D8">
            <w:pPr>
              <w:pStyle w:val="ARfintablebodyrightbold"/>
              <w:spacing w:before="16" w:after="10" w:line="228" w:lineRule="auto"/>
              <w:ind w:right="0"/>
              <w:rPr>
                <w:sz w:val="15"/>
                <w:szCs w:val="15"/>
              </w:rPr>
            </w:pPr>
            <w:r w:rsidRPr="00532DAE">
              <w:rPr>
                <w:sz w:val="15"/>
                <w:szCs w:val="15"/>
              </w:rPr>
              <w:t>–</w:t>
            </w:r>
          </w:p>
        </w:tc>
        <w:tc>
          <w:tcPr>
            <w:tcW w:w="744" w:type="dxa"/>
            <w:tcBorders>
              <w:bottom w:val="single" w:sz="4" w:space="0" w:color="auto"/>
            </w:tcBorders>
            <w:noWrap/>
            <w:hideMark/>
          </w:tcPr>
          <w:p w14:paraId="3655A913" w14:textId="77777777" w:rsidR="000476D8" w:rsidRPr="00532DAE" w:rsidRDefault="000476D8">
            <w:pPr>
              <w:pStyle w:val="ARfintablebodyrightbold"/>
              <w:spacing w:before="16" w:after="10" w:line="228" w:lineRule="auto"/>
              <w:ind w:right="0"/>
              <w:rPr>
                <w:sz w:val="15"/>
                <w:szCs w:val="15"/>
              </w:rPr>
            </w:pPr>
            <w:r w:rsidRPr="00532DAE">
              <w:rPr>
                <w:sz w:val="15"/>
                <w:szCs w:val="15"/>
              </w:rPr>
              <w:t>(244.1)</w:t>
            </w:r>
          </w:p>
        </w:tc>
      </w:tr>
      <w:tr w:rsidR="000476D8" w:rsidRPr="00532DAE" w14:paraId="12BE7F41" w14:textId="77777777">
        <w:trPr>
          <w:trHeight w:val="170"/>
        </w:trPr>
        <w:tc>
          <w:tcPr>
            <w:tcW w:w="14459" w:type="dxa"/>
            <w:gridSpan w:val="18"/>
            <w:tcBorders>
              <w:top w:val="single" w:sz="4" w:space="0" w:color="auto"/>
              <w:bottom w:val="single" w:sz="4" w:space="0" w:color="A6A6A6" w:themeColor="background1" w:themeShade="A6"/>
            </w:tcBorders>
            <w:hideMark/>
          </w:tcPr>
          <w:p w14:paraId="40081FF3" w14:textId="77777777" w:rsidR="000476D8" w:rsidRPr="00532DAE" w:rsidRDefault="000476D8">
            <w:pPr>
              <w:pStyle w:val="ARfintablebodybold"/>
              <w:spacing w:before="16" w:after="10" w:line="228" w:lineRule="auto"/>
              <w:ind w:right="0"/>
              <w:rPr>
                <w:rFonts w:cs="Arial"/>
                <w:sz w:val="15"/>
                <w:szCs w:val="15"/>
              </w:rPr>
            </w:pPr>
            <w:r w:rsidRPr="00532DAE">
              <w:rPr>
                <w:sz w:val="15"/>
                <w:szCs w:val="15"/>
              </w:rPr>
              <w:t>Other economic flows included in net result</w:t>
            </w:r>
          </w:p>
        </w:tc>
      </w:tr>
      <w:tr w:rsidR="000476D8" w:rsidRPr="00532DAE" w14:paraId="43F325CD" w14:textId="77777777">
        <w:trPr>
          <w:trHeight w:val="170"/>
        </w:trPr>
        <w:tc>
          <w:tcPr>
            <w:tcW w:w="2303" w:type="dxa"/>
            <w:tcBorders>
              <w:top w:val="single" w:sz="4" w:space="0" w:color="A6A6A6" w:themeColor="background1" w:themeShade="A6"/>
              <w:bottom w:val="single" w:sz="4" w:space="0" w:color="A6A6A6" w:themeColor="background1" w:themeShade="A6"/>
            </w:tcBorders>
            <w:hideMark/>
          </w:tcPr>
          <w:p w14:paraId="31248927" w14:textId="77777777" w:rsidR="000476D8" w:rsidRPr="00532DAE" w:rsidRDefault="000476D8">
            <w:pPr>
              <w:pStyle w:val="ARfintablebody"/>
              <w:spacing w:before="16" w:after="10" w:line="228" w:lineRule="auto"/>
              <w:ind w:right="0"/>
              <w:rPr>
                <w:sz w:val="15"/>
                <w:szCs w:val="15"/>
              </w:rPr>
            </w:pPr>
            <w:r w:rsidRPr="00532DAE">
              <w:rPr>
                <w:sz w:val="15"/>
                <w:szCs w:val="15"/>
              </w:rPr>
              <w:t>Net gain/(loss) on non-financial assets</w:t>
            </w:r>
          </w:p>
        </w:tc>
        <w:tc>
          <w:tcPr>
            <w:tcW w:w="938" w:type="dxa"/>
            <w:tcBorders>
              <w:top w:val="single" w:sz="4" w:space="0" w:color="A6A6A6" w:themeColor="background1" w:themeShade="A6"/>
              <w:bottom w:val="single" w:sz="4" w:space="0" w:color="A6A6A6" w:themeColor="background1" w:themeShade="A6"/>
            </w:tcBorders>
            <w:noWrap/>
            <w:hideMark/>
          </w:tcPr>
          <w:p w14:paraId="61AE5AE8" w14:textId="77777777" w:rsidR="000476D8" w:rsidRPr="00532DAE" w:rsidRDefault="000476D8">
            <w:pPr>
              <w:pStyle w:val="ARfintablebodyright"/>
              <w:spacing w:before="16" w:after="10" w:line="228" w:lineRule="auto"/>
              <w:ind w:right="0"/>
              <w:rPr>
                <w:sz w:val="15"/>
                <w:szCs w:val="15"/>
              </w:rPr>
            </w:pPr>
            <w:r w:rsidRPr="00532DAE">
              <w:rPr>
                <w:sz w:val="15"/>
                <w:szCs w:val="15"/>
              </w:rPr>
              <w:t>0.3</w:t>
            </w:r>
          </w:p>
        </w:tc>
        <w:tc>
          <w:tcPr>
            <w:tcW w:w="737" w:type="dxa"/>
            <w:tcBorders>
              <w:top w:val="single" w:sz="4" w:space="0" w:color="A6A6A6" w:themeColor="background1" w:themeShade="A6"/>
              <w:bottom w:val="single" w:sz="4" w:space="0" w:color="A6A6A6" w:themeColor="background1" w:themeShade="A6"/>
            </w:tcBorders>
            <w:noWrap/>
            <w:hideMark/>
          </w:tcPr>
          <w:p w14:paraId="78E269E4" w14:textId="77777777" w:rsidR="000476D8" w:rsidRPr="00532DAE" w:rsidRDefault="000476D8">
            <w:pPr>
              <w:pStyle w:val="ARfintablebodyright"/>
              <w:spacing w:before="16" w:after="10" w:line="228" w:lineRule="auto"/>
              <w:ind w:right="0"/>
              <w:rPr>
                <w:sz w:val="15"/>
                <w:szCs w:val="15"/>
              </w:rPr>
            </w:pPr>
            <w:r w:rsidRPr="00532DAE">
              <w:rPr>
                <w:sz w:val="15"/>
                <w:szCs w:val="15"/>
              </w:rPr>
              <w:t>5.5</w:t>
            </w:r>
          </w:p>
        </w:tc>
        <w:tc>
          <w:tcPr>
            <w:tcW w:w="598" w:type="dxa"/>
            <w:tcBorders>
              <w:top w:val="single" w:sz="4" w:space="0" w:color="A6A6A6" w:themeColor="background1" w:themeShade="A6"/>
              <w:bottom w:val="single" w:sz="4" w:space="0" w:color="A6A6A6" w:themeColor="background1" w:themeShade="A6"/>
            </w:tcBorders>
            <w:noWrap/>
            <w:hideMark/>
          </w:tcPr>
          <w:p w14:paraId="21055A73" w14:textId="77777777" w:rsidR="000476D8" w:rsidRPr="00532DAE" w:rsidRDefault="000476D8">
            <w:pPr>
              <w:pStyle w:val="ARfintablebodyright"/>
              <w:spacing w:before="16" w:after="10" w:line="228" w:lineRule="auto"/>
              <w:ind w:right="0"/>
              <w:rPr>
                <w:sz w:val="15"/>
                <w:szCs w:val="15"/>
              </w:rPr>
            </w:pPr>
            <w:r w:rsidRPr="00532DAE">
              <w:rPr>
                <w:sz w:val="15"/>
                <w:szCs w:val="15"/>
              </w:rPr>
              <w:t>0.0</w:t>
            </w:r>
          </w:p>
        </w:tc>
        <w:tc>
          <w:tcPr>
            <w:tcW w:w="709" w:type="dxa"/>
            <w:tcBorders>
              <w:top w:val="single" w:sz="4" w:space="0" w:color="A6A6A6" w:themeColor="background1" w:themeShade="A6"/>
              <w:bottom w:val="single" w:sz="4" w:space="0" w:color="A6A6A6" w:themeColor="background1" w:themeShade="A6"/>
            </w:tcBorders>
            <w:noWrap/>
            <w:hideMark/>
          </w:tcPr>
          <w:p w14:paraId="656BA2C0"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6D4F89B2"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639" w:type="dxa"/>
            <w:tcBorders>
              <w:top w:val="single" w:sz="4" w:space="0" w:color="A6A6A6" w:themeColor="background1" w:themeShade="A6"/>
              <w:bottom w:val="single" w:sz="4" w:space="0" w:color="A6A6A6" w:themeColor="background1" w:themeShade="A6"/>
            </w:tcBorders>
            <w:noWrap/>
            <w:hideMark/>
          </w:tcPr>
          <w:p w14:paraId="1F626BB9"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1DCB6E01"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2047CF04"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49" w:type="dxa"/>
            <w:tcBorders>
              <w:top w:val="single" w:sz="4" w:space="0" w:color="A6A6A6" w:themeColor="background1" w:themeShade="A6"/>
              <w:bottom w:val="single" w:sz="4" w:space="0" w:color="A6A6A6" w:themeColor="background1" w:themeShade="A6"/>
            </w:tcBorders>
            <w:noWrap/>
            <w:hideMark/>
          </w:tcPr>
          <w:p w14:paraId="7DDD9E32"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3A0AEAE3"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4FE1D0B8"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2510FCE9"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17C336DC"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7" w:type="dxa"/>
            <w:tcBorders>
              <w:top w:val="single" w:sz="4" w:space="0" w:color="A6A6A6" w:themeColor="background1" w:themeShade="A6"/>
              <w:bottom w:val="single" w:sz="4" w:space="0" w:color="A6A6A6" w:themeColor="background1" w:themeShade="A6"/>
            </w:tcBorders>
            <w:noWrap/>
            <w:hideMark/>
          </w:tcPr>
          <w:p w14:paraId="371C62F3"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570CD3A0" w14:textId="77777777" w:rsidR="000476D8" w:rsidRPr="00532DAE" w:rsidRDefault="000476D8">
            <w:pPr>
              <w:pStyle w:val="ARfintablebodyright"/>
              <w:spacing w:before="16" w:after="10" w:line="228" w:lineRule="auto"/>
              <w:ind w:right="0"/>
              <w:rPr>
                <w:sz w:val="15"/>
                <w:szCs w:val="15"/>
              </w:rPr>
            </w:pPr>
            <w:r w:rsidRPr="00532DAE">
              <w:rPr>
                <w:sz w:val="15"/>
                <w:szCs w:val="15"/>
              </w:rPr>
              <w:t>(9.1)</w:t>
            </w:r>
          </w:p>
        </w:tc>
        <w:tc>
          <w:tcPr>
            <w:tcW w:w="590" w:type="dxa"/>
            <w:tcBorders>
              <w:top w:val="single" w:sz="4" w:space="0" w:color="A6A6A6" w:themeColor="background1" w:themeShade="A6"/>
              <w:bottom w:val="single" w:sz="4" w:space="0" w:color="A6A6A6" w:themeColor="background1" w:themeShade="A6"/>
            </w:tcBorders>
            <w:noWrap/>
            <w:hideMark/>
          </w:tcPr>
          <w:p w14:paraId="221F88AE" w14:textId="77777777" w:rsidR="000476D8" w:rsidRPr="00532DAE" w:rsidRDefault="000476D8">
            <w:pPr>
              <w:pStyle w:val="ARfintablebodyright"/>
              <w:spacing w:before="16" w:after="10" w:line="228" w:lineRule="auto"/>
              <w:ind w:right="0"/>
              <w:rPr>
                <w:sz w:val="15"/>
                <w:szCs w:val="15"/>
              </w:rPr>
            </w:pPr>
          </w:p>
        </w:tc>
        <w:tc>
          <w:tcPr>
            <w:tcW w:w="744" w:type="dxa"/>
            <w:tcBorders>
              <w:top w:val="single" w:sz="4" w:space="0" w:color="A6A6A6" w:themeColor="background1" w:themeShade="A6"/>
              <w:bottom w:val="single" w:sz="4" w:space="0" w:color="A6A6A6" w:themeColor="background1" w:themeShade="A6"/>
            </w:tcBorders>
            <w:noWrap/>
            <w:hideMark/>
          </w:tcPr>
          <w:p w14:paraId="2ECB2FBD" w14:textId="77777777" w:rsidR="000476D8" w:rsidRPr="00532DAE" w:rsidRDefault="000476D8">
            <w:pPr>
              <w:pStyle w:val="ARfintablebodyright"/>
              <w:spacing w:before="16" w:after="10" w:line="228" w:lineRule="auto"/>
              <w:ind w:right="0"/>
              <w:rPr>
                <w:sz w:val="15"/>
                <w:szCs w:val="15"/>
              </w:rPr>
            </w:pPr>
            <w:r w:rsidRPr="00532DAE">
              <w:rPr>
                <w:sz w:val="15"/>
                <w:szCs w:val="15"/>
              </w:rPr>
              <w:t>(3.4)</w:t>
            </w:r>
          </w:p>
        </w:tc>
      </w:tr>
      <w:tr w:rsidR="000476D8" w:rsidRPr="00532DAE" w14:paraId="7ADA3B9D" w14:textId="77777777">
        <w:trPr>
          <w:trHeight w:val="170"/>
        </w:trPr>
        <w:tc>
          <w:tcPr>
            <w:tcW w:w="2303" w:type="dxa"/>
            <w:tcBorders>
              <w:top w:val="single" w:sz="4" w:space="0" w:color="A6A6A6" w:themeColor="background1" w:themeShade="A6"/>
              <w:bottom w:val="single" w:sz="4" w:space="0" w:color="A6A6A6" w:themeColor="background1" w:themeShade="A6"/>
            </w:tcBorders>
            <w:hideMark/>
          </w:tcPr>
          <w:p w14:paraId="61FDEF87" w14:textId="77777777" w:rsidR="000476D8" w:rsidRPr="00532DAE" w:rsidRDefault="000476D8">
            <w:pPr>
              <w:pStyle w:val="ARfintablebody"/>
              <w:spacing w:before="16" w:after="10" w:line="228" w:lineRule="auto"/>
              <w:ind w:right="0"/>
              <w:rPr>
                <w:sz w:val="15"/>
                <w:szCs w:val="15"/>
              </w:rPr>
            </w:pPr>
            <w:r w:rsidRPr="00532DAE">
              <w:rPr>
                <w:sz w:val="15"/>
                <w:szCs w:val="15"/>
              </w:rPr>
              <w:t>Net gain/(loss) on financial instruments</w:t>
            </w:r>
          </w:p>
        </w:tc>
        <w:tc>
          <w:tcPr>
            <w:tcW w:w="938" w:type="dxa"/>
            <w:tcBorders>
              <w:top w:val="single" w:sz="4" w:space="0" w:color="A6A6A6" w:themeColor="background1" w:themeShade="A6"/>
              <w:bottom w:val="single" w:sz="4" w:space="0" w:color="A6A6A6" w:themeColor="background1" w:themeShade="A6"/>
            </w:tcBorders>
            <w:noWrap/>
            <w:hideMark/>
          </w:tcPr>
          <w:p w14:paraId="65DB07E0" w14:textId="77777777" w:rsidR="000476D8" w:rsidRPr="00532DAE" w:rsidRDefault="000476D8">
            <w:pPr>
              <w:pStyle w:val="ARfintablebodyright"/>
              <w:spacing w:before="16" w:after="10" w:line="228" w:lineRule="auto"/>
              <w:ind w:right="0"/>
              <w:rPr>
                <w:sz w:val="15"/>
                <w:szCs w:val="15"/>
              </w:rPr>
            </w:pPr>
            <w:r w:rsidRPr="00532DAE">
              <w:rPr>
                <w:sz w:val="15"/>
                <w:szCs w:val="15"/>
              </w:rPr>
              <w:t>0.2</w:t>
            </w:r>
          </w:p>
        </w:tc>
        <w:tc>
          <w:tcPr>
            <w:tcW w:w="737" w:type="dxa"/>
            <w:tcBorders>
              <w:top w:val="single" w:sz="4" w:space="0" w:color="A6A6A6" w:themeColor="background1" w:themeShade="A6"/>
              <w:bottom w:val="single" w:sz="4" w:space="0" w:color="A6A6A6" w:themeColor="background1" w:themeShade="A6"/>
            </w:tcBorders>
            <w:noWrap/>
            <w:hideMark/>
          </w:tcPr>
          <w:p w14:paraId="1ECA038E" w14:textId="77777777" w:rsidR="000476D8" w:rsidRPr="00532DAE" w:rsidRDefault="000476D8">
            <w:pPr>
              <w:pStyle w:val="ARfintablebodyright"/>
              <w:spacing w:before="16" w:after="10" w:line="228" w:lineRule="auto"/>
              <w:ind w:right="0"/>
              <w:rPr>
                <w:sz w:val="15"/>
                <w:szCs w:val="15"/>
              </w:rPr>
            </w:pPr>
            <w:r w:rsidRPr="00532DAE">
              <w:rPr>
                <w:sz w:val="15"/>
                <w:szCs w:val="15"/>
              </w:rPr>
              <w:t>0.3</w:t>
            </w:r>
          </w:p>
        </w:tc>
        <w:tc>
          <w:tcPr>
            <w:tcW w:w="598" w:type="dxa"/>
            <w:tcBorders>
              <w:top w:val="single" w:sz="4" w:space="0" w:color="A6A6A6" w:themeColor="background1" w:themeShade="A6"/>
              <w:bottom w:val="single" w:sz="4" w:space="0" w:color="A6A6A6" w:themeColor="background1" w:themeShade="A6"/>
            </w:tcBorders>
            <w:noWrap/>
            <w:hideMark/>
          </w:tcPr>
          <w:p w14:paraId="46F716A2"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102C1999"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06DEC6C5"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639" w:type="dxa"/>
            <w:tcBorders>
              <w:top w:val="single" w:sz="4" w:space="0" w:color="A6A6A6" w:themeColor="background1" w:themeShade="A6"/>
              <w:bottom w:val="single" w:sz="4" w:space="0" w:color="A6A6A6" w:themeColor="background1" w:themeShade="A6"/>
            </w:tcBorders>
            <w:noWrap/>
            <w:hideMark/>
          </w:tcPr>
          <w:p w14:paraId="2B7C3248"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56A1CF45"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18995F1D"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49" w:type="dxa"/>
            <w:tcBorders>
              <w:top w:val="single" w:sz="4" w:space="0" w:color="A6A6A6" w:themeColor="background1" w:themeShade="A6"/>
              <w:bottom w:val="single" w:sz="4" w:space="0" w:color="A6A6A6" w:themeColor="background1" w:themeShade="A6"/>
            </w:tcBorders>
            <w:noWrap/>
            <w:hideMark/>
          </w:tcPr>
          <w:p w14:paraId="4EE2953B"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6583CD07"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0C5D6228"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758B5F7C"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7EDB18C5"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7" w:type="dxa"/>
            <w:tcBorders>
              <w:top w:val="single" w:sz="4" w:space="0" w:color="A6A6A6" w:themeColor="background1" w:themeShade="A6"/>
              <w:bottom w:val="single" w:sz="4" w:space="0" w:color="A6A6A6" w:themeColor="background1" w:themeShade="A6"/>
            </w:tcBorders>
            <w:noWrap/>
            <w:hideMark/>
          </w:tcPr>
          <w:p w14:paraId="3652402B"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0C747C2E"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6BCC99EB" w14:textId="77777777" w:rsidR="000476D8" w:rsidRPr="00532DAE" w:rsidRDefault="000476D8">
            <w:pPr>
              <w:pStyle w:val="ARfintablebodyright"/>
              <w:spacing w:before="16" w:after="10" w:line="228" w:lineRule="auto"/>
              <w:ind w:right="0"/>
              <w:rPr>
                <w:sz w:val="15"/>
                <w:szCs w:val="15"/>
              </w:rPr>
            </w:pPr>
          </w:p>
        </w:tc>
        <w:tc>
          <w:tcPr>
            <w:tcW w:w="744" w:type="dxa"/>
            <w:tcBorders>
              <w:top w:val="single" w:sz="4" w:space="0" w:color="A6A6A6" w:themeColor="background1" w:themeShade="A6"/>
              <w:bottom w:val="single" w:sz="4" w:space="0" w:color="A6A6A6" w:themeColor="background1" w:themeShade="A6"/>
            </w:tcBorders>
            <w:noWrap/>
            <w:hideMark/>
          </w:tcPr>
          <w:p w14:paraId="2339C8D4" w14:textId="77777777" w:rsidR="000476D8" w:rsidRPr="00532DAE" w:rsidRDefault="000476D8">
            <w:pPr>
              <w:pStyle w:val="ARfintablebodyright"/>
              <w:spacing w:before="16" w:after="10" w:line="228" w:lineRule="auto"/>
              <w:ind w:right="0"/>
              <w:rPr>
                <w:sz w:val="15"/>
                <w:szCs w:val="15"/>
              </w:rPr>
            </w:pPr>
            <w:r w:rsidRPr="00532DAE">
              <w:rPr>
                <w:sz w:val="15"/>
                <w:szCs w:val="15"/>
              </w:rPr>
              <w:t>0.6</w:t>
            </w:r>
          </w:p>
        </w:tc>
      </w:tr>
      <w:tr w:rsidR="000476D8" w:rsidRPr="00532DAE" w14:paraId="4FD2AD5E" w14:textId="77777777">
        <w:trPr>
          <w:trHeight w:val="170"/>
        </w:trPr>
        <w:tc>
          <w:tcPr>
            <w:tcW w:w="2303" w:type="dxa"/>
            <w:tcBorders>
              <w:top w:val="single" w:sz="4" w:space="0" w:color="A6A6A6" w:themeColor="background1" w:themeShade="A6"/>
            </w:tcBorders>
            <w:hideMark/>
          </w:tcPr>
          <w:p w14:paraId="212DE4A2" w14:textId="77777777" w:rsidR="000476D8" w:rsidRPr="00532DAE" w:rsidRDefault="000476D8">
            <w:pPr>
              <w:pStyle w:val="ARfintablebody"/>
              <w:spacing w:before="16" w:after="10" w:line="228" w:lineRule="auto"/>
              <w:ind w:right="0"/>
              <w:rPr>
                <w:sz w:val="15"/>
                <w:szCs w:val="15"/>
              </w:rPr>
            </w:pPr>
            <w:r w:rsidRPr="00532DAE">
              <w:rPr>
                <w:sz w:val="15"/>
                <w:szCs w:val="15"/>
              </w:rPr>
              <w:t>Other gains/(losses) from other economic flows</w:t>
            </w:r>
          </w:p>
        </w:tc>
        <w:tc>
          <w:tcPr>
            <w:tcW w:w="938" w:type="dxa"/>
            <w:tcBorders>
              <w:top w:val="single" w:sz="4" w:space="0" w:color="A6A6A6" w:themeColor="background1" w:themeShade="A6"/>
            </w:tcBorders>
            <w:noWrap/>
            <w:hideMark/>
          </w:tcPr>
          <w:p w14:paraId="78A8D238" w14:textId="77777777" w:rsidR="000476D8" w:rsidRPr="00532DAE" w:rsidRDefault="000476D8">
            <w:pPr>
              <w:pStyle w:val="ARfintablebodyright"/>
              <w:spacing w:before="16" w:after="10" w:line="228" w:lineRule="auto"/>
              <w:ind w:right="0"/>
              <w:rPr>
                <w:sz w:val="15"/>
                <w:szCs w:val="15"/>
              </w:rPr>
            </w:pPr>
            <w:r w:rsidRPr="00532DAE">
              <w:rPr>
                <w:sz w:val="15"/>
                <w:szCs w:val="15"/>
              </w:rPr>
              <w:t>(7.9)</w:t>
            </w:r>
          </w:p>
        </w:tc>
        <w:tc>
          <w:tcPr>
            <w:tcW w:w="737" w:type="dxa"/>
            <w:tcBorders>
              <w:top w:val="single" w:sz="4" w:space="0" w:color="A6A6A6" w:themeColor="background1" w:themeShade="A6"/>
            </w:tcBorders>
            <w:noWrap/>
            <w:hideMark/>
          </w:tcPr>
          <w:p w14:paraId="7F95B775" w14:textId="77777777" w:rsidR="000476D8" w:rsidRPr="00532DAE" w:rsidRDefault="000476D8">
            <w:pPr>
              <w:pStyle w:val="ARfintablebodyright"/>
              <w:spacing w:before="16" w:after="10" w:line="228" w:lineRule="auto"/>
              <w:ind w:right="0"/>
              <w:rPr>
                <w:sz w:val="15"/>
                <w:szCs w:val="15"/>
              </w:rPr>
            </w:pPr>
            <w:r w:rsidRPr="00532DAE">
              <w:rPr>
                <w:sz w:val="15"/>
                <w:szCs w:val="15"/>
              </w:rPr>
              <w:t>(5.3)</w:t>
            </w:r>
          </w:p>
        </w:tc>
        <w:tc>
          <w:tcPr>
            <w:tcW w:w="598" w:type="dxa"/>
            <w:tcBorders>
              <w:top w:val="single" w:sz="4" w:space="0" w:color="A6A6A6" w:themeColor="background1" w:themeShade="A6"/>
            </w:tcBorders>
            <w:noWrap/>
            <w:hideMark/>
          </w:tcPr>
          <w:p w14:paraId="2DAC134B" w14:textId="77777777" w:rsidR="000476D8" w:rsidRPr="00532DAE" w:rsidRDefault="000476D8">
            <w:pPr>
              <w:pStyle w:val="ARfintablebodyright"/>
              <w:spacing w:before="16" w:after="10" w:line="228" w:lineRule="auto"/>
              <w:ind w:right="0"/>
              <w:rPr>
                <w:sz w:val="15"/>
                <w:szCs w:val="15"/>
              </w:rPr>
            </w:pPr>
            <w:r w:rsidRPr="00532DAE">
              <w:rPr>
                <w:sz w:val="15"/>
                <w:szCs w:val="15"/>
              </w:rPr>
              <w:t>0.0</w:t>
            </w:r>
          </w:p>
        </w:tc>
        <w:tc>
          <w:tcPr>
            <w:tcW w:w="709" w:type="dxa"/>
            <w:tcBorders>
              <w:top w:val="single" w:sz="4" w:space="0" w:color="A6A6A6" w:themeColor="background1" w:themeShade="A6"/>
            </w:tcBorders>
            <w:noWrap/>
            <w:hideMark/>
          </w:tcPr>
          <w:p w14:paraId="3D6CED9A"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57" w:type="dxa"/>
            <w:tcBorders>
              <w:top w:val="single" w:sz="4" w:space="0" w:color="A6A6A6" w:themeColor="background1" w:themeShade="A6"/>
            </w:tcBorders>
            <w:noWrap/>
            <w:hideMark/>
          </w:tcPr>
          <w:p w14:paraId="16E4001E" w14:textId="77777777" w:rsidR="000476D8" w:rsidRPr="00532DAE" w:rsidRDefault="000476D8">
            <w:pPr>
              <w:pStyle w:val="ARfintablebodyright"/>
              <w:spacing w:before="16" w:after="10" w:line="228" w:lineRule="auto"/>
              <w:ind w:right="0"/>
              <w:rPr>
                <w:sz w:val="15"/>
                <w:szCs w:val="15"/>
              </w:rPr>
            </w:pPr>
            <w:r w:rsidRPr="00532DAE">
              <w:rPr>
                <w:sz w:val="15"/>
                <w:szCs w:val="15"/>
              </w:rPr>
              <w:t>(0.4)</w:t>
            </w:r>
          </w:p>
        </w:tc>
        <w:tc>
          <w:tcPr>
            <w:tcW w:w="639" w:type="dxa"/>
            <w:tcBorders>
              <w:top w:val="single" w:sz="4" w:space="0" w:color="A6A6A6" w:themeColor="background1" w:themeShade="A6"/>
            </w:tcBorders>
            <w:noWrap/>
            <w:hideMark/>
          </w:tcPr>
          <w:p w14:paraId="43E54A34" w14:textId="77777777" w:rsidR="000476D8" w:rsidRPr="00532DAE" w:rsidRDefault="000476D8">
            <w:pPr>
              <w:pStyle w:val="ARfintablebodyright"/>
              <w:spacing w:before="16" w:after="10" w:line="228" w:lineRule="auto"/>
              <w:ind w:right="0"/>
              <w:rPr>
                <w:sz w:val="15"/>
                <w:szCs w:val="15"/>
              </w:rPr>
            </w:pPr>
            <w:r w:rsidRPr="00532DAE">
              <w:rPr>
                <w:sz w:val="15"/>
                <w:szCs w:val="15"/>
              </w:rPr>
              <w:t>0.0</w:t>
            </w:r>
          </w:p>
        </w:tc>
        <w:tc>
          <w:tcPr>
            <w:tcW w:w="708" w:type="dxa"/>
            <w:tcBorders>
              <w:top w:val="single" w:sz="4" w:space="0" w:color="A6A6A6" w:themeColor="background1" w:themeShade="A6"/>
            </w:tcBorders>
            <w:noWrap/>
            <w:hideMark/>
          </w:tcPr>
          <w:p w14:paraId="4E5C756C" w14:textId="77777777" w:rsidR="000476D8" w:rsidRPr="00532DAE" w:rsidRDefault="000476D8">
            <w:pPr>
              <w:pStyle w:val="ARfintablebodyright"/>
              <w:spacing w:before="16" w:after="10" w:line="228" w:lineRule="auto"/>
              <w:ind w:right="0"/>
              <w:rPr>
                <w:sz w:val="15"/>
                <w:szCs w:val="15"/>
              </w:rPr>
            </w:pPr>
            <w:r w:rsidRPr="00532DAE">
              <w:rPr>
                <w:sz w:val="15"/>
                <w:szCs w:val="15"/>
              </w:rPr>
              <w:t>0.0</w:t>
            </w:r>
          </w:p>
        </w:tc>
        <w:tc>
          <w:tcPr>
            <w:tcW w:w="708" w:type="dxa"/>
            <w:tcBorders>
              <w:top w:val="single" w:sz="4" w:space="0" w:color="A6A6A6" w:themeColor="background1" w:themeShade="A6"/>
            </w:tcBorders>
            <w:noWrap/>
            <w:hideMark/>
          </w:tcPr>
          <w:p w14:paraId="4C11837B" w14:textId="77777777" w:rsidR="000476D8" w:rsidRPr="00532DAE" w:rsidRDefault="000476D8">
            <w:pPr>
              <w:pStyle w:val="ARfintablebodyright"/>
              <w:spacing w:before="16" w:after="10" w:line="228" w:lineRule="auto"/>
              <w:ind w:right="0"/>
              <w:rPr>
                <w:sz w:val="15"/>
                <w:szCs w:val="15"/>
              </w:rPr>
            </w:pPr>
            <w:r w:rsidRPr="00532DAE">
              <w:rPr>
                <w:sz w:val="15"/>
                <w:szCs w:val="15"/>
              </w:rPr>
              <w:t>0.0</w:t>
            </w:r>
          </w:p>
        </w:tc>
        <w:tc>
          <w:tcPr>
            <w:tcW w:w="749" w:type="dxa"/>
            <w:tcBorders>
              <w:top w:val="single" w:sz="4" w:space="0" w:color="A6A6A6" w:themeColor="background1" w:themeShade="A6"/>
            </w:tcBorders>
            <w:noWrap/>
            <w:hideMark/>
          </w:tcPr>
          <w:p w14:paraId="56EDD7F4" w14:textId="77777777" w:rsidR="000476D8" w:rsidRPr="00532DAE" w:rsidRDefault="000476D8">
            <w:pPr>
              <w:pStyle w:val="ARfintablebodyright"/>
              <w:spacing w:before="16" w:after="10" w:line="228" w:lineRule="auto"/>
              <w:ind w:right="0"/>
              <w:rPr>
                <w:sz w:val="15"/>
                <w:szCs w:val="15"/>
              </w:rPr>
            </w:pPr>
            <w:r w:rsidRPr="00532DAE">
              <w:rPr>
                <w:sz w:val="15"/>
                <w:szCs w:val="15"/>
              </w:rPr>
              <w:t>0.0</w:t>
            </w:r>
          </w:p>
        </w:tc>
        <w:tc>
          <w:tcPr>
            <w:tcW w:w="738" w:type="dxa"/>
            <w:tcBorders>
              <w:top w:val="single" w:sz="4" w:space="0" w:color="A6A6A6" w:themeColor="background1" w:themeShade="A6"/>
            </w:tcBorders>
            <w:noWrap/>
            <w:hideMark/>
          </w:tcPr>
          <w:p w14:paraId="7D829669" w14:textId="77777777" w:rsidR="000476D8" w:rsidRPr="00532DAE" w:rsidRDefault="000476D8">
            <w:pPr>
              <w:pStyle w:val="ARfintablebodyright"/>
              <w:spacing w:before="16" w:after="10" w:line="228" w:lineRule="auto"/>
              <w:ind w:right="0"/>
              <w:rPr>
                <w:sz w:val="15"/>
                <w:szCs w:val="15"/>
              </w:rPr>
            </w:pPr>
            <w:r w:rsidRPr="00532DAE">
              <w:rPr>
                <w:sz w:val="15"/>
                <w:szCs w:val="15"/>
              </w:rPr>
              <w:t>0.0</w:t>
            </w:r>
          </w:p>
        </w:tc>
        <w:tc>
          <w:tcPr>
            <w:tcW w:w="738" w:type="dxa"/>
            <w:tcBorders>
              <w:top w:val="single" w:sz="4" w:space="0" w:color="A6A6A6" w:themeColor="background1" w:themeShade="A6"/>
            </w:tcBorders>
            <w:noWrap/>
            <w:hideMark/>
          </w:tcPr>
          <w:p w14:paraId="15D13421" w14:textId="77777777" w:rsidR="000476D8" w:rsidRPr="00532DAE" w:rsidRDefault="000476D8">
            <w:pPr>
              <w:pStyle w:val="ARfintablebodyright"/>
              <w:spacing w:before="16" w:after="10" w:line="228" w:lineRule="auto"/>
              <w:ind w:right="0"/>
              <w:rPr>
                <w:sz w:val="15"/>
                <w:szCs w:val="15"/>
              </w:rPr>
            </w:pPr>
            <w:r w:rsidRPr="00532DAE">
              <w:rPr>
                <w:sz w:val="15"/>
                <w:szCs w:val="15"/>
              </w:rPr>
              <w:t>0.0</w:t>
            </w:r>
          </w:p>
        </w:tc>
        <w:tc>
          <w:tcPr>
            <w:tcW w:w="738" w:type="dxa"/>
            <w:tcBorders>
              <w:top w:val="single" w:sz="4" w:space="0" w:color="A6A6A6" w:themeColor="background1" w:themeShade="A6"/>
            </w:tcBorders>
            <w:noWrap/>
            <w:hideMark/>
          </w:tcPr>
          <w:p w14:paraId="15C9A4BE" w14:textId="77777777" w:rsidR="000476D8" w:rsidRPr="00532DAE" w:rsidRDefault="000476D8">
            <w:pPr>
              <w:pStyle w:val="ARfintablebodyright"/>
              <w:spacing w:before="16" w:after="10" w:line="228" w:lineRule="auto"/>
              <w:ind w:right="0"/>
              <w:rPr>
                <w:sz w:val="15"/>
                <w:szCs w:val="15"/>
              </w:rPr>
            </w:pPr>
            <w:r w:rsidRPr="00532DAE">
              <w:rPr>
                <w:sz w:val="15"/>
                <w:szCs w:val="15"/>
              </w:rPr>
              <w:t>0.0</w:t>
            </w:r>
          </w:p>
        </w:tc>
        <w:tc>
          <w:tcPr>
            <w:tcW w:w="590" w:type="dxa"/>
            <w:tcBorders>
              <w:top w:val="single" w:sz="4" w:space="0" w:color="A6A6A6" w:themeColor="background1" w:themeShade="A6"/>
            </w:tcBorders>
            <w:noWrap/>
            <w:hideMark/>
          </w:tcPr>
          <w:p w14:paraId="73C1BCD3" w14:textId="77777777" w:rsidR="000476D8" w:rsidRPr="00532DAE" w:rsidRDefault="000476D8">
            <w:pPr>
              <w:pStyle w:val="ARfintablebodyright"/>
              <w:spacing w:before="16" w:after="10" w:line="228" w:lineRule="auto"/>
              <w:ind w:right="0"/>
              <w:rPr>
                <w:sz w:val="15"/>
                <w:szCs w:val="15"/>
              </w:rPr>
            </w:pPr>
            <w:r w:rsidRPr="00532DAE">
              <w:rPr>
                <w:sz w:val="15"/>
                <w:szCs w:val="15"/>
              </w:rPr>
              <w:t>0.0</w:t>
            </w:r>
          </w:p>
        </w:tc>
        <w:tc>
          <w:tcPr>
            <w:tcW w:w="737" w:type="dxa"/>
            <w:tcBorders>
              <w:top w:val="single" w:sz="4" w:space="0" w:color="A6A6A6" w:themeColor="background1" w:themeShade="A6"/>
            </w:tcBorders>
            <w:noWrap/>
            <w:hideMark/>
          </w:tcPr>
          <w:p w14:paraId="6A75E682" w14:textId="77777777" w:rsidR="000476D8" w:rsidRPr="00532DAE" w:rsidRDefault="000476D8">
            <w:pPr>
              <w:pStyle w:val="ARfintablebodyright"/>
              <w:spacing w:before="16" w:after="10" w:line="228" w:lineRule="auto"/>
              <w:ind w:right="0"/>
              <w:rPr>
                <w:sz w:val="15"/>
                <w:szCs w:val="15"/>
              </w:rPr>
            </w:pPr>
            <w:r w:rsidRPr="00532DAE">
              <w:rPr>
                <w:sz w:val="15"/>
                <w:szCs w:val="15"/>
              </w:rPr>
              <w:t>0.2</w:t>
            </w:r>
          </w:p>
        </w:tc>
        <w:tc>
          <w:tcPr>
            <w:tcW w:w="738" w:type="dxa"/>
            <w:tcBorders>
              <w:top w:val="single" w:sz="4" w:space="0" w:color="A6A6A6" w:themeColor="background1" w:themeShade="A6"/>
            </w:tcBorders>
            <w:noWrap/>
            <w:hideMark/>
          </w:tcPr>
          <w:p w14:paraId="4818ECCE" w14:textId="77777777" w:rsidR="000476D8" w:rsidRPr="00532DAE" w:rsidRDefault="000476D8">
            <w:pPr>
              <w:pStyle w:val="ARfintablebodyright"/>
              <w:spacing w:before="16" w:after="10" w:line="228" w:lineRule="auto"/>
              <w:ind w:right="0"/>
              <w:rPr>
                <w:sz w:val="15"/>
                <w:szCs w:val="15"/>
              </w:rPr>
            </w:pPr>
            <w:r w:rsidRPr="00532DAE">
              <w:rPr>
                <w:sz w:val="15"/>
                <w:szCs w:val="15"/>
              </w:rPr>
              <w:t>(4.7)</w:t>
            </w:r>
          </w:p>
        </w:tc>
        <w:tc>
          <w:tcPr>
            <w:tcW w:w="590" w:type="dxa"/>
            <w:tcBorders>
              <w:top w:val="single" w:sz="4" w:space="0" w:color="A6A6A6" w:themeColor="background1" w:themeShade="A6"/>
            </w:tcBorders>
            <w:noWrap/>
            <w:hideMark/>
          </w:tcPr>
          <w:p w14:paraId="7F418408" w14:textId="77777777" w:rsidR="000476D8" w:rsidRPr="00532DAE" w:rsidRDefault="000476D8">
            <w:pPr>
              <w:pStyle w:val="ARfintablebodyright"/>
              <w:spacing w:before="16" w:after="10" w:line="228" w:lineRule="auto"/>
              <w:ind w:right="0"/>
              <w:rPr>
                <w:sz w:val="15"/>
                <w:szCs w:val="15"/>
              </w:rPr>
            </w:pPr>
          </w:p>
        </w:tc>
        <w:tc>
          <w:tcPr>
            <w:tcW w:w="744" w:type="dxa"/>
            <w:tcBorders>
              <w:top w:val="single" w:sz="4" w:space="0" w:color="A6A6A6" w:themeColor="background1" w:themeShade="A6"/>
            </w:tcBorders>
            <w:noWrap/>
            <w:hideMark/>
          </w:tcPr>
          <w:p w14:paraId="0F732803" w14:textId="77777777" w:rsidR="000476D8" w:rsidRPr="00532DAE" w:rsidRDefault="000476D8">
            <w:pPr>
              <w:pStyle w:val="ARfintablebodyright"/>
              <w:spacing w:before="16" w:after="10" w:line="228" w:lineRule="auto"/>
              <w:ind w:right="0"/>
              <w:rPr>
                <w:sz w:val="15"/>
                <w:szCs w:val="15"/>
              </w:rPr>
            </w:pPr>
            <w:r w:rsidRPr="00532DAE">
              <w:rPr>
                <w:sz w:val="15"/>
                <w:szCs w:val="15"/>
              </w:rPr>
              <w:t>(17.9)</w:t>
            </w:r>
          </w:p>
        </w:tc>
      </w:tr>
      <w:tr w:rsidR="000476D8" w:rsidRPr="00532DAE" w14:paraId="03E11EE8" w14:textId="77777777">
        <w:trPr>
          <w:trHeight w:val="170"/>
        </w:trPr>
        <w:tc>
          <w:tcPr>
            <w:tcW w:w="2303" w:type="dxa"/>
            <w:hideMark/>
          </w:tcPr>
          <w:p w14:paraId="6051C46A" w14:textId="77777777" w:rsidR="000476D8" w:rsidRPr="00532DAE" w:rsidRDefault="000476D8">
            <w:pPr>
              <w:pStyle w:val="ARfintablebodybold"/>
              <w:spacing w:before="16" w:after="10" w:line="228" w:lineRule="auto"/>
              <w:ind w:right="0"/>
              <w:rPr>
                <w:rFonts w:cs="Arial"/>
                <w:sz w:val="15"/>
                <w:szCs w:val="15"/>
              </w:rPr>
            </w:pPr>
            <w:r w:rsidRPr="00532DAE">
              <w:rPr>
                <w:sz w:val="15"/>
                <w:szCs w:val="15"/>
              </w:rPr>
              <w:t>Total other economic flows included in net result</w:t>
            </w:r>
          </w:p>
        </w:tc>
        <w:tc>
          <w:tcPr>
            <w:tcW w:w="938" w:type="dxa"/>
            <w:noWrap/>
            <w:hideMark/>
          </w:tcPr>
          <w:p w14:paraId="3BE90B79" w14:textId="77777777" w:rsidR="000476D8" w:rsidRPr="00532DAE" w:rsidRDefault="000476D8">
            <w:pPr>
              <w:pStyle w:val="ARfintablebodyrightbold"/>
              <w:spacing w:before="16" w:after="10" w:line="228" w:lineRule="auto"/>
              <w:ind w:right="0"/>
              <w:rPr>
                <w:sz w:val="15"/>
                <w:szCs w:val="15"/>
              </w:rPr>
            </w:pPr>
            <w:r w:rsidRPr="00532DAE">
              <w:rPr>
                <w:sz w:val="15"/>
                <w:szCs w:val="15"/>
              </w:rPr>
              <w:t>(7.4)</w:t>
            </w:r>
          </w:p>
        </w:tc>
        <w:tc>
          <w:tcPr>
            <w:tcW w:w="737" w:type="dxa"/>
            <w:noWrap/>
            <w:hideMark/>
          </w:tcPr>
          <w:p w14:paraId="7669E92F" w14:textId="77777777" w:rsidR="000476D8" w:rsidRPr="00532DAE" w:rsidRDefault="000476D8">
            <w:pPr>
              <w:pStyle w:val="ARfintablebodyrightbold"/>
              <w:spacing w:before="16" w:after="10" w:line="228" w:lineRule="auto"/>
              <w:ind w:right="0"/>
              <w:rPr>
                <w:sz w:val="15"/>
                <w:szCs w:val="15"/>
              </w:rPr>
            </w:pPr>
            <w:r w:rsidRPr="00532DAE">
              <w:rPr>
                <w:sz w:val="15"/>
                <w:szCs w:val="15"/>
              </w:rPr>
              <w:t>0.5</w:t>
            </w:r>
          </w:p>
        </w:tc>
        <w:tc>
          <w:tcPr>
            <w:tcW w:w="598" w:type="dxa"/>
            <w:noWrap/>
            <w:hideMark/>
          </w:tcPr>
          <w:p w14:paraId="5823B42C" w14:textId="77777777" w:rsidR="000476D8" w:rsidRPr="00532DAE" w:rsidRDefault="000476D8">
            <w:pPr>
              <w:pStyle w:val="ARfintablebodyrightbold"/>
              <w:spacing w:before="16" w:after="10" w:line="228" w:lineRule="auto"/>
              <w:ind w:right="0"/>
              <w:rPr>
                <w:sz w:val="15"/>
                <w:szCs w:val="15"/>
              </w:rPr>
            </w:pPr>
            <w:r w:rsidRPr="00532DAE">
              <w:rPr>
                <w:sz w:val="15"/>
                <w:szCs w:val="15"/>
              </w:rPr>
              <w:t>0.0</w:t>
            </w:r>
          </w:p>
        </w:tc>
        <w:tc>
          <w:tcPr>
            <w:tcW w:w="709" w:type="dxa"/>
            <w:noWrap/>
            <w:hideMark/>
          </w:tcPr>
          <w:p w14:paraId="6CC3DED0" w14:textId="77777777" w:rsidR="000476D8" w:rsidRPr="00532DAE" w:rsidRDefault="000476D8">
            <w:pPr>
              <w:pStyle w:val="ARfintablebodyrightbold"/>
              <w:spacing w:before="16" w:after="10" w:line="228" w:lineRule="auto"/>
              <w:ind w:right="0"/>
              <w:rPr>
                <w:sz w:val="15"/>
                <w:szCs w:val="15"/>
              </w:rPr>
            </w:pPr>
            <w:r w:rsidRPr="00532DAE">
              <w:rPr>
                <w:sz w:val="15"/>
                <w:szCs w:val="15"/>
              </w:rPr>
              <w:t>–</w:t>
            </w:r>
          </w:p>
        </w:tc>
        <w:tc>
          <w:tcPr>
            <w:tcW w:w="757" w:type="dxa"/>
            <w:noWrap/>
            <w:hideMark/>
          </w:tcPr>
          <w:p w14:paraId="3147C1CE" w14:textId="77777777" w:rsidR="000476D8" w:rsidRPr="00532DAE" w:rsidRDefault="000476D8">
            <w:pPr>
              <w:pStyle w:val="ARfintablebodyrightbold"/>
              <w:spacing w:before="16" w:after="10" w:line="228" w:lineRule="auto"/>
              <w:ind w:right="0"/>
              <w:rPr>
                <w:sz w:val="15"/>
                <w:szCs w:val="15"/>
              </w:rPr>
            </w:pPr>
            <w:r w:rsidRPr="00532DAE">
              <w:rPr>
                <w:sz w:val="15"/>
                <w:szCs w:val="15"/>
              </w:rPr>
              <w:t>(0.4)</w:t>
            </w:r>
          </w:p>
        </w:tc>
        <w:tc>
          <w:tcPr>
            <w:tcW w:w="639" w:type="dxa"/>
            <w:noWrap/>
            <w:hideMark/>
          </w:tcPr>
          <w:p w14:paraId="28E2D993" w14:textId="77777777" w:rsidR="000476D8" w:rsidRPr="00532DAE" w:rsidRDefault="000476D8">
            <w:pPr>
              <w:pStyle w:val="ARfintablebodyrightbold"/>
              <w:spacing w:before="16" w:after="10" w:line="228" w:lineRule="auto"/>
              <w:ind w:right="0"/>
              <w:rPr>
                <w:sz w:val="15"/>
                <w:szCs w:val="15"/>
              </w:rPr>
            </w:pPr>
            <w:r w:rsidRPr="00532DAE">
              <w:rPr>
                <w:sz w:val="15"/>
                <w:szCs w:val="15"/>
              </w:rPr>
              <w:t>0.0</w:t>
            </w:r>
          </w:p>
        </w:tc>
        <w:tc>
          <w:tcPr>
            <w:tcW w:w="708" w:type="dxa"/>
            <w:noWrap/>
            <w:hideMark/>
          </w:tcPr>
          <w:p w14:paraId="21C198CC" w14:textId="77777777" w:rsidR="000476D8" w:rsidRPr="00532DAE" w:rsidRDefault="000476D8">
            <w:pPr>
              <w:pStyle w:val="ARfintablebodyrightbold"/>
              <w:spacing w:before="16" w:after="10" w:line="228" w:lineRule="auto"/>
              <w:ind w:right="0"/>
              <w:rPr>
                <w:sz w:val="15"/>
                <w:szCs w:val="15"/>
              </w:rPr>
            </w:pPr>
            <w:r w:rsidRPr="00532DAE">
              <w:rPr>
                <w:sz w:val="15"/>
                <w:szCs w:val="15"/>
              </w:rPr>
              <w:t>0.0</w:t>
            </w:r>
          </w:p>
        </w:tc>
        <w:tc>
          <w:tcPr>
            <w:tcW w:w="708" w:type="dxa"/>
            <w:noWrap/>
            <w:hideMark/>
          </w:tcPr>
          <w:p w14:paraId="1B0F8D06" w14:textId="77777777" w:rsidR="000476D8" w:rsidRPr="00532DAE" w:rsidRDefault="000476D8">
            <w:pPr>
              <w:pStyle w:val="ARfintablebodyrightbold"/>
              <w:spacing w:before="16" w:after="10" w:line="228" w:lineRule="auto"/>
              <w:ind w:right="0"/>
              <w:rPr>
                <w:sz w:val="15"/>
                <w:szCs w:val="15"/>
              </w:rPr>
            </w:pPr>
            <w:r w:rsidRPr="00532DAE">
              <w:rPr>
                <w:sz w:val="15"/>
                <w:szCs w:val="15"/>
              </w:rPr>
              <w:t>0.0</w:t>
            </w:r>
          </w:p>
        </w:tc>
        <w:tc>
          <w:tcPr>
            <w:tcW w:w="749" w:type="dxa"/>
            <w:noWrap/>
            <w:hideMark/>
          </w:tcPr>
          <w:p w14:paraId="3EA1DA86" w14:textId="77777777" w:rsidR="000476D8" w:rsidRPr="00532DAE" w:rsidRDefault="000476D8">
            <w:pPr>
              <w:pStyle w:val="ARfintablebodyrightbold"/>
              <w:spacing w:before="16" w:after="10" w:line="228" w:lineRule="auto"/>
              <w:ind w:right="0"/>
              <w:rPr>
                <w:sz w:val="15"/>
                <w:szCs w:val="15"/>
              </w:rPr>
            </w:pPr>
            <w:r w:rsidRPr="00532DAE">
              <w:rPr>
                <w:sz w:val="15"/>
                <w:szCs w:val="15"/>
              </w:rPr>
              <w:t>0.0</w:t>
            </w:r>
          </w:p>
        </w:tc>
        <w:tc>
          <w:tcPr>
            <w:tcW w:w="738" w:type="dxa"/>
            <w:noWrap/>
            <w:hideMark/>
          </w:tcPr>
          <w:p w14:paraId="62491B1F" w14:textId="77777777" w:rsidR="000476D8" w:rsidRPr="00532DAE" w:rsidRDefault="000476D8">
            <w:pPr>
              <w:pStyle w:val="ARfintablebodyrightbold"/>
              <w:spacing w:before="16" w:after="10" w:line="228" w:lineRule="auto"/>
              <w:ind w:right="0"/>
              <w:rPr>
                <w:sz w:val="15"/>
                <w:szCs w:val="15"/>
              </w:rPr>
            </w:pPr>
            <w:r w:rsidRPr="00532DAE">
              <w:rPr>
                <w:sz w:val="15"/>
                <w:szCs w:val="15"/>
              </w:rPr>
              <w:t>0.0</w:t>
            </w:r>
          </w:p>
        </w:tc>
        <w:tc>
          <w:tcPr>
            <w:tcW w:w="738" w:type="dxa"/>
            <w:noWrap/>
            <w:hideMark/>
          </w:tcPr>
          <w:p w14:paraId="29A2694D" w14:textId="77777777" w:rsidR="000476D8" w:rsidRPr="00532DAE" w:rsidRDefault="000476D8">
            <w:pPr>
              <w:pStyle w:val="ARfintablebodyrightbold"/>
              <w:spacing w:before="16" w:after="10" w:line="228" w:lineRule="auto"/>
              <w:ind w:right="0"/>
              <w:rPr>
                <w:sz w:val="15"/>
                <w:szCs w:val="15"/>
              </w:rPr>
            </w:pPr>
            <w:r w:rsidRPr="00532DAE">
              <w:rPr>
                <w:sz w:val="15"/>
                <w:szCs w:val="15"/>
              </w:rPr>
              <w:t>0.0</w:t>
            </w:r>
          </w:p>
        </w:tc>
        <w:tc>
          <w:tcPr>
            <w:tcW w:w="738" w:type="dxa"/>
            <w:noWrap/>
            <w:hideMark/>
          </w:tcPr>
          <w:p w14:paraId="56AE7E2C" w14:textId="77777777" w:rsidR="000476D8" w:rsidRPr="00532DAE" w:rsidRDefault="000476D8">
            <w:pPr>
              <w:pStyle w:val="ARfintablebodyrightbold"/>
              <w:spacing w:before="16" w:after="10" w:line="228" w:lineRule="auto"/>
              <w:ind w:right="0"/>
              <w:rPr>
                <w:sz w:val="15"/>
                <w:szCs w:val="15"/>
              </w:rPr>
            </w:pPr>
            <w:r w:rsidRPr="00532DAE">
              <w:rPr>
                <w:sz w:val="15"/>
                <w:szCs w:val="15"/>
              </w:rPr>
              <w:t>0.0</w:t>
            </w:r>
          </w:p>
        </w:tc>
        <w:tc>
          <w:tcPr>
            <w:tcW w:w="590" w:type="dxa"/>
            <w:noWrap/>
            <w:hideMark/>
          </w:tcPr>
          <w:p w14:paraId="7F2B3798" w14:textId="77777777" w:rsidR="000476D8" w:rsidRPr="00532DAE" w:rsidRDefault="000476D8">
            <w:pPr>
              <w:pStyle w:val="ARfintablebodyrightbold"/>
              <w:spacing w:before="16" w:after="10" w:line="228" w:lineRule="auto"/>
              <w:ind w:right="0"/>
              <w:rPr>
                <w:sz w:val="15"/>
                <w:szCs w:val="15"/>
              </w:rPr>
            </w:pPr>
            <w:r w:rsidRPr="00532DAE">
              <w:rPr>
                <w:sz w:val="15"/>
                <w:szCs w:val="15"/>
              </w:rPr>
              <w:t>0.0</w:t>
            </w:r>
          </w:p>
        </w:tc>
        <w:tc>
          <w:tcPr>
            <w:tcW w:w="737" w:type="dxa"/>
            <w:noWrap/>
            <w:hideMark/>
          </w:tcPr>
          <w:p w14:paraId="3800CBB7" w14:textId="77777777" w:rsidR="000476D8" w:rsidRPr="00532DAE" w:rsidRDefault="000476D8">
            <w:pPr>
              <w:pStyle w:val="ARfintablebodyrightbold"/>
              <w:spacing w:before="16" w:after="10" w:line="228" w:lineRule="auto"/>
              <w:ind w:right="0"/>
              <w:rPr>
                <w:sz w:val="15"/>
                <w:szCs w:val="15"/>
              </w:rPr>
            </w:pPr>
            <w:r w:rsidRPr="00532DAE">
              <w:rPr>
                <w:sz w:val="15"/>
                <w:szCs w:val="15"/>
              </w:rPr>
              <w:t>0.2</w:t>
            </w:r>
          </w:p>
        </w:tc>
        <w:tc>
          <w:tcPr>
            <w:tcW w:w="738" w:type="dxa"/>
            <w:noWrap/>
            <w:hideMark/>
          </w:tcPr>
          <w:p w14:paraId="1193EAF3" w14:textId="77777777" w:rsidR="000476D8" w:rsidRPr="00532DAE" w:rsidRDefault="000476D8">
            <w:pPr>
              <w:pStyle w:val="ARfintablebodyrightbold"/>
              <w:spacing w:before="16" w:after="10" w:line="228" w:lineRule="auto"/>
              <w:ind w:right="0"/>
              <w:rPr>
                <w:sz w:val="15"/>
                <w:szCs w:val="15"/>
              </w:rPr>
            </w:pPr>
            <w:r w:rsidRPr="00532DAE">
              <w:rPr>
                <w:sz w:val="15"/>
                <w:szCs w:val="15"/>
              </w:rPr>
              <w:t>(13.8)</w:t>
            </w:r>
          </w:p>
        </w:tc>
        <w:tc>
          <w:tcPr>
            <w:tcW w:w="590" w:type="dxa"/>
            <w:noWrap/>
            <w:hideMark/>
          </w:tcPr>
          <w:p w14:paraId="72A919FB" w14:textId="77777777" w:rsidR="000476D8" w:rsidRPr="00532DAE" w:rsidRDefault="000476D8">
            <w:pPr>
              <w:pStyle w:val="ARfintablebodyrightbold"/>
              <w:spacing w:before="16" w:after="10" w:line="228" w:lineRule="auto"/>
              <w:ind w:right="0"/>
              <w:rPr>
                <w:sz w:val="15"/>
                <w:szCs w:val="15"/>
              </w:rPr>
            </w:pPr>
            <w:r w:rsidRPr="00532DAE">
              <w:rPr>
                <w:sz w:val="15"/>
                <w:szCs w:val="15"/>
              </w:rPr>
              <w:t>–</w:t>
            </w:r>
          </w:p>
        </w:tc>
        <w:tc>
          <w:tcPr>
            <w:tcW w:w="744" w:type="dxa"/>
            <w:noWrap/>
            <w:hideMark/>
          </w:tcPr>
          <w:p w14:paraId="5C56AABE" w14:textId="77777777" w:rsidR="000476D8" w:rsidRPr="00532DAE" w:rsidRDefault="000476D8">
            <w:pPr>
              <w:pStyle w:val="ARfintablebodyrightbold"/>
              <w:spacing w:before="16" w:after="10" w:line="228" w:lineRule="auto"/>
              <w:ind w:right="0"/>
              <w:rPr>
                <w:sz w:val="15"/>
                <w:szCs w:val="15"/>
              </w:rPr>
            </w:pPr>
            <w:r w:rsidRPr="00532DAE">
              <w:rPr>
                <w:sz w:val="15"/>
                <w:szCs w:val="15"/>
              </w:rPr>
              <w:t>(20.7)</w:t>
            </w:r>
          </w:p>
        </w:tc>
      </w:tr>
      <w:tr w:rsidR="000476D8" w:rsidRPr="00532DAE" w14:paraId="7E0208CE" w14:textId="77777777">
        <w:trPr>
          <w:trHeight w:val="170"/>
        </w:trPr>
        <w:tc>
          <w:tcPr>
            <w:tcW w:w="2303" w:type="dxa"/>
            <w:tcBorders>
              <w:bottom w:val="single" w:sz="4" w:space="0" w:color="auto"/>
            </w:tcBorders>
          </w:tcPr>
          <w:p w14:paraId="6E6B62A0" w14:textId="77777777" w:rsidR="000476D8" w:rsidRPr="00532DAE" w:rsidRDefault="000476D8">
            <w:pPr>
              <w:pStyle w:val="ARfintablebodybold"/>
              <w:spacing w:before="16" w:after="10" w:line="228" w:lineRule="auto"/>
              <w:ind w:right="0"/>
              <w:rPr>
                <w:rFonts w:cs="Arial"/>
                <w:sz w:val="15"/>
                <w:szCs w:val="15"/>
              </w:rPr>
            </w:pPr>
            <w:r w:rsidRPr="00532DAE">
              <w:rPr>
                <w:sz w:val="15"/>
                <w:szCs w:val="15"/>
              </w:rPr>
              <w:t>Net result</w:t>
            </w:r>
          </w:p>
        </w:tc>
        <w:tc>
          <w:tcPr>
            <w:tcW w:w="938" w:type="dxa"/>
            <w:tcBorders>
              <w:bottom w:val="single" w:sz="4" w:space="0" w:color="auto"/>
            </w:tcBorders>
            <w:noWrap/>
          </w:tcPr>
          <w:p w14:paraId="28B384BE" w14:textId="77777777" w:rsidR="000476D8" w:rsidRPr="00532DAE" w:rsidRDefault="000476D8">
            <w:pPr>
              <w:pStyle w:val="ARfintablebodyrightbold"/>
              <w:spacing w:before="16" w:after="10" w:line="228" w:lineRule="auto"/>
              <w:ind w:right="0"/>
              <w:rPr>
                <w:sz w:val="15"/>
                <w:szCs w:val="15"/>
              </w:rPr>
            </w:pPr>
            <w:r w:rsidRPr="00532DAE">
              <w:rPr>
                <w:sz w:val="15"/>
                <w:szCs w:val="15"/>
              </w:rPr>
              <w:t>(13.9)</w:t>
            </w:r>
          </w:p>
        </w:tc>
        <w:tc>
          <w:tcPr>
            <w:tcW w:w="737" w:type="dxa"/>
            <w:tcBorders>
              <w:bottom w:val="single" w:sz="4" w:space="0" w:color="auto"/>
            </w:tcBorders>
            <w:noWrap/>
          </w:tcPr>
          <w:p w14:paraId="09F8472A" w14:textId="77777777" w:rsidR="000476D8" w:rsidRPr="00532DAE" w:rsidRDefault="000476D8">
            <w:pPr>
              <w:pStyle w:val="ARfintablebodyrightbold"/>
              <w:spacing w:before="16" w:after="10" w:line="228" w:lineRule="auto"/>
              <w:ind w:right="0"/>
              <w:rPr>
                <w:sz w:val="15"/>
                <w:szCs w:val="15"/>
              </w:rPr>
            </w:pPr>
            <w:r w:rsidRPr="00532DAE">
              <w:rPr>
                <w:sz w:val="15"/>
                <w:szCs w:val="15"/>
              </w:rPr>
              <w:t>(18.5)</w:t>
            </w:r>
          </w:p>
        </w:tc>
        <w:tc>
          <w:tcPr>
            <w:tcW w:w="598" w:type="dxa"/>
            <w:tcBorders>
              <w:bottom w:val="single" w:sz="4" w:space="0" w:color="auto"/>
            </w:tcBorders>
            <w:noWrap/>
          </w:tcPr>
          <w:p w14:paraId="14CEDD71" w14:textId="77777777" w:rsidR="000476D8" w:rsidRPr="00532DAE" w:rsidRDefault="000476D8">
            <w:pPr>
              <w:pStyle w:val="ARfintablebodyrightbold"/>
              <w:spacing w:before="16" w:after="10" w:line="228" w:lineRule="auto"/>
              <w:ind w:right="0"/>
              <w:rPr>
                <w:sz w:val="15"/>
                <w:szCs w:val="15"/>
              </w:rPr>
            </w:pPr>
            <w:r w:rsidRPr="00532DAE">
              <w:rPr>
                <w:sz w:val="15"/>
                <w:szCs w:val="15"/>
              </w:rPr>
              <w:t>8.0</w:t>
            </w:r>
          </w:p>
        </w:tc>
        <w:tc>
          <w:tcPr>
            <w:tcW w:w="709" w:type="dxa"/>
            <w:tcBorders>
              <w:bottom w:val="single" w:sz="4" w:space="0" w:color="auto"/>
            </w:tcBorders>
            <w:noWrap/>
          </w:tcPr>
          <w:p w14:paraId="5F1200F4" w14:textId="77777777" w:rsidR="000476D8" w:rsidRPr="00532DAE" w:rsidRDefault="000476D8">
            <w:pPr>
              <w:pStyle w:val="ARfintablebodyrightbold"/>
              <w:spacing w:before="16" w:after="10" w:line="228" w:lineRule="auto"/>
              <w:ind w:right="0"/>
              <w:rPr>
                <w:sz w:val="15"/>
                <w:szCs w:val="15"/>
              </w:rPr>
            </w:pPr>
            <w:r w:rsidRPr="00532DAE">
              <w:rPr>
                <w:sz w:val="15"/>
                <w:szCs w:val="15"/>
              </w:rPr>
              <w:t>–</w:t>
            </w:r>
          </w:p>
        </w:tc>
        <w:tc>
          <w:tcPr>
            <w:tcW w:w="757" w:type="dxa"/>
            <w:tcBorders>
              <w:bottom w:val="single" w:sz="4" w:space="0" w:color="auto"/>
            </w:tcBorders>
            <w:noWrap/>
          </w:tcPr>
          <w:p w14:paraId="50BB86BA" w14:textId="77777777" w:rsidR="000476D8" w:rsidRPr="00532DAE" w:rsidRDefault="000476D8">
            <w:pPr>
              <w:pStyle w:val="ARfintablebodyrightbold"/>
              <w:spacing w:before="16" w:after="10" w:line="228" w:lineRule="auto"/>
              <w:ind w:right="0"/>
              <w:rPr>
                <w:sz w:val="15"/>
                <w:szCs w:val="15"/>
              </w:rPr>
            </w:pPr>
            <w:r w:rsidRPr="00532DAE">
              <w:rPr>
                <w:sz w:val="15"/>
                <w:szCs w:val="15"/>
              </w:rPr>
              <w:t>(0.4)</w:t>
            </w:r>
          </w:p>
        </w:tc>
        <w:tc>
          <w:tcPr>
            <w:tcW w:w="639" w:type="dxa"/>
            <w:tcBorders>
              <w:bottom w:val="single" w:sz="4" w:space="0" w:color="auto"/>
            </w:tcBorders>
            <w:noWrap/>
          </w:tcPr>
          <w:p w14:paraId="452C7199" w14:textId="77777777" w:rsidR="000476D8" w:rsidRPr="00532DAE" w:rsidRDefault="000476D8">
            <w:pPr>
              <w:pStyle w:val="ARfintablebodyrightbold"/>
              <w:spacing w:before="16" w:after="10" w:line="228" w:lineRule="auto"/>
              <w:ind w:right="0"/>
              <w:rPr>
                <w:sz w:val="15"/>
                <w:szCs w:val="15"/>
              </w:rPr>
            </w:pPr>
            <w:r w:rsidRPr="00532DAE">
              <w:rPr>
                <w:sz w:val="15"/>
                <w:szCs w:val="15"/>
              </w:rPr>
              <w:t>0.1</w:t>
            </w:r>
          </w:p>
        </w:tc>
        <w:tc>
          <w:tcPr>
            <w:tcW w:w="708" w:type="dxa"/>
            <w:tcBorders>
              <w:bottom w:val="single" w:sz="4" w:space="0" w:color="auto"/>
            </w:tcBorders>
            <w:noWrap/>
          </w:tcPr>
          <w:p w14:paraId="550EE73A" w14:textId="77777777" w:rsidR="000476D8" w:rsidRPr="00532DAE" w:rsidRDefault="000476D8">
            <w:pPr>
              <w:pStyle w:val="ARfintablebodyrightbold"/>
              <w:spacing w:before="16" w:after="10" w:line="228" w:lineRule="auto"/>
              <w:ind w:right="0"/>
              <w:rPr>
                <w:sz w:val="15"/>
                <w:szCs w:val="15"/>
              </w:rPr>
            </w:pPr>
            <w:r w:rsidRPr="00532DAE">
              <w:rPr>
                <w:sz w:val="15"/>
                <w:szCs w:val="15"/>
              </w:rPr>
              <w:t>0.3</w:t>
            </w:r>
          </w:p>
        </w:tc>
        <w:tc>
          <w:tcPr>
            <w:tcW w:w="708" w:type="dxa"/>
            <w:tcBorders>
              <w:bottom w:val="single" w:sz="4" w:space="0" w:color="auto"/>
            </w:tcBorders>
            <w:noWrap/>
          </w:tcPr>
          <w:p w14:paraId="37C98472" w14:textId="77777777" w:rsidR="000476D8" w:rsidRPr="00532DAE" w:rsidRDefault="000476D8">
            <w:pPr>
              <w:pStyle w:val="ARfintablebodyrightbold"/>
              <w:spacing w:before="16" w:after="10" w:line="228" w:lineRule="auto"/>
              <w:ind w:right="0"/>
              <w:rPr>
                <w:sz w:val="15"/>
                <w:szCs w:val="15"/>
              </w:rPr>
            </w:pPr>
            <w:r w:rsidRPr="00532DAE">
              <w:rPr>
                <w:sz w:val="15"/>
                <w:szCs w:val="15"/>
              </w:rPr>
              <w:t>0.1</w:t>
            </w:r>
          </w:p>
        </w:tc>
        <w:tc>
          <w:tcPr>
            <w:tcW w:w="749" w:type="dxa"/>
            <w:tcBorders>
              <w:bottom w:val="single" w:sz="4" w:space="0" w:color="auto"/>
            </w:tcBorders>
            <w:noWrap/>
          </w:tcPr>
          <w:p w14:paraId="48EAE43A" w14:textId="77777777" w:rsidR="000476D8" w:rsidRPr="00532DAE" w:rsidRDefault="000476D8">
            <w:pPr>
              <w:pStyle w:val="ARfintablebodyrightbold"/>
              <w:spacing w:before="16" w:after="10" w:line="228" w:lineRule="auto"/>
              <w:ind w:right="0"/>
              <w:rPr>
                <w:sz w:val="15"/>
                <w:szCs w:val="15"/>
              </w:rPr>
            </w:pPr>
            <w:r w:rsidRPr="00532DAE">
              <w:rPr>
                <w:sz w:val="15"/>
                <w:szCs w:val="15"/>
              </w:rPr>
              <w:t>(0.1)</w:t>
            </w:r>
          </w:p>
        </w:tc>
        <w:tc>
          <w:tcPr>
            <w:tcW w:w="738" w:type="dxa"/>
            <w:tcBorders>
              <w:bottom w:val="single" w:sz="4" w:space="0" w:color="auto"/>
            </w:tcBorders>
            <w:noWrap/>
          </w:tcPr>
          <w:p w14:paraId="7642649A" w14:textId="77777777" w:rsidR="000476D8" w:rsidRPr="00532DAE" w:rsidRDefault="000476D8">
            <w:pPr>
              <w:pStyle w:val="ARfintablebodyrightbold"/>
              <w:spacing w:before="16" w:after="10" w:line="228" w:lineRule="auto"/>
              <w:ind w:right="0"/>
              <w:rPr>
                <w:sz w:val="15"/>
                <w:szCs w:val="15"/>
              </w:rPr>
            </w:pPr>
            <w:r w:rsidRPr="00532DAE">
              <w:rPr>
                <w:sz w:val="15"/>
                <w:szCs w:val="15"/>
              </w:rPr>
              <w:t>0.2</w:t>
            </w:r>
          </w:p>
        </w:tc>
        <w:tc>
          <w:tcPr>
            <w:tcW w:w="738" w:type="dxa"/>
            <w:tcBorders>
              <w:bottom w:val="single" w:sz="4" w:space="0" w:color="auto"/>
            </w:tcBorders>
            <w:noWrap/>
          </w:tcPr>
          <w:p w14:paraId="6C1A587C" w14:textId="77777777" w:rsidR="000476D8" w:rsidRPr="00532DAE" w:rsidRDefault="000476D8">
            <w:pPr>
              <w:pStyle w:val="ARfintablebodyrightbold"/>
              <w:spacing w:before="16" w:after="10" w:line="228" w:lineRule="auto"/>
              <w:ind w:right="0"/>
              <w:rPr>
                <w:sz w:val="15"/>
                <w:szCs w:val="15"/>
              </w:rPr>
            </w:pPr>
            <w:r w:rsidRPr="00532DAE">
              <w:rPr>
                <w:sz w:val="15"/>
                <w:szCs w:val="15"/>
              </w:rPr>
              <w:t>0.2</w:t>
            </w:r>
          </w:p>
        </w:tc>
        <w:tc>
          <w:tcPr>
            <w:tcW w:w="738" w:type="dxa"/>
            <w:tcBorders>
              <w:bottom w:val="single" w:sz="4" w:space="0" w:color="auto"/>
            </w:tcBorders>
            <w:noWrap/>
          </w:tcPr>
          <w:p w14:paraId="49C186A8" w14:textId="77777777" w:rsidR="000476D8" w:rsidRPr="00532DAE" w:rsidRDefault="000476D8">
            <w:pPr>
              <w:pStyle w:val="ARfintablebodyrightbold"/>
              <w:spacing w:before="16" w:after="10" w:line="228" w:lineRule="auto"/>
              <w:ind w:right="0"/>
              <w:rPr>
                <w:sz w:val="15"/>
                <w:szCs w:val="15"/>
              </w:rPr>
            </w:pPr>
            <w:r w:rsidRPr="00532DAE">
              <w:rPr>
                <w:sz w:val="15"/>
                <w:szCs w:val="15"/>
              </w:rPr>
              <w:t>(0.4)</w:t>
            </w:r>
          </w:p>
        </w:tc>
        <w:tc>
          <w:tcPr>
            <w:tcW w:w="590" w:type="dxa"/>
            <w:tcBorders>
              <w:bottom w:val="single" w:sz="4" w:space="0" w:color="auto"/>
            </w:tcBorders>
            <w:noWrap/>
          </w:tcPr>
          <w:p w14:paraId="2057AD61" w14:textId="77777777" w:rsidR="000476D8" w:rsidRPr="00532DAE" w:rsidRDefault="000476D8">
            <w:pPr>
              <w:pStyle w:val="ARfintablebodyrightbold"/>
              <w:spacing w:before="16" w:after="10" w:line="228" w:lineRule="auto"/>
              <w:ind w:right="0"/>
              <w:rPr>
                <w:sz w:val="15"/>
                <w:szCs w:val="15"/>
              </w:rPr>
            </w:pPr>
            <w:r w:rsidRPr="00532DAE">
              <w:rPr>
                <w:sz w:val="15"/>
                <w:szCs w:val="15"/>
              </w:rPr>
              <w:t>0.8</w:t>
            </w:r>
          </w:p>
        </w:tc>
        <w:tc>
          <w:tcPr>
            <w:tcW w:w="737" w:type="dxa"/>
            <w:tcBorders>
              <w:bottom w:val="single" w:sz="4" w:space="0" w:color="auto"/>
            </w:tcBorders>
            <w:noWrap/>
          </w:tcPr>
          <w:p w14:paraId="5EA32D9D" w14:textId="77777777" w:rsidR="000476D8" w:rsidRPr="00532DAE" w:rsidRDefault="000476D8">
            <w:pPr>
              <w:pStyle w:val="ARfintablebodyrightbold"/>
              <w:spacing w:before="16" w:after="10" w:line="228" w:lineRule="auto"/>
              <w:ind w:right="0"/>
              <w:rPr>
                <w:sz w:val="15"/>
                <w:szCs w:val="15"/>
              </w:rPr>
            </w:pPr>
            <w:r w:rsidRPr="00532DAE">
              <w:rPr>
                <w:sz w:val="15"/>
                <w:szCs w:val="15"/>
              </w:rPr>
              <w:t>(4.9)</w:t>
            </w:r>
          </w:p>
        </w:tc>
        <w:tc>
          <w:tcPr>
            <w:tcW w:w="738" w:type="dxa"/>
            <w:tcBorders>
              <w:bottom w:val="single" w:sz="4" w:space="0" w:color="auto"/>
            </w:tcBorders>
            <w:noWrap/>
          </w:tcPr>
          <w:p w14:paraId="3519D5E6" w14:textId="77777777" w:rsidR="000476D8" w:rsidRPr="00532DAE" w:rsidRDefault="000476D8">
            <w:pPr>
              <w:pStyle w:val="ARfintablebodyrightbold"/>
              <w:spacing w:before="16" w:after="10" w:line="228" w:lineRule="auto"/>
              <w:ind w:right="0"/>
              <w:rPr>
                <w:sz w:val="15"/>
                <w:szCs w:val="15"/>
              </w:rPr>
            </w:pPr>
            <w:r w:rsidRPr="00532DAE">
              <w:rPr>
                <w:sz w:val="15"/>
                <w:szCs w:val="15"/>
              </w:rPr>
              <w:t>(236.2)</w:t>
            </w:r>
          </w:p>
        </w:tc>
        <w:tc>
          <w:tcPr>
            <w:tcW w:w="590" w:type="dxa"/>
            <w:tcBorders>
              <w:bottom w:val="single" w:sz="4" w:space="0" w:color="auto"/>
            </w:tcBorders>
            <w:noWrap/>
          </w:tcPr>
          <w:p w14:paraId="3B2FA7AE" w14:textId="77777777" w:rsidR="000476D8" w:rsidRPr="00532DAE" w:rsidRDefault="000476D8">
            <w:pPr>
              <w:pStyle w:val="ARfintablebodyrightbold"/>
              <w:spacing w:before="16" w:after="10" w:line="228" w:lineRule="auto"/>
              <w:ind w:right="0"/>
              <w:rPr>
                <w:sz w:val="15"/>
                <w:szCs w:val="15"/>
              </w:rPr>
            </w:pPr>
            <w:r w:rsidRPr="00532DAE">
              <w:rPr>
                <w:sz w:val="15"/>
                <w:szCs w:val="15"/>
              </w:rPr>
              <w:t>–</w:t>
            </w:r>
          </w:p>
        </w:tc>
        <w:tc>
          <w:tcPr>
            <w:tcW w:w="744" w:type="dxa"/>
            <w:tcBorders>
              <w:bottom w:val="single" w:sz="4" w:space="0" w:color="auto"/>
            </w:tcBorders>
            <w:noWrap/>
          </w:tcPr>
          <w:p w14:paraId="2E4090DC" w14:textId="77777777" w:rsidR="000476D8" w:rsidRPr="00532DAE" w:rsidRDefault="000476D8">
            <w:pPr>
              <w:pStyle w:val="ARfintablebodyrightbold"/>
              <w:spacing w:before="16" w:after="10" w:line="228" w:lineRule="auto"/>
              <w:ind w:right="0"/>
              <w:rPr>
                <w:sz w:val="15"/>
                <w:szCs w:val="15"/>
              </w:rPr>
            </w:pPr>
            <w:r w:rsidRPr="00532DAE">
              <w:rPr>
                <w:sz w:val="15"/>
                <w:szCs w:val="15"/>
              </w:rPr>
              <w:t>(264.7)</w:t>
            </w:r>
          </w:p>
        </w:tc>
      </w:tr>
      <w:tr w:rsidR="000476D8" w:rsidRPr="00532DAE" w14:paraId="66534876" w14:textId="77777777">
        <w:trPr>
          <w:trHeight w:val="170"/>
        </w:trPr>
        <w:tc>
          <w:tcPr>
            <w:tcW w:w="14459" w:type="dxa"/>
            <w:gridSpan w:val="18"/>
            <w:tcBorders>
              <w:top w:val="single" w:sz="4" w:space="0" w:color="auto"/>
              <w:bottom w:val="single" w:sz="4" w:space="0" w:color="A6A6A6" w:themeColor="background1" w:themeShade="A6"/>
            </w:tcBorders>
          </w:tcPr>
          <w:p w14:paraId="2F18D294" w14:textId="77777777" w:rsidR="000476D8" w:rsidRPr="00532DAE" w:rsidRDefault="000476D8">
            <w:pPr>
              <w:pStyle w:val="ARfintablebodybold"/>
              <w:spacing w:before="16" w:after="10" w:line="228" w:lineRule="auto"/>
              <w:ind w:right="0"/>
              <w:rPr>
                <w:rFonts w:cs="Arial"/>
                <w:sz w:val="15"/>
                <w:szCs w:val="15"/>
              </w:rPr>
            </w:pPr>
            <w:r w:rsidRPr="00532DAE">
              <w:rPr>
                <w:sz w:val="15"/>
                <w:szCs w:val="15"/>
              </w:rPr>
              <w:t>Other economic flows – other comprehensive income</w:t>
            </w:r>
          </w:p>
        </w:tc>
      </w:tr>
      <w:tr w:rsidR="000476D8" w:rsidRPr="00532DAE" w14:paraId="0C9597EA" w14:textId="77777777">
        <w:trPr>
          <w:trHeight w:val="170"/>
        </w:trPr>
        <w:tc>
          <w:tcPr>
            <w:tcW w:w="14459" w:type="dxa"/>
            <w:gridSpan w:val="18"/>
            <w:tcBorders>
              <w:top w:val="single" w:sz="4" w:space="0" w:color="A6A6A6" w:themeColor="background1" w:themeShade="A6"/>
              <w:bottom w:val="single" w:sz="4" w:space="0" w:color="A6A6A6" w:themeColor="background1" w:themeShade="A6"/>
            </w:tcBorders>
          </w:tcPr>
          <w:p w14:paraId="240FC8C3" w14:textId="77777777" w:rsidR="000476D8" w:rsidRPr="00532DAE" w:rsidRDefault="000476D8">
            <w:pPr>
              <w:pStyle w:val="ARfintablebodybold"/>
              <w:spacing w:before="16" w:after="10" w:line="228" w:lineRule="auto"/>
              <w:ind w:right="0"/>
              <w:rPr>
                <w:rFonts w:cs="Arial"/>
                <w:sz w:val="15"/>
                <w:szCs w:val="15"/>
              </w:rPr>
            </w:pPr>
            <w:r w:rsidRPr="00532DAE">
              <w:rPr>
                <w:sz w:val="15"/>
                <w:szCs w:val="15"/>
              </w:rPr>
              <w:t>Items that will not be reclassified to net result</w:t>
            </w:r>
          </w:p>
        </w:tc>
      </w:tr>
      <w:tr w:rsidR="000476D8" w:rsidRPr="00532DAE" w14:paraId="24D5BFB4" w14:textId="77777777">
        <w:trPr>
          <w:trHeight w:val="170"/>
        </w:trPr>
        <w:tc>
          <w:tcPr>
            <w:tcW w:w="2303" w:type="dxa"/>
            <w:tcBorders>
              <w:top w:val="single" w:sz="4" w:space="0" w:color="A6A6A6" w:themeColor="background1" w:themeShade="A6"/>
            </w:tcBorders>
          </w:tcPr>
          <w:p w14:paraId="61F1B2E3" w14:textId="77777777" w:rsidR="000476D8" w:rsidRPr="00532DAE" w:rsidRDefault="000476D8">
            <w:pPr>
              <w:pStyle w:val="ARfintablebody"/>
              <w:spacing w:before="16" w:after="10" w:line="228" w:lineRule="auto"/>
              <w:ind w:right="0"/>
              <w:rPr>
                <w:sz w:val="15"/>
                <w:szCs w:val="15"/>
              </w:rPr>
            </w:pPr>
            <w:r w:rsidRPr="00532DAE">
              <w:rPr>
                <w:sz w:val="15"/>
                <w:szCs w:val="15"/>
              </w:rPr>
              <w:t>Changes in physical asset revaluation surplus</w:t>
            </w:r>
          </w:p>
        </w:tc>
        <w:tc>
          <w:tcPr>
            <w:tcW w:w="938" w:type="dxa"/>
            <w:tcBorders>
              <w:top w:val="single" w:sz="4" w:space="0" w:color="A6A6A6" w:themeColor="background1" w:themeShade="A6"/>
            </w:tcBorders>
            <w:noWrap/>
          </w:tcPr>
          <w:p w14:paraId="1068A83A" w14:textId="77777777" w:rsidR="000476D8" w:rsidRPr="00532DAE" w:rsidRDefault="000476D8">
            <w:pPr>
              <w:pStyle w:val="ARfintablebodyright"/>
              <w:spacing w:before="16" w:after="10" w:line="228" w:lineRule="auto"/>
              <w:ind w:right="0"/>
              <w:rPr>
                <w:color w:val="000000" w:themeColor="text1"/>
                <w:sz w:val="15"/>
                <w:szCs w:val="15"/>
              </w:rPr>
            </w:pPr>
            <w:r w:rsidRPr="00532DAE">
              <w:rPr>
                <w:sz w:val="15"/>
                <w:szCs w:val="15"/>
              </w:rPr>
              <w:t>(1.8)</w:t>
            </w:r>
          </w:p>
        </w:tc>
        <w:tc>
          <w:tcPr>
            <w:tcW w:w="737" w:type="dxa"/>
            <w:tcBorders>
              <w:top w:val="single" w:sz="4" w:space="0" w:color="A6A6A6" w:themeColor="background1" w:themeShade="A6"/>
            </w:tcBorders>
            <w:noWrap/>
          </w:tcPr>
          <w:p w14:paraId="1A0A72EB" w14:textId="77777777" w:rsidR="000476D8" w:rsidRPr="00532DAE" w:rsidRDefault="000476D8">
            <w:pPr>
              <w:pStyle w:val="ARfintablebodyright"/>
              <w:spacing w:before="16" w:after="10" w:line="228" w:lineRule="auto"/>
              <w:ind w:right="0"/>
              <w:rPr>
                <w:sz w:val="15"/>
                <w:szCs w:val="15"/>
              </w:rPr>
            </w:pPr>
          </w:p>
        </w:tc>
        <w:tc>
          <w:tcPr>
            <w:tcW w:w="598" w:type="dxa"/>
            <w:tcBorders>
              <w:top w:val="single" w:sz="4" w:space="0" w:color="A6A6A6" w:themeColor="background1" w:themeShade="A6"/>
            </w:tcBorders>
            <w:noWrap/>
          </w:tcPr>
          <w:p w14:paraId="1DE75D8A"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09" w:type="dxa"/>
            <w:tcBorders>
              <w:top w:val="single" w:sz="4" w:space="0" w:color="A6A6A6" w:themeColor="background1" w:themeShade="A6"/>
            </w:tcBorders>
            <w:noWrap/>
          </w:tcPr>
          <w:p w14:paraId="4FFC4B80"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57" w:type="dxa"/>
            <w:tcBorders>
              <w:top w:val="single" w:sz="4" w:space="0" w:color="A6A6A6" w:themeColor="background1" w:themeShade="A6"/>
            </w:tcBorders>
            <w:noWrap/>
          </w:tcPr>
          <w:p w14:paraId="1CE95B92"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639" w:type="dxa"/>
            <w:tcBorders>
              <w:top w:val="single" w:sz="4" w:space="0" w:color="A6A6A6" w:themeColor="background1" w:themeShade="A6"/>
            </w:tcBorders>
            <w:noWrap/>
          </w:tcPr>
          <w:p w14:paraId="3F6AC35C"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08" w:type="dxa"/>
            <w:tcBorders>
              <w:top w:val="single" w:sz="4" w:space="0" w:color="A6A6A6" w:themeColor="background1" w:themeShade="A6"/>
            </w:tcBorders>
            <w:noWrap/>
          </w:tcPr>
          <w:p w14:paraId="7DD579A8"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08" w:type="dxa"/>
            <w:tcBorders>
              <w:top w:val="single" w:sz="4" w:space="0" w:color="A6A6A6" w:themeColor="background1" w:themeShade="A6"/>
            </w:tcBorders>
            <w:noWrap/>
          </w:tcPr>
          <w:p w14:paraId="01A92F0D"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49" w:type="dxa"/>
            <w:tcBorders>
              <w:top w:val="single" w:sz="4" w:space="0" w:color="A6A6A6" w:themeColor="background1" w:themeShade="A6"/>
            </w:tcBorders>
            <w:noWrap/>
          </w:tcPr>
          <w:p w14:paraId="527EB381"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8" w:type="dxa"/>
            <w:tcBorders>
              <w:top w:val="single" w:sz="4" w:space="0" w:color="A6A6A6" w:themeColor="background1" w:themeShade="A6"/>
            </w:tcBorders>
            <w:noWrap/>
          </w:tcPr>
          <w:p w14:paraId="61B93507"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8" w:type="dxa"/>
            <w:tcBorders>
              <w:top w:val="single" w:sz="4" w:space="0" w:color="A6A6A6" w:themeColor="background1" w:themeShade="A6"/>
            </w:tcBorders>
            <w:noWrap/>
          </w:tcPr>
          <w:p w14:paraId="193438B1"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8" w:type="dxa"/>
            <w:tcBorders>
              <w:top w:val="single" w:sz="4" w:space="0" w:color="A6A6A6" w:themeColor="background1" w:themeShade="A6"/>
            </w:tcBorders>
            <w:noWrap/>
          </w:tcPr>
          <w:p w14:paraId="036FAE67"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590" w:type="dxa"/>
            <w:tcBorders>
              <w:top w:val="single" w:sz="4" w:space="0" w:color="A6A6A6" w:themeColor="background1" w:themeShade="A6"/>
            </w:tcBorders>
            <w:noWrap/>
          </w:tcPr>
          <w:p w14:paraId="6E825F8F"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7" w:type="dxa"/>
            <w:tcBorders>
              <w:top w:val="single" w:sz="4" w:space="0" w:color="A6A6A6" w:themeColor="background1" w:themeShade="A6"/>
            </w:tcBorders>
            <w:noWrap/>
          </w:tcPr>
          <w:p w14:paraId="1A98EF5B"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8" w:type="dxa"/>
            <w:tcBorders>
              <w:top w:val="single" w:sz="4" w:space="0" w:color="A6A6A6" w:themeColor="background1" w:themeShade="A6"/>
            </w:tcBorders>
            <w:noWrap/>
          </w:tcPr>
          <w:p w14:paraId="78233A04" w14:textId="77777777" w:rsidR="000476D8" w:rsidRPr="00532DAE" w:rsidRDefault="000476D8">
            <w:pPr>
              <w:pStyle w:val="ARfintablebodyright"/>
              <w:spacing w:before="16" w:after="10" w:line="228" w:lineRule="auto"/>
              <w:ind w:right="0"/>
              <w:rPr>
                <w:sz w:val="15"/>
                <w:szCs w:val="15"/>
              </w:rPr>
            </w:pPr>
            <w:r w:rsidRPr="00532DAE">
              <w:rPr>
                <w:sz w:val="15"/>
                <w:szCs w:val="15"/>
              </w:rPr>
              <w:t>49.5</w:t>
            </w:r>
          </w:p>
        </w:tc>
        <w:tc>
          <w:tcPr>
            <w:tcW w:w="590" w:type="dxa"/>
            <w:tcBorders>
              <w:top w:val="single" w:sz="4" w:space="0" w:color="A6A6A6" w:themeColor="background1" w:themeShade="A6"/>
            </w:tcBorders>
            <w:noWrap/>
          </w:tcPr>
          <w:p w14:paraId="7A75A1FD" w14:textId="77777777" w:rsidR="000476D8" w:rsidRPr="00532DAE" w:rsidRDefault="000476D8">
            <w:pPr>
              <w:pStyle w:val="ARfintablebodyrightbold"/>
              <w:spacing w:before="16" w:after="10" w:line="228" w:lineRule="auto"/>
              <w:ind w:right="0"/>
              <w:rPr>
                <w:sz w:val="15"/>
                <w:szCs w:val="15"/>
              </w:rPr>
            </w:pPr>
            <w:r w:rsidRPr="00532DAE">
              <w:rPr>
                <w:sz w:val="15"/>
                <w:szCs w:val="15"/>
              </w:rPr>
              <w:t>–</w:t>
            </w:r>
          </w:p>
        </w:tc>
        <w:tc>
          <w:tcPr>
            <w:tcW w:w="744" w:type="dxa"/>
            <w:tcBorders>
              <w:top w:val="single" w:sz="4" w:space="0" w:color="A6A6A6" w:themeColor="background1" w:themeShade="A6"/>
            </w:tcBorders>
            <w:noWrap/>
          </w:tcPr>
          <w:p w14:paraId="0DD44E8A" w14:textId="77777777" w:rsidR="000476D8" w:rsidRPr="00532DAE" w:rsidRDefault="000476D8">
            <w:pPr>
              <w:pStyle w:val="ARfintablebodyright"/>
              <w:spacing w:before="16" w:after="10" w:line="228" w:lineRule="auto"/>
              <w:ind w:right="0"/>
              <w:rPr>
                <w:sz w:val="15"/>
                <w:szCs w:val="15"/>
              </w:rPr>
            </w:pPr>
            <w:r w:rsidRPr="00532DAE">
              <w:rPr>
                <w:sz w:val="15"/>
                <w:szCs w:val="15"/>
              </w:rPr>
              <w:t>47.7</w:t>
            </w:r>
          </w:p>
        </w:tc>
      </w:tr>
      <w:tr w:rsidR="000476D8" w:rsidRPr="00532DAE" w14:paraId="4B9B4EDC" w14:textId="77777777">
        <w:trPr>
          <w:trHeight w:val="170"/>
        </w:trPr>
        <w:tc>
          <w:tcPr>
            <w:tcW w:w="2303" w:type="dxa"/>
          </w:tcPr>
          <w:p w14:paraId="37281F61" w14:textId="77777777" w:rsidR="000476D8" w:rsidRPr="00532DAE" w:rsidRDefault="000476D8">
            <w:pPr>
              <w:pStyle w:val="ARfintablebody"/>
              <w:spacing w:before="16" w:after="10" w:line="228" w:lineRule="auto"/>
              <w:ind w:right="0"/>
              <w:rPr>
                <w:sz w:val="15"/>
                <w:szCs w:val="15"/>
              </w:rPr>
            </w:pPr>
            <w:r w:rsidRPr="00532DAE">
              <w:rPr>
                <w:sz w:val="15"/>
                <w:szCs w:val="15"/>
              </w:rPr>
              <w:t>Remeasurement of superannuation defined benefit plans</w:t>
            </w:r>
          </w:p>
        </w:tc>
        <w:tc>
          <w:tcPr>
            <w:tcW w:w="938" w:type="dxa"/>
            <w:noWrap/>
          </w:tcPr>
          <w:p w14:paraId="19488E8D"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7" w:type="dxa"/>
            <w:noWrap/>
          </w:tcPr>
          <w:p w14:paraId="0F91878D"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598" w:type="dxa"/>
            <w:noWrap/>
          </w:tcPr>
          <w:p w14:paraId="5D09D4E8"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09" w:type="dxa"/>
            <w:noWrap/>
          </w:tcPr>
          <w:p w14:paraId="5D39BA52"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57" w:type="dxa"/>
            <w:noWrap/>
          </w:tcPr>
          <w:p w14:paraId="0AADC72A"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639" w:type="dxa"/>
            <w:noWrap/>
          </w:tcPr>
          <w:p w14:paraId="47BE54E6"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08" w:type="dxa"/>
            <w:noWrap/>
          </w:tcPr>
          <w:p w14:paraId="6BCBCFB2"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08" w:type="dxa"/>
            <w:noWrap/>
          </w:tcPr>
          <w:p w14:paraId="04EBDF32"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49" w:type="dxa"/>
            <w:noWrap/>
          </w:tcPr>
          <w:p w14:paraId="67DE3AA2"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8" w:type="dxa"/>
            <w:noWrap/>
          </w:tcPr>
          <w:p w14:paraId="537C3EE7"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8" w:type="dxa"/>
            <w:noWrap/>
          </w:tcPr>
          <w:p w14:paraId="60860CE4"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8" w:type="dxa"/>
            <w:noWrap/>
          </w:tcPr>
          <w:p w14:paraId="11A97307"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590" w:type="dxa"/>
            <w:noWrap/>
          </w:tcPr>
          <w:p w14:paraId="2CAE921C"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7" w:type="dxa"/>
            <w:noWrap/>
          </w:tcPr>
          <w:p w14:paraId="40280959" w14:textId="77777777" w:rsidR="000476D8" w:rsidRPr="00532DAE" w:rsidRDefault="000476D8">
            <w:pPr>
              <w:pStyle w:val="ARfintablebodyright"/>
              <w:spacing w:before="16" w:after="10" w:line="228" w:lineRule="auto"/>
              <w:ind w:right="0"/>
              <w:rPr>
                <w:sz w:val="15"/>
                <w:szCs w:val="15"/>
              </w:rPr>
            </w:pPr>
            <w:r w:rsidRPr="00532DAE">
              <w:rPr>
                <w:sz w:val="15"/>
                <w:szCs w:val="15"/>
              </w:rPr>
              <w:t>–</w:t>
            </w:r>
          </w:p>
        </w:tc>
        <w:tc>
          <w:tcPr>
            <w:tcW w:w="738" w:type="dxa"/>
            <w:noWrap/>
          </w:tcPr>
          <w:p w14:paraId="5AFB789E" w14:textId="77777777" w:rsidR="000476D8" w:rsidRPr="00532DAE" w:rsidRDefault="000476D8">
            <w:pPr>
              <w:pStyle w:val="ARfintablebodyright"/>
              <w:spacing w:before="16" w:after="10" w:line="228" w:lineRule="auto"/>
              <w:ind w:right="0"/>
              <w:rPr>
                <w:sz w:val="15"/>
                <w:szCs w:val="15"/>
              </w:rPr>
            </w:pPr>
            <w:r w:rsidRPr="00532DAE">
              <w:rPr>
                <w:sz w:val="15"/>
                <w:szCs w:val="15"/>
              </w:rPr>
              <w:t>1.0</w:t>
            </w:r>
          </w:p>
        </w:tc>
        <w:tc>
          <w:tcPr>
            <w:tcW w:w="590" w:type="dxa"/>
            <w:noWrap/>
          </w:tcPr>
          <w:p w14:paraId="7C4F24B4" w14:textId="77777777" w:rsidR="000476D8" w:rsidRPr="00532DAE" w:rsidRDefault="000476D8">
            <w:pPr>
              <w:pStyle w:val="ARfintablebodyrightbold"/>
              <w:spacing w:before="16" w:after="10" w:line="228" w:lineRule="auto"/>
              <w:ind w:right="0"/>
              <w:rPr>
                <w:sz w:val="15"/>
                <w:szCs w:val="15"/>
              </w:rPr>
            </w:pPr>
            <w:r w:rsidRPr="00532DAE">
              <w:rPr>
                <w:sz w:val="15"/>
                <w:szCs w:val="15"/>
              </w:rPr>
              <w:t>–</w:t>
            </w:r>
          </w:p>
        </w:tc>
        <w:tc>
          <w:tcPr>
            <w:tcW w:w="744" w:type="dxa"/>
            <w:noWrap/>
          </w:tcPr>
          <w:p w14:paraId="03400F65" w14:textId="77777777" w:rsidR="000476D8" w:rsidRPr="00532DAE" w:rsidRDefault="000476D8">
            <w:pPr>
              <w:pStyle w:val="ARfintablebodyright"/>
              <w:spacing w:before="16" w:after="10" w:line="228" w:lineRule="auto"/>
              <w:ind w:right="0"/>
              <w:rPr>
                <w:sz w:val="15"/>
                <w:szCs w:val="15"/>
              </w:rPr>
            </w:pPr>
            <w:r w:rsidRPr="00532DAE">
              <w:rPr>
                <w:sz w:val="15"/>
                <w:szCs w:val="15"/>
              </w:rPr>
              <w:t>1.0</w:t>
            </w:r>
          </w:p>
        </w:tc>
      </w:tr>
      <w:tr w:rsidR="000476D8" w:rsidRPr="00532DAE" w14:paraId="110BB319" w14:textId="77777777">
        <w:trPr>
          <w:trHeight w:val="170"/>
        </w:trPr>
        <w:tc>
          <w:tcPr>
            <w:tcW w:w="2303" w:type="dxa"/>
          </w:tcPr>
          <w:p w14:paraId="202D3E78" w14:textId="77777777" w:rsidR="000476D8" w:rsidRPr="00532DAE" w:rsidRDefault="000476D8">
            <w:pPr>
              <w:pStyle w:val="ARfintablebodybold"/>
              <w:spacing w:before="16" w:after="10" w:line="228" w:lineRule="auto"/>
              <w:ind w:right="0"/>
              <w:rPr>
                <w:rFonts w:cs="Arial"/>
                <w:sz w:val="15"/>
                <w:szCs w:val="15"/>
              </w:rPr>
            </w:pPr>
            <w:r w:rsidRPr="00532DAE">
              <w:rPr>
                <w:sz w:val="15"/>
                <w:szCs w:val="15"/>
              </w:rPr>
              <w:t>Total other economic flows – other comprehensive income</w:t>
            </w:r>
          </w:p>
        </w:tc>
        <w:tc>
          <w:tcPr>
            <w:tcW w:w="938" w:type="dxa"/>
            <w:noWrap/>
          </w:tcPr>
          <w:p w14:paraId="02C24555" w14:textId="77777777" w:rsidR="000476D8" w:rsidRPr="00532DAE" w:rsidRDefault="000476D8">
            <w:pPr>
              <w:pStyle w:val="ARfintablebodyrightbold"/>
              <w:spacing w:before="16" w:after="10" w:line="228" w:lineRule="auto"/>
              <w:ind w:right="0"/>
              <w:rPr>
                <w:bCs/>
                <w:sz w:val="15"/>
                <w:szCs w:val="15"/>
              </w:rPr>
            </w:pPr>
            <w:r w:rsidRPr="00532DAE">
              <w:rPr>
                <w:sz w:val="15"/>
                <w:szCs w:val="15"/>
              </w:rPr>
              <w:t>(1.8)</w:t>
            </w:r>
          </w:p>
        </w:tc>
        <w:tc>
          <w:tcPr>
            <w:tcW w:w="737" w:type="dxa"/>
            <w:noWrap/>
          </w:tcPr>
          <w:p w14:paraId="71EA8925" w14:textId="77777777" w:rsidR="000476D8" w:rsidRPr="00532DAE" w:rsidRDefault="000476D8">
            <w:pPr>
              <w:pStyle w:val="ARfintablebodyrightbold"/>
              <w:spacing w:before="16" w:after="10" w:line="228" w:lineRule="auto"/>
              <w:ind w:right="0"/>
              <w:rPr>
                <w:bCs/>
                <w:color w:val="000000" w:themeColor="text1"/>
                <w:sz w:val="15"/>
                <w:szCs w:val="15"/>
              </w:rPr>
            </w:pPr>
            <w:r w:rsidRPr="00532DAE">
              <w:rPr>
                <w:sz w:val="15"/>
                <w:szCs w:val="15"/>
              </w:rPr>
              <w:t>–</w:t>
            </w:r>
          </w:p>
        </w:tc>
        <w:tc>
          <w:tcPr>
            <w:tcW w:w="598" w:type="dxa"/>
            <w:noWrap/>
          </w:tcPr>
          <w:p w14:paraId="4D9C4448" w14:textId="77777777" w:rsidR="000476D8" w:rsidRPr="00532DAE" w:rsidRDefault="000476D8">
            <w:pPr>
              <w:pStyle w:val="ARfintablebodyrightbold"/>
              <w:spacing w:before="16" w:after="10" w:line="228" w:lineRule="auto"/>
              <w:ind w:right="0"/>
              <w:rPr>
                <w:bCs/>
                <w:sz w:val="15"/>
                <w:szCs w:val="15"/>
              </w:rPr>
            </w:pPr>
            <w:r w:rsidRPr="00532DAE">
              <w:rPr>
                <w:sz w:val="15"/>
                <w:szCs w:val="15"/>
              </w:rPr>
              <w:t>–</w:t>
            </w:r>
          </w:p>
        </w:tc>
        <w:tc>
          <w:tcPr>
            <w:tcW w:w="709" w:type="dxa"/>
            <w:noWrap/>
          </w:tcPr>
          <w:p w14:paraId="7EF46807" w14:textId="77777777" w:rsidR="000476D8" w:rsidRPr="00532DAE" w:rsidRDefault="000476D8">
            <w:pPr>
              <w:pStyle w:val="ARfintablebodyrightbold"/>
              <w:spacing w:before="16" w:after="10" w:line="228" w:lineRule="auto"/>
              <w:ind w:right="0"/>
              <w:rPr>
                <w:bCs/>
                <w:sz w:val="15"/>
                <w:szCs w:val="15"/>
              </w:rPr>
            </w:pPr>
            <w:r w:rsidRPr="00532DAE">
              <w:rPr>
                <w:sz w:val="15"/>
                <w:szCs w:val="15"/>
              </w:rPr>
              <w:t>–</w:t>
            </w:r>
          </w:p>
        </w:tc>
        <w:tc>
          <w:tcPr>
            <w:tcW w:w="757" w:type="dxa"/>
            <w:noWrap/>
          </w:tcPr>
          <w:p w14:paraId="0147C7A3" w14:textId="77777777" w:rsidR="000476D8" w:rsidRPr="00532DAE" w:rsidRDefault="000476D8">
            <w:pPr>
              <w:pStyle w:val="ARfintablebodyrightbold"/>
              <w:spacing w:before="16" w:after="10" w:line="228" w:lineRule="auto"/>
              <w:ind w:right="0"/>
              <w:rPr>
                <w:bCs/>
                <w:sz w:val="15"/>
                <w:szCs w:val="15"/>
              </w:rPr>
            </w:pPr>
            <w:r w:rsidRPr="00532DAE">
              <w:rPr>
                <w:sz w:val="15"/>
                <w:szCs w:val="15"/>
              </w:rPr>
              <w:t>–</w:t>
            </w:r>
          </w:p>
        </w:tc>
        <w:tc>
          <w:tcPr>
            <w:tcW w:w="639" w:type="dxa"/>
            <w:noWrap/>
          </w:tcPr>
          <w:p w14:paraId="39C26BB1" w14:textId="77777777" w:rsidR="000476D8" w:rsidRPr="00532DAE" w:rsidRDefault="000476D8">
            <w:pPr>
              <w:pStyle w:val="ARfintablebodyrightbold"/>
              <w:spacing w:before="16" w:after="10" w:line="228" w:lineRule="auto"/>
              <w:ind w:right="0"/>
              <w:rPr>
                <w:bCs/>
                <w:sz w:val="15"/>
                <w:szCs w:val="15"/>
              </w:rPr>
            </w:pPr>
            <w:r w:rsidRPr="00532DAE">
              <w:rPr>
                <w:sz w:val="15"/>
                <w:szCs w:val="15"/>
              </w:rPr>
              <w:t>–</w:t>
            </w:r>
          </w:p>
        </w:tc>
        <w:tc>
          <w:tcPr>
            <w:tcW w:w="708" w:type="dxa"/>
            <w:noWrap/>
          </w:tcPr>
          <w:p w14:paraId="72AA36F9" w14:textId="77777777" w:rsidR="000476D8" w:rsidRPr="00532DAE" w:rsidRDefault="000476D8">
            <w:pPr>
              <w:pStyle w:val="ARfintablebodyrightbold"/>
              <w:spacing w:before="16" w:after="10" w:line="228" w:lineRule="auto"/>
              <w:ind w:right="0"/>
              <w:rPr>
                <w:bCs/>
                <w:sz w:val="15"/>
                <w:szCs w:val="15"/>
              </w:rPr>
            </w:pPr>
            <w:r w:rsidRPr="00532DAE">
              <w:rPr>
                <w:sz w:val="15"/>
                <w:szCs w:val="15"/>
              </w:rPr>
              <w:t>–</w:t>
            </w:r>
          </w:p>
        </w:tc>
        <w:tc>
          <w:tcPr>
            <w:tcW w:w="708" w:type="dxa"/>
            <w:noWrap/>
          </w:tcPr>
          <w:p w14:paraId="070BD350" w14:textId="77777777" w:rsidR="000476D8" w:rsidRPr="00532DAE" w:rsidRDefault="000476D8">
            <w:pPr>
              <w:pStyle w:val="ARfintablebodyrightbold"/>
              <w:spacing w:before="16" w:after="10" w:line="228" w:lineRule="auto"/>
              <w:ind w:right="0"/>
              <w:rPr>
                <w:bCs/>
                <w:sz w:val="15"/>
                <w:szCs w:val="15"/>
              </w:rPr>
            </w:pPr>
            <w:r w:rsidRPr="00532DAE">
              <w:rPr>
                <w:sz w:val="15"/>
                <w:szCs w:val="15"/>
              </w:rPr>
              <w:t>–</w:t>
            </w:r>
          </w:p>
        </w:tc>
        <w:tc>
          <w:tcPr>
            <w:tcW w:w="749" w:type="dxa"/>
            <w:noWrap/>
          </w:tcPr>
          <w:p w14:paraId="6BB66A6B" w14:textId="77777777" w:rsidR="000476D8" w:rsidRPr="00532DAE" w:rsidRDefault="000476D8">
            <w:pPr>
              <w:pStyle w:val="ARfintablebodyrightbold"/>
              <w:spacing w:before="16" w:after="10" w:line="228" w:lineRule="auto"/>
              <w:ind w:right="0"/>
              <w:rPr>
                <w:bCs/>
                <w:sz w:val="15"/>
                <w:szCs w:val="15"/>
              </w:rPr>
            </w:pPr>
            <w:r w:rsidRPr="00532DAE">
              <w:rPr>
                <w:sz w:val="15"/>
                <w:szCs w:val="15"/>
              </w:rPr>
              <w:t>–</w:t>
            </w:r>
          </w:p>
        </w:tc>
        <w:tc>
          <w:tcPr>
            <w:tcW w:w="738" w:type="dxa"/>
            <w:noWrap/>
          </w:tcPr>
          <w:p w14:paraId="501D7A37" w14:textId="77777777" w:rsidR="000476D8" w:rsidRPr="00532DAE" w:rsidRDefault="000476D8">
            <w:pPr>
              <w:pStyle w:val="ARfintablebodyrightbold"/>
              <w:spacing w:before="16" w:after="10" w:line="228" w:lineRule="auto"/>
              <w:ind w:right="0"/>
              <w:rPr>
                <w:bCs/>
                <w:sz w:val="15"/>
                <w:szCs w:val="15"/>
              </w:rPr>
            </w:pPr>
            <w:r w:rsidRPr="00532DAE">
              <w:rPr>
                <w:sz w:val="15"/>
                <w:szCs w:val="15"/>
              </w:rPr>
              <w:t>–</w:t>
            </w:r>
          </w:p>
        </w:tc>
        <w:tc>
          <w:tcPr>
            <w:tcW w:w="738" w:type="dxa"/>
            <w:noWrap/>
          </w:tcPr>
          <w:p w14:paraId="15E666D3" w14:textId="77777777" w:rsidR="000476D8" w:rsidRPr="00532DAE" w:rsidRDefault="000476D8">
            <w:pPr>
              <w:pStyle w:val="ARfintablebodyrightbold"/>
              <w:spacing w:before="16" w:after="10" w:line="228" w:lineRule="auto"/>
              <w:ind w:right="0"/>
              <w:rPr>
                <w:bCs/>
                <w:sz w:val="15"/>
                <w:szCs w:val="15"/>
              </w:rPr>
            </w:pPr>
            <w:r w:rsidRPr="00532DAE">
              <w:rPr>
                <w:sz w:val="15"/>
                <w:szCs w:val="15"/>
              </w:rPr>
              <w:t>–</w:t>
            </w:r>
          </w:p>
        </w:tc>
        <w:tc>
          <w:tcPr>
            <w:tcW w:w="738" w:type="dxa"/>
            <w:noWrap/>
          </w:tcPr>
          <w:p w14:paraId="43037422" w14:textId="77777777" w:rsidR="000476D8" w:rsidRPr="00532DAE" w:rsidRDefault="000476D8">
            <w:pPr>
              <w:pStyle w:val="ARfintablebodyrightbold"/>
              <w:spacing w:before="16" w:after="10" w:line="228" w:lineRule="auto"/>
              <w:ind w:right="0"/>
              <w:rPr>
                <w:bCs/>
                <w:sz w:val="15"/>
                <w:szCs w:val="15"/>
              </w:rPr>
            </w:pPr>
            <w:r w:rsidRPr="00532DAE">
              <w:rPr>
                <w:sz w:val="15"/>
                <w:szCs w:val="15"/>
              </w:rPr>
              <w:t>–</w:t>
            </w:r>
          </w:p>
        </w:tc>
        <w:tc>
          <w:tcPr>
            <w:tcW w:w="590" w:type="dxa"/>
            <w:noWrap/>
          </w:tcPr>
          <w:p w14:paraId="768B2121" w14:textId="77777777" w:rsidR="000476D8" w:rsidRPr="00532DAE" w:rsidRDefault="000476D8">
            <w:pPr>
              <w:pStyle w:val="ARfintablebodyrightbold"/>
              <w:spacing w:before="16" w:after="10" w:line="228" w:lineRule="auto"/>
              <w:ind w:right="0"/>
              <w:rPr>
                <w:bCs/>
                <w:sz w:val="15"/>
                <w:szCs w:val="15"/>
              </w:rPr>
            </w:pPr>
            <w:r w:rsidRPr="00532DAE">
              <w:rPr>
                <w:sz w:val="15"/>
                <w:szCs w:val="15"/>
              </w:rPr>
              <w:t>–</w:t>
            </w:r>
          </w:p>
        </w:tc>
        <w:tc>
          <w:tcPr>
            <w:tcW w:w="737" w:type="dxa"/>
            <w:noWrap/>
          </w:tcPr>
          <w:p w14:paraId="5282D497" w14:textId="77777777" w:rsidR="000476D8" w:rsidRPr="00532DAE" w:rsidRDefault="000476D8">
            <w:pPr>
              <w:pStyle w:val="ARfintablebodyrightbold"/>
              <w:spacing w:before="16" w:after="10" w:line="228" w:lineRule="auto"/>
              <w:ind w:right="0"/>
              <w:rPr>
                <w:bCs/>
                <w:sz w:val="15"/>
                <w:szCs w:val="15"/>
              </w:rPr>
            </w:pPr>
            <w:r w:rsidRPr="00532DAE">
              <w:rPr>
                <w:sz w:val="15"/>
                <w:szCs w:val="15"/>
              </w:rPr>
              <w:t>–</w:t>
            </w:r>
          </w:p>
        </w:tc>
        <w:tc>
          <w:tcPr>
            <w:tcW w:w="738" w:type="dxa"/>
            <w:noWrap/>
          </w:tcPr>
          <w:p w14:paraId="00228A63" w14:textId="77777777" w:rsidR="000476D8" w:rsidRPr="00532DAE" w:rsidRDefault="000476D8">
            <w:pPr>
              <w:pStyle w:val="ARfintablebodyrightbold"/>
              <w:spacing w:before="16" w:after="10" w:line="228" w:lineRule="auto"/>
              <w:ind w:right="0"/>
              <w:rPr>
                <w:bCs/>
                <w:sz w:val="15"/>
                <w:szCs w:val="15"/>
              </w:rPr>
            </w:pPr>
            <w:r w:rsidRPr="00532DAE">
              <w:rPr>
                <w:sz w:val="15"/>
                <w:szCs w:val="15"/>
              </w:rPr>
              <w:t>50.5</w:t>
            </w:r>
          </w:p>
        </w:tc>
        <w:tc>
          <w:tcPr>
            <w:tcW w:w="590" w:type="dxa"/>
            <w:noWrap/>
          </w:tcPr>
          <w:p w14:paraId="4823B029" w14:textId="77777777" w:rsidR="000476D8" w:rsidRPr="00532DAE" w:rsidRDefault="000476D8">
            <w:pPr>
              <w:pStyle w:val="ARfintablebodyrightbold"/>
              <w:spacing w:before="16" w:after="10" w:line="228" w:lineRule="auto"/>
              <w:ind w:right="0"/>
              <w:rPr>
                <w:bCs/>
                <w:sz w:val="15"/>
                <w:szCs w:val="15"/>
              </w:rPr>
            </w:pPr>
            <w:r w:rsidRPr="00532DAE">
              <w:rPr>
                <w:sz w:val="15"/>
                <w:szCs w:val="15"/>
              </w:rPr>
              <w:t>–</w:t>
            </w:r>
          </w:p>
        </w:tc>
        <w:tc>
          <w:tcPr>
            <w:tcW w:w="744" w:type="dxa"/>
            <w:noWrap/>
          </w:tcPr>
          <w:p w14:paraId="1C29F794" w14:textId="77777777" w:rsidR="000476D8" w:rsidRPr="00532DAE" w:rsidRDefault="000476D8">
            <w:pPr>
              <w:pStyle w:val="ARfintablebodyrightbold"/>
              <w:spacing w:before="16" w:after="10" w:line="228" w:lineRule="auto"/>
              <w:ind w:right="0"/>
              <w:rPr>
                <w:bCs/>
                <w:sz w:val="15"/>
                <w:szCs w:val="15"/>
              </w:rPr>
            </w:pPr>
            <w:r w:rsidRPr="00532DAE">
              <w:rPr>
                <w:sz w:val="15"/>
                <w:szCs w:val="15"/>
              </w:rPr>
              <w:t>48.7</w:t>
            </w:r>
          </w:p>
        </w:tc>
      </w:tr>
      <w:tr w:rsidR="000476D8" w:rsidRPr="00532DAE" w14:paraId="3743AE41" w14:textId="77777777">
        <w:trPr>
          <w:trHeight w:val="170"/>
        </w:trPr>
        <w:tc>
          <w:tcPr>
            <w:tcW w:w="2303" w:type="dxa"/>
            <w:hideMark/>
          </w:tcPr>
          <w:p w14:paraId="08E280C1" w14:textId="77777777" w:rsidR="000476D8" w:rsidRPr="00532DAE" w:rsidRDefault="000476D8">
            <w:pPr>
              <w:pStyle w:val="ARfintablebodybold"/>
              <w:spacing w:before="16" w:after="10" w:line="228" w:lineRule="auto"/>
              <w:ind w:right="0"/>
              <w:rPr>
                <w:rFonts w:cs="Arial"/>
                <w:sz w:val="15"/>
                <w:szCs w:val="15"/>
              </w:rPr>
            </w:pPr>
            <w:r w:rsidRPr="00532DAE">
              <w:rPr>
                <w:sz w:val="15"/>
                <w:szCs w:val="15"/>
              </w:rPr>
              <w:t>Comprehensive result</w:t>
            </w:r>
          </w:p>
        </w:tc>
        <w:tc>
          <w:tcPr>
            <w:tcW w:w="938" w:type="dxa"/>
            <w:noWrap/>
            <w:hideMark/>
          </w:tcPr>
          <w:p w14:paraId="74722834" w14:textId="77777777" w:rsidR="000476D8" w:rsidRPr="00532DAE" w:rsidRDefault="000476D8">
            <w:pPr>
              <w:pStyle w:val="ARfintablebodyrightbold"/>
              <w:spacing w:before="16" w:after="10" w:line="228" w:lineRule="auto"/>
              <w:ind w:right="0"/>
              <w:rPr>
                <w:bCs/>
                <w:color w:val="000000" w:themeColor="text1"/>
                <w:sz w:val="15"/>
                <w:szCs w:val="15"/>
              </w:rPr>
            </w:pPr>
            <w:r w:rsidRPr="00532DAE">
              <w:rPr>
                <w:sz w:val="15"/>
                <w:szCs w:val="15"/>
              </w:rPr>
              <w:t>(15.7)</w:t>
            </w:r>
          </w:p>
        </w:tc>
        <w:tc>
          <w:tcPr>
            <w:tcW w:w="737" w:type="dxa"/>
            <w:noWrap/>
            <w:hideMark/>
          </w:tcPr>
          <w:p w14:paraId="5A7D46A7" w14:textId="77777777" w:rsidR="000476D8" w:rsidRPr="00532DAE" w:rsidRDefault="000476D8">
            <w:pPr>
              <w:pStyle w:val="ARfintablebodyrightbold"/>
              <w:spacing w:before="16" w:after="10" w:line="228" w:lineRule="auto"/>
              <w:ind w:right="0"/>
              <w:rPr>
                <w:bCs/>
                <w:color w:val="000000" w:themeColor="text1"/>
                <w:sz w:val="15"/>
                <w:szCs w:val="15"/>
              </w:rPr>
            </w:pPr>
            <w:r w:rsidRPr="00532DAE">
              <w:rPr>
                <w:sz w:val="15"/>
                <w:szCs w:val="15"/>
              </w:rPr>
              <w:t>(18.5)</w:t>
            </w:r>
          </w:p>
        </w:tc>
        <w:tc>
          <w:tcPr>
            <w:tcW w:w="598" w:type="dxa"/>
            <w:noWrap/>
            <w:hideMark/>
          </w:tcPr>
          <w:p w14:paraId="130C66F0" w14:textId="77777777" w:rsidR="000476D8" w:rsidRPr="00532DAE" w:rsidRDefault="000476D8">
            <w:pPr>
              <w:pStyle w:val="ARfintablebodyrightbold"/>
              <w:spacing w:before="16" w:after="10" w:line="228" w:lineRule="auto"/>
              <w:ind w:right="0"/>
              <w:rPr>
                <w:bCs/>
                <w:sz w:val="15"/>
                <w:szCs w:val="15"/>
              </w:rPr>
            </w:pPr>
            <w:r w:rsidRPr="00532DAE">
              <w:rPr>
                <w:sz w:val="15"/>
                <w:szCs w:val="15"/>
              </w:rPr>
              <w:t>8.0</w:t>
            </w:r>
          </w:p>
        </w:tc>
        <w:tc>
          <w:tcPr>
            <w:tcW w:w="709" w:type="dxa"/>
            <w:noWrap/>
            <w:hideMark/>
          </w:tcPr>
          <w:p w14:paraId="5DD5B8BD" w14:textId="77777777" w:rsidR="000476D8" w:rsidRPr="00532DAE" w:rsidRDefault="000476D8">
            <w:pPr>
              <w:pStyle w:val="ARfintablebodyrightbold"/>
              <w:spacing w:before="16" w:after="10" w:line="228" w:lineRule="auto"/>
              <w:ind w:right="0"/>
              <w:rPr>
                <w:bCs/>
                <w:sz w:val="15"/>
                <w:szCs w:val="15"/>
              </w:rPr>
            </w:pPr>
            <w:r w:rsidRPr="00532DAE">
              <w:rPr>
                <w:sz w:val="15"/>
                <w:szCs w:val="15"/>
              </w:rPr>
              <w:t>–</w:t>
            </w:r>
          </w:p>
        </w:tc>
        <w:tc>
          <w:tcPr>
            <w:tcW w:w="757" w:type="dxa"/>
            <w:noWrap/>
            <w:hideMark/>
          </w:tcPr>
          <w:p w14:paraId="6B1D034C" w14:textId="77777777" w:rsidR="000476D8" w:rsidRPr="00532DAE" w:rsidRDefault="000476D8">
            <w:pPr>
              <w:pStyle w:val="ARfintablebodyrightbold"/>
              <w:spacing w:before="16" w:after="10" w:line="228" w:lineRule="auto"/>
              <w:ind w:right="0"/>
              <w:rPr>
                <w:bCs/>
                <w:sz w:val="15"/>
                <w:szCs w:val="15"/>
              </w:rPr>
            </w:pPr>
            <w:r w:rsidRPr="00532DAE">
              <w:rPr>
                <w:sz w:val="15"/>
                <w:szCs w:val="15"/>
              </w:rPr>
              <w:t>(0.4)</w:t>
            </w:r>
          </w:p>
        </w:tc>
        <w:tc>
          <w:tcPr>
            <w:tcW w:w="639" w:type="dxa"/>
            <w:noWrap/>
            <w:hideMark/>
          </w:tcPr>
          <w:p w14:paraId="5314763D" w14:textId="77777777" w:rsidR="000476D8" w:rsidRPr="00532DAE" w:rsidRDefault="000476D8">
            <w:pPr>
              <w:pStyle w:val="ARfintablebodyrightbold"/>
              <w:spacing w:before="16" w:after="10" w:line="228" w:lineRule="auto"/>
              <w:ind w:right="0"/>
              <w:rPr>
                <w:bCs/>
                <w:sz w:val="15"/>
                <w:szCs w:val="15"/>
              </w:rPr>
            </w:pPr>
            <w:r w:rsidRPr="00532DAE">
              <w:rPr>
                <w:sz w:val="15"/>
                <w:szCs w:val="15"/>
              </w:rPr>
              <w:t>0.1</w:t>
            </w:r>
          </w:p>
        </w:tc>
        <w:tc>
          <w:tcPr>
            <w:tcW w:w="708" w:type="dxa"/>
            <w:noWrap/>
            <w:hideMark/>
          </w:tcPr>
          <w:p w14:paraId="5308F746" w14:textId="77777777" w:rsidR="000476D8" w:rsidRPr="00532DAE" w:rsidRDefault="000476D8">
            <w:pPr>
              <w:pStyle w:val="ARfintablebodyrightbold"/>
              <w:spacing w:before="16" w:after="10" w:line="228" w:lineRule="auto"/>
              <w:ind w:right="0"/>
              <w:rPr>
                <w:bCs/>
                <w:sz w:val="15"/>
                <w:szCs w:val="15"/>
              </w:rPr>
            </w:pPr>
            <w:r w:rsidRPr="00532DAE">
              <w:rPr>
                <w:sz w:val="15"/>
                <w:szCs w:val="15"/>
              </w:rPr>
              <w:t>0.3</w:t>
            </w:r>
          </w:p>
        </w:tc>
        <w:tc>
          <w:tcPr>
            <w:tcW w:w="708" w:type="dxa"/>
            <w:noWrap/>
            <w:hideMark/>
          </w:tcPr>
          <w:p w14:paraId="1A030E9A" w14:textId="77777777" w:rsidR="000476D8" w:rsidRPr="00532DAE" w:rsidRDefault="000476D8">
            <w:pPr>
              <w:pStyle w:val="ARfintablebodyrightbold"/>
              <w:spacing w:before="16" w:after="10" w:line="228" w:lineRule="auto"/>
              <w:ind w:right="0"/>
              <w:rPr>
                <w:bCs/>
                <w:sz w:val="15"/>
                <w:szCs w:val="15"/>
              </w:rPr>
            </w:pPr>
            <w:r w:rsidRPr="00532DAE">
              <w:rPr>
                <w:sz w:val="15"/>
                <w:szCs w:val="15"/>
              </w:rPr>
              <w:t>0.1</w:t>
            </w:r>
          </w:p>
        </w:tc>
        <w:tc>
          <w:tcPr>
            <w:tcW w:w="749" w:type="dxa"/>
            <w:noWrap/>
            <w:hideMark/>
          </w:tcPr>
          <w:p w14:paraId="0253D914" w14:textId="77777777" w:rsidR="000476D8" w:rsidRPr="00532DAE" w:rsidRDefault="000476D8">
            <w:pPr>
              <w:pStyle w:val="ARfintablebodyrightbold"/>
              <w:spacing w:before="16" w:after="10" w:line="228" w:lineRule="auto"/>
              <w:ind w:right="0"/>
              <w:rPr>
                <w:bCs/>
                <w:sz w:val="15"/>
                <w:szCs w:val="15"/>
              </w:rPr>
            </w:pPr>
            <w:r w:rsidRPr="00532DAE">
              <w:rPr>
                <w:sz w:val="15"/>
                <w:szCs w:val="15"/>
              </w:rPr>
              <w:t>(0.1)</w:t>
            </w:r>
          </w:p>
        </w:tc>
        <w:tc>
          <w:tcPr>
            <w:tcW w:w="738" w:type="dxa"/>
            <w:noWrap/>
            <w:hideMark/>
          </w:tcPr>
          <w:p w14:paraId="65BB9168" w14:textId="77777777" w:rsidR="000476D8" w:rsidRPr="00532DAE" w:rsidRDefault="000476D8">
            <w:pPr>
              <w:pStyle w:val="ARfintablebodyrightbold"/>
              <w:spacing w:before="16" w:after="10" w:line="228" w:lineRule="auto"/>
              <w:ind w:right="0"/>
              <w:rPr>
                <w:bCs/>
                <w:sz w:val="15"/>
                <w:szCs w:val="15"/>
              </w:rPr>
            </w:pPr>
            <w:r w:rsidRPr="00532DAE">
              <w:rPr>
                <w:sz w:val="15"/>
                <w:szCs w:val="15"/>
              </w:rPr>
              <w:t>0.2</w:t>
            </w:r>
          </w:p>
        </w:tc>
        <w:tc>
          <w:tcPr>
            <w:tcW w:w="738" w:type="dxa"/>
            <w:noWrap/>
            <w:hideMark/>
          </w:tcPr>
          <w:p w14:paraId="67C62503" w14:textId="77777777" w:rsidR="000476D8" w:rsidRPr="00532DAE" w:rsidRDefault="000476D8">
            <w:pPr>
              <w:pStyle w:val="ARfintablebodyrightbold"/>
              <w:spacing w:before="16" w:after="10" w:line="228" w:lineRule="auto"/>
              <w:ind w:right="0"/>
              <w:rPr>
                <w:bCs/>
                <w:sz w:val="15"/>
                <w:szCs w:val="15"/>
              </w:rPr>
            </w:pPr>
            <w:r w:rsidRPr="00532DAE">
              <w:rPr>
                <w:sz w:val="15"/>
                <w:szCs w:val="15"/>
              </w:rPr>
              <w:t>0.2</w:t>
            </w:r>
          </w:p>
        </w:tc>
        <w:tc>
          <w:tcPr>
            <w:tcW w:w="738" w:type="dxa"/>
            <w:noWrap/>
            <w:hideMark/>
          </w:tcPr>
          <w:p w14:paraId="3786D9F4" w14:textId="77777777" w:rsidR="000476D8" w:rsidRPr="00532DAE" w:rsidRDefault="000476D8">
            <w:pPr>
              <w:pStyle w:val="ARfintablebodyrightbold"/>
              <w:spacing w:before="16" w:after="10" w:line="228" w:lineRule="auto"/>
              <w:ind w:right="0"/>
              <w:rPr>
                <w:bCs/>
                <w:sz w:val="15"/>
                <w:szCs w:val="15"/>
              </w:rPr>
            </w:pPr>
            <w:r w:rsidRPr="00532DAE">
              <w:rPr>
                <w:sz w:val="15"/>
                <w:szCs w:val="15"/>
              </w:rPr>
              <w:t>(0.4)</w:t>
            </w:r>
          </w:p>
        </w:tc>
        <w:tc>
          <w:tcPr>
            <w:tcW w:w="590" w:type="dxa"/>
            <w:noWrap/>
            <w:hideMark/>
          </w:tcPr>
          <w:p w14:paraId="4B6434C4" w14:textId="77777777" w:rsidR="000476D8" w:rsidRPr="00532DAE" w:rsidRDefault="000476D8">
            <w:pPr>
              <w:pStyle w:val="ARfintablebodyrightbold"/>
              <w:spacing w:before="16" w:after="10" w:line="228" w:lineRule="auto"/>
              <w:ind w:right="0"/>
              <w:rPr>
                <w:bCs/>
                <w:sz w:val="15"/>
                <w:szCs w:val="15"/>
              </w:rPr>
            </w:pPr>
            <w:r w:rsidRPr="00532DAE">
              <w:rPr>
                <w:sz w:val="15"/>
                <w:szCs w:val="15"/>
              </w:rPr>
              <w:t>0.8</w:t>
            </w:r>
          </w:p>
        </w:tc>
        <w:tc>
          <w:tcPr>
            <w:tcW w:w="737" w:type="dxa"/>
            <w:noWrap/>
            <w:hideMark/>
          </w:tcPr>
          <w:p w14:paraId="5E4915D9" w14:textId="77777777" w:rsidR="000476D8" w:rsidRPr="00532DAE" w:rsidRDefault="000476D8">
            <w:pPr>
              <w:pStyle w:val="ARfintablebodyrightbold"/>
              <w:spacing w:before="16" w:after="10" w:line="228" w:lineRule="auto"/>
              <w:ind w:right="0"/>
              <w:rPr>
                <w:bCs/>
                <w:sz w:val="15"/>
                <w:szCs w:val="15"/>
              </w:rPr>
            </w:pPr>
            <w:r w:rsidRPr="00532DAE">
              <w:rPr>
                <w:sz w:val="15"/>
                <w:szCs w:val="15"/>
              </w:rPr>
              <w:t>(4.9)</w:t>
            </w:r>
          </w:p>
        </w:tc>
        <w:tc>
          <w:tcPr>
            <w:tcW w:w="738" w:type="dxa"/>
            <w:noWrap/>
            <w:hideMark/>
          </w:tcPr>
          <w:p w14:paraId="34D80D16" w14:textId="77777777" w:rsidR="000476D8" w:rsidRPr="00532DAE" w:rsidRDefault="000476D8">
            <w:pPr>
              <w:pStyle w:val="ARfintablebodyrightbold"/>
              <w:spacing w:before="16" w:after="10" w:line="228" w:lineRule="auto"/>
              <w:ind w:right="0"/>
              <w:rPr>
                <w:bCs/>
                <w:sz w:val="15"/>
                <w:szCs w:val="15"/>
              </w:rPr>
            </w:pPr>
            <w:r w:rsidRPr="00532DAE">
              <w:rPr>
                <w:sz w:val="15"/>
                <w:szCs w:val="15"/>
              </w:rPr>
              <w:t>(185.7)</w:t>
            </w:r>
          </w:p>
        </w:tc>
        <w:tc>
          <w:tcPr>
            <w:tcW w:w="590" w:type="dxa"/>
            <w:noWrap/>
            <w:hideMark/>
          </w:tcPr>
          <w:p w14:paraId="5F7AC401" w14:textId="77777777" w:rsidR="000476D8" w:rsidRPr="00532DAE" w:rsidRDefault="000476D8">
            <w:pPr>
              <w:pStyle w:val="ARfintablebodyrightbold"/>
              <w:spacing w:before="16" w:after="10" w:line="228" w:lineRule="auto"/>
              <w:ind w:right="0"/>
              <w:rPr>
                <w:bCs/>
                <w:sz w:val="15"/>
                <w:szCs w:val="15"/>
              </w:rPr>
            </w:pPr>
            <w:r w:rsidRPr="00532DAE">
              <w:rPr>
                <w:sz w:val="15"/>
                <w:szCs w:val="15"/>
              </w:rPr>
              <w:t>–</w:t>
            </w:r>
          </w:p>
        </w:tc>
        <w:tc>
          <w:tcPr>
            <w:tcW w:w="744" w:type="dxa"/>
            <w:noWrap/>
            <w:hideMark/>
          </w:tcPr>
          <w:p w14:paraId="03BE515A" w14:textId="77777777" w:rsidR="000476D8" w:rsidRPr="00532DAE" w:rsidRDefault="000476D8">
            <w:pPr>
              <w:pStyle w:val="ARfintablebodyrightbold"/>
              <w:spacing w:before="16" w:after="10" w:line="228" w:lineRule="auto"/>
              <w:ind w:right="0"/>
              <w:rPr>
                <w:bCs/>
                <w:sz w:val="15"/>
                <w:szCs w:val="15"/>
              </w:rPr>
            </w:pPr>
            <w:r w:rsidRPr="00532DAE">
              <w:rPr>
                <w:sz w:val="15"/>
                <w:szCs w:val="15"/>
              </w:rPr>
              <w:t>(216.0)</w:t>
            </w:r>
          </w:p>
        </w:tc>
      </w:tr>
    </w:tbl>
    <w:p w14:paraId="3A80D52C" w14:textId="77777777" w:rsidR="000476D8" w:rsidRPr="00532DAE" w:rsidRDefault="000476D8">
      <w:pPr>
        <w:pStyle w:val="ARfintablefootnote"/>
        <w:rPr>
          <w:sz w:val="15"/>
          <w:szCs w:val="15"/>
          <w:lang w:eastAsia="en-AU"/>
        </w:rPr>
      </w:pPr>
      <w:r w:rsidRPr="00532DAE">
        <w:rPr>
          <w:sz w:val="15"/>
          <w:szCs w:val="15"/>
          <w:lang w:eastAsia="en-AU"/>
        </w:rPr>
        <w:t>Note:</w:t>
      </w:r>
    </w:p>
    <w:p w14:paraId="7B7EBF7D" w14:textId="77777777" w:rsidR="000476D8" w:rsidRPr="00532DAE" w:rsidRDefault="000476D8">
      <w:pPr>
        <w:pStyle w:val="ARfintablefootnoteindent"/>
        <w:rPr>
          <w:sz w:val="15"/>
          <w:szCs w:val="15"/>
        </w:rPr>
      </w:pPr>
      <w:r w:rsidRPr="00532DAE">
        <w:rPr>
          <w:sz w:val="15"/>
          <w:szCs w:val="15"/>
        </w:rPr>
        <w:t>(</w:t>
      </w:r>
      <w:proofErr w:type="spellStart"/>
      <w:r w:rsidRPr="00532DAE">
        <w:rPr>
          <w:sz w:val="15"/>
          <w:szCs w:val="15"/>
        </w:rPr>
        <w:t>i</w:t>
      </w:r>
      <w:proofErr w:type="spellEnd"/>
      <w:r w:rsidRPr="00532DAE">
        <w:rPr>
          <w:sz w:val="15"/>
          <w:szCs w:val="15"/>
        </w:rPr>
        <w:t>)</w:t>
      </w:r>
      <w:r w:rsidRPr="00532DAE">
        <w:rPr>
          <w:sz w:val="15"/>
          <w:szCs w:val="15"/>
        </w:rPr>
        <w:tab/>
        <w:t>Refer to Note 4.1.1 for output definitions.</w:t>
      </w:r>
    </w:p>
    <w:p w14:paraId="48851BB1" w14:textId="77777777" w:rsidR="000476D8" w:rsidRPr="00532DAE" w:rsidRDefault="000476D8">
      <w:pPr>
        <w:pStyle w:val="ARfintablefootnoteindent"/>
        <w:rPr>
          <w:sz w:val="15"/>
          <w:szCs w:val="15"/>
        </w:rPr>
      </w:pPr>
      <w:r w:rsidRPr="00532DAE">
        <w:rPr>
          <w:sz w:val="15"/>
          <w:szCs w:val="15"/>
        </w:rPr>
        <w:t>(ii)</w:t>
      </w:r>
      <w:r w:rsidRPr="00532DAE">
        <w:rPr>
          <w:sz w:val="15"/>
          <w:szCs w:val="15"/>
        </w:rPr>
        <w:tab/>
        <w:t xml:space="preserve">Due to the reclassification for reporting purpose, the State contribution to the National Disability Insurance Scheme (NDIS) has been reclassified from output appropriation to payments made on behalf of the State appropriation </w:t>
      </w:r>
      <w:proofErr w:type="gramStart"/>
      <w:r w:rsidRPr="00532DAE">
        <w:rPr>
          <w:sz w:val="15"/>
          <w:szCs w:val="15"/>
        </w:rPr>
        <w:t>as a result of</w:t>
      </w:r>
      <w:proofErr w:type="gramEnd"/>
      <w:r w:rsidRPr="00532DAE">
        <w:rPr>
          <w:sz w:val="15"/>
          <w:szCs w:val="15"/>
        </w:rPr>
        <w:t xml:space="preserve"> changes in the related financial administration arrangements effective from 1 July 2022.</w:t>
      </w:r>
    </w:p>
    <w:tbl>
      <w:tblPr>
        <w:tblStyle w:val="TableGrid"/>
        <w:tblW w:w="14459" w:type="dxa"/>
        <w:tblLayout w:type="fixed"/>
        <w:tblCellMar>
          <w:right w:w="0" w:type="dxa"/>
        </w:tblCellMar>
        <w:tblLook w:val="06A0" w:firstRow="1" w:lastRow="0" w:firstColumn="1" w:lastColumn="0" w:noHBand="1" w:noVBand="1"/>
      </w:tblPr>
      <w:tblGrid>
        <w:gridCol w:w="2303"/>
        <w:gridCol w:w="938"/>
        <w:gridCol w:w="737"/>
        <w:gridCol w:w="598"/>
        <w:gridCol w:w="709"/>
        <w:gridCol w:w="757"/>
        <w:gridCol w:w="639"/>
        <w:gridCol w:w="708"/>
        <w:gridCol w:w="708"/>
        <w:gridCol w:w="749"/>
        <w:gridCol w:w="738"/>
        <w:gridCol w:w="738"/>
        <w:gridCol w:w="738"/>
        <w:gridCol w:w="590"/>
        <w:gridCol w:w="737"/>
        <w:gridCol w:w="738"/>
        <w:gridCol w:w="590"/>
        <w:gridCol w:w="744"/>
      </w:tblGrid>
      <w:tr w:rsidR="000476D8" w:rsidRPr="00532DAE" w14:paraId="05B91781" w14:textId="77777777">
        <w:trPr>
          <w:cnfStyle w:val="100000000000" w:firstRow="1" w:lastRow="0" w:firstColumn="0" w:lastColumn="0" w:oddVBand="0" w:evenVBand="0" w:oddHBand="0" w:evenHBand="0" w:firstRowFirstColumn="0" w:firstRowLastColumn="0" w:lastRowFirstColumn="0" w:lastRowLastColumn="0"/>
          <w:trHeight w:val="170"/>
          <w:tblHeader/>
        </w:trPr>
        <w:tc>
          <w:tcPr>
            <w:tcW w:w="2303" w:type="dxa"/>
            <w:tcBorders>
              <w:bottom w:val="single" w:sz="4" w:space="0" w:color="auto"/>
            </w:tcBorders>
            <w:hideMark/>
          </w:tcPr>
          <w:p w14:paraId="358423C0" w14:textId="77777777" w:rsidR="000476D8" w:rsidRPr="00532DAE" w:rsidRDefault="000476D8">
            <w:pPr>
              <w:pStyle w:val="ARfintablecolhead"/>
              <w:spacing w:before="16" w:after="10" w:line="216" w:lineRule="auto"/>
              <w:rPr>
                <w:rStyle w:val="Superscript"/>
                <w:rFonts w:cs="Arial"/>
                <w:sz w:val="15"/>
                <w:szCs w:val="15"/>
              </w:rPr>
            </w:pPr>
            <w:bookmarkStart w:id="307" w:name="_Toc39136710"/>
            <w:bookmarkStart w:id="308" w:name="_Toc39242141"/>
            <w:r w:rsidRPr="00532DAE">
              <w:rPr>
                <w:rFonts w:cs="Arial"/>
                <w:sz w:val="15"/>
                <w:szCs w:val="15"/>
              </w:rPr>
              <w:lastRenderedPageBreak/>
              <w:t xml:space="preserve">Output </w:t>
            </w:r>
            <w:r w:rsidRPr="00532DAE">
              <w:rPr>
                <w:rStyle w:val="Superscript"/>
                <w:rFonts w:cs="Arial"/>
                <w:sz w:val="15"/>
                <w:szCs w:val="15"/>
              </w:rPr>
              <w:t>(</w:t>
            </w:r>
            <w:proofErr w:type="spellStart"/>
            <w:r w:rsidRPr="00532DAE">
              <w:rPr>
                <w:rStyle w:val="Superscript"/>
                <w:rFonts w:cs="Arial"/>
                <w:sz w:val="15"/>
                <w:szCs w:val="15"/>
              </w:rPr>
              <w:t>i</w:t>
            </w:r>
            <w:proofErr w:type="spellEnd"/>
            <w:r w:rsidRPr="00532DAE">
              <w:rPr>
                <w:rStyle w:val="Superscript"/>
                <w:rFonts w:cs="Arial"/>
                <w:sz w:val="15"/>
                <w:szCs w:val="15"/>
              </w:rPr>
              <w:t>)(ii)</w:t>
            </w:r>
          </w:p>
          <w:p w14:paraId="295C5D69" w14:textId="77777777" w:rsidR="000476D8" w:rsidRPr="00532DAE" w:rsidRDefault="000476D8">
            <w:pPr>
              <w:pStyle w:val="ARfintablecolhead"/>
              <w:spacing w:before="16" w:after="10" w:line="216" w:lineRule="auto"/>
              <w:ind w:right="0"/>
              <w:rPr>
                <w:rFonts w:cs="Arial"/>
                <w:sz w:val="15"/>
                <w:szCs w:val="15"/>
              </w:rPr>
            </w:pPr>
            <w:r w:rsidRPr="00532DAE">
              <w:rPr>
                <w:rFonts w:cs="Arial"/>
                <w:sz w:val="15"/>
                <w:szCs w:val="15"/>
              </w:rPr>
              <w:t>2022</w:t>
            </w:r>
          </w:p>
        </w:tc>
        <w:tc>
          <w:tcPr>
            <w:tcW w:w="938" w:type="dxa"/>
            <w:tcBorders>
              <w:bottom w:val="single" w:sz="4" w:space="0" w:color="auto"/>
            </w:tcBorders>
            <w:hideMark/>
          </w:tcPr>
          <w:p w14:paraId="577844C2" w14:textId="77777777" w:rsidR="000476D8" w:rsidRPr="00532DAE" w:rsidRDefault="000476D8">
            <w:pPr>
              <w:pStyle w:val="ARfintablecolheadright"/>
              <w:spacing w:before="16" w:after="10" w:line="216" w:lineRule="auto"/>
              <w:ind w:right="0"/>
              <w:rPr>
                <w:rFonts w:cs="Arial"/>
                <w:sz w:val="15"/>
                <w:szCs w:val="15"/>
              </w:rPr>
            </w:pPr>
            <w:r w:rsidRPr="00532DAE">
              <w:rPr>
                <w:rFonts w:cs="Arial"/>
                <w:sz w:val="15"/>
                <w:szCs w:val="15"/>
              </w:rPr>
              <w:t>1</w:t>
            </w:r>
          </w:p>
          <w:p w14:paraId="3BF2A87C" w14:textId="77777777" w:rsidR="000476D8" w:rsidRPr="00532DAE" w:rsidRDefault="000476D8">
            <w:pPr>
              <w:pStyle w:val="ARfintablecolheadright"/>
              <w:spacing w:before="16" w:after="10" w:line="216" w:lineRule="auto"/>
              <w:ind w:right="0"/>
              <w:rPr>
                <w:rFonts w:cs="Arial"/>
                <w:sz w:val="15"/>
                <w:szCs w:val="15"/>
              </w:rPr>
            </w:pPr>
            <w:r w:rsidRPr="00532DAE">
              <w:rPr>
                <w:rFonts w:cs="Arial"/>
                <w:sz w:val="15"/>
                <w:szCs w:val="15"/>
              </w:rPr>
              <w:t>$M</w:t>
            </w:r>
          </w:p>
        </w:tc>
        <w:tc>
          <w:tcPr>
            <w:tcW w:w="737" w:type="dxa"/>
            <w:tcBorders>
              <w:bottom w:val="single" w:sz="4" w:space="0" w:color="auto"/>
            </w:tcBorders>
            <w:hideMark/>
          </w:tcPr>
          <w:p w14:paraId="67366700" w14:textId="77777777" w:rsidR="000476D8" w:rsidRPr="00532DAE" w:rsidRDefault="000476D8">
            <w:pPr>
              <w:pStyle w:val="ARfintablecolheadright"/>
              <w:spacing w:before="16" w:after="10" w:line="216" w:lineRule="auto"/>
              <w:ind w:right="0"/>
              <w:rPr>
                <w:rFonts w:cs="Arial"/>
                <w:sz w:val="15"/>
                <w:szCs w:val="15"/>
              </w:rPr>
            </w:pPr>
            <w:r w:rsidRPr="00532DAE">
              <w:rPr>
                <w:rFonts w:cs="Arial"/>
                <w:sz w:val="15"/>
                <w:szCs w:val="15"/>
              </w:rPr>
              <w:t>2</w:t>
            </w:r>
          </w:p>
          <w:p w14:paraId="2D1A4F8E" w14:textId="77777777" w:rsidR="000476D8" w:rsidRPr="00532DAE" w:rsidRDefault="000476D8">
            <w:pPr>
              <w:pStyle w:val="ARfintablecolheadright"/>
              <w:spacing w:before="16" w:after="10" w:line="216" w:lineRule="auto"/>
              <w:ind w:right="0"/>
              <w:rPr>
                <w:rFonts w:cs="Arial"/>
                <w:sz w:val="15"/>
                <w:szCs w:val="15"/>
              </w:rPr>
            </w:pPr>
            <w:r w:rsidRPr="00532DAE">
              <w:rPr>
                <w:rFonts w:cs="Arial"/>
                <w:sz w:val="15"/>
                <w:szCs w:val="15"/>
              </w:rPr>
              <w:t>$M</w:t>
            </w:r>
          </w:p>
        </w:tc>
        <w:tc>
          <w:tcPr>
            <w:tcW w:w="598" w:type="dxa"/>
            <w:tcBorders>
              <w:bottom w:val="single" w:sz="4" w:space="0" w:color="auto"/>
            </w:tcBorders>
            <w:hideMark/>
          </w:tcPr>
          <w:p w14:paraId="656ACB48" w14:textId="77777777" w:rsidR="000476D8" w:rsidRPr="00532DAE" w:rsidRDefault="000476D8">
            <w:pPr>
              <w:pStyle w:val="ARfintablecolheadright"/>
              <w:spacing w:before="16" w:after="10" w:line="216" w:lineRule="auto"/>
              <w:ind w:right="0"/>
              <w:rPr>
                <w:rFonts w:cs="Arial"/>
                <w:sz w:val="15"/>
                <w:szCs w:val="15"/>
              </w:rPr>
            </w:pPr>
            <w:r w:rsidRPr="00532DAE">
              <w:rPr>
                <w:rFonts w:cs="Arial"/>
                <w:sz w:val="15"/>
                <w:szCs w:val="15"/>
              </w:rPr>
              <w:t>3</w:t>
            </w:r>
          </w:p>
          <w:p w14:paraId="4D057B0C" w14:textId="77777777" w:rsidR="000476D8" w:rsidRPr="00532DAE" w:rsidRDefault="000476D8">
            <w:pPr>
              <w:pStyle w:val="ARfintablecolheadright"/>
              <w:spacing w:before="16" w:after="10" w:line="216" w:lineRule="auto"/>
              <w:ind w:right="0"/>
              <w:rPr>
                <w:rFonts w:cs="Arial"/>
                <w:sz w:val="15"/>
                <w:szCs w:val="15"/>
              </w:rPr>
            </w:pPr>
            <w:r w:rsidRPr="00532DAE">
              <w:rPr>
                <w:rFonts w:cs="Arial"/>
                <w:sz w:val="15"/>
                <w:szCs w:val="15"/>
              </w:rPr>
              <w:t>$M</w:t>
            </w:r>
          </w:p>
        </w:tc>
        <w:tc>
          <w:tcPr>
            <w:tcW w:w="709" w:type="dxa"/>
            <w:tcBorders>
              <w:bottom w:val="single" w:sz="4" w:space="0" w:color="auto"/>
            </w:tcBorders>
            <w:hideMark/>
          </w:tcPr>
          <w:p w14:paraId="664E58CB" w14:textId="77777777" w:rsidR="000476D8" w:rsidRPr="00532DAE" w:rsidRDefault="000476D8">
            <w:pPr>
              <w:pStyle w:val="ARfintablecolheadright"/>
              <w:spacing w:before="16" w:after="10" w:line="228" w:lineRule="auto"/>
              <w:ind w:right="0"/>
              <w:rPr>
                <w:rFonts w:cs="Arial"/>
                <w:sz w:val="15"/>
                <w:szCs w:val="15"/>
              </w:rPr>
            </w:pPr>
            <w:r w:rsidRPr="00532DAE">
              <w:rPr>
                <w:rFonts w:cs="Arial"/>
                <w:sz w:val="15"/>
                <w:szCs w:val="15"/>
              </w:rPr>
              <w:t>4</w:t>
            </w:r>
            <w:r w:rsidRPr="00532DAE">
              <w:rPr>
                <w:rStyle w:val="Superscript"/>
                <w:sz w:val="15"/>
                <w:szCs w:val="15"/>
              </w:rPr>
              <w:t>(ii)</w:t>
            </w:r>
          </w:p>
          <w:p w14:paraId="66B150FD" w14:textId="77777777" w:rsidR="000476D8" w:rsidRPr="00532DAE" w:rsidRDefault="000476D8">
            <w:pPr>
              <w:pStyle w:val="ARfintablecolheadright"/>
              <w:spacing w:before="16" w:after="10" w:line="216" w:lineRule="auto"/>
              <w:ind w:right="0"/>
              <w:rPr>
                <w:rFonts w:cs="Arial"/>
                <w:sz w:val="15"/>
                <w:szCs w:val="15"/>
              </w:rPr>
            </w:pPr>
            <w:r w:rsidRPr="00532DAE">
              <w:rPr>
                <w:rFonts w:cs="Arial"/>
                <w:sz w:val="15"/>
                <w:szCs w:val="15"/>
              </w:rPr>
              <w:t>$M</w:t>
            </w:r>
          </w:p>
        </w:tc>
        <w:tc>
          <w:tcPr>
            <w:tcW w:w="757" w:type="dxa"/>
            <w:tcBorders>
              <w:bottom w:val="single" w:sz="4" w:space="0" w:color="auto"/>
            </w:tcBorders>
            <w:hideMark/>
          </w:tcPr>
          <w:p w14:paraId="3B7CF3AB" w14:textId="77777777" w:rsidR="000476D8" w:rsidRPr="00532DAE" w:rsidRDefault="000476D8">
            <w:pPr>
              <w:pStyle w:val="ARfintablecolheadright"/>
              <w:spacing w:before="16" w:after="10" w:line="216" w:lineRule="auto"/>
              <w:ind w:right="0"/>
              <w:rPr>
                <w:rFonts w:cs="Arial"/>
                <w:sz w:val="15"/>
                <w:szCs w:val="15"/>
              </w:rPr>
            </w:pPr>
            <w:r w:rsidRPr="00532DAE">
              <w:rPr>
                <w:rFonts w:cs="Arial"/>
                <w:sz w:val="15"/>
                <w:szCs w:val="15"/>
              </w:rPr>
              <w:t>5</w:t>
            </w:r>
          </w:p>
          <w:p w14:paraId="439CC754" w14:textId="77777777" w:rsidR="000476D8" w:rsidRPr="00532DAE" w:rsidRDefault="000476D8">
            <w:pPr>
              <w:pStyle w:val="ARfintablecolheadright"/>
              <w:spacing w:before="16" w:after="10" w:line="216" w:lineRule="auto"/>
              <w:ind w:right="0"/>
              <w:rPr>
                <w:rFonts w:cs="Arial"/>
                <w:sz w:val="15"/>
                <w:szCs w:val="15"/>
              </w:rPr>
            </w:pPr>
            <w:r w:rsidRPr="00532DAE">
              <w:rPr>
                <w:rFonts w:cs="Arial"/>
                <w:sz w:val="15"/>
                <w:szCs w:val="15"/>
              </w:rPr>
              <w:t>$M</w:t>
            </w:r>
          </w:p>
        </w:tc>
        <w:tc>
          <w:tcPr>
            <w:tcW w:w="639" w:type="dxa"/>
            <w:tcBorders>
              <w:bottom w:val="single" w:sz="4" w:space="0" w:color="auto"/>
            </w:tcBorders>
            <w:hideMark/>
          </w:tcPr>
          <w:p w14:paraId="7097C40B" w14:textId="77777777" w:rsidR="000476D8" w:rsidRPr="00532DAE" w:rsidRDefault="000476D8">
            <w:pPr>
              <w:pStyle w:val="ARfintablecolheadright"/>
              <w:spacing w:before="16" w:after="10" w:line="216" w:lineRule="auto"/>
              <w:ind w:right="0"/>
              <w:rPr>
                <w:rFonts w:cs="Arial"/>
                <w:sz w:val="15"/>
                <w:szCs w:val="15"/>
              </w:rPr>
            </w:pPr>
            <w:r w:rsidRPr="00532DAE">
              <w:rPr>
                <w:rFonts w:cs="Arial"/>
                <w:sz w:val="15"/>
                <w:szCs w:val="15"/>
              </w:rPr>
              <w:t>6</w:t>
            </w:r>
          </w:p>
          <w:p w14:paraId="0948D4BB" w14:textId="77777777" w:rsidR="000476D8" w:rsidRPr="00532DAE" w:rsidRDefault="000476D8">
            <w:pPr>
              <w:pStyle w:val="ARfintablecolheadright"/>
              <w:spacing w:before="16" w:after="10" w:line="216" w:lineRule="auto"/>
              <w:ind w:right="0"/>
              <w:rPr>
                <w:rFonts w:cs="Arial"/>
                <w:sz w:val="15"/>
                <w:szCs w:val="15"/>
              </w:rPr>
            </w:pPr>
            <w:r w:rsidRPr="00532DAE">
              <w:rPr>
                <w:rFonts w:cs="Arial"/>
                <w:sz w:val="15"/>
                <w:szCs w:val="15"/>
              </w:rPr>
              <w:t>$M</w:t>
            </w:r>
          </w:p>
        </w:tc>
        <w:tc>
          <w:tcPr>
            <w:tcW w:w="708" w:type="dxa"/>
            <w:tcBorders>
              <w:bottom w:val="single" w:sz="4" w:space="0" w:color="auto"/>
            </w:tcBorders>
            <w:hideMark/>
          </w:tcPr>
          <w:p w14:paraId="4A15D1CA" w14:textId="77777777" w:rsidR="000476D8" w:rsidRPr="00532DAE" w:rsidRDefault="000476D8">
            <w:pPr>
              <w:pStyle w:val="ARfintablecolheadright"/>
              <w:spacing w:before="16" w:after="10" w:line="216" w:lineRule="auto"/>
              <w:ind w:right="0"/>
              <w:rPr>
                <w:rFonts w:cs="Arial"/>
                <w:sz w:val="15"/>
                <w:szCs w:val="15"/>
              </w:rPr>
            </w:pPr>
            <w:r w:rsidRPr="00532DAE">
              <w:rPr>
                <w:rFonts w:cs="Arial"/>
                <w:sz w:val="15"/>
                <w:szCs w:val="15"/>
              </w:rPr>
              <w:t>7</w:t>
            </w:r>
          </w:p>
          <w:p w14:paraId="421E13A4" w14:textId="77777777" w:rsidR="000476D8" w:rsidRPr="00532DAE" w:rsidRDefault="000476D8">
            <w:pPr>
              <w:pStyle w:val="ARfintablecolheadright"/>
              <w:spacing w:before="16" w:after="10" w:line="216" w:lineRule="auto"/>
              <w:ind w:right="0"/>
              <w:rPr>
                <w:rFonts w:cs="Arial"/>
                <w:sz w:val="15"/>
                <w:szCs w:val="15"/>
              </w:rPr>
            </w:pPr>
            <w:r w:rsidRPr="00532DAE">
              <w:rPr>
                <w:rFonts w:cs="Arial"/>
                <w:sz w:val="15"/>
                <w:szCs w:val="15"/>
              </w:rPr>
              <w:t>$M</w:t>
            </w:r>
          </w:p>
        </w:tc>
        <w:tc>
          <w:tcPr>
            <w:tcW w:w="708" w:type="dxa"/>
            <w:tcBorders>
              <w:bottom w:val="single" w:sz="4" w:space="0" w:color="auto"/>
            </w:tcBorders>
            <w:hideMark/>
          </w:tcPr>
          <w:p w14:paraId="16E44B94" w14:textId="77777777" w:rsidR="000476D8" w:rsidRPr="00532DAE" w:rsidRDefault="000476D8">
            <w:pPr>
              <w:pStyle w:val="ARfintablecolheadright"/>
              <w:spacing w:before="16" w:after="10" w:line="216" w:lineRule="auto"/>
              <w:ind w:right="0"/>
              <w:rPr>
                <w:rFonts w:cs="Arial"/>
                <w:sz w:val="15"/>
                <w:szCs w:val="15"/>
              </w:rPr>
            </w:pPr>
            <w:r w:rsidRPr="00532DAE">
              <w:rPr>
                <w:rFonts w:cs="Arial"/>
                <w:sz w:val="15"/>
                <w:szCs w:val="15"/>
              </w:rPr>
              <w:t>8</w:t>
            </w:r>
          </w:p>
          <w:p w14:paraId="4F342DCE" w14:textId="77777777" w:rsidR="000476D8" w:rsidRPr="00532DAE" w:rsidRDefault="000476D8">
            <w:pPr>
              <w:pStyle w:val="ARfintablecolheadright"/>
              <w:spacing w:before="16" w:after="10" w:line="216" w:lineRule="auto"/>
              <w:ind w:right="0"/>
              <w:rPr>
                <w:rFonts w:cs="Arial"/>
                <w:sz w:val="15"/>
                <w:szCs w:val="15"/>
              </w:rPr>
            </w:pPr>
            <w:r w:rsidRPr="00532DAE">
              <w:rPr>
                <w:rFonts w:cs="Arial"/>
                <w:sz w:val="15"/>
                <w:szCs w:val="15"/>
              </w:rPr>
              <w:t>$M</w:t>
            </w:r>
          </w:p>
        </w:tc>
        <w:tc>
          <w:tcPr>
            <w:tcW w:w="749" w:type="dxa"/>
            <w:tcBorders>
              <w:bottom w:val="single" w:sz="4" w:space="0" w:color="auto"/>
            </w:tcBorders>
            <w:hideMark/>
          </w:tcPr>
          <w:p w14:paraId="1FCE04CA" w14:textId="77777777" w:rsidR="000476D8" w:rsidRPr="00532DAE" w:rsidRDefault="000476D8">
            <w:pPr>
              <w:pStyle w:val="ARfintablecolheadright"/>
              <w:spacing w:before="16" w:after="10" w:line="216" w:lineRule="auto"/>
              <w:ind w:right="0"/>
              <w:rPr>
                <w:rFonts w:cs="Arial"/>
                <w:sz w:val="15"/>
                <w:szCs w:val="15"/>
              </w:rPr>
            </w:pPr>
            <w:r w:rsidRPr="00532DAE">
              <w:rPr>
                <w:rFonts w:cs="Arial"/>
                <w:sz w:val="15"/>
                <w:szCs w:val="15"/>
              </w:rPr>
              <w:t>9</w:t>
            </w:r>
          </w:p>
          <w:p w14:paraId="3D9A81C4" w14:textId="77777777" w:rsidR="000476D8" w:rsidRPr="00532DAE" w:rsidRDefault="000476D8">
            <w:pPr>
              <w:pStyle w:val="ARfintablecolheadright"/>
              <w:spacing w:before="16" w:after="10" w:line="216" w:lineRule="auto"/>
              <w:ind w:right="0"/>
              <w:rPr>
                <w:rFonts w:cs="Arial"/>
                <w:sz w:val="15"/>
                <w:szCs w:val="15"/>
              </w:rPr>
            </w:pPr>
            <w:r w:rsidRPr="00532DAE">
              <w:rPr>
                <w:rFonts w:cs="Arial"/>
                <w:sz w:val="15"/>
                <w:szCs w:val="15"/>
              </w:rPr>
              <w:t>$M</w:t>
            </w:r>
          </w:p>
        </w:tc>
        <w:tc>
          <w:tcPr>
            <w:tcW w:w="738" w:type="dxa"/>
            <w:tcBorders>
              <w:bottom w:val="single" w:sz="4" w:space="0" w:color="auto"/>
            </w:tcBorders>
            <w:hideMark/>
          </w:tcPr>
          <w:p w14:paraId="6B710182" w14:textId="77777777" w:rsidR="000476D8" w:rsidRPr="00532DAE" w:rsidRDefault="000476D8">
            <w:pPr>
              <w:pStyle w:val="ARfintablecolheadright"/>
              <w:spacing w:before="16" w:after="10" w:line="216" w:lineRule="auto"/>
              <w:ind w:right="0"/>
              <w:rPr>
                <w:rFonts w:cs="Arial"/>
                <w:sz w:val="15"/>
                <w:szCs w:val="15"/>
              </w:rPr>
            </w:pPr>
            <w:r w:rsidRPr="00532DAE">
              <w:rPr>
                <w:rFonts w:cs="Arial"/>
                <w:sz w:val="15"/>
                <w:szCs w:val="15"/>
              </w:rPr>
              <w:t>10</w:t>
            </w:r>
          </w:p>
          <w:p w14:paraId="6953D91A" w14:textId="77777777" w:rsidR="000476D8" w:rsidRPr="00532DAE" w:rsidRDefault="000476D8">
            <w:pPr>
              <w:pStyle w:val="ARfintablecolheadright"/>
              <w:spacing w:before="16" w:after="10" w:line="216" w:lineRule="auto"/>
              <w:ind w:right="0"/>
              <w:rPr>
                <w:rFonts w:cs="Arial"/>
                <w:sz w:val="15"/>
                <w:szCs w:val="15"/>
              </w:rPr>
            </w:pPr>
            <w:r w:rsidRPr="00532DAE">
              <w:rPr>
                <w:rFonts w:cs="Arial"/>
                <w:sz w:val="15"/>
                <w:szCs w:val="15"/>
              </w:rPr>
              <w:t>$M</w:t>
            </w:r>
          </w:p>
        </w:tc>
        <w:tc>
          <w:tcPr>
            <w:tcW w:w="738" w:type="dxa"/>
            <w:tcBorders>
              <w:bottom w:val="single" w:sz="4" w:space="0" w:color="auto"/>
            </w:tcBorders>
            <w:hideMark/>
          </w:tcPr>
          <w:p w14:paraId="50BCA478" w14:textId="77777777" w:rsidR="000476D8" w:rsidRPr="00532DAE" w:rsidRDefault="000476D8">
            <w:pPr>
              <w:pStyle w:val="ARfintablecolheadright"/>
              <w:spacing w:before="16" w:after="10" w:line="216" w:lineRule="auto"/>
              <w:ind w:right="0"/>
              <w:rPr>
                <w:rFonts w:cs="Arial"/>
                <w:sz w:val="15"/>
                <w:szCs w:val="15"/>
              </w:rPr>
            </w:pPr>
            <w:r w:rsidRPr="00532DAE">
              <w:rPr>
                <w:rFonts w:cs="Arial"/>
                <w:sz w:val="15"/>
                <w:szCs w:val="15"/>
              </w:rPr>
              <w:t>11</w:t>
            </w:r>
          </w:p>
          <w:p w14:paraId="6FFE6A41" w14:textId="77777777" w:rsidR="000476D8" w:rsidRPr="00532DAE" w:rsidRDefault="000476D8">
            <w:pPr>
              <w:pStyle w:val="ARfintablecolheadright"/>
              <w:spacing w:before="16" w:after="10" w:line="216" w:lineRule="auto"/>
              <w:ind w:right="0"/>
              <w:rPr>
                <w:rFonts w:cs="Arial"/>
                <w:sz w:val="15"/>
                <w:szCs w:val="15"/>
              </w:rPr>
            </w:pPr>
            <w:r w:rsidRPr="00532DAE">
              <w:rPr>
                <w:rFonts w:cs="Arial"/>
                <w:sz w:val="15"/>
                <w:szCs w:val="15"/>
              </w:rPr>
              <w:t>$M</w:t>
            </w:r>
          </w:p>
        </w:tc>
        <w:tc>
          <w:tcPr>
            <w:tcW w:w="738" w:type="dxa"/>
            <w:tcBorders>
              <w:bottom w:val="single" w:sz="4" w:space="0" w:color="auto"/>
            </w:tcBorders>
            <w:hideMark/>
          </w:tcPr>
          <w:p w14:paraId="0E3F3794" w14:textId="77777777" w:rsidR="000476D8" w:rsidRPr="00532DAE" w:rsidRDefault="000476D8">
            <w:pPr>
              <w:pStyle w:val="ARfintablecolheadright"/>
              <w:spacing w:before="16" w:after="10" w:line="216" w:lineRule="auto"/>
              <w:ind w:right="0"/>
              <w:rPr>
                <w:rFonts w:cs="Arial"/>
                <w:sz w:val="15"/>
                <w:szCs w:val="15"/>
              </w:rPr>
            </w:pPr>
            <w:r w:rsidRPr="00532DAE">
              <w:rPr>
                <w:rFonts w:cs="Arial"/>
                <w:sz w:val="15"/>
                <w:szCs w:val="15"/>
              </w:rPr>
              <w:t>12</w:t>
            </w:r>
          </w:p>
          <w:p w14:paraId="2A43D4E6" w14:textId="77777777" w:rsidR="000476D8" w:rsidRPr="00532DAE" w:rsidRDefault="000476D8">
            <w:pPr>
              <w:pStyle w:val="ARfintablecolheadright"/>
              <w:spacing w:before="16" w:after="10" w:line="216" w:lineRule="auto"/>
              <w:ind w:right="0"/>
              <w:rPr>
                <w:rFonts w:cs="Arial"/>
                <w:sz w:val="15"/>
                <w:szCs w:val="15"/>
              </w:rPr>
            </w:pPr>
            <w:r w:rsidRPr="00532DAE">
              <w:rPr>
                <w:rFonts w:cs="Arial"/>
                <w:sz w:val="15"/>
                <w:szCs w:val="15"/>
              </w:rPr>
              <w:t>$M</w:t>
            </w:r>
          </w:p>
        </w:tc>
        <w:tc>
          <w:tcPr>
            <w:tcW w:w="590" w:type="dxa"/>
            <w:tcBorders>
              <w:bottom w:val="single" w:sz="4" w:space="0" w:color="auto"/>
            </w:tcBorders>
            <w:hideMark/>
          </w:tcPr>
          <w:p w14:paraId="074B54DF" w14:textId="77777777" w:rsidR="000476D8" w:rsidRPr="00532DAE" w:rsidRDefault="000476D8">
            <w:pPr>
              <w:pStyle w:val="ARfintablecolheadright"/>
              <w:spacing w:before="16" w:after="10" w:line="216" w:lineRule="auto"/>
              <w:ind w:right="0"/>
              <w:rPr>
                <w:rFonts w:cs="Arial"/>
                <w:sz w:val="15"/>
                <w:szCs w:val="15"/>
              </w:rPr>
            </w:pPr>
            <w:r w:rsidRPr="00532DAE">
              <w:rPr>
                <w:rFonts w:cs="Arial"/>
                <w:sz w:val="15"/>
                <w:szCs w:val="15"/>
              </w:rPr>
              <w:t>13</w:t>
            </w:r>
          </w:p>
          <w:p w14:paraId="7003B644" w14:textId="77777777" w:rsidR="000476D8" w:rsidRPr="00532DAE" w:rsidRDefault="000476D8">
            <w:pPr>
              <w:pStyle w:val="ARfintablecolheadright"/>
              <w:spacing w:before="16" w:after="10" w:line="216" w:lineRule="auto"/>
              <w:ind w:right="0"/>
              <w:rPr>
                <w:rFonts w:cs="Arial"/>
                <w:sz w:val="15"/>
                <w:szCs w:val="15"/>
              </w:rPr>
            </w:pPr>
            <w:r w:rsidRPr="00532DAE">
              <w:rPr>
                <w:rFonts w:cs="Arial"/>
                <w:sz w:val="15"/>
                <w:szCs w:val="15"/>
              </w:rPr>
              <w:t>$M</w:t>
            </w:r>
          </w:p>
        </w:tc>
        <w:tc>
          <w:tcPr>
            <w:tcW w:w="737" w:type="dxa"/>
            <w:tcBorders>
              <w:bottom w:val="single" w:sz="4" w:space="0" w:color="auto"/>
            </w:tcBorders>
            <w:hideMark/>
          </w:tcPr>
          <w:p w14:paraId="597444F0" w14:textId="77777777" w:rsidR="000476D8" w:rsidRPr="00532DAE" w:rsidRDefault="000476D8">
            <w:pPr>
              <w:pStyle w:val="ARfintablecolheadright"/>
              <w:spacing w:before="16" w:after="10" w:line="216" w:lineRule="auto"/>
              <w:ind w:right="0"/>
              <w:rPr>
                <w:rFonts w:cs="Arial"/>
                <w:sz w:val="15"/>
                <w:szCs w:val="15"/>
              </w:rPr>
            </w:pPr>
            <w:r w:rsidRPr="00532DAE">
              <w:rPr>
                <w:rFonts w:cs="Arial"/>
                <w:sz w:val="15"/>
                <w:szCs w:val="15"/>
              </w:rPr>
              <w:t>14</w:t>
            </w:r>
          </w:p>
          <w:p w14:paraId="5C859D4D" w14:textId="77777777" w:rsidR="000476D8" w:rsidRPr="00532DAE" w:rsidRDefault="000476D8">
            <w:pPr>
              <w:pStyle w:val="ARfintablecolheadright"/>
              <w:spacing w:before="16" w:after="10" w:line="216" w:lineRule="auto"/>
              <w:ind w:right="0"/>
              <w:rPr>
                <w:rFonts w:cs="Arial"/>
                <w:sz w:val="15"/>
                <w:szCs w:val="15"/>
              </w:rPr>
            </w:pPr>
            <w:r w:rsidRPr="00532DAE">
              <w:rPr>
                <w:rFonts w:cs="Arial"/>
                <w:sz w:val="15"/>
                <w:szCs w:val="15"/>
              </w:rPr>
              <w:t>$M</w:t>
            </w:r>
          </w:p>
        </w:tc>
        <w:tc>
          <w:tcPr>
            <w:tcW w:w="738" w:type="dxa"/>
            <w:tcBorders>
              <w:bottom w:val="single" w:sz="4" w:space="0" w:color="auto"/>
            </w:tcBorders>
            <w:hideMark/>
          </w:tcPr>
          <w:p w14:paraId="0CF08551" w14:textId="77777777" w:rsidR="000476D8" w:rsidRPr="00532DAE" w:rsidRDefault="000476D8">
            <w:pPr>
              <w:pStyle w:val="ARfintablecolheadright"/>
              <w:spacing w:before="16" w:after="10" w:line="216" w:lineRule="auto"/>
              <w:ind w:right="0"/>
              <w:rPr>
                <w:rFonts w:cs="Arial"/>
                <w:sz w:val="15"/>
                <w:szCs w:val="15"/>
              </w:rPr>
            </w:pPr>
            <w:r w:rsidRPr="00532DAE">
              <w:rPr>
                <w:rFonts w:cs="Arial"/>
                <w:sz w:val="15"/>
                <w:szCs w:val="15"/>
              </w:rPr>
              <w:t>15</w:t>
            </w:r>
          </w:p>
          <w:p w14:paraId="02372EF3" w14:textId="77777777" w:rsidR="000476D8" w:rsidRPr="00532DAE" w:rsidRDefault="000476D8">
            <w:pPr>
              <w:pStyle w:val="ARfintablecolheadright"/>
              <w:spacing w:before="16" w:after="10" w:line="216" w:lineRule="auto"/>
              <w:ind w:right="0"/>
              <w:rPr>
                <w:rFonts w:cs="Arial"/>
                <w:sz w:val="15"/>
                <w:szCs w:val="15"/>
              </w:rPr>
            </w:pPr>
            <w:r w:rsidRPr="00532DAE">
              <w:rPr>
                <w:rFonts w:cs="Arial"/>
                <w:sz w:val="15"/>
                <w:szCs w:val="15"/>
              </w:rPr>
              <w:t>$M</w:t>
            </w:r>
          </w:p>
        </w:tc>
        <w:tc>
          <w:tcPr>
            <w:tcW w:w="590" w:type="dxa"/>
            <w:tcBorders>
              <w:bottom w:val="single" w:sz="4" w:space="0" w:color="auto"/>
            </w:tcBorders>
            <w:hideMark/>
          </w:tcPr>
          <w:p w14:paraId="1A10CE70" w14:textId="77777777" w:rsidR="000476D8" w:rsidRPr="00532DAE" w:rsidRDefault="000476D8">
            <w:pPr>
              <w:pStyle w:val="ARfintablecolheadright"/>
              <w:spacing w:before="16" w:after="10" w:line="216" w:lineRule="auto"/>
              <w:ind w:right="0"/>
              <w:rPr>
                <w:rFonts w:cs="Arial"/>
                <w:sz w:val="15"/>
                <w:szCs w:val="15"/>
              </w:rPr>
            </w:pPr>
            <w:proofErr w:type="spellStart"/>
            <w:r w:rsidRPr="00532DAE">
              <w:rPr>
                <w:rFonts w:cs="Arial"/>
                <w:sz w:val="15"/>
                <w:szCs w:val="15"/>
              </w:rPr>
              <w:t>Elimin</w:t>
            </w:r>
            <w:proofErr w:type="spellEnd"/>
            <w:r w:rsidRPr="00532DAE">
              <w:rPr>
                <w:rFonts w:cs="Arial"/>
                <w:sz w:val="15"/>
                <w:szCs w:val="15"/>
              </w:rPr>
              <w:t>-</w:t>
            </w:r>
            <w:r w:rsidRPr="00532DAE">
              <w:rPr>
                <w:rFonts w:cs="Arial"/>
                <w:sz w:val="15"/>
                <w:szCs w:val="15"/>
              </w:rPr>
              <w:br/>
            </w:r>
            <w:proofErr w:type="spellStart"/>
            <w:r w:rsidRPr="00532DAE">
              <w:rPr>
                <w:rFonts w:cs="Arial"/>
                <w:sz w:val="15"/>
                <w:szCs w:val="15"/>
              </w:rPr>
              <w:t>ation</w:t>
            </w:r>
            <w:proofErr w:type="spellEnd"/>
          </w:p>
          <w:p w14:paraId="11CC4DF9" w14:textId="77777777" w:rsidR="000476D8" w:rsidRPr="00532DAE" w:rsidRDefault="000476D8">
            <w:pPr>
              <w:pStyle w:val="ARfintablecolheadright"/>
              <w:spacing w:before="16" w:after="10" w:line="216" w:lineRule="auto"/>
              <w:ind w:right="0"/>
              <w:rPr>
                <w:rFonts w:cs="Arial"/>
                <w:sz w:val="15"/>
                <w:szCs w:val="15"/>
              </w:rPr>
            </w:pPr>
            <w:r w:rsidRPr="00532DAE">
              <w:rPr>
                <w:rFonts w:cs="Arial"/>
                <w:sz w:val="15"/>
                <w:szCs w:val="15"/>
              </w:rPr>
              <w:t>$M</w:t>
            </w:r>
          </w:p>
        </w:tc>
        <w:tc>
          <w:tcPr>
            <w:tcW w:w="744" w:type="dxa"/>
            <w:tcBorders>
              <w:bottom w:val="single" w:sz="4" w:space="0" w:color="auto"/>
            </w:tcBorders>
            <w:hideMark/>
          </w:tcPr>
          <w:p w14:paraId="65D8052C" w14:textId="77777777" w:rsidR="000476D8" w:rsidRPr="00532DAE" w:rsidRDefault="000476D8">
            <w:pPr>
              <w:pStyle w:val="ARfintablecolheadright"/>
              <w:spacing w:before="16" w:after="10" w:line="216" w:lineRule="auto"/>
              <w:ind w:right="0"/>
              <w:rPr>
                <w:rFonts w:cs="Arial"/>
                <w:sz w:val="15"/>
                <w:szCs w:val="15"/>
              </w:rPr>
            </w:pPr>
            <w:r w:rsidRPr="00532DAE">
              <w:rPr>
                <w:rFonts w:cs="Arial"/>
                <w:sz w:val="15"/>
                <w:szCs w:val="15"/>
              </w:rPr>
              <w:t>Total</w:t>
            </w:r>
          </w:p>
          <w:p w14:paraId="2B4B6046" w14:textId="77777777" w:rsidR="000476D8" w:rsidRPr="00532DAE" w:rsidRDefault="000476D8">
            <w:pPr>
              <w:pStyle w:val="ARfintablecolheadright"/>
              <w:spacing w:before="16" w:after="10" w:line="216" w:lineRule="auto"/>
              <w:ind w:right="0"/>
              <w:rPr>
                <w:rFonts w:cs="Arial"/>
                <w:sz w:val="15"/>
                <w:szCs w:val="15"/>
              </w:rPr>
            </w:pPr>
            <w:r w:rsidRPr="00532DAE">
              <w:rPr>
                <w:rFonts w:cs="Arial"/>
                <w:sz w:val="15"/>
                <w:szCs w:val="15"/>
              </w:rPr>
              <w:t>$M</w:t>
            </w:r>
          </w:p>
        </w:tc>
      </w:tr>
      <w:tr w:rsidR="000476D8" w:rsidRPr="00532DAE" w14:paraId="02EA816A" w14:textId="77777777">
        <w:trPr>
          <w:trHeight w:val="170"/>
        </w:trPr>
        <w:tc>
          <w:tcPr>
            <w:tcW w:w="14459" w:type="dxa"/>
            <w:gridSpan w:val="18"/>
            <w:tcBorders>
              <w:top w:val="single" w:sz="4" w:space="0" w:color="auto"/>
              <w:bottom w:val="single" w:sz="4" w:space="0" w:color="A6A6A6" w:themeColor="background1" w:themeShade="A6"/>
            </w:tcBorders>
            <w:hideMark/>
          </w:tcPr>
          <w:p w14:paraId="28C75A93" w14:textId="77777777" w:rsidR="000476D8" w:rsidRPr="00532DAE" w:rsidRDefault="000476D8">
            <w:pPr>
              <w:pStyle w:val="ARfintablebodybold"/>
              <w:spacing w:before="16" w:after="10" w:line="216" w:lineRule="auto"/>
              <w:ind w:right="0"/>
              <w:rPr>
                <w:rFonts w:cs="Arial"/>
                <w:sz w:val="15"/>
                <w:szCs w:val="15"/>
              </w:rPr>
            </w:pPr>
            <w:r w:rsidRPr="00532DAE">
              <w:rPr>
                <w:sz w:val="15"/>
                <w:szCs w:val="15"/>
              </w:rPr>
              <w:t>Total revenue and income from transactions</w:t>
            </w:r>
          </w:p>
        </w:tc>
      </w:tr>
      <w:tr w:rsidR="000476D8" w:rsidRPr="00532DAE" w14:paraId="1B66D47D" w14:textId="77777777">
        <w:trPr>
          <w:trHeight w:val="170"/>
        </w:trPr>
        <w:tc>
          <w:tcPr>
            <w:tcW w:w="2303" w:type="dxa"/>
            <w:tcBorders>
              <w:top w:val="single" w:sz="4" w:space="0" w:color="A6A6A6" w:themeColor="background1" w:themeShade="A6"/>
              <w:bottom w:val="single" w:sz="4" w:space="0" w:color="A6A6A6" w:themeColor="background1" w:themeShade="A6"/>
            </w:tcBorders>
            <w:hideMark/>
          </w:tcPr>
          <w:p w14:paraId="797361F9" w14:textId="77777777" w:rsidR="000476D8" w:rsidRPr="00532DAE" w:rsidRDefault="000476D8">
            <w:pPr>
              <w:pStyle w:val="ARfintablebody"/>
              <w:spacing w:before="16" w:after="10" w:line="216" w:lineRule="auto"/>
              <w:ind w:right="0"/>
              <w:rPr>
                <w:sz w:val="15"/>
                <w:szCs w:val="15"/>
              </w:rPr>
            </w:pPr>
            <w:r w:rsidRPr="00532DAE">
              <w:rPr>
                <w:sz w:val="15"/>
                <w:szCs w:val="15"/>
              </w:rPr>
              <w:t>Output appropriations</w:t>
            </w:r>
          </w:p>
        </w:tc>
        <w:tc>
          <w:tcPr>
            <w:tcW w:w="938" w:type="dxa"/>
            <w:tcBorders>
              <w:top w:val="single" w:sz="4" w:space="0" w:color="A6A6A6" w:themeColor="background1" w:themeShade="A6"/>
              <w:bottom w:val="single" w:sz="4" w:space="0" w:color="A6A6A6" w:themeColor="background1" w:themeShade="A6"/>
            </w:tcBorders>
            <w:noWrap/>
            <w:hideMark/>
          </w:tcPr>
          <w:p w14:paraId="5A827C94" w14:textId="77777777" w:rsidR="000476D8" w:rsidRPr="00532DAE" w:rsidRDefault="000476D8">
            <w:pPr>
              <w:pStyle w:val="ARfintablebodyright"/>
              <w:spacing w:before="16" w:after="10" w:line="216" w:lineRule="auto"/>
              <w:ind w:right="0"/>
              <w:rPr>
                <w:sz w:val="15"/>
                <w:szCs w:val="15"/>
              </w:rPr>
            </w:pPr>
            <w:r w:rsidRPr="00532DAE">
              <w:rPr>
                <w:sz w:val="15"/>
                <w:szCs w:val="15"/>
              </w:rPr>
              <w:t>397.9</w:t>
            </w:r>
          </w:p>
        </w:tc>
        <w:tc>
          <w:tcPr>
            <w:tcW w:w="737" w:type="dxa"/>
            <w:tcBorders>
              <w:top w:val="single" w:sz="4" w:space="0" w:color="A6A6A6" w:themeColor="background1" w:themeShade="A6"/>
              <w:bottom w:val="single" w:sz="4" w:space="0" w:color="A6A6A6" w:themeColor="background1" w:themeShade="A6"/>
            </w:tcBorders>
            <w:noWrap/>
            <w:hideMark/>
          </w:tcPr>
          <w:p w14:paraId="5AF2128E" w14:textId="77777777" w:rsidR="000476D8" w:rsidRPr="00532DAE" w:rsidRDefault="000476D8">
            <w:pPr>
              <w:pStyle w:val="ARfintablebodyright"/>
              <w:spacing w:before="16" w:after="10" w:line="216" w:lineRule="auto"/>
              <w:ind w:right="0"/>
              <w:rPr>
                <w:sz w:val="15"/>
                <w:szCs w:val="15"/>
              </w:rPr>
            </w:pPr>
            <w:r w:rsidRPr="00532DAE">
              <w:rPr>
                <w:sz w:val="15"/>
                <w:szCs w:val="15"/>
              </w:rPr>
              <w:t>1,845.9</w:t>
            </w:r>
          </w:p>
        </w:tc>
        <w:tc>
          <w:tcPr>
            <w:tcW w:w="598" w:type="dxa"/>
            <w:tcBorders>
              <w:top w:val="single" w:sz="4" w:space="0" w:color="A6A6A6" w:themeColor="background1" w:themeShade="A6"/>
              <w:bottom w:val="single" w:sz="4" w:space="0" w:color="A6A6A6" w:themeColor="background1" w:themeShade="A6"/>
            </w:tcBorders>
            <w:noWrap/>
            <w:hideMark/>
          </w:tcPr>
          <w:p w14:paraId="13BEB4CB" w14:textId="77777777" w:rsidR="000476D8" w:rsidRPr="00532DAE" w:rsidRDefault="000476D8">
            <w:pPr>
              <w:pStyle w:val="ARfintablebodyright"/>
              <w:spacing w:before="16" w:after="10" w:line="216" w:lineRule="auto"/>
              <w:ind w:right="0"/>
              <w:rPr>
                <w:sz w:val="15"/>
                <w:szCs w:val="15"/>
              </w:rPr>
            </w:pPr>
            <w:r w:rsidRPr="00532DAE">
              <w:rPr>
                <w:sz w:val="15"/>
                <w:szCs w:val="15"/>
              </w:rPr>
              <w:t>831.2</w:t>
            </w:r>
          </w:p>
        </w:tc>
        <w:tc>
          <w:tcPr>
            <w:tcW w:w="709" w:type="dxa"/>
            <w:tcBorders>
              <w:top w:val="single" w:sz="4" w:space="0" w:color="A6A6A6" w:themeColor="background1" w:themeShade="A6"/>
              <w:bottom w:val="single" w:sz="4" w:space="0" w:color="A6A6A6" w:themeColor="background1" w:themeShade="A6"/>
            </w:tcBorders>
            <w:noWrap/>
            <w:hideMark/>
          </w:tcPr>
          <w:p w14:paraId="162A961B" w14:textId="77777777" w:rsidR="000476D8" w:rsidRPr="00532DAE" w:rsidRDefault="000476D8">
            <w:pPr>
              <w:pStyle w:val="ARfintablebodyright"/>
              <w:spacing w:before="16" w:after="10" w:line="216" w:lineRule="auto"/>
              <w:ind w:right="0"/>
              <w:rPr>
                <w:sz w:val="15"/>
                <w:szCs w:val="15"/>
              </w:rPr>
            </w:pPr>
            <w:r w:rsidRPr="00532DAE">
              <w:rPr>
                <w:sz w:val="15"/>
                <w:szCs w:val="15"/>
              </w:rPr>
              <w:t>1,691.8</w:t>
            </w:r>
          </w:p>
        </w:tc>
        <w:tc>
          <w:tcPr>
            <w:tcW w:w="757" w:type="dxa"/>
            <w:tcBorders>
              <w:top w:val="single" w:sz="4" w:space="0" w:color="A6A6A6" w:themeColor="background1" w:themeShade="A6"/>
              <w:bottom w:val="single" w:sz="4" w:space="0" w:color="A6A6A6" w:themeColor="background1" w:themeShade="A6"/>
            </w:tcBorders>
            <w:noWrap/>
            <w:hideMark/>
          </w:tcPr>
          <w:p w14:paraId="7ACD52C9" w14:textId="77777777" w:rsidR="000476D8" w:rsidRPr="00532DAE" w:rsidRDefault="000476D8">
            <w:pPr>
              <w:pStyle w:val="ARfintablebodyright"/>
              <w:spacing w:before="16" w:after="10" w:line="216" w:lineRule="auto"/>
              <w:ind w:right="0"/>
              <w:rPr>
                <w:sz w:val="15"/>
                <w:szCs w:val="15"/>
              </w:rPr>
            </w:pPr>
            <w:r w:rsidRPr="00532DAE">
              <w:rPr>
                <w:sz w:val="15"/>
                <w:szCs w:val="15"/>
              </w:rPr>
              <w:t>166.8</w:t>
            </w:r>
          </w:p>
        </w:tc>
        <w:tc>
          <w:tcPr>
            <w:tcW w:w="639" w:type="dxa"/>
            <w:tcBorders>
              <w:top w:val="single" w:sz="4" w:space="0" w:color="A6A6A6" w:themeColor="background1" w:themeShade="A6"/>
              <w:bottom w:val="single" w:sz="4" w:space="0" w:color="A6A6A6" w:themeColor="background1" w:themeShade="A6"/>
            </w:tcBorders>
            <w:noWrap/>
            <w:hideMark/>
          </w:tcPr>
          <w:p w14:paraId="31EDE613" w14:textId="77777777" w:rsidR="000476D8" w:rsidRPr="00532DAE" w:rsidRDefault="000476D8">
            <w:pPr>
              <w:pStyle w:val="ARfintablebodyright"/>
              <w:spacing w:before="16" w:after="10" w:line="216" w:lineRule="auto"/>
              <w:ind w:right="0"/>
              <w:rPr>
                <w:sz w:val="15"/>
                <w:szCs w:val="15"/>
              </w:rPr>
            </w:pPr>
            <w:r w:rsidRPr="00532DAE">
              <w:rPr>
                <w:sz w:val="15"/>
                <w:szCs w:val="15"/>
              </w:rPr>
              <w:t>16.2</w:t>
            </w:r>
          </w:p>
        </w:tc>
        <w:tc>
          <w:tcPr>
            <w:tcW w:w="708" w:type="dxa"/>
            <w:tcBorders>
              <w:top w:val="single" w:sz="4" w:space="0" w:color="A6A6A6" w:themeColor="background1" w:themeShade="A6"/>
              <w:bottom w:val="single" w:sz="4" w:space="0" w:color="A6A6A6" w:themeColor="background1" w:themeShade="A6"/>
            </w:tcBorders>
            <w:noWrap/>
            <w:hideMark/>
          </w:tcPr>
          <w:p w14:paraId="0EA046E4" w14:textId="77777777" w:rsidR="000476D8" w:rsidRPr="00532DAE" w:rsidRDefault="000476D8">
            <w:pPr>
              <w:pStyle w:val="ARfintablebodyright"/>
              <w:spacing w:before="16" w:after="10" w:line="216" w:lineRule="auto"/>
              <w:ind w:right="0"/>
              <w:rPr>
                <w:sz w:val="15"/>
                <w:szCs w:val="15"/>
              </w:rPr>
            </w:pPr>
            <w:r w:rsidRPr="00532DAE">
              <w:rPr>
                <w:sz w:val="15"/>
                <w:szCs w:val="15"/>
              </w:rPr>
              <w:t>29.4</w:t>
            </w:r>
          </w:p>
        </w:tc>
        <w:tc>
          <w:tcPr>
            <w:tcW w:w="708" w:type="dxa"/>
            <w:tcBorders>
              <w:top w:val="single" w:sz="4" w:space="0" w:color="A6A6A6" w:themeColor="background1" w:themeShade="A6"/>
              <w:bottom w:val="single" w:sz="4" w:space="0" w:color="A6A6A6" w:themeColor="background1" w:themeShade="A6"/>
            </w:tcBorders>
            <w:noWrap/>
            <w:hideMark/>
          </w:tcPr>
          <w:p w14:paraId="35CC4017" w14:textId="77777777" w:rsidR="000476D8" w:rsidRPr="00532DAE" w:rsidRDefault="000476D8">
            <w:pPr>
              <w:pStyle w:val="ARfintablebodyright"/>
              <w:spacing w:before="16" w:after="10" w:line="216" w:lineRule="auto"/>
              <w:ind w:right="0"/>
              <w:rPr>
                <w:sz w:val="15"/>
                <w:szCs w:val="15"/>
              </w:rPr>
            </w:pPr>
            <w:r w:rsidRPr="00532DAE">
              <w:rPr>
                <w:sz w:val="15"/>
                <w:szCs w:val="15"/>
              </w:rPr>
              <w:t>12.2</w:t>
            </w:r>
          </w:p>
        </w:tc>
        <w:tc>
          <w:tcPr>
            <w:tcW w:w="749" w:type="dxa"/>
            <w:tcBorders>
              <w:top w:val="single" w:sz="4" w:space="0" w:color="A6A6A6" w:themeColor="background1" w:themeShade="A6"/>
              <w:bottom w:val="single" w:sz="4" w:space="0" w:color="A6A6A6" w:themeColor="background1" w:themeShade="A6"/>
            </w:tcBorders>
            <w:noWrap/>
            <w:hideMark/>
          </w:tcPr>
          <w:p w14:paraId="77C39316" w14:textId="77777777" w:rsidR="000476D8" w:rsidRPr="00532DAE" w:rsidRDefault="000476D8">
            <w:pPr>
              <w:pStyle w:val="ARfintablebodyright"/>
              <w:spacing w:before="16" w:after="10" w:line="216" w:lineRule="auto"/>
              <w:ind w:right="0"/>
              <w:rPr>
                <w:sz w:val="15"/>
                <w:szCs w:val="15"/>
              </w:rPr>
            </w:pPr>
            <w:r w:rsidRPr="00532DAE">
              <w:rPr>
                <w:sz w:val="15"/>
                <w:szCs w:val="15"/>
              </w:rPr>
              <w:t>6.3</w:t>
            </w:r>
          </w:p>
        </w:tc>
        <w:tc>
          <w:tcPr>
            <w:tcW w:w="738" w:type="dxa"/>
            <w:tcBorders>
              <w:top w:val="single" w:sz="4" w:space="0" w:color="A6A6A6" w:themeColor="background1" w:themeShade="A6"/>
              <w:bottom w:val="single" w:sz="4" w:space="0" w:color="A6A6A6" w:themeColor="background1" w:themeShade="A6"/>
            </w:tcBorders>
            <w:noWrap/>
            <w:hideMark/>
          </w:tcPr>
          <w:p w14:paraId="24EE9FF1" w14:textId="77777777" w:rsidR="000476D8" w:rsidRPr="00532DAE" w:rsidRDefault="000476D8">
            <w:pPr>
              <w:pStyle w:val="ARfintablebodyright"/>
              <w:spacing w:before="16" w:after="10" w:line="216" w:lineRule="auto"/>
              <w:ind w:right="0"/>
              <w:rPr>
                <w:sz w:val="15"/>
                <w:szCs w:val="15"/>
              </w:rPr>
            </w:pPr>
            <w:r w:rsidRPr="00532DAE">
              <w:rPr>
                <w:sz w:val="15"/>
                <w:szCs w:val="15"/>
              </w:rPr>
              <w:t>14.4</w:t>
            </w:r>
          </w:p>
        </w:tc>
        <w:tc>
          <w:tcPr>
            <w:tcW w:w="738" w:type="dxa"/>
            <w:tcBorders>
              <w:top w:val="single" w:sz="4" w:space="0" w:color="A6A6A6" w:themeColor="background1" w:themeShade="A6"/>
              <w:bottom w:val="single" w:sz="4" w:space="0" w:color="A6A6A6" w:themeColor="background1" w:themeShade="A6"/>
            </w:tcBorders>
            <w:noWrap/>
            <w:hideMark/>
          </w:tcPr>
          <w:p w14:paraId="717A9838" w14:textId="77777777" w:rsidR="000476D8" w:rsidRPr="00532DAE" w:rsidRDefault="000476D8">
            <w:pPr>
              <w:pStyle w:val="ARfintablebodyright"/>
              <w:spacing w:before="16" w:after="10" w:line="216" w:lineRule="auto"/>
              <w:ind w:right="0"/>
              <w:rPr>
                <w:sz w:val="15"/>
                <w:szCs w:val="15"/>
              </w:rPr>
            </w:pPr>
            <w:r w:rsidRPr="00532DAE">
              <w:rPr>
                <w:sz w:val="15"/>
                <w:szCs w:val="15"/>
              </w:rPr>
              <w:t>28.6</w:t>
            </w:r>
          </w:p>
        </w:tc>
        <w:tc>
          <w:tcPr>
            <w:tcW w:w="738" w:type="dxa"/>
            <w:tcBorders>
              <w:top w:val="single" w:sz="4" w:space="0" w:color="A6A6A6" w:themeColor="background1" w:themeShade="A6"/>
              <w:bottom w:val="single" w:sz="4" w:space="0" w:color="A6A6A6" w:themeColor="background1" w:themeShade="A6"/>
            </w:tcBorders>
            <w:noWrap/>
            <w:hideMark/>
          </w:tcPr>
          <w:p w14:paraId="072E9AFA" w14:textId="77777777" w:rsidR="000476D8" w:rsidRPr="00532DAE" w:rsidRDefault="000476D8">
            <w:pPr>
              <w:pStyle w:val="ARfintablebodyright"/>
              <w:spacing w:before="16" w:after="10" w:line="216" w:lineRule="auto"/>
              <w:ind w:right="0"/>
              <w:rPr>
                <w:sz w:val="15"/>
                <w:szCs w:val="15"/>
              </w:rPr>
            </w:pPr>
            <w:r w:rsidRPr="00532DAE">
              <w:rPr>
                <w:sz w:val="15"/>
                <w:szCs w:val="15"/>
              </w:rPr>
              <w:t>33.7</w:t>
            </w:r>
          </w:p>
        </w:tc>
        <w:tc>
          <w:tcPr>
            <w:tcW w:w="590" w:type="dxa"/>
            <w:tcBorders>
              <w:top w:val="single" w:sz="4" w:space="0" w:color="A6A6A6" w:themeColor="background1" w:themeShade="A6"/>
              <w:bottom w:val="single" w:sz="4" w:space="0" w:color="A6A6A6" w:themeColor="background1" w:themeShade="A6"/>
            </w:tcBorders>
            <w:noWrap/>
            <w:hideMark/>
          </w:tcPr>
          <w:p w14:paraId="21FC1B66" w14:textId="77777777" w:rsidR="000476D8" w:rsidRPr="00532DAE" w:rsidRDefault="000476D8">
            <w:pPr>
              <w:pStyle w:val="ARfintablebodyright"/>
              <w:spacing w:before="16" w:after="10" w:line="216" w:lineRule="auto"/>
              <w:ind w:right="0"/>
              <w:rPr>
                <w:sz w:val="15"/>
                <w:szCs w:val="15"/>
              </w:rPr>
            </w:pPr>
            <w:r w:rsidRPr="00532DAE">
              <w:rPr>
                <w:sz w:val="15"/>
                <w:szCs w:val="15"/>
              </w:rPr>
              <w:t>97.4</w:t>
            </w:r>
          </w:p>
        </w:tc>
        <w:tc>
          <w:tcPr>
            <w:tcW w:w="737" w:type="dxa"/>
            <w:tcBorders>
              <w:top w:val="single" w:sz="4" w:space="0" w:color="A6A6A6" w:themeColor="background1" w:themeShade="A6"/>
              <w:bottom w:val="single" w:sz="4" w:space="0" w:color="A6A6A6" w:themeColor="background1" w:themeShade="A6"/>
            </w:tcBorders>
            <w:noWrap/>
            <w:hideMark/>
          </w:tcPr>
          <w:p w14:paraId="5FB3E2D5" w14:textId="77777777" w:rsidR="000476D8" w:rsidRPr="00532DAE" w:rsidRDefault="000476D8">
            <w:pPr>
              <w:pStyle w:val="ARfintablebodyright"/>
              <w:spacing w:before="16" w:after="10" w:line="216" w:lineRule="auto"/>
              <w:ind w:right="0"/>
              <w:rPr>
                <w:sz w:val="15"/>
                <w:szCs w:val="15"/>
              </w:rPr>
            </w:pPr>
            <w:r w:rsidRPr="00532DAE">
              <w:rPr>
                <w:sz w:val="15"/>
                <w:szCs w:val="15"/>
              </w:rPr>
              <w:t>494.8</w:t>
            </w:r>
          </w:p>
        </w:tc>
        <w:tc>
          <w:tcPr>
            <w:tcW w:w="738" w:type="dxa"/>
            <w:tcBorders>
              <w:top w:val="single" w:sz="4" w:space="0" w:color="A6A6A6" w:themeColor="background1" w:themeShade="A6"/>
              <w:bottom w:val="single" w:sz="4" w:space="0" w:color="A6A6A6" w:themeColor="background1" w:themeShade="A6"/>
            </w:tcBorders>
            <w:noWrap/>
            <w:hideMark/>
          </w:tcPr>
          <w:p w14:paraId="1311E9DC" w14:textId="77777777" w:rsidR="000476D8" w:rsidRPr="00532DAE" w:rsidRDefault="000476D8">
            <w:pPr>
              <w:pStyle w:val="ARfintablebodyright"/>
              <w:spacing w:before="16" w:after="10" w:line="216" w:lineRule="auto"/>
              <w:ind w:right="0"/>
              <w:rPr>
                <w:sz w:val="15"/>
                <w:szCs w:val="15"/>
              </w:rPr>
            </w:pPr>
            <w:r w:rsidRPr="00532DAE">
              <w:rPr>
                <w:sz w:val="15"/>
                <w:szCs w:val="15"/>
              </w:rPr>
              <w:t>851.4</w:t>
            </w:r>
          </w:p>
        </w:tc>
        <w:tc>
          <w:tcPr>
            <w:tcW w:w="590" w:type="dxa"/>
            <w:tcBorders>
              <w:top w:val="single" w:sz="4" w:space="0" w:color="A6A6A6" w:themeColor="background1" w:themeShade="A6"/>
              <w:bottom w:val="single" w:sz="4" w:space="0" w:color="A6A6A6" w:themeColor="background1" w:themeShade="A6"/>
            </w:tcBorders>
            <w:noWrap/>
            <w:hideMark/>
          </w:tcPr>
          <w:p w14:paraId="314566A7" w14:textId="77777777" w:rsidR="000476D8" w:rsidRPr="00532DAE" w:rsidRDefault="000476D8">
            <w:pPr>
              <w:pStyle w:val="ARfintablebodyright"/>
              <w:spacing w:before="16" w:after="10" w:line="216" w:lineRule="auto"/>
              <w:ind w:right="0"/>
              <w:rPr>
                <w:sz w:val="15"/>
                <w:szCs w:val="15"/>
              </w:rPr>
            </w:pPr>
          </w:p>
        </w:tc>
        <w:tc>
          <w:tcPr>
            <w:tcW w:w="744" w:type="dxa"/>
            <w:tcBorders>
              <w:top w:val="single" w:sz="4" w:space="0" w:color="A6A6A6" w:themeColor="background1" w:themeShade="A6"/>
              <w:bottom w:val="single" w:sz="4" w:space="0" w:color="A6A6A6" w:themeColor="background1" w:themeShade="A6"/>
            </w:tcBorders>
            <w:noWrap/>
            <w:hideMark/>
          </w:tcPr>
          <w:p w14:paraId="4E7FE451" w14:textId="77777777" w:rsidR="000476D8" w:rsidRPr="00532DAE" w:rsidRDefault="000476D8">
            <w:pPr>
              <w:pStyle w:val="ARfintablebodyright"/>
              <w:spacing w:before="16" w:after="10" w:line="216" w:lineRule="auto"/>
              <w:ind w:right="0"/>
              <w:rPr>
                <w:sz w:val="15"/>
                <w:szCs w:val="15"/>
              </w:rPr>
            </w:pPr>
            <w:r w:rsidRPr="00532DAE">
              <w:rPr>
                <w:sz w:val="15"/>
                <w:szCs w:val="15"/>
              </w:rPr>
              <w:t>6,518.1</w:t>
            </w:r>
          </w:p>
        </w:tc>
      </w:tr>
      <w:tr w:rsidR="000476D8" w:rsidRPr="00532DAE" w14:paraId="6AB89980" w14:textId="77777777">
        <w:trPr>
          <w:trHeight w:val="170"/>
        </w:trPr>
        <w:tc>
          <w:tcPr>
            <w:tcW w:w="2303" w:type="dxa"/>
            <w:tcBorders>
              <w:top w:val="single" w:sz="4" w:space="0" w:color="A6A6A6" w:themeColor="background1" w:themeShade="A6"/>
              <w:bottom w:val="single" w:sz="4" w:space="0" w:color="A6A6A6" w:themeColor="background1" w:themeShade="A6"/>
            </w:tcBorders>
            <w:hideMark/>
          </w:tcPr>
          <w:p w14:paraId="52F289D0" w14:textId="77777777" w:rsidR="000476D8" w:rsidRPr="00532DAE" w:rsidRDefault="000476D8">
            <w:pPr>
              <w:pStyle w:val="ARfintablebody"/>
              <w:spacing w:before="16" w:after="10" w:line="216" w:lineRule="auto"/>
              <w:ind w:right="0"/>
              <w:rPr>
                <w:sz w:val="15"/>
                <w:szCs w:val="15"/>
              </w:rPr>
            </w:pPr>
            <w:r w:rsidRPr="00532DAE">
              <w:rPr>
                <w:sz w:val="15"/>
                <w:szCs w:val="15"/>
              </w:rPr>
              <w:t>Special appropriations</w:t>
            </w:r>
          </w:p>
        </w:tc>
        <w:tc>
          <w:tcPr>
            <w:tcW w:w="938" w:type="dxa"/>
            <w:tcBorders>
              <w:top w:val="single" w:sz="4" w:space="0" w:color="A6A6A6" w:themeColor="background1" w:themeShade="A6"/>
              <w:bottom w:val="single" w:sz="4" w:space="0" w:color="A6A6A6" w:themeColor="background1" w:themeShade="A6"/>
            </w:tcBorders>
            <w:noWrap/>
            <w:hideMark/>
          </w:tcPr>
          <w:p w14:paraId="3D9DD890" w14:textId="77777777" w:rsidR="000476D8" w:rsidRPr="00532DAE" w:rsidRDefault="000476D8">
            <w:pPr>
              <w:pStyle w:val="ARfintablebodyright"/>
              <w:spacing w:before="16" w:after="10" w:line="216" w:lineRule="auto"/>
              <w:ind w:right="0"/>
              <w:rPr>
                <w:sz w:val="15"/>
                <w:szCs w:val="15"/>
              </w:rPr>
            </w:pPr>
            <w:r w:rsidRPr="00532DAE">
              <w:rPr>
                <w:sz w:val="15"/>
                <w:szCs w:val="15"/>
              </w:rPr>
              <w:t>65.3</w:t>
            </w:r>
          </w:p>
        </w:tc>
        <w:tc>
          <w:tcPr>
            <w:tcW w:w="737" w:type="dxa"/>
            <w:tcBorders>
              <w:top w:val="single" w:sz="4" w:space="0" w:color="A6A6A6" w:themeColor="background1" w:themeShade="A6"/>
              <w:bottom w:val="single" w:sz="4" w:space="0" w:color="A6A6A6" w:themeColor="background1" w:themeShade="A6"/>
            </w:tcBorders>
            <w:noWrap/>
            <w:hideMark/>
          </w:tcPr>
          <w:p w14:paraId="6B89EAA5"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598" w:type="dxa"/>
            <w:tcBorders>
              <w:top w:val="single" w:sz="4" w:space="0" w:color="A6A6A6" w:themeColor="background1" w:themeShade="A6"/>
              <w:bottom w:val="single" w:sz="4" w:space="0" w:color="A6A6A6" w:themeColor="background1" w:themeShade="A6"/>
            </w:tcBorders>
            <w:noWrap/>
            <w:hideMark/>
          </w:tcPr>
          <w:p w14:paraId="24FBB015"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669EDE15"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77BABE44"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639" w:type="dxa"/>
            <w:tcBorders>
              <w:top w:val="single" w:sz="4" w:space="0" w:color="A6A6A6" w:themeColor="background1" w:themeShade="A6"/>
              <w:bottom w:val="single" w:sz="4" w:space="0" w:color="A6A6A6" w:themeColor="background1" w:themeShade="A6"/>
            </w:tcBorders>
            <w:noWrap/>
            <w:hideMark/>
          </w:tcPr>
          <w:p w14:paraId="52223375"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051CF9FB"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43AEC9EE"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49" w:type="dxa"/>
            <w:tcBorders>
              <w:top w:val="single" w:sz="4" w:space="0" w:color="A6A6A6" w:themeColor="background1" w:themeShade="A6"/>
              <w:bottom w:val="single" w:sz="4" w:space="0" w:color="A6A6A6" w:themeColor="background1" w:themeShade="A6"/>
            </w:tcBorders>
            <w:noWrap/>
            <w:hideMark/>
          </w:tcPr>
          <w:p w14:paraId="23858EB2"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55C01755"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454BFB75"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0EFAA0B5"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3FF3F421"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7" w:type="dxa"/>
            <w:tcBorders>
              <w:top w:val="single" w:sz="4" w:space="0" w:color="A6A6A6" w:themeColor="background1" w:themeShade="A6"/>
              <w:bottom w:val="single" w:sz="4" w:space="0" w:color="A6A6A6" w:themeColor="background1" w:themeShade="A6"/>
            </w:tcBorders>
            <w:noWrap/>
            <w:hideMark/>
          </w:tcPr>
          <w:p w14:paraId="0CE96E8F"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72430BE2"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112BD630" w14:textId="77777777" w:rsidR="000476D8" w:rsidRPr="00532DAE" w:rsidRDefault="000476D8">
            <w:pPr>
              <w:pStyle w:val="ARfintablebodyright"/>
              <w:spacing w:before="16" w:after="10" w:line="216" w:lineRule="auto"/>
              <w:ind w:right="0"/>
              <w:rPr>
                <w:sz w:val="15"/>
                <w:szCs w:val="15"/>
              </w:rPr>
            </w:pPr>
          </w:p>
        </w:tc>
        <w:tc>
          <w:tcPr>
            <w:tcW w:w="744" w:type="dxa"/>
            <w:tcBorders>
              <w:top w:val="single" w:sz="4" w:space="0" w:color="A6A6A6" w:themeColor="background1" w:themeShade="A6"/>
              <w:bottom w:val="single" w:sz="4" w:space="0" w:color="A6A6A6" w:themeColor="background1" w:themeShade="A6"/>
            </w:tcBorders>
            <w:noWrap/>
            <w:hideMark/>
          </w:tcPr>
          <w:p w14:paraId="59C4B74B" w14:textId="77777777" w:rsidR="000476D8" w:rsidRPr="00532DAE" w:rsidRDefault="000476D8">
            <w:pPr>
              <w:pStyle w:val="ARfintablebodyright"/>
              <w:spacing w:before="16" w:after="10" w:line="216" w:lineRule="auto"/>
              <w:ind w:right="0"/>
              <w:rPr>
                <w:sz w:val="15"/>
                <w:szCs w:val="15"/>
              </w:rPr>
            </w:pPr>
            <w:r w:rsidRPr="00532DAE">
              <w:rPr>
                <w:sz w:val="15"/>
                <w:szCs w:val="15"/>
              </w:rPr>
              <w:t>65.3</w:t>
            </w:r>
          </w:p>
        </w:tc>
      </w:tr>
      <w:tr w:rsidR="000476D8" w:rsidRPr="00532DAE" w14:paraId="4A9A811D" w14:textId="77777777">
        <w:trPr>
          <w:trHeight w:val="170"/>
        </w:trPr>
        <w:tc>
          <w:tcPr>
            <w:tcW w:w="2303" w:type="dxa"/>
            <w:tcBorders>
              <w:top w:val="single" w:sz="4" w:space="0" w:color="A6A6A6" w:themeColor="background1" w:themeShade="A6"/>
              <w:bottom w:val="single" w:sz="4" w:space="0" w:color="A6A6A6" w:themeColor="background1" w:themeShade="A6"/>
            </w:tcBorders>
            <w:hideMark/>
          </w:tcPr>
          <w:p w14:paraId="46E5BADC" w14:textId="77777777" w:rsidR="000476D8" w:rsidRPr="00532DAE" w:rsidRDefault="000476D8">
            <w:pPr>
              <w:pStyle w:val="ARfintablebody"/>
              <w:spacing w:before="16" w:after="10" w:line="216" w:lineRule="auto"/>
              <w:ind w:right="0"/>
              <w:rPr>
                <w:sz w:val="15"/>
                <w:szCs w:val="15"/>
              </w:rPr>
            </w:pPr>
            <w:r w:rsidRPr="00532DAE">
              <w:rPr>
                <w:sz w:val="15"/>
                <w:szCs w:val="15"/>
              </w:rPr>
              <w:t>Rental income</w:t>
            </w:r>
          </w:p>
        </w:tc>
        <w:tc>
          <w:tcPr>
            <w:tcW w:w="938" w:type="dxa"/>
            <w:tcBorders>
              <w:top w:val="single" w:sz="4" w:space="0" w:color="A6A6A6" w:themeColor="background1" w:themeShade="A6"/>
              <w:bottom w:val="single" w:sz="4" w:space="0" w:color="A6A6A6" w:themeColor="background1" w:themeShade="A6"/>
            </w:tcBorders>
            <w:noWrap/>
            <w:hideMark/>
          </w:tcPr>
          <w:p w14:paraId="763E7152" w14:textId="77777777" w:rsidR="000476D8" w:rsidRPr="00532DAE" w:rsidRDefault="000476D8">
            <w:pPr>
              <w:pStyle w:val="ARfintablebodyright"/>
              <w:spacing w:before="16" w:after="10" w:line="216" w:lineRule="auto"/>
              <w:ind w:right="0"/>
              <w:rPr>
                <w:sz w:val="15"/>
                <w:szCs w:val="15"/>
              </w:rPr>
            </w:pPr>
            <w:r w:rsidRPr="00532DAE">
              <w:rPr>
                <w:sz w:val="15"/>
                <w:szCs w:val="15"/>
              </w:rPr>
              <w:t>0.0</w:t>
            </w:r>
          </w:p>
        </w:tc>
        <w:tc>
          <w:tcPr>
            <w:tcW w:w="737" w:type="dxa"/>
            <w:tcBorders>
              <w:top w:val="single" w:sz="4" w:space="0" w:color="A6A6A6" w:themeColor="background1" w:themeShade="A6"/>
              <w:bottom w:val="single" w:sz="4" w:space="0" w:color="A6A6A6" w:themeColor="background1" w:themeShade="A6"/>
            </w:tcBorders>
            <w:noWrap/>
            <w:hideMark/>
          </w:tcPr>
          <w:p w14:paraId="548E4A1A"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598" w:type="dxa"/>
            <w:tcBorders>
              <w:top w:val="single" w:sz="4" w:space="0" w:color="A6A6A6" w:themeColor="background1" w:themeShade="A6"/>
              <w:bottom w:val="single" w:sz="4" w:space="0" w:color="A6A6A6" w:themeColor="background1" w:themeShade="A6"/>
            </w:tcBorders>
            <w:noWrap/>
            <w:hideMark/>
          </w:tcPr>
          <w:p w14:paraId="71BDB643"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16061AFC"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0345E5BB"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639" w:type="dxa"/>
            <w:tcBorders>
              <w:top w:val="single" w:sz="4" w:space="0" w:color="A6A6A6" w:themeColor="background1" w:themeShade="A6"/>
              <w:bottom w:val="single" w:sz="4" w:space="0" w:color="A6A6A6" w:themeColor="background1" w:themeShade="A6"/>
            </w:tcBorders>
            <w:noWrap/>
            <w:hideMark/>
          </w:tcPr>
          <w:p w14:paraId="2B8AE28B"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0A21BD67"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4B6BC6CC"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49" w:type="dxa"/>
            <w:tcBorders>
              <w:top w:val="single" w:sz="4" w:space="0" w:color="A6A6A6" w:themeColor="background1" w:themeShade="A6"/>
              <w:bottom w:val="single" w:sz="4" w:space="0" w:color="A6A6A6" w:themeColor="background1" w:themeShade="A6"/>
            </w:tcBorders>
            <w:noWrap/>
            <w:hideMark/>
          </w:tcPr>
          <w:p w14:paraId="00B66AA9"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7126941B"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700CD149"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36C5BE1A"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5B1ACA87"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7" w:type="dxa"/>
            <w:tcBorders>
              <w:top w:val="single" w:sz="4" w:space="0" w:color="A6A6A6" w:themeColor="background1" w:themeShade="A6"/>
              <w:bottom w:val="single" w:sz="4" w:space="0" w:color="A6A6A6" w:themeColor="background1" w:themeShade="A6"/>
            </w:tcBorders>
            <w:noWrap/>
            <w:hideMark/>
          </w:tcPr>
          <w:p w14:paraId="2DD88A24"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67384C89" w14:textId="77777777" w:rsidR="000476D8" w:rsidRPr="00532DAE" w:rsidRDefault="000476D8">
            <w:pPr>
              <w:pStyle w:val="ARfintablebodyright"/>
              <w:spacing w:before="16" w:after="10" w:line="216" w:lineRule="auto"/>
              <w:ind w:right="0"/>
              <w:rPr>
                <w:sz w:val="15"/>
                <w:szCs w:val="15"/>
              </w:rPr>
            </w:pPr>
            <w:r w:rsidRPr="00532DAE">
              <w:rPr>
                <w:sz w:val="15"/>
                <w:szCs w:val="15"/>
              </w:rPr>
              <w:t>504.7</w:t>
            </w:r>
          </w:p>
        </w:tc>
        <w:tc>
          <w:tcPr>
            <w:tcW w:w="590" w:type="dxa"/>
            <w:tcBorders>
              <w:top w:val="single" w:sz="4" w:space="0" w:color="A6A6A6" w:themeColor="background1" w:themeShade="A6"/>
              <w:bottom w:val="single" w:sz="4" w:space="0" w:color="A6A6A6" w:themeColor="background1" w:themeShade="A6"/>
            </w:tcBorders>
            <w:noWrap/>
            <w:hideMark/>
          </w:tcPr>
          <w:p w14:paraId="75DD0C37" w14:textId="77777777" w:rsidR="000476D8" w:rsidRPr="00532DAE" w:rsidRDefault="000476D8">
            <w:pPr>
              <w:pStyle w:val="ARfintablebodyright"/>
              <w:spacing w:before="16" w:after="10" w:line="216" w:lineRule="auto"/>
              <w:ind w:right="0"/>
              <w:rPr>
                <w:sz w:val="15"/>
                <w:szCs w:val="15"/>
              </w:rPr>
            </w:pPr>
          </w:p>
        </w:tc>
        <w:tc>
          <w:tcPr>
            <w:tcW w:w="744" w:type="dxa"/>
            <w:tcBorders>
              <w:top w:val="single" w:sz="4" w:space="0" w:color="A6A6A6" w:themeColor="background1" w:themeShade="A6"/>
              <w:bottom w:val="single" w:sz="4" w:space="0" w:color="A6A6A6" w:themeColor="background1" w:themeShade="A6"/>
            </w:tcBorders>
            <w:noWrap/>
            <w:hideMark/>
          </w:tcPr>
          <w:p w14:paraId="3C2AA220" w14:textId="77777777" w:rsidR="000476D8" w:rsidRPr="00532DAE" w:rsidRDefault="000476D8">
            <w:pPr>
              <w:pStyle w:val="ARfintablebodyright"/>
              <w:spacing w:before="16" w:after="10" w:line="216" w:lineRule="auto"/>
              <w:ind w:right="0"/>
              <w:rPr>
                <w:sz w:val="15"/>
                <w:szCs w:val="15"/>
              </w:rPr>
            </w:pPr>
            <w:r w:rsidRPr="00532DAE">
              <w:rPr>
                <w:sz w:val="15"/>
                <w:szCs w:val="15"/>
              </w:rPr>
              <w:t>504.7</w:t>
            </w:r>
          </w:p>
        </w:tc>
      </w:tr>
      <w:tr w:rsidR="000476D8" w:rsidRPr="00532DAE" w14:paraId="65A2BD13" w14:textId="77777777">
        <w:trPr>
          <w:trHeight w:val="170"/>
        </w:trPr>
        <w:tc>
          <w:tcPr>
            <w:tcW w:w="2303" w:type="dxa"/>
            <w:tcBorders>
              <w:top w:val="single" w:sz="4" w:space="0" w:color="A6A6A6" w:themeColor="background1" w:themeShade="A6"/>
              <w:bottom w:val="single" w:sz="4" w:space="0" w:color="A6A6A6" w:themeColor="background1" w:themeShade="A6"/>
            </w:tcBorders>
            <w:hideMark/>
          </w:tcPr>
          <w:p w14:paraId="2458070F" w14:textId="77777777" w:rsidR="000476D8" w:rsidRPr="00532DAE" w:rsidRDefault="000476D8">
            <w:pPr>
              <w:pStyle w:val="ARfintablebody"/>
              <w:spacing w:before="16" w:after="10" w:line="216" w:lineRule="auto"/>
              <w:ind w:right="0"/>
              <w:rPr>
                <w:sz w:val="15"/>
                <w:szCs w:val="15"/>
              </w:rPr>
            </w:pPr>
            <w:r w:rsidRPr="00532DAE">
              <w:rPr>
                <w:sz w:val="15"/>
                <w:szCs w:val="15"/>
              </w:rPr>
              <w:t>Grants</w:t>
            </w:r>
          </w:p>
        </w:tc>
        <w:tc>
          <w:tcPr>
            <w:tcW w:w="938" w:type="dxa"/>
            <w:tcBorders>
              <w:top w:val="single" w:sz="4" w:space="0" w:color="A6A6A6" w:themeColor="background1" w:themeShade="A6"/>
              <w:bottom w:val="single" w:sz="4" w:space="0" w:color="A6A6A6" w:themeColor="background1" w:themeShade="A6"/>
            </w:tcBorders>
            <w:noWrap/>
            <w:hideMark/>
          </w:tcPr>
          <w:p w14:paraId="601395E6" w14:textId="77777777" w:rsidR="000476D8" w:rsidRPr="00532DAE" w:rsidRDefault="000476D8">
            <w:pPr>
              <w:pStyle w:val="ARfintablebodyright"/>
              <w:spacing w:before="16" w:after="10" w:line="216" w:lineRule="auto"/>
              <w:ind w:right="0"/>
              <w:rPr>
                <w:sz w:val="15"/>
                <w:szCs w:val="15"/>
              </w:rPr>
            </w:pPr>
            <w:r w:rsidRPr="00532DAE">
              <w:rPr>
                <w:sz w:val="15"/>
                <w:szCs w:val="15"/>
              </w:rPr>
              <w:t>11.7</w:t>
            </w:r>
          </w:p>
        </w:tc>
        <w:tc>
          <w:tcPr>
            <w:tcW w:w="737" w:type="dxa"/>
            <w:tcBorders>
              <w:top w:val="single" w:sz="4" w:space="0" w:color="A6A6A6" w:themeColor="background1" w:themeShade="A6"/>
              <w:bottom w:val="single" w:sz="4" w:space="0" w:color="A6A6A6" w:themeColor="background1" w:themeShade="A6"/>
            </w:tcBorders>
            <w:noWrap/>
            <w:hideMark/>
          </w:tcPr>
          <w:p w14:paraId="6A6A9562" w14:textId="77777777" w:rsidR="000476D8" w:rsidRPr="00532DAE" w:rsidRDefault="000476D8">
            <w:pPr>
              <w:pStyle w:val="ARfintablebodyright"/>
              <w:spacing w:before="16" w:after="10" w:line="216" w:lineRule="auto"/>
              <w:ind w:right="0"/>
              <w:rPr>
                <w:sz w:val="15"/>
                <w:szCs w:val="15"/>
              </w:rPr>
            </w:pPr>
            <w:r w:rsidRPr="00532DAE">
              <w:rPr>
                <w:sz w:val="15"/>
                <w:szCs w:val="15"/>
              </w:rPr>
              <w:t>38.1</w:t>
            </w:r>
          </w:p>
        </w:tc>
        <w:tc>
          <w:tcPr>
            <w:tcW w:w="598" w:type="dxa"/>
            <w:tcBorders>
              <w:top w:val="single" w:sz="4" w:space="0" w:color="A6A6A6" w:themeColor="background1" w:themeShade="A6"/>
              <w:bottom w:val="single" w:sz="4" w:space="0" w:color="A6A6A6" w:themeColor="background1" w:themeShade="A6"/>
            </w:tcBorders>
            <w:noWrap/>
            <w:hideMark/>
          </w:tcPr>
          <w:p w14:paraId="15F1C1F9" w14:textId="77777777" w:rsidR="000476D8" w:rsidRPr="00532DAE" w:rsidRDefault="000476D8">
            <w:pPr>
              <w:pStyle w:val="ARfintablebodyright"/>
              <w:spacing w:before="16" w:after="10" w:line="216" w:lineRule="auto"/>
              <w:ind w:right="0"/>
              <w:rPr>
                <w:sz w:val="15"/>
                <w:szCs w:val="15"/>
              </w:rPr>
            </w:pPr>
            <w:r w:rsidRPr="00532DAE">
              <w:rPr>
                <w:sz w:val="15"/>
                <w:szCs w:val="15"/>
              </w:rPr>
              <w:t>0.3</w:t>
            </w:r>
          </w:p>
        </w:tc>
        <w:tc>
          <w:tcPr>
            <w:tcW w:w="709" w:type="dxa"/>
            <w:tcBorders>
              <w:top w:val="single" w:sz="4" w:space="0" w:color="A6A6A6" w:themeColor="background1" w:themeShade="A6"/>
              <w:bottom w:val="single" w:sz="4" w:space="0" w:color="A6A6A6" w:themeColor="background1" w:themeShade="A6"/>
            </w:tcBorders>
            <w:noWrap/>
            <w:hideMark/>
          </w:tcPr>
          <w:p w14:paraId="76AB1A1C"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1D15AE44" w14:textId="77777777" w:rsidR="000476D8" w:rsidRPr="00532DAE" w:rsidRDefault="000476D8">
            <w:pPr>
              <w:pStyle w:val="ARfintablebodyright"/>
              <w:spacing w:before="16" w:after="10" w:line="216" w:lineRule="auto"/>
              <w:ind w:right="0"/>
              <w:rPr>
                <w:sz w:val="15"/>
                <w:szCs w:val="15"/>
              </w:rPr>
            </w:pPr>
            <w:r w:rsidRPr="00532DAE">
              <w:rPr>
                <w:sz w:val="15"/>
                <w:szCs w:val="15"/>
              </w:rPr>
              <w:t>3.4</w:t>
            </w:r>
          </w:p>
        </w:tc>
        <w:tc>
          <w:tcPr>
            <w:tcW w:w="639" w:type="dxa"/>
            <w:tcBorders>
              <w:top w:val="single" w:sz="4" w:space="0" w:color="A6A6A6" w:themeColor="background1" w:themeShade="A6"/>
              <w:bottom w:val="single" w:sz="4" w:space="0" w:color="A6A6A6" w:themeColor="background1" w:themeShade="A6"/>
            </w:tcBorders>
            <w:noWrap/>
            <w:hideMark/>
          </w:tcPr>
          <w:p w14:paraId="63CB378D" w14:textId="77777777" w:rsidR="000476D8" w:rsidRPr="00532DAE" w:rsidRDefault="000476D8">
            <w:pPr>
              <w:pStyle w:val="ARfintablebodyright"/>
              <w:spacing w:before="16" w:after="10" w:line="216" w:lineRule="auto"/>
              <w:ind w:right="0"/>
              <w:rPr>
                <w:sz w:val="15"/>
                <w:szCs w:val="15"/>
              </w:rPr>
            </w:pPr>
            <w:r w:rsidRPr="00532DAE">
              <w:rPr>
                <w:sz w:val="15"/>
                <w:szCs w:val="15"/>
              </w:rPr>
              <w:t>0.5</w:t>
            </w:r>
          </w:p>
        </w:tc>
        <w:tc>
          <w:tcPr>
            <w:tcW w:w="708" w:type="dxa"/>
            <w:tcBorders>
              <w:top w:val="single" w:sz="4" w:space="0" w:color="A6A6A6" w:themeColor="background1" w:themeShade="A6"/>
              <w:bottom w:val="single" w:sz="4" w:space="0" w:color="A6A6A6" w:themeColor="background1" w:themeShade="A6"/>
            </w:tcBorders>
            <w:noWrap/>
            <w:hideMark/>
          </w:tcPr>
          <w:p w14:paraId="061EF5B1" w14:textId="77777777" w:rsidR="000476D8" w:rsidRPr="00532DAE" w:rsidRDefault="000476D8">
            <w:pPr>
              <w:pStyle w:val="ARfintablebodyright"/>
              <w:spacing w:before="16" w:after="10" w:line="216" w:lineRule="auto"/>
              <w:ind w:right="0"/>
              <w:rPr>
                <w:sz w:val="15"/>
                <w:szCs w:val="15"/>
              </w:rPr>
            </w:pPr>
            <w:r w:rsidRPr="00532DAE">
              <w:rPr>
                <w:sz w:val="15"/>
                <w:szCs w:val="15"/>
              </w:rPr>
              <w:t>38.0</w:t>
            </w:r>
          </w:p>
        </w:tc>
        <w:tc>
          <w:tcPr>
            <w:tcW w:w="708" w:type="dxa"/>
            <w:tcBorders>
              <w:top w:val="single" w:sz="4" w:space="0" w:color="A6A6A6" w:themeColor="background1" w:themeShade="A6"/>
              <w:bottom w:val="single" w:sz="4" w:space="0" w:color="A6A6A6" w:themeColor="background1" w:themeShade="A6"/>
            </w:tcBorders>
            <w:noWrap/>
            <w:hideMark/>
          </w:tcPr>
          <w:p w14:paraId="6CC43621" w14:textId="77777777" w:rsidR="000476D8" w:rsidRPr="00532DAE" w:rsidRDefault="000476D8">
            <w:pPr>
              <w:pStyle w:val="ARfintablebodyright"/>
              <w:spacing w:before="16" w:after="10" w:line="216" w:lineRule="auto"/>
              <w:ind w:right="0"/>
              <w:rPr>
                <w:sz w:val="15"/>
                <w:szCs w:val="15"/>
              </w:rPr>
            </w:pPr>
            <w:r w:rsidRPr="00532DAE">
              <w:rPr>
                <w:sz w:val="15"/>
                <w:szCs w:val="15"/>
              </w:rPr>
              <w:t>1.5</w:t>
            </w:r>
          </w:p>
        </w:tc>
        <w:tc>
          <w:tcPr>
            <w:tcW w:w="749" w:type="dxa"/>
            <w:tcBorders>
              <w:top w:val="single" w:sz="4" w:space="0" w:color="A6A6A6" w:themeColor="background1" w:themeShade="A6"/>
              <w:bottom w:val="single" w:sz="4" w:space="0" w:color="A6A6A6" w:themeColor="background1" w:themeShade="A6"/>
            </w:tcBorders>
            <w:noWrap/>
            <w:hideMark/>
          </w:tcPr>
          <w:p w14:paraId="3E5D7DFC" w14:textId="77777777" w:rsidR="000476D8" w:rsidRPr="00532DAE" w:rsidRDefault="000476D8">
            <w:pPr>
              <w:pStyle w:val="ARfintablebodyright"/>
              <w:spacing w:before="16" w:after="10" w:line="216" w:lineRule="auto"/>
              <w:ind w:right="0"/>
              <w:rPr>
                <w:sz w:val="15"/>
                <w:szCs w:val="15"/>
              </w:rPr>
            </w:pPr>
            <w:r w:rsidRPr="00532DAE">
              <w:rPr>
                <w:sz w:val="15"/>
                <w:szCs w:val="15"/>
              </w:rPr>
              <w:t>1.0</w:t>
            </w:r>
          </w:p>
        </w:tc>
        <w:tc>
          <w:tcPr>
            <w:tcW w:w="738" w:type="dxa"/>
            <w:tcBorders>
              <w:top w:val="single" w:sz="4" w:space="0" w:color="A6A6A6" w:themeColor="background1" w:themeShade="A6"/>
              <w:bottom w:val="single" w:sz="4" w:space="0" w:color="A6A6A6" w:themeColor="background1" w:themeShade="A6"/>
            </w:tcBorders>
            <w:noWrap/>
            <w:hideMark/>
          </w:tcPr>
          <w:p w14:paraId="23B6F8E7" w14:textId="77777777" w:rsidR="000476D8" w:rsidRPr="00532DAE" w:rsidRDefault="000476D8">
            <w:pPr>
              <w:pStyle w:val="ARfintablebodyright"/>
              <w:spacing w:before="16" w:after="10" w:line="216" w:lineRule="auto"/>
              <w:ind w:right="0"/>
              <w:rPr>
                <w:sz w:val="15"/>
                <w:szCs w:val="15"/>
              </w:rPr>
            </w:pPr>
            <w:r w:rsidRPr="00532DAE">
              <w:rPr>
                <w:sz w:val="15"/>
                <w:szCs w:val="15"/>
              </w:rPr>
              <w:t>1.1</w:t>
            </w:r>
          </w:p>
        </w:tc>
        <w:tc>
          <w:tcPr>
            <w:tcW w:w="738" w:type="dxa"/>
            <w:tcBorders>
              <w:top w:val="single" w:sz="4" w:space="0" w:color="A6A6A6" w:themeColor="background1" w:themeShade="A6"/>
              <w:bottom w:val="single" w:sz="4" w:space="0" w:color="A6A6A6" w:themeColor="background1" w:themeShade="A6"/>
            </w:tcBorders>
            <w:noWrap/>
            <w:hideMark/>
          </w:tcPr>
          <w:p w14:paraId="3D776CEA"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299A3349"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1BAE4F0A" w14:textId="77777777" w:rsidR="000476D8" w:rsidRPr="00532DAE" w:rsidRDefault="000476D8">
            <w:pPr>
              <w:pStyle w:val="ARfintablebodyright"/>
              <w:spacing w:before="16" w:after="10" w:line="216" w:lineRule="auto"/>
              <w:ind w:right="0"/>
              <w:rPr>
                <w:sz w:val="15"/>
                <w:szCs w:val="15"/>
              </w:rPr>
            </w:pPr>
            <w:r w:rsidRPr="00532DAE">
              <w:rPr>
                <w:sz w:val="15"/>
                <w:szCs w:val="15"/>
              </w:rPr>
              <w:t>0.6</w:t>
            </w:r>
          </w:p>
        </w:tc>
        <w:tc>
          <w:tcPr>
            <w:tcW w:w="737" w:type="dxa"/>
            <w:tcBorders>
              <w:top w:val="single" w:sz="4" w:space="0" w:color="A6A6A6" w:themeColor="background1" w:themeShade="A6"/>
              <w:bottom w:val="single" w:sz="4" w:space="0" w:color="A6A6A6" w:themeColor="background1" w:themeShade="A6"/>
            </w:tcBorders>
            <w:noWrap/>
            <w:hideMark/>
          </w:tcPr>
          <w:p w14:paraId="091AEC1B" w14:textId="77777777" w:rsidR="000476D8" w:rsidRPr="00532DAE" w:rsidRDefault="000476D8">
            <w:pPr>
              <w:pStyle w:val="ARfintablebodyright"/>
              <w:spacing w:before="16" w:after="10" w:line="216" w:lineRule="auto"/>
              <w:ind w:right="0"/>
              <w:rPr>
                <w:sz w:val="15"/>
                <w:szCs w:val="15"/>
              </w:rPr>
            </w:pPr>
            <w:r w:rsidRPr="00532DAE">
              <w:rPr>
                <w:sz w:val="15"/>
                <w:szCs w:val="15"/>
              </w:rPr>
              <w:t>0.8</w:t>
            </w:r>
          </w:p>
        </w:tc>
        <w:tc>
          <w:tcPr>
            <w:tcW w:w="738" w:type="dxa"/>
            <w:tcBorders>
              <w:top w:val="single" w:sz="4" w:space="0" w:color="A6A6A6" w:themeColor="background1" w:themeShade="A6"/>
              <w:bottom w:val="single" w:sz="4" w:space="0" w:color="A6A6A6" w:themeColor="background1" w:themeShade="A6"/>
            </w:tcBorders>
            <w:noWrap/>
            <w:hideMark/>
          </w:tcPr>
          <w:p w14:paraId="68E0877F" w14:textId="77777777" w:rsidR="000476D8" w:rsidRPr="00532DAE" w:rsidRDefault="000476D8">
            <w:pPr>
              <w:pStyle w:val="ARfintablebodyright"/>
              <w:spacing w:before="16" w:after="10" w:line="216" w:lineRule="auto"/>
              <w:ind w:right="0"/>
              <w:rPr>
                <w:sz w:val="15"/>
                <w:szCs w:val="15"/>
              </w:rPr>
            </w:pPr>
            <w:r w:rsidRPr="00532DAE">
              <w:rPr>
                <w:sz w:val="15"/>
                <w:szCs w:val="15"/>
              </w:rPr>
              <w:t>845.2</w:t>
            </w:r>
          </w:p>
        </w:tc>
        <w:tc>
          <w:tcPr>
            <w:tcW w:w="590" w:type="dxa"/>
            <w:tcBorders>
              <w:top w:val="single" w:sz="4" w:space="0" w:color="A6A6A6" w:themeColor="background1" w:themeShade="A6"/>
              <w:bottom w:val="single" w:sz="4" w:space="0" w:color="A6A6A6" w:themeColor="background1" w:themeShade="A6"/>
            </w:tcBorders>
            <w:noWrap/>
            <w:hideMark/>
          </w:tcPr>
          <w:p w14:paraId="08BAFC1D" w14:textId="77777777" w:rsidR="000476D8" w:rsidRPr="00532DAE" w:rsidRDefault="000476D8">
            <w:pPr>
              <w:pStyle w:val="ARfintablebodyright"/>
              <w:spacing w:before="16" w:after="10" w:line="216" w:lineRule="auto"/>
              <w:ind w:right="0"/>
              <w:rPr>
                <w:sz w:val="15"/>
                <w:szCs w:val="15"/>
              </w:rPr>
            </w:pPr>
            <w:r w:rsidRPr="00532DAE">
              <w:rPr>
                <w:sz w:val="15"/>
                <w:szCs w:val="15"/>
              </w:rPr>
              <w:t>(19.7)</w:t>
            </w:r>
          </w:p>
        </w:tc>
        <w:tc>
          <w:tcPr>
            <w:tcW w:w="744" w:type="dxa"/>
            <w:tcBorders>
              <w:top w:val="single" w:sz="4" w:space="0" w:color="A6A6A6" w:themeColor="background1" w:themeShade="A6"/>
              <w:bottom w:val="single" w:sz="4" w:space="0" w:color="A6A6A6" w:themeColor="background1" w:themeShade="A6"/>
            </w:tcBorders>
            <w:noWrap/>
            <w:hideMark/>
          </w:tcPr>
          <w:p w14:paraId="0866AA5F" w14:textId="77777777" w:rsidR="000476D8" w:rsidRPr="00532DAE" w:rsidRDefault="000476D8">
            <w:pPr>
              <w:pStyle w:val="ARfintablebodyright"/>
              <w:spacing w:before="16" w:after="10" w:line="216" w:lineRule="auto"/>
              <w:ind w:right="0"/>
              <w:rPr>
                <w:sz w:val="15"/>
                <w:szCs w:val="15"/>
              </w:rPr>
            </w:pPr>
            <w:r w:rsidRPr="00532DAE">
              <w:rPr>
                <w:sz w:val="15"/>
                <w:szCs w:val="15"/>
              </w:rPr>
              <w:t>922.5</w:t>
            </w:r>
          </w:p>
        </w:tc>
      </w:tr>
      <w:tr w:rsidR="000476D8" w:rsidRPr="00532DAE" w14:paraId="3152FEED" w14:textId="77777777">
        <w:trPr>
          <w:trHeight w:val="170"/>
        </w:trPr>
        <w:tc>
          <w:tcPr>
            <w:tcW w:w="2303" w:type="dxa"/>
            <w:tcBorders>
              <w:top w:val="single" w:sz="4" w:space="0" w:color="A6A6A6" w:themeColor="background1" w:themeShade="A6"/>
              <w:bottom w:val="single" w:sz="4" w:space="0" w:color="A6A6A6" w:themeColor="background1" w:themeShade="A6"/>
            </w:tcBorders>
            <w:hideMark/>
          </w:tcPr>
          <w:p w14:paraId="2F3C7571" w14:textId="77777777" w:rsidR="000476D8" w:rsidRPr="00532DAE" w:rsidRDefault="000476D8">
            <w:pPr>
              <w:pStyle w:val="ARfintablebody"/>
              <w:spacing w:before="16" w:after="10" w:line="216" w:lineRule="auto"/>
              <w:ind w:right="0"/>
              <w:rPr>
                <w:sz w:val="15"/>
                <w:szCs w:val="15"/>
              </w:rPr>
            </w:pPr>
            <w:r w:rsidRPr="00532DAE">
              <w:rPr>
                <w:sz w:val="15"/>
                <w:szCs w:val="15"/>
              </w:rPr>
              <w:t>Other income</w:t>
            </w:r>
          </w:p>
        </w:tc>
        <w:tc>
          <w:tcPr>
            <w:tcW w:w="938" w:type="dxa"/>
            <w:tcBorders>
              <w:top w:val="single" w:sz="4" w:space="0" w:color="A6A6A6" w:themeColor="background1" w:themeShade="A6"/>
              <w:bottom w:val="single" w:sz="4" w:space="0" w:color="A6A6A6" w:themeColor="background1" w:themeShade="A6"/>
            </w:tcBorders>
            <w:noWrap/>
            <w:hideMark/>
          </w:tcPr>
          <w:p w14:paraId="3D724D56" w14:textId="77777777" w:rsidR="000476D8" w:rsidRPr="00532DAE" w:rsidRDefault="000476D8">
            <w:pPr>
              <w:pStyle w:val="ARfintablebodyright"/>
              <w:spacing w:before="16" w:after="10" w:line="216" w:lineRule="auto"/>
              <w:ind w:right="0"/>
              <w:rPr>
                <w:sz w:val="15"/>
                <w:szCs w:val="15"/>
              </w:rPr>
            </w:pPr>
            <w:r w:rsidRPr="00532DAE">
              <w:rPr>
                <w:sz w:val="15"/>
                <w:szCs w:val="15"/>
              </w:rPr>
              <w:t>4.2</w:t>
            </w:r>
          </w:p>
        </w:tc>
        <w:tc>
          <w:tcPr>
            <w:tcW w:w="737" w:type="dxa"/>
            <w:tcBorders>
              <w:top w:val="single" w:sz="4" w:space="0" w:color="A6A6A6" w:themeColor="background1" w:themeShade="A6"/>
              <w:bottom w:val="single" w:sz="4" w:space="0" w:color="A6A6A6" w:themeColor="background1" w:themeShade="A6"/>
            </w:tcBorders>
            <w:noWrap/>
            <w:hideMark/>
          </w:tcPr>
          <w:p w14:paraId="650DBB8D" w14:textId="77777777" w:rsidR="000476D8" w:rsidRPr="00532DAE" w:rsidRDefault="000476D8">
            <w:pPr>
              <w:pStyle w:val="ARfintablebodyright"/>
              <w:spacing w:before="16" w:after="10" w:line="216" w:lineRule="auto"/>
              <w:ind w:right="0"/>
              <w:rPr>
                <w:sz w:val="15"/>
                <w:szCs w:val="15"/>
              </w:rPr>
            </w:pPr>
            <w:r w:rsidRPr="00532DAE">
              <w:rPr>
                <w:sz w:val="15"/>
                <w:szCs w:val="15"/>
              </w:rPr>
              <w:t>0.3</w:t>
            </w:r>
          </w:p>
        </w:tc>
        <w:tc>
          <w:tcPr>
            <w:tcW w:w="598" w:type="dxa"/>
            <w:tcBorders>
              <w:top w:val="single" w:sz="4" w:space="0" w:color="A6A6A6" w:themeColor="background1" w:themeShade="A6"/>
              <w:bottom w:val="single" w:sz="4" w:space="0" w:color="A6A6A6" w:themeColor="background1" w:themeShade="A6"/>
            </w:tcBorders>
            <w:noWrap/>
            <w:hideMark/>
          </w:tcPr>
          <w:p w14:paraId="5AE0EBDC" w14:textId="77777777" w:rsidR="000476D8" w:rsidRPr="00532DAE" w:rsidRDefault="000476D8">
            <w:pPr>
              <w:pStyle w:val="ARfintablebodyright"/>
              <w:spacing w:before="16" w:after="10" w:line="216" w:lineRule="auto"/>
              <w:ind w:right="0"/>
              <w:rPr>
                <w:sz w:val="15"/>
                <w:szCs w:val="15"/>
              </w:rPr>
            </w:pPr>
            <w:r w:rsidRPr="00532DAE">
              <w:rPr>
                <w:sz w:val="15"/>
                <w:szCs w:val="15"/>
              </w:rPr>
              <w:t>0.5</w:t>
            </w:r>
          </w:p>
        </w:tc>
        <w:tc>
          <w:tcPr>
            <w:tcW w:w="709" w:type="dxa"/>
            <w:tcBorders>
              <w:top w:val="single" w:sz="4" w:space="0" w:color="A6A6A6" w:themeColor="background1" w:themeShade="A6"/>
              <w:bottom w:val="single" w:sz="4" w:space="0" w:color="A6A6A6" w:themeColor="background1" w:themeShade="A6"/>
            </w:tcBorders>
            <w:noWrap/>
            <w:hideMark/>
          </w:tcPr>
          <w:p w14:paraId="01C53662"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05C410D1"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639" w:type="dxa"/>
            <w:tcBorders>
              <w:top w:val="single" w:sz="4" w:space="0" w:color="A6A6A6" w:themeColor="background1" w:themeShade="A6"/>
              <w:bottom w:val="single" w:sz="4" w:space="0" w:color="A6A6A6" w:themeColor="background1" w:themeShade="A6"/>
            </w:tcBorders>
            <w:noWrap/>
            <w:hideMark/>
          </w:tcPr>
          <w:p w14:paraId="4DC5D2C8"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39341D9C"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1F60C7DC"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49" w:type="dxa"/>
            <w:tcBorders>
              <w:top w:val="single" w:sz="4" w:space="0" w:color="A6A6A6" w:themeColor="background1" w:themeShade="A6"/>
              <w:bottom w:val="single" w:sz="4" w:space="0" w:color="A6A6A6" w:themeColor="background1" w:themeShade="A6"/>
            </w:tcBorders>
            <w:noWrap/>
            <w:hideMark/>
          </w:tcPr>
          <w:p w14:paraId="5EE002C2"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52D6C363"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141290EC"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274E6D0D" w14:textId="77777777" w:rsidR="000476D8" w:rsidRPr="00532DAE" w:rsidRDefault="000476D8">
            <w:pPr>
              <w:pStyle w:val="ARfintablebodyright"/>
              <w:spacing w:before="16" w:after="10" w:line="216" w:lineRule="auto"/>
              <w:ind w:right="0"/>
              <w:rPr>
                <w:sz w:val="15"/>
                <w:szCs w:val="15"/>
              </w:rPr>
            </w:pPr>
            <w:r w:rsidRPr="00532DAE">
              <w:rPr>
                <w:sz w:val="15"/>
                <w:szCs w:val="15"/>
              </w:rPr>
              <w:t>0.8</w:t>
            </w:r>
          </w:p>
        </w:tc>
        <w:tc>
          <w:tcPr>
            <w:tcW w:w="590" w:type="dxa"/>
            <w:tcBorders>
              <w:top w:val="single" w:sz="4" w:space="0" w:color="A6A6A6" w:themeColor="background1" w:themeShade="A6"/>
              <w:bottom w:val="single" w:sz="4" w:space="0" w:color="A6A6A6" w:themeColor="background1" w:themeShade="A6"/>
            </w:tcBorders>
            <w:noWrap/>
            <w:hideMark/>
          </w:tcPr>
          <w:p w14:paraId="06BA51DC" w14:textId="77777777" w:rsidR="000476D8" w:rsidRPr="00532DAE" w:rsidRDefault="000476D8">
            <w:pPr>
              <w:pStyle w:val="ARfintablebodyright"/>
              <w:spacing w:before="16" w:after="10" w:line="216" w:lineRule="auto"/>
              <w:ind w:right="0"/>
              <w:rPr>
                <w:sz w:val="15"/>
                <w:szCs w:val="15"/>
              </w:rPr>
            </w:pPr>
            <w:r w:rsidRPr="00532DAE">
              <w:rPr>
                <w:sz w:val="15"/>
                <w:szCs w:val="15"/>
              </w:rPr>
              <w:t>0.1</w:t>
            </w:r>
          </w:p>
        </w:tc>
        <w:tc>
          <w:tcPr>
            <w:tcW w:w="737" w:type="dxa"/>
            <w:tcBorders>
              <w:top w:val="single" w:sz="4" w:space="0" w:color="A6A6A6" w:themeColor="background1" w:themeShade="A6"/>
              <w:bottom w:val="single" w:sz="4" w:space="0" w:color="A6A6A6" w:themeColor="background1" w:themeShade="A6"/>
            </w:tcBorders>
            <w:noWrap/>
            <w:hideMark/>
          </w:tcPr>
          <w:p w14:paraId="34E318FF"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0742D1B2" w14:textId="77777777" w:rsidR="000476D8" w:rsidRPr="00532DAE" w:rsidRDefault="000476D8">
            <w:pPr>
              <w:pStyle w:val="ARfintablebodyright"/>
              <w:spacing w:before="16" w:after="10" w:line="216" w:lineRule="auto"/>
              <w:ind w:right="0"/>
              <w:rPr>
                <w:sz w:val="15"/>
                <w:szCs w:val="15"/>
              </w:rPr>
            </w:pPr>
            <w:r w:rsidRPr="00532DAE">
              <w:rPr>
                <w:sz w:val="15"/>
                <w:szCs w:val="15"/>
              </w:rPr>
              <w:t>5.0</w:t>
            </w:r>
          </w:p>
        </w:tc>
        <w:tc>
          <w:tcPr>
            <w:tcW w:w="590" w:type="dxa"/>
            <w:tcBorders>
              <w:top w:val="single" w:sz="4" w:space="0" w:color="A6A6A6" w:themeColor="background1" w:themeShade="A6"/>
              <w:bottom w:val="single" w:sz="4" w:space="0" w:color="A6A6A6" w:themeColor="background1" w:themeShade="A6"/>
            </w:tcBorders>
            <w:noWrap/>
            <w:hideMark/>
          </w:tcPr>
          <w:p w14:paraId="29735216" w14:textId="77777777" w:rsidR="000476D8" w:rsidRPr="00532DAE" w:rsidRDefault="000476D8">
            <w:pPr>
              <w:pStyle w:val="ARfintablebodyright"/>
              <w:spacing w:before="16" w:after="10" w:line="216" w:lineRule="auto"/>
              <w:ind w:right="0"/>
              <w:rPr>
                <w:sz w:val="15"/>
                <w:szCs w:val="15"/>
              </w:rPr>
            </w:pPr>
          </w:p>
        </w:tc>
        <w:tc>
          <w:tcPr>
            <w:tcW w:w="744" w:type="dxa"/>
            <w:tcBorders>
              <w:top w:val="single" w:sz="4" w:space="0" w:color="A6A6A6" w:themeColor="background1" w:themeShade="A6"/>
              <w:bottom w:val="single" w:sz="4" w:space="0" w:color="A6A6A6" w:themeColor="background1" w:themeShade="A6"/>
            </w:tcBorders>
            <w:noWrap/>
            <w:hideMark/>
          </w:tcPr>
          <w:p w14:paraId="4820E737" w14:textId="77777777" w:rsidR="000476D8" w:rsidRPr="00532DAE" w:rsidRDefault="000476D8">
            <w:pPr>
              <w:pStyle w:val="ARfintablebodyright"/>
              <w:spacing w:before="16" w:after="10" w:line="216" w:lineRule="auto"/>
              <w:ind w:right="0"/>
              <w:rPr>
                <w:sz w:val="15"/>
                <w:szCs w:val="15"/>
              </w:rPr>
            </w:pPr>
            <w:r w:rsidRPr="00532DAE">
              <w:rPr>
                <w:sz w:val="15"/>
                <w:szCs w:val="15"/>
              </w:rPr>
              <w:t>11.0</w:t>
            </w:r>
          </w:p>
        </w:tc>
      </w:tr>
      <w:tr w:rsidR="000476D8" w:rsidRPr="00532DAE" w14:paraId="7DFD61E5" w14:textId="77777777">
        <w:trPr>
          <w:trHeight w:val="170"/>
        </w:trPr>
        <w:tc>
          <w:tcPr>
            <w:tcW w:w="2303" w:type="dxa"/>
            <w:tcBorders>
              <w:bottom w:val="single" w:sz="4" w:space="0" w:color="auto"/>
            </w:tcBorders>
            <w:hideMark/>
          </w:tcPr>
          <w:p w14:paraId="580A8AAF" w14:textId="77777777" w:rsidR="000476D8" w:rsidRPr="00532DAE" w:rsidRDefault="000476D8">
            <w:pPr>
              <w:pStyle w:val="ARfintablebodybold"/>
              <w:spacing w:before="16" w:after="10" w:line="216" w:lineRule="auto"/>
              <w:ind w:right="0"/>
              <w:rPr>
                <w:rFonts w:cs="Arial"/>
                <w:sz w:val="15"/>
                <w:szCs w:val="15"/>
              </w:rPr>
            </w:pPr>
            <w:r w:rsidRPr="00532DAE">
              <w:rPr>
                <w:sz w:val="15"/>
                <w:szCs w:val="15"/>
              </w:rPr>
              <w:t>Total revenue and income from transactions</w:t>
            </w:r>
          </w:p>
        </w:tc>
        <w:tc>
          <w:tcPr>
            <w:tcW w:w="938" w:type="dxa"/>
            <w:tcBorders>
              <w:bottom w:val="single" w:sz="4" w:space="0" w:color="auto"/>
            </w:tcBorders>
            <w:noWrap/>
            <w:hideMark/>
          </w:tcPr>
          <w:p w14:paraId="27774B72" w14:textId="77777777" w:rsidR="000476D8" w:rsidRPr="00532DAE" w:rsidRDefault="000476D8">
            <w:pPr>
              <w:pStyle w:val="ARfintablebodyrightbold"/>
              <w:spacing w:before="16" w:after="10" w:line="216" w:lineRule="auto"/>
              <w:ind w:right="0"/>
              <w:rPr>
                <w:sz w:val="15"/>
                <w:szCs w:val="15"/>
              </w:rPr>
            </w:pPr>
            <w:r w:rsidRPr="00532DAE">
              <w:rPr>
                <w:sz w:val="15"/>
                <w:szCs w:val="15"/>
              </w:rPr>
              <w:t>479.1</w:t>
            </w:r>
          </w:p>
        </w:tc>
        <w:tc>
          <w:tcPr>
            <w:tcW w:w="737" w:type="dxa"/>
            <w:tcBorders>
              <w:bottom w:val="single" w:sz="4" w:space="0" w:color="auto"/>
            </w:tcBorders>
            <w:noWrap/>
            <w:hideMark/>
          </w:tcPr>
          <w:p w14:paraId="26960F29" w14:textId="77777777" w:rsidR="000476D8" w:rsidRPr="00532DAE" w:rsidRDefault="000476D8">
            <w:pPr>
              <w:pStyle w:val="ARfintablebodyrightbold"/>
              <w:spacing w:before="16" w:after="10" w:line="216" w:lineRule="auto"/>
              <w:ind w:right="0"/>
              <w:rPr>
                <w:sz w:val="15"/>
                <w:szCs w:val="15"/>
              </w:rPr>
            </w:pPr>
            <w:r w:rsidRPr="00532DAE">
              <w:rPr>
                <w:sz w:val="15"/>
                <w:szCs w:val="15"/>
              </w:rPr>
              <w:t>1,884.3</w:t>
            </w:r>
          </w:p>
        </w:tc>
        <w:tc>
          <w:tcPr>
            <w:tcW w:w="598" w:type="dxa"/>
            <w:tcBorders>
              <w:bottom w:val="single" w:sz="4" w:space="0" w:color="auto"/>
            </w:tcBorders>
            <w:noWrap/>
            <w:hideMark/>
          </w:tcPr>
          <w:p w14:paraId="65D05AF4" w14:textId="77777777" w:rsidR="000476D8" w:rsidRPr="00532DAE" w:rsidRDefault="000476D8">
            <w:pPr>
              <w:pStyle w:val="ARfintablebodyrightbold"/>
              <w:spacing w:before="16" w:after="10" w:line="216" w:lineRule="auto"/>
              <w:ind w:right="0"/>
              <w:rPr>
                <w:sz w:val="15"/>
                <w:szCs w:val="15"/>
              </w:rPr>
            </w:pPr>
            <w:r w:rsidRPr="00532DAE">
              <w:rPr>
                <w:sz w:val="15"/>
                <w:szCs w:val="15"/>
              </w:rPr>
              <w:t>831.9</w:t>
            </w:r>
          </w:p>
        </w:tc>
        <w:tc>
          <w:tcPr>
            <w:tcW w:w="709" w:type="dxa"/>
            <w:tcBorders>
              <w:bottom w:val="single" w:sz="4" w:space="0" w:color="auto"/>
            </w:tcBorders>
            <w:noWrap/>
            <w:hideMark/>
          </w:tcPr>
          <w:p w14:paraId="053E324A" w14:textId="77777777" w:rsidR="000476D8" w:rsidRPr="00532DAE" w:rsidRDefault="000476D8">
            <w:pPr>
              <w:pStyle w:val="ARfintablebodyrightbold"/>
              <w:spacing w:before="16" w:after="10" w:line="216" w:lineRule="auto"/>
              <w:ind w:right="0"/>
              <w:rPr>
                <w:sz w:val="15"/>
                <w:szCs w:val="15"/>
              </w:rPr>
            </w:pPr>
            <w:r w:rsidRPr="00532DAE">
              <w:rPr>
                <w:sz w:val="15"/>
                <w:szCs w:val="15"/>
              </w:rPr>
              <w:t>1,691.8</w:t>
            </w:r>
          </w:p>
        </w:tc>
        <w:tc>
          <w:tcPr>
            <w:tcW w:w="757" w:type="dxa"/>
            <w:tcBorders>
              <w:bottom w:val="single" w:sz="4" w:space="0" w:color="auto"/>
            </w:tcBorders>
            <w:noWrap/>
            <w:hideMark/>
          </w:tcPr>
          <w:p w14:paraId="3E1BE6B9" w14:textId="77777777" w:rsidR="000476D8" w:rsidRPr="00532DAE" w:rsidRDefault="000476D8">
            <w:pPr>
              <w:pStyle w:val="ARfintablebodyrightbold"/>
              <w:spacing w:before="16" w:after="10" w:line="216" w:lineRule="auto"/>
              <w:ind w:right="0"/>
              <w:rPr>
                <w:sz w:val="15"/>
                <w:szCs w:val="15"/>
              </w:rPr>
            </w:pPr>
            <w:r w:rsidRPr="00532DAE">
              <w:rPr>
                <w:sz w:val="15"/>
                <w:szCs w:val="15"/>
              </w:rPr>
              <w:t>170.2</w:t>
            </w:r>
          </w:p>
        </w:tc>
        <w:tc>
          <w:tcPr>
            <w:tcW w:w="639" w:type="dxa"/>
            <w:tcBorders>
              <w:bottom w:val="single" w:sz="4" w:space="0" w:color="auto"/>
            </w:tcBorders>
            <w:noWrap/>
            <w:hideMark/>
          </w:tcPr>
          <w:p w14:paraId="4F6F16A1" w14:textId="77777777" w:rsidR="000476D8" w:rsidRPr="00532DAE" w:rsidRDefault="000476D8">
            <w:pPr>
              <w:pStyle w:val="ARfintablebodyrightbold"/>
              <w:spacing w:before="16" w:after="10" w:line="216" w:lineRule="auto"/>
              <w:ind w:right="0"/>
              <w:rPr>
                <w:sz w:val="15"/>
                <w:szCs w:val="15"/>
              </w:rPr>
            </w:pPr>
            <w:r w:rsidRPr="00532DAE">
              <w:rPr>
                <w:sz w:val="15"/>
                <w:szCs w:val="15"/>
              </w:rPr>
              <w:t>16.7</w:t>
            </w:r>
          </w:p>
        </w:tc>
        <w:tc>
          <w:tcPr>
            <w:tcW w:w="708" w:type="dxa"/>
            <w:tcBorders>
              <w:bottom w:val="single" w:sz="4" w:space="0" w:color="auto"/>
            </w:tcBorders>
            <w:noWrap/>
            <w:hideMark/>
          </w:tcPr>
          <w:p w14:paraId="73C40D01" w14:textId="77777777" w:rsidR="000476D8" w:rsidRPr="00532DAE" w:rsidRDefault="000476D8">
            <w:pPr>
              <w:pStyle w:val="ARfintablebodyrightbold"/>
              <w:spacing w:before="16" w:after="10" w:line="216" w:lineRule="auto"/>
              <w:ind w:right="0"/>
              <w:rPr>
                <w:sz w:val="15"/>
                <w:szCs w:val="15"/>
              </w:rPr>
            </w:pPr>
            <w:r w:rsidRPr="00532DAE">
              <w:rPr>
                <w:sz w:val="15"/>
                <w:szCs w:val="15"/>
              </w:rPr>
              <w:t>67.4</w:t>
            </w:r>
          </w:p>
        </w:tc>
        <w:tc>
          <w:tcPr>
            <w:tcW w:w="708" w:type="dxa"/>
            <w:tcBorders>
              <w:bottom w:val="single" w:sz="4" w:space="0" w:color="auto"/>
            </w:tcBorders>
            <w:noWrap/>
            <w:hideMark/>
          </w:tcPr>
          <w:p w14:paraId="4333DC7E" w14:textId="77777777" w:rsidR="000476D8" w:rsidRPr="00532DAE" w:rsidRDefault="000476D8">
            <w:pPr>
              <w:pStyle w:val="ARfintablebodyrightbold"/>
              <w:spacing w:before="16" w:after="10" w:line="216" w:lineRule="auto"/>
              <w:ind w:right="0"/>
              <w:rPr>
                <w:sz w:val="15"/>
                <w:szCs w:val="15"/>
              </w:rPr>
            </w:pPr>
            <w:r w:rsidRPr="00532DAE">
              <w:rPr>
                <w:sz w:val="15"/>
                <w:szCs w:val="15"/>
              </w:rPr>
              <w:t>13.7</w:t>
            </w:r>
          </w:p>
        </w:tc>
        <w:tc>
          <w:tcPr>
            <w:tcW w:w="749" w:type="dxa"/>
            <w:tcBorders>
              <w:bottom w:val="single" w:sz="4" w:space="0" w:color="auto"/>
            </w:tcBorders>
            <w:noWrap/>
            <w:hideMark/>
          </w:tcPr>
          <w:p w14:paraId="379EB4CD" w14:textId="77777777" w:rsidR="000476D8" w:rsidRPr="00532DAE" w:rsidRDefault="000476D8">
            <w:pPr>
              <w:pStyle w:val="ARfintablebodyrightbold"/>
              <w:spacing w:before="16" w:after="10" w:line="216" w:lineRule="auto"/>
              <w:ind w:right="0"/>
              <w:rPr>
                <w:sz w:val="15"/>
                <w:szCs w:val="15"/>
              </w:rPr>
            </w:pPr>
            <w:r w:rsidRPr="00532DAE">
              <w:rPr>
                <w:sz w:val="15"/>
                <w:szCs w:val="15"/>
              </w:rPr>
              <w:t>7.3</w:t>
            </w:r>
          </w:p>
        </w:tc>
        <w:tc>
          <w:tcPr>
            <w:tcW w:w="738" w:type="dxa"/>
            <w:tcBorders>
              <w:bottom w:val="single" w:sz="4" w:space="0" w:color="auto"/>
            </w:tcBorders>
            <w:noWrap/>
            <w:hideMark/>
          </w:tcPr>
          <w:p w14:paraId="5E8AECF2" w14:textId="77777777" w:rsidR="000476D8" w:rsidRPr="00532DAE" w:rsidRDefault="000476D8">
            <w:pPr>
              <w:pStyle w:val="ARfintablebodyrightbold"/>
              <w:spacing w:before="16" w:after="10" w:line="216" w:lineRule="auto"/>
              <w:ind w:right="0"/>
              <w:rPr>
                <w:sz w:val="15"/>
                <w:szCs w:val="15"/>
              </w:rPr>
            </w:pPr>
            <w:r w:rsidRPr="00532DAE">
              <w:rPr>
                <w:sz w:val="15"/>
                <w:szCs w:val="15"/>
              </w:rPr>
              <w:t>15.5</w:t>
            </w:r>
          </w:p>
        </w:tc>
        <w:tc>
          <w:tcPr>
            <w:tcW w:w="738" w:type="dxa"/>
            <w:tcBorders>
              <w:bottom w:val="single" w:sz="4" w:space="0" w:color="auto"/>
            </w:tcBorders>
            <w:noWrap/>
            <w:hideMark/>
          </w:tcPr>
          <w:p w14:paraId="12B0DCE7" w14:textId="77777777" w:rsidR="000476D8" w:rsidRPr="00532DAE" w:rsidRDefault="000476D8">
            <w:pPr>
              <w:pStyle w:val="ARfintablebodyrightbold"/>
              <w:spacing w:before="16" w:after="10" w:line="216" w:lineRule="auto"/>
              <w:ind w:right="0"/>
              <w:rPr>
                <w:sz w:val="15"/>
                <w:szCs w:val="15"/>
              </w:rPr>
            </w:pPr>
            <w:r w:rsidRPr="00532DAE">
              <w:rPr>
                <w:sz w:val="15"/>
                <w:szCs w:val="15"/>
              </w:rPr>
              <w:t>28.6</w:t>
            </w:r>
          </w:p>
        </w:tc>
        <w:tc>
          <w:tcPr>
            <w:tcW w:w="738" w:type="dxa"/>
            <w:tcBorders>
              <w:bottom w:val="single" w:sz="4" w:space="0" w:color="auto"/>
            </w:tcBorders>
            <w:noWrap/>
            <w:hideMark/>
          </w:tcPr>
          <w:p w14:paraId="26174D5B" w14:textId="77777777" w:rsidR="000476D8" w:rsidRPr="00532DAE" w:rsidRDefault="000476D8">
            <w:pPr>
              <w:pStyle w:val="ARfintablebodyrightbold"/>
              <w:spacing w:before="16" w:after="10" w:line="216" w:lineRule="auto"/>
              <w:ind w:right="0"/>
              <w:rPr>
                <w:sz w:val="15"/>
                <w:szCs w:val="15"/>
              </w:rPr>
            </w:pPr>
            <w:r w:rsidRPr="00532DAE">
              <w:rPr>
                <w:sz w:val="15"/>
                <w:szCs w:val="15"/>
              </w:rPr>
              <w:t>34.5</w:t>
            </w:r>
          </w:p>
        </w:tc>
        <w:tc>
          <w:tcPr>
            <w:tcW w:w="590" w:type="dxa"/>
            <w:tcBorders>
              <w:bottom w:val="single" w:sz="4" w:space="0" w:color="auto"/>
            </w:tcBorders>
            <w:noWrap/>
            <w:hideMark/>
          </w:tcPr>
          <w:p w14:paraId="66FF61D1" w14:textId="77777777" w:rsidR="000476D8" w:rsidRPr="00532DAE" w:rsidRDefault="000476D8">
            <w:pPr>
              <w:pStyle w:val="ARfintablebodyrightbold"/>
              <w:spacing w:before="16" w:after="10" w:line="216" w:lineRule="auto"/>
              <w:ind w:right="0"/>
              <w:rPr>
                <w:sz w:val="15"/>
                <w:szCs w:val="15"/>
              </w:rPr>
            </w:pPr>
            <w:r w:rsidRPr="00532DAE">
              <w:rPr>
                <w:sz w:val="15"/>
                <w:szCs w:val="15"/>
              </w:rPr>
              <w:t>98.1</w:t>
            </w:r>
          </w:p>
        </w:tc>
        <w:tc>
          <w:tcPr>
            <w:tcW w:w="737" w:type="dxa"/>
            <w:tcBorders>
              <w:bottom w:val="single" w:sz="4" w:space="0" w:color="auto"/>
            </w:tcBorders>
            <w:noWrap/>
            <w:hideMark/>
          </w:tcPr>
          <w:p w14:paraId="6E586CE2" w14:textId="77777777" w:rsidR="000476D8" w:rsidRPr="00532DAE" w:rsidRDefault="000476D8">
            <w:pPr>
              <w:pStyle w:val="ARfintablebodyrightbold"/>
              <w:spacing w:before="16" w:after="10" w:line="216" w:lineRule="auto"/>
              <w:ind w:right="0"/>
              <w:rPr>
                <w:sz w:val="15"/>
                <w:szCs w:val="15"/>
              </w:rPr>
            </w:pPr>
            <w:r w:rsidRPr="00532DAE">
              <w:rPr>
                <w:sz w:val="15"/>
                <w:szCs w:val="15"/>
              </w:rPr>
              <w:t>495.6</w:t>
            </w:r>
          </w:p>
        </w:tc>
        <w:tc>
          <w:tcPr>
            <w:tcW w:w="738" w:type="dxa"/>
            <w:tcBorders>
              <w:bottom w:val="single" w:sz="4" w:space="0" w:color="auto"/>
            </w:tcBorders>
            <w:noWrap/>
            <w:hideMark/>
          </w:tcPr>
          <w:p w14:paraId="515611C3" w14:textId="77777777" w:rsidR="000476D8" w:rsidRPr="00532DAE" w:rsidRDefault="000476D8">
            <w:pPr>
              <w:pStyle w:val="ARfintablebodyrightbold"/>
              <w:spacing w:before="16" w:after="10" w:line="216" w:lineRule="auto"/>
              <w:ind w:right="0"/>
              <w:rPr>
                <w:sz w:val="15"/>
                <w:szCs w:val="15"/>
              </w:rPr>
            </w:pPr>
            <w:r w:rsidRPr="00532DAE">
              <w:rPr>
                <w:sz w:val="15"/>
                <w:szCs w:val="15"/>
              </w:rPr>
              <w:t>2,206.3</w:t>
            </w:r>
          </w:p>
        </w:tc>
        <w:tc>
          <w:tcPr>
            <w:tcW w:w="590" w:type="dxa"/>
            <w:tcBorders>
              <w:bottom w:val="single" w:sz="4" w:space="0" w:color="auto"/>
            </w:tcBorders>
            <w:noWrap/>
            <w:hideMark/>
          </w:tcPr>
          <w:p w14:paraId="6DF442D3" w14:textId="77777777" w:rsidR="000476D8" w:rsidRPr="00532DAE" w:rsidRDefault="000476D8">
            <w:pPr>
              <w:pStyle w:val="ARfintablebodyrightbold"/>
              <w:spacing w:before="16" w:after="10" w:line="216" w:lineRule="auto"/>
              <w:ind w:right="0"/>
              <w:rPr>
                <w:sz w:val="15"/>
                <w:szCs w:val="15"/>
              </w:rPr>
            </w:pPr>
            <w:r w:rsidRPr="00532DAE">
              <w:rPr>
                <w:sz w:val="15"/>
                <w:szCs w:val="15"/>
              </w:rPr>
              <w:t>(19.7)</w:t>
            </w:r>
          </w:p>
        </w:tc>
        <w:tc>
          <w:tcPr>
            <w:tcW w:w="744" w:type="dxa"/>
            <w:tcBorders>
              <w:bottom w:val="single" w:sz="4" w:space="0" w:color="auto"/>
            </w:tcBorders>
            <w:noWrap/>
            <w:hideMark/>
          </w:tcPr>
          <w:p w14:paraId="4EB48273" w14:textId="77777777" w:rsidR="000476D8" w:rsidRPr="00532DAE" w:rsidRDefault="000476D8">
            <w:pPr>
              <w:pStyle w:val="ARfintablebodyrightbold"/>
              <w:spacing w:before="16" w:after="10" w:line="216" w:lineRule="auto"/>
              <w:ind w:right="0"/>
              <w:rPr>
                <w:sz w:val="15"/>
                <w:szCs w:val="15"/>
              </w:rPr>
            </w:pPr>
            <w:r w:rsidRPr="00532DAE">
              <w:rPr>
                <w:sz w:val="15"/>
                <w:szCs w:val="15"/>
              </w:rPr>
              <w:t>8,021.4</w:t>
            </w:r>
          </w:p>
        </w:tc>
      </w:tr>
      <w:tr w:rsidR="000476D8" w:rsidRPr="00532DAE" w14:paraId="5D7EA366" w14:textId="77777777">
        <w:trPr>
          <w:trHeight w:val="170"/>
        </w:trPr>
        <w:tc>
          <w:tcPr>
            <w:tcW w:w="14459" w:type="dxa"/>
            <w:gridSpan w:val="18"/>
            <w:tcBorders>
              <w:top w:val="single" w:sz="4" w:space="0" w:color="auto"/>
              <w:bottom w:val="single" w:sz="4" w:space="0" w:color="A6A6A6" w:themeColor="background1" w:themeShade="A6"/>
            </w:tcBorders>
            <w:hideMark/>
          </w:tcPr>
          <w:p w14:paraId="7CA19283" w14:textId="77777777" w:rsidR="000476D8" w:rsidRPr="00532DAE" w:rsidRDefault="000476D8">
            <w:pPr>
              <w:pStyle w:val="ARfintablebodybold"/>
              <w:spacing w:before="16" w:after="10" w:line="216" w:lineRule="auto"/>
              <w:ind w:right="0"/>
              <w:rPr>
                <w:rFonts w:cs="Arial"/>
                <w:sz w:val="15"/>
                <w:szCs w:val="15"/>
              </w:rPr>
            </w:pPr>
            <w:r w:rsidRPr="00532DAE">
              <w:rPr>
                <w:sz w:val="15"/>
                <w:szCs w:val="15"/>
              </w:rPr>
              <w:t>Expenses from transactions</w:t>
            </w:r>
          </w:p>
        </w:tc>
      </w:tr>
      <w:tr w:rsidR="000476D8" w:rsidRPr="00532DAE" w14:paraId="1FFE3021" w14:textId="77777777">
        <w:trPr>
          <w:trHeight w:val="170"/>
        </w:trPr>
        <w:tc>
          <w:tcPr>
            <w:tcW w:w="2303" w:type="dxa"/>
            <w:tcBorders>
              <w:top w:val="single" w:sz="4" w:space="0" w:color="A6A6A6" w:themeColor="background1" w:themeShade="A6"/>
              <w:bottom w:val="single" w:sz="4" w:space="0" w:color="A6A6A6" w:themeColor="background1" w:themeShade="A6"/>
            </w:tcBorders>
            <w:hideMark/>
          </w:tcPr>
          <w:p w14:paraId="5E4F6AFA" w14:textId="77777777" w:rsidR="000476D8" w:rsidRPr="00532DAE" w:rsidRDefault="000476D8">
            <w:pPr>
              <w:pStyle w:val="ARfintablebody"/>
              <w:spacing w:before="16" w:after="10" w:line="216" w:lineRule="auto"/>
              <w:ind w:right="0"/>
              <w:rPr>
                <w:sz w:val="15"/>
                <w:szCs w:val="15"/>
              </w:rPr>
            </w:pPr>
            <w:r w:rsidRPr="00532DAE">
              <w:rPr>
                <w:sz w:val="15"/>
                <w:szCs w:val="15"/>
              </w:rPr>
              <w:t>Employee benefits</w:t>
            </w:r>
          </w:p>
        </w:tc>
        <w:tc>
          <w:tcPr>
            <w:tcW w:w="938" w:type="dxa"/>
            <w:tcBorders>
              <w:top w:val="single" w:sz="4" w:space="0" w:color="A6A6A6" w:themeColor="background1" w:themeShade="A6"/>
              <w:bottom w:val="single" w:sz="4" w:space="0" w:color="A6A6A6" w:themeColor="background1" w:themeShade="A6"/>
            </w:tcBorders>
            <w:noWrap/>
            <w:hideMark/>
          </w:tcPr>
          <w:p w14:paraId="27C7DA61" w14:textId="77777777" w:rsidR="000476D8" w:rsidRPr="00532DAE" w:rsidRDefault="000476D8">
            <w:pPr>
              <w:pStyle w:val="ARfintablebodyright"/>
              <w:spacing w:before="16" w:after="10" w:line="216" w:lineRule="auto"/>
              <w:ind w:right="0"/>
              <w:rPr>
                <w:sz w:val="15"/>
                <w:szCs w:val="15"/>
              </w:rPr>
            </w:pPr>
            <w:r w:rsidRPr="00532DAE">
              <w:rPr>
                <w:sz w:val="15"/>
                <w:szCs w:val="15"/>
              </w:rPr>
              <w:t>138.1</w:t>
            </w:r>
          </w:p>
        </w:tc>
        <w:tc>
          <w:tcPr>
            <w:tcW w:w="737" w:type="dxa"/>
            <w:tcBorders>
              <w:top w:val="single" w:sz="4" w:space="0" w:color="A6A6A6" w:themeColor="background1" w:themeShade="A6"/>
              <w:bottom w:val="single" w:sz="4" w:space="0" w:color="A6A6A6" w:themeColor="background1" w:themeShade="A6"/>
            </w:tcBorders>
            <w:noWrap/>
            <w:hideMark/>
          </w:tcPr>
          <w:p w14:paraId="391181BF" w14:textId="77777777" w:rsidR="000476D8" w:rsidRPr="00532DAE" w:rsidRDefault="000476D8">
            <w:pPr>
              <w:pStyle w:val="ARfintablebodyright"/>
              <w:spacing w:before="16" w:after="10" w:line="216" w:lineRule="auto"/>
              <w:ind w:right="0"/>
              <w:rPr>
                <w:sz w:val="15"/>
                <w:szCs w:val="15"/>
              </w:rPr>
            </w:pPr>
            <w:r w:rsidRPr="00532DAE">
              <w:rPr>
                <w:sz w:val="15"/>
                <w:szCs w:val="15"/>
              </w:rPr>
              <w:t>484.8</w:t>
            </w:r>
          </w:p>
        </w:tc>
        <w:tc>
          <w:tcPr>
            <w:tcW w:w="598" w:type="dxa"/>
            <w:tcBorders>
              <w:top w:val="single" w:sz="4" w:space="0" w:color="A6A6A6" w:themeColor="background1" w:themeShade="A6"/>
              <w:bottom w:val="single" w:sz="4" w:space="0" w:color="A6A6A6" w:themeColor="background1" w:themeShade="A6"/>
            </w:tcBorders>
            <w:noWrap/>
            <w:hideMark/>
          </w:tcPr>
          <w:p w14:paraId="6FAB534D" w14:textId="77777777" w:rsidR="000476D8" w:rsidRPr="00532DAE" w:rsidRDefault="000476D8">
            <w:pPr>
              <w:pStyle w:val="ARfintablebodyright"/>
              <w:spacing w:before="16" w:after="10" w:line="216" w:lineRule="auto"/>
              <w:ind w:right="0"/>
              <w:rPr>
                <w:sz w:val="15"/>
                <w:szCs w:val="15"/>
              </w:rPr>
            </w:pPr>
            <w:r w:rsidRPr="00532DAE">
              <w:rPr>
                <w:sz w:val="15"/>
                <w:szCs w:val="15"/>
              </w:rPr>
              <w:t>8.7</w:t>
            </w:r>
          </w:p>
        </w:tc>
        <w:tc>
          <w:tcPr>
            <w:tcW w:w="709" w:type="dxa"/>
            <w:tcBorders>
              <w:top w:val="single" w:sz="4" w:space="0" w:color="A6A6A6" w:themeColor="background1" w:themeShade="A6"/>
              <w:bottom w:val="single" w:sz="4" w:space="0" w:color="A6A6A6" w:themeColor="background1" w:themeShade="A6"/>
            </w:tcBorders>
            <w:noWrap/>
            <w:hideMark/>
          </w:tcPr>
          <w:p w14:paraId="1AA7A5CA" w14:textId="77777777" w:rsidR="000476D8" w:rsidRPr="00532DAE" w:rsidRDefault="000476D8">
            <w:pPr>
              <w:pStyle w:val="ARfintablebodyright"/>
              <w:spacing w:before="16" w:after="10" w:line="216" w:lineRule="auto"/>
              <w:ind w:right="0"/>
              <w:rPr>
                <w:sz w:val="15"/>
                <w:szCs w:val="15"/>
              </w:rPr>
            </w:pPr>
            <w:r w:rsidRPr="00532DAE">
              <w:rPr>
                <w:sz w:val="15"/>
                <w:szCs w:val="15"/>
              </w:rPr>
              <w:t>5.3</w:t>
            </w:r>
          </w:p>
        </w:tc>
        <w:tc>
          <w:tcPr>
            <w:tcW w:w="757" w:type="dxa"/>
            <w:tcBorders>
              <w:top w:val="single" w:sz="4" w:space="0" w:color="A6A6A6" w:themeColor="background1" w:themeShade="A6"/>
              <w:bottom w:val="single" w:sz="4" w:space="0" w:color="A6A6A6" w:themeColor="background1" w:themeShade="A6"/>
            </w:tcBorders>
            <w:noWrap/>
            <w:hideMark/>
          </w:tcPr>
          <w:p w14:paraId="2C8FF0C1" w14:textId="77777777" w:rsidR="000476D8" w:rsidRPr="00532DAE" w:rsidRDefault="000476D8">
            <w:pPr>
              <w:pStyle w:val="ARfintablebodyright"/>
              <w:spacing w:before="16" w:after="10" w:line="216" w:lineRule="auto"/>
              <w:ind w:right="0"/>
              <w:rPr>
                <w:sz w:val="15"/>
                <w:szCs w:val="15"/>
              </w:rPr>
            </w:pPr>
            <w:r w:rsidRPr="00532DAE">
              <w:rPr>
                <w:sz w:val="15"/>
                <w:szCs w:val="15"/>
              </w:rPr>
              <w:t>33.5</w:t>
            </w:r>
          </w:p>
        </w:tc>
        <w:tc>
          <w:tcPr>
            <w:tcW w:w="639" w:type="dxa"/>
            <w:tcBorders>
              <w:top w:val="single" w:sz="4" w:space="0" w:color="A6A6A6" w:themeColor="background1" w:themeShade="A6"/>
              <w:bottom w:val="single" w:sz="4" w:space="0" w:color="A6A6A6" w:themeColor="background1" w:themeShade="A6"/>
            </w:tcBorders>
            <w:noWrap/>
            <w:hideMark/>
          </w:tcPr>
          <w:p w14:paraId="2913E2B3" w14:textId="77777777" w:rsidR="000476D8" w:rsidRPr="00532DAE" w:rsidRDefault="000476D8">
            <w:pPr>
              <w:pStyle w:val="ARfintablebodyright"/>
              <w:spacing w:before="16" w:after="10" w:line="216" w:lineRule="auto"/>
              <w:ind w:right="0"/>
              <w:rPr>
                <w:sz w:val="15"/>
                <w:szCs w:val="15"/>
              </w:rPr>
            </w:pPr>
            <w:r w:rsidRPr="00532DAE">
              <w:rPr>
                <w:sz w:val="15"/>
                <w:szCs w:val="15"/>
              </w:rPr>
              <w:t>1.8</w:t>
            </w:r>
          </w:p>
        </w:tc>
        <w:tc>
          <w:tcPr>
            <w:tcW w:w="708" w:type="dxa"/>
            <w:tcBorders>
              <w:top w:val="single" w:sz="4" w:space="0" w:color="A6A6A6" w:themeColor="background1" w:themeShade="A6"/>
              <w:bottom w:val="single" w:sz="4" w:space="0" w:color="A6A6A6" w:themeColor="background1" w:themeShade="A6"/>
            </w:tcBorders>
            <w:noWrap/>
            <w:hideMark/>
          </w:tcPr>
          <w:p w14:paraId="7AECA48C" w14:textId="77777777" w:rsidR="000476D8" w:rsidRPr="00532DAE" w:rsidRDefault="000476D8">
            <w:pPr>
              <w:pStyle w:val="ARfintablebodyright"/>
              <w:spacing w:before="16" w:after="10" w:line="216" w:lineRule="auto"/>
              <w:ind w:right="0"/>
              <w:rPr>
                <w:sz w:val="15"/>
                <w:szCs w:val="15"/>
              </w:rPr>
            </w:pPr>
            <w:r w:rsidRPr="00532DAE">
              <w:rPr>
                <w:sz w:val="15"/>
                <w:szCs w:val="15"/>
              </w:rPr>
              <w:t>4.2</w:t>
            </w:r>
          </w:p>
        </w:tc>
        <w:tc>
          <w:tcPr>
            <w:tcW w:w="708" w:type="dxa"/>
            <w:tcBorders>
              <w:top w:val="single" w:sz="4" w:space="0" w:color="A6A6A6" w:themeColor="background1" w:themeShade="A6"/>
              <w:bottom w:val="single" w:sz="4" w:space="0" w:color="A6A6A6" w:themeColor="background1" w:themeShade="A6"/>
            </w:tcBorders>
            <w:noWrap/>
            <w:hideMark/>
          </w:tcPr>
          <w:p w14:paraId="63717F8D" w14:textId="77777777" w:rsidR="000476D8" w:rsidRPr="00532DAE" w:rsidRDefault="000476D8">
            <w:pPr>
              <w:pStyle w:val="ARfintablebodyright"/>
              <w:spacing w:before="16" w:after="10" w:line="216" w:lineRule="auto"/>
              <w:ind w:right="0"/>
              <w:rPr>
                <w:sz w:val="15"/>
                <w:szCs w:val="15"/>
              </w:rPr>
            </w:pPr>
            <w:r w:rsidRPr="00532DAE">
              <w:rPr>
                <w:sz w:val="15"/>
                <w:szCs w:val="15"/>
              </w:rPr>
              <w:t>2.8</w:t>
            </w:r>
          </w:p>
        </w:tc>
        <w:tc>
          <w:tcPr>
            <w:tcW w:w="749" w:type="dxa"/>
            <w:tcBorders>
              <w:top w:val="single" w:sz="4" w:space="0" w:color="A6A6A6" w:themeColor="background1" w:themeShade="A6"/>
              <w:bottom w:val="single" w:sz="4" w:space="0" w:color="A6A6A6" w:themeColor="background1" w:themeShade="A6"/>
            </w:tcBorders>
            <w:noWrap/>
            <w:hideMark/>
          </w:tcPr>
          <w:p w14:paraId="14372542" w14:textId="77777777" w:rsidR="000476D8" w:rsidRPr="00532DAE" w:rsidRDefault="000476D8">
            <w:pPr>
              <w:pStyle w:val="ARfintablebodyright"/>
              <w:spacing w:before="16" w:after="10" w:line="216" w:lineRule="auto"/>
              <w:ind w:right="0"/>
              <w:rPr>
                <w:sz w:val="15"/>
                <w:szCs w:val="15"/>
              </w:rPr>
            </w:pPr>
            <w:r w:rsidRPr="00532DAE">
              <w:rPr>
                <w:sz w:val="15"/>
                <w:szCs w:val="15"/>
              </w:rPr>
              <w:t>2.3</w:t>
            </w:r>
          </w:p>
        </w:tc>
        <w:tc>
          <w:tcPr>
            <w:tcW w:w="738" w:type="dxa"/>
            <w:tcBorders>
              <w:top w:val="single" w:sz="4" w:space="0" w:color="A6A6A6" w:themeColor="background1" w:themeShade="A6"/>
              <w:bottom w:val="single" w:sz="4" w:space="0" w:color="A6A6A6" w:themeColor="background1" w:themeShade="A6"/>
            </w:tcBorders>
            <w:noWrap/>
            <w:hideMark/>
          </w:tcPr>
          <w:p w14:paraId="229D1112" w14:textId="77777777" w:rsidR="000476D8" w:rsidRPr="00532DAE" w:rsidRDefault="000476D8">
            <w:pPr>
              <w:pStyle w:val="ARfintablebodyright"/>
              <w:spacing w:before="16" w:after="10" w:line="216" w:lineRule="auto"/>
              <w:ind w:right="0"/>
              <w:rPr>
                <w:sz w:val="15"/>
                <w:szCs w:val="15"/>
              </w:rPr>
            </w:pPr>
            <w:r w:rsidRPr="00532DAE">
              <w:rPr>
                <w:sz w:val="15"/>
                <w:szCs w:val="15"/>
              </w:rPr>
              <w:t>5.5</w:t>
            </w:r>
          </w:p>
        </w:tc>
        <w:tc>
          <w:tcPr>
            <w:tcW w:w="738" w:type="dxa"/>
            <w:tcBorders>
              <w:top w:val="single" w:sz="4" w:space="0" w:color="A6A6A6" w:themeColor="background1" w:themeShade="A6"/>
              <w:bottom w:val="single" w:sz="4" w:space="0" w:color="A6A6A6" w:themeColor="background1" w:themeShade="A6"/>
            </w:tcBorders>
            <w:noWrap/>
            <w:hideMark/>
          </w:tcPr>
          <w:p w14:paraId="7EA4ACF0" w14:textId="77777777" w:rsidR="000476D8" w:rsidRPr="00532DAE" w:rsidRDefault="000476D8">
            <w:pPr>
              <w:pStyle w:val="ARfintablebodyright"/>
              <w:spacing w:before="16" w:after="10" w:line="216" w:lineRule="auto"/>
              <w:ind w:right="0"/>
              <w:rPr>
                <w:sz w:val="15"/>
                <w:szCs w:val="15"/>
              </w:rPr>
            </w:pPr>
            <w:r w:rsidRPr="00532DAE">
              <w:rPr>
                <w:sz w:val="15"/>
                <w:szCs w:val="15"/>
              </w:rPr>
              <w:t>10.5</w:t>
            </w:r>
          </w:p>
        </w:tc>
        <w:tc>
          <w:tcPr>
            <w:tcW w:w="738" w:type="dxa"/>
            <w:tcBorders>
              <w:top w:val="single" w:sz="4" w:space="0" w:color="A6A6A6" w:themeColor="background1" w:themeShade="A6"/>
              <w:bottom w:val="single" w:sz="4" w:space="0" w:color="A6A6A6" w:themeColor="background1" w:themeShade="A6"/>
            </w:tcBorders>
            <w:noWrap/>
            <w:hideMark/>
          </w:tcPr>
          <w:p w14:paraId="0E8B6562" w14:textId="77777777" w:rsidR="000476D8" w:rsidRPr="00532DAE" w:rsidRDefault="000476D8">
            <w:pPr>
              <w:pStyle w:val="ARfintablebodyright"/>
              <w:spacing w:before="16" w:after="10" w:line="216" w:lineRule="auto"/>
              <w:ind w:right="0"/>
              <w:rPr>
                <w:sz w:val="15"/>
                <w:szCs w:val="15"/>
              </w:rPr>
            </w:pPr>
            <w:r w:rsidRPr="00532DAE">
              <w:rPr>
                <w:sz w:val="15"/>
                <w:szCs w:val="15"/>
              </w:rPr>
              <w:t>4.7</w:t>
            </w:r>
          </w:p>
        </w:tc>
        <w:tc>
          <w:tcPr>
            <w:tcW w:w="590" w:type="dxa"/>
            <w:tcBorders>
              <w:top w:val="single" w:sz="4" w:space="0" w:color="A6A6A6" w:themeColor="background1" w:themeShade="A6"/>
              <w:bottom w:val="single" w:sz="4" w:space="0" w:color="A6A6A6" w:themeColor="background1" w:themeShade="A6"/>
            </w:tcBorders>
            <w:noWrap/>
            <w:hideMark/>
          </w:tcPr>
          <w:p w14:paraId="14BD0D30" w14:textId="77777777" w:rsidR="000476D8" w:rsidRPr="00532DAE" w:rsidRDefault="000476D8">
            <w:pPr>
              <w:pStyle w:val="ARfintablebodyright"/>
              <w:spacing w:before="16" w:after="10" w:line="216" w:lineRule="auto"/>
              <w:ind w:right="0"/>
              <w:rPr>
                <w:sz w:val="15"/>
                <w:szCs w:val="15"/>
              </w:rPr>
            </w:pPr>
            <w:r w:rsidRPr="00532DAE">
              <w:rPr>
                <w:sz w:val="15"/>
                <w:szCs w:val="15"/>
              </w:rPr>
              <w:t>13.5</w:t>
            </w:r>
          </w:p>
        </w:tc>
        <w:tc>
          <w:tcPr>
            <w:tcW w:w="737" w:type="dxa"/>
            <w:tcBorders>
              <w:top w:val="single" w:sz="4" w:space="0" w:color="A6A6A6" w:themeColor="background1" w:themeShade="A6"/>
              <w:bottom w:val="single" w:sz="4" w:space="0" w:color="A6A6A6" w:themeColor="background1" w:themeShade="A6"/>
            </w:tcBorders>
            <w:noWrap/>
            <w:hideMark/>
          </w:tcPr>
          <w:p w14:paraId="33AFA0D6" w14:textId="77777777" w:rsidR="000476D8" w:rsidRPr="00532DAE" w:rsidRDefault="000476D8">
            <w:pPr>
              <w:pStyle w:val="ARfintablebodyright"/>
              <w:spacing w:before="16" w:after="10" w:line="216" w:lineRule="auto"/>
              <w:ind w:right="0"/>
              <w:rPr>
                <w:sz w:val="15"/>
                <w:szCs w:val="15"/>
              </w:rPr>
            </w:pPr>
            <w:r w:rsidRPr="00532DAE">
              <w:rPr>
                <w:sz w:val="15"/>
                <w:szCs w:val="15"/>
              </w:rPr>
              <w:t>71.0</w:t>
            </w:r>
          </w:p>
        </w:tc>
        <w:tc>
          <w:tcPr>
            <w:tcW w:w="738" w:type="dxa"/>
            <w:tcBorders>
              <w:top w:val="single" w:sz="4" w:space="0" w:color="A6A6A6" w:themeColor="background1" w:themeShade="A6"/>
              <w:bottom w:val="single" w:sz="4" w:space="0" w:color="A6A6A6" w:themeColor="background1" w:themeShade="A6"/>
            </w:tcBorders>
            <w:noWrap/>
            <w:hideMark/>
          </w:tcPr>
          <w:p w14:paraId="73BA06A2" w14:textId="77777777" w:rsidR="000476D8" w:rsidRPr="00532DAE" w:rsidRDefault="000476D8">
            <w:pPr>
              <w:pStyle w:val="ARfintablebodyright"/>
              <w:spacing w:before="16" w:after="10" w:line="216" w:lineRule="auto"/>
              <w:ind w:right="0"/>
              <w:rPr>
                <w:sz w:val="15"/>
                <w:szCs w:val="15"/>
              </w:rPr>
            </w:pPr>
            <w:r w:rsidRPr="00532DAE">
              <w:rPr>
                <w:sz w:val="15"/>
                <w:szCs w:val="15"/>
              </w:rPr>
              <w:t>153.5</w:t>
            </w:r>
          </w:p>
        </w:tc>
        <w:tc>
          <w:tcPr>
            <w:tcW w:w="590" w:type="dxa"/>
            <w:tcBorders>
              <w:top w:val="single" w:sz="4" w:space="0" w:color="A6A6A6" w:themeColor="background1" w:themeShade="A6"/>
              <w:bottom w:val="single" w:sz="4" w:space="0" w:color="A6A6A6" w:themeColor="background1" w:themeShade="A6"/>
            </w:tcBorders>
            <w:noWrap/>
            <w:hideMark/>
          </w:tcPr>
          <w:p w14:paraId="429D6D56"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44" w:type="dxa"/>
            <w:tcBorders>
              <w:top w:val="single" w:sz="4" w:space="0" w:color="A6A6A6" w:themeColor="background1" w:themeShade="A6"/>
              <w:bottom w:val="single" w:sz="4" w:space="0" w:color="A6A6A6" w:themeColor="background1" w:themeShade="A6"/>
            </w:tcBorders>
            <w:noWrap/>
            <w:hideMark/>
          </w:tcPr>
          <w:p w14:paraId="2C785914" w14:textId="77777777" w:rsidR="000476D8" w:rsidRPr="00532DAE" w:rsidRDefault="000476D8">
            <w:pPr>
              <w:pStyle w:val="ARfintablebodyright"/>
              <w:spacing w:before="16" w:after="10" w:line="216" w:lineRule="auto"/>
              <w:ind w:right="0"/>
              <w:rPr>
                <w:sz w:val="15"/>
                <w:szCs w:val="15"/>
              </w:rPr>
            </w:pPr>
            <w:r w:rsidRPr="00532DAE">
              <w:rPr>
                <w:sz w:val="15"/>
                <w:szCs w:val="15"/>
              </w:rPr>
              <w:t>940.1</w:t>
            </w:r>
          </w:p>
        </w:tc>
      </w:tr>
      <w:tr w:rsidR="000476D8" w:rsidRPr="00532DAE" w14:paraId="7A9A4FA5" w14:textId="77777777">
        <w:trPr>
          <w:trHeight w:val="170"/>
        </w:trPr>
        <w:tc>
          <w:tcPr>
            <w:tcW w:w="2303" w:type="dxa"/>
            <w:tcBorders>
              <w:top w:val="single" w:sz="4" w:space="0" w:color="A6A6A6" w:themeColor="background1" w:themeShade="A6"/>
              <w:bottom w:val="single" w:sz="4" w:space="0" w:color="A6A6A6" w:themeColor="background1" w:themeShade="A6"/>
            </w:tcBorders>
            <w:hideMark/>
          </w:tcPr>
          <w:p w14:paraId="75892FFC" w14:textId="77777777" w:rsidR="000476D8" w:rsidRPr="00532DAE" w:rsidRDefault="000476D8">
            <w:pPr>
              <w:pStyle w:val="ARfintablebody"/>
              <w:spacing w:before="16" w:after="10" w:line="216" w:lineRule="auto"/>
              <w:ind w:right="0"/>
              <w:rPr>
                <w:sz w:val="15"/>
                <w:szCs w:val="15"/>
              </w:rPr>
            </w:pPr>
            <w:r w:rsidRPr="00532DAE">
              <w:rPr>
                <w:sz w:val="15"/>
                <w:szCs w:val="15"/>
              </w:rPr>
              <w:t>Depreciation and amortisation</w:t>
            </w:r>
          </w:p>
        </w:tc>
        <w:tc>
          <w:tcPr>
            <w:tcW w:w="938" w:type="dxa"/>
            <w:tcBorders>
              <w:top w:val="single" w:sz="4" w:space="0" w:color="A6A6A6" w:themeColor="background1" w:themeShade="A6"/>
              <w:bottom w:val="single" w:sz="4" w:space="0" w:color="A6A6A6" w:themeColor="background1" w:themeShade="A6"/>
            </w:tcBorders>
            <w:noWrap/>
            <w:hideMark/>
          </w:tcPr>
          <w:p w14:paraId="2B02DA1F" w14:textId="77777777" w:rsidR="000476D8" w:rsidRPr="00532DAE" w:rsidRDefault="000476D8">
            <w:pPr>
              <w:pStyle w:val="ARfintablebodyright"/>
              <w:spacing w:before="16" w:after="10" w:line="216" w:lineRule="auto"/>
              <w:ind w:right="0"/>
              <w:rPr>
                <w:sz w:val="15"/>
                <w:szCs w:val="15"/>
              </w:rPr>
            </w:pPr>
            <w:r w:rsidRPr="00532DAE">
              <w:rPr>
                <w:sz w:val="15"/>
                <w:szCs w:val="15"/>
              </w:rPr>
              <w:t>8.9</w:t>
            </w:r>
          </w:p>
        </w:tc>
        <w:tc>
          <w:tcPr>
            <w:tcW w:w="737" w:type="dxa"/>
            <w:tcBorders>
              <w:top w:val="single" w:sz="4" w:space="0" w:color="A6A6A6" w:themeColor="background1" w:themeShade="A6"/>
              <w:bottom w:val="single" w:sz="4" w:space="0" w:color="A6A6A6" w:themeColor="background1" w:themeShade="A6"/>
            </w:tcBorders>
            <w:noWrap/>
            <w:hideMark/>
          </w:tcPr>
          <w:p w14:paraId="2776AF9B" w14:textId="77777777" w:rsidR="000476D8" w:rsidRPr="00532DAE" w:rsidRDefault="000476D8">
            <w:pPr>
              <w:pStyle w:val="ARfintablebodyright"/>
              <w:spacing w:before="16" w:after="10" w:line="216" w:lineRule="auto"/>
              <w:ind w:right="0"/>
              <w:rPr>
                <w:sz w:val="15"/>
                <w:szCs w:val="15"/>
              </w:rPr>
            </w:pPr>
            <w:r w:rsidRPr="00532DAE">
              <w:rPr>
                <w:sz w:val="15"/>
                <w:szCs w:val="15"/>
              </w:rPr>
              <w:t>15.0</w:t>
            </w:r>
          </w:p>
        </w:tc>
        <w:tc>
          <w:tcPr>
            <w:tcW w:w="598" w:type="dxa"/>
            <w:tcBorders>
              <w:top w:val="single" w:sz="4" w:space="0" w:color="A6A6A6" w:themeColor="background1" w:themeShade="A6"/>
              <w:bottom w:val="single" w:sz="4" w:space="0" w:color="A6A6A6" w:themeColor="background1" w:themeShade="A6"/>
            </w:tcBorders>
            <w:noWrap/>
            <w:hideMark/>
          </w:tcPr>
          <w:p w14:paraId="0F3B86B5" w14:textId="77777777" w:rsidR="000476D8" w:rsidRPr="00532DAE" w:rsidRDefault="000476D8">
            <w:pPr>
              <w:pStyle w:val="ARfintablebodyright"/>
              <w:spacing w:before="16" w:after="10" w:line="216" w:lineRule="auto"/>
              <w:ind w:right="0"/>
              <w:rPr>
                <w:sz w:val="15"/>
                <w:szCs w:val="15"/>
              </w:rPr>
            </w:pPr>
            <w:r w:rsidRPr="00532DAE">
              <w:rPr>
                <w:sz w:val="15"/>
                <w:szCs w:val="15"/>
              </w:rPr>
              <w:t>0.5</w:t>
            </w:r>
          </w:p>
        </w:tc>
        <w:tc>
          <w:tcPr>
            <w:tcW w:w="709" w:type="dxa"/>
            <w:tcBorders>
              <w:top w:val="single" w:sz="4" w:space="0" w:color="A6A6A6" w:themeColor="background1" w:themeShade="A6"/>
              <w:bottom w:val="single" w:sz="4" w:space="0" w:color="A6A6A6" w:themeColor="background1" w:themeShade="A6"/>
            </w:tcBorders>
            <w:noWrap/>
            <w:hideMark/>
          </w:tcPr>
          <w:p w14:paraId="79AB8679"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4452BD0D"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639" w:type="dxa"/>
            <w:tcBorders>
              <w:top w:val="single" w:sz="4" w:space="0" w:color="A6A6A6" w:themeColor="background1" w:themeShade="A6"/>
              <w:bottom w:val="single" w:sz="4" w:space="0" w:color="A6A6A6" w:themeColor="background1" w:themeShade="A6"/>
            </w:tcBorders>
            <w:noWrap/>
            <w:hideMark/>
          </w:tcPr>
          <w:p w14:paraId="352B878C"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61FBC7F2"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133270B3"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49" w:type="dxa"/>
            <w:tcBorders>
              <w:top w:val="single" w:sz="4" w:space="0" w:color="A6A6A6" w:themeColor="background1" w:themeShade="A6"/>
              <w:bottom w:val="single" w:sz="4" w:space="0" w:color="A6A6A6" w:themeColor="background1" w:themeShade="A6"/>
            </w:tcBorders>
            <w:noWrap/>
            <w:hideMark/>
          </w:tcPr>
          <w:p w14:paraId="111A3814"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35E621D2"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58AC44DD"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63DAA860" w14:textId="77777777" w:rsidR="000476D8" w:rsidRPr="00532DAE" w:rsidRDefault="000476D8">
            <w:pPr>
              <w:pStyle w:val="ARfintablebodyright"/>
              <w:spacing w:before="16" w:after="10" w:line="216" w:lineRule="auto"/>
              <w:ind w:right="0"/>
              <w:rPr>
                <w:sz w:val="15"/>
                <w:szCs w:val="15"/>
              </w:rPr>
            </w:pPr>
            <w:r w:rsidRPr="00532DAE">
              <w:rPr>
                <w:sz w:val="15"/>
                <w:szCs w:val="15"/>
              </w:rPr>
              <w:t>0.8</w:t>
            </w:r>
          </w:p>
        </w:tc>
        <w:tc>
          <w:tcPr>
            <w:tcW w:w="590" w:type="dxa"/>
            <w:tcBorders>
              <w:top w:val="single" w:sz="4" w:space="0" w:color="A6A6A6" w:themeColor="background1" w:themeShade="A6"/>
              <w:bottom w:val="single" w:sz="4" w:space="0" w:color="A6A6A6" w:themeColor="background1" w:themeShade="A6"/>
            </w:tcBorders>
            <w:noWrap/>
            <w:hideMark/>
          </w:tcPr>
          <w:p w14:paraId="567A5FC3"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7" w:type="dxa"/>
            <w:tcBorders>
              <w:top w:val="single" w:sz="4" w:space="0" w:color="A6A6A6" w:themeColor="background1" w:themeShade="A6"/>
              <w:bottom w:val="single" w:sz="4" w:space="0" w:color="A6A6A6" w:themeColor="background1" w:themeShade="A6"/>
            </w:tcBorders>
            <w:noWrap/>
            <w:hideMark/>
          </w:tcPr>
          <w:p w14:paraId="2FB8A378" w14:textId="77777777" w:rsidR="000476D8" w:rsidRPr="00532DAE" w:rsidRDefault="000476D8">
            <w:pPr>
              <w:pStyle w:val="ARfintablebodyright"/>
              <w:spacing w:before="16" w:after="10" w:line="216" w:lineRule="auto"/>
              <w:ind w:right="0"/>
              <w:rPr>
                <w:sz w:val="15"/>
                <w:szCs w:val="15"/>
              </w:rPr>
            </w:pPr>
            <w:r w:rsidRPr="00532DAE">
              <w:rPr>
                <w:sz w:val="15"/>
                <w:szCs w:val="15"/>
              </w:rPr>
              <w:t>24.8</w:t>
            </w:r>
          </w:p>
        </w:tc>
        <w:tc>
          <w:tcPr>
            <w:tcW w:w="738" w:type="dxa"/>
            <w:tcBorders>
              <w:top w:val="single" w:sz="4" w:space="0" w:color="A6A6A6" w:themeColor="background1" w:themeShade="A6"/>
              <w:bottom w:val="single" w:sz="4" w:space="0" w:color="A6A6A6" w:themeColor="background1" w:themeShade="A6"/>
            </w:tcBorders>
            <w:noWrap/>
            <w:hideMark/>
          </w:tcPr>
          <w:p w14:paraId="5963EE16" w14:textId="77777777" w:rsidR="000476D8" w:rsidRPr="00532DAE" w:rsidRDefault="000476D8">
            <w:pPr>
              <w:pStyle w:val="ARfintablebodyright"/>
              <w:spacing w:before="16" w:after="10" w:line="216" w:lineRule="auto"/>
              <w:ind w:right="0"/>
              <w:rPr>
                <w:sz w:val="15"/>
                <w:szCs w:val="15"/>
              </w:rPr>
            </w:pPr>
            <w:r w:rsidRPr="00532DAE">
              <w:rPr>
                <w:sz w:val="15"/>
                <w:szCs w:val="15"/>
              </w:rPr>
              <w:t>272.6</w:t>
            </w:r>
          </w:p>
        </w:tc>
        <w:tc>
          <w:tcPr>
            <w:tcW w:w="590" w:type="dxa"/>
            <w:tcBorders>
              <w:top w:val="single" w:sz="4" w:space="0" w:color="A6A6A6" w:themeColor="background1" w:themeShade="A6"/>
              <w:bottom w:val="single" w:sz="4" w:space="0" w:color="A6A6A6" w:themeColor="background1" w:themeShade="A6"/>
            </w:tcBorders>
            <w:noWrap/>
            <w:hideMark/>
          </w:tcPr>
          <w:p w14:paraId="69B1A45F"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44" w:type="dxa"/>
            <w:tcBorders>
              <w:top w:val="single" w:sz="4" w:space="0" w:color="A6A6A6" w:themeColor="background1" w:themeShade="A6"/>
              <w:bottom w:val="single" w:sz="4" w:space="0" w:color="A6A6A6" w:themeColor="background1" w:themeShade="A6"/>
            </w:tcBorders>
            <w:noWrap/>
            <w:hideMark/>
          </w:tcPr>
          <w:p w14:paraId="5EFBBD4E" w14:textId="77777777" w:rsidR="000476D8" w:rsidRPr="00532DAE" w:rsidRDefault="000476D8">
            <w:pPr>
              <w:pStyle w:val="ARfintablebodyright"/>
              <w:spacing w:before="16" w:after="10" w:line="216" w:lineRule="auto"/>
              <w:ind w:right="0"/>
              <w:rPr>
                <w:sz w:val="15"/>
                <w:szCs w:val="15"/>
              </w:rPr>
            </w:pPr>
            <w:r w:rsidRPr="00532DAE">
              <w:rPr>
                <w:sz w:val="15"/>
                <w:szCs w:val="15"/>
              </w:rPr>
              <w:t>322.6</w:t>
            </w:r>
          </w:p>
        </w:tc>
      </w:tr>
      <w:tr w:rsidR="000476D8" w:rsidRPr="00532DAE" w14:paraId="25B57073" w14:textId="77777777">
        <w:trPr>
          <w:trHeight w:val="170"/>
        </w:trPr>
        <w:tc>
          <w:tcPr>
            <w:tcW w:w="2303" w:type="dxa"/>
            <w:tcBorders>
              <w:top w:val="single" w:sz="4" w:space="0" w:color="A6A6A6" w:themeColor="background1" w:themeShade="A6"/>
              <w:bottom w:val="single" w:sz="4" w:space="0" w:color="A6A6A6" w:themeColor="background1" w:themeShade="A6"/>
            </w:tcBorders>
          </w:tcPr>
          <w:p w14:paraId="0CEE65E1" w14:textId="77777777" w:rsidR="000476D8" w:rsidRPr="00532DAE" w:rsidRDefault="000476D8">
            <w:pPr>
              <w:pStyle w:val="ARfintablebody"/>
              <w:spacing w:before="16" w:after="10" w:line="216" w:lineRule="auto"/>
              <w:ind w:right="0"/>
              <w:rPr>
                <w:sz w:val="15"/>
                <w:szCs w:val="15"/>
              </w:rPr>
            </w:pPr>
            <w:r w:rsidRPr="00532DAE">
              <w:rPr>
                <w:sz w:val="15"/>
                <w:szCs w:val="15"/>
              </w:rPr>
              <w:t>Other operating expenses</w:t>
            </w:r>
          </w:p>
        </w:tc>
        <w:tc>
          <w:tcPr>
            <w:tcW w:w="938" w:type="dxa"/>
            <w:tcBorders>
              <w:top w:val="single" w:sz="4" w:space="0" w:color="A6A6A6" w:themeColor="background1" w:themeShade="A6"/>
              <w:bottom w:val="single" w:sz="4" w:space="0" w:color="A6A6A6" w:themeColor="background1" w:themeShade="A6"/>
            </w:tcBorders>
            <w:noWrap/>
          </w:tcPr>
          <w:p w14:paraId="30C722CF" w14:textId="77777777" w:rsidR="000476D8" w:rsidRPr="00532DAE" w:rsidRDefault="000476D8">
            <w:pPr>
              <w:pStyle w:val="ARfintablebodyright"/>
              <w:spacing w:before="16" w:after="10" w:line="216" w:lineRule="auto"/>
              <w:ind w:right="0"/>
              <w:rPr>
                <w:sz w:val="15"/>
                <w:szCs w:val="15"/>
              </w:rPr>
            </w:pPr>
            <w:r w:rsidRPr="00532DAE">
              <w:rPr>
                <w:sz w:val="15"/>
                <w:szCs w:val="15"/>
              </w:rPr>
              <w:t>87.4</w:t>
            </w:r>
          </w:p>
        </w:tc>
        <w:tc>
          <w:tcPr>
            <w:tcW w:w="737" w:type="dxa"/>
            <w:tcBorders>
              <w:top w:val="single" w:sz="4" w:space="0" w:color="A6A6A6" w:themeColor="background1" w:themeShade="A6"/>
              <w:bottom w:val="single" w:sz="4" w:space="0" w:color="A6A6A6" w:themeColor="background1" w:themeShade="A6"/>
            </w:tcBorders>
            <w:noWrap/>
          </w:tcPr>
          <w:p w14:paraId="628F3045" w14:textId="77777777" w:rsidR="000476D8" w:rsidRPr="00532DAE" w:rsidRDefault="000476D8">
            <w:pPr>
              <w:pStyle w:val="ARfintablebodyright"/>
              <w:spacing w:before="16" w:after="10" w:line="216" w:lineRule="auto"/>
              <w:ind w:right="0"/>
              <w:rPr>
                <w:sz w:val="15"/>
                <w:szCs w:val="15"/>
              </w:rPr>
            </w:pPr>
            <w:r w:rsidRPr="00532DAE">
              <w:rPr>
                <w:sz w:val="15"/>
                <w:szCs w:val="15"/>
              </w:rPr>
              <w:t>165.5</w:t>
            </w:r>
          </w:p>
        </w:tc>
        <w:tc>
          <w:tcPr>
            <w:tcW w:w="598" w:type="dxa"/>
            <w:tcBorders>
              <w:top w:val="single" w:sz="4" w:space="0" w:color="A6A6A6" w:themeColor="background1" w:themeShade="A6"/>
              <w:bottom w:val="single" w:sz="4" w:space="0" w:color="A6A6A6" w:themeColor="background1" w:themeShade="A6"/>
            </w:tcBorders>
            <w:noWrap/>
          </w:tcPr>
          <w:p w14:paraId="2A3BB570" w14:textId="77777777" w:rsidR="000476D8" w:rsidRPr="00532DAE" w:rsidRDefault="000476D8">
            <w:pPr>
              <w:pStyle w:val="ARfintablebodyright"/>
              <w:spacing w:before="16" w:after="10" w:line="216" w:lineRule="auto"/>
              <w:ind w:right="0"/>
              <w:rPr>
                <w:sz w:val="15"/>
                <w:szCs w:val="15"/>
              </w:rPr>
            </w:pPr>
            <w:r w:rsidRPr="00532DAE">
              <w:rPr>
                <w:sz w:val="15"/>
                <w:szCs w:val="15"/>
              </w:rPr>
              <w:t>8.8</w:t>
            </w:r>
          </w:p>
        </w:tc>
        <w:tc>
          <w:tcPr>
            <w:tcW w:w="709" w:type="dxa"/>
            <w:tcBorders>
              <w:top w:val="single" w:sz="4" w:space="0" w:color="A6A6A6" w:themeColor="background1" w:themeShade="A6"/>
              <w:bottom w:val="single" w:sz="4" w:space="0" w:color="A6A6A6" w:themeColor="background1" w:themeShade="A6"/>
            </w:tcBorders>
            <w:noWrap/>
          </w:tcPr>
          <w:p w14:paraId="4FAC5284" w14:textId="77777777" w:rsidR="000476D8" w:rsidRPr="00532DAE" w:rsidRDefault="000476D8">
            <w:pPr>
              <w:pStyle w:val="ARfintablebodyright"/>
              <w:spacing w:before="16" w:after="10" w:line="216" w:lineRule="auto"/>
              <w:ind w:right="0"/>
              <w:rPr>
                <w:sz w:val="15"/>
                <w:szCs w:val="15"/>
              </w:rPr>
            </w:pPr>
            <w:r w:rsidRPr="00532DAE">
              <w:rPr>
                <w:sz w:val="15"/>
                <w:szCs w:val="15"/>
              </w:rPr>
              <w:t>0.2</w:t>
            </w:r>
          </w:p>
        </w:tc>
        <w:tc>
          <w:tcPr>
            <w:tcW w:w="757" w:type="dxa"/>
            <w:tcBorders>
              <w:top w:val="single" w:sz="4" w:space="0" w:color="A6A6A6" w:themeColor="background1" w:themeShade="A6"/>
              <w:bottom w:val="single" w:sz="4" w:space="0" w:color="A6A6A6" w:themeColor="background1" w:themeShade="A6"/>
            </w:tcBorders>
            <w:noWrap/>
          </w:tcPr>
          <w:p w14:paraId="20E68113" w14:textId="77777777" w:rsidR="000476D8" w:rsidRPr="00532DAE" w:rsidRDefault="000476D8">
            <w:pPr>
              <w:pStyle w:val="ARfintablebodyright"/>
              <w:spacing w:before="16" w:after="10" w:line="216" w:lineRule="auto"/>
              <w:ind w:right="0"/>
              <w:rPr>
                <w:sz w:val="15"/>
                <w:szCs w:val="15"/>
              </w:rPr>
            </w:pPr>
            <w:r w:rsidRPr="00532DAE">
              <w:rPr>
                <w:sz w:val="15"/>
                <w:szCs w:val="15"/>
              </w:rPr>
              <w:t>15.6</w:t>
            </w:r>
          </w:p>
        </w:tc>
        <w:tc>
          <w:tcPr>
            <w:tcW w:w="639" w:type="dxa"/>
            <w:tcBorders>
              <w:top w:val="single" w:sz="4" w:space="0" w:color="A6A6A6" w:themeColor="background1" w:themeShade="A6"/>
              <w:bottom w:val="single" w:sz="4" w:space="0" w:color="A6A6A6" w:themeColor="background1" w:themeShade="A6"/>
            </w:tcBorders>
            <w:noWrap/>
          </w:tcPr>
          <w:p w14:paraId="45F277B0" w14:textId="77777777" w:rsidR="000476D8" w:rsidRPr="00532DAE" w:rsidRDefault="000476D8">
            <w:pPr>
              <w:pStyle w:val="ARfintablebodyright"/>
              <w:spacing w:before="16" w:after="10" w:line="216" w:lineRule="auto"/>
              <w:ind w:right="0"/>
              <w:rPr>
                <w:sz w:val="15"/>
                <w:szCs w:val="15"/>
              </w:rPr>
            </w:pPr>
            <w:r w:rsidRPr="00532DAE">
              <w:rPr>
                <w:sz w:val="15"/>
                <w:szCs w:val="15"/>
              </w:rPr>
              <w:t>0.4</w:t>
            </w:r>
          </w:p>
        </w:tc>
        <w:tc>
          <w:tcPr>
            <w:tcW w:w="708" w:type="dxa"/>
            <w:tcBorders>
              <w:top w:val="single" w:sz="4" w:space="0" w:color="A6A6A6" w:themeColor="background1" w:themeShade="A6"/>
              <w:bottom w:val="single" w:sz="4" w:space="0" w:color="A6A6A6" w:themeColor="background1" w:themeShade="A6"/>
            </w:tcBorders>
            <w:noWrap/>
          </w:tcPr>
          <w:p w14:paraId="01E68737" w14:textId="77777777" w:rsidR="000476D8" w:rsidRPr="00532DAE" w:rsidRDefault="000476D8">
            <w:pPr>
              <w:pStyle w:val="ARfintablebodyright"/>
              <w:spacing w:before="16" w:after="10" w:line="216" w:lineRule="auto"/>
              <w:ind w:right="0"/>
              <w:rPr>
                <w:sz w:val="15"/>
                <w:szCs w:val="15"/>
              </w:rPr>
            </w:pPr>
            <w:r w:rsidRPr="00532DAE">
              <w:rPr>
                <w:sz w:val="15"/>
                <w:szCs w:val="15"/>
              </w:rPr>
              <w:t>3.1</w:t>
            </w:r>
          </w:p>
        </w:tc>
        <w:tc>
          <w:tcPr>
            <w:tcW w:w="708" w:type="dxa"/>
            <w:tcBorders>
              <w:top w:val="single" w:sz="4" w:space="0" w:color="A6A6A6" w:themeColor="background1" w:themeShade="A6"/>
              <w:bottom w:val="single" w:sz="4" w:space="0" w:color="A6A6A6" w:themeColor="background1" w:themeShade="A6"/>
            </w:tcBorders>
            <w:noWrap/>
          </w:tcPr>
          <w:p w14:paraId="03DDE828" w14:textId="77777777" w:rsidR="000476D8" w:rsidRPr="00532DAE" w:rsidRDefault="000476D8">
            <w:pPr>
              <w:pStyle w:val="ARfintablebodyright"/>
              <w:spacing w:before="16" w:after="10" w:line="216" w:lineRule="auto"/>
              <w:ind w:right="0"/>
              <w:rPr>
                <w:sz w:val="15"/>
                <w:szCs w:val="15"/>
              </w:rPr>
            </w:pPr>
            <w:r w:rsidRPr="00532DAE">
              <w:rPr>
                <w:sz w:val="15"/>
                <w:szCs w:val="15"/>
              </w:rPr>
              <w:t>0.6</w:t>
            </w:r>
          </w:p>
        </w:tc>
        <w:tc>
          <w:tcPr>
            <w:tcW w:w="749" w:type="dxa"/>
            <w:tcBorders>
              <w:top w:val="single" w:sz="4" w:space="0" w:color="A6A6A6" w:themeColor="background1" w:themeShade="A6"/>
              <w:bottom w:val="single" w:sz="4" w:space="0" w:color="A6A6A6" w:themeColor="background1" w:themeShade="A6"/>
            </w:tcBorders>
            <w:noWrap/>
          </w:tcPr>
          <w:p w14:paraId="731FE939" w14:textId="77777777" w:rsidR="000476D8" w:rsidRPr="00532DAE" w:rsidRDefault="000476D8">
            <w:pPr>
              <w:pStyle w:val="ARfintablebodyright"/>
              <w:spacing w:before="16" w:after="10" w:line="216" w:lineRule="auto"/>
              <w:ind w:right="0"/>
              <w:rPr>
                <w:sz w:val="15"/>
                <w:szCs w:val="15"/>
              </w:rPr>
            </w:pPr>
            <w:r w:rsidRPr="00532DAE">
              <w:rPr>
                <w:sz w:val="15"/>
                <w:szCs w:val="15"/>
              </w:rPr>
              <w:t>0.8</w:t>
            </w:r>
          </w:p>
        </w:tc>
        <w:tc>
          <w:tcPr>
            <w:tcW w:w="738" w:type="dxa"/>
            <w:tcBorders>
              <w:top w:val="single" w:sz="4" w:space="0" w:color="A6A6A6" w:themeColor="background1" w:themeShade="A6"/>
              <w:bottom w:val="single" w:sz="4" w:space="0" w:color="A6A6A6" w:themeColor="background1" w:themeShade="A6"/>
            </w:tcBorders>
            <w:noWrap/>
          </w:tcPr>
          <w:p w14:paraId="2A43245D" w14:textId="77777777" w:rsidR="000476D8" w:rsidRPr="00532DAE" w:rsidRDefault="000476D8">
            <w:pPr>
              <w:pStyle w:val="ARfintablebodyright"/>
              <w:spacing w:before="16" w:after="10" w:line="216" w:lineRule="auto"/>
              <w:ind w:right="0"/>
              <w:rPr>
                <w:sz w:val="15"/>
                <w:szCs w:val="15"/>
              </w:rPr>
            </w:pPr>
            <w:r w:rsidRPr="00532DAE">
              <w:rPr>
                <w:sz w:val="15"/>
                <w:szCs w:val="15"/>
              </w:rPr>
              <w:t>1.0</w:t>
            </w:r>
          </w:p>
        </w:tc>
        <w:tc>
          <w:tcPr>
            <w:tcW w:w="738" w:type="dxa"/>
            <w:tcBorders>
              <w:top w:val="single" w:sz="4" w:space="0" w:color="A6A6A6" w:themeColor="background1" w:themeShade="A6"/>
              <w:bottom w:val="single" w:sz="4" w:space="0" w:color="A6A6A6" w:themeColor="background1" w:themeShade="A6"/>
            </w:tcBorders>
            <w:noWrap/>
          </w:tcPr>
          <w:p w14:paraId="6CD6C74B" w14:textId="77777777" w:rsidR="000476D8" w:rsidRPr="00532DAE" w:rsidRDefault="000476D8">
            <w:pPr>
              <w:pStyle w:val="ARfintablebodyright"/>
              <w:spacing w:before="16" w:after="10" w:line="216" w:lineRule="auto"/>
              <w:ind w:right="0"/>
              <w:rPr>
                <w:sz w:val="15"/>
                <w:szCs w:val="15"/>
              </w:rPr>
            </w:pPr>
            <w:r w:rsidRPr="00532DAE">
              <w:rPr>
                <w:sz w:val="15"/>
                <w:szCs w:val="15"/>
              </w:rPr>
              <w:t>5.9</w:t>
            </w:r>
          </w:p>
        </w:tc>
        <w:tc>
          <w:tcPr>
            <w:tcW w:w="738" w:type="dxa"/>
            <w:tcBorders>
              <w:top w:val="single" w:sz="4" w:space="0" w:color="A6A6A6" w:themeColor="background1" w:themeShade="A6"/>
              <w:bottom w:val="single" w:sz="4" w:space="0" w:color="A6A6A6" w:themeColor="background1" w:themeShade="A6"/>
            </w:tcBorders>
            <w:noWrap/>
          </w:tcPr>
          <w:p w14:paraId="06A87B57" w14:textId="77777777" w:rsidR="000476D8" w:rsidRPr="00532DAE" w:rsidRDefault="000476D8">
            <w:pPr>
              <w:pStyle w:val="ARfintablebodyright"/>
              <w:spacing w:before="16" w:after="10" w:line="216" w:lineRule="auto"/>
              <w:ind w:right="0"/>
              <w:rPr>
                <w:sz w:val="15"/>
                <w:szCs w:val="15"/>
              </w:rPr>
            </w:pPr>
            <w:r w:rsidRPr="00532DAE">
              <w:rPr>
                <w:sz w:val="15"/>
                <w:szCs w:val="15"/>
              </w:rPr>
              <w:t>2.1</w:t>
            </w:r>
          </w:p>
        </w:tc>
        <w:tc>
          <w:tcPr>
            <w:tcW w:w="590" w:type="dxa"/>
            <w:tcBorders>
              <w:top w:val="single" w:sz="4" w:space="0" w:color="A6A6A6" w:themeColor="background1" w:themeShade="A6"/>
              <w:bottom w:val="single" w:sz="4" w:space="0" w:color="A6A6A6" w:themeColor="background1" w:themeShade="A6"/>
            </w:tcBorders>
            <w:noWrap/>
          </w:tcPr>
          <w:p w14:paraId="08906C16" w14:textId="77777777" w:rsidR="000476D8" w:rsidRPr="00532DAE" w:rsidRDefault="000476D8">
            <w:pPr>
              <w:pStyle w:val="ARfintablebodyright"/>
              <w:spacing w:before="16" w:after="10" w:line="216" w:lineRule="auto"/>
              <w:ind w:right="0"/>
              <w:rPr>
                <w:sz w:val="15"/>
                <w:szCs w:val="15"/>
              </w:rPr>
            </w:pPr>
            <w:r w:rsidRPr="00532DAE">
              <w:rPr>
                <w:sz w:val="15"/>
                <w:szCs w:val="15"/>
              </w:rPr>
              <w:t>7.1</w:t>
            </w:r>
          </w:p>
        </w:tc>
        <w:tc>
          <w:tcPr>
            <w:tcW w:w="737" w:type="dxa"/>
            <w:tcBorders>
              <w:top w:val="single" w:sz="4" w:space="0" w:color="A6A6A6" w:themeColor="background1" w:themeShade="A6"/>
              <w:bottom w:val="single" w:sz="4" w:space="0" w:color="A6A6A6" w:themeColor="background1" w:themeShade="A6"/>
            </w:tcBorders>
            <w:noWrap/>
          </w:tcPr>
          <w:p w14:paraId="278F334D" w14:textId="77777777" w:rsidR="000476D8" w:rsidRPr="00532DAE" w:rsidRDefault="000476D8">
            <w:pPr>
              <w:pStyle w:val="ARfintablebodyright"/>
              <w:spacing w:before="16" w:after="10" w:line="216" w:lineRule="auto"/>
              <w:ind w:right="0"/>
              <w:rPr>
                <w:sz w:val="15"/>
                <w:szCs w:val="15"/>
              </w:rPr>
            </w:pPr>
            <w:r w:rsidRPr="00532DAE">
              <w:rPr>
                <w:sz w:val="15"/>
                <w:szCs w:val="15"/>
              </w:rPr>
              <w:t>27.0</w:t>
            </w:r>
          </w:p>
        </w:tc>
        <w:tc>
          <w:tcPr>
            <w:tcW w:w="738" w:type="dxa"/>
            <w:tcBorders>
              <w:top w:val="single" w:sz="4" w:space="0" w:color="A6A6A6" w:themeColor="background1" w:themeShade="A6"/>
              <w:bottom w:val="single" w:sz="4" w:space="0" w:color="A6A6A6" w:themeColor="background1" w:themeShade="A6"/>
            </w:tcBorders>
            <w:noWrap/>
          </w:tcPr>
          <w:p w14:paraId="3BAFEA5D" w14:textId="77777777" w:rsidR="000476D8" w:rsidRPr="00532DAE" w:rsidRDefault="000476D8">
            <w:pPr>
              <w:pStyle w:val="ARfintablebodyright"/>
              <w:spacing w:before="16" w:after="10" w:line="216" w:lineRule="auto"/>
              <w:ind w:right="0"/>
              <w:rPr>
                <w:sz w:val="15"/>
                <w:szCs w:val="15"/>
              </w:rPr>
            </w:pPr>
            <w:r w:rsidRPr="00532DAE">
              <w:rPr>
                <w:sz w:val="15"/>
                <w:szCs w:val="15"/>
              </w:rPr>
              <w:t>64.7</w:t>
            </w:r>
          </w:p>
        </w:tc>
        <w:tc>
          <w:tcPr>
            <w:tcW w:w="590" w:type="dxa"/>
            <w:tcBorders>
              <w:top w:val="single" w:sz="4" w:space="0" w:color="A6A6A6" w:themeColor="background1" w:themeShade="A6"/>
              <w:bottom w:val="single" w:sz="4" w:space="0" w:color="A6A6A6" w:themeColor="background1" w:themeShade="A6"/>
            </w:tcBorders>
            <w:noWrap/>
          </w:tcPr>
          <w:p w14:paraId="66BEC002"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44" w:type="dxa"/>
            <w:tcBorders>
              <w:top w:val="single" w:sz="4" w:space="0" w:color="A6A6A6" w:themeColor="background1" w:themeShade="A6"/>
              <w:bottom w:val="single" w:sz="4" w:space="0" w:color="A6A6A6" w:themeColor="background1" w:themeShade="A6"/>
            </w:tcBorders>
            <w:noWrap/>
          </w:tcPr>
          <w:p w14:paraId="3ED8FED8" w14:textId="77777777" w:rsidR="000476D8" w:rsidRPr="00532DAE" w:rsidRDefault="000476D8">
            <w:pPr>
              <w:pStyle w:val="ARfintablebodyright"/>
              <w:spacing w:before="16" w:after="10" w:line="216" w:lineRule="auto"/>
              <w:ind w:right="0"/>
              <w:rPr>
                <w:sz w:val="15"/>
                <w:szCs w:val="15"/>
              </w:rPr>
            </w:pPr>
            <w:r w:rsidRPr="00532DAE">
              <w:rPr>
                <w:sz w:val="15"/>
                <w:szCs w:val="15"/>
              </w:rPr>
              <w:t>390.1</w:t>
            </w:r>
          </w:p>
        </w:tc>
      </w:tr>
      <w:tr w:rsidR="000476D8" w:rsidRPr="00532DAE" w14:paraId="304BDD05" w14:textId="77777777">
        <w:trPr>
          <w:trHeight w:val="170"/>
        </w:trPr>
        <w:tc>
          <w:tcPr>
            <w:tcW w:w="2303" w:type="dxa"/>
            <w:tcBorders>
              <w:top w:val="single" w:sz="4" w:space="0" w:color="A6A6A6" w:themeColor="background1" w:themeShade="A6"/>
              <w:bottom w:val="single" w:sz="4" w:space="0" w:color="A6A6A6" w:themeColor="background1" w:themeShade="A6"/>
            </w:tcBorders>
            <w:hideMark/>
          </w:tcPr>
          <w:p w14:paraId="3CA7A64C" w14:textId="77777777" w:rsidR="000476D8" w:rsidRPr="00532DAE" w:rsidRDefault="000476D8">
            <w:pPr>
              <w:pStyle w:val="ARfintablebody"/>
              <w:spacing w:before="16" w:after="10" w:line="216" w:lineRule="auto"/>
              <w:ind w:right="0"/>
              <w:rPr>
                <w:sz w:val="15"/>
                <w:szCs w:val="15"/>
              </w:rPr>
            </w:pPr>
            <w:r w:rsidRPr="00532DAE">
              <w:rPr>
                <w:sz w:val="15"/>
                <w:szCs w:val="15"/>
              </w:rPr>
              <w:t>Grants and other expense transfers</w:t>
            </w:r>
          </w:p>
        </w:tc>
        <w:tc>
          <w:tcPr>
            <w:tcW w:w="938" w:type="dxa"/>
            <w:tcBorders>
              <w:top w:val="single" w:sz="4" w:space="0" w:color="A6A6A6" w:themeColor="background1" w:themeShade="A6"/>
              <w:bottom w:val="single" w:sz="4" w:space="0" w:color="A6A6A6" w:themeColor="background1" w:themeShade="A6"/>
            </w:tcBorders>
            <w:noWrap/>
            <w:hideMark/>
          </w:tcPr>
          <w:p w14:paraId="06A38622" w14:textId="77777777" w:rsidR="000476D8" w:rsidRPr="00532DAE" w:rsidRDefault="000476D8">
            <w:pPr>
              <w:pStyle w:val="ARfintablebodyright"/>
              <w:spacing w:before="16" w:after="10" w:line="216" w:lineRule="auto"/>
              <w:ind w:right="0"/>
              <w:rPr>
                <w:sz w:val="15"/>
                <w:szCs w:val="15"/>
              </w:rPr>
            </w:pPr>
            <w:r w:rsidRPr="00532DAE">
              <w:rPr>
                <w:sz w:val="15"/>
                <w:szCs w:val="15"/>
              </w:rPr>
              <w:t>188.9</w:t>
            </w:r>
          </w:p>
        </w:tc>
        <w:tc>
          <w:tcPr>
            <w:tcW w:w="737" w:type="dxa"/>
            <w:tcBorders>
              <w:top w:val="single" w:sz="4" w:space="0" w:color="A6A6A6" w:themeColor="background1" w:themeShade="A6"/>
              <w:bottom w:val="single" w:sz="4" w:space="0" w:color="A6A6A6" w:themeColor="background1" w:themeShade="A6"/>
            </w:tcBorders>
            <w:noWrap/>
            <w:hideMark/>
          </w:tcPr>
          <w:p w14:paraId="4A5D75A2" w14:textId="77777777" w:rsidR="000476D8" w:rsidRPr="00532DAE" w:rsidRDefault="000476D8">
            <w:pPr>
              <w:pStyle w:val="ARfintablebodyright"/>
              <w:spacing w:before="16" w:after="10" w:line="216" w:lineRule="auto"/>
              <w:ind w:right="0"/>
              <w:rPr>
                <w:sz w:val="15"/>
                <w:szCs w:val="15"/>
              </w:rPr>
            </w:pPr>
            <w:r w:rsidRPr="00532DAE">
              <w:rPr>
                <w:sz w:val="15"/>
                <w:szCs w:val="15"/>
              </w:rPr>
              <w:t>1,211.3</w:t>
            </w:r>
          </w:p>
        </w:tc>
        <w:tc>
          <w:tcPr>
            <w:tcW w:w="598" w:type="dxa"/>
            <w:tcBorders>
              <w:top w:val="single" w:sz="4" w:space="0" w:color="A6A6A6" w:themeColor="background1" w:themeShade="A6"/>
              <w:bottom w:val="single" w:sz="4" w:space="0" w:color="A6A6A6" w:themeColor="background1" w:themeShade="A6"/>
            </w:tcBorders>
            <w:noWrap/>
            <w:hideMark/>
          </w:tcPr>
          <w:p w14:paraId="7E7692ED" w14:textId="77777777" w:rsidR="000476D8" w:rsidRPr="00532DAE" w:rsidRDefault="000476D8">
            <w:pPr>
              <w:pStyle w:val="ARfintablebodyright"/>
              <w:spacing w:before="16" w:after="10" w:line="216" w:lineRule="auto"/>
              <w:ind w:right="0"/>
              <w:rPr>
                <w:sz w:val="15"/>
                <w:szCs w:val="15"/>
              </w:rPr>
            </w:pPr>
            <w:r w:rsidRPr="00532DAE">
              <w:rPr>
                <w:sz w:val="15"/>
                <w:szCs w:val="15"/>
              </w:rPr>
              <w:t>800.8</w:t>
            </w:r>
          </w:p>
        </w:tc>
        <w:tc>
          <w:tcPr>
            <w:tcW w:w="709" w:type="dxa"/>
            <w:tcBorders>
              <w:top w:val="single" w:sz="4" w:space="0" w:color="A6A6A6" w:themeColor="background1" w:themeShade="A6"/>
              <w:bottom w:val="single" w:sz="4" w:space="0" w:color="A6A6A6" w:themeColor="background1" w:themeShade="A6"/>
            </w:tcBorders>
            <w:noWrap/>
            <w:hideMark/>
          </w:tcPr>
          <w:p w14:paraId="25EF8E74" w14:textId="77777777" w:rsidR="000476D8" w:rsidRPr="00532DAE" w:rsidRDefault="000476D8">
            <w:pPr>
              <w:pStyle w:val="ARfintablebodyright"/>
              <w:spacing w:before="16" w:after="10" w:line="216" w:lineRule="auto"/>
              <w:ind w:right="0"/>
              <w:rPr>
                <w:sz w:val="15"/>
                <w:szCs w:val="15"/>
              </w:rPr>
            </w:pPr>
            <w:r w:rsidRPr="00532DAE">
              <w:rPr>
                <w:sz w:val="15"/>
                <w:szCs w:val="15"/>
              </w:rPr>
              <w:t>1,686.1</w:t>
            </w:r>
          </w:p>
        </w:tc>
        <w:tc>
          <w:tcPr>
            <w:tcW w:w="757" w:type="dxa"/>
            <w:tcBorders>
              <w:top w:val="single" w:sz="4" w:space="0" w:color="A6A6A6" w:themeColor="background1" w:themeShade="A6"/>
              <w:bottom w:val="single" w:sz="4" w:space="0" w:color="A6A6A6" w:themeColor="background1" w:themeShade="A6"/>
            </w:tcBorders>
            <w:noWrap/>
            <w:hideMark/>
          </w:tcPr>
          <w:p w14:paraId="7238B175" w14:textId="77777777" w:rsidR="000476D8" w:rsidRPr="00532DAE" w:rsidRDefault="000476D8">
            <w:pPr>
              <w:pStyle w:val="ARfintablebodyright"/>
              <w:spacing w:before="16" w:after="10" w:line="216" w:lineRule="auto"/>
              <w:ind w:right="0"/>
              <w:rPr>
                <w:sz w:val="15"/>
                <w:szCs w:val="15"/>
              </w:rPr>
            </w:pPr>
            <w:r w:rsidRPr="00532DAE">
              <w:rPr>
                <w:sz w:val="15"/>
                <w:szCs w:val="15"/>
              </w:rPr>
              <w:t>121.7</w:t>
            </w:r>
          </w:p>
        </w:tc>
        <w:tc>
          <w:tcPr>
            <w:tcW w:w="639" w:type="dxa"/>
            <w:tcBorders>
              <w:top w:val="single" w:sz="4" w:space="0" w:color="A6A6A6" w:themeColor="background1" w:themeShade="A6"/>
              <w:bottom w:val="single" w:sz="4" w:space="0" w:color="A6A6A6" w:themeColor="background1" w:themeShade="A6"/>
            </w:tcBorders>
            <w:noWrap/>
            <w:hideMark/>
          </w:tcPr>
          <w:p w14:paraId="03FCD3FD" w14:textId="77777777" w:rsidR="000476D8" w:rsidRPr="00532DAE" w:rsidRDefault="000476D8">
            <w:pPr>
              <w:pStyle w:val="ARfintablebodyright"/>
              <w:spacing w:before="16" w:after="10" w:line="216" w:lineRule="auto"/>
              <w:ind w:right="0"/>
              <w:rPr>
                <w:sz w:val="15"/>
                <w:szCs w:val="15"/>
              </w:rPr>
            </w:pPr>
            <w:r w:rsidRPr="00532DAE">
              <w:rPr>
                <w:sz w:val="15"/>
                <w:szCs w:val="15"/>
              </w:rPr>
              <w:t>13.8</w:t>
            </w:r>
          </w:p>
        </w:tc>
        <w:tc>
          <w:tcPr>
            <w:tcW w:w="708" w:type="dxa"/>
            <w:tcBorders>
              <w:top w:val="single" w:sz="4" w:space="0" w:color="A6A6A6" w:themeColor="background1" w:themeShade="A6"/>
              <w:bottom w:val="single" w:sz="4" w:space="0" w:color="A6A6A6" w:themeColor="background1" w:themeShade="A6"/>
            </w:tcBorders>
            <w:noWrap/>
            <w:hideMark/>
          </w:tcPr>
          <w:p w14:paraId="155D3567" w14:textId="77777777" w:rsidR="000476D8" w:rsidRPr="00532DAE" w:rsidRDefault="000476D8">
            <w:pPr>
              <w:pStyle w:val="ARfintablebodyright"/>
              <w:spacing w:before="16" w:after="10" w:line="216" w:lineRule="auto"/>
              <w:ind w:right="0"/>
              <w:rPr>
                <w:sz w:val="15"/>
                <w:szCs w:val="15"/>
              </w:rPr>
            </w:pPr>
            <w:r w:rsidRPr="00532DAE">
              <w:rPr>
                <w:sz w:val="15"/>
                <w:szCs w:val="15"/>
              </w:rPr>
              <w:t>59.3</w:t>
            </w:r>
          </w:p>
        </w:tc>
        <w:tc>
          <w:tcPr>
            <w:tcW w:w="708" w:type="dxa"/>
            <w:tcBorders>
              <w:top w:val="single" w:sz="4" w:space="0" w:color="A6A6A6" w:themeColor="background1" w:themeShade="A6"/>
              <w:bottom w:val="single" w:sz="4" w:space="0" w:color="A6A6A6" w:themeColor="background1" w:themeShade="A6"/>
            </w:tcBorders>
            <w:noWrap/>
            <w:hideMark/>
          </w:tcPr>
          <w:p w14:paraId="33D67581" w14:textId="77777777" w:rsidR="000476D8" w:rsidRPr="00532DAE" w:rsidRDefault="000476D8">
            <w:pPr>
              <w:pStyle w:val="ARfintablebodyright"/>
              <w:spacing w:before="16" w:after="10" w:line="216" w:lineRule="auto"/>
              <w:ind w:right="0"/>
              <w:rPr>
                <w:sz w:val="15"/>
                <w:szCs w:val="15"/>
              </w:rPr>
            </w:pPr>
            <w:r w:rsidRPr="00532DAE">
              <w:rPr>
                <w:sz w:val="15"/>
                <w:szCs w:val="15"/>
              </w:rPr>
              <w:t>10.0</w:t>
            </w:r>
          </w:p>
        </w:tc>
        <w:tc>
          <w:tcPr>
            <w:tcW w:w="749" w:type="dxa"/>
            <w:tcBorders>
              <w:top w:val="single" w:sz="4" w:space="0" w:color="A6A6A6" w:themeColor="background1" w:themeShade="A6"/>
              <w:bottom w:val="single" w:sz="4" w:space="0" w:color="A6A6A6" w:themeColor="background1" w:themeShade="A6"/>
            </w:tcBorders>
            <w:noWrap/>
            <w:hideMark/>
          </w:tcPr>
          <w:p w14:paraId="45669B79" w14:textId="77777777" w:rsidR="000476D8" w:rsidRPr="00532DAE" w:rsidRDefault="000476D8">
            <w:pPr>
              <w:pStyle w:val="ARfintablebodyright"/>
              <w:spacing w:before="16" w:after="10" w:line="216" w:lineRule="auto"/>
              <w:ind w:right="0"/>
              <w:rPr>
                <w:sz w:val="15"/>
                <w:szCs w:val="15"/>
              </w:rPr>
            </w:pPr>
            <w:r w:rsidRPr="00532DAE">
              <w:rPr>
                <w:sz w:val="15"/>
                <w:szCs w:val="15"/>
              </w:rPr>
              <w:t>4.4</w:t>
            </w:r>
          </w:p>
        </w:tc>
        <w:tc>
          <w:tcPr>
            <w:tcW w:w="738" w:type="dxa"/>
            <w:tcBorders>
              <w:top w:val="single" w:sz="4" w:space="0" w:color="A6A6A6" w:themeColor="background1" w:themeShade="A6"/>
              <w:bottom w:val="single" w:sz="4" w:space="0" w:color="A6A6A6" w:themeColor="background1" w:themeShade="A6"/>
            </w:tcBorders>
            <w:noWrap/>
            <w:hideMark/>
          </w:tcPr>
          <w:p w14:paraId="0C6740FC" w14:textId="77777777" w:rsidR="000476D8" w:rsidRPr="00532DAE" w:rsidRDefault="000476D8">
            <w:pPr>
              <w:pStyle w:val="ARfintablebodyright"/>
              <w:spacing w:before="16" w:after="10" w:line="216" w:lineRule="auto"/>
              <w:ind w:right="0"/>
              <w:rPr>
                <w:sz w:val="15"/>
                <w:szCs w:val="15"/>
              </w:rPr>
            </w:pPr>
            <w:r w:rsidRPr="00532DAE">
              <w:rPr>
                <w:sz w:val="15"/>
                <w:szCs w:val="15"/>
              </w:rPr>
              <w:t>9.7</w:t>
            </w:r>
          </w:p>
        </w:tc>
        <w:tc>
          <w:tcPr>
            <w:tcW w:w="738" w:type="dxa"/>
            <w:tcBorders>
              <w:top w:val="single" w:sz="4" w:space="0" w:color="A6A6A6" w:themeColor="background1" w:themeShade="A6"/>
              <w:bottom w:val="single" w:sz="4" w:space="0" w:color="A6A6A6" w:themeColor="background1" w:themeShade="A6"/>
            </w:tcBorders>
            <w:noWrap/>
            <w:hideMark/>
          </w:tcPr>
          <w:p w14:paraId="7034B6B8" w14:textId="77777777" w:rsidR="000476D8" w:rsidRPr="00532DAE" w:rsidRDefault="000476D8">
            <w:pPr>
              <w:pStyle w:val="ARfintablebodyright"/>
              <w:spacing w:before="16" w:after="10" w:line="216" w:lineRule="auto"/>
              <w:ind w:right="0"/>
              <w:rPr>
                <w:sz w:val="15"/>
                <w:szCs w:val="15"/>
              </w:rPr>
            </w:pPr>
            <w:r w:rsidRPr="00532DAE">
              <w:rPr>
                <w:sz w:val="15"/>
                <w:szCs w:val="15"/>
              </w:rPr>
              <w:t>12.1</w:t>
            </w:r>
          </w:p>
        </w:tc>
        <w:tc>
          <w:tcPr>
            <w:tcW w:w="738" w:type="dxa"/>
            <w:tcBorders>
              <w:top w:val="single" w:sz="4" w:space="0" w:color="A6A6A6" w:themeColor="background1" w:themeShade="A6"/>
              <w:bottom w:val="single" w:sz="4" w:space="0" w:color="A6A6A6" w:themeColor="background1" w:themeShade="A6"/>
            </w:tcBorders>
            <w:noWrap/>
            <w:hideMark/>
          </w:tcPr>
          <w:p w14:paraId="3152B35F" w14:textId="77777777" w:rsidR="000476D8" w:rsidRPr="00532DAE" w:rsidRDefault="000476D8">
            <w:pPr>
              <w:pStyle w:val="ARfintablebodyright"/>
              <w:spacing w:before="16" w:after="10" w:line="216" w:lineRule="auto"/>
              <w:ind w:right="0"/>
              <w:rPr>
                <w:sz w:val="15"/>
                <w:szCs w:val="15"/>
              </w:rPr>
            </w:pPr>
            <w:r w:rsidRPr="00532DAE">
              <w:rPr>
                <w:sz w:val="15"/>
                <w:szCs w:val="15"/>
              </w:rPr>
              <w:t>26.8</w:t>
            </w:r>
          </w:p>
        </w:tc>
        <w:tc>
          <w:tcPr>
            <w:tcW w:w="590" w:type="dxa"/>
            <w:tcBorders>
              <w:top w:val="single" w:sz="4" w:space="0" w:color="A6A6A6" w:themeColor="background1" w:themeShade="A6"/>
              <w:bottom w:val="single" w:sz="4" w:space="0" w:color="A6A6A6" w:themeColor="background1" w:themeShade="A6"/>
            </w:tcBorders>
            <w:noWrap/>
            <w:hideMark/>
          </w:tcPr>
          <w:p w14:paraId="4CB8072C" w14:textId="77777777" w:rsidR="000476D8" w:rsidRPr="00532DAE" w:rsidRDefault="000476D8">
            <w:pPr>
              <w:pStyle w:val="ARfintablebodyright"/>
              <w:spacing w:before="16" w:after="10" w:line="216" w:lineRule="auto"/>
              <w:ind w:right="0"/>
              <w:rPr>
                <w:sz w:val="15"/>
                <w:szCs w:val="15"/>
              </w:rPr>
            </w:pPr>
            <w:r w:rsidRPr="00532DAE">
              <w:rPr>
                <w:sz w:val="15"/>
                <w:szCs w:val="15"/>
              </w:rPr>
              <w:t>77.6</w:t>
            </w:r>
          </w:p>
        </w:tc>
        <w:tc>
          <w:tcPr>
            <w:tcW w:w="737" w:type="dxa"/>
            <w:tcBorders>
              <w:top w:val="single" w:sz="4" w:space="0" w:color="A6A6A6" w:themeColor="background1" w:themeShade="A6"/>
              <w:bottom w:val="single" w:sz="4" w:space="0" w:color="A6A6A6" w:themeColor="background1" w:themeShade="A6"/>
            </w:tcBorders>
            <w:noWrap/>
            <w:hideMark/>
          </w:tcPr>
          <w:p w14:paraId="4AF7FDA6" w14:textId="77777777" w:rsidR="000476D8" w:rsidRPr="00532DAE" w:rsidRDefault="000476D8">
            <w:pPr>
              <w:pStyle w:val="ARfintablebodyright"/>
              <w:spacing w:before="16" w:after="10" w:line="216" w:lineRule="auto"/>
              <w:ind w:right="0"/>
              <w:rPr>
                <w:sz w:val="15"/>
                <w:szCs w:val="15"/>
              </w:rPr>
            </w:pPr>
            <w:r w:rsidRPr="00532DAE">
              <w:rPr>
                <w:sz w:val="15"/>
                <w:szCs w:val="15"/>
              </w:rPr>
              <w:t>372.3</w:t>
            </w:r>
          </w:p>
        </w:tc>
        <w:tc>
          <w:tcPr>
            <w:tcW w:w="738" w:type="dxa"/>
            <w:tcBorders>
              <w:top w:val="single" w:sz="4" w:space="0" w:color="A6A6A6" w:themeColor="background1" w:themeShade="A6"/>
              <w:bottom w:val="single" w:sz="4" w:space="0" w:color="A6A6A6" w:themeColor="background1" w:themeShade="A6"/>
            </w:tcBorders>
            <w:noWrap/>
            <w:hideMark/>
          </w:tcPr>
          <w:p w14:paraId="26CA9AE7" w14:textId="77777777" w:rsidR="000476D8" w:rsidRPr="00532DAE" w:rsidRDefault="000476D8">
            <w:pPr>
              <w:pStyle w:val="ARfintablebodyright"/>
              <w:spacing w:before="16" w:after="10" w:line="216" w:lineRule="auto"/>
              <w:ind w:right="0"/>
              <w:rPr>
                <w:sz w:val="15"/>
                <w:szCs w:val="15"/>
              </w:rPr>
            </w:pPr>
            <w:r w:rsidRPr="00532DAE">
              <w:rPr>
                <w:sz w:val="15"/>
                <w:szCs w:val="15"/>
              </w:rPr>
              <w:t>881.5</w:t>
            </w:r>
          </w:p>
        </w:tc>
        <w:tc>
          <w:tcPr>
            <w:tcW w:w="590" w:type="dxa"/>
            <w:tcBorders>
              <w:top w:val="single" w:sz="4" w:space="0" w:color="A6A6A6" w:themeColor="background1" w:themeShade="A6"/>
              <w:bottom w:val="single" w:sz="4" w:space="0" w:color="A6A6A6" w:themeColor="background1" w:themeShade="A6"/>
            </w:tcBorders>
            <w:noWrap/>
            <w:hideMark/>
          </w:tcPr>
          <w:p w14:paraId="45A56257" w14:textId="77777777" w:rsidR="000476D8" w:rsidRPr="00532DAE" w:rsidRDefault="000476D8">
            <w:pPr>
              <w:pStyle w:val="ARfintablebodyright"/>
              <w:spacing w:before="16" w:after="10" w:line="216" w:lineRule="auto"/>
              <w:ind w:right="0"/>
              <w:rPr>
                <w:sz w:val="15"/>
                <w:szCs w:val="15"/>
              </w:rPr>
            </w:pPr>
            <w:r w:rsidRPr="00532DAE">
              <w:rPr>
                <w:sz w:val="15"/>
                <w:szCs w:val="15"/>
              </w:rPr>
              <w:t>(19.7)</w:t>
            </w:r>
          </w:p>
        </w:tc>
        <w:tc>
          <w:tcPr>
            <w:tcW w:w="744" w:type="dxa"/>
            <w:tcBorders>
              <w:top w:val="single" w:sz="4" w:space="0" w:color="A6A6A6" w:themeColor="background1" w:themeShade="A6"/>
              <w:bottom w:val="single" w:sz="4" w:space="0" w:color="A6A6A6" w:themeColor="background1" w:themeShade="A6"/>
            </w:tcBorders>
            <w:noWrap/>
            <w:hideMark/>
          </w:tcPr>
          <w:p w14:paraId="74BA75F3" w14:textId="77777777" w:rsidR="000476D8" w:rsidRPr="00532DAE" w:rsidRDefault="000476D8">
            <w:pPr>
              <w:pStyle w:val="ARfintablebodyright"/>
              <w:spacing w:before="16" w:after="10" w:line="216" w:lineRule="auto"/>
              <w:ind w:right="0"/>
              <w:rPr>
                <w:sz w:val="15"/>
                <w:szCs w:val="15"/>
              </w:rPr>
            </w:pPr>
            <w:r w:rsidRPr="00532DAE">
              <w:rPr>
                <w:sz w:val="15"/>
                <w:szCs w:val="15"/>
              </w:rPr>
              <w:t>5,456.5</w:t>
            </w:r>
          </w:p>
        </w:tc>
      </w:tr>
      <w:tr w:rsidR="000476D8" w:rsidRPr="00532DAE" w14:paraId="131F7B22" w14:textId="77777777">
        <w:trPr>
          <w:trHeight w:val="170"/>
        </w:trPr>
        <w:tc>
          <w:tcPr>
            <w:tcW w:w="2303" w:type="dxa"/>
            <w:tcBorders>
              <w:top w:val="single" w:sz="4" w:space="0" w:color="A6A6A6" w:themeColor="background1" w:themeShade="A6"/>
              <w:bottom w:val="single" w:sz="4" w:space="0" w:color="A6A6A6" w:themeColor="background1" w:themeShade="A6"/>
            </w:tcBorders>
            <w:hideMark/>
          </w:tcPr>
          <w:p w14:paraId="696AD877" w14:textId="77777777" w:rsidR="000476D8" w:rsidRPr="00532DAE" w:rsidRDefault="000476D8">
            <w:pPr>
              <w:pStyle w:val="ARfintablebody"/>
              <w:spacing w:before="16" w:after="10" w:line="216" w:lineRule="auto"/>
              <w:ind w:right="0"/>
              <w:rPr>
                <w:sz w:val="15"/>
                <w:szCs w:val="15"/>
              </w:rPr>
            </w:pPr>
            <w:r w:rsidRPr="00532DAE">
              <w:rPr>
                <w:sz w:val="15"/>
                <w:szCs w:val="15"/>
              </w:rPr>
              <w:t>Other property management expenses</w:t>
            </w:r>
          </w:p>
        </w:tc>
        <w:tc>
          <w:tcPr>
            <w:tcW w:w="938" w:type="dxa"/>
            <w:tcBorders>
              <w:top w:val="single" w:sz="4" w:space="0" w:color="A6A6A6" w:themeColor="background1" w:themeShade="A6"/>
              <w:bottom w:val="single" w:sz="4" w:space="0" w:color="A6A6A6" w:themeColor="background1" w:themeShade="A6"/>
            </w:tcBorders>
            <w:noWrap/>
            <w:hideMark/>
          </w:tcPr>
          <w:p w14:paraId="42FF2A4B" w14:textId="77777777" w:rsidR="000476D8" w:rsidRPr="00532DAE" w:rsidRDefault="000476D8">
            <w:pPr>
              <w:pStyle w:val="ARfintablebodyright"/>
              <w:spacing w:before="16" w:after="10" w:line="216" w:lineRule="auto"/>
              <w:ind w:right="0"/>
              <w:rPr>
                <w:sz w:val="15"/>
                <w:szCs w:val="15"/>
              </w:rPr>
            </w:pPr>
            <w:r w:rsidRPr="00532DAE">
              <w:rPr>
                <w:sz w:val="15"/>
                <w:szCs w:val="15"/>
              </w:rPr>
              <w:t>9.1</w:t>
            </w:r>
          </w:p>
        </w:tc>
        <w:tc>
          <w:tcPr>
            <w:tcW w:w="737" w:type="dxa"/>
            <w:tcBorders>
              <w:top w:val="single" w:sz="4" w:space="0" w:color="A6A6A6" w:themeColor="background1" w:themeShade="A6"/>
              <w:bottom w:val="single" w:sz="4" w:space="0" w:color="A6A6A6" w:themeColor="background1" w:themeShade="A6"/>
            </w:tcBorders>
            <w:noWrap/>
            <w:hideMark/>
          </w:tcPr>
          <w:p w14:paraId="520649A6" w14:textId="77777777" w:rsidR="000476D8" w:rsidRPr="00532DAE" w:rsidRDefault="000476D8">
            <w:pPr>
              <w:pStyle w:val="ARfintablebodyright"/>
              <w:spacing w:before="16" w:after="10" w:line="216" w:lineRule="auto"/>
              <w:ind w:right="0"/>
              <w:rPr>
                <w:sz w:val="15"/>
                <w:szCs w:val="15"/>
              </w:rPr>
            </w:pPr>
            <w:r w:rsidRPr="00532DAE">
              <w:rPr>
                <w:sz w:val="15"/>
                <w:szCs w:val="15"/>
              </w:rPr>
              <w:t>7.8</w:t>
            </w:r>
          </w:p>
        </w:tc>
        <w:tc>
          <w:tcPr>
            <w:tcW w:w="598" w:type="dxa"/>
            <w:tcBorders>
              <w:top w:val="single" w:sz="4" w:space="0" w:color="A6A6A6" w:themeColor="background1" w:themeShade="A6"/>
              <w:bottom w:val="single" w:sz="4" w:space="0" w:color="A6A6A6" w:themeColor="background1" w:themeShade="A6"/>
            </w:tcBorders>
            <w:noWrap/>
            <w:hideMark/>
          </w:tcPr>
          <w:p w14:paraId="56444D4E"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155687AC" w14:textId="77777777" w:rsidR="000476D8" w:rsidRPr="00532DAE" w:rsidRDefault="000476D8">
            <w:pPr>
              <w:pStyle w:val="ARfintablebodyright"/>
              <w:spacing w:before="16" w:after="10" w:line="216" w:lineRule="auto"/>
              <w:ind w:right="0"/>
              <w:rPr>
                <w:sz w:val="15"/>
                <w:szCs w:val="15"/>
              </w:rPr>
            </w:pPr>
            <w:r w:rsidRPr="00532DAE">
              <w:rPr>
                <w:sz w:val="15"/>
                <w:szCs w:val="15"/>
              </w:rPr>
              <w:t>0.2</w:t>
            </w:r>
          </w:p>
        </w:tc>
        <w:tc>
          <w:tcPr>
            <w:tcW w:w="757" w:type="dxa"/>
            <w:tcBorders>
              <w:top w:val="single" w:sz="4" w:space="0" w:color="A6A6A6" w:themeColor="background1" w:themeShade="A6"/>
              <w:bottom w:val="single" w:sz="4" w:space="0" w:color="A6A6A6" w:themeColor="background1" w:themeShade="A6"/>
            </w:tcBorders>
            <w:noWrap/>
            <w:hideMark/>
          </w:tcPr>
          <w:p w14:paraId="339F9F43" w14:textId="77777777" w:rsidR="000476D8" w:rsidRPr="00532DAE" w:rsidRDefault="000476D8">
            <w:pPr>
              <w:pStyle w:val="ARfintablebodyright"/>
              <w:spacing w:before="16" w:after="10" w:line="216" w:lineRule="auto"/>
              <w:ind w:right="0"/>
              <w:rPr>
                <w:sz w:val="15"/>
                <w:szCs w:val="15"/>
              </w:rPr>
            </w:pPr>
            <w:r w:rsidRPr="00532DAE">
              <w:rPr>
                <w:sz w:val="15"/>
                <w:szCs w:val="15"/>
              </w:rPr>
              <w:t>6.6</w:t>
            </w:r>
          </w:p>
        </w:tc>
        <w:tc>
          <w:tcPr>
            <w:tcW w:w="639" w:type="dxa"/>
            <w:tcBorders>
              <w:top w:val="single" w:sz="4" w:space="0" w:color="A6A6A6" w:themeColor="background1" w:themeShade="A6"/>
              <w:bottom w:val="single" w:sz="4" w:space="0" w:color="A6A6A6" w:themeColor="background1" w:themeShade="A6"/>
            </w:tcBorders>
            <w:noWrap/>
            <w:hideMark/>
          </w:tcPr>
          <w:p w14:paraId="0DAD95A6"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5752BFA5"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1C8EFB94"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49" w:type="dxa"/>
            <w:tcBorders>
              <w:top w:val="single" w:sz="4" w:space="0" w:color="A6A6A6" w:themeColor="background1" w:themeShade="A6"/>
              <w:bottom w:val="single" w:sz="4" w:space="0" w:color="A6A6A6" w:themeColor="background1" w:themeShade="A6"/>
            </w:tcBorders>
            <w:noWrap/>
            <w:hideMark/>
          </w:tcPr>
          <w:p w14:paraId="3456200D"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671870E8"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2FB05A7C" w14:textId="77777777" w:rsidR="000476D8" w:rsidRPr="00532DAE" w:rsidRDefault="000476D8">
            <w:pPr>
              <w:pStyle w:val="ARfintablebodyright"/>
              <w:spacing w:before="16" w:after="10" w:line="216" w:lineRule="auto"/>
              <w:ind w:right="0"/>
              <w:rPr>
                <w:sz w:val="15"/>
                <w:szCs w:val="15"/>
              </w:rPr>
            </w:pPr>
            <w:r w:rsidRPr="00532DAE">
              <w:rPr>
                <w:sz w:val="15"/>
                <w:szCs w:val="15"/>
              </w:rPr>
              <w:t>0.0</w:t>
            </w:r>
          </w:p>
        </w:tc>
        <w:tc>
          <w:tcPr>
            <w:tcW w:w="738" w:type="dxa"/>
            <w:tcBorders>
              <w:top w:val="single" w:sz="4" w:space="0" w:color="A6A6A6" w:themeColor="background1" w:themeShade="A6"/>
              <w:bottom w:val="single" w:sz="4" w:space="0" w:color="A6A6A6" w:themeColor="background1" w:themeShade="A6"/>
            </w:tcBorders>
            <w:noWrap/>
            <w:hideMark/>
          </w:tcPr>
          <w:p w14:paraId="1B8C1799"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6872062C" w14:textId="77777777" w:rsidR="000476D8" w:rsidRPr="00532DAE" w:rsidRDefault="000476D8">
            <w:pPr>
              <w:pStyle w:val="ARfintablebodyright"/>
              <w:spacing w:before="16" w:after="10" w:line="216" w:lineRule="auto"/>
              <w:ind w:right="0"/>
              <w:rPr>
                <w:sz w:val="15"/>
                <w:szCs w:val="15"/>
              </w:rPr>
            </w:pPr>
            <w:r w:rsidRPr="00532DAE">
              <w:rPr>
                <w:sz w:val="15"/>
                <w:szCs w:val="15"/>
              </w:rPr>
              <w:t>0.3</w:t>
            </w:r>
          </w:p>
        </w:tc>
        <w:tc>
          <w:tcPr>
            <w:tcW w:w="737" w:type="dxa"/>
            <w:tcBorders>
              <w:top w:val="single" w:sz="4" w:space="0" w:color="A6A6A6" w:themeColor="background1" w:themeShade="A6"/>
              <w:bottom w:val="single" w:sz="4" w:space="0" w:color="A6A6A6" w:themeColor="background1" w:themeShade="A6"/>
            </w:tcBorders>
            <w:noWrap/>
            <w:hideMark/>
          </w:tcPr>
          <w:p w14:paraId="7963ABA9" w14:textId="77777777" w:rsidR="000476D8" w:rsidRPr="00532DAE" w:rsidRDefault="000476D8">
            <w:pPr>
              <w:pStyle w:val="ARfintablebodyright"/>
              <w:spacing w:before="16" w:after="10" w:line="216" w:lineRule="auto"/>
              <w:ind w:right="0"/>
              <w:rPr>
                <w:sz w:val="15"/>
                <w:szCs w:val="15"/>
              </w:rPr>
            </w:pPr>
            <w:r w:rsidRPr="00532DAE">
              <w:rPr>
                <w:sz w:val="15"/>
                <w:szCs w:val="15"/>
              </w:rPr>
              <w:t>0.0</w:t>
            </w:r>
          </w:p>
        </w:tc>
        <w:tc>
          <w:tcPr>
            <w:tcW w:w="738" w:type="dxa"/>
            <w:tcBorders>
              <w:top w:val="single" w:sz="4" w:space="0" w:color="A6A6A6" w:themeColor="background1" w:themeShade="A6"/>
              <w:bottom w:val="single" w:sz="4" w:space="0" w:color="A6A6A6" w:themeColor="background1" w:themeShade="A6"/>
            </w:tcBorders>
            <w:noWrap/>
            <w:hideMark/>
          </w:tcPr>
          <w:p w14:paraId="7FBD5EE3" w14:textId="77777777" w:rsidR="000476D8" w:rsidRPr="00532DAE" w:rsidRDefault="000476D8">
            <w:pPr>
              <w:pStyle w:val="ARfintablebodyright"/>
              <w:spacing w:before="16" w:after="10" w:line="216" w:lineRule="auto"/>
              <w:ind w:right="0"/>
              <w:rPr>
                <w:sz w:val="15"/>
                <w:szCs w:val="15"/>
              </w:rPr>
            </w:pPr>
            <w:r w:rsidRPr="00532DAE">
              <w:rPr>
                <w:sz w:val="15"/>
                <w:szCs w:val="15"/>
              </w:rPr>
              <w:t>536.3</w:t>
            </w:r>
          </w:p>
        </w:tc>
        <w:tc>
          <w:tcPr>
            <w:tcW w:w="590" w:type="dxa"/>
            <w:tcBorders>
              <w:top w:val="single" w:sz="4" w:space="0" w:color="A6A6A6" w:themeColor="background1" w:themeShade="A6"/>
              <w:bottom w:val="single" w:sz="4" w:space="0" w:color="A6A6A6" w:themeColor="background1" w:themeShade="A6"/>
            </w:tcBorders>
            <w:noWrap/>
            <w:hideMark/>
          </w:tcPr>
          <w:p w14:paraId="1EEE2B45"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44" w:type="dxa"/>
            <w:tcBorders>
              <w:top w:val="single" w:sz="4" w:space="0" w:color="A6A6A6" w:themeColor="background1" w:themeShade="A6"/>
              <w:bottom w:val="single" w:sz="4" w:space="0" w:color="A6A6A6" w:themeColor="background1" w:themeShade="A6"/>
            </w:tcBorders>
            <w:noWrap/>
            <w:hideMark/>
          </w:tcPr>
          <w:p w14:paraId="31FEB2D6" w14:textId="77777777" w:rsidR="000476D8" w:rsidRPr="00532DAE" w:rsidRDefault="000476D8">
            <w:pPr>
              <w:pStyle w:val="ARfintablebodyright"/>
              <w:spacing w:before="16" w:after="10" w:line="216" w:lineRule="auto"/>
              <w:ind w:right="0"/>
              <w:rPr>
                <w:sz w:val="15"/>
                <w:szCs w:val="15"/>
              </w:rPr>
            </w:pPr>
            <w:r w:rsidRPr="00532DAE">
              <w:rPr>
                <w:sz w:val="15"/>
                <w:szCs w:val="15"/>
              </w:rPr>
              <w:t>560.2</w:t>
            </w:r>
          </w:p>
        </w:tc>
      </w:tr>
      <w:tr w:rsidR="000476D8" w:rsidRPr="00532DAE" w14:paraId="75CB8969" w14:textId="77777777">
        <w:trPr>
          <w:trHeight w:val="170"/>
        </w:trPr>
        <w:tc>
          <w:tcPr>
            <w:tcW w:w="2303" w:type="dxa"/>
            <w:hideMark/>
          </w:tcPr>
          <w:p w14:paraId="39C39474" w14:textId="77777777" w:rsidR="000476D8" w:rsidRPr="00532DAE" w:rsidRDefault="000476D8">
            <w:pPr>
              <w:pStyle w:val="ARfintablebodybold"/>
              <w:spacing w:before="16" w:after="10" w:line="216" w:lineRule="auto"/>
              <w:ind w:right="0"/>
              <w:rPr>
                <w:rFonts w:cs="Arial"/>
                <w:sz w:val="15"/>
                <w:szCs w:val="15"/>
              </w:rPr>
            </w:pPr>
            <w:r w:rsidRPr="00532DAE">
              <w:rPr>
                <w:sz w:val="15"/>
                <w:szCs w:val="15"/>
              </w:rPr>
              <w:t>Total expenses from transactions</w:t>
            </w:r>
          </w:p>
        </w:tc>
        <w:tc>
          <w:tcPr>
            <w:tcW w:w="938" w:type="dxa"/>
            <w:noWrap/>
            <w:hideMark/>
          </w:tcPr>
          <w:p w14:paraId="1F22FC76" w14:textId="77777777" w:rsidR="000476D8" w:rsidRPr="00532DAE" w:rsidRDefault="000476D8">
            <w:pPr>
              <w:pStyle w:val="ARfintablebodyrightbold"/>
              <w:spacing w:before="16" w:after="10" w:line="216" w:lineRule="auto"/>
              <w:ind w:right="0"/>
              <w:rPr>
                <w:sz w:val="15"/>
                <w:szCs w:val="15"/>
              </w:rPr>
            </w:pPr>
            <w:r w:rsidRPr="00532DAE">
              <w:rPr>
                <w:sz w:val="15"/>
                <w:szCs w:val="15"/>
              </w:rPr>
              <w:t>432.3</w:t>
            </w:r>
          </w:p>
        </w:tc>
        <w:tc>
          <w:tcPr>
            <w:tcW w:w="737" w:type="dxa"/>
            <w:noWrap/>
            <w:hideMark/>
          </w:tcPr>
          <w:p w14:paraId="1C3BF7F0" w14:textId="77777777" w:rsidR="000476D8" w:rsidRPr="00532DAE" w:rsidRDefault="000476D8">
            <w:pPr>
              <w:pStyle w:val="ARfintablebodyrightbold"/>
              <w:spacing w:before="16" w:after="10" w:line="216" w:lineRule="auto"/>
              <w:ind w:right="0"/>
              <w:rPr>
                <w:sz w:val="15"/>
                <w:szCs w:val="15"/>
              </w:rPr>
            </w:pPr>
            <w:r w:rsidRPr="00532DAE">
              <w:rPr>
                <w:sz w:val="15"/>
                <w:szCs w:val="15"/>
              </w:rPr>
              <w:t>1,884.3</w:t>
            </w:r>
          </w:p>
        </w:tc>
        <w:tc>
          <w:tcPr>
            <w:tcW w:w="598" w:type="dxa"/>
            <w:noWrap/>
            <w:hideMark/>
          </w:tcPr>
          <w:p w14:paraId="43A36716" w14:textId="77777777" w:rsidR="000476D8" w:rsidRPr="00532DAE" w:rsidRDefault="000476D8">
            <w:pPr>
              <w:pStyle w:val="ARfintablebodyrightbold"/>
              <w:spacing w:before="16" w:after="10" w:line="216" w:lineRule="auto"/>
              <w:ind w:right="0"/>
              <w:rPr>
                <w:sz w:val="15"/>
                <w:szCs w:val="15"/>
              </w:rPr>
            </w:pPr>
            <w:r w:rsidRPr="00532DAE">
              <w:rPr>
                <w:sz w:val="15"/>
                <w:szCs w:val="15"/>
              </w:rPr>
              <w:t>818.7</w:t>
            </w:r>
          </w:p>
        </w:tc>
        <w:tc>
          <w:tcPr>
            <w:tcW w:w="709" w:type="dxa"/>
            <w:noWrap/>
            <w:hideMark/>
          </w:tcPr>
          <w:p w14:paraId="6EB699F8" w14:textId="77777777" w:rsidR="000476D8" w:rsidRPr="00532DAE" w:rsidRDefault="000476D8">
            <w:pPr>
              <w:pStyle w:val="ARfintablebodyrightbold"/>
              <w:spacing w:before="16" w:after="10" w:line="216" w:lineRule="auto"/>
              <w:ind w:right="0"/>
              <w:rPr>
                <w:sz w:val="15"/>
                <w:szCs w:val="15"/>
              </w:rPr>
            </w:pPr>
            <w:r w:rsidRPr="00532DAE">
              <w:rPr>
                <w:sz w:val="15"/>
                <w:szCs w:val="15"/>
              </w:rPr>
              <w:t>1,691.8</w:t>
            </w:r>
          </w:p>
        </w:tc>
        <w:tc>
          <w:tcPr>
            <w:tcW w:w="757" w:type="dxa"/>
            <w:noWrap/>
            <w:hideMark/>
          </w:tcPr>
          <w:p w14:paraId="6E3DBD45" w14:textId="77777777" w:rsidR="000476D8" w:rsidRPr="00532DAE" w:rsidRDefault="000476D8">
            <w:pPr>
              <w:pStyle w:val="ARfintablebodyrightbold"/>
              <w:spacing w:before="16" w:after="10" w:line="216" w:lineRule="auto"/>
              <w:ind w:right="0"/>
              <w:rPr>
                <w:sz w:val="15"/>
                <w:szCs w:val="15"/>
              </w:rPr>
            </w:pPr>
            <w:r w:rsidRPr="00532DAE">
              <w:rPr>
                <w:sz w:val="15"/>
                <w:szCs w:val="15"/>
              </w:rPr>
              <w:t>177.3</w:t>
            </w:r>
          </w:p>
        </w:tc>
        <w:tc>
          <w:tcPr>
            <w:tcW w:w="639" w:type="dxa"/>
            <w:noWrap/>
            <w:hideMark/>
          </w:tcPr>
          <w:p w14:paraId="5192FBC6" w14:textId="77777777" w:rsidR="000476D8" w:rsidRPr="00532DAE" w:rsidRDefault="000476D8">
            <w:pPr>
              <w:pStyle w:val="ARfintablebodyrightbold"/>
              <w:spacing w:before="16" w:after="10" w:line="216" w:lineRule="auto"/>
              <w:ind w:right="0"/>
              <w:rPr>
                <w:sz w:val="15"/>
                <w:szCs w:val="15"/>
              </w:rPr>
            </w:pPr>
            <w:r w:rsidRPr="00532DAE">
              <w:rPr>
                <w:sz w:val="15"/>
                <w:szCs w:val="15"/>
              </w:rPr>
              <w:t>16.0</w:t>
            </w:r>
          </w:p>
        </w:tc>
        <w:tc>
          <w:tcPr>
            <w:tcW w:w="708" w:type="dxa"/>
            <w:noWrap/>
            <w:hideMark/>
          </w:tcPr>
          <w:p w14:paraId="0ED1B093" w14:textId="77777777" w:rsidR="000476D8" w:rsidRPr="00532DAE" w:rsidRDefault="000476D8">
            <w:pPr>
              <w:pStyle w:val="ARfintablebodyrightbold"/>
              <w:spacing w:before="16" w:after="10" w:line="216" w:lineRule="auto"/>
              <w:ind w:right="0"/>
              <w:rPr>
                <w:sz w:val="15"/>
                <w:szCs w:val="15"/>
              </w:rPr>
            </w:pPr>
            <w:r w:rsidRPr="00532DAE">
              <w:rPr>
                <w:sz w:val="15"/>
                <w:szCs w:val="15"/>
              </w:rPr>
              <w:t>66.7</w:t>
            </w:r>
          </w:p>
        </w:tc>
        <w:tc>
          <w:tcPr>
            <w:tcW w:w="708" w:type="dxa"/>
            <w:noWrap/>
            <w:hideMark/>
          </w:tcPr>
          <w:p w14:paraId="1D6FC27C" w14:textId="77777777" w:rsidR="000476D8" w:rsidRPr="00532DAE" w:rsidRDefault="000476D8">
            <w:pPr>
              <w:pStyle w:val="ARfintablebodyrightbold"/>
              <w:spacing w:before="16" w:after="10" w:line="216" w:lineRule="auto"/>
              <w:ind w:right="0"/>
              <w:rPr>
                <w:sz w:val="15"/>
                <w:szCs w:val="15"/>
              </w:rPr>
            </w:pPr>
            <w:r w:rsidRPr="00532DAE">
              <w:rPr>
                <w:sz w:val="15"/>
                <w:szCs w:val="15"/>
              </w:rPr>
              <w:t>13.4</w:t>
            </w:r>
          </w:p>
        </w:tc>
        <w:tc>
          <w:tcPr>
            <w:tcW w:w="749" w:type="dxa"/>
            <w:noWrap/>
            <w:hideMark/>
          </w:tcPr>
          <w:p w14:paraId="6384C2AC" w14:textId="77777777" w:rsidR="000476D8" w:rsidRPr="00532DAE" w:rsidRDefault="000476D8">
            <w:pPr>
              <w:pStyle w:val="ARfintablebodyrightbold"/>
              <w:spacing w:before="16" w:after="10" w:line="216" w:lineRule="auto"/>
              <w:ind w:right="0"/>
              <w:rPr>
                <w:sz w:val="15"/>
                <w:szCs w:val="15"/>
              </w:rPr>
            </w:pPr>
            <w:r w:rsidRPr="00532DAE">
              <w:rPr>
                <w:sz w:val="15"/>
                <w:szCs w:val="15"/>
              </w:rPr>
              <w:t>7.4</w:t>
            </w:r>
          </w:p>
        </w:tc>
        <w:tc>
          <w:tcPr>
            <w:tcW w:w="738" w:type="dxa"/>
            <w:noWrap/>
            <w:hideMark/>
          </w:tcPr>
          <w:p w14:paraId="772D2017" w14:textId="77777777" w:rsidR="000476D8" w:rsidRPr="00532DAE" w:rsidRDefault="000476D8">
            <w:pPr>
              <w:pStyle w:val="ARfintablebodyrightbold"/>
              <w:spacing w:before="16" w:after="10" w:line="216" w:lineRule="auto"/>
              <w:ind w:right="0"/>
              <w:rPr>
                <w:sz w:val="15"/>
                <w:szCs w:val="15"/>
              </w:rPr>
            </w:pPr>
            <w:r w:rsidRPr="00532DAE">
              <w:rPr>
                <w:sz w:val="15"/>
                <w:szCs w:val="15"/>
              </w:rPr>
              <w:t>16.2</w:t>
            </w:r>
          </w:p>
        </w:tc>
        <w:tc>
          <w:tcPr>
            <w:tcW w:w="738" w:type="dxa"/>
            <w:noWrap/>
            <w:hideMark/>
          </w:tcPr>
          <w:p w14:paraId="193509DE" w14:textId="77777777" w:rsidR="000476D8" w:rsidRPr="00532DAE" w:rsidRDefault="000476D8">
            <w:pPr>
              <w:pStyle w:val="ARfintablebodyrightbold"/>
              <w:spacing w:before="16" w:after="10" w:line="216" w:lineRule="auto"/>
              <w:ind w:right="0"/>
              <w:rPr>
                <w:sz w:val="15"/>
                <w:szCs w:val="15"/>
              </w:rPr>
            </w:pPr>
            <w:r w:rsidRPr="00532DAE">
              <w:rPr>
                <w:sz w:val="15"/>
                <w:szCs w:val="15"/>
              </w:rPr>
              <w:t>28.6</w:t>
            </w:r>
          </w:p>
        </w:tc>
        <w:tc>
          <w:tcPr>
            <w:tcW w:w="738" w:type="dxa"/>
            <w:noWrap/>
            <w:hideMark/>
          </w:tcPr>
          <w:p w14:paraId="22C858B3" w14:textId="77777777" w:rsidR="000476D8" w:rsidRPr="00532DAE" w:rsidRDefault="000476D8">
            <w:pPr>
              <w:pStyle w:val="ARfintablebodyrightbold"/>
              <w:spacing w:before="16" w:after="10" w:line="216" w:lineRule="auto"/>
              <w:ind w:right="0"/>
              <w:rPr>
                <w:sz w:val="15"/>
                <w:szCs w:val="15"/>
              </w:rPr>
            </w:pPr>
            <w:r w:rsidRPr="00532DAE">
              <w:rPr>
                <w:sz w:val="15"/>
                <w:szCs w:val="15"/>
              </w:rPr>
              <w:t>34.4</w:t>
            </w:r>
          </w:p>
        </w:tc>
        <w:tc>
          <w:tcPr>
            <w:tcW w:w="590" w:type="dxa"/>
            <w:noWrap/>
            <w:hideMark/>
          </w:tcPr>
          <w:p w14:paraId="7AFF96B4" w14:textId="77777777" w:rsidR="000476D8" w:rsidRPr="00532DAE" w:rsidRDefault="000476D8">
            <w:pPr>
              <w:pStyle w:val="ARfintablebodyrightbold"/>
              <w:spacing w:before="16" w:after="10" w:line="216" w:lineRule="auto"/>
              <w:ind w:right="0"/>
              <w:rPr>
                <w:sz w:val="15"/>
                <w:szCs w:val="15"/>
              </w:rPr>
            </w:pPr>
            <w:r w:rsidRPr="00532DAE">
              <w:rPr>
                <w:sz w:val="15"/>
                <w:szCs w:val="15"/>
              </w:rPr>
              <w:t>98.5</w:t>
            </w:r>
          </w:p>
        </w:tc>
        <w:tc>
          <w:tcPr>
            <w:tcW w:w="737" w:type="dxa"/>
            <w:noWrap/>
            <w:hideMark/>
          </w:tcPr>
          <w:p w14:paraId="3A4562C3" w14:textId="77777777" w:rsidR="000476D8" w:rsidRPr="00532DAE" w:rsidRDefault="000476D8">
            <w:pPr>
              <w:pStyle w:val="ARfintablebodyrightbold"/>
              <w:spacing w:before="16" w:after="10" w:line="216" w:lineRule="auto"/>
              <w:ind w:right="0"/>
              <w:rPr>
                <w:sz w:val="15"/>
                <w:szCs w:val="15"/>
              </w:rPr>
            </w:pPr>
            <w:r w:rsidRPr="00532DAE">
              <w:rPr>
                <w:sz w:val="15"/>
                <w:szCs w:val="15"/>
              </w:rPr>
              <w:t>495.1</w:t>
            </w:r>
          </w:p>
        </w:tc>
        <w:tc>
          <w:tcPr>
            <w:tcW w:w="738" w:type="dxa"/>
            <w:noWrap/>
            <w:hideMark/>
          </w:tcPr>
          <w:p w14:paraId="12EAB7EC" w14:textId="77777777" w:rsidR="000476D8" w:rsidRPr="00532DAE" w:rsidRDefault="000476D8">
            <w:pPr>
              <w:pStyle w:val="ARfintablebodyrightbold"/>
              <w:spacing w:before="16" w:after="10" w:line="216" w:lineRule="auto"/>
              <w:ind w:right="0"/>
              <w:rPr>
                <w:sz w:val="15"/>
                <w:szCs w:val="15"/>
              </w:rPr>
            </w:pPr>
            <w:r w:rsidRPr="00532DAE">
              <w:rPr>
                <w:sz w:val="15"/>
                <w:szCs w:val="15"/>
              </w:rPr>
              <w:t>1,908.6</w:t>
            </w:r>
          </w:p>
        </w:tc>
        <w:tc>
          <w:tcPr>
            <w:tcW w:w="590" w:type="dxa"/>
            <w:noWrap/>
            <w:hideMark/>
          </w:tcPr>
          <w:p w14:paraId="519E8D7C" w14:textId="77777777" w:rsidR="000476D8" w:rsidRPr="00532DAE" w:rsidRDefault="000476D8">
            <w:pPr>
              <w:pStyle w:val="ARfintablebodyrightbold"/>
              <w:spacing w:before="16" w:after="10" w:line="216" w:lineRule="auto"/>
              <w:ind w:right="0"/>
              <w:rPr>
                <w:sz w:val="15"/>
                <w:szCs w:val="15"/>
              </w:rPr>
            </w:pPr>
            <w:r w:rsidRPr="00532DAE">
              <w:rPr>
                <w:sz w:val="15"/>
                <w:szCs w:val="15"/>
              </w:rPr>
              <w:t>(19.7)</w:t>
            </w:r>
          </w:p>
        </w:tc>
        <w:tc>
          <w:tcPr>
            <w:tcW w:w="744" w:type="dxa"/>
            <w:noWrap/>
            <w:hideMark/>
          </w:tcPr>
          <w:p w14:paraId="4AA6A317" w14:textId="77777777" w:rsidR="000476D8" w:rsidRPr="00532DAE" w:rsidRDefault="000476D8">
            <w:pPr>
              <w:pStyle w:val="ARfintablebodyrightbold"/>
              <w:spacing w:before="16" w:after="10" w:line="216" w:lineRule="auto"/>
              <w:ind w:right="0"/>
              <w:rPr>
                <w:sz w:val="15"/>
                <w:szCs w:val="15"/>
              </w:rPr>
            </w:pPr>
            <w:r w:rsidRPr="00532DAE">
              <w:rPr>
                <w:sz w:val="15"/>
                <w:szCs w:val="15"/>
              </w:rPr>
              <w:t>7,669.5</w:t>
            </w:r>
          </w:p>
        </w:tc>
      </w:tr>
      <w:tr w:rsidR="000476D8" w:rsidRPr="00532DAE" w14:paraId="29B0EAB8" w14:textId="77777777">
        <w:trPr>
          <w:trHeight w:val="170"/>
        </w:trPr>
        <w:tc>
          <w:tcPr>
            <w:tcW w:w="2303" w:type="dxa"/>
            <w:tcBorders>
              <w:bottom w:val="single" w:sz="4" w:space="0" w:color="auto"/>
            </w:tcBorders>
            <w:hideMark/>
          </w:tcPr>
          <w:p w14:paraId="1C637C1B" w14:textId="77777777" w:rsidR="000476D8" w:rsidRPr="00532DAE" w:rsidRDefault="000476D8">
            <w:pPr>
              <w:pStyle w:val="ARfintablebodybold"/>
              <w:spacing w:before="16" w:after="10" w:line="216" w:lineRule="auto"/>
              <w:ind w:right="0"/>
              <w:rPr>
                <w:rFonts w:cs="Arial"/>
                <w:sz w:val="15"/>
                <w:szCs w:val="15"/>
              </w:rPr>
            </w:pPr>
            <w:r w:rsidRPr="00532DAE">
              <w:rPr>
                <w:sz w:val="15"/>
                <w:szCs w:val="15"/>
              </w:rPr>
              <w:t>Net result from transactions (net operating balance)</w:t>
            </w:r>
          </w:p>
        </w:tc>
        <w:tc>
          <w:tcPr>
            <w:tcW w:w="938" w:type="dxa"/>
            <w:tcBorders>
              <w:bottom w:val="single" w:sz="4" w:space="0" w:color="auto"/>
            </w:tcBorders>
            <w:noWrap/>
            <w:hideMark/>
          </w:tcPr>
          <w:p w14:paraId="2F9CCE22" w14:textId="77777777" w:rsidR="000476D8" w:rsidRPr="00532DAE" w:rsidRDefault="000476D8">
            <w:pPr>
              <w:pStyle w:val="ARfintablebodyrightbold"/>
              <w:spacing w:before="16" w:after="10" w:line="216" w:lineRule="auto"/>
              <w:ind w:right="0"/>
              <w:rPr>
                <w:sz w:val="15"/>
                <w:szCs w:val="15"/>
              </w:rPr>
            </w:pPr>
            <w:r w:rsidRPr="00532DAE">
              <w:rPr>
                <w:sz w:val="15"/>
                <w:szCs w:val="15"/>
              </w:rPr>
              <w:t>46.7</w:t>
            </w:r>
          </w:p>
        </w:tc>
        <w:tc>
          <w:tcPr>
            <w:tcW w:w="737" w:type="dxa"/>
            <w:tcBorders>
              <w:bottom w:val="single" w:sz="4" w:space="0" w:color="auto"/>
            </w:tcBorders>
            <w:noWrap/>
            <w:hideMark/>
          </w:tcPr>
          <w:p w14:paraId="2D9CBC47" w14:textId="77777777" w:rsidR="000476D8" w:rsidRPr="00532DAE" w:rsidRDefault="000476D8">
            <w:pPr>
              <w:pStyle w:val="ARfintablebodyrightbold"/>
              <w:spacing w:before="16" w:after="10" w:line="216" w:lineRule="auto"/>
              <w:ind w:right="0"/>
              <w:rPr>
                <w:sz w:val="15"/>
                <w:szCs w:val="15"/>
              </w:rPr>
            </w:pPr>
            <w:r w:rsidRPr="00532DAE">
              <w:rPr>
                <w:sz w:val="15"/>
                <w:szCs w:val="15"/>
              </w:rPr>
              <w:t>0.0</w:t>
            </w:r>
          </w:p>
        </w:tc>
        <w:tc>
          <w:tcPr>
            <w:tcW w:w="598" w:type="dxa"/>
            <w:tcBorders>
              <w:bottom w:val="single" w:sz="4" w:space="0" w:color="auto"/>
            </w:tcBorders>
            <w:noWrap/>
            <w:hideMark/>
          </w:tcPr>
          <w:p w14:paraId="70EFC608" w14:textId="77777777" w:rsidR="000476D8" w:rsidRPr="00532DAE" w:rsidRDefault="000476D8">
            <w:pPr>
              <w:pStyle w:val="ARfintablebodyrightbold"/>
              <w:spacing w:before="16" w:after="10" w:line="216" w:lineRule="auto"/>
              <w:ind w:right="0"/>
              <w:rPr>
                <w:sz w:val="15"/>
                <w:szCs w:val="15"/>
              </w:rPr>
            </w:pPr>
            <w:r w:rsidRPr="00532DAE">
              <w:rPr>
                <w:sz w:val="15"/>
                <w:szCs w:val="15"/>
              </w:rPr>
              <w:t>13.2</w:t>
            </w:r>
          </w:p>
        </w:tc>
        <w:tc>
          <w:tcPr>
            <w:tcW w:w="709" w:type="dxa"/>
            <w:tcBorders>
              <w:bottom w:val="single" w:sz="4" w:space="0" w:color="auto"/>
            </w:tcBorders>
            <w:noWrap/>
            <w:hideMark/>
          </w:tcPr>
          <w:p w14:paraId="398D23BB" w14:textId="77777777" w:rsidR="000476D8" w:rsidRPr="00532DAE" w:rsidRDefault="000476D8">
            <w:pPr>
              <w:pStyle w:val="ARfintablebodyrightbold"/>
              <w:spacing w:before="16" w:after="10" w:line="216" w:lineRule="auto"/>
              <w:ind w:right="0"/>
              <w:rPr>
                <w:sz w:val="15"/>
                <w:szCs w:val="15"/>
              </w:rPr>
            </w:pPr>
            <w:r w:rsidRPr="00532DAE">
              <w:rPr>
                <w:sz w:val="15"/>
                <w:szCs w:val="15"/>
              </w:rPr>
              <w:t>–</w:t>
            </w:r>
          </w:p>
        </w:tc>
        <w:tc>
          <w:tcPr>
            <w:tcW w:w="757" w:type="dxa"/>
            <w:tcBorders>
              <w:bottom w:val="single" w:sz="4" w:space="0" w:color="auto"/>
            </w:tcBorders>
            <w:noWrap/>
            <w:hideMark/>
          </w:tcPr>
          <w:p w14:paraId="76A09C77" w14:textId="77777777" w:rsidR="000476D8" w:rsidRPr="00532DAE" w:rsidRDefault="000476D8">
            <w:pPr>
              <w:pStyle w:val="ARfintablebodyrightbold"/>
              <w:spacing w:before="16" w:after="10" w:line="216" w:lineRule="auto"/>
              <w:ind w:right="0"/>
              <w:rPr>
                <w:sz w:val="15"/>
                <w:szCs w:val="15"/>
              </w:rPr>
            </w:pPr>
            <w:r w:rsidRPr="00532DAE">
              <w:rPr>
                <w:sz w:val="15"/>
                <w:szCs w:val="15"/>
              </w:rPr>
              <w:t>(7.1)</w:t>
            </w:r>
          </w:p>
        </w:tc>
        <w:tc>
          <w:tcPr>
            <w:tcW w:w="639" w:type="dxa"/>
            <w:tcBorders>
              <w:bottom w:val="single" w:sz="4" w:space="0" w:color="auto"/>
            </w:tcBorders>
            <w:noWrap/>
            <w:hideMark/>
          </w:tcPr>
          <w:p w14:paraId="0A9F71C7" w14:textId="77777777" w:rsidR="000476D8" w:rsidRPr="00532DAE" w:rsidRDefault="000476D8">
            <w:pPr>
              <w:pStyle w:val="ARfintablebodyrightbold"/>
              <w:spacing w:before="16" w:after="10" w:line="216" w:lineRule="auto"/>
              <w:ind w:right="0"/>
              <w:rPr>
                <w:sz w:val="15"/>
                <w:szCs w:val="15"/>
              </w:rPr>
            </w:pPr>
            <w:r w:rsidRPr="00532DAE">
              <w:rPr>
                <w:sz w:val="15"/>
                <w:szCs w:val="15"/>
              </w:rPr>
              <w:t>0.8</w:t>
            </w:r>
          </w:p>
        </w:tc>
        <w:tc>
          <w:tcPr>
            <w:tcW w:w="708" w:type="dxa"/>
            <w:tcBorders>
              <w:bottom w:val="single" w:sz="4" w:space="0" w:color="auto"/>
            </w:tcBorders>
            <w:noWrap/>
            <w:hideMark/>
          </w:tcPr>
          <w:p w14:paraId="21DC8C2D" w14:textId="77777777" w:rsidR="000476D8" w:rsidRPr="00532DAE" w:rsidRDefault="000476D8">
            <w:pPr>
              <w:pStyle w:val="ARfintablebodyrightbold"/>
              <w:spacing w:before="16" w:after="10" w:line="216" w:lineRule="auto"/>
              <w:ind w:right="0"/>
              <w:rPr>
                <w:sz w:val="15"/>
                <w:szCs w:val="15"/>
              </w:rPr>
            </w:pPr>
            <w:r w:rsidRPr="00532DAE">
              <w:rPr>
                <w:sz w:val="15"/>
                <w:szCs w:val="15"/>
              </w:rPr>
              <w:t>0.8</w:t>
            </w:r>
          </w:p>
        </w:tc>
        <w:tc>
          <w:tcPr>
            <w:tcW w:w="708" w:type="dxa"/>
            <w:tcBorders>
              <w:bottom w:val="single" w:sz="4" w:space="0" w:color="auto"/>
            </w:tcBorders>
            <w:noWrap/>
            <w:hideMark/>
          </w:tcPr>
          <w:p w14:paraId="24FA6C9F" w14:textId="77777777" w:rsidR="000476D8" w:rsidRPr="00532DAE" w:rsidRDefault="000476D8">
            <w:pPr>
              <w:pStyle w:val="ARfintablebodyrightbold"/>
              <w:spacing w:before="16" w:after="10" w:line="216" w:lineRule="auto"/>
              <w:ind w:right="0"/>
              <w:rPr>
                <w:sz w:val="15"/>
                <w:szCs w:val="15"/>
              </w:rPr>
            </w:pPr>
            <w:r w:rsidRPr="00532DAE">
              <w:rPr>
                <w:sz w:val="15"/>
                <w:szCs w:val="15"/>
              </w:rPr>
              <w:t>0.3</w:t>
            </w:r>
          </w:p>
        </w:tc>
        <w:tc>
          <w:tcPr>
            <w:tcW w:w="749" w:type="dxa"/>
            <w:tcBorders>
              <w:bottom w:val="single" w:sz="4" w:space="0" w:color="auto"/>
            </w:tcBorders>
            <w:noWrap/>
            <w:hideMark/>
          </w:tcPr>
          <w:p w14:paraId="3625D42C" w14:textId="77777777" w:rsidR="000476D8" w:rsidRPr="00532DAE" w:rsidRDefault="000476D8">
            <w:pPr>
              <w:pStyle w:val="ARfintablebodyrightbold"/>
              <w:spacing w:before="16" w:after="10" w:line="216" w:lineRule="auto"/>
              <w:ind w:right="0"/>
              <w:rPr>
                <w:sz w:val="15"/>
                <w:szCs w:val="15"/>
              </w:rPr>
            </w:pPr>
            <w:r w:rsidRPr="00532DAE">
              <w:rPr>
                <w:sz w:val="15"/>
                <w:szCs w:val="15"/>
              </w:rPr>
              <w:t>(0.1)</w:t>
            </w:r>
          </w:p>
        </w:tc>
        <w:tc>
          <w:tcPr>
            <w:tcW w:w="738" w:type="dxa"/>
            <w:tcBorders>
              <w:bottom w:val="single" w:sz="4" w:space="0" w:color="auto"/>
            </w:tcBorders>
            <w:noWrap/>
            <w:hideMark/>
          </w:tcPr>
          <w:p w14:paraId="64496F9A" w14:textId="77777777" w:rsidR="000476D8" w:rsidRPr="00532DAE" w:rsidRDefault="000476D8">
            <w:pPr>
              <w:pStyle w:val="ARfintablebodyrightbold"/>
              <w:spacing w:before="16" w:after="10" w:line="216" w:lineRule="auto"/>
              <w:ind w:right="0"/>
              <w:rPr>
                <w:sz w:val="15"/>
                <w:szCs w:val="15"/>
              </w:rPr>
            </w:pPr>
            <w:r w:rsidRPr="00532DAE">
              <w:rPr>
                <w:sz w:val="15"/>
                <w:szCs w:val="15"/>
              </w:rPr>
              <w:t>(0.7)</w:t>
            </w:r>
          </w:p>
        </w:tc>
        <w:tc>
          <w:tcPr>
            <w:tcW w:w="738" w:type="dxa"/>
            <w:tcBorders>
              <w:bottom w:val="single" w:sz="4" w:space="0" w:color="auto"/>
            </w:tcBorders>
            <w:noWrap/>
            <w:hideMark/>
          </w:tcPr>
          <w:p w14:paraId="704B5C0E" w14:textId="77777777" w:rsidR="000476D8" w:rsidRPr="00532DAE" w:rsidRDefault="000476D8">
            <w:pPr>
              <w:pStyle w:val="ARfintablebodyrightbold"/>
              <w:spacing w:before="16" w:after="10" w:line="216" w:lineRule="auto"/>
              <w:ind w:right="0"/>
              <w:rPr>
                <w:sz w:val="15"/>
                <w:szCs w:val="15"/>
              </w:rPr>
            </w:pPr>
            <w:r w:rsidRPr="00532DAE">
              <w:rPr>
                <w:sz w:val="15"/>
                <w:szCs w:val="15"/>
              </w:rPr>
              <w:t>0.0</w:t>
            </w:r>
          </w:p>
        </w:tc>
        <w:tc>
          <w:tcPr>
            <w:tcW w:w="738" w:type="dxa"/>
            <w:tcBorders>
              <w:bottom w:val="single" w:sz="4" w:space="0" w:color="auto"/>
            </w:tcBorders>
            <w:noWrap/>
            <w:hideMark/>
          </w:tcPr>
          <w:p w14:paraId="1617819F" w14:textId="77777777" w:rsidR="000476D8" w:rsidRPr="00532DAE" w:rsidRDefault="000476D8">
            <w:pPr>
              <w:pStyle w:val="ARfintablebodyrightbold"/>
              <w:spacing w:before="16" w:after="10" w:line="216" w:lineRule="auto"/>
              <w:ind w:right="0"/>
              <w:rPr>
                <w:sz w:val="15"/>
                <w:szCs w:val="15"/>
              </w:rPr>
            </w:pPr>
            <w:r w:rsidRPr="00532DAE">
              <w:rPr>
                <w:sz w:val="15"/>
                <w:szCs w:val="15"/>
              </w:rPr>
              <w:t>–</w:t>
            </w:r>
          </w:p>
        </w:tc>
        <w:tc>
          <w:tcPr>
            <w:tcW w:w="590" w:type="dxa"/>
            <w:tcBorders>
              <w:bottom w:val="single" w:sz="4" w:space="0" w:color="auto"/>
            </w:tcBorders>
            <w:noWrap/>
            <w:hideMark/>
          </w:tcPr>
          <w:p w14:paraId="1ED4600B" w14:textId="77777777" w:rsidR="000476D8" w:rsidRPr="00532DAE" w:rsidRDefault="000476D8">
            <w:pPr>
              <w:pStyle w:val="ARfintablebodyrightbold"/>
              <w:spacing w:before="16" w:after="10" w:line="216" w:lineRule="auto"/>
              <w:ind w:right="0"/>
              <w:rPr>
                <w:sz w:val="15"/>
                <w:szCs w:val="15"/>
              </w:rPr>
            </w:pPr>
            <w:r w:rsidRPr="00532DAE">
              <w:rPr>
                <w:sz w:val="15"/>
                <w:szCs w:val="15"/>
              </w:rPr>
              <w:t>(0.4)</w:t>
            </w:r>
          </w:p>
        </w:tc>
        <w:tc>
          <w:tcPr>
            <w:tcW w:w="737" w:type="dxa"/>
            <w:tcBorders>
              <w:bottom w:val="single" w:sz="4" w:space="0" w:color="auto"/>
            </w:tcBorders>
            <w:noWrap/>
            <w:hideMark/>
          </w:tcPr>
          <w:p w14:paraId="54755113" w14:textId="77777777" w:rsidR="000476D8" w:rsidRPr="00532DAE" w:rsidRDefault="000476D8">
            <w:pPr>
              <w:pStyle w:val="ARfintablebodyrightbold"/>
              <w:spacing w:before="16" w:after="10" w:line="216" w:lineRule="auto"/>
              <w:ind w:right="0"/>
              <w:rPr>
                <w:sz w:val="15"/>
                <w:szCs w:val="15"/>
              </w:rPr>
            </w:pPr>
            <w:r w:rsidRPr="00532DAE">
              <w:rPr>
                <w:sz w:val="15"/>
                <w:szCs w:val="15"/>
              </w:rPr>
              <w:t>0.6</w:t>
            </w:r>
          </w:p>
        </w:tc>
        <w:tc>
          <w:tcPr>
            <w:tcW w:w="738" w:type="dxa"/>
            <w:tcBorders>
              <w:bottom w:val="single" w:sz="4" w:space="0" w:color="auto"/>
            </w:tcBorders>
            <w:noWrap/>
            <w:hideMark/>
          </w:tcPr>
          <w:p w14:paraId="33B41FE4" w14:textId="77777777" w:rsidR="000476D8" w:rsidRPr="00532DAE" w:rsidRDefault="000476D8">
            <w:pPr>
              <w:pStyle w:val="ARfintablebodyrightbold"/>
              <w:spacing w:before="16" w:after="10" w:line="216" w:lineRule="auto"/>
              <w:ind w:right="0"/>
              <w:rPr>
                <w:sz w:val="15"/>
                <w:szCs w:val="15"/>
              </w:rPr>
            </w:pPr>
            <w:r w:rsidRPr="00532DAE">
              <w:rPr>
                <w:sz w:val="15"/>
                <w:szCs w:val="15"/>
              </w:rPr>
              <w:t>297.7</w:t>
            </w:r>
          </w:p>
        </w:tc>
        <w:tc>
          <w:tcPr>
            <w:tcW w:w="590" w:type="dxa"/>
            <w:tcBorders>
              <w:bottom w:val="single" w:sz="4" w:space="0" w:color="auto"/>
            </w:tcBorders>
            <w:noWrap/>
            <w:hideMark/>
          </w:tcPr>
          <w:p w14:paraId="20384D70" w14:textId="77777777" w:rsidR="000476D8" w:rsidRPr="00532DAE" w:rsidRDefault="000476D8">
            <w:pPr>
              <w:pStyle w:val="ARfintablebodyrightbold"/>
              <w:spacing w:before="16" w:after="10" w:line="216" w:lineRule="auto"/>
              <w:ind w:right="0"/>
              <w:rPr>
                <w:sz w:val="15"/>
                <w:szCs w:val="15"/>
              </w:rPr>
            </w:pPr>
            <w:r w:rsidRPr="00532DAE">
              <w:rPr>
                <w:sz w:val="15"/>
                <w:szCs w:val="15"/>
              </w:rPr>
              <w:t>–</w:t>
            </w:r>
          </w:p>
        </w:tc>
        <w:tc>
          <w:tcPr>
            <w:tcW w:w="744" w:type="dxa"/>
            <w:tcBorders>
              <w:bottom w:val="single" w:sz="4" w:space="0" w:color="auto"/>
            </w:tcBorders>
            <w:noWrap/>
            <w:hideMark/>
          </w:tcPr>
          <w:p w14:paraId="2AFF92D6" w14:textId="77777777" w:rsidR="000476D8" w:rsidRPr="00532DAE" w:rsidRDefault="000476D8">
            <w:pPr>
              <w:pStyle w:val="ARfintablebodyrightbold"/>
              <w:spacing w:before="16" w:after="10" w:line="216" w:lineRule="auto"/>
              <w:ind w:right="0"/>
              <w:rPr>
                <w:sz w:val="15"/>
                <w:szCs w:val="15"/>
              </w:rPr>
            </w:pPr>
            <w:r w:rsidRPr="00532DAE">
              <w:rPr>
                <w:sz w:val="15"/>
                <w:szCs w:val="15"/>
              </w:rPr>
              <w:t>351.8</w:t>
            </w:r>
          </w:p>
        </w:tc>
      </w:tr>
      <w:tr w:rsidR="000476D8" w:rsidRPr="00532DAE" w14:paraId="645D65B7" w14:textId="77777777">
        <w:trPr>
          <w:trHeight w:val="170"/>
        </w:trPr>
        <w:tc>
          <w:tcPr>
            <w:tcW w:w="14459" w:type="dxa"/>
            <w:gridSpan w:val="18"/>
            <w:tcBorders>
              <w:top w:val="single" w:sz="4" w:space="0" w:color="auto"/>
              <w:bottom w:val="single" w:sz="4" w:space="0" w:color="A6A6A6" w:themeColor="background1" w:themeShade="A6"/>
            </w:tcBorders>
            <w:hideMark/>
          </w:tcPr>
          <w:p w14:paraId="0329598F" w14:textId="77777777" w:rsidR="000476D8" w:rsidRPr="00532DAE" w:rsidRDefault="000476D8">
            <w:pPr>
              <w:pStyle w:val="ARfintablebodybold"/>
              <w:spacing w:before="16" w:after="10" w:line="216" w:lineRule="auto"/>
              <w:ind w:right="0"/>
              <w:rPr>
                <w:rFonts w:cs="Arial"/>
                <w:sz w:val="15"/>
                <w:szCs w:val="15"/>
              </w:rPr>
            </w:pPr>
            <w:r w:rsidRPr="00532DAE">
              <w:rPr>
                <w:sz w:val="15"/>
                <w:szCs w:val="15"/>
              </w:rPr>
              <w:t>Other economic flows included in net result</w:t>
            </w:r>
          </w:p>
        </w:tc>
      </w:tr>
      <w:tr w:rsidR="000476D8" w:rsidRPr="00532DAE" w14:paraId="309A86A5" w14:textId="77777777">
        <w:trPr>
          <w:trHeight w:val="170"/>
        </w:trPr>
        <w:tc>
          <w:tcPr>
            <w:tcW w:w="2303" w:type="dxa"/>
            <w:tcBorders>
              <w:top w:val="single" w:sz="4" w:space="0" w:color="A6A6A6" w:themeColor="background1" w:themeShade="A6"/>
              <w:bottom w:val="single" w:sz="4" w:space="0" w:color="A6A6A6" w:themeColor="background1" w:themeShade="A6"/>
            </w:tcBorders>
            <w:hideMark/>
          </w:tcPr>
          <w:p w14:paraId="6E14021C" w14:textId="77777777" w:rsidR="000476D8" w:rsidRPr="00532DAE" w:rsidRDefault="000476D8">
            <w:pPr>
              <w:pStyle w:val="ARfintablebody"/>
              <w:spacing w:before="16" w:after="10" w:line="216" w:lineRule="auto"/>
              <w:ind w:right="0"/>
              <w:rPr>
                <w:sz w:val="15"/>
                <w:szCs w:val="15"/>
              </w:rPr>
            </w:pPr>
            <w:r w:rsidRPr="00532DAE">
              <w:rPr>
                <w:sz w:val="15"/>
                <w:szCs w:val="15"/>
              </w:rPr>
              <w:t>Net gain/(loss) on non-financial assets</w:t>
            </w:r>
          </w:p>
        </w:tc>
        <w:tc>
          <w:tcPr>
            <w:tcW w:w="938" w:type="dxa"/>
            <w:tcBorders>
              <w:top w:val="single" w:sz="4" w:space="0" w:color="A6A6A6" w:themeColor="background1" w:themeShade="A6"/>
              <w:bottom w:val="single" w:sz="4" w:space="0" w:color="A6A6A6" w:themeColor="background1" w:themeShade="A6"/>
            </w:tcBorders>
            <w:noWrap/>
            <w:hideMark/>
          </w:tcPr>
          <w:p w14:paraId="10A1DAD8" w14:textId="77777777" w:rsidR="000476D8" w:rsidRPr="00532DAE" w:rsidRDefault="000476D8">
            <w:pPr>
              <w:pStyle w:val="ARfintablebodyright"/>
              <w:spacing w:before="16" w:after="10" w:line="216" w:lineRule="auto"/>
              <w:ind w:right="0"/>
              <w:rPr>
                <w:sz w:val="15"/>
                <w:szCs w:val="15"/>
              </w:rPr>
            </w:pPr>
            <w:r w:rsidRPr="00532DAE">
              <w:rPr>
                <w:sz w:val="15"/>
                <w:szCs w:val="15"/>
              </w:rPr>
              <w:t>0.1</w:t>
            </w:r>
          </w:p>
        </w:tc>
        <w:tc>
          <w:tcPr>
            <w:tcW w:w="737" w:type="dxa"/>
            <w:tcBorders>
              <w:top w:val="single" w:sz="4" w:space="0" w:color="A6A6A6" w:themeColor="background1" w:themeShade="A6"/>
              <w:bottom w:val="single" w:sz="4" w:space="0" w:color="A6A6A6" w:themeColor="background1" w:themeShade="A6"/>
            </w:tcBorders>
            <w:noWrap/>
            <w:hideMark/>
          </w:tcPr>
          <w:p w14:paraId="2C554EE3" w14:textId="77777777" w:rsidR="000476D8" w:rsidRPr="00532DAE" w:rsidRDefault="000476D8">
            <w:pPr>
              <w:pStyle w:val="ARfintablebodyright"/>
              <w:spacing w:before="16" w:after="10" w:line="216" w:lineRule="auto"/>
              <w:ind w:right="0"/>
              <w:rPr>
                <w:sz w:val="15"/>
                <w:szCs w:val="15"/>
              </w:rPr>
            </w:pPr>
            <w:r w:rsidRPr="00532DAE">
              <w:rPr>
                <w:sz w:val="15"/>
                <w:szCs w:val="15"/>
              </w:rPr>
              <w:t>3.1</w:t>
            </w:r>
          </w:p>
        </w:tc>
        <w:tc>
          <w:tcPr>
            <w:tcW w:w="598" w:type="dxa"/>
            <w:tcBorders>
              <w:top w:val="single" w:sz="4" w:space="0" w:color="A6A6A6" w:themeColor="background1" w:themeShade="A6"/>
              <w:bottom w:val="single" w:sz="4" w:space="0" w:color="A6A6A6" w:themeColor="background1" w:themeShade="A6"/>
            </w:tcBorders>
            <w:noWrap/>
            <w:hideMark/>
          </w:tcPr>
          <w:p w14:paraId="5FC019B4"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67A6F3EB"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0AE85CEF"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639" w:type="dxa"/>
            <w:tcBorders>
              <w:top w:val="single" w:sz="4" w:space="0" w:color="A6A6A6" w:themeColor="background1" w:themeShade="A6"/>
              <w:bottom w:val="single" w:sz="4" w:space="0" w:color="A6A6A6" w:themeColor="background1" w:themeShade="A6"/>
            </w:tcBorders>
            <w:noWrap/>
            <w:hideMark/>
          </w:tcPr>
          <w:p w14:paraId="0F41F925"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70FFBC62"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1DEAE16E"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49" w:type="dxa"/>
            <w:tcBorders>
              <w:top w:val="single" w:sz="4" w:space="0" w:color="A6A6A6" w:themeColor="background1" w:themeShade="A6"/>
              <w:bottom w:val="single" w:sz="4" w:space="0" w:color="A6A6A6" w:themeColor="background1" w:themeShade="A6"/>
            </w:tcBorders>
            <w:noWrap/>
            <w:hideMark/>
          </w:tcPr>
          <w:p w14:paraId="56D70D1B"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131E9DFA"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189F3925"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2F5FF232"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0EDB3305"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7" w:type="dxa"/>
            <w:tcBorders>
              <w:top w:val="single" w:sz="4" w:space="0" w:color="A6A6A6" w:themeColor="background1" w:themeShade="A6"/>
              <w:bottom w:val="single" w:sz="4" w:space="0" w:color="A6A6A6" w:themeColor="background1" w:themeShade="A6"/>
            </w:tcBorders>
            <w:noWrap/>
            <w:hideMark/>
          </w:tcPr>
          <w:p w14:paraId="0A410BE7"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7C726286" w14:textId="77777777" w:rsidR="000476D8" w:rsidRPr="00532DAE" w:rsidRDefault="000476D8">
            <w:pPr>
              <w:pStyle w:val="ARfintablebodyright"/>
              <w:spacing w:before="16" w:after="10" w:line="216" w:lineRule="auto"/>
              <w:ind w:right="0"/>
              <w:rPr>
                <w:sz w:val="15"/>
                <w:szCs w:val="15"/>
              </w:rPr>
            </w:pPr>
            <w:r w:rsidRPr="00532DAE">
              <w:rPr>
                <w:sz w:val="15"/>
                <w:szCs w:val="15"/>
              </w:rPr>
              <w:t>(7.8)</w:t>
            </w:r>
          </w:p>
        </w:tc>
        <w:tc>
          <w:tcPr>
            <w:tcW w:w="590" w:type="dxa"/>
            <w:tcBorders>
              <w:top w:val="single" w:sz="4" w:space="0" w:color="A6A6A6" w:themeColor="background1" w:themeShade="A6"/>
              <w:bottom w:val="single" w:sz="4" w:space="0" w:color="A6A6A6" w:themeColor="background1" w:themeShade="A6"/>
            </w:tcBorders>
            <w:noWrap/>
            <w:hideMark/>
          </w:tcPr>
          <w:p w14:paraId="4B3AA511"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44" w:type="dxa"/>
            <w:tcBorders>
              <w:top w:val="single" w:sz="4" w:space="0" w:color="A6A6A6" w:themeColor="background1" w:themeShade="A6"/>
              <w:bottom w:val="single" w:sz="4" w:space="0" w:color="A6A6A6" w:themeColor="background1" w:themeShade="A6"/>
            </w:tcBorders>
            <w:noWrap/>
            <w:hideMark/>
          </w:tcPr>
          <w:p w14:paraId="23DB56B8" w14:textId="77777777" w:rsidR="000476D8" w:rsidRPr="00532DAE" w:rsidRDefault="000476D8">
            <w:pPr>
              <w:pStyle w:val="ARfintablebodyright"/>
              <w:spacing w:before="16" w:after="10" w:line="216" w:lineRule="auto"/>
              <w:ind w:right="0"/>
              <w:rPr>
                <w:sz w:val="15"/>
                <w:szCs w:val="15"/>
              </w:rPr>
            </w:pPr>
            <w:r w:rsidRPr="00532DAE">
              <w:rPr>
                <w:sz w:val="15"/>
                <w:szCs w:val="15"/>
              </w:rPr>
              <w:t>(4.5)</w:t>
            </w:r>
          </w:p>
        </w:tc>
      </w:tr>
      <w:tr w:rsidR="000476D8" w:rsidRPr="00532DAE" w14:paraId="115E1CCD" w14:textId="77777777">
        <w:trPr>
          <w:trHeight w:val="170"/>
        </w:trPr>
        <w:tc>
          <w:tcPr>
            <w:tcW w:w="2303" w:type="dxa"/>
            <w:tcBorders>
              <w:top w:val="single" w:sz="4" w:space="0" w:color="A6A6A6" w:themeColor="background1" w:themeShade="A6"/>
              <w:bottom w:val="single" w:sz="4" w:space="0" w:color="A6A6A6" w:themeColor="background1" w:themeShade="A6"/>
            </w:tcBorders>
            <w:hideMark/>
          </w:tcPr>
          <w:p w14:paraId="332C2B74" w14:textId="77777777" w:rsidR="000476D8" w:rsidRPr="00532DAE" w:rsidRDefault="000476D8">
            <w:pPr>
              <w:pStyle w:val="ARfintablebody"/>
              <w:spacing w:before="16" w:after="10" w:line="216" w:lineRule="auto"/>
              <w:ind w:right="0"/>
              <w:rPr>
                <w:sz w:val="15"/>
                <w:szCs w:val="15"/>
              </w:rPr>
            </w:pPr>
            <w:r w:rsidRPr="00532DAE">
              <w:rPr>
                <w:sz w:val="15"/>
                <w:szCs w:val="15"/>
              </w:rPr>
              <w:t>Net gain/(loss) on financial instruments</w:t>
            </w:r>
          </w:p>
        </w:tc>
        <w:tc>
          <w:tcPr>
            <w:tcW w:w="938" w:type="dxa"/>
            <w:tcBorders>
              <w:top w:val="single" w:sz="4" w:space="0" w:color="A6A6A6" w:themeColor="background1" w:themeShade="A6"/>
              <w:bottom w:val="single" w:sz="4" w:space="0" w:color="A6A6A6" w:themeColor="background1" w:themeShade="A6"/>
            </w:tcBorders>
            <w:noWrap/>
            <w:hideMark/>
          </w:tcPr>
          <w:p w14:paraId="408BCDDE" w14:textId="77777777" w:rsidR="000476D8" w:rsidRPr="00532DAE" w:rsidRDefault="000476D8">
            <w:pPr>
              <w:pStyle w:val="ARfintablebodyright"/>
              <w:spacing w:before="16" w:after="10" w:line="216" w:lineRule="auto"/>
              <w:ind w:right="0"/>
              <w:rPr>
                <w:sz w:val="15"/>
                <w:szCs w:val="15"/>
              </w:rPr>
            </w:pPr>
            <w:r w:rsidRPr="00532DAE">
              <w:rPr>
                <w:sz w:val="15"/>
                <w:szCs w:val="15"/>
              </w:rPr>
              <w:t>(0.2)</w:t>
            </w:r>
          </w:p>
        </w:tc>
        <w:tc>
          <w:tcPr>
            <w:tcW w:w="737" w:type="dxa"/>
            <w:tcBorders>
              <w:top w:val="single" w:sz="4" w:space="0" w:color="A6A6A6" w:themeColor="background1" w:themeShade="A6"/>
              <w:bottom w:val="single" w:sz="4" w:space="0" w:color="A6A6A6" w:themeColor="background1" w:themeShade="A6"/>
            </w:tcBorders>
            <w:noWrap/>
            <w:hideMark/>
          </w:tcPr>
          <w:p w14:paraId="4E65977D" w14:textId="77777777" w:rsidR="000476D8" w:rsidRPr="00532DAE" w:rsidRDefault="000476D8">
            <w:pPr>
              <w:pStyle w:val="ARfintablebodyright"/>
              <w:spacing w:before="16" w:after="10" w:line="216" w:lineRule="auto"/>
              <w:ind w:right="0"/>
              <w:rPr>
                <w:sz w:val="15"/>
                <w:szCs w:val="15"/>
              </w:rPr>
            </w:pPr>
            <w:r w:rsidRPr="00532DAE">
              <w:rPr>
                <w:sz w:val="15"/>
                <w:szCs w:val="15"/>
              </w:rPr>
              <w:t>(0.6)</w:t>
            </w:r>
          </w:p>
        </w:tc>
        <w:tc>
          <w:tcPr>
            <w:tcW w:w="598" w:type="dxa"/>
            <w:tcBorders>
              <w:top w:val="single" w:sz="4" w:space="0" w:color="A6A6A6" w:themeColor="background1" w:themeShade="A6"/>
              <w:bottom w:val="single" w:sz="4" w:space="0" w:color="A6A6A6" w:themeColor="background1" w:themeShade="A6"/>
            </w:tcBorders>
            <w:noWrap/>
            <w:hideMark/>
          </w:tcPr>
          <w:p w14:paraId="2A716815"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5BB2C704"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7489D90A"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639" w:type="dxa"/>
            <w:tcBorders>
              <w:top w:val="single" w:sz="4" w:space="0" w:color="A6A6A6" w:themeColor="background1" w:themeShade="A6"/>
              <w:bottom w:val="single" w:sz="4" w:space="0" w:color="A6A6A6" w:themeColor="background1" w:themeShade="A6"/>
            </w:tcBorders>
            <w:noWrap/>
            <w:hideMark/>
          </w:tcPr>
          <w:p w14:paraId="675846BF"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409EFFCD"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2EC84353"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49" w:type="dxa"/>
            <w:tcBorders>
              <w:top w:val="single" w:sz="4" w:space="0" w:color="A6A6A6" w:themeColor="background1" w:themeShade="A6"/>
              <w:bottom w:val="single" w:sz="4" w:space="0" w:color="A6A6A6" w:themeColor="background1" w:themeShade="A6"/>
            </w:tcBorders>
            <w:noWrap/>
            <w:hideMark/>
          </w:tcPr>
          <w:p w14:paraId="53CB978D"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4481D23E"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436B5C14"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08B85704"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22EEEF93"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7" w:type="dxa"/>
            <w:tcBorders>
              <w:top w:val="single" w:sz="4" w:space="0" w:color="A6A6A6" w:themeColor="background1" w:themeShade="A6"/>
              <w:bottom w:val="single" w:sz="4" w:space="0" w:color="A6A6A6" w:themeColor="background1" w:themeShade="A6"/>
            </w:tcBorders>
            <w:noWrap/>
            <w:hideMark/>
          </w:tcPr>
          <w:p w14:paraId="436999F1"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45438D97"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4B9BA7EE"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44" w:type="dxa"/>
            <w:tcBorders>
              <w:top w:val="single" w:sz="4" w:space="0" w:color="A6A6A6" w:themeColor="background1" w:themeShade="A6"/>
              <w:bottom w:val="single" w:sz="4" w:space="0" w:color="A6A6A6" w:themeColor="background1" w:themeShade="A6"/>
            </w:tcBorders>
            <w:noWrap/>
            <w:hideMark/>
          </w:tcPr>
          <w:p w14:paraId="2D8639A4" w14:textId="77777777" w:rsidR="000476D8" w:rsidRPr="00532DAE" w:rsidRDefault="000476D8">
            <w:pPr>
              <w:pStyle w:val="ARfintablebodyright"/>
              <w:spacing w:before="16" w:after="10" w:line="216" w:lineRule="auto"/>
              <w:ind w:right="0"/>
              <w:rPr>
                <w:sz w:val="15"/>
                <w:szCs w:val="15"/>
              </w:rPr>
            </w:pPr>
            <w:r w:rsidRPr="00532DAE">
              <w:rPr>
                <w:sz w:val="15"/>
                <w:szCs w:val="15"/>
              </w:rPr>
              <w:t>(0.8)</w:t>
            </w:r>
          </w:p>
        </w:tc>
      </w:tr>
      <w:tr w:rsidR="000476D8" w:rsidRPr="00532DAE" w14:paraId="4ECCC96E" w14:textId="77777777">
        <w:trPr>
          <w:trHeight w:val="170"/>
        </w:trPr>
        <w:tc>
          <w:tcPr>
            <w:tcW w:w="2303" w:type="dxa"/>
            <w:tcBorders>
              <w:top w:val="single" w:sz="4" w:space="0" w:color="A6A6A6" w:themeColor="background1" w:themeShade="A6"/>
            </w:tcBorders>
            <w:hideMark/>
          </w:tcPr>
          <w:p w14:paraId="62839E3E" w14:textId="77777777" w:rsidR="000476D8" w:rsidRPr="00532DAE" w:rsidRDefault="000476D8">
            <w:pPr>
              <w:pStyle w:val="ARfintablebody"/>
              <w:spacing w:before="16" w:after="10" w:line="216" w:lineRule="auto"/>
              <w:ind w:right="0"/>
              <w:rPr>
                <w:sz w:val="15"/>
                <w:szCs w:val="15"/>
              </w:rPr>
            </w:pPr>
            <w:r w:rsidRPr="00532DAE">
              <w:rPr>
                <w:sz w:val="15"/>
                <w:szCs w:val="15"/>
              </w:rPr>
              <w:t>Other gains/(losses) from other economic flows</w:t>
            </w:r>
          </w:p>
        </w:tc>
        <w:tc>
          <w:tcPr>
            <w:tcW w:w="938" w:type="dxa"/>
            <w:tcBorders>
              <w:top w:val="single" w:sz="4" w:space="0" w:color="A6A6A6" w:themeColor="background1" w:themeShade="A6"/>
            </w:tcBorders>
            <w:noWrap/>
            <w:hideMark/>
          </w:tcPr>
          <w:p w14:paraId="6E5A8C15" w14:textId="77777777" w:rsidR="000476D8" w:rsidRPr="00532DAE" w:rsidRDefault="000476D8">
            <w:pPr>
              <w:pStyle w:val="ARfintablebodyright"/>
              <w:spacing w:before="16" w:after="10" w:line="216" w:lineRule="auto"/>
              <w:ind w:right="0"/>
              <w:rPr>
                <w:sz w:val="15"/>
                <w:szCs w:val="15"/>
              </w:rPr>
            </w:pPr>
            <w:r w:rsidRPr="00532DAE">
              <w:rPr>
                <w:sz w:val="15"/>
                <w:szCs w:val="15"/>
              </w:rPr>
              <w:t>(1.8)</w:t>
            </w:r>
          </w:p>
        </w:tc>
        <w:tc>
          <w:tcPr>
            <w:tcW w:w="737" w:type="dxa"/>
            <w:tcBorders>
              <w:top w:val="single" w:sz="4" w:space="0" w:color="A6A6A6" w:themeColor="background1" w:themeShade="A6"/>
            </w:tcBorders>
            <w:noWrap/>
            <w:hideMark/>
          </w:tcPr>
          <w:p w14:paraId="22BD007C" w14:textId="77777777" w:rsidR="000476D8" w:rsidRPr="00532DAE" w:rsidRDefault="000476D8">
            <w:pPr>
              <w:pStyle w:val="ARfintablebodyright"/>
              <w:spacing w:before="16" w:after="10" w:line="216" w:lineRule="auto"/>
              <w:ind w:right="0"/>
              <w:rPr>
                <w:sz w:val="15"/>
                <w:szCs w:val="15"/>
              </w:rPr>
            </w:pPr>
            <w:r w:rsidRPr="00532DAE">
              <w:rPr>
                <w:sz w:val="15"/>
                <w:szCs w:val="15"/>
              </w:rPr>
              <w:t>(11.8)</w:t>
            </w:r>
          </w:p>
        </w:tc>
        <w:tc>
          <w:tcPr>
            <w:tcW w:w="598" w:type="dxa"/>
            <w:tcBorders>
              <w:top w:val="single" w:sz="4" w:space="0" w:color="A6A6A6" w:themeColor="background1" w:themeShade="A6"/>
            </w:tcBorders>
            <w:noWrap/>
            <w:hideMark/>
          </w:tcPr>
          <w:p w14:paraId="47C85C74" w14:textId="77777777" w:rsidR="000476D8" w:rsidRPr="00532DAE" w:rsidRDefault="000476D8">
            <w:pPr>
              <w:pStyle w:val="ARfintablebodyright"/>
              <w:spacing w:before="16" w:after="10" w:line="216" w:lineRule="auto"/>
              <w:ind w:right="0"/>
              <w:rPr>
                <w:sz w:val="15"/>
                <w:szCs w:val="15"/>
              </w:rPr>
            </w:pPr>
            <w:r w:rsidRPr="00532DAE">
              <w:rPr>
                <w:sz w:val="15"/>
                <w:szCs w:val="15"/>
              </w:rPr>
              <w:t>0.2</w:t>
            </w:r>
          </w:p>
        </w:tc>
        <w:tc>
          <w:tcPr>
            <w:tcW w:w="709" w:type="dxa"/>
            <w:tcBorders>
              <w:top w:val="single" w:sz="4" w:space="0" w:color="A6A6A6" w:themeColor="background1" w:themeShade="A6"/>
            </w:tcBorders>
            <w:noWrap/>
            <w:hideMark/>
          </w:tcPr>
          <w:p w14:paraId="6C8FABF3"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57" w:type="dxa"/>
            <w:tcBorders>
              <w:top w:val="single" w:sz="4" w:space="0" w:color="A6A6A6" w:themeColor="background1" w:themeShade="A6"/>
            </w:tcBorders>
            <w:noWrap/>
            <w:hideMark/>
          </w:tcPr>
          <w:p w14:paraId="5EC47300" w14:textId="77777777" w:rsidR="000476D8" w:rsidRPr="00532DAE" w:rsidRDefault="000476D8">
            <w:pPr>
              <w:pStyle w:val="ARfintablebodyright"/>
              <w:spacing w:before="16" w:after="10" w:line="216" w:lineRule="auto"/>
              <w:ind w:right="0"/>
              <w:rPr>
                <w:sz w:val="15"/>
                <w:szCs w:val="15"/>
              </w:rPr>
            </w:pPr>
            <w:r w:rsidRPr="00532DAE">
              <w:rPr>
                <w:sz w:val="15"/>
                <w:szCs w:val="15"/>
              </w:rPr>
              <w:t>0.7</w:t>
            </w:r>
          </w:p>
        </w:tc>
        <w:tc>
          <w:tcPr>
            <w:tcW w:w="639" w:type="dxa"/>
            <w:tcBorders>
              <w:top w:val="single" w:sz="4" w:space="0" w:color="A6A6A6" w:themeColor="background1" w:themeShade="A6"/>
            </w:tcBorders>
            <w:noWrap/>
            <w:hideMark/>
          </w:tcPr>
          <w:p w14:paraId="317CAC3B"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08" w:type="dxa"/>
            <w:tcBorders>
              <w:top w:val="single" w:sz="4" w:space="0" w:color="A6A6A6" w:themeColor="background1" w:themeShade="A6"/>
            </w:tcBorders>
            <w:noWrap/>
            <w:hideMark/>
          </w:tcPr>
          <w:p w14:paraId="16E8161F" w14:textId="77777777" w:rsidR="000476D8" w:rsidRPr="00532DAE" w:rsidRDefault="000476D8">
            <w:pPr>
              <w:pStyle w:val="ARfintablebodyright"/>
              <w:spacing w:before="16" w:after="10" w:line="216" w:lineRule="auto"/>
              <w:ind w:right="0"/>
              <w:rPr>
                <w:sz w:val="15"/>
                <w:szCs w:val="15"/>
              </w:rPr>
            </w:pPr>
            <w:r w:rsidRPr="00532DAE">
              <w:rPr>
                <w:sz w:val="15"/>
                <w:szCs w:val="15"/>
              </w:rPr>
              <w:t>0.1</w:t>
            </w:r>
          </w:p>
        </w:tc>
        <w:tc>
          <w:tcPr>
            <w:tcW w:w="708" w:type="dxa"/>
            <w:tcBorders>
              <w:top w:val="single" w:sz="4" w:space="0" w:color="A6A6A6" w:themeColor="background1" w:themeShade="A6"/>
            </w:tcBorders>
            <w:noWrap/>
            <w:hideMark/>
          </w:tcPr>
          <w:p w14:paraId="60A57010" w14:textId="77777777" w:rsidR="000476D8" w:rsidRPr="00532DAE" w:rsidRDefault="000476D8">
            <w:pPr>
              <w:pStyle w:val="ARfintablebodyright"/>
              <w:spacing w:before="16" w:after="10" w:line="216" w:lineRule="auto"/>
              <w:ind w:right="0"/>
              <w:rPr>
                <w:sz w:val="15"/>
                <w:szCs w:val="15"/>
              </w:rPr>
            </w:pPr>
            <w:r w:rsidRPr="00532DAE">
              <w:rPr>
                <w:sz w:val="15"/>
                <w:szCs w:val="15"/>
              </w:rPr>
              <w:t>0.1</w:t>
            </w:r>
          </w:p>
        </w:tc>
        <w:tc>
          <w:tcPr>
            <w:tcW w:w="749" w:type="dxa"/>
            <w:tcBorders>
              <w:top w:val="single" w:sz="4" w:space="0" w:color="A6A6A6" w:themeColor="background1" w:themeShade="A6"/>
            </w:tcBorders>
            <w:noWrap/>
            <w:hideMark/>
          </w:tcPr>
          <w:p w14:paraId="45C8F69F"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tcBorders>
              <w:top w:val="single" w:sz="4" w:space="0" w:color="A6A6A6" w:themeColor="background1" w:themeShade="A6"/>
            </w:tcBorders>
            <w:noWrap/>
            <w:hideMark/>
          </w:tcPr>
          <w:p w14:paraId="49A9FF50" w14:textId="77777777" w:rsidR="000476D8" w:rsidRPr="00532DAE" w:rsidRDefault="000476D8">
            <w:pPr>
              <w:pStyle w:val="ARfintablebodyright"/>
              <w:spacing w:before="16" w:after="10" w:line="216" w:lineRule="auto"/>
              <w:ind w:right="0"/>
              <w:rPr>
                <w:sz w:val="15"/>
                <w:szCs w:val="15"/>
              </w:rPr>
            </w:pPr>
            <w:r w:rsidRPr="00532DAE">
              <w:rPr>
                <w:sz w:val="15"/>
                <w:szCs w:val="15"/>
              </w:rPr>
              <w:t>0.2</w:t>
            </w:r>
          </w:p>
        </w:tc>
        <w:tc>
          <w:tcPr>
            <w:tcW w:w="738" w:type="dxa"/>
            <w:tcBorders>
              <w:top w:val="single" w:sz="4" w:space="0" w:color="A6A6A6" w:themeColor="background1" w:themeShade="A6"/>
            </w:tcBorders>
            <w:noWrap/>
            <w:hideMark/>
          </w:tcPr>
          <w:p w14:paraId="19B479D4" w14:textId="77777777" w:rsidR="000476D8" w:rsidRPr="00532DAE" w:rsidRDefault="000476D8">
            <w:pPr>
              <w:pStyle w:val="ARfintablebodyright"/>
              <w:spacing w:before="16" w:after="10" w:line="216" w:lineRule="auto"/>
              <w:ind w:right="0"/>
              <w:rPr>
                <w:sz w:val="15"/>
                <w:szCs w:val="15"/>
              </w:rPr>
            </w:pPr>
            <w:r w:rsidRPr="00532DAE">
              <w:rPr>
                <w:sz w:val="15"/>
                <w:szCs w:val="15"/>
              </w:rPr>
              <w:t>0.3</w:t>
            </w:r>
          </w:p>
        </w:tc>
        <w:tc>
          <w:tcPr>
            <w:tcW w:w="738" w:type="dxa"/>
            <w:tcBorders>
              <w:top w:val="single" w:sz="4" w:space="0" w:color="A6A6A6" w:themeColor="background1" w:themeShade="A6"/>
            </w:tcBorders>
            <w:noWrap/>
            <w:hideMark/>
          </w:tcPr>
          <w:p w14:paraId="3BB284B8" w14:textId="77777777" w:rsidR="000476D8" w:rsidRPr="00532DAE" w:rsidRDefault="000476D8">
            <w:pPr>
              <w:pStyle w:val="ARfintablebodyright"/>
              <w:spacing w:before="16" w:after="10" w:line="216" w:lineRule="auto"/>
              <w:ind w:right="0"/>
              <w:rPr>
                <w:sz w:val="15"/>
                <w:szCs w:val="15"/>
              </w:rPr>
            </w:pPr>
            <w:r w:rsidRPr="00532DAE">
              <w:rPr>
                <w:sz w:val="15"/>
                <w:szCs w:val="15"/>
              </w:rPr>
              <w:t>0.1</w:t>
            </w:r>
          </w:p>
        </w:tc>
        <w:tc>
          <w:tcPr>
            <w:tcW w:w="590" w:type="dxa"/>
            <w:tcBorders>
              <w:top w:val="single" w:sz="4" w:space="0" w:color="A6A6A6" w:themeColor="background1" w:themeShade="A6"/>
            </w:tcBorders>
            <w:noWrap/>
            <w:hideMark/>
          </w:tcPr>
          <w:p w14:paraId="4A9A645B" w14:textId="77777777" w:rsidR="000476D8" w:rsidRPr="00532DAE" w:rsidRDefault="000476D8">
            <w:pPr>
              <w:pStyle w:val="ARfintablebodyright"/>
              <w:spacing w:before="16" w:after="10" w:line="216" w:lineRule="auto"/>
              <w:ind w:right="0"/>
              <w:rPr>
                <w:sz w:val="15"/>
                <w:szCs w:val="15"/>
              </w:rPr>
            </w:pPr>
            <w:r w:rsidRPr="00532DAE">
              <w:rPr>
                <w:sz w:val="15"/>
                <w:szCs w:val="15"/>
              </w:rPr>
              <w:t>0.4</w:t>
            </w:r>
          </w:p>
        </w:tc>
        <w:tc>
          <w:tcPr>
            <w:tcW w:w="737" w:type="dxa"/>
            <w:tcBorders>
              <w:top w:val="single" w:sz="4" w:space="0" w:color="A6A6A6" w:themeColor="background1" w:themeShade="A6"/>
            </w:tcBorders>
            <w:noWrap/>
            <w:hideMark/>
          </w:tcPr>
          <w:p w14:paraId="2008C4E9" w14:textId="77777777" w:rsidR="000476D8" w:rsidRPr="00532DAE" w:rsidRDefault="000476D8">
            <w:pPr>
              <w:pStyle w:val="ARfintablebodyright"/>
              <w:spacing w:before="16" w:after="10" w:line="216" w:lineRule="auto"/>
              <w:ind w:right="0"/>
              <w:rPr>
                <w:sz w:val="15"/>
                <w:szCs w:val="15"/>
              </w:rPr>
            </w:pPr>
            <w:r w:rsidRPr="00532DAE">
              <w:rPr>
                <w:sz w:val="15"/>
                <w:szCs w:val="15"/>
              </w:rPr>
              <w:t>1.2</w:t>
            </w:r>
          </w:p>
        </w:tc>
        <w:tc>
          <w:tcPr>
            <w:tcW w:w="738" w:type="dxa"/>
            <w:tcBorders>
              <w:top w:val="single" w:sz="4" w:space="0" w:color="A6A6A6" w:themeColor="background1" w:themeShade="A6"/>
            </w:tcBorders>
            <w:noWrap/>
            <w:hideMark/>
          </w:tcPr>
          <w:p w14:paraId="0B76EDEC" w14:textId="77777777" w:rsidR="000476D8" w:rsidRPr="00532DAE" w:rsidRDefault="000476D8">
            <w:pPr>
              <w:pStyle w:val="ARfintablebodyright"/>
              <w:spacing w:before="16" w:after="10" w:line="216" w:lineRule="auto"/>
              <w:ind w:right="0"/>
              <w:rPr>
                <w:sz w:val="15"/>
                <w:szCs w:val="15"/>
              </w:rPr>
            </w:pPr>
            <w:r w:rsidRPr="00532DAE">
              <w:rPr>
                <w:sz w:val="15"/>
                <w:szCs w:val="15"/>
              </w:rPr>
              <w:t>(0.3)</w:t>
            </w:r>
          </w:p>
        </w:tc>
        <w:tc>
          <w:tcPr>
            <w:tcW w:w="590" w:type="dxa"/>
            <w:tcBorders>
              <w:top w:val="single" w:sz="4" w:space="0" w:color="A6A6A6" w:themeColor="background1" w:themeShade="A6"/>
            </w:tcBorders>
            <w:noWrap/>
            <w:hideMark/>
          </w:tcPr>
          <w:p w14:paraId="6C9230F4"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44" w:type="dxa"/>
            <w:tcBorders>
              <w:top w:val="single" w:sz="4" w:space="0" w:color="A6A6A6" w:themeColor="background1" w:themeShade="A6"/>
            </w:tcBorders>
            <w:noWrap/>
            <w:hideMark/>
          </w:tcPr>
          <w:p w14:paraId="3F6CDFA6" w14:textId="77777777" w:rsidR="000476D8" w:rsidRPr="00532DAE" w:rsidRDefault="000476D8">
            <w:pPr>
              <w:pStyle w:val="ARfintablebodyright"/>
              <w:spacing w:before="16" w:after="10" w:line="216" w:lineRule="auto"/>
              <w:ind w:right="0"/>
              <w:rPr>
                <w:sz w:val="15"/>
                <w:szCs w:val="15"/>
              </w:rPr>
            </w:pPr>
            <w:r w:rsidRPr="00532DAE">
              <w:rPr>
                <w:sz w:val="15"/>
                <w:szCs w:val="15"/>
              </w:rPr>
              <w:t>(10.6)</w:t>
            </w:r>
          </w:p>
        </w:tc>
      </w:tr>
      <w:tr w:rsidR="000476D8" w:rsidRPr="00532DAE" w14:paraId="3BDD6F42" w14:textId="77777777">
        <w:trPr>
          <w:trHeight w:val="170"/>
        </w:trPr>
        <w:tc>
          <w:tcPr>
            <w:tcW w:w="2303" w:type="dxa"/>
            <w:hideMark/>
          </w:tcPr>
          <w:p w14:paraId="215870E8" w14:textId="77777777" w:rsidR="000476D8" w:rsidRPr="00532DAE" w:rsidRDefault="000476D8">
            <w:pPr>
              <w:pStyle w:val="ARfintablebodybold"/>
              <w:spacing w:before="16" w:after="10" w:line="216" w:lineRule="auto"/>
              <w:ind w:right="0"/>
              <w:rPr>
                <w:rFonts w:cs="Arial"/>
                <w:sz w:val="15"/>
                <w:szCs w:val="15"/>
              </w:rPr>
            </w:pPr>
            <w:r w:rsidRPr="00532DAE">
              <w:rPr>
                <w:sz w:val="15"/>
                <w:szCs w:val="15"/>
              </w:rPr>
              <w:t>Total other economic flows included in net result</w:t>
            </w:r>
          </w:p>
        </w:tc>
        <w:tc>
          <w:tcPr>
            <w:tcW w:w="938" w:type="dxa"/>
            <w:noWrap/>
            <w:hideMark/>
          </w:tcPr>
          <w:p w14:paraId="58F035FE" w14:textId="77777777" w:rsidR="000476D8" w:rsidRPr="00532DAE" w:rsidRDefault="000476D8">
            <w:pPr>
              <w:pStyle w:val="ARfintablebodyrightbold"/>
              <w:spacing w:before="16" w:after="10" w:line="216" w:lineRule="auto"/>
              <w:ind w:right="0"/>
              <w:rPr>
                <w:sz w:val="15"/>
                <w:szCs w:val="15"/>
              </w:rPr>
            </w:pPr>
            <w:r w:rsidRPr="00532DAE">
              <w:rPr>
                <w:sz w:val="15"/>
                <w:szCs w:val="15"/>
              </w:rPr>
              <w:t>(1.9)</w:t>
            </w:r>
          </w:p>
        </w:tc>
        <w:tc>
          <w:tcPr>
            <w:tcW w:w="737" w:type="dxa"/>
            <w:noWrap/>
            <w:hideMark/>
          </w:tcPr>
          <w:p w14:paraId="12543694" w14:textId="77777777" w:rsidR="000476D8" w:rsidRPr="00532DAE" w:rsidRDefault="000476D8">
            <w:pPr>
              <w:pStyle w:val="ARfintablebodyrightbold"/>
              <w:spacing w:before="16" w:after="10" w:line="216" w:lineRule="auto"/>
              <w:ind w:right="0"/>
              <w:rPr>
                <w:sz w:val="15"/>
                <w:szCs w:val="15"/>
              </w:rPr>
            </w:pPr>
            <w:r w:rsidRPr="00532DAE">
              <w:rPr>
                <w:sz w:val="15"/>
                <w:szCs w:val="15"/>
              </w:rPr>
              <w:t>(9.2)</w:t>
            </w:r>
          </w:p>
        </w:tc>
        <w:tc>
          <w:tcPr>
            <w:tcW w:w="598" w:type="dxa"/>
            <w:noWrap/>
            <w:hideMark/>
          </w:tcPr>
          <w:p w14:paraId="43BE956C" w14:textId="77777777" w:rsidR="000476D8" w:rsidRPr="00532DAE" w:rsidRDefault="000476D8">
            <w:pPr>
              <w:pStyle w:val="ARfintablebodyrightbold"/>
              <w:spacing w:before="16" w:after="10" w:line="216" w:lineRule="auto"/>
              <w:ind w:right="0"/>
              <w:rPr>
                <w:sz w:val="15"/>
                <w:szCs w:val="15"/>
              </w:rPr>
            </w:pPr>
            <w:r w:rsidRPr="00532DAE">
              <w:rPr>
                <w:sz w:val="15"/>
                <w:szCs w:val="15"/>
              </w:rPr>
              <w:t>0.2</w:t>
            </w:r>
          </w:p>
        </w:tc>
        <w:tc>
          <w:tcPr>
            <w:tcW w:w="709" w:type="dxa"/>
            <w:noWrap/>
            <w:hideMark/>
          </w:tcPr>
          <w:p w14:paraId="017718EB" w14:textId="77777777" w:rsidR="000476D8" w:rsidRPr="00532DAE" w:rsidRDefault="000476D8">
            <w:pPr>
              <w:pStyle w:val="ARfintablebodyrightbold"/>
              <w:spacing w:before="16" w:after="10" w:line="216" w:lineRule="auto"/>
              <w:ind w:right="0"/>
              <w:rPr>
                <w:sz w:val="15"/>
                <w:szCs w:val="15"/>
              </w:rPr>
            </w:pPr>
            <w:r w:rsidRPr="00532DAE">
              <w:rPr>
                <w:sz w:val="15"/>
                <w:szCs w:val="15"/>
              </w:rPr>
              <w:t>–</w:t>
            </w:r>
          </w:p>
        </w:tc>
        <w:tc>
          <w:tcPr>
            <w:tcW w:w="757" w:type="dxa"/>
            <w:noWrap/>
            <w:hideMark/>
          </w:tcPr>
          <w:p w14:paraId="5103AA30" w14:textId="77777777" w:rsidR="000476D8" w:rsidRPr="00532DAE" w:rsidRDefault="000476D8">
            <w:pPr>
              <w:pStyle w:val="ARfintablebodyrightbold"/>
              <w:spacing w:before="16" w:after="10" w:line="216" w:lineRule="auto"/>
              <w:ind w:right="0"/>
              <w:rPr>
                <w:sz w:val="15"/>
                <w:szCs w:val="15"/>
              </w:rPr>
            </w:pPr>
            <w:r w:rsidRPr="00532DAE">
              <w:rPr>
                <w:sz w:val="15"/>
                <w:szCs w:val="15"/>
              </w:rPr>
              <w:t>0.7</w:t>
            </w:r>
          </w:p>
        </w:tc>
        <w:tc>
          <w:tcPr>
            <w:tcW w:w="639" w:type="dxa"/>
            <w:noWrap/>
            <w:hideMark/>
          </w:tcPr>
          <w:p w14:paraId="14A4E3D6" w14:textId="77777777" w:rsidR="000476D8" w:rsidRPr="00532DAE" w:rsidRDefault="000476D8">
            <w:pPr>
              <w:pStyle w:val="ARfintablebodyrightbold"/>
              <w:spacing w:before="16" w:after="10" w:line="216" w:lineRule="auto"/>
              <w:ind w:right="0"/>
              <w:rPr>
                <w:sz w:val="15"/>
                <w:szCs w:val="15"/>
              </w:rPr>
            </w:pPr>
            <w:r w:rsidRPr="00532DAE">
              <w:rPr>
                <w:sz w:val="15"/>
                <w:szCs w:val="15"/>
              </w:rPr>
              <w:t>–</w:t>
            </w:r>
          </w:p>
        </w:tc>
        <w:tc>
          <w:tcPr>
            <w:tcW w:w="708" w:type="dxa"/>
            <w:noWrap/>
            <w:hideMark/>
          </w:tcPr>
          <w:p w14:paraId="14C53301" w14:textId="77777777" w:rsidR="000476D8" w:rsidRPr="00532DAE" w:rsidRDefault="000476D8">
            <w:pPr>
              <w:pStyle w:val="ARfintablebodyrightbold"/>
              <w:spacing w:before="16" w:after="10" w:line="216" w:lineRule="auto"/>
              <w:ind w:right="0"/>
              <w:rPr>
                <w:sz w:val="15"/>
                <w:szCs w:val="15"/>
              </w:rPr>
            </w:pPr>
            <w:r w:rsidRPr="00532DAE">
              <w:rPr>
                <w:sz w:val="15"/>
                <w:szCs w:val="15"/>
              </w:rPr>
              <w:t>0.1</w:t>
            </w:r>
          </w:p>
        </w:tc>
        <w:tc>
          <w:tcPr>
            <w:tcW w:w="708" w:type="dxa"/>
            <w:noWrap/>
            <w:hideMark/>
          </w:tcPr>
          <w:p w14:paraId="6C4271EC" w14:textId="77777777" w:rsidR="000476D8" w:rsidRPr="00532DAE" w:rsidRDefault="000476D8">
            <w:pPr>
              <w:pStyle w:val="ARfintablebodyrightbold"/>
              <w:spacing w:before="16" w:after="10" w:line="216" w:lineRule="auto"/>
              <w:ind w:right="0"/>
              <w:rPr>
                <w:sz w:val="15"/>
                <w:szCs w:val="15"/>
              </w:rPr>
            </w:pPr>
            <w:r w:rsidRPr="00532DAE">
              <w:rPr>
                <w:sz w:val="15"/>
                <w:szCs w:val="15"/>
              </w:rPr>
              <w:t>0.1</w:t>
            </w:r>
          </w:p>
        </w:tc>
        <w:tc>
          <w:tcPr>
            <w:tcW w:w="749" w:type="dxa"/>
            <w:noWrap/>
            <w:hideMark/>
          </w:tcPr>
          <w:p w14:paraId="4C194C4A" w14:textId="77777777" w:rsidR="000476D8" w:rsidRPr="00532DAE" w:rsidRDefault="000476D8">
            <w:pPr>
              <w:pStyle w:val="ARfintablebodyrightbold"/>
              <w:spacing w:before="16" w:after="10" w:line="216" w:lineRule="auto"/>
              <w:ind w:right="0"/>
              <w:rPr>
                <w:sz w:val="15"/>
                <w:szCs w:val="15"/>
              </w:rPr>
            </w:pPr>
            <w:r w:rsidRPr="00532DAE">
              <w:rPr>
                <w:sz w:val="15"/>
                <w:szCs w:val="15"/>
              </w:rPr>
              <w:t>–</w:t>
            </w:r>
          </w:p>
        </w:tc>
        <w:tc>
          <w:tcPr>
            <w:tcW w:w="738" w:type="dxa"/>
            <w:noWrap/>
            <w:hideMark/>
          </w:tcPr>
          <w:p w14:paraId="01909FE8" w14:textId="77777777" w:rsidR="000476D8" w:rsidRPr="00532DAE" w:rsidRDefault="000476D8">
            <w:pPr>
              <w:pStyle w:val="ARfintablebodyrightbold"/>
              <w:spacing w:before="16" w:after="10" w:line="216" w:lineRule="auto"/>
              <w:ind w:right="0"/>
              <w:rPr>
                <w:sz w:val="15"/>
                <w:szCs w:val="15"/>
              </w:rPr>
            </w:pPr>
            <w:r w:rsidRPr="00532DAE">
              <w:rPr>
                <w:sz w:val="15"/>
                <w:szCs w:val="15"/>
              </w:rPr>
              <w:t>0.2</w:t>
            </w:r>
          </w:p>
        </w:tc>
        <w:tc>
          <w:tcPr>
            <w:tcW w:w="738" w:type="dxa"/>
            <w:noWrap/>
            <w:hideMark/>
          </w:tcPr>
          <w:p w14:paraId="245345C6" w14:textId="77777777" w:rsidR="000476D8" w:rsidRPr="00532DAE" w:rsidRDefault="000476D8">
            <w:pPr>
              <w:pStyle w:val="ARfintablebodyrightbold"/>
              <w:spacing w:before="16" w:after="10" w:line="216" w:lineRule="auto"/>
              <w:ind w:right="0"/>
              <w:rPr>
                <w:sz w:val="15"/>
                <w:szCs w:val="15"/>
              </w:rPr>
            </w:pPr>
            <w:r w:rsidRPr="00532DAE">
              <w:rPr>
                <w:sz w:val="15"/>
                <w:szCs w:val="15"/>
              </w:rPr>
              <w:t>0.3</w:t>
            </w:r>
          </w:p>
        </w:tc>
        <w:tc>
          <w:tcPr>
            <w:tcW w:w="738" w:type="dxa"/>
            <w:noWrap/>
            <w:hideMark/>
          </w:tcPr>
          <w:p w14:paraId="29A88324" w14:textId="77777777" w:rsidR="000476D8" w:rsidRPr="00532DAE" w:rsidRDefault="000476D8">
            <w:pPr>
              <w:pStyle w:val="ARfintablebodyrightbold"/>
              <w:spacing w:before="16" w:after="10" w:line="216" w:lineRule="auto"/>
              <w:ind w:right="0"/>
              <w:rPr>
                <w:sz w:val="15"/>
                <w:szCs w:val="15"/>
              </w:rPr>
            </w:pPr>
            <w:r w:rsidRPr="00532DAE">
              <w:rPr>
                <w:sz w:val="15"/>
                <w:szCs w:val="15"/>
              </w:rPr>
              <w:t>0.1</w:t>
            </w:r>
          </w:p>
        </w:tc>
        <w:tc>
          <w:tcPr>
            <w:tcW w:w="590" w:type="dxa"/>
            <w:noWrap/>
            <w:hideMark/>
          </w:tcPr>
          <w:p w14:paraId="40BBC2A0" w14:textId="77777777" w:rsidR="000476D8" w:rsidRPr="00532DAE" w:rsidRDefault="000476D8">
            <w:pPr>
              <w:pStyle w:val="ARfintablebodyrightbold"/>
              <w:spacing w:before="16" w:after="10" w:line="216" w:lineRule="auto"/>
              <w:ind w:right="0"/>
              <w:rPr>
                <w:sz w:val="15"/>
                <w:szCs w:val="15"/>
              </w:rPr>
            </w:pPr>
            <w:r w:rsidRPr="00532DAE">
              <w:rPr>
                <w:sz w:val="15"/>
                <w:szCs w:val="15"/>
              </w:rPr>
              <w:t>0.4</w:t>
            </w:r>
          </w:p>
        </w:tc>
        <w:tc>
          <w:tcPr>
            <w:tcW w:w="737" w:type="dxa"/>
            <w:noWrap/>
            <w:hideMark/>
          </w:tcPr>
          <w:p w14:paraId="7E263B57" w14:textId="77777777" w:rsidR="000476D8" w:rsidRPr="00532DAE" w:rsidRDefault="000476D8">
            <w:pPr>
              <w:pStyle w:val="ARfintablebodyrightbold"/>
              <w:spacing w:before="16" w:after="10" w:line="216" w:lineRule="auto"/>
              <w:ind w:right="0"/>
              <w:rPr>
                <w:sz w:val="15"/>
                <w:szCs w:val="15"/>
              </w:rPr>
            </w:pPr>
            <w:r w:rsidRPr="00532DAE">
              <w:rPr>
                <w:sz w:val="15"/>
                <w:szCs w:val="15"/>
              </w:rPr>
              <w:t>1.2</w:t>
            </w:r>
          </w:p>
        </w:tc>
        <w:tc>
          <w:tcPr>
            <w:tcW w:w="738" w:type="dxa"/>
            <w:noWrap/>
            <w:hideMark/>
          </w:tcPr>
          <w:p w14:paraId="1BBF7E94" w14:textId="77777777" w:rsidR="000476D8" w:rsidRPr="00532DAE" w:rsidRDefault="000476D8">
            <w:pPr>
              <w:pStyle w:val="ARfintablebodyrightbold"/>
              <w:spacing w:before="16" w:after="10" w:line="216" w:lineRule="auto"/>
              <w:ind w:right="0"/>
              <w:rPr>
                <w:sz w:val="15"/>
                <w:szCs w:val="15"/>
              </w:rPr>
            </w:pPr>
            <w:r w:rsidRPr="00532DAE">
              <w:rPr>
                <w:sz w:val="15"/>
                <w:szCs w:val="15"/>
              </w:rPr>
              <w:t>(8.1)</w:t>
            </w:r>
          </w:p>
        </w:tc>
        <w:tc>
          <w:tcPr>
            <w:tcW w:w="590" w:type="dxa"/>
            <w:noWrap/>
            <w:hideMark/>
          </w:tcPr>
          <w:p w14:paraId="1C67C4EA" w14:textId="77777777" w:rsidR="000476D8" w:rsidRPr="00532DAE" w:rsidRDefault="000476D8">
            <w:pPr>
              <w:pStyle w:val="ARfintablebodyrightbold"/>
              <w:spacing w:before="16" w:after="10" w:line="216" w:lineRule="auto"/>
              <w:ind w:right="0"/>
              <w:rPr>
                <w:sz w:val="15"/>
                <w:szCs w:val="15"/>
              </w:rPr>
            </w:pPr>
            <w:r w:rsidRPr="00532DAE">
              <w:rPr>
                <w:sz w:val="15"/>
                <w:szCs w:val="15"/>
              </w:rPr>
              <w:t>–</w:t>
            </w:r>
          </w:p>
        </w:tc>
        <w:tc>
          <w:tcPr>
            <w:tcW w:w="744" w:type="dxa"/>
            <w:noWrap/>
            <w:hideMark/>
          </w:tcPr>
          <w:p w14:paraId="53FA13FB" w14:textId="77777777" w:rsidR="000476D8" w:rsidRPr="00532DAE" w:rsidRDefault="000476D8">
            <w:pPr>
              <w:pStyle w:val="ARfintablebodyrightbold"/>
              <w:spacing w:before="16" w:after="10" w:line="216" w:lineRule="auto"/>
              <w:ind w:right="0"/>
              <w:rPr>
                <w:sz w:val="15"/>
                <w:szCs w:val="15"/>
              </w:rPr>
            </w:pPr>
            <w:r w:rsidRPr="00532DAE">
              <w:rPr>
                <w:sz w:val="15"/>
                <w:szCs w:val="15"/>
              </w:rPr>
              <w:t>(15.9)</w:t>
            </w:r>
          </w:p>
        </w:tc>
      </w:tr>
      <w:tr w:rsidR="000476D8" w:rsidRPr="00532DAE" w14:paraId="32A95C2B" w14:textId="77777777">
        <w:trPr>
          <w:trHeight w:val="170"/>
        </w:trPr>
        <w:tc>
          <w:tcPr>
            <w:tcW w:w="2303" w:type="dxa"/>
          </w:tcPr>
          <w:p w14:paraId="3902001B" w14:textId="77777777" w:rsidR="000476D8" w:rsidRPr="00532DAE" w:rsidRDefault="000476D8">
            <w:pPr>
              <w:pStyle w:val="ARfintablebodybold"/>
              <w:spacing w:before="16" w:after="10" w:line="216" w:lineRule="auto"/>
              <w:ind w:right="0"/>
              <w:rPr>
                <w:rFonts w:cs="Arial"/>
                <w:sz w:val="15"/>
                <w:szCs w:val="15"/>
              </w:rPr>
            </w:pPr>
            <w:r w:rsidRPr="00532DAE">
              <w:rPr>
                <w:sz w:val="15"/>
                <w:szCs w:val="15"/>
              </w:rPr>
              <w:t>Net result</w:t>
            </w:r>
          </w:p>
        </w:tc>
        <w:tc>
          <w:tcPr>
            <w:tcW w:w="938" w:type="dxa"/>
            <w:noWrap/>
          </w:tcPr>
          <w:p w14:paraId="1CCAF071" w14:textId="77777777" w:rsidR="000476D8" w:rsidRPr="00532DAE" w:rsidRDefault="000476D8">
            <w:pPr>
              <w:pStyle w:val="ARfintablebodyrightbold"/>
              <w:spacing w:before="16" w:after="10" w:line="216" w:lineRule="auto"/>
              <w:ind w:right="0"/>
              <w:rPr>
                <w:sz w:val="15"/>
                <w:szCs w:val="15"/>
              </w:rPr>
            </w:pPr>
            <w:r w:rsidRPr="00532DAE">
              <w:rPr>
                <w:sz w:val="15"/>
                <w:szCs w:val="15"/>
              </w:rPr>
              <w:t>44.8</w:t>
            </w:r>
          </w:p>
        </w:tc>
        <w:tc>
          <w:tcPr>
            <w:tcW w:w="737" w:type="dxa"/>
            <w:noWrap/>
          </w:tcPr>
          <w:p w14:paraId="3076D05B" w14:textId="77777777" w:rsidR="000476D8" w:rsidRPr="00532DAE" w:rsidRDefault="000476D8">
            <w:pPr>
              <w:pStyle w:val="ARfintablebodyrightbold"/>
              <w:spacing w:before="16" w:after="10" w:line="216" w:lineRule="auto"/>
              <w:ind w:right="0"/>
              <w:rPr>
                <w:sz w:val="15"/>
                <w:szCs w:val="15"/>
              </w:rPr>
            </w:pPr>
            <w:r w:rsidRPr="00532DAE">
              <w:rPr>
                <w:sz w:val="15"/>
                <w:szCs w:val="15"/>
              </w:rPr>
              <w:t>(9.2)</w:t>
            </w:r>
          </w:p>
        </w:tc>
        <w:tc>
          <w:tcPr>
            <w:tcW w:w="598" w:type="dxa"/>
            <w:noWrap/>
          </w:tcPr>
          <w:p w14:paraId="5923FA77" w14:textId="77777777" w:rsidR="000476D8" w:rsidRPr="00532DAE" w:rsidRDefault="000476D8">
            <w:pPr>
              <w:pStyle w:val="ARfintablebodyrightbold"/>
              <w:spacing w:before="16" w:after="10" w:line="216" w:lineRule="auto"/>
              <w:ind w:right="0"/>
              <w:rPr>
                <w:sz w:val="15"/>
                <w:szCs w:val="15"/>
              </w:rPr>
            </w:pPr>
            <w:r w:rsidRPr="00532DAE">
              <w:rPr>
                <w:sz w:val="15"/>
                <w:szCs w:val="15"/>
              </w:rPr>
              <w:t>13.4</w:t>
            </w:r>
          </w:p>
        </w:tc>
        <w:tc>
          <w:tcPr>
            <w:tcW w:w="709" w:type="dxa"/>
            <w:noWrap/>
          </w:tcPr>
          <w:p w14:paraId="544C850A" w14:textId="77777777" w:rsidR="000476D8" w:rsidRPr="00532DAE" w:rsidRDefault="000476D8">
            <w:pPr>
              <w:pStyle w:val="ARfintablebodyrightbold"/>
              <w:spacing w:before="16" w:after="10" w:line="216" w:lineRule="auto"/>
              <w:ind w:right="0"/>
              <w:rPr>
                <w:sz w:val="15"/>
                <w:szCs w:val="15"/>
              </w:rPr>
            </w:pPr>
            <w:r w:rsidRPr="00532DAE">
              <w:rPr>
                <w:sz w:val="15"/>
                <w:szCs w:val="15"/>
              </w:rPr>
              <w:t>–</w:t>
            </w:r>
          </w:p>
        </w:tc>
        <w:tc>
          <w:tcPr>
            <w:tcW w:w="757" w:type="dxa"/>
            <w:noWrap/>
          </w:tcPr>
          <w:p w14:paraId="1698BA5C" w14:textId="77777777" w:rsidR="000476D8" w:rsidRPr="00532DAE" w:rsidRDefault="000476D8">
            <w:pPr>
              <w:pStyle w:val="ARfintablebodyrightbold"/>
              <w:spacing w:before="16" w:after="10" w:line="216" w:lineRule="auto"/>
              <w:ind w:right="0"/>
              <w:rPr>
                <w:sz w:val="15"/>
                <w:szCs w:val="15"/>
              </w:rPr>
            </w:pPr>
            <w:r w:rsidRPr="00532DAE">
              <w:rPr>
                <w:sz w:val="15"/>
                <w:szCs w:val="15"/>
              </w:rPr>
              <w:t>(6.3)</w:t>
            </w:r>
          </w:p>
        </w:tc>
        <w:tc>
          <w:tcPr>
            <w:tcW w:w="639" w:type="dxa"/>
            <w:noWrap/>
          </w:tcPr>
          <w:p w14:paraId="7C321A35" w14:textId="77777777" w:rsidR="000476D8" w:rsidRPr="00532DAE" w:rsidRDefault="000476D8">
            <w:pPr>
              <w:pStyle w:val="ARfintablebodyrightbold"/>
              <w:spacing w:before="16" w:after="10" w:line="216" w:lineRule="auto"/>
              <w:ind w:right="0"/>
              <w:rPr>
                <w:sz w:val="15"/>
                <w:szCs w:val="15"/>
              </w:rPr>
            </w:pPr>
            <w:r w:rsidRPr="00532DAE">
              <w:rPr>
                <w:sz w:val="15"/>
                <w:szCs w:val="15"/>
              </w:rPr>
              <w:t>0.8</w:t>
            </w:r>
          </w:p>
        </w:tc>
        <w:tc>
          <w:tcPr>
            <w:tcW w:w="708" w:type="dxa"/>
            <w:noWrap/>
          </w:tcPr>
          <w:p w14:paraId="29246BB3" w14:textId="77777777" w:rsidR="000476D8" w:rsidRPr="00532DAE" w:rsidRDefault="000476D8">
            <w:pPr>
              <w:pStyle w:val="ARfintablebodyrightbold"/>
              <w:spacing w:before="16" w:after="10" w:line="216" w:lineRule="auto"/>
              <w:ind w:right="0"/>
              <w:rPr>
                <w:sz w:val="15"/>
                <w:szCs w:val="15"/>
              </w:rPr>
            </w:pPr>
            <w:r w:rsidRPr="00532DAE">
              <w:rPr>
                <w:sz w:val="15"/>
                <w:szCs w:val="15"/>
              </w:rPr>
              <w:t>0.9</w:t>
            </w:r>
          </w:p>
        </w:tc>
        <w:tc>
          <w:tcPr>
            <w:tcW w:w="708" w:type="dxa"/>
            <w:noWrap/>
          </w:tcPr>
          <w:p w14:paraId="75448306" w14:textId="77777777" w:rsidR="000476D8" w:rsidRPr="00532DAE" w:rsidRDefault="000476D8">
            <w:pPr>
              <w:pStyle w:val="ARfintablebodyrightbold"/>
              <w:spacing w:before="16" w:after="10" w:line="216" w:lineRule="auto"/>
              <w:ind w:right="0"/>
              <w:rPr>
                <w:sz w:val="15"/>
                <w:szCs w:val="15"/>
              </w:rPr>
            </w:pPr>
            <w:r w:rsidRPr="00532DAE">
              <w:rPr>
                <w:sz w:val="15"/>
                <w:szCs w:val="15"/>
              </w:rPr>
              <w:t>0.4</w:t>
            </w:r>
          </w:p>
        </w:tc>
        <w:tc>
          <w:tcPr>
            <w:tcW w:w="749" w:type="dxa"/>
            <w:noWrap/>
          </w:tcPr>
          <w:p w14:paraId="60636494" w14:textId="77777777" w:rsidR="000476D8" w:rsidRPr="00532DAE" w:rsidRDefault="000476D8">
            <w:pPr>
              <w:pStyle w:val="ARfintablebodyrightbold"/>
              <w:spacing w:before="16" w:after="10" w:line="216" w:lineRule="auto"/>
              <w:ind w:right="0"/>
              <w:rPr>
                <w:sz w:val="15"/>
                <w:szCs w:val="15"/>
              </w:rPr>
            </w:pPr>
            <w:r w:rsidRPr="00532DAE">
              <w:rPr>
                <w:sz w:val="15"/>
                <w:szCs w:val="15"/>
              </w:rPr>
              <w:t>(0.1)</w:t>
            </w:r>
          </w:p>
        </w:tc>
        <w:tc>
          <w:tcPr>
            <w:tcW w:w="738" w:type="dxa"/>
            <w:noWrap/>
          </w:tcPr>
          <w:p w14:paraId="60167514" w14:textId="77777777" w:rsidR="000476D8" w:rsidRPr="00532DAE" w:rsidRDefault="000476D8">
            <w:pPr>
              <w:pStyle w:val="ARfintablebodyrightbold"/>
              <w:spacing w:before="16" w:after="10" w:line="216" w:lineRule="auto"/>
              <w:ind w:right="0"/>
              <w:rPr>
                <w:sz w:val="15"/>
                <w:szCs w:val="15"/>
              </w:rPr>
            </w:pPr>
            <w:r w:rsidRPr="00532DAE">
              <w:rPr>
                <w:sz w:val="15"/>
                <w:szCs w:val="15"/>
              </w:rPr>
              <w:t>(0.5)</w:t>
            </w:r>
          </w:p>
        </w:tc>
        <w:tc>
          <w:tcPr>
            <w:tcW w:w="738" w:type="dxa"/>
            <w:noWrap/>
          </w:tcPr>
          <w:p w14:paraId="58966F02" w14:textId="77777777" w:rsidR="000476D8" w:rsidRPr="00532DAE" w:rsidRDefault="000476D8">
            <w:pPr>
              <w:pStyle w:val="ARfintablebodyrightbold"/>
              <w:spacing w:before="16" w:after="10" w:line="216" w:lineRule="auto"/>
              <w:ind w:right="0"/>
              <w:rPr>
                <w:sz w:val="15"/>
                <w:szCs w:val="15"/>
              </w:rPr>
            </w:pPr>
            <w:r w:rsidRPr="00532DAE">
              <w:rPr>
                <w:sz w:val="15"/>
                <w:szCs w:val="15"/>
              </w:rPr>
              <w:t>0.2</w:t>
            </w:r>
          </w:p>
        </w:tc>
        <w:tc>
          <w:tcPr>
            <w:tcW w:w="738" w:type="dxa"/>
            <w:noWrap/>
          </w:tcPr>
          <w:p w14:paraId="1E2D8B67" w14:textId="77777777" w:rsidR="000476D8" w:rsidRPr="00532DAE" w:rsidRDefault="000476D8">
            <w:pPr>
              <w:pStyle w:val="ARfintablebodyrightbold"/>
              <w:spacing w:before="16" w:after="10" w:line="216" w:lineRule="auto"/>
              <w:ind w:right="0"/>
              <w:rPr>
                <w:sz w:val="15"/>
                <w:szCs w:val="15"/>
              </w:rPr>
            </w:pPr>
            <w:r w:rsidRPr="00532DAE">
              <w:rPr>
                <w:sz w:val="15"/>
                <w:szCs w:val="15"/>
              </w:rPr>
              <w:t>0.1</w:t>
            </w:r>
          </w:p>
        </w:tc>
        <w:tc>
          <w:tcPr>
            <w:tcW w:w="590" w:type="dxa"/>
            <w:noWrap/>
          </w:tcPr>
          <w:p w14:paraId="5449A291" w14:textId="77777777" w:rsidR="000476D8" w:rsidRPr="00532DAE" w:rsidRDefault="000476D8">
            <w:pPr>
              <w:pStyle w:val="ARfintablebodyrightbold"/>
              <w:spacing w:before="16" w:after="10" w:line="216" w:lineRule="auto"/>
              <w:ind w:right="0"/>
              <w:rPr>
                <w:sz w:val="15"/>
                <w:szCs w:val="15"/>
              </w:rPr>
            </w:pPr>
            <w:r w:rsidRPr="00532DAE">
              <w:rPr>
                <w:sz w:val="15"/>
                <w:szCs w:val="15"/>
              </w:rPr>
              <w:t>0.0</w:t>
            </w:r>
          </w:p>
        </w:tc>
        <w:tc>
          <w:tcPr>
            <w:tcW w:w="737" w:type="dxa"/>
            <w:noWrap/>
          </w:tcPr>
          <w:p w14:paraId="27EE7EB3" w14:textId="77777777" w:rsidR="000476D8" w:rsidRPr="00532DAE" w:rsidRDefault="000476D8">
            <w:pPr>
              <w:pStyle w:val="ARfintablebodyrightbold"/>
              <w:spacing w:before="16" w:after="10" w:line="216" w:lineRule="auto"/>
              <w:ind w:right="0"/>
              <w:rPr>
                <w:sz w:val="15"/>
                <w:szCs w:val="15"/>
              </w:rPr>
            </w:pPr>
            <w:r w:rsidRPr="00532DAE">
              <w:rPr>
                <w:sz w:val="15"/>
                <w:szCs w:val="15"/>
              </w:rPr>
              <w:t>1.8</w:t>
            </w:r>
          </w:p>
        </w:tc>
        <w:tc>
          <w:tcPr>
            <w:tcW w:w="738" w:type="dxa"/>
            <w:noWrap/>
          </w:tcPr>
          <w:p w14:paraId="037F73B2" w14:textId="77777777" w:rsidR="000476D8" w:rsidRPr="00532DAE" w:rsidRDefault="000476D8">
            <w:pPr>
              <w:pStyle w:val="ARfintablebodyrightbold"/>
              <w:spacing w:before="16" w:after="10" w:line="216" w:lineRule="auto"/>
              <w:ind w:right="0"/>
              <w:rPr>
                <w:sz w:val="15"/>
                <w:szCs w:val="15"/>
              </w:rPr>
            </w:pPr>
            <w:r w:rsidRPr="00532DAE">
              <w:rPr>
                <w:sz w:val="15"/>
                <w:szCs w:val="15"/>
              </w:rPr>
              <w:t>289.6</w:t>
            </w:r>
          </w:p>
        </w:tc>
        <w:tc>
          <w:tcPr>
            <w:tcW w:w="590" w:type="dxa"/>
            <w:noWrap/>
          </w:tcPr>
          <w:p w14:paraId="4B861EE6" w14:textId="77777777" w:rsidR="000476D8" w:rsidRPr="00532DAE" w:rsidRDefault="000476D8">
            <w:pPr>
              <w:pStyle w:val="ARfintablebodyrightbold"/>
              <w:spacing w:before="16" w:after="10" w:line="216" w:lineRule="auto"/>
              <w:ind w:right="0"/>
              <w:rPr>
                <w:sz w:val="15"/>
                <w:szCs w:val="15"/>
              </w:rPr>
            </w:pPr>
            <w:r w:rsidRPr="00532DAE">
              <w:rPr>
                <w:sz w:val="15"/>
                <w:szCs w:val="15"/>
              </w:rPr>
              <w:t>–</w:t>
            </w:r>
          </w:p>
        </w:tc>
        <w:tc>
          <w:tcPr>
            <w:tcW w:w="744" w:type="dxa"/>
            <w:noWrap/>
          </w:tcPr>
          <w:p w14:paraId="735C2FF9" w14:textId="77777777" w:rsidR="000476D8" w:rsidRPr="00532DAE" w:rsidRDefault="000476D8">
            <w:pPr>
              <w:pStyle w:val="ARfintablebodyrightbold"/>
              <w:spacing w:before="16" w:after="10" w:line="216" w:lineRule="auto"/>
              <w:ind w:right="0"/>
              <w:rPr>
                <w:sz w:val="15"/>
                <w:szCs w:val="15"/>
              </w:rPr>
            </w:pPr>
            <w:r w:rsidRPr="00532DAE">
              <w:rPr>
                <w:sz w:val="15"/>
                <w:szCs w:val="15"/>
              </w:rPr>
              <w:t>335.9</w:t>
            </w:r>
          </w:p>
        </w:tc>
      </w:tr>
      <w:tr w:rsidR="000476D8" w:rsidRPr="00532DAE" w14:paraId="4000145F" w14:textId="77777777">
        <w:trPr>
          <w:trHeight w:val="170"/>
        </w:trPr>
        <w:tc>
          <w:tcPr>
            <w:tcW w:w="14459" w:type="dxa"/>
            <w:gridSpan w:val="18"/>
            <w:tcBorders>
              <w:top w:val="single" w:sz="4" w:space="0" w:color="auto"/>
              <w:bottom w:val="single" w:sz="4" w:space="0" w:color="A6A6A6" w:themeColor="background1" w:themeShade="A6"/>
            </w:tcBorders>
          </w:tcPr>
          <w:p w14:paraId="2641A913" w14:textId="77777777" w:rsidR="000476D8" w:rsidRPr="00532DAE" w:rsidRDefault="000476D8">
            <w:pPr>
              <w:pStyle w:val="ARfintablebodybold"/>
              <w:spacing w:before="16" w:after="10" w:line="228" w:lineRule="auto"/>
              <w:ind w:right="0"/>
              <w:rPr>
                <w:rFonts w:cs="Arial"/>
                <w:sz w:val="15"/>
                <w:szCs w:val="15"/>
              </w:rPr>
            </w:pPr>
            <w:r w:rsidRPr="00532DAE">
              <w:rPr>
                <w:sz w:val="15"/>
                <w:szCs w:val="15"/>
              </w:rPr>
              <w:t>Other economic flows – other comprehensive income</w:t>
            </w:r>
          </w:p>
        </w:tc>
      </w:tr>
      <w:tr w:rsidR="000476D8" w:rsidRPr="00532DAE" w14:paraId="31CFD9FA" w14:textId="77777777">
        <w:trPr>
          <w:trHeight w:val="170"/>
        </w:trPr>
        <w:tc>
          <w:tcPr>
            <w:tcW w:w="14459" w:type="dxa"/>
            <w:gridSpan w:val="18"/>
            <w:tcBorders>
              <w:top w:val="single" w:sz="4" w:space="0" w:color="A6A6A6" w:themeColor="background1" w:themeShade="A6"/>
              <w:bottom w:val="single" w:sz="4" w:space="0" w:color="A6A6A6" w:themeColor="background1" w:themeShade="A6"/>
            </w:tcBorders>
          </w:tcPr>
          <w:p w14:paraId="5E1A4B83" w14:textId="77777777" w:rsidR="000476D8" w:rsidRPr="00532DAE" w:rsidRDefault="000476D8">
            <w:pPr>
              <w:pStyle w:val="ARfintablebodybold"/>
              <w:spacing w:before="16" w:after="10" w:line="228" w:lineRule="auto"/>
              <w:ind w:right="0"/>
              <w:rPr>
                <w:rFonts w:cs="Arial"/>
                <w:sz w:val="15"/>
                <w:szCs w:val="15"/>
              </w:rPr>
            </w:pPr>
            <w:r w:rsidRPr="00532DAE">
              <w:rPr>
                <w:sz w:val="15"/>
                <w:szCs w:val="15"/>
              </w:rPr>
              <w:t>Items that will not be reclassified to net result</w:t>
            </w:r>
          </w:p>
        </w:tc>
      </w:tr>
      <w:tr w:rsidR="000476D8" w:rsidRPr="00532DAE" w14:paraId="73BE9E51" w14:textId="77777777">
        <w:trPr>
          <w:trHeight w:val="170"/>
        </w:trPr>
        <w:tc>
          <w:tcPr>
            <w:tcW w:w="2303" w:type="dxa"/>
            <w:tcBorders>
              <w:top w:val="single" w:sz="4" w:space="0" w:color="A6A6A6" w:themeColor="background1" w:themeShade="A6"/>
            </w:tcBorders>
          </w:tcPr>
          <w:p w14:paraId="0DEA0931" w14:textId="77777777" w:rsidR="000476D8" w:rsidRPr="00532DAE" w:rsidRDefault="000476D8">
            <w:pPr>
              <w:pStyle w:val="ARfintablebody"/>
              <w:spacing w:before="16" w:after="10" w:line="216" w:lineRule="auto"/>
              <w:ind w:right="0"/>
              <w:rPr>
                <w:sz w:val="15"/>
                <w:szCs w:val="15"/>
              </w:rPr>
            </w:pPr>
            <w:r w:rsidRPr="00532DAE">
              <w:rPr>
                <w:sz w:val="15"/>
                <w:szCs w:val="15"/>
              </w:rPr>
              <w:t>Changes in physical asset revaluation surplus</w:t>
            </w:r>
          </w:p>
        </w:tc>
        <w:tc>
          <w:tcPr>
            <w:tcW w:w="938" w:type="dxa"/>
            <w:tcBorders>
              <w:top w:val="single" w:sz="4" w:space="0" w:color="A6A6A6" w:themeColor="background1" w:themeShade="A6"/>
            </w:tcBorders>
            <w:noWrap/>
          </w:tcPr>
          <w:p w14:paraId="666F4735" w14:textId="77777777" w:rsidR="000476D8" w:rsidRPr="00532DAE" w:rsidRDefault="000476D8">
            <w:pPr>
              <w:pStyle w:val="ARfintablebodyright"/>
              <w:spacing w:before="16" w:after="10" w:line="216" w:lineRule="auto"/>
              <w:ind w:right="0"/>
              <w:rPr>
                <w:sz w:val="15"/>
                <w:szCs w:val="15"/>
              </w:rPr>
            </w:pPr>
            <w:r w:rsidRPr="00532DAE">
              <w:rPr>
                <w:sz w:val="15"/>
                <w:szCs w:val="15"/>
              </w:rPr>
              <w:t>127.9</w:t>
            </w:r>
          </w:p>
        </w:tc>
        <w:tc>
          <w:tcPr>
            <w:tcW w:w="737" w:type="dxa"/>
            <w:tcBorders>
              <w:top w:val="single" w:sz="4" w:space="0" w:color="A6A6A6" w:themeColor="background1" w:themeShade="A6"/>
            </w:tcBorders>
            <w:noWrap/>
          </w:tcPr>
          <w:p w14:paraId="560BB51D" w14:textId="77777777" w:rsidR="000476D8" w:rsidRPr="00532DAE" w:rsidRDefault="000476D8">
            <w:pPr>
              <w:pStyle w:val="ARfintablebodyright"/>
              <w:spacing w:before="16" w:after="10" w:line="216" w:lineRule="auto"/>
              <w:ind w:right="0"/>
              <w:rPr>
                <w:sz w:val="15"/>
                <w:szCs w:val="15"/>
              </w:rPr>
            </w:pPr>
            <w:r w:rsidRPr="00532DAE">
              <w:rPr>
                <w:sz w:val="15"/>
                <w:szCs w:val="15"/>
              </w:rPr>
              <w:t>16.8</w:t>
            </w:r>
          </w:p>
        </w:tc>
        <w:tc>
          <w:tcPr>
            <w:tcW w:w="598" w:type="dxa"/>
            <w:tcBorders>
              <w:top w:val="single" w:sz="4" w:space="0" w:color="A6A6A6" w:themeColor="background1" w:themeShade="A6"/>
            </w:tcBorders>
            <w:noWrap/>
          </w:tcPr>
          <w:p w14:paraId="1A2FF2DA"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09" w:type="dxa"/>
            <w:tcBorders>
              <w:top w:val="single" w:sz="4" w:space="0" w:color="A6A6A6" w:themeColor="background1" w:themeShade="A6"/>
            </w:tcBorders>
            <w:noWrap/>
          </w:tcPr>
          <w:p w14:paraId="3C845C74"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57" w:type="dxa"/>
            <w:tcBorders>
              <w:top w:val="single" w:sz="4" w:space="0" w:color="A6A6A6" w:themeColor="background1" w:themeShade="A6"/>
            </w:tcBorders>
            <w:noWrap/>
          </w:tcPr>
          <w:p w14:paraId="3CDB9E04"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639" w:type="dxa"/>
            <w:tcBorders>
              <w:top w:val="single" w:sz="4" w:space="0" w:color="A6A6A6" w:themeColor="background1" w:themeShade="A6"/>
            </w:tcBorders>
            <w:noWrap/>
          </w:tcPr>
          <w:p w14:paraId="5049CB0E"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08" w:type="dxa"/>
            <w:tcBorders>
              <w:top w:val="single" w:sz="4" w:space="0" w:color="A6A6A6" w:themeColor="background1" w:themeShade="A6"/>
            </w:tcBorders>
            <w:noWrap/>
          </w:tcPr>
          <w:p w14:paraId="39FFBC7E"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08" w:type="dxa"/>
            <w:tcBorders>
              <w:top w:val="single" w:sz="4" w:space="0" w:color="A6A6A6" w:themeColor="background1" w:themeShade="A6"/>
            </w:tcBorders>
            <w:noWrap/>
          </w:tcPr>
          <w:p w14:paraId="22EEF089"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49" w:type="dxa"/>
            <w:tcBorders>
              <w:top w:val="single" w:sz="4" w:space="0" w:color="A6A6A6" w:themeColor="background1" w:themeShade="A6"/>
            </w:tcBorders>
            <w:noWrap/>
          </w:tcPr>
          <w:p w14:paraId="438E8B8A"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tcBorders>
              <w:top w:val="single" w:sz="4" w:space="0" w:color="A6A6A6" w:themeColor="background1" w:themeShade="A6"/>
            </w:tcBorders>
            <w:noWrap/>
          </w:tcPr>
          <w:p w14:paraId="4E8C09D2"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tcBorders>
              <w:top w:val="single" w:sz="4" w:space="0" w:color="A6A6A6" w:themeColor="background1" w:themeShade="A6"/>
            </w:tcBorders>
            <w:noWrap/>
          </w:tcPr>
          <w:p w14:paraId="6D618B36"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tcBorders>
              <w:top w:val="single" w:sz="4" w:space="0" w:color="A6A6A6" w:themeColor="background1" w:themeShade="A6"/>
            </w:tcBorders>
            <w:noWrap/>
          </w:tcPr>
          <w:p w14:paraId="52269339"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590" w:type="dxa"/>
            <w:tcBorders>
              <w:top w:val="single" w:sz="4" w:space="0" w:color="A6A6A6" w:themeColor="background1" w:themeShade="A6"/>
            </w:tcBorders>
            <w:noWrap/>
          </w:tcPr>
          <w:p w14:paraId="2CEACE3F"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7" w:type="dxa"/>
            <w:tcBorders>
              <w:top w:val="single" w:sz="4" w:space="0" w:color="A6A6A6" w:themeColor="background1" w:themeShade="A6"/>
            </w:tcBorders>
            <w:noWrap/>
          </w:tcPr>
          <w:p w14:paraId="46F706E0"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tcBorders>
              <w:top w:val="single" w:sz="4" w:space="0" w:color="A6A6A6" w:themeColor="background1" w:themeShade="A6"/>
            </w:tcBorders>
            <w:noWrap/>
          </w:tcPr>
          <w:p w14:paraId="0DCF9DDD" w14:textId="77777777" w:rsidR="000476D8" w:rsidRPr="00532DAE" w:rsidRDefault="000476D8">
            <w:pPr>
              <w:pStyle w:val="ARfintablebodyright"/>
              <w:spacing w:before="16" w:after="10" w:line="216" w:lineRule="auto"/>
              <w:ind w:right="0"/>
              <w:rPr>
                <w:sz w:val="15"/>
                <w:szCs w:val="15"/>
              </w:rPr>
            </w:pPr>
            <w:r w:rsidRPr="00532DAE">
              <w:rPr>
                <w:sz w:val="15"/>
                <w:szCs w:val="15"/>
              </w:rPr>
              <w:t>2,912.0</w:t>
            </w:r>
          </w:p>
        </w:tc>
        <w:tc>
          <w:tcPr>
            <w:tcW w:w="590" w:type="dxa"/>
            <w:tcBorders>
              <w:top w:val="single" w:sz="4" w:space="0" w:color="A6A6A6" w:themeColor="background1" w:themeShade="A6"/>
            </w:tcBorders>
            <w:noWrap/>
          </w:tcPr>
          <w:p w14:paraId="70E7DCA2"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44" w:type="dxa"/>
            <w:tcBorders>
              <w:top w:val="single" w:sz="4" w:space="0" w:color="A6A6A6" w:themeColor="background1" w:themeShade="A6"/>
            </w:tcBorders>
            <w:noWrap/>
          </w:tcPr>
          <w:p w14:paraId="0A081948" w14:textId="77777777" w:rsidR="000476D8" w:rsidRPr="00532DAE" w:rsidRDefault="000476D8">
            <w:pPr>
              <w:pStyle w:val="ARfintablebodyright"/>
              <w:spacing w:before="16" w:after="10" w:line="216" w:lineRule="auto"/>
              <w:ind w:right="0"/>
              <w:rPr>
                <w:sz w:val="15"/>
                <w:szCs w:val="15"/>
              </w:rPr>
            </w:pPr>
            <w:r w:rsidRPr="00532DAE">
              <w:rPr>
                <w:sz w:val="15"/>
                <w:szCs w:val="15"/>
              </w:rPr>
              <w:t>3,056.7</w:t>
            </w:r>
          </w:p>
        </w:tc>
      </w:tr>
      <w:tr w:rsidR="000476D8" w:rsidRPr="00532DAE" w14:paraId="4486D2CD" w14:textId="77777777">
        <w:trPr>
          <w:trHeight w:val="170"/>
        </w:trPr>
        <w:tc>
          <w:tcPr>
            <w:tcW w:w="2303" w:type="dxa"/>
          </w:tcPr>
          <w:p w14:paraId="72CC8E59" w14:textId="77777777" w:rsidR="000476D8" w:rsidRPr="00532DAE" w:rsidRDefault="000476D8">
            <w:pPr>
              <w:pStyle w:val="ARfintablebody"/>
              <w:spacing w:before="16" w:after="10" w:line="216" w:lineRule="auto"/>
              <w:ind w:right="0"/>
              <w:rPr>
                <w:sz w:val="15"/>
                <w:szCs w:val="15"/>
              </w:rPr>
            </w:pPr>
            <w:r w:rsidRPr="00532DAE">
              <w:rPr>
                <w:sz w:val="15"/>
                <w:szCs w:val="15"/>
              </w:rPr>
              <w:t>Remeasurement of superannuation defined benefit plans</w:t>
            </w:r>
          </w:p>
        </w:tc>
        <w:tc>
          <w:tcPr>
            <w:tcW w:w="938" w:type="dxa"/>
            <w:noWrap/>
          </w:tcPr>
          <w:p w14:paraId="2C7DCF2A"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7" w:type="dxa"/>
            <w:noWrap/>
          </w:tcPr>
          <w:p w14:paraId="71814836"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598" w:type="dxa"/>
            <w:noWrap/>
          </w:tcPr>
          <w:p w14:paraId="07BC242D"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09" w:type="dxa"/>
            <w:noWrap/>
          </w:tcPr>
          <w:p w14:paraId="57C47CD5"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57" w:type="dxa"/>
            <w:noWrap/>
          </w:tcPr>
          <w:p w14:paraId="27F5D0D8"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639" w:type="dxa"/>
            <w:noWrap/>
          </w:tcPr>
          <w:p w14:paraId="1C59C3AA"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08" w:type="dxa"/>
            <w:noWrap/>
          </w:tcPr>
          <w:p w14:paraId="3AB41864"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08" w:type="dxa"/>
            <w:noWrap/>
          </w:tcPr>
          <w:p w14:paraId="2A1880AF"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49" w:type="dxa"/>
            <w:noWrap/>
          </w:tcPr>
          <w:p w14:paraId="090D7093"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noWrap/>
          </w:tcPr>
          <w:p w14:paraId="63A47750"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noWrap/>
          </w:tcPr>
          <w:p w14:paraId="378235F1"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noWrap/>
          </w:tcPr>
          <w:p w14:paraId="195C3E63"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590" w:type="dxa"/>
            <w:noWrap/>
          </w:tcPr>
          <w:p w14:paraId="02D21BA8"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7" w:type="dxa"/>
            <w:noWrap/>
          </w:tcPr>
          <w:p w14:paraId="517BBEA4"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38" w:type="dxa"/>
            <w:noWrap/>
          </w:tcPr>
          <w:p w14:paraId="134D85C8" w14:textId="77777777" w:rsidR="000476D8" w:rsidRPr="00532DAE" w:rsidRDefault="000476D8">
            <w:pPr>
              <w:pStyle w:val="ARfintablebodyright"/>
              <w:spacing w:before="16" w:after="10" w:line="216" w:lineRule="auto"/>
              <w:ind w:right="0"/>
              <w:rPr>
                <w:sz w:val="15"/>
                <w:szCs w:val="15"/>
              </w:rPr>
            </w:pPr>
            <w:r w:rsidRPr="00532DAE">
              <w:rPr>
                <w:sz w:val="15"/>
                <w:szCs w:val="15"/>
              </w:rPr>
              <w:t>2.4</w:t>
            </w:r>
          </w:p>
        </w:tc>
        <w:tc>
          <w:tcPr>
            <w:tcW w:w="590" w:type="dxa"/>
            <w:noWrap/>
          </w:tcPr>
          <w:p w14:paraId="2011F8DD" w14:textId="77777777" w:rsidR="000476D8" w:rsidRPr="00532DAE" w:rsidRDefault="000476D8">
            <w:pPr>
              <w:pStyle w:val="ARfintablebodyright"/>
              <w:spacing w:before="16" w:after="10" w:line="216" w:lineRule="auto"/>
              <w:ind w:right="0"/>
              <w:rPr>
                <w:sz w:val="15"/>
                <w:szCs w:val="15"/>
              </w:rPr>
            </w:pPr>
            <w:r w:rsidRPr="00532DAE">
              <w:rPr>
                <w:sz w:val="15"/>
                <w:szCs w:val="15"/>
              </w:rPr>
              <w:t>–</w:t>
            </w:r>
          </w:p>
        </w:tc>
        <w:tc>
          <w:tcPr>
            <w:tcW w:w="744" w:type="dxa"/>
            <w:noWrap/>
          </w:tcPr>
          <w:p w14:paraId="6C84FA65" w14:textId="77777777" w:rsidR="000476D8" w:rsidRPr="00532DAE" w:rsidRDefault="000476D8">
            <w:pPr>
              <w:pStyle w:val="ARfintablebodyright"/>
              <w:spacing w:before="16" w:after="10" w:line="216" w:lineRule="auto"/>
              <w:ind w:right="0"/>
              <w:rPr>
                <w:sz w:val="15"/>
                <w:szCs w:val="15"/>
              </w:rPr>
            </w:pPr>
            <w:r w:rsidRPr="00532DAE">
              <w:rPr>
                <w:sz w:val="15"/>
                <w:szCs w:val="15"/>
              </w:rPr>
              <w:t>2.4</w:t>
            </w:r>
          </w:p>
        </w:tc>
      </w:tr>
      <w:tr w:rsidR="000476D8" w:rsidRPr="00532DAE" w14:paraId="74B3E7C2" w14:textId="77777777">
        <w:trPr>
          <w:trHeight w:val="170"/>
        </w:trPr>
        <w:tc>
          <w:tcPr>
            <w:tcW w:w="2303" w:type="dxa"/>
          </w:tcPr>
          <w:p w14:paraId="0351E1B6" w14:textId="77777777" w:rsidR="000476D8" w:rsidRPr="00532DAE" w:rsidRDefault="000476D8">
            <w:pPr>
              <w:pStyle w:val="ARfintablebodybold"/>
              <w:spacing w:before="16" w:after="10" w:line="216" w:lineRule="auto"/>
              <w:ind w:right="0"/>
              <w:rPr>
                <w:rFonts w:cs="Arial"/>
                <w:sz w:val="15"/>
                <w:szCs w:val="15"/>
              </w:rPr>
            </w:pPr>
            <w:r w:rsidRPr="00532DAE">
              <w:rPr>
                <w:sz w:val="15"/>
                <w:szCs w:val="15"/>
              </w:rPr>
              <w:t>Total other economic flows – other comprehensive income</w:t>
            </w:r>
          </w:p>
        </w:tc>
        <w:tc>
          <w:tcPr>
            <w:tcW w:w="938" w:type="dxa"/>
            <w:noWrap/>
          </w:tcPr>
          <w:p w14:paraId="774CB16B" w14:textId="77777777" w:rsidR="000476D8" w:rsidRPr="00532DAE" w:rsidRDefault="000476D8">
            <w:pPr>
              <w:pStyle w:val="ARfintablebodyrightbold"/>
              <w:spacing w:before="16" w:after="10" w:line="216" w:lineRule="auto"/>
              <w:ind w:right="0"/>
              <w:rPr>
                <w:sz w:val="15"/>
                <w:szCs w:val="15"/>
              </w:rPr>
            </w:pPr>
            <w:r w:rsidRPr="00532DAE">
              <w:rPr>
                <w:sz w:val="15"/>
                <w:szCs w:val="15"/>
              </w:rPr>
              <w:t>128</w:t>
            </w:r>
          </w:p>
        </w:tc>
        <w:tc>
          <w:tcPr>
            <w:tcW w:w="737" w:type="dxa"/>
            <w:noWrap/>
          </w:tcPr>
          <w:p w14:paraId="543F5FD1" w14:textId="77777777" w:rsidR="000476D8" w:rsidRPr="00532DAE" w:rsidRDefault="000476D8">
            <w:pPr>
              <w:pStyle w:val="ARfintablebodyrightbold"/>
              <w:spacing w:before="16" w:after="10" w:line="216" w:lineRule="auto"/>
              <w:ind w:right="0"/>
              <w:rPr>
                <w:sz w:val="15"/>
                <w:szCs w:val="15"/>
              </w:rPr>
            </w:pPr>
            <w:r w:rsidRPr="00532DAE">
              <w:rPr>
                <w:sz w:val="15"/>
                <w:szCs w:val="15"/>
              </w:rPr>
              <w:t>17</w:t>
            </w:r>
          </w:p>
        </w:tc>
        <w:tc>
          <w:tcPr>
            <w:tcW w:w="598" w:type="dxa"/>
            <w:noWrap/>
          </w:tcPr>
          <w:p w14:paraId="1E4BAEC4" w14:textId="77777777" w:rsidR="000476D8" w:rsidRPr="00532DAE" w:rsidRDefault="000476D8">
            <w:pPr>
              <w:pStyle w:val="ARfintablebodyrightbold"/>
              <w:spacing w:before="16" w:after="10" w:line="216" w:lineRule="auto"/>
              <w:ind w:right="0"/>
              <w:rPr>
                <w:sz w:val="15"/>
                <w:szCs w:val="15"/>
              </w:rPr>
            </w:pPr>
            <w:r w:rsidRPr="00532DAE">
              <w:rPr>
                <w:sz w:val="15"/>
                <w:szCs w:val="15"/>
              </w:rPr>
              <w:t>–</w:t>
            </w:r>
          </w:p>
        </w:tc>
        <w:tc>
          <w:tcPr>
            <w:tcW w:w="709" w:type="dxa"/>
            <w:noWrap/>
          </w:tcPr>
          <w:p w14:paraId="587C66E0" w14:textId="77777777" w:rsidR="000476D8" w:rsidRPr="00532DAE" w:rsidRDefault="000476D8">
            <w:pPr>
              <w:pStyle w:val="ARfintablebodyrightbold"/>
              <w:spacing w:before="16" w:after="10" w:line="216" w:lineRule="auto"/>
              <w:ind w:right="0"/>
              <w:rPr>
                <w:sz w:val="15"/>
                <w:szCs w:val="15"/>
              </w:rPr>
            </w:pPr>
            <w:r w:rsidRPr="00532DAE">
              <w:rPr>
                <w:sz w:val="15"/>
                <w:szCs w:val="15"/>
              </w:rPr>
              <w:t>–</w:t>
            </w:r>
          </w:p>
        </w:tc>
        <w:tc>
          <w:tcPr>
            <w:tcW w:w="757" w:type="dxa"/>
            <w:noWrap/>
          </w:tcPr>
          <w:p w14:paraId="378378C4" w14:textId="77777777" w:rsidR="000476D8" w:rsidRPr="00532DAE" w:rsidRDefault="000476D8">
            <w:pPr>
              <w:pStyle w:val="ARfintablebodyrightbold"/>
              <w:spacing w:before="16" w:after="10" w:line="216" w:lineRule="auto"/>
              <w:ind w:right="0"/>
              <w:rPr>
                <w:sz w:val="15"/>
                <w:szCs w:val="15"/>
              </w:rPr>
            </w:pPr>
            <w:r w:rsidRPr="00532DAE">
              <w:rPr>
                <w:sz w:val="15"/>
                <w:szCs w:val="15"/>
              </w:rPr>
              <w:t>–</w:t>
            </w:r>
          </w:p>
        </w:tc>
        <w:tc>
          <w:tcPr>
            <w:tcW w:w="639" w:type="dxa"/>
            <w:noWrap/>
          </w:tcPr>
          <w:p w14:paraId="49BCC56E" w14:textId="77777777" w:rsidR="000476D8" w:rsidRPr="00532DAE" w:rsidRDefault="000476D8">
            <w:pPr>
              <w:pStyle w:val="ARfintablebodyrightbold"/>
              <w:spacing w:before="16" w:after="10" w:line="216" w:lineRule="auto"/>
              <w:ind w:right="0"/>
              <w:rPr>
                <w:sz w:val="15"/>
                <w:szCs w:val="15"/>
              </w:rPr>
            </w:pPr>
            <w:r w:rsidRPr="00532DAE">
              <w:rPr>
                <w:sz w:val="15"/>
                <w:szCs w:val="15"/>
              </w:rPr>
              <w:t>–</w:t>
            </w:r>
          </w:p>
        </w:tc>
        <w:tc>
          <w:tcPr>
            <w:tcW w:w="708" w:type="dxa"/>
            <w:noWrap/>
          </w:tcPr>
          <w:p w14:paraId="69EED8B6" w14:textId="77777777" w:rsidR="000476D8" w:rsidRPr="00532DAE" w:rsidRDefault="000476D8">
            <w:pPr>
              <w:pStyle w:val="ARfintablebodyrightbold"/>
              <w:spacing w:before="16" w:after="10" w:line="216" w:lineRule="auto"/>
              <w:ind w:right="0"/>
              <w:rPr>
                <w:sz w:val="15"/>
                <w:szCs w:val="15"/>
              </w:rPr>
            </w:pPr>
            <w:r w:rsidRPr="00532DAE">
              <w:rPr>
                <w:sz w:val="15"/>
                <w:szCs w:val="15"/>
              </w:rPr>
              <w:t>–</w:t>
            </w:r>
          </w:p>
        </w:tc>
        <w:tc>
          <w:tcPr>
            <w:tcW w:w="708" w:type="dxa"/>
            <w:noWrap/>
          </w:tcPr>
          <w:p w14:paraId="0AFCB076" w14:textId="77777777" w:rsidR="000476D8" w:rsidRPr="00532DAE" w:rsidRDefault="000476D8">
            <w:pPr>
              <w:pStyle w:val="ARfintablebodyrightbold"/>
              <w:spacing w:before="16" w:after="10" w:line="216" w:lineRule="auto"/>
              <w:ind w:right="0"/>
              <w:rPr>
                <w:sz w:val="15"/>
                <w:szCs w:val="15"/>
              </w:rPr>
            </w:pPr>
            <w:r w:rsidRPr="00532DAE">
              <w:rPr>
                <w:sz w:val="15"/>
                <w:szCs w:val="15"/>
              </w:rPr>
              <w:t>–</w:t>
            </w:r>
          </w:p>
        </w:tc>
        <w:tc>
          <w:tcPr>
            <w:tcW w:w="749" w:type="dxa"/>
            <w:noWrap/>
          </w:tcPr>
          <w:p w14:paraId="1B0A5964" w14:textId="77777777" w:rsidR="000476D8" w:rsidRPr="00532DAE" w:rsidRDefault="000476D8">
            <w:pPr>
              <w:pStyle w:val="ARfintablebodyrightbold"/>
              <w:spacing w:before="16" w:after="10" w:line="216" w:lineRule="auto"/>
              <w:ind w:right="0"/>
              <w:rPr>
                <w:sz w:val="15"/>
                <w:szCs w:val="15"/>
              </w:rPr>
            </w:pPr>
            <w:r w:rsidRPr="00532DAE">
              <w:rPr>
                <w:sz w:val="15"/>
                <w:szCs w:val="15"/>
              </w:rPr>
              <w:t>–</w:t>
            </w:r>
          </w:p>
        </w:tc>
        <w:tc>
          <w:tcPr>
            <w:tcW w:w="738" w:type="dxa"/>
            <w:noWrap/>
          </w:tcPr>
          <w:p w14:paraId="7713FF7B" w14:textId="77777777" w:rsidR="000476D8" w:rsidRPr="00532DAE" w:rsidRDefault="000476D8">
            <w:pPr>
              <w:pStyle w:val="ARfintablebodyrightbold"/>
              <w:spacing w:before="16" w:after="10" w:line="216" w:lineRule="auto"/>
              <w:ind w:right="0"/>
              <w:rPr>
                <w:sz w:val="15"/>
                <w:szCs w:val="15"/>
              </w:rPr>
            </w:pPr>
            <w:r w:rsidRPr="00532DAE">
              <w:rPr>
                <w:sz w:val="15"/>
                <w:szCs w:val="15"/>
              </w:rPr>
              <w:t>–</w:t>
            </w:r>
          </w:p>
        </w:tc>
        <w:tc>
          <w:tcPr>
            <w:tcW w:w="738" w:type="dxa"/>
            <w:noWrap/>
          </w:tcPr>
          <w:p w14:paraId="553D0DB0" w14:textId="77777777" w:rsidR="000476D8" w:rsidRPr="00532DAE" w:rsidRDefault="000476D8">
            <w:pPr>
              <w:pStyle w:val="ARfintablebodyrightbold"/>
              <w:spacing w:before="16" w:after="10" w:line="216" w:lineRule="auto"/>
              <w:ind w:right="0"/>
              <w:rPr>
                <w:sz w:val="15"/>
                <w:szCs w:val="15"/>
              </w:rPr>
            </w:pPr>
            <w:r w:rsidRPr="00532DAE">
              <w:rPr>
                <w:sz w:val="15"/>
                <w:szCs w:val="15"/>
              </w:rPr>
              <w:t>–</w:t>
            </w:r>
          </w:p>
        </w:tc>
        <w:tc>
          <w:tcPr>
            <w:tcW w:w="738" w:type="dxa"/>
            <w:noWrap/>
          </w:tcPr>
          <w:p w14:paraId="22430A75" w14:textId="77777777" w:rsidR="000476D8" w:rsidRPr="00532DAE" w:rsidRDefault="000476D8">
            <w:pPr>
              <w:pStyle w:val="ARfintablebodyrightbold"/>
              <w:spacing w:before="16" w:after="10" w:line="216" w:lineRule="auto"/>
              <w:ind w:right="0"/>
              <w:rPr>
                <w:sz w:val="15"/>
                <w:szCs w:val="15"/>
              </w:rPr>
            </w:pPr>
            <w:r w:rsidRPr="00532DAE">
              <w:rPr>
                <w:sz w:val="15"/>
                <w:szCs w:val="15"/>
              </w:rPr>
              <w:t>–</w:t>
            </w:r>
          </w:p>
        </w:tc>
        <w:tc>
          <w:tcPr>
            <w:tcW w:w="590" w:type="dxa"/>
            <w:noWrap/>
          </w:tcPr>
          <w:p w14:paraId="00F4E51A" w14:textId="77777777" w:rsidR="000476D8" w:rsidRPr="00532DAE" w:rsidRDefault="000476D8">
            <w:pPr>
              <w:pStyle w:val="ARfintablebodyrightbold"/>
              <w:spacing w:before="16" w:after="10" w:line="216" w:lineRule="auto"/>
              <w:ind w:right="0"/>
              <w:rPr>
                <w:sz w:val="15"/>
                <w:szCs w:val="15"/>
              </w:rPr>
            </w:pPr>
            <w:r w:rsidRPr="00532DAE">
              <w:rPr>
                <w:sz w:val="15"/>
                <w:szCs w:val="15"/>
              </w:rPr>
              <w:t>–</w:t>
            </w:r>
          </w:p>
        </w:tc>
        <w:tc>
          <w:tcPr>
            <w:tcW w:w="737" w:type="dxa"/>
            <w:noWrap/>
          </w:tcPr>
          <w:p w14:paraId="4E05CB92" w14:textId="77777777" w:rsidR="000476D8" w:rsidRPr="00532DAE" w:rsidRDefault="000476D8">
            <w:pPr>
              <w:pStyle w:val="ARfintablebodyrightbold"/>
              <w:spacing w:before="16" w:after="10" w:line="216" w:lineRule="auto"/>
              <w:ind w:right="0"/>
              <w:rPr>
                <w:sz w:val="15"/>
                <w:szCs w:val="15"/>
              </w:rPr>
            </w:pPr>
            <w:r w:rsidRPr="00532DAE">
              <w:rPr>
                <w:sz w:val="15"/>
                <w:szCs w:val="15"/>
              </w:rPr>
              <w:t>–</w:t>
            </w:r>
          </w:p>
        </w:tc>
        <w:tc>
          <w:tcPr>
            <w:tcW w:w="738" w:type="dxa"/>
            <w:noWrap/>
          </w:tcPr>
          <w:p w14:paraId="4F5F7190" w14:textId="77777777" w:rsidR="000476D8" w:rsidRPr="00532DAE" w:rsidRDefault="000476D8">
            <w:pPr>
              <w:pStyle w:val="ARfintablebodyrightbold"/>
              <w:spacing w:before="16" w:after="10" w:line="216" w:lineRule="auto"/>
              <w:ind w:right="0"/>
              <w:rPr>
                <w:sz w:val="15"/>
                <w:szCs w:val="15"/>
              </w:rPr>
            </w:pPr>
            <w:r w:rsidRPr="00532DAE">
              <w:rPr>
                <w:sz w:val="15"/>
                <w:szCs w:val="15"/>
              </w:rPr>
              <w:t>2,914.4</w:t>
            </w:r>
          </w:p>
        </w:tc>
        <w:tc>
          <w:tcPr>
            <w:tcW w:w="590" w:type="dxa"/>
            <w:noWrap/>
          </w:tcPr>
          <w:p w14:paraId="1B94783B" w14:textId="77777777" w:rsidR="000476D8" w:rsidRPr="00532DAE" w:rsidRDefault="000476D8">
            <w:pPr>
              <w:pStyle w:val="ARfintablebodyrightbold"/>
              <w:spacing w:before="16" w:after="10" w:line="216" w:lineRule="auto"/>
              <w:ind w:right="0"/>
              <w:rPr>
                <w:sz w:val="15"/>
                <w:szCs w:val="15"/>
              </w:rPr>
            </w:pPr>
            <w:r w:rsidRPr="00532DAE">
              <w:rPr>
                <w:sz w:val="15"/>
                <w:szCs w:val="15"/>
              </w:rPr>
              <w:t>–</w:t>
            </w:r>
          </w:p>
        </w:tc>
        <w:tc>
          <w:tcPr>
            <w:tcW w:w="744" w:type="dxa"/>
            <w:noWrap/>
          </w:tcPr>
          <w:p w14:paraId="29D53DE3" w14:textId="77777777" w:rsidR="000476D8" w:rsidRPr="00532DAE" w:rsidRDefault="000476D8">
            <w:pPr>
              <w:pStyle w:val="ARfintablebodyrightbold"/>
              <w:spacing w:before="16" w:after="10" w:line="216" w:lineRule="auto"/>
              <w:ind w:right="0"/>
              <w:rPr>
                <w:sz w:val="15"/>
                <w:szCs w:val="15"/>
              </w:rPr>
            </w:pPr>
            <w:r w:rsidRPr="00532DAE">
              <w:rPr>
                <w:sz w:val="15"/>
                <w:szCs w:val="15"/>
              </w:rPr>
              <w:t>3,059.1</w:t>
            </w:r>
          </w:p>
        </w:tc>
      </w:tr>
      <w:tr w:rsidR="000476D8" w:rsidRPr="00532DAE" w14:paraId="2AE2EE9A" w14:textId="77777777">
        <w:trPr>
          <w:trHeight w:val="170"/>
        </w:trPr>
        <w:tc>
          <w:tcPr>
            <w:tcW w:w="2303" w:type="dxa"/>
            <w:hideMark/>
          </w:tcPr>
          <w:p w14:paraId="34CEE374" w14:textId="77777777" w:rsidR="000476D8" w:rsidRPr="00532DAE" w:rsidRDefault="000476D8">
            <w:pPr>
              <w:pStyle w:val="ARfintablebodybold"/>
              <w:spacing w:before="16" w:after="10" w:line="216" w:lineRule="auto"/>
              <w:ind w:right="0"/>
              <w:rPr>
                <w:rFonts w:cs="Arial"/>
                <w:sz w:val="15"/>
                <w:szCs w:val="15"/>
              </w:rPr>
            </w:pPr>
            <w:r w:rsidRPr="00532DAE">
              <w:rPr>
                <w:sz w:val="15"/>
                <w:szCs w:val="15"/>
              </w:rPr>
              <w:t>Comprehensive result</w:t>
            </w:r>
          </w:p>
        </w:tc>
        <w:tc>
          <w:tcPr>
            <w:tcW w:w="938" w:type="dxa"/>
            <w:noWrap/>
            <w:hideMark/>
          </w:tcPr>
          <w:p w14:paraId="7FF8BB38" w14:textId="77777777" w:rsidR="000476D8" w:rsidRPr="00532DAE" w:rsidRDefault="000476D8">
            <w:pPr>
              <w:pStyle w:val="ARfintablebodyrightbold"/>
              <w:spacing w:before="16" w:after="10" w:line="216" w:lineRule="auto"/>
              <w:ind w:right="0"/>
              <w:rPr>
                <w:sz w:val="15"/>
                <w:szCs w:val="15"/>
              </w:rPr>
            </w:pPr>
            <w:r w:rsidRPr="00532DAE">
              <w:rPr>
                <w:sz w:val="15"/>
                <w:szCs w:val="15"/>
              </w:rPr>
              <w:t>172.7</w:t>
            </w:r>
          </w:p>
        </w:tc>
        <w:tc>
          <w:tcPr>
            <w:tcW w:w="737" w:type="dxa"/>
            <w:noWrap/>
            <w:hideMark/>
          </w:tcPr>
          <w:p w14:paraId="04334AA2" w14:textId="77777777" w:rsidR="000476D8" w:rsidRPr="00532DAE" w:rsidRDefault="000476D8">
            <w:pPr>
              <w:pStyle w:val="ARfintablebodyrightbold"/>
              <w:spacing w:before="16" w:after="10" w:line="216" w:lineRule="auto"/>
              <w:ind w:right="0"/>
              <w:rPr>
                <w:sz w:val="15"/>
                <w:szCs w:val="15"/>
              </w:rPr>
            </w:pPr>
            <w:r w:rsidRPr="00532DAE">
              <w:rPr>
                <w:sz w:val="15"/>
                <w:szCs w:val="15"/>
              </w:rPr>
              <w:t>7.6</w:t>
            </w:r>
          </w:p>
        </w:tc>
        <w:tc>
          <w:tcPr>
            <w:tcW w:w="598" w:type="dxa"/>
            <w:noWrap/>
            <w:hideMark/>
          </w:tcPr>
          <w:p w14:paraId="3EC2E2EC" w14:textId="77777777" w:rsidR="000476D8" w:rsidRPr="00532DAE" w:rsidRDefault="000476D8">
            <w:pPr>
              <w:pStyle w:val="ARfintablebodyrightbold"/>
              <w:spacing w:before="16" w:after="10" w:line="216" w:lineRule="auto"/>
              <w:ind w:right="0"/>
              <w:rPr>
                <w:sz w:val="15"/>
                <w:szCs w:val="15"/>
              </w:rPr>
            </w:pPr>
            <w:r w:rsidRPr="00532DAE">
              <w:rPr>
                <w:sz w:val="15"/>
                <w:szCs w:val="15"/>
              </w:rPr>
              <w:t>13.4</w:t>
            </w:r>
          </w:p>
        </w:tc>
        <w:tc>
          <w:tcPr>
            <w:tcW w:w="709" w:type="dxa"/>
            <w:noWrap/>
            <w:hideMark/>
          </w:tcPr>
          <w:p w14:paraId="558848CE" w14:textId="77777777" w:rsidR="000476D8" w:rsidRPr="00532DAE" w:rsidRDefault="000476D8">
            <w:pPr>
              <w:pStyle w:val="ARfintablebodyrightbold"/>
              <w:spacing w:before="16" w:after="10" w:line="216" w:lineRule="auto"/>
              <w:ind w:right="0"/>
              <w:rPr>
                <w:sz w:val="15"/>
                <w:szCs w:val="15"/>
              </w:rPr>
            </w:pPr>
            <w:r w:rsidRPr="00532DAE">
              <w:rPr>
                <w:sz w:val="15"/>
                <w:szCs w:val="15"/>
              </w:rPr>
              <w:t>–</w:t>
            </w:r>
          </w:p>
        </w:tc>
        <w:tc>
          <w:tcPr>
            <w:tcW w:w="757" w:type="dxa"/>
            <w:noWrap/>
            <w:hideMark/>
          </w:tcPr>
          <w:p w14:paraId="685DF534" w14:textId="77777777" w:rsidR="000476D8" w:rsidRPr="00532DAE" w:rsidRDefault="000476D8">
            <w:pPr>
              <w:pStyle w:val="ARfintablebodyrightbold"/>
              <w:spacing w:before="16" w:after="10" w:line="216" w:lineRule="auto"/>
              <w:ind w:right="0"/>
              <w:rPr>
                <w:sz w:val="15"/>
                <w:szCs w:val="15"/>
              </w:rPr>
            </w:pPr>
            <w:r w:rsidRPr="00532DAE">
              <w:rPr>
                <w:sz w:val="15"/>
                <w:szCs w:val="15"/>
              </w:rPr>
              <w:t>(6.3)</w:t>
            </w:r>
          </w:p>
        </w:tc>
        <w:tc>
          <w:tcPr>
            <w:tcW w:w="639" w:type="dxa"/>
            <w:noWrap/>
            <w:hideMark/>
          </w:tcPr>
          <w:p w14:paraId="7794BB15" w14:textId="77777777" w:rsidR="000476D8" w:rsidRPr="00532DAE" w:rsidRDefault="000476D8">
            <w:pPr>
              <w:pStyle w:val="ARfintablebodyrightbold"/>
              <w:spacing w:before="16" w:after="10" w:line="216" w:lineRule="auto"/>
              <w:ind w:right="0"/>
              <w:rPr>
                <w:sz w:val="15"/>
                <w:szCs w:val="15"/>
              </w:rPr>
            </w:pPr>
            <w:r w:rsidRPr="00532DAE">
              <w:rPr>
                <w:sz w:val="15"/>
                <w:szCs w:val="15"/>
              </w:rPr>
              <w:t>0.8</w:t>
            </w:r>
          </w:p>
        </w:tc>
        <w:tc>
          <w:tcPr>
            <w:tcW w:w="708" w:type="dxa"/>
            <w:noWrap/>
            <w:hideMark/>
          </w:tcPr>
          <w:p w14:paraId="1FDA03C0" w14:textId="77777777" w:rsidR="000476D8" w:rsidRPr="00532DAE" w:rsidRDefault="000476D8">
            <w:pPr>
              <w:pStyle w:val="ARfintablebodyrightbold"/>
              <w:spacing w:before="16" w:after="10" w:line="216" w:lineRule="auto"/>
              <w:ind w:right="0"/>
              <w:rPr>
                <w:sz w:val="15"/>
                <w:szCs w:val="15"/>
              </w:rPr>
            </w:pPr>
            <w:r w:rsidRPr="00532DAE">
              <w:rPr>
                <w:sz w:val="15"/>
                <w:szCs w:val="15"/>
              </w:rPr>
              <w:t>0.9</w:t>
            </w:r>
          </w:p>
        </w:tc>
        <w:tc>
          <w:tcPr>
            <w:tcW w:w="708" w:type="dxa"/>
            <w:noWrap/>
            <w:hideMark/>
          </w:tcPr>
          <w:p w14:paraId="09CE9E9E" w14:textId="77777777" w:rsidR="000476D8" w:rsidRPr="00532DAE" w:rsidRDefault="000476D8">
            <w:pPr>
              <w:pStyle w:val="ARfintablebodyrightbold"/>
              <w:spacing w:before="16" w:after="10" w:line="216" w:lineRule="auto"/>
              <w:ind w:right="0"/>
              <w:rPr>
                <w:sz w:val="15"/>
                <w:szCs w:val="15"/>
              </w:rPr>
            </w:pPr>
            <w:r w:rsidRPr="00532DAE">
              <w:rPr>
                <w:sz w:val="15"/>
                <w:szCs w:val="15"/>
              </w:rPr>
              <w:t>0.4</w:t>
            </w:r>
          </w:p>
        </w:tc>
        <w:tc>
          <w:tcPr>
            <w:tcW w:w="749" w:type="dxa"/>
            <w:noWrap/>
            <w:hideMark/>
          </w:tcPr>
          <w:p w14:paraId="56A7B9E9" w14:textId="77777777" w:rsidR="000476D8" w:rsidRPr="00532DAE" w:rsidRDefault="000476D8">
            <w:pPr>
              <w:pStyle w:val="ARfintablebodyrightbold"/>
              <w:spacing w:before="16" w:after="10" w:line="216" w:lineRule="auto"/>
              <w:ind w:right="0"/>
              <w:rPr>
                <w:sz w:val="15"/>
                <w:szCs w:val="15"/>
              </w:rPr>
            </w:pPr>
            <w:r w:rsidRPr="00532DAE">
              <w:rPr>
                <w:sz w:val="15"/>
                <w:szCs w:val="15"/>
              </w:rPr>
              <w:t>(0.1)</w:t>
            </w:r>
          </w:p>
        </w:tc>
        <w:tc>
          <w:tcPr>
            <w:tcW w:w="738" w:type="dxa"/>
            <w:noWrap/>
            <w:hideMark/>
          </w:tcPr>
          <w:p w14:paraId="7B94076B" w14:textId="77777777" w:rsidR="000476D8" w:rsidRPr="00532DAE" w:rsidRDefault="000476D8">
            <w:pPr>
              <w:pStyle w:val="ARfintablebodyrightbold"/>
              <w:spacing w:before="16" w:after="10" w:line="216" w:lineRule="auto"/>
              <w:ind w:right="0"/>
              <w:rPr>
                <w:sz w:val="15"/>
                <w:szCs w:val="15"/>
              </w:rPr>
            </w:pPr>
            <w:r w:rsidRPr="00532DAE">
              <w:rPr>
                <w:sz w:val="15"/>
                <w:szCs w:val="15"/>
              </w:rPr>
              <w:t>(0.5)</w:t>
            </w:r>
          </w:p>
        </w:tc>
        <w:tc>
          <w:tcPr>
            <w:tcW w:w="738" w:type="dxa"/>
            <w:noWrap/>
            <w:hideMark/>
          </w:tcPr>
          <w:p w14:paraId="78ED83A9" w14:textId="77777777" w:rsidR="000476D8" w:rsidRPr="00532DAE" w:rsidRDefault="000476D8">
            <w:pPr>
              <w:pStyle w:val="ARfintablebodyrightbold"/>
              <w:spacing w:before="16" w:after="10" w:line="216" w:lineRule="auto"/>
              <w:ind w:right="0"/>
              <w:rPr>
                <w:sz w:val="15"/>
                <w:szCs w:val="15"/>
              </w:rPr>
            </w:pPr>
            <w:r w:rsidRPr="00532DAE">
              <w:rPr>
                <w:sz w:val="15"/>
                <w:szCs w:val="15"/>
              </w:rPr>
              <w:t>0.2</w:t>
            </w:r>
          </w:p>
        </w:tc>
        <w:tc>
          <w:tcPr>
            <w:tcW w:w="738" w:type="dxa"/>
            <w:noWrap/>
            <w:hideMark/>
          </w:tcPr>
          <w:p w14:paraId="4AE0EAE5" w14:textId="77777777" w:rsidR="000476D8" w:rsidRPr="00532DAE" w:rsidRDefault="000476D8">
            <w:pPr>
              <w:pStyle w:val="ARfintablebodyrightbold"/>
              <w:spacing w:before="16" w:after="10" w:line="216" w:lineRule="auto"/>
              <w:ind w:right="0"/>
              <w:rPr>
                <w:sz w:val="15"/>
                <w:szCs w:val="15"/>
              </w:rPr>
            </w:pPr>
            <w:r w:rsidRPr="00532DAE">
              <w:rPr>
                <w:sz w:val="15"/>
                <w:szCs w:val="15"/>
              </w:rPr>
              <w:t>0.1</w:t>
            </w:r>
          </w:p>
        </w:tc>
        <w:tc>
          <w:tcPr>
            <w:tcW w:w="590" w:type="dxa"/>
            <w:noWrap/>
            <w:hideMark/>
          </w:tcPr>
          <w:p w14:paraId="31A040D0" w14:textId="77777777" w:rsidR="000476D8" w:rsidRPr="00532DAE" w:rsidRDefault="000476D8">
            <w:pPr>
              <w:pStyle w:val="ARfintablebodyrightbold"/>
              <w:spacing w:before="16" w:after="10" w:line="216" w:lineRule="auto"/>
              <w:ind w:right="0"/>
              <w:rPr>
                <w:sz w:val="15"/>
                <w:szCs w:val="15"/>
              </w:rPr>
            </w:pPr>
            <w:r w:rsidRPr="00532DAE">
              <w:rPr>
                <w:sz w:val="15"/>
                <w:szCs w:val="15"/>
              </w:rPr>
              <w:t>0.0</w:t>
            </w:r>
          </w:p>
        </w:tc>
        <w:tc>
          <w:tcPr>
            <w:tcW w:w="737" w:type="dxa"/>
            <w:noWrap/>
            <w:hideMark/>
          </w:tcPr>
          <w:p w14:paraId="6BE33B6F" w14:textId="77777777" w:rsidR="000476D8" w:rsidRPr="00532DAE" w:rsidRDefault="000476D8">
            <w:pPr>
              <w:pStyle w:val="ARfintablebodyrightbold"/>
              <w:spacing w:before="16" w:after="10" w:line="216" w:lineRule="auto"/>
              <w:ind w:right="0"/>
              <w:rPr>
                <w:sz w:val="15"/>
                <w:szCs w:val="15"/>
              </w:rPr>
            </w:pPr>
            <w:r w:rsidRPr="00532DAE">
              <w:rPr>
                <w:sz w:val="15"/>
                <w:szCs w:val="15"/>
              </w:rPr>
              <w:t>1.8</w:t>
            </w:r>
          </w:p>
        </w:tc>
        <w:tc>
          <w:tcPr>
            <w:tcW w:w="738" w:type="dxa"/>
            <w:noWrap/>
            <w:hideMark/>
          </w:tcPr>
          <w:p w14:paraId="076C034B" w14:textId="77777777" w:rsidR="000476D8" w:rsidRPr="00532DAE" w:rsidRDefault="000476D8">
            <w:pPr>
              <w:pStyle w:val="ARfintablebodyrightbold"/>
              <w:spacing w:before="16" w:after="10" w:line="216" w:lineRule="auto"/>
              <w:ind w:right="0"/>
              <w:rPr>
                <w:sz w:val="15"/>
                <w:szCs w:val="15"/>
              </w:rPr>
            </w:pPr>
            <w:r w:rsidRPr="00532DAE">
              <w:rPr>
                <w:sz w:val="15"/>
                <w:szCs w:val="15"/>
              </w:rPr>
              <w:t>3,204.0</w:t>
            </w:r>
          </w:p>
        </w:tc>
        <w:tc>
          <w:tcPr>
            <w:tcW w:w="590" w:type="dxa"/>
            <w:noWrap/>
            <w:hideMark/>
          </w:tcPr>
          <w:p w14:paraId="55C7125C" w14:textId="77777777" w:rsidR="000476D8" w:rsidRPr="00532DAE" w:rsidRDefault="000476D8">
            <w:pPr>
              <w:pStyle w:val="ARfintablebodyrightbold"/>
              <w:spacing w:before="16" w:after="10" w:line="216" w:lineRule="auto"/>
              <w:ind w:right="0"/>
              <w:rPr>
                <w:sz w:val="15"/>
                <w:szCs w:val="15"/>
              </w:rPr>
            </w:pPr>
            <w:r w:rsidRPr="00532DAE">
              <w:rPr>
                <w:sz w:val="15"/>
                <w:szCs w:val="15"/>
              </w:rPr>
              <w:t>–</w:t>
            </w:r>
          </w:p>
        </w:tc>
        <w:tc>
          <w:tcPr>
            <w:tcW w:w="744" w:type="dxa"/>
            <w:noWrap/>
            <w:hideMark/>
          </w:tcPr>
          <w:p w14:paraId="51184384" w14:textId="77777777" w:rsidR="000476D8" w:rsidRPr="00532DAE" w:rsidRDefault="000476D8">
            <w:pPr>
              <w:pStyle w:val="ARfintablebodyrightbold"/>
              <w:spacing w:before="16" w:after="10" w:line="216" w:lineRule="auto"/>
              <w:ind w:right="0"/>
              <w:rPr>
                <w:sz w:val="15"/>
                <w:szCs w:val="15"/>
              </w:rPr>
            </w:pPr>
            <w:r w:rsidRPr="00532DAE">
              <w:rPr>
                <w:sz w:val="15"/>
                <w:szCs w:val="15"/>
              </w:rPr>
              <w:t>3,395.0</w:t>
            </w:r>
          </w:p>
        </w:tc>
      </w:tr>
    </w:tbl>
    <w:p w14:paraId="5EE86701" w14:textId="77777777" w:rsidR="000476D8" w:rsidRPr="00532DAE" w:rsidRDefault="000476D8">
      <w:pPr>
        <w:pStyle w:val="ARfintablefootnote"/>
        <w:rPr>
          <w:sz w:val="15"/>
          <w:szCs w:val="15"/>
          <w:lang w:eastAsia="en-AU"/>
        </w:rPr>
      </w:pPr>
      <w:r w:rsidRPr="00532DAE">
        <w:rPr>
          <w:sz w:val="15"/>
          <w:szCs w:val="15"/>
          <w:lang w:eastAsia="en-AU"/>
        </w:rPr>
        <w:t>Notes:</w:t>
      </w:r>
    </w:p>
    <w:p w14:paraId="14C48222" w14:textId="77777777" w:rsidR="000476D8" w:rsidRPr="00532DAE" w:rsidRDefault="000476D8">
      <w:pPr>
        <w:pStyle w:val="ARfintablefootnoteindent"/>
        <w:rPr>
          <w:sz w:val="15"/>
          <w:szCs w:val="15"/>
        </w:rPr>
      </w:pPr>
      <w:r w:rsidRPr="00532DAE">
        <w:rPr>
          <w:sz w:val="15"/>
          <w:szCs w:val="15"/>
        </w:rPr>
        <w:t>(</w:t>
      </w:r>
      <w:proofErr w:type="spellStart"/>
      <w:r w:rsidRPr="00532DAE">
        <w:rPr>
          <w:sz w:val="15"/>
          <w:szCs w:val="15"/>
        </w:rPr>
        <w:t>i</w:t>
      </w:r>
      <w:proofErr w:type="spellEnd"/>
      <w:r w:rsidRPr="00532DAE">
        <w:rPr>
          <w:sz w:val="15"/>
          <w:szCs w:val="15"/>
        </w:rPr>
        <w:t>)</w:t>
      </w:r>
      <w:r w:rsidRPr="00532DAE">
        <w:rPr>
          <w:sz w:val="15"/>
          <w:szCs w:val="15"/>
        </w:rPr>
        <w:tab/>
        <w:t>Refer to Note 4.1.1 for output definitions.</w:t>
      </w:r>
    </w:p>
    <w:p w14:paraId="51C113FD" w14:textId="77777777" w:rsidR="000476D8" w:rsidRPr="00532DAE" w:rsidRDefault="000476D8">
      <w:pPr>
        <w:pStyle w:val="ARfintablefootnoteindent"/>
        <w:rPr>
          <w:sz w:val="15"/>
          <w:szCs w:val="15"/>
        </w:rPr>
      </w:pPr>
      <w:r w:rsidRPr="00532DAE">
        <w:rPr>
          <w:sz w:val="15"/>
          <w:szCs w:val="15"/>
        </w:rPr>
        <w:t>(ii)</w:t>
      </w:r>
      <w:r w:rsidRPr="00532DAE">
        <w:rPr>
          <w:sz w:val="15"/>
          <w:szCs w:val="15"/>
        </w:rPr>
        <w:tab/>
        <w:t xml:space="preserve">Due to the reclassification for reporting purposes, the State contribution to the National Disability Insurance Scheme (NDIS) has been reclassified from output appropriation to payments made on behalf of the State appropriation </w:t>
      </w:r>
      <w:proofErr w:type="gramStart"/>
      <w:r w:rsidRPr="00532DAE">
        <w:rPr>
          <w:sz w:val="15"/>
          <w:szCs w:val="15"/>
        </w:rPr>
        <w:t>as a result of</w:t>
      </w:r>
      <w:proofErr w:type="gramEnd"/>
      <w:r w:rsidRPr="00532DAE">
        <w:rPr>
          <w:sz w:val="15"/>
          <w:szCs w:val="15"/>
        </w:rPr>
        <w:t xml:space="preserve"> changes in the related financial administration arrangements effective from 1 July 2022.</w:t>
      </w:r>
    </w:p>
    <w:p w14:paraId="7728AF3E" w14:textId="77777777" w:rsidR="000476D8" w:rsidRPr="00532DAE" w:rsidRDefault="000476D8">
      <w:pPr>
        <w:pStyle w:val="Heading5"/>
        <w:spacing w:before="0" w:after="0"/>
      </w:pPr>
      <w:bookmarkStart w:id="309" w:name="_Toc85121417"/>
      <w:bookmarkEnd w:id="307"/>
      <w:bookmarkEnd w:id="308"/>
      <w:r w:rsidRPr="00532DAE">
        <w:rPr>
          <w:lang w:eastAsia="en-AU"/>
        </w:rPr>
        <w:lastRenderedPageBreak/>
        <w:t>4.1.3 Departmental outputs – Controlled assets and liabilities for the year ended 30 June 2023</w:t>
      </w:r>
    </w:p>
    <w:tbl>
      <w:tblPr>
        <w:tblStyle w:val="TableGrid"/>
        <w:tblW w:w="14459" w:type="dxa"/>
        <w:tblLayout w:type="fixed"/>
        <w:tblCellMar>
          <w:right w:w="0" w:type="dxa"/>
        </w:tblCellMar>
        <w:tblLook w:val="06A0" w:firstRow="1" w:lastRow="0" w:firstColumn="1" w:lastColumn="0" w:noHBand="1" w:noVBand="1"/>
      </w:tblPr>
      <w:tblGrid>
        <w:gridCol w:w="2303"/>
        <w:gridCol w:w="938"/>
        <w:gridCol w:w="737"/>
        <w:gridCol w:w="598"/>
        <w:gridCol w:w="709"/>
        <w:gridCol w:w="757"/>
        <w:gridCol w:w="639"/>
        <w:gridCol w:w="708"/>
        <w:gridCol w:w="708"/>
        <w:gridCol w:w="749"/>
        <w:gridCol w:w="738"/>
        <w:gridCol w:w="738"/>
        <w:gridCol w:w="738"/>
        <w:gridCol w:w="590"/>
        <w:gridCol w:w="737"/>
        <w:gridCol w:w="738"/>
        <w:gridCol w:w="590"/>
        <w:gridCol w:w="744"/>
      </w:tblGrid>
      <w:tr w:rsidR="000476D8" w:rsidRPr="00532DAE" w14:paraId="22D4B0E9" w14:textId="77777777">
        <w:trPr>
          <w:cnfStyle w:val="100000000000" w:firstRow="1" w:lastRow="0" w:firstColumn="0" w:lastColumn="0" w:oddVBand="0" w:evenVBand="0" w:oddHBand="0" w:evenHBand="0" w:firstRowFirstColumn="0" w:firstRowLastColumn="0" w:lastRowFirstColumn="0" w:lastRowLastColumn="0"/>
          <w:trHeight w:val="170"/>
          <w:tblHeader/>
        </w:trPr>
        <w:tc>
          <w:tcPr>
            <w:tcW w:w="2303" w:type="dxa"/>
            <w:tcBorders>
              <w:bottom w:val="single" w:sz="4" w:space="0" w:color="auto"/>
            </w:tcBorders>
            <w:hideMark/>
          </w:tcPr>
          <w:p w14:paraId="6ED7D1A9" w14:textId="77777777" w:rsidR="000476D8" w:rsidRPr="00532DAE" w:rsidRDefault="000476D8">
            <w:pPr>
              <w:pStyle w:val="ARfintablecolhead"/>
              <w:spacing w:after="20" w:line="264" w:lineRule="auto"/>
              <w:ind w:right="0"/>
              <w:rPr>
                <w:rFonts w:cs="Arial"/>
                <w:sz w:val="15"/>
                <w:szCs w:val="15"/>
              </w:rPr>
            </w:pPr>
            <w:r w:rsidRPr="00532DAE">
              <w:rPr>
                <w:rFonts w:cs="Arial"/>
                <w:sz w:val="15"/>
                <w:szCs w:val="15"/>
              </w:rPr>
              <w:t xml:space="preserve">Output </w:t>
            </w:r>
            <w:r w:rsidRPr="00532DAE">
              <w:rPr>
                <w:rStyle w:val="Superscript"/>
                <w:rFonts w:cs="Arial"/>
                <w:sz w:val="15"/>
                <w:szCs w:val="15"/>
              </w:rPr>
              <w:t>(</w:t>
            </w:r>
            <w:proofErr w:type="spellStart"/>
            <w:r w:rsidRPr="00532DAE">
              <w:rPr>
                <w:rStyle w:val="Superscript"/>
                <w:rFonts w:cs="Arial"/>
                <w:sz w:val="15"/>
                <w:szCs w:val="15"/>
              </w:rPr>
              <w:t>i</w:t>
            </w:r>
            <w:proofErr w:type="spellEnd"/>
            <w:r w:rsidRPr="00532DAE">
              <w:rPr>
                <w:rStyle w:val="Superscript"/>
                <w:rFonts w:cs="Arial"/>
                <w:sz w:val="15"/>
                <w:szCs w:val="15"/>
              </w:rPr>
              <w:t>)</w:t>
            </w:r>
            <w:r w:rsidRPr="00532DAE">
              <w:rPr>
                <w:sz w:val="15"/>
                <w:szCs w:val="15"/>
              </w:rPr>
              <w:br/>
            </w:r>
            <w:r w:rsidRPr="00532DAE">
              <w:rPr>
                <w:rFonts w:cs="Arial"/>
                <w:sz w:val="15"/>
                <w:szCs w:val="15"/>
              </w:rPr>
              <w:t>2023</w:t>
            </w:r>
          </w:p>
        </w:tc>
        <w:tc>
          <w:tcPr>
            <w:tcW w:w="938" w:type="dxa"/>
            <w:tcBorders>
              <w:bottom w:val="single" w:sz="4" w:space="0" w:color="auto"/>
            </w:tcBorders>
            <w:hideMark/>
          </w:tcPr>
          <w:p w14:paraId="68932F36"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1</w:t>
            </w:r>
          </w:p>
          <w:p w14:paraId="71871D54"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c>
          <w:tcPr>
            <w:tcW w:w="737" w:type="dxa"/>
            <w:tcBorders>
              <w:bottom w:val="single" w:sz="4" w:space="0" w:color="auto"/>
            </w:tcBorders>
            <w:hideMark/>
          </w:tcPr>
          <w:p w14:paraId="677D233D"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2</w:t>
            </w:r>
          </w:p>
          <w:p w14:paraId="46BDC196"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c>
          <w:tcPr>
            <w:tcW w:w="598" w:type="dxa"/>
            <w:tcBorders>
              <w:bottom w:val="single" w:sz="4" w:space="0" w:color="auto"/>
            </w:tcBorders>
            <w:hideMark/>
          </w:tcPr>
          <w:p w14:paraId="78B87CF1"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3</w:t>
            </w:r>
          </w:p>
          <w:p w14:paraId="589E2781"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c>
          <w:tcPr>
            <w:tcW w:w="709" w:type="dxa"/>
            <w:tcBorders>
              <w:bottom w:val="single" w:sz="4" w:space="0" w:color="auto"/>
            </w:tcBorders>
            <w:hideMark/>
          </w:tcPr>
          <w:p w14:paraId="465E66BD"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4</w:t>
            </w:r>
          </w:p>
          <w:p w14:paraId="2E984990"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c>
          <w:tcPr>
            <w:tcW w:w="757" w:type="dxa"/>
            <w:tcBorders>
              <w:bottom w:val="single" w:sz="4" w:space="0" w:color="auto"/>
            </w:tcBorders>
            <w:hideMark/>
          </w:tcPr>
          <w:p w14:paraId="234AD82E"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5</w:t>
            </w:r>
          </w:p>
          <w:p w14:paraId="09541F67"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c>
          <w:tcPr>
            <w:tcW w:w="639" w:type="dxa"/>
            <w:tcBorders>
              <w:bottom w:val="single" w:sz="4" w:space="0" w:color="auto"/>
            </w:tcBorders>
            <w:hideMark/>
          </w:tcPr>
          <w:p w14:paraId="7B4558DA"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6</w:t>
            </w:r>
          </w:p>
          <w:p w14:paraId="2E6EAA5E"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c>
          <w:tcPr>
            <w:tcW w:w="708" w:type="dxa"/>
            <w:tcBorders>
              <w:bottom w:val="single" w:sz="4" w:space="0" w:color="auto"/>
            </w:tcBorders>
            <w:hideMark/>
          </w:tcPr>
          <w:p w14:paraId="668AA5B2"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7</w:t>
            </w:r>
          </w:p>
          <w:p w14:paraId="70039DCA"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c>
          <w:tcPr>
            <w:tcW w:w="708" w:type="dxa"/>
            <w:tcBorders>
              <w:bottom w:val="single" w:sz="4" w:space="0" w:color="auto"/>
            </w:tcBorders>
            <w:hideMark/>
          </w:tcPr>
          <w:p w14:paraId="55C93F73"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8</w:t>
            </w:r>
          </w:p>
          <w:p w14:paraId="2493FC5D"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c>
          <w:tcPr>
            <w:tcW w:w="749" w:type="dxa"/>
            <w:tcBorders>
              <w:bottom w:val="single" w:sz="4" w:space="0" w:color="auto"/>
            </w:tcBorders>
            <w:hideMark/>
          </w:tcPr>
          <w:p w14:paraId="5C45509A"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9</w:t>
            </w:r>
          </w:p>
          <w:p w14:paraId="6A321576"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c>
          <w:tcPr>
            <w:tcW w:w="738" w:type="dxa"/>
            <w:tcBorders>
              <w:bottom w:val="single" w:sz="4" w:space="0" w:color="auto"/>
            </w:tcBorders>
            <w:hideMark/>
          </w:tcPr>
          <w:p w14:paraId="1E6E30D4"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10</w:t>
            </w:r>
          </w:p>
          <w:p w14:paraId="0453EA25"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c>
          <w:tcPr>
            <w:tcW w:w="738" w:type="dxa"/>
            <w:tcBorders>
              <w:bottom w:val="single" w:sz="4" w:space="0" w:color="auto"/>
            </w:tcBorders>
            <w:hideMark/>
          </w:tcPr>
          <w:p w14:paraId="224A389A"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11</w:t>
            </w:r>
          </w:p>
          <w:p w14:paraId="146A3767"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c>
          <w:tcPr>
            <w:tcW w:w="738" w:type="dxa"/>
            <w:tcBorders>
              <w:bottom w:val="single" w:sz="4" w:space="0" w:color="auto"/>
            </w:tcBorders>
            <w:hideMark/>
          </w:tcPr>
          <w:p w14:paraId="49DC1A86"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12</w:t>
            </w:r>
          </w:p>
          <w:p w14:paraId="1BF251AF"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c>
          <w:tcPr>
            <w:tcW w:w="590" w:type="dxa"/>
            <w:tcBorders>
              <w:bottom w:val="single" w:sz="4" w:space="0" w:color="auto"/>
            </w:tcBorders>
            <w:hideMark/>
          </w:tcPr>
          <w:p w14:paraId="3A347998"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13</w:t>
            </w:r>
          </w:p>
          <w:p w14:paraId="0A299FF4"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c>
          <w:tcPr>
            <w:tcW w:w="737" w:type="dxa"/>
            <w:tcBorders>
              <w:bottom w:val="single" w:sz="4" w:space="0" w:color="auto"/>
            </w:tcBorders>
            <w:hideMark/>
          </w:tcPr>
          <w:p w14:paraId="79E9FE0C"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14</w:t>
            </w:r>
          </w:p>
          <w:p w14:paraId="20C40B39"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c>
          <w:tcPr>
            <w:tcW w:w="738" w:type="dxa"/>
            <w:tcBorders>
              <w:bottom w:val="single" w:sz="4" w:space="0" w:color="auto"/>
            </w:tcBorders>
            <w:hideMark/>
          </w:tcPr>
          <w:p w14:paraId="1BEF3CBC"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15</w:t>
            </w:r>
          </w:p>
          <w:p w14:paraId="43F9C686"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c>
          <w:tcPr>
            <w:tcW w:w="590" w:type="dxa"/>
            <w:tcBorders>
              <w:bottom w:val="single" w:sz="4" w:space="0" w:color="auto"/>
            </w:tcBorders>
            <w:hideMark/>
          </w:tcPr>
          <w:p w14:paraId="6041CE6E" w14:textId="77777777" w:rsidR="000476D8" w:rsidRPr="00532DAE" w:rsidRDefault="000476D8">
            <w:pPr>
              <w:pStyle w:val="ARfintablecolheadright"/>
              <w:spacing w:after="20" w:line="264" w:lineRule="auto"/>
              <w:ind w:right="0"/>
              <w:rPr>
                <w:rFonts w:cs="Arial"/>
                <w:sz w:val="15"/>
                <w:szCs w:val="15"/>
              </w:rPr>
            </w:pPr>
            <w:proofErr w:type="spellStart"/>
            <w:r w:rsidRPr="00532DAE">
              <w:rPr>
                <w:rFonts w:cs="Arial"/>
                <w:sz w:val="15"/>
                <w:szCs w:val="15"/>
              </w:rPr>
              <w:t>Elimin</w:t>
            </w:r>
            <w:proofErr w:type="spellEnd"/>
            <w:r w:rsidRPr="00532DAE">
              <w:rPr>
                <w:rFonts w:cs="Arial"/>
                <w:sz w:val="15"/>
                <w:szCs w:val="15"/>
              </w:rPr>
              <w:t>-</w:t>
            </w:r>
            <w:r w:rsidRPr="00532DAE">
              <w:rPr>
                <w:rFonts w:cs="Arial"/>
                <w:sz w:val="15"/>
                <w:szCs w:val="15"/>
              </w:rPr>
              <w:br/>
            </w:r>
            <w:proofErr w:type="spellStart"/>
            <w:r w:rsidRPr="00532DAE">
              <w:rPr>
                <w:rFonts w:cs="Arial"/>
                <w:sz w:val="15"/>
                <w:szCs w:val="15"/>
              </w:rPr>
              <w:t>ation</w:t>
            </w:r>
            <w:proofErr w:type="spellEnd"/>
          </w:p>
          <w:p w14:paraId="5799444D"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c>
          <w:tcPr>
            <w:tcW w:w="744" w:type="dxa"/>
            <w:tcBorders>
              <w:bottom w:val="single" w:sz="4" w:space="0" w:color="auto"/>
            </w:tcBorders>
            <w:hideMark/>
          </w:tcPr>
          <w:p w14:paraId="2DDE1EDB"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Total</w:t>
            </w:r>
          </w:p>
          <w:p w14:paraId="3D528C14"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r>
      <w:tr w:rsidR="000476D8" w:rsidRPr="00532DAE" w14:paraId="3F498432" w14:textId="77777777">
        <w:trPr>
          <w:trHeight w:val="170"/>
        </w:trPr>
        <w:tc>
          <w:tcPr>
            <w:tcW w:w="14459" w:type="dxa"/>
            <w:gridSpan w:val="18"/>
            <w:tcBorders>
              <w:top w:val="single" w:sz="4" w:space="0" w:color="auto"/>
              <w:bottom w:val="single" w:sz="4" w:space="0" w:color="A6A6A6"/>
            </w:tcBorders>
            <w:hideMark/>
          </w:tcPr>
          <w:p w14:paraId="5493A5B9" w14:textId="77777777" w:rsidR="000476D8" w:rsidRPr="00532DAE" w:rsidRDefault="000476D8">
            <w:pPr>
              <w:pStyle w:val="ARfintablebodybold"/>
              <w:ind w:right="0"/>
              <w:rPr>
                <w:rFonts w:cs="Arial"/>
                <w:sz w:val="15"/>
                <w:szCs w:val="15"/>
              </w:rPr>
            </w:pPr>
            <w:r w:rsidRPr="00532DAE">
              <w:rPr>
                <w:sz w:val="15"/>
                <w:szCs w:val="15"/>
              </w:rPr>
              <w:t>Assets</w:t>
            </w:r>
          </w:p>
        </w:tc>
      </w:tr>
      <w:tr w:rsidR="000476D8" w:rsidRPr="00532DAE" w14:paraId="60A96A19" w14:textId="77777777">
        <w:trPr>
          <w:trHeight w:val="170"/>
        </w:trPr>
        <w:tc>
          <w:tcPr>
            <w:tcW w:w="2303" w:type="dxa"/>
            <w:tcBorders>
              <w:top w:val="single" w:sz="4" w:space="0" w:color="A6A6A6"/>
              <w:bottom w:val="single" w:sz="4" w:space="0" w:color="A6A6A6"/>
            </w:tcBorders>
            <w:hideMark/>
          </w:tcPr>
          <w:p w14:paraId="026151C7" w14:textId="77777777" w:rsidR="000476D8" w:rsidRPr="00532DAE" w:rsidRDefault="000476D8">
            <w:pPr>
              <w:pStyle w:val="ARfintablebody"/>
              <w:ind w:right="0"/>
              <w:rPr>
                <w:sz w:val="15"/>
                <w:szCs w:val="15"/>
              </w:rPr>
            </w:pPr>
            <w:r w:rsidRPr="00532DAE">
              <w:rPr>
                <w:sz w:val="15"/>
                <w:szCs w:val="15"/>
              </w:rPr>
              <w:t>Financial assets</w:t>
            </w:r>
          </w:p>
        </w:tc>
        <w:tc>
          <w:tcPr>
            <w:tcW w:w="938" w:type="dxa"/>
            <w:tcBorders>
              <w:top w:val="single" w:sz="4" w:space="0" w:color="A6A6A6"/>
              <w:bottom w:val="single" w:sz="4" w:space="0" w:color="A6A6A6"/>
            </w:tcBorders>
            <w:noWrap/>
            <w:hideMark/>
          </w:tcPr>
          <w:p w14:paraId="6A8AEA13" w14:textId="77777777" w:rsidR="000476D8" w:rsidRPr="00532DAE" w:rsidRDefault="000476D8">
            <w:pPr>
              <w:pStyle w:val="ARfintablebodyright"/>
              <w:ind w:right="0"/>
              <w:rPr>
                <w:sz w:val="15"/>
                <w:szCs w:val="15"/>
              </w:rPr>
            </w:pPr>
            <w:r w:rsidRPr="00532DAE">
              <w:rPr>
                <w:sz w:val="15"/>
                <w:szCs w:val="15"/>
              </w:rPr>
              <w:t>197.6</w:t>
            </w:r>
          </w:p>
        </w:tc>
        <w:tc>
          <w:tcPr>
            <w:tcW w:w="737" w:type="dxa"/>
            <w:tcBorders>
              <w:top w:val="single" w:sz="4" w:space="0" w:color="A6A6A6"/>
              <w:bottom w:val="single" w:sz="4" w:space="0" w:color="A6A6A6"/>
            </w:tcBorders>
            <w:noWrap/>
            <w:hideMark/>
          </w:tcPr>
          <w:p w14:paraId="6E42D03D" w14:textId="77777777" w:rsidR="000476D8" w:rsidRPr="00532DAE" w:rsidRDefault="000476D8">
            <w:pPr>
              <w:pStyle w:val="ARfintablebodyright"/>
              <w:ind w:right="0"/>
              <w:rPr>
                <w:sz w:val="15"/>
                <w:szCs w:val="15"/>
              </w:rPr>
            </w:pPr>
            <w:r w:rsidRPr="00532DAE">
              <w:rPr>
                <w:sz w:val="15"/>
                <w:szCs w:val="15"/>
              </w:rPr>
              <w:t>193.3</w:t>
            </w:r>
          </w:p>
        </w:tc>
        <w:tc>
          <w:tcPr>
            <w:tcW w:w="598" w:type="dxa"/>
            <w:tcBorders>
              <w:top w:val="single" w:sz="4" w:space="0" w:color="A6A6A6"/>
              <w:bottom w:val="single" w:sz="4" w:space="0" w:color="A6A6A6"/>
            </w:tcBorders>
            <w:noWrap/>
            <w:hideMark/>
          </w:tcPr>
          <w:p w14:paraId="143BB63D" w14:textId="77777777" w:rsidR="000476D8" w:rsidRPr="00532DAE" w:rsidRDefault="000476D8">
            <w:pPr>
              <w:pStyle w:val="ARfintablebodyright"/>
              <w:ind w:right="0"/>
              <w:rPr>
                <w:sz w:val="15"/>
                <w:szCs w:val="15"/>
              </w:rPr>
            </w:pPr>
            <w:r w:rsidRPr="00532DAE">
              <w:rPr>
                <w:sz w:val="15"/>
                <w:szCs w:val="15"/>
              </w:rPr>
              <w:t>169.8</w:t>
            </w:r>
          </w:p>
        </w:tc>
        <w:tc>
          <w:tcPr>
            <w:tcW w:w="709" w:type="dxa"/>
            <w:tcBorders>
              <w:top w:val="single" w:sz="4" w:space="0" w:color="A6A6A6"/>
              <w:bottom w:val="single" w:sz="4" w:space="0" w:color="A6A6A6"/>
            </w:tcBorders>
            <w:noWrap/>
            <w:hideMark/>
          </w:tcPr>
          <w:p w14:paraId="51CB0239" w14:textId="77777777" w:rsidR="000476D8" w:rsidRPr="00532DAE" w:rsidRDefault="000476D8">
            <w:pPr>
              <w:pStyle w:val="ARfintablebodyright"/>
              <w:ind w:right="0"/>
              <w:rPr>
                <w:sz w:val="15"/>
                <w:szCs w:val="15"/>
              </w:rPr>
            </w:pPr>
            <w:r w:rsidRPr="00532DAE">
              <w:rPr>
                <w:sz w:val="15"/>
                <w:szCs w:val="15"/>
              </w:rPr>
              <w:t>–</w:t>
            </w:r>
          </w:p>
        </w:tc>
        <w:tc>
          <w:tcPr>
            <w:tcW w:w="757" w:type="dxa"/>
            <w:tcBorders>
              <w:top w:val="single" w:sz="4" w:space="0" w:color="A6A6A6"/>
              <w:bottom w:val="single" w:sz="4" w:space="0" w:color="A6A6A6"/>
            </w:tcBorders>
            <w:noWrap/>
            <w:hideMark/>
          </w:tcPr>
          <w:p w14:paraId="74212A28" w14:textId="77777777" w:rsidR="000476D8" w:rsidRPr="00532DAE" w:rsidRDefault="000476D8">
            <w:pPr>
              <w:pStyle w:val="ARfintablebodyright"/>
              <w:ind w:right="0"/>
              <w:rPr>
                <w:sz w:val="15"/>
                <w:szCs w:val="15"/>
              </w:rPr>
            </w:pPr>
            <w:r w:rsidRPr="00532DAE">
              <w:rPr>
                <w:sz w:val="15"/>
                <w:szCs w:val="15"/>
              </w:rPr>
              <w:t>10.4</w:t>
            </w:r>
          </w:p>
        </w:tc>
        <w:tc>
          <w:tcPr>
            <w:tcW w:w="639" w:type="dxa"/>
            <w:tcBorders>
              <w:top w:val="single" w:sz="4" w:space="0" w:color="A6A6A6"/>
              <w:bottom w:val="single" w:sz="4" w:space="0" w:color="A6A6A6"/>
            </w:tcBorders>
            <w:noWrap/>
            <w:hideMark/>
          </w:tcPr>
          <w:p w14:paraId="375B3E7D" w14:textId="77777777" w:rsidR="000476D8" w:rsidRPr="00532DAE" w:rsidRDefault="000476D8">
            <w:pPr>
              <w:pStyle w:val="ARfintablebodyright"/>
              <w:ind w:right="0"/>
              <w:rPr>
                <w:sz w:val="15"/>
                <w:szCs w:val="15"/>
              </w:rPr>
            </w:pPr>
            <w:r w:rsidRPr="00532DAE">
              <w:rPr>
                <w:sz w:val="15"/>
                <w:szCs w:val="15"/>
              </w:rPr>
              <w:t>8.2</w:t>
            </w:r>
          </w:p>
        </w:tc>
        <w:tc>
          <w:tcPr>
            <w:tcW w:w="708" w:type="dxa"/>
            <w:tcBorders>
              <w:top w:val="single" w:sz="4" w:space="0" w:color="A6A6A6"/>
              <w:bottom w:val="single" w:sz="4" w:space="0" w:color="A6A6A6"/>
            </w:tcBorders>
            <w:noWrap/>
            <w:hideMark/>
          </w:tcPr>
          <w:p w14:paraId="427901EC" w14:textId="77777777" w:rsidR="000476D8" w:rsidRPr="00532DAE" w:rsidRDefault="000476D8">
            <w:pPr>
              <w:pStyle w:val="ARfintablebodyright"/>
              <w:ind w:right="0"/>
              <w:rPr>
                <w:sz w:val="15"/>
                <w:szCs w:val="15"/>
              </w:rPr>
            </w:pPr>
            <w:r w:rsidRPr="00532DAE">
              <w:rPr>
                <w:sz w:val="15"/>
                <w:szCs w:val="15"/>
              </w:rPr>
              <w:t>14.5</w:t>
            </w:r>
          </w:p>
        </w:tc>
        <w:tc>
          <w:tcPr>
            <w:tcW w:w="708" w:type="dxa"/>
            <w:tcBorders>
              <w:top w:val="single" w:sz="4" w:space="0" w:color="A6A6A6"/>
              <w:bottom w:val="single" w:sz="4" w:space="0" w:color="A6A6A6"/>
            </w:tcBorders>
            <w:noWrap/>
            <w:hideMark/>
          </w:tcPr>
          <w:p w14:paraId="374BA3A3" w14:textId="77777777" w:rsidR="000476D8" w:rsidRPr="00532DAE" w:rsidRDefault="000476D8">
            <w:pPr>
              <w:pStyle w:val="ARfintablebodyright"/>
              <w:ind w:right="0"/>
              <w:rPr>
                <w:sz w:val="15"/>
                <w:szCs w:val="15"/>
              </w:rPr>
            </w:pPr>
            <w:r w:rsidRPr="00532DAE">
              <w:rPr>
                <w:sz w:val="15"/>
                <w:szCs w:val="15"/>
              </w:rPr>
              <w:t>13.9</w:t>
            </w:r>
          </w:p>
        </w:tc>
        <w:tc>
          <w:tcPr>
            <w:tcW w:w="749" w:type="dxa"/>
            <w:tcBorders>
              <w:top w:val="single" w:sz="4" w:space="0" w:color="A6A6A6"/>
              <w:bottom w:val="single" w:sz="4" w:space="0" w:color="A6A6A6"/>
            </w:tcBorders>
            <w:noWrap/>
            <w:hideMark/>
          </w:tcPr>
          <w:p w14:paraId="6BD16314" w14:textId="77777777" w:rsidR="000476D8" w:rsidRPr="00532DAE" w:rsidRDefault="000476D8">
            <w:pPr>
              <w:pStyle w:val="ARfintablebodyright"/>
              <w:ind w:right="0"/>
              <w:rPr>
                <w:sz w:val="15"/>
                <w:szCs w:val="15"/>
              </w:rPr>
            </w:pPr>
            <w:r w:rsidRPr="00532DAE">
              <w:rPr>
                <w:sz w:val="15"/>
                <w:szCs w:val="15"/>
              </w:rPr>
              <w:t>3.7</w:t>
            </w:r>
          </w:p>
        </w:tc>
        <w:tc>
          <w:tcPr>
            <w:tcW w:w="738" w:type="dxa"/>
            <w:tcBorders>
              <w:top w:val="single" w:sz="4" w:space="0" w:color="A6A6A6"/>
              <w:bottom w:val="single" w:sz="4" w:space="0" w:color="A6A6A6"/>
            </w:tcBorders>
            <w:noWrap/>
            <w:hideMark/>
          </w:tcPr>
          <w:p w14:paraId="5AD2DF50" w14:textId="77777777" w:rsidR="000476D8" w:rsidRPr="00532DAE" w:rsidRDefault="000476D8">
            <w:pPr>
              <w:pStyle w:val="ARfintablebodyright"/>
              <w:ind w:right="0"/>
              <w:rPr>
                <w:sz w:val="15"/>
                <w:szCs w:val="15"/>
              </w:rPr>
            </w:pPr>
            <w:r w:rsidRPr="00532DAE">
              <w:rPr>
                <w:sz w:val="15"/>
                <w:szCs w:val="15"/>
              </w:rPr>
              <w:t>13.7</w:t>
            </w:r>
          </w:p>
        </w:tc>
        <w:tc>
          <w:tcPr>
            <w:tcW w:w="738" w:type="dxa"/>
            <w:tcBorders>
              <w:top w:val="single" w:sz="4" w:space="0" w:color="A6A6A6"/>
              <w:bottom w:val="single" w:sz="4" w:space="0" w:color="A6A6A6"/>
            </w:tcBorders>
            <w:noWrap/>
            <w:hideMark/>
          </w:tcPr>
          <w:p w14:paraId="66CDF360" w14:textId="77777777" w:rsidR="000476D8" w:rsidRPr="00532DAE" w:rsidRDefault="000476D8">
            <w:pPr>
              <w:pStyle w:val="ARfintablebodyright"/>
              <w:ind w:right="0"/>
              <w:rPr>
                <w:sz w:val="15"/>
                <w:szCs w:val="15"/>
              </w:rPr>
            </w:pPr>
            <w:r w:rsidRPr="00532DAE">
              <w:rPr>
                <w:sz w:val="15"/>
                <w:szCs w:val="15"/>
              </w:rPr>
              <w:t>21.1</w:t>
            </w:r>
          </w:p>
        </w:tc>
        <w:tc>
          <w:tcPr>
            <w:tcW w:w="738" w:type="dxa"/>
            <w:tcBorders>
              <w:top w:val="single" w:sz="4" w:space="0" w:color="A6A6A6"/>
              <w:bottom w:val="single" w:sz="4" w:space="0" w:color="A6A6A6"/>
            </w:tcBorders>
            <w:noWrap/>
            <w:hideMark/>
          </w:tcPr>
          <w:p w14:paraId="05FE989F" w14:textId="77777777" w:rsidR="000476D8" w:rsidRPr="00532DAE" w:rsidRDefault="000476D8">
            <w:pPr>
              <w:pStyle w:val="ARfintablebodyright"/>
              <w:ind w:right="0"/>
              <w:rPr>
                <w:sz w:val="15"/>
                <w:szCs w:val="15"/>
              </w:rPr>
            </w:pPr>
            <w:r w:rsidRPr="00532DAE">
              <w:rPr>
                <w:sz w:val="15"/>
                <w:szCs w:val="15"/>
              </w:rPr>
              <w:t>32.8</w:t>
            </w:r>
          </w:p>
        </w:tc>
        <w:tc>
          <w:tcPr>
            <w:tcW w:w="590" w:type="dxa"/>
            <w:tcBorders>
              <w:top w:val="single" w:sz="4" w:space="0" w:color="A6A6A6"/>
              <w:bottom w:val="single" w:sz="4" w:space="0" w:color="A6A6A6"/>
            </w:tcBorders>
            <w:noWrap/>
            <w:hideMark/>
          </w:tcPr>
          <w:p w14:paraId="1331D113" w14:textId="77777777" w:rsidR="000476D8" w:rsidRPr="00532DAE" w:rsidRDefault="000476D8">
            <w:pPr>
              <w:pStyle w:val="ARfintablebodyright"/>
              <w:ind w:right="0"/>
              <w:rPr>
                <w:sz w:val="15"/>
                <w:szCs w:val="15"/>
              </w:rPr>
            </w:pPr>
            <w:r w:rsidRPr="00532DAE">
              <w:rPr>
                <w:sz w:val="15"/>
                <w:szCs w:val="15"/>
              </w:rPr>
              <w:t>58.1</w:t>
            </w:r>
          </w:p>
        </w:tc>
        <w:tc>
          <w:tcPr>
            <w:tcW w:w="737" w:type="dxa"/>
            <w:tcBorders>
              <w:top w:val="single" w:sz="4" w:space="0" w:color="A6A6A6"/>
              <w:bottom w:val="single" w:sz="4" w:space="0" w:color="A6A6A6"/>
            </w:tcBorders>
            <w:noWrap/>
            <w:hideMark/>
          </w:tcPr>
          <w:p w14:paraId="792E7A0D" w14:textId="77777777" w:rsidR="000476D8" w:rsidRPr="00532DAE" w:rsidRDefault="000476D8">
            <w:pPr>
              <w:pStyle w:val="ARfintablebodyright"/>
              <w:ind w:right="0"/>
              <w:rPr>
                <w:sz w:val="15"/>
                <w:szCs w:val="15"/>
              </w:rPr>
            </w:pPr>
            <w:r w:rsidRPr="00532DAE">
              <w:rPr>
                <w:sz w:val="15"/>
                <w:szCs w:val="15"/>
              </w:rPr>
              <w:t>54.8</w:t>
            </w:r>
          </w:p>
        </w:tc>
        <w:tc>
          <w:tcPr>
            <w:tcW w:w="738" w:type="dxa"/>
            <w:tcBorders>
              <w:top w:val="single" w:sz="4" w:space="0" w:color="A6A6A6"/>
              <w:bottom w:val="single" w:sz="4" w:space="0" w:color="A6A6A6"/>
            </w:tcBorders>
            <w:noWrap/>
            <w:hideMark/>
          </w:tcPr>
          <w:p w14:paraId="070D2EC0" w14:textId="77777777" w:rsidR="000476D8" w:rsidRPr="00532DAE" w:rsidRDefault="000476D8">
            <w:pPr>
              <w:pStyle w:val="ARfintablebodyright"/>
              <w:ind w:right="0"/>
              <w:rPr>
                <w:sz w:val="15"/>
                <w:szCs w:val="15"/>
              </w:rPr>
            </w:pPr>
            <w:r w:rsidRPr="00532DAE">
              <w:rPr>
                <w:sz w:val="15"/>
                <w:szCs w:val="15"/>
              </w:rPr>
              <w:t>759.3</w:t>
            </w:r>
          </w:p>
        </w:tc>
        <w:tc>
          <w:tcPr>
            <w:tcW w:w="590" w:type="dxa"/>
            <w:tcBorders>
              <w:top w:val="single" w:sz="4" w:space="0" w:color="A6A6A6"/>
              <w:bottom w:val="single" w:sz="4" w:space="0" w:color="A6A6A6"/>
            </w:tcBorders>
            <w:noWrap/>
            <w:hideMark/>
          </w:tcPr>
          <w:p w14:paraId="1FC73021" w14:textId="77777777" w:rsidR="000476D8" w:rsidRPr="00532DAE" w:rsidRDefault="000476D8">
            <w:pPr>
              <w:pStyle w:val="ARfintablebodyright"/>
              <w:ind w:right="0"/>
              <w:rPr>
                <w:sz w:val="15"/>
                <w:szCs w:val="15"/>
              </w:rPr>
            </w:pPr>
          </w:p>
        </w:tc>
        <w:tc>
          <w:tcPr>
            <w:tcW w:w="744" w:type="dxa"/>
            <w:tcBorders>
              <w:top w:val="single" w:sz="4" w:space="0" w:color="A6A6A6"/>
              <w:bottom w:val="single" w:sz="4" w:space="0" w:color="A6A6A6"/>
            </w:tcBorders>
            <w:noWrap/>
            <w:hideMark/>
          </w:tcPr>
          <w:p w14:paraId="378E1431" w14:textId="77777777" w:rsidR="000476D8" w:rsidRPr="00532DAE" w:rsidRDefault="000476D8">
            <w:pPr>
              <w:pStyle w:val="ARfintablebodyright"/>
              <w:ind w:right="0"/>
              <w:rPr>
                <w:sz w:val="15"/>
                <w:szCs w:val="15"/>
              </w:rPr>
            </w:pPr>
            <w:r w:rsidRPr="00532DAE">
              <w:rPr>
                <w:sz w:val="15"/>
                <w:szCs w:val="15"/>
              </w:rPr>
              <w:t>1,551.1</w:t>
            </w:r>
          </w:p>
        </w:tc>
      </w:tr>
      <w:tr w:rsidR="000476D8" w:rsidRPr="00532DAE" w14:paraId="2CE21E08" w14:textId="77777777">
        <w:trPr>
          <w:trHeight w:val="170"/>
        </w:trPr>
        <w:tc>
          <w:tcPr>
            <w:tcW w:w="2303" w:type="dxa"/>
            <w:tcBorders>
              <w:top w:val="single" w:sz="4" w:space="0" w:color="A6A6A6"/>
              <w:bottom w:val="single" w:sz="4" w:space="0" w:color="A6A6A6"/>
            </w:tcBorders>
            <w:hideMark/>
          </w:tcPr>
          <w:p w14:paraId="5E583A2A" w14:textId="77777777" w:rsidR="000476D8" w:rsidRPr="00532DAE" w:rsidRDefault="000476D8">
            <w:pPr>
              <w:pStyle w:val="ARfintablebody"/>
              <w:ind w:right="0"/>
              <w:rPr>
                <w:sz w:val="15"/>
                <w:szCs w:val="15"/>
              </w:rPr>
            </w:pPr>
            <w:r w:rsidRPr="00532DAE">
              <w:rPr>
                <w:sz w:val="15"/>
                <w:szCs w:val="15"/>
              </w:rPr>
              <w:t>Non-financial assets</w:t>
            </w:r>
          </w:p>
        </w:tc>
        <w:tc>
          <w:tcPr>
            <w:tcW w:w="938" w:type="dxa"/>
            <w:tcBorders>
              <w:top w:val="single" w:sz="4" w:space="0" w:color="A6A6A6"/>
              <w:bottom w:val="single" w:sz="4" w:space="0" w:color="A6A6A6"/>
            </w:tcBorders>
            <w:noWrap/>
            <w:hideMark/>
          </w:tcPr>
          <w:p w14:paraId="79BC4B79" w14:textId="77777777" w:rsidR="000476D8" w:rsidRPr="00532DAE" w:rsidRDefault="000476D8">
            <w:pPr>
              <w:pStyle w:val="ARfintablebodyright"/>
              <w:ind w:right="0"/>
              <w:rPr>
                <w:sz w:val="15"/>
                <w:szCs w:val="15"/>
              </w:rPr>
            </w:pPr>
            <w:r w:rsidRPr="00532DAE">
              <w:rPr>
                <w:sz w:val="15"/>
                <w:szCs w:val="15"/>
              </w:rPr>
              <w:t>1,275.4</w:t>
            </w:r>
          </w:p>
        </w:tc>
        <w:tc>
          <w:tcPr>
            <w:tcW w:w="737" w:type="dxa"/>
            <w:tcBorders>
              <w:top w:val="single" w:sz="4" w:space="0" w:color="A6A6A6"/>
              <w:bottom w:val="single" w:sz="4" w:space="0" w:color="A6A6A6"/>
            </w:tcBorders>
            <w:noWrap/>
            <w:hideMark/>
          </w:tcPr>
          <w:p w14:paraId="47A86894" w14:textId="77777777" w:rsidR="000476D8" w:rsidRPr="00532DAE" w:rsidRDefault="000476D8">
            <w:pPr>
              <w:pStyle w:val="ARfintablebodyright"/>
              <w:ind w:right="0"/>
              <w:rPr>
                <w:sz w:val="15"/>
                <w:szCs w:val="15"/>
              </w:rPr>
            </w:pPr>
            <w:r w:rsidRPr="00532DAE">
              <w:rPr>
                <w:sz w:val="15"/>
                <w:szCs w:val="15"/>
              </w:rPr>
              <w:t>315.2</w:t>
            </w:r>
          </w:p>
        </w:tc>
        <w:tc>
          <w:tcPr>
            <w:tcW w:w="598" w:type="dxa"/>
            <w:tcBorders>
              <w:top w:val="single" w:sz="4" w:space="0" w:color="A6A6A6"/>
              <w:bottom w:val="single" w:sz="4" w:space="0" w:color="A6A6A6"/>
            </w:tcBorders>
            <w:noWrap/>
            <w:hideMark/>
          </w:tcPr>
          <w:p w14:paraId="22C0C6EA" w14:textId="77777777" w:rsidR="000476D8" w:rsidRPr="00532DAE" w:rsidRDefault="000476D8">
            <w:pPr>
              <w:pStyle w:val="ARfintablebodyright"/>
              <w:ind w:right="0"/>
              <w:rPr>
                <w:sz w:val="15"/>
                <w:szCs w:val="15"/>
              </w:rPr>
            </w:pPr>
            <w:r w:rsidRPr="00532DAE">
              <w:rPr>
                <w:sz w:val="15"/>
                <w:szCs w:val="15"/>
              </w:rPr>
              <w:t>0.2</w:t>
            </w:r>
          </w:p>
        </w:tc>
        <w:tc>
          <w:tcPr>
            <w:tcW w:w="709" w:type="dxa"/>
            <w:tcBorders>
              <w:top w:val="single" w:sz="4" w:space="0" w:color="A6A6A6"/>
              <w:bottom w:val="single" w:sz="4" w:space="0" w:color="A6A6A6"/>
            </w:tcBorders>
            <w:noWrap/>
            <w:hideMark/>
          </w:tcPr>
          <w:p w14:paraId="589BCDFB" w14:textId="77777777" w:rsidR="000476D8" w:rsidRPr="00532DAE" w:rsidRDefault="000476D8">
            <w:pPr>
              <w:pStyle w:val="ARfintablebodyright"/>
              <w:ind w:right="0"/>
              <w:rPr>
                <w:sz w:val="15"/>
                <w:szCs w:val="15"/>
              </w:rPr>
            </w:pPr>
            <w:r w:rsidRPr="00532DAE">
              <w:rPr>
                <w:sz w:val="15"/>
                <w:szCs w:val="15"/>
              </w:rPr>
              <w:t>–</w:t>
            </w:r>
          </w:p>
        </w:tc>
        <w:tc>
          <w:tcPr>
            <w:tcW w:w="757" w:type="dxa"/>
            <w:tcBorders>
              <w:top w:val="single" w:sz="4" w:space="0" w:color="A6A6A6"/>
              <w:bottom w:val="single" w:sz="4" w:space="0" w:color="A6A6A6"/>
            </w:tcBorders>
            <w:noWrap/>
            <w:hideMark/>
          </w:tcPr>
          <w:p w14:paraId="6C3A0141" w14:textId="77777777" w:rsidR="000476D8" w:rsidRPr="00532DAE" w:rsidRDefault="000476D8">
            <w:pPr>
              <w:pStyle w:val="ARfintablebodyright"/>
              <w:ind w:right="0"/>
              <w:rPr>
                <w:sz w:val="15"/>
                <w:szCs w:val="15"/>
              </w:rPr>
            </w:pPr>
            <w:r w:rsidRPr="00532DAE">
              <w:rPr>
                <w:sz w:val="15"/>
                <w:szCs w:val="15"/>
              </w:rPr>
              <w:t>(0.0)</w:t>
            </w:r>
          </w:p>
        </w:tc>
        <w:tc>
          <w:tcPr>
            <w:tcW w:w="639" w:type="dxa"/>
            <w:tcBorders>
              <w:top w:val="single" w:sz="4" w:space="0" w:color="A6A6A6"/>
              <w:bottom w:val="single" w:sz="4" w:space="0" w:color="A6A6A6"/>
            </w:tcBorders>
            <w:noWrap/>
            <w:hideMark/>
          </w:tcPr>
          <w:p w14:paraId="084F0A1C" w14:textId="77777777" w:rsidR="000476D8" w:rsidRPr="00532DAE" w:rsidRDefault="000476D8">
            <w:pPr>
              <w:pStyle w:val="ARfintablebodyright"/>
              <w:ind w:right="0"/>
              <w:rPr>
                <w:sz w:val="15"/>
                <w:szCs w:val="15"/>
              </w:rPr>
            </w:pPr>
            <w:r w:rsidRPr="00532DAE">
              <w:rPr>
                <w:sz w:val="15"/>
                <w:szCs w:val="15"/>
              </w:rPr>
              <w:t>0.0</w:t>
            </w:r>
          </w:p>
        </w:tc>
        <w:tc>
          <w:tcPr>
            <w:tcW w:w="708" w:type="dxa"/>
            <w:tcBorders>
              <w:top w:val="single" w:sz="4" w:space="0" w:color="A6A6A6"/>
              <w:bottom w:val="single" w:sz="4" w:space="0" w:color="A6A6A6"/>
            </w:tcBorders>
            <w:noWrap/>
            <w:hideMark/>
          </w:tcPr>
          <w:p w14:paraId="5B439270" w14:textId="77777777" w:rsidR="000476D8" w:rsidRPr="00532DAE" w:rsidRDefault="000476D8">
            <w:pPr>
              <w:pStyle w:val="ARfintablebodyright"/>
              <w:ind w:right="0"/>
              <w:rPr>
                <w:sz w:val="15"/>
                <w:szCs w:val="15"/>
              </w:rPr>
            </w:pPr>
            <w:r w:rsidRPr="00532DAE">
              <w:rPr>
                <w:sz w:val="15"/>
                <w:szCs w:val="15"/>
              </w:rPr>
              <w:t>0.3</w:t>
            </w:r>
          </w:p>
        </w:tc>
        <w:tc>
          <w:tcPr>
            <w:tcW w:w="708" w:type="dxa"/>
            <w:tcBorders>
              <w:top w:val="single" w:sz="4" w:space="0" w:color="A6A6A6"/>
              <w:bottom w:val="single" w:sz="4" w:space="0" w:color="A6A6A6"/>
            </w:tcBorders>
            <w:noWrap/>
            <w:hideMark/>
          </w:tcPr>
          <w:p w14:paraId="4A55AA5A" w14:textId="77777777" w:rsidR="000476D8" w:rsidRPr="00532DAE" w:rsidRDefault="000476D8">
            <w:pPr>
              <w:pStyle w:val="ARfintablebodyright"/>
              <w:ind w:right="0"/>
              <w:rPr>
                <w:sz w:val="15"/>
                <w:szCs w:val="15"/>
              </w:rPr>
            </w:pPr>
            <w:r w:rsidRPr="00532DAE">
              <w:rPr>
                <w:sz w:val="15"/>
                <w:szCs w:val="15"/>
              </w:rPr>
              <w:t>(0.0)</w:t>
            </w:r>
          </w:p>
        </w:tc>
        <w:tc>
          <w:tcPr>
            <w:tcW w:w="749" w:type="dxa"/>
            <w:tcBorders>
              <w:top w:val="single" w:sz="4" w:space="0" w:color="A6A6A6"/>
              <w:bottom w:val="single" w:sz="4" w:space="0" w:color="A6A6A6"/>
            </w:tcBorders>
            <w:noWrap/>
            <w:hideMark/>
          </w:tcPr>
          <w:p w14:paraId="53752C77" w14:textId="77777777" w:rsidR="000476D8" w:rsidRPr="00532DAE" w:rsidRDefault="000476D8">
            <w:pPr>
              <w:pStyle w:val="ARfintablebodyright"/>
              <w:ind w:right="0"/>
              <w:rPr>
                <w:sz w:val="15"/>
                <w:szCs w:val="15"/>
              </w:rPr>
            </w:pPr>
            <w:r w:rsidRPr="00532DAE">
              <w:rPr>
                <w:sz w:val="15"/>
                <w:szCs w:val="15"/>
              </w:rPr>
              <w:t>0.0</w:t>
            </w:r>
          </w:p>
        </w:tc>
        <w:tc>
          <w:tcPr>
            <w:tcW w:w="738" w:type="dxa"/>
            <w:tcBorders>
              <w:top w:val="single" w:sz="4" w:space="0" w:color="A6A6A6"/>
              <w:bottom w:val="single" w:sz="4" w:space="0" w:color="A6A6A6"/>
            </w:tcBorders>
            <w:noWrap/>
            <w:hideMark/>
          </w:tcPr>
          <w:p w14:paraId="5137AF0A" w14:textId="77777777" w:rsidR="000476D8" w:rsidRPr="00532DAE" w:rsidRDefault="000476D8">
            <w:pPr>
              <w:pStyle w:val="ARfintablebodyright"/>
              <w:ind w:right="0"/>
              <w:rPr>
                <w:sz w:val="15"/>
                <w:szCs w:val="15"/>
              </w:rPr>
            </w:pPr>
            <w:r w:rsidRPr="00532DAE">
              <w:rPr>
                <w:sz w:val="15"/>
                <w:szCs w:val="15"/>
              </w:rPr>
              <w:t>2.9</w:t>
            </w:r>
          </w:p>
        </w:tc>
        <w:tc>
          <w:tcPr>
            <w:tcW w:w="738" w:type="dxa"/>
            <w:tcBorders>
              <w:top w:val="single" w:sz="4" w:space="0" w:color="A6A6A6"/>
              <w:bottom w:val="single" w:sz="4" w:space="0" w:color="A6A6A6"/>
            </w:tcBorders>
            <w:noWrap/>
            <w:hideMark/>
          </w:tcPr>
          <w:p w14:paraId="6042FC5B" w14:textId="77777777" w:rsidR="000476D8" w:rsidRPr="00532DAE" w:rsidRDefault="000476D8">
            <w:pPr>
              <w:pStyle w:val="ARfintablebodyright"/>
              <w:ind w:right="0"/>
              <w:rPr>
                <w:sz w:val="15"/>
                <w:szCs w:val="15"/>
              </w:rPr>
            </w:pPr>
            <w:r w:rsidRPr="00532DAE">
              <w:rPr>
                <w:sz w:val="15"/>
                <w:szCs w:val="15"/>
              </w:rPr>
              <w:t>0.0</w:t>
            </w:r>
          </w:p>
        </w:tc>
        <w:tc>
          <w:tcPr>
            <w:tcW w:w="738" w:type="dxa"/>
            <w:tcBorders>
              <w:top w:val="single" w:sz="4" w:space="0" w:color="A6A6A6"/>
              <w:bottom w:val="single" w:sz="4" w:space="0" w:color="A6A6A6"/>
            </w:tcBorders>
            <w:noWrap/>
            <w:hideMark/>
          </w:tcPr>
          <w:p w14:paraId="04D81437" w14:textId="77777777" w:rsidR="000476D8" w:rsidRPr="00532DAE" w:rsidRDefault="000476D8">
            <w:pPr>
              <w:pStyle w:val="ARfintablebodyright"/>
              <w:ind w:right="0"/>
              <w:rPr>
                <w:sz w:val="15"/>
                <w:szCs w:val="15"/>
              </w:rPr>
            </w:pPr>
            <w:r w:rsidRPr="00532DAE">
              <w:rPr>
                <w:sz w:val="15"/>
                <w:szCs w:val="15"/>
              </w:rPr>
              <w:t>(0.0)</w:t>
            </w:r>
          </w:p>
        </w:tc>
        <w:tc>
          <w:tcPr>
            <w:tcW w:w="590" w:type="dxa"/>
            <w:tcBorders>
              <w:top w:val="single" w:sz="4" w:space="0" w:color="A6A6A6"/>
              <w:bottom w:val="single" w:sz="4" w:space="0" w:color="A6A6A6"/>
            </w:tcBorders>
            <w:noWrap/>
            <w:hideMark/>
          </w:tcPr>
          <w:p w14:paraId="708C3DB2" w14:textId="77777777" w:rsidR="000476D8" w:rsidRPr="00532DAE" w:rsidRDefault="000476D8">
            <w:pPr>
              <w:pStyle w:val="ARfintablebodyright"/>
              <w:ind w:right="0"/>
              <w:rPr>
                <w:sz w:val="15"/>
                <w:szCs w:val="15"/>
              </w:rPr>
            </w:pPr>
            <w:r w:rsidRPr="00532DAE">
              <w:rPr>
                <w:sz w:val="15"/>
                <w:szCs w:val="15"/>
              </w:rPr>
              <w:t>(0.0)</w:t>
            </w:r>
          </w:p>
        </w:tc>
        <w:tc>
          <w:tcPr>
            <w:tcW w:w="737" w:type="dxa"/>
            <w:tcBorders>
              <w:top w:val="single" w:sz="4" w:space="0" w:color="A6A6A6"/>
              <w:bottom w:val="single" w:sz="4" w:space="0" w:color="A6A6A6"/>
            </w:tcBorders>
            <w:noWrap/>
            <w:hideMark/>
          </w:tcPr>
          <w:p w14:paraId="4F27CCF3" w14:textId="77777777" w:rsidR="000476D8" w:rsidRPr="00532DAE" w:rsidRDefault="000476D8">
            <w:pPr>
              <w:pStyle w:val="ARfintablebodyright"/>
              <w:ind w:right="0"/>
              <w:rPr>
                <w:sz w:val="15"/>
                <w:szCs w:val="15"/>
              </w:rPr>
            </w:pPr>
            <w:r w:rsidRPr="00532DAE">
              <w:rPr>
                <w:sz w:val="15"/>
                <w:szCs w:val="15"/>
              </w:rPr>
              <w:t>92.2</w:t>
            </w:r>
          </w:p>
        </w:tc>
        <w:tc>
          <w:tcPr>
            <w:tcW w:w="738" w:type="dxa"/>
            <w:tcBorders>
              <w:top w:val="single" w:sz="4" w:space="0" w:color="A6A6A6"/>
              <w:bottom w:val="single" w:sz="4" w:space="0" w:color="A6A6A6"/>
            </w:tcBorders>
            <w:noWrap/>
            <w:hideMark/>
          </w:tcPr>
          <w:p w14:paraId="44EE66B6" w14:textId="77777777" w:rsidR="000476D8" w:rsidRPr="00532DAE" w:rsidRDefault="000476D8">
            <w:pPr>
              <w:pStyle w:val="ARfintablebodyright"/>
              <w:ind w:right="0"/>
              <w:rPr>
                <w:sz w:val="15"/>
                <w:szCs w:val="15"/>
              </w:rPr>
            </w:pPr>
            <w:r w:rsidRPr="00532DAE">
              <w:rPr>
                <w:sz w:val="15"/>
                <w:szCs w:val="15"/>
              </w:rPr>
              <w:t>35,328.4</w:t>
            </w:r>
          </w:p>
        </w:tc>
        <w:tc>
          <w:tcPr>
            <w:tcW w:w="590" w:type="dxa"/>
            <w:tcBorders>
              <w:top w:val="single" w:sz="4" w:space="0" w:color="A6A6A6"/>
              <w:bottom w:val="single" w:sz="4" w:space="0" w:color="A6A6A6"/>
            </w:tcBorders>
            <w:noWrap/>
            <w:hideMark/>
          </w:tcPr>
          <w:p w14:paraId="08E72531" w14:textId="77777777" w:rsidR="000476D8" w:rsidRPr="00532DAE" w:rsidRDefault="000476D8">
            <w:pPr>
              <w:pStyle w:val="ARfintablebodyright"/>
              <w:ind w:right="0"/>
              <w:rPr>
                <w:sz w:val="15"/>
                <w:szCs w:val="15"/>
              </w:rPr>
            </w:pPr>
            <w:r w:rsidRPr="00532DAE">
              <w:rPr>
                <w:sz w:val="15"/>
                <w:szCs w:val="15"/>
              </w:rPr>
              <w:t>–</w:t>
            </w:r>
          </w:p>
        </w:tc>
        <w:tc>
          <w:tcPr>
            <w:tcW w:w="744" w:type="dxa"/>
            <w:tcBorders>
              <w:top w:val="single" w:sz="4" w:space="0" w:color="A6A6A6"/>
              <w:bottom w:val="single" w:sz="4" w:space="0" w:color="A6A6A6"/>
            </w:tcBorders>
            <w:noWrap/>
            <w:hideMark/>
          </w:tcPr>
          <w:p w14:paraId="268A90CF" w14:textId="77777777" w:rsidR="000476D8" w:rsidRPr="00532DAE" w:rsidRDefault="000476D8">
            <w:pPr>
              <w:pStyle w:val="ARfintablebodyright"/>
              <w:ind w:right="0"/>
              <w:rPr>
                <w:sz w:val="15"/>
                <w:szCs w:val="15"/>
              </w:rPr>
            </w:pPr>
            <w:r w:rsidRPr="00532DAE">
              <w:rPr>
                <w:sz w:val="15"/>
                <w:szCs w:val="15"/>
              </w:rPr>
              <w:t>37,014.5</w:t>
            </w:r>
          </w:p>
        </w:tc>
      </w:tr>
      <w:tr w:rsidR="000476D8" w:rsidRPr="00532DAE" w14:paraId="2C75F96C" w14:textId="77777777">
        <w:trPr>
          <w:trHeight w:val="170"/>
        </w:trPr>
        <w:tc>
          <w:tcPr>
            <w:tcW w:w="2303" w:type="dxa"/>
            <w:tcBorders>
              <w:bottom w:val="single" w:sz="4" w:space="0" w:color="auto"/>
            </w:tcBorders>
            <w:hideMark/>
          </w:tcPr>
          <w:p w14:paraId="79A6E1A9" w14:textId="77777777" w:rsidR="000476D8" w:rsidRPr="00532DAE" w:rsidRDefault="000476D8">
            <w:pPr>
              <w:pStyle w:val="ARfintablebodybold"/>
              <w:ind w:right="0"/>
              <w:rPr>
                <w:rFonts w:cs="Arial"/>
                <w:sz w:val="15"/>
                <w:szCs w:val="15"/>
              </w:rPr>
            </w:pPr>
            <w:r w:rsidRPr="00532DAE">
              <w:rPr>
                <w:sz w:val="15"/>
                <w:szCs w:val="15"/>
              </w:rPr>
              <w:t>Total assets</w:t>
            </w:r>
          </w:p>
        </w:tc>
        <w:tc>
          <w:tcPr>
            <w:tcW w:w="938" w:type="dxa"/>
            <w:tcBorders>
              <w:bottom w:val="single" w:sz="4" w:space="0" w:color="auto"/>
            </w:tcBorders>
            <w:noWrap/>
            <w:hideMark/>
          </w:tcPr>
          <w:p w14:paraId="122BF88C" w14:textId="77777777" w:rsidR="000476D8" w:rsidRPr="00532DAE" w:rsidRDefault="000476D8">
            <w:pPr>
              <w:pStyle w:val="ARfintablebodyrightbold"/>
              <w:ind w:right="0"/>
              <w:rPr>
                <w:sz w:val="15"/>
                <w:szCs w:val="15"/>
              </w:rPr>
            </w:pPr>
            <w:r w:rsidRPr="00532DAE">
              <w:rPr>
                <w:sz w:val="15"/>
                <w:szCs w:val="15"/>
              </w:rPr>
              <w:t>1,472.9</w:t>
            </w:r>
          </w:p>
        </w:tc>
        <w:tc>
          <w:tcPr>
            <w:tcW w:w="737" w:type="dxa"/>
            <w:tcBorders>
              <w:bottom w:val="single" w:sz="4" w:space="0" w:color="auto"/>
            </w:tcBorders>
            <w:noWrap/>
            <w:hideMark/>
          </w:tcPr>
          <w:p w14:paraId="3BEAD8EB" w14:textId="77777777" w:rsidR="000476D8" w:rsidRPr="00532DAE" w:rsidRDefault="000476D8">
            <w:pPr>
              <w:pStyle w:val="ARfintablebodyrightbold"/>
              <w:ind w:right="0"/>
              <w:rPr>
                <w:sz w:val="15"/>
                <w:szCs w:val="15"/>
              </w:rPr>
            </w:pPr>
            <w:r w:rsidRPr="00532DAE">
              <w:rPr>
                <w:sz w:val="15"/>
                <w:szCs w:val="15"/>
              </w:rPr>
              <w:t>508.5</w:t>
            </w:r>
          </w:p>
        </w:tc>
        <w:tc>
          <w:tcPr>
            <w:tcW w:w="598" w:type="dxa"/>
            <w:tcBorders>
              <w:bottom w:val="single" w:sz="4" w:space="0" w:color="auto"/>
            </w:tcBorders>
            <w:noWrap/>
            <w:hideMark/>
          </w:tcPr>
          <w:p w14:paraId="3B9082D8" w14:textId="77777777" w:rsidR="000476D8" w:rsidRPr="00532DAE" w:rsidRDefault="000476D8">
            <w:pPr>
              <w:pStyle w:val="ARfintablebodyrightbold"/>
              <w:ind w:right="0"/>
              <w:rPr>
                <w:sz w:val="15"/>
                <w:szCs w:val="15"/>
              </w:rPr>
            </w:pPr>
            <w:r w:rsidRPr="00532DAE">
              <w:rPr>
                <w:sz w:val="15"/>
                <w:szCs w:val="15"/>
              </w:rPr>
              <w:t>170.0</w:t>
            </w:r>
          </w:p>
        </w:tc>
        <w:tc>
          <w:tcPr>
            <w:tcW w:w="709" w:type="dxa"/>
            <w:tcBorders>
              <w:bottom w:val="single" w:sz="4" w:space="0" w:color="auto"/>
            </w:tcBorders>
            <w:noWrap/>
            <w:hideMark/>
          </w:tcPr>
          <w:p w14:paraId="31F85948" w14:textId="77777777" w:rsidR="000476D8" w:rsidRPr="00532DAE" w:rsidRDefault="000476D8">
            <w:pPr>
              <w:pStyle w:val="ARfintablebodyrightbold"/>
              <w:ind w:right="0"/>
              <w:rPr>
                <w:sz w:val="15"/>
                <w:szCs w:val="15"/>
              </w:rPr>
            </w:pPr>
            <w:r w:rsidRPr="00532DAE">
              <w:rPr>
                <w:sz w:val="15"/>
                <w:szCs w:val="15"/>
              </w:rPr>
              <w:t>–</w:t>
            </w:r>
          </w:p>
        </w:tc>
        <w:tc>
          <w:tcPr>
            <w:tcW w:w="757" w:type="dxa"/>
            <w:tcBorders>
              <w:bottom w:val="single" w:sz="4" w:space="0" w:color="auto"/>
            </w:tcBorders>
            <w:noWrap/>
            <w:hideMark/>
          </w:tcPr>
          <w:p w14:paraId="1F85FD91" w14:textId="77777777" w:rsidR="000476D8" w:rsidRPr="00532DAE" w:rsidRDefault="000476D8">
            <w:pPr>
              <w:pStyle w:val="ARfintablebodyrightbold"/>
              <w:ind w:right="0"/>
              <w:rPr>
                <w:sz w:val="15"/>
                <w:szCs w:val="15"/>
              </w:rPr>
            </w:pPr>
            <w:r w:rsidRPr="00532DAE">
              <w:rPr>
                <w:sz w:val="15"/>
                <w:szCs w:val="15"/>
              </w:rPr>
              <w:t>10.4</w:t>
            </w:r>
          </w:p>
        </w:tc>
        <w:tc>
          <w:tcPr>
            <w:tcW w:w="639" w:type="dxa"/>
            <w:tcBorders>
              <w:bottom w:val="single" w:sz="4" w:space="0" w:color="auto"/>
            </w:tcBorders>
            <w:noWrap/>
            <w:hideMark/>
          </w:tcPr>
          <w:p w14:paraId="725D786B" w14:textId="77777777" w:rsidR="000476D8" w:rsidRPr="00532DAE" w:rsidRDefault="000476D8">
            <w:pPr>
              <w:pStyle w:val="ARfintablebodyrightbold"/>
              <w:ind w:right="0"/>
              <w:rPr>
                <w:sz w:val="15"/>
                <w:szCs w:val="15"/>
              </w:rPr>
            </w:pPr>
            <w:r w:rsidRPr="00532DAE">
              <w:rPr>
                <w:sz w:val="15"/>
                <w:szCs w:val="15"/>
              </w:rPr>
              <w:t>8.2</w:t>
            </w:r>
          </w:p>
        </w:tc>
        <w:tc>
          <w:tcPr>
            <w:tcW w:w="708" w:type="dxa"/>
            <w:tcBorders>
              <w:bottom w:val="single" w:sz="4" w:space="0" w:color="auto"/>
            </w:tcBorders>
            <w:noWrap/>
            <w:hideMark/>
          </w:tcPr>
          <w:p w14:paraId="06E18B6C" w14:textId="77777777" w:rsidR="000476D8" w:rsidRPr="00532DAE" w:rsidRDefault="000476D8">
            <w:pPr>
              <w:pStyle w:val="ARfintablebodyrightbold"/>
              <w:ind w:right="0"/>
              <w:rPr>
                <w:sz w:val="15"/>
                <w:szCs w:val="15"/>
              </w:rPr>
            </w:pPr>
            <w:r w:rsidRPr="00532DAE">
              <w:rPr>
                <w:sz w:val="15"/>
                <w:szCs w:val="15"/>
              </w:rPr>
              <w:t>14.8</w:t>
            </w:r>
          </w:p>
        </w:tc>
        <w:tc>
          <w:tcPr>
            <w:tcW w:w="708" w:type="dxa"/>
            <w:tcBorders>
              <w:bottom w:val="single" w:sz="4" w:space="0" w:color="auto"/>
            </w:tcBorders>
            <w:noWrap/>
            <w:hideMark/>
          </w:tcPr>
          <w:p w14:paraId="15AE6D1A" w14:textId="77777777" w:rsidR="000476D8" w:rsidRPr="00532DAE" w:rsidRDefault="000476D8">
            <w:pPr>
              <w:pStyle w:val="ARfintablebodyrightbold"/>
              <w:ind w:right="0"/>
              <w:rPr>
                <w:sz w:val="15"/>
                <w:szCs w:val="15"/>
              </w:rPr>
            </w:pPr>
            <w:r w:rsidRPr="00532DAE">
              <w:rPr>
                <w:sz w:val="15"/>
                <w:szCs w:val="15"/>
              </w:rPr>
              <w:t>13.9</w:t>
            </w:r>
          </w:p>
        </w:tc>
        <w:tc>
          <w:tcPr>
            <w:tcW w:w="749" w:type="dxa"/>
            <w:tcBorders>
              <w:bottom w:val="single" w:sz="4" w:space="0" w:color="auto"/>
            </w:tcBorders>
            <w:noWrap/>
            <w:hideMark/>
          </w:tcPr>
          <w:p w14:paraId="5F9C4121" w14:textId="77777777" w:rsidR="000476D8" w:rsidRPr="00532DAE" w:rsidRDefault="000476D8">
            <w:pPr>
              <w:pStyle w:val="ARfintablebodyrightbold"/>
              <w:ind w:right="0"/>
              <w:rPr>
                <w:sz w:val="15"/>
                <w:szCs w:val="15"/>
              </w:rPr>
            </w:pPr>
            <w:r w:rsidRPr="00532DAE">
              <w:rPr>
                <w:sz w:val="15"/>
                <w:szCs w:val="15"/>
              </w:rPr>
              <w:t>3.7</w:t>
            </w:r>
          </w:p>
        </w:tc>
        <w:tc>
          <w:tcPr>
            <w:tcW w:w="738" w:type="dxa"/>
            <w:tcBorders>
              <w:bottom w:val="single" w:sz="4" w:space="0" w:color="auto"/>
            </w:tcBorders>
            <w:noWrap/>
            <w:hideMark/>
          </w:tcPr>
          <w:p w14:paraId="087B8228" w14:textId="77777777" w:rsidR="000476D8" w:rsidRPr="00532DAE" w:rsidRDefault="000476D8">
            <w:pPr>
              <w:pStyle w:val="ARfintablebodyrightbold"/>
              <w:ind w:right="0"/>
              <w:rPr>
                <w:sz w:val="15"/>
                <w:szCs w:val="15"/>
              </w:rPr>
            </w:pPr>
            <w:r w:rsidRPr="00532DAE">
              <w:rPr>
                <w:sz w:val="15"/>
                <w:szCs w:val="15"/>
              </w:rPr>
              <w:t>16.6</w:t>
            </w:r>
          </w:p>
        </w:tc>
        <w:tc>
          <w:tcPr>
            <w:tcW w:w="738" w:type="dxa"/>
            <w:tcBorders>
              <w:bottom w:val="single" w:sz="4" w:space="0" w:color="auto"/>
            </w:tcBorders>
            <w:noWrap/>
            <w:hideMark/>
          </w:tcPr>
          <w:p w14:paraId="053CF2FB" w14:textId="77777777" w:rsidR="000476D8" w:rsidRPr="00532DAE" w:rsidRDefault="000476D8">
            <w:pPr>
              <w:pStyle w:val="ARfintablebodyrightbold"/>
              <w:ind w:right="0"/>
              <w:rPr>
                <w:sz w:val="15"/>
                <w:szCs w:val="15"/>
              </w:rPr>
            </w:pPr>
            <w:r w:rsidRPr="00532DAE">
              <w:rPr>
                <w:sz w:val="15"/>
                <w:szCs w:val="15"/>
              </w:rPr>
              <w:t>21.1</w:t>
            </w:r>
          </w:p>
        </w:tc>
        <w:tc>
          <w:tcPr>
            <w:tcW w:w="738" w:type="dxa"/>
            <w:tcBorders>
              <w:bottom w:val="single" w:sz="4" w:space="0" w:color="auto"/>
            </w:tcBorders>
            <w:noWrap/>
            <w:hideMark/>
          </w:tcPr>
          <w:p w14:paraId="0E422E60" w14:textId="77777777" w:rsidR="000476D8" w:rsidRPr="00532DAE" w:rsidRDefault="000476D8">
            <w:pPr>
              <w:pStyle w:val="ARfintablebodyrightbold"/>
              <w:ind w:right="0"/>
              <w:rPr>
                <w:sz w:val="15"/>
                <w:szCs w:val="15"/>
              </w:rPr>
            </w:pPr>
            <w:r w:rsidRPr="00532DAE">
              <w:rPr>
                <w:sz w:val="15"/>
                <w:szCs w:val="15"/>
              </w:rPr>
              <w:t>32.8</w:t>
            </w:r>
          </w:p>
        </w:tc>
        <w:tc>
          <w:tcPr>
            <w:tcW w:w="590" w:type="dxa"/>
            <w:tcBorders>
              <w:bottom w:val="single" w:sz="4" w:space="0" w:color="auto"/>
            </w:tcBorders>
            <w:noWrap/>
            <w:hideMark/>
          </w:tcPr>
          <w:p w14:paraId="1BF9CC47" w14:textId="77777777" w:rsidR="000476D8" w:rsidRPr="00532DAE" w:rsidRDefault="000476D8">
            <w:pPr>
              <w:pStyle w:val="ARfintablebodyrightbold"/>
              <w:ind w:right="0"/>
              <w:rPr>
                <w:sz w:val="15"/>
                <w:szCs w:val="15"/>
              </w:rPr>
            </w:pPr>
            <w:r w:rsidRPr="00532DAE">
              <w:rPr>
                <w:sz w:val="15"/>
                <w:szCs w:val="15"/>
              </w:rPr>
              <w:t>58.1</w:t>
            </w:r>
          </w:p>
        </w:tc>
        <w:tc>
          <w:tcPr>
            <w:tcW w:w="737" w:type="dxa"/>
            <w:tcBorders>
              <w:bottom w:val="single" w:sz="4" w:space="0" w:color="auto"/>
            </w:tcBorders>
            <w:noWrap/>
            <w:hideMark/>
          </w:tcPr>
          <w:p w14:paraId="591E8A7F" w14:textId="77777777" w:rsidR="000476D8" w:rsidRPr="00532DAE" w:rsidRDefault="000476D8">
            <w:pPr>
              <w:pStyle w:val="ARfintablebodyrightbold"/>
              <w:ind w:right="0"/>
              <w:rPr>
                <w:sz w:val="15"/>
                <w:szCs w:val="15"/>
              </w:rPr>
            </w:pPr>
            <w:r w:rsidRPr="00532DAE">
              <w:rPr>
                <w:sz w:val="15"/>
                <w:szCs w:val="15"/>
              </w:rPr>
              <w:t>146.9</w:t>
            </w:r>
          </w:p>
        </w:tc>
        <w:tc>
          <w:tcPr>
            <w:tcW w:w="738" w:type="dxa"/>
            <w:tcBorders>
              <w:bottom w:val="single" w:sz="4" w:space="0" w:color="auto"/>
            </w:tcBorders>
            <w:noWrap/>
            <w:hideMark/>
          </w:tcPr>
          <w:p w14:paraId="03B407A7" w14:textId="77777777" w:rsidR="000476D8" w:rsidRPr="00532DAE" w:rsidRDefault="000476D8">
            <w:pPr>
              <w:pStyle w:val="ARfintablebodyrightbold"/>
              <w:ind w:right="0"/>
              <w:rPr>
                <w:sz w:val="15"/>
                <w:szCs w:val="15"/>
              </w:rPr>
            </w:pPr>
            <w:r w:rsidRPr="00532DAE">
              <w:rPr>
                <w:sz w:val="15"/>
                <w:szCs w:val="15"/>
              </w:rPr>
              <w:t>36,087.7</w:t>
            </w:r>
          </w:p>
        </w:tc>
        <w:tc>
          <w:tcPr>
            <w:tcW w:w="590" w:type="dxa"/>
            <w:tcBorders>
              <w:bottom w:val="single" w:sz="4" w:space="0" w:color="auto"/>
            </w:tcBorders>
            <w:noWrap/>
            <w:hideMark/>
          </w:tcPr>
          <w:p w14:paraId="2C963928" w14:textId="77777777" w:rsidR="000476D8" w:rsidRPr="00532DAE" w:rsidRDefault="000476D8">
            <w:pPr>
              <w:pStyle w:val="ARfintablebodyrightbold"/>
              <w:ind w:right="0"/>
              <w:rPr>
                <w:sz w:val="15"/>
                <w:szCs w:val="15"/>
              </w:rPr>
            </w:pPr>
            <w:r w:rsidRPr="00532DAE">
              <w:rPr>
                <w:sz w:val="15"/>
                <w:szCs w:val="15"/>
              </w:rPr>
              <w:t>–</w:t>
            </w:r>
          </w:p>
        </w:tc>
        <w:tc>
          <w:tcPr>
            <w:tcW w:w="744" w:type="dxa"/>
            <w:tcBorders>
              <w:bottom w:val="single" w:sz="4" w:space="0" w:color="auto"/>
            </w:tcBorders>
            <w:noWrap/>
            <w:hideMark/>
          </w:tcPr>
          <w:p w14:paraId="1A1B82CF" w14:textId="77777777" w:rsidR="000476D8" w:rsidRPr="00532DAE" w:rsidRDefault="000476D8">
            <w:pPr>
              <w:pStyle w:val="ARfintablebodyrightbold"/>
              <w:ind w:right="0"/>
              <w:rPr>
                <w:sz w:val="15"/>
                <w:szCs w:val="15"/>
              </w:rPr>
            </w:pPr>
            <w:r w:rsidRPr="00532DAE">
              <w:rPr>
                <w:sz w:val="15"/>
                <w:szCs w:val="15"/>
              </w:rPr>
              <w:t>38,565.6</w:t>
            </w:r>
          </w:p>
        </w:tc>
      </w:tr>
      <w:tr w:rsidR="000476D8" w:rsidRPr="00532DAE" w14:paraId="076E09DF" w14:textId="77777777">
        <w:trPr>
          <w:trHeight w:val="170"/>
        </w:trPr>
        <w:tc>
          <w:tcPr>
            <w:tcW w:w="14459" w:type="dxa"/>
            <w:gridSpan w:val="18"/>
            <w:tcBorders>
              <w:top w:val="single" w:sz="4" w:space="0" w:color="auto"/>
              <w:bottom w:val="single" w:sz="4" w:space="0" w:color="A6A6A6"/>
            </w:tcBorders>
          </w:tcPr>
          <w:p w14:paraId="44EE5CE1" w14:textId="77777777" w:rsidR="000476D8" w:rsidRPr="00532DAE" w:rsidRDefault="000476D8">
            <w:pPr>
              <w:pStyle w:val="ARfintablebodybold"/>
              <w:ind w:right="0"/>
              <w:rPr>
                <w:rFonts w:cs="Arial"/>
                <w:sz w:val="15"/>
                <w:szCs w:val="15"/>
              </w:rPr>
            </w:pPr>
            <w:r w:rsidRPr="00532DAE">
              <w:rPr>
                <w:sz w:val="15"/>
                <w:szCs w:val="15"/>
              </w:rPr>
              <w:t>Liabilities</w:t>
            </w:r>
          </w:p>
        </w:tc>
      </w:tr>
      <w:tr w:rsidR="000476D8" w:rsidRPr="00532DAE" w14:paraId="73876C05" w14:textId="77777777">
        <w:trPr>
          <w:trHeight w:val="170"/>
        </w:trPr>
        <w:tc>
          <w:tcPr>
            <w:tcW w:w="2303" w:type="dxa"/>
            <w:tcBorders>
              <w:top w:val="single" w:sz="4" w:space="0" w:color="A6A6A6"/>
            </w:tcBorders>
          </w:tcPr>
          <w:p w14:paraId="237D533B" w14:textId="77777777" w:rsidR="000476D8" w:rsidRPr="00532DAE" w:rsidRDefault="000476D8">
            <w:pPr>
              <w:pStyle w:val="ARfintablebody"/>
              <w:ind w:right="0"/>
              <w:rPr>
                <w:sz w:val="15"/>
                <w:szCs w:val="15"/>
              </w:rPr>
            </w:pPr>
            <w:r w:rsidRPr="00532DAE">
              <w:rPr>
                <w:sz w:val="15"/>
                <w:szCs w:val="15"/>
              </w:rPr>
              <w:t>Liabilities</w:t>
            </w:r>
          </w:p>
        </w:tc>
        <w:tc>
          <w:tcPr>
            <w:tcW w:w="938" w:type="dxa"/>
            <w:tcBorders>
              <w:top w:val="single" w:sz="4" w:space="0" w:color="A6A6A6"/>
            </w:tcBorders>
            <w:noWrap/>
          </w:tcPr>
          <w:p w14:paraId="19EEC026" w14:textId="77777777" w:rsidR="000476D8" w:rsidRPr="00532DAE" w:rsidRDefault="000476D8">
            <w:pPr>
              <w:pStyle w:val="ARfintablebodyright"/>
              <w:ind w:right="0"/>
              <w:rPr>
                <w:sz w:val="15"/>
                <w:szCs w:val="15"/>
              </w:rPr>
            </w:pPr>
            <w:r w:rsidRPr="00532DAE">
              <w:rPr>
                <w:sz w:val="15"/>
                <w:szCs w:val="15"/>
              </w:rPr>
              <w:t>(254.3)</w:t>
            </w:r>
          </w:p>
        </w:tc>
        <w:tc>
          <w:tcPr>
            <w:tcW w:w="737" w:type="dxa"/>
            <w:tcBorders>
              <w:top w:val="single" w:sz="4" w:space="0" w:color="A6A6A6"/>
            </w:tcBorders>
            <w:noWrap/>
          </w:tcPr>
          <w:p w14:paraId="774E30BE" w14:textId="77777777" w:rsidR="000476D8" w:rsidRPr="00532DAE" w:rsidRDefault="000476D8">
            <w:pPr>
              <w:pStyle w:val="ARfintablebodyright"/>
              <w:ind w:right="0"/>
              <w:rPr>
                <w:sz w:val="15"/>
                <w:szCs w:val="15"/>
              </w:rPr>
            </w:pPr>
            <w:r w:rsidRPr="00532DAE">
              <w:rPr>
                <w:sz w:val="15"/>
                <w:szCs w:val="15"/>
              </w:rPr>
              <w:t>(340.9)</w:t>
            </w:r>
          </w:p>
        </w:tc>
        <w:tc>
          <w:tcPr>
            <w:tcW w:w="598" w:type="dxa"/>
            <w:tcBorders>
              <w:top w:val="single" w:sz="4" w:space="0" w:color="A6A6A6"/>
            </w:tcBorders>
            <w:noWrap/>
          </w:tcPr>
          <w:p w14:paraId="0DB0D90B" w14:textId="77777777" w:rsidR="000476D8" w:rsidRPr="00532DAE" w:rsidRDefault="000476D8">
            <w:pPr>
              <w:pStyle w:val="ARfintablebodyright"/>
              <w:ind w:right="0"/>
              <w:rPr>
                <w:sz w:val="15"/>
                <w:szCs w:val="15"/>
              </w:rPr>
            </w:pPr>
            <w:r w:rsidRPr="00532DAE">
              <w:rPr>
                <w:sz w:val="15"/>
                <w:szCs w:val="15"/>
              </w:rPr>
              <w:t>(146.1)</w:t>
            </w:r>
          </w:p>
        </w:tc>
        <w:tc>
          <w:tcPr>
            <w:tcW w:w="709" w:type="dxa"/>
            <w:tcBorders>
              <w:top w:val="single" w:sz="4" w:space="0" w:color="A6A6A6"/>
            </w:tcBorders>
            <w:noWrap/>
          </w:tcPr>
          <w:p w14:paraId="548343C0" w14:textId="77777777" w:rsidR="000476D8" w:rsidRPr="00532DAE" w:rsidRDefault="000476D8">
            <w:pPr>
              <w:pStyle w:val="ARfintablebodyright"/>
              <w:ind w:right="0"/>
              <w:rPr>
                <w:sz w:val="15"/>
                <w:szCs w:val="15"/>
              </w:rPr>
            </w:pPr>
            <w:r w:rsidRPr="00532DAE">
              <w:rPr>
                <w:sz w:val="15"/>
                <w:szCs w:val="15"/>
              </w:rPr>
              <w:t>–</w:t>
            </w:r>
          </w:p>
        </w:tc>
        <w:tc>
          <w:tcPr>
            <w:tcW w:w="757" w:type="dxa"/>
            <w:tcBorders>
              <w:top w:val="single" w:sz="4" w:space="0" w:color="A6A6A6"/>
            </w:tcBorders>
            <w:noWrap/>
          </w:tcPr>
          <w:p w14:paraId="4ACB04E6" w14:textId="77777777" w:rsidR="000476D8" w:rsidRPr="00532DAE" w:rsidRDefault="000476D8">
            <w:pPr>
              <w:pStyle w:val="ARfintablebodyright"/>
              <w:ind w:right="0"/>
              <w:rPr>
                <w:sz w:val="15"/>
                <w:szCs w:val="15"/>
              </w:rPr>
            </w:pPr>
            <w:r w:rsidRPr="00532DAE">
              <w:rPr>
                <w:sz w:val="15"/>
                <w:szCs w:val="15"/>
              </w:rPr>
              <w:t>(5.1)</w:t>
            </w:r>
          </w:p>
        </w:tc>
        <w:tc>
          <w:tcPr>
            <w:tcW w:w="639" w:type="dxa"/>
            <w:tcBorders>
              <w:top w:val="single" w:sz="4" w:space="0" w:color="A6A6A6"/>
            </w:tcBorders>
            <w:noWrap/>
          </w:tcPr>
          <w:p w14:paraId="6987D7D3" w14:textId="77777777" w:rsidR="000476D8" w:rsidRPr="00532DAE" w:rsidRDefault="000476D8">
            <w:pPr>
              <w:pStyle w:val="ARfintablebodyright"/>
              <w:ind w:right="0"/>
              <w:rPr>
                <w:sz w:val="15"/>
                <w:szCs w:val="15"/>
              </w:rPr>
            </w:pPr>
            <w:r w:rsidRPr="00532DAE">
              <w:rPr>
                <w:sz w:val="15"/>
                <w:szCs w:val="15"/>
              </w:rPr>
              <w:t>(3.8)</w:t>
            </w:r>
          </w:p>
        </w:tc>
        <w:tc>
          <w:tcPr>
            <w:tcW w:w="708" w:type="dxa"/>
            <w:tcBorders>
              <w:top w:val="single" w:sz="4" w:space="0" w:color="A6A6A6"/>
            </w:tcBorders>
            <w:noWrap/>
          </w:tcPr>
          <w:p w14:paraId="1B6FA58D" w14:textId="77777777" w:rsidR="000476D8" w:rsidRPr="00532DAE" w:rsidRDefault="000476D8">
            <w:pPr>
              <w:pStyle w:val="ARfintablebodyright"/>
              <w:ind w:right="0"/>
              <w:rPr>
                <w:sz w:val="15"/>
                <w:szCs w:val="15"/>
              </w:rPr>
            </w:pPr>
            <w:r w:rsidRPr="00532DAE">
              <w:rPr>
                <w:sz w:val="15"/>
                <w:szCs w:val="15"/>
              </w:rPr>
              <w:t>(5.4)</w:t>
            </w:r>
          </w:p>
        </w:tc>
        <w:tc>
          <w:tcPr>
            <w:tcW w:w="708" w:type="dxa"/>
            <w:tcBorders>
              <w:top w:val="single" w:sz="4" w:space="0" w:color="A6A6A6"/>
            </w:tcBorders>
            <w:noWrap/>
          </w:tcPr>
          <w:p w14:paraId="252EDB48" w14:textId="77777777" w:rsidR="000476D8" w:rsidRPr="00532DAE" w:rsidRDefault="000476D8">
            <w:pPr>
              <w:pStyle w:val="ARfintablebodyright"/>
              <w:ind w:right="0"/>
              <w:rPr>
                <w:sz w:val="15"/>
                <w:szCs w:val="15"/>
              </w:rPr>
            </w:pPr>
            <w:r w:rsidRPr="00532DAE">
              <w:rPr>
                <w:sz w:val="15"/>
                <w:szCs w:val="15"/>
              </w:rPr>
              <w:t>(0.5)</w:t>
            </w:r>
          </w:p>
        </w:tc>
        <w:tc>
          <w:tcPr>
            <w:tcW w:w="749" w:type="dxa"/>
            <w:tcBorders>
              <w:top w:val="single" w:sz="4" w:space="0" w:color="A6A6A6"/>
            </w:tcBorders>
            <w:noWrap/>
          </w:tcPr>
          <w:p w14:paraId="119F1075" w14:textId="77777777" w:rsidR="000476D8" w:rsidRPr="00532DAE" w:rsidRDefault="000476D8">
            <w:pPr>
              <w:pStyle w:val="ARfintablebodyright"/>
              <w:ind w:right="0"/>
              <w:rPr>
                <w:sz w:val="15"/>
                <w:szCs w:val="15"/>
              </w:rPr>
            </w:pPr>
            <w:r w:rsidRPr="00532DAE">
              <w:rPr>
                <w:sz w:val="15"/>
                <w:szCs w:val="15"/>
              </w:rPr>
              <w:t>(1.0)</w:t>
            </w:r>
          </w:p>
        </w:tc>
        <w:tc>
          <w:tcPr>
            <w:tcW w:w="738" w:type="dxa"/>
            <w:tcBorders>
              <w:top w:val="single" w:sz="4" w:space="0" w:color="A6A6A6"/>
            </w:tcBorders>
            <w:noWrap/>
          </w:tcPr>
          <w:p w14:paraId="1E470DEE" w14:textId="77777777" w:rsidR="000476D8" w:rsidRPr="00532DAE" w:rsidRDefault="000476D8">
            <w:pPr>
              <w:pStyle w:val="ARfintablebodyright"/>
              <w:ind w:right="0"/>
              <w:rPr>
                <w:sz w:val="15"/>
                <w:szCs w:val="15"/>
              </w:rPr>
            </w:pPr>
            <w:r w:rsidRPr="00532DAE">
              <w:rPr>
                <w:sz w:val="15"/>
                <w:szCs w:val="15"/>
              </w:rPr>
              <w:t>(3.2)</w:t>
            </w:r>
          </w:p>
        </w:tc>
        <w:tc>
          <w:tcPr>
            <w:tcW w:w="738" w:type="dxa"/>
            <w:tcBorders>
              <w:top w:val="single" w:sz="4" w:space="0" w:color="A6A6A6"/>
            </w:tcBorders>
            <w:noWrap/>
          </w:tcPr>
          <w:p w14:paraId="26EE2A7F" w14:textId="77777777" w:rsidR="000476D8" w:rsidRPr="00532DAE" w:rsidRDefault="000476D8">
            <w:pPr>
              <w:pStyle w:val="ARfintablebodyright"/>
              <w:ind w:right="0"/>
              <w:rPr>
                <w:sz w:val="15"/>
                <w:szCs w:val="15"/>
              </w:rPr>
            </w:pPr>
            <w:r w:rsidRPr="00532DAE">
              <w:rPr>
                <w:sz w:val="15"/>
                <w:szCs w:val="15"/>
              </w:rPr>
              <w:t>(1.5)</w:t>
            </w:r>
          </w:p>
        </w:tc>
        <w:tc>
          <w:tcPr>
            <w:tcW w:w="738" w:type="dxa"/>
            <w:tcBorders>
              <w:top w:val="single" w:sz="4" w:space="0" w:color="A6A6A6"/>
            </w:tcBorders>
            <w:noWrap/>
          </w:tcPr>
          <w:p w14:paraId="19E1051C" w14:textId="77777777" w:rsidR="000476D8" w:rsidRPr="00532DAE" w:rsidRDefault="000476D8">
            <w:pPr>
              <w:pStyle w:val="ARfintablebodyright"/>
              <w:ind w:right="0"/>
              <w:rPr>
                <w:sz w:val="15"/>
                <w:szCs w:val="15"/>
              </w:rPr>
            </w:pPr>
            <w:r w:rsidRPr="00532DAE">
              <w:rPr>
                <w:sz w:val="15"/>
                <w:szCs w:val="15"/>
              </w:rPr>
              <w:t>(1.2)</w:t>
            </w:r>
          </w:p>
        </w:tc>
        <w:tc>
          <w:tcPr>
            <w:tcW w:w="590" w:type="dxa"/>
            <w:tcBorders>
              <w:top w:val="single" w:sz="4" w:space="0" w:color="A6A6A6"/>
            </w:tcBorders>
            <w:noWrap/>
          </w:tcPr>
          <w:p w14:paraId="688DB4C6" w14:textId="77777777" w:rsidR="000476D8" w:rsidRPr="00532DAE" w:rsidRDefault="000476D8">
            <w:pPr>
              <w:pStyle w:val="ARfintablebodyright"/>
              <w:ind w:right="0"/>
              <w:rPr>
                <w:sz w:val="15"/>
                <w:szCs w:val="15"/>
              </w:rPr>
            </w:pPr>
            <w:r w:rsidRPr="00532DAE">
              <w:rPr>
                <w:sz w:val="15"/>
                <w:szCs w:val="15"/>
              </w:rPr>
              <w:t>(4.8)</w:t>
            </w:r>
          </w:p>
        </w:tc>
        <w:tc>
          <w:tcPr>
            <w:tcW w:w="737" w:type="dxa"/>
            <w:tcBorders>
              <w:top w:val="single" w:sz="4" w:space="0" w:color="A6A6A6"/>
            </w:tcBorders>
            <w:noWrap/>
          </w:tcPr>
          <w:p w14:paraId="1F5CF336" w14:textId="77777777" w:rsidR="000476D8" w:rsidRPr="00532DAE" w:rsidRDefault="000476D8">
            <w:pPr>
              <w:pStyle w:val="ARfintablebodyright"/>
              <w:ind w:right="0"/>
              <w:rPr>
                <w:sz w:val="15"/>
                <w:szCs w:val="15"/>
              </w:rPr>
            </w:pPr>
            <w:r w:rsidRPr="00532DAE">
              <w:rPr>
                <w:sz w:val="15"/>
                <w:szCs w:val="15"/>
              </w:rPr>
              <w:t>(20.7)</w:t>
            </w:r>
          </w:p>
        </w:tc>
        <w:tc>
          <w:tcPr>
            <w:tcW w:w="738" w:type="dxa"/>
            <w:tcBorders>
              <w:top w:val="single" w:sz="4" w:space="0" w:color="A6A6A6"/>
            </w:tcBorders>
            <w:noWrap/>
          </w:tcPr>
          <w:p w14:paraId="4BEB2BF1" w14:textId="77777777" w:rsidR="000476D8" w:rsidRPr="00532DAE" w:rsidRDefault="000476D8">
            <w:pPr>
              <w:pStyle w:val="ARfintablebodyright"/>
              <w:ind w:right="0"/>
              <w:rPr>
                <w:sz w:val="15"/>
                <w:szCs w:val="15"/>
              </w:rPr>
            </w:pPr>
            <w:r w:rsidRPr="00532DAE">
              <w:rPr>
                <w:sz w:val="15"/>
                <w:szCs w:val="15"/>
              </w:rPr>
              <w:t>(595.2)</w:t>
            </w:r>
          </w:p>
        </w:tc>
        <w:tc>
          <w:tcPr>
            <w:tcW w:w="590" w:type="dxa"/>
            <w:tcBorders>
              <w:top w:val="single" w:sz="4" w:space="0" w:color="A6A6A6"/>
            </w:tcBorders>
            <w:noWrap/>
          </w:tcPr>
          <w:p w14:paraId="1801A7C7" w14:textId="77777777" w:rsidR="000476D8" w:rsidRPr="00532DAE" w:rsidRDefault="000476D8">
            <w:pPr>
              <w:pStyle w:val="ARfintablebodyright"/>
              <w:ind w:right="0"/>
              <w:rPr>
                <w:sz w:val="15"/>
                <w:szCs w:val="15"/>
              </w:rPr>
            </w:pPr>
          </w:p>
        </w:tc>
        <w:tc>
          <w:tcPr>
            <w:tcW w:w="744" w:type="dxa"/>
            <w:tcBorders>
              <w:top w:val="single" w:sz="4" w:space="0" w:color="A6A6A6"/>
            </w:tcBorders>
            <w:noWrap/>
          </w:tcPr>
          <w:p w14:paraId="128E2E00" w14:textId="77777777" w:rsidR="000476D8" w:rsidRPr="00532DAE" w:rsidRDefault="000476D8">
            <w:pPr>
              <w:pStyle w:val="ARfintablebodyright"/>
              <w:ind w:right="0"/>
              <w:rPr>
                <w:sz w:val="15"/>
                <w:szCs w:val="15"/>
              </w:rPr>
            </w:pPr>
            <w:r w:rsidRPr="00532DAE">
              <w:rPr>
                <w:sz w:val="15"/>
                <w:szCs w:val="15"/>
              </w:rPr>
              <w:t>(1,383.6)</w:t>
            </w:r>
          </w:p>
        </w:tc>
      </w:tr>
      <w:tr w:rsidR="000476D8" w:rsidRPr="00532DAE" w14:paraId="5F7BB987" w14:textId="77777777">
        <w:trPr>
          <w:trHeight w:val="170"/>
        </w:trPr>
        <w:tc>
          <w:tcPr>
            <w:tcW w:w="2303" w:type="dxa"/>
          </w:tcPr>
          <w:p w14:paraId="2D47FA99" w14:textId="77777777" w:rsidR="000476D8" w:rsidRPr="00532DAE" w:rsidRDefault="000476D8">
            <w:pPr>
              <w:pStyle w:val="ARfintablebodybold"/>
              <w:ind w:right="0"/>
              <w:rPr>
                <w:rFonts w:cs="Arial"/>
                <w:sz w:val="15"/>
                <w:szCs w:val="15"/>
              </w:rPr>
            </w:pPr>
            <w:r w:rsidRPr="00532DAE">
              <w:rPr>
                <w:sz w:val="15"/>
                <w:szCs w:val="15"/>
              </w:rPr>
              <w:t>Total liabilities</w:t>
            </w:r>
          </w:p>
        </w:tc>
        <w:tc>
          <w:tcPr>
            <w:tcW w:w="938" w:type="dxa"/>
            <w:noWrap/>
          </w:tcPr>
          <w:p w14:paraId="3D657FF2" w14:textId="77777777" w:rsidR="000476D8" w:rsidRPr="00532DAE" w:rsidRDefault="000476D8">
            <w:pPr>
              <w:pStyle w:val="ARfintablebodyrightbold"/>
              <w:ind w:right="0"/>
              <w:rPr>
                <w:sz w:val="15"/>
                <w:szCs w:val="15"/>
              </w:rPr>
            </w:pPr>
            <w:r w:rsidRPr="00532DAE">
              <w:rPr>
                <w:sz w:val="15"/>
                <w:szCs w:val="15"/>
              </w:rPr>
              <w:t>(254.3)</w:t>
            </w:r>
          </w:p>
        </w:tc>
        <w:tc>
          <w:tcPr>
            <w:tcW w:w="737" w:type="dxa"/>
            <w:noWrap/>
          </w:tcPr>
          <w:p w14:paraId="79EA41E0" w14:textId="77777777" w:rsidR="000476D8" w:rsidRPr="00532DAE" w:rsidRDefault="000476D8">
            <w:pPr>
              <w:pStyle w:val="ARfintablebodyrightbold"/>
              <w:ind w:right="0"/>
              <w:rPr>
                <w:sz w:val="15"/>
                <w:szCs w:val="15"/>
              </w:rPr>
            </w:pPr>
            <w:r w:rsidRPr="00532DAE">
              <w:rPr>
                <w:sz w:val="15"/>
                <w:szCs w:val="15"/>
              </w:rPr>
              <w:t>(340.9)</w:t>
            </w:r>
          </w:p>
        </w:tc>
        <w:tc>
          <w:tcPr>
            <w:tcW w:w="598" w:type="dxa"/>
            <w:noWrap/>
          </w:tcPr>
          <w:p w14:paraId="2AEE1BD9" w14:textId="77777777" w:rsidR="000476D8" w:rsidRPr="00532DAE" w:rsidRDefault="000476D8">
            <w:pPr>
              <w:pStyle w:val="ARfintablebodyrightbold"/>
              <w:ind w:right="0"/>
              <w:rPr>
                <w:sz w:val="15"/>
                <w:szCs w:val="15"/>
              </w:rPr>
            </w:pPr>
            <w:r w:rsidRPr="00532DAE">
              <w:rPr>
                <w:sz w:val="15"/>
                <w:szCs w:val="15"/>
              </w:rPr>
              <w:t>(146.1)</w:t>
            </w:r>
          </w:p>
        </w:tc>
        <w:tc>
          <w:tcPr>
            <w:tcW w:w="709" w:type="dxa"/>
            <w:noWrap/>
          </w:tcPr>
          <w:p w14:paraId="0BAF15D9" w14:textId="77777777" w:rsidR="000476D8" w:rsidRPr="00532DAE" w:rsidRDefault="000476D8">
            <w:pPr>
              <w:pStyle w:val="ARfintablebodyrightbold"/>
              <w:ind w:right="0"/>
              <w:rPr>
                <w:sz w:val="15"/>
                <w:szCs w:val="15"/>
              </w:rPr>
            </w:pPr>
            <w:r w:rsidRPr="00532DAE">
              <w:rPr>
                <w:sz w:val="15"/>
                <w:szCs w:val="15"/>
              </w:rPr>
              <w:t>–</w:t>
            </w:r>
          </w:p>
        </w:tc>
        <w:tc>
          <w:tcPr>
            <w:tcW w:w="757" w:type="dxa"/>
            <w:noWrap/>
          </w:tcPr>
          <w:p w14:paraId="56E5DA48" w14:textId="77777777" w:rsidR="000476D8" w:rsidRPr="00532DAE" w:rsidRDefault="000476D8">
            <w:pPr>
              <w:pStyle w:val="ARfintablebodyrightbold"/>
              <w:ind w:right="0"/>
              <w:rPr>
                <w:sz w:val="15"/>
                <w:szCs w:val="15"/>
              </w:rPr>
            </w:pPr>
            <w:r w:rsidRPr="00532DAE">
              <w:rPr>
                <w:sz w:val="15"/>
                <w:szCs w:val="15"/>
              </w:rPr>
              <w:t>(5.1)</w:t>
            </w:r>
          </w:p>
        </w:tc>
        <w:tc>
          <w:tcPr>
            <w:tcW w:w="639" w:type="dxa"/>
            <w:noWrap/>
          </w:tcPr>
          <w:p w14:paraId="4AF3DBB1" w14:textId="77777777" w:rsidR="000476D8" w:rsidRPr="00532DAE" w:rsidRDefault="000476D8">
            <w:pPr>
              <w:pStyle w:val="ARfintablebodyrightbold"/>
              <w:ind w:right="0"/>
              <w:rPr>
                <w:sz w:val="15"/>
                <w:szCs w:val="15"/>
              </w:rPr>
            </w:pPr>
            <w:r w:rsidRPr="00532DAE">
              <w:rPr>
                <w:sz w:val="15"/>
                <w:szCs w:val="15"/>
              </w:rPr>
              <w:t>(3.8)</w:t>
            </w:r>
          </w:p>
        </w:tc>
        <w:tc>
          <w:tcPr>
            <w:tcW w:w="708" w:type="dxa"/>
            <w:noWrap/>
          </w:tcPr>
          <w:p w14:paraId="083FDF7C" w14:textId="77777777" w:rsidR="000476D8" w:rsidRPr="00532DAE" w:rsidRDefault="000476D8">
            <w:pPr>
              <w:pStyle w:val="ARfintablebodyrightbold"/>
              <w:ind w:right="0"/>
              <w:rPr>
                <w:sz w:val="15"/>
                <w:szCs w:val="15"/>
              </w:rPr>
            </w:pPr>
            <w:r w:rsidRPr="00532DAE">
              <w:rPr>
                <w:sz w:val="15"/>
                <w:szCs w:val="15"/>
              </w:rPr>
              <w:t>(5.4)</w:t>
            </w:r>
          </w:p>
        </w:tc>
        <w:tc>
          <w:tcPr>
            <w:tcW w:w="708" w:type="dxa"/>
            <w:noWrap/>
          </w:tcPr>
          <w:p w14:paraId="156D44C8" w14:textId="77777777" w:rsidR="000476D8" w:rsidRPr="00532DAE" w:rsidRDefault="000476D8">
            <w:pPr>
              <w:pStyle w:val="ARfintablebodyrightbold"/>
              <w:ind w:right="0"/>
              <w:rPr>
                <w:sz w:val="15"/>
                <w:szCs w:val="15"/>
              </w:rPr>
            </w:pPr>
            <w:r w:rsidRPr="00532DAE">
              <w:rPr>
                <w:sz w:val="15"/>
                <w:szCs w:val="15"/>
              </w:rPr>
              <w:t>(0.5)</w:t>
            </w:r>
          </w:p>
        </w:tc>
        <w:tc>
          <w:tcPr>
            <w:tcW w:w="749" w:type="dxa"/>
            <w:noWrap/>
          </w:tcPr>
          <w:p w14:paraId="1BF470FE" w14:textId="77777777" w:rsidR="000476D8" w:rsidRPr="00532DAE" w:rsidRDefault="000476D8">
            <w:pPr>
              <w:pStyle w:val="ARfintablebodyrightbold"/>
              <w:ind w:right="0"/>
              <w:rPr>
                <w:sz w:val="15"/>
                <w:szCs w:val="15"/>
              </w:rPr>
            </w:pPr>
            <w:r w:rsidRPr="00532DAE">
              <w:rPr>
                <w:sz w:val="15"/>
                <w:szCs w:val="15"/>
              </w:rPr>
              <w:t>(1.0)</w:t>
            </w:r>
          </w:p>
        </w:tc>
        <w:tc>
          <w:tcPr>
            <w:tcW w:w="738" w:type="dxa"/>
            <w:noWrap/>
          </w:tcPr>
          <w:p w14:paraId="0B9F8CEE" w14:textId="77777777" w:rsidR="000476D8" w:rsidRPr="00532DAE" w:rsidRDefault="000476D8">
            <w:pPr>
              <w:pStyle w:val="ARfintablebodyrightbold"/>
              <w:ind w:right="0"/>
              <w:rPr>
                <w:sz w:val="15"/>
                <w:szCs w:val="15"/>
              </w:rPr>
            </w:pPr>
            <w:r w:rsidRPr="00532DAE">
              <w:rPr>
                <w:sz w:val="15"/>
                <w:szCs w:val="15"/>
              </w:rPr>
              <w:t>(3.2)</w:t>
            </w:r>
          </w:p>
        </w:tc>
        <w:tc>
          <w:tcPr>
            <w:tcW w:w="738" w:type="dxa"/>
            <w:noWrap/>
          </w:tcPr>
          <w:p w14:paraId="02EE32F9" w14:textId="77777777" w:rsidR="000476D8" w:rsidRPr="00532DAE" w:rsidRDefault="000476D8">
            <w:pPr>
              <w:pStyle w:val="ARfintablebodyrightbold"/>
              <w:ind w:right="0"/>
              <w:rPr>
                <w:sz w:val="15"/>
                <w:szCs w:val="15"/>
              </w:rPr>
            </w:pPr>
            <w:r w:rsidRPr="00532DAE">
              <w:rPr>
                <w:sz w:val="15"/>
                <w:szCs w:val="15"/>
              </w:rPr>
              <w:t>(1.5)</w:t>
            </w:r>
          </w:p>
        </w:tc>
        <w:tc>
          <w:tcPr>
            <w:tcW w:w="738" w:type="dxa"/>
            <w:noWrap/>
          </w:tcPr>
          <w:p w14:paraId="072629E4" w14:textId="77777777" w:rsidR="000476D8" w:rsidRPr="00532DAE" w:rsidRDefault="000476D8">
            <w:pPr>
              <w:pStyle w:val="ARfintablebodyrightbold"/>
              <w:ind w:right="0"/>
              <w:rPr>
                <w:sz w:val="15"/>
                <w:szCs w:val="15"/>
              </w:rPr>
            </w:pPr>
            <w:r w:rsidRPr="00532DAE">
              <w:rPr>
                <w:sz w:val="15"/>
                <w:szCs w:val="15"/>
              </w:rPr>
              <w:t>(1.2)</w:t>
            </w:r>
          </w:p>
        </w:tc>
        <w:tc>
          <w:tcPr>
            <w:tcW w:w="590" w:type="dxa"/>
            <w:noWrap/>
          </w:tcPr>
          <w:p w14:paraId="5E21C27B" w14:textId="77777777" w:rsidR="000476D8" w:rsidRPr="00532DAE" w:rsidRDefault="000476D8">
            <w:pPr>
              <w:pStyle w:val="ARfintablebodyrightbold"/>
              <w:ind w:right="0"/>
              <w:rPr>
                <w:sz w:val="15"/>
                <w:szCs w:val="15"/>
              </w:rPr>
            </w:pPr>
            <w:r w:rsidRPr="00532DAE">
              <w:rPr>
                <w:sz w:val="15"/>
                <w:szCs w:val="15"/>
              </w:rPr>
              <w:t>(4.8)</w:t>
            </w:r>
          </w:p>
        </w:tc>
        <w:tc>
          <w:tcPr>
            <w:tcW w:w="737" w:type="dxa"/>
            <w:noWrap/>
          </w:tcPr>
          <w:p w14:paraId="502ED16C" w14:textId="77777777" w:rsidR="000476D8" w:rsidRPr="00532DAE" w:rsidRDefault="000476D8">
            <w:pPr>
              <w:pStyle w:val="ARfintablebodyrightbold"/>
              <w:ind w:right="0"/>
              <w:rPr>
                <w:sz w:val="15"/>
                <w:szCs w:val="15"/>
              </w:rPr>
            </w:pPr>
            <w:r w:rsidRPr="00532DAE">
              <w:rPr>
                <w:sz w:val="15"/>
                <w:szCs w:val="15"/>
              </w:rPr>
              <w:t>(20.7)</w:t>
            </w:r>
          </w:p>
        </w:tc>
        <w:tc>
          <w:tcPr>
            <w:tcW w:w="738" w:type="dxa"/>
            <w:noWrap/>
          </w:tcPr>
          <w:p w14:paraId="2F250A9B" w14:textId="77777777" w:rsidR="000476D8" w:rsidRPr="00532DAE" w:rsidRDefault="000476D8">
            <w:pPr>
              <w:pStyle w:val="ARfintablebodyrightbold"/>
              <w:ind w:right="0"/>
              <w:rPr>
                <w:sz w:val="15"/>
                <w:szCs w:val="15"/>
              </w:rPr>
            </w:pPr>
            <w:r w:rsidRPr="00532DAE">
              <w:rPr>
                <w:sz w:val="15"/>
                <w:szCs w:val="15"/>
              </w:rPr>
              <w:t>(595.2)</w:t>
            </w:r>
          </w:p>
        </w:tc>
        <w:tc>
          <w:tcPr>
            <w:tcW w:w="590" w:type="dxa"/>
            <w:noWrap/>
          </w:tcPr>
          <w:p w14:paraId="3B14A524" w14:textId="77777777" w:rsidR="000476D8" w:rsidRPr="00532DAE" w:rsidRDefault="000476D8">
            <w:pPr>
              <w:pStyle w:val="ARfintablebodyrightbold"/>
              <w:ind w:right="0"/>
              <w:rPr>
                <w:sz w:val="15"/>
                <w:szCs w:val="15"/>
              </w:rPr>
            </w:pPr>
            <w:r w:rsidRPr="00532DAE">
              <w:rPr>
                <w:sz w:val="15"/>
                <w:szCs w:val="15"/>
              </w:rPr>
              <w:t>–</w:t>
            </w:r>
          </w:p>
        </w:tc>
        <w:tc>
          <w:tcPr>
            <w:tcW w:w="744" w:type="dxa"/>
            <w:noWrap/>
          </w:tcPr>
          <w:p w14:paraId="22101ED6" w14:textId="77777777" w:rsidR="000476D8" w:rsidRPr="00532DAE" w:rsidRDefault="000476D8">
            <w:pPr>
              <w:pStyle w:val="ARfintablebodyrightbold"/>
              <w:ind w:right="0"/>
              <w:rPr>
                <w:sz w:val="15"/>
                <w:szCs w:val="15"/>
              </w:rPr>
            </w:pPr>
            <w:r w:rsidRPr="00532DAE">
              <w:rPr>
                <w:sz w:val="15"/>
                <w:szCs w:val="15"/>
              </w:rPr>
              <w:t>(1,383.6)</w:t>
            </w:r>
          </w:p>
        </w:tc>
      </w:tr>
      <w:tr w:rsidR="000476D8" w:rsidRPr="00532DAE" w14:paraId="22A9CDD2" w14:textId="77777777">
        <w:trPr>
          <w:trHeight w:val="170"/>
        </w:trPr>
        <w:tc>
          <w:tcPr>
            <w:tcW w:w="2303" w:type="dxa"/>
            <w:hideMark/>
          </w:tcPr>
          <w:p w14:paraId="28895C51" w14:textId="77777777" w:rsidR="000476D8" w:rsidRPr="00532DAE" w:rsidRDefault="000476D8">
            <w:pPr>
              <w:pStyle w:val="ARfintablebodybold"/>
              <w:ind w:right="0"/>
              <w:rPr>
                <w:rFonts w:cs="Arial"/>
                <w:sz w:val="15"/>
                <w:szCs w:val="15"/>
              </w:rPr>
            </w:pPr>
            <w:r w:rsidRPr="00532DAE">
              <w:rPr>
                <w:sz w:val="15"/>
                <w:szCs w:val="15"/>
              </w:rPr>
              <w:t>Net assets</w:t>
            </w:r>
          </w:p>
        </w:tc>
        <w:tc>
          <w:tcPr>
            <w:tcW w:w="938" w:type="dxa"/>
            <w:noWrap/>
            <w:hideMark/>
          </w:tcPr>
          <w:p w14:paraId="38A754F6" w14:textId="77777777" w:rsidR="000476D8" w:rsidRPr="00532DAE" w:rsidRDefault="000476D8">
            <w:pPr>
              <w:pStyle w:val="ARfintablebodyrightbold"/>
              <w:ind w:right="0"/>
              <w:rPr>
                <w:sz w:val="15"/>
                <w:szCs w:val="15"/>
              </w:rPr>
            </w:pPr>
            <w:r w:rsidRPr="00532DAE">
              <w:rPr>
                <w:sz w:val="15"/>
                <w:szCs w:val="15"/>
              </w:rPr>
              <w:t>1218.7</w:t>
            </w:r>
          </w:p>
        </w:tc>
        <w:tc>
          <w:tcPr>
            <w:tcW w:w="737" w:type="dxa"/>
            <w:noWrap/>
            <w:hideMark/>
          </w:tcPr>
          <w:p w14:paraId="06732A6D" w14:textId="77777777" w:rsidR="000476D8" w:rsidRPr="00532DAE" w:rsidRDefault="000476D8">
            <w:pPr>
              <w:pStyle w:val="ARfintablebodyrightbold"/>
              <w:ind w:right="0"/>
              <w:rPr>
                <w:sz w:val="15"/>
                <w:szCs w:val="15"/>
              </w:rPr>
            </w:pPr>
            <w:r w:rsidRPr="00532DAE">
              <w:rPr>
                <w:sz w:val="15"/>
                <w:szCs w:val="15"/>
              </w:rPr>
              <w:t>167.6</w:t>
            </w:r>
          </w:p>
        </w:tc>
        <w:tc>
          <w:tcPr>
            <w:tcW w:w="598" w:type="dxa"/>
            <w:noWrap/>
            <w:hideMark/>
          </w:tcPr>
          <w:p w14:paraId="0B2F4EE6" w14:textId="77777777" w:rsidR="000476D8" w:rsidRPr="00532DAE" w:rsidRDefault="000476D8">
            <w:pPr>
              <w:pStyle w:val="ARfintablebodyrightbold"/>
              <w:ind w:right="0"/>
              <w:rPr>
                <w:sz w:val="15"/>
                <w:szCs w:val="15"/>
              </w:rPr>
            </w:pPr>
            <w:r w:rsidRPr="00532DAE">
              <w:rPr>
                <w:sz w:val="15"/>
                <w:szCs w:val="15"/>
              </w:rPr>
              <w:t>23.9</w:t>
            </w:r>
          </w:p>
        </w:tc>
        <w:tc>
          <w:tcPr>
            <w:tcW w:w="709" w:type="dxa"/>
            <w:noWrap/>
            <w:hideMark/>
          </w:tcPr>
          <w:p w14:paraId="30F282FB" w14:textId="77777777" w:rsidR="000476D8" w:rsidRPr="00532DAE" w:rsidRDefault="000476D8">
            <w:pPr>
              <w:pStyle w:val="ARfintablebodyrightbold"/>
              <w:ind w:right="0"/>
              <w:rPr>
                <w:sz w:val="15"/>
                <w:szCs w:val="15"/>
              </w:rPr>
            </w:pPr>
            <w:r w:rsidRPr="00532DAE">
              <w:rPr>
                <w:sz w:val="15"/>
                <w:szCs w:val="15"/>
              </w:rPr>
              <w:t>–</w:t>
            </w:r>
          </w:p>
        </w:tc>
        <w:tc>
          <w:tcPr>
            <w:tcW w:w="757" w:type="dxa"/>
            <w:noWrap/>
            <w:hideMark/>
          </w:tcPr>
          <w:p w14:paraId="62979E37" w14:textId="77777777" w:rsidR="000476D8" w:rsidRPr="00532DAE" w:rsidRDefault="000476D8">
            <w:pPr>
              <w:pStyle w:val="ARfintablebodyrightbold"/>
              <w:ind w:right="0"/>
              <w:rPr>
                <w:sz w:val="15"/>
                <w:szCs w:val="15"/>
              </w:rPr>
            </w:pPr>
            <w:r w:rsidRPr="00532DAE">
              <w:rPr>
                <w:sz w:val="15"/>
                <w:szCs w:val="15"/>
              </w:rPr>
              <w:t>5.3</w:t>
            </w:r>
          </w:p>
        </w:tc>
        <w:tc>
          <w:tcPr>
            <w:tcW w:w="639" w:type="dxa"/>
            <w:noWrap/>
            <w:hideMark/>
          </w:tcPr>
          <w:p w14:paraId="6D9D854F" w14:textId="77777777" w:rsidR="000476D8" w:rsidRPr="00532DAE" w:rsidRDefault="000476D8">
            <w:pPr>
              <w:pStyle w:val="ARfintablebodyrightbold"/>
              <w:ind w:right="0"/>
              <w:rPr>
                <w:sz w:val="15"/>
                <w:szCs w:val="15"/>
              </w:rPr>
            </w:pPr>
            <w:r w:rsidRPr="00532DAE">
              <w:rPr>
                <w:sz w:val="15"/>
                <w:szCs w:val="15"/>
              </w:rPr>
              <w:t>4.4</w:t>
            </w:r>
          </w:p>
        </w:tc>
        <w:tc>
          <w:tcPr>
            <w:tcW w:w="708" w:type="dxa"/>
            <w:noWrap/>
            <w:hideMark/>
          </w:tcPr>
          <w:p w14:paraId="4F102607" w14:textId="77777777" w:rsidR="000476D8" w:rsidRPr="00532DAE" w:rsidRDefault="000476D8">
            <w:pPr>
              <w:pStyle w:val="ARfintablebodyrightbold"/>
              <w:ind w:right="0"/>
              <w:rPr>
                <w:sz w:val="15"/>
                <w:szCs w:val="15"/>
              </w:rPr>
            </w:pPr>
            <w:r w:rsidRPr="00532DAE">
              <w:rPr>
                <w:sz w:val="15"/>
                <w:szCs w:val="15"/>
              </w:rPr>
              <w:t>9.4</w:t>
            </w:r>
          </w:p>
        </w:tc>
        <w:tc>
          <w:tcPr>
            <w:tcW w:w="708" w:type="dxa"/>
            <w:noWrap/>
            <w:hideMark/>
          </w:tcPr>
          <w:p w14:paraId="398FBDF9" w14:textId="77777777" w:rsidR="000476D8" w:rsidRPr="00532DAE" w:rsidRDefault="000476D8">
            <w:pPr>
              <w:pStyle w:val="ARfintablebodyrightbold"/>
              <w:ind w:right="0"/>
              <w:rPr>
                <w:sz w:val="15"/>
                <w:szCs w:val="15"/>
              </w:rPr>
            </w:pPr>
            <w:r w:rsidRPr="00532DAE">
              <w:rPr>
                <w:sz w:val="15"/>
                <w:szCs w:val="15"/>
              </w:rPr>
              <w:t>13.4</w:t>
            </w:r>
          </w:p>
        </w:tc>
        <w:tc>
          <w:tcPr>
            <w:tcW w:w="749" w:type="dxa"/>
            <w:noWrap/>
            <w:hideMark/>
          </w:tcPr>
          <w:p w14:paraId="5A77D4B8" w14:textId="77777777" w:rsidR="000476D8" w:rsidRPr="00532DAE" w:rsidRDefault="000476D8">
            <w:pPr>
              <w:pStyle w:val="ARfintablebodyrightbold"/>
              <w:ind w:right="0"/>
              <w:rPr>
                <w:sz w:val="15"/>
                <w:szCs w:val="15"/>
              </w:rPr>
            </w:pPr>
            <w:r w:rsidRPr="00532DAE">
              <w:rPr>
                <w:sz w:val="15"/>
                <w:szCs w:val="15"/>
              </w:rPr>
              <w:t>2.7</w:t>
            </w:r>
          </w:p>
        </w:tc>
        <w:tc>
          <w:tcPr>
            <w:tcW w:w="738" w:type="dxa"/>
            <w:noWrap/>
            <w:hideMark/>
          </w:tcPr>
          <w:p w14:paraId="422879D3" w14:textId="77777777" w:rsidR="000476D8" w:rsidRPr="00532DAE" w:rsidRDefault="000476D8">
            <w:pPr>
              <w:pStyle w:val="ARfintablebodyrightbold"/>
              <w:ind w:right="0"/>
              <w:rPr>
                <w:sz w:val="15"/>
                <w:szCs w:val="15"/>
              </w:rPr>
            </w:pPr>
            <w:r w:rsidRPr="00532DAE">
              <w:rPr>
                <w:sz w:val="15"/>
                <w:szCs w:val="15"/>
              </w:rPr>
              <w:t>13.4</w:t>
            </w:r>
          </w:p>
        </w:tc>
        <w:tc>
          <w:tcPr>
            <w:tcW w:w="738" w:type="dxa"/>
            <w:noWrap/>
            <w:hideMark/>
          </w:tcPr>
          <w:p w14:paraId="25D66B78" w14:textId="77777777" w:rsidR="000476D8" w:rsidRPr="00532DAE" w:rsidRDefault="000476D8">
            <w:pPr>
              <w:pStyle w:val="ARfintablebodyrightbold"/>
              <w:ind w:right="0"/>
              <w:rPr>
                <w:sz w:val="15"/>
                <w:szCs w:val="15"/>
              </w:rPr>
            </w:pPr>
            <w:r w:rsidRPr="00532DAE">
              <w:rPr>
                <w:sz w:val="15"/>
                <w:szCs w:val="15"/>
              </w:rPr>
              <w:t>19.7</w:t>
            </w:r>
          </w:p>
        </w:tc>
        <w:tc>
          <w:tcPr>
            <w:tcW w:w="738" w:type="dxa"/>
            <w:noWrap/>
            <w:hideMark/>
          </w:tcPr>
          <w:p w14:paraId="2DE5AFF0" w14:textId="77777777" w:rsidR="000476D8" w:rsidRPr="00532DAE" w:rsidRDefault="000476D8">
            <w:pPr>
              <w:pStyle w:val="ARfintablebodyrightbold"/>
              <w:ind w:right="0"/>
              <w:rPr>
                <w:sz w:val="15"/>
                <w:szCs w:val="15"/>
              </w:rPr>
            </w:pPr>
            <w:r w:rsidRPr="00532DAE">
              <w:rPr>
                <w:sz w:val="15"/>
                <w:szCs w:val="15"/>
              </w:rPr>
              <w:t>31.6</w:t>
            </w:r>
          </w:p>
        </w:tc>
        <w:tc>
          <w:tcPr>
            <w:tcW w:w="590" w:type="dxa"/>
            <w:noWrap/>
            <w:hideMark/>
          </w:tcPr>
          <w:p w14:paraId="5F9B5FC1" w14:textId="77777777" w:rsidR="000476D8" w:rsidRPr="00532DAE" w:rsidRDefault="000476D8">
            <w:pPr>
              <w:pStyle w:val="ARfintablebodyrightbold"/>
              <w:ind w:right="0"/>
              <w:rPr>
                <w:sz w:val="15"/>
                <w:szCs w:val="15"/>
              </w:rPr>
            </w:pPr>
            <w:r w:rsidRPr="00532DAE">
              <w:rPr>
                <w:sz w:val="15"/>
                <w:szCs w:val="15"/>
              </w:rPr>
              <w:t>53.3</w:t>
            </w:r>
          </w:p>
        </w:tc>
        <w:tc>
          <w:tcPr>
            <w:tcW w:w="737" w:type="dxa"/>
            <w:noWrap/>
            <w:hideMark/>
          </w:tcPr>
          <w:p w14:paraId="66B55996" w14:textId="77777777" w:rsidR="000476D8" w:rsidRPr="00532DAE" w:rsidRDefault="000476D8">
            <w:pPr>
              <w:pStyle w:val="ARfintablebodyrightbold"/>
              <w:ind w:right="0"/>
              <w:rPr>
                <w:sz w:val="15"/>
                <w:szCs w:val="15"/>
              </w:rPr>
            </w:pPr>
            <w:r w:rsidRPr="00532DAE">
              <w:rPr>
                <w:sz w:val="15"/>
                <w:szCs w:val="15"/>
              </w:rPr>
              <w:t>126.2</w:t>
            </w:r>
          </w:p>
        </w:tc>
        <w:tc>
          <w:tcPr>
            <w:tcW w:w="738" w:type="dxa"/>
            <w:noWrap/>
            <w:hideMark/>
          </w:tcPr>
          <w:p w14:paraId="563AAD9A" w14:textId="77777777" w:rsidR="000476D8" w:rsidRPr="00532DAE" w:rsidRDefault="000476D8">
            <w:pPr>
              <w:pStyle w:val="ARfintablebodyrightbold"/>
              <w:ind w:right="0"/>
              <w:rPr>
                <w:sz w:val="15"/>
                <w:szCs w:val="15"/>
              </w:rPr>
            </w:pPr>
            <w:r w:rsidRPr="00532DAE">
              <w:rPr>
                <w:sz w:val="15"/>
                <w:szCs w:val="15"/>
              </w:rPr>
              <w:t>35,492.5</w:t>
            </w:r>
          </w:p>
        </w:tc>
        <w:tc>
          <w:tcPr>
            <w:tcW w:w="590" w:type="dxa"/>
            <w:noWrap/>
            <w:hideMark/>
          </w:tcPr>
          <w:p w14:paraId="2422CC2E" w14:textId="77777777" w:rsidR="000476D8" w:rsidRPr="00532DAE" w:rsidRDefault="000476D8">
            <w:pPr>
              <w:pStyle w:val="ARfintablebodyrightbold"/>
              <w:ind w:right="0"/>
              <w:rPr>
                <w:sz w:val="15"/>
                <w:szCs w:val="15"/>
              </w:rPr>
            </w:pPr>
            <w:r w:rsidRPr="00532DAE">
              <w:rPr>
                <w:sz w:val="15"/>
                <w:szCs w:val="15"/>
              </w:rPr>
              <w:t>–</w:t>
            </w:r>
          </w:p>
        </w:tc>
        <w:tc>
          <w:tcPr>
            <w:tcW w:w="744" w:type="dxa"/>
            <w:noWrap/>
            <w:hideMark/>
          </w:tcPr>
          <w:p w14:paraId="65FFD561" w14:textId="77777777" w:rsidR="000476D8" w:rsidRPr="00532DAE" w:rsidRDefault="000476D8">
            <w:pPr>
              <w:pStyle w:val="ARfintablebodyrightbold"/>
              <w:ind w:right="0"/>
              <w:rPr>
                <w:sz w:val="15"/>
                <w:szCs w:val="15"/>
              </w:rPr>
            </w:pPr>
            <w:r w:rsidRPr="00532DAE">
              <w:rPr>
                <w:sz w:val="15"/>
                <w:szCs w:val="15"/>
              </w:rPr>
              <w:t>37,182.0</w:t>
            </w:r>
          </w:p>
        </w:tc>
      </w:tr>
    </w:tbl>
    <w:p w14:paraId="6749B41F" w14:textId="77777777" w:rsidR="000476D8" w:rsidRPr="00532DAE" w:rsidRDefault="000476D8">
      <w:pPr>
        <w:pStyle w:val="ARfintablefootnote"/>
        <w:rPr>
          <w:sz w:val="15"/>
          <w:szCs w:val="15"/>
          <w:lang w:eastAsia="en-AU"/>
        </w:rPr>
      </w:pPr>
      <w:r w:rsidRPr="00532DAE">
        <w:rPr>
          <w:sz w:val="15"/>
          <w:szCs w:val="15"/>
          <w:lang w:eastAsia="en-AU"/>
        </w:rPr>
        <w:t>Note:</w:t>
      </w:r>
    </w:p>
    <w:p w14:paraId="11900A5E" w14:textId="77777777" w:rsidR="000476D8" w:rsidRPr="00532DAE" w:rsidRDefault="000476D8">
      <w:pPr>
        <w:pStyle w:val="ARfintablefootnoteindent"/>
        <w:rPr>
          <w:sz w:val="15"/>
          <w:szCs w:val="15"/>
        </w:rPr>
      </w:pPr>
      <w:r w:rsidRPr="00532DAE">
        <w:rPr>
          <w:sz w:val="15"/>
          <w:szCs w:val="15"/>
        </w:rPr>
        <w:t>(</w:t>
      </w:r>
      <w:proofErr w:type="spellStart"/>
      <w:r w:rsidRPr="00532DAE">
        <w:rPr>
          <w:sz w:val="15"/>
          <w:szCs w:val="15"/>
        </w:rPr>
        <w:t>i</w:t>
      </w:r>
      <w:proofErr w:type="spellEnd"/>
      <w:r w:rsidRPr="00532DAE">
        <w:rPr>
          <w:sz w:val="15"/>
          <w:szCs w:val="15"/>
        </w:rPr>
        <w:t>)</w:t>
      </w:r>
      <w:r w:rsidRPr="00532DAE">
        <w:rPr>
          <w:sz w:val="15"/>
          <w:szCs w:val="15"/>
        </w:rPr>
        <w:tab/>
        <w:t>Refer to Note 4.1.1 for output definitions.</w:t>
      </w:r>
    </w:p>
    <w:tbl>
      <w:tblPr>
        <w:tblStyle w:val="TableGrid"/>
        <w:tblW w:w="14459" w:type="dxa"/>
        <w:tblLayout w:type="fixed"/>
        <w:tblCellMar>
          <w:right w:w="0" w:type="dxa"/>
        </w:tblCellMar>
        <w:tblLook w:val="06A0" w:firstRow="1" w:lastRow="0" w:firstColumn="1" w:lastColumn="0" w:noHBand="1" w:noVBand="1"/>
      </w:tblPr>
      <w:tblGrid>
        <w:gridCol w:w="2303"/>
        <w:gridCol w:w="938"/>
        <w:gridCol w:w="737"/>
        <w:gridCol w:w="598"/>
        <w:gridCol w:w="709"/>
        <w:gridCol w:w="757"/>
        <w:gridCol w:w="639"/>
        <w:gridCol w:w="708"/>
        <w:gridCol w:w="708"/>
        <w:gridCol w:w="749"/>
        <w:gridCol w:w="738"/>
        <w:gridCol w:w="738"/>
        <w:gridCol w:w="738"/>
        <w:gridCol w:w="590"/>
        <w:gridCol w:w="737"/>
        <w:gridCol w:w="738"/>
        <w:gridCol w:w="590"/>
        <w:gridCol w:w="744"/>
      </w:tblGrid>
      <w:tr w:rsidR="000476D8" w:rsidRPr="00532DAE" w14:paraId="279581BC" w14:textId="77777777">
        <w:trPr>
          <w:cnfStyle w:val="100000000000" w:firstRow="1" w:lastRow="0" w:firstColumn="0" w:lastColumn="0" w:oddVBand="0" w:evenVBand="0" w:oddHBand="0" w:evenHBand="0" w:firstRowFirstColumn="0" w:firstRowLastColumn="0" w:lastRowFirstColumn="0" w:lastRowLastColumn="0"/>
          <w:trHeight w:val="170"/>
          <w:tblHeader/>
        </w:trPr>
        <w:tc>
          <w:tcPr>
            <w:tcW w:w="2303" w:type="dxa"/>
            <w:tcBorders>
              <w:bottom w:val="single" w:sz="4" w:space="0" w:color="auto"/>
            </w:tcBorders>
            <w:hideMark/>
          </w:tcPr>
          <w:p w14:paraId="5DEA6A59" w14:textId="77777777" w:rsidR="000476D8" w:rsidRPr="00532DAE" w:rsidRDefault="000476D8">
            <w:pPr>
              <w:pStyle w:val="ARfintablecolhead"/>
              <w:spacing w:before="16" w:after="10" w:line="216" w:lineRule="auto"/>
              <w:rPr>
                <w:rFonts w:cs="Arial"/>
                <w:sz w:val="15"/>
                <w:szCs w:val="15"/>
              </w:rPr>
            </w:pPr>
            <w:r w:rsidRPr="00532DAE">
              <w:rPr>
                <w:rFonts w:cs="Arial"/>
                <w:sz w:val="15"/>
                <w:szCs w:val="15"/>
              </w:rPr>
              <w:t xml:space="preserve">Output </w:t>
            </w:r>
            <w:r w:rsidRPr="00532DAE">
              <w:rPr>
                <w:rStyle w:val="Superscript"/>
                <w:rFonts w:cs="Arial"/>
                <w:sz w:val="15"/>
                <w:szCs w:val="15"/>
              </w:rPr>
              <w:t>(</w:t>
            </w:r>
            <w:proofErr w:type="spellStart"/>
            <w:r w:rsidRPr="00532DAE">
              <w:rPr>
                <w:rStyle w:val="Superscript"/>
                <w:rFonts w:cs="Arial"/>
                <w:sz w:val="15"/>
                <w:szCs w:val="15"/>
              </w:rPr>
              <w:t>i</w:t>
            </w:r>
            <w:proofErr w:type="spellEnd"/>
            <w:r w:rsidRPr="00532DAE">
              <w:rPr>
                <w:rStyle w:val="Superscript"/>
                <w:rFonts w:cs="Arial"/>
                <w:sz w:val="15"/>
                <w:szCs w:val="15"/>
              </w:rPr>
              <w:t>)</w:t>
            </w:r>
            <w:r w:rsidRPr="00532DAE">
              <w:rPr>
                <w:sz w:val="15"/>
                <w:szCs w:val="15"/>
              </w:rPr>
              <w:br/>
            </w:r>
            <w:r w:rsidRPr="00532DAE">
              <w:rPr>
                <w:rFonts w:cs="Arial"/>
                <w:sz w:val="15"/>
                <w:szCs w:val="15"/>
              </w:rPr>
              <w:t>2022</w:t>
            </w:r>
          </w:p>
        </w:tc>
        <w:tc>
          <w:tcPr>
            <w:tcW w:w="938" w:type="dxa"/>
            <w:tcBorders>
              <w:bottom w:val="single" w:sz="4" w:space="0" w:color="auto"/>
            </w:tcBorders>
            <w:hideMark/>
          </w:tcPr>
          <w:p w14:paraId="04FECD00"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1</w:t>
            </w:r>
          </w:p>
          <w:p w14:paraId="3E0B255C"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c>
          <w:tcPr>
            <w:tcW w:w="737" w:type="dxa"/>
            <w:tcBorders>
              <w:bottom w:val="single" w:sz="4" w:space="0" w:color="auto"/>
            </w:tcBorders>
            <w:hideMark/>
          </w:tcPr>
          <w:p w14:paraId="4CA50247"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2</w:t>
            </w:r>
          </w:p>
          <w:p w14:paraId="71553F0C"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c>
          <w:tcPr>
            <w:tcW w:w="598" w:type="dxa"/>
            <w:tcBorders>
              <w:bottom w:val="single" w:sz="4" w:space="0" w:color="auto"/>
            </w:tcBorders>
            <w:hideMark/>
          </w:tcPr>
          <w:p w14:paraId="6E60A6B8"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3</w:t>
            </w:r>
          </w:p>
          <w:p w14:paraId="0CE8C853"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c>
          <w:tcPr>
            <w:tcW w:w="709" w:type="dxa"/>
            <w:tcBorders>
              <w:bottom w:val="single" w:sz="4" w:space="0" w:color="auto"/>
            </w:tcBorders>
            <w:hideMark/>
          </w:tcPr>
          <w:p w14:paraId="5959C5C8"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4</w:t>
            </w:r>
          </w:p>
          <w:p w14:paraId="64057B3F"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c>
          <w:tcPr>
            <w:tcW w:w="757" w:type="dxa"/>
            <w:tcBorders>
              <w:bottom w:val="single" w:sz="4" w:space="0" w:color="auto"/>
            </w:tcBorders>
            <w:hideMark/>
          </w:tcPr>
          <w:p w14:paraId="415607D0"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5</w:t>
            </w:r>
          </w:p>
          <w:p w14:paraId="1C768DEE"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c>
          <w:tcPr>
            <w:tcW w:w="639" w:type="dxa"/>
            <w:tcBorders>
              <w:bottom w:val="single" w:sz="4" w:space="0" w:color="auto"/>
            </w:tcBorders>
            <w:hideMark/>
          </w:tcPr>
          <w:p w14:paraId="0B2FB55C"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6</w:t>
            </w:r>
          </w:p>
          <w:p w14:paraId="404D525A"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c>
          <w:tcPr>
            <w:tcW w:w="708" w:type="dxa"/>
            <w:tcBorders>
              <w:bottom w:val="single" w:sz="4" w:space="0" w:color="auto"/>
            </w:tcBorders>
            <w:hideMark/>
          </w:tcPr>
          <w:p w14:paraId="715D2EEB"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7</w:t>
            </w:r>
          </w:p>
          <w:p w14:paraId="1EDDE09D"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c>
          <w:tcPr>
            <w:tcW w:w="708" w:type="dxa"/>
            <w:tcBorders>
              <w:bottom w:val="single" w:sz="4" w:space="0" w:color="auto"/>
            </w:tcBorders>
            <w:hideMark/>
          </w:tcPr>
          <w:p w14:paraId="40FEA899"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8</w:t>
            </w:r>
          </w:p>
          <w:p w14:paraId="0496CCF4"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c>
          <w:tcPr>
            <w:tcW w:w="749" w:type="dxa"/>
            <w:tcBorders>
              <w:bottom w:val="single" w:sz="4" w:space="0" w:color="auto"/>
            </w:tcBorders>
            <w:hideMark/>
          </w:tcPr>
          <w:p w14:paraId="2841582D"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9</w:t>
            </w:r>
          </w:p>
          <w:p w14:paraId="6DE07E47"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c>
          <w:tcPr>
            <w:tcW w:w="738" w:type="dxa"/>
            <w:tcBorders>
              <w:bottom w:val="single" w:sz="4" w:space="0" w:color="auto"/>
            </w:tcBorders>
            <w:hideMark/>
          </w:tcPr>
          <w:p w14:paraId="58595204"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10</w:t>
            </w:r>
          </w:p>
          <w:p w14:paraId="75AC56C4"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c>
          <w:tcPr>
            <w:tcW w:w="738" w:type="dxa"/>
            <w:tcBorders>
              <w:bottom w:val="single" w:sz="4" w:space="0" w:color="auto"/>
            </w:tcBorders>
            <w:hideMark/>
          </w:tcPr>
          <w:p w14:paraId="6F898BF2"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11</w:t>
            </w:r>
          </w:p>
          <w:p w14:paraId="0ACAAEBD"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c>
          <w:tcPr>
            <w:tcW w:w="738" w:type="dxa"/>
            <w:tcBorders>
              <w:bottom w:val="single" w:sz="4" w:space="0" w:color="auto"/>
            </w:tcBorders>
            <w:hideMark/>
          </w:tcPr>
          <w:p w14:paraId="1C9E4AD3"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12</w:t>
            </w:r>
          </w:p>
          <w:p w14:paraId="7FA94309"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c>
          <w:tcPr>
            <w:tcW w:w="590" w:type="dxa"/>
            <w:tcBorders>
              <w:bottom w:val="single" w:sz="4" w:space="0" w:color="auto"/>
            </w:tcBorders>
            <w:hideMark/>
          </w:tcPr>
          <w:p w14:paraId="1B7DADED"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13</w:t>
            </w:r>
          </w:p>
          <w:p w14:paraId="3F86281A"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c>
          <w:tcPr>
            <w:tcW w:w="737" w:type="dxa"/>
            <w:tcBorders>
              <w:bottom w:val="single" w:sz="4" w:space="0" w:color="auto"/>
            </w:tcBorders>
            <w:hideMark/>
          </w:tcPr>
          <w:p w14:paraId="18BD4078"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14</w:t>
            </w:r>
          </w:p>
          <w:p w14:paraId="2F5EF8F6"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c>
          <w:tcPr>
            <w:tcW w:w="738" w:type="dxa"/>
            <w:tcBorders>
              <w:bottom w:val="single" w:sz="4" w:space="0" w:color="auto"/>
            </w:tcBorders>
            <w:hideMark/>
          </w:tcPr>
          <w:p w14:paraId="6981C623"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15</w:t>
            </w:r>
          </w:p>
          <w:p w14:paraId="329B2593"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c>
          <w:tcPr>
            <w:tcW w:w="590" w:type="dxa"/>
            <w:tcBorders>
              <w:bottom w:val="single" w:sz="4" w:space="0" w:color="auto"/>
            </w:tcBorders>
            <w:hideMark/>
          </w:tcPr>
          <w:p w14:paraId="04FD51B9" w14:textId="77777777" w:rsidR="000476D8" w:rsidRPr="00532DAE" w:rsidRDefault="000476D8">
            <w:pPr>
              <w:pStyle w:val="ARfintablecolheadright"/>
              <w:spacing w:after="20" w:line="264" w:lineRule="auto"/>
              <w:ind w:right="0"/>
              <w:rPr>
                <w:rFonts w:cs="Arial"/>
                <w:sz w:val="15"/>
                <w:szCs w:val="15"/>
              </w:rPr>
            </w:pPr>
            <w:proofErr w:type="spellStart"/>
            <w:r w:rsidRPr="00532DAE">
              <w:rPr>
                <w:rFonts w:cs="Arial"/>
                <w:sz w:val="15"/>
                <w:szCs w:val="15"/>
              </w:rPr>
              <w:t>Elimin</w:t>
            </w:r>
            <w:proofErr w:type="spellEnd"/>
            <w:r w:rsidRPr="00532DAE">
              <w:rPr>
                <w:rFonts w:cs="Arial"/>
                <w:sz w:val="15"/>
                <w:szCs w:val="15"/>
              </w:rPr>
              <w:t>-</w:t>
            </w:r>
            <w:r w:rsidRPr="00532DAE">
              <w:rPr>
                <w:rFonts w:cs="Arial"/>
                <w:sz w:val="15"/>
                <w:szCs w:val="15"/>
              </w:rPr>
              <w:br/>
            </w:r>
            <w:proofErr w:type="spellStart"/>
            <w:r w:rsidRPr="00532DAE">
              <w:rPr>
                <w:rFonts w:cs="Arial"/>
                <w:sz w:val="15"/>
                <w:szCs w:val="15"/>
              </w:rPr>
              <w:t>ation</w:t>
            </w:r>
            <w:proofErr w:type="spellEnd"/>
          </w:p>
          <w:p w14:paraId="0534C71B"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c>
          <w:tcPr>
            <w:tcW w:w="744" w:type="dxa"/>
            <w:tcBorders>
              <w:bottom w:val="single" w:sz="4" w:space="0" w:color="auto"/>
            </w:tcBorders>
            <w:hideMark/>
          </w:tcPr>
          <w:p w14:paraId="54C70051"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Total</w:t>
            </w:r>
          </w:p>
          <w:p w14:paraId="71641564" w14:textId="77777777" w:rsidR="000476D8" w:rsidRPr="00532DAE" w:rsidRDefault="000476D8">
            <w:pPr>
              <w:pStyle w:val="ARfintablecolheadright"/>
              <w:spacing w:after="20" w:line="264" w:lineRule="auto"/>
              <w:ind w:right="0"/>
              <w:rPr>
                <w:rFonts w:cs="Arial"/>
                <w:sz w:val="15"/>
                <w:szCs w:val="15"/>
              </w:rPr>
            </w:pPr>
            <w:r w:rsidRPr="00532DAE">
              <w:rPr>
                <w:rFonts w:cs="Arial"/>
                <w:sz w:val="15"/>
                <w:szCs w:val="15"/>
              </w:rPr>
              <w:t>$M</w:t>
            </w:r>
          </w:p>
        </w:tc>
      </w:tr>
      <w:tr w:rsidR="000476D8" w:rsidRPr="00532DAE" w14:paraId="40072F38" w14:textId="77777777">
        <w:trPr>
          <w:trHeight w:val="170"/>
        </w:trPr>
        <w:tc>
          <w:tcPr>
            <w:tcW w:w="14459" w:type="dxa"/>
            <w:gridSpan w:val="18"/>
            <w:tcBorders>
              <w:top w:val="single" w:sz="4" w:space="0" w:color="A6A6A6"/>
              <w:bottom w:val="single" w:sz="4" w:space="0" w:color="A6A6A6"/>
            </w:tcBorders>
          </w:tcPr>
          <w:p w14:paraId="2D9ECC0F" w14:textId="77777777" w:rsidR="000476D8" w:rsidRPr="00532DAE" w:rsidRDefault="000476D8">
            <w:pPr>
              <w:pStyle w:val="ARfintablebodybold"/>
              <w:ind w:right="0"/>
              <w:rPr>
                <w:sz w:val="15"/>
                <w:szCs w:val="15"/>
              </w:rPr>
            </w:pPr>
            <w:r w:rsidRPr="00532DAE">
              <w:rPr>
                <w:sz w:val="15"/>
                <w:szCs w:val="15"/>
              </w:rPr>
              <w:t>Assets</w:t>
            </w:r>
          </w:p>
        </w:tc>
      </w:tr>
      <w:tr w:rsidR="000476D8" w:rsidRPr="00532DAE" w14:paraId="7750E206" w14:textId="77777777">
        <w:trPr>
          <w:trHeight w:val="170"/>
        </w:trPr>
        <w:tc>
          <w:tcPr>
            <w:tcW w:w="2303" w:type="dxa"/>
            <w:tcBorders>
              <w:top w:val="single" w:sz="4" w:space="0" w:color="A6A6A6"/>
              <w:bottom w:val="single" w:sz="4" w:space="0" w:color="A6A6A6"/>
            </w:tcBorders>
            <w:hideMark/>
          </w:tcPr>
          <w:p w14:paraId="6EAB5407" w14:textId="77777777" w:rsidR="000476D8" w:rsidRPr="00532DAE" w:rsidRDefault="000476D8">
            <w:pPr>
              <w:pStyle w:val="ARfintablebody"/>
              <w:ind w:right="0"/>
              <w:rPr>
                <w:sz w:val="15"/>
                <w:szCs w:val="15"/>
              </w:rPr>
            </w:pPr>
            <w:r w:rsidRPr="00532DAE">
              <w:rPr>
                <w:sz w:val="15"/>
                <w:szCs w:val="15"/>
              </w:rPr>
              <w:t>Financial assets</w:t>
            </w:r>
          </w:p>
        </w:tc>
        <w:tc>
          <w:tcPr>
            <w:tcW w:w="938" w:type="dxa"/>
            <w:tcBorders>
              <w:top w:val="single" w:sz="4" w:space="0" w:color="A6A6A6"/>
              <w:bottom w:val="single" w:sz="4" w:space="0" w:color="A6A6A6"/>
            </w:tcBorders>
            <w:noWrap/>
            <w:hideMark/>
          </w:tcPr>
          <w:p w14:paraId="3DC384D5" w14:textId="77777777" w:rsidR="000476D8" w:rsidRPr="00532DAE" w:rsidRDefault="000476D8">
            <w:pPr>
              <w:pStyle w:val="ARfintablebodyright"/>
              <w:ind w:right="0"/>
              <w:rPr>
                <w:sz w:val="15"/>
                <w:szCs w:val="15"/>
              </w:rPr>
            </w:pPr>
            <w:r w:rsidRPr="00532DAE">
              <w:rPr>
                <w:sz w:val="15"/>
                <w:szCs w:val="15"/>
              </w:rPr>
              <w:t>298.1</w:t>
            </w:r>
          </w:p>
        </w:tc>
        <w:tc>
          <w:tcPr>
            <w:tcW w:w="737" w:type="dxa"/>
            <w:tcBorders>
              <w:top w:val="single" w:sz="4" w:space="0" w:color="A6A6A6"/>
              <w:bottom w:val="single" w:sz="4" w:space="0" w:color="A6A6A6"/>
            </w:tcBorders>
            <w:noWrap/>
            <w:hideMark/>
          </w:tcPr>
          <w:p w14:paraId="10CBB5A0" w14:textId="77777777" w:rsidR="000476D8" w:rsidRPr="00532DAE" w:rsidRDefault="000476D8">
            <w:pPr>
              <w:pStyle w:val="ARfintablebodyright"/>
              <w:ind w:right="0"/>
              <w:rPr>
                <w:sz w:val="15"/>
                <w:szCs w:val="15"/>
              </w:rPr>
            </w:pPr>
            <w:r w:rsidRPr="00532DAE">
              <w:rPr>
                <w:sz w:val="15"/>
                <w:szCs w:val="15"/>
              </w:rPr>
              <w:t>303.1</w:t>
            </w:r>
          </w:p>
        </w:tc>
        <w:tc>
          <w:tcPr>
            <w:tcW w:w="598" w:type="dxa"/>
            <w:tcBorders>
              <w:top w:val="single" w:sz="4" w:space="0" w:color="A6A6A6"/>
              <w:bottom w:val="single" w:sz="4" w:space="0" w:color="A6A6A6"/>
            </w:tcBorders>
            <w:noWrap/>
            <w:hideMark/>
          </w:tcPr>
          <w:p w14:paraId="72037138" w14:textId="77777777" w:rsidR="000476D8" w:rsidRPr="00532DAE" w:rsidRDefault="000476D8">
            <w:pPr>
              <w:pStyle w:val="ARfintablebodyright"/>
              <w:ind w:right="0"/>
              <w:rPr>
                <w:sz w:val="15"/>
                <w:szCs w:val="15"/>
              </w:rPr>
            </w:pPr>
            <w:r w:rsidRPr="00532DAE">
              <w:rPr>
                <w:sz w:val="15"/>
                <w:szCs w:val="15"/>
              </w:rPr>
              <w:t>170.1</w:t>
            </w:r>
          </w:p>
        </w:tc>
        <w:tc>
          <w:tcPr>
            <w:tcW w:w="709" w:type="dxa"/>
            <w:tcBorders>
              <w:top w:val="single" w:sz="4" w:space="0" w:color="A6A6A6"/>
              <w:bottom w:val="single" w:sz="4" w:space="0" w:color="A6A6A6"/>
            </w:tcBorders>
            <w:noWrap/>
            <w:hideMark/>
          </w:tcPr>
          <w:p w14:paraId="091B7718" w14:textId="77777777" w:rsidR="000476D8" w:rsidRPr="00532DAE" w:rsidRDefault="000476D8">
            <w:pPr>
              <w:pStyle w:val="ARfintablebodyright"/>
              <w:ind w:right="0"/>
              <w:rPr>
                <w:sz w:val="15"/>
                <w:szCs w:val="15"/>
              </w:rPr>
            </w:pPr>
            <w:r w:rsidRPr="00532DAE">
              <w:rPr>
                <w:sz w:val="15"/>
                <w:szCs w:val="15"/>
              </w:rPr>
              <w:t>–</w:t>
            </w:r>
          </w:p>
        </w:tc>
        <w:tc>
          <w:tcPr>
            <w:tcW w:w="757" w:type="dxa"/>
            <w:tcBorders>
              <w:top w:val="single" w:sz="4" w:space="0" w:color="A6A6A6"/>
              <w:bottom w:val="single" w:sz="4" w:space="0" w:color="A6A6A6"/>
            </w:tcBorders>
            <w:noWrap/>
            <w:hideMark/>
          </w:tcPr>
          <w:p w14:paraId="7DB49008" w14:textId="77777777" w:rsidR="000476D8" w:rsidRPr="00532DAE" w:rsidRDefault="000476D8">
            <w:pPr>
              <w:pStyle w:val="ARfintablebodyright"/>
              <w:ind w:right="0"/>
              <w:rPr>
                <w:sz w:val="15"/>
                <w:szCs w:val="15"/>
              </w:rPr>
            </w:pPr>
            <w:r w:rsidRPr="00532DAE">
              <w:rPr>
                <w:sz w:val="15"/>
                <w:szCs w:val="15"/>
              </w:rPr>
              <w:t>18.7</w:t>
            </w:r>
          </w:p>
        </w:tc>
        <w:tc>
          <w:tcPr>
            <w:tcW w:w="639" w:type="dxa"/>
            <w:tcBorders>
              <w:top w:val="single" w:sz="4" w:space="0" w:color="A6A6A6"/>
              <w:bottom w:val="single" w:sz="4" w:space="0" w:color="A6A6A6"/>
            </w:tcBorders>
            <w:noWrap/>
            <w:hideMark/>
          </w:tcPr>
          <w:p w14:paraId="13068B94" w14:textId="77777777" w:rsidR="000476D8" w:rsidRPr="00532DAE" w:rsidRDefault="000476D8">
            <w:pPr>
              <w:pStyle w:val="ARfintablebodyright"/>
              <w:ind w:right="0"/>
              <w:rPr>
                <w:sz w:val="15"/>
                <w:szCs w:val="15"/>
              </w:rPr>
            </w:pPr>
            <w:r w:rsidRPr="00532DAE">
              <w:rPr>
                <w:sz w:val="15"/>
                <w:szCs w:val="15"/>
              </w:rPr>
              <w:t>4.1</w:t>
            </w:r>
          </w:p>
        </w:tc>
        <w:tc>
          <w:tcPr>
            <w:tcW w:w="708" w:type="dxa"/>
            <w:tcBorders>
              <w:top w:val="single" w:sz="4" w:space="0" w:color="A6A6A6"/>
              <w:bottom w:val="single" w:sz="4" w:space="0" w:color="A6A6A6"/>
            </w:tcBorders>
            <w:noWrap/>
            <w:hideMark/>
          </w:tcPr>
          <w:p w14:paraId="7D256C3A" w14:textId="77777777" w:rsidR="000476D8" w:rsidRPr="00532DAE" w:rsidRDefault="000476D8">
            <w:pPr>
              <w:pStyle w:val="ARfintablebodyright"/>
              <w:ind w:right="0"/>
              <w:rPr>
                <w:sz w:val="15"/>
                <w:szCs w:val="15"/>
              </w:rPr>
            </w:pPr>
            <w:r w:rsidRPr="00532DAE">
              <w:rPr>
                <w:sz w:val="15"/>
                <w:szCs w:val="15"/>
              </w:rPr>
              <w:t>13.2</w:t>
            </w:r>
          </w:p>
        </w:tc>
        <w:tc>
          <w:tcPr>
            <w:tcW w:w="708" w:type="dxa"/>
            <w:tcBorders>
              <w:top w:val="single" w:sz="4" w:space="0" w:color="A6A6A6"/>
              <w:bottom w:val="single" w:sz="4" w:space="0" w:color="A6A6A6"/>
            </w:tcBorders>
            <w:noWrap/>
            <w:hideMark/>
          </w:tcPr>
          <w:p w14:paraId="1FB5E781" w14:textId="77777777" w:rsidR="000476D8" w:rsidRPr="00532DAE" w:rsidRDefault="000476D8">
            <w:pPr>
              <w:pStyle w:val="ARfintablebodyright"/>
              <w:ind w:right="0"/>
              <w:rPr>
                <w:sz w:val="15"/>
                <w:szCs w:val="15"/>
              </w:rPr>
            </w:pPr>
            <w:r w:rsidRPr="00532DAE">
              <w:rPr>
                <w:sz w:val="15"/>
                <w:szCs w:val="15"/>
              </w:rPr>
              <w:t>4.5</w:t>
            </w:r>
          </w:p>
        </w:tc>
        <w:tc>
          <w:tcPr>
            <w:tcW w:w="749" w:type="dxa"/>
            <w:tcBorders>
              <w:top w:val="single" w:sz="4" w:space="0" w:color="A6A6A6"/>
              <w:bottom w:val="single" w:sz="4" w:space="0" w:color="A6A6A6"/>
            </w:tcBorders>
            <w:noWrap/>
            <w:hideMark/>
          </w:tcPr>
          <w:p w14:paraId="207F1236" w14:textId="77777777" w:rsidR="000476D8" w:rsidRPr="00532DAE" w:rsidRDefault="000476D8">
            <w:pPr>
              <w:pStyle w:val="ARfintablebodyright"/>
              <w:ind w:right="0"/>
              <w:rPr>
                <w:sz w:val="15"/>
                <w:szCs w:val="15"/>
              </w:rPr>
            </w:pPr>
            <w:r w:rsidRPr="00532DAE">
              <w:rPr>
                <w:sz w:val="15"/>
                <w:szCs w:val="15"/>
              </w:rPr>
              <w:t>3.9</w:t>
            </w:r>
          </w:p>
        </w:tc>
        <w:tc>
          <w:tcPr>
            <w:tcW w:w="738" w:type="dxa"/>
            <w:tcBorders>
              <w:top w:val="single" w:sz="4" w:space="0" w:color="A6A6A6"/>
              <w:bottom w:val="single" w:sz="4" w:space="0" w:color="A6A6A6"/>
            </w:tcBorders>
            <w:noWrap/>
            <w:hideMark/>
          </w:tcPr>
          <w:p w14:paraId="45EA6CFF" w14:textId="77777777" w:rsidR="000476D8" w:rsidRPr="00532DAE" w:rsidRDefault="000476D8">
            <w:pPr>
              <w:pStyle w:val="ARfintablebodyright"/>
              <w:ind w:right="0"/>
              <w:rPr>
                <w:sz w:val="15"/>
                <w:szCs w:val="15"/>
              </w:rPr>
            </w:pPr>
            <w:r w:rsidRPr="00532DAE">
              <w:rPr>
                <w:sz w:val="15"/>
                <w:szCs w:val="15"/>
              </w:rPr>
              <w:t>13.6</w:t>
            </w:r>
          </w:p>
        </w:tc>
        <w:tc>
          <w:tcPr>
            <w:tcW w:w="738" w:type="dxa"/>
            <w:tcBorders>
              <w:top w:val="single" w:sz="4" w:space="0" w:color="A6A6A6"/>
              <w:bottom w:val="single" w:sz="4" w:space="0" w:color="A6A6A6"/>
            </w:tcBorders>
            <w:noWrap/>
            <w:hideMark/>
          </w:tcPr>
          <w:p w14:paraId="4D644223" w14:textId="77777777" w:rsidR="000476D8" w:rsidRPr="00532DAE" w:rsidRDefault="000476D8">
            <w:pPr>
              <w:pStyle w:val="ARfintablebodyright"/>
              <w:ind w:right="0"/>
              <w:rPr>
                <w:sz w:val="15"/>
                <w:szCs w:val="15"/>
              </w:rPr>
            </w:pPr>
            <w:r w:rsidRPr="00532DAE">
              <w:rPr>
                <w:sz w:val="15"/>
                <w:szCs w:val="15"/>
              </w:rPr>
              <w:t>17.9</w:t>
            </w:r>
          </w:p>
        </w:tc>
        <w:tc>
          <w:tcPr>
            <w:tcW w:w="738" w:type="dxa"/>
            <w:tcBorders>
              <w:top w:val="single" w:sz="4" w:space="0" w:color="A6A6A6"/>
              <w:bottom w:val="single" w:sz="4" w:space="0" w:color="A6A6A6"/>
            </w:tcBorders>
            <w:noWrap/>
            <w:hideMark/>
          </w:tcPr>
          <w:p w14:paraId="1A4A07D7" w14:textId="77777777" w:rsidR="000476D8" w:rsidRPr="00532DAE" w:rsidRDefault="000476D8">
            <w:pPr>
              <w:pStyle w:val="ARfintablebodyright"/>
              <w:ind w:right="0"/>
              <w:rPr>
                <w:sz w:val="15"/>
                <w:szCs w:val="15"/>
              </w:rPr>
            </w:pPr>
            <w:r w:rsidRPr="00532DAE">
              <w:rPr>
                <w:sz w:val="15"/>
                <w:szCs w:val="15"/>
              </w:rPr>
              <w:t>22.3</w:t>
            </w:r>
          </w:p>
        </w:tc>
        <w:tc>
          <w:tcPr>
            <w:tcW w:w="590" w:type="dxa"/>
            <w:tcBorders>
              <w:top w:val="single" w:sz="4" w:space="0" w:color="A6A6A6"/>
              <w:bottom w:val="single" w:sz="4" w:space="0" w:color="A6A6A6"/>
            </w:tcBorders>
            <w:noWrap/>
            <w:hideMark/>
          </w:tcPr>
          <w:p w14:paraId="251B95C1" w14:textId="77777777" w:rsidR="000476D8" w:rsidRPr="00532DAE" w:rsidRDefault="000476D8">
            <w:pPr>
              <w:pStyle w:val="ARfintablebodyright"/>
              <w:ind w:right="0"/>
              <w:rPr>
                <w:sz w:val="15"/>
                <w:szCs w:val="15"/>
              </w:rPr>
            </w:pPr>
            <w:r w:rsidRPr="00532DAE">
              <w:rPr>
                <w:sz w:val="15"/>
                <w:szCs w:val="15"/>
              </w:rPr>
              <w:t>58.9</w:t>
            </w:r>
          </w:p>
        </w:tc>
        <w:tc>
          <w:tcPr>
            <w:tcW w:w="737" w:type="dxa"/>
            <w:tcBorders>
              <w:top w:val="single" w:sz="4" w:space="0" w:color="A6A6A6"/>
              <w:bottom w:val="single" w:sz="4" w:space="0" w:color="A6A6A6"/>
            </w:tcBorders>
            <w:noWrap/>
            <w:hideMark/>
          </w:tcPr>
          <w:p w14:paraId="2E4CCE01" w14:textId="77777777" w:rsidR="000476D8" w:rsidRPr="00532DAE" w:rsidRDefault="000476D8">
            <w:pPr>
              <w:pStyle w:val="ARfintablebodyright"/>
              <w:ind w:right="0"/>
              <w:rPr>
                <w:sz w:val="15"/>
                <w:szCs w:val="15"/>
              </w:rPr>
            </w:pPr>
            <w:r w:rsidRPr="00532DAE">
              <w:rPr>
                <w:sz w:val="15"/>
                <w:szCs w:val="15"/>
              </w:rPr>
              <w:t>51.6</w:t>
            </w:r>
          </w:p>
        </w:tc>
        <w:tc>
          <w:tcPr>
            <w:tcW w:w="738" w:type="dxa"/>
            <w:tcBorders>
              <w:top w:val="single" w:sz="4" w:space="0" w:color="A6A6A6"/>
              <w:bottom w:val="single" w:sz="4" w:space="0" w:color="A6A6A6"/>
            </w:tcBorders>
            <w:noWrap/>
            <w:hideMark/>
          </w:tcPr>
          <w:p w14:paraId="5387BB61" w14:textId="77777777" w:rsidR="000476D8" w:rsidRPr="00532DAE" w:rsidRDefault="000476D8">
            <w:pPr>
              <w:pStyle w:val="ARfintablebodyright"/>
              <w:ind w:right="0"/>
              <w:rPr>
                <w:sz w:val="15"/>
                <w:szCs w:val="15"/>
              </w:rPr>
            </w:pPr>
            <w:r w:rsidRPr="00532DAE">
              <w:rPr>
                <w:sz w:val="15"/>
                <w:szCs w:val="15"/>
              </w:rPr>
              <w:t>817.1</w:t>
            </w:r>
          </w:p>
        </w:tc>
        <w:tc>
          <w:tcPr>
            <w:tcW w:w="590" w:type="dxa"/>
            <w:tcBorders>
              <w:top w:val="single" w:sz="4" w:space="0" w:color="A6A6A6"/>
              <w:bottom w:val="single" w:sz="4" w:space="0" w:color="A6A6A6"/>
            </w:tcBorders>
            <w:noWrap/>
            <w:hideMark/>
          </w:tcPr>
          <w:p w14:paraId="192C48DD" w14:textId="77777777" w:rsidR="000476D8" w:rsidRPr="00532DAE" w:rsidRDefault="000476D8">
            <w:pPr>
              <w:pStyle w:val="ARfintablebodyright"/>
              <w:ind w:right="0"/>
              <w:rPr>
                <w:sz w:val="15"/>
                <w:szCs w:val="15"/>
              </w:rPr>
            </w:pPr>
            <w:r w:rsidRPr="00532DAE">
              <w:rPr>
                <w:sz w:val="15"/>
                <w:szCs w:val="15"/>
              </w:rPr>
              <w:t>–</w:t>
            </w:r>
          </w:p>
        </w:tc>
        <w:tc>
          <w:tcPr>
            <w:tcW w:w="744" w:type="dxa"/>
            <w:tcBorders>
              <w:top w:val="single" w:sz="4" w:space="0" w:color="A6A6A6"/>
              <w:bottom w:val="single" w:sz="4" w:space="0" w:color="A6A6A6"/>
            </w:tcBorders>
            <w:noWrap/>
            <w:hideMark/>
          </w:tcPr>
          <w:p w14:paraId="52F40AD8" w14:textId="77777777" w:rsidR="000476D8" w:rsidRPr="00532DAE" w:rsidRDefault="000476D8">
            <w:pPr>
              <w:pStyle w:val="ARfintablebodyright"/>
              <w:ind w:right="0"/>
              <w:rPr>
                <w:sz w:val="15"/>
                <w:szCs w:val="15"/>
              </w:rPr>
            </w:pPr>
            <w:r w:rsidRPr="00532DAE">
              <w:rPr>
                <w:sz w:val="15"/>
                <w:szCs w:val="15"/>
              </w:rPr>
              <w:t>1,797.0</w:t>
            </w:r>
          </w:p>
        </w:tc>
      </w:tr>
      <w:tr w:rsidR="000476D8" w:rsidRPr="00532DAE" w14:paraId="70AB8FCC" w14:textId="77777777">
        <w:trPr>
          <w:trHeight w:val="170"/>
        </w:trPr>
        <w:tc>
          <w:tcPr>
            <w:tcW w:w="2303" w:type="dxa"/>
            <w:tcBorders>
              <w:top w:val="single" w:sz="4" w:space="0" w:color="A6A6A6"/>
              <w:bottom w:val="single" w:sz="4" w:space="0" w:color="A6A6A6"/>
            </w:tcBorders>
            <w:hideMark/>
          </w:tcPr>
          <w:p w14:paraId="74FBED0C" w14:textId="77777777" w:rsidR="000476D8" w:rsidRPr="00532DAE" w:rsidRDefault="000476D8">
            <w:pPr>
              <w:pStyle w:val="ARfintablebody"/>
              <w:ind w:right="0"/>
              <w:rPr>
                <w:sz w:val="15"/>
                <w:szCs w:val="15"/>
              </w:rPr>
            </w:pPr>
            <w:r w:rsidRPr="00532DAE">
              <w:rPr>
                <w:sz w:val="15"/>
                <w:szCs w:val="15"/>
              </w:rPr>
              <w:t>Non-financial assets</w:t>
            </w:r>
          </w:p>
        </w:tc>
        <w:tc>
          <w:tcPr>
            <w:tcW w:w="938" w:type="dxa"/>
            <w:tcBorders>
              <w:top w:val="single" w:sz="4" w:space="0" w:color="A6A6A6"/>
              <w:bottom w:val="single" w:sz="4" w:space="0" w:color="A6A6A6"/>
            </w:tcBorders>
            <w:noWrap/>
            <w:hideMark/>
          </w:tcPr>
          <w:p w14:paraId="7FC1E2B6" w14:textId="77777777" w:rsidR="000476D8" w:rsidRPr="00532DAE" w:rsidRDefault="000476D8">
            <w:pPr>
              <w:pStyle w:val="ARfintablebodyright"/>
              <w:ind w:right="0"/>
              <w:rPr>
                <w:sz w:val="15"/>
                <w:szCs w:val="15"/>
              </w:rPr>
            </w:pPr>
            <w:r w:rsidRPr="00532DAE">
              <w:rPr>
                <w:sz w:val="15"/>
                <w:szCs w:val="15"/>
              </w:rPr>
              <w:t>1,261.4</w:t>
            </w:r>
          </w:p>
        </w:tc>
        <w:tc>
          <w:tcPr>
            <w:tcW w:w="737" w:type="dxa"/>
            <w:tcBorders>
              <w:top w:val="single" w:sz="4" w:space="0" w:color="A6A6A6"/>
              <w:bottom w:val="single" w:sz="4" w:space="0" w:color="A6A6A6"/>
            </w:tcBorders>
            <w:noWrap/>
            <w:hideMark/>
          </w:tcPr>
          <w:p w14:paraId="4C235BF9" w14:textId="77777777" w:rsidR="000476D8" w:rsidRPr="00532DAE" w:rsidRDefault="000476D8">
            <w:pPr>
              <w:pStyle w:val="ARfintablebodyright"/>
              <w:ind w:right="0"/>
              <w:rPr>
                <w:sz w:val="15"/>
                <w:szCs w:val="15"/>
              </w:rPr>
            </w:pPr>
            <w:r w:rsidRPr="00532DAE">
              <w:rPr>
                <w:sz w:val="15"/>
                <w:szCs w:val="15"/>
              </w:rPr>
              <w:t>301.3</w:t>
            </w:r>
          </w:p>
        </w:tc>
        <w:tc>
          <w:tcPr>
            <w:tcW w:w="598" w:type="dxa"/>
            <w:tcBorders>
              <w:top w:val="single" w:sz="4" w:space="0" w:color="A6A6A6"/>
              <w:bottom w:val="single" w:sz="4" w:space="0" w:color="A6A6A6"/>
            </w:tcBorders>
            <w:noWrap/>
            <w:hideMark/>
          </w:tcPr>
          <w:p w14:paraId="038C430A" w14:textId="77777777" w:rsidR="000476D8" w:rsidRPr="00532DAE" w:rsidRDefault="000476D8">
            <w:pPr>
              <w:pStyle w:val="ARfintablebodyright"/>
              <w:ind w:right="0"/>
              <w:rPr>
                <w:sz w:val="15"/>
                <w:szCs w:val="15"/>
              </w:rPr>
            </w:pPr>
            <w:r w:rsidRPr="00532DAE">
              <w:rPr>
                <w:sz w:val="15"/>
                <w:szCs w:val="15"/>
              </w:rPr>
              <w:t>0.6</w:t>
            </w:r>
          </w:p>
        </w:tc>
        <w:tc>
          <w:tcPr>
            <w:tcW w:w="709" w:type="dxa"/>
            <w:tcBorders>
              <w:top w:val="single" w:sz="4" w:space="0" w:color="A6A6A6"/>
              <w:bottom w:val="single" w:sz="4" w:space="0" w:color="A6A6A6"/>
            </w:tcBorders>
            <w:noWrap/>
            <w:hideMark/>
          </w:tcPr>
          <w:p w14:paraId="36F49978" w14:textId="77777777" w:rsidR="000476D8" w:rsidRPr="00532DAE" w:rsidRDefault="000476D8">
            <w:pPr>
              <w:pStyle w:val="ARfintablebodyright"/>
              <w:ind w:right="0"/>
              <w:rPr>
                <w:sz w:val="15"/>
                <w:szCs w:val="15"/>
              </w:rPr>
            </w:pPr>
            <w:r w:rsidRPr="00532DAE">
              <w:rPr>
                <w:sz w:val="15"/>
                <w:szCs w:val="15"/>
              </w:rPr>
              <w:t>–</w:t>
            </w:r>
          </w:p>
        </w:tc>
        <w:tc>
          <w:tcPr>
            <w:tcW w:w="757" w:type="dxa"/>
            <w:tcBorders>
              <w:top w:val="single" w:sz="4" w:space="0" w:color="A6A6A6"/>
              <w:bottom w:val="single" w:sz="4" w:space="0" w:color="A6A6A6"/>
            </w:tcBorders>
            <w:noWrap/>
            <w:hideMark/>
          </w:tcPr>
          <w:p w14:paraId="60B06B55" w14:textId="77777777" w:rsidR="000476D8" w:rsidRPr="00532DAE" w:rsidRDefault="000476D8">
            <w:pPr>
              <w:pStyle w:val="ARfintablebodyright"/>
              <w:ind w:right="0"/>
              <w:rPr>
                <w:sz w:val="15"/>
                <w:szCs w:val="15"/>
              </w:rPr>
            </w:pPr>
            <w:r w:rsidRPr="00532DAE">
              <w:rPr>
                <w:sz w:val="15"/>
                <w:szCs w:val="15"/>
              </w:rPr>
              <w:t>0.2</w:t>
            </w:r>
          </w:p>
        </w:tc>
        <w:tc>
          <w:tcPr>
            <w:tcW w:w="639" w:type="dxa"/>
            <w:tcBorders>
              <w:top w:val="single" w:sz="4" w:space="0" w:color="A6A6A6"/>
              <w:bottom w:val="single" w:sz="4" w:space="0" w:color="A6A6A6"/>
            </w:tcBorders>
            <w:noWrap/>
            <w:hideMark/>
          </w:tcPr>
          <w:p w14:paraId="6B127471" w14:textId="77777777" w:rsidR="000476D8" w:rsidRPr="00532DAE" w:rsidRDefault="000476D8">
            <w:pPr>
              <w:pStyle w:val="ARfintablebodyright"/>
              <w:ind w:right="0"/>
              <w:rPr>
                <w:sz w:val="15"/>
                <w:szCs w:val="15"/>
              </w:rPr>
            </w:pPr>
            <w:r w:rsidRPr="00532DAE">
              <w:rPr>
                <w:sz w:val="15"/>
                <w:szCs w:val="15"/>
              </w:rPr>
              <w:t>–</w:t>
            </w:r>
          </w:p>
        </w:tc>
        <w:tc>
          <w:tcPr>
            <w:tcW w:w="708" w:type="dxa"/>
            <w:tcBorders>
              <w:top w:val="single" w:sz="4" w:space="0" w:color="A6A6A6"/>
              <w:bottom w:val="single" w:sz="4" w:space="0" w:color="A6A6A6"/>
            </w:tcBorders>
            <w:noWrap/>
            <w:hideMark/>
          </w:tcPr>
          <w:p w14:paraId="3E0A07B7" w14:textId="77777777" w:rsidR="000476D8" w:rsidRPr="00532DAE" w:rsidRDefault="000476D8">
            <w:pPr>
              <w:pStyle w:val="ARfintablebodyright"/>
              <w:ind w:right="0"/>
              <w:rPr>
                <w:sz w:val="15"/>
                <w:szCs w:val="15"/>
              </w:rPr>
            </w:pPr>
            <w:r w:rsidRPr="00532DAE">
              <w:rPr>
                <w:sz w:val="15"/>
                <w:szCs w:val="15"/>
              </w:rPr>
              <w:t>0.3</w:t>
            </w:r>
          </w:p>
        </w:tc>
        <w:tc>
          <w:tcPr>
            <w:tcW w:w="708" w:type="dxa"/>
            <w:tcBorders>
              <w:top w:val="single" w:sz="4" w:space="0" w:color="A6A6A6"/>
              <w:bottom w:val="single" w:sz="4" w:space="0" w:color="A6A6A6"/>
            </w:tcBorders>
            <w:noWrap/>
            <w:hideMark/>
          </w:tcPr>
          <w:p w14:paraId="21D6CA47" w14:textId="77777777" w:rsidR="000476D8" w:rsidRPr="00532DAE" w:rsidRDefault="000476D8">
            <w:pPr>
              <w:pStyle w:val="ARfintablebodyright"/>
              <w:ind w:right="0"/>
              <w:rPr>
                <w:sz w:val="15"/>
                <w:szCs w:val="15"/>
              </w:rPr>
            </w:pPr>
            <w:r w:rsidRPr="00532DAE">
              <w:rPr>
                <w:sz w:val="15"/>
                <w:szCs w:val="15"/>
              </w:rPr>
              <w:t>–</w:t>
            </w:r>
          </w:p>
        </w:tc>
        <w:tc>
          <w:tcPr>
            <w:tcW w:w="749" w:type="dxa"/>
            <w:tcBorders>
              <w:top w:val="single" w:sz="4" w:space="0" w:color="A6A6A6"/>
              <w:bottom w:val="single" w:sz="4" w:space="0" w:color="A6A6A6"/>
            </w:tcBorders>
            <w:noWrap/>
            <w:hideMark/>
          </w:tcPr>
          <w:p w14:paraId="481AD49E" w14:textId="77777777" w:rsidR="000476D8" w:rsidRPr="00532DAE" w:rsidRDefault="000476D8">
            <w:pPr>
              <w:pStyle w:val="ARfintablebodyright"/>
              <w:ind w:right="0"/>
              <w:rPr>
                <w:sz w:val="15"/>
                <w:szCs w:val="15"/>
              </w:rPr>
            </w:pPr>
            <w:r w:rsidRPr="00532DAE">
              <w:rPr>
                <w:sz w:val="15"/>
                <w:szCs w:val="15"/>
              </w:rPr>
              <w:t>–</w:t>
            </w:r>
          </w:p>
        </w:tc>
        <w:tc>
          <w:tcPr>
            <w:tcW w:w="738" w:type="dxa"/>
            <w:tcBorders>
              <w:top w:val="single" w:sz="4" w:space="0" w:color="A6A6A6"/>
              <w:bottom w:val="single" w:sz="4" w:space="0" w:color="A6A6A6"/>
            </w:tcBorders>
            <w:noWrap/>
            <w:hideMark/>
          </w:tcPr>
          <w:p w14:paraId="485B8E89" w14:textId="77777777" w:rsidR="000476D8" w:rsidRPr="00532DAE" w:rsidRDefault="000476D8">
            <w:pPr>
              <w:pStyle w:val="ARfintablebodyright"/>
              <w:ind w:right="0"/>
              <w:rPr>
                <w:sz w:val="15"/>
                <w:szCs w:val="15"/>
              </w:rPr>
            </w:pPr>
            <w:r w:rsidRPr="00532DAE">
              <w:rPr>
                <w:sz w:val="15"/>
                <w:szCs w:val="15"/>
              </w:rPr>
              <w:t>2.2</w:t>
            </w:r>
          </w:p>
        </w:tc>
        <w:tc>
          <w:tcPr>
            <w:tcW w:w="738" w:type="dxa"/>
            <w:tcBorders>
              <w:top w:val="single" w:sz="4" w:space="0" w:color="A6A6A6"/>
              <w:bottom w:val="single" w:sz="4" w:space="0" w:color="A6A6A6"/>
            </w:tcBorders>
            <w:noWrap/>
            <w:hideMark/>
          </w:tcPr>
          <w:p w14:paraId="7B77EF23" w14:textId="77777777" w:rsidR="000476D8" w:rsidRPr="00532DAE" w:rsidRDefault="000476D8">
            <w:pPr>
              <w:pStyle w:val="ARfintablebodyright"/>
              <w:ind w:right="0"/>
              <w:rPr>
                <w:sz w:val="15"/>
                <w:szCs w:val="15"/>
              </w:rPr>
            </w:pPr>
            <w:r w:rsidRPr="00532DAE">
              <w:rPr>
                <w:sz w:val="15"/>
                <w:szCs w:val="15"/>
              </w:rPr>
              <w:t>0.1</w:t>
            </w:r>
          </w:p>
        </w:tc>
        <w:tc>
          <w:tcPr>
            <w:tcW w:w="738" w:type="dxa"/>
            <w:tcBorders>
              <w:top w:val="single" w:sz="4" w:space="0" w:color="A6A6A6"/>
              <w:bottom w:val="single" w:sz="4" w:space="0" w:color="A6A6A6"/>
            </w:tcBorders>
            <w:noWrap/>
            <w:hideMark/>
          </w:tcPr>
          <w:p w14:paraId="431E1BF5" w14:textId="77777777" w:rsidR="000476D8" w:rsidRPr="00532DAE" w:rsidRDefault="000476D8">
            <w:pPr>
              <w:pStyle w:val="ARfintablebodyright"/>
              <w:ind w:right="0"/>
              <w:rPr>
                <w:sz w:val="15"/>
                <w:szCs w:val="15"/>
              </w:rPr>
            </w:pPr>
            <w:r w:rsidRPr="00532DAE">
              <w:rPr>
                <w:sz w:val="15"/>
                <w:szCs w:val="15"/>
              </w:rPr>
              <w:t>–</w:t>
            </w:r>
          </w:p>
        </w:tc>
        <w:tc>
          <w:tcPr>
            <w:tcW w:w="590" w:type="dxa"/>
            <w:tcBorders>
              <w:top w:val="single" w:sz="4" w:space="0" w:color="A6A6A6"/>
              <w:bottom w:val="single" w:sz="4" w:space="0" w:color="A6A6A6"/>
            </w:tcBorders>
            <w:noWrap/>
            <w:hideMark/>
          </w:tcPr>
          <w:p w14:paraId="752364C9" w14:textId="77777777" w:rsidR="000476D8" w:rsidRPr="00532DAE" w:rsidRDefault="000476D8">
            <w:pPr>
              <w:pStyle w:val="ARfintablebodyright"/>
              <w:ind w:right="0"/>
              <w:rPr>
                <w:sz w:val="15"/>
                <w:szCs w:val="15"/>
              </w:rPr>
            </w:pPr>
            <w:r w:rsidRPr="00532DAE">
              <w:rPr>
                <w:sz w:val="15"/>
                <w:szCs w:val="15"/>
              </w:rPr>
              <w:t>0.1</w:t>
            </w:r>
          </w:p>
        </w:tc>
        <w:tc>
          <w:tcPr>
            <w:tcW w:w="737" w:type="dxa"/>
            <w:tcBorders>
              <w:top w:val="single" w:sz="4" w:space="0" w:color="A6A6A6"/>
              <w:bottom w:val="single" w:sz="4" w:space="0" w:color="A6A6A6"/>
            </w:tcBorders>
            <w:noWrap/>
            <w:hideMark/>
          </w:tcPr>
          <w:p w14:paraId="69DE6A9A" w14:textId="77777777" w:rsidR="000476D8" w:rsidRPr="00532DAE" w:rsidRDefault="000476D8">
            <w:pPr>
              <w:pStyle w:val="ARfintablebodyright"/>
              <w:ind w:right="0"/>
              <w:rPr>
                <w:sz w:val="15"/>
                <w:szCs w:val="15"/>
              </w:rPr>
            </w:pPr>
            <w:r w:rsidRPr="00532DAE">
              <w:rPr>
                <w:sz w:val="15"/>
                <w:szCs w:val="15"/>
              </w:rPr>
              <w:t>104.7</w:t>
            </w:r>
          </w:p>
        </w:tc>
        <w:tc>
          <w:tcPr>
            <w:tcW w:w="738" w:type="dxa"/>
            <w:tcBorders>
              <w:top w:val="single" w:sz="4" w:space="0" w:color="A6A6A6"/>
              <w:bottom w:val="single" w:sz="4" w:space="0" w:color="A6A6A6"/>
            </w:tcBorders>
            <w:noWrap/>
            <w:hideMark/>
          </w:tcPr>
          <w:p w14:paraId="14AC9241" w14:textId="77777777" w:rsidR="000476D8" w:rsidRPr="00532DAE" w:rsidRDefault="000476D8">
            <w:pPr>
              <w:pStyle w:val="ARfintablebodyright"/>
              <w:ind w:right="0"/>
              <w:rPr>
                <w:sz w:val="15"/>
                <w:szCs w:val="15"/>
              </w:rPr>
            </w:pPr>
            <w:r w:rsidRPr="00532DAE">
              <w:rPr>
                <w:sz w:val="15"/>
                <w:szCs w:val="15"/>
              </w:rPr>
              <w:t>34,646.0</w:t>
            </w:r>
          </w:p>
        </w:tc>
        <w:tc>
          <w:tcPr>
            <w:tcW w:w="590" w:type="dxa"/>
            <w:tcBorders>
              <w:top w:val="single" w:sz="4" w:space="0" w:color="A6A6A6"/>
              <w:bottom w:val="single" w:sz="4" w:space="0" w:color="A6A6A6"/>
            </w:tcBorders>
            <w:noWrap/>
            <w:hideMark/>
          </w:tcPr>
          <w:p w14:paraId="3B738834" w14:textId="77777777" w:rsidR="000476D8" w:rsidRPr="00532DAE" w:rsidRDefault="000476D8">
            <w:pPr>
              <w:pStyle w:val="ARfintablebodyright"/>
              <w:ind w:right="0"/>
              <w:rPr>
                <w:sz w:val="15"/>
                <w:szCs w:val="15"/>
              </w:rPr>
            </w:pPr>
            <w:r w:rsidRPr="00532DAE">
              <w:rPr>
                <w:sz w:val="15"/>
                <w:szCs w:val="15"/>
              </w:rPr>
              <w:t>–</w:t>
            </w:r>
          </w:p>
        </w:tc>
        <w:tc>
          <w:tcPr>
            <w:tcW w:w="744" w:type="dxa"/>
            <w:tcBorders>
              <w:top w:val="single" w:sz="4" w:space="0" w:color="A6A6A6"/>
              <w:bottom w:val="single" w:sz="4" w:space="0" w:color="A6A6A6"/>
            </w:tcBorders>
            <w:noWrap/>
            <w:hideMark/>
          </w:tcPr>
          <w:p w14:paraId="5A3CFC65" w14:textId="77777777" w:rsidR="000476D8" w:rsidRPr="00532DAE" w:rsidRDefault="000476D8">
            <w:pPr>
              <w:pStyle w:val="ARfintablebodyright"/>
              <w:ind w:right="0"/>
              <w:rPr>
                <w:sz w:val="15"/>
                <w:szCs w:val="15"/>
              </w:rPr>
            </w:pPr>
            <w:r w:rsidRPr="00532DAE">
              <w:rPr>
                <w:sz w:val="15"/>
                <w:szCs w:val="15"/>
              </w:rPr>
              <w:t>36,316.9</w:t>
            </w:r>
          </w:p>
        </w:tc>
      </w:tr>
      <w:tr w:rsidR="000476D8" w:rsidRPr="00532DAE" w14:paraId="4154C4AE" w14:textId="77777777">
        <w:trPr>
          <w:trHeight w:val="170"/>
        </w:trPr>
        <w:tc>
          <w:tcPr>
            <w:tcW w:w="2303" w:type="dxa"/>
            <w:tcBorders>
              <w:bottom w:val="single" w:sz="4" w:space="0" w:color="auto"/>
            </w:tcBorders>
            <w:hideMark/>
          </w:tcPr>
          <w:p w14:paraId="00B86E8A" w14:textId="77777777" w:rsidR="000476D8" w:rsidRPr="00532DAE" w:rsidRDefault="000476D8">
            <w:pPr>
              <w:pStyle w:val="ARfintablebodybold"/>
              <w:ind w:right="0"/>
              <w:rPr>
                <w:rFonts w:cs="Arial"/>
                <w:sz w:val="15"/>
                <w:szCs w:val="15"/>
              </w:rPr>
            </w:pPr>
            <w:r w:rsidRPr="00532DAE">
              <w:rPr>
                <w:sz w:val="15"/>
                <w:szCs w:val="15"/>
              </w:rPr>
              <w:t>Total assets</w:t>
            </w:r>
          </w:p>
        </w:tc>
        <w:tc>
          <w:tcPr>
            <w:tcW w:w="938" w:type="dxa"/>
            <w:tcBorders>
              <w:bottom w:val="single" w:sz="4" w:space="0" w:color="auto"/>
            </w:tcBorders>
            <w:noWrap/>
            <w:hideMark/>
          </w:tcPr>
          <w:p w14:paraId="3E754720" w14:textId="77777777" w:rsidR="000476D8" w:rsidRPr="00532DAE" w:rsidRDefault="000476D8">
            <w:pPr>
              <w:pStyle w:val="ARfintablebodyrightbold"/>
              <w:ind w:right="0"/>
              <w:rPr>
                <w:sz w:val="15"/>
                <w:szCs w:val="15"/>
              </w:rPr>
            </w:pPr>
            <w:r w:rsidRPr="00532DAE">
              <w:rPr>
                <w:sz w:val="15"/>
                <w:szCs w:val="15"/>
              </w:rPr>
              <w:t>1,559.5</w:t>
            </w:r>
          </w:p>
        </w:tc>
        <w:tc>
          <w:tcPr>
            <w:tcW w:w="737" w:type="dxa"/>
            <w:tcBorders>
              <w:bottom w:val="single" w:sz="4" w:space="0" w:color="auto"/>
            </w:tcBorders>
            <w:noWrap/>
            <w:hideMark/>
          </w:tcPr>
          <w:p w14:paraId="343669CC" w14:textId="77777777" w:rsidR="000476D8" w:rsidRPr="00532DAE" w:rsidRDefault="000476D8">
            <w:pPr>
              <w:pStyle w:val="ARfintablebodyrightbold"/>
              <w:ind w:right="0"/>
              <w:rPr>
                <w:sz w:val="15"/>
                <w:szCs w:val="15"/>
              </w:rPr>
            </w:pPr>
            <w:r w:rsidRPr="00532DAE">
              <w:rPr>
                <w:sz w:val="15"/>
                <w:szCs w:val="15"/>
              </w:rPr>
              <w:t>604.4</w:t>
            </w:r>
          </w:p>
        </w:tc>
        <w:tc>
          <w:tcPr>
            <w:tcW w:w="598" w:type="dxa"/>
            <w:tcBorders>
              <w:bottom w:val="single" w:sz="4" w:space="0" w:color="auto"/>
            </w:tcBorders>
            <w:noWrap/>
            <w:hideMark/>
          </w:tcPr>
          <w:p w14:paraId="26858DE1" w14:textId="77777777" w:rsidR="000476D8" w:rsidRPr="00532DAE" w:rsidRDefault="000476D8">
            <w:pPr>
              <w:pStyle w:val="ARfintablebodyrightbold"/>
              <w:ind w:right="0"/>
              <w:rPr>
                <w:sz w:val="15"/>
                <w:szCs w:val="15"/>
              </w:rPr>
            </w:pPr>
            <w:r w:rsidRPr="00532DAE">
              <w:rPr>
                <w:sz w:val="15"/>
                <w:szCs w:val="15"/>
              </w:rPr>
              <w:t>170.6</w:t>
            </w:r>
          </w:p>
        </w:tc>
        <w:tc>
          <w:tcPr>
            <w:tcW w:w="709" w:type="dxa"/>
            <w:tcBorders>
              <w:bottom w:val="single" w:sz="4" w:space="0" w:color="auto"/>
            </w:tcBorders>
            <w:noWrap/>
            <w:hideMark/>
          </w:tcPr>
          <w:p w14:paraId="6CA0B140" w14:textId="77777777" w:rsidR="000476D8" w:rsidRPr="00532DAE" w:rsidRDefault="000476D8">
            <w:pPr>
              <w:pStyle w:val="ARfintablebodyrightbold"/>
              <w:ind w:right="0"/>
              <w:rPr>
                <w:sz w:val="15"/>
                <w:szCs w:val="15"/>
              </w:rPr>
            </w:pPr>
            <w:r w:rsidRPr="00532DAE">
              <w:rPr>
                <w:sz w:val="15"/>
                <w:szCs w:val="15"/>
              </w:rPr>
              <w:t>–</w:t>
            </w:r>
          </w:p>
        </w:tc>
        <w:tc>
          <w:tcPr>
            <w:tcW w:w="757" w:type="dxa"/>
            <w:tcBorders>
              <w:bottom w:val="single" w:sz="4" w:space="0" w:color="auto"/>
            </w:tcBorders>
            <w:noWrap/>
            <w:hideMark/>
          </w:tcPr>
          <w:p w14:paraId="6BBCCD26" w14:textId="77777777" w:rsidR="000476D8" w:rsidRPr="00532DAE" w:rsidRDefault="000476D8">
            <w:pPr>
              <w:pStyle w:val="ARfintablebodyrightbold"/>
              <w:ind w:right="0"/>
              <w:rPr>
                <w:sz w:val="15"/>
                <w:szCs w:val="15"/>
              </w:rPr>
            </w:pPr>
            <w:r w:rsidRPr="00532DAE">
              <w:rPr>
                <w:sz w:val="15"/>
                <w:szCs w:val="15"/>
              </w:rPr>
              <w:t>18.9</w:t>
            </w:r>
          </w:p>
        </w:tc>
        <w:tc>
          <w:tcPr>
            <w:tcW w:w="639" w:type="dxa"/>
            <w:tcBorders>
              <w:bottom w:val="single" w:sz="4" w:space="0" w:color="auto"/>
            </w:tcBorders>
            <w:noWrap/>
            <w:hideMark/>
          </w:tcPr>
          <w:p w14:paraId="45171008" w14:textId="77777777" w:rsidR="000476D8" w:rsidRPr="00532DAE" w:rsidRDefault="000476D8">
            <w:pPr>
              <w:pStyle w:val="ARfintablebodyrightbold"/>
              <w:ind w:right="0"/>
              <w:rPr>
                <w:sz w:val="15"/>
                <w:szCs w:val="15"/>
              </w:rPr>
            </w:pPr>
            <w:r w:rsidRPr="00532DAE">
              <w:rPr>
                <w:sz w:val="15"/>
                <w:szCs w:val="15"/>
              </w:rPr>
              <w:t>4.1</w:t>
            </w:r>
          </w:p>
        </w:tc>
        <w:tc>
          <w:tcPr>
            <w:tcW w:w="708" w:type="dxa"/>
            <w:tcBorders>
              <w:bottom w:val="single" w:sz="4" w:space="0" w:color="auto"/>
            </w:tcBorders>
            <w:noWrap/>
            <w:hideMark/>
          </w:tcPr>
          <w:p w14:paraId="20CEEC08" w14:textId="77777777" w:rsidR="000476D8" w:rsidRPr="00532DAE" w:rsidRDefault="000476D8">
            <w:pPr>
              <w:pStyle w:val="ARfintablebodyrightbold"/>
              <w:ind w:right="0"/>
              <w:rPr>
                <w:sz w:val="15"/>
                <w:szCs w:val="15"/>
              </w:rPr>
            </w:pPr>
            <w:r w:rsidRPr="00532DAE">
              <w:rPr>
                <w:sz w:val="15"/>
                <w:szCs w:val="15"/>
              </w:rPr>
              <w:t>13.5</w:t>
            </w:r>
          </w:p>
        </w:tc>
        <w:tc>
          <w:tcPr>
            <w:tcW w:w="708" w:type="dxa"/>
            <w:tcBorders>
              <w:bottom w:val="single" w:sz="4" w:space="0" w:color="auto"/>
            </w:tcBorders>
            <w:noWrap/>
            <w:hideMark/>
          </w:tcPr>
          <w:p w14:paraId="3D41C2AD" w14:textId="77777777" w:rsidR="000476D8" w:rsidRPr="00532DAE" w:rsidRDefault="000476D8">
            <w:pPr>
              <w:pStyle w:val="ARfintablebodyrightbold"/>
              <w:ind w:right="0"/>
              <w:rPr>
                <w:sz w:val="15"/>
                <w:szCs w:val="15"/>
              </w:rPr>
            </w:pPr>
            <w:r w:rsidRPr="00532DAE">
              <w:rPr>
                <w:sz w:val="15"/>
                <w:szCs w:val="15"/>
              </w:rPr>
              <w:t>4.5</w:t>
            </w:r>
          </w:p>
        </w:tc>
        <w:tc>
          <w:tcPr>
            <w:tcW w:w="749" w:type="dxa"/>
            <w:tcBorders>
              <w:bottom w:val="single" w:sz="4" w:space="0" w:color="auto"/>
            </w:tcBorders>
            <w:noWrap/>
            <w:hideMark/>
          </w:tcPr>
          <w:p w14:paraId="1ED64389" w14:textId="77777777" w:rsidR="000476D8" w:rsidRPr="00532DAE" w:rsidRDefault="000476D8">
            <w:pPr>
              <w:pStyle w:val="ARfintablebodyrightbold"/>
              <w:ind w:right="0"/>
              <w:rPr>
                <w:sz w:val="15"/>
                <w:szCs w:val="15"/>
              </w:rPr>
            </w:pPr>
            <w:r w:rsidRPr="00532DAE">
              <w:rPr>
                <w:sz w:val="15"/>
                <w:szCs w:val="15"/>
              </w:rPr>
              <w:t>3.9</w:t>
            </w:r>
          </w:p>
        </w:tc>
        <w:tc>
          <w:tcPr>
            <w:tcW w:w="738" w:type="dxa"/>
            <w:tcBorders>
              <w:bottom w:val="single" w:sz="4" w:space="0" w:color="auto"/>
            </w:tcBorders>
            <w:noWrap/>
            <w:hideMark/>
          </w:tcPr>
          <w:p w14:paraId="1CE9ACB3" w14:textId="77777777" w:rsidR="000476D8" w:rsidRPr="00532DAE" w:rsidRDefault="000476D8">
            <w:pPr>
              <w:pStyle w:val="ARfintablebodyrightbold"/>
              <w:ind w:right="0"/>
              <w:rPr>
                <w:sz w:val="15"/>
                <w:szCs w:val="15"/>
              </w:rPr>
            </w:pPr>
            <w:r w:rsidRPr="00532DAE">
              <w:rPr>
                <w:sz w:val="15"/>
                <w:szCs w:val="15"/>
              </w:rPr>
              <w:t>15.9</w:t>
            </w:r>
          </w:p>
        </w:tc>
        <w:tc>
          <w:tcPr>
            <w:tcW w:w="738" w:type="dxa"/>
            <w:tcBorders>
              <w:bottom w:val="single" w:sz="4" w:space="0" w:color="auto"/>
            </w:tcBorders>
            <w:noWrap/>
            <w:hideMark/>
          </w:tcPr>
          <w:p w14:paraId="4B92FEE8" w14:textId="77777777" w:rsidR="000476D8" w:rsidRPr="00532DAE" w:rsidRDefault="000476D8">
            <w:pPr>
              <w:pStyle w:val="ARfintablebodyrightbold"/>
              <w:ind w:right="0"/>
              <w:rPr>
                <w:sz w:val="15"/>
                <w:szCs w:val="15"/>
              </w:rPr>
            </w:pPr>
            <w:r w:rsidRPr="00532DAE">
              <w:rPr>
                <w:sz w:val="15"/>
                <w:szCs w:val="15"/>
              </w:rPr>
              <w:t>18.0</w:t>
            </w:r>
          </w:p>
        </w:tc>
        <w:tc>
          <w:tcPr>
            <w:tcW w:w="738" w:type="dxa"/>
            <w:tcBorders>
              <w:bottom w:val="single" w:sz="4" w:space="0" w:color="auto"/>
            </w:tcBorders>
            <w:noWrap/>
            <w:hideMark/>
          </w:tcPr>
          <w:p w14:paraId="6149E6BE" w14:textId="77777777" w:rsidR="000476D8" w:rsidRPr="00532DAE" w:rsidRDefault="000476D8">
            <w:pPr>
              <w:pStyle w:val="ARfintablebodyrightbold"/>
              <w:ind w:right="0"/>
              <w:rPr>
                <w:sz w:val="15"/>
                <w:szCs w:val="15"/>
              </w:rPr>
            </w:pPr>
            <w:r w:rsidRPr="00532DAE">
              <w:rPr>
                <w:sz w:val="15"/>
                <w:szCs w:val="15"/>
              </w:rPr>
              <w:t>22.3</w:t>
            </w:r>
          </w:p>
        </w:tc>
        <w:tc>
          <w:tcPr>
            <w:tcW w:w="590" w:type="dxa"/>
            <w:tcBorders>
              <w:bottom w:val="single" w:sz="4" w:space="0" w:color="auto"/>
            </w:tcBorders>
            <w:noWrap/>
            <w:hideMark/>
          </w:tcPr>
          <w:p w14:paraId="6B25E668" w14:textId="77777777" w:rsidR="000476D8" w:rsidRPr="00532DAE" w:rsidRDefault="000476D8">
            <w:pPr>
              <w:pStyle w:val="ARfintablebodyrightbold"/>
              <w:ind w:right="0"/>
              <w:rPr>
                <w:sz w:val="15"/>
                <w:szCs w:val="15"/>
              </w:rPr>
            </w:pPr>
            <w:r w:rsidRPr="00532DAE">
              <w:rPr>
                <w:sz w:val="15"/>
                <w:szCs w:val="15"/>
              </w:rPr>
              <w:t>58.9</w:t>
            </w:r>
          </w:p>
        </w:tc>
        <w:tc>
          <w:tcPr>
            <w:tcW w:w="737" w:type="dxa"/>
            <w:tcBorders>
              <w:bottom w:val="single" w:sz="4" w:space="0" w:color="auto"/>
            </w:tcBorders>
            <w:noWrap/>
            <w:hideMark/>
          </w:tcPr>
          <w:p w14:paraId="28050663" w14:textId="77777777" w:rsidR="000476D8" w:rsidRPr="00532DAE" w:rsidRDefault="000476D8">
            <w:pPr>
              <w:pStyle w:val="ARfintablebodyrightbold"/>
              <w:ind w:right="0"/>
              <w:rPr>
                <w:sz w:val="15"/>
                <w:szCs w:val="15"/>
              </w:rPr>
            </w:pPr>
            <w:r w:rsidRPr="00532DAE">
              <w:rPr>
                <w:sz w:val="15"/>
                <w:szCs w:val="15"/>
              </w:rPr>
              <w:t>156.3</w:t>
            </w:r>
          </w:p>
        </w:tc>
        <w:tc>
          <w:tcPr>
            <w:tcW w:w="738" w:type="dxa"/>
            <w:tcBorders>
              <w:bottom w:val="single" w:sz="4" w:space="0" w:color="auto"/>
            </w:tcBorders>
            <w:noWrap/>
            <w:hideMark/>
          </w:tcPr>
          <w:p w14:paraId="63D2DF4D" w14:textId="77777777" w:rsidR="000476D8" w:rsidRPr="00532DAE" w:rsidRDefault="000476D8">
            <w:pPr>
              <w:pStyle w:val="ARfintablebodyrightbold"/>
              <w:ind w:right="0"/>
              <w:rPr>
                <w:sz w:val="15"/>
                <w:szCs w:val="15"/>
              </w:rPr>
            </w:pPr>
            <w:r w:rsidRPr="00532DAE">
              <w:rPr>
                <w:sz w:val="15"/>
                <w:szCs w:val="15"/>
              </w:rPr>
              <w:t>35,463.0</w:t>
            </w:r>
          </w:p>
        </w:tc>
        <w:tc>
          <w:tcPr>
            <w:tcW w:w="590" w:type="dxa"/>
            <w:tcBorders>
              <w:bottom w:val="single" w:sz="4" w:space="0" w:color="auto"/>
            </w:tcBorders>
            <w:noWrap/>
            <w:hideMark/>
          </w:tcPr>
          <w:p w14:paraId="2BCD76EC" w14:textId="77777777" w:rsidR="000476D8" w:rsidRPr="00532DAE" w:rsidRDefault="000476D8">
            <w:pPr>
              <w:pStyle w:val="ARfintablebodyrightbold"/>
              <w:ind w:right="0"/>
              <w:rPr>
                <w:sz w:val="15"/>
                <w:szCs w:val="15"/>
              </w:rPr>
            </w:pPr>
            <w:r w:rsidRPr="00532DAE">
              <w:rPr>
                <w:sz w:val="15"/>
                <w:szCs w:val="15"/>
              </w:rPr>
              <w:t>–</w:t>
            </w:r>
          </w:p>
        </w:tc>
        <w:tc>
          <w:tcPr>
            <w:tcW w:w="744" w:type="dxa"/>
            <w:tcBorders>
              <w:bottom w:val="single" w:sz="4" w:space="0" w:color="auto"/>
            </w:tcBorders>
            <w:noWrap/>
            <w:hideMark/>
          </w:tcPr>
          <w:p w14:paraId="04580F6F" w14:textId="77777777" w:rsidR="000476D8" w:rsidRPr="00532DAE" w:rsidRDefault="000476D8">
            <w:pPr>
              <w:pStyle w:val="ARfintablebodyrightbold"/>
              <w:ind w:right="0"/>
              <w:rPr>
                <w:sz w:val="15"/>
                <w:szCs w:val="15"/>
              </w:rPr>
            </w:pPr>
            <w:r w:rsidRPr="00532DAE">
              <w:rPr>
                <w:sz w:val="15"/>
                <w:szCs w:val="15"/>
              </w:rPr>
              <w:t>38,113.8</w:t>
            </w:r>
          </w:p>
        </w:tc>
      </w:tr>
      <w:tr w:rsidR="000476D8" w:rsidRPr="00532DAE" w14:paraId="5A77CED8" w14:textId="77777777">
        <w:trPr>
          <w:trHeight w:val="170"/>
        </w:trPr>
        <w:tc>
          <w:tcPr>
            <w:tcW w:w="14459" w:type="dxa"/>
            <w:gridSpan w:val="18"/>
            <w:tcBorders>
              <w:top w:val="single" w:sz="4" w:space="0" w:color="auto"/>
              <w:bottom w:val="single" w:sz="4" w:space="0" w:color="A6A6A6"/>
            </w:tcBorders>
          </w:tcPr>
          <w:p w14:paraId="6C0A1941" w14:textId="77777777" w:rsidR="000476D8" w:rsidRPr="00532DAE" w:rsidRDefault="000476D8">
            <w:pPr>
              <w:pStyle w:val="ARfintablebodybold"/>
              <w:ind w:right="0"/>
              <w:rPr>
                <w:rFonts w:cs="Arial"/>
                <w:sz w:val="15"/>
                <w:szCs w:val="15"/>
              </w:rPr>
            </w:pPr>
            <w:r w:rsidRPr="00532DAE">
              <w:rPr>
                <w:sz w:val="15"/>
                <w:szCs w:val="15"/>
              </w:rPr>
              <w:t>Liabilities</w:t>
            </w:r>
          </w:p>
        </w:tc>
      </w:tr>
      <w:tr w:rsidR="000476D8" w:rsidRPr="00532DAE" w14:paraId="4734DCFE" w14:textId="77777777">
        <w:trPr>
          <w:trHeight w:val="170"/>
        </w:trPr>
        <w:tc>
          <w:tcPr>
            <w:tcW w:w="2303" w:type="dxa"/>
            <w:tcBorders>
              <w:top w:val="single" w:sz="4" w:space="0" w:color="A6A6A6"/>
            </w:tcBorders>
          </w:tcPr>
          <w:p w14:paraId="4147149A" w14:textId="77777777" w:rsidR="000476D8" w:rsidRPr="00532DAE" w:rsidRDefault="000476D8">
            <w:pPr>
              <w:pStyle w:val="ARfintablebody"/>
              <w:ind w:right="0"/>
              <w:rPr>
                <w:sz w:val="15"/>
                <w:szCs w:val="15"/>
              </w:rPr>
            </w:pPr>
            <w:r w:rsidRPr="00532DAE">
              <w:rPr>
                <w:sz w:val="15"/>
                <w:szCs w:val="15"/>
              </w:rPr>
              <w:t>Liabilities</w:t>
            </w:r>
          </w:p>
        </w:tc>
        <w:tc>
          <w:tcPr>
            <w:tcW w:w="938" w:type="dxa"/>
            <w:tcBorders>
              <w:top w:val="single" w:sz="4" w:space="0" w:color="A6A6A6"/>
            </w:tcBorders>
            <w:noWrap/>
          </w:tcPr>
          <w:p w14:paraId="5EEE3382" w14:textId="77777777" w:rsidR="000476D8" w:rsidRPr="00532DAE" w:rsidRDefault="000476D8">
            <w:pPr>
              <w:pStyle w:val="ARfintablebodyright"/>
              <w:ind w:right="0"/>
              <w:rPr>
                <w:sz w:val="15"/>
                <w:szCs w:val="15"/>
              </w:rPr>
            </w:pPr>
            <w:r w:rsidRPr="00532DAE">
              <w:rPr>
                <w:sz w:val="15"/>
                <w:szCs w:val="15"/>
              </w:rPr>
              <w:t>(280.2)</w:t>
            </w:r>
          </w:p>
        </w:tc>
        <w:tc>
          <w:tcPr>
            <w:tcW w:w="737" w:type="dxa"/>
            <w:tcBorders>
              <w:top w:val="single" w:sz="4" w:space="0" w:color="A6A6A6"/>
            </w:tcBorders>
            <w:noWrap/>
          </w:tcPr>
          <w:p w14:paraId="733ADAB7" w14:textId="77777777" w:rsidR="000476D8" w:rsidRPr="00532DAE" w:rsidRDefault="000476D8">
            <w:pPr>
              <w:pStyle w:val="ARfintablebodyright"/>
              <w:ind w:right="0"/>
              <w:rPr>
                <w:sz w:val="15"/>
                <w:szCs w:val="15"/>
              </w:rPr>
            </w:pPr>
            <w:r w:rsidRPr="00532DAE">
              <w:rPr>
                <w:sz w:val="15"/>
                <w:szCs w:val="15"/>
              </w:rPr>
              <w:t>(348.5)</w:t>
            </w:r>
          </w:p>
        </w:tc>
        <w:tc>
          <w:tcPr>
            <w:tcW w:w="598" w:type="dxa"/>
            <w:tcBorders>
              <w:top w:val="single" w:sz="4" w:space="0" w:color="A6A6A6"/>
            </w:tcBorders>
            <w:noWrap/>
          </w:tcPr>
          <w:p w14:paraId="33E58C2D" w14:textId="77777777" w:rsidR="000476D8" w:rsidRPr="00532DAE" w:rsidRDefault="000476D8">
            <w:pPr>
              <w:pStyle w:val="ARfintablebodyright"/>
              <w:ind w:right="0"/>
              <w:rPr>
                <w:sz w:val="15"/>
                <w:szCs w:val="15"/>
              </w:rPr>
            </w:pPr>
            <w:r w:rsidRPr="00532DAE">
              <w:rPr>
                <w:sz w:val="15"/>
                <w:szCs w:val="15"/>
              </w:rPr>
              <w:t>(196.4)</w:t>
            </w:r>
          </w:p>
        </w:tc>
        <w:tc>
          <w:tcPr>
            <w:tcW w:w="709" w:type="dxa"/>
            <w:tcBorders>
              <w:top w:val="single" w:sz="4" w:space="0" w:color="A6A6A6"/>
            </w:tcBorders>
            <w:noWrap/>
          </w:tcPr>
          <w:p w14:paraId="083F7131" w14:textId="77777777" w:rsidR="000476D8" w:rsidRPr="00532DAE" w:rsidRDefault="000476D8">
            <w:pPr>
              <w:pStyle w:val="ARfintablebodyright"/>
              <w:ind w:right="0"/>
              <w:rPr>
                <w:sz w:val="15"/>
                <w:szCs w:val="15"/>
              </w:rPr>
            </w:pPr>
            <w:r w:rsidRPr="00532DAE">
              <w:rPr>
                <w:sz w:val="15"/>
                <w:szCs w:val="15"/>
              </w:rPr>
              <w:t>–</w:t>
            </w:r>
          </w:p>
        </w:tc>
        <w:tc>
          <w:tcPr>
            <w:tcW w:w="757" w:type="dxa"/>
            <w:tcBorders>
              <w:top w:val="single" w:sz="4" w:space="0" w:color="A6A6A6"/>
            </w:tcBorders>
            <w:noWrap/>
          </w:tcPr>
          <w:p w14:paraId="04E62C49" w14:textId="77777777" w:rsidR="000476D8" w:rsidRPr="00532DAE" w:rsidRDefault="000476D8">
            <w:pPr>
              <w:pStyle w:val="ARfintablebodyright"/>
              <w:ind w:right="0"/>
              <w:rPr>
                <w:sz w:val="15"/>
                <w:szCs w:val="15"/>
              </w:rPr>
            </w:pPr>
            <w:r w:rsidRPr="00532DAE">
              <w:rPr>
                <w:sz w:val="15"/>
                <w:szCs w:val="15"/>
              </w:rPr>
              <w:t>(22.9)</w:t>
            </w:r>
          </w:p>
        </w:tc>
        <w:tc>
          <w:tcPr>
            <w:tcW w:w="639" w:type="dxa"/>
            <w:tcBorders>
              <w:top w:val="single" w:sz="4" w:space="0" w:color="A6A6A6"/>
            </w:tcBorders>
            <w:noWrap/>
          </w:tcPr>
          <w:p w14:paraId="0D3DAAF0" w14:textId="77777777" w:rsidR="000476D8" w:rsidRPr="00532DAE" w:rsidRDefault="000476D8">
            <w:pPr>
              <w:pStyle w:val="ARfintablebodyright"/>
              <w:ind w:right="0"/>
              <w:rPr>
                <w:sz w:val="15"/>
                <w:szCs w:val="15"/>
              </w:rPr>
            </w:pPr>
            <w:r w:rsidRPr="00532DAE">
              <w:rPr>
                <w:sz w:val="15"/>
                <w:szCs w:val="15"/>
              </w:rPr>
              <w:t>(1.6)</w:t>
            </w:r>
          </w:p>
        </w:tc>
        <w:tc>
          <w:tcPr>
            <w:tcW w:w="708" w:type="dxa"/>
            <w:tcBorders>
              <w:top w:val="single" w:sz="4" w:space="0" w:color="A6A6A6"/>
            </w:tcBorders>
            <w:noWrap/>
          </w:tcPr>
          <w:p w14:paraId="11D3786E" w14:textId="77777777" w:rsidR="000476D8" w:rsidRPr="00532DAE" w:rsidRDefault="000476D8">
            <w:pPr>
              <w:pStyle w:val="ARfintablebodyright"/>
              <w:ind w:right="0"/>
              <w:rPr>
                <w:sz w:val="15"/>
                <w:szCs w:val="15"/>
              </w:rPr>
            </w:pPr>
            <w:r w:rsidRPr="00532DAE">
              <w:rPr>
                <w:sz w:val="15"/>
                <w:szCs w:val="15"/>
              </w:rPr>
              <w:t>(3.8)</w:t>
            </w:r>
          </w:p>
        </w:tc>
        <w:tc>
          <w:tcPr>
            <w:tcW w:w="708" w:type="dxa"/>
            <w:tcBorders>
              <w:top w:val="single" w:sz="4" w:space="0" w:color="A6A6A6"/>
            </w:tcBorders>
            <w:noWrap/>
          </w:tcPr>
          <w:p w14:paraId="78BFD31F" w14:textId="77777777" w:rsidR="000476D8" w:rsidRPr="00532DAE" w:rsidRDefault="000476D8">
            <w:pPr>
              <w:pStyle w:val="ARfintablebodyright"/>
              <w:ind w:right="0"/>
              <w:rPr>
                <w:sz w:val="15"/>
                <w:szCs w:val="15"/>
              </w:rPr>
            </w:pPr>
            <w:r w:rsidRPr="00532DAE">
              <w:rPr>
                <w:sz w:val="15"/>
                <w:szCs w:val="15"/>
              </w:rPr>
              <w:t>(0.8)</w:t>
            </w:r>
          </w:p>
        </w:tc>
        <w:tc>
          <w:tcPr>
            <w:tcW w:w="749" w:type="dxa"/>
            <w:tcBorders>
              <w:top w:val="single" w:sz="4" w:space="0" w:color="A6A6A6"/>
            </w:tcBorders>
            <w:noWrap/>
          </w:tcPr>
          <w:p w14:paraId="7213512F" w14:textId="77777777" w:rsidR="000476D8" w:rsidRPr="00532DAE" w:rsidRDefault="000476D8">
            <w:pPr>
              <w:pStyle w:val="ARfintablebodyright"/>
              <w:ind w:right="0"/>
              <w:rPr>
                <w:sz w:val="15"/>
                <w:szCs w:val="15"/>
              </w:rPr>
            </w:pPr>
            <w:r w:rsidRPr="00532DAE">
              <w:rPr>
                <w:sz w:val="15"/>
                <w:szCs w:val="15"/>
              </w:rPr>
              <w:t>(1.2)</w:t>
            </w:r>
          </w:p>
        </w:tc>
        <w:tc>
          <w:tcPr>
            <w:tcW w:w="738" w:type="dxa"/>
            <w:tcBorders>
              <w:top w:val="single" w:sz="4" w:space="0" w:color="A6A6A6"/>
            </w:tcBorders>
            <w:noWrap/>
          </w:tcPr>
          <w:p w14:paraId="6A1E5AE7" w14:textId="77777777" w:rsidR="000476D8" w:rsidRPr="00532DAE" w:rsidRDefault="000476D8">
            <w:pPr>
              <w:pStyle w:val="ARfintablebodyright"/>
              <w:ind w:right="0"/>
              <w:rPr>
                <w:sz w:val="15"/>
                <w:szCs w:val="15"/>
              </w:rPr>
            </w:pPr>
            <w:r w:rsidRPr="00532DAE">
              <w:rPr>
                <w:sz w:val="15"/>
                <w:szCs w:val="15"/>
              </w:rPr>
              <w:t>(3.1)</w:t>
            </w:r>
          </w:p>
        </w:tc>
        <w:tc>
          <w:tcPr>
            <w:tcW w:w="738" w:type="dxa"/>
            <w:tcBorders>
              <w:top w:val="single" w:sz="4" w:space="0" w:color="A6A6A6"/>
            </w:tcBorders>
            <w:noWrap/>
          </w:tcPr>
          <w:p w14:paraId="2992403D" w14:textId="77777777" w:rsidR="000476D8" w:rsidRPr="00532DAE" w:rsidRDefault="000476D8">
            <w:pPr>
              <w:pStyle w:val="ARfintablebodyright"/>
              <w:ind w:right="0"/>
              <w:rPr>
                <w:sz w:val="15"/>
                <w:szCs w:val="15"/>
              </w:rPr>
            </w:pPr>
            <w:r w:rsidRPr="00532DAE">
              <w:rPr>
                <w:sz w:val="15"/>
                <w:szCs w:val="15"/>
              </w:rPr>
              <w:t>(1.9)</w:t>
            </w:r>
          </w:p>
        </w:tc>
        <w:tc>
          <w:tcPr>
            <w:tcW w:w="738" w:type="dxa"/>
            <w:tcBorders>
              <w:top w:val="single" w:sz="4" w:space="0" w:color="A6A6A6"/>
            </w:tcBorders>
            <w:noWrap/>
          </w:tcPr>
          <w:p w14:paraId="6AB72259" w14:textId="77777777" w:rsidR="000476D8" w:rsidRPr="00532DAE" w:rsidRDefault="000476D8">
            <w:pPr>
              <w:pStyle w:val="ARfintablebodyright"/>
              <w:ind w:right="0"/>
              <w:rPr>
                <w:sz w:val="15"/>
                <w:szCs w:val="15"/>
              </w:rPr>
            </w:pPr>
            <w:r w:rsidRPr="00532DAE">
              <w:rPr>
                <w:sz w:val="15"/>
                <w:szCs w:val="15"/>
              </w:rPr>
              <w:t>(2.1)</w:t>
            </w:r>
          </w:p>
        </w:tc>
        <w:tc>
          <w:tcPr>
            <w:tcW w:w="590" w:type="dxa"/>
            <w:tcBorders>
              <w:top w:val="single" w:sz="4" w:space="0" w:color="A6A6A6"/>
            </w:tcBorders>
            <w:noWrap/>
          </w:tcPr>
          <w:p w14:paraId="0EADA765" w14:textId="77777777" w:rsidR="000476D8" w:rsidRPr="00532DAE" w:rsidRDefault="000476D8">
            <w:pPr>
              <w:pStyle w:val="ARfintablebodyright"/>
              <w:ind w:right="0"/>
              <w:rPr>
                <w:sz w:val="15"/>
                <w:szCs w:val="15"/>
              </w:rPr>
            </w:pPr>
            <w:r w:rsidRPr="00532DAE">
              <w:rPr>
                <w:sz w:val="15"/>
                <w:szCs w:val="15"/>
              </w:rPr>
              <w:t>(45.5)</w:t>
            </w:r>
          </w:p>
        </w:tc>
        <w:tc>
          <w:tcPr>
            <w:tcW w:w="737" w:type="dxa"/>
            <w:tcBorders>
              <w:top w:val="single" w:sz="4" w:space="0" w:color="A6A6A6"/>
            </w:tcBorders>
            <w:noWrap/>
          </w:tcPr>
          <w:p w14:paraId="36FB9938" w14:textId="77777777" w:rsidR="000476D8" w:rsidRPr="00532DAE" w:rsidRDefault="000476D8">
            <w:pPr>
              <w:pStyle w:val="ARfintablebodyright"/>
              <w:ind w:right="0"/>
              <w:rPr>
                <w:sz w:val="15"/>
                <w:szCs w:val="15"/>
              </w:rPr>
            </w:pPr>
            <w:r w:rsidRPr="00532DAE">
              <w:rPr>
                <w:sz w:val="15"/>
                <w:szCs w:val="15"/>
              </w:rPr>
              <w:t>(42.5)</w:t>
            </w:r>
          </w:p>
        </w:tc>
        <w:tc>
          <w:tcPr>
            <w:tcW w:w="738" w:type="dxa"/>
            <w:tcBorders>
              <w:top w:val="single" w:sz="4" w:space="0" w:color="A6A6A6"/>
            </w:tcBorders>
            <w:noWrap/>
          </w:tcPr>
          <w:p w14:paraId="6D31D6C7" w14:textId="77777777" w:rsidR="000476D8" w:rsidRPr="00532DAE" w:rsidRDefault="000476D8">
            <w:pPr>
              <w:pStyle w:val="ARfintablebodyright"/>
              <w:ind w:right="0"/>
              <w:rPr>
                <w:sz w:val="15"/>
                <w:szCs w:val="15"/>
              </w:rPr>
            </w:pPr>
            <w:r w:rsidRPr="00532DAE">
              <w:rPr>
                <w:sz w:val="15"/>
                <w:szCs w:val="15"/>
              </w:rPr>
              <w:t>(387.2)</w:t>
            </w:r>
          </w:p>
        </w:tc>
        <w:tc>
          <w:tcPr>
            <w:tcW w:w="590" w:type="dxa"/>
            <w:tcBorders>
              <w:top w:val="single" w:sz="4" w:space="0" w:color="A6A6A6"/>
            </w:tcBorders>
            <w:noWrap/>
          </w:tcPr>
          <w:p w14:paraId="2C097D8A" w14:textId="77777777" w:rsidR="000476D8" w:rsidRPr="00532DAE" w:rsidRDefault="000476D8">
            <w:pPr>
              <w:pStyle w:val="ARfintablebodyright"/>
              <w:ind w:right="0"/>
              <w:rPr>
                <w:sz w:val="15"/>
                <w:szCs w:val="15"/>
              </w:rPr>
            </w:pPr>
            <w:r w:rsidRPr="00532DAE">
              <w:rPr>
                <w:sz w:val="15"/>
                <w:szCs w:val="15"/>
              </w:rPr>
              <w:t>–</w:t>
            </w:r>
          </w:p>
        </w:tc>
        <w:tc>
          <w:tcPr>
            <w:tcW w:w="744" w:type="dxa"/>
            <w:tcBorders>
              <w:top w:val="single" w:sz="4" w:space="0" w:color="A6A6A6"/>
            </w:tcBorders>
            <w:noWrap/>
          </w:tcPr>
          <w:p w14:paraId="0321EAAF" w14:textId="77777777" w:rsidR="000476D8" w:rsidRPr="00532DAE" w:rsidRDefault="000476D8">
            <w:pPr>
              <w:pStyle w:val="ARfintablebodyright"/>
              <w:ind w:right="0"/>
              <w:rPr>
                <w:sz w:val="15"/>
                <w:szCs w:val="15"/>
              </w:rPr>
            </w:pPr>
            <w:r w:rsidRPr="00532DAE">
              <w:rPr>
                <w:sz w:val="15"/>
                <w:szCs w:val="15"/>
              </w:rPr>
              <w:t>(1,337.6)</w:t>
            </w:r>
          </w:p>
        </w:tc>
      </w:tr>
      <w:tr w:rsidR="000476D8" w:rsidRPr="00532DAE" w14:paraId="247DFB50" w14:textId="77777777">
        <w:trPr>
          <w:trHeight w:val="170"/>
        </w:trPr>
        <w:tc>
          <w:tcPr>
            <w:tcW w:w="2303" w:type="dxa"/>
          </w:tcPr>
          <w:p w14:paraId="520ED690" w14:textId="77777777" w:rsidR="000476D8" w:rsidRPr="00532DAE" w:rsidRDefault="000476D8">
            <w:pPr>
              <w:pStyle w:val="ARfintablebodybold"/>
              <w:ind w:right="0"/>
              <w:rPr>
                <w:rFonts w:cs="Arial"/>
                <w:sz w:val="15"/>
                <w:szCs w:val="15"/>
              </w:rPr>
            </w:pPr>
            <w:r w:rsidRPr="00532DAE">
              <w:rPr>
                <w:sz w:val="15"/>
                <w:szCs w:val="15"/>
              </w:rPr>
              <w:t>Total liabilities</w:t>
            </w:r>
          </w:p>
        </w:tc>
        <w:tc>
          <w:tcPr>
            <w:tcW w:w="938" w:type="dxa"/>
            <w:noWrap/>
          </w:tcPr>
          <w:p w14:paraId="1E4A3E70" w14:textId="77777777" w:rsidR="000476D8" w:rsidRPr="00532DAE" w:rsidRDefault="000476D8">
            <w:pPr>
              <w:pStyle w:val="ARfintablebodyrightbold"/>
              <w:ind w:right="0"/>
              <w:rPr>
                <w:sz w:val="15"/>
                <w:szCs w:val="15"/>
              </w:rPr>
            </w:pPr>
            <w:r w:rsidRPr="00532DAE">
              <w:rPr>
                <w:sz w:val="15"/>
                <w:szCs w:val="15"/>
              </w:rPr>
              <w:t>(280.2)</w:t>
            </w:r>
          </w:p>
        </w:tc>
        <w:tc>
          <w:tcPr>
            <w:tcW w:w="737" w:type="dxa"/>
            <w:noWrap/>
          </w:tcPr>
          <w:p w14:paraId="214A0649" w14:textId="77777777" w:rsidR="000476D8" w:rsidRPr="00532DAE" w:rsidRDefault="000476D8">
            <w:pPr>
              <w:pStyle w:val="ARfintablebodyrightbold"/>
              <w:ind w:right="0"/>
              <w:rPr>
                <w:sz w:val="15"/>
                <w:szCs w:val="15"/>
              </w:rPr>
            </w:pPr>
            <w:r w:rsidRPr="00532DAE">
              <w:rPr>
                <w:sz w:val="15"/>
                <w:szCs w:val="15"/>
              </w:rPr>
              <w:t>(348.5)</w:t>
            </w:r>
          </w:p>
        </w:tc>
        <w:tc>
          <w:tcPr>
            <w:tcW w:w="598" w:type="dxa"/>
            <w:noWrap/>
          </w:tcPr>
          <w:p w14:paraId="2FDFEFD1" w14:textId="77777777" w:rsidR="000476D8" w:rsidRPr="00532DAE" w:rsidRDefault="000476D8">
            <w:pPr>
              <w:pStyle w:val="ARfintablebodyrightbold"/>
              <w:ind w:right="0"/>
              <w:rPr>
                <w:sz w:val="15"/>
                <w:szCs w:val="15"/>
              </w:rPr>
            </w:pPr>
            <w:r w:rsidRPr="00532DAE">
              <w:rPr>
                <w:sz w:val="15"/>
                <w:szCs w:val="15"/>
              </w:rPr>
              <w:t>(196.4)</w:t>
            </w:r>
          </w:p>
        </w:tc>
        <w:tc>
          <w:tcPr>
            <w:tcW w:w="709" w:type="dxa"/>
            <w:noWrap/>
          </w:tcPr>
          <w:p w14:paraId="3D0001D6" w14:textId="77777777" w:rsidR="000476D8" w:rsidRPr="00532DAE" w:rsidRDefault="000476D8">
            <w:pPr>
              <w:pStyle w:val="ARfintablebodyrightbold"/>
              <w:ind w:right="0"/>
              <w:rPr>
                <w:sz w:val="15"/>
                <w:szCs w:val="15"/>
              </w:rPr>
            </w:pPr>
            <w:r w:rsidRPr="00532DAE">
              <w:rPr>
                <w:sz w:val="15"/>
                <w:szCs w:val="15"/>
              </w:rPr>
              <w:t>–</w:t>
            </w:r>
          </w:p>
        </w:tc>
        <w:tc>
          <w:tcPr>
            <w:tcW w:w="757" w:type="dxa"/>
            <w:noWrap/>
          </w:tcPr>
          <w:p w14:paraId="44535193" w14:textId="77777777" w:rsidR="000476D8" w:rsidRPr="00532DAE" w:rsidRDefault="000476D8">
            <w:pPr>
              <w:pStyle w:val="ARfintablebodyrightbold"/>
              <w:ind w:right="0"/>
              <w:rPr>
                <w:sz w:val="15"/>
                <w:szCs w:val="15"/>
              </w:rPr>
            </w:pPr>
            <w:r w:rsidRPr="00532DAE">
              <w:rPr>
                <w:sz w:val="15"/>
                <w:szCs w:val="15"/>
              </w:rPr>
              <w:t>(22.9)</w:t>
            </w:r>
          </w:p>
        </w:tc>
        <w:tc>
          <w:tcPr>
            <w:tcW w:w="639" w:type="dxa"/>
            <w:noWrap/>
          </w:tcPr>
          <w:p w14:paraId="4B6D3E48" w14:textId="77777777" w:rsidR="000476D8" w:rsidRPr="00532DAE" w:rsidRDefault="000476D8">
            <w:pPr>
              <w:pStyle w:val="ARfintablebodyrightbold"/>
              <w:ind w:right="0"/>
              <w:rPr>
                <w:sz w:val="15"/>
                <w:szCs w:val="15"/>
              </w:rPr>
            </w:pPr>
            <w:r w:rsidRPr="00532DAE">
              <w:rPr>
                <w:sz w:val="15"/>
                <w:szCs w:val="15"/>
              </w:rPr>
              <w:t>(1.6)</w:t>
            </w:r>
          </w:p>
        </w:tc>
        <w:tc>
          <w:tcPr>
            <w:tcW w:w="708" w:type="dxa"/>
            <w:noWrap/>
          </w:tcPr>
          <w:p w14:paraId="38FB2DBE" w14:textId="77777777" w:rsidR="000476D8" w:rsidRPr="00532DAE" w:rsidRDefault="000476D8">
            <w:pPr>
              <w:pStyle w:val="ARfintablebodyrightbold"/>
              <w:ind w:right="0"/>
              <w:rPr>
                <w:sz w:val="15"/>
                <w:szCs w:val="15"/>
              </w:rPr>
            </w:pPr>
            <w:r w:rsidRPr="00532DAE">
              <w:rPr>
                <w:sz w:val="15"/>
                <w:szCs w:val="15"/>
              </w:rPr>
              <w:t>(3.8)</w:t>
            </w:r>
          </w:p>
        </w:tc>
        <w:tc>
          <w:tcPr>
            <w:tcW w:w="708" w:type="dxa"/>
            <w:noWrap/>
          </w:tcPr>
          <w:p w14:paraId="1716A6D8" w14:textId="77777777" w:rsidR="000476D8" w:rsidRPr="00532DAE" w:rsidRDefault="000476D8">
            <w:pPr>
              <w:pStyle w:val="ARfintablebodyrightbold"/>
              <w:ind w:right="0"/>
              <w:rPr>
                <w:sz w:val="15"/>
                <w:szCs w:val="15"/>
              </w:rPr>
            </w:pPr>
            <w:r w:rsidRPr="00532DAE">
              <w:rPr>
                <w:sz w:val="15"/>
                <w:szCs w:val="15"/>
              </w:rPr>
              <w:t>(0.8)</w:t>
            </w:r>
          </w:p>
        </w:tc>
        <w:tc>
          <w:tcPr>
            <w:tcW w:w="749" w:type="dxa"/>
            <w:noWrap/>
          </w:tcPr>
          <w:p w14:paraId="5B0B779F" w14:textId="77777777" w:rsidR="000476D8" w:rsidRPr="00532DAE" w:rsidRDefault="000476D8">
            <w:pPr>
              <w:pStyle w:val="ARfintablebodyrightbold"/>
              <w:ind w:right="0"/>
              <w:rPr>
                <w:sz w:val="15"/>
                <w:szCs w:val="15"/>
              </w:rPr>
            </w:pPr>
            <w:r w:rsidRPr="00532DAE">
              <w:rPr>
                <w:sz w:val="15"/>
                <w:szCs w:val="15"/>
              </w:rPr>
              <w:t>(1.2)</w:t>
            </w:r>
          </w:p>
        </w:tc>
        <w:tc>
          <w:tcPr>
            <w:tcW w:w="738" w:type="dxa"/>
            <w:noWrap/>
          </w:tcPr>
          <w:p w14:paraId="61F8EFB8" w14:textId="77777777" w:rsidR="000476D8" w:rsidRPr="00532DAE" w:rsidRDefault="000476D8">
            <w:pPr>
              <w:pStyle w:val="ARfintablebodyrightbold"/>
              <w:ind w:right="0"/>
              <w:rPr>
                <w:sz w:val="15"/>
                <w:szCs w:val="15"/>
              </w:rPr>
            </w:pPr>
            <w:r w:rsidRPr="00532DAE">
              <w:rPr>
                <w:sz w:val="15"/>
                <w:szCs w:val="15"/>
              </w:rPr>
              <w:t>(3.1)</w:t>
            </w:r>
          </w:p>
        </w:tc>
        <w:tc>
          <w:tcPr>
            <w:tcW w:w="738" w:type="dxa"/>
            <w:noWrap/>
          </w:tcPr>
          <w:p w14:paraId="26114155" w14:textId="77777777" w:rsidR="000476D8" w:rsidRPr="00532DAE" w:rsidRDefault="000476D8">
            <w:pPr>
              <w:pStyle w:val="ARfintablebodyrightbold"/>
              <w:ind w:right="0"/>
              <w:rPr>
                <w:sz w:val="15"/>
                <w:szCs w:val="15"/>
              </w:rPr>
            </w:pPr>
            <w:r w:rsidRPr="00532DAE">
              <w:rPr>
                <w:sz w:val="15"/>
                <w:szCs w:val="15"/>
              </w:rPr>
              <w:t>(1.9)</w:t>
            </w:r>
          </w:p>
        </w:tc>
        <w:tc>
          <w:tcPr>
            <w:tcW w:w="738" w:type="dxa"/>
            <w:noWrap/>
          </w:tcPr>
          <w:p w14:paraId="7F042B66" w14:textId="77777777" w:rsidR="000476D8" w:rsidRPr="00532DAE" w:rsidRDefault="000476D8">
            <w:pPr>
              <w:pStyle w:val="ARfintablebodyrightbold"/>
              <w:ind w:right="0"/>
              <w:rPr>
                <w:sz w:val="15"/>
                <w:szCs w:val="15"/>
              </w:rPr>
            </w:pPr>
            <w:r w:rsidRPr="00532DAE">
              <w:rPr>
                <w:sz w:val="15"/>
                <w:szCs w:val="15"/>
              </w:rPr>
              <w:t>(2.1)</w:t>
            </w:r>
          </w:p>
        </w:tc>
        <w:tc>
          <w:tcPr>
            <w:tcW w:w="590" w:type="dxa"/>
            <w:noWrap/>
          </w:tcPr>
          <w:p w14:paraId="5E01D9DF" w14:textId="77777777" w:rsidR="000476D8" w:rsidRPr="00532DAE" w:rsidRDefault="000476D8">
            <w:pPr>
              <w:pStyle w:val="ARfintablebodyrightbold"/>
              <w:ind w:right="0"/>
              <w:rPr>
                <w:sz w:val="15"/>
                <w:szCs w:val="15"/>
              </w:rPr>
            </w:pPr>
            <w:r w:rsidRPr="00532DAE">
              <w:rPr>
                <w:sz w:val="15"/>
                <w:szCs w:val="15"/>
              </w:rPr>
              <w:t>(45.5)</w:t>
            </w:r>
          </w:p>
        </w:tc>
        <w:tc>
          <w:tcPr>
            <w:tcW w:w="737" w:type="dxa"/>
            <w:noWrap/>
          </w:tcPr>
          <w:p w14:paraId="0810168F" w14:textId="77777777" w:rsidR="000476D8" w:rsidRPr="00532DAE" w:rsidRDefault="000476D8">
            <w:pPr>
              <w:pStyle w:val="ARfintablebodyrightbold"/>
              <w:ind w:right="0"/>
              <w:rPr>
                <w:sz w:val="15"/>
                <w:szCs w:val="15"/>
              </w:rPr>
            </w:pPr>
            <w:r w:rsidRPr="00532DAE">
              <w:rPr>
                <w:sz w:val="15"/>
                <w:szCs w:val="15"/>
              </w:rPr>
              <w:t>(42.5)</w:t>
            </w:r>
          </w:p>
        </w:tc>
        <w:tc>
          <w:tcPr>
            <w:tcW w:w="738" w:type="dxa"/>
            <w:noWrap/>
          </w:tcPr>
          <w:p w14:paraId="6C3E178E" w14:textId="77777777" w:rsidR="000476D8" w:rsidRPr="00532DAE" w:rsidRDefault="000476D8">
            <w:pPr>
              <w:pStyle w:val="ARfintablebodyrightbold"/>
              <w:ind w:right="0"/>
              <w:rPr>
                <w:sz w:val="15"/>
                <w:szCs w:val="15"/>
              </w:rPr>
            </w:pPr>
            <w:r w:rsidRPr="00532DAE">
              <w:rPr>
                <w:sz w:val="15"/>
                <w:szCs w:val="15"/>
              </w:rPr>
              <w:t>(387.2)</w:t>
            </w:r>
          </w:p>
        </w:tc>
        <w:tc>
          <w:tcPr>
            <w:tcW w:w="590" w:type="dxa"/>
            <w:noWrap/>
          </w:tcPr>
          <w:p w14:paraId="251A97DA" w14:textId="77777777" w:rsidR="000476D8" w:rsidRPr="00532DAE" w:rsidRDefault="000476D8">
            <w:pPr>
              <w:pStyle w:val="ARfintablebodyrightbold"/>
              <w:ind w:right="0"/>
              <w:rPr>
                <w:sz w:val="15"/>
                <w:szCs w:val="15"/>
              </w:rPr>
            </w:pPr>
            <w:r w:rsidRPr="00532DAE">
              <w:rPr>
                <w:sz w:val="15"/>
                <w:szCs w:val="15"/>
              </w:rPr>
              <w:t>–</w:t>
            </w:r>
          </w:p>
        </w:tc>
        <w:tc>
          <w:tcPr>
            <w:tcW w:w="744" w:type="dxa"/>
            <w:noWrap/>
          </w:tcPr>
          <w:p w14:paraId="08404404" w14:textId="77777777" w:rsidR="000476D8" w:rsidRPr="00532DAE" w:rsidRDefault="000476D8">
            <w:pPr>
              <w:pStyle w:val="ARfintablebodyrightbold"/>
              <w:ind w:right="0"/>
              <w:rPr>
                <w:sz w:val="15"/>
                <w:szCs w:val="15"/>
              </w:rPr>
            </w:pPr>
            <w:r w:rsidRPr="00532DAE">
              <w:rPr>
                <w:sz w:val="15"/>
                <w:szCs w:val="15"/>
              </w:rPr>
              <w:t>(1,337.6)</w:t>
            </w:r>
          </w:p>
        </w:tc>
      </w:tr>
      <w:tr w:rsidR="000476D8" w:rsidRPr="00532DAE" w14:paraId="1886DECF" w14:textId="77777777">
        <w:trPr>
          <w:trHeight w:val="170"/>
        </w:trPr>
        <w:tc>
          <w:tcPr>
            <w:tcW w:w="2303" w:type="dxa"/>
            <w:hideMark/>
          </w:tcPr>
          <w:p w14:paraId="101EE5D6" w14:textId="77777777" w:rsidR="000476D8" w:rsidRPr="00532DAE" w:rsidRDefault="000476D8">
            <w:pPr>
              <w:pStyle w:val="ARfintablebodybold"/>
              <w:ind w:right="0"/>
              <w:rPr>
                <w:rFonts w:cs="Arial"/>
                <w:sz w:val="15"/>
                <w:szCs w:val="15"/>
              </w:rPr>
            </w:pPr>
            <w:r w:rsidRPr="00532DAE">
              <w:rPr>
                <w:sz w:val="15"/>
                <w:szCs w:val="15"/>
              </w:rPr>
              <w:t>Net assets</w:t>
            </w:r>
          </w:p>
        </w:tc>
        <w:tc>
          <w:tcPr>
            <w:tcW w:w="938" w:type="dxa"/>
            <w:noWrap/>
            <w:hideMark/>
          </w:tcPr>
          <w:p w14:paraId="0C63F7F2" w14:textId="77777777" w:rsidR="000476D8" w:rsidRPr="00532DAE" w:rsidRDefault="000476D8">
            <w:pPr>
              <w:pStyle w:val="ARfintablebodyrightbold"/>
              <w:ind w:right="0"/>
              <w:rPr>
                <w:sz w:val="15"/>
                <w:szCs w:val="15"/>
              </w:rPr>
            </w:pPr>
            <w:r w:rsidRPr="00532DAE">
              <w:rPr>
                <w:sz w:val="15"/>
                <w:szCs w:val="15"/>
              </w:rPr>
              <w:t>1,279.2</w:t>
            </w:r>
          </w:p>
        </w:tc>
        <w:tc>
          <w:tcPr>
            <w:tcW w:w="737" w:type="dxa"/>
            <w:noWrap/>
            <w:hideMark/>
          </w:tcPr>
          <w:p w14:paraId="722BB10A" w14:textId="77777777" w:rsidR="000476D8" w:rsidRPr="00532DAE" w:rsidRDefault="000476D8">
            <w:pPr>
              <w:pStyle w:val="ARfintablebodyrightbold"/>
              <w:ind w:right="0"/>
              <w:rPr>
                <w:sz w:val="15"/>
                <w:szCs w:val="15"/>
              </w:rPr>
            </w:pPr>
            <w:r w:rsidRPr="00532DAE">
              <w:rPr>
                <w:sz w:val="15"/>
                <w:szCs w:val="15"/>
              </w:rPr>
              <w:t>255.9</w:t>
            </w:r>
          </w:p>
        </w:tc>
        <w:tc>
          <w:tcPr>
            <w:tcW w:w="598" w:type="dxa"/>
            <w:noWrap/>
            <w:hideMark/>
          </w:tcPr>
          <w:p w14:paraId="1133BA55" w14:textId="77777777" w:rsidR="000476D8" w:rsidRPr="00532DAE" w:rsidRDefault="000476D8">
            <w:pPr>
              <w:pStyle w:val="ARfintablebodyrightbold"/>
              <w:ind w:right="0"/>
              <w:rPr>
                <w:sz w:val="15"/>
                <w:szCs w:val="15"/>
              </w:rPr>
            </w:pPr>
            <w:r w:rsidRPr="00532DAE">
              <w:rPr>
                <w:sz w:val="15"/>
                <w:szCs w:val="15"/>
              </w:rPr>
              <w:t>(25.7)</w:t>
            </w:r>
          </w:p>
        </w:tc>
        <w:tc>
          <w:tcPr>
            <w:tcW w:w="709" w:type="dxa"/>
            <w:noWrap/>
            <w:hideMark/>
          </w:tcPr>
          <w:p w14:paraId="087FFF5C" w14:textId="77777777" w:rsidR="000476D8" w:rsidRPr="00532DAE" w:rsidRDefault="000476D8">
            <w:pPr>
              <w:pStyle w:val="ARfintablebodyrightbold"/>
              <w:ind w:right="0"/>
              <w:rPr>
                <w:sz w:val="15"/>
                <w:szCs w:val="15"/>
              </w:rPr>
            </w:pPr>
            <w:r w:rsidRPr="00532DAE">
              <w:rPr>
                <w:sz w:val="15"/>
                <w:szCs w:val="15"/>
              </w:rPr>
              <w:t>–</w:t>
            </w:r>
          </w:p>
        </w:tc>
        <w:tc>
          <w:tcPr>
            <w:tcW w:w="757" w:type="dxa"/>
            <w:noWrap/>
            <w:hideMark/>
          </w:tcPr>
          <w:p w14:paraId="317433E8" w14:textId="77777777" w:rsidR="000476D8" w:rsidRPr="00532DAE" w:rsidRDefault="000476D8">
            <w:pPr>
              <w:pStyle w:val="ARfintablebodyrightbold"/>
              <w:ind w:right="0"/>
              <w:rPr>
                <w:sz w:val="15"/>
                <w:szCs w:val="15"/>
              </w:rPr>
            </w:pPr>
            <w:r w:rsidRPr="00532DAE">
              <w:rPr>
                <w:sz w:val="15"/>
                <w:szCs w:val="15"/>
              </w:rPr>
              <w:t>(4.0)</w:t>
            </w:r>
          </w:p>
        </w:tc>
        <w:tc>
          <w:tcPr>
            <w:tcW w:w="639" w:type="dxa"/>
            <w:noWrap/>
            <w:hideMark/>
          </w:tcPr>
          <w:p w14:paraId="51F809B2" w14:textId="77777777" w:rsidR="000476D8" w:rsidRPr="00532DAE" w:rsidRDefault="000476D8">
            <w:pPr>
              <w:pStyle w:val="ARfintablebodyrightbold"/>
              <w:ind w:right="0"/>
              <w:rPr>
                <w:sz w:val="15"/>
                <w:szCs w:val="15"/>
              </w:rPr>
            </w:pPr>
            <w:r w:rsidRPr="00532DAE">
              <w:rPr>
                <w:sz w:val="15"/>
                <w:szCs w:val="15"/>
              </w:rPr>
              <w:t>2.5</w:t>
            </w:r>
          </w:p>
        </w:tc>
        <w:tc>
          <w:tcPr>
            <w:tcW w:w="708" w:type="dxa"/>
            <w:noWrap/>
            <w:hideMark/>
          </w:tcPr>
          <w:p w14:paraId="3398D745" w14:textId="77777777" w:rsidR="000476D8" w:rsidRPr="00532DAE" w:rsidRDefault="000476D8">
            <w:pPr>
              <w:pStyle w:val="ARfintablebodyrightbold"/>
              <w:ind w:right="0"/>
              <w:rPr>
                <w:sz w:val="15"/>
                <w:szCs w:val="15"/>
              </w:rPr>
            </w:pPr>
            <w:r w:rsidRPr="00532DAE">
              <w:rPr>
                <w:sz w:val="15"/>
                <w:szCs w:val="15"/>
              </w:rPr>
              <w:t>9.7</w:t>
            </w:r>
          </w:p>
        </w:tc>
        <w:tc>
          <w:tcPr>
            <w:tcW w:w="708" w:type="dxa"/>
            <w:noWrap/>
            <w:hideMark/>
          </w:tcPr>
          <w:p w14:paraId="0987313C" w14:textId="77777777" w:rsidR="000476D8" w:rsidRPr="00532DAE" w:rsidRDefault="000476D8">
            <w:pPr>
              <w:pStyle w:val="ARfintablebodyrightbold"/>
              <w:ind w:right="0"/>
              <w:rPr>
                <w:sz w:val="15"/>
                <w:szCs w:val="15"/>
              </w:rPr>
            </w:pPr>
            <w:r w:rsidRPr="00532DAE">
              <w:rPr>
                <w:sz w:val="15"/>
                <w:szCs w:val="15"/>
              </w:rPr>
              <w:t>3.7</w:t>
            </w:r>
          </w:p>
        </w:tc>
        <w:tc>
          <w:tcPr>
            <w:tcW w:w="749" w:type="dxa"/>
            <w:noWrap/>
            <w:hideMark/>
          </w:tcPr>
          <w:p w14:paraId="227882FF" w14:textId="77777777" w:rsidR="000476D8" w:rsidRPr="00532DAE" w:rsidRDefault="000476D8">
            <w:pPr>
              <w:pStyle w:val="ARfintablebodyrightbold"/>
              <w:ind w:right="0"/>
              <w:rPr>
                <w:sz w:val="15"/>
                <w:szCs w:val="15"/>
              </w:rPr>
            </w:pPr>
            <w:r w:rsidRPr="00532DAE">
              <w:rPr>
                <w:sz w:val="15"/>
                <w:szCs w:val="15"/>
              </w:rPr>
              <w:t>2.6</w:t>
            </w:r>
          </w:p>
        </w:tc>
        <w:tc>
          <w:tcPr>
            <w:tcW w:w="738" w:type="dxa"/>
            <w:noWrap/>
            <w:hideMark/>
          </w:tcPr>
          <w:p w14:paraId="04462CF5" w14:textId="77777777" w:rsidR="000476D8" w:rsidRPr="00532DAE" w:rsidRDefault="000476D8">
            <w:pPr>
              <w:pStyle w:val="ARfintablebodyrightbold"/>
              <w:ind w:right="0"/>
              <w:rPr>
                <w:sz w:val="15"/>
                <w:szCs w:val="15"/>
              </w:rPr>
            </w:pPr>
            <w:r w:rsidRPr="00532DAE">
              <w:rPr>
                <w:sz w:val="15"/>
                <w:szCs w:val="15"/>
              </w:rPr>
              <w:t>12.8</w:t>
            </w:r>
          </w:p>
        </w:tc>
        <w:tc>
          <w:tcPr>
            <w:tcW w:w="738" w:type="dxa"/>
            <w:noWrap/>
            <w:hideMark/>
          </w:tcPr>
          <w:p w14:paraId="13376EF3" w14:textId="77777777" w:rsidR="000476D8" w:rsidRPr="00532DAE" w:rsidRDefault="000476D8">
            <w:pPr>
              <w:pStyle w:val="ARfintablebodyrightbold"/>
              <w:ind w:right="0"/>
              <w:rPr>
                <w:sz w:val="15"/>
                <w:szCs w:val="15"/>
              </w:rPr>
            </w:pPr>
            <w:r w:rsidRPr="00532DAE">
              <w:rPr>
                <w:sz w:val="15"/>
                <w:szCs w:val="15"/>
              </w:rPr>
              <w:t>16.1</w:t>
            </w:r>
          </w:p>
        </w:tc>
        <w:tc>
          <w:tcPr>
            <w:tcW w:w="738" w:type="dxa"/>
            <w:noWrap/>
            <w:hideMark/>
          </w:tcPr>
          <w:p w14:paraId="50A81FBE" w14:textId="77777777" w:rsidR="000476D8" w:rsidRPr="00532DAE" w:rsidRDefault="000476D8">
            <w:pPr>
              <w:pStyle w:val="ARfintablebodyrightbold"/>
              <w:ind w:right="0"/>
              <w:rPr>
                <w:sz w:val="15"/>
                <w:szCs w:val="15"/>
              </w:rPr>
            </w:pPr>
            <w:r w:rsidRPr="00532DAE">
              <w:rPr>
                <w:sz w:val="15"/>
                <w:szCs w:val="15"/>
              </w:rPr>
              <w:t>20.2</w:t>
            </w:r>
          </w:p>
        </w:tc>
        <w:tc>
          <w:tcPr>
            <w:tcW w:w="590" w:type="dxa"/>
            <w:noWrap/>
            <w:hideMark/>
          </w:tcPr>
          <w:p w14:paraId="5CD69017" w14:textId="77777777" w:rsidR="000476D8" w:rsidRPr="00532DAE" w:rsidRDefault="000476D8">
            <w:pPr>
              <w:pStyle w:val="ARfintablebodyrightbold"/>
              <w:ind w:right="0"/>
              <w:rPr>
                <w:sz w:val="15"/>
                <w:szCs w:val="15"/>
              </w:rPr>
            </w:pPr>
            <w:r w:rsidRPr="00532DAE">
              <w:rPr>
                <w:sz w:val="15"/>
                <w:szCs w:val="15"/>
              </w:rPr>
              <w:t>13.4</w:t>
            </w:r>
          </w:p>
        </w:tc>
        <w:tc>
          <w:tcPr>
            <w:tcW w:w="737" w:type="dxa"/>
            <w:noWrap/>
            <w:hideMark/>
          </w:tcPr>
          <w:p w14:paraId="2E62BAEB" w14:textId="77777777" w:rsidR="000476D8" w:rsidRPr="00532DAE" w:rsidRDefault="000476D8">
            <w:pPr>
              <w:pStyle w:val="ARfintablebodyrightbold"/>
              <w:ind w:right="0"/>
              <w:rPr>
                <w:sz w:val="15"/>
                <w:szCs w:val="15"/>
              </w:rPr>
            </w:pPr>
            <w:r w:rsidRPr="00532DAE">
              <w:rPr>
                <w:sz w:val="15"/>
                <w:szCs w:val="15"/>
              </w:rPr>
              <w:t>113.9</w:t>
            </w:r>
          </w:p>
        </w:tc>
        <w:tc>
          <w:tcPr>
            <w:tcW w:w="738" w:type="dxa"/>
            <w:noWrap/>
            <w:hideMark/>
          </w:tcPr>
          <w:p w14:paraId="1CA986D1" w14:textId="77777777" w:rsidR="000476D8" w:rsidRPr="00532DAE" w:rsidRDefault="000476D8">
            <w:pPr>
              <w:pStyle w:val="ARfintablebodyrightbold"/>
              <w:ind w:right="0"/>
              <w:rPr>
                <w:sz w:val="15"/>
                <w:szCs w:val="15"/>
              </w:rPr>
            </w:pPr>
            <w:r w:rsidRPr="00532DAE">
              <w:rPr>
                <w:sz w:val="15"/>
                <w:szCs w:val="15"/>
              </w:rPr>
              <w:t>35,075.8</w:t>
            </w:r>
          </w:p>
        </w:tc>
        <w:tc>
          <w:tcPr>
            <w:tcW w:w="590" w:type="dxa"/>
            <w:noWrap/>
            <w:hideMark/>
          </w:tcPr>
          <w:p w14:paraId="2EA5B14E" w14:textId="77777777" w:rsidR="000476D8" w:rsidRPr="00532DAE" w:rsidRDefault="000476D8">
            <w:pPr>
              <w:pStyle w:val="ARfintablebodyrightbold"/>
              <w:ind w:right="0"/>
              <w:rPr>
                <w:sz w:val="15"/>
                <w:szCs w:val="15"/>
              </w:rPr>
            </w:pPr>
            <w:r w:rsidRPr="00532DAE">
              <w:rPr>
                <w:sz w:val="15"/>
                <w:szCs w:val="15"/>
              </w:rPr>
              <w:t>–</w:t>
            </w:r>
          </w:p>
        </w:tc>
        <w:tc>
          <w:tcPr>
            <w:tcW w:w="744" w:type="dxa"/>
            <w:noWrap/>
            <w:hideMark/>
          </w:tcPr>
          <w:p w14:paraId="258FCBB6" w14:textId="77777777" w:rsidR="000476D8" w:rsidRPr="00532DAE" w:rsidRDefault="000476D8">
            <w:pPr>
              <w:pStyle w:val="ARfintablebodyrightbold"/>
              <w:ind w:right="0"/>
              <w:rPr>
                <w:sz w:val="15"/>
                <w:szCs w:val="15"/>
              </w:rPr>
            </w:pPr>
            <w:r w:rsidRPr="00532DAE">
              <w:rPr>
                <w:sz w:val="15"/>
                <w:szCs w:val="15"/>
              </w:rPr>
              <w:t>36,776.2</w:t>
            </w:r>
          </w:p>
        </w:tc>
      </w:tr>
    </w:tbl>
    <w:p w14:paraId="091E6EF0" w14:textId="77777777" w:rsidR="000476D8" w:rsidRPr="00532DAE" w:rsidRDefault="000476D8">
      <w:pPr>
        <w:pStyle w:val="ARfintablefootnote"/>
        <w:rPr>
          <w:sz w:val="15"/>
          <w:szCs w:val="15"/>
          <w:lang w:eastAsia="en-AU"/>
        </w:rPr>
      </w:pPr>
      <w:r w:rsidRPr="00532DAE">
        <w:rPr>
          <w:sz w:val="15"/>
          <w:szCs w:val="15"/>
          <w:lang w:eastAsia="en-AU"/>
        </w:rPr>
        <w:t>Note:</w:t>
      </w:r>
    </w:p>
    <w:p w14:paraId="6F92A874" w14:textId="77777777" w:rsidR="000476D8" w:rsidRPr="00532DAE" w:rsidRDefault="000476D8">
      <w:pPr>
        <w:pStyle w:val="ARfintablefootnoteindent"/>
        <w:rPr>
          <w:sz w:val="15"/>
          <w:szCs w:val="15"/>
        </w:rPr>
      </w:pPr>
      <w:r w:rsidRPr="00532DAE">
        <w:rPr>
          <w:sz w:val="15"/>
          <w:szCs w:val="15"/>
        </w:rPr>
        <w:t>(</w:t>
      </w:r>
      <w:proofErr w:type="spellStart"/>
      <w:r w:rsidRPr="00532DAE">
        <w:rPr>
          <w:sz w:val="15"/>
          <w:szCs w:val="15"/>
        </w:rPr>
        <w:t>i</w:t>
      </w:r>
      <w:proofErr w:type="spellEnd"/>
      <w:r w:rsidRPr="00532DAE">
        <w:rPr>
          <w:sz w:val="15"/>
          <w:szCs w:val="15"/>
        </w:rPr>
        <w:t>)</w:t>
      </w:r>
      <w:r w:rsidRPr="00532DAE">
        <w:rPr>
          <w:sz w:val="15"/>
          <w:szCs w:val="15"/>
        </w:rPr>
        <w:tab/>
        <w:t>Refer to Note 4.1.1 for output definitions.</w:t>
      </w:r>
    </w:p>
    <w:p w14:paraId="68555DFA" w14:textId="77777777" w:rsidR="000476D8" w:rsidRPr="00532DAE" w:rsidRDefault="000476D8">
      <w:pPr>
        <w:pStyle w:val="ARfinbody"/>
      </w:pPr>
      <w:r w:rsidRPr="00532DAE">
        <w:br w:type="page"/>
      </w:r>
    </w:p>
    <w:bookmarkEnd w:id="309"/>
    <w:p w14:paraId="2E033921" w14:textId="77777777" w:rsidR="000476D8" w:rsidRPr="00532DAE" w:rsidRDefault="000476D8">
      <w:pPr>
        <w:pStyle w:val="Heading4"/>
        <w:rPr>
          <w:lang w:eastAsia="en-AU"/>
        </w:rPr>
      </w:pPr>
      <w:r w:rsidRPr="00532DAE">
        <w:rPr>
          <w:lang w:eastAsia="en-AU"/>
        </w:rPr>
        <w:lastRenderedPageBreak/>
        <w:t xml:space="preserve">4.2 Administered (non-controlled) </w:t>
      </w:r>
      <w:proofErr w:type="gramStart"/>
      <w:r w:rsidRPr="00532DAE">
        <w:rPr>
          <w:lang w:eastAsia="en-AU"/>
        </w:rPr>
        <w:t>items</w:t>
      </w:r>
      <w:proofErr w:type="gramEnd"/>
    </w:p>
    <w:p w14:paraId="4CB383C0" w14:textId="77777777" w:rsidR="000476D8" w:rsidRPr="00532DAE" w:rsidRDefault="000476D8">
      <w:pPr>
        <w:pStyle w:val="ARfinbody"/>
        <w:spacing w:after="40" w:line="240" w:lineRule="auto"/>
      </w:pPr>
      <w:r w:rsidRPr="00532DAE">
        <w:t xml:space="preserve">The Department’s administered activities mainly relate to the output of disability services. The distinction between controlled and administered items is drawn based on whether the Department </w:t>
      </w:r>
      <w:proofErr w:type="gramStart"/>
      <w:r w:rsidRPr="00532DAE">
        <w:t>has the ability to</w:t>
      </w:r>
      <w:proofErr w:type="gramEnd"/>
      <w:r w:rsidRPr="00532DAE">
        <w:t xml:space="preserve"> deploy the resources in question for its own benefits (controlled items) or whether it does so on behalf of the State (administered). The Department remains accountable for transactions involving administered items, but it does not recognise these items in its controlled financial statements. Administered income includes Victoria’s contribution to the National Disability Insurance Scheme, Natural Disaster Relief and Recovery Arrangements, fees, Commonwealth grants and the proceeds from the sale of administered surplus land and building.</w:t>
      </w:r>
    </w:p>
    <w:p w14:paraId="1DD231A5" w14:textId="77777777" w:rsidR="000476D8" w:rsidRPr="00532DAE" w:rsidRDefault="000476D8">
      <w:pPr>
        <w:pStyle w:val="ARfinbody"/>
        <w:spacing w:after="40" w:line="240" w:lineRule="auto"/>
      </w:pPr>
      <w:r w:rsidRPr="00532DAE">
        <w:t>Except as otherwise disclosed, administered resources are accounted for on an accrual basis using the same accounting policies adopted for recognition of the departmental items in the financial statements. Both the controlled department financial statements and these administered items are consolidated into the financial statements of the state.</w:t>
      </w:r>
    </w:p>
    <w:p w14:paraId="23C75911" w14:textId="77777777" w:rsidR="000476D8" w:rsidRPr="00532DAE" w:rsidRDefault="000476D8">
      <w:pPr>
        <w:pStyle w:val="ARfinbody"/>
        <w:spacing w:after="40" w:line="240" w:lineRule="auto"/>
      </w:pPr>
      <w:r w:rsidRPr="00532DAE">
        <w:t>The department does not gain control over assets arising from statutory income, consequently no income is recognised in the department’s financial statements. The department collects these amounts on behalf of the state. Accordingly, the amounts are disclosed as income in the schedule of Administered Items.</w:t>
      </w:r>
    </w:p>
    <w:p w14:paraId="31B097A6" w14:textId="77777777" w:rsidR="000476D8" w:rsidRPr="00532DAE" w:rsidRDefault="000476D8">
      <w:pPr>
        <w:pStyle w:val="Heading5"/>
        <w:spacing w:before="160"/>
      </w:pPr>
      <w:r w:rsidRPr="00532DAE">
        <w:rPr>
          <w:lang w:eastAsia="en-AU"/>
        </w:rPr>
        <w:t>4.2.1 Administered income and expenses for the year ended 30 June 2023</w:t>
      </w:r>
    </w:p>
    <w:tbl>
      <w:tblPr>
        <w:tblStyle w:val="TableGrid"/>
        <w:tblW w:w="14459" w:type="dxa"/>
        <w:tblLayout w:type="fixed"/>
        <w:tblCellMar>
          <w:right w:w="0" w:type="dxa"/>
        </w:tblCellMar>
        <w:tblLook w:val="06A0" w:firstRow="1" w:lastRow="0" w:firstColumn="1" w:lastColumn="0" w:noHBand="1" w:noVBand="1"/>
      </w:tblPr>
      <w:tblGrid>
        <w:gridCol w:w="3365"/>
        <w:gridCol w:w="842"/>
        <w:gridCol w:w="709"/>
        <w:gridCol w:w="710"/>
        <w:gridCol w:w="710"/>
        <w:gridCol w:w="710"/>
        <w:gridCol w:w="710"/>
        <w:gridCol w:w="710"/>
        <w:gridCol w:w="710"/>
        <w:gridCol w:w="890"/>
        <w:gridCol w:w="710"/>
        <w:gridCol w:w="710"/>
        <w:gridCol w:w="710"/>
        <w:gridCol w:w="710"/>
        <w:gridCol w:w="710"/>
        <w:gridCol w:w="843"/>
      </w:tblGrid>
      <w:tr w:rsidR="000476D8" w:rsidRPr="00532DAE" w14:paraId="1F470B2F" w14:textId="77777777">
        <w:trPr>
          <w:cnfStyle w:val="100000000000" w:firstRow="1" w:lastRow="0" w:firstColumn="0" w:lastColumn="0" w:oddVBand="0" w:evenVBand="0" w:oddHBand="0" w:evenHBand="0" w:firstRowFirstColumn="0" w:firstRowLastColumn="0" w:lastRowFirstColumn="0" w:lastRowLastColumn="0"/>
          <w:tblHeader/>
        </w:trPr>
        <w:tc>
          <w:tcPr>
            <w:tcW w:w="3365" w:type="dxa"/>
            <w:tcBorders>
              <w:bottom w:val="single" w:sz="4" w:space="0" w:color="auto"/>
            </w:tcBorders>
            <w:hideMark/>
          </w:tcPr>
          <w:p w14:paraId="5EB6972A" w14:textId="77777777" w:rsidR="000476D8" w:rsidRPr="00532DAE" w:rsidRDefault="000476D8">
            <w:pPr>
              <w:pStyle w:val="ARfintablecolhead"/>
              <w:spacing w:before="10" w:after="10" w:line="216" w:lineRule="auto"/>
              <w:ind w:right="0"/>
              <w:rPr>
                <w:rStyle w:val="Superscript"/>
                <w:rFonts w:cs="Arial"/>
                <w:sz w:val="15"/>
                <w:szCs w:val="15"/>
              </w:rPr>
            </w:pPr>
            <w:bookmarkStart w:id="310" w:name="_Hlk82959212"/>
            <w:r w:rsidRPr="00532DAE">
              <w:rPr>
                <w:rFonts w:cs="Arial"/>
                <w:sz w:val="15"/>
                <w:szCs w:val="15"/>
              </w:rPr>
              <w:t xml:space="preserve">Output </w:t>
            </w:r>
            <w:r w:rsidRPr="00532DAE">
              <w:rPr>
                <w:rStyle w:val="Superscript"/>
                <w:rFonts w:cs="Arial"/>
                <w:sz w:val="15"/>
                <w:szCs w:val="15"/>
              </w:rPr>
              <w:t>(</w:t>
            </w:r>
            <w:proofErr w:type="spellStart"/>
            <w:r w:rsidRPr="00532DAE">
              <w:rPr>
                <w:rStyle w:val="Superscript"/>
                <w:rFonts w:cs="Arial"/>
                <w:sz w:val="15"/>
                <w:szCs w:val="15"/>
              </w:rPr>
              <w:t>i</w:t>
            </w:r>
            <w:proofErr w:type="spellEnd"/>
            <w:r w:rsidRPr="00532DAE">
              <w:rPr>
                <w:rStyle w:val="Superscript"/>
                <w:rFonts w:cs="Arial"/>
                <w:sz w:val="15"/>
                <w:szCs w:val="15"/>
              </w:rPr>
              <w:t>)(ii)</w:t>
            </w:r>
          </w:p>
          <w:p w14:paraId="1DD21AA0" w14:textId="77777777" w:rsidR="000476D8" w:rsidRPr="00532DAE" w:rsidRDefault="000476D8">
            <w:pPr>
              <w:pStyle w:val="ARfintablecolhead"/>
              <w:spacing w:before="10" w:after="10" w:line="216" w:lineRule="auto"/>
              <w:rPr>
                <w:rFonts w:cs="Arial"/>
                <w:sz w:val="15"/>
                <w:szCs w:val="15"/>
              </w:rPr>
            </w:pPr>
            <w:r w:rsidRPr="00532DAE">
              <w:rPr>
                <w:rFonts w:cs="Arial"/>
                <w:sz w:val="15"/>
                <w:szCs w:val="15"/>
              </w:rPr>
              <w:t>2023</w:t>
            </w:r>
          </w:p>
        </w:tc>
        <w:tc>
          <w:tcPr>
            <w:tcW w:w="842" w:type="dxa"/>
            <w:tcBorders>
              <w:bottom w:val="single" w:sz="4" w:space="0" w:color="auto"/>
            </w:tcBorders>
            <w:hideMark/>
          </w:tcPr>
          <w:p w14:paraId="205422FA" w14:textId="77777777" w:rsidR="000476D8" w:rsidRPr="00532DAE" w:rsidRDefault="000476D8">
            <w:pPr>
              <w:pStyle w:val="ARfintablecolheadright"/>
              <w:spacing w:before="10" w:after="10" w:line="216" w:lineRule="auto"/>
              <w:rPr>
                <w:rFonts w:cs="Arial"/>
                <w:sz w:val="15"/>
                <w:szCs w:val="15"/>
              </w:rPr>
            </w:pPr>
            <w:r w:rsidRPr="00532DAE">
              <w:rPr>
                <w:rFonts w:cs="Arial"/>
                <w:sz w:val="15"/>
                <w:szCs w:val="15"/>
              </w:rPr>
              <w:t>1</w:t>
            </w:r>
          </w:p>
          <w:p w14:paraId="56CE82CC" w14:textId="77777777" w:rsidR="000476D8" w:rsidRPr="00532DAE" w:rsidRDefault="000476D8">
            <w:pPr>
              <w:pStyle w:val="ARfintablecolheadright"/>
              <w:spacing w:before="10" w:after="10" w:line="216" w:lineRule="auto"/>
              <w:rPr>
                <w:rFonts w:cs="Arial"/>
                <w:sz w:val="15"/>
                <w:szCs w:val="15"/>
              </w:rPr>
            </w:pPr>
            <w:r w:rsidRPr="00532DAE">
              <w:rPr>
                <w:rFonts w:cs="Arial"/>
                <w:sz w:val="15"/>
                <w:szCs w:val="15"/>
              </w:rPr>
              <w:t>$M</w:t>
            </w:r>
          </w:p>
        </w:tc>
        <w:tc>
          <w:tcPr>
            <w:tcW w:w="709" w:type="dxa"/>
            <w:tcBorders>
              <w:bottom w:val="single" w:sz="4" w:space="0" w:color="auto"/>
            </w:tcBorders>
            <w:hideMark/>
          </w:tcPr>
          <w:p w14:paraId="4B7CABDE" w14:textId="77777777" w:rsidR="000476D8" w:rsidRPr="00532DAE" w:rsidRDefault="000476D8">
            <w:pPr>
              <w:pStyle w:val="ARfintablecolheadright"/>
              <w:spacing w:before="10" w:after="10" w:line="216" w:lineRule="auto"/>
              <w:rPr>
                <w:rFonts w:cs="Arial"/>
                <w:sz w:val="15"/>
                <w:szCs w:val="15"/>
              </w:rPr>
            </w:pPr>
            <w:r w:rsidRPr="00532DAE">
              <w:rPr>
                <w:rFonts w:cs="Arial"/>
                <w:sz w:val="15"/>
                <w:szCs w:val="15"/>
              </w:rPr>
              <w:t>2</w:t>
            </w:r>
          </w:p>
          <w:p w14:paraId="08DA42BC" w14:textId="77777777" w:rsidR="000476D8" w:rsidRPr="00532DAE" w:rsidRDefault="000476D8">
            <w:pPr>
              <w:pStyle w:val="ARfintablecolheadright"/>
              <w:spacing w:before="10" w:after="10" w:line="216" w:lineRule="auto"/>
              <w:rPr>
                <w:rFonts w:cs="Arial"/>
                <w:sz w:val="15"/>
                <w:szCs w:val="15"/>
              </w:rPr>
            </w:pPr>
            <w:r w:rsidRPr="00532DAE">
              <w:rPr>
                <w:rFonts w:cs="Arial"/>
                <w:sz w:val="15"/>
                <w:szCs w:val="15"/>
              </w:rPr>
              <w:t>$M</w:t>
            </w:r>
          </w:p>
        </w:tc>
        <w:tc>
          <w:tcPr>
            <w:tcW w:w="710" w:type="dxa"/>
            <w:tcBorders>
              <w:bottom w:val="single" w:sz="4" w:space="0" w:color="auto"/>
            </w:tcBorders>
            <w:hideMark/>
          </w:tcPr>
          <w:p w14:paraId="383EED08" w14:textId="77777777" w:rsidR="000476D8" w:rsidRPr="00532DAE" w:rsidRDefault="000476D8">
            <w:pPr>
              <w:pStyle w:val="ARfintablecolheadright"/>
              <w:spacing w:before="10" w:after="10" w:line="216" w:lineRule="auto"/>
              <w:rPr>
                <w:rFonts w:cs="Arial"/>
                <w:sz w:val="15"/>
                <w:szCs w:val="15"/>
              </w:rPr>
            </w:pPr>
            <w:r w:rsidRPr="00532DAE">
              <w:rPr>
                <w:rFonts w:cs="Arial"/>
                <w:sz w:val="15"/>
                <w:szCs w:val="15"/>
              </w:rPr>
              <w:t>3</w:t>
            </w:r>
          </w:p>
          <w:p w14:paraId="6118115D" w14:textId="77777777" w:rsidR="000476D8" w:rsidRPr="00532DAE" w:rsidRDefault="000476D8">
            <w:pPr>
              <w:pStyle w:val="ARfintablecolheadright"/>
              <w:spacing w:before="10" w:after="10" w:line="216" w:lineRule="auto"/>
              <w:rPr>
                <w:rFonts w:cs="Arial"/>
                <w:sz w:val="15"/>
                <w:szCs w:val="15"/>
              </w:rPr>
            </w:pPr>
            <w:r w:rsidRPr="00532DAE">
              <w:rPr>
                <w:rFonts w:cs="Arial"/>
                <w:sz w:val="15"/>
                <w:szCs w:val="15"/>
              </w:rPr>
              <w:t>$M</w:t>
            </w:r>
          </w:p>
        </w:tc>
        <w:tc>
          <w:tcPr>
            <w:tcW w:w="710" w:type="dxa"/>
            <w:tcBorders>
              <w:bottom w:val="single" w:sz="4" w:space="0" w:color="auto"/>
            </w:tcBorders>
            <w:hideMark/>
          </w:tcPr>
          <w:p w14:paraId="735F053B" w14:textId="77777777" w:rsidR="000476D8" w:rsidRPr="00532DAE" w:rsidRDefault="000476D8">
            <w:pPr>
              <w:pStyle w:val="ARfintablecolheadright"/>
              <w:spacing w:before="10" w:after="10" w:line="216" w:lineRule="auto"/>
              <w:rPr>
                <w:rFonts w:cs="Arial"/>
                <w:sz w:val="15"/>
                <w:szCs w:val="15"/>
              </w:rPr>
            </w:pPr>
            <w:r w:rsidRPr="00532DAE">
              <w:rPr>
                <w:rFonts w:cs="Arial"/>
                <w:sz w:val="15"/>
                <w:szCs w:val="15"/>
              </w:rPr>
              <w:t xml:space="preserve">4 </w:t>
            </w:r>
            <w:r w:rsidRPr="00532DAE">
              <w:rPr>
                <w:rStyle w:val="Superscript"/>
                <w:sz w:val="15"/>
                <w:szCs w:val="15"/>
              </w:rPr>
              <w:t>(iii)(iv)</w:t>
            </w:r>
          </w:p>
          <w:p w14:paraId="1F58B095" w14:textId="77777777" w:rsidR="000476D8" w:rsidRPr="00532DAE" w:rsidRDefault="000476D8">
            <w:pPr>
              <w:pStyle w:val="ARfintablecolheadright"/>
              <w:spacing w:before="10" w:after="10" w:line="216" w:lineRule="auto"/>
              <w:rPr>
                <w:rFonts w:cs="Arial"/>
                <w:sz w:val="15"/>
                <w:szCs w:val="15"/>
              </w:rPr>
            </w:pPr>
            <w:r w:rsidRPr="00532DAE">
              <w:rPr>
                <w:rFonts w:cs="Arial"/>
                <w:sz w:val="15"/>
                <w:szCs w:val="15"/>
              </w:rPr>
              <w:t>$M</w:t>
            </w:r>
          </w:p>
        </w:tc>
        <w:tc>
          <w:tcPr>
            <w:tcW w:w="710" w:type="dxa"/>
            <w:tcBorders>
              <w:bottom w:val="single" w:sz="4" w:space="0" w:color="auto"/>
            </w:tcBorders>
            <w:hideMark/>
          </w:tcPr>
          <w:p w14:paraId="287AF941" w14:textId="77777777" w:rsidR="000476D8" w:rsidRPr="00532DAE" w:rsidRDefault="000476D8">
            <w:pPr>
              <w:pStyle w:val="ARfintablecolheadright"/>
              <w:spacing w:before="10" w:after="10" w:line="216" w:lineRule="auto"/>
              <w:rPr>
                <w:rFonts w:cs="Arial"/>
                <w:sz w:val="15"/>
                <w:szCs w:val="15"/>
              </w:rPr>
            </w:pPr>
            <w:r w:rsidRPr="00532DAE">
              <w:rPr>
                <w:rFonts w:cs="Arial"/>
                <w:sz w:val="15"/>
                <w:szCs w:val="15"/>
              </w:rPr>
              <w:t>5</w:t>
            </w:r>
          </w:p>
          <w:p w14:paraId="10B90423" w14:textId="77777777" w:rsidR="000476D8" w:rsidRPr="00532DAE" w:rsidRDefault="000476D8">
            <w:pPr>
              <w:pStyle w:val="ARfintablecolheadright"/>
              <w:spacing w:before="10" w:after="10" w:line="216" w:lineRule="auto"/>
              <w:rPr>
                <w:rFonts w:cs="Arial"/>
                <w:sz w:val="15"/>
                <w:szCs w:val="15"/>
              </w:rPr>
            </w:pPr>
            <w:r w:rsidRPr="00532DAE">
              <w:rPr>
                <w:rFonts w:cs="Arial"/>
                <w:sz w:val="15"/>
                <w:szCs w:val="15"/>
              </w:rPr>
              <w:t>$M</w:t>
            </w:r>
          </w:p>
        </w:tc>
        <w:tc>
          <w:tcPr>
            <w:tcW w:w="710" w:type="dxa"/>
            <w:tcBorders>
              <w:bottom w:val="single" w:sz="4" w:space="0" w:color="auto"/>
            </w:tcBorders>
            <w:hideMark/>
          </w:tcPr>
          <w:p w14:paraId="24E07E2B" w14:textId="77777777" w:rsidR="000476D8" w:rsidRPr="00532DAE" w:rsidRDefault="000476D8">
            <w:pPr>
              <w:pStyle w:val="ARfintablecolheadright"/>
              <w:spacing w:before="10" w:after="10" w:line="216" w:lineRule="auto"/>
              <w:rPr>
                <w:rFonts w:cs="Arial"/>
                <w:sz w:val="15"/>
                <w:szCs w:val="15"/>
              </w:rPr>
            </w:pPr>
            <w:r w:rsidRPr="00532DAE">
              <w:rPr>
                <w:rFonts w:cs="Arial"/>
                <w:sz w:val="15"/>
                <w:szCs w:val="15"/>
              </w:rPr>
              <w:t>6</w:t>
            </w:r>
          </w:p>
          <w:p w14:paraId="53550E16" w14:textId="77777777" w:rsidR="000476D8" w:rsidRPr="00532DAE" w:rsidRDefault="000476D8">
            <w:pPr>
              <w:pStyle w:val="ARfintablecolheadright"/>
              <w:spacing w:before="10" w:after="10" w:line="216" w:lineRule="auto"/>
              <w:rPr>
                <w:rFonts w:cs="Arial"/>
                <w:sz w:val="15"/>
                <w:szCs w:val="15"/>
              </w:rPr>
            </w:pPr>
            <w:r w:rsidRPr="00532DAE">
              <w:rPr>
                <w:rFonts w:cs="Arial"/>
                <w:sz w:val="15"/>
                <w:szCs w:val="15"/>
              </w:rPr>
              <w:t>$M</w:t>
            </w:r>
          </w:p>
        </w:tc>
        <w:tc>
          <w:tcPr>
            <w:tcW w:w="710" w:type="dxa"/>
            <w:tcBorders>
              <w:bottom w:val="single" w:sz="4" w:space="0" w:color="auto"/>
            </w:tcBorders>
            <w:hideMark/>
          </w:tcPr>
          <w:p w14:paraId="010A535D" w14:textId="77777777" w:rsidR="000476D8" w:rsidRPr="00532DAE" w:rsidRDefault="000476D8">
            <w:pPr>
              <w:pStyle w:val="ARfintablecolheadright"/>
              <w:spacing w:before="10" w:after="10" w:line="216" w:lineRule="auto"/>
              <w:rPr>
                <w:rFonts w:cs="Arial"/>
                <w:sz w:val="15"/>
                <w:szCs w:val="15"/>
              </w:rPr>
            </w:pPr>
            <w:r w:rsidRPr="00532DAE">
              <w:rPr>
                <w:rFonts w:cs="Arial"/>
                <w:sz w:val="15"/>
                <w:szCs w:val="15"/>
              </w:rPr>
              <w:t>7</w:t>
            </w:r>
          </w:p>
          <w:p w14:paraId="042CC372" w14:textId="77777777" w:rsidR="000476D8" w:rsidRPr="00532DAE" w:rsidRDefault="000476D8">
            <w:pPr>
              <w:pStyle w:val="ARfintablecolheadright"/>
              <w:spacing w:before="10" w:after="10" w:line="216" w:lineRule="auto"/>
              <w:rPr>
                <w:rFonts w:cs="Arial"/>
                <w:sz w:val="15"/>
                <w:szCs w:val="15"/>
              </w:rPr>
            </w:pPr>
            <w:r w:rsidRPr="00532DAE">
              <w:rPr>
                <w:rFonts w:cs="Arial"/>
                <w:sz w:val="15"/>
                <w:szCs w:val="15"/>
              </w:rPr>
              <w:t>$M</w:t>
            </w:r>
          </w:p>
        </w:tc>
        <w:tc>
          <w:tcPr>
            <w:tcW w:w="710" w:type="dxa"/>
            <w:tcBorders>
              <w:bottom w:val="single" w:sz="4" w:space="0" w:color="auto"/>
            </w:tcBorders>
            <w:hideMark/>
          </w:tcPr>
          <w:p w14:paraId="4452A9C8" w14:textId="77777777" w:rsidR="000476D8" w:rsidRPr="00532DAE" w:rsidRDefault="000476D8">
            <w:pPr>
              <w:pStyle w:val="ARfintablecolheadright"/>
              <w:spacing w:before="10" w:after="10" w:line="216" w:lineRule="auto"/>
              <w:rPr>
                <w:rFonts w:cs="Arial"/>
                <w:sz w:val="15"/>
                <w:szCs w:val="15"/>
              </w:rPr>
            </w:pPr>
            <w:r w:rsidRPr="00532DAE">
              <w:rPr>
                <w:rFonts w:cs="Arial"/>
                <w:sz w:val="15"/>
                <w:szCs w:val="15"/>
              </w:rPr>
              <w:t>8</w:t>
            </w:r>
          </w:p>
          <w:p w14:paraId="324839ED" w14:textId="77777777" w:rsidR="000476D8" w:rsidRPr="00532DAE" w:rsidRDefault="000476D8">
            <w:pPr>
              <w:pStyle w:val="ARfintablecolheadright"/>
              <w:spacing w:before="10" w:after="10" w:line="216" w:lineRule="auto"/>
              <w:rPr>
                <w:rFonts w:cs="Arial"/>
                <w:sz w:val="15"/>
                <w:szCs w:val="15"/>
              </w:rPr>
            </w:pPr>
            <w:r w:rsidRPr="00532DAE">
              <w:rPr>
                <w:rFonts w:cs="Arial"/>
                <w:sz w:val="15"/>
                <w:szCs w:val="15"/>
              </w:rPr>
              <w:t>$M</w:t>
            </w:r>
          </w:p>
        </w:tc>
        <w:tc>
          <w:tcPr>
            <w:tcW w:w="890" w:type="dxa"/>
            <w:tcBorders>
              <w:bottom w:val="single" w:sz="4" w:space="0" w:color="auto"/>
            </w:tcBorders>
            <w:hideMark/>
          </w:tcPr>
          <w:p w14:paraId="17E312A4" w14:textId="77777777" w:rsidR="000476D8" w:rsidRPr="00532DAE" w:rsidRDefault="000476D8">
            <w:pPr>
              <w:pStyle w:val="ARfintablecolheadright"/>
              <w:spacing w:before="10" w:after="10" w:line="216" w:lineRule="auto"/>
              <w:rPr>
                <w:rFonts w:cs="Arial"/>
                <w:sz w:val="15"/>
                <w:szCs w:val="15"/>
              </w:rPr>
            </w:pPr>
            <w:r w:rsidRPr="00532DAE">
              <w:rPr>
                <w:rFonts w:cs="Arial"/>
                <w:sz w:val="15"/>
                <w:szCs w:val="15"/>
              </w:rPr>
              <w:t>9</w:t>
            </w:r>
          </w:p>
          <w:p w14:paraId="7D4ED360" w14:textId="77777777" w:rsidR="000476D8" w:rsidRPr="00532DAE" w:rsidRDefault="000476D8">
            <w:pPr>
              <w:pStyle w:val="ARfintablecolheadright"/>
              <w:spacing w:before="10" w:after="10" w:line="216" w:lineRule="auto"/>
              <w:rPr>
                <w:rFonts w:cs="Arial"/>
                <w:sz w:val="15"/>
                <w:szCs w:val="15"/>
              </w:rPr>
            </w:pPr>
            <w:r w:rsidRPr="00532DAE">
              <w:rPr>
                <w:rFonts w:cs="Arial"/>
                <w:sz w:val="15"/>
                <w:szCs w:val="15"/>
              </w:rPr>
              <w:t>$M</w:t>
            </w:r>
          </w:p>
        </w:tc>
        <w:tc>
          <w:tcPr>
            <w:tcW w:w="710" w:type="dxa"/>
            <w:tcBorders>
              <w:bottom w:val="single" w:sz="4" w:space="0" w:color="auto"/>
            </w:tcBorders>
            <w:hideMark/>
          </w:tcPr>
          <w:p w14:paraId="540FF3BF" w14:textId="77777777" w:rsidR="000476D8" w:rsidRPr="00532DAE" w:rsidRDefault="000476D8">
            <w:pPr>
              <w:pStyle w:val="ARfintablecolheadright"/>
              <w:spacing w:before="10" w:after="10" w:line="216" w:lineRule="auto"/>
              <w:rPr>
                <w:rFonts w:cs="Arial"/>
                <w:sz w:val="15"/>
                <w:szCs w:val="15"/>
              </w:rPr>
            </w:pPr>
            <w:r w:rsidRPr="00532DAE">
              <w:rPr>
                <w:rFonts w:cs="Arial"/>
                <w:sz w:val="15"/>
                <w:szCs w:val="15"/>
              </w:rPr>
              <w:t>10</w:t>
            </w:r>
          </w:p>
          <w:p w14:paraId="0306D98E" w14:textId="77777777" w:rsidR="000476D8" w:rsidRPr="00532DAE" w:rsidRDefault="000476D8">
            <w:pPr>
              <w:pStyle w:val="ARfintablecolheadright"/>
              <w:spacing w:before="10" w:after="10" w:line="216" w:lineRule="auto"/>
              <w:rPr>
                <w:rFonts w:cs="Arial"/>
                <w:sz w:val="15"/>
                <w:szCs w:val="15"/>
              </w:rPr>
            </w:pPr>
            <w:r w:rsidRPr="00532DAE">
              <w:rPr>
                <w:rFonts w:cs="Arial"/>
                <w:sz w:val="15"/>
                <w:szCs w:val="15"/>
              </w:rPr>
              <w:t>$M</w:t>
            </w:r>
          </w:p>
        </w:tc>
        <w:tc>
          <w:tcPr>
            <w:tcW w:w="710" w:type="dxa"/>
            <w:tcBorders>
              <w:bottom w:val="single" w:sz="4" w:space="0" w:color="auto"/>
            </w:tcBorders>
            <w:hideMark/>
          </w:tcPr>
          <w:p w14:paraId="38D4D708" w14:textId="77777777" w:rsidR="000476D8" w:rsidRPr="00532DAE" w:rsidRDefault="000476D8">
            <w:pPr>
              <w:pStyle w:val="ARfintablecolheadright"/>
              <w:spacing w:before="10" w:after="10" w:line="216" w:lineRule="auto"/>
              <w:rPr>
                <w:rFonts w:cs="Arial"/>
                <w:sz w:val="15"/>
                <w:szCs w:val="15"/>
              </w:rPr>
            </w:pPr>
            <w:r w:rsidRPr="00532DAE">
              <w:rPr>
                <w:rFonts w:cs="Arial"/>
                <w:sz w:val="15"/>
                <w:szCs w:val="15"/>
              </w:rPr>
              <w:t>11</w:t>
            </w:r>
          </w:p>
          <w:p w14:paraId="584A1B75" w14:textId="77777777" w:rsidR="000476D8" w:rsidRPr="00532DAE" w:rsidRDefault="000476D8">
            <w:pPr>
              <w:pStyle w:val="ARfintablecolheadright"/>
              <w:spacing w:before="10" w:after="10" w:line="216" w:lineRule="auto"/>
              <w:rPr>
                <w:rFonts w:cs="Arial"/>
                <w:sz w:val="15"/>
                <w:szCs w:val="15"/>
              </w:rPr>
            </w:pPr>
            <w:r w:rsidRPr="00532DAE">
              <w:rPr>
                <w:rFonts w:cs="Arial"/>
                <w:sz w:val="15"/>
                <w:szCs w:val="15"/>
              </w:rPr>
              <w:t>$M</w:t>
            </w:r>
          </w:p>
        </w:tc>
        <w:tc>
          <w:tcPr>
            <w:tcW w:w="710" w:type="dxa"/>
            <w:tcBorders>
              <w:bottom w:val="single" w:sz="4" w:space="0" w:color="auto"/>
            </w:tcBorders>
            <w:hideMark/>
          </w:tcPr>
          <w:p w14:paraId="2E0C4846" w14:textId="77777777" w:rsidR="000476D8" w:rsidRPr="00532DAE" w:rsidRDefault="000476D8">
            <w:pPr>
              <w:pStyle w:val="ARfintablecolheadright"/>
              <w:spacing w:before="10" w:after="10" w:line="216" w:lineRule="auto"/>
              <w:rPr>
                <w:rFonts w:cs="Arial"/>
                <w:sz w:val="15"/>
                <w:szCs w:val="15"/>
              </w:rPr>
            </w:pPr>
            <w:r w:rsidRPr="00532DAE">
              <w:rPr>
                <w:rFonts w:cs="Arial"/>
                <w:sz w:val="15"/>
                <w:szCs w:val="15"/>
              </w:rPr>
              <w:t>12</w:t>
            </w:r>
          </w:p>
          <w:p w14:paraId="283D6712" w14:textId="77777777" w:rsidR="000476D8" w:rsidRPr="00532DAE" w:rsidRDefault="000476D8">
            <w:pPr>
              <w:pStyle w:val="ARfintablecolheadright"/>
              <w:spacing w:before="10" w:after="10" w:line="216" w:lineRule="auto"/>
              <w:rPr>
                <w:rFonts w:cs="Arial"/>
                <w:sz w:val="15"/>
                <w:szCs w:val="15"/>
              </w:rPr>
            </w:pPr>
            <w:r w:rsidRPr="00532DAE">
              <w:rPr>
                <w:rFonts w:cs="Arial"/>
                <w:sz w:val="15"/>
                <w:szCs w:val="15"/>
              </w:rPr>
              <w:t>$M</w:t>
            </w:r>
          </w:p>
        </w:tc>
        <w:tc>
          <w:tcPr>
            <w:tcW w:w="710" w:type="dxa"/>
            <w:tcBorders>
              <w:bottom w:val="single" w:sz="4" w:space="0" w:color="auto"/>
            </w:tcBorders>
            <w:hideMark/>
          </w:tcPr>
          <w:p w14:paraId="56A7D582" w14:textId="77777777" w:rsidR="000476D8" w:rsidRPr="00532DAE" w:rsidRDefault="000476D8">
            <w:pPr>
              <w:pStyle w:val="ARfintablecolheadright"/>
              <w:spacing w:before="10" w:after="10" w:line="216" w:lineRule="auto"/>
              <w:rPr>
                <w:rFonts w:cs="Arial"/>
                <w:sz w:val="15"/>
                <w:szCs w:val="15"/>
              </w:rPr>
            </w:pPr>
            <w:r w:rsidRPr="00532DAE">
              <w:rPr>
                <w:rFonts w:cs="Arial"/>
                <w:sz w:val="15"/>
                <w:szCs w:val="15"/>
              </w:rPr>
              <w:t>13</w:t>
            </w:r>
          </w:p>
          <w:p w14:paraId="7FB6D05D" w14:textId="77777777" w:rsidR="000476D8" w:rsidRPr="00532DAE" w:rsidRDefault="000476D8">
            <w:pPr>
              <w:pStyle w:val="ARfintablecolheadright"/>
              <w:spacing w:before="10" w:after="10" w:line="216" w:lineRule="auto"/>
              <w:rPr>
                <w:rFonts w:cs="Arial"/>
                <w:sz w:val="15"/>
                <w:szCs w:val="15"/>
              </w:rPr>
            </w:pPr>
            <w:r w:rsidRPr="00532DAE">
              <w:rPr>
                <w:rFonts w:cs="Arial"/>
                <w:sz w:val="15"/>
                <w:szCs w:val="15"/>
              </w:rPr>
              <w:t>$M</w:t>
            </w:r>
          </w:p>
        </w:tc>
        <w:tc>
          <w:tcPr>
            <w:tcW w:w="710" w:type="dxa"/>
            <w:tcBorders>
              <w:bottom w:val="single" w:sz="4" w:space="0" w:color="auto"/>
            </w:tcBorders>
            <w:hideMark/>
          </w:tcPr>
          <w:p w14:paraId="23646E75" w14:textId="77777777" w:rsidR="000476D8" w:rsidRPr="00532DAE" w:rsidRDefault="000476D8">
            <w:pPr>
              <w:pStyle w:val="ARfintablecolheadright"/>
              <w:spacing w:before="10" w:after="10" w:line="216" w:lineRule="auto"/>
              <w:rPr>
                <w:rFonts w:cs="Arial"/>
                <w:sz w:val="15"/>
                <w:szCs w:val="15"/>
              </w:rPr>
            </w:pPr>
            <w:r w:rsidRPr="00532DAE">
              <w:rPr>
                <w:rFonts w:cs="Arial"/>
                <w:sz w:val="15"/>
                <w:szCs w:val="15"/>
              </w:rPr>
              <w:t>14</w:t>
            </w:r>
          </w:p>
          <w:p w14:paraId="5EEE3CEB" w14:textId="77777777" w:rsidR="000476D8" w:rsidRPr="00532DAE" w:rsidRDefault="000476D8">
            <w:pPr>
              <w:pStyle w:val="ARfintablecolheadright"/>
              <w:spacing w:before="10" w:after="10" w:line="216" w:lineRule="auto"/>
              <w:rPr>
                <w:rFonts w:cs="Arial"/>
                <w:sz w:val="15"/>
                <w:szCs w:val="15"/>
              </w:rPr>
            </w:pPr>
            <w:r w:rsidRPr="00532DAE">
              <w:rPr>
                <w:rFonts w:cs="Arial"/>
                <w:sz w:val="15"/>
                <w:szCs w:val="15"/>
              </w:rPr>
              <w:t>$M</w:t>
            </w:r>
          </w:p>
        </w:tc>
        <w:tc>
          <w:tcPr>
            <w:tcW w:w="843" w:type="dxa"/>
            <w:tcBorders>
              <w:bottom w:val="single" w:sz="4" w:space="0" w:color="auto"/>
            </w:tcBorders>
            <w:hideMark/>
          </w:tcPr>
          <w:p w14:paraId="74A3E8F9" w14:textId="77777777" w:rsidR="000476D8" w:rsidRPr="00532DAE" w:rsidRDefault="000476D8">
            <w:pPr>
              <w:pStyle w:val="ARfintablecolheadright"/>
              <w:spacing w:before="10" w:after="10" w:line="216" w:lineRule="auto"/>
              <w:rPr>
                <w:rFonts w:cs="Arial"/>
                <w:sz w:val="15"/>
                <w:szCs w:val="15"/>
              </w:rPr>
            </w:pPr>
            <w:r w:rsidRPr="00532DAE">
              <w:rPr>
                <w:rFonts w:cs="Arial"/>
                <w:sz w:val="15"/>
                <w:szCs w:val="15"/>
              </w:rPr>
              <w:t>Total</w:t>
            </w:r>
          </w:p>
          <w:p w14:paraId="4F2D7DFC" w14:textId="77777777" w:rsidR="000476D8" w:rsidRPr="00532DAE" w:rsidRDefault="000476D8">
            <w:pPr>
              <w:pStyle w:val="ARfintablecolheadright"/>
              <w:spacing w:before="10" w:after="10" w:line="216" w:lineRule="auto"/>
              <w:rPr>
                <w:rFonts w:cs="Arial"/>
                <w:sz w:val="15"/>
                <w:szCs w:val="15"/>
              </w:rPr>
            </w:pPr>
            <w:r w:rsidRPr="00532DAE">
              <w:rPr>
                <w:rFonts w:cs="Arial"/>
                <w:sz w:val="15"/>
                <w:szCs w:val="15"/>
              </w:rPr>
              <w:t>$M</w:t>
            </w:r>
          </w:p>
        </w:tc>
      </w:tr>
      <w:tr w:rsidR="000476D8" w:rsidRPr="00532DAE" w14:paraId="18C7209C" w14:textId="77777777">
        <w:trPr>
          <w:cantSplit w:val="0"/>
        </w:trPr>
        <w:tc>
          <w:tcPr>
            <w:tcW w:w="14459" w:type="dxa"/>
            <w:gridSpan w:val="16"/>
            <w:tcBorders>
              <w:top w:val="single" w:sz="4" w:space="0" w:color="auto"/>
              <w:bottom w:val="single" w:sz="4" w:space="0" w:color="A6A6A6" w:themeColor="background1" w:themeShade="A6"/>
            </w:tcBorders>
            <w:hideMark/>
          </w:tcPr>
          <w:p w14:paraId="0384CD5D" w14:textId="77777777" w:rsidR="000476D8" w:rsidRPr="00532DAE" w:rsidRDefault="000476D8">
            <w:pPr>
              <w:pStyle w:val="ARfintablebodybold"/>
              <w:spacing w:before="10" w:after="10" w:line="216" w:lineRule="auto"/>
              <w:rPr>
                <w:rFonts w:cs="Arial"/>
                <w:sz w:val="15"/>
                <w:szCs w:val="15"/>
              </w:rPr>
            </w:pPr>
            <w:r w:rsidRPr="00532DAE">
              <w:rPr>
                <w:sz w:val="15"/>
                <w:szCs w:val="15"/>
              </w:rPr>
              <w:t>Administered income from transactions</w:t>
            </w:r>
          </w:p>
        </w:tc>
      </w:tr>
      <w:tr w:rsidR="000476D8" w:rsidRPr="00532DAE" w14:paraId="09A1A469" w14:textId="77777777">
        <w:trPr>
          <w:cantSplit w:val="0"/>
        </w:trPr>
        <w:tc>
          <w:tcPr>
            <w:tcW w:w="3365" w:type="dxa"/>
            <w:tcBorders>
              <w:top w:val="single" w:sz="4" w:space="0" w:color="A6A6A6" w:themeColor="background1" w:themeShade="A6"/>
              <w:bottom w:val="single" w:sz="4" w:space="0" w:color="A6A6A6" w:themeColor="background1" w:themeShade="A6"/>
            </w:tcBorders>
            <w:hideMark/>
          </w:tcPr>
          <w:p w14:paraId="2A3AC083" w14:textId="77777777" w:rsidR="000476D8" w:rsidRPr="00532DAE" w:rsidRDefault="000476D8">
            <w:pPr>
              <w:pStyle w:val="ARfintablebody"/>
              <w:spacing w:before="10" w:after="10" w:line="216" w:lineRule="auto"/>
              <w:rPr>
                <w:sz w:val="15"/>
                <w:szCs w:val="15"/>
              </w:rPr>
            </w:pPr>
            <w:r w:rsidRPr="00532DAE">
              <w:rPr>
                <w:sz w:val="15"/>
                <w:szCs w:val="15"/>
              </w:rPr>
              <w:t xml:space="preserve">State contribution to the National </w:t>
            </w:r>
            <w:r w:rsidRPr="00532DAE">
              <w:rPr>
                <w:sz w:val="15"/>
                <w:szCs w:val="15"/>
              </w:rPr>
              <w:br/>
              <w:t>Disability Insurance Agency</w:t>
            </w:r>
          </w:p>
        </w:tc>
        <w:tc>
          <w:tcPr>
            <w:tcW w:w="842" w:type="dxa"/>
            <w:tcBorders>
              <w:top w:val="single" w:sz="4" w:space="0" w:color="A6A6A6" w:themeColor="background1" w:themeShade="A6"/>
              <w:bottom w:val="single" w:sz="4" w:space="0" w:color="A6A6A6" w:themeColor="background1" w:themeShade="A6"/>
            </w:tcBorders>
            <w:noWrap/>
            <w:hideMark/>
          </w:tcPr>
          <w:p w14:paraId="2AF83224"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0EA84CAC"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99221CC"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6277B9C"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3BDC3BF"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20B5971"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87322D5"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40C3CF6"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148BA5AD"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C5F9E83"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B50D811"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77DBACD"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D740DE8"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8466968"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60467274" w14:textId="77777777" w:rsidR="000476D8" w:rsidRPr="00532DAE" w:rsidRDefault="000476D8">
            <w:pPr>
              <w:pStyle w:val="ARfintablebodyright"/>
              <w:spacing w:before="10" w:after="10" w:line="216" w:lineRule="auto"/>
              <w:rPr>
                <w:sz w:val="15"/>
                <w:szCs w:val="15"/>
              </w:rPr>
            </w:pPr>
            <w:r w:rsidRPr="00532DAE">
              <w:rPr>
                <w:sz w:val="15"/>
                <w:szCs w:val="15"/>
              </w:rPr>
              <w:t>–</w:t>
            </w:r>
          </w:p>
        </w:tc>
      </w:tr>
      <w:tr w:rsidR="000476D8" w:rsidRPr="00532DAE" w14:paraId="6064B8AC" w14:textId="77777777">
        <w:trPr>
          <w:cantSplit w:val="0"/>
        </w:trPr>
        <w:tc>
          <w:tcPr>
            <w:tcW w:w="3365" w:type="dxa"/>
            <w:tcBorders>
              <w:top w:val="single" w:sz="4" w:space="0" w:color="A6A6A6" w:themeColor="background1" w:themeShade="A6"/>
              <w:bottom w:val="single" w:sz="4" w:space="0" w:color="A6A6A6" w:themeColor="background1" w:themeShade="A6"/>
            </w:tcBorders>
            <w:hideMark/>
          </w:tcPr>
          <w:p w14:paraId="192D0293" w14:textId="77777777" w:rsidR="000476D8" w:rsidRPr="00532DAE" w:rsidRDefault="000476D8">
            <w:pPr>
              <w:pStyle w:val="ARfintablebody"/>
              <w:spacing w:before="10" w:after="10" w:line="216" w:lineRule="auto"/>
              <w:rPr>
                <w:sz w:val="15"/>
                <w:szCs w:val="15"/>
              </w:rPr>
            </w:pPr>
            <w:r w:rsidRPr="00532DAE">
              <w:rPr>
                <w:sz w:val="15"/>
                <w:szCs w:val="15"/>
              </w:rPr>
              <w:t>Commonwealth grants</w:t>
            </w:r>
          </w:p>
        </w:tc>
        <w:tc>
          <w:tcPr>
            <w:tcW w:w="842" w:type="dxa"/>
            <w:tcBorders>
              <w:top w:val="single" w:sz="4" w:space="0" w:color="A6A6A6" w:themeColor="background1" w:themeShade="A6"/>
              <w:bottom w:val="single" w:sz="4" w:space="0" w:color="A6A6A6" w:themeColor="background1" w:themeShade="A6"/>
            </w:tcBorders>
            <w:noWrap/>
            <w:hideMark/>
          </w:tcPr>
          <w:p w14:paraId="6EC87E3E" w14:textId="77777777" w:rsidR="000476D8" w:rsidRPr="00532DAE" w:rsidRDefault="000476D8">
            <w:pPr>
              <w:pStyle w:val="ARfintablebodyright"/>
              <w:spacing w:before="10" w:after="10" w:line="216" w:lineRule="auto"/>
              <w:rPr>
                <w:sz w:val="15"/>
                <w:szCs w:val="15"/>
              </w:rPr>
            </w:pPr>
            <w:r w:rsidRPr="00532DAE">
              <w:rPr>
                <w:sz w:val="15"/>
                <w:szCs w:val="15"/>
              </w:rPr>
              <w:t>0.1</w:t>
            </w:r>
          </w:p>
        </w:tc>
        <w:tc>
          <w:tcPr>
            <w:tcW w:w="709" w:type="dxa"/>
            <w:tcBorders>
              <w:top w:val="single" w:sz="4" w:space="0" w:color="A6A6A6" w:themeColor="background1" w:themeShade="A6"/>
              <w:bottom w:val="single" w:sz="4" w:space="0" w:color="A6A6A6" w:themeColor="background1" w:themeShade="A6"/>
            </w:tcBorders>
            <w:noWrap/>
            <w:hideMark/>
          </w:tcPr>
          <w:p w14:paraId="1C9FFD3F" w14:textId="77777777" w:rsidR="000476D8" w:rsidRPr="00532DAE" w:rsidRDefault="000476D8">
            <w:pPr>
              <w:pStyle w:val="ARfintablebodyright"/>
              <w:spacing w:before="10" w:after="10" w:line="216" w:lineRule="auto"/>
              <w:rPr>
                <w:sz w:val="15"/>
                <w:szCs w:val="15"/>
              </w:rPr>
            </w:pPr>
            <w:r w:rsidRPr="00532DAE">
              <w:rPr>
                <w:sz w:val="15"/>
                <w:szCs w:val="15"/>
              </w:rPr>
              <w:t>1.7</w:t>
            </w:r>
          </w:p>
        </w:tc>
        <w:tc>
          <w:tcPr>
            <w:tcW w:w="710" w:type="dxa"/>
            <w:tcBorders>
              <w:top w:val="single" w:sz="4" w:space="0" w:color="A6A6A6" w:themeColor="background1" w:themeShade="A6"/>
              <w:bottom w:val="single" w:sz="4" w:space="0" w:color="A6A6A6" w:themeColor="background1" w:themeShade="A6"/>
            </w:tcBorders>
            <w:noWrap/>
            <w:hideMark/>
          </w:tcPr>
          <w:p w14:paraId="40C322F1"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9205537"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871D468"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1EE60D1"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104ECE6"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500E529"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7E6412CF"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0328E63"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E8D65E0"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18A0A28"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7B47AD3"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1D89F69" w14:textId="77777777" w:rsidR="000476D8" w:rsidRPr="00532DAE" w:rsidRDefault="000476D8">
            <w:pPr>
              <w:pStyle w:val="ARfintablebodyright"/>
              <w:spacing w:before="10" w:after="10" w:line="216" w:lineRule="auto"/>
              <w:rPr>
                <w:sz w:val="15"/>
                <w:szCs w:val="15"/>
              </w:rPr>
            </w:pPr>
            <w:r w:rsidRPr="00532DAE">
              <w:rPr>
                <w:sz w:val="15"/>
                <w:szCs w:val="15"/>
              </w:rPr>
              <w:t>1.2</w:t>
            </w:r>
          </w:p>
        </w:tc>
        <w:tc>
          <w:tcPr>
            <w:tcW w:w="843" w:type="dxa"/>
            <w:tcBorders>
              <w:top w:val="single" w:sz="4" w:space="0" w:color="A6A6A6" w:themeColor="background1" w:themeShade="A6"/>
              <w:bottom w:val="single" w:sz="4" w:space="0" w:color="A6A6A6" w:themeColor="background1" w:themeShade="A6"/>
            </w:tcBorders>
            <w:noWrap/>
            <w:hideMark/>
          </w:tcPr>
          <w:p w14:paraId="5E683FCE" w14:textId="77777777" w:rsidR="000476D8" w:rsidRPr="00532DAE" w:rsidRDefault="000476D8">
            <w:pPr>
              <w:pStyle w:val="ARfintablebodyright"/>
              <w:spacing w:before="10" w:after="10" w:line="216" w:lineRule="auto"/>
              <w:rPr>
                <w:sz w:val="15"/>
                <w:szCs w:val="15"/>
              </w:rPr>
            </w:pPr>
            <w:r w:rsidRPr="00532DAE">
              <w:rPr>
                <w:sz w:val="15"/>
                <w:szCs w:val="15"/>
              </w:rPr>
              <w:t>3.0</w:t>
            </w:r>
          </w:p>
        </w:tc>
      </w:tr>
      <w:tr w:rsidR="000476D8" w:rsidRPr="00532DAE" w14:paraId="47299494" w14:textId="77777777">
        <w:trPr>
          <w:cantSplit w:val="0"/>
        </w:trPr>
        <w:tc>
          <w:tcPr>
            <w:tcW w:w="3365" w:type="dxa"/>
            <w:tcBorders>
              <w:top w:val="single" w:sz="4" w:space="0" w:color="A6A6A6" w:themeColor="background1" w:themeShade="A6"/>
              <w:bottom w:val="single" w:sz="4" w:space="0" w:color="A6A6A6" w:themeColor="background1" w:themeShade="A6"/>
            </w:tcBorders>
            <w:hideMark/>
          </w:tcPr>
          <w:p w14:paraId="130D7B79" w14:textId="77777777" w:rsidR="000476D8" w:rsidRPr="00532DAE" w:rsidRDefault="000476D8">
            <w:pPr>
              <w:pStyle w:val="ARfintablebody"/>
              <w:spacing w:before="10" w:after="10" w:line="216" w:lineRule="auto"/>
              <w:rPr>
                <w:sz w:val="15"/>
                <w:szCs w:val="15"/>
              </w:rPr>
            </w:pPr>
            <w:r w:rsidRPr="00532DAE">
              <w:rPr>
                <w:sz w:val="15"/>
                <w:szCs w:val="15"/>
              </w:rPr>
              <w:t>Sales of goods and services</w:t>
            </w:r>
          </w:p>
        </w:tc>
        <w:tc>
          <w:tcPr>
            <w:tcW w:w="842" w:type="dxa"/>
            <w:tcBorders>
              <w:top w:val="single" w:sz="4" w:space="0" w:color="A6A6A6" w:themeColor="background1" w:themeShade="A6"/>
              <w:bottom w:val="single" w:sz="4" w:space="0" w:color="A6A6A6" w:themeColor="background1" w:themeShade="A6"/>
            </w:tcBorders>
            <w:noWrap/>
            <w:hideMark/>
          </w:tcPr>
          <w:p w14:paraId="07469465" w14:textId="77777777" w:rsidR="000476D8" w:rsidRPr="00532DAE" w:rsidRDefault="000476D8">
            <w:pPr>
              <w:pStyle w:val="ARfintablebodyright"/>
              <w:spacing w:before="10" w:after="10" w:line="216" w:lineRule="auto"/>
              <w:rPr>
                <w:sz w:val="15"/>
                <w:szCs w:val="15"/>
              </w:rPr>
            </w:pPr>
            <w:r w:rsidRPr="00532DAE">
              <w:rPr>
                <w:sz w:val="15"/>
                <w:szCs w:val="15"/>
              </w:rPr>
              <w:t>34.7</w:t>
            </w:r>
          </w:p>
        </w:tc>
        <w:tc>
          <w:tcPr>
            <w:tcW w:w="709" w:type="dxa"/>
            <w:tcBorders>
              <w:top w:val="single" w:sz="4" w:space="0" w:color="A6A6A6" w:themeColor="background1" w:themeShade="A6"/>
              <w:bottom w:val="single" w:sz="4" w:space="0" w:color="A6A6A6" w:themeColor="background1" w:themeShade="A6"/>
            </w:tcBorders>
            <w:noWrap/>
            <w:hideMark/>
          </w:tcPr>
          <w:p w14:paraId="39B7AC73" w14:textId="77777777" w:rsidR="000476D8" w:rsidRPr="00532DAE" w:rsidRDefault="000476D8">
            <w:pPr>
              <w:pStyle w:val="ARfintablebodyright"/>
              <w:spacing w:before="10" w:after="10" w:line="216" w:lineRule="auto"/>
              <w:rPr>
                <w:sz w:val="15"/>
                <w:szCs w:val="15"/>
              </w:rPr>
            </w:pPr>
            <w:r w:rsidRPr="00532DAE">
              <w:rPr>
                <w:sz w:val="15"/>
                <w:szCs w:val="15"/>
              </w:rPr>
              <w:t>0.0</w:t>
            </w:r>
          </w:p>
        </w:tc>
        <w:tc>
          <w:tcPr>
            <w:tcW w:w="710" w:type="dxa"/>
            <w:tcBorders>
              <w:top w:val="single" w:sz="4" w:space="0" w:color="A6A6A6" w:themeColor="background1" w:themeShade="A6"/>
              <w:bottom w:val="single" w:sz="4" w:space="0" w:color="A6A6A6" w:themeColor="background1" w:themeShade="A6"/>
            </w:tcBorders>
            <w:noWrap/>
            <w:hideMark/>
          </w:tcPr>
          <w:p w14:paraId="565F95BD" w14:textId="77777777" w:rsidR="000476D8" w:rsidRPr="00532DAE" w:rsidRDefault="000476D8">
            <w:pPr>
              <w:pStyle w:val="ARfintablebodyright"/>
              <w:spacing w:before="10" w:after="10" w:line="216" w:lineRule="auto"/>
              <w:rPr>
                <w:sz w:val="15"/>
                <w:szCs w:val="15"/>
              </w:rPr>
            </w:pPr>
            <w:r w:rsidRPr="00532DAE">
              <w:rPr>
                <w:sz w:val="15"/>
                <w:szCs w:val="15"/>
              </w:rPr>
              <w:t>0.0</w:t>
            </w:r>
          </w:p>
        </w:tc>
        <w:tc>
          <w:tcPr>
            <w:tcW w:w="710" w:type="dxa"/>
            <w:tcBorders>
              <w:top w:val="single" w:sz="4" w:space="0" w:color="A6A6A6" w:themeColor="background1" w:themeShade="A6"/>
              <w:bottom w:val="single" w:sz="4" w:space="0" w:color="A6A6A6" w:themeColor="background1" w:themeShade="A6"/>
            </w:tcBorders>
            <w:noWrap/>
            <w:hideMark/>
          </w:tcPr>
          <w:p w14:paraId="2C0044F5"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16247EB"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26DBED6"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73F07FC" w14:textId="77777777" w:rsidR="000476D8" w:rsidRPr="00532DAE" w:rsidRDefault="000476D8">
            <w:pPr>
              <w:pStyle w:val="ARfintablebodyright"/>
              <w:spacing w:before="10" w:after="10" w:line="216" w:lineRule="auto"/>
              <w:rPr>
                <w:sz w:val="15"/>
                <w:szCs w:val="15"/>
              </w:rPr>
            </w:pPr>
            <w:r w:rsidRPr="00532DAE">
              <w:rPr>
                <w:sz w:val="15"/>
                <w:szCs w:val="15"/>
              </w:rPr>
              <w:t>0.7</w:t>
            </w:r>
          </w:p>
        </w:tc>
        <w:tc>
          <w:tcPr>
            <w:tcW w:w="710" w:type="dxa"/>
            <w:tcBorders>
              <w:top w:val="single" w:sz="4" w:space="0" w:color="A6A6A6" w:themeColor="background1" w:themeShade="A6"/>
              <w:bottom w:val="single" w:sz="4" w:space="0" w:color="A6A6A6" w:themeColor="background1" w:themeShade="A6"/>
            </w:tcBorders>
            <w:noWrap/>
            <w:hideMark/>
          </w:tcPr>
          <w:p w14:paraId="28222C22"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4203E92C"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B150824"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0E607AC"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3C12CF8"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4E71DFA"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175F1A3"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64C3D0AE" w14:textId="77777777" w:rsidR="000476D8" w:rsidRPr="00532DAE" w:rsidRDefault="000476D8">
            <w:pPr>
              <w:pStyle w:val="ARfintablebodyright"/>
              <w:spacing w:before="10" w:after="10" w:line="216" w:lineRule="auto"/>
              <w:rPr>
                <w:sz w:val="15"/>
                <w:szCs w:val="15"/>
              </w:rPr>
            </w:pPr>
            <w:r w:rsidRPr="00532DAE">
              <w:rPr>
                <w:sz w:val="15"/>
                <w:szCs w:val="15"/>
              </w:rPr>
              <w:t>35.4</w:t>
            </w:r>
          </w:p>
        </w:tc>
      </w:tr>
      <w:tr w:rsidR="000476D8" w:rsidRPr="00532DAE" w14:paraId="5E4CE2C8" w14:textId="77777777">
        <w:trPr>
          <w:cantSplit w:val="0"/>
        </w:trPr>
        <w:tc>
          <w:tcPr>
            <w:tcW w:w="3365" w:type="dxa"/>
            <w:tcBorders>
              <w:top w:val="single" w:sz="4" w:space="0" w:color="A6A6A6" w:themeColor="background1" w:themeShade="A6"/>
              <w:bottom w:val="single" w:sz="4" w:space="0" w:color="A6A6A6" w:themeColor="background1" w:themeShade="A6"/>
            </w:tcBorders>
            <w:hideMark/>
          </w:tcPr>
          <w:p w14:paraId="2135C4CA" w14:textId="77777777" w:rsidR="000476D8" w:rsidRPr="00532DAE" w:rsidRDefault="000476D8">
            <w:pPr>
              <w:pStyle w:val="ARfintablebody"/>
              <w:spacing w:before="10" w:after="10" w:line="216" w:lineRule="auto"/>
              <w:rPr>
                <w:sz w:val="15"/>
                <w:szCs w:val="15"/>
              </w:rPr>
            </w:pPr>
            <w:r w:rsidRPr="00532DAE">
              <w:rPr>
                <w:sz w:val="15"/>
                <w:szCs w:val="15"/>
              </w:rPr>
              <w:t xml:space="preserve">Appropriations – payments made </w:t>
            </w:r>
            <w:r w:rsidRPr="00532DAE">
              <w:rPr>
                <w:sz w:val="15"/>
                <w:szCs w:val="15"/>
              </w:rPr>
              <w:br/>
              <w:t>on behalf of the state</w:t>
            </w:r>
          </w:p>
        </w:tc>
        <w:tc>
          <w:tcPr>
            <w:tcW w:w="842" w:type="dxa"/>
            <w:tcBorders>
              <w:top w:val="single" w:sz="4" w:space="0" w:color="A6A6A6" w:themeColor="background1" w:themeShade="A6"/>
              <w:bottom w:val="single" w:sz="4" w:space="0" w:color="A6A6A6" w:themeColor="background1" w:themeShade="A6"/>
            </w:tcBorders>
            <w:noWrap/>
            <w:hideMark/>
          </w:tcPr>
          <w:p w14:paraId="26CB36C0" w14:textId="77777777" w:rsidR="000476D8" w:rsidRPr="00532DAE" w:rsidRDefault="000476D8">
            <w:pPr>
              <w:pStyle w:val="ARfintablebodyright"/>
              <w:spacing w:before="10" w:after="10" w:line="216" w:lineRule="auto"/>
              <w:rPr>
                <w:sz w:val="15"/>
                <w:szCs w:val="15"/>
              </w:rPr>
            </w:pPr>
            <w:r w:rsidRPr="00532DAE">
              <w:rPr>
                <w:sz w:val="15"/>
                <w:szCs w:val="15"/>
              </w:rPr>
              <w:t>71.5</w:t>
            </w:r>
          </w:p>
        </w:tc>
        <w:tc>
          <w:tcPr>
            <w:tcW w:w="709" w:type="dxa"/>
            <w:tcBorders>
              <w:top w:val="single" w:sz="4" w:space="0" w:color="A6A6A6" w:themeColor="background1" w:themeShade="A6"/>
              <w:bottom w:val="single" w:sz="4" w:space="0" w:color="A6A6A6" w:themeColor="background1" w:themeShade="A6"/>
            </w:tcBorders>
            <w:noWrap/>
            <w:hideMark/>
          </w:tcPr>
          <w:p w14:paraId="5D003485"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BEBCB2C"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FDE56A9" w14:textId="77777777" w:rsidR="000476D8" w:rsidRPr="00532DAE" w:rsidRDefault="000476D8">
            <w:pPr>
              <w:pStyle w:val="ARfintablebodyright"/>
              <w:spacing w:before="10" w:after="10" w:line="216" w:lineRule="auto"/>
              <w:rPr>
                <w:sz w:val="15"/>
                <w:szCs w:val="15"/>
              </w:rPr>
            </w:pPr>
            <w:r w:rsidRPr="00532DAE">
              <w:rPr>
                <w:sz w:val="15"/>
                <w:szCs w:val="15"/>
              </w:rPr>
              <w:t>2,615.2</w:t>
            </w:r>
          </w:p>
        </w:tc>
        <w:tc>
          <w:tcPr>
            <w:tcW w:w="710" w:type="dxa"/>
            <w:tcBorders>
              <w:top w:val="single" w:sz="4" w:space="0" w:color="A6A6A6" w:themeColor="background1" w:themeShade="A6"/>
              <w:bottom w:val="single" w:sz="4" w:space="0" w:color="A6A6A6" w:themeColor="background1" w:themeShade="A6"/>
            </w:tcBorders>
            <w:noWrap/>
            <w:hideMark/>
          </w:tcPr>
          <w:p w14:paraId="1FAF7F04"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AA88C54"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F1C3E1F"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987E94E"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0E0E181A"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DBF4ADA"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EA769E2"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795D107"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980CFCA"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DB02E7C"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5AF40411" w14:textId="77777777" w:rsidR="000476D8" w:rsidRPr="00532DAE" w:rsidRDefault="000476D8">
            <w:pPr>
              <w:pStyle w:val="ARfintablebodyright"/>
              <w:spacing w:before="10" w:after="10" w:line="216" w:lineRule="auto"/>
              <w:rPr>
                <w:sz w:val="15"/>
                <w:szCs w:val="15"/>
              </w:rPr>
            </w:pPr>
            <w:r w:rsidRPr="00532DAE">
              <w:rPr>
                <w:sz w:val="15"/>
                <w:szCs w:val="15"/>
              </w:rPr>
              <w:t>2,686.7</w:t>
            </w:r>
          </w:p>
        </w:tc>
      </w:tr>
      <w:tr w:rsidR="000476D8" w:rsidRPr="00532DAE" w14:paraId="47F3959B" w14:textId="77777777">
        <w:trPr>
          <w:cantSplit w:val="0"/>
        </w:trPr>
        <w:tc>
          <w:tcPr>
            <w:tcW w:w="3365" w:type="dxa"/>
            <w:tcBorders>
              <w:top w:val="single" w:sz="4" w:space="0" w:color="A6A6A6" w:themeColor="background1" w:themeShade="A6"/>
              <w:bottom w:val="single" w:sz="4" w:space="0" w:color="A6A6A6" w:themeColor="background1" w:themeShade="A6"/>
            </w:tcBorders>
            <w:hideMark/>
          </w:tcPr>
          <w:p w14:paraId="46A4EDFE" w14:textId="77777777" w:rsidR="000476D8" w:rsidRPr="00532DAE" w:rsidRDefault="000476D8">
            <w:pPr>
              <w:pStyle w:val="ARfintablebody"/>
              <w:spacing w:before="10" w:after="10" w:line="216" w:lineRule="auto"/>
              <w:rPr>
                <w:sz w:val="15"/>
                <w:szCs w:val="15"/>
              </w:rPr>
            </w:pPr>
            <w:r w:rsidRPr="00532DAE">
              <w:rPr>
                <w:sz w:val="15"/>
                <w:szCs w:val="15"/>
              </w:rPr>
              <w:t xml:space="preserve">Grants </w:t>
            </w:r>
            <w:r w:rsidRPr="00532DAE">
              <w:rPr>
                <w:rStyle w:val="Superscript"/>
              </w:rPr>
              <w:t>(iii)</w:t>
            </w:r>
          </w:p>
        </w:tc>
        <w:tc>
          <w:tcPr>
            <w:tcW w:w="842" w:type="dxa"/>
            <w:tcBorders>
              <w:top w:val="single" w:sz="4" w:space="0" w:color="A6A6A6" w:themeColor="background1" w:themeShade="A6"/>
              <w:bottom w:val="single" w:sz="4" w:space="0" w:color="A6A6A6" w:themeColor="background1" w:themeShade="A6"/>
            </w:tcBorders>
            <w:noWrap/>
            <w:hideMark/>
          </w:tcPr>
          <w:p w14:paraId="404B1339" w14:textId="77777777" w:rsidR="000476D8" w:rsidRPr="00532DAE" w:rsidRDefault="000476D8">
            <w:pPr>
              <w:pStyle w:val="ARfintablebodyright"/>
              <w:spacing w:before="10" w:after="10" w:line="216" w:lineRule="auto"/>
              <w:rPr>
                <w:sz w:val="15"/>
                <w:szCs w:val="15"/>
              </w:rPr>
            </w:pPr>
            <w:r w:rsidRPr="00532DAE">
              <w:rPr>
                <w:sz w:val="15"/>
                <w:szCs w:val="15"/>
              </w:rPr>
              <w:t>18.2</w:t>
            </w:r>
          </w:p>
        </w:tc>
        <w:tc>
          <w:tcPr>
            <w:tcW w:w="709" w:type="dxa"/>
            <w:tcBorders>
              <w:top w:val="single" w:sz="4" w:space="0" w:color="A6A6A6" w:themeColor="background1" w:themeShade="A6"/>
              <w:bottom w:val="single" w:sz="4" w:space="0" w:color="A6A6A6" w:themeColor="background1" w:themeShade="A6"/>
            </w:tcBorders>
            <w:noWrap/>
            <w:hideMark/>
          </w:tcPr>
          <w:p w14:paraId="1B2D4568" w14:textId="77777777" w:rsidR="000476D8" w:rsidRPr="00532DAE" w:rsidRDefault="000476D8">
            <w:pPr>
              <w:pStyle w:val="ARfintablebodyright"/>
              <w:spacing w:before="10" w:after="10" w:line="216" w:lineRule="auto"/>
              <w:rPr>
                <w:sz w:val="15"/>
                <w:szCs w:val="15"/>
              </w:rPr>
            </w:pPr>
            <w:r w:rsidRPr="00532DAE">
              <w:rPr>
                <w:sz w:val="15"/>
                <w:szCs w:val="15"/>
              </w:rPr>
              <w:t>4.3</w:t>
            </w:r>
          </w:p>
        </w:tc>
        <w:tc>
          <w:tcPr>
            <w:tcW w:w="710" w:type="dxa"/>
            <w:tcBorders>
              <w:top w:val="single" w:sz="4" w:space="0" w:color="A6A6A6" w:themeColor="background1" w:themeShade="A6"/>
              <w:bottom w:val="single" w:sz="4" w:space="0" w:color="A6A6A6" w:themeColor="background1" w:themeShade="A6"/>
            </w:tcBorders>
            <w:noWrap/>
            <w:hideMark/>
          </w:tcPr>
          <w:p w14:paraId="32CC5623" w14:textId="77777777" w:rsidR="000476D8" w:rsidRPr="00532DAE" w:rsidRDefault="000476D8">
            <w:pPr>
              <w:pStyle w:val="ARfintablebodyright"/>
              <w:spacing w:before="10" w:after="10" w:line="216" w:lineRule="auto"/>
              <w:rPr>
                <w:sz w:val="15"/>
                <w:szCs w:val="15"/>
              </w:rPr>
            </w:pPr>
            <w:r w:rsidRPr="00532DAE">
              <w:rPr>
                <w:sz w:val="15"/>
                <w:szCs w:val="15"/>
              </w:rPr>
              <w:t>31.7</w:t>
            </w:r>
          </w:p>
        </w:tc>
        <w:tc>
          <w:tcPr>
            <w:tcW w:w="710" w:type="dxa"/>
            <w:tcBorders>
              <w:top w:val="single" w:sz="4" w:space="0" w:color="A6A6A6" w:themeColor="background1" w:themeShade="A6"/>
              <w:bottom w:val="single" w:sz="4" w:space="0" w:color="A6A6A6" w:themeColor="background1" w:themeShade="A6"/>
            </w:tcBorders>
            <w:noWrap/>
            <w:hideMark/>
          </w:tcPr>
          <w:p w14:paraId="64114EC2"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70764B6"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1AF53BD"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E2C4748"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3B79C42"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35F23046"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732ABEC"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DFA42F1"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4E6F8F5"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BE9ADF1"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EC2AF59"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2DCDB709" w14:textId="77777777" w:rsidR="000476D8" w:rsidRPr="00532DAE" w:rsidRDefault="000476D8">
            <w:pPr>
              <w:pStyle w:val="ARfintablebodyright"/>
              <w:spacing w:before="10" w:after="10" w:line="216" w:lineRule="auto"/>
              <w:rPr>
                <w:sz w:val="15"/>
                <w:szCs w:val="15"/>
              </w:rPr>
            </w:pPr>
            <w:r w:rsidRPr="00532DAE">
              <w:rPr>
                <w:sz w:val="15"/>
                <w:szCs w:val="15"/>
              </w:rPr>
              <w:t>54.1</w:t>
            </w:r>
          </w:p>
        </w:tc>
      </w:tr>
      <w:tr w:rsidR="000476D8" w:rsidRPr="00532DAE" w14:paraId="00825C91" w14:textId="77777777">
        <w:trPr>
          <w:cantSplit w:val="0"/>
        </w:trPr>
        <w:tc>
          <w:tcPr>
            <w:tcW w:w="3365" w:type="dxa"/>
            <w:tcBorders>
              <w:top w:val="single" w:sz="4" w:space="0" w:color="A6A6A6" w:themeColor="background1" w:themeShade="A6"/>
              <w:bottom w:val="single" w:sz="4" w:space="0" w:color="A6A6A6" w:themeColor="background1" w:themeShade="A6"/>
            </w:tcBorders>
            <w:hideMark/>
          </w:tcPr>
          <w:p w14:paraId="66BF4422" w14:textId="77777777" w:rsidR="000476D8" w:rsidRPr="00532DAE" w:rsidRDefault="000476D8">
            <w:pPr>
              <w:pStyle w:val="ARfintablebody"/>
              <w:spacing w:before="10" w:after="10" w:line="216" w:lineRule="auto"/>
              <w:rPr>
                <w:sz w:val="15"/>
                <w:szCs w:val="15"/>
              </w:rPr>
            </w:pPr>
            <w:r w:rsidRPr="00532DAE">
              <w:rPr>
                <w:sz w:val="15"/>
                <w:szCs w:val="15"/>
              </w:rPr>
              <w:t>Other</w:t>
            </w:r>
          </w:p>
        </w:tc>
        <w:tc>
          <w:tcPr>
            <w:tcW w:w="842" w:type="dxa"/>
            <w:tcBorders>
              <w:top w:val="single" w:sz="4" w:space="0" w:color="A6A6A6" w:themeColor="background1" w:themeShade="A6"/>
              <w:bottom w:val="single" w:sz="4" w:space="0" w:color="A6A6A6" w:themeColor="background1" w:themeShade="A6"/>
            </w:tcBorders>
            <w:noWrap/>
            <w:hideMark/>
          </w:tcPr>
          <w:p w14:paraId="52A5AA9C" w14:textId="77777777" w:rsidR="000476D8" w:rsidRPr="00532DAE" w:rsidRDefault="000476D8">
            <w:pPr>
              <w:pStyle w:val="ARfintablebodyright"/>
              <w:spacing w:before="10" w:after="10" w:line="216" w:lineRule="auto"/>
              <w:rPr>
                <w:sz w:val="15"/>
                <w:szCs w:val="15"/>
              </w:rPr>
            </w:pPr>
            <w:r w:rsidRPr="00532DAE">
              <w:rPr>
                <w:sz w:val="15"/>
                <w:szCs w:val="15"/>
              </w:rPr>
              <w:t>(0.1)</w:t>
            </w:r>
          </w:p>
        </w:tc>
        <w:tc>
          <w:tcPr>
            <w:tcW w:w="709" w:type="dxa"/>
            <w:tcBorders>
              <w:top w:val="single" w:sz="4" w:space="0" w:color="A6A6A6" w:themeColor="background1" w:themeShade="A6"/>
              <w:bottom w:val="single" w:sz="4" w:space="0" w:color="A6A6A6" w:themeColor="background1" w:themeShade="A6"/>
            </w:tcBorders>
            <w:noWrap/>
            <w:hideMark/>
          </w:tcPr>
          <w:p w14:paraId="388F0FD8" w14:textId="77777777" w:rsidR="000476D8" w:rsidRPr="00532DAE" w:rsidRDefault="000476D8">
            <w:pPr>
              <w:pStyle w:val="ARfintablebodyright"/>
              <w:spacing w:before="10" w:after="10" w:line="216" w:lineRule="auto"/>
              <w:rPr>
                <w:sz w:val="15"/>
                <w:szCs w:val="15"/>
              </w:rPr>
            </w:pPr>
            <w:r w:rsidRPr="00532DAE">
              <w:rPr>
                <w:sz w:val="15"/>
                <w:szCs w:val="15"/>
              </w:rPr>
              <w:t>(0.6)</w:t>
            </w:r>
          </w:p>
        </w:tc>
        <w:tc>
          <w:tcPr>
            <w:tcW w:w="710" w:type="dxa"/>
            <w:tcBorders>
              <w:top w:val="single" w:sz="4" w:space="0" w:color="A6A6A6" w:themeColor="background1" w:themeShade="A6"/>
              <w:bottom w:val="single" w:sz="4" w:space="0" w:color="A6A6A6" w:themeColor="background1" w:themeShade="A6"/>
            </w:tcBorders>
            <w:noWrap/>
            <w:hideMark/>
          </w:tcPr>
          <w:p w14:paraId="635F9DE5" w14:textId="77777777" w:rsidR="000476D8" w:rsidRPr="00532DAE" w:rsidRDefault="000476D8">
            <w:pPr>
              <w:pStyle w:val="ARfintablebodyright"/>
              <w:spacing w:before="10" w:after="10" w:line="216" w:lineRule="auto"/>
              <w:rPr>
                <w:sz w:val="15"/>
                <w:szCs w:val="15"/>
              </w:rPr>
            </w:pPr>
            <w:r w:rsidRPr="00532DAE">
              <w:rPr>
                <w:sz w:val="15"/>
                <w:szCs w:val="15"/>
              </w:rPr>
              <w:t>(0.0)</w:t>
            </w:r>
          </w:p>
        </w:tc>
        <w:tc>
          <w:tcPr>
            <w:tcW w:w="710" w:type="dxa"/>
            <w:tcBorders>
              <w:top w:val="single" w:sz="4" w:space="0" w:color="A6A6A6" w:themeColor="background1" w:themeShade="A6"/>
              <w:bottom w:val="single" w:sz="4" w:space="0" w:color="A6A6A6" w:themeColor="background1" w:themeShade="A6"/>
            </w:tcBorders>
            <w:noWrap/>
            <w:hideMark/>
          </w:tcPr>
          <w:p w14:paraId="66393E85"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D205679"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CA237DA"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6455C26"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DECC8E3"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7FE3974F" w14:textId="77777777" w:rsidR="000476D8" w:rsidRPr="00532DAE" w:rsidRDefault="000476D8">
            <w:pPr>
              <w:pStyle w:val="ARfintablebodyright"/>
              <w:spacing w:before="10" w:after="10" w:line="216" w:lineRule="auto"/>
              <w:rPr>
                <w:sz w:val="15"/>
                <w:szCs w:val="15"/>
              </w:rPr>
            </w:pPr>
            <w:r w:rsidRPr="00532DAE">
              <w:rPr>
                <w:sz w:val="15"/>
                <w:szCs w:val="15"/>
              </w:rPr>
              <w:t>(0.1)</w:t>
            </w:r>
          </w:p>
        </w:tc>
        <w:tc>
          <w:tcPr>
            <w:tcW w:w="710" w:type="dxa"/>
            <w:tcBorders>
              <w:top w:val="single" w:sz="4" w:space="0" w:color="A6A6A6" w:themeColor="background1" w:themeShade="A6"/>
              <w:bottom w:val="single" w:sz="4" w:space="0" w:color="A6A6A6" w:themeColor="background1" w:themeShade="A6"/>
            </w:tcBorders>
            <w:noWrap/>
            <w:hideMark/>
          </w:tcPr>
          <w:p w14:paraId="5930B2CD"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C483B1D"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A109CCE"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A5C5970"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3DFE5EB"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2F84461C" w14:textId="77777777" w:rsidR="000476D8" w:rsidRPr="00532DAE" w:rsidRDefault="000476D8">
            <w:pPr>
              <w:pStyle w:val="ARfintablebodyright"/>
              <w:spacing w:before="10" w:after="10" w:line="216" w:lineRule="auto"/>
              <w:rPr>
                <w:sz w:val="15"/>
                <w:szCs w:val="15"/>
              </w:rPr>
            </w:pPr>
            <w:r w:rsidRPr="00532DAE">
              <w:rPr>
                <w:sz w:val="15"/>
                <w:szCs w:val="15"/>
              </w:rPr>
              <w:t>(0.7)</w:t>
            </w:r>
          </w:p>
        </w:tc>
      </w:tr>
      <w:tr w:rsidR="000476D8" w:rsidRPr="00532DAE" w14:paraId="1B235918" w14:textId="77777777">
        <w:trPr>
          <w:cantSplit w:val="0"/>
        </w:trPr>
        <w:tc>
          <w:tcPr>
            <w:tcW w:w="3365" w:type="dxa"/>
            <w:tcBorders>
              <w:bottom w:val="single" w:sz="4" w:space="0" w:color="auto"/>
            </w:tcBorders>
            <w:hideMark/>
          </w:tcPr>
          <w:p w14:paraId="2425E997" w14:textId="77777777" w:rsidR="000476D8" w:rsidRPr="00532DAE" w:rsidRDefault="000476D8">
            <w:pPr>
              <w:pStyle w:val="ARfintablebodybold"/>
              <w:spacing w:before="10" w:after="10" w:line="216" w:lineRule="auto"/>
              <w:rPr>
                <w:rFonts w:cs="Arial"/>
                <w:sz w:val="15"/>
                <w:szCs w:val="15"/>
              </w:rPr>
            </w:pPr>
            <w:r w:rsidRPr="00532DAE">
              <w:rPr>
                <w:sz w:val="15"/>
                <w:szCs w:val="15"/>
              </w:rPr>
              <w:t xml:space="preserve">Total administered revenue </w:t>
            </w:r>
            <w:r w:rsidRPr="00532DAE">
              <w:rPr>
                <w:sz w:val="15"/>
                <w:szCs w:val="15"/>
              </w:rPr>
              <w:br/>
              <w:t>and income from transactions</w:t>
            </w:r>
          </w:p>
        </w:tc>
        <w:tc>
          <w:tcPr>
            <w:tcW w:w="842" w:type="dxa"/>
            <w:tcBorders>
              <w:bottom w:val="single" w:sz="4" w:space="0" w:color="auto"/>
            </w:tcBorders>
            <w:noWrap/>
            <w:hideMark/>
          </w:tcPr>
          <w:p w14:paraId="5D7F0133" w14:textId="77777777" w:rsidR="000476D8" w:rsidRPr="00532DAE" w:rsidRDefault="000476D8">
            <w:pPr>
              <w:pStyle w:val="ARfintablebodyrightbold"/>
              <w:spacing w:before="10" w:after="10" w:line="216" w:lineRule="auto"/>
              <w:rPr>
                <w:sz w:val="15"/>
                <w:szCs w:val="15"/>
              </w:rPr>
            </w:pPr>
            <w:r w:rsidRPr="00532DAE">
              <w:rPr>
                <w:sz w:val="15"/>
                <w:szCs w:val="15"/>
              </w:rPr>
              <w:t>124.4</w:t>
            </w:r>
          </w:p>
        </w:tc>
        <w:tc>
          <w:tcPr>
            <w:tcW w:w="709" w:type="dxa"/>
            <w:tcBorders>
              <w:bottom w:val="single" w:sz="4" w:space="0" w:color="auto"/>
            </w:tcBorders>
            <w:noWrap/>
            <w:hideMark/>
          </w:tcPr>
          <w:p w14:paraId="6C5DE178" w14:textId="77777777" w:rsidR="000476D8" w:rsidRPr="00532DAE" w:rsidRDefault="000476D8">
            <w:pPr>
              <w:pStyle w:val="ARfintablebodyrightbold"/>
              <w:spacing w:before="10" w:after="10" w:line="216" w:lineRule="auto"/>
              <w:rPr>
                <w:sz w:val="15"/>
                <w:szCs w:val="15"/>
              </w:rPr>
            </w:pPr>
            <w:r w:rsidRPr="00532DAE">
              <w:rPr>
                <w:sz w:val="15"/>
                <w:szCs w:val="15"/>
              </w:rPr>
              <w:t>5.5</w:t>
            </w:r>
          </w:p>
        </w:tc>
        <w:tc>
          <w:tcPr>
            <w:tcW w:w="710" w:type="dxa"/>
            <w:tcBorders>
              <w:bottom w:val="single" w:sz="4" w:space="0" w:color="auto"/>
            </w:tcBorders>
            <w:noWrap/>
            <w:hideMark/>
          </w:tcPr>
          <w:p w14:paraId="689FBC51" w14:textId="77777777" w:rsidR="000476D8" w:rsidRPr="00532DAE" w:rsidRDefault="000476D8">
            <w:pPr>
              <w:pStyle w:val="ARfintablebodyrightbold"/>
              <w:spacing w:before="10" w:after="10" w:line="216" w:lineRule="auto"/>
              <w:rPr>
                <w:sz w:val="15"/>
                <w:szCs w:val="15"/>
              </w:rPr>
            </w:pPr>
            <w:r w:rsidRPr="00532DAE">
              <w:rPr>
                <w:sz w:val="15"/>
                <w:szCs w:val="15"/>
              </w:rPr>
              <w:t>31.7</w:t>
            </w:r>
          </w:p>
        </w:tc>
        <w:tc>
          <w:tcPr>
            <w:tcW w:w="710" w:type="dxa"/>
            <w:tcBorders>
              <w:bottom w:val="single" w:sz="4" w:space="0" w:color="auto"/>
            </w:tcBorders>
            <w:noWrap/>
            <w:hideMark/>
          </w:tcPr>
          <w:p w14:paraId="530855DA" w14:textId="77777777" w:rsidR="000476D8" w:rsidRPr="00532DAE" w:rsidRDefault="000476D8">
            <w:pPr>
              <w:pStyle w:val="ARfintablebodyrightbold"/>
              <w:spacing w:before="10" w:after="10" w:line="216" w:lineRule="auto"/>
              <w:rPr>
                <w:sz w:val="15"/>
                <w:szCs w:val="15"/>
              </w:rPr>
            </w:pPr>
            <w:r w:rsidRPr="00532DAE">
              <w:rPr>
                <w:sz w:val="15"/>
                <w:szCs w:val="15"/>
              </w:rPr>
              <w:t>2,615.2</w:t>
            </w:r>
          </w:p>
        </w:tc>
        <w:tc>
          <w:tcPr>
            <w:tcW w:w="710" w:type="dxa"/>
            <w:tcBorders>
              <w:bottom w:val="single" w:sz="4" w:space="0" w:color="auto"/>
            </w:tcBorders>
            <w:noWrap/>
            <w:hideMark/>
          </w:tcPr>
          <w:p w14:paraId="01D271A7"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tcBorders>
              <w:bottom w:val="single" w:sz="4" w:space="0" w:color="auto"/>
            </w:tcBorders>
            <w:noWrap/>
            <w:hideMark/>
          </w:tcPr>
          <w:p w14:paraId="015EC4E6"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tcBorders>
              <w:bottom w:val="single" w:sz="4" w:space="0" w:color="auto"/>
            </w:tcBorders>
            <w:noWrap/>
            <w:hideMark/>
          </w:tcPr>
          <w:p w14:paraId="2BB46BFF" w14:textId="77777777" w:rsidR="000476D8" w:rsidRPr="00532DAE" w:rsidRDefault="000476D8">
            <w:pPr>
              <w:pStyle w:val="ARfintablebodyrightbold"/>
              <w:spacing w:before="10" w:after="10" w:line="216" w:lineRule="auto"/>
              <w:rPr>
                <w:sz w:val="15"/>
                <w:szCs w:val="15"/>
              </w:rPr>
            </w:pPr>
            <w:r w:rsidRPr="00532DAE">
              <w:rPr>
                <w:sz w:val="15"/>
                <w:szCs w:val="15"/>
              </w:rPr>
              <w:t>0.7</w:t>
            </w:r>
          </w:p>
        </w:tc>
        <w:tc>
          <w:tcPr>
            <w:tcW w:w="710" w:type="dxa"/>
            <w:tcBorders>
              <w:bottom w:val="single" w:sz="4" w:space="0" w:color="auto"/>
            </w:tcBorders>
            <w:noWrap/>
            <w:hideMark/>
          </w:tcPr>
          <w:p w14:paraId="439FE834"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890" w:type="dxa"/>
            <w:tcBorders>
              <w:bottom w:val="single" w:sz="4" w:space="0" w:color="auto"/>
            </w:tcBorders>
            <w:noWrap/>
            <w:hideMark/>
          </w:tcPr>
          <w:p w14:paraId="689BE007" w14:textId="77777777" w:rsidR="000476D8" w:rsidRPr="00532DAE" w:rsidRDefault="000476D8">
            <w:pPr>
              <w:pStyle w:val="ARfintablebodyrightbold"/>
              <w:spacing w:before="10" w:after="10" w:line="216" w:lineRule="auto"/>
              <w:rPr>
                <w:sz w:val="15"/>
                <w:szCs w:val="15"/>
              </w:rPr>
            </w:pPr>
            <w:r w:rsidRPr="00532DAE">
              <w:rPr>
                <w:sz w:val="15"/>
                <w:szCs w:val="15"/>
              </w:rPr>
              <w:t>(0.1)</w:t>
            </w:r>
          </w:p>
        </w:tc>
        <w:tc>
          <w:tcPr>
            <w:tcW w:w="710" w:type="dxa"/>
            <w:tcBorders>
              <w:bottom w:val="single" w:sz="4" w:space="0" w:color="auto"/>
            </w:tcBorders>
            <w:noWrap/>
            <w:hideMark/>
          </w:tcPr>
          <w:p w14:paraId="3EEE597D"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tcBorders>
              <w:bottom w:val="single" w:sz="4" w:space="0" w:color="auto"/>
            </w:tcBorders>
            <w:noWrap/>
            <w:hideMark/>
          </w:tcPr>
          <w:p w14:paraId="58EBEE4B"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tcBorders>
              <w:bottom w:val="single" w:sz="4" w:space="0" w:color="auto"/>
            </w:tcBorders>
            <w:noWrap/>
            <w:hideMark/>
          </w:tcPr>
          <w:p w14:paraId="6E21A3F0"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tcBorders>
              <w:bottom w:val="single" w:sz="4" w:space="0" w:color="auto"/>
            </w:tcBorders>
            <w:noWrap/>
            <w:hideMark/>
          </w:tcPr>
          <w:p w14:paraId="1B9B0F39"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tcBorders>
              <w:bottom w:val="single" w:sz="4" w:space="0" w:color="auto"/>
            </w:tcBorders>
            <w:noWrap/>
            <w:hideMark/>
          </w:tcPr>
          <w:p w14:paraId="26A3B9E0" w14:textId="77777777" w:rsidR="000476D8" w:rsidRPr="00532DAE" w:rsidRDefault="000476D8">
            <w:pPr>
              <w:pStyle w:val="ARfintablebodyrightbold"/>
              <w:spacing w:before="10" w:after="10" w:line="216" w:lineRule="auto"/>
              <w:rPr>
                <w:sz w:val="15"/>
                <w:szCs w:val="15"/>
              </w:rPr>
            </w:pPr>
            <w:r w:rsidRPr="00532DAE">
              <w:rPr>
                <w:sz w:val="15"/>
                <w:szCs w:val="15"/>
              </w:rPr>
              <w:t>1.2</w:t>
            </w:r>
          </w:p>
        </w:tc>
        <w:tc>
          <w:tcPr>
            <w:tcW w:w="843" w:type="dxa"/>
            <w:tcBorders>
              <w:bottom w:val="single" w:sz="4" w:space="0" w:color="auto"/>
            </w:tcBorders>
            <w:noWrap/>
            <w:hideMark/>
          </w:tcPr>
          <w:p w14:paraId="721E9ABE" w14:textId="77777777" w:rsidR="000476D8" w:rsidRPr="00532DAE" w:rsidRDefault="000476D8">
            <w:pPr>
              <w:pStyle w:val="ARfintablebodyrightbold"/>
              <w:spacing w:before="10" w:after="10" w:line="216" w:lineRule="auto"/>
              <w:rPr>
                <w:sz w:val="15"/>
                <w:szCs w:val="15"/>
              </w:rPr>
            </w:pPr>
            <w:r w:rsidRPr="00532DAE">
              <w:rPr>
                <w:sz w:val="15"/>
                <w:szCs w:val="15"/>
              </w:rPr>
              <w:t>2,778.5</w:t>
            </w:r>
          </w:p>
        </w:tc>
      </w:tr>
      <w:tr w:rsidR="000476D8" w:rsidRPr="00532DAE" w14:paraId="2E8655BF" w14:textId="77777777">
        <w:trPr>
          <w:cantSplit w:val="0"/>
        </w:trPr>
        <w:tc>
          <w:tcPr>
            <w:tcW w:w="14459" w:type="dxa"/>
            <w:gridSpan w:val="16"/>
            <w:tcBorders>
              <w:top w:val="single" w:sz="4" w:space="0" w:color="auto"/>
              <w:bottom w:val="single" w:sz="4" w:space="0" w:color="A6A6A6" w:themeColor="background1" w:themeShade="A6"/>
            </w:tcBorders>
            <w:hideMark/>
          </w:tcPr>
          <w:p w14:paraId="361DC11D" w14:textId="77777777" w:rsidR="000476D8" w:rsidRPr="00532DAE" w:rsidRDefault="000476D8">
            <w:pPr>
              <w:pStyle w:val="ARfintablebodybold"/>
              <w:spacing w:before="10" w:after="10" w:line="216" w:lineRule="auto"/>
              <w:rPr>
                <w:rFonts w:cs="Arial"/>
                <w:sz w:val="15"/>
                <w:szCs w:val="15"/>
              </w:rPr>
            </w:pPr>
            <w:r w:rsidRPr="00532DAE">
              <w:rPr>
                <w:sz w:val="15"/>
                <w:szCs w:val="15"/>
              </w:rPr>
              <w:t>Administered expenses from transactions</w:t>
            </w:r>
          </w:p>
        </w:tc>
      </w:tr>
      <w:tr w:rsidR="000476D8" w:rsidRPr="00532DAE" w14:paraId="13CD32F5" w14:textId="77777777">
        <w:trPr>
          <w:cantSplit w:val="0"/>
        </w:trPr>
        <w:tc>
          <w:tcPr>
            <w:tcW w:w="3365" w:type="dxa"/>
            <w:tcBorders>
              <w:top w:val="single" w:sz="4" w:space="0" w:color="A6A6A6" w:themeColor="background1" w:themeShade="A6"/>
              <w:bottom w:val="single" w:sz="4" w:space="0" w:color="A6A6A6" w:themeColor="background1" w:themeShade="A6"/>
            </w:tcBorders>
            <w:hideMark/>
          </w:tcPr>
          <w:p w14:paraId="72943C8D" w14:textId="77777777" w:rsidR="000476D8" w:rsidRPr="00532DAE" w:rsidRDefault="000476D8">
            <w:pPr>
              <w:pStyle w:val="ARfintablebody"/>
              <w:spacing w:before="10" w:after="10" w:line="216" w:lineRule="auto"/>
              <w:rPr>
                <w:sz w:val="15"/>
                <w:szCs w:val="15"/>
              </w:rPr>
            </w:pPr>
            <w:r w:rsidRPr="00532DAE">
              <w:rPr>
                <w:sz w:val="15"/>
                <w:szCs w:val="15"/>
              </w:rPr>
              <w:t xml:space="preserve">Grants and other expense transfers </w:t>
            </w:r>
            <w:r w:rsidRPr="00532DAE">
              <w:rPr>
                <w:rStyle w:val="Superscript"/>
              </w:rPr>
              <w:t>(v)</w:t>
            </w:r>
          </w:p>
        </w:tc>
        <w:tc>
          <w:tcPr>
            <w:tcW w:w="842" w:type="dxa"/>
            <w:tcBorders>
              <w:top w:val="single" w:sz="4" w:space="0" w:color="A6A6A6" w:themeColor="background1" w:themeShade="A6"/>
              <w:bottom w:val="single" w:sz="4" w:space="0" w:color="A6A6A6" w:themeColor="background1" w:themeShade="A6"/>
            </w:tcBorders>
            <w:noWrap/>
            <w:hideMark/>
          </w:tcPr>
          <w:p w14:paraId="3BE3E7F5" w14:textId="77777777" w:rsidR="000476D8" w:rsidRPr="00532DAE" w:rsidRDefault="000476D8">
            <w:pPr>
              <w:pStyle w:val="ARfintablebodyright"/>
              <w:spacing w:before="10" w:after="10" w:line="216" w:lineRule="auto"/>
              <w:rPr>
                <w:sz w:val="15"/>
                <w:szCs w:val="15"/>
              </w:rPr>
            </w:pPr>
            <w:r w:rsidRPr="00532DAE">
              <w:rPr>
                <w:sz w:val="15"/>
                <w:szCs w:val="15"/>
              </w:rPr>
              <w:t>71.5</w:t>
            </w:r>
          </w:p>
        </w:tc>
        <w:tc>
          <w:tcPr>
            <w:tcW w:w="709" w:type="dxa"/>
            <w:tcBorders>
              <w:top w:val="single" w:sz="4" w:space="0" w:color="A6A6A6" w:themeColor="background1" w:themeShade="A6"/>
              <w:bottom w:val="single" w:sz="4" w:space="0" w:color="A6A6A6" w:themeColor="background1" w:themeShade="A6"/>
            </w:tcBorders>
            <w:noWrap/>
            <w:hideMark/>
          </w:tcPr>
          <w:p w14:paraId="314669DD" w14:textId="77777777" w:rsidR="000476D8" w:rsidRPr="00532DAE" w:rsidRDefault="000476D8">
            <w:pPr>
              <w:pStyle w:val="ARfintablebodyright"/>
              <w:spacing w:before="10" w:after="10" w:line="216" w:lineRule="auto"/>
              <w:rPr>
                <w:sz w:val="15"/>
                <w:szCs w:val="15"/>
              </w:rPr>
            </w:pPr>
            <w:r w:rsidRPr="00532DAE">
              <w:rPr>
                <w:sz w:val="15"/>
                <w:szCs w:val="15"/>
              </w:rPr>
              <w:t>1.6</w:t>
            </w:r>
          </w:p>
        </w:tc>
        <w:tc>
          <w:tcPr>
            <w:tcW w:w="710" w:type="dxa"/>
            <w:tcBorders>
              <w:top w:val="single" w:sz="4" w:space="0" w:color="A6A6A6" w:themeColor="background1" w:themeShade="A6"/>
              <w:bottom w:val="single" w:sz="4" w:space="0" w:color="A6A6A6" w:themeColor="background1" w:themeShade="A6"/>
            </w:tcBorders>
            <w:noWrap/>
            <w:hideMark/>
          </w:tcPr>
          <w:p w14:paraId="7557FE2D" w14:textId="77777777" w:rsidR="000476D8" w:rsidRPr="00532DAE" w:rsidRDefault="000476D8">
            <w:pPr>
              <w:pStyle w:val="ARfintablebodyright"/>
              <w:spacing w:before="10" w:after="10" w:line="216" w:lineRule="auto"/>
              <w:rPr>
                <w:sz w:val="15"/>
                <w:szCs w:val="15"/>
              </w:rPr>
            </w:pPr>
            <w:r w:rsidRPr="00532DAE">
              <w:rPr>
                <w:sz w:val="15"/>
                <w:szCs w:val="15"/>
              </w:rPr>
              <w:t>31.7</w:t>
            </w:r>
          </w:p>
        </w:tc>
        <w:tc>
          <w:tcPr>
            <w:tcW w:w="710" w:type="dxa"/>
            <w:tcBorders>
              <w:top w:val="single" w:sz="4" w:space="0" w:color="A6A6A6" w:themeColor="background1" w:themeShade="A6"/>
              <w:bottom w:val="single" w:sz="4" w:space="0" w:color="A6A6A6" w:themeColor="background1" w:themeShade="A6"/>
            </w:tcBorders>
            <w:noWrap/>
            <w:hideMark/>
          </w:tcPr>
          <w:p w14:paraId="4BBEFBB5" w14:textId="77777777" w:rsidR="000476D8" w:rsidRPr="00532DAE" w:rsidRDefault="000476D8">
            <w:pPr>
              <w:pStyle w:val="ARfintablebodyright"/>
              <w:spacing w:before="10" w:after="10" w:line="216" w:lineRule="auto"/>
              <w:rPr>
                <w:sz w:val="15"/>
                <w:szCs w:val="15"/>
              </w:rPr>
            </w:pPr>
            <w:r w:rsidRPr="00532DAE">
              <w:rPr>
                <w:sz w:val="15"/>
                <w:szCs w:val="15"/>
              </w:rPr>
              <w:t>2,603.2</w:t>
            </w:r>
          </w:p>
        </w:tc>
        <w:tc>
          <w:tcPr>
            <w:tcW w:w="710" w:type="dxa"/>
            <w:tcBorders>
              <w:top w:val="single" w:sz="4" w:space="0" w:color="A6A6A6" w:themeColor="background1" w:themeShade="A6"/>
              <w:bottom w:val="single" w:sz="4" w:space="0" w:color="A6A6A6" w:themeColor="background1" w:themeShade="A6"/>
            </w:tcBorders>
            <w:noWrap/>
            <w:hideMark/>
          </w:tcPr>
          <w:p w14:paraId="78CB363A"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6EC495B"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1C6EC51" w14:textId="77777777" w:rsidR="000476D8" w:rsidRPr="00532DAE" w:rsidRDefault="000476D8">
            <w:pPr>
              <w:pStyle w:val="ARfintablebodyright"/>
              <w:spacing w:before="10" w:after="10" w:line="216" w:lineRule="auto"/>
              <w:rPr>
                <w:sz w:val="15"/>
                <w:szCs w:val="15"/>
              </w:rPr>
            </w:pPr>
            <w:r w:rsidRPr="00532DAE">
              <w:rPr>
                <w:sz w:val="15"/>
                <w:szCs w:val="15"/>
              </w:rPr>
              <w:t>12.0</w:t>
            </w:r>
          </w:p>
        </w:tc>
        <w:tc>
          <w:tcPr>
            <w:tcW w:w="710" w:type="dxa"/>
            <w:tcBorders>
              <w:top w:val="single" w:sz="4" w:space="0" w:color="A6A6A6" w:themeColor="background1" w:themeShade="A6"/>
              <w:bottom w:val="single" w:sz="4" w:space="0" w:color="A6A6A6" w:themeColor="background1" w:themeShade="A6"/>
            </w:tcBorders>
            <w:noWrap/>
            <w:hideMark/>
          </w:tcPr>
          <w:p w14:paraId="5764CB79"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50DEB7F3"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B43BAB3"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05E1B33"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54659E0"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6F2EB3A"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036C57E"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6043602B" w14:textId="77777777" w:rsidR="000476D8" w:rsidRPr="00532DAE" w:rsidRDefault="000476D8">
            <w:pPr>
              <w:pStyle w:val="ARfintablebodyright"/>
              <w:spacing w:before="10" w:after="10" w:line="216" w:lineRule="auto"/>
              <w:rPr>
                <w:sz w:val="15"/>
                <w:szCs w:val="15"/>
              </w:rPr>
            </w:pPr>
            <w:r w:rsidRPr="00532DAE">
              <w:rPr>
                <w:sz w:val="15"/>
                <w:szCs w:val="15"/>
              </w:rPr>
              <w:t>2,720.1</w:t>
            </w:r>
          </w:p>
        </w:tc>
      </w:tr>
      <w:tr w:rsidR="000476D8" w:rsidRPr="00532DAE" w14:paraId="5D4002BE" w14:textId="77777777">
        <w:trPr>
          <w:cantSplit w:val="0"/>
        </w:trPr>
        <w:tc>
          <w:tcPr>
            <w:tcW w:w="3365" w:type="dxa"/>
            <w:tcBorders>
              <w:top w:val="single" w:sz="4" w:space="0" w:color="A6A6A6" w:themeColor="background1" w:themeShade="A6"/>
              <w:bottom w:val="single" w:sz="4" w:space="0" w:color="A6A6A6" w:themeColor="background1" w:themeShade="A6"/>
            </w:tcBorders>
            <w:hideMark/>
          </w:tcPr>
          <w:p w14:paraId="4228929B" w14:textId="77777777" w:rsidR="000476D8" w:rsidRPr="00532DAE" w:rsidRDefault="000476D8">
            <w:pPr>
              <w:pStyle w:val="ARfintablebody"/>
              <w:spacing w:before="10" w:after="10" w:line="216" w:lineRule="auto"/>
              <w:rPr>
                <w:sz w:val="15"/>
                <w:szCs w:val="15"/>
              </w:rPr>
            </w:pPr>
            <w:r w:rsidRPr="00532DAE">
              <w:rPr>
                <w:sz w:val="15"/>
                <w:szCs w:val="15"/>
              </w:rPr>
              <w:t>Employee benefits</w:t>
            </w:r>
          </w:p>
        </w:tc>
        <w:tc>
          <w:tcPr>
            <w:tcW w:w="842" w:type="dxa"/>
            <w:tcBorders>
              <w:top w:val="single" w:sz="4" w:space="0" w:color="A6A6A6" w:themeColor="background1" w:themeShade="A6"/>
              <w:bottom w:val="single" w:sz="4" w:space="0" w:color="A6A6A6" w:themeColor="background1" w:themeShade="A6"/>
            </w:tcBorders>
            <w:noWrap/>
            <w:hideMark/>
          </w:tcPr>
          <w:p w14:paraId="298D2797"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2734992F" w14:textId="77777777" w:rsidR="000476D8" w:rsidRPr="00532DAE" w:rsidRDefault="000476D8">
            <w:pPr>
              <w:pStyle w:val="ARfintablebodyright"/>
              <w:spacing w:before="10" w:after="10" w:line="216" w:lineRule="auto"/>
              <w:rPr>
                <w:sz w:val="15"/>
                <w:szCs w:val="15"/>
              </w:rPr>
            </w:pPr>
            <w:r w:rsidRPr="00532DAE">
              <w:rPr>
                <w:sz w:val="15"/>
                <w:szCs w:val="15"/>
              </w:rPr>
              <w:t>0.1</w:t>
            </w:r>
          </w:p>
        </w:tc>
        <w:tc>
          <w:tcPr>
            <w:tcW w:w="710" w:type="dxa"/>
            <w:tcBorders>
              <w:top w:val="single" w:sz="4" w:space="0" w:color="A6A6A6" w:themeColor="background1" w:themeShade="A6"/>
              <w:bottom w:val="single" w:sz="4" w:space="0" w:color="A6A6A6" w:themeColor="background1" w:themeShade="A6"/>
            </w:tcBorders>
            <w:noWrap/>
            <w:hideMark/>
          </w:tcPr>
          <w:p w14:paraId="27E564EF"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65DFBE5"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E953636"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D4DB465"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90E6D6A"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9887CD5"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3429E4DA"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63D4122"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6F88932"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7B426D1"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5421018"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2703F69"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073D7F0E" w14:textId="77777777" w:rsidR="000476D8" w:rsidRPr="00532DAE" w:rsidRDefault="000476D8">
            <w:pPr>
              <w:pStyle w:val="ARfintablebodyright"/>
              <w:spacing w:before="10" w:after="10" w:line="216" w:lineRule="auto"/>
              <w:rPr>
                <w:sz w:val="15"/>
                <w:szCs w:val="15"/>
              </w:rPr>
            </w:pPr>
            <w:r w:rsidRPr="00532DAE">
              <w:rPr>
                <w:sz w:val="15"/>
                <w:szCs w:val="15"/>
              </w:rPr>
              <w:t>0.1</w:t>
            </w:r>
          </w:p>
        </w:tc>
      </w:tr>
      <w:tr w:rsidR="000476D8" w:rsidRPr="00532DAE" w14:paraId="5C6038A7" w14:textId="77777777">
        <w:trPr>
          <w:cantSplit w:val="0"/>
        </w:trPr>
        <w:tc>
          <w:tcPr>
            <w:tcW w:w="3365" w:type="dxa"/>
            <w:tcBorders>
              <w:top w:val="single" w:sz="4" w:space="0" w:color="A6A6A6" w:themeColor="background1" w:themeShade="A6"/>
              <w:bottom w:val="single" w:sz="4" w:space="0" w:color="A6A6A6" w:themeColor="background1" w:themeShade="A6"/>
            </w:tcBorders>
            <w:hideMark/>
          </w:tcPr>
          <w:p w14:paraId="7BB617E0" w14:textId="77777777" w:rsidR="000476D8" w:rsidRPr="00532DAE" w:rsidRDefault="000476D8">
            <w:pPr>
              <w:pStyle w:val="ARfintablebody"/>
              <w:spacing w:before="10" w:after="10" w:line="216" w:lineRule="auto"/>
              <w:rPr>
                <w:sz w:val="15"/>
                <w:szCs w:val="15"/>
              </w:rPr>
            </w:pPr>
            <w:r w:rsidRPr="00532DAE">
              <w:rPr>
                <w:sz w:val="15"/>
                <w:szCs w:val="15"/>
              </w:rPr>
              <w:t>Other operating expenses</w:t>
            </w:r>
          </w:p>
        </w:tc>
        <w:tc>
          <w:tcPr>
            <w:tcW w:w="842" w:type="dxa"/>
            <w:tcBorders>
              <w:top w:val="single" w:sz="4" w:space="0" w:color="A6A6A6" w:themeColor="background1" w:themeShade="A6"/>
              <w:bottom w:val="single" w:sz="4" w:space="0" w:color="A6A6A6" w:themeColor="background1" w:themeShade="A6"/>
            </w:tcBorders>
            <w:noWrap/>
            <w:hideMark/>
          </w:tcPr>
          <w:p w14:paraId="13BED8F3" w14:textId="77777777" w:rsidR="000476D8" w:rsidRPr="00532DAE" w:rsidRDefault="000476D8">
            <w:pPr>
              <w:pStyle w:val="ARfintablebodyright"/>
              <w:spacing w:before="10" w:after="10" w:line="216" w:lineRule="auto"/>
              <w:rPr>
                <w:sz w:val="15"/>
                <w:szCs w:val="15"/>
              </w:rPr>
            </w:pPr>
            <w:r w:rsidRPr="00532DAE">
              <w:rPr>
                <w:sz w:val="15"/>
                <w:szCs w:val="15"/>
              </w:rPr>
              <w:t>0.0</w:t>
            </w:r>
          </w:p>
        </w:tc>
        <w:tc>
          <w:tcPr>
            <w:tcW w:w="709" w:type="dxa"/>
            <w:tcBorders>
              <w:top w:val="single" w:sz="4" w:space="0" w:color="A6A6A6" w:themeColor="background1" w:themeShade="A6"/>
              <w:bottom w:val="single" w:sz="4" w:space="0" w:color="A6A6A6" w:themeColor="background1" w:themeShade="A6"/>
            </w:tcBorders>
            <w:noWrap/>
            <w:hideMark/>
          </w:tcPr>
          <w:p w14:paraId="1B959D66" w14:textId="77777777" w:rsidR="000476D8" w:rsidRPr="00532DAE" w:rsidRDefault="000476D8">
            <w:pPr>
              <w:pStyle w:val="ARfintablebodyright"/>
              <w:spacing w:before="10" w:after="10" w:line="216" w:lineRule="auto"/>
              <w:rPr>
                <w:sz w:val="15"/>
                <w:szCs w:val="15"/>
              </w:rPr>
            </w:pPr>
            <w:r w:rsidRPr="00532DAE">
              <w:rPr>
                <w:sz w:val="15"/>
                <w:szCs w:val="15"/>
              </w:rPr>
              <w:t>3.2</w:t>
            </w:r>
          </w:p>
        </w:tc>
        <w:tc>
          <w:tcPr>
            <w:tcW w:w="710" w:type="dxa"/>
            <w:tcBorders>
              <w:top w:val="single" w:sz="4" w:space="0" w:color="A6A6A6" w:themeColor="background1" w:themeShade="A6"/>
              <w:bottom w:val="single" w:sz="4" w:space="0" w:color="A6A6A6" w:themeColor="background1" w:themeShade="A6"/>
            </w:tcBorders>
            <w:noWrap/>
            <w:hideMark/>
          </w:tcPr>
          <w:p w14:paraId="55C41198"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DE3CF41"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792E50E"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96A07E7"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3BDFD23"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AA507DA"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782AEB64"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1955A2F"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9B1847A"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A34407F"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19B0B80"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414EC4B"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51B9B4F7" w14:textId="77777777" w:rsidR="000476D8" w:rsidRPr="00532DAE" w:rsidRDefault="000476D8">
            <w:pPr>
              <w:pStyle w:val="ARfintablebodyright"/>
              <w:spacing w:before="10" w:after="10" w:line="216" w:lineRule="auto"/>
              <w:rPr>
                <w:sz w:val="15"/>
                <w:szCs w:val="15"/>
              </w:rPr>
            </w:pPr>
            <w:r w:rsidRPr="00532DAE">
              <w:rPr>
                <w:sz w:val="15"/>
                <w:szCs w:val="15"/>
              </w:rPr>
              <w:t>3.2</w:t>
            </w:r>
          </w:p>
        </w:tc>
      </w:tr>
      <w:tr w:rsidR="000476D8" w:rsidRPr="00532DAE" w14:paraId="24452889" w14:textId="77777777">
        <w:trPr>
          <w:cantSplit w:val="0"/>
        </w:trPr>
        <w:tc>
          <w:tcPr>
            <w:tcW w:w="3365" w:type="dxa"/>
            <w:tcBorders>
              <w:top w:val="single" w:sz="4" w:space="0" w:color="A6A6A6" w:themeColor="background1" w:themeShade="A6"/>
              <w:bottom w:val="single" w:sz="4" w:space="0" w:color="A6A6A6" w:themeColor="background1" w:themeShade="A6"/>
            </w:tcBorders>
            <w:hideMark/>
          </w:tcPr>
          <w:p w14:paraId="726A3F19" w14:textId="77777777" w:rsidR="000476D8" w:rsidRPr="00532DAE" w:rsidRDefault="000476D8">
            <w:pPr>
              <w:pStyle w:val="ARfintablebody"/>
              <w:spacing w:before="10" w:after="10" w:line="216" w:lineRule="auto"/>
              <w:rPr>
                <w:sz w:val="15"/>
                <w:szCs w:val="15"/>
              </w:rPr>
            </w:pPr>
            <w:r w:rsidRPr="00532DAE">
              <w:rPr>
                <w:sz w:val="15"/>
                <w:szCs w:val="15"/>
              </w:rPr>
              <w:t>Payments into the consolidated fund</w:t>
            </w:r>
          </w:p>
        </w:tc>
        <w:tc>
          <w:tcPr>
            <w:tcW w:w="842" w:type="dxa"/>
            <w:tcBorders>
              <w:top w:val="single" w:sz="4" w:space="0" w:color="A6A6A6" w:themeColor="background1" w:themeShade="A6"/>
              <w:bottom w:val="single" w:sz="4" w:space="0" w:color="A6A6A6" w:themeColor="background1" w:themeShade="A6"/>
            </w:tcBorders>
            <w:noWrap/>
            <w:hideMark/>
          </w:tcPr>
          <w:p w14:paraId="71039984" w14:textId="77777777" w:rsidR="000476D8" w:rsidRPr="00532DAE" w:rsidRDefault="000476D8">
            <w:pPr>
              <w:pStyle w:val="ARfintablebodyright"/>
              <w:spacing w:before="10" w:after="10" w:line="216" w:lineRule="auto"/>
              <w:rPr>
                <w:sz w:val="15"/>
                <w:szCs w:val="15"/>
              </w:rPr>
            </w:pPr>
            <w:r w:rsidRPr="00532DAE">
              <w:rPr>
                <w:sz w:val="15"/>
                <w:szCs w:val="15"/>
              </w:rPr>
              <w:t>58.2</w:t>
            </w:r>
          </w:p>
        </w:tc>
        <w:tc>
          <w:tcPr>
            <w:tcW w:w="709" w:type="dxa"/>
            <w:tcBorders>
              <w:top w:val="single" w:sz="4" w:space="0" w:color="A6A6A6" w:themeColor="background1" w:themeShade="A6"/>
              <w:bottom w:val="single" w:sz="4" w:space="0" w:color="A6A6A6" w:themeColor="background1" w:themeShade="A6"/>
            </w:tcBorders>
            <w:noWrap/>
            <w:hideMark/>
          </w:tcPr>
          <w:p w14:paraId="32254B79" w14:textId="77777777" w:rsidR="000476D8" w:rsidRPr="00532DAE" w:rsidRDefault="000476D8">
            <w:pPr>
              <w:pStyle w:val="ARfintablebodyright"/>
              <w:spacing w:before="10" w:after="10" w:line="216" w:lineRule="auto"/>
              <w:rPr>
                <w:sz w:val="15"/>
                <w:szCs w:val="15"/>
              </w:rPr>
            </w:pPr>
            <w:r w:rsidRPr="00532DAE">
              <w:rPr>
                <w:sz w:val="15"/>
                <w:szCs w:val="15"/>
              </w:rPr>
              <w:t>1.2</w:t>
            </w:r>
          </w:p>
        </w:tc>
        <w:tc>
          <w:tcPr>
            <w:tcW w:w="710" w:type="dxa"/>
            <w:tcBorders>
              <w:top w:val="single" w:sz="4" w:space="0" w:color="A6A6A6" w:themeColor="background1" w:themeShade="A6"/>
              <w:bottom w:val="single" w:sz="4" w:space="0" w:color="A6A6A6" w:themeColor="background1" w:themeShade="A6"/>
            </w:tcBorders>
            <w:noWrap/>
            <w:hideMark/>
          </w:tcPr>
          <w:p w14:paraId="5BCD37CC" w14:textId="77777777" w:rsidR="000476D8" w:rsidRPr="00532DAE" w:rsidRDefault="000476D8">
            <w:pPr>
              <w:pStyle w:val="ARfintablebodyright"/>
              <w:spacing w:before="10" w:after="10" w:line="216" w:lineRule="auto"/>
              <w:rPr>
                <w:sz w:val="15"/>
                <w:szCs w:val="15"/>
              </w:rPr>
            </w:pPr>
            <w:r w:rsidRPr="00532DAE">
              <w:rPr>
                <w:sz w:val="15"/>
                <w:szCs w:val="15"/>
              </w:rPr>
              <w:t>(0.0)</w:t>
            </w:r>
          </w:p>
        </w:tc>
        <w:tc>
          <w:tcPr>
            <w:tcW w:w="710" w:type="dxa"/>
            <w:tcBorders>
              <w:top w:val="single" w:sz="4" w:space="0" w:color="A6A6A6" w:themeColor="background1" w:themeShade="A6"/>
              <w:bottom w:val="single" w:sz="4" w:space="0" w:color="A6A6A6" w:themeColor="background1" w:themeShade="A6"/>
            </w:tcBorders>
            <w:noWrap/>
            <w:hideMark/>
          </w:tcPr>
          <w:p w14:paraId="6AE27AF4" w14:textId="77777777" w:rsidR="000476D8" w:rsidRPr="00532DAE" w:rsidRDefault="000476D8">
            <w:pPr>
              <w:pStyle w:val="ARfintablebodyright"/>
              <w:spacing w:before="10" w:after="10" w:line="216" w:lineRule="auto"/>
              <w:rPr>
                <w:sz w:val="15"/>
                <w:szCs w:val="15"/>
              </w:rPr>
            </w:pPr>
            <w:r w:rsidRPr="00532DAE">
              <w:rPr>
                <w:sz w:val="15"/>
                <w:szCs w:val="15"/>
              </w:rPr>
              <w:t>93.4</w:t>
            </w:r>
          </w:p>
        </w:tc>
        <w:tc>
          <w:tcPr>
            <w:tcW w:w="710" w:type="dxa"/>
            <w:tcBorders>
              <w:top w:val="single" w:sz="4" w:space="0" w:color="A6A6A6" w:themeColor="background1" w:themeShade="A6"/>
              <w:bottom w:val="single" w:sz="4" w:space="0" w:color="A6A6A6" w:themeColor="background1" w:themeShade="A6"/>
            </w:tcBorders>
            <w:noWrap/>
            <w:hideMark/>
          </w:tcPr>
          <w:p w14:paraId="0D93C76C"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956398C"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BEA9C5A" w14:textId="77777777" w:rsidR="000476D8" w:rsidRPr="00532DAE" w:rsidRDefault="000476D8">
            <w:pPr>
              <w:pStyle w:val="ARfintablebodyright"/>
              <w:spacing w:before="10" w:after="10" w:line="216" w:lineRule="auto"/>
              <w:rPr>
                <w:sz w:val="15"/>
                <w:szCs w:val="15"/>
              </w:rPr>
            </w:pPr>
            <w:r w:rsidRPr="00532DAE">
              <w:rPr>
                <w:sz w:val="15"/>
                <w:szCs w:val="15"/>
              </w:rPr>
              <w:t>0.7</w:t>
            </w:r>
          </w:p>
        </w:tc>
        <w:tc>
          <w:tcPr>
            <w:tcW w:w="710" w:type="dxa"/>
            <w:tcBorders>
              <w:top w:val="single" w:sz="4" w:space="0" w:color="A6A6A6" w:themeColor="background1" w:themeShade="A6"/>
              <w:bottom w:val="single" w:sz="4" w:space="0" w:color="A6A6A6" w:themeColor="background1" w:themeShade="A6"/>
            </w:tcBorders>
            <w:noWrap/>
            <w:hideMark/>
          </w:tcPr>
          <w:p w14:paraId="727D297F"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46ADD044" w14:textId="77777777" w:rsidR="000476D8" w:rsidRPr="00532DAE" w:rsidRDefault="000476D8">
            <w:pPr>
              <w:pStyle w:val="ARfintablebodyright"/>
              <w:spacing w:before="10" w:after="10" w:line="216" w:lineRule="auto"/>
              <w:rPr>
                <w:sz w:val="15"/>
                <w:szCs w:val="15"/>
              </w:rPr>
            </w:pPr>
            <w:r w:rsidRPr="00532DAE">
              <w:rPr>
                <w:sz w:val="15"/>
                <w:szCs w:val="15"/>
              </w:rPr>
              <w:t>(0.1)</w:t>
            </w:r>
          </w:p>
        </w:tc>
        <w:tc>
          <w:tcPr>
            <w:tcW w:w="710" w:type="dxa"/>
            <w:tcBorders>
              <w:top w:val="single" w:sz="4" w:space="0" w:color="A6A6A6" w:themeColor="background1" w:themeShade="A6"/>
              <w:bottom w:val="single" w:sz="4" w:space="0" w:color="A6A6A6" w:themeColor="background1" w:themeShade="A6"/>
            </w:tcBorders>
            <w:noWrap/>
            <w:hideMark/>
          </w:tcPr>
          <w:p w14:paraId="151BA689"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0D08379"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A50B184"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4B6F8C2"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A720238" w14:textId="77777777" w:rsidR="000476D8" w:rsidRPr="00532DAE" w:rsidRDefault="000476D8">
            <w:pPr>
              <w:pStyle w:val="ARfintablebodyright"/>
              <w:spacing w:before="10" w:after="10" w:line="216" w:lineRule="auto"/>
              <w:rPr>
                <w:sz w:val="15"/>
                <w:szCs w:val="15"/>
              </w:rPr>
            </w:pPr>
            <w:r w:rsidRPr="00532DAE">
              <w:rPr>
                <w:sz w:val="15"/>
                <w:szCs w:val="15"/>
              </w:rPr>
              <w:t>1.2</w:t>
            </w:r>
          </w:p>
        </w:tc>
        <w:tc>
          <w:tcPr>
            <w:tcW w:w="843" w:type="dxa"/>
            <w:tcBorders>
              <w:top w:val="single" w:sz="4" w:space="0" w:color="A6A6A6" w:themeColor="background1" w:themeShade="A6"/>
              <w:bottom w:val="single" w:sz="4" w:space="0" w:color="A6A6A6" w:themeColor="background1" w:themeShade="A6"/>
            </w:tcBorders>
            <w:noWrap/>
            <w:hideMark/>
          </w:tcPr>
          <w:p w14:paraId="42CBECB8" w14:textId="77777777" w:rsidR="000476D8" w:rsidRPr="00532DAE" w:rsidRDefault="000476D8">
            <w:pPr>
              <w:pStyle w:val="ARfintablebodyright"/>
              <w:spacing w:before="10" w:after="10" w:line="216" w:lineRule="auto"/>
              <w:rPr>
                <w:sz w:val="15"/>
                <w:szCs w:val="15"/>
              </w:rPr>
            </w:pPr>
            <w:r w:rsidRPr="00532DAE">
              <w:rPr>
                <w:sz w:val="15"/>
                <w:szCs w:val="15"/>
              </w:rPr>
              <w:t>154.5</w:t>
            </w:r>
          </w:p>
        </w:tc>
      </w:tr>
      <w:tr w:rsidR="000476D8" w:rsidRPr="00532DAE" w14:paraId="40B05057" w14:textId="77777777">
        <w:trPr>
          <w:cantSplit w:val="0"/>
        </w:trPr>
        <w:tc>
          <w:tcPr>
            <w:tcW w:w="3365" w:type="dxa"/>
            <w:tcBorders>
              <w:top w:val="single" w:sz="4" w:space="0" w:color="A6A6A6" w:themeColor="background1" w:themeShade="A6"/>
              <w:bottom w:val="single" w:sz="4" w:space="0" w:color="A6A6A6" w:themeColor="background1" w:themeShade="A6"/>
            </w:tcBorders>
            <w:hideMark/>
          </w:tcPr>
          <w:p w14:paraId="0C30D382" w14:textId="77777777" w:rsidR="000476D8" w:rsidRPr="00532DAE" w:rsidRDefault="000476D8">
            <w:pPr>
              <w:pStyle w:val="ARfintablebody"/>
              <w:spacing w:before="10" w:after="10" w:line="216" w:lineRule="auto"/>
              <w:rPr>
                <w:sz w:val="15"/>
                <w:szCs w:val="15"/>
              </w:rPr>
            </w:pPr>
            <w:r w:rsidRPr="00532DAE">
              <w:rPr>
                <w:sz w:val="15"/>
                <w:szCs w:val="15"/>
              </w:rPr>
              <w:t>Fair value of assets and services provided free of charge or for nominal consideration</w:t>
            </w:r>
          </w:p>
        </w:tc>
        <w:tc>
          <w:tcPr>
            <w:tcW w:w="842" w:type="dxa"/>
            <w:tcBorders>
              <w:top w:val="single" w:sz="4" w:space="0" w:color="A6A6A6" w:themeColor="background1" w:themeShade="A6"/>
              <w:bottom w:val="single" w:sz="4" w:space="0" w:color="A6A6A6" w:themeColor="background1" w:themeShade="A6"/>
            </w:tcBorders>
            <w:noWrap/>
            <w:hideMark/>
          </w:tcPr>
          <w:p w14:paraId="482EDD7F"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48F41E9D"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8473FD4"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0689D34"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863B108"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38B2AEA"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CFA36E3"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618813F"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55234579"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52D08E6"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BBB4681"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A8CB2BC"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2B1911D"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118F5EF"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359F709F" w14:textId="77777777" w:rsidR="000476D8" w:rsidRPr="00532DAE" w:rsidRDefault="000476D8">
            <w:pPr>
              <w:pStyle w:val="ARfintablebodyright"/>
              <w:spacing w:before="10" w:after="10" w:line="216" w:lineRule="auto"/>
              <w:rPr>
                <w:sz w:val="15"/>
                <w:szCs w:val="15"/>
              </w:rPr>
            </w:pPr>
            <w:r w:rsidRPr="00532DAE">
              <w:rPr>
                <w:sz w:val="15"/>
                <w:szCs w:val="15"/>
              </w:rPr>
              <w:t>–</w:t>
            </w:r>
          </w:p>
        </w:tc>
      </w:tr>
      <w:tr w:rsidR="000476D8" w:rsidRPr="00532DAE" w14:paraId="50C7532A" w14:textId="77777777">
        <w:trPr>
          <w:cantSplit w:val="0"/>
        </w:trPr>
        <w:tc>
          <w:tcPr>
            <w:tcW w:w="3365" w:type="dxa"/>
            <w:hideMark/>
          </w:tcPr>
          <w:p w14:paraId="4706F0F9" w14:textId="77777777" w:rsidR="000476D8" w:rsidRPr="00532DAE" w:rsidRDefault="000476D8">
            <w:pPr>
              <w:pStyle w:val="ARfintablebodybold"/>
              <w:spacing w:before="10" w:after="10" w:line="216" w:lineRule="auto"/>
              <w:rPr>
                <w:rFonts w:cs="Arial"/>
                <w:sz w:val="15"/>
                <w:szCs w:val="15"/>
              </w:rPr>
            </w:pPr>
            <w:r w:rsidRPr="00532DAE">
              <w:rPr>
                <w:sz w:val="15"/>
                <w:szCs w:val="15"/>
              </w:rPr>
              <w:t>Total administered expenses from transactions</w:t>
            </w:r>
          </w:p>
        </w:tc>
        <w:tc>
          <w:tcPr>
            <w:tcW w:w="842" w:type="dxa"/>
            <w:noWrap/>
            <w:hideMark/>
          </w:tcPr>
          <w:p w14:paraId="7057525A" w14:textId="77777777" w:rsidR="000476D8" w:rsidRPr="00532DAE" w:rsidRDefault="000476D8">
            <w:pPr>
              <w:pStyle w:val="ARfintablebodyrightbold"/>
              <w:spacing w:before="10" w:after="10" w:line="216" w:lineRule="auto"/>
              <w:rPr>
                <w:sz w:val="15"/>
                <w:szCs w:val="15"/>
              </w:rPr>
            </w:pPr>
            <w:r w:rsidRPr="00532DAE">
              <w:rPr>
                <w:sz w:val="15"/>
                <w:szCs w:val="15"/>
              </w:rPr>
              <w:t>129.7</w:t>
            </w:r>
          </w:p>
        </w:tc>
        <w:tc>
          <w:tcPr>
            <w:tcW w:w="709" w:type="dxa"/>
            <w:noWrap/>
            <w:hideMark/>
          </w:tcPr>
          <w:p w14:paraId="60FF34FD" w14:textId="77777777" w:rsidR="000476D8" w:rsidRPr="00532DAE" w:rsidRDefault="000476D8">
            <w:pPr>
              <w:pStyle w:val="ARfintablebodyrightbold"/>
              <w:spacing w:before="10" w:after="10" w:line="216" w:lineRule="auto"/>
              <w:rPr>
                <w:sz w:val="15"/>
                <w:szCs w:val="15"/>
              </w:rPr>
            </w:pPr>
            <w:r w:rsidRPr="00532DAE">
              <w:rPr>
                <w:sz w:val="15"/>
                <w:szCs w:val="15"/>
              </w:rPr>
              <w:t>6.0</w:t>
            </w:r>
          </w:p>
        </w:tc>
        <w:tc>
          <w:tcPr>
            <w:tcW w:w="710" w:type="dxa"/>
            <w:noWrap/>
            <w:hideMark/>
          </w:tcPr>
          <w:p w14:paraId="39A0B623" w14:textId="77777777" w:rsidR="000476D8" w:rsidRPr="00532DAE" w:rsidRDefault="000476D8">
            <w:pPr>
              <w:pStyle w:val="ARfintablebodyrightbold"/>
              <w:spacing w:before="10" w:after="10" w:line="216" w:lineRule="auto"/>
              <w:rPr>
                <w:sz w:val="15"/>
                <w:szCs w:val="15"/>
              </w:rPr>
            </w:pPr>
            <w:r w:rsidRPr="00532DAE">
              <w:rPr>
                <w:sz w:val="15"/>
                <w:szCs w:val="15"/>
              </w:rPr>
              <w:t>31.7</w:t>
            </w:r>
          </w:p>
        </w:tc>
        <w:tc>
          <w:tcPr>
            <w:tcW w:w="710" w:type="dxa"/>
            <w:noWrap/>
            <w:hideMark/>
          </w:tcPr>
          <w:p w14:paraId="65782997" w14:textId="77777777" w:rsidR="000476D8" w:rsidRPr="00532DAE" w:rsidRDefault="000476D8">
            <w:pPr>
              <w:pStyle w:val="ARfintablebodyrightbold"/>
              <w:spacing w:before="10" w:after="10" w:line="216" w:lineRule="auto"/>
              <w:rPr>
                <w:sz w:val="15"/>
                <w:szCs w:val="15"/>
              </w:rPr>
            </w:pPr>
            <w:r w:rsidRPr="00532DAE">
              <w:rPr>
                <w:sz w:val="15"/>
                <w:szCs w:val="15"/>
              </w:rPr>
              <w:t>2,696.6</w:t>
            </w:r>
          </w:p>
        </w:tc>
        <w:tc>
          <w:tcPr>
            <w:tcW w:w="710" w:type="dxa"/>
            <w:noWrap/>
            <w:hideMark/>
          </w:tcPr>
          <w:p w14:paraId="4DE06DA1"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noWrap/>
            <w:hideMark/>
          </w:tcPr>
          <w:p w14:paraId="35DAA948"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noWrap/>
            <w:hideMark/>
          </w:tcPr>
          <w:p w14:paraId="209D094C" w14:textId="77777777" w:rsidR="000476D8" w:rsidRPr="00532DAE" w:rsidRDefault="000476D8">
            <w:pPr>
              <w:pStyle w:val="ARfintablebodyrightbold"/>
              <w:spacing w:before="10" w:after="10" w:line="216" w:lineRule="auto"/>
              <w:rPr>
                <w:sz w:val="15"/>
                <w:szCs w:val="15"/>
              </w:rPr>
            </w:pPr>
            <w:r w:rsidRPr="00532DAE">
              <w:rPr>
                <w:sz w:val="15"/>
                <w:szCs w:val="15"/>
              </w:rPr>
              <w:t>12.7</w:t>
            </w:r>
          </w:p>
        </w:tc>
        <w:tc>
          <w:tcPr>
            <w:tcW w:w="710" w:type="dxa"/>
            <w:noWrap/>
            <w:hideMark/>
          </w:tcPr>
          <w:p w14:paraId="437A6FCB"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890" w:type="dxa"/>
            <w:noWrap/>
            <w:hideMark/>
          </w:tcPr>
          <w:p w14:paraId="4B1F87A7" w14:textId="77777777" w:rsidR="000476D8" w:rsidRPr="00532DAE" w:rsidRDefault="000476D8">
            <w:pPr>
              <w:pStyle w:val="ARfintablebodyrightbold"/>
              <w:spacing w:before="10" w:after="10" w:line="216" w:lineRule="auto"/>
              <w:rPr>
                <w:sz w:val="15"/>
                <w:szCs w:val="15"/>
              </w:rPr>
            </w:pPr>
            <w:r w:rsidRPr="00532DAE">
              <w:rPr>
                <w:sz w:val="15"/>
                <w:szCs w:val="15"/>
              </w:rPr>
              <w:t>(0.1)</w:t>
            </w:r>
          </w:p>
        </w:tc>
        <w:tc>
          <w:tcPr>
            <w:tcW w:w="710" w:type="dxa"/>
            <w:noWrap/>
            <w:hideMark/>
          </w:tcPr>
          <w:p w14:paraId="13A3E165"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noWrap/>
            <w:hideMark/>
          </w:tcPr>
          <w:p w14:paraId="110A9D5C"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noWrap/>
            <w:hideMark/>
          </w:tcPr>
          <w:p w14:paraId="5F4398B4"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noWrap/>
            <w:hideMark/>
          </w:tcPr>
          <w:p w14:paraId="3F4619C4"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noWrap/>
            <w:hideMark/>
          </w:tcPr>
          <w:p w14:paraId="7F574F03" w14:textId="77777777" w:rsidR="000476D8" w:rsidRPr="00532DAE" w:rsidRDefault="000476D8">
            <w:pPr>
              <w:pStyle w:val="ARfintablebodyrightbold"/>
              <w:spacing w:before="10" w:after="10" w:line="216" w:lineRule="auto"/>
              <w:rPr>
                <w:sz w:val="15"/>
                <w:szCs w:val="15"/>
              </w:rPr>
            </w:pPr>
            <w:r w:rsidRPr="00532DAE">
              <w:rPr>
                <w:sz w:val="15"/>
                <w:szCs w:val="15"/>
              </w:rPr>
              <w:t>1.2</w:t>
            </w:r>
          </w:p>
        </w:tc>
        <w:tc>
          <w:tcPr>
            <w:tcW w:w="843" w:type="dxa"/>
            <w:noWrap/>
            <w:hideMark/>
          </w:tcPr>
          <w:p w14:paraId="537F2BFC" w14:textId="77777777" w:rsidR="000476D8" w:rsidRPr="00532DAE" w:rsidRDefault="000476D8">
            <w:pPr>
              <w:pStyle w:val="ARfintablebodyrightbold"/>
              <w:spacing w:before="10" w:after="10" w:line="216" w:lineRule="auto"/>
              <w:rPr>
                <w:sz w:val="15"/>
                <w:szCs w:val="15"/>
              </w:rPr>
            </w:pPr>
            <w:r w:rsidRPr="00532DAE">
              <w:rPr>
                <w:sz w:val="15"/>
                <w:szCs w:val="15"/>
              </w:rPr>
              <w:t>2,877.9</w:t>
            </w:r>
          </w:p>
        </w:tc>
      </w:tr>
      <w:tr w:rsidR="000476D8" w:rsidRPr="00532DAE" w14:paraId="10E0314D" w14:textId="77777777">
        <w:trPr>
          <w:cantSplit w:val="0"/>
        </w:trPr>
        <w:tc>
          <w:tcPr>
            <w:tcW w:w="3365" w:type="dxa"/>
            <w:tcBorders>
              <w:bottom w:val="single" w:sz="4" w:space="0" w:color="auto"/>
            </w:tcBorders>
            <w:hideMark/>
          </w:tcPr>
          <w:p w14:paraId="09CE4C53" w14:textId="77777777" w:rsidR="000476D8" w:rsidRPr="00532DAE" w:rsidRDefault="000476D8">
            <w:pPr>
              <w:pStyle w:val="ARfintablebodybold"/>
              <w:spacing w:before="10" w:after="10" w:line="216" w:lineRule="auto"/>
              <w:rPr>
                <w:rFonts w:cs="Arial"/>
                <w:sz w:val="15"/>
                <w:szCs w:val="15"/>
              </w:rPr>
            </w:pPr>
            <w:r w:rsidRPr="00532DAE">
              <w:rPr>
                <w:sz w:val="15"/>
                <w:szCs w:val="15"/>
              </w:rPr>
              <w:t>Total administered net result from transactions</w:t>
            </w:r>
          </w:p>
        </w:tc>
        <w:tc>
          <w:tcPr>
            <w:tcW w:w="842" w:type="dxa"/>
            <w:tcBorders>
              <w:bottom w:val="single" w:sz="4" w:space="0" w:color="auto"/>
            </w:tcBorders>
            <w:noWrap/>
            <w:hideMark/>
          </w:tcPr>
          <w:p w14:paraId="4A52CC5E" w14:textId="77777777" w:rsidR="000476D8" w:rsidRPr="00532DAE" w:rsidRDefault="000476D8">
            <w:pPr>
              <w:pStyle w:val="ARfintablebodyrightbold"/>
              <w:spacing w:before="10" w:after="10" w:line="216" w:lineRule="auto"/>
              <w:rPr>
                <w:sz w:val="15"/>
                <w:szCs w:val="15"/>
              </w:rPr>
            </w:pPr>
            <w:r w:rsidRPr="00532DAE">
              <w:rPr>
                <w:sz w:val="15"/>
                <w:szCs w:val="15"/>
              </w:rPr>
              <w:t>(5.3)</w:t>
            </w:r>
          </w:p>
        </w:tc>
        <w:tc>
          <w:tcPr>
            <w:tcW w:w="709" w:type="dxa"/>
            <w:tcBorders>
              <w:bottom w:val="single" w:sz="4" w:space="0" w:color="auto"/>
            </w:tcBorders>
            <w:noWrap/>
            <w:hideMark/>
          </w:tcPr>
          <w:p w14:paraId="6576FF2C" w14:textId="77777777" w:rsidR="000476D8" w:rsidRPr="00532DAE" w:rsidRDefault="000476D8">
            <w:pPr>
              <w:pStyle w:val="ARfintablebodyrightbold"/>
              <w:spacing w:before="10" w:after="10" w:line="216" w:lineRule="auto"/>
              <w:rPr>
                <w:sz w:val="15"/>
                <w:szCs w:val="15"/>
              </w:rPr>
            </w:pPr>
            <w:r w:rsidRPr="00532DAE">
              <w:rPr>
                <w:sz w:val="15"/>
                <w:szCs w:val="15"/>
              </w:rPr>
              <w:t>(0.5)</w:t>
            </w:r>
          </w:p>
        </w:tc>
        <w:tc>
          <w:tcPr>
            <w:tcW w:w="710" w:type="dxa"/>
            <w:tcBorders>
              <w:bottom w:val="single" w:sz="4" w:space="0" w:color="auto"/>
            </w:tcBorders>
            <w:noWrap/>
            <w:hideMark/>
          </w:tcPr>
          <w:p w14:paraId="212830B3" w14:textId="77777777" w:rsidR="000476D8" w:rsidRPr="00532DAE" w:rsidRDefault="000476D8">
            <w:pPr>
              <w:pStyle w:val="ARfintablebodyrightbold"/>
              <w:spacing w:before="10" w:after="10" w:line="216" w:lineRule="auto"/>
              <w:rPr>
                <w:sz w:val="15"/>
                <w:szCs w:val="15"/>
              </w:rPr>
            </w:pPr>
            <w:r w:rsidRPr="00532DAE">
              <w:rPr>
                <w:sz w:val="15"/>
                <w:szCs w:val="15"/>
              </w:rPr>
              <w:t>(0.0)</w:t>
            </w:r>
          </w:p>
        </w:tc>
        <w:tc>
          <w:tcPr>
            <w:tcW w:w="710" w:type="dxa"/>
            <w:tcBorders>
              <w:bottom w:val="single" w:sz="4" w:space="0" w:color="auto"/>
            </w:tcBorders>
            <w:noWrap/>
            <w:hideMark/>
          </w:tcPr>
          <w:p w14:paraId="1DE10438" w14:textId="77777777" w:rsidR="000476D8" w:rsidRPr="00532DAE" w:rsidRDefault="000476D8">
            <w:pPr>
              <w:pStyle w:val="ARfintablebodyrightbold"/>
              <w:spacing w:before="10" w:after="10" w:line="216" w:lineRule="auto"/>
              <w:rPr>
                <w:sz w:val="15"/>
                <w:szCs w:val="15"/>
              </w:rPr>
            </w:pPr>
            <w:r w:rsidRPr="00532DAE">
              <w:rPr>
                <w:sz w:val="15"/>
                <w:szCs w:val="15"/>
              </w:rPr>
              <w:t>(81.4)</w:t>
            </w:r>
          </w:p>
        </w:tc>
        <w:tc>
          <w:tcPr>
            <w:tcW w:w="710" w:type="dxa"/>
            <w:tcBorders>
              <w:bottom w:val="single" w:sz="4" w:space="0" w:color="auto"/>
            </w:tcBorders>
            <w:noWrap/>
            <w:hideMark/>
          </w:tcPr>
          <w:p w14:paraId="5C6B8CDE"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tcBorders>
              <w:bottom w:val="single" w:sz="4" w:space="0" w:color="auto"/>
            </w:tcBorders>
            <w:noWrap/>
            <w:hideMark/>
          </w:tcPr>
          <w:p w14:paraId="25080727"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tcBorders>
              <w:bottom w:val="single" w:sz="4" w:space="0" w:color="auto"/>
            </w:tcBorders>
            <w:noWrap/>
            <w:hideMark/>
          </w:tcPr>
          <w:p w14:paraId="4007293A" w14:textId="77777777" w:rsidR="000476D8" w:rsidRPr="00532DAE" w:rsidRDefault="000476D8">
            <w:pPr>
              <w:pStyle w:val="ARfintablebodyrightbold"/>
              <w:spacing w:before="10" w:after="10" w:line="216" w:lineRule="auto"/>
              <w:rPr>
                <w:sz w:val="15"/>
                <w:szCs w:val="15"/>
              </w:rPr>
            </w:pPr>
            <w:r w:rsidRPr="00532DAE">
              <w:rPr>
                <w:sz w:val="15"/>
                <w:szCs w:val="15"/>
              </w:rPr>
              <w:t>(12.0)</w:t>
            </w:r>
          </w:p>
        </w:tc>
        <w:tc>
          <w:tcPr>
            <w:tcW w:w="710" w:type="dxa"/>
            <w:tcBorders>
              <w:bottom w:val="single" w:sz="4" w:space="0" w:color="auto"/>
            </w:tcBorders>
            <w:noWrap/>
            <w:hideMark/>
          </w:tcPr>
          <w:p w14:paraId="6DC5698A"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890" w:type="dxa"/>
            <w:tcBorders>
              <w:bottom w:val="single" w:sz="4" w:space="0" w:color="auto"/>
            </w:tcBorders>
            <w:noWrap/>
            <w:hideMark/>
          </w:tcPr>
          <w:p w14:paraId="496EBA4F"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tcBorders>
              <w:bottom w:val="single" w:sz="4" w:space="0" w:color="auto"/>
            </w:tcBorders>
            <w:noWrap/>
            <w:hideMark/>
          </w:tcPr>
          <w:p w14:paraId="37EE472F"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tcBorders>
              <w:bottom w:val="single" w:sz="4" w:space="0" w:color="auto"/>
            </w:tcBorders>
            <w:noWrap/>
            <w:hideMark/>
          </w:tcPr>
          <w:p w14:paraId="4B2DB1C9"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tcBorders>
              <w:bottom w:val="single" w:sz="4" w:space="0" w:color="auto"/>
            </w:tcBorders>
            <w:noWrap/>
            <w:hideMark/>
          </w:tcPr>
          <w:p w14:paraId="330A5273"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tcBorders>
              <w:bottom w:val="single" w:sz="4" w:space="0" w:color="auto"/>
            </w:tcBorders>
            <w:noWrap/>
            <w:hideMark/>
          </w:tcPr>
          <w:p w14:paraId="2E09C4DE"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tcBorders>
              <w:bottom w:val="single" w:sz="4" w:space="0" w:color="auto"/>
            </w:tcBorders>
            <w:noWrap/>
            <w:hideMark/>
          </w:tcPr>
          <w:p w14:paraId="47D2503D"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843" w:type="dxa"/>
            <w:tcBorders>
              <w:bottom w:val="single" w:sz="4" w:space="0" w:color="auto"/>
            </w:tcBorders>
            <w:noWrap/>
            <w:hideMark/>
          </w:tcPr>
          <w:p w14:paraId="6A5D1AF6" w14:textId="77777777" w:rsidR="000476D8" w:rsidRPr="00532DAE" w:rsidRDefault="000476D8">
            <w:pPr>
              <w:pStyle w:val="ARfintablebodyrightbold"/>
              <w:spacing w:before="10" w:after="10" w:line="216" w:lineRule="auto"/>
              <w:rPr>
                <w:sz w:val="15"/>
                <w:szCs w:val="15"/>
              </w:rPr>
            </w:pPr>
            <w:r w:rsidRPr="00532DAE">
              <w:rPr>
                <w:sz w:val="15"/>
                <w:szCs w:val="15"/>
              </w:rPr>
              <w:t>(99.4)</w:t>
            </w:r>
          </w:p>
        </w:tc>
      </w:tr>
      <w:tr w:rsidR="000476D8" w:rsidRPr="00532DAE" w14:paraId="6180B4AD" w14:textId="77777777">
        <w:trPr>
          <w:cantSplit w:val="0"/>
        </w:trPr>
        <w:tc>
          <w:tcPr>
            <w:tcW w:w="14459" w:type="dxa"/>
            <w:gridSpan w:val="16"/>
            <w:tcBorders>
              <w:top w:val="single" w:sz="4" w:space="0" w:color="auto"/>
              <w:bottom w:val="single" w:sz="4" w:space="0" w:color="A6A6A6" w:themeColor="background1" w:themeShade="A6"/>
            </w:tcBorders>
            <w:hideMark/>
          </w:tcPr>
          <w:p w14:paraId="03D019F6" w14:textId="77777777" w:rsidR="000476D8" w:rsidRPr="00532DAE" w:rsidRDefault="000476D8">
            <w:pPr>
              <w:pStyle w:val="ARfintablebodybold"/>
              <w:spacing w:before="10" w:after="10" w:line="216" w:lineRule="auto"/>
              <w:rPr>
                <w:rFonts w:cs="Arial"/>
                <w:sz w:val="15"/>
                <w:szCs w:val="15"/>
              </w:rPr>
            </w:pPr>
            <w:r w:rsidRPr="00532DAE">
              <w:rPr>
                <w:sz w:val="15"/>
                <w:szCs w:val="15"/>
              </w:rPr>
              <w:t>Administered other economic flows included in net result</w:t>
            </w:r>
          </w:p>
        </w:tc>
      </w:tr>
      <w:tr w:rsidR="000476D8" w:rsidRPr="00532DAE" w14:paraId="223E725B" w14:textId="77777777">
        <w:trPr>
          <w:cantSplit w:val="0"/>
        </w:trPr>
        <w:tc>
          <w:tcPr>
            <w:tcW w:w="3365" w:type="dxa"/>
            <w:tcBorders>
              <w:top w:val="single" w:sz="4" w:space="0" w:color="A6A6A6" w:themeColor="background1" w:themeShade="A6"/>
              <w:bottom w:val="single" w:sz="4" w:space="0" w:color="A6A6A6" w:themeColor="background1" w:themeShade="A6"/>
            </w:tcBorders>
            <w:hideMark/>
          </w:tcPr>
          <w:p w14:paraId="21A04789" w14:textId="77777777" w:rsidR="000476D8" w:rsidRPr="00532DAE" w:rsidRDefault="000476D8">
            <w:pPr>
              <w:pStyle w:val="ARfintablebody"/>
              <w:spacing w:before="10" w:after="10" w:line="216" w:lineRule="auto"/>
              <w:rPr>
                <w:sz w:val="15"/>
                <w:szCs w:val="15"/>
              </w:rPr>
            </w:pPr>
            <w:r w:rsidRPr="00532DAE">
              <w:rPr>
                <w:sz w:val="15"/>
                <w:szCs w:val="15"/>
              </w:rPr>
              <w:t>Net gain/(loss) on non-financial assets</w:t>
            </w:r>
          </w:p>
        </w:tc>
        <w:tc>
          <w:tcPr>
            <w:tcW w:w="842" w:type="dxa"/>
            <w:tcBorders>
              <w:top w:val="single" w:sz="4" w:space="0" w:color="A6A6A6" w:themeColor="background1" w:themeShade="A6"/>
              <w:bottom w:val="single" w:sz="4" w:space="0" w:color="A6A6A6" w:themeColor="background1" w:themeShade="A6"/>
            </w:tcBorders>
            <w:noWrap/>
            <w:hideMark/>
          </w:tcPr>
          <w:p w14:paraId="1CE521D2" w14:textId="77777777" w:rsidR="000476D8" w:rsidRPr="00532DAE" w:rsidRDefault="000476D8">
            <w:pPr>
              <w:pStyle w:val="ARfintablebodyright"/>
              <w:spacing w:before="10" w:after="10" w:line="216" w:lineRule="auto"/>
              <w:rPr>
                <w:sz w:val="15"/>
                <w:szCs w:val="15"/>
              </w:rPr>
            </w:pPr>
            <w:r w:rsidRPr="00532DAE">
              <w:rPr>
                <w:sz w:val="15"/>
                <w:szCs w:val="15"/>
              </w:rPr>
              <w:t>(3.7)</w:t>
            </w:r>
          </w:p>
        </w:tc>
        <w:tc>
          <w:tcPr>
            <w:tcW w:w="709" w:type="dxa"/>
            <w:tcBorders>
              <w:top w:val="single" w:sz="4" w:space="0" w:color="A6A6A6" w:themeColor="background1" w:themeShade="A6"/>
              <w:bottom w:val="single" w:sz="4" w:space="0" w:color="A6A6A6" w:themeColor="background1" w:themeShade="A6"/>
            </w:tcBorders>
            <w:noWrap/>
            <w:hideMark/>
          </w:tcPr>
          <w:p w14:paraId="1D4F40F8"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47C2F1B"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B27DD73"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36758EC"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ECB2EE7"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3D30D3C"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2AFB548"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29CA2FA6"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C92B864"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3B8B0F1"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F68D482"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3AD5998"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C52D1F2"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004CED76" w14:textId="77777777" w:rsidR="000476D8" w:rsidRPr="00532DAE" w:rsidRDefault="000476D8">
            <w:pPr>
              <w:pStyle w:val="ARfintablebodyright"/>
              <w:spacing w:before="10" w:after="10" w:line="216" w:lineRule="auto"/>
              <w:rPr>
                <w:sz w:val="15"/>
                <w:szCs w:val="15"/>
              </w:rPr>
            </w:pPr>
            <w:r w:rsidRPr="00532DAE">
              <w:rPr>
                <w:sz w:val="15"/>
                <w:szCs w:val="15"/>
              </w:rPr>
              <w:t>(3.7)</w:t>
            </w:r>
          </w:p>
        </w:tc>
      </w:tr>
      <w:tr w:rsidR="000476D8" w:rsidRPr="00532DAE" w14:paraId="5F1BBDF6" w14:textId="77777777">
        <w:trPr>
          <w:cantSplit w:val="0"/>
        </w:trPr>
        <w:tc>
          <w:tcPr>
            <w:tcW w:w="3365" w:type="dxa"/>
            <w:tcBorders>
              <w:top w:val="single" w:sz="4" w:space="0" w:color="A6A6A6" w:themeColor="background1" w:themeShade="A6"/>
            </w:tcBorders>
            <w:hideMark/>
          </w:tcPr>
          <w:p w14:paraId="50B5C029" w14:textId="77777777" w:rsidR="000476D8" w:rsidRPr="00532DAE" w:rsidRDefault="000476D8">
            <w:pPr>
              <w:pStyle w:val="ARfintablebody"/>
              <w:spacing w:before="10" w:after="10" w:line="216" w:lineRule="auto"/>
              <w:rPr>
                <w:sz w:val="15"/>
                <w:szCs w:val="15"/>
              </w:rPr>
            </w:pPr>
            <w:r w:rsidRPr="00532DAE">
              <w:rPr>
                <w:sz w:val="15"/>
                <w:szCs w:val="15"/>
              </w:rPr>
              <w:t>Other gains/(losses) from other economic flows</w:t>
            </w:r>
          </w:p>
        </w:tc>
        <w:tc>
          <w:tcPr>
            <w:tcW w:w="842" w:type="dxa"/>
            <w:tcBorders>
              <w:top w:val="single" w:sz="4" w:space="0" w:color="A6A6A6" w:themeColor="background1" w:themeShade="A6"/>
            </w:tcBorders>
            <w:noWrap/>
            <w:hideMark/>
          </w:tcPr>
          <w:p w14:paraId="6799C879"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09" w:type="dxa"/>
            <w:tcBorders>
              <w:top w:val="single" w:sz="4" w:space="0" w:color="A6A6A6" w:themeColor="background1" w:themeShade="A6"/>
            </w:tcBorders>
            <w:noWrap/>
            <w:hideMark/>
          </w:tcPr>
          <w:p w14:paraId="11ACB329" w14:textId="77777777" w:rsidR="000476D8" w:rsidRPr="00532DAE" w:rsidRDefault="000476D8">
            <w:pPr>
              <w:pStyle w:val="ARfintablebodyright"/>
              <w:spacing w:before="10" w:after="10" w:line="216" w:lineRule="auto"/>
              <w:rPr>
                <w:sz w:val="15"/>
                <w:szCs w:val="15"/>
              </w:rPr>
            </w:pPr>
            <w:r w:rsidRPr="00532DAE">
              <w:rPr>
                <w:sz w:val="15"/>
                <w:szCs w:val="15"/>
              </w:rPr>
              <w:t>(0.1)</w:t>
            </w:r>
          </w:p>
        </w:tc>
        <w:tc>
          <w:tcPr>
            <w:tcW w:w="710" w:type="dxa"/>
            <w:tcBorders>
              <w:top w:val="single" w:sz="4" w:space="0" w:color="A6A6A6" w:themeColor="background1" w:themeShade="A6"/>
            </w:tcBorders>
            <w:noWrap/>
            <w:hideMark/>
          </w:tcPr>
          <w:p w14:paraId="2961E045"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tcBorders>
            <w:noWrap/>
            <w:hideMark/>
          </w:tcPr>
          <w:p w14:paraId="2AE58FA2"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tcBorders>
            <w:noWrap/>
            <w:hideMark/>
          </w:tcPr>
          <w:p w14:paraId="43C40827"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tcBorders>
            <w:noWrap/>
            <w:hideMark/>
          </w:tcPr>
          <w:p w14:paraId="527992E3"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tcBorders>
            <w:noWrap/>
            <w:hideMark/>
          </w:tcPr>
          <w:p w14:paraId="1D04FCB0"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tcBorders>
            <w:noWrap/>
            <w:hideMark/>
          </w:tcPr>
          <w:p w14:paraId="635EA6D4"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890" w:type="dxa"/>
            <w:tcBorders>
              <w:top w:val="single" w:sz="4" w:space="0" w:color="A6A6A6" w:themeColor="background1" w:themeShade="A6"/>
            </w:tcBorders>
            <w:noWrap/>
            <w:hideMark/>
          </w:tcPr>
          <w:p w14:paraId="41330A60"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tcBorders>
            <w:noWrap/>
            <w:hideMark/>
          </w:tcPr>
          <w:p w14:paraId="5E21EC46"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tcBorders>
            <w:noWrap/>
            <w:hideMark/>
          </w:tcPr>
          <w:p w14:paraId="56722CBE"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tcBorders>
            <w:noWrap/>
            <w:hideMark/>
          </w:tcPr>
          <w:p w14:paraId="752B63C4"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tcBorders>
            <w:noWrap/>
            <w:hideMark/>
          </w:tcPr>
          <w:p w14:paraId="1C9F41E1"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710" w:type="dxa"/>
            <w:tcBorders>
              <w:top w:val="single" w:sz="4" w:space="0" w:color="A6A6A6" w:themeColor="background1" w:themeShade="A6"/>
            </w:tcBorders>
            <w:noWrap/>
            <w:hideMark/>
          </w:tcPr>
          <w:p w14:paraId="24AF08F7" w14:textId="77777777" w:rsidR="000476D8" w:rsidRPr="00532DAE" w:rsidRDefault="000476D8">
            <w:pPr>
              <w:pStyle w:val="ARfintablebodyright"/>
              <w:spacing w:before="10" w:after="10" w:line="216" w:lineRule="auto"/>
              <w:rPr>
                <w:sz w:val="15"/>
                <w:szCs w:val="15"/>
              </w:rPr>
            </w:pPr>
            <w:r w:rsidRPr="00532DAE">
              <w:rPr>
                <w:sz w:val="15"/>
                <w:szCs w:val="15"/>
              </w:rPr>
              <w:t>–</w:t>
            </w:r>
          </w:p>
        </w:tc>
        <w:tc>
          <w:tcPr>
            <w:tcW w:w="843" w:type="dxa"/>
            <w:tcBorders>
              <w:top w:val="single" w:sz="4" w:space="0" w:color="A6A6A6" w:themeColor="background1" w:themeShade="A6"/>
            </w:tcBorders>
            <w:noWrap/>
            <w:hideMark/>
          </w:tcPr>
          <w:p w14:paraId="69F7B65B" w14:textId="77777777" w:rsidR="000476D8" w:rsidRPr="00532DAE" w:rsidRDefault="000476D8">
            <w:pPr>
              <w:pStyle w:val="ARfintablebodyright"/>
              <w:spacing w:before="10" w:after="10" w:line="216" w:lineRule="auto"/>
              <w:rPr>
                <w:sz w:val="15"/>
                <w:szCs w:val="15"/>
              </w:rPr>
            </w:pPr>
            <w:r w:rsidRPr="00532DAE">
              <w:rPr>
                <w:sz w:val="15"/>
                <w:szCs w:val="15"/>
              </w:rPr>
              <w:t>(0.1)</w:t>
            </w:r>
          </w:p>
        </w:tc>
      </w:tr>
      <w:tr w:rsidR="000476D8" w:rsidRPr="00532DAE" w14:paraId="17ADC6C0" w14:textId="77777777">
        <w:trPr>
          <w:cantSplit w:val="0"/>
        </w:trPr>
        <w:tc>
          <w:tcPr>
            <w:tcW w:w="3365" w:type="dxa"/>
            <w:hideMark/>
          </w:tcPr>
          <w:p w14:paraId="46537EB4" w14:textId="77777777" w:rsidR="000476D8" w:rsidRPr="00532DAE" w:rsidRDefault="000476D8">
            <w:pPr>
              <w:pStyle w:val="ARfintablebodybold"/>
              <w:spacing w:before="10" w:after="10" w:line="216" w:lineRule="auto"/>
              <w:rPr>
                <w:rFonts w:cs="Arial"/>
                <w:sz w:val="15"/>
                <w:szCs w:val="15"/>
              </w:rPr>
            </w:pPr>
            <w:r w:rsidRPr="00532DAE">
              <w:rPr>
                <w:sz w:val="15"/>
                <w:szCs w:val="15"/>
              </w:rPr>
              <w:t>Total administered other economic flows</w:t>
            </w:r>
          </w:p>
        </w:tc>
        <w:tc>
          <w:tcPr>
            <w:tcW w:w="842" w:type="dxa"/>
            <w:noWrap/>
            <w:hideMark/>
          </w:tcPr>
          <w:p w14:paraId="0C308E4B" w14:textId="77777777" w:rsidR="000476D8" w:rsidRPr="00532DAE" w:rsidRDefault="000476D8">
            <w:pPr>
              <w:pStyle w:val="ARfintablebodyrightbold"/>
              <w:spacing w:before="10" w:after="10" w:line="216" w:lineRule="auto"/>
              <w:rPr>
                <w:sz w:val="15"/>
                <w:szCs w:val="15"/>
              </w:rPr>
            </w:pPr>
            <w:r w:rsidRPr="00532DAE">
              <w:rPr>
                <w:sz w:val="15"/>
                <w:szCs w:val="15"/>
              </w:rPr>
              <w:t>(3.7)</w:t>
            </w:r>
          </w:p>
        </w:tc>
        <w:tc>
          <w:tcPr>
            <w:tcW w:w="709" w:type="dxa"/>
            <w:noWrap/>
            <w:hideMark/>
          </w:tcPr>
          <w:p w14:paraId="3DCF90FD" w14:textId="77777777" w:rsidR="000476D8" w:rsidRPr="00532DAE" w:rsidRDefault="000476D8">
            <w:pPr>
              <w:pStyle w:val="ARfintablebodyrightbold"/>
              <w:spacing w:before="10" w:after="10" w:line="216" w:lineRule="auto"/>
              <w:rPr>
                <w:sz w:val="15"/>
                <w:szCs w:val="15"/>
              </w:rPr>
            </w:pPr>
            <w:r w:rsidRPr="00532DAE">
              <w:rPr>
                <w:sz w:val="15"/>
                <w:szCs w:val="15"/>
              </w:rPr>
              <w:t>(0.1)</w:t>
            </w:r>
          </w:p>
        </w:tc>
        <w:tc>
          <w:tcPr>
            <w:tcW w:w="710" w:type="dxa"/>
            <w:noWrap/>
            <w:hideMark/>
          </w:tcPr>
          <w:p w14:paraId="5EFA0729"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noWrap/>
            <w:hideMark/>
          </w:tcPr>
          <w:p w14:paraId="38F19426"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noWrap/>
            <w:hideMark/>
          </w:tcPr>
          <w:p w14:paraId="26CD50FF"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noWrap/>
            <w:hideMark/>
          </w:tcPr>
          <w:p w14:paraId="2DA8FC49"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noWrap/>
            <w:hideMark/>
          </w:tcPr>
          <w:p w14:paraId="46E35875"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noWrap/>
            <w:hideMark/>
          </w:tcPr>
          <w:p w14:paraId="1AC5557A"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890" w:type="dxa"/>
            <w:noWrap/>
            <w:hideMark/>
          </w:tcPr>
          <w:p w14:paraId="1F6CDC0D"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noWrap/>
            <w:hideMark/>
          </w:tcPr>
          <w:p w14:paraId="2E429113"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noWrap/>
            <w:hideMark/>
          </w:tcPr>
          <w:p w14:paraId="4AC46224"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noWrap/>
            <w:hideMark/>
          </w:tcPr>
          <w:p w14:paraId="6AF5C98E"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noWrap/>
            <w:hideMark/>
          </w:tcPr>
          <w:p w14:paraId="72423B8D"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noWrap/>
            <w:hideMark/>
          </w:tcPr>
          <w:p w14:paraId="71F390DF"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843" w:type="dxa"/>
            <w:noWrap/>
            <w:hideMark/>
          </w:tcPr>
          <w:p w14:paraId="2809B692" w14:textId="77777777" w:rsidR="000476D8" w:rsidRPr="00532DAE" w:rsidRDefault="000476D8">
            <w:pPr>
              <w:pStyle w:val="ARfintablebodyrightbold"/>
              <w:spacing w:before="10" w:after="10" w:line="216" w:lineRule="auto"/>
              <w:rPr>
                <w:sz w:val="15"/>
                <w:szCs w:val="15"/>
              </w:rPr>
            </w:pPr>
            <w:r w:rsidRPr="00532DAE">
              <w:rPr>
                <w:sz w:val="15"/>
                <w:szCs w:val="15"/>
              </w:rPr>
              <w:t>(3.8)</w:t>
            </w:r>
          </w:p>
        </w:tc>
      </w:tr>
      <w:tr w:rsidR="000476D8" w:rsidRPr="00532DAE" w14:paraId="3C309FAB" w14:textId="77777777">
        <w:trPr>
          <w:cantSplit w:val="0"/>
        </w:trPr>
        <w:tc>
          <w:tcPr>
            <w:tcW w:w="3365" w:type="dxa"/>
            <w:hideMark/>
          </w:tcPr>
          <w:p w14:paraId="00AE60B6" w14:textId="77777777" w:rsidR="000476D8" w:rsidRPr="00532DAE" w:rsidRDefault="000476D8">
            <w:pPr>
              <w:pStyle w:val="ARfintablebodybold"/>
              <w:spacing w:before="10" w:after="10" w:line="216" w:lineRule="auto"/>
              <w:rPr>
                <w:rFonts w:cs="Arial"/>
                <w:sz w:val="15"/>
                <w:szCs w:val="15"/>
              </w:rPr>
            </w:pPr>
            <w:r w:rsidRPr="00532DAE">
              <w:rPr>
                <w:sz w:val="15"/>
                <w:szCs w:val="15"/>
              </w:rPr>
              <w:t>Administered net result</w:t>
            </w:r>
          </w:p>
        </w:tc>
        <w:tc>
          <w:tcPr>
            <w:tcW w:w="842" w:type="dxa"/>
            <w:noWrap/>
            <w:hideMark/>
          </w:tcPr>
          <w:p w14:paraId="3CC0D8FE" w14:textId="77777777" w:rsidR="000476D8" w:rsidRPr="00532DAE" w:rsidRDefault="000476D8">
            <w:pPr>
              <w:pStyle w:val="ARfintablebodyrightbold"/>
              <w:spacing w:before="10" w:after="10" w:line="216" w:lineRule="auto"/>
              <w:rPr>
                <w:sz w:val="15"/>
                <w:szCs w:val="15"/>
              </w:rPr>
            </w:pPr>
            <w:r w:rsidRPr="00532DAE">
              <w:rPr>
                <w:sz w:val="15"/>
                <w:szCs w:val="15"/>
              </w:rPr>
              <w:t>(9.0)</w:t>
            </w:r>
          </w:p>
        </w:tc>
        <w:tc>
          <w:tcPr>
            <w:tcW w:w="709" w:type="dxa"/>
            <w:noWrap/>
            <w:hideMark/>
          </w:tcPr>
          <w:p w14:paraId="4D516EED" w14:textId="77777777" w:rsidR="000476D8" w:rsidRPr="00532DAE" w:rsidRDefault="000476D8">
            <w:pPr>
              <w:pStyle w:val="ARfintablebodyrightbold"/>
              <w:spacing w:before="10" w:after="10" w:line="216" w:lineRule="auto"/>
              <w:rPr>
                <w:sz w:val="15"/>
                <w:szCs w:val="15"/>
              </w:rPr>
            </w:pPr>
            <w:r w:rsidRPr="00532DAE">
              <w:rPr>
                <w:sz w:val="15"/>
                <w:szCs w:val="15"/>
              </w:rPr>
              <w:t>(0.6)</w:t>
            </w:r>
          </w:p>
        </w:tc>
        <w:tc>
          <w:tcPr>
            <w:tcW w:w="710" w:type="dxa"/>
            <w:noWrap/>
            <w:hideMark/>
          </w:tcPr>
          <w:p w14:paraId="4819598E" w14:textId="77777777" w:rsidR="000476D8" w:rsidRPr="00532DAE" w:rsidRDefault="000476D8">
            <w:pPr>
              <w:pStyle w:val="ARfintablebodyrightbold"/>
              <w:spacing w:before="10" w:after="10" w:line="216" w:lineRule="auto"/>
              <w:rPr>
                <w:sz w:val="15"/>
                <w:szCs w:val="15"/>
              </w:rPr>
            </w:pPr>
            <w:r w:rsidRPr="00532DAE">
              <w:rPr>
                <w:sz w:val="15"/>
                <w:szCs w:val="15"/>
              </w:rPr>
              <w:t>(0.0)</w:t>
            </w:r>
          </w:p>
        </w:tc>
        <w:tc>
          <w:tcPr>
            <w:tcW w:w="710" w:type="dxa"/>
            <w:noWrap/>
            <w:hideMark/>
          </w:tcPr>
          <w:p w14:paraId="0F8D862A" w14:textId="77777777" w:rsidR="000476D8" w:rsidRPr="00532DAE" w:rsidRDefault="000476D8">
            <w:pPr>
              <w:pStyle w:val="ARfintablebodyrightbold"/>
              <w:spacing w:before="10" w:after="10" w:line="216" w:lineRule="auto"/>
              <w:rPr>
                <w:sz w:val="15"/>
                <w:szCs w:val="15"/>
              </w:rPr>
            </w:pPr>
            <w:r w:rsidRPr="00532DAE">
              <w:rPr>
                <w:sz w:val="15"/>
                <w:szCs w:val="15"/>
              </w:rPr>
              <w:t>(81.4)</w:t>
            </w:r>
          </w:p>
        </w:tc>
        <w:tc>
          <w:tcPr>
            <w:tcW w:w="710" w:type="dxa"/>
            <w:noWrap/>
            <w:hideMark/>
          </w:tcPr>
          <w:p w14:paraId="4360AA1C"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noWrap/>
            <w:hideMark/>
          </w:tcPr>
          <w:p w14:paraId="6E6ADE7E"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noWrap/>
            <w:hideMark/>
          </w:tcPr>
          <w:p w14:paraId="14E67E50" w14:textId="77777777" w:rsidR="000476D8" w:rsidRPr="00532DAE" w:rsidRDefault="000476D8">
            <w:pPr>
              <w:pStyle w:val="ARfintablebodyrightbold"/>
              <w:spacing w:before="10" w:after="10" w:line="216" w:lineRule="auto"/>
              <w:rPr>
                <w:sz w:val="15"/>
                <w:szCs w:val="15"/>
              </w:rPr>
            </w:pPr>
            <w:r w:rsidRPr="00532DAE">
              <w:rPr>
                <w:sz w:val="15"/>
                <w:szCs w:val="15"/>
              </w:rPr>
              <w:t>(12.0)</w:t>
            </w:r>
          </w:p>
        </w:tc>
        <w:tc>
          <w:tcPr>
            <w:tcW w:w="710" w:type="dxa"/>
            <w:noWrap/>
            <w:hideMark/>
          </w:tcPr>
          <w:p w14:paraId="69888453"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890" w:type="dxa"/>
            <w:noWrap/>
            <w:hideMark/>
          </w:tcPr>
          <w:p w14:paraId="35494602"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noWrap/>
            <w:hideMark/>
          </w:tcPr>
          <w:p w14:paraId="570F9D1B"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noWrap/>
            <w:hideMark/>
          </w:tcPr>
          <w:p w14:paraId="0D0B019C"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noWrap/>
            <w:hideMark/>
          </w:tcPr>
          <w:p w14:paraId="7A496741"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noWrap/>
            <w:hideMark/>
          </w:tcPr>
          <w:p w14:paraId="6D0B218C"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710" w:type="dxa"/>
            <w:noWrap/>
            <w:hideMark/>
          </w:tcPr>
          <w:p w14:paraId="5F12D84A" w14:textId="77777777" w:rsidR="000476D8" w:rsidRPr="00532DAE" w:rsidRDefault="000476D8">
            <w:pPr>
              <w:pStyle w:val="ARfintablebodyrightbold"/>
              <w:spacing w:before="10" w:after="10" w:line="216" w:lineRule="auto"/>
              <w:rPr>
                <w:sz w:val="15"/>
                <w:szCs w:val="15"/>
              </w:rPr>
            </w:pPr>
            <w:r w:rsidRPr="00532DAE">
              <w:rPr>
                <w:sz w:val="15"/>
                <w:szCs w:val="15"/>
              </w:rPr>
              <w:t>–</w:t>
            </w:r>
          </w:p>
        </w:tc>
        <w:tc>
          <w:tcPr>
            <w:tcW w:w="843" w:type="dxa"/>
            <w:noWrap/>
            <w:hideMark/>
          </w:tcPr>
          <w:p w14:paraId="71008664" w14:textId="77777777" w:rsidR="000476D8" w:rsidRPr="00532DAE" w:rsidRDefault="000476D8">
            <w:pPr>
              <w:pStyle w:val="ARfintablebodyrightbold"/>
              <w:spacing w:before="10" w:after="10" w:line="216" w:lineRule="auto"/>
              <w:rPr>
                <w:sz w:val="15"/>
                <w:szCs w:val="15"/>
              </w:rPr>
            </w:pPr>
            <w:r w:rsidRPr="00532DAE">
              <w:rPr>
                <w:sz w:val="15"/>
                <w:szCs w:val="15"/>
              </w:rPr>
              <w:t>(103.2)</w:t>
            </w:r>
          </w:p>
        </w:tc>
      </w:tr>
    </w:tbl>
    <w:bookmarkEnd w:id="310"/>
    <w:p w14:paraId="306A27FB" w14:textId="77777777" w:rsidR="000476D8" w:rsidRPr="00532DAE" w:rsidRDefault="000476D8">
      <w:pPr>
        <w:pStyle w:val="ARfintablefootnote"/>
        <w:spacing w:before="30" w:after="30" w:line="240" w:lineRule="auto"/>
        <w:rPr>
          <w:sz w:val="15"/>
          <w:szCs w:val="15"/>
          <w:lang w:eastAsia="en-AU"/>
        </w:rPr>
      </w:pPr>
      <w:r w:rsidRPr="00532DAE">
        <w:rPr>
          <w:sz w:val="15"/>
          <w:szCs w:val="15"/>
          <w:lang w:eastAsia="en-AU"/>
        </w:rPr>
        <w:t>Notes:</w:t>
      </w:r>
    </w:p>
    <w:p w14:paraId="738C9F3F" w14:textId="77777777" w:rsidR="000476D8" w:rsidRPr="00532DAE" w:rsidRDefault="000476D8">
      <w:pPr>
        <w:pStyle w:val="ARfintablefootnoteindent"/>
        <w:spacing w:before="30" w:after="30" w:line="240" w:lineRule="auto"/>
        <w:rPr>
          <w:sz w:val="15"/>
          <w:szCs w:val="15"/>
        </w:rPr>
      </w:pPr>
      <w:r w:rsidRPr="00532DAE">
        <w:rPr>
          <w:sz w:val="15"/>
          <w:szCs w:val="15"/>
        </w:rPr>
        <w:t>(</w:t>
      </w:r>
      <w:proofErr w:type="spellStart"/>
      <w:r w:rsidRPr="00532DAE">
        <w:rPr>
          <w:sz w:val="15"/>
          <w:szCs w:val="15"/>
        </w:rPr>
        <w:t>i</w:t>
      </w:r>
      <w:proofErr w:type="spellEnd"/>
      <w:r w:rsidRPr="00532DAE">
        <w:rPr>
          <w:sz w:val="15"/>
          <w:szCs w:val="15"/>
        </w:rPr>
        <w:t>)</w:t>
      </w:r>
      <w:r w:rsidRPr="00532DAE">
        <w:rPr>
          <w:sz w:val="15"/>
          <w:szCs w:val="15"/>
        </w:rPr>
        <w:tab/>
        <w:t>Refer to Note 4.1.1 for output definitions.</w:t>
      </w:r>
    </w:p>
    <w:p w14:paraId="74C636A2" w14:textId="77777777" w:rsidR="000476D8" w:rsidRPr="00532DAE" w:rsidRDefault="000476D8">
      <w:pPr>
        <w:pStyle w:val="ARfintablefootnoteindent"/>
        <w:spacing w:before="30" w:after="30" w:line="240" w:lineRule="auto"/>
        <w:rPr>
          <w:sz w:val="15"/>
          <w:szCs w:val="15"/>
        </w:rPr>
      </w:pPr>
      <w:r w:rsidRPr="00532DAE">
        <w:rPr>
          <w:sz w:val="15"/>
          <w:szCs w:val="15"/>
        </w:rPr>
        <w:t>(ii)</w:t>
      </w:r>
      <w:r w:rsidRPr="00532DAE">
        <w:rPr>
          <w:sz w:val="15"/>
          <w:szCs w:val="15"/>
        </w:rPr>
        <w:tab/>
        <w:t>Output 15 Housing Assistance is not applicable for administered activities.</w:t>
      </w:r>
    </w:p>
    <w:p w14:paraId="732AE3B4" w14:textId="77777777" w:rsidR="000476D8" w:rsidRPr="00532DAE" w:rsidRDefault="000476D8">
      <w:pPr>
        <w:pStyle w:val="ARfintablefootnoteindent"/>
        <w:spacing w:before="30" w:after="30" w:line="240" w:lineRule="auto"/>
        <w:rPr>
          <w:sz w:val="15"/>
          <w:szCs w:val="15"/>
        </w:rPr>
      </w:pPr>
      <w:r w:rsidRPr="00532DAE">
        <w:rPr>
          <w:sz w:val="15"/>
          <w:szCs w:val="15"/>
        </w:rPr>
        <w:t>(iii)</w:t>
      </w:r>
      <w:r w:rsidRPr="00532DAE">
        <w:rPr>
          <w:sz w:val="15"/>
          <w:szCs w:val="15"/>
        </w:rPr>
        <w:tab/>
        <w:t>Grant income includes National Disability Insurance Scheme funding contribution from other departments within the State, payment reimbursement from DJCS relating to Natural Disaster Relief and recovery Arrangements (NDRA) expenses.</w:t>
      </w:r>
    </w:p>
    <w:p w14:paraId="4F6E5E29" w14:textId="77777777" w:rsidR="000476D8" w:rsidRPr="00532DAE" w:rsidRDefault="000476D8">
      <w:pPr>
        <w:pStyle w:val="ARfintablefootnoteindent"/>
        <w:spacing w:before="30" w:after="30" w:line="240" w:lineRule="auto"/>
        <w:rPr>
          <w:rFonts w:cs="HelveticaNeue"/>
          <w:sz w:val="15"/>
          <w:szCs w:val="15"/>
        </w:rPr>
      </w:pPr>
      <w:r w:rsidRPr="00532DAE">
        <w:rPr>
          <w:sz w:val="15"/>
          <w:szCs w:val="15"/>
        </w:rPr>
        <w:t>(iv)</w:t>
      </w:r>
      <w:r w:rsidRPr="00532DAE">
        <w:rPr>
          <w:sz w:val="15"/>
          <w:szCs w:val="15"/>
        </w:rPr>
        <w:tab/>
      </w:r>
      <w:r w:rsidRPr="00532DAE">
        <w:rPr>
          <w:rFonts w:cs="HelveticaNeue"/>
          <w:sz w:val="15"/>
          <w:szCs w:val="15"/>
        </w:rPr>
        <w:t xml:space="preserve">Due to the reclassification for reporting purpose, the State contribution to the National Disability Insurance Scheme (NDIS) has been reclassified from output appropriation to payments made on behalf of the State appropriation </w:t>
      </w:r>
      <w:proofErr w:type="gramStart"/>
      <w:r w:rsidRPr="00532DAE">
        <w:rPr>
          <w:rFonts w:cs="HelveticaNeue"/>
          <w:sz w:val="15"/>
          <w:szCs w:val="15"/>
        </w:rPr>
        <w:t>as a result of</w:t>
      </w:r>
      <w:proofErr w:type="gramEnd"/>
      <w:r w:rsidRPr="00532DAE">
        <w:rPr>
          <w:rFonts w:cs="HelveticaNeue"/>
          <w:sz w:val="15"/>
          <w:szCs w:val="15"/>
        </w:rPr>
        <w:t xml:space="preserve"> changes in the related financial administration arrangements effective from 1 July 2022.</w:t>
      </w:r>
    </w:p>
    <w:p w14:paraId="581F28C7" w14:textId="77777777" w:rsidR="000476D8" w:rsidRPr="00532DAE" w:rsidRDefault="000476D8">
      <w:pPr>
        <w:pStyle w:val="ARfintablefootnoteindent"/>
        <w:spacing w:before="30" w:after="30" w:line="240" w:lineRule="auto"/>
        <w:rPr>
          <w:sz w:val="15"/>
          <w:szCs w:val="15"/>
        </w:rPr>
      </w:pPr>
      <w:r w:rsidRPr="00532DAE">
        <w:rPr>
          <w:rFonts w:cs="HelveticaNeue"/>
          <w:sz w:val="15"/>
          <w:szCs w:val="15"/>
        </w:rPr>
        <w:t>(v)</w:t>
      </w:r>
      <w:r w:rsidRPr="00532DAE">
        <w:rPr>
          <w:rFonts w:cs="HelveticaNeue"/>
          <w:sz w:val="15"/>
          <w:szCs w:val="15"/>
        </w:rPr>
        <w:tab/>
        <w:t>Refer to Note 4.2.3 details of administered grants and other expense transfers.</w:t>
      </w:r>
    </w:p>
    <w:tbl>
      <w:tblPr>
        <w:tblStyle w:val="TableGrid"/>
        <w:tblW w:w="14459" w:type="dxa"/>
        <w:tblLayout w:type="fixed"/>
        <w:tblCellMar>
          <w:right w:w="0" w:type="dxa"/>
        </w:tblCellMar>
        <w:tblLook w:val="06A0" w:firstRow="1" w:lastRow="0" w:firstColumn="1" w:lastColumn="0" w:noHBand="1" w:noVBand="1"/>
      </w:tblPr>
      <w:tblGrid>
        <w:gridCol w:w="3365"/>
        <w:gridCol w:w="842"/>
        <w:gridCol w:w="709"/>
        <w:gridCol w:w="710"/>
        <w:gridCol w:w="710"/>
        <w:gridCol w:w="710"/>
        <w:gridCol w:w="710"/>
        <w:gridCol w:w="710"/>
        <w:gridCol w:w="710"/>
        <w:gridCol w:w="890"/>
        <w:gridCol w:w="710"/>
        <w:gridCol w:w="710"/>
        <w:gridCol w:w="710"/>
        <w:gridCol w:w="710"/>
        <w:gridCol w:w="710"/>
        <w:gridCol w:w="843"/>
      </w:tblGrid>
      <w:tr w:rsidR="000476D8" w:rsidRPr="00532DAE" w14:paraId="5EBD48BD" w14:textId="77777777">
        <w:trPr>
          <w:cnfStyle w:val="100000000000" w:firstRow="1" w:lastRow="0" w:firstColumn="0" w:lastColumn="0" w:oddVBand="0" w:evenVBand="0" w:oddHBand="0" w:evenHBand="0" w:firstRowFirstColumn="0" w:firstRowLastColumn="0" w:lastRowFirstColumn="0" w:lastRowLastColumn="0"/>
          <w:tblHeader/>
        </w:trPr>
        <w:tc>
          <w:tcPr>
            <w:tcW w:w="3365" w:type="dxa"/>
            <w:tcBorders>
              <w:bottom w:val="single" w:sz="4" w:space="0" w:color="auto"/>
            </w:tcBorders>
            <w:hideMark/>
          </w:tcPr>
          <w:p w14:paraId="3E6C4AFC" w14:textId="77777777" w:rsidR="000476D8" w:rsidRPr="00532DAE" w:rsidRDefault="000476D8">
            <w:pPr>
              <w:pStyle w:val="ARfintablecolhead"/>
              <w:spacing w:before="16" w:after="10" w:line="216" w:lineRule="auto"/>
              <w:ind w:right="0"/>
              <w:rPr>
                <w:sz w:val="15"/>
                <w:szCs w:val="15"/>
              </w:rPr>
            </w:pPr>
            <w:r w:rsidRPr="00532DAE">
              <w:rPr>
                <w:rFonts w:cs="Arial"/>
                <w:sz w:val="15"/>
                <w:szCs w:val="15"/>
              </w:rPr>
              <w:lastRenderedPageBreak/>
              <w:t xml:space="preserve">Output </w:t>
            </w:r>
            <w:r w:rsidRPr="00532DAE">
              <w:rPr>
                <w:rStyle w:val="Superscript"/>
                <w:rFonts w:cs="Arial"/>
                <w:sz w:val="15"/>
                <w:szCs w:val="15"/>
              </w:rPr>
              <w:t>(</w:t>
            </w:r>
            <w:proofErr w:type="spellStart"/>
            <w:r w:rsidRPr="00532DAE">
              <w:rPr>
                <w:rStyle w:val="Superscript"/>
                <w:rFonts w:cs="Arial"/>
                <w:sz w:val="15"/>
                <w:szCs w:val="15"/>
              </w:rPr>
              <w:t>i</w:t>
            </w:r>
            <w:proofErr w:type="spellEnd"/>
            <w:r w:rsidRPr="00532DAE">
              <w:rPr>
                <w:rStyle w:val="Superscript"/>
                <w:rFonts w:cs="Arial"/>
                <w:sz w:val="15"/>
                <w:szCs w:val="15"/>
              </w:rPr>
              <w:t>)(ii)</w:t>
            </w:r>
          </w:p>
          <w:p w14:paraId="5B858694" w14:textId="77777777" w:rsidR="000476D8" w:rsidRPr="00532DAE" w:rsidRDefault="000476D8">
            <w:pPr>
              <w:pStyle w:val="ARfintablecolhead"/>
              <w:spacing w:before="16" w:after="10" w:line="216" w:lineRule="auto"/>
              <w:rPr>
                <w:rFonts w:cs="Arial"/>
                <w:sz w:val="15"/>
                <w:szCs w:val="15"/>
              </w:rPr>
            </w:pPr>
            <w:r w:rsidRPr="00532DAE">
              <w:rPr>
                <w:rFonts w:cs="Arial"/>
                <w:sz w:val="15"/>
                <w:szCs w:val="15"/>
              </w:rPr>
              <w:t>2022</w:t>
            </w:r>
          </w:p>
        </w:tc>
        <w:tc>
          <w:tcPr>
            <w:tcW w:w="842" w:type="dxa"/>
            <w:tcBorders>
              <w:bottom w:val="single" w:sz="4" w:space="0" w:color="auto"/>
            </w:tcBorders>
            <w:hideMark/>
          </w:tcPr>
          <w:p w14:paraId="2C88BE39" w14:textId="77777777" w:rsidR="000476D8" w:rsidRPr="00532DAE" w:rsidRDefault="000476D8">
            <w:pPr>
              <w:pStyle w:val="ARfintablecolheadright"/>
              <w:spacing w:before="16" w:after="10" w:line="216" w:lineRule="auto"/>
              <w:rPr>
                <w:rFonts w:cs="Arial"/>
                <w:sz w:val="15"/>
                <w:szCs w:val="15"/>
              </w:rPr>
            </w:pPr>
            <w:r w:rsidRPr="00532DAE">
              <w:rPr>
                <w:rFonts w:cs="Arial"/>
                <w:sz w:val="15"/>
                <w:szCs w:val="15"/>
              </w:rPr>
              <w:t>1</w:t>
            </w:r>
          </w:p>
          <w:p w14:paraId="14F65E1C" w14:textId="77777777" w:rsidR="000476D8" w:rsidRPr="00532DAE" w:rsidRDefault="000476D8">
            <w:pPr>
              <w:pStyle w:val="ARfintablecolheadright"/>
              <w:spacing w:before="16" w:after="10" w:line="216" w:lineRule="auto"/>
              <w:rPr>
                <w:rFonts w:cs="Arial"/>
                <w:sz w:val="15"/>
                <w:szCs w:val="15"/>
              </w:rPr>
            </w:pPr>
            <w:r w:rsidRPr="00532DAE">
              <w:rPr>
                <w:rFonts w:cs="Arial"/>
                <w:sz w:val="15"/>
                <w:szCs w:val="15"/>
              </w:rPr>
              <w:t>$M</w:t>
            </w:r>
          </w:p>
        </w:tc>
        <w:tc>
          <w:tcPr>
            <w:tcW w:w="709" w:type="dxa"/>
            <w:tcBorders>
              <w:bottom w:val="single" w:sz="4" w:space="0" w:color="auto"/>
            </w:tcBorders>
            <w:hideMark/>
          </w:tcPr>
          <w:p w14:paraId="4A852400" w14:textId="77777777" w:rsidR="000476D8" w:rsidRPr="00532DAE" w:rsidRDefault="000476D8">
            <w:pPr>
              <w:pStyle w:val="ARfintablecolheadright"/>
              <w:spacing w:before="16" w:after="10" w:line="216" w:lineRule="auto"/>
              <w:rPr>
                <w:rFonts w:cs="Arial"/>
                <w:sz w:val="15"/>
                <w:szCs w:val="15"/>
              </w:rPr>
            </w:pPr>
            <w:r w:rsidRPr="00532DAE">
              <w:rPr>
                <w:rFonts w:cs="Arial"/>
                <w:sz w:val="15"/>
                <w:szCs w:val="15"/>
              </w:rPr>
              <w:t>2</w:t>
            </w:r>
          </w:p>
          <w:p w14:paraId="70C2E6F1" w14:textId="77777777" w:rsidR="000476D8" w:rsidRPr="00532DAE" w:rsidRDefault="000476D8">
            <w:pPr>
              <w:pStyle w:val="ARfintablecolheadright"/>
              <w:spacing w:before="16" w:after="10" w:line="216" w:lineRule="auto"/>
              <w:rPr>
                <w:rFonts w:cs="Arial"/>
                <w:sz w:val="15"/>
                <w:szCs w:val="15"/>
              </w:rPr>
            </w:pPr>
            <w:r w:rsidRPr="00532DAE">
              <w:rPr>
                <w:rFonts w:cs="Arial"/>
                <w:sz w:val="15"/>
                <w:szCs w:val="15"/>
              </w:rPr>
              <w:t>$M</w:t>
            </w:r>
          </w:p>
        </w:tc>
        <w:tc>
          <w:tcPr>
            <w:tcW w:w="710" w:type="dxa"/>
            <w:tcBorders>
              <w:bottom w:val="single" w:sz="4" w:space="0" w:color="auto"/>
            </w:tcBorders>
            <w:hideMark/>
          </w:tcPr>
          <w:p w14:paraId="0022AEAE" w14:textId="77777777" w:rsidR="000476D8" w:rsidRPr="00532DAE" w:rsidRDefault="000476D8">
            <w:pPr>
              <w:pStyle w:val="ARfintablecolheadright"/>
              <w:spacing w:before="16" w:after="10" w:line="216" w:lineRule="auto"/>
              <w:rPr>
                <w:rFonts w:cs="Arial"/>
                <w:sz w:val="15"/>
                <w:szCs w:val="15"/>
              </w:rPr>
            </w:pPr>
            <w:r w:rsidRPr="00532DAE">
              <w:rPr>
                <w:rFonts w:cs="Arial"/>
                <w:sz w:val="15"/>
                <w:szCs w:val="15"/>
              </w:rPr>
              <w:t>3</w:t>
            </w:r>
          </w:p>
          <w:p w14:paraId="4D93F7E4" w14:textId="77777777" w:rsidR="000476D8" w:rsidRPr="00532DAE" w:rsidRDefault="000476D8">
            <w:pPr>
              <w:pStyle w:val="ARfintablecolheadright"/>
              <w:spacing w:before="16" w:after="10" w:line="216" w:lineRule="auto"/>
              <w:rPr>
                <w:rFonts w:cs="Arial"/>
                <w:sz w:val="15"/>
                <w:szCs w:val="15"/>
              </w:rPr>
            </w:pPr>
            <w:r w:rsidRPr="00532DAE">
              <w:rPr>
                <w:rFonts w:cs="Arial"/>
                <w:sz w:val="15"/>
                <w:szCs w:val="15"/>
              </w:rPr>
              <w:t>$M</w:t>
            </w:r>
          </w:p>
        </w:tc>
        <w:tc>
          <w:tcPr>
            <w:tcW w:w="710" w:type="dxa"/>
            <w:tcBorders>
              <w:bottom w:val="single" w:sz="4" w:space="0" w:color="auto"/>
            </w:tcBorders>
            <w:hideMark/>
          </w:tcPr>
          <w:p w14:paraId="4099C5E3" w14:textId="77777777" w:rsidR="000476D8" w:rsidRPr="00532DAE" w:rsidRDefault="000476D8">
            <w:pPr>
              <w:pStyle w:val="ARfintablecolheadright"/>
              <w:spacing w:before="10" w:after="10" w:line="216" w:lineRule="auto"/>
              <w:rPr>
                <w:rFonts w:cs="Arial"/>
                <w:sz w:val="15"/>
                <w:szCs w:val="15"/>
              </w:rPr>
            </w:pPr>
            <w:r w:rsidRPr="00532DAE">
              <w:rPr>
                <w:rFonts w:cs="Arial"/>
                <w:sz w:val="15"/>
                <w:szCs w:val="15"/>
              </w:rPr>
              <w:t xml:space="preserve">4 </w:t>
            </w:r>
            <w:r w:rsidRPr="00532DAE">
              <w:rPr>
                <w:rStyle w:val="Superscript"/>
                <w:sz w:val="15"/>
                <w:szCs w:val="15"/>
              </w:rPr>
              <w:t>(iii)(iv)</w:t>
            </w:r>
          </w:p>
          <w:p w14:paraId="66497871" w14:textId="77777777" w:rsidR="000476D8" w:rsidRPr="00532DAE" w:rsidRDefault="000476D8">
            <w:pPr>
              <w:pStyle w:val="ARfintablecolheadright"/>
              <w:spacing w:before="16" w:after="10" w:line="216" w:lineRule="auto"/>
              <w:rPr>
                <w:rFonts w:cs="Arial"/>
                <w:sz w:val="15"/>
                <w:szCs w:val="15"/>
              </w:rPr>
            </w:pPr>
            <w:r w:rsidRPr="00532DAE">
              <w:rPr>
                <w:rFonts w:cs="Arial"/>
                <w:sz w:val="15"/>
                <w:szCs w:val="15"/>
              </w:rPr>
              <w:t>$M</w:t>
            </w:r>
          </w:p>
        </w:tc>
        <w:tc>
          <w:tcPr>
            <w:tcW w:w="710" w:type="dxa"/>
            <w:tcBorders>
              <w:bottom w:val="single" w:sz="4" w:space="0" w:color="auto"/>
            </w:tcBorders>
            <w:hideMark/>
          </w:tcPr>
          <w:p w14:paraId="2B9E853B" w14:textId="77777777" w:rsidR="000476D8" w:rsidRPr="00532DAE" w:rsidRDefault="000476D8">
            <w:pPr>
              <w:pStyle w:val="ARfintablecolheadright"/>
              <w:spacing w:before="16" w:after="10" w:line="216" w:lineRule="auto"/>
              <w:rPr>
                <w:rFonts w:cs="Arial"/>
                <w:sz w:val="15"/>
                <w:szCs w:val="15"/>
              </w:rPr>
            </w:pPr>
            <w:r w:rsidRPr="00532DAE">
              <w:rPr>
                <w:rFonts w:cs="Arial"/>
                <w:sz w:val="15"/>
                <w:szCs w:val="15"/>
              </w:rPr>
              <w:t>5</w:t>
            </w:r>
          </w:p>
          <w:p w14:paraId="7B69FDC6" w14:textId="77777777" w:rsidR="000476D8" w:rsidRPr="00532DAE" w:rsidRDefault="000476D8">
            <w:pPr>
              <w:pStyle w:val="ARfintablecolheadright"/>
              <w:spacing w:before="16" w:after="10" w:line="216" w:lineRule="auto"/>
              <w:rPr>
                <w:rFonts w:cs="Arial"/>
                <w:sz w:val="15"/>
                <w:szCs w:val="15"/>
              </w:rPr>
            </w:pPr>
            <w:r w:rsidRPr="00532DAE">
              <w:rPr>
                <w:rFonts w:cs="Arial"/>
                <w:sz w:val="15"/>
                <w:szCs w:val="15"/>
              </w:rPr>
              <w:t>$M</w:t>
            </w:r>
          </w:p>
        </w:tc>
        <w:tc>
          <w:tcPr>
            <w:tcW w:w="710" w:type="dxa"/>
            <w:tcBorders>
              <w:bottom w:val="single" w:sz="4" w:space="0" w:color="auto"/>
            </w:tcBorders>
            <w:hideMark/>
          </w:tcPr>
          <w:p w14:paraId="2C3990DD" w14:textId="77777777" w:rsidR="000476D8" w:rsidRPr="00532DAE" w:rsidRDefault="000476D8">
            <w:pPr>
              <w:pStyle w:val="ARfintablecolheadright"/>
              <w:spacing w:before="16" w:after="10" w:line="216" w:lineRule="auto"/>
              <w:rPr>
                <w:rFonts w:cs="Arial"/>
                <w:sz w:val="15"/>
                <w:szCs w:val="15"/>
              </w:rPr>
            </w:pPr>
            <w:r w:rsidRPr="00532DAE">
              <w:rPr>
                <w:rFonts w:cs="Arial"/>
                <w:sz w:val="15"/>
                <w:szCs w:val="15"/>
              </w:rPr>
              <w:t>6</w:t>
            </w:r>
          </w:p>
          <w:p w14:paraId="3777328C" w14:textId="77777777" w:rsidR="000476D8" w:rsidRPr="00532DAE" w:rsidRDefault="000476D8">
            <w:pPr>
              <w:pStyle w:val="ARfintablecolheadright"/>
              <w:spacing w:before="16" w:after="10" w:line="216" w:lineRule="auto"/>
              <w:rPr>
                <w:rFonts w:cs="Arial"/>
                <w:sz w:val="15"/>
                <w:szCs w:val="15"/>
              </w:rPr>
            </w:pPr>
            <w:r w:rsidRPr="00532DAE">
              <w:rPr>
                <w:rFonts w:cs="Arial"/>
                <w:sz w:val="15"/>
                <w:szCs w:val="15"/>
              </w:rPr>
              <w:t>$M</w:t>
            </w:r>
          </w:p>
        </w:tc>
        <w:tc>
          <w:tcPr>
            <w:tcW w:w="710" w:type="dxa"/>
            <w:tcBorders>
              <w:bottom w:val="single" w:sz="4" w:space="0" w:color="auto"/>
            </w:tcBorders>
            <w:hideMark/>
          </w:tcPr>
          <w:p w14:paraId="72DAEA8A" w14:textId="77777777" w:rsidR="000476D8" w:rsidRPr="00532DAE" w:rsidRDefault="000476D8">
            <w:pPr>
              <w:pStyle w:val="ARfintablecolheadright"/>
              <w:spacing w:before="16" w:after="10" w:line="216" w:lineRule="auto"/>
              <w:rPr>
                <w:rFonts w:cs="Arial"/>
                <w:sz w:val="15"/>
                <w:szCs w:val="15"/>
              </w:rPr>
            </w:pPr>
            <w:r w:rsidRPr="00532DAE">
              <w:rPr>
                <w:rFonts w:cs="Arial"/>
                <w:sz w:val="15"/>
                <w:szCs w:val="15"/>
              </w:rPr>
              <w:t>7</w:t>
            </w:r>
          </w:p>
          <w:p w14:paraId="5364AD7D" w14:textId="77777777" w:rsidR="000476D8" w:rsidRPr="00532DAE" w:rsidRDefault="000476D8">
            <w:pPr>
              <w:pStyle w:val="ARfintablecolheadright"/>
              <w:spacing w:before="16" w:after="10" w:line="216" w:lineRule="auto"/>
              <w:rPr>
                <w:rFonts w:cs="Arial"/>
                <w:sz w:val="15"/>
                <w:szCs w:val="15"/>
              </w:rPr>
            </w:pPr>
            <w:r w:rsidRPr="00532DAE">
              <w:rPr>
                <w:rFonts w:cs="Arial"/>
                <w:sz w:val="15"/>
                <w:szCs w:val="15"/>
              </w:rPr>
              <w:t>$M</w:t>
            </w:r>
          </w:p>
        </w:tc>
        <w:tc>
          <w:tcPr>
            <w:tcW w:w="710" w:type="dxa"/>
            <w:tcBorders>
              <w:bottom w:val="single" w:sz="4" w:space="0" w:color="auto"/>
            </w:tcBorders>
            <w:hideMark/>
          </w:tcPr>
          <w:p w14:paraId="586069E7" w14:textId="77777777" w:rsidR="000476D8" w:rsidRPr="00532DAE" w:rsidRDefault="000476D8">
            <w:pPr>
              <w:pStyle w:val="ARfintablecolheadright"/>
              <w:spacing w:before="16" w:after="10" w:line="216" w:lineRule="auto"/>
              <w:rPr>
                <w:rFonts w:cs="Arial"/>
                <w:sz w:val="15"/>
                <w:szCs w:val="15"/>
              </w:rPr>
            </w:pPr>
            <w:r w:rsidRPr="00532DAE">
              <w:rPr>
                <w:rFonts w:cs="Arial"/>
                <w:sz w:val="15"/>
                <w:szCs w:val="15"/>
              </w:rPr>
              <w:t>8</w:t>
            </w:r>
          </w:p>
          <w:p w14:paraId="05CBA66D" w14:textId="77777777" w:rsidR="000476D8" w:rsidRPr="00532DAE" w:rsidRDefault="000476D8">
            <w:pPr>
              <w:pStyle w:val="ARfintablecolheadright"/>
              <w:spacing w:before="16" w:after="10" w:line="216" w:lineRule="auto"/>
              <w:rPr>
                <w:rFonts w:cs="Arial"/>
                <w:sz w:val="15"/>
                <w:szCs w:val="15"/>
              </w:rPr>
            </w:pPr>
            <w:r w:rsidRPr="00532DAE">
              <w:rPr>
                <w:rFonts w:cs="Arial"/>
                <w:sz w:val="15"/>
                <w:szCs w:val="15"/>
              </w:rPr>
              <w:t>$M</w:t>
            </w:r>
          </w:p>
        </w:tc>
        <w:tc>
          <w:tcPr>
            <w:tcW w:w="890" w:type="dxa"/>
            <w:tcBorders>
              <w:bottom w:val="single" w:sz="4" w:space="0" w:color="auto"/>
            </w:tcBorders>
            <w:hideMark/>
          </w:tcPr>
          <w:p w14:paraId="70BC5F76" w14:textId="77777777" w:rsidR="000476D8" w:rsidRPr="00532DAE" w:rsidRDefault="000476D8">
            <w:pPr>
              <w:pStyle w:val="ARfintablecolheadright"/>
              <w:spacing w:before="16" w:after="10" w:line="216" w:lineRule="auto"/>
              <w:rPr>
                <w:rFonts w:cs="Arial"/>
                <w:sz w:val="15"/>
                <w:szCs w:val="15"/>
              </w:rPr>
            </w:pPr>
            <w:r w:rsidRPr="00532DAE">
              <w:rPr>
                <w:rFonts w:cs="Arial"/>
                <w:sz w:val="15"/>
                <w:szCs w:val="15"/>
              </w:rPr>
              <w:t>9</w:t>
            </w:r>
          </w:p>
          <w:p w14:paraId="05A73718" w14:textId="77777777" w:rsidR="000476D8" w:rsidRPr="00532DAE" w:rsidRDefault="000476D8">
            <w:pPr>
              <w:pStyle w:val="ARfintablecolheadright"/>
              <w:spacing w:before="16" w:after="10" w:line="216" w:lineRule="auto"/>
              <w:rPr>
                <w:rFonts w:cs="Arial"/>
                <w:sz w:val="15"/>
                <w:szCs w:val="15"/>
              </w:rPr>
            </w:pPr>
            <w:r w:rsidRPr="00532DAE">
              <w:rPr>
                <w:rFonts w:cs="Arial"/>
                <w:sz w:val="15"/>
                <w:szCs w:val="15"/>
              </w:rPr>
              <w:t>$M</w:t>
            </w:r>
          </w:p>
        </w:tc>
        <w:tc>
          <w:tcPr>
            <w:tcW w:w="710" w:type="dxa"/>
            <w:tcBorders>
              <w:bottom w:val="single" w:sz="4" w:space="0" w:color="auto"/>
            </w:tcBorders>
            <w:hideMark/>
          </w:tcPr>
          <w:p w14:paraId="7AF945B1" w14:textId="77777777" w:rsidR="000476D8" w:rsidRPr="00532DAE" w:rsidRDefault="000476D8">
            <w:pPr>
              <w:pStyle w:val="ARfintablecolheadright"/>
              <w:spacing w:before="16" w:after="10" w:line="216" w:lineRule="auto"/>
              <w:rPr>
                <w:rFonts w:cs="Arial"/>
                <w:sz w:val="15"/>
                <w:szCs w:val="15"/>
              </w:rPr>
            </w:pPr>
            <w:r w:rsidRPr="00532DAE">
              <w:rPr>
                <w:rFonts w:cs="Arial"/>
                <w:sz w:val="15"/>
                <w:szCs w:val="15"/>
              </w:rPr>
              <w:t>10</w:t>
            </w:r>
          </w:p>
          <w:p w14:paraId="47F39D6C" w14:textId="77777777" w:rsidR="000476D8" w:rsidRPr="00532DAE" w:rsidRDefault="000476D8">
            <w:pPr>
              <w:pStyle w:val="ARfintablecolheadright"/>
              <w:spacing w:before="16" w:after="10" w:line="216" w:lineRule="auto"/>
              <w:rPr>
                <w:rFonts w:cs="Arial"/>
                <w:sz w:val="15"/>
                <w:szCs w:val="15"/>
              </w:rPr>
            </w:pPr>
            <w:r w:rsidRPr="00532DAE">
              <w:rPr>
                <w:rFonts w:cs="Arial"/>
                <w:sz w:val="15"/>
                <w:szCs w:val="15"/>
              </w:rPr>
              <w:t>$M</w:t>
            </w:r>
          </w:p>
        </w:tc>
        <w:tc>
          <w:tcPr>
            <w:tcW w:w="710" w:type="dxa"/>
            <w:tcBorders>
              <w:bottom w:val="single" w:sz="4" w:space="0" w:color="auto"/>
            </w:tcBorders>
            <w:hideMark/>
          </w:tcPr>
          <w:p w14:paraId="67EB1777" w14:textId="77777777" w:rsidR="000476D8" w:rsidRPr="00532DAE" w:rsidRDefault="000476D8">
            <w:pPr>
              <w:pStyle w:val="ARfintablecolheadright"/>
              <w:spacing w:before="16" w:after="10" w:line="216" w:lineRule="auto"/>
              <w:rPr>
                <w:rFonts w:cs="Arial"/>
                <w:sz w:val="15"/>
                <w:szCs w:val="15"/>
              </w:rPr>
            </w:pPr>
            <w:r w:rsidRPr="00532DAE">
              <w:rPr>
                <w:rFonts w:cs="Arial"/>
                <w:sz w:val="15"/>
                <w:szCs w:val="15"/>
              </w:rPr>
              <w:t>11</w:t>
            </w:r>
          </w:p>
          <w:p w14:paraId="40F02B43" w14:textId="77777777" w:rsidR="000476D8" w:rsidRPr="00532DAE" w:rsidRDefault="000476D8">
            <w:pPr>
              <w:pStyle w:val="ARfintablecolheadright"/>
              <w:spacing w:before="16" w:after="10" w:line="216" w:lineRule="auto"/>
              <w:rPr>
                <w:rFonts w:cs="Arial"/>
                <w:sz w:val="15"/>
                <w:szCs w:val="15"/>
              </w:rPr>
            </w:pPr>
            <w:r w:rsidRPr="00532DAE">
              <w:rPr>
                <w:rFonts w:cs="Arial"/>
                <w:sz w:val="15"/>
                <w:szCs w:val="15"/>
              </w:rPr>
              <w:t>$M</w:t>
            </w:r>
          </w:p>
        </w:tc>
        <w:tc>
          <w:tcPr>
            <w:tcW w:w="710" w:type="dxa"/>
            <w:tcBorders>
              <w:bottom w:val="single" w:sz="4" w:space="0" w:color="auto"/>
            </w:tcBorders>
            <w:hideMark/>
          </w:tcPr>
          <w:p w14:paraId="58B88CEB" w14:textId="77777777" w:rsidR="000476D8" w:rsidRPr="00532DAE" w:rsidRDefault="000476D8">
            <w:pPr>
              <w:pStyle w:val="ARfintablecolheadright"/>
              <w:spacing w:before="16" w:after="10" w:line="216" w:lineRule="auto"/>
              <w:rPr>
                <w:rFonts w:cs="Arial"/>
                <w:sz w:val="15"/>
                <w:szCs w:val="15"/>
              </w:rPr>
            </w:pPr>
            <w:r w:rsidRPr="00532DAE">
              <w:rPr>
                <w:rFonts w:cs="Arial"/>
                <w:sz w:val="15"/>
                <w:szCs w:val="15"/>
              </w:rPr>
              <w:t>12</w:t>
            </w:r>
          </w:p>
          <w:p w14:paraId="3B02FC92" w14:textId="77777777" w:rsidR="000476D8" w:rsidRPr="00532DAE" w:rsidRDefault="000476D8">
            <w:pPr>
              <w:pStyle w:val="ARfintablecolheadright"/>
              <w:spacing w:before="16" w:after="10" w:line="216" w:lineRule="auto"/>
              <w:rPr>
                <w:rFonts w:cs="Arial"/>
                <w:sz w:val="15"/>
                <w:szCs w:val="15"/>
              </w:rPr>
            </w:pPr>
            <w:r w:rsidRPr="00532DAE">
              <w:rPr>
                <w:rFonts w:cs="Arial"/>
                <w:sz w:val="15"/>
                <w:szCs w:val="15"/>
              </w:rPr>
              <w:t>$M</w:t>
            </w:r>
          </w:p>
        </w:tc>
        <w:tc>
          <w:tcPr>
            <w:tcW w:w="710" w:type="dxa"/>
            <w:tcBorders>
              <w:bottom w:val="single" w:sz="4" w:space="0" w:color="auto"/>
            </w:tcBorders>
            <w:hideMark/>
          </w:tcPr>
          <w:p w14:paraId="7CA047C6" w14:textId="77777777" w:rsidR="000476D8" w:rsidRPr="00532DAE" w:rsidRDefault="000476D8">
            <w:pPr>
              <w:pStyle w:val="ARfintablecolheadright"/>
              <w:spacing w:before="16" w:after="10" w:line="216" w:lineRule="auto"/>
              <w:rPr>
                <w:rFonts w:cs="Arial"/>
                <w:sz w:val="15"/>
                <w:szCs w:val="15"/>
              </w:rPr>
            </w:pPr>
            <w:r w:rsidRPr="00532DAE">
              <w:rPr>
                <w:rFonts w:cs="Arial"/>
                <w:sz w:val="15"/>
                <w:szCs w:val="15"/>
              </w:rPr>
              <w:t>13</w:t>
            </w:r>
          </w:p>
          <w:p w14:paraId="2BEE75DC" w14:textId="77777777" w:rsidR="000476D8" w:rsidRPr="00532DAE" w:rsidRDefault="000476D8">
            <w:pPr>
              <w:pStyle w:val="ARfintablecolheadright"/>
              <w:spacing w:before="16" w:after="10" w:line="216" w:lineRule="auto"/>
              <w:rPr>
                <w:rFonts w:cs="Arial"/>
                <w:sz w:val="15"/>
                <w:szCs w:val="15"/>
              </w:rPr>
            </w:pPr>
            <w:r w:rsidRPr="00532DAE">
              <w:rPr>
                <w:rFonts w:cs="Arial"/>
                <w:sz w:val="15"/>
                <w:szCs w:val="15"/>
              </w:rPr>
              <w:t>$M</w:t>
            </w:r>
          </w:p>
        </w:tc>
        <w:tc>
          <w:tcPr>
            <w:tcW w:w="710" w:type="dxa"/>
            <w:tcBorders>
              <w:bottom w:val="single" w:sz="4" w:space="0" w:color="auto"/>
            </w:tcBorders>
            <w:hideMark/>
          </w:tcPr>
          <w:p w14:paraId="762C475E" w14:textId="77777777" w:rsidR="000476D8" w:rsidRPr="00532DAE" w:rsidRDefault="000476D8">
            <w:pPr>
              <w:pStyle w:val="ARfintablecolheadright"/>
              <w:spacing w:before="16" w:after="10" w:line="216" w:lineRule="auto"/>
              <w:rPr>
                <w:rFonts w:cs="Arial"/>
                <w:sz w:val="15"/>
                <w:szCs w:val="15"/>
              </w:rPr>
            </w:pPr>
            <w:r w:rsidRPr="00532DAE">
              <w:rPr>
                <w:rFonts w:cs="Arial"/>
                <w:sz w:val="15"/>
                <w:szCs w:val="15"/>
              </w:rPr>
              <w:t>14</w:t>
            </w:r>
          </w:p>
          <w:p w14:paraId="1BBAE82C" w14:textId="77777777" w:rsidR="000476D8" w:rsidRPr="00532DAE" w:rsidRDefault="000476D8">
            <w:pPr>
              <w:pStyle w:val="ARfintablecolheadright"/>
              <w:spacing w:before="16" w:after="10" w:line="216" w:lineRule="auto"/>
              <w:rPr>
                <w:rFonts w:cs="Arial"/>
                <w:sz w:val="15"/>
                <w:szCs w:val="15"/>
              </w:rPr>
            </w:pPr>
            <w:r w:rsidRPr="00532DAE">
              <w:rPr>
                <w:rFonts w:cs="Arial"/>
                <w:sz w:val="15"/>
                <w:szCs w:val="15"/>
              </w:rPr>
              <w:t>$M</w:t>
            </w:r>
          </w:p>
        </w:tc>
        <w:tc>
          <w:tcPr>
            <w:tcW w:w="843" w:type="dxa"/>
            <w:tcBorders>
              <w:bottom w:val="single" w:sz="4" w:space="0" w:color="auto"/>
            </w:tcBorders>
            <w:hideMark/>
          </w:tcPr>
          <w:p w14:paraId="6C699FBF" w14:textId="77777777" w:rsidR="000476D8" w:rsidRPr="00532DAE" w:rsidRDefault="000476D8">
            <w:pPr>
              <w:pStyle w:val="ARfintablecolheadright"/>
              <w:spacing w:before="16" w:after="10" w:line="216" w:lineRule="auto"/>
              <w:rPr>
                <w:rFonts w:cs="Arial"/>
                <w:sz w:val="15"/>
                <w:szCs w:val="15"/>
              </w:rPr>
            </w:pPr>
            <w:r w:rsidRPr="00532DAE">
              <w:rPr>
                <w:rFonts w:cs="Arial"/>
                <w:sz w:val="15"/>
                <w:szCs w:val="15"/>
              </w:rPr>
              <w:t>Total</w:t>
            </w:r>
          </w:p>
          <w:p w14:paraId="2B225255" w14:textId="77777777" w:rsidR="000476D8" w:rsidRPr="00532DAE" w:rsidRDefault="000476D8">
            <w:pPr>
              <w:pStyle w:val="ARfintablecolheadright"/>
              <w:spacing w:before="16" w:after="10" w:line="216" w:lineRule="auto"/>
              <w:rPr>
                <w:rFonts w:cs="Arial"/>
                <w:sz w:val="15"/>
                <w:szCs w:val="15"/>
              </w:rPr>
            </w:pPr>
            <w:r w:rsidRPr="00532DAE">
              <w:rPr>
                <w:rFonts w:cs="Arial"/>
                <w:sz w:val="15"/>
                <w:szCs w:val="15"/>
              </w:rPr>
              <w:t>$M</w:t>
            </w:r>
          </w:p>
        </w:tc>
      </w:tr>
      <w:tr w:rsidR="000476D8" w:rsidRPr="00532DAE" w14:paraId="7230F854" w14:textId="77777777">
        <w:trPr>
          <w:cantSplit w:val="0"/>
        </w:trPr>
        <w:tc>
          <w:tcPr>
            <w:tcW w:w="14459" w:type="dxa"/>
            <w:gridSpan w:val="16"/>
            <w:tcBorders>
              <w:top w:val="single" w:sz="4" w:space="0" w:color="auto"/>
              <w:bottom w:val="single" w:sz="4" w:space="0" w:color="A6A6A6" w:themeColor="background1" w:themeShade="A6"/>
            </w:tcBorders>
            <w:hideMark/>
          </w:tcPr>
          <w:p w14:paraId="1E9C6DE7" w14:textId="77777777" w:rsidR="000476D8" w:rsidRPr="00532DAE" w:rsidRDefault="000476D8">
            <w:pPr>
              <w:pStyle w:val="ARfintablebodybold"/>
              <w:spacing w:before="16" w:after="10" w:line="216" w:lineRule="auto"/>
              <w:rPr>
                <w:rFonts w:cs="Arial"/>
                <w:sz w:val="15"/>
                <w:szCs w:val="15"/>
              </w:rPr>
            </w:pPr>
            <w:r w:rsidRPr="00532DAE">
              <w:rPr>
                <w:sz w:val="15"/>
                <w:szCs w:val="15"/>
              </w:rPr>
              <w:t>Administered income from transactions</w:t>
            </w:r>
          </w:p>
        </w:tc>
      </w:tr>
      <w:tr w:rsidR="000476D8" w:rsidRPr="00532DAE" w14:paraId="59211C61" w14:textId="77777777">
        <w:trPr>
          <w:cantSplit w:val="0"/>
        </w:trPr>
        <w:tc>
          <w:tcPr>
            <w:tcW w:w="3365" w:type="dxa"/>
            <w:tcBorders>
              <w:top w:val="single" w:sz="4" w:space="0" w:color="A6A6A6" w:themeColor="background1" w:themeShade="A6"/>
              <w:bottom w:val="single" w:sz="4" w:space="0" w:color="A6A6A6" w:themeColor="background1" w:themeShade="A6"/>
            </w:tcBorders>
            <w:hideMark/>
          </w:tcPr>
          <w:p w14:paraId="5BB39E4F" w14:textId="77777777" w:rsidR="000476D8" w:rsidRPr="00532DAE" w:rsidRDefault="000476D8">
            <w:pPr>
              <w:pStyle w:val="ARfintablebody"/>
              <w:spacing w:before="16" w:after="10" w:line="216" w:lineRule="auto"/>
              <w:rPr>
                <w:sz w:val="15"/>
                <w:szCs w:val="15"/>
              </w:rPr>
            </w:pPr>
            <w:r w:rsidRPr="00532DAE">
              <w:rPr>
                <w:sz w:val="15"/>
                <w:szCs w:val="15"/>
              </w:rPr>
              <w:t>State contribution to the National Disability Insurance Agency</w:t>
            </w:r>
          </w:p>
        </w:tc>
        <w:tc>
          <w:tcPr>
            <w:tcW w:w="842" w:type="dxa"/>
            <w:tcBorders>
              <w:top w:val="single" w:sz="4" w:space="0" w:color="A6A6A6" w:themeColor="background1" w:themeShade="A6"/>
              <w:bottom w:val="single" w:sz="4" w:space="0" w:color="A6A6A6" w:themeColor="background1" w:themeShade="A6"/>
            </w:tcBorders>
            <w:noWrap/>
            <w:hideMark/>
          </w:tcPr>
          <w:p w14:paraId="14CD16D7"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1AF1FD4A"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08EC8CA"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0B9BD1C" w14:textId="77777777" w:rsidR="000476D8" w:rsidRPr="00532DAE" w:rsidRDefault="000476D8">
            <w:pPr>
              <w:pStyle w:val="ARfintablebodyright"/>
              <w:spacing w:before="16" w:after="10" w:line="216" w:lineRule="auto"/>
              <w:rPr>
                <w:sz w:val="15"/>
                <w:szCs w:val="15"/>
              </w:rPr>
            </w:pPr>
            <w:r w:rsidRPr="00532DAE">
              <w:rPr>
                <w:sz w:val="15"/>
                <w:szCs w:val="15"/>
              </w:rPr>
              <w:t>1,686.1</w:t>
            </w:r>
          </w:p>
        </w:tc>
        <w:tc>
          <w:tcPr>
            <w:tcW w:w="710" w:type="dxa"/>
            <w:tcBorders>
              <w:top w:val="single" w:sz="4" w:space="0" w:color="A6A6A6" w:themeColor="background1" w:themeShade="A6"/>
              <w:bottom w:val="single" w:sz="4" w:space="0" w:color="A6A6A6" w:themeColor="background1" w:themeShade="A6"/>
            </w:tcBorders>
            <w:noWrap/>
            <w:hideMark/>
          </w:tcPr>
          <w:p w14:paraId="409898D7"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92C3664"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02F5C56"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3F6506B"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7B77F867"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48177F6"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5E3EB9D"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3D2B84F"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5F5731C"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44DCCCA"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67B6567E" w14:textId="77777777" w:rsidR="000476D8" w:rsidRPr="00532DAE" w:rsidRDefault="000476D8">
            <w:pPr>
              <w:pStyle w:val="ARfintablebodyright"/>
              <w:spacing w:before="16" w:after="10" w:line="216" w:lineRule="auto"/>
              <w:rPr>
                <w:sz w:val="15"/>
                <w:szCs w:val="15"/>
              </w:rPr>
            </w:pPr>
            <w:r w:rsidRPr="00532DAE">
              <w:rPr>
                <w:sz w:val="15"/>
                <w:szCs w:val="15"/>
              </w:rPr>
              <w:t>1,686.1</w:t>
            </w:r>
          </w:p>
        </w:tc>
      </w:tr>
      <w:tr w:rsidR="000476D8" w:rsidRPr="00532DAE" w14:paraId="295609AE" w14:textId="77777777">
        <w:trPr>
          <w:cantSplit w:val="0"/>
        </w:trPr>
        <w:tc>
          <w:tcPr>
            <w:tcW w:w="3365" w:type="dxa"/>
            <w:tcBorders>
              <w:top w:val="single" w:sz="4" w:space="0" w:color="A6A6A6" w:themeColor="background1" w:themeShade="A6"/>
              <w:bottom w:val="single" w:sz="4" w:space="0" w:color="A6A6A6" w:themeColor="background1" w:themeShade="A6"/>
            </w:tcBorders>
            <w:hideMark/>
          </w:tcPr>
          <w:p w14:paraId="664A91B3" w14:textId="77777777" w:rsidR="000476D8" w:rsidRPr="00532DAE" w:rsidRDefault="000476D8">
            <w:pPr>
              <w:pStyle w:val="ARfintablebody"/>
              <w:spacing w:before="16" w:after="10" w:line="216" w:lineRule="auto"/>
              <w:rPr>
                <w:sz w:val="15"/>
                <w:szCs w:val="15"/>
              </w:rPr>
            </w:pPr>
            <w:r w:rsidRPr="00532DAE">
              <w:rPr>
                <w:sz w:val="15"/>
                <w:szCs w:val="15"/>
              </w:rPr>
              <w:t>Commonwealth grants</w:t>
            </w:r>
          </w:p>
        </w:tc>
        <w:tc>
          <w:tcPr>
            <w:tcW w:w="842" w:type="dxa"/>
            <w:tcBorders>
              <w:top w:val="single" w:sz="4" w:space="0" w:color="A6A6A6" w:themeColor="background1" w:themeShade="A6"/>
              <w:bottom w:val="single" w:sz="4" w:space="0" w:color="A6A6A6" w:themeColor="background1" w:themeShade="A6"/>
            </w:tcBorders>
            <w:noWrap/>
            <w:hideMark/>
          </w:tcPr>
          <w:p w14:paraId="55C45F69" w14:textId="77777777" w:rsidR="000476D8" w:rsidRPr="00532DAE" w:rsidRDefault="000476D8">
            <w:pPr>
              <w:pStyle w:val="ARfintablebodyright"/>
              <w:spacing w:before="16" w:after="10" w:line="216" w:lineRule="auto"/>
              <w:rPr>
                <w:sz w:val="15"/>
                <w:szCs w:val="15"/>
              </w:rPr>
            </w:pPr>
            <w:r w:rsidRPr="00532DAE">
              <w:rPr>
                <w:sz w:val="15"/>
                <w:szCs w:val="15"/>
              </w:rPr>
              <w:t>0.2</w:t>
            </w:r>
          </w:p>
        </w:tc>
        <w:tc>
          <w:tcPr>
            <w:tcW w:w="709" w:type="dxa"/>
            <w:tcBorders>
              <w:top w:val="single" w:sz="4" w:space="0" w:color="A6A6A6" w:themeColor="background1" w:themeShade="A6"/>
              <w:bottom w:val="single" w:sz="4" w:space="0" w:color="A6A6A6" w:themeColor="background1" w:themeShade="A6"/>
            </w:tcBorders>
            <w:noWrap/>
            <w:hideMark/>
          </w:tcPr>
          <w:p w14:paraId="698D21BF" w14:textId="77777777" w:rsidR="000476D8" w:rsidRPr="00532DAE" w:rsidRDefault="000476D8">
            <w:pPr>
              <w:pStyle w:val="ARfintablebodyright"/>
              <w:spacing w:before="16" w:after="10" w:line="216" w:lineRule="auto"/>
              <w:rPr>
                <w:sz w:val="15"/>
                <w:szCs w:val="15"/>
              </w:rPr>
            </w:pPr>
            <w:r w:rsidRPr="00532DAE">
              <w:rPr>
                <w:sz w:val="15"/>
                <w:szCs w:val="15"/>
              </w:rPr>
              <w:t>3.0</w:t>
            </w:r>
          </w:p>
        </w:tc>
        <w:tc>
          <w:tcPr>
            <w:tcW w:w="710" w:type="dxa"/>
            <w:tcBorders>
              <w:top w:val="single" w:sz="4" w:space="0" w:color="A6A6A6" w:themeColor="background1" w:themeShade="A6"/>
              <w:bottom w:val="single" w:sz="4" w:space="0" w:color="A6A6A6" w:themeColor="background1" w:themeShade="A6"/>
            </w:tcBorders>
            <w:noWrap/>
            <w:hideMark/>
          </w:tcPr>
          <w:p w14:paraId="66549E16"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7419BF1"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B084040"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695869B"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159BA5B"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A4F0AEE"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35630615"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2ED2141"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E219B58"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A516BE9"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0A5CDE5"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3D89499" w14:textId="77777777" w:rsidR="000476D8" w:rsidRPr="00532DAE" w:rsidRDefault="000476D8">
            <w:pPr>
              <w:pStyle w:val="ARfintablebodyright"/>
              <w:spacing w:before="16" w:after="10" w:line="216" w:lineRule="auto"/>
              <w:rPr>
                <w:sz w:val="15"/>
                <w:szCs w:val="15"/>
              </w:rPr>
            </w:pPr>
            <w:r w:rsidRPr="00532DAE">
              <w:rPr>
                <w:sz w:val="15"/>
                <w:szCs w:val="15"/>
              </w:rPr>
              <w:t>0.6</w:t>
            </w:r>
          </w:p>
        </w:tc>
        <w:tc>
          <w:tcPr>
            <w:tcW w:w="843" w:type="dxa"/>
            <w:tcBorders>
              <w:top w:val="single" w:sz="4" w:space="0" w:color="A6A6A6" w:themeColor="background1" w:themeShade="A6"/>
              <w:bottom w:val="single" w:sz="4" w:space="0" w:color="A6A6A6" w:themeColor="background1" w:themeShade="A6"/>
            </w:tcBorders>
            <w:noWrap/>
            <w:hideMark/>
          </w:tcPr>
          <w:p w14:paraId="76C97337" w14:textId="77777777" w:rsidR="000476D8" w:rsidRPr="00532DAE" w:rsidRDefault="000476D8">
            <w:pPr>
              <w:pStyle w:val="ARfintablebodyright"/>
              <w:spacing w:before="16" w:after="10" w:line="216" w:lineRule="auto"/>
              <w:rPr>
                <w:sz w:val="15"/>
                <w:szCs w:val="15"/>
              </w:rPr>
            </w:pPr>
            <w:r w:rsidRPr="00532DAE">
              <w:rPr>
                <w:sz w:val="15"/>
                <w:szCs w:val="15"/>
              </w:rPr>
              <w:t>3.8</w:t>
            </w:r>
          </w:p>
        </w:tc>
      </w:tr>
      <w:tr w:rsidR="000476D8" w:rsidRPr="00532DAE" w14:paraId="67986388" w14:textId="77777777">
        <w:trPr>
          <w:cantSplit w:val="0"/>
        </w:trPr>
        <w:tc>
          <w:tcPr>
            <w:tcW w:w="3365" w:type="dxa"/>
            <w:tcBorders>
              <w:top w:val="single" w:sz="4" w:space="0" w:color="A6A6A6" w:themeColor="background1" w:themeShade="A6"/>
              <w:bottom w:val="single" w:sz="4" w:space="0" w:color="A6A6A6" w:themeColor="background1" w:themeShade="A6"/>
            </w:tcBorders>
            <w:hideMark/>
          </w:tcPr>
          <w:p w14:paraId="64BE260F" w14:textId="77777777" w:rsidR="000476D8" w:rsidRPr="00532DAE" w:rsidRDefault="000476D8">
            <w:pPr>
              <w:pStyle w:val="ARfintablebody"/>
              <w:spacing w:before="16" w:after="10" w:line="216" w:lineRule="auto"/>
              <w:rPr>
                <w:sz w:val="15"/>
                <w:szCs w:val="15"/>
              </w:rPr>
            </w:pPr>
            <w:r w:rsidRPr="00532DAE">
              <w:rPr>
                <w:sz w:val="15"/>
                <w:szCs w:val="15"/>
              </w:rPr>
              <w:t>Sales of goods and services</w:t>
            </w:r>
          </w:p>
        </w:tc>
        <w:tc>
          <w:tcPr>
            <w:tcW w:w="842" w:type="dxa"/>
            <w:tcBorders>
              <w:top w:val="single" w:sz="4" w:space="0" w:color="A6A6A6" w:themeColor="background1" w:themeShade="A6"/>
              <w:bottom w:val="single" w:sz="4" w:space="0" w:color="A6A6A6" w:themeColor="background1" w:themeShade="A6"/>
            </w:tcBorders>
            <w:noWrap/>
            <w:hideMark/>
          </w:tcPr>
          <w:p w14:paraId="6DC70316" w14:textId="77777777" w:rsidR="000476D8" w:rsidRPr="00532DAE" w:rsidRDefault="000476D8">
            <w:pPr>
              <w:pStyle w:val="ARfintablebodyright"/>
              <w:spacing w:before="16" w:after="10" w:line="216" w:lineRule="auto"/>
              <w:rPr>
                <w:sz w:val="15"/>
                <w:szCs w:val="15"/>
              </w:rPr>
            </w:pPr>
            <w:r w:rsidRPr="00532DAE">
              <w:rPr>
                <w:sz w:val="15"/>
                <w:szCs w:val="15"/>
              </w:rPr>
              <w:t>32.8</w:t>
            </w:r>
          </w:p>
        </w:tc>
        <w:tc>
          <w:tcPr>
            <w:tcW w:w="709" w:type="dxa"/>
            <w:tcBorders>
              <w:top w:val="single" w:sz="4" w:space="0" w:color="A6A6A6" w:themeColor="background1" w:themeShade="A6"/>
              <w:bottom w:val="single" w:sz="4" w:space="0" w:color="A6A6A6" w:themeColor="background1" w:themeShade="A6"/>
            </w:tcBorders>
            <w:noWrap/>
            <w:hideMark/>
          </w:tcPr>
          <w:p w14:paraId="06CE4394"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2033D7D"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15AAB25"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E646FE6"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E25B300"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7510F26" w14:textId="77777777" w:rsidR="000476D8" w:rsidRPr="00532DAE" w:rsidRDefault="000476D8">
            <w:pPr>
              <w:pStyle w:val="ARfintablebodyright"/>
              <w:spacing w:before="16" w:after="10" w:line="216" w:lineRule="auto"/>
              <w:rPr>
                <w:sz w:val="15"/>
                <w:szCs w:val="15"/>
              </w:rPr>
            </w:pPr>
            <w:r w:rsidRPr="00532DAE">
              <w:rPr>
                <w:sz w:val="15"/>
                <w:szCs w:val="15"/>
              </w:rPr>
              <w:t>0.3</w:t>
            </w:r>
          </w:p>
        </w:tc>
        <w:tc>
          <w:tcPr>
            <w:tcW w:w="710" w:type="dxa"/>
            <w:tcBorders>
              <w:top w:val="single" w:sz="4" w:space="0" w:color="A6A6A6" w:themeColor="background1" w:themeShade="A6"/>
              <w:bottom w:val="single" w:sz="4" w:space="0" w:color="A6A6A6" w:themeColor="background1" w:themeShade="A6"/>
            </w:tcBorders>
            <w:noWrap/>
            <w:hideMark/>
          </w:tcPr>
          <w:p w14:paraId="4BBED9EE"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73BB50FB"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41E9EFF"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5C6998B"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EFD3B8B"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3E2195E"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3F3E4C4"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1E9C2732" w14:textId="77777777" w:rsidR="000476D8" w:rsidRPr="00532DAE" w:rsidRDefault="000476D8">
            <w:pPr>
              <w:pStyle w:val="ARfintablebodyright"/>
              <w:spacing w:before="16" w:after="10" w:line="216" w:lineRule="auto"/>
              <w:rPr>
                <w:sz w:val="15"/>
                <w:szCs w:val="15"/>
              </w:rPr>
            </w:pPr>
            <w:r w:rsidRPr="00532DAE">
              <w:rPr>
                <w:sz w:val="15"/>
                <w:szCs w:val="15"/>
              </w:rPr>
              <w:t>33.2</w:t>
            </w:r>
          </w:p>
        </w:tc>
      </w:tr>
      <w:tr w:rsidR="000476D8" w:rsidRPr="00532DAE" w14:paraId="6309ADD2" w14:textId="77777777">
        <w:trPr>
          <w:cantSplit w:val="0"/>
        </w:trPr>
        <w:tc>
          <w:tcPr>
            <w:tcW w:w="3365" w:type="dxa"/>
            <w:tcBorders>
              <w:top w:val="single" w:sz="4" w:space="0" w:color="A6A6A6" w:themeColor="background1" w:themeShade="A6"/>
              <w:bottom w:val="single" w:sz="4" w:space="0" w:color="A6A6A6" w:themeColor="background1" w:themeShade="A6"/>
            </w:tcBorders>
            <w:hideMark/>
          </w:tcPr>
          <w:p w14:paraId="5C2F455A" w14:textId="77777777" w:rsidR="000476D8" w:rsidRPr="00532DAE" w:rsidRDefault="000476D8">
            <w:pPr>
              <w:pStyle w:val="ARfintablebody"/>
              <w:spacing w:before="16" w:after="10" w:line="216" w:lineRule="auto"/>
              <w:rPr>
                <w:sz w:val="15"/>
                <w:szCs w:val="15"/>
              </w:rPr>
            </w:pPr>
            <w:r w:rsidRPr="00532DAE">
              <w:rPr>
                <w:sz w:val="15"/>
                <w:szCs w:val="15"/>
              </w:rPr>
              <w:t xml:space="preserve">Appropriations – payments made </w:t>
            </w:r>
            <w:r w:rsidRPr="00532DAE">
              <w:rPr>
                <w:sz w:val="15"/>
                <w:szCs w:val="15"/>
              </w:rPr>
              <w:br/>
              <w:t>on behalf of the state</w:t>
            </w:r>
          </w:p>
        </w:tc>
        <w:tc>
          <w:tcPr>
            <w:tcW w:w="842" w:type="dxa"/>
            <w:tcBorders>
              <w:top w:val="single" w:sz="4" w:space="0" w:color="A6A6A6" w:themeColor="background1" w:themeShade="A6"/>
              <w:bottom w:val="single" w:sz="4" w:space="0" w:color="A6A6A6" w:themeColor="background1" w:themeShade="A6"/>
            </w:tcBorders>
            <w:noWrap/>
            <w:hideMark/>
          </w:tcPr>
          <w:p w14:paraId="1C846B95" w14:textId="77777777" w:rsidR="000476D8" w:rsidRPr="00532DAE" w:rsidRDefault="000476D8">
            <w:pPr>
              <w:pStyle w:val="ARfintablebodyright"/>
              <w:spacing w:before="16" w:after="10" w:line="216" w:lineRule="auto"/>
              <w:rPr>
                <w:sz w:val="15"/>
                <w:szCs w:val="15"/>
              </w:rPr>
            </w:pPr>
            <w:r w:rsidRPr="00532DAE">
              <w:rPr>
                <w:sz w:val="15"/>
                <w:szCs w:val="15"/>
              </w:rPr>
              <w:t>69.1</w:t>
            </w:r>
          </w:p>
        </w:tc>
        <w:tc>
          <w:tcPr>
            <w:tcW w:w="709" w:type="dxa"/>
            <w:tcBorders>
              <w:top w:val="single" w:sz="4" w:space="0" w:color="A6A6A6" w:themeColor="background1" w:themeShade="A6"/>
              <w:bottom w:val="single" w:sz="4" w:space="0" w:color="A6A6A6" w:themeColor="background1" w:themeShade="A6"/>
            </w:tcBorders>
            <w:noWrap/>
            <w:hideMark/>
          </w:tcPr>
          <w:p w14:paraId="1F1FFD76"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94B528A"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9AA343A"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1A26279"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DA887C8"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56DFCF6"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78E6C92"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4DE7D29D"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187A601"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BF84D74"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FC033DB"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B9234CB"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3004096"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1BBAA99D" w14:textId="77777777" w:rsidR="000476D8" w:rsidRPr="00532DAE" w:rsidRDefault="000476D8">
            <w:pPr>
              <w:pStyle w:val="ARfintablebodyright"/>
              <w:spacing w:before="16" w:after="10" w:line="216" w:lineRule="auto"/>
              <w:rPr>
                <w:sz w:val="15"/>
                <w:szCs w:val="15"/>
              </w:rPr>
            </w:pPr>
            <w:r w:rsidRPr="00532DAE">
              <w:rPr>
                <w:sz w:val="15"/>
                <w:szCs w:val="15"/>
              </w:rPr>
              <w:t>69.1</w:t>
            </w:r>
          </w:p>
        </w:tc>
      </w:tr>
      <w:tr w:rsidR="000476D8" w:rsidRPr="00532DAE" w14:paraId="792E5C94" w14:textId="77777777">
        <w:trPr>
          <w:cantSplit w:val="0"/>
        </w:trPr>
        <w:tc>
          <w:tcPr>
            <w:tcW w:w="3365" w:type="dxa"/>
            <w:tcBorders>
              <w:top w:val="single" w:sz="4" w:space="0" w:color="A6A6A6" w:themeColor="background1" w:themeShade="A6"/>
              <w:bottom w:val="single" w:sz="4" w:space="0" w:color="A6A6A6" w:themeColor="background1" w:themeShade="A6"/>
            </w:tcBorders>
            <w:hideMark/>
          </w:tcPr>
          <w:p w14:paraId="055E3D90" w14:textId="77777777" w:rsidR="000476D8" w:rsidRPr="00532DAE" w:rsidRDefault="000476D8">
            <w:pPr>
              <w:pStyle w:val="ARfintablebody"/>
              <w:spacing w:before="16" w:after="10" w:line="216" w:lineRule="auto"/>
              <w:rPr>
                <w:sz w:val="15"/>
                <w:szCs w:val="15"/>
              </w:rPr>
            </w:pPr>
            <w:r w:rsidRPr="00532DAE">
              <w:rPr>
                <w:sz w:val="15"/>
                <w:szCs w:val="15"/>
              </w:rPr>
              <w:t xml:space="preserve">Grants </w:t>
            </w:r>
            <w:r w:rsidRPr="00532DAE">
              <w:rPr>
                <w:rStyle w:val="Superscript"/>
              </w:rPr>
              <w:t>(iii)</w:t>
            </w:r>
          </w:p>
        </w:tc>
        <w:tc>
          <w:tcPr>
            <w:tcW w:w="842" w:type="dxa"/>
            <w:tcBorders>
              <w:top w:val="single" w:sz="4" w:space="0" w:color="A6A6A6" w:themeColor="background1" w:themeShade="A6"/>
              <w:bottom w:val="single" w:sz="4" w:space="0" w:color="A6A6A6" w:themeColor="background1" w:themeShade="A6"/>
            </w:tcBorders>
            <w:noWrap/>
            <w:hideMark/>
          </w:tcPr>
          <w:p w14:paraId="0B6C82D9" w14:textId="77777777" w:rsidR="000476D8" w:rsidRPr="00532DAE" w:rsidRDefault="000476D8">
            <w:pPr>
              <w:pStyle w:val="ARfintablebodyright"/>
              <w:spacing w:before="16" w:after="10" w:line="216" w:lineRule="auto"/>
              <w:rPr>
                <w:sz w:val="15"/>
                <w:szCs w:val="15"/>
              </w:rPr>
            </w:pPr>
            <w:r w:rsidRPr="00532DAE">
              <w:rPr>
                <w:sz w:val="15"/>
                <w:szCs w:val="15"/>
              </w:rPr>
              <w:t>5.7</w:t>
            </w:r>
          </w:p>
        </w:tc>
        <w:tc>
          <w:tcPr>
            <w:tcW w:w="709" w:type="dxa"/>
            <w:tcBorders>
              <w:top w:val="single" w:sz="4" w:space="0" w:color="A6A6A6" w:themeColor="background1" w:themeShade="A6"/>
              <w:bottom w:val="single" w:sz="4" w:space="0" w:color="A6A6A6" w:themeColor="background1" w:themeShade="A6"/>
            </w:tcBorders>
            <w:noWrap/>
            <w:hideMark/>
          </w:tcPr>
          <w:p w14:paraId="5CE487E3" w14:textId="77777777" w:rsidR="000476D8" w:rsidRPr="00532DAE" w:rsidRDefault="000476D8">
            <w:pPr>
              <w:pStyle w:val="ARfintablebodyright"/>
              <w:spacing w:before="16" w:after="10" w:line="216" w:lineRule="auto"/>
              <w:rPr>
                <w:sz w:val="15"/>
                <w:szCs w:val="15"/>
              </w:rPr>
            </w:pPr>
            <w:r w:rsidRPr="00532DAE">
              <w:rPr>
                <w:sz w:val="15"/>
                <w:szCs w:val="15"/>
              </w:rPr>
              <w:t>24.4</w:t>
            </w:r>
          </w:p>
        </w:tc>
        <w:tc>
          <w:tcPr>
            <w:tcW w:w="710" w:type="dxa"/>
            <w:tcBorders>
              <w:top w:val="single" w:sz="4" w:space="0" w:color="A6A6A6" w:themeColor="background1" w:themeShade="A6"/>
              <w:bottom w:val="single" w:sz="4" w:space="0" w:color="A6A6A6" w:themeColor="background1" w:themeShade="A6"/>
            </w:tcBorders>
            <w:noWrap/>
            <w:hideMark/>
          </w:tcPr>
          <w:p w14:paraId="463DED20" w14:textId="77777777" w:rsidR="000476D8" w:rsidRPr="00532DAE" w:rsidRDefault="000476D8">
            <w:pPr>
              <w:pStyle w:val="ARfintablebodyright"/>
              <w:spacing w:before="16" w:after="10" w:line="216" w:lineRule="auto"/>
              <w:rPr>
                <w:sz w:val="15"/>
                <w:szCs w:val="15"/>
              </w:rPr>
            </w:pPr>
            <w:r w:rsidRPr="00532DAE">
              <w:rPr>
                <w:sz w:val="15"/>
                <w:szCs w:val="15"/>
              </w:rPr>
              <w:t>1.9</w:t>
            </w:r>
          </w:p>
        </w:tc>
        <w:tc>
          <w:tcPr>
            <w:tcW w:w="710" w:type="dxa"/>
            <w:tcBorders>
              <w:top w:val="single" w:sz="4" w:space="0" w:color="A6A6A6" w:themeColor="background1" w:themeShade="A6"/>
              <w:bottom w:val="single" w:sz="4" w:space="0" w:color="A6A6A6" w:themeColor="background1" w:themeShade="A6"/>
            </w:tcBorders>
            <w:noWrap/>
            <w:hideMark/>
          </w:tcPr>
          <w:p w14:paraId="50BEC069" w14:textId="77777777" w:rsidR="000476D8" w:rsidRPr="00532DAE" w:rsidRDefault="000476D8">
            <w:pPr>
              <w:pStyle w:val="ARfintablebodyright"/>
              <w:spacing w:before="16" w:after="10" w:line="216" w:lineRule="auto"/>
              <w:rPr>
                <w:sz w:val="15"/>
                <w:szCs w:val="15"/>
              </w:rPr>
            </w:pPr>
            <w:r w:rsidRPr="00532DAE">
              <w:rPr>
                <w:sz w:val="15"/>
                <w:szCs w:val="15"/>
              </w:rPr>
              <w:t>735.9</w:t>
            </w:r>
          </w:p>
        </w:tc>
        <w:tc>
          <w:tcPr>
            <w:tcW w:w="710" w:type="dxa"/>
            <w:tcBorders>
              <w:top w:val="single" w:sz="4" w:space="0" w:color="A6A6A6" w:themeColor="background1" w:themeShade="A6"/>
              <w:bottom w:val="single" w:sz="4" w:space="0" w:color="A6A6A6" w:themeColor="background1" w:themeShade="A6"/>
            </w:tcBorders>
            <w:noWrap/>
            <w:hideMark/>
          </w:tcPr>
          <w:p w14:paraId="40E8698A"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F25B477"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4891132"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9658E72"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381678BE"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122D5E2"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074162B"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0834C02"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807C125"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C8968CE"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2E8681CD" w14:textId="77777777" w:rsidR="000476D8" w:rsidRPr="00532DAE" w:rsidRDefault="000476D8">
            <w:pPr>
              <w:pStyle w:val="ARfintablebodyright"/>
              <w:spacing w:before="16" w:after="10" w:line="216" w:lineRule="auto"/>
              <w:rPr>
                <w:sz w:val="15"/>
                <w:szCs w:val="15"/>
              </w:rPr>
            </w:pPr>
            <w:r w:rsidRPr="00532DAE">
              <w:rPr>
                <w:sz w:val="15"/>
                <w:szCs w:val="15"/>
              </w:rPr>
              <w:t>767.9</w:t>
            </w:r>
          </w:p>
        </w:tc>
      </w:tr>
      <w:tr w:rsidR="000476D8" w:rsidRPr="00532DAE" w14:paraId="09607F30" w14:textId="77777777">
        <w:trPr>
          <w:cantSplit w:val="0"/>
        </w:trPr>
        <w:tc>
          <w:tcPr>
            <w:tcW w:w="3365" w:type="dxa"/>
            <w:tcBorders>
              <w:top w:val="single" w:sz="4" w:space="0" w:color="A6A6A6" w:themeColor="background1" w:themeShade="A6"/>
              <w:bottom w:val="single" w:sz="4" w:space="0" w:color="A6A6A6" w:themeColor="background1" w:themeShade="A6"/>
            </w:tcBorders>
            <w:hideMark/>
          </w:tcPr>
          <w:p w14:paraId="02A28212" w14:textId="77777777" w:rsidR="000476D8" w:rsidRPr="00532DAE" w:rsidRDefault="000476D8">
            <w:pPr>
              <w:pStyle w:val="ARfintablebody"/>
              <w:spacing w:before="16" w:after="10" w:line="216" w:lineRule="auto"/>
              <w:rPr>
                <w:sz w:val="15"/>
                <w:szCs w:val="15"/>
              </w:rPr>
            </w:pPr>
            <w:r w:rsidRPr="00532DAE">
              <w:rPr>
                <w:sz w:val="15"/>
                <w:szCs w:val="15"/>
              </w:rPr>
              <w:t>Other</w:t>
            </w:r>
          </w:p>
        </w:tc>
        <w:tc>
          <w:tcPr>
            <w:tcW w:w="842" w:type="dxa"/>
            <w:tcBorders>
              <w:top w:val="single" w:sz="4" w:space="0" w:color="A6A6A6" w:themeColor="background1" w:themeShade="A6"/>
              <w:bottom w:val="single" w:sz="4" w:space="0" w:color="A6A6A6" w:themeColor="background1" w:themeShade="A6"/>
            </w:tcBorders>
            <w:noWrap/>
            <w:hideMark/>
          </w:tcPr>
          <w:p w14:paraId="2F649A06" w14:textId="77777777" w:rsidR="000476D8" w:rsidRPr="00532DAE" w:rsidRDefault="000476D8">
            <w:pPr>
              <w:pStyle w:val="ARfintablebodyright"/>
              <w:spacing w:before="16" w:after="10" w:line="216" w:lineRule="auto"/>
              <w:rPr>
                <w:sz w:val="15"/>
                <w:szCs w:val="15"/>
              </w:rPr>
            </w:pPr>
            <w:r w:rsidRPr="00532DAE">
              <w:rPr>
                <w:sz w:val="15"/>
                <w:szCs w:val="15"/>
              </w:rPr>
              <w:t>6.7</w:t>
            </w:r>
          </w:p>
        </w:tc>
        <w:tc>
          <w:tcPr>
            <w:tcW w:w="709" w:type="dxa"/>
            <w:tcBorders>
              <w:top w:val="single" w:sz="4" w:space="0" w:color="A6A6A6" w:themeColor="background1" w:themeShade="A6"/>
              <w:bottom w:val="single" w:sz="4" w:space="0" w:color="A6A6A6" w:themeColor="background1" w:themeShade="A6"/>
            </w:tcBorders>
            <w:noWrap/>
            <w:hideMark/>
          </w:tcPr>
          <w:p w14:paraId="41759579" w14:textId="77777777" w:rsidR="000476D8" w:rsidRPr="00532DAE" w:rsidRDefault="000476D8">
            <w:pPr>
              <w:pStyle w:val="ARfintablebodyright"/>
              <w:spacing w:before="16" w:after="10" w:line="216" w:lineRule="auto"/>
              <w:rPr>
                <w:sz w:val="15"/>
                <w:szCs w:val="15"/>
              </w:rPr>
            </w:pPr>
            <w:r w:rsidRPr="00532DAE">
              <w:rPr>
                <w:sz w:val="15"/>
                <w:szCs w:val="15"/>
              </w:rPr>
              <w:t>0.6</w:t>
            </w:r>
          </w:p>
        </w:tc>
        <w:tc>
          <w:tcPr>
            <w:tcW w:w="710" w:type="dxa"/>
            <w:tcBorders>
              <w:top w:val="single" w:sz="4" w:space="0" w:color="A6A6A6" w:themeColor="background1" w:themeShade="A6"/>
              <w:bottom w:val="single" w:sz="4" w:space="0" w:color="A6A6A6" w:themeColor="background1" w:themeShade="A6"/>
            </w:tcBorders>
            <w:noWrap/>
            <w:hideMark/>
          </w:tcPr>
          <w:p w14:paraId="56F423C3" w14:textId="77777777" w:rsidR="000476D8" w:rsidRPr="00532DAE" w:rsidRDefault="000476D8">
            <w:pPr>
              <w:pStyle w:val="ARfintablebodyright"/>
              <w:spacing w:before="16" w:after="10" w:line="216" w:lineRule="auto"/>
              <w:rPr>
                <w:sz w:val="15"/>
                <w:szCs w:val="15"/>
              </w:rPr>
            </w:pPr>
            <w:r w:rsidRPr="00532DAE">
              <w:rPr>
                <w:sz w:val="15"/>
                <w:szCs w:val="15"/>
              </w:rPr>
              <w:t>0.2</w:t>
            </w:r>
          </w:p>
        </w:tc>
        <w:tc>
          <w:tcPr>
            <w:tcW w:w="710" w:type="dxa"/>
            <w:tcBorders>
              <w:top w:val="single" w:sz="4" w:space="0" w:color="A6A6A6" w:themeColor="background1" w:themeShade="A6"/>
              <w:bottom w:val="single" w:sz="4" w:space="0" w:color="A6A6A6" w:themeColor="background1" w:themeShade="A6"/>
            </w:tcBorders>
            <w:noWrap/>
            <w:hideMark/>
          </w:tcPr>
          <w:p w14:paraId="6F0CE3C0"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C8A3CE0"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E4E4E98"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D29E24D"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ADB8FF2"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442E06F0"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4CCFEBA"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75501BC"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3304CCE"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EFF6DEC"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828F6F0"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469626EF" w14:textId="77777777" w:rsidR="000476D8" w:rsidRPr="00532DAE" w:rsidRDefault="000476D8">
            <w:pPr>
              <w:pStyle w:val="ARfintablebodyright"/>
              <w:spacing w:before="16" w:after="10" w:line="216" w:lineRule="auto"/>
              <w:rPr>
                <w:sz w:val="15"/>
                <w:szCs w:val="15"/>
              </w:rPr>
            </w:pPr>
            <w:r w:rsidRPr="00532DAE">
              <w:rPr>
                <w:sz w:val="15"/>
                <w:szCs w:val="15"/>
              </w:rPr>
              <w:t>7.5</w:t>
            </w:r>
          </w:p>
        </w:tc>
      </w:tr>
      <w:tr w:rsidR="000476D8" w:rsidRPr="00532DAE" w14:paraId="4AE88E9C" w14:textId="77777777">
        <w:trPr>
          <w:cantSplit w:val="0"/>
        </w:trPr>
        <w:tc>
          <w:tcPr>
            <w:tcW w:w="3365" w:type="dxa"/>
            <w:tcBorders>
              <w:bottom w:val="single" w:sz="4" w:space="0" w:color="auto"/>
            </w:tcBorders>
            <w:hideMark/>
          </w:tcPr>
          <w:p w14:paraId="55FBF82D" w14:textId="77777777" w:rsidR="000476D8" w:rsidRPr="00532DAE" w:rsidRDefault="000476D8">
            <w:pPr>
              <w:pStyle w:val="ARfintablebodybold"/>
              <w:spacing w:before="16" w:after="10" w:line="216" w:lineRule="auto"/>
              <w:rPr>
                <w:rFonts w:cs="Arial"/>
                <w:sz w:val="15"/>
                <w:szCs w:val="15"/>
              </w:rPr>
            </w:pPr>
            <w:r w:rsidRPr="00532DAE">
              <w:rPr>
                <w:sz w:val="15"/>
                <w:szCs w:val="15"/>
              </w:rPr>
              <w:t xml:space="preserve">Total administered revenue </w:t>
            </w:r>
            <w:r w:rsidRPr="00532DAE">
              <w:rPr>
                <w:sz w:val="15"/>
                <w:szCs w:val="15"/>
              </w:rPr>
              <w:br/>
              <w:t>and income from transactions</w:t>
            </w:r>
          </w:p>
        </w:tc>
        <w:tc>
          <w:tcPr>
            <w:tcW w:w="842" w:type="dxa"/>
            <w:tcBorders>
              <w:bottom w:val="single" w:sz="4" w:space="0" w:color="auto"/>
            </w:tcBorders>
            <w:noWrap/>
            <w:hideMark/>
          </w:tcPr>
          <w:p w14:paraId="3E6CC8D7" w14:textId="77777777" w:rsidR="000476D8" w:rsidRPr="00532DAE" w:rsidRDefault="000476D8">
            <w:pPr>
              <w:pStyle w:val="ARfintablebodyrightbold"/>
              <w:spacing w:before="16" w:after="10" w:line="216" w:lineRule="auto"/>
              <w:rPr>
                <w:sz w:val="15"/>
                <w:szCs w:val="15"/>
              </w:rPr>
            </w:pPr>
            <w:r w:rsidRPr="00532DAE">
              <w:rPr>
                <w:sz w:val="15"/>
                <w:szCs w:val="15"/>
              </w:rPr>
              <w:t>114.6</w:t>
            </w:r>
          </w:p>
        </w:tc>
        <w:tc>
          <w:tcPr>
            <w:tcW w:w="709" w:type="dxa"/>
            <w:tcBorders>
              <w:bottom w:val="single" w:sz="4" w:space="0" w:color="auto"/>
            </w:tcBorders>
            <w:noWrap/>
            <w:hideMark/>
          </w:tcPr>
          <w:p w14:paraId="6E61A88F" w14:textId="77777777" w:rsidR="000476D8" w:rsidRPr="00532DAE" w:rsidRDefault="000476D8">
            <w:pPr>
              <w:pStyle w:val="ARfintablebodyrightbold"/>
              <w:spacing w:before="16" w:after="10" w:line="216" w:lineRule="auto"/>
              <w:rPr>
                <w:sz w:val="15"/>
                <w:szCs w:val="15"/>
              </w:rPr>
            </w:pPr>
            <w:r w:rsidRPr="00532DAE">
              <w:rPr>
                <w:sz w:val="15"/>
                <w:szCs w:val="15"/>
              </w:rPr>
              <w:t>28.1</w:t>
            </w:r>
          </w:p>
        </w:tc>
        <w:tc>
          <w:tcPr>
            <w:tcW w:w="710" w:type="dxa"/>
            <w:tcBorders>
              <w:bottom w:val="single" w:sz="4" w:space="0" w:color="auto"/>
            </w:tcBorders>
            <w:noWrap/>
            <w:hideMark/>
          </w:tcPr>
          <w:p w14:paraId="338C6897" w14:textId="77777777" w:rsidR="000476D8" w:rsidRPr="00532DAE" w:rsidRDefault="000476D8">
            <w:pPr>
              <w:pStyle w:val="ARfintablebodyrightbold"/>
              <w:spacing w:before="16" w:after="10" w:line="216" w:lineRule="auto"/>
              <w:rPr>
                <w:sz w:val="15"/>
                <w:szCs w:val="15"/>
              </w:rPr>
            </w:pPr>
            <w:r w:rsidRPr="00532DAE">
              <w:rPr>
                <w:sz w:val="15"/>
                <w:szCs w:val="15"/>
              </w:rPr>
              <w:t>2.1</w:t>
            </w:r>
          </w:p>
        </w:tc>
        <w:tc>
          <w:tcPr>
            <w:tcW w:w="710" w:type="dxa"/>
            <w:tcBorders>
              <w:bottom w:val="single" w:sz="4" w:space="0" w:color="auto"/>
            </w:tcBorders>
            <w:noWrap/>
            <w:hideMark/>
          </w:tcPr>
          <w:p w14:paraId="2C953F66" w14:textId="77777777" w:rsidR="000476D8" w:rsidRPr="00532DAE" w:rsidRDefault="000476D8">
            <w:pPr>
              <w:pStyle w:val="ARfintablebodyrightbold"/>
              <w:spacing w:before="16" w:after="10" w:line="216" w:lineRule="auto"/>
              <w:rPr>
                <w:sz w:val="15"/>
                <w:szCs w:val="15"/>
              </w:rPr>
            </w:pPr>
            <w:r w:rsidRPr="00532DAE">
              <w:rPr>
                <w:sz w:val="15"/>
                <w:szCs w:val="15"/>
              </w:rPr>
              <w:t>2,422.0</w:t>
            </w:r>
          </w:p>
        </w:tc>
        <w:tc>
          <w:tcPr>
            <w:tcW w:w="710" w:type="dxa"/>
            <w:tcBorders>
              <w:bottom w:val="single" w:sz="4" w:space="0" w:color="auto"/>
            </w:tcBorders>
            <w:noWrap/>
            <w:hideMark/>
          </w:tcPr>
          <w:p w14:paraId="74ADFE06"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tcBorders>
              <w:bottom w:val="single" w:sz="4" w:space="0" w:color="auto"/>
            </w:tcBorders>
            <w:noWrap/>
            <w:hideMark/>
          </w:tcPr>
          <w:p w14:paraId="51F72171"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tcBorders>
              <w:bottom w:val="single" w:sz="4" w:space="0" w:color="auto"/>
            </w:tcBorders>
            <w:noWrap/>
            <w:hideMark/>
          </w:tcPr>
          <w:p w14:paraId="10CAD03C" w14:textId="77777777" w:rsidR="000476D8" w:rsidRPr="00532DAE" w:rsidRDefault="000476D8">
            <w:pPr>
              <w:pStyle w:val="ARfintablebodyrightbold"/>
              <w:spacing w:before="16" w:after="10" w:line="216" w:lineRule="auto"/>
              <w:rPr>
                <w:sz w:val="15"/>
                <w:szCs w:val="15"/>
              </w:rPr>
            </w:pPr>
            <w:r w:rsidRPr="00532DAE">
              <w:rPr>
                <w:sz w:val="15"/>
                <w:szCs w:val="15"/>
              </w:rPr>
              <w:t>0.3</w:t>
            </w:r>
          </w:p>
        </w:tc>
        <w:tc>
          <w:tcPr>
            <w:tcW w:w="710" w:type="dxa"/>
            <w:tcBorders>
              <w:bottom w:val="single" w:sz="4" w:space="0" w:color="auto"/>
            </w:tcBorders>
            <w:noWrap/>
            <w:hideMark/>
          </w:tcPr>
          <w:p w14:paraId="4FA33BA7"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890" w:type="dxa"/>
            <w:tcBorders>
              <w:bottom w:val="single" w:sz="4" w:space="0" w:color="auto"/>
            </w:tcBorders>
            <w:noWrap/>
            <w:hideMark/>
          </w:tcPr>
          <w:p w14:paraId="443455CD"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tcBorders>
              <w:bottom w:val="single" w:sz="4" w:space="0" w:color="auto"/>
            </w:tcBorders>
            <w:noWrap/>
            <w:hideMark/>
          </w:tcPr>
          <w:p w14:paraId="26CC7509"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tcBorders>
              <w:bottom w:val="single" w:sz="4" w:space="0" w:color="auto"/>
            </w:tcBorders>
            <w:noWrap/>
            <w:hideMark/>
          </w:tcPr>
          <w:p w14:paraId="0CB2B2C3"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tcBorders>
              <w:bottom w:val="single" w:sz="4" w:space="0" w:color="auto"/>
            </w:tcBorders>
            <w:noWrap/>
            <w:hideMark/>
          </w:tcPr>
          <w:p w14:paraId="3E80AA2C"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tcBorders>
              <w:bottom w:val="single" w:sz="4" w:space="0" w:color="auto"/>
            </w:tcBorders>
            <w:noWrap/>
            <w:hideMark/>
          </w:tcPr>
          <w:p w14:paraId="690D30D3"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tcBorders>
              <w:bottom w:val="single" w:sz="4" w:space="0" w:color="auto"/>
            </w:tcBorders>
            <w:noWrap/>
            <w:hideMark/>
          </w:tcPr>
          <w:p w14:paraId="3A16FC7F" w14:textId="77777777" w:rsidR="000476D8" w:rsidRPr="00532DAE" w:rsidRDefault="000476D8">
            <w:pPr>
              <w:pStyle w:val="ARfintablebodyrightbold"/>
              <w:spacing w:before="16" w:after="10" w:line="216" w:lineRule="auto"/>
              <w:rPr>
                <w:sz w:val="15"/>
                <w:szCs w:val="15"/>
              </w:rPr>
            </w:pPr>
            <w:r w:rsidRPr="00532DAE">
              <w:rPr>
                <w:sz w:val="15"/>
                <w:szCs w:val="15"/>
              </w:rPr>
              <w:t>0.6</w:t>
            </w:r>
          </w:p>
        </w:tc>
        <w:tc>
          <w:tcPr>
            <w:tcW w:w="843" w:type="dxa"/>
            <w:tcBorders>
              <w:bottom w:val="single" w:sz="4" w:space="0" w:color="auto"/>
            </w:tcBorders>
            <w:noWrap/>
            <w:hideMark/>
          </w:tcPr>
          <w:p w14:paraId="1EE178EB" w14:textId="77777777" w:rsidR="000476D8" w:rsidRPr="00532DAE" w:rsidRDefault="000476D8">
            <w:pPr>
              <w:pStyle w:val="ARfintablebodyrightbold"/>
              <w:spacing w:before="16" w:after="10" w:line="216" w:lineRule="auto"/>
              <w:rPr>
                <w:sz w:val="15"/>
                <w:szCs w:val="15"/>
              </w:rPr>
            </w:pPr>
            <w:r w:rsidRPr="00532DAE">
              <w:rPr>
                <w:sz w:val="15"/>
                <w:szCs w:val="15"/>
              </w:rPr>
              <w:t>2,567.6</w:t>
            </w:r>
          </w:p>
        </w:tc>
      </w:tr>
      <w:tr w:rsidR="000476D8" w:rsidRPr="00532DAE" w14:paraId="4D136F16" w14:textId="77777777">
        <w:trPr>
          <w:cantSplit w:val="0"/>
        </w:trPr>
        <w:tc>
          <w:tcPr>
            <w:tcW w:w="14459" w:type="dxa"/>
            <w:gridSpan w:val="16"/>
            <w:tcBorders>
              <w:top w:val="single" w:sz="4" w:space="0" w:color="auto"/>
              <w:bottom w:val="single" w:sz="4" w:space="0" w:color="A6A6A6" w:themeColor="background1" w:themeShade="A6"/>
            </w:tcBorders>
            <w:hideMark/>
          </w:tcPr>
          <w:p w14:paraId="56B3DC33" w14:textId="77777777" w:rsidR="000476D8" w:rsidRPr="00532DAE" w:rsidRDefault="000476D8">
            <w:pPr>
              <w:pStyle w:val="ARfintablebodybold"/>
              <w:spacing w:before="16" w:after="10" w:line="216" w:lineRule="auto"/>
              <w:rPr>
                <w:rFonts w:cs="Arial"/>
                <w:sz w:val="15"/>
                <w:szCs w:val="15"/>
              </w:rPr>
            </w:pPr>
            <w:r w:rsidRPr="00532DAE">
              <w:rPr>
                <w:sz w:val="15"/>
                <w:szCs w:val="15"/>
              </w:rPr>
              <w:t>Administered expenses from transactions</w:t>
            </w:r>
          </w:p>
        </w:tc>
      </w:tr>
      <w:tr w:rsidR="000476D8" w:rsidRPr="00532DAE" w14:paraId="56EB1042" w14:textId="77777777">
        <w:trPr>
          <w:cantSplit w:val="0"/>
        </w:trPr>
        <w:tc>
          <w:tcPr>
            <w:tcW w:w="3365" w:type="dxa"/>
            <w:tcBorders>
              <w:top w:val="single" w:sz="4" w:space="0" w:color="A6A6A6" w:themeColor="background1" w:themeShade="A6"/>
              <w:bottom w:val="single" w:sz="4" w:space="0" w:color="A6A6A6" w:themeColor="background1" w:themeShade="A6"/>
            </w:tcBorders>
            <w:hideMark/>
          </w:tcPr>
          <w:p w14:paraId="7D9981AB" w14:textId="77777777" w:rsidR="000476D8" w:rsidRPr="00532DAE" w:rsidRDefault="000476D8">
            <w:pPr>
              <w:pStyle w:val="ARfintablebody"/>
              <w:spacing w:before="16" w:after="10" w:line="216" w:lineRule="auto"/>
              <w:rPr>
                <w:color w:val="000000" w:themeColor="text1"/>
                <w:sz w:val="15"/>
                <w:szCs w:val="15"/>
              </w:rPr>
            </w:pPr>
            <w:r w:rsidRPr="00532DAE">
              <w:rPr>
                <w:sz w:val="15"/>
                <w:szCs w:val="15"/>
              </w:rPr>
              <w:t xml:space="preserve">Grants and other expense transfers </w:t>
            </w:r>
            <w:r w:rsidRPr="00532DAE">
              <w:rPr>
                <w:rStyle w:val="Superscript"/>
              </w:rPr>
              <w:t>(v)</w:t>
            </w:r>
          </w:p>
        </w:tc>
        <w:tc>
          <w:tcPr>
            <w:tcW w:w="842" w:type="dxa"/>
            <w:tcBorders>
              <w:top w:val="single" w:sz="4" w:space="0" w:color="A6A6A6" w:themeColor="background1" w:themeShade="A6"/>
              <w:bottom w:val="single" w:sz="4" w:space="0" w:color="A6A6A6" w:themeColor="background1" w:themeShade="A6"/>
            </w:tcBorders>
            <w:noWrap/>
            <w:hideMark/>
          </w:tcPr>
          <w:p w14:paraId="051085CB" w14:textId="77777777" w:rsidR="000476D8" w:rsidRPr="00532DAE" w:rsidRDefault="000476D8">
            <w:pPr>
              <w:pStyle w:val="ARfintablebodyright"/>
              <w:spacing w:before="16" w:after="10" w:line="216" w:lineRule="auto"/>
              <w:rPr>
                <w:sz w:val="15"/>
                <w:szCs w:val="15"/>
              </w:rPr>
            </w:pPr>
            <w:r w:rsidRPr="00532DAE">
              <w:rPr>
                <w:sz w:val="15"/>
                <w:szCs w:val="15"/>
              </w:rPr>
              <w:t>69.1</w:t>
            </w:r>
          </w:p>
        </w:tc>
        <w:tc>
          <w:tcPr>
            <w:tcW w:w="709" w:type="dxa"/>
            <w:tcBorders>
              <w:top w:val="single" w:sz="4" w:space="0" w:color="A6A6A6" w:themeColor="background1" w:themeShade="A6"/>
              <w:bottom w:val="single" w:sz="4" w:space="0" w:color="A6A6A6" w:themeColor="background1" w:themeShade="A6"/>
            </w:tcBorders>
            <w:noWrap/>
            <w:hideMark/>
          </w:tcPr>
          <w:p w14:paraId="65E97C35" w14:textId="77777777" w:rsidR="000476D8" w:rsidRPr="00532DAE" w:rsidRDefault="000476D8">
            <w:pPr>
              <w:pStyle w:val="ARfintablebodyright"/>
              <w:spacing w:before="16" w:after="10" w:line="216" w:lineRule="auto"/>
              <w:rPr>
                <w:sz w:val="15"/>
                <w:szCs w:val="15"/>
              </w:rPr>
            </w:pPr>
            <w:r w:rsidRPr="00532DAE">
              <w:rPr>
                <w:sz w:val="15"/>
                <w:szCs w:val="15"/>
              </w:rPr>
              <w:t>21.4</w:t>
            </w:r>
          </w:p>
        </w:tc>
        <w:tc>
          <w:tcPr>
            <w:tcW w:w="710" w:type="dxa"/>
            <w:tcBorders>
              <w:top w:val="single" w:sz="4" w:space="0" w:color="A6A6A6" w:themeColor="background1" w:themeShade="A6"/>
              <w:bottom w:val="single" w:sz="4" w:space="0" w:color="A6A6A6" w:themeColor="background1" w:themeShade="A6"/>
            </w:tcBorders>
            <w:noWrap/>
            <w:hideMark/>
          </w:tcPr>
          <w:p w14:paraId="494EF7B0" w14:textId="77777777" w:rsidR="000476D8" w:rsidRPr="00532DAE" w:rsidRDefault="000476D8">
            <w:pPr>
              <w:pStyle w:val="ARfintablebodyright"/>
              <w:spacing w:before="16" w:after="10" w:line="216" w:lineRule="auto"/>
              <w:rPr>
                <w:sz w:val="15"/>
                <w:szCs w:val="15"/>
              </w:rPr>
            </w:pPr>
            <w:r w:rsidRPr="00532DAE">
              <w:rPr>
                <w:sz w:val="15"/>
                <w:szCs w:val="15"/>
              </w:rPr>
              <w:t>1.8</w:t>
            </w:r>
          </w:p>
        </w:tc>
        <w:tc>
          <w:tcPr>
            <w:tcW w:w="710" w:type="dxa"/>
            <w:tcBorders>
              <w:top w:val="single" w:sz="4" w:space="0" w:color="A6A6A6" w:themeColor="background1" w:themeShade="A6"/>
              <w:bottom w:val="single" w:sz="4" w:space="0" w:color="A6A6A6" w:themeColor="background1" w:themeShade="A6"/>
            </w:tcBorders>
            <w:noWrap/>
            <w:hideMark/>
          </w:tcPr>
          <w:p w14:paraId="7580ED22" w14:textId="77777777" w:rsidR="000476D8" w:rsidRPr="00532DAE" w:rsidRDefault="000476D8">
            <w:pPr>
              <w:pStyle w:val="ARfintablebodyright"/>
              <w:spacing w:before="16" w:after="10" w:line="216" w:lineRule="auto"/>
              <w:rPr>
                <w:sz w:val="15"/>
                <w:szCs w:val="15"/>
              </w:rPr>
            </w:pPr>
            <w:r w:rsidRPr="00532DAE">
              <w:rPr>
                <w:sz w:val="15"/>
                <w:szCs w:val="15"/>
              </w:rPr>
              <w:t>2,525.4</w:t>
            </w:r>
          </w:p>
        </w:tc>
        <w:tc>
          <w:tcPr>
            <w:tcW w:w="710" w:type="dxa"/>
            <w:tcBorders>
              <w:top w:val="single" w:sz="4" w:space="0" w:color="A6A6A6" w:themeColor="background1" w:themeShade="A6"/>
              <w:bottom w:val="single" w:sz="4" w:space="0" w:color="A6A6A6" w:themeColor="background1" w:themeShade="A6"/>
            </w:tcBorders>
            <w:noWrap/>
            <w:hideMark/>
          </w:tcPr>
          <w:p w14:paraId="6E161527"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0367745"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48A86E2"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1654665"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554A76AB"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4B76034"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9F27BD1"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684BAFF"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D0699B6"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143A320"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5AD5CB74" w14:textId="77777777" w:rsidR="000476D8" w:rsidRPr="00532DAE" w:rsidRDefault="000476D8">
            <w:pPr>
              <w:pStyle w:val="ARfintablebodyright"/>
              <w:spacing w:before="16" w:after="10" w:line="216" w:lineRule="auto"/>
              <w:rPr>
                <w:sz w:val="15"/>
                <w:szCs w:val="15"/>
              </w:rPr>
            </w:pPr>
            <w:r w:rsidRPr="00532DAE">
              <w:rPr>
                <w:sz w:val="15"/>
                <w:szCs w:val="15"/>
              </w:rPr>
              <w:t>2,617.7</w:t>
            </w:r>
          </w:p>
        </w:tc>
      </w:tr>
      <w:tr w:rsidR="000476D8" w:rsidRPr="00532DAE" w14:paraId="42455220" w14:textId="77777777">
        <w:trPr>
          <w:cantSplit w:val="0"/>
        </w:trPr>
        <w:tc>
          <w:tcPr>
            <w:tcW w:w="3365" w:type="dxa"/>
            <w:tcBorders>
              <w:top w:val="single" w:sz="4" w:space="0" w:color="A6A6A6" w:themeColor="background1" w:themeShade="A6"/>
              <w:bottom w:val="single" w:sz="4" w:space="0" w:color="A6A6A6" w:themeColor="background1" w:themeShade="A6"/>
            </w:tcBorders>
            <w:hideMark/>
          </w:tcPr>
          <w:p w14:paraId="12DB9C21" w14:textId="77777777" w:rsidR="000476D8" w:rsidRPr="00532DAE" w:rsidRDefault="000476D8">
            <w:pPr>
              <w:pStyle w:val="ARfintablebody"/>
              <w:spacing w:before="16" w:after="10" w:line="216" w:lineRule="auto"/>
              <w:rPr>
                <w:sz w:val="15"/>
                <w:szCs w:val="15"/>
              </w:rPr>
            </w:pPr>
            <w:r w:rsidRPr="00532DAE">
              <w:rPr>
                <w:sz w:val="15"/>
                <w:szCs w:val="15"/>
              </w:rPr>
              <w:t>Employee benefits</w:t>
            </w:r>
          </w:p>
        </w:tc>
        <w:tc>
          <w:tcPr>
            <w:tcW w:w="842" w:type="dxa"/>
            <w:tcBorders>
              <w:top w:val="single" w:sz="4" w:space="0" w:color="A6A6A6" w:themeColor="background1" w:themeShade="A6"/>
              <w:bottom w:val="single" w:sz="4" w:space="0" w:color="A6A6A6" w:themeColor="background1" w:themeShade="A6"/>
            </w:tcBorders>
            <w:noWrap/>
            <w:hideMark/>
          </w:tcPr>
          <w:p w14:paraId="0E0163E6"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66623416" w14:textId="77777777" w:rsidR="000476D8" w:rsidRPr="00532DAE" w:rsidRDefault="000476D8">
            <w:pPr>
              <w:pStyle w:val="ARfintablebodyright"/>
              <w:spacing w:before="16" w:after="10" w:line="216" w:lineRule="auto"/>
              <w:rPr>
                <w:sz w:val="15"/>
                <w:szCs w:val="15"/>
              </w:rPr>
            </w:pPr>
            <w:r w:rsidRPr="00532DAE">
              <w:rPr>
                <w:sz w:val="15"/>
                <w:szCs w:val="15"/>
              </w:rPr>
              <w:t>1.4</w:t>
            </w:r>
          </w:p>
        </w:tc>
        <w:tc>
          <w:tcPr>
            <w:tcW w:w="710" w:type="dxa"/>
            <w:tcBorders>
              <w:top w:val="single" w:sz="4" w:space="0" w:color="A6A6A6" w:themeColor="background1" w:themeShade="A6"/>
              <w:bottom w:val="single" w:sz="4" w:space="0" w:color="A6A6A6" w:themeColor="background1" w:themeShade="A6"/>
            </w:tcBorders>
            <w:noWrap/>
            <w:hideMark/>
          </w:tcPr>
          <w:p w14:paraId="60751F69"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842DCCF"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81DA6A0"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48E0F27"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8E852DE"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3BFC053"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7E421A66"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8FBAA9F"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9CD816E"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BEB59D6"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EE250C3"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B4149DD"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12BB9B66" w14:textId="77777777" w:rsidR="000476D8" w:rsidRPr="00532DAE" w:rsidRDefault="000476D8">
            <w:pPr>
              <w:pStyle w:val="ARfintablebodyright"/>
              <w:spacing w:before="16" w:after="10" w:line="216" w:lineRule="auto"/>
              <w:rPr>
                <w:sz w:val="15"/>
                <w:szCs w:val="15"/>
              </w:rPr>
            </w:pPr>
            <w:r w:rsidRPr="00532DAE">
              <w:rPr>
                <w:sz w:val="15"/>
                <w:szCs w:val="15"/>
              </w:rPr>
              <w:t>1.4</w:t>
            </w:r>
          </w:p>
        </w:tc>
      </w:tr>
      <w:tr w:rsidR="000476D8" w:rsidRPr="00532DAE" w14:paraId="41E6C334" w14:textId="77777777">
        <w:trPr>
          <w:cantSplit w:val="0"/>
        </w:trPr>
        <w:tc>
          <w:tcPr>
            <w:tcW w:w="3365" w:type="dxa"/>
            <w:tcBorders>
              <w:top w:val="single" w:sz="4" w:space="0" w:color="A6A6A6" w:themeColor="background1" w:themeShade="A6"/>
              <w:bottom w:val="single" w:sz="4" w:space="0" w:color="A6A6A6" w:themeColor="background1" w:themeShade="A6"/>
            </w:tcBorders>
            <w:hideMark/>
          </w:tcPr>
          <w:p w14:paraId="786C66B2" w14:textId="77777777" w:rsidR="000476D8" w:rsidRPr="00532DAE" w:rsidRDefault="000476D8">
            <w:pPr>
              <w:pStyle w:val="ARfintablebody"/>
              <w:spacing w:before="16" w:after="10" w:line="216" w:lineRule="auto"/>
              <w:rPr>
                <w:sz w:val="15"/>
                <w:szCs w:val="15"/>
              </w:rPr>
            </w:pPr>
            <w:r w:rsidRPr="00532DAE">
              <w:rPr>
                <w:sz w:val="15"/>
                <w:szCs w:val="15"/>
              </w:rPr>
              <w:t>Other operating expenses</w:t>
            </w:r>
          </w:p>
        </w:tc>
        <w:tc>
          <w:tcPr>
            <w:tcW w:w="842" w:type="dxa"/>
            <w:tcBorders>
              <w:top w:val="single" w:sz="4" w:space="0" w:color="A6A6A6" w:themeColor="background1" w:themeShade="A6"/>
              <w:bottom w:val="single" w:sz="4" w:space="0" w:color="A6A6A6" w:themeColor="background1" w:themeShade="A6"/>
            </w:tcBorders>
            <w:noWrap/>
            <w:hideMark/>
          </w:tcPr>
          <w:p w14:paraId="71ACA908"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07DD872E" w14:textId="77777777" w:rsidR="000476D8" w:rsidRPr="00532DAE" w:rsidRDefault="000476D8">
            <w:pPr>
              <w:pStyle w:val="ARfintablebodyright"/>
              <w:spacing w:before="16" w:after="10" w:line="216" w:lineRule="auto"/>
              <w:rPr>
                <w:sz w:val="15"/>
                <w:szCs w:val="15"/>
              </w:rPr>
            </w:pPr>
            <w:r w:rsidRPr="00532DAE">
              <w:rPr>
                <w:sz w:val="15"/>
                <w:szCs w:val="15"/>
              </w:rPr>
              <w:t>0.7</w:t>
            </w:r>
          </w:p>
        </w:tc>
        <w:tc>
          <w:tcPr>
            <w:tcW w:w="710" w:type="dxa"/>
            <w:tcBorders>
              <w:top w:val="single" w:sz="4" w:space="0" w:color="A6A6A6" w:themeColor="background1" w:themeShade="A6"/>
              <w:bottom w:val="single" w:sz="4" w:space="0" w:color="A6A6A6" w:themeColor="background1" w:themeShade="A6"/>
            </w:tcBorders>
            <w:noWrap/>
            <w:hideMark/>
          </w:tcPr>
          <w:p w14:paraId="58979925"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ADB0B70"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052B036"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F3EF05F"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C981D70"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2AE42FA"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224C633D"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787DCB8"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22B7C92"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956E54D"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5A782E7"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655C025"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72B91851" w14:textId="77777777" w:rsidR="000476D8" w:rsidRPr="00532DAE" w:rsidRDefault="000476D8">
            <w:pPr>
              <w:pStyle w:val="ARfintablebodyright"/>
              <w:spacing w:before="16" w:after="10" w:line="216" w:lineRule="auto"/>
              <w:rPr>
                <w:sz w:val="15"/>
                <w:szCs w:val="15"/>
              </w:rPr>
            </w:pPr>
            <w:r w:rsidRPr="00532DAE">
              <w:rPr>
                <w:sz w:val="15"/>
                <w:szCs w:val="15"/>
              </w:rPr>
              <w:t>0.7</w:t>
            </w:r>
          </w:p>
        </w:tc>
      </w:tr>
      <w:tr w:rsidR="000476D8" w:rsidRPr="00532DAE" w14:paraId="44A4C389" w14:textId="77777777">
        <w:trPr>
          <w:cantSplit w:val="0"/>
        </w:trPr>
        <w:tc>
          <w:tcPr>
            <w:tcW w:w="3365" w:type="dxa"/>
            <w:tcBorders>
              <w:top w:val="single" w:sz="4" w:space="0" w:color="A6A6A6" w:themeColor="background1" w:themeShade="A6"/>
              <w:bottom w:val="single" w:sz="4" w:space="0" w:color="A6A6A6" w:themeColor="background1" w:themeShade="A6"/>
            </w:tcBorders>
            <w:hideMark/>
          </w:tcPr>
          <w:p w14:paraId="4CDB6B65" w14:textId="77777777" w:rsidR="000476D8" w:rsidRPr="00532DAE" w:rsidRDefault="000476D8">
            <w:pPr>
              <w:pStyle w:val="ARfintablebody"/>
              <w:spacing w:before="16" w:after="10" w:line="216" w:lineRule="auto"/>
              <w:rPr>
                <w:sz w:val="15"/>
                <w:szCs w:val="15"/>
              </w:rPr>
            </w:pPr>
            <w:r w:rsidRPr="00532DAE">
              <w:rPr>
                <w:sz w:val="15"/>
                <w:szCs w:val="15"/>
              </w:rPr>
              <w:t>Payments into the consolidated fund</w:t>
            </w:r>
          </w:p>
        </w:tc>
        <w:tc>
          <w:tcPr>
            <w:tcW w:w="842" w:type="dxa"/>
            <w:tcBorders>
              <w:top w:val="single" w:sz="4" w:space="0" w:color="A6A6A6" w:themeColor="background1" w:themeShade="A6"/>
              <w:bottom w:val="single" w:sz="4" w:space="0" w:color="A6A6A6" w:themeColor="background1" w:themeShade="A6"/>
            </w:tcBorders>
            <w:noWrap/>
            <w:hideMark/>
          </w:tcPr>
          <w:p w14:paraId="18B3E2CD"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48109589" w14:textId="77777777" w:rsidR="000476D8" w:rsidRPr="00532DAE" w:rsidRDefault="000476D8">
            <w:pPr>
              <w:pStyle w:val="ARfintablebodyright"/>
              <w:spacing w:before="16" w:after="10" w:line="216" w:lineRule="auto"/>
              <w:rPr>
                <w:sz w:val="15"/>
                <w:szCs w:val="15"/>
              </w:rPr>
            </w:pPr>
            <w:r w:rsidRPr="00532DAE">
              <w:rPr>
                <w:sz w:val="15"/>
                <w:szCs w:val="15"/>
              </w:rPr>
              <w:t>40.6</w:t>
            </w:r>
          </w:p>
        </w:tc>
        <w:tc>
          <w:tcPr>
            <w:tcW w:w="710" w:type="dxa"/>
            <w:tcBorders>
              <w:top w:val="single" w:sz="4" w:space="0" w:color="A6A6A6" w:themeColor="background1" w:themeShade="A6"/>
              <w:bottom w:val="single" w:sz="4" w:space="0" w:color="A6A6A6" w:themeColor="background1" w:themeShade="A6"/>
            </w:tcBorders>
            <w:noWrap/>
            <w:hideMark/>
          </w:tcPr>
          <w:p w14:paraId="3F45720D"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63528EC"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06FDB86"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E456BD5"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846C782"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E60AD40"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3DE36716"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7F693FA"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997C79F"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ED1E485"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538A048"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8699517"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45897044" w14:textId="77777777" w:rsidR="000476D8" w:rsidRPr="00532DAE" w:rsidRDefault="000476D8">
            <w:pPr>
              <w:pStyle w:val="ARfintablebodyright"/>
              <w:spacing w:before="16" w:after="10" w:line="216" w:lineRule="auto"/>
              <w:rPr>
                <w:sz w:val="15"/>
                <w:szCs w:val="15"/>
              </w:rPr>
            </w:pPr>
            <w:r w:rsidRPr="00532DAE">
              <w:rPr>
                <w:sz w:val="15"/>
                <w:szCs w:val="15"/>
              </w:rPr>
              <w:t>40.6</w:t>
            </w:r>
          </w:p>
        </w:tc>
      </w:tr>
      <w:tr w:rsidR="000476D8" w:rsidRPr="00532DAE" w14:paraId="68D8B4A4" w14:textId="77777777">
        <w:trPr>
          <w:cantSplit w:val="0"/>
        </w:trPr>
        <w:tc>
          <w:tcPr>
            <w:tcW w:w="3365" w:type="dxa"/>
            <w:tcBorders>
              <w:top w:val="single" w:sz="4" w:space="0" w:color="A6A6A6" w:themeColor="background1" w:themeShade="A6"/>
              <w:bottom w:val="single" w:sz="4" w:space="0" w:color="A6A6A6" w:themeColor="background1" w:themeShade="A6"/>
            </w:tcBorders>
            <w:hideMark/>
          </w:tcPr>
          <w:p w14:paraId="7FEE28A5" w14:textId="77777777" w:rsidR="000476D8" w:rsidRPr="00532DAE" w:rsidRDefault="000476D8">
            <w:pPr>
              <w:pStyle w:val="ARfintablebody"/>
              <w:spacing w:before="16" w:after="10" w:line="216" w:lineRule="auto"/>
              <w:rPr>
                <w:sz w:val="15"/>
                <w:szCs w:val="15"/>
              </w:rPr>
            </w:pPr>
            <w:r w:rsidRPr="00532DAE">
              <w:rPr>
                <w:sz w:val="15"/>
                <w:szCs w:val="15"/>
              </w:rPr>
              <w:t>Fair value of assets and services provided free of charge or for nominal consideration</w:t>
            </w:r>
          </w:p>
        </w:tc>
        <w:tc>
          <w:tcPr>
            <w:tcW w:w="842" w:type="dxa"/>
            <w:tcBorders>
              <w:top w:val="single" w:sz="4" w:space="0" w:color="A6A6A6" w:themeColor="background1" w:themeShade="A6"/>
              <w:bottom w:val="single" w:sz="4" w:space="0" w:color="A6A6A6" w:themeColor="background1" w:themeShade="A6"/>
            </w:tcBorders>
            <w:noWrap/>
            <w:hideMark/>
          </w:tcPr>
          <w:p w14:paraId="6E9A45E3" w14:textId="77777777" w:rsidR="000476D8" w:rsidRPr="00532DAE" w:rsidRDefault="000476D8">
            <w:pPr>
              <w:pStyle w:val="ARfintablebodyright"/>
              <w:spacing w:before="16" w:after="10" w:line="216" w:lineRule="auto"/>
              <w:rPr>
                <w:sz w:val="15"/>
                <w:szCs w:val="15"/>
              </w:rPr>
            </w:pPr>
            <w:r w:rsidRPr="00532DAE">
              <w:rPr>
                <w:sz w:val="15"/>
                <w:szCs w:val="15"/>
              </w:rPr>
              <w:t>0.6</w:t>
            </w:r>
          </w:p>
        </w:tc>
        <w:tc>
          <w:tcPr>
            <w:tcW w:w="709" w:type="dxa"/>
            <w:tcBorders>
              <w:top w:val="single" w:sz="4" w:space="0" w:color="A6A6A6" w:themeColor="background1" w:themeShade="A6"/>
              <w:bottom w:val="single" w:sz="4" w:space="0" w:color="A6A6A6" w:themeColor="background1" w:themeShade="A6"/>
            </w:tcBorders>
            <w:noWrap/>
            <w:hideMark/>
          </w:tcPr>
          <w:p w14:paraId="2F7810B9"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C265B68"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68D6239"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8FDFC74"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2CA9628"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0EF2FDC"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30BCEA7"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2703E4AA"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B6826D9"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5A72B8C"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93E7619"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C456790"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DA2C7EA"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68DC5C95" w14:textId="77777777" w:rsidR="000476D8" w:rsidRPr="00532DAE" w:rsidRDefault="000476D8">
            <w:pPr>
              <w:pStyle w:val="ARfintablebodyright"/>
              <w:spacing w:before="16" w:after="10" w:line="216" w:lineRule="auto"/>
              <w:rPr>
                <w:sz w:val="15"/>
                <w:szCs w:val="15"/>
              </w:rPr>
            </w:pPr>
            <w:r w:rsidRPr="00532DAE">
              <w:rPr>
                <w:sz w:val="15"/>
                <w:szCs w:val="15"/>
              </w:rPr>
              <w:t>0.6</w:t>
            </w:r>
          </w:p>
        </w:tc>
      </w:tr>
      <w:tr w:rsidR="000476D8" w:rsidRPr="00532DAE" w14:paraId="79EB7118" w14:textId="77777777">
        <w:trPr>
          <w:cantSplit w:val="0"/>
        </w:trPr>
        <w:tc>
          <w:tcPr>
            <w:tcW w:w="3365" w:type="dxa"/>
            <w:hideMark/>
          </w:tcPr>
          <w:p w14:paraId="5C96E2B9" w14:textId="77777777" w:rsidR="000476D8" w:rsidRPr="00532DAE" w:rsidRDefault="000476D8">
            <w:pPr>
              <w:pStyle w:val="ARfintablebodybold"/>
              <w:spacing w:before="16" w:after="10" w:line="216" w:lineRule="auto"/>
              <w:rPr>
                <w:rFonts w:cs="Arial"/>
                <w:sz w:val="15"/>
                <w:szCs w:val="15"/>
              </w:rPr>
            </w:pPr>
            <w:r w:rsidRPr="00532DAE">
              <w:rPr>
                <w:sz w:val="15"/>
                <w:szCs w:val="15"/>
              </w:rPr>
              <w:t>Total administered expenses from transactions</w:t>
            </w:r>
          </w:p>
        </w:tc>
        <w:tc>
          <w:tcPr>
            <w:tcW w:w="842" w:type="dxa"/>
            <w:noWrap/>
            <w:hideMark/>
          </w:tcPr>
          <w:p w14:paraId="2384C9AC" w14:textId="77777777" w:rsidR="000476D8" w:rsidRPr="00532DAE" w:rsidRDefault="000476D8">
            <w:pPr>
              <w:pStyle w:val="ARfintablebodyrightbold"/>
              <w:spacing w:before="16" w:after="10" w:line="216" w:lineRule="auto"/>
              <w:rPr>
                <w:sz w:val="15"/>
                <w:szCs w:val="15"/>
              </w:rPr>
            </w:pPr>
            <w:r w:rsidRPr="00532DAE">
              <w:rPr>
                <w:sz w:val="15"/>
                <w:szCs w:val="15"/>
              </w:rPr>
              <w:t>69.7</w:t>
            </w:r>
          </w:p>
        </w:tc>
        <w:tc>
          <w:tcPr>
            <w:tcW w:w="709" w:type="dxa"/>
            <w:noWrap/>
            <w:hideMark/>
          </w:tcPr>
          <w:p w14:paraId="383985A1" w14:textId="77777777" w:rsidR="000476D8" w:rsidRPr="00532DAE" w:rsidRDefault="000476D8">
            <w:pPr>
              <w:pStyle w:val="ARfintablebodyrightbold"/>
              <w:spacing w:before="16" w:after="10" w:line="216" w:lineRule="auto"/>
              <w:rPr>
                <w:sz w:val="15"/>
                <w:szCs w:val="15"/>
              </w:rPr>
            </w:pPr>
            <w:r w:rsidRPr="00532DAE">
              <w:rPr>
                <w:sz w:val="15"/>
                <w:szCs w:val="15"/>
              </w:rPr>
              <w:t>64.1</w:t>
            </w:r>
          </w:p>
        </w:tc>
        <w:tc>
          <w:tcPr>
            <w:tcW w:w="710" w:type="dxa"/>
            <w:noWrap/>
            <w:hideMark/>
          </w:tcPr>
          <w:p w14:paraId="11C84988" w14:textId="77777777" w:rsidR="000476D8" w:rsidRPr="00532DAE" w:rsidRDefault="000476D8">
            <w:pPr>
              <w:pStyle w:val="ARfintablebodyrightbold"/>
              <w:spacing w:before="16" w:after="10" w:line="216" w:lineRule="auto"/>
              <w:rPr>
                <w:sz w:val="15"/>
                <w:szCs w:val="15"/>
              </w:rPr>
            </w:pPr>
            <w:r w:rsidRPr="00532DAE">
              <w:rPr>
                <w:sz w:val="15"/>
                <w:szCs w:val="15"/>
              </w:rPr>
              <w:t>1.8</w:t>
            </w:r>
          </w:p>
        </w:tc>
        <w:tc>
          <w:tcPr>
            <w:tcW w:w="710" w:type="dxa"/>
            <w:noWrap/>
            <w:hideMark/>
          </w:tcPr>
          <w:p w14:paraId="4BB9AA4A" w14:textId="77777777" w:rsidR="000476D8" w:rsidRPr="00532DAE" w:rsidRDefault="000476D8">
            <w:pPr>
              <w:pStyle w:val="ARfintablebodyrightbold"/>
              <w:spacing w:before="16" w:after="10" w:line="216" w:lineRule="auto"/>
              <w:rPr>
                <w:sz w:val="15"/>
                <w:szCs w:val="15"/>
              </w:rPr>
            </w:pPr>
            <w:r w:rsidRPr="00532DAE">
              <w:rPr>
                <w:sz w:val="15"/>
                <w:szCs w:val="15"/>
              </w:rPr>
              <w:t>2,525.4</w:t>
            </w:r>
          </w:p>
        </w:tc>
        <w:tc>
          <w:tcPr>
            <w:tcW w:w="710" w:type="dxa"/>
            <w:noWrap/>
            <w:hideMark/>
          </w:tcPr>
          <w:p w14:paraId="2CC6C874"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noWrap/>
            <w:hideMark/>
          </w:tcPr>
          <w:p w14:paraId="6104CF5F"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noWrap/>
            <w:hideMark/>
          </w:tcPr>
          <w:p w14:paraId="1094696C"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noWrap/>
            <w:hideMark/>
          </w:tcPr>
          <w:p w14:paraId="289D1C04"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890" w:type="dxa"/>
            <w:noWrap/>
            <w:hideMark/>
          </w:tcPr>
          <w:p w14:paraId="2E489FBE"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noWrap/>
            <w:hideMark/>
          </w:tcPr>
          <w:p w14:paraId="33251125"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noWrap/>
            <w:hideMark/>
          </w:tcPr>
          <w:p w14:paraId="300F791B"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noWrap/>
            <w:hideMark/>
          </w:tcPr>
          <w:p w14:paraId="5CA5D148"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noWrap/>
            <w:hideMark/>
          </w:tcPr>
          <w:p w14:paraId="605A9424"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noWrap/>
            <w:hideMark/>
          </w:tcPr>
          <w:p w14:paraId="0DF212E1"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843" w:type="dxa"/>
            <w:noWrap/>
            <w:hideMark/>
          </w:tcPr>
          <w:p w14:paraId="1ACB0780" w14:textId="77777777" w:rsidR="000476D8" w:rsidRPr="00532DAE" w:rsidRDefault="000476D8">
            <w:pPr>
              <w:pStyle w:val="ARfintablebodyrightbold"/>
              <w:spacing w:before="16" w:after="10" w:line="216" w:lineRule="auto"/>
              <w:rPr>
                <w:sz w:val="15"/>
                <w:szCs w:val="15"/>
              </w:rPr>
            </w:pPr>
            <w:r w:rsidRPr="00532DAE">
              <w:rPr>
                <w:sz w:val="15"/>
                <w:szCs w:val="15"/>
              </w:rPr>
              <w:t>2,661.0</w:t>
            </w:r>
          </w:p>
        </w:tc>
      </w:tr>
      <w:tr w:rsidR="000476D8" w:rsidRPr="00532DAE" w14:paraId="0300A171" w14:textId="77777777">
        <w:trPr>
          <w:cantSplit w:val="0"/>
        </w:trPr>
        <w:tc>
          <w:tcPr>
            <w:tcW w:w="3365" w:type="dxa"/>
            <w:tcBorders>
              <w:bottom w:val="single" w:sz="4" w:space="0" w:color="auto"/>
            </w:tcBorders>
            <w:hideMark/>
          </w:tcPr>
          <w:p w14:paraId="585E9D61" w14:textId="77777777" w:rsidR="000476D8" w:rsidRPr="00532DAE" w:rsidRDefault="000476D8">
            <w:pPr>
              <w:pStyle w:val="ARfintablebodybold"/>
              <w:spacing w:before="16" w:after="10" w:line="216" w:lineRule="auto"/>
              <w:rPr>
                <w:rFonts w:cs="Arial"/>
                <w:sz w:val="15"/>
                <w:szCs w:val="15"/>
              </w:rPr>
            </w:pPr>
            <w:r w:rsidRPr="00532DAE">
              <w:rPr>
                <w:sz w:val="15"/>
                <w:szCs w:val="15"/>
              </w:rPr>
              <w:t>Total administered net result from transactions</w:t>
            </w:r>
          </w:p>
        </w:tc>
        <w:tc>
          <w:tcPr>
            <w:tcW w:w="842" w:type="dxa"/>
            <w:tcBorders>
              <w:bottom w:val="single" w:sz="4" w:space="0" w:color="auto"/>
            </w:tcBorders>
            <w:noWrap/>
            <w:hideMark/>
          </w:tcPr>
          <w:p w14:paraId="40C86F39" w14:textId="77777777" w:rsidR="000476D8" w:rsidRPr="00532DAE" w:rsidRDefault="000476D8">
            <w:pPr>
              <w:pStyle w:val="ARfintablebodyrightbold"/>
              <w:spacing w:before="16" w:after="10" w:line="216" w:lineRule="auto"/>
              <w:rPr>
                <w:sz w:val="15"/>
                <w:szCs w:val="15"/>
              </w:rPr>
            </w:pPr>
            <w:r w:rsidRPr="00532DAE">
              <w:rPr>
                <w:sz w:val="15"/>
                <w:szCs w:val="15"/>
              </w:rPr>
              <w:t>44.9</w:t>
            </w:r>
          </w:p>
        </w:tc>
        <w:tc>
          <w:tcPr>
            <w:tcW w:w="709" w:type="dxa"/>
            <w:tcBorders>
              <w:bottom w:val="single" w:sz="4" w:space="0" w:color="auto"/>
            </w:tcBorders>
            <w:noWrap/>
            <w:hideMark/>
          </w:tcPr>
          <w:p w14:paraId="645FC781" w14:textId="77777777" w:rsidR="000476D8" w:rsidRPr="00532DAE" w:rsidRDefault="000476D8">
            <w:pPr>
              <w:pStyle w:val="ARfintablebodyrightbold"/>
              <w:spacing w:before="16" w:after="10" w:line="216" w:lineRule="auto"/>
              <w:rPr>
                <w:sz w:val="15"/>
                <w:szCs w:val="15"/>
              </w:rPr>
            </w:pPr>
            <w:r w:rsidRPr="00532DAE">
              <w:rPr>
                <w:sz w:val="15"/>
                <w:szCs w:val="15"/>
              </w:rPr>
              <w:t>(36.0)</w:t>
            </w:r>
          </w:p>
        </w:tc>
        <w:tc>
          <w:tcPr>
            <w:tcW w:w="710" w:type="dxa"/>
            <w:tcBorders>
              <w:bottom w:val="single" w:sz="4" w:space="0" w:color="auto"/>
            </w:tcBorders>
            <w:noWrap/>
            <w:hideMark/>
          </w:tcPr>
          <w:p w14:paraId="49758BFC" w14:textId="77777777" w:rsidR="000476D8" w:rsidRPr="00532DAE" w:rsidRDefault="000476D8">
            <w:pPr>
              <w:pStyle w:val="ARfintablebodyrightbold"/>
              <w:spacing w:before="16" w:after="10" w:line="216" w:lineRule="auto"/>
              <w:rPr>
                <w:sz w:val="15"/>
                <w:szCs w:val="15"/>
              </w:rPr>
            </w:pPr>
            <w:r w:rsidRPr="00532DAE">
              <w:rPr>
                <w:sz w:val="15"/>
                <w:szCs w:val="15"/>
              </w:rPr>
              <w:t>0.3</w:t>
            </w:r>
          </w:p>
        </w:tc>
        <w:tc>
          <w:tcPr>
            <w:tcW w:w="710" w:type="dxa"/>
            <w:tcBorders>
              <w:bottom w:val="single" w:sz="4" w:space="0" w:color="auto"/>
            </w:tcBorders>
            <w:noWrap/>
            <w:hideMark/>
          </w:tcPr>
          <w:p w14:paraId="3D882082" w14:textId="77777777" w:rsidR="000476D8" w:rsidRPr="00532DAE" w:rsidRDefault="000476D8">
            <w:pPr>
              <w:pStyle w:val="ARfintablebodyrightbold"/>
              <w:spacing w:before="16" w:after="10" w:line="216" w:lineRule="auto"/>
              <w:rPr>
                <w:sz w:val="15"/>
                <w:szCs w:val="15"/>
              </w:rPr>
            </w:pPr>
            <w:r w:rsidRPr="00532DAE">
              <w:rPr>
                <w:sz w:val="15"/>
                <w:szCs w:val="15"/>
              </w:rPr>
              <w:t>(103.4)</w:t>
            </w:r>
          </w:p>
        </w:tc>
        <w:tc>
          <w:tcPr>
            <w:tcW w:w="710" w:type="dxa"/>
            <w:tcBorders>
              <w:bottom w:val="single" w:sz="4" w:space="0" w:color="auto"/>
            </w:tcBorders>
            <w:noWrap/>
            <w:hideMark/>
          </w:tcPr>
          <w:p w14:paraId="2A53EC87"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tcBorders>
              <w:bottom w:val="single" w:sz="4" w:space="0" w:color="auto"/>
            </w:tcBorders>
            <w:noWrap/>
            <w:hideMark/>
          </w:tcPr>
          <w:p w14:paraId="70A5AD97"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tcBorders>
              <w:bottom w:val="single" w:sz="4" w:space="0" w:color="auto"/>
            </w:tcBorders>
            <w:noWrap/>
            <w:hideMark/>
          </w:tcPr>
          <w:p w14:paraId="1F015CB0" w14:textId="77777777" w:rsidR="000476D8" w:rsidRPr="00532DAE" w:rsidRDefault="000476D8">
            <w:pPr>
              <w:pStyle w:val="ARfintablebodyrightbold"/>
              <w:spacing w:before="16" w:after="10" w:line="216" w:lineRule="auto"/>
              <w:rPr>
                <w:sz w:val="15"/>
                <w:szCs w:val="15"/>
              </w:rPr>
            </w:pPr>
            <w:r w:rsidRPr="00532DAE">
              <w:rPr>
                <w:sz w:val="15"/>
                <w:szCs w:val="15"/>
              </w:rPr>
              <w:t>0.3</w:t>
            </w:r>
          </w:p>
        </w:tc>
        <w:tc>
          <w:tcPr>
            <w:tcW w:w="710" w:type="dxa"/>
            <w:tcBorders>
              <w:bottom w:val="single" w:sz="4" w:space="0" w:color="auto"/>
            </w:tcBorders>
            <w:noWrap/>
            <w:hideMark/>
          </w:tcPr>
          <w:p w14:paraId="124D95E5"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890" w:type="dxa"/>
            <w:tcBorders>
              <w:bottom w:val="single" w:sz="4" w:space="0" w:color="auto"/>
            </w:tcBorders>
            <w:noWrap/>
            <w:hideMark/>
          </w:tcPr>
          <w:p w14:paraId="457C3062"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tcBorders>
              <w:bottom w:val="single" w:sz="4" w:space="0" w:color="auto"/>
            </w:tcBorders>
            <w:noWrap/>
            <w:hideMark/>
          </w:tcPr>
          <w:p w14:paraId="4858F04D"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tcBorders>
              <w:bottom w:val="single" w:sz="4" w:space="0" w:color="auto"/>
            </w:tcBorders>
            <w:noWrap/>
            <w:hideMark/>
          </w:tcPr>
          <w:p w14:paraId="17078581"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tcBorders>
              <w:bottom w:val="single" w:sz="4" w:space="0" w:color="auto"/>
            </w:tcBorders>
            <w:noWrap/>
            <w:hideMark/>
          </w:tcPr>
          <w:p w14:paraId="16995CF0"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tcBorders>
              <w:bottom w:val="single" w:sz="4" w:space="0" w:color="auto"/>
            </w:tcBorders>
            <w:noWrap/>
            <w:hideMark/>
          </w:tcPr>
          <w:p w14:paraId="148F2A13"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tcBorders>
              <w:bottom w:val="single" w:sz="4" w:space="0" w:color="auto"/>
            </w:tcBorders>
            <w:noWrap/>
            <w:hideMark/>
          </w:tcPr>
          <w:p w14:paraId="534DC7EF" w14:textId="77777777" w:rsidR="000476D8" w:rsidRPr="00532DAE" w:rsidRDefault="000476D8">
            <w:pPr>
              <w:pStyle w:val="ARfintablebodyrightbold"/>
              <w:spacing w:before="16" w:after="10" w:line="216" w:lineRule="auto"/>
              <w:rPr>
                <w:sz w:val="15"/>
                <w:szCs w:val="15"/>
              </w:rPr>
            </w:pPr>
            <w:r w:rsidRPr="00532DAE">
              <w:rPr>
                <w:sz w:val="15"/>
                <w:szCs w:val="15"/>
              </w:rPr>
              <w:t>0.6</w:t>
            </w:r>
          </w:p>
        </w:tc>
        <w:tc>
          <w:tcPr>
            <w:tcW w:w="843" w:type="dxa"/>
            <w:tcBorders>
              <w:bottom w:val="single" w:sz="4" w:space="0" w:color="auto"/>
            </w:tcBorders>
            <w:noWrap/>
            <w:hideMark/>
          </w:tcPr>
          <w:p w14:paraId="69FBFC08" w14:textId="77777777" w:rsidR="000476D8" w:rsidRPr="00532DAE" w:rsidRDefault="000476D8">
            <w:pPr>
              <w:pStyle w:val="ARfintablebodyrightbold"/>
              <w:spacing w:before="16" w:after="10" w:line="216" w:lineRule="auto"/>
              <w:rPr>
                <w:sz w:val="15"/>
                <w:szCs w:val="15"/>
              </w:rPr>
            </w:pPr>
            <w:r w:rsidRPr="00532DAE">
              <w:rPr>
                <w:sz w:val="15"/>
                <w:szCs w:val="15"/>
              </w:rPr>
              <w:t>(93.4)</w:t>
            </w:r>
          </w:p>
        </w:tc>
      </w:tr>
      <w:tr w:rsidR="000476D8" w:rsidRPr="00532DAE" w14:paraId="4B7A7928" w14:textId="77777777">
        <w:trPr>
          <w:cantSplit w:val="0"/>
        </w:trPr>
        <w:tc>
          <w:tcPr>
            <w:tcW w:w="14459" w:type="dxa"/>
            <w:gridSpan w:val="16"/>
            <w:tcBorders>
              <w:top w:val="single" w:sz="4" w:space="0" w:color="auto"/>
              <w:bottom w:val="single" w:sz="4" w:space="0" w:color="A6A6A6" w:themeColor="background1" w:themeShade="A6"/>
            </w:tcBorders>
            <w:hideMark/>
          </w:tcPr>
          <w:p w14:paraId="4A3E1A0E" w14:textId="77777777" w:rsidR="000476D8" w:rsidRPr="00532DAE" w:rsidRDefault="000476D8">
            <w:pPr>
              <w:pStyle w:val="ARfintablebodybold"/>
              <w:spacing w:before="16" w:after="10" w:line="216" w:lineRule="auto"/>
              <w:rPr>
                <w:rFonts w:cs="Arial"/>
                <w:sz w:val="15"/>
                <w:szCs w:val="15"/>
              </w:rPr>
            </w:pPr>
            <w:r w:rsidRPr="00532DAE">
              <w:rPr>
                <w:sz w:val="15"/>
                <w:szCs w:val="15"/>
              </w:rPr>
              <w:t>Administered other economic flows included in net result</w:t>
            </w:r>
          </w:p>
        </w:tc>
      </w:tr>
      <w:tr w:rsidR="000476D8" w:rsidRPr="00532DAE" w14:paraId="63C57A85" w14:textId="77777777">
        <w:trPr>
          <w:cantSplit w:val="0"/>
        </w:trPr>
        <w:tc>
          <w:tcPr>
            <w:tcW w:w="3365" w:type="dxa"/>
            <w:tcBorders>
              <w:top w:val="single" w:sz="4" w:space="0" w:color="A6A6A6" w:themeColor="background1" w:themeShade="A6"/>
              <w:bottom w:val="single" w:sz="4" w:space="0" w:color="A6A6A6" w:themeColor="background1" w:themeShade="A6"/>
            </w:tcBorders>
            <w:hideMark/>
          </w:tcPr>
          <w:p w14:paraId="3486DDDB" w14:textId="77777777" w:rsidR="000476D8" w:rsidRPr="00532DAE" w:rsidRDefault="000476D8">
            <w:pPr>
              <w:pStyle w:val="ARfintablebody"/>
              <w:spacing w:before="16" w:after="10" w:line="216" w:lineRule="auto"/>
              <w:rPr>
                <w:sz w:val="15"/>
                <w:szCs w:val="15"/>
              </w:rPr>
            </w:pPr>
            <w:r w:rsidRPr="00532DAE">
              <w:rPr>
                <w:sz w:val="15"/>
                <w:szCs w:val="15"/>
              </w:rPr>
              <w:t>Net gain/(loss) on non-financial assets</w:t>
            </w:r>
          </w:p>
        </w:tc>
        <w:tc>
          <w:tcPr>
            <w:tcW w:w="842" w:type="dxa"/>
            <w:tcBorders>
              <w:top w:val="single" w:sz="4" w:space="0" w:color="A6A6A6" w:themeColor="background1" w:themeShade="A6"/>
              <w:bottom w:val="single" w:sz="4" w:space="0" w:color="A6A6A6" w:themeColor="background1" w:themeShade="A6"/>
            </w:tcBorders>
            <w:noWrap/>
            <w:hideMark/>
          </w:tcPr>
          <w:p w14:paraId="34F9EABC" w14:textId="77777777" w:rsidR="000476D8" w:rsidRPr="00532DAE" w:rsidRDefault="000476D8">
            <w:pPr>
              <w:pStyle w:val="ARfintablebodyright"/>
              <w:spacing w:before="16" w:after="10" w:line="216" w:lineRule="auto"/>
              <w:rPr>
                <w:sz w:val="15"/>
                <w:szCs w:val="15"/>
              </w:rPr>
            </w:pPr>
            <w:r w:rsidRPr="00532DAE">
              <w:rPr>
                <w:sz w:val="15"/>
                <w:szCs w:val="15"/>
              </w:rPr>
              <w:t>(0.6)</w:t>
            </w:r>
          </w:p>
        </w:tc>
        <w:tc>
          <w:tcPr>
            <w:tcW w:w="709" w:type="dxa"/>
            <w:tcBorders>
              <w:top w:val="single" w:sz="4" w:space="0" w:color="A6A6A6" w:themeColor="background1" w:themeShade="A6"/>
              <w:bottom w:val="single" w:sz="4" w:space="0" w:color="A6A6A6" w:themeColor="background1" w:themeShade="A6"/>
            </w:tcBorders>
            <w:noWrap/>
            <w:hideMark/>
          </w:tcPr>
          <w:p w14:paraId="72AEEF68"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C236311"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49C4770"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A6D595E"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00A6882"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A57F248"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AF690B3"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3019CA4B"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872599D"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5E4C8FC"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4FF2312"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AF133DE"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25FACAE"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3B7071AB" w14:textId="77777777" w:rsidR="000476D8" w:rsidRPr="00532DAE" w:rsidRDefault="000476D8">
            <w:pPr>
              <w:pStyle w:val="ARfintablebodyright"/>
              <w:spacing w:before="16" w:after="10" w:line="216" w:lineRule="auto"/>
              <w:rPr>
                <w:sz w:val="15"/>
                <w:szCs w:val="15"/>
              </w:rPr>
            </w:pPr>
            <w:r w:rsidRPr="00532DAE">
              <w:rPr>
                <w:sz w:val="15"/>
                <w:szCs w:val="15"/>
              </w:rPr>
              <w:t>(0.6)</w:t>
            </w:r>
          </w:p>
        </w:tc>
      </w:tr>
      <w:tr w:rsidR="000476D8" w:rsidRPr="00532DAE" w14:paraId="7D1A47CA" w14:textId="77777777">
        <w:trPr>
          <w:cantSplit w:val="0"/>
        </w:trPr>
        <w:tc>
          <w:tcPr>
            <w:tcW w:w="3365" w:type="dxa"/>
            <w:tcBorders>
              <w:top w:val="single" w:sz="4" w:space="0" w:color="A6A6A6" w:themeColor="background1" w:themeShade="A6"/>
            </w:tcBorders>
            <w:hideMark/>
          </w:tcPr>
          <w:p w14:paraId="29FA3282" w14:textId="77777777" w:rsidR="000476D8" w:rsidRPr="00532DAE" w:rsidRDefault="000476D8">
            <w:pPr>
              <w:pStyle w:val="ARfintablebody"/>
              <w:spacing w:before="16" w:after="10" w:line="216" w:lineRule="auto"/>
              <w:rPr>
                <w:sz w:val="15"/>
                <w:szCs w:val="15"/>
              </w:rPr>
            </w:pPr>
            <w:r w:rsidRPr="00532DAE">
              <w:rPr>
                <w:sz w:val="15"/>
                <w:szCs w:val="15"/>
              </w:rPr>
              <w:t>Other gains/(losses) from other economic flows</w:t>
            </w:r>
          </w:p>
        </w:tc>
        <w:tc>
          <w:tcPr>
            <w:tcW w:w="842" w:type="dxa"/>
            <w:tcBorders>
              <w:top w:val="single" w:sz="4" w:space="0" w:color="A6A6A6" w:themeColor="background1" w:themeShade="A6"/>
            </w:tcBorders>
            <w:noWrap/>
            <w:hideMark/>
          </w:tcPr>
          <w:p w14:paraId="7E70782B"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09" w:type="dxa"/>
            <w:tcBorders>
              <w:top w:val="single" w:sz="4" w:space="0" w:color="A6A6A6" w:themeColor="background1" w:themeShade="A6"/>
            </w:tcBorders>
            <w:noWrap/>
            <w:hideMark/>
          </w:tcPr>
          <w:p w14:paraId="3BBF0CBF" w14:textId="77777777" w:rsidR="000476D8" w:rsidRPr="00532DAE" w:rsidRDefault="000476D8">
            <w:pPr>
              <w:pStyle w:val="ARfintablebodyright"/>
              <w:spacing w:before="16" w:after="10" w:line="216" w:lineRule="auto"/>
              <w:rPr>
                <w:sz w:val="15"/>
                <w:szCs w:val="15"/>
              </w:rPr>
            </w:pPr>
            <w:r w:rsidRPr="00532DAE">
              <w:rPr>
                <w:sz w:val="15"/>
                <w:szCs w:val="15"/>
              </w:rPr>
              <w:t>0.3</w:t>
            </w:r>
          </w:p>
        </w:tc>
        <w:tc>
          <w:tcPr>
            <w:tcW w:w="710" w:type="dxa"/>
            <w:tcBorders>
              <w:top w:val="single" w:sz="4" w:space="0" w:color="A6A6A6" w:themeColor="background1" w:themeShade="A6"/>
            </w:tcBorders>
            <w:noWrap/>
            <w:hideMark/>
          </w:tcPr>
          <w:p w14:paraId="2B58D06F"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tcBorders>
            <w:noWrap/>
            <w:hideMark/>
          </w:tcPr>
          <w:p w14:paraId="0940EC06"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tcBorders>
            <w:noWrap/>
            <w:hideMark/>
          </w:tcPr>
          <w:p w14:paraId="1AAB506A"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tcBorders>
            <w:noWrap/>
            <w:hideMark/>
          </w:tcPr>
          <w:p w14:paraId="3938A8C2"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tcBorders>
            <w:noWrap/>
            <w:hideMark/>
          </w:tcPr>
          <w:p w14:paraId="4DAEE16F"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tcBorders>
            <w:noWrap/>
            <w:hideMark/>
          </w:tcPr>
          <w:p w14:paraId="490B39B0"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890" w:type="dxa"/>
            <w:tcBorders>
              <w:top w:val="single" w:sz="4" w:space="0" w:color="A6A6A6" w:themeColor="background1" w:themeShade="A6"/>
            </w:tcBorders>
            <w:noWrap/>
            <w:hideMark/>
          </w:tcPr>
          <w:p w14:paraId="4EB0F106"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tcBorders>
            <w:noWrap/>
            <w:hideMark/>
          </w:tcPr>
          <w:p w14:paraId="751B5615"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tcBorders>
            <w:noWrap/>
            <w:hideMark/>
          </w:tcPr>
          <w:p w14:paraId="34C25AD7"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tcBorders>
            <w:noWrap/>
            <w:hideMark/>
          </w:tcPr>
          <w:p w14:paraId="1F23C3A6"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tcBorders>
            <w:noWrap/>
            <w:hideMark/>
          </w:tcPr>
          <w:p w14:paraId="3A156D1B"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710" w:type="dxa"/>
            <w:tcBorders>
              <w:top w:val="single" w:sz="4" w:space="0" w:color="A6A6A6" w:themeColor="background1" w:themeShade="A6"/>
            </w:tcBorders>
            <w:noWrap/>
            <w:hideMark/>
          </w:tcPr>
          <w:p w14:paraId="63076851" w14:textId="77777777" w:rsidR="000476D8" w:rsidRPr="00532DAE" w:rsidRDefault="000476D8">
            <w:pPr>
              <w:pStyle w:val="ARfintablebodyright"/>
              <w:spacing w:before="16" w:after="10" w:line="216" w:lineRule="auto"/>
              <w:rPr>
                <w:sz w:val="15"/>
                <w:szCs w:val="15"/>
              </w:rPr>
            </w:pPr>
            <w:r w:rsidRPr="00532DAE">
              <w:rPr>
                <w:sz w:val="15"/>
                <w:szCs w:val="15"/>
              </w:rPr>
              <w:t>–</w:t>
            </w:r>
          </w:p>
        </w:tc>
        <w:tc>
          <w:tcPr>
            <w:tcW w:w="843" w:type="dxa"/>
            <w:tcBorders>
              <w:top w:val="single" w:sz="4" w:space="0" w:color="A6A6A6" w:themeColor="background1" w:themeShade="A6"/>
            </w:tcBorders>
            <w:noWrap/>
            <w:hideMark/>
          </w:tcPr>
          <w:p w14:paraId="2E39DE84" w14:textId="77777777" w:rsidR="000476D8" w:rsidRPr="00532DAE" w:rsidRDefault="000476D8">
            <w:pPr>
              <w:pStyle w:val="ARfintablebodyright"/>
              <w:spacing w:before="16" w:after="10" w:line="216" w:lineRule="auto"/>
              <w:rPr>
                <w:sz w:val="15"/>
                <w:szCs w:val="15"/>
              </w:rPr>
            </w:pPr>
            <w:r w:rsidRPr="00532DAE">
              <w:rPr>
                <w:sz w:val="15"/>
                <w:szCs w:val="15"/>
              </w:rPr>
              <w:t>0.3</w:t>
            </w:r>
          </w:p>
        </w:tc>
      </w:tr>
      <w:tr w:rsidR="000476D8" w:rsidRPr="00532DAE" w14:paraId="793CCD50" w14:textId="77777777">
        <w:trPr>
          <w:cantSplit w:val="0"/>
        </w:trPr>
        <w:tc>
          <w:tcPr>
            <w:tcW w:w="3365" w:type="dxa"/>
            <w:hideMark/>
          </w:tcPr>
          <w:p w14:paraId="7441086A" w14:textId="77777777" w:rsidR="000476D8" w:rsidRPr="00532DAE" w:rsidRDefault="000476D8">
            <w:pPr>
              <w:pStyle w:val="ARfintablebodybold"/>
              <w:spacing w:before="16" w:after="10" w:line="216" w:lineRule="auto"/>
              <w:rPr>
                <w:rFonts w:cs="Arial"/>
                <w:sz w:val="15"/>
                <w:szCs w:val="15"/>
              </w:rPr>
            </w:pPr>
            <w:r w:rsidRPr="00532DAE">
              <w:rPr>
                <w:sz w:val="15"/>
                <w:szCs w:val="15"/>
              </w:rPr>
              <w:t>Total administered other economic flows</w:t>
            </w:r>
          </w:p>
        </w:tc>
        <w:tc>
          <w:tcPr>
            <w:tcW w:w="842" w:type="dxa"/>
            <w:noWrap/>
            <w:hideMark/>
          </w:tcPr>
          <w:p w14:paraId="7DECCA68" w14:textId="77777777" w:rsidR="000476D8" w:rsidRPr="00532DAE" w:rsidRDefault="000476D8">
            <w:pPr>
              <w:pStyle w:val="ARfintablebodyrightbold"/>
              <w:spacing w:before="16" w:after="10" w:line="216" w:lineRule="auto"/>
              <w:rPr>
                <w:sz w:val="15"/>
                <w:szCs w:val="15"/>
              </w:rPr>
            </w:pPr>
            <w:r w:rsidRPr="00532DAE">
              <w:rPr>
                <w:sz w:val="15"/>
                <w:szCs w:val="15"/>
              </w:rPr>
              <w:t>(0.6)</w:t>
            </w:r>
          </w:p>
        </w:tc>
        <w:tc>
          <w:tcPr>
            <w:tcW w:w="709" w:type="dxa"/>
            <w:noWrap/>
            <w:hideMark/>
          </w:tcPr>
          <w:p w14:paraId="001DFA63" w14:textId="77777777" w:rsidR="000476D8" w:rsidRPr="00532DAE" w:rsidRDefault="000476D8">
            <w:pPr>
              <w:pStyle w:val="ARfintablebodyrightbold"/>
              <w:spacing w:before="16" w:after="10" w:line="216" w:lineRule="auto"/>
              <w:rPr>
                <w:sz w:val="15"/>
                <w:szCs w:val="15"/>
              </w:rPr>
            </w:pPr>
            <w:r w:rsidRPr="00532DAE">
              <w:rPr>
                <w:sz w:val="15"/>
                <w:szCs w:val="15"/>
              </w:rPr>
              <w:t>0.3</w:t>
            </w:r>
          </w:p>
        </w:tc>
        <w:tc>
          <w:tcPr>
            <w:tcW w:w="710" w:type="dxa"/>
            <w:noWrap/>
            <w:hideMark/>
          </w:tcPr>
          <w:p w14:paraId="191B4C28"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noWrap/>
            <w:hideMark/>
          </w:tcPr>
          <w:p w14:paraId="47456A1B"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noWrap/>
            <w:hideMark/>
          </w:tcPr>
          <w:p w14:paraId="4D047245"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noWrap/>
            <w:hideMark/>
          </w:tcPr>
          <w:p w14:paraId="3EA092AA"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noWrap/>
            <w:hideMark/>
          </w:tcPr>
          <w:p w14:paraId="3127562E"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noWrap/>
            <w:hideMark/>
          </w:tcPr>
          <w:p w14:paraId="4D21F50F"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890" w:type="dxa"/>
            <w:noWrap/>
            <w:hideMark/>
          </w:tcPr>
          <w:p w14:paraId="2AC30BD4"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noWrap/>
            <w:hideMark/>
          </w:tcPr>
          <w:p w14:paraId="17A99384"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noWrap/>
            <w:hideMark/>
          </w:tcPr>
          <w:p w14:paraId="5F8CFE13"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noWrap/>
            <w:hideMark/>
          </w:tcPr>
          <w:p w14:paraId="3EFC17E9"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noWrap/>
            <w:hideMark/>
          </w:tcPr>
          <w:p w14:paraId="682E2CE5"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noWrap/>
            <w:hideMark/>
          </w:tcPr>
          <w:p w14:paraId="4E7D3292"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843" w:type="dxa"/>
            <w:noWrap/>
            <w:hideMark/>
          </w:tcPr>
          <w:p w14:paraId="3409DBAA" w14:textId="77777777" w:rsidR="000476D8" w:rsidRPr="00532DAE" w:rsidRDefault="000476D8">
            <w:pPr>
              <w:pStyle w:val="ARfintablebodyrightbold"/>
              <w:spacing w:before="16" w:after="10" w:line="216" w:lineRule="auto"/>
              <w:rPr>
                <w:sz w:val="15"/>
                <w:szCs w:val="15"/>
              </w:rPr>
            </w:pPr>
            <w:r w:rsidRPr="00532DAE">
              <w:rPr>
                <w:sz w:val="15"/>
                <w:szCs w:val="15"/>
              </w:rPr>
              <w:t>(0.3)</w:t>
            </w:r>
          </w:p>
        </w:tc>
      </w:tr>
      <w:tr w:rsidR="000476D8" w:rsidRPr="00532DAE" w14:paraId="22AEB7D7" w14:textId="77777777">
        <w:trPr>
          <w:cantSplit w:val="0"/>
        </w:trPr>
        <w:tc>
          <w:tcPr>
            <w:tcW w:w="3365" w:type="dxa"/>
            <w:hideMark/>
          </w:tcPr>
          <w:p w14:paraId="2C9D7DFC" w14:textId="77777777" w:rsidR="000476D8" w:rsidRPr="00532DAE" w:rsidRDefault="000476D8">
            <w:pPr>
              <w:pStyle w:val="ARfintablebodybold"/>
              <w:spacing w:before="16" w:after="10" w:line="216" w:lineRule="auto"/>
              <w:rPr>
                <w:rFonts w:cs="Arial"/>
                <w:sz w:val="15"/>
                <w:szCs w:val="15"/>
              </w:rPr>
            </w:pPr>
            <w:r w:rsidRPr="00532DAE">
              <w:rPr>
                <w:sz w:val="15"/>
                <w:szCs w:val="15"/>
              </w:rPr>
              <w:t>Administered net result</w:t>
            </w:r>
          </w:p>
        </w:tc>
        <w:tc>
          <w:tcPr>
            <w:tcW w:w="842" w:type="dxa"/>
            <w:noWrap/>
            <w:hideMark/>
          </w:tcPr>
          <w:p w14:paraId="30F6F335" w14:textId="77777777" w:rsidR="000476D8" w:rsidRPr="00532DAE" w:rsidRDefault="000476D8">
            <w:pPr>
              <w:pStyle w:val="ARfintablebodyrightbold"/>
              <w:spacing w:before="16" w:after="10" w:line="216" w:lineRule="auto"/>
              <w:rPr>
                <w:sz w:val="15"/>
                <w:szCs w:val="15"/>
              </w:rPr>
            </w:pPr>
            <w:r w:rsidRPr="00532DAE">
              <w:rPr>
                <w:sz w:val="15"/>
                <w:szCs w:val="15"/>
              </w:rPr>
              <w:t>44.3</w:t>
            </w:r>
          </w:p>
        </w:tc>
        <w:tc>
          <w:tcPr>
            <w:tcW w:w="709" w:type="dxa"/>
            <w:noWrap/>
            <w:hideMark/>
          </w:tcPr>
          <w:p w14:paraId="0CDCF6BF" w14:textId="77777777" w:rsidR="000476D8" w:rsidRPr="00532DAE" w:rsidRDefault="000476D8">
            <w:pPr>
              <w:pStyle w:val="ARfintablebodyrightbold"/>
              <w:spacing w:before="16" w:after="10" w:line="216" w:lineRule="auto"/>
              <w:rPr>
                <w:sz w:val="15"/>
                <w:szCs w:val="15"/>
              </w:rPr>
            </w:pPr>
            <w:r w:rsidRPr="00532DAE">
              <w:rPr>
                <w:sz w:val="15"/>
                <w:szCs w:val="15"/>
              </w:rPr>
              <w:t>(35.7)</w:t>
            </w:r>
          </w:p>
        </w:tc>
        <w:tc>
          <w:tcPr>
            <w:tcW w:w="710" w:type="dxa"/>
            <w:noWrap/>
            <w:hideMark/>
          </w:tcPr>
          <w:p w14:paraId="13F2C399" w14:textId="77777777" w:rsidR="000476D8" w:rsidRPr="00532DAE" w:rsidRDefault="000476D8">
            <w:pPr>
              <w:pStyle w:val="ARfintablebodyrightbold"/>
              <w:spacing w:before="16" w:after="10" w:line="216" w:lineRule="auto"/>
              <w:rPr>
                <w:sz w:val="15"/>
                <w:szCs w:val="15"/>
              </w:rPr>
            </w:pPr>
            <w:r w:rsidRPr="00532DAE">
              <w:rPr>
                <w:sz w:val="15"/>
                <w:szCs w:val="15"/>
              </w:rPr>
              <w:t>0.3</w:t>
            </w:r>
          </w:p>
        </w:tc>
        <w:tc>
          <w:tcPr>
            <w:tcW w:w="710" w:type="dxa"/>
            <w:noWrap/>
            <w:hideMark/>
          </w:tcPr>
          <w:p w14:paraId="63467FA0" w14:textId="77777777" w:rsidR="000476D8" w:rsidRPr="00532DAE" w:rsidRDefault="000476D8">
            <w:pPr>
              <w:pStyle w:val="ARfintablebodyrightbold"/>
              <w:spacing w:before="16" w:after="10" w:line="216" w:lineRule="auto"/>
              <w:rPr>
                <w:sz w:val="15"/>
                <w:szCs w:val="15"/>
              </w:rPr>
            </w:pPr>
            <w:r w:rsidRPr="00532DAE">
              <w:rPr>
                <w:sz w:val="15"/>
                <w:szCs w:val="15"/>
              </w:rPr>
              <w:t>(103.4)</w:t>
            </w:r>
          </w:p>
        </w:tc>
        <w:tc>
          <w:tcPr>
            <w:tcW w:w="710" w:type="dxa"/>
            <w:noWrap/>
            <w:hideMark/>
          </w:tcPr>
          <w:p w14:paraId="229AFC10"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noWrap/>
            <w:hideMark/>
          </w:tcPr>
          <w:p w14:paraId="2EC4AA9C"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noWrap/>
            <w:hideMark/>
          </w:tcPr>
          <w:p w14:paraId="49D1F05F" w14:textId="77777777" w:rsidR="000476D8" w:rsidRPr="00532DAE" w:rsidRDefault="000476D8">
            <w:pPr>
              <w:pStyle w:val="ARfintablebodyrightbold"/>
              <w:spacing w:before="16" w:after="10" w:line="216" w:lineRule="auto"/>
              <w:rPr>
                <w:sz w:val="15"/>
                <w:szCs w:val="15"/>
              </w:rPr>
            </w:pPr>
            <w:r w:rsidRPr="00532DAE">
              <w:rPr>
                <w:sz w:val="15"/>
                <w:szCs w:val="15"/>
              </w:rPr>
              <w:t>0.3</w:t>
            </w:r>
          </w:p>
        </w:tc>
        <w:tc>
          <w:tcPr>
            <w:tcW w:w="710" w:type="dxa"/>
            <w:noWrap/>
            <w:hideMark/>
          </w:tcPr>
          <w:p w14:paraId="15FF5437"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890" w:type="dxa"/>
            <w:noWrap/>
            <w:hideMark/>
          </w:tcPr>
          <w:p w14:paraId="7F4E8470"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noWrap/>
            <w:hideMark/>
          </w:tcPr>
          <w:p w14:paraId="023BC151"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noWrap/>
            <w:hideMark/>
          </w:tcPr>
          <w:p w14:paraId="4973E105"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noWrap/>
            <w:hideMark/>
          </w:tcPr>
          <w:p w14:paraId="7D8C572E"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noWrap/>
            <w:hideMark/>
          </w:tcPr>
          <w:p w14:paraId="0BF972CE" w14:textId="77777777" w:rsidR="000476D8" w:rsidRPr="00532DAE" w:rsidRDefault="000476D8">
            <w:pPr>
              <w:pStyle w:val="ARfintablebodyrightbold"/>
              <w:spacing w:before="16" w:after="10" w:line="216" w:lineRule="auto"/>
              <w:rPr>
                <w:sz w:val="15"/>
                <w:szCs w:val="15"/>
              </w:rPr>
            </w:pPr>
            <w:r w:rsidRPr="00532DAE">
              <w:rPr>
                <w:sz w:val="15"/>
                <w:szCs w:val="15"/>
              </w:rPr>
              <w:t>–</w:t>
            </w:r>
          </w:p>
        </w:tc>
        <w:tc>
          <w:tcPr>
            <w:tcW w:w="710" w:type="dxa"/>
            <w:noWrap/>
            <w:hideMark/>
          </w:tcPr>
          <w:p w14:paraId="7BB5FC4F" w14:textId="77777777" w:rsidR="000476D8" w:rsidRPr="00532DAE" w:rsidRDefault="000476D8">
            <w:pPr>
              <w:pStyle w:val="ARfintablebodyrightbold"/>
              <w:spacing w:before="16" w:after="10" w:line="216" w:lineRule="auto"/>
              <w:rPr>
                <w:sz w:val="15"/>
                <w:szCs w:val="15"/>
              </w:rPr>
            </w:pPr>
            <w:r w:rsidRPr="00532DAE">
              <w:rPr>
                <w:sz w:val="15"/>
                <w:szCs w:val="15"/>
              </w:rPr>
              <w:t>0.6</w:t>
            </w:r>
          </w:p>
        </w:tc>
        <w:tc>
          <w:tcPr>
            <w:tcW w:w="843" w:type="dxa"/>
            <w:noWrap/>
            <w:hideMark/>
          </w:tcPr>
          <w:p w14:paraId="0F9D5ABD" w14:textId="77777777" w:rsidR="000476D8" w:rsidRPr="00532DAE" w:rsidRDefault="000476D8">
            <w:pPr>
              <w:pStyle w:val="ARfintablebodyrightbold"/>
              <w:spacing w:before="16" w:after="10" w:line="216" w:lineRule="auto"/>
              <w:rPr>
                <w:sz w:val="15"/>
                <w:szCs w:val="15"/>
              </w:rPr>
            </w:pPr>
            <w:r w:rsidRPr="00532DAE">
              <w:rPr>
                <w:sz w:val="15"/>
                <w:szCs w:val="15"/>
              </w:rPr>
              <w:t>(93.7)</w:t>
            </w:r>
          </w:p>
        </w:tc>
      </w:tr>
    </w:tbl>
    <w:p w14:paraId="23CF68E8" w14:textId="77777777" w:rsidR="000476D8" w:rsidRPr="00532DAE" w:rsidRDefault="000476D8">
      <w:pPr>
        <w:pStyle w:val="ARfintablefootnote"/>
        <w:rPr>
          <w:sz w:val="15"/>
          <w:szCs w:val="15"/>
          <w:lang w:eastAsia="en-AU"/>
        </w:rPr>
      </w:pPr>
      <w:r w:rsidRPr="00532DAE">
        <w:rPr>
          <w:sz w:val="15"/>
          <w:szCs w:val="15"/>
          <w:lang w:eastAsia="en-AU"/>
        </w:rPr>
        <w:t>Notes:</w:t>
      </w:r>
    </w:p>
    <w:p w14:paraId="66F84FCA" w14:textId="77777777" w:rsidR="000476D8" w:rsidRPr="00532DAE" w:rsidRDefault="000476D8">
      <w:pPr>
        <w:pStyle w:val="ARfintablefootnoteindent"/>
        <w:rPr>
          <w:sz w:val="15"/>
          <w:szCs w:val="15"/>
        </w:rPr>
      </w:pPr>
      <w:r w:rsidRPr="00532DAE">
        <w:rPr>
          <w:sz w:val="15"/>
          <w:szCs w:val="15"/>
        </w:rPr>
        <w:t>(</w:t>
      </w:r>
      <w:proofErr w:type="spellStart"/>
      <w:r w:rsidRPr="00532DAE">
        <w:rPr>
          <w:sz w:val="15"/>
          <w:szCs w:val="15"/>
        </w:rPr>
        <w:t>i</w:t>
      </w:r>
      <w:proofErr w:type="spellEnd"/>
      <w:r w:rsidRPr="00532DAE">
        <w:rPr>
          <w:sz w:val="15"/>
          <w:szCs w:val="15"/>
        </w:rPr>
        <w:t>)</w:t>
      </w:r>
      <w:r w:rsidRPr="00532DAE">
        <w:rPr>
          <w:sz w:val="15"/>
          <w:szCs w:val="15"/>
        </w:rPr>
        <w:tab/>
        <w:t>Refer to Note 4.1.1 for output definitions.</w:t>
      </w:r>
    </w:p>
    <w:p w14:paraId="5F19EB79" w14:textId="77777777" w:rsidR="000476D8" w:rsidRPr="00532DAE" w:rsidRDefault="000476D8">
      <w:pPr>
        <w:pStyle w:val="ARfintablefootnoteindent"/>
        <w:rPr>
          <w:sz w:val="15"/>
          <w:szCs w:val="15"/>
        </w:rPr>
      </w:pPr>
      <w:r w:rsidRPr="00532DAE">
        <w:rPr>
          <w:sz w:val="15"/>
          <w:szCs w:val="15"/>
        </w:rPr>
        <w:t>(ii)</w:t>
      </w:r>
      <w:r w:rsidRPr="00532DAE">
        <w:rPr>
          <w:sz w:val="15"/>
          <w:szCs w:val="15"/>
        </w:rPr>
        <w:tab/>
        <w:t>Output 15 Housing Assistance is not applicable for administered activities.</w:t>
      </w:r>
    </w:p>
    <w:p w14:paraId="006B5ACD" w14:textId="77777777" w:rsidR="000476D8" w:rsidRPr="00532DAE" w:rsidRDefault="000476D8">
      <w:pPr>
        <w:pStyle w:val="ARfintablefootnoteindent"/>
        <w:rPr>
          <w:sz w:val="15"/>
          <w:szCs w:val="15"/>
        </w:rPr>
      </w:pPr>
      <w:r w:rsidRPr="00532DAE">
        <w:rPr>
          <w:sz w:val="15"/>
          <w:szCs w:val="15"/>
        </w:rPr>
        <w:t>(iii)</w:t>
      </w:r>
      <w:r w:rsidRPr="00532DAE">
        <w:rPr>
          <w:sz w:val="15"/>
          <w:szCs w:val="15"/>
        </w:rPr>
        <w:tab/>
        <w:t>Grant income includes National Disability Insurance Scheme funding contribution from other departments within the State, payment reimbursement from DJCS relating to Natural Disaster Relief and recovery Arrangements (NDRA) expenses.</w:t>
      </w:r>
    </w:p>
    <w:p w14:paraId="318715C8" w14:textId="77777777" w:rsidR="000476D8" w:rsidRPr="00532DAE" w:rsidRDefault="000476D8">
      <w:pPr>
        <w:pStyle w:val="ARfintablefootnoteindent"/>
        <w:rPr>
          <w:rFonts w:cs="HelveticaNeue"/>
          <w:sz w:val="15"/>
          <w:szCs w:val="15"/>
        </w:rPr>
      </w:pPr>
      <w:r w:rsidRPr="00532DAE">
        <w:rPr>
          <w:sz w:val="15"/>
          <w:szCs w:val="15"/>
        </w:rPr>
        <w:t>(iv)</w:t>
      </w:r>
      <w:r w:rsidRPr="00532DAE">
        <w:rPr>
          <w:sz w:val="15"/>
          <w:szCs w:val="15"/>
        </w:rPr>
        <w:tab/>
      </w:r>
      <w:r w:rsidRPr="00532DAE">
        <w:rPr>
          <w:rFonts w:cs="HelveticaNeue"/>
          <w:sz w:val="15"/>
          <w:szCs w:val="15"/>
        </w:rPr>
        <w:t xml:space="preserve">Due to the reclassification for reporting purpose, the State contribution to the National Disability Insurance Scheme (NDIS) has been reclassified from output appropriation to payments made on behalf of the State appropriation </w:t>
      </w:r>
      <w:proofErr w:type="gramStart"/>
      <w:r w:rsidRPr="00532DAE">
        <w:rPr>
          <w:rFonts w:cs="HelveticaNeue"/>
          <w:sz w:val="15"/>
          <w:szCs w:val="15"/>
        </w:rPr>
        <w:t>as a result of</w:t>
      </w:r>
      <w:proofErr w:type="gramEnd"/>
      <w:r w:rsidRPr="00532DAE">
        <w:rPr>
          <w:rFonts w:cs="HelveticaNeue"/>
          <w:sz w:val="15"/>
          <w:szCs w:val="15"/>
        </w:rPr>
        <w:t xml:space="preserve"> changes in the related financial administration arrangements effective from 1 July 2022.</w:t>
      </w:r>
    </w:p>
    <w:p w14:paraId="265B730C" w14:textId="77777777" w:rsidR="000476D8" w:rsidRPr="00532DAE" w:rsidRDefault="000476D8">
      <w:pPr>
        <w:pStyle w:val="ARfintablefootnoteindent"/>
        <w:rPr>
          <w:sz w:val="15"/>
          <w:szCs w:val="15"/>
        </w:rPr>
      </w:pPr>
      <w:r w:rsidRPr="00532DAE">
        <w:rPr>
          <w:rFonts w:cs="HelveticaNeue"/>
          <w:sz w:val="15"/>
          <w:szCs w:val="15"/>
        </w:rPr>
        <w:t>(v)</w:t>
      </w:r>
      <w:r w:rsidRPr="00532DAE">
        <w:rPr>
          <w:sz w:val="15"/>
          <w:szCs w:val="15"/>
        </w:rPr>
        <w:tab/>
        <w:t>Refer to Note 4.2.3 Administered grants and other expense transfers.</w:t>
      </w:r>
    </w:p>
    <w:p w14:paraId="1D596D17" w14:textId="77777777" w:rsidR="000476D8" w:rsidRPr="00532DAE" w:rsidRDefault="000476D8">
      <w:pPr>
        <w:pStyle w:val="ARfintablefootnoteindent"/>
        <w:spacing w:before="10" w:after="10"/>
        <w:rPr>
          <w:sz w:val="15"/>
          <w:szCs w:val="15"/>
        </w:rPr>
      </w:pPr>
    </w:p>
    <w:p w14:paraId="0ABABF66" w14:textId="77777777" w:rsidR="000476D8" w:rsidRPr="00532DAE" w:rsidRDefault="000476D8">
      <w:pPr>
        <w:pStyle w:val="ARfinbody"/>
        <w:sectPr w:rsidR="000476D8" w:rsidRPr="00532DAE" w:rsidSect="009E0554">
          <w:footerReference w:type="even" r:id="rId127"/>
          <w:footnotePr>
            <w:numFmt w:val="lowerLetter"/>
            <w:numRestart w:val="eachPage"/>
          </w:footnotePr>
          <w:pgSz w:w="16838" w:h="11906" w:orient="landscape" w:code="9"/>
          <w:pgMar w:top="1134" w:right="1531" w:bottom="1134" w:left="851" w:header="510" w:footer="340" w:gutter="0"/>
          <w:cols w:space="708"/>
          <w:docGrid w:linePitch="360"/>
        </w:sectPr>
      </w:pPr>
    </w:p>
    <w:p w14:paraId="394D5215" w14:textId="77777777" w:rsidR="000476D8" w:rsidRPr="00532DAE" w:rsidRDefault="000476D8">
      <w:pPr>
        <w:pStyle w:val="Heading5"/>
        <w:spacing w:before="0"/>
      </w:pPr>
      <w:bookmarkStart w:id="311" w:name="_Ref113300078"/>
      <w:r w:rsidRPr="00532DAE">
        <w:lastRenderedPageBreak/>
        <w:t xml:space="preserve">4.2.2 Administered assets and liabilities </w:t>
      </w:r>
      <w:r w:rsidRPr="00532DAE">
        <w:rPr>
          <w:rStyle w:val="Superscript"/>
          <w:rFonts w:eastAsia="Times"/>
        </w:rPr>
        <w:t>(</w:t>
      </w:r>
      <w:proofErr w:type="spellStart"/>
      <w:r w:rsidRPr="00532DAE">
        <w:rPr>
          <w:rStyle w:val="Superscript"/>
          <w:rFonts w:eastAsia="Times"/>
        </w:rPr>
        <w:t>i</w:t>
      </w:r>
      <w:proofErr w:type="spellEnd"/>
      <w:r w:rsidRPr="00532DAE">
        <w:rPr>
          <w:rStyle w:val="Superscript"/>
          <w:rFonts w:eastAsia="Times"/>
        </w:rPr>
        <w:t>)</w:t>
      </w:r>
      <w:bookmarkEnd w:id="311"/>
    </w:p>
    <w:tbl>
      <w:tblPr>
        <w:tblStyle w:val="TableGrid"/>
        <w:tblW w:w="9637" w:type="dxa"/>
        <w:tblLayout w:type="fixed"/>
        <w:tblLook w:val="06A0" w:firstRow="1" w:lastRow="0" w:firstColumn="1" w:lastColumn="0" w:noHBand="1" w:noVBand="1"/>
      </w:tblPr>
      <w:tblGrid>
        <w:gridCol w:w="7083"/>
        <w:gridCol w:w="1417"/>
        <w:gridCol w:w="1137"/>
      </w:tblGrid>
      <w:tr w:rsidR="000476D8" w:rsidRPr="00532DAE" w14:paraId="59EB8C7C" w14:textId="77777777">
        <w:trPr>
          <w:cnfStyle w:val="100000000000" w:firstRow="1" w:lastRow="0" w:firstColumn="0" w:lastColumn="0" w:oddVBand="0" w:evenVBand="0" w:oddHBand="0" w:evenHBand="0" w:firstRowFirstColumn="0" w:firstRowLastColumn="0" w:lastRowFirstColumn="0" w:lastRowLastColumn="0"/>
          <w:tblHeader/>
        </w:trPr>
        <w:tc>
          <w:tcPr>
            <w:tcW w:w="7083" w:type="dxa"/>
            <w:tcBorders>
              <w:bottom w:val="single" w:sz="4" w:space="0" w:color="auto"/>
            </w:tcBorders>
            <w:hideMark/>
          </w:tcPr>
          <w:p w14:paraId="6652BD4A" w14:textId="77777777" w:rsidR="000476D8" w:rsidRPr="00532DAE" w:rsidRDefault="000476D8">
            <w:pPr>
              <w:pStyle w:val="ARfintablecolhead"/>
            </w:pPr>
          </w:p>
        </w:tc>
        <w:tc>
          <w:tcPr>
            <w:tcW w:w="1417" w:type="dxa"/>
            <w:tcBorders>
              <w:bottom w:val="single" w:sz="4" w:space="0" w:color="auto"/>
            </w:tcBorders>
            <w:shd w:val="clear" w:color="auto" w:fill="E7E6E6"/>
            <w:hideMark/>
          </w:tcPr>
          <w:p w14:paraId="0F34B752" w14:textId="77777777" w:rsidR="000476D8" w:rsidRPr="00532DAE" w:rsidRDefault="000476D8">
            <w:pPr>
              <w:pStyle w:val="ARfintablecolheadright"/>
            </w:pPr>
            <w:r w:rsidRPr="00532DAE">
              <w:t>2023</w:t>
            </w:r>
          </w:p>
          <w:p w14:paraId="74698CCB" w14:textId="77777777" w:rsidR="000476D8" w:rsidRPr="00532DAE" w:rsidRDefault="000476D8">
            <w:pPr>
              <w:pStyle w:val="ARfintablecolheadright"/>
            </w:pPr>
            <w:r w:rsidRPr="00532DAE">
              <w:t>$M</w:t>
            </w:r>
          </w:p>
        </w:tc>
        <w:tc>
          <w:tcPr>
            <w:tcW w:w="1137" w:type="dxa"/>
            <w:tcBorders>
              <w:bottom w:val="single" w:sz="4" w:space="0" w:color="auto"/>
            </w:tcBorders>
            <w:hideMark/>
          </w:tcPr>
          <w:p w14:paraId="104B36F1" w14:textId="77777777" w:rsidR="000476D8" w:rsidRPr="00532DAE" w:rsidRDefault="000476D8">
            <w:pPr>
              <w:pStyle w:val="ARfintablecolheadright"/>
            </w:pPr>
            <w:r w:rsidRPr="00532DAE">
              <w:t>2022</w:t>
            </w:r>
          </w:p>
          <w:p w14:paraId="3087844F" w14:textId="77777777" w:rsidR="000476D8" w:rsidRPr="00532DAE" w:rsidRDefault="000476D8">
            <w:pPr>
              <w:pStyle w:val="ARfintablecolheadright"/>
            </w:pPr>
            <w:r w:rsidRPr="00532DAE">
              <w:t>$M</w:t>
            </w:r>
          </w:p>
        </w:tc>
      </w:tr>
      <w:tr w:rsidR="000476D8" w:rsidRPr="00532DAE" w14:paraId="16FDD853" w14:textId="77777777">
        <w:tc>
          <w:tcPr>
            <w:tcW w:w="9637" w:type="dxa"/>
            <w:gridSpan w:val="3"/>
            <w:tcBorders>
              <w:top w:val="single" w:sz="4" w:space="0" w:color="auto"/>
              <w:bottom w:val="single" w:sz="4" w:space="0" w:color="A6A6A6"/>
            </w:tcBorders>
            <w:hideMark/>
          </w:tcPr>
          <w:p w14:paraId="3C795D52" w14:textId="77777777" w:rsidR="000476D8" w:rsidRPr="00532DAE" w:rsidRDefault="000476D8">
            <w:pPr>
              <w:pStyle w:val="ARfintablebodybold"/>
            </w:pPr>
            <w:r w:rsidRPr="00532DAE">
              <w:t>Administered assets</w:t>
            </w:r>
          </w:p>
        </w:tc>
      </w:tr>
      <w:tr w:rsidR="000476D8" w:rsidRPr="00532DAE" w14:paraId="4F7B1BEA" w14:textId="77777777">
        <w:tc>
          <w:tcPr>
            <w:tcW w:w="9637" w:type="dxa"/>
            <w:gridSpan w:val="3"/>
            <w:tcBorders>
              <w:top w:val="single" w:sz="4" w:space="0" w:color="A6A6A6"/>
              <w:bottom w:val="single" w:sz="4" w:space="0" w:color="A6A6A6"/>
            </w:tcBorders>
            <w:hideMark/>
          </w:tcPr>
          <w:p w14:paraId="2360B136" w14:textId="77777777" w:rsidR="000476D8" w:rsidRPr="00532DAE" w:rsidRDefault="000476D8">
            <w:pPr>
              <w:pStyle w:val="ARfintablebodybold"/>
            </w:pPr>
            <w:r w:rsidRPr="00532DAE">
              <w:t>Financial assets</w:t>
            </w:r>
          </w:p>
        </w:tc>
      </w:tr>
      <w:tr w:rsidR="000476D8" w:rsidRPr="00532DAE" w14:paraId="2B8F8A1D" w14:textId="77777777">
        <w:tc>
          <w:tcPr>
            <w:tcW w:w="7083" w:type="dxa"/>
            <w:tcBorders>
              <w:top w:val="single" w:sz="4" w:space="0" w:color="A6A6A6"/>
              <w:bottom w:val="single" w:sz="4" w:space="0" w:color="A6A6A6"/>
            </w:tcBorders>
            <w:hideMark/>
          </w:tcPr>
          <w:p w14:paraId="40EABBCC" w14:textId="77777777" w:rsidR="000476D8" w:rsidRPr="00532DAE" w:rsidRDefault="000476D8">
            <w:pPr>
              <w:pStyle w:val="ARfintablebody"/>
            </w:pPr>
            <w:r w:rsidRPr="00532DAE">
              <w:t>Trust funds</w:t>
            </w:r>
          </w:p>
        </w:tc>
        <w:tc>
          <w:tcPr>
            <w:tcW w:w="1417" w:type="dxa"/>
            <w:tcBorders>
              <w:top w:val="single" w:sz="4" w:space="0" w:color="A6A6A6"/>
              <w:bottom w:val="single" w:sz="4" w:space="0" w:color="A6A6A6"/>
            </w:tcBorders>
            <w:shd w:val="clear" w:color="auto" w:fill="E7E6E6"/>
            <w:noWrap/>
            <w:hideMark/>
          </w:tcPr>
          <w:p w14:paraId="08334825" w14:textId="77777777" w:rsidR="000476D8" w:rsidRPr="00532DAE" w:rsidRDefault="000476D8">
            <w:pPr>
              <w:pStyle w:val="ARfintablebodyright"/>
            </w:pPr>
            <w:r w:rsidRPr="00532DAE">
              <w:t>–</w:t>
            </w:r>
          </w:p>
        </w:tc>
        <w:tc>
          <w:tcPr>
            <w:tcW w:w="1137" w:type="dxa"/>
            <w:tcBorders>
              <w:top w:val="single" w:sz="4" w:space="0" w:color="A6A6A6"/>
              <w:bottom w:val="single" w:sz="4" w:space="0" w:color="A6A6A6"/>
            </w:tcBorders>
            <w:noWrap/>
            <w:hideMark/>
          </w:tcPr>
          <w:p w14:paraId="32636E69" w14:textId="77777777" w:rsidR="000476D8" w:rsidRPr="00532DAE" w:rsidRDefault="000476D8">
            <w:pPr>
              <w:pStyle w:val="ARfintablebodyright"/>
            </w:pPr>
            <w:r w:rsidRPr="00532DAE">
              <w:t>0.8</w:t>
            </w:r>
          </w:p>
        </w:tc>
      </w:tr>
      <w:tr w:rsidR="000476D8" w:rsidRPr="00532DAE" w14:paraId="69A2F335" w14:textId="77777777">
        <w:tc>
          <w:tcPr>
            <w:tcW w:w="7083" w:type="dxa"/>
            <w:tcBorders>
              <w:top w:val="single" w:sz="4" w:space="0" w:color="A6A6A6"/>
              <w:bottom w:val="single" w:sz="4" w:space="0" w:color="A6A6A6"/>
            </w:tcBorders>
            <w:hideMark/>
          </w:tcPr>
          <w:p w14:paraId="3CB23774" w14:textId="77777777" w:rsidR="000476D8" w:rsidRPr="00532DAE" w:rsidRDefault="000476D8">
            <w:pPr>
              <w:pStyle w:val="ARfintablebody"/>
            </w:pPr>
            <w:r w:rsidRPr="00532DAE">
              <w:t>Receivables</w:t>
            </w:r>
          </w:p>
        </w:tc>
        <w:tc>
          <w:tcPr>
            <w:tcW w:w="1417" w:type="dxa"/>
            <w:tcBorders>
              <w:top w:val="single" w:sz="4" w:space="0" w:color="A6A6A6"/>
              <w:bottom w:val="single" w:sz="4" w:space="0" w:color="A6A6A6"/>
            </w:tcBorders>
            <w:shd w:val="clear" w:color="auto" w:fill="E7E6E6"/>
            <w:noWrap/>
            <w:hideMark/>
          </w:tcPr>
          <w:p w14:paraId="1C062A78" w14:textId="77777777" w:rsidR="000476D8" w:rsidRPr="00532DAE" w:rsidRDefault="000476D8">
            <w:pPr>
              <w:pStyle w:val="ARfintablebodyright"/>
            </w:pPr>
            <w:r w:rsidRPr="00532DAE">
              <w:t>1.7</w:t>
            </w:r>
          </w:p>
        </w:tc>
        <w:tc>
          <w:tcPr>
            <w:tcW w:w="1137" w:type="dxa"/>
            <w:tcBorders>
              <w:top w:val="single" w:sz="4" w:space="0" w:color="A6A6A6"/>
              <w:bottom w:val="single" w:sz="4" w:space="0" w:color="A6A6A6"/>
            </w:tcBorders>
            <w:noWrap/>
            <w:hideMark/>
          </w:tcPr>
          <w:p w14:paraId="33980274" w14:textId="77777777" w:rsidR="000476D8" w:rsidRPr="00532DAE" w:rsidRDefault="000476D8">
            <w:pPr>
              <w:pStyle w:val="ARfintablebodyright"/>
            </w:pPr>
            <w:r w:rsidRPr="00532DAE">
              <w:t>104.8</w:t>
            </w:r>
          </w:p>
        </w:tc>
      </w:tr>
      <w:tr w:rsidR="000476D8" w:rsidRPr="00532DAE" w14:paraId="3EF7FCF7" w14:textId="77777777">
        <w:tc>
          <w:tcPr>
            <w:tcW w:w="7083" w:type="dxa"/>
            <w:tcBorders>
              <w:bottom w:val="single" w:sz="4" w:space="0" w:color="auto"/>
            </w:tcBorders>
            <w:hideMark/>
          </w:tcPr>
          <w:p w14:paraId="2B5914A4" w14:textId="77777777" w:rsidR="000476D8" w:rsidRPr="00532DAE" w:rsidRDefault="000476D8">
            <w:pPr>
              <w:pStyle w:val="ARfintablebodybold"/>
            </w:pPr>
            <w:r w:rsidRPr="00532DAE">
              <w:t>Total administered assets</w:t>
            </w:r>
          </w:p>
        </w:tc>
        <w:tc>
          <w:tcPr>
            <w:tcW w:w="1417" w:type="dxa"/>
            <w:tcBorders>
              <w:bottom w:val="single" w:sz="4" w:space="0" w:color="auto"/>
            </w:tcBorders>
            <w:shd w:val="clear" w:color="auto" w:fill="E7E6E6"/>
            <w:noWrap/>
            <w:hideMark/>
          </w:tcPr>
          <w:p w14:paraId="1379AFFF" w14:textId="77777777" w:rsidR="000476D8" w:rsidRPr="00532DAE" w:rsidRDefault="000476D8">
            <w:pPr>
              <w:pStyle w:val="ARfintablebodyrightbold"/>
            </w:pPr>
            <w:r w:rsidRPr="00532DAE">
              <w:t>1.7</w:t>
            </w:r>
          </w:p>
        </w:tc>
        <w:tc>
          <w:tcPr>
            <w:tcW w:w="1137" w:type="dxa"/>
            <w:tcBorders>
              <w:bottom w:val="single" w:sz="4" w:space="0" w:color="auto"/>
            </w:tcBorders>
            <w:noWrap/>
            <w:hideMark/>
          </w:tcPr>
          <w:p w14:paraId="3E618A00" w14:textId="77777777" w:rsidR="000476D8" w:rsidRPr="00532DAE" w:rsidRDefault="000476D8">
            <w:pPr>
              <w:pStyle w:val="ARfintablebodyrightbold"/>
            </w:pPr>
            <w:r w:rsidRPr="00532DAE">
              <w:t>105.6</w:t>
            </w:r>
          </w:p>
        </w:tc>
      </w:tr>
      <w:tr w:rsidR="000476D8" w:rsidRPr="00532DAE" w14:paraId="6A00380A" w14:textId="77777777">
        <w:tc>
          <w:tcPr>
            <w:tcW w:w="9637" w:type="dxa"/>
            <w:gridSpan w:val="3"/>
            <w:tcBorders>
              <w:top w:val="single" w:sz="4" w:space="0" w:color="auto"/>
              <w:bottom w:val="single" w:sz="4" w:space="0" w:color="A6A6A6"/>
            </w:tcBorders>
            <w:hideMark/>
          </w:tcPr>
          <w:p w14:paraId="4AB056D6" w14:textId="77777777" w:rsidR="000476D8" w:rsidRPr="00532DAE" w:rsidRDefault="000476D8">
            <w:pPr>
              <w:pStyle w:val="ARfintablebodybold"/>
            </w:pPr>
            <w:r w:rsidRPr="00532DAE">
              <w:t>Administered liabilities</w:t>
            </w:r>
          </w:p>
        </w:tc>
      </w:tr>
      <w:tr w:rsidR="000476D8" w:rsidRPr="00532DAE" w14:paraId="40E908C3" w14:textId="77777777">
        <w:tc>
          <w:tcPr>
            <w:tcW w:w="9637" w:type="dxa"/>
            <w:gridSpan w:val="3"/>
            <w:tcBorders>
              <w:top w:val="single" w:sz="4" w:space="0" w:color="A6A6A6"/>
              <w:bottom w:val="single" w:sz="4" w:space="0" w:color="A6A6A6"/>
            </w:tcBorders>
            <w:hideMark/>
          </w:tcPr>
          <w:p w14:paraId="2572D1D8" w14:textId="77777777" w:rsidR="000476D8" w:rsidRPr="00532DAE" w:rsidRDefault="000476D8">
            <w:pPr>
              <w:pStyle w:val="ARfintablebodybold"/>
            </w:pPr>
            <w:r w:rsidRPr="00532DAE">
              <w:t>Financial liabilities</w:t>
            </w:r>
          </w:p>
        </w:tc>
      </w:tr>
      <w:tr w:rsidR="000476D8" w:rsidRPr="00532DAE" w14:paraId="48AE059B" w14:textId="77777777">
        <w:tc>
          <w:tcPr>
            <w:tcW w:w="7083" w:type="dxa"/>
            <w:tcBorders>
              <w:top w:val="single" w:sz="4" w:space="0" w:color="A6A6A6"/>
              <w:bottom w:val="single" w:sz="4" w:space="0" w:color="A6A6A6"/>
            </w:tcBorders>
            <w:hideMark/>
          </w:tcPr>
          <w:p w14:paraId="4701EAA5" w14:textId="77777777" w:rsidR="000476D8" w:rsidRPr="00532DAE" w:rsidRDefault="000476D8">
            <w:pPr>
              <w:pStyle w:val="ARfintablebody"/>
            </w:pPr>
            <w:r w:rsidRPr="00532DAE">
              <w:t>Amounts payable to the consolidated fund</w:t>
            </w:r>
          </w:p>
        </w:tc>
        <w:tc>
          <w:tcPr>
            <w:tcW w:w="1417" w:type="dxa"/>
            <w:tcBorders>
              <w:top w:val="single" w:sz="4" w:space="0" w:color="A6A6A6"/>
              <w:bottom w:val="single" w:sz="4" w:space="0" w:color="A6A6A6"/>
            </w:tcBorders>
            <w:shd w:val="clear" w:color="auto" w:fill="E7E6E6"/>
            <w:noWrap/>
            <w:hideMark/>
          </w:tcPr>
          <w:p w14:paraId="2F93928F" w14:textId="77777777" w:rsidR="000476D8" w:rsidRPr="00532DAE" w:rsidRDefault="000476D8">
            <w:pPr>
              <w:pStyle w:val="ARfintablebodyright"/>
            </w:pPr>
            <w:r w:rsidRPr="00532DAE">
              <w:t>1.7</w:t>
            </w:r>
          </w:p>
        </w:tc>
        <w:tc>
          <w:tcPr>
            <w:tcW w:w="1137" w:type="dxa"/>
            <w:tcBorders>
              <w:top w:val="single" w:sz="4" w:space="0" w:color="A6A6A6"/>
              <w:bottom w:val="single" w:sz="4" w:space="0" w:color="A6A6A6"/>
            </w:tcBorders>
            <w:noWrap/>
            <w:hideMark/>
          </w:tcPr>
          <w:p w14:paraId="4B6A50E4" w14:textId="77777777" w:rsidR="000476D8" w:rsidRPr="00532DAE" w:rsidRDefault="000476D8">
            <w:pPr>
              <w:pStyle w:val="ARfintablebodyright"/>
            </w:pPr>
            <w:r w:rsidRPr="00532DAE">
              <w:t>104.8</w:t>
            </w:r>
          </w:p>
        </w:tc>
      </w:tr>
      <w:tr w:rsidR="000476D8" w:rsidRPr="00532DAE" w14:paraId="3F5AE223" w14:textId="77777777">
        <w:tc>
          <w:tcPr>
            <w:tcW w:w="7083" w:type="dxa"/>
            <w:tcBorders>
              <w:top w:val="single" w:sz="4" w:space="0" w:color="A6A6A6"/>
            </w:tcBorders>
            <w:hideMark/>
          </w:tcPr>
          <w:p w14:paraId="5719EFC9" w14:textId="77777777" w:rsidR="000476D8" w:rsidRPr="00532DAE" w:rsidRDefault="000476D8">
            <w:pPr>
              <w:pStyle w:val="ARfintablebody"/>
            </w:pPr>
            <w:r w:rsidRPr="00532DAE">
              <w:t>Other</w:t>
            </w:r>
          </w:p>
        </w:tc>
        <w:tc>
          <w:tcPr>
            <w:tcW w:w="1417" w:type="dxa"/>
            <w:tcBorders>
              <w:top w:val="single" w:sz="4" w:space="0" w:color="A6A6A6"/>
            </w:tcBorders>
            <w:shd w:val="clear" w:color="auto" w:fill="E7E6E6"/>
            <w:noWrap/>
            <w:hideMark/>
          </w:tcPr>
          <w:p w14:paraId="1910E21D" w14:textId="77777777" w:rsidR="000476D8" w:rsidRPr="00532DAE" w:rsidRDefault="000476D8">
            <w:pPr>
              <w:pStyle w:val="ARfintablebodyright"/>
            </w:pPr>
            <w:r w:rsidRPr="00532DAE">
              <w:t>–</w:t>
            </w:r>
          </w:p>
        </w:tc>
        <w:tc>
          <w:tcPr>
            <w:tcW w:w="1137" w:type="dxa"/>
            <w:tcBorders>
              <w:top w:val="single" w:sz="4" w:space="0" w:color="A6A6A6"/>
            </w:tcBorders>
            <w:noWrap/>
            <w:hideMark/>
          </w:tcPr>
          <w:p w14:paraId="37BF422F" w14:textId="77777777" w:rsidR="000476D8" w:rsidRPr="00532DAE" w:rsidRDefault="000476D8">
            <w:pPr>
              <w:pStyle w:val="ARfintablebodyright"/>
            </w:pPr>
            <w:r w:rsidRPr="00532DAE">
              <w:t>0.8</w:t>
            </w:r>
          </w:p>
        </w:tc>
      </w:tr>
      <w:tr w:rsidR="000476D8" w:rsidRPr="00532DAE" w14:paraId="48789E9A" w14:textId="77777777">
        <w:tc>
          <w:tcPr>
            <w:tcW w:w="7083" w:type="dxa"/>
            <w:hideMark/>
          </w:tcPr>
          <w:p w14:paraId="1CA2231F" w14:textId="77777777" w:rsidR="000476D8" w:rsidRPr="00532DAE" w:rsidRDefault="000476D8">
            <w:pPr>
              <w:pStyle w:val="ARfintablebodybold"/>
            </w:pPr>
            <w:r w:rsidRPr="00532DAE">
              <w:t>Total administered liabilities</w:t>
            </w:r>
          </w:p>
        </w:tc>
        <w:tc>
          <w:tcPr>
            <w:tcW w:w="1417" w:type="dxa"/>
            <w:shd w:val="clear" w:color="auto" w:fill="E7E6E6"/>
            <w:noWrap/>
            <w:hideMark/>
          </w:tcPr>
          <w:p w14:paraId="132A1DE7" w14:textId="77777777" w:rsidR="000476D8" w:rsidRPr="00532DAE" w:rsidRDefault="000476D8">
            <w:pPr>
              <w:pStyle w:val="ARfintablebodyrightbold"/>
            </w:pPr>
            <w:r w:rsidRPr="00532DAE">
              <w:t>1.7</w:t>
            </w:r>
          </w:p>
        </w:tc>
        <w:tc>
          <w:tcPr>
            <w:tcW w:w="1137" w:type="dxa"/>
            <w:noWrap/>
            <w:hideMark/>
          </w:tcPr>
          <w:p w14:paraId="51C9DEE3" w14:textId="77777777" w:rsidR="000476D8" w:rsidRPr="00532DAE" w:rsidRDefault="000476D8">
            <w:pPr>
              <w:pStyle w:val="ARfintablebodyrightbold"/>
            </w:pPr>
            <w:r w:rsidRPr="00532DAE">
              <w:t>105.6</w:t>
            </w:r>
          </w:p>
        </w:tc>
      </w:tr>
      <w:tr w:rsidR="000476D8" w:rsidRPr="00532DAE" w14:paraId="5F3AFEE5" w14:textId="77777777">
        <w:tc>
          <w:tcPr>
            <w:tcW w:w="7083" w:type="dxa"/>
            <w:hideMark/>
          </w:tcPr>
          <w:p w14:paraId="5669689D" w14:textId="77777777" w:rsidR="000476D8" w:rsidRPr="00532DAE" w:rsidRDefault="000476D8">
            <w:pPr>
              <w:pStyle w:val="ARfintablebodybold"/>
            </w:pPr>
            <w:r w:rsidRPr="00532DAE">
              <w:t>Total administered net assets</w:t>
            </w:r>
          </w:p>
        </w:tc>
        <w:tc>
          <w:tcPr>
            <w:tcW w:w="1417" w:type="dxa"/>
            <w:shd w:val="clear" w:color="auto" w:fill="E7E6E6"/>
            <w:noWrap/>
            <w:hideMark/>
          </w:tcPr>
          <w:p w14:paraId="24DF33BE" w14:textId="77777777" w:rsidR="000476D8" w:rsidRPr="00532DAE" w:rsidRDefault="000476D8">
            <w:pPr>
              <w:pStyle w:val="ARfintablebodyrightbold"/>
            </w:pPr>
            <w:r w:rsidRPr="00532DAE">
              <w:t>–</w:t>
            </w:r>
          </w:p>
        </w:tc>
        <w:tc>
          <w:tcPr>
            <w:tcW w:w="1137" w:type="dxa"/>
            <w:noWrap/>
            <w:hideMark/>
          </w:tcPr>
          <w:p w14:paraId="21D0B84C" w14:textId="77777777" w:rsidR="000476D8" w:rsidRPr="00532DAE" w:rsidRDefault="000476D8">
            <w:pPr>
              <w:pStyle w:val="ARfintablebodyrightbold"/>
            </w:pPr>
            <w:r w:rsidRPr="00532DAE">
              <w:t>–</w:t>
            </w:r>
          </w:p>
        </w:tc>
      </w:tr>
    </w:tbl>
    <w:p w14:paraId="75517560" w14:textId="77777777" w:rsidR="000476D8" w:rsidRPr="00532DAE" w:rsidRDefault="000476D8">
      <w:pPr>
        <w:pStyle w:val="ARfintablefootnote"/>
        <w:rPr>
          <w:lang w:eastAsia="en-AU"/>
        </w:rPr>
      </w:pPr>
      <w:bookmarkStart w:id="312" w:name="_Toc85121420"/>
      <w:r w:rsidRPr="00532DAE">
        <w:rPr>
          <w:lang w:eastAsia="en-AU"/>
        </w:rPr>
        <w:t>Note:</w:t>
      </w:r>
    </w:p>
    <w:p w14:paraId="5110CA14" w14:textId="77777777" w:rsidR="000476D8" w:rsidRPr="00532DAE" w:rsidRDefault="000476D8">
      <w:pPr>
        <w:pStyle w:val="ARfintablefootnoteindent"/>
      </w:pPr>
      <w:r w:rsidRPr="00532DAE">
        <w:t>(</w:t>
      </w:r>
      <w:proofErr w:type="spellStart"/>
      <w:r w:rsidRPr="00532DAE">
        <w:t>i</w:t>
      </w:r>
      <w:proofErr w:type="spellEnd"/>
      <w:r w:rsidRPr="00532DAE">
        <w:t>)</w:t>
      </w:r>
      <w:r w:rsidRPr="00532DAE">
        <w:tab/>
        <w:t xml:space="preserve">The administered assets and liabilities are not disclosed by output because the only material output relates to Output 4: Victorian Contribution to National Disability Insurance Scheme totalling $95.6 million during 2021–22, whereas </w:t>
      </w:r>
      <w:r w:rsidRPr="00532DAE">
        <w:rPr>
          <w:rFonts w:cs="HelveticaNeue"/>
        </w:rPr>
        <w:t>the 2022–23 $1.7 million is due to the</w:t>
      </w:r>
      <w:r w:rsidRPr="00532DAE">
        <w:t xml:space="preserve"> Victorian Natural Disasters Relief Trust Account (NDRA) </w:t>
      </w:r>
      <w:r w:rsidRPr="00532DAE">
        <w:rPr>
          <w:rFonts w:cs="HelveticaNeue"/>
        </w:rPr>
        <w:t>and Specialist Disability Accommodation (SDA)</w:t>
      </w:r>
      <w:r w:rsidRPr="00532DAE">
        <w:t xml:space="preserve"> in the administered assets and liabilities which are not material during 2022–23.</w:t>
      </w:r>
    </w:p>
    <w:bookmarkEnd w:id="312"/>
    <w:p w14:paraId="0C2531D1" w14:textId="77777777" w:rsidR="000476D8" w:rsidRPr="00532DAE" w:rsidRDefault="000476D8">
      <w:pPr>
        <w:pStyle w:val="Heading5"/>
      </w:pPr>
      <w:r w:rsidRPr="00532DAE">
        <w:t xml:space="preserve">4.2.3 Administered grants and other expense </w:t>
      </w:r>
      <w:proofErr w:type="gramStart"/>
      <w:r w:rsidRPr="00532DAE">
        <w:t>transfers</w:t>
      </w:r>
      <w:proofErr w:type="gramEnd"/>
    </w:p>
    <w:tbl>
      <w:tblPr>
        <w:tblStyle w:val="TableGrid"/>
        <w:tblW w:w="9637" w:type="dxa"/>
        <w:tblLayout w:type="fixed"/>
        <w:tblLook w:val="06A0" w:firstRow="1" w:lastRow="0" w:firstColumn="1" w:lastColumn="0" w:noHBand="1" w:noVBand="1"/>
      </w:tblPr>
      <w:tblGrid>
        <w:gridCol w:w="6915"/>
        <w:gridCol w:w="1361"/>
        <w:gridCol w:w="1361"/>
      </w:tblGrid>
      <w:tr w:rsidR="000476D8" w:rsidRPr="00532DAE" w14:paraId="3675AABB" w14:textId="77777777">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hideMark/>
          </w:tcPr>
          <w:p w14:paraId="09F4DC85" w14:textId="77777777" w:rsidR="000476D8" w:rsidRPr="00532DAE" w:rsidRDefault="000476D8">
            <w:pPr>
              <w:pStyle w:val="ARfintablecolhead"/>
            </w:pPr>
          </w:p>
        </w:tc>
        <w:tc>
          <w:tcPr>
            <w:tcW w:w="1361" w:type="dxa"/>
            <w:tcBorders>
              <w:bottom w:val="single" w:sz="4" w:space="0" w:color="auto"/>
            </w:tcBorders>
            <w:shd w:val="clear" w:color="auto" w:fill="E7E6E6"/>
            <w:hideMark/>
          </w:tcPr>
          <w:p w14:paraId="11BC99A2" w14:textId="77777777" w:rsidR="000476D8" w:rsidRPr="00532DAE" w:rsidRDefault="000476D8">
            <w:pPr>
              <w:pStyle w:val="ARfintablecolheadright"/>
            </w:pPr>
            <w:r w:rsidRPr="00532DAE">
              <w:t>2023</w:t>
            </w:r>
          </w:p>
          <w:p w14:paraId="0B5EA1FD" w14:textId="77777777" w:rsidR="000476D8" w:rsidRPr="00532DAE" w:rsidRDefault="000476D8">
            <w:pPr>
              <w:pStyle w:val="ARfintablecolheadright"/>
            </w:pPr>
            <w:r w:rsidRPr="00532DAE">
              <w:t>$M</w:t>
            </w:r>
          </w:p>
        </w:tc>
        <w:tc>
          <w:tcPr>
            <w:tcW w:w="1361" w:type="dxa"/>
            <w:tcBorders>
              <w:bottom w:val="single" w:sz="4" w:space="0" w:color="auto"/>
            </w:tcBorders>
            <w:hideMark/>
          </w:tcPr>
          <w:p w14:paraId="48791AFC" w14:textId="77777777" w:rsidR="000476D8" w:rsidRPr="00532DAE" w:rsidRDefault="000476D8">
            <w:pPr>
              <w:pStyle w:val="ARfintablecolheadright"/>
            </w:pPr>
            <w:r w:rsidRPr="00532DAE">
              <w:t>2022</w:t>
            </w:r>
          </w:p>
          <w:p w14:paraId="690D189A" w14:textId="77777777" w:rsidR="000476D8" w:rsidRPr="00532DAE" w:rsidRDefault="000476D8">
            <w:pPr>
              <w:pStyle w:val="ARfintablecolheadright"/>
            </w:pPr>
            <w:r w:rsidRPr="00532DAE">
              <w:t>$M</w:t>
            </w:r>
          </w:p>
        </w:tc>
      </w:tr>
      <w:tr w:rsidR="000476D8" w:rsidRPr="00532DAE" w14:paraId="7FB76978" w14:textId="77777777">
        <w:tc>
          <w:tcPr>
            <w:tcW w:w="9637" w:type="dxa"/>
            <w:gridSpan w:val="3"/>
            <w:tcBorders>
              <w:top w:val="single" w:sz="4" w:space="0" w:color="auto"/>
              <w:bottom w:val="single" w:sz="4" w:space="0" w:color="A6A6A6"/>
            </w:tcBorders>
            <w:hideMark/>
          </w:tcPr>
          <w:p w14:paraId="5B239928" w14:textId="77777777" w:rsidR="000476D8" w:rsidRPr="00532DAE" w:rsidRDefault="000476D8">
            <w:pPr>
              <w:pStyle w:val="ARfintablebodybold"/>
            </w:pPr>
            <w:r w:rsidRPr="00532DAE">
              <w:t>Commonwealth Government</w:t>
            </w:r>
          </w:p>
        </w:tc>
      </w:tr>
      <w:tr w:rsidR="000476D8" w:rsidRPr="00532DAE" w14:paraId="7956E6D9" w14:textId="77777777">
        <w:tc>
          <w:tcPr>
            <w:tcW w:w="6915" w:type="dxa"/>
            <w:tcBorders>
              <w:top w:val="single" w:sz="4" w:space="0" w:color="A6A6A6"/>
              <w:bottom w:val="single" w:sz="4" w:space="0" w:color="auto"/>
            </w:tcBorders>
            <w:hideMark/>
          </w:tcPr>
          <w:p w14:paraId="3A562DE9" w14:textId="77777777" w:rsidR="000476D8" w:rsidRPr="00532DAE" w:rsidRDefault="000476D8">
            <w:pPr>
              <w:pStyle w:val="ARfintablebody"/>
            </w:pPr>
            <w:r w:rsidRPr="00532DAE">
              <w:t>National Disability Insurance Agency</w:t>
            </w:r>
          </w:p>
        </w:tc>
        <w:tc>
          <w:tcPr>
            <w:tcW w:w="1361" w:type="dxa"/>
            <w:tcBorders>
              <w:top w:val="single" w:sz="4" w:space="0" w:color="A6A6A6"/>
              <w:bottom w:val="single" w:sz="4" w:space="0" w:color="auto"/>
            </w:tcBorders>
            <w:shd w:val="clear" w:color="auto" w:fill="E7E6E6"/>
            <w:noWrap/>
            <w:hideMark/>
          </w:tcPr>
          <w:p w14:paraId="172C0D4D" w14:textId="77777777" w:rsidR="000476D8" w:rsidRPr="00532DAE" w:rsidRDefault="000476D8">
            <w:pPr>
              <w:pStyle w:val="ARfintablebodyright"/>
            </w:pPr>
            <w:r w:rsidRPr="00532DAE">
              <w:t>2,674.7</w:t>
            </w:r>
          </w:p>
        </w:tc>
        <w:tc>
          <w:tcPr>
            <w:tcW w:w="1361" w:type="dxa"/>
            <w:tcBorders>
              <w:top w:val="single" w:sz="4" w:space="0" w:color="A6A6A6"/>
              <w:bottom w:val="single" w:sz="4" w:space="0" w:color="auto"/>
            </w:tcBorders>
            <w:noWrap/>
            <w:hideMark/>
          </w:tcPr>
          <w:p w14:paraId="10070BA8" w14:textId="77777777" w:rsidR="000476D8" w:rsidRPr="00532DAE" w:rsidRDefault="000476D8">
            <w:pPr>
              <w:pStyle w:val="ARfintablebodyright"/>
            </w:pPr>
            <w:r w:rsidRPr="00532DAE">
              <w:t>2,594.5</w:t>
            </w:r>
          </w:p>
        </w:tc>
      </w:tr>
      <w:tr w:rsidR="000476D8" w:rsidRPr="00532DAE" w14:paraId="40FF8D3B" w14:textId="77777777">
        <w:tc>
          <w:tcPr>
            <w:tcW w:w="9637" w:type="dxa"/>
            <w:gridSpan w:val="3"/>
            <w:tcBorders>
              <w:top w:val="single" w:sz="4" w:space="0" w:color="auto"/>
              <w:bottom w:val="single" w:sz="4" w:space="0" w:color="A6A6A6"/>
            </w:tcBorders>
            <w:hideMark/>
          </w:tcPr>
          <w:p w14:paraId="15E3033A" w14:textId="77777777" w:rsidR="000476D8" w:rsidRPr="00532DAE" w:rsidRDefault="000476D8">
            <w:pPr>
              <w:pStyle w:val="ARfintablebodybold"/>
            </w:pPr>
            <w:r w:rsidRPr="00532DAE">
              <w:t>Other</w:t>
            </w:r>
          </w:p>
        </w:tc>
      </w:tr>
      <w:tr w:rsidR="000476D8" w:rsidRPr="00532DAE" w14:paraId="6F640B13" w14:textId="77777777">
        <w:tc>
          <w:tcPr>
            <w:tcW w:w="6915" w:type="dxa"/>
            <w:tcBorders>
              <w:top w:val="single" w:sz="4" w:space="0" w:color="A6A6A6"/>
            </w:tcBorders>
            <w:hideMark/>
          </w:tcPr>
          <w:p w14:paraId="26D9DD03" w14:textId="77777777" w:rsidR="000476D8" w:rsidRPr="00532DAE" w:rsidRDefault="000476D8">
            <w:pPr>
              <w:pStyle w:val="ARfintablebody"/>
            </w:pPr>
            <w:r w:rsidRPr="00532DAE">
              <w:t>Other organisations with payments totalling less than $10 million</w:t>
            </w:r>
          </w:p>
        </w:tc>
        <w:tc>
          <w:tcPr>
            <w:tcW w:w="1361" w:type="dxa"/>
            <w:tcBorders>
              <w:top w:val="single" w:sz="4" w:space="0" w:color="A6A6A6"/>
            </w:tcBorders>
            <w:shd w:val="clear" w:color="auto" w:fill="E7E6E6"/>
            <w:noWrap/>
            <w:hideMark/>
          </w:tcPr>
          <w:p w14:paraId="0F0087FF" w14:textId="77777777" w:rsidR="000476D8" w:rsidRPr="00532DAE" w:rsidRDefault="000476D8">
            <w:pPr>
              <w:pStyle w:val="ARfintablebodyright"/>
            </w:pPr>
            <w:r w:rsidRPr="00532DAE">
              <w:t>45.3</w:t>
            </w:r>
          </w:p>
        </w:tc>
        <w:tc>
          <w:tcPr>
            <w:tcW w:w="1361" w:type="dxa"/>
            <w:tcBorders>
              <w:top w:val="single" w:sz="4" w:space="0" w:color="A6A6A6"/>
            </w:tcBorders>
            <w:noWrap/>
            <w:hideMark/>
          </w:tcPr>
          <w:p w14:paraId="226DF531" w14:textId="77777777" w:rsidR="000476D8" w:rsidRPr="00532DAE" w:rsidRDefault="000476D8">
            <w:pPr>
              <w:pStyle w:val="ARfintablebodyright"/>
            </w:pPr>
            <w:r w:rsidRPr="00532DAE">
              <w:t>23.3</w:t>
            </w:r>
          </w:p>
        </w:tc>
      </w:tr>
      <w:tr w:rsidR="000476D8" w:rsidRPr="00532DAE" w14:paraId="18D5236A" w14:textId="77777777">
        <w:tc>
          <w:tcPr>
            <w:tcW w:w="6915" w:type="dxa"/>
            <w:hideMark/>
          </w:tcPr>
          <w:p w14:paraId="6C09D388" w14:textId="77777777" w:rsidR="000476D8" w:rsidRPr="00532DAE" w:rsidRDefault="000476D8">
            <w:pPr>
              <w:pStyle w:val="ARfintablebodybold"/>
            </w:pPr>
            <w:r w:rsidRPr="00532DAE">
              <w:t>Total grants and other expense transfers</w:t>
            </w:r>
          </w:p>
        </w:tc>
        <w:tc>
          <w:tcPr>
            <w:tcW w:w="1361" w:type="dxa"/>
            <w:shd w:val="clear" w:color="auto" w:fill="E7E6E6"/>
            <w:noWrap/>
            <w:hideMark/>
          </w:tcPr>
          <w:p w14:paraId="5004FD85" w14:textId="77777777" w:rsidR="000476D8" w:rsidRPr="00532DAE" w:rsidRDefault="000476D8">
            <w:pPr>
              <w:pStyle w:val="ARfintablebodyrightbold"/>
            </w:pPr>
            <w:r w:rsidRPr="00532DAE">
              <w:t>2,720.1</w:t>
            </w:r>
          </w:p>
        </w:tc>
        <w:tc>
          <w:tcPr>
            <w:tcW w:w="1361" w:type="dxa"/>
            <w:noWrap/>
            <w:hideMark/>
          </w:tcPr>
          <w:p w14:paraId="6A7EAD8E" w14:textId="77777777" w:rsidR="000476D8" w:rsidRPr="00532DAE" w:rsidRDefault="000476D8">
            <w:pPr>
              <w:pStyle w:val="ARfintablebodyrightbold"/>
            </w:pPr>
            <w:r w:rsidRPr="00532DAE">
              <w:t>2,617.7</w:t>
            </w:r>
          </w:p>
        </w:tc>
      </w:tr>
      <w:bookmarkEnd w:id="306"/>
    </w:tbl>
    <w:p w14:paraId="43BC5287" w14:textId="77777777" w:rsidR="000476D8" w:rsidRPr="00532DAE" w:rsidRDefault="000476D8">
      <w:pPr>
        <w:pStyle w:val="ARfinbody"/>
      </w:pPr>
      <w:r w:rsidRPr="00532DAE">
        <w:br w:type="page"/>
      </w:r>
    </w:p>
    <w:p w14:paraId="2AB6E7A6" w14:textId="77777777" w:rsidR="000476D8" w:rsidRPr="00532DAE" w:rsidRDefault="000476D8">
      <w:pPr>
        <w:pStyle w:val="Heading4"/>
        <w:rPr>
          <w:lang w:eastAsia="en-AU"/>
        </w:rPr>
      </w:pPr>
      <w:r w:rsidRPr="00532DAE">
        <w:rPr>
          <w:lang w:eastAsia="en-AU"/>
        </w:rPr>
        <w:lastRenderedPageBreak/>
        <w:t>4.3 Restructuring of administrative arrangements</w:t>
      </w:r>
    </w:p>
    <w:p w14:paraId="45E1A6A4" w14:textId="77777777" w:rsidR="000476D8" w:rsidRPr="00532DAE" w:rsidRDefault="000476D8">
      <w:pPr>
        <w:pStyle w:val="ARfinbody"/>
      </w:pPr>
      <w:r w:rsidRPr="00532DAE">
        <w:t>During 2022–23, there were no machinery of government changes for the Department of Families, Fairness and Housing.</w:t>
      </w:r>
    </w:p>
    <w:p w14:paraId="7CC2CB86" w14:textId="77777777" w:rsidR="000476D8" w:rsidRPr="00532DAE" w:rsidRDefault="000476D8">
      <w:pPr>
        <w:pStyle w:val="Heading5"/>
        <w:rPr>
          <w:lang w:eastAsia="en-AU"/>
        </w:rPr>
      </w:pPr>
      <w:r w:rsidRPr="00532DAE">
        <w:rPr>
          <w:lang w:eastAsia="en-AU"/>
        </w:rPr>
        <w:t>Transfer of employees from Department of Health from 1 October 2021</w:t>
      </w:r>
    </w:p>
    <w:p w14:paraId="5806CDBD" w14:textId="77777777" w:rsidR="000476D8" w:rsidRPr="00532DAE" w:rsidRDefault="000476D8">
      <w:pPr>
        <w:pStyle w:val="ARfinbody"/>
      </w:pPr>
      <w:r w:rsidRPr="00532DAE">
        <w:t xml:space="preserve">The Victorian Government issued an administrative order under section 28(1) of the </w:t>
      </w:r>
      <w:r w:rsidRPr="00532DAE">
        <w:rPr>
          <w:rStyle w:val="Emphasis"/>
        </w:rPr>
        <w:t>Public Administration Act 2004</w:t>
      </w:r>
      <w:r w:rsidRPr="00532DAE">
        <w:t xml:space="preserve"> restructuring some of its activities via machinery of government changes. As part of the machinery of government restructure:</w:t>
      </w:r>
    </w:p>
    <w:p w14:paraId="180FA175" w14:textId="77777777" w:rsidR="000476D8" w:rsidRPr="00532DAE" w:rsidRDefault="000476D8">
      <w:pPr>
        <w:pStyle w:val="ARfinbody"/>
      </w:pPr>
      <w:r w:rsidRPr="00532DAE">
        <w:t>The Department of Health (as transferor) transferred 20 employees to the Department of Families, Fairness and Housing (as transferee) effective from 1 October 2021.</w:t>
      </w:r>
    </w:p>
    <w:p w14:paraId="2AB1B828" w14:textId="77777777" w:rsidR="000476D8" w:rsidRPr="00532DAE" w:rsidRDefault="000476D8">
      <w:pPr>
        <w:pStyle w:val="ARfinbody"/>
      </w:pPr>
      <w:r w:rsidRPr="00532DAE">
        <w:t xml:space="preserve">The net receivables of $1.670 million and net liabilities of $1.670 million were transferred to the department </w:t>
      </w:r>
      <w:proofErr w:type="gramStart"/>
      <w:r w:rsidRPr="00532DAE">
        <w:t>as a result of</w:t>
      </w:r>
      <w:proofErr w:type="gramEnd"/>
      <w:r w:rsidRPr="00532DAE">
        <w:t> the administrative restructure and are recognised in the balance sheets at the carrying amount of those assets in the transferor’s (Department of Health) balance sheets immediately after the transfer.</w:t>
      </w:r>
    </w:p>
    <w:p w14:paraId="7EF2A846" w14:textId="77777777" w:rsidR="000476D8" w:rsidRPr="00532DAE" w:rsidRDefault="000476D8">
      <w:pPr>
        <w:pStyle w:val="ARfinbodylargespace"/>
      </w:pPr>
      <w:r w:rsidRPr="00532DAE">
        <w:t>The net asset transfers were treated as a contribution of capital by the state.</w:t>
      </w:r>
    </w:p>
    <w:tbl>
      <w:tblPr>
        <w:tblStyle w:val="TableGrid"/>
        <w:tblW w:w="9639" w:type="dxa"/>
        <w:tblLayout w:type="fixed"/>
        <w:tblLook w:val="06A0" w:firstRow="1" w:lastRow="0" w:firstColumn="1" w:lastColumn="0" w:noHBand="1" w:noVBand="1"/>
      </w:tblPr>
      <w:tblGrid>
        <w:gridCol w:w="6804"/>
        <w:gridCol w:w="1701"/>
        <w:gridCol w:w="1134"/>
      </w:tblGrid>
      <w:tr w:rsidR="000476D8" w:rsidRPr="00532DAE" w14:paraId="36AF0F95" w14:textId="77777777">
        <w:trPr>
          <w:cnfStyle w:val="100000000000" w:firstRow="1" w:lastRow="0" w:firstColumn="0" w:lastColumn="0" w:oddVBand="0" w:evenVBand="0" w:oddHBand="0" w:evenHBand="0" w:firstRowFirstColumn="0" w:firstRowLastColumn="0" w:lastRowFirstColumn="0" w:lastRowLastColumn="0"/>
          <w:tblHeader/>
        </w:trPr>
        <w:tc>
          <w:tcPr>
            <w:tcW w:w="6804" w:type="dxa"/>
            <w:tcBorders>
              <w:bottom w:val="single" w:sz="4" w:space="0" w:color="auto"/>
            </w:tcBorders>
            <w:hideMark/>
          </w:tcPr>
          <w:p w14:paraId="3E2E8C27" w14:textId="77777777" w:rsidR="000476D8" w:rsidRPr="00532DAE" w:rsidRDefault="000476D8">
            <w:pPr>
              <w:pStyle w:val="ARfintablecolhead"/>
            </w:pPr>
          </w:p>
        </w:tc>
        <w:tc>
          <w:tcPr>
            <w:tcW w:w="1701" w:type="dxa"/>
            <w:tcBorders>
              <w:bottom w:val="single" w:sz="4" w:space="0" w:color="auto"/>
            </w:tcBorders>
            <w:hideMark/>
          </w:tcPr>
          <w:p w14:paraId="1AC37E6D" w14:textId="77777777" w:rsidR="000476D8" w:rsidRPr="00532DAE" w:rsidRDefault="000476D8">
            <w:pPr>
              <w:pStyle w:val="ARfintablecolheadright"/>
            </w:pPr>
            <w:r w:rsidRPr="00532DAE">
              <w:t>2022</w:t>
            </w:r>
            <w:r w:rsidRPr="00532DAE">
              <w:br/>
              <w:t xml:space="preserve">DFFH – </w:t>
            </w:r>
            <w:r w:rsidRPr="00532DAE">
              <w:br/>
              <w:t>transfer in</w:t>
            </w:r>
          </w:p>
          <w:p w14:paraId="58D5CF4C" w14:textId="77777777" w:rsidR="000476D8" w:rsidRPr="00532DAE" w:rsidRDefault="000476D8">
            <w:pPr>
              <w:pStyle w:val="ARfintablecolheadright"/>
            </w:pPr>
            <w:r w:rsidRPr="00532DAE">
              <w:t>$M</w:t>
            </w:r>
          </w:p>
        </w:tc>
        <w:tc>
          <w:tcPr>
            <w:tcW w:w="1134" w:type="dxa"/>
            <w:tcBorders>
              <w:bottom w:val="single" w:sz="4" w:space="0" w:color="auto"/>
            </w:tcBorders>
            <w:hideMark/>
          </w:tcPr>
          <w:p w14:paraId="1D7E7D30" w14:textId="77777777" w:rsidR="000476D8" w:rsidRPr="00532DAE" w:rsidRDefault="000476D8">
            <w:pPr>
              <w:pStyle w:val="ARfintablecolheadright"/>
            </w:pPr>
            <w:r w:rsidRPr="00532DAE">
              <w:t xml:space="preserve">2022 </w:t>
            </w:r>
            <w:r w:rsidRPr="00532DAE">
              <w:br/>
              <w:t xml:space="preserve">Net </w:t>
            </w:r>
            <w:r w:rsidRPr="00532DAE">
              <w:br/>
              <w:t>transfer</w:t>
            </w:r>
          </w:p>
          <w:p w14:paraId="18956777" w14:textId="77777777" w:rsidR="000476D8" w:rsidRPr="00532DAE" w:rsidRDefault="000476D8">
            <w:pPr>
              <w:pStyle w:val="ARfintablecolheadright"/>
            </w:pPr>
            <w:r w:rsidRPr="00532DAE">
              <w:t>$M</w:t>
            </w:r>
          </w:p>
        </w:tc>
      </w:tr>
      <w:tr w:rsidR="000476D8" w:rsidRPr="00532DAE" w14:paraId="0A7B6651" w14:textId="77777777">
        <w:tc>
          <w:tcPr>
            <w:tcW w:w="9639" w:type="dxa"/>
            <w:gridSpan w:val="3"/>
            <w:tcBorders>
              <w:top w:val="single" w:sz="4" w:space="0" w:color="auto"/>
              <w:bottom w:val="single" w:sz="4" w:space="0" w:color="A6A6A6"/>
            </w:tcBorders>
            <w:hideMark/>
          </w:tcPr>
          <w:p w14:paraId="74F58850" w14:textId="77777777" w:rsidR="000476D8" w:rsidRPr="00532DAE" w:rsidRDefault="000476D8">
            <w:pPr>
              <w:pStyle w:val="ARfintablebodybold"/>
            </w:pPr>
            <w:r w:rsidRPr="00532DAE">
              <w:t>Assets</w:t>
            </w:r>
          </w:p>
        </w:tc>
      </w:tr>
      <w:tr w:rsidR="000476D8" w:rsidRPr="00532DAE" w14:paraId="5F686E95" w14:textId="77777777">
        <w:tc>
          <w:tcPr>
            <w:tcW w:w="6804" w:type="dxa"/>
            <w:tcBorders>
              <w:top w:val="single" w:sz="4" w:space="0" w:color="A6A6A6"/>
              <w:bottom w:val="single" w:sz="4" w:space="0" w:color="A6A6A6"/>
            </w:tcBorders>
            <w:hideMark/>
          </w:tcPr>
          <w:p w14:paraId="3B10F1A4" w14:textId="77777777" w:rsidR="000476D8" w:rsidRPr="00532DAE" w:rsidRDefault="000476D8">
            <w:pPr>
              <w:pStyle w:val="ARfintablebody"/>
            </w:pPr>
            <w:r w:rsidRPr="00532DAE">
              <w:t>Receivables</w:t>
            </w:r>
          </w:p>
        </w:tc>
        <w:tc>
          <w:tcPr>
            <w:tcW w:w="1701" w:type="dxa"/>
            <w:tcBorders>
              <w:top w:val="single" w:sz="4" w:space="0" w:color="A6A6A6"/>
              <w:bottom w:val="single" w:sz="4" w:space="0" w:color="A6A6A6"/>
            </w:tcBorders>
            <w:noWrap/>
            <w:hideMark/>
          </w:tcPr>
          <w:p w14:paraId="1412ED9B" w14:textId="77777777" w:rsidR="000476D8" w:rsidRPr="00532DAE" w:rsidRDefault="000476D8">
            <w:pPr>
              <w:pStyle w:val="ARfintablebodyright"/>
            </w:pPr>
            <w:r w:rsidRPr="00532DAE">
              <w:t>1.7</w:t>
            </w:r>
          </w:p>
        </w:tc>
        <w:tc>
          <w:tcPr>
            <w:tcW w:w="1134" w:type="dxa"/>
            <w:tcBorders>
              <w:top w:val="single" w:sz="4" w:space="0" w:color="A6A6A6"/>
              <w:bottom w:val="single" w:sz="4" w:space="0" w:color="A6A6A6"/>
            </w:tcBorders>
            <w:noWrap/>
            <w:hideMark/>
          </w:tcPr>
          <w:p w14:paraId="353222A9" w14:textId="77777777" w:rsidR="000476D8" w:rsidRPr="00532DAE" w:rsidRDefault="000476D8">
            <w:pPr>
              <w:pStyle w:val="ARfintablebodyright"/>
            </w:pPr>
            <w:r w:rsidRPr="00532DAE">
              <w:t>1.7</w:t>
            </w:r>
          </w:p>
        </w:tc>
      </w:tr>
      <w:tr w:rsidR="000476D8" w:rsidRPr="00532DAE" w14:paraId="4403F0F5" w14:textId="77777777">
        <w:tc>
          <w:tcPr>
            <w:tcW w:w="9639" w:type="dxa"/>
            <w:gridSpan w:val="3"/>
            <w:tcBorders>
              <w:top w:val="single" w:sz="4" w:space="0" w:color="A6A6A6"/>
              <w:bottom w:val="single" w:sz="4" w:space="0" w:color="A6A6A6"/>
            </w:tcBorders>
            <w:hideMark/>
          </w:tcPr>
          <w:p w14:paraId="44672504" w14:textId="77777777" w:rsidR="000476D8" w:rsidRPr="00532DAE" w:rsidRDefault="000476D8">
            <w:pPr>
              <w:pStyle w:val="ARfintablebodybold"/>
            </w:pPr>
            <w:r w:rsidRPr="00532DAE">
              <w:t>Liabilities</w:t>
            </w:r>
          </w:p>
        </w:tc>
      </w:tr>
      <w:tr w:rsidR="000476D8" w:rsidRPr="00532DAE" w14:paraId="4F6A0A4A" w14:textId="77777777">
        <w:tc>
          <w:tcPr>
            <w:tcW w:w="6804" w:type="dxa"/>
            <w:tcBorders>
              <w:top w:val="single" w:sz="4" w:space="0" w:color="A6A6A6"/>
              <w:bottom w:val="single" w:sz="4" w:space="0" w:color="A6A6A6"/>
            </w:tcBorders>
          </w:tcPr>
          <w:p w14:paraId="663FAD0F" w14:textId="77777777" w:rsidR="000476D8" w:rsidRPr="00532DAE" w:rsidRDefault="000476D8">
            <w:pPr>
              <w:pStyle w:val="ARfintablebody"/>
            </w:pPr>
            <w:r w:rsidRPr="00532DAE">
              <w:t>Employee related provisions</w:t>
            </w:r>
          </w:p>
        </w:tc>
        <w:tc>
          <w:tcPr>
            <w:tcW w:w="1701" w:type="dxa"/>
            <w:tcBorders>
              <w:top w:val="single" w:sz="4" w:space="0" w:color="A6A6A6"/>
              <w:bottom w:val="single" w:sz="4" w:space="0" w:color="A6A6A6"/>
            </w:tcBorders>
            <w:noWrap/>
          </w:tcPr>
          <w:p w14:paraId="33DF1249" w14:textId="77777777" w:rsidR="000476D8" w:rsidRPr="00532DAE" w:rsidRDefault="000476D8">
            <w:pPr>
              <w:pStyle w:val="ARfintablebodyright"/>
            </w:pPr>
            <w:r w:rsidRPr="00532DAE">
              <w:t>(1.7)</w:t>
            </w:r>
          </w:p>
        </w:tc>
        <w:tc>
          <w:tcPr>
            <w:tcW w:w="1134" w:type="dxa"/>
            <w:tcBorders>
              <w:top w:val="single" w:sz="4" w:space="0" w:color="A6A6A6"/>
              <w:bottom w:val="single" w:sz="4" w:space="0" w:color="A6A6A6"/>
            </w:tcBorders>
            <w:noWrap/>
          </w:tcPr>
          <w:p w14:paraId="0FCD3B56" w14:textId="77777777" w:rsidR="000476D8" w:rsidRPr="00532DAE" w:rsidRDefault="000476D8">
            <w:pPr>
              <w:pStyle w:val="ARfintablebodyright"/>
            </w:pPr>
            <w:r w:rsidRPr="00532DAE">
              <w:t>(1.7)</w:t>
            </w:r>
          </w:p>
        </w:tc>
      </w:tr>
      <w:tr w:rsidR="000476D8" w:rsidRPr="00532DAE" w14:paraId="0583536E" w14:textId="77777777">
        <w:tc>
          <w:tcPr>
            <w:tcW w:w="6804" w:type="dxa"/>
            <w:hideMark/>
          </w:tcPr>
          <w:p w14:paraId="32198DA1" w14:textId="77777777" w:rsidR="000476D8" w:rsidRPr="00532DAE" w:rsidRDefault="000476D8">
            <w:pPr>
              <w:pStyle w:val="ARfintablebodybold"/>
            </w:pPr>
            <w:r w:rsidRPr="00532DAE">
              <w:t>Net assets recognised/(transferred)</w:t>
            </w:r>
          </w:p>
        </w:tc>
        <w:tc>
          <w:tcPr>
            <w:tcW w:w="1701" w:type="dxa"/>
            <w:noWrap/>
            <w:hideMark/>
          </w:tcPr>
          <w:p w14:paraId="195B1DAD" w14:textId="77777777" w:rsidR="000476D8" w:rsidRPr="00532DAE" w:rsidRDefault="000476D8">
            <w:pPr>
              <w:pStyle w:val="ARfintablebodyrightbold"/>
            </w:pPr>
            <w:r w:rsidRPr="00532DAE">
              <w:t>–</w:t>
            </w:r>
          </w:p>
        </w:tc>
        <w:tc>
          <w:tcPr>
            <w:tcW w:w="1134" w:type="dxa"/>
            <w:noWrap/>
            <w:hideMark/>
          </w:tcPr>
          <w:p w14:paraId="578E3490" w14:textId="77777777" w:rsidR="000476D8" w:rsidRPr="00532DAE" w:rsidRDefault="000476D8">
            <w:pPr>
              <w:pStyle w:val="ARfintablebodyrightbold"/>
            </w:pPr>
            <w:r w:rsidRPr="00532DAE">
              <w:t>–</w:t>
            </w:r>
          </w:p>
        </w:tc>
      </w:tr>
      <w:tr w:rsidR="000476D8" w:rsidRPr="00532DAE" w14:paraId="67A65EE2" w14:textId="77777777">
        <w:tc>
          <w:tcPr>
            <w:tcW w:w="6804" w:type="dxa"/>
            <w:hideMark/>
          </w:tcPr>
          <w:p w14:paraId="1A2451A5" w14:textId="77777777" w:rsidR="000476D8" w:rsidRPr="00532DAE" w:rsidRDefault="000476D8">
            <w:pPr>
              <w:pStyle w:val="ARfintablebodybold"/>
            </w:pPr>
            <w:r w:rsidRPr="00532DAE">
              <w:t>Net capital contribution from the Crown</w:t>
            </w:r>
          </w:p>
        </w:tc>
        <w:tc>
          <w:tcPr>
            <w:tcW w:w="1701" w:type="dxa"/>
            <w:noWrap/>
            <w:hideMark/>
          </w:tcPr>
          <w:p w14:paraId="7E5CE0A2" w14:textId="77777777" w:rsidR="000476D8" w:rsidRPr="00532DAE" w:rsidRDefault="000476D8">
            <w:pPr>
              <w:pStyle w:val="ARfintablebodyrightbold"/>
            </w:pPr>
            <w:r w:rsidRPr="00532DAE">
              <w:t>–</w:t>
            </w:r>
          </w:p>
        </w:tc>
        <w:tc>
          <w:tcPr>
            <w:tcW w:w="1134" w:type="dxa"/>
            <w:noWrap/>
            <w:hideMark/>
          </w:tcPr>
          <w:p w14:paraId="4C22A1CF" w14:textId="77777777" w:rsidR="000476D8" w:rsidRPr="00532DAE" w:rsidRDefault="000476D8">
            <w:pPr>
              <w:pStyle w:val="ARfintablebodyrightbold"/>
            </w:pPr>
            <w:r w:rsidRPr="00532DAE">
              <w:t>–</w:t>
            </w:r>
          </w:p>
        </w:tc>
      </w:tr>
    </w:tbl>
    <w:p w14:paraId="7492F863" w14:textId="77777777" w:rsidR="000476D8" w:rsidRPr="00532DAE" w:rsidRDefault="000476D8">
      <w:pPr>
        <w:pStyle w:val="ARfinbody"/>
      </w:pPr>
      <w:r w:rsidRPr="00532DAE">
        <w:br w:type="page"/>
      </w:r>
    </w:p>
    <w:p w14:paraId="454FEA92" w14:textId="77777777" w:rsidR="000476D8" w:rsidRPr="00532DAE" w:rsidRDefault="000476D8">
      <w:pPr>
        <w:pStyle w:val="Heading3"/>
      </w:pPr>
      <w:bookmarkStart w:id="313" w:name="_Toc149587086"/>
      <w:r w:rsidRPr="00532DAE">
        <w:lastRenderedPageBreak/>
        <w:t>5. Key assets available to support output delivery</w:t>
      </w:r>
      <w:bookmarkEnd w:id="313"/>
    </w:p>
    <w:p w14:paraId="25E6BF94" w14:textId="77777777" w:rsidR="000476D8" w:rsidRPr="00532DAE" w:rsidRDefault="000476D8">
      <w:pPr>
        <w:pStyle w:val="Heading4"/>
        <w:rPr>
          <w:lang w:eastAsia="en-AU"/>
        </w:rPr>
      </w:pPr>
      <w:r w:rsidRPr="00532DAE">
        <w:rPr>
          <w:lang w:eastAsia="en-AU"/>
        </w:rPr>
        <w:t>Introduction</w:t>
      </w:r>
    </w:p>
    <w:p w14:paraId="205050C2" w14:textId="77777777" w:rsidR="000476D8" w:rsidRPr="00532DAE" w:rsidRDefault="000476D8">
      <w:pPr>
        <w:pStyle w:val="ARfinbody"/>
      </w:pPr>
      <w:r w:rsidRPr="00532DAE">
        <w:t>The department controls infrastructure and other investments that are utilised in fulfilling its objectives and conducting its activities. They represent the key resources that have been entrusted to the department to be utilised for delivery of those outputs.</w:t>
      </w:r>
    </w:p>
    <w:p w14:paraId="4436DA99" w14:textId="77777777" w:rsidR="000476D8" w:rsidRPr="00532DAE" w:rsidRDefault="000476D8">
      <w:pPr>
        <w:pStyle w:val="Heading4"/>
        <w:rPr>
          <w:lang w:eastAsia="en-AU"/>
        </w:rPr>
      </w:pPr>
      <w:r w:rsidRPr="00532DAE">
        <w:rPr>
          <w:lang w:eastAsia="en-AU"/>
        </w:rPr>
        <w:t>Fair value measurement</w:t>
      </w:r>
    </w:p>
    <w:p w14:paraId="076CFB4C" w14:textId="77777777" w:rsidR="000476D8" w:rsidRPr="00532DAE" w:rsidRDefault="000476D8">
      <w:pPr>
        <w:pStyle w:val="ARfinbody"/>
      </w:pPr>
      <w:r w:rsidRPr="00532DAE">
        <w:t>Where the assets included in this section are carried at fair value, additional information is disclosed in Note 8.3 in connection with how those fair values were determined.</w:t>
      </w:r>
    </w:p>
    <w:p w14:paraId="7AF152AB" w14:textId="77777777" w:rsidR="000476D8" w:rsidRPr="00532DAE" w:rsidRDefault="000476D8">
      <w:pPr>
        <w:pStyle w:val="Heading4"/>
      </w:pPr>
      <w:r w:rsidRPr="00532DAE">
        <w:t>Structure</w:t>
      </w:r>
    </w:p>
    <w:p w14:paraId="16FD75F1" w14:textId="77777777" w:rsidR="000476D8" w:rsidRPr="00532DAE" w:rsidRDefault="000476D8">
      <w:pPr>
        <w:pStyle w:val="ARfinstructure1"/>
      </w:pPr>
      <w:r w:rsidRPr="00532DAE">
        <w:t>5.1</w:t>
      </w:r>
      <w:r w:rsidRPr="00532DAE">
        <w:tab/>
        <w:t xml:space="preserve">Total property, </w:t>
      </w:r>
      <w:proofErr w:type="gramStart"/>
      <w:r w:rsidRPr="00532DAE">
        <w:t>plant</w:t>
      </w:r>
      <w:proofErr w:type="gramEnd"/>
      <w:r w:rsidRPr="00532DAE">
        <w:t xml:space="preserve"> and equipment</w:t>
      </w:r>
    </w:p>
    <w:p w14:paraId="14A24FEE" w14:textId="77777777" w:rsidR="000476D8" w:rsidRPr="00532DAE" w:rsidRDefault="000476D8">
      <w:pPr>
        <w:pStyle w:val="ARfinstructure2"/>
      </w:pPr>
      <w:r w:rsidRPr="00532DAE">
        <w:t>5.1(a)</w:t>
      </w:r>
      <w:r w:rsidRPr="00532DAE">
        <w:tab/>
        <w:t xml:space="preserve">Total right-of-use </w:t>
      </w:r>
      <w:proofErr w:type="gramStart"/>
      <w:r w:rsidRPr="00532DAE">
        <w:t>assets</w:t>
      </w:r>
      <w:proofErr w:type="gramEnd"/>
    </w:p>
    <w:p w14:paraId="31E12BD6" w14:textId="77777777" w:rsidR="000476D8" w:rsidRPr="00532DAE" w:rsidRDefault="000476D8">
      <w:pPr>
        <w:pStyle w:val="ARfinstructure2"/>
      </w:pPr>
      <w:r w:rsidRPr="00532DAE">
        <w:t>5.1(b)</w:t>
      </w:r>
      <w:r w:rsidRPr="00532DAE">
        <w:tab/>
        <w:t>Total service concession assets</w:t>
      </w:r>
    </w:p>
    <w:p w14:paraId="265B8A6F" w14:textId="77777777" w:rsidR="000476D8" w:rsidRPr="00532DAE" w:rsidRDefault="000476D8">
      <w:pPr>
        <w:pStyle w:val="ARfinstructure2"/>
      </w:pPr>
      <w:r w:rsidRPr="00532DAE">
        <w:t>5.1.1</w:t>
      </w:r>
      <w:r w:rsidRPr="00532DAE">
        <w:tab/>
        <w:t>Depreciation and amortisation</w:t>
      </w:r>
    </w:p>
    <w:p w14:paraId="20DA8810" w14:textId="77777777" w:rsidR="000476D8" w:rsidRPr="00532DAE" w:rsidRDefault="000476D8">
      <w:pPr>
        <w:pStyle w:val="ARfinstructure2"/>
      </w:pPr>
      <w:r w:rsidRPr="00532DAE">
        <w:t>5.1.2</w:t>
      </w:r>
      <w:r w:rsidRPr="00532DAE">
        <w:tab/>
        <w:t>Reconciliation of movements in carrying values of land, buildings, plant and equipment, motor vehicles and assets under construction</w:t>
      </w:r>
    </w:p>
    <w:p w14:paraId="7AA28914" w14:textId="77777777" w:rsidR="000476D8" w:rsidRPr="00532DAE" w:rsidRDefault="000476D8">
      <w:pPr>
        <w:pStyle w:val="ARfinstructure1"/>
        <w:rPr>
          <w:b/>
          <w:bCs/>
        </w:rPr>
      </w:pPr>
      <w:r w:rsidRPr="00532DAE">
        <w:t>5.2</w:t>
      </w:r>
      <w:r w:rsidRPr="00532DAE">
        <w:tab/>
        <w:t>Intangible assets</w:t>
      </w:r>
    </w:p>
    <w:p w14:paraId="4871B81B" w14:textId="77777777" w:rsidR="000476D8" w:rsidRPr="00532DAE" w:rsidRDefault="000476D8">
      <w:pPr>
        <w:pStyle w:val="Heading4"/>
        <w:rPr>
          <w:lang w:eastAsia="en-AU"/>
        </w:rPr>
      </w:pPr>
      <w:r w:rsidRPr="00532DAE">
        <w:rPr>
          <w:lang w:eastAsia="en-AU"/>
        </w:rPr>
        <w:t xml:space="preserve">5.1 Total property, </w:t>
      </w:r>
      <w:proofErr w:type="gramStart"/>
      <w:r w:rsidRPr="00532DAE">
        <w:rPr>
          <w:lang w:eastAsia="en-AU"/>
        </w:rPr>
        <w:t>plant</w:t>
      </w:r>
      <w:proofErr w:type="gramEnd"/>
      <w:r w:rsidRPr="00532DAE">
        <w:rPr>
          <w:lang w:eastAsia="en-AU"/>
        </w:rPr>
        <w:t xml:space="preserve"> and equipment</w:t>
      </w:r>
    </w:p>
    <w:tbl>
      <w:tblPr>
        <w:tblStyle w:val="TableGrid"/>
        <w:tblW w:w="9637" w:type="dxa"/>
        <w:tblLayout w:type="fixed"/>
        <w:tblLook w:val="06A0" w:firstRow="1" w:lastRow="0" w:firstColumn="1" w:lastColumn="0" w:noHBand="1" w:noVBand="1"/>
      </w:tblPr>
      <w:tblGrid>
        <w:gridCol w:w="3512"/>
        <w:gridCol w:w="1020"/>
        <w:gridCol w:w="1021"/>
        <w:gridCol w:w="1021"/>
        <w:gridCol w:w="1021"/>
        <w:gridCol w:w="1021"/>
        <w:gridCol w:w="1021"/>
      </w:tblGrid>
      <w:tr w:rsidR="000476D8" w:rsidRPr="00532DAE" w14:paraId="5FDF8746" w14:textId="77777777">
        <w:trPr>
          <w:cnfStyle w:val="100000000000" w:firstRow="1" w:lastRow="0" w:firstColumn="0" w:lastColumn="0" w:oddVBand="0" w:evenVBand="0" w:oddHBand="0" w:evenHBand="0" w:firstRowFirstColumn="0" w:firstRowLastColumn="0" w:lastRowFirstColumn="0" w:lastRowLastColumn="0"/>
          <w:tblHeader/>
        </w:trPr>
        <w:tc>
          <w:tcPr>
            <w:tcW w:w="3512" w:type="dxa"/>
            <w:vMerge w:val="restart"/>
            <w:noWrap/>
            <w:hideMark/>
          </w:tcPr>
          <w:p w14:paraId="4DB0B6C1" w14:textId="77777777" w:rsidR="000476D8" w:rsidRPr="00532DAE" w:rsidRDefault="000476D8">
            <w:pPr>
              <w:pStyle w:val="ARfintablecolhead"/>
            </w:pPr>
          </w:p>
        </w:tc>
        <w:tc>
          <w:tcPr>
            <w:tcW w:w="2041" w:type="dxa"/>
            <w:gridSpan w:val="2"/>
            <w:hideMark/>
          </w:tcPr>
          <w:p w14:paraId="0F5FE6E1" w14:textId="77777777" w:rsidR="000476D8" w:rsidRPr="00532DAE" w:rsidRDefault="000476D8">
            <w:pPr>
              <w:pStyle w:val="ARfintablecolheadcentre"/>
            </w:pPr>
            <w:r w:rsidRPr="00532DAE">
              <w:t>Gross carrying amount</w:t>
            </w:r>
          </w:p>
        </w:tc>
        <w:tc>
          <w:tcPr>
            <w:tcW w:w="2042" w:type="dxa"/>
            <w:gridSpan w:val="2"/>
            <w:hideMark/>
          </w:tcPr>
          <w:p w14:paraId="6D28F444" w14:textId="77777777" w:rsidR="000476D8" w:rsidRPr="00532DAE" w:rsidRDefault="000476D8">
            <w:pPr>
              <w:pStyle w:val="ARfintablecolheadcentre"/>
            </w:pPr>
            <w:r w:rsidRPr="00532DAE">
              <w:t>Accumulated depreciation</w:t>
            </w:r>
          </w:p>
        </w:tc>
        <w:tc>
          <w:tcPr>
            <w:tcW w:w="2042" w:type="dxa"/>
            <w:gridSpan w:val="2"/>
            <w:hideMark/>
          </w:tcPr>
          <w:p w14:paraId="572FCD30" w14:textId="77777777" w:rsidR="000476D8" w:rsidRPr="00532DAE" w:rsidRDefault="000476D8">
            <w:pPr>
              <w:pStyle w:val="ARfintablecolheadcentre"/>
            </w:pPr>
            <w:r w:rsidRPr="00532DAE">
              <w:t xml:space="preserve">Net carrying </w:t>
            </w:r>
            <w:r w:rsidRPr="00532DAE">
              <w:br/>
              <w:t>amount</w:t>
            </w:r>
          </w:p>
        </w:tc>
      </w:tr>
      <w:tr w:rsidR="000476D8" w:rsidRPr="00532DAE" w14:paraId="671E87D9" w14:textId="77777777">
        <w:trPr>
          <w:cnfStyle w:val="100000000000" w:firstRow="1" w:lastRow="0" w:firstColumn="0" w:lastColumn="0" w:oddVBand="0" w:evenVBand="0" w:oddHBand="0" w:evenHBand="0" w:firstRowFirstColumn="0" w:firstRowLastColumn="0" w:lastRowFirstColumn="0" w:lastRowLastColumn="0"/>
          <w:tblHeader/>
        </w:trPr>
        <w:tc>
          <w:tcPr>
            <w:tcW w:w="3512" w:type="dxa"/>
            <w:vMerge/>
            <w:tcBorders>
              <w:bottom w:val="single" w:sz="4" w:space="0" w:color="auto"/>
            </w:tcBorders>
            <w:hideMark/>
          </w:tcPr>
          <w:p w14:paraId="1D55644B" w14:textId="77777777" w:rsidR="000476D8" w:rsidRPr="00532DAE" w:rsidRDefault="000476D8">
            <w:pPr>
              <w:pStyle w:val="ARfintablecolhead"/>
            </w:pPr>
          </w:p>
        </w:tc>
        <w:tc>
          <w:tcPr>
            <w:tcW w:w="1020" w:type="dxa"/>
            <w:tcBorders>
              <w:bottom w:val="single" w:sz="4" w:space="0" w:color="auto"/>
            </w:tcBorders>
            <w:shd w:val="clear" w:color="auto" w:fill="E7E6E6"/>
            <w:hideMark/>
          </w:tcPr>
          <w:p w14:paraId="6FF55F3E" w14:textId="77777777" w:rsidR="000476D8" w:rsidRPr="00532DAE" w:rsidRDefault="000476D8">
            <w:pPr>
              <w:pStyle w:val="ARfintablecolheadright"/>
            </w:pPr>
            <w:r w:rsidRPr="00532DAE">
              <w:t>2023</w:t>
            </w:r>
          </w:p>
          <w:p w14:paraId="3353D119" w14:textId="77777777" w:rsidR="000476D8" w:rsidRPr="00532DAE" w:rsidRDefault="000476D8">
            <w:pPr>
              <w:pStyle w:val="ARfintablecolheadright"/>
            </w:pPr>
            <w:r w:rsidRPr="00532DAE">
              <w:t>$M</w:t>
            </w:r>
          </w:p>
        </w:tc>
        <w:tc>
          <w:tcPr>
            <w:tcW w:w="1021" w:type="dxa"/>
            <w:tcBorders>
              <w:bottom w:val="single" w:sz="4" w:space="0" w:color="auto"/>
            </w:tcBorders>
            <w:hideMark/>
          </w:tcPr>
          <w:p w14:paraId="3189846C" w14:textId="77777777" w:rsidR="000476D8" w:rsidRPr="00532DAE" w:rsidRDefault="000476D8">
            <w:pPr>
              <w:pStyle w:val="ARfintablecolheadright"/>
            </w:pPr>
            <w:r w:rsidRPr="00532DAE">
              <w:t>2022</w:t>
            </w:r>
          </w:p>
          <w:p w14:paraId="03AA02FF" w14:textId="77777777" w:rsidR="000476D8" w:rsidRPr="00532DAE" w:rsidRDefault="000476D8">
            <w:pPr>
              <w:pStyle w:val="ARfintablecolheadright"/>
            </w:pPr>
            <w:r w:rsidRPr="00532DAE">
              <w:t>$M</w:t>
            </w:r>
          </w:p>
        </w:tc>
        <w:tc>
          <w:tcPr>
            <w:tcW w:w="1021" w:type="dxa"/>
            <w:tcBorders>
              <w:bottom w:val="single" w:sz="4" w:space="0" w:color="auto"/>
            </w:tcBorders>
            <w:shd w:val="clear" w:color="auto" w:fill="E7E6E6"/>
            <w:hideMark/>
          </w:tcPr>
          <w:p w14:paraId="2C41A95C" w14:textId="77777777" w:rsidR="000476D8" w:rsidRPr="00532DAE" w:rsidRDefault="000476D8">
            <w:pPr>
              <w:pStyle w:val="ARfintablecolheadright"/>
            </w:pPr>
            <w:r w:rsidRPr="00532DAE">
              <w:t>2023</w:t>
            </w:r>
          </w:p>
          <w:p w14:paraId="6E0AF527" w14:textId="77777777" w:rsidR="000476D8" w:rsidRPr="00532DAE" w:rsidRDefault="000476D8">
            <w:pPr>
              <w:pStyle w:val="ARfintablecolheadright"/>
            </w:pPr>
            <w:r w:rsidRPr="00532DAE">
              <w:t>$M</w:t>
            </w:r>
          </w:p>
        </w:tc>
        <w:tc>
          <w:tcPr>
            <w:tcW w:w="1021" w:type="dxa"/>
            <w:tcBorders>
              <w:bottom w:val="single" w:sz="4" w:space="0" w:color="auto"/>
            </w:tcBorders>
            <w:hideMark/>
          </w:tcPr>
          <w:p w14:paraId="356BC4FE" w14:textId="77777777" w:rsidR="000476D8" w:rsidRPr="00532DAE" w:rsidRDefault="000476D8">
            <w:pPr>
              <w:pStyle w:val="ARfintablecolheadright"/>
            </w:pPr>
            <w:r w:rsidRPr="00532DAE">
              <w:t>2022</w:t>
            </w:r>
          </w:p>
          <w:p w14:paraId="02710670" w14:textId="77777777" w:rsidR="000476D8" w:rsidRPr="00532DAE" w:rsidRDefault="000476D8">
            <w:pPr>
              <w:pStyle w:val="ARfintablecolheadright"/>
            </w:pPr>
            <w:r w:rsidRPr="00532DAE">
              <w:t>$M</w:t>
            </w:r>
          </w:p>
        </w:tc>
        <w:tc>
          <w:tcPr>
            <w:tcW w:w="1021" w:type="dxa"/>
            <w:tcBorders>
              <w:bottom w:val="single" w:sz="4" w:space="0" w:color="auto"/>
            </w:tcBorders>
            <w:shd w:val="clear" w:color="auto" w:fill="E7E6E6"/>
            <w:hideMark/>
          </w:tcPr>
          <w:p w14:paraId="4510B913" w14:textId="77777777" w:rsidR="000476D8" w:rsidRPr="00532DAE" w:rsidRDefault="000476D8">
            <w:pPr>
              <w:pStyle w:val="ARfintablecolheadright"/>
            </w:pPr>
            <w:r w:rsidRPr="00532DAE">
              <w:t>2023</w:t>
            </w:r>
          </w:p>
          <w:p w14:paraId="2D98E533" w14:textId="77777777" w:rsidR="000476D8" w:rsidRPr="00532DAE" w:rsidRDefault="000476D8">
            <w:pPr>
              <w:pStyle w:val="ARfintablecolheadright"/>
            </w:pPr>
            <w:r w:rsidRPr="00532DAE">
              <w:t>$M</w:t>
            </w:r>
          </w:p>
        </w:tc>
        <w:tc>
          <w:tcPr>
            <w:tcW w:w="1021" w:type="dxa"/>
            <w:tcBorders>
              <w:bottom w:val="single" w:sz="4" w:space="0" w:color="auto"/>
            </w:tcBorders>
            <w:hideMark/>
          </w:tcPr>
          <w:p w14:paraId="5D9D9118" w14:textId="77777777" w:rsidR="000476D8" w:rsidRPr="00532DAE" w:rsidRDefault="000476D8">
            <w:pPr>
              <w:pStyle w:val="ARfintablecolheadright"/>
            </w:pPr>
            <w:r w:rsidRPr="00532DAE">
              <w:t>2022</w:t>
            </w:r>
          </w:p>
          <w:p w14:paraId="00D42F12" w14:textId="77777777" w:rsidR="000476D8" w:rsidRPr="00532DAE" w:rsidRDefault="000476D8">
            <w:pPr>
              <w:pStyle w:val="ARfintablecolheadright"/>
            </w:pPr>
            <w:r w:rsidRPr="00532DAE">
              <w:t>$M</w:t>
            </w:r>
          </w:p>
        </w:tc>
      </w:tr>
      <w:tr w:rsidR="000476D8" w:rsidRPr="00532DAE" w14:paraId="7A988AC7" w14:textId="77777777">
        <w:tc>
          <w:tcPr>
            <w:tcW w:w="3512" w:type="dxa"/>
            <w:tcBorders>
              <w:top w:val="single" w:sz="4" w:space="0" w:color="auto"/>
              <w:bottom w:val="single" w:sz="4" w:space="0" w:color="A6A6A6"/>
            </w:tcBorders>
            <w:hideMark/>
          </w:tcPr>
          <w:p w14:paraId="194E8686" w14:textId="77777777" w:rsidR="000476D8" w:rsidRPr="00532DAE" w:rsidRDefault="000476D8">
            <w:pPr>
              <w:pStyle w:val="ARfintablebody"/>
            </w:pPr>
            <w:r w:rsidRPr="00532DAE">
              <w:t xml:space="preserve">Land at fair value </w:t>
            </w:r>
            <w:r w:rsidRPr="00532DAE">
              <w:rPr>
                <w:rStyle w:val="Superscript"/>
              </w:rPr>
              <w:t>(</w:t>
            </w:r>
            <w:proofErr w:type="spellStart"/>
            <w:r w:rsidRPr="00532DAE">
              <w:rPr>
                <w:rStyle w:val="Superscript"/>
              </w:rPr>
              <w:t>i</w:t>
            </w:r>
            <w:proofErr w:type="spellEnd"/>
            <w:r w:rsidRPr="00532DAE">
              <w:rPr>
                <w:rStyle w:val="Superscript"/>
              </w:rPr>
              <w:t>)</w:t>
            </w:r>
          </w:p>
        </w:tc>
        <w:tc>
          <w:tcPr>
            <w:tcW w:w="1020" w:type="dxa"/>
            <w:tcBorders>
              <w:top w:val="single" w:sz="4" w:space="0" w:color="auto"/>
              <w:bottom w:val="single" w:sz="4" w:space="0" w:color="A6A6A6"/>
            </w:tcBorders>
            <w:shd w:val="clear" w:color="auto" w:fill="E7E6E6"/>
            <w:noWrap/>
            <w:hideMark/>
          </w:tcPr>
          <w:p w14:paraId="748B76D4" w14:textId="77777777" w:rsidR="000476D8" w:rsidRPr="00532DAE" w:rsidRDefault="000476D8">
            <w:pPr>
              <w:pStyle w:val="ARfintablebodyright"/>
            </w:pPr>
            <w:r w:rsidRPr="00532DAE">
              <w:t>24,145.6</w:t>
            </w:r>
          </w:p>
        </w:tc>
        <w:tc>
          <w:tcPr>
            <w:tcW w:w="1021" w:type="dxa"/>
            <w:tcBorders>
              <w:top w:val="single" w:sz="4" w:space="0" w:color="auto"/>
              <w:bottom w:val="single" w:sz="4" w:space="0" w:color="A6A6A6"/>
            </w:tcBorders>
            <w:noWrap/>
            <w:hideMark/>
          </w:tcPr>
          <w:p w14:paraId="255A8D0B" w14:textId="77777777" w:rsidR="000476D8" w:rsidRPr="00532DAE" w:rsidRDefault="000476D8">
            <w:pPr>
              <w:pStyle w:val="ARfintablebodyright"/>
            </w:pPr>
            <w:r w:rsidRPr="00532DAE">
              <w:t>24,071.5</w:t>
            </w:r>
          </w:p>
        </w:tc>
        <w:tc>
          <w:tcPr>
            <w:tcW w:w="1021" w:type="dxa"/>
            <w:tcBorders>
              <w:top w:val="single" w:sz="4" w:space="0" w:color="auto"/>
              <w:bottom w:val="single" w:sz="4" w:space="0" w:color="A6A6A6"/>
            </w:tcBorders>
            <w:shd w:val="clear" w:color="auto" w:fill="E7E6E6"/>
            <w:noWrap/>
            <w:hideMark/>
          </w:tcPr>
          <w:p w14:paraId="1DE19360" w14:textId="77777777" w:rsidR="000476D8" w:rsidRPr="00532DAE" w:rsidRDefault="000476D8">
            <w:pPr>
              <w:pStyle w:val="ARfintablebodyright"/>
            </w:pPr>
            <w:r w:rsidRPr="00532DAE">
              <w:t>(3.4)</w:t>
            </w:r>
          </w:p>
        </w:tc>
        <w:tc>
          <w:tcPr>
            <w:tcW w:w="1021" w:type="dxa"/>
            <w:tcBorders>
              <w:top w:val="single" w:sz="4" w:space="0" w:color="auto"/>
              <w:bottom w:val="single" w:sz="4" w:space="0" w:color="A6A6A6"/>
            </w:tcBorders>
            <w:noWrap/>
            <w:hideMark/>
          </w:tcPr>
          <w:p w14:paraId="71DF7C13" w14:textId="77777777" w:rsidR="000476D8" w:rsidRPr="00532DAE" w:rsidRDefault="000476D8">
            <w:pPr>
              <w:pStyle w:val="ARfintablebodyright"/>
            </w:pPr>
            <w:r w:rsidRPr="00532DAE">
              <w:t>(2.5)</w:t>
            </w:r>
          </w:p>
        </w:tc>
        <w:tc>
          <w:tcPr>
            <w:tcW w:w="1021" w:type="dxa"/>
            <w:tcBorders>
              <w:top w:val="single" w:sz="4" w:space="0" w:color="auto"/>
              <w:bottom w:val="single" w:sz="4" w:space="0" w:color="A6A6A6"/>
            </w:tcBorders>
            <w:shd w:val="clear" w:color="auto" w:fill="E7E6E6"/>
            <w:noWrap/>
            <w:hideMark/>
          </w:tcPr>
          <w:p w14:paraId="25A7D991" w14:textId="77777777" w:rsidR="000476D8" w:rsidRPr="00532DAE" w:rsidRDefault="000476D8">
            <w:pPr>
              <w:pStyle w:val="ARfintablebodyright"/>
            </w:pPr>
            <w:r w:rsidRPr="00532DAE">
              <w:t>24,142.2</w:t>
            </w:r>
          </w:p>
        </w:tc>
        <w:tc>
          <w:tcPr>
            <w:tcW w:w="1021" w:type="dxa"/>
            <w:tcBorders>
              <w:top w:val="single" w:sz="4" w:space="0" w:color="auto"/>
              <w:bottom w:val="single" w:sz="4" w:space="0" w:color="A6A6A6"/>
            </w:tcBorders>
            <w:noWrap/>
            <w:hideMark/>
          </w:tcPr>
          <w:p w14:paraId="33526279" w14:textId="77777777" w:rsidR="000476D8" w:rsidRPr="00532DAE" w:rsidRDefault="000476D8">
            <w:pPr>
              <w:pStyle w:val="ARfintablebodyright"/>
            </w:pPr>
            <w:r w:rsidRPr="00532DAE">
              <w:t>24,069.0</w:t>
            </w:r>
          </w:p>
        </w:tc>
      </w:tr>
      <w:tr w:rsidR="000476D8" w:rsidRPr="00532DAE" w14:paraId="0C10C578" w14:textId="77777777">
        <w:tc>
          <w:tcPr>
            <w:tcW w:w="3512" w:type="dxa"/>
            <w:tcBorders>
              <w:top w:val="single" w:sz="4" w:space="0" w:color="A6A6A6"/>
              <w:bottom w:val="single" w:sz="4" w:space="0" w:color="A6A6A6"/>
            </w:tcBorders>
            <w:hideMark/>
          </w:tcPr>
          <w:p w14:paraId="4910F7CB" w14:textId="77777777" w:rsidR="000476D8" w:rsidRPr="00532DAE" w:rsidRDefault="000476D8">
            <w:pPr>
              <w:pStyle w:val="ARfintablebody"/>
            </w:pPr>
            <w:r w:rsidRPr="00532DAE">
              <w:t>Buildings at fair value</w:t>
            </w:r>
          </w:p>
        </w:tc>
        <w:tc>
          <w:tcPr>
            <w:tcW w:w="1020" w:type="dxa"/>
            <w:tcBorders>
              <w:top w:val="single" w:sz="4" w:space="0" w:color="A6A6A6"/>
              <w:bottom w:val="single" w:sz="4" w:space="0" w:color="A6A6A6"/>
            </w:tcBorders>
            <w:shd w:val="clear" w:color="auto" w:fill="E7E6E6"/>
            <w:noWrap/>
            <w:hideMark/>
          </w:tcPr>
          <w:p w14:paraId="2AFEF832" w14:textId="77777777" w:rsidR="000476D8" w:rsidRPr="00532DAE" w:rsidRDefault="000476D8">
            <w:pPr>
              <w:pStyle w:val="ARfintablebodyright"/>
            </w:pPr>
            <w:r w:rsidRPr="00532DAE">
              <w:t>11,774.9</w:t>
            </w:r>
          </w:p>
        </w:tc>
        <w:tc>
          <w:tcPr>
            <w:tcW w:w="1021" w:type="dxa"/>
            <w:tcBorders>
              <w:top w:val="single" w:sz="4" w:space="0" w:color="A6A6A6"/>
              <w:bottom w:val="single" w:sz="4" w:space="0" w:color="A6A6A6"/>
            </w:tcBorders>
            <w:noWrap/>
            <w:hideMark/>
          </w:tcPr>
          <w:p w14:paraId="12845AA7" w14:textId="77777777" w:rsidR="000476D8" w:rsidRPr="00532DAE" w:rsidRDefault="000476D8">
            <w:pPr>
              <w:pStyle w:val="ARfintablebodyright"/>
            </w:pPr>
            <w:r w:rsidRPr="00532DAE">
              <w:t>11,047.1</w:t>
            </w:r>
          </w:p>
        </w:tc>
        <w:tc>
          <w:tcPr>
            <w:tcW w:w="1021" w:type="dxa"/>
            <w:tcBorders>
              <w:top w:val="single" w:sz="4" w:space="0" w:color="A6A6A6"/>
              <w:bottom w:val="single" w:sz="4" w:space="0" w:color="A6A6A6"/>
            </w:tcBorders>
            <w:shd w:val="clear" w:color="auto" w:fill="E7E6E6"/>
            <w:noWrap/>
            <w:hideMark/>
          </w:tcPr>
          <w:p w14:paraId="7A966CE4" w14:textId="77777777" w:rsidR="000476D8" w:rsidRPr="00532DAE" w:rsidRDefault="000476D8">
            <w:pPr>
              <w:pStyle w:val="ARfintablebodyright"/>
            </w:pPr>
            <w:r w:rsidRPr="00532DAE">
              <w:t>(386.5)</w:t>
            </w:r>
          </w:p>
        </w:tc>
        <w:tc>
          <w:tcPr>
            <w:tcW w:w="1021" w:type="dxa"/>
            <w:tcBorders>
              <w:top w:val="single" w:sz="4" w:space="0" w:color="A6A6A6"/>
              <w:bottom w:val="single" w:sz="4" w:space="0" w:color="A6A6A6"/>
            </w:tcBorders>
            <w:noWrap/>
            <w:hideMark/>
          </w:tcPr>
          <w:p w14:paraId="77DC57D1" w14:textId="77777777" w:rsidR="000476D8" w:rsidRPr="00532DAE" w:rsidRDefault="000476D8">
            <w:pPr>
              <w:pStyle w:val="ARfintablebodyright"/>
            </w:pPr>
            <w:r w:rsidRPr="00532DAE">
              <w:t>(71.4)</w:t>
            </w:r>
          </w:p>
        </w:tc>
        <w:tc>
          <w:tcPr>
            <w:tcW w:w="1021" w:type="dxa"/>
            <w:tcBorders>
              <w:top w:val="single" w:sz="4" w:space="0" w:color="A6A6A6"/>
              <w:bottom w:val="single" w:sz="4" w:space="0" w:color="A6A6A6"/>
            </w:tcBorders>
            <w:shd w:val="clear" w:color="auto" w:fill="E7E6E6"/>
            <w:noWrap/>
            <w:hideMark/>
          </w:tcPr>
          <w:p w14:paraId="5B21E9D4" w14:textId="77777777" w:rsidR="000476D8" w:rsidRPr="00532DAE" w:rsidRDefault="000476D8">
            <w:pPr>
              <w:pStyle w:val="ARfintablebodyright"/>
            </w:pPr>
            <w:r w:rsidRPr="00532DAE">
              <w:t>11,388.4</w:t>
            </w:r>
          </w:p>
        </w:tc>
        <w:tc>
          <w:tcPr>
            <w:tcW w:w="1021" w:type="dxa"/>
            <w:tcBorders>
              <w:top w:val="single" w:sz="4" w:space="0" w:color="A6A6A6"/>
              <w:bottom w:val="single" w:sz="4" w:space="0" w:color="A6A6A6"/>
            </w:tcBorders>
            <w:noWrap/>
            <w:hideMark/>
          </w:tcPr>
          <w:p w14:paraId="3F14626D" w14:textId="77777777" w:rsidR="000476D8" w:rsidRPr="00532DAE" w:rsidRDefault="000476D8">
            <w:pPr>
              <w:pStyle w:val="ARfintablebodyright"/>
            </w:pPr>
            <w:r w:rsidRPr="00532DAE">
              <w:t>10,975.7</w:t>
            </w:r>
          </w:p>
        </w:tc>
      </w:tr>
      <w:tr w:rsidR="000476D8" w:rsidRPr="00532DAE" w14:paraId="3B446094" w14:textId="77777777">
        <w:tc>
          <w:tcPr>
            <w:tcW w:w="3512" w:type="dxa"/>
            <w:tcBorders>
              <w:top w:val="single" w:sz="4" w:space="0" w:color="A6A6A6"/>
              <w:bottom w:val="single" w:sz="4" w:space="0" w:color="A6A6A6"/>
            </w:tcBorders>
            <w:hideMark/>
          </w:tcPr>
          <w:p w14:paraId="7A744636" w14:textId="77777777" w:rsidR="000476D8" w:rsidRPr="00532DAE" w:rsidRDefault="000476D8">
            <w:pPr>
              <w:pStyle w:val="ARfintablebody"/>
            </w:pPr>
            <w:r w:rsidRPr="00532DAE">
              <w:t>Plant and equipment at fair value</w:t>
            </w:r>
          </w:p>
        </w:tc>
        <w:tc>
          <w:tcPr>
            <w:tcW w:w="1020" w:type="dxa"/>
            <w:tcBorders>
              <w:top w:val="single" w:sz="4" w:space="0" w:color="A6A6A6"/>
              <w:bottom w:val="single" w:sz="4" w:space="0" w:color="A6A6A6"/>
            </w:tcBorders>
            <w:shd w:val="clear" w:color="auto" w:fill="E7E6E6"/>
            <w:noWrap/>
            <w:hideMark/>
          </w:tcPr>
          <w:p w14:paraId="59B6799B" w14:textId="77777777" w:rsidR="000476D8" w:rsidRPr="00532DAE" w:rsidRDefault="000476D8">
            <w:pPr>
              <w:pStyle w:val="ARfintablebodyright"/>
            </w:pPr>
            <w:r w:rsidRPr="00532DAE">
              <w:t>2.7</w:t>
            </w:r>
          </w:p>
        </w:tc>
        <w:tc>
          <w:tcPr>
            <w:tcW w:w="1021" w:type="dxa"/>
            <w:tcBorders>
              <w:top w:val="single" w:sz="4" w:space="0" w:color="A6A6A6"/>
              <w:bottom w:val="single" w:sz="4" w:space="0" w:color="A6A6A6"/>
            </w:tcBorders>
            <w:noWrap/>
            <w:hideMark/>
          </w:tcPr>
          <w:p w14:paraId="4864100A" w14:textId="77777777" w:rsidR="000476D8" w:rsidRPr="00532DAE" w:rsidRDefault="000476D8">
            <w:pPr>
              <w:pStyle w:val="ARfintablebodyright"/>
            </w:pPr>
            <w:r w:rsidRPr="00532DAE">
              <w:t>2.6</w:t>
            </w:r>
          </w:p>
        </w:tc>
        <w:tc>
          <w:tcPr>
            <w:tcW w:w="1021" w:type="dxa"/>
            <w:tcBorders>
              <w:top w:val="single" w:sz="4" w:space="0" w:color="A6A6A6"/>
              <w:bottom w:val="single" w:sz="4" w:space="0" w:color="A6A6A6"/>
            </w:tcBorders>
            <w:shd w:val="clear" w:color="auto" w:fill="E7E6E6"/>
            <w:noWrap/>
            <w:hideMark/>
          </w:tcPr>
          <w:p w14:paraId="41C83C94" w14:textId="77777777" w:rsidR="000476D8" w:rsidRPr="00532DAE" w:rsidRDefault="000476D8">
            <w:pPr>
              <w:pStyle w:val="ARfintablebodyright"/>
            </w:pPr>
            <w:r w:rsidRPr="00532DAE">
              <w:t>(2.5)</w:t>
            </w:r>
          </w:p>
        </w:tc>
        <w:tc>
          <w:tcPr>
            <w:tcW w:w="1021" w:type="dxa"/>
            <w:tcBorders>
              <w:top w:val="single" w:sz="4" w:space="0" w:color="A6A6A6"/>
              <w:bottom w:val="single" w:sz="4" w:space="0" w:color="A6A6A6"/>
            </w:tcBorders>
            <w:noWrap/>
            <w:hideMark/>
          </w:tcPr>
          <w:p w14:paraId="39C8D7A7" w14:textId="77777777" w:rsidR="000476D8" w:rsidRPr="00532DAE" w:rsidRDefault="000476D8">
            <w:pPr>
              <w:pStyle w:val="ARfintablebodyright"/>
            </w:pPr>
            <w:r w:rsidRPr="00532DAE">
              <w:t>(2.5)</w:t>
            </w:r>
          </w:p>
        </w:tc>
        <w:tc>
          <w:tcPr>
            <w:tcW w:w="1021" w:type="dxa"/>
            <w:tcBorders>
              <w:top w:val="single" w:sz="4" w:space="0" w:color="A6A6A6"/>
              <w:bottom w:val="single" w:sz="4" w:space="0" w:color="A6A6A6"/>
            </w:tcBorders>
            <w:shd w:val="clear" w:color="auto" w:fill="E7E6E6"/>
            <w:noWrap/>
            <w:hideMark/>
          </w:tcPr>
          <w:p w14:paraId="6905EBFF" w14:textId="77777777" w:rsidR="000476D8" w:rsidRPr="00532DAE" w:rsidRDefault="000476D8">
            <w:pPr>
              <w:pStyle w:val="ARfintablebodyright"/>
            </w:pPr>
            <w:r w:rsidRPr="00532DAE">
              <w:t>0.2</w:t>
            </w:r>
          </w:p>
        </w:tc>
        <w:tc>
          <w:tcPr>
            <w:tcW w:w="1021" w:type="dxa"/>
            <w:tcBorders>
              <w:top w:val="single" w:sz="4" w:space="0" w:color="A6A6A6"/>
              <w:bottom w:val="single" w:sz="4" w:space="0" w:color="A6A6A6"/>
            </w:tcBorders>
            <w:noWrap/>
            <w:hideMark/>
          </w:tcPr>
          <w:p w14:paraId="233B76AC" w14:textId="77777777" w:rsidR="000476D8" w:rsidRPr="00532DAE" w:rsidRDefault="000476D8">
            <w:pPr>
              <w:pStyle w:val="ARfintablebodyright"/>
            </w:pPr>
            <w:r w:rsidRPr="00532DAE">
              <w:t>0.1</w:t>
            </w:r>
          </w:p>
        </w:tc>
      </w:tr>
      <w:tr w:rsidR="000476D8" w:rsidRPr="00532DAE" w14:paraId="2E7EE0E4" w14:textId="77777777">
        <w:tc>
          <w:tcPr>
            <w:tcW w:w="3512" w:type="dxa"/>
            <w:tcBorders>
              <w:top w:val="single" w:sz="4" w:space="0" w:color="A6A6A6"/>
              <w:bottom w:val="single" w:sz="4" w:space="0" w:color="A6A6A6"/>
            </w:tcBorders>
            <w:hideMark/>
          </w:tcPr>
          <w:p w14:paraId="4939DB2B" w14:textId="77777777" w:rsidR="000476D8" w:rsidRPr="00532DAE" w:rsidRDefault="000476D8">
            <w:pPr>
              <w:pStyle w:val="ARfintablebody"/>
            </w:pPr>
            <w:r w:rsidRPr="00532DAE">
              <w:t xml:space="preserve">Motor vehicles at fair value </w:t>
            </w:r>
            <w:r w:rsidRPr="00532DAE">
              <w:rPr>
                <w:rStyle w:val="Superscript"/>
              </w:rPr>
              <w:t>(ii)</w:t>
            </w:r>
          </w:p>
        </w:tc>
        <w:tc>
          <w:tcPr>
            <w:tcW w:w="1020" w:type="dxa"/>
            <w:tcBorders>
              <w:top w:val="single" w:sz="4" w:space="0" w:color="A6A6A6"/>
              <w:bottom w:val="single" w:sz="4" w:space="0" w:color="A6A6A6"/>
            </w:tcBorders>
            <w:shd w:val="clear" w:color="auto" w:fill="E7E6E6"/>
            <w:noWrap/>
            <w:hideMark/>
          </w:tcPr>
          <w:p w14:paraId="4B99CC73" w14:textId="77777777" w:rsidR="000476D8" w:rsidRPr="00532DAE" w:rsidRDefault="000476D8">
            <w:pPr>
              <w:pStyle w:val="ARfintablebodyright"/>
            </w:pPr>
            <w:r w:rsidRPr="00532DAE">
              <w:t>31.8</w:t>
            </w:r>
          </w:p>
        </w:tc>
        <w:tc>
          <w:tcPr>
            <w:tcW w:w="1021" w:type="dxa"/>
            <w:tcBorders>
              <w:top w:val="single" w:sz="4" w:space="0" w:color="A6A6A6"/>
              <w:bottom w:val="single" w:sz="4" w:space="0" w:color="A6A6A6"/>
            </w:tcBorders>
            <w:noWrap/>
            <w:hideMark/>
          </w:tcPr>
          <w:p w14:paraId="66452AB9" w14:textId="77777777" w:rsidR="000476D8" w:rsidRPr="00532DAE" w:rsidRDefault="000476D8">
            <w:pPr>
              <w:pStyle w:val="ARfintablebodyright"/>
            </w:pPr>
            <w:r w:rsidRPr="00532DAE">
              <w:t>28.6</w:t>
            </w:r>
          </w:p>
        </w:tc>
        <w:tc>
          <w:tcPr>
            <w:tcW w:w="1021" w:type="dxa"/>
            <w:tcBorders>
              <w:top w:val="single" w:sz="4" w:space="0" w:color="A6A6A6"/>
              <w:bottom w:val="single" w:sz="4" w:space="0" w:color="A6A6A6"/>
            </w:tcBorders>
            <w:shd w:val="clear" w:color="auto" w:fill="E7E6E6"/>
            <w:noWrap/>
            <w:hideMark/>
          </w:tcPr>
          <w:p w14:paraId="0684D7F9" w14:textId="77777777" w:rsidR="000476D8" w:rsidRPr="00532DAE" w:rsidRDefault="000476D8">
            <w:pPr>
              <w:pStyle w:val="ARfintablebodyright"/>
            </w:pPr>
            <w:r w:rsidRPr="00532DAE">
              <w:t>0.4</w:t>
            </w:r>
          </w:p>
        </w:tc>
        <w:tc>
          <w:tcPr>
            <w:tcW w:w="1021" w:type="dxa"/>
            <w:tcBorders>
              <w:top w:val="single" w:sz="4" w:space="0" w:color="A6A6A6"/>
              <w:bottom w:val="single" w:sz="4" w:space="0" w:color="A6A6A6"/>
            </w:tcBorders>
            <w:noWrap/>
            <w:hideMark/>
          </w:tcPr>
          <w:p w14:paraId="315E19FD" w14:textId="77777777" w:rsidR="000476D8" w:rsidRPr="00532DAE" w:rsidRDefault="000476D8">
            <w:pPr>
              <w:pStyle w:val="ARfintablebodyright"/>
            </w:pPr>
            <w:r w:rsidRPr="00532DAE">
              <w:t>(1.3)</w:t>
            </w:r>
          </w:p>
        </w:tc>
        <w:tc>
          <w:tcPr>
            <w:tcW w:w="1021" w:type="dxa"/>
            <w:tcBorders>
              <w:top w:val="single" w:sz="4" w:space="0" w:color="A6A6A6"/>
              <w:bottom w:val="single" w:sz="4" w:space="0" w:color="A6A6A6"/>
            </w:tcBorders>
            <w:shd w:val="clear" w:color="auto" w:fill="E7E6E6"/>
            <w:noWrap/>
            <w:hideMark/>
          </w:tcPr>
          <w:p w14:paraId="0217D109" w14:textId="77777777" w:rsidR="000476D8" w:rsidRPr="00532DAE" w:rsidRDefault="000476D8">
            <w:pPr>
              <w:pStyle w:val="ARfintablebodyright"/>
            </w:pPr>
            <w:r w:rsidRPr="00532DAE">
              <w:t>32.2</w:t>
            </w:r>
          </w:p>
        </w:tc>
        <w:tc>
          <w:tcPr>
            <w:tcW w:w="1021" w:type="dxa"/>
            <w:tcBorders>
              <w:top w:val="single" w:sz="4" w:space="0" w:color="A6A6A6"/>
              <w:bottom w:val="single" w:sz="4" w:space="0" w:color="A6A6A6"/>
            </w:tcBorders>
            <w:noWrap/>
            <w:hideMark/>
          </w:tcPr>
          <w:p w14:paraId="66BAFCBE" w14:textId="77777777" w:rsidR="000476D8" w:rsidRPr="00532DAE" w:rsidRDefault="000476D8">
            <w:pPr>
              <w:pStyle w:val="ARfintablebodyright"/>
            </w:pPr>
            <w:r w:rsidRPr="00532DAE">
              <w:t>27.3</w:t>
            </w:r>
          </w:p>
        </w:tc>
      </w:tr>
      <w:tr w:rsidR="000476D8" w:rsidRPr="00532DAE" w14:paraId="401C6C81" w14:textId="77777777">
        <w:tc>
          <w:tcPr>
            <w:tcW w:w="3512" w:type="dxa"/>
            <w:tcBorders>
              <w:top w:val="single" w:sz="4" w:space="0" w:color="A6A6A6"/>
            </w:tcBorders>
            <w:hideMark/>
          </w:tcPr>
          <w:p w14:paraId="54864978" w14:textId="77777777" w:rsidR="000476D8" w:rsidRPr="00532DAE" w:rsidRDefault="000476D8">
            <w:pPr>
              <w:pStyle w:val="ARfintablebody"/>
            </w:pPr>
            <w:r w:rsidRPr="00532DAE">
              <w:t>Assets under construction</w:t>
            </w:r>
          </w:p>
        </w:tc>
        <w:tc>
          <w:tcPr>
            <w:tcW w:w="1020" w:type="dxa"/>
            <w:tcBorders>
              <w:top w:val="single" w:sz="4" w:space="0" w:color="A6A6A6"/>
            </w:tcBorders>
            <w:shd w:val="clear" w:color="auto" w:fill="E7E6E6"/>
            <w:noWrap/>
            <w:hideMark/>
          </w:tcPr>
          <w:p w14:paraId="3EBD54BD" w14:textId="77777777" w:rsidR="000476D8" w:rsidRPr="00532DAE" w:rsidRDefault="000476D8">
            <w:pPr>
              <w:pStyle w:val="ARfintablebodyright"/>
            </w:pPr>
            <w:r w:rsidRPr="00532DAE">
              <w:t>1,316.3</w:t>
            </w:r>
          </w:p>
        </w:tc>
        <w:tc>
          <w:tcPr>
            <w:tcW w:w="1021" w:type="dxa"/>
            <w:tcBorders>
              <w:top w:val="single" w:sz="4" w:space="0" w:color="A6A6A6"/>
            </w:tcBorders>
            <w:noWrap/>
            <w:hideMark/>
          </w:tcPr>
          <w:p w14:paraId="0068AFD4" w14:textId="77777777" w:rsidR="000476D8" w:rsidRPr="00532DAE" w:rsidRDefault="000476D8">
            <w:pPr>
              <w:pStyle w:val="ARfintablebodyright"/>
            </w:pPr>
            <w:r w:rsidRPr="00532DAE">
              <w:t>1,125.1</w:t>
            </w:r>
          </w:p>
        </w:tc>
        <w:tc>
          <w:tcPr>
            <w:tcW w:w="1021" w:type="dxa"/>
            <w:tcBorders>
              <w:top w:val="single" w:sz="4" w:space="0" w:color="A6A6A6"/>
            </w:tcBorders>
            <w:shd w:val="clear" w:color="auto" w:fill="E7E6E6"/>
            <w:noWrap/>
            <w:hideMark/>
          </w:tcPr>
          <w:p w14:paraId="4B2E1156" w14:textId="77777777" w:rsidR="000476D8" w:rsidRPr="00532DAE" w:rsidRDefault="000476D8">
            <w:pPr>
              <w:pStyle w:val="ARfintablebodyright"/>
            </w:pPr>
            <w:r w:rsidRPr="00532DAE">
              <w:t>–</w:t>
            </w:r>
          </w:p>
        </w:tc>
        <w:tc>
          <w:tcPr>
            <w:tcW w:w="1021" w:type="dxa"/>
            <w:tcBorders>
              <w:top w:val="single" w:sz="4" w:space="0" w:color="A6A6A6"/>
            </w:tcBorders>
            <w:noWrap/>
            <w:hideMark/>
          </w:tcPr>
          <w:p w14:paraId="415BE85C" w14:textId="77777777" w:rsidR="000476D8" w:rsidRPr="00532DAE" w:rsidRDefault="000476D8">
            <w:pPr>
              <w:pStyle w:val="ARfintablebodyright"/>
            </w:pPr>
            <w:r w:rsidRPr="00532DAE">
              <w:t>–</w:t>
            </w:r>
          </w:p>
        </w:tc>
        <w:tc>
          <w:tcPr>
            <w:tcW w:w="1021" w:type="dxa"/>
            <w:tcBorders>
              <w:top w:val="single" w:sz="4" w:space="0" w:color="A6A6A6"/>
            </w:tcBorders>
            <w:shd w:val="clear" w:color="auto" w:fill="E7E6E6"/>
            <w:noWrap/>
            <w:hideMark/>
          </w:tcPr>
          <w:p w14:paraId="7DEDEAA8" w14:textId="77777777" w:rsidR="000476D8" w:rsidRPr="00532DAE" w:rsidRDefault="000476D8">
            <w:pPr>
              <w:pStyle w:val="ARfintablebodyright"/>
            </w:pPr>
            <w:r w:rsidRPr="00532DAE">
              <w:t>1,316.3</w:t>
            </w:r>
          </w:p>
        </w:tc>
        <w:tc>
          <w:tcPr>
            <w:tcW w:w="1021" w:type="dxa"/>
            <w:tcBorders>
              <w:top w:val="single" w:sz="4" w:space="0" w:color="A6A6A6"/>
            </w:tcBorders>
            <w:noWrap/>
            <w:hideMark/>
          </w:tcPr>
          <w:p w14:paraId="2B503C0C" w14:textId="77777777" w:rsidR="000476D8" w:rsidRPr="00532DAE" w:rsidRDefault="000476D8">
            <w:pPr>
              <w:pStyle w:val="ARfintablebodyright"/>
            </w:pPr>
            <w:r w:rsidRPr="00532DAE">
              <w:t>1,125.1</w:t>
            </w:r>
          </w:p>
        </w:tc>
      </w:tr>
      <w:tr w:rsidR="000476D8" w:rsidRPr="00532DAE" w14:paraId="657065DD" w14:textId="77777777">
        <w:tc>
          <w:tcPr>
            <w:tcW w:w="3512" w:type="dxa"/>
            <w:hideMark/>
          </w:tcPr>
          <w:p w14:paraId="1D7B6A08" w14:textId="77777777" w:rsidR="000476D8" w:rsidRPr="00532DAE" w:rsidRDefault="000476D8">
            <w:pPr>
              <w:pStyle w:val="ARfintablebodybold"/>
            </w:pPr>
            <w:r w:rsidRPr="00532DAE">
              <w:t>Net carrying amount</w:t>
            </w:r>
          </w:p>
        </w:tc>
        <w:tc>
          <w:tcPr>
            <w:tcW w:w="1020" w:type="dxa"/>
            <w:shd w:val="clear" w:color="auto" w:fill="E7E6E6"/>
            <w:noWrap/>
            <w:hideMark/>
          </w:tcPr>
          <w:p w14:paraId="229F6E3B" w14:textId="77777777" w:rsidR="000476D8" w:rsidRPr="00532DAE" w:rsidRDefault="000476D8">
            <w:pPr>
              <w:pStyle w:val="ARfintablebodyrightbold"/>
            </w:pPr>
            <w:r w:rsidRPr="00532DAE">
              <w:t>37,271.3</w:t>
            </w:r>
          </w:p>
        </w:tc>
        <w:tc>
          <w:tcPr>
            <w:tcW w:w="1021" w:type="dxa"/>
            <w:noWrap/>
            <w:hideMark/>
          </w:tcPr>
          <w:p w14:paraId="59547F2F" w14:textId="77777777" w:rsidR="000476D8" w:rsidRPr="00532DAE" w:rsidRDefault="000476D8">
            <w:pPr>
              <w:pStyle w:val="ARfintablebodyrightbold"/>
            </w:pPr>
            <w:r w:rsidRPr="00532DAE">
              <w:t>36,274.9</w:t>
            </w:r>
          </w:p>
        </w:tc>
        <w:tc>
          <w:tcPr>
            <w:tcW w:w="1021" w:type="dxa"/>
            <w:shd w:val="clear" w:color="auto" w:fill="E7E6E6"/>
            <w:noWrap/>
            <w:hideMark/>
          </w:tcPr>
          <w:p w14:paraId="19A01F4B" w14:textId="77777777" w:rsidR="000476D8" w:rsidRPr="00532DAE" w:rsidRDefault="000476D8">
            <w:pPr>
              <w:pStyle w:val="ARfintablebodyrightbold"/>
            </w:pPr>
            <w:r w:rsidRPr="00532DAE">
              <w:t>(392.0)</w:t>
            </w:r>
          </w:p>
        </w:tc>
        <w:tc>
          <w:tcPr>
            <w:tcW w:w="1021" w:type="dxa"/>
            <w:noWrap/>
            <w:hideMark/>
          </w:tcPr>
          <w:p w14:paraId="2EDD4555" w14:textId="77777777" w:rsidR="000476D8" w:rsidRPr="00532DAE" w:rsidRDefault="000476D8">
            <w:pPr>
              <w:pStyle w:val="ARfintablebodyrightbold"/>
            </w:pPr>
            <w:r w:rsidRPr="00532DAE">
              <w:t>(77.7)</w:t>
            </w:r>
          </w:p>
        </w:tc>
        <w:tc>
          <w:tcPr>
            <w:tcW w:w="1021" w:type="dxa"/>
            <w:shd w:val="clear" w:color="auto" w:fill="E7E6E6"/>
            <w:noWrap/>
            <w:hideMark/>
          </w:tcPr>
          <w:p w14:paraId="79B9937C" w14:textId="77777777" w:rsidR="000476D8" w:rsidRPr="00532DAE" w:rsidRDefault="000476D8">
            <w:pPr>
              <w:pStyle w:val="ARfintablebodyrightbold"/>
            </w:pPr>
            <w:r w:rsidRPr="00532DAE">
              <w:t>36,879.3</w:t>
            </w:r>
          </w:p>
        </w:tc>
        <w:tc>
          <w:tcPr>
            <w:tcW w:w="1021" w:type="dxa"/>
            <w:noWrap/>
            <w:hideMark/>
          </w:tcPr>
          <w:p w14:paraId="5F5BF26F" w14:textId="77777777" w:rsidR="000476D8" w:rsidRPr="00532DAE" w:rsidRDefault="000476D8">
            <w:pPr>
              <w:pStyle w:val="ARfintablebodyrightbold"/>
            </w:pPr>
            <w:r w:rsidRPr="00532DAE">
              <w:t>36,197.2</w:t>
            </w:r>
          </w:p>
        </w:tc>
      </w:tr>
    </w:tbl>
    <w:p w14:paraId="2400AB73" w14:textId="77777777" w:rsidR="000476D8" w:rsidRPr="00532DAE" w:rsidRDefault="000476D8">
      <w:pPr>
        <w:pStyle w:val="ARfintablefootnote"/>
        <w:rPr>
          <w:lang w:eastAsia="en-AU"/>
        </w:rPr>
      </w:pPr>
      <w:r w:rsidRPr="00532DAE">
        <w:rPr>
          <w:lang w:eastAsia="en-AU"/>
        </w:rPr>
        <w:t>Notes:</w:t>
      </w:r>
    </w:p>
    <w:p w14:paraId="48BE1E4A" w14:textId="77777777" w:rsidR="000476D8" w:rsidRPr="00532DAE" w:rsidRDefault="000476D8">
      <w:pPr>
        <w:pStyle w:val="ARfintablefootnoteindent"/>
      </w:pPr>
      <w:r w:rsidRPr="00532DAE">
        <w:t>(</w:t>
      </w:r>
      <w:proofErr w:type="spellStart"/>
      <w:r w:rsidRPr="00532DAE">
        <w:t>i</w:t>
      </w:r>
      <w:proofErr w:type="spellEnd"/>
      <w:r w:rsidRPr="00532DAE">
        <w:t>)</w:t>
      </w:r>
      <w:r w:rsidRPr="00532DAE">
        <w:tab/>
        <w:t>Accumulated depreciation of land at fair value relates to right-of-use assets.</w:t>
      </w:r>
    </w:p>
    <w:p w14:paraId="409CC99C" w14:textId="77777777" w:rsidR="000476D8" w:rsidRPr="00532DAE" w:rsidRDefault="000476D8">
      <w:pPr>
        <w:pStyle w:val="ARfintablefootnoteindent"/>
      </w:pPr>
      <w:r w:rsidRPr="00532DAE">
        <w:t>(ii)</w:t>
      </w:r>
      <w:r w:rsidRPr="00532DAE">
        <w:tab/>
        <w:t>Motor vehicles at fair value relate to Vic Fleet Assets.</w:t>
      </w:r>
    </w:p>
    <w:p w14:paraId="59EF3F82" w14:textId="77777777" w:rsidR="000476D8" w:rsidRPr="00532DAE" w:rsidRDefault="000476D8">
      <w:pPr>
        <w:pStyle w:val="Heading5"/>
      </w:pPr>
      <w:r w:rsidRPr="00532DAE">
        <w:t xml:space="preserve">5.1(a) Total right-of-use </w:t>
      </w:r>
      <w:proofErr w:type="gramStart"/>
      <w:r w:rsidRPr="00532DAE">
        <w:t>assets</w:t>
      </w:r>
      <w:proofErr w:type="gramEnd"/>
    </w:p>
    <w:tbl>
      <w:tblPr>
        <w:tblStyle w:val="TableGrid"/>
        <w:tblW w:w="9628" w:type="dxa"/>
        <w:tblLayout w:type="fixed"/>
        <w:tblLook w:val="06A0" w:firstRow="1" w:lastRow="0" w:firstColumn="1" w:lastColumn="0" w:noHBand="1" w:noVBand="1"/>
      </w:tblPr>
      <w:tblGrid>
        <w:gridCol w:w="3508"/>
        <w:gridCol w:w="1020"/>
        <w:gridCol w:w="1020"/>
        <w:gridCol w:w="1020"/>
        <w:gridCol w:w="1020"/>
        <w:gridCol w:w="1020"/>
        <w:gridCol w:w="1020"/>
      </w:tblGrid>
      <w:tr w:rsidR="000476D8" w:rsidRPr="00532DAE" w14:paraId="4087F55B" w14:textId="77777777">
        <w:trPr>
          <w:cnfStyle w:val="100000000000" w:firstRow="1" w:lastRow="0" w:firstColumn="0" w:lastColumn="0" w:oddVBand="0" w:evenVBand="0" w:oddHBand="0" w:evenHBand="0" w:firstRowFirstColumn="0" w:firstRowLastColumn="0" w:lastRowFirstColumn="0" w:lastRowLastColumn="0"/>
          <w:trHeight w:val="255"/>
          <w:tblHeader/>
        </w:trPr>
        <w:tc>
          <w:tcPr>
            <w:tcW w:w="3508" w:type="dxa"/>
            <w:vMerge w:val="restart"/>
            <w:noWrap/>
            <w:hideMark/>
          </w:tcPr>
          <w:p w14:paraId="4A645643" w14:textId="77777777" w:rsidR="000476D8" w:rsidRPr="00532DAE" w:rsidRDefault="000476D8">
            <w:pPr>
              <w:pStyle w:val="ARfintablecolhead"/>
            </w:pPr>
          </w:p>
        </w:tc>
        <w:tc>
          <w:tcPr>
            <w:tcW w:w="2040" w:type="dxa"/>
            <w:gridSpan w:val="2"/>
          </w:tcPr>
          <w:p w14:paraId="064E21BC" w14:textId="77777777" w:rsidR="000476D8" w:rsidRPr="00532DAE" w:rsidRDefault="000476D8">
            <w:pPr>
              <w:pStyle w:val="ARfintablecolheadcentre"/>
            </w:pPr>
            <w:r w:rsidRPr="00532DAE">
              <w:t>Gross carrying amount</w:t>
            </w:r>
          </w:p>
        </w:tc>
        <w:tc>
          <w:tcPr>
            <w:tcW w:w="2040" w:type="dxa"/>
            <w:gridSpan w:val="2"/>
          </w:tcPr>
          <w:p w14:paraId="7E70D128" w14:textId="77777777" w:rsidR="000476D8" w:rsidRPr="00532DAE" w:rsidRDefault="000476D8">
            <w:pPr>
              <w:pStyle w:val="ARfintablecolheadcentre"/>
            </w:pPr>
            <w:r w:rsidRPr="00532DAE">
              <w:t>Accumulated depreciation</w:t>
            </w:r>
          </w:p>
        </w:tc>
        <w:tc>
          <w:tcPr>
            <w:tcW w:w="2040" w:type="dxa"/>
            <w:gridSpan w:val="2"/>
          </w:tcPr>
          <w:p w14:paraId="4914DDA6" w14:textId="77777777" w:rsidR="000476D8" w:rsidRPr="00532DAE" w:rsidRDefault="000476D8">
            <w:pPr>
              <w:pStyle w:val="ARfintablecolheadcentre"/>
            </w:pPr>
            <w:r w:rsidRPr="00532DAE">
              <w:t xml:space="preserve">Net carrying </w:t>
            </w:r>
            <w:r w:rsidRPr="00532DAE">
              <w:br/>
              <w:t>amount</w:t>
            </w:r>
          </w:p>
        </w:tc>
      </w:tr>
      <w:tr w:rsidR="000476D8" w:rsidRPr="00532DAE" w14:paraId="51882306" w14:textId="77777777">
        <w:trPr>
          <w:cnfStyle w:val="100000000000" w:firstRow="1" w:lastRow="0" w:firstColumn="0" w:lastColumn="0" w:oddVBand="0" w:evenVBand="0" w:oddHBand="0" w:evenHBand="0" w:firstRowFirstColumn="0" w:firstRowLastColumn="0" w:lastRowFirstColumn="0" w:lastRowLastColumn="0"/>
          <w:trHeight w:val="255"/>
          <w:tblHeader/>
        </w:trPr>
        <w:tc>
          <w:tcPr>
            <w:tcW w:w="3508" w:type="dxa"/>
            <w:vMerge/>
            <w:hideMark/>
          </w:tcPr>
          <w:p w14:paraId="3ADC8BE9" w14:textId="77777777" w:rsidR="000476D8" w:rsidRPr="00532DAE" w:rsidRDefault="000476D8">
            <w:pPr>
              <w:pStyle w:val="ARfintablecolhead"/>
            </w:pPr>
          </w:p>
        </w:tc>
        <w:tc>
          <w:tcPr>
            <w:tcW w:w="1020" w:type="dxa"/>
            <w:tcBorders>
              <w:bottom w:val="single" w:sz="4" w:space="0" w:color="auto"/>
            </w:tcBorders>
            <w:shd w:val="clear" w:color="auto" w:fill="E7E6E6" w:themeFill="background2"/>
          </w:tcPr>
          <w:p w14:paraId="39F03A0B" w14:textId="77777777" w:rsidR="000476D8" w:rsidRPr="00532DAE" w:rsidRDefault="000476D8">
            <w:pPr>
              <w:pStyle w:val="ARfintablecolheadright"/>
            </w:pPr>
            <w:r w:rsidRPr="00532DAE">
              <w:t>2023</w:t>
            </w:r>
          </w:p>
          <w:p w14:paraId="4FEF8E03" w14:textId="77777777" w:rsidR="000476D8" w:rsidRPr="00532DAE" w:rsidRDefault="000476D8">
            <w:pPr>
              <w:pStyle w:val="ARfintablecolheadright"/>
            </w:pPr>
            <w:r w:rsidRPr="00532DAE">
              <w:t>$M</w:t>
            </w:r>
          </w:p>
        </w:tc>
        <w:tc>
          <w:tcPr>
            <w:tcW w:w="1020" w:type="dxa"/>
            <w:tcBorders>
              <w:bottom w:val="single" w:sz="4" w:space="0" w:color="auto"/>
            </w:tcBorders>
            <w:hideMark/>
          </w:tcPr>
          <w:p w14:paraId="3427F703" w14:textId="77777777" w:rsidR="000476D8" w:rsidRPr="00532DAE" w:rsidRDefault="000476D8">
            <w:pPr>
              <w:pStyle w:val="ARfintablecolheadright"/>
            </w:pPr>
            <w:r w:rsidRPr="00532DAE">
              <w:t>2022</w:t>
            </w:r>
          </w:p>
          <w:p w14:paraId="7C3BF378" w14:textId="77777777" w:rsidR="000476D8" w:rsidRPr="00532DAE" w:rsidRDefault="000476D8">
            <w:pPr>
              <w:pStyle w:val="ARfintablecolheadright"/>
            </w:pPr>
            <w:r w:rsidRPr="00532DAE">
              <w:t>$M</w:t>
            </w:r>
          </w:p>
        </w:tc>
        <w:tc>
          <w:tcPr>
            <w:tcW w:w="1020" w:type="dxa"/>
            <w:tcBorders>
              <w:bottom w:val="single" w:sz="4" w:space="0" w:color="auto"/>
            </w:tcBorders>
            <w:shd w:val="clear" w:color="auto" w:fill="E7E6E6" w:themeFill="background2"/>
          </w:tcPr>
          <w:p w14:paraId="22F84A71" w14:textId="77777777" w:rsidR="000476D8" w:rsidRPr="00532DAE" w:rsidRDefault="000476D8">
            <w:pPr>
              <w:pStyle w:val="ARfintablecolheadright"/>
            </w:pPr>
            <w:r w:rsidRPr="00532DAE">
              <w:t>2023</w:t>
            </w:r>
          </w:p>
          <w:p w14:paraId="2A4C90AB" w14:textId="77777777" w:rsidR="000476D8" w:rsidRPr="00532DAE" w:rsidRDefault="000476D8">
            <w:pPr>
              <w:pStyle w:val="ARfintablecolheadright"/>
            </w:pPr>
            <w:r w:rsidRPr="00532DAE">
              <w:t>$M</w:t>
            </w:r>
          </w:p>
        </w:tc>
        <w:tc>
          <w:tcPr>
            <w:tcW w:w="1020" w:type="dxa"/>
            <w:tcBorders>
              <w:bottom w:val="single" w:sz="4" w:space="0" w:color="auto"/>
            </w:tcBorders>
            <w:hideMark/>
          </w:tcPr>
          <w:p w14:paraId="5656ABC3" w14:textId="77777777" w:rsidR="000476D8" w:rsidRPr="00532DAE" w:rsidRDefault="000476D8">
            <w:pPr>
              <w:pStyle w:val="ARfintablecolheadright"/>
            </w:pPr>
            <w:r w:rsidRPr="00532DAE">
              <w:t>2022</w:t>
            </w:r>
          </w:p>
          <w:p w14:paraId="56084828" w14:textId="77777777" w:rsidR="000476D8" w:rsidRPr="00532DAE" w:rsidRDefault="000476D8">
            <w:pPr>
              <w:pStyle w:val="ARfintablecolheadright"/>
            </w:pPr>
            <w:r w:rsidRPr="00532DAE">
              <w:t>$M</w:t>
            </w:r>
          </w:p>
        </w:tc>
        <w:tc>
          <w:tcPr>
            <w:tcW w:w="1020" w:type="dxa"/>
            <w:tcBorders>
              <w:bottom w:val="single" w:sz="4" w:space="0" w:color="auto"/>
            </w:tcBorders>
            <w:shd w:val="clear" w:color="auto" w:fill="E7E6E6" w:themeFill="background2"/>
          </w:tcPr>
          <w:p w14:paraId="16C50B16" w14:textId="77777777" w:rsidR="000476D8" w:rsidRPr="00532DAE" w:rsidRDefault="000476D8">
            <w:pPr>
              <w:pStyle w:val="ARfintablecolheadright"/>
            </w:pPr>
            <w:r w:rsidRPr="00532DAE">
              <w:t>2023</w:t>
            </w:r>
          </w:p>
          <w:p w14:paraId="20471BB1" w14:textId="77777777" w:rsidR="000476D8" w:rsidRPr="00532DAE" w:rsidRDefault="000476D8">
            <w:pPr>
              <w:pStyle w:val="ARfintablecolheadright"/>
            </w:pPr>
            <w:r w:rsidRPr="00532DAE">
              <w:t>$M</w:t>
            </w:r>
          </w:p>
        </w:tc>
        <w:tc>
          <w:tcPr>
            <w:tcW w:w="1020" w:type="dxa"/>
            <w:tcBorders>
              <w:bottom w:val="single" w:sz="4" w:space="0" w:color="auto"/>
            </w:tcBorders>
            <w:hideMark/>
          </w:tcPr>
          <w:p w14:paraId="62FE20D4" w14:textId="77777777" w:rsidR="000476D8" w:rsidRPr="00532DAE" w:rsidRDefault="000476D8">
            <w:pPr>
              <w:pStyle w:val="ARfintablecolheadright"/>
            </w:pPr>
            <w:r w:rsidRPr="00532DAE">
              <w:t>2022</w:t>
            </w:r>
          </w:p>
          <w:p w14:paraId="4A3E4273" w14:textId="77777777" w:rsidR="000476D8" w:rsidRPr="00532DAE" w:rsidRDefault="000476D8">
            <w:pPr>
              <w:pStyle w:val="ARfintablecolheadright"/>
            </w:pPr>
            <w:r w:rsidRPr="00532DAE">
              <w:t>$M</w:t>
            </w:r>
          </w:p>
        </w:tc>
      </w:tr>
      <w:tr w:rsidR="000476D8" w:rsidRPr="00532DAE" w14:paraId="37B4646E" w14:textId="77777777">
        <w:trPr>
          <w:cantSplit w:val="0"/>
          <w:trHeight w:val="255"/>
        </w:trPr>
        <w:tc>
          <w:tcPr>
            <w:tcW w:w="3508" w:type="dxa"/>
            <w:tcBorders>
              <w:top w:val="single" w:sz="4" w:space="0" w:color="auto"/>
              <w:bottom w:val="single" w:sz="4" w:space="0" w:color="A6A6A6" w:themeColor="background1" w:themeShade="A6"/>
            </w:tcBorders>
            <w:hideMark/>
          </w:tcPr>
          <w:p w14:paraId="6EB47093" w14:textId="77777777" w:rsidR="000476D8" w:rsidRPr="00532DAE" w:rsidRDefault="000476D8">
            <w:pPr>
              <w:pStyle w:val="ARfintablebody"/>
            </w:pPr>
            <w:r w:rsidRPr="00532DAE">
              <w:t>Land at fair value</w:t>
            </w:r>
          </w:p>
        </w:tc>
        <w:tc>
          <w:tcPr>
            <w:tcW w:w="1020" w:type="dxa"/>
            <w:tcBorders>
              <w:top w:val="single" w:sz="4" w:space="0" w:color="auto"/>
              <w:bottom w:val="single" w:sz="4" w:space="0" w:color="A6A6A6" w:themeColor="background1" w:themeShade="A6"/>
            </w:tcBorders>
            <w:shd w:val="clear" w:color="auto" w:fill="E7E6E6" w:themeFill="background2"/>
          </w:tcPr>
          <w:p w14:paraId="1B4F979D" w14:textId="77777777" w:rsidR="000476D8" w:rsidRPr="00532DAE" w:rsidRDefault="000476D8">
            <w:pPr>
              <w:pStyle w:val="ARfintablebodyright"/>
            </w:pPr>
            <w:r w:rsidRPr="00532DAE">
              <w:t>12.1</w:t>
            </w:r>
          </w:p>
        </w:tc>
        <w:tc>
          <w:tcPr>
            <w:tcW w:w="1020" w:type="dxa"/>
            <w:tcBorders>
              <w:top w:val="single" w:sz="4" w:space="0" w:color="auto"/>
              <w:bottom w:val="single" w:sz="4" w:space="0" w:color="A6A6A6" w:themeColor="background1" w:themeShade="A6"/>
            </w:tcBorders>
            <w:noWrap/>
            <w:hideMark/>
          </w:tcPr>
          <w:p w14:paraId="57781E34" w14:textId="77777777" w:rsidR="000476D8" w:rsidRPr="00532DAE" w:rsidRDefault="000476D8">
            <w:pPr>
              <w:pStyle w:val="ARfintablebodyright"/>
            </w:pPr>
            <w:r w:rsidRPr="00532DAE">
              <w:t>11.3</w:t>
            </w:r>
          </w:p>
        </w:tc>
        <w:tc>
          <w:tcPr>
            <w:tcW w:w="1020" w:type="dxa"/>
            <w:tcBorders>
              <w:top w:val="single" w:sz="4" w:space="0" w:color="auto"/>
              <w:bottom w:val="single" w:sz="4" w:space="0" w:color="A6A6A6" w:themeColor="background1" w:themeShade="A6"/>
            </w:tcBorders>
            <w:shd w:val="clear" w:color="auto" w:fill="E7E6E6" w:themeFill="background2"/>
          </w:tcPr>
          <w:p w14:paraId="362B8543" w14:textId="77777777" w:rsidR="000476D8" w:rsidRPr="00532DAE" w:rsidRDefault="000476D8">
            <w:pPr>
              <w:pStyle w:val="ARfintablebodyright"/>
            </w:pPr>
            <w:r w:rsidRPr="00532DAE">
              <w:t>(3.4)</w:t>
            </w:r>
          </w:p>
        </w:tc>
        <w:tc>
          <w:tcPr>
            <w:tcW w:w="1020" w:type="dxa"/>
            <w:tcBorders>
              <w:top w:val="single" w:sz="4" w:space="0" w:color="auto"/>
              <w:bottom w:val="single" w:sz="4" w:space="0" w:color="A6A6A6" w:themeColor="background1" w:themeShade="A6"/>
            </w:tcBorders>
            <w:noWrap/>
            <w:hideMark/>
          </w:tcPr>
          <w:p w14:paraId="3EA4230C" w14:textId="77777777" w:rsidR="000476D8" w:rsidRPr="00532DAE" w:rsidRDefault="000476D8">
            <w:pPr>
              <w:pStyle w:val="ARfintablebodyright"/>
            </w:pPr>
            <w:r w:rsidRPr="00532DAE">
              <w:t>(2.5)</w:t>
            </w:r>
          </w:p>
        </w:tc>
        <w:tc>
          <w:tcPr>
            <w:tcW w:w="1020" w:type="dxa"/>
            <w:tcBorders>
              <w:top w:val="single" w:sz="4" w:space="0" w:color="auto"/>
              <w:bottom w:val="single" w:sz="4" w:space="0" w:color="A6A6A6" w:themeColor="background1" w:themeShade="A6"/>
            </w:tcBorders>
            <w:shd w:val="clear" w:color="auto" w:fill="E7E6E6" w:themeFill="background2"/>
          </w:tcPr>
          <w:p w14:paraId="39E156AE" w14:textId="77777777" w:rsidR="000476D8" w:rsidRPr="00532DAE" w:rsidRDefault="000476D8">
            <w:pPr>
              <w:pStyle w:val="ARfintablebodyright"/>
            </w:pPr>
            <w:r w:rsidRPr="00532DAE">
              <w:t>8.7</w:t>
            </w:r>
          </w:p>
        </w:tc>
        <w:tc>
          <w:tcPr>
            <w:tcW w:w="1020" w:type="dxa"/>
            <w:tcBorders>
              <w:top w:val="single" w:sz="4" w:space="0" w:color="auto"/>
              <w:bottom w:val="single" w:sz="4" w:space="0" w:color="A6A6A6" w:themeColor="background1" w:themeShade="A6"/>
            </w:tcBorders>
            <w:noWrap/>
            <w:hideMark/>
          </w:tcPr>
          <w:p w14:paraId="14C72A74" w14:textId="77777777" w:rsidR="000476D8" w:rsidRPr="00532DAE" w:rsidRDefault="000476D8">
            <w:pPr>
              <w:pStyle w:val="ARfintablebodyright"/>
            </w:pPr>
            <w:r w:rsidRPr="00532DAE">
              <w:t>8.8</w:t>
            </w:r>
          </w:p>
        </w:tc>
      </w:tr>
      <w:tr w:rsidR="000476D8" w:rsidRPr="00532DAE" w14:paraId="7E5EAE37" w14:textId="77777777">
        <w:trPr>
          <w:cantSplit w:val="0"/>
          <w:trHeight w:val="255"/>
        </w:trPr>
        <w:tc>
          <w:tcPr>
            <w:tcW w:w="3508" w:type="dxa"/>
            <w:tcBorders>
              <w:top w:val="single" w:sz="4" w:space="0" w:color="A6A6A6" w:themeColor="background1" w:themeShade="A6"/>
              <w:bottom w:val="single" w:sz="4" w:space="0" w:color="A6A6A6" w:themeColor="background1" w:themeShade="A6"/>
            </w:tcBorders>
            <w:hideMark/>
          </w:tcPr>
          <w:p w14:paraId="1E7DA3F5" w14:textId="77777777" w:rsidR="000476D8" w:rsidRPr="00532DAE" w:rsidRDefault="000476D8">
            <w:pPr>
              <w:pStyle w:val="ARfintablebody"/>
            </w:pPr>
            <w:r w:rsidRPr="00532DAE">
              <w:t>Buildings at fair value</w:t>
            </w:r>
          </w:p>
        </w:tc>
        <w:tc>
          <w:tcPr>
            <w:tcW w:w="1020" w:type="dxa"/>
            <w:tcBorders>
              <w:top w:val="single" w:sz="4" w:space="0" w:color="A6A6A6" w:themeColor="background1" w:themeShade="A6"/>
              <w:bottom w:val="single" w:sz="4" w:space="0" w:color="A6A6A6" w:themeColor="background1" w:themeShade="A6"/>
            </w:tcBorders>
            <w:shd w:val="clear" w:color="auto" w:fill="E7E6E6" w:themeFill="background2"/>
          </w:tcPr>
          <w:p w14:paraId="5507B93B" w14:textId="77777777" w:rsidR="000476D8" w:rsidRPr="00532DAE" w:rsidRDefault="000476D8">
            <w:pPr>
              <w:pStyle w:val="ARfintablebodyright"/>
            </w:pPr>
            <w:r w:rsidRPr="00532DAE">
              <w:t>94.7</w:t>
            </w:r>
          </w:p>
        </w:tc>
        <w:tc>
          <w:tcPr>
            <w:tcW w:w="1020" w:type="dxa"/>
            <w:tcBorders>
              <w:top w:val="single" w:sz="4" w:space="0" w:color="A6A6A6" w:themeColor="background1" w:themeShade="A6"/>
              <w:bottom w:val="single" w:sz="4" w:space="0" w:color="A6A6A6" w:themeColor="background1" w:themeShade="A6"/>
            </w:tcBorders>
            <w:noWrap/>
            <w:hideMark/>
          </w:tcPr>
          <w:p w14:paraId="2459F45C" w14:textId="77777777" w:rsidR="000476D8" w:rsidRPr="00532DAE" w:rsidRDefault="000476D8">
            <w:pPr>
              <w:pStyle w:val="ARfintablebodyright"/>
            </w:pPr>
            <w:r w:rsidRPr="00532DAE">
              <w:t>95.4</w:t>
            </w:r>
          </w:p>
        </w:tc>
        <w:tc>
          <w:tcPr>
            <w:tcW w:w="1020" w:type="dxa"/>
            <w:tcBorders>
              <w:top w:val="single" w:sz="4" w:space="0" w:color="A6A6A6" w:themeColor="background1" w:themeShade="A6"/>
              <w:bottom w:val="single" w:sz="4" w:space="0" w:color="A6A6A6" w:themeColor="background1" w:themeShade="A6"/>
            </w:tcBorders>
            <w:shd w:val="clear" w:color="auto" w:fill="E7E6E6" w:themeFill="background2"/>
          </w:tcPr>
          <w:p w14:paraId="2A0044CA" w14:textId="77777777" w:rsidR="000476D8" w:rsidRPr="00532DAE" w:rsidRDefault="000476D8">
            <w:pPr>
              <w:pStyle w:val="ARfintablebodyright"/>
            </w:pPr>
            <w:r w:rsidRPr="00532DAE">
              <w:t>(59.5)</w:t>
            </w:r>
          </w:p>
        </w:tc>
        <w:tc>
          <w:tcPr>
            <w:tcW w:w="1020" w:type="dxa"/>
            <w:tcBorders>
              <w:top w:val="single" w:sz="4" w:space="0" w:color="A6A6A6" w:themeColor="background1" w:themeShade="A6"/>
              <w:bottom w:val="single" w:sz="4" w:space="0" w:color="A6A6A6" w:themeColor="background1" w:themeShade="A6"/>
            </w:tcBorders>
            <w:noWrap/>
            <w:hideMark/>
          </w:tcPr>
          <w:p w14:paraId="675BCB47" w14:textId="77777777" w:rsidR="000476D8" w:rsidRPr="00532DAE" w:rsidRDefault="000476D8">
            <w:pPr>
              <w:pStyle w:val="ARfintablebodyright"/>
            </w:pPr>
            <w:r w:rsidRPr="00532DAE">
              <w:t>(51.8)</w:t>
            </w:r>
          </w:p>
        </w:tc>
        <w:tc>
          <w:tcPr>
            <w:tcW w:w="1020" w:type="dxa"/>
            <w:tcBorders>
              <w:top w:val="single" w:sz="4" w:space="0" w:color="A6A6A6" w:themeColor="background1" w:themeShade="A6"/>
              <w:bottom w:val="single" w:sz="4" w:space="0" w:color="A6A6A6" w:themeColor="background1" w:themeShade="A6"/>
            </w:tcBorders>
            <w:shd w:val="clear" w:color="auto" w:fill="E7E6E6" w:themeFill="background2"/>
          </w:tcPr>
          <w:p w14:paraId="47925116" w14:textId="77777777" w:rsidR="000476D8" w:rsidRPr="00532DAE" w:rsidRDefault="000476D8">
            <w:pPr>
              <w:pStyle w:val="ARfintablebodyright"/>
            </w:pPr>
            <w:r w:rsidRPr="00532DAE">
              <w:t>35.2</w:t>
            </w:r>
          </w:p>
        </w:tc>
        <w:tc>
          <w:tcPr>
            <w:tcW w:w="1020" w:type="dxa"/>
            <w:tcBorders>
              <w:top w:val="single" w:sz="4" w:space="0" w:color="A6A6A6" w:themeColor="background1" w:themeShade="A6"/>
              <w:bottom w:val="single" w:sz="4" w:space="0" w:color="A6A6A6" w:themeColor="background1" w:themeShade="A6"/>
            </w:tcBorders>
            <w:noWrap/>
            <w:hideMark/>
          </w:tcPr>
          <w:p w14:paraId="533DA137" w14:textId="77777777" w:rsidR="000476D8" w:rsidRPr="00532DAE" w:rsidRDefault="000476D8">
            <w:pPr>
              <w:pStyle w:val="ARfintablebodyright"/>
            </w:pPr>
            <w:r w:rsidRPr="00532DAE">
              <w:t>43.6</w:t>
            </w:r>
          </w:p>
        </w:tc>
      </w:tr>
      <w:tr w:rsidR="000476D8" w:rsidRPr="00532DAE" w14:paraId="1E329A1E" w14:textId="77777777">
        <w:trPr>
          <w:cantSplit w:val="0"/>
          <w:trHeight w:val="255"/>
        </w:trPr>
        <w:tc>
          <w:tcPr>
            <w:tcW w:w="3508" w:type="dxa"/>
            <w:tcBorders>
              <w:top w:val="single" w:sz="4" w:space="0" w:color="A6A6A6" w:themeColor="background1" w:themeShade="A6"/>
            </w:tcBorders>
            <w:hideMark/>
          </w:tcPr>
          <w:p w14:paraId="114E821F" w14:textId="77777777" w:rsidR="000476D8" w:rsidRPr="00532DAE" w:rsidRDefault="000476D8">
            <w:pPr>
              <w:pStyle w:val="ARfintablebody"/>
            </w:pPr>
            <w:r w:rsidRPr="00532DAE">
              <w:t>Motor vehicles at fair value</w:t>
            </w:r>
          </w:p>
        </w:tc>
        <w:tc>
          <w:tcPr>
            <w:tcW w:w="1020" w:type="dxa"/>
            <w:tcBorders>
              <w:top w:val="single" w:sz="4" w:space="0" w:color="A6A6A6" w:themeColor="background1" w:themeShade="A6"/>
            </w:tcBorders>
            <w:shd w:val="clear" w:color="auto" w:fill="E7E6E6" w:themeFill="background2"/>
          </w:tcPr>
          <w:p w14:paraId="0BE2A8C5" w14:textId="77777777" w:rsidR="000476D8" w:rsidRPr="00532DAE" w:rsidRDefault="000476D8">
            <w:pPr>
              <w:pStyle w:val="ARfintablebodyright"/>
            </w:pPr>
            <w:r w:rsidRPr="00532DAE">
              <w:t>31.8</w:t>
            </w:r>
          </w:p>
        </w:tc>
        <w:tc>
          <w:tcPr>
            <w:tcW w:w="1020" w:type="dxa"/>
            <w:tcBorders>
              <w:top w:val="single" w:sz="4" w:space="0" w:color="A6A6A6" w:themeColor="background1" w:themeShade="A6"/>
            </w:tcBorders>
            <w:noWrap/>
            <w:hideMark/>
          </w:tcPr>
          <w:p w14:paraId="11714850" w14:textId="77777777" w:rsidR="000476D8" w:rsidRPr="00532DAE" w:rsidRDefault="000476D8">
            <w:pPr>
              <w:pStyle w:val="ARfintablebodyright"/>
            </w:pPr>
            <w:r w:rsidRPr="00532DAE">
              <w:t>28.6</w:t>
            </w:r>
          </w:p>
        </w:tc>
        <w:tc>
          <w:tcPr>
            <w:tcW w:w="1020" w:type="dxa"/>
            <w:tcBorders>
              <w:top w:val="single" w:sz="4" w:space="0" w:color="A6A6A6" w:themeColor="background1" w:themeShade="A6"/>
            </w:tcBorders>
            <w:shd w:val="clear" w:color="auto" w:fill="E7E6E6" w:themeFill="background2"/>
          </w:tcPr>
          <w:p w14:paraId="41EFE820" w14:textId="77777777" w:rsidR="000476D8" w:rsidRPr="00532DAE" w:rsidRDefault="000476D8">
            <w:pPr>
              <w:pStyle w:val="ARfintablebodyright"/>
            </w:pPr>
            <w:r w:rsidRPr="00532DAE">
              <w:t>0.4</w:t>
            </w:r>
          </w:p>
        </w:tc>
        <w:tc>
          <w:tcPr>
            <w:tcW w:w="1020" w:type="dxa"/>
            <w:tcBorders>
              <w:top w:val="single" w:sz="4" w:space="0" w:color="A6A6A6" w:themeColor="background1" w:themeShade="A6"/>
            </w:tcBorders>
            <w:noWrap/>
            <w:hideMark/>
          </w:tcPr>
          <w:p w14:paraId="2BA8DCE8" w14:textId="77777777" w:rsidR="000476D8" w:rsidRPr="00532DAE" w:rsidRDefault="000476D8">
            <w:pPr>
              <w:pStyle w:val="ARfintablebodyright"/>
            </w:pPr>
            <w:r w:rsidRPr="00532DAE">
              <w:t>(1.3)</w:t>
            </w:r>
          </w:p>
        </w:tc>
        <w:tc>
          <w:tcPr>
            <w:tcW w:w="1020" w:type="dxa"/>
            <w:tcBorders>
              <w:top w:val="single" w:sz="4" w:space="0" w:color="A6A6A6" w:themeColor="background1" w:themeShade="A6"/>
            </w:tcBorders>
            <w:shd w:val="clear" w:color="auto" w:fill="E7E6E6" w:themeFill="background2"/>
          </w:tcPr>
          <w:p w14:paraId="082F7C7D" w14:textId="77777777" w:rsidR="000476D8" w:rsidRPr="00532DAE" w:rsidRDefault="000476D8">
            <w:pPr>
              <w:pStyle w:val="ARfintablebodyright"/>
            </w:pPr>
            <w:r w:rsidRPr="00532DAE">
              <w:t>32.2</w:t>
            </w:r>
          </w:p>
        </w:tc>
        <w:tc>
          <w:tcPr>
            <w:tcW w:w="1020" w:type="dxa"/>
            <w:tcBorders>
              <w:top w:val="single" w:sz="4" w:space="0" w:color="A6A6A6" w:themeColor="background1" w:themeShade="A6"/>
            </w:tcBorders>
            <w:noWrap/>
            <w:hideMark/>
          </w:tcPr>
          <w:p w14:paraId="20C77079" w14:textId="77777777" w:rsidR="000476D8" w:rsidRPr="00532DAE" w:rsidRDefault="000476D8">
            <w:pPr>
              <w:pStyle w:val="ARfintablebodyright"/>
            </w:pPr>
            <w:r w:rsidRPr="00532DAE">
              <w:t>27.4</w:t>
            </w:r>
          </w:p>
        </w:tc>
      </w:tr>
      <w:tr w:rsidR="000476D8" w:rsidRPr="00532DAE" w14:paraId="25251770" w14:textId="77777777">
        <w:trPr>
          <w:cantSplit w:val="0"/>
          <w:trHeight w:val="255"/>
        </w:trPr>
        <w:tc>
          <w:tcPr>
            <w:tcW w:w="3508" w:type="dxa"/>
            <w:hideMark/>
          </w:tcPr>
          <w:p w14:paraId="164F214E" w14:textId="77777777" w:rsidR="000476D8" w:rsidRPr="00532DAE" w:rsidRDefault="000476D8">
            <w:pPr>
              <w:pStyle w:val="ARfintablebodybold"/>
            </w:pPr>
            <w:r w:rsidRPr="00532DAE">
              <w:t>Net carrying amount</w:t>
            </w:r>
          </w:p>
        </w:tc>
        <w:tc>
          <w:tcPr>
            <w:tcW w:w="1020" w:type="dxa"/>
            <w:shd w:val="clear" w:color="auto" w:fill="E7E6E6" w:themeFill="background2"/>
          </w:tcPr>
          <w:p w14:paraId="74BD6DD9" w14:textId="77777777" w:rsidR="000476D8" w:rsidRPr="00532DAE" w:rsidRDefault="000476D8">
            <w:pPr>
              <w:pStyle w:val="ARfintablebodyrightbold"/>
            </w:pPr>
            <w:r w:rsidRPr="00532DAE">
              <w:t>138.6</w:t>
            </w:r>
          </w:p>
        </w:tc>
        <w:tc>
          <w:tcPr>
            <w:tcW w:w="1020" w:type="dxa"/>
            <w:noWrap/>
            <w:hideMark/>
          </w:tcPr>
          <w:p w14:paraId="222C06BC" w14:textId="77777777" w:rsidR="000476D8" w:rsidRPr="00532DAE" w:rsidRDefault="000476D8">
            <w:pPr>
              <w:pStyle w:val="ARfintablebodyrightbold"/>
            </w:pPr>
            <w:r w:rsidRPr="00532DAE">
              <w:t>135.3</w:t>
            </w:r>
          </w:p>
        </w:tc>
        <w:tc>
          <w:tcPr>
            <w:tcW w:w="1020" w:type="dxa"/>
            <w:shd w:val="clear" w:color="auto" w:fill="E7E6E6" w:themeFill="background2"/>
          </w:tcPr>
          <w:p w14:paraId="0E0B192A" w14:textId="77777777" w:rsidR="000476D8" w:rsidRPr="00532DAE" w:rsidRDefault="000476D8">
            <w:pPr>
              <w:pStyle w:val="ARfintablebodyrightbold"/>
            </w:pPr>
            <w:r w:rsidRPr="00532DAE">
              <w:t>(62.5)</w:t>
            </w:r>
          </w:p>
        </w:tc>
        <w:tc>
          <w:tcPr>
            <w:tcW w:w="1020" w:type="dxa"/>
            <w:noWrap/>
            <w:hideMark/>
          </w:tcPr>
          <w:p w14:paraId="5AD122F1" w14:textId="77777777" w:rsidR="000476D8" w:rsidRPr="00532DAE" w:rsidRDefault="000476D8">
            <w:pPr>
              <w:pStyle w:val="ARfintablebodyrightbold"/>
            </w:pPr>
            <w:r w:rsidRPr="00532DAE">
              <w:t>(55.6)</w:t>
            </w:r>
          </w:p>
        </w:tc>
        <w:tc>
          <w:tcPr>
            <w:tcW w:w="1020" w:type="dxa"/>
            <w:shd w:val="clear" w:color="auto" w:fill="E7E6E6" w:themeFill="background2"/>
          </w:tcPr>
          <w:p w14:paraId="24366AB8" w14:textId="77777777" w:rsidR="000476D8" w:rsidRPr="00532DAE" w:rsidRDefault="000476D8">
            <w:pPr>
              <w:pStyle w:val="ARfintablebodyrightbold"/>
            </w:pPr>
            <w:r w:rsidRPr="00532DAE">
              <w:t>76.1</w:t>
            </w:r>
          </w:p>
        </w:tc>
        <w:tc>
          <w:tcPr>
            <w:tcW w:w="1020" w:type="dxa"/>
            <w:noWrap/>
            <w:hideMark/>
          </w:tcPr>
          <w:p w14:paraId="56A8CF49" w14:textId="77777777" w:rsidR="000476D8" w:rsidRPr="00532DAE" w:rsidRDefault="000476D8">
            <w:pPr>
              <w:pStyle w:val="ARfintablebodyrightbold"/>
            </w:pPr>
            <w:r w:rsidRPr="00532DAE">
              <w:t>79.8</w:t>
            </w:r>
          </w:p>
        </w:tc>
      </w:tr>
    </w:tbl>
    <w:p w14:paraId="1B00D717" w14:textId="77777777" w:rsidR="000476D8" w:rsidRPr="00532DAE" w:rsidRDefault="000476D8">
      <w:pPr>
        <w:pStyle w:val="ARfinbody"/>
      </w:pPr>
      <w:r w:rsidRPr="00532DAE">
        <w:br w:type="page"/>
      </w:r>
    </w:p>
    <w:tbl>
      <w:tblPr>
        <w:tblStyle w:val="TableGrid"/>
        <w:tblW w:w="9639" w:type="dxa"/>
        <w:tblLayout w:type="fixed"/>
        <w:tblLook w:val="06A0" w:firstRow="1" w:lastRow="0" w:firstColumn="1" w:lastColumn="0" w:noHBand="1" w:noVBand="1"/>
      </w:tblPr>
      <w:tblGrid>
        <w:gridCol w:w="4195"/>
        <w:gridCol w:w="1361"/>
        <w:gridCol w:w="1361"/>
        <w:gridCol w:w="1361"/>
        <w:gridCol w:w="1361"/>
      </w:tblGrid>
      <w:tr w:rsidR="000476D8" w:rsidRPr="00532DAE" w14:paraId="5BF5100E" w14:textId="77777777">
        <w:trPr>
          <w:cnfStyle w:val="100000000000" w:firstRow="1" w:lastRow="0" w:firstColumn="0" w:lastColumn="0" w:oddVBand="0" w:evenVBand="0" w:oddHBand="0" w:evenHBand="0" w:firstRowFirstColumn="0" w:firstRowLastColumn="0" w:lastRowFirstColumn="0" w:lastRowLastColumn="0"/>
          <w:tblHeader/>
        </w:trPr>
        <w:tc>
          <w:tcPr>
            <w:tcW w:w="4195" w:type="dxa"/>
            <w:noWrap/>
            <w:hideMark/>
          </w:tcPr>
          <w:p w14:paraId="0A485810" w14:textId="77777777" w:rsidR="000476D8" w:rsidRPr="00532DAE" w:rsidRDefault="000476D8">
            <w:pPr>
              <w:pStyle w:val="ARfintablecolhead"/>
              <w:spacing w:before="30"/>
            </w:pPr>
          </w:p>
        </w:tc>
        <w:tc>
          <w:tcPr>
            <w:tcW w:w="1361" w:type="dxa"/>
            <w:hideMark/>
          </w:tcPr>
          <w:p w14:paraId="146714F6" w14:textId="77777777" w:rsidR="000476D8" w:rsidRPr="00532DAE" w:rsidRDefault="000476D8">
            <w:pPr>
              <w:pStyle w:val="ARfintablecolheadright"/>
              <w:spacing w:before="30"/>
            </w:pPr>
            <w:r w:rsidRPr="00532DAE">
              <w:t>Land</w:t>
            </w:r>
          </w:p>
          <w:p w14:paraId="519BEF38" w14:textId="77777777" w:rsidR="000476D8" w:rsidRPr="00532DAE" w:rsidRDefault="000476D8">
            <w:pPr>
              <w:pStyle w:val="ARfintablecolheadright"/>
              <w:spacing w:before="30"/>
            </w:pPr>
            <w:r w:rsidRPr="00532DAE">
              <w:t>$M</w:t>
            </w:r>
          </w:p>
        </w:tc>
        <w:tc>
          <w:tcPr>
            <w:tcW w:w="1361" w:type="dxa"/>
            <w:hideMark/>
          </w:tcPr>
          <w:p w14:paraId="6635069E" w14:textId="77777777" w:rsidR="000476D8" w:rsidRPr="00532DAE" w:rsidRDefault="000476D8">
            <w:pPr>
              <w:pStyle w:val="ARfintablecolheadright"/>
              <w:spacing w:before="30"/>
            </w:pPr>
            <w:r w:rsidRPr="00532DAE">
              <w:t>Buildings</w:t>
            </w:r>
          </w:p>
          <w:p w14:paraId="1B4BBBFC" w14:textId="77777777" w:rsidR="000476D8" w:rsidRPr="00532DAE" w:rsidRDefault="000476D8">
            <w:pPr>
              <w:pStyle w:val="ARfintablecolheadright"/>
              <w:spacing w:before="30"/>
            </w:pPr>
            <w:r w:rsidRPr="00532DAE">
              <w:t>$M</w:t>
            </w:r>
          </w:p>
        </w:tc>
        <w:tc>
          <w:tcPr>
            <w:tcW w:w="1361" w:type="dxa"/>
            <w:hideMark/>
          </w:tcPr>
          <w:p w14:paraId="43776B31" w14:textId="77777777" w:rsidR="000476D8" w:rsidRPr="00532DAE" w:rsidRDefault="000476D8">
            <w:pPr>
              <w:pStyle w:val="ARfintablecolheadright"/>
              <w:spacing w:before="30"/>
            </w:pPr>
            <w:r w:rsidRPr="00532DAE">
              <w:t>Motor vehicles</w:t>
            </w:r>
          </w:p>
          <w:p w14:paraId="57581CED" w14:textId="77777777" w:rsidR="000476D8" w:rsidRPr="00532DAE" w:rsidRDefault="000476D8">
            <w:pPr>
              <w:pStyle w:val="ARfintablecolheadright"/>
              <w:spacing w:before="30"/>
            </w:pPr>
            <w:r w:rsidRPr="00532DAE">
              <w:t>$M</w:t>
            </w:r>
          </w:p>
        </w:tc>
        <w:tc>
          <w:tcPr>
            <w:tcW w:w="1361" w:type="dxa"/>
            <w:hideMark/>
          </w:tcPr>
          <w:p w14:paraId="6A5AA00A" w14:textId="77777777" w:rsidR="000476D8" w:rsidRPr="00532DAE" w:rsidRDefault="000476D8">
            <w:pPr>
              <w:pStyle w:val="ARfintablecolheadright"/>
              <w:spacing w:before="30"/>
            </w:pPr>
            <w:r w:rsidRPr="00532DAE">
              <w:t>Total</w:t>
            </w:r>
          </w:p>
          <w:p w14:paraId="31BA87B6" w14:textId="77777777" w:rsidR="000476D8" w:rsidRPr="00532DAE" w:rsidRDefault="000476D8">
            <w:pPr>
              <w:pStyle w:val="ARfintablecolheadright"/>
              <w:spacing w:before="30"/>
            </w:pPr>
            <w:r w:rsidRPr="00532DAE">
              <w:t>$M</w:t>
            </w:r>
          </w:p>
        </w:tc>
      </w:tr>
      <w:tr w:rsidR="000476D8" w:rsidRPr="00532DAE" w14:paraId="4CDAD2B9" w14:textId="77777777">
        <w:trPr>
          <w:cantSplit w:val="0"/>
        </w:trPr>
        <w:tc>
          <w:tcPr>
            <w:tcW w:w="4195" w:type="dxa"/>
            <w:tcBorders>
              <w:top w:val="single" w:sz="4" w:space="0" w:color="auto"/>
              <w:bottom w:val="single" w:sz="4" w:space="0" w:color="A6A6A6"/>
            </w:tcBorders>
            <w:hideMark/>
          </w:tcPr>
          <w:p w14:paraId="6375D91A" w14:textId="77777777" w:rsidR="000476D8" w:rsidRPr="00532DAE" w:rsidRDefault="000476D8">
            <w:pPr>
              <w:pStyle w:val="ARfintablebodybold"/>
              <w:spacing w:before="30"/>
            </w:pPr>
            <w:r w:rsidRPr="00532DAE">
              <w:t xml:space="preserve">Opening balance </w:t>
            </w:r>
            <w:proofErr w:type="gramStart"/>
            <w:r w:rsidRPr="00532DAE">
              <w:t>at</w:t>
            </w:r>
            <w:proofErr w:type="gramEnd"/>
            <w:r w:rsidRPr="00532DAE">
              <w:t xml:space="preserve"> 1 July 2021</w:t>
            </w:r>
          </w:p>
        </w:tc>
        <w:tc>
          <w:tcPr>
            <w:tcW w:w="1361" w:type="dxa"/>
            <w:tcBorders>
              <w:top w:val="single" w:sz="4" w:space="0" w:color="auto"/>
              <w:bottom w:val="single" w:sz="4" w:space="0" w:color="A6A6A6"/>
            </w:tcBorders>
            <w:noWrap/>
            <w:hideMark/>
          </w:tcPr>
          <w:p w14:paraId="3B16A97D" w14:textId="77777777" w:rsidR="000476D8" w:rsidRPr="00532DAE" w:rsidRDefault="000476D8">
            <w:pPr>
              <w:pStyle w:val="ARfintablebodyright"/>
              <w:spacing w:before="30"/>
            </w:pPr>
            <w:r w:rsidRPr="00532DAE">
              <w:t>8.9</w:t>
            </w:r>
          </w:p>
        </w:tc>
        <w:tc>
          <w:tcPr>
            <w:tcW w:w="1361" w:type="dxa"/>
            <w:tcBorders>
              <w:top w:val="single" w:sz="4" w:space="0" w:color="auto"/>
              <w:bottom w:val="single" w:sz="4" w:space="0" w:color="A6A6A6"/>
            </w:tcBorders>
            <w:noWrap/>
            <w:hideMark/>
          </w:tcPr>
          <w:p w14:paraId="6F710197" w14:textId="77777777" w:rsidR="000476D8" w:rsidRPr="00532DAE" w:rsidRDefault="000476D8">
            <w:pPr>
              <w:pStyle w:val="ARfintablebodyright"/>
              <w:spacing w:before="30"/>
            </w:pPr>
            <w:r w:rsidRPr="00532DAE">
              <w:t>49.8</w:t>
            </w:r>
          </w:p>
        </w:tc>
        <w:tc>
          <w:tcPr>
            <w:tcW w:w="1361" w:type="dxa"/>
            <w:tcBorders>
              <w:top w:val="single" w:sz="4" w:space="0" w:color="auto"/>
              <w:bottom w:val="single" w:sz="4" w:space="0" w:color="A6A6A6"/>
            </w:tcBorders>
            <w:noWrap/>
            <w:hideMark/>
          </w:tcPr>
          <w:p w14:paraId="5D56EE3F" w14:textId="77777777" w:rsidR="000476D8" w:rsidRPr="00532DAE" w:rsidRDefault="000476D8">
            <w:pPr>
              <w:pStyle w:val="ARfintablebodyright"/>
              <w:spacing w:before="30"/>
            </w:pPr>
            <w:r w:rsidRPr="00532DAE">
              <w:t>25.0</w:t>
            </w:r>
          </w:p>
        </w:tc>
        <w:tc>
          <w:tcPr>
            <w:tcW w:w="1361" w:type="dxa"/>
            <w:tcBorders>
              <w:top w:val="single" w:sz="4" w:space="0" w:color="auto"/>
              <w:bottom w:val="single" w:sz="4" w:space="0" w:color="A6A6A6"/>
            </w:tcBorders>
            <w:noWrap/>
            <w:hideMark/>
          </w:tcPr>
          <w:p w14:paraId="6AFED268" w14:textId="77777777" w:rsidR="000476D8" w:rsidRPr="00532DAE" w:rsidRDefault="000476D8">
            <w:pPr>
              <w:pStyle w:val="ARfintablebodyright"/>
              <w:spacing w:before="30"/>
            </w:pPr>
            <w:r w:rsidRPr="00532DAE">
              <w:t>83.7</w:t>
            </w:r>
          </w:p>
        </w:tc>
      </w:tr>
      <w:tr w:rsidR="000476D8" w:rsidRPr="00532DAE" w14:paraId="67004EE9" w14:textId="77777777">
        <w:trPr>
          <w:cantSplit w:val="0"/>
        </w:trPr>
        <w:tc>
          <w:tcPr>
            <w:tcW w:w="4195" w:type="dxa"/>
            <w:tcBorders>
              <w:top w:val="single" w:sz="4" w:space="0" w:color="A6A6A6"/>
              <w:bottom w:val="single" w:sz="4" w:space="0" w:color="A6A6A6"/>
            </w:tcBorders>
            <w:hideMark/>
          </w:tcPr>
          <w:p w14:paraId="01D2CF43" w14:textId="77777777" w:rsidR="000476D8" w:rsidRPr="00532DAE" w:rsidRDefault="000476D8">
            <w:pPr>
              <w:pStyle w:val="ARfintablebody"/>
              <w:spacing w:before="30"/>
            </w:pPr>
            <w:r w:rsidRPr="00532DAE">
              <w:t>Additions</w:t>
            </w:r>
          </w:p>
        </w:tc>
        <w:tc>
          <w:tcPr>
            <w:tcW w:w="1361" w:type="dxa"/>
            <w:tcBorders>
              <w:top w:val="single" w:sz="4" w:space="0" w:color="A6A6A6"/>
              <w:bottom w:val="single" w:sz="4" w:space="0" w:color="A6A6A6"/>
            </w:tcBorders>
            <w:noWrap/>
            <w:hideMark/>
          </w:tcPr>
          <w:p w14:paraId="0F65FED5" w14:textId="77777777" w:rsidR="000476D8" w:rsidRPr="00532DAE" w:rsidRDefault="000476D8">
            <w:pPr>
              <w:pStyle w:val="ARfintablebodyright"/>
              <w:spacing w:before="30"/>
            </w:pPr>
            <w:r w:rsidRPr="00532DAE">
              <w:t>–</w:t>
            </w:r>
          </w:p>
        </w:tc>
        <w:tc>
          <w:tcPr>
            <w:tcW w:w="1361" w:type="dxa"/>
            <w:tcBorders>
              <w:top w:val="single" w:sz="4" w:space="0" w:color="A6A6A6"/>
              <w:bottom w:val="single" w:sz="4" w:space="0" w:color="A6A6A6"/>
            </w:tcBorders>
            <w:noWrap/>
            <w:hideMark/>
          </w:tcPr>
          <w:p w14:paraId="56EDDB6A" w14:textId="77777777" w:rsidR="000476D8" w:rsidRPr="00532DAE" w:rsidRDefault="000476D8">
            <w:pPr>
              <w:pStyle w:val="ARfintablebodyright"/>
              <w:spacing w:before="30"/>
            </w:pPr>
            <w:r w:rsidRPr="00532DAE">
              <w:t>7.8</w:t>
            </w:r>
          </w:p>
        </w:tc>
        <w:tc>
          <w:tcPr>
            <w:tcW w:w="1361" w:type="dxa"/>
            <w:tcBorders>
              <w:top w:val="single" w:sz="4" w:space="0" w:color="A6A6A6"/>
              <w:bottom w:val="single" w:sz="4" w:space="0" w:color="A6A6A6"/>
            </w:tcBorders>
            <w:noWrap/>
            <w:hideMark/>
          </w:tcPr>
          <w:p w14:paraId="7E075E86" w14:textId="77777777" w:rsidR="000476D8" w:rsidRPr="00532DAE" w:rsidRDefault="000476D8">
            <w:pPr>
              <w:pStyle w:val="ARfintablebodyright"/>
              <w:spacing w:before="30"/>
            </w:pPr>
            <w:r w:rsidRPr="00532DAE">
              <w:t>0.1</w:t>
            </w:r>
          </w:p>
        </w:tc>
        <w:tc>
          <w:tcPr>
            <w:tcW w:w="1361" w:type="dxa"/>
            <w:tcBorders>
              <w:top w:val="single" w:sz="4" w:space="0" w:color="A6A6A6"/>
              <w:bottom w:val="single" w:sz="4" w:space="0" w:color="A6A6A6"/>
            </w:tcBorders>
            <w:noWrap/>
            <w:hideMark/>
          </w:tcPr>
          <w:p w14:paraId="7BC245E5" w14:textId="77777777" w:rsidR="000476D8" w:rsidRPr="00532DAE" w:rsidRDefault="000476D8">
            <w:pPr>
              <w:pStyle w:val="ARfintablebodyright"/>
              <w:spacing w:before="30"/>
            </w:pPr>
            <w:r w:rsidRPr="00532DAE">
              <w:t>7.9</w:t>
            </w:r>
          </w:p>
        </w:tc>
      </w:tr>
      <w:tr w:rsidR="000476D8" w:rsidRPr="00532DAE" w14:paraId="6C9ACEDB" w14:textId="77777777">
        <w:trPr>
          <w:cantSplit w:val="0"/>
        </w:trPr>
        <w:tc>
          <w:tcPr>
            <w:tcW w:w="4195" w:type="dxa"/>
            <w:tcBorders>
              <w:top w:val="single" w:sz="4" w:space="0" w:color="A6A6A6"/>
              <w:bottom w:val="single" w:sz="4" w:space="0" w:color="A6A6A6"/>
            </w:tcBorders>
            <w:hideMark/>
          </w:tcPr>
          <w:p w14:paraId="11E03011" w14:textId="77777777" w:rsidR="000476D8" w:rsidRPr="00532DAE" w:rsidRDefault="000476D8">
            <w:pPr>
              <w:pStyle w:val="ARfintablebody"/>
              <w:spacing w:before="30"/>
            </w:pPr>
            <w:r w:rsidRPr="00532DAE">
              <w:t>Transfers</w:t>
            </w:r>
          </w:p>
        </w:tc>
        <w:tc>
          <w:tcPr>
            <w:tcW w:w="1361" w:type="dxa"/>
            <w:tcBorders>
              <w:top w:val="single" w:sz="4" w:space="0" w:color="A6A6A6"/>
              <w:bottom w:val="single" w:sz="4" w:space="0" w:color="A6A6A6"/>
            </w:tcBorders>
            <w:noWrap/>
            <w:hideMark/>
          </w:tcPr>
          <w:p w14:paraId="60A0B379" w14:textId="77777777" w:rsidR="000476D8" w:rsidRPr="00532DAE" w:rsidRDefault="000476D8">
            <w:pPr>
              <w:pStyle w:val="ARfintablebodyright"/>
              <w:spacing w:before="30"/>
            </w:pPr>
            <w:r w:rsidRPr="00532DAE">
              <w:t>–</w:t>
            </w:r>
          </w:p>
        </w:tc>
        <w:tc>
          <w:tcPr>
            <w:tcW w:w="1361" w:type="dxa"/>
            <w:tcBorders>
              <w:top w:val="single" w:sz="4" w:space="0" w:color="A6A6A6"/>
              <w:bottom w:val="single" w:sz="4" w:space="0" w:color="A6A6A6"/>
            </w:tcBorders>
            <w:noWrap/>
            <w:hideMark/>
          </w:tcPr>
          <w:p w14:paraId="101204BF" w14:textId="77777777" w:rsidR="000476D8" w:rsidRPr="00532DAE" w:rsidRDefault="000476D8">
            <w:pPr>
              <w:pStyle w:val="ARfintablebodyright"/>
              <w:spacing w:before="30"/>
            </w:pPr>
            <w:r w:rsidRPr="00532DAE">
              <w:t>–</w:t>
            </w:r>
          </w:p>
        </w:tc>
        <w:tc>
          <w:tcPr>
            <w:tcW w:w="1361" w:type="dxa"/>
            <w:tcBorders>
              <w:top w:val="single" w:sz="4" w:space="0" w:color="A6A6A6"/>
              <w:bottom w:val="single" w:sz="4" w:space="0" w:color="A6A6A6"/>
            </w:tcBorders>
            <w:noWrap/>
            <w:hideMark/>
          </w:tcPr>
          <w:p w14:paraId="1E4CDA6C" w14:textId="77777777" w:rsidR="000476D8" w:rsidRPr="00532DAE" w:rsidRDefault="000476D8">
            <w:pPr>
              <w:pStyle w:val="ARfintablebodyright"/>
              <w:spacing w:before="30"/>
            </w:pPr>
            <w:r w:rsidRPr="00532DAE">
              <w:t>(0.9)</w:t>
            </w:r>
          </w:p>
        </w:tc>
        <w:tc>
          <w:tcPr>
            <w:tcW w:w="1361" w:type="dxa"/>
            <w:tcBorders>
              <w:top w:val="single" w:sz="4" w:space="0" w:color="A6A6A6"/>
              <w:bottom w:val="single" w:sz="4" w:space="0" w:color="A6A6A6"/>
            </w:tcBorders>
            <w:noWrap/>
            <w:hideMark/>
          </w:tcPr>
          <w:p w14:paraId="05641C35" w14:textId="77777777" w:rsidR="000476D8" w:rsidRPr="00532DAE" w:rsidRDefault="000476D8">
            <w:pPr>
              <w:pStyle w:val="ARfintablebodyright"/>
              <w:spacing w:before="30"/>
            </w:pPr>
            <w:r w:rsidRPr="00532DAE">
              <w:t>(0.9)</w:t>
            </w:r>
          </w:p>
        </w:tc>
      </w:tr>
      <w:tr w:rsidR="000476D8" w:rsidRPr="00532DAE" w14:paraId="074A6E05" w14:textId="77777777">
        <w:trPr>
          <w:cantSplit w:val="0"/>
        </w:trPr>
        <w:tc>
          <w:tcPr>
            <w:tcW w:w="4195" w:type="dxa"/>
            <w:tcBorders>
              <w:top w:val="single" w:sz="4" w:space="0" w:color="A6A6A6"/>
              <w:bottom w:val="single" w:sz="4" w:space="0" w:color="A6A6A6"/>
            </w:tcBorders>
            <w:hideMark/>
          </w:tcPr>
          <w:p w14:paraId="09FE8AD8" w14:textId="77777777" w:rsidR="000476D8" w:rsidRPr="00532DAE" w:rsidRDefault="000476D8">
            <w:pPr>
              <w:pStyle w:val="ARfintablebody"/>
              <w:spacing w:before="30"/>
            </w:pPr>
            <w:r w:rsidRPr="00532DAE">
              <w:t>Lease modifications</w:t>
            </w:r>
          </w:p>
        </w:tc>
        <w:tc>
          <w:tcPr>
            <w:tcW w:w="1361" w:type="dxa"/>
            <w:tcBorders>
              <w:top w:val="single" w:sz="4" w:space="0" w:color="A6A6A6"/>
              <w:bottom w:val="single" w:sz="4" w:space="0" w:color="A6A6A6"/>
            </w:tcBorders>
            <w:noWrap/>
            <w:hideMark/>
          </w:tcPr>
          <w:p w14:paraId="05212783" w14:textId="77777777" w:rsidR="000476D8" w:rsidRPr="00532DAE" w:rsidRDefault="000476D8">
            <w:pPr>
              <w:pStyle w:val="ARfintablebodyright"/>
              <w:spacing w:before="30"/>
            </w:pPr>
            <w:r w:rsidRPr="00532DAE">
              <w:t>0.8</w:t>
            </w:r>
          </w:p>
        </w:tc>
        <w:tc>
          <w:tcPr>
            <w:tcW w:w="1361" w:type="dxa"/>
            <w:tcBorders>
              <w:top w:val="single" w:sz="4" w:space="0" w:color="A6A6A6"/>
              <w:bottom w:val="single" w:sz="4" w:space="0" w:color="A6A6A6"/>
            </w:tcBorders>
            <w:noWrap/>
            <w:hideMark/>
          </w:tcPr>
          <w:p w14:paraId="63F5720D" w14:textId="77777777" w:rsidR="000476D8" w:rsidRPr="00532DAE" w:rsidRDefault="000476D8">
            <w:pPr>
              <w:pStyle w:val="ARfintablebodyright"/>
              <w:spacing w:before="30"/>
            </w:pPr>
            <w:r w:rsidRPr="00532DAE">
              <w:t>6.8</w:t>
            </w:r>
          </w:p>
        </w:tc>
        <w:tc>
          <w:tcPr>
            <w:tcW w:w="1361" w:type="dxa"/>
            <w:tcBorders>
              <w:top w:val="single" w:sz="4" w:space="0" w:color="A6A6A6"/>
              <w:bottom w:val="single" w:sz="4" w:space="0" w:color="A6A6A6"/>
            </w:tcBorders>
            <w:noWrap/>
            <w:hideMark/>
          </w:tcPr>
          <w:p w14:paraId="5A255608" w14:textId="77777777" w:rsidR="000476D8" w:rsidRPr="00532DAE" w:rsidRDefault="000476D8">
            <w:pPr>
              <w:pStyle w:val="ARfintablebodyright"/>
              <w:spacing w:before="30"/>
            </w:pPr>
            <w:r w:rsidRPr="00532DAE">
              <w:t>12.7</w:t>
            </w:r>
          </w:p>
        </w:tc>
        <w:tc>
          <w:tcPr>
            <w:tcW w:w="1361" w:type="dxa"/>
            <w:tcBorders>
              <w:top w:val="single" w:sz="4" w:space="0" w:color="A6A6A6"/>
              <w:bottom w:val="single" w:sz="4" w:space="0" w:color="A6A6A6"/>
            </w:tcBorders>
            <w:noWrap/>
            <w:hideMark/>
          </w:tcPr>
          <w:p w14:paraId="65624DAA" w14:textId="77777777" w:rsidR="000476D8" w:rsidRPr="00532DAE" w:rsidRDefault="000476D8">
            <w:pPr>
              <w:pStyle w:val="ARfintablebodyright"/>
              <w:spacing w:before="30"/>
            </w:pPr>
            <w:r w:rsidRPr="00532DAE">
              <w:t>20.2</w:t>
            </w:r>
          </w:p>
        </w:tc>
      </w:tr>
      <w:tr w:rsidR="000476D8" w:rsidRPr="00532DAE" w14:paraId="65F49813" w14:textId="77777777">
        <w:trPr>
          <w:cantSplit w:val="0"/>
        </w:trPr>
        <w:tc>
          <w:tcPr>
            <w:tcW w:w="4195" w:type="dxa"/>
            <w:tcBorders>
              <w:top w:val="single" w:sz="4" w:space="0" w:color="A6A6A6"/>
              <w:bottom w:val="single" w:sz="4" w:space="0" w:color="A6A6A6"/>
            </w:tcBorders>
          </w:tcPr>
          <w:p w14:paraId="4D6B6193" w14:textId="77777777" w:rsidR="000476D8" w:rsidRPr="00532DAE" w:rsidRDefault="000476D8">
            <w:pPr>
              <w:pStyle w:val="ARfintablebody"/>
              <w:spacing w:before="30"/>
            </w:pPr>
            <w:r w:rsidRPr="00532DAE">
              <w:t>Increase/(decrease) in make-good provision</w:t>
            </w:r>
          </w:p>
        </w:tc>
        <w:tc>
          <w:tcPr>
            <w:tcW w:w="1361" w:type="dxa"/>
            <w:tcBorders>
              <w:top w:val="single" w:sz="4" w:space="0" w:color="A6A6A6"/>
              <w:bottom w:val="single" w:sz="4" w:space="0" w:color="A6A6A6"/>
            </w:tcBorders>
            <w:noWrap/>
          </w:tcPr>
          <w:p w14:paraId="2B8B213D" w14:textId="77777777" w:rsidR="000476D8" w:rsidRPr="00532DAE" w:rsidRDefault="000476D8">
            <w:pPr>
              <w:pStyle w:val="ARfintablebodyright"/>
              <w:spacing w:before="30"/>
            </w:pPr>
            <w:r w:rsidRPr="00532DAE">
              <w:t>–</w:t>
            </w:r>
          </w:p>
        </w:tc>
        <w:tc>
          <w:tcPr>
            <w:tcW w:w="1361" w:type="dxa"/>
            <w:tcBorders>
              <w:top w:val="single" w:sz="4" w:space="0" w:color="A6A6A6"/>
              <w:bottom w:val="single" w:sz="4" w:space="0" w:color="A6A6A6"/>
            </w:tcBorders>
            <w:noWrap/>
          </w:tcPr>
          <w:p w14:paraId="1386FD06" w14:textId="77777777" w:rsidR="000476D8" w:rsidRPr="00532DAE" w:rsidRDefault="000476D8">
            <w:pPr>
              <w:pStyle w:val="ARfintablebodyright"/>
              <w:spacing w:before="30"/>
            </w:pPr>
            <w:r w:rsidRPr="00532DAE">
              <w:t>3.4</w:t>
            </w:r>
          </w:p>
        </w:tc>
        <w:tc>
          <w:tcPr>
            <w:tcW w:w="1361" w:type="dxa"/>
            <w:tcBorders>
              <w:top w:val="single" w:sz="4" w:space="0" w:color="A6A6A6"/>
              <w:bottom w:val="single" w:sz="4" w:space="0" w:color="A6A6A6"/>
            </w:tcBorders>
            <w:noWrap/>
          </w:tcPr>
          <w:p w14:paraId="3CA59D2E" w14:textId="77777777" w:rsidR="000476D8" w:rsidRPr="00532DAE" w:rsidRDefault="000476D8">
            <w:pPr>
              <w:pStyle w:val="ARfintablebodyright"/>
              <w:spacing w:before="30"/>
            </w:pPr>
            <w:r w:rsidRPr="00532DAE">
              <w:t>–</w:t>
            </w:r>
          </w:p>
        </w:tc>
        <w:tc>
          <w:tcPr>
            <w:tcW w:w="1361" w:type="dxa"/>
            <w:tcBorders>
              <w:top w:val="single" w:sz="4" w:space="0" w:color="A6A6A6"/>
              <w:bottom w:val="single" w:sz="4" w:space="0" w:color="A6A6A6"/>
            </w:tcBorders>
            <w:noWrap/>
          </w:tcPr>
          <w:p w14:paraId="388BCAEC" w14:textId="77777777" w:rsidR="000476D8" w:rsidRPr="00532DAE" w:rsidRDefault="000476D8">
            <w:pPr>
              <w:pStyle w:val="ARfintablebodyright"/>
              <w:spacing w:before="30"/>
            </w:pPr>
            <w:r w:rsidRPr="00532DAE">
              <w:t>3.4</w:t>
            </w:r>
          </w:p>
        </w:tc>
      </w:tr>
      <w:tr w:rsidR="000476D8" w:rsidRPr="00532DAE" w14:paraId="3089C4B7" w14:textId="77777777">
        <w:trPr>
          <w:cantSplit w:val="0"/>
        </w:trPr>
        <w:tc>
          <w:tcPr>
            <w:tcW w:w="4195" w:type="dxa"/>
            <w:tcBorders>
              <w:top w:val="single" w:sz="4" w:space="0" w:color="A6A6A6"/>
              <w:bottom w:val="single" w:sz="4" w:space="0" w:color="A6A6A6"/>
            </w:tcBorders>
            <w:hideMark/>
          </w:tcPr>
          <w:p w14:paraId="737AF0A8" w14:textId="77777777" w:rsidR="000476D8" w:rsidRPr="00532DAE" w:rsidRDefault="000476D8">
            <w:pPr>
              <w:pStyle w:val="ARfintablebody"/>
              <w:spacing w:before="30"/>
            </w:pPr>
            <w:r w:rsidRPr="00532DAE">
              <w:t>Disposals</w:t>
            </w:r>
          </w:p>
        </w:tc>
        <w:tc>
          <w:tcPr>
            <w:tcW w:w="1361" w:type="dxa"/>
            <w:tcBorders>
              <w:top w:val="single" w:sz="4" w:space="0" w:color="A6A6A6"/>
              <w:bottom w:val="single" w:sz="4" w:space="0" w:color="A6A6A6"/>
            </w:tcBorders>
            <w:noWrap/>
            <w:hideMark/>
          </w:tcPr>
          <w:p w14:paraId="4E6F627A" w14:textId="77777777" w:rsidR="000476D8" w:rsidRPr="00532DAE" w:rsidRDefault="000476D8">
            <w:pPr>
              <w:pStyle w:val="ARfintablebodyright"/>
              <w:spacing w:before="30"/>
            </w:pPr>
            <w:r w:rsidRPr="00532DAE">
              <w:t>–</w:t>
            </w:r>
          </w:p>
        </w:tc>
        <w:tc>
          <w:tcPr>
            <w:tcW w:w="1361" w:type="dxa"/>
            <w:tcBorders>
              <w:top w:val="single" w:sz="4" w:space="0" w:color="A6A6A6"/>
              <w:bottom w:val="single" w:sz="4" w:space="0" w:color="A6A6A6"/>
            </w:tcBorders>
            <w:noWrap/>
            <w:hideMark/>
          </w:tcPr>
          <w:p w14:paraId="2221CF7E" w14:textId="77777777" w:rsidR="000476D8" w:rsidRPr="00532DAE" w:rsidRDefault="000476D8">
            <w:pPr>
              <w:pStyle w:val="ARfintablebodyright"/>
              <w:spacing w:before="30"/>
            </w:pPr>
            <w:r w:rsidRPr="00532DAE">
              <w:t>(2.5)</w:t>
            </w:r>
          </w:p>
        </w:tc>
        <w:tc>
          <w:tcPr>
            <w:tcW w:w="1361" w:type="dxa"/>
            <w:tcBorders>
              <w:top w:val="single" w:sz="4" w:space="0" w:color="A6A6A6"/>
              <w:bottom w:val="single" w:sz="4" w:space="0" w:color="A6A6A6"/>
            </w:tcBorders>
            <w:noWrap/>
            <w:hideMark/>
          </w:tcPr>
          <w:p w14:paraId="0621E134" w14:textId="77777777" w:rsidR="000476D8" w:rsidRPr="00532DAE" w:rsidRDefault="000476D8">
            <w:pPr>
              <w:pStyle w:val="ARfintablebodyright"/>
              <w:spacing w:before="30"/>
            </w:pPr>
            <w:r w:rsidRPr="00532DAE">
              <w:t>(3.3)</w:t>
            </w:r>
          </w:p>
        </w:tc>
        <w:tc>
          <w:tcPr>
            <w:tcW w:w="1361" w:type="dxa"/>
            <w:tcBorders>
              <w:top w:val="single" w:sz="4" w:space="0" w:color="A6A6A6"/>
              <w:bottom w:val="single" w:sz="4" w:space="0" w:color="A6A6A6"/>
            </w:tcBorders>
            <w:noWrap/>
            <w:hideMark/>
          </w:tcPr>
          <w:p w14:paraId="5CC945DB" w14:textId="77777777" w:rsidR="000476D8" w:rsidRPr="00532DAE" w:rsidRDefault="000476D8">
            <w:pPr>
              <w:pStyle w:val="ARfintablebodyright"/>
              <w:spacing w:before="30"/>
            </w:pPr>
            <w:r w:rsidRPr="00532DAE">
              <w:t>(5.9)</w:t>
            </w:r>
          </w:p>
        </w:tc>
      </w:tr>
      <w:tr w:rsidR="000476D8" w:rsidRPr="00532DAE" w14:paraId="5B0E6B90" w14:textId="77777777">
        <w:trPr>
          <w:cantSplit w:val="0"/>
        </w:trPr>
        <w:tc>
          <w:tcPr>
            <w:tcW w:w="4195" w:type="dxa"/>
            <w:tcBorders>
              <w:top w:val="single" w:sz="4" w:space="0" w:color="A6A6A6"/>
            </w:tcBorders>
            <w:hideMark/>
          </w:tcPr>
          <w:p w14:paraId="304C785F" w14:textId="77777777" w:rsidR="000476D8" w:rsidRPr="00532DAE" w:rsidRDefault="000476D8">
            <w:pPr>
              <w:pStyle w:val="ARfintablebody"/>
              <w:spacing w:before="30"/>
            </w:pPr>
            <w:r w:rsidRPr="00532DAE">
              <w:t>Depreciation</w:t>
            </w:r>
          </w:p>
        </w:tc>
        <w:tc>
          <w:tcPr>
            <w:tcW w:w="1361" w:type="dxa"/>
            <w:tcBorders>
              <w:top w:val="single" w:sz="4" w:space="0" w:color="A6A6A6"/>
            </w:tcBorders>
            <w:noWrap/>
            <w:hideMark/>
          </w:tcPr>
          <w:p w14:paraId="00B2B0D4" w14:textId="77777777" w:rsidR="000476D8" w:rsidRPr="00532DAE" w:rsidRDefault="000476D8">
            <w:pPr>
              <w:pStyle w:val="ARfintablebodyright"/>
              <w:spacing w:before="30"/>
            </w:pPr>
            <w:r w:rsidRPr="00532DAE">
              <w:t>(0.8)</w:t>
            </w:r>
          </w:p>
        </w:tc>
        <w:tc>
          <w:tcPr>
            <w:tcW w:w="1361" w:type="dxa"/>
            <w:tcBorders>
              <w:top w:val="single" w:sz="4" w:space="0" w:color="A6A6A6"/>
            </w:tcBorders>
            <w:noWrap/>
            <w:hideMark/>
          </w:tcPr>
          <w:p w14:paraId="62366019" w14:textId="77777777" w:rsidR="000476D8" w:rsidRPr="00532DAE" w:rsidRDefault="000476D8">
            <w:pPr>
              <w:pStyle w:val="ARfintablebodyright"/>
              <w:spacing w:before="30"/>
            </w:pPr>
            <w:r w:rsidRPr="00532DAE">
              <w:t>(21.6)</w:t>
            </w:r>
          </w:p>
        </w:tc>
        <w:tc>
          <w:tcPr>
            <w:tcW w:w="1361" w:type="dxa"/>
            <w:tcBorders>
              <w:top w:val="single" w:sz="4" w:space="0" w:color="A6A6A6"/>
            </w:tcBorders>
            <w:noWrap/>
            <w:hideMark/>
          </w:tcPr>
          <w:p w14:paraId="5B1189EE" w14:textId="77777777" w:rsidR="000476D8" w:rsidRPr="00532DAE" w:rsidRDefault="000476D8">
            <w:pPr>
              <w:pStyle w:val="ARfintablebodyright"/>
              <w:spacing w:before="30"/>
            </w:pPr>
            <w:r w:rsidRPr="00532DAE">
              <w:t>(6.2)</w:t>
            </w:r>
          </w:p>
        </w:tc>
        <w:tc>
          <w:tcPr>
            <w:tcW w:w="1361" w:type="dxa"/>
            <w:tcBorders>
              <w:top w:val="single" w:sz="4" w:space="0" w:color="A6A6A6"/>
            </w:tcBorders>
            <w:noWrap/>
            <w:hideMark/>
          </w:tcPr>
          <w:p w14:paraId="4AE55583" w14:textId="77777777" w:rsidR="000476D8" w:rsidRPr="00532DAE" w:rsidRDefault="000476D8">
            <w:pPr>
              <w:pStyle w:val="ARfintablebodyright"/>
              <w:spacing w:before="30"/>
            </w:pPr>
            <w:r w:rsidRPr="00532DAE">
              <w:t>(28.6)</w:t>
            </w:r>
          </w:p>
        </w:tc>
      </w:tr>
      <w:tr w:rsidR="000476D8" w:rsidRPr="00532DAE" w14:paraId="06D90E31" w14:textId="77777777">
        <w:trPr>
          <w:cantSplit w:val="0"/>
        </w:trPr>
        <w:tc>
          <w:tcPr>
            <w:tcW w:w="4195" w:type="dxa"/>
            <w:hideMark/>
          </w:tcPr>
          <w:p w14:paraId="53415F82" w14:textId="77777777" w:rsidR="000476D8" w:rsidRPr="00532DAE" w:rsidRDefault="000476D8">
            <w:pPr>
              <w:pStyle w:val="ARfintablebodybold"/>
              <w:spacing w:before="30"/>
            </w:pPr>
            <w:r w:rsidRPr="00532DAE">
              <w:t>Closing balance – 30 June 2022</w:t>
            </w:r>
          </w:p>
        </w:tc>
        <w:tc>
          <w:tcPr>
            <w:tcW w:w="1361" w:type="dxa"/>
            <w:noWrap/>
            <w:hideMark/>
          </w:tcPr>
          <w:p w14:paraId="0DF9E329" w14:textId="77777777" w:rsidR="000476D8" w:rsidRPr="00532DAE" w:rsidRDefault="000476D8">
            <w:pPr>
              <w:pStyle w:val="ARfintablebodyrightbold"/>
              <w:spacing w:before="30"/>
            </w:pPr>
            <w:r w:rsidRPr="00532DAE">
              <w:t>8.8</w:t>
            </w:r>
          </w:p>
        </w:tc>
        <w:tc>
          <w:tcPr>
            <w:tcW w:w="1361" w:type="dxa"/>
            <w:noWrap/>
            <w:hideMark/>
          </w:tcPr>
          <w:p w14:paraId="468C42B5" w14:textId="77777777" w:rsidR="000476D8" w:rsidRPr="00532DAE" w:rsidRDefault="000476D8">
            <w:pPr>
              <w:pStyle w:val="ARfintablebodyrightbold"/>
              <w:spacing w:before="30"/>
            </w:pPr>
            <w:r w:rsidRPr="00532DAE">
              <w:t>43.6</w:t>
            </w:r>
          </w:p>
        </w:tc>
        <w:tc>
          <w:tcPr>
            <w:tcW w:w="1361" w:type="dxa"/>
            <w:noWrap/>
            <w:hideMark/>
          </w:tcPr>
          <w:p w14:paraId="0DE7F70B" w14:textId="77777777" w:rsidR="000476D8" w:rsidRPr="00532DAE" w:rsidRDefault="000476D8">
            <w:pPr>
              <w:pStyle w:val="ARfintablebodyrightbold"/>
              <w:spacing w:before="30"/>
            </w:pPr>
            <w:r w:rsidRPr="00532DAE">
              <w:t>27.4</w:t>
            </w:r>
          </w:p>
        </w:tc>
        <w:tc>
          <w:tcPr>
            <w:tcW w:w="1361" w:type="dxa"/>
            <w:noWrap/>
            <w:hideMark/>
          </w:tcPr>
          <w:p w14:paraId="16FD19F2" w14:textId="77777777" w:rsidR="000476D8" w:rsidRPr="00532DAE" w:rsidRDefault="000476D8">
            <w:pPr>
              <w:pStyle w:val="ARfintablebodyrightbold"/>
              <w:spacing w:before="30"/>
            </w:pPr>
            <w:r w:rsidRPr="00532DAE">
              <w:t>79.8</w:t>
            </w:r>
          </w:p>
        </w:tc>
      </w:tr>
      <w:tr w:rsidR="000476D8" w:rsidRPr="00532DAE" w14:paraId="5AFC81B8" w14:textId="77777777">
        <w:trPr>
          <w:cantSplit w:val="0"/>
        </w:trPr>
        <w:tc>
          <w:tcPr>
            <w:tcW w:w="4195" w:type="dxa"/>
            <w:tcBorders>
              <w:top w:val="single" w:sz="4" w:space="0" w:color="A6A6A6"/>
              <w:bottom w:val="single" w:sz="4" w:space="0" w:color="A6A6A6"/>
            </w:tcBorders>
            <w:hideMark/>
          </w:tcPr>
          <w:p w14:paraId="500226E5" w14:textId="77777777" w:rsidR="000476D8" w:rsidRPr="00532DAE" w:rsidRDefault="000476D8">
            <w:pPr>
              <w:pStyle w:val="ARfintablebody"/>
              <w:spacing w:before="30"/>
            </w:pPr>
            <w:r w:rsidRPr="00532DAE">
              <w:t>Additions</w:t>
            </w:r>
          </w:p>
        </w:tc>
        <w:tc>
          <w:tcPr>
            <w:tcW w:w="1361" w:type="dxa"/>
            <w:tcBorders>
              <w:top w:val="single" w:sz="4" w:space="0" w:color="A6A6A6"/>
              <w:bottom w:val="single" w:sz="4" w:space="0" w:color="A6A6A6"/>
            </w:tcBorders>
            <w:noWrap/>
            <w:hideMark/>
          </w:tcPr>
          <w:p w14:paraId="7D9B08C3" w14:textId="77777777" w:rsidR="000476D8" w:rsidRPr="00532DAE" w:rsidRDefault="000476D8">
            <w:pPr>
              <w:pStyle w:val="ARfintablebodyright"/>
              <w:spacing w:before="30"/>
            </w:pPr>
            <w:r w:rsidRPr="00532DAE">
              <w:t>–</w:t>
            </w:r>
          </w:p>
        </w:tc>
        <w:tc>
          <w:tcPr>
            <w:tcW w:w="1361" w:type="dxa"/>
            <w:tcBorders>
              <w:top w:val="single" w:sz="4" w:space="0" w:color="A6A6A6"/>
              <w:bottom w:val="single" w:sz="4" w:space="0" w:color="A6A6A6"/>
            </w:tcBorders>
            <w:noWrap/>
            <w:hideMark/>
          </w:tcPr>
          <w:p w14:paraId="3FAC1E6C" w14:textId="77777777" w:rsidR="000476D8" w:rsidRPr="00532DAE" w:rsidRDefault="000476D8">
            <w:pPr>
              <w:pStyle w:val="ARfintablebodyright"/>
              <w:spacing w:before="30"/>
            </w:pPr>
            <w:r w:rsidRPr="00532DAE">
              <w:t>3.5</w:t>
            </w:r>
          </w:p>
        </w:tc>
        <w:tc>
          <w:tcPr>
            <w:tcW w:w="1361" w:type="dxa"/>
            <w:tcBorders>
              <w:top w:val="single" w:sz="4" w:space="0" w:color="A6A6A6"/>
              <w:bottom w:val="single" w:sz="4" w:space="0" w:color="A6A6A6"/>
            </w:tcBorders>
            <w:noWrap/>
            <w:hideMark/>
          </w:tcPr>
          <w:p w14:paraId="4917D932" w14:textId="77777777" w:rsidR="000476D8" w:rsidRPr="00532DAE" w:rsidRDefault="000476D8">
            <w:pPr>
              <w:pStyle w:val="ARfintablebodyright"/>
              <w:spacing w:before="30"/>
            </w:pPr>
            <w:r w:rsidRPr="00532DAE">
              <w:t>0.3</w:t>
            </w:r>
          </w:p>
        </w:tc>
        <w:tc>
          <w:tcPr>
            <w:tcW w:w="1361" w:type="dxa"/>
            <w:tcBorders>
              <w:top w:val="single" w:sz="4" w:space="0" w:color="A6A6A6"/>
              <w:bottom w:val="single" w:sz="4" w:space="0" w:color="A6A6A6"/>
            </w:tcBorders>
            <w:noWrap/>
            <w:hideMark/>
          </w:tcPr>
          <w:p w14:paraId="32F42357" w14:textId="77777777" w:rsidR="000476D8" w:rsidRPr="00532DAE" w:rsidRDefault="000476D8">
            <w:pPr>
              <w:pStyle w:val="ARfintablebodyright"/>
              <w:spacing w:before="30"/>
            </w:pPr>
            <w:r w:rsidRPr="00532DAE">
              <w:t>3.8</w:t>
            </w:r>
          </w:p>
        </w:tc>
      </w:tr>
      <w:tr w:rsidR="000476D8" w:rsidRPr="00532DAE" w14:paraId="38750A69" w14:textId="77777777">
        <w:trPr>
          <w:cantSplit w:val="0"/>
        </w:trPr>
        <w:tc>
          <w:tcPr>
            <w:tcW w:w="4195" w:type="dxa"/>
            <w:tcBorders>
              <w:top w:val="single" w:sz="4" w:space="0" w:color="A6A6A6"/>
              <w:bottom w:val="single" w:sz="4" w:space="0" w:color="A6A6A6"/>
            </w:tcBorders>
            <w:hideMark/>
          </w:tcPr>
          <w:p w14:paraId="240943C4" w14:textId="77777777" w:rsidR="000476D8" w:rsidRPr="00532DAE" w:rsidRDefault="000476D8">
            <w:pPr>
              <w:pStyle w:val="ARfintablebody"/>
              <w:spacing w:before="30"/>
            </w:pPr>
            <w:r w:rsidRPr="00532DAE">
              <w:t>Transfers</w:t>
            </w:r>
          </w:p>
        </w:tc>
        <w:tc>
          <w:tcPr>
            <w:tcW w:w="1361" w:type="dxa"/>
            <w:tcBorders>
              <w:top w:val="single" w:sz="4" w:space="0" w:color="A6A6A6"/>
              <w:bottom w:val="single" w:sz="4" w:space="0" w:color="A6A6A6"/>
            </w:tcBorders>
            <w:noWrap/>
            <w:hideMark/>
          </w:tcPr>
          <w:p w14:paraId="12797A77" w14:textId="77777777" w:rsidR="000476D8" w:rsidRPr="00532DAE" w:rsidRDefault="000476D8">
            <w:pPr>
              <w:pStyle w:val="ARfintablebodyright"/>
              <w:spacing w:before="30"/>
            </w:pPr>
            <w:r w:rsidRPr="00532DAE">
              <w:t>–</w:t>
            </w:r>
          </w:p>
        </w:tc>
        <w:tc>
          <w:tcPr>
            <w:tcW w:w="1361" w:type="dxa"/>
            <w:tcBorders>
              <w:top w:val="single" w:sz="4" w:space="0" w:color="A6A6A6"/>
              <w:bottom w:val="single" w:sz="4" w:space="0" w:color="A6A6A6"/>
            </w:tcBorders>
            <w:noWrap/>
            <w:hideMark/>
          </w:tcPr>
          <w:p w14:paraId="595BECEA" w14:textId="77777777" w:rsidR="000476D8" w:rsidRPr="00532DAE" w:rsidRDefault="000476D8">
            <w:pPr>
              <w:pStyle w:val="ARfintablebodyright"/>
              <w:spacing w:before="30"/>
            </w:pPr>
            <w:r w:rsidRPr="00532DAE">
              <w:t>–</w:t>
            </w:r>
          </w:p>
        </w:tc>
        <w:tc>
          <w:tcPr>
            <w:tcW w:w="1361" w:type="dxa"/>
            <w:tcBorders>
              <w:top w:val="single" w:sz="4" w:space="0" w:color="A6A6A6"/>
              <w:bottom w:val="single" w:sz="4" w:space="0" w:color="A6A6A6"/>
            </w:tcBorders>
            <w:noWrap/>
            <w:hideMark/>
          </w:tcPr>
          <w:p w14:paraId="369CA400" w14:textId="77777777" w:rsidR="000476D8" w:rsidRPr="00532DAE" w:rsidRDefault="000476D8">
            <w:pPr>
              <w:pStyle w:val="ARfintablebodyright"/>
              <w:spacing w:before="30"/>
            </w:pPr>
            <w:r w:rsidRPr="00532DAE">
              <w:t>(0.3)</w:t>
            </w:r>
          </w:p>
        </w:tc>
        <w:tc>
          <w:tcPr>
            <w:tcW w:w="1361" w:type="dxa"/>
            <w:tcBorders>
              <w:top w:val="single" w:sz="4" w:space="0" w:color="A6A6A6"/>
              <w:bottom w:val="single" w:sz="4" w:space="0" w:color="A6A6A6"/>
            </w:tcBorders>
            <w:noWrap/>
            <w:hideMark/>
          </w:tcPr>
          <w:p w14:paraId="324C696B" w14:textId="77777777" w:rsidR="000476D8" w:rsidRPr="00532DAE" w:rsidRDefault="000476D8">
            <w:pPr>
              <w:pStyle w:val="ARfintablebodyright"/>
              <w:spacing w:before="30"/>
            </w:pPr>
            <w:r w:rsidRPr="00532DAE">
              <w:t>(0.3)</w:t>
            </w:r>
          </w:p>
        </w:tc>
      </w:tr>
      <w:tr w:rsidR="000476D8" w:rsidRPr="00532DAE" w14:paraId="2149FEC9" w14:textId="77777777">
        <w:trPr>
          <w:cantSplit w:val="0"/>
        </w:trPr>
        <w:tc>
          <w:tcPr>
            <w:tcW w:w="4195" w:type="dxa"/>
            <w:tcBorders>
              <w:top w:val="single" w:sz="4" w:space="0" w:color="A6A6A6"/>
              <w:bottom w:val="single" w:sz="4" w:space="0" w:color="A6A6A6"/>
            </w:tcBorders>
            <w:hideMark/>
          </w:tcPr>
          <w:p w14:paraId="7D1D1E21" w14:textId="77777777" w:rsidR="000476D8" w:rsidRPr="00532DAE" w:rsidRDefault="000476D8">
            <w:pPr>
              <w:pStyle w:val="ARfintablebody"/>
              <w:spacing w:before="30"/>
            </w:pPr>
            <w:r w:rsidRPr="00532DAE">
              <w:t>Lease modifications</w:t>
            </w:r>
          </w:p>
        </w:tc>
        <w:tc>
          <w:tcPr>
            <w:tcW w:w="1361" w:type="dxa"/>
            <w:tcBorders>
              <w:top w:val="single" w:sz="4" w:space="0" w:color="A6A6A6"/>
              <w:bottom w:val="single" w:sz="4" w:space="0" w:color="A6A6A6"/>
            </w:tcBorders>
            <w:noWrap/>
            <w:hideMark/>
          </w:tcPr>
          <w:p w14:paraId="6119DCD6" w14:textId="77777777" w:rsidR="000476D8" w:rsidRPr="00532DAE" w:rsidRDefault="000476D8">
            <w:pPr>
              <w:pStyle w:val="ARfintablebodyright"/>
              <w:spacing w:before="30"/>
            </w:pPr>
            <w:r w:rsidRPr="00532DAE">
              <w:t>0.8</w:t>
            </w:r>
          </w:p>
        </w:tc>
        <w:tc>
          <w:tcPr>
            <w:tcW w:w="1361" w:type="dxa"/>
            <w:tcBorders>
              <w:top w:val="single" w:sz="4" w:space="0" w:color="A6A6A6"/>
              <w:bottom w:val="single" w:sz="4" w:space="0" w:color="A6A6A6"/>
            </w:tcBorders>
            <w:noWrap/>
            <w:hideMark/>
          </w:tcPr>
          <w:p w14:paraId="3839D988" w14:textId="77777777" w:rsidR="000476D8" w:rsidRPr="00532DAE" w:rsidRDefault="000476D8">
            <w:pPr>
              <w:pStyle w:val="ARfintablebodyright"/>
              <w:spacing w:before="30"/>
            </w:pPr>
            <w:r w:rsidRPr="00532DAE">
              <w:t>12.3</w:t>
            </w:r>
          </w:p>
        </w:tc>
        <w:tc>
          <w:tcPr>
            <w:tcW w:w="1361" w:type="dxa"/>
            <w:tcBorders>
              <w:top w:val="single" w:sz="4" w:space="0" w:color="A6A6A6"/>
              <w:bottom w:val="single" w:sz="4" w:space="0" w:color="A6A6A6"/>
            </w:tcBorders>
            <w:noWrap/>
            <w:hideMark/>
          </w:tcPr>
          <w:p w14:paraId="1E5AFD71" w14:textId="77777777" w:rsidR="000476D8" w:rsidRPr="00532DAE" w:rsidRDefault="000476D8">
            <w:pPr>
              <w:pStyle w:val="ARfintablebodyright"/>
              <w:spacing w:before="30"/>
            </w:pPr>
            <w:r w:rsidRPr="00532DAE">
              <w:t>16.5</w:t>
            </w:r>
          </w:p>
        </w:tc>
        <w:tc>
          <w:tcPr>
            <w:tcW w:w="1361" w:type="dxa"/>
            <w:tcBorders>
              <w:top w:val="single" w:sz="4" w:space="0" w:color="A6A6A6"/>
              <w:bottom w:val="single" w:sz="4" w:space="0" w:color="A6A6A6"/>
            </w:tcBorders>
            <w:noWrap/>
            <w:hideMark/>
          </w:tcPr>
          <w:p w14:paraId="23B99305" w14:textId="77777777" w:rsidR="000476D8" w:rsidRPr="00532DAE" w:rsidRDefault="000476D8">
            <w:pPr>
              <w:pStyle w:val="ARfintablebodyright"/>
              <w:spacing w:before="30"/>
            </w:pPr>
            <w:r w:rsidRPr="00532DAE">
              <w:t>29.5</w:t>
            </w:r>
          </w:p>
        </w:tc>
      </w:tr>
      <w:tr w:rsidR="000476D8" w:rsidRPr="00532DAE" w14:paraId="3ED6D4CA" w14:textId="77777777">
        <w:trPr>
          <w:cantSplit w:val="0"/>
        </w:trPr>
        <w:tc>
          <w:tcPr>
            <w:tcW w:w="4195" w:type="dxa"/>
            <w:tcBorders>
              <w:top w:val="single" w:sz="4" w:space="0" w:color="A6A6A6"/>
              <w:bottom w:val="single" w:sz="4" w:space="0" w:color="A6A6A6"/>
            </w:tcBorders>
          </w:tcPr>
          <w:p w14:paraId="2EC021F0" w14:textId="77777777" w:rsidR="000476D8" w:rsidRPr="00532DAE" w:rsidRDefault="000476D8">
            <w:pPr>
              <w:pStyle w:val="ARfintablebody"/>
              <w:spacing w:before="30"/>
            </w:pPr>
            <w:r w:rsidRPr="00532DAE">
              <w:t>Increase/(decrease) in make-good provision</w:t>
            </w:r>
          </w:p>
        </w:tc>
        <w:tc>
          <w:tcPr>
            <w:tcW w:w="1361" w:type="dxa"/>
            <w:tcBorders>
              <w:top w:val="single" w:sz="4" w:space="0" w:color="A6A6A6"/>
              <w:bottom w:val="single" w:sz="4" w:space="0" w:color="A6A6A6"/>
            </w:tcBorders>
            <w:noWrap/>
          </w:tcPr>
          <w:p w14:paraId="1BE2C184" w14:textId="77777777" w:rsidR="000476D8" w:rsidRPr="00532DAE" w:rsidRDefault="000476D8">
            <w:pPr>
              <w:pStyle w:val="ARfintablebodyright"/>
              <w:spacing w:before="30"/>
            </w:pPr>
            <w:r w:rsidRPr="00532DAE">
              <w:t>–</w:t>
            </w:r>
          </w:p>
        </w:tc>
        <w:tc>
          <w:tcPr>
            <w:tcW w:w="1361" w:type="dxa"/>
            <w:tcBorders>
              <w:top w:val="single" w:sz="4" w:space="0" w:color="A6A6A6"/>
              <w:bottom w:val="single" w:sz="4" w:space="0" w:color="A6A6A6"/>
            </w:tcBorders>
            <w:noWrap/>
          </w:tcPr>
          <w:p w14:paraId="6526A9CF" w14:textId="77777777" w:rsidR="000476D8" w:rsidRPr="00532DAE" w:rsidRDefault="000476D8">
            <w:pPr>
              <w:pStyle w:val="ARfintablebodyright"/>
              <w:spacing w:before="30"/>
            </w:pPr>
            <w:r w:rsidRPr="00532DAE">
              <w:t>1.2</w:t>
            </w:r>
          </w:p>
        </w:tc>
        <w:tc>
          <w:tcPr>
            <w:tcW w:w="1361" w:type="dxa"/>
            <w:tcBorders>
              <w:top w:val="single" w:sz="4" w:space="0" w:color="A6A6A6"/>
              <w:bottom w:val="single" w:sz="4" w:space="0" w:color="A6A6A6"/>
            </w:tcBorders>
            <w:noWrap/>
          </w:tcPr>
          <w:p w14:paraId="174D67A2" w14:textId="77777777" w:rsidR="000476D8" w:rsidRPr="00532DAE" w:rsidRDefault="000476D8">
            <w:pPr>
              <w:pStyle w:val="ARfintablebodyright"/>
              <w:spacing w:before="30"/>
            </w:pPr>
            <w:r w:rsidRPr="00532DAE">
              <w:t>–</w:t>
            </w:r>
          </w:p>
        </w:tc>
        <w:tc>
          <w:tcPr>
            <w:tcW w:w="1361" w:type="dxa"/>
            <w:tcBorders>
              <w:top w:val="single" w:sz="4" w:space="0" w:color="A6A6A6"/>
              <w:bottom w:val="single" w:sz="4" w:space="0" w:color="A6A6A6"/>
            </w:tcBorders>
            <w:noWrap/>
          </w:tcPr>
          <w:p w14:paraId="0F8D67E1" w14:textId="77777777" w:rsidR="000476D8" w:rsidRPr="00532DAE" w:rsidRDefault="000476D8">
            <w:pPr>
              <w:pStyle w:val="ARfintablebodyright"/>
              <w:spacing w:before="30"/>
            </w:pPr>
            <w:r w:rsidRPr="00532DAE">
              <w:t>1.2</w:t>
            </w:r>
          </w:p>
        </w:tc>
      </w:tr>
      <w:tr w:rsidR="000476D8" w:rsidRPr="00532DAE" w14:paraId="4729CA93" w14:textId="77777777">
        <w:trPr>
          <w:cantSplit w:val="0"/>
        </w:trPr>
        <w:tc>
          <w:tcPr>
            <w:tcW w:w="4195" w:type="dxa"/>
            <w:tcBorders>
              <w:top w:val="single" w:sz="4" w:space="0" w:color="A6A6A6"/>
              <w:bottom w:val="single" w:sz="4" w:space="0" w:color="A6A6A6"/>
            </w:tcBorders>
            <w:hideMark/>
          </w:tcPr>
          <w:p w14:paraId="52AE301C" w14:textId="77777777" w:rsidR="000476D8" w:rsidRPr="00532DAE" w:rsidRDefault="000476D8">
            <w:pPr>
              <w:pStyle w:val="ARfintablebody"/>
              <w:spacing w:before="30"/>
            </w:pPr>
            <w:r w:rsidRPr="00532DAE">
              <w:t>Disposals</w:t>
            </w:r>
          </w:p>
        </w:tc>
        <w:tc>
          <w:tcPr>
            <w:tcW w:w="1361" w:type="dxa"/>
            <w:tcBorders>
              <w:top w:val="single" w:sz="4" w:space="0" w:color="A6A6A6"/>
              <w:bottom w:val="single" w:sz="4" w:space="0" w:color="A6A6A6"/>
            </w:tcBorders>
            <w:noWrap/>
            <w:hideMark/>
          </w:tcPr>
          <w:p w14:paraId="7F787D22" w14:textId="77777777" w:rsidR="000476D8" w:rsidRPr="00532DAE" w:rsidRDefault="000476D8">
            <w:pPr>
              <w:pStyle w:val="ARfintablebodyright"/>
              <w:spacing w:before="30"/>
            </w:pPr>
            <w:r w:rsidRPr="00532DAE">
              <w:t>–</w:t>
            </w:r>
          </w:p>
        </w:tc>
        <w:tc>
          <w:tcPr>
            <w:tcW w:w="1361" w:type="dxa"/>
            <w:tcBorders>
              <w:top w:val="single" w:sz="4" w:space="0" w:color="A6A6A6"/>
              <w:bottom w:val="single" w:sz="4" w:space="0" w:color="A6A6A6"/>
            </w:tcBorders>
            <w:noWrap/>
            <w:hideMark/>
          </w:tcPr>
          <w:p w14:paraId="4C656ED2" w14:textId="77777777" w:rsidR="000476D8" w:rsidRPr="00532DAE" w:rsidRDefault="000476D8">
            <w:pPr>
              <w:pStyle w:val="ARfintablebodyright"/>
              <w:spacing w:before="30"/>
            </w:pPr>
            <w:r w:rsidRPr="00532DAE">
              <w:t>(3.5)</w:t>
            </w:r>
          </w:p>
        </w:tc>
        <w:tc>
          <w:tcPr>
            <w:tcW w:w="1361" w:type="dxa"/>
            <w:tcBorders>
              <w:top w:val="single" w:sz="4" w:space="0" w:color="A6A6A6"/>
              <w:bottom w:val="single" w:sz="4" w:space="0" w:color="A6A6A6"/>
            </w:tcBorders>
            <w:noWrap/>
            <w:hideMark/>
          </w:tcPr>
          <w:p w14:paraId="6A5956A9" w14:textId="77777777" w:rsidR="000476D8" w:rsidRPr="00532DAE" w:rsidRDefault="000476D8">
            <w:pPr>
              <w:pStyle w:val="ARfintablebodyright"/>
              <w:spacing w:before="30"/>
            </w:pPr>
            <w:r w:rsidRPr="00532DAE">
              <w:t>(5.3)</w:t>
            </w:r>
          </w:p>
        </w:tc>
        <w:tc>
          <w:tcPr>
            <w:tcW w:w="1361" w:type="dxa"/>
            <w:tcBorders>
              <w:top w:val="single" w:sz="4" w:space="0" w:color="A6A6A6"/>
              <w:bottom w:val="single" w:sz="4" w:space="0" w:color="A6A6A6"/>
            </w:tcBorders>
            <w:noWrap/>
            <w:hideMark/>
          </w:tcPr>
          <w:p w14:paraId="005E9293" w14:textId="77777777" w:rsidR="000476D8" w:rsidRPr="00532DAE" w:rsidRDefault="000476D8">
            <w:pPr>
              <w:pStyle w:val="ARfintablebodyright"/>
              <w:spacing w:before="30"/>
            </w:pPr>
            <w:r w:rsidRPr="00532DAE">
              <w:t>(8.8)</w:t>
            </w:r>
          </w:p>
        </w:tc>
      </w:tr>
      <w:tr w:rsidR="000476D8" w:rsidRPr="00532DAE" w14:paraId="268DA4CE" w14:textId="77777777">
        <w:trPr>
          <w:cantSplit w:val="0"/>
        </w:trPr>
        <w:tc>
          <w:tcPr>
            <w:tcW w:w="4195" w:type="dxa"/>
            <w:tcBorders>
              <w:top w:val="single" w:sz="4" w:space="0" w:color="A6A6A6"/>
            </w:tcBorders>
            <w:hideMark/>
          </w:tcPr>
          <w:p w14:paraId="294D3396" w14:textId="77777777" w:rsidR="000476D8" w:rsidRPr="00532DAE" w:rsidRDefault="000476D8">
            <w:pPr>
              <w:pStyle w:val="ARfintablebody"/>
              <w:spacing w:before="30"/>
            </w:pPr>
            <w:r w:rsidRPr="00532DAE">
              <w:t>Depreciation</w:t>
            </w:r>
          </w:p>
        </w:tc>
        <w:tc>
          <w:tcPr>
            <w:tcW w:w="1361" w:type="dxa"/>
            <w:tcBorders>
              <w:top w:val="single" w:sz="4" w:space="0" w:color="A6A6A6"/>
            </w:tcBorders>
            <w:noWrap/>
            <w:hideMark/>
          </w:tcPr>
          <w:p w14:paraId="11C0BC9D" w14:textId="77777777" w:rsidR="000476D8" w:rsidRPr="00532DAE" w:rsidRDefault="000476D8">
            <w:pPr>
              <w:pStyle w:val="ARfintablebodyright"/>
              <w:spacing w:before="30"/>
            </w:pPr>
            <w:r w:rsidRPr="00532DAE">
              <w:t>(0.9)</w:t>
            </w:r>
          </w:p>
        </w:tc>
        <w:tc>
          <w:tcPr>
            <w:tcW w:w="1361" w:type="dxa"/>
            <w:tcBorders>
              <w:top w:val="single" w:sz="4" w:space="0" w:color="A6A6A6"/>
            </w:tcBorders>
            <w:noWrap/>
            <w:hideMark/>
          </w:tcPr>
          <w:p w14:paraId="2A109293" w14:textId="77777777" w:rsidR="000476D8" w:rsidRPr="00532DAE" w:rsidRDefault="000476D8">
            <w:pPr>
              <w:pStyle w:val="ARfintablebodyright"/>
              <w:spacing w:before="30"/>
            </w:pPr>
            <w:r w:rsidRPr="00532DAE">
              <w:t>(21.9)</w:t>
            </w:r>
          </w:p>
        </w:tc>
        <w:tc>
          <w:tcPr>
            <w:tcW w:w="1361" w:type="dxa"/>
            <w:tcBorders>
              <w:top w:val="single" w:sz="4" w:space="0" w:color="A6A6A6"/>
            </w:tcBorders>
            <w:noWrap/>
            <w:hideMark/>
          </w:tcPr>
          <w:p w14:paraId="58D3EC70" w14:textId="77777777" w:rsidR="000476D8" w:rsidRPr="00532DAE" w:rsidRDefault="000476D8">
            <w:pPr>
              <w:pStyle w:val="ARfintablebodyright"/>
              <w:spacing w:before="30"/>
            </w:pPr>
            <w:r w:rsidRPr="00532DAE">
              <w:t>(6.4)</w:t>
            </w:r>
          </w:p>
        </w:tc>
        <w:tc>
          <w:tcPr>
            <w:tcW w:w="1361" w:type="dxa"/>
            <w:tcBorders>
              <w:top w:val="single" w:sz="4" w:space="0" w:color="A6A6A6"/>
            </w:tcBorders>
            <w:noWrap/>
            <w:hideMark/>
          </w:tcPr>
          <w:p w14:paraId="55227920" w14:textId="77777777" w:rsidR="000476D8" w:rsidRPr="00532DAE" w:rsidRDefault="000476D8">
            <w:pPr>
              <w:pStyle w:val="ARfintablebodyright"/>
              <w:spacing w:before="30"/>
            </w:pPr>
            <w:r w:rsidRPr="00532DAE">
              <w:t>(29.3)</w:t>
            </w:r>
          </w:p>
        </w:tc>
      </w:tr>
      <w:tr w:rsidR="000476D8" w:rsidRPr="00532DAE" w14:paraId="6A2A632E" w14:textId="77777777">
        <w:trPr>
          <w:cantSplit w:val="0"/>
        </w:trPr>
        <w:tc>
          <w:tcPr>
            <w:tcW w:w="4195" w:type="dxa"/>
          </w:tcPr>
          <w:p w14:paraId="22F8470F" w14:textId="77777777" w:rsidR="000476D8" w:rsidRPr="00532DAE" w:rsidRDefault="000476D8">
            <w:pPr>
              <w:pStyle w:val="ARfintablebodybold"/>
              <w:spacing w:before="30"/>
            </w:pPr>
            <w:r w:rsidRPr="00532DAE">
              <w:t>Closing balance – 30 June 2023</w:t>
            </w:r>
          </w:p>
        </w:tc>
        <w:tc>
          <w:tcPr>
            <w:tcW w:w="1361" w:type="dxa"/>
            <w:noWrap/>
          </w:tcPr>
          <w:p w14:paraId="29CAC438" w14:textId="77777777" w:rsidR="000476D8" w:rsidRPr="00532DAE" w:rsidRDefault="000476D8">
            <w:pPr>
              <w:pStyle w:val="ARfintablebodyrightbold"/>
              <w:spacing w:before="30"/>
            </w:pPr>
            <w:r w:rsidRPr="00532DAE">
              <w:t>8.7</w:t>
            </w:r>
          </w:p>
        </w:tc>
        <w:tc>
          <w:tcPr>
            <w:tcW w:w="1361" w:type="dxa"/>
            <w:noWrap/>
          </w:tcPr>
          <w:p w14:paraId="62D673E8" w14:textId="77777777" w:rsidR="000476D8" w:rsidRPr="00532DAE" w:rsidRDefault="000476D8">
            <w:pPr>
              <w:pStyle w:val="ARfintablebodyrightbold"/>
              <w:spacing w:before="30"/>
            </w:pPr>
            <w:r w:rsidRPr="00532DAE">
              <w:t>35.2</w:t>
            </w:r>
          </w:p>
        </w:tc>
        <w:tc>
          <w:tcPr>
            <w:tcW w:w="1361" w:type="dxa"/>
            <w:noWrap/>
          </w:tcPr>
          <w:p w14:paraId="582963C5" w14:textId="77777777" w:rsidR="000476D8" w:rsidRPr="00532DAE" w:rsidRDefault="000476D8">
            <w:pPr>
              <w:pStyle w:val="ARfintablebodyrightbold"/>
              <w:spacing w:before="30"/>
            </w:pPr>
            <w:r w:rsidRPr="00532DAE">
              <w:t>32.2</w:t>
            </w:r>
          </w:p>
        </w:tc>
        <w:tc>
          <w:tcPr>
            <w:tcW w:w="1361" w:type="dxa"/>
            <w:noWrap/>
          </w:tcPr>
          <w:p w14:paraId="46E56A43" w14:textId="77777777" w:rsidR="000476D8" w:rsidRPr="00532DAE" w:rsidRDefault="000476D8">
            <w:pPr>
              <w:pStyle w:val="ARfintablebodyrightbold"/>
              <w:spacing w:before="30"/>
            </w:pPr>
            <w:r w:rsidRPr="00532DAE">
              <w:t>76.1</w:t>
            </w:r>
          </w:p>
        </w:tc>
      </w:tr>
    </w:tbl>
    <w:p w14:paraId="772BC98E" w14:textId="77777777" w:rsidR="000476D8" w:rsidRPr="00532DAE" w:rsidRDefault="000476D8">
      <w:pPr>
        <w:pStyle w:val="Heading5"/>
      </w:pPr>
      <w:r w:rsidRPr="00532DAE">
        <w:t>5.1(b) Total service concession assets</w:t>
      </w:r>
    </w:p>
    <w:tbl>
      <w:tblPr>
        <w:tblStyle w:val="TableGrid"/>
        <w:tblW w:w="9637" w:type="dxa"/>
        <w:tblLayout w:type="fixed"/>
        <w:tblLook w:val="06A0" w:firstRow="1" w:lastRow="0" w:firstColumn="1" w:lastColumn="0" w:noHBand="1" w:noVBand="1"/>
      </w:tblPr>
      <w:tblGrid>
        <w:gridCol w:w="6915"/>
        <w:gridCol w:w="1361"/>
        <w:gridCol w:w="1361"/>
      </w:tblGrid>
      <w:tr w:rsidR="000476D8" w:rsidRPr="00532DAE" w14:paraId="6623737E" w14:textId="77777777">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hideMark/>
          </w:tcPr>
          <w:p w14:paraId="65E0315D" w14:textId="77777777" w:rsidR="000476D8" w:rsidRPr="00532DAE" w:rsidRDefault="000476D8">
            <w:pPr>
              <w:pStyle w:val="ARfintablecolhead"/>
            </w:pPr>
            <w:bookmarkStart w:id="314" w:name="_Toc85121429"/>
          </w:p>
        </w:tc>
        <w:tc>
          <w:tcPr>
            <w:tcW w:w="1361" w:type="dxa"/>
            <w:tcBorders>
              <w:bottom w:val="single" w:sz="4" w:space="0" w:color="auto"/>
            </w:tcBorders>
            <w:shd w:val="clear" w:color="auto" w:fill="E7E6E6" w:themeFill="background2"/>
            <w:hideMark/>
          </w:tcPr>
          <w:p w14:paraId="64D2A276" w14:textId="77777777" w:rsidR="000476D8" w:rsidRPr="00532DAE" w:rsidRDefault="000476D8">
            <w:pPr>
              <w:pStyle w:val="ARfintablecolheadright"/>
            </w:pPr>
            <w:r w:rsidRPr="00532DAE">
              <w:t>2023</w:t>
            </w:r>
          </w:p>
          <w:p w14:paraId="7FAF755C" w14:textId="77777777" w:rsidR="000476D8" w:rsidRPr="00532DAE" w:rsidRDefault="000476D8">
            <w:pPr>
              <w:pStyle w:val="ARfintablecolheadright"/>
            </w:pPr>
            <w:r w:rsidRPr="00532DAE">
              <w:t>$M</w:t>
            </w:r>
          </w:p>
        </w:tc>
        <w:tc>
          <w:tcPr>
            <w:tcW w:w="1361" w:type="dxa"/>
            <w:tcBorders>
              <w:bottom w:val="single" w:sz="4" w:space="0" w:color="auto"/>
            </w:tcBorders>
            <w:hideMark/>
          </w:tcPr>
          <w:p w14:paraId="09364B3A" w14:textId="77777777" w:rsidR="000476D8" w:rsidRPr="00532DAE" w:rsidRDefault="000476D8">
            <w:pPr>
              <w:pStyle w:val="ARfintablecolheadright"/>
            </w:pPr>
            <w:r w:rsidRPr="00532DAE">
              <w:t>2022</w:t>
            </w:r>
          </w:p>
          <w:p w14:paraId="02F0ACD7" w14:textId="77777777" w:rsidR="000476D8" w:rsidRPr="00532DAE" w:rsidRDefault="000476D8">
            <w:pPr>
              <w:pStyle w:val="ARfintablecolheadright"/>
            </w:pPr>
            <w:r w:rsidRPr="00532DAE">
              <w:t>$M</w:t>
            </w:r>
          </w:p>
        </w:tc>
      </w:tr>
      <w:tr w:rsidR="000476D8" w:rsidRPr="00532DAE" w14:paraId="53627251" w14:textId="77777777">
        <w:trPr>
          <w:cantSplit w:val="0"/>
        </w:trPr>
        <w:tc>
          <w:tcPr>
            <w:tcW w:w="6915" w:type="dxa"/>
            <w:tcBorders>
              <w:top w:val="single" w:sz="4" w:space="0" w:color="A6A6A6" w:themeColor="background1" w:themeShade="A6"/>
            </w:tcBorders>
            <w:hideMark/>
          </w:tcPr>
          <w:p w14:paraId="79129C3D" w14:textId="77777777" w:rsidR="000476D8" w:rsidRPr="00532DAE" w:rsidRDefault="000476D8">
            <w:pPr>
              <w:pStyle w:val="ARfintablebody"/>
            </w:pPr>
            <w:r w:rsidRPr="00532DAE">
              <w:t xml:space="preserve">Assets under construction </w:t>
            </w:r>
            <w:r w:rsidRPr="00532DAE">
              <w:rPr>
                <w:rStyle w:val="Superscript"/>
              </w:rPr>
              <w:t>(</w:t>
            </w:r>
            <w:proofErr w:type="spellStart"/>
            <w:r w:rsidRPr="00532DAE">
              <w:rPr>
                <w:rStyle w:val="Superscript"/>
              </w:rPr>
              <w:t>i</w:t>
            </w:r>
            <w:proofErr w:type="spellEnd"/>
            <w:r w:rsidRPr="00532DAE">
              <w:rPr>
                <w:rStyle w:val="Superscript"/>
              </w:rPr>
              <w:t>)</w:t>
            </w:r>
          </w:p>
        </w:tc>
        <w:tc>
          <w:tcPr>
            <w:tcW w:w="1361" w:type="dxa"/>
            <w:tcBorders>
              <w:top w:val="single" w:sz="4" w:space="0" w:color="A6A6A6" w:themeColor="background1" w:themeShade="A6"/>
            </w:tcBorders>
            <w:shd w:val="clear" w:color="auto" w:fill="E7E6E6" w:themeFill="background2"/>
            <w:noWrap/>
            <w:hideMark/>
          </w:tcPr>
          <w:p w14:paraId="5A00BD7B" w14:textId="77777777" w:rsidR="000476D8" w:rsidRPr="00532DAE" w:rsidRDefault="000476D8">
            <w:pPr>
              <w:pStyle w:val="ARfintablebodyright"/>
            </w:pPr>
            <w:r w:rsidRPr="00532DAE">
              <w:t>315.4</w:t>
            </w:r>
          </w:p>
        </w:tc>
        <w:tc>
          <w:tcPr>
            <w:tcW w:w="1361" w:type="dxa"/>
            <w:tcBorders>
              <w:top w:val="single" w:sz="4" w:space="0" w:color="A6A6A6" w:themeColor="background1" w:themeShade="A6"/>
            </w:tcBorders>
            <w:noWrap/>
            <w:hideMark/>
          </w:tcPr>
          <w:p w14:paraId="6971F21F" w14:textId="77777777" w:rsidR="000476D8" w:rsidRPr="00532DAE" w:rsidRDefault="000476D8">
            <w:pPr>
              <w:pStyle w:val="ARfintablebodyright"/>
            </w:pPr>
            <w:r w:rsidRPr="00532DAE">
              <w:t>152.3</w:t>
            </w:r>
          </w:p>
        </w:tc>
      </w:tr>
      <w:tr w:rsidR="000476D8" w:rsidRPr="00532DAE" w14:paraId="1B7D2451" w14:textId="77777777">
        <w:trPr>
          <w:cantSplit w:val="0"/>
        </w:trPr>
        <w:tc>
          <w:tcPr>
            <w:tcW w:w="6915" w:type="dxa"/>
            <w:hideMark/>
          </w:tcPr>
          <w:p w14:paraId="02C86C37" w14:textId="77777777" w:rsidR="000476D8" w:rsidRPr="00532DAE" w:rsidRDefault="000476D8">
            <w:pPr>
              <w:pStyle w:val="ARfintablebodybold"/>
            </w:pPr>
            <w:r w:rsidRPr="00532DAE">
              <w:t>Net carrying amount</w:t>
            </w:r>
          </w:p>
        </w:tc>
        <w:tc>
          <w:tcPr>
            <w:tcW w:w="1361" w:type="dxa"/>
            <w:shd w:val="clear" w:color="auto" w:fill="E7E6E6" w:themeFill="background2"/>
            <w:noWrap/>
            <w:hideMark/>
          </w:tcPr>
          <w:p w14:paraId="5DEC24D7" w14:textId="77777777" w:rsidR="000476D8" w:rsidRPr="00532DAE" w:rsidRDefault="000476D8">
            <w:pPr>
              <w:pStyle w:val="ARfintablebodyrightbold"/>
            </w:pPr>
            <w:r w:rsidRPr="00532DAE">
              <w:t>315.4</w:t>
            </w:r>
          </w:p>
        </w:tc>
        <w:tc>
          <w:tcPr>
            <w:tcW w:w="1361" w:type="dxa"/>
            <w:noWrap/>
            <w:hideMark/>
          </w:tcPr>
          <w:p w14:paraId="474E220D" w14:textId="77777777" w:rsidR="000476D8" w:rsidRPr="00532DAE" w:rsidRDefault="000476D8">
            <w:pPr>
              <w:pStyle w:val="ARfintablebodyrightbold"/>
            </w:pPr>
            <w:r w:rsidRPr="00532DAE">
              <w:t>152.3</w:t>
            </w:r>
          </w:p>
        </w:tc>
      </w:tr>
    </w:tbl>
    <w:bookmarkEnd w:id="314"/>
    <w:p w14:paraId="2AE6F7DE" w14:textId="77777777" w:rsidR="000476D8" w:rsidRPr="00532DAE" w:rsidRDefault="000476D8">
      <w:pPr>
        <w:pStyle w:val="ARfintablefootnote"/>
        <w:rPr>
          <w:lang w:eastAsia="en-AU"/>
        </w:rPr>
      </w:pPr>
      <w:r w:rsidRPr="00532DAE">
        <w:rPr>
          <w:lang w:eastAsia="en-AU"/>
        </w:rPr>
        <w:t>Note:</w:t>
      </w:r>
    </w:p>
    <w:p w14:paraId="79BFBB37" w14:textId="77777777" w:rsidR="000476D8" w:rsidRPr="00532DAE" w:rsidRDefault="000476D8">
      <w:pPr>
        <w:pStyle w:val="ARfintablefootnoteindent"/>
      </w:pPr>
      <w:r w:rsidRPr="00532DAE">
        <w:t>(</w:t>
      </w:r>
      <w:proofErr w:type="spellStart"/>
      <w:r w:rsidRPr="00532DAE">
        <w:t>i</w:t>
      </w:r>
      <w:proofErr w:type="spellEnd"/>
      <w:r w:rsidRPr="00532DAE">
        <w:t>)</w:t>
      </w:r>
      <w:r w:rsidRPr="00532DAE">
        <w:tab/>
        <w:t>Refer to Note 7.5.3 Service Concession Arrangements: Grantors for further details.</w:t>
      </w:r>
    </w:p>
    <w:p w14:paraId="4B7E1654" w14:textId="77777777" w:rsidR="000476D8" w:rsidRPr="00532DAE" w:rsidRDefault="000476D8">
      <w:pPr>
        <w:pStyle w:val="Heading6"/>
        <w:rPr>
          <w:lang w:eastAsia="en-AU"/>
        </w:rPr>
      </w:pPr>
      <w:r w:rsidRPr="00532DAE">
        <w:rPr>
          <w:lang w:eastAsia="en-AU"/>
        </w:rPr>
        <w:t>Initial recognition</w:t>
      </w:r>
    </w:p>
    <w:p w14:paraId="3F2B7D57" w14:textId="77777777" w:rsidR="000476D8" w:rsidRPr="00532DAE" w:rsidRDefault="000476D8">
      <w:pPr>
        <w:pStyle w:val="ARfinbody"/>
        <w:rPr>
          <w:strike/>
        </w:rPr>
      </w:pPr>
      <w:r w:rsidRPr="00532DAE">
        <w:t xml:space="preserve">Items of property, </w:t>
      </w:r>
      <w:proofErr w:type="gramStart"/>
      <w:r w:rsidRPr="00532DAE">
        <w:t>plant</w:t>
      </w:r>
      <w:proofErr w:type="gramEnd"/>
      <w:r w:rsidRPr="00532DAE">
        <w:t xml:space="preserve"> and equipment, are measured initially at cost and subsequently revalued at fair value less accumulated depreciation and impairment. Where an asset is acquired for no or nominal consideration, the cost is the asset’s fair value at the date of acquisition. Assets transferred as part of a machinery of government change are transferred at their carrying amount.</w:t>
      </w:r>
    </w:p>
    <w:p w14:paraId="027450DF" w14:textId="77777777" w:rsidR="000476D8" w:rsidRPr="00532DAE" w:rsidRDefault="000476D8">
      <w:pPr>
        <w:pStyle w:val="ARfinbody"/>
      </w:pPr>
      <w:r w:rsidRPr="00532DAE">
        <w:t>The cost of constructed non-financial physical assets includes the cost of all materials used in construction, direct labour on the project and an appropriate proportion of variable and fixed overheads.</w:t>
      </w:r>
    </w:p>
    <w:p w14:paraId="434F1B75" w14:textId="77777777" w:rsidR="000476D8" w:rsidRPr="00532DAE" w:rsidRDefault="000476D8">
      <w:pPr>
        <w:pStyle w:val="ARfinbody"/>
      </w:pPr>
      <w:r w:rsidRPr="00532DAE">
        <w:t>The cost of leasehold improvements is capitalised and depreciated over the shorter of the remaining term of the leases or their estimated useful lives.</w:t>
      </w:r>
    </w:p>
    <w:p w14:paraId="4CDD23EF" w14:textId="77777777" w:rsidR="000476D8" w:rsidRPr="00532DAE" w:rsidRDefault="000476D8">
      <w:pPr>
        <w:pStyle w:val="Heading7"/>
      </w:pPr>
      <w:r w:rsidRPr="00532DAE">
        <w:t xml:space="preserve">Right-of-use asset acquired by lessees – Initial </w:t>
      </w:r>
      <w:proofErr w:type="gramStart"/>
      <w:r w:rsidRPr="00532DAE">
        <w:t>measurement</w:t>
      </w:r>
      <w:proofErr w:type="gramEnd"/>
    </w:p>
    <w:p w14:paraId="5AB85CCB" w14:textId="77777777" w:rsidR="000476D8" w:rsidRPr="00532DAE" w:rsidRDefault="000476D8">
      <w:pPr>
        <w:pStyle w:val="ARfinbody"/>
      </w:pPr>
      <w:r w:rsidRPr="00532DAE">
        <w:t>The department recognises a right-of-use asset and a lease liability at the lease commencement date. The right-of-use asset is initially measured at cost, which comprises the initial amount of the lease liability adjusted for:</w:t>
      </w:r>
    </w:p>
    <w:p w14:paraId="6DCCB0D5" w14:textId="77777777" w:rsidR="000476D8" w:rsidRPr="00532DAE" w:rsidRDefault="000476D8">
      <w:pPr>
        <w:pStyle w:val="ARfinbullet1"/>
      </w:pPr>
      <w:r w:rsidRPr="00532DAE">
        <w:t xml:space="preserve">any lease payments made at or before the commencement date, </w:t>
      </w:r>
      <w:proofErr w:type="gramStart"/>
      <w:r w:rsidRPr="00532DAE">
        <w:t>plus</w:t>
      </w:r>
      <w:proofErr w:type="gramEnd"/>
    </w:p>
    <w:p w14:paraId="60A8DA75" w14:textId="77777777" w:rsidR="000476D8" w:rsidRPr="00532DAE" w:rsidRDefault="000476D8">
      <w:pPr>
        <w:pStyle w:val="ARfinbullet1"/>
      </w:pPr>
      <w:r w:rsidRPr="00532DAE">
        <w:t>any initial direct costs incurred, and</w:t>
      </w:r>
    </w:p>
    <w:p w14:paraId="48D196BE" w14:textId="77777777" w:rsidR="000476D8" w:rsidRPr="00532DAE" w:rsidRDefault="000476D8">
      <w:pPr>
        <w:pStyle w:val="ARfinbullet1"/>
      </w:pPr>
      <w:r w:rsidRPr="00532DAE">
        <w:t>an estimate of costs to dismantle and remove the underlying asset or to restore the underlying asset or the site on which it is located.</w:t>
      </w:r>
    </w:p>
    <w:p w14:paraId="2B90C181" w14:textId="77777777" w:rsidR="000476D8" w:rsidRPr="00532DAE" w:rsidRDefault="000476D8">
      <w:pPr>
        <w:pStyle w:val="Heading7"/>
      </w:pPr>
      <w:r w:rsidRPr="00532DAE">
        <w:t xml:space="preserve">Service concession assets (under AASB 1059 – Service Concession Assets: Grantors) </w:t>
      </w:r>
      <w:r w:rsidRPr="00532DAE">
        <w:br/>
        <w:t>– Initial measurement</w:t>
      </w:r>
    </w:p>
    <w:p w14:paraId="6B5C3A77" w14:textId="77777777" w:rsidR="000476D8" w:rsidRPr="00532DAE" w:rsidRDefault="000476D8">
      <w:pPr>
        <w:pStyle w:val="ARfinbody"/>
      </w:pPr>
      <w:r w:rsidRPr="00532DAE">
        <w:t xml:space="preserve">The department initially recognises service concession assets and service concession assets under construction, including land, buildings, </w:t>
      </w:r>
      <w:proofErr w:type="gramStart"/>
      <w:r w:rsidRPr="00532DAE">
        <w:t>equipment</w:t>
      </w:r>
      <w:proofErr w:type="gramEnd"/>
      <w:r w:rsidRPr="00532DAE">
        <w:t xml:space="preserve"> and intangible assets, at current replacement cost in accordance with the cost approach to fair value in AASB 13</w:t>
      </w:r>
      <w:r w:rsidRPr="00532DAE">
        <w:rPr>
          <w:i/>
          <w:iCs/>
        </w:rPr>
        <w:t xml:space="preserve"> </w:t>
      </w:r>
      <w:r w:rsidRPr="00532DAE">
        <w:rPr>
          <w:rStyle w:val="Emphasis"/>
        </w:rPr>
        <w:t>Fair Value Measurement</w:t>
      </w:r>
      <w:r w:rsidRPr="00532DAE">
        <w:t xml:space="preserve">. Where existing assets and assets under construction, including land, buildings, </w:t>
      </w:r>
      <w:proofErr w:type="gramStart"/>
      <w:r w:rsidRPr="00532DAE">
        <w:t>equipment</w:t>
      </w:r>
      <w:proofErr w:type="gramEnd"/>
      <w:r w:rsidRPr="00532DAE">
        <w:t xml:space="preserve"> and intangible assets, meet the definition of service concession assets under AASB 1059, the department reclassifies the existing assets as service concession assets and measures the assets at current replacement cost in accordance with the cost approach to fair value in AASB 13 as at the date of reclassification.</w:t>
      </w:r>
    </w:p>
    <w:p w14:paraId="4C3BE7CF" w14:textId="77777777" w:rsidR="000476D8" w:rsidRPr="00532DAE" w:rsidRDefault="000476D8">
      <w:pPr>
        <w:pStyle w:val="Heading6"/>
        <w:rPr>
          <w:lang w:eastAsia="en-AU"/>
        </w:rPr>
      </w:pPr>
      <w:r w:rsidRPr="00532DAE">
        <w:rPr>
          <w:lang w:eastAsia="en-AU"/>
        </w:rPr>
        <w:lastRenderedPageBreak/>
        <w:t>Subsequent measurement</w:t>
      </w:r>
    </w:p>
    <w:p w14:paraId="3138BE5A" w14:textId="77777777" w:rsidR="000476D8" w:rsidRPr="00532DAE" w:rsidRDefault="000476D8">
      <w:pPr>
        <w:pStyle w:val="ARfinbody"/>
      </w:pPr>
      <w:r w:rsidRPr="00532DAE">
        <w:t xml:space="preserve">Property, </w:t>
      </w:r>
      <w:proofErr w:type="gramStart"/>
      <w:r w:rsidRPr="00532DAE">
        <w:t>plant</w:t>
      </w:r>
      <w:proofErr w:type="gramEnd"/>
      <w:r w:rsidRPr="00532DAE">
        <w:t xml:space="preserve"> and equipment (PPE) as well as right-of-use assets under leases and service concession assets are subsequently measured at fair value less accumulated depreciation and impairment. Fair value is determined </w:t>
      </w:r>
      <w:proofErr w:type="gramStart"/>
      <w:r w:rsidRPr="00532DAE">
        <w:t>with regard to</w:t>
      </w:r>
      <w:proofErr w:type="gramEnd"/>
      <w:r w:rsidRPr="00532DAE">
        <w:t xml:space="preserve"> the asset’s highest and best use (considering legal or physical restrictions imposed on the asset, public announcements or commitments made in relation to the intended use of the asset) and is summarised below by asset category.</w:t>
      </w:r>
    </w:p>
    <w:p w14:paraId="68EB477A" w14:textId="77777777" w:rsidR="000476D8" w:rsidRPr="00532DAE" w:rsidRDefault="000476D8">
      <w:pPr>
        <w:pStyle w:val="Heading7"/>
      </w:pPr>
      <w:r w:rsidRPr="00532DAE">
        <w:t>Right-of-use asset – Subsequent measurement</w:t>
      </w:r>
    </w:p>
    <w:p w14:paraId="252209C9" w14:textId="77777777" w:rsidR="000476D8" w:rsidRPr="00532DAE" w:rsidRDefault="000476D8">
      <w:pPr>
        <w:pStyle w:val="ARfinbody"/>
      </w:pPr>
      <w:r w:rsidRPr="00532DAE">
        <w:t>The department depreciates the right-of-use assets on a straight-line basis from the lease commencement date to the earlier of the end of the useful life of the right-of-use asset or the end of the lease term. The right-of-use assets are also subject to revaluation.</w:t>
      </w:r>
    </w:p>
    <w:p w14:paraId="25DE1E2A" w14:textId="77777777" w:rsidR="000476D8" w:rsidRPr="00532DAE" w:rsidRDefault="000476D8">
      <w:pPr>
        <w:pStyle w:val="ARfinbody"/>
      </w:pPr>
      <w:r w:rsidRPr="00532DAE">
        <w:t>In addition, the right-of-use asset is periodically reduced by impairment losses, if any, and adjusted for certain remeasurements of the lease liability.</w:t>
      </w:r>
    </w:p>
    <w:p w14:paraId="5538094C" w14:textId="77777777" w:rsidR="000476D8" w:rsidRPr="00532DAE" w:rsidRDefault="000476D8">
      <w:pPr>
        <w:pStyle w:val="Heading7"/>
      </w:pPr>
      <w:r w:rsidRPr="00532DAE">
        <w:t>Service concession assets – Subsequent measurement</w:t>
      </w:r>
    </w:p>
    <w:p w14:paraId="61C992DB" w14:textId="77777777" w:rsidR="000476D8" w:rsidRPr="00532DAE" w:rsidRDefault="000476D8">
      <w:pPr>
        <w:pStyle w:val="ARfinbody"/>
      </w:pPr>
      <w:r w:rsidRPr="00532DAE">
        <w:t xml:space="preserve">Service concession assets are subject to revaluation as required by FRD 103. As </w:t>
      </w:r>
      <w:proofErr w:type="gramStart"/>
      <w:r w:rsidRPr="00532DAE">
        <w:t>at</w:t>
      </w:r>
      <w:proofErr w:type="gramEnd"/>
      <w:r w:rsidRPr="00532DAE">
        <w:t xml:space="preserve"> 30 June 2023, no revaluation is required due to the Service concession assets (Ground Lease Model) is still in work-in-progress status. When revalued, the fair value of service concession assets will be determined based on current replacement cost.</w:t>
      </w:r>
    </w:p>
    <w:p w14:paraId="0D13CB21" w14:textId="77777777" w:rsidR="000476D8" w:rsidRPr="00532DAE" w:rsidRDefault="000476D8">
      <w:pPr>
        <w:pStyle w:val="ARfinbody"/>
        <w:rPr>
          <w:b/>
          <w:bCs/>
        </w:rPr>
      </w:pPr>
      <w:r w:rsidRPr="00532DAE">
        <w:rPr>
          <w:rStyle w:val="Strong"/>
        </w:rPr>
        <w:t>Non-specialised land and non-specialised buildings</w:t>
      </w:r>
      <w:r w:rsidRPr="00532DAE">
        <w:t xml:space="preserve"> are valued using the market approach, whereby assets are compared to recent comparable sales or sales of comparable assets that are considered to have nominal value.</w:t>
      </w:r>
    </w:p>
    <w:p w14:paraId="4B647639" w14:textId="77777777" w:rsidR="000476D8" w:rsidRPr="00532DAE" w:rsidRDefault="000476D8">
      <w:pPr>
        <w:pStyle w:val="ARfinbody"/>
      </w:pPr>
      <w:r w:rsidRPr="00532DAE">
        <w:rPr>
          <w:rStyle w:val="Strong"/>
        </w:rPr>
        <w:t>Specialised land and specialised buildings:</w:t>
      </w:r>
      <w:r w:rsidRPr="00532DAE">
        <w:t xml:space="preserve"> The market approach is also used for specialised land, although is adjusted for the community service obligation (CSO) to reflect the specialised nature of the land being valued.</w:t>
      </w:r>
    </w:p>
    <w:p w14:paraId="15ACF071" w14:textId="77777777" w:rsidR="00EE6CEE" w:rsidRPr="00532DAE" w:rsidRDefault="000476D8">
      <w:pPr>
        <w:pStyle w:val="ARfinbody"/>
      </w:pPr>
      <w:r w:rsidRPr="00532DAE">
        <w:t xml:space="preserve">The CSO adjustment </w:t>
      </w:r>
      <w:proofErr w:type="gramStart"/>
      <w:r w:rsidRPr="00532DAE">
        <w:t>is a reflection of</w:t>
      </w:r>
      <w:proofErr w:type="gramEnd"/>
      <w:r w:rsidRPr="00532DAE">
        <w:t xml:space="preserve"> the valuer’s assessment of the impact of restrictions associated with an asset to the extent that is also equally applicable to market participants.</w:t>
      </w:r>
    </w:p>
    <w:p w14:paraId="04CC5166" w14:textId="5EC70F90" w:rsidR="000476D8" w:rsidRPr="00532DAE" w:rsidRDefault="000476D8">
      <w:pPr>
        <w:pStyle w:val="ARfinbody"/>
      </w:pPr>
      <w:r w:rsidRPr="00532DAE">
        <w:t xml:space="preserve">For </w:t>
      </w:r>
      <w:proofErr w:type="gramStart"/>
      <w:r w:rsidRPr="00532DAE">
        <w:t>the majority of</w:t>
      </w:r>
      <w:proofErr w:type="gramEnd"/>
      <w:r w:rsidRPr="00532DAE">
        <w:t xml:space="preserve"> the department’s specialised buildings, the current replacement cost method is used, adjusting for the associated depreciation.</w:t>
      </w:r>
    </w:p>
    <w:p w14:paraId="1C008131" w14:textId="77777777" w:rsidR="00EE6CEE" w:rsidRPr="00532DAE" w:rsidRDefault="000476D8">
      <w:pPr>
        <w:pStyle w:val="ARfinbody"/>
      </w:pPr>
      <w:r w:rsidRPr="00532DAE">
        <w:rPr>
          <w:rStyle w:val="Strong"/>
        </w:rPr>
        <w:t>Vehicles</w:t>
      </w:r>
      <w:r w:rsidRPr="00532DAE">
        <w:t xml:space="preserve"> are valued using the current replacement cost method. The department acquires new vehicles and at times disposes of them before the end of their economic life. The process of acquisition, use and disposal in the market is managed by experienced fleet managers in the department who set the relevant depreciation rates during use to reflect the utilisation of the vehicles.</w:t>
      </w:r>
    </w:p>
    <w:p w14:paraId="26FD974E" w14:textId="2690CC76" w:rsidR="000476D8" w:rsidRPr="00532DAE" w:rsidRDefault="000476D8">
      <w:pPr>
        <w:pStyle w:val="ARfinbody"/>
      </w:pPr>
      <w:r w:rsidRPr="00532DAE">
        <w:t xml:space="preserve">Fair value for </w:t>
      </w:r>
      <w:r w:rsidRPr="00532DAE">
        <w:rPr>
          <w:rStyle w:val="Strong"/>
        </w:rPr>
        <w:t>plant and equipment</w:t>
      </w:r>
      <w:r w:rsidRPr="00532DAE">
        <w:t xml:space="preserve"> is determined using the current replacement cost method.</w:t>
      </w:r>
    </w:p>
    <w:p w14:paraId="69A24BFF" w14:textId="77777777" w:rsidR="000476D8" w:rsidRPr="00532DAE" w:rsidRDefault="000476D8">
      <w:pPr>
        <w:pStyle w:val="ARfinbody"/>
      </w:pPr>
      <w:r w:rsidRPr="00532DAE">
        <w:t xml:space="preserve">Refer to Note 8.3.2 for additional information on fair value determination of property, </w:t>
      </w:r>
      <w:proofErr w:type="gramStart"/>
      <w:r w:rsidRPr="00532DAE">
        <w:t>plant</w:t>
      </w:r>
      <w:proofErr w:type="gramEnd"/>
      <w:r w:rsidRPr="00532DAE">
        <w:t xml:space="preserve"> and equipment.</w:t>
      </w:r>
    </w:p>
    <w:p w14:paraId="124A6C7A" w14:textId="77777777" w:rsidR="000476D8" w:rsidRPr="00532DAE" w:rsidRDefault="000476D8">
      <w:pPr>
        <w:pStyle w:val="Heading6"/>
      </w:pPr>
      <w:r w:rsidRPr="00532DAE">
        <w:t>Impairment of property, plant and equipment</w:t>
      </w:r>
    </w:p>
    <w:p w14:paraId="4C303AF1" w14:textId="77777777" w:rsidR="000476D8" w:rsidRPr="00532DAE" w:rsidRDefault="000476D8">
      <w:pPr>
        <w:pStyle w:val="ARfinbody"/>
      </w:pPr>
      <w:r w:rsidRPr="00532DAE">
        <w:t xml:space="preserve">The recoverable amount of primarily non-cash generating assets of not-for-profit entities, which are typically specialised in nature and held for continuing use of their service capacity, is expected to be materially the same as fair value determined under AASB 13 </w:t>
      </w:r>
      <w:r w:rsidRPr="00532DAE">
        <w:rPr>
          <w:rStyle w:val="Emphasis"/>
        </w:rPr>
        <w:t>Fair Value Measurement</w:t>
      </w:r>
      <w:r w:rsidRPr="00532DAE">
        <w:t>, with the consequence that AASB 136 does not apply to such assets that are regularly revalued.</w:t>
      </w:r>
    </w:p>
    <w:p w14:paraId="71521959" w14:textId="77777777" w:rsidR="000476D8" w:rsidRPr="00532DAE" w:rsidRDefault="000476D8">
      <w:pPr>
        <w:pStyle w:val="ARfinbody"/>
      </w:pPr>
      <w:r w:rsidRPr="00532DAE">
        <w:br w:type="page"/>
      </w:r>
    </w:p>
    <w:p w14:paraId="75A35773" w14:textId="77777777" w:rsidR="000476D8" w:rsidRPr="00532DAE" w:rsidRDefault="000476D8">
      <w:pPr>
        <w:pStyle w:val="Heading5"/>
      </w:pPr>
      <w:r w:rsidRPr="00532DAE">
        <w:lastRenderedPageBreak/>
        <w:t>5.1.1 Depreciation and amortisation</w:t>
      </w:r>
    </w:p>
    <w:p w14:paraId="165EDB2E" w14:textId="77777777" w:rsidR="000476D8" w:rsidRPr="00532DAE" w:rsidRDefault="000476D8">
      <w:pPr>
        <w:pStyle w:val="Heading6"/>
        <w:spacing w:before="160"/>
      </w:pPr>
      <w:r w:rsidRPr="00532DAE">
        <w:t>Charge for the period</w:t>
      </w:r>
    </w:p>
    <w:tbl>
      <w:tblPr>
        <w:tblStyle w:val="TableGrid"/>
        <w:tblW w:w="9637" w:type="dxa"/>
        <w:tblLayout w:type="fixed"/>
        <w:tblLook w:val="06A0" w:firstRow="1" w:lastRow="0" w:firstColumn="1" w:lastColumn="0" w:noHBand="1" w:noVBand="1"/>
      </w:tblPr>
      <w:tblGrid>
        <w:gridCol w:w="7083"/>
        <w:gridCol w:w="1276"/>
        <w:gridCol w:w="1278"/>
      </w:tblGrid>
      <w:tr w:rsidR="000476D8" w:rsidRPr="00532DAE" w14:paraId="53194250" w14:textId="77777777">
        <w:trPr>
          <w:cnfStyle w:val="100000000000" w:firstRow="1" w:lastRow="0" w:firstColumn="0" w:lastColumn="0" w:oddVBand="0" w:evenVBand="0" w:oddHBand="0" w:evenHBand="0" w:firstRowFirstColumn="0" w:firstRowLastColumn="0" w:lastRowFirstColumn="0" w:lastRowLastColumn="0"/>
          <w:tblHeader/>
        </w:trPr>
        <w:tc>
          <w:tcPr>
            <w:tcW w:w="7083" w:type="dxa"/>
            <w:tcBorders>
              <w:bottom w:val="single" w:sz="4" w:space="0" w:color="auto"/>
            </w:tcBorders>
            <w:noWrap/>
            <w:hideMark/>
          </w:tcPr>
          <w:p w14:paraId="500B25B0" w14:textId="77777777" w:rsidR="000476D8" w:rsidRPr="00532DAE" w:rsidRDefault="000476D8">
            <w:pPr>
              <w:pStyle w:val="ARfintablecolhead"/>
            </w:pPr>
          </w:p>
        </w:tc>
        <w:tc>
          <w:tcPr>
            <w:tcW w:w="1276" w:type="dxa"/>
            <w:tcBorders>
              <w:bottom w:val="single" w:sz="4" w:space="0" w:color="auto"/>
            </w:tcBorders>
            <w:shd w:val="clear" w:color="auto" w:fill="E7E6E6" w:themeFill="background2"/>
            <w:hideMark/>
          </w:tcPr>
          <w:p w14:paraId="56B1B0B2" w14:textId="77777777" w:rsidR="000476D8" w:rsidRPr="00532DAE" w:rsidRDefault="000476D8">
            <w:pPr>
              <w:pStyle w:val="ARfintablecolheadright"/>
            </w:pPr>
            <w:r w:rsidRPr="00532DAE">
              <w:t>2023</w:t>
            </w:r>
          </w:p>
          <w:p w14:paraId="79D47BBF" w14:textId="77777777" w:rsidR="000476D8" w:rsidRPr="00532DAE" w:rsidRDefault="000476D8">
            <w:pPr>
              <w:pStyle w:val="ARfintablecolheadright"/>
            </w:pPr>
            <w:r w:rsidRPr="00532DAE">
              <w:t>$M</w:t>
            </w:r>
          </w:p>
        </w:tc>
        <w:tc>
          <w:tcPr>
            <w:tcW w:w="1278" w:type="dxa"/>
            <w:tcBorders>
              <w:bottom w:val="single" w:sz="4" w:space="0" w:color="auto"/>
            </w:tcBorders>
            <w:hideMark/>
          </w:tcPr>
          <w:p w14:paraId="679C3B7B" w14:textId="77777777" w:rsidR="000476D8" w:rsidRPr="00532DAE" w:rsidRDefault="000476D8">
            <w:pPr>
              <w:pStyle w:val="ARfintablecolheadright"/>
            </w:pPr>
            <w:r w:rsidRPr="00532DAE">
              <w:t>2022</w:t>
            </w:r>
          </w:p>
          <w:p w14:paraId="6FA2C981" w14:textId="77777777" w:rsidR="000476D8" w:rsidRPr="00532DAE" w:rsidRDefault="000476D8">
            <w:pPr>
              <w:pStyle w:val="ARfintablecolheadright"/>
            </w:pPr>
            <w:r w:rsidRPr="00532DAE">
              <w:t>$M</w:t>
            </w:r>
          </w:p>
        </w:tc>
      </w:tr>
      <w:tr w:rsidR="000476D8" w:rsidRPr="00532DAE" w14:paraId="5F519E02" w14:textId="77777777">
        <w:trPr>
          <w:cnfStyle w:val="100000000000" w:firstRow="1" w:lastRow="0" w:firstColumn="0" w:lastColumn="0" w:oddVBand="0" w:evenVBand="0" w:oddHBand="0" w:evenHBand="0" w:firstRowFirstColumn="0" w:firstRowLastColumn="0" w:lastRowFirstColumn="0" w:lastRowLastColumn="0"/>
          <w:tblHeader/>
        </w:trPr>
        <w:tc>
          <w:tcPr>
            <w:tcW w:w="7083" w:type="dxa"/>
            <w:tcBorders>
              <w:top w:val="single" w:sz="4" w:space="0" w:color="auto"/>
              <w:bottom w:val="single" w:sz="4" w:space="0" w:color="A6A6A6" w:themeColor="background1" w:themeShade="A6"/>
            </w:tcBorders>
            <w:noWrap/>
          </w:tcPr>
          <w:p w14:paraId="0B11D8FF" w14:textId="77777777" w:rsidR="000476D8" w:rsidRPr="00532DAE" w:rsidRDefault="000476D8">
            <w:pPr>
              <w:pStyle w:val="ARfintablebody"/>
            </w:pPr>
            <w:r w:rsidRPr="00532DAE">
              <w:t>Buildings</w:t>
            </w:r>
          </w:p>
        </w:tc>
        <w:tc>
          <w:tcPr>
            <w:tcW w:w="1276" w:type="dxa"/>
            <w:tcBorders>
              <w:top w:val="single" w:sz="4" w:space="0" w:color="auto"/>
              <w:bottom w:val="single" w:sz="4" w:space="0" w:color="A6A6A6" w:themeColor="background1" w:themeShade="A6"/>
            </w:tcBorders>
            <w:shd w:val="clear" w:color="auto" w:fill="E7E6E6" w:themeFill="background2"/>
          </w:tcPr>
          <w:p w14:paraId="46BE719F" w14:textId="77777777" w:rsidR="000476D8" w:rsidRPr="00532DAE" w:rsidRDefault="000476D8">
            <w:pPr>
              <w:pStyle w:val="ARfintablebodyright"/>
            </w:pPr>
            <w:r w:rsidRPr="00532DAE">
              <w:t>306.8</w:t>
            </w:r>
          </w:p>
        </w:tc>
        <w:tc>
          <w:tcPr>
            <w:tcW w:w="1278" w:type="dxa"/>
            <w:tcBorders>
              <w:top w:val="single" w:sz="4" w:space="0" w:color="auto"/>
              <w:bottom w:val="single" w:sz="4" w:space="0" w:color="A6A6A6" w:themeColor="background1" w:themeShade="A6"/>
            </w:tcBorders>
          </w:tcPr>
          <w:p w14:paraId="1319C971" w14:textId="77777777" w:rsidR="000476D8" w:rsidRPr="00532DAE" w:rsidRDefault="000476D8">
            <w:pPr>
              <w:pStyle w:val="ARfintablebodyright"/>
            </w:pPr>
            <w:r w:rsidRPr="00532DAE">
              <w:t>255.3</w:t>
            </w:r>
          </w:p>
        </w:tc>
      </w:tr>
      <w:tr w:rsidR="000476D8" w:rsidRPr="00532DAE" w14:paraId="5EFA8D0C" w14:textId="77777777">
        <w:trPr>
          <w:cnfStyle w:val="100000000000" w:firstRow="1" w:lastRow="0" w:firstColumn="0" w:lastColumn="0" w:oddVBand="0" w:evenVBand="0" w:oddHBand="0" w:evenHBand="0" w:firstRowFirstColumn="0" w:firstRowLastColumn="0" w:lastRowFirstColumn="0" w:lastRowLastColumn="0"/>
          <w:tblHeader/>
        </w:trPr>
        <w:tc>
          <w:tcPr>
            <w:tcW w:w="7083" w:type="dxa"/>
            <w:tcBorders>
              <w:top w:val="single" w:sz="4" w:space="0" w:color="A6A6A6" w:themeColor="background1" w:themeShade="A6"/>
              <w:bottom w:val="single" w:sz="4" w:space="0" w:color="A6A6A6" w:themeColor="background1" w:themeShade="A6"/>
            </w:tcBorders>
            <w:noWrap/>
          </w:tcPr>
          <w:p w14:paraId="5927A823" w14:textId="77777777" w:rsidR="000476D8" w:rsidRPr="00532DAE" w:rsidRDefault="000476D8">
            <w:pPr>
              <w:pStyle w:val="ARfintablebody"/>
            </w:pPr>
            <w:r w:rsidRPr="00532DAE">
              <w:t>Plant and equipment</w:t>
            </w:r>
          </w:p>
        </w:tc>
        <w:tc>
          <w:tcPr>
            <w:tcW w:w="1276" w:type="dxa"/>
            <w:tcBorders>
              <w:top w:val="single" w:sz="4" w:space="0" w:color="A6A6A6" w:themeColor="background1" w:themeShade="A6"/>
              <w:bottom w:val="single" w:sz="4" w:space="0" w:color="A6A6A6" w:themeColor="background1" w:themeShade="A6"/>
            </w:tcBorders>
            <w:shd w:val="clear" w:color="auto" w:fill="E7E6E6" w:themeFill="background2"/>
          </w:tcPr>
          <w:p w14:paraId="616A38C1" w14:textId="77777777" w:rsidR="000476D8" w:rsidRPr="00532DAE" w:rsidRDefault="000476D8">
            <w:pPr>
              <w:pStyle w:val="ARfintablebodyright"/>
            </w:pPr>
            <w:r w:rsidRPr="00532DAE">
              <w:t>0.1</w:t>
            </w:r>
          </w:p>
        </w:tc>
        <w:tc>
          <w:tcPr>
            <w:tcW w:w="1278" w:type="dxa"/>
            <w:tcBorders>
              <w:top w:val="single" w:sz="4" w:space="0" w:color="A6A6A6" w:themeColor="background1" w:themeShade="A6"/>
              <w:bottom w:val="single" w:sz="4" w:space="0" w:color="A6A6A6" w:themeColor="background1" w:themeShade="A6"/>
            </w:tcBorders>
          </w:tcPr>
          <w:p w14:paraId="43102F7C" w14:textId="77777777" w:rsidR="000476D8" w:rsidRPr="00532DAE" w:rsidRDefault="000476D8">
            <w:pPr>
              <w:pStyle w:val="ARfintablebodyright"/>
            </w:pPr>
            <w:r w:rsidRPr="00532DAE">
              <w:t>0.2</w:t>
            </w:r>
          </w:p>
        </w:tc>
      </w:tr>
      <w:tr w:rsidR="000476D8" w:rsidRPr="00532DAE" w14:paraId="46980801" w14:textId="77777777">
        <w:trPr>
          <w:cnfStyle w:val="100000000000" w:firstRow="1" w:lastRow="0" w:firstColumn="0" w:lastColumn="0" w:oddVBand="0" w:evenVBand="0" w:oddHBand="0" w:evenHBand="0" w:firstRowFirstColumn="0" w:firstRowLastColumn="0" w:lastRowFirstColumn="0" w:lastRowLastColumn="0"/>
          <w:tblHeader/>
        </w:trPr>
        <w:tc>
          <w:tcPr>
            <w:tcW w:w="7083" w:type="dxa"/>
            <w:tcBorders>
              <w:top w:val="single" w:sz="4" w:space="0" w:color="A6A6A6" w:themeColor="background1" w:themeShade="A6"/>
              <w:bottom w:val="single" w:sz="4" w:space="0" w:color="A6A6A6" w:themeColor="background1" w:themeShade="A6"/>
            </w:tcBorders>
            <w:noWrap/>
          </w:tcPr>
          <w:p w14:paraId="4D01FFDE" w14:textId="77777777" w:rsidR="000476D8" w:rsidRPr="00532DAE" w:rsidRDefault="000476D8">
            <w:pPr>
              <w:pStyle w:val="ARfintablebody"/>
            </w:pPr>
            <w:r w:rsidRPr="00532DAE">
              <w:t>Intangible assets</w:t>
            </w:r>
          </w:p>
        </w:tc>
        <w:tc>
          <w:tcPr>
            <w:tcW w:w="1276" w:type="dxa"/>
            <w:tcBorders>
              <w:top w:val="single" w:sz="4" w:space="0" w:color="A6A6A6" w:themeColor="background1" w:themeShade="A6"/>
              <w:bottom w:val="single" w:sz="4" w:space="0" w:color="A6A6A6" w:themeColor="background1" w:themeShade="A6"/>
            </w:tcBorders>
            <w:shd w:val="clear" w:color="auto" w:fill="E7E6E6" w:themeFill="background2"/>
          </w:tcPr>
          <w:p w14:paraId="60C1C0D0" w14:textId="77777777" w:rsidR="000476D8" w:rsidRPr="00532DAE" w:rsidRDefault="000476D8">
            <w:pPr>
              <w:pStyle w:val="ARfintablebodyright"/>
            </w:pPr>
            <w:r w:rsidRPr="00532DAE">
              <w:t>27.0</w:t>
            </w:r>
          </w:p>
        </w:tc>
        <w:tc>
          <w:tcPr>
            <w:tcW w:w="1278" w:type="dxa"/>
            <w:tcBorders>
              <w:top w:val="single" w:sz="4" w:space="0" w:color="A6A6A6" w:themeColor="background1" w:themeShade="A6"/>
              <w:bottom w:val="single" w:sz="4" w:space="0" w:color="A6A6A6" w:themeColor="background1" w:themeShade="A6"/>
            </w:tcBorders>
          </w:tcPr>
          <w:p w14:paraId="040ECB40" w14:textId="77777777" w:rsidR="000476D8" w:rsidRPr="00532DAE" w:rsidRDefault="000476D8">
            <w:pPr>
              <w:pStyle w:val="ARfintablebodyright"/>
            </w:pPr>
            <w:r w:rsidRPr="00532DAE">
              <w:t>40.7</w:t>
            </w:r>
          </w:p>
        </w:tc>
      </w:tr>
      <w:tr w:rsidR="000476D8" w:rsidRPr="00532DAE" w14:paraId="5A2ABC23" w14:textId="77777777">
        <w:trPr>
          <w:cnfStyle w:val="100000000000" w:firstRow="1" w:lastRow="0" w:firstColumn="0" w:lastColumn="0" w:oddVBand="0" w:evenVBand="0" w:oddHBand="0" w:evenHBand="0" w:firstRowFirstColumn="0" w:firstRowLastColumn="0" w:lastRowFirstColumn="0" w:lastRowLastColumn="0"/>
          <w:tblHeader/>
        </w:trPr>
        <w:tc>
          <w:tcPr>
            <w:tcW w:w="7083" w:type="dxa"/>
            <w:tcBorders>
              <w:top w:val="single" w:sz="4" w:space="0" w:color="A6A6A6" w:themeColor="background1" w:themeShade="A6"/>
              <w:bottom w:val="single" w:sz="4" w:space="0" w:color="A6A6A6" w:themeColor="background1" w:themeShade="A6"/>
            </w:tcBorders>
            <w:noWrap/>
          </w:tcPr>
          <w:p w14:paraId="5177D937" w14:textId="77777777" w:rsidR="000476D8" w:rsidRPr="00532DAE" w:rsidRDefault="000476D8">
            <w:pPr>
              <w:pStyle w:val="ARfintablebody"/>
            </w:pPr>
            <w:r w:rsidRPr="00532DAE">
              <w:t xml:space="preserve">Right-of-use assets </w:t>
            </w:r>
            <w:r w:rsidRPr="00532DAE">
              <w:rPr>
                <w:rStyle w:val="Superscript"/>
              </w:rPr>
              <w:t>(</w:t>
            </w:r>
            <w:proofErr w:type="spellStart"/>
            <w:r w:rsidRPr="00532DAE">
              <w:rPr>
                <w:rStyle w:val="Superscript"/>
              </w:rPr>
              <w:t>i</w:t>
            </w:r>
            <w:proofErr w:type="spellEnd"/>
            <w:r w:rsidRPr="00532DAE">
              <w:rPr>
                <w:rStyle w:val="Superscript"/>
              </w:rPr>
              <w:t>)</w:t>
            </w:r>
          </w:p>
        </w:tc>
        <w:tc>
          <w:tcPr>
            <w:tcW w:w="1276" w:type="dxa"/>
            <w:tcBorders>
              <w:top w:val="single" w:sz="4" w:space="0" w:color="A6A6A6" w:themeColor="background1" w:themeShade="A6"/>
              <w:bottom w:val="single" w:sz="4" w:space="0" w:color="A6A6A6" w:themeColor="background1" w:themeShade="A6"/>
            </w:tcBorders>
            <w:shd w:val="clear" w:color="auto" w:fill="E7E6E6" w:themeFill="background2"/>
          </w:tcPr>
          <w:p w14:paraId="7DD4FE6D" w14:textId="77777777" w:rsidR="000476D8" w:rsidRPr="00532DAE" w:rsidRDefault="000476D8">
            <w:pPr>
              <w:pStyle w:val="ARfintablebodyright"/>
            </w:pPr>
            <w:r w:rsidRPr="00532DAE">
              <w:t>29.3</w:t>
            </w:r>
          </w:p>
        </w:tc>
        <w:tc>
          <w:tcPr>
            <w:tcW w:w="1278" w:type="dxa"/>
            <w:tcBorders>
              <w:top w:val="single" w:sz="4" w:space="0" w:color="A6A6A6" w:themeColor="background1" w:themeShade="A6"/>
              <w:bottom w:val="single" w:sz="4" w:space="0" w:color="A6A6A6" w:themeColor="background1" w:themeShade="A6"/>
            </w:tcBorders>
          </w:tcPr>
          <w:p w14:paraId="6F318791" w14:textId="77777777" w:rsidR="000476D8" w:rsidRPr="00532DAE" w:rsidRDefault="000476D8">
            <w:pPr>
              <w:pStyle w:val="ARfintablebodyright"/>
            </w:pPr>
            <w:r w:rsidRPr="00532DAE">
              <w:t>28.6</w:t>
            </w:r>
          </w:p>
        </w:tc>
      </w:tr>
      <w:tr w:rsidR="000476D8" w:rsidRPr="00532DAE" w14:paraId="5D1C549F" w14:textId="77777777">
        <w:trPr>
          <w:cnfStyle w:val="100000000000" w:firstRow="1" w:lastRow="0" w:firstColumn="0" w:lastColumn="0" w:oddVBand="0" w:evenVBand="0" w:oddHBand="0" w:evenHBand="0" w:firstRowFirstColumn="0" w:firstRowLastColumn="0" w:lastRowFirstColumn="0" w:lastRowLastColumn="0"/>
          <w:tblHeader/>
        </w:trPr>
        <w:tc>
          <w:tcPr>
            <w:tcW w:w="7083" w:type="dxa"/>
            <w:tcBorders>
              <w:top w:val="single" w:sz="4" w:space="0" w:color="A6A6A6" w:themeColor="background1" w:themeShade="A6"/>
              <w:bottom w:val="single" w:sz="4" w:space="0" w:color="A6A6A6" w:themeColor="background1" w:themeShade="A6"/>
            </w:tcBorders>
            <w:noWrap/>
          </w:tcPr>
          <w:p w14:paraId="34806B4C" w14:textId="77777777" w:rsidR="000476D8" w:rsidRPr="00532DAE" w:rsidRDefault="000476D8">
            <w:pPr>
              <w:pStyle w:val="ARfintablebody"/>
            </w:pPr>
            <w:r w:rsidRPr="00532DAE">
              <w:t>Aggregate depreciation and amortisation allocated</w:t>
            </w:r>
          </w:p>
        </w:tc>
        <w:tc>
          <w:tcPr>
            <w:tcW w:w="1276" w:type="dxa"/>
            <w:tcBorders>
              <w:top w:val="single" w:sz="4" w:space="0" w:color="A6A6A6" w:themeColor="background1" w:themeShade="A6"/>
              <w:bottom w:val="single" w:sz="4" w:space="0" w:color="A6A6A6" w:themeColor="background1" w:themeShade="A6"/>
            </w:tcBorders>
            <w:shd w:val="clear" w:color="auto" w:fill="E7E6E6" w:themeFill="background2"/>
          </w:tcPr>
          <w:p w14:paraId="3DA1219E" w14:textId="77777777" w:rsidR="000476D8" w:rsidRPr="00532DAE" w:rsidRDefault="000476D8">
            <w:pPr>
              <w:pStyle w:val="ARfintablebodyright"/>
            </w:pPr>
            <w:r w:rsidRPr="00532DAE">
              <w:t>363.2</w:t>
            </w:r>
          </w:p>
        </w:tc>
        <w:tc>
          <w:tcPr>
            <w:tcW w:w="1278" w:type="dxa"/>
            <w:tcBorders>
              <w:top w:val="single" w:sz="4" w:space="0" w:color="A6A6A6" w:themeColor="background1" w:themeShade="A6"/>
              <w:bottom w:val="single" w:sz="4" w:space="0" w:color="A6A6A6" w:themeColor="background1" w:themeShade="A6"/>
            </w:tcBorders>
          </w:tcPr>
          <w:p w14:paraId="69939086" w14:textId="77777777" w:rsidR="000476D8" w:rsidRPr="00532DAE" w:rsidRDefault="000476D8">
            <w:pPr>
              <w:pStyle w:val="ARfintablebodyright"/>
            </w:pPr>
            <w:r w:rsidRPr="00532DAE">
              <w:t>324.8</w:t>
            </w:r>
          </w:p>
        </w:tc>
      </w:tr>
      <w:tr w:rsidR="000476D8" w:rsidRPr="00532DAE" w14:paraId="30030A23" w14:textId="77777777">
        <w:trPr>
          <w:trHeight w:val="255"/>
        </w:trPr>
        <w:tc>
          <w:tcPr>
            <w:tcW w:w="7083" w:type="dxa"/>
            <w:tcBorders>
              <w:top w:val="single" w:sz="4" w:space="0" w:color="A6A6A6" w:themeColor="background1" w:themeShade="A6"/>
            </w:tcBorders>
            <w:hideMark/>
          </w:tcPr>
          <w:p w14:paraId="22E73FD7" w14:textId="77777777" w:rsidR="000476D8" w:rsidRPr="00532DAE" w:rsidRDefault="000476D8">
            <w:pPr>
              <w:pStyle w:val="ARfintablebody"/>
            </w:pPr>
            <w:r w:rsidRPr="00532DAE">
              <w:t xml:space="preserve">Less depreciation and amortisation capitalised to </w:t>
            </w:r>
            <w:r w:rsidRPr="00532DAE">
              <w:br/>
              <w:t>carrying amount of other assets during the year</w:t>
            </w:r>
          </w:p>
        </w:tc>
        <w:tc>
          <w:tcPr>
            <w:tcW w:w="1276" w:type="dxa"/>
            <w:tcBorders>
              <w:top w:val="single" w:sz="4" w:space="0" w:color="A6A6A6" w:themeColor="background1" w:themeShade="A6"/>
            </w:tcBorders>
            <w:shd w:val="clear" w:color="auto" w:fill="E7E6E6" w:themeFill="background2"/>
            <w:noWrap/>
            <w:hideMark/>
          </w:tcPr>
          <w:p w14:paraId="1C88DA0C" w14:textId="77777777" w:rsidR="000476D8" w:rsidRPr="00532DAE" w:rsidRDefault="000476D8">
            <w:pPr>
              <w:pStyle w:val="ARfintablebodyright"/>
            </w:pPr>
            <w:r w:rsidRPr="00532DAE">
              <w:t>(0.8)</w:t>
            </w:r>
          </w:p>
        </w:tc>
        <w:tc>
          <w:tcPr>
            <w:tcW w:w="1278" w:type="dxa"/>
            <w:tcBorders>
              <w:top w:val="single" w:sz="4" w:space="0" w:color="A6A6A6" w:themeColor="background1" w:themeShade="A6"/>
            </w:tcBorders>
            <w:noWrap/>
            <w:hideMark/>
          </w:tcPr>
          <w:p w14:paraId="4921C803" w14:textId="77777777" w:rsidR="000476D8" w:rsidRPr="00532DAE" w:rsidRDefault="000476D8">
            <w:pPr>
              <w:pStyle w:val="ARfintablebodyright"/>
            </w:pPr>
            <w:r w:rsidRPr="00532DAE">
              <w:t>(2.2)</w:t>
            </w:r>
          </w:p>
        </w:tc>
      </w:tr>
      <w:tr w:rsidR="000476D8" w:rsidRPr="00532DAE" w14:paraId="3BD81C6E" w14:textId="77777777">
        <w:trPr>
          <w:trHeight w:val="255"/>
        </w:trPr>
        <w:tc>
          <w:tcPr>
            <w:tcW w:w="7083" w:type="dxa"/>
            <w:hideMark/>
          </w:tcPr>
          <w:p w14:paraId="7FA89B88" w14:textId="77777777" w:rsidR="000476D8" w:rsidRPr="00532DAE" w:rsidRDefault="000476D8">
            <w:pPr>
              <w:pStyle w:val="ARfintablebodybold"/>
            </w:pPr>
            <w:r w:rsidRPr="00532DAE">
              <w:t>Total depreciation and amortisation</w:t>
            </w:r>
          </w:p>
        </w:tc>
        <w:tc>
          <w:tcPr>
            <w:tcW w:w="1276" w:type="dxa"/>
            <w:shd w:val="clear" w:color="auto" w:fill="E7E6E6" w:themeFill="background2"/>
            <w:noWrap/>
            <w:hideMark/>
          </w:tcPr>
          <w:p w14:paraId="0263A0CE" w14:textId="77777777" w:rsidR="000476D8" w:rsidRPr="00532DAE" w:rsidRDefault="000476D8">
            <w:pPr>
              <w:pStyle w:val="ARfintablebodyrightbold"/>
            </w:pPr>
            <w:r w:rsidRPr="00532DAE">
              <w:t>362.3</w:t>
            </w:r>
          </w:p>
        </w:tc>
        <w:tc>
          <w:tcPr>
            <w:tcW w:w="1278" w:type="dxa"/>
            <w:noWrap/>
            <w:hideMark/>
          </w:tcPr>
          <w:p w14:paraId="431C9DA2" w14:textId="77777777" w:rsidR="000476D8" w:rsidRPr="00532DAE" w:rsidRDefault="000476D8">
            <w:pPr>
              <w:pStyle w:val="ARfintablebodyrightbold"/>
            </w:pPr>
            <w:r w:rsidRPr="00532DAE">
              <w:t>322.6</w:t>
            </w:r>
          </w:p>
        </w:tc>
      </w:tr>
    </w:tbl>
    <w:p w14:paraId="6CC78ADD" w14:textId="77777777" w:rsidR="000476D8" w:rsidRPr="00532DAE" w:rsidRDefault="000476D8">
      <w:pPr>
        <w:pStyle w:val="ARfintablefootnote"/>
      </w:pPr>
      <w:r w:rsidRPr="00532DAE">
        <w:rPr>
          <w:lang w:eastAsia="en-AU"/>
        </w:rPr>
        <w:t>Note:</w:t>
      </w:r>
    </w:p>
    <w:p w14:paraId="3E27377F" w14:textId="77777777" w:rsidR="000476D8" w:rsidRPr="00532DAE" w:rsidRDefault="000476D8">
      <w:pPr>
        <w:pStyle w:val="ARfintablefootnoteindent"/>
      </w:pPr>
      <w:r w:rsidRPr="00532DAE">
        <w:t>(</w:t>
      </w:r>
      <w:proofErr w:type="spellStart"/>
      <w:r w:rsidRPr="00532DAE">
        <w:t>i</w:t>
      </w:r>
      <w:proofErr w:type="spellEnd"/>
      <w:r w:rsidRPr="00532DAE">
        <w:t>)</w:t>
      </w:r>
      <w:r w:rsidRPr="00532DAE">
        <w:tab/>
        <w:t>Right-of-use assets include right-of-use land, buildings, plant, equipment, and vehicles. Refer to Note 5.1(a) for further detail.</w:t>
      </w:r>
    </w:p>
    <w:p w14:paraId="099A6FD1" w14:textId="77777777" w:rsidR="00EE6CEE" w:rsidRPr="00532DAE" w:rsidRDefault="000476D8">
      <w:pPr>
        <w:pStyle w:val="ARfinbodyaftertable"/>
      </w:pPr>
      <w:r w:rsidRPr="00532DAE">
        <w:t xml:space="preserve">All buildings, plant, equipment, </w:t>
      </w:r>
      <w:proofErr w:type="gramStart"/>
      <w:r w:rsidRPr="00532DAE">
        <w:t>vehicles</w:t>
      </w:r>
      <w:proofErr w:type="gramEnd"/>
      <w:r w:rsidRPr="00532DAE">
        <w:t xml:space="preserve"> and other non-current physical assets that have finite useful lives are depreciated. The exceptions to this rule include items under assets held for sale and land.</w:t>
      </w:r>
    </w:p>
    <w:p w14:paraId="6270D490" w14:textId="77777777" w:rsidR="00EE6CEE" w:rsidRPr="00532DAE" w:rsidRDefault="000476D8">
      <w:pPr>
        <w:pStyle w:val="ARfinbody"/>
      </w:pPr>
      <w:r w:rsidRPr="00532DAE">
        <w:t>Depreciation is calculated on a straight-line basis at rates that allocate the asset value, less any estimated residual value, over its estimated useful life.</w:t>
      </w:r>
    </w:p>
    <w:p w14:paraId="1CDAF79B" w14:textId="04C05B07" w:rsidR="000476D8" w:rsidRPr="00532DAE" w:rsidRDefault="000476D8">
      <w:pPr>
        <w:pStyle w:val="ARfinbodylargespace"/>
        <w:rPr>
          <w:b/>
          <w:bCs/>
        </w:rPr>
      </w:pPr>
      <w:r w:rsidRPr="00532DAE">
        <w:t>Typical estimated useful lives for the different asset classes for the current and prior year are included in the table below:</w:t>
      </w:r>
    </w:p>
    <w:tbl>
      <w:tblPr>
        <w:tblStyle w:val="TableGrid"/>
        <w:tblW w:w="9639" w:type="dxa"/>
        <w:tblLook w:val="06A0" w:firstRow="1" w:lastRow="0" w:firstColumn="1" w:lastColumn="0" w:noHBand="1" w:noVBand="1"/>
      </w:tblPr>
      <w:tblGrid>
        <w:gridCol w:w="6917"/>
        <w:gridCol w:w="1361"/>
        <w:gridCol w:w="1361"/>
      </w:tblGrid>
      <w:tr w:rsidR="000476D8" w:rsidRPr="00532DAE" w14:paraId="1E7F4B79" w14:textId="77777777">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tcPr>
          <w:p w14:paraId="1759A74A" w14:textId="77777777" w:rsidR="000476D8" w:rsidRPr="00532DAE" w:rsidRDefault="000476D8">
            <w:pPr>
              <w:pStyle w:val="ARfintablecolhead"/>
            </w:pPr>
            <w:r w:rsidRPr="00532DAE">
              <w:t>Asset class</w:t>
            </w:r>
          </w:p>
        </w:tc>
        <w:tc>
          <w:tcPr>
            <w:tcW w:w="1361" w:type="dxa"/>
            <w:tcBorders>
              <w:bottom w:val="single" w:sz="4" w:space="0" w:color="auto"/>
            </w:tcBorders>
          </w:tcPr>
          <w:p w14:paraId="65737B47" w14:textId="77777777" w:rsidR="000476D8" w:rsidRPr="00532DAE" w:rsidRDefault="000476D8">
            <w:pPr>
              <w:pStyle w:val="ARfintablecolheadright"/>
            </w:pPr>
            <w:r w:rsidRPr="00532DAE">
              <w:t>2023</w:t>
            </w:r>
          </w:p>
        </w:tc>
        <w:tc>
          <w:tcPr>
            <w:tcW w:w="1361" w:type="dxa"/>
            <w:tcBorders>
              <w:bottom w:val="single" w:sz="4" w:space="0" w:color="auto"/>
            </w:tcBorders>
          </w:tcPr>
          <w:p w14:paraId="1A4D31E1" w14:textId="77777777" w:rsidR="000476D8" w:rsidRPr="00532DAE" w:rsidRDefault="000476D8">
            <w:pPr>
              <w:pStyle w:val="ARfintablecolheadright"/>
            </w:pPr>
            <w:r w:rsidRPr="00532DAE">
              <w:t>2022</w:t>
            </w:r>
          </w:p>
        </w:tc>
      </w:tr>
      <w:tr w:rsidR="000476D8" w:rsidRPr="00532DAE" w14:paraId="27A78A82" w14:textId="77777777">
        <w:trPr>
          <w:cantSplit w:val="0"/>
        </w:trPr>
        <w:tc>
          <w:tcPr>
            <w:tcW w:w="6917" w:type="dxa"/>
            <w:tcBorders>
              <w:top w:val="single" w:sz="4" w:space="0" w:color="auto"/>
              <w:bottom w:val="single" w:sz="4" w:space="0" w:color="A6A6A6"/>
            </w:tcBorders>
          </w:tcPr>
          <w:p w14:paraId="147F266B" w14:textId="77777777" w:rsidR="000476D8" w:rsidRPr="00532DAE" w:rsidRDefault="000476D8">
            <w:pPr>
              <w:pStyle w:val="ARfintablebody"/>
            </w:pPr>
            <w:r w:rsidRPr="00532DAE">
              <w:t>Buildings</w:t>
            </w:r>
          </w:p>
        </w:tc>
        <w:tc>
          <w:tcPr>
            <w:tcW w:w="1361" w:type="dxa"/>
            <w:tcBorders>
              <w:top w:val="single" w:sz="4" w:space="0" w:color="auto"/>
              <w:bottom w:val="single" w:sz="4" w:space="0" w:color="A6A6A6"/>
            </w:tcBorders>
          </w:tcPr>
          <w:p w14:paraId="6CF198F5" w14:textId="77777777" w:rsidR="000476D8" w:rsidRPr="00532DAE" w:rsidRDefault="000476D8">
            <w:pPr>
              <w:pStyle w:val="ARfintablebodyright"/>
            </w:pPr>
            <w:r w:rsidRPr="00532DAE">
              <w:t>5 to 85 years</w:t>
            </w:r>
          </w:p>
        </w:tc>
        <w:tc>
          <w:tcPr>
            <w:tcW w:w="1361" w:type="dxa"/>
            <w:tcBorders>
              <w:top w:val="single" w:sz="4" w:space="0" w:color="auto"/>
              <w:bottom w:val="single" w:sz="4" w:space="0" w:color="A6A6A6"/>
            </w:tcBorders>
          </w:tcPr>
          <w:p w14:paraId="0B85D0CA" w14:textId="77777777" w:rsidR="000476D8" w:rsidRPr="00532DAE" w:rsidRDefault="000476D8">
            <w:pPr>
              <w:pStyle w:val="ARfintablebodyright"/>
            </w:pPr>
            <w:r w:rsidRPr="00532DAE">
              <w:t>5 to 85 years</w:t>
            </w:r>
          </w:p>
        </w:tc>
      </w:tr>
      <w:tr w:rsidR="000476D8" w:rsidRPr="00532DAE" w14:paraId="237E106D" w14:textId="77777777">
        <w:trPr>
          <w:cantSplit w:val="0"/>
        </w:trPr>
        <w:tc>
          <w:tcPr>
            <w:tcW w:w="6917" w:type="dxa"/>
            <w:tcBorders>
              <w:top w:val="single" w:sz="4" w:space="0" w:color="A6A6A6"/>
              <w:bottom w:val="single" w:sz="4" w:space="0" w:color="A6A6A6"/>
            </w:tcBorders>
          </w:tcPr>
          <w:p w14:paraId="61796EBF" w14:textId="77777777" w:rsidR="000476D8" w:rsidRPr="00532DAE" w:rsidRDefault="000476D8">
            <w:pPr>
              <w:pStyle w:val="ARfintablebody"/>
            </w:pPr>
            <w:r w:rsidRPr="00532DAE">
              <w:t xml:space="preserve">Plant, </w:t>
            </w:r>
            <w:proofErr w:type="gramStart"/>
            <w:r w:rsidRPr="00532DAE">
              <w:t>equipment</w:t>
            </w:r>
            <w:proofErr w:type="gramEnd"/>
            <w:r w:rsidRPr="00532DAE">
              <w:t xml:space="preserve"> and vehicles</w:t>
            </w:r>
          </w:p>
        </w:tc>
        <w:tc>
          <w:tcPr>
            <w:tcW w:w="1361" w:type="dxa"/>
            <w:tcBorders>
              <w:top w:val="single" w:sz="4" w:space="0" w:color="A6A6A6"/>
              <w:bottom w:val="single" w:sz="4" w:space="0" w:color="A6A6A6"/>
            </w:tcBorders>
          </w:tcPr>
          <w:p w14:paraId="0A9A8735" w14:textId="77777777" w:rsidR="000476D8" w:rsidRPr="00532DAE" w:rsidRDefault="000476D8">
            <w:pPr>
              <w:pStyle w:val="ARfintablebodyright"/>
            </w:pPr>
            <w:r w:rsidRPr="00532DAE">
              <w:t>3 to 15 years</w:t>
            </w:r>
          </w:p>
        </w:tc>
        <w:tc>
          <w:tcPr>
            <w:tcW w:w="1361" w:type="dxa"/>
            <w:tcBorders>
              <w:top w:val="single" w:sz="4" w:space="0" w:color="A6A6A6"/>
              <w:bottom w:val="single" w:sz="4" w:space="0" w:color="A6A6A6"/>
            </w:tcBorders>
          </w:tcPr>
          <w:p w14:paraId="6541AC5B" w14:textId="77777777" w:rsidR="000476D8" w:rsidRPr="00532DAE" w:rsidRDefault="000476D8">
            <w:pPr>
              <w:pStyle w:val="ARfintablebodyright"/>
            </w:pPr>
            <w:r w:rsidRPr="00532DAE">
              <w:t>3 to 15 years</w:t>
            </w:r>
          </w:p>
        </w:tc>
      </w:tr>
      <w:tr w:rsidR="000476D8" w:rsidRPr="00532DAE" w14:paraId="0A593657" w14:textId="77777777">
        <w:trPr>
          <w:cantSplit w:val="0"/>
        </w:trPr>
        <w:tc>
          <w:tcPr>
            <w:tcW w:w="6917" w:type="dxa"/>
            <w:tcBorders>
              <w:top w:val="single" w:sz="4" w:space="0" w:color="A6A6A6"/>
            </w:tcBorders>
          </w:tcPr>
          <w:p w14:paraId="3648F89E" w14:textId="77777777" w:rsidR="000476D8" w:rsidRPr="00532DAE" w:rsidRDefault="000476D8">
            <w:pPr>
              <w:pStyle w:val="ARfintablebody"/>
            </w:pPr>
            <w:r w:rsidRPr="00532DAE">
              <w:t>Intangible assets</w:t>
            </w:r>
          </w:p>
        </w:tc>
        <w:tc>
          <w:tcPr>
            <w:tcW w:w="1361" w:type="dxa"/>
            <w:tcBorders>
              <w:top w:val="single" w:sz="4" w:space="0" w:color="A6A6A6"/>
            </w:tcBorders>
          </w:tcPr>
          <w:p w14:paraId="2876A921" w14:textId="77777777" w:rsidR="000476D8" w:rsidRPr="00532DAE" w:rsidRDefault="000476D8">
            <w:pPr>
              <w:pStyle w:val="ARfintablebodyright"/>
            </w:pPr>
            <w:r w:rsidRPr="00532DAE">
              <w:t>3 to 20 years</w:t>
            </w:r>
          </w:p>
        </w:tc>
        <w:tc>
          <w:tcPr>
            <w:tcW w:w="1361" w:type="dxa"/>
            <w:tcBorders>
              <w:top w:val="single" w:sz="4" w:space="0" w:color="A6A6A6"/>
            </w:tcBorders>
          </w:tcPr>
          <w:p w14:paraId="6B4327C2" w14:textId="77777777" w:rsidR="000476D8" w:rsidRPr="00532DAE" w:rsidRDefault="000476D8">
            <w:pPr>
              <w:pStyle w:val="ARfintablebodyright"/>
            </w:pPr>
            <w:r w:rsidRPr="00532DAE">
              <w:t>3 to 20 years</w:t>
            </w:r>
          </w:p>
        </w:tc>
      </w:tr>
    </w:tbl>
    <w:p w14:paraId="1B865AA2" w14:textId="77777777" w:rsidR="000476D8" w:rsidRPr="00532DAE" w:rsidRDefault="000476D8">
      <w:pPr>
        <w:pStyle w:val="ARfinbodyaftertable"/>
      </w:pPr>
      <w:r w:rsidRPr="00532DAE">
        <w:t>The estimated useful lives, residual value and depreciation method are reviewed at the end of each annual reporting period. Estimated useful lives for buildings, and plant, equipment and vehicles remain unchanged since June 2019.</w:t>
      </w:r>
    </w:p>
    <w:p w14:paraId="0C4FC715" w14:textId="77777777" w:rsidR="000476D8" w:rsidRPr="00532DAE" w:rsidRDefault="000476D8">
      <w:pPr>
        <w:pStyle w:val="ARfinbody"/>
      </w:pPr>
      <w:r w:rsidRPr="00532DAE">
        <w:t>Right-of-use assets are generally depreciated over the shorter of the asset’s useful life and the lease term. Where the department obtains ownership of the underlying leased asset or if the cost of the right-of-use asset reflects that the entity will exercise a purchase option, the entity depreciates the right-of-use asset over its useful life.</w:t>
      </w:r>
    </w:p>
    <w:p w14:paraId="6B951604" w14:textId="77777777" w:rsidR="000476D8" w:rsidRPr="00532DAE" w:rsidRDefault="000476D8">
      <w:pPr>
        <w:pStyle w:val="ARfinbody"/>
      </w:pPr>
      <w:r w:rsidRPr="00532DAE">
        <w:t>Leasehold improvements are depreciated over the shorter of the lease term and their useful lives.</w:t>
      </w:r>
    </w:p>
    <w:p w14:paraId="517A89CB" w14:textId="77777777" w:rsidR="000476D8" w:rsidRPr="00532DAE" w:rsidRDefault="000476D8">
      <w:pPr>
        <w:pStyle w:val="ARfinbody"/>
        <w:rPr>
          <w:rFonts w:eastAsia="Times New Roman" w:cs="Times New Roman"/>
          <w:color w:val="87189D"/>
          <w:szCs w:val="24"/>
        </w:rPr>
      </w:pPr>
      <w:bookmarkStart w:id="315" w:name="_Toc85121439"/>
      <w:r w:rsidRPr="00532DAE">
        <w:br w:type="page"/>
      </w:r>
    </w:p>
    <w:bookmarkEnd w:id="315"/>
    <w:p w14:paraId="650511C7" w14:textId="77777777" w:rsidR="000476D8" w:rsidRPr="00532DAE" w:rsidRDefault="000476D8">
      <w:pPr>
        <w:pStyle w:val="Heading5"/>
        <w:rPr>
          <w:lang w:eastAsia="en-AU"/>
        </w:rPr>
      </w:pPr>
      <w:r w:rsidRPr="00532DAE">
        <w:rPr>
          <w:lang w:eastAsia="en-AU"/>
        </w:rPr>
        <w:lastRenderedPageBreak/>
        <w:t>5.1.2 Reconciliation of movements in carrying values of land, buildings, plant and equipment, motor vehicles and assets under construction</w:t>
      </w:r>
    </w:p>
    <w:tbl>
      <w:tblPr>
        <w:tblStyle w:val="TableGrid"/>
        <w:tblW w:w="9637" w:type="dxa"/>
        <w:tblLayout w:type="fixed"/>
        <w:tblCellMar>
          <w:right w:w="0" w:type="dxa"/>
        </w:tblCellMar>
        <w:tblLook w:val="06A0" w:firstRow="1" w:lastRow="0" w:firstColumn="1" w:lastColumn="0" w:noHBand="1" w:noVBand="1"/>
      </w:tblPr>
      <w:tblGrid>
        <w:gridCol w:w="3175"/>
        <w:gridCol w:w="1077"/>
        <w:gridCol w:w="1077"/>
        <w:gridCol w:w="1077"/>
        <w:gridCol w:w="1077"/>
        <w:gridCol w:w="1077"/>
        <w:gridCol w:w="1077"/>
      </w:tblGrid>
      <w:tr w:rsidR="000476D8" w:rsidRPr="00532DAE" w14:paraId="2CBEBD76" w14:textId="77777777">
        <w:trPr>
          <w:cnfStyle w:val="100000000000" w:firstRow="1" w:lastRow="0" w:firstColumn="0" w:lastColumn="0" w:oddVBand="0" w:evenVBand="0" w:oddHBand="0" w:evenHBand="0" w:firstRowFirstColumn="0" w:firstRowLastColumn="0" w:lastRowFirstColumn="0" w:lastRowLastColumn="0"/>
          <w:trHeight w:val="255"/>
          <w:tblHeader/>
        </w:trPr>
        <w:tc>
          <w:tcPr>
            <w:tcW w:w="3175" w:type="dxa"/>
            <w:tcBorders>
              <w:bottom w:val="single" w:sz="4" w:space="0" w:color="auto"/>
            </w:tcBorders>
            <w:hideMark/>
          </w:tcPr>
          <w:p w14:paraId="0E87E1C1" w14:textId="77777777" w:rsidR="000476D8" w:rsidRPr="00532DAE" w:rsidRDefault="000476D8">
            <w:pPr>
              <w:pStyle w:val="ARfintablecolhead"/>
              <w:spacing w:before="30" w:line="228" w:lineRule="auto"/>
            </w:pPr>
          </w:p>
        </w:tc>
        <w:tc>
          <w:tcPr>
            <w:tcW w:w="1077" w:type="dxa"/>
            <w:tcBorders>
              <w:bottom w:val="single" w:sz="4" w:space="0" w:color="auto"/>
            </w:tcBorders>
            <w:hideMark/>
          </w:tcPr>
          <w:p w14:paraId="0DEC5028" w14:textId="77777777" w:rsidR="000476D8" w:rsidRPr="00532DAE" w:rsidRDefault="000476D8">
            <w:pPr>
              <w:pStyle w:val="ARfintablecolheadright"/>
              <w:spacing w:before="30" w:line="228" w:lineRule="auto"/>
            </w:pPr>
            <w:r w:rsidRPr="00532DAE">
              <w:t>Land at fair value</w:t>
            </w:r>
          </w:p>
          <w:p w14:paraId="3DCBB3FF" w14:textId="77777777" w:rsidR="000476D8" w:rsidRPr="00532DAE" w:rsidRDefault="000476D8">
            <w:pPr>
              <w:pStyle w:val="ARfintablecolheadright"/>
              <w:spacing w:before="30" w:line="228" w:lineRule="auto"/>
            </w:pPr>
            <w:r w:rsidRPr="00532DAE">
              <w:t>$M</w:t>
            </w:r>
          </w:p>
        </w:tc>
        <w:tc>
          <w:tcPr>
            <w:tcW w:w="1077" w:type="dxa"/>
            <w:tcBorders>
              <w:bottom w:val="single" w:sz="4" w:space="0" w:color="auto"/>
            </w:tcBorders>
            <w:hideMark/>
          </w:tcPr>
          <w:p w14:paraId="4AC51095" w14:textId="77777777" w:rsidR="000476D8" w:rsidRPr="00532DAE" w:rsidRDefault="000476D8">
            <w:pPr>
              <w:pStyle w:val="ARfintablecolheadright"/>
              <w:spacing w:before="30" w:line="228" w:lineRule="auto"/>
            </w:pPr>
            <w:r w:rsidRPr="00532DAE">
              <w:t>Buildings at fair value</w:t>
            </w:r>
          </w:p>
          <w:p w14:paraId="051A00E5" w14:textId="77777777" w:rsidR="000476D8" w:rsidRPr="00532DAE" w:rsidRDefault="000476D8">
            <w:pPr>
              <w:pStyle w:val="ARfintablecolheadright"/>
              <w:spacing w:before="30" w:line="228" w:lineRule="auto"/>
            </w:pPr>
            <w:r w:rsidRPr="00532DAE">
              <w:t>$M</w:t>
            </w:r>
          </w:p>
        </w:tc>
        <w:tc>
          <w:tcPr>
            <w:tcW w:w="1077" w:type="dxa"/>
            <w:tcBorders>
              <w:bottom w:val="single" w:sz="4" w:space="0" w:color="auto"/>
            </w:tcBorders>
            <w:hideMark/>
          </w:tcPr>
          <w:p w14:paraId="51A0FFB9" w14:textId="77777777" w:rsidR="000476D8" w:rsidRPr="00532DAE" w:rsidRDefault="000476D8">
            <w:pPr>
              <w:pStyle w:val="ARfintablecolheadright"/>
              <w:spacing w:before="30" w:line="228" w:lineRule="auto"/>
            </w:pPr>
            <w:r w:rsidRPr="00532DAE">
              <w:t>Plant and equipment at fair value</w:t>
            </w:r>
          </w:p>
          <w:p w14:paraId="287F2E55" w14:textId="77777777" w:rsidR="000476D8" w:rsidRPr="00532DAE" w:rsidRDefault="000476D8">
            <w:pPr>
              <w:pStyle w:val="ARfintablecolheadright"/>
              <w:spacing w:before="30" w:line="228" w:lineRule="auto"/>
            </w:pPr>
            <w:r w:rsidRPr="00532DAE">
              <w:t>$M</w:t>
            </w:r>
          </w:p>
        </w:tc>
        <w:tc>
          <w:tcPr>
            <w:tcW w:w="1077" w:type="dxa"/>
            <w:tcBorders>
              <w:bottom w:val="single" w:sz="4" w:space="0" w:color="auto"/>
            </w:tcBorders>
            <w:hideMark/>
          </w:tcPr>
          <w:p w14:paraId="3221295A" w14:textId="77777777" w:rsidR="000476D8" w:rsidRPr="00532DAE" w:rsidRDefault="000476D8">
            <w:pPr>
              <w:pStyle w:val="ARfintablecolheadright"/>
              <w:spacing w:before="30" w:line="228" w:lineRule="auto"/>
            </w:pPr>
            <w:r w:rsidRPr="00532DAE">
              <w:t>Motor vehicles at fair value</w:t>
            </w:r>
          </w:p>
          <w:p w14:paraId="3D3C3D8F" w14:textId="77777777" w:rsidR="000476D8" w:rsidRPr="00532DAE" w:rsidRDefault="000476D8">
            <w:pPr>
              <w:pStyle w:val="ARfintablecolheadright"/>
              <w:spacing w:before="30" w:line="228" w:lineRule="auto"/>
            </w:pPr>
            <w:r w:rsidRPr="00532DAE">
              <w:t>$M</w:t>
            </w:r>
          </w:p>
        </w:tc>
        <w:tc>
          <w:tcPr>
            <w:tcW w:w="1077" w:type="dxa"/>
            <w:tcBorders>
              <w:bottom w:val="single" w:sz="4" w:space="0" w:color="auto"/>
            </w:tcBorders>
            <w:hideMark/>
          </w:tcPr>
          <w:p w14:paraId="4B1264F3" w14:textId="77777777" w:rsidR="000476D8" w:rsidRPr="00532DAE" w:rsidRDefault="000476D8">
            <w:pPr>
              <w:pStyle w:val="ARfintablecolheadright"/>
              <w:spacing w:before="30" w:line="228" w:lineRule="auto"/>
            </w:pPr>
            <w:r w:rsidRPr="00532DAE">
              <w:t xml:space="preserve">Assets under </w:t>
            </w:r>
            <w:proofErr w:type="spellStart"/>
            <w:r w:rsidRPr="00532DAE">
              <w:t>construc-tion</w:t>
            </w:r>
            <w:proofErr w:type="spellEnd"/>
            <w:r w:rsidRPr="00532DAE">
              <w:t xml:space="preserve"> at cost</w:t>
            </w:r>
          </w:p>
          <w:p w14:paraId="1BB79B7E" w14:textId="77777777" w:rsidR="000476D8" w:rsidRPr="00532DAE" w:rsidRDefault="000476D8">
            <w:pPr>
              <w:pStyle w:val="ARfintablecolheadright"/>
              <w:spacing w:before="30" w:line="228" w:lineRule="auto"/>
            </w:pPr>
            <w:r w:rsidRPr="00532DAE">
              <w:t>$M</w:t>
            </w:r>
          </w:p>
        </w:tc>
        <w:tc>
          <w:tcPr>
            <w:tcW w:w="1077" w:type="dxa"/>
            <w:tcBorders>
              <w:bottom w:val="single" w:sz="4" w:space="0" w:color="auto"/>
            </w:tcBorders>
            <w:hideMark/>
          </w:tcPr>
          <w:p w14:paraId="6DD4E2C0" w14:textId="77777777" w:rsidR="000476D8" w:rsidRPr="00532DAE" w:rsidRDefault="000476D8">
            <w:pPr>
              <w:pStyle w:val="ARfintablecolheadright"/>
              <w:spacing w:before="30" w:line="228" w:lineRule="auto"/>
            </w:pPr>
            <w:r w:rsidRPr="00532DAE">
              <w:t>Total</w:t>
            </w:r>
          </w:p>
          <w:p w14:paraId="1B0BBF83" w14:textId="77777777" w:rsidR="000476D8" w:rsidRPr="00532DAE" w:rsidRDefault="000476D8">
            <w:pPr>
              <w:pStyle w:val="ARfintablecolheadright"/>
              <w:spacing w:before="30" w:line="228" w:lineRule="auto"/>
            </w:pPr>
            <w:r w:rsidRPr="00532DAE">
              <w:t>$M</w:t>
            </w:r>
          </w:p>
        </w:tc>
      </w:tr>
      <w:tr w:rsidR="000476D8" w:rsidRPr="00532DAE" w14:paraId="6454808F" w14:textId="77777777">
        <w:trPr>
          <w:trHeight w:val="255"/>
        </w:trPr>
        <w:tc>
          <w:tcPr>
            <w:tcW w:w="3175" w:type="dxa"/>
            <w:tcBorders>
              <w:top w:val="single" w:sz="4" w:space="0" w:color="A6A6A6" w:themeColor="background1" w:themeShade="A6"/>
              <w:bottom w:val="single" w:sz="4" w:space="0" w:color="A6A6A6" w:themeColor="background1" w:themeShade="A6"/>
            </w:tcBorders>
            <w:hideMark/>
          </w:tcPr>
          <w:p w14:paraId="2C772C8A" w14:textId="77777777" w:rsidR="000476D8" w:rsidRPr="00532DAE" w:rsidRDefault="000476D8">
            <w:pPr>
              <w:pStyle w:val="ARfintablebodybold"/>
              <w:spacing w:before="30" w:line="240" w:lineRule="auto"/>
            </w:pPr>
            <w:r w:rsidRPr="00532DAE">
              <w:t xml:space="preserve">Balance </w:t>
            </w:r>
            <w:proofErr w:type="gramStart"/>
            <w:r w:rsidRPr="00532DAE">
              <w:t>at</w:t>
            </w:r>
            <w:proofErr w:type="gramEnd"/>
            <w:r w:rsidRPr="00532DAE">
              <w:t xml:space="preserve"> 1 July 2021</w:t>
            </w:r>
          </w:p>
        </w:tc>
        <w:tc>
          <w:tcPr>
            <w:tcW w:w="1077" w:type="dxa"/>
            <w:tcBorders>
              <w:top w:val="single" w:sz="4" w:space="0" w:color="A6A6A6" w:themeColor="background1" w:themeShade="A6"/>
              <w:bottom w:val="single" w:sz="4" w:space="0" w:color="A6A6A6" w:themeColor="background1" w:themeShade="A6"/>
            </w:tcBorders>
            <w:noWrap/>
            <w:hideMark/>
          </w:tcPr>
          <w:p w14:paraId="72F46759" w14:textId="77777777" w:rsidR="000476D8" w:rsidRPr="00532DAE" w:rsidRDefault="000476D8">
            <w:pPr>
              <w:pStyle w:val="ARfintablebodyrightbold"/>
              <w:spacing w:before="30" w:line="240" w:lineRule="auto"/>
            </w:pPr>
            <w:r w:rsidRPr="00532DAE">
              <w:t>22,505.3</w:t>
            </w:r>
          </w:p>
        </w:tc>
        <w:tc>
          <w:tcPr>
            <w:tcW w:w="1077" w:type="dxa"/>
            <w:tcBorders>
              <w:top w:val="single" w:sz="4" w:space="0" w:color="A6A6A6" w:themeColor="background1" w:themeShade="A6"/>
              <w:bottom w:val="single" w:sz="4" w:space="0" w:color="A6A6A6" w:themeColor="background1" w:themeShade="A6"/>
            </w:tcBorders>
            <w:noWrap/>
            <w:hideMark/>
          </w:tcPr>
          <w:p w14:paraId="252DAA89" w14:textId="77777777" w:rsidR="000476D8" w:rsidRPr="00532DAE" w:rsidRDefault="000476D8">
            <w:pPr>
              <w:pStyle w:val="ARfintablebodyrightbold"/>
              <w:spacing w:before="30" w:line="240" w:lineRule="auto"/>
            </w:pPr>
            <w:r w:rsidRPr="00532DAE">
              <w:t>9,211.2</w:t>
            </w:r>
          </w:p>
        </w:tc>
        <w:tc>
          <w:tcPr>
            <w:tcW w:w="1077" w:type="dxa"/>
            <w:tcBorders>
              <w:top w:val="single" w:sz="4" w:space="0" w:color="A6A6A6" w:themeColor="background1" w:themeShade="A6"/>
              <w:bottom w:val="single" w:sz="4" w:space="0" w:color="A6A6A6" w:themeColor="background1" w:themeShade="A6"/>
            </w:tcBorders>
            <w:noWrap/>
            <w:hideMark/>
          </w:tcPr>
          <w:p w14:paraId="63F3FE24" w14:textId="77777777" w:rsidR="000476D8" w:rsidRPr="00532DAE" w:rsidRDefault="000476D8">
            <w:pPr>
              <w:pStyle w:val="ARfintablebodyrightbold"/>
              <w:spacing w:before="30" w:line="240" w:lineRule="auto"/>
            </w:pPr>
            <w:r w:rsidRPr="00532DAE">
              <w:t>0.5</w:t>
            </w:r>
          </w:p>
        </w:tc>
        <w:tc>
          <w:tcPr>
            <w:tcW w:w="1077" w:type="dxa"/>
            <w:tcBorders>
              <w:top w:val="single" w:sz="4" w:space="0" w:color="A6A6A6" w:themeColor="background1" w:themeShade="A6"/>
              <w:bottom w:val="single" w:sz="4" w:space="0" w:color="A6A6A6" w:themeColor="background1" w:themeShade="A6"/>
            </w:tcBorders>
            <w:noWrap/>
            <w:hideMark/>
          </w:tcPr>
          <w:p w14:paraId="2269AA02" w14:textId="77777777" w:rsidR="000476D8" w:rsidRPr="00532DAE" w:rsidRDefault="000476D8">
            <w:pPr>
              <w:pStyle w:val="ARfintablebodyrightbold"/>
              <w:spacing w:before="30" w:line="240" w:lineRule="auto"/>
            </w:pPr>
            <w:r w:rsidRPr="00532DAE">
              <w:t>24.5</w:t>
            </w:r>
          </w:p>
        </w:tc>
        <w:tc>
          <w:tcPr>
            <w:tcW w:w="1077" w:type="dxa"/>
            <w:tcBorders>
              <w:top w:val="single" w:sz="4" w:space="0" w:color="A6A6A6" w:themeColor="background1" w:themeShade="A6"/>
              <w:bottom w:val="single" w:sz="4" w:space="0" w:color="A6A6A6" w:themeColor="background1" w:themeShade="A6"/>
            </w:tcBorders>
            <w:noWrap/>
            <w:hideMark/>
          </w:tcPr>
          <w:p w14:paraId="4AABDD07" w14:textId="77777777" w:rsidR="000476D8" w:rsidRPr="00532DAE" w:rsidRDefault="000476D8">
            <w:pPr>
              <w:pStyle w:val="ARfintablebodyrightbold"/>
              <w:spacing w:before="30" w:line="240" w:lineRule="auto"/>
            </w:pPr>
            <w:r w:rsidRPr="00532DAE">
              <w:t>685.0</w:t>
            </w:r>
          </w:p>
        </w:tc>
        <w:tc>
          <w:tcPr>
            <w:tcW w:w="1077" w:type="dxa"/>
            <w:tcBorders>
              <w:top w:val="single" w:sz="4" w:space="0" w:color="A6A6A6" w:themeColor="background1" w:themeShade="A6"/>
              <w:bottom w:val="single" w:sz="4" w:space="0" w:color="A6A6A6" w:themeColor="background1" w:themeShade="A6"/>
            </w:tcBorders>
            <w:noWrap/>
            <w:hideMark/>
          </w:tcPr>
          <w:p w14:paraId="3E4B2844" w14:textId="77777777" w:rsidR="000476D8" w:rsidRPr="00532DAE" w:rsidRDefault="000476D8">
            <w:pPr>
              <w:pStyle w:val="ARfintablebodyrightbold"/>
              <w:spacing w:before="30" w:line="240" w:lineRule="auto"/>
            </w:pPr>
            <w:r w:rsidRPr="00532DAE">
              <w:t>32,426.6</w:t>
            </w:r>
          </w:p>
        </w:tc>
      </w:tr>
      <w:tr w:rsidR="000476D8" w:rsidRPr="00532DAE" w14:paraId="2FA89A25" w14:textId="77777777">
        <w:trPr>
          <w:trHeight w:val="255"/>
        </w:trPr>
        <w:tc>
          <w:tcPr>
            <w:tcW w:w="3175" w:type="dxa"/>
            <w:tcBorders>
              <w:top w:val="single" w:sz="4" w:space="0" w:color="A6A6A6" w:themeColor="background1" w:themeShade="A6"/>
              <w:bottom w:val="single" w:sz="4" w:space="0" w:color="A6A6A6" w:themeColor="background1" w:themeShade="A6"/>
            </w:tcBorders>
            <w:hideMark/>
          </w:tcPr>
          <w:p w14:paraId="18D4CF35" w14:textId="77777777" w:rsidR="000476D8" w:rsidRPr="00532DAE" w:rsidRDefault="000476D8">
            <w:pPr>
              <w:pStyle w:val="ARfintablebody"/>
              <w:spacing w:before="30" w:line="240" w:lineRule="auto"/>
            </w:pPr>
            <w:r w:rsidRPr="00532DAE">
              <w:t>Additions</w:t>
            </w:r>
          </w:p>
        </w:tc>
        <w:tc>
          <w:tcPr>
            <w:tcW w:w="1077" w:type="dxa"/>
            <w:tcBorders>
              <w:top w:val="single" w:sz="4" w:space="0" w:color="A6A6A6" w:themeColor="background1" w:themeShade="A6"/>
              <w:bottom w:val="single" w:sz="4" w:space="0" w:color="A6A6A6" w:themeColor="background1" w:themeShade="A6"/>
            </w:tcBorders>
            <w:noWrap/>
            <w:hideMark/>
          </w:tcPr>
          <w:p w14:paraId="371DF541" w14:textId="77777777" w:rsidR="000476D8" w:rsidRPr="00532DAE" w:rsidRDefault="000476D8">
            <w:pPr>
              <w:pStyle w:val="ARfintablebodyright"/>
              <w:spacing w:before="30" w:line="240" w:lineRule="auto"/>
            </w:pPr>
            <w:r w:rsidRPr="00532DAE">
              <w:t>0.5</w:t>
            </w:r>
          </w:p>
        </w:tc>
        <w:tc>
          <w:tcPr>
            <w:tcW w:w="1077" w:type="dxa"/>
            <w:tcBorders>
              <w:top w:val="single" w:sz="4" w:space="0" w:color="A6A6A6" w:themeColor="background1" w:themeShade="A6"/>
              <w:bottom w:val="single" w:sz="4" w:space="0" w:color="A6A6A6" w:themeColor="background1" w:themeShade="A6"/>
            </w:tcBorders>
            <w:noWrap/>
            <w:hideMark/>
          </w:tcPr>
          <w:p w14:paraId="13567FA7" w14:textId="77777777" w:rsidR="000476D8" w:rsidRPr="00532DAE" w:rsidRDefault="000476D8">
            <w:pPr>
              <w:pStyle w:val="ARfintablebodyright"/>
              <w:spacing w:before="30" w:line="240" w:lineRule="auto"/>
            </w:pPr>
            <w:r w:rsidRPr="00532DAE">
              <w:t>7.8</w:t>
            </w:r>
          </w:p>
        </w:tc>
        <w:tc>
          <w:tcPr>
            <w:tcW w:w="1077" w:type="dxa"/>
            <w:tcBorders>
              <w:top w:val="single" w:sz="4" w:space="0" w:color="A6A6A6" w:themeColor="background1" w:themeShade="A6"/>
              <w:bottom w:val="single" w:sz="4" w:space="0" w:color="A6A6A6" w:themeColor="background1" w:themeShade="A6"/>
            </w:tcBorders>
            <w:noWrap/>
            <w:hideMark/>
          </w:tcPr>
          <w:p w14:paraId="786BF69E"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60E0FA24" w14:textId="77777777" w:rsidR="000476D8" w:rsidRPr="00532DAE" w:rsidRDefault="000476D8">
            <w:pPr>
              <w:pStyle w:val="ARfintablebodyright"/>
              <w:spacing w:before="30" w:line="240" w:lineRule="auto"/>
            </w:pPr>
            <w:r w:rsidRPr="00532DAE">
              <w:t>12.7</w:t>
            </w:r>
          </w:p>
        </w:tc>
        <w:tc>
          <w:tcPr>
            <w:tcW w:w="1077" w:type="dxa"/>
            <w:tcBorders>
              <w:top w:val="single" w:sz="4" w:space="0" w:color="A6A6A6" w:themeColor="background1" w:themeShade="A6"/>
              <w:bottom w:val="single" w:sz="4" w:space="0" w:color="A6A6A6" w:themeColor="background1" w:themeShade="A6"/>
            </w:tcBorders>
            <w:noWrap/>
            <w:hideMark/>
          </w:tcPr>
          <w:p w14:paraId="31E922E7" w14:textId="77777777" w:rsidR="000476D8" w:rsidRPr="00532DAE" w:rsidRDefault="000476D8">
            <w:pPr>
              <w:pStyle w:val="ARfintablebodyright"/>
              <w:spacing w:before="30" w:line="240" w:lineRule="auto"/>
            </w:pPr>
            <w:r w:rsidRPr="00532DAE">
              <w:t>1,070.5</w:t>
            </w:r>
          </w:p>
        </w:tc>
        <w:tc>
          <w:tcPr>
            <w:tcW w:w="1077" w:type="dxa"/>
            <w:tcBorders>
              <w:top w:val="single" w:sz="4" w:space="0" w:color="A6A6A6" w:themeColor="background1" w:themeShade="A6"/>
              <w:bottom w:val="single" w:sz="4" w:space="0" w:color="A6A6A6" w:themeColor="background1" w:themeShade="A6"/>
            </w:tcBorders>
            <w:noWrap/>
            <w:hideMark/>
          </w:tcPr>
          <w:p w14:paraId="57ECBA01" w14:textId="77777777" w:rsidR="000476D8" w:rsidRPr="00532DAE" w:rsidRDefault="000476D8">
            <w:pPr>
              <w:pStyle w:val="ARfintablebodyright"/>
              <w:spacing w:before="30" w:line="240" w:lineRule="auto"/>
            </w:pPr>
            <w:r w:rsidRPr="00532DAE">
              <w:t>1,091.5</w:t>
            </w:r>
          </w:p>
        </w:tc>
      </w:tr>
      <w:tr w:rsidR="000476D8" w:rsidRPr="00532DAE" w14:paraId="27FCD7F9" w14:textId="77777777">
        <w:trPr>
          <w:trHeight w:val="255"/>
        </w:trPr>
        <w:tc>
          <w:tcPr>
            <w:tcW w:w="3175" w:type="dxa"/>
            <w:tcBorders>
              <w:top w:val="single" w:sz="4" w:space="0" w:color="A6A6A6" w:themeColor="background1" w:themeShade="A6"/>
              <w:bottom w:val="single" w:sz="4" w:space="0" w:color="A6A6A6" w:themeColor="background1" w:themeShade="A6"/>
            </w:tcBorders>
            <w:hideMark/>
          </w:tcPr>
          <w:p w14:paraId="722E58DA" w14:textId="77777777" w:rsidR="000476D8" w:rsidRPr="00532DAE" w:rsidRDefault="000476D8">
            <w:pPr>
              <w:pStyle w:val="ARfintablebody"/>
              <w:spacing w:before="30" w:line="240" w:lineRule="auto"/>
            </w:pPr>
            <w:r w:rsidRPr="00532DAE">
              <w:t>Disposals</w:t>
            </w:r>
          </w:p>
        </w:tc>
        <w:tc>
          <w:tcPr>
            <w:tcW w:w="1077" w:type="dxa"/>
            <w:tcBorders>
              <w:top w:val="single" w:sz="4" w:space="0" w:color="A6A6A6" w:themeColor="background1" w:themeShade="A6"/>
              <w:bottom w:val="single" w:sz="4" w:space="0" w:color="A6A6A6" w:themeColor="background1" w:themeShade="A6"/>
            </w:tcBorders>
            <w:noWrap/>
            <w:hideMark/>
          </w:tcPr>
          <w:p w14:paraId="7713941C" w14:textId="77777777" w:rsidR="000476D8" w:rsidRPr="00532DAE" w:rsidRDefault="000476D8">
            <w:pPr>
              <w:pStyle w:val="ARfintablebodyright"/>
              <w:spacing w:before="30" w:line="240" w:lineRule="auto"/>
            </w:pPr>
            <w:r w:rsidRPr="00532DAE">
              <w:t>(79.4)</w:t>
            </w:r>
          </w:p>
        </w:tc>
        <w:tc>
          <w:tcPr>
            <w:tcW w:w="1077" w:type="dxa"/>
            <w:tcBorders>
              <w:top w:val="single" w:sz="4" w:space="0" w:color="A6A6A6" w:themeColor="background1" w:themeShade="A6"/>
              <w:bottom w:val="single" w:sz="4" w:space="0" w:color="A6A6A6" w:themeColor="background1" w:themeShade="A6"/>
            </w:tcBorders>
            <w:noWrap/>
            <w:hideMark/>
          </w:tcPr>
          <w:p w14:paraId="4525EC2F" w14:textId="77777777" w:rsidR="000476D8" w:rsidRPr="00532DAE" w:rsidRDefault="000476D8">
            <w:pPr>
              <w:pStyle w:val="ARfintablebodyright"/>
              <w:spacing w:before="30" w:line="240" w:lineRule="auto"/>
            </w:pPr>
            <w:r w:rsidRPr="00532DAE">
              <w:t>(17.6)</w:t>
            </w:r>
          </w:p>
        </w:tc>
        <w:tc>
          <w:tcPr>
            <w:tcW w:w="1077" w:type="dxa"/>
            <w:tcBorders>
              <w:top w:val="single" w:sz="4" w:space="0" w:color="A6A6A6" w:themeColor="background1" w:themeShade="A6"/>
              <w:bottom w:val="single" w:sz="4" w:space="0" w:color="A6A6A6" w:themeColor="background1" w:themeShade="A6"/>
            </w:tcBorders>
            <w:noWrap/>
            <w:hideMark/>
          </w:tcPr>
          <w:p w14:paraId="5AE2A435" w14:textId="77777777" w:rsidR="000476D8" w:rsidRPr="00532DAE" w:rsidRDefault="000476D8">
            <w:pPr>
              <w:pStyle w:val="ARfintablebodyright"/>
              <w:spacing w:before="30" w:line="240" w:lineRule="auto"/>
            </w:pPr>
            <w:r w:rsidRPr="00532DAE">
              <w:t>(0.2)</w:t>
            </w:r>
          </w:p>
        </w:tc>
        <w:tc>
          <w:tcPr>
            <w:tcW w:w="1077" w:type="dxa"/>
            <w:tcBorders>
              <w:top w:val="single" w:sz="4" w:space="0" w:color="A6A6A6" w:themeColor="background1" w:themeShade="A6"/>
              <w:bottom w:val="single" w:sz="4" w:space="0" w:color="A6A6A6" w:themeColor="background1" w:themeShade="A6"/>
            </w:tcBorders>
            <w:noWrap/>
            <w:hideMark/>
          </w:tcPr>
          <w:p w14:paraId="43C27CFD" w14:textId="77777777" w:rsidR="000476D8" w:rsidRPr="00532DAE" w:rsidRDefault="000476D8">
            <w:pPr>
              <w:pStyle w:val="ARfintablebodyright"/>
              <w:spacing w:before="30" w:line="240" w:lineRule="auto"/>
            </w:pPr>
            <w:r w:rsidRPr="00532DAE">
              <w:t>(3.2)</w:t>
            </w:r>
          </w:p>
        </w:tc>
        <w:tc>
          <w:tcPr>
            <w:tcW w:w="1077" w:type="dxa"/>
            <w:tcBorders>
              <w:top w:val="single" w:sz="4" w:space="0" w:color="A6A6A6" w:themeColor="background1" w:themeShade="A6"/>
              <w:bottom w:val="single" w:sz="4" w:space="0" w:color="A6A6A6" w:themeColor="background1" w:themeShade="A6"/>
            </w:tcBorders>
            <w:noWrap/>
            <w:hideMark/>
          </w:tcPr>
          <w:p w14:paraId="1741D9CB"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544CF917" w14:textId="77777777" w:rsidR="000476D8" w:rsidRPr="00532DAE" w:rsidRDefault="000476D8">
            <w:pPr>
              <w:pStyle w:val="ARfintablebodyright"/>
              <w:spacing w:before="30" w:line="240" w:lineRule="auto"/>
            </w:pPr>
            <w:r w:rsidRPr="00532DAE">
              <w:t>(100.4)</w:t>
            </w:r>
          </w:p>
        </w:tc>
      </w:tr>
      <w:tr w:rsidR="000476D8" w:rsidRPr="00532DAE" w14:paraId="7DB83747" w14:textId="77777777">
        <w:trPr>
          <w:trHeight w:val="255"/>
        </w:trPr>
        <w:tc>
          <w:tcPr>
            <w:tcW w:w="3175" w:type="dxa"/>
            <w:tcBorders>
              <w:top w:val="single" w:sz="4" w:space="0" w:color="A6A6A6" w:themeColor="background1" w:themeShade="A6"/>
              <w:bottom w:val="single" w:sz="4" w:space="0" w:color="A6A6A6" w:themeColor="background1" w:themeShade="A6"/>
            </w:tcBorders>
            <w:hideMark/>
          </w:tcPr>
          <w:p w14:paraId="29F64586" w14:textId="77777777" w:rsidR="000476D8" w:rsidRPr="00532DAE" w:rsidRDefault="000476D8">
            <w:pPr>
              <w:pStyle w:val="ARfintablebody"/>
              <w:spacing w:before="30" w:line="240" w:lineRule="auto"/>
            </w:pPr>
            <w:r w:rsidRPr="00532DAE">
              <w:t>Net revaluation increments/(decrements)</w:t>
            </w:r>
          </w:p>
        </w:tc>
        <w:tc>
          <w:tcPr>
            <w:tcW w:w="1077" w:type="dxa"/>
            <w:tcBorders>
              <w:top w:val="single" w:sz="4" w:space="0" w:color="A6A6A6" w:themeColor="background1" w:themeShade="A6"/>
              <w:bottom w:val="single" w:sz="4" w:space="0" w:color="A6A6A6" w:themeColor="background1" w:themeShade="A6"/>
            </w:tcBorders>
            <w:noWrap/>
            <w:hideMark/>
          </w:tcPr>
          <w:p w14:paraId="67D5E5E4" w14:textId="77777777" w:rsidR="000476D8" w:rsidRPr="00532DAE" w:rsidRDefault="000476D8">
            <w:pPr>
              <w:pStyle w:val="ARfintablebodyright"/>
              <w:spacing w:before="30" w:line="240" w:lineRule="auto"/>
            </w:pPr>
            <w:r w:rsidRPr="00532DAE">
              <w:t>1,501.6</w:t>
            </w:r>
          </w:p>
        </w:tc>
        <w:tc>
          <w:tcPr>
            <w:tcW w:w="1077" w:type="dxa"/>
            <w:tcBorders>
              <w:top w:val="single" w:sz="4" w:space="0" w:color="A6A6A6" w:themeColor="background1" w:themeShade="A6"/>
              <w:bottom w:val="single" w:sz="4" w:space="0" w:color="A6A6A6" w:themeColor="background1" w:themeShade="A6"/>
            </w:tcBorders>
            <w:noWrap/>
            <w:hideMark/>
          </w:tcPr>
          <w:p w14:paraId="13E14F39" w14:textId="77777777" w:rsidR="000476D8" w:rsidRPr="00532DAE" w:rsidRDefault="000476D8">
            <w:pPr>
              <w:pStyle w:val="ARfintablebodyright"/>
              <w:spacing w:before="30" w:line="240" w:lineRule="auto"/>
            </w:pPr>
            <w:r w:rsidRPr="00532DAE">
              <w:t>1,555.1</w:t>
            </w:r>
          </w:p>
        </w:tc>
        <w:tc>
          <w:tcPr>
            <w:tcW w:w="1077" w:type="dxa"/>
            <w:tcBorders>
              <w:top w:val="single" w:sz="4" w:space="0" w:color="A6A6A6" w:themeColor="background1" w:themeShade="A6"/>
              <w:bottom w:val="single" w:sz="4" w:space="0" w:color="A6A6A6" w:themeColor="background1" w:themeShade="A6"/>
            </w:tcBorders>
            <w:noWrap/>
            <w:hideMark/>
          </w:tcPr>
          <w:p w14:paraId="45A8E6B1"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7BA6FBD9"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5018B515"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5EE7CD34" w14:textId="77777777" w:rsidR="000476D8" w:rsidRPr="00532DAE" w:rsidRDefault="000476D8">
            <w:pPr>
              <w:pStyle w:val="ARfintablebodyright"/>
              <w:spacing w:before="30" w:line="240" w:lineRule="auto"/>
            </w:pPr>
            <w:r w:rsidRPr="00532DAE">
              <w:t>3,056.5</w:t>
            </w:r>
          </w:p>
        </w:tc>
      </w:tr>
      <w:tr w:rsidR="000476D8" w:rsidRPr="00532DAE" w14:paraId="41C11865" w14:textId="77777777">
        <w:trPr>
          <w:trHeight w:val="255"/>
        </w:trPr>
        <w:tc>
          <w:tcPr>
            <w:tcW w:w="3175" w:type="dxa"/>
            <w:tcBorders>
              <w:top w:val="single" w:sz="4" w:space="0" w:color="A6A6A6" w:themeColor="background1" w:themeShade="A6"/>
              <w:bottom w:val="single" w:sz="4" w:space="0" w:color="A6A6A6" w:themeColor="background1" w:themeShade="A6"/>
            </w:tcBorders>
            <w:hideMark/>
          </w:tcPr>
          <w:p w14:paraId="1F2D9482" w14:textId="77777777" w:rsidR="000476D8" w:rsidRPr="00532DAE" w:rsidRDefault="000476D8">
            <w:pPr>
              <w:pStyle w:val="ARfintablebody"/>
              <w:spacing w:before="30" w:line="240" w:lineRule="auto"/>
            </w:pPr>
            <w:r w:rsidRPr="00532DAE">
              <w:t>Asset impairment</w:t>
            </w:r>
          </w:p>
        </w:tc>
        <w:tc>
          <w:tcPr>
            <w:tcW w:w="1077" w:type="dxa"/>
            <w:tcBorders>
              <w:top w:val="single" w:sz="4" w:space="0" w:color="A6A6A6" w:themeColor="background1" w:themeShade="A6"/>
              <w:bottom w:val="single" w:sz="4" w:space="0" w:color="A6A6A6" w:themeColor="background1" w:themeShade="A6"/>
            </w:tcBorders>
            <w:noWrap/>
            <w:hideMark/>
          </w:tcPr>
          <w:p w14:paraId="32A7007E"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4BCA9D44"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37001C16"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1A423E6D"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7A61AB8B"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0FFEEC6F" w14:textId="77777777" w:rsidR="000476D8" w:rsidRPr="00532DAE" w:rsidRDefault="000476D8">
            <w:pPr>
              <w:pStyle w:val="ARfintablebodyright"/>
              <w:spacing w:before="30" w:line="240" w:lineRule="auto"/>
            </w:pPr>
            <w:r w:rsidRPr="00532DAE">
              <w:t>–</w:t>
            </w:r>
          </w:p>
        </w:tc>
      </w:tr>
      <w:tr w:rsidR="000476D8" w:rsidRPr="00532DAE" w14:paraId="12AFEC90" w14:textId="77777777">
        <w:trPr>
          <w:trHeight w:val="255"/>
        </w:trPr>
        <w:tc>
          <w:tcPr>
            <w:tcW w:w="3175" w:type="dxa"/>
            <w:tcBorders>
              <w:top w:val="single" w:sz="4" w:space="0" w:color="A6A6A6" w:themeColor="background1" w:themeShade="A6"/>
              <w:bottom w:val="single" w:sz="4" w:space="0" w:color="A6A6A6" w:themeColor="background1" w:themeShade="A6"/>
            </w:tcBorders>
            <w:hideMark/>
          </w:tcPr>
          <w:p w14:paraId="27D1ABC4" w14:textId="77777777" w:rsidR="000476D8" w:rsidRPr="00532DAE" w:rsidRDefault="000476D8">
            <w:pPr>
              <w:pStyle w:val="ARfintablebody"/>
              <w:spacing w:before="30" w:line="240" w:lineRule="auto"/>
            </w:pPr>
            <w:r w:rsidRPr="00532DAE">
              <w:t>Depreciation and amortisation</w:t>
            </w:r>
          </w:p>
        </w:tc>
        <w:tc>
          <w:tcPr>
            <w:tcW w:w="1077" w:type="dxa"/>
            <w:tcBorders>
              <w:top w:val="single" w:sz="4" w:space="0" w:color="A6A6A6" w:themeColor="background1" w:themeShade="A6"/>
              <w:bottom w:val="single" w:sz="4" w:space="0" w:color="A6A6A6" w:themeColor="background1" w:themeShade="A6"/>
            </w:tcBorders>
            <w:noWrap/>
            <w:hideMark/>
          </w:tcPr>
          <w:p w14:paraId="31B74636" w14:textId="77777777" w:rsidR="000476D8" w:rsidRPr="00532DAE" w:rsidRDefault="000476D8">
            <w:pPr>
              <w:pStyle w:val="ARfintablebodyright"/>
              <w:spacing w:before="30" w:line="240" w:lineRule="auto"/>
            </w:pPr>
            <w:r w:rsidRPr="00532DAE">
              <w:t>(0.8)</w:t>
            </w:r>
          </w:p>
        </w:tc>
        <w:tc>
          <w:tcPr>
            <w:tcW w:w="1077" w:type="dxa"/>
            <w:tcBorders>
              <w:top w:val="single" w:sz="4" w:space="0" w:color="A6A6A6" w:themeColor="background1" w:themeShade="A6"/>
              <w:bottom w:val="single" w:sz="4" w:space="0" w:color="A6A6A6" w:themeColor="background1" w:themeShade="A6"/>
            </w:tcBorders>
            <w:noWrap/>
            <w:hideMark/>
          </w:tcPr>
          <w:p w14:paraId="5F0D4E72" w14:textId="77777777" w:rsidR="000476D8" w:rsidRPr="00532DAE" w:rsidRDefault="000476D8">
            <w:pPr>
              <w:pStyle w:val="ARfintablebodyright"/>
              <w:spacing w:before="30" w:line="240" w:lineRule="auto"/>
            </w:pPr>
            <w:r w:rsidRPr="00532DAE">
              <w:t>(276.9)</w:t>
            </w:r>
          </w:p>
        </w:tc>
        <w:tc>
          <w:tcPr>
            <w:tcW w:w="1077" w:type="dxa"/>
            <w:tcBorders>
              <w:top w:val="single" w:sz="4" w:space="0" w:color="A6A6A6" w:themeColor="background1" w:themeShade="A6"/>
              <w:bottom w:val="single" w:sz="4" w:space="0" w:color="A6A6A6" w:themeColor="background1" w:themeShade="A6"/>
            </w:tcBorders>
            <w:noWrap/>
            <w:hideMark/>
          </w:tcPr>
          <w:p w14:paraId="1C875A89" w14:textId="77777777" w:rsidR="000476D8" w:rsidRPr="00532DAE" w:rsidRDefault="000476D8">
            <w:pPr>
              <w:pStyle w:val="ARfintablebodyright"/>
              <w:spacing w:before="30" w:line="240" w:lineRule="auto"/>
            </w:pPr>
            <w:r w:rsidRPr="00532DAE">
              <w:t>(0.2)</w:t>
            </w:r>
          </w:p>
        </w:tc>
        <w:tc>
          <w:tcPr>
            <w:tcW w:w="1077" w:type="dxa"/>
            <w:tcBorders>
              <w:top w:val="single" w:sz="4" w:space="0" w:color="A6A6A6" w:themeColor="background1" w:themeShade="A6"/>
              <w:bottom w:val="single" w:sz="4" w:space="0" w:color="A6A6A6" w:themeColor="background1" w:themeShade="A6"/>
            </w:tcBorders>
            <w:noWrap/>
            <w:hideMark/>
          </w:tcPr>
          <w:p w14:paraId="0FA8FB8F" w14:textId="77777777" w:rsidR="000476D8" w:rsidRPr="00532DAE" w:rsidRDefault="000476D8">
            <w:pPr>
              <w:pStyle w:val="ARfintablebodyright"/>
              <w:spacing w:before="30" w:line="240" w:lineRule="auto"/>
            </w:pPr>
            <w:r w:rsidRPr="00532DAE">
              <w:t>(6.2)</w:t>
            </w:r>
          </w:p>
        </w:tc>
        <w:tc>
          <w:tcPr>
            <w:tcW w:w="1077" w:type="dxa"/>
            <w:tcBorders>
              <w:top w:val="single" w:sz="4" w:space="0" w:color="A6A6A6" w:themeColor="background1" w:themeShade="A6"/>
              <w:bottom w:val="single" w:sz="4" w:space="0" w:color="A6A6A6" w:themeColor="background1" w:themeShade="A6"/>
            </w:tcBorders>
            <w:noWrap/>
            <w:hideMark/>
          </w:tcPr>
          <w:p w14:paraId="60C762DB"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5C285774" w14:textId="77777777" w:rsidR="000476D8" w:rsidRPr="00532DAE" w:rsidRDefault="000476D8">
            <w:pPr>
              <w:pStyle w:val="ARfintablebodyright"/>
              <w:spacing w:before="30" w:line="240" w:lineRule="auto"/>
            </w:pPr>
            <w:r w:rsidRPr="00532DAE">
              <w:t>(284.1)</w:t>
            </w:r>
          </w:p>
        </w:tc>
      </w:tr>
      <w:tr w:rsidR="000476D8" w:rsidRPr="00532DAE" w14:paraId="77F2F639" w14:textId="77777777">
        <w:trPr>
          <w:trHeight w:val="255"/>
        </w:trPr>
        <w:tc>
          <w:tcPr>
            <w:tcW w:w="3175" w:type="dxa"/>
            <w:tcBorders>
              <w:top w:val="single" w:sz="4" w:space="0" w:color="A6A6A6" w:themeColor="background1" w:themeShade="A6"/>
              <w:bottom w:val="single" w:sz="4" w:space="0" w:color="A6A6A6" w:themeColor="background1" w:themeShade="A6"/>
            </w:tcBorders>
            <w:hideMark/>
          </w:tcPr>
          <w:p w14:paraId="0213079D" w14:textId="77777777" w:rsidR="000476D8" w:rsidRPr="00532DAE" w:rsidRDefault="000476D8">
            <w:pPr>
              <w:pStyle w:val="ARfintablebody"/>
              <w:spacing w:before="30" w:line="240" w:lineRule="auto"/>
            </w:pPr>
            <w:r w:rsidRPr="00532DAE">
              <w:t>Fair value of assets received free of charge or for nominal consideration</w:t>
            </w:r>
          </w:p>
        </w:tc>
        <w:tc>
          <w:tcPr>
            <w:tcW w:w="1077" w:type="dxa"/>
            <w:tcBorders>
              <w:top w:val="single" w:sz="4" w:space="0" w:color="A6A6A6" w:themeColor="background1" w:themeShade="A6"/>
              <w:bottom w:val="single" w:sz="4" w:space="0" w:color="A6A6A6" w:themeColor="background1" w:themeShade="A6"/>
            </w:tcBorders>
            <w:noWrap/>
            <w:hideMark/>
          </w:tcPr>
          <w:p w14:paraId="2F17C776" w14:textId="77777777" w:rsidR="000476D8" w:rsidRPr="00532DAE" w:rsidRDefault="000476D8">
            <w:pPr>
              <w:pStyle w:val="ARfintablebodyright"/>
              <w:spacing w:before="30" w:line="240" w:lineRule="auto"/>
            </w:pPr>
            <w:r w:rsidRPr="00532DAE">
              <w:t>0.1</w:t>
            </w:r>
          </w:p>
        </w:tc>
        <w:tc>
          <w:tcPr>
            <w:tcW w:w="1077" w:type="dxa"/>
            <w:tcBorders>
              <w:top w:val="single" w:sz="4" w:space="0" w:color="A6A6A6" w:themeColor="background1" w:themeShade="A6"/>
              <w:bottom w:val="single" w:sz="4" w:space="0" w:color="A6A6A6" w:themeColor="background1" w:themeShade="A6"/>
            </w:tcBorders>
            <w:noWrap/>
            <w:hideMark/>
          </w:tcPr>
          <w:p w14:paraId="3E4BC0E7" w14:textId="77777777" w:rsidR="000476D8" w:rsidRPr="00532DAE" w:rsidRDefault="000476D8">
            <w:pPr>
              <w:pStyle w:val="ARfintablebodyright"/>
              <w:spacing w:before="30" w:line="240" w:lineRule="auto"/>
            </w:pPr>
            <w:r w:rsidRPr="00532DAE">
              <w:t>0.8</w:t>
            </w:r>
          </w:p>
        </w:tc>
        <w:tc>
          <w:tcPr>
            <w:tcW w:w="1077" w:type="dxa"/>
            <w:tcBorders>
              <w:top w:val="single" w:sz="4" w:space="0" w:color="A6A6A6" w:themeColor="background1" w:themeShade="A6"/>
              <w:bottom w:val="single" w:sz="4" w:space="0" w:color="A6A6A6" w:themeColor="background1" w:themeShade="A6"/>
            </w:tcBorders>
            <w:noWrap/>
            <w:hideMark/>
          </w:tcPr>
          <w:p w14:paraId="7B342FE3"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1C1E0CBB"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47DB1FC0"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3C5DDCF8" w14:textId="77777777" w:rsidR="000476D8" w:rsidRPr="00532DAE" w:rsidRDefault="000476D8">
            <w:pPr>
              <w:pStyle w:val="ARfintablebodyright"/>
              <w:spacing w:before="30" w:line="240" w:lineRule="auto"/>
            </w:pPr>
            <w:r w:rsidRPr="00532DAE">
              <w:t>0.9</w:t>
            </w:r>
          </w:p>
        </w:tc>
      </w:tr>
      <w:tr w:rsidR="000476D8" w:rsidRPr="00532DAE" w14:paraId="28013910" w14:textId="77777777">
        <w:trPr>
          <w:trHeight w:val="255"/>
        </w:trPr>
        <w:tc>
          <w:tcPr>
            <w:tcW w:w="3175" w:type="dxa"/>
            <w:tcBorders>
              <w:top w:val="single" w:sz="4" w:space="0" w:color="A6A6A6" w:themeColor="background1" w:themeShade="A6"/>
              <w:bottom w:val="single" w:sz="4" w:space="0" w:color="A6A6A6" w:themeColor="background1" w:themeShade="A6"/>
            </w:tcBorders>
            <w:hideMark/>
          </w:tcPr>
          <w:p w14:paraId="3EDCEAA2" w14:textId="77777777" w:rsidR="000476D8" w:rsidRPr="00532DAE" w:rsidRDefault="000476D8">
            <w:pPr>
              <w:pStyle w:val="ARfintablebody"/>
              <w:spacing w:before="30" w:line="240" w:lineRule="auto"/>
            </w:pPr>
            <w:r w:rsidRPr="00532DAE">
              <w:t>Fair value of assets provided free of charge or for nominal consideration</w:t>
            </w:r>
          </w:p>
        </w:tc>
        <w:tc>
          <w:tcPr>
            <w:tcW w:w="1077" w:type="dxa"/>
            <w:tcBorders>
              <w:top w:val="single" w:sz="4" w:space="0" w:color="A6A6A6" w:themeColor="background1" w:themeShade="A6"/>
              <w:bottom w:val="single" w:sz="4" w:space="0" w:color="A6A6A6" w:themeColor="background1" w:themeShade="A6"/>
            </w:tcBorders>
            <w:noWrap/>
            <w:hideMark/>
          </w:tcPr>
          <w:p w14:paraId="3C22217E" w14:textId="77777777" w:rsidR="000476D8" w:rsidRPr="00532DAE" w:rsidRDefault="000476D8">
            <w:pPr>
              <w:pStyle w:val="ARfintablebodyright"/>
              <w:spacing w:before="30" w:line="240" w:lineRule="auto"/>
            </w:pPr>
            <w:r w:rsidRPr="00532DAE">
              <w:t>(0.8)</w:t>
            </w:r>
          </w:p>
        </w:tc>
        <w:tc>
          <w:tcPr>
            <w:tcW w:w="1077" w:type="dxa"/>
            <w:tcBorders>
              <w:top w:val="single" w:sz="4" w:space="0" w:color="A6A6A6" w:themeColor="background1" w:themeShade="A6"/>
              <w:bottom w:val="single" w:sz="4" w:space="0" w:color="A6A6A6" w:themeColor="background1" w:themeShade="A6"/>
            </w:tcBorders>
            <w:noWrap/>
            <w:hideMark/>
          </w:tcPr>
          <w:p w14:paraId="046BB40C"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32E6D899"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5D102DD0" w14:textId="77777777" w:rsidR="000476D8" w:rsidRPr="00532DAE" w:rsidRDefault="000476D8">
            <w:pPr>
              <w:pStyle w:val="ARfintablebodyright"/>
              <w:spacing w:before="30" w:line="240" w:lineRule="auto"/>
            </w:pPr>
            <w:r w:rsidRPr="00532DAE">
              <w:t>(0.4)</w:t>
            </w:r>
          </w:p>
        </w:tc>
        <w:tc>
          <w:tcPr>
            <w:tcW w:w="1077" w:type="dxa"/>
            <w:tcBorders>
              <w:top w:val="single" w:sz="4" w:space="0" w:color="A6A6A6" w:themeColor="background1" w:themeShade="A6"/>
              <w:bottom w:val="single" w:sz="4" w:space="0" w:color="A6A6A6" w:themeColor="background1" w:themeShade="A6"/>
            </w:tcBorders>
            <w:noWrap/>
            <w:hideMark/>
          </w:tcPr>
          <w:p w14:paraId="50BA624C" w14:textId="77777777" w:rsidR="000476D8" w:rsidRPr="00532DAE" w:rsidRDefault="000476D8">
            <w:pPr>
              <w:pStyle w:val="ARfintablebodyright"/>
              <w:spacing w:before="30" w:line="240" w:lineRule="auto"/>
            </w:pPr>
            <w:r w:rsidRPr="00532DAE">
              <w:t>(2.3)</w:t>
            </w:r>
          </w:p>
        </w:tc>
        <w:tc>
          <w:tcPr>
            <w:tcW w:w="1077" w:type="dxa"/>
            <w:tcBorders>
              <w:top w:val="single" w:sz="4" w:space="0" w:color="A6A6A6" w:themeColor="background1" w:themeShade="A6"/>
              <w:bottom w:val="single" w:sz="4" w:space="0" w:color="A6A6A6" w:themeColor="background1" w:themeShade="A6"/>
            </w:tcBorders>
            <w:noWrap/>
            <w:hideMark/>
          </w:tcPr>
          <w:p w14:paraId="1959E05E" w14:textId="77777777" w:rsidR="000476D8" w:rsidRPr="00532DAE" w:rsidRDefault="000476D8">
            <w:pPr>
              <w:pStyle w:val="ARfintablebodyright"/>
              <w:spacing w:before="30" w:line="240" w:lineRule="auto"/>
            </w:pPr>
            <w:r w:rsidRPr="00532DAE">
              <w:t>(3.5)</w:t>
            </w:r>
          </w:p>
        </w:tc>
      </w:tr>
      <w:tr w:rsidR="000476D8" w:rsidRPr="00532DAE" w14:paraId="08922C9C" w14:textId="77777777">
        <w:trPr>
          <w:trHeight w:val="255"/>
        </w:trPr>
        <w:tc>
          <w:tcPr>
            <w:tcW w:w="3175" w:type="dxa"/>
            <w:tcBorders>
              <w:top w:val="single" w:sz="4" w:space="0" w:color="A6A6A6" w:themeColor="background1" w:themeShade="A6"/>
              <w:bottom w:val="single" w:sz="4" w:space="0" w:color="A6A6A6" w:themeColor="background1" w:themeShade="A6"/>
            </w:tcBorders>
          </w:tcPr>
          <w:p w14:paraId="51F6D628" w14:textId="77777777" w:rsidR="000476D8" w:rsidRPr="00532DAE" w:rsidRDefault="000476D8">
            <w:pPr>
              <w:pStyle w:val="ARfintablebody"/>
              <w:spacing w:before="30" w:line="240" w:lineRule="auto"/>
            </w:pPr>
            <w:r w:rsidRPr="00532DAE">
              <w:t>Transfers in/(out) of assets under construction</w:t>
            </w:r>
          </w:p>
        </w:tc>
        <w:tc>
          <w:tcPr>
            <w:tcW w:w="1077" w:type="dxa"/>
            <w:tcBorders>
              <w:top w:val="single" w:sz="4" w:space="0" w:color="A6A6A6" w:themeColor="background1" w:themeShade="A6"/>
              <w:bottom w:val="single" w:sz="4" w:space="0" w:color="A6A6A6" w:themeColor="background1" w:themeShade="A6"/>
            </w:tcBorders>
            <w:noWrap/>
          </w:tcPr>
          <w:p w14:paraId="058290FB" w14:textId="77777777" w:rsidR="000476D8" w:rsidRPr="00532DAE" w:rsidRDefault="000476D8">
            <w:pPr>
              <w:pStyle w:val="ARfintablebodyright"/>
              <w:spacing w:before="30" w:line="240" w:lineRule="auto"/>
            </w:pPr>
            <w:r w:rsidRPr="00532DAE">
              <w:t>141.0</w:t>
            </w:r>
          </w:p>
        </w:tc>
        <w:tc>
          <w:tcPr>
            <w:tcW w:w="1077" w:type="dxa"/>
            <w:tcBorders>
              <w:top w:val="single" w:sz="4" w:space="0" w:color="A6A6A6" w:themeColor="background1" w:themeShade="A6"/>
              <w:bottom w:val="single" w:sz="4" w:space="0" w:color="A6A6A6" w:themeColor="background1" w:themeShade="A6"/>
            </w:tcBorders>
            <w:noWrap/>
          </w:tcPr>
          <w:p w14:paraId="7D00957E" w14:textId="77777777" w:rsidR="000476D8" w:rsidRPr="00532DAE" w:rsidRDefault="000476D8">
            <w:pPr>
              <w:pStyle w:val="ARfintablebodyright"/>
              <w:spacing w:before="30" w:line="240" w:lineRule="auto"/>
            </w:pPr>
            <w:r w:rsidRPr="00532DAE">
              <w:t>487.1</w:t>
            </w:r>
          </w:p>
        </w:tc>
        <w:tc>
          <w:tcPr>
            <w:tcW w:w="1077" w:type="dxa"/>
            <w:tcBorders>
              <w:top w:val="single" w:sz="4" w:space="0" w:color="A6A6A6" w:themeColor="background1" w:themeShade="A6"/>
              <w:bottom w:val="single" w:sz="4" w:space="0" w:color="A6A6A6" w:themeColor="background1" w:themeShade="A6"/>
            </w:tcBorders>
            <w:noWrap/>
          </w:tcPr>
          <w:p w14:paraId="1A73F857"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tcPr>
          <w:p w14:paraId="6E0AD4EE"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tcPr>
          <w:p w14:paraId="30979890" w14:textId="77777777" w:rsidR="000476D8" w:rsidRPr="00532DAE" w:rsidRDefault="000476D8">
            <w:pPr>
              <w:pStyle w:val="ARfintablebodyright"/>
              <w:spacing w:before="30" w:line="240" w:lineRule="auto"/>
            </w:pPr>
            <w:r w:rsidRPr="00532DAE">
              <w:t>(628.1)</w:t>
            </w:r>
          </w:p>
        </w:tc>
        <w:tc>
          <w:tcPr>
            <w:tcW w:w="1077" w:type="dxa"/>
            <w:tcBorders>
              <w:top w:val="single" w:sz="4" w:space="0" w:color="A6A6A6" w:themeColor="background1" w:themeShade="A6"/>
              <w:bottom w:val="single" w:sz="4" w:space="0" w:color="A6A6A6" w:themeColor="background1" w:themeShade="A6"/>
            </w:tcBorders>
            <w:noWrap/>
          </w:tcPr>
          <w:p w14:paraId="42C48795" w14:textId="77777777" w:rsidR="000476D8" w:rsidRPr="00532DAE" w:rsidRDefault="000476D8">
            <w:pPr>
              <w:pStyle w:val="ARfintablebodyright"/>
              <w:spacing w:before="30" w:line="240" w:lineRule="auto"/>
            </w:pPr>
            <w:r w:rsidRPr="00532DAE">
              <w:t>–</w:t>
            </w:r>
          </w:p>
        </w:tc>
      </w:tr>
      <w:tr w:rsidR="000476D8" w:rsidRPr="00532DAE" w14:paraId="5469BBC0" w14:textId="77777777">
        <w:trPr>
          <w:trHeight w:val="255"/>
        </w:trPr>
        <w:tc>
          <w:tcPr>
            <w:tcW w:w="3175" w:type="dxa"/>
            <w:tcBorders>
              <w:top w:val="single" w:sz="4" w:space="0" w:color="A6A6A6" w:themeColor="background1" w:themeShade="A6"/>
              <w:bottom w:val="single" w:sz="4" w:space="0" w:color="A6A6A6" w:themeColor="background1" w:themeShade="A6"/>
            </w:tcBorders>
            <w:hideMark/>
          </w:tcPr>
          <w:p w14:paraId="6AC6091A" w14:textId="77777777" w:rsidR="000476D8" w:rsidRPr="00532DAE" w:rsidRDefault="000476D8">
            <w:pPr>
              <w:pStyle w:val="ARfintablebody"/>
              <w:spacing w:before="30" w:line="240" w:lineRule="auto"/>
            </w:pPr>
            <w:r w:rsidRPr="00532DAE">
              <w:t xml:space="preserve">Transfers (to)/from assets </w:t>
            </w:r>
            <w:r w:rsidRPr="00532DAE">
              <w:br/>
              <w:t>held for sale</w:t>
            </w:r>
          </w:p>
        </w:tc>
        <w:tc>
          <w:tcPr>
            <w:tcW w:w="1077" w:type="dxa"/>
            <w:tcBorders>
              <w:top w:val="single" w:sz="4" w:space="0" w:color="A6A6A6" w:themeColor="background1" w:themeShade="A6"/>
              <w:bottom w:val="single" w:sz="4" w:space="0" w:color="A6A6A6" w:themeColor="background1" w:themeShade="A6"/>
            </w:tcBorders>
            <w:noWrap/>
            <w:hideMark/>
          </w:tcPr>
          <w:p w14:paraId="4A581FA2" w14:textId="77777777" w:rsidR="000476D8" w:rsidRPr="00532DAE" w:rsidRDefault="000476D8">
            <w:pPr>
              <w:pStyle w:val="ARfintablebodyright"/>
              <w:spacing w:before="30" w:line="240" w:lineRule="auto"/>
            </w:pPr>
            <w:r w:rsidRPr="00532DAE">
              <w:t>1.3</w:t>
            </w:r>
          </w:p>
        </w:tc>
        <w:tc>
          <w:tcPr>
            <w:tcW w:w="1077" w:type="dxa"/>
            <w:tcBorders>
              <w:top w:val="single" w:sz="4" w:space="0" w:color="A6A6A6" w:themeColor="background1" w:themeShade="A6"/>
              <w:bottom w:val="single" w:sz="4" w:space="0" w:color="A6A6A6" w:themeColor="background1" w:themeShade="A6"/>
            </w:tcBorders>
            <w:noWrap/>
            <w:hideMark/>
          </w:tcPr>
          <w:p w14:paraId="31C266FD" w14:textId="77777777" w:rsidR="000476D8" w:rsidRPr="00532DAE" w:rsidRDefault="000476D8">
            <w:pPr>
              <w:pStyle w:val="ARfintablebodyright"/>
              <w:spacing w:before="30" w:line="240" w:lineRule="auto"/>
            </w:pPr>
            <w:r w:rsidRPr="00532DAE">
              <w:t>(1.9)</w:t>
            </w:r>
          </w:p>
        </w:tc>
        <w:tc>
          <w:tcPr>
            <w:tcW w:w="1077" w:type="dxa"/>
            <w:tcBorders>
              <w:top w:val="single" w:sz="4" w:space="0" w:color="A6A6A6" w:themeColor="background1" w:themeShade="A6"/>
              <w:bottom w:val="single" w:sz="4" w:space="0" w:color="A6A6A6" w:themeColor="background1" w:themeShade="A6"/>
            </w:tcBorders>
            <w:noWrap/>
            <w:hideMark/>
          </w:tcPr>
          <w:p w14:paraId="09F5C949"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3537B309"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34DC3EFB"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0068ED71" w14:textId="77777777" w:rsidR="000476D8" w:rsidRPr="00532DAE" w:rsidRDefault="000476D8">
            <w:pPr>
              <w:pStyle w:val="ARfintablebodyright"/>
              <w:spacing w:before="30" w:line="240" w:lineRule="auto"/>
            </w:pPr>
            <w:r w:rsidRPr="00532DAE">
              <w:t>(0.6)</w:t>
            </w:r>
          </w:p>
        </w:tc>
      </w:tr>
      <w:tr w:rsidR="000476D8" w:rsidRPr="00532DAE" w14:paraId="5E596B60" w14:textId="77777777">
        <w:trPr>
          <w:trHeight w:val="255"/>
        </w:trPr>
        <w:tc>
          <w:tcPr>
            <w:tcW w:w="3175" w:type="dxa"/>
            <w:tcBorders>
              <w:top w:val="single" w:sz="4" w:space="0" w:color="A6A6A6" w:themeColor="background1" w:themeShade="A6"/>
            </w:tcBorders>
            <w:hideMark/>
          </w:tcPr>
          <w:p w14:paraId="77549B53" w14:textId="77777777" w:rsidR="000476D8" w:rsidRPr="00532DAE" w:rsidRDefault="000476D8">
            <w:pPr>
              <w:pStyle w:val="ARfintablebody"/>
              <w:spacing w:before="30" w:line="240" w:lineRule="auto"/>
            </w:pPr>
            <w:r w:rsidRPr="00532DAE">
              <w:t>Other changes</w:t>
            </w:r>
          </w:p>
        </w:tc>
        <w:tc>
          <w:tcPr>
            <w:tcW w:w="1077" w:type="dxa"/>
            <w:tcBorders>
              <w:top w:val="single" w:sz="4" w:space="0" w:color="A6A6A6" w:themeColor="background1" w:themeShade="A6"/>
            </w:tcBorders>
            <w:noWrap/>
            <w:hideMark/>
          </w:tcPr>
          <w:p w14:paraId="03D7C0EF" w14:textId="77777777" w:rsidR="000476D8" w:rsidRPr="00532DAE" w:rsidRDefault="000476D8">
            <w:pPr>
              <w:pStyle w:val="ARfintablebodyright"/>
              <w:spacing w:before="30" w:line="240" w:lineRule="auto"/>
            </w:pPr>
            <w:r w:rsidRPr="00532DAE">
              <w:t>0.5</w:t>
            </w:r>
          </w:p>
        </w:tc>
        <w:tc>
          <w:tcPr>
            <w:tcW w:w="1077" w:type="dxa"/>
            <w:tcBorders>
              <w:top w:val="single" w:sz="4" w:space="0" w:color="A6A6A6" w:themeColor="background1" w:themeShade="A6"/>
            </w:tcBorders>
            <w:noWrap/>
            <w:hideMark/>
          </w:tcPr>
          <w:p w14:paraId="07113505" w14:textId="77777777" w:rsidR="000476D8" w:rsidRPr="00532DAE" w:rsidRDefault="000476D8">
            <w:pPr>
              <w:pStyle w:val="ARfintablebodyright"/>
              <w:spacing w:before="30" w:line="240" w:lineRule="auto"/>
            </w:pPr>
            <w:r w:rsidRPr="00532DAE">
              <w:t>10.0</w:t>
            </w:r>
          </w:p>
        </w:tc>
        <w:tc>
          <w:tcPr>
            <w:tcW w:w="1077" w:type="dxa"/>
            <w:tcBorders>
              <w:top w:val="single" w:sz="4" w:space="0" w:color="A6A6A6" w:themeColor="background1" w:themeShade="A6"/>
            </w:tcBorders>
            <w:noWrap/>
            <w:hideMark/>
          </w:tcPr>
          <w:p w14:paraId="3A2BAA07"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tcBorders>
            <w:noWrap/>
            <w:hideMark/>
          </w:tcPr>
          <w:p w14:paraId="3826A4A3" w14:textId="77777777" w:rsidR="000476D8" w:rsidRPr="00532DAE" w:rsidRDefault="000476D8">
            <w:pPr>
              <w:pStyle w:val="ARfintablebodyright"/>
              <w:spacing w:before="30" w:line="240" w:lineRule="auto"/>
            </w:pPr>
            <w:r w:rsidRPr="00532DAE">
              <w:t>(0.1)</w:t>
            </w:r>
          </w:p>
        </w:tc>
        <w:tc>
          <w:tcPr>
            <w:tcW w:w="1077" w:type="dxa"/>
            <w:tcBorders>
              <w:top w:val="single" w:sz="4" w:space="0" w:color="A6A6A6" w:themeColor="background1" w:themeShade="A6"/>
            </w:tcBorders>
            <w:noWrap/>
            <w:hideMark/>
          </w:tcPr>
          <w:p w14:paraId="3D86CFBD"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tcBorders>
            <w:noWrap/>
            <w:hideMark/>
          </w:tcPr>
          <w:p w14:paraId="77DC6D48" w14:textId="77777777" w:rsidR="000476D8" w:rsidRPr="00532DAE" w:rsidRDefault="000476D8">
            <w:pPr>
              <w:pStyle w:val="ARfintablebodyright"/>
              <w:spacing w:before="30" w:line="240" w:lineRule="auto"/>
            </w:pPr>
            <w:r w:rsidRPr="00532DAE">
              <w:t>10.5</w:t>
            </w:r>
          </w:p>
        </w:tc>
      </w:tr>
      <w:tr w:rsidR="000476D8" w:rsidRPr="00532DAE" w14:paraId="2DF46F12" w14:textId="77777777">
        <w:trPr>
          <w:trHeight w:val="255"/>
        </w:trPr>
        <w:tc>
          <w:tcPr>
            <w:tcW w:w="3175" w:type="dxa"/>
            <w:hideMark/>
          </w:tcPr>
          <w:p w14:paraId="27792468" w14:textId="77777777" w:rsidR="000476D8" w:rsidRPr="00532DAE" w:rsidRDefault="000476D8">
            <w:pPr>
              <w:pStyle w:val="ARfintablebodybold"/>
              <w:spacing w:before="30" w:line="240" w:lineRule="auto"/>
            </w:pPr>
            <w:r w:rsidRPr="00532DAE">
              <w:t xml:space="preserve">Balance </w:t>
            </w:r>
            <w:proofErr w:type="gramStart"/>
            <w:r w:rsidRPr="00532DAE">
              <w:t>at</w:t>
            </w:r>
            <w:proofErr w:type="gramEnd"/>
            <w:r w:rsidRPr="00532DAE">
              <w:t xml:space="preserve"> 1 July 2022</w:t>
            </w:r>
          </w:p>
        </w:tc>
        <w:tc>
          <w:tcPr>
            <w:tcW w:w="1077" w:type="dxa"/>
            <w:noWrap/>
            <w:hideMark/>
          </w:tcPr>
          <w:p w14:paraId="6D767E26" w14:textId="77777777" w:rsidR="000476D8" w:rsidRPr="00532DAE" w:rsidRDefault="000476D8">
            <w:pPr>
              <w:pStyle w:val="ARfintablebodyrightbold"/>
              <w:spacing w:before="30" w:line="240" w:lineRule="auto"/>
            </w:pPr>
            <w:r w:rsidRPr="00532DAE">
              <w:t>24,069.0</w:t>
            </w:r>
          </w:p>
        </w:tc>
        <w:tc>
          <w:tcPr>
            <w:tcW w:w="1077" w:type="dxa"/>
            <w:noWrap/>
            <w:hideMark/>
          </w:tcPr>
          <w:p w14:paraId="75D265DF" w14:textId="77777777" w:rsidR="000476D8" w:rsidRPr="00532DAE" w:rsidRDefault="000476D8">
            <w:pPr>
              <w:pStyle w:val="ARfintablebodyrightbold"/>
              <w:spacing w:before="30" w:line="240" w:lineRule="auto"/>
            </w:pPr>
            <w:r w:rsidRPr="00532DAE">
              <w:t>10,975.7</w:t>
            </w:r>
          </w:p>
        </w:tc>
        <w:tc>
          <w:tcPr>
            <w:tcW w:w="1077" w:type="dxa"/>
            <w:noWrap/>
            <w:hideMark/>
          </w:tcPr>
          <w:p w14:paraId="239B15C6" w14:textId="77777777" w:rsidR="000476D8" w:rsidRPr="00532DAE" w:rsidRDefault="000476D8">
            <w:pPr>
              <w:pStyle w:val="ARfintablebodyrightbold"/>
              <w:spacing w:before="30" w:line="240" w:lineRule="auto"/>
            </w:pPr>
            <w:r w:rsidRPr="00532DAE">
              <w:t>0.1</w:t>
            </w:r>
          </w:p>
        </w:tc>
        <w:tc>
          <w:tcPr>
            <w:tcW w:w="1077" w:type="dxa"/>
            <w:noWrap/>
            <w:hideMark/>
          </w:tcPr>
          <w:p w14:paraId="0F9F06DA" w14:textId="77777777" w:rsidR="000476D8" w:rsidRPr="00532DAE" w:rsidRDefault="000476D8">
            <w:pPr>
              <w:pStyle w:val="ARfintablebodyrightbold"/>
              <w:spacing w:before="30" w:line="240" w:lineRule="auto"/>
            </w:pPr>
            <w:r w:rsidRPr="00532DAE">
              <w:t>27.3</w:t>
            </w:r>
          </w:p>
        </w:tc>
        <w:tc>
          <w:tcPr>
            <w:tcW w:w="1077" w:type="dxa"/>
            <w:noWrap/>
            <w:hideMark/>
          </w:tcPr>
          <w:p w14:paraId="62D69C54" w14:textId="77777777" w:rsidR="000476D8" w:rsidRPr="00532DAE" w:rsidRDefault="000476D8">
            <w:pPr>
              <w:pStyle w:val="ARfintablebodyrightbold"/>
              <w:spacing w:before="30" w:line="240" w:lineRule="auto"/>
            </w:pPr>
            <w:r w:rsidRPr="00532DAE">
              <w:t>1,125.1</w:t>
            </w:r>
          </w:p>
        </w:tc>
        <w:tc>
          <w:tcPr>
            <w:tcW w:w="1077" w:type="dxa"/>
            <w:noWrap/>
            <w:hideMark/>
          </w:tcPr>
          <w:p w14:paraId="5E383920" w14:textId="77777777" w:rsidR="000476D8" w:rsidRPr="00532DAE" w:rsidRDefault="000476D8">
            <w:pPr>
              <w:pStyle w:val="ARfintablebodyrightbold"/>
              <w:spacing w:before="30" w:line="240" w:lineRule="auto"/>
            </w:pPr>
            <w:r w:rsidRPr="00532DAE">
              <w:t>36,197.2</w:t>
            </w:r>
          </w:p>
        </w:tc>
      </w:tr>
      <w:tr w:rsidR="000476D8" w:rsidRPr="00532DAE" w14:paraId="0935EBAC" w14:textId="77777777">
        <w:tc>
          <w:tcPr>
            <w:tcW w:w="3175" w:type="dxa"/>
            <w:tcBorders>
              <w:top w:val="single" w:sz="4" w:space="0" w:color="A6A6A6" w:themeColor="background1" w:themeShade="A6"/>
              <w:bottom w:val="single" w:sz="4" w:space="0" w:color="A6A6A6" w:themeColor="background1" w:themeShade="A6"/>
            </w:tcBorders>
            <w:hideMark/>
          </w:tcPr>
          <w:p w14:paraId="1555D557" w14:textId="77777777" w:rsidR="000476D8" w:rsidRPr="00532DAE" w:rsidRDefault="000476D8">
            <w:pPr>
              <w:pStyle w:val="ARfintablebody"/>
              <w:spacing w:before="30" w:line="240" w:lineRule="auto"/>
            </w:pPr>
            <w:r w:rsidRPr="00532DAE">
              <w:t>Additions</w:t>
            </w:r>
          </w:p>
        </w:tc>
        <w:tc>
          <w:tcPr>
            <w:tcW w:w="1077" w:type="dxa"/>
            <w:tcBorders>
              <w:top w:val="single" w:sz="4" w:space="0" w:color="A6A6A6" w:themeColor="background1" w:themeShade="A6"/>
              <w:bottom w:val="single" w:sz="4" w:space="0" w:color="A6A6A6" w:themeColor="background1" w:themeShade="A6"/>
            </w:tcBorders>
            <w:noWrap/>
            <w:hideMark/>
          </w:tcPr>
          <w:p w14:paraId="18E62F3E"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51AF1FAF" w14:textId="77777777" w:rsidR="000476D8" w:rsidRPr="00532DAE" w:rsidRDefault="000476D8">
            <w:pPr>
              <w:pStyle w:val="ARfintablebodyright"/>
              <w:spacing w:before="30" w:line="240" w:lineRule="auto"/>
            </w:pPr>
            <w:r w:rsidRPr="00532DAE">
              <w:t>3.5</w:t>
            </w:r>
          </w:p>
        </w:tc>
        <w:tc>
          <w:tcPr>
            <w:tcW w:w="1077" w:type="dxa"/>
            <w:tcBorders>
              <w:top w:val="single" w:sz="4" w:space="0" w:color="A6A6A6" w:themeColor="background1" w:themeShade="A6"/>
              <w:bottom w:val="single" w:sz="4" w:space="0" w:color="A6A6A6" w:themeColor="background1" w:themeShade="A6"/>
            </w:tcBorders>
            <w:noWrap/>
            <w:hideMark/>
          </w:tcPr>
          <w:p w14:paraId="465F6553" w14:textId="77777777" w:rsidR="000476D8" w:rsidRPr="00532DAE" w:rsidRDefault="000476D8">
            <w:pPr>
              <w:pStyle w:val="ARfintablebodyright"/>
              <w:spacing w:before="30" w:line="240" w:lineRule="auto"/>
            </w:pPr>
            <w:r w:rsidRPr="00532DAE">
              <w:t>0.2</w:t>
            </w:r>
          </w:p>
        </w:tc>
        <w:tc>
          <w:tcPr>
            <w:tcW w:w="1077" w:type="dxa"/>
            <w:tcBorders>
              <w:top w:val="single" w:sz="4" w:space="0" w:color="A6A6A6" w:themeColor="background1" w:themeShade="A6"/>
              <w:bottom w:val="single" w:sz="4" w:space="0" w:color="A6A6A6" w:themeColor="background1" w:themeShade="A6"/>
            </w:tcBorders>
            <w:noWrap/>
            <w:hideMark/>
          </w:tcPr>
          <w:p w14:paraId="54BEF871" w14:textId="77777777" w:rsidR="000476D8" w:rsidRPr="00532DAE" w:rsidRDefault="000476D8">
            <w:pPr>
              <w:pStyle w:val="ARfintablebodyright"/>
              <w:spacing w:before="30" w:line="240" w:lineRule="auto"/>
            </w:pPr>
            <w:r w:rsidRPr="00532DAE">
              <w:t>16.5</w:t>
            </w:r>
          </w:p>
        </w:tc>
        <w:tc>
          <w:tcPr>
            <w:tcW w:w="1077" w:type="dxa"/>
            <w:tcBorders>
              <w:top w:val="single" w:sz="4" w:space="0" w:color="A6A6A6" w:themeColor="background1" w:themeShade="A6"/>
              <w:bottom w:val="single" w:sz="4" w:space="0" w:color="A6A6A6" w:themeColor="background1" w:themeShade="A6"/>
            </w:tcBorders>
            <w:noWrap/>
            <w:hideMark/>
          </w:tcPr>
          <w:p w14:paraId="3D4DF858" w14:textId="77777777" w:rsidR="000476D8" w:rsidRPr="00532DAE" w:rsidRDefault="000476D8">
            <w:pPr>
              <w:pStyle w:val="ARfintablebodyright"/>
              <w:spacing w:before="30" w:line="240" w:lineRule="auto"/>
            </w:pPr>
            <w:r w:rsidRPr="00532DAE">
              <w:t>1,090.0</w:t>
            </w:r>
          </w:p>
        </w:tc>
        <w:tc>
          <w:tcPr>
            <w:tcW w:w="1077" w:type="dxa"/>
            <w:tcBorders>
              <w:top w:val="single" w:sz="4" w:space="0" w:color="A6A6A6" w:themeColor="background1" w:themeShade="A6"/>
              <w:bottom w:val="single" w:sz="4" w:space="0" w:color="A6A6A6" w:themeColor="background1" w:themeShade="A6"/>
            </w:tcBorders>
            <w:noWrap/>
            <w:hideMark/>
          </w:tcPr>
          <w:p w14:paraId="733D1405" w14:textId="77777777" w:rsidR="000476D8" w:rsidRPr="00532DAE" w:rsidRDefault="000476D8">
            <w:pPr>
              <w:pStyle w:val="ARfintablebodyright"/>
              <w:spacing w:before="30" w:line="240" w:lineRule="auto"/>
            </w:pPr>
            <w:r w:rsidRPr="00532DAE">
              <w:t>1,110.1</w:t>
            </w:r>
          </w:p>
        </w:tc>
      </w:tr>
      <w:tr w:rsidR="000476D8" w:rsidRPr="00532DAE" w14:paraId="7AFFB13A" w14:textId="77777777">
        <w:tc>
          <w:tcPr>
            <w:tcW w:w="3175" w:type="dxa"/>
            <w:tcBorders>
              <w:top w:val="single" w:sz="4" w:space="0" w:color="A6A6A6" w:themeColor="background1" w:themeShade="A6"/>
              <w:bottom w:val="single" w:sz="4" w:space="0" w:color="A6A6A6" w:themeColor="background1" w:themeShade="A6"/>
            </w:tcBorders>
            <w:hideMark/>
          </w:tcPr>
          <w:p w14:paraId="749ECFAB" w14:textId="77777777" w:rsidR="000476D8" w:rsidRPr="00532DAE" w:rsidRDefault="000476D8">
            <w:pPr>
              <w:pStyle w:val="ARfintablebody"/>
              <w:spacing w:before="30" w:line="240" w:lineRule="auto"/>
            </w:pPr>
            <w:r w:rsidRPr="00532DAE">
              <w:t>Disposals</w:t>
            </w:r>
          </w:p>
        </w:tc>
        <w:tc>
          <w:tcPr>
            <w:tcW w:w="1077" w:type="dxa"/>
            <w:tcBorders>
              <w:top w:val="single" w:sz="4" w:space="0" w:color="A6A6A6" w:themeColor="background1" w:themeShade="A6"/>
              <w:bottom w:val="single" w:sz="4" w:space="0" w:color="A6A6A6" w:themeColor="background1" w:themeShade="A6"/>
            </w:tcBorders>
            <w:noWrap/>
            <w:hideMark/>
          </w:tcPr>
          <w:p w14:paraId="0B91B714" w14:textId="77777777" w:rsidR="000476D8" w:rsidRPr="00532DAE" w:rsidRDefault="000476D8">
            <w:pPr>
              <w:pStyle w:val="ARfintablebodyright"/>
              <w:spacing w:before="30" w:line="240" w:lineRule="auto"/>
            </w:pPr>
            <w:r w:rsidRPr="00532DAE">
              <w:t>(103.7)</w:t>
            </w:r>
          </w:p>
        </w:tc>
        <w:tc>
          <w:tcPr>
            <w:tcW w:w="1077" w:type="dxa"/>
            <w:tcBorders>
              <w:top w:val="single" w:sz="4" w:space="0" w:color="A6A6A6" w:themeColor="background1" w:themeShade="A6"/>
              <w:bottom w:val="single" w:sz="4" w:space="0" w:color="A6A6A6" w:themeColor="background1" w:themeShade="A6"/>
            </w:tcBorders>
            <w:noWrap/>
            <w:hideMark/>
          </w:tcPr>
          <w:p w14:paraId="702939BA" w14:textId="77777777" w:rsidR="000476D8" w:rsidRPr="00532DAE" w:rsidRDefault="000476D8">
            <w:pPr>
              <w:pStyle w:val="ARfintablebodyright"/>
              <w:spacing w:before="30" w:line="240" w:lineRule="auto"/>
            </w:pPr>
            <w:r w:rsidRPr="00532DAE">
              <w:t>(27.5)</w:t>
            </w:r>
          </w:p>
        </w:tc>
        <w:tc>
          <w:tcPr>
            <w:tcW w:w="1077" w:type="dxa"/>
            <w:tcBorders>
              <w:top w:val="single" w:sz="4" w:space="0" w:color="A6A6A6" w:themeColor="background1" w:themeShade="A6"/>
              <w:bottom w:val="single" w:sz="4" w:space="0" w:color="A6A6A6" w:themeColor="background1" w:themeShade="A6"/>
            </w:tcBorders>
            <w:noWrap/>
            <w:hideMark/>
          </w:tcPr>
          <w:p w14:paraId="78988F00"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0FB2EBB6" w14:textId="77777777" w:rsidR="000476D8" w:rsidRPr="00532DAE" w:rsidRDefault="000476D8">
            <w:pPr>
              <w:pStyle w:val="ARfintablebodyright"/>
              <w:spacing w:before="30" w:line="240" w:lineRule="auto"/>
            </w:pPr>
            <w:r w:rsidRPr="00532DAE">
              <w:t>(5.0)</w:t>
            </w:r>
          </w:p>
        </w:tc>
        <w:tc>
          <w:tcPr>
            <w:tcW w:w="1077" w:type="dxa"/>
            <w:tcBorders>
              <w:top w:val="single" w:sz="4" w:space="0" w:color="A6A6A6" w:themeColor="background1" w:themeShade="A6"/>
              <w:bottom w:val="single" w:sz="4" w:space="0" w:color="A6A6A6" w:themeColor="background1" w:themeShade="A6"/>
            </w:tcBorders>
            <w:noWrap/>
            <w:hideMark/>
          </w:tcPr>
          <w:p w14:paraId="5E097092"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2B306782" w14:textId="77777777" w:rsidR="000476D8" w:rsidRPr="00532DAE" w:rsidRDefault="000476D8">
            <w:pPr>
              <w:pStyle w:val="ARfintablebodyright"/>
              <w:spacing w:before="30" w:line="240" w:lineRule="auto"/>
            </w:pPr>
            <w:r w:rsidRPr="00532DAE">
              <w:t>(136.2)</w:t>
            </w:r>
          </w:p>
        </w:tc>
      </w:tr>
      <w:tr w:rsidR="000476D8" w:rsidRPr="00532DAE" w14:paraId="10002B26" w14:textId="77777777">
        <w:tc>
          <w:tcPr>
            <w:tcW w:w="3175" w:type="dxa"/>
            <w:tcBorders>
              <w:top w:val="single" w:sz="4" w:space="0" w:color="A6A6A6" w:themeColor="background1" w:themeShade="A6"/>
              <w:bottom w:val="single" w:sz="4" w:space="0" w:color="A6A6A6" w:themeColor="background1" w:themeShade="A6"/>
            </w:tcBorders>
            <w:hideMark/>
          </w:tcPr>
          <w:p w14:paraId="3E3EF774" w14:textId="77777777" w:rsidR="000476D8" w:rsidRPr="00532DAE" w:rsidRDefault="000476D8">
            <w:pPr>
              <w:pStyle w:val="ARfintablebody"/>
              <w:spacing w:before="30" w:line="240" w:lineRule="auto"/>
            </w:pPr>
            <w:r w:rsidRPr="00532DAE">
              <w:t>Net revaluation increments/(decrements)</w:t>
            </w:r>
          </w:p>
        </w:tc>
        <w:tc>
          <w:tcPr>
            <w:tcW w:w="1077" w:type="dxa"/>
            <w:tcBorders>
              <w:top w:val="single" w:sz="4" w:space="0" w:color="A6A6A6" w:themeColor="background1" w:themeShade="A6"/>
              <w:bottom w:val="single" w:sz="4" w:space="0" w:color="A6A6A6" w:themeColor="background1" w:themeShade="A6"/>
            </w:tcBorders>
            <w:noWrap/>
            <w:hideMark/>
          </w:tcPr>
          <w:p w14:paraId="10A800E0" w14:textId="77777777" w:rsidR="000476D8" w:rsidRPr="00532DAE" w:rsidRDefault="000476D8">
            <w:pPr>
              <w:pStyle w:val="ARfintablebodyright"/>
              <w:spacing w:before="30" w:line="240" w:lineRule="auto"/>
            </w:pPr>
            <w:r w:rsidRPr="00532DAE">
              <w:t>77.8</w:t>
            </w:r>
          </w:p>
        </w:tc>
        <w:tc>
          <w:tcPr>
            <w:tcW w:w="1077" w:type="dxa"/>
            <w:tcBorders>
              <w:top w:val="single" w:sz="4" w:space="0" w:color="A6A6A6" w:themeColor="background1" w:themeShade="A6"/>
              <w:bottom w:val="single" w:sz="4" w:space="0" w:color="A6A6A6" w:themeColor="background1" w:themeShade="A6"/>
            </w:tcBorders>
            <w:noWrap/>
            <w:hideMark/>
          </w:tcPr>
          <w:p w14:paraId="18363BCA" w14:textId="77777777" w:rsidR="000476D8" w:rsidRPr="00532DAE" w:rsidRDefault="000476D8">
            <w:pPr>
              <w:pStyle w:val="ARfintablebodyright"/>
              <w:spacing w:before="30" w:line="240" w:lineRule="auto"/>
            </w:pPr>
            <w:r w:rsidRPr="00532DAE">
              <w:t>(40.8)</w:t>
            </w:r>
          </w:p>
        </w:tc>
        <w:tc>
          <w:tcPr>
            <w:tcW w:w="1077" w:type="dxa"/>
            <w:tcBorders>
              <w:top w:val="single" w:sz="4" w:space="0" w:color="A6A6A6" w:themeColor="background1" w:themeShade="A6"/>
              <w:bottom w:val="single" w:sz="4" w:space="0" w:color="A6A6A6" w:themeColor="background1" w:themeShade="A6"/>
            </w:tcBorders>
            <w:noWrap/>
            <w:hideMark/>
          </w:tcPr>
          <w:p w14:paraId="73A06083"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6AA38144"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1DA2FB53" w14:textId="77777777" w:rsidR="000476D8" w:rsidRPr="00532DAE" w:rsidRDefault="000476D8">
            <w:pPr>
              <w:pStyle w:val="ARfintablebodyright"/>
              <w:spacing w:before="30" w:line="240" w:lineRule="auto"/>
            </w:pPr>
            <w:r w:rsidRPr="00532DAE">
              <w:t>10.7</w:t>
            </w:r>
          </w:p>
        </w:tc>
        <w:tc>
          <w:tcPr>
            <w:tcW w:w="1077" w:type="dxa"/>
            <w:tcBorders>
              <w:top w:val="single" w:sz="4" w:space="0" w:color="A6A6A6" w:themeColor="background1" w:themeShade="A6"/>
              <w:bottom w:val="single" w:sz="4" w:space="0" w:color="A6A6A6" w:themeColor="background1" w:themeShade="A6"/>
            </w:tcBorders>
            <w:noWrap/>
            <w:hideMark/>
          </w:tcPr>
          <w:p w14:paraId="10906F07" w14:textId="77777777" w:rsidR="000476D8" w:rsidRPr="00532DAE" w:rsidRDefault="000476D8">
            <w:pPr>
              <w:pStyle w:val="ARfintablebodyright"/>
              <w:spacing w:before="30" w:line="240" w:lineRule="auto"/>
            </w:pPr>
            <w:r w:rsidRPr="00532DAE">
              <w:t>47.7</w:t>
            </w:r>
          </w:p>
        </w:tc>
      </w:tr>
      <w:tr w:rsidR="000476D8" w:rsidRPr="00532DAE" w14:paraId="39C2F79E" w14:textId="77777777">
        <w:tc>
          <w:tcPr>
            <w:tcW w:w="3175" w:type="dxa"/>
            <w:tcBorders>
              <w:top w:val="single" w:sz="4" w:space="0" w:color="A6A6A6" w:themeColor="background1" w:themeShade="A6"/>
              <w:bottom w:val="single" w:sz="4" w:space="0" w:color="A6A6A6" w:themeColor="background1" w:themeShade="A6"/>
            </w:tcBorders>
            <w:hideMark/>
          </w:tcPr>
          <w:p w14:paraId="71840ED8" w14:textId="77777777" w:rsidR="000476D8" w:rsidRPr="00532DAE" w:rsidRDefault="000476D8">
            <w:pPr>
              <w:pStyle w:val="ARfintablebody"/>
              <w:spacing w:before="30" w:line="240" w:lineRule="auto"/>
            </w:pPr>
            <w:r w:rsidRPr="00532DAE">
              <w:t>Depreciation and amortisation</w:t>
            </w:r>
          </w:p>
        </w:tc>
        <w:tc>
          <w:tcPr>
            <w:tcW w:w="1077" w:type="dxa"/>
            <w:tcBorders>
              <w:top w:val="single" w:sz="4" w:space="0" w:color="A6A6A6" w:themeColor="background1" w:themeShade="A6"/>
              <w:bottom w:val="single" w:sz="4" w:space="0" w:color="A6A6A6" w:themeColor="background1" w:themeShade="A6"/>
            </w:tcBorders>
            <w:noWrap/>
            <w:hideMark/>
          </w:tcPr>
          <w:p w14:paraId="723A5D97" w14:textId="77777777" w:rsidR="000476D8" w:rsidRPr="00532DAE" w:rsidRDefault="000476D8">
            <w:pPr>
              <w:pStyle w:val="ARfintablebodyright"/>
              <w:spacing w:before="30" w:line="240" w:lineRule="auto"/>
            </w:pPr>
            <w:r w:rsidRPr="00532DAE">
              <w:t>(0.9)</w:t>
            </w:r>
          </w:p>
        </w:tc>
        <w:tc>
          <w:tcPr>
            <w:tcW w:w="1077" w:type="dxa"/>
            <w:tcBorders>
              <w:top w:val="single" w:sz="4" w:space="0" w:color="A6A6A6" w:themeColor="background1" w:themeShade="A6"/>
              <w:bottom w:val="single" w:sz="4" w:space="0" w:color="A6A6A6" w:themeColor="background1" w:themeShade="A6"/>
            </w:tcBorders>
            <w:noWrap/>
            <w:hideMark/>
          </w:tcPr>
          <w:p w14:paraId="44256410" w14:textId="77777777" w:rsidR="000476D8" w:rsidRPr="00532DAE" w:rsidRDefault="000476D8">
            <w:pPr>
              <w:pStyle w:val="ARfintablebodyright"/>
              <w:spacing w:before="30" w:line="240" w:lineRule="auto"/>
            </w:pPr>
            <w:r w:rsidRPr="00532DAE">
              <w:t>(328.7)</w:t>
            </w:r>
          </w:p>
        </w:tc>
        <w:tc>
          <w:tcPr>
            <w:tcW w:w="1077" w:type="dxa"/>
            <w:tcBorders>
              <w:top w:val="single" w:sz="4" w:space="0" w:color="A6A6A6" w:themeColor="background1" w:themeShade="A6"/>
              <w:bottom w:val="single" w:sz="4" w:space="0" w:color="A6A6A6" w:themeColor="background1" w:themeShade="A6"/>
            </w:tcBorders>
            <w:noWrap/>
            <w:hideMark/>
          </w:tcPr>
          <w:p w14:paraId="697C9D8A" w14:textId="77777777" w:rsidR="000476D8" w:rsidRPr="00532DAE" w:rsidRDefault="000476D8">
            <w:pPr>
              <w:pStyle w:val="ARfintablebodyright"/>
              <w:spacing w:before="30" w:line="240" w:lineRule="auto"/>
            </w:pPr>
            <w:r w:rsidRPr="00532DAE">
              <w:t>(0.1)</w:t>
            </w:r>
          </w:p>
        </w:tc>
        <w:tc>
          <w:tcPr>
            <w:tcW w:w="1077" w:type="dxa"/>
            <w:tcBorders>
              <w:top w:val="single" w:sz="4" w:space="0" w:color="A6A6A6" w:themeColor="background1" w:themeShade="A6"/>
              <w:bottom w:val="single" w:sz="4" w:space="0" w:color="A6A6A6" w:themeColor="background1" w:themeShade="A6"/>
            </w:tcBorders>
            <w:noWrap/>
            <w:hideMark/>
          </w:tcPr>
          <w:p w14:paraId="6CB4AE44" w14:textId="77777777" w:rsidR="000476D8" w:rsidRPr="00532DAE" w:rsidRDefault="000476D8">
            <w:pPr>
              <w:pStyle w:val="ARfintablebodyright"/>
              <w:spacing w:before="30" w:line="240" w:lineRule="auto"/>
            </w:pPr>
            <w:r w:rsidRPr="00532DAE">
              <w:t>(6.4)</w:t>
            </w:r>
          </w:p>
        </w:tc>
        <w:tc>
          <w:tcPr>
            <w:tcW w:w="1077" w:type="dxa"/>
            <w:tcBorders>
              <w:top w:val="single" w:sz="4" w:space="0" w:color="A6A6A6" w:themeColor="background1" w:themeShade="A6"/>
              <w:bottom w:val="single" w:sz="4" w:space="0" w:color="A6A6A6" w:themeColor="background1" w:themeShade="A6"/>
            </w:tcBorders>
            <w:noWrap/>
            <w:hideMark/>
          </w:tcPr>
          <w:p w14:paraId="6A8E5F8F"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72F4F0B3" w14:textId="77777777" w:rsidR="000476D8" w:rsidRPr="00532DAE" w:rsidRDefault="000476D8">
            <w:pPr>
              <w:pStyle w:val="ARfintablebodyright"/>
              <w:spacing w:before="30" w:line="240" w:lineRule="auto"/>
            </w:pPr>
            <w:r w:rsidRPr="00532DAE">
              <w:t>(336.2)</w:t>
            </w:r>
          </w:p>
        </w:tc>
      </w:tr>
      <w:tr w:rsidR="000476D8" w:rsidRPr="00532DAE" w14:paraId="574E493C" w14:textId="77777777">
        <w:tc>
          <w:tcPr>
            <w:tcW w:w="3175" w:type="dxa"/>
            <w:tcBorders>
              <w:top w:val="single" w:sz="4" w:space="0" w:color="A6A6A6" w:themeColor="background1" w:themeShade="A6"/>
              <w:bottom w:val="single" w:sz="4" w:space="0" w:color="A6A6A6" w:themeColor="background1" w:themeShade="A6"/>
            </w:tcBorders>
            <w:hideMark/>
          </w:tcPr>
          <w:p w14:paraId="07A23428" w14:textId="77777777" w:rsidR="000476D8" w:rsidRPr="00532DAE" w:rsidRDefault="000476D8">
            <w:pPr>
              <w:pStyle w:val="ARfintablebody"/>
              <w:spacing w:before="30" w:line="240" w:lineRule="auto"/>
            </w:pPr>
            <w:r w:rsidRPr="00532DAE">
              <w:t>Fair value of assets received free of charge or for nominal consideration</w:t>
            </w:r>
          </w:p>
        </w:tc>
        <w:tc>
          <w:tcPr>
            <w:tcW w:w="1077" w:type="dxa"/>
            <w:tcBorders>
              <w:top w:val="single" w:sz="4" w:space="0" w:color="A6A6A6" w:themeColor="background1" w:themeShade="A6"/>
              <w:bottom w:val="single" w:sz="4" w:space="0" w:color="A6A6A6" w:themeColor="background1" w:themeShade="A6"/>
            </w:tcBorders>
            <w:noWrap/>
            <w:hideMark/>
          </w:tcPr>
          <w:p w14:paraId="74B78824"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3FEED453"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485448BF"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6477A3FF" w14:textId="77777777" w:rsidR="000476D8" w:rsidRPr="00532DAE" w:rsidRDefault="000476D8">
            <w:pPr>
              <w:pStyle w:val="ARfintablebodyright"/>
              <w:spacing w:before="30" w:line="240" w:lineRule="auto"/>
            </w:pPr>
            <w:r w:rsidRPr="00532DAE">
              <w:t>(0.1)</w:t>
            </w:r>
          </w:p>
        </w:tc>
        <w:tc>
          <w:tcPr>
            <w:tcW w:w="1077" w:type="dxa"/>
            <w:tcBorders>
              <w:top w:val="single" w:sz="4" w:space="0" w:color="A6A6A6" w:themeColor="background1" w:themeShade="A6"/>
              <w:bottom w:val="single" w:sz="4" w:space="0" w:color="A6A6A6" w:themeColor="background1" w:themeShade="A6"/>
            </w:tcBorders>
            <w:noWrap/>
            <w:hideMark/>
          </w:tcPr>
          <w:p w14:paraId="5CDB5AF5"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663D435E" w14:textId="77777777" w:rsidR="000476D8" w:rsidRPr="00532DAE" w:rsidRDefault="000476D8">
            <w:pPr>
              <w:pStyle w:val="ARfintablebodyright"/>
              <w:spacing w:before="30" w:line="240" w:lineRule="auto"/>
            </w:pPr>
            <w:r w:rsidRPr="00532DAE">
              <w:t>(0.1)</w:t>
            </w:r>
          </w:p>
        </w:tc>
      </w:tr>
      <w:tr w:rsidR="000476D8" w:rsidRPr="00532DAE" w14:paraId="5251519B" w14:textId="77777777">
        <w:tc>
          <w:tcPr>
            <w:tcW w:w="3175" w:type="dxa"/>
            <w:tcBorders>
              <w:top w:val="single" w:sz="4" w:space="0" w:color="A6A6A6" w:themeColor="background1" w:themeShade="A6"/>
              <w:bottom w:val="single" w:sz="4" w:space="0" w:color="A6A6A6" w:themeColor="background1" w:themeShade="A6"/>
            </w:tcBorders>
            <w:hideMark/>
          </w:tcPr>
          <w:p w14:paraId="715C65B3" w14:textId="77777777" w:rsidR="000476D8" w:rsidRPr="00532DAE" w:rsidRDefault="000476D8">
            <w:pPr>
              <w:pStyle w:val="ARfintablebody"/>
              <w:spacing w:before="30" w:line="240" w:lineRule="auto"/>
            </w:pPr>
            <w:r w:rsidRPr="00532DAE">
              <w:t>Fair value of assets provided free of charge or for nominal consideration</w:t>
            </w:r>
          </w:p>
        </w:tc>
        <w:tc>
          <w:tcPr>
            <w:tcW w:w="1077" w:type="dxa"/>
            <w:tcBorders>
              <w:top w:val="single" w:sz="4" w:space="0" w:color="A6A6A6" w:themeColor="background1" w:themeShade="A6"/>
              <w:bottom w:val="single" w:sz="4" w:space="0" w:color="A6A6A6" w:themeColor="background1" w:themeShade="A6"/>
            </w:tcBorders>
            <w:noWrap/>
            <w:hideMark/>
          </w:tcPr>
          <w:p w14:paraId="00B67B3E" w14:textId="77777777" w:rsidR="000476D8" w:rsidRPr="00532DAE" w:rsidRDefault="000476D8">
            <w:pPr>
              <w:pStyle w:val="ARfintablebodyright"/>
              <w:spacing w:before="30" w:line="240" w:lineRule="auto"/>
            </w:pPr>
            <w:r w:rsidRPr="00532DAE">
              <w:t>(1.1)</w:t>
            </w:r>
          </w:p>
        </w:tc>
        <w:tc>
          <w:tcPr>
            <w:tcW w:w="1077" w:type="dxa"/>
            <w:tcBorders>
              <w:top w:val="single" w:sz="4" w:space="0" w:color="A6A6A6" w:themeColor="background1" w:themeShade="A6"/>
              <w:bottom w:val="single" w:sz="4" w:space="0" w:color="A6A6A6" w:themeColor="background1" w:themeShade="A6"/>
            </w:tcBorders>
            <w:noWrap/>
            <w:hideMark/>
          </w:tcPr>
          <w:p w14:paraId="73A2ACB2" w14:textId="77777777" w:rsidR="000476D8" w:rsidRPr="00532DAE" w:rsidRDefault="000476D8">
            <w:pPr>
              <w:pStyle w:val="ARfintablebodyright"/>
              <w:spacing w:before="30" w:line="240" w:lineRule="auto"/>
            </w:pPr>
            <w:r w:rsidRPr="00532DAE">
              <w:t>(0.7)</w:t>
            </w:r>
          </w:p>
        </w:tc>
        <w:tc>
          <w:tcPr>
            <w:tcW w:w="1077" w:type="dxa"/>
            <w:tcBorders>
              <w:top w:val="single" w:sz="4" w:space="0" w:color="A6A6A6" w:themeColor="background1" w:themeShade="A6"/>
              <w:bottom w:val="single" w:sz="4" w:space="0" w:color="A6A6A6" w:themeColor="background1" w:themeShade="A6"/>
            </w:tcBorders>
            <w:noWrap/>
            <w:hideMark/>
          </w:tcPr>
          <w:p w14:paraId="42C82B31"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142DC5DA" w14:textId="77777777" w:rsidR="000476D8" w:rsidRPr="00532DAE" w:rsidRDefault="000476D8">
            <w:pPr>
              <w:pStyle w:val="ARfintablebodyright"/>
              <w:spacing w:before="30" w:line="240" w:lineRule="auto"/>
            </w:pPr>
            <w:r w:rsidRPr="00532DAE">
              <w:t>0.2</w:t>
            </w:r>
          </w:p>
        </w:tc>
        <w:tc>
          <w:tcPr>
            <w:tcW w:w="1077" w:type="dxa"/>
            <w:tcBorders>
              <w:top w:val="single" w:sz="4" w:space="0" w:color="A6A6A6" w:themeColor="background1" w:themeShade="A6"/>
              <w:bottom w:val="single" w:sz="4" w:space="0" w:color="A6A6A6" w:themeColor="background1" w:themeShade="A6"/>
            </w:tcBorders>
            <w:noWrap/>
            <w:hideMark/>
          </w:tcPr>
          <w:p w14:paraId="3B0C07E0"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5796E162" w14:textId="77777777" w:rsidR="000476D8" w:rsidRPr="00532DAE" w:rsidRDefault="000476D8">
            <w:pPr>
              <w:pStyle w:val="ARfintablebodyright"/>
              <w:spacing w:before="30" w:line="240" w:lineRule="auto"/>
            </w:pPr>
            <w:r w:rsidRPr="00532DAE">
              <w:t>(1.6)</w:t>
            </w:r>
          </w:p>
        </w:tc>
      </w:tr>
      <w:tr w:rsidR="000476D8" w:rsidRPr="00532DAE" w14:paraId="2B05791C" w14:textId="77777777">
        <w:tc>
          <w:tcPr>
            <w:tcW w:w="3175" w:type="dxa"/>
            <w:tcBorders>
              <w:top w:val="single" w:sz="4" w:space="0" w:color="A6A6A6" w:themeColor="background1" w:themeShade="A6"/>
              <w:bottom w:val="single" w:sz="4" w:space="0" w:color="A6A6A6" w:themeColor="background1" w:themeShade="A6"/>
            </w:tcBorders>
            <w:hideMark/>
          </w:tcPr>
          <w:p w14:paraId="14B47B75" w14:textId="77777777" w:rsidR="000476D8" w:rsidRPr="00532DAE" w:rsidRDefault="000476D8">
            <w:pPr>
              <w:pStyle w:val="ARfintablebody"/>
              <w:spacing w:before="30" w:line="240" w:lineRule="auto"/>
            </w:pPr>
            <w:r w:rsidRPr="00532DAE">
              <w:t>Transfers in/(out) of assets under construction</w:t>
            </w:r>
          </w:p>
        </w:tc>
        <w:tc>
          <w:tcPr>
            <w:tcW w:w="1077" w:type="dxa"/>
            <w:tcBorders>
              <w:top w:val="single" w:sz="4" w:space="0" w:color="A6A6A6" w:themeColor="background1" w:themeShade="A6"/>
              <w:bottom w:val="single" w:sz="4" w:space="0" w:color="A6A6A6" w:themeColor="background1" w:themeShade="A6"/>
            </w:tcBorders>
            <w:noWrap/>
            <w:hideMark/>
          </w:tcPr>
          <w:p w14:paraId="6AF0EA4E" w14:textId="77777777" w:rsidR="000476D8" w:rsidRPr="00532DAE" w:rsidRDefault="000476D8">
            <w:pPr>
              <w:pStyle w:val="ARfintablebodyright"/>
              <w:spacing w:before="30" w:line="240" w:lineRule="auto"/>
            </w:pPr>
            <w:r w:rsidRPr="00532DAE">
              <w:t>100.3</w:t>
            </w:r>
          </w:p>
        </w:tc>
        <w:tc>
          <w:tcPr>
            <w:tcW w:w="1077" w:type="dxa"/>
            <w:tcBorders>
              <w:top w:val="single" w:sz="4" w:space="0" w:color="A6A6A6" w:themeColor="background1" w:themeShade="A6"/>
              <w:bottom w:val="single" w:sz="4" w:space="0" w:color="A6A6A6" w:themeColor="background1" w:themeShade="A6"/>
            </w:tcBorders>
            <w:noWrap/>
            <w:hideMark/>
          </w:tcPr>
          <w:p w14:paraId="37599205" w14:textId="77777777" w:rsidR="000476D8" w:rsidRPr="00532DAE" w:rsidRDefault="000476D8">
            <w:pPr>
              <w:pStyle w:val="ARfintablebodyright"/>
              <w:spacing w:before="30" w:line="240" w:lineRule="auto"/>
            </w:pPr>
            <w:r w:rsidRPr="00532DAE">
              <w:t>809.2</w:t>
            </w:r>
          </w:p>
        </w:tc>
        <w:tc>
          <w:tcPr>
            <w:tcW w:w="1077" w:type="dxa"/>
            <w:tcBorders>
              <w:top w:val="single" w:sz="4" w:space="0" w:color="A6A6A6" w:themeColor="background1" w:themeShade="A6"/>
              <w:bottom w:val="single" w:sz="4" w:space="0" w:color="A6A6A6" w:themeColor="background1" w:themeShade="A6"/>
            </w:tcBorders>
            <w:noWrap/>
            <w:hideMark/>
          </w:tcPr>
          <w:p w14:paraId="0243A203"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77AAF88C"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750DFA2F" w14:textId="77777777" w:rsidR="000476D8" w:rsidRPr="00532DAE" w:rsidRDefault="000476D8">
            <w:pPr>
              <w:pStyle w:val="ARfintablebodyright"/>
              <w:spacing w:before="30" w:line="240" w:lineRule="auto"/>
            </w:pPr>
            <w:r w:rsidRPr="00532DAE">
              <w:t>(909.5)</w:t>
            </w:r>
          </w:p>
        </w:tc>
        <w:tc>
          <w:tcPr>
            <w:tcW w:w="1077" w:type="dxa"/>
            <w:tcBorders>
              <w:top w:val="single" w:sz="4" w:space="0" w:color="A6A6A6" w:themeColor="background1" w:themeShade="A6"/>
              <w:bottom w:val="single" w:sz="4" w:space="0" w:color="A6A6A6" w:themeColor="background1" w:themeShade="A6"/>
            </w:tcBorders>
            <w:noWrap/>
            <w:hideMark/>
          </w:tcPr>
          <w:p w14:paraId="3443E06D" w14:textId="77777777" w:rsidR="000476D8" w:rsidRPr="00532DAE" w:rsidRDefault="000476D8">
            <w:pPr>
              <w:pStyle w:val="ARfintablebodyright"/>
              <w:spacing w:before="30" w:line="240" w:lineRule="auto"/>
            </w:pPr>
            <w:r w:rsidRPr="00532DAE">
              <w:t>–</w:t>
            </w:r>
          </w:p>
        </w:tc>
      </w:tr>
      <w:tr w:rsidR="000476D8" w:rsidRPr="00532DAE" w14:paraId="3F5FD9FB" w14:textId="77777777">
        <w:tc>
          <w:tcPr>
            <w:tcW w:w="3175" w:type="dxa"/>
            <w:tcBorders>
              <w:top w:val="single" w:sz="4" w:space="0" w:color="A6A6A6" w:themeColor="background1" w:themeShade="A6"/>
              <w:bottom w:val="single" w:sz="4" w:space="0" w:color="A6A6A6" w:themeColor="background1" w:themeShade="A6"/>
            </w:tcBorders>
            <w:hideMark/>
          </w:tcPr>
          <w:p w14:paraId="0C03F3E7" w14:textId="77777777" w:rsidR="000476D8" w:rsidRPr="00532DAE" w:rsidRDefault="000476D8">
            <w:pPr>
              <w:pStyle w:val="ARfintablebody"/>
              <w:spacing w:before="30" w:line="240" w:lineRule="auto"/>
            </w:pPr>
            <w:r w:rsidRPr="00532DAE">
              <w:t xml:space="preserve">Transfers (to)/from assets </w:t>
            </w:r>
            <w:r w:rsidRPr="00532DAE">
              <w:br/>
              <w:t>held for sale</w:t>
            </w:r>
          </w:p>
        </w:tc>
        <w:tc>
          <w:tcPr>
            <w:tcW w:w="1077" w:type="dxa"/>
            <w:tcBorders>
              <w:top w:val="single" w:sz="4" w:space="0" w:color="A6A6A6" w:themeColor="background1" w:themeShade="A6"/>
              <w:bottom w:val="single" w:sz="4" w:space="0" w:color="A6A6A6" w:themeColor="background1" w:themeShade="A6"/>
            </w:tcBorders>
            <w:noWrap/>
            <w:hideMark/>
          </w:tcPr>
          <w:p w14:paraId="0EB09866"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27D32C5D" w14:textId="77777777" w:rsidR="000476D8" w:rsidRPr="00532DAE" w:rsidRDefault="000476D8">
            <w:pPr>
              <w:pStyle w:val="ARfintablebodyright"/>
              <w:spacing w:before="30" w:line="240" w:lineRule="auto"/>
            </w:pPr>
            <w:r w:rsidRPr="00532DAE">
              <w:t>(15.5)</w:t>
            </w:r>
          </w:p>
        </w:tc>
        <w:tc>
          <w:tcPr>
            <w:tcW w:w="1077" w:type="dxa"/>
            <w:tcBorders>
              <w:top w:val="single" w:sz="4" w:space="0" w:color="A6A6A6" w:themeColor="background1" w:themeShade="A6"/>
              <w:bottom w:val="single" w:sz="4" w:space="0" w:color="A6A6A6" w:themeColor="background1" w:themeShade="A6"/>
            </w:tcBorders>
            <w:noWrap/>
            <w:hideMark/>
          </w:tcPr>
          <w:p w14:paraId="6B59C52C"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6DEE1D92" w14:textId="77777777" w:rsidR="000476D8" w:rsidRPr="00532DAE" w:rsidRDefault="000476D8">
            <w:pPr>
              <w:pStyle w:val="ARfintablebodyright"/>
              <w:spacing w:before="30" w:line="240" w:lineRule="auto"/>
            </w:pPr>
            <w:r w:rsidRPr="00532DAE">
              <w:t>(0.4)</w:t>
            </w:r>
          </w:p>
        </w:tc>
        <w:tc>
          <w:tcPr>
            <w:tcW w:w="1077" w:type="dxa"/>
            <w:tcBorders>
              <w:top w:val="single" w:sz="4" w:space="0" w:color="A6A6A6" w:themeColor="background1" w:themeShade="A6"/>
              <w:bottom w:val="single" w:sz="4" w:space="0" w:color="A6A6A6" w:themeColor="background1" w:themeShade="A6"/>
            </w:tcBorders>
            <w:noWrap/>
            <w:hideMark/>
          </w:tcPr>
          <w:p w14:paraId="62F15C27"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bottom w:val="single" w:sz="4" w:space="0" w:color="A6A6A6" w:themeColor="background1" w:themeShade="A6"/>
            </w:tcBorders>
            <w:noWrap/>
            <w:hideMark/>
          </w:tcPr>
          <w:p w14:paraId="60693695" w14:textId="77777777" w:rsidR="000476D8" w:rsidRPr="00532DAE" w:rsidRDefault="000476D8">
            <w:pPr>
              <w:pStyle w:val="ARfintablebodyright"/>
              <w:spacing w:before="30" w:line="240" w:lineRule="auto"/>
            </w:pPr>
            <w:r w:rsidRPr="00532DAE">
              <w:t>(15.9)</w:t>
            </w:r>
          </w:p>
        </w:tc>
      </w:tr>
      <w:tr w:rsidR="000476D8" w:rsidRPr="00532DAE" w14:paraId="48BD917A" w14:textId="77777777">
        <w:tc>
          <w:tcPr>
            <w:tcW w:w="3175" w:type="dxa"/>
            <w:tcBorders>
              <w:top w:val="single" w:sz="4" w:space="0" w:color="A6A6A6" w:themeColor="background1" w:themeShade="A6"/>
            </w:tcBorders>
            <w:hideMark/>
          </w:tcPr>
          <w:p w14:paraId="5B3A4295" w14:textId="77777777" w:rsidR="000476D8" w:rsidRPr="00532DAE" w:rsidRDefault="000476D8">
            <w:pPr>
              <w:pStyle w:val="ARfintablebody"/>
              <w:spacing w:before="30" w:line="240" w:lineRule="auto"/>
            </w:pPr>
            <w:r w:rsidRPr="00532DAE">
              <w:t>Other changes</w:t>
            </w:r>
          </w:p>
        </w:tc>
        <w:tc>
          <w:tcPr>
            <w:tcW w:w="1077" w:type="dxa"/>
            <w:tcBorders>
              <w:top w:val="single" w:sz="4" w:space="0" w:color="A6A6A6" w:themeColor="background1" w:themeShade="A6"/>
            </w:tcBorders>
            <w:noWrap/>
            <w:hideMark/>
          </w:tcPr>
          <w:p w14:paraId="65192425" w14:textId="77777777" w:rsidR="000476D8" w:rsidRPr="00532DAE" w:rsidRDefault="000476D8">
            <w:pPr>
              <w:pStyle w:val="ARfintablebodyright"/>
              <w:spacing w:before="30" w:line="240" w:lineRule="auto"/>
            </w:pPr>
            <w:r w:rsidRPr="00532DAE">
              <w:t>0.8</w:t>
            </w:r>
          </w:p>
        </w:tc>
        <w:tc>
          <w:tcPr>
            <w:tcW w:w="1077" w:type="dxa"/>
            <w:tcBorders>
              <w:top w:val="single" w:sz="4" w:space="0" w:color="A6A6A6" w:themeColor="background1" w:themeShade="A6"/>
            </w:tcBorders>
            <w:noWrap/>
            <w:hideMark/>
          </w:tcPr>
          <w:p w14:paraId="108C8D5D" w14:textId="77777777" w:rsidR="000476D8" w:rsidRPr="00532DAE" w:rsidRDefault="000476D8">
            <w:pPr>
              <w:pStyle w:val="ARfintablebodyright"/>
              <w:spacing w:before="30" w:line="240" w:lineRule="auto"/>
            </w:pPr>
            <w:r w:rsidRPr="00532DAE">
              <w:t>13.5</w:t>
            </w:r>
          </w:p>
        </w:tc>
        <w:tc>
          <w:tcPr>
            <w:tcW w:w="1077" w:type="dxa"/>
            <w:tcBorders>
              <w:top w:val="single" w:sz="4" w:space="0" w:color="A6A6A6" w:themeColor="background1" w:themeShade="A6"/>
            </w:tcBorders>
            <w:noWrap/>
            <w:hideMark/>
          </w:tcPr>
          <w:p w14:paraId="7B17EE2A"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tcBorders>
            <w:noWrap/>
            <w:hideMark/>
          </w:tcPr>
          <w:p w14:paraId="6018C91A"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tcBorders>
            <w:noWrap/>
            <w:hideMark/>
          </w:tcPr>
          <w:p w14:paraId="31E7D06D" w14:textId="77777777" w:rsidR="000476D8" w:rsidRPr="00532DAE" w:rsidRDefault="000476D8">
            <w:pPr>
              <w:pStyle w:val="ARfintablebodyright"/>
              <w:spacing w:before="30" w:line="240" w:lineRule="auto"/>
            </w:pPr>
            <w:r w:rsidRPr="00532DAE">
              <w:t>–</w:t>
            </w:r>
          </w:p>
        </w:tc>
        <w:tc>
          <w:tcPr>
            <w:tcW w:w="1077" w:type="dxa"/>
            <w:tcBorders>
              <w:top w:val="single" w:sz="4" w:space="0" w:color="A6A6A6" w:themeColor="background1" w:themeShade="A6"/>
            </w:tcBorders>
            <w:noWrap/>
            <w:hideMark/>
          </w:tcPr>
          <w:p w14:paraId="2533A13E" w14:textId="77777777" w:rsidR="000476D8" w:rsidRPr="00532DAE" w:rsidRDefault="000476D8">
            <w:pPr>
              <w:pStyle w:val="ARfintablebodyright"/>
              <w:spacing w:before="30" w:line="240" w:lineRule="auto"/>
            </w:pPr>
            <w:r w:rsidRPr="00532DAE">
              <w:t>14.2</w:t>
            </w:r>
          </w:p>
        </w:tc>
      </w:tr>
      <w:tr w:rsidR="000476D8" w:rsidRPr="00532DAE" w14:paraId="5CDA6AC5" w14:textId="77777777">
        <w:tc>
          <w:tcPr>
            <w:tcW w:w="3175" w:type="dxa"/>
            <w:hideMark/>
          </w:tcPr>
          <w:p w14:paraId="2B82D9E0" w14:textId="77777777" w:rsidR="000476D8" w:rsidRPr="00532DAE" w:rsidRDefault="000476D8">
            <w:pPr>
              <w:pStyle w:val="ARfintablebodybold"/>
              <w:spacing w:before="30" w:line="240" w:lineRule="auto"/>
            </w:pPr>
            <w:r w:rsidRPr="00532DAE">
              <w:t xml:space="preserve">Balance </w:t>
            </w:r>
            <w:proofErr w:type="gramStart"/>
            <w:r w:rsidRPr="00532DAE">
              <w:t>at</w:t>
            </w:r>
            <w:proofErr w:type="gramEnd"/>
            <w:r w:rsidRPr="00532DAE">
              <w:t xml:space="preserve"> 30 June 2023</w:t>
            </w:r>
          </w:p>
        </w:tc>
        <w:tc>
          <w:tcPr>
            <w:tcW w:w="1077" w:type="dxa"/>
            <w:noWrap/>
            <w:hideMark/>
          </w:tcPr>
          <w:p w14:paraId="55ED3712" w14:textId="77777777" w:rsidR="000476D8" w:rsidRPr="00532DAE" w:rsidRDefault="000476D8">
            <w:pPr>
              <w:pStyle w:val="ARfintablebodyrightbold"/>
              <w:spacing w:before="30" w:line="240" w:lineRule="auto"/>
            </w:pPr>
            <w:r w:rsidRPr="00532DAE">
              <w:t>24,142.2</w:t>
            </w:r>
          </w:p>
        </w:tc>
        <w:tc>
          <w:tcPr>
            <w:tcW w:w="1077" w:type="dxa"/>
            <w:noWrap/>
            <w:hideMark/>
          </w:tcPr>
          <w:p w14:paraId="08669F6F" w14:textId="77777777" w:rsidR="000476D8" w:rsidRPr="00532DAE" w:rsidRDefault="000476D8">
            <w:pPr>
              <w:pStyle w:val="ARfintablebodyrightbold"/>
              <w:spacing w:before="30" w:line="240" w:lineRule="auto"/>
            </w:pPr>
            <w:r w:rsidRPr="00532DAE">
              <w:t>11,388.4</w:t>
            </w:r>
          </w:p>
        </w:tc>
        <w:tc>
          <w:tcPr>
            <w:tcW w:w="1077" w:type="dxa"/>
            <w:noWrap/>
            <w:hideMark/>
          </w:tcPr>
          <w:p w14:paraId="63FF1C65" w14:textId="77777777" w:rsidR="000476D8" w:rsidRPr="00532DAE" w:rsidRDefault="000476D8">
            <w:pPr>
              <w:pStyle w:val="ARfintablebodyrightbold"/>
              <w:spacing w:before="30" w:line="240" w:lineRule="auto"/>
            </w:pPr>
            <w:r w:rsidRPr="00532DAE">
              <w:t>0.2</w:t>
            </w:r>
          </w:p>
        </w:tc>
        <w:tc>
          <w:tcPr>
            <w:tcW w:w="1077" w:type="dxa"/>
            <w:noWrap/>
            <w:hideMark/>
          </w:tcPr>
          <w:p w14:paraId="4CF13BF0" w14:textId="77777777" w:rsidR="000476D8" w:rsidRPr="00532DAE" w:rsidRDefault="000476D8">
            <w:pPr>
              <w:pStyle w:val="ARfintablebodyrightbold"/>
              <w:spacing w:before="30" w:line="240" w:lineRule="auto"/>
            </w:pPr>
            <w:r w:rsidRPr="00532DAE">
              <w:t>32.2</w:t>
            </w:r>
          </w:p>
        </w:tc>
        <w:tc>
          <w:tcPr>
            <w:tcW w:w="1077" w:type="dxa"/>
            <w:noWrap/>
            <w:hideMark/>
          </w:tcPr>
          <w:p w14:paraId="5D953995" w14:textId="77777777" w:rsidR="000476D8" w:rsidRPr="00532DAE" w:rsidRDefault="000476D8">
            <w:pPr>
              <w:pStyle w:val="ARfintablebodyrightbold"/>
              <w:spacing w:before="30" w:line="240" w:lineRule="auto"/>
            </w:pPr>
            <w:r w:rsidRPr="00532DAE">
              <w:t>1,316.3</w:t>
            </w:r>
          </w:p>
        </w:tc>
        <w:tc>
          <w:tcPr>
            <w:tcW w:w="1077" w:type="dxa"/>
            <w:noWrap/>
            <w:hideMark/>
          </w:tcPr>
          <w:p w14:paraId="40CEE956" w14:textId="77777777" w:rsidR="000476D8" w:rsidRPr="00532DAE" w:rsidRDefault="000476D8">
            <w:pPr>
              <w:pStyle w:val="ARfintablebodyrightbold"/>
              <w:spacing w:before="30" w:line="240" w:lineRule="auto"/>
            </w:pPr>
            <w:r w:rsidRPr="00532DAE">
              <w:t>36,879.3</w:t>
            </w:r>
          </w:p>
        </w:tc>
      </w:tr>
    </w:tbl>
    <w:p w14:paraId="423F024D" w14:textId="77777777" w:rsidR="000476D8" w:rsidRPr="00532DAE" w:rsidRDefault="000476D8">
      <w:pPr>
        <w:pStyle w:val="ARfinbody"/>
      </w:pPr>
      <w:bookmarkStart w:id="316" w:name="_Ref52454856"/>
      <w:bookmarkStart w:id="317" w:name="_Toc85121440"/>
      <w:r w:rsidRPr="00532DAE">
        <w:br w:type="page"/>
      </w:r>
    </w:p>
    <w:bookmarkEnd w:id="316"/>
    <w:bookmarkEnd w:id="317"/>
    <w:p w14:paraId="06480BAF" w14:textId="77777777" w:rsidR="000476D8" w:rsidRPr="00532DAE" w:rsidRDefault="000476D8">
      <w:pPr>
        <w:pStyle w:val="Heading4"/>
      </w:pPr>
      <w:r w:rsidRPr="00532DAE">
        <w:lastRenderedPageBreak/>
        <w:t xml:space="preserve">5.2 Intangible assets </w:t>
      </w:r>
      <w:r w:rsidRPr="00532DAE">
        <w:rPr>
          <w:rStyle w:val="Superscript"/>
        </w:rPr>
        <w:t>(</w:t>
      </w:r>
      <w:proofErr w:type="spellStart"/>
      <w:r w:rsidRPr="00532DAE">
        <w:rPr>
          <w:rStyle w:val="Superscript"/>
        </w:rPr>
        <w:t>i</w:t>
      </w:r>
      <w:proofErr w:type="spellEnd"/>
      <w:r w:rsidRPr="00532DAE">
        <w:rPr>
          <w:rStyle w:val="Superscript"/>
        </w:rPr>
        <w:t>)</w:t>
      </w:r>
    </w:p>
    <w:tbl>
      <w:tblPr>
        <w:tblStyle w:val="TableGrid"/>
        <w:tblW w:w="9637" w:type="dxa"/>
        <w:tblLayout w:type="fixed"/>
        <w:tblLook w:val="06A0" w:firstRow="1" w:lastRow="0" w:firstColumn="1" w:lastColumn="0" w:noHBand="1" w:noVBand="1"/>
      </w:tblPr>
      <w:tblGrid>
        <w:gridCol w:w="6915"/>
        <w:gridCol w:w="1361"/>
        <w:gridCol w:w="1361"/>
      </w:tblGrid>
      <w:tr w:rsidR="000476D8" w:rsidRPr="00532DAE" w14:paraId="448957AE" w14:textId="77777777">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14F4E589" w14:textId="77777777" w:rsidR="000476D8" w:rsidRPr="00532DAE" w:rsidRDefault="000476D8">
            <w:pPr>
              <w:pStyle w:val="ARfintablecolhead"/>
            </w:pPr>
          </w:p>
        </w:tc>
        <w:tc>
          <w:tcPr>
            <w:tcW w:w="1361" w:type="dxa"/>
            <w:tcBorders>
              <w:bottom w:val="single" w:sz="4" w:space="0" w:color="auto"/>
            </w:tcBorders>
            <w:shd w:val="clear" w:color="auto" w:fill="E7E6E6" w:themeFill="background2"/>
            <w:hideMark/>
          </w:tcPr>
          <w:p w14:paraId="12166BA6" w14:textId="77777777" w:rsidR="000476D8" w:rsidRPr="00532DAE" w:rsidRDefault="000476D8">
            <w:pPr>
              <w:pStyle w:val="ARfintablecolheadright"/>
            </w:pPr>
            <w:r w:rsidRPr="00532DAE">
              <w:t>2023</w:t>
            </w:r>
          </w:p>
          <w:p w14:paraId="012C7F99" w14:textId="77777777" w:rsidR="000476D8" w:rsidRPr="00532DAE" w:rsidRDefault="000476D8">
            <w:pPr>
              <w:pStyle w:val="ARfintablecolheadright"/>
            </w:pPr>
            <w:r w:rsidRPr="00532DAE">
              <w:t>$M</w:t>
            </w:r>
          </w:p>
        </w:tc>
        <w:tc>
          <w:tcPr>
            <w:tcW w:w="1361" w:type="dxa"/>
            <w:tcBorders>
              <w:bottom w:val="single" w:sz="4" w:space="0" w:color="auto"/>
            </w:tcBorders>
            <w:hideMark/>
          </w:tcPr>
          <w:p w14:paraId="2327BE37" w14:textId="77777777" w:rsidR="000476D8" w:rsidRPr="00532DAE" w:rsidRDefault="000476D8">
            <w:pPr>
              <w:pStyle w:val="ARfintablecolheadright"/>
            </w:pPr>
            <w:r w:rsidRPr="00532DAE">
              <w:t>2022</w:t>
            </w:r>
          </w:p>
          <w:p w14:paraId="46B90F36" w14:textId="77777777" w:rsidR="000476D8" w:rsidRPr="00532DAE" w:rsidRDefault="000476D8">
            <w:pPr>
              <w:pStyle w:val="ARfintablecolheadright"/>
            </w:pPr>
            <w:r w:rsidRPr="00532DAE">
              <w:t>$M</w:t>
            </w:r>
          </w:p>
        </w:tc>
      </w:tr>
      <w:tr w:rsidR="000476D8" w:rsidRPr="00532DAE" w14:paraId="5F45B750" w14:textId="77777777">
        <w:tc>
          <w:tcPr>
            <w:tcW w:w="9637" w:type="dxa"/>
            <w:gridSpan w:val="3"/>
            <w:tcBorders>
              <w:top w:val="single" w:sz="4" w:space="0" w:color="auto"/>
              <w:bottom w:val="single" w:sz="4" w:space="0" w:color="A6A6A6" w:themeColor="background1" w:themeShade="A6"/>
            </w:tcBorders>
            <w:hideMark/>
          </w:tcPr>
          <w:p w14:paraId="63F59443" w14:textId="77777777" w:rsidR="000476D8" w:rsidRPr="00532DAE" w:rsidRDefault="000476D8">
            <w:pPr>
              <w:pStyle w:val="ARfintablebodybold"/>
            </w:pPr>
            <w:r w:rsidRPr="00532DAE">
              <w:t>Gross carrying amount</w:t>
            </w:r>
          </w:p>
        </w:tc>
      </w:tr>
      <w:tr w:rsidR="000476D8" w:rsidRPr="00532DAE" w14:paraId="16870EF1" w14:textId="77777777">
        <w:tc>
          <w:tcPr>
            <w:tcW w:w="6915" w:type="dxa"/>
            <w:tcBorders>
              <w:top w:val="single" w:sz="4" w:space="0" w:color="A6A6A6" w:themeColor="background1" w:themeShade="A6"/>
              <w:bottom w:val="single" w:sz="4" w:space="0" w:color="A6A6A6" w:themeColor="background1" w:themeShade="A6"/>
            </w:tcBorders>
            <w:hideMark/>
          </w:tcPr>
          <w:p w14:paraId="10966443" w14:textId="77777777" w:rsidR="000476D8" w:rsidRPr="00532DAE" w:rsidRDefault="000476D8">
            <w:pPr>
              <w:pStyle w:val="ARfintablebodybold"/>
            </w:pPr>
            <w:r w:rsidRPr="00532DAE">
              <w:t>Opening balance</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74911CE7" w14:textId="77777777" w:rsidR="000476D8" w:rsidRPr="00532DAE" w:rsidRDefault="000476D8">
            <w:pPr>
              <w:pStyle w:val="ARfintablebodyrightbold"/>
            </w:pPr>
            <w:r w:rsidRPr="00532DAE">
              <w:t>217.1</w:t>
            </w:r>
          </w:p>
        </w:tc>
        <w:tc>
          <w:tcPr>
            <w:tcW w:w="1361" w:type="dxa"/>
            <w:tcBorders>
              <w:top w:val="single" w:sz="4" w:space="0" w:color="A6A6A6" w:themeColor="background1" w:themeShade="A6"/>
              <w:bottom w:val="single" w:sz="4" w:space="0" w:color="A6A6A6" w:themeColor="background1" w:themeShade="A6"/>
            </w:tcBorders>
            <w:noWrap/>
            <w:hideMark/>
          </w:tcPr>
          <w:p w14:paraId="7E0EBD74" w14:textId="77777777" w:rsidR="000476D8" w:rsidRPr="00532DAE" w:rsidRDefault="000476D8">
            <w:pPr>
              <w:pStyle w:val="ARfintablebodyrightbold"/>
            </w:pPr>
            <w:r w:rsidRPr="00532DAE">
              <w:t>181.1</w:t>
            </w:r>
          </w:p>
        </w:tc>
      </w:tr>
      <w:tr w:rsidR="000476D8" w:rsidRPr="00532DAE" w14:paraId="7299AB74" w14:textId="77777777">
        <w:tc>
          <w:tcPr>
            <w:tcW w:w="6915" w:type="dxa"/>
            <w:tcBorders>
              <w:top w:val="single" w:sz="4" w:space="0" w:color="A6A6A6" w:themeColor="background1" w:themeShade="A6"/>
            </w:tcBorders>
            <w:hideMark/>
          </w:tcPr>
          <w:p w14:paraId="5654FA82" w14:textId="77777777" w:rsidR="000476D8" w:rsidRPr="00532DAE" w:rsidRDefault="000476D8">
            <w:pPr>
              <w:pStyle w:val="ARfintablebody"/>
            </w:pPr>
            <w:r w:rsidRPr="00532DAE">
              <w:t>Additions from internal development</w:t>
            </w:r>
          </w:p>
        </w:tc>
        <w:tc>
          <w:tcPr>
            <w:tcW w:w="1361" w:type="dxa"/>
            <w:tcBorders>
              <w:top w:val="single" w:sz="4" w:space="0" w:color="A6A6A6" w:themeColor="background1" w:themeShade="A6"/>
            </w:tcBorders>
            <w:shd w:val="clear" w:color="auto" w:fill="E7E6E6" w:themeFill="background2"/>
            <w:noWrap/>
            <w:hideMark/>
          </w:tcPr>
          <w:p w14:paraId="151B2798" w14:textId="77777777" w:rsidR="000476D8" w:rsidRPr="00532DAE" w:rsidRDefault="000476D8">
            <w:pPr>
              <w:pStyle w:val="ARfintablebodyright"/>
            </w:pPr>
            <w:r w:rsidRPr="00532DAE">
              <w:t>24.7</w:t>
            </w:r>
          </w:p>
        </w:tc>
        <w:tc>
          <w:tcPr>
            <w:tcW w:w="1361" w:type="dxa"/>
            <w:tcBorders>
              <w:top w:val="single" w:sz="4" w:space="0" w:color="A6A6A6" w:themeColor="background1" w:themeShade="A6"/>
            </w:tcBorders>
            <w:noWrap/>
            <w:hideMark/>
          </w:tcPr>
          <w:p w14:paraId="4DCAA7F1" w14:textId="77777777" w:rsidR="000476D8" w:rsidRPr="00532DAE" w:rsidRDefault="000476D8">
            <w:pPr>
              <w:pStyle w:val="ARfintablebodyright"/>
            </w:pPr>
            <w:r w:rsidRPr="00532DAE">
              <w:t>36.0</w:t>
            </w:r>
          </w:p>
        </w:tc>
      </w:tr>
      <w:tr w:rsidR="000476D8" w:rsidRPr="00532DAE" w14:paraId="6EE45406" w14:textId="77777777">
        <w:tc>
          <w:tcPr>
            <w:tcW w:w="6915" w:type="dxa"/>
            <w:tcBorders>
              <w:bottom w:val="single" w:sz="4" w:space="0" w:color="auto"/>
            </w:tcBorders>
            <w:hideMark/>
          </w:tcPr>
          <w:p w14:paraId="0C53785B" w14:textId="77777777" w:rsidR="000476D8" w:rsidRPr="00532DAE" w:rsidRDefault="000476D8">
            <w:pPr>
              <w:pStyle w:val="ARfintablebodybold"/>
            </w:pPr>
            <w:r w:rsidRPr="00532DAE">
              <w:t>Closing balance</w:t>
            </w:r>
          </w:p>
        </w:tc>
        <w:tc>
          <w:tcPr>
            <w:tcW w:w="1361" w:type="dxa"/>
            <w:tcBorders>
              <w:bottom w:val="single" w:sz="4" w:space="0" w:color="auto"/>
            </w:tcBorders>
            <w:shd w:val="clear" w:color="auto" w:fill="E7E6E6" w:themeFill="background2"/>
            <w:noWrap/>
            <w:hideMark/>
          </w:tcPr>
          <w:p w14:paraId="793CEE3B" w14:textId="77777777" w:rsidR="000476D8" w:rsidRPr="00532DAE" w:rsidRDefault="000476D8">
            <w:pPr>
              <w:pStyle w:val="ARfintablebodyrightbold"/>
            </w:pPr>
            <w:r w:rsidRPr="00532DAE">
              <w:t>241.8</w:t>
            </w:r>
          </w:p>
        </w:tc>
        <w:tc>
          <w:tcPr>
            <w:tcW w:w="1361" w:type="dxa"/>
            <w:tcBorders>
              <w:bottom w:val="single" w:sz="4" w:space="0" w:color="auto"/>
            </w:tcBorders>
            <w:noWrap/>
            <w:hideMark/>
          </w:tcPr>
          <w:p w14:paraId="318C4FF6" w14:textId="77777777" w:rsidR="000476D8" w:rsidRPr="00532DAE" w:rsidRDefault="000476D8">
            <w:pPr>
              <w:pStyle w:val="ARfintablebodyrightbold"/>
            </w:pPr>
            <w:r w:rsidRPr="00532DAE">
              <w:t>217.1</w:t>
            </w:r>
          </w:p>
        </w:tc>
      </w:tr>
      <w:tr w:rsidR="000476D8" w:rsidRPr="00532DAE" w14:paraId="4EB5A200" w14:textId="77777777">
        <w:tc>
          <w:tcPr>
            <w:tcW w:w="9637" w:type="dxa"/>
            <w:gridSpan w:val="3"/>
            <w:tcBorders>
              <w:top w:val="single" w:sz="4" w:space="0" w:color="auto"/>
              <w:bottom w:val="single" w:sz="4" w:space="0" w:color="A6A6A6" w:themeColor="background1" w:themeShade="A6"/>
            </w:tcBorders>
            <w:hideMark/>
          </w:tcPr>
          <w:p w14:paraId="48786B35" w14:textId="77777777" w:rsidR="000476D8" w:rsidRPr="00532DAE" w:rsidRDefault="000476D8">
            <w:pPr>
              <w:pStyle w:val="ARfintablebodybold"/>
            </w:pPr>
            <w:r w:rsidRPr="00532DAE">
              <w:t>Accumulated amortisation and impairment</w:t>
            </w:r>
          </w:p>
        </w:tc>
      </w:tr>
      <w:tr w:rsidR="000476D8" w:rsidRPr="00532DAE" w14:paraId="3D38F871" w14:textId="77777777">
        <w:tc>
          <w:tcPr>
            <w:tcW w:w="6915" w:type="dxa"/>
            <w:tcBorders>
              <w:top w:val="single" w:sz="4" w:space="0" w:color="A6A6A6" w:themeColor="background1" w:themeShade="A6"/>
              <w:bottom w:val="single" w:sz="4" w:space="0" w:color="A6A6A6" w:themeColor="background1" w:themeShade="A6"/>
            </w:tcBorders>
            <w:hideMark/>
          </w:tcPr>
          <w:p w14:paraId="2914BA5C" w14:textId="77777777" w:rsidR="000476D8" w:rsidRPr="00532DAE" w:rsidRDefault="000476D8">
            <w:pPr>
              <w:pStyle w:val="ARfintablebodybold"/>
            </w:pPr>
            <w:r w:rsidRPr="00532DAE">
              <w:t>Opening balance</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1B3E2587" w14:textId="77777777" w:rsidR="000476D8" w:rsidRPr="00532DAE" w:rsidRDefault="000476D8">
            <w:pPr>
              <w:pStyle w:val="ARfintablebodyrightbold"/>
            </w:pPr>
            <w:r w:rsidRPr="00532DAE">
              <w:t>(134.3)</w:t>
            </w:r>
          </w:p>
        </w:tc>
        <w:tc>
          <w:tcPr>
            <w:tcW w:w="1361" w:type="dxa"/>
            <w:tcBorders>
              <w:top w:val="single" w:sz="4" w:space="0" w:color="A6A6A6" w:themeColor="background1" w:themeShade="A6"/>
              <w:bottom w:val="single" w:sz="4" w:space="0" w:color="A6A6A6" w:themeColor="background1" w:themeShade="A6"/>
            </w:tcBorders>
            <w:noWrap/>
            <w:hideMark/>
          </w:tcPr>
          <w:p w14:paraId="3A32782C" w14:textId="77777777" w:rsidR="000476D8" w:rsidRPr="00532DAE" w:rsidRDefault="000476D8">
            <w:pPr>
              <w:pStyle w:val="ARfintablebodyrightbold"/>
            </w:pPr>
            <w:r w:rsidRPr="00532DAE">
              <w:t>(93.6)</w:t>
            </w:r>
          </w:p>
        </w:tc>
      </w:tr>
      <w:tr w:rsidR="000476D8" w:rsidRPr="00532DAE" w14:paraId="78F60B59" w14:textId="77777777">
        <w:tc>
          <w:tcPr>
            <w:tcW w:w="6915" w:type="dxa"/>
            <w:tcBorders>
              <w:top w:val="single" w:sz="4" w:space="0" w:color="A6A6A6" w:themeColor="background1" w:themeShade="A6"/>
            </w:tcBorders>
            <w:hideMark/>
          </w:tcPr>
          <w:p w14:paraId="4D9FD354" w14:textId="77777777" w:rsidR="000476D8" w:rsidRPr="00532DAE" w:rsidRDefault="000476D8">
            <w:pPr>
              <w:pStyle w:val="ARfintablebody"/>
            </w:pPr>
            <w:r w:rsidRPr="00532DAE">
              <w:t>Amortisation of intangible produced assets</w:t>
            </w:r>
          </w:p>
        </w:tc>
        <w:tc>
          <w:tcPr>
            <w:tcW w:w="1361" w:type="dxa"/>
            <w:tcBorders>
              <w:top w:val="single" w:sz="4" w:space="0" w:color="A6A6A6" w:themeColor="background1" w:themeShade="A6"/>
            </w:tcBorders>
            <w:shd w:val="clear" w:color="auto" w:fill="E7E6E6" w:themeFill="background2"/>
            <w:noWrap/>
            <w:hideMark/>
          </w:tcPr>
          <w:p w14:paraId="077B13E9" w14:textId="77777777" w:rsidR="000476D8" w:rsidRPr="00532DAE" w:rsidRDefault="000476D8">
            <w:pPr>
              <w:pStyle w:val="ARfintablebodyright"/>
            </w:pPr>
            <w:r w:rsidRPr="00532DAE">
              <w:t>(27.0)</w:t>
            </w:r>
          </w:p>
        </w:tc>
        <w:tc>
          <w:tcPr>
            <w:tcW w:w="1361" w:type="dxa"/>
            <w:tcBorders>
              <w:top w:val="single" w:sz="4" w:space="0" w:color="A6A6A6" w:themeColor="background1" w:themeShade="A6"/>
            </w:tcBorders>
            <w:noWrap/>
            <w:hideMark/>
          </w:tcPr>
          <w:p w14:paraId="17B795AF" w14:textId="77777777" w:rsidR="000476D8" w:rsidRPr="00532DAE" w:rsidRDefault="000476D8">
            <w:pPr>
              <w:pStyle w:val="ARfintablebodyright"/>
            </w:pPr>
            <w:r w:rsidRPr="00532DAE">
              <w:t>(40.8)</w:t>
            </w:r>
          </w:p>
        </w:tc>
      </w:tr>
      <w:tr w:rsidR="000476D8" w:rsidRPr="00532DAE" w14:paraId="4EEB8CCF" w14:textId="77777777">
        <w:tc>
          <w:tcPr>
            <w:tcW w:w="6915" w:type="dxa"/>
            <w:hideMark/>
          </w:tcPr>
          <w:p w14:paraId="121E5F0E" w14:textId="77777777" w:rsidR="000476D8" w:rsidRPr="00532DAE" w:rsidRDefault="000476D8">
            <w:pPr>
              <w:pStyle w:val="ARfintablebodybold"/>
            </w:pPr>
            <w:r w:rsidRPr="00532DAE">
              <w:t>Closing balance</w:t>
            </w:r>
          </w:p>
        </w:tc>
        <w:tc>
          <w:tcPr>
            <w:tcW w:w="1361" w:type="dxa"/>
            <w:shd w:val="clear" w:color="auto" w:fill="E7E6E6" w:themeFill="background2"/>
            <w:noWrap/>
            <w:hideMark/>
          </w:tcPr>
          <w:p w14:paraId="32314A2B" w14:textId="77777777" w:rsidR="000476D8" w:rsidRPr="00532DAE" w:rsidRDefault="000476D8">
            <w:pPr>
              <w:pStyle w:val="ARfintablebodyrightbold"/>
            </w:pPr>
            <w:r w:rsidRPr="00532DAE">
              <w:t>(161.3)</w:t>
            </w:r>
          </w:p>
        </w:tc>
        <w:tc>
          <w:tcPr>
            <w:tcW w:w="1361" w:type="dxa"/>
            <w:noWrap/>
            <w:hideMark/>
          </w:tcPr>
          <w:p w14:paraId="27F7224C" w14:textId="77777777" w:rsidR="000476D8" w:rsidRPr="00532DAE" w:rsidRDefault="000476D8">
            <w:pPr>
              <w:pStyle w:val="ARfintablebodyrightbold"/>
            </w:pPr>
            <w:r w:rsidRPr="00532DAE">
              <w:t>(134.3)</w:t>
            </w:r>
          </w:p>
        </w:tc>
      </w:tr>
      <w:tr w:rsidR="000476D8" w:rsidRPr="00532DAE" w14:paraId="1B42C231" w14:textId="77777777">
        <w:tc>
          <w:tcPr>
            <w:tcW w:w="6915" w:type="dxa"/>
            <w:hideMark/>
          </w:tcPr>
          <w:p w14:paraId="3D85BAD0" w14:textId="77777777" w:rsidR="000476D8" w:rsidRPr="00532DAE" w:rsidRDefault="000476D8">
            <w:pPr>
              <w:pStyle w:val="ARfintablebodybold"/>
            </w:pPr>
            <w:r w:rsidRPr="00532DAE">
              <w:t>Net book value at end of financial year</w:t>
            </w:r>
          </w:p>
        </w:tc>
        <w:tc>
          <w:tcPr>
            <w:tcW w:w="1361" w:type="dxa"/>
            <w:shd w:val="clear" w:color="auto" w:fill="E7E6E6" w:themeFill="background2"/>
            <w:noWrap/>
            <w:hideMark/>
          </w:tcPr>
          <w:p w14:paraId="4E5CA0B1" w14:textId="77777777" w:rsidR="000476D8" w:rsidRPr="00532DAE" w:rsidRDefault="000476D8">
            <w:pPr>
              <w:pStyle w:val="ARfintablebodyrightbold"/>
            </w:pPr>
            <w:r w:rsidRPr="00532DAE">
              <w:t>80.5</w:t>
            </w:r>
          </w:p>
        </w:tc>
        <w:tc>
          <w:tcPr>
            <w:tcW w:w="1361" w:type="dxa"/>
            <w:noWrap/>
            <w:hideMark/>
          </w:tcPr>
          <w:p w14:paraId="528D8C0D" w14:textId="77777777" w:rsidR="000476D8" w:rsidRPr="00532DAE" w:rsidRDefault="000476D8">
            <w:pPr>
              <w:pStyle w:val="ARfintablebodyrightbold"/>
            </w:pPr>
            <w:r w:rsidRPr="00532DAE">
              <w:t>82.8</w:t>
            </w:r>
          </w:p>
        </w:tc>
      </w:tr>
    </w:tbl>
    <w:p w14:paraId="6B2081C1" w14:textId="77777777" w:rsidR="000476D8" w:rsidRPr="00532DAE" w:rsidRDefault="000476D8">
      <w:pPr>
        <w:pStyle w:val="ARfintablefootnote"/>
        <w:rPr>
          <w:lang w:eastAsia="en-AU"/>
        </w:rPr>
      </w:pPr>
      <w:bookmarkStart w:id="318" w:name="_Toc82947316"/>
      <w:bookmarkStart w:id="319" w:name="_Toc85121446"/>
      <w:r w:rsidRPr="00532DAE">
        <w:rPr>
          <w:lang w:eastAsia="en-AU"/>
        </w:rPr>
        <w:t>Note:</w:t>
      </w:r>
    </w:p>
    <w:p w14:paraId="591EAC8B" w14:textId="77777777" w:rsidR="000476D8" w:rsidRPr="00532DAE" w:rsidRDefault="000476D8">
      <w:pPr>
        <w:pStyle w:val="ARfintablefootnoteindent"/>
      </w:pPr>
      <w:r w:rsidRPr="00532DAE">
        <w:t>(</w:t>
      </w:r>
      <w:proofErr w:type="spellStart"/>
      <w:r w:rsidRPr="00532DAE">
        <w:t>i</w:t>
      </w:r>
      <w:proofErr w:type="spellEnd"/>
      <w:r w:rsidRPr="00532DAE">
        <w:t>)</w:t>
      </w:r>
      <w:r w:rsidRPr="00532DAE">
        <w:tab/>
        <w:t>Intangible assets comprise of computer software.</w:t>
      </w:r>
    </w:p>
    <w:p w14:paraId="08CE2BD6" w14:textId="77777777" w:rsidR="000476D8" w:rsidRPr="00532DAE" w:rsidRDefault="000476D8">
      <w:pPr>
        <w:pStyle w:val="Heading5"/>
        <w:rPr>
          <w:lang w:eastAsia="en-AU"/>
        </w:rPr>
      </w:pPr>
      <w:r w:rsidRPr="00532DAE">
        <w:rPr>
          <w:lang w:eastAsia="en-AU"/>
        </w:rPr>
        <w:t>Initial recognition</w:t>
      </w:r>
    </w:p>
    <w:p w14:paraId="68747453" w14:textId="77777777" w:rsidR="000476D8" w:rsidRPr="00532DAE" w:rsidRDefault="000476D8">
      <w:pPr>
        <w:pStyle w:val="ARfinbody"/>
      </w:pPr>
      <w:r w:rsidRPr="00532DAE">
        <w:t xml:space="preserve">An </w:t>
      </w:r>
      <w:r w:rsidRPr="00532DAE">
        <w:rPr>
          <w:rStyle w:val="Strong"/>
        </w:rPr>
        <w:t>internally generated intangible asset</w:t>
      </w:r>
      <w:r w:rsidRPr="00532DAE">
        <w:t xml:space="preserve"> arising from development (or from the development phase of an internal project) is recognised if, and only if, </w:t>
      </w:r>
      <w:proofErr w:type="gramStart"/>
      <w:r w:rsidRPr="00532DAE">
        <w:t>all of</w:t>
      </w:r>
      <w:proofErr w:type="gramEnd"/>
      <w:r w:rsidRPr="00532DAE">
        <w:t xml:space="preserve"> the following are demonstrated:</w:t>
      </w:r>
    </w:p>
    <w:p w14:paraId="569F8E36" w14:textId="77777777" w:rsidR="000476D8" w:rsidRPr="00532DAE" w:rsidRDefault="000476D8">
      <w:pPr>
        <w:pStyle w:val="ARfinbullet1"/>
      </w:pPr>
      <w:r w:rsidRPr="00532DAE">
        <w:t xml:space="preserve">the technical feasibility of completing the intangible asset so that it will be available for use or </w:t>
      </w:r>
      <w:proofErr w:type="gramStart"/>
      <w:r w:rsidRPr="00532DAE">
        <w:t>sale</w:t>
      </w:r>
      <w:proofErr w:type="gramEnd"/>
    </w:p>
    <w:p w14:paraId="421F8356" w14:textId="77777777" w:rsidR="000476D8" w:rsidRPr="00532DAE" w:rsidRDefault="000476D8">
      <w:pPr>
        <w:pStyle w:val="ARfinbullet1"/>
      </w:pPr>
      <w:r w:rsidRPr="00532DAE">
        <w:t xml:space="preserve">an intention to complete the intangible asset and use or sell </w:t>
      </w:r>
      <w:proofErr w:type="gramStart"/>
      <w:r w:rsidRPr="00532DAE">
        <w:t>it</w:t>
      </w:r>
      <w:proofErr w:type="gramEnd"/>
    </w:p>
    <w:p w14:paraId="4DFE4C4A" w14:textId="77777777" w:rsidR="000476D8" w:rsidRPr="00532DAE" w:rsidRDefault="000476D8">
      <w:pPr>
        <w:pStyle w:val="ARfinbullet1"/>
      </w:pPr>
      <w:r w:rsidRPr="00532DAE">
        <w:t xml:space="preserve">the ability to use or sell the intangible </w:t>
      </w:r>
      <w:proofErr w:type="gramStart"/>
      <w:r w:rsidRPr="00532DAE">
        <w:t>asset</w:t>
      </w:r>
      <w:proofErr w:type="gramEnd"/>
    </w:p>
    <w:p w14:paraId="2FC188C0" w14:textId="77777777" w:rsidR="000476D8" w:rsidRPr="00532DAE" w:rsidRDefault="000476D8">
      <w:pPr>
        <w:pStyle w:val="ARfinbullet1"/>
      </w:pPr>
      <w:r w:rsidRPr="00532DAE">
        <w:t xml:space="preserve">the intangible asset will generate probable future economic </w:t>
      </w:r>
      <w:proofErr w:type="gramStart"/>
      <w:r w:rsidRPr="00532DAE">
        <w:t>benefits</w:t>
      </w:r>
      <w:proofErr w:type="gramEnd"/>
    </w:p>
    <w:p w14:paraId="2EA80DBC" w14:textId="77777777" w:rsidR="000476D8" w:rsidRPr="00532DAE" w:rsidRDefault="000476D8">
      <w:pPr>
        <w:pStyle w:val="ARfinbullet1"/>
      </w:pPr>
      <w:r w:rsidRPr="00532DAE">
        <w:t xml:space="preserve">the availability of adequate technical, financial and other resources to complete the development and to use or sell the intangible </w:t>
      </w:r>
      <w:proofErr w:type="gramStart"/>
      <w:r w:rsidRPr="00532DAE">
        <w:t>asset</w:t>
      </w:r>
      <w:proofErr w:type="gramEnd"/>
    </w:p>
    <w:p w14:paraId="0023B2ED" w14:textId="77777777" w:rsidR="000476D8" w:rsidRPr="00532DAE" w:rsidRDefault="000476D8">
      <w:pPr>
        <w:pStyle w:val="ARfinbullet1"/>
      </w:pPr>
      <w:r w:rsidRPr="00532DAE">
        <w:t>the ability to measure reliably the expenditure attributable to the intangible asset during its development.</w:t>
      </w:r>
    </w:p>
    <w:p w14:paraId="7493E877" w14:textId="77777777" w:rsidR="000476D8" w:rsidRPr="00532DAE" w:rsidRDefault="000476D8">
      <w:pPr>
        <w:pStyle w:val="Heading5"/>
        <w:rPr>
          <w:lang w:eastAsia="en-AU"/>
        </w:rPr>
      </w:pPr>
      <w:r w:rsidRPr="00532DAE">
        <w:rPr>
          <w:lang w:eastAsia="en-AU"/>
        </w:rPr>
        <w:t>Impairment of intangible assets</w:t>
      </w:r>
    </w:p>
    <w:p w14:paraId="694A0A2D" w14:textId="77777777" w:rsidR="000476D8" w:rsidRPr="00532DAE" w:rsidRDefault="000476D8">
      <w:pPr>
        <w:pStyle w:val="ARfinbody"/>
      </w:pPr>
      <w:r w:rsidRPr="00532DAE">
        <w:t>Intangible assets with finite useful lives are tested for impairment whenever an indication of impairment is identified.</w:t>
      </w:r>
    </w:p>
    <w:p w14:paraId="58754C9E" w14:textId="77777777" w:rsidR="000476D8" w:rsidRPr="00532DAE" w:rsidRDefault="000476D8">
      <w:pPr>
        <w:pStyle w:val="ARfinbody"/>
      </w:pPr>
      <w:r w:rsidRPr="00532DAE">
        <w:br w:type="page"/>
      </w:r>
    </w:p>
    <w:p w14:paraId="2709354C" w14:textId="77777777" w:rsidR="000476D8" w:rsidRPr="00532DAE" w:rsidRDefault="000476D8">
      <w:pPr>
        <w:pStyle w:val="Heading3"/>
      </w:pPr>
      <w:bookmarkStart w:id="320" w:name="_Toc149587087"/>
      <w:bookmarkEnd w:id="318"/>
      <w:bookmarkEnd w:id="319"/>
      <w:r w:rsidRPr="00532DAE">
        <w:lastRenderedPageBreak/>
        <w:t>6. Other assets and liabilities</w:t>
      </w:r>
      <w:bookmarkEnd w:id="320"/>
    </w:p>
    <w:p w14:paraId="274E6DAB" w14:textId="77777777" w:rsidR="000476D8" w:rsidRPr="00532DAE" w:rsidRDefault="000476D8">
      <w:pPr>
        <w:pStyle w:val="Heading4"/>
        <w:rPr>
          <w:lang w:eastAsia="en-AU"/>
        </w:rPr>
      </w:pPr>
      <w:r w:rsidRPr="00532DAE">
        <w:rPr>
          <w:lang w:eastAsia="en-AU"/>
        </w:rPr>
        <w:t>Introduction</w:t>
      </w:r>
    </w:p>
    <w:p w14:paraId="06D1F06C" w14:textId="77777777" w:rsidR="000476D8" w:rsidRPr="00532DAE" w:rsidRDefault="000476D8">
      <w:pPr>
        <w:pStyle w:val="ARfinbody"/>
      </w:pPr>
      <w:r w:rsidRPr="00532DAE">
        <w:t xml:space="preserve">This section sets out those assets and liabilities that arose from the </w:t>
      </w:r>
      <w:proofErr w:type="gramStart"/>
      <w:r w:rsidRPr="00532DAE">
        <w:t>department’s controlled</w:t>
      </w:r>
      <w:proofErr w:type="gramEnd"/>
      <w:r w:rsidRPr="00532DAE">
        <w:t xml:space="preserve"> operations.</w:t>
      </w:r>
    </w:p>
    <w:p w14:paraId="3F0114A9" w14:textId="77777777" w:rsidR="000476D8" w:rsidRPr="00532DAE" w:rsidRDefault="000476D8">
      <w:pPr>
        <w:pStyle w:val="Heading4"/>
        <w:rPr>
          <w:lang w:eastAsia="en-AU"/>
        </w:rPr>
      </w:pPr>
      <w:r w:rsidRPr="00532DAE">
        <w:rPr>
          <w:lang w:eastAsia="en-AU"/>
        </w:rPr>
        <w:t>Structure</w:t>
      </w:r>
    </w:p>
    <w:p w14:paraId="27825E6E" w14:textId="77777777" w:rsidR="000476D8" w:rsidRPr="00532DAE" w:rsidRDefault="000476D8">
      <w:pPr>
        <w:pStyle w:val="ARfinstructure1"/>
      </w:pPr>
      <w:r w:rsidRPr="00532DAE">
        <w:t>6.1</w:t>
      </w:r>
      <w:r w:rsidRPr="00532DAE">
        <w:tab/>
        <w:t>Receivables</w:t>
      </w:r>
    </w:p>
    <w:p w14:paraId="4F6D5CEE" w14:textId="77777777" w:rsidR="000476D8" w:rsidRPr="00532DAE" w:rsidRDefault="000476D8">
      <w:pPr>
        <w:pStyle w:val="ARfinstructure1"/>
      </w:pPr>
      <w:r w:rsidRPr="00532DAE">
        <w:t>6.2</w:t>
      </w:r>
      <w:r w:rsidRPr="00532DAE">
        <w:tab/>
        <w:t>Loans</w:t>
      </w:r>
    </w:p>
    <w:p w14:paraId="3192EE6E" w14:textId="77777777" w:rsidR="000476D8" w:rsidRPr="00532DAE" w:rsidRDefault="000476D8">
      <w:pPr>
        <w:pStyle w:val="ARfinstructure2"/>
      </w:pPr>
      <w:r w:rsidRPr="00532DAE">
        <w:t>6.2.1</w:t>
      </w:r>
      <w:r w:rsidRPr="00532DAE">
        <w:tab/>
        <w:t>Ageing analysis of contractual loans</w:t>
      </w:r>
    </w:p>
    <w:p w14:paraId="6CD1AEE0" w14:textId="77777777" w:rsidR="000476D8" w:rsidRPr="00532DAE" w:rsidRDefault="000476D8">
      <w:pPr>
        <w:pStyle w:val="ARfinstructure1"/>
      </w:pPr>
      <w:r w:rsidRPr="00532DAE">
        <w:t>6.3</w:t>
      </w:r>
      <w:r w:rsidRPr="00532DAE">
        <w:tab/>
        <w:t>Prepayments</w:t>
      </w:r>
    </w:p>
    <w:p w14:paraId="432EBB10" w14:textId="77777777" w:rsidR="000476D8" w:rsidRPr="00532DAE" w:rsidRDefault="000476D8">
      <w:pPr>
        <w:pStyle w:val="ARfinstructure1"/>
      </w:pPr>
      <w:r w:rsidRPr="00532DAE">
        <w:t>6.4</w:t>
      </w:r>
      <w:r w:rsidRPr="00532DAE">
        <w:tab/>
        <w:t>Payables</w:t>
      </w:r>
    </w:p>
    <w:p w14:paraId="72CB4008" w14:textId="77777777" w:rsidR="000476D8" w:rsidRPr="00532DAE" w:rsidRDefault="000476D8">
      <w:pPr>
        <w:pStyle w:val="ARfinstructure2"/>
      </w:pPr>
      <w:r w:rsidRPr="00532DAE">
        <w:t>6.4.1</w:t>
      </w:r>
      <w:r w:rsidRPr="00532DAE">
        <w:tab/>
        <w:t>Maturity analysis of contractual payables</w:t>
      </w:r>
    </w:p>
    <w:p w14:paraId="7A647055" w14:textId="77777777" w:rsidR="000476D8" w:rsidRPr="00532DAE" w:rsidRDefault="000476D8">
      <w:pPr>
        <w:pStyle w:val="ARfinstructure1"/>
      </w:pPr>
      <w:r w:rsidRPr="00532DAE">
        <w:t>6.5</w:t>
      </w:r>
      <w:r w:rsidRPr="00532DAE">
        <w:tab/>
        <w:t>Other provisions</w:t>
      </w:r>
    </w:p>
    <w:p w14:paraId="7A366FC7" w14:textId="77777777" w:rsidR="000476D8" w:rsidRPr="00532DAE" w:rsidRDefault="000476D8">
      <w:pPr>
        <w:pStyle w:val="ARfinstructure2"/>
        <w:rPr>
          <w:b/>
          <w:bCs/>
        </w:rPr>
      </w:pPr>
      <w:r w:rsidRPr="00532DAE">
        <w:t>6.5.1</w:t>
      </w:r>
      <w:r w:rsidRPr="00532DAE">
        <w:tab/>
        <w:t>Reconciliation of movements in other provisions</w:t>
      </w:r>
    </w:p>
    <w:p w14:paraId="156B0BB9" w14:textId="77777777" w:rsidR="000476D8" w:rsidRPr="00532DAE" w:rsidRDefault="000476D8">
      <w:pPr>
        <w:pStyle w:val="Heading4"/>
        <w:rPr>
          <w:lang w:eastAsia="en-AU"/>
        </w:rPr>
      </w:pPr>
      <w:r w:rsidRPr="00532DAE">
        <w:rPr>
          <w:lang w:eastAsia="en-AU"/>
        </w:rPr>
        <w:t>6.1 Receivables</w:t>
      </w:r>
    </w:p>
    <w:tbl>
      <w:tblPr>
        <w:tblStyle w:val="TableGrid"/>
        <w:tblW w:w="9637" w:type="dxa"/>
        <w:tblLayout w:type="fixed"/>
        <w:tblLook w:val="06A0" w:firstRow="1" w:lastRow="0" w:firstColumn="1" w:lastColumn="0" w:noHBand="1" w:noVBand="1"/>
      </w:tblPr>
      <w:tblGrid>
        <w:gridCol w:w="6915"/>
        <w:gridCol w:w="1361"/>
        <w:gridCol w:w="1361"/>
      </w:tblGrid>
      <w:tr w:rsidR="000476D8" w:rsidRPr="00532DAE" w14:paraId="653FEF6B" w14:textId="77777777">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46AD775F" w14:textId="77777777" w:rsidR="000476D8" w:rsidRPr="00532DAE" w:rsidRDefault="000476D8">
            <w:pPr>
              <w:pStyle w:val="ARfintablecolhead"/>
            </w:pPr>
          </w:p>
        </w:tc>
        <w:tc>
          <w:tcPr>
            <w:tcW w:w="1361" w:type="dxa"/>
            <w:tcBorders>
              <w:bottom w:val="single" w:sz="4" w:space="0" w:color="auto"/>
            </w:tcBorders>
            <w:shd w:val="clear" w:color="auto" w:fill="E7E6E6"/>
            <w:hideMark/>
          </w:tcPr>
          <w:p w14:paraId="07C95613" w14:textId="77777777" w:rsidR="000476D8" w:rsidRPr="00532DAE" w:rsidRDefault="000476D8">
            <w:pPr>
              <w:pStyle w:val="ARfintablecolheadright"/>
            </w:pPr>
            <w:r w:rsidRPr="00532DAE">
              <w:t>2023</w:t>
            </w:r>
          </w:p>
          <w:p w14:paraId="51F7D338" w14:textId="77777777" w:rsidR="000476D8" w:rsidRPr="00532DAE" w:rsidRDefault="000476D8">
            <w:pPr>
              <w:pStyle w:val="ARfintablecolheadright"/>
            </w:pPr>
            <w:r w:rsidRPr="00532DAE">
              <w:t>$M</w:t>
            </w:r>
          </w:p>
        </w:tc>
        <w:tc>
          <w:tcPr>
            <w:tcW w:w="1361" w:type="dxa"/>
            <w:tcBorders>
              <w:bottom w:val="single" w:sz="4" w:space="0" w:color="auto"/>
            </w:tcBorders>
            <w:hideMark/>
          </w:tcPr>
          <w:p w14:paraId="2B6EEDA7" w14:textId="77777777" w:rsidR="000476D8" w:rsidRPr="00532DAE" w:rsidRDefault="000476D8">
            <w:pPr>
              <w:pStyle w:val="ARfintablecolheadright"/>
            </w:pPr>
            <w:r w:rsidRPr="00532DAE">
              <w:t>2022</w:t>
            </w:r>
          </w:p>
          <w:p w14:paraId="599FDF22" w14:textId="77777777" w:rsidR="000476D8" w:rsidRPr="00532DAE" w:rsidRDefault="000476D8">
            <w:pPr>
              <w:pStyle w:val="ARfintablecolheadright"/>
            </w:pPr>
            <w:r w:rsidRPr="00532DAE">
              <w:t>$M</w:t>
            </w:r>
          </w:p>
        </w:tc>
      </w:tr>
      <w:tr w:rsidR="000476D8" w:rsidRPr="00532DAE" w14:paraId="467263C4" w14:textId="77777777">
        <w:tc>
          <w:tcPr>
            <w:tcW w:w="9637" w:type="dxa"/>
            <w:gridSpan w:val="3"/>
            <w:tcBorders>
              <w:top w:val="single" w:sz="4" w:space="0" w:color="auto"/>
              <w:bottom w:val="single" w:sz="4" w:space="0" w:color="A6A6A6"/>
            </w:tcBorders>
            <w:hideMark/>
          </w:tcPr>
          <w:p w14:paraId="60D0D46E" w14:textId="77777777" w:rsidR="000476D8" w:rsidRPr="00532DAE" w:rsidRDefault="000476D8">
            <w:pPr>
              <w:pStyle w:val="ARfintablebodybold"/>
            </w:pPr>
            <w:r w:rsidRPr="00532DAE">
              <w:t>Current receivables</w:t>
            </w:r>
          </w:p>
        </w:tc>
      </w:tr>
      <w:tr w:rsidR="000476D8" w:rsidRPr="00532DAE" w14:paraId="5D716B4A" w14:textId="77777777">
        <w:tc>
          <w:tcPr>
            <w:tcW w:w="9637" w:type="dxa"/>
            <w:gridSpan w:val="3"/>
            <w:tcBorders>
              <w:top w:val="single" w:sz="4" w:space="0" w:color="A6A6A6"/>
              <w:bottom w:val="single" w:sz="4" w:space="0" w:color="A6A6A6"/>
            </w:tcBorders>
            <w:hideMark/>
          </w:tcPr>
          <w:p w14:paraId="2D6A2DF2" w14:textId="77777777" w:rsidR="000476D8" w:rsidRPr="00532DAE" w:rsidRDefault="000476D8">
            <w:pPr>
              <w:pStyle w:val="ARfintablebody"/>
              <w:rPr>
                <w:rStyle w:val="Emphasis"/>
              </w:rPr>
            </w:pPr>
            <w:r w:rsidRPr="00532DAE">
              <w:rPr>
                <w:rStyle w:val="Emphasis"/>
              </w:rPr>
              <w:t>Contractual</w:t>
            </w:r>
          </w:p>
        </w:tc>
      </w:tr>
      <w:tr w:rsidR="000476D8" w:rsidRPr="00532DAE" w14:paraId="6B3D31E1" w14:textId="77777777">
        <w:tc>
          <w:tcPr>
            <w:tcW w:w="6915" w:type="dxa"/>
            <w:tcBorders>
              <w:top w:val="single" w:sz="4" w:space="0" w:color="A6A6A6"/>
              <w:bottom w:val="single" w:sz="4" w:space="0" w:color="A6A6A6"/>
            </w:tcBorders>
            <w:hideMark/>
          </w:tcPr>
          <w:p w14:paraId="632DCF92" w14:textId="77777777" w:rsidR="000476D8" w:rsidRPr="00532DAE" w:rsidRDefault="000476D8">
            <w:pPr>
              <w:pStyle w:val="ARfintablebody"/>
            </w:pPr>
            <w:r w:rsidRPr="00532DAE">
              <w:t>Tenants in arrears</w:t>
            </w:r>
          </w:p>
        </w:tc>
        <w:tc>
          <w:tcPr>
            <w:tcW w:w="1361" w:type="dxa"/>
            <w:tcBorders>
              <w:top w:val="single" w:sz="4" w:space="0" w:color="A6A6A6"/>
              <w:bottom w:val="single" w:sz="4" w:space="0" w:color="A6A6A6"/>
            </w:tcBorders>
            <w:shd w:val="clear" w:color="auto" w:fill="E7E6E6"/>
            <w:noWrap/>
            <w:hideMark/>
          </w:tcPr>
          <w:p w14:paraId="6F80FE23" w14:textId="77777777" w:rsidR="000476D8" w:rsidRPr="00532DAE" w:rsidRDefault="000476D8">
            <w:pPr>
              <w:pStyle w:val="ARfintablebodyright"/>
            </w:pPr>
            <w:r w:rsidRPr="00532DAE">
              <w:t>23.1</w:t>
            </w:r>
          </w:p>
        </w:tc>
        <w:tc>
          <w:tcPr>
            <w:tcW w:w="1361" w:type="dxa"/>
            <w:tcBorders>
              <w:top w:val="single" w:sz="4" w:space="0" w:color="A6A6A6"/>
              <w:bottom w:val="single" w:sz="4" w:space="0" w:color="A6A6A6"/>
            </w:tcBorders>
            <w:noWrap/>
            <w:hideMark/>
          </w:tcPr>
          <w:p w14:paraId="42A26659" w14:textId="77777777" w:rsidR="000476D8" w:rsidRPr="00532DAE" w:rsidRDefault="000476D8">
            <w:pPr>
              <w:pStyle w:val="ARfintablebodyright"/>
            </w:pPr>
            <w:r w:rsidRPr="00532DAE">
              <w:t>19.3</w:t>
            </w:r>
          </w:p>
        </w:tc>
      </w:tr>
      <w:tr w:rsidR="000476D8" w:rsidRPr="00532DAE" w14:paraId="6A5A9FE2" w14:textId="77777777">
        <w:tc>
          <w:tcPr>
            <w:tcW w:w="6915" w:type="dxa"/>
            <w:tcBorders>
              <w:top w:val="single" w:sz="4" w:space="0" w:color="A6A6A6"/>
              <w:bottom w:val="single" w:sz="4" w:space="0" w:color="A6A6A6"/>
            </w:tcBorders>
            <w:hideMark/>
          </w:tcPr>
          <w:p w14:paraId="25AF84DE" w14:textId="77777777" w:rsidR="000476D8" w:rsidRPr="00532DAE" w:rsidRDefault="000476D8">
            <w:pPr>
              <w:pStyle w:val="ARfintablebody"/>
            </w:pPr>
            <w:r w:rsidRPr="00532DAE">
              <w:t>Other receivables</w:t>
            </w:r>
          </w:p>
        </w:tc>
        <w:tc>
          <w:tcPr>
            <w:tcW w:w="1361" w:type="dxa"/>
            <w:tcBorders>
              <w:top w:val="single" w:sz="4" w:space="0" w:color="A6A6A6"/>
              <w:bottom w:val="single" w:sz="4" w:space="0" w:color="A6A6A6"/>
            </w:tcBorders>
            <w:shd w:val="clear" w:color="auto" w:fill="E7E6E6"/>
            <w:noWrap/>
            <w:hideMark/>
          </w:tcPr>
          <w:p w14:paraId="59890380" w14:textId="77777777" w:rsidR="000476D8" w:rsidRPr="00532DAE" w:rsidRDefault="000476D8">
            <w:pPr>
              <w:pStyle w:val="ARfintablebodyright"/>
            </w:pPr>
            <w:r w:rsidRPr="00532DAE">
              <w:t>158.7</w:t>
            </w:r>
          </w:p>
        </w:tc>
        <w:tc>
          <w:tcPr>
            <w:tcW w:w="1361" w:type="dxa"/>
            <w:tcBorders>
              <w:top w:val="single" w:sz="4" w:space="0" w:color="A6A6A6"/>
              <w:bottom w:val="single" w:sz="4" w:space="0" w:color="A6A6A6"/>
            </w:tcBorders>
            <w:noWrap/>
            <w:hideMark/>
          </w:tcPr>
          <w:p w14:paraId="785830F2" w14:textId="77777777" w:rsidR="000476D8" w:rsidRPr="00532DAE" w:rsidRDefault="000476D8">
            <w:pPr>
              <w:pStyle w:val="ARfintablebodyright"/>
            </w:pPr>
            <w:r w:rsidRPr="00532DAE">
              <w:t>235.7</w:t>
            </w:r>
          </w:p>
        </w:tc>
      </w:tr>
      <w:tr w:rsidR="000476D8" w:rsidRPr="00532DAE" w14:paraId="5B4297D6" w14:textId="77777777">
        <w:tc>
          <w:tcPr>
            <w:tcW w:w="6915" w:type="dxa"/>
            <w:tcBorders>
              <w:top w:val="single" w:sz="4" w:space="0" w:color="A6A6A6"/>
              <w:bottom w:val="single" w:sz="4" w:space="0" w:color="auto"/>
            </w:tcBorders>
            <w:hideMark/>
          </w:tcPr>
          <w:p w14:paraId="31B49790" w14:textId="77777777" w:rsidR="000476D8" w:rsidRPr="00532DAE" w:rsidRDefault="000476D8">
            <w:pPr>
              <w:pStyle w:val="ARfintablebody"/>
              <w:rPr>
                <w:rStyle w:val="Emphasis"/>
              </w:rPr>
            </w:pPr>
            <w:r w:rsidRPr="00532DAE">
              <w:rPr>
                <w:rStyle w:val="Emphasis"/>
              </w:rPr>
              <w:t>Less allowance for impairment losses of contractual receivables</w:t>
            </w:r>
          </w:p>
        </w:tc>
        <w:tc>
          <w:tcPr>
            <w:tcW w:w="1361" w:type="dxa"/>
            <w:tcBorders>
              <w:top w:val="single" w:sz="4" w:space="0" w:color="A6A6A6"/>
              <w:bottom w:val="single" w:sz="4" w:space="0" w:color="auto"/>
            </w:tcBorders>
            <w:shd w:val="clear" w:color="auto" w:fill="E7E6E6"/>
            <w:noWrap/>
            <w:hideMark/>
          </w:tcPr>
          <w:p w14:paraId="78274FD1" w14:textId="77777777" w:rsidR="000476D8" w:rsidRPr="00532DAE" w:rsidRDefault="000476D8">
            <w:pPr>
              <w:pStyle w:val="ARfintablebodyright"/>
            </w:pPr>
            <w:r w:rsidRPr="00532DAE">
              <w:t>(10.7)</w:t>
            </w:r>
          </w:p>
        </w:tc>
        <w:tc>
          <w:tcPr>
            <w:tcW w:w="1361" w:type="dxa"/>
            <w:tcBorders>
              <w:top w:val="single" w:sz="4" w:space="0" w:color="A6A6A6"/>
              <w:bottom w:val="single" w:sz="4" w:space="0" w:color="auto"/>
            </w:tcBorders>
            <w:noWrap/>
            <w:hideMark/>
          </w:tcPr>
          <w:p w14:paraId="172E0355" w14:textId="77777777" w:rsidR="000476D8" w:rsidRPr="00532DAE" w:rsidRDefault="000476D8">
            <w:pPr>
              <w:pStyle w:val="ARfintablebodyright"/>
            </w:pPr>
            <w:r w:rsidRPr="00532DAE">
              <w:t>(20.0)</w:t>
            </w:r>
          </w:p>
        </w:tc>
      </w:tr>
      <w:tr w:rsidR="000476D8" w:rsidRPr="00532DAE" w14:paraId="3933822C" w14:textId="77777777">
        <w:tc>
          <w:tcPr>
            <w:tcW w:w="6915" w:type="dxa"/>
            <w:tcBorders>
              <w:top w:val="single" w:sz="4" w:space="0" w:color="auto"/>
              <w:bottom w:val="single" w:sz="4" w:space="0" w:color="A6A6A6"/>
            </w:tcBorders>
            <w:hideMark/>
          </w:tcPr>
          <w:p w14:paraId="24C7E348" w14:textId="77777777" w:rsidR="000476D8" w:rsidRPr="00532DAE" w:rsidRDefault="000476D8">
            <w:pPr>
              <w:pStyle w:val="ARfintablebody"/>
            </w:pPr>
          </w:p>
        </w:tc>
        <w:tc>
          <w:tcPr>
            <w:tcW w:w="1361" w:type="dxa"/>
            <w:tcBorders>
              <w:top w:val="single" w:sz="4" w:space="0" w:color="auto"/>
              <w:bottom w:val="single" w:sz="4" w:space="0" w:color="A6A6A6"/>
            </w:tcBorders>
            <w:shd w:val="clear" w:color="auto" w:fill="E7E6E6"/>
            <w:noWrap/>
            <w:hideMark/>
          </w:tcPr>
          <w:p w14:paraId="23670245" w14:textId="77777777" w:rsidR="000476D8" w:rsidRPr="00532DAE" w:rsidRDefault="000476D8">
            <w:pPr>
              <w:pStyle w:val="ARfintablebodyrightbold"/>
            </w:pPr>
            <w:r w:rsidRPr="00532DAE">
              <w:t>171.1</w:t>
            </w:r>
          </w:p>
        </w:tc>
        <w:tc>
          <w:tcPr>
            <w:tcW w:w="1361" w:type="dxa"/>
            <w:tcBorders>
              <w:top w:val="single" w:sz="4" w:space="0" w:color="auto"/>
              <w:bottom w:val="single" w:sz="4" w:space="0" w:color="A6A6A6"/>
            </w:tcBorders>
            <w:noWrap/>
            <w:hideMark/>
          </w:tcPr>
          <w:p w14:paraId="41CEE4FC" w14:textId="77777777" w:rsidR="000476D8" w:rsidRPr="00532DAE" w:rsidRDefault="000476D8">
            <w:pPr>
              <w:pStyle w:val="ARfintablebodyrightbold"/>
            </w:pPr>
            <w:r w:rsidRPr="00532DAE">
              <w:t>234.9</w:t>
            </w:r>
          </w:p>
        </w:tc>
      </w:tr>
      <w:tr w:rsidR="000476D8" w:rsidRPr="00532DAE" w14:paraId="3F68521D" w14:textId="77777777">
        <w:tc>
          <w:tcPr>
            <w:tcW w:w="9637" w:type="dxa"/>
            <w:gridSpan w:val="3"/>
            <w:tcBorders>
              <w:top w:val="single" w:sz="4" w:space="0" w:color="A6A6A6"/>
              <w:bottom w:val="single" w:sz="4" w:space="0" w:color="A6A6A6"/>
            </w:tcBorders>
            <w:hideMark/>
          </w:tcPr>
          <w:p w14:paraId="081597AC" w14:textId="77777777" w:rsidR="000476D8" w:rsidRPr="00532DAE" w:rsidRDefault="000476D8">
            <w:pPr>
              <w:pStyle w:val="ARfintablebody"/>
              <w:rPr>
                <w:rStyle w:val="Emphasis"/>
              </w:rPr>
            </w:pPr>
            <w:r w:rsidRPr="00532DAE">
              <w:rPr>
                <w:rStyle w:val="Emphasis"/>
              </w:rPr>
              <w:t>Statutory</w:t>
            </w:r>
          </w:p>
        </w:tc>
      </w:tr>
      <w:tr w:rsidR="000476D8" w:rsidRPr="00532DAE" w14:paraId="0C90ADAA" w14:textId="77777777">
        <w:tc>
          <w:tcPr>
            <w:tcW w:w="6915" w:type="dxa"/>
            <w:tcBorders>
              <w:top w:val="single" w:sz="4" w:space="0" w:color="A6A6A6"/>
              <w:bottom w:val="single" w:sz="4" w:space="0" w:color="A6A6A6"/>
            </w:tcBorders>
            <w:hideMark/>
          </w:tcPr>
          <w:p w14:paraId="2022F7F5" w14:textId="77777777" w:rsidR="000476D8" w:rsidRPr="00532DAE" w:rsidRDefault="000476D8">
            <w:pPr>
              <w:pStyle w:val="ARfintablebody"/>
            </w:pPr>
            <w:r w:rsidRPr="00532DAE">
              <w:t>Amounts owing from Victorian Government</w:t>
            </w:r>
          </w:p>
        </w:tc>
        <w:tc>
          <w:tcPr>
            <w:tcW w:w="1361" w:type="dxa"/>
            <w:tcBorders>
              <w:top w:val="single" w:sz="4" w:space="0" w:color="A6A6A6"/>
              <w:bottom w:val="single" w:sz="4" w:space="0" w:color="A6A6A6"/>
            </w:tcBorders>
            <w:shd w:val="clear" w:color="auto" w:fill="E7E6E6"/>
            <w:noWrap/>
            <w:hideMark/>
          </w:tcPr>
          <w:p w14:paraId="788F282D" w14:textId="77777777" w:rsidR="000476D8" w:rsidRPr="00532DAE" w:rsidRDefault="000476D8">
            <w:pPr>
              <w:pStyle w:val="ARfintablebodyright"/>
            </w:pPr>
            <w:r w:rsidRPr="00532DAE">
              <w:t>434.2</w:t>
            </w:r>
          </w:p>
        </w:tc>
        <w:tc>
          <w:tcPr>
            <w:tcW w:w="1361" w:type="dxa"/>
            <w:tcBorders>
              <w:top w:val="single" w:sz="4" w:space="0" w:color="A6A6A6"/>
              <w:bottom w:val="single" w:sz="4" w:space="0" w:color="A6A6A6"/>
            </w:tcBorders>
            <w:noWrap/>
            <w:hideMark/>
          </w:tcPr>
          <w:p w14:paraId="27052CB4" w14:textId="77777777" w:rsidR="000476D8" w:rsidRPr="00532DAE" w:rsidRDefault="000476D8">
            <w:pPr>
              <w:pStyle w:val="ARfintablebodyright"/>
            </w:pPr>
            <w:r w:rsidRPr="00532DAE">
              <w:t>725.1</w:t>
            </w:r>
          </w:p>
        </w:tc>
      </w:tr>
      <w:tr w:rsidR="000476D8" w:rsidRPr="00532DAE" w14:paraId="1955558F" w14:textId="77777777">
        <w:tc>
          <w:tcPr>
            <w:tcW w:w="6915" w:type="dxa"/>
            <w:tcBorders>
              <w:top w:val="single" w:sz="4" w:space="0" w:color="A6A6A6"/>
            </w:tcBorders>
            <w:hideMark/>
          </w:tcPr>
          <w:p w14:paraId="2563160C" w14:textId="77777777" w:rsidR="000476D8" w:rsidRPr="00532DAE" w:rsidRDefault="000476D8">
            <w:pPr>
              <w:pStyle w:val="ARfintablebody"/>
            </w:pPr>
            <w:r w:rsidRPr="00532DAE">
              <w:t>GST input tax credit recoverable</w:t>
            </w:r>
          </w:p>
        </w:tc>
        <w:tc>
          <w:tcPr>
            <w:tcW w:w="1361" w:type="dxa"/>
            <w:tcBorders>
              <w:top w:val="single" w:sz="4" w:space="0" w:color="A6A6A6"/>
            </w:tcBorders>
            <w:shd w:val="clear" w:color="auto" w:fill="E7E6E6"/>
            <w:noWrap/>
            <w:hideMark/>
          </w:tcPr>
          <w:p w14:paraId="6551822E" w14:textId="77777777" w:rsidR="000476D8" w:rsidRPr="00532DAE" w:rsidRDefault="000476D8">
            <w:pPr>
              <w:pStyle w:val="ARfintablebodyright"/>
            </w:pPr>
            <w:r w:rsidRPr="00532DAE">
              <w:t>44.3</w:t>
            </w:r>
          </w:p>
        </w:tc>
        <w:tc>
          <w:tcPr>
            <w:tcW w:w="1361" w:type="dxa"/>
            <w:tcBorders>
              <w:top w:val="single" w:sz="4" w:space="0" w:color="A6A6A6"/>
            </w:tcBorders>
            <w:noWrap/>
            <w:hideMark/>
          </w:tcPr>
          <w:p w14:paraId="02FC04EB" w14:textId="77777777" w:rsidR="000476D8" w:rsidRPr="00532DAE" w:rsidRDefault="000476D8">
            <w:pPr>
              <w:pStyle w:val="ARfintablebodyright"/>
            </w:pPr>
            <w:r w:rsidRPr="00532DAE">
              <w:t>41.0</w:t>
            </w:r>
          </w:p>
        </w:tc>
      </w:tr>
      <w:tr w:rsidR="000476D8" w:rsidRPr="00532DAE" w14:paraId="5058B789" w14:textId="77777777">
        <w:tc>
          <w:tcPr>
            <w:tcW w:w="6915" w:type="dxa"/>
            <w:hideMark/>
          </w:tcPr>
          <w:p w14:paraId="79C00C8A" w14:textId="77777777" w:rsidR="000476D8" w:rsidRPr="00532DAE" w:rsidRDefault="000476D8">
            <w:pPr>
              <w:pStyle w:val="ARfintablebody"/>
            </w:pPr>
          </w:p>
        </w:tc>
        <w:tc>
          <w:tcPr>
            <w:tcW w:w="1361" w:type="dxa"/>
            <w:shd w:val="clear" w:color="auto" w:fill="E7E6E6"/>
            <w:noWrap/>
            <w:hideMark/>
          </w:tcPr>
          <w:p w14:paraId="57AE06D0" w14:textId="77777777" w:rsidR="000476D8" w:rsidRPr="00532DAE" w:rsidRDefault="000476D8">
            <w:pPr>
              <w:pStyle w:val="ARfintablebodyrightbold"/>
            </w:pPr>
            <w:r w:rsidRPr="00532DAE">
              <w:t>478.5</w:t>
            </w:r>
          </w:p>
        </w:tc>
        <w:tc>
          <w:tcPr>
            <w:tcW w:w="1361" w:type="dxa"/>
            <w:noWrap/>
            <w:hideMark/>
          </w:tcPr>
          <w:p w14:paraId="4A483CFE" w14:textId="77777777" w:rsidR="000476D8" w:rsidRPr="00532DAE" w:rsidRDefault="000476D8">
            <w:pPr>
              <w:pStyle w:val="ARfintablebodyrightbold"/>
            </w:pPr>
            <w:r w:rsidRPr="00532DAE">
              <w:t>766.1</w:t>
            </w:r>
          </w:p>
        </w:tc>
      </w:tr>
      <w:tr w:rsidR="000476D8" w:rsidRPr="00532DAE" w14:paraId="7216A362" w14:textId="77777777">
        <w:tc>
          <w:tcPr>
            <w:tcW w:w="6915" w:type="dxa"/>
            <w:tcBorders>
              <w:bottom w:val="single" w:sz="4" w:space="0" w:color="auto"/>
            </w:tcBorders>
            <w:hideMark/>
          </w:tcPr>
          <w:p w14:paraId="7685E5BF" w14:textId="77777777" w:rsidR="000476D8" w:rsidRPr="00532DAE" w:rsidRDefault="000476D8">
            <w:pPr>
              <w:pStyle w:val="ARfintablebodybold"/>
            </w:pPr>
            <w:r w:rsidRPr="00532DAE">
              <w:t>Total current receivables</w:t>
            </w:r>
          </w:p>
        </w:tc>
        <w:tc>
          <w:tcPr>
            <w:tcW w:w="1361" w:type="dxa"/>
            <w:tcBorders>
              <w:bottom w:val="single" w:sz="4" w:space="0" w:color="auto"/>
            </w:tcBorders>
            <w:shd w:val="clear" w:color="auto" w:fill="E7E6E6"/>
            <w:noWrap/>
            <w:hideMark/>
          </w:tcPr>
          <w:p w14:paraId="09CBCE92" w14:textId="77777777" w:rsidR="000476D8" w:rsidRPr="00532DAE" w:rsidRDefault="000476D8">
            <w:pPr>
              <w:pStyle w:val="ARfintablebodyrightbold"/>
            </w:pPr>
            <w:r w:rsidRPr="00532DAE">
              <w:t>649.6</w:t>
            </w:r>
          </w:p>
        </w:tc>
        <w:tc>
          <w:tcPr>
            <w:tcW w:w="1361" w:type="dxa"/>
            <w:tcBorders>
              <w:bottom w:val="single" w:sz="4" w:space="0" w:color="auto"/>
            </w:tcBorders>
            <w:noWrap/>
            <w:hideMark/>
          </w:tcPr>
          <w:p w14:paraId="6AC06604" w14:textId="77777777" w:rsidR="000476D8" w:rsidRPr="00532DAE" w:rsidRDefault="000476D8">
            <w:pPr>
              <w:pStyle w:val="ARfintablebodyrightbold"/>
            </w:pPr>
            <w:r w:rsidRPr="00532DAE">
              <w:t>1,001.0</w:t>
            </w:r>
          </w:p>
        </w:tc>
      </w:tr>
      <w:tr w:rsidR="000476D8" w:rsidRPr="00532DAE" w14:paraId="740FA416" w14:textId="77777777">
        <w:tc>
          <w:tcPr>
            <w:tcW w:w="9637" w:type="dxa"/>
            <w:gridSpan w:val="3"/>
            <w:tcBorders>
              <w:top w:val="single" w:sz="4" w:space="0" w:color="auto"/>
              <w:bottom w:val="single" w:sz="4" w:space="0" w:color="A6A6A6"/>
            </w:tcBorders>
            <w:hideMark/>
          </w:tcPr>
          <w:p w14:paraId="6986D113" w14:textId="77777777" w:rsidR="000476D8" w:rsidRPr="00532DAE" w:rsidRDefault="000476D8">
            <w:pPr>
              <w:pStyle w:val="ARfintablebodybold"/>
            </w:pPr>
            <w:r w:rsidRPr="00532DAE">
              <w:t>Non-current receivables</w:t>
            </w:r>
          </w:p>
        </w:tc>
      </w:tr>
      <w:tr w:rsidR="000476D8" w:rsidRPr="00532DAE" w14:paraId="5FBE3CB6" w14:textId="77777777">
        <w:tc>
          <w:tcPr>
            <w:tcW w:w="9637" w:type="dxa"/>
            <w:gridSpan w:val="3"/>
            <w:tcBorders>
              <w:top w:val="single" w:sz="4" w:space="0" w:color="A6A6A6"/>
              <w:bottom w:val="single" w:sz="4" w:space="0" w:color="A6A6A6"/>
            </w:tcBorders>
            <w:hideMark/>
          </w:tcPr>
          <w:p w14:paraId="1716C632" w14:textId="77777777" w:rsidR="000476D8" w:rsidRPr="00532DAE" w:rsidRDefault="000476D8">
            <w:pPr>
              <w:pStyle w:val="ARfintablebody"/>
              <w:rPr>
                <w:rStyle w:val="Emphasis"/>
              </w:rPr>
            </w:pPr>
            <w:r w:rsidRPr="00532DAE">
              <w:rPr>
                <w:rStyle w:val="Emphasis"/>
              </w:rPr>
              <w:t>Statutory</w:t>
            </w:r>
          </w:p>
        </w:tc>
      </w:tr>
      <w:tr w:rsidR="000476D8" w:rsidRPr="00532DAE" w14:paraId="7B8D8AC1" w14:textId="77777777">
        <w:tc>
          <w:tcPr>
            <w:tcW w:w="6915" w:type="dxa"/>
            <w:tcBorders>
              <w:top w:val="single" w:sz="4" w:space="0" w:color="A6A6A6"/>
            </w:tcBorders>
            <w:hideMark/>
          </w:tcPr>
          <w:p w14:paraId="202BF613" w14:textId="77777777" w:rsidR="000476D8" w:rsidRPr="00532DAE" w:rsidRDefault="000476D8">
            <w:pPr>
              <w:pStyle w:val="ARfintablebody"/>
            </w:pPr>
            <w:r w:rsidRPr="00532DAE">
              <w:t>Amounts owing from Victorian Government</w:t>
            </w:r>
          </w:p>
        </w:tc>
        <w:tc>
          <w:tcPr>
            <w:tcW w:w="1361" w:type="dxa"/>
            <w:tcBorders>
              <w:top w:val="single" w:sz="4" w:space="0" w:color="A6A6A6"/>
            </w:tcBorders>
            <w:shd w:val="clear" w:color="auto" w:fill="E7E6E6"/>
            <w:noWrap/>
            <w:hideMark/>
          </w:tcPr>
          <w:p w14:paraId="518BF637" w14:textId="77777777" w:rsidR="000476D8" w:rsidRPr="00532DAE" w:rsidRDefault="000476D8">
            <w:pPr>
              <w:pStyle w:val="ARfintablebodyright"/>
            </w:pPr>
            <w:r w:rsidRPr="00532DAE">
              <w:t>164.7</w:t>
            </w:r>
          </w:p>
        </w:tc>
        <w:tc>
          <w:tcPr>
            <w:tcW w:w="1361" w:type="dxa"/>
            <w:tcBorders>
              <w:top w:val="single" w:sz="4" w:space="0" w:color="A6A6A6"/>
            </w:tcBorders>
            <w:noWrap/>
            <w:hideMark/>
          </w:tcPr>
          <w:p w14:paraId="0171887B" w14:textId="77777777" w:rsidR="000476D8" w:rsidRPr="00532DAE" w:rsidRDefault="000476D8">
            <w:pPr>
              <w:pStyle w:val="ARfintablebodyright"/>
            </w:pPr>
            <w:r w:rsidRPr="00532DAE">
              <w:t>110.3</w:t>
            </w:r>
          </w:p>
        </w:tc>
      </w:tr>
      <w:tr w:rsidR="000476D8" w:rsidRPr="00532DAE" w14:paraId="2E7B14EC" w14:textId="77777777">
        <w:tc>
          <w:tcPr>
            <w:tcW w:w="6915" w:type="dxa"/>
            <w:hideMark/>
          </w:tcPr>
          <w:p w14:paraId="0011178A" w14:textId="77777777" w:rsidR="000476D8" w:rsidRPr="00532DAE" w:rsidRDefault="000476D8">
            <w:pPr>
              <w:pStyle w:val="ARfintablebodybold"/>
            </w:pPr>
            <w:r w:rsidRPr="00532DAE">
              <w:t>Total non-current receivables</w:t>
            </w:r>
          </w:p>
        </w:tc>
        <w:tc>
          <w:tcPr>
            <w:tcW w:w="1361" w:type="dxa"/>
            <w:shd w:val="clear" w:color="auto" w:fill="E7E6E6"/>
            <w:noWrap/>
            <w:hideMark/>
          </w:tcPr>
          <w:p w14:paraId="2AC0A6BB" w14:textId="77777777" w:rsidR="000476D8" w:rsidRPr="00532DAE" w:rsidRDefault="000476D8">
            <w:pPr>
              <w:pStyle w:val="ARfintablebodyrightbold"/>
            </w:pPr>
            <w:r w:rsidRPr="00532DAE">
              <w:t>164.7</w:t>
            </w:r>
          </w:p>
        </w:tc>
        <w:tc>
          <w:tcPr>
            <w:tcW w:w="1361" w:type="dxa"/>
            <w:noWrap/>
            <w:hideMark/>
          </w:tcPr>
          <w:p w14:paraId="3BC9241C" w14:textId="77777777" w:rsidR="000476D8" w:rsidRPr="00532DAE" w:rsidRDefault="000476D8">
            <w:pPr>
              <w:pStyle w:val="ARfintablebodyrightbold"/>
            </w:pPr>
            <w:r w:rsidRPr="00532DAE">
              <w:t>110.3</w:t>
            </w:r>
          </w:p>
        </w:tc>
      </w:tr>
      <w:tr w:rsidR="000476D8" w:rsidRPr="00532DAE" w14:paraId="119E238A" w14:textId="77777777">
        <w:tc>
          <w:tcPr>
            <w:tcW w:w="6915" w:type="dxa"/>
            <w:hideMark/>
          </w:tcPr>
          <w:p w14:paraId="42DE77E7" w14:textId="77777777" w:rsidR="000476D8" w:rsidRPr="00532DAE" w:rsidRDefault="000476D8">
            <w:pPr>
              <w:pStyle w:val="ARfintablebodybold"/>
            </w:pPr>
            <w:r w:rsidRPr="00532DAE">
              <w:t>Total receivables</w:t>
            </w:r>
          </w:p>
        </w:tc>
        <w:tc>
          <w:tcPr>
            <w:tcW w:w="1361" w:type="dxa"/>
            <w:shd w:val="clear" w:color="auto" w:fill="E7E6E6"/>
            <w:noWrap/>
            <w:hideMark/>
          </w:tcPr>
          <w:p w14:paraId="6BAAAE69" w14:textId="77777777" w:rsidR="000476D8" w:rsidRPr="00532DAE" w:rsidRDefault="000476D8">
            <w:pPr>
              <w:pStyle w:val="ARfintablebodyrightbold"/>
            </w:pPr>
            <w:r w:rsidRPr="00532DAE">
              <w:t>814.3</w:t>
            </w:r>
          </w:p>
        </w:tc>
        <w:tc>
          <w:tcPr>
            <w:tcW w:w="1361" w:type="dxa"/>
            <w:noWrap/>
            <w:hideMark/>
          </w:tcPr>
          <w:p w14:paraId="0DF1D5A7" w14:textId="77777777" w:rsidR="000476D8" w:rsidRPr="00532DAE" w:rsidRDefault="000476D8">
            <w:pPr>
              <w:pStyle w:val="ARfintablebodyrightbold"/>
            </w:pPr>
            <w:r w:rsidRPr="00532DAE">
              <w:t>1,111.3</w:t>
            </w:r>
          </w:p>
        </w:tc>
      </w:tr>
    </w:tbl>
    <w:p w14:paraId="7AC61DA0" w14:textId="77777777" w:rsidR="000476D8" w:rsidRPr="00532DAE" w:rsidRDefault="000476D8">
      <w:pPr>
        <w:pStyle w:val="ARfinbodyaftertable"/>
      </w:pPr>
      <w:r w:rsidRPr="00532DAE">
        <w:rPr>
          <w:rStyle w:val="Strong"/>
        </w:rPr>
        <w:t>Contractual receivables</w:t>
      </w:r>
      <w:r w:rsidRPr="00532DAE">
        <w:t xml:space="preserve"> are classified as financial instruments and categorised as ‘financial assets at amortised </w:t>
      </w:r>
      <w:proofErr w:type="gramStart"/>
      <w:r w:rsidRPr="00532DAE">
        <w:t>costs’</w:t>
      </w:r>
      <w:proofErr w:type="gramEnd"/>
      <w:r w:rsidRPr="00532DAE">
        <w:t xml:space="preserve">. They are initially recognised at fair value plus any directly attributable transaction costs. The department holds the contractual receivables with the objective to collect the contractual cash flows and therefore </w:t>
      </w:r>
      <w:proofErr w:type="gramStart"/>
      <w:r w:rsidRPr="00532DAE">
        <w:t>subsequent to</w:t>
      </w:r>
      <w:proofErr w:type="gramEnd"/>
      <w:r w:rsidRPr="00532DAE">
        <w:t xml:space="preserve"> initial measurement they are measured at amortised cost using the effective interest method, less any impairment.</w:t>
      </w:r>
    </w:p>
    <w:p w14:paraId="1D6B81AE" w14:textId="77777777" w:rsidR="000476D8" w:rsidRPr="00532DAE" w:rsidRDefault="000476D8">
      <w:pPr>
        <w:pStyle w:val="ARfinbody"/>
      </w:pPr>
      <w:r w:rsidRPr="00532DAE">
        <w:rPr>
          <w:rStyle w:val="Strong"/>
        </w:rPr>
        <w:t>Statutory receivables</w:t>
      </w:r>
      <w:r w:rsidRPr="00532DAE">
        <w:t xml:space="preserve"> do not arise from contracts and are recognised and measured similarly to contractual receivables (except for impairment</w:t>
      </w:r>
      <w:proofErr w:type="gramStart"/>
      <w:r w:rsidRPr="00532DAE">
        <w:t>), but</w:t>
      </w:r>
      <w:proofErr w:type="gramEnd"/>
      <w:r w:rsidRPr="00532DAE">
        <w:t xml:space="preserve"> are not classified as financial instruments for disclosure purposes. The department applies AASB 9 for initial measurement of the statutory receivables and, as a result, statutory receivables are initially recognised at fair value plus any directly attributable transaction costs.</w:t>
      </w:r>
    </w:p>
    <w:p w14:paraId="405AC21C" w14:textId="77777777" w:rsidR="000476D8" w:rsidRPr="00532DAE" w:rsidRDefault="000476D8">
      <w:pPr>
        <w:pStyle w:val="ARfinbody"/>
      </w:pPr>
      <w:r w:rsidRPr="00532DAE">
        <w:t>Details about the department’s impairment policies, the department’s exposure to credit risks and the calculation of the loss allowance are set out in Note 8.1.3.</w:t>
      </w:r>
    </w:p>
    <w:p w14:paraId="74D5741A" w14:textId="77777777" w:rsidR="000476D8" w:rsidRPr="00532DAE" w:rsidRDefault="000476D8">
      <w:pPr>
        <w:pStyle w:val="ARfinbody"/>
      </w:pPr>
      <w:bookmarkStart w:id="321" w:name="_Toc39242151"/>
      <w:bookmarkStart w:id="322" w:name="_Toc85121450"/>
      <w:r w:rsidRPr="00532DAE">
        <w:br w:type="page"/>
      </w:r>
    </w:p>
    <w:p w14:paraId="3BD3F1AC" w14:textId="77777777" w:rsidR="000476D8" w:rsidRPr="00532DAE" w:rsidRDefault="000476D8">
      <w:pPr>
        <w:pStyle w:val="Heading4"/>
      </w:pPr>
      <w:r w:rsidRPr="00532DAE">
        <w:lastRenderedPageBreak/>
        <w:t>6.2 Loans</w:t>
      </w:r>
      <w:bookmarkEnd w:id="321"/>
      <w:bookmarkEnd w:id="322"/>
    </w:p>
    <w:tbl>
      <w:tblPr>
        <w:tblStyle w:val="TableGrid"/>
        <w:tblW w:w="9637" w:type="dxa"/>
        <w:tblLayout w:type="fixed"/>
        <w:tblLook w:val="06A0" w:firstRow="1" w:lastRow="0" w:firstColumn="1" w:lastColumn="0" w:noHBand="1" w:noVBand="1"/>
      </w:tblPr>
      <w:tblGrid>
        <w:gridCol w:w="6915"/>
        <w:gridCol w:w="1361"/>
        <w:gridCol w:w="1361"/>
      </w:tblGrid>
      <w:tr w:rsidR="000476D8" w:rsidRPr="00532DAE" w14:paraId="735954D3" w14:textId="77777777">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4CEB206F" w14:textId="77777777" w:rsidR="000476D8" w:rsidRPr="00532DAE" w:rsidRDefault="000476D8">
            <w:pPr>
              <w:pStyle w:val="ARfintablecolhead"/>
            </w:pPr>
          </w:p>
        </w:tc>
        <w:tc>
          <w:tcPr>
            <w:tcW w:w="1361" w:type="dxa"/>
            <w:tcBorders>
              <w:bottom w:val="single" w:sz="4" w:space="0" w:color="auto"/>
            </w:tcBorders>
            <w:shd w:val="clear" w:color="auto" w:fill="E7E6E6" w:themeFill="background2"/>
            <w:hideMark/>
          </w:tcPr>
          <w:p w14:paraId="73483111" w14:textId="77777777" w:rsidR="000476D8" w:rsidRPr="00532DAE" w:rsidRDefault="000476D8">
            <w:pPr>
              <w:pStyle w:val="ARfintablecolheadright"/>
            </w:pPr>
            <w:r w:rsidRPr="00532DAE">
              <w:t>2023</w:t>
            </w:r>
          </w:p>
          <w:p w14:paraId="338F44D9" w14:textId="77777777" w:rsidR="000476D8" w:rsidRPr="00532DAE" w:rsidRDefault="000476D8">
            <w:pPr>
              <w:pStyle w:val="ARfintablecolheadright"/>
            </w:pPr>
            <w:r w:rsidRPr="00532DAE">
              <w:t>$M</w:t>
            </w:r>
          </w:p>
        </w:tc>
        <w:tc>
          <w:tcPr>
            <w:tcW w:w="1361" w:type="dxa"/>
            <w:tcBorders>
              <w:bottom w:val="single" w:sz="4" w:space="0" w:color="auto"/>
            </w:tcBorders>
            <w:hideMark/>
          </w:tcPr>
          <w:p w14:paraId="1A51136C" w14:textId="77777777" w:rsidR="000476D8" w:rsidRPr="00532DAE" w:rsidRDefault="000476D8">
            <w:pPr>
              <w:pStyle w:val="ARfintablecolheadright"/>
            </w:pPr>
            <w:r w:rsidRPr="00532DAE">
              <w:t>2022</w:t>
            </w:r>
          </w:p>
          <w:p w14:paraId="3362E0DD" w14:textId="77777777" w:rsidR="000476D8" w:rsidRPr="00532DAE" w:rsidRDefault="000476D8">
            <w:pPr>
              <w:pStyle w:val="ARfintablecolheadright"/>
            </w:pPr>
            <w:r w:rsidRPr="00532DAE">
              <w:t>$M</w:t>
            </w:r>
          </w:p>
        </w:tc>
      </w:tr>
      <w:tr w:rsidR="000476D8" w:rsidRPr="00532DAE" w14:paraId="48D02AF6" w14:textId="77777777">
        <w:tc>
          <w:tcPr>
            <w:tcW w:w="9637" w:type="dxa"/>
            <w:gridSpan w:val="3"/>
            <w:tcBorders>
              <w:top w:val="single" w:sz="4" w:space="0" w:color="auto"/>
              <w:bottom w:val="single" w:sz="4" w:space="0" w:color="A6A6A6" w:themeColor="background1" w:themeShade="A6"/>
            </w:tcBorders>
            <w:hideMark/>
          </w:tcPr>
          <w:p w14:paraId="45181AFD" w14:textId="77777777" w:rsidR="000476D8" w:rsidRPr="00532DAE" w:rsidRDefault="000476D8">
            <w:pPr>
              <w:pStyle w:val="ARfintablebodybold"/>
            </w:pPr>
            <w:r w:rsidRPr="00532DAE">
              <w:t>Current loans</w:t>
            </w:r>
          </w:p>
        </w:tc>
      </w:tr>
      <w:tr w:rsidR="000476D8" w:rsidRPr="00532DAE" w14:paraId="0BA1F05F" w14:textId="77777777">
        <w:tc>
          <w:tcPr>
            <w:tcW w:w="9637" w:type="dxa"/>
            <w:gridSpan w:val="3"/>
            <w:tcBorders>
              <w:top w:val="single" w:sz="4" w:space="0" w:color="A6A6A6" w:themeColor="background1" w:themeShade="A6"/>
              <w:bottom w:val="single" w:sz="4" w:space="0" w:color="A6A6A6" w:themeColor="background1" w:themeShade="A6"/>
            </w:tcBorders>
            <w:hideMark/>
          </w:tcPr>
          <w:p w14:paraId="750CEB0B" w14:textId="77777777" w:rsidR="000476D8" w:rsidRPr="00532DAE" w:rsidRDefault="000476D8">
            <w:pPr>
              <w:pStyle w:val="ARfintablebody"/>
              <w:rPr>
                <w:rStyle w:val="Emphasis"/>
              </w:rPr>
            </w:pPr>
            <w:r w:rsidRPr="00532DAE">
              <w:rPr>
                <w:rStyle w:val="Emphasis"/>
              </w:rPr>
              <w:t>Contractual</w:t>
            </w:r>
          </w:p>
        </w:tc>
      </w:tr>
      <w:tr w:rsidR="000476D8" w:rsidRPr="00532DAE" w14:paraId="283481F5" w14:textId="77777777">
        <w:tc>
          <w:tcPr>
            <w:tcW w:w="6915" w:type="dxa"/>
            <w:tcBorders>
              <w:top w:val="single" w:sz="4" w:space="0" w:color="A6A6A6" w:themeColor="background1" w:themeShade="A6"/>
              <w:bottom w:val="single" w:sz="4" w:space="0" w:color="A6A6A6" w:themeColor="background1" w:themeShade="A6"/>
            </w:tcBorders>
            <w:hideMark/>
          </w:tcPr>
          <w:p w14:paraId="5E8F2B3A" w14:textId="77777777" w:rsidR="000476D8" w:rsidRPr="00532DAE" w:rsidRDefault="000476D8">
            <w:pPr>
              <w:pStyle w:val="ARfintablebody"/>
            </w:pPr>
            <w:r w:rsidRPr="00532DAE">
              <w:t>Fixed interest home loans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357A2B2F" w14:textId="77777777" w:rsidR="000476D8" w:rsidRPr="00532DAE" w:rsidRDefault="000476D8">
            <w:pPr>
              <w:pStyle w:val="ARfintablebodyright"/>
            </w:pPr>
            <w:r w:rsidRPr="00532DAE">
              <w:t>0.6</w:t>
            </w:r>
          </w:p>
        </w:tc>
        <w:tc>
          <w:tcPr>
            <w:tcW w:w="1361" w:type="dxa"/>
            <w:tcBorders>
              <w:top w:val="single" w:sz="4" w:space="0" w:color="A6A6A6" w:themeColor="background1" w:themeShade="A6"/>
              <w:bottom w:val="single" w:sz="4" w:space="0" w:color="A6A6A6" w:themeColor="background1" w:themeShade="A6"/>
            </w:tcBorders>
            <w:noWrap/>
            <w:hideMark/>
          </w:tcPr>
          <w:p w14:paraId="2AD77F1F" w14:textId="77777777" w:rsidR="000476D8" w:rsidRPr="00532DAE" w:rsidRDefault="000476D8">
            <w:pPr>
              <w:pStyle w:val="ARfintablebodyright"/>
            </w:pPr>
            <w:r w:rsidRPr="00532DAE">
              <w:t>0.6</w:t>
            </w:r>
          </w:p>
        </w:tc>
      </w:tr>
      <w:tr w:rsidR="000476D8" w:rsidRPr="00532DAE" w14:paraId="453C3E17" w14:textId="77777777">
        <w:tc>
          <w:tcPr>
            <w:tcW w:w="6915" w:type="dxa"/>
            <w:tcBorders>
              <w:top w:val="single" w:sz="4" w:space="0" w:color="A6A6A6" w:themeColor="background1" w:themeShade="A6"/>
              <w:bottom w:val="single" w:sz="4" w:space="0" w:color="A6A6A6" w:themeColor="background1" w:themeShade="A6"/>
            </w:tcBorders>
            <w:hideMark/>
          </w:tcPr>
          <w:p w14:paraId="016A689A" w14:textId="77777777" w:rsidR="000476D8" w:rsidRPr="00532DAE" w:rsidRDefault="000476D8">
            <w:pPr>
              <w:pStyle w:val="ARfintablebody"/>
            </w:pPr>
            <w:r w:rsidRPr="00532DAE">
              <w:t>Indexed interest home loans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6A3B9231" w14:textId="77777777" w:rsidR="000476D8" w:rsidRPr="00532DAE" w:rsidRDefault="000476D8">
            <w:pPr>
              <w:pStyle w:val="ARfintablebodyright"/>
            </w:pPr>
            <w:r w:rsidRPr="00532DAE">
              <w:t>7.6</w:t>
            </w:r>
          </w:p>
        </w:tc>
        <w:tc>
          <w:tcPr>
            <w:tcW w:w="1361" w:type="dxa"/>
            <w:tcBorders>
              <w:top w:val="single" w:sz="4" w:space="0" w:color="A6A6A6" w:themeColor="background1" w:themeShade="A6"/>
              <w:bottom w:val="single" w:sz="4" w:space="0" w:color="A6A6A6" w:themeColor="background1" w:themeShade="A6"/>
            </w:tcBorders>
            <w:noWrap/>
            <w:hideMark/>
          </w:tcPr>
          <w:p w14:paraId="0A644F20" w14:textId="77777777" w:rsidR="000476D8" w:rsidRPr="00532DAE" w:rsidRDefault="000476D8">
            <w:pPr>
              <w:pStyle w:val="ARfintablebodyright"/>
            </w:pPr>
            <w:r w:rsidRPr="00532DAE">
              <w:t>8.0</w:t>
            </w:r>
          </w:p>
        </w:tc>
      </w:tr>
      <w:tr w:rsidR="000476D8" w:rsidRPr="00532DAE" w14:paraId="436846F7" w14:textId="77777777">
        <w:tc>
          <w:tcPr>
            <w:tcW w:w="6915" w:type="dxa"/>
            <w:tcBorders>
              <w:bottom w:val="single" w:sz="4" w:space="0" w:color="auto"/>
            </w:tcBorders>
            <w:hideMark/>
          </w:tcPr>
          <w:p w14:paraId="3326CC6D" w14:textId="77777777" w:rsidR="000476D8" w:rsidRPr="00532DAE" w:rsidRDefault="000476D8">
            <w:pPr>
              <w:pStyle w:val="ARfintablebodybold"/>
            </w:pPr>
            <w:r w:rsidRPr="00532DAE">
              <w:t>Total current loans</w:t>
            </w:r>
          </w:p>
        </w:tc>
        <w:tc>
          <w:tcPr>
            <w:tcW w:w="1361" w:type="dxa"/>
            <w:tcBorders>
              <w:bottom w:val="single" w:sz="4" w:space="0" w:color="auto"/>
            </w:tcBorders>
            <w:shd w:val="clear" w:color="auto" w:fill="E7E6E6" w:themeFill="background2"/>
            <w:noWrap/>
            <w:hideMark/>
          </w:tcPr>
          <w:p w14:paraId="727D43CB" w14:textId="77777777" w:rsidR="000476D8" w:rsidRPr="00532DAE" w:rsidRDefault="000476D8">
            <w:pPr>
              <w:pStyle w:val="ARfintablebodyrightbold"/>
            </w:pPr>
            <w:r w:rsidRPr="00532DAE">
              <w:t>8.2</w:t>
            </w:r>
          </w:p>
        </w:tc>
        <w:tc>
          <w:tcPr>
            <w:tcW w:w="1361" w:type="dxa"/>
            <w:tcBorders>
              <w:bottom w:val="single" w:sz="4" w:space="0" w:color="auto"/>
            </w:tcBorders>
            <w:noWrap/>
            <w:hideMark/>
          </w:tcPr>
          <w:p w14:paraId="4A9EA68D" w14:textId="77777777" w:rsidR="000476D8" w:rsidRPr="00532DAE" w:rsidRDefault="000476D8">
            <w:pPr>
              <w:pStyle w:val="ARfintablebodyrightbold"/>
            </w:pPr>
            <w:r w:rsidRPr="00532DAE">
              <w:t>8.7</w:t>
            </w:r>
          </w:p>
        </w:tc>
      </w:tr>
      <w:tr w:rsidR="000476D8" w:rsidRPr="00532DAE" w14:paraId="03E32580" w14:textId="77777777">
        <w:tc>
          <w:tcPr>
            <w:tcW w:w="9637" w:type="dxa"/>
            <w:gridSpan w:val="3"/>
            <w:tcBorders>
              <w:top w:val="single" w:sz="4" w:space="0" w:color="auto"/>
              <w:bottom w:val="single" w:sz="4" w:space="0" w:color="A6A6A6" w:themeColor="background1" w:themeShade="A6"/>
            </w:tcBorders>
            <w:hideMark/>
          </w:tcPr>
          <w:p w14:paraId="1277401C" w14:textId="77777777" w:rsidR="000476D8" w:rsidRPr="00532DAE" w:rsidRDefault="000476D8">
            <w:pPr>
              <w:pStyle w:val="ARfintablebodybold"/>
            </w:pPr>
            <w:r w:rsidRPr="00532DAE">
              <w:t>Non-current loans</w:t>
            </w:r>
          </w:p>
        </w:tc>
      </w:tr>
      <w:tr w:rsidR="000476D8" w:rsidRPr="00532DAE" w14:paraId="0E45D66F" w14:textId="77777777">
        <w:tc>
          <w:tcPr>
            <w:tcW w:w="9637" w:type="dxa"/>
            <w:gridSpan w:val="3"/>
            <w:tcBorders>
              <w:top w:val="single" w:sz="4" w:space="0" w:color="A6A6A6" w:themeColor="background1" w:themeShade="A6"/>
              <w:bottom w:val="single" w:sz="4" w:space="0" w:color="A6A6A6" w:themeColor="background1" w:themeShade="A6"/>
            </w:tcBorders>
            <w:hideMark/>
          </w:tcPr>
          <w:p w14:paraId="3C22633C" w14:textId="77777777" w:rsidR="000476D8" w:rsidRPr="00532DAE" w:rsidRDefault="000476D8">
            <w:pPr>
              <w:pStyle w:val="ARfintablebody"/>
              <w:rPr>
                <w:rStyle w:val="Emphasis"/>
              </w:rPr>
            </w:pPr>
            <w:r w:rsidRPr="00532DAE">
              <w:rPr>
                <w:rStyle w:val="Emphasis"/>
              </w:rPr>
              <w:t>Contractual</w:t>
            </w:r>
          </w:p>
        </w:tc>
      </w:tr>
      <w:tr w:rsidR="000476D8" w:rsidRPr="00532DAE" w14:paraId="7CAD1525" w14:textId="77777777">
        <w:tc>
          <w:tcPr>
            <w:tcW w:w="6915" w:type="dxa"/>
            <w:tcBorders>
              <w:top w:val="single" w:sz="4" w:space="0" w:color="A6A6A6" w:themeColor="background1" w:themeShade="A6"/>
              <w:bottom w:val="single" w:sz="4" w:space="0" w:color="A6A6A6" w:themeColor="background1" w:themeShade="A6"/>
            </w:tcBorders>
            <w:hideMark/>
          </w:tcPr>
          <w:p w14:paraId="28400770" w14:textId="77777777" w:rsidR="000476D8" w:rsidRPr="00532DAE" w:rsidRDefault="000476D8">
            <w:pPr>
              <w:pStyle w:val="ARfintablebody"/>
            </w:pPr>
            <w:r w:rsidRPr="00532DAE">
              <w:t>Fixed interest home loans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3B6A267C" w14:textId="77777777" w:rsidR="000476D8" w:rsidRPr="00532DAE" w:rsidRDefault="000476D8">
            <w:pPr>
              <w:pStyle w:val="ARfintablebodyright"/>
            </w:pPr>
            <w:r w:rsidRPr="00532DAE">
              <w:t>0.5</w:t>
            </w:r>
          </w:p>
        </w:tc>
        <w:tc>
          <w:tcPr>
            <w:tcW w:w="1361" w:type="dxa"/>
            <w:tcBorders>
              <w:top w:val="single" w:sz="4" w:space="0" w:color="A6A6A6" w:themeColor="background1" w:themeShade="A6"/>
              <w:bottom w:val="single" w:sz="4" w:space="0" w:color="A6A6A6" w:themeColor="background1" w:themeShade="A6"/>
            </w:tcBorders>
            <w:noWrap/>
            <w:hideMark/>
          </w:tcPr>
          <w:p w14:paraId="725331DE" w14:textId="77777777" w:rsidR="000476D8" w:rsidRPr="00532DAE" w:rsidRDefault="000476D8">
            <w:pPr>
              <w:pStyle w:val="ARfintablebodyright"/>
            </w:pPr>
            <w:r w:rsidRPr="00532DAE">
              <w:t>0.7</w:t>
            </w:r>
          </w:p>
        </w:tc>
      </w:tr>
      <w:tr w:rsidR="000476D8" w:rsidRPr="00532DAE" w14:paraId="39465601" w14:textId="77777777">
        <w:tc>
          <w:tcPr>
            <w:tcW w:w="6915" w:type="dxa"/>
            <w:tcBorders>
              <w:top w:val="single" w:sz="4" w:space="0" w:color="A6A6A6" w:themeColor="background1" w:themeShade="A6"/>
              <w:bottom w:val="single" w:sz="4" w:space="0" w:color="A6A6A6" w:themeColor="background1" w:themeShade="A6"/>
            </w:tcBorders>
            <w:hideMark/>
          </w:tcPr>
          <w:p w14:paraId="17112441" w14:textId="77777777" w:rsidR="000476D8" w:rsidRPr="00532DAE" w:rsidRDefault="000476D8">
            <w:pPr>
              <w:pStyle w:val="ARfintablebody"/>
            </w:pPr>
            <w:r w:rsidRPr="00532DAE">
              <w:t>Indexed interest home loans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07A8962D" w14:textId="77777777" w:rsidR="000476D8" w:rsidRPr="00532DAE" w:rsidRDefault="000476D8">
            <w:pPr>
              <w:pStyle w:val="ARfintablebodyright"/>
            </w:pPr>
            <w:r w:rsidRPr="00532DAE">
              <w:t>1.2</w:t>
            </w:r>
          </w:p>
        </w:tc>
        <w:tc>
          <w:tcPr>
            <w:tcW w:w="1361" w:type="dxa"/>
            <w:tcBorders>
              <w:top w:val="single" w:sz="4" w:space="0" w:color="A6A6A6" w:themeColor="background1" w:themeShade="A6"/>
              <w:bottom w:val="single" w:sz="4" w:space="0" w:color="A6A6A6" w:themeColor="background1" w:themeShade="A6"/>
            </w:tcBorders>
            <w:noWrap/>
            <w:hideMark/>
          </w:tcPr>
          <w:p w14:paraId="6995F78A" w14:textId="77777777" w:rsidR="000476D8" w:rsidRPr="00532DAE" w:rsidRDefault="000476D8">
            <w:pPr>
              <w:pStyle w:val="ARfintablebodyright"/>
            </w:pPr>
            <w:r w:rsidRPr="00532DAE">
              <w:t>1.2</w:t>
            </w:r>
          </w:p>
        </w:tc>
      </w:tr>
      <w:tr w:rsidR="000476D8" w:rsidRPr="00532DAE" w14:paraId="6ED8DADB" w14:textId="77777777">
        <w:tc>
          <w:tcPr>
            <w:tcW w:w="6915" w:type="dxa"/>
            <w:tcBorders>
              <w:top w:val="single" w:sz="4" w:space="0" w:color="A6A6A6" w:themeColor="background1" w:themeShade="A6"/>
              <w:bottom w:val="single" w:sz="4" w:space="0" w:color="A6A6A6" w:themeColor="background1" w:themeShade="A6"/>
            </w:tcBorders>
            <w:hideMark/>
          </w:tcPr>
          <w:p w14:paraId="5A5E3B47" w14:textId="77777777" w:rsidR="000476D8" w:rsidRPr="00532DAE" w:rsidRDefault="000476D8">
            <w:pPr>
              <w:pStyle w:val="ARfintablebody"/>
            </w:pPr>
            <w:r w:rsidRPr="00532DAE">
              <w:t>Community housing loans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6C15079B" w14:textId="77777777" w:rsidR="000476D8" w:rsidRPr="00532DAE" w:rsidRDefault="000476D8">
            <w:pPr>
              <w:pStyle w:val="ARfintablebodyright"/>
            </w:pPr>
            <w:r w:rsidRPr="00532DAE">
              <w:t>20.2</w:t>
            </w:r>
          </w:p>
        </w:tc>
        <w:tc>
          <w:tcPr>
            <w:tcW w:w="1361" w:type="dxa"/>
            <w:tcBorders>
              <w:top w:val="single" w:sz="4" w:space="0" w:color="A6A6A6" w:themeColor="background1" w:themeShade="A6"/>
              <w:bottom w:val="single" w:sz="4" w:space="0" w:color="A6A6A6" w:themeColor="background1" w:themeShade="A6"/>
            </w:tcBorders>
            <w:noWrap/>
            <w:hideMark/>
          </w:tcPr>
          <w:p w14:paraId="7DD1A5F6" w14:textId="77777777" w:rsidR="000476D8" w:rsidRPr="00532DAE" w:rsidRDefault="000476D8">
            <w:pPr>
              <w:pStyle w:val="ARfintablebodyright"/>
            </w:pPr>
            <w:r w:rsidRPr="00532DAE">
              <w:t>20.2</w:t>
            </w:r>
          </w:p>
        </w:tc>
      </w:tr>
      <w:tr w:rsidR="000476D8" w:rsidRPr="00532DAE" w14:paraId="564E6480" w14:textId="77777777">
        <w:tc>
          <w:tcPr>
            <w:tcW w:w="6915" w:type="dxa"/>
            <w:tcBorders>
              <w:bottom w:val="single" w:sz="4" w:space="0" w:color="auto"/>
            </w:tcBorders>
            <w:hideMark/>
          </w:tcPr>
          <w:p w14:paraId="1050F394" w14:textId="77777777" w:rsidR="000476D8" w:rsidRPr="00532DAE" w:rsidRDefault="000476D8">
            <w:pPr>
              <w:pStyle w:val="ARfintablebodybold"/>
            </w:pPr>
            <w:r w:rsidRPr="00532DAE">
              <w:t>Total non-current loans</w:t>
            </w:r>
          </w:p>
        </w:tc>
        <w:tc>
          <w:tcPr>
            <w:tcW w:w="1361" w:type="dxa"/>
            <w:tcBorders>
              <w:bottom w:val="single" w:sz="4" w:space="0" w:color="auto"/>
            </w:tcBorders>
            <w:shd w:val="clear" w:color="auto" w:fill="E7E6E6" w:themeFill="background2"/>
            <w:noWrap/>
            <w:hideMark/>
          </w:tcPr>
          <w:p w14:paraId="0C9D3D86" w14:textId="77777777" w:rsidR="000476D8" w:rsidRPr="00532DAE" w:rsidRDefault="000476D8">
            <w:pPr>
              <w:pStyle w:val="ARfintablebodyrightbold"/>
            </w:pPr>
            <w:r w:rsidRPr="00532DAE">
              <w:t>21.8</w:t>
            </w:r>
          </w:p>
        </w:tc>
        <w:tc>
          <w:tcPr>
            <w:tcW w:w="1361" w:type="dxa"/>
            <w:tcBorders>
              <w:bottom w:val="single" w:sz="4" w:space="0" w:color="auto"/>
            </w:tcBorders>
            <w:noWrap/>
            <w:hideMark/>
          </w:tcPr>
          <w:p w14:paraId="074DFF78" w14:textId="77777777" w:rsidR="000476D8" w:rsidRPr="00532DAE" w:rsidRDefault="000476D8">
            <w:pPr>
              <w:pStyle w:val="ARfintablebodyrightbold"/>
            </w:pPr>
            <w:r w:rsidRPr="00532DAE">
              <w:t>22.1</w:t>
            </w:r>
          </w:p>
        </w:tc>
      </w:tr>
      <w:tr w:rsidR="000476D8" w:rsidRPr="00532DAE" w14:paraId="7902081B" w14:textId="77777777">
        <w:tc>
          <w:tcPr>
            <w:tcW w:w="9637" w:type="dxa"/>
            <w:gridSpan w:val="3"/>
            <w:tcBorders>
              <w:top w:val="single" w:sz="4" w:space="0" w:color="auto"/>
              <w:bottom w:val="single" w:sz="4" w:space="0" w:color="A6A6A6" w:themeColor="background1" w:themeShade="A6"/>
            </w:tcBorders>
            <w:hideMark/>
          </w:tcPr>
          <w:p w14:paraId="18726E66" w14:textId="77777777" w:rsidR="000476D8" w:rsidRPr="00532DAE" w:rsidRDefault="000476D8">
            <w:pPr>
              <w:pStyle w:val="ARfintablebodybold"/>
            </w:pPr>
            <w:r w:rsidRPr="00532DAE">
              <w:t>Less allowance for impairment losses of contractual loans</w:t>
            </w:r>
          </w:p>
        </w:tc>
      </w:tr>
      <w:tr w:rsidR="000476D8" w:rsidRPr="00532DAE" w14:paraId="59FF25EE" w14:textId="77777777">
        <w:tc>
          <w:tcPr>
            <w:tcW w:w="6915" w:type="dxa"/>
            <w:tcBorders>
              <w:top w:val="single" w:sz="4" w:space="0" w:color="A6A6A6" w:themeColor="background1" w:themeShade="A6"/>
            </w:tcBorders>
            <w:hideMark/>
          </w:tcPr>
          <w:p w14:paraId="5DFDF7D5" w14:textId="77777777" w:rsidR="000476D8" w:rsidRPr="00532DAE" w:rsidRDefault="000476D8">
            <w:pPr>
              <w:pStyle w:val="ARfintablebody"/>
            </w:pPr>
            <w:r w:rsidRPr="00532DAE">
              <w:t>Indexed interest home loans</w:t>
            </w:r>
          </w:p>
        </w:tc>
        <w:tc>
          <w:tcPr>
            <w:tcW w:w="1361" w:type="dxa"/>
            <w:tcBorders>
              <w:top w:val="single" w:sz="4" w:space="0" w:color="A6A6A6" w:themeColor="background1" w:themeShade="A6"/>
            </w:tcBorders>
            <w:shd w:val="clear" w:color="auto" w:fill="E7E6E6" w:themeFill="background2"/>
            <w:noWrap/>
            <w:hideMark/>
          </w:tcPr>
          <w:p w14:paraId="73198250" w14:textId="77777777" w:rsidR="000476D8" w:rsidRPr="00532DAE" w:rsidRDefault="000476D8">
            <w:pPr>
              <w:pStyle w:val="ARfintablebodyright"/>
            </w:pPr>
            <w:r w:rsidRPr="00532DAE">
              <w:t>(0.1)</w:t>
            </w:r>
          </w:p>
        </w:tc>
        <w:tc>
          <w:tcPr>
            <w:tcW w:w="1361" w:type="dxa"/>
            <w:tcBorders>
              <w:top w:val="single" w:sz="4" w:space="0" w:color="A6A6A6" w:themeColor="background1" w:themeShade="A6"/>
            </w:tcBorders>
            <w:noWrap/>
            <w:hideMark/>
          </w:tcPr>
          <w:p w14:paraId="34A93265" w14:textId="77777777" w:rsidR="000476D8" w:rsidRPr="00532DAE" w:rsidRDefault="000476D8">
            <w:pPr>
              <w:pStyle w:val="ARfintablebodyright"/>
            </w:pPr>
            <w:r w:rsidRPr="00532DAE">
              <w:t>(0.1)</w:t>
            </w:r>
          </w:p>
        </w:tc>
      </w:tr>
      <w:tr w:rsidR="000476D8" w:rsidRPr="00532DAE" w14:paraId="621CC0C6" w14:textId="77777777">
        <w:tc>
          <w:tcPr>
            <w:tcW w:w="6915" w:type="dxa"/>
            <w:hideMark/>
          </w:tcPr>
          <w:p w14:paraId="2C5F021D" w14:textId="77777777" w:rsidR="000476D8" w:rsidRPr="00532DAE" w:rsidRDefault="000476D8">
            <w:pPr>
              <w:pStyle w:val="ARfintablebodybold"/>
            </w:pPr>
            <w:r w:rsidRPr="00532DAE">
              <w:t>Total allowance for impairment losses of contractual loans</w:t>
            </w:r>
          </w:p>
        </w:tc>
        <w:tc>
          <w:tcPr>
            <w:tcW w:w="1361" w:type="dxa"/>
            <w:shd w:val="clear" w:color="auto" w:fill="E7E6E6" w:themeFill="background2"/>
            <w:noWrap/>
            <w:hideMark/>
          </w:tcPr>
          <w:p w14:paraId="53E0E687" w14:textId="77777777" w:rsidR="000476D8" w:rsidRPr="00532DAE" w:rsidRDefault="000476D8">
            <w:pPr>
              <w:pStyle w:val="ARfintablebodyrightbold"/>
            </w:pPr>
            <w:r w:rsidRPr="00532DAE">
              <w:t>(0.1)</w:t>
            </w:r>
          </w:p>
        </w:tc>
        <w:tc>
          <w:tcPr>
            <w:tcW w:w="1361" w:type="dxa"/>
            <w:noWrap/>
            <w:hideMark/>
          </w:tcPr>
          <w:p w14:paraId="75F8BAA2" w14:textId="77777777" w:rsidR="000476D8" w:rsidRPr="00532DAE" w:rsidRDefault="000476D8">
            <w:pPr>
              <w:pStyle w:val="ARfintablebodyrightbold"/>
            </w:pPr>
            <w:r w:rsidRPr="00532DAE">
              <w:t>(0.1)</w:t>
            </w:r>
          </w:p>
        </w:tc>
      </w:tr>
      <w:tr w:rsidR="000476D8" w:rsidRPr="00532DAE" w14:paraId="6DB1E1C6" w14:textId="77777777">
        <w:tc>
          <w:tcPr>
            <w:tcW w:w="6915" w:type="dxa"/>
            <w:hideMark/>
          </w:tcPr>
          <w:p w14:paraId="041C69BD" w14:textId="77777777" w:rsidR="000476D8" w:rsidRPr="00532DAE" w:rsidRDefault="000476D8">
            <w:pPr>
              <w:pStyle w:val="ARfintablebodybold"/>
            </w:pPr>
            <w:r w:rsidRPr="00532DAE">
              <w:t>Total loans</w:t>
            </w:r>
          </w:p>
        </w:tc>
        <w:tc>
          <w:tcPr>
            <w:tcW w:w="1361" w:type="dxa"/>
            <w:shd w:val="clear" w:color="auto" w:fill="E7E6E6" w:themeFill="background2"/>
            <w:noWrap/>
            <w:hideMark/>
          </w:tcPr>
          <w:p w14:paraId="51112A29" w14:textId="77777777" w:rsidR="000476D8" w:rsidRPr="00532DAE" w:rsidRDefault="000476D8">
            <w:pPr>
              <w:pStyle w:val="ARfintablebodyrightbold"/>
            </w:pPr>
            <w:r w:rsidRPr="00532DAE">
              <w:t>30.0</w:t>
            </w:r>
          </w:p>
        </w:tc>
        <w:tc>
          <w:tcPr>
            <w:tcW w:w="1361" w:type="dxa"/>
            <w:noWrap/>
            <w:hideMark/>
          </w:tcPr>
          <w:p w14:paraId="1A8B5112" w14:textId="77777777" w:rsidR="000476D8" w:rsidRPr="00532DAE" w:rsidRDefault="000476D8">
            <w:pPr>
              <w:pStyle w:val="ARfintablebodyrightbold"/>
            </w:pPr>
            <w:r w:rsidRPr="00532DAE">
              <w:t>30.7</w:t>
            </w:r>
          </w:p>
        </w:tc>
      </w:tr>
    </w:tbl>
    <w:p w14:paraId="5C2F58A5" w14:textId="77777777" w:rsidR="000476D8" w:rsidRPr="00532DAE" w:rsidRDefault="000476D8">
      <w:pPr>
        <w:pStyle w:val="ARfinbodyaftertable"/>
      </w:pPr>
      <w:r w:rsidRPr="00532DAE">
        <w:t xml:space="preserve">The Department’s loans are related to housing loan programs that are no longer active. </w:t>
      </w:r>
      <w:proofErr w:type="gramStart"/>
      <w:r w:rsidRPr="00532DAE">
        <w:t>The majority of</w:t>
      </w:r>
      <w:proofErr w:type="gramEnd"/>
      <w:r w:rsidRPr="00532DAE">
        <w:t xml:space="preserve"> these housing loans are secured by a registered mortgage. However, there are a small number of loans that are on terms incorporated in the contracts of sale. Whilst the title remains in the name of the vendor, Homes Victoria has claim to the title until the amount owing under the contract of sale is paid in full.</w:t>
      </w:r>
    </w:p>
    <w:p w14:paraId="1F68AB8D" w14:textId="77777777" w:rsidR="000476D8" w:rsidRPr="00532DAE" w:rsidRDefault="000476D8">
      <w:pPr>
        <w:pStyle w:val="ARfinbody"/>
      </w:pPr>
      <w:r w:rsidRPr="00532DAE">
        <w:t xml:space="preserve">Loans are initially recognised at fair value plus any directly attributable transaction costs. </w:t>
      </w:r>
      <w:proofErr w:type="gramStart"/>
      <w:r w:rsidRPr="00532DAE">
        <w:t>Subsequent to</w:t>
      </w:r>
      <w:proofErr w:type="gramEnd"/>
      <w:r w:rsidRPr="00532DAE">
        <w:t xml:space="preserve"> initial measurement they are measured at amortised cost using the effective interest method, less any impairment.</w:t>
      </w:r>
    </w:p>
    <w:p w14:paraId="0D8A127F" w14:textId="77777777" w:rsidR="000476D8" w:rsidRPr="00532DAE" w:rsidRDefault="000476D8">
      <w:pPr>
        <w:pStyle w:val="ARfinbody"/>
      </w:pPr>
      <w:r w:rsidRPr="00532DAE">
        <w:rPr>
          <w:rStyle w:val="Strong"/>
        </w:rPr>
        <w:t>Defaults and breaches:</w:t>
      </w:r>
      <w:r w:rsidRPr="00532DAE">
        <w:t xml:space="preserve"> During the current and prior year, there were no defaults and breaches of any of the loans.</w:t>
      </w:r>
    </w:p>
    <w:p w14:paraId="04F4568D" w14:textId="77777777" w:rsidR="000476D8" w:rsidRPr="00532DAE" w:rsidRDefault="000476D8">
      <w:pPr>
        <w:pStyle w:val="Heading5"/>
      </w:pPr>
      <w:r w:rsidRPr="00532DAE">
        <w:t>6.2.1 Ageing analysis of contractual loans</w:t>
      </w:r>
    </w:p>
    <w:tbl>
      <w:tblPr>
        <w:tblStyle w:val="TableGrid"/>
        <w:tblW w:w="9637" w:type="dxa"/>
        <w:tblLayout w:type="fixed"/>
        <w:tblLook w:val="06A0" w:firstRow="1" w:lastRow="0" w:firstColumn="1" w:lastColumn="0" w:noHBand="1" w:noVBand="1"/>
      </w:tblPr>
      <w:tblGrid>
        <w:gridCol w:w="2833"/>
        <w:gridCol w:w="1134"/>
        <w:gridCol w:w="1134"/>
        <w:gridCol w:w="1134"/>
        <w:gridCol w:w="1134"/>
        <w:gridCol w:w="1134"/>
        <w:gridCol w:w="1134"/>
      </w:tblGrid>
      <w:tr w:rsidR="000476D8" w:rsidRPr="00532DAE" w14:paraId="4FAB095A" w14:textId="77777777">
        <w:trPr>
          <w:cnfStyle w:val="100000000000" w:firstRow="1" w:lastRow="0" w:firstColumn="0" w:lastColumn="0" w:oddVBand="0" w:evenVBand="0" w:oddHBand="0" w:evenHBand="0" w:firstRowFirstColumn="0" w:firstRowLastColumn="0" w:lastRowFirstColumn="0" w:lastRowLastColumn="0"/>
          <w:tblHeader/>
        </w:trPr>
        <w:tc>
          <w:tcPr>
            <w:tcW w:w="2833" w:type="dxa"/>
            <w:vMerge w:val="restart"/>
            <w:noWrap/>
            <w:hideMark/>
          </w:tcPr>
          <w:p w14:paraId="2CA90C7B" w14:textId="77777777" w:rsidR="000476D8" w:rsidRPr="00532DAE" w:rsidRDefault="000476D8">
            <w:pPr>
              <w:pStyle w:val="ARfintablecolhead"/>
            </w:pPr>
          </w:p>
        </w:tc>
        <w:tc>
          <w:tcPr>
            <w:tcW w:w="1134" w:type="dxa"/>
            <w:vMerge w:val="restart"/>
            <w:noWrap/>
            <w:hideMark/>
          </w:tcPr>
          <w:p w14:paraId="6C50996E" w14:textId="77777777" w:rsidR="000476D8" w:rsidRPr="00532DAE" w:rsidRDefault="000476D8">
            <w:pPr>
              <w:pStyle w:val="ARfintablecolheadright"/>
            </w:pPr>
            <w:r w:rsidRPr="00532DAE">
              <w:t>Carrying amount</w:t>
            </w:r>
          </w:p>
          <w:p w14:paraId="6B1B0D7D" w14:textId="77777777" w:rsidR="000476D8" w:rsidRPr="00532DAE" w:rsidRDefault="000476D8">
            <w:pPr>
              <w:pStyle w:val="ARfintablecolheadright"/>
            </w:pPr>
            <w:r w:rsidRPr="00532DAE">
              <w:t>$M</w:t>
            </w:r>
          </w:p>
        </w:tc>
        <w:tc>
          <w:tcPr>
            <w:tcW w:w="1134" w:type="dxa"/>
            <w:vMerge w:val="restart"/>
            <w:noWrap/>
            <w:hideMark/>
          </w:tcPr>
          <w:p w14:paraId="07E1706C" w14:textId="77777777" w:rsidR="000476D8" w:rsidRPr="00532DAE" w:rsidRDefault="000476D8">
            <w:pPr>
              <w:pStyle w:val="ARfintablecolheadright"/>
            </w:pPr>
            <w:r w:rsidRPr="00532DAE">
              <w:t>Not past due</w:t>
            </w:r>
          </w:p>
          <w:p w14:paraId="6EA28406" w14:textId="77777777" w:rsidR="000476D8" w:rsidRPr="00532DAE" w:rsidRDefault="000476D8">
            <w:pPr>
              <w:pStyle w:val="ARfintablecolheadright"/>
            </w:pPr>
            <w:r w:rsidRPr="00532DAE">
              <w:t>$M</w:t>
            </w:r>
          </w:p>
        </w:tc>
        <w:tc>
          <w:tcPr>
            <w:tcW w:w="4536" w:type="dxa"/>
            <w:gridSpan w:val="4"/>
            <w:hideMark/>
          </w:tcPr>
          <w:p w14:paraId="6BAFBB22" w14:textId="77777777" w:rsidR="000476D8" w:rsidRPr="00532DAE" w:rsidRDefault="000476D8">
            <w:pPr>
              <w:pStyle w:val="ARfintablecolheadcentre"/>
            </w:pPr>
            <w:r w:rsidRPr="00532DAE">
              <w:t>Past due</w:t>
            </w:r>
          </w:p>
        </w:tc>
      </w:tr>
      <w:tr w:rsidR="000476D8" w:rsidRPr="00532DAE" w14:paraId="6C3EA636" w14:textId="77777777">
        <w:trPr>
          <w:cnfStyle w:val="100000000000" w:firstRow="1" w:lastRow="0" w:firstColumn="0" w:lastColumn="0" w:oddVBand="0" w:evenVBand="0" w:oddHBand="0" w:evenHBand="0" w:firstRowFirstColumn="0" w:firstRowLastColumn="0" w:lastRowFirstColumn="0" w:lastRowLastColumn="0"/>
          <w:tblHeader/>
        </w:trPr>
        <w:tc>
          <w:tcPr>
            <w:tcW w:w="2833" w:type="dxa"/>
            <w:vMerge/>
            <w:tcBorders>
              <w:bottom w:val="single" w:sz="4" w:space="0" w:color="auto"/>
            </w:tcBorders>
            <w:hideMark/>
          </w:tcPr>
          <w:p w14:paraId="6F92A13A" w14:textId="77777777" w:rsidR="000476D8" w:rsidRPr="00532DAE" w:rsidRDefault="000476D8">
            <w:pPr>
              <w:pStyle w:val="ARfintablecolhead"/>
            </w:pPr>
          </w:p>
        </w:tc>
        <w:tc>
          <w:tcPr>
            <w:tcW w:w="1134" w:type="dxa"/>
            <w:vMerge/>
            <w:tcBorders>
              <w:bottom w:val="single" w:sz="4" w:space="0" w:color="auto"/>
            </w:tcBorders>
            <w:hideMark/>
          </w:tcPr>
          <w:p w14:paraId="67401E9C" w14:textId="77777777" w:rsidR="000476D8" w:rsidRPr="00532DAE" w:rsidRDefault="000476D8">
            <w:pPr>
              <w:pStyle w:val="ARfintablecolheadright"/>
            </w:pPr>
          </w:p>
        </w:tc>
        <w:tc>
          <w:tcPr>
            <w:tcW w:w="1134" w:type="dxa"/>
            <w:vMerge/>
            <w:tcBorders>
              <w:bottom w:val="single" w:sz="4" w:space="0" w:color="auto"/>
            </w:tcBorders>
            <w:hideMark/>
          </w:tcPr>
          <w:p w14:paraId="21E34048" w14:textId="77777777" w:rsidR="000476D8" w:rsidRPr="00532DAE" w:rsidRDefault="000476D8">
            <w:pPr>
              <w:pStyle w:val="ARfintablecolheadright"/>
            </w:pPr>
          </w:p>
        </w:tc>
        <w:tc>
          <w:tcPr>
            <w:tcW w:w="1134" w:type="dxa"/>
            <w:tcBorders>
              <w:bottom w:val="single" w:sz="4" w:space="0" w:color="auto"/>
            </w:tcBorders>
            <w:hideMark/>
          </w:tcPr>
          <w:p w14:paraId="2625DC6E" w14:textId="77777777" w:rsidR="000476D8" w:rsidRPr="00532DAE" w:rsidRDefault="000476D8">
            <w:pPr>
              <w:pStyle w:val="ARfintablecolheadright"/>
            </w:pPr>
            <w:r w:rsidRPr="00532DAE">
              <w:t>Less than 1 month</w:t>
            </w:r>
          </w:p>
          <w:p w14:paraId="15862C60" w14:textId="77777777" w:rsidR="000476D8" w:rsidRPr="00532DAE" w:rsidRDefault="000476D8">
            <w:pPr>
              <w:pStyle w:val="ARfintablecolheadright"/>
            </w:pPr>
            <w:r w:rsidRPr="00532DAE">
              <w:t>$M</w:t>
            </w:r>
          </w:p>
        </w:tc>
        <w:tc>
          <w:tcPr>
            <w:tcW w:w="1134" w:type="dxa"/>
            <w:tcBorders>
              <w:bottom w:val="single" w:sz="4" w:space="0" w:color="auto"/>
            </w:tcBorders>
            <w:hideMark/>
          </w:tcPr>
          <w:p w14:paraId="57610C21" w14:textId="77777777" w:rsidR="000476D8" w:rsidRPr="00532DAE" w:rsidRDefault="000476D8">
            <w:pPr>
              <w:pStyle w:val="ARfintablecolheadright"/>
            </w:pPr>
            <w:r w:rsidRPr="00532DAE">
              <w:t>1–3 months</w:t>
            </w:r>
          </w:p>
          <w:p w14:paraId="411B431A" w14:textId="77777777" w:rsidR="000476D8" w:rsidRPr="00532DAE" w:rsidRDefault="000476D8">
            <w:pPr>
              <w:pStyle w:val="ARfintablecolheadright"/>
            </w:pPr>
            <w:r w:rsidRPr="00532DAE">
              <w:t>$M</w:t>
            </w:r>
          </w:p>
        </w:tc>
        <w:tc>
          <w:tcPr>
            <w:tcW w:w="1134" w:type="dxa"/>
            <w:tcBorders>
              <w:bottom w:val="single" w:sz="4" w:space="0" w:color="auto"/>
            </w:tcBorders>
            <w:hideMark/>
          </w:tcPr>
          <w:p w14:paraId="4DEA129D" w14:textId="77777777" w:rsidR="000476D8" w:rsidRPr="00532DAE" w:rsidRDefault="000476D8">
            <w:pPr>
              <w:pStyle w:val="ARfintablecolheadright"/>
            </w:pPr>
            <w:r w:rsidRPr="00532DAE">
              <w:t>3 months – 1 year</w:t>
            </w:r>
          </w:p>
          <w:p w14:paraId="27D8E688" w14:textId="77777777" w:rsidR="000476D8" w:rsidRPr="00532DAE" w:rsidRDefault="000476D8">
            <w:pPr>
              <w:pStyle w:val="ARfintablecolheadright"/>
            </w:pPr>
            <w:r w:rsidRPr="00532DAE">
              <w:t>$M</w:t>
            </w:r>
          </w:p>
        </w:tc>
        <w:tc>
          <w:tcPr>
            <w:tcW w:w="1134" w:type="dxa"/>
            <w:tcBorders>
              <w:bottom w:val="single" w:sz="4" w:space="0" w:color="auto"/>
            </w:tcBorders>
            <w:hideMark/>
          </w:tcPr>
          <w:p w14:paraId="4710AC8C" w14:textId="77777777" w:rsidR="000476D8" w:rsidRPr="00532DAE" w:rsidRDefault="000476D8">
            <w:pPr>
              <w:pStyle w:val="ARfintablecolheadright"/>
            </w:pPr>
            <w:r w:rsidRPr="00532DAE">
              <w:t>1–5 years</w:t>
            </w:r>
          </w:p>
          <w:p w14:paraId="65B85917" w14:textId="77777777" w:rsidR="000476D8" w:rsidRPr="00532DAE" w:rsidRDefault="000476D8">
            <w:pPr>
              <w:pStyle w:val="ARfintablecolheadright"/>
            </w:pPr>
            <w:r w:rsidRPr="00532DAE">
              <w:t>$M</w:t>
            </w:r>
          </w:p>
        </w:tc>
      </w:tr>
      <w:tr w:rsidR="000476D8" w:rsidRPr="00532DAE" w14:paraId="2ABEBDE2" w14:textId="77777777">
        <w:tc>
          <w:tcPr>
            <w:tcW w:w="9637" w:type="dxa"/>
            <w:gridSpan w:val="7"/>
            <w:tcBorders>
              <w:top w:val="single" w:sz="4" w:space="0" w:color="auto"/>
              <w:bottom w:val="single" w:sz="4" w:space="0" w:color="A6A6A6"/>
            </w:tcBorders>
            <w:hideMark/>
          </w:tcPr>
          <w:p w14:paraId="3A7B642C" w14:textId="77777777" w:rsidR="000476D8" w:rsidRPr="00532DAE" w:rsidRDefault="000476D8">
            <w:pPr>
              <w:pStyle w:val="ARfintablebodybold"/>
            </w:pPr>
            <w:r w:rsidRPr="00532DAE">
              <w:t>2023</w:t>
            </w:r>
          </w:p>
        </w:tc>
      </w:tr>
      <w:tr w:rsidR="000476D8" w:rsidRPr="00532DAE" w14:paraId="3A7FBC5A" w14:textId="77777777">
        <w:tc>
          <w:tcPr>
            <w:tcW w:w="2833" w:type="dxa"/>
            <w:tcBorders>
              <w:top w:val="single" w:sz="4" w:space="0" w:color="A6A6A6"/>
            </w:tcBorders>
            <w:hideMark/>
          </w:tcPr>
          <w:p w14:paraId="72874F08" w14:textId="77777777" w:rsidR="000476D8" w:rsidRPr="00532DAE" w:rsidRDefault="000476D8">
            <w:pPr>
              <w:pStyle w:val="ARfintablebody"/>
            </w:pPr>
            <w:r w:rsidRPr="00532DAE">
              <w:t>Loans</w:t>
            </w:r>
          </w:p>
        </w:tc>
        <w:tc>
          <w:tcPr>
            <w:tcW w:w="1134" w:type="dxa"/>
            <w:tcBorders>
              <w:top w:val="single" w:sz="4" w:space="0" w:color="A6A6A6"/>
            </w:tcBorders>
            <w:noWrap/>
            <w:hideMark/>
          </w:tcPr>
          <w:p w14:paraId="4BEFCE22" w14:textId="77777777" w:rsidR="000476D8" w:rsidRPr="00532DAE" w:rsidRDefault="000476D8">
            <w:pPr>
              <w:pStyle w:val="ARfintablebodyright"/>
            </w:pPr>
            <w:r w:rsidRPr="00532DAE">
              <w:t>30.0</w:t>
            </w:r>
          </w:p>
        </w:tc>
        <w:tc>
          <w:tcPr>
            <w:tcW w:w="1134" w:type="dxa"/>
            <w:tcBorders>
              <w:top w:val="single" w:sz="4" w:space="0" w:color="A6A6A6"/>
            </w:tcBorders>
            <w:noWrap/>
            <w:hideMark/>
          </w:tcPr>
          <w:p w14:paraId="49C3BB4D" w14:textId="77777777" w:rsidR="000476D8" w:rsidRPr="00532DAE" w:rsidRDefault="000476D8">
            <w:pPr>
              <w:pStyle w:val="ARfintablebodyright"/>
            </w:pPr>
            <w:r w:rsidRPr="00532DAE">
              <w:t>30.0</w:t>
            </w:r>
          </w:p>
        </w:tc>
        <w:tc>
          <w:tcPr>
            <w:tcW w:w="1134" w:type="dxa"/>
            <w:tcBorders>
              <w:top w:val="single" w:sz="4" w:space="0" w:color="A6A6A6"/>
            </w:tcBorders>
            <w:noWrap/>
            <w:hideMark/>
          </w:tcPr>
          <w:p w14:paraId="74F567B7" w14:textId="77777777" w:rsidR="000476D8" w:rsidRPr="00532DAE" w:rsidRDefault="000476D8">
            <w:pPr>
              <w:pStyle w:val="ARfintablebodyright"/>
            </w:pPr>
            <w:r w:rsidRPr="00532DAE">
              <w:t>–</w:t>
            </w:r>
          </w:p>
        </w:tc>
        <w:tc>
          <w:tcPr>
            <w:tcW w:w="1134" w:type="dxa"/>
            <w:tcBorders>
              <w:top w:val="single" w:sz="4" w:space="0" w:color="A6A6A6"/>
            </w:tcBorders>
            <w:noWrap/>
            <w:hideMark/>
          </w:tcPr>
          <w:p w14:paraId="0598C328" w14:textId="77777777" w:rsidR="000476D8" w:rsidRPr="00532DAE" w:rsidRDefault="000476D8">
            <w:pPr>
              <w:pStyle w:val="ARfintablebodyright"/>
            </w:pPr>
            <w:r w:rsidRPr="00532DAE">
              <w:t>–</w:t>
            </w:r>
          </w:p>
        </w:tc>
        <w:tc>
          <w:tcPr>
            <w:tcW w:w="1134" w:type="dxa"/>
            <w:tcBorders>
              <w:top w:val="single" w:sz="4" w:space="0" w:color="A6A6A6"/>
            </w:tcBorders>
            <w:noWrap/>
            <w:hideMark/>
          </w:tcPr>
          <w:p w14:paraId="508389C1" w14:textId="77777777" w:rsidR="000476D8" w:rsidRPr="00532DAE" w:rsidRDefault="000476D8">
            <w:pPr>
              <w:pStyle w:val="ARfintablebodyright"/>
            </w:pPr>
            <w:r w:rsidRPr="00532DAE">
              <w:t>–</w:t>
            </w:r>
          </w:p>
        </w:tc>
        <w:tc>
          <w:tcPr>
            <w:tcW w:w="1134" w:type="dxa"/>
            <w:tcBorders>
              <w:top w:val="single" w:sz="4" w:space="0" w:color="A6A6A6"/>
            </w:tcBorders>
            <w:noWrap/>
            <w:hideMark/>
          </w:tcPr>
          <w:p w14:paraId="6148A21A" w14:textId="77777777" w:rsidR="000476D8" w:rsidRPr="00532DAE" w:rsidRDefault="000476D8">
            <w:pPr>
              <w:pStyle w:val="ARfintablebodyright"/>
            </w:pPr>
            <w:r w:rsidRPr="00532DAE">
              <w:t>0.1</w:t>
            </w:r>
          </w:p>
        </w:tc>
      </w:tr>
      <w:tr w:rsidR="000476D8" w:rsidRPr="00532DAE" w14:paraId="7E6796CF" w14:textId="77777777">
        <w:tc>
          <w:tcPr>
            <w:tcW w:w="2833" w:type="dxa"/>
            <w:tcBorders>
              <w:bottom w:val="single" w:sz="4" w:space="0" w:color="auto"/>
            </w:tcBorders>
            <w:hideMark/>
          </w:tcPr>
          <w:p w14:paraId="51699AAB" w14:textId="77777777" w:rsidR="000476D8" w:rsidRPr="00532DAE" w:rsidRDefault="000476D8">
            <w:pPr>
              <w:pStyle w:val="ARfintablebodybold"/>
            </w:pPr>
            <w:r w:rsidRPr="00532DAE">
              <w:t>Total</w:t>
            </w:r>
          </w:p>
        </w:tc>
        <w:tc>
          <w:tcPr>
            <w:tcW w:w="1134" w:type="dxa"/>
            <w:tcBorders>
              <w:bottom w:val="single" w:sz="4" w:space="0" w:color="auto"/>
            </w:tcBorders>
            <w:noWrap/>
            <w:hideMark/>
          </w:tcPr>
          <w:p w14:paraId="5B5F6105" w14:textId="77777777" w:rsidR="000476D8" w:rsidRPr="00532DAE" w:rsidRDefault="000476D8">
            <w:pPr>
              <w:pStyle w:val="ARfintablebodyrightbold"/>
            </w:pPr>
            <w:r w:rsidRPr="00532DAE">
              <w:t>30.1</w:t>
            </w:r>
          </w:p>
        </w:tc>
        <w:tc>
          <w:tcPr>
            <w:tcW w:w="1134" w:type="dxa"/>
            <w:tcBorders>
              <w:bottom w:val="single" w:sz="4" w:space="0" w:color="auto"/>
            </w:tcBorders>
            <w:noWrap/>
            <w:hideMark/>
          </w:tcPr>
          <w:p w14:paraId="7519E0EB" w14:textId="77777777" w:rsidR="000476D8" w:rsidRPr="00532DAE" w:rsidRDefault="000476D8">
            <w:pPr>
              <w:pStyle w:val="ARfintablebodyrightbold"/>
            </w:pPr>
            <w:r w:rsidRPr="00532DAE">
              <w:t>30.0</w:t>
            </w:r>
          </w:p>
        </w:tc>
        <w:tc>
          <w:tcPr>
            <w:tcW w:w="1134" w:type="dxa"/>
            <w:tcBorders>
              <w:bottom w:val="single" w:sz="4" w:space="0" w:color="auto"/>
            </w:tcBorders>
            <w:noWrap/>
            <w:hideMark/>
          </w:tcPr>
          <w:p w14:paraId="7CD68AFB" w14:textId="77777777" w:rsidR="000476D8" w:rsidRPr="00532DAE" w:rsidRDefault="000476D8">
            <w:pPr>
              <w:pStyle w:val="ARfintablebodyrightbold"/>
            </w:pPr>
            <w:r w:rsidRPr="00532DAE">
              <w:t>–</w:t>
            </w:r>
          </w:p>
        </w:tc>
        <w:tc>
          <w:tcPr>
            <w:tcW w:w="1134" w:type="dxa"/>
            <w:tcBorders>
              <w:bottom w:val="single" w:sz="4" w:space="0" w:color="auto"/>
            </w:tcBorders>
            <w:noWrap/>
            <w:hideMark/>
          </w:tcPr>
          <w:p w14:paraId="4D9EC9E0" w14:textId="77777777" w:rsidR="000476D8" w:rsidRPr="00532DAE" w:rsidRDefault="000476D8">
            <w:pPr>
              <w:pStyle w:val="ARfintablebodyrightbold"/>
            </w:pPr>
            <w:r w:rsidRPr="00532DAE">
              <w:t>–</w:t>
            </w:r>
          </w:p>
        </w:tc>
        <w:tc>
          <w:tcPr>
            <w:tcW w:w="1134" w:type="dxa"/>
            <w:tcBorders>
              <w:bottom w:val="single" w:sz="4" w:space="0" w:color="auto"/>
            </w:tcBorders>
            <w:noWrap/>
            <w:hideMark/>
          </w:tcPr>
          <w:p w14:paraId="5FB3789B" w14:textId="77777777" w:rsidR="000476D8" w:rsidRPr="00532DAE" w:rsidRDefault="000476D8">
            <w:pPr>
              <w:pStyle w:val="ARfintablebodyrightbold"/>
            </w:pPr>
            <w:r w:rsidRPr="00532DAE">
              <w:t>–</w:t>
            </w:r>
          </w:p>
        </w:tc>
        <w:tc>
          <w:tcPr>
            <w:tcW w:w="1134" w:type="dxa"/>
            <w:tcBorders>
              <w:bottom w:val="single" w:sz="4" w:space="0" w:color="auto"/>
            </w:tcBorders>
            <w:noWrap/>
            <w:hideMark/>
          </w:tcPr>
          <w:p w14:paraId="0326B12C" w14:textId="77777777" w:rsidR="000476D8" w:rsidRPr="00532DAE" w:rsidRDefault="000476D8">
            <w:pPr>
              <w:pStyle w:val="ARfintablebodyrightbold"/>
            </w:pPr>
            <w:r w:rsidRPr="00532DAE">
              <w:t>0.1</w:t>
            </w:r>
          </w:p>
        </w:tc>
      </w:tr>
      <w:tr w:rsidR="000476D8" w:rsidRPr="00532DAE" w14:paraId="24B75D02" w14:textId="77777777">
        <w:tc>
          <w:tcPr>
            <w:tcW w:w="9637" w:type="dxa"/>
            <w:gridSpan w:val="7"/>
            <w:tcBorders>
              <w:top w:val="single" w:sz="4" w:space="0" w:color="auto"/>
              <w:bottom w:val="single" w:sz="4" w:space="0" w:color="A6A6A6"/>
            </w:tcBorders>
            <w:hideMark/>
          </w:tcPr>
          <w:p w14:paraId="67117B62" w14:textId="77777777" w:rsidR="000476D8" w:rsidRPr="00532DAE" w:rsidRDefault="000476D8">
            <w:pPr>
              <w:pStyle w:val="ARfintablebodybold"/>
            </w:pPr>
            <w:r w:rsidRPr="00532DAE">
              <w:t>2022</w:t>
            </w:r>
          </w:p>
        </w:tc>
      </w:tr>
      <w:tr w:rsidR="000476D8" w:rsidRPr="00532DAE" w14:paraId="5C4688B3" w14:textId="77777777">
        <w:tc>
          <w:tcPr>
            <w:tcW w:w="2833" w:type="dxa"/>
            <w:tcBorders>
              <w:top w:val="single" w:sz="4" w:space="0" w:color="A6A6A6"/>
            </w:tcBorders>
            <w:hideMark/>
          </w:tcPr>
          <w:p w14:paraId="2977D99D" w14:textId="77777777" w:rsidR="000476D8" w:rsidRPr="00532DAE" w:rsidRDefault="000476D8">
            <w:pPr>
              <w:pStyle w:val="ARfintablebody"/>
            </w:pPr>
            <w:r w:rsidRPr="00532DAE">
              <w:t>Loans</w:t>
            </w:r>
          </w:p>
        </w:tc>
        <w:tc>
          <w:tcPr>
            <w:tcW w:w="1134" w:type="dxa"/>
            <w:tcBorders>
              <w:top w:val="single" w:sz="4" w:space="0" w:color="A6A6A6"/>
            </w:tcBorders>
            <w:noWrap/>
            <w:hideMark/>
          </w:tcPr>
          <w:p w14:paraId="75E4253D" w14:textId="77777777" w:rsidR="000476D8" w:rsidRPr="00532DAE" w:rsidRDefault="000476D8">
            <w:pPr>
              <w:pStyle w:val="ARfintablebodyright"/>
            </w:pPr>
            <w:r w:rsidRPr="00532DAE">
              <w:t>30.7</w:t>
            </w:r>
          </w:p>
        </w:tc>
        <w:tc>
          <w:tcPr>
            <w:tcW w:w="1134" w:type="dxa"/>
            <w:tcBorders>
              <w:top w:val="single" w:sz="4" w:space="0" w:color="A6A6A6"/>
            </w:tcBorders>
            <w:noWrap/>
            <w:hideMark/>
          </w:tcPr>
          <w:p w14:paraId="4C7580C2" w14:textId="77777777" w:rsidR="000476D8" w:rsidRPr="00532DAE" w:rsidRDefault="000476D8">
            <w:pPr>
              <w:pStyle w:val="ARfintablebodyright"/>
            </w:pPr>
            <w:r w:rsidRPr="00532DAE">
              <w:t>30.6</w:t>
            </w:r>
          </w:p>
        </w:tc>
        <w:tc>
          <w:tcPr>
            <w:tcW w:w="1134" w:type="dxa"/>
            <w:tcBorders>
              <w:top w:val="single" w:sz="4" w:space="0" w:color="A6A6A6"/>
            </w:tcBorders>
            <w:noWrap/>
            <w:hideMark/>
          </w:tcPr>
          <w:p w14:paraId="52D96605" w14:textId="77777777" w:rsidR="000476D8" w:rsidRPr="00532DAE" w:rsidRDefault="000476D8">
            <w:pPr>
              <w:pStyle w:val="ARfintablebodyright"/>
            </w:pPr>
            <w:r w:rsidRPr="00532DAE">
              <w:t>0.0</w:t>
            </w:r>
          </w:p>
        </w:tc>
        <w:tc>
          <w:tcPr>
            <w:tcW w:w="1134" w:type="dxa"/>
            <w:tcBorders>
              <w:top w:val="single" w:sz="4" w:space="0" w:color="A6A6A6"/>
            </w:tcBorders>
            <w:noWrap/>
            <w:hideMark/>
          </w:tcPr>
          <w:p w14:paraId="792BBBF5" w14:textId="77777777" w:rsidR="000476D8" w:rsidRPr="00532DAE" w:rsidRDefault="000476D8">
            <w:pPr>
              <w:pStyle w:val="ARfintablebodyright"/>
            </w:pPr>
            <w:r w:rsidRPr="00532DAE">
              <w:t>0.0</w:t>
            </w:r>
          </w:p>
        </w:tc>
        <w:tc>
          <w:tcPr>
            <w:tcW w:w="1134" w:type="dxa"/>
            <w:tcBorders>
              <w:top w:val="single" w:sz="4" w:space="0" w:color="A6A6A6"/>
            </w:tcBorders>
            <w:noWrap/>
            <w:hideMark/>
          </w:tcPr>
          <w:p w14:paraId="1DD6A6A8" w14:textId="77777777" w:rsidR="000476D8" w:rsidRPr="00532DAE" w:rsidRDefault="000476D8">
            <w:pPr>
              <w:pStyle w:val="ARfintablebodyright"/>
            </w:pPr>
            <w:r w:rsidRPr="00532DAE">
              <w:t>–</w:t>
            </w:r>
          </w:p>
        </w:tc>
        <w:tc>
          <w:tcPr>
            <w:tcW w:w="1134" w:type="dxa"/>
            <w:tcBorders>
              <w:top w:val="single" w:sz="4" w:space="0" w:color="A6A6A6"/>
            </w:tcBorders>
            <w:noWrap/>
            <w:hideMark/>
          </w:tcPr>
          <w:p w14:paraId="4EC45039" w14:textId="77777777" w:rsidR="000476D8" w:rsidRPr="00532DAE" w:rsidRDefault="000476D8">
            <w:pPr>
              <w:pStyle w:val="ARfintablebodyright"/>
            </w:pPr>
            <w:r w:rsidRPr="00532DAE">
              <w:t>0.1</w:t>
            </w:r>
          </w:p>
        </w:tc>
      </w:tr>
      <w:tr w:rsidR="000476D8" w:rsidRPr="00532DAE" w14:paraId="7AF9A815" w14:textId="77777777">
        <w:tc>
          <w:tcPr>
            <w:tcW w:w="2833" w:type="dxa"/>
            <w:hideMark/>
          </w:tcPr>
          <w:p w14:paraId="18F72DBF" w14:textId="77777777" w:rsidR="000476D8" w:rsidRPr="00532DAE" w:rsidRDefault="000476D8">
            <w:pPr>
              <w:pStyle w:val="ARfintablebodybold"/>
            </w:pPr>
            <w:r w:rsidRPr="00532DAE">
              <w:t>Total</w:t>
            </w:r>
          </w:p>
        </w:tc>
        <w:tc>
          <w:tcPr>
            <w:tcW w:w="1134" w:type="dxa"/>
            <w:noWrap/>
            <w:hideMark/>
          </w:tcPr>
          <w:p w14:paraId="5DA2AF62" w14:textId="77777777" w:rsidR="000476D8" w:rsidRPr="00532DAE" w:rsidRDefault="000476D8">
            <w:pPr>
              <w:pStyle w:val="ARfintablebodyrightbold"/>
            </w:pPr>
            <w:r w:rsidRPr="00532DAE">
              <w:t>30.7</w:t>
            </w:r>
          </w:p>
        </w:tc>
        <w:tc>
          <w:tcPr>
            <w:tcW w:w="1134" w:type="dxa"/>
            <w:noWrap/>
            <w:hideMark/>
          </w:tcPr>
          <w:p w14:paraId="452F28E1" w14:textId="77777777" w:rsidR="000476D8" w:rsidRPr="00532DAE" w:rsidRDefault="000476D8">
            <w:pPr>
              <w:pStyle w:val="ARfintablebodyrightbold"/>
            </w:pPr>
            <w:r w:rsidRPr="00532DAE">
              <w:t>30.6</w:t>
            </w:r>
          </w:p>
        </w:tc>
        <w:tc>
          <w:tcPr>
            <w:tcW w:w="1134" w:type="dxa"/>
            <w:noWrap/>
            <w:hideMark/>
          </w:tcPr>
          <w:p w14:paraId="3D401741" w14:textId="77777777" w:rsidR="000476D8" w:rsidRPr="00532DAE" w:rsidRDefault="000476D8">
            <w:pPr>
              <w:pStyle w:val="ARfintablebodyrightbold"/>
            </w:pPr>
            <w:r w:rsidRPr="00532DAE">
              <w:t>0.0</w:t>
            </w:r>
          </w:p>
        </w:tc>
        <w:tc>
          <w:tcPr>
            <w:tcW w:w="1134" w:type="dxa"/>
            <w:noWrap/>
            <w:hideMark/>
          </w:tcPr>
          <w:p w14:paraId="5EC8F872" w14:textId="77777777" w:rsidR="000476D8" w:rsidRPr="00532DAE" w:rsidRDefault="000476D8">
            <w:pPr>
              <w:pStyle w:val="ARfintablebodyrightbold"/>
            </w:pPr>
            <w:r w:rsidRPr="00532DAE">
              <w:t>0.0</w:t>
            </w:r>
          </w:p>
        </w:tc>
        <w:tc>
          <w:tcPr>
            <w:tcW w:w="1134" w:type="dxa"/>
            <w:noWrap/>
            <w:hideMark/>
          </w:tcPr>
          <w:p w14:paraId="5EF01377" w14:textId="77777777" w:rsidR="000476D8" w:rsidRPr="00532DAE" w:rsidRDefault="000476D8">
            <w:pPr>
              <w:pStyle w:val="ARfintablebodyrightbold"/>
            </w:pPr>
            <w:r w:rsidRPr="00532DAE">
              <w:t>–</w:t>
            </w:r>
          </w:p>
        </w:tc>
        <w:tc>
          <w:tcPr>
            <w:tcW w:w="1134" w:type="dxa"/>
            <w:noWrap/>
            <w:hideMark/>
          </w:tcPr>
          <w:p w14:paraId="3B27A535" w14:textId="77777777" w:rsidR="000476D8" w:rsidRPr="00532DAE" w:rsidRDefault="000476D8">
            <w:pPr>
              <w:pStyle w:val="ARfintablebodyrightbold"/>
            </w:pPr>
            <w:r w:rsidRPr="00532DAE">
              <w:t>0.1</w:t>
            </w:r>
          </w:p>
        </w:tc>
      </w:tr>
    </w:tbl>
    <w:p w14:paraId="56B238EB" w14:textId="77777777" w:rsidR="000476D8" w:rsidRPr="00532DAE" w:rsidRDefault="000476D8">
      <w:pPr>
        <w:pStyle w:val="Heading4"/>
      </w:pPr>
      <w:bookmarkStart w:id="323" w:name="_Toc39242153"/>
      <w:r w:rsidRPr="00532DAE">
        <w:t>6.3 Prepayments</w:t>
      </w:r>
    </w:p>
    <w:tbl>
      <w:tblPr>
        <w:tblStyle w:val="TableGrid"/>
        <w:tblW w:w="9637" w:type="dxa"/>
        <w:tblLayout w:type="fixed"/>
        <w:tblLook w:val="06A0" w:firstRow="1" w:lastRow="0" w:firstColumn="1" w:lastColumn="0" w:noHBand="1" w:noVBand="1"/>
      </w:tblPr>
      <w:tblGrid>
        <w:gridCol w:w="6915"/>
        <w:gridCol w:w="1361"/>
        <w:gridCol w:w="1361"/>
      </w:tblGrid>
      <w:tr w:rsidR="000476D8" w:rsidRPr="00532DAE" w14:paraId="6484EBCF" w14:textId="77777777">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0E3E82FD" w14:textId="77777777" w:rsidR="000476D8" w:rsidRPr="00532DAE" w:rsidRDefault="000476D8">
            <w:pPr>
              <w:pStyle w:val="ARfintablecolhead"/>
            </w:pPr>
          </w:p>
        </w:tc>
        <w:tc>
          <w:tcPr>
            <w:tcW w:w="1361" w:type="dxa"/>
            <w:tcBorders>
              <w:bottom w:val="single" w:sz="4" w:space="0" w:color="auto"/>
            </w:tcBorders>
            <w:shd w:val="clear" w:color="auto" w:fill="E7E6E6"/>
            <w:hideMark/>
          </w:tcPr>
          <w:p w14:paraId="0F33E1CE" w14:textId="77777777" w:rsidR="000476D8" w:rsidRPr="00532DAE" w:rsidRDefault="000476D8">
            <w:pPr>
              <w:pStyle w:val="ARfintablecolheadright"/>
            </w:pPr>
            <w:r w:rsidRPr="00532DAE">
              <w:t>2023</w:t>
            </w:r>
          </w:p>
          <w:p w14:paraId="546A50A9" w14:textId="77777777" w:rsidR="000476D8" w:rsidRPr="00532DAE" w:rsidRDefault="000476D8">
            <w:pPr>
              <w:pStyle w:val="ARfintablecolheadright"/>
            </w:pPr>
            <w:r w:rsidRPr="00532DAE">
              <w:t>$M</w:t>
            </w:r>
          </w:p>
        </w:tc>
        <w:tc>
          <w:tcPr>
            <w:tcW w:w="1361" w:type="dxa"/>
            <w:tcBorders>
              <w:bottom w:val="single" w:sz="4" w:space="0" w:color="auto"/>
            </w:tcBorders>
            <w:hideMark/>
          </w:tcPr>
          <w:p w14:paraId="0DA53F69" w14:textId="77777777" w:rsidR="000476D8" w:rsidRPr="00532DAE" w:rsidRDefault="000476D8">
            <w:pPr>
              <w:pStyle w:val="ARfintablecolheadright"/>
            </w:pPr>
            <w:r w:rsidRPr="00532DAE">
              <w:t>2022</w:t>
            </w:r>
          </w:p>
          <w:p w14:paraId="177E54B9" w14:textId="77777777" w:rsidR="000476D8" w:rsidRPr="00532DAE" w:rsidRDefault="000476D8">
            <w:pPr>
              <w:pStyle w:val="ARfintablecolheadright"/>
            </w:pPr>
            <w:r w:rsidRPr="00532DAE">
              <w:t>$M</w:t>
            </w:r>
          </w:p>
        </w:tc>
      </w:tr>
      <w:tr w:rsidR="000476D8" w:rsidRPr="00532DAE" w14:paraId="543C8795" w14:textId="77777777">
        <w:tc>
          <w:tcPr>
            <w:tcW w:w="6915" w:type="dxa"/>
            <w:tcBorders>
              <w:bottom w:val="single" w:sz="4" w:space="0" w:color="auto"/>
            </w:tcBorders>
            <w:noWrap/>
          </w:tcPr>
          <w:p w14:paraId="5A5763A7" w14:textId="77777777" w:rsidR="000476D8" w:rsidRPr="00532DAE" w:rsidRDefault="000476D8">
            <w:pPr>
              <w:pStyle w:val="ARfintablebodybold"/>
            </w:pPr>
            <w:r w:rsidRPr="00532DAE">
              <w:t>Prepayments</w:t>
            </w:r>
          </w:p>
        </w:tc>
        <w:tc>
          <w:tcPr>
            <w:tcW w:w="1361" w:type="dxa"/>
            <w:tcBorders>
              <w:bottom w:val="single" w:sz="4" w:space="0" w:color="auto"/>
            </w:tcBorders>
            <w:shd w:val="clear" w:color="auto" w:fill="E7E6E6"/>
          </w:tcPr>
          <w:p w14:paraId="6596D662" w14:textId="77777777" w:rsidR="000476D8" w:rsidRPr="00532DAE" w:rsidRDefault="000476D8">
            <w:pPr>
              <w:pStyle w:val="ARfintablebodyrightbold"/>
            </w:pPr>
            <w:r w:rsidRPr="00532DAE">
              <w:t>50.4</w:t>
            </w:r>
          </w:p>
        </w:tc>
        <w:tc>
          <w:tcPr>
            <w:tcW w:w="1361" w:type="dxa"/>
            <w:tcBorders>
              <w:bottom w:val="single" w:sz="4" w:space="0" w:color="auto"/>
            </w:tcBorders>
          </w:tcPr>
          <w:p w14:paraId="66AB49D6" w14:textId="77777777" w:rsidR="000476D8" w:rsidRPr="00532DAE" w:rsidRDefault="000476D8">
            <w:pPr>
              <w:pStyle w:val="ARfintablebodyrightbold"/>
            </w:pPr>
            <w:r w:rsidRPr="00532DAE">
              <w:t>35.5</w:t>
            </w:r>
          </w:p>
        </w:tc>
      </w:tr>
    </w:tbl>
    <w:p w14:paraId="312A4E19" w14:textId="77777777" w:rsidR="000476D8" w:rsidRPr="00532DAE" w:rsidRDefault="000476D8">
      <w:pPr>
        <w:pStyle w:val="ARfinbodyaftertable"/>
      </w:pPr>
      <w:r w:rsidRPr="00532DAE">
        <w:t>Prepayments represent payments in advance of receipt of goods and services or that part of expenditure made in one accounting period covering a term extending beyond that period.</w:t>
      </w:r>
    </w:p>
    <w:p w14:paraId="3F02EF4C" w14:textId="77777777" w:rsidR="000476D8" w:rsidRPr="00532DAE" w:rsidRDefault="000476D8" w:rsidP="005C7C7D">
      <w:pPr>
        <w:pStyle w:val="ARbody"/>
      </w:pPr>
      <w:bookmarkStart w:id="324" w:name="_Toc85121453"/>
      <w:r w:rsidRPr="00532DAE">
        <w:br w:type="page"/>
      </w:r>
    </w:p>
    <w:p w14:paraId="6EA304C2" w14:textId="77777777" w:rsidR="000476D8" w:rsidRPr="00532DAE" w:rsidRDefault="000476D8">
      <w:pPr>
        <w:pStyle w:val="Heading4"/>
      </w:pPr>
      <w:r w:rsidRPr="00532DAE">
        <w:lastRenderedPageBreak/>
        <w:t>6.4 Payables</w:t>
      </w:r>
      <w:bookmarkEnd w:id="323"/>
      <w:bookmarkEnd w:id="324"/>
    </w:p>
    <w:tbl>
      <w:tblPr>
        <w:tblStyle w:val="TableGrid"/>
        <w:tblW w:w="9637" w:type="dxa"/>
        <w:tblLayout w:type="fixed"/>
        <w:tblLook w:val="06A0" w:firstRow="1" w:lastRow="0" w:firstColumn="1" w:lastColumn="0" w:noHBand="1" w:noVBand="1"/>
      </w:tblPr>
      <w:tblGrid>
        <w:gridCol w:w="6941"/>
        <w:gridCol w:w="1418"/>
        <w:gridCol w:w="1278"/>
      </w:tblGrid>
      <w:tr w:rsidR="000476D8" w:rsidRPr="00532DAE" w14:paraId="36C4FA66" w14:textId="77777777">
        <w:trPr>
          <w:cnfStyle w:val="100000000000" w:firstRow="1" w:lastRow="0" w:firstColumn="0" w:lastColumn="0" w:oddVBand="0" w:evenVBand="0" w:oddHBand="0" w:evenHBand="0" w:firstRowFirstColumn="0" w:firstRowLastColumn="0" w:lastRowFirstColumn="0" w:lastRowLastColumn="0"/>
          <w:tblHeader/>
        </w:trPr>
        <w:tc>
          <w:tcPr>
            <w:tcW w:w="6941" w:type="dxa"/>
            <w:tcBorders>
              <w:bottom w:val="single" w:sz="4" w:space="0" w:color="auto"/>
            </w:tcBorders>
            <w:noWrap/>
            <w:hideMark/>
          </w:tcPr>
          <w:p w14:paraId="7EFA719F" w14:textId="77777777" w:rsidR="000476D8" w:rsidRPr="00532DAE" w:rsidRDefault="000476D8">
            <w:pPr>
              <w:pStyle w:val="ARfintablecolhead"/>
            </w:pPr>
          </w:p>
        </w:tc>
        <w:tc>
          <w:tcPr>
            <w:tcW w:w="1418" w:type="dxa"/>
            <w:tcBorders>
              <w:bottom w:val="single" w:sz="4" w:space="0" w:color="auto"/>
            </w:tcBorders>
            <w:shd w:val="clear" w:color="auto" w:fill="E7E6E6"/>
            <w:hideMark/>
          </w:tcPr>
          <w:p w14:paraId="68E5D75F" w14:textId="77777777" w:rsidR="000476D8" w:rsidRPr="00532DAE" w:rsidRDefault="000476D8">
            <w:pPr>
              <w:pStyle w:val="ARfintablecolheadright"/>
            </w:pPr>
            <w:r w:rsidRPr="00532DAE">
              <w:t>2023</w:t>
            </w:r>
          </w:p>
          <w:p w14:paraId="54844608" w14:textId="77777777" w:rsidR="000476D8" w:rsidRPr="00532DAE" w:rsidRDefault="000476D8">
            <w:pPr>
              <w:pStyle w:val="ARfintablecolheadright"/>
            </w:pPr>
            <w:r w:rsidRPr="00532DAE">
              <w:t>$M</w:t>
            </w:r>
          </w:p>
        </w:tc>
        <w:tc>
          <w:tcPr>
            <w:tcW w:w="1278" w:type="dxa"/>
            <w:tcBorders>
              <w:bottom w:val="single" w:sz="4" w:space="0" w:color="auto"/>
            </w:tcBorders>
            <w:hideMark/>
          </w:tcPr>
          <w:p w14:paraId="717F77AC" w14:textId="77777777" w:rsidR="000476D8" w:rsidRPr="00532DAE" w:rsidRDefault="000476D8">
            <w:pPr>
              <w:pStyle w:val="ARfintablecolheadright"/>
            </w:pPr>
            <w:r w:rsidRPr="00532DAE">
              <w:t>2022</w:t>
            </w:r>
          </w:p>
          <w:p w14:paraId="421EE85C" w14:textId="77777777" w:rsidR="000476D8" w:rsidRPr="00532DAE" w:rsidRDefault="000476D8">
            <w:pPr>
              <w:pStyle w:val="ARfintablecolheadright"/>
            </w:pPr>
            <w:r w:rsidRPr="00532DAE">
              <w:t>$M</w:t>
            </w:r>
          </w:p>
        </w:tc>
      </w:tr>
      <w:tr w:rsidR="000476D8" w:rsidRPr="00532DAE" w14:paraId="11AE4965" w14:textId="77777777">
        <w:tc>
          <w:tcPr>
            <w:tcW w:w="9637" w:type="dxa"/>
            <w:gridSpan w:val="3"/>
            <w:tcBorders>
              <w:top w:val="single" w:sz="4" w:space="0" w:color="auto"/>
              <w:bottom w:val="single" w:sz="4" w:space="0" w:color="A6A6A6"/>
            </w:tcBorders>
            <w:hideMark/>
          </w:tcPr>
          <w:p w14:paraId="3DC6E0E3" w14:textId="77777777" w:rsidR="000476D8" w:rsidRPr="00532DAE" w:rsidRDefault="000476D8">
            <w:pPr>
              <w:pStyle w:val="ARfintablebodybold"/>
            </w:pPr>
            <w:r w:rsidRPr="00532DAE">
              <w:t>Current payables</w:t>
            </w:r>
          </w:p>
        </w:tc>
      </w:tr>
      <w:tr w:rsidR="000476D8" w:rsidRPr="00532DAE" w14:paraId="1E8A45F0" w14:textId="77777777">
        <w:tc>
          <w:tcPr>
            <w:tcW w:w="9637" w:type="dxa"/>
            <w:gridSpan w:val="3"/>
            <w:tcBorders>
              <w:top w:val="single" w:sz="4" w:space="0" w:color="A6A6A6"/>
              <w:bottom w:val="single" w:sz="4" w:space="0" w:color="A6A6A6"/>
            </w:tcBorders>
            <w:hideMark/>
          </w:tcPr>
          <w:p w14:paraId="664274DE" w14:textId="77777777" w:rsidR="000476D8" w:rsidRPr="00532DAE" w:rsidRDefault="000476D8">
            <w:pPr>
              <w:pStyle w:val="ARfintablebody"/>
              <w:rPr>
                <w:rStyle w:val="Emphasis"/>
              </w:rPr>
            </w:pPr>
            <w:r w:rsidRPr="00532DAE">
              <w:rPr>
                <w:rStyle w:val="Emphasis"/>
              </w:rPr>
              <w:t>Statutory</w:t>
            </w:r>
          </w:p>
        </w:tc>
      </w:tr>
      <w:tr w:rsidR="000476D8" w:rsidRPr="00532DAE" w14:paraId="26FB94B9" w14:textId="77777777">
        <w:tc>
          <w:tcPr>
            <w:tcW w:w="6941" w:type="dxa"/>
            <w:tcBorders>
              <w:top w:val="single" w:sz="4" w:space="0" w:color="A6A6A6"/>
              <w:bottom w:val="single" w:sz="4" w:space="0" w:color="A6A6A6"/>
            </w:tcBorders>
            <w:hideMark/>
          </w:tcPr>
          <w:p w14:paraId="39A9C122" w14:textId="77777777" w:rsidR="000476D8" w:rsidRPr="00532DAE" w:rsidRDefault="000476D8">
            <w:pPr>
              <w:pStyle w:val="ARfintablebody"/>
            </w:pPr>
            <w:r w:rsidRPr="00532DAE">
              <w:t>FBT payable</w:t>
            </w:r>
          </w:p>
        </w:tc>
        <w:tc>
          <w:tcPr>
            <w:tcW w:w="1418" w:type="dxa"/>
            <w:tcBorders>
              <w:top w:val="single" w:sz="4" w:space="0" w:color="A6A6A6"/>
              <w:bottom w:val="single" w:sz="4" w:space="0" w:color="A6A6A6"/>
            </w:tcBorders>
            <w:shd w:val="clear" w:color="auto" w:fill="E7E6E6"/>
            <w:noWrap/>
            <w:hideMark/>
          </w:tcPr>
          <w:p w14:paraId="406310FD" w14:textId="77777777" w:rsidR="000476D8" w:rsidRPr="00532DAE" w:rsidRDefault="000476D8">
            <w:pPr>
              <w:pStyle w:val="ARfintablebodyright"/>
            </w:pPr>
            <w:r w:rsidRPr="00532DAE">
              <w:t>(0.3)</w:t>
            </w:r>
          </w:p>
        </w:tc>
        <w:tc>
          <w:tcPr>
            <w:tcW w:w="1278" w:type="dxa"/>
            <w:tcBorders>
              <w:top w:val="single" w:sz="4" w:space="0" w:color="A6A6A6"/>
              <w:bottom w:val="single" w:sz="4" w:space="0" w:color="A6A6A6"/>
            </w:tcBorders>
            <w:noWrap/>
            <w:hideMark/>
          </w:tcPr>
          <w:p w14:paraId="338F995F" w14:textId="77777777" w:rsidR="000476D8" w:rsidRPr="00532DAE" w:rsidRDefault="000476D8">
            <w:pPr>
              <w:pStyle w:val="ARfintablebodyright"/>
            </w:pPr>
            <w:r w:rsidRPr="00532DAE">
              <w:t>0.4</w:t>
            </w:r>
          </w:p>
        </w:tc>
      </w:tr>
      <w:tr w:rsidR="000476D8" w:rsidRPr="00532DAE" w14:paraId="42049D8F" w14:textId="77777777">
        <w:tc>
          <w:tcPr>
            <w:tcW w:w="9637" w:type="dxa"/>
            <w:gridSpan w:val="3"/>
            <w:tcBorders>
              <w:top w:val="single" w:sz="4" w:space="0" w:color="A6A6A6"/>
              <w:bottom w:val="single" w:sz="4" w:space="0" w:color="A6A6A6"/>
            </w:tcBorders>
            <w:hideMark/>
          </w:tcPr>
          <w:p w14:paraId="1C85546D" w14:textId="77777777" w:rsidR="000476D8" w:rsidRPr="00532DAE" w:rsidRDefault="000476D8">
            <w:pPr>
              <w:pStyle w:val="ARfintablebody"/>
              <w:rPr>
                <w:rStyle w:val="Emphasis"/>
              </w:rPr>
            </w:pPr>
            <w:r w:rsidRPr="00532DAE">
              <w:rPr>
                <w:rStyle w:val="Emphasis"/>
              </w:rPr>
              <w:t>Contractual</w:t>
            </w:r>
          </w:p>
        </w:tc>
      </w:tr>
      <w:tr w:rsidR="000476D8" w:rsidRPr="00532DAE" w14:paraId="00E73565" w14:textId="77777777">
        <w:tc>
          <w:tcPr>
            <w:tcW w:w="6941" w:type="dxa"/>
            <w:tcBorders>
              <w:top w:val="single" w:sz="4" w:space="0" w:color="A6A6A6"/>
              <w:bottom w:val="single" w:sz="4" w:space="0" w:color="A6A6A6"/>
            </w:tcBorders>
            <w:hideMark/>
          </w:tcPr>
          <w:p w14:paraId="461D471F" w14:textId="77777777" w:rsidR="000476D8" w:rsidRPr="00532DAE" w:rsidRDefault="000476D8">
            <w:pPr>
              <w:pStyle w:val="ARfintablebody"/>
            </w:pPr>
            <w:r w:rsidRPr="00532DAE">
              <w:t>Employee benefits payable</w:t>
            </w:r>
          </w:p>
        </w:tc>
        <w:tc>
          <w:tcPr>
            <w:tcW w:w="1418" w:type="dxa"/>
            <w:tcBorders>
              <w:top w:val="single" w:sz="4" w:space="0" w:color="A6A6A6"/>
              <w:bottom w:val="single" w:sz="4" w:space="0" w:color="A6A6A6"/>
            </w:tcBorders>
            <w:shd w:val="clear" w:color="auto" w:fill="E7E6E6"/>
            <w:noWrap/>
            <w:hideMark/>
          </w:tcPr>
          <w:p w14:paraId="6C3E57BC" w14:textId="77777777" w:rsidR="000476D8" w:rsidRPr="00532DAE" w:rsidRDefault="000476D8">
            <w:pPr>
              <w:pStyle w:val="ARfintablebodyright"/>
            </w:pPr>
            <w:r w:rsidRPr="00532DAE">
              <w:t>29.9</w:t>
            </w:r>
          </w:p>
        </w:tc>
        <w:tc>
          <w:tcPr>
            <w:tcW w:w="1278" w:type="dxa"/>
            <w:tcBorders>
              <w:top w:val="single" w:sz="4" w:space="0" w:color="A6A6A6"/>
              <w:bottom w:val="single" w:sz="4" w:space="0" w:color="A6A6A6"/>
            </w:tcBorders>
            <w:noWrap/>
            <w:hideMark/>
          </w:tcPr>
          <w:p w14:paraId="2EB8C195" w14:textId="77777777" w:rsidR="000476D8" w:rsidRPr="00532DAE" w:rsidRDefault="000476D8">
            <w:pPr>
              <w:pStyle w:val="ARfintablebodyright"/>
            </w:pPr>
            <w:r w:rsidRPr="00532DAE">
              <w:t>36.2</w:t>
            </w:r>
          </w:p>
        </w:tc>
      </w:tr>
      <w:tr w:rsidR="000476D8" w:rsidRPr="00532DAE" w14:paraId="1417CD1D" w14:textId="77777777">
        <w:tc>
          <w:tcPr>
            <w:tcW w:w="6941" w:type="dxa"/>
            <w:tcBorders>
              <w:top w:val="single" w:sz="4" w:space="0" w:color="A6A6A6"/>
              <w:bottom w:val="single" w:sz="4" w:space="0" w:color="A6A6A6"/>
            </w:tcBorders>
            <w:hideMark/>
          </w:tcPr>
          <w:p w14:paraId="40F80303" w14:textId="77777777" w:rsidR="000476D8" w:rsidRPr="00532DAE" w:rsidRDefault="000476D8">
            <w:pPr>
              <w:pStyle w:val="ARfintablebody"/>
            </w:pPr>
            <w:r w:rsidRPr="00532DAE">
              <w:t>Supplies and services</w:t>
            </w:r>
          </w:p>
        </w:tc>
        <w:tc>
          <w:tcPr>
            <w:tcW w:w="1418" w:type="dxa"/>
            <w:tcBorders>
              <w:top w:val="single" w:sz="4" w:space="0" w:color="A6A6A6"/>
              <w:bottom w:val="single" w:sz="4" w:space="0" w:color="A6A6A6"/>
            </w:tcBorders>
            <w:shd w:val="clear" w:color="auto" w:fill="E7E6E6"/>
            <w:noWrap/>
            <w:hideMark/>
          </w:tcPr>
          <w:p w14:paraId="05986116" w14:textId="77777777" w:rsidR="000476D8" w:rsidRPr="00532DAE" w:rsidRDefault="000476D8">
            <w:pPr>
              <w:pStyle w:val="ARfintablebodyright"/>
            </w:pPr>
            <w:r w:rsidRPr="00532DAE">
              <w:t>131.0</w:t>
            </w:r>
          </w:p>
        </w:tc>
        <w:tc>
          <w:tcPr>
            <w:tcW w:w="1278" w:type="dxa"/>
            <w:tcBorders>
              <w:top w:val="single" w:sz="4" w:space="0" w:color="A6A6A6"/>
              <w:bottom w:val="single" w:sz="4" w:space="0" w:color="A6A6A6"/>
            </w:tcBorders>
            <w:noWrap/>
            <w:hideMark/>
          </w:tcPr>
          <w:p w14:paraId="41D14383" w14:textId="77777777" w:rsidR="000476D8" w:rsidRPr="00532DAE" w:rsidRDefault="000476D8">
            <w:pPr>
              <w:pStyle w:val="ARfintablebodyright"/>
            </w:pPr>
            <w:r w:rsidRPr="00532DAE">
              <w:t>239.9</w:t>
            </w:r>
          </w:p>
        </w:tc>
      </w:tr>
      <w:tr w:rsidR="000476D8" w:rsidRPr="00532DAE" w14:paraId="1B9B610C" w14:textId="77777777">
        <w:tc>
          <w:tcPr>
            <w:tcW w:w="6941" w:type="dxa"/>
            <w:tcBorders>
              <w:top w:val="single" w:sz="4" w:space="0" w:color="A6A6A6"/>
              <w:bottom w:val="single" w:sz="4" w:space="0" w:color="A6A6A6"/>
            </w:tcBorders>
            <w:hideMark/>
          </w:tcPr>
          <w:p w14:paraId="702480D0" w14:textId="77777777" w:rsidR="000476D8" w:rsidRPr="00532DAE" w:rsidRDefault="000476D8">
            <w:pPr>
              <w:pStyle w:val="ARfintablebody"/>
            </w:pPr>
            <w:r w:rsidRPr="00532DAE">
              <w:t xml:space="preserve">Grant of right to operate liability </w:t>
            </w:r>
            <w:r w:rsidRPr="00532DAE">
              <w:rPr>
                <w:rStyle w:val="Superscript"/>
              </w:rPr>
              <w:t>(</w:t>
            </w:r>
            <w:proofErr w:type="spellStart"/>
            <w:r w:rsidRPr="00532DAE">
              <w:rPr>
                <w:rStyle w:val="Superscript"/>
              </w:rPr>
              <w:t>i</w:t>
            </w:r>
            <w:proofErr w:type="spellEnd"/>
            <w:r w:rsidRPr="00532DAE">
              <w:rPr>
                <w:rStyle w:val="Superscript"/>
              </w:rPr>
              <w:t>)</w:t>
            </w:r>
          </w:p>
        </w:tc>
        <w:tc>
          <w:tcPr>
            <w:tcW w:w="1418" w:type="dxa"/>
            <w:tcBorders>
              <w:top w:val="single" w:sz="4" w:space="0" w:color="A6A6A6"/>
              <w:bottom w:val="single" w:sz="4" w:space="0" w:color="A6A6A6"/>
            </w:tcBorders>
            <w:shd w:val="clear" w:color="auto" w:fill="E7E6E6"/>
            <w:noWrap/>
            <w:hideMark/>
          </w:tcPr>
          <w:p w14:paraId="436E9D01" w14:textId="77777777" w:rsidR="000476D8" w:rsidRPr="00532DAE" w:rsidRDefault="000476D8">
            <w:pPr>
              <w:pStyle w:val="ARfintablebodyright"/>
            </w:pPr>
            <w:r w:rsidRPr="00532DAE">
              <w:t>1.0</w:t>
            </w:r>
          </w:p>
        </w:tc>
        <w:tc>
          <w:tcPr>
            <w:tcW w:w="1278" w:type="dxa"/>
            <w:tcBorders>
              <w:top w:val="single" w:sz="4" w:space="0" w:color="A6A6A6"/>
              <w:bottom w:val="single" w:sz="4" w:space="0" w:color="A6A6A6"/>
            </w:tcBorders>
            <w:noWrap/>
            <w:hideMark/>
          </w:tcPr>
          <w:p w14:paraId="058A0982" w14:textId="77777777" w:rsidR="000476D8" w:rsidRPr="00532DAE" w:rsidRDefault="000476D8">
            <w:pPr>
              <w:pStyle w:val="ARfintablebodyright"/>
            </w:pPr>
            <w:r w:rsidRPr="00532DAE">
              <w:t>–</w:t>
            </w:r>
          </w:p>
        </w:tc>
      </w:tr>
      <w:tr w:rsidR="000476D8" w:rsidRPr="00532DAE" w14:paraId="73D9B5C5" w14:textId="77777777">
        <w:tc>
          <w:tcPr>
            <w:tcW w:w="6941" w:type="dxa"/>
            <w:tcBorders>
              <w:top w:val="single" w:sz="4" w:space="0" w:color="A6A6A6"/>
              <w:bottom w:val="single" w:sz="4" w:space="0" w:color="A6A6A6"/>
            </w:tcBorders>
          </w:tcPr>
          <w:p w14:paraId="32E6D244" w14:textId="77777777" w:rsidR="000476D8" w:rsidRPr="00532DAE" w:rsidRDefault="000476D8">
            <w:pPr>
              <w:pStyle w:val="ARfintablebody"/>
            </w:pPr>
            <w:r w:rsidRPr="00532DAE">
              <w:t>Amounts payable to external agencies</w:t>
            </w:r>
          </w:p>
        </w:tc>
        <w:tc>
          <w:tcPr>
            <w:tcW w:w="1418" w:type="dxa"/>
            <w:tcBorders>
              <w:top w:val="single" w:sz="4" w:space="0" w:color="A6A6A6"/>
              <w:bottom w:val="single" w:sz="4" w:space="0" w:color="A6A6A6"/>
            </w:tcBorders>
            <w:shd w:val="clear" w:color="auto" w:fill="E7E6E6"/>
            <w:noWrap/>
          </w:tcPr>
          <w:p w14:paraId="5C1D4A6D" w14:textId="77777777" w:rsidR="000476D8" w:rsidRPr="00532DAE" w:rsidRDefault="000476D8">
            <w:pPr>
              <w:pStyle w:val="ARfintablebodyright"/>
            </w:pPr>
            <w:r w:rsidRPr="00532DAE">
              <w:t>36.1</w:t>
            </w:r>
          </w:p>
        </w:tc>
        <w:tc>
          <w:tcPr>
            <w:tcW w:w="1278" w:type="dxa"/>
            <w:tcBorders>
              <w:top w:val="single" w:sz="4" w:space="0" w:color="A6A6A6"/>
              <w:bottom w:val="single" w:sz="4" w:space="0" w:color="A6A6A6"/>
            </w:tcBorders>
            <w:noWrap/>
          </w:tcPr>
          <w:p w14:paraId="6ABD1BA0" w14:textId="77777777" w:rsidR="000476D8" w:rsidRPr="00532DAE" w:rsidRDefault="000476D8">
            <w:pPr>
              <w:pStyle w:val="ARfintablebodyright"/>
            </w:pPr>
            <w:r w:rsidRPr="00532DAE">
              <w:t>84.8</w:t>
            </w:r>
          </w:p>
        </w:tc>
      </w:tr>
      <w:tr w:rsidR="000476D8" w:rsidRPr="00532DAE" w14:paraId="35ED65DB" w14:textId="77777777">
        <w:tc>
          <w:tcPr>
            <w:tcW w:w="6941" w:type="dxa"/>
            <w:tcBorders>
              <w:top w:val="single" w:sz="4" w:space="0" w:color="A6A6A6"/>
              <w:bottom w:val="single" w:sz="4" w:space="0" w:color="A6A6A6"/>
            </w:tcBorders>
            <w:hideMark/>
          </w:tcPr>
          <w:p w14:paraId="021F2EF2" w14:textId="77777777" w:rsidR="000476D8" w:rsidRPr="00532DAE" w:rsidRDefault="000476D8">
            <w:pPr>
              <w:pStyle w:val="ARfintablebody"/>
            </w:pPr>
            <w:r w:rsidRPr="00532DAE">
              <w:t>Concession payments to pensioners</w:t>
            </w:r>
          </w:p>
        </w:tc>
        <w:tc>
          <w:tcPr>
            <w:tcW w:w="1418" w:type="dxa"/>
            <w:tcBorders>
              <w:top w:val="single" w:sz="4" w:space="0" w:color="A6A6A6"/>
              <w:bottom w:val="single" w:sz="4" w:space="0" w:color="A6A6A6"/>
            </w:tcBorders>
            <w:shd w:val="clear" w:color="auto" w:fill="E7E6E6"/>
            <w:noWrap/>
            <w:hideMark/>
          </w:tcPr>
          <w:p w14:paraId="0158AE71" w14:textId="77777777" w:rsidR="000476D8" w:rsidRPr="00532DAE" w:rsidRDefault="000476D8">
            <w:pPr>
              <w:pStyle w:val="ARfintablebodyright"/>
            </w:pPr>
            <w:r w:rsidRPr="00532DAE">
              <w:t>109.4</w:t>
            </w:r>
          </w:p>
        </w:tc>
        <w:tc>
          <w:tcPr>
            <w:tcW w:w="1278" w:type="dxa"/>
            <w:tcBorders>
              <w:top w:val="single" w:sz="4" w:space="0" w:color="A6A6A6"/>
              <w:bottom w:val="single" w:sz="4" w:space="0" w:color="A6A6A6"/>
            </w:tcBorders>
            <w:noWrap/>
            <w:hideMark/>
          </w:tcPr>
          <w:p w14:paraId="4228E531" w14:textId="77777777" w:rsidR="000476D8" w:rsidRPr="00532DAE" w:rsidRDefault="000476D8">
            <w:pPr>
              <w:pStyle w:val="ARfintablebodyright"/>
            </w:pPr>
            <w:r w:rsidRPr="00532DAE">
              <w:t>114.5</w:t>
            </w:r>
          </w:p>
        </w:tc>
      </w:tr>
      <w:tr w:rsidR="000476D8" w:rsidRPr="00532DAE" w14:paraId="6BB493CD" w14:textId="77777777">
        <w:tc>
          <w:tcPr>
            <w:tcW w:w="6941" w:type="dxa"/>
            <w:tcBorders>
              <w:top w:val="single" w:sz="4" w:space="0" w:color="A6A6A6"/>
              <w:bottom w:val="single" w:sz="4" w:space="0" w:color="A6A6A6"/>
            </w:tcBorders>
          </w:tcPr>
          <w:p w14:paraId="6F696037" w14:textId="77777777" w:rsidR="000476D8" w:rsidRPr="00532DAE" w:rsidRDefault="000476D8">
            <w:pPr>
              <w:pStyle w:val="ARfintablebody"/>
            </w:pPr>
            <w:r w:rsidRPr="00532DAE">
              <w:t>Tenants in advance</w:t>
            </w:r>
          </w:p>
        </w:tc>
        <w:tc>
          <w:tcPr>
            <w:tcW w:w="1418" w:type="dxa"/>
            <w:tcBorders>
              <w:top w:val="single" w:sz="4" w:space="0" w:color="A6A6A6"/>
              <w:bottom w:val="single" w:sz="4" w:space="0" w:color="A6A6A6"/>
            </w:tcBorders>
            <w:shd w:val="clear" w:color="auto" w:fill="E7E6E6"/>
            <w:noWrap/>
          </w:tcPr>
          <w:p w14:paraId="389D2022" w14:textId="77777777" w:rsidR="000476D8" w:rsidRPr="00532DAE" w:rsidRDefault="000476D8">
            <w:pPr>
              <w:pStyle w:val="ARfintablebodyright"/>
            </w:pPr>
            <w:r w:rsidRPr="00532DAE">
              <w:t>20.7</w:t>
            </w:r>
          </w:p>
        </w:tc>
        <w:tc>
          <w:tcPr>
            <w:tcW w:w="1278" w:type="dxa"/>
            <w:tcBorders>
              <w:top w:val="single" w:sz="4" w:space="0" w:color="A6A6A6"/>
              <w:bottom w:val="single" w:sz="4" w:space="0" w:color="A6A6A6"/>
            </w:tcBorders>
            <w:noWrap/>
          </w:tcPr>
          <w:p w14:paraId="7EE67F74" w14:textId="77777777" w:rsidR="000476D8" w:rsidRPr="00532DAE" w:rsidRDefault="000476D8">
            <w:pPr>
              <w:pStyle w:val="ARfintablebodyright"/>
            </w:pPr>
            <w:r w:rsidRPr="00532DAE">
              <w:t>23.5</w:t>
            </w:r>
          </w:p>
        </w:tc>
      </w:tr>
      <w:tr w:rsidR="000476D8" w:rsidRPr="00532DAE" w14:paraId="34E45BA6" w14:textId="77777777">
        <w:tc>
          <w:tcPr>
            <w:tcW w:w="6941" w:type="dxa"/>
            <w:tcBorders>
              <w:top w:val="single" w:sz="4" w:space="0" w:color="A6A6A6"/>
              <w:bottom w:val="single" w:sz="4" w:space="0" w:color="A6A6A6"/>
            </w:tcBorders>
            <w:hideMark/>
          </w:tcPr>
          <w:p w14:paraId="099719AF" w14:textId="77777777" w:rsidR="000476D8" w:rsidRPr="00532DAE" w:rsidRDefault="000476D8">
            <w:pPr>
              <w:pStyle w:val="ARfintablebody"/>
            </w:pPr>
            <w:r w:rsidRPr="00532DAE">
              <w:t>Capital works</w:t>
            </w:r>
          </w:p>
        </w:tc>
        <w:tc>
          <w:tcPr>
            <w:tcW w:w="1418" w:type="dxa"/>
            <w:tcBorders>
              <w:top w:val="single" w:sz="4" w:space="0" w:color="A6A6A6"/>
              <w:bottom w:val="single" w:sz="4" w:space="0" w:color="A6A6A6"/>
            </w:tcBorders>
            <w:shd w:val="clear" w:color="auto" w:fill="E7E6E6"/>
            <w:noWrap/>
            <w:hideMark/>
          </w:tcPr>
          <w:p w14:paraId="04C10BF2" w14:textId="77777777" w:rsidR="000476D8" w:rsidRPr="00532DAE" w:rsidRDefault="000476D8">
            <w:pPr>
              <w:pStyle w:val="ARfintablebodyright"/>
            </w:pPr>
            <w:r w:rsidRPr="00532DAE">
              <w:t>39.6</w:t>
            </w:r>
          </w:p>
        </w:tc>
        <w:tc>
          <w:tcPr>
            <w:tcW w:w="1278" w:type="dxa"/>
            <w:tcBorders>
              <w:top w:val="single" w:sz="4" w:space="0" w:color="A6A6A6"/>
              <w:bottom w:val="single" w:sz="4" w:space="0" w:color="A6A6A6"/>
            </w:tcBorders>
            <w:noWrap/>
            <w:hideMark/>
          </w:tcPr>
          <w:p w14:paraId="7CF3ED52" w14:textId="77777777" w:rsidR="000476D8" w:rsidRPr="00532DAE" w:rsidRDefault="000476D8">
            <w:pPr>
              <w:pStyle w:val="ARfintablebodyright"/>
            </w:pPr>
            <w:r w:rsidRPr="00532DAE">
              <w:t>53.2</w:t>
            </w:r>
          </w:p>
        </w:tc>
      </w:tr>
      <w:tr w:rsidR="000476D8" w:rsidRPr="00532DAE" w14:paraId="5B17301B" w14:textId="77777777">
        <w:tc>
          <w:tcPr>
            <w:tcW w:w="6941" w:type="dxa"/>
            <w:tcBorders>
              <w:top w:val="single" w:sz="4" w:space="0" w:color="A6A6A6"/>
            </w:tcBorders>
            <w:hideMark/>
          </w:tcPr>
          <w:p w14:paraId="379CC8B2" w14:textId="77777777" w:rsidR="000476D8" w:rsidRPr="00532DAE" w:rsidRDefault="000476D8">
            <w:pPr>
              <w:pStyle w:val="ARfintablebody"/>
            </w:pPr>
            <w:r w:rsidRPr="00532DAE">
              <w:t>Other</w:t>
            </w:r>
          </w:p>
        </w:tc>
        <w:tc>
          <w:tcPr>
            <w:tcW w:w="1418" w:type="dxa"/>
            <w:tcBorders>
              <w:top w:val="single" w:sz="4" w:space="0" w:color="A6A6A6"/>
            </w:tcBorders>
            <w:shd w:val="clear" w:color="auto" w:fill="E7E6E6"/>
            <w:noWrap/>
            <w:hideMark/>
          </w:tcPr>
          <w:p w14:paraId="14CC22E4" w14:textId="77777777" w:rsidR="000476D8" w:rsidRPr="00532DAE" w:rsidRDefault="000476D8">
            <w:pPr>
              <w:pStyle w:val="ARfintablebodyright"/>
            </w:pPr>
            <w:r w:rsidRPr="00532DAE">
              <w:t>13.2</w:t>
            </w:r>
          </w:p>
        </w:tc>
        <w:tc>
          <w:tcPr>
            <w:tcW w:w="1278" w:type="dxa"/>
            <w:tcBorders>
              <w:top w:val="single" w:sz="4" w:space="0" w:color="A6A6A6"/>
            </w:tcBorders>
            <w:noWrap/>
            <w:hideMark/>
          </w:tcPr>
          <w:p w14:paraId="76635094" w14:textId="77777777" w:rsidR="000476D8" w:rsidRPr="00532DAE" w:rsidRDefault="000476D8">
            <w:pPr>
              <w:pStyle w:val="ARfintablebodyright"/>
            </w:pPr>
            <w:r w:rsidRPr="00532DAE">
              <w:t>16.1</w:t>
            </w:r>
          </w:p>
        </w:tc>
      </w:tr>
      <w:tr w:rsidR="000476D8" w:rsidRPr="00532DAE" w14:paraId="0F99AB50" w14:textId="77777777">
        <w:tc>
          <w:tcPr>
            <w:tcW w:w="6941" w:type="dxa"/>
            <w:tcBorders>
              <w:bottom w:val="single" w:sz="4" w:space="0" w:color="auto"/>
            </w:tcBorders>
            <w:hideMark/>
          </w:tcPr>
          <w:p w14:paraId="239D5CD8" w14:textId="77777777" w:rsidR="000476D8" w:rsidRPr="00532DAE" w:rsidRDefault="000476D8">
            <w:pPr>
              <w:pStyle w:val="ARfintablebodybold"/>
            </w:pPr>
            <w:r w:rsidRPr="00532DAE">
              <w:t>Total current payables</w:t>
            </w:r>
          </w:p>
        </w:tc>
        <w:tc>
          <w:tcPr>
            <w:tcW w:w="1418" w:type="dxa"/>
            <w:tcBorders>
              <w:bottom w:val="single" w:sz="4" w:space="0" w:color="auto"/>
            </w:tcBorders>
            <w:shd w:val="clear" w:color="auto" w:fill="E7E6E6"/>
            <w:noWrap/>
            <w:hideMark/>
          </w:tcPr>
          <w:p w14:paraId="66FF868F" w14:textId="77777777" w:rsidR="000476D8" w:rsidRPr="00532DAE" w:rsidRDefault="000476D8">
            <w:pPr>
              <w:pStyle w:val="ARfintablebodyrightbold"/>
            </w:pPr>
            <w:r w:rsidRPr="00532DAE">
              <w:t>380.6</w:t>
            </w:r>
          </w:p>
        </w:tc>
        <w:tc>
          <w:tcPr>
            <w:tcW w:w="1278" w:type="dxa"/>
            <w:tcBorders>
              <w:bottom w:val="single" w:sz="4" w:space="0" w:color="auto"/>
            </w:tcBorders>
            <w:noWrap/>
            <w:hideMark/>
          </w:tcPr>
          <w:p w14:paraId="73DA0FB6" w14:textId="77777777" w:rsidR="000476D8" w:rsidRPr="00532DAE" w:rsidRDefault="000476D8">
            <w:pPr>
              <w:pStyle w:val="ARfintablebodyrightbold"/>
            </w:pPr>
            <w:r w:rsidRPr="00532DAE">
              <w:t>568.5</w:t>
            </w:r>
          </w:p>
        </w:tc>
      </w:tr>
      <w:tr w:rsidR="000476D8" w:rsidRPr="00532DAE" w14:paraId="64173EB3" w14:textId="77777777">
        <w:tc>
          <w:tcPr>
            <w:tcW w:w="9637" w:type="dxa"/>
            <w:gridSpan w:val="3"/>
            <w:tcBorders>
              <w:top w:val="single" w:sz="4" w:space="0" w:color="auto"/>
              <w:bottom w:val="single" w:sz="4" w:space="0" w:color="A6A6A6"/>
            </w:tcBorders>
            <w:hideMark/>
          </w:tcPr>
          <w:p w14:paraId="154DC8A6" w14:textId="77777777" w:rsidR="000476D8" w:rsidRPr="00532DAE" w:rsidRDefault="000476D8">
            <w:pPr>
              <w:pStyle w:val="ARfintablebodybold"/>
            </w:pPr>
            <w:r w:rsidRPr="00532DAE">
              <w:t>Non-current payables</w:t>
            </w:r>
          </w:p>
        </w:tc>
      </w:tr>
      <w:tr w:rsidR="000476D8" w:rsidRPr="00532DAE" w14:paraId="622746A4" w14:textId="77777777">
        <w:tc>
          <w:tcPr>
            <w:tcW w:w="9637" w:type="dxa"/>
            <w:gridSpan w:val="3"/>
            <w:tcBorders>
              <w:top w:val="single" w:sz="4" w:space="0" w:color="A6A6A6"/>
              <w:bottom w:val="single" w:sz="4" w:space="0" w:color="A6A6A6"/>
            </w:tcBorders>
            <w:hideMark/>
          </w:tcPr>
          <w:p w14:paraId="6ACD5448" w14:textId="77777777" w:rsidR="000476D8" w:rsidRPr="00532DAE" w:rsidRDefault="000476D8">
            <w:pPr>
              <w:pStyle w:val="ARfintablebody"/>
              <w:rPr>
                <w:rStyle w:val="Emphasis"/>
              </w:rPr>
            </w:pPr>
            <w:r w:rsidRPr="00532DAE">
              <w:rPr>
                <w:rStyle w:val="Emphasis"/>
              </w:rPr>
              <w:t>Contractual</w:t>
            </w:r>
          </w:p>
        </w:tc>
      </w:tr>
      <w:tr w:rsidR="000476D8" w:rsidRPr="00532DAE" w14:paraId="01BBA4CE" w14:textId="77777777">
        <w:tc>
          <w:tcPr>
            <w:tcW w:w="6941" w:type="dxa"/>
            <w:tcBorders>
              <w:top w:val="single" w:sz="4" w:space="0" w:color="A6A6A6"/>
              <w:bottom w:val="single" w:sz="4" w:space="0" w:color="A6A6A6"/>
            </w:tcBorders>
            <w:hideMark/>
          </w:tcPr>
          <w:p w14:paraId="17CDDE6B" w14:textId="77777777" w:rsidR="000476D8" w:rsidRPr="00532DAE" w:rsidRDefault="000476D8">
            <w:pPr>
              <w:pStyle w:val="ARfintablebody"/>
            </w:pPr>
            <w:r w:rsidRPr="00532DAE">
              <w:t xml:space="preserve">Grant of right to operate liability </w:t>
            </w:r>
            <w:r w:rsidRPr="00532DAE">
              <w:rPr>
                <w:rStyle w:val="Superscript"/>
              </w:rPr>
              <w:t>(</w:t>
            </w:r>
            <w:proofErr w:type="spellStart"/>
            <w:r w:rsidRPr="00532DAE">
              <w:rPr>
                <w:rStyle w:val="Superscript"/>
              </w:rPr>
              <w:t>i</w:t>
            </w:r>
            <w:proofErr w:type="spellEnd"/>
            <w:r w:rsidRPr="00532DAE">
              <w:rPr>
                <w:rStyle w:val="Superscript"/>
              </w:rPr>
              <w:t>)</w:t>
            </w:r>
          </w:p>
        </w:tc>
        <w:tc>
          <w:tcPr>
            <w:tcW w:w="1418" w:type="dxa"/>
            <w:tcBorders>
              <w:top w:val="single" w:sz="4" w:space="0" w:color="A6A6A6"/>
              <w:bottom w:val="single" w:sz="4" w:space="0" w:color="A6A6A6"/>
            </w:tcBorders>
            <w:shd w:val="clear" w:color="auto" w:fill="E7E6E6"/>
            <w:noWrap/>
            <w:hideMark/>
          </w:tcPr>
          <w:p w14:paraId="4FDA645F" w14:textId="77777777" w:rsidR="000476D8" w:rsidRPr="00532DAE" w:rsidRDefault="000476D8">
            <w:pPr>
              <w:pStyle w:val="ARfintablebodyright"/>
            </w:pPr>
            <w:r w:rsidRPr="00532DAE">
              <w:t>73.5</w:t>
            </w:r>
          </w:p>
        </w:tc>
        <w:tc>
          <w:tcPr>
            <w:tcW w:w="1278" w:type="dxa"/>
            <w:tcBorders>
              <w:top w:val="single" w:sz="4" w:space="0" w:color="A6A6A6"/>
              <w:bottom w:val="single" w:sz="4" w:space="0" w:color="A6A6A6"/>
            </w:tcBorders>
            <w:noWrap/>
            <w:hideMark/>
          </w:tcPr>
          <w:p w14:paraId="08495E84" w14:textId="77777777" w:rsidR="000476D8" w:rsidRPr="00532DAE" w:rsidRDefault="000476D8">
            <w:pPr>
              <w:pStyle w:val="ARfintablebodyright"/>
            </w:pPr>
            <w:r w:rsidRPr="00532DAE">
              <w:t>38.9</w:t>
            </w:r>
          </w:p>
        </w:tc>
      </w:tr>
      <w:tr w:rsidR="000476D8" w:rsidRPr="00532DAE" w14:paraId="6AEEAF67" w14:textId="77777777">
        <w:tc>
          <w:tcPr>
            <w:tcW w:w="6941" w:type="dxa"/>
            <w:tcBorders>
              <w:top w:val="single" w:sz="4" w:space="0" w:color="A6A6A6"/>
            </w:tcBorders>
            <w:hideMark/>
          </w:tcPr>
          <w:p w14:paraId="16AE24D1" w14:textId="77777777" w:rsidR="000476D8" w:rsidRPr="00532DAE" w:rsidRDefault="000476D8">
            <w:pPr>
              <w:pStyle w:val="ARfintablebody"/>
            </w:pPr>
            <w:r w:rsidRPr="00532DAE">
              <w:t>Other</w:t>
            </w:r>
          </w:p>
        </w:tc>
        <w:tc>
          <w:tcPr>
            <w:tcW w:w="1418" w:type="dxa"/>
            <w:tcBorders>
              <w:top w:val="single" w:sz="4" w:space="0" w:color="A6A6A6"/>
            </w:tcBorders>
            <w:shd w:val="clear" w:color="auto" w:fill="E7E6E6"/>
            <w:noWrap/>
            <w:hideMark/>
          </w:tcPr>
          <w:p w14:paraId="31C71F53" w14:textId="77777777" w:rsidR="000476D8" w:rsidRPr="00532DAE" w:rsidRDefault="000476D8">
            <w:pPr>
              <w:pStyle w:val="ARfintablebodyright"/>
            </w:pPr>
            <w:r w:rsidRPr="00532DAE">
              <w:t>0.8</w:t>
            </w:r>
          </w:p>
        </w:tc>
        <w:tc>
          <w:tcPr>
            <w:tcW w:w="1278" w:type="dxa"/>
            <w:tcBorders>
              <w:top w:val="single" w:sz="4" w:space="0" w:color="A6A6A6"/>
            </w:tcBorders>
            <w:noWrap/>
            <w:hideMark/>
          </w:tcPr>
          <w:p w14:paraId="3F0982E0" w14:textId="77777777" w:rsidR="000476D8" w:rsidRPr="00532DAE" w:rsidRDefault="000476D8">
            <w:pPr>
              <w:pStyle w:val="ARfintablebodyright"/>
            </w:pPr>
            <w:r w:rsidRPr="00532DAE">
              <w:t>0.8</w:t>
            </w:r>
          </w:p>
        </w:tc>
      </w:tr>
      <w:tr w:rsidR="000476D8" w:rsidRPr="00532DAE" w14:paraId="3E018F91" w14:textId="77777777">
        <w:tc>
          <w:tcPr>
            <w:tcW w:w="6941" w:type="dxa"/>
            <w:hideMark/>
          </w:tcPr>
          <w:p w14:paraId="61CBEF10" w14:textId="77777777" w:rsidR="000476D8" w:rsidRPr="00532DAE" w:rsidRDefault="000476D8">
            <w:pPr>
              <w:pStyle w:val="ARfintablebodybold"/>
            </w:pPr>
            <w:r w:rsidRPr="00532DAE">
              <w:t>Total non-current payables</w:t>
            </w:r>
          </w:p>
        </w:tc>
        <w:tc>
          <w:tcPr>
            <w:tcW w:w="1418" w:type="dxa"/>
            <w:shd w:val="clear" w:color="auto" w:fill="E7E6E6"/>
            <w:noWrap/>
            <w:hideMark/>
          </w:tcPr>
          <w:p w14:paraId="679F2156" w14:textId="77777777" w:rsidR="000476D8" w:rsidRPr="00532DAE" w:rsidRDefault="000476D8">
            <w:pPr>
              <w:pStyle w:val="ARfintablebodyrightbold"/>
            </w:pPr>
            <w:r w:rsidRPr="00532DAE">
              <w:t>74.3</w:t>
            </w:r>
          </w:p>
        </w:tc>
        <w:tc>
          <w:tcPr>
            <w:tcW w:w="1278" w:type="dxa"/>
            <w:noWrap/>
            <w:hideMark/>
          </w:tcPr>
          <w:p w14:paraId="5ECEC8FE" w14:textId="77777777" w:rsidR="000476D8" w:rsidRPr="00532DAE" w:rsidRDefault="000476D8">
            <w:pPr>
              <w:pStyle w:val="ARfintablebodyrightbold"/>
            </w:pPr>
            <w:r w:rsidRPr="00532DAE">
              <w:t>39.7</w:t>
            </w:r>
          </w:p>
        </w:tc>
      </w:tr>
      <w:tr w:rsidR="000476D8" w:rsidRPr="00532DAE" w14:paraId="0A29A8D5" w14:textId="77777777">
        <w:tc>
          <w:tcPr>
            <w:tcW w:w="6941" w:type="dxa"/>
            <w:hideMark/>
          </w:tcPr>
          <w:p w14:paraId="5CED789A" w14:textId="77777777" w:rsidR="000476D8" w:rsidRPr="00532DAE" w:rsidRDefault="000476D8">
            <w:pPr>
              <w:pStyle w:val="ARfintablebodybold"/>
            </w:pPr>
            <w:r w:rsidRPr="00532DAE">
              <w:t>Total payables</w:t>
            </w:r>
          </w:p>
        </w:tc>
        <w:tc>
          <w:tcPr>
            <w:tcW w:w="1418" w:type="dxa"/>
            <w:shd w:val="clear" w:color="auto" w:fill="E7E6E6"/>
            <w:noWrap/>
            <w:hideMark/>
          </w:tcPr>
          <w:p w14:paraId="1D389E5D" w14:textId="77777777" w:rsidR="000476D8" w:rsidRPr="00532DAE" w:rsidRDefault="000476D8">
            <w:pPr>
              <w:pStyle w:val="ARfintablebodyrightbold"/>
            </w:pPr>
            <w:r w:rsidRPr="00532DAE">
              <w:t>454.9</w:t>
            </w:r>
          </w:p>
        </w:tc>
        <w:tc>
          <w:tcPr>
            <w:tcW w:w="1278" w:type="dxa"/>
            <w:noWrap/>
            <w:hideMark/>
          </w:tcPr>
          <w:p w14:paraId="20201746" w14:textId="77777777" w:rsidR="000476D8" w:rsidRPr="00532DAE" w:rsidRDefault="000476D8">
            <w:pPr>
              <w:pStyle w:val="ARfintablebodyrightbold"/>
            </w:pPr>
            <w:r w:rsidRPr="00532DAE">
              <w:t>608.2</w:t>
            </w:r>
          </w:p>
        </w:tc>
      </w:tr>
    </w:tbl>
    <w:p w14:paraId="7B3EA308" w14:textId="77777777" w:rsidR="000476D8" w:rsidRPr="00532DAE" w:rsidRDefault="000476D8">
      <w:pPr>
        <w:pStyle w:val="ARfintablefootnote"/>
        <w:rPr>
          <w:lang w:eastAsia="en-AU"/>
        </w:rPr>
      </w:pPr>
      <w:r w:rsidRPr="00532DAE">
        <w:rPr>
          <w:lang w:eastAsia="en-AU"/>
        </w:rPr>
        <w:t>Note:</w:t>
      </w:r>
    </w:p>
    <w:p w14:paraId="2D0157D4" w14:textId="77777777" w:rsidR="000476D8" w:rsidRPr="00532DAE" w:rsidRDefault="000476D8">
      <w:pPr>
        <w:pStyle w:val="ARfintablefootnoteindent"/>
      </w:pPr>
      <w:r w:rsidRPr="00532DAE">
        <w:t>(</w:t>
      </w:r>
      <w:proofErr w:type="spellStart"/>
      <w:r w:rsidRPr="00532DAE">
        <w:t>i</w:t>
      </w:r>
      <w:proofErr w:type="spellEnd"/>
      <w:r w:rsidRPr="00532DAE">
        <w:t>)</w:t>
      </w:r>
      <w:r w:rsidRPr="00532DAE">
        <w:tab/>
        <w:t>This relates to the ground lease model – public housing renewal program and recognised applying AASB 1059 and is progressively reduced over the period of the arrangement. Further information is included in Note 7.5.3 Service Concession Arrangements: Grantors.</w:t>
      </w:r>
    </w:p>
    <w:p w14:paraId="2793257A" w14:textId="77777777" w:rsidR="000476D8" w:rsidRPr="00532DAE" w:rsidRDefault="000476D8">
      <w:pPr>
        <w:pStyle w:val="ARfinbodyaftertable"/>
      </w:pPr>
      <w:r w:rsidRPr="00532DAE">
        <w:t>Payables consist of:</w:t>
      </w:r>
    </w:p>
    <w:p w14:paraId="53117B68" w14:textId="77777777" w:rsidR="000476D8" w:rsidRPr="00532DAE" w:rsidRDefault="000476D8">
      <w:pPr>
        <w:pStyle w:val="ARfinbullet1"/>
      </w:pPr>
      <w:r w:rsidRPr="00532DAE">
        <w:rPr>
          <w:rStyle w:val="Strong"/>
        </w:rPr>
        <w:t>contractual payables</w:t>
      </w:r>
      <w:r w:rsidRPr="00532DAE">
        <w:t>, classified as financial instruments and measured at amortised cost. Accounts payable represent liabilities for goods and services provided to the department prior to the end of the reporting period that are unpaid, and</w:t>
      </w:r>
    </w:p>
    <w:p w14:paraId="60B82690" w14:textId="77777777" w:rsidR="000476D8" w:rsidRPr="00532DAE" w:rsidRDefault="000476D8">
      <w:pPr>
        <w:pStyle w:val="ARfinbullet1"/>
      </w:pPr>
      <w:r w:rsidRPr="00532DAE">
        <w:rPr>
          <w:rStyle w:val="Strong"/>
        </w:rPr>
        <w:t>statutory payables</w:t>
      </w:r>
      <w:r w:rsidRPr="00532DAE">
        <w:t>, that are recognised and measured similarly to contractual payables, but are not classified as financial instruments and are not included in financial liabilities at amortised cost, because they do not arise from a contract.</w:t>
      </w:r>
    </w:p>
    <w:p w14:paraId="13AC3DBA" w14:textId="77777777" w:rsidR="000476D8" w:rsidRPr="00532DAE" w:rsidRDefault="000476D8">
      <w:pPr>
        <w:pStyle w:val="ARfinbody"/>
      </w:pPr>
      <w:r w:rsidRPr="00532DAE">
        <w:t>Payables for supplies and services have an average credit period of 30 days.</w:t>
      </w:r>
    </w:p>
    <w:p w14:paraId="51C8D320" w14:textId="77777777" w:rsidR="000476D8" w:rsidRPr="00532DAE" w:rsidRDefault="000476D8">
      <w:pPr>
        <w:pStyle w:val="ARfinbody"/>
      </w:pPr>
      <w:r w:rsidRPr="00532DAE">
        <w:t xml:space="preserve">The terms and conditions of amounts payable to the government and agencies vary according to the </w:t>
      </w:r>
      <w:proofErr w:type="gramStart"/>
      <w:r w:rsidRPr="00532DAE">
        <w:t>particular agreements</w:t>
      </w:r>
      <w:proofErr w:type="gramEnd"/>
      <w:r w:rsidRPr="00532DAE">
        <w:t xml:space="preserve"> and as they are not legislative payables, they are not classified as financial instruments.</w:t>
      </w:r>
    </w:p>
    <w:p w14:paraId="20584233" w14:textId="77777777" w:rsidR="000476D8" w:rsidRPr="00532DAE" w:rsidRDefault="000476D8">
      <w:pPr>
        <w:pStyle w:val="Heading5"/>
      </w:pPr>
      <w:r w:rsidRPr="00532DAE">
        <w:t xml:space="preserve">6.4.1 Maturity analysis of contractual payables </w:t>
      </w:r>
      <w:r w:rsidRPr="00532DAE">
        <w:rPr>
          <w:rStyle w:val="Superscript"/>
          <w:rFonts w:eastAsia="Times"/>
        </w:rPr>
        <w:t>(</w:t>
      </w:r>
      <w:proofErr w:type="spellStart"/>
      <w:r w:rsidRPr="00532DAE">
        <w:rPr>
          <w:rStyle w:val="Superscript"/>
          <w:rFonts w:eastAsia="Times"/>
        </w:rPr>
        <w:t>i</w:t>
      </w:r>
      <w:proofErr w:type="spellEnd"/>
      <w:r w:rsidRPr="00532DAE">
        <w:rPr>
          <w:rStyle w:val="Superscript"/>
          <w:rFonts w:eastAsia="Times"/>
        </w:rPr>
        <w:t>)</w:t>
      </w:r>
    </w:p>
    <w:tbl>
      <w:tblPr>
        <w:tblStyle w:val="TableGrid"/>
        <w:tblW w:w="9637" w:type="dxa"/>
        <w:tblLayout w:type="fixed"/>
        <w:tblLook w:val="06A0" w:firstRow="1" w:lastRow="0" w:firstColumn="1" w:lastColumn="0" w:noHBand="1" w:noVBand="1"/>
      </w:tblPr>
      <w:tblGrid>
        <w:gridCol w:w="1700"/>
        <w:gridCol w:w="1133"/>
        <w:gridCol w:w="1134"/>
        <w:gridCol w:w="1134"/>
        <w:gridCol w:w="1134"/>
        <w:gridCol w:w="1134"/>
        <w:gridCol w:w="1134"/>
        <w:gridCol w:w="1134"/>
      </w:tblGrid>
      <w:tr w:rsidR="000476D8" w:rsidRPr="00532DAE" w14:paraId="5FE68192" w14:textId="77777777">
        <w:trPr>
          <w:cnfStyle w:val="100000000000" w:firstRow="1" w:lastRow="0" w:firstColumn="0" w:lastColumn="0" w:oddVBand="0" w:evenVBand="0" w:oddHBand="0" w:evenHBand="0" w:firstRowFirstColumn="0" w:firstRowLastColumn="0" w:lastRowFirstColumn="0" w:lastRowLastColumn="0"/>
          <w:trHeight w:val="255"/>
          <w:tblHeader/>
        </w:trPr>
        <w:tc>
          <w:tcPr>
            <w:tcW w:w="1700" w:type="dxa"/>
            <w:vMerge w:val="restart"/>
            <w:noWrap/>
            <w:hideMark/>
          </w:tcPr>
          <w:p w14:paraId="74F0749E" w14:textId="77777777" w:rsidR="000476D8" w:rsidRPr="00532DAE" w:rsidRDefault="000476D8">
            <w:pPr>
              <w:pStyle w:val="ARfintablecolhead"/>
            </w:pPr>
          </w:p>
        </w:tc>
        <w:tc>
          <w:tcPr>
            <w:tcW w:w="1133" w:type="dxa"/>
            <w:vMerge w:val="restart"/>
            <w:noWrap/>
            <w:hideMark/>
          </w:tcPr>
          <w:p w14:paraId="47B6C649" w14:textId="77777777" w:rsidR="000476D8" w:rsidRPr="00532DAE" w:rsidRDefault="000476D8">
            <w:pPr>
              <w:pStyle w:val="ARfintablecolheadright"/>
            </w:pPr>
            <w:r w:rsidRPr="00532DAE">
              <w:t>Carrying amount</w:t>
            </w:r>
          </w:p>
          <w:p w14:paraId="49E1C625" w14:textId="77777777" w:rsidR="000476D8" w:rsidRPr="00532DAE" w:rsidRDefault="000476D8">
            <w:pPr>
              <w:pStyle w:val="ARfintablecolheadright"/>
            </w:pPr>
            <w:r w:rsidRPr="00532DAE">
              <w:t>$M</w:t>
            </w:r>
          </w:p>
        </w:tc>
        <w:tc>
          <w:tcPr>
            <w:tcW w:w="1134" w:type="dxa"/>
            <w:vMerge w:val="restart"/>
            <w:noWrap/>
            <w:hideMark/>
          </w:tcPr>
          <w:p w14:paraId="757B5B4B" w14:textId="77777777" w:rsidR="000476D8" w:rsidRPr="00532DAE" w:rsidRDefault="000476D8">
            <w:pPr>
              <w:pStyle w:val="ARfintablecolheadright"/>
            </w:pPr>
            <w:r w:rsidRPr="00532DAE">
              <w:t>Nominal amount</w:t>
            </w:r>
          </w:p>
          <w:p w14:paraId="186A54FE" w14:textId="77777777" w:rsidR="000476D8" w:rsidRPr="00532DAE" w:rsidRDefault="000476D8">
            <w:pPr>
              <w:pStyle w:val="ARfintablecolheadright"/>
            </w:pPr>
            <w:r w:rsidRPr="00532DAE">
              <w:t>$M</w:t>
            </w:r>
          </w:p>
        </w:tc>
        <w:tc>
          <w:tcPr>
            <w:tcW w:w="5670" w:type="dxa"/>
            <w:gridSpan w:val="5"/>
            <w:noWrap/>
            <w:hideMark/>
          </w:tcPr>
          <w:p w14:paraId="424B5AC8" w14:textId="77777777" w:rsidR="000476D8" w:rsidRPr="00532DAE" w:rsidRDefault="000476D8">
            <w:pPr>
              <w:pStyle w:val="ARfintablecolheadcentre"/>
            </w:pPr>
            <w:r w:rsidRPr="00532DAE">
              <w:t>Maturity dates</w:t>
            </w:r>
          </w:p>
        </w:tc>
      </w:tr>
      <w:tr w:rsidR="000476D8" w:rsidRPr="00532DAE" w14:paraId="2A14C955" w14:textId="77777777">
        <w:trPr>
          <w:cnfStyle w:val="100000000000" w:firstRow="1" w:lastRow="0" w:firstColumn="0" w:lastColumn="0" w:oddVBand="0" w:evenVBand="0" w:oddHBand="0" w:evenHBand="0" w:firstRowFirstColumn="0" w:firstRowLastColumn="0" w:lastRowFirstColumn="0" w:lastRowLastColumn="0"/>
          <w:trHeight w:val="255"/>
          <w:tblHeader/>
        </w:trPr>
        <w:tc>
          <w:tcPr>
            <w:tcW w:w="1700" w:type="dxa"/>
            <w:vMerge/>
            <w:hideMark/>
          </w:tcPr>
          <w:p w14:paraId="2905B2DB" w14:textId="77777777" w:rsidR="000476D8" w:rsidRPr="00532DAE" w:rsidRDefault="000476D8">
            <w:pPr>
              <w:pStyle w:val="ARfintablecolhead"/>
            </w:pPr>
          </w:p>
        </w:tc>
        <w:tc>
          <w:tcPr>
            <w:tcW w:w="1133" w:type="dxa"/>
            <w:vMerge/>
            <w:hideMark/>
          </w:tcPr>
          <w:p w14:paraId="5AAB35DA" w14:textId="77777777" w:rsidR="000476D8" w:rsidRPr="00532DAE" w:rsidRDefault="000476D8">
            <w:pPr>
              <w:pStyle w:val="ARfintablecolheadright"/>
            </w:pPr>
          </w:p>
        </w:tc>
        <w:tc>
          <w:tcPr>
            <w:tcW w:w="1134" w:type="dxa"/>
            <w:vMerge/>
            <w:hideMark/>
          </w:tcPr>
          <w:p w14:paraId="753DD22B" w14:textId="77777777" w:rsidR="000476D8" w:rsidRPr="00532DAE" w:rsidRDefault="000476D8">
            <w:pPr>
              <w:pStyle w:val="ARfintablecolheadright"/>
            </w:pPr>
          </w:p>
        </w:tc>
        <w:tc>
          <w:tcPr>
            <w:tcW w:w="1134" w:type="dxa"/>
            <w:tcBorders>
              <w:bottom w:val="single" w:sz="4" w:space="0" w:color="auto"/>
            </w:tcBorders>
            <w:hideMark/>
          </w:tcPr>
          <w:p w14:paraId="5FB4C3FD" w14:textId="77777777" w:rsidR="000476D8" w:rsidRPr="00532DAE" w:rsidRDefault="000476D8">
            <w:pPr>
              <w:pStyle w:val="ARfintablecolheadright"/>
            </w:pPr>
            <w:r w:rsidRPr="00532DAE">
              <w:t>Less than 1 month</w:t>
            </w:r>
          </w:p>
          <w:p w14:paraId="34CFB13B" w14:textId="77777777" w:rsidR="000476D8" w:rsidRPr="00532DAE" w:rsidRDefault="000476D8">
            <w:pPr>
              <w:pStyle w:val="ARfintablecolheadright"/>
            </w:pPr>
            <w:r w:rsidRPr="00532DAE">
              <w:t>$M</w:t>
            </w:r>
          </w:p>
        </w:tc>
        <w:tc>
          <w:tcPr>
            <w:tcW w:w="1134" w:type="dxa"/>
            <w:tcBorders>
              <w:bottom w:val="single" w:sz="4" w:space="0" w:color="auto"/>
            </w:tcBorders>
            <w:hideMark/>
          </w:tcPr>
          <w:p w14:paraId="1ECEE2A0" w14:textId="77777777" w:rsidR="000476D8" w:rsidRPr="00532DAE" w:rsidRDefault="000476D8">
            <w:pPr>
              <w:pStyle w:val="ARfintablecolheadright"/>
            </w:pPr>
            <w:r w:rsidRPr="00532DAE">
              <w:t>1–3 months</w:t>
            </w:r>
          </w:p>
          <w:p w14:paraId="01D8E4D4" w14:textId="77777777" w:rsidR="000476D8" w:rsidRPr="00532DAE" w:rsidRDefault="000476D8">
            <w:pPr>
              <w:pStyle w:val="ARfintablecolheadright"/>
            </w:pPr>
            <w:r w:rsidRPr="00532DAE">
              <w:t>$M</w:t>
            </w:r>
          </w:p>
        </w:tc>
        <w:tc>
          <w:tcPr>
            <w:tcW w:w="1134" w:type="dxa"/>
            <w:tcBorders>
              <w:bottom w:val="single" w:sz="4" w:space="0" w:color="auto"/>
            </w:tcBorders>
            <w:hideMark/>
          </w:tcPr>
          <w:p w14:paraId="78CF3E2D" w14:textId="77777777" w:rsidR="000476D8" w:rsidRPr="00532DAE" w:rsidRDefault="000476D8">
            <w:pPr>
              <w:pStyle w:val="ARfintablecolheadright"/>
            </w:pPr>
            <w:r w:rsidRPr="00532DAE">
              <w:t>3 months – 1 year</w:t>
            </w:r>
          </w:p>
          <w:p w14:paraId="41914826" w14:textId="77777777" w:rsidR="000476D8" w:rsidRPr="00532DAE" w:rsidRDefault="000476D8">
            <w:pPr>
              <w:pStyle w:val="ARfintablecolheadright"/>
            </w:pPr>
            <w:r w:rsidRPr="00532DAE">
              <w:t>$M</w:t>
            </w:r>
          </w:p>
        </w:tc>
        <w:tc>
          <w:tcPr>
            <w:tcW w:w="1134" w:type="dxa"/>
            <w:tcBorders>
              <w:bottom w:val="single" w:sz="4" w:space="0" w:color="auto"/>
            </w:tcBorders>
            <w:hideMark/>
          </w:tcPr>
          <w:p w14:paraId="7D89B7B0" w14:textId="77777777" w:rsidR="000476D8" w:rsidRPr="00532DAE" w:rsidRDefault="000476D8">
            <w:pPr>
              <w:pStyle w:val="ARfintablecolheadright"/>
            </w:pPr>
            <w:r w:rsidRPr="00532DAE">
              <w:t>1–5 years</w:t>
            </w:r>
          </w:p>
          <w:p w14:paraId="2758CBA2" w14:textId="77777777" w:rsidR="000476D8" w:rsidRPr="00532DAE" w:rsidRDefault="000476D8">
            <w:pPr>
              <w:pStyle w:val="ARfintablecolheadright"/>
            </w:pPr>
            <w:r w:rsidRPr="00532DAE">
              <w:t>$M</w:t>
            </w:r>
          </w:p>
        </w:tc>
        <w:tc>
          <w:tcPr>
            <w:tcW w:w="1134" w:type="dxa"/>
            <w:tcBorders>
              <w:bottom w:val="single" w:sz="4" w:space="0" w:color="auto"/>
            </w:tcBorders>
            <w:hideMark/>
          </w:tcPr>
          <w:p w14:paraId="1488C086" w14:textId="77777777" w:rsidR="000476D8" w:rsidRPr="00532DAE" w:rsidRDefault="000476D8">
            <w:pPr>
              <w:pStyle w:val="ARfintablecolheadright"/>
            </w:pPr>
            <w:r w:rsidRPr="00532DAE">
              <w:t>5+ years</w:t>
            </w:r>
          </w:p>
          <w:p w14:paraId="5D4E90C5" w14:textId="77777777" w:rsidR="000476D8" w:rsidRPr="00532DAE" w:rsidRDefault="000476D8">
            <w:pPr>
              <w:pStyle w:val="ARfintablecolheadright"/>
            </w:pPr>
            <w:r w:rsidRPr="00532DAE">
              <w:t>$M</w:t>
            </w:r>
          </w:p>
        </w:tc>
      </w:tr>
      <w:tr w:rsidR="000476D8" w:rsidRPr="00532DAE" w14:paraId="17552BB4" w14:textId="77777777">
        <w:trPr>
          <w:trHeight w:val="255"/>
        </w:trPr>
        <w:tc>
          <w:tcPr>
            <w:tcW w:w="9637" w:type="dxa"/>
            <w:gridSpan w:val="8"/>
            <w:tcBorders>
              <w:top w:val="single" w:sz="4" w:space="0" w:color="auto"/>
              <w:bottom w:val="single" w:sz="4" w:space="0" w:color="A6A6A6" w:themeColor="background1" w:themeShade="A6"/>
            </w:tcBorders>
            <w:hideMark/>
          </w:tcPr>
          <w:p w14:paraId="7A7C8DB4" w14:textId="77777777" w:rsidR="000476D8" w:rsidRPr="00532DAE" w:rsidRDefault="000476D8">
            <w:pPr>
              <w:pStyle w:val="ARfintablebodybold"/>
            </w:pPr>
            <w:r w:rsidRPr="00532DAE">
              <w:t>2023</w:t>
            </w:r>
          </w:p>
        </w:tc>
      </w:tr>
      <w:tr w:rsidR="000476D8" w:rsidRPr="00532DAE" w14:paraId="57F60328" w14:textId="77777777">
        <w:trPr>
          <w:trHeight w:val="255"/>
        </w:trPr>
        <w:tc>
          <w:tcPr>
            <w:tcW w:w="1700" w:type="dxa"/>
            <w:tcBorders>
              <w:top w:val="single" w:sz="4" w:space="0" w:color="A6A6A6" w:themeColor="background1" w:themeShade="A6"/>
            </w:tcBorders>
            <w:hideMark/>
          </w:tcPr>
          <w:p w14:paraId="397A4EDD" w14:textId="77777777" w:rsidR="000476D8" w:rsidRPr="00532DAE" w:rsidRDefault="000476D8">
            <w:pPr>
              <w:pStyle w:val="ARfintablebody"/>
            </w:pPr>
            <w:r w:rsidRPr="00532DAE">
              <w:t>Payables</w:t>
            </w:r>
          </w:p>
        </w:tc>
        <w:tc>
          <w:tcPr>
            <w:tcW w:w="1133" w:type="dxa"/>
            <w:tcBorders>
              <w:top w:val="single" w:sz="4" w:space="0" w:color="A6A6A6" w:themeColor="background1" w:themeShade="A6"/>
            </w:tcBorders>
            <w:noWrap/>
            <w:hideMark/>
          </w:tcPr>
          <w:p w14:paraId="24305026" w14:textId="77777777" w:rsidR="000476D8" w:rsidRPr="00532DAE" w:rsidRDefault="000476D8">
            <w:pPr>
              <w:pStyle w:val="ARfintablebodyright"/>
            </w:pPr>
            <w:r w:rsidRPr="00532DAE">
              <w:t>380.7</w:t>
            </w:r>
          </w:p>
        </w:tc>
        <w:tc>
          <w:tcPr>
            <w:tcW w:w="1134" w:type="dxa"/>
            <w:tcBorders>
              <w:top w:val="single" w:sz="4" w:space="0" w:color="A6A6A6" w:themeColor="background1" w:themeShade="A6"/>
            </w:tcBorders>
            <w:noWrap/>
            <w:hideMark/>
          </w:tcPr>
          <w:p w14:paraId="6C7F8FCD" w14:textId="77777777" w:rsidR="000476D8" w:rsidRPr="00532DAE" w:rsidRDefault="000476D8">
            <w:pPr>
              <w:pStyle w:val="ARfintablebodyright"/>
            </w:pPr>
            <w:r w:rsidRPr="00532DAE">
              <w:t>380.7</w:t>
            </w:r>
          </w:p>
        </w:tc>
        <w:tc>
          <w:tcPr>
            <w:tcW w:w="1134" w:type="dxa"/>
            <w:tcBorders>
              <w:top w:val="single" w:sz="4" w:space="0" w:color="A6A6A6" w:themeColor="background1" w:themeShade="A6"/>
            </w:tcBorders>
            <w:noWrap/>
            <w:hideMark/>
          </w:tcPr>
          <w:p w14:paraId="74BCAF0B" w14:textId="77777777" w:rsidR="000476D8" w:rsidRPr="00532DAE" w:rsidRDefault="000476D8">
            <w:pPr>
              <w:pStyle w:val="ARfintablebodyright"/>
            </w:pPr>
            <w:r w:rsidRPr="00532DAE">
              <w:t>348.4</w:t>
            </w:r>
          </w:p>
        </w:tc>
        <w:tc>
          <w:tcPr>
            <w:tcW w:w="1134" w:type="dxa"/>
            <w:tcBorders>
              <w:top w:val="single" w:sz="4" w:space="0" w:color="A6A6A6" w:themeColor="background1" w:themeShade="A6"/>
            </w:tcBorders>
            <w:noWrap/>
            <w:hideMark/>
          </w:tcPr>
          <w:p w14:paraId="059437B4" w14:textId="77777777" w:rsidR="000476D8" w:rsidRPr="00532DAE" w:rsidRDefault="000476D8">
            <w:pPr>
              <w:pStyle w:val="ARfintablebodyright"/>
            </w:pPr>
            <w:r w:rsidRPr="00532DAE">
              <w:t>6.0</w:t>
            </w:r>
          </w:p>
        </w:tc>
        <w:tc>
          <w:tcPr>
            <w:tcW w:w="1134" w:type="dxa"/>
            <w:tcBorders>
              <w:top w:val="single" w:sz="4" w:space="0" w:color="A6A6A6" w:themeColor="background1" w:themeShade="A6"/>
            </w:tcBorders>
            <w:noWrap/>
            <w:hideMark/>
          </w:tcPr>
          <w:p w14:paraId="2229ADDD" w14:textId="77777777" w:rsidR="000476D8" w:rsidRPr="00532DAE" w:rsidRDefault="000476D8">
            <w:pPr>
              <w:pStyle w:val="ARfintablebodyright"/>
            </w:pPr>
            <w:r w:rsidRPr="00532DAE">
              <w:t>17.3</w:t>
            </w:r>
          </w:p>
        </w:tc>
        <w:tc>
          <w:tcPr>
            <w:tcW w:w="1134" w:type="dxa"/>
            <w:tcBorders>
              <w:top w:val="single" w:sz="4" w:space="0" w:color="A6A6A6" w:themeColor="background1" w:themeShade="A6"/>
            </w:tcBorders>
            <w:noWrap/>
            <w:hideMark/>
          </w:tcPr>
          <w:p w14:paraId="33FFB6FA" w14:textId="77777777" w:rsidR="000476D8" w:rsidRPr="00532DAE" w:rsidRDefault="000476D8">
            <w:pPr>
              <w:pStyle w:val="ARfintablebodyright"/>
            </w:pPr>
            <w:r w:rsidRPr="00532DAE">
              <w:t>7.5</w:t>
            </w:r>
          </w:p>
        </w:tc>
        <w:tc>
          <w:tcPr>
            <w:tcW w:w="1134" w:type="dxa"/>
            <w:tcBorders>
              <w:top w:val="single" w:sz="4" w:space="0" w:color="A6A6A6" w:themeColor="background1" w:themeShade="A6"/>
            </w:tcBorders>
            <w:noWrap/>
            <w:hideMark/>
          </w:tcPr>
          <w:p w14:paraId="741B576E" w14:textId="77777777" w:rsidR="000476D8" w:rsidRPr="00532DAE" w:rsidRDefault="000476D8">
            <w:pPr>
              <w:pStyle w:val="ARfintablebodyright"/>
            </w:pPr>
            <w:r w:rsidRPr="00532DAE">
              <w:t>1.5</w:t>
            </w:r>
          </w:p>
        </w:tc>
      </w:tr>
      <w:tr w:rsidR="000476D8" w:rsidRPr="00532DAE" w14:paraId="02AB0B59" w14:textId="77777777">
        <w:trPr>
          <w:trHeight w:val="255"/>
        </w:trPr>
        <w:tc>
          <w:tcPr>
            <w:tcW w:w="1700" w:type="dxa"/>
            <w:tcBorders>
              <w:bottom w:val="single" w:sz="4" w:space="0" w:color="auto"/>
            </w:tcBorders>
            <w:hideMark/>
          </w:tcPr>
          <w:p w14:paraId="13E3FA76" w14:textId="77777777" w:rsidR="000476D8" w:rsidRPr="00532DAE" w:rsidRDefault="000476D8">
            <w:pPr>
              <w:pStyle w:val="ARfintablebodybold"/>
            </w:pPr>
            <w:r w:rsidRPr="00532DAE">
              <w:t>Total</w:t>
            </w:r>
          </w:p>
        </w:tc>
        <w:tc>
          <w:tcPr>
            <w:tcW w:w="1133" w:type="dxa"/>
            <w:tcBorders>
              <w:bottom w:val="single" w:sz="4" w:space="0" w:color="auto"/>
            </w:tcBorders>
            <w:noWrap/>
            <w:hideMark/>
          </w:tcPr>
          <w:p w14:paraId="2C0C4E0B" w14:textId="77777777" w:rsidR="000476D8" w:rsidRPr="00532DAE" w:rsidRDefault="000476D8">
            <w:pPr>
              <w:pStyle w:val="ARfintablebodyrightbold"/>
            </w:pPr>
            <w:r w:rsidRPr="00532DAE">
              <w:t>380.7</w:t>
            </w:r>
          </w:p>
        </w:tc>
        <w:tc>
          <w:tcPr>
            <w:tcW w:w="1134" w:type="dxa"/>
            <w:tcBorders>
              <w:bottom w:val="single" w:sz="4" w:space="0" w:color="auto"/>
            </w:tcBorders>
            <w:noWrap/>
            <w:hideMark/>
          </w:tcPr>
          <w:p w14:paraId="6F1AD947" w14:textId="77777777" w:rsidR="000476D8" w:rsidRPr="00532DAE" w:rsidRDefault="000476D8">
            <w:pPr>
              <w:pStyle w:val="ARfintablebodyrightbold"/>
            </w:pPr>
            <w:r w:rsidRPr="00532DAE">
              <w:t>380.7</w:t>
            </w:r>
          </w:p>
        </w:tc>
        <w:tc>
          <w:tcPr>
            <w:tcW w:w="1134" w:type="dxa"/>
            <w:tcBorders>
              <w:bottom w:val="single" w:sz="4" w:space="0" w:color="auto"/>
            </w:tcBorders>
            <w:noWrap/>
            <w:hideMark/>
          </w:tcPr>
          <w:p w14:paraId="740E7E76" w14:textId="77777777" w:rsidR="000476D8" w:rsidRPr="00532DAE" w:rsidRDefault="000476D8">
            <w:pPr>
              <w:pStyle w:val="ARfintablebodyrightbold"/>
            </w:pPr>
            <w:r w:rsidRPr="00532DAE">
              <w:t>348.4</w:t>
            </w:r>
          </w:p>
        </w:tc>
        <w:tc>
          <w:tcPr>
            <w:tcW w:w="1134" w:type="dxa"/>
            <w:tcBorders>
              <w:bottom w:val="single" w:sz="4" w:space="0" w:color="auto"/>
            </w:tcBorders>
            <w:noWrap/>
            <w:hideMark/>
          </w:tcPr>
          <w:p w14:paraId="6B1676DE" w14:textId="77777777" w:rsidR="000476D8" w:rsidRPr="00532DAE" w:rsidRDefault="000476D8">
            <w:pPr>
              <w:pStyle w:val="ARfintablebodyrightbold"/>
            </w:pPr>
            <w:r w:rsidRPr="00532DAE">
              <w:t>6.0</w:t>
            </w:r>
          </w:p>
        </w:tc>
        <w:tc>
          <w:tcPr>
            <w:tcW w:w="1134" w:type="dxa"/>
            <w:tcBorders>
              <w:bottom w:val="single" w:sz="4" w:space="0" w:color="auto"/>
            </w:tcBorders>
            <w:noWrap/>
            <w:hideMark/>
          </w:tcPr>
          <w:p w14:paraId="57DB022E" w14:textId="77777777" w:rsidR="000476D8" w:rsidRPr="00532DAE" w:rsidRDefault="000476D8">
            <w:pPr>
              <w:pStyle w:val="ARfintablebodyrightbold"/>
            </w:pPr>
            <w:r w:rsidRPr="00532DAE">
              <w:t>17.3</w:t>
            </w:r>
          </w:p>
        </w:tc>
        <w:tc>
          <w:tcPr>
            <w:tcW w:w="1134" w:type="dxa"/>
            <w:tcBorders>
              <w:bottom w:val="single" w:sz="4" w:space="0" w:color="auto"/>
            </w:tcBorders>
            <w:noWrap/>
            <w:hideMark/>
          </w:tcPr>
          <w:p w14:paraId="07EF8F55" w14:textId="77777777" w:rsidR="000476D8" w:rsidRPr="00532DAE" w:rsidRDefault="000476D8">
            <w:pPr>
              <w:pStyle w:val="ARfintablebodyrightbold"/>
            </w:pPr>
            <w:r w:rsidRPr="00532DAE">
              <w:t>7.5</w:t>
            </w:r>
          </w:p>
        </w:tc>
        <w:tc>
          <w:tcPr>
            <w:tcW w:w="1134" w:type="dxa"/>
            <w:tcBorders>
              <w:bottom w:val="single" w:sz="4" w:space="0" w:color="auto"/>
            </w:tcBorders>
            <w:noWrap/>
            <w:hideMark/>
          </w:tcPr>
          <w:p w14:paraId="0C5A6395" w14:textId="77777777" w:rsidR="000476D8" w:rsidRPr="00532DAE" w:rsidRDefault="000476D8">
            <w:pPr>
              <w:pStyle w:val="ARfintablebodyrightbold"/>
            </w:pPr>
            <w:r w:rsidRPr="00532DAE">
              <w:t>1.5</w:t>
            </w:r>
          </w:p>
        </w:tc>
      </w:tr>
      <w:tr w:rsidR="000476D8" w:rsidRPr="00532DAE" w14:paraId="637634FC" w14:textId="77777777">
        <w:trPr>
          <w:trHeight w:val="255"/>
        </w:trPr>
        <w:tc>
          <w:tcPr>
            <w:tcW w:w="9637" w:type="dxa"/>
            <w:gridSpan w:val="8"/>
            <w:tcBorders>
              <w:top w:val="single" w:sz="4" w:space="0" w:color="auto"/>
              <w:bottom w:val="single" w:sz="4" w:space="0" w:color="A6A6A6" w:themeColor="background1" w:themeShade="A6"/>
            </w:tcBorders>
            <w:hideMark/>
          </w:tcPr>
          <w:p w14:paraId="76DEFBFE" w14:textId="77777777" w:rsidR="000476D8" w:rsidRPr="00532DAE" w:rsidRDefault="000476D8">
            <w:pPr>
              <w:pStyle w:val="ARfintablebodybold"/>
              <w:rPr>
                <w:rStyle w:val="Superscript"/>
              </w:rPr>
            </w:pPr>
            <w:r w:rsidRPr="00532DAE">
              <w:t>2022</w:t>
            </w:r>
          </w:p>
        </w:tc>
      </w:tr>
      <w:tr w:rsidR="000476D8" w:rsidRPr="00532DAE" w14:paraId="0F7D84A0" w14:textId="77777777">
        <w:trPr>
          <w:trHeight w:val="255"/>
        </w:trPr>
        <w:tc>
          <w:tcPr>
            <w:tcW w:w="1700" w:type="dxa"/>
            <w:tcBorders>
              <w:top w:val="single" w:sz="4" w:space="0" w:color="A6A6A6" w:themeColor="background1" w:themeShade="A6"/>
            </w:tcBorders>
            <w:hideMark/>
          </w:tcPr>
          <w:p w14:paraId="48DBA61A" w14:textId="77777777" w:rsidR="000476D8" w:rsidRPr="00532DAE" w:rsidRDefault="000476D8">
            <w:pPr>
              <w:pStyle w:val="ARfintablebody"/>
            </w:pPr>
            <w:r w:rsidRPr="00532DAE">
              <w:t xml:space="preserve">Payables </w:t>
            </w:r>
            <w:r w:rsidRPr="00532DAE">
              <w:rPr>
                <w:rStyle w:val="Superscript"/>
              </w:rPr>
              <w:t>(ii)</w:t>
            </w:r>
          </w:p>
        </w:tc>
        <w:tc>
          <w:tcPr>
            <w:tcW w:w="1133" w:type="dxa"/>
            <w:tcBorders>
              <w:top w:val="single" w:sz="4" w:space="0" w:color="A6A6A6" w:themeColor="background1" w:themeShade="A6"/>
            </w:tcBorders>
            <w:noWrap/>
            <w:hideMark/>
          </w:tcPr>
          <w:p w14:paraId="2D800545" w14:textId="77777777" w:rsidR="000476D8" w:rsidRPr="00532DAE" w:rsidRDefault="000476D8">
            <w:pPr>
              <w:pStyle w:val="ARfintablebodyright"/>
            </w:pPr>
            <w:r w:rsidRPr="00532DAE">
              <w:t>569.0</w:t>
            </w:r>
          </w:p>
        </w:tc>
        <w:tc>
          <w:tcPr>
            <w:tcW w:w="1134" w:type="dxa"/>
            <w:tcBorders>
              <w:top w:val="single" w:sz="4" w:space="0" w:color="A6A6A6" w:themeColor="background1" w:themeShade="A6"/>
            </w:tcBorders>
            <w:noWrap/>
            <w:hideMark/>
          </w:tcPr>
          <w:p w14:paraId="2356E908" w14:textId="77777777" w:rsidR="000476D8" w:rsidRPr="00532DAE" w:rsidRDefault="000476D8">
            <w:pPr>
              <w:pStyle w:val="ARfintablebodyright"/>
            </w:pPr>
            <w:r w:rsidRPr="00532DAE">
              <w:t>569.0</w:t>
            </w:r>
          </w:p>
        </w:tc>
        <w:tc>
          <w:tcPr>
            <w:tcW w:w="1134" w:type="dxa"/>
            <w:tcBorders>
              <w:top w:val="single" w:sz="4" w:space="0" w:color="A6A6A6" w:themeColor="background1" w:themeShade="A6"/>
            </w:tcBorders>
            <w:noWrap/>
            <w:hideMark/>
          </w:tcPr>
          <w:p w14:paraId="58369DE3" w14:textId="77777777" w:rsidR="000476D8" w:rsidRPr="00532DAE" w:rsidRDefault="000476D8">
            <w:pPr>
              <w:pStyle w:val="ARfintablebodyright"/>
            </w:pPr>
            <w:r w:rsidRPr="00532DAE">
              <w:t>503.8</w:t>
            </w:r>
          </w:p>
        </w:tc>
        <w:tc>
          <w:tcPr>
            <w:tcW w:w="1134" w:type="dxa"/>
            <w:tcBorders>
              <w:top w:val="single" w:sz="4" w:space="0" w:color="A6A6A6" w:themeColor="background1" w:themeShade="A6"/>
            </w:tcBorders>
            <w:noWrap/>
            <w:hideMark/>
          </w:tcPr>
          <w:p w14:paraId="42540055" w14:textId="77777777" w:rsidR="000476D8" w:rsidRPr="00532DAE" w:rsidRDefault="000476D8">
            <w:pPr>
              <w:pStyle w:val="ARfintablebodyright"/>
            </w:pPr>
            <w:r w:rsidRPr="00532DAE">
              <w:t>13.6</w:t>
            </w:r>
          </w:p>
        </w:tc>
        <w:tc>
          <w:tcPr>
            <w:tcW w:w="1134" w:type="dxa"/>
            <w:tcBorders>
              <w:top w:val="single" w:sz="4" w:space="0" w:color="A6A6A6" w:themeColor="background1" w:themeShade="A6"/>
            </w:tcBorders>
            <w:noWrap/>
            <w:hideMark/>
          </w:tcPr>
          <w:p w14:paraId="2B9D81D1" w14:textId="77777777" w:rsidR="000476D8" w:rsidRPr="00532DAE" w:rsidRDefault="000476D8">
            <w:pPr>
              <w:pStyle w:val="ARfintablebodyright"/>
            </w:pPr>
            <w:r w:rsidRPr="00532DAE">
              <w:t>49.4</w:t>
            </w:r>
          </w:p>
        </w:tc>
        <w:tc>
          <w:tcPr>
            <w:tcW w:w="1134" w:type="dxa"/>
            <w:tcBorders>
              <w:top w:val="single" w:sz="4" w:space="0" w:color="A6A6A6" w:themeColor="background1" w:themeShade="A6"/>
            </w:tcBorders>
            <w:noWrap/>
            <w:hideMark/>
          </w:tcPr>
          <w:p w14:paraId="5489E699" w14:textId="77777777" w:rsidR="000476D8" w:rsidRPr="00532DAE" w:rsidRDefault="000476D8">
            <w:pPr>
              <w:pStyle w:val="ARfintablebodyright"/>
              <w:rPr>
                <w:color w:val="000000" w:themeColor="text1"/>
                <w:szCs w:val="18"/>
              </w:rPr>
            </w:pPr>
            <w:r w:rsidRPr="00532DAE">
              <w:t>2.2</w:t>
            </w:r>
          </w:p>
        </w:tc>
        <w:tc>
          <w:tcPr>
            <w:tcW w:w="1134" w:type="dxa"/>
            <w:tcBorders>
              <w:top w:val="single" w:sz="4" w:space="0" w:color="A6A6A6" w:themeColor="background1" w:themeShade="A6"/>
            </w:tcBorders>
            <w:noWrap/>
            <w:hideMark/>
          </w:tcPr>
          <w:p w14:paraId="496053D9" w14:textId="77777777" w:rsidR="000476D8" w:rsidRPr="00532DAE" w:rsidRDefault="000476D8">
            <w:pPr>
              <w:pStyle w:val="ARfintablebodyright"/>
            </w:pPr>
            <w:r w:rsidRPr="00532DAE">
              <w:t>–</w:t>
            </w:r>
          </w:p>
        </w:tc>
      </w:tr>
      <w:tr w:rsidR="000476D8" w:rsidRPr="00532DAE" w14:paraId="096ED4C5" w14:textId="77777777">
        <w:trPr>
          <w:trHeight w:val="255"/>
        </w:trPr>
        <w:tc>
          <w:tcPr>
            <w:tcW w:w="1700" w:type="dxa"/>
            <w:hideMark/>
          </w:tcPr>
          <w:p w14:paraId="5D55AAF7" w14:textId="77777777" w:rsidR="000476D8" w:rsidRPr="00532DAE" w:rsidRDefault="000476D8">
            <w:pPr>
              <w:pStyle w:val="ARfintablebodybold"/>
            </w:pPr>
            <w:r w:rsidRPr="00532DAE">
              <w:t>Total</w:t>
            </w:r>
          </w:p>
        </w:tc>
        <w:tc>
          <w:tcPr>
            <w:tcW w:w="1133" w:type="dxa"/>
            <w:noWrap/>
            <w:hideMark/>
          </w:tcPr>
          <w:p w14:paraId="3A8CB274" w14:textId="77777777" w:rsidR="000476D8" w:rsidRPr="00532DAE" w:rsidRDefault="000476D8">
            <w:pPr>
              <w:pStyle w:val="ARfintablebodyrightbold"/>
            </w:pPr>
            <w:r w:rsidRPr="00532DAE">
              <w:t>569.0</w:t>
            </w:r>
          </w:p>
        </w:tc>
        <w:tc>
          <w:tcPr>
            <w:tcW w:w="1134" w:type="dxa"/>
            <w:noWrap/>
            <w:hideMark/>
          </w:tcPr>
          <w:p w14:paraId="42A6D51F" w14:textId="77777777" w:rsidR="000476D8" w:rsidRPr="00532DAE" w:rsidRDefault="000476D8">
            <w:pPr>
              <w:pStyle w:val="ARfintablebodyrightbold"/>
            </w:pPr>
            <w:r w:rsidRPr="00532DAE">
              <w:t>569.0</w:t>
            </w:r>
          </w:p>
        </w:tc>
        <w:tc>
          <w:tcPr>
            <w:tcW w:w="1134" w:type="dxa"/>
            <w:noWrap/>
            <w:hideMark/>
          </w:tcPr>
          <w:p w14:paraId="154ADCF5" w14:textId="77777777" w:rsidR="000476D8" w:rsidRPr="00532DAE" w:rsidRDefault="000476D8">
            <w:pPr>
              <w:pStyle w:val="ARfintablebodyrightbold"/>
            </w:pPr>
            <w:r w:rsidRPr="00532DAE">
              <w:t>503.8</w:t>
            </w:r>
          </w:p>
        </w:tc>
        <w:tc>
          <w:tcPr>
            <w:tcW w:w="1134" w:type="dxa"/>
            <w:noWrap/>
            <w:hideMark/>
          </w:tcPr>
          <w:p w14:paraId="740B5C8C" w14:textId="77777777" w:rsidR="000476D8" w:rsidRPr="00532DAE" w:rsidRDefault="000476D8">
            <w:pPr>
              <w:pStyle w:val="ARfintablebodyrightbold"/>
            </w:pPr>
            <w:r w:rsidRPr="00532DAE">
              <w:t>13.6</w:t>
            </w:r>
          </w:p>
        </w:tc>
        <w:tc>
          <w:tcPr>
            <w:tcW w:w="1134" w:type="dxa"/>
            <w:noWrap/>
            <w:hideMark/>
          </w:tcPr>
          <w:p w14:paraId="72EA53E1" w14:textId="77777777" w:rsidR="000476D8" w:rsidRPr="00532DAE" w:rsidRDefault="000476D8">
            <w:pPr>
              <w:pStyle w:val="ARfintablebodyrightbold"/>
            </w:pPr>
            <w:r w:rsidRPr="00532DAE">
              <w:t>49.4</w:t>
            </w:r>
          </w:p>
        </w:tc>
        <w:tc>
          <w:tcPr>
            <w:tcW w:w="1134" w:type="dxa"/>
            <w:noWrap/>
            <w:hideMark/>
          </w:tcPr>
          <w:p w14:paraId="22A0C3AB" w14:textId="77777777" w:rsidR="000476D8" w:rsidRPr="00532DAE" w:rsidRDefault="000476D8">
            <w:pPr>
              <w:pStyle w:val="ARfintablebodyrightbold"/>
            </w:pPr>
            <w:r w:rsidRPr="00532DAE">
              <w:t>2.2</w:t>
            </w:r>
          </w:p>
        </w:tc>
        <w:tc>
          <w:tcPr>
            <w:tcW w:w="1134" w:type="dxa"/>
            <w:noWrap/>
            <w:hideMark/>
          </w:tcPr>
          <w:p w14:paraId="0C7F4460" w14:textId="77777777" w:rsidR="000476D8" w:rsidRPr="00532DAE" w:rsidRDefault="000476D8">
            <w:pPr>
              <w:pStyle w:val="ARfintablebodyrightbold"/>
            </w:pPr>
            <w:r w:rsidRPr="00532DAE">
              <w:t>–</w:t>
            </w:r>
          </w:p>
        </w:tc>
      </w:tr>
    </w:tbl>
    <w:p w14:paraId="7BE53E63" w14:textId="77777777" w:rsidR="000476D8" w:rsidRPr="00532DAE" w:rsidRDefault="000476D8">
      <w:pPr>
        <w:pStyle w:val="ARfintablefootnote"/>
        <w:rPr>
          <w:lang w:eastAsia="en-AU"/>
        </w:rPr>
      </w:pPr>
      <w:bookmarkStart w:id="325" w:name="_Toc39242155"/>
      <w:r w:rsidRPr="00532DAE">
        <w:rPr>
          <w:lang w:eastAsia="en-AU"/>
        </w:rPr>
        <w:t>Notes:</w:t>
      </w:r>
    </w:p>
    <w:p w14:paraId="24975E58" w14:textId="77777777" w:rsidR="000476D8" w:rsidRPr="00532DAE" w:rsidRDefault="000476D8">
      <w:pPr>
        <w:pStyle w:val="ARfintablefootnoteindent"/>
      </w:pPr>
      <w:r w:rsidRPr="00532DAE">
        <w:t>(</w:t>
      </w:r>
      <w:proofErr w:type="spellStart"/>
      <w:r w:rsidRPr="00532DAE">
        <w:t>i</w:t>
      </w:r>
      <w:proofErr w:type="spellEnd"/>
      <w:r w:rsidRPr="00532DAE">
        <w:t>)</w:t>
      </w:r>
      <w:r w:rsidRPr="00532DAE">
        <w:tab/>
        <w:t>Maturity analysis is presented using the contractual undiscounted cash flows.</w:t>
      </w:r>
    </w:p>
    <w:p w14:paraId="5E0B0B8A" w14:textId="77777777" w:rsidR="000476D8" w:rsidRPr="00532DAE" w:rsidRDefault="000476D8">
      <w:pPr>
        <w:pStyle w:val="ARfintablefootnoteindent"/>
      </w:pPr>
      <w:r w:rsidRPr="00532DAE">
        <w:t>(ii)</w:t>
      </w:r>
      <w:r w:rsidRPr="00532DAE">
        <w:tab/>
        <w:t xml:space="preserve">Grant of right to operate liability has been removed from maturity analysis of contractual payables for </w:t>
      </w:r>
      <w:r w:rsidRPr="00532DAE">
        <w:rPr>
          <w:rFonts w:cs="HelveticaNeue"/>
        </w:rPr>
        <w:t>2021–22 and 2022–23</w:t>
      </w:r>
      <w:r w:rsidRPr="00532DAE">
        <w:t>.</w:t>
      </w:r>
    </w:p>
    <w:p w14:paraId="68C6A876" w14:textId="77777777" w:rsidR="000476D8" w:rsidRPr="00532DAE" w:rsidRDefault="000476D8">
      <w:pPr>
        <w:pStyle w:val="Heading4"/>
      </w:pPr>
      <w:bookmarkStart w:id="326" w:name="_Toc85121455"/>
      <w:r w:rsidRPr="00532DAE">
        <w:lastRenderedPageBreak/>
        <w:t>6.5 Other provisions</w:t>
      </w:r>
      <w:bookmarkEnd w:id="325"/>
      <w:bookmarkEnd w:id="326"/>
    </w:p>
    <w:tbl>
      <w:tblPr>
        <w:tblStyle w:val="TableGrid"/>
        <w:tblW w:w="9637" w:type="dxa"/>
        <w:tblLayout w:type="fixed"/>
        <w:tblLook w:val="06A0" w:firstRow="1" w:lastRow="0" w:firstColumn="1" w:lastColumn="0" w:noHBand="1" w:noVBand="1"/>
      </w:tblPr>
      <w:tblGrid>
        <w:gridCol w:w="6915"/>
        <w:gridCol w:w="1361"/>
        <w:gridCol w:w="1361"/>
      </w:tblGrid>
      <w:tr w:rsidR="000476D8" w:rsidRPr="00532DAE" w14:paraId="29790B9B" w14:textId="77777777">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2839B652" w14:textId="77777777" w:rsidR="000476D8" w:rsidRPr="00532DAE" w:rsidRDefault="000476D8">
            <w:pPr>
              <w:pStyle w:val="ARfintablecolhead"/>
              <w:spacing w:before="30"/>
            </w:pPr>
          </w:p>
        </w:tc>
        <w:tc>
          <w:tcPr>
            <w:tcW w:w="1361" w:type="dxa"/>
            <w:tcBorders>
              <w:bottom w:val="single" w:sz="4" w:space="0" w:color="auto"/>
            </w:tcBorders>
            <w:shd w:val="clear" w:color="auto" w:fill="E7E6E6"/>
            <w:hideMark/>
          </w:tcPr>
          <w:p w14:paraId="49144081" w14:textId="77777777" w:rsidR="000476D8" w:rsidRPr="00532DAE" w:rsidRDefault="000476D8">
            <w:pPr>
              <w:pStyle w:val="ARfintablecolheadright"/>
            </w:pPr>
            <w:r w:rsidRPr="00532DAE">
              <w:t>2023</w:t>
            </w:r>
          </w:p>
          <w:p w14:paraId="28FB711A" w14:textId="77777777" w:rsidR="000476D8" w:rsidRPr="00532DAE" w:rsidRDefault="000476D8">
            <w:pPr>
              <w:pStyle w:val="ARfintablecolheadright"/>
              <w:spacing w:before="30"/>
            </w:pPr>
            <w:r w:rsidRPr="00532DAE">
              <w:t>$M</w:t>
            </w:r>
          </w:p>
        </w:tc>
        <w:tc>
          <w:tcPr>
            <w:tcW w:w="1361" w:type="dxa"/>
            <w:tcBorders>
              <w:bottom w:val="single" w:sz="4" w:space="0" w:color="auto"/>
            </w:tcBorders>
            <w:hideMark/>
          </w:tcPr>
          <w:p w14:paraId="512EBCEC" w14:textId="77777777" w:rsidR="000476D8" w:rsidRPr="00532DAE" w:rsidRDefault="000476D8">
            <w:pPr>
              <w:pStyle w:val="ARfintablecolheadright"/>
            </w:pPr>
            <w:r w:rsidRPr="00532DAE">
              <w:t>2022</w:t>
            </w:r>
          </w:p>
          <w:p w14:paraId="091298B5" w14:textId="77777777" w:rsidR="000476D8" w:rsidRPr="00532DAE" w:rsidRDefault="000476D8">
            <w:pPr>
              <w:pStyle w:val="ARfintablecolheadright"/>
              <w:spacing w:before="30"/>
            </w:pPr>
            <w:r w:rsidRPr="00532DAE">
              <w:t>$M</w:t>
            </w:r>
          </w:p>
        </w:tc>
      </w:tr>
      <w:tr w:rsidR="000476D8" w:rsidRPr="00532DAE" w14:paraId="728DFEA6" w14:textId="77777777">
        <w:tc>
          <w:tcPr>
            <w:tcW w:w="9637" w:type="dxa"/>
            <w:gridSpan w:val="3"/>
            <w:tcBorders>
              <w:top w:val="single" w:sz="4" w:space="0" w:color="auto"/>
              <w:bottom w:val="single" w:sz="4" w:space="0" w:color="A6A6A6"/>
            </w:tcBorders>
            <w:hideMark/>
          </w:tcPr>
          <w:p w14:paraId="23BF0776" w14:textId="77777777" w:rsidR="000476D8" w:rsidRPr="00532DAE" w:rsidRDefault="000476D8">
            <w:pPr>
              <w:pStyle w:val="ARfintablebodybold"/>
              <w:spacing w:before="30"/>
            </w:pPr>
            <w:r w:rsidRPr="00532DAE">
              <w:t>Current provisions</w:t>
            </w:r>
          </w:p>
        </w:tc>
      </w:tr>
      <w:tr w:rsidR="000476D8" w:rsidRPr="00532DAE" w14:paraId="411A3BAC" w14:textId="77777777">
        <w:tc>
          <w:tcPr>
            <w:tcW w:w="6915" w:type="dxa"/>
            <w:tcBorders>
              <w:top w:val="single" w:sz="4" w:space="0" w:color="A6A6A6"/>
              <w:bottom w:val="single" w:sz="4" w:space="0" w:color="A6A6A6"/>
            </w:tcBorders>
            <w:hideMark/>
          </w:tcPr>
          <w:p w14:paraId="4C6F1CC4" w14:textId="77777777" w:rsidR="000476D8" w:rsidRPr="00532DAE" w:rsidRDefault="000476D8">
            <w:pPr>
              <w:pStyle w:val="ARfintablebody"/>
              <w:spacing w:before="30"/>
            </w:pPr>
            <w:r w:rsidRPr="00532DAE">
              <w:t>NDIS service providers’ leave</w:t>
            </w:r>
          </w:p>
        </w:tc>
        <w:tc>
          <w:tcPr>
            <w:tcW w:w="1361" w:type="dxa"/>
            <w:tcBorders>
              <w:top w:val="single" w:sz="4" w:space="0" w:color="A6A6A6"/>
              <w:bottom w:val="single" w:sz="4" w:space="0" w:color="A6A6A6"/>
            </w:tcBorders>
            <w:shd w:val="clear" w:color="auto" w:fill="E7E6E6"/>
            <w:noWrap/>
            <w:hideMark/>
          </w:tcPr>
          <w:p w14:paraId="5DAF6BC9" w14:textId="77777777" w:rsidR="000476D8" w:rsidRPr="00532DAE" w:rsidRDefault="000476D8">
            <w:pPr>
              <w:pStyle w:val="ARfintablebodyright"/>
              <w:spacing w:before="30"/>
            </w:pPr>
            <w:r w:rsidRPr="00532DAE">
              <w:t>–</w:t>
            </w:r>
          </w:p>
        </w:tc>
        <w:tc>
          <w:tcPr>
            <w:tcW w:w="1361" w:type="dxa"/>
            <w:tcBorders>
              <w:top w:val="single" w:sz="4" w:space="0" w:color="A6A6A6"/>
              <w:bottom w:val="single" w:sz="4" w:space="0" w:color="A6A6A6"/>
            </w:tcBorders>
            <w:noWrap/>
            <w:hideMark/>
          </w:tcPr>
          <w:p w14:paraId="2DC6DD08" w14:textId="77777777" w:rsidR="000476D8" w:rsidRPr="00532DAE" w:rsidRDefault="000476D8">
            <w:pPr>
              <w:pStyle w:val="ARfintablebodyright"/>
              <w:spacing w:before="30"/>
            </w:pPr>
            <w:r w:rsidRPr="00532DAE">
              <w:t>36.8</w:t>
            </w:r>
          </w:p>
        </w:tc>
      </w:tr>
      <w:tr w:rsidR="000476D8" w:rsidRPr="00532DAE" w14:paraId="5C0F6438" w14:textId="77777777">
        <w:tc>
          <w:tcPr>
            <w:tcW w:w="6915" w:type="dxa"/>
            <w:tcBorders>
              <w:top w:val="single" w:sz="4" w:space="0" w:color="A6A6A6"/>
              <w:bottom w:val="single" w:sz="4" w:space="0" w:color="A6A6A6"/>
            </w:tcBorders>
          </w:tcPr>
          <w:p w14:paraId="266FFF11" w14:textId="77777777" w:rsidR="000476D8" w:rsidRPr="00532DAE" w:rsidRDefault="000476D8">
            <w:pPr>
              <w:pStyle w:val="ARfintablebody"/>
              <w:spacing w:before="30"/>
            </w:pPr>
            <w:r w:rsidRPr="00532DAE">
              <w:t>Early retirement benefits</w:t>
            </w:r>
          </w:p>
        </w:tc>
        <w:tc>
          <w:tcPr>
            <w:tcW w:w="1361" w:type="dxa"/>
            <w:tcBorders>
              <w:top w:val="single" w:sz="4" w:space="0" w:color="A6A6A6"/>
              <w:bottom w:val="single" w:sz="4" w:space="0" w:color="A6A6A6"/>
            </w:tcBorders>
            <w:shd w:val="clear" w:color="auto" w:fill="E7E6E6"/>
            <w:noWrap/>
          </w:tcPr>
          <w:p w14:paraId="3198F0E4" w14:textId="77777777" w:rsidR="000476D8" w:rsidRPr="00532DAE" w:rsidRDefault="000476D8">
            <w:pPr>
              <w:pStyle w:val="ARfintablebodyright"/>
              <w:tabs>
                <w:tab w:val="left" w:pos="1052"/>
              </w:tabs>
              <w:spacing w:before="30"/>
            </w:pPr>
            <w:r w:rsidRPr="00532DAE">
              <w:t>–</w:t>
            </w:r>
          </w:p>
        </w:tc>
        <w:tc>
          <w:tcPr>
            <w:tcW w:w="1361" w:type="dxa"/>
            <w:tcBorders>
              <w:top w:val="single" w:sz="4" w:space="0" w:color="A6A6A6"/>
              <w:bottom w:val="single" w:sz="4" w:space="0" w:color="A6A6A6"/>
            </w:tcBorders>
            <w:noWrap/>
          </w:tcPr>
          <w:p w14:paraId="535E19C4" w14:textId="77777777" w:rsidR="000476D8" w:rsidRPr="00532DAE" w:rsidRDefault="000476D8">
            <w:pPr>
              <w:pStyle w:val="ARfintablebodyright"/>
              <w:spacing w:before="30"/>
            </w:pPr>
            <w:r w:rsidRPr="00532DAE">
              <w:t>40.3</w:t>
            </w:r>
          </w:p>
        </w:tc>
      </w:tr>
      <w:tr w:rsidR="000476D8" w:rsidRPr="00532DAE" w14:paraId="6A1277E6" w14:textId="77777777">
        <w:tc>
          <w:tcPr>
            <w:tcW w:w="6915" w:type="dxa"/>
            <w:tcBorders>
              <w:top w:val="single" w:sz="4" w:space="0" w:color="A6A6A6"/>
              <w:bottom w:val="single" w:sz="4" w:space="0" w:color="A6A6A6"/>
            </w:tcBorders>
          </w:tcPr>
          <w:p w14:paraId="5584A763" w14:textId="77777777" w:rsidR="000476D8" w:rsidRPr="00532DAE" w:rsidRDefault="000476D8">
            <w:pPr>
              <w:pStyle w:val="ARfintablebody"/>
              <w:spacing w:before="30"/>
            </w:pPr>
            <w:r w:rsidRPr="00532DAE">
              <w:t>Insurance claims</w:t>
            </w:r>
          </w:p>
        </w:tc>
        <w:tc>
          <w:tcPr>
            <w:tcW w:w="1361" w:type="dxa"/>
            <w:tcBorders>
              <w:top w:val="single" w:sz="4" w:space="0" w:color="A6A6A6"/>
              <w:bottom w:val="single" w:sz="4" w:space="0" w:color="A6A6A6"/>
            </w:tcBorders>
            <w:shd w:val="clear" w:color="auto" w:fill="E7E6E6"/>
            <w:noWrap/>
          </w:tcPr>
          <w:p w14:paraId="5D166225" w14:textId="77777777" w:rsidR="000476D8" w:rsidRPr="00532DAE" w:rsidRDefault="000476D8">
            <w:pPr>
              <w:pStyle w:val="ARfintablebodyright"/>
              <w:spacing w:before="30"/>
            </w:pPr>
            <w:r w:rsidRPr="00532DAE">
              <w:t>92.4</w:t>
            </w:r>
          </w:p>
        </w:tc>
        <w:tc>
          <w:tcPr>
            <w:tcW w:w="1361" w:type="dxa"/>
            <w:tcBorders>
              <w:top w:val="single" w:sz="4" w:space="0" w:color="A6A6A6"/>
              <w:bottom w:val="single" w:sz="4" w:space="0" w:color="A6A6A6"/>
            </w:tcBorders>
            <w:noWrap/>
          </w:tcPr>
          <w:p w14:paraId="3EC015D6" w14:textId="77777777" w:rsidR="000476D8" w:rsidRPr="00532DAE" w:rsidRDefault="000476D8">
            <w:pPr>
              <w:pStyle w:val="ARfintablebodyright"/>
              <w:spacing w:before="30"/>
            </w:pPr>
            <w:r w:rsidRPr="00532DAE">
              <w:t>48.9</w:t>
            </w:r>
          </w:p>
        </w:tc>
      </w:tr>
      <w:tr w:rsidR="000476D8" w:rsidRPr="00532DAE" w14:paraId="5FC0D57F" w14:textId="77777777">
        <w:tc>
          <w:tcPr>
            <w:tcW w:w="6915" w:type="dxa"/>
            <w:tcBorders>
              <w:top w:val="single" w:sz="4" w:space="0" w:color="A6A6A6"/>
            </w:tcBorders>
            <w:hideMark/>
          </w:tcPr>
          <w:p w14:paraId="618EA57E" w14:textId="77777777" w:rsidR="000476D8" w:rsidRPr="00532DAE" w:rsidRDefault="000476D8">
            <w:pPr>
              <w:pStyle w:val="ARfintablebody"/>
              <w:spacing w:before="30"/>
            </w:pPr>
            <w:r w:rsidRPr="00532DAE">
              <w:t>Make-good provision</w:t>
            </w:r>
          </w:p>
        </w:tc>
        <w:tc>
          <w:tcPr>
            <w:tcW w:w="1361" w:type="dxa"/>
            <w:tcBorders>
              <w:top w:val="single" w:sz="4" w:space="0" w:color="A6A6A6"/>
            </w:tcBorders>
            <w:shd w:val="clear" w:color="auto" w:fill="E7E6E6"/>
            <w:noWrap/>
            <w:hideMark/>
          </w:tcPr>
          <w:p w14:paraId="386FC50A" w14:textId="77777777" w:rsidR="000476D8" w:rsidRPr="00532DAE" w:rsidRDefault="000476D8">
            <w:pPr>
              <w:pStyle w:val="ARfintablebodyright"/>
              <w:spacing w:before="30"/>
            </w:pPr>
            <w:r w:rsidRPr="00532DAE">
              <w:t>3.1</w:t>
            </w:r>
          </w:p>
        </w:tc>
        <w:tc>
          <w:tcPr>
            <w:tcW w:w="1361" w:type="dxa"/>
            <w:tcBorders>
              <w:top w:val="single" w:sz="4" w:space="0" w:color="A6A6A6"/>
            </w:tcBorders>
            <w:noWrap/>
            <w:hideMark/>
          </w:tcPr>
          <w:p w14:paraId="32E6EA8C" w14:textId="77777777" w:rsidR="000476D8" w:rsidRPr="00532DAE" w:rsidRDefault="000476D8">
            <w:pPr>
              <w:pStyle w:val="ARfintablebodyright"/>
              <w:spacing w:before="30"/>
            </w:pPr>
            <w:r w:rsidRPr="00532DAE">
              <w:t>5.2</w:t>
            </w:r>
          </w:p>
        </w:tc>
      </w:tr>
      <w:tr w:rsidR="000476D8" w:rsidRPr="00532DAE" w14:paraId="70F825EE" w14:textId="77777777">
        <w:tc>
          <w:tcPr>
            <w:tcW w:w="6915" w:type="dxa"/>
            <w:tcBorders>
              <w:bottom w:val="single" w:sz="4" w:space="0" w:color="auto"/>
            </w:tcBorders>
            <w:hideMark/>
          </w:tcPr>
          <w:p w14:paraId="03CB64C6" w14:textId="77777777" w:rsidR="000476D8" w:rsidRPr="00532DAE" w:rsidRDefault="000476D8">
            <w:pPr>
              <w:pStyle w:val="ARfintablebodybold"/>
              <w:spacing w:before="30"/>
            </w:pPr>
            <w:r w:rsidRPr="00532DAE">
              <w:t>Total current provisions</w:t>
            </w:r>
          </w:p>
        </w:tc>
        <w:tc>
          <w:tcPr>
            <w:tcW w:w="1361" w:type="dxa"/>
            <w:tcBorders>
              <w:bottom w:val="single" w:sz="4" w:space="0" w:color="auto"/>
            </w:tcBorders>
            <w:shd w:val="clear" w:color="auto" w:fill="E7E6E6"/>
            <w:noWrap/>
            <w:hideMark/>
          </w:tcPr>
          <w:p w14:paraId="2CE5A82B" w14:textId="77777777" w:rsidR="000476D8" w:rsidRPr="00532DAE" w:rsidRDefault="000476D8">
            <w:pPr>
              <w:pStyle w:val="ARfintablebodyrightbold"/>
              <w:spacing w:before="30"/>
            </w:pPr>
            <w:r w:rsidRPr="00532DAE">
              <w:t>95.5</w:t>
            </w:r>
          </w:p>
        </w:tc>
        <w:tc>
          <w:tcPr>
            <w:tcW w:w="1361" w:type="dxa"/>
            <w:tcBorders>
              <w:bottom w:val="single" w:sz="4" w:space="0" w:color="auto"/>
            </w:tcBorders>
            <w:noWrap/>
            <w:hideMark/>
          </w:tcPr>
          <w:p w14:paraId="017141DB" w14:textId="77777777" w:rsidR="000476D8" w:rsidRPr="00532DAE" w:rsidRDefault="000476D8">
            <w:pPr>
              <w:pStyle w:val="ARfintablebodyrightbold"/>
              <w:spacing w:before="30"/>
            </w:pPr>
            <w:r w:rsidRPr="00532DAE">
              <w:t>131.2</w:t>
            </w:r>
          </w:p>
        </w:tc>
      </w:tr>
      <w:tr w:rsidR="000476D8" w:rsidRPr="00532DAE" w14:paraId="31CC78CB" w14:textId="77777777">
        <w:tc>
          <w:tcPr>
            <w:tcW w:w="9637" w:type="dxa"/>
            <w:gridSpan w:val="3"/>
            <w:tcBorders>
              <w:top w:val="single" w:sz="4" w:space="0" w:color="auto"/>
              <w:bottom w:val="single" w:sz="4" w:space="0" w:color="A6A6A6"/>
            </w:tcBorders>
            <w:hideMark/>
          </w:tcPr>
          <w:p w14:paraId="7AD3FE37" w14:textId="77777777" w:rsidR="000476D8" w:rsidRPr="00532DAE" w:rsidRDefault="000476D8">
            <w:pPr>
              <w:pStyle w:val="ARfintablebodybold"/>
              <w:spacing w:before="30"/>
            </w:pPr>
            <w:r w:rsidRPr="00532DAE">
              <w:t>Non-current provisions</w:t>
            </w:r>
          </w:p>
        </w:tc>
      </w:tr>
      <w:tr w:rsidR="000476D8" w:rsidRPr="00532DAE" w14:paraId="2AA79243" w14:textId="77777777">
        <w:tc>
          <w:tcPr>
            <w:tcW w:w="6915" w:type="dxa"/>
            <w:tcBorders>
              <w:top w:val="single" w:sz="4" w:space="0" w:color="A6A6A6"/>
              <w:bottom w:val="single" w:sz="4" w:space="0" w:color="A6A6A6"/>
            </w:tcBorders>
            <w:hideMark/>
          </w:tcPr>
          <w:p w14:paraId="0C42E47B" w14:textId="77777777" w:rsidR="000476D8" w:rsidRPr="00532DAE" w:rsidRDefault="000476D8">
            <w:pPr>
              <w:pStyle w:val="ARfintablebody"/>
              <w:spacing w:before="30"/>
            </w:pPr>
            <w:r w:rsidRPr="00532DAE">
              <w:t>Insurance claims</w:t>
            </w:r>
          </w:p>
        </w:tc>
        <w:tc>
          <w:tcPr>
            <w:tcW w:w="1361" w:type="dxa"/>
            <w:tcBorders>
              <w:top w:val="single" w:sz="4" w:space="0" w:color="A6A6A6"/>
              <w:bottom w:val="single" w:sz="4" w:space="0" w:color="A6A6A6"/>
            </w:tcBorders>
            <w:shd w:val="clear" w:color="auto" w:fill="E7E6E6"/>
            <w:noWrap/>
            <w:hideMark/>
          </w:tcPr>
          <w:p w14:paraId="7D440943" w14:textId="77777777" w:rsidR="000476D8" w:rsidRPr="00532DAE" w:rsidRDefault="000476D8">
            <w:pPr>
              <w:pStyle w:val="ARfintablebodyright"/>
              <w:spacing w:before="30"/>
            </w:pPr>
            <w:r w:rsidRPr="00532DAE">
              <w:t>110.1</w:t>
            </w:r>
          </w:p>
        </w:tc>
        <w:tc>
          <w:tcPr>
            <w:tcW w:w="1361" w:type="dxa"/>
            <w:tcBorders>
              <w:top w:val="single" w:sz="4" w:space="0" w:color="A6A6A6"/>
              <w:bottom w:val="single" w:sz="4" w:space="0" w:color="A6A6A6"/>
            </w:tcBorders>
            <w:noWrap/>
            <w:hideMark/>
          </w:tcPr>
          <w:p w14:paraId="36245397" w14:textId="77777777" w:rsidR="000476D8" w:rsidRPr="00532DAE" w:rsidRDefault="000476D8">
            <w:pPr>
              <w:pStyle w:val="ARfintablebodyright"/>
              <w:spacing w:before="30"/>
            </w:pPr>
            <w:r w:rsidRPr="00532DAE">
              <w:t>69.8</w:t>
            </w:r>
          </w:p>
        </w:tc>
      </w:tr>
      <w:tr w:rsidR="000476D8" w:rsidRPr="00532DAE" w14:paraId="4F1380F3" w14:textId="77777777">
        <w:tc>
          <w:tcPr>
            <w:tcW w:w="6915" w:type="dxa"/>
            <w:tcBorders>
              <w:top w:val="single" w:sz="4" w:space="0" w:color="A6A6A6"/>
            </w:tcBorders>
            <w:hideMark/>
          </w:tcPr>
          <w:p w14:paraId="79A2D5F9" w14:textId="77777777" w:rsidR="000476D8" w:rsidRPr="00532DAE" w:rsidRDefault="000476D8">
            <w:pPr>
              <w:pStyle w:val="ARfintablebody"/>
              <w:spacing w:before="30"/>
            </w:pPr>
            <w:r w:rsidRPr="00532DAE">
              <w:t>Make-good provision</w:t>
            </w:r>
          </w:p>
        </w:tc>
        <w:tc>
          <w:tcPr>
            <w:tcW w:w="1361" w:type="dxa"/>
            <w:tcBorders>
              <w:top w:val="single" w:sz="4" w:space="0" w:color="A6A6A6"/>
            </w:tcBorders>
            <w:shd w:val="clear" w:color="auto" w:fill="E7E6E6"/>
            <w:noWrap/>
            <w:hideMark/>
          </w:tcPr>
          <w:p w14:paraId="76F7B627" w14:textId="77777777" w:rsidR="000476D8" w:rsidRPr="00532DAE" w:rsidRDefault="000476D8">
            <w:pPr>
              <w:pStyle w:val="ARfintablebodyright"/>
              <w:spacing w:before="30"/>
            </w:pPr>
            <w:r w:rsidRPr="00532DAE">
              <w:t>5.6</w:t>
            </w:r>
          </w:p>
        </w:tc>
        <w:tc>
          <w:tcPr>
            <w:tcW w:w="1361" w:type="dxa"/>
            <w:tcBorders>
              <w:top w:val="single" w:sz="4" w:space="0" w:color="A6A6A6"/>
            </w:tcBorders>
            <w:noWrap/>
            <w:hideMark/>
          </w:tcPr>
          <w:p w14:paraId="1813EA62" w14:textId="77777777" w:rsidR="000476D8" w:rsidRPr="00532DAE" w:rsidRDefault="000476D8">
            <w:pPr>
              <w:pStyle w:val="ARfintablebodyright"/>
              <w:spacing w:before="30"/>
            </w:pPr>
            <w:r w:rsidRPr="00532DAE">
              <w:t>2.4</w:t>
            </w:r>
          </w:p>
        </w:tc>
      </w:tr>
      <w:tr w:rsidR="000476D8" w:rsidRPr="00532DAE" w14:paraId="2B0DD54B" w14:textId="77777777">
        <w:tc>
          <w:tcPr>
            <w:tcW w:w="6915" w:type="dxa"/>
            <w:hideMark/>
          </w:tcPr>
          <w:p w14:paraId="3A46D1D4" w14:textId="77777777" w:rsidR="000476D8" w:rsidRPr="00532DAE" w:rsidRDefault="000476D8">
            <w:pPr>
              <w:pStyle w:val="ARfintablebodybold"/>
              <w:spacing w:before="30"/>
            </w:pPr>
            <w:r w:rsidRPr="00532DAE">
              <w:t>Total non-current provisions</w:t>
            </w:r>
          </w:p>
        </w:tc>
        <w:tc>
          <w:tcPr>
            <w:tcW w:w="1361" w:type="dxa"/>
            <w:shd w:val="clear" w:color="auto" w:fill="E7E6E6"/>
            <w:noWrap/>
            <w:hideMark/>
          </w:tcPr>
          <w:p w14:paraId="49EC8CE7" w14:textId="77777777" w:rsidR="000476D8" w:rsidRPr="00532DAE" w:rsidRDefault="000476D8">
            <w:pPr>
              <w:pStyle w:val="ARfintablebodyrightbold"/>
              <w:spacing w:before="30"/>
            </w:pPr>
            <w:r w:rsidRPr="00532DAE">
              <w:t>115.7</w:t>
            </w:r>
          </w:p>
        </w:tc>
        <w:tc>
          <w:tcPr>
            <w:tcW w:w="1361" w:type="dxa"/>
            <w:noWrap/>
            <w:hideMark/>
          </w:tcPr>
          <w:p w14:paraId="12E6606C" w14:textId="77777777" w:rsidR="000476D8" w:rsidRPr="00532DAE" w:rsidRDefault="000476D8">
            <w:pPr>
              <w:pStyle w:val="ARfintablebodyrightbold"/>
              <w:spacing w:before="30"/>
            </w:pPr>
            <w:r w:rsidRPr="00532DAE">
              <w:t>72.2</w:t>
            </w:r>
          </w:p>
        </w:tc>
      </w:tr>
      <w:tr w:rsidR="000476D8" w:rsidRPr="00532DAE" w14:paraId="7D7822CB" w14:textId="77777777">
        <w:tc>
          <w:tcPr>
            <w:tcW w:w="6915" w:type="dxa"/>
            <w:hideMark/>
          </w:tcPr>
          <w:p w14:paraId="4CBC71B7" w14:textId="77777777" w:rsidR="000476D8" w:rsidRPr="00532DAE" w:rsidRDefault="000476D8">
            <w:pPr>
              <w:pStyle w:val="ARfintablebodybold"/>
              <w:spacing w:before="30"/>
            </w:pPr>
            <w:r w:rsidRPr="00532DAE">
              <w:t>Total other provisions</w:t>
            </w:r>
          </w:p>
        </w:tc>
        <w:tc>
          <w:tcPr>
            <w:tcW w:w="1361" w:type="dxa"/>
            <w:shd w:val="clear" w:color="auto" w:fill="E7E6E6"/>
            <w:noWrap/>
            <w:hideMark/>
          </w:tcPr>
          <w:p w14:paraId="746360A7" w14:textId="77777777" w:rsidR="000476D8" w:rsidRPr="00532DAE" w:rsidRDefault="000476D8">
            <w:pPr>
              <w:pStyle w:val="ARfintablebodyrightbold"/>
              <w:spacing w:before="30"/>
            </w:pPr>
            <w:r w:rsidRPr="00532DAE">
              <w:t>211.3</w:t>
            </w:r>
          </w:p>
        </w:tc>
        <w:tc>
          <w:tcPr>
            <w:tcW w:w="1361" w:type="dxa"/>
            <w:noWrap/>
            <w:hideMark/>
          </w:tcPr>
          <w:p w14:paraId="237FEB71" w14:textId="77777777" w:rsidR="000476D8" w:rsidRPr="00532DAE" w:rsidRDefault="000476D8">
            <w:pPr>
              <w:pStyle w:val="ARfintablebodyrightbold"/>
              <w:spacing w:before="30"/>
            </w:pPr>
            <w:r w:rsidRPr="00532DAE">
              <w:t>203.4</w:t>
            </w:r>
          </w:p>
        </w:tc>
      </w:tr>
    </w:tbl>
    <w:p w14:paraId="04DBB04C" w14:textId="77777777" w:rsidR="000476D8" w:rsidRPr="00532DAE" w:rsidRDefault="000476D8">
      <w:pPr>
        <w:pStyle w:val="ARfinbodyaftertable"/>
      </w:pPr>
      <w:r w:rsidRPr="00532DAE">
        <w:t xml:space="preserve">Provisions are recognised when the department has a present obligation, the future sacrifice of economic benefits is probable, and the amount of the provision can be measured reliably. The amount recognised as a provision is the best estimate of the consideration required to settle the present obligation at reporting date, </w:t>
      </w:r>
      <w:proofErr w:type="gramStart"/>
      <w:r w:rsidRPr="00532DAE">
        <w:t>taking into account</w:t>
      </w:r>
      <w:proofErr w:type="gramEnd"/>
      <w:r w:rsidRPr="00532DAE">
        <w:t xml:space="preserve"> the risks and uncertainties surrounding the obligation.</w:t>
      </w:r>
    </w:p>
    <w:p w14:paraId="7B071279" w14:textId="77777777" w:rsidR="000476D8" w:rsidRPr="00532DAE" w:rsidRDefault="000476D8">
      <w:pPr>
        <w:pStyle w:val="ARfinbody"/>
      </w:pPr>
      <w:r w:rsidRPr="00532DAE">
        <w:t xml:space="preserve">Where a provision is measured using the cash flows estimated to settle the present obligation, </w:t>
      </w:r>
      <w:proofErr w:type="gramStart"/>
      <w:r w:rsidRPr="00532DAE">
        <w:t>its</w:t>
      </w:r>
      <w:proofErr w:type="gramEnd"/>
      <w:r w:rsidRPr="00532DAE">
        <w:t xml:space="preserve"> carrying amount is the present value of those cash flows, using a discount rate that reflects the time, value of money and risks specific to the provision.</w:t>
      </w:r>
    </w:p>
    <w:p w14:paraId="595C9501" w14:textId="77777777" w:rsidR="000476D8" w:rsidRPr="00532DAE" w:rsidRDefault="000476D8">
      <w:pPr>
        <w:pStyle w:val="ARfinbody"/>
      </w:pPr>
      <w:r w:rsidRPr="00532DAE">
        <w:br w:type="page"/>
      </w:r>
    </w:p>
    <w:p w14:paraId="4FCD3AAD" w14:textId="77777777" w:rsidR="000476D8" w:rsidRPr="00532DAE" w:rsidRDefault="000476D8">
      <w:pPr>
        <w:pStyle w:val="Heading5"/>
        <w:rPr>
          <w:lang w:eastAsia="en-AU"/>
        </w:rPr>
      </w:pPr>
      <w:r w:rsidRPr="00532DAE">
        <w:lastRenderedPageBreak/>
        <w:t>6.5.1 Reconciliation of movements in other provisions</w:t>
      </w:r>
    </w:p>
    <w:tbl>
      <w:tblPr>
        <w:tblStyle w:val="TableGrid"/>
        <w:tblW w:w="9639" w:type="dxa"/>
        <w:tblLayout w:type="fixed"/>
        <w:tblLook w:val="06A0" w:firstRow="1" w:lastRow="0" w:firstColumn="1" w:lastColumn="0" w:noHBand="1" w:noVBand="1"/>
      </w:tblPr>
      <w:tblGrid>
        <w:gridCol w:w="2836"/>
        <w:gridCol w:w="1361"/>
        <w:gridCol w:w="1247"/>
        <w:gridCol w:w="1247"/>
        <w:gridCol w:w="1814"/>
        <w:gridCol w:w="1134"/>
      </w:tblGrid>
      <w:tr w:rsidR="000476D8" w:rsidRPr="00532DAE" w14:paraId="2890742E" w14:textId="77777777">
        <w:trPr>
          <w:cnfStyle w:val="100000000000" w:firstRow="1" w:lastRow="0" w:firstColumn="0" w:lastColumn="0" w:oddVBand="0" w:evenVBand="0" w:oddHBand="0" w:evenHBand="0" w:firstRowFirstColumn="0" w:firstRowLastColumn="0" w:lastRowFirstColumn="0" w:lastRowLastColumn="0"/>
          <w:trHeight w:val="255"/>
          <w:tblHeader/>
        </w:trPr>
        <w:tc>
          <w:tcPr>
            <w:tcW w:w="2836" w:type="dxa"/>
            <w:tcBorders>
              <w:bottom w:val="single" w:sz="4" w:space="0" w:color="auto"/>
            </w:tcBorders>
            <w:hideMark/>
          </w:tcPr>
          <w:p w14:paraId="0F50ED98" w14:textId="77777777" w:rsidR="000476D8" w:rsidRPr="00532DAE" w:rsidRDefault="000476D8">
            <w:pPr>
              <w:pStyle w:val="ARfintablecolhead"/>
            </w:pPr>
          </w:p>
        </w:tc>
        <w:tc>
          <w:tcPr>
            <w:tcW w:w="1361" w:type="dxa"/>
            <w:tcBorders>
              <w:bottom w:val="single" w:sz="4" w:space="0" w:color="auto"/>
            </w:tcBorders>
          </w:tcPr>
          <w:p w14:paraId="2EB7A587" w14:textId="77777777" w:rsidR="000476D8" w:rsidRPr="00532DAE" w:rsidRDefault="000476D8">
            <w:pPr>
              <w:pStyle w:val="ARfintablecolheadright"/>
            </w:pPr>
            <w:r w:rsidRPr="00532DAE">
              <w:t>Early retirement benefits</w:t>
            </w:r>
            <w:r w:rsidRPr="00532DAE">
              <w:br/>
            </w:r>
            <w:proofErr w:type="gramStart"/>
            <w:r w:rsidRPr="00532DAE">
              <w:t>2023</w:t>
            </w:r>
            <w:proofErr w:type="gramEnd"/>
          </w:p>
          <w:p w14:paraId="5656068E" w14:textId="77777777" w:rsidR="000476D8" w:rsidRPr="00532DAE" w:rsidRDefault="000476D8">
            <w:pPr>
              <w:pStyle w:val="ARfintablecolheadright"/>
            </w:pPr>
            <w:r w:rsidRPr="00532DAE">
              <w:t>$M</w:t>
            </w:r>
          </w:p>
        </w:tc>
        <w:tc>
          <w:tcPr>
            <w:tcW w:w="1247" w:type="dxa"/>
            <w:tcBorders>
              <w:bottom w:val="single" w:sz="4" w:space="0" w:color="auto"/>
            </w:tcBorders>
            <w:hideMark/>
          </w:tcPr>
          <w:p w14:paraId="3D465F9C" w14:textId="77777777" w:rsidR="000476D8" w:rsidRPr="00532DAE" w:rsidRDefault="000476D8">
            <w:pPr>
              <w:pStyle w:val="ARfintablecolheadright"/>
            </w:pPr>
            <w:r w:rsidRPr="00532DAE">
              <w:t xml:space="preserve">Make-good </w:t>
            </w:r>
            <w:r w:rsidRPr="00532DAE">
              <w:br/>
            </w:r>
            <w:proofErr w:type="gramStart"/>
            <w:r w:rsidRPr="00532DAE">
              <w:t>2023</w:t>
            </w:r>
            <w:proofErr w:type="gramEnd"/>
          </w:p>
          <w:p w14:paraId="4FCEBE56" w14:textId="77777777" w:rsidR="000476D8" w:rsidRPr="00532DAE" w:rsidRDefault="000476D8">
            <w:pPr>
              <w:pStyle w:val="ARfintablecolheadright"/>
            </w:pPr>
            <w:r w:rsidRPr="00532DAE">
              <w:t>$M</w:t>
            </w:r>
          </w:p>
        </w:tc>
        <w:tc>
          <w:tcPr>
            <w:tcW w:w="1247" w:type="dxa"/>
            <w:tcBorders>
              <w:bottom w:val="single" w:sz="4" w:space="0" w:color="auto"/>
            </w:tcBorders>
            <w:hideMark/>
          </w:tcPr>
          <w:p w14:paraId="4968BAD7" w14:textId="77777777" w:rsidR="000476D8" w:rsidRPr="00532DAE" w:rsidRDefault="000476D8">
            <w:pPr>
              <w:pStyle w:val="ARfintablecolheadright"/>
            </w:pPr>
            <w:r w:rsidRPr="00532DAE">
              <w:t>Insurance claims</w:t>
            </w:r>
            <w:r w:rsidRPr="00532DAE">
              <w:br/>
              <w:t>2023</w:t>
            </w:r>
          </w:p>
          <w:p w14:paraId="51D49C87" w14:textId="77777777" w:rsidR="000476D8" w:rsidRPr="00532DAE" w:rsidRDefault="000476D8">
            <w:pPr>
              <w:pStyle w:val="ARfintablecolheadright"/>
            </w:pPr>
            <w:r w:rsidRPr="00532DAE">
              <w:t>$M</w:t>
            </w:r>
          </w:p>
        </w:tc>
        <w:tc>
          <w:tcPr>
            <w:tcW w:w="1814" w:type="dxa"/>
            <w:tcBorders>
              <w:bottom w:val="single" w:sz="4" w:space="0" w:color="auto"/>
            </w:tcBorders>
          </w:tcPr>
          <w:p w14:paraId="6485B963" w14:textId="77777777" w:rsidR="000476D8" w:rsidRPr="00532DAE" w:rsidRDefault="000476D8">
            <w:pPr>
              <w:pStyle w:val="ARfintablecolheadright"/>
            </w:pPr>
            <w:r w:rsidRPr="00532DAE">
              <w:t xml:space="preserve">NDIS service providers’ leave and other provisions </w:t>
            </w:r>
            <w:r w:rsidRPr="00532DAE">
              <w:br/>
            </w:r>
            <w:proofErr w:type="gramStart"/>
            <w:r w:rsidRPr="00532DAE">
              <w:t>2023</w:t>
            </w:r>
            <w:proofErr w:type="gramEnd"/>
          </w:p>
          <w:p w14:paraId="7925FCB4" w14:textId="77777777" w:rsidR="000476D8" w:rsidRPr="00532DAE" w:rsidRDefault="000476D8">
            <w:pPr>
              <w:pStyle w:val="ARfintablecolheadright"/>
            </w:pPr>
            <w:r w:rsidRPr="00532DAE">
              <w:t>$M</w:t>
            </w:r>
          </w:p>
        </w:tc>
        <w:tc>
          <w:tcPr>
            <w:tcW w:w="1134" w:type="dxa"/>
            <w:tcBorders>
              <w:bottom w:val="single" w:sz="4" w:space="0" w:color="auto"/>
            </w:tcBorders>
            <w:hideMark/>
          </w:tcPr>
          <w:p w14:paraId="415C7B41" w14:textId="77777777" w:rsidR="000476D8" w:rsidRPr="00532DAE" w:rsidRDefault="000476D8">
            <w:pPr>
              <w:pStyle w:val="ARfintablecolheadright"/>
            </w:pPr>
            <w:r w:rsidRPr="00532DAE">
              <w:t xml:space="preserve">Total </w:t>
            </w:r>
            <w:r w:rsidRPr="00532DAE">
              <w:br/>
              <w:t>2023</w:t>
            </w:r>
          </w:p>
          <w:p w14:paraId="13F13BD1" w14:textId="77777777" w:rsidR="000476D8" w:rsidRPr="00532DAE" w:rsidRDefault="000476D8">
            <w:pPr>
              <w:pStyle w:val="ARfintablecolheadright"/>
            </w:pPr>
            <w:r w:rsidRPr="00532DAE">
              <w:t>$M</w:t>
            </w:r>
          </w:p>
        </w:tc>
      </w:tr>
      <w:tr w:rsidR="000476D8" w:rsidRPr="00532DAE" w14:paraId="13067C3D" w14:textId="77777777">
        <w:trPr>
          <w:cantSplit w:val="0"/>
          <w:trHeight w:val="255"/>
        </w:trPr>
        <w:tc>
          <w:tcPr>
            <w:tcW w:w="2836" w:type="dxa"/>
            <w:tcBorders>
              <w:top w:val="single" w:sz="4" w:space="0" w:color="auto"/>
              <w:bottom w:val="single" w:sz="4" w:space="0" w:color="A6A6A6"/>
            </w:tcBorders>
            <w:hideMark/>
          </w:tcPr>
          <w:p w14:paraId="48C5C57A" w14:textId="77777777" w:rsidR="000476D8" w:rsidRPr="00532DAE" w:rsidRDefault="000476D8">
            <w:pPr>
              <w:pStyle w:val="ARfintablebodybold"/>
            </w:pPr>
            <w:r w:rsidRPr="00532DAE">
              <w:t>Opening balance</w:t>
            </w:r>
          </w:p>
        </w:tc>
        <w:tc>
          <w:tcPr>
            <w:tcW w:w="1361" w:type="dxa"/>
            <w:tcBorders>
              <w:top w:val="single" w:sz="4" w:space="0" w:color="auto"/>
              <w:bottom w:val="single" w:sz="4" w:space="0" w:color="A6A6A6"/>
            </w:tcBorders>
          </w:tcPr>
          <w:p w14:paraId="6635BF12" w14:textId="77777777" w:rsidR="000476D8" w:rsidRPr="00532DAE" w:rsidRDefault="000476D8">
            <w:pPr>
              <w:pStyle w:val="ARfintablebodyright"/>
            </w:pPr>
            <w:r w:rsidRPr="00532DAE">
              <w:t>40.3</w:t>
            </w:r>
          </w:p>
        </w:tc>
        <w:tc>
          <w:tcPr>
            <w:tcW w:w="1247" w:type="dxa"/>
            <w:tcBorders>
              <w:top w:val="single" w:sz="4" w:space="0" w:color="auto"/>
              <w:bottom w:val="single" w:sz="4" w:space="0" w:color="A6A6A6"/>
            </w:tcBorders>
            <w:noWrap/>
            <w:hideMark/>
          </w:tcPr>
          <w:p w14:paraId="36F00901" w14:textId="77777777" w:rsidR="000476D8" w:rsidRPr="00532DAE" w:rsidRDefault="000476D8">
            <w:pPr>
              <w:pStyle w:val="ARfintablebodyright"/>
            </w:pPr>
            <w:r w:rsidRPr="00532DAE">
              <w:t>7.6</w:t>
            </w:r>
          </w:p>
        </w:tc>
        <w:tc>
          <w:tcPr>
            <w:tcW w:w="1247" w:type="dxa"/>
            <w:tcBorders>
              <w:top w:val="single" w:sz="4" w:space="0" w:color="auto"/>
              <w:bottom w:val="single" w:sz="4" w:space="0" w:color="A6A6A6"/>
            </w:tcBorders>
            <w:noWrap/>
            <w:hideMark/>
          </w:tcPr>
          <w:p w14:paraId="319641AF" w14:textId="77777777" w:rsidR="000476D8" w:rsidRPr="00532DAE" w:rsidRDefault="000476D8">
            <w:pPr>
              <w:pStyle w:val="ARfintablebodyright"/>
            </w:pPr>
            <w:r w:rsidRPr="00532DAE">
              <w:t>118.7</w:t>
            </w:r>
          </w:p>
        </w:tc>
        <w:tc>
          <w:tcPr>
            <w:tcW w:w="1814" w:type="dxa"/>
            <w:tcBorders>
              <w:top w:val="single" w:sz="4" w:space="0" w:color="auto"/>
              <w:bottom w:val="single" w:sz="4" w:space="0" w:color="A6A6A6"/>
            </w:tcBorders>
          </w:tcPr>
          <w:p w14:paraId="6C6293A3" w14:textId="77777777" w:rsidR="000476D8" w:rsidRPr="00532DAE" w:rsidRDefault="000476D8">
            <w:pPr>
              <w:pStyle w:val="ARfintablebodyright"/>
            </w:pPr>
            <w:r w:rsidRPr="00532DAE">
              <w:t>36.8</w:t>
            </w:r>
          </w:p>
        </w:tc>
        <w:tc>
          <w:tcPr>
            <w:tcW w:w="1134" w:type="dxa"/>
            <w:tcBorders>
              <w:top w:val="single" w:sz="4" w:space="0" w:color="auto"/>
              <w:bottom w:val="single" w:sz="4" w:space="0" w:color="A6A6A6"/>
            </w:tcBorders>
            <w:noWrap/>
            <w:hideMark/>
          </w:tcPr>
          <w:p w14:paraId="1CC6D5D8" w14:textId="77777777" w:rsidR="000476D8" w:rsidRPr="00532DAE" w:rsidRDefault="000476D8">
            <w:pPr>
              <w:pStyle w:val="ARfintablebodyright"/>
            </w:pPr>
            <w:r w:rsidRPr="00532DAE">
              <w:t>203.4</w:t>
            </w:r>
          </w:p>
        </w:tc>
      </w:tr>
      <w:tr w:rsidR="000476D8" w:rsidRPr="00532DAE" w14:paraId="75BE7D0D" w14:textId="77777777">
        <w:trPr>
          <w:cantSplit w:val="0"/>
          <w:trHeight w:val="255"/>
        </w:trPr>
        <w:tc>
          <w:tcPr>
            <w:tcW w:w="2836" w:type="dxa"/>
            <w:tcBorders>
              <w:top w:val="single" w:sz="4" w:space="0" w:color="A6A6A6"/>
              <w:bottom w:val="single" w:sz="4" w:space="0" w:color="A6A6A6"/>
            </w:tcBorders>
            <w:hideMark/>
          </w:tcPr>
          <w:p w14:paraId="7AD8EF8C" w14:textId="77777777" w:rsidR="000476D8" w:rsidRPr="00532DAE" w:rsidRDefault="000476D8">
            <w:pPr>
              <w:pStyle w:val="ARfintablebody"/>
            </w:pPr>
            <w:r w:rsidRPr="00532DAE">
              <w:t>Additional provisions recognised</w:t>
            </w:r>
          </w:p>
        </w:tc>
        <w:tc>
          <w:tcPr>
            <w:tcW w:w="1361" w:type="dxa"/>
            <w:tcBorders>
              <w:top w:val="single" w:sz="4" w:space="0" w:color="A6A6A6"/>
              <w:bottom w:val="single" w:sz="4" w:space="0" w:color="A6A6A6"/>
            </w:tcBorders>
          </w:tcPr>
          <w:p w14:paraId="6F6AC152" w14:textId="77777777" w:rsidR="000476D8" w:rsidRPr="00532DAE" w:rsidRDefault="000476D8">
            <w:pPr>
              <w:pStyle w:val="ARfintablebodyright"/>
            </w:pPr>
            <w:r w:rsidRPr="00532DAE">
              <w:t>–</w:t>
            </w:r>
          </w:p>
        </w:tc>
        <w:tc>
          <w:tcPr>
            <w:tcW w:w="1247" w:type="dxa"/>
            <w:tcBorders>
              <w:top w:val="single" w:sz="4" w:space="0" w:color="A6A6A6"/>
              <w:bottom w:val="single" w:sz="4" w:space="0" w:color="A6A6A6"/>
            </w:tcBorders>
            <w:noWrap/>
            <w:hideMark/>
          </w:tcPr>
          <w:p w14:paraId="6D87638B" w14:textId="77777777" w:rsidR="000476D8" w:rsidRPr="00532DAE" w:rsidRDefault="000476D8">
            <w:pPr>
              <w:pStyle w:val="ARfintablebodyright"/>
            </w:pPr>
            <w:r w:rsidRPr="00532DAE">
              <w:t>1.2</w:t>
            </w:r>
          </w:p>
        </w:tc>
        <w:tc>
          <w:tcPr>
            <w:tcW w:w="1247" w:type="dxa"/>
            <w:tcBorders>
              <w:top w:val="single" w:sz="4" w:space="0" w:color="A6A6A6"/>
              <w:bottom w:val="single" w:sz="4" w:space="0" w:color="A6A6A6"/>
            </w:tcBorders>
            <w:noWrap/>
            <w:hideMark/>
          </w:tcPr>
          <w:p w14:paraId="7E02B5F7" w14:textId="77777777" w:rsidR="000476D8" w:rsidRPr="00532DAE" w:rsidRDefault="000476D8">
            <w:pPr>
              <w:pStyle w:val="ARfintablebodyright"/>
            </w:pPr>
            <w:r w:rsidRPr="00532DAE">
              <w:t>69.5</w:t>
            </w:r>
          </w:p>
        </w:tc>
        <w:tc>
          <w:tcPr>
            <w:tcW w:w="1814" w:type="dxa"/>
            <w:tcBorders>
              <w:top w:val="single" w:sz="4" w:space="0" w:color="A6A6A6"/>
              <w:bottom w:val="single" w:sz="4" w:space="0" w:color="A6A6A6"/>
            </w:tcBorders>
          </w:tcPr>
          <w:p w14:paraId="490BC947" w14:textId="77777777" w:rsidR="000476D8" w:rsidRPr="00532DAE" w:rsidRDefault="000476D8">
            <w:pPr>
              <w:pStyle w:val="ARfintablebodyright"/>
            </w:pPr>
            <w:r w:rsidRPr="00532DAE">
              <w:t>–</w:t>
            </w:r>
          </w:p>
        </w:tc>
        <w:tc>
          <w:tcPr>
            <w:tcW w:w="1134" w:type="dxa"/>
            <w:tcBorders>
              <w:top w:val="single" w:sz="4" w:space="0" w:color="A6A6A6"/>
              <w:bottom w:val="single" w:sz="4" w:space="0" w:color="A6A6A6"/>
            </w:tcBorders>
            <w:noWrap/>
            <w:hideMark/>
          </w:tcPr>
          <w:p w14:paraId="64358F11" w14:textId="77777777" w:rsidR="000476D8" w:rsidRPr="00532DAE" w:rsidRDefault="000476D8">
            <w:pPr>
              <w:pStyle w:val="ARfintablebodyright"/>
            </w:pPr>
            <w:r w:rsidRPr="00532DAE">
              <w:t>70.7</w:t>
            </w:r>
          </w:p>
        </w:tc>
      </w:tr>
      <w:tr w:rsidR="000476D8" w:rsidRPr="00532DAE" w14:paraId="501E6A28" w14:textId="77777777">
        <w:trPr>
          <w:cantSplit w:val="0"/>
          <w:trHeight w:val="255"/>
        </w:trPr>
        <w:tc>
          <w:tcPr>
            <w:tcW w:w="2836" w:type="dxa"/>
            <w:tcBorders>
              <w:top w:val="single" w:sz="4" w:space="0" w:color="A6A6A6"/>
              <w:bottom w:val="single" w:sz="4" w:space="0" w:color="A6A6A6"/>
            </w:tcBorders>
            <w:hideMark/>
          </w:tcPr>
          <w:p w14:paraId="27D061EC" w14:textId="77777777" w:rsidR="000476D8" w:rsidRPr="00532DAE" w:rsidRDefault="000476D8">
            <w:pPr>
              <w:pStyle w:val="ARfintablebody"/>
            </w:pPr>
            <w:r w:rsidRPr="00532DAE">
              <w:t>Reductions arising from payments/claims handling expenses/other sacrifices of future economic benefits</w:t>
            </w:r>
          </w:p>
        </w:tc>
        <w:tc>
          <w:tcPr>
            <w:tcW w:w="1361" w:type="dxa"/>
            <w:tcBorders>
              <w:top w:val="single" w:sz="4" w:space="0" w:color="A6A6A6"/>
              <w:bottom w:val="single" w:sz="4" w:space="0" w:color="A6A6A6"/>
            </w:tcBorders>
          </w:tcPr>
          <w:p w14:paraId="00495A81" w14:textId="77777777" w:rsidR="000476D8" w:rsidRPr="00532DAE" w:rsidRDefault="000476D8">
            <w:pPr>
              <w:pStyle w:val="ARfintablebodyright"/>
            </w:pPr>
            <w:r w:rsidRPr="00532DAE">
              <w:t>(40.3)</w:t>
            </w:r>
          </w:p>
        </w:tc>
        <w:tc>
          <w:tcPr>
            <w:tcW w:w="1247" w:type="dxa"/>
            <w:tcBorders>
              <w:top w:val="single" w:sz="4" w:space="0" w:color="A6A6A6"/>
              <w:bottom w:val="single" w:sz="4" w:space="0" w:color="A6A6A6"/>
            </w:tcBorders>
            <w:noWrap/>
            <w:hideMark/>
          </w:tcPr>
          <w:p w14:paraId="1921AA15" w14:textId="77777777" w:rsidR="000476D8" w:rsidRPr="00532DAE" w:rsidRDefault="000476D8">
            <w:pPr>
              <w:pStyle w:val="ARfintablebodyright"/>
            </w:pPr>
            <w:r w:rsidRPr="00532DAE">
              <w:t>–</w:t>
            </w:r>
          </w:p>
        </w:tc>
        <w:tc>
          <w:tcPr>
            <w:tcW w:w="1247" w:type="dxa"/>
            <w:tcBorders>
              <w:top w:val="single" w:sz="4" w:space="0" w:color="A6A6A6"/>
              <w:bottom w:val="single" w:sz="4" w:space="0" w:color="A6A6A6"/>
            </w:tcBorders>
            <w:noWrap/>
            <w:hideMark/>
          </w:tcPr>
          <w:p w14:paraId="3B86A958" w14:textId="77777777" w:rsidR="000476D8" w:rsidRPr="00532DAE" w:rsidRDefault="000476D8">
            <w:pPr>
              <w:pStyle w:val="ARfintablebodyright"/>
            </w:pPr>
            <w:r w:rsidRPr="00532DAE">
              <w:t>(52.2)</w:t>
            </w:r>
          </w:p>
        </w:tc>
        <w:tc>
          <w:tcPr>
            <w:tcW w:w="1814" w:type="dxa"/>
            <w:tcBorders>
              <w:top w:val="single" w:sz="4" w:space="0" w:color="A6A6A6"/>
              <w:bottom w:val="single" w:sz="4" w:space="0" w:color="A6A6A6"/>
            </w:tcBorders>
          </w:tcPr>
          <w:p w14:paraId="381B6247" w14:textId="77777777" w:rsidR="000476D8" w:rsidRPr="00532DAE" w:rsidRDefault="000476D8">
            <w:pPr>
              <w:pStyle w:val="ARfintablebodyright"/>
            </w:pPr>
            <w:r w:rsidRPr="00532DAE">
              <w:t>(36.8)</w:t>
            </w:r>
          </w:p>
        </w:tc>
        <w:tc>
          <w:tcPr>
            <w:tcW w:w="1134" w:type="dxa"/>
            <w:tcBorders>
              <w:top w:val="single" w:sz="4" w:space="0" w:color="A6A6A6"/>
              <w:bottom w:val="single" w:sz="4" w:space="0" w:color="A6A6A6"/>
            </w:tcBorders>
            <w:noWrap/>
            <w:hideMark/>
          </w:tcPr>
          <w:p w14:paraId="0D960A86" w14:textId="77777777" w:rsidR="000476D8" w:rsidRPr="00532DAE" w:rsidRDefault="000476D8">
            <w:pPr>
              <w:pStyle w:val="ARfintablebodyright"/>
            </w:pPr>
            <w:r w:rsidRPr="00532DAE">
              <w:t>(129.3)</w:t>
            </w:r>
          </w:p>
        </w:tc>
      </w:tr>
      <w:tr w:rsidR="000476D8" w:rsidRPr="00532DAE" w14:paraId="4B313AB0" w14:textId="77777777">
        <w:trPr>
          <w:cantSplit w:val="0"/>
          <w:trHeight w:val="255"/>
        </w:trPr>
        <w:tc>
          <w:tcPr>
            <w:tcW w:w="2836" w:type="dxa"/>
            <w:tcBorders>
              <w:top w:val="single" w:sz="4" w:space="0" w:color="A6A6A6"/>
              <w:bottom w:val="single" w:sz="4" w:space="0" w:color="A6A6A6"/>
            </w:tcBorders>
            <w:hideMark/>
          </w:tcPr>
          <w:p w14:paraId="39DB5234" w14:textId="77777777" w:rsidR="000476D8" w:rsidRPr="00532DAE" w:rsidRDefault="000476D8">
            <w:pPr>
              <w:pStyle w:val="ARfintablebody"/>
            </w:pPr>
            <w:r w:rsidRPr="00532DAE">
              <w:t>Actuarial revaluations of insurance claims liability inclusive of risk margin</w:t>
            </w:r>
          </w:p>
        </w:tc>
        <w:tc>
          <w:tcPr>
            <w:tcW w:w="1361" w:type="dxa"/>
            <w:tcBorders>
              <w:top w:val="single" w:sz="4" w:space="0" w:color="A6A6A6"/>
              <w:bottom w:val="single" w:sz="4" w:space="0" w:color="A6A6A6"/>
            </w:tcBorders>
          </w:tcPr>
          <w:p w14:paraId="2DED6E48" w14:textId="77777777" w:rsidR="000476D8" w:rsidRPr="00532DAE" w:rsidRDefault="000476D8">
            <w:pPr>
              <w:pStyle w:val="ARfintablebodyright"/>
            </w:pPr>
            <w:r w:rsidRPr="00532DAE">
              <w:t>–</w:t>
            </w:r>
          </w:p>
        </w:tc>
        <w:tc>
          <w:tcPr>
            <w:tcW w:w="1247" w:type="dxa"/>
            <w:tcBorders>
              <w:top w:val="single" w:sz="4" w:space="0" w:color="A6A6A6"/>
              <w:bottom w:val="single" w:sz="4" w:space="0" w:color="A6A6A6"/>
            </w:tcBorders>
            <w:noWrap/>
            <w:hideMark/>
          </w:tcPr>
          <w:p w14:paraId="08AC8E63" w14:textId="77777777" w:rsidR="000476D8" w:rsidRPr="00532DAE" w:rsidRDefault="000476D8">
            <w:pPr>
              <w:pStyle w:val="ARfintablebodyright"/>
            </w:pPr>
            <w:r w:rsidRPr="00532DAE">
              <w:t>–</w:t>
            </w:r>
          </w:p>
        </w:tc>
        <w:tc>
          <w:tcPr>
            <w:tcW w:w="1247" w:type="dxa"/>
            <w:tcBorders>
              <w:top w:val="single" w:sz="4" w:space="0" w:color="A6A6A6"/>
              <w:bottom w:val="single" w:sz="4" w:space="0" w:color="A6A6A6"/>
            </w:tcBorders>
            <w:noWrap/>
            <w:hideMark/>
          </w:tcPr>
          <w:p w14:paraId="5EDF115A" w14:textId="77777777" w:rsidR="000476D8" w:rsidRPr="00532DAE" w:rsidRDefault="000476D8">
            <w:pPr>
              <w:pStyle w:val="ARfintablebodyright"/>
            </w:pPr>
            <w:r w:rsidRPr="00532DAE">
              <w:t>68.3</w:t>
            </w:r>
          </w:p>
        </w:tc>
        <w:tc>
          <w:tcPr>
            <w:tcW w:w="1814" w:type="dxa"/>
            <w:tcBorders>
              <w:top w:val="single" w:sz="4" w:space="0" w:color="A6A6A6"/>
              <w:bottom w:val="single" w:sz="4" w:space="0" w:color="A6A6A6"/>
            </w:tcBorders>
          </w:tcPr>
          <w:p w14:paraId="2EA99C0A" w14:textId="77777777" w:rsidR="000476D8" w:rsidRPr="00532DAE" w:rsidRDefault="000476D8">
            <w:pPr>
              <w:pStyle w:val="ARfintablebodyright"/>
            </w:pPr>
            <w:r w:rsidRPr="00532DAE">
              <w:t>–</w:t>
            </w:r>
          </w:p>
        </w:tc>
        <w:tc>
          <w:tcPr>
            <w:tcW w:w="1134" w:type="dxa"/>
            <w:tcBorders>
              <w:top w:val="single" w:sz="4" w:space="0" w:color="A6A6A6"/>
              <w:bottom w:val="single" w:sz="4" w:space="0" w:color="A6A6A6"/>
            </w:tcBorders>
            <w:noWrap/>
            <w:hideMark/>
          </w:tcPr>
          <w:p w14:paraId="3BD3E627" w14:textId="77777777" w:rsidR="000476D8" w:rsidRPr="00532DAE" w:rsidRDefault="000476D8">
            <w:pPr>
              <w:pStyle w:val="ARfintablebodyright"/>
            </w:pPr>
            <w:r w:rsidRPr="00532DAE">
              <w:t>68.3</w:t>
            </w:r>
          </w:p>
        </w:tc>
      </w:tr>
      <w:tr w:rsidR="000476D8" w:rsidRPr="00532DAE" w14:paraId="3CAE663C" w14:textId="77777777">
        <w:trPr>
          <w:cantSplit w:val="0"/>
          <w:trHeight w:val="255"/>
        </w:trPr>
        <w:tc>
          <w:tcPr>
            <w:tcW w:w="2836" w:type="dxa"/>
            <w:tcBorders>
              <w:top w:val="single" w:sz="4" w:space="0" w:color="A6A6A6"/>
            </w:tcBorders>
            <w:hideMark/>
          </w:tcPr>
          <w:p w14:paraId="3AA54795" w14:textId="77777777" w:rsidR="000476D8" w:rsidRPr="00532DAE" w:rsidRDefault="000476D8">
            <w:pPr>
              <w:pStyle w:val="ARfintablebody"/>
            </w:pPr>
            <w:r w:rsidRPr="00532DAE">
              <w:t>Unwind of discount and effect of changes in the discount rate</w:t>
            </w:r>
          </w:p>
        </w:tc>
        <w:tc>
          <w:tcPr>
            <w:tcW w:w="1361" w:type="dxa"/>
            <w:tcBorders>
              <w:top w:val="single" w:sz="4" w:space="0" w:color="A6A6A6"/>
            </w:tcBorders>
          </w:tcPr>
          <w:p w14:paraId="71B7EA34" w14:textId="77777777" w:rsidR="000476D8" w:rsidRPr="00532DAE" w:rsidRDefault="000476D8">
            <w:pPr>
              <w:pStyle w:val="ARfintablebodyright"/>
            </w:pPr>
            <w:r w:rsidRPr="00532DAE">
              <w:t>–</w:t>
            </w:r>
          </w:p>
        </w:tc>
        <w:tc>
          <w:tcPr>
            <w:tcW w:w="1247" w:type="dxa"/>
            <w:tcBorders>
              <w:top w:val="single" w:sz="4" w:space="0" w:color="A6A6A6"/>
            </w:tcBorders>
            <w:noWrap/>
            <w:hideMark/>
          </w:tcPr>
          <w:p w14:paraId="37A0CD3E" w14:textId="77777777" w:rsidR="000476D8" w:rsidRPr="00532DAE" w:rsidRDefault="000476D8">
            <w:pPr>
              <w:pStyle w:val="ARfintablebodyright"/>
            </w:pPr>
            <w:r w:rsidRPr="00532DAE">
              <w:t>–</w:t>
            </w:r>
          </w:p>
        </w:tc>
        <w:tc>
          <w:tcPr>
            <w:tcW w:w="1247" w:type="dxa"/>
            <w:tcBorders>
              <w:top w:val="single" w:sz="4" w:space="0" w:color="A6A6A6"/>
            </w:tcBorders>
            <w:noWrap/>
            <w:hideMark/>
          </w:tcPr>
          <w:p w14:paraId="2EEEA335" w14:textId="77777777" w:rsidR="000476D8" w:rsidRPr="00532DAE" w:rsidRDefault="000476D8">
            <w:pPr>
              <w:pStyle w:val="ARfintablebodyright"/>
            </w:pPr>
            <w:r w:rsidRPr="00532DAE">
              <w:t>(1.8)</w:t>
            </w:r>
          </w:p>
        </w:tc>
        <w:tc>
          <w:tcPr>
            <w:tcW w:w="1814" w:type="dxa"/>
            <w:tcBorders>
              <w:top w:val="single" w:sz="4" w:space="0" w:color="A6A6A6"/>
            </w:tcBorders>
          </w:tcPr>
          <w:p w14:paraId="13F8005F" w14:textId="77777777" w:rsidR="000476D8" w:rsidRPr="00532DAE" w:rsidRDefault="000476D8">
            <w:pPr>
              <w:pStyle w:val="ARfintablebodyright"/>
            </w:pPr>
            <w:r w:rsidRPr="00532DAE">
              <w:t>–</w:t>
            </w:r>
          </w:p>
        </w:tc>
        <w:tc>
          <w:tcPr>
            <w:tcW w:w="1134" w:type="dxa"/>
            <w:tcBorders>
              <w:top w:val="single" w:sz="4" w:space="0" w:color="A6A6A6"/>
            </w:tcBorders>
            <w:noWrap/>
            <w:hideMark/>
          </w:tcPr>
          <w:p w14:paraId="2C33075E" w14:textId="77777777" w:rsidR="000476D8" w:rsidRPr="00532DAE" w:rsidRDefault="000476D8">
            <w:pPr>
              <w:pStyle w:val="ARfintablebodyright"/>
            </w:pPr>
            <w:r w:rsidRPr="00532DAE">
              <w:t>(1.8)</w:t>
            </w:r>
          </w:p>
        </w:tc>
      </w:tr>
      <w:tr w:rsidR="000476D8" w:rsidRPr="00532DAE" w14:paraId="544B0F3E" w14:textId="77777777">
        <w:trPr>
          <w:cantSplit w:val="0"/>
          <w:trHeight w:val="255"/>
        </w:trPr>
        <w:tc>
          <w:tcPr>
            <w:tcW w:w="2836" w:type="dxa"/>
            <w:hideMark/>
          </w:tcPr>
          <w:p w14:paraId="0994D169" w14:textId="77777777" w:rsidR="000476D8" w:rsidRPr="00532DAE" w:rsidRDefault="000476D8">
            <w:pPr>
              <w:pStyle w:val="ARfintablebodybold"/>
            </w:pPr>
            <w:r w:rsidRPr="00532DAE">
              <w:t>Closing balance</w:t>
            </w:r>
          </w:p>
        </w:tc>
        <w:tc>
          <w:tcPr>
            <w:tcW w:w="1361" w:type="dxa"/>
          </w:tcPr>
          <w:p w14:paraId="2D3252CE" w14:textId="77777777" w:rsidR="000476D8" w:rsidRPr="00532DAE" w:rsidRDefault="000476D8">
            <w:pPr>
              <w:pStyle w:val="ARfintablebodyrightbold"/>
            </w:pPr>
            <w:r w:rsidRPr="00532DAE">
              <w:t>0.0</w:t>
            </w:r>
          </w:p>
        </w:tc>
        <w:tc>
          <w:tcPr>
            <w:tcW w:w="1247" w:type="dxa"/>
            <w:noWrap/>
            <w:hideMark/>
          </w:tcPr>
          <w:p w14:paraId="7E9F825F" w14:textId="77777777" w:rsidR="000476D8" w:rsidRPr="00532DAE" w:rsidRDefault="000476D8">
            <w:pPr>
              <w:pStyle w:val="ARfintablebodyrightbold"/>
            </w:pPr>
            <w:r w:rsidRPr="00532DAE">
              <w:t>8.8</w:t>
            </w:r>
          </w:p>
        </w:tc>
        <w:tc>
          <w:tcPr>
            <w:tcW w:w="1247" w:type="dxa"/>
            <w:noWrap/>
            <w:hideMark/>
          </w:tcPr>
          <w:p w14:paraId="48597909" w14:textId="77777777" w:rsidR="000476D8" w:rsidRPr="00532DAE" w:rsidRDefault="000476D8">
            <w:pPr>
              <w:pStyle w:val="ARfintablebodyrightbold"/>
            </w:pPr>
            <w:r w:rsidRPr="00532DAE">
              <w:t>202.5</w:t>
            </w:r>
          </w:p>
        </w:tc>
        <w:tc>
          <w:tcPr>
            <w:tcW w:w="1814" w:type="dxa"/>
          </w:tcPr>
          <w:p w14:paraId="2B85384B" w14:textId="77777777" w:rsidR="000476D8" w:rsidRPr="00532DAE" w:rsidRDefault="000476D8">
            <w:pPr>
              <w:pStyle w:val="ARfintablebodyrightbold"/>
            </w:pPr>
            <w:r w:rsidRPr="00532DAE">
              <w:t>–</w:t>
            </w:r>
          </w:p>
        </w:tc>
        <w:tc>
          <w:tcPr>
            <w:tcW w:w="1134" w:type="dxa"/>
            <w:noWrap/>
            <w:hideMark/>
          </w:tcPr>
          <w:p w14:paraId="30CD6FE9" w14:textId="77777777" w:rsidR="000476D8" w:rsidRPr="00532DAE" w:rsidRDefault="000476D8">
            <w:pPr>
              <w:pStyle w:val="ARfintablebodyrightbold"/>
            </w:pPr>
            <w:r w:rsidRPr="00532DAE">
              <w:t>211.3</w:t>
            </w:r>
          </w:p>
        </w:tc>
      </w:tr>
    </w:tbl>
    <w:p w14:paraId="5E948FF1" w14:textId="77777777" w:rsidR="000476D8" w:rsidRPr="00532DAE" w:rsidRDefault="000476D8">
      <w:pPr>
        <w:pStyle w:val="ARfinbodyaftertable"/>
      </w:pPr>
      <w:r w:rsidRPr="00532DAE">
        <w:t xml:space="preserve">When some or all of the economic benefits required to settle a provision are expected to be received from a third party, the receivable is recognised as an asset if it is virtually certain that recovery will be </w:t>
      </w:r>
      <w:proofErr w:type="gramStart"/>
      <w:r w:rsidRPr="00532DAE">
        <w:t>received</w:t>
      </w:r>
      <w:proofErr w:type="gramEnd"/>
      <w:r w:rsidRPr="00532DAE">
        <w:t xml:space="preserve"> and the amount of the receivable can be measured reliably.</w:t>
      </w:r>
    </w:p>
    <w:p w14:paraId="04630944" w14:textId="77777777" w:rsidR="000476D8" w:rsidRPr="00532DAE" w:rsidRDefault="000476D8">
      <w:pPr>
        <w:pStyle w:val="ARfinbody"/>
      </w:pPr>
      <w:r w:rsidRPr="00532DAE">
        <w:t xml:space="preserve">The </w:t>
      </w:r>
      <w:r w:rsidRPr="00532DAE">
        <w:rPr>
          <w:rStyle w:val="Strong"/>
        </w:rPr>
        <w:t>make-good</w:t>
      </w:r>
      <w:r w:rsidRPr="00532DAE">
        <w:t xml:space="preserve"> provision is recognised in accordance with the lease agreement over the building facilities. The department must remove any leasehold improvements from the leased building and restore the premises to its original condition at the end of the lease term.</w:t>
      </w:r>
    </w:p>
    <w:p w14:paraId="66671AB7" w14:textId="77777777" w:rsidR="000476D8" w:rsidRPr="00532DAE" w:rsidRDefault="000476D8">
      <w:pPr>
        <w:pStyle w:val="ARfinbody"/>
      </w:pPr>
      <w:r w:rsidRPr="00532DAE">
        <w:rPr>
          <w:rStyle w:val="Strong"/>
        </w:rPr>
        <w:t>Insurance claims:</w:t>
      </w:r>
      <w:r w:rsidRPr="00532DAE">
        <w:t xml:space="preserve"> The department engaged the Victorian Managed Insurance Authority (VMIA) under a claims administration agreement to manage non-medical indemnity claims resulting from community related incidents occurring on or after 1 July 2005. These claims are managed by VMIA on behalf of the department under a service level agreement. VMIA has engaged an independent actuary to determine these liability provisions in accordance with the Institute of Actuaries of Australia’s professional standard PS300 for DFFH’s civil claims, corporate and community service organisations (CSOs). The estimation of outstanding claims liabilities is based on actuarial modelling including analysis of claims experience, loss trends, risk exposure data and industry data.</w:t>
      </w:r>
    </w:p>
    <w:p w14:paraId="1C78D458" w14:textId="77777777" w:rsidR="000476D8" w:rsidRPr="00532DAE" w:rsidRDefault="000476D8">
      <w:pPr>
        <w:pStyle w:val="ARfinbody"/>
      </w:pPr>
      <w:r w:rsidRPr="00532DAE">
        <w:t xml:space="preserve">The </w:t>
      </w:r>
      <w:r w:rsidRPr="00532DAE">
        <w:rPr>
          <w:rStyle w:val="Strong"/>
        </w:rPr>
        <w:t>NDIS service providers’ leave</w:t>
      </w:r>
      <w:r w:rsidRPr="00532DAE">
        <w:t xml:space="preserve"> provision is recognition of the outstanding amount of employee leave benefits owed to the five non-government NDIS service providers from the direct employment transfer of former departmental staff to these providers as part of the transfer of government disability services. The department’s obligation and schedule to pay the new non-government NDIS service providers for transferred employee leave benefit balances was agreed in the transfer commercial contracts signed with these providers. The direct employment transfer of the former departmental disability staff occurred on 31 December 2020 and </w:t>
      </w:r>
      <w:r w:rsidRPr="00532DAE">
        <w:rPr>
          <w:rFonts w:cs="HelveticaNeue"/>
        </w:rPr>
        <w:t>was completed prior to 30 June 2023</w:t>
      </w:r>
      <w:r w:rsidRPr="00532DAE">
        <w:t>.</w:t>
      </w:r>
    </w:p>
    <w:p w14:paraId="62770317" w14:textId="77777777" w:rsidR="000476D8" w:rsidRPr="00532DAE" w:rsidRDefault="000476D8">
      <w:pPr>
        <w:pStyle w:val="ARfinbody"/>
      </w:pPr>
      <w:r w:rsidRPr="00532DAE">
        <w:br w:type="page"/>
      </w:r>
    </w:p>
    <w:p w14:paraId="0ABE825E" w14:textId="77777777" w:rsidR="000476D8" w:rsidRPr="00532DAE" w:rsidRDefault="000476D8">
      <w:pPr>
        <w:pStyle w:val="Heading3"/>
      </w:pPr>
      <w:bookmarkStart w:id="327" w:name="_Toc149587088"/>
      <w:r w:rsidRPr="00532DAE">
        <w:lastRenderedPageBreak/>
        <w:t>7. How we financed our operations</w:t>
      </w:r>
      <w:bookmarkEnd w:id="327"/>
    </w:p>
    <w:p w14:paraId="499C1109" w14:textId="77777777" w:rsidR="000476D8" w:rsidRPr="00532DAE" w:rsidRDefault="000476D8">
      <w:pPr>
        <w:pStyle w:val="Heading4"/>
        <w:rPr>
          <w:lang w:eastAsia="en-AU"/>
        </w:rPr>
      </w:pPr>
      <w:r w:rsidRPr="00532DAE">
        <w:rPr>
          <w:lang w:eastAsia="en-AU"/>
        </w:rPr>
        <w:t>Introduction</w:t>
      </w:r>
    </w:p>
    <w:p w14:paraId="03466BA7" w14:textId="77777777" w:rsidR="000476D8" w:rsidRPr="00532DAE" w:rsidRDefault="000476D8">
      <w:pPr>
        <w:pStyle w:val="ARfinbody"/>
      </w:pPr>
      <w:r w:rsidRPr="00532DAE">
        <w:t>This section provides information on the sources of finance utilised by the department during its operations, along with interest expenses (the cost of borrowings) and other information related to financing activities of the department.</w:t>
      </w:r>
    </w:p>
    <w:p w14:paraId="3F9C8FEE" w14:textId="77777777" w:rsidR="000476D8" w:rsidRPr="00532DAE" w:rsidRDefault="000476D8">
      <w:pPr>
        <w:pStyle w:val="ARfinbody"/>
      </w:pPr>
      <w:r w:rsidRPr="00532DAE">
        <w:t>This section includes disclosures of balances that are financial instruments (such as borrowings and cash balances). Notes 8.1 and 8.3 provide additional, specific financial instrument disclosures.</w:t>
      </w:r>
    </w:p>
    <w:p w14:paraId="744A6205" w14:textId="77777777" w:rsidR="000476D8" w:rsidRPr="00532DAE" w:rsidRDefault="000476D8">
      <w:pPr>
        <w:pStyle w:val="Heading4"/>
        <w:rPr>
          <w:lang w:eastAsia="en-AU"/>
        </w:rPr>
      </w:pPr>
      <w:r w:rsidRPr="00532DAE">
        <w:rPr>
          <w:lang w:eastAsia="en-AU"/>
        </w:rPr>
        <w:t>Structure</w:t>
      </w:r>
    </w:p>
    <w:p w14:paraId="649F5260" w14:textId="77777777" w:rsidR="000476D8" w:rsidRPr="00532DAE" w:rsidRDefault="000476D8">
      <w:pPr>
        <w:pStyle w:val="ARfinstructure1"/>
      </w:pPr>
      <w:r w:rsidRPr="00532DAE">
        <w:t>7.1</w:t>
      </w:r>
      <w:r w:rsidRPr="00532DAE">
        <w:tab/>
        <w:t>Borrowings</w:t>
      </w:r>
    </w:p>
    <w:p w14:paraId="4F2810C1" w14:textId="77777777" w:rsidR="000476D8" w:rsidRPr="00532DAE" w:rsidRDefault="000476D8">
      <w:pPr>
        <w:pStyle w:val="ARfinstructure2"/>
      </w:pPr>
      <w:r w:rsidRPr="00532DAE">
        <w:t>7.1.1</w:t>
      </w:r>
      <w:r w:rsidRPr="00532DAE">
        <w:tab/>
        <w:t>Maturity analysis of borrowings</w:t>
      </w:r>
    </w:p>
    <w:p w14:paraId="4F179AD2" w14:textId="77777777" w:rsidR="000476D8" w:rsidRPr="00532DAE" w:rsidRDefault="000476D8">
      <w:pPr>
        <w:pStyle w:val="ARfinstructure1"/>
      </w:pPr>
      <w:r w:rsidRPr="00532DAE">
        <w:t>7.2</w:t>
      </w:r>
      <w:r w:rsidRPr="00532DAE">
        <w:tab/>
        <w:t>Leases</w:t>
      </w:r>
    </w:p>
    <w:p w14:paraId="579B5AE8" w14:textId="77777777" w:rsidR="000476D8" w:rsidRPr="00532DAE" w:rsidRDefault="000476D8">
      <w:pPr>
        <w:pStyle w:val="ARfinstructure2"/>
      </w:pPr>
      <w:r w:rsidRPr="00532DAE">
        <w:t>7.2.1</w:t>
      </w:r>
      <w:r w:rsidRPr="00532DAE">
        <w:tab/>
        <w:t>Leases</w:t>
      </w:r>
    </w:p>
    <w:p w14:paraId="7DFB5057" w14:textId="77777777" w:rsidR="000476D8" w:rsidRPr="00532DAE" w:rsidRDefault="000476D8">
      <w:pPr>
        <w:pStyle w:val="ARfinstructure1"/>
      </w:pPr>
      <w:r w:rsidRPr="00532DAE">
        <w:t>7.3</w:t>
      </w:r>
      <w:r w:rsidRPr="00532DAE">
        <w:tab/>
        <w:t>Cash flow information and balances</w:t>
      </w:r>
    </w:p>
    <w:p w14:paraId="2D46268C" w14:textId="77777777" w:rsidR="000476D8" w:rsidRPr="00532DAE" w:rsidRDefault="000476D8">
      <w:pPr>
        <w:pStyle w:val="ARfinstructure2"/>
      </w:pPr>
      <w:r w:rsidRPr="00532DAE">
        <w:t>7.3.1</w:t>
      </w:r>
      <w:r w:rsidRPr="00532DAE">
        <w:tab/>
        <w:t xml:space="preserve">Reconciliation of net result for the period to net cash flow from operating </w:t>
      </w:r>
      <w:proofErr w:type="gramStart"/>
      <w:r w:rsidRPr="00532DAE">
        <w:t>activities</w:t>
      </w:r>
      <w:proofErr w:type="gramEnd"/>
    </w:p>
    <w:p w14:paraId="774195F5" w14:textId="77777777" w:rsidR="000476D8" w:rsidRPr="00532DAE" w:rsidRDefault="000476D8">
      <w:pPr>
        <w:pStyle w:val="ARfinstructure1"/>
      </w:pPr>
      <w:r w:rsidRPr="00532DAE">
        <w:t>7.4</w:t>
      </w:r>
      <w:r w:rsidRPr="00532DAE">
        <w:tab/>
        <w:t>Trust account</w:t>
      </w:r>
    </w:p>
    <w:p w14:paraId="2A22D4B0" w14:textId="77777777" w:rsidR="000476D8" w:rsidRPr="00532DAE" w:rsidRDefault="000476D8">
      <w:pPr>
        <w:pStyle w:val="ARfinstructure2"/>
      </w:pPr>
      <w:r w:rsidRPr="00532DAE">
        <w:t>7.4.1</w:t>
      </w:r>
      <w:r w:rsidRPr="00532DAE">
        <w:tab/>
        <w:t>Trust account balances</w:t>
      </w:r>
    </w:p>
    <w:p w14:paraId="15462102" w14:textId="77777777" w:rsidR="000476D8" w:rsidRPr="00532DAE" w:rsidRDefault="000476D8">
      <w:pPr>
        <w:pStyle w:val="ARfinstructure2"/>
      </w:pPr>
      <w:r w:rsidRPr="00532DAE">
        <w:t>7.4.2</w:t>
      </w:r>
      <w:r w:rsidRPr="00532DAE">
        <w:tab/>
        <w:t>Trust account – Legislative references and nature</w:t>
      </w:r>
    </w:p>
    <w:p w14:paraId="3E6CFEA0" w14:textId="77777777" w:rsidR="000476D8" w:rsidRPr="00532DAE" w:rsidRDefault="000476D8">
      <w:pPr>
        <w:pStyle w:val="ARfinstructure1"/>
      </w:pPr>
      <w:r w:rsidRPr="00532DAE">
        <w:t>7.5</w:t>
      </w:r>
      <w:r w:rsidRPr="00532DAE">
        <w:tab/>
        <w:t>Commitments for expenditure</w:t>
      </w:r>
    </w:p>
    <w:p w14:paraId="7671231A" w14:textId="77777777" w:rsidR="000476D8" w:rsidRPr="00532DAE" w:rsidRDefault="000476D8">
      <w:pPr>
        <w:pStyle w:val="ARfinstructure2"/>
      </w:pPr>
      <w:r w:rsidRPr="00532DAE">
        <w:t>7.5.1</w:t>
      </w:r>
      <w:r w:rsidRPr="00532DAE">
        <w:tab/>
        <w:t>Total commitments payable</w:t>
      </w:r>
    </w:p>
    <w:p w14:paraId="6D5C9A9F" w14:textId="77777777" w:rsidR="000476D8" w:rsidRPr="00532DAE" w:rsidRDefault="000476D8">
      <w:pPr>
        <w:pStyle w:val="ARfinstructure2"/>
      </w:pPr>
      <w:r w:rsidRPr="00532DAE">
        <w:t>7.5.2</w:t>
      </w:r>
      <w:r w:rsidRPr="00532DAE">
        <w:tab/>
        <w:t>Public private partnership (PPP) commitments</w:t>
      </w:r>
    </w:p>
    <w:p w14:paraId="14A4C179" w14:textId="77777777" w:rsidR="000476D8" w:rsidRPr="00532DAE" w:rsidRDefault="000476D8">
      <w:pPr>
        <w:pStyle w:val="ARfinstructure2"/>
        <w:rPr>
          <w:b/>
          <w:bCs/>
        </w:rPr>
      </w:pPr>
      <w:r w:rsidRPr="00532DAE">
        <w:t>7.5.3</w:t>
      </w:r>
      <w:r w:rsidRPr="00532DAE">
        <w:tab/>
        <w:t>Service Concession Arrangements: Grantors</w:t>
      </w:r>
    </w:p>
    <w:p w14:paraId="0F9EEE3D" w14:textId="77777777" w:rsidR="000476D8" w:rsidRPr="00532DAE" w:rsidRDefault="000476D8">
      <w:pPr>
        <w:pStyle w:val="Heading4"/>
        <w:rPr>
          <w:lang w:eastAsia="en-AU"/>
        </w:rPr>
      </w:pPr>
      <w:r w:rsidRPr="00532DAE">
        <w:rPr>
          <w:lang w:eastAsia="en-AU"/>
        </w:rPr>
        <w:t>7.1 Borrowings</w:t>
      </w:r>
    </w:p>
    <w:tbl>
      <w:tblPr>
        <w:tblStyle w:val="TableGrid"/>
        <w:tblW w:w="9637" w:type="dxa"/>
        <w:tblLayout w:type="fixed"/>
        <w:tblLook w:val="06A0" w:firstRow="1" w:lastRow="0" w:firstColumn="1" w:lastColumn="0" w:noHBand="1" w:noVBand="1"/>
      </w:tblPr>
      <w:tblGrid>
        <w:gridCol w:w="6822"/>
        <w:gridCol w:w="1253"/>
        <w:gridCol w:w="1562"/>
      </w:tblGrid>
      <w:tr w:rsidR="000476D8" w:rsidRPr="00532DAE" w14:paraId="5273DC6F" w14:textId="77777777">
        <w:trPr>
          <w:cnfStyle w:val="100000000000" w:firstRow="1" w:lastRow="0" w:firstColumn="0" w:lastColumn="0" w:oddVBand="0" w:evenVBand="0" w:oddHBand="0" w:evenHBand="0" w:firstRowFirstColumn="0" w:firstRowLastColumn="0" w:lastRowFirstColumn="0" w:lastRowLastColumn="0"/>
          <w:tblHeader/>
        </w:trPr>
        <w:tc>
          <w:tcPr>
            <w:tcW w:w="6822" w:type="dxa"/>
            <w:tcBorders>
              <w:bottom w:val="single" w:sz="4" w:space="0" w:color="auto"/>
            </w:tcBorders>
            <w:noWrap/>
            <w:hideMark/>
          </w:tcPr>
          <w:p w14:paraId="5F26653D" w14:textId="77777777" w:rsidR="000476D8" w:rsidRPr="00532DAE" w:rsidRDefault="000476D8">
            <w:pPr>
              <w:pStyle w:val="ARfintablecolhead"/>
            </w:pPr>
          </w:p>
        </w:tc>
        <w:tc>
          <w:tcPr>
            <w:tcW w:w="1253" w:type="dxa"/>
            <w:tcBorders>
              <w:bottom w:val="single" w:sz="4" w:space="0" w:color="auto"/>
            </w:tcBorders>
            <w:shd w:val="clear" w:color="auto" w:fill="E7E6E6" w:themeFill="background2"/>
            <w:hideMark/>
          </w:tcPr>
          <w:p w14:paraId="5F06AF26" w14:textId="77777777" w:rsidR="000476D8" w:rsidRPr="00532DAE" w:rsidRDefault="000476D8">
            <w:pPr>
              <w:pStyle w:val="ARfintablecolheadright"/>
            </w:pPr>
            <w:r w:rsidRPr="00532DAE">
              <w:t>2023</w:t>
            </w:r>
          </w:p>
          <w:p w14:paraId="1E7A246A" w14:textId="77777777" w:rsidR="000476D8" w:rsidRPr="00532DAE" w:rsidRDefault="000476D8">
            <w:pPr>
              <w:pStyle w:val="ARfintablecolheadright"/>
            </w:pPr>
            <w:r w:rsidRPr="00532DAE">
              <w:t>$M</w:t>
            </w:r>
          </w:p>
        </w:tc>
        <w:tc>
          <w:tcPr>
            <w:tcW w:w="1562" w:type="dxa"/>
            <w:tcBorders>
              <w:bottom w:val="single" w:sz="4" w:space="0" w:color="auto"/>
            </w:tcBorders>
            <w:hideMark/>
          </w:tcPr>
          <w:p w14:paraId="4ED3C7A8" w14:textId="77777777" w:rsidR="000476D8" w:rsidRPr="00532DAE" w:rsidRDefault="000476D8">
            <w:pPr>
              <w:pStyle w:val="ARfintablecolheadright"/>
            </w:pPr>
            <w:r w:rsidRPr="00532DAE">
              <w:t>2022</w:t>
            </w:r>
          </w:p>
          <w:p w14:paraId="2D9F4702" w14:textId="77777777" w:rsidR="000476D8" w:rsidRPr="00532DAE" w:rsidRDefault="000476D8">
            <w:pPr>
              <w:pStyle w:val="ARfintablecolheadright"/>
            </w:pPr>
            <w:r w:rsidRPr="00532DAE">
              <w:t>$M</w:t>
            </w:r>
          </w:p>
        </w:tc>
      </w:tr>
      <w:tr w:rsidR="000476D8" w:rsidRPr="00532DAE" w14:paraId="42D39F8E" w14:textId="77777777">
        <w:tc>
          <w:tcPr>
            <w:tcW w:w="9637" w:type="dxa"/>
            <w:gridSpan w:val="3"/>
            <w:tcBorders>
              <w:top w:val="single" w:sz="4" w:space="0" w:color="auto"/>
              <w:bottom w:val="single" w:sz="4" w:space="0" w:color="A6A6A6" w:themeColor="background1" w:themeShade="A6"/>
            </w:tcBorders>
            <w:hideMark/>
          </w:tcPr>
          <w:p w14:paraId="41DC7DD1" w14:textId="77777777" w:rsidR="000476D8" w:rsidRPr="00532DAE" w:rsidRDefault="000476D8">
            <w:pPr>
              <w:pStyle w:val="ARfintablebodybold"/>
            </w:pPr>
            <w:r w:rsidRPr="00532DAE">
              <w:t>Current borrowings</w:t>
            </w:r>
          </w:p>
        </w:tc>
      </w:tr>
      <w:tr w:rsidR="000476D8" w:rsidRPr="00532DAE" w14:paraId="64E4C3D9" w14:textId="77777777">
        <w:tc>
          <w:tcPr>
            <w:tcW w:w="6822" w:type="dxa"/>
            <w:tcBorders>
              <w:top w:val="single" w:sz="4" w:space="0" w:color="A6A6A6" w:themeColor="background1" w:themeShade="A6"/>
              <w:bottom w:val="single" w:sz="4" w:space="0" w:color="A6A6A6" w:themeColor="background1" w:themeShade="A6"/>
            </w:tcBorders>
          </w:tcPr>
          <w:p w14:paraId="4B9CE240" w14:textId="77777777" w:rsidR="000476D8" w:rsidRPr="00532DAE" w:rsidRDefault="000476D8">
            <w:pPr>
              <w:pStyle w:val="ARfintablebody"/>
            </w:pPr>
            <w:r w:rsidRPr="00532DAE">
              <w:t>Advances from Victorian Government</w:t>
            </w:r>
          </w:p>
        </w:tc>
        <w:tc>
          <w:tcPr>
            <w:tcW w:w="1253" w:type="dxa"/>
            <w:tcBorders>
              <w:top w:val="single" w:sz="4" w:space="0" w:color="A6A6A6" w:themeColor="background1" w:themeShade="A6"/>
              <w:bottom w:val="single" w:sz="4" w:space="0" w:color="A6A6A6" w:themeColor="background1" w:themeShade="A6"/>
            </w:tcBorders>
            <w:shd w:val="clear" w:color="auto" w:fill="E7E6E6" w:themeFill="background2"/>
            <w:noWrap/>
          </w:tcPr>
          <w:p w14:paraId="5CA09F05" w14:textId="77777777" w:rsidR="000476D8" w:rsidRPr="00532DAE" w:rsidRDefault="000476D8">
            <w:pPr>
              <w:pStyle w:val="ARfintablebodyright"/>
            </w:pPr>
            <w:r w:rsidRPr="00532DAE">
              <w:t>36.3</w:t>
            </w:r>
          </w:p>
        </w:tc>
        <w:tc>
          <w:tcPr>
            <w:tcW w:w="1562" w:type="dxa"/>
            <w:tcBorders>
              <w:top w:val="single" w:sz="4" w:space="0" w:color="A6A6A6" w:themeColor="background1" w:themeShade="A6"/>
              <w:bottom w:val="single" w:sz="4" w:space="0" w:color="A6A6A6" w:themeColor="background1" w:themeShade="A6"/>
            </w:tcBorders>
            <w:noWrap/>
          </w:tcPr>
          <w:p w14:paraId="190160A1" w14:textId="77777777" w:rsidR="000476D8" w:rsidRPr="00532DAE" w:rsidRDefault="000476D8">
            <w:pPr>
              <w:pStyle w:val="ARfintablebodyright"/>
            </w:pPr>
            <w:r w:rsidRPr="00532DAE">
              <w:t>32.6</w:t>
            </w:r>
          </w:p>
        </w:tc>
      </w:tr>
      <w:tr w:rsidR="000476D8" w:rsidRPr="00532DAE" w14:paraId="2305F694" w14:textId="77777777">
        <w:tc>
          <w:tcPr>
            <w:tcW w:w="6822" w:type="dxa"/>
            <w:tcBorders>
              <w:top w:val="single" w:sz="4" w:space="0" w:color="A6A6A6" w:themeColor="background1" w:themeShade="A6"/>
            </w:tcBorders>
          </w:tcPr>
          <w:p w14:paraId="373A40FC" w14:textId="77777777" w:rsidR="000476D8" w:rsidRPr="00532DAE" w:rsidRDefault="000476D8">
            <w:pPr>
              <w:pStyle w:val="ARfintablebody"/>
            </w:pPr>
            <w:r w:rsidRPr="00532DAE">
              <w:t>Service concession financial liability</w:t>
            </w:r>
          </w:p>
        </w:tc>
        <w:tc>
          <w:tcPr>
            <w:tcW w:w="1253" w:type="dxa"/>
            <w:tcBorders>
              <w:top w:val="single" w:sz="4" w:space="0" w:color="A6A6A6" w:themeColor="background1" w:themeShade="A6"/>
            </w:tcBorders>
            <w:shd w:val="clear" w:color="auto" w:fill="E7E6E6" w:themeFill="background2"/>
            <w:noWrap/>
          </w:tcPr>
          <w:p w14:paraId="50DBE5A1" w14:textId="77777777" w:rsidR="000476D8" w:rsidRPr="00532DAE" w:rsidRDefault="000476D8">
            <w:pPr>
              <w:pStyle w:val="ARfintablebodyright"/>
            </w:pPr>
            <w:r w:rsidRPr="00532DAE">
              <w:t>2.3</w:t>
            </w:r>
          </w:p>
        </w:tc>
        <w:tc>
          <w:tcPr>
            <w:tcW w:w="1562" w:type="dxa"/>
            <w:tcBorders>
              <w:top w:val="single" w:sz="4" w:space="0" w:color="A6A6A6" w:themeColor="background1" w:themeShade="A6"/>
            </w:tcBorders>
            <w:noWrap/>
          </w:tcPr>
          <w:p w14:paraId="1F05226A" w14:textId="77777777" w:rsidR="000476D8" w:rsidRPr="00532DAE" w:rsidRDefault="000476D8">
            <w:pPr>
              <w:pStyle w:val="ARfintablebodyright"/>
            </w:pPr>
            <w:r w:rsidRPr="00532DAE">
              <w:t>–</w:t>
            </w:r>
          </w:p>
        </w:tc>
      </w:tr>
      <w:tr w:rsidR="000476D8" w:rsidRPr="00532DAE" w14:paraId="0085A7E8" w14:textId="77777777">
        <w:tc>
          <w:tcPr>
            <w:tcW w:w="6822" w:type="dxa"/>
            <w:tcBorders>
              <w:top w:val="single" w:sz="4" w:space="0" w:color="A6A6A6" w:themeColor="background1" w:themeShade="A6"/>
            </w:tcBorders>
            <w:hideMark/>
          </w:tcPr>
          <w:p w14:paraId="36D15CD7" w14:textId="77777777" w:rsidR="000476D8" w:rsidRPr="00532DAE" w:rsidRDefault="000476D8">
            <w:pPr>
              <w:pStyle w:val="ARfintablebody"/>
            </w:pPr>
            <w:r w:rsidRPr="00532DAE">
              <w:t>Lease liabilities</w:t>
            </w:r>
          </w:p>
        </w:tc>
        <w:tc>
          <w:tcPr>
            <w:tcW w:w="1253" w:type="dxa"/>
            <w:tcBorders>
              <w:top w:val="single" w:sz="4" w:space="0" w:color="A6A6A6" w:themeColor="background1" w:themeShade="A6"/>
            </w:tcBorders>
            <w:shd w:val="clear" w:color="auto" w:fill="E7E6E6" w:themeFill="background2"/>
            <w:noWrap/>
            <w:hideMark/>
          </w:tcPr>
          <w:p w14:paraId="18E36C1D" w14:textId="77777777" w:rsidR="000476D8" w:rsidRPr="00532DAE" w:rsidRDefault="000476D8">
            <w:pPr>
              <w:pStyle w:val="ARfintablebodyright"/>
            </w:pPr>
            <w:r w:rsidRPr="00532DAE">
              <w:t>29.2</w:t>
            </w:r>
          </w:p>
        </w:tc>
        <w:tc>
          <w:tcPr>
            <w:tcW w:w="1562" w:type="dxa"/>
            <w:tcBorders>
              <w:top w:val="single" w:sz="4" w:space="0" w:color="A6A6A6" w:themeColor="background1" w:themeShade="A6"/>
            </w:tcBorders>
            <w:noWrap/>
            <w:hideMark/>
          </w:tcPr>
          <w:p w14:paraId="67B75D5D" w14:textId="77777777" w:rsidR="000476D8" w:rsidRPr="00532DAE" w:rsidRDefault="000476D8">
            <w:pPr>
              <w:pStyle w:val="ARfintablebodyright"/>
            </w:pPr>
            <w:r w:rsidRPr="00532DAE">
              <w:t>37.2</w:t>
            </w:r>
          </w:p>
        </w:tc>
      </w:tr>
      <w:tr w:rsidR="000476D8" w:rsidRPr="00532DAE" w14:paraId="4B878C3A" w14:textId="77777777">
        <w:tc>
          <w:tcPr>
            <w:tcW w:w="6822" w:type="dxa"/>
            <w:tcBorders>
              <w:bottom w:val="single" w:sz="4" w:space="0" w:color="auto"/>
            </w:tcBorders>
            <w:hideMark/>
          </w:tcPr>
          <w:p w14:paraId="22873112" w14:textId="77777777" w:rsidR="000476D8" w:rsidRPr="00532DAE" w:rsidRDefault="000476D8">
            <w:pPr>
              <w:pStyle w:val="ARfintablebodybold"/>
            </w:pPr>
            <w:r w:rsidRPr="00532DAE">
              <w:t>Total current borrowings</w:t>
            </w:r>
          </w:p>
        </w:tc>
        <w:tc>
          <w:tcPr>
            <w:tcW w:w="1253" w:type="dxa"/>
            <w:tcBorders>
              <w:bottom w:val="single" w:sz="4" w:space="0" w:color="auto"/>
            </w:tcBorders>
            <w:shd w:val="clear" w:color="auto" w:fill="E7E6E6" w:themeFill="background2"/>
            <w:noWrap/>
            <w:hideMark/>
          </w:tcPr>
          <w:p w14:paraId="37724573" w14:textId="77777777" w:rsidR="000476D8" w:rsidRPr="00532DAE" w:rsidRDefault="000476D8">
            <w:pPr>
              <w:pStyle w:val="ARfintablebodyrightbold"/>
            </w:pPr>
            <w:r w:rsidRPr="00532DAE">
              <w:t>67.7</w:t>
            </w:r>
          </w:p>
        </w:tc>
        <w:tc>
          <w:tcPr>
            <w:tcW w:w="1562" w:type="dxa"/>
            <w:tcBorders>
              <w:bottom w:val="single" w:sz="4" w:space="0" w:color="auto"/>
            </w:tcBorders>
            <w:noWrap/>
            <w:hideMark/>
          </w:tcPr>
          <w:p w14:paraId="35DF1DD0" w14:textId="77777777" w:rsidR="000476D8" w:rsidRPr="00532DAE" w:rsidRDefault="000476D8">
            <w:pPr>
              <w:pStyle w:val="ARfintablebodyrightbold"/>
            </w:pPr>
            <w:r w:rsidRPr="00532DAE">
              <w:t>69.7</w:t>
            </w:r>
          </w:p>
        </w:tc>
      </w:tr>
      <w:tr w:rsidR="000476D8" w:rsidRPr="00532DAE" w14:paraId="7B4467EA" w14:textId="77777777">
        <w:tc>
          <w:tcPr>
            <w:tcW w:w="9637" w:type="dxa"/>
            <w:gridSpan w:val="3"/>
            <w:tcBorders>
              <w:top w:val="single" w:sz="4" w:space="0" w:color="auto"/>
              <w:bottom w:val="single" w:sz="4" w:space="0" w:color="A6A6A6" w:themeColor="background1" w:themeShade="A6"/>
            </w:tcBorders>
            <w:hideMark/>
          </w:tcPr>
          <w:p w14:paraId="2A1B7AD8" w14:textId="77777777" w:rsidR="000476D8" w:rsidRPr="00532DAE" w:rsidRDefault="000476D8">
            <w:pPr>
              <w:pStyle w:val="ARfintablebodybold"/>
            </w:pPr>
            <w:r w:rsidRPr="00532DAE">
              <w:t>Non-current borrowings</w:t>
            </w:r>
          </w:p>
        </w:tc>
      </w:tr>
      <w:tr w:rsidR="000476D8" w:rsidRPr="00532DAE" w14:paraId="3C3345B7" w14:textId="77777777">
        <w:tc>
          <w:tcPr>
            <w:tcW w:w="6822" w:type="dxa"/>
            <w:tcBorders>
              <w:top w:val="single" w:sz="4" w:space="0" w:color="A6A6A6" w:themeColor="background1" w:themeShade="A6"/>
              <w:bottom w:val="single" w:sz="4" w:space="0" w:color="A6A6A6" w:themeColor="background1" w:themeShade="A6"/>
            </w:tcBorders>
            <w:hideMark/>
          </w:tcPr>
          <w:p w14:paraId="0A5365BC" w14:textId="77777777" w:rsidR="000476D8" w:rsidRPr="00532DAE" w:rsidRDefault="000476D8">
            <w:pPr>
              <w:pStyle w:val="ARfintablebody"/>
            </w:pPr>
            <w:r w:rsidRPr="00532DAE">
              <w:t>Advances from Victorian Government</w:t>
            </w:r>
          </w:p>
        </w:tc>
        <w:tc>
          <w:tcPr>
            <w:tcW w:w="1253"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3C729C2A" w14:textId="77777777" w:rsidR="000476D8" w:rsidRPr="00532DAE" w:rsidRDefault="000476D8">
            <w:pPr>
              <w:pStyle w:val="ARfintablebodyright"/>
            </w:pPr>
            <w:r w:rsidRPr="00532DAE">
              <w:t>108.0</w:t>
            </w:r>
          </w:p>
        </w:tc>
        <w:tc>
          <w:tcPr>
            <w:tcW w:w="1562" w:type="dxa"/>
            <w:tcBorders>
              <w:top w:val="single" w:sz="4" w:space="0" w:color="A6A6A6" w:themeColor="background1" w:themeShade="A6"/>
              <w:bottom w:val="single" w:sz="4" w:space="0" w:color="A6A6A6" w:themeColor="background1" w:themeShade="A6"/>
            </w:tcBorders>
            <w:noWrap/>
            <w:hideMark/>
          </w:tcPr>
          <w:p w14:paraId="13DDB9F2" w14:textId="77777777" w:rsidR="000476D8" w:rsidRPr="00532DAE" w:rsidRDefault="000476D8">
            <w:pPr>
              <w:pStyle w:val="ARfintablebodyright"/>
            </w:pPr>
            <w:r w:rsidRPr="00532DAE">
              <w:t>4.9</w:t>
            </w:r>
          </w:p>
        </w:tc>
      </w:tr>
      <w:tr w:rsidR="000476D8" w:rsidRPr="00532DAE" w14:paraId="3BD4230F" w14:textId="77777777">
        <w:tc>
          <w:tcPr>
            <w:tcW w:w="6822" w:type="dxa"/>
            <w:tcBorders>
              <w:top w:val="single" w:sz="4" w:space="0" w:color="A6A6A6" w:themeColor="background1" w:themeShade="A6"/>
              <w:bottom w:val="single" w:sz="4" w:space="0" w:color="A6A6A6" w:themeColor="background1" w:themeShade="A6"/>
            </w:tcBorders>
          </w:tcPr>
          <w:p w14:paraId="16065E4A" w14:textId="77777777" w:rsidR="000476D8" w:rsidRPr="00532DAE" w:rsidRDefault="000476D8">
            <w:pPr>
              <w:pStyle w:val="ARfintablebody"/>
            </w:pPr>
            <w:r w:rsidRPr="00532DAE">
              <w:t>Service concession financial liabilities</w:t>
            </w:r>
          </w:p>
        </w:tc>
        <w:tc>
          <w:tcPr>
            <w:tcW w:w="1253" w:type="dxa"/>
            <w:tcBorders>
              <w:top w:val="single" w:sz="4" w:space="0" w:color="A6A6A6" w:themeColor="background1" w:themeShade="A6"/>
              <w:bottom w:val="single" w:sz="4" w:space="0" w:color="A6A6A6" w:themeColor="background1" w:themeShade="A6"/>
            </w:tcBorders>
            <w:shd w:val="clear" w:color="auto" w:fill="E7E6E6" w:themeFill="background2"/>
            <w:noWrap/>
          </w:tcPr>
          <w:p w14:paraId="0D5C0A70" w14:textId="77777777" w:rsidR="000476D8" w:rsidRPr="00532DAE" w:rsidRDefault="000476D8">
            <w:pPr>
              <w:pStyle w:val="ARfintablebodyright"/>
            </w:pPr>
            <w:r w:rsidRPr="00532DAE">
              <w:t>200.7</w:t>
            </w:r>
          </w:p>
        </w:tc>
        <w:tc>
          <w:tcPr>
            <w:tcW w:w="1562" w:type="dxa"/>
            <w:tcBorders>
              <w:top w:val="single" w:sz="4" w:space="0" w:color="A6A6A6" w:themeColor="background1" w:themeShade="A6"/>
              <w:bottom w:val="single" w:sz="4" w:space="0" w:color="A6A6A6" w:themeColor="background1" w:themeShade="A6"/>
            </w:tcBorders>
            <w:noWrap/>
          </w:tcPr>
          <w:p w14:paraId="1F091E17" w14:textId="77777777" w:rsidR="000476D8" w:rsidRPr="00532DAE" w:rsidRDefault="000476D8">
            <w:pPr>
              <w:pStyle w:val="ARfintablebodyright"/>
            </w:pPr>
            <w:r w:rsidRPr="00532DAE">
              <w:t>107.5</w:t>
            </w:r>
          </w:p>
        </w:tc>
      </w:tr>
      <w:tr w:rsidR="000476D8" w:rsidRPr="00532DAE" w14:paraId="2D1976FC" w14:textId="77777777">
        <w:tc>
          <w:tcPr>
            <w:tcW w:w="6822" w:type="dxa"/>
            <w:tcBorders>
              <w:top w:val="single" w:sz="4" w:space="0" w:color="A6A6A6" w:themeColor="background1" w:themeShade="A6"/>
            </w:tcBorders>
            <w:hideMark/>
          </w:tcPr>
          <w:p w14:paraId="5451D3F5" w14:textId="77777777" w:rsidR="000476D8" w:rsidRPr="00532DAE" w:rsidRDefault="000476D8">
            <w:pPr>
              <w:pStyle w:val="ARfintablebody"/>
            </w:pPr>
            <w:r w:rsidRPr="00532DAE">
              <w:t>Lease liabilities</w:t>
            </w:r>
          </w:p>
        </w:tc>
        <w:tc>
          <w:tcPr>
            <w:tcW w:w="1253" w:type="dxa"/>
            <w:tcBorders>
              <w:top w:val="single" w:sz="4" w:space="0" w:color="A6A6A6" w:themeColor="background1" w:themeShade="A6"/>
            </w:tcBorders>
            <w:shd w:val="clear" w:color="auto" w:fill="E7E6E6" w:themeFill="background2"/>
            <w:noWrap/>
            <w:hideMark/>
          </w:tcPr>
          <w:p w14:paraId="623D5237" w14:textId="77777777" w:rsidR="000476D8" w:rsidRPr="00532DAE" w:rsidRDefault="000476D8">
            <w:pPr>
              <w:pStyle w:val="ARfintablebodyright"/>
            </w:pPr>
            <w:r w:rsidRPr="00532DAE">
              <w:t>40.0</w:t>
            </w:r>
          </w:p>
        </w:tc>
        <w:tc>
          <w:tcPr>
            <w:tcW w:w="1562" w:type="dxa"/>
            <w:tcBorders>
              <w:top w:val="single" w:sz="4" w:space="0" w:color="A6A6A6" w:themeColor="background1" w:themeShade="A6"/>
            </w:tcBorders>
            <w:noWrap/>
            <w:hideMark/>
          </w:tcPr>
          <w:p w14:paraId="6587FD9E" w14:textId="77777777" w:rsidR="000476D8" w:rsidRPr="00532DAE" w:rsidRDefault="000476D8">
            <w:pPr>
              <w:pStyle w:val="ARfintablebodyright"/>
            </w:pPr>
            <w:r w:rsidRPr="00532DAE">
              <w:t>36.4</w:t>
            </w:r>
          </w:p>
        </w:tc>
      </w:tr>
      <w:tr w:rsidR="000476D8" w:rsidRPr="00532DAE" w14:paraId="60ED32B5" w14:textId="77777777">
        <w:tc>
          <w:tcPr>
            <w:tcW w:w="6822" w:type="dxa"/>
            <w:hideMark/>
          </w:tcPr>
          <w:p w14:paraId="44F65A31" w14:textId="77777777" w:rsidR="000476D8" w:rsidRPr="00532DAE" w:rsidRDefault="000476D8">
            <w:pPr>
              <w:pStyle w:val="ARfintablebodybold"/>
            </w:pPr>
            <w:r w:rsidRPr="00532DAE">
              <w:t>Total non-current borrowings</w:t>
            </w:r>
          </w:p>
        </w:tc>
        <w:tc>
          <w:tcPr>
            <w:tcW w:w="1253" w:type="dxa"/>
            <w:shd w:val="clear" w:color="auto" w:fill="E7E6E6" w:themeFill="background2"/>
            <w:noWrap/>
            <w:hideMark/>
          </w:tcPr>
          <w:p w14:paraId="39EEEFEE" w14:textId="77777777" w:rsidR="000476D8" w:rsidRPr="00532DAE" w:rsidRDefault="000476D8">
            <w:pPr>
              <w:pStyle w:val="ARfintablebodyrightbold"/>
            </w:pPr>
            <w:r w:rsidRPr="00532DAE">
              <w:t>348.7</w:t>
            </w:r>
          </w:p>
        </w:tc>
        <w:tc>
          <w:tcPr>
            <w:tcW w:w="1562" w:type="dxa"/>
            <w:noWrap/>
            <w:hideMark/>
          </w:tcPr>
          <w:p w14:paraId="1E77470B" w14:textId="77777777" w:rsidR="000476D8" w:rsidRPr="00532DAE" w:rsidRDefault="000476D8">
            <w:pPr>
              <w:pStyle w:val="ARfintablebodyrightbold"/>
            </w:pPr>
            <w:r w:rsidRPr="00532DAE">
              <w:t>148.8</w:t>
            </w:r>
          </w:p>
        </w:tc>
      </w:tr>
      <w:tr w:rsidR="000476D8" w:rsidRPr="00532DAE" w14:paraId="3A9B9CBE" w14:textId="77777777">
        <w:tc>
          <w:tcPr>
            <w:tcW w:w="6822" w:type="dxa"/>
            <w:hideMark/>
          </w:tcPr>
          <w:p w14:paraId="06BF2F10" w14:textId="77777777" w:rsidR="000476D8" w:rsidRPr="00532DAE" w:rsidRDefault="000476D8">
            <w:pPr>
              <w:pStyle w:val="ARfintablebodybold"/>
            </w:pPr>
            <w:r w:rsidRPr="00532DAE">
              <w:t>Total borrowings</w:t>
            </w:r>
          </w:p>
        </w:tc>
        <w:tc>
          <w:tcPr>
            <w:tcW w:w="1253" w:type="dxa"/>
            <w:shd w:val="clear" w:color="auto" w:fill="E7E6E6" w:themeFill="background2"/>
            <w:noWrap/>
            <w:hideMark/>
          </w:tcPr>
          <w:p w14:paraId="6F7D1C1A" w14:textId="77777777" w:rsidR="000476D8" w:rsidRPr="00532DAE" w:rsidRDefault="000476D8">
            <w:pPr>
              <w:pStyle w:val="ARfintablebodyrightbold"/>
            </w:pPr>
            <w:r w:rsidRPr="00532DAE">
              <w:t>416.4</w:t>
            </w:r>
          </w:p>
        </w:tc>
        <w:tc>
          <w:tcPr>
            <w:tcW w:w="1562" w:type="dxa"/>
            <w:noWrap/>
            <w:hideMark/>
          </w:tcPr>
          <w:p w14:paraId="2DAC007E" w14:textId="77777777" w:rsidR="000476D8" w:rsidRPr="00532DAE" w:rsidRDefault="000476D8">
            <w:pPr>
              <w:pStyle w:val="ARfintablebodyrightbold"/>
            </w:pPr>
            <w:r w:rsidRPr="00532DAE">
              <w:t>218.5</w:t>
            </w:r>
          </w:p>
        </w:tc>
      </w:tr>
    </w:tbl>
    <w:p w14:paraId="7ED8FCFC" w14:textId="77777777" w:rsidR="000476D8" w:rsidRPr="00532DAE" w:rsidRDefault="000476D8">
      <w:pPr>
        <w:pStyle w:val="ARfinbodyaftertable"/>
      </w:pPr>
      <w:r w:rsidRPr="00532DAE">
        <w:rPr>
          <w:rStyle w:val="Strong"/>
        </w:rPr>
        <w:t>Service concession financial liability</w:t>
      </w:r>
      <w:r w:rsidRPr="00532DAE">
        <w:t xml:space="preserve"> relates to the Ground Lease Model – public housing renewal program arrangement recognised applying AASB 1059. Interest is charged on the liability and recognised in the interest expense section below. The liability is reduced over the term of the arrangement through quarterly cash payments to the operator. Further information is included in Note 7.5.3 Service Concession Arrangements: Grantors.</w:t>
      </w:r>
    </w:p>
    <w:p w14:paraId="656E5930" w14:textId="77777777" w:rsidR="000476D8" w:rsidRPr="00532DAE" w:rsidRDefault="000476D8">
      <w:pPr>
        <w:pStyle w:val="ARfinbody"/>
      </w:pPr>
      <w:r w:rsidRPr="00532DAE">
        <w:rPr>
          <w:rStyle w:val="Strong"/>
        </w:rPr>
        <w:t>Borrowings</w:t>
      </w:r>
      <w:r w:rsidRPr="00532DAE">
        <w:t xml:space="preserve"> are classified as financial instruments. All interest-bearing liabilities are initially recognised at the fair value of the consideration received, less directly attributable transaction costs. The measurement basis subsequent to initial recognition depends on whether the department has categorised its interest-bearing liabilities as either ‘financial liabilities designated at fair value through profit or </w:t>
      </w:r>
      <w:proofErr w:type="gramStart"/>
      <w:r w:rsidRPr="00532DAE">
        <w:t>loss’</w:t>
      </w:r>
      <w:proofErr w:type="gramEnd"/>
      <w:r w:rsidRPr="00532DAE">
        <w:t>, or financial liabilities at ‘amortised cost’. The classification depends on the nature and purpose of the interest-bearing liabilities. The department determines the classification of interest-bearing liabilities at initial recognition.</w:t>
      </w:r>
    </w:p>
    <w:p w14:paraId="55607A33" w14:textId="77777777" w:rsidR="000476D8" w:rsidRPr="00532DAE" w:rsidRDefault="000476D8">
      <w:pPr>
        <w:pStyle w:val="ARfinbody"/>
      </w:pPr>
      <w:r w:rsidRPr="00532DAE">
        <w:rPr>
          <w:rStyle w:val="Strong"/>
        </w:rPr>
        <w:t>Defaults and breaches:</w:t>
      </w:r>
      <w:r w:rsidRPr="00532DAE">
        <w:t xml:space="preserve"> During the current and previous financial year, there were no defaults or breaches of required conditions in relation to any of the borrowings.</w:t>
      </w:r>
    </w:p>
    <w:p w14:paraId="713CE8B7" w14:textId="77777777" w:rsidR="000476D8" w:rsidRPr="00532DAE" w:rsidRDefault="000476D8">
      <w:pPr>
        <w:pStyle w:val="ARfinbody"/>
      </w:pPr>
      <w:r w:rsidRPr="00532DAE">
        <w:rPr>
          <w:rStyle w:val="Strong"/>
        </w:rPr>
        <w:t>Advances from Victorian Government</w:t>
      </w:r>
      <w:r w:rsidRPr="00532DAE">
        <w:t xml:space="preserve"> are advances from the Department of Treasury and Finance. These advances are non-interest bearing.</w:t>
      </w:r>
    </w:p>
    <w:p w14:paraId="48B8ADCA" w14:textId="77777777" w:rsidR="000476D8" w:rsidRPr="00532DAE" w:rsidRDefault="000476D8">
      <w:pPr>
        <w:pStyle w:val="ARfinbody"/>
      </w:pPr>
      <w:r w:rsidRPr="00532DAE">
        <w:rPr>
          <w:rStyle w:val="Strong"/>
        </w:rPr>
        <w:t>Lease liabilities</w:t>
      </w:r>
      <w:r w:rsidRPr="00532DAE">
        <w:t xml:space="preserve"> are secured by the assets leased. Leases are effectively secured as the rights to the leased assets revert to the lessor in the event of default.</w:t>
      </w:r>
    </w:p>
    <w:p w14:paraId="6FEFFB37" w14:textId="77777777" w:rsidR="000476D8" w:rsidRPr="00532DAE" w:rsidRDefault="000476D8">
      <w:pPr>
        <w:pStyle w:val="Heading5"/>
      </w:pPr>
      <w:r w:rsidRPr="00532DAE">
        <w:lastRenderedPageBreak/>
        <w:t>7.1.1 Maturity analysis of borrowings</w:t>
      </w:r>
    </w:p>
    <w:tbl>
      <w:tblPr>
        <w:tblStyle w:val="TableGrid"/>
        <w:tblW w:w="9637" w:type="dxa"/>
        <w:tblLayout w:type="fixed"/>
        <w:tblLook w:val="06A0" w:firstRow="1" w:lastRow="0" w:firstColumn="1" w:lastColumn="0" w:noHBand="1" w:noVBand="1"/>
      </w:tblPr>
      <w:tblGrid>
        <w:gridCol w:w="2495"/>
        <w:gridCol w:w="1021"/>
        <w:gridCol w:w="1021"/>
        <w:gridCol w:w="1020"/>
        <w:gridCol w:w="1020"/>
        <w:gridCol w:w="1020"/>
        <w:gridCol w:w="1020"/>
        <w:gridCol w:w="1020"/>
      </w:tblGrid>
      <w:tr w:rsidR="000476D8" w:rsidRPr="00532DAE" w14:paraId="25970BF8" w14:textId="77777777">
        <w:trPr>
          <w:cnfStyle w:val="100000000000" w:firstRow="1" w:lastRow="0" w:firstColumn="0" w:lastColumn="0" w:oddVBand="0" w:evenVBand="0" w:oddHBand="0" w:evenHBand="0" w:firstRowFirstColumn="0" w:firstRowLastColumn="0" w:lastRowFirstColumn="0" w:lastRowLastColumn="0"/>
          <w:trHeight w:val="255"/>
          <w:tblHeader/>
        </w:trPr>
        <w:tc>
          <w:tcPr>
            <w:tcW w:w="2495" w:type="dxa"/>
            <w:vMerge w:val="restart"/>
            <w:noWrap/>
            <w:hideMark/>
          </w:tcPr>
          <w:p w14:paraId="64856F34" w14:textId="77777777" w:rsidR="000476D8" w:rsidRPr="00532DAE" w:rsidRDefault="000476D8">
            <w:pPr>
              <w:pStyle w:val="ARfintablecolhead"/>
            </w:pPr>
          </w:p>
        </w:tc>
        <w:tc>
          <w:tcPr>
            <w:tcW w:w="1021" w:type="dxa"/>
            <w:vMerge w:val="restart"/>
            <w:noWrap/>
            <w:hideMark/>
          </w:tcPr>
          <w:p w14:paraId="6E081267" w14:textId="77777777" w:rsidR="000476D8" w:rsidRPr="00532DAE" w:rsidRDefault="000476D8">
            <w:pPr>
              <w:pStyle w:val="ARfintablecolheadright"/>
              <w:ind w:right="0"/>
            </w:pPr>
            <w:r w:rsidRPr="00532DAE">
              <w:t>Carrying amount</w:t>
            </w:r>
          </w:p>
          <w:p w14:paraId="46B6E491" w14:textId="77777777" w:rsidR="000476D8" w:rsidRPr="00532DAE" w:rsidRDefault="000476D8">
            <w:pPr>
              <w:pStyle w:val="ARfintablecolheadright"/>
              <w:ind w:right="0"/>
            </w:pPr>
            <w:r w:rsidRPr="00532DAE">
              <w:t>$M</w:t>
            </w:r>
          </w:p>
        </w:tc>
        <w:tc>
          <w:tcPr>
            <w:tcW w:w="1021" w:type="dxa"/>
            <w:vMerge w:val="restart"/>
            <w:noWrap/>
            <w:hideMark/>
          </w:tcPr>
          <w:p w14:paraId="716B5EEC" w14:textId="77777777" w:rsidR="000476D8" w:rsidRPr="00532DAE" w:rsidRDefault="000476D8">
            <w:pPr>
              <w:pStyle w:val="ARfintablecolheadright"/>
              <w:ind w:right="0"/>
            </w:pPr>
            <w:r w:rsidRPr="00532DAE">
              <w:t>Nominal amount</w:t>
            </w:r>
          </w:p>
          <w:p w14:paraId="3F25722E" w14:textId="77777777" w:rsidR="000476D8" w:rsidRPr="00532DAE" w:rsidRDefault="000476D8">
            <w:pPr>
              <w:pStyle w:val="ARfintablecolheadright"/>
              <w:ind w:right="0"/>
            </w:pPr>
            <w:r w:rsidRPr="00532DAE">
              <w:t>$M</w:t>
            </w:r>
          </w:p>
        </w:tc>
        <w:tc>
          <w:tcPr>
            <w:tcW w:w="5100" w:type="dxa"/>
            <w:gridSpan w:val="5"/>
            <w:noWrap/>
            <w:hideMark/>
          </w:tcPr>
          <w:p w14:paraId="1A9A1EA9" w14:textId="77777777" w:rsidR="000476D8" w:rsidRPr="00532DAE" w:rsidRDefault="000476D8">
            <w:pPr>
              <w:pStyle w:val="ARfintablecolheadcentre"/>
            </w:pPr>
            <w:r w:rsidRPr="00532DAE">
              <w:t>Maturity dates</w:t>
            </w:r>
          </w:p>
        </w:tc>
      </w:tr>
      <w:tr w:rsidR="000476D8" w:rsidRPr="00532DAE" w14:paraId="06751F79" w14:textId="77777777">
        <w:trPr>
          <w:cnfStyle w:val="100000000000" w:firstRow="1" w:lastRow="0" w:firstColumn="0" w:lastColumn="0" w:oddVBand="0" w:evenVBand="0" w:oddHBand="0" w:evenHBand="0" w:firstRowFirstColumn="0" w:firstRowLastColumn="0" w:lastRowFirstColumn="0" w:lastRowLastColumn="0"/>
          <w:trHeight w:val="255"/>
          <w:tblHeader/>
        </w:trPr>
        <w:tc>
          <w:tcPr>
            <w:tcW w:w="2495" w:type="dxa"/>
            <w:vMerge/>
            <w:tcBorders>
              <w:bottom w:val="single" w:sz="4" w:space="0" w:color="auto"/>
            </w:tcBorders>
            <w:hideMark/>
          </w:tcPr>
          <w:p w14:paraId="2EB2E304" w14:textId="77777777" w:rsidR="000476D8" w:rsidRPr="00532DAE" w:rsidRDefault="000476D8">
            <w:pPr>
              <w:pStyle w:val="ARfintablecolhead"/>
            </w:pPr>
          </w:p>
        </w:tc>
        <w:tc>
          <w:tcPr>
            <w:tcW w:w="1021" w:type="dxa"/>
            <w:vMerge/>
            <w:tcBorders>
              <w:bottom w:val="single" w:sz="4" w:space="0" w:color="auto"/>
            </w:tcBorders>
            <w:hideMark/>
          </w:tcPr>
          <w:p w14:paraId="1FBBD397" w14:textId="77777777" w:rsidR="000476D8" w:rsidRPr="00532DAE" w:rsidRDefault="000476D8">
            <w:pPr>
              <w:pStyle w:val="ARfintablecolheadright"/>
              <w:ind w:right="0"/>
            </w:pPr>
          </w:p>
        </w:tc>
        <w:tc>
          <w:tcPr>
            <w:tcW w:w="1021" w:type="dxa"/>
            <w:vMerge/>
            <w:tcBorders>
              <w:bottom w:val="single" w:sz="4" w:space="0" w:color="auto"/>
            </w:tcBorders>
            <w:hideMark/>
          </w:tcPr>
          <w:p w14:paraId="03B1181C" w14:textId="77777777" w:rsidR="000476D8" w:rsidRPr="00532DAE" w:rsidRDefault="000476D8">
            <w:pPr>
              <w:pStyle w:val="ARfintablecolheadright"/>
              <w:ind w:right="0"/>
            </w:pPr>
          </w:p>
        </w:tc>
        <w:tc>
          <w:tcPr>
            <w:tcW w:w="1020" w:type="dxa"/>
            <w:tcBorders>
              <w:bottom w:val="single" w:sz="4" w:space="0" w:color="auto"/>
            </w:tcBorders>
            <w:hideMark/>
          </w:tcPr>
          <w:p w14:paraId="3BF68BE4" w14:textId="77777777" w:rsidR="000476D8" w:rsidRPr="00532DAE" w:rsidRDefault="000476D8">
            <w:pPr>
              <w:pStyle w:val="ARfintablecolheadright"/>
              <w:ind w:right="0"/>
            </w:pPr>
            <w:r w:rsidRPr="00532DAE">
              <w:t>Less than 1 month</w:t>
            </w:r>
          </w:p>
          <w:p w14:paraId="7C6179A0" w14:textId="77777777" w:rsidR="000476D8" w:rsidRPr="00532DAE" w:rsidRDefault="000476D8">
            <w:pPr>
              <w:pStyle w:val="ARfintablecolheadright"/>
              <w:ind w:right="0"/>
            </w:pPr>
            <w:r w:rsidRPr="00532DAE">
              <w:t>$M</w:t>
            </w:r>
          </w:p>
        </w:tc>
        <w:tc>
          <w:tcPr>
            <w:tcW w:w="1020" w:type="dxa"/>
            <w:tcBorders>
              <w:bottom w:val="single" w:sz="4" w:space="0" w:color="auto"/>
            </w:tcBorders>
            <w:hideMark/>
          </w:tcPr>
          <w:p w14:paraId="4283DA1F" w14:textId="77777777" w:rsidR="000476D8" w:rsidRPr="00532DAE" w:rsidRDefault="000476D8">
            <w:pPr>
              <w:pStyle w:val="ARfintablecolheadright"/>
              <w:ind w:right="0"/>
            </w:pPr>
            <w:r w:rsidRPr="00532DAE">
              <w:t>1–3 months</w:t>
            </w:r>
          </w:p>
          <w:p w14:paraId="5753BFC9" w14:textId="77777777" w:rsidR="000476D8" w:rsidRPr="00532DAE" w:rsidRDefault="000476D8">
            <w:pPr>
              <w:pStyle w:val="ARfintablecolheadright"/>
              <w:ind w:right="0"/>
            </w:pPr>
            <w:r w:rsidRPr="00532DAE">
              <w:t>$M</w:t>
            </w:r>
          </w:p>
        </w:tc>
        <w:tc>
          <w:tcPr>
            <w:tcW w:w="1020" w:type="dxa"/>
            <w:tcBorders>
              <w:bottom w:val="single" w:sz="4" w:space="0" w:color="auto"/>
            </w:tcBorders>
            <w:hideMark/>
          </w:tcPr>
          <w:p w14:paraId="42F16AC5" w14:textId="77777777" w:rsidR="000476D8" w:rsidRPr="00532DAE" w:rsidRDefault="000476D8">
            <w:pPr>
              <w:pStyle w:val="ARfintablecolheadright"/>
              <w:ind w:right="0"/>
            </w:pPr>
            <w:r w:rsidRPr="00532DAE">
              <w:t>3 months – 1 year</w:t>
            </w:r>
          </w:p>
          <w:p w14:paraId="4299DEDC" w14:textId="77777777" w:rsidR="000476D8" w:rsidRPr="00532DAE" w:rsidRDefault="000476D8">
            <w:pPr>
              <w:pStyle w:val="ARfintablecolheadright"/>
              <w:ind w:right="0"/>
            </w:pPr>
            <w:r w:rsidRPr="00532DAE">
              <w:t>$M</w:t>
            </w:r>
          </w:p>
        </w:tc>
        <w:tc>
          <w:tcPr>
            <w:tcW w:w="1020" w:type="dxa"/>
            <w:tcBorders>
              <w:bottom w:val="single" w:sz="4" w:space="0" w:color="auto"/>
            </w:tcBorders>
            <w:hideMark/>
          </w:tcPr>
          <w:p w14:paraId="240768DA" w14:textId="77777777" w:rsidR="000476D8" w:rsidRPr="00532DAE" w:rsidRDefault="000476D8">
            <w:pPr>
              <w:pStyle w:val="ARfintablecolheadright"/>
              <w:ind w:right="0"/>
            </w:pPr>
            <w:r w:rsidRPr="00532DAE">
              <w:t>1–5 years</w:t>
            </w:r>
          </w:p>
          <w:p w14:paraId="4B4E3F3F" w14:textId="77777777" w:rsidR="000476D8" w:rsidRPr="00532DAE" w:rsidRDefault="000476D8">
            <w:pPr>
              <w:pStyle w:val="ARfintablecolheadright"/>
              <w:ind w:right="0"/>
            </w:pPr>
            <w:r w:rsidRPr="00532DAE">
              <w:t>$M</w:t>
            </w:r>
          </w:p>
        </w:tc>
        <w:tc>
          <w:tcPr>
            <w:tcW w:w="1020" w:type="dxa"/>
            <w:tcBorders>
              <w:bottom w:val="single" w:sz="4" w:space="0" w:color="auto"/>
            </w:tcBorders>
            <w:hideMark/>
          </w:tcPr>
          <w:p w14:paraId="13DD3BBE" w14:textId="77777777" w:rsidR="000476D8" w:rsidRPr="00532DAE" w:rsidRDefault="000476D8">
            <w:pPr>
              <w:pStyle w:val="ARfintablecolheadright"/>
              <w:ind w:right="0"/>
            </w:pPr>
            <w:r w:rsidRPr="00532DAE">
              <w:t>5+ years</w:t>
            </w:r>
          </w:p>
          <w:p w14:paraId="2949920F" w14:textId="77777777" w:rsidR="000476D8" w:rsidRPr="00532DAE" w:rsidRDefault="000476D8">
            <w:pPr>
              <w:pStyle w:val="ARfintablecolheadright"/>
              <w:ind w:right="0"/>
            </w:pPr>
            <w:r w:rsidRPr="00532DAE">
              <w:t>$M</w:t>
            </w:r>
          </w:p>
        </w:tc>
      </w:tr>
      <w:tr w:rsidR="000476D8" w:rsidRPr="00532DAE" w14:paraId="3109CB8E" w14:textId="77777777">
        <w:trPr>
          <w:trHeight w:val="255"/>
        </w:trPr>
        <w:tc>
          <w:tcPr>
            <w:tcW w:w="9637" w:type="dxa"/>
            <w:gridSpan w:val="8"/>
            <w:tcBorders>
              <w:top w:val="single" w:sz="4" w:space="0" w:color="auto"/>
              <w:bottom w:val="single" w:sz="4" w:space="0" w:color="A6A6A6"/>
            </w:tcBorders>
            <w:hideMark/>
          </w:tcPr>
          <w:p w14:paraId="56450626" w14:textId="77777777" w:rsidR="000476D8" w:rsidRPr="00532DAE" w:rsidRDefault="000476D8">
            <w:pPr>
              <w:pStyle w:val="ARfintablebodybold"/>
            </w:pPr>
            <w:r w:rsidRPr="00532DAE">
              <w:t>2023</w:t>
            </w:r>
          </w:p>
        </w:tc>
      </w:tr>
      <w:tr w:rsidR="000476D8" w:rsidRPr="00532DAE" w14:paraId="5322D7DD" w14:textId="77777777">
        <w:trPr>
          <w:trHeight w:val="255"/>
        </w:trPr>
        <w:tc>
          <w:tcPr>
            <w:tcW w:w="2495" w:type="dxa"/>
            <w:tcBorders>
              <w:top w:val="single" w:sz="4" w:space="0" w:color="A6A6A6"/>
              <w:bottom w:val="single" w:sz="4" w:space="0" w:color="A6A6A6"/>
            </w:tcBorders>
            <w:hideMark/>
          </w:tcPr>
          <w:p w14:paraId="5FD2C1B4" w14:textId="77777777" w:rsidR="000476D8" w:rsidRPr="00532DAE" w:rsidRDefault="000476D8">
            <w:pPr>
              <w:pStyle w:val="ARfintablebody"/>
            </w:pPr>
            <w:r w:rsidRPr="00532DAE">
              <w:t>Advances from Victorian Government</w:t>
            </w:r>
          </w:p>
        </w:tc>
        <w:tc>
          <w:tcPr>
            <w:tcW w:w="1021" w:type="dxa"/>
            <w:tcBorders>
              <w:top w:val="single" w:sz="4" w:space="0" w:color="A6A6A6"/>
              <w:bottom w:val="single" w:sz="4" w:space="0" w:color="A6A6A6"/>
            </w:tcBorders>
            <w:noWrap/>
            <w:hideMark/>
          </w:tcPr>
          <w:p w14:paraId="335DFC4B" w14:textId="77777777" w:rsidR="000476D8" w:rsidRPr="00532DAE" w:rsidRDefault="000476D8">
            <w:pPr>
              <w:pStyle w:val="ARfintablebodyright"/>
              <w:ind w:right="0"/>
            </w:pPr>
            <w:r w:rsidRPr="00532DAE">
              <w:t>144.3</w:t>
            </w:r>
          </w:p>
        </w:tc>
        <w:tc>
          <w:tcPr>
            <w:tcW w:w="1021" w:type="dxa"/>
            <w:tcBorders>
              <w:top w:val="single" w:sz="4" w:space="0" w:color="A6A6A6"/>
              <w:bottom w:val="single" w:sz="4" w:space="0" w:color="A6A6A6"/>
            </w:tcBorders>
            <w:noWrap/>
            <w:hideMark/>
          </w:tcPr>
          <w:p w14:paraId="37A4A449" w14:textId="77777777" w:rsidR="000476D8" w:rsidRPr="00532DAE" w:rsidRDefault="000476D8">
            <w:pPr>
              <w:pStyle w:val="ARfintablebodyright"/>
              <w:ind w:right="0"/>
            </w:pPr>
            <w:r w:rsidRPr="00532DAE">
              <w:t>144.3</w:t>
            </w:r>
          </w:p>
        </w:tc>
        <w:tc>
          <w:tcPr>
            <w:tcW w:w="1020" w:type="dxa"/>
            <w:tcBorders>
              <w:top w:val="single" w:sz="4" w:space="0" w:color="A6A6A6"/>
              <w:bottom w:val="single" w:sz="4" w:space="0" w:color="A6A6A6"/>
            </w:tcBorders>
            <w:noWrap/>
            <w:hideMark/>
          </w:tcPr>
          <w:p w14:paraId="423F5298" w14:textId="77777777" w:rsidR="000476D8" w:rsidRPr="00532DAE" w:rsidRDefault="000476D8">
            <w:pPr>
              <w:pStyle w:val="ARfintablebodyright"/>
              <w:ind w:right="0"/>
            </w:pPr>
            <w:r w:rsidRPr="00532DAE">
              <w:t>34.4</w:t>
            </w:r>
          </w:p>
        </w:tc>
        <w:tc>
          <w:tcPr>
            <w:tcW w:w="1020" w:type="dxa"/>
            <w:tcBorders>
              <w:top w:val="single" w:sz="4" w:space="0" w:color="A6A6A6"/>
              <w:bottom w:val="single" w:sz="4" w:space="0" w:color="A6A6A6"/>
            </w:tcBorders>
            <w:noWrap/>
            <w:hideMark/>
          </w:tcPr>
          <w:p w14:paraId="12507567" w14:textId="77777777" w:rsidR="000476D8" w:rsidRPr="00532DAE" w:rsidRDefault="000476D8">
            <w:pPr>
              <w:pStyle w:val="ARfintablebodyright"/>
              <w:ind w:right="0"/>
            </w:pPr>
            <w:r w:rsidRPr="00532DAE">
              <w:t>–</w:t>
            </w:r>
          </w:p>
        </w:tc>
        <w:tc>
          <w:tcPr>
            <w:tcW w:w="1020" w:type="dxa"/>
            <w:tcBorders>
              <w:top w:val="single" w:sz="4" w:space="0" w:color="A6A6A6"/>
              <w:bottom w:val="single" w:sz="4" w:space="0" w:color="A6A6A6"/>
            </w:tcBorders>
            <w:noWrap/>
            <w:hideMark/>
          </w:tcPr>
          <w:p w14:paraId="33B49E46" w14:textId="77777777" w:rsidR="000476D8" w:rsidRPr="00532DAE" w:rsidRDefault="000476D8">
            <w:pPr>
              <w:pStyle w:val="ARfintablebodyright"/>
              <w:ind w:right="0"/>
            </w:pPr>
            <w:r w:rsidRPr="00532DAE">
              <w:t>1.9</w:t>
            </w:r>
          </w:p>
        </w:tc>
        <w:tc>
          <w:tcPr>
            <w:tcW w:w="1020" w:type="dxa"/>
            <w:tcBorders>
              <w:top w:val="single" w:sz="4" w:space="0" w:color="A6A6A6"/>
              <w:bottom w:val="single" w:sz="4" w:space="0" w:color="A6A6A6"/>
            </w:tcBorders>
            <w:noWrap/>
            <w:hideMark/>
          </w:tcPr>
          <w:p w14:paraId="3328C390" w14:textId="77777777" w:rsidR="000476D8" w:rsidRPr="00532DAE" w:rsidRDefault="000476D8">
            <w:pPr>
              <w:pStyle w:val="ARfintablebodyright"/>
              <w:ind w:right="0"/>
            </w:pPr>
            <w:r w:rsidRPr="00532DAE">
              <w:t>3.0</w:t>
            </w:r>
          </w:p>
        </w:tc>
        <w:tc>
          <w:tcPr>
            <w:tcW w:w="1020" w:type="dxa"/>
            <w:tcBorders>
              <w:top w:val="single" w:sz="4" w:space="0" w:color="A6A6A6"/>
              <w:bottom w:val="single" w:sz="4" w:space="0" w:color="A6A6A6"/>
            </w:tcBorders>
            <w:noWrap/>
            <w:hideMark/>
          </w:tcPr>
          <w:p w14:paraId="3DE346E0" w14:textId="77777777" w:rsidR="000476D8" w:rsidRPr="00532DAE" w:rsidRDefault="000476D8">
            <w:pPr>
              <w:pStyle w:val="ARfintablebodyright"/>
              <w:ind w:right="0"/>
            </w:pPr>
            <w:r w:rsidRPr="00532DAE">
              <w:t>105.0</w:t>
            </w:r>
          </w:p>
        </w:tc>
      </w:tr>
      <w:tr w:rsidR="000476D8" w:rsidRPr="00532DAE" w14:paraId="6DA4BC54" w14:textId="77777777">
        <w:trPr>
          <w:trHeight w:val="255"/>
        </w:trPr>
        <w:tc>
          <w:tcPr>
            <w:tcW w:w="2495" w:type="dxa"/>
            <w:tcBorders>
              <w:top w:val="single" w:sz="4" w:space="0" w:color="A6A6A6"/>
              <w:bottom w:val="single" w:sz="4" w:space="0" w:color="A6A6A6"/>
            </w:tcBorders>
          </w:tcPr>
          <w:p w14:paraId="7AC026FA" w14:textId="77777777" w:rsidR="000476D8" w:rsidRPr="00532DAE" w:rsidRDefault="000476D8">
            <w:pPr>
              <w:pStyle w:val="ARfintablebody"/>
            </w:pPr>
            <w:r w:rsidRPr="00532DAE">
              <w:t>Service concession financial liability</w:t>
            </w:r>
          </w:p>
        </w:tc>
        <w:tc>
          <w:tcPr>
            <w:tcW w:w="1021" w:type="dxa"/>
            <w:tcBorders>
              <w:top w:val="single" w:sz="4" w:space="0" w:color="A6A6A6"/>
              <w:bottom w:val="single" w:sz="4" w:space="0" w:color="A6A6A6"/>
            </w:tcBorders>
            <w:noWrap/>
          </w:tcPr>
          <w:p w14:paraId="38A44207" w14:textId="77777777" w:rsidR="000476D8" w:rsidRPr="00532DAE" w:rsidRDefault="000476D8">
            <w:pPr>
              <w:pStyle w:val="ARfintablebodyright"/>
              <w:ind w:right="0"/>
            </w:pPr>
            <w:r w:rsidRPr="00532DAE">
              <w:t>203.0</w:t>
            </w:r>
          </w:p>
        </w:tc>
        <w:tc>
          <w:tcPr>
            <w:tcW w:w="1021" w:type="dxa"/>
            <w:tcBorders>
              <w:top w:val="single" w:sz="4" w:space="0" w:color="A6A6A6"/>
              <w:bottom w:val="single" w:sz="4" w:space="0" w:color="A6A6A6"/>
            </w:tcBorders>
            <w:noWrap/>
          </w:tcPr>
          <w:p w14:paraId="1085CE1A" w14:textId="77777777" w:rsidR="000476D8" w:rsidRPr="00532DAE" w:rsidRDefault="000476D8">
            <w:pPr>
              <w:pStyle w:val="ARfintablebodyright"/>
              <w:ind w:right="0"/>
            </w:pPr>
            <w:r w:rsidRPr="00532DAE">
              <w:t>222.1</w:t>
            </w:r>
          </w:p>
        </w:tc>
        <w:tc>
          <w:tcPr>
            <w:tcW w:w="1020" w:type="dxa"/>
            <w:tcBorders>
              <w:top w:val="single" w:sz="4" w:space="0" w:color="A6A6A6"/>
              <w:bottom w:val="single" w:sz="4" w:space="0" w:color="A6A6A6"/>
            </w:tcBorders>
            <w:noWrap/>
          </w:tcPr>
          <w:p w14:paraId="784080D3" w14:textId="77777777" w:rsidR="000476D8" w:rsidRPr="00532DAE" w:rsidRDefault="000476D8">
            <w:pPr>
              <w:pStyle w:val="ARfintablebodyright"/>
              <w:ind w:right="0"/>
            </w:pPr>
            <w:r w:rsidRPr="00532DAE">
              <w:t>–</w:t>
            </w:r>
          </w:p>
        </w:tc>
        <w:tc>
          <w:tcPr>
            <w:tcW w:w="1020" w:type="dxa"/>
            <w:tcBorders>
              <w:top w:val="single" w:sz="4" w:space="0" w:color="A6A6A6"/>
              <w:bottom w:val="single" w:sz="4" w:space="0" w:color="A6A6A6"/>
            </w:tcBorders>
            <w:noWrap/>
          </w:tcPr>
          <w:p w14:paraId="5D9B267F" w14:textId="77777777" w:rsidR="000476D8" w:rsidRPr="00532DAE" w:rsidRDefault="000476D8">
            <w:pPr>
              <w:pStyle w:val="ARfintablebodyright"/>
              <w:ind w:right="0"/>
            </w:pPr>
            <w:r w:rsidRPr="00532DAE">
              <w:t>–</w:t>
            </w:r>
          </w:p>
        </w:tc>
        <w:tc>
          <w:tcPr>
            <w:tcW w:w="1020" w:type="dxa"/>
            <w:tcBorders>
              <w:top w:val="single" w:sz="4" w:space="0" w:color="A6A6A6"/>
              <w:bottom w:val="single" w:sz="4" w:space="0" w:color="A6A6A6"/>
            </w:tcBorders>
            <w:noWrap/>
          </w:tcPr>
          <w:p w14:paraId="2420BC1E" w14:textId="77777777" w:rsidR="000476D8" w:rsidRPr="00532DAE" w:rsidRDefault="000476D8">
            <w:pPr>
              <w:pStyle w:val="ARfintablebodyright"/>
              <w:ind w:right="0"/>
            </w:pPr>
            <w:r w:rsidRPr="00532DAE">
              <w:t>2.3</w:t>
            </w:r>
          </w:p>
        </w:tc>
        <w:tc>
          <w:tcPr>
            <w:tcW w:w="1020" w:type="dxa"/>
            <w:tcBorders>
              <w:top w:val="single" w:sz="4" w:space="0" w:color="A6A6A6"/>
              <w:bottom w:val="single" w:sz="4" w:space="0" w:color="A6A6A6"/>
            </w:tcBorders>
            <w:noWrap/>
          </w:tcPr>
          <w:p w14:paraId="16DD868B" w14:textId="77777777" w:rsidR="000476D8" w:rsidRPr="00532DAE" w:rsidRDefault="000476D8">
            <w:pPr>
              <w:pStyle w:val="ARfintablebodyright"/>
              <w:ind w:right="0"/>
            </w:pPr>
            <w:r w:rsidRPr="00532DAE">
              <w:t>10.3</w:t>
            </w:r>
          </w:p>
        </w:tc>
        <w:tc>
          <w:tcPr>
            <w:tcW w:w="1020" w:type="dxa"/>
            <w:tcBorders>
              <w:top w:val="single" w:sz="4" w:space="0" w:color="A6A6A6"/>
              <w:bottom w:val="single" w:sz="4" w:space="0" w:color="A6A6A6"/>
            </w:tcBorders>
            <w:noWrap/>
          </w:tcPr>
          <w:p w14:paraId="4B7F4C73" w14:textId="77777777" w:rsidR="000476D8" w:rsidRPr="00532DAE" w:rsidRDefault="000476D8">
            <w:pPr>
              <w:pStyle w:val="ARfintablebodyright"/>
              <w:ind w:right="0"/>
            </w:pPr>
            <w:r w:rsidRPr="00532DAE">
              <w:t>209.5</w:t>
            </w:r>
          </w:p>
        </w:tc>
      </w:tr>
      <w:tr w:rsidR="000476D8" w:rsidRPr="00532DAE" w14:paraId="5A1FC3CE" w14:textId="77777777">
        <w:trPr>
          <w:trHeight w:val="255"/>
        </w:trPr>
        <w:tc>
          <w:tcPr>
            <w:tcW w:w="2495" w:type="dxa"/>
            <w:tcBorders>
              <w:top w:val="single" w:sz="4" w:space="0" w:color="A6A6A6"/>
            </w:tcBorders>
            <w:hideMark/>
          </w:tcPr>
          <w:p w14:paraId="63D9D993" w14:textId="77777777" w:rsidR="000476D8" w:rsidRPr="00532DAE" w:rsidRDefault="000476D8">
            <w:pPr>
              <w:pStyle w:val="ARfintablebody"/>
            </w:pPr>
            <w:r w:rsidRPr="00532DAE">
              <w:t>Lease liabilities</w:t>
            </w:r>
          </w:p>
        </w:tc>
        <w:tc>
          <w:tcPr>
            <w:tcW w:w="1021" w:type="dxa"/>
            <w:tcBorders>
              <w:top w:val="single" w:sz="4" w:space="0" w:color="A6A6A6"/>
            </w:tcBorders>
            <w:noWrap/>
            <w:hideMark/>
          </w:tcPr>
          <w:p w14:paraId="377CCE5E" w14:textId="77777777" w:rsidR="000476D8" w:rsidRPr="00532DAE" w:rsidRDefault="000476D8">
            <w:pPr>
              <w:pStyle w:val="ARfintablebodyright"/>
              <w:ind w:right="0"/>
            </w:pPr>
            <w:r w:rsidRPr="00532DAE">
              <w:t>69.2</w:t>
            </w:r>
          </w:p>
        </w:tc>
        <w:tc>
          <w:tcPr>
            <w:tcW w:w="1021" w:type="dxa"/>
            <w:tcBorders>
              <w:top w:val="single" w:sz="4" w:space="0" w:color="A6A6A6"/>
            </w:tcBorders>
            <w:noWrap/>
            <w:hideMark/>
          </w:tcPr>
          <w:p w14:paraId="4A05D08D" w14:textId="77777777" w:rsidR="000476D8" w:rsidRPr="00532DAE" w:rsidRDefault="000476D8">
            <w:pPr>
              <w:pStyle w:val="ARfintablebodyright"/>
              <w:ind w:right="0"/>
            </w:pPr>
            <w:r w:rsidRPr="00532DAE">
              <w:t>72.5</w:t>
            </w:r>
          </w:p>
        </w:tc>
        <w:tc>
          <w:tcPr>
            <w:tcW w:w="1020" w:type="dxa"/>
            <w:tcBorders>
              <w:top w:val="single" w:sz="4" w:space="0" w:color="A6A6A6"/>
            </w:tcBorders>
            <w:noWrap/>
            <w:hideMark/>
          </w:tcPr>
          <w:p w14:paraId="5C1E9A58" w14:textId="77777777" w:rsidR="000476D8" w:rsidRPr="00532DAE" w:rsidRDefault="000476D8">
            <w:pPr>
              <w:pStyle w:val="ARfintablebodyright"/>
              <w:ind w:right="0"/>
            </w:pPr>
            <w:r w:rsidRPr="00532DAE">
              <w:t>5.1</w:t>
            </w:r>
          </w:p>
        </w:tc>
        <w:tc>
          <w:tcPr>
            <w:tcW w:w="1020" w:type="dxa"/>
            <w:tcBorders>
              <w:top w:val="single" w:sz="4" w:space="0" w:color="A6A6A6"/>
            </w:tcBorders>
            <w:noWrap/>
            <w:hideMark/>
          </w:tcPr>
          <w:p w14:paraId="1D141C1B" w14:textId="77777777" w:rsidR="000476D8" w:rsidRPr="00532DAE" w:rsidRDefault="000476D8">
            <w:pPr>
              <w:pStyle w:val="ARfintablebodyright"/>
              <w:ind w:right="0"/>
            </w:pPr>
            <w:r w:rsidRPr="00532DAE">
              <w:t>5.3</w:t>
            </w:r>
          </w:p>
        </w:tc>
        <w:tc>
          <w:tcPr>
            <w:tcW w:w="1020" w:type="dxa"/>
            <w:tcBorders>
              <w:top w:val="single" w:sz="4" w:space="0" w:color="A6A6A6"/>
            </w:tcBorders>
            <w:noWrap/>
            <w:hideMark/>
          </w:tcPr>
          <w:p w14:paraId="2786EE22" w14:textId="77777777" w:rsidR="000476D8" w:rsidRPr="00532DAE" w:rsidRDefault="000476D8">
            <w:pPr>
              <w:pStyle w:val="ARfintablebodyright"/>
              <w:ind w:right="0"/>
            </w:pPr>
            <w:r w:rsidRPr="00532DAE">
              <w:t>19.3</w:t>
            </w:r>
          </w:p>
        </w:tc>
        <w:tc>
          <w:tcPr>
            <w:tcW w:w="1020" w:type="dxa"/>
            <w:tcBorders>
              <w:top w:val="single" w:sz="4" w:space="0" w:color="A6A6A6"/>
            </w:tcBorders>
            <w:noWrap/>
            <w:hideMark/>
          </w:tcPr>
          <w:p w14:paraId="7E6A5C46" w14:textId="77777777" w:rsidR="000476D8" w:rsidRPr="00532DAE" w:rsidRDefault="000476D8">
            <w:pPr>
              <w:pStyle w:val="ARfintablebodyright"/>
              <w:ind w:right="0"/>
            </w:pPr>
            <w:r w:rsidRPr="00532DAE">
              <w:t>36.7</w:t>
            </w:r>
          </w:p>
        </w:tc>
        <w:tc>
          <w:tcPr>
            <w:tcW w:w="1020" w:type="dxa"/>
            <w:tcBorders>
              <w:top w:val="single" w:sz="4" w:space="0" w:color="A6A6A6"/>
            </w:tcBorders>
            <w:noWrap/>
            <w:hideMark/>
          </w:tcPr>
          <w:p w14:paraId="5162E609" w14:textId="77777777" w:rsidR="000476D8" w:rsidRPr="00532DAE" w:rsidRDefault="000476D8">
            <w:pPr>
              <w:pStyle w:val="ARfintablebodyright"/>
              <w:ind w:right="0"/>
            </w:pPr>
            <w:r w:rsidRPr="00532DAE">
              <w:t>6.1</w:t>
            </w:r>
          </w:p>
        </w:tc>
      </w:tr>
      <w:tr w:rsidR="000476D8" w:rsidRPr="00532DAE" w14:paraId="72650076" w14:textId="77777777">
        <w:trPr>
          <w:trHeight w:val="255"/>
        </w:trPr>
        <w:tc>
          <w:tcPr>
            <w:tcW w:w="2495" w:type="dxa"/>
            <w:tcBorders>
              <w:bottom w:val="single" w:sz="4" w:space="0" w:color="auto"/>
            </w:tcBorders>
            <w:hideMark/>
          </w:tcPr>
          <w:p w14:paraId="0FA79C31" w14:textId="77777777" w:rsidR="000476D8" w:rsidRPr="00532DAE" w:rsidRDefault="000476D8">
            <w:pPr>
              <w:pStyle w:val="ARfintablebodybold"/>
            </w:pPr>
            <w:r w:rsidRPr="00532DAE">
              <w:t>Total</w:t>
            </w:r>
          </w:p>
        </w:tc>
        <w:tc>
          <w:tcPr>
            <w:tcW w:w="1021" w:type="dxa"/>
            <w:tcBorders>
              <w:bottom w:val="single" w:sz="4" w:space="0" w:color="auto"/>
            </w:tcBorders>
            <w:noWrap/>
            <w:hideMark/>
          </w:tcPr>
          <w:p w14:paraId="2C1FBBEC" w14:textId="77777777" w:rsidR="000476D8" w:rsidRPr="00532DAE" w:rsidRDefault="000476D8">
            <w:pPr>
              <w:pStyle w:val="ARfintablebodyrightbold"/>
              <w:ind w:right="0"/>
            </w:pPr>
            <w:r w:rsidRPr="00532DAE">
              <w:t>416.4</w:t>
            </w:r>
          </w:p>
        </w:tc>
        <w:tc>
          <w:tcPr>
            <w:tcW w:w="1021" w:type="dxa"/>
            <w:tcBorders>
              <w:bottom w:val="single" w:sz="4" w:space="0" w:color="auto"/>
            </w:tcBorders>
            <w:noWrap/>
            <w:hideMark/>
          </w:tcPr>
          <w:p w14:paraId="58792872" w14:textId="77777777" w:rsidR="000476D8" w:rsidRPr="00532DAE" w:rsidRDefault="000476D8">
            <w:pPr>
              <w:pStyle w:val="ARfintablebodyrightbold"/>
              <w:ind w:right="0"/>
            </w:pPr>
            <w:r w:rsidRPr="00532DAE">
              <w:t>438.9</w:t>
            </w:r>
          </w:p>
        </w:tc>
        <w:tc>
          <w:tcPr>
            <w:tcW w:w="1020" w:type="dxa"/>
            <w:tcBorders>
              <w:bottom w:val="single" w:sz="4" w:space="0" w:color="auto"/>
            </w:tcBorders>
            <w:noWrap/>
            <w:hideMark/>
          </w:tcPr>
          <w:p w14:paraId="3B1183D7" w14:textId="77777777" w:rsidR="000476D8" w:rsidRPr="00532DAE" w:rsidRDefault="000476D8">
            <w:pPr>
              <w:pStyle w:val="ARfintablebodyrightbold"/>
              <w:ind w:right="0"/>
            </w:pPr>
            <w:r w:rsidRPr="00532DAE">
              <w:t>39.5</w:t>
            </w:r>
          </w:p>
        </w:tc>
        <w:tc>
          <w:tcPr>
            <w:tcW w:w="1020" w:type="dxa"/>
            <w:tcBorders>
              <w:bottom w:val="single" w:sz="4" w:space="0" w:color="auto"/>
            </w:tcBorders>
            <w:noWrap/>
            <w:hideMark/>
          </w:tcPr>
          <w:p w14:paraId="29FBB48F" w14:textId="77777777" w:rsidR="000476D8" w:rsidRPr="00532DAE" w:rsidRDefault="000476D8">
            <w:pPr>
              <w:pStyle w:val="ARfintablebodyrightbold"/>
              <w:ind w:right="0"/>
            </w:pPr>
            <w:r w:rsidRPr="00532DAE">
              <w:t>5.3</w:t>
            </w:r>
          </w:p>
        </w:tc>
        <w:tc>
          <w:tcPr>
            <w:tcW w:w="1020" w:type="dxa"/>
            <w:tcBorders>
              <w:bottom w:val="single" w:sz="4" w:space="0" w:color="auto"/>
            </w:tcBorders>
            <w:noWrap/>
            <w:hideMark/>
          </w:tcPr>
          <w:p w14:paraId="384AA98B" w14:textId="77777777" w:rsidR="000476D8" w:rsidRPr="00532DAE" w:rsidRDefault="000476D8">
            <w:pPr>
              <w:pStyle w:val="ARfintablebodyrightbold"/>
              <w:ind w:right="0"/>
            </w:pPr>
            <w:r w:rsidRPr="00532DAE">
              <w:t>23.5</w:t>
            </w:r>
          </w:p>
        </w:tc>
        <w:tc>
          <w:tcPr>
            <w:tcW w:w="1020" w:type="dxa"/>
            <w:tcBorders>
              <w:bottom w:val="single" w:sz="4" w:space="0" w:color="auto"/>
            </w:tcBorders>
            <w:noWrap/>
            <w:hideMark/>
          </w:tcPr>
          <w:p w14:paraId="2356F9F0" w14:textId="77777777" w:rsidR="000476D8" w:rsidRPr="00532DAE" w:rsidRDefault="000476D8">
            <w:pPr>
              <w:pStyle w:val="ARfintablebodyrightbold"/>
              <w:ind w:right="0"/>
            </w:pPr>
            <w:r w:rsidRPr="00532DAE">
              <w:t>50.0</w:t>
            </w:r>
          </w:p>
        </w:tc>
        <w:tc>
          <w:tcPr>
            <w:tcW w:w="1020" w:type="dxa"/>
            <w:tcBorders>
              <w:bottom w:val="single" w:sz="4" w:space="0" w:color="auto"/>
            </w:tcBorders>
            <w:noWrap/>
            <w:hideMark/>
          </w:tcPr>
          <w:p w14:paraId="5ABF27C1" w14:textId="77777777" w:rsidR="000476D8" w:rsidRPr="00532DAE" w:rsidRDefault="000476D8">
            <w:pPr>
              <w:pStyle w:val="ARfintablebodyrightbold"/>
              <w:ind w:right="0"/>
            </w:pPr>
            <w:r w:rsidRPr="00532DAE">
              <w:t>320.6</w:t>
            </w:r>
          </w:p>
        </w:tc>
      </w:tr>
      <w:tr w:rsidR="000476D8" w:rsidRPr="00532DAE" w14:paraId="61F57FE4" w14:textId="77777777">
        <w:trPr>
          <w:trHeight w:val="255"/>
        </w:trPr>
        <w:tc>
          <w:tcPr>
            <w:tcW w:w="9637" w:type="dxa"/>
            <w:gridSpan w:val="8"/>
            <w:tcBorders>
              <w:top w:val="single" w:sz="4" w:space="0" w:color="auto"/>
              <w:bottom w:val="single" w:sz="4" w:space="0" w:color="A6A6A6"/>
            </w:tcBorders>
            <w:hideMark/>
          </w:tcPr>
          <w:p w14:paraId="27CF978B" w14:textId="77777777" w:rsidR="000476D8" w:rsidRPr="00532DAE" w:rsidRDefault="000476D8">
            <w:pPr>
              <w:pStyle w:val="ARfintablebodybold"/>
            </w:pPr>
            <w:r w:rsidRPr="00532DAE">
              <w:t>2022</w:t>
            </w:r>
          </w:p>
        </w:tc>
      </w:tr>
      <w:tr w:rsidR="000476D8" w:rsidRPr="00532DAE" w14:paraId="3390CFC4" w14:textId="77777777">
        <w:trPr>
          <w:trHeight w:val="255"/>
        </w:trPr>
        <w:tc>
          <w:tcPr>
            <w:tcW w:w="2495" w:type="dxa"/>
            <w:tcBorders>
              <w:top w:val="single" w:sz="4" w:space="0" w:color="A6A6A6"/>
              <w:bottom w:val="single" w:sz="4" w:space="0" w:color="A6A6A6"/>
            </w:tcBorders>
          </w:tcPr>
          <w:p w14:paraId="22384A36" w14:textId="77777777" w:rsidR="000476D8" w:rsidRPr="00532DAE" w:rsidRDefault="000476D8">
            <w:pPr>
              <w:pStyle w:val="ARfintablebody"/>
            </w:pPr>
            <w:r w:rsidRPr="00532DAE">
              <w:t>Advances from Victorian Government</w:t>
            </w:r>
          </w:p>
        </w:tc>
        <w:tc>
          <w:tcPr>
            <w:tcW w:w="1021" w:type="dxa"/>
            <w:tcBorders>
              <w:top w:val="single" w:sz="4" w:space="0" w:color="A6A6A6"/>
              <w:bottom w:val="single" w:sz="4" w:space="0" w:color="A6A6A6"/>
            </w:tcBorders>
            <w:noWrap/>
          </w:tcPr>
          <w:p w14:paraId="6483C12C" w14:textId="77777777" w:rsidR="000476D8" w:rsidRPr="00532DAE" w:rsidRDefault="000476D8">
            <w:pPr>
              <w:pStyle w:val="ARfintablebodyright"/>
              <w:ind w:right="0"/>
            </w:pPr>
            <w:r w:rsidRPr="00532DAE">
              <w:t>37.5</w:t>
            </w:r>
          </w:p>
        </w:tc>
        <w:tc>
          <w:tcPr>
            <w:tcW w:w="1021" w:type="dxa"/>
            <w:tcBorders>
              <w:top w:val="single" w:sz="4" w:space="0" w:color="A6A6A6"/>
              <w:bottom w:val="single" w:sz="4" w:space="0" w:color="A6A6A6"/>
            </w:tcBorders>
            <w:noWrap/>
          </w:tcPr>
          <w:p w14:paraId="2D96A0BC" w14:textId="77777777" w:rsidR="000476D8" w:rsidRPr="00532DAE" w:rsidRDefault="000476D8">
            <w:pPr>
              <w:pStyle w:val="ARfintablebodyright"/>
              <w:ind w:right="0"/>
            </w:pPr>
            <w:r w:rsidRPr="00532DAE">
              <w:t>37.5</w:t>
            </w:r>
          </w:p>
        </w:tc>
        <w:tc>
          <w:tcPr>
            <w:tcW w:w="1020" w:type="dxa"/>
            <w:tcBorders>
              <w:top w:val="single" w:sz="4" w:space="0" w:color="A6A6A6"/>
              <w:bottom w:val="single" w:sz="4" w:space="0" w:color="A6A6A6"/>
            </w:tcBorders>
            <w:noWrap/>
          </w:tcPr>
          <w:p w14:paraId="06A1076B" w14:textId="77777777" w:rsidR="000476D8" w:rsidRPr="00532DAE" w:rsidRDefault="000476D8">
            <w:pPr>
              <w:pStyle w:val="ARfintablebodyright"/>
              <w:ind w:right="0"/>
            </w:pPr>
            <w:r w:rsidRPr="00532DAE">
              <w:t>30.7</w:t>
            </w:r>
          </w:p>
        </w:tc>
        <w:tc>
          <w:tcPr>
            <w:tcW w:w="1020" w:type="dxa"/>
            <w:tcBorders>
              <w:top w:val="single" w:sz="4" w:space="0" w:color="A6A6A6"/>
              <w:bottom w:val="single" w:sz="4" w:space="0" w:color="A6A6A6"/>
            </w:tcBorders>
            <w:noWrap/>
          </w:tcPr>
          <w:p w14:paraId="6AA65368" w14:textId="77777777" w:rsidR="000476D8" w:rsidRPr="00532DAE" w:rsidRDefault="000476D8">
            <w:pPr>
              <w:pStyle w:val="ARfintablebodyright"/>
              <w:ind w:right="0"/>
            </w:pPr>
            <w:r w:rsidRPr="00532DAE">
              <w:t>–</w:t>
            </w:r>
          </w:p>
        </w:tc>
        <w:tc>
          <w:tcPr>
            <w:tcW w:w="1020" w:type="dxa"/>
            <w:tcBorders>
              <w:top w:val="single" w:sz="4" w:space="0" w:color="A6A6A6"/>
              <w:bottom w:val="single" w:sz="4" w:space="0" w:color="A6A6A6"/>
            </w:tcBorders>
            <w:noWrap/>
          </w:tcPr>
          <w:p w14:paraId="09DABE30" w14:textId="77777777" w:rsidR="000476D8" w:rsidRPr="00532DAE" w:rsidRDefault="000476D8">
            <w:pPr>
              <w:pStyle w:val="ARfintablebodyright"/>
              <w:ind w:right="0"/>
            </w:pPr>
            <w:r w:rsidRPr="00532DAE">
              <w:t>1.9</w:t>
            </w:r>
          </w:p>
        </w:tc>
        <w:tc>
          <w:tcPr>
            <w:tcW w:w="1020" w:type="dxa"/>
            <w:tcBorders>
              <w:top w:val="single" w:sz="4" w:space="0" w:color="A6A6A6"/>
              <w:bottom w:val="single" w:sz="4" w:space="0" w:color="A6A6A6"/>
            </w:tcBorders>
            <w:noWrap/>
          </w:tcPr>
          <w:p w14:paraId="27BEDF27" w14:textId="77777777" w:rsidR="000476D8" w:rsidRPr="00532DAE" w:rsidRDefault="000476D8">
            <w:pPr>
              <w:pStyle w:val="ARfintablebodyright"/>
              <w:ind w:right="0"/>
            </w:pPr>
            <w:r w:rsidRPr="00532DAE">
              <w:t>4.9</w:t>
            </w:r>
          </w:p>
        </w:tc>
        <w:tc>
          <w:tcPr>
            <w:tcW w:w="1020" w:type="dxa"/>
            <w:tcBorders>
              <w:top w:val="single" w:sz="4" w:space="0" w:color="A6A6A6"/>
              <w:bottom w:val="single" w:sz="4" w:space="0" w:color="A6A6A6"/>
            </w:tcBorders>
            <w:noWrap/>
          </w:tcPr>
          <w:p w14:paraId="608398FB" w14:textId="77777777" w:rsidR="000476D8" w:rsidRPr="00532DAE" w:rsidRDefault="000476D8">
            <w:pPr>
              <w:pStyle w:val="ARfintablebodyright"/>
              <w:ind w:right="0"/>
            </w:pPr>
            <w:r w:rsidRPr="00532DAE">
              <w:t>–</w:t>
            </w:r>
          </w:p>
        </w:tc>
      </w:tr>
      <w:tr w:rsidR="000476D8" w:rsidRPr="00532DAE" w14:paraId="76323A23" w14:textId="77777777">
        <w:trPr>
          <w:trHeight w:val="255"/>
        </w:trPr>
        <w:tc>
          <w:tcPr>
            <w:tcW w:w="2495" w:type="dxa"/>
            <w:tcBorders>
              <w:top w:val="single" w:sz="4" w:space="0" w:color="A6A6A6"/>
              <w:bottom w:val="single" w:sz="4" w:space="0" w:color="A6A6A6"/>
            </w:tcBorders>
            <w:hideMark/>
          </w:tcPr>
          <w:p w14:paraId="557F7256" w14:textId="77777777" w:rsidR="000476D8" w:rsidRPr="00532DAE" w:rsidRDefault="000476D8">
            <w:pPr>
              <w:pStyle w:val="ARfintablebody"/>
            </w:pPr>
            <w:r w:rsidRPr="00532DAE">
              <w:t>Service concession financial liability</w:t>
            </w:r>
          </w:p>
        </w:tc>
        <w:tc>
          <w:tcPr>
            <w:tcW w:w="1021" w:type="dxa"/>
            <w:tcBorders>
              <w:top w:val="single" w:sz="4" w:space="0" w:color="A6A6A6"/>
              <w:bottom w:val="single" w:sz="4" w:space="0" w:color="A6A6A6"/>
            </w:tcBorders>
            <w:noWrap/>
            <w:hideMark/>
          </w:tcPr>
          <w:p w14:paraId="155228CF" w14:textId="77777777" w:rsidR="000476D8" w:rsidRPr="00532DAE" w:rsidRDefault="000476D8">
            <w:pPr>
              <w:pStyle w:val="ARfintablebodyright"/>
              <w:ind w:right="0"/>
            </w:pPr>
            <w:r w:rsidRPr="00532DAE">
              <w:t>107.5</w:t>
            </w:r>
          </w:p>
        </w:tc>
        <w:tc>
          <w:tcPr>
            <w:tcW w:w="1021" w:type="dxa"/>
            <w:tcBorders>
              <w:top w:val="single" w:sz="4" w:space="0" w:color="A6A6A6"/>
              <w:bottom w:val="single" w:sz="4" w:space="0" w:color="A6A6A6"/>
            </w:tcBorders>
            <w:noWrap/>
            <w:hideMark/>
          </w:tcPr>
          <w:p w14:paraId="0BF43F54" w14:textId="77777777" w:rsidR="000476D8" w:rsidRPr="00532DAE" w:rsidRDefault="000476D8">
            <w:pPr>
              <w:pStyle w:val="ARfintablebodyright"/>
              <w:ind w:right="0"/>
            </w:pPr>
            <w:r w:rsidRPr="00532DAE">
              <w:t>115.8</w:t>
            </w:r>
          </w:p>
        </w:tc>
        <w:tc>
          <w:tcPr>
            <w:tcW w:w="1020" w:type="dxa"/>
            <w:tcBorders>
              <w:top w:val="single" w:sz="4" w:space="0" w:color="A6A6A6"/>
              <w:bottom w:val="single" w:sz="4" w:space="0" w:color="A6A6A6"/>
            </w:tcBorders>
            <w:noWrap/>
            <w:hideMark/>
          </w:tcPr>
          <w:p w14:paraId="342E40D9" w14:textId="77777777" w:rsidR="000476D8" w:rsidRPr="00532DAE" w:rsidRDefault="000476D8">
            <w:pPr>
              <w:pStyle w:val="ARfintablebodyright"/>
              <w:ind w:right="0"/>
            </w:pPr>
            <w:r w:rsidRPr="00532DAE">
              <w:t>–</w:t>
            </w:r>
          </w:p>
        </w:tc>
        <w:tc>
          <w:tcPr>
            <w:tcW w:w="1020" w:type="dxa"/>
            <w:tcBorders>
              <w:top w:val="single" w:sz="4" w:space="0" w:color="A6A6A6"/>
              <w:bottom w:val="single" w:sz="4" w:space="0" w:color="A6A6A6"/>
            </w:tcBorders>
            <w:noWrap/>
            <w:hideMark/>
          </w:tcPr>
          <w:p w14:paraId="6D7A9BAC" w14:textId="77777777" w:rsidR="000476D8" w:rsidRPr="00532DAE" w:rsidRDefault="000476D8">
            <w:pPr>
              <w:pStyle w:val="ARfintablebodyright"/>
              <w:ind w:right="0"/>
            </w:pPr>
            <w:r w:rsidRPr="00532DAE">
              <w:t>–</w:t>
            </w:r>
          </w:p>
        </w:tc>
        <w:tc>
          <w:tcPr>
            <w:tcW w:w="1020" w:type="dxa"/>
            <w:tcBorders>
              <w:top w:val="single" w:sz="4" w:space="0" w:color="A6A6A6"/>
              <w:bottom w:val="single" w:sz="4" w:space="0" w:color="A6A6A6"/>
            </w:tcBorders>
            <w:noWrap/>
            <w:hideMark/>
          </w:tcPr>
          <w:p w14:paraId="13B30355" w14:textId="77777777" w:rsidR="000476D8" w:rsidRPr="00532DAE" w:rsidRDefault="000476D8">
            <w:pPr>
              <w:pStyle w:val="ARfintablebodyright"/>
              <w:ind w:right="0"/>
            </w:pPr>
            <w:r w:rsidRPr="00532DAE">
              <w:t>–</w:t>
            </w:r>
          </w:p>
        </w:tc>
        <w:tc>
          <w:tcPr>
            <w:tcW w:w="1020" w:type="dxa"/>
            <w:tcBorders>
              <w:top w:val="single" w:sz="4" w:space="0" w:color="A6A6A6"/>
              <w:bottom w:val="single" w:sz="4" w:space="0" w:color="A6A6A6"/>
            </w:tcBorders>
            <w:noWrap/>
            <w:hideMark/>
          </w:tcPr>
          <w:p w14:paraId="55939271" w14:textId="77777777" w:rsidR="000476D8" w:rsidRPr="00532DAE" w:rsidRDefault="000476D8">
            <w:pPr>
              <w:pStyle w:val="ARfintablebodyright"/>
              <w:ind w:right="0"/>
            </w:pPr>
            <w:r w:rsidRPr="00532DAE">
              <w:t>8.1</w:t>
            </w:r>
          </w:p>
        </w:tc>
        <w:tc>
          <w:tcPr>
            <w:tcW w:w="1020" w:type="dxa"/>
            <w:tcBorders>
              <w:top w:val="single" w:sz="4" w:space="0" w:color="A6A6A6"/>
              <w:bottom w:val="single" w:sz="4" w:space="0" w:color="A6A6A6"/>
            </w:tcBorders>
            <w:noWrap/>
            <w:hideMark/>
          </w:tcPr>
          <w:p w14:paraId="1965EC98" w14:textId="77777777" w:rsidR="000476D8" w:rsidRPr="00532DAE" w:rsidRDefault="000476D8">
            <w:pPr>
              <w:pStyle w:val="ARfintablebodyright"/>
              <w:ind w:right="0"/>
            </w:pPr>
            <w:r w:rsidRPr="00532DAE">
              <w:t>107.7</w:t>
            </w:r>
          </w:p>
        </w:tc>
      </w:tr>
      <w:tr w:rsidR="000476D8" w:rsidRPr="00532DAE" w14:paraId="22D6379E" w14:textId="77777777">
        <w:trPr>
          <w:trHeight w:val="255"/>
        </w:trPr>
        <w:tc>
          <w:tcPr>
            <w:tcW w:w="2495" w:type="dxa"/>
            <w:tcBorders>
              <w:top w:val="single" w:sz="4" w:space="0" w:color="A6A6A6"/>
            </w:tcBorders>
            <w:noWrap/>
            <w:hideMark/>
          </w:tcPr>
          <w:p w14:paraId="7FED5662" w14:textId="77777777" w:rsidR="000476D8" w:rsidRPr="00532DAE" w:rsidRDefault="000476D8">
            <w:pPr>
              <w:pStyle w:val="ARfintablebody"/>
            </w:pPr>
            <w:r w:rsidRPr="00532DAE">
              <w:t>Lease liabilities</w:t>
            </w:r>
          </w:p>
        </w:tc>
        <w:tc>
          <w:tcPr>
            <w:tcW w:w="1021" w:type="dxa"/>
            <w:tcBorders>
              <w:top w:val="single" w:sz="4" w:space="0" w:color="A6A6A6"/>
            </w:tcBorders>
            <w:noWrap/>
            <w:hideMark/>
          </w:tcPr>
          <w:p w14:paraId="4F17EF9A" w14:textId="77777777" w:rsidR="000476D8" w:rsidRPr="00532DAE" w:rsidRDefault="000476D8">
            <w:pPr>
              <w:pStyle w:val="ARfintablebodyright"/>
              <w:ind w:right="0"/>
            </w:pPr>
            <w:r w:rsidRPr="00532DAE">
              <w:t>73.5</w:t>
            </w:r>
          </w:p>
        </w:tc>
        <w:tc>
          <w:tcPr>
            <w:tcW w:w="1021" w:type="dxa"/>
            <w:tcBorders>
              <w:top w:val="single" w:sz="4" w:space="0" w:color="A6A6A6"/>
            </w:tcBorders>
            <w:noWrap/>
            <w:hideMark/>
          </w:tcPr>
          <w:p w14:paraId="644FC67A" w14:textId="77777777" w:rsidR="000476D8" w:rsidRPr="00532DAE" w:rsidRDefault="000476D8">
            <w:pPr>
              <w:pStyle w:val="ARfintablebodyright"/>
              <w:ind w:right="0"/>
            </w:pPr>
            <w:r w:rsidRPr="00532DAE">
              <w:t>73.0</w:t>
            </w:r>
          </w:p>
        </w:tc>
        <w:tc>
          <w:tcPr>
            <w:tcW w:w="1020" w:type="dxa"/>
            <w:tcBorders>
              <w:top w:val="single" w:sz="4" w:space="0" w:color="A6A6A6"/>
            </w:tcBorders>
            <w:noWrap/>
            <w:hideMark/>
          </w:tcPr>
          <w:p w14:paraId="637E26DC" w14:textId="77777777" w:rsidR="000476D8" w:rsidRPr="00532DAE" w:rsidRDefault="000476D8">
            <w:pPr>
              <w:pStyle w:val="ARfintablebodyright"/>
              <w:ind w:right="0"/>
            </w:pPr>
            <w:r w:rsidRPr="00532DAE">
              <w:t>7.8</w:t>
            </w:r>
          </w:p>
        </w:tc>
        <w:tc>
          <w:tcPr>
            <w:tcW w:w="1020" w:type="dxa"/>
            <w:tcBorders>
              <w:top w:val="single" w:sz="4" w:space="0" w:color="A6A6A6"/>
            </w:tcBorders>
            <w:noWrap/>
            <w:hideMark/>
          </w:tcPr>
          <w:p w14:paraId="79A5BF61" w14:textId="77777777" w:rsidR="000476D8" w:rsidRPr="00532DAE" w:rsidRDefault="000476D8">
            <w:pPr>
              <w:pStyle w:val="ARfintablebodyright"/>
              <w:ind w:right="0"/>
            </w:pPr>
            <w:r w:rsidRPr="00532DAE">
              <w:t>4.2</w:t>
            </w:r>
          </w:p>
        </w:tc>
        <w:tc>
          <w:tcPr>
            <w:tcW w:w="1020" w:type="dxa"/>
            <w:tcBorders>
              <w:top w:val="single" w:sz="4" w:space="0" w:color="A6A6A6"/>
            </w:tcBorders>
            <w:noWrap/>
            <w:hideMark/>
          </w:tcPr>
          <w:p w14:paraId="66ABD6EF" w14:textId="77777777" w:rsidR="000476D8" w:rsidRPr="00532DAE" w:rsidRDefault="000476D8">
            <w:pPr>
              <w:pStyle w:val="ARfintablebodyright"/>
              <w:ind w:right="0"/>
            </w:pPr>
            <w:r w:rsidRPr="00532DAE">
              <w:t>20.8</w:t>
            </w:r>
          </w:p>
        </w:tc>
        <w:tc>
          <w:tcPr>
            <w:tcW w:w="1020" w:type="dxa"/>
            <w:tcBorders>
              <w:top w:val="single" w:sz="4" w:space="0" w:color="A6A6A6"/>
            </w:tcBorders>
            <w:noWrap/>
            <w:hideMark/>
          </w:tcPr>
          <w:p w14:paraId="696181D6" w14:textId="77777777" w:rsidR="000476D8" w:rsidRPr="00532DAE" w:rsidRDefault="000476D8">
            <w:pPr>
              <w:pStyle w:val="ARfintablebodyright"/>
              <w:ind w:right="0"/>
            </w:pPr>
            <w:r w:rsidRPr="00532DAE">
              <w:t>33.5</w:t>
            </w:r>
          </w:p>
        </w:tc>
        <w:tc>
          <w:tcPr>
            <w:tcW w:w="1020" w:type="dxa"/>
            <w:tcBorders>
              <w:top w:val="single" w:sz="4" w:space="0" w:color="A6A6A6"/>
            </w:tcBorders>
            <w:noWrap/>
            <w:hideMark/>
          </w:tcPr>
          <w:p w14:paraId="5CBEE7FA" w14:textId="77777777" w:rsidR="000476D8" w:rsidRPr="00532DAE" w:rsidRDefault="000476D8">
            <w:pPr>
              <w:pStyle w:val="ARfintablebodyright"/>
              <w:ind w:right="0"/>
            </w:pPr>
            <w:r w:rsidRPr="00532DAE">
              <w:t>6.7</w:t>
            </w:r>
          </w:p>
        </w:tc>
      </w:tr>
      <w:tr w:rsidR="000476D8" w:rsidRPr="00532DAE" w14:paraId="43CBAC86" w14:textId="77777777">
        <w:trPr>
          <w:trHeight w:val="255"/>
        </w:trPr>
        <w:tc>
          <w:tcPr>
            <w:tcW w:w="2495" w:type="dxa"/>
            <w:hideMark/>
          </w:tcPr>
          <w:p w14:paraId="0F205B0E" w14:textId="77777777" w:rsidR="000476D8" w:rsidRPr="00532DAE" w:rsidRDefault="000476D8">
            <w:pPr>
              <w:pStyle w:val="ARfintablebodybold"/>
            </w:pPr>
            <w:r w:rsidRPr="00532DAE">
              <w:t>Total</w:t>
            </w:r>
          </w:p>
        </w:tc>
        <w:tc>
          <w:tcPr>
            <w:tcW w:w="1021" w:type="dxa"/>
            <w:noWrap/>
            <w:hideMark/>
          </w:tcPr>
          <w:p w14:paraId="6751D378" w14:textId="77777777" w:rsidR="000476D8" w:rsidRPr="00532DAE" w:rsidRDefault="000476D8">
            <w:pPr>
              <w:pStyle w:val="ARfintablebodyrightbold"/>
              <w:ind w:right="0"/>
            </w:pPr>
            <w:r w:rsidRPr="00532DAE">
              <w:t>218.5</w:t>
            </w:r>
          </w:p>
        </w:tc>
        <w:tc>
          <w:tcPr>
            <w:tcW w:w="1021" w:type="dxa"/>
            <w:noWrap/>
            <w:hideMark/>
          </w:tcPr>
          <w:p w14:paraId="492A82F4" w14:textId="77777777" w:rsidR="000476D8" w:rsidRPr="00532DAE" w:rsidRDefault="000476D8">
            <w:pPr>
              <w:pStyle w:val="ARfintablebodyrightbold"/>
              <w:ind w:right="0"/>
            </w:pPr>
            <w:r w:rsidRPr="00532DAE">
              <w:t>226.3</w:t>
            </w:r>
          </w:p>
        </w:tc>
        <w:tc>
          <w:tcPr>
            <w:tcW w:w="1020" w:type="dxa"/>
            <w:noWrap/>
            <w:hideMark/>
          </w:tcPr>
          <w:p w14:paraId="7EEE94BE" w14:textId="77777777" w:rsidR="000476D8" w:rsidRPr="00532DAE" w:rsidRDefault="000476D8">
            <w:pPr>
              <w:pStyle w:val="ARfintablebodyrightbold"/>
              <w:ind w:right="0"/>
            </w:pPr>
            <w:r w:rsidRPr="00532DAE">
              <w:t>38.5</w:t>
            </w:r>
          </w:p>
        </w:tc>
        <w:tc>
          <w:tcPr>
            <w:tcW w:w="1020" w:type="dxa"/>
            <w:noWrap/>
            <w:hideMark/>
          </w:tcPr>
          <w:p w14:paraId="21CD2F84" w14:textId="77777777" w:rsidR="000476D8" w:rsidRPr="00532DAE" w:rsidRDefault="000476D8">
            <w:pPr>
              <w:pStyle w:val="ARfintablebodyrightbold"/>
              <w:ind w:right="0"/>
            </w:pPr>
            <w:r w:rsidRPr="00532DAE">
              <w:t>4.2</w:t>
            </w:r>
          </w:p>
        </w:tc>
        <w:tc>
          <w:tcPr>
            <w:tcW w:w="1020" w:type="dxa"/>
            <w:noWrap/>
            <w:hideMark/>
          </w:tcPr>
          <w:p w14:paraId="57A4A368" w14:textId="77777777" w:rsidR="000476D8" w:rsidRPr="00532DAE" w:rsidRDefault="000476D8">
            <w:pPr>
              <w:pStyle w:val="ARfintablebodyrightbold"/>
              <w:ind w:right="0"/>
            </w:pPr>
            <w:r w:rsidRPr="00532DAE">
              <w:t>22.7</w:t>
            </w:r>
          </w:p>
        </w:tc>
        <w:tc>
          <w:tcPr>
            <w:tcW w:w="1020" w:type="dxa"/>
            <w:noWrap/>
            <w:hideMark/>
          </w:tcPr>
          <w:p w14:paraId="621DBF6B" w14:textId="77777777" w:rsidR="000476D8" w:rsidRPr="00532DAE" w:rsidRDefault="000476D8">
            <w:pPr>
              <w:pStyle w:val="ARfintablebodyrightbold"/>
              <w:ind w:right="0"/>
            </w:pPr>
            <w:r w:rsidRPr="00532DAE">
              <w:t>46.5</w:t>
            </w:r>
          </w:p>
        </w:tc>
        <w:tc>
          <w:tcPr>
            <w:tcW w:w="1020" w:type="dxa"/>
            <w:noWrap/>
            <w:hideMark/>
          </w:tcPr>
          <w:p w14:paraId="2A4568A1" w14:textId="77777777" w:rsidR="000476D8" w:rsidRPr="00532DAE" w:rsidRDefault="000476D8">
            <w:pPr>
              <w:pStyle w:val="ARfintablebodyrightbold"/>
              <w:ind w:right="0"/>
            </w:pPr>
            <w:r w:rsidRPr="00532DAE">
              <w:t>114.4</w:t>
            </w:r>
          </w:p>
        </w:tc>
      </w:tr>
    </w:tbl>
    <w:p w14:paraId="77A667D1" w14:textId="77777777" w:rsidR="000476D8" w:rsidRPr="00532DAE" w:rsidRDefault="000476D8">
      <w:pPr>
        <w:pStyle w:val="Heading4"/>
        <w:rPr>
          <w:lang w:eastAsia="en-AU"/>
        </w:rPr>
      </w:pPr>
      <w:r w:rsidRPr="00532DAE">
        <w:rPr>
          <w:lang w:eastAsia="en-AU"/>
        </w:rPr>
        <w:t>7.2 Leases</w:t>
      </w:r>
    </w:p>
    <w:p w14:paraId="45E9C6A5" w14:textId="77777777" w:rsidR="000476D8" w:rsidRPr="00532DAE" w:rsidRDefault="000476D8">
      <w:pPr>
        <w:pStyle w:val="Heading5"/>
        <w:rPr>
          <w:lang w:eastAsia="en-AU"/>
        </w:rPr>
      </w:pPr>
      <w:r w:rsidRPr="00532DAE">
        <w:rPr>
          <w:lang w:eastAsia="en-AU"/>
        </w:rPr>
        <w:t>7.2.1 Leases</w:t>
      </w:r>
    </w:p>
    <w:p w14:paraId="34767C63" w14:textId="77777777" w:rsidR="000476D8" w:rsidRPr="00532DAE" w:rsidRDefault="000476D8">
      <w:pPr>
        <w:pStyle w:val="ARfinbody"/>
      </w:pPr>
      <w:r w:rsidRPr="00532DAE">
        <w:t>Information about leasing activities for the department is presented below.</w:t>
      </w:r>
    </w:p>
    <w:p w14:paraId="408EB0A4" w14:textId="77777777" w:rsidR="000476D8" w:rsidRPr="00532DAE" w:rsidRDefault="000476D8">
      <w:pPr>
        <w:pStyle w:val="Heading6"/>
        <w:rPr>
          <w:lang w:eastAsia="en-AU"/>
        </w:rPr>
      </w:pPr>
      <w:r w:rsidRPr="00532DAE">
        <w:rPr>
          <w:lang w:eastAsia="en-AU"/>
        </w:rPr>
        <w:t>The department’s leasing activities</w:t>
      </w:r>
    </w:p>
    <w:p w14:paraId="3D1B52C7" w14:textId="77777777" w:rsidR="000476D8" w:rsidRPr="00532DAE" w:rsidRDefault="000476D8">
      <w:pPr>
        <w:pStyle w:val="ARfinbody"/>
      </w:pPr>
      <w:r w:rsidRPr="00532DAE">
        <w:t xml:space="preserve">The department leases various IT data centres, </w:t>
      </w:r>
      <w:proofErr w:type="gramStart"/>
      <w:r w:rsidRPr="00532DAE">
        <w:t>equipment</w:t>
      </w:r>
      <w:proofErr w:type="gramEnd"/>
      <w:r w:rsidRPr="00532DAE">
        <w:t xml:space="preserve"> and motor vehicles. The lease contracts are typically made for fixed periods of 1 to 5 years. The department leases some office accommodation which are short-term leases of 12 months or less. The department has elected not to recognise right-of-use assets and lease liabilities for these leases.</w:t>
      </w:r>
    </w:p>
    <w:p w14:paraId="5C4375E8" w14:textId="77777777" w:rsidR="000476D8" w:rsidRPr="00532DAE" w:rsidRDefault="000476D8">
      <w:pPr>
        <w:pStyle w:val="ARfinbody"/>
      </w:pPr>
      <w:r w:rsidRPr="00532DAE">
        <w:t xml:space="preserve">The department </w:t>
      </w:r>
      <w:proofErr w:type="gramStart"/>
      <w:r w:rsidRPr="00532DAE">
        <w:t>entered into</w:t>
      </w:r>
      <w:proofErr w:type="gramEnd"/>
      <w:r w:rsidRPr="00532DAE">
        <w:t xml:space="preserve"> various printing contracts. The payments are based on consumption. The department considers these printing payments as variable lease payments.</w:t>
      </w:r>
    </w:p>
    <w:p w14:paraId="230F286A" w14:textId="77777777" w:rsidR="000476D8" w:rsidRPr="00532DAE" w:rsidRDefault="000476D8">
      <w:pPr>
        <w:pStyle w:val="ARfinbody"/>
      </w:pPr>
      <w:r w:rsidRPr="00532DAE">
        <w:t>Homes Victoria leases various properties for the social housing program. These lease contracts are typically made for a fixed period of 2 to 5 years.</w:t>
      </w:r>
    </w:p>
    <w:p w14:paraId="178E29E6" w14:textId="77777777" w:rsidR="000476D8" w:rsidRPr="00532DAE" w:rsidRDefault="000476D8">
      <w:pPr>
        <w:pStyle w:val="Heading6"/>
        <w:rPr>
          <w:lang w:eastAsia="en-AU"/>
        </w:rPr>
      </w:pPr>
      <w:r w:rsidRPr="00532DAE">
        <w:rPr>
          <w:lang w:eastAsia="en-AU"/>
        </w:rPr>
        <w:t>Leases at significantly below market terms and conditions</w:t>
      </w:r>
    </w:p>
    <w:p w14:paraId="43EA29A8" w14:textId="77777777" w:rsidR="000476D8" w:rsidRPr="00532DAE" w:rsidRDefault="000476D8">
      <w:pPr>
        <w:pStyle w:val="ARfinbody"/>
      </w:pPr>
      <w:r w:rsidRPr="00532DAE">
        <w:t xml:space="preserve">Homes Victoria </w:t>
      </w:r>
      <w:proofErr w:type="gramStart"/>
      <w:r w:rsidRPr="00532DAE">
        <w:t>entered into</w:t>
      </w:r>
      <w:proofErr w:type="gramEnd"/>
      <w:r w:rsidRPr="00532DAE">
        <w:t xml:space="preserve"> a number of land leases with lease terms ranging from 5 years to indefinite. These lease contracts specify lease payments of $1 per annum. These leases account for a small portion of similar assets used by the Department for the purpose of providing services to the community and therefore they do not have a significant impact on the department’s operations. The below-market value leases are recognised at cost.</w:t>
      </w:r>
    </w:p>
    <w:p w14:paraId="094CE85A" w14:textId="77777777" w:rsidR="000476D8" w:rsidRPr="00532DAE" w:rsidRDefault="000476D8">
      <w:pPr>
        <w:pStyle w:val="Heading6"/>
        <w:rPr>
          <w:lang w:eastAsia="en-AU"/>
        </w:rPr>
      </w:pPr>
      <w:r w:rsidRPr="00532DAE">
        <w:rPr>
          <w:lang w:eastAsia="en-AU"/>
        </w:rPr>
        <w:t>7.2.1(a) Right-of-use assets</w:t>
      </w:r>
    </w:p>
    <w:p w14:paraId="667A81C3" w14:textId="77777777" w:rsidR="000476D8" w:rsidRPr="00532DAE" w:rsidRDefault="000476D8">
      <w:pPr>
        <w:pStyle w:val="ARfinbody"/>
      </w:pPr>
      <w:r w:rsidRPr="00532DAE">
        <w:t>Right-of-use assets are presented in Note 5.1(a).</w:t>
      </w:r>
    </w:p>
    <w:p w14:paraId="04D0F11B" w14:textId="77777777" w:rsidR="000476D8" w:rsidRPr="00532DAE" w:rsidRDefault="000476D8">
      <w:pPr>
        <w:pStyle w:val="Heading6"/>
        <w:rPr>
          <w:lang w:eastAsia="en-AU"/>
        </w:rPr>
      </w:pPr>
      <w:r w:rsidRPr="00532DAE">
        <w:rPr>
          <w:lang w:eastAsia="en-AU"/>
        </w:rPr>
        <w:t>7.2.1(b) Amounts recognised in the comprehensive operating statement</w:t>
      </w:r>
    </w:p>
    <w:p w14:paraId="5EBE556D" w14:textId="77777777" w:rsidR="000476D8" w:rsidRPr="00532DAE" w:rsidRDefault="000476D8">
      <w:pPr>
        <w:pStyle w:val="ARfinbodylargespace"/>
      </w:pPr>
      <w:r w:rsidRPr="00532DAE">
        <w:t>The following amounts relating to leases are recognised in the comprehensive operating statement:</w:t>
      </w:r>
    </w:p>
    <w:tbl>
      <w:tblPr>
        <w:tblStyle w:val="TableGrid"/>
        <w:tblW w:w="9639" w:type="dxa"/>
        <w:tblLayout w:type="fixed"/>
        <w:tblLook w:val="06A0" w:firstRow="1" w:lastRow="0" w:firstColumn="1" w:lastColumn="0" w:noHBand="1" w:noVBand="1"/>
      </w:tblPr>
      <w:tblGrid>
        <w:gridCol w:w="6917"/>
        <w:gridCol w:w="1361"/>
        <w:gridCol w:w="1361"/>
      </w:tblGrid>
      <w:tr w:rsidR="000476D8" w:rsidRPr="00532DAE" w14:paraId="00345E39" w14:textId="77777777">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noWrap/>
            <w:hideMark/>
          </w:tcPr>
          <w:p w14:paraId="46E00E6A" w14:textId="77777777" w:rsidR="000476D8" w:rsidRPr="00532DAE" w:rsidRDefault="000476D8">
            <w:pPr>
              <w:pStyle w:val="ARfintablecolhead"/>
            </w:pPr>
          </w:p>
        </w:tc>
        <w:tc>
          <w:tcPr>
            <w:tcW w:w="1361" w:type="dxa"/>
            <w:tcBorders>
              <w:bottom w:val="single" w:sz="4" w:space="0" w:color="auto"/>
            </w:tcBorders>
            <w:shd w:val="clear" w:color="auto" w:fill="E7E6E6"/>
            <w:hideMark/>
          </w:tcPr>
          <w:p w14:paraId="1C95CDDB" w14:textId="77777777" w:rsidR="000476D8" w:rsidRPr="00532DAE" w:rsidRDefault="000476D8">
            <w:pPr>
              <w:pStyle w:val="ARfintablecolheadright"/>
            </w:pPr>
            <w:r w:rsidRPr="00532DAE">
              <w:t>2023</w:t>
            </w:r>
          </w:p>
          <w:p w14:paraId="3A06F9C4" w14:textId="77777777" w:rsidR="000476D8" w:rsidRPr="00532DAE" w:rsidRDefault="000476D8">
            <w:pPr>
              <w:pStyle w:val="ARfintablecolheadright"/>
            </w:pPr>
            <w:r w:rsidRPr="00532DAE">
              <w:t>$M</w:t>
            </w:r>
          </w:p>
        </w:tc>
        <w:tc>
          <w:tcPr>
            <w:tcW w:w="1361" w:type="dxa"/>
            <w:tcBorders>
              <w:bottom w:val="single" w:sz="4" w:space="0" w:color="auto"/>
            </w:tcBorders>
          </w:tcPr>
          <w:p w14:paraId="38A89850" w14:textId="77777777" w:rsidR="000476D8" w:rsidRPr="00532DAE" w:rsidRDefault="000476D8">
            <w:pPr>
              <w:pStyle w:val="ARfintablecolheadright"/>
            </w:pPr>
            <w:r w:rsidRPr="00532DAE">
              <w:t>2022</w:t>
            </w:r>
          </w:p>
          <w:p w14:paraId="36E8132C" w14:textId="77777777" w:rsidR="000476D8" w:rsidRPr="00532DAE" w:rsidRDefault="000476D8">
            <w:pPr>
              <w:pStyle w:val="ARfintablecolheadright"/>
            </w:pPr>
            <w:r w:rsidRPr="00532DAE">
              <w:t>$M</w:t>
            </w:r>
          </w:p>
        </w:tc>
      </w:tr>
      <w:tr w:rsidR="000476D8" w:rsidRPr="00532DAE" w14:paraId="43F76CC8" w14:textId="77777777">
        <w:tc>
          <w:tcPr>
            <w:tcW w:w="8278" w:type="dxa"/>
            <w:gridSpan w:val="2"/>
            <w:tcBorders>
              <w:top w:val="single" w:sz="4" w:space="0" w:color="auto"/>
              <w:bottom w:val="single" w:sz="4" w:space="0" w:color="A6A6A6"/>
            </w:tcBorders>
            <w:hideMark/>
          </w:tcPr>
          <w:p w14:paraId="740F5F03" w14:textId="77777777" w:rsidR="000476D8" w:rsidRPr="00532DAE" w:rsidRDefault="000476D8">
            <w:pPr>
              <w:pStyle w:val="ARfintablebodybold"/>
            </w:pPr>
            <w:r w:rsidRPr="00532DAE">
              <w:t>Amounts recognised in the comprehensive operating statement</w:t>
            </w:r>
          </w:p>
        </w:tc>
        <w:tc>
          <w:tcPr>
            <w:tcW w:w="1361" w:type="dxa"/>
            <w:tcBorders>
              <w:top w:val="single" w:sz="4" w:space="0" w:color="auto"/>
              <w:bottom w:val="single" w:sz="4" w:space="0" w:color="A6A6A6"/>
            </w:tcBorders>
          </w:tcPr>
          <w:p w14:paraId="0CBCD9AD" w14:textId="77777777" w:rsidR="000476D8" w:rsidRPr="00532DAE" w:rsidRDefault="000476D8">
            <w:pPr>
              <w:pStyle w:val="ARfintablebodybold"/>
            </w:pPr>
          </w:p>
        </w:tc>
      </w:tr>
      <w:tr w:rsidR="000476D8" w:rsidRPr="00532DAE" w14:paraId="55CF948B" w14:textId="77777777">
        <w:tc>
          <w:tcPr>
            <w:tcW w:w="6917" w:type="dxa"/>
            <w:tcBorders>
              <w:top w:val="single" w:sz="4" w:space="0" w:color="A6A6A6"/>
              <w:bottom w:val="single" w:sz="4" w:space="0" w:color="A6A6A6"/>
            </w:tcBorders>
            <w:hideMark/>
          </w:tcPr>
          <w:p w14:paraId="06151192" w14:textId="77777777" w:rsidR="000476D8" w:rsidRPr="00532DAE" w:rsidRDefault="000476D8">
            <w:pPr>
              <w:pStyle w:val="ARfintablebody"/>
            </w:pPr>
            <w:r w:rsidRPr="00532DAE">
              <w:t>Interest expense on lease liabilities</w:t>
            </w:r>
          </w:p>
        </w:tc>
        <w:tc>
          <w:tcPr>
            <w:tcW w:w="1361" w:type="dxa"/>
            <w:tcBorders>
              <w:top w:val="single" w:sz="4" w:space="0" w:color="A6A6A6"/>
              <w:bottom w:val="single" w:sz="4" w:space="0" w:color="A6A6A6"/>
            </w:tcBorders>
            <w:shd w:val="clear" w:color="auto" w:fill="E7E6E6"/>
            <w:noWrap/>
            <w:hideMark/>
          </w:tcPr>
          <w:p w14:paraId="714FCA81" w14:textId="77777777" w:rsidR="000476D8" w:rsidRPr="00532DAE" w:rsidRDefault="000476D8">
            <w:pPr>
              <w:pStyle w:val="ARfintablebodyright"/>
            </w:pPr>
            <w:r w:rsidRPr="00532DAE">
              <w:t>1.6</w:t>
            </w:r>
          </w:p>
        </w:tc>
        <w:tc>
          <w:tcPr>
            <w:tcW w:w="1361" w:type="dxa"/>
            <w:tcBorders>
              <w:top w:val="single" w:sz="4" w:space="0" w:color="A6A6A6"/>
              <w:bottom w:val="single" w:sz="4" w:space="0" w:color="A6A6A6"/>
            </w:tcBorders>
          </w:tcPr>
          <w:p w14:paraId="1D18A71C" w14:textId="77777777" w:rsidR="000476D8" w:rsidRPr="00532DAE" w:rsidRDefault="000476D8">
            <w:pPr>
              <w:pStyle w:val="ARfintablebodyright"/>
            </w:pPr>
            <w:r w:rsidRPr="00532DAE">
              <w:t>1.3</w:t>
            </w:r>
          </w:p>
        </w:tc>
      </w:tr>
      <w:tr w:rsidR="000476D8" w:rsidRPr="00532DAE" w14:paraId="0267EF6A" w14:textId="77777777">
        <w:tc>
          <w:tcPr>
            <w:tcW w:w="6917" w:type="dxa"/>
            <w:tcBorders>
              <w:top w:val="single" w:sz="4" w:space="0" w:color="A6A6A6"/>
              <w:bottom w:val="single" w:sz="4" w:space="0" w:color="A6A6A6"/>
            </w:tcBorders>
            <w:hideMark/>
          </w:tcPr>
          <w:p w14:paraId="17827B41" w14:textId="77777777" w:rsidR="000476D8" w:rsidRPr="00532DAE" w:rsidRDefault="000476D8">
            <w:pPr>
              <w:pStyle w:val="ARfintablebody"/>
            </w:pPr>
            <w:r w:rsidRPr="00532DAE">
              <w:t>Expenses relating to short-term leases</w:t>
            </w:r>
          </w:p>
        </w:tc>
        <w:tc>
          <w:tcPr>
            <w:tcW w:w="1361" w:type="dxa"/>
            <w:tcBorders>
              <w:top w:val="single" w:sz="4" w:space="0" w:color="A6A6A6"/>
              <w:bottom w:val="single" w:sz="4" w:space="0" w:color="A6A6A6"/>
            </w:tcBorders>
            <w:shd w:val="clear" w:color="auto" w:fill="E7E6E6"/>
            <w:noWrap/>
            <w:hideMark/>
          </w:tcPr>
          <w:p w14:paraId="03BF2F87" w14:textId="77777777" w:rsidR="000476D8" w:rsidRPr="00532DAE" w:rsidRDefault="000476D8">
            <w:pPr>
              <w:pStyle w:val="ARfintablebodyright"/>
            </w:pPr>
            <w:r w:rsidRPr="00532DAE">
              <w:t>0.3</w:t>
            </w:r>
          </w:p>
        </w:tc>
        <w:tc>
          <w:tcPr>
            <w:tcW w:w="1361" w:type="dxa"/>
            <w:tcBorders>
              <w:top w:val="single" w:sz="4" w:space="0" w:color="A6A6A6"/>
              <w:bottom w:val="single" w:sz="4" w:space="0" w:color="A6A6A6"/>
            </w:tcBorders>
          </w:tcPr>
          <w:p w14:paraId="588F0963" w14:textId="77777777" w:rsidR="000476D8" w:rsidRPr="00532DAE" w:rsidRDefault="000476D8">
            <w:pPr>
              <w:pStyle w:val="ARfintablebodyright"/>
            </w:pPr>
            <w:r w:rsidRPr="00532DAE">
              <w:t>0.3</w:t>
            </w:r>
          </w:p>
        </w:tc>
      </w:tr>
      <w:tr w:rsidR="000476D8" w:rsidRPr="00532DAE" w14:paraId="61A7F29B" w14:textId="77777777">
        <w:tc>
          <w:tcPr>
            <w:tcW w:w="6917" w:type="dxa"/>
            <w:tcBorders>
              <w:top w:val="single" w:sz="4" w:space="0" w:color="A6A6A6"/>
            </w:tcBorders>
            <w:hideMark/>
          </w:tcPr>
          <w:p w14:paraId="68585DD1" w14:textId="77777777" w:rsidR="000476D8" w:rsidRPr="00532DAE" w:rsidRDefault="000476D8">
            <w:pPr>
              <w:pStyle w:val="ARfintablebody"/>
            </w:pPr>
            <w:r w:rsidRPr="00532DAE">
              <w:t>Variable lease payments, not included in the measurement of lease liabilities</w:t>
            </w:r>
          </w:p>
        </w:tc>
        <w:tc>
          <w:tcPr>
            <w:tcW w:w="1361" w:type="dxa"/>
            <w:tcBorders>
              <w:top w:val="single" w:sz="4" w:space="0" w:color="A6A6A6"/>
            </w:tcBorders>
            <w:shd w:val="clear" w:color="auto" w:fill="E7E6E6"/>
            <w:noWrap/>
            <w:hideMark/>
          </w:tcPr>
          <w:p w14:paraId="2114107E" w14:textId="77777777" w:rsidR="000476D8" w:rsidRPr="00532DAE" w:rsidRDefault="000476D8">
            <w:pPr>
              <w:pStyle w:val="ARfintablebodyright"/>
            </w:pPr>
            <w:r w:rsidRPr="00532DAE">
              <w:t>0.1</w:t>
            </w:r>
          </w:p>
        </w:tc>
        <w:tc>
          <w:tcPr>
            <w:tcW w:w="1361" w:type="dxa"/>
            <w:tcBorders>
              <w:top w:val="single" w:sz="4" w:space="0" w:color="A6A6A6"/>
            </w:tcBorders>
          </w:tcPr>
          <w:p w14:paraId="19C97C08" w14:textId="77777777" w:rsidR="000476D8" w:rsidRPr="00532DAE" w:rsidRDefault="000476D8">
            <w:pPr>
              <w:pStyle w:val="ARfintablebodyright"/>
            </w:pPr>
            <w:r w:rsidRPr="00532DAE">
              <w:t>0.1</w:t>
            </w:r>
          </w:p>
        </w:tc>
      </w:tr>
      <w:tr w:rsidR="000476D8" w:rsidRPr="00532DAE" w14:paraId="2E193BCF" w14:textId="77777777">
        <w:tc>
          <w:tcPr>
            <w:tcW w:w="6917" w:type="dxa"/>
            <w:hideMark/>
          </w:tcPr>
          <w:p w14:paraId="03130AE4" w14:textId="77777777" w:rsidR="000476D8" w:rsidRPr="00532DAE" w:rsidRDefault="000476D8">
            <w:pPr>
              <w:pStyle w:val="ARfintablebodybold"/>
            </w:pPr>
            <w:r w:rsidRPr="00532DAE">
              <w:t>Total amount recognised in the comprehensive operating statement</w:t>
            </w:r>
          </w:p>
        </w:tc>
        <w:tc>
          <w:tcPr>
            <w:tcW w:w="1361" w:type="dxa"/>
            <w:shd w:val="clear" w:color="auto" w:fill="E7E6E6"/>
            <w:noWrap/>
            <w:hideMark/>
          </w:tcPr>
          <w:p w14:paraId="0C95737F" w14:textId="77777777" w:rsidR="000476D8" w:rsidRPr="00532DAE" w:rsidRDefault="000476D8">
            <w:pPr>
              <w:pStyle w:val="ARfintablebodyrightbold"/>
            </w:pPr>
            <w:r w:rsidRPr="00532DAE">
              <w:t>2.0</w:t>
            </w:r>
          </w:p>
        </w:tc>
        <w:tc>
          <w:tcPr>
            <w:tcW w:w="1361" w:type="dxa"/>
          </w:tcPr>
          <w:p w14:paraId="5C7C7820" w14:textId="77777777" w:rsidR="000476D8" w:rsidRPr="00532DAE" w:rsidRDefault="000476D8">
            <w:pPr>
              <w:pStyle w:val="ARfintablebodyrightbold"/>
            </w:pPr>
            <w:r w:rsidRPr="00532DAE">
              <w:t>1.7</w:t>
            </w:r>
          </w:p>
        </w:tc>
      </w:tr>
    </w:tbl>
    <w:p w14:paraId="191836BD" w14:textId="77777777" w:rsidR="000476D8" w:rsidRPr="00532DAE" w:rsidRDefault="000476D8">
      <w:pPr>
        <w:pStyle w:val="ARfinbody"/>
      </w:pPr>
      <w:bookmarkStart w:id="328" w:name="_Toc85121471"/>
    </w:p>
    <w:bookmarkEnd w:id="328"/>
    <w:p w14:paraId="50F8AF86" w14:textId="77777777" w:rsidR="000476D8" w:rsidRPr="00532DAE" w:rsidRDefault="000476D8">
      <w:pPr>
        <w:pStyle w:val="Heading6"/>
        <w:rPr>
          <w:lang w:eastAsia="en-AU"/>
        </w:rPr>
      </w:pPr>
      <w:r w:rsidRPr="00532DAE">
        <w:rPr>
          <w:lang w:eastAsia="en-AU"/>
        </w:rPr>
        <w:lastRenderedPageBreak/>
        <w:t>7.2.1(c) Amounts recognised in the cash flow statement</w:t>
      </w:r>
    </w:p>
    <w:p w14:paraId="6F7290BA" w14:textId="77777777" w:rsidR="000476D8" w:rsidRPr="00532DAE" w:rsidRDefault="000476D8">
      <w:pPr>
        <w:pStyle w:val="ARfinbodylargespace"/>
      </w:pPr>
      <w:r w:rsidRPr="00532DAE">
        <w:t>The following amounts relating to leases are recognised in the cash flow statement:</w:t>
      </w:r>
    </w:p>
    <w:tbl>
      <w:tblPr>
        <w:tblStyle w:val="TableGrid"/>
        <w:tblW w:w="9639" w:type="dxa"/>
        <w:tblLayout w:type="fixed"/>
        <w:tblLook w:val="06A0" w:firstRow="1" w:lastRow="0" w:firstColumn="1" w:lastColumn="0" w:noHBand="1" w:noVBand="1"/>
      </w:tblPr>
      <w:tblGrid>
        <w:gridCol w:w="6917"/>
        <w:gridCol w:w="1361"/>
        <w:gridCol w:w="1361"/>
      </w:tblGrid>
      <w:tr w:rsidR="000476D8" w:rsidRPr="00532DAE" w14:paraId="7D6BF4F4" w14:textId="77777777">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noWrap/>
            <w:hideMark/>
          </w:tcPr>
          <w:p w14:paraId="192722BD" w14:textId="77777777" w:rsidR="000476D8" w:rsidRPr="00532DAE" w:rsidRDefault="000476D8">
            <w:pPr>
              <w:pStyle w:val="ARfintablecolhead"/>
            </w:pPr>
          </w:p>
        </w:tc>
        <w:tc>
          <w:tcPr>
            <w:tcW w:w="1361" w:type="dxa"/>
            <w:tcBorders>
              <w:bottom w:val="single" w:sz="4" w:space="0" w:color="auto"/>
            </w:tcBorders>
            <w:shd w:val="clear" w:color="auto" w:fill="E7E6E6"/>
            <w:hideMark/>
          </w:tcPr>
          <w:p w14:paraId="0D6C672F" w14:textId="77777777" w:rsidR="000476D8" w:rsidRPr="00532DAE" w:rsidRDefault="000476D8">
            <w:pPr>
              <w:pStyle w:val="ARfintablecolheadright"/>
            </w:pPr>
            <w:r w:rsidRPr="00532DAE">
              <w:t>2023</w:t>
            </w:r>
          </w:p>
          <w:p w14:paraId="12BF243C" w14:textId="77777777" w:rsidR="000476D8" w:rsidRPr="00532DAE" w:rsidRDefault="000476D8">
            <w:pPr>
              <w:pStyle w:val="ARfintablecolheadright"/>
            </w:pPr>
            <w:r w:rsidRPr="00532DAE">
              <w:t>$M</w:t>
            </w:r>
          </w:p>
        </w:tc>
        <w:tc>
          <w:tcPr>
            <w:tcW w:w="1361" w:type="dxa"/>
            <w:tcBorders>
              <w:bottom w:val="single" w:sz="4" w:space="0" w:color="auto"/>
            </w:tcBorders>
          </w:tcPr>
          <w:p w14:paraId="49DDC114" w14:textId="77777777" w:rsidR="000476D8" w:rsidRPr="00532DAE" w:rsidRDefault="000476D8">
            <w:pPr>
              <w:pStyle w:val="ARfintablecolheadright"/>
            </w:pPr>
            <w:r w:rsidRPr="00532DAE">
              <w:t>2022</w:t>
            </w:r>
          </w:p>
          <w:p w14:paraId="5B44E758" w14:textId="77777777" w:rsidR="000476D8" w:rsidRPr="00532DAE" w:rsidRDefault="000476D8">
            <w:pPr>
              <w:pStyle w:val="ARfintablecolheadright"/>
            </w:pPr>
            <w:r w:rsidRPr="00532DAE">
              <w:t>$M</w:t>
            </w:r>
          </w:p>
        </w:tc>
      </w:tr>
      <w:tr w:rsidR="000476D8" w:rsidRPr="00532DAE" w14:paraId="6B98236E" w14:textId="77777777">
        <w:tc>
          <w:tcPr>
            <w:tcW w:w="6917" w:type="dxa"/>
            <w:hideMark/>
          </w:tcPr>
          <w:p w14:paraId="31A13A9D" w14:textId="77777777" w:rsidR="000476D8" w:rsidRPr="00532DAE" w:rsidRDefault="000476D8">
            <w:pPr>
              <w:pStyle w:val="ARfintablebodybold"/>
            </w:pPr>
            <w:r w:rsidRPr="00532DAE">
              <w:t>Total cash outflow for leases</w:t>
            </w:r>
          </w:p>
        </w:tc>
        <w:tc>
          <w:tcPr>
            <w:tcW w:w="1361" w:type="dxa"/>
            <w:shd w:val="clear" w:color="auto" w:fill="E7E6E6"/>
            <w:noWrap/>
            <w:hideMark/>
          </w:tcPr>
          <w:p w14:paraId="11526A30" w14:textId="77777777" w:rsidR="000476D8" w:rsidRPr="00532DAE" w:rsidRDefault="000476D8">
            <w:pPr>
              <w:pStyle w:val="ARfintablebodyrightbold"/>
            </w:pPr>
            <w:r w:rsidRPr="00532DAE">
              <w:t>30.3</w:t>
            </w:r>
          </w:p>
        </w:tc>
        <w:tc>
          <w:tcPr>
            <w:tcW w:w="1361" w:type="dxa"/>
          </w:tcPr>
          <w:p w14:paraId="21C05C0D" w14:textId="77777777" w:rsidR="000476D8" w:rsidRPr="00532DAE" w:rsidRDefault="000476D8">
            <w:pPr>
              <w:pStyle w:val="ARfintablebodyrightbold"/>
            </w:pPr>
            <w:r w:rsidRPr="00532DAE">
              <w:t>32.0</w:t>
            </w:r>
          </w:p>
        </w:tc>
      </w:tr>
    </w:tbl>
    <w:p w14:paraId="46942274" w14:textId="77777777" w:rsidR="000476D8" w:rsidRPr="00532DAE" w:rsidRDefault="000476D8">
      <w:pPr>
        <w:pStyle w:val="ARfinbodyaftertable"/>
      </w:pPr>
      <w:r w:rsidRPr="00532DAE">
        <w:t>Note:</w:t>
      </w:r>
    </w:p>
    <w:p w14:paraId="3BFAA0C5" w14:textId="77777777" w:rsidR="000476D8" w:rsidRPr="00532DAE" w:rsidRDefault="000476D8">
      <w:pPr>
        <w:pStyle w:val="ARfinbody"/>
      </w:pPr>
      <w:r w:rsidRPr="00532DAE">
        <w:t xml:space="preserve">For any new contracts </w:t>
      </w:r>
      <w:proofErr w:type="gramStart"/>
      <w:r w:rsidRPr="00532DAE">
        <w:t>entered into</w:t>
      </w:r>
      <w:proofErr w:type="gramEnd"/>
      <w:r w:rsidRPr="00532DAE">
        <w:t>, the department considers whether a contract is or contains a lease. A lease is defined as ‘a contract, or part of a contract, that conveys the right to use an asset (the underlying asset) for a period of time in exchange for consideration’. To apply this definition, the department assesses whether the contract meets three key evaluations:</w:t>
      </w:r>
    </w:p>
    <w:p w14:paraId="18F67D3C" w14:textId="77777777" w:rsidR="000476D8" w:rsidRPr="00532DAE" w:rsidRDefault="000476D8">
      <w:pPr>
        <w:pStyle w:val="ARfinbullet1"/>
      </w:pPr>
      <w:r w:rsidRPr="00532DAE">
        <w:t xml:space="preserve">whether the contract contains an identified asset, which is either explicitly identified in the contract or implicitly specified by being identified at the time the asset is made available to the department and for which the supplier does not have substantive substitution </w:t>
      </w:r>
      <w:proofErr w:type="gramStart"/>
      <w:r w:rsidRPr="00532DAE">
        <w:t>rights</w:t>
      </w:r>
      <w:proofErr w:type="gramEnd"/>
    </w:p>
    <w:p w14:paraId="432F2E34" w14:textId="77777777" w:rsidR="000476D8" w:rsidRPr="00532DAE" w:rsidRDefault="000476D8">
      <w:pPr>
        <w:pStyle w:val="ARfinbullet1"/>
      </w:pPr>
      <w:r w:rsidRPr="00532DAE">
        <w:t xml:space="preserve">whether the department has the right to obtain substantially </w:t>
      </w:r>
      <w:proofErr w:type="gramStart"/>
      <w:r w:rsidRPr="00532DAE">
        <w:t>all of</w:t>
      </w:r>
      <w:proofErr w:type="gramEnd"/>
      <w:r w:rsidRPr="00532DAE">
        <w:t xml:space="preserve"> the economic benefits from use of the identified asset throughout the period of use, considering its rights within the defined scope of the contract, and the department has the right to direct the use of the identified asset throughout the period of use, and</w:t>
      </w:r>
    </w:p>
    <w:p w14:paraId="040C5EB4" w14:textId="77777777" w:rsidR="000476D8" w:rsidRPr="00532DAE" w:rsidRDefault="000476D8">
      <w:pPr>
        <w:pStyle w:val="ARfinbullet1"/>
      </w:pPr>
      <w:r w:rsidRPr="00532DAE">
        <w:t>whether the department has the right to make decisions in respect of ‘how and for what purpose’ the asset is used throughout the period of use.</w:t>
      </w:r>
    </w:p>
    <w:p w14:paraId="6999E2C0" w14:textId="77777777" w:rsidR="000476D8" w:rsidRPr="00532DAE" w:rsidRDefault="000476D8">
      <w:pPr>
        <w:pStyle w:val="Heading6"/>
        <w:rPr>
          <w:lang w:eastAsia="en-AU"/>
        </w:rPr>
      </w:pPr>
      <w:r w:rsidRPr="00532DAE">
        <w:rPr>
          <w:lang w:eastAsia="en-AU"/>
        </w:rPr>
        <w:t>Separation of lease and non-lease components</w:t>
      </w:r>
    </w:p>
    <w:p w14:paraId="4F9CC4E7" w14:textId="77777777" w:rsidR="000476D8" w:rsidRPr="00532DAE" w:rsidRDefault="000476D8">
      <w:pPr>
        <w:pStyle w:val="ARfinbody"/>
      </w:pPr>
      <w:r w:rsidRPr="00532DAE">
        <w:t>At inception or on reassessment of a contract that contains a lease component, the lessee is required to separate out and account separately for non-lease components within a lease contract and exclude these amounts when determining the lease liability and right-of-use asset amount.</w:t>
      </w:r>
    </w:p>
    <w:p w14:paraId="4C3AB400" w14:textId="77777777" w:rsidR="000476D8" w:rsidRPr="00532DAE" w:rsidRDefault="000476D8">
      <w:pPr>
        <w:pStyle w:val="Heading6"/>
        <w:rPr>
          <w:lang w:eastAsia="en-AU"/>
        </w:rPr>
      </w:pPr>
      <w:r w:rsidRPr="00532DAE">
        <w:rPr>
          <w:lang w:eastAsia="en-AU"/>
        </w:rPr>
        <w:t>Recognition and measurement of leases as a lessee</w:t>
      </w:r>
    </w:p>
    <w:p w14:paraId="031834ED" w14:textId="77777777" w:rsidR="000476D8" w:rsidRPr="00532DAE" w:rsidRDefault="000476D8">
      <w:pPr>
        <w:pStyle w:val="Heading7"/>
      </w:pPr>
      <w:r w:rsidRPr="00532DAE">
        <w:t>Lease liability – initial measurement</w:t>
      </w:r>
    </w:p>
    <w:p w14:paraId="52B3222B" w14:textId="77777777" w:rsidR="000476D8" w:rsidRPr="00532DAE" w:rsidRDefault="000476D8">
      <w:pPr>
        <w:pStyle w:val="ARfinbody"/>
      </w:pPr>
      <w:r w:rsidRPr="00532DAE">
        <w:t>Lease liability is initially measured at the present value of the lease payments unpaid at the commencement date, discounted using the interest rate implicit in the lease if that rate is readily determinable or the department’s incremental borrowing rate.</w:t>
      </w:r>
    </w:p>
    <w:p w14:paraId="3D329CB2" w14:textId="77777777" w:rsidR="000476D8" w:rsidRPr="00532DAE" w:rsidRDefault="000476D8">
      <w:pPr>
        <w:pStyle w:val="ARfinbody"/>
      </w:pPr>
      <w:r w:rsidRPr="00532DAE">
        <w:t>Lease payments included in the measurement of the lease liability comprise the following:</w:t>
      </w:r>
    </w:p>
    <w:p w14:paraId="59B237AC" w14:textId="77777777" w:rsidR="000476D8" w:rsidRPr="00532DAE" w:rsidRDefault="000476D8">
      <w:pPr>
        <w:pStyle w:val="ARfinbullet1"/>
      </w:pPr>
      <w:r w:rsidRPr="00532DAE">
        <w:t>fixed payments (including in-substance fixed payments)</w:t>
      </w:r>
    </w:p>
    <w:p w14:paraId="250EA79D" w14:textId="77777777" w:rsidR="000476D8" w:rsidRPr="00532DAE" w:rsidRDefault="000476D8">
      <w:pPr>
        <w:pStyle w:val="ARfinbullet1"/>
      </w:pPr>
      <w:r w:rsidRPr="00532DAE">
        <w:t xml:space="preserve">variable payments based on an index or rate, initially measured using the index or rate as at the commencement </w:t>
      </w:r>
      <w:proofErr w:type="gramStart"/>
      <w:r w:rsidRPr="00532DAE">
        <w:t>date</w:t>
      </w:r>
      <w:proofErr w:type="gramEnd"/>
    </w:p>
    <w:p w14:paraId="3E40FB9D" w14:textId="77777777" w:rsidR="000476D8" w:rsidRPr="00532DAE" w:rsidRDefault="000476D8">
      <w:pPr>
        <w:pStyle w:val="ARfinbullet1"/>
      </w:pPr>
      <w:r w:rsidRPr="00532DAE">
        <w:t>amounts expected to be payable under a residual value guarantee, and</w:t>
      </w:r>
    </w:p>
    <w:p w14:paraId="5E019E1C" w14:textId="77777777" w:rsidR="000476D8" w:rsidRPr="00532DAE" w:rsidRDefault="000476D8">
      <w:pPr>
        <w:pStyle w:val="ARfinbullet1"/>
      </w:pPr>
      <w:r w:rsidRPr="00532DAE">
        <w:t>payments arising from purchase and termination options reasonably certain to be exercised.</w:t>
      </w:r>
    </w:p>
    <w:p w14:paraId="7F1B7D79" w14:textId="77777777" w:rsidR="000476D8" w:rsidRPr="00532DAE" w:rsidRDefault="000476D8">
      <w:pPr>
        <w:pStyle w:val="Heading7"/>
      </w:pPr>
      <w:r w:rsidRPr="00532DAE">
        <w:t>Lease liability – subsequent measurement</w:t>
      </w:r>
    </w:p>
    <w:p w14:paraId="5CA97AF9" w14:textId="77777777" w:rsidR="000476D8" w:rsidRPr="00532DAE" w:rsidRDefault="000476D8">
      <w:pPr>
        <w:pStyle w:val="ARfinbody"/>
      </w:pPr>
      <w:proofErr w:type="gramStart"/>
      <w:r w:rsidRPr="00532DAE">
        <w:t>Subsequent to</w:t>
      </w:r>
      <w:proofErr w:type="gramEnd"/>
      <w:r w:rsidRPr="00532DAE">
        <w:t xml:space="preserve"> initial measurement, the lease liability will be reduced for payments made and increased for interest. It is remeasured to reflect any reassessment or modification, or if there are changes in in-substance fixed payments. When the lease liability is remeasured, the corresponding adjustment is reflected in the right-of-use asset, or profit and loss if the right-of-use asset is already reduced to zero.</w:t>
      </w:r>
    </w:p>
    <w:p w14:paraId="6CDF9193" w14:textId="77777777" w:rsidR="000476D8" w:rsidRPr="00532DAE" w:rsidRDefault="000476D8">
      <w:pPr>
        <w:pStyle w:val="Heading7"/>
      </w:pPr>
      <w:r w:rsidRPr="00532DAE">
        <w:t>Short-term leases and leases of low-value assets</w:t>
      </w:r>
    </w:p>
    <w:p w14:paraId="57E09C8D" w14:textId="77777777" w:rsidR="000476D8" w:rsidRPr="00532DAE" w:rsidRDefault="000476D8">
      <w:pPr>
        <w:pStyle w:val="ARfinbody"/>
      </w:pPr>
      <w:r w:rsidRPr="00532DAE">
        <w:t>The department has elected to account for short-term leases and leases of low-value assets using the practical expedients. Instead of recognising a right-of-use asset and lease liability, the payments in relation to these types of leases are recognised as an expense in the comprehensive operating statement on a straight-line basis over the lease term.</w:t>
      </w:r>
    </w:p>
    <w:p w14:paraId="5EE2B9A4" w14:textId="77777777" w:rsidR="000476D8" w:rsidRPr="00532DAE" w:rsidRDefault="000476D8">
      <w:pPr>
        <w:pStyle w:val="Heading7"/>
      </w:pPr>
      <w:r w:rsidRPr="00532DAE">
        <w:t>Below-market/peppercorn leases</w:t>
      </w:r>
    </w:p>
    <w:p w14:paraId="3AF8C26A" w14:textId="77777777" w:rsidR="000476D8" w:rsidRPr="00532DAE" w:rsidRDefault="000476D8">
      <w:pPr>
        <w:pStyle w:val="ARfinbody"/>
      </w:pPr>
      <w:r w:rsidRPr="00532DAE">
        <w:t>Right-of-use assets under leases at significantly below-market terms and conditions that are entered into principally to enable the department to further its objectives, are initially and subsequently measured at cost. These right-of-use assets are depreciated on a straight-line basis over the shorter of the lease term and the estimated useful lives of the assets.</w:t>
      </w:r>
    </w:p>
    <w:p w14:paraId="74471D51" w14:textId="77777777" w:rsidR="000476D8" w:rsidRPr="00532DAE" w:rsidRDefault="000476D8">
      <w:pPr>
        <w:pStyle w:val="Heading7"/>
      </w:pPr>
      <w:r w:rsidRPr="00532DAE">
        <w:t>Presentation of right-of-use assets and lease liabilities</w:t>
      </w:r>
    </w:p>
    <w:p w14:paraId="673CB132" w14:textId="77777777" w:rsidR="000476D8" w:rsidRPr="00532DAE" w:rsidRDefault="000476D8">
      <w:pPr>
        <w:pStyle w:val="ARfinbody"/>
      </w:pPr>
      <w:r w:rsidRPr="00532DAE">
        <w:t>The department presents right-of-use assets as ‘property, plant and equipment’ unless they meet the definition of investment property, in which case they are disclosed as ‘investment property’ in the balance sheet. Lease liabilities are presented as ‘borrowings’ in the balance sheet.</w:t>
      </w:r>
    </w:p>
    <w:p w14:paraId="1E66C646" w14:textId="77777777" w:rsidR="000476D8" w:rsidRPr="00532DAE" w:rsidRDefault="000476D8">
      <w:pPr>
        <w:pStyle w:val="Heading4"/>
        <w:rPr>
          <w:lang w:eastAsia="en-AU"/>
        </w:rPr>
      </w:pPr>
      <w:r w:rsidRPr="00532DAE">
        <w:rPr>
          <w:lang w:eastAsia="en-AU"/>
        </w:rPr>
        <w:lastRenderedPageBreak/>
        <w:t>7.3 Cash flow information and balances</w:t>
      </w:r>
    </w:p>
    <w:p w14:paraId="67D12F9D" w14:textId="77777777" w:rsidR="000476D8" w:rsidRPr="00532DAE" w:rsidRDefault="000476D8">
      <w:pPr>
        <w:pStyle w:val="ARfinbodylargespace"/>
      </w:pPr>
      <w:r w:rsidRPr="00532DAE">
        <w:t>Cash and deposits, including cash equivalents, comprise cash on hand and cash at bank, deposits at call and highly liquid investments with an original maturity of three months or less, which are held for the purpose of meeting short-term cash commitments rather than for investment purposes and are readily convertible to known amounts of cash with an insignificant risk of changes in value.</w:t>
      </w:r>
    </w:p>
    <w:tbl>
      <w:tblPr>
        <w:tblStyle w:val="TableGrid"/>
        <w:tblW w:w="9637" w:type="dxa"/>
        <w:tblLayout w:type="fixed"/>
        <w:tblLook w:val="06A0" w:firstRow="1" w:lastRow="0" w:firstColumn="1" w:lastColumn="0" w:noHBand="1" w:noVBand="1"/>
      </w:tblPr>
      <w:tblGrid>
        <w:gridCol w:w="6915"/>
        <w:gridCol w:w="1361"/>
        <w:gridCol w:w="1361"/>
      </w:tblGrid>
      <w:tr w:rsidR="000476D8" w:rsidRPr="00532DAE" w14:paraId="5DFCAF16" w14:textId="77777777">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hideMark/>
          </w:tcPr>
          <w:p w14:paraId="5F1C7F1D" w14:textId="77777777" w:rsidR="000476D8" w:rsidRPr="00532DAE" w:rsidRDefault="000476D8">
            <w:pPr>
              <w:pStyle w:val="ARfintablecolhead"/>
            </w:pPr>
            <w:r w:rsidRPr="00532DAE">
              <w:t>Total cash and deposits disclosed in the balance sheet</w:t>
            </w:r>
          </w:p>
        </w:tc>
        <w:tc>
          <w:tcPr>
            <w:tcW w:w="1361" w:type="dxa"/>
            <w:tcBorders>
              <w:bottom w:val="single" w:sz="4" w:space="0" w:color="auto"/>
            </w:tcBorders>
            <w:shd w:val="clear" w:color="auto" w:fill="E7E6E6" w:themeFill="background2"/>
            <w:hideMark/>
          </w:tcPr>
          <w:p w14:paraId="634556A5" w14:textId="77777777" w:rsidR="000476D8" w:rsidRPr="00532DAE" w:rsidRDefault="000476D8">
            <w:pPr>
              <w:pStyle w:val="ARfintablecolheadright"/>
            </w:pPr>
            <w:r w:rsidRPr="00532DAE">
              <w:t>2023</w:t>
            </w:r>
          </w:p>
          <w:p w14:paraId="7619F358" w14:textId="77777777" w:rsidR="000476D8" w:rsidRPr="00532DAE" w:rsidRDefault="000476D8">
            <w:pPr>
              <w:pStyle w:val="ARfintablecolheadright"/>
            </w:pPr>
            <w:r w:rsidRPr="00532DAE">
              <w:t>$M</w:t>
            </w:r>
          </w:p>
        </w:tc>
        <w:tc>
          <w:tcPr>
            <w:tcW w:w="1361" w:type="dxa"/>
            <w:tcBorders>
              <w:bottom w:val="single" w:sz="4" w:space="0" w:color="auto"/>
            </w:tcBorders>
            <w:hideMark/>
          </w:tcPr>
          <w:p w14:paraId="5C997D64" w14:textId="77777777" w:rsidR="000476D8" w:rsidRPr="00532DAE" w:rsidRDefault="000476D8">
            <w:pPr>
              <w:pStyle w:val="ARfintablecolheadright"/>
            </w:pPr>
            <w:r w:rsidRPr="00532DAE">
              <w:t>2022</w:t>
            </w:r>
          </w:p>
          <w:p w14:paraId="076C3A13" w14:textId="77777777" w:rsidR="000476D8" w:rsidRPr="00532DAE" w:rsidRDefault="000476D8">
            <w:pPr>
              <w:pStyle w:val="ARfintablecolheadright"/>
            </w:pPr>
            <w:r w:rsidRPr="00532DAE">
              <w:t>$M</w:t>
            </w:r>
          </w:p>
        </w:tc>
      </w:tr>
      <w:tr w:rsidR="000476D8" w:rsidRPr="00532DAE" w14:paraId="5A063E2D" w14:textId="77777777">
        <w:tc>
          <w:tcPr>
            <w:tcW w:w="6915" w:type="dxa"/>
            <w:tcBorders>
              <w:top w:val="single" w:sz="4" w:space="0" w:color="auto"/>
              <w:bottom w:val="single" w:sz="4" w:space="0" w:color="A6A6A6" w:themeColor="background1" w:themeShade="A6"/>
            </w:tcBorders>
            <w:hideMark/>
          </w:tcPr>
          <w:p w14:paraId="41D5C412" w14:textId="77777777" w:rsidR="000476D8" w:rsidRPr="00532DAE" w:rsidRDefault="000476D8">
            <w:pPr>
              <w:pStyle w:val="ARfintablebody"/>
            </w:pPr>
            <w:r w:rsidRPr="00532DAE">
              <w:t xml:space="preserve">Short-term deposits </w:t>
            </w:r>
            <w:r w:rsidRPr="00532DAE">
              <w:rPr>
                <w:rStyle w:val="Superscript"/>
              </w:rPr>
              <w:t>(</w:t>
            </w:r>
            <w:proofErr w:type="spellStart"/>
            <w:r w:rsidRPr="00532DAE">
              <w:rPr>
                <w:rStyle w:val="Superscript"/>
              </w:rPr>
              <w:t>i</w:t>
            </w:r>
            <w:proofErr w:type="spellEnd"/>
            <w:r w:rsidRPr="00532DAE">
              <w:rPr>
                <w:rStyle w:val="Superscript"/>
              </w:rPr>
              <w:t>)</w:t>
            </w:r>
          </w:p>
        </w:tc>
        <w:tc>
          <w:tcPr>
            <w:tcW w:w="1361" w:type="dxa"/>
            <w:tcBorders>
              <w:top w:val="single" w:sz="4" w:space="0" w:color="auto"/>
              <w:bottom w:val="single" w:sz="4" w:space="0" w:color="A6A6A6" w:themeColor="background1" w:themeShade="A6"/>
            </w:tcBorders>
            <w:shd w:val="clear" w:color="auto" w:fill="E7E6E6" w:themeFill="background2"/>
            <w:noWrap/>
            <w:hideMark/>
          </w:tcPr>
          <w:p w14:paraId="40CFC1A7" w14:textId="77777777" w:rsidR="000476D8" w:rsidRPr="00532DAE" w:rsidRDefault="000476D8">
            <w:pPr>
              <w:pStyle w:val="ARfintablebodyright"/>
            </w:pPr>
            <w:r w:rsidRPr="00532DAE">
              <w:t>643.9</w:t>
            </w:r>
          </w:p>
        </w:tc>
        <w:tc>
          <w:tcPr>
            <w:tcW w:w="1361" w:type="dxa"/>
            <w:tcBorders>
              <w:top w:val="single" w:sz="4" w:space="0" w:color="auto"/>
              <w:bottom w:val="single" w:sz="4" w:space="0" w:color="A6A6A6" w:themeColor="background1" w:themeShade="A6"/>
            </w:tcBorders>
            <w:noWrap/>
            <w:hideMark/>
          </w:tcPr>
          <w:p w14:paraId="7D44F8B5" w14:textId="77777777" w:rsidR="000476D8" w:rsidRPr="00532DAE" w:rsidRDefault="000476D8">
            <w:pPr>
              <w:pStyle w:val="ARfintablebodyright"/>
            </w:pPr>
            <w:r w:rsidRPr="00532DAE">
              <w:t>530.6</w:t>
            </w:r>
          </w:p>
        </w:tc>
      </w:tr>
      <w:tr w:rsidR="000476D8" w:rsidRPr="00532DAE" w14:paraId="3DCA04C0" w14:textId="77777777">
        <w:tc>
          <w:tcPr>
            <w:tcW w:w="6915" w:type="dxa"/>
            <w:tcBorders>
              <w:top w:val="single" w:sz="4" w:space="0" w:color="A6A6A6" w:themeColor="background1" w:themeShade="A6"/>
              <w:bottom w:val="single" w:sz="4" w:space="0" w:color="A6A6A6" w:themeColor="background1" w:themeShade="A6"/>
            </w:tcBorders>
            <w:hideMark/>
          </w:tcPr>
          <w:p w14:paraId="3C8C1918" w14:textId="77777777" w:rsidR="000476D8" w:rsidRPr="00532DAE" w:rsidRDefault="000476D8">
            <w:pPr>
              <w:pStyle w:val="ARfintablebody"/>
            </w:pPr>
            <w:r w:rsidRPr="00532DAE">
              <w:t xml:space="preserve">Cash at bank </w:t>
            </w:r>
            <w:r w:rsidRPr="00532DAE">
              <w:rPr>
                <w:rStyle w:val="Superscript"/>
              </w:rPr>
              <w:t>(</w:t>
            </w:r>
            <w:proofErr w:type="spellStart"/>
            <w:r w:rsidRPr="00532DAE">
              <w:rPr>
                <w:rStyle w:val="Superscript"/>
              </w:rPr>
              <w:t>i</w:t>
            </w:r>
            <w:proofErr w:type="spellEnd"/>
            <w:r w:rsidRPr="00532DAE">
              <w:rPr>
                <w:rStyle w:val="Superscript"/>
              </w:rPr>
              <w:t>)</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65AB71E7" w14:textId="77777777" w:rsidR="000476D8" w:rsidRPr="00532DAE" w:rsidRDefault="000476D8">
            <w:pPr>
              <w:pStyle w:val="ARfintablebodyright"/>
            </w:pPr>
            <w:r w:rsidRPr="00532DAE">
              <w:t>(7.2)</w:t>
            </w:r>
          </w:p>
        </w:tc>
        <w:tc>
          <w:tcPr>
            <w:tcW w:w="1361" w:type="dxa"/>
            <w:tcBorders>
              <w:top w:val="single" w:sz="4" w:space="0" w:color="A6A6A6" w:themeColor="background1" w:themeShade="A6"/>
              <w:bottom w:val="single" w:sz="4" w:space="0" w:color="A6A6A6" w:themeColor="background1" w:themeShade="A6"/>
            </w:tcBorders>
            <w:noWrap/>
            <w:hideMark/>
          </w:tcPr>
          <w:p w14:paraId="7D3D8FFE" w14:textId="77777777" w:rsidR="000476D8" w:rsidRPr="00532DAE" w:rsidRDefault="000476D8">
            <w:pPr>
              <w:pStyle w:val="ARfintablebodyright"/>
            </w:pPr>
            <w:r w:rsidRPr="00532DAE">
              <w:t>60.0</w:t>
            </w:r>
          </w:p>
        </w:tc>
      </w:tr>
      <w:tr w:rsidR="000476D8" w:rsidRPr="00532DAE" w14:paraId="66958892" w14:textId="77777777">
        <w:tc>
          <w:tcPr>
            <w:tcW w:w="6915" w:type="dxa"/>
            <w:tcBorders>
              <w:top w:val="single" w:sz="4" w:space="0" w:color="A6A6A6" w:themeColor="background1" w:themeShade="A6"/>
              <w:bottom w:val="single" w:sz="4" w:space="0" w:color="A6A6A6" w:themeColor="background1" w:themeShade="A6"/>
            </w:tcBorders>
            <w:hideMark/>
          </w:tcPr>
          <w:p w14:paraId="0A250ECC" w14:textId="77777777" w:rsidR="000476D8" w:rsidRPr="00532DAE" w:rsidRDefault="000476D8">
            <w:pPr>
              <w:pStyle w:val="ARfintablebody"/>
            </w:pPr>
            <w:r w:rsidRPr="00532DAE">
              <w:t>Funds held in trust</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4AB561CE" w14:textId="77777777" w:rsidR="000476D8" w:rsidRPr="00532DAE" w:rsidRDefault="000476D8">
            <w:pPr>
              <w:pStyle w:val="ARfintablebodyright"/>
            </w:pPr>
            <w:r w:rsidRPr="00532DAE">
              <w:t>70.0</w:t>
            </w:r>
          </w:p>
        </w:tc>
        <w:tc>
          <w:tcPr>
            <w:tcW w:w="1361" w:type="dxa"/>
            <w:tcBorders>
              <w:top w:val="single" w:sz="4" w:space="0" w:color="A6A6A6" w:themeColor="background1" w:themeShade="A6"/>
              <w:bottom w:val="single" w:sz="4" w:space="0" w:color="A6A6A6" w:themeColor="background1" w:themeShade="A6"/>
            </w:tcBorders>
            <w:noWrap/>
            <w:hideMark/>
          </w:tcPr>
          <w:p w14:paraId="2B75F06E" w14:textId="77777777" w:rsidR="000476D8" w:rsidRPr="00532DAE" w:rsidRDefault="000476D8">
            <w:pPr>
              <w:pStyle w:val="ARfintablebodyright"/>
            </w:pPr>
            <w:r w:rsidRPr="00532DAE">
              <w:t>64.3</w:t>
            </w:r>
          </w:p>
        </w:tc>
      </w:tr>
      <w:tr w:rsidR="000476D8" w:rsidRPr="00532DAE" w14:paraId="569B26B6" w14:textId="77777777">
        <w:tc>
          <w:tcPr>
            <w:tcW w:w="6915" w:type="dxa"/>
            <w:hideMark/>
          </w:tcPr>
          <w:p w14:paraId="11A5365D" w14:textId="77777777" w:rsidR="000476D8" w:rsidRPr="00532DAE" w:rsidRDefault="000476D8">
            <w:pPr>
              <w:pStyle w:val="ARfintablebodybold"/>
            </w:pPr>
            <w:r w:rsidRPr="00532DAE">
              <w:t>Balance as per cash flow statement</w:t>
            </w:r>
          </w:p>
        </w:tc>
        <w:tc>
          <w:tcPr>
            <w:tcW w:w="1361" w:type="dxa"/>
            <w:shd w:val="clear" w:color="auto" w:fill="E7E6E6" w:themeFill="background2"/>
            <w:noWrap/>
            <w:hideMark/>
          </w:tcPr>
          <w:p w14:paraId="0A2341CA" w14:textId="77777777" w:rsidR="000476D8" w:rsidRPr="00532DAE" w:rsidRDefault="000476D8">
            <w:pPr>
              <w:pStyle w:val="ARfintablebodyrightbold"/>
            </w:pPr>
            <w:r w:rsidRPr="00532DAE">
              <w:t>706.8</w:t>
            </w:r>
          </w:p>
        </w:tc>
        <w:tc>
          <w:tcPr>
            <w:tcW w:w="1361" w:type="dxa"/>
            <w:noWrap/>
            <w:hideMark/>
          </w:tcPr>
          <w:p w14:paraId="059F981C" w14:textId="77777777" w:rsidR="000476D8" w:rsidRPr="00532DAE" w:rsidRDefault="000476D8">
            <w:pPr>
              <w:pStyle w:val="ARfintablebodyrightbold"/>
            </w:pPr>
            <w:r w:rsidRPr="00532DAE">
              <w:t>654.9</w:t>
            </w:r>
          </w:p>
        </w:tc>
      </w:tr>
    </w:tbl>
    <w:p w14:paraId="19290B55" w14:textId="77777777" w:rsidR="000476D8" w:rsidRPr="00532DAE" w:rsidRDefault="000476D8">
      <w:pPr>
        <w:pStyle w:val="ARfintablefootnote"/>
        <w:rPr>
          <w:lang w:eastAsia="en-AU"/>
        </w:rPr>
      </w:pPr>
      <w:r w:rsidRPr="00532DAE">
        <w:rPr>
          <w:lang w:eastAsia="en-AU"/>
        </w:rPr>
        <w:t>Note:</w:t>
      </w:r>
    </w:p>
    <w:p w14:paraId="56A46EFB" w14:textId="77777777" w:rsidR="000476D8" w:rsidRPr="00532DAE" w:rsidRDefault="000476D8">
      <w:pPr>
        <w:pStyle w:val="ARfintablefootnoteindent"/>
      </w:pPr>
      <w:r w:rsidRPr="00532DAE">
        <w:t>(</w:t>
      </w:r>
      <w:proofErr w:type="spellStart"/>
      <w:r w:rsidRPr="00532DAE">
        <w:t>i</w:t>
      </w:r>
      <w:proofErr w:type="spellEnd"/>
      <w:r w:rsidRPr="00532DAE">
        <w:t>)</w:t>
      </w:r>
      <w:r w:rsidRPr="00532DAE">
        <w:tab/>
        <w:t xml:space="preserve">Cash and short-term deposits include funds held by Homes Victoria in the Central Banking System as well as funds that have been committed to </w:t>
      </w:r>
      <w:proofErr w:type="gramStart"/>
      <w:r w:rsidRPr="00532DAE">
        <w:t>a number of</w:t>
      </w:r>
      <w:proofErr w:type="gramEnd"/>
      <w:r w:rsidRPr="00532DAE">
        <w:t xml:space="preserve"> significant projects and are expected to be expensed in 2022–23 (as disclosed in Note 7.5).</w:t>
      </w:r>
    </w:p>
    <w:p w14:paraId="7D426860" w14:textId="77777777" w:rsidR="000476D8" w:rsidRPr="00532DAE" w:rsidRDefault="000476D8">
      <w:pPr>
        <w:pStyle w:val="ARfinbodyaftertable"/>
      </w:pPr>
      <w:r w:rsidRPr="00532DAE">
        <w:t>Due to the state’s investment policy and funding arrangements, the department does not hold a large cash reserve in its bank accounts. Cash received from generation of income is generally paid into the state’s bank account (‘public account’). Similarly, departmental expenditure, including in the form of cheques drawn for the payments to its suppliers and creditors, are made via the public account. The public account remits to the department the cash required upon presentation of cheques by the department’s suppliers or creditors.</w:t>
      </w:r>
    </w:p>
    <w:p w14:paraId="77AB18DE" w14:textId="77777777" w:rsidR="000476D8" w:rsidRPr="00532DAE" w:rsidRDefault="000476D8">
      <w:pPr>
        <w:pStyle w:val="Heading5"/>
        <w:spacing w:after="160"/>
      </w:pPr>
      <w:r w:rsidRPr="00532DAE">
        <w:t xml:space="preserve">7.3.1 Reconciliation of net result for the period to net cash flow from operating </w:t>
      </w:r>
      <w:proofErr w:type="gramStart"/>
      <w:r w:rsidRPr="00532DAE">
        <w:t>activities</w:t>
      </w:r>
      <w:proofErr w:type="gramEnd"/>
    </w:p>
    <w:tbl>
      <w:tblPr>
        <w:tblStyle w:val="TableGrid"/>
        <w:tblW w:w="9637" w:type="dxa"/>
        <w:tblLayout w:type="fixed"/>
        <w:tblLook w:val="06A0" w:firstRow="1" w:lastRow="0" w:firstColumn="1" w:lastColumn="0" w:noHBand="1" w:noVBand="1"/>
      </w:tblPr>
      <w:tblGrid>
        <w:gridCol w:w="6915"/>
        <w:gridCol w:w="1361"/>
        <w:gridCol w:w="1361"/>
      </w:tblGrid>
      <w:tr w:rsidR="000476D8" w:rsidRPr="00532DAE" w14:paraId="75293F3C" w14:textId="77777777">
        <w:trPr>
          <w:cnfStyle w:val="100000000000" w:firstRow="1" w:lastRow="0" w:firstColumn="0" w:lastColumn="0" w:oddVBand="0" w:evenVBand="0" w:oddHBand="0" w:evenHBand="0" w:firstRowFirstColumn="0" w:firstRowLastColumn="0" w:lastRowFirstColumn="0" w:lastRowLastColumn="0"/>
          <w:tblHeader/>
        </w:trPr>
        <w:tc>
          <w:tcPr>
            <w:tcW w:w="6915" w:type="dxa"/>
            <w:hideMark/>
          </w:tcPr>
          <w:p w14:paraId="79E5EF5C" w14:textId="77777777" w:rsidR="000476D8" w:rsidRPr="00532DAE" w:rsidRDefault="000476D8">
            <w:pPr>
              <w:pStyle w:val="ARfintablecolhead"/>
            </w:pPr>
          </w:p>
        </w:tc>
        <w:tc>
          <w:tcPr>
            <w:tcW w:w="1361" w:type="dxa"/>
            <w:shd w:val="clear" w:color="auto" w:fill="E7E6E6" w:themeFill="background2"/>
            <w:hideMark/>
          </w:tcPr>
          <w:p w14:paraId="051CA03A" w14:textId="77777777" w:rsidR="000476D8" w:rsidRPr="00532DAE" w:rsidRDefault="000476D8">
            <w:pPr>
              <w:pStyle w:val="ARfintablecolheadright"/>
            </w:pPr>
            <w:r w:rsidRPr="00532DAE">
              <w:t>2023</w:t>
            </w:r>
          </w:p>
          <w:p w14:paraId="363B71AA" w14:textId="77777777" w:rsidR="000476D8" w:rsidRPr="00532DAE" w:rsidRDefault="000476D8">
            <w:pPr>
              <w:pStyle w:val="ARfintablecolheadright"/>
            </w:pPr>
            <w:r w:rsidRPr="00532DAE">
              <w:t>$M</w:t>
            </w:r>
          </w:p>
        </w:tc>
        <w:tc>
          <w:tcPr>
            <w:tcW w:w="1361" w:type="dxa"/>
            <w:hideMark/>
          </w:tcPr>
          <w:p w14:paraId="21846120" w14:textId="77777777" w:rsidR="000476D8" w:rsidRPr="00532DAE" w:rsidRDefault="000476D8">
            <w:pPr>
              <w:pStyle w:val="ARfintablecolheadright"/>
            </w:pPr>
            <w:r w:rsidRPr="00532DAE">
              <w:t>2022</w:t>
            </w:r>
          </w:p>
          <w:p w14:paraId="6E8EBE59" w14:textId="77777777" w:rsidR="000476D8" w:rsidRPr="00532DAE" w:rsidRDefault="000476D8">
            <w:pPr>
              <w:pStyle w:val="ARfintablecolheadright"/>
            </w:pPr>
            <w:r w:rsidRPr="00532DAE">
              <w:t>$M</w:t>
            </w:r>
          </w:p>
        </w:tc>
      </w:tr>
      <w:tr w:rsidR="000476D8" w:rsidRPr="00532DAE" w14:paraId="67917228" w14:textId="77777777">
        <w:tc>
          <w:tcPr>
            <w:tcW w:w="6915" w:type="dxa"/>
            <w:tcBorders>
              <w:bottom w:val="single" w:sz="4" w:space="0" w:color="auto"/>
            </w:tcBorders>
            <w:hideMark/>
          </w:tcPr>
          <w:p w14:paraId="4A6BD802" w14:textId="77777777" w:rsidR="000476D8" w:rsidRPr="00532DAE" w:rsidRDefault="000476D8">
            <w:pPr>
              <w:pStyle w:val="ARfintablebodybold"/>
            </w:pPr>
            <w:r w:rsidRPr="00532DAE">
              <w:t>Net result for the period</w:t>
            </w:r>
          </w:p>
        </w:tc>
        <w:tc>
          <w:tcPr>
            <w:tcW w:w="1361" w:type="dxa"/>
            <w:tcBorders>
              <w:bottom w:val="single" w:sz="4" w:space="0" w:color="auto"/>
            </w:tcBorders>
            <w:shd w:val="clear" w:color="auto" w:fill="E7E6E6" w:themeFill="background2"/>
            <w:noWrap/>
            <w:hideMark/>
          </w:tcPr>
          <w:p w14:paraId="264A9E45" w14:textId="77777777" w:rsidR="000476D8" w:rsidRPr="00532DAE" w:rsidRDefault="000476D8">
            <w:pPr>
              <w:pStyle w:val="ARfintablebodyright"/>
            </w:pPr>
            <w:r w:rsidRPr="00532DAE">
              <w:t>(264.7)</w:t>
            </w:r>
          </w:p>
        </w:tc>
        <w:tc>
          <w:tcPr>
            <w:tcW w:w="1361" w:type="dxa"/>
            <w:tcBorders>
              <w:bottom w:val="single" w:sz="4" w:space="0" w:color="auto"/>
            </w:tcBorders>
            <w:noWrap/>
            <w:hideMark/>
          </w:tcPr>
          <w:p w14:paraId="17A672DE" w14:textId="77777777" w:rsidR="000476D8" w:rsidRPr="00532DAE" w:rsidRDefault="000476D8">
            <w:pPr>
              <w:pStyle w:val="ARfintablebodyright"/>
            </w:pPr>
            <w:r w:rsidRPr="00532DAE">
              <w:t>335.9</w:t>
            </w:r>
          </w:p>
        </w:tc>
      </w:tr>
      <w:tr w:rsidR="000476D8" w:rsidRPr="00532DAE" w14:paraId="0128BC9B" w14:textId="77777777">
        <w:tc>
          <w:tcPr>
            <w:tcW w:w="9637" w:type="dxa"/>
            <w:gridSpan w:val="3"/>
            <w:tcBorders>
              <w:top w:val="single" w:sz="4" w:space="0" w:color="auto"/>
              <w:bottom w:val="single" w:sz="4" w:space="0" w:color="A6A6A6" w:themeColor="background1" w:themeShade="A6"/>
            </w:tcBorders>
            <w:hideMark/>
          </w:tcPr>
          <w:p w14:paraId="51D55B9F" w14:textId="77777777" w:rsidR="000476D8" w:rsidRPr="00532DAE" w:rsidRDefault="000476D8">
            <w:pPr>
              <w:pStyle w:val="ARfintablebodybold"/>
            </w:pPr>
            <w:r w:rsidRPr="00532DAE">
              <w:t>Non-cash movements</w:t>
            </w:r>
          </w:p>
        </w:tc>
      </w:tr>
      <w:tr w:rsidR="000476D8" w:rsidRPr="00532DAE" w14:paraId="48717A93" w14:textId="77777777">
        <w:tc>
          <w:tcPr>
            <w:tcW w:w="6915" w:type="dxa"/>
            <w:tcBorders>
              <w:top w:val="single" w:sz="4" w:space="0" w:color="A6A6A6" w:themeColor="background1" w:themeShade="A6"/>
              <w:bottom w:val="single" w:sz="4" w:space="0" w:color="A6A6A6" w:themeColor="background1" w:themeShade="A6"/>
            </w:tcBorders>
            <w:hideMark/>
          </w:tcPr>
          <w:p w14:paraId="12D8319F" w14:textId="77777777" w:rsidR="000476D8" w:rsidRPr="00532DAE" w:rsidRDefault="000476D8">
            <w:pPr>
              <w:pStyle w:val="ARfintablebody"/>
            </w:pPr>
            <w:r w:rsidRPr="00532DAE">
              <w:t>(Gain)/loss on sale of non-financial assets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0AF453CB" w14:textId="77777777" w:rsidR="000476D8" w:rsidRPr="00532DAE" w:rsidRDefault="000476D8">
            <w:pPr>
              <w:pStyle w:val="ARfintablebodyright"/>
            </w:pPr>
            <w:r w:rsidRPr="00532DAE">
              <w:t>3.4</w:t>
            </w:r>
          </w:p>
        </w:tc>
        <w:tc>
          <w:tcPr>
            <w:tcW w:w="1361" w:type="dxa"/>
            <w:tcBorders>
              <w:top w:val="single" w:sz="4" w:space="0" w:color="A6A6A6" w:themeColor="background1" w:themeShade="A6"/>
              <w:bottom w:val="single" w:sz="4" w:space="0" w:color="A6A6A6" w:themeColor="background1" w:themeShade="A6"/>
            </w:tcBorders>
            <w:noWrap/>
            <w:hideMark/>
          </w:tcPr>
          <w:p w14:paraId="5A3F461C" w14:textId="77777777" w:rsidR="000476D8" w:rsidRPr="00532DAE" w:rsidRDefault="000476D8">
            <w:pPr>
              <w:pStyle w:val="ARfintablebodyright"/>
            </w:pPr>
            <w:r w:rsidRPr="00532DAE">
              <w:t>4.5</w:t>
            </w:r>
          </w:p>
        </w:tc>
      </w:tr>
      <w:tr w:rsidR="000476D8" w:rsidRPr="00532DAE" w14:paraId="6A4C9783" w14:textId="77777777">
        <w:tc>
          <w:tcPr>
            <w:tcW w:w="6915" w:type="dxa"/>
            <w:tcBorders>
              <w:top w:val="single" w:sz="4" w:space="0" w:color="A6A6A6" w:themeColor="background1" w:themeShade="A6"/>
              <w:bottom w:val="single" w:sz="4" w:space="0" w:color="A6A6A6" w:themeColor="background1" w:themeShade="A6"/>
            </w:tcBorders>
            <w:hideMark/>
          </w:tcPr>
          <w:p w14:paraId="447825D4" w14:textId="77777777" w:rsidR="000476D8" w:rsidRPr="00532DAE" w:rsidRDefault="000476D8">
            <w:pPr>
              <w:pStyle w:val="ARfintablebody"/>
            </w:pPr>
            <w:r w:rsidRPr="00532DAE">
              <w:t>Depreciation and amortisation</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50501A58" w14:textId="77777777" w:rsidR="000476D8" w:rsidRPr="00532DAE" w:rsidRDefault="000476D8">
            <w:pPr>
              <w:pStyle w:val="ARfintablebodyright"/>
            </w:pPr>
            <w:r w:rsidRPr="00532DAE">
              <w:t>362.3</w:t>
            </w:r>
          </w:p>
        </w:tc>
        <w:tc>
          <w:tcPr>
            <w:tcW w:w="1361" w:type="dxa"/>
            <w:tcBorders>
              <w:top w:val="single" w:sz="4" w:space="0" w:color="A6A6A6" w:themeColor="background1" w:themeShade="A6"/>
              <w:bottom w:val="single" w:sz="4" w:space="0" w:color="A6A6A6" w:themeColor="background1" w:themeShade="A6"/>
            </w:tcBorders>
            <w:noWrap/>
            <w:hideMark/>
          </w:tcPr>
          <w:p w14:paraId="2C0F8420" w14:textId="77777777" w:rsidR="000476D8" w:rsidRPr="00532DAE" w:rsidRDefault="000476D8">
            <w:pPr>
              <w:pStyle w:val="ARfintablebodyright"/>
              <w:rPr>
                <w:color w:val="000000" w:themeColor="text1"/>
                <w:szCs w:val="18"/>
              </w:rPr>
            </w:pPr>
            <w:r w:rsidRPr="00532DAE">
              <w:t>322.6</w:t>
            </w:r>
          </w:p>
        </w:tc>
      </w:tr>
      <w:tr w:rsidR="000476D8" w:rsidRPr="00532DAE" w14:paraId="20A69A69" w14:textId="77777777">
        <w:tc>
          <w:tcPr>
            <w:tcW w:w="6915" w:type="dxa"/>
            <w:tcBorders>
              <w:top w:val="single" w:sz="4" w:space="0" w:color="A6A6A6" w:themeColor="background1" w:themeShade="A6"/>
              <w:bottom w:val="single" w:sz="4" w:space="0" w:color="A6A6A6" w:themeColor="background1" w:themeShade="A6"/>
            </w:tcBorders>
            <w:hideMark/>
          </w:tcPr>
          <w:p w14:paraId="175D7F45" w14:textId="77777777" w:rsidR="000476D8" w:rsidRPr="00532DAE" w:rsidRDefault="000476D8">
            <w:pPr>
              <w:pStyle w:val="ARfintablebody"/>
            </w:pPr>
            <w:r w:rsidRPr="00532DAE">
              <w:t>Change in net market values of VMIA insurance liability</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78E82526" w14:textId="77777777" w:rsidR="000476D8" w:rsidRPr="00532DAE" w:rsidRDefault="000476D8">
            <w:pPr>
              <w:pStyle w:val="ARfintablebodyright"/>
            </w:pPr>
            <w:r w:rsidRPr="00532DAE">
              <w:t>39.8</w:t>
            </w:r>
          </w:p>
        </w:tc>
        <w:tc>
          <w:tcPr>
            <w:tcW w:w="1361" w:type="dxa"/>
            <w:tcBorders>
              <w:top w:val="single" w:sz="4" w:space="0" w:color="A6A6A6" w:themeColor="background1" w:themeShade="A6"/>
              <w:bottom w:val="single" w:sz="4" w:space="0" w:color="A6A6A6" w:themeColor="background1" w:themeShade="A6"/>
            </w:tcBorders>
            <w:noWrap/>
            <w:hideMark/>
          </w:tcPr>
          <w:p w14:paraId="7CE60DA6" w14:textId="77777777" w:rsidR="000476D8" w:rsidRPr="00532DAE" w:rsidRDefault="000476D8">
            <w:pPr>
              <w:pStyle w:val="ARfintablebodyright"/>
              <w:rPr>
                <w:color w:val="000000" w:themeColor="text1"/>
                <w:szCs w:val="18"/>
              </w:rPr>
            </w:pPr>
            <w:r w:rsidRPr="00532DAE">
              <w:t>9.9</w:t>
            </w:r>
          </w:p>
        </w:tc>
      </w:tr>
      <w:tr w:rsidR="000476D8" w:rsidRPr="00532DAE" w14:paraId="44315876" w14:textId="77777777">
        <w:tc>
          <w:tcPr>
            <w:tcW w:w="6915" w:type="dxa"/>
            <w:tcBorders>
              <w:top w:val="single" w:sz="4" w:space="0" w:color="A6A6A6" w:themeColor="background1" w:themeShade="A6"/>
              <w:bottom w:val="single" w:sz="4" w:space="0" w:color="A6A6A6" w:themeColor="background1" w:themeShade="A6"/>
            </w:tcBorders>
            <w:hideMark/>
          </w:tcPr>
          <w:p w14:paraId="327E606C" w14:textId="77777777" w:rsidR="000476D8" w:rsidRPr="00532DAE" w:rsidRDefault="000476D8">
            <w:pPr>
              <w:pStyle w:val="ARfintablebody"/>
            </w:pPr>
            <w:r w:rsidRPr="00532DAE">
              <w:t>Net (gain)/loss on financial instruments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3545E481" w14:textId="77777777" w:rsidR="000476D8" w:rsidRPr="00532DAE" w:rsidRDefault="000476D8">
            <w:pPr>
              <w:pStyle w:val="ARfintablebodyright"/>
            </w:pPr>
            <w:r w:rsidRPr="00532DAE">
              <w:t>(0.6)</w:t>
            </w:r>
          </w:p>
        </w:tc>
        <w:tc>
          <w:tcPr>
            <w:tcW w:w="1361" w:type="dxa"/>
            <w:tcBorders>
              <w:top w:val="single" w:sz="4" w:space="0" w:color="A6A6A6" w:themeColor="background1" w:themeShade="A6"/>
              <w:bottom w:val="single" w:sz="4" w:space="0" w:color="A6A6A6" w:themeColor="background1" w:themeShade="A6"/>
            </w:tcBorders>
            <w:noWrap/>
            <w:hideMark/>
          </w:tcPr>
          <w:p w14:paraId="555BF776" w14:textId="77777777" w:rsidR="000476D8" w:rsidRPr="00532DAE" w:rsidRDefault="000476D8">
            <w:pPr>
              <w:pStyle w:val="ARfintablebodyright"/>
            </w:pPr>
            <w:r w:rsidRPr="00532DAE">
              <w:t>0.8</w:t>
            </w:r>
          </w:p>
        </w:tc>
      </w:tr>
      <w:tr w:rsidR="000476D8" w:rsidRPr="00532DAE" w14:paraId="13F371AF" w14:textId="77777777">
        <w:tc>
          <w:tcPr>
            <w:tcW w:w="6915" w:type="dxa"/>
            <w:tcBorders>
              <w:top w:val="single" w:sz="4" w:space="0" w:color="A6A6A6" w:themeColor="background1" w:themeShade="A6"/>
              <w:bottom w:val="single" w:sz="4" w:space="0" w:color="A6A6A6" w:themeColor="background1" w:themeShade="A6"/>
            </w:tcBorders>
            <w:hideMark/>
          </w:tcPr>
          <w:p w14:paraId="341B849B" w14:textId="77777777" w:rsidR="000476D8" w:rsidRPr="00532DAE" w:rsidRDefault="000476D8">
            <w:pPr>
              <w:pStyle w:val="ARfintablebody"/>
            </w:pPr>
            <w:r w:rsidRPr="00532DAE">
              <w:t>Other (gain) or loss from other economic flows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1EBAEAB4" w14:textId="77777777" w:rsidR="000476D8" w:rsidRPr="00532DAE" w:rsidRDefault="000476D8">
            <w:pPr>
              <w:pStyle w:val="ARfintablebodyright"/>
            </w:pPr>
            <w:r w:rsidRPr="00532DAE">
              <w:t>17.9</w:t>
            </w:r>
          </w:p>
        </w:tc>
        <w:tc>
          <w:tcPr>
            <w:tcW w:w="1361" w:type="dxa"/>
            <w:tcBorders>
              <w:top w:val="single" w:sz="4" w:space="0" w:color="A6A6A6" w:themeColor="background1" w:themeShade="A6"/>
              <w:bottom w:val="single" w:sz="4" w:space="0" w:color="A6A6A6" w:themeColor="background1" w:themeShade="A6"/>
            </w:tcBorders>
            <w:noWrap/>
            <w:hideMark/>
          </w:tcPr>
          <w:p w14:paraId="03CABE4E" w14:textId="77777777" w:rsidR="000476D8" w:rsidRPr="00532DAE" w:rsidRDefault="000476D8">
            <w:pPr>
              <w:pStyle w:val="ARfintablebodyright"/>
            </w:pPr>
            <w:r w:rsidRPr="00532DAE">
              <w:t>10.6</w:t>
            </w:r>
          </w:p>
        </w:tc>
      </w:tr>
      <w:tr w:rsidR="000476D8" w:rsidRPr="00532DAE" w14:paraId="339E7712" w14:textId="77777777">
        <w:tc>
          <w:tcPr>
            <w:tcW w:w="6915" w:type="dxa"/>
            <w:tcBorders>
              <w:top w:val="single" w:sz="4" w:space="0" w:color="A6A6A6" w:themeColor="background1" w:themeShade="A6"/>
              <w:bottom w:val="single" w:sz="4" w:space="0" w:color="A6A6A6" w:themeColor="background1" w:themeShade="A6"/>
            </w:tcBorders>
            <w:hideMark/>
          </w:tcPr>
          <w:p w14:paraId="7D5CF4A7" w14:textId="77777777" w:rsidR="000476D8" w:rsidRPr="00532DAE" w:rsidRDefault="000476D8">
            <w:pPr>
              <w:pStyle w:val="ARfintablebody"/>
            </w:pPr>
            <w:r w:rsidRPr="00532DAE">
              <w:t>Resources (received)/provided free of charge</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72229FB4" w14:textId="77777777" w:rsidR="000476D8" w:rsidRPr="00532DAE" w:rsidRDefault="000476D8">
            <w:pPr>
              <w:pStyle w:val="ARfintablebodyright"/>
            </w:pPr>
            <w:r w:rsidRPr="00532DAE">
              <w:t>1.8</w:t>
            </w:r>
          </w:p>
        </w:tc>
        <w:tc>
          <w:tcPr>
            <w:tcW w:w="1361" w:type="dxa"/>
            <w:tcBorders>
              <w:top w:val="single" w:sz="4" w:space="0" w:color="A6A6A6" w:themeColor="background1" w:themeShade="A6"/>
              <w:bottom w:val="single" w:sz="4" w:space="0" w:color="A6A6A6" w:themeColor="background1" w:themeShade="A6"/>
            </w:tcBorders>
            <w:noWrap/>
            <w:hideMark/>
          </w:tcPr>
          <w:p w14:paraId="3555B21B" w14:textId="77777777" w:rsidR="000476D8" w:rsidRPr="00532DAE" w:rsidRDefault="000476D8">
            <w:pPr>
              <w:pStyle w:val="ARfintablebodyright"/>
            </w:pPr>
            <w:r w:rsidRPr="00532DAE">
              <w:t>0.8</w:t>
            </w:r>
          </w:p>
        </w:tc>
      </w:tr>
      <w:tr w:rsidR="000476D8" w:rsidRPr="00532DAE" w14:paraId="0E033813" w14:textId="77777777">
        <w:tc>
          <w:tcPr>
            <w:tcW w:w="9637" w:type="dxa"/>
            <w:gridSpan w:val="3"/>
            <w:tcBorders>
              <w:top w:val="single" w:sz="4" w:space="0" w:color="A6A6A6" w:themeColor="background1" w:themeShade="A6"/>
              <w:bottom w:val="single" w:sz="4" w:space="0" w:color="A6A6A6" w:themeColor="background1" w:themeShade="A6"/>
            </w:tcBorders>
            <w:hideMark/>
          </w:tcPr>
          <w:p w14:paraId="614ACF65" w14:textId="77777777" w:rsidR="000476D8" w:rsidRPr="00532DAE" w:rsidRDefault="000476D8">
            <w:pPr>
              <w:pStyle w:val="ARfintablebodybold"/>
            </w:pPr>
            <w:r w:rsidRPr="00532DAE">
              <w:t>Movements in assets and liabilities</w:t>
            </w:r>
          </w:p>
        </w:tc>
      </w:tr>
      <w:tr w:rsidR="000476D8" w:rsidRPr="00532DAE" w14:paraId="6A3F6E30" w14:textId="77777777">
        <w:tc>
          <w:tcPr>
            <w:tcW w:w="9637" w:type="dxa"/>
            <w:gridSpan w:val="3"/>
            <w:tcBorders>
              <w:top w:val="single" w:sz="4" w:space="0" w:color="A6A6A6" w:themeColor="background1" w:themeShade="A6"/>
              <w:bottom w:val="single" w:sz="4" w:space="0" w:color="A6A6A6" w:themeColor="background1" w:themeShade="A6"/>
            </w:tcBorders>
          </w:tcPr>
          <w:p w14:paraId="2C8AF756" w14:textId="77777777" w:rsidR="000476D8" w:rsidRPr="00532DAE" w:rsidRDefault="000476D8">
            <w:pPr>
              <w:pStyle w:val="ARfintablebodybold"/>
            </w:pPr>
            <w:r w:rsidRPr="00532DAE">
              <w:t>Financial assets</w:t>
            </w:r>
          </w:p>
        </w:tc>
      </w:tr>
      <w:tr w:rsidR="000476D8" w:rsidRPr="00532DAE" w14:paraId="01A6BE24" w14:textId="77777777">
        <w:tc>
          <w:tcPr>
            <w:tcW w:w="6915" w:type="dxa"/>
            <w:tcBorders>
              <w:top w:val="single" w:sz="4" w:space="0" w:color="A6A6A6" w:themeColor="background1" w:themeShade="A6"/>
              <w:bottom w:val="single" w:sz="4" w:space="0" w:color="A6A6A6" w:themeColor="background1" w:themeShade="A6"/>
            </w:tcBorders>
            <w:hideMark/>
          </w:tcPr>
          <w:p w14:paraId="1E732060" w14:textId="77777777" w:rsidR="000476D8" w:rsidRPr="00532DAE" w:rsidRDefault="000476D8">
            <w:pPr>
              <w:pStyle w:val="ARfintablebody"/>
            </w:pPr>
            <w:r w:rsidRPr="00532DAE">
              <w:t>(Increase)/decrease in receivables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41ADBCCB" w14:textId="77777777" w:rsidR="000476D8" w:rsidRPr="00532DAE" w:rsidRDefault="000476D8">
            <w:pPr>
              <w:pStyle w:val="ARfintablebodyright"/>
            </w:pPr>
            <w:r w:rsidRPr="00532DAE">
              <w:t>366.4</w:t>
            </w:r>
          </w:p>
        </w:tc>
        <w:tc>
          <w:tcPr>
            <w:tcW w:w="1361" w:type="dxa"/>
            <w:tcBorders>
              <w:top w:val="single" w:sz="4" w:space="0" w:color="A6A6A6" w:themeColor="background1" w:themeShade="A6"/>
              <w:bottom w:val="single" w:sz="4" w:space="0" w:color="A6A6A6" w:themeColor="background1" w:themeShade="A6"/>
            </w:tcBorders>
            <w:noWrap/>
            <w:hideMark/>
          </w:tcPr>
          <w:p w14:paraId="4130A13F" w14:textId="77777777" w:rsidR="000476D8" w:rsidRPr="00532DAE" w:rsidRDefault="000476D8">
            <w:pPr>
              <w:pStyle w:val="ARfintablebodyright"/>
            </w:pPr>
            <w:r w:rsidRPr="00532DAE">
              <w:t>(391.0)</w:t>
            </w:r>
          </w:p>
        </w:tc>
      </w:tr>
      <w:tr w:rsidR="000476D8" w:rsidRPr="00532DAE" w14:paraId="096B1047" w14:textId="77777777">
        <w:tc>
          <w:tcPr>
            <w:tcW w:w="6915" w:type="dxa"/>
            <w:tcBorders>
              <w:top w:val="single" w:sz="4" w:space="0" w:color="A6A6A6" w:themeColor="background1" w:themeShade="A6"/>
              <w:bottom w:val="single" w:sz="4" w:space="0" w:color="A6A6A6" w:themeColor="background1" w:themeShade="A6"/>
            </w:tcBorders>
            <w:hideMark/>
          </w:tcPr>
          <w:p w14:paraId="74D90CCB" w14:textId="77777777" w:rsidR="000476D8" w:rsidRPr="00532DAE" w:rsidRDefault="000476D8">
            <w:pPr>
              <w:pStyle w:val="ARfintablebody"/>
            </w:pPr>
            <w:r w:rsidRPr="00532DAE">
              <w:t>(Increase)/decrease in prepayments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45CCBDE9" w14:textId="77777777" w:rsidR="000476D8" w:rsidRPr="00532DAE" w:rsidRDefault="000476D8">
            <w:pPr>
              <w:pStyle w:val="ARfintablebodyright"/>
            </w:pPr>
            <w:r w:rsidRPr="00532DAE">
              <w:t>(14.9)</w:t>
            </w:r>
          </w:p>
        </w:tc>
        <w:tc>
          <w:tcPr>
            <w:tcW w:w="1361" w:type="dxa"/>
            <w:tcBorders>
              <w:top w:val="single" w:sz="4" w:space="0" w:color="A6A6A6" w:themeColor="background1" w:themeShade="A6"/>
              <w:bottom w:val="single" w:sz="4" w:space="0" w:color="A6A6A6" w:themeColor="background1" w:themeShade="A6"/>
            </w:tcBorders>
            <w:noWrap/>
            <w:hideMark/>
          </w:tcPr>
          <w:p w14:paraId="5A9E63E4" w14:textId="77777777" w:rsidR="000476D8" w:rsidRPr="00532DAE" w:rsidRDefault="000476D8">
            <w:pPr>
              <w:pStyle w:val="ARfintablebodyright"/>
            </w:pPr>
            <w:r w:rsidRPr="00532DAE">
              <w:t>(3.6)</w:t>
            </w:r>
          </w:p>
        </w:tc>
      </w:tr>
      <w:tr w:rsidR="000476D8" w:rsidRPr="00532DAE" w14:paraId="47DA2511" w14:textId="77777777">
        <w:tc>
          <w:tcPr>
            <w:tcW w:w="9637" w:type="dxa"/>
            <w:gridSpan w:val="3"/>
            <w:tcBorders>
              <w:top w:val="single" w:sz="4" w:space="0" w:color="A6A6A6" w:themeColor="background1" w:themeShade="A6"/>
              <w:bottom w:val="single" w:sz="4" w:space="0" w:color="A6A6A6" w:themeColor="background1" w:themeShade="A6"/>
            </w:tcBorders>
            <w:hideMark/>
          </w:tcPr>
          <w:p w14:paraId="6B5C1D3A" w14:textId="77777777" w:rsidR="000476D8" w:rsidRPr="00532DAE" w:rsidRDefault="000476D8">
            <w:pPr>
              <w:pStyle w:val="ARfintablebodybold"/>
            </w:pPr>
            <w:r w:rsidRPr="00532DAE">
              <w:t>Financial liabilities</w:t>
            </w:r>
          </w:p>
        </w:tc>
      </w:tr>
      <w:tr w:rsidR="000476D8" w:rsidRPr="00532DAE" w14:paraId="3EE1F66C" w14:textId="77777777">
        <w:tc>
          <w:tcPr>
            <w:tcW w:w="6915" w:type="dxa"/>
            <w:tcBorders>
              <w:top w:val="single" w:sz="4" w:space="0" w:color="A6A6A6" w:themeColor="background1" w:themeShade="A6"/>
              <w:bottom w:val="single" w:sz="4" w:space="0" w:color="A6A6A6" w:themeColor="background1" w:themeShade="A6"/>
            </w:tcBorders>
            <w:hideMark/>
          </w:tcPr>
          <w:p w14:paraId="16CCE5B4" w14:textId="77777777" w:rsidR="000476D8" w:rsidRPr="00532DAE" w:rsidRDefault="000476D8">
            <w:pPr>
              <w:pStyle w:val="ARfintablebody"/>
            </w:pPr>
            <w:r w:rsidRPr="00532DAE">
              <w:t>Increase/(decrease) in payables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4D94ECC7" w14:textId="77777777" w:rsidR="000476D8" w:rsidRPr="00532DAE" w:rsidRDefault="000476D8">
            <w:pPr>
              <w:pStyle w:val="ARfintablebodyright"/>
            </w:pPr>
            <w:r w:rsidRPr="00532DAE">
              <w:t>(314.4)</w:t>
            </w:r>
          </w:p>
        </w:tc>
        <w:tc>
          <w:tcPr>
            <w:tcW w:w="1361" w:type="dxa"/>
            <w:tcBorders>
              <w:top w:val="single" w:sz="4" w:space="0" w:color="A6A6A6" w:themeColor="background1" w:themeShade="A6"/>
              <w:bottom w:val="single" w:sz="4" w:space="0" w:color="A6A6A6" w:themeColor="background1" w:themeShade="A6"/>
            </w:tcBorders>
            <w:noWrap/>
            <w:hideMark/>
          </w:tcPr>
          <w:p w14:paraId="654C6595" w14:textId="77777777" w:rsidR="000476D8" w:rsidRPr="00532DAE" w:rsidRDefault="000476D8">
            <w:pPr>
              <w:pStyle w:val="ARfintablebodyright"/>
              <w:rPr>
                <w:color w:val="000000" w:themeColor="text1"/>
                <w:szCs w:val="18"/>
              </w:rPr>
            </w:pPr>
            <w:r w:rsidRPr="00532DAE">
              <w:t>249.3</w:t>
            </w:r>
          </w:p>
        </w:tc>
      </w:tr>
      <w:tr w:rsidR="000476D8" w:rsidRPr="00532DAE" w14:paraId="0D1E317B" w14:textId="77777777">
        <w:tc>
          <w:tcPr>
            <w:tcW w:w="6915" w:type="dxa"/>
            <w:tcBorders>
              <w:top w:val="single" w:sz="4" w:space="0" w:color="A6A6A6" w:themeColor="background1" w:themeShade="A6"/>
            </w:tcBorders>
            <w:hideMark/>
          </w:tcPr>
          <w:p w14:paraId="7DB75948" w14:textId="77777777" w:rsidR="000476D8" w:rsidRPr="00532DAE" w:rsidRDefault="000476D8">
            <w:pPr>
              <w:pStyle w:val="ARfintablebody"/>
            </w:pPr>
            <w:r w:rsidRPr="00532DAE">
              <w:t>Increase/(decrease) in employee related provisions and other provisions</w:t>
            </w:r>
          </w:p>
        </w:tc>
        <w:tc>
          <w:tcPr>
            <w:tcW w:w="1361" w:type="dxa"/>
            <w:tcBorders>
              <w:top w:val="single" w:sz="4" w:space="0" w:color="A6A6A6" w:themeColor="background1" w:themeShade="A6"/>
            </w:tcBorders>
            <w:shd w:val="clear" w:color="auto" w:fill="E7E6E6" w:themeFill="background2"/>
            <w:noWrap/>
            <w:hideMark/>
          </w:tcPr>
          <w:p w14:paraId="7DE92D5E" w14:textId="77777777" w:rsidR="000476D8" w:rsidRPr="00532DAE" w:rsidRDefault="000476D8">
            <w:pPr>
              <w:pStyle w:val="ARfintablebodyright"/>
            </w:pPr>
            <w:r w:rsidRPr="00532DAE">
              <w:t>(14.4)</w:t>
            </w:r>
          </w:p>
        </w:tc>
        <w:tc>
          <w:tcPr>
            <w:tcW w:w="1361" w:type="dxa"/>
            <w:tcBorders>
              <w:top w:val="single" w:sz="4" w:space="0" w:color="A6A6A6" w:themeColor="background1" w:themeShade="A6"/>
            </w:tcBorders>
            <w:noWrap/>
            <w:hideMark/>
          </w:tcPr>
          <w:p w14:paraId="757E660F" w14:textId="77777777" w:rsidR="000476D8" w:rsidRPr="00532DAE" w:rsidRDefault="000476D8">
            <w:pPr>
              <w:pStyle w:val="ARfintablebodyright"/>
            </w:pPr>
            <w:r w:rsidRPr="00532DAE">
              <w:t>8.4</w:t>
            </w:r>
          </w:p>
        </w:tc>
      </w:tr>
      <w:tr w:rsidR="000476D8" w:rsidRPr="00532DAE" w14:paraId="7EBFE27F" w14:textId="77777777">
        <w:tc>
          <w:tcPr>
            <w:tcW w:w="6915" w:type="dxa"/>
            <w:hideMark/>
          </w:tcPr>
          <w:p w14:paraId="5A5D020A" w14:textId="77777777" w:rsidR="000476D8" w:rsidRPr="00532DAE" w:rsidRDefault="000476D8">
            <w:pPr>
              <w:pStyle w:val="ARfintablebodybold"/>
            </w:pPr>
            <w:r w:rsidRPr="00532DAE">
              <w:t>Net cash flows from</w:t>
            </w:r>
            <w:proofErr w:type="gramStart"/>
            <w:r w:rsidRPr="00532DAE">
              <w:t>/(</w:t>
            </w:r>
            <w:proofErr w:type="gramEnd"/>
            <w:r w:rsidRPr="00532DAE">
              <w:t>used in) operating activities</w:t>
            </w:r>
          </w:p>
        </w:tc>
        <w:tc>
          <w:tcPr>
            <w:tcW w:w="1361" w:type="dxa"/>
            <w:shd w:val="clear" w:color="auto" w:fill="E7E6E6" w:themeFill="background2"/>
            <w:noWrap/>
            <w:hideMark/>
          </w:tcPr>
          <w:p w14:paraId="3D2428FA" w14:textId="77777777" w:rsidR="000476D8" w:rsidRPr="00532DAE" w:rsidRDefault="000476D8">
            <w:pPr>
              <w:pStyle w:val="ARfintablebodyrightbold"/>
            </w:pPr>
            <w:r w:rsidRPr="00532DAE">
              <w:t>182.5</w:t>
            </w:r>
          </w:p>
        </w:tc>
        <w:tc>
          <w:tcPr>
            <w:tcW w:w="1361" w:type="dxa"/>
            <w:noWrap/>
            <w:hideMark/>
          </w:tcPr>
          <w:p w14:paraId="2F44D584" w14:textId="77777777" w:rsidR="000476D8" w:rsidRPr="00532DAE" w:rsidRDefault="000476D8">
            <w:pPr>
              <w:pStyle w:val="ARfintablebodyrightbold"/>
            </w:pPr>
            <w:r w:rsidRPr="00532DAE">
              <w:t>548.2</w:t>
            </w:r>
          </w:p>
        </w:tc>
      </w:tr>
    </w:tbl>
    <w:p w14:paraId="22610F29" w14:textId="77777777" w:rsidR="000476D8" w:rsidRPr="00532DAE" w:rsidRDefault="000476D8">
      <w:pPr>
        <w:pStyle w:val="ARfinbody"/>
      </w:pPr>
    </w:p>
    <w:p w14:paraId="008F5677" w14:textId="77777777" w:rsidR="000476D8" w:rsidRPr="00532DAE" w:rsidRDefault="000476D8">
      <w:pPr>
        <w:pStyle w:val="ARfinbody"/>
        <w:sectPr w:rsidR="000476D8" w:rsidRPr="00532DAE" w:rsidSect="009E0554">
          <w:footerReference w:type="even" r:id="rId128"/>
          <w:footnotePr>
            <w:numFmt w:val="lowerLetter"/>
            <w:numRestart w:val="eachPage"/>
          </w:footnotePr>
          <w:pgSz w:w="11906" w:h="16838" w:code="9"/>
          <w:pgMar w:top="1531" w:right="1134" w:bottom="851" w:left="1134" w:header="510" w:footer="340" w:gutter="0"/>
          <w:cols w:space="708"/>
          <w:docGrid w:linePitch="360"/>
        </w:sectPr>
      </w:pPr>
    </w:p>
    <w:p w14:paraId="15F4BA0C" w14:textId="77777777" w:rsidR="000476D8" w:rsidRPr="00532DAE" w:rsidRDefault="000476D8">
      <w:pPr>
        <w:pStyle w:val="Heading4"/>
        <w:spacing w:before="0"/>
        <w:rPr>
          <w:lang w:eastAsia="en-AU"/>
        </w:rPr>
      </w:pPr>
      <w:r w:rsidRPr="00532DAE">
        <w:rPr>
          <w:lang w:eastAsia="en-AU"/>
        </w:rPr>
        <w:lastRenderedPageBreak/>
        <w:t>7.4 Trust account</w:t>
      </w:r>
    </w:p>
    <w:p w14:paraId="68921548" w14:textId="77777777" w:rsidR="000476D8" w:rsidRPr="00532DAE" w:rsidRDefault="000476D8">
      <w:pPr>
        <w:pStyle w:val="Heading5"/>
        <w:spacing w:before="160"/>
        <w:rPr>
          <w:lang w:eastAsia="en-AU"/>
        </w:rPr>
      </w:pPr>
      <w:r w:rsidRPr="00532DAE">
        <w:rPr>
          <w:lang w:eastAsia="en-AU"/>
        </w:rPr>
        <w:t>7.4.1 Trust account balances</w:t>
      </w:r>
    </w:p>
    <w:p w14:paraId="474755F7" w14:textId="77777777" w:rsidR="000476D8" w:rsidRPr="00532DAE" w:rsidRDefault="000476D8">
      <w:pPr>
        <w:pStyle w:val="ARfinbody"/>
      </w:pPr>
      <w:r w:rsidRPr="00532DAE">
        <w:t>The department has responsibility for transactions and balances relating to trust funds held on behalf of third parties external to the department. Funds managed on behalf of third parties are not recognised in these financial statements as they are managed on a fiduciary and custodial basis, and therefore are not controlled by the department. For trust accounts that are controlled by the department, the transactions are incorporated as part of the department’s financial statements.</w:t>
      </w:r>
    </w:p>
    <w:p w14:paraId="16B9CEFB" w14:textId="77777777" w:rsidR="000476D8" w:rsidRPr="00532DAE" w:rsidRDefault="000476D8">
      <w:pPr>
        <w:pStyle w:val="ARfinbody"/>
      </w:pPr>
      <w:r w:rsidRPr="00532DAE">
        <w:t>Any earnings on the funds held pending distribution are also applied to the trust funds under management as appropriate.</w:t>
      </w:r>
    </w:p>
    <w:p w14:paraId="71463C63" w14:textId="77777777" w:rsidR="000476D8" w:rsidRPr="00532DAE" w:rsidRDefault="000476D8">
      <w:pPr>
        <w:pStyle w:val="ARfinbody"/>
      </w:pPr>
      <w:r w:rsidRPr="00532DAE">
        <w:t>The following is a listing of trust account balances relating to trust accounts controlled and administered by the department. During 2022–23, the National Disability Insurance Scheme (NDIS) Trust Account was closed.</w:t>
      </w:r>
    </w:p>
    <w:p w14:paraId="2E878D90" w14:textId="77777777" w:rsidR="000476D8" w:rsidRPr="00532DAE" w:rsidRDefault="000476D8">
      <w:pPr>
        <w:pStyle w:val="ARfinbodylargespace"/>
      </w:pPr>
      <w:r w:rsidRPr="00532DAE">
        <w:t xml:space="preserve">Due to the reclassification for reporting purpose, the State contribution to the National Disability Insurance Scheme (NDIS) has been reclassified from output appropriation to payments made on behalf of the State appropriation </w:t>
      </w:r>
      <w:proofErr w:type="gramStart"/>
      <w:r w:rsidRPr="00532DAE">
        <w:t>as a result of</w:t>
      </w:r>
      <w:proofErr w:type="gramEnd"/>
      <w:r w:rsidRPr="00532DAE">
        <w:t xml:space="preserve"> changes in the related financial administration arrangements effective from 1 July 2022.</w:t>
      </w:r>
    </w:p>
    <w:tbl>
      <w:tblPr>
        <w:tblStyle w:val="TableGrid"/>
        <w:tblW w:w="14459" w:type="dxa"/>
        <w:tblLayout w:type="fixed"/>
        <w:tblLook w:val="06A0" w:firstRow="1" w:lastRow="0" w:firstColumn="1" w:lastColumn="0" w:noHBand="1" w:noVBand="1"/>
      </w:tblPr>
      <w:tblGrid>
        <w:gridCol w:w="4538"/>
        <w:gridCol w:w="993"/>
        <w:gridCol w:w="992"/>
        <w:gridCol w:w="992"/>
        <w:gridCol w:w="992"/>
        <w:gridCol w:w="992"/>
        <w:gridCol w:w="992"/>
        <w:gridCol w:w="992"/>
        <w:gridCol w:w="992"/>
        <w:gridCol w:w="992"/>
        <w:gridCol w:w="992"/>
      </w:tblGrid>
      <w:tr w:rsidR="000476D8" w:rsidRPr="00532DAE" w14:paraId="7367A654" w14:textId="77777777">
        <w:trPr>
          <w:cnfStyle w:val="100000000000" w:firstRow="1" w:lastRow="0" w:firstColumn="0" w:lastColumn="0" w:oddVBand="0" w:evenVBand="0" w:oddHBand="0" w:evenHBand="0" w:firstRowFirstColumn="0" w:firstRowLastColumn="0" w:lastRowFirstColumn="0" w:lastRowLastColumn="0"/>
          <w:tblHeader/>
        </w:trPr>
        <w:tc>
          <w:tcPr>
            <w:tcW w:w="4538" w:type="dxa"/>
            <w:vMerge w:val="restart"/>
          </w:tcPr>
          <w:p w14:paraId="214EA0DC" w14:textId="77777777" w:rsidR="000476D8" w:rsidRPr="00532DAE" w:rsidRDefault="000476D8">
            <w:pPr>
              <w:pStyle w:val="ARfintablecolhead"/>
              <w:spacing w:before="30" w:after="30" w:line="216" w:lineRule="auto"/>
              <w:rPr>
                <w:sz w:val="15"/>
                <w:szCs w:val="15"/>
              </w:rPr>
            </w:pPr>
          </w:p>
        </w:tc>
        <w:tc>
          <w:tcPr>
            <w:tcW w:w="4961" w:type="dxa"/>
            <w:gridSpan w:val="5"/>
            <w:tcBorders>
              <w:top w:val="single" w:sz="4" w:space="0" w:color="E7E6E6" w:themeColor="background2"/>
              <w:bottom w:val="single" w:sz="4" w:space="0" w:color="auto"/>
            </w:tcBorders>
            <w:shd w:val="clear" w:color="auto" w:fill="E7E6E6" w:themeFill="background2"/>
          </w:tcPr>
          <w:p w14:paraId="607DDFB4" w14:textId="77777777" w:rsidR="000476D8" w:rsidRPr="00532DAE" w:rsidRDefault="000476D8">
            <w:pPr>
              <w:pStyle w:val="ARfintablecolheadcentre"/>
              <w:spacing w:before="30" w:after="30" w:line="216" w:lineRule="auto"/>
              <w:rPr>
                <w:sz w:val="15"/>
                <w:szCs w:val="15"/>
              </w:rPr>
            </w:pPr>
            <w:r w:rsidRPr="00532DAE">
              <w:rPr>
                <w:sz w:val="15"/>
                <w:szCs w:val="15"/>
              </w:rPr>
              <w:t>2023</w:t>
            </w:r>
          </w:p>
        </w:tc>
        <w:tc>
          <w:tcPr>
            <w:tcW w:w="4960" w:type="dxa"/>
            <w:gridSpan w:val="5"/>
            <w:tcBorders>
              <w:bottom w:val="single" w:sz="4" w:space="0" w:color="auto"/>
            </w:tcBorders>
          </w:tcPr>
          <w:p w14:paraId="57FBD6AE" w14:textId="77777777" w:rsidR="000476D8" w:rsidRPr="00532DAE" w:rsidRDefault="000476D8">
            <w:pPr>
              <w:pStyle w:val="ARfintablecolheadcentre"/>
              <w:spacing w:before="30" w:after="30" w:line="216" w:lineRule="auto"/>
              <w:rPr>
                <w:sz w:val="15"/>
                <w:szCs w:val="15"/>
              </w:rPr>
            </w:pPr>
            <w:r w:rsidRPr="00532DAE">
              <w:rPr>
                <w:sz w:val="15"/>
                <w:szCs w:val="15"/>
              </w:rPr>
              <w:t>2022</w:t>
            </w:r>
          </w:p>
        </w:tc>
      </w:tr>
      <w:tr w:rsidR="000476D8" w:rsidRPr="00532DAE" w14:paraId="0DA6F262" w14:textId="77777777">
        <w:trPr>
          <w:cnfStyle w:val="100000000000" w:firstRow="1" w:lastRow="0" w:firstColumn="0" w:lastColumn="0" w:oddVBand="0" w:evenVBand="0" w:oddHBand="0" w:evenHBand="0" w:firstRowFirstColumn="0" w:firstRowLastColumn="0" w:lastRowFirstColumn="0" w:lastRowLastColumn="0"/>
          <w:tblHeader/>
        </w:trPr>
        <w:tc>
          <w:tcPr>
            <w:tcW w:w="4538" w:type="dxa"/>
            <w:vMerge/>
            <w:hideMark/>
          </w:tcPr>
          <w:p w14:paraId="6A64CB8A" w14:textId="77777777" w:rsidR="000476D8" w:rsidRPr="00532DAE" w:rsidRDefault="000476D8">
            <w:pPr>
              <w:pStyle w:val="ARfintablecolhead"/>
              <w:spacing w:before="30" w:after="30" w:line="216" w:lineRule="auto"/>
              <w:rPr>
                <w:sz w:val="15"/>
                <w:szCs w:val="15"/>
              </w:rPr>
            </w:pPr>
          </w:p>
        </w:tc>
        <w:tc>
          <w:tcPr>
            <w:tcW w:w="993" w:type="dxa"/>
            <w:tcBorders>
              <w:top w:val="single" w:sz="4" w:space="0" w:color="auto"/>
              <w:bottom w:val="single" w:sz="4" w:space="0" w:color="auto"/>
              <w:right w:val="nil"/>
            </w:tcBorders>
            <w:shd w:val="clear" w:color="auto" w:fill="E7E6E6" w:themeFill="background2"/>
            <w:hideMark/>
          </w:tcPr>
          <w:p w14:paraId="37E1640B" w14:textId="77777777" w:rsidR="000476D8" w:rsidRPr="00532DAE" w:rsidRDefault="000476D8">
            <w:pPr>
              <w:pStyle w:val="ARfintablecolheadright"/>
              <w:spacing w:before="30" w:after="30" w:line="216" w:lineRule="auto"/>
              <w:ind w:right="57"/>
              <w:rPr>
                <w:sz w:val="15"/>
                <w:szCs w:val="15"/>
              </w:rPr>
            </w:pPr>
            <w:r w:rsidRPr="00532DAE">
              <w:rPr>
                <w:sz w:val="15"/>
                <w:szCs w:val="15"/>
              </w:rPr>
              <w:t xml:space="preserve">Opening balance </w:t>
            </w:r>
            <w:r w:rsidRPr="00532DAE">
              <w:rPr>
                <w:sz w:val="15"/>
                <w:szCs w:val="15"/>
              </w:rPr>
              <w:br/>
              <w:t xml:space="preserve">as at </w:t>
            </w:r>
            <w:r w:rsidRPr="00532DAE">
              <w:rPr>
                <w:sz w:val="15"/>
                <w:szCs w:val="15"/>
              </w:rPr>
              <w:br/>
              <w:t xml:space="preserve">1 July </w:t>
            </w:r>
            <w:r w:rsidRPr="00532DAE">
              <w:rPr>
                <w:sz w:val="15"/>
                <w:szCs w:val="15"/>
              </w:rPr>
              <w:br/>
              <w:t>2022</w:t>
            </w:r>
          </w:p>
          <w:p w14:paraId="5CC7DDF3" w14:textId="77777777" w:rsidR="000476D8" w:rsidRPr="00532DAE" w:rsidRDefault="000476D8">
            <w:pPr>
              <w:pStyle w:val="ARfintablecolheadright"/>
              <w:spacing w:before="30" w:after="30" w:line="216" w:lineRule="auto"/>
              <w:ind w:right="57"/>
              <w:rPr>
                <w:sz w:val="15"/>
                <w:szCs w:val="15"/>
              </w:rPr>
            </w:pPr>
            <w:r w:rsidRPr="00532DAE">
              <w:rPr>
                <w:sz w:val="15"/>
                <w:szCs w:val="15"/>
              </w:rPr>
              <w:t>$M</w:t>
            </w:r>
          </w:p>
        </w:tc>
        <w:tc>
          <w:tcPr>
            <w:tcW w:w="992" w:type="dxa"/>
            <w:tcBorders>
              <w:top w:val="single" w:sz="4" w:space="0" w:color="auto"/>
              <w:left w:val="nil"/>
              <w:bottom w:val="single" w:sz="4" w:space="0" w:color="auto"/>
              <w:right w:val="nil"/>
            </w:tcBorders>
            <w:shd w:val="clear" w:color="auto" w:fill="E7E6E6" w:themeFill="background2"/>
            <w:hideMark/>
          </w:tcPr>
          <w:p w14:paraId="7A9A98F4" w14:textId="77777777" w:rsidR="000476D8" w:rsidRPr="00532DAE" w:rsidRDefault="000476D8">
            <w:pPr>
              <w:pStyle w:val="ARfintablecolheadright"/>
              <w:spacing w:before="30" w:after="30" w:line="216" w:lineRule="auto"/>
              <w:ind w:right="57"/>
              <w:rPr>
                <w:sz w:val="15"/>
                <w:szCs w:val="15"/>
              </w:rPr>
            </w:pPr>
            <w:r w:rsidRPr="00532DAE">
              <w:rPr>
                <w:sz w:val="15"/>
                <w:szCs w:val="15"/>
              </w:rPr>
              <w:t>Total receipts</w:t>
            </w:r>
          </w:p>
          <w:p w14:paraId="17EAB524" w14:textId="77777777" w:rsidR="000476D8" w:rsidRPr="00532DAE" w:rsidRDefault="000476D8">
            <w:pPr>
              <w:pStyle w:val="ARfintablecolheadright"/>
              <w:spacing w:before="30" w:after="30" w:line="216" w:lineRule="auto"/>
              <w:ind w:right="57"/>
              <w:rPr>
                <w:sz w:val="15"/>
                <w:szCs w:val="15"/>
              </w:rPr>
            </w:pPr>
            <w:r w:rsidRPr="00532DAE">
              <w:rPr>
                <w:sz w:val="15"/>
                <w:szCs w:val="15"/>
              </w:rPr>
              <w:t>$M</w:t>
            </w:r>
          </w:p>
        </w:tc>
        <w:tc>
          <w:tcPr>
            <w:tcW w:w="992" w:type="dxa"/>
            <w:tcBorders>
              <w:top w:val="single" w:sz="4" w:space="0" w:color="auto"/>
              <w:left w:val="nil"/>
              <w:bottom w:val="single" w:sz="4" w:space="0" w:color="auto"/>
              <w:right w:val="nil"/>
            </w:tcBorders>
            <w:shd w:val="clear" w:color="auto" w:fill="E7E6E6" w:themeFill="background2"/>
            <w:hideMark/>
          </w:tcPr>
          <w:p w14:paraId="2233DA28" w14:textId="77777777" w:rsidR="000476D8" w:rsidRPr="00532DAE" w:rsidRDefault="000476D8">
            <w:pPr>
              <w:pStyle w:val="ARfintablecolheadright"/>
              <w:spacing w:before="30" w:after="30" w:line="216" w:lineRule="auto"/>
              <w:ind w:right="57"/>
              <w:rPr>
                <w:sz w:val="15"/>
                <w:szCs w:val="15"/>
              </w:rPr>
            </w:pPr>
            <w:r w:rsidRPr="00532DAE">
              <w:rPr>
                <w:sz w:val="15"/>
                <w:szCs w:val="15"/>
              </w:rPr>
              <w:t>Total payments</w:t>
            </w:r>
          </w:p>
          <w:p w14:paraId="3A44ED39" w14:textId="77777777" w:rsidR="000476D8" w:rsidRPr="00532DAE" w:rsidRDefault="000476D8">
            <w:pPr>
              <w:pStyle w:val="ARfintablecolheadright"/>
              <w:spacing w:before="30" w:after="30" w:line="216" w:lineRule="auto"/>
              <w:ind w:right="57"/>
              <w:rPr>
                <w:sz w:val="15"/>
                <w:szCs w:val="15"/>
              </w:rPr>
            </w:pPr>
            <w:r w:rsidRPr="00532DAE">
              <w:rPr>
                <w:sz w:val="15"/>
                <w:szCs w:val="15"/>
              </w:rPr>
              <w:t>$M</w:t>
            </w:r>
          </w:p>
        </w:tc>
        <w:tc>
          <w:tcPr>
            <w:tcW w:w="992" w:type="dxa"/>
            <w:tcBorders>
              <w:top w:val="single" w:sz="4" w:space="0" w:color="auto"/>
              <w:left w:val="nil"/>
              <w:bottom w:val="single" w:sz="4" w:space="0" w:color="auto"/>
              <w:right w:val="nil"/>
            </w:tcBorders>
            <w:shd w:val="clear" w:color="auto" w:fill="E7E6E6" w:themeFill="background2"/>
            <w:hideMark/>
          </w:tcPr>
          <w:p w14:paraId="014D827F" w14:textId="77777777" w:rsidR="000476D8" w:rsidRPr="00532DAE" w:rsidRDefault="000476D8">
            <w:pPr>
              <w:pStyle w:val="ARfintablecolheadright"/>
              <w:spacing w:before="30" w:after="30" w:line="216" w:lineRule="auto"/>
              <w:ind w:right="57"/>
              <w:rPr>
                <w:sz w:val="15"/>
                <w:szCs w:val="15"/>
              </w:rPr>
            </w:pPr>
            <w:r w:rsidRPr="00532DAE">
              <w:rPr>
                <w:sz w:val="15"/>
                <w:szCs w:val="15"/>
              </w:rPr>
              <w:t>Non-cash movement</w:t>
            </w:r>
          </w:p>
          <w:p w14:paraId="1593ED00" w14:textId="77777777" w:rsidR="000476D8" w:rsidRPr="00532DAE" w:rsidRDefault="000476D8">
            <w:pPr>
              <w:pStyle w:val="ARfintablecolheadright"/>
              <w:spacing w:before="30" w:after="30" w:line="216" w:lineRule="auto"/>
              <w:ind w:right="57"/>
              <w:rPr>
                <w:sz w:val="15"/>
                <w:szCs w:val="15"/>
              </w:rPr>
            </w:pPr>
            <w:r w:rsidRPr="00532DAE">
              <w:rPr>
                <w:sz w:val="15"/>
                <w:szCs w:val="15"/>
              </w:rPr>
              <w:t>$M</w:t>
            </w:r>
          </w:p>
        </w:tc>
        <w:tc>
          <w:tcPr>
            <w:tcW w:w="992" w:type="dxa"/>
            <w:tcBorders>
              <w:top w:val="single" w:sz="4" w:space="0" w:color="auto"/>
              <w:left w:val="nil"/>
              <w:bottom w:val="single" w:sz="4" w:space="0" w:color="auto"/>
            </w:tcBorders>
            <w:shd w:val="clear" w:color="auto" w:fill="E7E6E6" w:themeFill="background2"/>
            <w:hideMark/>
          </w:tcPr>
          <w:p w14:paraId="66F7C894" w14:textId="77777777" w:rsidR="000476D8" w:rsidRPr="00532DAE" w:rsidRDefault="000476D8">
            <w:pPr>
              <w:pStyle w:val="ARfintablecolheadright"/>
              <w:spacing w:before="30" w:after="30" w:line="216" w:lineRule="auto"/>
              <w:ind w:right="57"/>
              <w:rPr>
                <w:sz w:val="15"/>
                <w:szCs w:val="15"/>
              </w:rPr>
            </w:pPr>
            <w:r w:rsidRPr="00532DAE">
              <w:rPr>
                <w:sz w:val="15"/>
                <w:szCs w:val="15"/>
              </w:rPr>
              <w:t xml:space="preserve">Closing balance </w:t>
            </w:r>
            <w:r w:rsidRPr="00532DAE">
              <w:rPr>
                <w:sz w:val="15"/>
                <w:szCs w:val="15"/>
              </w:rPr>
              <w:br/>
              <w:t xml:space="preserve">as at </w:t>
            </w:r>
            <w:r w:rsidRPr="00532DAE">
              <w:rPr>
                <w:sz w:val="15"/>
                <w:szCs w:val="15"/>
              </w:rPr>
              <w:br/>
              <w:t>30 June 2023</w:t>
            </w:r>
          </w:p>
          <w:p w14:paraId="4AD6C838" w14:textId="77777777" w:rsidR="000476D8" w:rsidRPr="00532DAE" w:rsidRDefault="000476D8">
            <w:pPr>
              <w:pStyle w:val="ARfintablecolheadright"/>
              <w:spacing w:before="30" w:after="30" w:line="216" w:lineRule="auto"/>
              <w:ind w:right="57"/>
              <w:rPr>
                <w:sz w:val="15"/>
                <w:szCs w:val="15"/>
              </w:rPr>
            </w:pPr>
            <w:r w:rsidRPr="00532DAE">
              <w:rPr>
                <w:sz w:val="15"/>
                <w:szCs w:val="15"/>
              </w:rPr>
              <w:t>$M</w:t>
            </w:r>
          </w:p>
        </w:tc>
        <w:tc>
          <w:tcPr>
            <w:tcW w:w="992" w:type="dxa"/>
            <w:tcBorders>
              <w:bottom w:val="single" w:sz="4" w:space="0" w:color="auto"/>
            </w:tcBorders>
            <w:hideMark/>
          </w:tcPr>
          <w:p w14:paraId="2CCBE476" w14:textId="77777777" w:rsidR="000476D8" w:rsidRPr="00532DAE" w:rsidRDefault="000476D8">
            <w:pPr>
              <w:pStyle w:val="ARfintablecolheadright"/>
              <w:spacing w:before="30" w:after="30" w:line="216" w:lineRule="auto"/>
              <w:ind w:right="57"/>
              <w:rPr>
                <w:sz w:val="15"/>
                <w:szCs w:val="15"/>
              </w:rPr>
            </w:pPr>
            <w:r w:rsidRPr="00532DAE">
              <w:rPr>
                <w:sz w:val="15"/>
                <w:szCs w:val="15"/>
              </w:rPr>
              <w:t xml:space="preserve">Opening balance </w:t>
            </w:r>
            <w:r w:rsidRPr="00532DAE">
              <w:rPr>
                <w:sz w:val="15"/>
                <w:szCs w:val="15"/>
              </w:rPr>
              <w:br/>
              <w:t xml:space="preserve">as at </w:t>
            </w:r>
            <w:r w:rsidRPr="00532DAE">
              <w:rPr>
                <w:sz w:val="15"/>
                <w:szCs w:val="15"/>
              </w:rPr>
              <w:br/>
              <w:t xml:space="preserve">1 July </w:t>
            </w:r>
            <w:r w:rsidRPr="00532DAE">
              <w:rPr>
                <w:sz w:val="15"/>
                <w:szCs w:val="15"/>
              </w:rPr>
              <w:br/>
              <w:t>2021</w:t>
            </w:r>
          </w:p>
          <w:p w14:paraId="25084DB9" w14:textId="77777777" w:rsidR="000476D8" w:rsidRPr="00532DAE" w:rsidRDefault="000476D8">
            <w:pPr>
              <w:pStyle w:val="ARfintablecolheadright"/>
              <w:spacing w:before="30" w:after="30" w:line="216" w:lineRule="auto"/>
              <w:ind w:right="57"/>
              <w:rPr>
                <w:sz w:val="15"/>
                <w:szCs w:val="15"/>
              </w:rPr>
            </w:pPr>
            <w:r w:rsidRPr="00532DAE">
              <w:rPr>
                <w:sz w:val="15"/>
                <w:szCs w:val="15"/>
              </w:rPr>
              <w:t>$M</w:t>
            </w:r>
          </w:p>
        </w:tc>
        <w:tc>
          <w:tcPr>
            <w:tcW w:w="992" w:type="dxa"/>
            <w:tcBorders>
              <w:bottom w:val="single" w:sz="4" w:space="0" w:color="auto"/>
            </w:tcBorders>
            <w:hideMark/>
          </w:tcPr>
          <w:p w14:paraId="4A9A774A" w14:textId="77777777" w:rsidR="000476D8" w:rsidRPr="00532DAE" w:rsidRDefault="000476D8">
            <w:pPr>
              <w:pStyle w:val="ARfintablecolheadright"/>
              <w:spacing w:before="30" w:after="30" w:line="216" w:lineRule="auto"/>
              <w:ind w:right="57"/>
              <w:rPr>
                <w:sz w:val="15"/>
                <w:szCs w:val="15"/>
              </w:rPr>
            </w:pPr>
            <w:r w:rsidRPr="00532DAE">
              <w:rPr>
                <w:sz w:val="15"/>
                <w:szCs w:val="15"/>
              </w:rPr>
              <w:t>Total receipts</w:t>
            </w:r>
          </w:p>
          <w:p w14:paraId="22DF3DDB" w14:textId="77777777" w:rsidR="000476D8" w:rsidRPr="00532DAE" w:rsidRDefault="000476D8">
            <w:pPr>
              <w:pStyle w:val="ARfintablecolheadright"/>
              <w:spacing w:before="30" w:after="30" w:line="216" w:lineRule="auto"/>
              <w:ind w:right="57"/>
              <w:rPr>
                <w:sz w:val="15"/>
                <w:szCs w:val="15"/>
              </w:rPr>
            </w:pPr>
            <w:r w:rsidRPr="00532DAE">
              <w:rPr>
                <w:sz w:val="15"/>
                <w:szCs w:val="15"/>
              </w:rPr>
              <w:t>$M</w:t>
            </w:r>
          </w:p>
        </w:tc>
        <w:tc>
          <w:tcPr>
            <w:tcW w:w="992" w:type="dxa"/>
            <w:tcBorders>
              <w:bottom w:val="single" w:sz="4" w:space="0" w:color="auto"/>
            </w:tcBorders>
            <w:hideMark/>
          </w:tcPr>
          <w:p w14:paraId="6954CA94" w14:textId="77777777" w:rsidR="000476D8" w:rsidRPr="00532DAE" w:rsidRDefault="000476D8">
            <w:pPr>
              <w:pStyle w:val="ARfintablecolheadright"/>
              <w:spacing w:before="30" w:after="30" w:line="216" w:lineRule="auto"/>
              <w:ind w:right="57"/>
              <w:rPr>
                <w:sz w:val="15"/>
                <w:szCs w:val="15"/>
              </w:rPr>
            </w:pPr>
            <w:r w:rsidRPr="00532DAE">
              <w:rPr>
                <w:sz w:val="15"/>
                <w:szCs w:val="15"/>
              </w:rPr>
              <w:t>Total payments</w:t>
            </w:r>
          </w:p>
          <w:p w14:paraId="74EC8FAA" w14:textId="77777777" w:rsidR="000476D8" w:rsidRPr="00532DAE" w:rsidRDefault="000476D8">
            <w:pPr>
              <w:pStyle w:val="ARfintablecolheadright"/>
              <w:spacing w:before="30" w:after="30" w:line="216" w:lineRule="auto"/>
              <w:ind w:right="57"/>
              <w:rPr>
                <w:sz w:val="15"/>
                <w:szCs w:val="15"/>
              </w:rPr>
            </w:pPr>
            <w:r w:rsidRPr="00532DAE">
              <w:rPr>
                <w:sz w:val="15"/>
                <w:szCs w:val="15"/>
              </w:rPr>
              <w:t>$M</w:t>
            </w:r>
          </w:p>
        </w:tc>
        <w:tc>
          <w:tcPr>
            <w:tcW w:w="992" w:type="dxa"/>
            <w:tcBorders>
              <w:bottom w:val="single" w:sz="4" w:space="0" w:color="auto"/>
            </w:tcBorders>
            <w:hideMark/>
          </w:tcPr>
          <w:p w14:paraId="32506F49" w14:textId="77777777" w:rsidR="000476D8" w:rsidRPr="00532DAE" w:rsidRDefault="000476D8">
            <w:pPr>
              <w:pStyle w:val="ARfintablecolheadright"/>
              <w:spacing w:before="30" w:after="30" w:line="216" w:lineRule="auto"/>
              <w:ind w:right="57"/>
              <w:rPr>
                <w:sz w:val="15"/>
                <w:szCs w:val="15"/>
              </w:rPr>
            </w:pPr>
            <w:r w:rsidRPr="00532DAE">
              <w:rPr>
                <w:sz w:val="15"/>
                <w:szCs w:val="15"/>
              </w:rPr>
              <w:t>Non-cash movement</w:t>
            </w:r>
          </w:p>
          <w:p w14:paraId="52CA072E" w14:textId="77777777" w:rsidR="000476D8" w:rsidRPr="00532DAE" w:rsidRDefault="000476D8">
            <w:pPr>
              <w:pStyle w:val="ARfintablecolheadright"/>
              <w:spacing w:before="30" w:after="30" w:line="216" w:lineRule="auto"/>
              <w:ind w:right="57"/>
              <w:rPr>
                <w:sz w:val="15"/>
                <w:szCs w:val="15"/>
              </w:rPr>
            </w:pPr>
            <w:r w:rsidRPr="00532DAE">
              <w:rPr>
                <w:sz w:val="15"/>
                <w:szCs w:val="15"/>
              </w:rPr>
              <w:t>$M</w:t>
            </w:r>
          </w:p>
        </w:tc>
        <w:tc>
          <w:tcPr>
            <w:tcW w:w="992" w:type="dxa"/>
            <w:tcBorders>
              <w:bottom w:val="single" w:sz="4" w:space="0" w:color="auto"/>
            </w:tcBorders>
            <w:hideMark/>
          </w:tcPr>
          <w:p w14:paraId="2B824A60" w14:textId="77777777" w:rsidR="000476D8" w:rsidRPr="00532DAE" w:rsidRDefault="000476D8">
            <w:pPr>
              <w:pStyle w:val="ARfintablecolheadright"/>
              <w:spacing w:before="30" w:after="30" w:line="216" w:lineRule="auto"/>
              <w:ind w:right="57"/>
              <w:rPr>
                <w:sz w:val="15"/>
                <w:szCs w:val="15"/>
              </w:rPr>
            </w:pPr>
            <w:r w:rsidRPr="00532DAE">
              <w:rPr>
                <w:sz w:val="15"/>
                <w:szCs w:val="15"/>
              </w:rPr>
              <w:t xml:space="preserve">Closing balance </w:t>
            </w:r>
            <w:r w:rsidRPr="00532DAE">
              <w:rPr>
                <w:sz w:val="15"/>
                <w:szCs w:val="15"/>
              </w:rPr>
              <w:br/>
              <w:t xml:space="preserve">as at </w:t>
            </w:r>
            <w:r w:rsidRPr="00532DAE">
              <w:rPr>
                <w:sz w:val="15"/>
                <w:szCs w:val="15"/>
              </w:rPr>
              <w:br/>
              <w:t>30 June 2022</w:t>
            </w:r>
          </w:p>
          <w:p w14:paraId="406C1679" w14:textId="77777777" w:rsidR="000476D8" w:rsidRPr="00532DAE" w:rsidRDefault="000476D8">
            <w:pPr>
              <w:pStyle w:val="ARfintablecolheadright"/>
              <w:spacing w:before="30" w:after="30" w:line="216" w:lineRule="auto"/>
              <w:ind w:right="57"/>
              <w:rPr>
                <w:sz w:val="15"/>
                <w:szCs w:val="15"/>
              </w:rPr>
            </w:pPr>
            <w:r w:rsidRPr="00532DAE">
              <w:rPr>
                <w:sz w:val="15"/>
                <w:szCs w:val="15"/>
              </w:rPr>
              <w:t>$M</w:t>
            </w:r>
          </w:p>
        </w:tc>
      </w:tr>
      <w:tr w:rsidR="000476D8" w:rsidRPr="00532DAE" w14:paraId="0A5356E0" w14:textId="77777777">
        <w:trPr>
          <w:cantSplit w:val="0"/>
        </w:trPr>
        <w:tc>
          <w:tcPr>
            <w:tcW w:w="14459" w:type="dxa"/>
            <w:gridSpan w:val="11"/>
            <w:tcBorders>
              <w:top w:val="single" w:sz="4" w:space="0" w:color="auto"/>
              <w:bottom w:val="single" w:sz="4" w:space="0" w:color="A6A6A6" w:themeColor="background1" w:themeShade="A6"/>
            </w:tcBorders>
            <w:hideMark/>
          </w:tcPr>
          <w:p w14:paraId="58AD4595" w14:textId="77777777" w:rsidR="000476D8" w:rsidRPr="00532DAE" w:rsidRDefault="000476D8">
            <w:pPr>
              <w:pStyle w:val="ARfintablebodybold"/>
              <w:spacing w:before="30" w:after="30" w:line="216" w:lineRule="auto"/>
              <w:rPr>
                <w:sz w:val="15"/>
                <w:szCs w:val="15"/>
              </w:rPr>
            </w:pPr>
            <w:r w:rsidRPr="00532DAE">
              <w:rPr>
                <w:sz w:val="15"/>
                <w:szCs w:val="15"/>
              </w:rPr>
              <w:t>Controlled trusts</w:t>
            </w:r>
          </w:p>
        </w:tc>
      </w:tr>
      <w:tr w:rsidR="000476D8" w:rsidRPr="00532DAE" w14:paraId="499B3ED6" w14:textId="77777777">
        <w:trPr>
          <w:cantSplit w:val="0"/>
        </w:trPr>
        <w:tc>
          <w:tcPr>
            <w:tcW w:w="4538" w:type="dxa"/>
            <w:tcBorders>
              <w:top w:val="single" w:sz="4" w:space="0" w:color="A6A6A6" w:themeColor="background1" w:themeShade="A6"/>
              <w:bottom w:val="single" w:sz="4" w:space="0" w:color="A6A6A6" w:themeColor="background1" w:themeShade="A6"/>
            </w:tcBorders>
            <w:noWrap/>
            <w:hideMark/>
          </w:tcPr>
          <w:p w14:paraId="3A387883" w14:textId="77777777" w:rsidR="000476D8" w:rsidRPr="00532DAE" w:rsidRDefault="000476D8">
            <w:pPr>
              <w:pStyle w:val="ARfintablebody"/>
              <w:spacing w:before="30" w:after="30" w:line="216" w:lineRule="auto"/>
              <w:rPr>
                <w:sz w:val="15"/>
                <w:szCs w:val="15"/>
              </w:rPr>
            </w:pPr>
            <w:r w:rsidRPr="00532DAE">
              <w:rPr>
                <w:sz w:val="15"/>
                <w:szCs w:val="15"/>
              </w:rPr>
              <w:t>Intellectually Handicapped Children’s Amenities Fund</w:t>
            </w:r>
          </w:p>
        </w:tc>
        <w:tc>
          <w:tcPr>
            <w:tcW w:w="993" w:type="dxa"/>
            <w:tcBorders>
              <w:top w:val="single" w:sz="4" w:space="0" w:color="A6A6A6" w:themeColor="background1" w:themeShade="A6"/>
              <w:bottom w:val="single" w:sz="4" w:space="0" w:color="A6A6A6" w:themeColor="background1" w:themeShade="A6"/>
              <w:right w:val="nil"/>
            </w:tcBorders>
            <w:shd w:val="clear" w:color="auto" w:fill="E7E6E6" w:themeFill="background2"/>
            <w:noWrap/>
            <w:hideMark/>
          </w:tcPr>
          <w:p w14:paraId="237408B7" w14:textId="77777777" w:rsidR="000476D8" w:rsidRPr="00532DAE" w:rsidRDefault="000476D8">
            <w:pPr>
              <w:pStyle w:val="ARfintablebodyright"/>
              <w:spacing w:before="30" w:after="30" w:line="216" w:lineRule="auto"/>
              <w:ind w:right="57"/>
              <w:rPr>
                <w:sz w:val="15"/>
                <w:szCs w:val="15"/>
              </w:rPr>
            </w:pPr>
            <w:r w:rsidRPr="00532DAE">
              <w:rPr>
                <w:sz w:val="15"/>
                <w:szCs w:val="15"/>
              </w:rPr>
              <w:t>0.1</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357F2721" w14:textId="77777777" w:rsidR="000476D8" w:rsidRPr="00532DAE" w:rsidRDefault="000476D8">
            <w:pPr>
              <w:pStyle w:val="ARfintablebodyright"/>
              <w:spacing w:before="30" w:after="30" w:line="216" w:lineRule="auto"/>
              <w:ind w:right="57"/>
              <w:rPr>
                <w:sz w:val="15"/>
                <w:szCs w:val="15"/>
              </w:rPr>
            </w:pPr>
            <w:r w:rsidRPr="00532DAE">
              <w:rPr>
                <w:sz w:val="15"/>
                <w:szCs w:val="15"/>
              </w:rPr>
              <w:t>–</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6A0CDDE0" w14:textId="77777777" w:rsidR="000476D8" w:rsidRPr="00532DAE" w:rsidRDefault="000476D8">
            <w:pPr>
              <w:pStyle w:val="ARfintablebodyright"/>
              <w:spacing w:before="30" w:after="30" w:line="216" w:lineRule="auto"/>
              <w:ind w:right="57"/>
              <w:rPr>
                <w:sz w:val="15"/>
                <w:szCs w:val="15"/>
              </w:rPr>
            </w:pPr>
            <w:r w:rsidRPr="00532DAE">
              <w:rPr>
                <w:sz w:val="15"/>
                <w:szCs w:val="15"/>
              </w:rPr>
              <w:t>–</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0AA8BFC2" w14:textId="77777777" w:rsidR="000476D8" w:rsidRPr="00532DAE" w:rsidRDefault="000476D8">
            <w:pPr>
              <w:pStyle w:val="ARfintablebodyright"/>
              <w:spacing w:before="30" w:after="30" w:line="216" w:lineRule="auto"/>
              <w:ind w:right="57"/>
              <w:rPr>
                <w:sz w:val="15"/>
                <w:szCs w:val="15"/>
              </w:rPr>
            </w:pPr>
            <w:r w:rsidRPr="00532DAE">
              <w:rPr>
                <w:sz w:val="15"/>
                <w:szCs w:val="15"/>
              </w:rPr>
              <w:t>–</w:t>
            </w:r>
          </w:p>
        </w:tc>
        <w:tc>
          <w:tcPr>
            <w:tcW w:w="992" w:type="dxa"/>
            <w:tcBorders>
              <w:top w:val="single" w:sz="4" w:space="0" w:color="A6A6A6" w:themeColor="background1" w:themeShade="A6"/>
              <w:left w:val="nil"/>
              <w:bottom w:val="single" w:sz="4" w:space="0" w:color="A6A6A6" w:themeColor="background1" w:themeShade="A6"/>
            </w:tcBorders>
            <w:shd w:val="clear" w:color="auto" w:fill="E7E6E6" w:themeFill="background2"/>
            <w:noWrap/>
            <w:hideMark/>
          </w:tcPr>
          <w:p w14:paraId="06D11FBD" w14:textId="77777777" w:rsidR="000476D8" w:rsidRPr="00532DAE" w:rsidRDefault="000476D8">
            <w:pPr>
              <w:pStyle w:val="ARfintablebodyright"/>
              <w:spacing w:before="30" w:after="30" w:line="216" w:lineRule="auto"/>
              <w:ind w:right="57"/>
              <w:rPr>
                <w:sz w:val="15"/>
                <w:szCs w:val="15"/>
              </w:rPr>
            </w:pPr>
            <w:r w:rsidRPr="00532DAE">
              <w:rPr>
                <w:sz w:val="15"/>
                <w:szCs w:val="15"/>
              </w:rPr>
              <w:t>0.1</w:t>
            </w:r>
          </w:p>
        </w:tc>
        <w:tc>
          <w:tcPr>
            <w:tcW w:w="992" w:type="dxa"/>
            <w:tcBorders>
              <w:top w:val="single" w:sz="4" w:space="0" w:color="A6A6A6" w:themeColor="background1" w:themeShade="A6"/>
              <w:bottom w:val="single" w:sz="4" w:space="0" w:color="A6A6A6" w:themeColor="background1" w:themeShade="A6"/>
            </w:tcBorders>
            <w:noWrap/>
            <w:hideMark/>
          </w:tcPr>
          <w:p w14:paraId="1FBB5A39" w14:textId="77777777" w:rsidR="000476D8" w:rsidRPr="00532DAE" w:rsidRDefault="000476D8">
            <w:pPr>
              <w:pStyle w:val="ARfintablebodyright"/>
              <w:spacing w:before="30" w:after="30" w:line="216" w:lineRule="auto"/>
              <w:ind w:right="57"/>
              <w:rPr>
                <w:sz w:val="15"/>
                <w:szCs w:val="15"/>
              </w:rPr>
            </w:pPr>
            <w:r w:rsidRPr="00532DAE">
              <w:rPr>
                <w:sz w:val="15"/>
                <w:szCs w:val="15"/>
              </w:rPr>
              <w:t>0.1</w:t>
            </w:r>
          </w:p>
        </w:tc>
        <w:tc>
          <w:tcPr>
            <w:tcW w:w="992" w:type="dxa"/>
            <w:tcBorders>
              <w:top w:val="single" w:sz="4" w:space="0" w:color="A6A6A6" w:themeColor="background1" w:themeShade="A6"/>
              <w:bottom w:val="single" w:sz="4" w:space="0" w:color="A6A6A6" w:themeColor="background1" w:themeShade="A6"/>
            </w:tcBorders>
            <w:noWrap/>
            <w:hideMark/>
          </w:tcPr>
          <w:p w14:paraId="7180F7E6" w14:textId="77777777" w:rsidR="000476D8" w:rsidRPr="00532DAE" w:rsidRDefault="000476D8">
            <w:pPr>
              <w:pStyle w:val="ARfintablebodyright"/>
              <w:spacing w:before="30" w:after="30" w:line="216" w:lineRule="auto"/>
              <w:ind w:right="57"/>
              <w:rPr>
                <w:sz w:val="15"/>
                <w:szCs w:val="15"/>
              </w:rPr>
            </w:pPr>
            <w:r w:rsidRPr="00532DAE">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7BB31F6C" w14:textId="77777777" w:rsidR="000476D8" w:rsidRPr="00532DAE" w:rsidRDefault="000476D8">
            <w:pPr>
              <w:pStyle w:val="ARfintablebodyright"/>
              <w:spacing w:before="30" w:after="30" w:line="216" w:lineRule="auto"/>
              <w:ind w:right="57"/>
              <w:rPr>
                <w:sz w:val="15"/>
                <w:szCs w:val="15"/>
              </w:rPr>
            </w:pPr>
            <w:r w:rsidRPr="00532DAE">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21C96F97" w14:textId="77777777" w:rsidR="000476D8" w:rsidRPr="00532DAE" w:rsidRDefault="000476D8">
            <w:pPr>
              <w:pStyle w:val="ARfintablebodyright"/>
              <w:spacing w:before="30" w:after="30" w:line="216" w:lineRule="auto"/>
              <w:ind w:right="57"/>
              <w:rPr>
                <w:sz w:val="15"/>
                <w:szCs w:val="15"/>
              </w:rPr>
            </w:pPr>
            <w:r w:rsidRPr="00532DAE">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47CAC959" w14:textId="77777777" w:rsidR="000476D8" w:rsidRPr="00532DAE" w:rsidRDefault="000476D8">
            <w:pPr>
              <w:pStyle w:val="ARfintablebodyright"/>
              <w:spacing w:before="30" w:after="30" w:line="216" w:lineRule="auto"/>
              <w:ind w:right="57"/>
              <w:rPr>
                <w:sz w:val="15"/>
                <w:szCs w:val="15"/>
              </w:rPr>
            </w:pPr>
            <w:r w:rsidRPr="00532DAE">
              <w:rPr>
                <w:sz w:val="15"/>
                <w:szCs w:val="15"/>
              </w:rPr>
              <w:t>0.1</w:t>
            </w:r>
          </w:p>
        </w:tc>
      </w:tr>
      <w:tr w:rsidR="000476D8" w:rsidRPr="00532DAE" w14:paraId="3707906C" w14:textId="77777777">
        <w:trPr>
          <w:cantSplit w:val="0"/>
        </w:trPr>
        <w:tc>
          <w:tcPr>
            <w:tcW w:w="4538" w:type="dxa"/>
            <w:tcBorders>
              <w:top w:val="single" w:sz="4" w:space="0" w:color="A6A6A6" w:themeColor="background1" w:themeShade="A6"/>
              <w:bottom w:val="single" w:sz="4" w:space="0" w:color="A6A6A6" w:themeColor="background1" w:themeShade="A6"/>
            </w:tcBorders>
            <w:hideMark/>
          </w:tcPr>
          <w:p w14:paraId="63C679F9" w14:textId="77777777" w:rsidR="000476D8" w:rsidRPr="00532DAE" w:rsidRDefault="000476D8">
            <w:pPr>
              <w:pStyle w:val="ARfintablebody"/>
              <w:spacing w:before="30" w:after="30" w:line="216" w:lineRule="auto"/>
              <w:rPr>
                <w:sz w:val="15"/>
                <w:szCs w:val="15"/>
              </w:rPr>
            </w:pPr>
            <w:r w:rsidRPr="00532DAE">
              <w:rPr>
                <w:sz w:val="15"/>
                <w:szCs w:val="15"/>
              </w:rPr>
              <w:t>Mental Health Fund</w:t>
            </w:r>
          </w:p>
        </w:tc>
        <w:tc>
          <w:tcPr>
            <w:tcW w:w="993" w:type="dxa"/>
            <w:tcBorders>
              <w:top w:val="single" w:sz="4" w:space="0" w:color="A6A6A6" w:themeColor="background1" w:themeShade="A6"/>
              <w:bottom w:val="single" w:sz="4" w:space="0" w:color="A6A6A6" w:themeColor="background1" w:themeShade="A6"/>
              <w:right w:val="nil"/>
            </w:tcBorders>
            <w:shd w:val="clear" w:color="auto" w:fill="E7E6E6" w:themeFill="background2"/>
            <w:noWrap/>
            <w:hideMark/>
          </w:tcPr>
          <w:p w14:paraId="50422451" w14:textId="77777777" w:rsidR="000476D8" w:rsidRPr="00532DAE" w:rsidRDefault="000476D8">
            <w:pPr>
              <w:pStyle w:val="ARfintablebodyright"/>
              <w:spacing w:before="30" w:after="30" w:line="216" w:lineRule="auto"/>
              <w:ind w:right="57"/>
              <w:rPr>
                <w:sz w:val="15"/>
                <w:szCs w:val="15"/>
              </w:rPr>
            </w:pPr>
            <w:r w:rsidRPr="00532DAE">
              <w:rPr>
                <w:sz w:val="15"/>
                <w:szCs w:val="15"/>
              </w:rPr>
              <w:t>2.1</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14780F9F" w14:textId="77777777" w:rsidR="000476D8" w:rsidRPr="00532DAE" w:rsidRDefault="000476D8">
            <w:pPr>
              <w:pStyle w:val="ARfintablebodyright"/>
              <w:spacing w:before="30" w:after="30" w:line="216" w:lineRule="auto"/>
              <w:ind w:right="57"/>
              <w:rPr>
                <w:sz w:val="15"/>
                <w:szCs w:val="15"/>
              </w:rPr>
            </w:pPr>
            <w:r w:rsidRPr="00532DAE">
              <w:rPr>
                <w:sz w:val="15"/>
                <w:szCs w:val="15"/>
              </w:rPr>
              <w:t>63.9</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5CFBF238" w14:textId="77777777" w:rsidR="000476D8" w:rsidRPr="00532DAE" w:rsidRDefault="000476D8">
            <w:pPr>
              <w:pStyle w:val="ARfintablebodyright"/>
              <w:spacing w:before="30" w:after="30" w:line="216" w:lineRule="auto"/>
              <w:ind w:right="57"/>
              <w:rPr>
                <w:sz w:val="15"/>
                <w:szCs w:val="15"/>
              </w:rPr>
            </w:pPr>
            <w:r w:rsidRPr="00532DAE">
              <w:rPr>
                <w:sz w:val="15"/>
                <w:szCs w:val="15"/>
              </w:rPr>
              <w:t>63.9</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488835AB" w14:textId="77777777" w:rsidR="000476D8" w:rsidRPr="00532DAE" w:rsidRDefault="000476D8">
            <w:pPr>
              <w:pStyle w:val="ARfintablebodyright"/>
              <w:spacing w:before="30" w:after="30" w:line="216" w:lineRule="auto"/>
              <w:ind w:right="57"/>
              <w:rPr>
                <w:sz w:val="15"/>
                <w:szCs w:val="15"/>
              </w:rPr>
            </w:pPr>
            <w:r w:rsidRPr="00532DAE">
              <w:rPr>
                <w:sz w:val="15"/>
                <w:szCs w:val="15"/>
              </w:rPr>
              <w:t>–</w:t>
            </w:r>
          </w:p>
        </w:tc>
        <w:tc>
          <w:tcPr>
            <w:tcW w:w="992" w:type="dxa"/>
            <w:tcBorders>
              <w:top w:val="single" w:sz="4" w:space="0" w:color="A6A6A6" w:themeColor="background1" w:themeShade="A6"/>
              <w:left w:val="nil"/>
              <w:bottom w:val="single" w:sz="4" w:space="0" w:color="A6A6A6" w:themeColor="background1" w:themeShade="A6"/>
            </w:tcBorders>
            <w:shd w:val="clear" w:color="auto" w:fill="E7E6E6" w:themeFill="background2"/>
            <w:noWrap/>
            <w:hideMark/>
          </w:tcPr>
          <w:p w14:paraId="2C7FCD78" w14:textId="77777777" w:rsidR="000476D8" w:rsidRPr="00532DAE" w:rsidRDefault="000476D8">
            <w:pPr>
              <w:pStyle w:val="ARfintablebodyright"/>
              <w:spacing w:before="30" w:after="30" w:line="216" w:lineRule="auto"/>
              <w:ind w:right="57"/>
              <w:rPr>
                <w:sz w:val="15"/>
                <w:szCs w:val="15"/>
              </w:rPr>
            </w:pPr>
            <w:r w:rsidRPr="00532DAE">
              <w:rPr>
                <w:sz w:val="15"/>
                <w:szCs w:val="15"/>
              </w:rPr>
              <w:t>2.1</w:t>
            </w:r>
          </w:p>
        </w:tc>
        <w:tc>
          <w:tcPr>
            <w:tcW w:w="992" w:type="dxa"/>
            <w:tcBorders>
              <w:top w:val="single" w:sz="4" w:space="0" w:color="A6A6A6" w:themeColor="background1" w:themeShade="A6"/>
              <w:bottom w:val="single" w:sz="4" w:space="0" w:color="A6A6A6" w:themeColor="background1" w:themeShade="A6"/>
            </w:tcBorders>
            <w:noWrap/>
            <w:hideMark/>
          </w:tcPr>
          <w:p w14:paraId="3DFA4119" w14:textId="77777777" w:rsidR="000476D8" w:rsidRPr="00532DAE" w:rsidRDefault="000476D8">
            <w:pPr>
              <w:pStyle w:val="ARfintablebodyright"/>
              <w:spacing w:before="30" w:after="30" w:line="216" w:lineRule="auto"/>
              <w:ind w:right="57"/>
              <w:rPr>
                <w:sz w:val="15"/>
                <w:szCs w:val="15"/>
              </w:rPr>
            </w:pPr>
            <w:r w:rsidRPr="00532DAE">
              <w:rPr>
                <w:sz w:val="15"/>
                <w:szCs w:val="15"/>
              </w:rPr>
              <w:t>2.1</w:t>
            </w:r>
          </w:p>
        </w:tc>
        <w:tc>
          <w:tcPr>
            <w:tcW w:w="992" w:type="dxa"/>
            <w:tcBorders>
              <w:top w:val="single" w:sz="4" w:space="0" w:color="A6A6A6" w:themeColor="background1" w:themeShade="A6"/>
              <w:bottom w:val="single" w:sz="4" w:space="0" w:color="A6A6A6" w:themeColor="background1" w:themeShade="A6"/>
            </w:tcBorders>
            <w:noWrap/>
            <w:hideMark/>
          </w:tcPr>
          <w:p w14:paraId="44A02104" w14:textId="77777777" w:rsidR="000476D8" w:rsidRPr="00532DAE" w:rsidRDefault="000476D8">
            <w:pPr>
              <w:pStyle w:val="ARfintablebodyright"/>
              <w:spacing w:before="30" w:after="30" w:line="216" w:lineRule="auto"/>
              <w:ind w:right="57"/>
              <w:rPr>
                <w:sz w:val="15"/>
                <w:szCs w:val="15"/>
              </w:rPr>
            </w:pPr>
            <w:r w:rsidRPr="00532DAE">
              <w:rPr>
                <w:sz w:val="15"/>
                <w:szCs w:val="15"/>
              </w:rPr>
              <w:t>63.9</w:t>
            </w:r>
          </w:p>
        </w:tc>
        <w:tc>
          <w:tcPr>
            <w:tcW w:w="992" w:type="dxa"/>
            <w:tcBorders>
              <w:top w:val="single" w:sz="4" w:space="0" w:color="A6A6A6" w:themeColor="background1" w:themeShade="A6"/>
              <w:bottom w:val="single" w:sz="4" w:space="0" w:color="A6A6A6" w:themeColor="background1" w:themeShade="A6"/>
            </w:tcBorders>
            <w:noWrap/>
            <w:hideMark/>
          </w:tcPr>
          <w:p w14:paraId="4E1F747D" w14:textId="77777777" w:rsidR="000476D8" w:rsidRPr="00532DAE" w:rsidRDefault="000476D8">
            <w:pPr>
              <w:pStyle w:val="ARfintablebodyright"/>
              <w:spacing w:before="30" w:after="30" w:line="216" w:lineRule="auto"/>
              <w:ind w:right="57"/>
              <w:rPr>
                <w:sz w:val="15"/>
                <w:szCs w:val="15"/>
              </w:rPr>
            </w:pPr>
            <w:r w:rsidRPr="00532DAE">
              <w:rPr>
                <w:sz w:val="15"/>
                <w:szCs w:val="15"/>
              </w:rPr>
              <w:t>63.9</w:t>
            </w:r>
          </w:p>
        </w:tc>
        <w:tc>
          <w:tcPr>
            <w:tcW w:w="992" w:type="dxa"/>
            <w:tcBorders>
              <w:top w:val="single" w:sz="4" w:space="0" w:color="A6A6A6" w:themeColor="background1" w:themeShade="A6"/>
              <w:bottom w:val="single" w:sz="4" w:space="0" w:color="A6A6A6" w:themeColor="background1" w:themeShade="A6"/>
            </w:tcBorders>
            <w:noWrap/>
            <w:hideMark/>
          </w:tcPr>
          <w:p w14:paraId="27C4B7AD" w14:textId="77777777" w:rsidR="000476D8" w:rsidRPr="00532DAE" w:rsidRDefault="000476D8">
            <w:pPr>
              <w:pStyle w:val="ARfintablebodyright"/>
              <w:spacing w:before="30" w:after="30" w:line="216" w:lineRule="auto"/>
              <w:ind w:right="57"/>
              <w:rPr>
                <w:sz w:val="15"/>
                <w:szCs w:val="15"/>
              </w:rPr>
            </w:pPr>
            <w:r w:rsidRPr="00532DAE">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40C740A3" w14:textId="77777777" w:rsidR="000476D8" w:rsidRPr="00532DAE" w:rsidRDefault="000476D8">
            <w:pPr>
              <w:pStyle w:val="ARfintablebodyright"/>
              <w:spacing w:before="30" w:after="30" w:line="216" w:lineRule="auto"/>
              <w:ind w:right="57"/>
              <w:rPr>
                <w:sz w:val="15"/>
                <w:szCs w:val="15"/>
              </w:rPr>
            </w:pPr>
            <w:r w:rsidRPr="00532DAE">
              <w:rPr>
                <w:sz w:val="15"/>
                <w:szCs w:val="15"/>
              </w:rPr>
              <w:t>2.1</w:t>
            </w:r>
          </w:p>
        </w:tc>
      </w:tr>
      <w:tr w:rsidR="000476D8" w:rsidRPr="00532DAE" w14:paraId="0094D38D" w14:textId="77777777">
        <w:trPr>
          <w:cantSplit w:val="0"/>
        </w:trPr>
        <w:tc>
          <w:tcPr>
            <w:tcW w:w="4538" w:type="dxa"/>
            <w:tcBorders>
              <w:top w:val="single" w:sz="4" w:space="0" w:color="A6A6A6" w:themeColor="background1" w:themeShade="A6"/>
              <w:bottom w:val="single" w:sz="4" w:space="0" w:color="A6A6A6" w:themeColor="background1" w:themeShade="A6"/>
            </w:tcBorders>
            <w:noWrap/>
            <w:hideMark/>
          </w:tcPr>
          <w:p w14:paraId="383C4598" w14:textId="77777777" w:rsidR="000476D8" w:rsidRPr="00532DAE" w:rsidRDefault="000476D8">
            <w:pPr>
              <w:pStyle w:val="ARfintablebody"/>
              <w:spacing w:before="30" w:after="30" w:line="216" w:lineRule="auto"/>
              <w:rPr>
                <w:sz w:val="15"/>
                <w:szCs w:val="15"/>
              </w:rPr>
            </w:pPr>
            <w:r w:rsidRPr="00532DAE">
              <w:rPr>
                <w:sz w:val="15"/>
                <w:szCs w:val="15"/>
              </w:rPr>
              <w:t>Treasury Trust</w:t>
            </w:r>
          </w:p>
        </w:tc>
        <w:tc>
          <w:tcPr>
            <w:tcW w:w="993" w:type="dxa"/>
            <w:tcBorders>
              <w:top w:val="single" w:sz="4" w:space="0" w:color="A6A6A6" w:themeColor="background1" w:themeShade="A6"/>
              <w:bottom w:val="single" w:sz="4" w:space="0" w:color="A6A6A6" w:themeColor="background1" w:themeShade="A6"/>
              <w:right w:val="nil"/>
            </w:tcBorders>
            <w:shd w:val="clear" w:color="auto" w:fill="E7E6E6" w:themeFill="background2"/>
            <w:noWrap/>
            <w:hideMark/>
          </w:tcPr>
          <w:p w14:paraId="7B46A132" w14:textId="77777777" w:rsidR="000476D8" w:rsidRPr="00532DAE" w:rsidRDefault="000476D8">
            <w:pPr>
              <w:pStyle w:val="ARfintablebodyright"/>
              <w:spacing w:before="30" w:after="30" w:line="216" w:lineRule="auto"/>
              <w:ind w:right="57"/>
              <w:rPr>
                <w:sz w:val="15"/>
                <w:szCs w:val="15"/>
              </w:rPr>
            </w:pPr>
            <w:r w:rsidRPr="00532DAE">
              <w:rPr>
                <w:sz w:val="15"/>
                <w:szCs w:val="15"/>
              </w:rPr>
              <w:t>25.9</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5FA2F838" w14:textId="77777777" w:rsidR="000476D8" w:rsidRPr="00532DAE" w:rsidRDefault="000476D8">
            <w:pPr>
              <w:pStyle w:val="ARfintablebodyright"/>
              <w:spacing w:before="30" w:after="30" w:line="216" w:lineRule="auto"/>
              <w:ind w:right="57"/>
              <w:rPr>
                <w:sz w:val="15"/>
                <w:szCs w:val="15"/>
              </w:rPr>
            </w:pPr>
            <w:r w:rsidRPr="00532DAE">
              <w:rPr>
                <w:sz w:val="15"/>
                <w:szCs w:val="15"/>
              </w:rPr>
              <w:t>23.1</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0A195C55" w14:textId="77777777" w:rsidR="000476D8" w:rsidRPr="00532DAE" w:rsidRDefault="000476D8">
            <w:pPr>
              <w:pStyle w:val="ARfintablebodyright"/>
              <w:spacing w:before="30" w:after="30" w:line="216" w:lineRule="auto"/>
              <w:ind w:right="57"/>
              <w:rPr>
                <w:sz w:val="15"/>
                <w:szCs w:val="15"/>
              </w:rPr>
            </w:pPr>
            <w:r w:rsidRPr="00532DAE">
              <w:rPr>
                <w:sz w:val="15"/>
                <w:szCs w:val="15"/>
              </w:rPr>
              <w:t>14.9</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09F7D025" w14:textId="77777777" w:rsidR="000476D8" w:rsidRPr="00532DAE" w:rsidRDefault="000476D8">
            <w:pPr>
              <w:pStyle w:val="ARfintablebodyright"/>
              <w:spacing w:before="30" w:after="30" w:line="216" w:lineRule="auto"/>
              <w:ind w:right="57"/>
              <w:rPr>
                <w:sz w:val="15"/>
                <w:szCs w:val="15"/>
              </w:rPr>
            </w:pPr>
            <w:r w:rsidRPr="00532DAE">
              <w:rPr>
                <w:sz w:val="15"/>
                <w:szCs w:val="15"/>
              </w:rPr>
              <w:t>(0.0)</w:t>
            </w:r>
          </w:p>
        </w:tc>
        <w:tc>
          <w:tcPr>
            <w:tcW w:w="992" w:type="dxa"/>
            <w:tcBorders>
              <w:top w:val="single" w:sz="4" w:space="0" w:color="A6A6A6" w:themeColor="background1" w:themeShade="A6"/>
              <w:left w:val="nil"/>
              <w:bottom w:val="single" w:sz="4" w:space="0" w:color="A6A6A6" w:themeColor="background1" w:themeShade="A6"/>
            </w:tcBorders>
            <w:shd w:val="clear" w:color="auto" w:fill="E7E6E6" w:themeFill="background2"/>
            <w:noWrap/>
            <w:hideMark/>
          </w:tcPr>
          <w:p w14:paraId="02F8D5D1" w14:textId="77777777" w:rsidR="000476D8" w:rsidRPr="00532DAE" w:rsidRDefault="000476D8">
            <w:pPr>
              <w:pStyle w:val="ARfintablebodyright"/>
              <w:spacing w:before="30" w:after="30" w:line="216" w:lineRule="auto"/>
              <w:ind w:right="57"/>
              <w:rPr>
                <w:sz w:val="15"/>
                <w:szCs w:val="15"/>
              </w:rPr>
            </w:pPr>
            <w:r w:rsidRPr="00532DAE">
              <w:rPr>
                <w:sz w:val="15"/>
                <w:szCs w:val="15"/>
              </w:rPr>
              <w:t>34.1</w:t>
            </w:r>
          </w:p>
        </w:tc>
        <w:tc>
          <w:tcPr>
            <w:tcW w:w="992" w:type="dxa"/>
            <w:tcBorders>
              <w:top w:val="single" w:sz="4" w:space="0" w:color="A6A6A6" w:themeColor="background1" w:themeShade="A6"/>
              <w:bottom w:val="single" w:sz="4" w:space="0" w:color="A6A6A6" w:themeColor="background1" w:themeShade="A6"/>
            </w:tcBorders>
            <w:noWrap/>
            <w:hideMark/>
          </w:tcPr>
          <w:p w14:paraId="1F2F5326" w14:textId="77777777" w:rsidR="000476D8" w:rsidRPr="00532DAE" w:rsidRDefault="000476D8">
            <w:pPr>
              <w:pStyle w:val="ARfintablebodyright"/>
              <w:spacing w:before="30" w:after="30" w:line="216" w:lineRule="auto"/>
              <w:ind w:right="57"/>
              <w:rPr>
                <w:sz w:val="15"/>
                <w:szCs w:val="15"/>
              </w:rPr>
            </w:pPr>
            <w:r w:rsidRPr="00532DAE">
              <w:rPr>
                <w:sz w:val="15"/>
                <w:szCs w:val="15"/>
              </w:rPr>
              <w:t>21.9</w:t>
            </w:r>
          </w:p>
        </w:tc>
        <w:tc>
          <w:tcPr>
            <w:tcW w:w="992" w:type="dxa"/>
            <w:tcBorders>
              <w:top w:val="single" w:sz="4" w:space="0" w:color="A6A6A6" w:themeColor="background1" w:themeShade="A6"/>
              <w:bottom w:val="single" w:sz="4" w:space="0" w:color="A6A6A6" w:themeColor="background1" w:themeShade="A6"/>
            </w:tcBorders>
            <w:noWrap/>
            <w:hideMark/>
          </w:tcPr>
          <w:p w14:paraId="75959053" w14:textId="77777777" w:rsidR="000476D8" w:rsidRPr="00532DAE" w:rsidRDefault="000476D8">
            <w:pPr>
              <w:pStyle w:val="ARfintablebodyright"/>
              <w:spacing w:before="30" w:after="30" w:line="216" w:lineRule="auto"/>
              <w:ind w:right="57"/>
              <w:rPr>
                <w:sz w:val="15"/>
                <w:szCs w:val="15"/>
              </w:rPr>
            </w:pPr>
            <w:r w:rsidRPr="00532DAE">
              <w:rPr>
                <w:sz w:val="15"/>
                <w:szCs w:val="15"/>
              </w:rPr>
              <w:t>25.2</w:t>
            </w:r>
          </w:p>
        </w:tc>
        <w:tc>
          <w:tcPr>
            <w:tcW w:w="992" w:type="dxa"/>
            <w:tcBorders>
              <w:top w:val="single" w:sz="4" w:space="0" w:color="A6A6A6" w:themeColor="background1" w:themeShade="A6"/>
              <w:bottom w:val="single" w:sz="4" w:space="0" w:color="A6A6A6" w:themeColor="background1" w:themeShade="A6"/>
            </w:tcBorders>
            <w:noWrap/>
            <w:hideMark/>
          </w:tcPr>
          <w:p w14:paraId="05CEC7DA" w14:textId="77777777" w:rsidR="000476D8" w:rsidRPr="00532DAE" w:rsidRDefault="000476D8">
            <w:pPr>
              <w:pStyle w:val="ARfintablebodyright"/>
              <w:spacing w:before="30" w:after="30" w:line="216" w:lineRule="auto"/>
              <w:ind w:right="57"/>
              <w:rPr>
                <w:sz w:val="15"/>
                <w:szCs w:val="15"/>
              </w:rPr>
            </w:pPr>
            <w:r w:rsidRPr="00532DAE">
              <w:rPr>
                <w:sz w:val="15"/>
                <w:szCs w:val="15"/>
              </w:rPr>
              <w:t>22.4</w:t>
            </w:r>
          </w:p>
        </w:tc>
        <w:tc>
          <w:tcPr>
            <w:tcW w:w="992" w:type="dxa"/>
            <w:tcBorders>
              <w:top w:val="single" w:sz="4" w:space="0" w:color="A6A6A6" w:themeColor="background1" w:themeShade="A6"/>
              <w:bottom w:val="single" w:sz="4" w:space="0" w:color="A6A6A6" w:themeColor="background1" w:themeShade="A6"/>
            </w:tcBorders>
            <w:noWrap/>
            <w:hideMark/>
          </w:tcPr>
          <w:p w14:paraId="68D5A7DF" w14:textId="77777777" w:rsidR="000476D8" w:rsidRPr="00532DAE" w:rsidRDefault="000476D8">
            <w:pPr>
              <w:pStyle w:val="ARfintablebodyright"/>
              <w:spacing w:before="30" w:after="30" w:line="216" w:lineRule="auto"/>
              <w:ind w:right="57"/>
              <w:rPr>
                <w:sz w:val="15"/>
                <w:szCs w:val="15"/>
              </w:rPr>
            </w:pPr>
            <w:r w:rsidRPr="00532DAE">
              <w:rPr>
                <w:sz w:val="15"/>
                <w:szCs w:val="15"/>
              </w:rPr>
              <w:t>1.2</w:t>
            </w:r>
          </w:p>
        </w:tc>
        <w:tc>
          <w:tcPr>
            <w:tcW w:w="992" w:type="dxa"/>
            <w:tcBorders>
              <w:top w:val="single" w:sz="4" w:space="0" w:color="A6A6A6" w:themeColor="background1" w:themeShade="A6"/>
              <w:bottom w:val="single" w:sz="4" w:space="0" w:color="A6A6A6" w:themeColor="background1" w:themeShade="A6"/>
            </w:tcBorders>
            <w:noWrap/>
            <w:hideMark/>
          </w:tcPr>
          <w:p w14:paraId="67960042" w14:textId="77777777" w:rsidR="000476D8" w:rsidRPr="00532DAE" w:rsidRDefault="000476D8">
            <w:pPr>
              <w:pStyle w:val="ARfintablebodyright"/>
              <w:spacing w:before="30" w:after="30" w:line="216" w:lineRule="auto"/>
              <w:ind w:right="57"/>
              <w:rPr>
                <w:sz w:val="15"/>
                <w:szCs w:val="15"/>
              </w:rPr>
            </w:pPr>
            <w:r w:rsidRPr="00532DAE">
              <w:rPr>
                <w:sz w:val="15"/>
                <w:szCs w:val="15"/>
              </w:rPr>
              <w:t>25.9</w:t>
            </w:r>
          </w:p>
        </w:tc>
      </w:tr>
      <w:tr w:rsidR="000476D8" w:rsidRPr="00532DAE" w14:paraId="172A519B" w14:textId="77777777">
        <w:trPr>
          <w:cantSplit w:val="0"/>
        </w:trPr>
        <w:tc>
          <w:tcPr>
            <w:tcW w:w="4538" w:type="dxa"/>
            <w:tcBorders>
              <w:top w:val="single" w:sz="4" w:space="0" w:color="A6A6A6" w:themeColor="background1" w:themeShade="A6"/>
              <w:bottom w:val="single" w:sz="4" w:space="0" w:color="A6A6A6" w:themeColor="background1" w:themeShade="A6"/>
            </w:tcBorders>
            <w:hideMark/>
          </w:tcPr>
          <w:p w14:paraId="68846717" w14:textId="77777777" w:rsidR="000476D8" w:rsidRPr="00532DAE" w:rsidRDefault="000476D8">
            <w:pPr>
              <w:pStyle w:val="ARfintablebody"/>
              <w:spacing w:before="30" w:after="30" w:line="216" w:lineRule="auto"/>
              <w:rPr>
                <w:sz w:val="15"/>
                <w:szCs w:val="15"/>
              </w:rPr>
            </w:pPr>
            <w:r w:rsidRPr="00532DAE">
              <w:rPr>
                <w:sz w:val="15"/>
                <w:szCs w:val="15"/>
              </w:rPr>
              <w:t>Inter-departmental Transfer Trust</w:t>
            </w:r>
          </w:p>
        </w:tc>
        <w:tc>
          <w:tcPr>
            <w:tcW w:w="993" w:type="dxa"/>
            <w:tcBorders>
              <w:top w:val="single" w:sz="4" w:space="0" w:color="A6A6A6" w:themeColor="background1" w:themeShade="A6"/>
              <w:bottom w:val="single" w:sz="4" w:space="0" w:color="A6A6A6" w:themeColor="background1" w:themeShade="A6"/>
              <w:right w:val="nil"/>
            </w:tcBorders>
            <w:shd w:val="clear" w:color="auto" w:fill="E7E6E6" w:themeFill="background2"/>
            <w:noWrap/>
            <w:hideMark/>
          </w:tcPr>
          <w:p w14:paraId="3A73D744" w14:textId="77777777" w:rsidR="000476D8" w:rsidRPr="00532DAE" w:rsidRDefault="000476D8">
            <w:pPr>
              <w:pStyle w:val="ARfintablebodyright"/>
              <w:spacing w:before="30" w:after="30" w:line="216" w:lineRule="auto"/>
              <w:ind w:right="57"/>
              <w:rPr>
                <w:sz w:val="15"/>
                <w:szCs w:val="15"/>
              </w:rPr>
            </w:pPr>
            <w:r w:rsidRPr="00532DAE">
              <w:rPr>
                <w:sz w:val="15"/>
                <w:szCs w:val="15"/>
              </w:rPr>
              <w:t>24.5</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09161EF4" w14:textId="77777777" w:rsidR="000476D8" w:rsidRPr="00532DAE" w:rsidRDefault="000476D8">
            <w:pPr>
              <w:pStyle w:val="ARfintablebodyright"/>
              <w:spacing w:before="30" w:after="30" w:line="216" w:lineRule="auto"/>
              <w:ind w:right="57"/>
              <w:rPr>
                <w:sz w:val="15"/>
                <w:szCs w:val="15"/>
              </w:rPr>
            </w:pPr>
            <w:r w:rsidRPr="00532DAE">
              <w:rPr>
                <w:sz w:val="15"/>
                <w:szCs w:val="15"/>
              </w:rPr>
              <w:t>37.3</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30AE228D" w14:textId="77777777" w:rsidR="000476D8" w:rsidRPr="00532DAE" w:rsidRDefault="000476D8">
            <w:pPr>
              <w:pStyle w:val="ARfintablebodyright"/>
              <w:spacing w:before="30" w:after="30" w:line="216" w:lineRule="auto"/>
              <w:ind w:right="57"/>
              <w:rPr>
                <w:sz w:val="15"/>
                <w:szCs w:val="15"/>
              </w:rPr>
            </w:pPr>
            <w:r w:rsidRPr="00532DAE">
              <w:rPr>
                <w:sz w:val="15"/>
                <w:szCs w:val="15"/>
              </w:rPr>
              <w:t>39.8</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23703FA2" w14:textId="77777777" w:rsidR="000476D8" w:rsidRPr="00532DAE" w:rsidRDefault="000476D8">
            <w:pPr>
              <w:pStyle w:val="ARfintablebodyright"/>
              <w:spacing w:before="30" w:after="30" w:line="216" w:lineRule="auto"/>
              <w:ind w:right="57"/>
              <w:rPr>
                <w:sz w:val="15"/>
                <w:szCs w:val="15"/>
              </w:rPr>
            </w:pPr>
            <w:r w:rsidRPr="00532DAE">
              <w:rPr>
                <w:sz w:val="15"/>
                <w:szCs w:val="15"/>
              </w:rPr>
              <w:t>0.7</w:t>
            </w:r>
          </w:p>
        </w:tc>
        <w:tc>
          <w:tcPr>
            <w:tcW w:w="992" w:type="dxa"/>
            <w:tcBorders>
              <w:top w:val="single" w:sz="4" w:space="0" w:color="A6A6A6" w:themeColor="background1" w:themeShade="A6"/>
              <w:left w:val="nil"/>
              <w:bottom w:val="single" w:sz="4" w:space="0" w:color="A6A6A6" w:themeColor="background1" w:themeShade="A6"/>
            </w:tcBorders>
            <w:shd w:val="clear" w:color="auto" w:fill="E7E6E6" w:themeFill="background2"/>
            <w:noWrap/>
            <w:hideMark/>
          </w:tcPr>
          <w:p w14:paraId="2445FD79" w14:textId="77777777" w:rsidR="000476D8" w:rsidRPr="00532DAE" w:rsidRDefault="000476D8">
            <w:pPr>
              <w:pStyle w:val="ARfintablebodyright"/>
              <w:spacing w:before="30" w:after="30" w:line="216" w:lineRule="auto"/>
              <w:ind w:right="57"/>
              <w:rPr>
                <w:sz w:val="15"/>
                <w:szCs w:val="15"/>
              </w:rPr>
            </w:pPr>
            <w:r w:rsidRPr="00532DAE">
              <w:rPr>
                <w:sz w:val="15"/>
                <w:szCs w:val="15"/>
              </w:rPr>
              <w:t>22.7</w:t>
            </w:r>
          </w:p>
        </w:tc>
        <w:tc>
          <w:tcPr>
            <w:tcW w:w="992" w:type="dxa"/>
            <w:tcBorders>
              <w:top w:val="single" w:sz="4" w:space="0" w:color="A6A6A6" w:themeColor="background1" w:themeShade="A6"/>
              <w:bottom w:val="single" w:sz="4" w:space="0" w:color="A6A6A6" w:themeColor="background1" w:themeShade="A6"/>
            </w:tcBorders>
            <w:noWrap/>
            <w:hideMark/>
          </w:tcPr>
          <w:p w14:paraId="2C19D9B5" w14:textId="77777777" w:rsidR="000476D8" w:rsidRPr="00532DAE" w:rsidRDefault="000476D8">
            <w:pPr>
              <w:pStyle w:val="ARfintablebodyright"/>
              <w:spacing w:before="30" w:after="30" w:line="216" w:lineRule="auto"/>
              <w:ind w:right="57"/>
              <w:rPr>
                <w:sz w:val="15"/>
                <w:szCs w:val="15"/>
              </w:rPr>
            </w:pPr>
            <w:r w:rsidRPr="00532DAE">
              <w:rPr>
                <w:sz w:val="15"/>
                <w:szCs w:val="15"/>
              </w:rPr>
              <w:t>37.1</w:t>
            </w:r>
          </w:p>
        </w:tc>
        <w:tc>
          <w:tcPr>
            <w:tcW w:w="992" w:type="dxa"/>
            <w:tcBorders>
              <w:top w:val="single" w:sz="4" w:space="0" w:color="A6A6A6" w:themeColor="background1" w:themeShade="A6"/>
              <w:bottom w:val="single" w:sz="4" w:space="0" w:color="A6A6A6" w:themeColor="background1" w:themeShade="A6"/>
            </w:tcBorders>
            <w:noWrap/>
            <w:hideMark/>
          </w:tcPr>
          <w:p w14:paraId="76C1CAEB" w14:textId="77777777" w:rsidR="000476D8" w:rsidRPr="00532DAE" w:rsidRDefault="000476D8">
            <w:pPr>
              <w:pStyle w:val="ARfintablebodyright"/>
              <w:spacing w:before="30" w:after="30" w:line="216" w:lineRule="auto"/>
              <w:ind w:right="57"/>
              <w:rPr>
                <w:sz w:val="15"/>
                <w:szCs w:val="15"/>
              </w:rPr>
            </w:pPr>
            <w:r w:rsidRPr="00532DAE">
              <w:rPr>
                <w:sz w:val="15"/>
                <w:szCs w:val="15"/>
              </w:rPr>
              <w:t>65.4</w:t>
            </w:r>
          </w:p>
        </w:tc>
        <w:tc>
          <w:tcPr>
            <w:tcW w:w="992" w:type="dxa"/>
            <w:tcBorders>
              <w:top w:val="single" w:sz="4" w:space="0" w:color="A6A6A6" w:themeColor="background1" w:themeShade="A6"/>
              <w:bottom w:val="single" w:sz="4" w:space="0" w:color="A6A6A6" w:themeColor="background1" w:themeShade="A6"/>
            </w:tcBorders>
            <w:noWrap/>
            <w:hideMark/>
          </w:tcPr>
          <w:p w14:paraId="0392953B" w14:textId="77777777" w:rsidR="000476D8" w:rsidRPr="00532DAE" w:rsidRDefault="000476D8">
            <w:pPr>
              <w:pStyle w:val="ARfintablebodyright"/>
              <w:spacing w:before="30" w:after="30" w:line="216" w:lineRule="auto"/>
              <w:ind w:right="57"/>
              <w:rPr>
                <w:sz w:val="15"/>
                <w:szCs w:val="15"/>
              </w:rPr>
            </w:pPr>
            <w:r w:rsidRPr="00532DAE">
              <w:rPr>
                <w:sz w:val="15"/>
                <w:szCs w:val="15"/>
              </w:rPr>
              <w:t>82.5</w:t>
            </w:r>
          </w:p>
        </w:tc>
        <w:tc>
          <w:tcPr>
            <w:tcW w:w="992" w:type="dxa"/>
            <w:tcBorders>
              <w:top w:val="single" w:sz="4" w:space="0" w:color="A6A6A6" w:themeColor="background1" w:themeShade="A6"/>
              <w:bottom w:val="single" w:sz="4" w:space="0" w:color="A6A6A6" w:themeColor="background1" w:themeShade="A6"/>
            </w:tcBorders>
            <w:noWrap/>
            <w:hideMark/>
          </w:tcPr>
          <w:p w14:paraId="2973B5A7" w14:textId="77777777" w:rsidR="000476D8" w:rsidRPr="00532DAE" w:rsidRDefault="000476D8">
            <w:pPr>
              <w:pStyle w:val="ARfintablebodyright"/>
              <w:spacing w:before="30" w:after="30" w:line="216" w:lineRule="auto"/>
              <w:ind w:right="57"/>
              <w:rPr>
                <w:sz w:val="15"/>
                <w:szCs w:val="15"/>
              </w:rPr>
            </w:pPr>
            <w:r w:rsidRPr="00532DAE">
              <w:rPr>
                <w:sz w:val="15"/>
                <w:szCs w:val="15"/>
              </w:rPr>
              <w:t>4.5</w:t>
            </w:r>
          </w:p>
        </w:tc>
        <w:tc>
          <w:tcPr>
            <w:tcW w:w="992" w:type="dxa"/>
            <w:tcBorders>
              <w:top w:val="single" w:sz="4" w:space="0" w:color="A6A6A6" w:themeColor="background1" w:themeShade="A6"/>
              <w:bottom w:val="single" w:sz="4" w:space="0" w:color="A6A6A6" w:themeColor="background1" w:themeShade="A6"/>
            </w:tcBorders>
            <w:noWrap/>
            <w:hideMark/>
          </w:tcPr>
          <w:p w14:paraId="570C8A81" w14:textId="77777777" w:rsidR="000476D8" w:rsidRPr="00532DAE" w:rsidRDefault="000476D8">
            <w:pPr>
              <w:pStyle w:val="ARfintablebodyright"/>
              <w:spacing w:before="30" w:after="30" w:line="216" w:lineRule="auto"/>
              <w:ind w:right="57"/>
              <w:rPr>
                <w:sz w:val="15"/>
                <w:szCs w:val="15"/>
              </w:rPr>
            </w:pPr>
            <w:r w:rsidRPr="00532DAE">
              <w:rPr>
                <w:sz w:val="15"/>
                <w:szCs w:val="15"/>
              </w:rPr>
              <w:t>24.5</w:t>
            </w:r>
          </w:p>
        </w:tc>
      </w:tr>
      <w:tr w:rsidR="000476D8" w:rsidRPr="00532DAE" w14:paraId="306D7B81" w14:textId="77777777">
        <w:trPr>
          <w:cantSplit w:val="0"/>
        </w:trPr>
        <w:tc>
          <w:tcPr>
            <w:tcW w:w="4538" w:type="dxa"/>
            <w:tcBorders>
              <w:top w:val="single" w:sz="4" w:space="0" w:color="A6A6A6" w:themeColor="background1" w:themeShade="A6"/>
              <w:bottom w:val="single" w:sz="4" w:space="0" w:color="A6A6A6" w:themeColor="background1" w:themeShade="A6"/>
            </w:tcBorders>
            <w:noWrap/>
            <w:hideMark/>
          </w:tcPr>
          <w:p w14:paraId="4D895983" w14:textId="77777777" w:rsidR="000476D8" w:rsidRPr="00532DAE" w:rsidRDefault="000476D8">
            <w:pPr>
              <w:pStyle w:val="ARfintablebody"/>
              <w:spacing w:before="30" w:after="30" w:line="216" w:lineRule="auto"/>
              <w:rPr>
                <w:sz w:val="15"/>
                <w:szCs w:val="15"/>
              </w:rPr>
            </w:pPr>
            <w:r w:rsidRPr="00532DAE">
              <w:rPr>
                <w:sz w:val="15"/>
                <w:szCs w:val="15"/>
              </w:rPr>
              <w:t>Vehicle Lease Trust Account</w:t>
            </w:r>
          </w:p>
        </w:tc>
        <w:tc>
          <w:tcPr>
            <w:tcW w:w="993" w:type="dxa"/>
            <w:tcBorders>
              <w:top w:val="single" w:sz="4" w:space="0" w:color="A6A6A6" w:themeColor="background1" w:themeShade="A6"/>
              <w:bottom w:val="single" w:sz="4" w:space="0" w:color="A6A6A6" w:themeColor="background1" w:themeShade="A6"/>
              <w:right w:val="nil"/>
            </w:tcBorders>
            <w:shd w:val="clear" w:color="auto" w:fill="E7E6E6" w:themeFill="background2"/>
            <w:noWrap/>
            <w:hideMark/>
          </w:tcPr>
          <w:p w14:paraId="293BC4E4" w14:textId="77777777" w:rsidR="000476D8" w:rsidRPr="00532DAE" w:rsidRDefault="000476D8">
            <w:pPr>
              <w:pStyle w:val="ARfintablebodyright"/>
              <w:spacing w:before="30" w:after="30" w:line="216" w:lineRule="auto"/>
              <w:ind w:right="57"/>
              <w:rPr>
                <w:sz w:val="15"/>
                <w:szCs w:val="15"/>
              </w:rPr>
            </w:pPr>
            <w:r w:rsidRPr="00532DAE">
              <w:rPr>
                <w:sz w:val="15"/>
                <w:szCs w:val="15"/>
              </w:rPr>
              <w:t>9.0</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74FD318C" w14:textId="77777777" w:rsidR="000476D8" w:rsidRPr="00532DAE" w:rsidRDefault="000476D8">
            <w:pPr>
              <w:pStyle w:val="ARfintablebodyright"/>
              <w:spacing w:before="30" w:after="30" w:line="216" w:lineRule="auto"/>
              <w:ind w:right="57"/>
              <w:rPr>
                <w:sz w:val="15"/>
                <w:szCs w:val="15"/>
              </w:rPr>
            </w:pPr>
            <w:r w:rsidRPr="00532DAE">
              <w:rPr>
                <w:sz w:val="15"/>
                <w:szCs w:val="15"/>
              </w:rPr>
              <w:t>5.8</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3062B615" w14:textId="77777777" w:rsidR="000476D8" w:rsidRPr="00532DAE" w:rsidRDefault="000476D8">
            <w:pPr>
              <w:pStyle w:val="ARfintablebodyright"/>
              <w:spacing w:before="30" w:after="30" w:line="216" w:lineRule="auto"/>
              <w:ind w:right="57"/>
              <w:rPr>
                <w:sz w:val="15"/>
                <w:szCs w:val="15"/>
              </w:rPr>
            </w:pPr>
            <w:r w:rsidRPr="00532DAE">
              <w:rPr>
                <w:sz w:val="15"/>
                <w:szCs w:val="15"/>
              </w:rPr>
              <w:t>4.5</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55EFFE99" w14:textId="77777777" w:rsidR="000476D8" w:rsidRPr="00532DAE" w:rsidRDefault="000476D8">
            <w:pPr>
              <w:pStyle w:val="ARfintablebodyright"/>
              <w:spacing w:before="30" w:after="30" w:line="216" w:lineRule="auto"/>
              <w:ind w:right="57"/>
              <w:rPr>
                <w:sz w:val="15"/>
                <w:szCs w:val="15"/>
              </w:rPr>
            </w:pPr>
            <w:r w:rsidRPr="00532DAE">
              <w:rPr>
                <w:sz w:val="15"/>
                <w:szCs w:val="15"/>
              </w:rPr>
              <w:t>(0.1)</w:t>
            </w:r>
          </w:p>
        </w:tc>
        <w:tc>
          <w:tcPr>
            <w:tcW w:w="992" w:type="dxa"/>
            <w:tcBorders>
              <w:top w:val="single" w:sz="4" w:space="0" w:color="A6A6A6" w:themeColor="background1" w:themeShade="A6"/>
              <w:left w:val="nil"/>
              <w:bottom w:val="single" w:sz="4" w:space="0" w:color="A6A6A6" w:themeColor="background1" w:themeShade="A6"/>
            </w:tcBorders>
            <w:shd w:val="clear" w:color="auto" w:fill="E7E6E6" w:themeFill="background2"/>
            <w:noWrap/>
            <w:hideMark/>
          </w:tcPr>
          <w:p w14:paraId="73070B8C" w14:textId="77777777" w:rsidR="000476D8" w:rsidRPr="00532DAE" w:rsidRDefault="000476D8">
            <w:pPr>
              <w:pStyle w:val="ARfintablebodyright"/>
              <w:spacing w:before="30" w:after="30" w:line="216" w:lineRule="auto"/>
              <w:ind w:right="57"/>
              <w:rPr>
                <w:sz w:val="15"/>
                <w:szCs w:val="15"/>
              </w:rPr>
            </w:pPr>
            <w:r w:rsidRPr="00532DAE">
              <w:rPr>
                <w:sz w:val="15"/>
                <w:szCs w:val="15"/>
              </w:rPr>
              <w:t>10.1</w:t>
            </w:r>
          </w:p>
        </w:tc>
        <w:tc>
          <w:tcPr>
            <w:tcW w:w="992" w:type="dxa"/>
            <w:tcBorders>
              <w:top w:val="single" w:sz="4" w:space="0" w:color="A6A6A6" w:themeColor="background1" w:themeShade="A6"/>
              <w:bottom w:val="single" w:sz="4" w:space="0" w:color="A6A6A6" w:themeColor="background1" w:themeShade="A6"/>
            </w:tcBorders>
            <w:noWrap/>
            <w:hideMark/>
          </w:tcPr>
          <w:p w14:paraId="7052DD23" w14:textId="77777777" w:rsidR="000476D8" w:rsidRPr="00532DAE" w:rsidRDefault="000476D8">
            <w:pPr>
              <w:pStyle w:val="ARfintablebodyright"/>
              <w:spacing w:before="30" w:after="30" w:line="216" w:lineRule="auto"/>
              <w:ind w:right="57"/>
              <w:rPr>
                <w:sz w:val="15"/>
                <w:szCs w:val="15"/>
              </w:rPr>
            </w:pPr>
            <w:r w:rsidRPr="00532DAE">
              <w:rPr>
                <w:sz w:val="15"/>
                <w:szCs w:val="15"/>
              </w:rPr>
              <w:t>10.6</w:t>
            </w:r>
          </w:p>
        </w:tc>
        <w:tc>
          <w:tcPr>
            <w:tcW w:w="992" w:type="dxa"/>
            <w:tcBorders>
              <w:top w:val="single" w:sz="4" w:space="0" w:color="A6A6A6" w:themeColor="background1" w:themeShade="A6"/>
              <w:bottom w:val="single" w:sz="4" w:space="0" w:color="A6A6A6" w:themeColor="background1" w:themeShade="A6"/>
            </w:tcBorders>
            <w:noWrap/>
            <w:hideMark/>
          </w:tcPr>
          <w:p w14:paraId="35FA7B7B" w14:textId="77777777" w:rsidR="000476D8" w:rsidRPr="00532DAE" w:rsidRDefault="000476D8">
            <w:pPr>
              <w:pStyle w:val="ARfintablebodyright"/>
              <w:spacing w:before="30" w:after="30" w:line="216" w:lineRule="auto"/>
              <w:ind w:right="57"/>
              <w:rPr>
                <w:sz w:val="15"/>
                <w:szCs w:val="15"/>
              </w:rPr>
            </w:pPr>
            <w:r w:rsidRPr="00532DAE">
              <w:rPr>
                <w:sz w:val="15"/>
                <w:szCs w:val="15"/>
              </w:rPr>
              <w:t>3.2</w:t>
            </w:r>
          </w:p>
        </w:tc>
        <w:tc>
          <w:tcPr>
            <w:tcW w:w="992" w:type="dxa"/>
            <w:tcBorders>
              <w:top w:val="single" w:sz="4" w:space="0" w:color="A6A6A6" w:themeColor="background1" w:themeShade="A6"/>
              <w:bottom w:val="single" w:sz="4" w:space="0" w:color="A6A6A6" w:themeColor="background1" w:themeShade="A6"/>
            </w:tcBorders>
            <w:noWrap/>
            <w:hideMark/>
          </w:tcPr>
          <w:p w14:paraId="655FE996" w14:textId="77777777" w:rsidR="000476D8" w:rsidRPr="00532DAE" w:rsidRDefault="000476D8">
            <w:pPr>
              <w:pStyle w:val="ARfintablebodyright"/>
              <w:spacing w:before="30" w:after="30" w:line="216" w:lineRule="auto"/>
              <w:ind w:right="57"/>
              <w:rPr>
                <w:sz w:val="15"/>
                <w:szCs w:val="15"/>
              </w:rPr>
            </w:pPr>
            <w:r w:rsidRPr="00532DAE">
              <w:rPr>
                <w:sz w:val="15"/>
                <w:szCs w:val="15"/>
              </w:rPr>
              <w:t>4.9</w:t>
            </w:r>
          </w:p>
        </w:tc>
        <w:tc>
          <w:tcPr>
            <w:tcW w:w="992" w:type="dxa"/>
            <w:tcBorders>
              <w:top w:val="single" w:sz="4" w:space="0" w:color="A6A6A6" w:themeColor="background1" w:themeShade="A6"/>
              <w:bottom w:val="single" w:sz="4" w:space="0" w:color="A6A6A6" w:themeColor="background1" w:themeShade="A6"/>
            </w:tcBorders>
            <w:noWrap/>
            <w:hideMark/>
          </w:tcPr>
          <w:p w14:paraId="2B90F968" w14:textId="77777777" w:rsidR="000476D8" w:rsidRPr="00532DAE" w:rsidRDefault="000476D8">
            <w:pPr>
              <w:pStyle w:val="ARfintablebodyright"/>
              <w:spacing w:before="30" w:after="30" w:line="216" w:lineRule="auto"/>
              <w:ind w:right="57"/>
              <w:rPr>
                <w:sz w:val="15"/>
                <w:szCs w:val="15"/>
              </w:rPr>
            </w:pPr>
            <w:r w:rsidRPr="00532DAE">
              <w:rPr>
                <w:sz w:val="15"/>
                <w:szCs w:val="15"/>
              </w:rPr>
              <w:t>0.1</w:t>
            </w:r>
          </w:p>
        </w:tc>
        <w:tc>
          <w:tcPr>
            <w:tcW w:w="992" w:type="dxa"/>
            <w:tcBorders>
              <w:top w:val="single" w:sz="4" w:space="0" w:color="A6A6A6" w:themeColor="background1" w:themeShade="A6"/>
              <w:bottom w:val="single" w:sz="4" w:space="0" w:color="A6A6A6" w:themeColor="background1" w:themeShade="A6"/>
            </w:tcBorders>
            <w:noWrap/>
            <w:hideMark/>
          </w:tcPr>
          <w:p w14:paraId="73BCE36B" w14:textId="77777777" w:rsidR="000476D8" w:rsidRPr="00532DAE" w:rsidRDefault="000476D8">
            <w:pPr>
              <w:pStyle w:val="ARfintablebodyright"/>
              <w:spacing w:before="30" w:after="30" w:line="216" w:lineRule="auto"/>
              <w:ind w:right="57"/>
              <w:rPr>
                <w:sz w:val="15"/>
                <w:szCs w:val="15"/>
              </w:rPr>
            </w:pPr>
            <w:r w:rsidRPr="00532DAE">
              <w:rPr>
                <w:sz w:val="15"/>
                <w:szCs w:val="15"/>
              </w:rPr>
              <w:t>9.0</w:t>
            </w:r>
          </w:p>
        </w:tc>
      </w:tr>
      <w:tr w:rsidR="000476D8" w:rsidRPr="00532DAE" w14:paraId="0DB35085" w14:textId="77777777">
        <w:trPr>
          <w:cantSplit w:val="0"/>
        </w:trPr>
        <w:tc>
          <w:tcPr>
            <w:tcW w:w="4538" w:type="dxa"/>
            <w:tcBorders>
              <w:top w:val="single" w:sz="4" w:space="0" w:color="A6A6A6" w:themeColor="background1" w:themeShade="A6"/>
              <w:bottom w:val="single" w:sz="4" w:space="0" w:color="A6A6A6" w:themeColor="background1" w:themeShade="A6"/>
            </w:tcBorders>
            <w:noWrap/>
            <w:hideMark/>
          </w:tcPr>
          <w:p w14:paraId="7327D29C" w14:textId="77777777" w:rsidR="000476D8" w:rsidRPr="00532DAE" w:rsidRDefault="000476D8">
            <w:pPr>
              <w:pStyle w:val="ARfintablebody"/>
              <w:spacing w:before="30" w:after="30" w:line="216" w:lineRule="auto"/>
              <w:rPr>
                <w:sz w:val="15"/>
                <w:szCs w:val="15"/>
              </w:rPr>
            </w:pPr>
            <w:r w:rsidRPr="00532DAE">
              <w:rPr>
                <w:sz w:val="15"/>
                <w:szCs w:val="15"/>
              </w:rPr>
              <w:t>Departmental Suspense Account</w:t>
            </w:r>
          </w:p>
        </w:tc>
        <w:tc>
          <w:tcPr>
            <w:tcW w:w="993" w:type="dxa"/>
            <w:tcBorders>
              <w:top w:val="single" w:sz="4" w:space="0" w:color="A6A6A6" w:themeColor="background1" w:themeShade="A6"/>
              <w:bottom w:val="single" w:sz="4" w:space="0" w:color="A6A6A6" w:themeColor="background1" w:themeShade="A6"/>
              <w:right w:val="nil"/>
            </w:tcBorders>
            <w:shd w:val="clear" w:color="auto" w:fill="E7E6E6" w:themeFill="background2"/>
            <w:noWrap/>
            <w:hideMark/>
          </w:tcPr>
          <w:p w14:paraId="59C7A734" w14:textId="77777777" w:rsidR="000476D8" w:rsidRPr="00532DAE" w:rsidRDefault="000476D8">
            <w:pPr>
              <w:pStyle w:val="ARfintablebodyright"/>
              <w:spacing w:before="30" w:after="30" w:line="216" w:lineRule="auto"/>
              <w:ind w:right="57"/>
              <w:rPr>
                <w:sz w:val="15"/>
                <w:szCs w:val="15"/>
              </w:rPr>
            </w:pPr>
            <w:r w:rsidRPr="00532DAE">
              <w:rPr>
                <w:sz w:val="15"/>
                <w:szCs w:val="15"/>
              </w:rPr>
              <w:t>1.7</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5B664B88" w14:textId="77777777" w:rsidR="000476D8" w:rsidRPr="00532DAE" w:rsidRDefault="000476D8">
            <w:pPr>
              <w:pStyle w:val="ARfintablebodyright"/>
              <w:spacing w:before="30" w:after="30" w:line="216" w:lineRule="auto"/>
              <w:ind w:right="57"/>
              <w:rPr>
                <w:sz w:val="15"/>
                <w:szCs w:val="15"/>
              </w:rPr>
            </w:pPr>
            <w:r w:rsidRPr="00532DAE">
              <w:rPr>
                <w:sz w:val="15"/>
                <w:szCs w:val="15"/>
              </w:rPr>
              <w:t>–</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7E6C91D8" w14:textId="77777777" w:rsidR="000476D8" w:rsidRPr="00532DAE" w:rsidRDefault="000476D8">
            <w:pPr>
              <w:pStyle w:val="ARfintablebodyright"/>
              <w:spacing w:before="30" w:after="30" w:line="216" w:lineRule="auto"/>
              <w:ind w:right="57"/>
              <w:rPr>
                <w:sz w:val="15"/>
                <w:szCs w:val="15"/>
              </w:rPr>
            </w:pPr>
            <w:r w:rsidRPr="00532DAE">
              <w:rPr>
                <w:sz w:val="15"/>
                <w:szCs w:val="15"/>
              </w:rPr>
              <w:t>1.7</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26240BD3" w14:textId="77777777" w:rsidR="000476D8" w:rsidRPr="00532DAE" w:rsidRDefault="000476D8">
            <w:pPr>
              <w:pStyle w:val="ARfintablebodyright"/>
              <w:spacing w:before="30" w:after="30" w:line="216" w:lineRule="auto"/>
              <w:ind w:right="57"/>
              <w:rPr>
                <w:sz w:val="15"/>
                <w:szCs w:val="15"/>
              </w:rPr>
            </w:pPr>
            <w:r w:rsidRPr="00532DAE">
              <w:rPr>
                <w:sz w:val="15"/>
                <w:szCs w:val="15"/>
              </w:rPr>
              <w:t>–</w:t>
            </w:r>
          </w:p>
        </w:tc>
        <w:tc>
          <w:tcPr>
            <w:tcW w:w="992" w:type="dxa"/>
            <w:tcBorders>
              <w:top w:val="single" w:sz="4" w:space="0" w:color="A6A6A6" w:themeColor="background1" w:themeShade="A6"/>
              <w:left w:val="nil"/>
              <w:bottom w:val="single" w:sz="4" w:space="0" w:color="A6A6A6" w:themeColor="background1" w:themeShade="A6"/>
            </w:tcBorders>
            <w:shd w:val="clear" w:color="auto" w:fill="E7E6E6" w:themeFill="background2"/>
            <w:noWrap/>
            <w:hideMark/>
          </w:tcPr>
          <w:p w14:paraId="4FE656F9" w14:textId="77777777" w:rsidR="000476D8" w:rsidRPr="00532DAE" w:rsidRDefault="000476D8">
            <w:pPr>
              <w:pStyle w:val="ARfintablebodyright"/>
              <w:spacing w:before="30" w:after="30" w:line="216" w:lineRule="auto"/>
              <w:ind w:right="57"/>
              <w:rPr>
                <w:sz w:val="15"/>
                <w:szCs w:val="15"/>
              </w:rPr>
            </w:pPr>
            <w:r w:rsidRPr="00532DAE">
              <w:rPr>
                <w:sz w:val="15"/>
                <w:szCs w:val="15"/>
              </w:rPr>
              <w:t>0.0</w:t>
            </w:r>
          </w:p>
        </w:tc>
        <w:tc>
          <w:tcPr>
            <w:tcW w:w="992" w:type="dxa"/>
            <w:tcBorders>
              <w:top w:val="single" w:sz="4" w:space="0" w:color="A6A6A6" w:themeColor="background1" w:themeShade="A6"/>
              <w:bottom w:val="single" w:sz="4" w:space="0" w:color="A6A6A6" w:themeColor="background1" w:themeShade="A6"/>
            </w:tcBorders>
            <w:noWrap/>
            <w:hideMark/>
          </w:tcPr>
          <w:p w14:paraId="52A36692" w14:textId="77777777" w:rsidR="000476D8" w:rsidRPr="00532DAE" w:rsidRDefault="000476D8">
            <w:pPr>
              <w:pStyle w:val="ARfintablebodyright"/>
              <w:spacing w:before="30" w:after="30" w:line="216" w:lineRule="auto"/>
              <w:ind w:right="57"/>
              <w:rPr>
                <w:sz w:val="15"/>
                <w:szCs w:val="15"/>
              </w:rPr>
            </w:pPr>
            <w:r w:rsidRPr="00532DAE">
              <w:rPr>
                <w:sz w:val="15"/>
                <w:szCs w:val="15"/>
              </w:rPr>
              <w:t>1.7</w:t>
            </w:r>
          </w:p>
        </w:tc>
        <w:tc>
          <w:tcPr>
            <w:tcW w:w="992" w:type="dxa"/>
            <w:tcBorders>
              <w:top w:val="single" w:sz="4" w:space="0" w:color="A6A6A6" w:themeColor="background1" w:themeShade="A6"/>
              <w:bottom w:val="single" w:sz="4" w:space="0" w:color="A6A6A6" w:themeColor="background1" w:themeShade="A6"/>
            </w:tcBorders>
            <w:noWrap/>
            <w:hideMark/>
          </w:tcPr>
          <w:p w14:paraId="61A2E041" w14:textId="77777777" w:rsidR="000476D8" w:rsidRPr="00532DAE" w:rsidRDefault="000476D8">
            <w:pPr>
              <w:pStyle w:val="ARfintablebodyright"/>
              <w:spacing w:before="30" w:after="30" w:line="216" w:lineRule="auto"/>
              <w:ind w:right="57"/>
              <w:rPr>
                <w:sz w:val="15"/>
                <w:szCs w:val="15"/>
              </w:rPr>
            </w:pPr>
            <w:r w:rsidRPr="00532DAE">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40820910" w14:textId="77777777" w:rsidR="000476D8" w:rsidRPr="00532DAE" w:rsidRDefault="000476D8">
            <w:pPr>
              <w:pStyle w:val="ARfintablebodyright"/>
              <w:spacing w:before="30" w:after="30" w:line="216" w:lineRule="auto"/>
              <w:ind w:right="57"/>
              <w:rPr>
                <w:sz w:val="15"/>
                <w:szCs w:val="15"/>
              </w:rPr>
            </w:pPr>
            <w:r w:rsidRPr="00532DAE">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57A2706B" w14:textId="77777777" w:rsidR="000476D8" w:rsidRPr="00532DAE" w:rsidRDefault="000476D8">
            <w:pPr>
              <w:pStyle w:val="ARfintablebodyright"/>
              <w:spacing w:before="30" w:after="30" w:line="216" w:lineRule="auto"/>
              <w:ind w:right="57"/>
              <w:rPr>
                <w:sz w:val="15"/>
                <w:szCs w:val="15"/>
              </w:rPr>
            </w:pPr>
            <w:r w:rsidRPr="00532DAE">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0DBFAF43" w14:textId="77777777" w:rsidR="000476D8" w:rsidRPr="00532DAE" w:rsidRDefault="000476D8">
            <w:pPr>
              <w:pStyle w:val="ARfintablebodyright"/>
              <w:spacing w:before="30" w:after="30" w:line="216" w:lineRule="auto"/>
              <w:ind w:right="57"/>
              <w:rPr>
                <w:sz w:val="15"/>
                <w:szCs w:val="15"/>
              </w:rPr>
            </w:pPr>
            <w:r w:rsidRPr="00532DAE">
              <w:rPr>
                <w:sz w:val="15"/>
                <w:szCs w:val="15"/>
              </w:rPr>
              <w:t>1.7</w:t>
            </w:r>
          </w:p>
        </w:tc>
      </w:tr>
      <w:tr w:rsidR="000476D8" w:rsidRPr="00532DAE" w14:paraId="0804DFB6" w14:textId="77777777">
        <w:trPr>
          <w:cantSplit w:val="0"/>
        </w:trPr>
        <w:tc>
          <w:tcPr>
            <w:tcW w:w="4538" w:type="dxa"/>
            <w:tcBorders>
              <w:top w:val="single" w:sz="4" w:space="0" w:color="A6A6A6" w:themeColor="background1" w:themeShade="A6"/>
              <w:bottom w:val="single" w:sz="4" w:space="0" w:color="A6A6A6" w:themeColor="background1" w:themeShade="A6"/>
            </w:tcBorders>
            <w:noWrap/>
            <w:hideMark/>
          </w:tcPr>
          <w:p w14:paraId="3324B41E" w14:textId="77777777" w:rsidR="000476D8" w:rsidRPr="00532DAE" w:rsidRDefault="000476D8">
            <w:pPr>
              <w:pStyle w:val="ARfintablebody"/>
              <w:spacing w:before="30" w:after="30" w:line="216" w:lineRule="auto"/>
              <w:rPr>
                <w:sz w:val="15"/>
                <w:szCs w:val="15"/>
              </w:rPr>
            </w:pPr>
            <w:r w:rsidRPr="00532DAE">
              <w:rPr>
                <w:sz w:val="15"/>
                <w:szCs w:val="15"/>
              </w:rPr>
              <w:t>Victorian Veterans Fund</w:t>
            </w:r>
          </w:p>
        </w:tc>
        <w:tc>
          <w:tcPr>
            <w:tcW w:w="993" w:type="dxa"/>
            <w:tcBorders>
              <w:top w:val="single" w:sz="4" w:space="0" w:color="A6A6A6" w:themeColor="background1" w:themeShade="A6"/>
              <w:bottom w:val="single" w:sz="4" w:space="0" w:color="A6A6A6" w:themeColor="background1" w:themeShade="A6"/>
              <w:right w:val="nil"/>
            </w:tcBorders>
            <w:shd w:val="clear" w:color="auto" w:fill="E7E6E6" w:themeFill="background2"/>
            <w:noWrap/>
            <w:hideMark/>
          </w:tcPr>
          <w:p w14:paraId="221EA669" w14:textId="77777777" w:rsidR="000476D8" w:rsidRPr="00532DAE" w:rsidRDefault="000476D8">
            <w:pPr>
              <w:pStyle w:val="ARfintablebodyright"/>
              <w:spacing w:before="30" w:after="30" w:line="216" w:lineRule="auto"/>
              <w:ind w:right="57"/>
              <w:rPr>
                <w:sz w:val="15"/>
                <w:szCs w:val="15"/>
              </w:rPr>
            </w:pPr>
            <w:r w:rsidRPr="00532DAE">
              <w:rPr>
                <w:sz w:val="15"/>
                <w:szCs w:val="15"/>
              </w:rPr>
              <w:t>0.3</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0CE2D6E0" w14:textId="77777777" w:rsidR="000476D8" w:rsidRPr="00532DAE" w:rsidRDefault="000476D8">
            <w:pPr>
              <w:pStyle w:val="ARfintablebodyright"/>
              <w:spacing w:before="30" w:after="30" w:line="216" w:lineRule="auto"/>
              <w:ind w:right="57"/>
              <w:rPr>
                <w:sz w:val="15"/>
                <w:szCs w:val="15"/>
              </w:rPr>
            </w:pPr>
            <w:r w:rsidRPr="00532DAE">
              <w:rPr>
                <w:sz w:val="15"/>
                <w:szCs w:val="15"/>
              </w:rPr>
              <w:t>0.3</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755A02D9" w14:textId="77777777" w:rsidR="000476D8" w:rsidRPr="00532DAE" w:rsidRDefault="000476D8">
            <w:pPr>
              <w:pStyle w:val="ARfintablebodyright"/>
              <w:spacing w:before="30" w:after="30" w:line="216" w:lineRule="auto"/>
              <w:ind w:right="57"/>
              <w:rPr>
                <w:sz w:val="15"/>
                <w:szCs w:val="15"/>
              </w:rPr>
            </w:pPr>
            <w:r w:rsidRPr="00532DAE">
              <w:rPr>
                <w:sz w:val="15"/>
                <w:szCs w:val="15"/>
              </w:rPr>
              <w:t>0.4</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192C36DF" w14:textId="77777777" w:rsidR="000476D8" w:rsidRPr="00532DAE" w:rsidRDefault="000476D8">
            <w:pPr>
              <w:pStyle w:val="ARfintablebodyright"/>
              <w:spacing w:before="30" w:after="30" w:line="216" w:lineRule="auto"/>
              <w:ind w:right="57"/>
              <w:rPr>
                <w:sz w:val="15"/>
                <w:szCs w:val="15"/>
              </w:rPr>
            </w:pPr>
            <w:r w:rsidRPr="00532DAE">
              <w:rPr>
                <w:sz w:val="15"/>
                <w:szCs w:val="15"/>
              </w:rPr>
              <w:t>–</w:t>
            </w:r>
          </w:p>
        </w:tc>
        <w:tc>
          <w:tcPr>
            <w:tcW w:w="992" w:type="dxa"/>
            <w:tcBorders>
              <w:top w:val="single" w:sz="4" w:space="0" w:color="A6A6A6" w:themeColor="background1" w:themeShade="A6"/>
              <w:left w:val="nil"/>
              <w:bottom w:val="single" w:sz="4" w:space="0" w:color="A6A6A6" w:themeColor="background1" w:themeShade="A6"/>
            </w:tcBorders>
            <w:shd w:val="clear" w:color="auto" w:fill="E7E6E6" w:themeFill="background2"/>
            <w:noWrap/>
            <w:hideMark/>
          </w:tcPr>
          <w:p w14:paraId="5041BC30" w14:textId="77777777" w:rsidR="000476D8" w:rsidRPr="00532DAE" w:rsidRDefault="000476D8">
            <w:pPr>
              <w:pStyle w:val="ARfintablebodyright"/>
              <w:spacing w:before="30" w:after="30" w:line="216" w:lineRule="auto"/>
              <w:ind w:right="57"/>
              <w:rPr>
                <w:sz w:val="15"/>
                <w:szCs w:val="15"/>
              </w:rPr>
            </w:pPr>
            <w:r w:rsidRPr="00532DAE">
              <w:rPr>
                <w:sz w:val="15"/>
                <w:szCs w:val="15"/>
              </w:rPr>
              <w:t>0.2</w:t>
            </w:r>
          </w:p>
        </w:tc>
        <w:tc>
          <w:tcPr>
            <w:tcW w:w="992" w:type="dxa"/>
            <w:tcBorders>
              <w:top w:val="single" w:sz="4" w:space="0" w:color="A6A6A6" w:themeColor="background1" w:themeShade="A6"/>
              <w:bottom w:val="single" w:sz="4" w:space="0" w:color="A6A6A6" w:themeColor="background1" w:themeShade="A6"/>
            </w:tcBorders>
            <w:noWrap/>
            <w:hideMark/>
          </w:tcPr>
          <w:p w14:paraId="04DD599A" w14:textId="77777777" w:rsidR="000476D8" w:rsidRPr="00532DAE" w:rsidRDefault="000476D8">
            <w:pPr>
              <w:pStyle w:val="ARfintablebodyright"/>
              <w:spacing w:before="30" w:after="30" w:line="216" w:lineRule="auto"/>
              <w:ind w:right="57"/>
              <w:rPr>
                <w:sz w:val="15"/>
                <w:szCs w:val="15"/>
              </w:rPr>
            </w:pPr>
            <w:r w:rsidRPr="00532DAE">
              <w:rPr>
                <w:sz w:val="15"/>
                <w:szCs w:val="15"/>
              </w:rPr>
              <w:t>0.4</w:t>
            </w:r>
          </w:p>
        </w:tc>
        <w:tc>
          <w:tcPr>
            <w:tcW w:w="992" w:type="dxa"/>
            <w:tcBorders>
              <w:top w:val="single" w:sz="4" w:space="0" w:color="A6A6A6" w:themeColor="background1" w:themeShade="A6"/>
              <w:bottom w:val="single" w:sz="4" w:space="0" w:color="A6A6A6" w:themeColor="background1" w:themeShade="A6"/>
            </w:tcBorders>
            <w:noWrap/>
            <w:hideMark/>
          </w:tcPr>
          <w:p w14:paraId="3AC32C75" w14:textId="77777777" w:rsidR="000476D8" w:rsidRPr="00532DAE" w:rsidRDefault="000476D8">
            <w:pPr>
              <w:pStyle w:val="ARfintablebodyright"/>
              <w:spacing w:before="30" w:after="30" w:line="216" w:lineRule="auto"/>
              <w:ind w:right="57"/>
              <w:rPr>
                <w:sz w:val="15"/>
                <w:szCs w:val="15"/>
              </w:rPr>
            </w:pPr>
            <w:r w:rsidRPr="00532DAE">
              <w:rPr>
                <w:sz w:val="15"/>
                <w:szCs w:val="15"/>
              </w:rPr>
              <w:t>0.2</w:t>
            </w:r>
          </w:p>
        </w:tc>
        <w:tc>
          <w:tcPr>
            <w:tcW w:w="992" w:type="dxa"/>
            <w:tcBorders>
              <w:top w:val="single" w:sz="4" w:space="0" w:color="A6A6A6" w:themeColor="background1" w:themeShade="A6"/>
              <w:bottom w:val="single" w:sz="4" w:space="0" w:color="A6A6A6" w:themeColor="background1" w:themeShade="A6"/>
            </w:tcBorders>
            <w:noWrap/>
            <w:hideMark/>
          </w:tcPr>
          <w:p w14:paraId="6C8D513A" w14:textId="77777777" w:rsidR="000476D8" w:rsidRPr="00532DAE" w:rsidRDefault="000476D8">
            <w:pPr>
              <w:pStyle w:val="ARfintablebodyright"/>
              <w:spacing w:before="30" w:after="30" w:line="216" w:lineRule="auto"/>
              <w:ind w:right="57"/>
              <w:rPr>
                <w:sz w:val="15"/>
                <w:szCs w:val="15"/>
              </w:rPr>
            </w:pPr>
            <w:r w:rsidRPr="00532DAE">
              <w:rPr>
                <w:sz w:val="15"/>
                <w:szCs w:val="15"/>
              </w:rPr>
              <w:t>0.3</w:t>
            </w:r>
          </w:p>
        </w:tc>
        <w:tc>
          <w:tcPr>
            <w:tcW w:w="992" w:type="dxa"/>
            <w:tcBorders>
              <w:top w:val="single" w:sz="4" w:space="0" w:color="A6A6A6" w:themeColor="background1" w:themeShade="A6"/>
              <w:bottom w:val="single" w:sz="4" w:space="0" w:color="A6A6A6" w:themeColor="background1" w:themeShade="A6"/>
            </w:tcBorders>
            <w:noWrap/>
            <w:hideMark/>
          </w:tcPr>
          <w:p w14:paraId="04721E47" w14:textId="77777777" w:rsidR="000476D8" w:rsidRPr="00532DAE" w:rsidRDefault="000476D8">
            <w:pPr>
              <w:pStyle w:val="ARfintablebodyright"/>
              <w:spacing w:before="30" w:after="30" w:line="216" w:lineRule="auto"/>
              <w:ind w:right="57"/>
              <w:rPr>
                <w:sz w:val="15"/>
                <w:szCs w:val="15"/>
              </w:rPr>
            </w:pPr>
            <w:r w:rsidRPr="00532DAE">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2900352E" w14:textId="77777777" w:rsidR="000476D8" w:rsidRPr="00532DAE" w:rsidRDefault="000476D8">
            <w:pPr>
              <w:pStyle w:val="ARfintablebodyright"/>
              <w:spacing w:before="30" w:after="30" w:line="216" w:lineRule="auto"/>
              <w:ind w:right="57"/>
              <w:rPr>
                <w:sz w:val="15"/>
                <w:szCs w:val="15"/>
              </w:rPr>
            </w:pPr>
            <w:r w:rsidRPr="00532DAE">
              <w:rPr>
                <w:sz w:val="15"/>
                <w:szCs w:val="15"/>
              </w:rPr>
              <w:t>0.3</w:t>
            </w:r>
          </w:p>
        </w:tc>
      </w:tr>
      <w:tr w:rsidR="000476D8" w:rsidRPr="00532DAE" w14:paraId="0F61E8B2" w14:textId="77777777">
        <w:trPr>
          <w:cantSplit w:val="0"/>
        </w:trPr>
        <w:tc>
          <w:tcPr>
            <w:tcW w:w="4538" w:type="dxa"/>
            <w:tcBorders>
              <w:top w:val="single" w:sz="4" w:space="0" w:color="A6A6A6" w:themeColor="background1" w:themeShade="A6"/>
              <w:bottom w:val="single" w:sz="4" w:space="0" w:color="A6A6A6" w:themeColor="background1" w:themeShade="A6"/>
            </w:tcBorders>
            <w:noWrap/>
          </w:tcPr>
          <w:p w14:paraId="3E06ECDC" w14:textId="77777777" w:rsidR="000476D8" w:rsidRPr="00532DAE" w:rsidRDefault="000476D8">
            <w:pPr>
              <w:pStyle w:val="ARfintablebody"/>
              <w:spacing w:before="30" w:after="30" w:line="216" w:lineRule="auto"/>
              <w:rPr>
                <w:sz w:val="15"/>
                <w:szCs w:val="15"/>
              </w:rPr>
            </w:pPr>
            <w:r w:rsidRPr="00532DAE">
              <w:rPr>
                <w:sz w:val="15"/>
                <w:szCs w:val="15"/>
              </w:rPr>
              <w:t>Anzac Day Proceeds Fund</w:t>
            </w:r>
          </w:p>
        </w:tc>
        <w:tc>
          <w:tcPr>
            <w:tcW w:w="993" w:type="dxa"/>
            <w:tcBorders>
              <w:top w:val="single" w:sz="4" w:space="0" w:color="A6A6A6" w:themeColor="background1" w:themeShade="A6"/>
              <w:bottom w:val="single" w:sz="4" w:space="0" w:color="A6A6A6" w:themeColor="background1" w:themeShade="A6"/>
              <w:right w:val="nil"/>
            </w:tcBorders>
            <w:shd w:val="clear" w:color="auto" w:fill="E7E6E6" w:themeFill="background2"/>
            <w:noWrap/>
          </w:tcPr>
          <w:p w14:paraId="2AB9800D" w14:textId="77777777" w:rsidR="000476D8" w:rsidRPr="00532DAE" w:rsidRDefault="000476D8">
            <w:pPr>
              <w:pStyle w:val="ARfintablebodyright"/>
              <w:spacing w:before="30" w:after="30" w:line="216" w:lineRule="auto"/>
              <w:ind w:right="57"/>
              <w:rPr>
                <w:sz w:val="15"/>
                <w:szCs w:val="15"/>
              </w:rPr>
            </w:pPr>
            <w:r w:rsidRPr="00532DAE">
              <w:rPr>
                <w:sz w:val="15"/>
                <w:szCs w:val="15"/>
              </w:rPr>
              <w:t>0.7</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tcPr>
          <w:p w14:paraId="29723B2E" w14:textId="77777777" w:rsidR="000476D8" w:rsidRPr="00532DAE" w:rsidRDefault="000476D8">
            <w:pPr>
              <w:pStyle w:val="ARfintablebodyright"/>
              <w:spacing w:before="30" w:after="30" w:line="216" w:lineRule="auto"/>
              <w:ind w:right="57"/>
              <w:rPr>
                <w:sz w:val="15"/>
                <w:szCs w:val="15"/>
              </w:rPr>
            </w:pPr>
            <w:r w:rsidRPr="00532DAE">
              <w:rPr>
                <w:sz w:val="15"/>
                <w:szCs w:val="15"/>
              </w:rPr>
              <w:t>0.8</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tcPr>
          <w:p w14:paraId="1E551FFE" w14:textId="77777777" w:rsidR="000476D8" w:rsidRPr="00532DAE" w:rsidRDefault="000476D8">
            <w:pPr>
              <w:pStyle w:val="ARfintablebodyright"/>
              <w:spacing w:before="30" w:after="30" w:line="216" w:lineRule="auto"/>
              <w:ind w:right="57"/>
              <w:rPr>
                <w:sz w:val="15"/>
                <w:szCs w:val="15"/>
              </w:rPr>
            </w:pPr>
            <w:r w:rsidRPr="00532DAE">
              <w:rPr>
                <w:sz w:val="15"/>
                <w:szCs w:val="15"/>
              </w:rPr>
              <w:t>0.8</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tcPr>
          <w:p w14:paraId="42B9034D" w14:textId="77777777" w:rsidR="000476D8" w:rsidRPr="00532DAE" w:rsidRDefault="000476D8">
            <w:pPr>
              <w:pStyle w:val="ARfintablebodyright"/>
              <w:spacing w:before="30" w:after="30" w:line="216" w:lineRule="auto"/>
              <w:ind w:right="57"/>
              <w:rPr>
                <w:sz w:val="15"/>
                <w:szCs w:val="15"/>
              </w:rPr>
            </w:pPr>
            <w:r w:rsidRPr="00532DAE">
              <w:rPr>
                <w:sz w:val="15"/>
                <w:szCs w:val="15"/>
              </w:rPr>
              <w:t>–</w:t>
            </w:r>
          </w:p>
        </w:tc>
        <w:tc>
          <w:tcPr>
            <w:tcW w:w="992" w:type="dxa"/>
            <w:tcBorders>
              <w:top w:val="single" w:sz="4" w:space="0" w:color="A6A6A6" w:themeColor="background1" w:themeShade="A6"/>
              <w:left w:val="nil"/>
              <w:bottom w:val="single" w:sz="4" w:space="0" w:color="A6A6A6" w:themeColor="background1" w:themeShade="A6"/>
            </w:tcBorders>
            <w:shd w:val="clear" w:color="auto" w:fill="E7E6E6" w:themeFill="background2"/>
            <w:noWrap/>
          </w:tcPr>
          <w:p w14:paraId="4EC08B5F" w14:textId="77777777" w:rsidR="000476D8" w:rsidRPr="00532DAE" w:rsidRDefault="000476D8">
            <w:pPr>
              <w:pStyle w:val="ARfintablebodyright"/>
              <w:spacing w:before="30" w:after="30" w:line="216" w:lineRule="auto"/>
              <w:ind w:right="57"/>
              <w:rPr>
                <w:sz w:val="15"/>
                <w:szCs w:val="15"/>
              </w:rPr>
            </w:pPr>
            <w:r w:rsidRPr="00532DAE">
              <w:rPr>
                <w:sz w:val="15"/>
                <w:szCs w:val="15"/>
              </w:rPr>
              <w:t>0.7</w:t>
            </w:r>
          </w:p>
        </w:tc>
        <w:tc>
          <w:tcPr>
            <w:tcW w:w="992" w:type="dxa"/>
            <w:tcBorders>
              <w:top w:val="single" w:sz="4" w:space="0" w:color="A6A6A6" w:themeColor="background1" w:themeShade="A6"/>
              <w:bottom w:val="single" w:sz="4" w:space="0" w:color="A6A6A6" w:themeColor="background1" w:themeShade="A6"/>
            </w:tcBorders>
            <w:noWrap/>
          </w:tcPr>
          <w:p w14:paraId="4BAF92A7" w14:textId="77777777" w:rsidR="000476D8" w:rsidRPr="00532DAE" w:rsidRDefault="000476D8">
            <w:pPr>
              <w:pStyle w:val="ARfintablebodyright"/>
              <w:spacing w:before="30" w:after="30" w:line="216" w:lineRule="auto"/>
              <w:ind w:right="57"/>
              <w:rPr>
                <w:sz w:val="15"/>
                <w:szCs w:val="15"/>
              </w:rPr>
            </w:pPr>
            <w:r w:rsidRPr="00532DAE">
              <w:rPr>
                <w:sz w:val="15"/>
                <w:szCs w:val="15"/>
              </w:rPr>
              <w:t>0.4</w:t>
            </w:r>
          </w:p>
        </w:tc>
        <w:tc>
          <w:tcPr>
            <w:tcW w:w="992" w:type="dxa"/>
            <w:tcBorders>
              <w:top w:val="single" w:sz="4" w:space="0" w:color="A6A6A6" w:themeColor="background1" w:themeShade="A6"/>
              <w:bottom w:val="single" w:sz="4" w:space="0" w:color="A6A6A6" w:themeColor="background1" w:themeShade="A6"/>
            </w:tcBorders>
            <w:noWrap/>
          </w:tcPr>
          <w:p w14:paraId="2999F406" w14:textId="77777777" w:rsidR="000476D8" w:rsidRPr="00532DAE" w:rsidRDefault="000476D8">
            <w:pPr>
              <w:pStyle w:val="ARfintablebodyright"/>
              <w:spacing w:before="30" w:after="30" w:line="216" w:lineRule="auto"/>
              <w:ind w:right="57"/>
              <w:rPr>
                <w:sz w:val="15"/>
                <w:szCs w:val="15"/>
              </w:rPr>
            </w:pPr>
            <w:r w:rsidRPr="00532DAE">
              <w:rPr>
                <w:sz w:val="15"/>
                <w:szCs w:val="15"/>
              </w:rPr>
              <w:t>0.8</w:t>
            </w:r>
          </w:p>
        </w:tc>
        <w:tc>
          <w:tcPr>
            <w:tcW w:w="992" w:type="dxa"/>
            <w:tcBorders>
              <w:top w:val="single" w:sz="4" w:space="0" w:color="A6A6A6" w:themeColor="background1" w:themeShade="A6"/>
              <w:bottom w:val="single" w:sz="4" w:space="0" w:color="A6A6A6" w:themeColor="background1" w:themeShade="A6"/>
            </w:tcBorders>
            <w:noWrap/>
          </w:tcPr>
          <w:p w14:paraId="12335E7A" w14:textId="77777777" w:rsidR="000476D8" w:rsidRPr="00532DAE" w:rsidRDefault="000476D8">
            <w:pPr>
              <w:pStyle w:val="ARfintablebodyright"/>
              <w:spacing w:before="30" w:after="30" w:line="216" w:lineRule="auto"/>
              <w:ind w:right="57"/>
              <w:rPr>
                <w:sz w:val="15"/>
                <w:szCs w:val="15"/>
              </w:rPr>
            </w:pPr>
            <w:r w:rsidRPr="00532DAE">
              <w:rPr>
                <w:sz w:val="15"/>
                <w:szCs w:val="15"/>
              </w:rPr>
              <w:t>0.4</w:t>
            </w:r>
          </w:p>
        </w:tc>
        <w:tc>
          <w:tcPr>
            <w:tcW w:w="992" w:type="dxa"/>
            <w:tcBorders>
              <w:top w:val="single" w:sz="4" w:space="0" w:color="A6A6A6" w:themeColor="background1" w:themeShade="A6"/>
              <w:bottom w:val="single" w:sz="4" w:space="0" w:color="A6A6A6" w:themeColor="background1" w:themeShade="A6"/>
            </w:tcBorders>
            <w:noWrap/>
          </w:tcPr>
          <w:p w14:paraId="57BC2F0F" w14:textId="77777777" w:rsidR="000476D8" w:rsidRPr="00532DAE" w:rsidRDefault="000476D8">
            <w:pPr>
              <w:pStyle w:val="ARfintablebodyright"/>
              <w:spacing w:before="30" w:after="30" w:line="216" w:lineRule="auto"/>
              <w:ind w:right="57"/>
              <w:rPr>
                <w:sz w:val="15"/>
                <w:szCs w:val="15"/>
              </w:rPr>
            </w:pPr>
            <w:r w:rsidRPr="00532DAE">
              <w:rPr>
                <w:sz w:val="15"/>
                <w:szCs w:val="15"/>
              </w:rPr>
              <w:t>–</w:t>
            </w:r>
          </w:p>
        </w:tc>
        <w:tc>
          <w:tcPr>
            <w:tcW w:w="992" w:type="dxa"/>
            <w:tcBorders>
              <w:top w:val="single" w:sz="4" w:space="0" w:color="A6A6A6" w:themeColor="background1" w:themeShade="A6"/>
              <w:bottom w:val="single" w:sz="4" w:space="0" w:color="A6A6A6" w:themeColor="background1" w:themeShade="A6"/>
            </w:tcBorders>
            <w:noWrap/>
          </w:tcPr>
          <w:p w14:paraId="696629E3" w14:textId="77777777" w:rsidR="000476D8" w:rsidRPr="00532DAE" w:rsidRDefault="000476D8">
            <w:pPr>
              <w:pStyle w:val="ARfintablebodyright"/>
              <w:spacing w:before="30" w:after="30" w:line="216" w:lineRule="auto"/>
              <w:ind w:right="57"/>
              <w:rPr>
                <w:sz w:val="15"/>
                <w:szCs w:val="15"/>
              </w:rPr>
            </w:pPr>
            <w:r w:rsidRPr="00532DAE">
              <w:rPr>
                <w:sz w:val="15"/>
                <w:szCs w:val="15"/>
              </w:rPr>
              <w:t>0.7</w:t>
            </w:r>
          </w:p>
        </w:tc>
      </w:tr>
      <w:tr w:rsidR="000476D8" w:rsidRPr="00532DAE" w14:paraId="254FB59C" w14:textId="77777777">
        <w:trPr>
          <w:cantSplit w:val="0"/>
        </w:trPr>
        <w:tc>
          <w:tcPr>
            <w:tcW w:w="4538" w:type="dxa"/>
            <w:hideMark/>
          </w:tcPr>
          <w:p w14:paraId="3A28B87A" w14:textId="77777777" w:rsidR="000476D8" w:rsidRPr="00532DAE" w:rsidRDefault="000476D8">
            <w:pPr>
              <w:pStyle w:val="ARfintablebodybold"/>
              <w:spacing w:before="30" w:after="30" w:line="216" w:lineRule="auto"/>
              <w:rPr>
                <w:sz w:val="15"/>
                <w:szCs w:val="15"/>
              </w:rPr>
            </w:pPr>
            <w:r w:rsidRPr="00532DAE">
              <w:rPr>
                <w:sz w:val="15"/>
                <w:szCs w:val="15"/>
              </w:rPr>
              <w:t>Total controlled trusts</w:t>
            </w:r>
          </w:p>
        </w:tc>
        <w:tc>
          <w:tcPr>
            <w:tcW w:w="993" w:type="dxa"/>
            <w:tcBorders>
              <w:right w:val="nil"/>
            </w:tcBorders>
            <w:shd w:val="clear" w:color="auto" w:fill="E7E6E6" w:themeFill="background2"/>
            <w:noWrap/>
            <w:hideMark/>
          </w:tcPr>
          <w:p w14:paraId="4739E28F" w14:textId="77777777" w:rsidR="000476D8" w:rsidRPr="00532DAE" w:rsidRDefault="000476D8">
            <w:pPr>
              <w:pStyle w:val="ARfintablebodyrightbold"/>
              <w:spacing w:before="30" w:after="30" w:line="216" w:lineRule="auto"/>
              <w:ind w:right="57"/>
              <w:rPr>
                <w:sz w:val="15"/>
                <w:szCs w:val="15"/>
              </w:rPr>
            </w:pPr>
            <w:r w:rsidRPr="00532DAE">
              <w:rPr>
                <w:sz w:val="15"/>
                <w:szCs w:val="15"/>
              </w:rPr>
              <w:t>64.3</w:t>
            </w:r>
          </w:p>
        </w:tc>
        <w:tc>
          <w:tcPr>
            <w:tcW w:w="992" w:type="dxa"/>
            <w:tcBorders>
              <w:left w:val="nil"/>
              <w:right w:val="nil"/>
            </w:tcBorders>
            <w:shd w:val="clear" w:color="auto" w:fill="E7E6E6" w:themeFill="background2"/>
            <w:noWrap/>
            <w:hideMark/>
          </w:tcPr>
          <w:p w14:paraId="12B5514F" w14:textId="77777777" w:rsidR="000476D8" w:rsidRPr="00532DAE" w:rsidRDefault="000476D8">
            <w:pPr>
              <w:pStyle w:val="ARfintablebodyrightbold"/>
              <w:spacing w:before="30" w:after="30" w:line="216" w:lineRule="auto"/>
              <w:ind w:right="57"/>
              <w:rPr>
                <w:sz w:val="15"/>
                <w:szCs w:val="15"/>
              </w:rPr>
            </w:pPr>
            <w:r w:rsidRPr="00532DAE">
              <w:rPr>
                <w:sz w:val="15"/>
                <w:szCs w:val="15"/>
              </w:rPr>
              <w:t>131.2</w:t>
            </w:r>
          </w:p>
        </w:tc>
        <w:tc>
          <w:tcPr>
            <w:tcW w:w="992" w:type="dxa"/>
            <w:tcBorders>
              <w:left w:val="nil"/>
              <w:right w:val="nil"/>
            </w:tcBorders>
            <w:shd w:val="clear" w:color="auto" w:fill="E7E6E6" w:themeFill="background2"/>
            <w:noWrap/>
            <w:hideMark/>
          </w:tcPr>
          <w:p w14:paraId="50FCF081" w14:textId="77777777" w:rsidR="000476D8" w:rsidRPr="00532DAE" w:rsidRDefault="000476D8">
            <w:pPr>
              <w:pStyle w:val="ARfintablebodyrightbold"/>
              <w:spacing w:before="30" w:after="30" w:line="216" w:lineRule="auto"/>
              <w:ind w:right="57"/>
              <w:rPr>
                <w:sz w:val="15"/>
                <w:szCs w:val="15"/>
              </w:rPr>
            </w:pPr>
            <w:r w:rsidRPr="00532DAE">
              <w:rPr>
                <w:sz w:val="15"/>
                <w:szCs w:val="15"/>
              </w:rPr>
              <w:t>126.0</w:t>
            </w:r>
          </w:p>
        </w:tc>
        <w:tc>
          <w:tcPr>
            <w:tcW w:w="992" w:type="dxa"/>
            <w:tcBorders>
              <w:left w:val="nil"/>
              <w:right w:val="nil"/>
            </w:tcBorders>
            <w:shd w:val="clear" w:color="auto" w:fill="E7E6E6" w:themeFill="background2"/>
            <w:noWrap/>
            <w:hideMark/>
          </w:tcPr>
          <w:p w14:paraId="12A37688" w14:textId="77777777" w:rsidR="000476D8" w:rsidRPr="00532DAE" w:rsidRDefault="000476D8">
            <w:pPr>
              <w:pStyle w:val="ARfintablebodyrightbold"/>
              <w:spacing w:before="30" w:after="30" w:line="216" w:lineRule="auto"/>
              <w:ind w:right="57"/>
              <w:rPr>
                <w:sz w:val="15"/>
                <w:szCs w:val="15"/>
              </w:rPr>
            </w:pPr>
            <w:r w:rsidRPr="00532DAE">
              <w:rPr>
                <w:sz w:val="15"/>
                <w:szCs w:val="15"/>
              </w:rPr>
              <w:t>0.6</w:t>
            </w:r>
          </w:p>
        </w:tc>
        <w:tc>
          <w:tcPr>
            <w:tcW w:w="992" w:type="dxa"/>
            <w:tcBorders>
              <w:left w:val="nil"/>
            </w:tcBorders>
            <w:shd w:val="clear" w:color="auto" w:fill="E7E6E6" w:themeFill="background2"/>
            <w:noWrap/>
            <w:hideMark/>
          </w:tcPr>
          <w:p w14:paraId="240707F0" w14:textId="77777777" w:rsidR="000476D8" w:rsidRPr="00532DAE" w:rsidRDefault="000476D8">
            <w:pPr>
              <w:pStyle w:val="ARfintablebodyrightbold"/>
              <w:spacing w:before="30" w:after="30" w:line="216" w:lineRule="auto"/>
              <w:ind w:right="57"/>
              <w:rPr>
                <w:sz w:val="15"/>
                <w:szCs w:val="15"/>
              </w:rPr>
            </w:pPr>
            <w:r w:rsidRPr="00532DAE">
              <w:rPr>
                <w:sz w:val="15"/>
                <w:szCs w:val="15"/>
              </w:rPr>
              <w:t>70.0</w:t>
            </w:r>
          </w:p>
        </w:tc>
        <w:tc>
          <w:tcPr>
            <w:tcW w:w="992" w:type="dxa"/>
            <w:noWrap/>
            <w:hideMark/>
          </w:tcPr>
          <w:p w14:paraId="3CC8556F" w14:textId="77777777" w:rsidR="000476D8" w:rsidRPr="00532DAE" w:rsidRDefault="000476D8">
            <w:pPr>
              <w:pStyle w:val="ARfintablebodyrightbold"/>
              <w:spacing w:before="30" w:after="30" w:line="216" w:lineRule="auto"/>
              <w:ind w:right="57"/>
              <w:rPr>
                <w:sz w:val="15"/>
                <w:szCs w:val="15"/>
              </w:rPr>
            </w:pPr>
            <w:r w:rsidRPr="00532DAE">
              <w:rPr>
                <w:sz w:val="15"/>
                <w:szCs w:val="15"/>
              </w:rPr>
              <w:t>74.2</w:t>
            </w:r>
          </w:p>
        </w:tc>
        <w:tc>
          <w:tcPr>
            <w:tcW w:w="992" w:type="dxa"/>
            <w:noWrap/>
            <w:hideMark/>
          </w:tcPr>
          <w:p w14:paraId="6C825598" w14:textId="77777777" w:rsidR="000476D8" w:rsidRPr="00532DAE" w:rsidRDefault="000476D8">
            <w:pPr>
              <w:pStyle w:val="ARfintablebodyrightbold"/>
              <w:spacing w:before="30" w:after="30" w:line="216" w:lineRule="auto"/>
              <w:ind w:right="57"/>
              <w:rPr>
                <w:sz w:val="15"/>
                <w:szCs w:val="15"/>
              </w:rPr>
            </w:pPr>
            <w:r w:rsidRPr="00532DAE">
              <w:rPr>
                <w:sz w:val="15"/>
                <w:szCs w:val="15"/>
              </w:rPr>
              <w:t>158.8</w:t>
            </w:r>
          </w:p>
        </w:tc>
        <w:tc>
          <w:tcPr>
            <w:tcW w:w="992" w:type="dxa"/>
            <w:noWrap/>
            <w:hideMark/>
          </w:tcPr>
          <w:p w14:paraId="5F1A92FD" w14:textId="77777777" w:rsidR="000476D8" w:rsidRPr="00532DAE" w:rsidRDefault="000476D8">
            <w:pPr>
              <w:pStyle w:val="ARfintablebodyrightbold"/>
              <w:spacing w:before="30" w:after="30" w:line="216" w:lineRule="auto"/>
              <w:ind w:right="57"/>
              <w:rPr>
                <w:sz w:val="15"/>
                <w:szCs w:val="15"/>
              </w:rPr>
            </w:pPr>
            <w:r w:rsidRPr="00532DAE">
              <w:rPr>
                <w:sz w:val="15"/>
                <w:szCs w:val="15"/>
              </w:rPr>
              <w:t>174.5</w:t>
            </w:r>
          </w:p>
        </w:tc>
        <w:tc>
          <w:tcPr>
            <w:tcW w:w="992" w:type="dxa"/>
            <w:noWrap/>
            <w:hideMark/>
          </w:tcPr>
          <w:p w14:paraId="1985EDF9" w14:textId="77777777" w:rsidR="000476D8" w:rsidRPr="00532DAE" w:rsidRDefault="000476D8">
            <w:pPr>
              <w:pStyle w:val="ARfintablebodyrightbold"/>
              <w:spacing w:before="30" w:after="30" w:line="216" w:lineRule="auto"/>
              <w:ind w:right="57"/>
              <w:rPr>
                <w:sz w:val="15"/>
                <w:szCs w:val="15"/>
              </w:rPr>
            </w:pPr>
            <w:r w:rsidRPr="00532DAE">
              <w:rPr>
                <w:sz w:val="15"/>
                <w:szCs w:val="15"/>
              </w:rPr>
              <w:t>5.8</w:t>
            </w:r>
          </w:p>
        </w:tc>
        <w:tc>
          <w:tcPr>
            <w:tcW w:w="992" w:type="dxa"/>
            <w:noWrap/>
            <w:hideMark/>
          </w:tcPr>
          <w:p w14:paraId="420718D0" w14:textId="77777777" w:rsidR="000476D8" w:rsidRPr="00532DAE" w:rsidRDefault="000476D8">
            <w:pPr>
              <w:pStyle w:val="ARfintablebodyrightbold"/>
              <w:spacing w:before="30" w:after="30" w:line="216" w:lineRule="auto"/>
              <w:ind w:right="57"/>
              <w:rPr>
                <w:sz w:val="15"/>
                <w:szCs w:val="15"/>
              </w:rPr>
            </w:pPr>
            <w:r w:rsidRPr="00532DAE">
              <w:rPr>
                <w:sz w:val="15"/>
                <w:szCs w:val="15"/>
              </w:rPr>
              <w:t>64.3</w:t>
            </w:r>
          </w:p>
        </w:tc>
      </w:tr>
    </w:tbl>
    <w:p w14:paraId="7DF6F789" w14:textId="77777777" w:rsidR="000476D8" w:rsidRPr="00532DAE" w:rsidRDefault="000476D8">
      <w:pPr>
        <w:pStyle w:val="ARfintablefootnoteindent"/>
        <w:spacing w:before="10" w:after="10"/>
        <w:rPr>
          <w:sz w:val="15"/>
          <w:szCs w:val="15"/>
        </w:rPr>
      </w:pPr>
    </w:p>
    <w:tbl>
      <w:tblPr>
        <w:tblStyle w:val="TableGrid"/>
        <w:tblW w:w="14459" w:type="dxa"/>
        <w:tblLayout w:type="fixed"/>
        <w:tblLook w:val="06A0" w:firstRow="1" w:lastRow="0" w:firstColumn="1" w:lastColumn="0" w:noHBand="1" w:noVBand="1"/>
      </w:tblPr>
      <w:tblGrid>
        <w:gridCol w:w="4538"/>
        <w:gridCol w:w="993"/>
        <w:gridCol w:w="992"/>
        <w:gridCol w:w="992"/>
        <w:gridCol w:w="992"/>
        <w:gridCol w:w="992"/>
        <w:gridCol w:w="992"/>
        <w:gridCol w:w="992"/>
        <w:gridCol w:w="992"/>
        <w:gridCol w:w="992"/>
        <w:gridCol w:w="992"/>
      </w:tblGrid>
      <w:tr w:rsidR="000476D8" w:rsidRPr="00532DAE" w14:paraId="5F032CFB" w14:textId="77777777">
        <w:trPr>
          <w:cnfStyle w:val="100000000000" w:firstRow="1" w:lastRow="0" w:firstColumn="0" w:lastColumn="0" w:oddVBand="0" w:evenVBand="0" w:oddHBand="0" w:evenHBand="0" w:firstRowFirstColumn="0" w:firstRowLastColumn="0" w:lastRowFirstColumn="0" w:lastRowLastColumn="0"/>
          <w:tblHeader/>
        </w:trPr>
        <w:tc>
          <w:tcPr>
            <w:tcW w:w="4538" w:type="dxa"/>
            <w:vMerge w:val="restart"/>
          </w:tcPr>
          <w:p w14:paraId="0683491F" w14:textId="77777777" w:rsidR="000476D8" w:rsidRPr="00532DAE" w:rsidRDefault="000476D8">
            <w:pPr>
              <w:pStyle w:val="ARfintablecolhead"/>
              <w:spacing w:before="30" w:after="30" w:line="216" w:lineRule="auto"/>
              <w:rPr>
                <w:sz w:val="15"/>
                <w:szCs w:val="15"/>
              </w:rPr>
            </w:pPr>
          </w:p>
        </w:tc>
        <w:tc>
          <w:tcPr>
            <w:tcW w:w="4961" w:type="dxa"/>
            <w:gridSpan w:val="5"/>
            <w:tcBorders>
              <w:top w:val="single" w:sz="4" w:space="0" w:color="E7E6E6" w:themeColor="background2"/>
              <w:bottom w:val="single" w:sz="4" w:space="0" w:color="auto"/>
            </w:tcBorders>
            <w:shd w:val="clear" w:color="auto" w:fill="E7E6E6" w:themeFill="background2"/>
          </w:tcPr>
          <w:p w14:paraId="7598D199" w14:textId="77777777" w:rsidR="000476D8" w:rsidRPr="00532DAE" w:rsidRDefault="000476D8">
            <w:pPr>
              <w:pStyle w:val="ARfintablecolheadcentre"/>
              <w:spacing w:before="30" w:after="30" w:line="216" w:lineRule="auto"/>
              <w:rPr>
                <w:sz w:val="15"/>
                <w:szCs w:val="15"/>
              </w:rPr>
            </w:pPr>
            <w:r w:rsidRPr="00532DAE">
              <w:rPr>
                <w:sz w:val="15"/>
                <w:szCs w:val="15"/>
              </w:rPr>
              <w:t>2023</w:t>
            </w:r>
          </w:p>
        </w:tc>
        <w:tc>
          <w:tcPr>
            <w:tcW w:w="4960" w:type="dxa"/>
            <w:gridSpan w:val="5"/>
            <w:tcBorders>
              <w:bottom w:val="single" w:sz="4" w:space="0" w:color="auto"/>
            </w:tcBorders>
          </w:tcPr>
          <w:p w14:paraId="02ADC249" w14:textId="77777777" w:rsidR="000476D8" w:rsidRPr="00532DAE" w:rsidRDefault="000476D8">
            <w:pPr>
              <w:pStyle w:val="ARfintablecolheadcentre"/>
              <w:spacing w:before="30" w:after="30" w:line="216" w:lineRule="auto"/>
              <w:rPr>
                <w:sz w:val="15"/>
                <w:szCs w:val="15"/>
              </w:rPr>
            </w:pPr>
            <w:r w:rsidRPr="00532DAE">
              <w:rPr>
                <w:sz w:val="15"/>
                <w:szCs w:val="15"/>
              </w:rPr>
              <w:t>2022</w:t>
            </w:r>
          </w:p>
        </w:tc>
      </w:tr>
      <w:tr w:rsidR="000476D8" w:rsidRPr="00532DAE" w14:paraId="73F89AE4" w14:textId="77777777">
        <w:trPr>
          <w:cnfStyle w:val="100000000000" w:firstRow="1" w:lastRow="0" w:firstColumn="0" w:lastColumn="0" w:oddVBand="0" w:evenVBand="0" w:oddHBand="0" w:evenHBand="0" w:firstRowFirstColumn="0" w:firstRowLastColumn="0" w:lastRowFirstColumn="0" w:lastRowLastColumn="0"/>
          <w:tblHeader/>
        </w:trPr>
        <w:tc>
          <w:tcPr>
            <w:tcW w:w="4538" w:type="dxa"/>
            <w:vMerge/>
            <w:hideMark/>
          </w:tcPr>
          <w:p w14:paraId="17E17773" w14:textId="77777777" w:rsidR="000476D8" w:rsidRPr="00532DAE" w:rsidRDefault="000476D8">
            <w:pPr>
              <w:pStyle w:val="ARfintablecolhead"/>
              <w:spacing w:before="30" w:after="30" w:line="216" w:lineRule="auto"/>
              <w:rPr>
                <w:sz w:val="15"/>
                <w:szCs w:val="15"/>
              </w:rPr>
            </w:pPr>
          </w:p>
        </w:tc>
        <w:tc>
          <w:tcPr>
            <w:tcW w:w="993" w:type="dxa"/>
            <w:tcBorders>
              <w:top w:val="single" w:sz="4" w:space="0" w:color="auto"/>
              <w:bottom w:val="single" w:sz="4" w:space="0" w:color="auto"/>
              <w:right w:val="nil"/>
            </w:tcBorders>
            <w:shd w:val="clear" w:color="auto" w:fill="E7E6E6" w:themeFill="background2"/>
            <w:hideMark/>
          </w:tcPr>
          <w:p w14:paraId="3FB02E3A" w14:textId="77777777" w:rsidR="000476D8" w:rsidRPr="00532DAE" w:rsidRDefault="000476D8">
            <w:pPr>
              <w:pStyle w:val="ARfintablecolheadright"/>
              <w:spacing w:before="30" w:after="30" w:line="216" w:lineRule="auto"/>
              <w:ind w:right="57"/>
              <w:rPr>
                <w:sz w:val="15"/>
                <w:szCs w:val="15"/>
              </w:rPr>
            </w:pPr>
            <w:r w:rsidRPr="00532DAE">
              <w:rPr>
                <w:sz w:val="15"/>
                <w:szCs w:val="15"/>
              </w:rPr>
              <w:t xml:space="preserve">Opening balance </w:t>
            </w:r>
            <w:r w:rsidRPr="00532DAE">
              <w:rPr>
                <w:sz w:val="15"/>
                <w:szCs w:val="15"/>
              </w:rPr>
              <w:br/>
              <w:t xml:space="preserve">as at </w:t>
            </w:r>
            <w:r w:rsidRPr="00532DAE">
              <w:rPr>
                <w:sz w:val="15"/>
                <w:szCs w:val="15"/>
              </w:rPr>
              <w:br/>
              <w:t xml:space="preserve">1 July </w:t>
            </w:r>
            <w:r w:rsidRPr="00532DAE">
              <w:rPr>
                <w:sz w:val="15"/>
                <w:szCs w:val="15"/>
              </w:rPr>
              <w:br/>
              <w:t>2022</w:t>
            </w:r>
          </w:p>
          <w:p w14:paraId="64EA2A6E" w14:textId="77777777" w:rsidR="000476D8" w:rsidRPr="00532DAE" w:rsidRDefault="000476D8">
            <w:pPr>
              <w:pStyle w:val="ARfintablecolheadright"/>
              <w:spacing w:before="30" w:after="30" w:line="216" w:lineRule="auto"/>
              <w:ind w:right="57"/>
              <w:rPr>
                <w:sz w:val="15"/>
                <w:szCs w:val="15"/>
              </w:rPr>
            </w:pPr>
            <w:r w:rsidRPr="00532DAE">
              <w:rPr>
                <w:sz w:val="15"/>
                <w:szCs w:val="15"/>
              </w:rPr>
              <w:t>$M</w:t>
            </w:r>
          </w:p>
        </w:tc>
        <w:tc>
          <w:tcPr>
            <w:tcW w:w="992" w:type="dxa"/>
            <w:tcBorders>
              <w:top w:val="single" w:sz="4" w:space="0" w:color="auto"/>
              <w:left w:val="nil"/>
              <w:bottom w:val="single" w:sz="4" w:space="0" w:color="auto"/>
              <w:right w:val="nil"/>
            </w:tcBorders>
            <w:shd w:val="clear" w:color="auto" w:fill="E7E6E6" w:themeFill="background2"/>
            <w:hideMark/>
          </w:tcPr>
          <w:p w14:paraId="066AA31E" w14:textId="77777777" w:rsidR="000476D8" w:rsidRPr="00532DAE" w:rsidRDefault="000476D8">
            <w:pPr>
              <w:pStyle w:val="ARfintablecolheadright"/>
              <w:spacing w:before="30" w:after="30" w:line="216" w:lineRule="auto"/>
              <w:ind w:right="57"/>
              <w:rPr>
                <w:sz w:val="15"/>
                <w:szCs w:val="15"/>
              </w:rPr>
            </w:pPr>
            <w:r w:rsidRPr="00532DAE">
              <w:rPr>
                <w:sz w:val="15"/>
                <w:szCs w:val="15"/>
              </w:rPr>
              <w:t>Total receipts</w:t>
            </w:r>
          </w:p>
          <w:p w14:paraId="4400719E" w14:textId="77777777" w:rsidR="000476D8" w:rsidRPr="00532DAE" w:rsidRDefault="000476D8">
            <w:pPr>
              <w:pStyle w:val="ARfintablecolheadright"/>
              <w:spacing w:before="30" w:after="30" w:line="216" w:lineRule="auto"/>
              <w:ind w:right="57"/>
              <w:rPr>
                <w:sz w:val="15"/>
                <w:szCs w:val="15"/>
              </w:rPr>
            </w:pPr>
            <w:r w:rsidRPr="00532DAE">
              <w:rPr>
                <w:sz w:val="15"/>
                <w:szCs w:val="15"/>
              </w:rPr>
              <w:t>$M</w:t>
            </w:r>
          </w:p>
        </w:tc>
        <w:tc>
          <w:tcPr>
            <w:tcW w:w="992" w:type="dxa"/>
            <w:tcBorders>
              <w:top w:val="single" w:sz="4" w:space="0" w:color="auto"/>
              <w:left w:val="nil"/>
              <w:bottom w:val="single" w:sz="4" w:space="0" w:color="auto"/>
              <w:right w:val="nil"/>
            </w:tcBorders>
            <w:shd w:val="clear" w:color="auto" w:fill="E7E6E6" w:themeFill="background2"/>
            <w:hideMark/>
          </w:tcPr>
          <w:p w14:paraId="60138B52" w14:textId="77777777" w:rsidR="000476D8" w:rsidRPr="00532DAE" w:rsidRDefault="000476D8">
            <w:pPr>
              <w:pStyle w:val="ARfintablecolheadright"/>
              <w:spacing w:before="30" w:after="30" w:line="216" w:lineRule="auto"/>
              <w:ind w:right="57"/>
              <w:rPr>
                <w:sz w:val="15"/>
                <w:szCs w:val="15"/>
              </w:rPr>
            </w:pPr>
            <w:r w:rsidRPr="00532DAE">
              <w:rPr>
                <w:sz w:val="15"/>
                <w:szCs w:val="15"/>
              </w:rPr>
              <w:t>Total payments</w:t>
            </w:r>
          </w:p>
          <w:p w14:paraId="68D4A938" w14:textId="77777777" w:rsidR="000476D8" w:rsidRPr="00532DAE" w:rsidRDefault="000476D8">
            <w:pPr>
              <w:pStyle w:val="ARfintablecolheadright"/>
              <w:spacing w:before="30" w:after="30" w:line="216" w:lineRule="auto"/>
              <w:ind w:right="57"/>
              <w:rPr>
                <w:sz w:val="15"/>
                <w:szCs w:val="15"/>
              </w:rPr>
            </w:pPr>
            <w:r w:rsidRPr="00532DAE">
              <w:rPr>
                <w:sz w:val="15"/>
                <w:szCs w:val="15"/>
              </w:rPr>
              <w:t>$M</w:t>
            </w:r>
          </w:p>
        </w:tc>
        <w:tc>
          <w:tcPr>
            <w:tcW w:w="992" w:type="dxa"/>
            <w:tcBorders>
              <w:top w:val="single" w:sz="4" w:space="0" w:color="auto"/>
              <w:left w:val="nil"/>
              <w:bottom w:val="single" w:sz="4" w:space="0" w:color="auto"/>
              <w:right w:val="nil"/>
            </w:tcBorders>
            <w:shd w:val="clear" w:color="auto" w:fill="E7E6E6" w:themeFill="background2"/>
            <w:hideMark/>
          </w:tcPr>
          <w:p w14:paraId="416CC0C8" w14:textId="77777777" w:rsidR="000476D8" w:rsidRPr="00532DAE" w:rsidRDefault="000476D8">
            <w:pPr>
              <w:pStyle w:val="ARfintablecolheadright"/>
              <w:spacing w:before="30" w:after="30" w:line="216" w:lineRule="auto"/>
              <w:ind w:right="57"/>
              <w:rPr>
                <w:sz w:val="15"/>
                <w:szCs w:val="15"/>
              </w:rPr>
            </w:pPr>
            <w:r w:rsidRPr="00532DAE">
              <w:rPr>
                <w:sz w:val="15"/>
                <w:szCs w:val="15"/>
              </w:rPr>
              <w:t>Non-cash movement</w:t>
            </w:r>
          </w:p>
          <w:p w14:paraId="042C80AB" w14:textId="77777777" w:rsidR="000476D8" w:rsidRPr="00532DAE" w:rsidRDefault="000476D8">
            <w:pPr>
              <w:pStyle w:val="ARfintablecolheadright"/>
              <w:spacing w:before="30" w:after="30" w:line="216" w:lineRule="auto"/>
              <w:ind w:right="57"/>
              <w:rPr>
                <w:sz w:val="15"/>
                <w:szCs w:val="15"/>
              </w:rPr>
            </w:pPr>
            <w:r w:rsidRPr="00532DAE">
              <w:rPr>
                <w:sz w:val="15"/>
                <w:szCs w:val="15"/>
              </w:rPr>
              <w:t>$M</w:t>
            </w:r>
          </w:p>
        </w:tc>
        <w:tc>
          <w:tcPr>
            <w:tcW w:w="992" w:type="dxa"/>
            <w:tcBorders>
              <w:top w:val="single" w:sz="4" w:space="0" w:color="auto"/>
              <w:left w:val="nil"/>
              <w:bottom w:val="single" w:sz="4" w:space="0" w:color="auto"/>
            </w:tcBorders>
            <w:shd w:val="clear" w:color="auto" w:fill="E7E6E6" w:themeFill="background2"/>
            <w:hideMark/>
          </w:tcPr>
          <w:p w14:paraId="3A50C297" w14:textId="77777777" w:rsidR="000476D8" w:rsidRPr="00532DAE" w:rsidRDefault="000476D8">
            <w:pPr>
              <w:pStyle w:val="ARfintablecolheadright"/>
              <w:spacing w:before="30" w:after="30" w:line="216" w:lineRule="auto"/>
              <w:ind w:right="57"/>
              <w:rPr>
                <w:sz w:val="15"/>
                <w:szCs w:val="15"/>
              </w:rPr>
            </w:pPr>
            <w:r w:rsidRPr="00532DAE">
              <w:rPr>
                <w:sz w:val="15"/>
                <w:szCs w:val="15"/>
              </w:rPr>
              <w:t xml:space="preserve">Closing balance </w:t>
            </w:r>
            <w:r w:rsidRPr="00532DAE">
              <w:rPr>
                <w:sz w:val="15"/>
                <w:szCs w:val="15"/>
              </w:rPr>
              <w:br/>
              <w:t xml:space="preserve">as at </w:t>
            </w:r>
            <w:r w:rsidRPr="00532DAE">
              <w:rPr>
                <w:sz w:val="15"/>
                <w:szCs w:val="15"/>
              </w:rPr>
              <w:br/>
              <w:t>30 June 2023</w:t>
            </w:r>
          </w:p>
          <w:p w14:paraId="4745E39C" w14:textId="77777777" w:rsidR="000476D8" w:rsidRPr="00532DAE" w:rsidRDefault="000476D8">
            <w:pPr>
              <w:pStyle w:val="ARfintablecolheadright"/>
              <w:spacing w:before="30" w:after="30" w:line="216" w:lineRule="auto"/>
              <w:ind w:right="57"/>
              <w:rPr>
                <w:sz w:val="15"/>
                <w:szCs w:val="15"/>
              </w:rPr>
            </w:pPr>
            <w:r w:rsidRPr="00532DAE">
              <w:rPr>
                <w:sz w:val="15"/>
                <w:szCs w:val="15"/>
              </w:rPr>
              <w:t>$M</w:t>
            </w:r>
          </w:p>
        </w:tc>
        <w:tc>
          <w:tcPr>
            <w:tcW w:w="992" w:type="dxa"/>
            <w:tcBorders>
              <w:bottom w:val="single" w:sz="4" w:space="0" w:color="auto"/>
            </w:tcBorders>
            <w:hideMark/>
          </w:tcPr>
          <w:p w14:paraId="5F39BFD2" w14:textId="77777777" w:rsidR="000476D8" w:rsidRPr="00532DAE" w:rsidRDefault="000476D8">
            <w:pPr>
              <w:pStyle w:val="ARfintablecolheadright"/>
              <w:spacing w:before="30" w:after="30" w:line="216" w:lineRule="auto"/>
              <w:ind w:right="57"/>
              <w:rPr>
                <w:sz w:val="15"/>
                <w:szCs w:val="15"/>
              </w:rPr>
            </w:pPr>
            <w:r w:rsidRPr="00532DAE">
              <w:rPr>
                <w:sz w:val="15"/>
                <w:szCs w:val="15"/>
              </w:rPr>
              <w:t xml:space="preserve">Opening balance </w:t>
            </w:r>
            <w:r w:rsidRPr="00532DAE">
              <w:rPr>
                <w:sz w:val="15"/>
                <w:szCs w:val="15"/>
              </w:rPr>
              <w:br/>
              <w:t xml:space="preserve">as at </w:t>
            </w:r>
            <w:r w:rsidRPr="00532DAE">
              <w:rPr>
                <w:sz w:val="15"/>
                <w:szCs w:val="15"/>
              </w:rPr>
              <w:br/>
              <w:t xml:space="preserve">1 July </w:t>
            </w:r>
            <w:r w:rsidRPr="00532DAE">
              <w:rPr>
                <w:sz w:val="15"/>
                <w:szCs w:val="15"/>
              </w:rPr>
              <w:br/>
              <w:t>2021</w:t>
            </w:r>
          </w:p>
          <w:p w14:paraId="4580C78F" w14:textId="77777777" w:rsidR="000476D8" w:rsidRPr="00532DAE" w:rsidRDefault="000476D8">
            <w:pPr>
              <w:pStyle w:val="ARfintablecolheadright"/>
              <w:spacing w:before="30" w:after="30" w:line="216" w:lineRule="auto"/>
              <w:ind w:right="57"/>
              <w:rPr>
                <w:sz w:val="15"/>
                <w:szCs w:val="15"/>
              </w:rPr>
            </w:pPr>
            <w:r w:rsidRPr="00532DAE">
              <w:rPr>
                <w:sz w:val="15"/>
                <w:szCs w:val="15"/>
              </w:rPr>
              <w:t>$M</w:t>
            </w:r>
          </w:p>
        </w:tc>
        <w:tc>
          <w:tcPr>
            <w:tcW w:w="992" w:type="dxa"/>
            <w:tcBorders>
              <w:bottom w:val="single" w:sz="4" w:space="0" w:color="auto"/>
            </w:tcBorders>
            <w:hideMark/>
          </w:tcPr>
          <w:p w14:paraId="7874A4D8" w14:textId="77777777" w:rsidR="000476D8" w:rsidRPr="00532DAE" w:rsidRDefault="000476D8">
            <w:pPr>
              <w:pStyle w:val="ARfintablecolheadright"/>
              <w:spacing w:before="30" w:after="30" w:line="216" w:lineRule="auto"/>
              <w:ind w:right="57"/>
              <w:rPr>
                <w:sz w:val="15"/>
                <w:szCs w:val="15"/>
              </w:rPr>
            </w:pPr>
            <w:r w:rsidRPr="00532DAE">
              <w:rPr>
                <w:sz w:val="15"/>
                <w:szCs w:val="15"/>
              </w:rPr>
              <w:t>Total receipts</w:t>
            </w:r>
          </w:p>
          <w:p w14:paraId="2DE4E1E3" w14:textId="77777777" w:rsidR="000476D8" w:rsidRPr="00532DAE" w:rsidRDefault="000476D8">
            <w:pPr>
              <w:pStyle w:val="ARfintablecolheadright"/>
              <w:spacing w:before="30" w:after="30" w:line="216" w:lineRule="auto"/>
              <w:ind w:right="57"/>
              <w:rPr>
                <w:sz w:val="15"/>
                <w:szCs w:val="15"/>
              </w:rPr>
            </w:pPr>
            <w:r w:rsidRPr="00532DAE">
              <w:rPr>
                <w:sz w:val="15"/>
                <w:szCs w:val="15"/>
              </w:rPr>
              <w:t>$M</w:t>
            </w:r>
          </w:p>
        </w:tc>
        <w:tc>
          <w:tcPr>
            <w:tcW w:w="992" w:type="dxa"/>
            <w:tcBorders>
              <w:bottom w:val="single" w:sz="4" w:space="0" w:color="auto"/>
            </w:tcBorders>
            <w:hideMark/>
          </w:tcPr>
          <w:p w14:paraId="40BA9F33" w14:textId="77777777" w:rsidR="000476D8" w:rsidRPr="00532DAE" w:rsidRDefault="000476D8">
            <w:pPr>
              <w:pStyle w:val="ARfintablecolheadright"/>
              <w:spacing w:before="30" w:after="30" w:line="216" w:lineRule="auto"/>
              <w:ind w:right="57"/>
              <w:rPr>
                <w:sz w:val="15"/>
                <w:szCs w:val="15"/>
              </w:rPr>
            </w:pPr>
            <w:r w:rsidRPr="00532DAE">
              <w:rPr>
                <w:sz w:val="15"/>
                <w:szCs w:val="15"/>
              </w:rPr>
              <w:t>Total payments</w:t>
            </w:r>
          </w:p>
          <w:p w14:paraId="527A4A48" w14:textId="77777777" w:rsidR="000476D8" w:rsidRPr="00532DAE" w:rsidRDefault="000476D8">
            <w:pPr>
              <w:pStyle w:val="ARfintablecolheadright"/>
              <w:spacing w:before="30" w:after="30" w:line="216" w:lineRule="auto"/>
              <w:ind w:right="57"/>
              <w:rPr>
                <w:sz w:val="15"/>
                <w:szCs w:val="15"/>
              </w:rPr>
            </w:pPr>
            <w:r w:rsidRPr="00532DAE">
              <w:rPr>
                <w:sz w:val="15"/>
                <w:szCs w:val="15"/>
              </w:rPr>
              <w:t>$M</w:t>
            </w:r>
          </w:p>
        </w:tc>
        <w:tc>
          <w:tcPr>
            <w:tcW w:w="992" w:type="dxa"/>
            <w:tcBorders>
              <w:bottom w:val="single" w:sz="4" w:space="0" w:color="auto"/>
            </w:tcBorders>
            <w:hideMark/>
          </w:tcPr>
          <w:p w14:paraId="3880956E" w14:textId="77777777" w:rsidR="000476D8" w:rsidRPr="00532DAE" w:rsidRDefault="000476D8">
            <w:pPr>
              <w:pStyle w:val="ARfintablecolheadright"/>
              <w:spacing w:before="30" w:after="30" w:line="216" w:lineRule="auto"/>
              <w:ind w:right="57"/>
              <w:rPr>
                <w:sz w:val="15"/>
                <w:szCs w:val="15"/>
              </w:rPr>
            </w:pPr>
            <w:r w:rsidRPr="00532DAE">
              <w:rPr>
                <w:sz w:val="15"/>
                <w:szCs w:val="15"/>
              </w:rPr>
              <w:t>Non-cash movement</w:t>
            </w:r>
          </w:p>
          <w:p w14:paraId="37F17EAB" w14:textId="77777777" w:rsidR="000476D8" w:rsidRPr="00532DAE" w:rsidRDefault="000476D8">
            <w:pPr>
              <w:pStyle w:val="ARfintablecolheadright"/>
              <w:spacing w:before="30" w:after="30" w:line="216" w:lineRule="auto"/>
              <w:ind w:right="57"/>
              <w:rPr>
                <w:sz w:val="15"/>
                <w:szCs w:val="15"/>
              </w:rPr>
            </w:pPr>
            <w:r w:rsidRPr="00532DAE">
              <w:rPr>
                <w:sz w:val="15"/>
                <w:szCs w:val="15"/>
              </w:rPr>
              <w:t>$M</w:t>
            </w:r>
          </w:p>
        </w:tc>
        <w:tc>
          <w:tcPr>
            <w:tcW w:w="992" w:type="dxa"/>
            <w:tcBorders>
              <w:bottom w:val="single" w:sz="4" w:space="0" w:color="auto"/>
            </w:tcBorders>
            <w:hideMark/>
          </w:tcPr>
          <w:p w14:paraId="46953A91" w14:textId="77777777" w:rsidR="000476D8" w:rsidRPr="00532DAE" w:rsidRDefault="000476D8">
            <w:pPr>
              <w:pStyle w:val="ARfintablecolheadright"/>
              <w:spacing w:before="30" w:after="30" w:line="216" w:lineRule="auto"/>
              <w:ind w:right="57"/>
              <w:rPr>
                <w:sz w:val="15"/>
                <w:szCs w:val="15"/>
              </w:rPr>
            </w:pPr>
            <w:r w:rsidRPr="00532DAE">
              <w:rPr>
                <w:sz w:val="15"/>
                <w:szCs w:val="15"/>
              </w:rPr>
              <w:t xml:space="preserve">Closing balance </w:t>
            </w:r>
            <w:r w:rsidRPr="00532DAE">
              <w:rPr>
                <w:sz w:val="15"/>
                <w:szCs w:val="15"/>
              </w:rPr>
              <w:br/>
              <w:t xml:space="preserve">as at </w:t>
            </w:r>
            <w:r w:rsidRPr="00532DAE">
              <w:rPr>
                <w:sz w:val="15"/>
                <w:szCs w:val="15"/>
              </w:rPr>
              <w:br/>
              <w:t>30 June 2022</w:t>
            </w:r>
          </w:p>
          <w:p w14:paraId="65F49B59" w14:textId="77777777" w:rsidR="000476D8" w:rsidRPr="00532DAE" w:rsidRDefault="000476D8">
            <w:pPr>
              <w:pStyle w:val="ARfintablecolheadright"/>
              <w:spacing w:before="30" w:after="30" w:line="216" w:lineRule="auto"/>
              <w:ind w:right="57"/>
              <w:rPr>
                <w:sz w:val="15"/>
                <w:szCs w:val="15"/>
              </w:rPr>
            </w:pPr>
            <w:r w:rsidRPr="00532DAE">
              <w:rPr>
                <w:sz w:val="15"/>
                <w:szCs w:val="15"/>
              </w:rPr>
              <w:t>$M</w:t>
            </w:r>
          </w:p>
        </w:tc>
      </w:tr>
      <w:tr w:rsidR="000476D8" w:rsidRPr="00532DAE" w14:paraId="796CEDF6" w14:textId="77777777">
        <w:trPr>
          <w:cantSplit w:val="0"/>
        </w:trPr>
        <w:tc>
          <w:tcPr>
            <w:tcW w:w="14459" w:type="dxa"/>
            <w:gridSpan w:val="11"/>
            <w:tcBorders>
              <w:top w:val="single" w:sz="4" w:space="0" w:color="auto"/>
              <w:bottom w:val="single" w:sz="4" w:space="0" w:color="A6A6A6" w:themeColor="background1" w:themeShade="A6"/>
            </w:tcBorders>
            <w:hideMark/>
          </w:tcPr>
          <w:p w14:paraId="235B1CCF" w14:textId="77777777" w:rsidR="000476D8" w:rsidRPr="00532DAE" w:rsidRDefault="000476D8">
            <w:pPr>
              <w:pStyle w:val="ARfintablebodybold"/>
              <w:spacing w:before="30" w:after="30" w:line="216" w:lineRule="auto"/>
              <w:rPr>
                <w:sz w:val="15"/>
                <w:szCs w:val="15"/>
              </w:rPr>
            </w:pPr>
            <w:r w:rsidRPr="00532DAE">
              <w:rPr>
                <w:sz w:val="15"/>
                <w:szCs w:val="15"/>
              </w:rPr>
              <w:t>Administered trusts</w:t>
            </w:r>
          </w:p>
        </w:tc>
      </w:tr>
      <w:tr w:rsidR="000476D8" w:rsidRPr="00532DAE" w14:paraId="25EF0252" w14:textId="77777777">
        <w:trPr>
          <w:cantSplit w:val="0"/>
        </w:trPr>
        <w:tc>
          <w:tcPr>
            <w:tcW w:w="4538" w:type="dxa"/>
            <w:tcBorders>
              <w:top w:val="single" w:sz="4" w:space="0" w:color="A6A6A6" w:themeColor="background1" w:themeShade="A6"/>
              <w:bottom w:val="single" w:sz="4" w:space="0" w:color="A6A6A6" w:themeColor="background1" w:themeShade="A6"/>
            </w:tcBorders>
            <w:noWrap/>
            <w:hideMark/>
          </w:tcPr>
          <w:p w14:paraId="62F2027B" w14:textId="77777777" w:rsidR="000476D8" w:rsidRPr="00532DAE" w:rsidRDefault="000476D8">
            <w:pPr>
              <w:pStyle w:val="ARfintablebody"/>
              <w:spacing w:before="30" w:after="30" w:line="216" w:lineRule="auto"/>
              <w:rPr>
                <w:sz w:val="15"/>
                <w:szCs w:val="15"/>
              </w:rPr>
            </w:pPr>
            <w:r w:rsidRPr="00532DAE">
              <w:rPr>
                <w:sz w:val="15"/>
                <w:szCs w:val="15"/>
              </w:rPr>
              <w:t>National Disability Insurance Scheme Trust Account</w:t>
            </w:r>
          </w:p>
        </w:tc>
        <w:tc>
          <w:tcPr>
            <w:tcW w:w="993" w:type="dxa"/>
            <w:tcBorders>
              <w:top w:val="single" w:sz="4" w:space="0" w:color="A6A6A6" w:themeColor="background1" w:themeShade="A6"/>
              <w:bottom w:val="single" w:sz="4" w:space="0" w:color="A6A6A6" w:themeColor="background1" w:themeShade="A6"/>
              <w:right w:val="nil"/>
            </w:tcBorders>
            <w:shd w:val="clear" w:color="auto" w:fill="E7E6E6" w:themeFill="background2"/>
            <w:noWrap/>
            <w:hideMark/>
          </w:tcPr>
          <w:p w14:paraId="79561C4B" w14:textId="77777777" w:rsidR="000476D8" w:rsidRPr="00532DAE" w:rsidRDefault="000476D8">
            <w:pPr>
              <w:pStyle w:val="ARfintablebodyright"/>
              <w:spacing w:before="30" w:after="30" w:line="216" w:lineRule="auto"/>
              <w:ind w:right="57"/>
              <w:rPr>
                <w:sz w:val="15"/>
                <w:szCs w:val="15"/>
              </w:rPr>
            </w:pPr>
            <w:r w:rsidRPr="00532DAE">
              <w:rPr>
                <w:sz w:val="15"/>
                <w:szCs w:val="15"/>
              </w:rPr>
              <w:t>–</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778873DC" w14:textId="77777777" w:rsidR="000476D8" w:rsidRPr="00532DAE" w:rsidRDefault="000476D8">
            <w:pPr>
              <w:pStyle w:val="ARfintablebodyright"/>
              <w:spacing w:before="30" w:after="30" w:line="216" w:lineRule="auto"/>
              <w:ind w:right="57"/>
              <w:rPr>
                <w:sz w:val="15"/>
                <w:szCs w:val="15"/>
              </w:rPr>
            </w:pPr>
            <w:r w:rsidRPr="00532DAE">
              <w:rPr>
                <w:sz w:val="15"/>
                <w:szCs w:val="15"/>
              </w:rPr>
              <w:t>–</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48D1C09F" w14:textId="77777777" w:rsidR="000476D8" w:rsidRPr="00532DAE" w:rsidRDefault="000476D8">
            <w:pPr>
              <w:pStyle w:val="ARfintablebodyright"/>
              <w:spacing w:before="30" w:after="30" w:line="216" w:lineRule="auto"/>
              <w:ind w:right="57"/>
              <w:rPr>
                <w:sz w:val="15"/>
                <w:szCs w:val="15"/>
              </w:rPr>
            </w:pPr>
            <w:r w:rsidRPr="00532DAE">
              <w:rPr>
                <w:sz w:val="15"/>
                <w:szCs w:val="15"/>
              </w:rPr>
              <w:t>93.4</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31D77DC9" w14:textId="77777777" w:rsidR="000476D8" w:rsidRPr="00532DAE" w:rsidRDefault="000476D8">
            <w:pPr>
              <w:pStyle w:val="ARfintablebodyright"/>
              <w:spacing w:before="30" w:after="30" w:line="216" w:lineRule="auto"/>
              <w:ind w:right="57"/>
              <w:rPr>
                <w:sz w:val="15"/>
                <w:szCs w:val="15"/>
              </w:rPr>
            </w:pPr>
            <w:r w:rsidRPr="00532DAE">
              <w:rPr>
                <w:sz w:val="15"/>
                <w:szCs w:val="15"/>
              </w:rPr>
              <w:t>93.4</w:t>
            </w:r>
          </w:p>
        </w:tc>
        <w:tc>
          <w:tcPr>
            <w:tcW w:w="992" w:type="dxa"/>
            <w:tcBorders>
              <w:top w:val="single" w:sz="4" w:space="0" w:color="A6A6A6" w:themeColor="background1" w:themeShade="A6"/>
              <w:left w:val="nil"/>
              <w:bottom w:val="single" w:sz="4" w:space="0" w:color="A6A6A6" w:themeColor="background1" w:themeShade="A6"/>
            </w:tcBorders>
            <w:shd w:val="clear" w:color="auto" w:fill="E7E6E6" w:themeFill="background2"/>
            <w:noWrap/>
            <w:hideMark/>
          </w:tcPr>
          <w:p w14:paraId="330162AF" w14:textId="77777777" w:rsidR="000476D8" w:rsidRPr="00532DAE" w:rsidRDefault="000476D8">
            <w:pPr>
              <w:pStyle w:val="ARfintablebodyright"/>
              <w:spacing w:before="30" w:after="30" w:line="216" w:lineRule="auto"/>
              <w:ind w:right="57"/>
              <w:rPr>
                <w:sz w:val="15"/>
                <w:szCs w:val="15"/>
              </w:rPr>
            </w:pPr>
            <w:r w:rsidRPr="00532DAE">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5733A52C" w14:textId="77777777" w:rsidR="000476D8" w:rsidRPr="00532DAE" w:rsidRDefault="000476D8">
            <w:pPr>
              <w:pStyle w:val="ARfintablebodyright"/>
              <w:spacing w:before="30" w:after="30" w:line="216" w:lineRule="auto"/>
              <w:ind w:right="57"/>
              <w:rPr>
                <w:sz w:val="15"/>
                <w:szCs w:val="15"/>
              </w:rPr>
            </w:pPr>
            <w:r w:rsidRPr="00532DAE">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73545B67" w14:textId="77777777" w:rsidR="000476D8" w:rsidRPr="00532DAE" w:rsidRDefault="000476D8">
            <w:pPr>
              <w:pStyle w:val="ARfintablebodyright"/>
              <w:spacing w:before="30" w:after="30" w:line="216" w:lineRule="auto"/>
              <w:ind w:right="57"/>
              <w:rPr>
                <w:sz w:val="15"/>
                <w:szCs w:val="15"/>
              </w:rPr>
            </w:pPr>
            <w:r w:rsidRPr="00532DAE">
              <w:rPr>
                <w:sz w:val="15"/>
                <w:szCs w:val="15"/>
              </w:rPr>
              <w:t>2,422.0</w:t>
            </w:r>
          </w:p>
        </w:tc>
        <w:tc>
          <w:tcPr>
            <w:tcW w:w="992" w:type="dxa"/>
            <w:tcBorders>
              <w:top w:val="single" w:sz="4" w:space="0" w:color="A6A6A6" w:themeColor="background1" w:themeShade="A6"/>
              <w:bottom w:val="single" w:sz="4" w:space="0" w:color="A6A6A6" w:themeColor="background1" w:themeShade="A6"/>
            </w:tcBorders>
            <w:noWrap/>
            <w:hideMark/>
          </w:tcPr>
          <w:p w14:paraId="06437722" w14:textId="77777777" w:rsidR="000476D8" w:rsidRPr="00532DAE" w:rsidRDefault="000476D8">
            <w:pPr>
              <w:pStyle w:val="ARfintablebodyright"/>
              <w:spacing w:before="30" w:after="30" w:line="216" w:lineRule="auto"/>
              <w:ind w:right="57"/>
              <w:rPr>
                <w:sz w:val="15"/>
                <w:szCs w:val="15"/>
              </w:rPr>
            </w:pPr>
            <w:r w:rsidRPr="00532DAE">
              <w:rPr>
                <w:sz w:val="15"/>
                <w:szCs w:val="15"/>
              </w:rPr>
              <w:t>2,525.4</w:t>
            </w:r>
          </w:p>
        </w:tc>
        <w:tc>
          <w:tcPr>
            <w:tcW w:w="992" w:type="dxa"/>
            <w:tcBorders>
              <w:top w:val="single" w:sz="4" w:space="0" w:color="A6A6A6" w:themeColor="background1" w:themeShade="A6"/>
              <w:bottom w:val="single" w:sz="4" w:space="0" w:color="A6A6A6" w:themeColor="background1" w:themeShade="A6"/>
            </w:tcBorders>
            <w:noWrap/>
            <w:hideMark/>
          </w:tcPr>
          <w:p w14:paraId="653DF870" w14:textId="77777777" w:rsidR="000476D8" w:rsidRPr="00532DAE" w:rsidRDefault="000476D8">
            <w:pPr>
              <w:pStyle w:val="ARfintablebodyright"/>
              <w:spacing w:before="30" w:after="30" w:line="216" w:lineRule="auto"/>
              <w:ind w:right="57"/>
              <w:rPr>
                <w:sz w:val="15"/>
                <w:szCs w:val="15"/>
              </w:rPr>
            </w:pPr>
            <w:r w:rsidRPr="00532DAE">
              <w:rPr>
                <w:sz w:val="15"/>
                <w:szCs w:val="15"/>
              </w:rPr>
              <w:t>103.4</w:t>
            </w:r>
          </w:p>
        </w:tc>
        <w:tc>
          <w:tcPr>
            <w:tcW w:w="992" w:type="dxa"/>
            <w:tcBorders>
              <w:top w:val="single" w:sz="4" w:space="0" w:color="A6A6A6" w:themeColor="background1" w:themeShade="A6"/>
              <w:bottom w:val="single" w:sz="4" w:space="0" w:color="A6A6A6" w:themeColor="background1" w:themeShade="A6"/>
            </w:tcBorders>
            <w:noWrap/>
            <w:hideMark/>
          </w:tcPr>
          <w:p w14:paraId="1570DD85" w14:textId="77777777" w:rsidR="000476D8" w:rsidRPr="00532DAE" w:rsidRDefault="000476D8">
            <w:pPr>
              <w:pStyle w:val="ARfintablebodyright"/>
              <w:spacing w:before="30" w:after="30" w:line="216" w:lineRule="auto"/>
              <w:ind w:right="57"/>
              <w:rPr>
                <w:sz w:val="15"/>
                <w:szCs w:val="15"/>
              </w:rPr>
            </w:pPr>
            <w:r w:rsidRPr="00532DAE">
              <w:rPr>
                <w:sz w:val="15"/>
                <w:szCs w:val="15"/>
              </w:rPr>
              <w:t>–</w:t>
            </w:r>
          </w:p>
        </w:tc>
      </w:tr>
      <w:tr w:rsidR="000476D8" w:rsidRPr="00532DAE" w14:paraId="607DF69E" w14:textId="77777777">
        <w:trPr>
          <w:cantSplit w:val="0"/>
        </w:trPr>
        <w:tc>
          <w:tcPr>
            <w:tcW w:w="4538" w:type="dxa"/>
            <w:tcBorders>
              <w:top w:val="single" w:sz="4" w:space="0" w:color="A6A6A6" w:themeColor="background1" w:themeShade="A6"/>
              <w:bottom w:val="single" w:sz="4" w:space="0" w:color="A6A6A6" w:themeColor="background1" w:themeShade="A6"/>
            </w:tcBorders>
            <w:hideMark/>
          </w:tcPr>
          <w:p w14:paraId="5D38D6CF" w14:textId="77777777" w:rsidR="000476D8" w:rsidRPr="00532DAE" w:rsidRDefault="000476D8">
            <w:pPr>
              <w:pStyle w:val="ARfintablebody"/>
              <w:spacing w:before="30" w:after="30" w:line="216" w:lineRule="auto"/>
              <w:rPr>
                <w:sz w:val="15"/>
                <w:szCs w:val="15"/>
              </w:rPr>
            </w:pPr>
            <w:r w:rsidRPr="00532DAE">
              <w:rPr>
                <w:sz w:val="15"/>
                <w:szCs w:val="15"/>
              </w:rPr>
              <w:t>Public Service Commuter Club</w:t>
            </w:r>
          </w:p>
        </w:tc>
        <w:tc>
          <w:tcPr>
            <w:tcW w:w="993" w:type="dxa"/>
            <w:tcBorders>
              <w:top w:val="single" w:sz="4" w:space="0" w:color="A6A6A6" w:themeColor="background1" w:themeShade="A6"/>
              <w:bottom w:val="single" w:sz="4" w:space="0" w:color="A6A6A6" w:themeColor="background1" w:themeShade="A6"/>
              <w:right w:val="nil"/>
            </w:tcBorders>
            <w:shd w:val="clear" w:color="auto" w:fill="E7E6E6" w:themeFill="background2"/>
            <w:noWrap/>
            <w:hideMark/>
          </w:tcPr>
          <w:p w14:paraId="6895A6ED" w14:textId="77777777" w:rsidR="000476D8" w:rsidRPr="00532DAE" w:rsidRDefault="000476D8">
            <w:pPr>
              <w:pStyle w:val="ARfintablebodyright"/>
              <w:spacing w:before="30" w:after="30" w:line="216" w:lineRule="auto"/>
              <w:ind w:right="57"/>
              <w:rPr>
                <w:sz w:val="15"/>
                <w:szCs w:val="15"/>
              </w:rPr>
            </w:pPr>
            <w:r w:rsidRPr="00532DAE">
              <w:rPr>
                <w:sz w:val="15"/>
                <w:szCs w:val="15"/>
              </w:rPr>
              <w:t>(0.1)</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5031C93C" w14:textId="77777777" w:rsidR="000476D8" w:rsidRPr="00532DAE" w:rsidRDefault="000476D8">
            <w:pPr>
              <w:pStyle w:val="ARfintablebodyright"/>
              <w:spacing w:before="30" w:after="30" w:line="216" w:lineRule="auto"/>
              <w:ind w:right="57"/>
              <w:rPr>
                <w:sz w:val="15"/>
                <w:szCs w:val="15"/>
              </w:rPr>
            </w:pPr>
            <w:r w:rsidRPr="00532DAE">
              <w:rPr>
                <w:sz w:val="15"/>
                <w:szCs w:val="15"/>
              </w:rPr>
              <w:t>–</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2101D54C" w14:textId="77777777" w:rsidR="000476D8" w:rsidRPr="00532DAE" w:rsidRDefault="000476D8">
            <w:pPr>
              <w:pStyle w:val="ARfintablebodyright"/>
              <w:spacing w:before="30" w:after="30" w:line="216" w:lineRule="auto"/>
              <w:ind w:right="57"/>
              <w:rPr>
                <w:sz w:val="15"/>
                <w:szCs w:val="15"/>
              </w:rPr>
            </w:pPr>
            <w:r w:rsidRPr="00532DAE">
              <w:rPr>
                <w:sz w:val="15"/>
                <w:szCs w:val="15"/>
              </w:rPr>
              <w:t>0.1</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5E60778F" w14:textId="77777777" w:rsidR="000476D8" w:rsidRPr="00532DAE" w:rsidRDefault="000476D8">
            <w:pPr>
              <w:pStyle w:val="ARfintablebodyright"/>
              <w:spacing w:before="30" w:after="30" w:line="216" w:lineRule="auto"/>
              <w:ind w:right="57"/>
              <w:rPr>
                <w:sz w:val="15"/>
                <w:szCs w:val="15"/>
              </w:rPr>
            </w:pPr>
            <w:r w:rsidRPr="00532DAE">
              <w:rPr>
                <w:sz w:val="15"/>
                <w:szCs w:val="15"/>
              </w:rPr>
              <w:t>–</w:t>
            </w:r>
          </w:p>
        </w:tc>
        <w:tc>
          <w:tcPr>
            <w:tcW w:w="992" w:type="dxa"/>
            <w:tcBorders>
              <w:top w:val="single" w:sz="4" w:space="0" w:color="A6A6A6" w:themeColor="background1" w:themeShade="A6"/>
              <w:left w:val="nil"/>
              <w:bottom w:val="single" w:sz="4" w:space="0" w:color="A6A6A6" w:themeColor="background1" w:themeShade="A6"/>
            </w:tcBorders>
            <w:shd w:val="clear" w:color="auto" w:fill="E7E6E6" w:themeFill="background2"/>
            <w:noWrap/>
            <w:hideMark/>
          </w:tcPr>
          <w:p w14:paraId="35D79692" w14:textId="77777777" w:rsidR="000476D8" w:rsidRPr="00532DAE" w:rsidRDefault="000476D8">
            <w:pPr>
              <w:pStyle w:val="ARfintablebodyright"/>
              <w:spacing w:before="30" w:after="30" w:line="216" w:lineRule="auto"/>
              <w:ind w:right="57"/>
              <w:rPr>
                <w:sz w:val="15"/>
                <w:szCs w:val="15"/>
              </w:rPr>
            </w:pPr>
            <w:r w:rsidRPr="00532DAE">
              <w:rPr>
                <w:sz w:val="15"/>
                <w:szCs w:val="15"/>
              </w:rPr>
              <w:t>(0.1)</w:t>
            </w:r>
          </w:p>
        </w:tc>
        <w:tc>
          <w:tcPr>
            <w:tcW w:w="992" w:type="dxa"/>
            <w:tcBorders>
              <w:top w:val="single" w:sz="4" w:space="0" w:color="A6A6A6" w:themeColor="background1" w:themeShade="A6"/>
              <w:bottom w:val="single" w:sz="4" w:space="0" w:color="A6A6A6" w:themeColor="background1" w:themeShade="A6"/>
            </w:tcBorders>
            <w:noWrap/>
            <w:hideMark/>
          </w:tcPr>
          <w:p w14:paraId="2AB82EEA" w14:textId="77777777" w:rsidR="000476D8" w:rsidRPr="00532DAE" w:rsidRDefault="000476D8">
            <w:pPr>
              <w:pStyle w:val="ARfintablebodyright"/>
              <w:spacing w:before="30" w:after="30" w:line="216" w:lineRule="auto"/>
              <w:ind w:right="57"/>
              <w:rPr>
                <w:sz w:val="15"/>
                <w:szCs w:val="15"/>
              </w:rPr>
            </w:pPr>
            <w:r w:rsidRPr="00532DAE">
              <w:rPr>
                <w:sz w:val="15"/>
                <w:szCs w:val="15"/>
              </w:rPr>
              <w:t>(0.1)</w:t>
            </w:r>
          </w:p>
        </w:tc>
        <w:tc>
          <w:tcPr>
            <w:tcW w:w="992" w:type="dxa"/>
            <w:tcBorders>
              <w:top w:val="single" w:sz="4" w:space="0" w:color="A6A6A6" w:themeColor="background1" w:themeShade="A6"/>
              <w:bottom w:val="single" w:sz="4" w:space="0" w:color="A6A6A6" w:themeColor="background1" w:themeShade="A6"/>
            </w:tcBorders>
            <w:noWrap/>
            <w:hideMark/>
          </w:tcPr>
          <w:p w14:paraId="76EC929C" w14:textId="77777777" w:rsidR="000476D8" w:rsidRPr="00532DAE" w:rsidRDefault="000476D8">
            <w:pPr>
              <w:pStyle w:val="ARfintablebodyright"/>
              <w:spacing w:before="30" w:after="30" w:line="216" w:lineRule="auto"/>
              <w:ind w:right="57"/>
              <w:rPr>
                <w:sz w:val="15"/>
                <w:szCs w:val="15"/>
              </w:rPr>
            </w:pPr>
            <w:r w:rsidRPr="00532DAE">
              <w:rPr>
                <w:sz w:val="15"/>
                <w:szCs w:val="15"/>
              </w:rPr>
              <w:t>0.0</w:t>
            </w:r>
          </w:p>
        </w:tc>
        <w:tc>
          <w:tcPr>
            <w:tcW w:w="992" w:type="dxa"/>
            <w:tcBorders>
              <w:top w:val="single" w:sz="4" w:space="0" w:color="A6A6A6" w:themeColor="background1" w:themeShade="A6"/>
              <w:bottom w:val="single" w:sz="4" w:space="0" w:color="A6A6A6" w:themeColor="background1" w:themeShade="A6"/>
            </w:tcBorders>
            <w:noWrap/>
            <w:hideMark/>
          </w:tcPr>
          <w:p w14:paraId="6CC14F13" w14:textId="77777777" w:rsidR="000476D8" w:rsidRPr="00532DAE" w:rsidRDefault="000476D8">
            <w:pPr>
              <w:pStyle w:val="ARfintablebodyright"/>
              <w:spacing w:before="30" w:after="30" w:line="216" w:lineRule="auto"/>
              <w:ind w:right="57"/>
              <w:rPr>
                <w:sz w:val="15"/>
                <w:szCs w:val="15"/>
              </w:rPr>
            </w:pPr>
            <w:r w:rsidRPr="00532DAE">
              <w:rPr>
                <w:sz w:val="15"/>
                <w:szCs w:val="15"/>
              </w:rPr>
              <w:t>0.0</w:t>
            </w:r>
          </w:p>
        </w:tc>
        <w:tc>
          <w:tcPr>
            <w:tcW w:w="992" w:type="dxa"/>
            <w:tcBorders>
              <w:top w:val="single" w:sz="4" w:space="0" w:color="A6A6A6" w:themeColor="background1" w:themeShade="A6"/>
              <w:bottom w:val="single" w:sz="4" w:space="0" w:color="A6A6A6" w:themeColor="background1" w:themeShade="A6"/>
            </w:tcBorders>
            <w:noWrap/>
            <w:hideMark/>
          </w:tcPr>
          <w:p w14:paraId="4F037507" w14:textId="77777777" w:rsidR="000476D8" w:rsidRPr="00532DAE" w:rsidRDefault="000476D8">
            <w:pPr>
              <w:pStyle w:val="ARfintablebodyright"/>
              <w:spacing w:before="30" w:after="30" w:line="216" w:lineRule="auto"/>
              <w:ind w:right="57"/>
              <w:rPr>
                <w:sz w:val="15"/>
                <w:szCs w:val="15"/>
              </w:rPr>
            </w:pPr>
            <w:r w:rsidRPr="00532DAE">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52AD6163" w14:textId="77777777" w:rsidR="000476D8" w:rsidRPr="00532DAE" w:rsidRDefault="000476D8">
            <w:pPr>
              <w:pStyle w:val="ARfintablebodyright"/>
              <w:spacing w:before="30" w:after="30" w:line="216" w:lineRule="auto"/>
              <w:ind w:right="57"/>
              <w:rPr>
                <w:sz w:val="15"/>
                <w:szCs w:val="15"/>
              </w:rPr>
            </w:pPr>
            <w:r w:rsidRPr="00532DAE">
              <w:rPr>
                <w:sz w:val="15"/>
                <w:szCs w:val="15"/>
              </w:rPr>
              <w:t>(0.1)</w:t>
            </w:r>
          </w:p>
        </w:tc>
      </w:tr>
      <w:tr w:rsidR="000476D8" w:rsidRPr="00532DAE" w14:paraId="498B751E" w14:textId="77777777">
        <w:trPr>
          <w:cantSplit w:val="0"/>
        </w:trPr>
        <w:tc>
          <w:tcPr>
            <w:tcW w:w="4538" w:type="dxa"/>
            <w:tcBorders>
              <w:top w:val="single" w:sz="4" w:space="0" w:color="A6A6A6" w:themeColor="background1" w:themeShade="A6"/>
              <w:bottom w:val="single" w:sz="4" w:space="0" w:color="A6A6A6" w:themeColor="background1" w:themeShade="A6"/>
            </w:tcBorders>
            <w:noWrap/>
            <w:hideMark/>
          </w:tcPr>
          <w:p w14:paraId="5B6AFB91" w14:textId="77777777" w:rsidR="000476D8" w:rsidRPr="00532DAE" w:rsidRDefault="000476D8">
            <w:pPr>
              <w:pStyle w:val="ARfintablebody"/>
              <w:spacing w:before="30" w:after="30" w:line="216" w:lineRule="auto"/>
              <w:rPr>
                <w:sz w:val="15"/>
                <w:szCs w:val="15"/>
              </w:rPr>
            </w:pPr>
            <w:r w:rsidRPr="00532DAE">
              <w:rPr>
                <w:sz w:val="15"/>
                <w:szCs w:val="15"/>
              </w:rPr>
              <w:t>Revenue Suspense Account</w:t>
            </w:r>
          </w:p>
        </w:tc>
        <w:tc>
          <w:tcPr>
            <w:tcW w:w="993" w:type="dxa"/>
            <w:tcBorders>
              <w:top w:val="single" w:sz="4" w:space="0" w:color="A6A6A6" w:themeColor="background1" w:themeShade="A6"/>
              <w:bottom w:val="single" w:sz="4" w:space="0" w:color="A6A6A6" w:themeColor="background1" w:themeShade="A6"/>
              <w:right w:val="nil"/>
            </w:tcBorders>
            <w:shd w:val="clear" w:color="auto" w:fill="E7E6E6" w:themeFill="background2"/>
            <w:noWrap/>
            <w:hideMark/>
          </w:tcPr>
          <w:p w14:paraId="3241C04B" w14:textId="77777777" w:rsidR="000476D8" w:rsidRPr="00532DAE" w:rsidRDefault="000476D8">
            <w:pPr>
              <w:pStyle w:val="ARfintablebodyright"/>
              <w:spacing w:before="30" w:after="30" w:line="216" w:lineRule="auto"/>
              <w:ind w:right="57"/>
              <w:rPr>
                <w:sz w:val="15"/>
                <w:szCs w:val="15"/>
              </w:rPr>
            </w:pPr>
            <w:r w:rsidRPr="00532DAE">
              <w:rPr>
                <w:sz w:val="15"/>
                <w:szCs w:val="15"/>
              </w:rPr>
              <w:t>(0.0)</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1F7AD630" w14:textId="77777777" w:rsidR="000476D8" w:rsidRPr="00532DAE" w:rsidRDefault="000476D8">
            <w:pPr>
              <w:pStyle w:val="ARfintablebodyright"/>
              <w:spacing w:before="30" w:after="30" w:line="216" w:lineRule="auto"/>
              <w:ind w:right="57"/>
              <w:rPr>
                <w:sz w:val="15"/>
                <w:szCs w:val="15"/>
              </w:rPr>
            </w:pPr>
            <w:r w:rsidRPr="00532DAE">
              <w:rPr>
                <w:sz w:val="15"/>
                <w:szCs w:val="15"/>
              </w:rPr>
              <w:t>0.2</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4677BA37" w14:textId="77777777" w:rsidR="000476D8" w:rsidRPr="00532DAE" w:rsidRDefault="000476D8">
            <w:pPr>
              <w:pStyle w:val="ARfintablebodyright"/>
              <w:spacing w:before="30" w:after="30" w:line="216" w:lineRule="auto"/>
              <w:ind w:right="57"/>
              <w:rPr>
                <w:sz w:val="15"/>
                <w:szCs w:val="15"/>
              </w:rPr>
            </w:pPr>
            <w:r w:rsidRPr="00532DAE">
              <w:rPr>
                <w:sz w:val="15"/>
                <w:szCs w:val="15"/>
              </w:rPr>
              <w:t>–</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7A2FB475" w14:textId="77777777" w:rsidR="000476D8" w:rsidRPr="00532DAE" w:rsidRDefault="000476D8">
            <w:pPr>
              <w:pStyle w:val="ARfintablebodyright"/>
              <w:spacing w:before="30" w:after="30" w:line="216" w:lineRule="auto"/>
              <w:ind w:right="57"/>
              <w:rPr>
                <w:sz w:val="15"/>
                <w:szCs w:val="15"/>
              </w:rPr>
            </w:pPr>
            <w:r w:rsidRPr="00532DAE">
              <w:rPr>
                <w:sz w:val="15"/>
                <w:szCs w:val="15"/>
              </w:rPr>
              <w:t>–</w:t>
            </w:r>
          </w:p>
        </w:tc>
        <w:tc>
          <w:tcPr>
            <w:tcW w:w="992" w:type="dxa"/>
            <w:tcBorders>
              <w:top w:val="single" w:sz="4" w:space="0" w:color="A6A6A6" w:themeColor="background1" w:themeShade="A6"/>
              <w:left w:val="nil"/>
              <w:bottom w:val="single" w:sz="4" w:space="0" w:color="A6A6A6" w:themeColor="background1" w:themeShade="A6"/>
            </w:tcBorders>
            <w:shd w:val="clear" w:color="auto" w:fill="E7E6E6" w:themeFill="background2"/>
            <w:noWrap/>
            <w:hideMark/>
          </w:tcPr>
          <w:p w14:paraId="132ADC9A" w14:textId="77777777" w:rsidR="000476D8" w:rsidRPr="00532DAE" w:rsidRDefault="000476D8">
            <w:pPr>
              <w:pStyle w:val="ARfintablebodyright"/>
              <w:spacing w:before="30" w:after="30" w:line="216" w:lineRule="auto"/>
              <w:ind w:right="57"/>
              <w:rPr>
                <w:sz w:val="15"/>
                <w:szCs w:val="15"/>
              </w:rPr>
            </w:pPr>
            <w:r w:rsidRPr="00532DAE">
              <w:rPr>
                <w:sz w:val="15"/>
                <w:szCs w:val="15"/>
              </w:rPr>
              <w:t>0.2</w:t>
            </w:r>
          </w:p>
        </w:tc>
        <w:tc>
          <w:tcPr>
            <w:tcW w:w="992" w:type="dxa"/>
            <w:tcBorders>
              <w:top w:val="single" w:sz="4" w:space="0" w:color="A6A6A6" w:themeColor="background1" w:themeShade="A6"/>
              <w:bottom w:val="single" w:sz="4" w:space="0" w:color="A6A6A6" w:themeColor="background1" w:themeShade="A6"/>
            </w:tcBorders>
            <w:noWrap/>
            <w:hideMark/>
          </w:tcPr>
          <w:p w14:paraId="6E5DA93A" w14:textId="77777777" w:rsidR="000476D8" w:rsidRPr="00532DAE" w:rsidRDefault="000476D8">
            <w:pPr>
              <w:pStyle w:val="ARfintablebodyright"/>
              <w:spacing w:before="30" w:after="30" w:line="216" w:lineRule="auto"/>
              <w:ind w:right="57"/>
              <w:rPr>
                <w:sz w:val="15"/>
                <w:szCs w:val="15"/>
              </w:rPr>
            </w:pPr>
            <w:r w:rsidRPr="00532DAE">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1A32197F" w14:textId="77777777" w:rsidR="000476D8" w:rsidRPr="00532DAE" w:rsidRDefault="000476D8">
            <w:pPr>
              <w:pStyle w:val="ARfintablebodyright"/>
              <w:spacing w:before="30" w:after="30" w:line="216" w:lineRule="auto"/>
              <w:ind w:right="57"/>
              <w:rPr>
                <w:sz w:val="15"/>
                <w:szCs w:val="15"/>
              </w:rPr>
            </w:pPr>
            <w:r w:rsidRPr="00532DAE">
              <w:rPr>
                <w:sz w:val="15"/>
                <w:szCs w:val="15"/>
              </w:rPr>
              <w:t>(0.0)</w:t>
            </w:r>
          </w:p>
        </w:tc>
        <w:tc>
          <w:tcPr>
            <w:tcW w:w="992" w:type="dxa"/>
            <w:tcBorders>
              <w:top w:val="single" w:sz="4" w:space="0" w:color="A6A6A6" w:themeColor="background1" w:themeShade="A6"/>
              <w:bottom w:val="single" w:sz="4" w:space="0" w:color="A6A6A6" w:themeColor="background1" w:themeShade="A6"/>
            </w:tcBorders>
            <w:noWrap/>
            <w:hideMark/>
          </w:tcPr>
          <w:p w14:paraId="0F08E7B2" w14:textId="77777777" w:rsidR="000476D8" w:rsidRPr="00532DAE" w:rsidRDefault="000476D8">
            <w:pPr>
              <w:pStyle w:val="ARfintablebodyright"/>
              <w:spacing w:before="30" w:after="30" w:line="216" w:lineRule="auto"/>
              <w:ind w:right="57"/>
              <w:rPr>
                <w:sz w:val="15"/>
                <w:szCs w:val="15"/>
              </w:rPr>
            </w:pPr>
            <w:r w:rsidRPr="00532DAE">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63AD40DF" w14:textId="77777777" w:rsidR="000476D8" w:rsidRPr="00532DAE" w:rsidRDefault="000476D8">
            <w:pPr>
              <w:pStyle w:val="ARfintablebodyright"/>
              <w:spacing w:before="30" w:after="30" w:line="216" w:lineRule="auto"/>
              <w:ind w:right="57"/>
              <w:rPr>
                <w:sz w:val="15"/>
                <w:szCs w:val="15"/>
              </w:rPr>
            </w:pPr>
            <w:r w:rsidRPr="00532DAE">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089EA779" w14:textId="77777777" w:rsidR="000476D8" w:rsidRPr="00532DAE" w:rsidRDefault="000476D8">
            <w:pPr>
              <w:pStyle w:val="ARfintablebodyright"/>
              <w:spacing w:before="30" w:after="30" w:line="216" w:lineRule="auto"/>
              <w:ind w:right="57"/>
              <w:rPr>
                <w:sz w:val="15"/>
                <w:szCs w:val="15"/>
              </w:rPr>
            </w:pPr>
            <w:r w:rsidRPr="00532DAE">
              <w:rPr>
                <w:sz w:val="15"/>
                <w:szCs w:val="15"/>
              </w:rPr>
              <w:t>(0.0)</w:t>
            </w:r>
          </w:p>
        </w:tc>
      </w:tr>
      <w:tr w:rsidR="000476D8" w:rsidRPr="00532DAE" w14:paraId="1E49F51F" w14:textId="77777777">
        <w:trPr>
          <w:cantSplit w:val="0"/>
        </w:trPr>
        <w:tc>
          <w:tcPr>
            <w:tcW w:w="4538" w:type="dxa"/>
            <w:tcBorders>
              <w:top w:val="single" w:sz="4" w:space="0" w:color="A6A6A6" w:themeColor="background1" w:themeShade="A6"/>
              <w:bottom w:val="single" w:sz="4" w:space="0" w:color="A6A6A6" w:themeColor="background1" w:themeShade="A6"/>
            </w:tcBorders>
            <w:hideMark/>
          </w:tcPr>
          <w:p w14:paraId="0618E787" w14:textId="77777777" w:rsidR="000476D8" w:rsidRPr="00532DAE" w:rsidRDefault="000476D8">
            <w:pPr>
              <w:pStyle w:val="ARfintablebody"/>
              <w:spacing w:before="30" w:after="30" w:line="216" w:lineRule="auto"/>
              <w:rPr>
                <w:sz w:val="15"/>
                <w:szCs w:val="15"/>
              </w:rPr>
            </w:pPr>
            <w:r w:rsidRPr="00532DAE">
              <w:rPr>
                <w:sz w:val="15"/>
                <w:szCs w:val="15"/>
              </w:rPr>
              <w:t>Victorian Natural Disasters Relief Fund</w:t>
            </w:r>
          </w:p>
        </w:tc>
        <w:tc>
          <w:tcPr>
            <w:tcW w:w="993" w:type="dxa"/>
            <w:tcBorders>
              <w:top w:val="single" w:sz="4" w:space="0" w:color="A6A6A6" w:themeColor="background1" w:themeShade="A6"/>
              <w:bottom w:val="single" w:sz="4" w:space="0" w:color="A6A6A6" w:themeColor="background1" w:themeShade="A6"/>
              <w:right w:val="nil"/>
            </w:tcBorders>
            <w:shd w:val="clear" w:color="auto" w:fill="E7E6E6" w:themeFill="background2"/>
            <w:noWrap/>
            <w:hideMark/>
          </w:tcPr>
          <w:p w14:paraId="0476E18A" w14:textId="77777777" w:rsidR="000476D8" w:rsidRPr="00532DAE" w:rsidRDefault="000476D8">
            <w:pPr>
              <w:pStyle w:val="ARfintablebodyright"/>
              <w:spacing w:before="30" w:after="30" w:line="216" w:lineRule="auto"/>
              <w:ind w:right="57"/>
              <w:rPr>
                <w:sz w:val="15"/>
                <w:szCs w:val="15"/>
              </w:rPr>
            </w:pPr>
            <w:r w:rsidRPr="00532DAE">
              <w:rPr>
                <w:sz w:val="15"/>
                <w:szCs w:val="15"/>
              </w:rPr>
              <w:t>(11.7)</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5FB72726" w14:textId="77777777" w:rsidR="000476D8" w:rsidRPr="00532DAE" w:rsidRDefault="000476D8">
            <w:pPr>
              <w:pStyle w:val="ARfintablebodyright"/>
              <w:spacing w:before="30" w:after="30" w:line="216" w:lineRule="auto"/>
              <w:ind w:right="57"/>
              <w:rPr>
                <w:sz w:val="15"/>
                <w:szCs w:val="15"/>
              </w:rPr>
            </w:pPr>
            <w:r w:rsidRPr="00532DAE">
              <w:rPr>
                <w:sz w:val="15"/>
                <w:szCs w:val="15"/>
              </w:rPr>
              <w:t>35.8</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1065C99B" w14:textId="77777777" w:rsidR="000476D8" w:rsidRPr="00532DAE" w:rsidRDefault="000476D8">
            <w:pPr>
              <w:pStyle w:val="ARfintablebodyright"/>
              <w:spacing w:before="30" w:after="30" w:line="216" w:lineRule="auto"/>
              <w:ind w:right="57"/>
              <w:rPr>
                <w:sz w:val="15"/>
                <w:szCs w:val="15"/>
              </w:rPr>
            </w:pPr>
            <w:r w:rsidRPr="00532DAE">
              <w:rPr>
                <w:sz w:val="15"/>
                <w:szCs w:val="15"/>
              </w:rPr>
              <w:t>36.6</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2BF3E8E5" w14:textId="77777777" w:rsidR="000476D8" w:rsidRPr="00532DAE" w:rsidRDefault="000476D8">
            <w:pPr>
              <w:pStyle w:val="ARfintablebodyright"/>
              <w:spacing w:before="30" w:after="30" w:line="216" w:lineRule="auto"/>
              <w:ind w:right="57"/>
              <w:rPr>
                <w:sz w:val="15"/>
                <w:szCs w:val="15"/>
              </w:rPr>
            </w:pPr>
            <w:r w:rsidRPr="00532DAE">
              <w:rPr>
                <w:sz w:val="15"/>
                <w:szCs w:val="15"/>
              </w:rPr>
              <w:t>(33.5)</w:t>
            </w:r>
          </w:p>
        </w:tc>
        <w:tc>
          <w:tcPr>
            <w:tcW w:w="992" w:type="dxa"/>
            <w:tcBorders>
              <w:top w:val="single" w:sz="4" w:space="0" w:color="A6A6A6" w:themeColor="background1" w:themeShade="A6"/>
              <w:left w:val="nil"/>
              <w:bottom w:val="single" w:sz="4" w:space="0" w:color="A6A6A6" w:themeColor="background1" w:themeShade="A6"/>
            </w:tcBorders>
            <w:shd w:val="clear" w:color="auto" w:fill="E7E6E6" w:themeFill="background2"/>
            <w:noWrap/>
            <w:hideMark/>
          </w:tcPr>
          <w:p w14:paraId="473A6BC3" w14:textId="77777777" w:rsidR="000476D8" w:rsidRPr="00532DAE" w:rsidRDefault="000476D8">
            <w:pPr>
              <w:pStyle w:val="ARfintablebodyright"/>
              <w:spacing w:before="30" w:after="30" w:line="216" w:lineRule="auto"/>
              <w:ind w:right="57"/>
              <w:rPr>
                <w:sz w:val="15"/>
                <w:szCs w:val="15"/>
              </w:rPr>
            </w:pPr>
            <w:r w:rsidRPr="00532DAE">
              <w:rPr>
                <w:sz w:val="15"/>
                <w:szCs w:val="15"/>
              </w:rPr>
              <w:t>(46.0)</w:t>
            </w:r>
          </w:p>
        </w:tc>
        <w:tc>
          <w:tcPr>
            <w:tcW w:w="992" w:type="dxa"/>
            <w:tcBorders>
              <w:top w:val="single" w:sz="4" w:space="0" w:color="A6A6A6" w:themeColor="background1" w:themeShade="A6"/>
              <w:bottom w:val="single" w:sz="4" w:space="0" w:color="A6A6A6" w:themeColor="background1" w:themeShade="A6"/>
            </w:tcBorders>
            <w:noWrap/>
            <w:hideMark/>
          </w:tcPr>
          <w:p w14:paraId="2744F820" w14:textId="77777777" w:rsidR="000476D8" w:rsidRPr="00532DAE" w:rsidRDefault="000476D8">
            <w:pPr>
              <w:pStyle w:val="ARfintablebodyright"/>
              <w:spacing w:before="30" w:after="30" w:line="216" w:lineRule="auto"/>
              <w:ind w:right="57"/>
              <w:rPr>
                <w:sz w:val="15"/>
                <w:szCs w:val="15"/>
              </w:rPr>
            </w:pPr>
            <w:r w:rsidRPr="00532DAE">
              <w:rPr>
                <w:sz w:val="15"/>
                <w:szCs w:val="15"/>
              </w:rPr>
              <w:t>(0.6)</w:t>
            </w:r>
          </w:p>
        </w:tc>
        <w:tc>
          <w:tcPr>
            <w:tcW w:w="992" w:type="dxa"/>
            <w:tcBorders>
              <w:top w:val="single" w:sz="4" w:space="0" w:color="A6A6A6" w:themeColor="background1" w:themeShade="A6"/>
              <w:bottom w:val="single" w:sz="4" w:space="0" w:color="A6A6A6" w:themeColor="background1" w:themeShade="A6"/>
            </w:tcBorders>
            <w:noWrap/>
            <w:hideMark/>
          </w:tcPr>
          <w:p w14:paraId="1BEFA6C3" w14:textId="77777777" w:rsidR="000476D8" w:rsidRPr="00532DAE" w:rsidRDefault="000476D8">
            <w:pPr>
              <w:pStyle w:val="ARfintablebodyright"/>
              <w:spacing w:before="30" w:after="30" w:line="216" w:lineRule="auto"/>
              <w:ind w:right="57"/>
              <w:rPr>
                <w:sz w:val="15"/>
                <w:szCs w:val="15"/>
              </w:rPr>
            </w:pPr>
            <w:r w:rsidRPr="00532DAE">
              <w:rPr>
                <w:sz w:val="15"/>
                <w:szCs w:val="15"/>
              </w:rPr>
              <w:t>26.4</w:t>
            </w:r>
          </w:p>
        </w:tc>
        <w:tc>
          <w:tcPr>
            <w:tcW w:w="992" w:type="dxa"/>
            <w:tcBorders>
              <w:top w:val="single" w:sz="4" w:space="0" w:color="A6A6A6" w:themeColor="background1" w:themeShade="A6"/>
              <w:bottom w:val="single" w:sz="4" w:space="0" w:color="A6A6A6" w:themeColor="background1" w:themeShade="A6"/>
            </w:tcBorders>
            <w:noWrap/>
            <w:hideMark/>
          </w:tcPr>
          <w:p w14:paraId="53DD5716" w14:textId="77777777" w:rsidR="000476D8" w:rsidRPr="00532DAE" w:rsidRDefault="000476D8">
            <w:pPr>
              <w:pStyle w:val="ARfintablebodyright"/>
              <w:spacing w:before="30" w:after="30" w:line="216" w:lineRule="auto"/>
              <w:ind w:right="57"/>
              <w:rPr>
                <w:sz w:val="15"/>
                <w:szCs w:val="15"/>
              </w:rPr>
            </w:pPr>
            <w:r w:rsidRPr="00532DAE">
              <w:rPr>
                <w:sz w:val="15"/>
                <w:szCs w:val="15"/>
              </w:rPr>
              <w:t>25.3</w:t>
            </w:r>
          </w:p>
        </w:tc>
        <w:tc>
          <w:tcPr>
            <w:tcW w:w="992" w:type="dxa"/>
            <w:tcBorders>
              <w:top w:val="single" w:sz="4" w:space="0" w:color="A6A6A6" w:themeColor="background1" w:themeShade="A6"/>
              <w:bottom w:val="single" w:sz="4" w:space="0" w:color="A6A6A6" w:themeColor="background1" w:themeShade="A6"/>
            </w:tcBorders>
            <w:noWrap/>
            <w:hideMark/>
          </w:tcPr>
          <w:p w14:paraId="6D62D56F" w14:textId="77777777" w:rsidR="000476D8" w:rsidRPr="00532DAE" w:rsidRDefault="000476D8">
            <w:pPr>
              <w:pStyle w:val="ARfintablebodyright"/>
              <w:spacing w:before="30" w:after="30" w:line="216" w:lineRule="auto"/>
              <w:ind w:right="57"/>
              <w:rPr>
                <w:sz w:val="15"/>
                <w:szCs w:val="15"/>
              </w:rPr>
            </w:pPr>
            <w:r w:rsidRPr="00532DAE">
              <w:rPr>
                <w:sz w:val="15"/>
                <w:szCs w:val="15"/>
              </w:rPr>
              <w:t>(12.1)</w:t>
            </w:r>
          </w:p>
        </w:tc>
        <w:tc>
          <w:tcPr>
            <w:tcW w:w="992" w:type="dxa"/>
            <w:tcBorders>
              <w:top w:val="single" w:sz="4" w:space="0" w:color="A6A6A6" w:themeColor="background1" w:themeShade="A6"/>
              <w:bottom w:val="single" w:sz="4" w:space="0" w:color="A6A6A6" w:themeColor="background1" w:themeShade="A6"/>
            </w:tcBorders>
            <w:noWrap/>
            <w:hideMark/>
          </w:tcPr>
          <w:p w14:paraId="03A2F97D" w14:textId="77777777" w:rsidR="000476D8" w:rsidRPr="00532DAE" w:rsidRDefault="000476D8">
            <w:pPr>
              <w:pStyle w:val="ARfintablebodyright"/>
              <w:spacing w:before="30" w:after="30" w:line="216" w:lineRule="auto"/>
              <w:ind w:right="57"/>
              <w:rPr>
                <w:sz w:val="15"/>
                <w:szCs w:val="15"/>
              </w:rPr>
            </w:pPr>
            <w:r w:rsidRPr="00532DAE">
              <w:rPr>
                <w:sz w:val="15"/>
                <w:szCs w:val="15"/>
              </w:rPr>
              <w:t>(11.7)</w:t>
            </w:r>
          </w:p>
        </w:tc>
      </w:tr>
      <w:tr w:rsidR="000476D8" w:rsidRPr="00532DAE" w14:paraId="2A410F5C" w14:textId="77777777">
        <w:trPr>
          <w:cantSplit w:val="0"/>
        </w:trPr>
        <w:tc>
          <w:tcPr>
            <w:tcW w:w="4538" w:type="dxa"/>
            <w:hideMark/>
          </w:tcPr>
          <w:p w14:paraId="164D6F65" w14:textId="77777777" w:rsidR="000476D8" w:rsidRPr="00532DAE" w:rsidRDefault="000476D8">
            <w:pPr>
              <w:pStyle w:val="ARfintablebodybold"/>
              <w:spacing w:before="30" w:after="30" w:line="216" w:lineRule="auto"/>
              <w:rPr>
                <w:sz w:val="15"/>
                <w:szCs w:val="15"/>
              </w:rPr>
            </w:pPr>
            <w:r w:rsidRPr="00532DAE">
              <w:rPr>
                <w:sz w:val="15"/>
                <w:szCs w:val="15"/>
              </w:rPr>
              <w:t>Total administered trusts</w:t>
            </w:r>
          </w:p>
        </w:tc>
        <w:tc>
          <w:tcPr>
            <w:tcW w:w="993" w:type="dxa"/>
            <w:tcBorders>
              <w:right w:val="nil"/>
            </w:tcBorders>
            <w:shd w:val="clear" w:color="auto" w:fill="E7E6E6" w:themeFill="background2"/>
            <w:noWrap/>
            <w:hideMark/>
          </w:tcPr>
          <w:p w14:paraId="33B733F5" w14:textId="77777777" w:rsidR="000476D8" w:rsidRPr="00532DAE" w:rsidRDefault="000476D8">
            <w:pPr>
              <w:pStyle w:val="ARfintablebodyrightbold"/>
              <w:spacing w:before="30" w:after="30" w:line="216" w:lineRule="auto"/>
              <w:ind w:right="57"/>
              <w:rPr>
                <w:sz w:val="15"/>
                <w:szCs w:val="15"/>
              </w:rPr>
            </w:pPr>
            <w:r w:rsidRPr="00532DAE">
              <w:rPr>
                <w:sz w:val="15"/>
                <w:szCs w:val="15"/>
              </w:rPr>
              <w:t>(11.8)</w:t>
            </w:r>
          </w:p>
        </w:tc>
        <w:tc>
          <w:tcPr>
            <w:tcW w:w="992" w:type="dxa"/>
            <w:tcBorders>
              <w:left w:val="nil"/>
              <w:right w:val="nil"/>
            </w:tcBorders>
            <w:shd w:val="clear" w:color="auto" w:fill="E7E6E6" w:themeFill="background2"/>
            <w:noWrap/>
            <w:hideMark/>
          </w:tcPr>
          <w:p w14:paraId="165115AC" w14:textId="77777777" w:rsidR="000476D8" w:rsidRPr="00532DAE" w:rsidRDefault="000476D8">
            <w:pPr>
              <w:pStyle w:val="ARfintablebodyrightbold"/>
              <w:spacing w:before="30" w:after="30" w:line="216" w:lineRule="auto"/>
              <w:ind w:right="57"/>
              <w:rPr>
                <w:sz w:val="15"/>
                <w:szCs w:val="15"/>
              </w:rPr>
            </w:pPr>
            <w:r w:rsidRPr="00532DAE">
              <w:rPr>
                <w:sz w:val="15"/>
                <w:szCs w:val="15"/>
              </w:rPr>
              <w:t>36.0</w:t>
            </w:r>
          </w:p>
        </w:tc>
        <w:tc>
          <w:tcPr>
            <w:tcW w:w="992" w:type="dxa"/>
            <w:tcBorders>
              <w:left w:val="nil"/>
              <w:right w:val="nil"/>
            </w:tcBorders>
            <w:shd w:val="clear" w:color="auto" w:fill="E7E6E6" w:themeFill="background2"/>
            <w:noWrap/>
            <w:hideMark/>
          </w:tcPr>
          <w:p w14:paraId="3FB92EE4" w14:textId="77777777" w:rsidR="000476D8" w:rsidRPr="00532DAE" w:rsidRDefault="000476D8">
            <w:pPr>
              <w:pStyle w:val="ARfintablebodyrightbold"/>
              <w:spacing w:before="30" w:after="30" w:line="216" w:lineRule="auto"/>
              <w:ind w:right="57"/>
              <w:rPr>
                <w:sz w:val="15"/>
                <w:szCs w:val="15"/>
              </w:rPr>
            </w:pPr>
            <w:r w:rsidRPr="00532DAE">
              <w:rPr>
                <w:sz w:val="15"/>
                <w:szCs w:val="15"/>
              </w:rPr>
              <w:t>130.1</w:t>
            </w:r>
          </w:p>
        </w:tc>
        <w:tc>
          <w:tcPr>
            <w:tcW w:w="992" w:type="dxa"/>
            <w:tcBorders>
              <w:left w:val="nil"/>
              <w:right w:val="nil"/>
            </w:tcBorders>
            <w:shd w:val="clear" w:color="auto" w:fill="E7E6E6" w:themeFill="background2"/>
            <w:noWrap/>
            <w:hideMark/>
          </w:tcPr>
          <w:p w14:paraId="3E48BEA4" w14:textId="77777777" w:rsidR="000476D8" w:rsidRPr="00532DAE" w:rsidRDefault="000476D8">
            <w:pPr>
              <w:pStyle w:val="ARfintablebodyrightbold"/>
              <w:spacing w:before="30" w:after="30" w:line="216" w:lineRule="auto"/>
              <w:ind w:right="57"/>
              <w:rPr>
                <w:sz w:val="15"/>
                <w:szCs w:val="15"/>
              </w:rPr>
            </w:pPr>
            <w:r w:rsidRPr="00532DAE">
              <w:rPr>
                <w:sz w:val="15"/>
                <w:szCs w:val="15"/>
              </w:rPr>
              <w:t>59.9</w:t>
            </w:r>
          </w:p>
        </w:tc>
        <w:tc>
          <w:tcPr>
            <w:tcW w:w="992" w:type="dxa"/>
            <w:tcBorders>
              <w:left w:val="nil"/>
            </w:tcBorders>
            <w:shd w:val="clear" w:color="auto" w:fill="E7E6E6" w:themeFill="background2"/>
            <w:noWrap/>
            <w:hideMark/>
          </w:tcPr>
          <w:p w14:paraId="07C65CF1" w14:textId="77777777" w:rsidR="000476D8" w:rsidRPr="00532DAE" w:rsidRDefault="000476D8">
            <w:pPr>
              <w:pStyle w:val="ARfintablebodyrightbold"/>
              <w:spacing w:before="30" w:after="30" w:line="216" w:lineRule="auto"/>
              <w:ind w:right="57"/>
              <w:rPr>
                <w:sz w:val="15"/>
                <w:szCs w:val="15"/>
              </w:rPr>
            </w:pPr>
            <w:r w:rsidRPr="00532DAE">
              <w:rPr>
                <w:sz w:val="15"/>
                <w:szCs w:val="15"/>
              </w:rPr>
              <w:t>(45.9)</w:t>
            </w:r>
          </w:p>
        </w:tc>
        <w:tc>
          <w:tcPr>
            <w:tcW w:w="992" w:type="dxa"/>
            <w:noWrap/>
            <w:hideMark/>
          </w:tcPr>
          <w:p w14:paraId="5FE84857" w14:textId="77777777" w:rsidR="000476D8" w:rsidRPr="00532DAE" w:rsidRDefault="000476D8">
            <w:pPr>
              <w:pStyle w:val="ARfintablebodyrightbold"/>
              <w:spacing w:before="30" w:after="30" w:line="216" w:lineRule="auto"/>
              <w:ind w:right="57"/>
              <w:rPr>
                <w:sz w:val="15"/>
                <w:szCs w:val="15"/>
              </w:rPr>
            </w:pPr>
            <w:r w:rsidRPr="00532DAE">
              <w:rPr>
                <w:sz w:val="15"/>
                <w:szCs w:val="15"/>
              </w:rPr>
              <w:t>(0.7)</w:t>
            </w:r>
          </w:p>
        </w:tc>
        <w:tc>
          <w:tcPr>
            <w:tcW w:w="992" w:type="dxa"/>
            <w:noWrap/>
            <w:hideMark/>
          </w:tcPr>
          <w:p w14:paraId="6D2C13AF" w14:textId="77777777" w:rsidR="000476D8" w:rsidRPr="00532DAE" w:rsidRDefault="000476D8">
            <w:pPr>
              <w:pStyle w:val="ARfintablebodyrightbold"/>
              <w:spacing w:before="30" w:after="30" w:line="216" w:lineRule="auto"/>
              <w:ind w:right="57"/>
              <w:rPr>
                <w:sz w:val="15"/>
                <w:szCs w:val="15"/>
              </w:rPr>
            </w:pPr>
            <w:r w:rsidRPr="00532DAE">
              <w:rPr>
                <w:sz w:val="15"/>
                <w:szCs w:val="15"/>
              </w:rPr>
              <w:t>2,448.4</w:t>
            </w:r>
          </w:p>
        </w:tc>
        <w:tc>
          <w:tcPr>
            <w:tcW w:w="992" w:type="dxa"/>
            <w:noWrap/>
            <w:hideMark/>
          </w:tcPr>
          <w:p w14:paraId="4EFC17DC" w14:textId="77777777" w:rsidR="000476D8" w:rsidRPr="00532DAE" w:rsidRDefault="000476D8">
            <w:pPr>
              <w:pStyle w:val="ARfintablebodyrightbold"/>
              <w:spacing w:before="30" w:after="30" w:line="216" w:lineRule="auto"/>
              <w:ind w:right="57"/>
              <w:rPr>
                <w:sz w:val="15"/>
                <w:szCs w:val="15"/>
              </w:rPr>
            </w:pPr>
            <w:r w:rsidRPr="00532DAE">
              <w:rPr>
                <w:sz w:val="15"/>
                <w:szCs w:val="15"/>
              </w:rPr>
              <w:t>2,550.7</w:t>
            </w:r>
          </w:p>
        </w:tc>
        <w:tc>
          <w:tcPr>
            <w:tcW w:w="992" w:type="dxa"/>
            <w:noWrap/>
            <w:hideMark/>
          </w:tcPr>
          <w:p w14:paraId="382C335B" w14:textId="77777777" w:rsidR="000476D8" w:rsidRPr="00532DAE" w:rsidRDefault="000476D8">
            <w:pPr>
              <w:pStyle w:val="ARfintablebodyrightbold"/>
              <w:spacing w:before="30" w:after="30" w:line="216" w:lineRule="auto"/>
              <w:ind w:right="57"/>
              <w:rPr>
                <w:sz w:val="15"/>
                <w:szCs w:val="15"/>
              </w:rPr>
            </w:pPr>
            <w:r w:rsidRPr="00532DAE">
              <w:rPr>
                <w:sz w:val="15"/>
                <w:szCs w:val="15"/>
              </w:rPr>
              <w:t>91.3</w:t>
            </w:r>
          </w:p>
        </w:tc>
        <w:tc>
          <w:tcPr>
            <w:tcW w:w="992" w:type="dxa"/>
            <w:noWrap/>
            <w:hideMark/>
          </w:tcPr>
          <w:p w14:paraId="12BAFB22" w14:textId="77777777" w:rsidR="000476D8" w:rsidRPr="00532DAE" w:rsidRDefault="000476D8">
            <w:pPr>
              <w:pStyle w:val="ARfintablebodyrightbold"/>
              <w:spacing w:before="30" w:after="30" w:line="216" w:lineRule="auto"/>
              <w:ind w:right="57"/>
              <w:rPr>
                <w:sz w:val="15"/>
                <w:szCs w:val="15"/>
              </w:rPr>
            </w:pPr>
            <w:r w:rsidRPr="00532DAE">
              <w:rPr>
                <w:sz w:val="15"/>
                <w:szCs w:val="15"/>
              </w:rPr>
              <w:t>(11.7)</w:t>
            </w:r>
          </w:p>
        </w:tc>
      </w:tr>
    </w:tbl>
    <w:p w14:paraId="1CF70541" w14:textId="77777777" w:rsidR="000476D8" w:rsidRPr="00532DAE" w:rsidRDefault="000476D8">
      <w:pPr>
        <w:pStyle w:val="ARfintablefootnoteindent"/>
        <w:spacing w:before="10" w:after="10"/>
      </w:pPr>
    </w:p>
    <w:p w14:paraId="4B91575E" w14:textId="77777777" w:rsidR="000476D8" w:rsidRPr="00532DAE" w:rsidRDefault="000476D8">
      <w:pPr>
        <w:pStyle w:val="ARfinbody"/>
        <w:spacing w:before="10" w:after="10"/>
        <w:sectPr w:rsidR="000476D8" w:rsidRPr="00532DAE" w:rsidSect="009E0554">
          <w:footerReference w:type="even" r:id="rId129"/>
          <w:footnotePr>
            <w:numFmt w:val="lowerLetter"/>
            <w:numRestart w:val="eachPage"/>
          </w:footnotePr>
          <w:pgSz w:w="16838" w:h="11906" w:orient="landscape" w:code="9"/>
          <w:pgMar w:top="1134" w:right="1531" w:bottom="1134" w:left="851" w:header="510" w:footer="340" w:gutter="0"/>
          <w:cols w:space="708"/>
          <w:docGrid w:linePitch="360"/>
        </w:sectPr>
      </w:pPr>
    </w:p>
    <w:p w14:paraId="21D1994D" w14:textId="77777777" w:rsidR="000476D8" w:rsidRPr="00532DAE" w:rsidRDefault="000476D8">
      <w:pPr>
        <w:pStyle w:val="Heading5"/>
        <w:spacing w:before="0"/>
        <w:rPr>
          <w:lang w:eastAsia="en-AU"/>
        </w:rPr>
      </w:pPr>
      <w:r w:rsidRPr="00532DAE">
        <w:rPr>
          <w:lang w:eastAsia="en-AU"/>
        </w:rPr>
        <w:lastRenderedPageBreak/>
        <w:t>7.4.2 Trust account – Legislative references and nature</w:t>
      </w:r>
    </w:p>
    <w:p w14:paraId="00F2E4E3" w14:textId="77777777" w:rsidR="000476D8" w:rsidRPr="00532DAE" w:rsidRDefault="000476D8">
      <w:pPr>
        <w:pStyle w:val="Heading6"/>
        <w:spacing w:before="160"/>
        <w:rPr>
          <w:lang w:eastAsia="en-AU"/>
        </w:rPr>
      </w:pPr>
      <w:r w:rsidRPr="00532DAE">
        <w:rPr>
          <w:lang w:eastAsia="en-AU"/>
        </w:rPr>
        <w:t>Controlled trusts</w:t>
      </w:r>
    </w:p>
    <w:p w14:paraId="014377A4" w14:textId="77777777" w:rsidR="000476D8" w:rsidRPr="00532DAE" w:rsidRDefault="000476D8">
      <w:pPr>
        <w:pStyle w:val="Heading7"/>
      </w:pPr>
      <w:r w:rsidRPr="00532DAE">
        <w:t>Intellectually Handicapped Children’s Amenities Fund</w:t>
      </w:r>
    </w:p>
    <w:p w14:paraId="14517146" w14:textId="77777777" w:rsidR="000476D8" w:rsidRPr="00532DAE" w:rsidRDefault="000476D8">
      <w:pPr>
        <w:pStyle w:val="ARfinbody"/>
      </w:pPr>
      <w:r w:rsidRPr="00532DAE">
        <w:t xml:space="preserve">Established under the </w:t>
      </w:r>
      <w:r w:rsidRPr="00532DAE">
        <w:rPr>
          <w:rStyle w:val="Emphasis"/>
        </w:rPr>
        <w:t>Intellectually Disabled Persons Act 1986</w:t>
      </w:r>
      <w:r w:rsidRPr="00532DAE">
        <w:t xml:space="preserve"> which was then repealed by the </w:t>
      </w:r>
      <w:r w:rsidRPr="00532DAE">
        <w:rPr>
          <w:rStyle w:val="Emphasis"/>
        </w:rPr>
        <w:t>Disability Act 2006</w:t>
      </w:r>
      <w:r w:rsidRPr="00532DAE">
        <w:t>. The trust was established to meet the cost of the provision of amenities for children under the age of 16 years in the care of the department.</w:t>
      </w:r>
    </w:p>
    <w:p w14:paraId="13734D3B" w14:textId="77777777" w:rsidR="000476D8" w:rsidRPr="00532DAE" w:rsidRDefault="000476D8">
      <w:pPr>
        <w:pStyle w:val="Heading7"/>
      </w:pPr>
      <w:r w:rsidRPr="00532DAE">
        <w:t>Mental Health Fund</w:t>
      </w:r>
    </w:p>
    <w:p w14:paraId="49667D81" w14:textId="77777777" w:rsidR="000476D8" w:rsidRPr="00532DAE" w:rsidRDefault="000476D8">
      <w:pPr>
        <w:pStyle w:val="ARfinbody"/>
      </w:pPr>
      <w:r w:rsidRPr="00532DAE">
        <w:t xml:space="preserve">Established under the </w:t>
      </w:r>
      <w:r w:rsidRPr="00532DAE">
        <w:rPr>
          <w:rStyle w:val="Emphasis"/>
        </w:rPr>
        <w:t>Gaming Regulation Act 2003</w:t>
      </w:r>
      <w:r w:rsidRPr="00532DAE">
        <w:t xml:space="preserve"> for the establishment and maintenance of mental health services and residential institutions and facilities, for the administration of the </w:t>
      </w:r>
      <w:r w:rsidRPr="00532DAE">
        <w:rPr>
          <w:rStyle w:val="Emphasis"/>
        </w:rPr>
        <w:t>Mental Health Act 1986</w:t>
      </w:r>
      <w:r w:rsidRPr="00532DAE">
        <w:t xml:space="preserve"> and for the administration of the </w:t>
      </w:r>
      <w:r w:rsidRPr="00532DAE">
        <w:rPr>
          <w:rStyle w:val="Emphasis"/>
        </w:rPr>
        <w:t>Disability Act 2006</w:t>
      </w:r>
      <w:r w:rsidRPr="00532DAE">
        <w:t>.</w:t>
      </w:r>
    </w:p>
    <w:p w14:paraId="7BE98E5F" w14:textId="77777777" w:rsidR="000476D8" w:rsidRPr="00532DAE" w:rsidRDefault="000476D8">
      <w:pPr>
        <w:pStyle w:val="Heading7"/>
      </w:pPr>
      <w:r w:rsidRPr="00532DAE">
        <w:t>Treasury Trust</w:t>
      </w:r>
    </w:p>
    <w:p w14:paraId="4A07C633" w14:textId="77777777" w:rsidR="000476D8" w:rsidRPr="00532DAE" w:rsidRDefault="000476D8">
      <w:pPr>
        <w:pStyle w:val="ARfinbody"/>
      </w:pPr>
      <w:r w:rsidRPr="00532DAE">
        <w:t>Established to record the receipt and disbursement of unclaimed monies and other funds held in trust.</w:t>
      </w:r>
    </w:p>
    <w:p w14:paraId="274B7DC0" w14:textId="77777777" w:rsidR="000476D8" w:rsidRPr="00532DAE" w:rsidRDefault="000476D8">
      <w:pPr>
        <w:pStyle w:val="Heading7"/>
      </w:pPr>
      <w:r w:rsidRPr="00532DAE">
        <w:t>Inter-Departmental Transfer Trust</w:t>
      </w:r>
    </w:p>
    <w:p w14:paraId="162405D2" w14:textId="77777777" w:rsidR="000476D8" w:rsidRPr="00532DAE" w:rsidRDefault="000476D8">
      <w:pPr>
        <w:pStyle w:val="ARfinbody"/>
      </w:pPr>
      <w:r w:rsidRPr="00532DAE">
        <w:t xml:space="preserve">Established under s. 19 of the </w:t>
      </w:r>
      <w:r w:rsidRPr="00532DAE">
        <w:rPr>
          <w:rStyle w:val="Emphasis"/>
        </w:rPr>
        <w:t>Financial Management Act 1994</w:t>
      </w:r>
      <w:r w:rsidRPr="00532DAE">
        <w:t xml:space="preserve"> by the Assistant Treasurer to record inter-departmental transfers when no other trust arrangement exists.</w:t>
      </w:r>
    </w:p>
    <w:p w14:paraId="7EFFFF4F" w14:textId="77777777" w:rsidR="000476D8" w:rsidRPr="00532DAE" w:rsidRDefault="000476D8">
      <w:pPr>
        <w:pStyle w:val="Heading7"/>
      </w:pPr>
      <w:r w:rsidRPr="00532DAE">
        <w:t>Vehicle Lease Trust Account</w:t>
      </w:r>
    </w:p>
    <w:p w14:paraId="3DF2787A" w14:textId="77777777" w:rsidR="000476D8" w:rsidRPr="00532DAE" w:rsidRDefault="000476D8">
      <w:pPr>
        <w:pStyle w:val="ARfinbody"/>
      </w:pPr>
      <w:r w:rsidRPr="00532DAE">
        <w:t>Established to record transactions relating to the government’s vehicle pool and fleet management business.</w:t>
      </w:r>
    </w:p>
    <w:p w14:paraId="1A04C70D" w14:textId="77777777" w:rsidR="000476D8" w:rsidRPr="00532DAE" w:rsidRDefault="000476D8">
      <w:pPr>
        <w:pStyle w:val="Heading7"/>
      </w:pPr>
      <w:r w:rsidRPr="00532DAE">
        <w:t>Departmental Suspense Account</w:t>
      </w:r>
    </w:p>
    <w:p w14:paraId="4454F253" w14:textId="77777777" w:rsidR="000476D8" w:rsidRPr="00532DAE" w:rsidRDefault="000476D8">
      <w:pPr>
        <w:pStyle w:val="ARfinbody"/>
      </w:pPr>
      <w:r w:rsidRPr="00532DAE">
        <w:t>Short-term clearing account pending correct identification of payments.</w:t>
      </w:r>
    </w:p>
    <w:p w14:paraId="09E12143" w14:textId="77777777" w:rsidR="000476D8" w:rsidRPr="00532DAE" w:rsidRDefault="000476D8">
      <w:pPr>
        <w:pStyle w:val="Heading7"/>
      </w:pPr>
      <w:r w:rsidRPr="00532DAE">
        <w:t>Victorian Veterans Fund</w:t>
      </w:r>
    </w:p>
    <w:p w14:paraId="1CC5C947" w14:textId="77777777" w:rsidR="000476D8" w:rsidRPr="00532DAE" w:rsidRDefault="000476D8">
      <w:pPr>
        <w:pStyle w:val="ARfinbody"/>
        <w:rPr>
          <w:b/>
          <w:bCs/>
        </w:rPr>
      </w:pPr>
      <w:r w:rsidRPr="00532DAE">
        <w:t xml:space="preserve">Established under s. 20 of the </w:t>
      </w:r>
      <w:r w:rsidRPr="00532DAE">
        <w:rPr>
          <w:rStyle w:val="Emphasis"/>
        </w:rPr>
        <w:t>Veterans Act 2005</w:t>
      </w:r>
      <w:r w:rsidRPr="00532DAE">
        <w:t xml:space="preserve"> to educate Victorians about Victoria’s involvement in Australia’s war and service history, to honour or commemorate the service or sacrifice of veterans, to assist the education of veterans’ dependants and any other purpose agreed in writing by the Minister for Veterans. The Victorian Veterans Council may invest any part of the Victorian Veterans Fund not immediately required for the purposes of the Victorian Veterans Fund in any manner approved by the Treasurer.</w:t>
      </w:r>
    </w:p>
    <w:p w14:paraId="6AC77CA3" w14:textId="77777777" w:rsidR="000476D8" w:rsidRPr="00532DAE" w:rsidRDefault="000476D8">
      <w:pPr>
        <w:pStyle w:val="Heading7"/>
      </w:pPr>
      <w:r w:rsidRPr="00532DAE">
        <w:t>Anzac Day Proceeds Fund</w:t>
      </w:r>
    </w:p>
    <w:p w14:paraId="02055CE0" w14:textId="77777777" w:rsidR="000476D8" w:rsidRPr="00532DAE" w:rsidRDefault="000476D8">
      <w:pPr>
        <w:pStyle w:val="ARfinbody"/>
      </w:pPr>
      <w:r w:rsidRPr="00532DAE">
        <w:t xml:space="preserve">Established under s. 4A of the </w:t>
      </w:r>
      <w:r w:rsidRPr="00532DAE">
        <w:rPr>
          <w:rStyle w:val="Emphasis"/>
        </w:rPr>
        <w:t>ANZAC Day Act 1958</w:t>
      </w:r>
      <w:r w:rsidRPr="00532DAE">
        <w:t xml:space="preserve"> to receive funds as required to be paid by the </w:t>
      </w:r>
      <w:r w:rsidRPr="00532DAE">
        <w:rPr>
          <w:rStyle w:val="Emphasis"/>
        </w:rPr>
        <w:t>ANZAC Day Act 1958</w:t>
      </w:r>
      <w:r w:rsidRPr="00532DAE">
        <w:t xml:space="preserve"> and the </w:t>
      </w:r>
      <w:r w:rsidRPr="00532DAE">
        <w:rPr>
          <w:rStyle w:val="Emphasis"/>
        </w:rPr>
        <w:t>Racing Act 1958</w:t>
      </w:r>
      <w:r w:rsidRPr="00532DAE">
        <w:t xml:space="preserve"> and to be credited to the Victorian Veterans Fund.</w:t>
      </w:r>
    </w:p>
    <w:p w14:paraId="22C8A0F8" w14:textId="77777777" w:rsidR="000476D8" w:rsidRPr="00532DAE" w:rsidRDefault="000476D8">
      <w:pPr>
        <w:pStyle w:val="Heading6"/>
        <w:rPr>
          <w:lang w:eastAsia="en-AU"/>
        </w:rPr>
      </w:pPr>
      <w:r w:rsidRPr="00532DAE">
        <w:rPr>
          <w:lang w:eastAsia="en-AU"/>
        </w:rPr>
        <w:t>Administered trusts</w:t>
      </w:r>
    </w:p>
    <w:p w14:paraId="05D4084A" w14:textId="77777777" w:rsidR="000476D8" w:rsidRPr="00532DAE" w:rsidRDefault="000476D8">
      <w:pPr>
        <w:pStyle w:val="Heading7"/>
      </w:pPr>
      <w:r w:rsidRPr="00532DAE">
        <w:t>National Disability Insurance Scheme Trust Account</w:t>
      </w:r>
    </w:p>
    <w:p w14:paraId="324EC039" w14:textId="77777777" w:rsidR="000476D8" w:rsidRPr="00532DAE" w:rsidRDefault="000476D8">
      <w:pPr>
        <w:pStyle w:val="ARfinbody"/>
      </w:pPr>
      <w:r w:rsidRPr="00532DAE">
        <w:t>Established in accordance with a memorandum of understanding (MOU) between Department of Health and Human Services, Department of Education and Training, Taxi Services Commission, and Department of Treasury and Finance. The trust is used solely to manage the state’s payments to the NDIA, as required under the bilateral agreement between the Commonwealth and Victoria that outlines the transition to the National Disability Insurance Scheme.</w:t>
      </w:r>
    </w:p>
    <w:p w14:paraId="12310D2C" w14:textId="77777777" w:rsidR="000476D8" w:rsidRPr="00532DAE" w:rsidRDefault="000476D8">
      <w:pPr>
        <w:pStyle w:val="ARfinbody"/>
      </w:pPr>
      <w:r w:rsidRPr="00532DAE">
        <w:t>During 2022–23, the National Disability Insurance Scheme (NDIS) Trust Account was closed.</w:t>
      </w:r>
    </w:p>
    <w:p w14:paraId="7ED308E1" w14:textId="77777777" w:rsidR="000476D8" w:rsidRPr="00532DAE" w:rsidRDefault="000476D8">
      <w:pPr>
        <w:pStyle w:val="Heading7"/>
      </w:pPr>
      <w:r w:rsidRPr="00532DAE">
        <w:t>Public Service Commuter Club</w:t>
      </w:r>
    </w:p>
    <w:p w14:paraId="01088CEA" w14:textId="77777777" w:rsidR="000476D8" w:rsidRPr="00532DAE" w:rsidRDefault="000476D8">
      <w:pPr>
        <w:pStyle w:val="ARfinbody"/>
      </w:pPr>
      <w:r w:rsidRPr="00532DAE">
        <w:t>Established to record the receipt of amounts associated with the Public Service Commuter Club Scheme and deductions from club members’ salaries as well as to record payment to the Public Transport Corporation.</w:t>
      </w:r>
    </w:p>
    <w:p w14:paraId="40129326" w14:textId="77777777" w:rsidR="000476D8" w:rsidRPr="00532DAE" w:rsidRDefault="000476D8">
      <w:pPr>
        <w:pStyle w:val="Heading7"/>
      </w:pPr>
      <w:r w:rsidRPr="00532DAE">
        <w:t>Revenue Suspense Account</w:t>
      </w:r>
    </w:p>
    <w:p w14:paraId="23A3DDBE" w14:textId="77777777" w:rsidR="000476D8" w:rsidRPr="00532DAE" w:rsidRDefault="000476D8">
      <w:pPr>
        <w:pStyle w:val="ARfinbody"/>
      </w:pPr>
      <w:r w:rsidRPr="00532DAE">
        <w:t>Short-term clearing account pending correct identification of receipts.</w:t>
      </w:r>
    </w:p>
    <w:p w14:paraId="607E8528" w14:textId="77777777" w:rsidR="000476D8" w:rsidRPr="00532DAE" w:rsidRDefault="000476D8">
      <w:pPr>
        <w:pStyle w:val="Heading7"/>
      </w:pPr>
      <w:r w:rsidRPr="00532DAE">
        <w:t>Victorian Natural Disasters Relief Fund</w:t>
      </w:r>
    </w:p>
    <w:p w14:paraId="70C74624" w14:textId="77777777" w:rsidR="000476D8" w:rsidRPr="00532DAE" w:rsidRDefault="000476D8">
      <w:pPr>
        <w:pStyle w:val="ARfinbody"/>
      </w:pPr>
      <w:r w:rsidRPr="00532DAE">
        <w:t xml:space="preserve">Established for the purpose of granting assistance to persons who suffer losses as a result of flood, bushfires and other natural </w:t>
      </w:r>
      <w:proofErr w:type="gramStart"/>
      <w:r w:rsidRPr="00532DAE">
        <w:t>disasters</w:t>
      </w:r>
      <w:proofErr w:type="gramEnd"/>
    </w:p>
    <w:p w14:paraId="27DAC186" w14:textId="77777777" w:rsidR="000476D8" w:rsidRPr="00532DAE" w:rsidRDefault="000476D8">
      <w:pPr>
        <w:pStyle w:val="ARfinbody"/>
      </w:pPr>
      <w:r w:rsidRPr="00532DAE">
        <w:br w:type="page"/>
      </w:r>
    </w:p>
    <w:p w14:paraId="0E3F01A2" w14:textId="77777777" w:rsidR="000476D8" w:rsidRPr="00532DAE" w:rsidRDefault="000476D8">
      <w:pPr>
        <w:pStyle w:val="Heading4"/>
        <w:rPr>
          <w:lang w:eastAsia="en-AU"/>
        </w:rPr>
      </w:pPr>
      <w:r w:rsidRPr="00532DAE">
        <w:rPr>
          <w:lang w:eastAsia="en-AU"/>
        </w:rPr>
        <w:lastRenderedPageBreak/>
        <w:t>7.5 Commitments for expenditure</w:t>
      </w:r>
    </w:p>
    <w:p w14:paraId="222E5010" w14:textId="77777777" w:rsidR="000476D8" w:rsidRPr="00532DAE" w:rsidRDefault="000476D8">
      <w:pPr>
        <w:pStyle w:val="ARfinbody"/>
      </w:pPr>
      <w:r w:rsidRPr="00532DAE">
        <w:t>Commitments for future expenditure include operating and capital commitments arising from contracts. These commitments are recorded below at their nominal value and inclusive of GST. These future expenditures cease to be disclosed as commitments once the related liabilities are recognised in the balance sheet.</w:t>
      </w:r>
    </w:p>
    <w:p w14:paraId="65C22FBB" w14:textId="77777777" w:rsidR="000476D8" w:rsidRPr="00532DAE" w:rsidRDefault="000476D8">
      <w:pPr>
        <w:pStyle w:val="Heading5"/>
        <w:rPr>
          <w:lang w:eastAsia="en-AU"/>
        </w:rPr>
      </w:pPr>
      <w:r w:rsidRPr="00532DAE">
        <w:rPr>
          <w:lang w:eastAsia="en-AU"/>
        </w:rPr>
        <w:t xml:space="preserve">7.5.1 Total commitments payable </w:t>
      </w:r>
      <w:r w:rsidRPr="00532DAE">
        <w:rPr>
          <w:rStyle w:val="Superscript"/>
          <w:rFonts w:eastAsia="Calibri"/>
        </w:rPr>
        <w:t>(</w:t>
      </w:r>
      <w:proofErr w:type="spellStart"/>
      <w:r w:rsidRPr="00532DAE">
        <w:rPr>
          <w:rStyle w:val="Superscript"/>
          <w:rFonts w:eastAsia="Calibri"/>
        </w:rPr>
        <w:t>i</w:t>
      </w:r>
      <w:proofErr w:type="spellEnd"/>
      <w:r w:rsidRPr="00532DAE">
        <w:rPr>
          <w:rStyle w:val="Superscript"/>
          <w:rFonts w:eastAsia="Calibri"/>
        </w:rPr>
        <w:t>)</w:t>
      </w:r>
    </w:p>
    <w:p w14:paraId="65AE026E" w14:textId="77777777" w:rsidR="000476D8" w:rsidRPr="00532DAE" w:rsidRDefault="000476D8">
      <w:pPr>
        <w:pStyle w:val="ARfinbodylargespace"/>
      </w:pPr>
      <w:r w:rsidRPr="00532DAE">
        <w:t>The following commitments have not been recognised as liabilities in the financial statements.</w:t>
      </w:r>
    </w:p>
    <w:tbl>
      <w:tblPr>
        <w:tblStyle w:val="TableGrid"/>
        <w:tblW w:w="9637" w:type="dxa"/>
        <w:tblLayout w:type="fixed"/>
        <w:tblLook w:val="06A0" w:firstRow="1" w:lastRow="0" w:firstColumn="1" w:lastColumn="0" w:noHBand="1" w:noVBand="1"/>
      </w:tblPr>
      <w:tblGrid>
        <w:gridCol w:w="6915"/>
        <w:gridCol w:w="1361"/>
        <w:gridCol w:w="1361"/>
      </w:tblGrid>
      <w:tr w:rsidR="000476D8" w:rsidRPr="00532DAE" w14:paraId="53DF7DDD" w14:textId="77777777">
        <w:trPr>
          <w:cnfStyle w:val="100000000000" w:firstRow="1" w:lastRow="0" w:firstColumn="0" w:lastColumn="0" w:oddVBand="0" w:evenVBand="0" w:oddHBand="0" w:evenHBand="0" w:firstRowFirstColumn="0" w:firstRowLastColumn="0" w:lastRowFirstColumn="0" w:lastRowLastColumn="0"/>
          <w:tblHeader/>
        </w:trPr>
        <w:tc>
          <w:tcPr>
            <w:tcW w:w="6915" w:type="dxa"/>
            <w:noWrap/>
            <w:hideMark/>
          </w:tcPr>
          <w:p w14:paraId="5FA02C92" w14:textId="77777777" w:rsidR="000476D8" w:rsidRPr="00532DAE" w:rsidRDefault="000476D8">
            <w:pPr>
              <w:pStyle w:val="ARfintablecolhead"/>
            </w:pPr>
          </w:p>
        </w:tc>
        <w:tc>
          <w:tcPr>
            <w:tcW w:w="1361" w:type="dxa"/>
            <w:shd w:val="clear" w:color="auto" w:fill="E7E6E6" w:themeFill="background2"/>
            <w:hideMark/>
          </w:tcPr>
          <w:p w14:paraId="1EDACB7C" w14:textId="77777777" w:rsidR="000476D8" w:rsidRPr="00532DAE" w:rsidRDefault="000476D8">
            <w:pPr>
              <w:pStyle w:val="ARfintablecolheadright"/>
            </w:pPr>
            <w:r w:rsidRPr="00532DAE">
              <w:t>2023</w:t>
            </w:r>
          </w:p>
          <w:p w14:paraId="4ABD23D8" w14:textId="77777777" w:rsidR="000476D8" w:rsidRPr="00532DAE" w:rsidRDefault="000476D8">
            <w:pPr>
              <w:pStyle w:val="ARfintablecolheadright"/>
            </w:pPr>
            <w:r w:rsidRPr="00532DAE">
              <w:t>$M</w:t>
            </w:r>
          </w:p>
        </w:tc>
        <w:tc>
          <w:tcPr>
            <w:tcW w:w="1361" w:type="dxa"/>
            <w:hideMark/>
          </w:tcPr>
          <w:p w14:paraId="55150077" w14:textId="77777777" w:rsidR="000476D8" w:rsidRPr="00532DAE" w:rsidRDefault="000476D8">
            <w:pPr>
              <w:pStyle w:val="ARfintablecolheadright"/>
            </w:pPr>
            <w:r w:rsidRPr="00532DAE">
              <w:t>2022</w:t>
            </w:r>
          </w:p>
          <w:p w14:paraId="21BFBDC2" w14:textId="77777777" w:rsidR="000476D8" w:rsidRPr="00532DAE" w:rsidRDefault="000476D8">
            <w:pPr>
              <w:pStyle w:val="ARfintablecolheadright"/>
            </w:pPr>
            <w:r w:rsidRPr="00532DAE">
              <w:t>$M</w:t>
            </w:r>
          </w:p>
        </w:tc>
      </w:tr>
      <w:tr w:rsidR="000476D8" w:rsidRPr="00532DAE" w14:paraId="69F51EB1" w14:textId="77777777">
        <w:tc>
          <w:tcPr>
            <w:tcW w:w="9637" w:type="dxa"/>
            <w:gridSpan w:val="3"/>
            <w:tcBorders>
              <w:top w:val="single" w:sz="4" w:space="0" w:color="auto"/>
              <w:bottom w:val="single" w:sz="4" w:space="0" w:color="A6A6A6" w:themeColor="background1" w:themeShade="A6"/>
            </w:tcBorders>
            <w:hideMark/>
          </w:tcPr>
          <w:p w14:paraId="3FEC5E94" w14:textId="77777777" w:rsidR="000476D8" w:rsidRPr="00532DAE" w:rsidRDefault="000476D8">
            <w:pPr>
              <w:pStyle w:val="ARfintablebodybold"/>
            </w:pPr>
            <w:r w:rsidRPr="00532DAE">
              <w:t xml:space="preserve">(a) Capital expenditure commitments </w:t>
            </w:r>
            <w:r w:rsidRPr="00532DAE">
              <w:rPr>
                <w:rStyle w:val="Superscript"/>
              </w:rPr>
              <w:t>(ii)</w:t>
            </w:r>
          </w:p>
        </w:tc>
      </w:tr>
      <w:tr w:rsidR="000476D8" w:rsidRPr="00532DAE" w14:paraId="28B63C8E" w14:textId="77777777">
        <w:tc>
          <w:tcPr>
            <w:tcW w:w="6915" w:type="dxa"/>
            <w:tcBorders>
              <w:top w:val="single" w:sz="4" w:space="0" w:color="A6A6A6" w:themeColor="background1" w:themeShade="A6"/>
              <w:bottom w:val="single" w:sz="4" w:space="0" w:color="A6A6A6" w:themeColor="background1" w:themeShade="A6"/>
            </w:tcBorders>
            <w:hideMark/>
          </w:tcPr>
          <w:p w14:paraId="7BA75EB7" w14:textId="77777777" w:rsidR="000476D8" w:rsidRPr="00532DAE" w:rsidRDefault="000476D8">
            <w:pPr>
              <w:pStyle w:val="ARfintablebody"/>
            </w:pPr>
            <w:r w:rsidRPr="00532DAE">
              <w:t>Less than 1 year</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5EE97A54" w14:textId="77777777" w:rsidR="000476D8" w:rsidRPr="00532DAE" w:rsidRDefault="000476D8">
            <w:pPr>
              <w:pStyle w:val="ARfintablebodyright"/>
            </w:pPr>
            <w:r w:rsidRPr="00532DAE">
              <w:t>430.3</w:t>
            </w:r>
          </w:p>
        </w:tc>
        <w:tc>
          <w:tcPr>
            <w:tcW w:w="1361" w:type="dxa"/>
            <w:tcBorders>
              <w:top w:val="single" w:sz="4" w:space="0" w:color="A6A6A6" w:themeColor="background1" w:themeShade="A6"/>
              <w:bottom w:val="single" w:sz="4" w:space="0" w:color="A6A6A6" w:themeColor="background1" w:themeShade="A6"/>
            </w:tcBorders>
            <w:noWrap/>
            <w:hideMark/>
          </w:tcPr>
          <w:p w14:paraId="3E06DF6D" w14:textId="77777777" w:rsidR="000476D8" w:rsidRPr="00532DAE" w:rsidRDefault="000476D8">
            <w:pPr>
              <w:pStyle w:val="ARfintablebodyright"/>
            </w:pPr>
            <w:r w:rsidRPr="00532DAE">
              <w:t>553.0</w:t>
            </w:r>
          </w:p>
        </w:tc>
      </w:tr>
      <w:tr w:rsidR="000476D8" w:rsidRPr="00532DAE" w14:paraId="30301EF3" w14:textId="77777777">
        <w:tc>
          <w:tcPr>
            <w:tcW w:w="6915" w:type="dxa"/>
            <w:tcBorders>
              <w:top w:val="single" w:sz="4" w:space="0" w:color="A6A6A6" w:themeColor="background1" w:themeShade="A6"/>
              <w:bottom w:val="single" w:sz="4" w:space="0" w:color="A6A6A6" w:themeColor="background1" w:themeShade="A6"/>
            </w:tcBorders>
            <w:hideMark/>
          </w:tcPr>
          <w:p w14:paraId="723DD2E6" w14:textId="77777777" w:rsidR="000476D8" w:rsidRPr="00532DAE" w:rsidRDefault="000476D8">
            <w:pPr>
              <w:pStyle w:val="ARfintablebody"/>
            </w:pPr>
            <w:r w:rsidRPr="00532DAE">
              <w:t>Longer than 1 year and not longer than 5 years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48D0AE0D" w14:textId="77777777" w:rsidR="000476D8" w:rsidRPr="00532DAE" w:rsidRDefault="000476D8">
            <w:pPr>
              <w:pStyle w:val="ARfintablebodyright"/>
            </w:pPr>
            <w:r w:rsidRPr="00532DAE">
              <w:t>–</w:t>
            </w:r>
          </w:p>
        </w:tc>
        <w:tc>
          <w:tcPr>
            <w:tcW w:w="1361" w:type="dxa"/>
            <w:tcBorders>
              <w:top w:val="single" w:sz="4" w:space="0" w:color="A6A6A6" w:themeColor="background1" w:themeShade="A6"/>
              <w:bottom w:val="single" w:sz="4" w:space="0" w:color="A6A6A6" w:themeColor="background1" w:themeShade="A6"/>
            </w:tcBorders>
            <w:noWrap/>
            <w:hideMark/>
          </w:tcPr>
          <w:p w14:paraId="08B2032A" w14:textId="77777777" w:rsidR="000476D8" w:rsidRPr="00532DAE" w:rsidRDefault="000476D8">
            <w:pPr>
              <w:pStyle w:val="ARfintablebodyright"/>
            </w:pPr>
            <w:r w:rsidRPr="00532DAE">
              <w:t>120.6</w:t>
            </w:r>
          </w:p>
        </w:tc>
      </w:tr>
      <w:tr w:rsidR="000476D8" w:rsidRPr="00532DAE" w14:paraId="351C2B92" w14:textId="77777777">
        <w:tc>
          <w:tcPr>
            <w:tcW w:w="6915" w:type="dxa"/>
            <w:tcBorders>
              <w:top w:val="single" w:sz="4" w:space="0" w:color="A6A6A6" w:themeColor="background1" w:themeShade="A6"/>
            </w:tcBorders>
            <w:hideMark/>
          </w:tcPr>
          <w:p w14:paraId="41202F10" w14:textId="77777777" w:rsidR="000476D8" w:rsidRPr="00532DAE" w:rsidRDefault="000476D8">
            <w:pPr>
              <w:pStyle w:val="ARfintablebody"/>
            </w:pPr>
            <w:r w:rsidRPr="00532DAE">
              <w:t>Longer than 5 years</w:t>
            </w:r>
          </w:p>
        </w:tc>
        <w:tc>
          <w:tcPr>
            <w:tcW w:w="1361" w:type="dxa"/>
            <w:tcBorders>
              <w:top w:val="single" w:sz="4" w:space="0" w:color="A6A6A6" w:themeColor="background1" w:themeShade="A6"/>
            </w:tcBorders>
            <w:shd w:val="clear" w:color="auto" w:fill="E7E6E6" w:themeFill="background2"/>
            <w:noWrap/>
            <w:hideMark/>
          </w:tcPr>
          <w:p w14:paraId="0ABA4A0A" w14:textId="77777777" w:rsidR="000476D8" w:rsidRPr="00532DAE" w:rsidRDefault="000476D8">
            <w:pPr>
              <w:pStyle w:val="ARfintablebodyright"/>
            </w:pPr>
            <w:r w:rsidRPr="00532DAE">
              <w:t>–</w:t>
            </w:r>
          </w:p>
        </w:tc>
        <w:tc>
          <w:tcPr>
            <w:tcW w:w="1361" w:type="dxa"/>
            <w:tcBorders>
              <w:top w:val="single" w:sz="4" w:space="0" w:color="A6A6A6" w:themeColor="background1" w:themeShade="A6"/>
            </w:tcBorders>
            <w:noWrap/>
            <w:hideMark/>
          </w:tcPr>
          <w:p w14:paraId="27B71137" w14:textId="77777777" w:rsidR="000476D8" w:rsidRPr="00532DAE" w:rsidRDefault="000476D8">
            <w:pPr>
              <w:pStyle w:val="ARfintablebodyright"/>
            </w:pPr>
            <w:r w:rsidRPr="00532DAE">
              <w:t>–</w:t>
            </w:r>
          </w:p>
        </w:tc>
      </w:tr>
      <w:tr w:rsidR="000476D8" w:rsidRPr="00532DAE" w14:paraId="559D78CA" w14:textId="77777777">
        <w:tc>
          <w:tcPr>
            <w:tcW w:w="6915" w:type="dxa"/>
            <w:tcBorders>
              <w:bottom w:val="single" w:sz="4" w:space="0" w:color="auto"/>
            </w:tcBorders>
            <w:hideMark/>
          </w:tcPr>
          <w:p w14:paraId="14C0498C" w14:textId="77777777" w:rsidR="000476D8" w:rsidRPr="00532DAE" w:rsidRDefault="000476D8">
            <w:pPr>
              <w:pStyle w:val="ARfintablebodybold"/>
            </w:pPr>
            <w:r w:rsidRPr="00532DAE">
              <w:t>Total capital expenditure commitments</w:t>
            </w:r>
          </w:p>
        </w:tc>
        <w:tc>
          <w:tcPr>
            <w:tcW w:w="1361" w:type="dxa"/>
            <w:tcBorders>
              <w:bottom w:val="single" w:sz="4" w:space="0" w:color="auto"/>
            </w:tcBorders>
            <w:shd w:val="clear" w:color="auto" w:fill="E7E6E6" w:themeFill="background2"/>
            <w:noWrap/>
            <w:hideMark/>
          </w:tcPr>
          <w:p w14:paraId="2FD23A9B" w14:textId="77777777" w:rsidR="000476D8" w:rsidRPr="00532DAE" w:rsidRDefault="000476D8">
            <w:pPr>
              <w:pStyle w:val="ARfintablebodyrightbold"/>
            </w:pPr>
            <w:r w:rsidRPr="00532DAE">
              <w:t>430.3</w:t>
            </w:r>
          </w:p>
        </w:tc>
        <w:tc>
          <w:tcPr>
            <w:tcW w:w="1361" w:type="dxa"/>
            <w:tcBorders>
              <w:bottom w:val="single" w:sz="4" w:space="0" w:color="auto"/>
            </w:tcBorders>
            <w:noWrap/>
            <w:hideMark/>
          </w:tcPr>
          <w:p w14:paraId="2F1F0F5F" w14:textId="77777777" w:rsidR="000476D8" w:rsidRPr="00532DAE" w:rsidRDefault="000476D8">
            <w:pPr>
              <w:pStyle w:val="ARfintablebodyrightbold"/>
            </w:pPr>
            <w:r w:rsidRPr="00532DAE">
              <w:t>673.6</w:t>
            </w:r>
          </w:p>
        </w:tc>
      </w:tr>
      <w:tr w:rsidR="000476D8" w:rsidRPr="00532DAE" w14:paraId="66496CB3" w14:textId="77777777">
        <w:tc>
          <w:tcPr>
            <w:tcW w:w="9637" w:type="dxa"/>
            <w:gridSpan w:val="3"/>
            <w:tcBorders>
              <w:top w:val="single" w:sz="4" w:space="0" w:color="auto"/>
              <w:bottom w:val="single" w:sz="4" w:space="0" w:color="A6A6A6" w:themeColor="background1" w:themeShade="A6"/>
            </w:tcBorders>
            <w:hideMark/>
          </w:tcPr>
          <w:p w14:paraId="152FCFF3" w14:textId="77777777" w:rsidR="000476D8" w:rsidRPr="00532DAE" w:rsidRDefault="000476D8">
            <w:pPr>
              <w:pStyle w:val="ARfintablebodybold"/>
            </w:pPr>
            <w:r w:rsidRPr="00532DAE">
              <w:t xml:space="preserve">(b) Accommodation expenses payable </w:t>
            </w:r>
            <w:r w:rsidRPr="00532DAE">
              <w:rPr>
                <w:rStyle w:val="Superscript"/>
              </w:rPr>
              <w:t>(ii)</w:t>
            </w:r>
          </w:p>
        </w:tc>
      </w:tr>
      <w:tr w:rsidR="000476D8" w:rsidRPr="00532DAE" w14:paraId="5AA6AFF9" w14:textId="77777777">
        <w:tc>
          <w:tcPr>
            <w:tcW w:w="6915" w:type="dxa"/>
            <w:tcBorders>
              <w:top w:val="single" w:sz="4" w:space="0" w:color="A6A6A6" w:themeColor="background1" w:themeShade="A6"/>
              <w:bottom w:val="single" w:sz="4" w:space="0" w:color="A6A6A6" w:themeColor="background1" w:themeShade="A6"/>
            </w:tcBorders>
            <w:hideMark/>
          </w:tcPr>
          <w:p w14:paraId="29DBFD8C" w14:textId="77777777" w:rsidR="000476D8" w:rsidRPr="00532DAE" w:rsidRDefault="000476D8">
            <w:pPr>
              <w:pStyle w:val="ARfintablebody"/>
            </w:pPr>
            <w:r w:rsidRPr="00532DAE">
              <w:t>Less than 1 year</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779ABAA0" w14:textId="77777777" w:rsidR="000476D8" w:rsidRPr="00532DAE" w:rsidRDefault="000476D8">
            <w:pPr>
              <w:pStyle w:val="ARfintablebodyright"/>
            </w:pPr>
            <w:r w:rsidRPr="00532DAE">
              <w:t>74.1</w:t>
            </w:r>
          </w:p>
        </w:tc>
        <w:tc>
          <w:tcPr>
            <w:tcW w:w="1361" w:type="dxa"/>
            <w:tcBorders>
              <w:top w:val="single" w:sz="4" w:space="0" w:color="A6A6A6" w:themeColor="background1" w:themeShade="A6"/>
              <w:bottom w:val="single" w:sz="4" w:space="0" w:color="A6A6A6" w:themeColor="background1" w:themeShade="A6"/>
            </w:tcBorders>
            <w:noWrap/>
            <w:hideMark/>
          </w:tcPr>
          <w:p w14:paraId="05F67301" w14:textId="77777777" w:rsidR="000476D8" w:rsidRPr="00532DAE" w:rsidRDefault="000476D8">
            <w:pPr>
              <w:pStyle w:val="ARfintablebodyright"/>
            </w:pPr>
            <w:r w:rsidRPr="00532DAE">
              <w:t>53.2</w:t>
            </w:r>
          </w:p>
        </w:tc>
      </w:tr>
      <w:tr w:rsidR="000476D8" w:rsidRPr="00532DAE" w14:paraId="165E0FC4" w14:textId="77777777">
        <w:tc>
          <w:tcPr>
            <w:tcW w:w="6915" w:type="dxa"/>
            <w:tcBorders>
              <w:top w:val="single" w:sz="4" w:space="0" w:color="A6A6A6" w:themeColor="background1" w:themeShade="A6"/>
              <w:bottom w:val="single" w:sz="4" w:space="0" w:color="A6A6A6" w:themeColor="background1" w:themeShade="A6"/>
            </w:tcBorders>
            <w:hideMark/>
          </w:tcPr>
          <w:p w14:paraId="47B9CFA7" w14:textId="77777777" w:rsidR="000476D8" w:rsidRPr="00532DAE" w:rsidRDefault="000476D8">
            <w:pPr>
              <w:pStyle w:val="ARfintablebody"/>
            </w:pPr>
            <w:r w:rsidRPr="00532DAE">
              <w:t>Longer than 1 year and not longer than 5 years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3E601E99" w14:textId="77777777" w:rsidR="000476D8" w:rsidRPr="00532DAE" w:rsidRDefault="000476D8">
            <w:pPr>
              <w:pStyle w:val="ARfintablebodyright"/>
            </w:pPr>
            <w:r w:rsidRPr="00532DAE">
              <w:t>–</w:t>
            </w:r>
          </w:p>
        </w:tc>
        <w:tc>
          <w:tcPr>
            <w:tcW w:w="1361" w:type="dxa"/>
            <w:tcBorders>
              <w:top w:val="single" w:sz="4" w:space="0" w:color="A6A6A6" w:themeColor="background1" w:themeShade="A6"/>
              <w:bottom w:val="single" w:sz="4" w:space="0" w:color="A6A6A6" w:themeColor="background1" w:themeShade="A6"/>
            </w:tcBorders>
            <w:noWrap/>
            <w:hideMark/>
          </w:tcPr>
          <w:p w14:paraId="0882A0C3" w14:textId="77777777" w:rsidR="000476D8" w:rsidRPr="00532DAE" w:rsidRDefault="000476D8">
            <w:pPr>
              <w:pStyle w:val="ARfintablebodyright"/>
            </w:pPr>
            <w:r w:rsidRPr="00532DAE">
              <w:t>–</w:t>
            </w:r>
          </w:p>
        </w:tc>
      </w:tr>
      <w:tr w:rsidR="000476D8" w:rsidRPr="00532DAE" w14:paraId="3597A6F4" w14:textId="77777777">
        <w:tc>
          <w:tcPr>
            <w:tcW w:w="6915" w:type="dxa"/>
            <w:tcBorders>
              <w:top w:val="single" w:sz="4" w:space="0" w:color="A6A6A6" w:themeColor="background1" w:themeShade="A6"/>
            </w:tcBorders>
            <w:hideMark/>
          </w:tcPr>
          <w:p w14:paraId="318F8B26" w14:textId="77777777" w:rsidR="000476D8" w:rsidRPr="00532DAE" w:rsidRDefault="000476D8">
            <w:pPr>
              <w:pStyle w:val="ARfintablebody"/>
            </w:pPr>
            <w:r w:rsidRPr="00532DAE">
              <w:t>Longer than 5 years</w:t>
            </w:r>
          </w:p>
        </w:tc>
        <w:tc>
          <w:tcPr>
            <w:tcW w:w="1361" w:type="dxa"/>
            <w:tcBorders>
              <w:top w:val="single" w:sz="4" w:space="0" w:color="A6A6A6" w:themeColor="background1" w:themeShade="A6"/>
            </w:tcBorders>
            <w:shd w:val="clear" w:color="auto" w:fill="E7E6E6" w:themeFill="background2"/>
            <w:noWrap/>
            <w:hideMark/>
          </w:tcPr>
          <w:p w14:paraId="6ADA0C71" w14:textId="77777777" w:rsidR="000476D8" w:rsidRPr="00532DAE" w:rsidRDefault="000476D8">
            <w:pPr>
              <w:pStyle w:val="ARfintablebodyright"/>
            </w:pPr>
            <w:r w:rsidRPr="00532DAE">
              <w:t>–</w:t>
            </w:r>
          </w:p>
        </w:tc>
        <w:tc>
          <w:tcPr>
            <w:tcW w:w="1361" w:type="dxa"/>
            <w:tcBorders>
              <w:top w:val="single" w:sz="4" w:space="0" w:color="A6A6A6" w:themeColor="background1" w:themeShade="A6"/>
            </w:tcBorders>
            <w:noWrap/>
            <w:hideMark/>
          </w:tcPr>
          <w:p w14:paraId="4A1C2A82" w14:textId="77777777" w:rsidR="000476D8" w:rsidRPr="00532DAE" w:rsidRDefault="000476D8">
            <w:pPr>
              <w:pStyle w:val="ARfintablebodyright"/>
            </w:pPr>
            <w:r w:rsidRPr="00532DAE">
              <w:t>–</w:t>
            </w:r>
          </w:p>
        </w:tc>
      </w:tr>
      <w:tr w:rsidR="000476D8" w:rsidRPr="00532DAE" w14:paraId="5EB0D4CD" w14:textId="77777777">
        <w:tc>
          <w:tcPr>
            <w:tcW w:w="6915" w:type="dxa"/>
            <w:tcBorders>
              <w:bottom w:val="single" w:sz="4" w:space="0" w:color="auto"/>
            </w:tcBorders>
            <w:hideMark/>
          </w:tcPr>
          <w:p w14:paraId="15EC9D6F" w14:textId="77777777" w:rsidR="000476D8" w:rsidRPr="00532DAE" w:rsidRDefault="000476D8">
            <w:pPr>
              <w:pStyle w:val="ARfintablebodybold"/>
            </w:pPr>
            <w:r w:rsidRPr="00532DAE">
              <w:t>Total accommodation expenses payable</w:t>
            </w:r>
          </w:p>
        </w:tc>
        <w:tc>
          <w:tcPr>
            <w:tcW w:w="1361" w:type="dxa"/>
            <w:tcBorders>
              <w:bottom w:val="single" w:sz="4" w:space="0" w:color="auto"/>
            </w:tcBorders>
            <w:shd w:val="clear" w:color="auto" w:fill="E7E6E6" w:themeFill="background2"/>
            <w:noWrap/>
            <w:hideMark/>
          </w:tcPr>
          <w:p w14:paraId="3160670B" w14:textId="77777777" w:rsidR="000476D8" w:rsidRPr="00532DAE" w:rsidRDefault="000476D8">
            <w:pPr>
              <w:pStyle w:val="ARfintablebodyrightbold"/>
            </w:pPr>
            <w:r w:rsidRPr="00532DAE">
              <w:t>74.1</w:t>
            </w:r>
          </w:p>
        </w:tc>
        <w:tc>
          <w:tcPr>
            <w:tcW w:w="1361" w:type="dxa"/>
            <w:tcBorders>
              <w:bottom w:val="single" w:sz="4" w:space="0" w:color="auto"/>
            </w:tcBorders>
            <w:noWrap/>
            <w:hideMark/>
          </w:tcPr>
          <w:p w14:paraId="5A5DE1EB" w14:textId="77777777" w:rsidR="000476D8" w:rsidRPr="00532DAE" w:rsidRDefault="000476D8">
            <w:pPr>
              <w:pStyle w:val="ARfintablebodyrightbold"/>
            </w:pPr>
            <w:r w:rsidRPr="00532DAE">
              <w:t>53.2</w:t>
            </w:r>
          </w:p>
        </w:tc>
      </w:tr>
      <w:tr w:rsidR="000476D8" w:rsidRPr="00532DAE" w14:paraId="0762B9A8" w14:textId="77777777">
        <w:tc>
          <w:tcPr>
            <w:tcW w:w="9637" w:type="dxa"/>
            <w:gridSpan w:val="3"/>
            <w:tcBorders>
              <w:top w:val="single" w:sz="4" w:space="0" w:color="auto"/>
              <w:bottom w:val="single" w:sz="4" w:space="0" w:color="A6A6A6" w:themeColor="background1" w:themeShade="A6"/>
            </w:tcBorders>
            <w:hideMark/>
          </w:tcPr>
          <w:p w14:paraId="40E0B3E9" w14:textId="77777777" w:rsidR="000476D8" w:rsidRPr="00532DAE" w:rsidRDefault="000476D8">
            <w:pPr>
              <w:pStyle w:val="ARfintablebodybold"/>
              <w:rPr>
                <w:rFonts w:ascii="Calibri Light" w:hAnsi="Calibri Light"/>
              </w:rPr>
            </w:pPr>
            <w:r w:rsidRPr="00532DAE">
              <w:t xml:space="preserve">(c) Other operating commitments </w:t>
            </w:r>
            <w:r w:rsidRPr="00532DAE">
              <w:rPr>
                <w:rStyle w:val="Superscript"/>
              </w:rPr>
              <w:t>(ii)(iii)</w:t>
            </w:r>
          </w:p>
        </w:tc>
      </w:tr>
      <w:tr w:rsidR="000476D8" w:rsidRPr="00532DAE" w14:paraId="0BD5F8FC" w14:textId="77777777">
        <w:tc>
          <w:tcPr>
            <w:tcW w:w="6915" w:type="dxa"/>
            <w:tcBorders>
              <w:top w:val="single" w:sz="4" w:space="0" w:color="A6A6A6" w:themeColor="background1" w:themeShade="A6"/>
              <w:bottom w:val="single" w:sz="4" w:space="0" w:color="A6A6A6" w:themeColor="background1" w:themeShade="A6"/>
            </w:tcBorders>
            <w:hideMark/>
          </w:tcPr>
          <w:p w14:paraId="7179047F" w14:textId="77777777" w:rsidR="000476D8" w:rsidRPr="00532DAE" w:rsidRDefault="000476D8">
            <w:pPr>
              <w:pStyle w:val="ARfintablebody"/>
            </w:pPr>
            <w:r w:rsidRPr="00532DAE">
              <w:t>Less than 1 year</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4AAE6B41" w14:textId="77777777" w:rsidR="000476D8" w:rsidRPr="00532DAE" w:rsidRDefault="000476D8">
            <w:pPr>
              <w:pStyle w:val="ARfintablebodyright"/>
            </w:pPr>
            <w:r w:rsidRPr="00532DAE">
              <w:t>294.7</w:t>
            </w:r>
          </w:p>
        </w:tc>
        <w:tc>
          <w:tcPr>
            <w:tcW w:w="1361" w:type="dxa"/>
            <w:tcBorders>
              <w:top w:val="single" w:sz="4" w:space="0" w:color="A6A6A6" w:themeColor="background1" w:themeShade="A6"/>
              <w:bottom w:val="single" w:sz="4" w:space="0" w:color="A6A6A6" w:themeColor="background1" w:themeShade="A6"/>
            </w:tcBorders>
            <w:noWrap/>
            <w:hideMark/>
          </w:tcPr>
          <w:p w14:paraId="205584D7" w14:textId="77777777" w:rsidR="000476D8" w:rsidRPr="00532DAE" w:rsidRDefault="000476D8">
            <w:pPr>
              <w:pStyle w:val="ARfintablebodyright"/>
            </w:pPr>
            <w:r w:rsidRPr="00532DAE">
              <w:t>143.9</w:t>
            </w:r>
          </w:p>
        </w:tc>
      </w:tr>
      <w:tr w:rsidR="000476D8" w:rsidRPr="00532DAE" w14:paraId="5301FC6E" w14:textId="77777777">
        <w:tc>
          <w:tcPr>
            <w:tcW w:w="6915" w:type="dxa"/>
            <w:tcBorders>
              <w:top w:val="single" w:sz="4" w:space="0" w:color="A6A6A6" w:themeColor="background1" w:themeShade="A6"/>
              <w:bottom w:val="single" w:sz="4" w:space="0" w:color="A6A6A6" w:themeColor="background1" w:themeShade="A6"/>
            </w:tcBorders>
            <w:hideMark/>
          </w:tcPr>
          <w:p w14:paraId="2ABD9CF6" w14:textId="77777777" w:rsidR="000476D8" w:rsidRPr="00532DAE" w:rsidRDefault="000476D8">
            <w:pPr>
              <w:pStyle w:val="ARfintablebody"/>
            </w:pPr>
            <w:r w:rsidRPr="00532DAE">
              <w:t>Longer than 1 year and not longer than 5 years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473B52CC" w14:textId="77777777" w:rsidR="000476D8" w:rsidRPr="00532DAE" w:rsidRDefault="000476D8">
            <w:pPr>
              <w:pStyle w:val="ARfintablebodyright"/>
            </w:pPr>
            <w:r w:rsidRPr="00532DAE">
              <w:t>8.6</w:t>
            </w:r>
          </w:p>
        </w:tc>
        <w:tc>
          <w:tcPr>
            <w:tcW w:w="1361" w:type="dxa"/>
            <w:tcBorders>
              <w:top w:val="single" w:sz="4" w:space="0" w:color="A6A6A6" w:themeColor="background1" w:themeShade="A6"/>
              <w:bottom w:val="single" w:sz="4" w:space="0" w:color="A6A6A6" w:themeColor="background1" w:themeShade="A6"/>
            </w:tcBorders>
            <w:noWrap/>
            <w:hideMark/>
          </w:tcPr>
          <w:p w14:paraId="49E4363F" w14:textId="77777777" w:rsidR="000476D8" w:rsidRPr="00532DAE" w:rsidRDefault="000476D8">
            <w:pPr>
              <w:pStyle w:val="ARfintablebodyright"/>
            </w:pPr>
            <w:r w:rsidRPr="00532DAE">
              <w:t>37.1</w:t>
            </w:r>
          </w:p>
        </w:tc>
      </w:tr>
      <w:tr w:rsidR="000476D8" w:rsidRPr="00532DAE" w14:paraId="5D0366AB" w14:textId="77777777">
        <w:tc>
          <w:tcPr>
            <w:tcW w:w="6915" w:type="dxa"/>
            <w:tcBorders>
              <w:top w:val="single" w:sz="4" w:space="0" w:color="A6A6A6" w:themeColor="background1" w:themeShade="A6"/>
            </w:tcBorders>
            <w:hideMark/>
          </w:tcPr>
          <w:p w14:paraId="0E3DF73C" w14:textId="77777777" w:rsidR="000476D8" w:rsidRPr="00532DAE" w:rsidRDefault="000476D8">
            <w:pPr>
              <w:pStyle w:val="ARfintablebody"/>
            </w:pPr>
            <w:r w:rsidRPr="00532DAE">
              <w:t>Longer than 5 years</w:t>
            </w:r>
          </w:p>
        </w:tc>
        <w:tc>
          <w:tcPr>
            <w:tcW w:w="1361" w:type="dxa"/>
            <w:tcBorders>
              <w:top w:val="single" w:sz="4" w:space="0" w:color="A6A6A6" w:themeColor="background1" w:themeShade="A6"/>
            </w:tcBorders>
            <w:shd w:val="clear" w:color="auto" w:fill="E7E6E6" w:themeFill="background2"/>
            <w:noWrap/>
            <w:hideMark/>
          </w:tcPr>
          <w:p w14:paraId="7A426227" w14:textId="77777777" w:rsidR="000476D8" w:rsidRPr="00532DAE" w:rsidRDefault="000476D8">
            <w:pPr>
              <w:pStyle w:val="ARfintablebodyright"/>
            </w:pPr>
            <w:r w:rsidRPr="00532DAE">
              <w:t>–</w:t>
            </w:r>
          </w:p>
        </w:tc>
        <w:tc>
          <w:tcPr>
            <w:tcW w:w="1361" w:type="dxa"/>
            <w:tcBorders>
              <w:top w:val="single" w:sz="4" w:space="0" w:color="A6A6A6" w:themeColor="background1" w:themeShade="A6"/>
            </w:tcBorders>
            <w:noWrap/>
            <w:hideMark/>
          </w:tcPr>
          <w:p w14:paraId="5FBC7C8F" w14:textId="77777777" w:rsidR="000476D8" w:rsidRPr="00532DAE" w:rsidRDefault="000476D8">
            <w:pPr>
              <w:pStyle w:val="ARfintablebodyright"/>
            </w:pPr>
            <w:r w:rsidRPr="00532DAE">
              <w:t>7.8</w:t>
            </w:r>
          </w:p>
        </w:tc>
      </w:tr>
      <w:tr w:rsidR="000476D8" w:rsidRPr="00532DAE" w14:paraId="3B55FD99" w14:textId="77777777">
        <w:tc>
          <w:tcPr>
            <w:tcW w:w="6915" w:type="dxa"/>
            <w:tcBorders>
              <w:bottom w:val="single" w:sz="4" w:space="0" w:color="auto"/>
            </w:tcBorders>
            <w:hideMark/>
          </w:tcPr>
          <w:p w14:paraId="66869D76" w14:textId="77777777" w:rsidR="000476D8" w:rsidRPr="00532DAE" w:rsidRDefault="000476D8">
            <w:pPr>
              <w:pStyle w:val="ARfintablebodybold"/>
            </w:pPr>
            <w:r w:rsidRPr="00532DAE">
              <w:t>Total other operating commitments</w:t>
            </w:r>
          </w:p>
        </w:tc>
        <w:tc>
          <w:tcPr>
            <w:tcW w:w="1361" w:type="dxa"/>
            <w:tcBorders>
              <w:bottom w:val="single" w:sz="4" w:space="0" w:color="auto"/>
            </w:tcBorders>
            <w:shd w:val="clear" w:color="auto" w:fill="E7E6E6" w:themeFill="background2"/>
            <w:noWrap/>
            <w:hideMark/>
          </w:tcPr>
          <w:p w14:paraId="5553B4EC" w14:textId="77777777" w:rsidR="000476D8" w:rsidRPr="00532DAE" w:rsidRDefault="000476D8">
            <w:pPr>
              <w:pStyle w:val="ARfintablebodyrightbold"/>
            </w:pPr>
            <w:r w:rsidRPr="00532DAE">
              <w:t>303.3</w:t>
            </w:r>
          </w:p>
        </w:tc>
        <w:tc>
          <w:tcPr>
            <w:tcW w:w="1361" w:type="dxa"/>
            <w:tcBorders>
              <w:bottom w:val="single" w:sz="4" w:space="0" w:color="auto"/>
            </w:tcBorders>
            <w:noWrap/>
            <w:hideMark/>
          </w:tcPr>
          <w:p w14:paraId="0750A1A5" w14:textId="77777777" w:rsidR="000476D8" w:rsidRPr="00532DAE" w:rsidRDefault="000476D8">
            <w:pPr>
              <w:pStyle w:val="ARfintablebodyrightbold"/>
            </w:pPr>
            <w:r w:rsidRPr="00532DAE">
              <w:t>188.8</w:t>
            </w:r>
          </w:p>
        </w:tc>
      </w:tr>
      <w:tr w:rsidR="000476D8" w:rsidRPr="00532DAE" w14:paraId="1D997DE6" w14:textId="77777777">
        <w:tc>
          <w:tcPr>
            <w:tcW w:w="9637" w:type="dxa"/>
            <w:gridSpan w:val="3"/>
            <w:tcBorders>
              <w:top w:val="single" w:sz="4" w:space="0" w:color="auto"/>
              <w:bottom w:val="single" w:sz="4" w:space="0" w:color="A6A6A6"/>
            </w:tcBorders>
            <w:hideMark/>
          </w:tcPr>
          <w:p w14:paraId="6CEEBB6F" w14:textId="77777777" w:rsidR="000476D8" w:rsidRPr="00532DAE" w:rsidRDefault="000476D8">
            <w:pPr>
              <w:pStyle w:val="ARfintablebodybold"/>
            </w:pPr>
            <w:r w:rsidRPr="00532DAE">
              <w:t xml:space="preserve">(d) Grant and other expense transfers to NGO </w:t>
            </w:r>
            <w:r w:rsidRPr="00532DAE">
              <w:rPr>
                <w:rStyle w:val="Superscript"/>
              </w:rPr>
              <w:t>(iv)</w:t>
            </w:r>
          </w:p>
        </w:tc>
      </w:tr>
      <w:tr w:rsidR="000476D8" w:rsidRPr="00532DAE" w14:paraId="6B515470" w14:textId="77777777">
        <w:tc>
          <w:tcPr>
            <w:tcW w:w="6915" w:type="dxa"/>
            <w:tcBorders>
              <w:top w:val="single" w:sz="4" w:space="0" w:color="A6A6A6"/>
              <w:bottom w:val="single" w:sz="4" w:space="0" w:color="A6A6A6" w:themeColor="background1" w:themeShade="A6"/>
            </w:tcBorders>
            <w:hideMark/>
          </w:tcPr>
          <w:p w14:paraId="247F9BAD" w14:textId="77777777" w:rsidR="000476D8" w:rsidRPr="00532DAE" w:rsidRDefault="000476D8">
            <w:pPr>
              <w:pStyle w:val="ARfintablebody"/>
            </w:pPr>
            <w:r w:rsidRPr="00532DAE">
              <w:t>Less than 1 year</w:t>
            </w:r>
          </w:p>
        </w:tc>
        <w:tc>
          <w:tcPr>
            <w:tcW w:w="1361" w:type="dxa"/>
            <w:tcBorders>
              <w:top w:val="single" w:sz="4" w:space="0" w:color="A6A6A6"/>
              <w:bottom w:val="single" w:sz="4" w:space="0" w:color="A6A6A6" w:themeColor="background1" w:themeShade="A6"/>
            </w:tcBorders>
            <w:shd w:val="clear" w:color="auto" w:fill="E7E6E6" w:themeFill="background2"/>
            <w:noWrap/>
            <w:hideMark/>
          </w:tcPr>
          <w:p w14:paraId="4E83FB63" w14:textId="77777777" w:rsidR="000476D8" w:rsidRPr="00532DAE" w:rsidRDefault="000476D8">
            <w:pPr>
              <w:pStyle w:val="ARfintablebodyright"/>
            </w:pPr>
            <w:r w:rsidRPr="00532DAE">
              <w:t>965.5</w:t>
            </w:r>
          </w:p>
        </w:tc>
        <w:tc>
          <w:tcPr>
            <w:tcW w:w="1361" w:type="dxa"/>
            <w:tcBorders>
              <w:top w:val="single" w:sz="4" w:space="0" w:color="A6A6A6"/>
              <w:bottom w:val="single" w:sz="4" w:space="0" w:color="A6A6A6" w:themeColor="background1" w:themeShade="A6"/>
            </w:tcBorders>
            <w:noWrap/>
            <w:hideMark/>
          </w:tcPr>
          <w:p w14:paraId="384FE001" w14:textId="77777777" w:rsidR="000476D8" w:rsidRPr="00532DAE" w:rsidRDefault="000476D8">
            <w:pPr>
              <w:pStyle w:val="ARfintablebodyright"/>
            </w:pPr>
            <w:r w:rsidRPr="00532DAE">
              <w:t>606.4</w:t>
            </w:r>
          </w:p>
        </w:tc>
      </w:tr>
      <w:tr w:rsidR="000476D8" w:rsidRPr="00532DAE" w14:paraId="599B1A1C" w14:textId="77777777">
        <w:tc>
          <w:tcPr>
            <w:tcW w:w="6915" w:type="dxa"/>
            <w:tcBorders>
              <w:top w:val="single" w:sz="4" w:space="0" w:color="A6A6A6" w:themeColor="background1" w:themeShade="A6"/>
              <w:bottom w:val="single" w:sz="4" w:space="0" w:color="A6A6A6" w:themeColor="background1" w:themeShade="A6"/>
            </w:tcBorders>
            <w:hideMark/>
          </w:tcPr>
          <w:p w14:paraId="2A2130DE" w14:textId="77777777" w:rsidR="000476D8" w:rsidRPr="00532DAE" w:rsidRDefault="000476D8">
            <w:pPr>
              <w:pStyle w:val="ARfintablebody"/>
            </w:pPr>
            <w:r w:rsidRPr="00532DAE">
              <w:t>Longer than 1 year and not longer than 5 years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565C88F1" w14:textId="77777777" w:rsidR="000476D8" w:rsidRPr="00532DAE" w:rsidRDefault="000476D8">
            <w:pPr>
              <w:pStyle w:val="ARfintablebodyright"/>
            </w:pPr>
            <w:r w:rsidRPr="00532DAE">
              <w:t>8.9</w:t>
            </w:r>
          </w:p>
        </w:tc>
        <w:tc>
          <w:tcPr>
            <w:tcW w:w="1361" w:type="dxa"/>
            <w:tcBorders>
              <w:top w:val="single" w:sz="4" w:space="0" w:color="A6A6A6" w:themeColor="background1" w:themeShade="A6"/>
              <w:bottom w:val="single" w:sz="4" w:space="0" w:color="A6A6A6" w:themeColor="background1" w:themeShade="A6"/>
            </w:tcBorders>
            <w:noWrap/>
            <w:hideMark/>
          </w:tcPr>
          <w:p w14:paraId="36FE6CA7" w14:textId="77777777" w:rsidR="000476D8" w:rsidRPr="00532DAE" w:rsidRDefault="000476D8">
            <w:pPr>
              <w:pStyle w:val="ARfintablebodyright"/>
            </w:pPr>
            <w:r w:rsidRPr="00532DAE">
              <w:t>180.2</w:t>
            </w:r>
          </w:p>
        </w:tc>
      </w:tr>
      <w:tr w:rsidR="000476D8" w:rsidRPr="00532DAE" w14:paraId="5D93F705" w14:textId="77777777">
        <w:tc>
          <w:tcPr>
            <w:tcW w:w="6915" w:type="dxa"/>
            <w:tcBorders>
              <w:top w:val="single" w:sz="4" w:space="0" w:color="A6A6A6" w:themeColor="background1" w:themeShade="A6"/>
            </w:tcBorders>
            <w:hideMark/>
          </w:tcPr>
          <w:p w14:paraId="2E457D0A" w14:textId="77777777" w:rsidR="000476D8" w:rsidRPr="00532DAE" w:rsidRDefault="000476D8">
            <w:pPr>
              <w:pStyle w:val="ARfintablebody"/>
            </w:pPr>
            <w:r w:rsidRPr="00532DAE">
              <w:t>Longer than 5 years</w:t>
            </w:r>
          </w:p>
        </w:tc>
        <w:tc>
          <w:tcPr>
            <w:tcW w:w="1361" w:type="dxa"/>
            <w:tcBorders>
              <w:top w:val="single" w:sz="4" w:space="0" w:color="A6A6A6" w:themeColor="background1" w:themeShade="A6"/>
            </w:tcBorders>
            <w:shd w:val="clear" w:color="auto" w:fill="E7E6E6" w:themeFill="background2"/>
            <w:noWrap/>
            <w:hideMark/>
          </w:tcPr>
          <w:p w14:paraId="3ADAAC72" w14:textId="77777777" w:rsidR="000476D8" w:rsidRPr="00532DAE" w:rsidRDefault="000476D8">
            <w:pPr>
              <w:pStyle w:val="ARfintablebodyright"/>
            </w:pPr>
            <w:r w:rsidRPr="00532DAE">
              <w:t>–</w:t>
            </w:r>
          </w:p>
        </w:tc>
        <w:tc>
          <w:tcPr>
            <w:tcW w:w="1361" w:type="dxa"/>
            <w:tcBorders>
              <w:top w:val="single" w:sz="4" w:space="0" w:color="A6A6A6" w:themeColor="background1" w:themeShade="A6"/>
            </w:tcBorders>
            <w:noWrap/>
            <w:hideMark/>
          </w:tcPr>
          <w:p w14:paraId="721653A6" w14:textId="77777777" w:rsidR="000476D8" w:rsidRPr="00532DAE" w:rsidRDefault="000476D8">
            <w:pPr>
              <w:pStyle w:val="ARfintablebodyright"/>
            </w:pPr>
            <w:r w:rsidRPr="00532DAE">
              <w:t>–</w:t>
            </w:r>
          </w:p>
        </w:tc>
      </w:tr>
      <w:tr w:rsidR="000476D8" w:rsidRPr="00532DAE" w14:paraId="4786F8EE" w14:textId="77777777">
        <w:tc>
          <w:tcPr>
            <w:tcW w:w="6915" w:type="dxa"/>
            <w:tcBorders>
              <w:bottom w:val="single" w:sz="4" w:space="0" w:color="auto"/>
            </w:tcBorders>
            <w:hideMark/>
          </w:tcPr>
          <w:p w14:paraId="1078746E" w14:textId="77777777" w:rsidR="000476D8" w:rsidRPr="00532DAE" w:rsidRDefault="000476D8">
            <w:pPr>
              <w:pStyle w:val="ARfintablebodybold"/>
            </w:pPr>
            <w:r w:rsidRPr="00532DAE">
              <w:t>Total grant and other expense transfers to NGO</w:t>
            </w:r>
          </w:p>
        </w:tc>
        <w:tc>
          <w:tcPr>
            <w:tcW w:w="1361" w:type="dxa"/>
            <w:tcBorders>
              <w:bottom w:val="single" w:sz="4" w:space="0" w:color="auto"/>
            </w:tcBorders>
            <w:shd w:val="clear" w:color="auto" w:fill="E7E6E6" w:themeFill="background2"/>
            <w:noWrap/>
            <w:hideMark/>
          </w:tcPr>
          <w:p w14:paraId="78174BDE" w14:textId="77777777" w:rsidR="000476D8" w:rsidRPr="00532DAE" w:rsidRDefault="000476D8">
            <w:pPr>
              <w:pStyle w:val="ARfintablebodyrightbold"/>
            </w:pPr>
            <w:r w:rsidRPr="00532DAE">
              <w:t>974</w:t>
            </w:r>
          </w:p>
        </w:tc>
        <w:tc>
          <w:tcPr>
            <w:tcW w:w="1361" w:type="dxa"/>
            <w:tcBorders>
              <w:bottom w:val="single" w:sz="4" w:space="0" w:color="auto"/>
            </w:tcBorders>
            <w:noWrap/>
            <w:hideMark/>
          </w:tcPr>
          <w:p w14:paraId="30C66E6C" w14:textId="77777777" w:rsidR="000476D8" w:rsidRPr="00532DAE" w:rsidRDefault="000476D8">
            <w:pPr>
              <w:pStyle w:val="ARfintablebodyrightbold"/>
            </w:pPr>
            <w:r w:rsidRPr="00532DAE">
              <w:t>786.6</w:t>
            </w:r>
          </w:p>
        </w:tc>
      </w:tr>
      <w:tr w:rsidR="000476D8" w:rsidRPr="00532DAE" w14:paraId="6A8635F3" w14:textId="77777777">
        <w:tc>
          <w:tcPr>
            <w:tcW w:w="6915" w:type="dxa"/>
            <w:tcBorders>
              <w:top w:val="single" w:sz="4" w:space="0" w:color="auto"/>
              <w:bottom w:val="single" w:sz="4" w:space="0" w:color="000000"/>
            </w:tcBorders>
            <w:hideMark/>
          </w:tcPr>
          <w:p w14:paraId="2008982E" w14:textId="77777777" w:rsidR="000476D8" w:rsidRPr="00532DAE" w:rsidRDefault="000476D8">
            <w:pPr>
              <w:pStyle w:val="ARfintablebodybold"/>
            </w:pPr>
            <w:r w:rsidRPr="00532DAE">
              <w:t>Total commitments other than SCA commitments</w:t>
            </w:r>
          </w:p>
        </w:tc>
        <w:tc>
          <w:tcPr>
            <w:tcW w:w="1361" w:type="dxa"/>
            <w:tcBorders>
              <w:top w:val="single" w:sz="4" w:space="0" w:color="auto"/>
              <w:bottom w:val="single" w:sz="4" w:space="0" w:color="000000"/>
            </w:tcBorders>
            <w:shd w:val="clear" w:color="auto" w:fill="E7E6E6" w:themeFill="background2"/>
            <w:noWrap/>
            <w:hideMark/>
          </w:tcPr>
          <w:p w14:paraId="04C2EEC3" w14:textId="77777777" w:rsidR="000476D8" w:rsidRPr="00532DAE" w:rsidRDefault="000476D8">
            <w:pPr>
              <w:pStyle w:val="ARfintablebodyrightbold"/>
            </w:pPr>
            <w:r w:rsidRPr="00532DAE">
              <w:t>1,782.1</w:t>
            </w:r>
          </w:p>
        </w:tc>
        <w:tc>
          <w:tcPr>
            <w:tcW w:w="1361" w:type="dxa"/>
            <w:tcBorders>
              <w:top w:val="single" w:sz="4" w:space="0" w:color="auto"/>
              <w:bottom w:val="single" w:sz="4" w:space="0" w:color="000000"/>
            </w:tcBorders>
            <w:noWrap/>
            <w:hideMark/>
          </w:tcPr>
          <w:p w14:paraId="454E5E58" w14:textId="77777777" w:rsidR="000476D8" w:rsidRPr="00532DAE" w:rsidRDefault="000476D8">
            <w:pPr>
              <w:pStyle w:val="ARfintablebodyrightbold"/>
            </w:pPr>
            <w:r w:rsidRPr="00532DAE">
              <w:t>1,702.2</w:t>
            </w:r>
          </w:p>
        </w:tc>
      </w:tr>
      <w:tr w:rsidR="000476D8" w:rsidRPr="00532DAE" w14:paraId="137AD470" w14:textId="77777777">
        <w:tc>
          <w:tcPr>
            <w:tcW w:w="9637" w:type="dxa"/>
            <w:gridSpan w:val="3"/>
            <w:tcBorders>
              <w:top w:val="single" w:sz="4" w:space="0" w:color="000000"/>
              <w:bottom w:val="single" w:sz="4" w:space="0" w:color="A6A6A6" w:themeColor="background1" w:themeShade="A6"/>
            </w:tcBorders>
          </w:tcPr>
          <w:p w14:paraId="39D09F44" w14:textId="77777777" w:rsidR="000476D8" w:rsidRPr="00532DAE" w:rsidRDefault="000476D8">
            <w:pPr>
              <w:pStyle w:val="ARfintablebodybold"/>
            </w:pPr>
            <w:r w:rsidRPr="00532DAE">
              <w:t>(e) SCA commitments</w:t>
            </w:r>
          </w:p>
        </w:tc>
      </w:tr>
      <w:tr w:rsidR="000476D8" w:rsidRPr="00532DAE" w14:paraId="7E029BF3" w14:textId="77777777">
        <w:tc>
          <w:tcPr>
            <w:tcW w:w="9637" w:type="dxa"/>
            <w:gridSpan w:val="3"/>
            <w:tcBorders>
              <w:top w:val="single" w:sz="4" w:space="0" w:color="A6A6A6" w:themeColor="background1" w:themeShade="A6"/>
              <w:bottom w:val="single" w:sz="4" w:space="0" w:color="A6A6A6" w:themeColor="background1" w:themeShade="A6"/>
            </w:tcBorders>
          </w:tcPr>
          <w:p w14:paraId="6A349345" w14:textId="77777777" w:rsidR="000476D8" w:rsidRPr="00532DAE" w:rsidRDefault="000476D8">
            <w:pPr>
              <w:pStyle w:val="ARfintablebodybold"/>
            </w:pPr>
            <w:r w:rsidRPr="00532DAE">
              <w:t>Ground Lease Model 1 – Public Housing Renewal Program</w:t>
            </w:r>
          </w:p>
        </w:tc>
      </w:tr>
      <w:tr w:rsidR="000476D8" w:rsidRPr="00532DAE" w14:paraId="227E1908" w14:textId="77777777">
        <w:tc>
          <w:tcPr>
            <w:tcW w:w="6915" w:type="dxa"/>
            <w:tcBorders>
              <w:top w:val="single" w:sz="4" w:space="0" w:color="A6A6A6" w:themeColor="background1" w:themeShade="A6"/>
              <w:bottom w:val="single" w:sz="4" w:space="0" w:color="A6A6A6" w:themeColor="background1" w:themeShade="A6"/>
            </w:tcBorders>
          </w:tcPr>
          <w:p w14:paraId="4525A9F8" w14:textId="77777777" w:rsidR="000476D8" w:rsidRPr="00532DAE" w:rsidRDefault="000476D8">
            <w:pPr>
              <w:pStyle w:val="ARfintablebody"/>
            </w:pPr>
            <w:r w:rsidRPr="00532DAE">
              <w:t>Less than 1 year</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tcPr>
          <w:p w14:paraId="50F67020" w14:textId="77777777" w:rsidR="000476D8" w:rsidRPr="00532DAE" w:rsidRDefault="000476D8">
            <w:pPr>
              <w:pStyle w:val="ARfintablebodyright"/>
            </w:pPr>
            <w:r w:rsidRPr="00532DAE">
              <w:t>8.8</w:t>
            </w:r>
          </w:p>
        </w:tc>
        <w:tc>
          <w:tcPr>
            <w:tcW w:w="1361" w:type="dxa"/>
            <w:tcBorders>
              <w:top w:val="single" w:sz="4" w:space="0" w:color="A6A6A6" w:themeColor="background1" w:themeShade="A6"/>
              <w:bottom w:val="single" w:sz="4" w:space="0" w:color="A6A6A6" w:themeColor="background1" w:themeShade="A6"/>
            </w:tcBorders>
            <w:noWrap/>
          </w:tcPr>
          <w:p w14:paraId="19385E15" w14:textId="77777777" w:rsidR="000476D8" w:rsidRPr="00532DAE" w:rsidRDefault="000476D8">
            <w:pPr>
              <w:pStyle w:val="ARfintablebodyright"/>
            </w:pPr>
            <w:r w:rsidRPr="00532DAE">
              <w:t>13.6</w:t>
            </w:r>
          </w:p>
        </w:tc>
      </w:tr>
      <w:tr w:rsidR="000476D8" w:rsidRPr="00532DAE" w14:paraId="69188669" w14:textId="77777777">
        <w:tc>
          <w:tcPr>
            <w:tcW w:w="6915" w:type="dxa"/>
            <w:tcBorders>
              <w:top w:val="single" w:sz="4" w:space="0" w:color="A6A6A6" w:themeColor="background1" w:themeShade="A6"/>
              <w:bottom w:val="single" w:sz="4" w:space="0" w:color="A6A6A6" w:themeColor="background1" w:themeShade="A6"/>
            </w:tcBorders>
          </w:tcPr>
          <w:p w14:paraId="5A9313BB" w14:textId="77777777" w:rsidR="000476D8" w:rsidRPr="00532DAE" w:rsidRDefault="000476D8">
            <w:pPr>
              <w:pStyle w:val="ARfintablebody"/>
            </w:pPr>
            <w:r w:rsidRPr="00532DAE">
              <w:t>Longer than 1 year and not longer than 5 years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tcPr>
          <w:p w14:paraId="5768E63E" w14:textId="77777777" w:rsidR="000476D8" w:rsidRPr="00532DAE" w:rsidRDefault="000476D8">
            <w:pPr>
              <w:pStyle w:val="ARfintablebodyright"/>
            </w:pPr>
            <w:r w:rsidRPr="00532DAE">
              <w:t>57.0</w:t>
            </w:r>
          </w:p>
        </w:tc>
        <w:tc>
          <w:tcPr>
            <w:tcW w:w="1361" w:type="dxa"/>
            <w:tcBorders>
              <w:top w:val="single" w:sz="4" w:space="0" w:color="A6A6A6" w:themeColor="background1" w:themeShade="A6"/>
              <w:bottom w:val="single" w:sz="4" w:space="0" w:color="A6A6A6" w:themeColor="background1" w:themeShade="A6"/>
            </w:tcBorders>
            <w:noWrap/>
          </w:tcPr>
          <w:p w14:paraId="6E55B548" w14:textId="77777777" w:rsidR="000476D8" w:rsidRPr="00532DAE" w:rsidRDefault="000476D8">
            <w:pPr>
              <w:pStyle w:val="ARfintablebodyright"/>
            </w:pPr>
            <w:r w:rsidRPr="00532DAE">
              <w:t>60.1</w:t>
            </w:r>
          </w:p>
        </w:tc>
      </w:tr>
      <w:tr w:rsidR="000476D8" w:rsidRPr="00532DAE" w14:paraId="54C4E2A8" w14:textId="77777777">
        <w:tc>
          <w:tcPr>
            <w:tcW w:w="6915" w:type="dxa"/>
            <w:tcBorders>
              <w:top w:val="single" w:sz="4" w:space="0" w:color="A6A6A6" w:themeColor="background1" w:themeShade="A6"/>
              <w:bottom w:val="single" w:sz="4" w:space="0" w:color="000000"/>
            </w:tcBorders>
          </w:tcPr>
          <w:p w14:paraId="6CE962B4" w14:textId="77777777" w:rsidR="000476D8" w:rsidRPr="00532DAE" w:rsidRDefault="000476D8">
            <w:pPr>
              <w:pStyle w:val="ARfintablebody"/>
            </w:pPr>
            <w:r w:rsidRPr="00532DAE">
              <w:t>Longer than 5 years</w:t>
            </w:r>
          </w:p>
        </w:tc>
        <w:tc>
          <w:tcPr>
            <w:tcW w:w="1361" w:type="dxa"/>
            <w:tcBorders>
              <w:top w:val="single" w:sz="4" w:space="0" w:color="A6A6A6" w:themeColor="background1" w:themeShade="A6"/>
              <w:bottom w:val="single" w:sz="4" w:space="0" w:color="000000"/>
            </w:tcBorders>
            <w:shd w:val="clear" w:color="auto" w:fill="E7E6E6" w:themeFill="background2"/>
            <w:noWrap/>
          </w:tcPr>
          <w:p w14:paraId="507C7732" w14:textId="77777777" w:rsidR="000476D8" w:rsidRPr="00532DAE" w:rsidRDefault="000476D8">
            <w:pPr>
              <w:pStyle w:val="ARfintablebodyright"/>
            </w:pPr>
            <w:r w:rsidRPr="00532DAE">
              <w:t>636.4</w:t>
            </w:r>
          </w:p>
        </w:tc>
        <w:tc>
          <w:tcPr>
            <w:tcW w:w="1361" w:type="dxa"/>
            <w:tcBorders>
              <w:top w:val="single" w:sz="4" w:space="0" w:color="A6A6A6" w:themeColor="background1" w:themeShade="A6"/>
              <w:bottom w:val="single" w:sz="4" w:space="0" w:color="000000"/>
            </w:tcBorders>
            <w:noWrap/>
          </w:tcPr>
          <w:p w14:paraId="51F590E8" w14:textId="77777777" w:rsidR="000476D8" w:rsidRPr="00532DAE" w:rsidRDefault="000476D8">
            <w:pPr>
              <w:pStyle w:val="ARfintablebodyright"/>
            </w:pPr>
            <w:r w:rsidRPr="00532DAE">
              <w:t>665.0</w:t>
            </w:r>
          </w:p>
        </w:tc>
      </w:tr>
      <w:tr w:rsidR="000476D8" w:rsidRPr="00532DAE" w14:paraId="5628778D" w14:textId="77777777">
        <w:tc>
          <w:tcPr>
            <w:tcW w:w="6915" w:type="dxa"/>
            <w:tcBorders>
              <w:top w:val="single" w:sz="4" w:space="0" w:color="000000"/>
              <w:bottom w:val="single" w:sz="4" w:space="0" w:color="000000"/>
            </w:tcBorders>
          </w:tcPr>
          <w:p w14:paraId="203820B9" w14:textId="77777777" w:rsidR="000476D8" w:rsidRPr="00532DAE" w:rsidRDefault="000476D8">
            <w:pPr>
              <w:pStyle w:val="ARfintablebodybold"/>
            </w:pPr>
            <w:r w:rsidRPr="00532DAE">
              <w:t xml:space="preserve">Total Ground Lease Model 1 – Public Housing </w:t>
            </w:r>
            <w:r w:rsidRPr="00532DAE">
              <w:br/>
              <w:t>Renewal Program commitments</w:t>
            </w:r>
          </w:p>
        </w:tc>
        <w:tc>
          <w:tcPr>
            <w:tcW w:w="1361" w:type="dxa"/>
            <w:tcBorders>
              <w:top w:val="single" w:sz="4" w:space="0" w:color="000000"/>
              <w:bottom w:val="single" w:sz="4" w:space="0" w:color="000000"/>
            </w:tcBorders>
            <w:shd w:val="clear" w:color="auto" w:fill="E7E6E6" w:themeFill="background2"/>
            <w:noWrap/>
          </w:tcPr>
          <w:p w14:paraId="244C1CF2" w14:textId="77777777" w:rsidR="000476D8" w:rsidRPr="00532DAE" w:rsidRDefault="000476D8">
            <w:pPr>
              <w:pStyle w:val="ARfintablebodyrightbold"/>
            </w:pPr>
            <w:r w:rsidRPr="00532DAE">
              <w:t>702.2</w:t>
            </w:r>
          </w:p>
        </w:tc>
        <w:tc>
          <w:tcPr>
            <w:tcW w:w="1361" w:type="dxa"/>
            <w:tcBorders>
              <w:top w:val="single" w:sz="4" w:space="0" w:color="000000"/>
              <w:bottom w:val="single" w:sz="4" w:space="0" w:color="000000"/>
            </w:tcBorders>
            <w:noWrap/>
          </w:tcPr>
          <w:p w14:paraId="16FF2B2F" w14:textId="77777777" w:rsidR="000476D8" w:rsidRPr="00532DAE" w:rsidRDefault="000476D8">
            <w:pPr>
              <w:pStyle w:val="ARfintablebodyrightbold"/>
            </w:pPr>
            <w:r w:rsidRPr="00532DAE">
              <w:t>738.6</w:t>
            </w:r>
          </w:p>
        </w:tc>
      </w:tr>
      <w:tr w:rsidR="000476D8" w:rsidRPr="00532DAE" w14:paraId="611056DA" w14:textId="77777777">
        <w:tc>
          <w:tcPr>
            <w:tcW w:w="6915" w:type="dxa"/>
            <w:tcBorders>
              <w:top w:val="single" w:sz="4" w:space="0" w:color="000000"/>
              <w:bottom w:val="single" w:sz="4" w:space="0" w:color="000000"/>
            </w:tcBorders>
          </w:tcPr>
          <w:p w14:paraId="697F2F04" w14:textId="77777777" w:rsidR="000476D8" w:rsidRPr="00532DAE" w:rsidRDefault="000476D8">
            <w:pPr>
              <w:pStyle w:val="ARfintablebodybold"/>
            </w:pPr>
            <w:r w:rsidRPr="00532DAE">
              <w:t>Total uncommissioned SCA commitments</w:t>
            </w:r>
          </w:p>
        </w:tc>
        <w:tc>
          <w:tcPr>
            <w:tcW w:w="1361" w:type="dxa"/>
            <w:tcBorders>
              <w:top w:val="single" w:sz="4" w:space="0" w:color="000000"/>
              <w:bottom w:val="single" w:sz="4" w:space="0" w:color="000000"/>
            </w:tcBorders>
            <w:shd w:val="clear" w:color="auto" w:fill="E7E6E6" w:themeFill="background2"/>
            <w:noWrap/>
          </w:tcPr>
          <w:p w14:paraId="4F3BA1A4" w14:textId="77777777" w:rsidR="000476D8" w:rsidRPr="00532DAE" w:rsidRDefault="000476D8">
            <w:pPr>
              <w:pStyle w:val="ARfintablebodyrightbold"/>
            </w:pPr>
            <w:r w:rsidRPr="00532DAE">
              <w:t>702.2</w:t>
            </w:r>
          </w:p>
        </w:tc>
        <w:tc>
          <w:tcPr>
            <w:tcW w:w="1361" w:type="dxa"/>
            <w:tcBorders>
              <w:top w:val="single" w:sz="4" w:space="0" w:color="000000"/>
              <w:bottom w:val="single" w:sz="4" w:space="0" w:color="000000"/>
            </w:tcBorders>
            <w:noWrap/>
          </w:tcPr>
          <w:p w14:paraId="3DB4EDB7" w14:textId="77777777" w:rsidR="000476D8" w:rsidRPr="00532DAE" w:rsidRDefault="000476D8">
            <w:pPr>
              <w:pStyle w:val="ARfintablebodyrightbold"/>
            </w:pPr>
            <w:r w:rsidRPr="00532DAE">
              <w:t>738.6</w:t>
            </w:r>
          </w:p>
        </w:tc>
      </w:tr>
      <w:tr w:rsidR="000476D8" w:rsidRPr="00532DAE" w14:paraId="4B4D0DF2" w14:textId="77777777">
        <w:tc>
          <w:tcPr>
            <w:tcW w:w="6915" w:type="dxa"/>
            <w:tcBorders>
              <w:top w:val="single" w:sz="4" w:space="0" w:color="000000"/>
              <w:bottom w:val="single" w:sz="4" w:space="0" w:color="A6A6A6" w:themeColor="background1" w:themeShade="A6"/>
            </w:tcBorders>
            <w:hideMark/>
          </w:tcPr>
          <w:p w14:paraId="4AE0CD13" w14:textId="77777777" w:rsidR="000476D8" w:rsidRPr="00532DAE" w:rsidRDefault="000476D8">
            <w:pPr>
              <w:pStyle w:val="ARfintablebodybold"/>
            </w:pPr>
            <w:r w:rsidRPr="00532DAE">
              <w:t>Total commitments for expenditure (inclusive of GST)</w:t>
            </w:r>
          </w:p>
        </w:tc>
        <w:tc>
          <w:tcPr>
            <w:tcW w:w="1361" w:type="dxa"/>
            <w:tcBorders>
              <w:top w:val="single" w:sz="4" w:space="0" w:color="000000"/>
              <w:bottom w:val="single" w:sz="4" w:space="0" w:color="A6A6A6" w:themeColor="background1" w:themeShade="A6"/>
            </w:tcBorders>
            <w:shd w:val="clear" w:color="auto" w:fill="E7E6E6" w:themeFill="background2"/>
            <w:noWrap/>
            <w:hideMark/>
          </w:tcPr>
          <w:p w14:paraId="2D28309D" w14:textId="77777777" w:rsidR="000476D8" w:rsidRPr="00532DAE" w:rsidRDefault="000476D8">
            <w:pPr>
              <w:pStyle w:val="ARfintablebodyrightbold"/>
            </w:pPr>
            <w:r w:rsidRPr="00532DAE">
              <w:t>2,484.3</w:t>
            </w:r>
          </w:p>
        </w:tc>
        <w:tc>
          <w:tcPr>
            <w:tcW w:w="1361" w:type="dxa"/>
            <w:tcBorders>
              <w:top w:val="single" w:sz="4" w:space="0" w:color="000000"/>
              <w:bottom w:val="single" w:sz="4" w:space="0" w:color="A6A6A6" w:themeColor="background1" w:themeShade="A6"/>
            </w:tcBorders>
            <w:noWrap/>
            <w:hideMark/>
          </w:tcPr>
          <w:p w14:paraId="79DDC149" w14:textId="77777777" w:rsidR="000476D8" w:rsidRPr="00532DAE" w:rsidRDefault="000476D8">
            <w:pPr>
              <w:pStyle w:val="ARfintablebodyrightbold"/>
            </w:pPr>
            <w:r w:rsidRPr="00532DAE">
              <w:t>2,440.8</w:t>
            </w:r>
          </w:p>
        </w:tc>
      </w:tr>
      <w:tr w:rsidR="000476D8" w:rsidRPr="00532DAE" w14:paraId="20DD1853" w14:textId="77777777">
        <w:tc>
          <w:tcPr>
            <w:tcW w:w="6915" w:type="dxa"/>
            <w:tcBorders>
              <w:top w:val="single" w:sz="4" w:space="0" w:color="A6A6A6" w:themeColor="background1" w:themeShade="A6"/>
            </w:tcBorders>
            <w:hideMark/>
          </w:tcPr>
          <w:p w14:paraId="661CE3A4" w14:textId="77777777" w:rsidR="000476D8" w:rsidRPr="00532DAE" w:rsidRDefault="000476D8">
            <w:pPr>
              <w:pStyle w:val="ARfintablebody"/>
            </w:pPr>
            <w:r w:rsidRPr="00532DAE">
              <w:t xml:space="preserve">Less GST recoverable from the ATO </w:t>
            </w:r>
            <w:r w:rsidRPr="00532DAE">
              <w:rPr>
                <w:rStyle w:val="Superscript"/>
              </w:rPr>
              <w:t>(iii)</w:t>
            </w:r>
          </w:p>
        </w:tc>
        <w:tc>
          <w:tcPr>
            <w:tcW w:w="1361" w:type="dxa"/>
            <w:tcBorders>
              <w:top w:val="single" w:sz="4" w:space="0" w:color="A6A6A6" w:themeColor="background1" w:themeShade="A6"/>
            </w:tcBorders>
            <w:shd w:val="clear" w:color="auto" w:fill="E7E6E6" w:themeFill="background2"/>
            <w:noWrap/>
            <w:hideMark/>
          </w:tcPr>
          <w:p w14:paraId="7D55E58A" w14:textId="77777777" w:rsidR="000476D8" w:rsidRPr="00532DAE" w:rsidRDefault="000476D8">
            <w:pPr>
              <w:pStyle w:val="ARfintablebodyright"/>
            </w:pPr>
            <w:r w:rsidRPr="00532DAE">
              <w:t>133.8</w:t>
            </w:r>
          </w:p>
        </w:tc>
        <w:tc>
          <w:tcPr>
            <w:tcW w:w="1361" w:type="dxa"/>
            <w:tcBorders>
              <w:top w:val="single" w:sz="4" w:space="0" w:color="A6A6A6" w:themeColor="background1" w:themeShade="A6"/>
            </w:tcBorders>
            <w:noWrap/>
            <w:hideMark/>
          </w:tcPr>
          <w:p w14:paraId="6353CC9A" w14:textId="77777777" w:rsidR="000476D8" w:rsidRPr="00532DAE" w:rsidRDefault="000476D8">
            <w:pPr>
              <w:pStyle w:val="ARfintablebodyright"/>
            </w:pPr>
            <w:r w:rsidRPr="00532DAE">
              <w:t>89.9</w:t>
            </w:r>
          </w:p>
        </w:tc>
      </w:tr>
      <w:tr w:rsidR="000476D8" w:rsidRPr="00532DAE" w14:paraId="5F3C6061" w14:textId="77777777">
        <w:tc>
          <w:tcPr>
            <w:tcW w:w="6915" w:type="dxa"/>
            <w:hideMark/>
          </w:tcPr>
          <w:p w14:paraId="5CFADC9A" w14:textId="77777777" w:rsidR="000476D8" w:rsidRPr="00532DAE" w:rsidRDefault="000476D8">
            <w:pPr>
              <w:pStyle w:val="ARfintablebodybold"/>
            </w:pPr>
            <w:r w:rsidRPr="00532DAE">
              <w:t xml:space="preserve">Total commitments for expenditure (exclusive of GST) </w:t>
            </w:r>
            <w:r w:rsidRPr="00532DAE">
              <w:rPr>
                <w:rStyle w:val="Superscript"/>
              </w:rPr>
              <w:t>(iii)</w:t>
            </w:r>
          </w:p>
        </w:tc>
        <w:tc>
          <w:tcPr>
            <w:tcW w:w="1361" w:type="dxa"/>
            <w:shd w:val="clear" w:color="auto" w:fill="E7E6E6" w:themeFill="background2"/>
            <w:noWrap/>
            <w:hideMark/>
          </w:tcPr>
          <w:p w14:paraId="1EEDDF7B" w14:textId="77777777" w:rsidR="000476D8" w:rsidRPr="00532DAE" w:rsidRDefault="000476D8">
            <w:pPr>
              <w:pStyle w:val="ARfintablebodyrightbold"/>
            </w:pPr>
            <w:r w:rsidRPr="00532DAE">
              <w:t>2,350.5</w:t>
            </w:r>
          </w:p>
        </w:tc>
        <w:tc>
          <w:tcPr>
            <w:tcW w:w="1361" w:type="dxa"/>
            <w:noWrap/>
            <w:hideMark/>
          </w:tcPr>
          <w:p w14:paraId="26A33BDD" w14:textId="77777777" w:rsidR="000476D8" w:rsidRPr="00532DAE" w:rsidRDefault="000476D8">
            <w:pPr>
              <w:pStyle w:val="ARfintablebodyrightbold"/>
            </w:pPr>
            <w:r w:rsidRPr="00532DAE">
              <w:t>2,350.9</w:t>
            </w:r>
          </w:p>
        </w:tc>
      </w:tr>
    </w:tbl>
    <w:p w14:paraId="2A4A53F0" w14:textId="77777777" w:rsidR="000476D8" w:rsidRPr="00532DAE" w:rsidRDefault="000476D8">
      <w:pPr>
        <w:pStyle w:val="ARfintablefootnote"/>
        <w:rPr>
          <w:lang w:eastAsia="en-AU"/>
        </w:rPr>
      </w:pPr>
      <w:bookmarkStart w:id="329" w:name="_Hlk113272714"/>
      <w:r w:rsidRPr="00532DAE">
        <w:rPr>
          <w:lang w:eastAsia="en-AU"/>
        </w:rPr>
        <w:t>Notes:</w:t>
      </w:r>
    </w:p>
    <w:p w14:paraId="0082EAD8" w14:textId="77777777" w:rsidR="000476D8" w:rsidRPr="00532DAE" w:rsidRDefault="000476D8">
      <w:pPr>
        <w:pStyle w:val="ARfintablefootnoteindent"/>
      </w:pPr>
      <w:r w:rsidRPr="00532DAE">
        <w:t>(</w:t>
      </w:r>
      <w:proofErr w:type="spellStart"/>
      <w:r w:rsidRPr="00532DAE">
        <w:t>i</w:t>
      </w:r>
      <w:proofErr w:type="spellEnd"/>
      <w:r w:rsidRPr="00532DAE">
        <w:t>)</w:t>
      </w:r>
      <w:r w:rsidRPr="00532DAE">
        <w:tab/>
        <w:t>For future lease liability payments that are recognised on the balance sheet, refer to Note 7.2 Leases.</w:t>
      </w:r>
    </w:p>
    <w:p w14:paraId="39780CFA" w14:textId="77777777" w:rsidR="000476D8" w:rsidRPr="00532DAE" w:rsidRDefault="000476D8">
      <w:pPr>
        <w:pStyle w:val="ARfintablefootnoteindent"/>
      </w:pPr>
      <w:r w:rsidRPr="00532DAE">
        <w:t>(ii)</w:t>
      </w:r>
      <w:r w:rsidRPr="00532DAE">
        <w:tab/>
        <w:t xml:space="preserve">GST is not included in some of the above commitments as they relate to </w:t>
      </w:r>
      <w:r w:rsidRPr="00532DAE">
        <w:rPr>
          <w:rFonts w:cs="HelveticaNeue"/>
        </w:rPr>
        <w:t>goods and services that are exempt from GST.</w:t>
      </w:r>
    </w:p>
    <w:p w14:paraId="4D96A89D" w14:textId="77777777" w:rsidR="000476D8" w:rsidRPr="00532DAE" w:rsidRDefault="000476D8">
      <w:pPr>
        <w:pStyle w:val="ARfintablefootnoteindent"/>
      </w:pPr>
      <w:r w:rsidRPr="00532DAE">
        <w:t>(iii)</w:t>
      </w:r>
      <w:r w:rsidRPr="00532DAE">
        <w:tab/>
        <w:t>‘</w:t>
      </w:r>
      <w:r w:rsidRPr="00532DAE">
        <w:rPr>
          <w:rFonts w:cs="HelveticaNeue"/>
        </w:rPr>
        <w:t xml:space="preserve">Other expenditure commitments’ has been split into ‘Other operating commitments’ and ‘Grant and other expense transfers to NGO’ in 2021–22 and 2022–23 for reporting purposes. Better Places Australia service agreement (amount $13.3 million) was removed from other operating commitments for both years, as it did not meet the criteria of a commitment </w:t>
      </w:r>
      <w:r w:rsidRPr="00532DAE">
        <w:t>for disclosure purposes after reassessment.</w:t>
      </w:r>
    </w:p>
    <w:bookmarkEnd w:id="329"/>
    <w:p w14:paraId="27CF7384" w14:textId="77777777" w:rsidR="000476D8" w:rsidRPr="00532DAE" w:rsidRDefault="000476D8">
      <w:pPr>
        <w:pStyle w:val="ARfintablefootnoteindent"/>
      </w:pPr>
      <w:r w:rsidRPr="00532DAE">
        <w:t>(iv)</w:t>
      </w:r>
      <w:r w:rsidRPr="00532DAE">
        <w:tab/>
        <w:t>Include initiatives to increase social and affordable housing stock as part of the Big Housing Build as well as the Building Works Package to fund the maintenance and upgrade of social housing.</w:t>
      </w:r>
    </w:p>
    <w:p w14:paraId="5C8F58AE" w14:textId="77777777" w:rsidR="000476D8" w:rsidRPr="00532DAE" w:rsidRDefault="000476D8">
      <w:pPr>
        <w:pStyle w:val="ARfinbody"/>
      </w:pPr>
      <w:r w:rsidRPr="00532DAE">
        <w:br w:type="page"/>
      </w:r>
    </w:p>
    <w:p w14:paraId="024A013A" w14:textId="77777777" w:rsidR="000476D8" w:rsidRPr="00532DAE" w:rsidRDefault="000476D8">
      <w:pPr>
        <w:pStyle w:val="Heading5"/>
        <w:rPr>
          <w:lang w:eastAsia="en-AU"/>
        </w:rPr>
      </w:pPr>
      <w:r w:rsidRPr="00532DAE">
        <w:rPr>
          <w:lang w:eastAsia="en-AU"/>
        </w:rPr>
        <w:lastRenderedPageBreak/>
        <w:t>7.5.2 Public private partnership (PPP) commitments</w:t>
      </w:r>
    </w:p>
    <w:p w14:paraId="6C1DC4C4" w14:textId="77777777" w:rsidR="000476D8" w:rsidRPr="00532DAE" w:rsidRDefault="000476D8">
      <w:pPr>
        <w:pStyle w:val="ARfinbody"/>
      </w:pPr>
      <w:r w:rsidRPr="00532DAE">
        <w:t xml:space="preserve">The department sometimes </w:t>
      </w:r>
      <w:proofErr w:type="gramStart"/>
      <w:r w:rsidRPr="00532DAE">
        <w:t>enters into</w:t>
      </w:r>
      <w:proofErr w:type="gramEnd"/>
      <w:r w:rsidRPr="00532DAE">
        <w:t xml:space="preserve"> arrangements with private sector participants to design and construct or upgrade assets used to provide community housing services. These arrangements usually include the provision of operational and maintenance services for a specified </w:t>
      </w:r>
      <w:proofErr w:type="gramStart"/>
      <w:r w:rsidRPr="00532DAE">
        <w:t>period of time</w:t>
      </w:r>
      <w:proofErr w:type="gramEnd"/>
      <w:r w:rsidRPr="00532DAE">
        <w:t xml:space="preserve">. These arrangements are often referred to as either PPPs or service concession arrangements, where the PPPs meet the definition of a service concession arrangement under AASB 1059 </w:t>
      </w:r>
      <w:r w:rsidRPr="00532DAE">
        <w:rPr>
          <w:rStyle w:val="Emphasis"/>
        </w:rPr>
        <w:t>Service Concession</w:t>
      </w:r>
      <w:r w:rsidRPr="00532DAE">
        <w:t>.</w:t>
      </w:r>
    </w:p>
    <w:p w14:paraId="4D1283F9" w14:textId="77777777" w:rsidR="000476D8" w:rsidRPr="00532DAE" w:rsidRDefault="000476D8">
      <w:pPr>
        <w:pStyle w:val="ARfinbody"/>
      </w:pPr>
      <w:r w:rsidRPr="00532DAE">
        <w:t xml:space="preserve">AASB 1059 </w:t>
      </w:r>
      <w:r w:rsidRPr="00532DAE">
        <w:rPr>
          <w:rStyle w:val="Emphasis"/>
        </w:rPr>
        <w:t>Service Concession Arrangements: Grantors</w:t>
      </w:r>
      <w:r w:rsidRPr="00532DAE">
        <w:t xml:space="preserve"> applies to arrangements where an operator provides public services, using a service concession asset, on behalf of the state and importantly, the operator manages at least some of the public service at its own discretion. The state must also control the asset for AASB 1059 to apply.</w:t>
      </w:r>
    </w:p>
    <w:p w14:paraId="5A5DC019" w14:textId="77777777" w:rsidR="000476D8" w:rsidRPr="00532DAE" w:rsidRDefault="000476D8">
      <w:pPr>
        <w:pStyle w:val="Heading6"/>
      </w:pPr>
      <w:r w:rsidRPr="00532DAE">
        <w:t>Significant judgement – service concession arrangements</w:t>
      </w:r>
    </w:p>
    <w:p w14:paraId="599F5459" w14:textId="77777777" w:rsidR="000476D8" w:rsidRPr="00532DAE" w:rsidRDefault="000476D8">
      <w:pPr>
        <w:pStyle w:val="ARfinbody"/>
        <w:rPr>
          <w:rFonts w:cs="HelveticaNeue"/>
        </w:rPr>
      </w:pPr>
      <w:r w:rsidRPr="00532DAE">
        <w:rPr>
          <w:rFonts w:cs="HelveticaNeue"/>
        </w:rPr>
        <w:t>There is significant judgement involved in determining what constitutes ‘public service’ and furthermore whether the operators manage at least some of that public service at their own discretion.</w:t>
      </w:r>
    </w:p>
    <w:p w14:paraId="5073CF4B" w14:textId="77777777" w:rsidR="000476D8" w:rsidRPr="00532DAE" w:rsidRDefault="000476D8">
      <w:pPr>
        <w:pStyle w:val="ARfinbody"/>
        <w:rPr>
          <w:rFonts w:cs="HelveticaNeue"/>
        </w:rPr>
      </w:pPr>
      <w:r w:rsidRPr="00532DAE">
        <w:rPr>
          <w:rFonts w:cs="HelveticaNeue"/>
        </w:rPr>
        <w:t xml:space="preserve">In the housing portfolio, Registered Housing Agencies (RHAs) are contracted to provide community housing services to the public with either existing or newly constructed dwellings and would qualify as ‘Operators’. Furthermore, RHAs are required to be not-for-profit entities by the </w:t>
      </w:r>
      <w:r w:rsidRPr="00532DAE">
        <w:rPr>
          <w:rStyle w:val="Emphasis"/>
        </w:rPr>
        <w:t>Housing Act 1983</w:t>
      </w:r>
      <w:r w:rsidRPr="00532DAE">
        <w:rPr>
          <w:rFonts w:cs="HelveticaNeue"/>
        </w:rPr>
        <w:t xml:space="preserve"> and are contracted to provide services to the public with existing or new housing stocks.</w:t>
      </w:r>
    </w:p>
    <w:p w14:paraId="05E45ED8" w14:textId="77777777" w:rsidR="000476D8" w:rsidRPr="00532DAE" w:rsidRDefault="000476D8">
      <w:pPr>
        <w:pStyle w:val="ARfinbody"/>
        <w:rPr>
          <w:rFonts w:cs="HelveticaNeue"/>
        </w:rPr>
      </w:pPr>
      <w:r w:rsidRPr="00532DAE">
        <w:rPr>
          <w:rFonts w:cs="HelveticaNeue"/>
        </w:rPr>
        <w:t>The department considers that only the activities that involve the supply of dwellings (</w:t>
      </w:r>
      <w:proofErr w:type="gramStart"/>
      <w:r w:rsidRPr="00532DAE">
        <w:rPr>
          <w:rFonts w:cs="HelveticaNeue"/>
        </w:rPr>
        <w:t>i.e.</w:t>
      </w:r>
      <w:proofErr w:type="gramEnd"/>
      <w:r w:rsidRPr="00532DAE">
        <w:rPr>
          <w:rFonts w:cs="HelveticaNeue"/>
        </w:rPr>
        <w:t xml:space="preserve"> providing housing capacity) are fundamental to the overall delivery of public service. In other words, public housing services cannot be provided without the supply of dwellings, even if other peripheral activities (</w:t>
      </w:r>
      <w:proofErr w:type="gramStart"/>
      <w:r w:rsidRPr="00532DAE">
        <w:rPr>
          <w:rFonts w:cs="HelveticaNeue"/>
        </w:rPr>
        <w:t>e.g.</w:t>
      </w:r>
      <w:proofErr w:type="gramEnd"/>
      <w:r w:rsidRPr="00532DAE">
        <w:rPr>
          <w:rFonts w:cs="HelveticaNeue"/>
        </w:rPr>
        <w:t xml:space="preserve"> tenancy management, cleaning and maintenance) are conducted.</w:t>
      </w:r>
    </w:p>
    <w:p w14:paraId="25173BD8" w14:textId="77777777" w:rsidR="000476D8" w:rsidRPr="00532DAE" w:rsidRDefault="000476D8">
      <w:pPr>
        <w:pStyle w:val="ARfinbody"/>
        <w:rPr>
          <w:rFonts w:cs="HelveticaNeue"/>
        </w:rPr>
      </w:pPr>
      <w:r w:rsidRPr="00532DAE">
        <w:rPr>
          <w:rFonts w:cs="HelveticaNeue"/>
        </w:rPr>
        <w:t>As only the supply of dwellings is considered public service in the context of the housing portfolio, the operators are considered to have discretion in providing public service if they make decisions on the delivery of dwellings (</w:t>
      </w:r>
      <w:proofErr w:type="gramStart"/>
      <w:r w:rsidRPr="00532DAE">
        <w:rPr>
          <w:rFonts w:cs="HelveticaNeue"/>
        </w:rPr>
        <w:t>e.g.</w:t>
      </w:r>
      <w:proofErr w:type="gramEnd"/>
      <w:r w:rsidRPr="00532DAE">
        <w:rPr>
          <w:rFonts w:cs="HelveticaNeue"/>
        </w:rPr>
        <w:t xml:space="preserve"> the detailed design of the dwellings, material used in the construction and scheduling of sub-contractors, etc.).</w:t>
      </w:r>
    </w:p>
    <w:p w14:paraId="075F89DD" w14:textId="77777777" w:rsidR="000476D8" w:rsidRPr="00532DAE" w:rsidRDefault="000476D8">
      <w:pPr>
        <w:pStyle w:val="ARfinbody"/>
      </w:pPr>
      <w:r w:rsidRPr="00532DAE">
        <w:rPr>
          <w:rFonts w:cs="HelveticaNeue"/>
        </w:rPr>
        <w:t xml:space="preserve">The department has determined that a contract </w:t>
      </w:r>
      <w:r w:rsidRPr="00532DAE">
        <w:t xml:space="preserve">Homes Victoria </w:t>
      </w:r>
      <w:proofErr w:type="gramStart"/>
      <w:r w:rsidRPr="00532DAE">
        <w:t>entered into</w:t>
      </w:r>
      <w:proofErr w:type="gramEnd"/>
      <w:r w:rsidRPr="00532DAE">
        <w:t xml:space="preserve"> in June 2021 with Building Communities (Vic) Limited (Project Co) for the design, construction, financing and management of residential dwellings should be accounted for under AASB 1059. The project includes the redevelopment of a mixture of dwellings, being social housing, affordable housing, specialist disability accommodation and private rentals, and is commonly referred to as Ground Lease Model 1 – Public Housing Renewal Program (PHRP). Details are provided in Note 7.5.3 below.</w:t>
      </w:r>
    </w:p>
    <w:p w14:paraId="7738A631" w14:textId="77777777" w:rsidR="000476D8" w:rsidRPr="00532DAE" w:rsidRDefault="000476D8">
      <w:pPr>
        <w:pStyle w:val="Heading5"/>
        <w:rPr>
          <w:lang w:eastAsia="en-AU"/>
        </w:rPr>
      </w:pPr>
      <w:r w:rsidRPr="00532DAE">
        <w:rPr>
          <w:lang w:eastAsia="en-AU"/>
        </w:rPr>
        <w:t>7.5.3 Service Concession Arrangements: Grantors</w:t>
      </w:r>
    </w:p>
    <w:p w14:paraId="534CADDF" w14:textId="77777777" w:rsidR="000476D8" w:rsidRPr="00532DAE" w:rsidRDefault="000476D8">
      <w:pPr>
        <w:pStyle w:val="ARfinbody"/>
      </w:pPr>
      <w:r w:rsidRPr="00532DAE">
        <w:t xml:space="preserve">For arrangements within the scope of AASB 1059, at initial recognition the department records a </w:t>
      </w:r>
      <w:r w:rsidRPr="00532DAE">
        <w:rPr>
          <w:b/>
          <w:bCs/>
        </w:rPr>
        <w:t>service concession asset</w:t>
      </w:r>
      <w:r w:rsidRPr="00532DAE">
        <w:t xml:space="preserve"> (SCA) at current replacement cost in accordance with the cost approach to fair value under AASB 13 </w:t>
      </w:r>
      <w:r w:rsidRPr="00532DAE">
        <w:rPr>
          <w:rStyle w:val="Emphasis"/>
        </w:rPr>
        <w:t>Fair Value Measurement</w:t>
      </w:r>
      <w:r w:rsidRPr="00532DAE">
        <w:t>, with a related liability, which could be a financial liability, an accrued revenue liability (referred to as the ‘Grant Of A Right To The Operator’ or GORTO liability) or a combination of both.</w:t>
      </w:r>
    </w:p>
    <w:p w14:paraId="3FB71875" w14:textId="77777777" w:rsidR="000476D8" w:rsidRPr="00532DAE" w:rsidRDefault="000476D8">
      <w:pPr>
        <w:pStyle w:val="ARfinbody"/>
      </w:pPr>
      <w:r w:rsidRPr="00532DAE">
        <w:rPr>
          <w:rFonts w:cs="HelveticaNeue"/>
        </w:rPr>
        <w:t xml:space="preserve">For Ground Lease Model 1 – Public Housing renewal program, the </w:t>
      </w:r>
      <w:r w:rsidRPr="00532DAE">
        <w:t>department initially recognised the liability at the same amount as the SCA, adjusted by the amount of any consideration from the department to the operator, or from the operator to the department.</w:t>
      </w:r>
    </w:p>
    <w:p w14:paraId="6E320F2D" w14:textId="77777777" w:rsidR="000476D8" w:rsidRPr="00532DAE" w:rsidRDefault="000476D8">
      <w:pPr>
        <w:pStyle w:val="ARfinbody"/>
      </w:pPr>
      <w:r w:rsidRPr="00532DAE">
        <w:t>Exception to this occurs when the department reclassifies an existing asset to a SCA. When this occurs, no liability is recognised unless additional consideration is provided to the operator. Instead, the department recognises a SCA and a corresponding liability for the amounts spent on the upgrade/expansion work.</w:t>
      </w:r>
    </w:p>
    <w:p w14:paraId="117D26EA" w14:textId="77777777" w:rsidR="000476D8" w:rsidRPr="00532DAE" w:rsidRDefault="000476D8">
      <w:pPr>
        <w:pStyle w:val="ARfinbody"/>
      </w:pPr>
      <w:r w:rsidRPr="00532DAE">
        <w:t xml:space="preserve">A </w:t>
      </w:r>
      <w:r w:rsidRPr="00532DAE">
        <w:rPr>
          <w:rStyle w:val="Strong"/>
        </w:rPr>
        <w:t>financial liability</w:t>
      </w:r>
      <w:r w:rsidRPr="00532DAE">
        <w:t xml:space="preserve"> is recognised where the department has a contractual obligation to pay the operator for providing the SCA. It is measured in accordance with AASB 9 </w:t>
      </w:r>
      <w:r w:rsidRPr="00532DAE">
        <w:rPr>
          <w:rStyle w:val="Emphasis"/>
        </w:rPr>
        <w:t>Financial Instruments</w:t>
      </w:r>
      <w:r w:rsidRPr="00532DAE">
        <w:t xml:space="preserve"> and is recognised as a borrowing (Note 7.1). The liability is increased by interest charges (Note 7.1.2), based on the interest rate implicit in the arrangement. Where the interest rate is not specified in the arrangement, the prevailing market rate of interest for a similar instrument with similar credit ratings is used. The liability is reduced by any payments made by the department to the operator as required by the contract.</w:t>
      </w:r>
    </w:p>
    <w:p w14:paraId="094A9256" w14:textId="77777777" w:rsidR="000476D8" w:rsidRPr="00532DAE" w:rsidRDefault="000476D8">
      <w:pPr>
        <w:pStyle w:val="ARfinbody"/>
      </w:pPr>
      <w:r w:rsidRPr="00532DAE">
        <w:t>A</w:t>
      </w:r>
      <w:r w:rsidRPr="00532DAE">
        <w:rPr>
          <w:b/>
          <w:bCs/>
        </w:rPr>
        <w:t xml:space="preserve"> </w:t>
      </w:r>
      <w:r w:rsidRPr="00532DAE">
        <w:rPr>
          <w:rStyle w:val="Strong"/>
        </w:rPr>
        <w:t>grant of right to the operator (GORTO) liability</w:t>
      </w:r>
      <w:r w:rsidRPr="00532DAE">
        <w:t xml:space="preserve"> is recognised where the Department does not have a contractual obligation to pay cash or another financial asset but grants the right to the operator to earn revenue from the public use of the asset (Note 6.4). This type of arrangement is commonly referred to as an economic service concession arrangement. It represents unearned revenue and is progressively reduced over the period of the arrangement in accordance with its substance.</w:t>
      </w:r>
    </w:p>
    <w:p w14:paraId="0CDCB0FB" w14:textId="77777777" w:rsidR="000476D8" w:rsidRPr="00532DAE" w:rsidRDefault="000476D8">
      <w:pPr>
        <w:pStyle w:val="ARfinbody"/>
      </w:pPr>
      <w:r w:rsidRPr="00532DAE">
        <w:t xml:space="preserve">After initial recognition this financial year, SCAs are subsequently measured applying the revaluation model (refer to Note 5.1 Total property, </w:t>
      </w:r>
      <w:proofErr w:type="gramStart"/>
      <w:r w:rsidRPr="00532DAE">
        <w:t>plant</w:t>
      </w:r>
      <w:proofErr w:type="gramEnd"/>
      <w:r w:rsidRPr="00532DAE">
        <w:t xml:space="preserve"> and equipment).</w:t>
      </w:r>
    </w:p>
    <w:p w14:paraId="097E4875" w14:textId="77777777" w:rsidR="000476D8" w:rsidRPr="00532DAE" w:rsidRDefault="000476D8" w:rsidP="005C7C7D">
      <w:pPr>
        <w:pStyle w:val="ARbody"/>
        <w:rPr>
          <w:lang w:eastAsia="en-AU"/>
        </w:rPr>
      </w:pPr>
      <w:r w:rsidRPr="00532DAE">
        <w:br w:type="page"/>
      </w:r>
    </w:p>
    <w:p w14:paraId="4CAE579E" w14:textId="77777777" w:rsidR="000476D8" w:rsidRPr="00532DAE" w:rsidRDefault="000476D8">
      <w:pPr>
        <w:pStyle w:val="ARfinbodylargespace"/>
      </w:pPr>
      <w:r w:rsidRPr="00532DAE">
        <w:lastRenderedPageBreak/>
        <w:t>The Department has the following service concession arrangements:</w:t>
      </w:r>
    </w:p>
    <w:tbl>
      <w:tblPr>
        <w:tblStyle w:val="TableGrid"/>
        <w:tblW w:w="5000" w:type="pct"/>
        <w:tblLook w:val="06A0" w:firstRow="1" w:lastRow="0" w:firstColumn="1" w:lastColumn="0" w:noHBand="1" w:noVBand="1"/>
      </w:tblPr>
      <w:tblGrid>
        <w:gridCol w:w="2342"/>
        <w:gridCol w:w="772"/>
        <w:gridCol w:w="1634"/>
        <w:gridCol w:w="1193"/>
        <w:gridCol w:w="1193"/>
        <w:gridCol w:w="1301"/>
        <w:gridCol w:w="1187"/>
      </w:tblGrid>
      <w:tr w:rsidR="000476D8" w:rsidRPr="00532DAE" w14:paraId="2B1C0337" w14:textId="77777777">
        <w:trPr>
          <w:cnfStyle w:val="100000000000" w:firstRow="1" w:lastRow="0" w:firstColumn="0" w:lastColumn="0" w:oddVBand="0" w:evenVBand="0" w:oddHBand="0" w:evenHBand="0" w:firstRowFirstColumn="0" w:firstRowLastColumn="0" w:lastRowFirstColumn="0" w:lastRowLastColumn="0"/>
          <w:tblHeader/>
        </w:trPr>
        <w:tc>
          <w:tcPr>
            <w:tcW w:w="1217" w:type="pct"/>
          </w:tcPr>
          <w:p w14:paraId="57641B31" w14:textId="77777777" w:rsidR="000476D8" w:rsidRPr="00532DAE" w:rsidRDefault="000476D8">
            <w:pPr>
              <w:pStyle w:val="ARfintablecolhead"/>
            </w:pPr>
            <w:r w:rsidRPr="00532DAE">
              <w:t>Uncommissioned 2023</w:t>
            </w:r>
          </w:p>
        </w:tc>
        <w:tc>
          <w:tcPr>
            <w:tcW w:w="401" w:type="pct"/>
          </w:tcPr>
          <w:p w14:paraId="36741BFD" w14:textId="77777777" w:rsidR="000476D8" w:rsidRPr="00532DAE" w:rsidRDefault="000476D8">
            <w:pPr>
              <w:pStyle w:val="ARfintablecolhead"/>
            </w:pPr>
            <w:r w:rsidRPr="00532DAE">
              <w:t>Notes</w:t>
            </w:r>
          </w:p>
        </w:tc>
        <w:tc>
          <w:tcPr>
            <w:tcW w:w="849" w:type="pct"/>
          </w:tcPr>
          <w:p w14:paraId="1F62960C" w14:textId="77777777" w:rsidR="000476D8" w:rsidRPr="00532DAE" w:rsidRDefault="000476D8">
            <w:pPr>
              <w:pStyle w:val="ARfintablecolhead"/>
            </w:pPr>
            <w:r w:rsidRPr="00532DAE">
              <w:t>Classification of arrangement</w:t>
            </w:r>
          </w:p>
        </w:tc>
        <w:tc>
          <w:tcPr>
            <w:tcW w:w="620" w:type="pct"/>
          </w:tcPr>
          <w:p w14:paraId="24231BBC" w14:textId="77777777" w:rsidR="000476D8" w:rsidRPr="00532DAE" w:rsidRDefault="000476D8">
            <w:pPr>
              <w:pStyle w:val="ARfintablecolheadright"/>
            </w:pPr>
            <w:r w:rsidRPr="00532DAE">
              <w:t xml:space="preserve">Carrying amount of asset as </w:t>
            </w:r>
            <w:proofErr w:type="gramStart"/>
            <w:r w:rsidRPr="00532DAE">
              <w:t>at</w:t>
            </w:r>
            <w:proofErr w:type="gramEnd"/>
            <w:r w:rsidRPr="00532DAE">
              <w:t xml:space="preserve"> 30 June</w:t>
            </w:r>
          </w:p>
          <w:p w14:paraId="71EBB8CF" w14:textId="77777777" w:rsidR="000476D8" w:rsidRPr="00532DAE" w:rsidRDefault="000476D8">
            <w:pPr>
              <w:pStyle w:val="ARfintablecolheadright"/>
            </w:pPr>
            <w:r w:rsidRPr="00532DAE">
              <w:t>$000</w:t>
            </w:r>
          </w:p>
        </w:tc>
        <w:tc>
          <w:tcPr>
            <w:tcW w:w="620" w:type="pct"/>
          </w:tcPr>
          <w:p w14:paraId="7B1DE245" w14:textId="77777777" w:rsidR="000476D8" w:rsidRPr="00532DAE" w:rsidRDefault="000476D8">
            <w:pPr>
              <w:pStyle w:val="ARfintablecolheadright"/>
            </w:pPr>
            <w:r w:rsidRPr="00532DAE">
              <w:t xml:space="preserve">Carrying amount of liability as </w:t>
            </w:r>
            <w:proofErr w:type="gramStart"/>
            <w:r w:rsidRPr="00532DAE">
              <w:t>at</w:t>
            </w:r>
            <w:proofErr w:type="gramEnd"/>
            <w:r w:rsidRPr="00532DAE">
              <w:t xml:space="preserve"> 30 June</w:t>
            </w:r>
          </w:p>
          <w:p w14:paraId="447E61AF" w14:textId="77777777" w:rsidR="000476D8" w:rsidRPr="00532DAE" w:rsidRDefault="000476D8">
            <w:pPr>
              <w:pStyle w:val="ARfintablecolheadright"/>
            </w:pPr>
            <w:r w:rsidRPr="00532DAE">
              <w:t>$000</w:t>
            </w:r>
          </w:p>
        </w:tc>
        <w:tc>
          <w:tcPr>
            <w:tcW w:w="676" w:type="pct"/>
          </w:tcPr>
          <w:p w14:paraId="3F7650B7" w14:textId="77777777" w:rsidR="000476D8" w:rsidRPr="00532DAE" w:rsidRDefault="000476D8">
            <w:pPr>
              <w:pStyle w:val="ARfintablecolheadright"/>
            </w:pPr>
            <w:r w:rsidRPr="00532DAE">
              <w:t xml:space="preserve">Capital </w:t>
            </w:r>
            <w:proofErr w:type="gramStart"/>
            <w:r w:rsidRPr="00532DAE">
              <w:t>contribution</w:t>
            </w:r>
            <w:proofErr w:type="gramEnd"/>
          </w:p>
          <w:p w14:paraId="390343AA" w14:textId="77777777" w:rsidR="000476D8" w:rsidRPr="00532DAE" w:rsidRDefault="000476D8">
            <w:pPr>
              <w:pStyle w:val="ARfintablecolheadright"/>
            </w:pPr>
            <w:r w:rsidRPr="00532DAE">
              <w:t xml:space="preserve">Nominal </w:t>
            </w:r>
            <w:r w:rsidRPr="00532DAE">
              <w:br/>
              <w:t>value</w:t>
            </w:r>
          </w:p>
          <w:p w14:paraId="4D4799AA" w14:textId="77777777" w:rsidR="000476D8" w:rsidRPr="00532DAE" w:rsidRDefault="000476D8">
            <w:pPr>
              <w:pStyle w:val="ARfintablecolheadright"/>
            </w:pPr>
            <w:r w:rsidRPr="00532DAE">
              <w:t>$000</w:t>
            </w:r>
          </w:p>
        </w:tc>
        <w:tc>
          <w:tcPr>
            <w:tcW w:w="617" w:type="pct"/>
          </w:tcPr>
          <w:p w14:paraId="4EDEDE7B" w14:textId="77777777" w:rsidR="000476D8" w:rsidRPr="00532DAE" w:rsidRDefault="000476D8">
            <w:pPr>
              <w:pStyle w:val="ARfintablecolheadright"/>
            </w:pPr>
            <w:r w:rsidRPr="00532DAE">
              <w:t>Commit-</w:t>
            </w:r>
            <w:proofErr w:type="spellStart"/>
            <w:r w:rsidRPr="00532DAE">
              <w:t>ments</w:t>
            </w:r>
            <w:proofErr w:type="spellEnd"/>
            <w:r w:rsidRPr="00532DAE">
              <w:t xml:space="preserve"> </w:t>
            </w:r>
            <w:r w:rsidRPr="00532DAE">
              <w:rPr>
                <w:rStyle w:val="Superscript"/>
              </w:rPr>
              <w:t>(</w:t>
            </w:r>
            <w:proofErr w:type="spellStart"/>
            <w:r w:rsidRPr="00532DAE">
              <w:rPr>
                <w:rStyle w:val="Superscript"/>
              </w:rPr>
              <w:t>i</w:t>
            </w:r>
            <w:proofErr w:type="spellEnd"/>
            <w:r w:rsidRPr="00532DAE">
              <w:rPr>
                <w:rStyle w:val="Superscript"/>
              </w:rPr>
              <w:t>)(ii)</w:t>
            </w:r>
          </w:p>
          <w:p w14:paraId="5709F8B6" w14:textId="77777777" w:rsidR="000476D8" w:rsidRPr="00532DAE" w:rsidRDefault="000476D8">
            <w:pPr>
              <w:pStyle w:val="ARfintablecolheadright"/>
            </w:pPr>
            <w:r w:rsidRPr="00532DAE">
              <w:t xml:space="preserve">Nominal </w:t>
            </w:r>
            <w:r w:rsidRPr="00532DAE">
              <w:br/>
              <w:t>value</w:t>
            </w:r>
          </w:p>
          <w:p w14:paraId="34974AC4" w14:textId="77777777" w:rsidR="000476D8" w:rsidRPr="00532DAE" w:rsidRDefault="000476D8">
            <w:pPr>
              <w:pStyle w:val="ARfintablecolheadright"/>
            </w:pPr>
            <w:r w:rsidRPr="00532DAE">
              <w:t>$000</w:t>
            </w:r>
          </w:p>
        </w:tc>
      </w:tr>
      <w:tr w:rsidR="000476D8" w:rsidRPr="00532DAE" w14:paraId="025CDD8B" w14:textId="77777777">
        <w:trPr>
          <w:cantSplit w:val="0"/>
        </w:trPr>
        <w:tc>
          <w:tcPr>
            <w:tcW w:w="1217" w:type="pct"/>
          </w:tcPr>
          <w:p w14:paraId="6CB42FCB" w14:textId="77777777" w:rsidR="000476D8" w:rsidRPr="00532DAE" w:rsidRDefault="000476D8">
            <w:pPr>
              <w:pStyle w:val="ARfintablebody"/>
            </w:pPr>
            <w:r w:rsidRPr="00532DAE">
              <w:t>Ground Lease Model 1 – PHRP</w:t>
            </w:r>
          </w:p>
        </w:tc>
        <w:tc>
          <w:tcPr>
            <w:tcW w:w="401" w:type="pct"/>
          </w:tcPr>
          <w:p w14:paraId="579A5E47" w14:textId="77777777" w:rsidR="000476D8" w:rsidRPr="00532DAE" w:rsidRDefault="000476D8">
            <w:pPr>
              <w:pStyle w:val="ARfintablebody"/>
            </w:pPr>
            <w:r w:rsidRPr="00532DAE">
              <w:t>7.5.3.1</w:t>
            </w:r>
          </w:p>
        </w:tc>
        <w:tc>
          <w:tcPr>
            <w:tcW w:w="849" w:type="pct"/>
          </w:tcPr>
          <w:p w14:paraId="581FBA69" w14:textId="77777777" w:rsidR="000476D8" w:rsidRPr="00532DAE" w:rsidRDefault="000476D8">
            <w:pPr>
              <w:pStyle w:val="ARfintablebody"/>
            </w:pPr>
            <w:r w:rsidRPr="00532DAE">
              <w:t>Hybrid (GORTO &amp; Financial Liability)</w:t>
            </w:r>
          </w:p>
        </w:tc>
        <w:tc>
          <w:tcPr>
            <w:tcW w:w="620" w:type="pct"/>
          </w:tcPr>
          <w:p w14:paraId="543F2835" w14:textId="77777777" w:rsidR="000476D8" w:rsidRPr="00532DAE" w:rsidRDefault="000476D8">
            <w:pPr>
              <w:pStyle w:val="ARfintablebodyright"/>
            </w:pPr>
            <w:r w:rsidRPr="00532DAE">
              <w:t>315,444</w:t>
            </w:r>
          </w:p>
        </w:tc>
        <w:tc>
          <w:tcPr>
            <w:tcW w:w="620" w:type="pct"/>
          </w:tcPr>
          <w:p w14:paraId="15F65FD5" w14:textId="77777777" w:rsidR="000476D8" w:rsidRPr="00532DAE" w:rsidRDefault="000476D8">
            <w:pPr>
              <w:pStyle w:val="ARfintablebodyright"/>
            </w:pPr>
            <w:r w:rsidRPr="00532DAE">
              <w:t>277,476</w:t>
            </w:r>
          </w:p>
        </w:tc>
        <w:tc>
          <w:tcPr>
            <w:tcW w:w="676" w:type="pct"/>
          </w:tcPr>
          <w:p w14:paraId="27C73B68" w14:textId="77777777" w:rsidR="000476D8" w:rsidRPr="00532DAE" w:rsidRDefault="000476D8">
            <w:pPr>
              <w:pStyle w:val="ARfintablebodyright"/>
            </w:pPr>
            <w:r w:rsidRPr="00532DAE">
              <w:t>12,031</w:t>
            </w:r>
          </w:p>
        </w:tc>
        <w:tc>
          <w:tcPr>
            <w:tcW w:w="617" w:type="pct"/>
          </w:tcPr>
          <w:p w14:paraId="213ED422" w14:textId="77777777" w:rsidR="000476D8" w:rsidRPr="00532DAE" w:rsidRDefault="000476D8">
            <w:pPr>
              <w:pStyle w:val="ARfintablebodyright"/>
            </w:pPr>
            <w:r w:rsidRPr="00532DAE">
              <w:t>702,210</w:t>
            </w:r>
          </w:p>
        </w:tc>
      </w:tr>
    </w:tbl>
    <w:p w14:paraId="3FABD205" w14:textId="77777777" w:rsidR="000476D8" w:rsidRPr="00532DAE" w:rsidRDefault="000476D8">
      <w:pPr>
        <w:pStyle w:val="ARfintablefootnote"/>
        <w:rPr>
          <w:lang w:eastAsia="en-AU"/>
        </w:rPr>
      </w:pPr>
      <w:r w:rsidRPr="00532DAE">
        <w:rPr>
          <w:lang w:eastAsia="en-AU"/>
        </w:rPr>
        <w:t>Notes:</w:t>
      </w:r>
    </w:p>
    <w:p w14:paraId="3DA4F052" w14:textId="77777777" w:rsidR="000476D8" w:rsidRPr="00532DAE" w:rsidRDefault="000476D8">
      <w:pPr>
        <w:pStyle w:val="ARfintablefootnoteindent"/>
      </w:pPr>
      <w:r w:rsidRPr="00532DAE">
        <w:t>(</w:t>
      </w:r>
      <w:proofErr w:type="spellStart"/>
      <w:r w:rsidRPr="00532DAE">
        <w:t>i</w:t>
      </w:r>
      <w:proofErr w:type="spellEnd"/>
      <w:r w:rsidRPr="00532DAE">
        <w:t>)</w:t>
      </w:r>
      <w:r w:rsidRPr="00532DAE">
        <w:tab/>
        <w:t>Total commitments represent the nominal value of the total service payments to be incurred during the Project’s 40-year operations phase and includes the capital contribution component.</w:t>
      </w:r>
    </w:p>
    <w:p w14:paraId="7BA456D9" w14:textId="77777777" w:rsidR="000476D8" w:rsidRPr="00532DAE" w:rsidRDefault="000476D8">
      <w:pPr>
        <w:pStyle w:val="ARfintablefootnoteindent"/>
      </w:pPr>
      <w:r w:rsidRPr="00532DAE">
        <w:t>(ii)</w:t>
      </w:r>
      <w:r w:rsidRPr="00532DAE">
        <w:tab/>
        <w:t>The total nominal value of the commitments includes GST.</w:t>
      </w:r>
    </w:p>
    <w:tbl>
      <w:tblPr>
        <w:tblStyle w:val="TableGrid"/>
        <w:tblW w:w="5000" w:type="pct"/>
        <w:tblLook w:val="06A0" w:firstRow="1" w:lastRow="0" w:firstColumn="1" w:lastColumn="0" w:noHBand="1" w:noVBand="1"/>
      </w:tblPr>
      <w:tblGrid>
        <w:gridCol w:w="2342"/>
        <w:gridCol w:w="772"/>
        <w:gridCol w:w="1634"/>
        <w:gridCol w:w="1193"/>
        <w:gridCol w:w="1193"/>
        <w:gridCol w:w="1301"/>
        <w:gridCol w:w="1187"/>
      </w:tblGrid>
      <w:tr w:rsidR="000476D8" w:rsidRPr="00532DAE" w14:paraId="58D9E6A4" w14:textId="77777777">
        <w:trPr>
          <w:cnfStyle w:val="100000000000" w:firstRow="1" w:lastRow="0" w:firstColumn="0" w:lastColumn="0" w:oddVBand="0" w:evenVBand="0" w:oddHBand="0" w:evenHBand="0" w:firstRowFirstColumn="0" w:firstRowLastColumn="0" w:lastRowFirstColumn="0" w:lastRowLastColumn="0"/>
          <w:tblHeader/>
        </w:trPr>
        <w:tc>
          <w:tcPr>
            <w:tcW w:w="1217" w:type="pct"/>
          </w:tcPr>
          <w:p w14:paraId="6AA4B399" w14:textId="77777777" w:rsidR="000476D8" w:rsidRPr="00532DAE" w:rsidRDefault="000476D8">
            <w:pPr>
              <w:pStyle w:val="ARfintablecolhead"/>
            </w:pPr>
            <w:r w:rsidRPr="00532DAE">
              <w:t>Uncommissioned 2022</w:t>
            </w:r>
          </w:p>
        </w:tc>
        <w:tc>
          <w:tcPr>
            <w:tcW w:w="401" w:type="pct"/>
          </w:tcPr>
          <w:p w14:paraId="4B8ADCA8" w14:textId="77777777" w:rsidR="000476D8" w:rsidRPr="00532DAE" w:rsidRDefault="000476D8">
            <w:pPr>
              <w:pStyle w:val="ARfintablecolhead"/>
            </w:pPr>
            <w:r w:rsidRPr="00532DAE">
              <w:t>Notes</w:t>
            </w:r>
          </w:p>
        </w:tc>
        <w:tc>
          <w:tcPr>
            <w:tcW w:w="849" w:type="pct"/>
          </w:tcPr>
          <w:p w14:paraId="293FFE56" w14:textId="77777777" w:rsidR="000476D8" w:rsidRPr="00532DAE" w:rsidRDefault="000476D8">
            <w:pPr>
              <w:pStyle w:val="ARfintablecolhead"/>
            </w:pPr>
            <w:r w:rsidRPr="00532DAE">
              <w:t>Classification of arrangement</w:t>
            </w:r>
          </w:p>
        </w:tc>
        <w:tc>
          <w:tcPr>
            <w:tcW w:w="620" w:type="pct"/>
          </w:tcPr>
          <w:p w14:paraId="170CF2E6" w14:textId="77777777" w:rsidR="000476D8" w:rsidRPr="00532DAE" w:rsidRDefault="000476D8">
            <w:pPr>
              <w:pStyle w:val="ARfintablecolheadright"/>
            </w:pPr>
            <w:r w:rsidRPr="00532DAE">
              <w:t xml:space="preserve">Carrying amount of asset as </w:t>
            </w:r>
            <w:proofErr w:type="gramStart"/>
            <w:r w:rsidRPr="00532DAE">
              <w:t>at</w:t>
            </w:r>
            <w:proofErr w:type="gramEnd"/>
            <w:r w:rsidRPr="00532DAE">
              <w:t xml:space="preserve"> 30 June</w:t>
            </w:r>
          </w:p>
          <w:p w14:paraId="66CF2A3C" w14:textId="77777777" w:rsidR="000476D8" w:rsidRPr="00532DAE" w:rsidRDefault="000476D8">
            <w:pPr>
              <w:pStyle w:val="ARfintablecolheadright"/>
            </w:pPr>
            <w:r w:rsidRPr="00532DAE">
              <w:t>$000</w:t>
            </w:r>
          </w:p>
        </w:tc>
        <w:tc>
          <w:tcPr>
            <w:tcW w:w="620" w:type="pct"/>
          </w:tcPr>
          <w:p w14:paraId="349420FB" w14:textId="77777777" w:rsidR="000476D8" w:rsidRPr="00532DAE" w:rsidRDefault="000476D8">
            <w:pPr>
              <w:pStyle w:val="ARfintablecolheadright"/>
            </w:pPr>
            <w:r w:rsidRPr="00532DAE">
              <w:t xml:space="preserve">Carrying amount of liability as </w:t>
            </w:r>
            <w:proofErr w:type="gramStart"/>
            <w:r w:rsidRPr="00532DAE">
              <w:t>at</w:t>
            </w:r>
            <w:proofErr w:type="gramEnd"/>
            <w:r w:rsidRPr="00532DAE">
              <w:t xml:space="preserve"> 30 June</w:t>
            </w:r>
          </w:p>
          <w:p w14:paraId="31C20737" w14:textId="77777777" w:rsidR="000476D8" w:rsidRPr="00532DAE" w:rsidRDefault="000476D8">
            <w:pPr>
              <w:pStyle w:val="ARfintablecolheadright"/>
            </w:pPr>
            <w:r w:rsidRPr="00532DAE">
              <w:t>$000</w:t>
            </w:r>
          </w:p>
        </w:tc>
        <w:tc>
          <w:tcPr>
            <w:tcW w:w="676" w:type="pct"/>
          </w:tcPr>
          <w:p w14:paraId="7B9B8E23" w14:textId="77777777" w:rsidR="000476D8" w:rsidRPr="00532DAE" w:rsidRDefault="000476D8">
            <w:pPr>
              <w:pStyle w:val="ARfintablecolheadright"/>
            </w:pPr>
            <w:r w:rsidRPr="00532DAE">
              <w:t xml:space="preserve">Capital contribution </w:t>
            </w:r>
            <w:r w:rsidRPr="00532DAE">
              <w:rPr>
                <w:rStyle w:val="Superscript"/>
              </w:rPr>
              <w:t>(</w:t>
            </w:r>
            <w:proofErr w:type="spellStart"/>
            <w:r w:rsidRPr="00532DAE">
              <w:rPr>
                <w:rStyle w:val="Superscript"/>
              </w:rPr>
              <w:t>i</w:t>
            </w:r>
            <w:proofErr w:type="spellEnd"/>
            <w:r w:rsidRPr="00532DAE">
              <w:rPr>
                <w:rStyle w:val="Superscript"/>
              </w:rPr>
              <w:t>)</w:t>
            </w:r>
          </w:p>
          <w:p w14:paraId="19A8C7A8" w14:textId="77777777" w:rsidR="000476D8" w:rsidRPr="00532DAE" w:rsidRDefault="000476D8">
            <w:pPr>
              <w:pStyle w:val="ARfintablecolheadright"/>
            </w:pPr>
            <w:r w:rsidRPr="00532DAE">
              <w:t xml:space="preserve">Nominal </w:t>
            </w:r>
            <w:r w:rsidRPr="00532DAE">
              <w:br/>
              <w:t>value</w:t>
            </w:r>
          </w:p>
          <w:p w14:paraId="7B004415" w14:textId="77777777" w:rsidR="000476D8" w:rsidRPr="00532DAE" w:rsidRDefault="000476D8">
            <w:pPr>
              <w:pStyle w:val="ARfintablecolheadright"/>
            </w:pPr>
            <w:r w:rsidRPr="00532DAE">
              <w:t>$000</w:t>
            </w:r>
          </w:p>
        </w:tc>
        <w:tc>
          <w:tcPr>
            <w:tcW w:w="617" w:type="pct"/>
          </w:tcPr>
          <w:p w14:paraId="5440C17B" w14:textId="77777777" w:rsidR="000476D8" w:rsidRPr="00532DAE" w:rsidRDefault="000476D8">
            <w:pPr>
              <w:pStyle w:val="ARfintablecolheadright"/>
            </w:pPr>
            <w:r w:rsidRPr="00532DAE">
              <w:t>Commit-</w:t>
            </w:r>
            <w:proofErr w:type="spellStart"/>
            <w:r w:rsidRPr="00532DAE">
              <w:t>ments</w:t>
            </w:r>
            <w:proofErr w:type="spellEnd"/>
            <w:r w:rsidRPr="00532DAE">
              <w:t xml:space="preserve"> </w:t>
            </w:r>
            <w:r w:rsidRPr="00532DAE">
              <w:rPr>
                <w:rStyle w:val="Superscript"/>
              </w:rPr>
              <w:t>(ii)(iii)</w:t>
            </w:r>
          </w:p>
          <w:p w14:paraId="534B5C3B" w14:textId="77777777" w:rsidR="000476D8" w:rsidRPr="00532DAE" w:rsidRDefault="000476D8">
            <w:pPr>
              <w:pStyle w:val="ARfintablecolheadright"/>
            </w:pPr>
            <w:r w:rsidRPr="00532DAE">
              <w:t xml:space="preserve">Nominal </w:t>
            </w:r>
            <w:r w:rsidRPr="00532DAE">
              <w:br/>
              <w:t>value</w:t>
            </w:r>
          </w:p>
          <w:p w14:paraId="0D1E2764" w14:textId="77777777" w:rsidR="000476D8" w:rsidRPr="00532DAE" w:rsidRDefault="000476D8">
            <w:pPr>
              <w:pStyle w:val="ARfintablecolheadright"/>
            </w:pPr>
            <w:r w:rsidRPr="00532DAE">
              <w:t>$000</w:t>
            </w:r>
          </w:p>
        </w:tc>
      </w:tr>
      <w:tr w:rsidR="000476D8" w:rsidRPr="00532DAE" w14:paraId="2C9F040A" w14:textId="77777777">
        <w:trPr>
          <w:cantSplit w:val="0"/>
        </w:trPr>
        <w:tc>
          <w:tcPr>
            <w:tcW w:w="1217" w:type="pct"/>
          </w:tcPr>
          <w:p w14:paraId="3A720E13" w14:textId="77777777" w:rsidR="000476D8" w:rsidRPr="00532DAE" w:rsidRDefault="000476D8">
            <w:pPr>
              <w:pStyle w:val="ARfintablebody"/>
            </w:pPr>
            <w:r w:rsidRPr="00532DAE">
              <w:t>Ground Lease Model 1 – PHRP</w:t>
            </w:r>
          </w:p>
        </w:tc>
        <w:tc>
          <w:tcPr>
            <w:tcW w:w="401" w:type="pct"/>
          </w:tcPr>
          <w:p w14:paraId="4492C957" w14:textId="77777777" w:rsidR="000476D8" w:rsidRPr="00532DAE" w:rsidRDefault="000476D8">
            <w:pPr>
              <w:pStyle w:val="ARfintablebody"/>
            </w:pPr>
            <w:r w:rsidRPr="00532DAE">
              <w:t>7.5.3.1</w:t>
            </w:r>
          </w:p>
        </w:tc>
        <w:tc>
          <w:tcPr>
            <w:tcW w:w="849" w:type="pct"/>
          </w:tcPr>
          <w:p w14:paraId="4E42F1A9" w14:textId="77777777" w:rsidR="000476D8" w:rsidRPr="00532DAE" w:rsidRDefault="000476D8">
            <w:pPr>
              <w:pStyle w:val="ARfintablebody"/>
            </w:pPr>
            <w:r w:rsidRPr="00532DAE">
              <w:t>Hybrid (GORTO &amp; Financial Liability)</w:t>
            </w:r>
          </w:p>
        </w:tc>
        <w:tc>
          <w:tcPr>
            <w:tcW w:w="620" w:type="pct"/>
          </w:tcPr>
          <w:p w14:paraId="793DBF2D" w14:textId="77777777" w:rsidR="000476D8" w:rsidRPr="00532DAE" w:rsidRDefault="000476D8">
            <w:pPr>
              <w:pStyle w:val="ARfintablebodyright"/>
            </w:pPr>
            <w:r w:rsidRPr="00532DAE">
              <w:t>152,290</w:t>
            </w:r>
          </w:p>
        </w:tc>
        <w:tc>
          <w:tcPr>
            <w:tcW w:w="620" w:type="pct"/>
          </w:tcPr>
          <w:p w14:paraId="50DC18EF" w14:textId="77777777" w:rsidR="000476D8" w:rsidRPr="00532DAE" w:rsidRDefault="000476D8">
            <w:pPr>
              <w:pStyle w:val="ARfintablebodyright"/>
            </w:pPr>
            <w:r w:rsidRPr="00532DAE">
              <w:t>146,421</w:t>
            </w:r>
          </w:p>
        </w:tc>
        <w:tc>
          <w:tcPr>
            <w:tcW w:w="676" w:type="pct"/>
          </w:tcPr>
          <w:p w14:paraId="26B55EC5" w14:textId="77777777" w:rsidR="000476D8" w:rsidRPr="00532DAE" w:rsidRDefault="000476D8">
            <w:pPr>
              <w:pStyle w:val="ARfintablebodyright"/>
            </w:pPr>
            <w:r w:rsidRPr="00532DAE">
              <w:t>44,131</w:t>
            </w:r>
          </w:p>
        </w:tc>
        <w:tc>
          <w:tcPr>
            <w:tcW w:w="617" w:type="pct"/>
          </w:tcPr>
          <w:p w14:paraId="17016C28" w14:textId="77777777" w:rsidR="000476D8" w:rsidRPr="00532DAE" w:rsidRDefault="000476D8">
            <w:pPr>
              <w:pStyle w:val="ARfintablebodyright"/>
            </w:pPr>
            <w:r w:rsidRPr="00532DAE">
              <w:t>738,634</w:t>
            </w:r>
          </w:p>
        </w:tc>
      </w:tr>
    </w:tbl>
    <w:p w14:paraId="6B6AAE60" w14:textId="77777777" w:rsidR="000476D8" w:rsidRPr="00532DAE" w:rsidRDefault="000476D8">
      <w:pPr>
        <w:pStyle w:val="ARfintablefootnote"/>
        <w:rPr>
          <w:lang w:eastAsia="en-AU"/>
        </w:rPr>
      </w:pPr>
      <w:r w:rsidRPr="00532DAE">
        <w:rPr>
          <w:lang w:eastAsia="en-AU"/>
        </w:rPr>
        <w:t>Notes:</w:t>
      </w:r>
    </w:p>
    <w:p w14:paraId="76B0824C" w14:textId="77777777" w:rsidR="000476D8" w:rsidRPr="00532DAE" w:rsidRDefault="000476D8">
      <w:pPr>
        <w:pStyle w:val="ARfintablefootnoteindent"/>
      </w:pPr>
      <w:r w:rsidRPr="00532DAE">
        <w:t>(</w:t>
      </w:r>
      <w:proofErr w:type="spellStart"/>
      <w:r w:rsidRPr="00532DAE">
        <w:t>i</w:t>
      </w:r>
      <w:proofErr w:type="spellEnd"/>
      <w:r w:rsidRPr="00532DAE">
        <w:t>)</w:t>
      </w:r>
      <w:r w:rsidRPr="00532DAE">
        <w:tab/>
        <w:t>Capital contribution has been updated from previous figure $50 million to $44.131 million. This update is necessary to reflect the first year’s unpaid portion of the total $50 million contribution.</w:t>
      </w:r>
    </w:p>
    <w:p w14:paraId="6C838D53" w14:textId="77777777" w:rsidR="000476D8" w:rsidRPr="00532DAE" w:rsidRDefault="000476D8">
      <w:pPr>
        <w:pStyle w:val="ARfintablefootnoteindent"/>
      </w:pPr>
      <w:r w:rsidRPr="00532DAE">
        <w:t>(ii)</w:t>
      </w:r>
      <w:r w:rsidRPr="00532DAE">
        <w:tab/>
        <w:t>Total commitments represent the nominal value of the total service payments to be incurred during the Project’s 40-year operations phase and includes the capital contribution component.</w:t>
      </w:r>
    </w:p>
    <w:p w14:paraId="0DD1A2C4" w14:textId="77777777" w:rsidR="000476D8" w:rsidRPr="00532DAE" w:rsidRDefault="000476D8">
      <w:pPr>
        <w:pStyle w:val="ARfintablefootnoteindent"/>
      </w:pPr>
      <w:r w:rsidRPr="00532DAE">
        <w:t>(iii)</w:t>
      </w:r>
      <w:r w:rsidRPr="00532DAE">
        <w:tab/>
        <w:t>The total nominal value of the commitments includes GST.</w:t>
      </w:r>
    </w:p>
    <w:p w14:paraId="3E5DE530" w14:textId="77777777" w:rsidR="000476D8" w:rsidRPr="00532DAE" w:rsidRDefault="000476D8">
      <w:pPr>
        <w:pStyle w:val="Heading6"/>
      </w:pPr>
      <w:r w:rsidRPr="00532DAE">
        <w:t>Arrangement specific details</w:t>
      </w:r>
    </w:p>
    <w:p w14:paraId="332E2DD1" w14:textId="77777777" w:rsidR="000476D8" w:rsidRPr="00532DAE" w:rsidRDefault="000476D8">
      <w:pPr>
        <w:pStyle w:val="Heading7"/>
      </w:pPr>
      <w:r w:rsidRPr="00532DAE">
        <w:t>7.5.3.1 Ground Lease Model project – Public Housing Renewal Program 1</w:t>
      </w:r>
    </w:p>
    <w:p w14:paraId="0DA07A6E" w14:textId="77777777" w:rsidR="000476D8" w:rsidRPr="00532DAE" w:rsidRDefault="000476D8">
      <w:pPr>
        <w:pStyle w:val="ARfinbody"/>
        <w:rPr>
          <w:szCs w:val="18"/>
        </w:rPr>
      </w:pPr>
      <w:r w:rsidRPr="00532DAE">
        <w:rPr>
          <w:rStyle w:val="Strong"/>
          <w:szCs w:val="18"/>
        </w:rPr>
        <w:t>Operator:</w:t>
      </w:r>
      <w:r w:rsidRPr="00532DAE">
        <w:rPr>
          <w:szCs w:val="18"/>
        </w:rPr>
        <w:t xml:space="preserve"> Building Communities (Vic) Ltd</w:t>
      </w:r>
    </w:p>
    <w:p w14:paraId="608576B8" w14:textId="77777777" w:rsidR="000476D8" w:rsidRPr="00532DAE" w:rsidRDefault="000476D8">
      <w:pPr>
        <w:pStyle w:val="ARfinbody"/>
        <w:rPr>
          <w:szCs w:val="18"/>
        </w:rPr>
      </w:pPr>
      <w:r w:rsidRPr="00532DAE">
        <w:rPr>
          <w:rStyle w:val="Strong"/>
          <w:szCs w:val="18"/>
        </w:rPr>
        <w:t>Concession period:</w:t>
      </w:r>
      <w:r w:rsidRPr="00532DAE">
        <w:rPr>
          <w:szCs w:val="18"/>
        </w:rPr>
        <w:t xml:space="preserve"> 40 years</w:t>
      </w:r>
    </w:p>
    <w:p w14:paraId="7B2869DA" w14:textId="77777777" w:rsidR="000476D8" w:rsidRPr="00532DAE" w:rsidRDefault="000476D8">
      <w:pPr>
        <w:pStyle w:val="ARfinbody"/>
        <w:rPr>
          <w:szCs w:val="18"/>
        </w:rPr>
      </w:pPr>
      <w:r w:rsidRPr="00532DAE">
        <w:rPr>
          <w:szCs w:val="18"/>
        </w:rPr>
        <w:t xml:space="preserve">In June 2021, Homes Victoria achieved financial close on a housing arrangement whereby it appointed the Building Communities consortium to finance, design, construct, maintain and operate 619 brand new social housing dwellings, 126 affordable homes and 365 market rental homes, including Specialist Disability Accommodation dwellings, at existing housing sites at Brighton, </w:t>
      </w:r>
      <w:proofErr w:type="gramStart"/>
      <w:r w:rsidRPr="00532DAE">
        <w:rPr>
          <w:szCs w:val="18"/>
        </w:rPr>
        <w:t>Flemington</w:t>
      </w:r>
      <w:proofErr w:type="gramEnd"/>
      <w:r w:rsidRPr="00532DAE">
        <w:rPr>
          <w:szCs w:val="18"/>
        </w:rPr>
        <w:t xml:space="preserve"> and Prahran.</w:t>
      </w:r>
    </w:p>
    <w:p w14:paraId="5871B772" w14:textId="77777777" w:rsidR="000476D8" w:rsidRPr="00532DAE" w:rsidRDefault="000476D8">
      <w:pPr>
        <w:pStyle w:val="ARfinbody"/>
        <w:rPr>
          <w:szCs w:val="18"/>
        </w:rPr>
      </w:pPr>
      <w:r w:rsidRPr="00532DAE">
        <w:rPr>
          <w:szCs w:val="18"/>
        </w:rPr>
        <w:t>The three sites are being delivered under a Ground Lease Model on a fully financed, build-to-rent basis. The ground lease will be delivered as a Public Private Partnership arrangement under the Partnerships Victoria framework. Construction of the assets commenced in 2021 and commercial acceptance is expected by January 2024.</w:t>
      </w:r>
    </w:p>
    <w:p w14:paraId="1D9775F2" w14:textId="77777777" w:rsidR="000476D8" w:rsidRPr="00532DAE" w:rsidRDefault="000476D8">
      <w:pPr>
        <w:pStyle w:val="ARfinbody"/>
        <w:rPr>
          <w:szCs w:val="18"/>
        </w:rPr>
      </w:pPr>
      <w:r w:rsidRPr="00532DAE">
        <w:rPr>
          <w:szCs w:val="18"/>
        </w:rPr>
        <w:t>A ground-lease model is being used for this package whereby title to public land and dwellings (which will have a residual design life) will revert to Homes Victoria at the end of the lease period.</w:t>
      </w:r>
    </w:p>
    <w:p w14:paraId="56947D1C" w14:textId="77777777" w:rsidR="000476D8" w:rsidRPr="00532DAE" w:rsidRDefault="000476D8">
      <w:pPr>
        <w:pStyle w:val="ARfinbody"/>
      </w:pPr>
      <w:r w:rsidRPr="00532DAE">
        <w:rPr>
          <w:szCs w:val="18"/>
        </w:rPr>
        <w:t>Homes Victoria is contracted to make quarterly service payments for the 40-year operating term, which will include both a capital and a life cycle component. While operating the dwellings, Building Communities will perform the following functions: asset management, community engagement, maintenance and lifecycle replacement, tenancy management and residential lease management.</w:t>
      </w:r>
    </w:p>
    <w:p w14:paraId="19907DDB" w14:textId="77777777" w:rsidR="000476D8" w:rsidRPr="00532DAE" w:rsidRDefault="000476D8" w:rsidP="005C7C7D">
      <w:pPr>
        <w:pStyle w:val="ARbody"/>
        <w:rPr>
          <w:lang w:eastAsia="en-AU"/>
        </w:rPr>
      </w:pPr>
      <w:r w:rsidRPr="00532DAE">
        <w:br w:type="page"/>
      </w:r>
    </w:p>
    <w:p w14:paraId="5738F680" w14:textId="77777777" w:rsidR="000476D8" w:rsidRPr="00532DAE" w:rsidRDefault="000476D8">
      <w:pPr>
        <w:pStyle w:val="Heading3"/>
      </w:pPr>
      <w:bookmarkStart w:id="330" w:name="_Toc149587089"/>
      <w:r w:rsidRPr="00532DAE">
        <w:lastRenderedPageBreak/>
        <w:t xml:space="preserve">8. Risks, </w:t>
      </w:r>
      <w:proofErr w:type="gramStart"/>
      <w:r w:rsidRPr="00532DAE">
        <w:t>contingencies</w:t>
      </w:r>
      <w:proofErr w:type="gramEnd"/>
      <w:r w:rsidRPr="00532DAE">
        <w:t xml:space="preserve"> and valuation judgements</w:t>
      </w:r>
      <w:bookmarkEnd w:id="330"/>
    </w:p>
    <w:p w14:paraId="3F557254" w14:textId="77777777" w:rsidR="000476D8" w:rsidRPr="00532DAE" w:rsidRDefault="000476D8">
      <w:pPr>
        <w:pStyle w:val="Heading4"/>
        <w:rPr>
          <w:lang w:eastAsia="en-AU"/>
        </w:rPr>
      </w:pPr>
      <w:r w:rsidRPr="00532DAE">
        <w:rPr>
          <w:lang w:eastAsia="en-AU"/>
        </w:rPr>
        <w:t>Introduction</w:t>
      </w:r>
    </w:p>
    <w:p w14:paraId="4C0FD496" w14:textId="77777777" w:rsidR="000476D8" w:rsidRPr="00532DAE" w:rsidRDefault="000476D8">
      <w:pPr>
        <w:pStyle w:val="ARfinbody"/>
      </w:pPr>
      <w:r w:rsidRPr="00532DAE">
        <w:t>The department is exposed to risk from its activities and outside factors. In addition, it is often necessary to make judgements and estimates associated with recognition and measurement of items in the financial statements. This section sets out financial instrument specific information (including exposures to financial risks), as well as those items that are contingent in nature or require a higher level of judgement to be applied, which for the department relate mainly to fair value determination.</w:t>
      </w:r>
    </w:p>
    <w:p w14:paraId="165B50B1" w14:textId="77777777" w:rsidR="000476D8" w:rsidRPr="00532DAE" w:rsidRDefault="000476D8">
      <w:pPr>
        <w:pStyle w:val="Heading4"/>
        <w:spacing w:before="160" w:after="60"/>
        <w:rPr>
          <w:lang w:eastAsia="en-AU"/>
        </w:rPr>
      </w:pPr>
      <w:r w:rsidRPr="00532DAE">
        <w:rPr>
          <w:lang w:eastAsia="en-AU"/>
        </w:rPr>
        <w:t>Structure</w:t>
      </w:r>
    </w:p>
    <w:p w14:paraId="483353BE" w14:textId="77777777" w:rsidR="000476D8" w:rsidRPr="00532DAE" w:rsidRDefault="000476D8">
      <w:pPr>
        <w:pStyle w:val="ARfinstructure1"/>
      </w:pPr>
      <w:r w:rsidRPr="00532DAE">
        <w:t>8.1</w:t>
      </w:r>
      <w:r w:rsidRPr="00532DAE">
        <w:tab/>
        <w:t>Financial instruments specific disclosures</w:t>
      </w:r>
    </w:p>
    <w:p w14:paraId="742077C3" w14:textId="77777777" w:rsidR="000476D8" w:rsidRPr="00532DAE" w:rsidRDefault="000476D8">
      <w:pPr>
        <w:pStyle w:val="ARfinstructure2"/>
      </w:pPr>
      <w:r w:rsidRPr="00532DAE">
        <w:t>8.1.1</w:t>
      </w:r>
      <w:r w:rsidRPr="00532DAE">
        <w:tab/>
        <w:t>Financial instruments: Categorisation</w:t>
      </w:r>
    </w:p>
    <w:p w14:paraId="1C9F6895" w14:textId="77777777" w:rsidR="000476D8" w:rsidRPr="00532DAE" w:rsidRDefault="000476D8">
      <w:pPr>
        <w:pStyle w:val="ARfinstructure2"/>
      </w:pPr>
      <w:r w:rsidRPr="00532DAE">
        <w:t>8.1.2</w:t>
      </w:r>
      <w:r w:rsidRPr="00532DAE">
        <w:tab/>
        <w:t>Financial instruments: Net holding gain/(loss) on financial instruments by category</w:t>
      </w:r>
    </w:p>
    <w:p w14:paraId="2A7BCF9B" w14:textId="77777777" w:rsidR="000476D8" w:rsidRPr="00532DAE" w:rsidRDefault="000476D8">
      <w:pPr>
        <w:pStyle w:val="ARfinstructure2"/>
      </w:pPr>
      <w:r w:rsidRPr="00532DAE">
        <w:t>8.1.3</w:t>
      </w:r>
      <w:r w:rsidRPr="00532DAE">
        <w:tab/>
        <w:t>Financial risk management objectives and policies</w:t>
      </w:r>
    </w:p>
    <w:p w14:paraId="6AD83EFA" w14:textId="77777777" w:rsidR="000476D8" w:rsidRPr="00532DAE" w:rsidRDefault="000476D8">
      <w:pPr>
        <w:pStyle w:val="ARfinstructure1"/>
      </w:pPr>
      <w:r w:rsidRPr="00532DAE">
        <w:t>8.2</w:t>
      </w:r>
      <w:r w:rsidRPr="00532DAE">
        <w:tab/>
        <w:t>Contingent assets and contingent liabilities</w:t>
      </w:r>
    </w:p>
    <w:p w14:paraId="04F4FC94" w14:textId="77777777" w:rsidR="000476D8" w:rsidRPr="00532DAE" w:rsidRDefault="000476D8">
      <w:pPr>
        <w:pStyle w:val="ARfinstructure1"/>
      </w:pPr>
      <w:r w:rsidRPr="00532DAE">
        <w:t>8.3</w:t>
      </w:r>
      <w:r w:rsidRPr="00532DAE">
        <w:tab/>
        <w:t>Fair value determination</w:t>
      </w:r>
    </w:p>
    <w:p w14:paraId="458A61B4" w14:textId="77777777" w:rsidR="000476D8" w:rsidRPr="00532DAE" w:rsidRDefault="000476D8">
      <w:pPr>
        <w:pStyle w:val="ARfinstructure2"/>
      </w:pPr>
      <w:r w:rsidRPr="00532DAE">
        <w:t>8.3.1</w:t>
      </w:r>
      <w:r w:rsidRPr="00532DAE">
        <w:tab/>
        <w:t>Fair value determination of financial assets and liabilities</w:t>
      </w:r>
    </w:p>
    <w:p w14:paraId="68D3091C" w14:textId="77777777" w:rsidR="000476D8" w:rsidRPr="00532DAE" w:rsidRDefault="000476D8">
      <w:pPr>
        <w:pStyle w:val="ARfinstructure2"/>
        <w:rPr>
          <w:b/>
          <w:bCs/>
        </w:rPr>
      </w:pPr>
      <w:r w:rsidRPr="00532DAE">
        <w:t>8.3.2</w:t>
      </w:r>
      <w:r w:rsidRPr="00532DAE">
        <w:tab/>
        <w:t>Fair value determination of non-financial physical assets</w:t>
      </w:r>
    </w:p>
    <w:p w14:paraId="03116565" w14:textId="77777777" w:rsidR="000476D8" w:rsidRPr="00532DAE" w:rsidRDefault="000476D8">
      <w:pPr>
        <w:pStyle w:val="Heading4"/>
        <w:rPr>
          <w:lang w:eastAsia="en-AU"/>
        </w:rPr>
      </w:pPr>
      <w:r w:rsidRPr="00532DAE">
        <w:rPr>
          <w:lang w:eastAsia="en-AU"/>
        </w:rPr>
        <w:t>8.1 Financial instruments specific disclosures</w:t>
      </w:r>
    </w:p>
    <w:p w14:paraId="4D6B8E96" w14:textId="77777777" w:rsidR="000476D8" w:rsidRPr="00532DAE" w:rsidRDefault="000476D8">
      <w:pPr>
        <w:pStyle w:val="Heading5"/>
        <w:spacing w:before="160"/>
        <w:rPr>
          <w:lang w:eastAsia="en-AU"/>
        </w:rPr>
      </w:pPr>
      <w:r w:rsidRPr="00532DAE">
        <w:rPr>
          <w:lang w:eastAsia="en-AU"/>
        </w:rPr>
        <w:t>Introduction</w:t>
      </w:r>
    </w:p>
    <w:p w14:paraId="3249E17E" w14:textId="77777777" w:rsidR="000476D8" w:rsidRPr="00532DAE" w:rsidRDefault="000476D8">
      <w:pPr>
        <w:pStyle w:val="ARfinbody"/>
      </w:pPr>
      <w:r w:rsidRPr="00532DAE">
        <w:t xml:space="preserve">Financial instruments arise out of contractual agreements that give rise to a financial asset of one entity and a financial liability or equity instrument of another entity. Due to the nature of the department’s activities, certain financial assets and financial liabilities arise under statute rather than a contract (for example taxes, </w:t>
      </w:r>
      <w:proofErr w:type="gramStart"/>
      <w:r w:rsidRPr="00532DAE">
        <w:t>fines</w:t>
      </w:r>
      <w:proofErr w:type="gramEnd"/>
      <w:r w:rsidRPr="00532DAE">
        <w:t xml:space="preserve"> and penalties). Such assets and liabilities do not meet the definition of financial instruments in AASB 132 </w:t>
      </w:r>
      <w:r w:rsidRPr="00532DAE">
        <w:rPr>
          <w:rStyle w:val="Emphasis"/>
        </w:rPr>
        <w:t>Financial Instruments: Presentation</w:t>
      </w:r>
      <w:r w:rsidRPr="00532DAE">
        <w:t>.</w:t>
      </w:r>
    </w:p>
    <w:p w14:paraId="575C76D0" w14:textId="77777777" w:rsidR="000476D8" w:rsidRPr="00532DAE" w:rsidRDefault="000476D8">
      <w:pPr>
        <w:pStyle w:val="ARfinbody"/>
      </w:pPr>
      <w:r w:rsidRPr="00532DAE">
        <w:t>Guarantees issued on behalf of the department are financial instruments because, although authorised under statute, terms and conditions for each financial guarantee may vary and are subject to an agreement.</w:t>
      </w:r>
    </w:p>
    <w:p w14:paraId="1146F3D0" w14:textId="77777777" w:rsidR="000476D8" w:rsidRPr="00532DAE" w:rsidRDefault="000476D8">
      <w:pPr>
        <w:pStyle w:val="Heading5"/>
        <w:spacing w:before="160" w:after="60"/>
        <w:rPr>
          <w:lang w:eastAsia="en-AU"/>
        </w:rPr>
      </w:pPr>
      <w:r w:rsidRPr="00532DAE">
        <w:rPr>
          <w:lang w:eastAsia="en-AU"/>
        </w:rPr>
        <w:t>Categories of financial assets</w:t>
      </w:r>
    </w:p>
    <w:p w14:paraId="6A043BC4" w14:textId="77777777" w:rsidR="000476D8" w:rsidRPr="00532DAE" w:rsidRDefault="000476D8">
      <w:pPr>
        <w:pStyle w:val="ARfinbody"/>
      </w:pPr>
      <w:r w:rsidRPr="00532DAE">
        <w:rPr>
          <w:rStyle w:val="Strong"/>
        </w:rPr>
        <w:t>Financial assets at amortised costs</w:t>
      </w:r>
      <w:r w:rsidRPr="00532DAE">
        <w:t xml:space="preserve"> are recognised if both of the following criteria are met and the assets are not designated as fair value through net result:</w:t>
      </w:r>
    </w:p>
    <w:p w14:paraId="3F75B9CD" w14:textId="77777777" w:rsidR="000476D8" w:rsidRPr="00532DAE" w:rsidRDefault="000476D8">
      <w:pPr>
        <w:pStyle w:val="ARfinbullet1"/>
      </w:pPr>
      <w:r w:rsidRPr="00532DAE">
        <w:t>the assets are held by the department to collect the contractual cash flows, and</w:t>
      </w:r>
    </w:p>
    <w:p w14:paraId="2265C105" w14:textId="77777777" w:rsidR="000476D8" w:rsidRPr="00532DAE" w:rsidRDefault="000476D8">
      <w:pPr>
        <w:pStyle w:val="ARfinbullet1"/>
      </w:pPr>
      <w:r w:rsidRPr="00532DAE">
        <w:t>the assets’ contractual terms give rise to cash flows that are solely payments of principal and interest.</w:t>
      </w:r>
    </w:p>
    <w:p w14:paraId="34AAA499" w14:textId="77777777" w:rsidR="000476D8" w:rsidRPr="00532DAE" w:rsidRDefault="000476D8">
      <w:pPr>
        <w:pStyle w:val="ARfinbody"/>
      </w:pPr>
      <w:r w:rsidRPr="00532DAE">
        <w:t>These assets are initially recognised at fair value plus any directly attributable transaction costs and subsequently measured at amortised cost using the effective interest method less any impairment.</w:t>
      </w:r>
    </w:p>
    <w:p w14:paraId="11795BE0" w14:textId="77777777" w:rsidR="000476D8" w:rsidRPr="00532DAE" w:rsidRDefault="000476D8">
      <w:pPr>
        <w:pStyle w:val="ARfinbody"/>
      </w:pPr>
      <w:r w:rsidRPr="00532DAE">
        <w:t>The department recognises the following assets in this category:</w:t>
      </w:r>
    </w:p>
    <w:p w14:paraId="77C64F21" w14:textId="77777777" w:rsidR="000476D8" w:rsidRPr="00532DAE" w:rsidRDefault="000476D8">
      <w:pPr>
        <w:pStyle w:val="ARfinbullet1"/>
      </w:pPr>
      <w:r w:rsidRPr="00532DAE">
        <w:t>cash and deposits</w:t>
      </w:r>
    </w:p>
    <w:p w14:paraId="0DD68C05" w14:textId="77777777" w:rsidR="000476D8" w:rsidRPr="00532DAE" w:rsidRDefault="000476D8">
      <w:pPr>
        <w:pStyle w:val="ARfinbullet1"/>
      </w:pPr>
      <w:r w:rsidRPr="00532DAE">
        <w:t>receivables (excluding statutory receivables)</w:t>
      </w:r>
    </w:p>
    <w:p w14:paraId="7AC645FF" w14:textId="77777777" w:rsidR="000476D8" w:rsidRPr="00532DAE" w:rsidRDefault="000476D8">
      <w:pPr>
        <w:pStyle w:val="ARfinbullet1"/>
      </w:pPr>
      <w:r w:rsidRPr="00532DAE">
        <w:t>short-term deposits</w:t>
      </w:r>
    </w:p>
    <w:p w14:paraId="237851F5" w14:textId="77777777" w:rsidR="000476D8" w:rsidRPr="00532DAE" w:rsidRDefault="000476D8">
      <w:pPr>
        <w:pStyle w:val="ARfinbullet1"/>
      </w:pPr>
      <w:r w:rsidRPr="00532DAE">
        <w:t>loan receivables.</w:t>
      </w:r>
    </w:p>
    <w:p w14:paraId="59ECE378" w14:textId="77777777" w:rsidR="000476D8" w:rsidRPr="00532DAE" w:rsidRDefault="000476D8">
      <w:pPr>
        <w:pStyle w:val="Heading5"/>
        <w:spacing w:before="160" w:after="60"/>
        <w:rPr>
          <w:lang w:eastAsia="en-AU"/>
        </w:rPr>
      </w:pPr>
      <w:r w:rsidRPr="00532DAE">
        <w:rPr>
          <w:lang w:eastAsia="en-AU"/>
        </w:rPr>
        <w:t>Categories of financial liabilities</w:t>
      </w:r>
    </w:p>
    <w:p w14:paraId="6FDF46A9" w14:textId="77777777" w:rsidR="000476D8" w:rsidRPr="00532DAE" w:rsidRDefault="000476D8">
      <w:pPr>
        <w:pStyle w:val="ARfinbody"/>
      </w:pPr>
      <w:r w:rsidRPr="00532DAE">
        <w:rPr>
          <w:rStyle w:val="Strong"/>
        </w:rPr>
        <w:t>Financial liabilities at amortised cost</w:t>
      </w:r>
      <w:r w:rsidRPr="00532DAE">
        <w:t xml:space="preserve"> are initially recognised on the date they are originated. They are initially measured at fair value plus any directly attributable transaction costs. </w:t>
      </w:r>
      <w:proofErr w:type="gramStart"/>
      <w:r w:rsidRPr="00532DAE">
        <w:t>Subsequent to</w:t>
      </w:r>
      <w:proofErr w:type="gramEnd"/>
      <w:r w:rsidRPr="00532DAE">
        <w:t xml:space="preserve"> initial recognition, these financial instruments are measured at amortised cost with any difference between the initially recognised amount and the redemption value being recognised in profit and loss over the period of the interest-bearing liability, using the effective interest rate method. The department recognises the following liabilities in this category:</w:t>
      </w:r>
    </w:p>
    <w:p w14:paraId="63A6B9F4" w14:textId="77777777" w:rsidR="000476D8" w:rsidRPr="00532DAE" w:rsidRDefault="000476D8">
      <w:pPr>
        <w:pStyle w:val="ARfinbullet1"/>
      </w:pPr>
      <w:r w:rsidRPr="00532DAE">
        <w:t>payables (excluding statutory payables)</w:t>
      </w:r>
    </w:p>
    <w:p w14:paraId="0E38A986" w14:textId="77777777" w:rsidR="000476D8" w:rsidRPr="00532DAE" w:rsidRDefault="000476D8">
      <w:pPr>
        <w:pStyle w:val="ARfinbullet1"/>
      </w:pPr>
      <w:r w:rsidRPr="00532DAE">
        <w:t>borrowings (including lease liabilities).</w:t>
      </w:r>
    </w:p>
    <w:p w14:paraId="2ECC3207" w14:textId="77777777" w:rsidR="000476D8" w:rsidRPr="00532DAE" w:rsidRDefault="000476D8">
      <w:pPr>
        <w:pStyle w:val="ARfinbody"/>
      </w:pPr>
      <w:r w:rsidRPr="00532DAE">
        <w:rPr>
          <w:rStyle w:val="Strong"/>
        </w:rPr>
        <w:t>Offsetting financial instruments:</w:t>
      </w:r>
      <w:r w:rsidRPr="00532DAE">
        <w:t xml:space="preserve"> Financial instrument assets and liabilities are </w:t>
      </w:r>
      <w:proofErr w:type="gramStart"/>
      <w:r w:rsidRPr="00532DAE">
        <w:t>offset</w:t>
      </w:r>
      <w:proofErr w:type="gramEnd"/>
      <w:r w:rsidRPr="00532DAE">
        <w:t xml:space="preserve"> and the net amount presented in the balance sheet when, and only when, the department has a legal right to offset the amounts and intends either to settle on a net basis or to realise the asset and settle the liability simultaneously.</w:t>
      </w:r>
    </w:p>
    <w:p w14:paraId="6AA800CB" w14:textId="77777777" w:rsidR="000476D8" w:rsidRPr="00532DAE" w:rsidRDefault="000476D8">
      <w:pPr>
        <w:pStyle w:val="ARfinbody"/>
      </w:pPr>
      <w:r w:rsidRPr="00532DAE">
        <w:t xml:space="preserve">Some master netting arrangements do not result in an offset of balance sheet assets and liabilities. Where the department does not have a legally enforceable right to offset recognised amounts, because the right to offset is enforceable only on the occurrence of future events such as default, </w:t>
      </w:r>
      <w:proofErr w:type="gramStart"/>
      <w:r w:rsidRPr="00532DAE">
        <w:t>insolvency</w:t>
      </w:r>
      <w:proofErr w:type="gramEnd"/>
      <w:r w:rsidRPr="00532DAE">
        <w:t xml:space="preserve"> or bankruptcy, they are reported on a gross basis.</w:t>
      </w:r>
    </w:p>
    <w:p w14:paraId="4A336C2C" w14:textId="77777777" w:rsidR="000476D8" w:rsidRPr="00532DAE" w:rsidRDefault="000476D8">
      <w:pPr>
        <w:pStyle w:val="ARfinbody"/>
      </w:pPr>
      <w:r w:rsidRPr="00532DAE">
        <w:rPr>
          <w:rStyle w:val="Strong"/>
        </w:rPr>
        <w:lastRenderedPageBreak/>
        <w:t>Derecognition of financial assets:</w:t>
      </w:r>
      <w:r w:rsidRPr="00532DAE">
        <w:t xml:space="preserve"> A financial asset (or, where applicable, a part of a financial asset or part of a group of similar financial assets) is derecognised when:</w:t>
      </w:r>
    </w:p>
    <w:p w14:paraId="31C9BA90" w14:textId="77777777" w:rsidR="000476D8" w:rsidRPr="00532DAE" w:rsidRDefault="000476D8">
      <w:pPr>
        <w:pStyle w:val="ARfinbullet1"/>
      </w:pPr>
      <w:r w:rsidRPr="00532DAE">
        <w:t>the rights to receive cash flows from the asset have expired, or</w:t>
      </w:r>
    </w:p>
    <w:p w14:paraId="2306F357" w14:textId="77777777" w:rsidR="000476D8" w:rsidRPr="00532DAE" w:rsidRDefault="000476D8">
      <w:pPr>
        <w:pStyle w:val="ARfinbullet1"/>
      </w:pPr>
      <w:r w:rsidRPr="00532DAE">
        <w:t>the department retains the right to receive cash flows from the asset, but has assumed an obligation to pay them in full without material delay to a third party under a ‘pass through’ arrangement, or</w:t>
      </w:r>
    </w:p>
    <w:p w14:paraId="5CB21FF4" w14:textId="77777777" w:rsidR="000476D8" w:rsidRPr="00532DAE" w:rsidRDefault="000476D8">
      <w:pPr>
        <w:pStyle w:val="ARfinbullet1"/>
      </w:pPr>
      <w:r w:rsidRPr="00532DAE">
        <w:t>the department has transferred its rights to receive cash flows from the asset and either:</w:t>
      </w:r>
    </w:p>
    <w:p w14:paraId="3880BB31" w14:textId="77777777" w:rsidR="000476D8" w:rsidRPr="00532DAE" w:rsidRDefault="000476D8">
      <w:pPr>
        <w:pStyle w:val="ARfinbullet2"/>
      </w:pPr>
      <w:r w:rsidRPr="00532DAE">
        <w:t>has transferred substantially all the risks and rewards of the asset, or</w:t>
      </w:r>
    </w:p>
    <w:p w14:paraId="3D9A21B0" w14:textId="77777777" w:rsidR="000476D8" w:rsidRPr="00532DAE" w:rsidRDefault="000476D8">
      <w:pPr>
        <w:pStyle w:val="ARfinbullet2"/>
      </w:pPr>
      <w:r w:rsidRPr="00532DAE">
        <w:t xml:space="preserve">has neither transferred nor retained substantially all the risks and rewards of the </w:t>
      </w:r>
      <w:proofErr w:type="gramStart"/>
      <w:r w:rsidRPr="00532DAE">
        <w:t>asset, but</w:t>
      </w:r>
      <w:proofErr w:type="gramEnd"/>
      <w:r w:rsidRPr="00532DAE">
        <w:t xml:space="preserve"> has transferred control of the asset.</w:t>
      </w:r>
    </w:p>
    <w:p w14:paraId="5D0B4370" w14:textId="77777777" w:rsidR="000476D8" w:rsidRPr="00532DAE" w:rsidRDefault="000476D8">
      <w:pPr>
        <w:pStyle w:val="ARfinbody"/>
      </w:pPr>
      <w:r w:rsidRPr="00532DAE">
        <w:t>Where the department has neither transferred nor retained substantially all the risks and rewards or transferred control, the asset is recognised to the extent of the department’s continuing involvement in the asset.</w:t>
      </w:r>
    </w:p>
    <w:p w14:paraId="14270C1D" w14:textId="77777777" w:rsidR="000476D8" w:rsidRPr="00532DAE" w:rsidRDefault="000476D8">
      <w:pPr>
        <w:pStyle w:val="ARfinbody"/>
      </w:pPr>
      <w:r w:rsidRPr="00532DAE">
        <w:rPr>
          <w:rStyle w:val="Strong"/>
        </w:rPr>
        <w:t>Derecognition of financial liabilities:</w:t>
      </w:r>
      <w:r w:rsidRPr="00532DAE">
        <w:t xml:space="preserve"> A financial liability is derecognised when the obligation under the liability is discharged, </w:t>
      </w:r>
      <w:proofErr w:type="gramStart"/>
      <w:r w:rsidRPr="00532DAE">
        <w:t>cancelled</w:t>
      </w:r>
      <w:proofErr w:type="gramEnd"/>
      <w:r w:rsidRPr="00532DAE">
        <w:t xml:space="preserve"> or expires. When an existing financial liability is replaced by another from the same lender on substantially different terms, or the terms of an existing liability are substantially modified, such an exchange or modification is treated as a derecognition of the original liability and the recognition of a new liability. The difference in the respective carrying amounts is recognised as an ‘other economic flow’ in the comprehensive operating statement.</w:t>
      </w:r>
    </w:p>
    <w:p w14:paraId="390861A5" w14:textId="77777777" w:rsidR="000476D8" w:rsidRPr="00532DAE" w:rsidRDefault="000476D8">
      <w:pPr>
        <w:pStyle w:val="Heading5"/>
      </w:pPr>
      <w:bookmarkStart w:id="331" w:name="_Ref113300195"/>
      <w:r w:rsidRPr="00532DAE">
        <w:t>8.1.1 Financial instruments: Categorisation</w:t>
      </w:r>
      <w:bookmarkEnd w:id="331"/>
    </w:p>
    <w:tbl>
      <w:tblPr>
        <w:tblStyle w:val="TableGrid"/>
        <w:tblW w:w="9637" w:type="dxa"/>
        <w:tblLayout w:type="fixed"/>
        <w:tblLook w:val="06A0" w:firstRow="1" w:lastRow="0" w:firstColumn="1" w:lastColumn="0" w:noHBand="1" w:noVBand="1"/>
      </w:tblPr>
      <w:tblGrid>
        <w:gridCol w:w="3968"/>
        <w:gridCol w:w="1418"/>
        <w:gridCol w:w="1417"/>
        <w:gridCol w:w="1417"/>
        <w:gridCol w:w="1417"/>
      </w:tblGrid>
      <w:tr w:rsidR="000476D8" w:rsidRPr="00532DAE" w14:paraId="1E8C3F8C" w14:textId="77777777">
        <w:trPr>
          <w:cnfStyle w:val="100000000000" w:firstRow="1" w:lastRow="0" w:firstColumn="0" w:lastColumn="0" w:oddVBand="0" w:evenVBand="0" w:oddHBand="0" w:evenHBand="0" w:firstRowFirstColumn="0" w:firstRowLastColumn="0" w:lastRowFirstColumn="0" w:lastRowLastColumn="0"/>
          <w:tblHeader/>
        </w:trPr>
        <w:tc>
          <w:tcPr>
            <w:tcW w:w="3968" w:type="dxa"/>
            <w:tcBorders>
              <w:bottom w:val="single" w:sz="4" w:space="0" w:color="auto"/>
            </w:tcBorders>
            <w:hideMark/>
          </w:tcPr>
          <w:p w14:paraId="1196B7C2" w14:textId="77777777" w:rsidR="000476D8" w:rsidRPr="00532DAE" w:rsidRDefault="000476D8">
            <w:pPr>
              <w:pStyle w:val="ARfintablecolhead"/>
            </w:pPr>
            <w:r w:rsidRPr="00532DAE">
              <w:t>2023</w:t>
            </w:r>
          </w:p>
        </w:tc>
        <w:tc>
          <w:tcPr>
            <w:tcW w:w="1418" w:type="dxa"/>
            <w:tcBorders>
              <w:bottom w:val="single" w:sz="4" w:space="0" w:color="auto"/>
            </w:tcBorders>
            <w:hideMark/>
          </w:tcPr>
          <w:p w14:paraId="5E144585" w14:textId="77777777" w:rsidR="000476D8" w:rsidRPr="00532DAE" w:rsidRDefault="000476D8">
            <w:pPr>
              <w:pStyle w:val="ARfintablecolheadright"/>
            </w:pPr>
            <w:r w:rsidRPr="00532DAE">
              <w:t>Cash and deposits</w:t>
            </w:r>
          </w:p>
          <w:p w14:paraId="4ABBFA6C" w14:textId="77777777" w:rsidR="000476D8" w:rsidRPr="00532DAE" w:rsidRDefault="000476D8">
            <w:pPr>
              <w:pStyle w:val="ARfintablecolheadright"/>
            </w:pPr>
            <w:r w:rsidRPr="00532DAE">
              <w:t>$M</w:t>
            </w:r>
          </w:p>
        </w:tc>
        <w:tc>
          <w:tcPr>
            <w:tcW w:w="1417" w:type="dxa"/>
            <w:tcBorders>
              <w:bottom w:val="single" w:sz="4" w:space="0" w:color="auto"/>
            </w:tcBorders>
            <w:hideMark/>
          </w:tcPr>
          <w:p w14:paraId="2882EBC9" w14:textId="77777777" w:rsidR="000476D8" w:rsidRPr="00532DAE" w:rsidRDefault="000476D8">
            <w:pPr>
              <w:pStyle w:val="ARfintablecolheadright"/>
            </w:pPr>
            <w:r w:rsidRPr="00532DAE">
              <w:t xml:space="preserve">Financial </w:t>
            </w:r>
            <w:r w:rsidRPr="00532DAE">
              <w:br/>
              <w:t>assets at amortised cost (AC)</w:t>
            </w:r>
          </w:p>
          <w:p w14:paraId="419C3CBC" w14:textId="77777777" w:rsidR="000476D8" w:rsidRPr="00532DAE" w:rsidRDefault="000476D8">
            <w:pPr>
              <w:pStyle w:val="ARfintablecolheadright"/>
            </w:pPr>
            <w:r w:rsidRPr="00532DAE">
              <w:t>$M</w:t>
            </w:r>
          </w:p>
        </w:tc>
        <w:tc>
          <w:tcPr>
            <w:tcW w:w="1417" w:type="dxa"/>
            <w:tcBorders>
              <w:bottom w:val="single" w:sz="4" w:space="0" w:color="auto"/>
            </w:tcBorders>
            <w:hideMark/>
          </w:tcPr>
          <w:p w14:paraId="21D2D369" w14:textId="77777777" w:rsidR="000476D8" w:rsidRPr="00532DAE" w:rsidRDefault="000476D8">
            <w:pPr>
              <w:pStyle w:val="ARfintablecolheadright"/>
            </w:pPr>
            <w:r w:rsidRPr="00532DAE">
              <w:t>Financial liabilities at amortised cost (AC)</w:t>
            </w:r>
          </w:p>
          <w:p w14:paraId="30053830" w14:textId="77777777" w:rsidR="000476D8" w:rsidRPr="00532DAE" w:rsidRDefault="000476D8">
            <w:pPr>
              <w:pStyle w:val="ARfintablecolheadright"/>
            </w:pPr>
            <w:r w:rsidRPr="00532DAE">
              <w:t>$M</w:t>
            </w:r>
          </w:p>
        </w:tc>
        <w:tc>
          <w:tcPr>
            <w:tcW w:w="1417" w:type="dxa"/>
            <w:tcBorders>
              <w:bottom w:val="single" w:sz="4" w:space="0" w:color="auto"/>
            </w:tcBorders>
            <w:hideMark/>
          </w:tcPr>
          <w:p w14:paraId="5349697F" w14:textId="77777777" w:rsidR="000476D8" w:rsidRPr="00532DAE" w:rsidRDefault="000476D8">
            <w:pPr>
              <w:pStyle w:val="ARfintablecolheadright"/>
            </w:pPr>
            <w:r w:rsidRPr="00532DAE">
              <w:t>Total</w:t>
            </w:r>
          </w:p>
          <w:p w14:paraId="426101BB" w14:textId="77777777" w:rsidR="000476D8" w:rsidRPr="00532DAE" w:rsidRDefault="000476D8">
            <w:pPr>
              <w:pStyle w:val="ARfintablecolheadright"/>
            </w:pPr>
            <w:r w:rsidRPr="00532DAE">
              <w:t>$M</w:t>
            </w:r>
          </w:p>
        </w:tc>
      </w:tr>
      <w:tr w:rsidR="000476D8" w:rsidRPr="00532DAE" w14:paraId="00B5C04B" w14:textId="77777777">
        <w:tc>
          <w:tcPr>
            <w:tcW w:w="9637" w:type="dxa"/>
            <w:gridSpan w:val="5"/>
            <w:tcBorders>
              <w:top w:val="single" w:sz="4" w:space="0" w:color="auto"/>
              <w:bottom w:val="single" w:sz="4" w:space="0" w:color="A6A6A6"/>
            </w:tcBorders>
            <w:hideMark/>
          </w:tcPr>
          <w:p w14:paraId="056EA4D2" w14:textId="77777777" w:rsidR="000476D8" w:rsidRPr="00532DAE" w:rsidRDefault="000476D8">
            <w:pPr>
              <w:pStyle w:val="ARfintablebodybold"/>
            </w:pPr>
            <w:r w:rsidRPr="00532DAE">
              <w:t>Contractual financial assets</w:t>
            </w:r>
          </w:p>
        </w:tc>
      </w:tr>
      <w:tr w:rsidR="000476D8" w:rsidRPr="00532DAE" w14:paraId="1063327E" w14:textId="77777777">
        <w:tc>
          <w:tcPr>
            <w:tcW w:w="3968" w:type="dxa"/>
            <w:tcBorders>
              <w:top w:val="single" w:sz="4" w:space="0" w:color="A6A6A6"/>
              <w:bottom w:val="single" w:sz="4" w:space="0" w:color="A6A6A6"/>
            </w:tcBorders>
            <w:hideMark/>
          </w:tcPr>
          <w:p w14:paraId="579EB2F8" w14:textId="77777777" w:rsidR="000476D8" w:rsidRPr="00532DAE" w:rsidRDefault="000476D8">
            <w:pPr>
              <w:pStyle w:val="ARfintablebody"/>
            </w:pPr>
            <w:r w:rsidRPr="00532DAE">
              <w:t>Cash and deposits</w:t>
            </w:r>
          </w:p>
        </w:tc>
        <w:tc>
          <w:tcPr>
            <w:tcW w:w="1418" w:type="dxa"/>
            <w:tcBorders>
              <w:top w:val="single" w:sz="4" w:space="0" w:color="A6A6A6"/>
              <w:bottom w:val="single" w:sz="4" w:space="0" w:color="A6A6A6"/>
            </w:tcBorders>
            <w:noWrap/>
            <w:hideMark/>
          </w:tcPr>
          <w:p w14:paraId="7E44B6FF" w14:textId="77777777" w:rsidR="000476D8" w:rsidRPr="00532DAE" w:rsidRDefault="000476D8">
            <w:pPr>
              <w:pStyle w:val="ARfintablebodyright"/>
            </w:pPr>
            <w:r w:rsidRPr="00532DAE">
              <w:t>706.8</w:t>
            </w:r>
          </w:p>
        </w:tc>
        <w:tc>
          <w:tcPr>
            <w:tcW w:w="1417" w:type="dxa"/>
            <w:tcBorders>
              <w:top w:val="single" w:sz="4" w:space="0" w:color="A6A6A6"/>
              <w:bottom w:val="single" w:sz="4" w:space="0" w:color="A6A6A6"/>
            </w:tcBorders>
            <w:noWrap/>
            <w:hideMark/>
          </w:tcPr>
          <w:p w14:paraId="2D2D5750" w14:textId="77777777" w:rsidR="000476D8" w:rsidRPr="00532DAE" w:rsidRDefault="000476D8">
            <w:pPr>
              <w:pStyle w:val="ARfintablebodyright"/>
            </w:pPr>
            <w:r w:rsidRPr="00532DAE">
              <w:t>–</w:t>
            </w:r>
          </w:p>
        </w:tc>
        <w:tc>
          <w:tcPr>
            <w:tcW w:w="1417" w:type="dxa"/>
            <w:tcBorders>
              <w:top w:val="single" w:sz="4" w:space="0" w:color="A6A6A6"/>
              <w:bottom w:val="single" w:sz="4" w:space="0" w:color="A6A6A6"/>
            </w:tcBorders>
            <w:noWrap/>
            <w:hideMark/>
          </w:tcPr>
          <w:p w14:paraId="3F7B6983" w14:textId="77777777" w:rsidR="000476D8" w:rsidRPr="00532DAE" w:rsidRDefault="000476D8">
            <w:pPr>
              <w:pStyle w:val="ARfintablebodyright"/>
            </w:pPr>
            <w:r w:rsidRPr="00532DAE">
              <w:t>–</w:t>
            </w:r>
          </w:p>
        </w:tc>
        <w:tc>
          <w:tcPr>
            <w:tcW w:w="1417" w:type="dxa"/>
            <w:tcBorders>
              <w:top w:val="single" w:sz="4" w:space="0" w:color="A6A6A6"/>
              <w:bottom w:val="single" w:sz="4" w:space="0" w:color="A6A6A6"/>
            </w:tcBorders>
            <w:noWrap/>
            <w:hideMark/>
          </w:tcPr>
          <w:p w14:paraId="7C8B8B12" w14:textId="77777777" w:rsidR="000476D8" w:rsidRPr="00532DAE" w:rsidRDefault="000476D8">
            <w:pPr>
              <w:pStyle w:val="ARfintablebodyright"/>
            </w:pPr>
            <w:r w:rsidRPr="00532DAE">
              <w:t>706.8</w:t>
            </w:r>
          </w:p>
        </w:tc>
      </w:tr>
      <w:tr w:rsidR="000476D8" w:rsidRPr="00532DAE" w14:paraId="34D90841" w14:textId="77777777">
        <w:tc>
          <w:tcPr>
            <w:tcW w:w="3968" w:type="dxa"/>
            <w:tcBorders>
              <w:top w:val="single" w:sz="4" w:space="0" w:color="A6A6A6"/>
              <w:bottom w:val="single" w:sz="4" w:space="0" w:color="A6A6A6"/>
            </w:tcBorders>
            <w:hideMark/>
          </w:tcPr>
          <w:p w14:paraId="4894D67A" w14:textId="77777777" w:rsidR="000476D8" w:rsidRPr="00532DAE" w:rsidRDefault="000476D8">
            <w:pPr>
              <w:pStyle w:val="ARfintablebody"/>
            </w:pPr>
            <w:r w:rsidRPr="00532DAE">
              <w:t xml:space="preserve">Receivables </w:t>
            </w:r>
            <w:r w:rsidRPr="00532DAE">
              <w:rPr>
                <w:rStyle w:val="Superscript"/>
              </w:rPr>
              <w:t>(</w:t>
            </w:r>
            <w:proofErr w:type="spellStart"/>
            <w:r w:rsidRPr="00532DAE">
              <w:rPr>
                <w:rStyle w:val="Superscript"/>
              </w:rPr>
              <w:t>i</w:t>
            </w:r>
            <w:proofErr w:type="spellEnd"/>
            <w:r w:rsidRPr="00532DAE">
              <w:rPr>
                <w:rStyle w:val="Superscript"/>
              </w:rPr>
              <w:t>)</w:t>
            </w:r>
          </w:p>
        </w:tc>
        <w:tc>
          <w:tcPr>
            <w:tcW w:w="1418" w:type="dxa"/>
            <w:tcBorders>
              <w:top w:val="single" w:sz="4" w:space="0" w:color="A6A6A6"/>
              <w:bottom w:val="single" w:sz="4" w:space="0" w:color="A6A6A6"/>
            </w:tcBorders>
            <w:noWrap/>
            <w:hideMark/>
          </w:tcPr>
          <w:p w14:paraId="10F4E3D6" w14:textId="77777777" w:rsidR="000476D8" w:rsidRPr="00532DAE" w:rsidRDefault="000476D8">
            <w:pPr>
              <w:pStyle w:val="ARfintablebodyright"/>
            </w:pPr>
            <w:r w:rsidRPr="00532DAE">
              <w:t>–</w:t>
            </w:r>
          </w:p>
        </w:tc>
        <w:tc>
          <w:tcPr>
            <w:tcW w:w="1417" w:type="dxa"/>
            <w:tcBorders>
              <w:top w:val="single" w:sz="4" w:space="0" w:color="A6A6A6"/>
              <w:bottom w:val="single" w:sz="4" w:space="0" w:color="A6A6A6"/>
            </w:tcBorders>
            <w:noWrap/>
            <w:hideMark/>
          </w:tcPr>
          <w:p w14:paraId="1DD5303B" w14:textId="77777777" w:rsidR="000476D8" w:rsidRPr="00532DAE" w:rsidRDefault="000476D8">
            <w:pPr>
              <w:pStyle w:val="ARfintablebodyright"/>
            </w:pPr>
            <w:r w:rsidRPr="00532DAE">
              <w:t>171.1</w:t>
            </w:r>
          </w:p>
        </w:tc>
        <w:tc>
          <w:tcPr>
            <w:tcW w:w="1417" w:type="dxa"/>
            <w:tcBorders>
              <w:top w:val="single" w:sz="4" w:space="0" w:color="A6A6A6"/>
              <w:bottom w:val="single" w:sz="4" w:space="0" w:color="A6A6A6"/>
            </w:tcBorders>
            <w:noWrap/>
            <w:hideMark/>
          </w:tcPr>
          <w:p w14:paraId="16A816B6" w14:textId="77777777" w:rsidR="000476D8" w:rsidRPr="00532DAE" w:rsidRDefault="000476D8">
            <w:pPr>
              <w:pStyle w:val="ARfintablebodyright"/>
            </w:pPr>
            <w:r w:rsidRPr="00532DAE">
              <w:t>–</w:t>
            </w:r>
          </w:p>
        </w:tc>
        <w:tc>
          <w:tcPr>
            <w:tcW w:w="1417" w:type="dxa"/>
            <w:tcBorders>
              <w:top w:val="single" w:sz="4" w:space="0" w:color="A6A6A6"/>
              <w:bottom w:val="single" w:sz="4" w:space="0" w:color="A6A6A6"/>
            </w:tcBorders>
            <w:noWrap/>
            <w:hideMark/>
          </w:tcPr>
          <w:p w14:paraId="497BFE56" w14:textId="77777777" w:rsidR="000476D8" w:rsidRPr="00532DAE" w:rsidRDefault="000476D8">
            <w:pPr>
              <w:pStyle w:val="ARfintablebodyright"/>
            </w:pPr>
            <w:r w:rsidRPr="00532DAE">
              <w:t>171.1</w:t>
            </w:r>
          </w:p>
        </w:tc>
      </w:tr>
      <w:tr w:rsidR="000476D8" w:rsidRPr="00532DAE" w14:paraId="184C99D9" w14:textId="77777777">
        <w:tc>
          <w:tcPr>
            <w:tcW w:w="3968" w:type="dxa"/>
            <w:tcBorders>
              <w:top w:val="single" w:sz="4" w:space="0" w:color="A6A6A6"/>
            </w:tcBorders>
            <w:hideMark/>
          </w:tcPr>
          <w:p w14:paraId="051E6562" w14:textId="77777777" w:rsidR="000476D8" w:rsidRPr="00532DAE" w:rsidRDefault="000476D8">
            <w:pPr>
              <w:pStyle w:val="ARfintablebody"/>
            </w:pPr>
            <w:r w:rsidRPr="00532DAE">
              <w:t>Loans</w:t>
            </w:r>
          </w:p>
        </w:tc>
        <w:tc>
          <w:tcPr>
            <w:tcW w:w="1418" w:type="dxa"/>
            <w:tcBorders>
              <w:top w:val="single" w:sz="4" w:space="0" w:color="A6A6A6"/>
            </w:tcBorders>
            <w:noWrap/>
            <w:hideMark/>
          </w:tcPr>
          <w:p w14:paraId="7A2403D1" w14:textId="77777777" w:rsidR="000476D8" w:rsidRPr="00532DAE" w:rsidRDefault="000476D8">
            <w:pPr>
              <w:pStyle w:val="ARfintablebodyright"/>
            </w:pPr>
            <w:r w:rsidRPr="00532DAE">
              <w:t>–</w:t>
            </w:r>
          </w:p>
        </w:tc>
        <w:tc>
          <w:tcPr>
            <w:tcW w:w="1417" w:type="dxa"/>
            <w:tcBorders>
              <w:top w:val="single" w:sz="4" w:space="0" w:color="A6A6A6"/>
            </w:tcBorders>
            <w:noWrap/>
            <w:hideMark/>
          </w:tcPr>
          <w:p w14:paraId="52B35100" w14:textId="77777777" w:rsidR="000476D8" w:rsidRPr="00532DAE" w:rsidRDefault="000476D8">
            <w:pPr>
              <w:pStyle w:val="ARfintablebodyright"/>
            </w:pPr>
            <w:r w:rsidRPr="00532DAE">
              <w:t>30.0</w:t>
            </w:r>
          </w:p>
        </w:tc>
        <w:tc>
          <w:tcPr>
            <w:tcW w:w="1417" w:type="dxa"/>
            <w:tcBorders>
              <w:top w:val="single" w:sz="4" w:space="0" w:color="A6A6A6"/>
            </w:tcBorders>
            <w:noWrap/>
            <w:hideMark/>
          </w:tcPr>
          <w:p w14:paraId="44375261" w14:textId="77777777" w:rsidR="000476D8" w:rsidRPr="00532DAE" w:rsidRDefault="000476D8">
            <w:pPr>
              <w:pStyle w:val="ARfintablebodyright"/>
            </w:pPr>
            <w:r w:rsidRPr="00532DAE">
              <w:t>–</w:t>
            </w:r>
          </w:p>
        </w:tc>
        <w:tc>
          <w:tcPr>
            <w:tcW w:w="1417" w:type="dxa"/>
            <w:tcBorders>
              <w:top w:val="single" w:sz="4" w:space="0" w:color="A6A6A6"/>
            </w:tcBorders>
            <w:noWrap/>
            <w:hideMark/>
          </w:tcPr>
          <w:p w14:paraId="196023DD" w14:textId="77777777" w:rsidR="000476D8" w:rsidRPr="00532DAE" w:rsidRDefault="000476D8">
            <w:pPr>
              <w:pStyle w:val="ARfintablebodyright"/>
            </w:pPr>
            <w:r w:rsidRPr="00532DAE">
              <w:t>30.0</w:t>
            </w:r>
          </w:p>
        </w:tc>
      </w:tr>
      <w:tr w:rsidR="000476D8" w:rsidRPr="00532DAE" w14:paraId="4A34F6A8" w14:textId="77777777">
        <w:tc>
          <w:tcPr>
            <w:tcW w:w="3968" w:type="dxa"/>
            <w:tcBorders>
              <w:bottom w:val="single" w:sz="4" w:space="0" w:color="auto"/>
            </w:tcBorders>
            <w:hideMark/>
          </w:tcPr>
          <w:p w14:paraId="4DB6D506" w14:textId="77777777" w:rsidR="000476D8" w:rsidRPr="00532DAE" w:rsidRDefault="000476D8">
            <w:pPr>
              <w:pStyle w:val="ARfintablebodybold"/>
            </w:pPr>
            <w:r w:rsidRPr="00532DAE">
              <w:t>Total contractual financial assets</w:t>
            </w:r>
          </w:p>
        </w:tc>
        <w:tc>
          <w:tcPr>
            <w:tcW w:w="1418" w:type="dxa"/>
            <w:tcBorders>
              <w:bottom w:val="single" w:sz="4" w:space="0" w:color="auto"/>
            </w:tcBorders>
            <w:noWrap/>
            <w:hideMark/>
          </w:tcPr>
          <w:p w14:paraId="7A17340C" w14:textId="77777777" w:rsidR="000476D8" w:rsidRPr="00532DAE" w:rsidRDefault="000476D8">
            <w:pPr>
              <w:pStyle w:val="ARfintablebodyrightbold"/>
            </w:pPr>
            <w:r w:rsidRPr="00532DAE">
              <w:t>706.8</w:t>
            </w:r>
          </w:p>
        </w:tc>
        <w:tc>
          <w:tcPr>
            <w:tcW w:w="1417" w:type="dxa"/>
            <w:tcBorders>
              <w:bottom w:val="single" w:sz="4" w:space="0" w:color="auto"/>
            </w:tcBorders>
            <w:noWrap/>
            <w:hideMark/>
          </w:tcPr>
          <w:p w14:paraId="6734ADA3" w14:textId="77777777" w:rsidR="000476D8" w:rsidRPr="00532DAE" w:rsidRDefault="000476D8">
            <w:pPr>
              <w:pStyle w:val="ARfintablebodyrightbold"/>
            </w:pPr>
            <w:r w:rsidRPr="00532DAE">
              <w:t>201.1</w:t>
            </w:r>
          </w:p>
        </w:tc>
        <w:tc>
          <w:tcPr>
            <w:tcW w:w="1417" w:type="dxa"/>
            <w:tcBorders>
              <w:bottom w:val="single" w:sz="4" w:space="0" w:color="auto"/>
            </w:tcBorders>
            <w:noWrap/>
            <w:hideMark/>
          </w:tcPr>
          <w:p w14:paraId="6AF63B07" w14:textId="77777777" w:rsidR="000476D8" w:rsidRPr="00532DAE" w:rsidRDefault="000476D8">
            <w:pPr>
              <w:pStyle w:val="ARfintablebodyrightbold"/>
            </w:pPr>
            <w:r w:rsidRPr="00532DAE">
              <w:t>–</w:t>
            </w:r>
          </w:p>
        </w:tc>
        <w:tc>
          <w:tcPr>
            <w:tcW w:w="1417" w:type="dxa"/>
            <w:tcBorders>
              <w:bottom w:val="single" w:sz="4" w:space="0" w:color="auto"/>
            </w:tcBorders>
            <w:noWrap/>
            <w:hideMark/>
          </w:tcPr>
          <w:p w14:paraId="03435C34" w14:textId="77777777" w:rsidR="000476D8" w:rsidRPr="00532DAE" w:rsidRDefault="000476D8">
            <w:pPr>
              <w:pStyle w:val="ARfintablebodyrightbold"/>
            </w:pPr>
            <w:r w:rsidRPr="00532DAE">
              <w:t>907.9</w:t>
            </w:r>
          </w:p>
        </w:tc>
      </w:tr>
      <w:tr w:rsidR="000476D8" w:rsidRPr="00532DAE" w14:paraId="01A5E3C1" w14:textId="77777777">
        <w:tc>
          <w:tcPr>
            <w:tcW w:w="9637" w:type="dxa"/>
            <w:gridSpan w:val="5"/>
            <w:tcBorders>
              <w:top w:val="single" w:sz="4" w:space="0" w:color="auto"/>
              <w:bottom w:val="single" w:sz="4" w:space="0" w:color="A6A6A6"/>
            </w:tcBorders>
            <w:hideMark/>
          </w:tcPr>
          <w:p w14:paraId="6CE7549C" w14:textId="77777777" w:rsidR="000476D8" w:rsidRPr="00532DAE" w:rsidRDefault="000476D8">
            <w:pPr>
              <w:pStyle w:val="ARfintablebodybold"/>
            </w:pPr>
            <w:r w:rsidRPr="00532DAE">
              <w:t>Contractual financial liabilities</w:t>
            </w:r>
          </w:p>
        </w:tc>
      </w:tr>
      <w:tr w:rsidR="000476D8" w:rsidRPr="00532DAE" w14:paraId="49C3EEB3" w14:textId="77777777">
        <w:tc>
          <w:tcPr>
            <w:tcW w:w="3968" w:type="dxa"/>
            <w:tcBorders>
              <w:top w:val="single" w:sz="4" w:space="0" w:color="A6A6A6"/>
              <w:bottom w:val="single" w:sz="4" w:space="0" w:color="A6A6A6"/>
            </w:tcBorders>
            <w:hideMark/>
          </w:tcPr>
          <w:p w14:paraId="541F18FC" w14:textId="77777777" w:rsidR="000476D8" w:rsidRPr="00532DAE" w:rsidRDefault="000476D8">
            <w:pPr>
              <w:pStyle w:val="ARfintablebody"/>
            </w:pPr>
            <w:r w:rsidRPr="00532DAE">
              <w:t xml:space="preserve">Payables </w:t>
            </w:r>
            <w:r w:rsidRPr="00532DAE">
              <w:rPr>
                <w:rStyle w:val="Superscript"/>
              </w:rPr>
              <w:t>(</w:t>
            </w:r>
            <w:proofErr w:type="spellStart"/>
            <w:r w:rsidRPr="00532DAE">
              <w:rPr>
                <w:rStyle w:val="Superscript"/>
              </w:rPr>
              <w:t>i</w:t>
            </w:r>
            <w:proofErr w:type="spellEnd"/>
            <w:r w:rsidRPr="00532DAE">
              <w:rPr>
                <w:rStyle w:val="Superscript"/>
              </w:rPr>
              <w:t>)</w:t>
            </w:r>
          </w:p>
        </w:tc>
        <w:tc>
          <w:tcPr>
            <w:tcW w:w="1418" w:type="dxa"/>
            <w:tcBorders>
              <w:top w:val="single" w:sz="4" w:space="0" w:color="A6A6A6"/>
              <w:bottom w:val="single" w:sz="4" w:space="0" w:color="A6A6A6"/>
            </w:tcBorders>
            <w:noWrap/>
            <w:hideMark/>
          </w:tcPr>
          <w:p w14:paraId="480E6C64" w14:textId="77777777" w:rsidR="000476D8" w:rsidRPr="00532DAE" w:rsidRDefault="000476D8">
            <w:pPr>
              <w:pStyle w:val="ARfintablebodyright"/>
            </w:pPr>
            <w:r w:rsidRPr="00532DAE">
              <w:t>–</w:t>
            </w:r>
          </w:p>
        </w:tc>
        <w:tc>
          <w:tcPr>
            <w:tcW w:w="1417" w:type="dxa"/>
            <w:tcBorders>
              <w:top w:val="single" w:sz="4" w:space="0" w:color="A6A6A6"/>
              <w:bottom w:val="single" w:sz="4" w:space="0" w:color="A6A6A6"/>
            </w:tcBorders>
            <w:noWrap/>
            <w:hideMark/>
          </w:tcPr>
          <w:p w14:paraId="6C610C65" w14:textId="77777777" w:rsidR="000476D8" w:rsidRPr="00532DAE" w:rsidRDefault="000476D8">
            <w:pPr>
              <w:pStyle w:val="ARfintablebodyright"/>
            </w:pPr>
            <w:r w:rsidRPr="00532DAE">
              <w:t>–</w:t>
            </w:r>
          </w:p>
        </w:tc>
        <w:tc>
          <w:tcPr>
            <w:tcW w:w="1417" w:type="dxa"/>
            <w:tcBorders>
              <w:top w:val="single" w:sz="4" w:space="0" w:color="A6A6A6"/>
              <w:bottom w:val="single" w:sz="4" w:space="0" w:color="A6A6A6"/>
            </w:tcBorders>
            <w:noWrap/>
            <w:hideMark/>
          </w:tcPr>
          <w:p w14:paraId="62257740" w14:textId="77777777" w:rsidR="000476D8" w:rsidRPr="00532DAE" w:rsidRDefault="000476D8">
            <w:pPr>
              <w:pStyle w:val="ARfintablebodyright"/>
            </w:pPr>
            <w:r w:rsidRPr="00532DAE">
              <w:t>380.7</w:t>
            </w:r>
          </w:p>
        </w:tc>
        <w:tc>
          <w:tcPr>
            <w:tcW w:w="1417" w:type="dxa"/>
            <w:tcBorders>
              <w:top w:val="single" w:sz="4" w:space="0" w:color="A6A6A6"/>
              <w:bottom w:val="single" w:sz="4" w:space="0" w:color="A6A6A6"/>
            </w:tcBorders>
            <w:noWrap/>
            <w:hideMark/>
          </w:tcPr>
          <w:p w14:paraId="525CB621" w14:textId="77777777" w:rsidR="000476D8" w:rsidRPr="00532DAE" w:rsidRDefault="000476D8">
            <w:pPr>
              <w:pStyle w:val="ARfintablebodyright"/>
            </w:pPr>
            <w:r w:rsidRPr="00532DAE">
              <w:t>380.7</w:t>
            </w:r>
          </w:p>
        </w:tc>
      </w:tr>
      <w:tr w:rsidR="000476D8" w:rsidRPr="00532DAE" w14:paraId="2E38F249" w14:textId="77777777">
        <w:tc>
          <w:tcPr>
            <w:tcW w:w="3968" w:type="dxa"/>
            <w:tcBorders>
              <w:top w:val="single" w:sz="4" w:space="0" w:color="A6A6A6"/>
            </w:tcBorders>
            <w:hideMark/>
          </w:tcPr>
          <w:p w14:paraId="7CA91347" w14:textId="77777777" w:rsidR="000476D8" w:rsidRPr="00532DAE" w:rsidRDefault="000476D8">
            <w:pPr>
              <w:pStyle w:val="ARfintablebody"/>
            </w:pPr>
            <w:r w:rsidRPr="00532DAE">
              <w:t xml:space="preserve">Borrowings </w:t>
            </w:r>
            <w:r w:rsidRPr="00532DAE">
              <w:rPr>
                <w:rStyle w:val="Superscript"/>
              </w:rPr>
              <w:t>(</w:t>
            </w:r>
            <w:proofErr w:type="spellStart"/>
            <w:r w:rsidRPr="00532DAE">
              <w:rPr>
                <w:rStyle w:val="Superscript"/>
              </w:rPr>
              <w:t>i</w:t>
            </w:r>
            <w:proofErr w:type="spellEnd"/>
            <w:r w:rsidRPr="00532DAE">
              <w:rPr>
                <w:rStyle w:val="Superscript"/>
              </w:rPr>
              <w:t>)</w:t>
            </w:r>
          </w:p>
        </w:tc>
        <w:tc>
          <w:tcPr>
            <w:tcW w:w="1418" w:type="dxa"/>
            <w:tcBorders>
              <w:top w:val="single" w:sz="4" w:space="0" w:color="A6A6A6"/>
            </w:tcBorders>
            <w:noWrap/>
            <w:hideMark/>
          </w:tcPr>
          <w:p w14:paraId="7D558B37" w14:textId="77777777" w:rsidR="000476D8" w:rsidRPr="00532DAE" w:rsidRDefault="000476D8">
            <w:pPr>
              <w:pStyle w:val="ARfintablebodyright"/>
            </w:pPr>
            <w:r w:rsidRPr="00532DAE">
              <w:t>–</w:t>
            </w:r>
          </w:p>
        </w:tc>
        <w:tc>
          <w:tcPr>
            <w:tcW w:w="1417" w:type="dxa"/>
            <w:tcBorders>
              <w:top w:val="single" w:sz="4" w:space="0" w:color="A6A6A6"/>
            </w:tcBorders>
            <w:noWrap/>
            <w:hideMark/>
          </w:tcPr>
          <w:p w14:paraId="55CACA12" w14:textId="77777777" w:rsidR="000476D8" w:rsidRPr="00532DAE" w:rsidRDefault="000476D8">
            <w:pPr>
              <w:pStyle w:val="ARfintablebodyright"/>
            </w:pPr>
            <w:r w:rsidRPr="00532DAE">
              <w:t>–</w:t>
            </w:r>
          </w:p>
        </w:tc>
        <w:tc>
          <w:tcPr>
            <w:tcW w:w="1417" w:type="dxa"/>
            <w:tcBorders>
              <w:top w:val="single" w:sz="4" w:space="0" w:color="A6A6A6"/>
            </w:tcBorders>
            <w:noWrap/>
            <w:hideMark/>
          </w:tcPr>
          <w:p w14:paraId="5FB6EF93" w14:textId="77777777" w:rsidR="000476D8" w:rsidRPr="00532DAE" w:rsidRDefault="000476D8">
            <w:pPr>
              <w:pStyle w:val="ARfintablebodyright"/>
            </w:pPr>
            <w:r w:rsidRPr="00532DAE">
              <w:t>382.0</w:t>
            </w:r>
          </w:p>
        </w:tc>
        <w:tc>
          <w:tcPr>
            <w:tcW w:w="1417" w:type="dxa"/>
            <w:tcBorders>
              <w:top w:val="single" w:sz="4" w:space="0" w:color="A6A6A6"/>
            </w:tcBorders>
            <w:noWrap/>
            <w:hideMark/>
          </w:tcPr>
          <w:p w14:paraId="0811CED8" w14:textId="77777777" w:rsidR="000476D8" w:rsidRPr="00532DAE" w:rsidRDefault="000476D8">
            <w:pPr>
              <w:pStyle w:val="ARfintablebodyright"/>
            </w:pPr>
            <w:r w:rsidRPr="00532DAE">
              <w:t>382.1</w:t>
            </w:r>
          </w:p>
        </w:tc>
      </w:tr>
      <w:tr w:rsidR="000476D8" w:rsidRPr="00532DAE" w14:paraId="1DC2C424" w14:textId="77777777">
        <w:tc>
          <w:tcPr>
            <w:tcW w:w="3968" w:type="dxa"/>
            <w:hideMark/>
          </w:tcPr>
          <w:p w14:paraId="59B3AEBD" w14:textId="77777777" w:rsidR="000476D8" w:rsidRPr="00532DAE" w:rsidRDefault="000476D8">
            <w:pPr>
              <w:pStyle w:val="ARfintablebodybold"/>
            </w:pPr>
            <w:r w:rsidRPr="00532DAE">
              <w:t>Total contractual financial liabilities</w:t>
            </w:r>
          </w:p>
        </w:tc>
        <w:tc>
          <w:tcPr>
            <w:tcW w:w="1418" w:type="dxa"/>
            <w:noWrap/>
            <w:hideMark/>
          </w:tcPr>
          <w:p w14:paraId="5D4368CB" w14:textId="77777777" w:rsidR="000476D8" w:rsidRPr="00532DAE" w:rsidRDefault="000476D8">
            <w:pPr>
              <w:pStyle w:val="ARfintablebodyrightbold"/>
            </w:pPr>
            <w:r w:rsidRPr="00532DAE">
              <w:t>–</w:t>
            </w:r>
          </w:p>
        </w:tc>
        <w:tc>
          <w:tcPr>
            <w:tcW w:w="1417" w:type="dxa"/>
            <w:noWrap/>
            <w:hideMark/>
          </w:tcPr>
          <w:p w14:paraId="7E180F4E" w14:textId="77777777" w:rsidR="000476D8" w:rsidRPr="00532DAE" w:rsidRDefault="000476D8">
            <w:pPr>
              <w:pStyle w:val="ARfintablebodyrightbold"/>
            </w:pPr>
            <w:r w:rsidRPr="00532DAE">
              <w:t>–</w:t>
            </w:r>
          </w:p>
        </w:tc>
        <w:tc>
          <w:tcPr>
            <w:tcW w:w="1417" w:type="dxa"/>
            <w:noWrap/>
            <w:hideMark/>
          </w:tcPr>
          <w:p w14:paraId="7C102230" w14:textId="77777777" w:rsidR="000476D8" w:rsidRPr="00532DAE" w:rsidRDefault="000476D8">
            <w:pPr>
              <w:pStyle w:val="ARfintablebodyrightbold"/>
            </w:pPr>
            <w:r w:rsidRPr="00532DAE">
              <w:t>762.7</w:t>
            </w:r>
          </w:p>
        </w:tc>
        <w:tc>
          <w:tcPr>
            <w:tcW w:w="1417" w:type="dxa"/>
            <w:noWrap/>
            <w:hideMark/>
          </w:tcPr>
          <w:p w14:paraId="11FC7936" w14:textId="77777777" w:rsidR="000476D8" w:rsidRPr="00532DAE" w:rsidRDefault="000476D8">
            <w:pPr>
              <w:pStyle w:val="ARfintablebodyrightbold"/>
            </w:pPr>
            <w:r w:rsidRPr="00532DAE">
              <w:t>762.8</w:t>
            </w:r>
          </w:p>
        </w:tc>
      </w:tr>
    </w:tbl>
    <w:p w14:paraId="53EB6368" w14:textId="77777777" w:rsidR="000476D8" w:rsidRPr="00532DAE" w:rsidRDefault="000476D8">
      <w:pPr>
        <w:pStyle w:val="ARfinbody"/>
      </w:pPr>
    </w:p>
    <w:tbl>
      <w:tblPr>
        <w:tblStyle w:val="TableGrid"/>
        <w:tblW w:w="9637" w:type="dxa"/>
        <w:tblLayout w:type="fixed"/>
        <w:tblLook w:val="06A0" w:firstRow="1" w:lastRow="0" w:firstColumn="1" w:lastColumn="0" w:noHBand="1" w:noVBand="1"/>
      </w:tblPr>
      <w:tblGrid>
        <w:gridCol w:w="3968"/>
        <w:gridCol w:w="1418"/>
        <w:gridCol w:w="1417"/>
        <w:gridCol w:w="1417"/>
        <w:gridCol w:w="1417"/>
      </w:tblGrid>
      <w:tr w:rsidR="000476D8" w:rsidRPr="00532DAE" w14:paraId="4C4D85F4" w14:textId="77777777">
        <w:trPr>
          <w:cnfStyle w:val="100000000000" w:firstRow="1" w:lastRow="0" w:firstColumn="0" w:lastColumn="0" w:oddVBand="0" w:evenVBand="0" w:oddHBand="0" w:evenHBand="0" w:firstRowFirstColumn="0" w:firstRowLastColumn="0" w:lastRowFirstColumn="0" w:lastRowLastColumn="0"/>
          <w:tblHeader/>
        </w:trPr>
        <w:tc>
          <w:tcPr>
            <w:tcW w:w="3968" w:type="dxa"/>
            <w:tcBorders>
              <w:bottom w:val="single" w:sz="4" w:space="0" w:color="auto"/>
            </w:tcBorders>
            <w:hideMark/>
          </w:tcPr>
          <w:p w14:paraId="08516DD1" w14:textId="77777777" w:rsidR="000476D8" w:rsidRPr="00532DAE" w:rsidRDefault="000476D8">
            <w:pPr>
              <w:pStyle w:val="ARfintablecolhead"/>
            </w:pPr>
            <w:r w:rsidRPr="00532DAE">
              <w:t>2022</w:t>
            </w:r>
          </w:p>
        </w:tc>
        <w:tc>
          <w:tcPr>
            <w:tcW w:w="1418" w:type="dxa"/>
            <w:tcBorders>
              <w:bottom w:val="single" w:sz="4" w:space="0" w:color="auto"/>
            </w:tcBorders>
            <w:hideMark/>
          </w:tcPr>
          <w:p w14:paraId="36EEA705" w14:textId="77777777" w:rsidR="000476D8" w:rsidRPr="00532DAE" w:rsidRDefault="000476D8">
            <w:pPr>
              <w:pStyle w:val="ARfintablecolheadright"/>
            </w:pPr>
            <w:r w:rsidRPr="00532DAE">
              <w:t>Cash and deposits</w:t>
            </w:r>
          </w:p>
          <w:p w14:paraId="7C8A3837" w14:textId="77777777" w:rsidR="000476D8" w:rsidRPr="00532DAE" w:rsidRDefault="000476D8">
            <w:pPr>
              <w:pStyle w:val="ARfintablecolheadright"/>
            </w:pPr>
            <w:r w:rsidRPr="00532DAE">
              <w:t>$M</w:t>
            </w:r>
          </w:p>
        </w:tc>
        <w:tc>
          <w:tcPr>
            <w:tcW w:w="1417" w:type="dxa"/>
            <w:tcBorders>
              <w:bottom w:val="single" w:sz="4" w:space="0" w:color="auto"/>
            </w:tcBorders>
            <w:hideMark/>
          </w:tcPr>
          <w:p w14:paraId="5D9B882B" w14:textId="77777777" w:rsidR="000476D8" w:rsidRPr="00532DAE" w:rsidRDefault="000476D8">
            <w:pPr>
              <w:pStyle w:val="ARfintablecolheadright"/>
            </w:pPr>
            <w:r w:rsidRPr="00532DAE">
              <w:t>Financial assets at amortised cost (AC)</w:t>
            </w:r>
          </w:p>
          <w:p w14:paraId="32C3D2EE" w14:textId="77777777" w:rsidR="000476D8" w:rsidRPr="00532DAE" w:rsidRDefault="000476D8">
            <w:pPr>
              <w:pStyle w:val="ARfintablecolheadright"/>
            </w:pPr>
            <w:r w:rsidRPr="00532DAE">
              <w:t>$M</w:t>
            </w:r>
          </w:p>
        </w:tc>
        <w:tc>
          <w:tcPr>
            <w:tcW w:w="1417" w:type="dxa"/>
            <w:tcBorders>
              <w:bottom w:val="single" w:sz="4" w:space="0" w:color="auto"/>
            </w:tcBorders>
            <w:hideMark/>
          </w:tcPr>
          <w:p w14:paraId="1D7FD139" w14:textId="77777777" w:rsidR="000476D8" w:rsidRPr="00532DAE" w:rsidRDefault="000476D8">
            <w:pPr>
              <w:pStyle w:val="ARfintablecolheadright"/>
            </w:pPr>
            <w:r w:rsidRPr="00532DAE">
              <w:t>Financial liabilities at amortised cost (AC)</w:t>
            </w:r>
          </w:p>
          <w:p w14:paraId="4B8A4C9A" w14:textId="77777777" w:rsidR="000476D8" w:rsidRPr="00532DAE" w:rsidRDefault="000476D8">
            <w:pPr>
              <w:pStyle w:val="ARfintablecolheadright"/>
            </w:pPr>
            <w:r w:rsidRPr="00532DAE">
              <w:t>$M</w:t>
            </w:r>
          </w:p>
        </w:tc>
        <w:tc>
          <w:tcPr>
            <w:tcW w:w="1417" w:type="dxa"/>
            <w:tcBorders>
              <w:bottom w:val="single" w:sz="4" w:space="0" w:color="auto"/>
            </w:tcBorders>
            <w:hideMark/>
          </w:tcPr>
          <w:p w14:paraId="13A98212" w14:textId="77777777" w:rsidR="000476D8" w:rsidRPr="00532DAE" w:rsidRDefault="000476D8">
            <w:pPr>
              <w:pStyle w:val="ARfintablecolheadright"/>
            </w:pPr>
            <w:r w:rsidRPr="00532DAE">
              <w:t>Total</w:t>
            </w:r>
          </w:p>
          <w:p w14:paraId="68EFA302" w14:textId="77777777" w:rsidR="000476D8" w:rsidRPr="00532DAE" w:rsidRDefault="000476D8">
            <w:pPr>
              <w:pStyle w:val="ARfintablecolheadright"/>
            </w:pPr>
            <w:r w:rsidRPr="00532DAE">
              <w:t>$M</w:t>
            </w:r>
          </w:p>
        </w:tc>
      </w:tr>
      <w:tr w:rsidR="000476D8" w:rsidRPr="00532DAE" w14:paraId="2F1703CA" w14:textId="77777777">
        <w:trPr>
          <w:trHeight w:val="255"/>
        </w:trPr>
        <w:tc>
          <w:tcPr>
            <w:tcW w:w="9637" w:type="dxa"/>
            <w:gridSpan w:val="5"/>
            <w:tcBorders>
              <w:top w:val="single" w:sz="4" w:space="0" w:color="auto"/>
              <w:bottom w:val="single" w:sz="4" w:space="0" w:color="A6A6A6"/>
            </w:tcBorders>
            <w:hideMark/>
          </w:tcPr>
          <w:p w14:paraId="5518AFA4" w14:textId="77777777" w:rsidR="000476D8" w:rsidRPr="00532DAE" w:rsidRDefault="000476D8">
            <w:pPr>
              <w:pStyle w:val="ARfintablebodybold"/>
            </w:pPr>
            <w:r w:rsidRPr="00532DAE">
              <w:t>Contractual financial assets</w:t>
            </w:r>
          </w:p>
        </w:tc>
      </w:tr>
      <w:tr w:rsidR="000476D8" w:rsidRPr="00532DAE" w14:paraId="13A5C9A6" w14:textId="77777777">
        <w:trPr>
          <w:trHeight w:val="255"/>
        </w:trPr>
        <w:tc>
          <w:tcPr>
            <w:tcW w:w="3968" w:type="dxa"/>
            <w:tcBorders>
              <w:top w:val="single" w:sz="4" w:space="0" w:color="A6A6A6"/>
              <w:bottom w:val="single" w:sz="4" w:space="0" w:color="A6A6A6"/>
            </w:tcBorders>
            <w:hideMark/>
          </w:tcPr>
          <w:p w14:paraId="20F934BA" w14:textId="77777777" w:rsidR="000476D8" w:rsidRPr="00532DAE" w:rsidRDefault="000476D8">
            <w:pPr>
              <w:pStyle w:val="ARfintablebody"/>
            </w:pPr>
            <w:r w:rsidRPr="00532DAE">
              <w:t>Cash and deposits</w:t>
            </w:r>
          </w:p>
        </w:tc>
        <w:tc>
          <w:tcPr>
            <w:tcW w:w="1418" w:type="dxa"/>
            <w:tcBorders>
              <w:top w:val="single" w:sz="4" w:space="0" w:color="A6A6A6"/>
              <w:bottom w:val="single" w:sz="4" w:space="0" w:color="A6A6A6"/>
            </w:tcBorders>
            <w:noWrap/>
            <w:hideMark/>
          </w:tcPr>
          <w:p w14:paraId="13687CF8" w14:textId="77777777" w:rsidR="000476D8" w:rsidRPr="00532DAE" w:rsidRDefault="000476D8">
            <w:pPr>
              <w:pStyle w:val="ARfintablebodyright"/>
            </w:pPr>
            <w:r w:rsidRPr="00532DAE">
              <w:t>654.9</w:t>
            </w:r>
          </w:p>
        </w:tc>
        <w:tc>
          <w:tcPr>
            <w:tcW w:w="1417" w:type="dxa"/>
            <w:tcBorders>
              <w:top w:val="single" w:sz="4" w:space="0" w:color="A6A6A6"/>
              <w:bottom w:val="single" w:sz="4" w:space="0" w:color="A6A6A6"/>
            </w:tcBorders>
            <w:noWrap/>
            <w:hideMark/>
          </w:tcPr>
          <w:p w14:paraId="2A8EEED1" w14:textId="77777777" w:rsidR="000476D8" w:rsidRPr="00532DAE" w:rsidRDefault="000476D8">
            <w:pPr>
              <w:pStyle w:val="ARfintablebodyright"/>
            </w:pPr>
            <w:r w:rsidRPr="00532DAE">
              <w:t>–</w:t>
            </w:r>
          </w:p>
        </w:tc>
        <w:tc>
          <w:tcPr>
            <w:tcW w:w="1417" w:type="dxa"/>
            <w:tcBorders>
              <w:top w:val="single" w:sz="4" w:space="0" w:color="A6A6A6"/>
              <w:bottom w:val="single" w:sz="4" w:space="0" w:color="A6A6A6"/>
            </w:tcBorders>
            <w:noWrap/>
            <w:hideMark/>
          </w:tcPr>
          <w:p w14:paraId="486C8EA8" w14:textId="77777777" w:rsidR="000476D8" w:rsidRPr="00532DAE" w:rsidRDefault="000476D8">
            <w:pPr>
              <w:pStyle w:val="ARfintablebodyright"/>
            </w:pPr>
            <w:r w:rsidRPr="00532DAE">
              <w:t>–</w:t>
            </w:r>
          </w:p>
        </w:tc>
        <w:tc>
          <w:tcPr>
            <w:tcW w:w="1417" w:type="dxa"/>
            <w:tcBorders>
              <w:top w:val="single" w:sz="4" w:space="0" w:color="A6A6A6"/>
              <w:bottom w:val="single" w:sz="4" w:space="0" w:color="A6A6A6"/>
            </w:tcBorders>
            <w:noWrap/>
            <w:hideMark/>
          </w:tcPr>
          <w:p w14:paraId="07A9AEDB" w14:textId="77777777" w:rsidR="000476D8" w:rsidRPr="00532DAE" w:rsidRDefault="000476D8">
            <w:pPr>
              <w:pStyle w:val="ARfintablebodyright"/>
            </w:pPr>
            <w:r w:rsidRPr="00532DAE">
              <w:t>654.9</w:t>
            </w:r>
          </w:p>
        </w:tc>
      </w:tr>
      <w:tr w:rsidR="000476D8" w:rsidRPr="00532DAE" w14:paraId="5774FA3E" w14:textId="77777777">
        <w:trPr>
          <w:trHeight w:val="255"/>
        </w:trPr>
        <w:tc>
          <w:tcPr>
            <w:tcW w:w="3968" w:type="dxa"/>
            <w:tcBorders>
              <w:top w:val="single" w:sz="4" w:space="0" w:color="A6A6A6"/>
              <w:bottom w:val="single" w:sz="4" w:space="0" w:color="A6A6A6"/>
            </w:tcBorders>
            <w:hideMark/>
          </w:tcPr>
          <w:p w14:paraId="5A35A0B9" w14:textId="77777777" w:rsidR="000476D8" w:rsidRPr="00532DAE" w:rsidRDefault="000476D8">
            <w:pPr>
              <w:pStyle w:val="ARfintablebody"/>
            </w:pPr>
            <w:r w:rsidRPr="00532DAE">
              <w:t xml:space="preserve">Receivables </w:t>
            </w:r>
            <w:r w:rsidRPr="00532DAE">
              <w:rPr>
                <w:rStyle w:val="Superscript"/>
              </w:rPr>
              <w:t>(</w:t>
            </w:r>
            <w:proofErr w:type="spellStart"/>
            <w:r w:rsidRPr="00532DAE">
              <w:rPr>
                <w:rStyle w:val="Superscript"/>
              </w:rPr>
              <w:t>i</w:t>
            </w:r>
            <w:proofErr w:type="spellEnd"/>
            <w:r w:rsidRPr="00532DAE">
              <w:rPr>
                <w:rStyle w:val="Superscript"/>
              </w:rPr>
              <w:t>)</w:t>
            </w:r>
          </w:p>
        </w:tc>
        <w:tc>
          <w:tcPr>
            <w:tcW w:w="1418" w:type="dxa"/>
            <w:tcBorders>
              <w:top w:val="single" w:sz="4" w:space="0" w:color="A6A6A6"/>
              <w:bottom w:val="single" w:sz="4" w:space="0" w:color="A6A6A6"/>
            </w:tcBorders>
            <w:noWrap/>
            <w:hideMark/>
          </w:tcPr>
          <w:p w14:paraId="5663B49E" w14:textId="77777777" w:rsidR="000476D8" w:rsidRPr="00532DAE" w:rsidRDefault="000476D8">
            <w:pPr>
              <w:pStyle w:val="ARfintablebodyright"/>
            </w:pPr>
            <w:r w:rsidRPr="00532DAE">
              <w:t>–</w:t>
            </w:r>
          </w:p>
        </w:tc>
        <w:tc>
          <w:tcPr>
            <w:tcW w:w="1417" w:type="dxa"/>
            <w:tcBorders>
              <w:top w:val="single" w:sz="4" w:space="0" w:color="A6A6A6"/>
              <w:bottom w:val="single" w:sz="4" w:space="0" w:color="A6A6A6"/>
            </w:tcBorders>
            <w:noWrap/>
            <w:hideMark/>
          </w:tcPr>
          <w:p w14:paraId="4A150251" w14:textId="77777777" w:rsidR="000476D8" w:rsidRPr="00532DAE" w:rsidRDefault="000476D8">
            <w:pPr>
              <w:pStyle w:val="ARfintablebodyright"/>
            </w:pPr>
            <w:r w:rsidRPr="00532DAE">
              <w:t>234.9</w:t>
            </w:r>
          </w:p>
        </w:tc>
        <w:tc>
          <w:tcPr>
            <w:tcW w:w="1417" w:type="dxa"/>
            <w:tcBorders>
              <w:top w:val="single" w:sz="4" w:space="0" w:color="A6A6A6"/>
              <w:bottom w:val="single" w:sz="4" w:space="0" w:color="A6A6A6"/>
            </w:tcBorders>
            <w:noWrap/>
            <w:hideMark/>
          </w:tcPr>
          <w:p w14:paraId="2306AD00" w14:textId="77777777" w:rsidR="000476D8" w:rsidRPr="00532DAE" w:rsidRDefault="000476D8">
            <w:pPr>
              <w:pStyle w:val="ARfintablebodyright"/>
            </w:pPr>
            <w:r w:rsidRPr="00532DAE">
              <w:t>–</w:t>
            </w:r>
          </w:p>
        </w:tc>
        <w:tc>
          <w:tcPr>
            <w:tcW w:w="1417" w:type="dxa"/>
            <w:tcBorders>
              <w:top w:val="single" w:sz="4" w:space="0" w:color="A6A6A6"/>
              <w:bottom w:val="single" w:sz="4" w:space="0" w:color="A6A6A6"/>
            </w:tcBorders>
            <w:noWrap/>
            <w:hideMark/>
          </w:tcPr>
          <w:p w14:paraId="5227AF18" w14:textId="77777777" w:rsidR="000476D8" w:rsidRPr="00532DAE" w:rsidRDefault="000476D8">
            <w:pPr>
              <w:pStyle w:val="ARfintablebodyright"/>
            </w:pPr>
            <w:r w:rsidRPr="00532DAE">
              <w:t>235.1</w:t>
            </w:r>
          </w:p>
        </w:tc>
      </w:tr>
      <w:tr w:rsidR="000476D8" w:rsidRPr="00532DAE" w14:paraId="08D26BE4" w14:textId="77777777">
        <w:trPr>
          <w:trHeight w:val="255"/>
        </w:trPr>
        <w:tc>
          <w:tcPr>
            <w:tcW w:w="3968" w:type="dxa"/>
            <w:tcBorders>
              <w:top w:val="single" w:sz="4" w:space="0" w:color="A6A6A6"/>
            </w:tcBorders>
            <w:hideMark/>
          </w:tcPr>
          <w:p w14:paraId="3DB10426" w14:textId="77777777" w:rsidR="000476D8" w:rsidRPr="00532DAE" w:rsidRDefault="000476D8">
            <w:pPr>
              <w:pStyle w:val="ARfintablebody"/>
            </w:pPr>
            <w:r w:rsidRPr="00532DAE">
              <w:t>Loans</w:t>
            </w:r>
          </w:p>
        </w:tc>
        <w:tc>
          <w:tcPr>
            <w:tcW w:w="1418" w:type="dxa"/>
            <w:tcBorders>
              <w:top w:val="single" w:sz="4" w:space="0" w:color="A6A6A6"/>
            </w:tcBorders>
            <w:noWrap/>
            <w:hideMark/>
          </w:tcPr>
          <w:p w14:paraId="4AF907A9" w14:textId="77777777" w:rsidR="000476D8" w:rsidRPr="00532DAE" w:rsidRDefault="000476D8">
            <w:pPr>
              <w:pStyle w:val="ARfintablebodyright"/>
            </w:pPr>
            <w:r w:rsidRPr="00532DAE">
              <w:t>–</w:t>
            </w:r>
          </w:p>
        </w:tc>
        <w:tc>
          <w:tcPr>
            <w:tcW w:w="1417" w:type="dxa"/>
            <w:tcBorders>
              <w:top w:val="single" w:sz="4" w:space="0" w:color="A6A6A6"/>
            </w:tcBorders>
            <w:noWrap/>
            <w:hideMark/>
          </w:tcPr>
          <w:p w14:paraId="4EA7C0C6" w14:textId="77777777" w:rsidR="000476D8" w:rsidRPr="00532DAE" w:rsidRDefault="000476D8">
            <w:pPr>
              <w:pStyle w:val="ARfintablebodyright"/>
            </w:pPr>
            <w:r w:rsidRPr="00532DAE">
              <w:t>30.7</w:t>
            </w:r>
          </w:p>
        </w:tc>
        <w:tc>
          <w:tcPr>
            <w:tcW w:w="1417" w:type="dxa"/>
            <w:tcBorders>
              <w:top w:val="single" w:sz="4" w:space="0" w:color="A6A6A6"/>
            </w:tcBorders>
            <w:noWrap/>
            <w:hideMark/>
          </w:tcPr>
          <w:p w14:paraId="149B58BB" w14:textId="77777777" w:rsidR="000476D8" w:rsidRPr="00532DAE" w:rsidRDefault="000476D8">
            <w:pPr>
              <w:pStyle w:val="ARfintablebodyright"/>
            </w:pPr>
            <w:r w:rsidRPr="00532DAE">
              <w:t>–</w:t>
            </w:r>
          </w:p>
        </w:tc>
        <w:tc>
          <w:tcPr>
            <w:tcW w:w="1417" w:type="dxa"/>
            <w:tcBorders>
              <w:top w:val="single" w:sz="4" w:space="0" w:color="A6A6A6"/>
            </w:tcBorders>
            <w:noWrap/>
            <w:hideMark/>
          </w:tcPr>
          <w:p w14:paraId="26A7A785" w14:textId="77777777" w:rsidR="000476D8" w:rsidRPr="00532DAE" w:rsidRDefault="000476D8">
            <w:pPr>
              <w:pStyle w:val="ARfintablebodyright"/>
            </w:pPr>
            <w:r w:rsidRPr="00532DAE">
              <w:t>30.7</w:t>
            </w:r>
          </w:p>
        </w:tc>
      </w:tr>
      <w:tr w:rsidR="000476D8" w:rsidRPr="00532DAE" w14:paraId="16E1B7EA" w14:textId="77777777">
        <w:trPr>
          <w:trHeight w:val="255"/>
        </w:trPr>
        <w:tc>
          <w:tcPr>
            <w:tcW w:w="3968" w:type="dxa"/>
            <w:tcBorders>
              <w:bottom w:val="single" w:sz="4" w:space="0" w:color="auto"/>
            </w:tcBorders>
            <w:hideMark/>
          </w:tcPr>
          <w:p w14:paraId="0B81C3C0" w14:textId="77777777" w:rsidR="000476D8" w:rsidRPr="00532DAE" w:rsidRDefault="000476D8">
            <w:pPr>
              <w:pStyle w:val="ARfintablebodybold"/>
            </w:pPr>
            <w:r w:rsidRPr="00532DAE">
              <w:t>Total contractual financial assets</w:t>
            </w:r>
          </w:p>
        </w:tc>
        <w:tc>
          <w:tcPr>
            <w:tcW w:w="1418" w:type="dxa"/>
            <w:tcBorders>
              <w:bottom w:val="single" w:sz="4" w:space="0" w:color="auto"/>
            </w:tcBorders>
            <w:noWrap/>
            <w:hideMark/>
          </w:tcPr>
          <w:p w14:paraId="0C3F5FE4" w14:textId="77777777" w:rsidR="000476D8" w:rsidRPr="00532DAE" w:rsidRDefault="000476D8">
            <w:pPr>
              <w:pStyle w:val="ARfintablebodyrightbold"/>
            </w:pPr>
            <w:r w:rsidRPr="00532DAE">
              <w:t>654.9</w:t>
            </w:r>
          </w:p>
        </w:tc>
        <w:tc>
          <w:tcPr>
            <w:tcW w:w="1417" w:type="dxa"/>
            <w:tcBorders>
              <w:bottom w:val="single" w:sz="4" w:space="0" w:color="auto"/>
            </w:tcBorders>
            <w:noWrap/>
            <w:hideMark/>
          </w:tcPr>
          <w:p w14:paraId="764E57B6" w14:textId="77777777" w:rsidR="000476D8" w:rsidRPr="00532DAE" w:rsidRDefault="000476D8">
            <w:pPr>
              <w:pStyle w:val="ARfintablebodyrightbold"/>
            </w:pPr>
            <w:r w:rsidRPr="00532DAE">
              <w:t>265.6</w:t>
            </w:r>
          </w:p>
        </w:tc>
        <w:tc>
          <w:tcPr>
            <w:tcW w:w="1417" w:type="dxa"/>
            <w:tcBorders>
              <w:bottom w:val="single" w:sz="4" w:space="0" w:color="auto"/>
            </w:tcBorders>
            <w:noWrap/>
            <w:hideMark/>
          </w:tcPr>
          <w:p w14:paraId="3687CF90" w14:textId="77777777" w:rsidR="000476D8" w:rsidRPr="00532DAE" w:rsidRDefault="000476D8">
            <w:pPr>
              <w:pStyle w:val="ARfintablebodyrightbold"/>
            </w:pPr>
            <w:r w:rsidRPr="00532DAE">
              <w:t>–</w:t>
            </w:r>
          </w:p>
        </w:tc>
        <w:tc>
          <w:tcPr>
            <w:tcW w:w="1417" w:type="dxa"/>
            <w:tcBorders>
              <w:bottom w:val="single" w:sz="4" w:space="0" w:color="auto"/>
            </w:tcBorders>
            <w:noWrap/>
            <w:hideMark/>
          </w:tcPr>
          <w:p w14:paraId="13329744" w14:textId="77777777" w:rsidR="000476D8" w:rsidRPr="00532DAE" w:rsidRDefault="000476D8">
            <w:pPr>
              <w:pStyle w:val="ARfintablebodyrightbold"/>
            </w:pPr>
            <w:r w:rsidRPr="00532DAE">
              <w:t>920.7</w:t>
            </w:r>
          </w:p>
        </w:tc>
      </w:tr>
      <w:tr w:rsidR="000476D8" w:rsidRPr="00532DAE" w14:paraId="37DC7E99" w14:textId="77777777">
        <w:trPr>
          <w:trHeight w:val="255"/>
        </w:trPr>
        <w:tc>
          <w:tcPr>
            <w:tcW w:w="9637" w:type="dxa"/>
            <w:gridSpan w:val="5"/>
            <w:tcBorders>
              <w:top w:val="single" w:sz="4" w:space="0" w:color="auto"/>
              <w:bottom w:val="single" w:sz="4" w:space="0" w:color="A6A6A6"/>
            </w:tcBorders>
            <w:hideMark/>
          </w:tcPr>
          <w:p w14:paraId="6C5945ED" w14:textId="77777777" w:rsidR="000476D8" w:rsidRPr="00532DAE" w:rsidRDefault="000476D8">
            <w:pPr>
              <w:pStyle w:val="ARfintablebodybold"/>
            </w:pPr>
            <w:r w:rsidRPr="00532DAE">
              <w:t>Contractual financial liabilities</w:t>
            </w:r>
          </w:p>
        </w:tc>
      </w:tr>
      <w:tr w:rsidR="000476D8" w:rsidRPr="00532DAE" w14:paraId="076427DC" w14:textId="77777777">
        <w:trPr>
          <w:trHeight w:val="255"/>
        </w:trPr>
        <w:tc>
          <w:tcPr>
            <w:tcW w:w="3968" w:type="dxa"/>
            <w:tcBorders>
              <w:top w:val="single" w:sz="4" w:space="0" w:color="A6A6A6"/>
              <w:bottom w:val="single" w:sz="4" w:space="0" w:color="A6A6A6"/>
            </w:tcBorders>
            <w:hideMark/>
          </w:tcPr>
          <w:p w14:paraId="20F183D5" w14:textId="77777777" w:rsidR="000476D8" w:rsidRPr="00532DAE" w:rsidRDefault="000476D8">
            <w:pPr>
              <w:pStyle w:val="ARfintablebody"/>
            </w:pPr>
            <w:r w:rsidRPr="00532DAE">
              <w:t xml:space="preserve">Payables </w:t>
            </w:r>
            <w:r w:rsidRPr="00532DAE">
              <w:rPr>
                <w:rStyle w:val="Superscript"/>
              </w:rPr>
              <w:t>(</w:t>
            </w:r>
            <w:proofErr w:type="spellStart"/>
            <w:r w:rsidRPr="00532DAE">
              <w:rPr>
                <w:rStyle w:val="Superscript"/>
              </w:rPr>
              <w:t>i</w:t>
            </w:r>
            <w:proofErr w:type="spellEnd"/>
            <w:r w:rsidRPr="00532DAE">
              <w:rPr>
                <w:rStyle w:val="Superscript"/>
              </w:rPr>
              <w:t>)(ii)</w:t>
            </w:r>
          </w:p>
        </w:tc>
        <w:tc>
          <w:tcPr>
            <w:tcW w:w="1418" w:type="dxa"/>
            <w:tcBorders>
              <w:top w:val="single" w:sz="4" w:space="0" w:color="A6A6A6"/>
              <w:bottom w:val="single" w:sz="4" w:space="0" w:color="A6A6A6"/>
            </w:tcBorders>
            <w:noWrap/>
            <w:hideMark/>
          </w:tcPr>
          <w:p w14:paraId="6C5B4A75" w14:textId="77777777" w:rsidR="000476D8" w:rsidRPr="00532DAE" w:rsidRDefault="000476D8">
            <w:pPr>
              <w:pStyle w:val="ARfintablebodyright"/>
            </w:pPr>
            <w:r w:rsidRPr="00532DAE">
              <w:t>–</w:t>
            </w:r>
          </w:p>
        </w:tc>
        <w:tc>
          <w:tcPr>
            <w:tcW w:w="1417" w:type="dxa"/>
            <w:tcBorders>
              <w:top w:val="single" w:sz="4" w:space="0" w:color="A6A6A6"/>
              <w:bottom w:val="single" w:sz="4" w:space="0" w:color="A6A6A6"/>
            </w:tcBorders>
            <w:noWrap/>
            <w:hideMark/>
          </w:tcPr>
          <w:p w14:paraId="054460AB" w14:textId="77777777" w:rsidR="000476D8" w:rsidRPr="00532DAE" w:rsidRDefault="000476D8">
            <w:pPr>
              <w:pStyle w:val="ARfintablebodyright"/>
            </w:pPr>
            <w:r w:rsidRPr="00532DAE">
              <w:t>–</w:t>
            </w:r>
          </w:p>
        </w:tc>
        <w:tc>
          <w:tcPr>
            <w:tcW w:w="1417" w:type="dxa"/>
            <w:tcBorders>
              <w:top w:val="single" w:sz="4" w:space="0" w:color="A6A6A6"/>
              <w:bottom w:val="single" w:sz="4" w:space="0" w:color="A6A6A6"/>
            </w:tcBorders>
            <w:noWrap/>
            <w:hideMark/>
          </w:tcPr>
          <w:p w14:paraId="2B3D44D5" w14:textId="77777777" w:rsidR="000476D8" w:rsidRPr="00532DAE" w:rsidRDefault="000476D8">
            <w:pPr>
              <w:pStyle w:val="ARfintablebodyright"/>
            </w:pPr>
            <w:r w:rsidRPr="00532DAE">
              <w:t>569.0</w:t>
            </w:r>
          </w:p>
        </w:tc>
        <w:tc>
          <w:tcPr>
            <w:tcW w:w="1417" w:type="dxa"/>
            <w:tcBorders>
              <w:top w:val="single" w:sz="4" w:space="0" w:color="A6A6A6"/>
              <w:bottom w:val="single" w:sz="4" w:space="0" w:color="A6A6A6"/>
            </w:tcBorders>
            <w:noWrap/>
            <w:hideMark/>
          </w:tcPr>
          <w:p w14:paraId="68866882" w14:textId="77777777" w:rsidR="000476D8" w:rsidRPr="00532DAE" w:rsidRDefault="000476D8">
            <w:pPr>
              <w:pStyle w:val="ARfintablebodyright"/>
            </w:pPr>
            <w:r w:rsidRPr="00532DAE">
              <w:t>569.0</w:t>
            </w:r>
          </w:p>
        </w:tc>
      </w:tr>
      <w:tr w:rsidR="000476D8" w:rsidRPr="00532DAE" w14:paraId="1DB8C54D" w14:textId="77777777">
        <w:trPr>
          <w:trHeight w:val="255"/>
        </w:trPr>
        <w:tc>
          <w:tcPr>
            <w:tcW w:w="3968" w:type="dxa"/>
            <w:tcBorders>
              <w:top w:val="single" w:sz="4" w:space="0" w:color="A6A6A6"/>
            </w:tcBorders>
            <w:hideMark/>
          </w:tcPr>
          <w:p w14:paraId="2859D43A" w14:textId="77777777" w:rsidR="000476D8" w:rsidRPr="00532DAE" w:rsidRDefault="000476D8">
            <w:pPr>
              <w:pStyle w:val="ARfintablebody"/>
            </w:pPr>
            <w:r w:rsidRPr="00532DAE">
              <w:t xml:space="preserve">Borrowings </w:t>
            </w:r>
            <w:r w:rsidRPr="00532DAE">
              <w:rPr>
                <w:rStyle w:val="Superscript"/>
              </w:rPr>
              <w:t>(</w:t>
            </w:r>
            <w:proofErr w:type="spellStart"/>
            <w:r w:rsidRPr="00532DAE">
              <w:rPr>
                <w:rStyle w:val="Superscript"/>
              </w:rPr>
              <w:t>i</w:t>
            </w:r>
            <w:proofErr w:type="spellEnd"/>
            <w:r w:rsidRPr="00532DAE">
              <w:rPr>
                <w:rStyle w:val="Superscript"/>
              </w:rPr>
              <w:t>)</w:t>
            </w:r>
          </w:p>
        </w:tc>
        <w:tc>
          <w:tcPr>
            <w:tcW w:w="1418" w:type="dxa"/>
            <w:tcBorders>
              <w:top w:val="single" w:sz="4" w:space="0" w:color="A6A6A6"/>
            </w:tcBorders>
            <w:noWrap/>
            <w:hideMark/>
          </w:tcPr>
          <w:p w14:paraId="192F7C7B" w14:textId="77777777" w:rsidR="000476D8" w:rsidRPr="00532DAE" w:rsidRDefault="000476D8">
            <w:pPr>
              <w:pStyle w:val="ARfintablebodyright"/>
            </w:pPr>
            <w:r w:rsidRPr="00532DAE">
              <w:t>–</w:t>
            </w:r>
          </w:p>
        </w:tc>
        <w:tc>
          <w:tcPr>
            <w:tcW w:w="1417" w:type="dxa"/>
            <w:tcBorders>
              <w:top w:val="single" w:sz="4" w:space="0" w:color="A6A6A6"/>
            </w:tcBorders>
            <w:noWrap/>
            <w:hideMark/>
          </w:tcPr>
          <w:p w14:paraId="4DC73221" w14:textId="77777777" w:rsidR="000476D8" w:rsidRPr="00532DAE" w:rsidRDefault="000476D8">
            <w:pPr>
              <w:pStyle w:val="ARfintablebodyright"/>
            </w:pPr>
            <w:r w:rsidRPr="00532DAE">
              <w:t>–</w:t>
            </w:r>
          </w:p>
        </w:tc>
        <w:tc>
          <w:tcPr>
            <w:tcW w:w="1417" w:type="dxa"/>
            <w:tcBorders>
              <w:top w:val="single" w:sz="4" w:space="0" w:color="A6A6A6"/>
            </w:tcBorders>
            <w:noWrap/>
            <w:hideMark/>
          </w:tcPr>
          <w:p w14:paraId="6DDB05B6" w14:textId="77777777" w:rsidR="000476D8" w:rsidRPr="00532DAE" w:rsidRDefault="000476D8">
            <w:pPr>
              <w:pStyle w:val="ARfintablebodyright"/>
            </w:pPr>
            <w:r w:rsidRPr="00532DAE">
              <w:t>187.8</w:t>
            </w:r>
          </w:p>
        </w:tc>
        <w:tc>
          <w:tcPr>
            <w:tcW w:w="1417" w:type="dxa"/>
            <w:tcBorders>
              <w:top w:val="single" w:sz="4" w:space="0" w:color="A6A6A6"/>
            </w:tcBorders>
            <w:noWrap/>
            <w:hideMark/>
          </w:tcPr>
          <w:p w14:paraId="0676FC46" w14:textId="77777777" w:rsidR="000476D8" w:rsidRPr="00532DAE" w:rsidRDefault="000476D8">
            <w:pPr>
              <w:pStyle w:val="ARfintablebodyright"/>
            </w:pPr>
            <w:r w:rsidRPr="00532DAE">
              <w:t>187.8</w:t>
            </w:r>
          </w:p>
        </w:tc>
      </w:tr>
      <w:tr w:rsidR="000476D8" w:rsidRPr="00532DAE" w14:paraId="09F60C5B" w14:textId="77777777">
        <w:trPr>
          <w:trHeight w:val="255"/>
        </w:trPr>
        <w:tc>
          <w:tcPr>
            <w:tcW w:w="3968" w:type="dxa"/>
            <w:hideMark/>
          </w:tcPr>
          <w:p w14:paraId="5475D378" w14:textId="77777777" w:rsidR="000476D8" w:rsidRPr="00532DAE" w:rsidRDefault="000476D8">
            <w:pPr>
              <w:pStyle w:val="ARfintablebodybold"/>
            </w:pPr>
            <w:r w:rsidRPr="00532DAE">
              <w:t>Total contractual financial liabilities</w:t>
            </w:r>
          </w:p>
        </w:tc>
        <w:tc>
          <w:tcPr>
            <w:tcW w:w="1418" w:type="dxa"/>
            <w:noWrap/>
            <w:hideMark/>
          </w:tcPr>
          <w:p w14:paraId="473E7AC9" w14:textId="77777777" w:rsidR="000476D8" w:rsidRPr="00532DAE" w:rsidRDefault="000476D8">
            <w:pPr>
              <w:pStyle w:val="ARfintablebodyrightbold"/>
            </w:pPr>
            <w:r w:rsidRPr="00532DAE">
              <w:t>–</w:t>
            </w:r>
          </w:p>
        </w:tc>
        <w:tc>
          <w:tcPr>
            <w:tcW w:w="1417" w:type="dxa"/>
            <w:noWrap/>
            <w:hideMark/>
          </w:tcPr>
          <w:p w14:paraId="42F942D7" w14:textId="77777777" w:rsidR="000476D8" w:rsidRPr="00532DAE" w:rsidRDefault="000476D8">
            <w:pPr>
              <w:pStyle w:val="ARfintablebodyrightbold"/>
            </w:pPr>
            <w:r w:rsidRPr="00532DAE">
              <w:t>–</w:t>
            </w:r>
          </w:p>
        </w:tc>
        <w:tc>
          <w:tcPr>
            <w:tcW w:w="1417" w:type="dxa"/>
            <w:noWrap/>
            <w:hideMark/>
          </w:tcPr>
          <w:p w14:paraId="6F86196E" w14:textId="77777777" w:rsidR="000476D8" w:rsidRPr="00532DAE" w:rsidRDefault="000476D8">
            <w:pPr>
              <w:pStyle w:val="ARfintablebodyrightbold"/>
            </w:pPr>
            <w:r w:rsidRPr="00532DAE">
              <w:t>756.8</w:t>
            </w:r>
          </w:p>
        </w:tc>
        <w:tc>
          <w:tcPr>
            <w:tcW w:w="1417" w:type="dxa"/>
            <w:noWrap/>
            <w:hideMark/>
          </w:tcPr>
          <w:p w14:paraId="068A7D50" w14:textId="77777777" w:rsidR="000476D8" w:rsidRPr="00532DAE" w:rsidRDefault="000476D8">
            <w:pPr>
              <w:pStyle w:val="ARfintablebodyrightbold"/>
            </w:pPr>
            <w:r w:rsidRPr="00532DAE">
              <w:t>756.8</w:t>
            </w:r>
          </w:p>
        </w:tc>
      </w:tr>
    </w:tbl>
    <w:p w14:paraId="3F44AB91" w14:textId="77777777" w:rsidR="000476D8" w:rsidRPr="00532DAE" w:rsidRDefault="000476D8">
      <w:pPr>
        <w:pStyle w:val="ARfintablefootnote"/>
        <w:rPr>
          <w:lang w:eastAsia="en-AU"/>
        </w:rPr>
      </w:pPr>
      <w:r w:rsidRPr="00532DAE">
        <w:rPr>
          <w:lang w:eastAsia="en-AU"/>
        </w:rPr>
        <w:t>Notes:</w:t>
      </w:r>
    </w:p>
    <w:p w14:paraId="4876AF78" w14:textId="77777777" w:rsidR="000476D8" w:rsidRPr="00532DAE" w:rsidRDefault="000476D8">
      <w:pPr>
        <w:pStyle w:val="ARfintablefootnoteindent"/>
      </w:pPr>
      <w:r w:rsidRPr="00532DAE">
        <w:t>(</w:t>
      </w:r>
      <w:proofErr w:type="spellStart"/>
      <w:r w:rsidRPr="00532DAE">
        <w:t>i</w:t>
      </w:r>
      <w:proofErr w:type="spellEnd"/>
      <w:r w:rsidRPr="00532DAE">
        <w:t>)</w:t>
      </w:r>
      <w:r w:rsidRPr="00532DAE">
        <w:tab/>
        <w:t xml:space="preserve">The total amounts disclosed here exclude statutory amounts </w:t>
      </w:r>
      <w:proofErr w:type="gramStart"/>
      <w:r w:rsidRPr="00532DAE">
        <w:t>e.g.</w:t>
      </w:r>
      <w:proofErr w:type="gramEnd"/>
      <w:r w:rsidRPr="00532DAE">
        <w:t xml:space="preserve"> amounts owing to/from Victorian Government and GST input tax credit recoverable and taxes payable. Refer to Note 6.1 for the breakdown of contractual and statutory receivables, </w:t>
      </w:r>
      <w:proofErr w:type="gramStart"/>
      <w:r w:rsidRPr="00532DAE">
        <w:t>Note</w:t>
      </w:r>
      <w:proofErr w:type="gramEnd"/>
      <w:r w:rsidRPr="00532DAE">
        <w:t xml:space="preserve"> 6.4 for the breakdown of contractual and statutory payables, and Note 7.1 for the breakdown of borrowings.</w:t>
      </w:r>
    </w:p>
    <w:p w14:paraId="0C36679D" w14:textId="77777777" w:rsidR="000476D8" w:rsidRPr="00532DAE" w:rsidRDefault="000476D8">
      <w:pPr>
        <w:pStyle w:val="ARfintablefootnoteindent"/>
      </w:pPr>
      <w:r w:rsidRPr="00532DAE">
        <w:t>(ii)</w:t>
      </w:r>
      <w:r w:rsidRPr="00532DAE">
        <w:tab/>
        <w:t xml:space="preserve">Grant of right to operate liability has been removed from maturity analysis of contractual payables for </w:t>
      </w:r>
      <w:r w:rsidRPr="00532DAE">
        <w:rPr>
          <w:rFonts w:cs="HelveticaNeue"/>
        </w:rPr>
        <w:t>2021–22 and 2022–23</w:t>
      </w:r>
      <w:r w:rsidRPr="00532DAE">
        <w:t>, as it is not classified as financial instrument for reporting purpose.</w:t>
      </w:r>
    </w:p>
    <w:p w14:paraId="1E319D6C" w14:textId="77777777" w:rsidR="000476D8" w:rsidRPr="00532DAE" w:rsidRDefault="000476D8">
      <w:pPr>
        <w:pStyle w:val="Heading5"/>
      </w:pPr>
      <w:r w:rsidRPr="00532DAE">
        <w:lastRenderedPageBreak/>
        <w:t>8.1.2 Financial instruments: Net holding gain/(loss) on financial instruments by category</w:t>
      </w:r>
    </w:p>
    <w:tbl>
      <w:tblPr>
        <w:tblStyle w:val="TableGrid"/>
        <w:tblW w:w="9639" w:type="dxa"/>
        <w:tblLayout w:type="fixed"/>
        <w:tblLook w:val="06A0" w:firstRow="1" w:lastRow="0" w:firstColumn="1" w:lastColumn="0" w:noHBand="1" w:noVBand="1"/>
      </w:tblPr>
      <w:tblGrid>
        <w:gridCol w:w="6804"/>
        <w:gridCol w:w="1701"/>
        <w:gridCol w:w="1134"/>
      </w:tblGrid>
      <w:tr w:rsidR="000476D8" w:rsidRPr="00532DAE" w14:paraId="6CC0E18F" w14:textId="77777777">
        <w:trPr>
          <w:cnfStyle w:val="100000000000" w:firstRow="1" w:lastRow="0" w:firstColumn="0" w:lastColumn="0" w:oddVBand="0" w:evenVBand="0" w:oddHBand="0" w:evenHBand="0" w:firstRowFirstColumn="0" w:firstRowLastColumn="0" w:lastRowFirstColumn="0" w:lastRowLastColumn="0"/>
          <w:tblHeader/>
        </w:trPr>
        <w:tc>
          <w:tcPr>
            <w:tcW w:w="6804" w:type="dxa"/>
            <w:hideMark/>
          </w:tcPr>
          <w:p w14:paraId="7070F23A" w14:textId="77777777" w:rsidR="000476D8" w:rsidRPr="00532DAE" w:rsidRDefault="000476D8">
            <w:pPr>
              <w:pStyle w:val="ARfintablecolhead"/>
              <w:spacing w:before="30" w:after="16"/>
            </w:pPr>
          </w:p>
        </w:tc>
        <w:tc>
          <w:tcPr>
            <w:tcW w:w="1701" w:type="dxa"/>
            <w:hideMark/>
          </w:tcPr>
          <w:p w14:paraId="38098B8A" w14:textId="77777777" w:rsidR="000476D8" w:rsidRPr="00532DAE" w:rsidRDefault="000476D8">
            <w:pPr>
              <w:pStyle w:val="ARfintablecolheadright"/>
              <w:spacing w:before="30" w:after="16"/>
            </w:pPr>
            <w:r w:rsidRPr="00532DAE">
              <w:t>Total interest income/</w:t>
            </w:r>
            <w:r w:rsidRPr="00532DAE">
              <w:br/>
              <w:t>(expense)</w:t>
            </w:r>
          </w:p>
          <w:p w14:paraId="613AF955" w14:textId="77777777" w:rsidR="000476D8" w:rsidRPr="00532DAE" w:rsidRDefault="000476D8">
            <w:pPr>
              <w:pStyle w:val="ARfintablecolheadright"/>
              <w:spacing w:before="30" w:after="16"/>
            </w:pPr>
            <w:r w:rsidRPr="00532DAE">
              <w:t>$M</w:t>
            </w:r>
          </w:p>
        </w:tc>
        <w:tc>
          <w:tcPr>
            <w:tcW w:w="1134" w:type="dxa"/>
            <w:hideMark/>
          </w:tcPr>
          <w:p w14:paraId="2E7C27AB" w14:textId="77777777" w:rsidR="000476D8" w:rsidRPr="00532DAE" w:rsidRDefault="000476D8">
            <w:pPr>
              <w:pStyle w:val="ARfintablecolheadright"/>
              <w:spacing w:before="30" w:after="16"/>
            </w:pPr>
            <w:r w:rsidRPr="00532DAE">
              <w:t>Total</w:t>
            </w:r>
          </w:p>
          <w:p w14:paraId="6C0A9346" w14:textId="77777777" w:rsidR="000476D8" w:rsidRPr="00532DAE" w:rsidRDefault="000476D8">
            <w:pPr>
              <w:pStyle w:val="ARfintablecolheadright"/>
              <w:spacing w:before="30" w:after="16"/>
            </w:pPr>
            <w:r w:rsidRPr="00532DAE">
              <w:t>$M</w:t>
            </w:r>
          </w:p>
        </w:tc>
      </w:tr>
      <w:tr w:rsidR="000476D8" w:rsidRPr="00532DAE" w14:paraId="37B0745E" w14:textId="77777777">
        <w:tc>
          <w:tcPr>
            <w:tcW w:w="9639" w:type="dxa"/>
            <w:gridSpan w:val="3"/>
            <w:tcBorders>
              <w:bottom w:val="single" w:sz="4" w:space="0" w:color="auto"/>
            </w:tcBorders>
            <w:hideMark/>
          </w:tcPr>
          <w:p w14:paraId="3E9A11FA" w14:textId="77777777" w:rsidR="000476D8" w:rsidRPr="00532DAE" w:rsidRDefault="000476D8">
            <w:pPr>
              <w:pStyle w:val="ARfintablebodybold"/>
              <w:spacing w:before="30" w:after="16"/>
            </w:pPr>
            <w:r w:rsidRPr="00532DAE">
              <w:t>2023</w:t>
            </w:r>
          </w:p>
        </w:tc>
      </w:tr>
      <w:tr w:rsidR="000476D8" w:rsidRPr="00532DAE" w14:paraId="0028B121" w14:textId="77777777">
        <w:tc>
          <w:tcPr>
            <w:tcW w:w="9639" w:type="dxa"/>
            <w:gridSpan w:val="3"/>
            <w:tcBorders>
              <w:top w:val="single" w:sz="4" w:space="0" w:color="auto"/>
              <w:bottom w:val="single" w:sz="4" w:space="0" w:color="A6A6A6"/>
            </w:tcBorders>
            <w:hideMark/>
          </w:tcPr>
          <w:p w14:paraId="076D1E1B" w14:textId="77777777" w:rsidR="000476D8" w:rsidRPr="00532DAE" w:rsidRDefault="000476D8">
            <w:pPr>
              <w:pStyle w:val="ARfintablebodybold"/>
              <w:spacing w:before="30" w:after="16"/>
            </w:pPr>
            <w:r w:rsidRPr="00532DAE">
              <w:t>Contractual financial assets</w:t>
            </w:r>
          </w:p>
        </w:tc>
      </w:tr>
      <w:tr w:rsidR="000476D8" w:rsidRPr="00532DAE" w14:paraId="5B1071C4" w14:textId="77777777">
        <w:tc>
          <w:tcPr>
            <w:tcW w:w="6804" w:type="dxa"/>
            <w:tcBorders>
              <w:top w:val="single" w:sz="4" w:space="0" w:color="A6A6A6"/>
              <w:bottom w:val="single" w:sz="4" w:space="0" w:color="A6A6A6"/>
            </w:tcBorders>
            <w:hideMark/>
          </w:tcPr>
          <w:p w14:paraId="341FDEC2" w14:textId="77777777" w:rsidR="000476D8" w:rsidRPr="00532DAE" w:rsidRDefault="000476D8">
            <w:pPr>
              <w:pStyle w:val="ARfintablebody"/>
              <w:spacing w:before="30" w:after="16"/>
            </w:pPr>
            <w:r w:rsidRPr="00532DAE">
              <w:t>Loans</w:t>
            </w:r>
          </w:p>
        </w:tc>
        <w:tc>
          <w:tcPr>
            <w:tcW w:w="1701" w:type="dxa"/>
            <w:tcBorders>
              <w:top w:val="single" w:sz="4" w:space="0" w:color="A6A6A6"/>
              <w:bottom w:val="single" w:sz="4" w:space="0" w:color="A6A6A6"/>
            </w:tcBorders>
            <w:noWrap/>
            <w:hideMark/>
          </w:tcPr>
          <w:p w14:paraId="45B192EB" w14:textId="77777777" w:rsidR="000476D8" w:rsidRPr="00532DAE" w:rsidRDefault="000476D8">
            <w:pPr>
              <w:pStyle w:val="ARfintablebodyright"/>
              <w:spacing w:before="30" w:after="16"/>
            </w:pPr>
            <w:r w:rsidRPr="00532DAE">
              <w:t>0.6</w:t>
            </w:r>
          </w:p>
        </w:tc>
        <w:tc>
          <w:tcPr>
            <w:tcW w:w="1134" w:type="dxa"/>
            <w:tcBorders>
              <w:top w:val="single" w:sz="4" w:space="0" w:color="A6A6A6"/>
              <w:bottom w:val="single" w:sz="4" w:space="0" w:color="A6A6A6"/>
            </w:tcBorders>
            <w:noWrap/>
            <w:hideMark/>
          </w:tcPr>
          <w:p w14:paraId="485E0C73" w14:textId="77777777" w:rsidR="000476D8" w:rsidRPr="00532DAE" w:rsidRDefault="000476D8">
            <w:pPr>
              <w:pStyle w:val="ARfintablebodyright"/>
              <w:spacing w:before="30" w:after="16"/>
            </w:pPr>
            <w:r w:rsidRPr="00532DAE">
              <w:t>0.6</w:t>
            </w:r>
          </w:p>
        </w:tc>
      </w:tr>
      <w:tr w:rsidR="000476D8" w:rsidRPr="00532DAE" w14:paraId="7679516D" w14:textId="77777777">
        <w:tc>
          <w:tcPr>
            <w:tcW w:w="6804" w:type="dxa"/>
            <w:tcBorders>
              <w:top w:val="single" w:sz="4" w:space="0" w:color="A6A6A6"/>
            </w:tcBorders>
            <w:hideMark/>
          </w:tcPr>
          <w:p w14:paraId="20E94BD0" w14:textId="77777777" w:rsidR="000476D8" w:rsidRPr="00532DAE" w:rsidRDefault="000476D8">
            <w:pPr>
              <w:pStyle w:val="ARfintablebody"/>
              <w:spacing w:before="30" w:after="16"/>
            </w:pPr>
            <w:r w:rsidRPr="00532DAE">
              <w:t>Short-term investments – term deposits</w:t>
            </w:r>
          </w:p>
        </w:tc>
        <w:tc>
          <w:tcPr>
            <w:tcW w:w="1701" w:type="dxa"/>
            <w:tcBorders>
              <w:top w:val="single" w:sz="4" w:space="0" w:color="A6A6A6"/>
            </w:tcBorders>
            <w:noWrap/>
            <w:hideMark/>
          </w:tcPr>
          <w:p w14:paraId="310E3BB6" w14:textId="77777777" w:rsidR="000476D8" w:rsidRPr="00532DAE" w:rsidRDefault="000476D8">
            <w:pPr>
              <w:pStyle w:val="ARfintablebodyright"/>
              <w:spacing w:before="30" w:after="16"/>
            </w:pPr>
            <w:r w:rsidRPr="00532DAE">
              <w:t>20.2</w:t>
            </w:r>
          </w:p>
        </w:tc>
        <w:tc>
          <w:tcPr>
            <w:tcW w:w="1134" w:type="dxa"/>
            <w:tcBorders>
              <w:top w:val="single" w:sz="4" w:space="0" w:color="A6A6A6"/>
            </w:tcBorders>
            <w:noWrap/>
            <w:hideMark/>
          </w:tcPr>
          <w:p w14:paraId="0A158418" w14:textId="77777777" w:rsidR="000476D8" w:rsidRPr="00532DAE" w:rsidRDefault="000476D8">
            <w:pPr>
              <w:pStyle w:val="ARfintablebodyright"/>
              <w:spacing w:before="30" w:after="16"/>
            </w:pPr>
            <w:r w:rsidRPr="00532DAE">
              <w:t>20.2</w:t>
            </w:r>
          </w:p>
        </w:tc>
      </w:tr>
      <w:tr w:rsidR="000476D8" w:rsidRPr="00532DAE" w14:paraId="65E75463" w14:textId="77777777">
        <w:tc>
          <w:tcPr>
            <w:tcW w:w="6804" w:type="dxa"/>
            <w:tcBorders>
              <w:bottom w:val="single" w:sz="4" w:space="0" w:color="auto"/>
            </w:tcBorders>
            <w:hideMark/>
          </w:tcPr>
          <w:p w14:paraId="2735B218" w14:textId="77777777" w:rsidR="000476D8" w:rsidRPr="00532DAE" w:rsidRDefault="000476D8">
            <w:pPr>
              <w:pStyle w:val="ARfintablebodybold"/>
              <w:spacing w:before="30" w:after="16"/>
            </w:pPr>
            <w:r w:rsidRPr="00532DAE">
              <w:t>Total contractual financial assets</w:t>
            </w:r>
          </w:p>
        </w:tc>
        <w:tc>
          <w:tcPr>
            <w:tcW w:w="1701" w:type="dxa"/>
            <w:tcBorders>
              <w:bottom w:val="single" w:sz="4" w:space="0" w:color="auto"/>
            </w:tcBorders>
            <w:noWrap/>
            <w:hideMark/>
          </w:tcPr>
          <w:p w14:paraId="51FE00FC" w14:textId="77777777" w:rsidR="000476D8" w:rsidRPr="00532DAE" w:rsidRDefault="000476D8">
            <w:pPr>
              <w:pStyle w:val="ARfintablebodyrightbold"/>
              <w:spacing w:before="30" w:after="16"/>
            </w:pPr>
            <w:r w:rsidRPr="00532DAE">
              <w:t>20.8</w:t>
            </w:r>
          </w:p>
        </w:tc>
        <w:tc>
          <w:tcPr>
            <w:tcW w:w="1134" w:type="dxa"/>
            <w:tcBorders>
              <w:bottom w:val="single" w:sz="4" w:space="0" w:color="auto"/>
            </w:tcBorders>
            <w:noWrap/>
            <w:hideMark/>
          </w:tcPr>
          <w:p w14:paraId="18789B37" w14:textId="77777777" w:rsidR="000476D8" w:rsidRPr="00532DAE" w:rsidRDefault="000476D8">
            <w:pPr>
              <w:pStyle w:val="ARfintablebodyrightbold"/>
              <w:spacing w:before="30" w:after="16"/>
            </w:pPr>
            <w:r w:rsidRPr="00532DAE">
              <w:t>20.8</w:t>
            </w:r>
          </w:p>
        </w:tc>
      </w:tr>
      <w:tr w:rsidR="000476D8" w:rsidRPr="00532DAE" w14:paraId="087190A8" w14:textId="77777777">
        <w:tc>
          <w:tcPr>
            <w:tcW w:w="9639" w:type="dxa"/>
            <w:gridSpan w:val="3"/>
            <w:tcBorders>
              <w:top w:val="single" w:sz="4" w:space="0" w:color="auto"/>
              <w:bottom w:val="single" w:sz="4" w:space="0" w:color="A6A6A6"/>
            </w:tcBorders>
            <w:hideMark/>
          </w:tcPr>
          <w:p w14:paraId="769D37C6" w14:textId="77777777" w:rsidR="000476D8" w:rsidRPr="00532DAE" w:rsidRDefault="000476D8">
            <w:pPr>
              <w:pStyle w:val="ARfintablebodybold"/>
              <w:spacing w:before="30" w:after="16"/>
            </w:pPr>
            <w:r w:rsidRPr="00532DAE">
              <w:t>Contractual financial liabilities</w:t>
            </w:r>
          </w:p>
        </w:tc>
      </w:tr>
      <w:tr w:rsidR="000476D8" w:rsidRPr="00532DAE" w14:paraId="236C5CF7" w14:textId="77777777">
        <w:tc>
          <w:tcPr>
            <w:tcW w:w="6804" w:type="dxa"/>
            <w:tcBorders>
              <w:top w:val="single" w:sz="4" w:space="0" w:color="A6A6A6"/>
              <w:bottom w:val="single" w:sz="4" w:space="0" w:color="A6A6A6"/>
            </w:tcBorders>
            <w:hideMark/>
          </w:tcPr>
          <w:p w14:paraId="07C73BE6" w14:textId="77777777" w:rsidR="000476D8" w:rsidRPr="00532DAE" w:rsidRDefault="000476D8">
            <w:pPr>
              <w:pStyle w:val="ARfintablebody"/>
              <w:spacing w:before="30" w:after="16"/>
            </w:pPr>
            <w:r w:rsidRPr="00532DAE">
              <w:t xml:space="preserve">Payables </w:t>
            </w:r>
            <w:r w:rsidRPr="00532DAE">
              <w:rPr>
                <w:rStyle w:val="Superscript"/>
              </w:rPr>
              <w:t>(</w:t>
            </w:r>
            <w:proofErr w:type="spellStart"/>
            <w:r w:rsidRPr="00532DAE">
              <w:rPr>
                <w:rStyle w:val="Superscript"/>
              </w:rPr>
              <w:t>i</w:t>
            </w:r>
            <w:proofErr w:type="spellEnd"/>
            <w:r w:rsidRPr="00532DAE">
              <w:rPr>
                <w:rStyle w:val="Superscript"/>
              </w:rPr>
              <w:t>)</w:t>
            </w:r>
          </w:p>
        </w:tc>
        <w:tc>
          <w:tcPr>
            <w:tcW w:w="1701" w:type="dxa"/>
            <w:tcBorders>
              <w:top w:val="single" w:sz="4" w:space="0" w:color="A6A6A6"/>
              <w:bottom w:val="single" w:sz="4" w:space="0" w:color="A6A6A6"/>
            </w:tcBorders>
            <w:noWrap/>
            <w:hideMark/>
          </w:tcPr>
          <w:p w14:paraId="0151A93F" w14:textId="77777777" w:rsidR="000476D8" w:rsidRPr="00532DAE" w:rsidRDefault="000476D8">
            <w:pPr>
              <w:pStyle w:val="ARfintablebodyright"/>
              <w:spacing w:before="30" w:after="16"/>
            </w:pPr>
            <w:r w:rsidRPr="00532DAE">
              <w:t>–</w:t>
            </w:r>
          </w:p>
        </w:tc>
        <w:tc>
          <w:tcPr>
            <w:tcW w:w="1134" w:type="dxa"/>
            <w:tcBorders>
              <w:top w:val="single" w:sz="4" w:space="0" w:color="A6A6A6"/>
              <w:bottom w:val="single" w:sz="4" w:space="0" w:color="A6A6A6"/>
            </w:tcBorders>
            <w:noWrap/>
            <w:hideMark/>
          </w:tcPr>
          <w:p w14:paraId="34D67C53" w14:textId="77777777" w:rsidR="000476D8" w:rsidRPr="00532DAE" w:rsidRDefault="000476D8">
            <w:pPr>
              <w:pStyle w:val="ARfintablebodyright"/>
              <w:spacing w:before="30" w:after="16"/>
            </w:pPr>
            <w:r w:rsidRPr="00532DAE">
              <w:t>–</w:t>
            </w:r>
          </w:p>
        </w:tc>
      </w:tr>
      <w:tr w:rsidR="000476D8" w:rsidRPr="00532DAE" w14:paraId="53D0098B" w14:textId="77777777">
        <w:tc>
          <w:tcPr>
            <w:tcW w:w="6804" w:type="dxa"/>
            <w:tcBorders>
              <w:top w:val="single" w:sz="4" w:space="0" w:color="A6A6A6"/>
            </w:tcBorders>
            <w:hideMark/>
          </w:tcPr>
          <w:p w14:paraId="0F37226C" w14:textId="77777777" w:rsidR="000476D8" w:rsidRPr="00532DAE" w:rsidRDefault="000476D8">
            <w:pPr>
              <w:pStyle w:val="ARfintablebody"/>
              <w:spacing w:before="30" w:after="16"/>
            </w:pPr>
            <w:r w:rsidRPr="00532DAE">
              <w:t>Borrowings</w:t>
            </w:r>
          </w:p>
        </w:tc>
        <w:tc>
          <w:tcPr>
            <w:tcW w:w="1701" w:type="dxa"/>
            <w:tcBorders>
              <w:top w:val="single" w:sz="4" w:space="0" w:color="A6A6A6"/>
            </w:tcBorders>
            <w:noWrap/>
            <w:hideMark/>
          </w:tcPr>
          <w:p w14:paraId="51304B48" w14:textId="77777777" w:rsidR="000476D8" w:rsidRPr="00532DAE" w:rsidRDefault="000476D8">
            <w:pPr>
              <w:pStyle w:val="ARfintablebodyright"/>
              <w:spacing w:before="30" w:after="16"/>
            </w:pPr>
            <w:r w:rsidRPr="00532DAE">
              <w:t>(14.3)</w:t>
            </w:r>
          </w:p>
        </w:tc>
        <w:tc>
          <w:tcPr>
            <w:tcW w:w="1134" w:type="dxa"/>
            <w:tcBorders>
              <w:top w:val="single" w:sz="4" w:space="0" w:color="A6A6A6"/>
            </w:tcBorders>
            <w:noWrap/>
            <w:hideMark/>
          </w:tcPr>
          <w:p w14:paraId="44C4FAA3" w14:textId="77777777" w:rsidR="000476D8" w:rsidRPr="00532DAE" w:rsidRDefault="000476D8">
            <w:pPr>
              <w:pStyle w:val="ARfintablebodyright"/>
              <w:spacing w:before="30" w:after="16"/>
            </w:pPr>
            <w:r w:rsidRPr="00532DAE">
              <w:t>(14.3)</w:t>
            </w:r>
          </w:p>
        </w:tc>
      </w:tr>
      <w:tr w:rsidR="000476D8" w:rsidRPr="00532DAE" w14:paraId="6404FF7C" w14:textId="77777777">
        <w:tc>
          <w:tcPr>
            <w:tcW w:w="6804" w:type="dxa"/>
            <w:hideMark/>
          </w:tcPr>
          <w:p w14:paraId="6F0AFA87" w14:textId="77777777" w:rsidR="000476D8" w:rsidRPr="00532DAE" w:rsidRDefault="000476D8">
            <w:pPr>
              <w:pStyle w:val="ARfintablebodybold"/>
              <w:spacing w:before="30" w:after="16"/>
            </w:pPr>
            <w:r w:rsidRPr="00532DAE">
              <w:t>Total contractual financial liabilities</w:t>
            </w:r>
          </w:p>
        </w:tc>
        <w:tc>
          <w:tcPr>
            <w:tcW w:w="1701" w:type="dxa"/>
            <w:noWrap/>
            <w:hideMark/>
          </w:tcPr>
          <w:p w14:paraId="1339EF80" w14:textId="77777777" w:rsidR="000476D8" w:rsidRPr="00532DAE" w:rsidRDefault="000476D8">
            <w:pPr>
              <w:pStyle w:val="ARfintablebodyrightbold"/>
              <w:spacing w:before="30" w:after="16"/>
            </w:pPr>
            <w:r w:rsidRPr="00532DAE">
              <w:t>(14.3)</w:t>
            </w:r>
          </w:p>
        </w:tc>
        <w:tc>
          <w:tcPr>
            <w:tcW w:w="1134" w:type="dxa"/>
            <w:noWrap/>
            <w:hideMark/>
          </w:tcPr>
          <w:p w14:paraId="30A5CF0D" w14:textId="77777777" w:rsidR="000476D8" w:rsidRPr="00532DAE" w:rsidRDefault="000476D8">
            <w:pPr>
              <w:pStyle w:val="ARfintablebodyrightbold"/>
              <w:spacing w:before="30" w:after="16"/>
            </w:pPr>
            <w:r w:rsidRPr="00532DAE">
              <w:t>(14.3)</w:t>
            </w:r>
          </w:p>
        </w:tc>
      </w:tr>
      <w:tr w:rsidR="000476D8" w:rsidRPr="00532DAE" w14:paraId="1C981B0C" w14:textId="77777777">
        <w:tc>
          <w:tcPr>
            <w:tcW w:w="9639" w:type="dxa"/>
            <w:gridSpan w:val="3"/>
            <w:tcBorders>
              <w:bottom w:val="single" w:sz="4" w:space="0" w:color="auto"/>
            </w:tcBorders>
            <w:hideMark/>
          </w:tcPr>
          <w:p w14:paraId="2ECA291D" w14:textId="77777777" w:rsidR="000476D8" w:rsidRPr="00532DAE" w:rsidRDefault="000476D8">
            <w:pPr>
              <w:pStyle w:val="ARfintablebodybold"/>
              <w:spacing w:before="30" w:after="16"/>
            </w:pPr>
            <w:r w:rsidRPr="00532DAE">
              <w:t>2022</w:t>
            </w:r>
          </w:p>
        </w:tc>
      </w:tr>
      <w:tr w:rsidR="000476D8" w:rsidRPr="00532DAE" w14:paraId="7E9B0BE3" w14:textId="77777777">
        <w:tc>
          <w:tcPr>
            <w:tcW w:w="9639" w:type="dxa"/>
            <w:gridSpan w:val="3"/>
            <w:tcBorders>
              <w:top w:val="single" w:sz="4" w:space="0" w:color="auto"/>
              <w:bottom w:val="single" w:sz="4" w:space="0" w:color="A6A6A6"/>
            </w:tcBorders>
            <w:hideMark/>
          </w:tcPr>
          <w:p w14:paraId="12526937" w14:textId="77777777" w:rsidR="000476D8" w:rsidRPr="00532DAE" w:rsidRDefault="000476D8">
            <w:pPr>
              <w:pStyle w:val="ARfintablebodybold"/>
              <w:spacing w:before="30" w:after="16"/>
            </w:pPr>
            <w:r w:rsidRPr="00532DAE">
              <w:t>Contractual financial assets</w:t>
            </w:r>
          </w:p>
        </w:tc>
      </w:tr>
      <w:tr w:rsidR="000476D8" w:rsidRPr="00532DAE" w14:paraId="2BCA8215" w14:textId="77777777">
        <w:tc>
          <w:tcPr>
            <w:tcW w:w="6804" w:type="dxa"/>
            <w:tcBorders>
              <w:top w:val="single" w:sz="4" w:space="0" w:color="A6A6A6"/>
              <w:bottom w:val="single" w:sz="4" w:space="0" w:color="A6A6A6"/>
            </w:tcBorders>
            <w:hideMark/>
          </w:tcPr>
          <w:p w14:paraId="1D240A6A" w14:textId="77777777" w:rsidR="000476D8" w:rsidRPr="00532DAE" w:rsidRDefault="000476D8">
            <w:pPr>
              <w:pStyle w:val="ARfintablebody"/>
              <w:spacing w:before="30" w:after="16"/>
            </w:pPr>
            <w:r w:rsidRPr="00532DAE">
              <w:t>Loans</w:t>
            </w:r>
          </w:p>
        </w:tc>
        <w:tc>
          <w:tcPr>
            <w:tcW w:w="1701" w:type="dxa"/>
            <w:tcBorders>
              <w:top w:val="single" w:sz="4" w:space="0" w:color="A6A6A6"/>
              <w:bottom w:val="single" w:sz="4" w:space="0" w:color="A6A6A6"/>
            </w:tcBorders>
            <w:noWrap/>
            <w:hideMark/>
          </w:tcPr>
          <w:p w14:paraId="0AB03D3B" w14:textId="77777777" w:rsidR="000476D8" w:rsidRPr="00532DAE" w:rsidRDefault="000476D8">
            <w:pPr>
              <w:pStyle w:val="ARfintablebodyright"/>
              <w:spacing w:before="30" w:after="16"/>
            </w:pPr>
            <w:r w:rsidRPr="00532DAE">
              <w:t>0.5</w:t>
            </w:r>
          </w:p>
        </w:tc>
        <w:tc>
          <w:tcPr>
            <w:tcW w:w="1134" w:type="dxa"/>
            <w:tcBorders>
              <w:top w:val="single" w:sz="4" w:space="0" w:color="A6A6A6"/>
              <w:bottom w:val="single" w:sz="4" w:space="0" w:color="A6A6A6"/>
            </w:tcBorders>
            <w:noWrap/>
            <w:hideMark/>
          </w:tcPr>
          <w:p w14:paraId="2629C72B" w14:textId="77777777" w:rsidR="000476D8" w:rsidRPr="00532DAE" w:rsidRDefault="000476D8">
            <w:pPr>
              <w:pStyle w:val="ARfintablebodyright"/>
              <w:spacing w:before="30" w:after="16"/>
            </w:pPr>
            <w:r w:rsidRPr="00532DAE">
              <w:t>0.5</w:t>
            </w:r>
          </w:p>
        </w:tc>
      </w:tr>
      <w:tr w:rsidR="000476D8" w:rsidRPr="00532DAE" w14:paraId="721DCAAA" w14:textId="77777777">
        <w:tc>
          <w:tcPr>
            <w:tcW w:w="6804" w:type="dxa"/>
            <w:tcBorders>
              <w:top w:val="single" w:sz="4" w:space="0" w:color="A6A6A6"/>
            </w:tcBorders>
            <w:hideMark/>
          </w:tcPr>
          <w:p w14:paraId="12ED21B8" w14:textId="77777777" w:rsidR="000476D8" w:rsidRPr="00532DAE" w:rsidRDefault="000476D8">
            <w:pPr>
              <w:pStyle w:val="ARfintablebody"/>
              <w:spacing w:before="30" w:after="16"/>
            </w:pPr>
            <w:r w:rsidRPr="00532DAE">
              <w:t>Short-term investments – term deposits</w:t>
            </w:r>
          </w:p>
        </w:tc>
        <w:tc>
          <w:tcPr>
            <w:tcW w:w="1701" w:type="dxa"/>
            <w:tcBorders>
              <w:top w:val="single" w:sz="4" w:space="0" w:color="A6A6A6"/>
            </w:tcBorders>
            <w:noWrap/>
            <w:hideMark/>
          </w:tcPr>
          <w:p w14:paraId="2E334B43" w14:textId="77777777" w:rsidR="000476D8" w:rsidRPr="00532DAE" w:rsidRDefault="000476D8">
            <w:pPr>
              <w:pStyle w:val="ARfintablebodyright"/>
              <w:spacing w:before="30" w:after="16"/>
            </w:pPr>
            <w:r w:rsidRPr="00532DAE">
              <w:t>1.9</w:t>
            </w:r>
          </w:p>
        </w:tc>
        <w:tc>
          <w:tcPr>
            <w:tcW w:w="1134" w:type="dxa"/>
            <w:tcBorders>
              <w:top w:val="single" w:sz="4" w:space="0" w:color="A6A6A6"/>
            </w:tcBorders>
            <w:noWrap/>
            <w:hideMark/>
          </w:tcPr>
          <w:p w14:paraId="00DB24C2" w14:textId="77777777" w:rsidR="000476D8" w:rsidRPr="00532DAE" w:rsidRDefault="000476D8">
            <w:pPr>
              <w:pStyle w:val="ARfintablebodyright"/>
              <w:spacing w:before="30" w:after="16"/>
            </w:pPr>
            <w:r w:rsidRPr="00532DAE">
              <w:t>1.9</w:t>
            </w:r>
          </w:p>
        </w:tc>
      </w:tr>
      <w:tr w:rsidR="000476D8" w:rsidRPr="00532DAE" w14:paraId="74175EBB" w14:textId="77777777">
        <w:tc>
          <w:tcPr>
            <w:tcW w:w="6804" w:type="dxa"/>
            <w:tcBorders>
              <w:bottom w:val="single" w:sz="4" w:space="0" w:color="auto"/>
            </w:tcBorders>
            <w:hideMark/>
          </w:tcPr>
          <w:p w14:paraId="7BF4D1B1" w14:textId="77777777" w:rsidR="000476D8" w:rsidRPr="00532DAE" w:rsidRDefault="000476D8">
            <w:pPr>
              <w:pStyle w:val="ARfintablebodybold"/>
              <w:spacing w:before="30" w:after="16"/>
            </w:pPr>
            <w:r w:rsidRPr="00532DAE">
              <w:t>Total contractual financial assets</w:t>
            </w:r>
          </w:p>
        </w:tc>
        <w:tc>
          <w:tcPr>
            <w:tcW w:w="1701" w:type="dxa"/>
            <w:tcBorders>
              <w:bottom w:val="single" w:sz="4" w:space="0" w:color="auto"/>
            </w:tcBorders>
            <w:noWrap/>
            <w:hideMark/>
          </w:tcPr>
          <w:p w14:paraId="7A1D7B4B" w14:textId="77777777" w:rsidR="000476D8" w:rsidRPr="00532DAE" w:rsidRDefault="000476D8">
            <w:pPr>
              <w:pStyle w:val="ARfintablebodyrightbold"/>
              <w:spacing w:before="30" w:after="16"/>
            </w:pPr>
            <w:r w:rsidRPr="00532DAE">
              <w:t>2.4</w:t>
            </w:r>
          </w:p>
        </w:tc>
        <w:tc>
          <w:tcPr>
            <w:tcW w:w="1134" w:type="dxa"/>
            <w:tcBorders>
              <w:bottom w:val="single" w:sz="4" w:space="0" w:color="auto"/>
            </w:tcBorders>
            <w:noWrap/>
            <w:hideMark/>
          </w:tcPr>
          <w:p w14:paraId="580FE029" w14:textId="77777777" w:rsidR="000476D8" w:rsidRPr="00532DAE" w:rsidRDefault="000476D8">
            <w:pPr>
              <w:pStyle w:val="ARfintablebodyrightbold"/>
              <w:spacing w:before="30" w:after="16"/>
            </w:pPr>
            <w:r w:rsidRPr="00532DAE">
              <w:t>2.4</w:t>
            </w:r>
          </w:p>
        </w:tc>
      </w:tr>
      <w:tr w:rsidR="000476D8" w:rsidRPr="00532DAE" w14:paraId="1762BAA3" w14:textId="77777777">
        <w:tc>
          <w:tcPr>
            <w:tcW w:w="9639" w:type="dxa"/>
            <w:gridSpan w:val="3"/>
            <w:tcBorders>
              <w:top w:val="single" w:sz="4" w:space="0" w:color="auto"/>
              <w:bottom w:val="single" w:sz="4" w:space="0" w:color="A6A6A6"/>
            </w:tcBorders>
            <w:hideMark/>
          </w:tcPr>
          <w:p w14:paraId="3F9A23F8" w14:textId="77777777" w:rsidR="000476D8" w:rsidRPr="00532DAE" w:rsidRDefault="000476D8">
            <w:pPr>
              <w:pStyle w:val="ARfintablebodybold"/>
              <w:spacing w:before="30" w:after="16"/>
            </w:pPr>
            <w:r w:rsidRPr="00532DAE">
              <w:t>Contractual financial liabilities</w:t>
            </w:r>
          </w:p>
        </w:tc>
      </w:tr>
      <w:tr w:rsidR="000476D8" w:rsidRPr="00532DAE" w14:paraId="1401B759" w14:textId="77777777">
        <w:tc>
          <w:tcPr>
            <w:tcW w:w="6804" w:type="dxa"/>
            <w:tcBorders>
              <w:top w:val="single" w:sz="4" w:space="0" w:color="A6A6A6"/>
              <w:bottom w:val="single" w:sz="4" w:space="0" w:color="A6A6A6"/>
            </w:tcBorders>
            <w:hideMark/>
          </w:tcPr>
          <w:p w14:paraId="419EB503" w14:textId="77777777" w:rsidR="000476D8" w:rsidRPr="00532DAE" w:rsidRDefault="000476D8">
            <w:pPr>
              <w:pStyle w:val="ARfintablebody"/>
              <w:spacing w:before="30" w:after="16"/>
            </w:pPr>
            <w:r w:rsidRPr="00532DAE">
              <w:t xml:space="preserve">Payables </w:t>
            </w:r>
            <w:r w:rsidRPr="00532DAE">
              <w:rPr>
                <w:rStyle w:val="Superscript"/>
              </w:rPr>
              <w:t>(</w:t>
            </w:r>
            <w:proofErr w:type="spellStart"/>
            <w:r w:rsidRPr="00532DAE">
              <w:rPr>
                <w:rStyle w:val="Superscript"/>
              </w:rPr>
              <w:t>i</w:t>
            </w:r>
            <w:proofErr w:type="spellEnd"/>
            <w:r w:rsidRPr="00532DAE">
              <w:rPr>
                <w:rStyle w:val="Superscript"/>
              </w:rPr>
              <w:t>)</w:t>
            </w:r>
          </w:p>
        </w:tc>
        <w:tc>
          <w:tcPr>
            <w:tcW w:w="1701" w:type="dxa"/>
            <w:tcBorders>
              <w:top w:val="single" w:sz="4" w:space="0" w:color="A6A6A6"/>
              <w:bottom w:val="single" w:sz="4" w:space="0" w:color="A6A6A6"/>
            </w:tcBorders>
            <w:noWrap/>
            <w:hideMark/>
          </w:tcPr>
          <w:p w14:paraId="00931DF8" w14:textId="77777777" w:rsidR="000476D8" w:rsidRPr="00532DAE" w:rsidRDefault="000476D8">
            <w:pPr>
              <w:pStyle w:val="ARfintablebodyright"/>
              <w:spacing w:before="30" w:after="16"/>
            </w:pPr>
            <w:r w:rsidRPr="00532DAE">
              <w:t>–</w:t>
            </w:r>
          </w:p>
        </w:tc>
        <w:tc>
          <w:tcPr>
            <w:tcW w:w="1134" w:type="dxa"/>
            <w:tcBorders>
              <w:top w:val="single" w:sz="4" w:space="0" w:color="A6A6A6"/>
              <w:bottom w:val="single" w:sz="4" w:space="0" w:color="A6A6A6"/>
            </w:tcBorders>
            <w:noWrap/>
            <w:hideMark/>
          </w:tcPr>
          <w:p w14:paraId="26F15975" w14:textId="77777777" w:rsidR="000476D8" w:rsidRPr="00532DAE" w:rsidRDefault="000476D8">
            <w:pPr>
              <w:pStyle w:val="ARfintablebodyright"/>
              <w:spacing w:before="30" w:after="16"/>
            </w:pPr>
            <w:r w:rsidRPr="00532DAE">
              <w:t>–</w:t>
            </w:r>
          </w:p>
        </w:tc>
      </w:tr>
      <w:tr w:rsidR="000476D8" w:rsidRPr="00532DAE" w14:paraId="37C17CA1" w14:textId="77777777">
        <w:tc>
          <w:tcPr>
            <w:tcW w:w="6804" w:type="dxa"/>
            <w:tcBorders>
              <w:top w:val="single" w:sz="4" w:space="0" w:color="A6A6A6"/>
            </w:tcBorders>
            <w:hideMark/>
          </w:tcPr>
          <w:p w14:paraId="20E38825" w14:textId="77777777" w:rsidR="000476D8" w:rsidRPr="00532DAE" w:rsidRDefault="000476D8">
            <w:pPr>
              <w:pStyle w:val="ARfintablebody"/>
              <w:spacing w:before="30" w:after="16"/>
            </w:pPr>
            <w:r w:rsidRPr="00532DAE">
              <w:t>Borrowings</w:t>
            </w:r>
          </w:p>
        </w:tc>
        <w:tc>
          <w:tcPr>
            <w:tcW w:w="1701" w:type="dxa"/>
            <w:tcBorders>
              <w:top w:val="single" w:sz="4" w:space="0" w:color="A6A6A6"/>
            </w:tcBorders>
            <w:noWrap/>
            <w:hideMark/>
          </w:tcPr>
          <w:p w14:paraId="53EAB51D" w14:textId="77777777" w:rsidR="000476D8" w:rsidRPr="00532DAE" w:rsidRDefault="000476D8">
            <w:pPr>
              <w:pStyle w:val="ARfintablebodyright"/>
              <w:spacing w:before="30" w:after="16"/>
            </w:pPr>
            <w:r w:rsidRPr="00532DAE">
              <w:t>(1.3)</w:t>
            </w:r>
          </w:p>
        </w:tc>
        <w:tc>
          <w:tcPr>
            <w:tcW w:w="1134" w:type="dxa"/>
            <w:tcBorders>
              <w:top w:val="single" w:sz="4" w:space="0" w:color="A6A6A6"/>
            </w:tcBorders>
            <w:noWrap/>
            <w:hideMark/>
          </w:tcPr>
          <w:p w14:paraId="6E330E88" w14:textId="77777777" w:rsidR="000476D8" w:rsidRPr="00532DAE" w:rsidRDefault="000476D8">
            <w:pPr>
              <w:pStyle w:val="ARfintablebodyright"/>
              <w:spacing w:before="30" w:after="16"/>
            </w:pPr>
            <w:r w:rsidRPr="00532DAE">
              <w:t>(1.3)</w:t>
            </w:r>
          </w:p>
        </w:tc>
      </w:tr>
      <w:tr w:rsidR="000476D8" w:rsidRPr="00532DAE" w14:paraId="2097B730" w14:textId="77777777">
        <w:tc>
          <w:tcPr>
            <w:tcW w:w="6804" w:type="dxa"/>
            <w:hideMark/>
          </w:tcPr>
          <w:p w14:paraId="14D704D5" w14:textId="77777777" w:rsidR="000476D8" w:rsidRPr="00532DAE" w:rsidRDefault="000476D8">
            <w:pPr>
              <w:pStyle w:val="ARfintablebodybold"/>
              <w:spacing w:before="30" w:after="16"/>
            </w:pPr>
            <w:r w:rsidRPr="00532DAE">
              <w:t>Total contractual financial liabilities</w:t>
            </w:r>
          </w:p>
        </w:tc>
        <w:tc>
          <w:tcPr>
            <w:tcW w:w="1701" w:type="dxa"/>
            <w:noWrap/>
            <w:hideMark/>
          </w:tcPr>
          <w:p w14:paraId="17E118C7" w14:textId="77777777" w:rsidR="000476D8" w:rsidRPr="00532DAE" w:rsidRDefault="000476D8">
            <w:pPr>
              <w:pStyle w:val="ARfintablebodyrightbold"/>
              <w:spacing w:before="30" w:after="16"/>
            </w:pPr>
            <w:r w:rsidRPr="00532DAE">
              <w:t>(1.3)</w:t>
            </w:r>
          </w:p>
        </w:tc>
        <w:tc>
          <w:tcPr>
            <w:tcW w:w="1134" w:type="dxa"/>
            <w:noWrap/>
            <w:hideMark/>
          </w:tcPr>
          <w:p w14:paraId="31804304" w14:textId="77777777" w:rsidR="000476D8" w:rsidRPr="00532DAE" w:rsidRDefault="000476D8">
            <w:pPr>
              <w:pStyle w:val="ARfintablebodyrightbold"/>
              <w:spacing w:before="30" w:after="16"/>
            </w:pPr>
            <w:r w:rsidRPr="00532DAE">
              <w:t>(1.3)</w:t>
            </w:r>
          </w:p>
        </w:tc>
      </w:tr>
    </w:tbl>
    <w:p w14:paraId="775B71E5" w14:textId="77777777" w:rsidR="000476D8" w:rsidRPr="00532DAE" w:rsidRDefault="000476D8">
      <w:pPr>
        <w:pStyle w:val="ARfintablefootnote"/>
        <w:rPr>
          <w:lang w:eastAsia="en-AU"/>
        </w:rPr>
      </w:pPr>
      <w:r w:rsidRPr="00532DAE">
        <w:rPr>
          <w:lang w:eastAsia="en-AU"/>
        </w:rPr>
        <w:t>Note:</w:t>
      </w:r>
    </w:p>
    <w:p w14:paraId="0A2D46A5" w14:textId="77777777" w:rsidR="000476D8" w:rsidRPr="00532DAE" w:rsidRDefault="000476D8">
      <w:pPr>
        <w:pStyle w:val="ARfintablefootnoteindent"/>
      </w:pPr>
      <w:r w:rsidRPr="00532DAE">
        <w:t>(</w:t>
      </w:r>
      <w:proofErr w:type="spellStart"/>
      <w:r w:rsidRPr="00532DAE">
        <w:t>i</w:t>
      </w:r>
      <w:proofErr w:type="spellEnd"/>
      <w:r w:rsidRPr="00532DAE">
        <w:t>)</w:t>
      </w:r>
      <w:r w:rsidRPr="00532DAE">
        <w:tab/>
        <w:t>The total amounts disclosed here exclude statutory amounts, for example, amounts owing to/from Victorian Government and GST input tax credit recoverable and taxes payable.</w:t>
      </w:r>
    </w:p>
    <w:p w14:paraId="05FBE383" w14:textId="77777777" w:rsidR="000476D8" w:rsidRPr="00532DAE" w:rsidRDefault="000476D8">
      <w:pPr>
        <w:pStyle w:val="ARfinbodyaftertable"/>
      </w:pPr>
      <w:r w:rsidRPr="00532DAE">
        <w:t>The net holding gains or losses disclosed above are determined as follows:</w:t>
      </w:r>
    </w:p>
    <w:p w14:paraId="2B53DB94" w14:textId="77777777" w:rsidR="000476D8" w:rsidRPr="00532DAE" w:rsidRDefault="000476D8">
      <w:pPr>
        <w:pStyle w:val="ARfinbullet1"/>
      </w:pPr>
      <w:r w:rsidRPr="00532DAE">
        <w:t xml:space="preserve">for cash and cash equivalents, loans and receivables, the net gain or loss is calculated by taking the movement in the fair value of the asset, the interest income, and minus any impairment recognised in the net </w:t>
      </w:r>
      <w:proofErr w:type="gramStart"/>
      <w:r w:rsidRPr="00532DAE">
        <w:t>result</w:t>
      </w:r>
      <w:proofErr w:type="gramEnd"/>
    </w:p>
    <w:p w14:paraId="4B1B7F14" w14:textId="77777777" w:rsidR="000476D8" w:rsidRPr="00532DAE" w:rsidRDefault="000476D8">
      <w:pPr>
        <w:pStyle w:val="ARfinbullet1"/>
      </w:pPr>
      <w:r w:rsidRPr="00532DAE">
        <w:t>for financial liabilities measured at amortised cost, the net gain or loss is the interest expense.</w:t>
      </w:r>
    </w:p>
    <w:p w14:paraId="78E6F296" w14:textId="77777777" w:rsidR="000476D8" w:rsidRPr="00532DAE" w:rsidRDefault="000476D8">
      <w:pPr>
        <w:pStyle w:val="Heading5"/>
        <w:rPr>
          <w:lang w:eastAsia="en-AU"/>
        </w:rPr>
      </w:pPr>
      <w:bookmarkStart w:id="332" w:name="_Toc85121519"/>
      <w:r w:rsidRPr="00532DAE">
        <w:rPr>
          <w:lang w:eastAsia="en-AU"/>
        </w:rPr>
        <w:t>8.1.3 Financial risk management objectives and policies</w:t>
      </w:r>
    </w:p>
    <w:p w14:paraId="4EF559E7" w14:textId="77777777" w:rsidR="000476D8" w:rsidRPr="00532DAE" w:rsidRDefault="000476D8">
      <w:pPr>
        <w:pStyle w:val="ARfinbodylargespace"/>
      </w:pPr>
      <w:r w:rsidRPr="00532DAE">
        <w:t xml:space="preserve">The department is exposed to </w:t>
      </w:r>
      <w:proofErr w:type="gramStart"/>
      <w:r w:rsidRPr="00532DAE">
        <w:t>a number of</w:t>
      </w:r>
      <w:proofErr w:type="gramEnd"/>
      <w:r w:rsidRPr="00532DAE">
        <w:t xml:space="preserve"> financial risks, including:</w:t>
      </w:r>
    </w:p>
    <w:p w14:paraId="3586E509" w14:textId="77777777" w:rsidR="000476D8" w:rsidRPr="00532DAE" w:rsidRDefault="000476D8">
      <w:pPr>
        <w:pStyle w:val="ARfinbodyaftertable"/>
      </w:pPr>
      <w:r w:rsidRPr="00532DAE">
        <w:rPr>
          <w:noProof/>
          <w:lang w:bidi="as-IN"/>
        </w:rPr>
        <w:drawing>
          <wp:inline distT="0" distB="0" distL="0" distR="0" wp14:anchorId="43A14179" wp14:editId="1C598D56">
            <wp:extent cx="3641170" cy="1285118"/>
            <wp:effectExtent l="0" t="0" r="0" b="0"/>
            <wp:docPr id="90" name="Graphic 90" descr="Financial risks comprise credit risk, liquidity risk and market risk (which includes interest rate 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Financial risks comprise credit risk, liquidity risk and market risk (which includes interest rate risk)."/>
                    <pic:cNvPicPr/>
                  </pic:nvPicPr>
                  <pic:blipFill>
                    <a:blip r:embed="rId130">
                      <a:extLst>
                        <a:ext uri="{28A0092B-C50C-407E-A947-70E740481C1C}">
                          <a14:useLocalDpi xmlns:a14="http://schemas.microsoft.com/office/drawing/2010/main" val="0"/>
                        </a:ext>
                        <a:ext uri="{96DAC541-7B7A-43D3-8B79-37D633B846F1}">
                          <asvg:svgBlip xmlns:asvg="http://schemas.microsoft.com/office/drawing/2016/SVG/main" r:embed="rId131"/>
                        </a:ext>
                      </a:extLst>
                    </a:blip>
                    <a:stretch>
                      <a:fillRect/>
                    </a:stretch>
                  </pic:blipFill>
                  <pic:spPr>
                    <a:xfrm>
                      <a:off x="0" y="0"/>
                      <a:ext cx="3641170" cy="1285118"/>
                    </a:xfrm>
                    <a:prstGeom prst="rect">
                      <a:avLst/>
                    </a:prstGeom>
                  </pic:spPr>
                </pic:pic>
              </a:graphicData>
            </a:graphic>
          </wp:inline>
        </w:drawing>
      </w:r>
    </w:p>
    <w:p w14:paraId="130D5640" w14:textId="77777777" w:rsidR="000476D8" w:rsidRPr="00532DAE" w:rsidRDefault="000476D8">
      <w:pPr>
        <w:pStyle w:val="ARfinbodyaftertable"/>
      </w:pPr>
      <w:proofErr w:type="gramStart"/>
      <w:r w:rsidRPr="00532DAE">
        <w:t>As a whole, the</w:t>
      </w:r>
      <w:proofErr w:type="gramEnd"/>
      <w:r w:rsidRPr="00532DAE">
        <w:t xml:space="preserve"> department’s financial risk management program seeks to manage these risks and the associated volatility of its financial performance.</w:t>
      </w:r>
    </w:p>
    <w:p w14:paraId="01B28FC6" w14:textId="77777777" w:rsidR="000476D8" w:rsidRPr="00532DAE" w:rsidRDefault="000476D8">
      <w:pPr>
        <w:pStyle w:val="ARfinbody"/>
      </w:pPr>
      <w:r w:rsidRPr="00532DAE">
        <w:t>Details of the significant accounting policies and methods adopted, including the criteria for recognition, the basis of measurement and the basis on which income and expenses are recognised, with respect to each class of financial asset and financial liability, are disclosed in Note 8.3.1.</w:t>
      </w:r>
    </w:p>
    <w:p w14:paraId="3A424D16" w14:textId="77777777" w:rsidR="000476D8" w:rsidRPr="00532DAE" w:rsidRDefault="000476D8">
      <w:pPr>
        <w:pStyle w:val="ARfinbody"/>
      </w:pPr>
      <w:r w:rsidRPr="00532DAE">
        <w:t>The main purpose in holding financial instruments is to prudentially manage the department’s financial risks within the government policy parameters.</w:t>
      </w:r>
    </w:p>
    <w:p w14:paraId="1C941AA4" w14:textId="77777777" w:rsidR="000476D8" w:rsidRPr="00532DAE" w:rsidRDefault="000476D8">
      <w:pPr>
        <w:pStyle w:val="ARfinbody"/>
      </w:pPr>
      <w:r w:rsidRPr="00532DAE">
        <w:t>The department’s main financial risks include credit risk, liquidity risk and interest rate risk. The department manages these financial risks in accordance with its financial risk management policy.</w:t>
      </w:r>
    </w:p>
    <w:p w14:paraId="78CEC14B" w14:textId="77777777" w:rsidR="000476D8" w:rsidRPr="00532DAE" w:rsidRDefault="000476D8">
      <w:pPr>
        <w:pStyle w:val="ARfinbody"/>
      </w:pPr>
      <w:r w:rsidRPr="00532DAE">
        <w:t>The department uses different methods to measure and manage the different risks to which it is exposed. Primary responsibility for the identification and management of financial risks rests with the accountable officer of the department.</w:t>
      </w:r>
    </w:p>
    <w:bookmarkEnd w:id="332"/>
    <w:p w14:paraId="2EDA5189" w14:textId="77777777" w:rsidR="000476D8" w:rsidRPr="00532DAE" w:rsidRDefault="000476D8">
      <w:pPr>
        <w:pStyle w:val="Heading6"/>
        <w:rPr>
          <w:lang w:eastAsia="en-AU"/>
        </w:rPr>
      </w:pPr>
      <w:r w:rsidRPr="00532DAE">
        <w:rPr>
          <w:lang w:eastAsia="en-AU"/>
        </w:rPr>
        <w:lastRenderedPageBreak/>
        <w:t>8.1.3.1 Financial instruments: credit risk</w:t>
      </w:r>
    </w:p>
    <w:p w14:paraId="0876AED8" w14:textId="77777777" w:rsidR="000476D8" w:rsidRPr="00532DAE" w:rsidRDefault="000476D8">
      <w:pPr>
        <w:pStyle w:val="ARfinbody"/>
      </w:pPr>
      <w:r w:rsidRPr="00532DAE">
        <w:t>Credit risk refers to the possibility that a borrower will default on its financial obligations as and when they fall due. The department’s exposure to credit risk arises from the potential default of a counter party on their contractual obligations resulting in financial loss to the department.</w:t>
      </w:r>
    </w:p>
    <w:p w14:paraId="4C1E3F2D" w14:textId="77777777" w:rsidR="000476D8" w:rsidRPr="00532DAE" w:rsidRDefault="000476D8">
      <w:pPr>
        <w:pStyle w:val="ARfinbody"/>
      </w:pPr>
      <w:r w:rsidRPr="00532DAE">
        <w:t>Credit risk associated with the department’s contractual financial assets is minimal because the main debtor is the Victorian Government. For debtors other than the Victorian Government and home loan recipients, it is the department’s policy to only deal with entities with high credit ratings of a minimum triple-B rating and to obtain sufficient collateral or credit enhancements, where appropriate.</w:t>
      </w:r>
    </w:p>
    <w:p w14:paraId="3F6A8FB8" w14:textId="77777777" w:rsidR="000476D8" w:rsidRPr="00532DAE" w:rsidRDefault="000476D8">
      <w:pPr>
        <w:pStyle w:val="ARfinbody"/>
      </w:pPr>
      <w:r w:rsidRPr="00532DAE">
        <w:t>In addition, the department does not engage in hedging for its contractual financial assets and mainly obtains contractual financial assets that are on fixed interest, except for cash and deposits, which are mainly cash at bank. As with the policy for debtors, the department’s policy is to only deal with banks with high credit ratings.</w:t>
      </w:r>
    </w:p>
    <w:p w14:paraId="76184EAC" w14:textId="77777777" w:rsidR="000476D8" w:rsidRPr="00532DAE" w:rsidRDefault="000476D8">
      <w:pPr>
        <w:pStyle w:val="ARfinbody"/>
      </w:pPr>
      <w:r w:rsidRPr="00532DAE">
        <w:t xml:space="preserve">Provision of impairment for financial assets is calculated based on </w:t>
      </w:r>
      <w:proofErr w:type="gramStart"/>
      <w:r w:rsidRPr="00532DAE">
        <w:t>past experience</w:t>
      </w:r>
      <w:proofErr w:type="gramEnd"/>
      <w:r w:rsidRPr="00532DAE">
        <w:t>, and current and expected changes in client credit ratings, or based on the assumptions about risk of default and expected credit loss rates. Tenant loans are made up of small amounts therefore the likelihood of default is considered immaterial.</w:t>
      </w:r>
    </w:p>
    <w:p w14:paraId="1D8F0B9B" w14:textId="77777777" w:rsidR="000476D8" w:rsidRPr="00532DAE" w:rsidRDefault="000476D8">
      <w:pPr>
        <w:pStyle w:val="ARfinbody"/>
      </w:pPr>
      <w:r w:rsidRPr="00532DAE">
        <w:t>Contract financial assets are written off against the carrying amount when there is no reasonable expectation of recovery. Bad debt written off by mutual consent is classified as a transaction expense. Bad debt written off following a unilateral decision is recognised as other economic flows in the net result.</w:t>
      </w:r>
    </w:p>
    <w:p w14:paraId="13BCFB2C" w14:textId="77777777" w:rsidR="000476D8" w:rsidRPr="00532DAE" w:rsidRDefault="000476D8">
      <w:pPr>
        <w:pStyle w:val="ARfinbody"/>
      </w:pPr>
      <w:r w:rsidRPr="00532DAE">
        <w:t>Except as otherwise detailed in the following table, the carrying amount of contractual financial assets recorded in the financial report statements, net of any allowances for losses, represents the department’s maximum exposure to credit risk without taking account of the value of any collateral obtained.</w:t>
      </w:r>
    </w:p>
    <w:p w14:paraId="53FC93DC" w14:textId="77777777" w:rsidR="000476D8" w:rsidRPr="00532DAE" w:rsidRDefault="000476D8">
      <w:pPr>
        <w:pStyle w:val="ARfinbody"/>
      </w:pPr>
      <w:r w:rsidRPr="00532DAE">
        <w:t>There has been no material change to the department’s credit risk profile in 2022–23.</w:t>
      </w:r>
    </w:p>
    <w:p w14:paraId="1BC146B3" w14:textId="77777777" w:rsidR="000476D8" w:rsidRPr="00532DAE" w:rsidRDefault="000476D8">
      <w:pPr>
        <w:pStyle w:val="Heading7"/>
      </w:pPr>
      <w:r w:rsidRPr="00532DAE">
        <w:t>Credit quality of contractual financial assets</w:t>
      </w:r>
    </w:p>
    <w:tbl>
      <w:tblPr>
        <w:tblStyle w:val="TableGrid"/>
        <w:tblW w:w="9639" w:type="dxa"/>
        <w:tblLayout w:type="fixed"/>
        <w:tblLook w:val="06A0" w:firstRow="1" w:lastRow="0" w:firstColumn="1" w:lastColumn="0" w:noHBand="1" w:noVBand="1"/>
      </w:tblPr>
      <w:tblGrid>
        <w:gridCol w:w="3685"/>
        <w:gridCol w:w="1985"/>
        <w:gridCol w:w="1701"/>
        <w:gridCol w:w="1134"/>
        <w:gridCol w:w="1134"/>
      </w:tblGrid>
      <w:tr w:rsidR="000476D8" w:rsidRPr="00532DAE" w14:paraId="72ACDED3" w14:textId="77777777">
        <w:trPr>
          <w:cnfStyle w:val="100000000000" w:firstRow="1" w:lastRow="0" w:firstColumn="0" w:lastColumn="0" w:oddVBand="0" w:evenVBand="0" w:oddHBand="0" w:evenHBand="0" w:firstRowFirstColumn="0" w:firstRowLastColumn="0" w:lastRowFirstColumn="0" w:lastRowLastColumn="0"/>
          <w:tblHeader/>
        </w:trPr>
        <w:tc>
          <w:tcPr>
            <w:tcW w:w="3686" w:type="dxa"/>
            <w:tcBorders>
              <w:bottom w:val="single" w:sz="4" w:space="0" w:color="auto"/>
            </w:tcBorders>
            <w:hideMark/>
          </w:tcPr>
          <w:p w14:paraId="60C20A75" w14:textId="77777777" w:rsidR="000476D8" w:rsidRPr="00532DAE" w:rsidRDefault="000476D8">
            <w:pPr>
              <w:pStyle w:val="ARfintablecolhead"/>
              <w:spacing w:before="30"/>
            </w:pPr>
          </w:p>
        </w:tc>
        <w:tc>
          <w:tcPr>
            <w:tcW w:w="1985" w:type="dxa"/>
            <w:tcBorders>
              <w:bottom w:val="single" w:sz="4" w:space="0" w:color="auto"/>
            </w:tcBorders>
            <w:hideMark/>
          </w:tcPr>
          <w:p w14:paraId="0F1804A5" w14:textId="77777777" w:rsidR="000476D8" w:rsidRPr="00532DAE" w:rsidRDefault="000476D8">
            <w:pPr>
              <w:pStyle w:val="ARfintablecolheadright"/>
              <w:spacing w:before="30"/>
            </w:pPr>
            <w:r w:rsidRPr="00532DAE">
              <w:t xml:space="preserve">Financial institutions </w:t>
            </w:r>
            <w:r w:rsidRPr="00532DAE">
              <w:br/>
              <w:t xml:space="preserve">A plus credit </w:t>
            </w:r>
            <w:r w:rsidRPr="00532DAE">
              <w:br/>
              <w:t>rating</w:t>
            </w:r>
          </w:p>
          <w:p w14:paraId="2776F520" w14:textId="77777777" w:rsidR="000476D8" w:rsidRPr="00532DAE" w:rsidRDefault="000476D8">
            <w:pPr>
              <w:pStyle w:val="ARfintablecolheadright"/>
              <w:spacing w:before="30"/>
            </w:pPr>
            <w:r w:rsidRPr="00532DAE">
              <w:t>Total</w:t>
            </w:r>
          </w:p>
          <w:p w14:paraId="19A69588" w14:textId="77777777" w:rsidR="000476D8" w:rsidRPr="00532DAE" w:rsidRDefault="000476D8">
            <w:pPr>
              <w:pStyle w:val="ARfintablecolheadright"/>
              <w:spacing w:before="30"/>
            </w:pPr>
            <w:r w:rsidRPr="00532DAE">
              <w:t>$M</w:t>
            </w:r>
          </w:p>
        </w:tc>
        <w:tc>
          <w:tcPr>
            <w:tcW w:w="1701" w:type="dxa"/>
            <w:tcBorders>
              <w:bottom w:val="single" w:sz="4" w:space="0" w:color="auto"/>
            </w:tcBorders>
          </w:tcPr>
          <w:p w14:paraId="26C35222" w14:textId="77777777" w:rsidR="000476D8" w:rsidRPr="00532DAE" w:rsidRDefault="000476D8">
            <w:pPr>
              <w:pStyle w:val="ARfintablecolheadright"/>
              <w:spacing w:before="30"/>
            </w:pPr>
            <w:r w:rsidRPr="00532DAE">
              <w:t xml:space="preserve">Government agencies </w:t>
            </w:r>
            <w:r w:rsidRPr="00532DAE">
              <w:br/>
              <w:t>double-A credit rating</w:t>
            </w:r>
          </w:p>
          <w:p w14:paraId="2E32A005" w14:textId="77777777" w:rsidR="000476D8" w:rsidRPr="00532DAE" w:rsidRDefault="000476D8">
            <w:pPr>
              <w:pStyle w:val="ARfintablecolheadright"/>
              <w:spacing w:before="30"/>
            </w:pPr>
            <w:r w:rsidRPr="00532DAE">
              <w:t xml:space="preserve">Total </w:t>
            </w:r>
            <w:r w:rsidRPr="00532DAE">
              <w:rPr>
                <w:rStyle w:val="Superscript"/>
              </w:rPr>
              <w:t>(</w:t>
            </w:r>
            <w:proofErr w:type="spellStart"/>
            <w:r w:rsidRPr="00532DAE">
              <w:rPr>
                <w:rStyle w:val="Superscript"/>
              </w:rPr>
              <w:t>i</w:t>
            </w:r>
            <w:proofErr w:type="spellEnd"/>
            <w:r w:rsidRPr="00532DAE">
              <w:rPr>
                <w:rStyle w:val="Superscript"/>
              </w:rPr>
              <w:t>)</w:t>
            </w:r>
          </w:p>
          <w:p w14:paraId="6731A619" w14:textId="77777777" w:rsidR="000476D8" w:rsidRPr="00532DAE" w:rsidRDefault="000476D8">
            <w:pPr>
              <w:pStyle w:val="ARfintablecolheadright"/>
              <w:spacing w:before="30"/>
            </w:pPr>
            <w:r w:rsidRPr="00532DAE">
              <w:t>$M</w:t>
            </w:r>
          </w:p>
        </w:tc>
        <w:tc>
          <w:tcPr>
            <w:tcW w:w="1134" w:type="dxa"/>
            <w:tcBorders>
              <w:bottom w:val="single" w:sz="4" w:space="0" w:color="auto"/>
            </w:tcBorders>
            <w:hideMark/>
          </w:tcPr>
          <w:p w14:paraId="76BDF574" w14:textId="77777777" w:rsidR="000476D8" w:rsidRPr="00532DAE" w:rsidRDefault="000476D8">
            <w:pPr>
              <w:pStyle w:val="ARfintablecolheadright"/>
              <w:spacing w:before="30"/>
            </w:pPr>
            <w:r w:rsidRPr="00532DAE">
              <w:t xml:space="preserve">Credit ratings not </w:t>
            </w:r>
            <w:proofErr w:type="gramStart"/>
            <w:r w:rsidRPr="00532DAE">
              <w:t>disclosed</w:t>
            </w:r>
            <w:proofErr w:type="gramEnd"/>
          </w:p>
          <w:p w14:paraId="707E6450" w14:textId="77777777" w:rsidR="000476D8" w:rsidRPr="00532DAE" w:rsidRDefault="000476D8">
            <w:pPr>
              <w:pStyle w:val="ARfintablecolheadright"/>
              <w:spacing w:before="30"/>
            </w:pPr>
            <w:r w:rsidRPr="00532DAE">
              <w:t>$M</w:t>
            </w:r>
          </w:p>
        </w:tc>
        <w:tc>
          <w:tcPr>
            <w:tcW w:w="1134" w:type="dxa"/>
            <w:tcBorders>
              <w:bottom w:val="single" w:sz="4" w:space="0" w:color="auto"/>
            </w:tcBorders>
            <w:hideMark/>
          </w:tcPr>
          <w:p w14:paraId="3BDB56F6" w14:textId="77777777" w:rsidR="000476D8" w:rsidRPr="00532DAE" w:rsidRDefault="000476D8">
            <w:pPr>
              <w:pStyle w:val="ARfintablecolheadright"/>
              <w:spacing w:before="30"/>
            </w:pPr>
            <w:r w:rsidRPr="00532DAE">
              <w:t>Total</w:t>
            </w:r>
          </w:p>
          <w:p w14:paraId="68A3E59E" w14:textId="77777777" w:rsidR="000476D8" w:rsidRPr="00532DAE" w:rsidRDefault="000476D8">
            <w:pPr>
              <w:pStyle w:val="ARfintablecolheadright"/>
              <w:spacing w:before="30"/>
            </w:pPr>
            <w:r w:rsidRPr="00532DAE">
              <w:t>$M</w:t>
            </w:r>
          </w:p>
        </w:tc>
      </w:tr>
      <w:tr w:rsidR="000476D8" w:rsidRPr="00532DAE" w14:paraId="61A04388" w14:textId="77777777">
        <w:trPr>
          <w:cantSplit w:val="0"/>
        </w:trPr>
        <w:tc>
          <w:tcPr>
            <w:tcW w:w="1985" w:type="dxa"/>
            <w:gridSpan w:val="5"/>
            <w:tcBorders>
              <w:top w:val="single" w:sz="4" w:space="0" w:color="auto"/>
              <w:bottom w:val="single" w:sz="4" w:space="0" w:color="A6A6A6"/>
            </w:tcBorders>
          </w:tcPr>
          <w:p w14:paraId="6CED2B3A" w14:textId="77777777" w:rsidR="000476D8" w:rsidRPr="00532DAE" w:rsidRDefault="000476D8">
            <w:pPr>
              <w:pStyle w:val="ARfintablebodybold"/>
            </w:pPr>
            <w:r w:rsidRPr="00532DAE">
              <w:t>2023</w:t>
            </w:r>
          </w:p>
        </w:tc>
      </w:tr>
      <w:tr w:rsidR="000476D8" w:rsidRPr="00532DAE" w14:paraId="7EB067BA" w14:textId="77777777">
        <w:trPr>
          <w:cantSplit w:val="0"/>
        </w:trPr>
        <w:tc>
          <w:tcPr>
            <w:tcW w:w="3686" w:type="dxa"/>
            <w:tcBorders>
              <w:top w:val="single" w:sz="4" w:space="0" w:color="A6A6A6"/>
              <w:bottom w:val="single" w:sz="4" w:space="0" w:color="A6A6A6" w:themeColor="background1" w:themeShade="A6"/>
            </w:tcBorders>
            <w:hideMark/>
          </w:tcPr>
          <w:p w14:paraId="5C4BB529" w14:textId="77777777" w:rsidR="000476D8" w:rsidRPr="00532DAE" w:rsidRDefault="000476D8">
            <w:pPr>
              <w:pStyle w:val="ARfintablebody"/>
              <w:spacing w:line="240" w:lineRule="auto"/>
            </w:pPr>
            <w:r w:rsidRPr="00532DAE">
              <w:t>Cash and deposits (not assessed for impairment due to the nature of cash)</w:t>
            </w:r>
          </w:p>
        </w:tc>
        <w:tc>
          <w:tcPr>
            <w:tcW w:w="1985" w:type="dxa"/>
            <w:tcBorders>
              <w:top w:val="single" w:sz="4" w:space="0" w:color="A6A6A6"/>
              <w:bottom w:val="single" w:sz="4" w:space="0" w:color="A6A6A6" w:themeColor="background1" w:themeShade="A6"/>
            </w:tcBorders>
            <w:noWrap/>
            <w:hideMark/>
          </w:tcPr>
          <w:p w14:paraId="5F71D04B" w14:textId="77777777" w:rsidR="000476D8" w:rsidRPr="00532DAE" w:rsidRDefault="000476D8">
            <w:pPr>
              <w:pStyle w:val="ARfintablebodyright"/>
              <w:spacing w:line="240" w:lineRule="auto"/>
            </w:pPr>
            <w:r w:rsidRPr="00532DAE">
              <w:t>636.4</w:t>
            </w:r>
          </w:p>
        </w:tc>
        <w:tc>
          <w:tcPr>
            <w:tcW w:w="1701" w:type="dxa"/>
            <w:tcBorders>
              <w:top w:val="single" w:sz="4" w:space="0" w:color="A6A6A6"/>
              <w:bottom w:val="single" w:sz="4" w:space="0" w:color="A6A6A6" w:themeColor="background1" w:themeShade="A6"/>
            </w:tcBorders>
          </w:tcPr>
          <w:p w14:paraId="2C50A464" w14:textId="77777777" w:rsidR="000476D8" w:rsidRPr="00532DAE" w:rsidRDefault="000476D8">
            <w:pPr>
              <w:pStyle w:val="ARfintablebodyright"/>
              <w:spacing w:line="240" w:lineRule="auto"/>
            </w:pPr>
            <w:r w:rsidRPr="00532DAE">
              <w:t>70.4</w:t>
            </w:r>
          </w:p>
        </w:tc>
        <w:tc>
          <w:tcPr>
            <w:tcW w:w="1134" w:type="dxa"/>
            <w:tcBorders>
              <w:top w:val="single" w:sz="4" w:space="0" w:color="A6A6A6"/>
              <w:bottom w:val="single" w:sz="4" w:space="0" w:color="A6A6A6" w:themeColor="background1" w:themeShade="A6"/>
            </w:tcBorders>
            <w:noWrap/>
            <w:hideMark/>
          </w:tcPr>
          <w:p w14:paraId="2CBF4D52" w14:textId="77777777" w:rsidR="000476D8" w:rsidRPr="00532DAE" w:rsidRDefault="000476D8">
            <w:pPr>
              <w:pStyle w:val="ARfintablebodyright"/>
              <w:spacing w:line="240" w:lineRule="auto"/>
            </w:pPr>
            <w:r w:rsidRPr="00532DAE">
              <w:t>–</w:t>
            </w:r>
          </w:p>
        </w:tc>
        <w:tc>
          <w:tcPr>
            <w:tcW w:w="1134" w:type="dxa"/>
            <w:tcBorders>
              <w:top w:val="single" w:sz="4" w:space="0" w:color="A6A6A6"/>
              <w:bottom w:val="single" w:sz="4" w:space="0" w:color="A6A6A6" w:themeColor="background1" w:themeShade="A6"/>
            </w:tcBorders>
            <w:noWrap/>
            <w:hideMark/>
          </w:tcPr>
          <w:p w14:paraId="42061715" w14:textId="77777777" w:rsidR="000476D8" w:rsidRPr="00532DAE" w:rsidRDefault="000476D8">
            <w:pPr>
              <w:pStyle w:val="ARfintablebodyright"/>
              <w:spacing w:line="240" w:lineRule="auto"/>
            </w:pPr>
            <w:r w:rsidRPr="00532DAE">
              <w:t>706.8</w:t>
            </w:r>
          </w:p>
        </w:tc>
      </w:tr>
      <w:tr w:rsidR="000476D8" w:rsidRPr="00532DAE" w14:paraId="14DF10AD" w14:textId="77777777">
        <w:trPr>
          <w:cantSplit w:val="0"/>
        </w:trPr>
        <w:tc>
          <w:tcPr>
            <w:tcW w:w="3686" w:type="dxa"/>
            <w:tcBorders>
              <w:top w:val="single" w:sz="4" w:space="0" w:color="A6A6A6" w:themeColor="background1" w:themeShade="A6"/>
              <w:bottom w:val="single" w:sz="4" w:space="0" w:color="A6A6A6" w:themeColor="background1" w:themeShade="A6"/>
            </w:tcBorders>
          </w:tcPr>
          <w:p w14:paraId="50884860" w14:textId="77777777" w:rsidR="000476D8" w:rsidRPr="00532DAE" w:rsidRDefault="000476D8">
            <w:pPr>
              <w:pStyle w:val="ARfintablebody"/>
              <w:spacing w:line="240" w:lineRule="auto"/>
            </w:pPr>
            <w:r w:rsidRPr="00532DAE">
              <w:t xml:space="preserve">Contractual receivables applying </w:t>
            </w:r>
            <w:r w:rsidRPr="00532DAE">
              <w:br/>
              <w:t xml:space="preserve">the simplified approach for impairment </w:t>
            </w:r>
            <w:r w:rsidRPr="00532DAE">
              <w:rPr>
                <w:rStyle w:val="Superscript"/>
              </w:rPr>
              <w:t>(ii)(iii)</w:t>
            </w:r>
          </w:p>
        </w:tc>
        <w:tc>
          <w:tcPr>
            <w:tcW w:w="1985" w:type="dxa"/>
            <w:tcBorders>
              <w:top w:val="single" w:sz="4" w:space="0" w:color="A6A6A6" w:themeColor="background1" w:themeShade="A6"/>
              <w:bottom w:val="single" w:sz="4" w:space="0" w:color="A6A6A6" w:themeColor="background1" w:themeShade="A6"/>
            </w:tcBorders>
            <w:noWrap/>
          </w:tcPr>
          <w:p w14:paraId="174D63D1" w14:textId="77777777" w:rsidR="000476D8" w:rsidRPr="00532DAE" w:rsidRDefault="000476D8">
            <w:pPr>
              <w:pStyle w:val="ARfintablebodyright"/>
              <w:spacing w:line="240" w:lineRule="auto"/>
            </w:pPr>
            <w:r w:rsidRPr="00532DAE">
              <w:t>–</w:t>
            </w:r>
          </w:p>
        </w:tc>
        <w:tc>
          <w:tcPr>
            <w:tcW w:w="1701" w:type="dxa"/>
            <w:tcBorders>
              <w:top w:val="single" w:sz="4" w:space="0" w:color="A6A6A6" w:themeColor="background1" w:themeShade="A6"/>
              <w:bottom w:val="single" w:sz="4" w:space="0" w:color="A6A6A6" w:themeColor="background1" w:themeShade="A6"/>
            </w:tcBorders>
          </w:tcPr>
          <w:p w14:paraId="0EFB13B5" w14:textId="77777777" w:rsidR="000476D8" w:rsidRPr="00532DAE" w:rsidRDefault="000476D8">
            <w:pPr>
              <w:pStyle w:val="ARfintablebodyright"/>
              <w:spacing w:line="240" w:lineRule="auto"/>
            </w:pPr>
            <w:r w:rsidRPr="00532DAE">
              <w:t>42.4</w:t>
            </w:r>
          </w:p>
        </w:tc>
        <w:tc>
          <w:tcPr>
            <w:tcW w:w="1134" w:type="dxa"/>
            <w:tcBorders>
              <w:top w:val="single" w:sz="4" w:space="0" w:color="A6A6A6" w:themeColor="background1" w:themeShade="A6"/>
              <w:bottom w:val="single" w:sz="4" w:space="0" w:color="A6A6A6" w:themeColor="background1" w:themeShade="A6"/>
            </w:tcBorders>
            <w:noWrap/>
          </w:tcPr>
          <w:p w14:paraId="512FC4DE" w14:textId="77777777" w:rsidR="000476D8" w:rsidRPr="00532DAE" w:rsidRDefault="000476D8">
            <w:pPr>
              <w:pStyle w:val="ARfintablebodyright"/>
              <w:spacing w:line="240" w:lineRule="auto"/>
            </w:pPr>
            <w:r w:rsidRPr="00532DAE">
              <w:t>128.8</w:t>
            </w:r>
          </w:p>
        </w:tc>
        <w:tc>
          <w:tcPr>
            <w:tcW w:w="1134" w:type="dxa"/>
            <w:tcBorders>
              <w:top w:val="single" w:sz="4" w:space="0" w:color="A6A6A6" w:themeColor="background1" w:themeShade="A6"/>
              <w:bottom w:val="single" w:sz="4" w:space="0" w:color="A6A6A6" w:themeColor="background1" w:themeShade="A6"/>
            </w:tcBorders>
            <w:noWrap/>
          </w:tcPr>
          <w:p w14:paraId="30A068BE" w14:textId="77777777" w:rsidR="000476D8" w:rsidRPr="00532DAE" w:rsidRDefault="000476D8">
            <w:pPr>
              <w:pStyle w:val="ARfintablebodyright"/>
              <w:spacing w:line="240" w:lineRule="auto"/>
            </w:pPr>
            <w:r w:rsidRPr="00532DAE">
              <w:t>171.1</w:t>
            </w:r>
          </w:p>
        </w:tc>
      </w:tr>
      <w:tr w:rsidR="000476D8" w:rsidRPr="00532DAE" w14:paraId="293B22F9" w14:textId="77777777">
        <w:trPr>
          <w:cantSplit w:val="0"/>
        </w:trPr>
        <w:tc>
          <w:tcPr>
            <w:tcW w:w="3686" w:type="dxa"/>
            <w:tcBorders>
              <w:top w:val="single" w:sz="4" w:space="0" w:color="A6A6A6" w:themeColor="background1" w:themeShade="A6"/>
              <w:bottom w:val="single" w:sz="4" w:space="0" w:color="A6A6A6" w:themeColor="background1" w:themeShade="A6"/>
            </w:tcBorders>
            <w:hideMark/>
          </w:tcPr>
          <w:p w14:paraId="4C8F738B" w14:textId="77777777" w:rsidR="000476D8" w:rsidRPr="00532DAE" w:rsidRDefault="000476D8">
            <w:pPr>
              <w:pStyle w:val="ARfintablebody"/>
              <w:spacing w:line="240" w:lineRule="auto"/>
            </w:pPr>
            <w:r w:rsidRPr="00532DAE">
              <w:t xml:space="preserve">Loans </w:t>
            </w:r>
            <w:r w:rsidRPr="00532DAE">
              <w:rPr>
                <w:rStyle w:val="Superscript"/>
              </w:rPr>
              <w:t>(iii)</w:t>
            </w:r>
          </w:p>
        </w:tc>
        <w:tc>
          <w:tcPr>
            <w:tcW w:w="1985" w:type="dxa"/>
            <w:tcBorders>
              <w:top w:val="single" w:sz="4" w:space="0" w:color="A6A6A6" w:themeColor="background1" w:themeShade="A6"/>
              <w:bottom w:val="single" w:sz="4" w:space="0" w:color="A6A6A6" w:themeColor="background1" w:themeShade="A6"/>
            </w:tcBorders>
            <w:noWrap/>
            <w:hideMark/>
          </w:tcPr>
          <w:p w14:paraId="36508C44" w14:textId="77777777" w:rsidR="000476D8" w:rsidRPr="00532DAE" w:rsidRDefault="000476D8">
            <w:pPr>
              <w:pStyle w:val="ARfintablebodyright"/>
              <w:spacing w:line="240" w:lineRule="auto"/>
            </w:pPr>
            <w:r w:rsidRPr="00532DAE">
              <w:t>–</w:t>
            </w:r>
          </w:p>
        </w:tc>
        <w:tc>
          <w:tcPr>
            <w:tcW w:w="1701" w:type="dxa"/>
            <w:tcBorders>
              <w:top w:val="single" w:sz="4" w:space="0" w:color="A6A6A6" w:themeColor="background1" w:themeShade="A6"/>
              <w:bottom w:val="single" w:sz="4" w:space="0" w:color="A6A6A6" w:themeColor="background1" w:themeShade="A6"/>
            </w:tcBorders>
          </w:tcPr>
          <w:p w14:paraId="4B21CE57" w14:textId="77777777" w:rsidR="000476D8" w:rsidRPr="00532DAE" w:rsidRDefault="000476D8">
            <w:pPr>
              <w:pStyle w:val="ARfintablebodyright"/>
              <w:spacing w:line="240" w:lineRule="auto"/>
            </w:pPr>
            <w:r w:rsidRPr="00532DAE">
              <w:t>–</w:t>
            </w:r>
          </w:p>
        </w:tc>
        <w:tc>
          <w:tcPr>
            <w:tcW w:w="1134" w:type="dxa"/>
            <w:tcBorders>
              <w:top w:val="single" w:sz="4" w:space="0" w:color="A6A6A6" w:themeColor="background1" w:themeShade="A6"/>
              <w:bottom w:val="single" w:sz="4" w:space="0" w:color="A6A6A6" w:themeColor="background1" w:themeShade="A6"/>
            </w:tcBorders>
            <w:noWrap/>
            <w:hideMark/>
          </w:tcPr>
          <w:p w14:paraId="6AF5BDF0" w14:textId="77777777" w:rsidR="000476D8" w:rsidRPr="00532DAE" w:rsidRDefault="000476D8">
            <w:pPr>
              <w:pStyle w:val="ARfintablebodyright"/>
              <w:spacing w:line="240" w:lineRule="auto"/>
            </w:pPr>
            <w:r w:rsidRPr="00532DAE">
              <w:t>30.0</w:t>
            </w:r>
          </w:p>
        </w:tc>
        <w:tc>
          <w:tcPr>
            <w:tcW w:w="1134" w:type="dxa"/>
            <w:tcBorders>
              <w:top w:val="single" w:sz="4" w:space="0" w:color="A6A6A6" w:themeColor="background1" w:themeShade="A6"/>
              <w:bottom w:val="single" w:sz="4" w:space="0" w:color="A6A6A6" w:themeColor="background1" w:themeShade="A6"/>
            </w:tcBorders>
            <w:noWrap/>
            <w:hideMark/>
          </w:tcPr>
          <w:p w14:paraId="70849453" w14:textId="77777777" w:rsidR="000476D8" w:rsidRPr="00532DAE" w:rsidRDefault="000476D8">
            <w:pPr>
              <w:pStyle w:val="ARfintablebodyright"/>
              <w:spacing w:line="240" w:lineRule="auto"/>
            </w:pPr>
            <w:r w:rsidRPr="00532DAE">
              <w:t>30.0</w:t>
            </w:r>
          </w:p>
        </w:tc>
      </w:tr>
      <w:tr w:rsidR="000476D8" w:rsidRPr="00532DAE" w14:paraId="42043434" w14:textId="77777777">
        <w:trPr>
          <w:cantSplit w:val="0"/>
        </w:trPr>
        <w:tc>
          <w:tcPr>
            <w:tcW w:w="3686" w:type="dxa"/>
            <w:tcBorders>
              <w:top w:val="single" w:sz="4" w:space="0" w:color="A6A6A6" w:themeColor="background1" w:themeShade="A6"/>
            </w:tcBorders>
            <w:hideMark/>
          </w:tcPr>
          <w:p w14:paraId="5CB976CF" w14:textId="77777777" w:rsidR="000476D8" w:rsidRPr="00532DAE" w:rsidRDefault="000476D8">
            <w:pPr>
              <w:pStyle w:val="ARfintablebody"/>
              <w:spacing w:line="240" w:lineRule="auto"/>
            </w:pPr>
            <w:r w:rsidRPr="00532DAE">
              <w:t xml:space="preserve">Statutory receivables (with no </w:t>
            </w:r>
            <w:r w:rsidRPr="00532DAE">
              <w:br/>
              <w:t>impairment loss recognised)</w:t>
            </w:r>
          </w:p>
        </w:tc>
        <w:tc>
          <w:tcPr>
            <w:tcW w:w="1985" w:type="dxa"/>
            <w:tcBorders>
              <w:top w:val="single" w:sz="4" w:space="0" w:color="A6A6A6" w:themeColor="background1" w:themeShade="A6"/>
            </w:tcBorders>
            <w:noWrap/>
            <w:hideMark/>
          </w:tcPr>
          <w:p w14:paraId="520FC08F" w14:textId="77777777" w:rsidR="000476D8" w:rsidRPr="00532DAE" w:rsidRDefault="000476D8">
            <w:pPr>
              <w:pStyle w:val="ARfintablebodyright"/>
              <w:spacing w:line="240" w:lineRule="auto"/>
            </w:pPr>
            <w:r w:rsidRPr="00532DAE">
              <w:t>643.2</w:t>
            </w:r>
          </w:p>
        </w:tc>
        <w:tc>
          <w:tcPr>
            <w:tcW w:w="1701" w:type="dxa"/>
            <w:tcBorders>
              <w:top w:val="single" w:sz="4" w:space="0" w:color="A6A6A6" w:themeColor="background1" w:themeShade="A6"/>
            </w:tcBorders>
          </w:tcPr>
          <w:p w14:paraId="415B143A" w14:textId="77777777" w:rsidR="000476D8" w:rsidRPr="00532DAE" w:rsidRDefault="000476D8">
            <w:pPr>
              <w:pStyle w:val="ARfintablebodyright"/>
              <w:spacing w:line="240" w:lineRule="auto"/>
            </w:pPr>
            <w:r w:rsidRPr="00532DAE">
              <w:t>–</w:t>
            </w:r>
          </w:p>
        </w:tc>
        <w:tc>
          <w:tcPr>
            <w:tcW w:w="1134" w:type="dxa"/>
            <w:tcBorders>
              <w:top w:val="single" w:sz="4" w:space="0" w:color="A6A6A6" w:themeColor="background1" w:themeShade="A6"/>
            </w:tcBorders>
            <w:noWrap/>
            <w:hideMark/>
          </w:tcPr>
          <w:p w14:paraId="5E23CC96" w14:textId="77777777" w:rsidR="000476D8" w:rsidRPr="00532DAE" w:rsidRDefault="000476D8">
            <w:pPr>
              <w:pStyle w:val="ARfintablebodyright"/>
              <w:spacing w:line="240" w:lineRule="auto"/>
            </w:pPr>
            <w:r w:rsidRPr="00532DAE">
              <w:t>–</w:t>
            </w:r>
          </w:p>
        </w:tc>
        <w:tc>
          <w:tcPr>
            <w:tcW w:w="1134" w:type="dxa"/>
            <w:tcBorders>
              <w:top w:val="single" w:sz="4" w:space="0" w:color="A6A6A6" w:themeColor="background1" w:themeShade="A6"/>
            </w:tcBorders>
            <w:noWrap/>
            <w:hideMark/>
          </w:tcPr>
          <w:p w14:paraId="1E6C7654" w14:textId="77777777" w:rsidR="000476D8" w:rsidRPr="00532DAE" w:rsidRDefault="000476D8">
            <w:pPr>
              <w:pStyle w:val="ARfintablebodyright"/>
              <w:spacing w:line="240" w:lineRule="auto"/>
            </w:pPr>
            <w:r w:rsidRPr="00532DAE">
              <w:t>643.2</w:t>
            </w:r>
          </w:p>
        </w:tc>
      </w:tr>
      <w:tr w:rsidR="000476D8" w:rsidRPr="00532DAE" w14:paraId="0BE5A93B" w14:textId="77777777">
        <w:trPr>
          <w:cantSplit w:val="0"/>
        </w:trPr>
        <w:tc>
          <w:tcPr>
            <w:tcW w:w="3686" w:type="dxa"/>
            <w:tcBorders>
              <w:bottom w:val="single" w:sz="4" w:space="0" w:color="auto"/>
            </w:tcBorders>
            <w:hideMark/>
          </w:tcPr>
          <w:p w14:paraId="365397DE" w14:textId="77777777" w:rsidR="000476D8" w:rsidRPr="00532DAE" w:rsidRDefault="000476D8">
            <w:pPr>
              <w:pStyle w:val="ARfintablebodybold"/>
              <w:spacing w:line="240" w:lineRule="auto"/>
            </w:pPr>
            <w:r w:rsidRPr="00532DAE">
              <w:t>Total financial assets</w:t>
            </w:r>
          </w:p>
        </w:tc>
        <w:tc>
          <w:tcPr>
            <w:tcW w:w="1985" w:type="dxa"/>
            <w:tcBorders>
              <w:bottom w:val="single" w:sz="4" w:space="0" w:color="auto"/>
            </w:tcBorders>
            <w:noWrap/>
            <w:hideMark/>
          </w:tcPr>
          <w:p w14:paraId="3FF5E57B" w14:textId="77777777" w:rsidR="000476D8" w:rsidRPr="00532DAE" w:rsidRDefault="000476D8">
            <w:pPr>
              <w:pStyle w:val="ARfintablebodyrightbold"/>
              <w:spacing w:line="240" w:lineRule="auto"/>
            </w:pPr>
            <w:r w:rsidRPr="00532DAE">
              <w:t>1,279.6</w:t>
            </w:r>
          </w:p>
        </w:tc>
        <w:tc>
          <w:tcPr>
            <w:tcW w:w="1701" w:type="dxa"/>
            <w:tcBorders>
              <w:bottom w:val="single" w:sz="4" w:space="0" w:color="auto"/>
            </w:tcBorders>
          </w:tcPr>
          <w:p w14:paraId="5771849C" w14:textId="77777777" w:rsidR="000476D8" w:rsidRPr="00532DAE" w:rsidRDefault="000476D8">
            <w:pPr>
              <w:pStyle w:val="ARfintablebodyrightbold"/>
              <w:spacing w:line="240" w:lineRule="auto"/>
            </w:pPr>
            <w:r w:rsidRPr="00532DAE">
              <w:t>112.8</w:t>
            </w:r>
          </w:p>
        </w:tc>
        <w:tc>
          <w:tcPr>
            <w:tcW w:w="1134" w:type="dxa"/>
            <w:tcBorders>
              <w:bottom w:val="single" w:sz="4" w:space="0" w:color="auto"/>
            </w:tcBorders>
            <w:noWrap/>
            <w:hideMark/>
          </w:tcPr>
          <w:p w14:paraId="38F94836" w14:textId="77777777" w:rsidR="000476D8" w:rsidRPr="00532DAE" w:rsidRDefault="000476D8">
            <w:pPr>
              <w:pStyle w:val="ARfintablebodyrightbold"/>
              <w:spacing w:line="240" w:lineRule="auto"/>
            </w:pPr>
            <w:r w:rsidRPr="00532DAE">
              <w:t>158.8</w:t>
            </w:r>
          </w:p>
        </w:tc>
        <w:tc>
          <w:tcPr>
            <w:tcW w:w="1134" w:type="dxa"/>
            <w:tcBorders>
              <w:bottom w:val="single" w:sz="4" w:space="0" w:color="auto"/>
            </w:tcBorders>
            <w:noWrap/>
            <w:hideMark/>
          </w:tcPr>
          <w:p w14:paraId="4E541CE7" w14:textId="77777777" w:rsidR="000476D8" w:rsidRPr="00532DAE" w:rsidRDefault="000476D8">
            <w:pPr>
              <w:pStyle w:val="ARfintablebodyrightbold"/>
              <w:spacing w:line="240" w:lineRule="auto"/>
            </w:pPr>
            <w:r w:rsidRPr="00532DAE">
              <w:t>1,551.1</w:t>
            </w:r>
          </w:p>
        </w:tc>
      </w:tr>
      <w:tr w:rsidR="000476D8" w:rsidRPr="00532DAE" w14:paraId="20DA8C37" w14:textId="77777777">
        <w:trPr>
          <w:cantSplit w:val="0"/>
        </w:trPr>
        <w:tc>
          <w:tcPr>
            <w:tcW w:w="1985" w:type="dxa"/>
            <w:gridSpan w:val="5"/>
            <w:tcBorders>
              <w:top w:val="single" w:sz="4" w:space="0" w:color="auto"/>
              <w:bottom w:val="single" w:sz="4" w:space="0" w:color="A6A6A6"/>
            </w:tcBorders>
          </w:tcPr>
          <w:p w14:paraId="0499F1B6" w14:textId="77777777" w:rsidR="000476D8" w:rsidRPr="00532DAE" w:rsidRDefault="000476D8">
            <w:pPr>
              <w:pStyle w:val="ARfintablebodybold"/>
            </w:pPr>
            <w:r w:rsidRPr="00532DAE">
              <w:t>2022</w:t>
            </w:r>
          </w:p>
        </w:tc>
      </w:tr>
      <w:tr w:rsidR="000476D8" w:rsidRPr="00532DAE" w14:paraId="0A91F8AD" w14:textId="77777777">
        <w:trPr>
          <w:cantSplit w:val="0"/>
        </w:trPr>
        <w:tc>
          <w:tcPr>
            <w:tcW w:w="3686" w:type="dxa"/>
            <w:tcBorders>
              <w:top w:val="single" w:sz="4" w:space="0" w:color="A6A6A6"/>
              <w:bottom w:val="single" w:sz="4" w:space="0" w:color="A6A6A6"/>
            </w:tcBorders>
            <w:hideMark/>
          </w:tcPr>
          <w:p w14:paraId="7B41DD30" w14:textId="77777777" w:rsidR="000476D8" w:rsidRPr="00532DAE" w:rsidRDefault="000476D8">
            <w:pPr>
              <w:pStyle w:val="ARfintablebody"/>
              <w:spacing w:line="240" w:lineRule="auto"/>
            </w:pPr>
            <w:r w:rsidRPr="00532DAE">
              <w:t>Cash and deposits (not assessed for impairment due to the nature of cash)</w:t>
            </w:r>
          </w:p>
        </w:tc>
        <w:tc>
          <w:tcPr>
            <w:tcW w:w="1985" w:type="dxa"/>
            <w:tcBorders>
              <w:top w:val="single" w:sz="4" w:space="0" w:color="A6A6A6"/>
              <w:bottom w:val="single" w:sz="4" w:space="0" w:color="A6A6A6"/>
            </w:tcBorders>
            <w:noWrap/>
            <w:hideMark/>
          </w:tcPr>
          <w:p w14:paraId="28CF7805" w14:textId="77777777" w:rsidR="000476D8" w:rsidRPr="00532DAE" w:rsidRDefault="000476D8">
            <w:pPr>
              <w:pStyle w:val="ARfintablebodyright"/>
              <w:spacing w:line="240" w:lineRule="auto"/>
            </w:pPr>
            <w:r w:rsidRPr="00532DAE">
              <w:t>590.6</w:t>
            </w:r>
          </w:p>
        </w:tc>
        <w:tc>
          <w:tcPr>
            <w:tcW w:w="1701" w:type="dxa"/>
            <w:tcBorders>
              <w:top w:val="single" w:sz="4" w:space="0" w:color="A6A6A6"/>
              <w:bottom w:val="single" w:sz="4" w:space="0" w:color="A6A6A6"/>
            </w:tcBorders>
          </w:tcPr>
          <w:p w14:paraId="3A3C1BC7" w14:textId="77777777" w:rsidR="000476D8" w:rsidRPr="00532DAE" w:rsidRDefault="000476D8">
            <w:pPr>
              <w:pStyle w:val="ARfintablebodyright"/>
              <w:spacing w:line="240" w:lineRule="auto"/>
            </w:pPr>
            <w:r w:rsidRPr="00532DAE">
              <w:t>64.3</w:t>
            </w:r>
          </w:p>
        </w:tc>
        <w:tc>
          <w:tcPr>
            <w:tcW w:w="1134" w:type="dxa"/>
            <w:tcBorders>
              <w:top w:val="single" w:sz="4" w:space="0" w:color="A6A6A6"/>
              <w:bottom w:val="single" w:sz="4" w:space="0" w:color="A6A6A6"/>
            </w:tcBorders>
            <w:noWrap/>
            <w:hideMark/>
          </w:tcPr>
          <w:p w14:paraId="2F027178" w14:textId="77777777" w:rsidR="000476D8" w:rsidRPr="00532DAE" w:rsidRDefault="000476D8">
            <w:pPr>
              <w:pStyle w:val="ARfintablebodyright"/>
              <w:spacing w:line="240" w:lineRule="auto"/>
            </w:pPr>
            <w:r w:rsidRPr="00532DAE">
              <w:t>–</w:t>
            </w:r>
          </w:p>
        </w:tc>
        <w:tc>
          <w:tcPr>
            <w:tcW w:w="1134" w:type="dxa"/>
            <w:tcBorders>
              <w:top w:val="single" w:sz="4" w:space="0" w:color="A6A6A6"/>
              <w:bottom w:val="single" w:sz="4" w:space="0" w:color="A6A6A6"/>
            </w:tcBorders>
            <w:noWrap/>
            <w:hideMark/>
          </w:tcPr>
          <w:p w14:paraId="0BC7C9B6" w14:textId="77777777" w:rsidR="000476D8" w:rsidRPr="00532DAE" w:rsidRDefault="000476D8">
            <w:pPr>
              <w:pStyle w:val="ARfintablebodyright"/>
              <w:spacing w:line="240" w:lineRule="auto"/>
            </w:pPr>
            <w:r w:rsidRPr="00532DAE">
              <w:t>654.9</w:t>
            </w:r>
          </w:p>
        </w:tc>
      </w:tr>
      <w:tr w:rsidR="000476D8" w:rsidRPr="00532DAE" w14:paraId="3C8118E3" w14:textId="77777777">
        <w:trPr>
          <w:cantSplit w:val="0"/>
        </w:trPr>
        <w:tc>
          <w:tcPr>
            <w:tcW w:w="3686" w:type="dxa"/>
            <w:tcBorders>
              <w:top w:val="single" w:sz="4" w:space="0" w:color="A6A6A6"/>
              <w:bottom w:val="single" w:sz="4" w:space="0" w:color="A6A6A6" w:themeColor="background1" w:themeShade="A6"/>
            </w:tcBorders>
          </w:tcPr>
          <w:p w14:paraId="1CFDC91C" w14:textId="77777777" w:rsidR="000476D8" w:rsidRPr="00532DAE" w:rsidRDefault="000476D8">
            <w:pPr>
              <w:pStyle w:val="ARfintablebody"/>
              <w:spacing w:line="240" w:lineRule="auto"/>
            </w:pPr>
            <w:r w:rsidRPr="00532DAE">
              <w:t xml:space="preserve">Contractual receivables applying </w:t>
            </w:r>
            <w:r w:rsidRPr="00532DAE">
              <w:br/>
              <w:t xml:space="preserve">the simplified approach for impairment </w:t>
            </w:r>
            <w:r w:rsidRPr="00532DAE">
              <w:rPr>
                <w:rStyle w:val="Superscript"/>
              </w:rPr>
              <w:t>(ii)(iii)</w:t>
            </w:r>
          </w:p>
        </w:tc>
        <w:tc>
          <w:tcPr>
            <w:tcW w:w="1985" w:type="dxa"/>
            <w:tcBorders>
              <w:top w:val="single" w:sz="4" w:space="0" w:color="A6A6A6"/>
              <w:bottom w:val="single" w:sz="4" w:space="0" w:color="A6A6A6" w:themeColor="background1" w:themeShade="A6"/>
            </w:tcBorders>
            <w:noWrap/>
          </w:tcPr>
          <w:p w14:paraId="4F18FCDB" w14:textId="77777777" w:rsidR="000476D8" w:rsidRPr="00532DAE" w:rsidRDefault="000476D8">
            <w:pPr>
              <w:pStyle w:val="ARfintablebodyright"/>
              <w:spacing w:line="240" w:lineRule="auto"/>
            </w:pPr>
            <w:r w:rsidRPr="00532DAE">
              <w:t>–</w:t>
            </w:r>
          </w:p>
        </w:tc>
        <w:tc>
          <w:tcPr>
            <w:tcW w:w="1701" w:type="dxa"/>
            <w:tcBorders>
              <w:top w:val="single" w:sz="4" w:space="0" w:color="A6A6A6"/>
              <w:bottom w:val="single" w:sz="4" w:space="0" w:color="A6A6A6" w:themeColor="background1" w:themeShade="A6"/>
            </w:tcBorders>
          </w:tcPr>
          <w:p w14:paraId="0CA9348E" w14:textId="77777777" w:rsidR="000476D8" w:rsidRPr="00532DAE" w:rsidRDefault="000476D8">
            <w:pPr>
              <w:pStyle w:val="ARfintablebodyright"/>
              <w:spacing w:line="240" w:lineRule="auto"/>
            </w:pPr>
            <w:r w:rsidRPr="00532DAE">
              <w:t>16.1</w:t>
            </w:r>
          </w:p>
        </w:tc>
        <w:tc>
          <w:tcPr>
            <w:tcW w:w="1134" w:type="dxa"/>
            <w:tcBorders>
              <w:top w:val="single" w:sz="4" w:space="0" w:color="A6A6A6"/>
              <w:bottom w:val="single" w:sz="4" w:space="0" w:color="A6A6A6" w:themeColor="background1" w:themeShade="A6"/>
            </w:tcBorders>
            <w:noWrap/>
          </w:tcPr>
          <w:p w14:paraId="5251DAA4" w14:textId="77777777" w:rsidR="000476D8" w:rsidRPr="00532DAE" w:rsidRDefault="000476D8">
            <w:pPr>
              <w:pStyle w:val="ARfintablebodyright"/>
              <w:spacing w:line="240" w:lineRule="auto"/>
            </w:pPr>
            <w:r w:rsidRPr="00532DAE">
              <w:t>218.8</w:t>
            </w:r>
          </w:p>
        </w:tc>
        <w:tc>
          <w:tcPr>
            <w:tcW w:w="1134" w:type="dxa"/>
            <w:tcBorders>
              <w:top w:val="single" w:sz="4" w:space="0" w:color="A6A6A6"/>
              <w:bottom w:val="single" w:sz="4" w:space="0" w:color="A6A6A6" w:themeColor="background1" w:themeShade="A6"/>
            </w:tcBorders>
            <w:noWrap/>
          </w:tcPr>
          <w:p w14:paraId="293DA21E" w14:textId="77777777" w:rsidR="000476D8" w:rsidRPr="00532DAE" w:rsidRDefault="000476D8">
            <w:pPr>
              <w:pStyle w:val="ARfintablebodyright"/>
              <w:spacing w:line="240" w:lineRule="auto"/>
            </w:pPr>
            <w:r w:rsidRPr="00532DAE">
              <w:t>234.9</w:t>
            </w:r>
          </w:p>
        </w:tc>
      </w:tr>
      <w:tr w:rsidR="000476D8" w:rsidRPr="00532DAE" w14:paraId="26E4976B" w14:textId="77777777">
        <w:trPr>
          <w:cantSplit w:val="0"/>
        </w:trPr>
        <w:tc>
          <w:tcPr>
            <w:tcW w:w="3686" w:type="dxa"/>
            <w:tcBorders>
              <w:top w:val="single" w:sz="4" w:space="0" w:color="A6A6A6" w:themeColor="background1" w:themeShade="A6"/>
              <w:bottom w:val="single" w:sz="4" w:space="0" w:color="A6A6A6" w:themeColor="background1" w:themeShade="A6"/>
            </w:tcBorders>
            <w:hideMark/>
          </w:tcPr>
          <w:p w14:paraId="3FA49AF3" w14:textId="77777777" w:rsidR="000476D8" w:rsidRPr="00532DAE" w:rsidRDefault="000476D8">
            <w:pPr>
              <w:pStyle w:val="ARfintablebody"/>
              <w:spacing w:line="240" w:lineRule="auto"/>
            </w:pPr>
            <w:r w:rsidRPr="00532DAE">
              <w:t xml:space="preserve">Loans </w:t>
            </w:r>
            <w:r w:rsidRPr="00532DAE">
              <w:rPr>
                <w:rStyle w:val="Superscript"/>
              </w:rPr>
              <w:t>(iii)</w:t>
            </w:r>
          </w:p>
        </w:tc>
        <w:tc>
          <w:tcPr>
            <w:tcW w:w="1985" w:type="dxa"/>
            <w:tcBorders>
              <w:top w:val="single" w:sz="4" w:space="0" w:color="A6A6A6" w:themeColor="background1" w:themeShade="A6"/>
              <w:bottom w:val="single" w:sz="4" w:space="0" w:color="A6A6A6" w:themeColor="background1" w:themeShade="A6"/>
            </w:tcBorders>
            <w:noWrap/>
            <w:hideMark/>
          </w:tcPr>
          <w:p w14:paraId="28D937FE" w14:textId="77777777" w:rsidR="000476D8" w:rsidRPr="00532DAE" w:rsidRDefault="000476D8">
            <w:pPr>
              <w:pStyle w:val="ARfintablebodyright"/>
              <w:spacing w:line="240" w:lineRule="auto"/>
            </w:pPr>
            <w:r w:rsidRPr="00532DAE">
              <w:t>–</w:t>
            </w:r>
          </w:p>
        </w:tc>
        <w:tc>
          <w:tcPr>
            <w:tcW w:w="1701" w:type="dxa"/>
            <w:tcBorders>
              <w:top w:val="single" w:sz="4" w:space="0" w:color="A6A6A6" w:themeColor="background1" w:themeShade="A6"/>
              <w:bottom w:val="single" w:sz="4" w:space="0" w:color="A6A6A6" w:themeColor="background1" w:themeShade="A6"/>
            </w:tcBorders>
          </w:tcPr>
          <w:p w14:paraId="3045CB57" w14:textId="77777777" w:rsidR="000476D8" w:rsidRPr="00532DAE" w:rsidRDefault="000476D8">
            <w:pPr>
              <w:pStyle w:val="ARfintablebodyright"/>
              <w:spacing w:line="240" w:lineRule="auto"/>
            </w:pPr>
            <w:r w:rsidRPr="00532DAE">
              <w:t>–</w:t>
            </w:r>
          </w:p>
        </w:tc>
        <w:tc>
          <w:tcPr>
            <w:tcW w:w="1134" w:type="dxa"/>
            <w:tcBorders>
              <w:top w:val="single" w:sz="4" w:space="0" w:color="A6A6A6" w:themeColor="background1" w:themeShade="A6"/>
              <w:bottom w:val="single" w:sz="4" w:space="0" w:color="A6A6A6" w:themeColor="background1" w:themeShade="A6"/>
            </w:tcBorders>
            <w:noWrap/>
            <w:hideMark/>
          </w:tcPr>
          <w:p w14:paraId="009687B3" w14:textId="77777777" w:rsidR="000476D8" w:rsidRPr="00532DAE" w:rsidRDefault="000476D8">
            <w:pPr>
              <w:pStyle w:val="ARfintablebodyright"/>
              <w:spacing w:line="240" w:lineRule="auto"/>
            </w:pPr>
            <w:r w:rsidRPr="00532DAE">
              <w:t>30.7</w:t>
            </w:r>
          </w:p>
        </w:tc>
        <w:tc>
          <w:tcPr>
            <w:tcW w:w="1134" w:type="dxa"/>
            <w:tcBorders>
              <w:top w:val="single" w:sz="4" w:space="0" w:color="A6A6A6" w:themeColor="background1" w:themeShade="A6"/>
              <w:bottom w:val="single" w:sz="4" w:space="0" w:color="A6A6A6" w:themeColor="background1" w:themeShade="A6"/>
            </w:tcBorders>
            <w:noWrap/>
            <w:hideMark/>
          </w:tcPr>
          <w:p w14:paraId="29E08F42" w14:textId="77777777" w:rsidR="000476D8" w:rsidRPr="00532DAE" w:rsidRDefault="000476D8">
            <w:pPr>
              <w:pStyle w:val="ARfintablebodyright"/>
              <w:spacing w:line="240" w:lineRule="auto"/>
            </w:pPr>
            <w:r w:rsidRPr="00532DAE">
              <w:t>30.7</w:t>
            </w:r>
          </w:p>
        </w:tc>
      </w:tr>
      <w:tr w:rsidR="000476D8" w:rsidRPr="00532DAE" w14:paraId="1D3DC68C" w14:textId="77777777">
        <w:trPr>
          <w:cantSplit w:val="0"/>
        </w:trPr>
        <w:tc>
          <w:tcPr>
            <w:tcW w:w="3686" w:type="dxa"/>
            <w:tcBorders>
              <w:top w:val="single" w:sz="4" w:space="0" w:color="A6A6A6" w:themeColor="background1" w:themeShade="A6"/>
            </w:tcBorders>
            <w:hideMark/>
          </w:tcPr>
          <w:p w14:paraId="2A91AAF1" w14:textId="77777777" w:rsidR="000476D8" w:rsidRPr="00532DAE" w:rsidRDefault="000476D8">
            <w:pPr>
              <w:pStyle w:val="ARfintablebody"/>
              <w:spacing w:line="240" w:lineRule="auto"/>
            </w:pPr>
            <w:r w:rsidRPr="00532DAE">
              <w:t xml:space="preserve">Statutory receivables (with no </w:t>
            </w:r>
            <w:r w:rsidRPr="00532DAE">
              <w:br/>
              <w:t>impairment loss recognised)</w:t>
            </w:r>
          </w:p>
        </w:tc>
        <w:tc>
          <w:tcPr>
            <w:tcW w:w="1985" w:type="dxa"/>
            <w:tcBorders>
              <w:top w:val="single" w:sz="4" w:space="0" w:color="A6A6A6" w:themeColor="background1" w:themeShade="A6"/>
            </w:tcBorders>
            <w:noWrap/>
            <w:hideMark/>
          </w:tcPr>
          <w:p w14:paraId="3157B130" w14:textId="77777777" w:rsidR="000476D8" w:rsidRPr="00532DAE" w:rsidRDefault="000476D8">
            <w:pPr>
              <w:pStyle w:val="ARfintablebodyright"/>
              <w:spacing w:line="240" w:lineRule="auto"/>
            </w:pPr>
            <w:r w:rsidRPr="00532DAE">
              <w:t>876.4</w:t>
            </w:r>
          </w:p>
        </w:tc>
        <w:tc>
          <w:tcPr>
            <w:tcW w:w="1701" w:type="dxa"/>
            <w:tcBorders>
              <w:top w:val="single" w:sz="4" w:space="0" w:color="A6A6A6" w:themeColor="background1" w:themeShade="A6"/>
            </w:tcBorders>
          </w:tcPr>
          <w:p w14:paraId="0C35412A" w14:textId="77777777" w:rsidR="000476D8" w:rsidRPr="00532DAE" w:rsidRDefault="000476D8">
            <w:pPr>
              <w:pStyle w:val="ARfintablebodyright"/>
              <w:spacing w:line="240" w:lineRule="auto"/>
            </w:pPr>
            <w:r w:rsidRPr="00532DAE">
              <w:t>–</w:t>
            </w:r>
          </w:p>
        </w:tc>
        <w:tc>
          <w:tcPr>
            <w:tcW w:w="1134" w:type="dxa"/>
            <w:tcBorders>
              <w:top w:val="single" w:sz="4" w:space="0" w:color="A6A6A6" w:themeColor="background1" w:themeShade="A6"/>
            </w:tcBorders>
            <w:noWrap/>
            <w:hideMark/>
          </w:tcPr>
          <w:p w14:paraId="7211A55C" w14:textId="77777777" w:rsidR="000476D8" w:rsidRPr="00532DAE" w:rsidRDefault="000476D8">
            <w:pPr>
              <w:pStyle w:val="ARfintablebodyright"/>
              <w:spacing w:line="240" w:lineRule="auto"/>
            </w:pPr>
            <w:r w:rsidRPr="00532DAE">
              <w:t>–</w:t>
            </w:r>
          </w:p>
        </w:tc>
        <w:tc>
          <w:tcPr>
            <w:tcW w:w="1134" w:type="dxa"/>
            <w:tcBorders>
              <w:top w:val="single" w:sz="4" w:space="0" w:color="A6A6A6" w:themeColor="background1" w:themeShade="A6"/>
            </w:tcBorders>
            <w:noWrap/>
            <w:hideMark/>
          </w:tcPr>
          <w:p w14:paraId="2A01AC5A" w14:textId="77777777" w:rsidR="000476D8" w:rsidRPr="00532DAE" w:rsidRDefault="000476D8">
            <w:pPr>
              <w:pStyle w:val="ARfintablebodyright"/>
              <w:spacing w:line="240" w:lineRule="auto"/>
            </w:pPr>
            <w:r w:rsidRPr="00532DAE">
              <w:t>876.4</w:t>
            </w:r>
          </w:p>
        </w:tc>
      </w:tr>
      <w:tr w:rsidR="000476D8" w:rsidRPr="00532DAE" w14:paraId="6220CEE9" w14:textId="77777777">
        <w:trPr>
          <w:cantSplit w:val="0"/>
        </w:trPr>
        <w:tc>
          <w:tcPr>
            <w:tcW w:w="3686" w:type="dxa"/>
            <w:hideMark/>
          </w:tcPr>
          <w:p w14:paraId="65F6B822" w14:textId="77777777" w:rsidR="000476D8" w:rsidRPr="00532DAE" w:rsidRDefault="000476D8">
            <w:pPr>
              <w:pStyle w:val="ARfintablebodybold"/>
              <w:spacing w:line="240" w:lineRule="auto"/>
            </w:pPr>
            <w:r w:rsidRPr="00532DAE">
              <w:t>Total financial assets</w:t>
            </w:r>
          </w:p>
        </w:tc>
        <w:tc>
          <w:tcPr>
            <w:tcW w:w="1985" w:type="dxa"/>
            <w:noWrap/>
            <w:hideMark/>
          </w:tcPr>
          <w:p w14:paraId="4502D0EF" w14:textId="77777777" w:rsidR="000476D8" w:rsidRPr="00532DAE" w:rsidRDefault="000476D8">
            <w:pPr>
              <w:pStyle w:val="ARfintablebodyrightbold"/>
              <w:spacing w:line="240" w:lineRule="auto"/>
            </w:pPr>
            <w:r w:rsidRPr="00532DAE">
              <w:t>1,467.0</w:t>
            </w:r>
          </w:p>
        </w:tc>
        <w:tc>
          <w:tcPr>
            <w:tcW w:w="1701" w:type="dxa"/>
          </w:tcPr>
          <w:p w14:paraId="18163FD6" w14:textId="77777777" w:rsidR="000476D8" w:rsidRPr="00532DAE" w:rsidRDefault="000476D8">
            <w:pPr>
              <w:pStyle w:val="ARfintablebodyrightbold"/>
              <w:spacing w:line="240" w:lineRule="auto"/>
            </w:pPr>
            <w:r w:rsidRPr="00532DAE">
              <w:t>80.4</w:t>
            </w:r>
          </w:p>
        </w:tc>
        <w:tc>
          <w:tcPr>
            <w:tcW w:w="1134" w:type="dxa"/>
            <w:noWrap/>
            <w:hideMark/>
          </w:tcPr>
          <w:p w14:paraId="289BB482" w14:textId="77777777" w:rsidR="000476D8" w:rsidRPr="00532DAE" w:rsidRDefault="000476D8">
            <w:pPr>
              <w:pStyle w:val="ARfintablebodyrightbold"/>
              <w:spacing w:line="240" w:lineRule="auto"/>
            </w:pPr>
            <w:r w:rsidRPr="00532DAE">
              <w:t>249.5</w:t>
            </w:r>
          </w:p>
        </w:tc>
        <w:tc>
          <w:tcPr>
            <w:tcW w:w="1134" w:type="dxa"/>
            <w:noWrap/>
            <w:hideMark/>
          </w:tcPr>
          <w:p w14:paraId="7868A8CE" w14:textId="77777777" w:rsidR="000476D8" w:rsidRPr="00532DAE" w:rsidRDefault="000476D8">
            <w:pPr>
              <w:pStyle w:val="ARfintablebodyrightbold"/>
              <w:spacing w:line="240" w:lineRule="auto"/>
            </w:pPr>
            <w:r w:rsidRPr="00532DAE">
              <w:t>1,796.9</w:t>
            </w:r>
          </w:p>
        </w:tc>
      </w:tr>
    </w:tbl>
    <w:p w14:paraId="1FAEA606" w14:textId="77777777" w:rsidR="000476D8" w:rsidRPr="00532DAE" w:rsidRDefault="000476D8">
      <w:pPr>
        <w:pStyle w:val="ARfintablefootnote"/>
        <w:rPr>
          <w:lang w:eastAsia="en-AU"/>
        </w:rPr>
      </w:pPr>
      <w:r w:rsidRPr="00532DAE">
        <w:rPr>
          <w:lang w:eastAsia="en-AU"/>
        </w:rPr>
        <w:t>Notes:</w:t>
      </w:r>
    </w:p>
    <w:p w14:paraId="0A2404CE" w14:textId="77777777" w:rsidR="000476D8" w:rsidRPr="00532DAE" w:rsidRDefault="000476D8">
      <w:pPr>
        <w:pStyle w:val="ARfintablefootnoteindent"/>
      </w:pPr>
      <w:r w:rsidRPr="00532DAE">
        <w:t>(</w:t>
      </w:r>
      <w:proofErr w:type="spellStart"/>
      <w:r w:rsidRPr="00532DAE">
        <w:t>i</w:t>
      </w:r>
      <w:proofErr w:type="spellEnd"/>
      <w:r w:rsidRPr="00532DAE">
        <w:t>)</w:t>
      </w:r>
      <w:r w:rsidRPr="00532DAE">
        <w:tab/>
        <w:t xml:space="preserve">State of Victoria credit rating was downgraded from AAA to AA as </w:t>
      </w:r>
      <w:proofErr w:type="gramStart"/>
      <w:r w:rsidRPr="00532DAE">
        <w:t>at</w:t>
      </w:r>
      <w:proofErr w:type="gramEnd"/>
      <w:r w:rsidRPr="00532DAE">
        <w:t xml:space="preserve"> 30 June 2021.</w:t>
      </w:r>
    </w:p>
    <w:p w14:paraId="22D91766" w14:textId="77777777" w:rsidR="000476D8" w:rsidRPr="00532DAE" w:rsidRDefault="000476D8">
      <w:pPr>
        <w:pStyle w:val="ARfintablefootnoteindent"/>
      </w:pPr>
      <w:r w:rsidRPr="00532DAE">
        <w:t>(ii)</w:t>
      </w:r>
      <w:r w:rsidRPr="00532DAE">
        <w:tab/>
        <w:t>The total amounts disclosed here exclude statutory amounts, for example, amounts owing from Victorian Government, GST input tax credit recoverable and other taxes payable.</w:t>
      </w:r>
    </w:p>
    <w:p w14:paraId="7D635F3F" w14:textId="77777777" w:rsidR="000476D8" w:rsidRPr="00532DAE" w:rsidRDefault="000476D8">
      <w:pPr>
        <w:pStyle w:val="ARfintablefootnoteindent"/>
      </w:pPr>
      <w:r w:rsidRPr="00532DAE">
        <w:t>(iii)</w:t>
      </w:r>
      <w:r w:rsidRPr="00532DAE">
        <w:tab/>
        <w:t>The carrying amounts consist of amounts due from numerous counterparties for which no credit ratings have been disclosed due to impracticability.</w:t>
      </w:r>
    </w:p>
    <w:p w14:paraId="6849E0C1" w14:textId="77777777" w:rsidR="000476D8" w:rsidRPr="00532DAE" w:rsidRDefault="000476D8">
      <w:pPr>
        <w:pStyle w:val="ARfinbody"/>
      </w:pPr>
      <w:r w:rsidRPr="00532DAE">
        <w:br w:type="page"/>
      </w:r>
    </w:p>
    <w:p w14:paraId="75404977" w14:textId="77777777" w:rsidR="000476D8" w:rsidRPr="00532DAE" w:rsidRDefault="000476D8">
      <w:pPr>
        <w:pStyle w:val="Heading7"/>
      </w:pPr>
      <w:r w:rsidRPr="00532DAE">
        <w:lastRenderedPageBreak/>
        <w:t>Impairment of financial assets under AASB 9</w:t>
      </w:r>
    </w:p>
    <w:p w14:paraId="3E4F5603" w14:textId="77777777" w:rsidR="000476D8" w:rsidRPr="00532DAE" w:rsidRDefault="000476D8">
      <w:pPr>
        <w:pStyle w:val="ARfinbody"/>
      </w:pPr>
      <w:r w:rsidRPr="00532DAE">
        <w:t>The department records the allowance for expected credit loss for the relevant financial instruments applying AASB 9’s Expected Credit Loss approach. Subject to AASB 9 impairment assessment includes the department’s contractual receivables and statutory receivables.</w:t>
      </w:r>
    </w:p>
    <w:p w14:paraId="04A38DA1" w14:textId="77777777" w:rsidR="000476D8" w:rsidRPr="00532DAE" w:rsidRDefault="000476D8">
      <w:pPr>
        <w:pStyle w:val="ARfinbody"/>
      </w:pPr>
      <w:r w:rsidRPr="00532DAE">
        <w:t>Equity instruments are not subject to impairment under AASB 9. Other financial assets mandatorily measured or designated at fair value through net result are not subject to impairment assessment under AASB 9. While cash and cash equivalents are also subject to the impairment requirements of AASB 9, the identified impairment loss was immaterial.</w:t>
      </w:r>
    </w:p>
    <w:p w14:paraId="117D197B" w14:textId="77777777" w:rsidR="000476D8" w:rsidRPr="00532DAE" w:rsidRDefault="000476D8">
      <w:pPr>
        <w:pStyle w:val="Heading7"/>
      </w:pPr>
      <w:r w:rsidRPr="00532DAE">
        <w:t>Contractual receivables at amortised cost</w:t>
      </w:r>
    </w:p>
    <w:p w14:paraId="07473BCF" w14:textId="77777777" w:rsidR="000476D8" w:rsidRPr="00532DAE" w:rsidRDefault="000476D8">
      <w:pPr>
        <w:pStyle w:val="ARfinbody"/>
      </w:pPr>
      <w:r w:rsidRPr="00532DAE">
        <w:t xml:space="preserve">The department applies the AASB 9 simplified approach for all contractual receivables to measure expected credit losses using a lifetime expected loss allowance based on the assumptions about risk of default and expected loss rates. The department has grouped contractual receivables on shared credit risk characteristics and days past due and selected the expected credit loss rate based on the department’s </w:t>
      </w:r>
      <w:proofErr w:type="gramStart"/>
      <w:r w:rsidRPr="00532DAE">
        <w:t>past history</w:t>
      </w:r>
      <w:proofErr w:type="gramEnd"/>
      <w:r w:rsidRPr="00532DAE">
        <w:t>, existing market conditions, as well as forward-looking estimates at the end of financial year.</w:t>
      </w:r>
    </w:p>
    <w:p w14:paraId="52CE298C" w14:textId="77777777" w:rsidR="000476D8" w:rsidRPr="00532DAE" w:rsidRDefault="000476D8">
      <w:pPr>
        <w:pStyle w:val="ARfinbodylargespace"/>
      </w:pPr>
      <w:r w:rsidRPr="00532DAE">
        <w:t>On this basis, the department determines the loss allowance at the end of the financial year as follows:</w:t>
      </w:r>
    </w:p>
    <w:tbl>
      <w:tblPr>
        <w:tblStyle w:val="TableGrid"/>
        <w:tblW w:w="9639" w:type="dxa"/>
        <w:tblLayout w:type="fixed"/>
        <w:tblLook w:val="06A0" w:firstRow="1" w:lastRow="0" w:firstColumn="1" w:lastColumn="0" w:noHBand="1" w:noVBand="1"/>
      </w:tblPr>
      <w:tblGrid>
        <w:gridCol w:w="2380"/>
        <w:gridCol w:w="1020"/>
        <w:gridCol w:w="1021"/>
        <w:gridCol w:w="1021"/>
        <w:gridCol w:w="1021"/>
        <w:gridCol w:w="1134"/>
        <w:gridCol w:w="1021"/>
        <w:gridCol w:w="1021"/>
      </w:tblGrid>
      <w:tr w:rsidR="000476D8" w:rsidRPr="00532DAE" w14:paraId="7FFC6408" w14:textId="77777777">
        <w:trPr>
          <w:cnfStyle w:val="100000000000" w:firstRow="1" w:lastRow="0" w:firstColumn="0" w:lastColumn="0" w:oddVBand="0" w:evenVBand="0" w:oddHBand="0" w:evenHBand="0" w:firstRowFirstColumn="0" w:firstRowLastColumn="0" w:lastRowFirstColumn="0" w:lastRowLastColumn="0"/>
          <w:tblHeader/>
        </w:trPr>
        <w:tc>
          <w:tcPr>
            <w:tcW w:w="2380" w:type="dxa"/>
            <w:vMerge w:val="restart"/>
            <w:tcBorders>
              <w:top w:val="nil"/>
              <w:right w:val="nil"/>
            </w:tcBorders>
            <w:noWrap/>
            <w:hideMark/>
          </w:tcPr>
          <w:p w14:paraId="4A1CC649" w14:textId="77777777" w:rsidR="000476D8" w:rsidRPr="00532DAE" w:rsidRDefault="000476D8">
            <w:pPr>
              <w:pStyle w:val="ARfintablecolhead"/>
              <w:spacing w:before="30"/>
            </w:pPr>
          </w:p>
        </w:tc>
        <w:tc>
          <w:tcPr>
            <w:tcW w:w="1020" w:type="dxa"/>
            <w:vMerge w:val="restart"/>
            <w:tcBorders>
              <w:top w:val="nil"/>
              <w:left w:val="nil"/>
              <w:right w:val="nil"/>
            </w:tcBorders>
            <w:hideMark/>
          </w:tcPr>
          <w:p w14:paraId="4CEFC3F9" w14:textId="77777777" w:rsidR="000476D8" w:rsidRPr="00532DAE" w:rsidRDefault="000476D8">
            <w:pPr>
              <w:pStyle w:val="ARfintablecolheadright"/>
              <w:spacing w:before="30"/>
            </w:pPr>
            <w:r w:rsidRPr="00532DAE">
              <w:t>Gross amount</w:t>
            </w:r>
          </w:p>
          <w:p w14:paraId="253DFF0D" w14:textId="77777777" w:rsidR="000476D8" w:rsidRPr="00532DAE" w:rsidRDefault="000476D8">
            <w:pPr>
              <w:pStyle w:val="ARfintablecolheadright"/>
              <w:spacing w:before="30"/>
            </w:pPr>
            <w:r w:rsidRPr="00532DAE">
              <w:t>$M</w:t>
            </w:r>
          </w:p>
        </w:tc>
        <w:tc>
          <w:tcPr>
            <w:tcW w:w="1021" w:type="dxa"/>
            <w:vMerge w:val="restart"/>
            <w:tcBorders>
              <w:top w:val="nil"/>
              <w:left w:val="nil"/>
              <w:right w:val="nil"/>
            </w:tcBorders>
          </w:tcPr>
          <w:p w14:paraId="566E5629" w14:textId="77777777" w:rsidR="000476D8" w:rsidRPr="00532DAE" w:rsidRDefault="000476D8">
            <w:pPr>
              <w:pStyle w:val="ARfintablecolheadright"/>
              <w:spacing w:before="30"/>
            </w:pPr>
            <w:r w:rsidRPr="00532DAE">
              <w:t xml:space="preserve">Not past due and not impaired </w:t>
            </w:r>
            <w:r w:rsidRPr="00532DAE">
              <w:rPr>
                <w:rFonts w:cs="Arial"/>
                <w:vertAlign w:val="superscript"/>
              </w:rPr>
              <w:t>(</w:t>
            </w:r>
            <w:proofErr w:type="spellStart"/>
            <w:r w:rsidRPr="00532DAE">
              <w:rPr>
                <w:rFonts w:cs="Arial"/>
                <w:vertAlign w:val="superscript"/>
              </w:rPr>
              <w:t>i</w:t>
            </w:r>
            <w:proofErr w:type="spellEnd"/>
            <w:r w:rsidRPr="00532DAE">
              <w:rPr>
                <w:rFonts w:cs="Arial"/>
                <w:vertAlign w:val="superscript"/>
              </w:rPr>
              <w:t>)</w:t>
            </w:r>
          </w:p>
          <w:p w14:paraId="61EC44D3" w14:textId="77777777" w:rsidR="000476D8" w:rsidRPr="00532DAE" w:rsidRDefault="000476D8">
            <w:pPr>
              <w:pStyle w:val="ARfintablecolheadright"/>
              <w:spacing w:before="30"/>
            </w:pPr>
            <w:r w:rsidRPr="00532DAE">
              <w:t>$M</w:t>
            </w:r>
          </w:p>
        </w:tc>
        <w:tc>
          <w:tcPr>
            <w:tcW w:w="4197" w:type="dxa"/>
            <w:gridSpan w:val="4"/>
            <w:tcBorders>
              <w:top w:val="nil"/>
              <w:left w:val="nil"/>
            </w:tcBorders>
            <w:hideMark/>
          </w:tcPr>
          <w:p w14:paraId="40193C00" w14:textId="77777777" w:rsidR="000476D8" w:rsidRPr="00532DAE" w:rsidRDefault="000476D8">
            <w:pPr>
              <w:pStyle w:val="ARfintablecolheadcentre"/>
              <w:spacing w:before="30"/>
            </w:pPr>
            <w:r w:rsidRPr="00532DAE">
              <w:t>Past due</w:t>
            </w:r>
          </w:p>
        </w:tc>
        <w:tc>
          <w:tcPr>
            <w:tcW w:w="1021" w:type="dxa"/>
            <w:vMerge w:val="restart"/>
            <w:tcBorders>
              <w:top w:val="nil"/>
              <w:left w:val="nil"/>
            </w:tcBorders>
          </w:tcPr>
          <w:p w14:paraId="231FB4AD" w14:textId="77777777" w:rsidR="000476D8" w:rsidRPr="00532DAE" w:rsidRDefault="000476D8">
            <w:pPr>
              <w:pStyle w:val="ARfintablecolheadright"/>
              <w:spacing w:before="30"/>
            </w:pPr>
            <w:r w:rsidRPr="00532DAE">
              <w:t>Total</w:t>
            </w:r>
          </w:p>
          <w:p w14:paraId="1263212D" w14:textId="77777777" w:rsidR="000476D8" w:rsidRPr="00532DAE" w:rsidRDefault="000476D8">
            <w:pPr>
              <w:pStyle w:val="ARfintablecolheadright"/>
              <w:spacing w:before="30"/>
            </w:pPr>
            <w:r w:rsidRPr="00532DAE">
              <w:t>$M</w:t>
            </w:r>
          </w:p>
        </w:tc>
      </w:tr>
      <w:tr w:rsidR="000476D8" w:rsidRPr="00532DAE" w14:paraId="03FA512F" w14:textId="77777777">
        <w:trPr>
          <w:cnfStyle w:val="100000000000" w:firstRow="1" w:lastRow="0" w:firstColumn="0" w:lastColumn="0" w:oddVBand="0" w:evenVBand="0" w:oddHBand="0" w:evenHBand="0" w:firstRowFirstColumn="0" w:firstRowLastColumn="0" w:lastRowFirstColumn="0" w:lastRowLastColumn="0"/>
          <w:tblHeader/>
        </w:trPr>
        <w:tc>
          <w:tcPr>
            <w:tcW w:w="2380" w:type="dxa"/>
            <w:vMerge/>
            <w:hideMark/>
          </w:tcPr>
          <w:p w14:paraId="109678F3" w14:textId="77777777" w:rsidR="000476D8" w:rsidRPr="00532DAE" w:rsidRDefault="000476D8">
            <w:pPr>
              <w:pStyle w:val="ARfintablecolhead"/>
              <w:spacing w:before="30"/>
            </w:pPr>
          </w:p>
        </w:tc>
        <w:tc>
          <w:tcPr>
            <w:tcW w:w="1020" w:type="dxa"/>
            <w:vMerge/>
            <w:hideMark/>
          </w:tcPr>
          <w:p w14:paraId="77AAC76F" w14:textId="77777777" w:rsidR="000476D8" w:rsidRPr="00532DAE" w:rsidRDefault="000476D8">
            <w:pPr>
              <w:pStyle w:val="ARfintablecolheadright"/>
              <w:spacing w:before="30"/>
            </w:pPr>
          </w:p>
        </w:tc>
        <w:tc>
          <w:tcPr>
            <w:tcW w:w="1021" w:type="dxa"/>
            <w:vMerge/>
            <w:hideMark/>
          </w:tcPr>
          <w:p w14:paraId="6DB1E043" w14:textId="77777777" w:rsidR="000476D8" w:rsidRPr="00532DAE" w:rsidRDefault="000476D8">
            <w:pPr>
              <w:pStyle w:val="ARfintablecolheadright"/>
              <w:spacing w:before="30"/>
            </w:pPr>
          </w:p>
        </w:tc>
        <w:tc>
          <w:tcPr>
            <w:tcW w:w="1021" w:type="dxa"/>
            <w:tcBorders>
              <w:left w:val="nil"/>
              <w:right w:val="nil"/>
            </w:tcBorders>
            <w:hideMark/>
          </w:tcPr>
          <w:p w14:paraId="5BF55CC1" w14:textId="77777777" w:rsidR="000476D8" w:rsidRPr="00532DAE" w:rsidRDefault="000476D8">
            <w:pPr>
              <w:pStyle w:val="ARfintablecolheadright"/>
              <w:spacing w:before="30"/>
            </w:pPr>
            <w:r w:rsidRPr="00532DAE">
              <w:t xml:space="preserve">Less than </w:t>
            </w:r>
            <w:r w:rsidRPr="00532DAE">
              <w:br/>
              <w:t>1 month</w:t>
            </w:r>
          </w:p>
          <w:p w14:paraId="6EF44009" w14:textId="77777777" w:rsidR="000476D8" w:rsidRPr="00532DAE" w:rsidRDefault="000476D8">
            <w:pPr>
              <w:pStyle w:val="ARfintablecolheadright"/>
              <w:spacing w:before="30"/>
            </w:pPr>
            <w:r w:rsidRPr="00532DAE">
              <w:t>$M</w:t>
            </w:r>
          </w:p>
        </w:tc>
        <w:tc>
          <w:tcPr>
            <w:tcW w:w="1021" w:type="dxa"/>
            <w:tcBorders>
              <w:left w:val="nil"/>
              <w:right w:val="nil"/>
            </w:tcBorders>
            <w:hideMark/>
          </w:tcPr>
          <w:p w14:paraId="2B499700" w14:textId="77777777" w:rsidR="000476D8" w:rsidRPr="00532DAE" w:rsidRDefault="000476D8">
            <w:pPr>
              <w:pStyle w:val="ARfintablecolheadright"/>
              <w:spacing w:before="30"/>
            </w:pPr>
            <w:r w:rsidRPr="00532DAE">
              <w:t>1–3 months</w:t>
            </w:r>
          </w:p>
          <w:p w14:paraId="4132AD0C" w14:textId="77777777" w:rsidR="000476D8" w:rsidRPr="00532DAE" w:rsidRDefault="000476D8">
            <w:pPr>
              <w:pStyle w:val="ARfintablecolheadright"/>
              <w:spacing w:before="30"/>
            </w:pPr>
            <w:r w:rsidRPr="00532DAE">
              <w:t>$M</w:t>
            </w:r>
          </w:p>
        </w:tc>
        <w:tc>
          <w:tcPr>
            <w:tcW w:w="1134" w:type="dxa"/>
            <w:tcBorders>
              <w:left w:val="nil"/>
              <w:right w:val="nil"/>
            </w:tcBorders>
            <w:hideMark/>
          </w:tcPr>
          <w:p w14:paraId="50257B3A" w14:textId="77777777" w:rsidR="000476D8" w:rsidRPr="00532DAE" w:rsidRDefault="000476D8">
            <w:pPr>
              <w:pStyle w:val="ARfintablecolheadright"/>
              <w:spacing w:before="30"/>
            </w:pPr>
            <w:r w:rsidRPr="00532DAE">
              <w:t>3 months – 1 year</w:t>
            </w:r>
          </w:p>
          <w:p w14:paraId="48F5400E" w14:textId="77777777" w:rsidR="000476D8" w:rsidRPr="00532DAE" w:rsidRDefault="000476D8">
            <w:pPr>
              <w:pStyle w:val="ARfintablecolheadright"/>
              <w:spacing w:before="30"/>
            </w:pPr>
            <w:r w:rsidRPr="00532DAE">
              <w:t>$M</w:t>
            </w:r>
          </w:p>
        </w:tc>
        <w:tc>
          <w:tcPr>
            <w:tcW w:w="1021" w:type="dxa"/>
            <w:tcBorders>
              <w:left w:val="nil"/>
              <w:right w:val="nil"/>
            </w:tcBorders>
            <w:hideMark/>
          </w:tcPr>
          <w:p w14:paraId="03A726B7" w14:textId="77777777" w:rsidR="000476D8" w:rsidRPr="00532DAE" w:rsidRDefault="000476D8">
            <w:pPr>
              <w:pStyle w:val="ARfintablecolheadright"/>
              <w:spacing w:before="30"/>
            </w:pPr>
            <w:r w:rsidRPr="00532DAE">
              <w:t>1–5 years</w:t>
            </w:r>
          </w:p>
          <w:p w14:paraId="3E84F4DA" w14:textId="77777777" w:rsidR="000476D8" w:rsidRPr="00532DAE" w:rsidRDefault="000476D8">
            <w:pPr>
              <w:pStyle w:val="ARfintablecolheadright"/>
              <w:spacing w:before="30"/>
            </w:pPr>
            <w:r w:rsidRPr="00532DAE">
              <w:t>$M</w:t>
            </w:r>
          </w:p>
        </w:tc>
        <w:tc>
          <w:tcPr>
            <w:tcW w:w="1021" w:type="dxa"/>
            <w:vMerge/>
            <w:hideMark/>
          </w:tcPr>
          <w:p w14:paraId="0DB215C8" w14:textId="77777777" w:rsidR="000476D8" w:rsidRPr="00532DAE" w:rsidRDefault="000476D8">
            <w:pPr>
              <w:pStyle w:val="ARfintablecolheadright"/>
              <w:spacing w:before="30"/>
            </w:pPr>
          </w:p>
        </w:tc>
      </w:tr>
      <w:tr w:rsidR="000476D8" w:rsidRPr="00532DAE" w14:paraId="39858CAA" w14:textId="77777777">
        <w:tc>
          <w:tcPr>
            <w:tcW w:w="9639" w:type="dxa"/>
            <w:gridSpan w:val="8"/>
            <w:tcBorders>
              <w:bottom w:val="single" w:sz="4" w:space="0" w:color="auto"/>
            </w:tcBorders>
            <w:hideMark/>
          </w:tcPr>
          <w:p w14:paraId="35091C0A" w14:textId="77777777" w:rsidR="000476D8" w:rsidRPr="00532DAE" w:rsidRDefault="000476D8">
            <w:pPr>
              <w:pStyle w:val="ARfintablebodybold"/>
              <w:spacing w:before="30"/>
            </w:pPr>
            <w:r w:rsidRPr="00532DAE">
              <w:t>2023</w:t>
            </w:r>
          </w:p>
        </w:tc>
      </w:tr>
      <w:tr w:rsidR="000476D8" w:rsidRPr="00532DAE" w14:paraId="45F00666" w14:textId="77777777">
        <w:tc>
          <w:tcPr>
            <w:tcW w:w="2380" w:type="dxa"/>
            <w:tcBorders>
              <w:top w:val="single" w:sz="4" w:space="0" w:color="auto"/>
              <w:bottom w:val="single" w:sz="4" w:space="0" w:color="A6A6A6" w:themeColor="background1" w:themeShade="A6"/>
              <w:right w:val="nil"/>
            </w:tcBorders>
            <w:hideMark/>
          </w:tcPr>
          <w:p w14:paraId="53723836" w14:textId="77777777" w:rsidR="000476D8" w:rsidRPr="00532DAE" w:rsidRDefault="000476D8">
            <w:pPr>
              <w:pStyle w:val="ARfintablebodybold"/>
              <w:spacing w:before="30"/>
            </w:pPr>
            <w:r w:rsidRPr="00532DAE">
              <w:t>Expected loss rate</w:t>
            </w:r>
          </w:p>
        </w:tc>
        <w:tc>
          <w:tcPr>
            <w:tcW w:w="1020" w:type="dxa"/>
            <w:tcBorders>
              <w:top w:val="single" w:sz="4" w:space="0" w:color="auto"/>
              <w:left w:val="nil"/>
              <w:bottom w:val="single" w:sz="4" w:space="0" w:color="A6A6A6" w:themeColor="background1" w:themeShade="A6"/>
              <w:right w:val="nil"/>
            </w:tcBorders>
            <w:noWrap/>
            <w:hideMark/>
          </w:tcPr>
          <w:p w14:paraId="5FE36361" w14:textId="77777777" w:rsidR="000476D8" w:rsidRPr="00532DAE" w:rsidRDefault="000476D8">
            <w:pPr>
              <w:pStyle w:val="ARfintablebodyright"/>
              <w:spacing w:before="30"/>
            </w:pPr>
          </w:p>
        </w:tc>
        <w:tc>
          <w:tcPr>
            <w:tcW w:w="1021" w:type="dxa"/>
            <w:tcBorders>
              <w:top w:val="single" w:sz="4" w:space="0" w:color="auto"/>
              <w:left w:val="nil"/>
              <w:bottom w:val="single" w:sz="4" w:space="0" w:color="A6A6A6" w:themeColor="background1" w:themeShade="A6"/>
              <w:right w:val="nil"/>
            </w:tcBorders>
            <w:noWrap/>
            <w:hideMark/>
          </w:tcPr>
          <w:p w14:paraId="3168726E" w14:textId="77777777" w:rsidR="000476D8" w:rsidRPr="00532DAE" w:rsidRDefault="000476D8">
            <w:pPr>
              <w:pStyle w:val="ARfintablebodyright"/>
              <w:spacing w:before="30"/>
            </w:pPr>
            <w:r w:rsidRPr="00532DAE">
              <w:t>0%</w:t>
            </w:r>
          </w:p>
        </w:tc>
        <w:tc>
          <w:tcPr>
            <w:tcW w:w="1021" w:type="dxa"/>
            <w:tcBorders>
              <w:top w:val="single" w:sz="4" w:space="0" w:color="auto"/>
              <w:left w:val="nil"/>
              <w:bottom w:val="single" w:sz="4" w:space="0" w:color="A6A6A6" w:themeColor="background1" w:themeShade="A6"/>
              <w:right w:val="nil"/>
            </w:tcBorders>
            <w:noWrap/>
            <w:hideMark/>
          </w:tcPr>
          <w:p w14:paraId="0EFAB8E9" w14:textId="77777777" w:rsidR="000476D8" w:rsidRPr="00532DAE" w:rsidRDefault="000476D8">
            <w:pPr>
              <w:pStyle w:val="ARfintablebodyright"/>
              <w:spacing w:before="30"/>
            </w:pPr>
            <w:r w:rsidRPr="00532DAE">
              <w:t>0%</w:t>
            </w:r>
          </w:p>
        </w:tc>
        <w:tc>
          <w:tcPr>
            <w:tcW w:w="1021" w:type="dxa"/>
            <w:tcBorders>
              <w:top w:val="single" w:sz="4" w:space="0" w:color="auto"/>
              <w:left w:val="nil"/>
              <w:bottom w:val="single" w:sz="4" w:space="0" w:color="A6A6A6" w:themeColor="background1" w:themeShade="A6"/>
              <w:right w:val="nil"/>
            </w:tcBorders>
            <w:noWrap/>
            <w:hideMark/>
          </w:tcPr>
          <w:p w14:paraId="4394790B" w14:textId="77777777" w:rsidR="000476D8" w:rsidRPr="00532DAE" w:rsidRDefault="000476D8">
            <w:pPr>
              <w:pStyle w:val="ARfintablebodyright"/>
              <w:spacing w:before="30"/>
              <w:rPr>
                <w:color w:val="000000" w:themeColor="text1"/>
                <w:szCs w:val="18"/>
              </w:rPr>
            </w:pPr>
            <w:r w:rsidRPr="00532DAE">
              <w:t>14%</w:t>
            </w:r>
          </w:p>
        </w:tc>
        <w:tc>
          <w:tcPr>
            <w:tcW w:w="1134" w:type="dxa"/>
            <w:tcBorders>
              <w:top w:val="single" w:sz="4" w:space="0" w:color="auto"/>
              <w:left w:val="nil"/>
              <w:bottom w:val="single" w:sz="4" w:space="0" w:color="A6A6A6" w:themeColor="background1" w:themeShade="A6"/>
              <w:right w:val="nil"/>
            </w:tcBorders>
            <w:noWrap/>
            <w:hideMark/>
          </w:tcPr>
          <w:p w14:paraId="31F46FE4" w14:textId="77777777" w:rsidR="000476D8" w:rsidRPr="00532DAE" w:rsidRDefault="000476D8">
            <w:pPr>
              <w:pStyle w:val="ARfintablebodyright"/>
              <w:spacing w:before="30"/>
            </w:pPr>
            <w:r w:rsidRPr="00532DAE">
              <w:t>62%</w:t>
            </w:r>
          </w:p>
        </w:tc>
        <w:tc>
          <w:tcPr>
            <w:tcW w:w="1021" w:type="dxa"/>
            <w:tcBorders>
              <w:top w:val="single" w:sz="4" w:space="0" w:color="auto"/>
              <w:left w:val="nil"/>
              <w:bottom w:val="single" w:sz="4" w:space="0" w:color="A6A6A6" w:themeColor="background1" w:themeShade="A6"/>
              <w:right w:val="nil"/>
            </w:tcBorders>
            <w:noWrap/>
            <w:hideMark/>
          </w:tcPr>
          <w:p w14:paraId="09754FF4" w14:textId="77777777" w:rsidR="000476D8" w:rsidRPr="00532DAE" w:rsidRDefault="000476D8">
            <w:pPr>
              <w:pStyle w:val="ARfintablebodyright"/>
              <w:spacing w:before="30"/>
            </w:pPr>
            <w:r w:rsidRPr="00532DAE">
              <w:t>61%</w:t>
            </w:r>
          </w:p>
        </w:tc>
        <w:tc>
          <w:tcPr>
            <w:tcW w:w="1021" w:type="dxa"/>
            <w:tcBorders>
              <w:top w:val="single" w:sz="4" w:space="0" w:color="auto"/>
              <w:left w:val="nil"/>
              <w:bottom w:val="single" w:sz="4" w:space="0" w:color="A6A6A6" w:themeColor="background1" w:themeShade="A6"/>
            </w:tcBorders>
            <w:noWrap/>
            <w:hideMark/>
          </w:tcPr>
          <w:p w14:paraId="7488FA1C" w14:textId="77777777" w:rsidR="000476D8" w:rsidRPr="00532DAE" w:rsidRDefault="000476D8">
            <w:pPr>
              <w:pStyle w:val="ARfintablebodyright"/>
              <w:spacing w:before="30"/>
            </w:pPr>
          </w:p>
        </w:tc>
      </w:tr>
      <w:tr w:rsidR="000476D8" w:rsidRPr="00532DAE" w14:paraId="27F1D3FC" w14:textId="77777777">
        <w:tc>
          <w:tcPr>
            <w:tcW w:w="2380" w:type="dxa"/>
            <w:tcBorders>
              <w:top w:val="single" w:sz="4" w:space="0" w:color="A6A6A6" w:themeColor="background1" w:themeShade="A6"/>
              <w:right w:val="nil"/>
            </w:tcBorders>
            <w:hideMark/>
          </w:tcPr>
          <w:p w14:paraId="24324535" w14:textId="77777777" w:rsidR="000476D8" w:rsidRPr="00532DAE" w:rsidRDefault="000476D8">
            <w:pPr>
              <w:pStyle w:val="ARfintablebody"/>
              <w:spacing w:before="30"/>
            </w:pPr>
            <w:r w:rsidRPr="00532DAE">
              <w:t xml:space="preserve">Gross carrying </w:t>
            </w:r>
            <w:proofErr w:type="gramStart"/>
            <w:r w:rsidRPr="00532DAE">
              <w:t>amount</w:t>
            </w:r>
            <w:proofErr w:type="gramEnd"/>
            <w:r w:rsidRPr="00532DAE">
              <w:t xml:space="preserve"> of contractual receivables</w:t>
            </w:r>
          </w:p>
        </w:tc>
        <w:tc>
          <w:tcPr>
            <w:tcW w:w="1020" w:type="dxa"/>
            <w:tcBorders>
              <w:top w:val="single" w:sz="4" w:space="0" w:color="A6A6A6" w:themeColor="background1" w:themeShade="A6"/>
              <w:left w:val="nil"/>
              <w:right w:val="nil"/>
            </w:tcBorders>
            <w:noWrap/>
            <w:hideMark/>
          </w:tcPr>
          <w:p w14:paraId="3795C70A" w14:textId="77777777" w:rsidR="000476D8" w:rsidRPr="00532DAE" w:rsidRDefault="000476D8">
            <w:pPr>
              <w:pStyle w:val="ARfintablebodyright"/>
              <w:spacing w:before="30"/>
            </w:pPr>
            <w:r w:rsidRPr="00532DAE">
              <w:t>181.8</w:t>
            </w:r>
          </w:p>
        </w:tc>
        <w:tc>
          <w:tcPr>
            <w:tcW w:w="1021" w:type="dxa"/>
            <w:tcBorders>
              <w:top w:val="single" w:sz="4" w:space="0" w:color="A6A6A6" w:themeColor="background1" w:themeShade="A6"/>
              <w:left w:val="nil"/>
              <w:right w:val="nil"/>
            </w:tcBorders>
            <w:noWrap/>
            <w:hideMark/>
          </w:tcPr>
          <w:p w14:paraId="08019ABC" w14:textId="77777777" w:rsidR="000476D8" w:rsidRPr="00532DAE" w:rsidRDefault="000476D8">
            <w:pPr>
              <w:pStyle w:val="ARfintablebodyright"/>
              <w:spacing w:before="30"/>
            </w:pPr>
            <w:r w:rsidRPr="00532DAE">
              <w:t>82.1</w:t>
            </w:r>
          </w:p>
        </w:tc>
        <w:tc>
          <w:tcPr>
            <w:tcW w:w="1021" w:type="dxa"/>
            <w:tcBorders>
              <w:top w:val="single" w:sz="4" w:space="0" w:color="A6A6A6" w:themeColor="background1" w:themeShade="A6"/>
              <w:left w:val="nil"/>
              <w:right w:val="nil"/>
            </w:tcBorders>
            <w:noWrap/>
            <w:hideMark/>
          </w:tcPr>
          <w:p w14:paraId="4099D871" w14:textId="77777777" w:rsidR="000476D8" w:rsidRPr="00532DAE" w:rsidRDefault="000476D8">
            <w:pPr>
              <w:pStyle w:val="ARfintablebodyright"/>
              <w:spacing w:before="30"/>
            </w:pPr>
            <w:r w:rsidRPr="00532DAE">
              <w:t>61.8</w:t>
            </w:r>
          </w:p>
        </w:tc>
        <w:tc>
          <w:tcPr>
            <w:tcW w:w="1021" w:type="dxa"/>
            <w:tcBorders>
              <w:top w:val="single" w:sz="4" w:space="0" w:color="A6A6A6" w:themeColor="background1" w:themeShade="A6"/>
              <w:left w:val="nil"/>
              <w:right w:val="nil"/>
            </w:tcBorders>
            <w:noWrap/>
            <w:hideMark/>
          </w:tcPr>
          <w:p w14:paraId="69113F17" w14:textId="77777777" w:rsidR="000476D8" w:rsidRPr="00532DAE" w:rsidRDefault="000476D8">
            <w:pPr>
              <w:pStyle w:val="ARfintablebodyright"/>
              <w:spacing w:before="30"/>
            </w:pPr>
            <w:r w:rsidRPr="00532DAE">
              <w:t>26.5</w:t>
            </w:r>
          </w:p>
        </w:tc>
        <w:tc>
          <w:tcPr>
            <w:tcW w:w="1134" w:type="dxa"/>
            <w:tcBorders>
              <w:top w:val="single" w:sz="4" w:space="0" w:color="A6A6A6" w:themeColor="background1" w:themeShade="A6"/>
              <w:left w:val="nil"/>
              <w:right w:val="nil"/>
            </w:tcBorders>
            <w:noWrap/>
            <w:hideMark/>
          </w:tcPr>
          <w:p w14:paraId="55AE3F9A" w14:textId="77777777" w:rsidR="000476D8" w:rsidRPr="00532DAE" w:rsidRDefault="000476D8">
            <w:pPr>
              <w:pStyle w:val="ARfintablebodyright"/>
              <w:spacing w:before="30"/>
            </w:pPr>
            <w:r w:rsidRPr="00532DAE">
              <w:t>8.0</w:t>
            </w:r>
          </w:p>
        </w:tc>
        <w:tc>
          <w:tcPr>
            <w:tcW w:w="1021" w:type="dxa"/>
            <w:tcBorders>
              <w:top w:val="single" w:sz="4" w:space="0" w:color="A6A6A6" w:themeColor="background1" w:themeShade="A6"/>
              <w:left w:val="nil"/>
              <w:right w:val="nil"/>
            </w:tcBorders>
            <w:noWrap/>
            <w:hideMark/>
          </w:tcPr>
          <w:p w14:paraId="18CAE684" w14:textId="77777777" w:rsidR="000476D8" w:rsidRPr="00532DAE" w:rsidRDefault="000476D8">
            <w:pPr>
              <w:pStyle w:val="ARfintablebodyright"/>
              <w:spacing w:before="30"/>
            </w:pPr>
            <w:r w:rsidRPr="00532DAE">
              <w:t>3.3</w:t>
            </w:r>
          </w:p>
        </w:tc>
        <w:tc>
          <w:tcPr>
            <w:tcW w:w="1021" w:type="dxa"/>
            <w:tcBorders>
              <w:top w:val="single" w:sz="4" w:space="0" w:color="A6A6A6" w:themeColor="background1" w:themeShade="A6"/>
              <w:left w:val="nil"/>
            </w:tcBorders>
            <w:noWrap/>
            <w:hideMark/>
          </w:tcPr>
          <w:p w14:paraId="3AFA1B30" w14:textId="77777777" w:rsidR="000476D8" w:rsidRPr="00532DAE" w:rsidRDefault="000476D8">
            <w:pPr>
              <w:pStyle w:val="ARfintablebodyright"/>
              <w:spacing w:before="30"/>
            </w:pPr>
          </w:p>
        </w:tc>
      </w:tr>
      <w:tr w:rsidR="000476D8" w:rsidRPr="00532DAE" w14:paraId="709699D0" w14:textId="77777777">
        <w:tc>
          <w:tcPr>
            <w:tcW w:w="2380" w:type="dxa"/>
            <w:tcBorders>
              <w:right w:val="nil"/>
            </w:tcBorders>
            <w:hideMark/>
          </w:tcPr>
          <w:p w14:paraId="035E3255" w14:textId="77777777" w:rsidR="000476D8" w:rsidRPr="00532DAE" w:rsidRDefault="000476D8">
            <w:pPr>
              <w:pStyle w:val="ARfintablebodybold"/>
              <w:spacing w:before="30"/>
            </w:pPr>
            <w:r w:rsidRPr="00532DAE">
              <w:t>Loss allowance</w:t>
            </w:r>
          </w:p>
        </w:tc>
        <w:tc>
          <w:tcPr>
            <w:tcW w:w="1020" w:type="dxa"/>
            <w:tcBorders>
              <w:left w:val="nil"/>
              <w:right w:val="nil"/>
            </w:tcBorders>
            <w:noWrap/>
            <w:hideMark/>
          </w:tcPr>
          <w:p w14:paraId="4FBD9ACE" w14:textId="77777777" w:rsidR="000476D8" w:rsidRPr="00532DAE" w:rsidRDefault="000476D8">
            <w:pPr>
              <w:pStyle w:val="ARfintablebodyrightbold"/>
              <w:spacing w:before="30"/>
            </w:pPr>
          </w:p>
        </w:tc>
        <w:tc>
          <w:tcPr>
            <w:tcW w:w="1021" w:type="dxa"/>
            <w:tcBorders>
              <w:left w:val="nil"/>
              <w:right w:val="nil"/>
            </w:tcBorders>
            <w:noWrap/>
            <w:hideMark/>
          </w:tcPr>
          <w:p w14:paraId="37E8A5F5" w14:textId="77777777" w:rsidR="000476D8" w:rsidRPr="00532DAE" w:rsidRDefault="000476D8">
            <w:pPr>
              <w:pStyle w:val="ARfintablebodyrightbold"/>
              <w:spacing w:before="30"/>
            </w:pPr>
            <w:r w:rsidRPr="00532DAE">
              <w:t>–</w:t>
            </w:r>
          </w:p>
        </w:tc>
        <w:tc>
          <w:tcPr>
            <w:tcW w:w="1021" w:type="dxa"/>
            <w:tcBorders>
              <w:left w:val="nil"/>
              <w:right w:val="nil"/>
            </w:tcBorders>
            <w:noWrap/>
            <w:hideMark/>
          </w:tcPr>
          <w:p w14:paraId="733368AA" w14:textId="77777777" w:rsidR="000476D8" w:rsidRPr="00532DAE" w:rsidRDefault="000476D8">
            <w:pPr>
              <w:pStyle w:val="ARfintablebodyrightbold"/>
              <w:spacing w:before="30"/>
            </w:pPr>
            <w:r w:rsidRPr="00532DAE">
              <w:t>–</w:t>
            </w:r>
          </w:p>
        </w:tc>
        <w:tc>
          <w:tcPr>
            <w:tcW w:w="1021" w:type="dxa"/>
            <w:tcBorders>
              <w:left w:val="nil"/>
              <w:right w:val="nil"/>
            </w:tcBorders>
            <w:noWrap/>
            <w:hideMark/>
          </w:tcPr>
          <w:p w14:paraId="16433899" w14:textId="77777777" w:rsidR="000476D8" w:rsidRPr="00532DAE" w:rsidRDefault="000476D8">
            <w:pPr>
              <w:pStyle w:val="ARfintablebodyrightbold"/>
              <w:spacing w:before="30"/>
            </w:pPr>
            <w:r w:rsidRPr="00532DAE">
              <w:t>3.6</w:t>
            </w:r>
          </w:p>
        </w:tc>
        <w:tc>
          <w:tcPr>
            <w:tcW w:w="1134" w:type="dxa"/>
            <w:tcBorders>
              <w:left w:val="nil"/>
              <w:right w:val="nil"/>
            </w:tcBorders>
            <w:noWrap/>
            <w:hideMark/>
          </w:tcPr>
          <w:p w14:paraId="2BDEFC5B" w14:textId="77777777" w:rsidR="000476D8" w:rsidRPr="00532DAE" w:rsidRDefault="000476D8">
            <w:pPr>
              <w:pStyle w:val="ARfintablebodyrightbold"/>
              <w:spacing w:before="30"/>
            </w:pPr>
            <w:r w:rsidRPr="00532DAE">
              <w:t>5.0</w:t>
            </w:r>
          </w:p>
        </w:tc>
        <w:tc>
          <w:tcPr>
            <w:tcW w:w="1021" w:type="dxa"/>
            <w:tcBorders>
              <w:left w:val="nil"/>
              <w:right w:val="nil"/>
            </w:tcBorders>
            <w:noWrap/>
            <w:hideMark/>
          </w:tcPr>
          <w:p w14:paraId="2484006F" w14:textId="77777777" w:rsidR="000476D8" w:rsidRPr="00532DAE" w:rsidRDefault="000476D8">
            <w:pPr>
              <w:pStyle w:val="ARfintablebodyrightbold"/>
              <w:spacing w:before="30"/>
            </w:pPr>
            <w:r w:rsidRPr="00532DAE">
              <w:t>2.0</w:t>
            </w:r>
          </w:p>
        </w:tc>
        <w:tc>
          <w:tcPr>
            <w:tcW w:w="1021" w:type="dxa"/>
            <w:tcBorders>
              <w:left w:val="nil"/>
            </w:tcBorders>
            <w:noWrap/>
            <w:hideMark/>
          </w:tcPr>
          <w:p w14:paraId="77115FD6" w14:textId="77777777" w:rsidR="000476D8" w:rsidRPr="00532DAE" w:rsidRDefault="000476D8">
            <w:pPr>
              <w:pStyle w:val="ARfintablebodyrightbold"/>
              <w:spacing w:before="30"/>
            </w:pPr>
            <w:r w:rsidRPr="00532DAE">
              <w:t>10.6</w:t>
            </w:r>
          </w:p>
        </w:tc>
      </w:tr>
      <w:tr w:rsidR="000476D8" w:rsidRPr="00532DAE" w14:paraId="42750BDA" w14:textId="77777777">
        <w:tc>
          <w:tcPr>
            <w:tcW w:w="9639" w:type="dxa"/>
            <w:gridSpan w:val="8"/>
            <w:tcBorders>
              <w:bottom w:val="single" w:sz="4" w:space="0" w:color="auto"/>
            </w:tcBorders>
            <w:hideMark/>
          </w:tcPr>
          <w:p w14:paraId="5C97B12E" w14:textId="77777777" w:rsidR="000476D8" w:rsidRPr="00532DAE" w:rsidRDefault="000476D8">
            <w:pPr>
              <w:pStyle w:val="ARfintablebodybold"/>
              <w:spacing w:before="30"/>
            </w:pPr>
            <w:r w:rsidRPr="00532DAE">
              <w:t>2022</w:t>
            </w:r>
          </w:p>
        </w:tc>
      </w:tr>
      <w:tr w:rsidR="000476D8" w:rsidRPr="00532DAE" w14:paraId="3D5EE280" w14:textId="77777777">
        <w:tc>
          <w:tcPr>
            <w:tcW w:w="2380" w:type="dxa"/>
            <w:tcBorders>
              <w:top w:val="single" w:sz="4" w:space="0" w:color="auto"/>
              <w:bottom w:val="single" w:sz="4" w:space="0" w:color="A6A6A6" w:themeColor="background1" w:themeShade="A6"/>
              <w:right w:val="nil"/>
            </w:tcBorders>
            <w:hideMark/>
          </w:tcPr>
          <w:p w14:paraId="1F547161" w14:textId="77777777" w:rsidR="000476D8" w:rsidRPr="00532DAE" w:rsidRDefault="000476D8">
            <w:pPr>
              <w:pStyle w:val="ARfintablebodybold"/>
              <w:spacing w:before="30"/>
            </w:pPr>
            <w:r w:rsidRPr="00532DAE">
              <w:t>Expected loss rate</w:t>
            </w:r>
          </w:p>
        </w:tc>
        <w:tc>
          <w:tcPr>
            <w:tcW w:w="1020" w:type="dxa"/>
            <w:tcBorders>
              <w:top w:val="single" w:sz="4" w:space="0" w:color="auto"/>
              <w:left w:val="nil"/>
              <w:bottom w:val="single" w:sz="4" w:space="0" w:color="A6A6A6" w:themeColor="background1" w:themeShade="A6"/>
              <w:right w:val="nil"/>
            </w:tcBorders>
            <w:noWrap/>
            <w:hideMark/>
          </w:tcPr>
          <w:p w14:paraId="058E5F26" w14:textId="77777777" w:rsidR="000476D8" w:rsidRPr="00532DAE" w:rsidRDefault="000476D8">
            <w:pPr>
              <w:pStyle w:val="ARfintablebodyright"/>
              <w:spacing w:before="30"/>
            </w:pPr>
          </w:p>
        </w:tc>
        <w:tc>
          <w:tcPr>
            <w:tcW w:w="1021" w:type="dxa"/>
            <w:tcBorders>
              <w:top w:val="single" w:sz="4" w:space="0" w:color="auto"/>
              <w:left w:val="nil"/>
              <w:bottom w:val="single" w:sz="4" w:space="0" w:color="A6A6A6" w:themeColor="background1" w:themeShade="A6"/>
              <w:right w:val="nil"/>
            </w:tcBorders>
            <w:noWrap/>
            <w:hideMark/>
          </w:tcPr>
          <w:p w14:paraId="41E4DE2A" w14:textId="77777777" w:rsidR="000476D8" w:rsidRPr="00532DAE" w:rsidRDefault="000476D8">
            <w:pPr>
              <w:pStyle w:val="ARfintablebodyright"/>
              <w:spacing w:before="30"/>
            </w:pPr>
            <w:r w:rsidRPr="00532DAE">
              <w:t>0%</w:t>
            </w:r>
          </w:p>
        </w:tc>
        <w:tc>
          <w:tcPr>
            <w:tcW w:w="1021" w:type="dxa"/>
            <w:tcBorders>
              <w:top w:val="single" w:sz="4" w:space="0" w:color="auto"/>
              <w:left w:val="nil"/>
              <w:bottom w:val="single" w:sz="4" w:space="0" w:color="A6A6A6" w:themeColor="background1" w:themeShade="A6"/>
              <w:right w:val="nil"/>
            </w:tcBorders>
            <w:noWrap/>
            <w:hideMark/>
          </w:tcPr>
          <w:p w14:paraId="042BD54B" w14:textId="77777777" w:rsidR="000476D8" w:rsidRPr="00532DAE" w:rsidRDefault="000476D8">
            <w:pPr>
              <w:pStyle w:val="ARfintablebodyright"/>
              <w:spacing w:before="30"/>
            </w:pPr>
            <w:r w:rsidRPr="00532DAE">
              <w:t>0%</w:t>
            </w:r>
          </w:p>
        </w:tc>
        <w:tc>
          <w:tcPr>
            <w:tcW w:w="1021" w:type="dxa"/>
            <w:tcBorders>
              <w:top w:val="single" w:sz="4" w:space="0" w:color="auto"/>
              <w:left w:val="nil"/>
              <w:bottom w:val="single" w:sz="4" w:space="0" w:color="A6A6A6" w:themeColor="background1" w:themeShade="A6"/>
              <w:right w:val="nil"/>
            </w:tcBorders>
            <w:noWrap/>
            <w:hideMark/>
          </w:tcPr>
          <w:p w14:paraId="20A23E2B" w14:textId="77777777" w:rsidR="000476D8" w:rsidRPr="00532DAE" w:rsidRDefault="000476D8">
            <w:pPr>
              <w:pStyle w:val="ARfintablebodyright"/>
              <w:spacing w:before="30"/>
            </w:pPr>
            <w:r w:rsidRPr="00532DAE">
              <w:t>64%</w:t>
            </w:r>
          </w:p>
        </w:tc>
        <w:tc>
          <w:tcPr>
            <w:tcW w:w="1134" w:type="dxa"/>
            <w:tcBorders>
              <w:top w:val="single" w:sz="4" w:space="0" w:color="auto"/>
              <w:left w:val="nil"/>
              <w:bottom w:val="single" w:sz="4" w:space="0" w:color="A6A6A6" w:themeColor="background1" w:themeShade="A6"/>
              <w:right w:val="nil"/>
            </w:tcBorders>
            <w:noWrap/>
            <w:hideMark/>
          </w:tcPr>
          <w:p w14:paraId="0B37B9A3" w14:textId="77777777" w:rsidR="000476D8" w:rsidRPr="00532DAE" w:rsidRDefault="000476D8">
            <w:pPr>
              <w:pStyle w:val="ARfintablebodyright"/>
              <w:spacing w:before="30"/>
            </w:pPr>
            <w:r w:rsidRPr="00532DAE">
              <w:t>31%</w:t>
            </w:r>
          </w:p>
        </w:tc>
        <w:tc>
          <w:tcPr>
            <w:tcW w:w="1021" w:type="dxa"/>
            <w:tcBorders>
              <w:top w:val="single" w:sz="4" w:space="0" w:color="auto"/>
              <w:left w:val="nil"/>
              <w:bottom w:val="single" w:sz="4" w:space="0" w:color="A6A6A6" w:themeColor="background1" w:themeShade="A6"/>
              <w:right w:val="nil"/>
            </w:tcBorders>
            <w:noWrap/>
            <w:hideMark/>
          </w:tcPr>
          <w:p w14:paraId="73D956A9" w14:textId="77777777" w:rsidR="000476D8" w:rsidRPr="00532DAE" w:rsidRDefault="000476D8">
            <w:pPr>
              <w:pStyle w:val="ARfintablebodyright"/>
              <w:spacing w:before="30"/>
            </w:pPr>
            <w:r w:rsidRPr="00532DAE">
              <w:t>27%</w:t>
            </w:r>
          </w:p>
        </w:tc>
        <w:tc>
          <w:tcPr>
            <w:tcW w:w="1021" w:type="dxa"/>
            <w:tcBorders>
              <w:top w:val="single" w:sz="4" w:space="0" w:color="auto"/>
              <w:left w:val="nil"/>
              <w:bottom w:val="single" w:sz="4" w:space="0" w:color="A6A6A6" w:themeColor="background1" w:themeShade="A6"/>
            </w:tcBorders>
            <w:noWrap/>
            <w:hideMark/>
          </w:tcPr>
          <w:p w14:paraId="73DE974A" w14:textId="77777777" w:rsidR="000476D8" w:rsidRPr="00532DAE" w:rsidRDefault="000476D8">
            <w:pPr>
              <w:pStyle w:val="ARfintablebodyright"/>
              <w:spacing w:before="30"/>
            </w:pPr>
          </w:p>
        </w:tc>
      </w:tr>
      <w:tr w:rsidR="000476D8" w:rsidRPr="00532DAE" w14:paraId="51E62CD7" w14:textId="77777777">
        <w:tc>
          <w:tcPr>
            <w:tcW w:w="2380" w:type="dxa"/>
            <w:tcBorders>
              <w:top w:val="single" w:sz="4" w:space="0" w:color="A6A6A6" w:themeColor="background1" w:themeShade="A6"/>
              <w:right w:val="nil"/>
            </w:tcBorders>
            <w:hideMark/>
          </w:tcPr>
          <w:p w14:paraId="7C2422A3" w14:textId="77777777" w:rsidR="000476D8" w:rsidRPr="00532DAE" w:rsidRDefault="000476D8">
            <w:pPr>
              <w:pStyle w:val="ARfintablebody"/>
              <w:spacing w:before="30"/>
            </w:pPr>
            <w:r w:rsidRPr="00532DAE">
              <w:t xml:space="preserve">Gross carrying </w:t>
            </w:r>
            <w:proofErr w:type="gramStart"/>
            <w:r w:rsidRPr="00532DAE">
              <w:t>amount</w:t>
            </w:r>
            <w:proofErr w:type="gramEnd"/>
            <w:r w:rsidRPr="00532DAE">
              <w:t xml:space="preserve"> of contractual receivables</w:t>
            </w:r>
          </w:p>
        </w:tc>
        <w:tc>
          <w:tcPr>
            <w:tcW w:w="1020" w:type="dxa"/>
            <w:tcBorders>
              <w:top w:val="single" w:sz="4" w:space="0" w:color="A6A6A6" w:themeColor="background1" w:themeShade="A6"/>
              <w:left w:val="nil"/>
              <w:right w:val="nil"/>
            </w:tcBorders>
            <w:noWrap/>
            <w:hideMark/>
          </w:tcPr>
          <w:p w14:paraId="1151B4C3" w14:textId="77777777" w:rsidR="000476D8" w:rsidRPr="00532DAE" w:rsidRDefault="000476D8">
            <w:pPr>
              <w:pStyle w:val="ARfintablebodyright"/>
              <w:spacing w:before="30"/>
            </w:pPr>
            <w:r w:rsidRPr="00532DAE">
              <w:t>254.9</w:t>
            </w:r>
          </w:p>
        </w:tc>
        <w:tc>
          <w:tcPr>
            <w:tcW w:w="1021" w:type="dxa"/>
            <w:tcBorders>
              <w:top w:val="single" w:sz="4" w:space="0" w:color="A6A6A6" w:themeColor="background1" w:themeShade="A6"/>
              <w:left w:val="nil"/>
              <w:right w:val="nil"/>
            </w:tcBorders>
            <w:noWrap/>
            <w:hideMark/>
          </w:tcPr>
          <w:p w14:paraId="069065E6" w14:textId="77777777" w:rsidR="000476D8" w:rsidRPr="00532DAE" w:rsidRDefault="000476D8">
            <w:pPr>
              <w:pStyle w:val="ARfintablebodyright"/>
              <w:spacing w:before="30"/>
            </w:pPr>
            <w:r w:rsidRPr="00532DAE">
              <w:t>152.6</w:t>
            </w:r>
          </w:p>
        </w:tc>
        <w:tc>
          <w:tcPr>
            <w:tcW w:w="1021" w:type="dxa"/>
            <w:tcBorders>
              <w:top w:val="single" w:sz="4" w:space="0" w:color="A6A6A6" w:themeColor="background1" w:themeShade="A6"/>
              <w:left w:val="nil"/>
              <w:right w:val="nil"/>
            </w:tcBorders>
            <w:noWrap/>
            <w:hideMark/>
          </w:tcPr>
          <w:p w14:paraId="6CA1DFD9" w14:textId="77777777" w:rsidR="000476D8" w:rsidRPr="00532DAE" w:rsidRDefault="000476D8">
            <w:pPr>
              <w:pStyle w:val="ARfintablebodyright"/>
              <w:spacing w:before="30"/>
            </w:pPr>
            <w:r w:rsidRPr="00532DAE">
              <w:t>44.7</w:t>
            </w:r>
          </w:p>
        </w:tc>
        <w:tc>
          <w:tcPr>
            <w:tcW w:w="1021" w:type="dxa"/>
            <w:tcBorders>
              <w:top w:val="single" w:sz="4" w:space="0" w:color="A6A6A6" w:themeColor="background1" w:themeShade="A6"/>
              <w:left w:val="nil"/>
              <w:right w:val="nil"/>
            </w:tcBorders>
            <w:noWrap/>
            <w:hideMark/>
          </w:tcPr>
          <w:p w14:paraId="191589FC" w14:textId="77777777" w:rsidR="000476D8" w:rsidRPr="00532DAE" w:rsidRDefault="000476D8">
            <w:pPr>
              <w:pStyle w:val="ARfintablebodyright"/>
              <w:spacing w:before="30"/>
            </w:pPr>
            <w:r w:rsidRPr="00532DAE">
              <w:t>8.8</w:t>
            </w:r>
          </w:p>
        </w:tc>
        <w:tc>
          <w:tcPr>
            <w:tcW w:w="1134" w:type="dxa"/>
            <w:tcBorders>
              <w:top w:val="single" w:sz="4" w:space="0" w:color="A6A6A6" w:themeColor="background1" w:themeShade="A6"/>
              <w:left w:val="nil"/>
              <w:right w:val="nil"/>
            </w:tcBorders>
            <w:noWrap/>
            <w:hideMark/>
          </w:tcPr>
          <w:p w14:paraId="6A5B4FA7" w14:textId="77777777" w:rsidR="000476D8" w:rsidRPr="00532DAE" w:rsidRDefault="000476D8">
            <w:pPr>
              <w:pStyle w:val="ARfintablebodyright"/>
              <w:spacing w:before="30"/>
            </w:pPr>
            <w:r w:rsidRPr="00532DAE">
              <w:t>30.0</w:t>
            </w:r>
          </w:p>
        </w:tc>
        <w:tc>
          <w:tcPr>
            <w:tcW w:w="1021" w:type="dxa"/>
            <w:tcBorders>
              <w:top w:val="single" w:sz="4" w:space="0" w:color="A6A6A6" w:themeColor="background1" w:themeShade="A6"/>
              <w:left w:val="nil"/>
              <w:right w:val="nil"/>
            </w:tcBorders>
            <w:noWrap/>
            <w:hideMark/>
          </w:tcPr>
          <w:p w14:paraId="4C0BA1F8" w14:textId="77777777" w:rsidR="000476D8" w:rsidRPr="00532DAE" w:rsidRDefault="000476D8">
            <w:pPr>
              <w:pStyle w:val="ARfintablebodyright"/>
              <w:spacing w:before="30"/>
            </w:pPr>
            <w:r w:rsidRPr="00532DAE">
              <w:t>18.7</w:t>
            </w:r>
          </w:p>
        </w:tc>
        <w:tc>
          <w:tcPr>
            <w:tcW w:w="1021" w:type="dxa"/>
            <w:tcBorders>
              <w:top w:val="single" w:sz="4" w:space="0" w:color="A6A6A6" w:themeColor="background1" w:themeShade="A6"/>
              <w:left w:val="nil"/>
            </w:tcBorders>
            <w:noWrap/>
            <w:hideMark/>
          </w:tcPr>
          <w:p w14:paraId="75517AF0" w14:textId="77777777" w:rsidR="000476D8" w:rsidRPr="00532DAE" w:rsidRDefault="000476D8">
            <w:pPr>
              <w:pStyle w:val="ARfintablebodyright"/>
              <w:spacing w:before="30"/>
            </w:pPr>
          </w:p>
        </w:tc>
      </w:tr>
      <w:tr w:rsidR="000476D8" w:rsidRPr="00532DAE" w14:paraId="300CE4D7" w14:textId="77777777">
        <w:tc>
          <w:tcPr>
            <w:tcW w:w="2380" w:type="dxa"/>
            <w:tcBorders>
              <w:right w:val="nil"/>
            </w:tcBorders>
            <w:hideMark/>
          </w:tcPr>
          <w:p w14:paraId="0653246D" w14:textId="77777777" w:rsidR="000476D8" w:rsidRPr="00532DAE" w:rsidRDefault="000476D8">
            <w:pPr>
              <w:pStyle w:val="ARfintablebodybold"/>
              <w:spacing w:before="30"/>
            </w:pPr>
            <w:r w:rsidRPr="00532DAE">
              <w:t>Loss allowance</w:t>
            </w:r>
          </w:p>
        </w:tc>
        <w:tc>
          <w:tcPr>
            <w:tcW w:w="1020" w:type="dxa"/>
            <w:tcBorders>
              <w:left w:val="nil"/>
              <w:right w:val="nil"/>
            </w:tcBorders>
            <w:noWrap/>
            <w:hideMark/>
          </w:tcPr>
          <w:p w14:paraId="3EA927CA" w14:textId="77777777" w:rsidR="000476D8" w:rsidRPr="00532DAE" w:rsidRDefault="000476D8">
            <w:pPr>
              <w:pStyle w:val="ARfintablebodyrightbold"/>
              <w:spacing w:before="30"/>
            </w:pPr>
          </w:p>
        </w:tc>
        <w:tc>
          <w:tcPr>
            <w:tcW w:w="1021" w:type="dxa"/>
            <w:tcBorders>
              <w:left w:val="nil"/>
              <w:right w:val="nil"/>
            </w:tcBorders>
            <w:noWrap/>
            <w:hideMark/>
          </w:tcPr>
          <w:p w14:paraId="7A684114" w14:textId="77777777" w:rsidR="000476D8" w:rsidRPr="00532DAE" w:rsidRDefault="000476D8">
            <w:pPr>
              <w:pStyle w:val="ARfintablebodyrightbold"/>
              <w:spacing w:before="30"/>
            </w:pPr>
            <w:r w:rsidRPr="00532DAE">
              <w:t>–</w:t>
            </w:r>
          </w:p>
        </w:tc>
        <w:tc>
          <w:tcPr>
            <w:tcW w:w="1021" w:type="dxa"/>
            <w:tcBorders>
              <w:left w:val="nil"/>
              <w:right w:val="nil"/>
            </w:tcBorders>
            <w:noWrap/>
            <w:hideMark/>
          </w:tcPr>
          <w:p w14:paraId="0C958E29" w14:textId="77777777" w:rsidR="000476D8" w:rsidRPr="00532DAE" w:rsidRDefault="000476D8">
            <w:pPr>
              <w:pStyle w:val="ARfintablebodyrightbold"/>
              <w:spacing w:before="30"/>
            </w:pPr>
            <w:r w:rsidRPr="00532DAE">
              <w:t>0.0</w:t>
            </w:r>
          </w:p>
        </w:tc>
        <w:tc>
          <w:tcPr>
            <w:tcW w:w="1021" w:type="dxa"/>
            <w:tcBorders>
              <w:left w:val="nil"/>
              <w:right w:val="nil"/>
            </w:tcBorders>
            <w:noWrap/>
            <w:hideMark/>
          </w:tcPr>
          <w:p w14:paraId="607B71F7" w14:textId="77777777" w:rsidR="000476D8" w:rsidRPr="00532DAE" w:rsidRDefault="000476D8">
            <w:pPr>
              <w:pStyle w:val="ARfintablebodyrightbold"/>
              <w:spacing w:before="30"/>
            </w:pPr>
            <w:r w:rsidRPr="00532DAE">
              <w:t>5.6</w:t>
            </w:r>
          </w:p>
        </w:tc>
        <w:tc>
          <w:tcPr>
            <w:tcW w:w="1134" w:type="dxa"/>
            <w:tcBorders>
              <w:left w:val="nil"/>
              <w:right w:val="nil"/>
            </w:tcBorders>
            <w:noWrap/>
            <w:hideMark/>
          </w:tcPr>
          <w:p w14:paraId="7ACFFDF9" w14:textId="77777777" w:rsidR="000476D8" w:rsidRPr="00532DAE" w:rsidRDefault="000476D8">
            <w:pPr>
              <w:pStyle w:val="ARfintablebodyrightbold"/>
              <w:spacing w:before="30"/>
            </w:pPr>
            <w:r w:rsidRPr="00532DAE">
              <w:t>9.3</w:t>
            </w:r>
          </w:p>
        </w:tc>
        <w:tc>
          <w:tcPr>
            <w:tcW w:w="1021" w:type="dxa"/>
            <w:tcBorders>
              <w:left w:val="nil"/>
              <w:right w:val="nil"/>
            </w:tcBorders>
            <w:noWrap/>
            <w:hideMark/>
          </w:tcPr>
          <w:p w14:paraId="184F3338" w14:textId="77777777" w:rsidR="000476D8" w:rsidRPr="00532DAE" w:rsidRDefault="000476D8">
            <w:pPr>
              <w:pStyle w:val="ARfintablebodyrightbold"/>
              <w:spacing w:before="30"/>
            </w:pPr>
            <w:r w:rsidRPr="00532DAE">
              <w:t>5.1</w:t>
            </w:r>
          </w:p>
        </w:tc>
        <w:tc>
          <w:tcPr>
            <w:tcW w:w="1021" w:type="dxa"/>
            <w:tcBorders>
              <w:left w:val="nil"/>
            </w:tcBorders>
            <w:noWrap/>
            <w:hideMark/>
          </w:tcPr>
          <w:p w14:paraId="316CA544" w14:textId="77777777" w:rsidR="000476D8" w:rsidRPr="00532DAE" w:rsidRDefault="000476D8">
            <w:pPr>
              <w:pStyle w:val="ARfintablebodyrightbold"/>
              <w:spacing w:before="30"/>
            </w:pPr>
            <w:r w:rsidRPr="00532DAE">
              <w:t>20.0</w:t>
            </w:r>
          </w:p>
        </w:tc>
      </w:tr>
    </w:tbl>
    <w:p w14:paraId="79B3DC5A" w14:textId="77777777" w:rsidR="000476D8" w:rsidRPr="00532DAE" w:rsidRDefault="000476D8">
      <w:pPr>
        <w:pStyle w:val="ARfintablefootnote"/>
        <w:rPr>
          <w:lang w:eastAsia="en-AU"/>
        </w:rPr>
      </w:pPr>
      <w:r w:rsidRPr="00532DAE">
        <w:rPr>
          <w:lang w:eastAsia="en-AU"/>
        </w:rPr>
        <w:t>Note:</w:t>
      </w:r>
    </w:p>
    <w:p w14:paraId="04195725" w14:textId="77777777" w:rsidR="000476D8" w:rsidRPr="00532DAE" w:rsidRDefault="000476D8">
      <w:pPr>
        <w:pStyle w:val="ARfintablefootnoteindent"/>
      </w:pPr>
      <w:r w:rsidRPr="00532DAE">
        <w:t>(</w:t>
      </w:r>
      <w:proofErr w:type="spellStart"/>
      <w:r w:rsidRPr="00532DAE">
        <w:t>i</w:t>
      </w:r>
      <w:proofErr w:type="spellEnd"/>
      <w:r w:rsidRPr="00532DAE">
        <w:t>)</w:t>
      </w:r>
      <w:r w:rsidRPr="00532DAE">
        <w:tab/>
        <w:t>The amounts disclosed here include repayments of borrowings that are not scheduled to be repaid in the next 12 months.</w:t>
      </w:r>
    </w:p>
    <w:p w14:paraId="5B30D006" w14:textId="77777777" w:rsidR="000476D8" w:rsidRPr="00532DAE" w:rsidRDefault="000476D8">
      <w:pPr>
        <w:pStyle w:val="ARfinbodyaftertable"/>
      </w:pPr>
      <w:r w:rsidRPr="00532DAE">
        <w:t>The average credit period for receivables is 30 days.</w:t>
      </w:r>
    </w:p>
    <w:p w14:paraId="7AA96F1C" w14:textId="77777777" w:rsidR="000476D8" w:rsidRPr="00532DAE" w:rsidRDefault="000476D8">
      <w:pPr>
        <w:pStyle w:val="ARfinbodylargespace"/>
      </w:pPr>
      <w:r w:rsidRPr="00532DAE">
        <w:t>Reconciliation of movement in the loss allowance for contractual receivables is shown as follows:</w:t>
      </w:r>
    </w:p>
    <w:tbl>
      <w:tblPr>
        <w:tblStyle w:val="TableGrid"/>
        <w:tblW w:w="9637" w:type="dxa"/>
        <w:tblLayout w:type="fixed"/>
        <w:tblLook w:val="06A0" w:firstRow="1" w:lastRow="0" w:firstColumn="1" w:lastColumn="0" w:noHBand="1" w:noVBand="1"/>
      </w:tblPr>
      <w:tblGrid>
        <w:gridCol w:w="6915"/>
        <w:gridCol w:w="1361"/>
        <w:gridCol w:w="1361"/>
      </w:tblGrid>
      <w:tr w:rsidR="000476D8" w:rsidRPr="00532DAE" w14:paraId="533D4034" w14:textId="77777777">
        <w:trPr>
          <w:cnfStyle w:val="100000000000" w:firstRow="1" w:lastRow="0" w:firstColumn="0" w:lastColumn="0" w:oddVBand="0" w:evenVBand="0" w:oddHBand="0" w:evenHBand="0" w:firstRowFirstColumn="0" w:firstRowLastColumn="0" w:lastRowFirstColumn="0" w:lastRowLastColumn="0"/>
          <w:tblHeader/>
        </w:trPr>
        <w:tc>
          <w:tcPr>
            <w:tcW w:w="6915" w:type="dxa"/>
            <w:noWrap/>
            <w:hideMark/>
          </w:tcPr>
          <w:p w14:paraId="51188BD1" w14:textId="77777777" w:rsidR="000476D8" w:rsidRPr="00532DAE" w:rsidRDefault="000476D8">
            <w:pPr>
              <w:pStyle w:val="ARfintablecolhead"/>
            </w:pPr>
          </w:p>
        </w:tc>
        <w:tc>
          <w:tcPr>
            <w:tcW w:w="1361" w:type="dxa"/>
            <w:shd w:val="clear" w:color="auto" w:fill="E7E6E6"/>
            <w:hideMark/>
          </w:tcPr>
          <w:p w14:paraId="35B8BA80" w14:textId="77777777" w:rsidR="000476D8" w:rsidRPr="00532DAE" w:rsidRDefault="000476D8">
            <w:pPr>
              <w:pStyle w:val="ARfintablecolheadright"/>
            </w:pPr>
            <w:r w:rsidRPr="00532DAE">
              <w:t>2023</w:t>
            </w:r>
          </w:p>
          <w:p w14:paraId="0AD797B8" w14:textId="77777777" w:rsidR="000476D8" w:rsidRPr="00532DAE" w:rsidRDefault="000476D8">
            <w:pPr>
              <w:pStyle w:val="ARfintablecolheadright"/>
            </w:pPr>
            <w:r w:rsidRPr="00532DAE">
              <w:t>$M</w:t>
            </w:r>
          </w:p>
        </w:tc>
        <w:tc>
          <w:tcPr>
            <w:tcW w:w="1361" w:type="dxa"/>
            <w:hideMark/>
          </w:tcPr>
          <w:p w14:paraId="0BE431CF" w14:textId="77777777" w:rsidR="000476D8" w:rsidRPr="00532DAE" w:rsidRDefault="000476D8">
            <w:pPr>
              <w:pStyle w:val="ARfintablecolheadright"/>
            </w:pPr>
            <w:r w:rsidRPr="00532DAE">
              <w:t>2022</w:t>
            </w:r>
          </w:p>
          <w:p w14:paraId="4C577C02" w14:textId="77777777" w:rsidR="000476D8" w:rsidRPr="00532DAE" w:rsidRDefault="000476D8">
            <w:pPr>
              <w:pStyle w:val="ARfintablecolheadright"/>
            </w:pPr>
            <w:r w:rsidRPr="00532DAE">
              <w:t>$M</w:t>
            </w:r>
          </w:p>
        </w:tc>
      </w:tr>
      <w:tr w:rsidR="000476D8" w:rsidRPr="00532DAE" w14:paraId="1D9EEB1B" w14:textId="77777777">
        <w:tc>
          <w:tcPr>
            <w:tcW w:w="6915" w:type="dxa"/>
            <w:hideMark/>
          </w:tcPr>
          <w:p w14:paraId="6FD4DECF" w14:textId="77777777" w:rsidR="000476D8" w:rsidRPr="00532DAE" w:rsidRDefault="000476D8">
            <w:pPr>
              <w:pStyle w:val="ARfintablebodybold"/>
            </w:pPr>
            <w:r w:rsidRPr="00532DAE">
              <w:t>Balance at beginning of the year</w:t>
            </w:r>
          </w:p>
        </w:tc>
        <w:tc>
          <w:tcPr>
            <w:tcW w:w="1361" w:type="dxa"/>
            <w:shd w:val="clear" w:color="auto" w:fill="E7E6E6"/>
            <w:noWrap/>
            <w:hideMark/>
          </w:tcPr>
          <w:p w14:paraId="547495D2" w14:textId="77777777" w:rsidR="000476D8" w:rsidRPr="00532DAE" w:rsidRDefault="000476D8">
            <w:pPr>
              <w:pStyle w:val="ARfintablebodyrightbold"/>
            </w:pPr>
            <w:r w:rsidRPr="00532DAE">
              <w:t>(20.0)</w:t>
            </w:r>
          </w:p>
        </w:tc>
        <w:tc>
          <w:tcPr>
            <w:tcW w:w="1361" w:type="dxa"/>
            <w:noWrap/>
            <w:hideMark/>
          </w:tcPr>
          <w:p w14:paraId="17A4856A" w14:textId="77777777" w:rsidR="000476D8" w:rsidRPr="00532DAE" w:rsidRDefault="000476D8">
            <w:pPr>
              <w:pStyle w:val="ARfintablebodyrightbold"/>
            </w:pPr>
            <w:r w:rsidRPr="00532DAE">
              <w:t>(6.4)</w:t>
            </w:r>
          </w:p>
        </w:tc>
      </w:tr>
      <w:tr w:rsidR="000476D8" w:rsidRPr="00532DAE" w14:paraId="280C8BBB" w14:textId="77777777">
        <w:tc>
          <w:tcPr>
            <w:tcW w:w="6915" w:type="dxa"/>
            <w:hideMark/>
          </w:tcPr>
          <w:p w14:paraId="74AE3C1A" w14:textId="77777777" w:rsidR="000476D8" w:rsidRPr="00532DAE" w:rsidRDefault="000476D8">
            <w:pPr>
              <w:pStyle w:val="ARfintablebodybold"/>
            </w:pPr>
            <w:r w:rsidRPr="00532DAE">
              <w:t>Opening loss allowance</w:t>
            </w:r>
          </w:p>
        </w:tc>
        <w:tc>
          <w:tcPr>
            <w:tcW w:w="1361" w:type="dxa"/>
            <w:shd w:val="clear" w:color="auto" w:fill="E7E6E6"/>
            <w:noWrap/>
            <w:hideMark/>
          </w:tcPr>
          <w:p w14:paraId="5B44B4B8" w14:textId="77777777" w:rsidR="000476D8" w:rsidRPr="00532DAE" w:rsidRDefault="000476D8">
            <w:pPr>
              <w:pStyle w:val="ARfintablebodyrightbold"/>
            </w:pPr>
            <w:r w:rsidRPr="00532DAE">
              <w:t>(20.0)</w:t>
            </w:r>
          </w:p>
        </w:tc>
        <w:tc>
          <w:tcPr>
            <w:tcW w:w="1361" w:type="dxa"/>
            <w:noWrap/>
            <w:hideMark/>
          </w:tcPr>
          <w:p w14:paraId="75D5D9AC" w14:textId="77777777" w:rsidR="000476D8" w:rsidRPr="00532DAE" w:rsidRDefault="000476D8">
            <w:pPr>
              <w:pStyle w:val="ARfintablebodyrightbold"/>
            </w:pPr>
            <w:r w:rsidRPr="00532DAE">
              <w:t>(6.4)</w:t>
            </w:r>
          </w:p>
        </w:tc>
      </w:tr>
      <w:tr w:rsidR="000476D8" w:rsidRPr="00532DAE" w14:paraId="3608A845" w14:textId="77777777">
        <w:tc>
          <w:tcPr>
            <w:tcW w:w="6915" w:type="dxa"/>
            <w:tcBorders>
              <w:top w:val="single" w:sz="4" w:space="0" w:color="auto"/>
              <w:bottom w:val="single" w:sz="4" w:space="0" w:color="A6A6A6"/>
            </w:tcBorders>
            <w:hideMark/>
          </w:tcPr>
          <w:p w14:paraId="04593C4F" w14:textId="77777777" w:rsidR="000476D8" w:rsidRPr="00532DAE" w:rsidRDefault="000476D8">
            <w:pPr>
              <w:pStyle w:val="ARfintablebody"/>
            </w:pPr>
            <w:r w:rsidRPr="00532DAE">
              <w:t>Decrease/(increase) in provision recognised in the net result</w:t>
            </w:r>
          </w:p>
        </w:tc>
        <w:tc>
          <w:tcPr>
            <w:tcW w:w="1361" w:type="dxa"/>
            <w:tcBorders>
              <w:top w:val="single" w:sz="4" w:space="0" w:color="auto"/>
              <w:bottom w:val="single" w:sz="4" w:space="0" w:color="A6A6A6"/>
            </w:tcBorders>
            <w:shd w:val="clear" w:color="auto" w:fill="E7E6E6"/>
            <w:noWrap/>
            <w:hideMark/>
          </w:tcPr>
          <w:p w14:paraId="6E6B5F17" w14:textId="77777777" w:rsidR="000476D8" w:rsidRPr="00532DAE" w:rsidRDefault="000476D8">
            <w:pPr>
              <w:pStyle w:val="ARfintablebodyright"/>
            </w:pPr>
            <w:r w:rsidRPr="00532DAE">
              <w:t>5.0</w:t>
            </w:r>
          </w:p>
        </w:tc>
        <w:tc>
          <w:tcPr>
            <w:tcW w:w="1361" w:type="dxa"/>
            <w:tcBorders>
              <w:top w:val="single" w:sz="4" w:space="0" w:color="auto"/>
              <w:bottom w:val="single" w:sz="4" w:space="0" w:color="A6A6A6"/>
            </w:tcBorders>
            <w:noWrap/>
            <w:hideMark/>
          </w:tcPr>
          <w:p w14:paraId="282BDEA2" w14:textId="77777777" w:rsidR="000476D8" w:rsidRPr="00532DAE" w:rsidRDefault="000476D8">
            <w:pPr>
              <w:pStyle w:val="ARfintablebodyright"/>
            </w:pPr>
            <w:r w:rsidRPr="00532DAE">
              <w:t>(16.7)</w:t>
            </w:r>
          </w:p>
        </w:tc>
      </w:tr>
      <w:tr w:rsidR="000476D8" w:rsidRPr="00532DAE" w14:paraId="08FA2C65" w14:textId="77777777">
        <w:tc>
          <w:tcPr>
            <w:tcW w:w="6915" w:type="dxa"/>
            <w:tcBorders>
              <w:top w:val="single" w:sz="4" w:space="0" w:color="A6A6A6"/>
            </w:tcBorders>
            <w:hideMark/>
          </w:tcPr>
          <w:p w14:paraId="052C3A7C" w14:textId="77777777" w:rsidR="000476D8" w:rsidRPr="00532DAE" w:rsidRDefault="000476D8">
            <w:pPr>
              <w:pStyle w:val="ARfintablebody"/>
            </w:pPr>
            <w:r w:rsidRPr="00532DAE">
              <w:t>Reversal of provision of receivables written off during the year as uncollectible</w:t>
            </w:r>
          </w:p>
        </w:tc>
        <w:tc>
          <w:tcPr>
            <w:tcW w:w="1361" w:type="dxa"/>
            <w:tcBorders>
              <w:top w:val="single" w:sz="4" w:space="0" w:color="A6A6A6"/>
            </w:tcBorders>
            <w:shd w:val="clear" w:color="auto" w:fill="E7E6E6"/>
            <w:noWrap/>
            <w:hideMark/>
          </w:tcPr>
          <w:p w14:paraId="0CCC4B3E" w14:textId="77777777" w:rsidR="000476D8" w:rsidRPr="00532DAE" w:rsidRDefault="000476D8">
            <w:pPr>
              <w:pStyle w:val="ARfintablebodyright"/>
            </w:pPr>
            <w:r w:rsidRPr="00532DAE">
              <w:t>4.3</w:t>
            </w:r>
          </w:p>
        </w:tc>
        <w:tc>
          <w:tcPr>
            <w:tcW w:w="1361" w:type="dxa"/>
            <w:tcBorders>
              <w:top w:val="single" w:sz="4" w:space="0" w:color="A6A6A6"/>
            </w:tcBorders>
            <w:noWrap/>
            <w:hideMark/>
          </w:tcPr>
          <w:p w14:paraId="146F32BD" w14:textId="77777777" w:rsidR="000476D8" w:rsidRPr="00532DAE" w:rsidRDefault="000476D8">
            <w:pPr>
              <w:pStyle w:val="ARfintablebodyright"/>
            </w:pPr>
            <w:r w:rsidRPr="00532DAE">
              <w:t>3.1</w:t>
            </w:r>
          </w:p>
        </w:tc>
      </w:tr>
      <w:tr w:rsidR="000476D8" w:rsidRPr="00532DAE" w14:paraId="3069AB53" w14:textId="77777777">
        <w:tc>
          <w:tcPr>
            <w:tcW w:w="6915" w:type="dxa"/>
            <w:hideMark/>
          </w:tcPr>
          <w:p w14:paraId="0085C6DB" w14:textId="77777777" w:rsidR="000476D8" w:rsidRPr="00532DAE" w:rsidRDefault="000476D8">
            <w:pPr>
              <w:pStyle w:val="ARfintablebodybold"/>
            </w:pPr>
            <w:r w:rsidRPr="00532DAE">
              <w:t>Balance at the end of the year</w:t>
            </w:r>
          </w:p>
        </w:tc>
        <w:tc>
          <w:tcPr>
            <w:tcW w:w="1361" w:type="dxa"/>
            <w:shd w:val="clear" w:color="auto" w:fill="E7E6E6"/>
            <w:noWrap/>
            <w:hideMark/>
          </w:tcPr>
          <w:p w14:paraId="272A80D3" w14:textId="77777777" w:rsidR="000476D8" w:rsidRPr="00532DAE" w:rsidRDefault="000476D8">
            <w:pPr>
              <w:pStyle w:val="ARfintablebodyrightbold"/>
            </w:pPr>
            <w:r w:rsidRPr="00532DAE">
              <w:t>(10.7)</w:t>
            </w:r>
          </w:p>
        </w:tc>
        <w:tc>
          <w:tcPr>
            <w:tcW w:w="1361" w:type="dxa"/>
            <w:noWrap/>
            <w:hideMark/>
          </w:tcPr>
          <w:p w14:paraId="249CDA26" w14:textId="77777777" w:rsidR="000476D8" w:rsidRPr="00532DAE" w:rsidRDefault="000476D8">
            <w:pPr>
              <w:pStyle w:val="ARfintablebodyrightbold"/>
            </w:pPr>
            <w:r w:rsidRPr="00532DAE">
              <w:t>(20.0)</w:t>
            </w:r>
          </w:p>
        </w:tc>
      </w:tr>
    </w:tbl>
    <w:p w14:paraId="60DE643B" w14:textId="77777777" w:rsidR="000476D8" w:rsidRPr="00532DAE" w:rsidRDefault="000476D8">
      <w:pPr>
        <w:pStyle w:val="ARfinbodyaftertable"/>
      </w:pPr>
      <w:bookmarkStart w:id="333" w:name="_Toc85121528"/>
      <w:r w:rsidRPr="00532DAE">
        <w:t>Credit loss allowance is classified as other economic flows in the net result. Contractual receivables are written off when there is no reasonable expectation of recovery and impairment losses are classified as a transaction expense. Subsequent recoveries of amounts previously written off are credited against the same line item.</w:t>
      </w:r>
    </w:p>
    <w:p w14:paraId="4EB82228" w14:textId="77777777" w:rsidR="000476D8" w:rsidRPr="00532DAE" w:rsidRDefault="000476D8">
      <w:pPr>
        <w:pStyle w:val="Heading7"/>
      </w:pPr>
      <w:r w:rsidRPr="00532DAE">
        <w:t>Statutory receivables at amortised cost</w:t>
      </w:r>
    </w:p>
    <w:p w14:paraId="09033E4A" w14:textId="77777777" w:rsidR="000476D8" w:rsidRPr="00532DAE" w:rsidRDefault="000476D8">
      <w:pPr>
        <w:pStyle w:val="ARfinbody"/>
      </w:pPr>
      <w:r w:rsidRPr="00532DAE">
        <w:t>The department’s non-contractual receivables arising from statutory requirements are not financial instruments. However, they are nevertheless recognised and measured in accordance with AASB 9 requirements as if those receivables are financial instruments.</w:t>
      </w:r>
    </w:p>
    <w:p w14:paraId="5C79439F" w14:textId="77777777" w:rsidR="000476D8" w:rsidRPr="00532DAE" w:rsidRDefault="000476D8">
      <w:pPr>
        <w:pStyle w:val="ARfinbody"/>
      </w:pPr>
      <w:r w:rsidRPr="00532DAE">
        <w:t xml:space="preserve">Statutory receivables are considered to have low credit risk, </w:t>
      </w:r>
      <w:proofErr w:type="gramStart"/>
      <w:r w:rsidRPr="00532DAE">
        <w:t>taking into account</w:t>
      </w:r>
      <w:proofErr w:type="gramEnd"/>
      <w:r w:rsidRPr="00532DAE">
        <w:t xml:space="preserve"> the counterparty’s credit rating, risk of default and capacity to meet contractual cash flow obligations in the near term. As a result, the loss allowance recognised for these financial assets during the period was limited to 12 months expected losses. No loss allowance has been recognised.</w:t>
      </w:r>
    </w:p>
    <w:p w14:paraId="33240115" w14:textId="77777777" w:rsidR="000476D8" w:rsidRPr="00532DAE" w:rsidRDefault="000476D8">
      <w:pPr>
        <w:pStyle w:val="Heading6"/>
        <w:rPr>
          <w:lang w:eastAsia="en-AU"/>
        </w:rPr>
      </w:pPr>
      <w:r w:rsidRPr="00532DAE">
        <w:rPr>
          <w:lang w:eastAsia="en-AU"/>
        </w:rPr>
        <w:lastRenderedPageBreak/>
        <w:t>8.1.3.2 Financial instruments: liquidity risk</w:t>
      </w:r>
    </w:p>
    <w:p w14:paraId="074A3FB3" w14:textId="77777777" w:rsidR="000476D8" w:rsidRPr="00532DAE" w:rsidRDefault="000476D8">
      <w:pPr>
        <w:pStyle w:val="ARfinbody"/>
      </w:pPr>
      <w:r w:rsidRPr="00532DAE">
        <w:t>Liquidity risk arises from being unable to meet financial obligations as they fall due. The department operates under the government’s fair payments policy of settling financial obligations within 30 days and, in the event of a dispute, of making payments within 30 days from the date of resolution.</w:t>
      </w:r>
    </w:p>
    <w:p w14:paraId="467A6AED" w14:textId="77777777" w:rsidR="000476D8" w:rsidRPr="00532DAE" w:rsidRDefault="000476D8">
      <w:pPr>
        <w:pStyle w:val="ARfinbody"/>
      </w:pPr>
      <w:r w:rsidRPr="00532DAE">
        <w:t>The department is exposed to liquidity risk mainly through the financial liabilities as disclosed in the face of the balance sheet and the amounts related to financial guarantees. The department manages its liquidity risk by:</w:t>
      </w:r>
    </w:p>
    <w:p w14:paraId="6164E914" w14:textId="77777777" w:rsidR="000476D8" w:rsidRPr="00532DAE" w:rsidRDefault="000476D8">
      <w:pPr>
        <w:pStyle w:val="ARfinbullet1"/>
      </w:pPr>
      <w:r w:rsidRPr="00532DAE">
        <w:t>close monitoring of its short-term and long-term borrowings by senior management, including monthly reviews on current and future borrowing levels and requirements</w:t>
      </w:r>
    </w:p>
    <w:p w14:paraId="774E7C14" w14:textId="77777777" w:rsidR="000476D8" w:rsidRPr="00532DAE" w:rsidRDefault="000476D8">
      <w:pPr>
        <w:pStyle w:val="ARfinbullet1"/>
      </w:pPr>
      <w:r w:rsidRPr="00532DAE">
        <w:t xml:space="preserve">maintaining an adequate level of uncommitted funds that can be drawn at short notice to meet its short term </w:t>
      </w:r>
      <w:proofErr w:type="gramStart"/>
      <w:r w:rsidRPr="00532DAE">
        <w:t>obligations</w:t>
      </w:r>
      <w:proofErr w:type="gramEnd"/>
    </w:p>
    <w:p w14:paraId="18FB06FA" w14:textId="77777777" w:rsidR="000476D8" w:rsidRPr="00532DAE" w:rsidRDefault="000476D8">
      <w:pPr>
        <w:pStyle w:val="ARfinbullet1"/>
      </w:pPr>
      <w:r w:rsidRPr="00532DAE">
        <w:t xml:space="preserve">holding investments and other contractual financial assets that are readily tradeable in the financial </w:t>
      </w:r>
      <w:proofErr w:type="gramStart"/>
      <w:r w:rsidRPr="00532DAE">
        <w:t>markets</w:t>
      </w:r>
      <w:proofErr w:type="gramEnd"/>
    </w:p>
    <w:p w14:paraId="71475419" w14:textId="77777777" w:rsidR="000476D8" w:rsidRPr="00532DAE" w:rsidRDefault="000476D8">
      <w:pPr>
        <w:pStyle w:val="ARfinbullet1"/>
      </w:pPr>
      <w:r w:rsidRPr="00532DAE">
        <w:t xml:space="preserve">careful maturity planning of its financial obligations based on forecasts of future cash </w:t>
      </w:r>
      <w:proofErr w:type="gramStart"/>
      <w:r w:rsidRPr="00532DAE">
        <w:t>flows</w:t>
      </w:r>
      <w:proofErr w:type="gramEnd"/>
    </w:p>
    <w:p w14:paraId="58723486" w14:textId="77777777" w:rsidR="000476D8" w:rsidRPr="00532DAE" w:rsidRDefault="000476D8">
      <w:pPr>
        <w:pStyle w:val="ARfinbullet1"/>
      </w:pPr>
      <w:r w:rsidRPr="00532DAE">
        <w:t xml:space="preserve">a high credit rating for the State of Victoria (Moody’s Investor Services, Standard &amp; Poor’s </w:t>
      </w:r>
      <w:proofErr w:type="gramStart"/>
      <w:r w:rsidRPr="00532DAE">
        <w:t>double-A</w:t>
      </w:r>
      <w:proofErr w:type="gramEnd"/>
      <w:r w:rsidRPr="00532DAE">
        <w:t>, which assists in accessing debt market at a lower interest rate).</w:t>
      </w:r>
    </w:p>
    <w:p w14:paraId="3055D2D2" w14:textId="77777777" w:rsidR="000476D8" w:rsidRPr="00532DAE" w:rsidRDefault="000476D8">
      <w:pPr>
        <w:pStyle w:val="ARfinbody"/>
      </w:pPr>
      <w:r w:rsidRPr="00532DAE">
        <w:t>The department’s exposure to liquidity risk is deemed insignificant based on prior periods’ data and current assessment of risk.</w:t>
      </w:r>
    </w:p>
    <w:p w14:paraId="67858978" w14:textId="77777777" w:rsidR="000476D8" w:rsidRPr="00532DAE" w:rsidRDefault="000476D8">
      <w:pPr>
        <w:pStyle w:val="ARfinbody"/>
      </w:pPr>
      <w:r w:rsidRPr="00532DAE">
        <w:t>The carrying amount detailed in Notes 6.4.1 and 7.1.1 of contractual financial liabilities recorded in the financial statements, represents the department’s maximum exposure to liquidity risk.</w:t>
      </w:r>
    </w:p>
    <w:p w14:paraId="08F7AFDE" w14:textId="77777777" w:rsidR="000476D8" w:rsidRPr="00532DAE" w:rsidRDefault="000476D8">
      <w:pPr>
        <w:pStyle w:val="Heading6"/>
        <w:rPr>
          <w:lang w:eastAsia="en-AU"/>
        </w:rPr>
      </w:pPr>
      <w:r w:rsidRPr="00532DAE">
        <w:rPr>
          <w:lang w:eastAsia="en-AU"/>
        </w:rPr>
        <w:t>8.1.3.3 Financial instruments: market risk</w:t>
      </w:r>
    </w:p>
    <w:p w14:paraId="21228103" w14:textId="77777777" w:rsidR="000476D8" w:rsidRPr="00532DAE" w:rsidRDefault="000476D8">
      <w:pPr>
        <w:pStyle w:val="ARfinbody"/>
      </w:pPr>
      <w:r w:rsidRPr="00532DAE">
        <w:t xml:space="preserve">The department’s exposure to market risk is primarily through interest rate risk. The department’s exposure to other price risks is insignificant. Objectives, </w:t>
      </w:r>
      <w:proofErr w:type="gramStart"/>
      <w:r w:rsidRPr="00532DAE">
        <w:t>policies</w:t>
      </w:r>
      <w:proofErr w:type="gramEnd"/>
      <w:r w:rsidRPr="00532DAE">
        <w:t xml:space="preserve"> and processes used to manage the risk are disclosed below.</w:t>
      </w:r>
    </w:p>
    <w:p w14:paraId="43BC0DC2" w14:textId="77777777" w:rsidR="000476D8" w:rsidRPr="00532DAE" w:rsidRDefault="000476D8">
      <w:pPr>
        <w:pStyle w:val="Heading7"/>
      </w:pPr>
      <w:r w:rsidRPr="00532DAE">
        <w:t>Sensitivity disclosure analysis and assumptions</w:t>
      </w:r>
    </w:p>
    <w:p w14:paraId="206891C3" w14:textId="77777777" w:rsidR="000476D8" w:rsidRPr="00532DAE" w:rsidRDefault="000476D8">
      <w:pPr>
        <w:pStyle w:val="ARfinbody"/>
      </w:pPr>
      <w:proofErr w:type="gramStart"/>
      <w:r w:rsidRPr="00532DAE">
        <w:t>Taking into account</w:t>
      </w:r>
      <w:proofErr w:type="gramEnd"/>
      <w:r w:rsidRPr="00532DAE">
        <w:t xml:space="preserve"> past performance, future expectations, economic forecasts, and management’s knowledge and experience of the financial markets, the department believes the following movements are ‘reasonably possible’ over the next 12 months:</w:t>
      </w:r>
    </w:p>
    <w:p w14:paraId="66ACA7DA" w14:textId="77777777" w:rsidR="000476D8" w:rsidRPr="00532DAE" w:rsidRDefault="000476D8">
      <w:pPr>
        <w:pStyle w:val="ARfinbullet1"/>
      </w:pPr>
      <w:r w:rsidRPr="00532DAE">
        <w:t xml:space="preserve">A shift of +1.0% and </w:t>
      </w:r>
      <w:r w:rsidRPr="00532DAE">
        <w:rPr>
          <w:rFonts w:cs="Arial"/>
        </w:rPr>
        <w:t>−</w:t>
      </w:r>
      <w:r w:rsidRPr="00532DAE">
        <w:t xml:space="preserve">0.5% (2022: +1.0% and </w:t>
      </w:r>
      <w:r w:rsidRPr="00532DAE">
        <w:rPr>
          <w:rFonts w:cs="Arial"/>
        </w:rPr>
        <w:t>−</w:t>
      </w:r>
      <w:r w:rsidRPr="00532DAE">
        <w:t>0.5%) in market interest rates (AUD) from year-end cash deposits.</w:t>
      </w:r>
    </w:p>
    <w:p w14:paraId="08B03103" w14:textId="77777777" w:rsidR="000476D8" w:rsidRPr="00532DAE" w:rsidRDefault="000476D8">
      <w:pPr>
        <w:pStyle w:val="ARfinbody"/>
      </w:pPr>
      <w:r w:rsidRPr="00532DAE">
        <w:t>Several loan programs have loans with interest rates linked to movement in the consumer price index (CPI). The total balances outstanding under these programs have reduced to a level that any changes to the CPI have a limited impact on the amount of interest charged and no new lending is made under these programs.</w:t>
      </w:r>
    </w:p>
    <w:p w14:paraId="6A54F942" w14:textId="77777777" w:rsidR="000476D8" w:rsidRPr="00532DAE" w:rsidRDefault="000476D8">
      <w:pPr>
        <w:pStyle w:val="ARfinbody"/>
      </w:pPr>
      <w:r w:rsidRPr="00532DAE">
        <w:t xml:space="preserve">The tables that follow show the impact on the department’s net result and equity for each category of financial instrument held by the department at the end of the reporting </w:t>
      </w:r>
      <w:proofErr w:type="gramStart"/>
      <w:r w:rsidRPr="00532DAE">
        <w:t>period, if</w:t>
      </w:r>
      <w:proofErr w:type="gramEnd"/>
      <w:r w:rsidRPr="00532DAE">
        <w:t xml:space="preserve"> the above movements were to occur.</w:t>
      </w:r>
    </w:p>
    <w:p w14:paraId="58EB4985" w14:textId="77777777" w:rsidR="000476D8" w:rsidRPr="00532DAE" w:rsidRDefault="000476D8">
      <w:pPr>
        <w:pStyle w:val="Heading7"/>
      </w:pPr>
      <w:r w:rsidRPr="00532DAE">
        <w:t>Interest rate risk</w:t>
      </w:r>
    </w:p>
    <w:p w14:paraId="55704669" w14:textId="77777777" w:rsidR="000476D8" w:rsidRPr="00532DAE" w:rsidRDefault="000476D8">
      <w:pPr>
        <w:pStyle w:val="ARfinbody"/>
      </w:pPr>
      <w:r w:rsidRPr="00532DAE">
        <w:t>Fair value interest rate risk is the risk that the fair value of a financial instrument will fluctuate because of changes in market interest rates. The department does not hold any interest-bearing financial instruments that are measured at fair value, and therefore has no exposure to fair value interest rate risk.</w:t>
      </w:r>
    </w:p>
    <w:p w14:paraId="4F4A14D8" w14:textId="77777777" w:rsidR="000476D8" w:rsidRPr="00532DAE" w:rsidRDefault="000476D8">
      <w:pPr>
        <w:pStyle w:val="ARfinbody"/>
      </w:pPr>
      <w:r w:rsidRPr="00532DAE">
        <w:t>Cash flow interest rate risk is the risk that the future cash flows of a financial instrument will fluctuate because of changes in market interest rates. The department has minimal exposure to cash flow interest rate risks through cash and deposits and short-term deposits.</w:t>
      </w:r>
    </w:p>
    <w:p w14:paraId="680E6F1E" w14:textId="77777777" w:rsidR="000476D8" w:rsidRPr="00532DAE" w:rsidRDefault="000476D8">
      <w:pPr>
        <w:pStyle w:val="ARfinbody"/>
      </w:pPr>
      <w:r w:rsidRPr="00532DAE">
        <w:t>Exposure to interest rate risk is insignificant and might arise primarily through the department’s interest-bearing assets. Minimisation of risk is achieved by mainly undertaking fixed rate or non-interest-bearing financial instruments. For financial liabilities, the department mainly incurs financial liabilities with relatively even maturity profiles.</w:t>
      </w:r>
    </w:p>
    <w:p w14:paraId="0CC9CB23" w14:textId="77777777" w:rsidR="000476D8" w:rsidRPr="00532DAE" w:rsidRDefault="000476D8">
      <w:pPr>
        <w:pStyle w:val="ARfinbody"/>
      </w:pPr>
      <w:r w:rsidRPr="00532DAE">
        <w:t>The carrying amounts of financial assets and financial liabilities that are exposed to interest rates and the department’s sensitivity to interest rate risk are set out in the table that follows.</w:t>
      </w:r>
    </w:p>
    <w:p w14:paraId="3482AD25" w14:textId="77777777" w:rsidR="000476D8" w:rsidRPr="00532DAE" w:rsidRDefault="000476D8">
      <w:pPr>
        <w:pStyle w:val="ARfinbody"/>
      </w:pPr>
      <w:r w:rsidRPr="00532DAE">
        <w:br w:type="page"/>
      </w:r>
    </w:p>
    <w:p w14:paraId="14393D76" w14:textId="77777777" w:rsidR="000476D8" w:rsidRPr="00532DAE" w:rsidRDefault="000476D8">
      <w:pPr>
        <w:pStyle w:val="Heading7"/>
      </w:pPr>
      <w:r w:rsidRPr="00532DAE">
        <w:lastRenderedPageBreak/>
        <w:t>Interest rate exposure of financial instruments</w:t>
      </w:r>
      <w:bookmarkEnd w:id="333"/>
    </w:p>
    <w:tbl>
      <w:tblPr>
        <w:tblStyle w:val="TableGrid"/>
        <w:tblW w:w="9639" w:type="dxa"/>
        <w:tblLayout w:type="fixed"/>
        <w:tblLook w:val="06A0" w:firstRow="1" w:lastRow="0" w:firstColumn="1" w:lastColumn="0" w:noHBand="1" w:noVBand="1"/>
      </w:tblPr>
      <w:tblGrid>
        <w:gridCol w:w="3969"/>
        <w:gridCol w:w="1134"/>
        <w:gridCol w:w="1134"/>
        <w:gridCol w:w="1134"/>
        <w:gridCol w:w="1134"/>
        <w:gridCol w:w="1134"/>
      </w:tblGrid>
      <w:tr w:rsidR="000476D8" w:rsidRPr="00532DAE" w14:paraId="2C6FC1E6" w14:textId="77777777">
        <w:trPr>
          <w:cnfStyle w:val="100000000000" w:firstRow="1" w:lastRow="0" w:firstColumn="0" w:lastColumn="0" w:oddVBand="0" w:evenVBand="0" w:oddHBand="0" w:evenHBand="0" w:firstRowFirstColumn="0" w:firstRowLastColumn="0" w:lastRowFirstColumn="0" w:lastRowLastColumn="0"/>
          <w:tblHeader/>
        </w:trPr>
        <w:tc>
          <w:tcPr>
            <w:tcW w:w="3969" w:type="dxa"/>
            <w:vMerge w:val="restart"/>
            <w:hideMark/>
          </w:tcPr>
          <w:p w14:paraId="72F7833F" w14:textId="77777777" w:rsidR="000476D8" w:rsidRPr="00532DAE" w:rsidRDefault="000476D8">
            <w:pPr>
              <w:pStyle w:val="ARfintablecolhead"/>
            </w:pPr>
          </w:p>
        </w:tc>
        <w:tc>
          <w:tcPr>
            <w:tcW w:w="1134" w:type="dxa"/>
            <w:vMerge w:val="restart"/>
            <w:hideMark/>
          </w:tcPr>
          <w:p w14:paraId="1C730E9C" w14:textId="77777777" w:rsidR="000476D8" w:rsidRPr="00532DAE" w:rsidRDefault="000476D8">
            <w:pPr>
              <w:pStyle w:val="ARfintablecolheadright"/>
            </w:pPr>
            <w:r w:rsidRPr="00532DAE">
              <w:t xml:space="preserve">Weighted average effective interest </w:t>
            </w:r>
            <w:proofErr w:type="gramStart"/>
            <w:r w:rsidRPr="00532DAE">
              <w:t>rate</w:t>
            </w:r>
            <w:proofErr w:type="gramEnd"/>
          </w:p>
          <w:p w14:paraId="050440EE" w14:textId="77777777" w:rsidR="000476D8" w:rsidRPr="00532DAE" w:rsidRDefault="000476D8">
            <w:pPr>
              <w:pStyle w:val="ARfintablecolheadright"/>
            </w:pPr>
            <w:r w:rsidRPr="00532DAE">
              <w:t>(%)</w:t>
            </w:r>
          </w:p>
        </w:tc>
        <w:tc>
          <w:tcPr>
            <w:tcW w:w="1134" w:type="dxa"/>
            <w:vMerge w:val="restart"/>
            <w:hideMark/>
          </w:tcPr>
          <w:p w14:paraId="0F3B9E2A" w14:textId="77777777" w:rsidR="000476D8" w:rsidRPr="00532DAE" w:rsidRDefault="000476D8">
            <w:pPr>
              <w:pStyle w:val="ARfintablecolheadright"/>
            </w:pPr>
            <w:r w:rsidRPr="00532DAE">
              <w:t>Carrying amount</w:t>
            </w:r>
          </w:p>
          <w:p w14:paraId="7D2F7178" w14:textId="77777777" w:rsidR="000476D8" w:rsidRPr="00532DAE" w:rsidRDefault="000476D8">
            <w:pPr>
              <w:pStyle w:val="ARfintablecolheadright"/>
            </w:pPr>
            <w:r w:rsidRPr="00532DAE">
              <w:t>$M</w:t>
            </w:r>
          </w:p>
        </w:tc>
        <w:tc>
          <w:tcPr>
            <w:tcW w:w="3402" w:type="dxa"/>
            <w:gridSpan w:val="3"/>
            <w:hideMark/>
          </w:tcPr>
          <w:p w14:paraId="2020FBFC" w14:textId="77777777" w:rsidR="000476D8" w:rsidRPr="00532DAE" w:rsidRDefault="000476D8">
            <w:pPr>
              <w:pStyle w:val="ARfintablecolheadright"/>
              <w:jc w:val="center"/>
            </w:pPr>
            <w:r w:rsidRPr="00532DAE">
              <w:t>Interest rate exposure</w:t>
            </w:r>
          </w:p>
        </w:tc>
      </w:tr>
      <w:tr w:rsidR="000476D8" w:rsidRPr="00532DAE" w14:paraId="65364B87" w14:textId="77777777">
        <w:trPr>
          <w:cnfStyle w:val="100000000000" w:firstRow="1" w:lastRow="0" w:firstColumn="0" w:lastColumn="0" w:oddVBand="0" w:evenVBand="0" w:oddHBand="0" w:evenHBand="0" w:firstRowFirstColumn="0" w:firstRowLastColumn="0" w:lastRowFirstColumn="0" w:lastRowLastColumn="0"/>
          <w:tblHeader/>
        </w:trPr>
        <w:tc>
          <w:tcPr>
            <w:tcW w:w="3969" w:type="dxa"/>
            <w:vMerge/>
            <w:hideMark/>
          </w:tcPr>
          <w:p w14:paraId="566E55BE" w14:textId="77777777" w:rsidR="000476D8" w:rsidRPr="00532DAE" w:rsidRDefault="000476D8">
            <w:pPr>
              <w:pStyle w:val="ARfintablecolhead"/>
            </w:pPr>
          </w:p>
        </w:tc>
        <w:tc>
          <w:tcPr>
            <w:tcW w:w="1134" w:type="dxa"/>
            <w:vMerge/>
            <w:hideMark/>
          </w:tcPr>
          <w:p w14:paraId="61DC34E9" w14:textId="77777777" w:rsidR="000476D8" w:rsidRPr="00532DAE" w:rsidRDefault="000476D8">
            <w:pPr>
              <w:pStyle w:val="ARfintablecolheadright"/>
            </w:pPr>
          </w:p>
        </w:tc>
        <w:tc>
          <w:tcPr>
            <w:tcW w:w="1134" w:type="dxa"/>
            <w:vMerge/>
            <w:hideMark/>
          </w:tcPr>
          <w:p w14:paraId="57E6B525" w14:textId="77777777" w:rsidR="000476D8" w:rsidRPr="00532DAE" w:rsidRDefault="000476D8">
            <w:pPr>
              <w:pStyle w:val="ARfintablecolheadright"/>
            </w:pPr>
          </w:p>
        </w:tc>
        <w:tc>
          <w:tcPr>
            <w:tcW w:w="1134" w:type="dxa"/>
            <w:hideMark/>
          </w:tcPr>
          <w:p w14:paraId="48C038DD" w14:textId="77777777" w:rsidR="000476D8" w:rsidRPr="00532DAE" w:rsidRDefault="000476D8">
            <w:pPr>
              <w:pStyle w:val="ARfintablecolheadright"/>
            </w:pPr>
            <w:r w:rsidRPr="00532DAE">
              <w:t>Fixed interest rate</w:t>
            </w:r>
          </w:p>
          <w:p w14:paraId="115249C2" w14:textId="77777777" w:rsidR="000476D8" w:rsidRPr="00532DAE" w:rsidRDefault="000476D8">
            <w:pPr>
              <w:pStyle w:val="ARfintablecolheadright"/>
            </w:pPr>
            <w:r w:rsidRPr="00532DAE">
              <w:t>$M</w:t>
            </w:r>
          </w:p>
        </w:tc>
        <w:tc>
          <w:tcPr>
            <w:tcW w:w="1134" w:type="dxa"/>
            <w:hideMark/>
          </w:tcPr>
          <w:p w14:paraId="1CE4584B" w14:textId="77777777" w:rsidR="000476D8" w:rsidRPr="00532DAE" w:rsidRDefault="000476D8">
            <w:pPr>
              <w:pStyle w:val="ARfintablecolheadright"/>
            </w:pPr>
            <w:r w:rsidRPr="00532DAE">
              <w:t>Variable interest rate</w:t>
            </w:r>
          </w:p>
          <w:p w14:paraId="7F1BED4A" w14:textId="77777777" w:rsidR="000476D8" w:rsidRPr="00532DAE" w:rsidRDefault="000476D8">
            <w:pPr>
              <w:pStyle w:val="ARfintablecolheadright"/>
            </w:pPr>
            <w:r w:rsidRPr="00532DAE">
              <w:t>$M</w:t>
            </w:r>
          </w:p>
        </w:tc>
        <w:tc>
          <w:tcPr>
            <w:tcW w:w="1134" w:type="dxa"/>
            <w:hideMark/>
          </w:tcPr>
          <w:p w14:paraId="6D6B2AFD" w14:textId="77777777" w:rsidR="000476D8" w:rsidRPr="00532DAE" w:rsidRDefault="000476D8">
            <w:pPr>
              <w:pStyle w:val="ARfintablecolheadright"/>
            </w:pPr>
            <w:r w:rsidRPr="00532DAE">
              <w:t>Non-interest bearing</w:t>
            </w:r>
          </w:p>
          <w:p w14:paraId="435D1689" w14:textId="77777777" w:rsidR="000476D8" w:rsidRPr="00532DAE" w:rsidRDefault="000476D8">
            <w:pPr>
              <w:pStyle w:val="ARfintablecolheadright"/>
            </w:pPr>
            <w:r w:rsidRPr="00532DAE">
              <w:t>$M</w:t>
            </w:r>
          </w:p>
        </w:tc>
      </w:tr>
      <w:tr w:rsidR="000476D8" w:rsidRPr="00532DAE" w14:paraId="61C8EFA9" w14:textId="77777777">
        <w:tc>
          <w:tcPr>
            <w:tcW w:w="9639" w:type="dxa"/>
            <w:gridSpan w:val="6"/>
            <w:tcBorders>
              <w:bottom w:val="single" w:sz="4" w:space="0" w:color="auto"/>
            </w:tcBorders>
            <w:hideMark/>
          </w:tcPr>
          <w:p w14:paraId="6EFC5800" w14:textId="77777777" w:rsidR="000476D8" w:rsidRPr="00532DAE" w:rsidRDefault="000476D8">
            <w:pPr>
              <w:pStyle w:val="ARfintablebodybold"/>
            </w:pPr>
            <w:r w:rsidRPr="00532DAE">
              <w:t>2023</w:t>
            </w:r>
          </w:p>
        </w:tc>
      </w:tr>
      <w:tr w:rsidR="000476D8" w:rsidRPr="00532DAE" w14:paraId="13518A0A" w14:textId="77777777">
        <w:tc>
          <w:tcPr>
            <w:tcW w:w="9639" w:type="dxa"/>
            <w:gridSpan w:val="6"/>
            <w:tcBorders>
              <w:top w:val="single" w:sz="4" w:space="0" w:color="auto"/>
              <w:bottom w:val="single" w:sz="4" w:space="0" w:color="A6A6A6"/>
            </w:tcBorders>
            <w:hideMark/>
          </w:tcPr>
          <w:p w14:paraId="749F0361" w14:textId="77777777" w:rsidR="000476D8" w:rsidRPr="00532DAE" w:rsidRDefault="000476D8">
            <w:pPr>
              <w:pStyle w:val="ARfintablebodybold"/>
            </w:pPr>
            <w:r w:rsidRPr="00532DAE">
              <w:t>Financial assets</w:t>
            </w:r>
          </w:p>
        </w:tc>
      </w:tr>
      <w:tr w:rsidR="000476D8" w:rsidRPr="00532DAE" w14:paraId="46563DAB" w14:textId="77777777">
        <w:tc>
          <w:tcPr>
            <w:tcW w:w="3969" w:type="dxa"/>
            <w:tcBorders>
              <w:top w:val="single" w:sz="4" w:space="0" w:color="A6A6A6"/>
              <w:bottom w:val="single" w:sz="4" w:space="0" w:color="A6A6A6"/>
            </w:tcBorders>
            <w:hideMark/>
          </w:tcPr>
          <w:p w14:paraId="3A296764" w14:textId="77777777" w:rsidR="000476D8" w:rsidRPr="00532DAE" w:rsidRDefault="000476D8">
            <w:pPr>
              <w:pStyle w:val="ARfintablebody"/>
            </w:pPr>
            <w:r w:rsidRPr="00532DAE">
              <w:t>Cash and deposits</w:t>
            </w:r>
          </w:p>
        </w:tc>
        <w:tc>
          <w:tcPr>
            <w:tcW w:w="1134" w:type="dxa"/>
            <w:tcBorders>
              <w:top w:val="single" w:sz="4" w:space="0" w:color="A6A6A6"/>
              <w:bottom w:val="single" w:sz="4" w:space="0" w:color="A6A6A6"/>
            </w:tcBorders>
            <w:noWrap/>
            <w:hideMark/>
          </w:tcPr>
          <w:p w14:paraId="61704549" w14:textId="77777777" w:rsidR="000476D8" w:rsidRPr="00532DAE" w:rsidRDefault="000476D8">
            <w:pPr>
              <w:pStyle w:val="ARfintablebodyright"/>
            </w:pPr>
            <w:r w:rsidRPr="00532DAE">
              <w:t>2.9%</w:t>
            </w:r>
          </w:p>
        </w:tc>
        <w:tc>
          <w:tcPr>
            <w:tcW w:w="1134" w:type="dxa"/>
            <w:tcBorders>
              <w:top w:val="single" w:sz="4" w:space="0" w:color="A6A6A6"/>
              <w:bottom w:val="single" w:sz="4" w:space="0" w:color="A6A6A6"/>
            </w:tcBorders>
            <w:noWrap/>
            <w:hideMark/>
          </w:tcPr>
          <w:p w14:paraId="2B1EF92E" w14:textId="77777777" w:rsidR="000476D8" w:rsidRPr="00532DAE" w:rsidRDefault="000476D8">
            <w:pPr>
              <w:pStyle w:val="ARfintablebodyright"/>
            </w:pPr>
            <w:r w:rsidRPr="00532DAE">
              <w:t>706.8</w:t>
            </w:r>
          </w:p>
        </w:tc>
        <w:tc>
          <w:tcPr>
            <w:tcW w:w="1134" w:type="dxa"/>
            <w:tcBorders>
              <w:top w:val="single" w:sz="4" w:space="0" w:color="A6A6A6"/>
              <w:bottom w:val="single" w:sz="4" w:space="0" w:color="A6A6A6"/>
            </w:tcBorders>
            <w:noWrap/>
            <w:hideMark/>
          </w:tcPr>
          <w:p w14:paraId="5E4A369F" w14:textId="77777777" w:rsidR="000476D8" w:rsidRPr="00532DAE" w:rsidRDefault="000476D8">
            <w:pPr>
              <w:pStyle w:val="ARfintablebodyright"/>
            </w:pPr>
            <w:r w:rsidRPr="00532DAE">
              <w:t>–</w:t>
            </w:r>
          </w:p>
        </w:tc>
        <w:tc>
          <w:tcPr>
            <w:tcW w:w="1134" w:type="dxa"/>
            <w:tcBorders>
              <w:top w:val="single" w:sz="4" w:space="0" w:color="A6A6A6"/>
              <w:bottom w:val="single" w:sz="4" w:space="0" w:color="A6A6A6"/>
            </w:tcBorders>
            <w:noWrap/>
            <w:hideMark/>
          </w:tcPr>
          <w:p w14:paraId="601E5497" w14:textId="77777777" w:rsidR="000476D8" w:rsidRPr="00532DAE" w:rsidRDefault="000476D8">
            <w:pPr>
              <w:pStyle w:val="ARfintablebodyright"/>
            </w:pPr>
            <w:r w:rsidRPr="00532DAE">
              <w:t>641.9</w:t>
            </w:r>
          </w:p>
        </w:tc>
        <w:tc>
          <w:tcPr>
            <w:tcW w:w="1134" w:type="dxa"/>
            <w:tcBorders>
              <w:top w:val="single" w:sz="4" w:space="0" w:color="A6A6A6"/>
              <w:bottom w:val="single" w:sz="4" w:space="0" w:color="A6A6A6"/>
            </w:tcBorders>
            <w:noWrap/>
            <w:hideMark/>
          </w:tcPr>
          <w:p w14:paraId="06A0151A" w14:textId="77777777" w:rsidR="000476D8" w:rsidRPr="00532DAE" w:rsidRDefault="000476D8">
            <w:pPr>
              <w:pStyle w:val="ARfintablebodyright"/>
            </w:pPr>
            <w:r w:rsidRPr="00532DAE">
              <w:t>64.9</w:t>
            </w:r>
          </w:p>
        </w:tc>
      </w:tr>
      <w:tr w:rsidR="000476D8" w:rsidRPr="00532DAE" w14:paraId="2C935F4A" w14:textId="77777777">
        <w:tc>
          <w:tcPr>
            <w:tcW w:w="3969" w:type="dxa"/>
            <w:tcBorders>
              <w:top w:val="single" w:sz="4" w:space="0" w:color="A6A6A6"/>
              <w:bottom w:val="single" w:sz="4" w:space="0" w:color="A6A6A6"/>
            </w:tcBorders>
            <w:hideMark/>
          </w:tcPr>
          <w:p w14:paraId="75889DF0" w14:textId="77777777" w:rsidR="000476D8" w:rsidRPr="00532DAE" w:rsidRDefault="000476D8">
            <w:pPr>
              <w:pStyle w:val="ARfintablebody"/>
            </w:pPr>
            <w:r w:rsidRPr="00532DAE">
              <w:t xml:space="preserve">Receivables </w:t>
            </w:r>
            <w:r w:rsidRPr="00532DAE">
              <w:rPr>
                <w:rStyle w:val="Superscript"/>
              </w:rPr>
              <w:t>(</w:t>
            </w:r>
            <w:proofErr w:type="spellStart"/>
            <w:r w:rsidRPr="00532DAE">
              <w:rPr>
                <w:rStyle w:val="Superscript"/>
              </w:rPr>
              <w:t>i</w:t>
            </w:r>
            <w:proofErr w:type="spellEnd"/>
            <w:r w:rsidRPr="00532DAE">
              <w:rPr>
                <w:rStyle w:val="Superscript"/>
              </w:rPr>
              <w:t>)</w:t>
            </w:r>
          </w:p>
        </w:tc>
        <w:tc>
          <w:tcPr>
            <w:tcW w:w="1134" w:type="dxa"/>
            <w:tcBorders>
              <w:top w:val="single" w:sz="4" w:space="0" w:color="A6A6A6"/>
              <w:bottom w:val="single" w:sz="4" w:space="0" w:color="A6A6A6"/>
            </w:tcBorders>
            <w:noWrap/>
            <w:hideMark/>
          </w:tcPr>
          <w:p w14:paraId="151FF1B5" w14:textId="77777777" w:rsidR="000476D8" w:rsidRPr="00532DAE" w:rsidRDefault="000476D8">
            <w:pPr>
              <w:pStyle w:val="ARfintablebodyright"/>
            </w:pPr>
          </w:p>
        </w:tc>
        <w:tc>
          <w:tcPr>
            <w:tcW w:w="1134" w:type="dxa"/>
            <w:tcBorders>
              <w:top w:val="single" w:sz="4" w:space="0" w:color="A6A6A6"/>
              <w:bottom w:val="single" w:sz="4" w:space="0" w:color="A6A6A6"/>
            </w:tcBorders>
            <w:noWrap/>
            <w:hideMark/>
          </w:tcPr>
          <w:p w14:paraId="0588676D" w14:textId="77777777" w:rsidR="000476D8" w:rsidRPr="00532DAE" w:rsidRDefault="000476D8">
            <w:pPr>
              <w:pStyle w:val="ARfintablebodyright"/>
            </w:pPr>
            <w:r w:rsidRPr="00532DAE">
              <w:t>171.1</w:t>
            </w:r>
          </w:p>
        </w:tc>
        <w:tc>
          <w:tcPr>
            <w:tcW w:w="1134" w:type="dxa"/>
            <w:tcBorders>
              <w:top w:val="single" w:sz="4" w:space="0" w:color="A6A6A6"/>
              <w:bottom w:val="single" w:sz="4" w:space="0" w:color="A6A6A6"/>
            </w:tcBorders>
            <w:noWrap/>
            <w:hideMark/>
          </w:tcPr>
          <w:p w14:paraId="5CF47CB0" w14:textId="77777777" w:rsidR="000476D8" w:rsidRPr="00532DAE" w:rsidRDefault="000476D8">
            <w:pPr>
              <w:pStyle w:val="ARfintablebodyright"/>
            </w:pPr>
            <w:r w:rsidRPr="00532DAE">
              <w:t>–</w:t>
            </w:r>
          </w:p>
        </w:tc>
        <w:tc>
          <w:tcPr>
            <w:tcW w:w="1134" w:type="dxa"/>
            <w:tcBorders>
              <w:top w:val="single" w:sz="4" w:space="0" w:color="A6A6A6"/>
              <w:bottom w:val="single" w:sz="4" w:space="0" w:color="A6A6A6"/>
            </w:tcBorders>
            <w:noWrap/>
            <w:hideMark/>
          </w:tcPr>
          <w:p w14:paraId="2A605FB4" w14:textId="77777777" w:rsidR="000476D8" w:rsidRPr="00532DAE" w:rsidRDefault="000476D8">
            <w:pPr>
              <w:pStyle w:val="ARfintablebodyright"/>
            </w:pPr>
            <w:r w:rsidRPr="00532DAE">
              <w:t>–</w:t>
            </w:r>
          </w:p>
        </w:tc>
        <w:tc>
          <w:tcPr>
            <w:tcW w:w="1134" w:type="dxa"/>
            <w:tcBorders>
              <w:top w:val="single" w:sz="4" w:space="0" w:color="A6A6A6"/>
              <w:bottom w:val="single" w:sz="4" w:space="0" w:color="A6A6A6"/>
            </w:tcBorders>
            <w:noWrap/>
            <w:hideMark/>
          </w:tcPr>
          <w:p w14:paraId="4E444838" w14:textId="77777777" w:rsidR="000476D8" w:rsidRPr="00532DAE" w:rsidRDefault="000476D8">
            <w:pPr>
              <w:pStyle w:val="ARfintablebodyright"/>
            </w:pPr>
            <w:r w:rsidRPr="00532DAE">
              <w:t>171.1</w:t>
            </w:r>
          </w:p>
        </w:tc>
      </w:tr>
      <w:tr w:rsidR="000476D8" w:rsidRPr="00532DAE" w14:paraId="236DEB56" w14:textId="77777777">
        <w:tc>
          <w:tcPr>
            <w:tcW w:w="3969" w:type="dxa"/>
            <w:tcBorders>
              <w:top w:val="single" w:sz="4" w:space="0" w:color="A6A6A6"/>
            </w:tcBorders>
            <w:hideMark/>
          </w:tcPr>
          <w:p w14:paraId="2CBB76A5" w14:textId="77777777" w:rsidR="000476D8" w:rsidRPr="00532DAE" w:rsidRDefault="000476D8">
            <w:pPr>
              <w:pStyle w:val="ARfintablebody"/>
            </w:pPr>
            <w:r w:rsidRPr="00532DAE">
              <w:t>Loans</w:t>
            </w:r>
          </w:p>
        </w:tc>
        <w:tc>
          <w:tcPr>
            <w:tcW w:w="1134" w:type="dxa"/>
            <w:tcBorders>
              <w:top w:val="single" w:sz="4" w:space="0" w:color="A6A6A6"/>
            </w:tcBorders>
            <w:noWrap/>
            <w:hideMark/>
          </w:tcPr>
          <w:p w14:paraId="2EC36CD6" w14:textId="77777777" w:rsidR="000476D8" w:rsidRPr="00532DAE" w:rsidRDefault="000476D8">
            <w:pPr>
              <w:pStyle w:val="ARfintablebodyright"/>
            </w:pPr>
            <w:r w:rsidRPr="00532DAE">
              <w:t>3.2%</w:t>
            </w:r>
          </w:p>
        </w:tc>
        <w:tc>
          <w:tcPr>
            <w:tcW w:w="1134" w:type="dxa"/>
            <w:tcBorders>
              <w:top w:val="single" w:sz="4" w:space="0" w:color="A6A6A6"/>
            </w:tcBorders>
            <w:noWrap/>
            <w:hideMark/>
          </w:tcPr>
          <w:p w14:paraId="1A331FDE" w14:textId="77777777" w:rsidR="000476D8" w:rsidRPr="00532DAE" w:rsidRDefault="000476D8">
            <w:pPr>
              <w:pStyle w:val="ARfintablebodyright"/>
            </w:pPr>
            <w:r w:rsidRPr="00532DAE">
              <w:t>30.0</w:t>
            </w:r>
          </w:p>
        </w:tc>
        <w:tc>
          <w:tcPr>
            <w:tcW w:w="1134" w:type="dxa"/>
            <w:tcBorders>
              <w:top w:val="single" w:sz="4" w:space="0" w:color="A6A6A6"/>
            </w:tcBorders>
            <w:noWrap/>
            <w:hideMark/>
          </w:tcPr>
          <w:p w14:paraId="365A3E1F" w14:textId="77777777" w:rsidR="000476D8" w:rsidRPr="00532DAE" w:rsidRDefault="000476D8">
            <w:pPr>
              <w:pStyle w:val="ARfintablebodyright"/>
            </w:pPr>
            <w:r w:rsidRPr="00532DAE">
              <w:t>1.1</w:t>
            </w:r>
          </w:p>
        </w:tc>
        <w:tc>
          <w:tcPr>
            <w:tcW w:w="1134" w:type="dxa"/>
            <w:tcBorders>
              <w:top w:val="single" w:sz="4" w:space="0" w:color="A6A6A6"/>
            </w:tcBorders>
            <w:noWrap/>
            <w:hideMark/>
          </w:tcPr>
          <w:p w14:paraId="3F0E0720" w14:textId="77777777" w:rsidR="000476D8" w:rsidRPr="00532DAE" w:rsidRDefault="000476D8">
            <w:pPr>
              <w:pStyle w:val="ARfintablebodyright"/>
            </w:pPr>
            <w:r w:rsidRPr="00532DAE">
              <w:t>7.8</w:t>
            </w:r>
          </w:p>
        </w:tc>
        <w:tc>
          <w:tcPr>
            <w:tcW w:w="1134" w:type="dxa"/>
            <w:tcBorders>
              <w:top w:val="single" w:sz="4" w:space="0" w:color="A6A6A6"/>
            </w:tcBorders>
            <w:noWrap/>
            <w:hideMark/>
          </w:tcPr>
          <w:p w14:paraId="183424A1" w14:textId="77777777" w:rsidR="000476D8" w:rsidRPr="00532DAE" w:rsidRDefault="000476D8">
            <w:pPr>
              <w:pStyle w:val="ARfintablebodyright"/>
            </w:pPr>
            <w:r w:rsidRPr="00532DAE">
              <w:t>21.1</w:t>
            </w:r>
          </w:p>
        </w:tc>
      </w:tr>
      <w:tr w:rsidR="000476D8" w:rsidRPr="00532DAE" w14:paraId="68CAD35B" w14:textId="77777777">
        <w:tc>
          <w:tcPr>
            <w:tcW w:w="3969" w:type="dxa"/>
            <w:tcBorders>
              <w:bottom w:val="single" w:sz="4" w:space="0" w:color="auto"/>
            </w:tcBorders>
            <w:hideMark/>
          </w:tcPr>
          <w:p w14:paraId="4AEA1A95" w14:textId="77777777" w:rsidR="000476D8" w:rsidRPr="00532DAE" w:rsidRDefault="000476D8">
            <w:pPr>
              <w:pStyle w:val="ARfintablebodybold"/>
            </w:pPr>
            <w:r w:rsidRPr="00532DAE">
              <w:t>Total financial assets</w:t>
            </w:r>
          </w:p>
        </w:tc>
        <w:tc>
          <w:tcPr>
            <w:tcW w:w="1134" w:type="dxa"/>
            <w:tcBorders>
              <w:bottom w:val="single" w:sz="4" w:space="0" w:color="auto"/>
            </w:tcBorders>
            <w:noWrap/>
            <w:hideMark/>
          </w:tcPr>
          <w:p w14:paraId="120AA5E4" w14:textId="77777777" w:rsidR="000476D8" w:rsidRPr="00532DAE" w:rsidRDefault="000476D8">
            <w:pPr>
              <w:pStyle w:val="ARfintablebodyrightbold"/>
            </w:pPr>
          </w:p>
        </w:tc>
        <w:tc>
          <w:tcPr>
            <w:tcW w:w="1134" w:type="dxa"/>
            <w:tcBorders>
              <w:bottom w:val="single" w:sz="4" w:space="0" w:color="auto"/>
            </w:tcBorders>
            <w:noWrap/>
            <w:hideMark/>
          </w:tcPr>
          <w:p w14:paraId="3D8AD48D" w14:textId="77777777" w:rsidR="000476D8" w:rsidRPr="00532DAE" w:rsidRDefault="000476D8">
            <w:pPr>
              <w:pStyle w:val="ARfintablebodyrightbold"/>
            </w:pPr>
            <w:r w:rsidRPr="00532DAE">
              <w:t>907.9</w:t>
            </w:r>
          </w:p>
        </w:tc>
        <w:tc>
          <w:tcPr>
            <w:tcW w:w="1134" w:type="dxa"/>
            <w:tcBorders>
              <w:bottom w:val="single" w:sz="4" w:space="0" w:color="auto"/>
            </w:tcBorders>
            <w:noWrap/>
            <w:hideMark/>
          </w:tcPr>
          <w:p w14:paraId="1208EBF5" w14:textId="77777777" w:rsidR="000476D8" w:rsidRPr="00532DAE" w:rsidRDefault="000476D8">
            <w:pPr>
              <w:pStyle w:val="ARfintablebodyrightbold"/>
            </w:pPr>
            <w:r w:rsidRPr="00532DAE">
              <w:t>1.1</w:t>
            </w:r>
          </w:p>
        </w:tc>
        <w:tc>
          <w:tcPr>
            <w:tcW w:w="1134" w:type="dxa"/>
            <w:tcBorders>
              <w:bottom w:val="single" w:sz="4" w:space="0" w:color="auto"/>
            </w:tcBorders>
            <w:noWrap/>
            <w:hideMark/>
          </w:tcPr>
          <w:p w14:paraId="7B50DB76" w14:textId="77777777" w:rsidR="000476D8" w:rsidRPr="00532DAE" w:rsidRDefault="000476D8">
            <w:pPr>
              <w:pStyle w:val="ARfintablebodyrightbold"/>
            </w:pPr>
            <w:r w:rsidRPr="00532DAE">
              <w:t>649.7</w:t>
            </w:r>
          </w:p>
        </w:tc>
        <w:tc>
          <w:tcPr>
            <w:tcW w:w="1134" w:type="dxa"/>
            <w:tcBorders>
              <w:bottom w:val="single" w:sz="4" w:space="0" w:color="auto"/>
            </w:tcBorders>
            <w:noWrap/>
            <w:hideMark/>
          </w:tcPr>
          <w:p w14:paraId="68002651" w14:textId="77777777" w:rsidR="000476D8" w:rsidRPr="00532DAE" w:rsidRDefault="000476D8">
            <w:pPr>
              <w:pStyle w:val="ARfintablebodyrightbold"/>
            </w:pPr>
            <w:r w:rsidRPr="00532DAE">
              <w:t>257.1</w:t>
            </w:r>
          </w:p>
        </w:tc>
      </w:tr>
      <w:tr w:rsidR="000476D8" w:rsidRPr="00532DAE" w14:paraId="56900574" w14:textId="77777777">
        <w:tc>
          <w:tcPr>
            <w:tcW w:w="9639" w:type="dxa"/>
            <w:gridSpan w:val="6"/>
            <w:tcBorders>
              <w:top w:val="single" w:sz="4" w:space="0" w:color="auto"/>
              <w:bottom w:val="single" w:sz="4" w:space="0" w:color="A6A6A6"/>
            </w:tcBorders>
            <w:hideMark/>
          </w:tcPr>
          <w:p w14:paraId="481B3368" w14:textId="77777777" w:rsidR="000476D8" w:rsidRPr="00532DAE" w:rsidRDefault="000476D8">
            <w:pPr>
              <w:pStyle w:val="ARfintablebodybold"/>
            </w:pPr>
            <w:r w:rsidRPr="00532DAE">
              <w:t>Financial liabilities</w:t>
            </w:r>
          </w:p>
        </w:tc>
      </w:tr>
      <w:tr w:rsidR="000476D8" w:rsidRPr="00532DAE" w14:paraId="3F675FCC" w14:textId="77777777">
        <w:tc>
          <w:tcPr>
            <w:tcW w:w="3969" w:type="dxa"/>
            <w:tcBorders>
              <w:top w:val="single" w:sz="4" w:space="0" w:color="A6A6A6"/>
              <w:bottom w:val="single" w:sz="4" w:space="0" w:color="A6A6A6"/>
            </w:tcBorders>
            <w:hideMark/>
          </w:tcPr>
          <w:p w14:paraId="6E2E29D3" w14:textId="77777777" w:rsidR="000476D8" w:rsidRPr="00532DAE" w:rsidRDefault="000476D8">
            <w:pPr>
              <w:pStyle w:val="ARfintablebody"/>
            </w:pPr>
            <w:r w:rsidRPr="00532DAE">
              <w:t xml:space="preserve">Payables </w:t>
            </w:r>
            <w:r w:rsidRPr="00532DAE">
              <w:rPr>
                <w:rStyle w:val="Superscript"/>
              </w:rPr>
              <w:t>(</w:t>
            </w:r>
            <w:proofErr w:type="spellStart"/>
            <w:r w:rsidRPr="00532DAE">
              <w:rPr>
                <w:rStyle w:val="Superscript"/>
              </w:rPr>
              <w:t>i</w:t>
            </w:r>
            <w:proofErr w:type="spellEnd"/>
            <w:r w:rsidRPr="00532DAE">
              <w:rPr>
                <w:rStyle w:val="Superscript"/>
              </w:rPr>
              <w:t>)</w:t>
            </w:r>
          </w:p>
        </w:tc>
        <w:tc>
          <w:tcPr>
            <w:tcW w:w="1134" w:type="dxa"/>
            <w:tcBorders>
              <w:top w:val="single" w:sz="4" w:space="0" w:color="A6A6A6"/>
              <w:bottom w:val="single" w:sz="4" w:space="0" w:color="A6A6A6"/>
            </w:tcBorders>
            <w:noWrap/>
            <w:hideMark/>
          </w:tcPr>
          <w:p w14:paraId="7C077910" w14:textId="77777777" w:rsidR="000476D8" w:rsidRPr="00532DAE" w:rsidRDefault="000476D8">
            <w:pPr>
              <w:pStyle w:val="ARfintablebodyright"/>
            </w:pPr>
          </w:p>
        </w:tc>
        <w:tc>
          <w:tcPr>
            <w:tcW w:w="1134" w:type="dxa"/>
            <w:tcBorders>
              <w:top w:val="single" w:sz="4" w:space="0" w:color="A6A6A6"/>
              <w:bottom w:val="single" w:sz="4" w:space="0" w:color="A6A6A6"/>
            </w:tcBorders>
            <w:noWrap/>
            <w:hideMark/>
          </w:tcPr>
          <w:p w14:paraId="45BC4CEE" w14:textId="77777777" w:rsidR="000476D8" w:rsidRPr="00532DAE" w:rsidRDefault="000476D8">
            <w:pPr>
              <w:pStyle w:val="ARfintablebodyright"/>
            </w:pPr>
            <w:r w:rsidRPr="00532DAE">
              <w:t>380.7</w:t>
            </w:r>
          </w:p>
        </w:tc>
        <w:tc>
          <w:tcPr>
            <w:tcW w:w="1134" w:type="dxa"/>
            <w:tcBorders>
              <w:top w:val="single" w:sz="4" w:space="0" w:color="A6A6A6"/>
              <w:bottom w:val="single" w:sz="4" w:space="0" w:color="A6A6A6"/>
            </w:tcBorders>
            <w:noWrap/>
            <w:hideMark/>
          </w:tcPr>
          <w:p w14:paraId="63E01283" w14:textId="77777777" w:rsidR="000476D8" w:rsidRPr="00532DAE" w:rsidRDefault="000476D8">
            <w:pPr>
              <w:pStyle w:val="ARfintablebodyright"/>
            </w:pPr>
            <w:r w:rsidRPr="00532DAE">
              <w:t>–</w:t>
            </w:r>
          </w:p>
        </w:tc>
        <w:tc>
          <w:tcPr>
            <w:tcW w:w="1134" w:type="dxa"/>
            <w:tcBorders>
              <w:top w:val="single" w:sz="4" w:space="0" w:color="A6A6A6"/>
              <w:bottom w:val="single" w:sz="4" w:space="0" w:color="A6A6A6"/>
            </w:tcBorders>
            <w:noWrap/>
            <w:hideMark/>
          </w:tcPr>
          <w:p w14:paraId="26331371" w14:textId="77777777" w:rsidR="000476D8" w:rsidRPr="00532DAE" w:rsidRDefault="000476D8">
            <w:pPr>
              <w:pStyle w:val="ARfintablebodyright"/>
            </w:pPr>
            <w:r w:rsidRPr="00532DAE">
              <w:t>–</w:t>
            </w:r>
          </w:p>
        </w:tc>
        <w:tc>
          <w:tcPr>
            <w:tcW w:w="1134" w:type="dxa"/>
            <w:tcBorders>
              <w:top w:val="single" w:sz="4" w:space="0" w:color="A6A6A6"/>
              <w:bottom w:val="single" w:sz="4" w:space="0" w:color="A6A6A6"/>
            </w:tcBorders>
            <w:noWrap/>
            <w:hideMark/>
          </w:tcPr>
          <w:p w14:paraId="107DA674" w14:textId="77777777" w:rsidR="000476D8" w:rsidRPr="00532DAE" w:rsidRDefault="000476D8">
            <w:pPr>
              <w:pStyle w:val="ARfintablebodyright"/>
            </w:pPr>
            <w:r w:rsidRPr="00532DAE">
              <w:t>380.7</w:t>
            </w:r>
          </w:p>
        </w:tc>
      </w:tr>
      <w:tr w:rsidR="000476D8" w:rsidRPr="00532DAE" w14:paraId="2B4B5707" w14:textId="77777777">
        <w:tc>
          <w:tcPr>
            <w:tcW w:w="3969" w:type="dxa"/>
            <w:tcBorders>
              <w:top w:val="single" w:sz="4" w:space="0" w:color="A6A6A6"/>
            </w:tcBorders>
            <w:hideMark/>
          </w:tcPr>
          <w:p w14:paraId="7BD2DCAA" w14:textId="77777777" w:rsidR="000476D8" w:rsidRPr="00532DAE" w:rsidRDefault="000476D8">
            <w:pPr>
              <w:pStyle w:val="ARfintablebody"/>
            </w:pPr>
            <w:r w:rsidRPr="00532DAE">
              <w:t xml:space="preserve">Borrowings </w:t>
            </w:r>
            <w:r w:rsidRPr="00532DAE">
              <w:rPr>
                <w:rStyle w:val="Superscript"/>
              </w:rPr>
              <w:t>(</w:t>
            </w:r>
            <w:proofErr w:type="spellStart"/>
            <w:r w:rsidRPr="00532DAE">
              <w:rPr>
                <w:rStyle w:val="Superscript"/>
              </w:rPr>
              <w:t>i</w:t>
            </w:r>
            <w:proofErr w:type="spellEnd"/>
            <w:r w:rsidRPr="00532DAE">
              <w:rPr>
                <w:rStyle w:val="Superscript"/>
              </w:rPr>
              <w:t>)</w:t>
            </w:r>
          </w:p>
        </w:tc>
        <w:tc>
          <w:tcPr>
            <w:tcW w:w="1134" w:type="dxa"/>
            <w:tcBorders>
              <w:top w:val="single" w:sz="4" w:space="0" w:color="A6A6A6"/>
            </w:tcBorders>
            <w:noWrap/>
            <w:hideMark/>
          </w:tcPr>
          <w:p w14:paraId="63685181" w14:textId="77777777" w:rsidR="000476D8" w:rsidRPr="00532DAE" w:rsidRDefault="000476D8">
            <w:pPr>
              <w:pStyle w:val="ARfintablebodyright"/>
            </w:pPr>
            <w:r w:rsidRPr="00532DAE">
              <w:t>3.4%</w:t>
            </w:r>
          </w:p>
        </w:tc>
        <w:tc>
          <w:tcPr>
            <w:tcW w:w="1134" w:type="dxa"/>
            <w:tcBorders>
              <w:top w:val="single" w:sz="4" w:space="0" w:color="A6A6A6"/>
            </w:tcBorders>
            <w:noWrap/>
            <w:hideMark/>
          </w:tcPr>
          <w:p w14:paraId="340BA37F" w14:textId="77777777" w:rsidR="000476D8" w:rsidRPr="00532DAE" w:rsidRDefault="000476D8">
            <w:pPr>
              <w:pStyle w:val="ARfintablebodyright"/>
            </w:pPr>
            <w:r w:rsidRPr="00532DAE">
              <w:t>382.1</w:t>
            </w:r>
          </w:p>
        </w:tc>
        <w:tc>
          <w:tcPr>
            <w:tcW w:w="1134" w:type="dxa"/>
            <w:tcBorders>
              <w:top w:val="single" w:sz="4" w:space="0" w:color="A6A6A6"/>
            </w:tcBorders>
            <w:noWrap/>
            <w:hideMark/>
          </w:tcPr>
          <w:p w14:paraId="3D8C0C9D" w14:textId="77777777" w:rsidR="000476D8" w:rsidRPr="00532DAE" w:rsidRDefault="000476D8">
            <w:pPr>
              <w:pStyle w:val="ARfintablebodyright"/>
            </w:pPr>
            <w:r w:rsidRPr="00532DAE">
              <w:t>272.2</w:t>
            </w:r>
          </w:p>
        </w:tc>
        <w:tc>
          <w:tcPr>
            <w:tcW w:w="1134" w:type="dxa"/>
            <w:tcBorders>
              <w:top w:val="single" w:sz="4" w:space="0" w:color="A6A6A6"/>
            </w:tcBorders>
            <w:noWrap/>
            <w:hideMark/>
          </w:tcPr>
          <w:p w14:paraId="40CCB5D5" w14:textId="77777777" w:rsidR="000476D8" w:rsidRPr="00532DAE" w:rsidRDefault="000476D8">
            <w:pPr>
              <w:pStyle w:val="ARfintablebodyright"/>
            </w:pPr>
            <w:r w:rsidRPr="00532DAE">
              <w:t>–</w:t>
            </w:r>
          </w:p>
        </w:tc>
        <w:tc>
          <w:tcPr>
            <w:tcW w:w="1134" w:type="dxa"/>
            <w:tcBorders>
              <w:top w:val="single" w:sz="4" w:space="0" w:color="A6A6A6"/>
            </w:tcBorders>
            <w:noWrap/>
            <w:hideMark/>
          </w:tcPr>
          <w:p w14:paraId="08687B35" w14:textId="77777777" w:rsidR="000476D8" w:rsidRPr="00532DAE" w:rsidRDefault="000476D8">
            <w:pPr>
              <w:pStyle w:val="ARfintablebodyright"/>
            </w:pPr>
            <w:r w:rsidRPr="00532DAE">
              <w:t>109.9</w:t>
            </w:r>
          </w:p>
        </w:tc>
      </w:tr>
      <w:tr w:rsidR="000476D8" w:rsidRPr="00532DAE" w14:paraId="5D26795C" w14:textId="77777777">
        <w:tc>
          <w:tcPr>
            <w:tcW w:w="3969" w:type="dxa"/>
            <w:hideMark/>
          </w:tcPr>
          <w:p w14:paraId="045678EB" w14:textId="77777777" w:rsidR="000476D8" w:rsidRPr="00532DAE" w:rsidRDefault="000476D8">
            <w:pPr>
              <w:pStyle w:val="ARfintablebodybold"/>
            </w:pPr>
            <w:r w:rsidRPr="00532DAE">
              <w:t>Total financial liabilities</w:t>
            </w:r>
          </w:p>
        </w:tc>
        <w:tc>
          <w:tcPr>
            <w:tcW w:w="1134" w:type="dxa"/>
            <w:noWrap/>
            <w:hideMark/>
          </w:tcPr>
          <w:p w14:paraId="04698CE4" w14:textId="77777777" w:rsidR="000476D8" w:rsidRPr="00532DAE" w:rsidRDefault="000476D8">
            <w:pPr>
              <w:pStyle w:val="ARfintablebodyrightbold"/>
            </w:pPr>
          </w:p>
        </w:tc>
        <w:tc>
          <w:tcPr>
            <w:tcW w:w="1134" w:type="dxa"/>
            <w:noWrap/>
            <w:hideMark/>
          </w:tcPr>
          <w:p w14:paraId="604EBF2C" w14:textId="77777777" w:rsidR="000476D8" w:rsidRPr="00532DAE" w:rsidRDefault="000476D8">
            <w:pPr>
              <w:pStyle w:val="ARfintablebodyrightbold"/>
            </w:pPr>
            <w:r w:rsidRPr="00532DAE">
              <w:t>762.8</w:t>
            </w:r>
          </w:p>
        </w:tc>
        <w:tc>
          <w:tcPr>
            <w:tcW w:w="1134" w:type="dxa"/>
            <w:noWrap/>
            <w:hideMark/>
          </w:tcPr>
          <w:p w14:paraId="4808EB9A" w14:textId="77777777" w:rsidR="000476D8" w:rsidRPr="00532DAE" w:rsidRDefault="000476D8">
            <w:pPr>
              <w:pStyle w:val="ARfintablebodyrightbold"/>
            </w:pPr>
            <w:r w:rsidRPr="00532DAE">
              <w:t>272.2</w:t>
            </w:r>
          </w:p>
        </w:tc>
        <w:tc>
          <w:tcPr>
            <w:tcW w:w="1134" w:type="dxa"/>
            <w:noWrap/>
            <w:hideMark/>
          </w:tcPr>
          <w:p w14:paraId="19434D03" w14:textId="77777777" w:rsidR="000476D8" w:rsidRPr="00532DAE" w:rsidRDefault="000476D8">
            <w:pPr>
              <w:pStyle w:val="ARfintablebodyrightbold"/>
            </w:pPr>
            <w:r w:rsidRPr="00532DAE">
              <w:t>–</w:t>
            </w:r>
          </w:p>
        </w:tc>
        <w:tc>
          <w:tcPr>
            <w:tcW w:w="1134" w:type="dxa"/>
            <w:noWrap/>
            <w:hideMark/>
          </w:tcPr>
          <w:p w14:paraId="45EE2C4E" w14:textId="77777777" w:rsidR="000476D8" w:rsidRPr="00532DAE" w:rsidRDefault="000476D8">
            <w:pPr>
              <w:pStyle w:val="ARfintablebodyrightbold"/>
            </w:pPr>
            <w:r w:rsidRPr="00532DAE">
              <w:t>490.6</w:t>
            </w:r>
          </w:p>
        </w:tc>
      </w:tr>
      <w:tr w:rsidR="000476D8" w:rsidRPr="00532DAE" w14:paraId="3DAD63E7" w14:textId="77777777">
        <w:tc>
          <w:tcPr>
            <w:tcW w:w="9639" w:type="dxa"/>
            <w:gridSpan w:val="6"/>
            <w:tcBorders>
              <w:bottom w:val="single" w:sz="4" w:space="0" w:color="auto"/>
            </w:tcBorders>
            <w:hideMark/>
          </w:tcPr>
          <w:p w14:paraId="280AB423" w14:textId="77777777" w:rsidR="000476D8" w:rsidRPr="00532DAE" w:rsidRDefault="000476D8">
            <w:pPr>
              <w:pStyle w:val="ARfintablebodybold"/>
            </w:pPr>
            <w:r w:rsidRPr="00532DAE">
              <w:t>2022</w:t>
            </w:r>
          </w:p>
        </w:tc>
      </w:tr>
      <w:tr w:rsidR="000476D8" w:rsidRPr="00532DAE" w14:paraId="53741856" w14:textId="77777777">
        <w:tc>
          <w:tcPr>
            <w:tcW w:w="9639" w:type="dxa"/>
            <w:gridSpan w:val="6"/>
            <w:tcBorders>
              <w:top w:val="single" w:sz="4" w:space="0" w:color="auto"/>
              <w:bottom w:val="single" w:sz="4" w:space="0" w:color="A6A6A6"/>
            </w:tcBorders>
            <w:hideMark/>
          </w:tcPr>
          <w:p w14:paraId="3FDE6FCE" w14:textId="77777777" w:rsidR="000476D8" w:rsidRPr="00532DAE" w:rsidRDefault="000476D8">
            <w:pPr>
              <w:pStyle w:val="ARfintablebodybold"/>
            </w:pPr>
            <w:r w:rsidRPr="00532DAE">
              <w:t>Financial assets</w:t>
            </w:r>
          </w:p>
        </w:tc>
      </w:tr>
      <w:tr w:rsidR="000476D8" w:rsidRPr="00532DAE" w14:paraId="1E34FDCF" w14:textId="77777777">
        <w:tc>
          <w:tcPr>
            <w:tcW w:w="3969" w:type="dxa"/>
            <w:tcBorders>
              <w:top w:val="single" w:sz="4" w:space="0" w:color="A6A6A6"/>
              <w:bottom w:val="single" w:sz="4" w:space="0" w:color="A6A6A6"/>
            </w:tcBorders>
            <w:hideMark/>
          </w:tcPr>
          <w:p w14:paraId="27D687AA" w14:textId="77777777" w:rsidR="000476D8" w:rsidRPr="00532DAE" w:rsidRDefault="000476D8">
            <w:pPr>
              <w:pStyle w:val="ARfintablebody"/>
            </w:pPr>
            <w:r w:rsidRPr="00532DAE">
              <w:t>Cash and deposits</w:t>
            </w:r>
          </w:p>
        </w:tc>
        <w:tc>
          <w:tcPr>
            <w:tcW w:w="1134" w:type="dxa"/>
            <w:tcBorders>
              <w:top w:val="single" w:sz="4" w:space="0" w:color="A6A6A6"/>
              <w:bottom w:val="single" w:sz="4" w:space="0" w:color="A6A6A6"/>
            </w:tcBorders>
            <w:noWrap/>
            <w:hideMark/>
          </w:tcPr>
          <w:p w14:paraId="6C1F583A" w14:textId="77777777" w:rsidR="000476D8" w:rsidRPr="00532DAE" w:rsidRDefault="000476D8">
            <w:pPr>
              <w:pStyle w:val="ARfintablebodyright"/>
            </w:pPr>
            <w:r w:rsidRPr="00532DAE">
              <w:t>1.5%</w:t>
            </w:r>
          </w:p>
        </w:tc>
        <w:tc>
          <w:tcPr>
            <w:tcW w:w="1134" w:type="dxa"/>
            <w:tcBorders>
              <w:top w:val="single" w:sz="4" w:space="0" w:color="A6A6A6"/>
              <w:bottom w:val="single" w:sz="4" w:space="0" w:color="A6A6A6"/>
            </w:tcBorders>
            <w:noWrap/>
            <w:hideMark/>
          </w:tcPr>
          <w:p w14:paraId="09889040" w14:textId="77777777" w:rsidR="000476D8" w:rsidRPr="00532DAE" w:rsidRDefault="000476D8">
            <w:pPr>
              <w:pStyle w:val="ARfintablebodyright"/>
            </w:pPr>
            <w:r w:rsidRPr="00532DAE">
              <w:t>654.9</w:t>
            </w:r>
          </w:p>
        </w:tc>
        <w:tc>
          <w:tcPr>
            <w:tcW w:w="1134" w:type="dxa"/>
            <w:tcBorders>
              <w:top w:val="single" w:sz="4" w:space="0" w:color="A6A6A6"/>
              <w:bottom w:val="single" w:sz="4" w:space="0" w:color="A6A6A6"/>
            </w:tcBorders>
            <w:noWrap/>
            <w:hideMark/>
          </w:tcPr>
          <w:p w14:paraId="57129F5F" w14:textId="77777777" w:rsidR="000476D8" w:rsidRPr="00532DAE" w:rsidRDefault="000476D8">
            <w:pPr>
              <w:pStyle w:val="ARfintablebodyright"/>
            </w:pPr>
            <w:r w:rsidRPr="00532DAE">
              <w:t>–</w:t>
            </w:r>
          </w:p>
        </w:tc>
        <w:tc>
          <w:tcPr>
            <w:tcW w:w="1134" w:type="dxa"/>
            <w:tcBorders>
              <w:top w:val="single" w:sz="4" w:space="0" w:color="A6A6A6"/>
              <w:bottom w:val="single" w:sz="4" w:space="0" w:color="A6A6A6"/>
            </w:tcBorders>
            <w:noWrap/>
            <w:hideMark/>
          </w:tcPr>
          <w:p w14:paraId="0078DB3A" w14:textId="77777777" w:rsidR="000476D8" w:rsidRPr="00532DAE" w:rsidRDefault="000476D8">
            <w:pPr>
              <w:pStyle w:val="ARfintablebodyright"/>
            </w:pPr>
            <w:r w:rsidRPr="00532DAE">
              <w:t>622.9</w:t>
            </w:r>
          </w:p>
        </w:tc>
        <w:tc>
          <w:tcPr>
            <w:tcW w:w="1134" w:type="dxa"/>
            <w:tcBorders>
              <w:top w:val="single" w:sz="4" w:space="0" w:color="A6A6A6"/>
              <w:bottom w:val="single" w:sz="4" w:space="0" w:color="A6A6A6"/>
            </w:tcBorders>
            <w:noWrap/>
            <w:hideMark/>
          </w:tcPr>
          <w:p w14:paraId="377F0023" w14:textId="77777777" w:rsidR="000476D8" w:rsidRPr="00532DAE" w:rsidRDefault="000476D8">
            <w:pPr>
              <w:pStyle w:val="ARfintablebodyright"/>
            </w:pPr>
            <w:r w:rsidRPr="00532DAE">
              <w:t>32.0</w:t>
            </w:r>
          </w:p>
        </w:tc>
      </w:tr>
      <w:tr w:rsidR="000476D8" w:rsidRPr="00532DAE" w14:paraId="250A8CA9" w14:textId="77777777">
        <w:tc>
          <w:tcPr>
            <w:tcW w:w="3969" w:type="dxa"/>
            <w:tcBorders>
              <w:top w:val="single" w:sz="4" w:space="0" w:color="A6A6A6"/>
              <w:bottom w:val="single" w:sz="4" w:space="0" w:color="A6A6A6"/>
            </w:tcBorders>
            <w:hideMark/>
          </w:tcPr>
          <w:p w14:paraId="71F9AAE3" w14:textId="77777777" w:rsidR="000476D8" w:rsidRPr="00532DAE" w:rsidRDefault="000476D8">
            <w:pPr>
              <w:pStyle w:val="ARfintablebody"/>
            </w:pPr>
            <w:r w:rsidRPr="00532DAE">
              <w:t xml:space="preserve">Receivables </w:t>
            </w:r>
            <w:r w:rsidRPr="00532DAE">
              <w:rPr>
                <w:rStyle w:val="Superscript"/>
              </w:rPr>
              <w:t>(</w:t>
            </w:r>
            <w:proofErr w:type="spellStart"/>
            <w:r w:rsidRPr="00532DAE">
              <w:rPr>
                <w:rStyle w:val="Superscript"/>
              </w:rPr>
              <w:t>i</w:t>
            </w:r>
            <w:proofErr w:type="spellEnd"/>
            <w:r w:rsidRPr="00532DAE">
              <w:rPr>
                <w:rStyle w:val="Superscript"/>
              </w:rPr>
              <w:t>)</w:t>
            </w:r>
          </w:p>
        </w:tc>
        <w:tc>
          <w:tcPr>
            <w:tcW w:w="1134" w:type="dxa"/>
            <w:tcBorders>
              <w:top w:val="single" w:sz="4" w:space="0" w:color="A6A6A6"/>
              <w:bottom w:val="single" w:sz="4" w:space="0" w:color="A6A6A6"/>
            </w:tcBorders>
            <w:noWrap/>
            <w:hideMark/>
          </w:tcPr>
          <w:p w14:paraId="121DCB9E" w14:textId="77777777" w:rsidR="000476D8" w:rsidRPr="00532DAE" w:rsidRDefault="000476D8">
            <w:pPr>
              <w:pStyle w:val="ARfintablebodyright"/>
            </w:pPr>
          </w:p>
        </w:tc>
        <w:tc>
          <w:tcPr>
            <w:tcW w:w="1134" w:type="dxa"/>
            <w:tcBorders>
              <w:top w:val="single" w:sz="4" w:space="0" w:color="A6A6A6"/>
              <w:bottom w:val="single" w:sz="4" w:space="0" w:color="A6A6A6"/>
            </w:tcBorders>
            <w:noWrap/>
            <w:hideMark/>
          </w:tcPr>
          <w:p w14:paraId="1C191756" w14:textId="77777777" w:rsidR="000476D8" w:rsidRPr="00532DAE" w:rsidRDefault="000476D8">
            <w:pPr>
              <w:pStyle w:val="ARfintablebodyright"/>
            </w:pPr>
            <w:r w:rsidRPr="00532DAE">
              <w:t>234.9</w:t>
            </w:r>
          </w:p>
        </w:tc>
        <w:tc>
          <w:tcPr>
            <w:tcW w:w="1134" w:type="dxa"/>
            <w:tcBorders>
              <w:top w:val="single" w:sz="4" w:space="0" w:color="A6A6A6"/>
              <w:bottom w:val="single" w:sz="4" w:space="0" w:color="A6A6A6"/>
            </w:tcBorders>
            <w:noWrap/>
            <w:hideMark/>
          </w:tcPr>
          <w:p w14:paraId="09A0F4CB" w14:textId="77777777" w:rsidR="000476D8" w:rsidRPr="00532DAE" w:rsidRDefault="000476D8">
            <w:pPr>
              <w:pStyle w:val="ARfintablebodyright"/>
            </w:pPr>
            <w:r w:rsidRPr="00532DAE">
              <w:t>–</w:t>
            </w:r>
          </w:p>
        </w:tc>
        <w:tc>
          <w:tcPr>
            <w:tcW w:w="1134" w:type="dxa"/>
            <w:tcBorders>
              <w:top w:val="single" w:sz="4" w:space="0" w:color="A6A6A6"/>
              <w:bottom w:val="single" w:sz="4" w:space="0" w:color="A6A6A6"/>
            </w:tcBorders>
            <w:noWrap/>
            <w:hideMark/>
          </w:tcPr>
          <w:p w14:paraId="7EDBCC36" w14:textId="77777777" w:rsidR="000476D8" w:rsidRPr="00532DAE" w:rsidRDefault="000476D8">
            <w:pPr>
              <w:pStyle w:val="ARfintablebodyright"/>
            </w:pPr>
            <w:r w:rsidRPr="00532DAE">
              <w:t>–</w:t>
            </w:r>
          </w:p>
        </w:tc>
        <w:tc>
          <w:tcPr>
            <w:tcW w:w="1134" w:type="dxa"/>
            <w:tcBorders>
              <w:top w:val="single" w:sz="4" w:space="0" w:color="A6A6A6"/>
              <w:bottom w:val="single" w:sz="4" w:space="0" w:color="A6A6A6"/>
            </w:tcBorders>
            <w:noWrap/>
            <w:hideMark/>
          </w:tcPr>
          <w:p w14:paraId="513623DC" w14:textId="77777777" w:rsidR="000476D8" w:rsidRPr="00532DAE" w:rsidRDefault="000476D8">
            <w:pPr>
              <w:pStyle w:val="ARfintablebodyright"/>
            </w:pPr>
            <w:r w:rsidRPr="00532DAE">
              <w:t>234.9</w:t>
            </w:r>
          </w:p>
        </w:tc>
      </w:tr>
      <w:tr w:rsidR="000476D8" w:rsidRPr="00532DAE" w14:paraId="7FB0B266" w14:textId="77777777">
        <w:tc>
          <w:tcPr>
            <w:tcW w:w="3969" w:type="dxa"/>
            <w:tcBorders>
              <w:top w:val="single" w:sz="4" w:space="0" w:color="A6A6A6"/>
            </w:tcBorders>
            <w:hideMark/>
          </w:tcPr>
          <w:p w14:paraId="20C2EBCA" w14:textId="77777777" w:rsidR="000476D8" w:rsidRPr="00532DAE" w:rsidRDefault="000476D8">
            <w:pPr>
              <w:pStyle w:val="ARfintablebody"/>
            </w:pPr>
            <w:r w:rsidRPr="00532DAE">
              <w:t>Loans</w:t>
            </w:r>
          </w:p>
        </w:tc>
        <w:tc>
          <w:tcPr>
            <w:tcW w:w="1134" w:type="dxa"/>
            <w:tcBorders>
              <w:top w:val="single" w:sz="4" w:space="0" w:color="A6A6A6"/>
            </w:tcBorders>
            <w:noWrap/>
            <w:hideMark/>
          </w:tcPr>
          <w:p w14:paraId="70DC674B" w14:textId="77777777" w:rsidR="000476D8" w:rsidRPr="00532DAE" w:rsidRDefault="000476D8">
            <w:pPr>
              <w:pStyle w:val="ARfintablebodyright"/>
            </w:pPr>
            <w:r w:rsidRPr="00532DAE">
              <w:t>6.1%</w:t>
            </w:r>
          </w:p>
        </w:tc>
        <w:tc>
          <w:tcPr>
            <w:tcW w:w="1134" w:type="dxa"/>
            <w:tcBorders>
              <w:top w:val="single" w:sz="4" w:space="0" w:color="A6A6A6"/>
            </w:tcBorders>
            <w:noWrap/>
            <w:hideMark/>
          </w:tcPr>
          <w:p w14:paraId="527389F4" w14:textId="77777777" w:rsidR="000476D8" w:rsidRPr="00532DAE" w:rsidRDefault="000476D8">
            <w:pPr>
              <w:pStyle w:val="ARfintablebodyright"/>
            </w:pPr>
            <w:r w:rsidRPr="00532DAE">
              <w:t>30.7</w:t>
            </w:r>
          </w:p>
        </w:tc>
        <w:tc>
          <w:tcPr>
            <w:tcW w:w="1134" w:type="dxa"/>
            <w:tcBorders>
              <w:top w:val="single" w:sz="4" w:space="0" w:color="A6A6A6"/>
            </w:tcBorders>
            <w:noWrap/>
            <w:hideMark/>
          </w:tcPr>
          <w:p w14:paraId="35802A16" w14:textId="77777777" w:rsidR="000476D8" w:rsidRPr="00532DAE" w:rsidRDefault="000476D8">
            <w:pPr>
              <w:pStyle w:val="ARfintablebodyright"/>
            </w:pPr>
            <w:r w:rsidRPr="00532DAE">
              <w:t>1.3</w:t>
            </w:r>
          </w:p>
        </w:tc>
        <w:tc>
          <w:tcPr>
            <w:tcW w:w="1134" w:type="dxa"/>
            <w:tcBorders>
              <w:top w:val="single" w:sz="4" w:space="0" w:color="A6A6A6"/>
            </w:tcBorders>
            <w:noWrap/>
            <w:hideMark/>
          </w:tcPr>
          <w:p w14:paraId="10DB5CAC" w14:textId="77777777" w:rsidR="000476D8" w:rsidRPr="00532DAE" w:rsidRDefault="000476D8">
            <w:pPr>
              <w:pStyle w:val="ARfintablebodyright"/>
            </w:pPr>
            <w:r w:rsidRPr="00532DAE">
              <w:t>8.3</w:t>
            </w:r>
          </w:p>
        </w:tc>
        <w:tc>
          <w:tcPr>
            <w:tcW w:w="1134" w:type="dxa"/>
            <w:tcBorders>
              <w:top w:val="single" w:sz="4" w:space="0" w:color="A6A6A6"/>
            </w:tcBorders>
            <w:noWrap/>
            <w:hideMark/>
          </w:tcPr>
          <w:p w14:paraId="4A7EDB52" w14:textId="77777777" w:rsidR="000476D8" w:rsidRPr="00532DAE" w:rsidRDefault="000476D8">
            <w:pPr>
              <w:pStyle w:val="ARfintablebodyright"/>
            </w:pPr>
            <w:r w:rsidRPr="00532DAE">
              <w:t>21.1</w:t>
            </w:r>
          </w:p>
        </w:tc>
      </w:tr>
      <w:tr w:rsidR="000476D8" w:rsidRPr="00532DAE" w14:paraId="5B45BFC0" w14:textId="77777777">
        <w:tc>
          <w:tcPr>
            <w:tcW w:w="3969" w:type="dxa"/>
            <w:tcBorders>
              <w:bottom w:val="single" w:sz="4" w:space="0" w:color="auto"/>
            </w:tcBorders>
            <w:hideMark/>
          </w:tcPr>
          <w:p w14:paraId="38B8FC8D" w14:textId="77777777" w:rsidR="000476D8" w:rsidRPr="00532DAE" w:rsidRDefault="000476D8">
            <w:pPr>
              <w:pStyle w:val="ARfintablebodybold"/>
            </w:pPr>
            <w:r w:rsidRPr="00532DAE">
              <w:t>Total financial assets</w:t>
            </w:r>
          </w:p>
        </w:tc>
        <w:tc>
          <w:tcPr>
            <w:tcW w:w="1134" w:type="dxa"/>
            <w:tcBorders>
              <w:bottom w:val="single" w:sz="4" w:space="0" w:color="auto"/>
            </w:tcBorders>
            <w:noWrap/>
            <w:hideMark/>
          </w:tcPr>
          <w:p w14:paraId="2BBD6CB0" w14:textId="77777777" w:rsidR="000476D8" w:rsidRPr="00532DAE" w:rsidRDefault="000476D8">
            <w:pPr>
              <w:pStyle w:val="ARfintablebodyrightbold"/>
            </w:pPr>
          </w:p>
        </w:tc>
        <w:tc>
          <w:tcPr>
            <w:tcW w:w="1134" w:type="dxa"/>
            <w:tcBorders>
              <w:bottom w:val="single" w:sz="4" w:space="0" w:color="auto"/>
            </w:tcBorders>
            <w:noWrap/>
            <w:hideMark/>
          </w:tcPr>
          <w:p w14:paraId="1CFF7002" w14:textId="77777777" w:rsidR="000476D8" w:rsidRPr="00532DAE" w:rsidRDefault="000476D8">
            <w:pPr>
              <w:pStyle w:val="ARfintablebodyrightbold"/>
            </w:pPr>
            <w:r w:rsidRPr="00532DAE">
              <w:t>920.5</w:t>
            </w:r>
          </w:p>
        </w:tc>
        <w:tc>
          <w:tcPr>
            <w:tcW w:w="1134" w:type="dxa"/>
            <w:tcBorders>
              <w:bottom w:val="single" w:sz="4" w:space="0" w:color="auto"/>
            </w:tcBorders>
            <w:noWrap/>
            <w:hideMark/>
          </w:tcPr>
          <w:p w14:paraId="0E78CEED" w14:textId="77777777" w:rsidR="000476D8" w:rsidRPr="00532DAE" w:rsidRDefault="000476D8">
            <w:pPr>
              <w:pStyle w:val="ARfintablebodyrightbold"/>
            </w:pPr>
            <w:r w:rsidRPr="00532DAE">
              <w:t>1.3</w:t>
            </w:r>
          </w:p>
        </w:tc>
        <w:tc>
          <w:tcPr>
            <w:tcW w:w="1134" w:type="dxa"/>
            <w:tcBorders>
              <w:bottom w:val="single" w:sz="4" w:space="0" w:color="auto"/>
            </w:tcBorders>
            <w:noWrap/>
            <w:hideMark/>
          </w:tcPr>
          <w:p w14:paraId="4BA7178A" w14:textId="77777777" w:rsidR="000476D8" w:rsidRPr="00532DAE" w:rsidRDefault="000476D8">
            <w:pPr>
              <w:pStyle w:val="ARfintablebodyrightbold"/>
            </w:pPr>
            <w:r w:rsidRPr="00532DAE">
              <w:t>631.2</w:t>
            </w:r>
          </w:p>
        </w:tc>
        <w:tc>
          <w:tcPr>
            <w:tcW w:w="1134" w:type="dxa"/>
            <w:tcBorders>
              <w:bottom w:val="single" w:sz="4" w:space="0" w:color="auto"/>
            </w:tcBorders>
            <w:noWrap/>
            <w:hideMark/>
          </w:tcPr>
          <w:p w14:paraId="643EE0DF" w14:textId="77777777" w:rsidR="000476D8" w:rsidRPr="00532DAE" w:rsidRDefault="000476D8">
            <w:pPr>
              <w:pStyle w:val="ARfintablebodyrightbold"/>
            </w:pPr>
            <w:r w:rsidRPr="00532DAE">
              <w:t>288.0</w:t>
            </w:r>
          </w:p>
        </w:tc>
      </w:tr>
      <w:tr w:rsidR="000476D8" w:rsidRPr="00532DAE" w14:paraId="4F9C6CC9" w14:textId="77777777">
        <w:tc>
          <w:tcPr>
            <w:tcW w:w="9639" w:type="dxa"/>
            <w:gridSpan w:val="6"/>
            <w:tcBorders>
              <w:top w:val="single" w:sz="4" w:space="0" w:color="auto"/>
              <w:bottom w:val="single" w:sz="4" w:space="0" w:color="A6A6A6"/>
            </w:tcBorders>
            <w:hideMark/>
          </w:tcPr>
          <w:p w14:paraId="1DDA0271" w14:textId="77777777" w:rsidR="000476D8" w:rsidRPr="00532DAE" w:rsidRDefault="000476D8">
            <w:pPr>
              <w:pStyle w:val="ARfintablebodybold"/>
            </w:pPr>
            <w:r w:rsidRPr="00532DAE">
              <w:t>Financial liabilities</w:t>
            </w:r>
          </w:p>
        </w:tc>
      </w:tr>
      <w:tr w:rsidR="000476D8" w:rsidRPr="00532DAE" w14:paraId="16ADBBE4" w14:textId="77777777">
        <w:tc>
          <w:tcPr>
            <w:tcW w:w="3969" w:type="dxa"/>
            <w:tcBorders>
              <w:top w:val="single" w:sz="4" w:space="0" w:color="A6A6A6"/>
              <w:bottom w:val="single" w:sz="4" w:space="0" w:color="A6A6A6"/>
            </w:tcBorders>
            <w:hideMark/>
          </w:tcPr>
          <w:p w14:paraId="3F063CA7" w14:textId="77777777" w:rsidR="000476D8" w:rsidRPr="00532DAE" w:rsidRDefault="000476D8">
            <w:pPr>
              <w:pStyle w:val="ARfintablebody"/>
            </w:pPr>
            <w:r w:rsidRPr="00532DAE">
              <w:t xml:space="preserve">Payables </w:t>
            </w:r>
            <w:r w:rsidRPr="00532DAE">
              <w:rPr>
                <w:rStyle w:val="Superscript"/>
              </w:rPr>
              <w:t>(</w:t>
            </w:r>
            <w:proofErr w:type="spellStart"/>
            <w:r w:rsidRPr="00532DAE">
              <w:rPr>
                <w:rStyle w:val="Superscript"/>
              </w:rPr>
              <w:t>i</w:t>
            </w:r>
            <w:proofErr w:type="spellEnd"/>
            <w:r w:rsidRPr="00532DAE">
              <w:rPr>
                <w:rStyle w:val="Superscript"/>
              </w:rPr>
              <w:t>)(ii)</w:t>
            </w:r>
          </w:p>
        </w:tc>
        <w:tc>
          <w:tcPr>
            <w:tcW w:w="1134" w:type="dxa"/>
            <w:tcBorders>
              <w:top w:val="single" w:sz="4" w:space="0" w:color="A6A6A6"/>
              <w:bottom w:val="single" w:sz="4" w:space="0" w:color="A6A6A6"/>
            </w:tcBorders>
            <w:noWrap/>
            <w:hideMark/>
          </w:tcPr>
          <w:p w14:paraId="6D51A024" w14:textId="77777777" w:rsidR="000476D8" w:rsidRPr="00532DAE" w:rsidRDefault="000476D8">
            <w:pPr>
              <w:pStyle w:val="ARfintablebodyright"/>
            </w:pPr>
          </w:p>
        </w:tc>
        <w:tc>
          <w:tcPr>
            <w:tcW w:w="1134" w:type="dxa"/>
            <w:tcBorders>
              <w:top w:val="single" w:sz="4" w:space="0" w:color="A6A6A6"/>
              <w:bottom w:val="single" w:sz="4" w:space="0" w:color="A6A6A6"/>
            </w:tcBorders>
            <w:noWrap/>
            <w:hideMark/>
          </w:tcPr>
          <w:p w14:paraId="6F797E3C" w14:textId="77777777" w:rsidR="000476D8" w:rsidRPr="00532DAE" w:rsidRDefault="000476D8">
            <w:pPr>
              <w:pStyle w:val="ARfintablebodyright"/>
            </w:pPr>
            <w:r w:rsidRPr="00532DAE">
              <w:t>569.0</w:t>
            </w:r>
          </w:p>
        </w:tc>
        <w:tc>
          <w:tcPr>
            <w:tcW w:w="1134" w:type="dxa"/>
            <w:tcBorders>
              <w:top w:val="single" w:sz="4" w:space="0" w:color="A6A6A6"/>
              <w:bottom w:val="single" w:sz="4" w:space="0" w:color="A6A6A6"/>
            </w:tcBorders>
            <w:noWrap/>
            <w:hideMark/>
          </w:tcPr>
          <w:p w14:paraId="22ECB910" w14:textId="77777777" w:rsidR="000476D8" w:rsidRPr="00532DAE" w:rsidRDefault="000476D8">
            <w:pPr>
              <w:pStyle w:val="ARfintablebodyright"/>
            </w:pPr>
            <w:r w:rsidRPr="00532DAE">
              <w:t>–</w:t>
            </w:r>
          </w:p>
        </w:tc>
        <w:tc>
          <w:tcPr>
            <w:tcW w:w="1134" w:type="dxa"/>
            <w:tcBorders>
              <w:top w:val="single" w:sz="4" w:space="0" w:color="A6A6A6"/>
              <w:bottom w:val="single" w:sz="4" w:space="0" w:color="A6A6A6"/>
            </w:tcBorders>
            <w:noWrap/>
            <w:hideMark/>
          </w:tcPr>
          <w:p w14:paraId="6E8458A0" w14:textId="77777777" w:rsidR="000476D8" w:rsidRPr="00532DAE" w:rsidRDefault="000476D8">
            <w:pPr>
              <w:pStyle w:val="ARfintablebodyright"/>
            </w:pPr>
            <w:r w:rsidRPr="00532DAE">
              <w:t>–</w:t>
            </w:r>
          </w:p>
        </w:tc>
        <w:tc>
          <w:tcPr>
            <w:tcW w:w="1134" w:type="dxa"/>
            <w:tcBorders>
              <w:top w:val="single" w:sz="4" w:space="0" w:color="A6A6A6"/>
              <w:bottom w:val="single" w:sz="4" w:space="0" w:color="A6A6A6"/>
            </w:tcBorders>
            <w:noWrap/>
            <w:hideMark/>
          </w:tcPr>
          <w:p w14:paraId="6648ECB5" w14:textId="77777777" w:rsidR="000476D8" w:rsidRPr="00532DAE" w:rsidRDefault="000476D8">
            <w:pPr>
              <w:pStyle w:val="ARfintablebodyright"/>
            </w:pPr>
            <w:r w:rsidRPr="00532DAE">
              <w:t>569.0</w:t>
            </w:r>
          </w:p>
        </w:tc>
      </w:tr>
      <w:tr w:rsidR="000476D8" w:rsidRPr="00532DAE" w14:paraId="16647829" w14:textId="77777777">
        <w:tc>
          <w:tcPr>
            <w:tcW w:w="3969" w:type="dxa"/>
            <w:tcBorders>
              <w:top w:val="single" w:sz="4" w:space="0" w:color="A6A6A6"/>
            </w:tcBorders>
            <w:hideMark/>
          </w:tcPr>
          <w:p w14:paraId="220DCF08" w14:textId="77777777" w:rsidR="000476D8" w:rsidRPr="00532DAE" w:rsidRDefault="000476D8">
            <w:pPr>
              <w:pStyle w:val="ARfintablebody"/>
            </w:pPr>
            <w:r w:rsidRPr="00532DAE">
              <w:t xml:space="preserve">Borrowings </w:t>
            </w:r>
            <w:r w:rsidRPr="00532DAE">
              <w:rPr>
                <w:rStyle w:val="Superscript"/>
              </w:rPr>
              <w:t>(</w:t>
            </w:r>
            <w:proofErr w:type="spellStart"/>
            <w:r w:rsidRPr="00532DAE">
              <w:rPr>
                <w:rStyle w:val="Superscript"/>
              </w:rPr>
              <w:t>i</w:t>
            </w:r>
            <w:proofErr w:type="spellEnd"/>
            <w:r w:rsidRPr="00532DAE">
              <w:rPr>
                <w:rStyle w:val="Superscript"/>
              </w:rPr>
              <w:t>)</w:t>
            </w:r>
          </w:p>
        </w:tc>
        <w:tc>
          <w:tcPr>
            <w:tcW w:w="1134" w:type="dxa"/>
            <w:tcBorders>
              <w:top w:val="single" w:sz="4" w:space="0" w:color="A6A6A6"/>
            </w:tcBorders>
            <w:noWrap/>
            <w:hideMark/>
          </w:tcPr>
          <w:p w14:paraId="06CC1809" w14:textId="77777777" w:rsidR="000476D8" w:rsidRPr="00532DAE" w:rsidRDefault="000476D8">
            <w:pPr>
              <w:pStyle w:val="ARfintablebodyright"/>
            </w:pPr>
            <w:r w:rsidRPr="00532DAE">
              <w:t>2.4%</w:t>
            </w:r>
          </w:p>
        </w:tc>
        <w:tc>
          <w:tcPr>
            <w:tcW w:w="1134" w:type="dxa"/>
            <w:tcBorders>
              <w:top w:val="single" w:sz="4" w:space="0" w:color="A6A6A6"/>
            </w:tcBorders>
            <w:noWrap/>
            <w:hideMark/>
          </w:tcPr>
          <w:p w14:paraId="5EC2D89A" w14:textId="77777777" w:rsidR="000476D8" w:rsidRPr="00532DAE" w:rsidRDefault="000476D8">
            <w:pPr>
              <w:pStyle w:val="ARfintablebodyright"/>
            </w:pPr>
            <w:r w:rsidRPr="00532DAE">
              <w:t>187.8</w:t>
            </w:r>
          </w:p>
        </w:tc>
        <w:tc>
          <w:tcPr>
            <w:tcW w:w="1134" w:type="dxa"/>
            <w:tcBorders>
              <w:top w:val="single" w:sz="4" w:space="0" w:color="A6A6A6"/>
            </w:tcBorders>
            <w:noWrap/>
            <w:hideMark/>
          </w:tcPr>
          <w:p w14:paraId="73FC62C9" w14:textId="77777777" w:rsidR="000476D8" w:rsidRPr="00532DAE" w:rsidRDefault="000476D8">
            <w:pPr>
              <w:pStyle w:val="ARfintablebodyright"/>
            </w:pPr>
            <w:r w:rsidRPr="00532DAE">
              <w:t>181.0</w:t>
            </w:r>
          </w:p>
        </w:tc>
        <w:tc>
          <w:tcPr>
            <w:tcW w:w="1134" w:type="dxa"/>
            <w:tcBorders>
              <w:top w:val="single" w:sz="4" w:space="0" w:color="A6A6A6"/>
            </w:tcBorders>
            <w:noWrap/>
            <w:hideMark/>
          </w:tcPr>
          <w:p w14:paraId="3466A6DE" w14:textId="77777777" w:rsidR="000476D8" w:rsidRPr="00532DAE" w:rsidRDefault="000476D8">
            <w:pPr>
              <w:pStyle w:val="ARfintablebodyright"/>
            </w:pPr>
            <w:r w:rsidRPr="00532DAE">
              <w:t>–</w:t>
            </w:r>
          </w:p>
        </w:tc>
        <w:tc>
          <w:tcPr>
            <w:tcW w:w="1134" w:type="dxa"/>
            <w:tcBorders>
              <w:top w:val="single" w:sz="4" w:space="0" w:color="A6A6A6"/>
            </w:tcBorders>
            <w:noWrap/>
            <w:hideMark/>
          </w:tcPr>
          <w:p w14:paraId="611C5136" w14:textId="77777777" w:rsidR="000476D8" w:rsidRPr="00532DAE" w:rsidRDefault="000476D8">
            <w:pPr>
              <w:pStyle w:val="ARfintablebodyright"/>
            </w:pPr>
            <w:r w:rsidRPr="00532DAE">
              <w:t>6.8</w:t>
            </w:r>
          </w:p>
        </w:tc>
      </w:tr>
      <w:tr w:rsidR="000476D8" w:rsidRPr="00532DAE" w14:paraId="0F5F8C6A" w14:textId="77777777">
        <w:tc>
          <w:tcPr>
            <w:tcW w:w="3969" w:type="dxa"/>
            <w:hideMark/>
          </w:tcPr>
          <w:p w14:paraId="276273D2" w14:textId="77777777" w:rsidR="000476D8" w:rsidRPr="00532DAE" w:rsidRDefault="000476D8">
            <w:pPr>
              <w:pStyle w:val="ARfintablebodybold"/>
            </w:pPr>
            <w:r w:rsidRPr="00532DAE">
              <w:t>Total financial liabilities</w:t>
            </w:r>
          </w:p>
        </w:tc>
        <w:tc>
          <w:tcPr>
            <w:tcW w:w="1134" w:type="dxa"/>
            <w:noWrap/>
            <w:hideMark/>
          </w:tcPr>
          <w:p w14:paraId="0701F83D" w14:textId="77777777" w:rsidR="000476D8" w:rsidRPr="00532DAE" w:rsidRDefault="000476D8">
            <w:pPr>
              <w:pStyle w:val="ARfintablebodyrightbold"/>
            </w:pPr>
          </w:p>
        </w:tc>
        <w:tc>
          <w:tcPr>
            <w:tcW w:w="1134" w:type="dxa"/>
            <w:noWrap/>
            <w:hideMark/>
          </w:tcPr>
          <w:p w14:paraId="719CF16E" w14:textId="77777777" w:rsidR="000476D8" w:rsidRPr="00532DAE" w:rsidRDefault="000476D8">
            <w:pPr>
              <w:pStyle w:val="ARfintablebodyrightbold"/>
            </w:pPr>
            <w:r w:rsidRPr="00532DAE">
              <w:t>756.8</w:t>
            </w:r>
          </w:p>
        </w:tc>
        <w:tc>
          <w:tcPr>
            <w:tcW w:w="1134" w:type="dxa"/>
            <w:noWrap/>
            <w:hideMark/>
          </w:tcPr>
          <w:p w14:paraId="2CE70EC9" w14:textId="77777777" w:rsidR="000476D8" w:rsidRPr="00532DAE" w:rsidRDefault="000476D8">
            <w:pPr>
              <w:pStyle w:val="ARfintablebodyrightbold"/>
            </w:pPr>
            <w:r w:rsidRPr="00532DAE">
              <w:t>181.0</w:t>
            </w:r>
          </w:p>
        </w:tc>
        <w:tc>
          <w:tcPr>
            <w:tcW w:w="1134" w:type="dxa"/>
            <w:noWrap/>
            <w:hideMark/>
          </w:tcPr>
          <w:p w14:paraId="372EF862" w14:textId="77777777" w:rsidR="000476D8" w:rsidRPr="00532DAE" w:rsidRDefault="000476D8">
            <w:pPr>
              <w:pStyle w:val="ARfintablebodyrightbold"/>
            </w:pPr>
            <w:r w:rsidRPr="00532DAE">
              <w:t>–</w:t>
            </w:r>
          </w:p>
        </w:tc>
        <w:tc>
          <w:tcPr>
            <w:tcW w:w="1134" w:type="dxa"/>
            <w:noWrap/>
            <w:hideMark/>
          </w:tcPr>
          <w:p w14:paraId="1FFB8665" w14:textId="77777777" w:rsidR="000476D8" w:rsidRPr="00532DAE" w:rsidRDefault="000476D8">
            <w:pPr>
              <w:pStyle w:val="ARfintablebodyrightbold"/>
            </w:pPr>
            <w:r w:rsidRPr="00532DAE">
              <w:t>575.8</w:t>
            </w:r>
          </w:p>
        </w:tc>
      </w:tr>
    </w:tbl>
    <w:p w14:paraId="5F9A6911" w14:textId="77777777" w:rsidR="000476D8" w:rsidRPr="00532DAE" w:rsidRDefault="000476D8">
      <w:pPr>
        <w:pStyle w:val="ARfintablefootnote"/>
        <w:rPr>
          <w:lang w:eastAsia="en-AU"/>
        </w:rPr>
      </w:pPr>
      <w:r w:rsidRPr="00532DAE">
        <w:rPr>
          <w:lang w:eastAsia="en-AU"/>
        </w:rPr>
        <w:t>Notes:</w:t>
      </w:r>
    </w:p>
    <w:p w14:paraId="41BD919C" w14:textId="77777777" w:rsidR="000476D8" w:rsidRPr="00532DAE" w:rsidRDefault="000476D8">
      <w:pPr>
        <w:pStyle w:val="ARfintablefootnoteindent"/>
      </w:pPr>
      <w:r w:rsidRPr="00532DAE">
        <w:t>(</w:t>
      </w:r>
      <w:proofErr w:type="spellStart"/>
      <w:r w:rsidRPr="00532DAE">
        <w:t>i</w:t>
      </w:r>
      <w:proofErr w:type="spellEnd"/>
      <w:r w:rsidRPr="00532DAE">
        <w:t>)</w:t>
      </w:r>
      <w:r w:rsidRPr="00532DAE">
        <w:tab/>
        <w:t>The carrying amounts disclosed here exclude statutory amounts, for example, amounts owing to/from Victorian Government and GST input tax credit recoverable and taxes payable.</w:t>
      </w:r>
    </w:p>
    <w:p w14:paraId="2087DEBF" w14:textId="77777777" w:rsidR="000476D8" w:rsidRPr="00532DAE" w:rsidRDefault="000476D8">
      <w:pPr>
        <w:pStyle w:val="ARfintablefootnoteindent"/>
      </w:pPr>
      <w:r w:rsidRPr="00532DAE">
        <w:t>(ii)</w:t>
      </w:r>
      <w:r w:rsidRPr="00532DAE">
        <w:tab/>
        <w:t xml:space="preserve">Grant of right to operate liability has been removed from maturity analysis of contractual payables for </w:t>
      </w:r>
      <w:r w:rsidRPr="00532DAE">
        <w:rPr>
          <w:rFonts w:cs="HelveticaNeue"/>
        </w:rPr>
        <w:t>2021–22 and 2022–23</w:t>
      </w:r>
      <w:r w:rsidRPr="00532DAE">
        <w:t xml:space="preserve">, </w:t>
      </w:r>
      <w:r w:rsidRPr="00532DAE">
        <w:br/>
        <w:t>as it is not classified as financial instrument for reporting purpose.</w:t>
      </w:r>
    </w:p>
    <w:p w14:paraId="17790D65" w14:textId="77777777" w:rsidR="000476D8" w:rsidRPr="00532DAE" w:rsidRDefault="000476D8">
      <w:pPr>
        <w:pStyle w:val="ARfinbody"/>
      </w:pPr>
      <w:r w:rsidRPr="00532DAE">
        <w:br w:type="page"/>
      </w:r>
    </w:p>
    <w:p w14:paraId="1A03A486" w14:textId="77777777" w:rsidR="000476D8" w:rsidRPr="00532DAE" w:rsidRDefault="000476D8">
      <w:pPr>
        <w:pStyle w:val="Heading7"/>
      </w:pPr>
      <w:bookmarkStart w:id="334" w:name="_Ref52455366"/>
      <w:bookmarkStart w:id="335" w:name="_Toc85121529"/>
      <w:r w:rsidRPr="00532DAE">
        <w:lastRenderedPageBreak/>
        <w:t>Interest rate risk sensitivity analysis</w:t>
      </w:r>
      <w:bookmarkEnd w:id="334"/>
      <w:bookmarkEnd w:id="335"/>
    </w:p>
    <w:tbl>
      <w:tblPr>
        <w:tblStyle w:val="TableGrid"/>
        <w:tblW w:w="9639" w:type="dxa"/>
        <w:tblLayout w:type="fixed"/>
        <w:tblLook w:val="06A0" w:firstRow="1" w:lastRow="0" w:firstColumn="1" w:lastColumn="0" w:noHBand="1" w:noVBand="1"/>
      </w:tblPr>
      <w:tblGrid>
        <w:gridCol w:w="3969"/>
        <w:gridCol w:w="1134"/>
        <w:gridCol w:w="1134"/>
        <w:gridCol w:w="1134"/>
        <w:gridCol w:w="1134"/>
        <w:gridCol w:w="1134"/>
      </w:tblGrid>
      <w:tr w:rsidR="000476D8" w:rsidRPr="00532DAE" w14:paraId="45EFDF77" w14:textId="77777777">
        <w:trPr>
          <w:cnfStyle w:val="100000000000" w:firstRow="1" w:lastRow="0" w:firstColumn="0" w:lastColumn="0" w:oddVBand="0" w:evenVBand="0" w:oddHBand="0" w:evenHBand="0" w:firstRowFirstColumn="0" w:firstRowLastColumn="0" w:lastRowFirstColumn="0" w:lastRowLastColumn="0"/>
          <w:tblHeader/>
        </w:trPr>
        <w:tc>
          <w:tcPr>
            <w:tcW w:w="3969" w:type="dxa"/>
            <w:vMerge w:val="restart"/>
            <w:hideMark/>
          </w:tcPr>
          <w:p w14:paraId="18CB7170" w14:textId="77777777" w:rsidR="000476D8" w:rsidRPr="00532DAE" w:rsidRDefault="000476D8">
            <w:pPr>
              <w:pStyle w:val="ARfintablecolhead"/>
            </w:pPr>
          </w:p>
        </w:tc>
        <w:tc>
          <w:tcPr>
            <w:tcW w:w="1134" w:type="dxa"/>
            <w:vMerge w:val="restart"/>
            <w:hideMark/>
          </w:tcPr>
          <w:p w14:paraId="4FCB9779" w14:textId="77777777" w:rsidR="000476D8" w:rsidRPr="00532DAE" w:rsidRDefault="000476D8">
            <w:pPr>
              <w:pStyle w:val="ARfintablecolheadright"/>
            </w:pPr>
            <w:r w:rsidRPr="00532DAE">
              <w:t>Carrying amount</w:t>
            </w:r>
          </w:p>
          <w:p w14:paraId="507EE93A" w14:textId="77777777" w:rsidR="000476D8" w:rsidRPr="00532DAE" w:rsidRDefault="000476D8">
            <w:pPr>
              <w:pStyle w:val="ARfintablecolheadright"/>
            </w:pPr>
            <w:r w:rsidRPr="00532DAE">
              <w:t>$M</w:t>
            </w:r>
          </w:p>
        </w:tc>
        <w:tc>
          <w:tcPr>
            <w:tcW w:w="2268" w:type="dxa"/>
            <w:gridSpan w:val="2"/>
            <w:hideMark/>
          </w:tcPr>
          <w:p w14:paraId="2FC641F8" w14:textId="77777777" w:rsidR="000476D8" w:rsidRPr="00532DAE" w:rsidRDefault="000476D8">
            <w:pPr>
              <w:pStyle w:val="ARfintablecolheadcentre"/>
            </w:pPr>
            <w:r w:rsidRPr="00532DAE">
              <w:t>Interest rate risk</w:t>
            </w:r>
          </w:p>
        </w:tc>
        <w:tc>
          <w:tcPr>
            <w:tcW w:w="2268" w:type="dxa"/>
            <w:gridSpan w:val="2"/>
            <w:hideMark/>
          </w:tcPr>
          <w:p w14:paraId="63DD9026" w14:textId="77777777" w:rsidR="000476D8" w:rsidRPr="00532DAE" w:rsidRDefault="000476D8">
            <w:pPr>
              <w:pStyle w:val="ARfintablecolheadcentre"/>
            </w:pPr>
            <w:r w:rsidRPr="00532DAE">
              <w:t xml:space="preserve">Consumer Price </w:t>
            </w:r>
            <w:r w:rsidRPr="00532DAE">
              <w:br/>
              <w:t>Index (CPI)</w:t>
            </w:r>
          </w:p>
        </w:tc>
      </w:tr>
      <w:tr w:rsidR="000476D8" w:rsidRPr="00532DAE" w14:paraId="49B17D64" w14:textId="77777777">
        <w:trPr>
          <w:cnfStyle w:val="100000000000" w:firstRow="1" w:lastRow="0" w:firstColumn="0" w:lastColumn="0" w:oddVBand="0" w:evenVBand="0" w:oddHBand="0" w:evenHBand="0" w:firstRowFirstColumn="0" w:firstRowLastColumn="0" w:lastRowFirstColumn="0" w:lastRowLastColumn="0"/>
          <w:tblHeader/>
        </w:trPr>
        <w:tc>
          <w:tcPr>
            <w:tcW w:w="3969" w:type="dxa"/>
            <w:vMerge/>
            <w:hideMark/>
          </w:tcPr>
          <w:p w14:paraId="1E5CB405" w14:textId="77777777" w:rsidR="000476D8" w:rsidRPr="00532DAE" w:rsidRDefault="000476D8">
            <w:pPr>
              <w:pStyle w:val="ARfintablecolhead"/>
            </w:pPr>
          </w:p>
        </w:tc>
        <w:tc>
          <w:tcPr>
            <w:tcW w:w="1134" w:type="dxa"/>
            <w:vMerge/>
            <w:hideMark/>
          </w:tcPr>
          <w:p w14:paraId="6572EAD9" w14:textId="77777777" w:rsidR="000476D8" w:rsidRPr="00532DAE" w:rsidRDefault="000476D8">
            <w:pPr>
              <w:pStyle w:val="ARfintablecolheadright"/>
            </w:pPr>
          </w:p>
        </w:tc>
        <w:tc>
          <w:tcPr>
            <w:tcW w:w="1134" w:type="dxa"/>
            <w:hideMark/>
          </w:tcPr>
          <w:p w14:paraId="04A8682B" w14:textId="77777777" w:rsidR="000476D8" w:rsidRPr="00532DAE" w:rsidRDefault="000476D8">
            <w:pPr>
              <w:pStyle w:val="ARfintablecolheadright"/>
            </w:pPr>
            <w:r w:rsidRPr="00532DAE">
              <w:rPr>
                <w:rFonts w:cs="Arial"/>
              </w:rPr>
              <w:t>−</w:t>
            </w:r>
            <w:r w:rsidRPr="00532DAE">
              <w:t>0.50%</w:t>
            </w:r>
            <w:r w:rsidRPr="00532DAE">
              <w:br/>
              <w:t>Net result</w:t>
            </w:r>
          </w:p>
          <w:p w14:paraId="4BB0EB39" w14:textId="77777777" w:rsidR="000476D8" w:rsidRPr="00532DAE" w:rsidRDefault="000476D8">
            <w:pPr>
              <w:pStyle w:val="ARfintablecolheadright"/>
            </w:pPr>
            <w:r w:rsidRPr="00532DAE">
              <w:t>$M</w:t>
            </w:r>
          </w:p>
        </w:tc>
        <w:tc>
          <w:tcPr>
            <w:tcW w:w="1134" w:type="dxa"/>
            <w:hideMark/>
          </w:tcPr>
          <w:p w14:paraId="5D3CCCFC" w14:textId="77777777" w:rsidR="000476D8" w:rsidRPr="00532DAE" w:rsidRDefault="000476D8">
            <w:pPr>
              <w:pStyle w:val="ARfintablecolheadright"/>
            </w:pPr>
            <w:r w:rsidRPr="00532DAE">
              <w:t>+1.00%</w:t>
            </w:r>
            <w:r w:rsidRPr="00532DAE">
              <w:br/>
              <w:t>Net result</w:t>
            </w:r>
          </w:p>
          <w:p w14:paraId="0090D33E" w14:textId="77777777" w:rsidR="000476D8" w:rsidRPr="00532DAE" w:rsidRDefault="000476D8">
            <w:pPr>
              <w:pStyle w:val="ARfintablecolheadright"/>
            </w:pPr>
            <w:r w:rsidRPr="00532DAE">
              <w:t>$M</w:t>
            </w:r>
          </w:p>
        </w:tc>
        <w:tc>
          <w:tcPr>
            <w:tcW w:w="1134" w:type="dxa"/>
            <w:hideMark/>
          </w:tcPr>
          <w:p w14:paraId="4F049005" w14:textId="77777777" w:rsidR="000476D8" w:rsidRPr="00532DAE" w:rsidRDefault="000476D8">
            <w:pPr>
              <w:pStyle w:val="ARfintablecolheadright"/>
            </w:pPr>
            <w:r w:rsidRPr="00532DAE">
              <w:rPr>
                <w:rFonts w:cs="Arial"/>
              </w:rPr>
              <w:t>−</w:t>
            </w:r>
            <w:r w:rsidRPr="00532DAE">
              <w:t>0.25%</w:t>
            </w:r>
            <w:r w:rsidRPr="00532DAE">
              <w:br/>
              <w:t>Net result</w:t>
            </w:r>
          </w:p>
          <w:p w14:paraId="7D15E6E1" w14:textId="77777777" w:rsidR="000476D8" w:rsidRPr="00532DAE" w:rsidRDefault="000476D8">
            <w:pPr>
              <w:pStyle w:val="ARfintablecolheadright"/>
            </w:pPr>
            <w:r w:rsidRPr="00532DAE">
              <w:t>$M</w:t>
            </w:r>
          </w:p>
        </w:tc>
        <w:tc>
          <w:tcPr>
            <w:tcW w:w="1134" w:type="dxa"/>
            <w:hideMark/>
          </w:tcPr>
          <w:p w14:paraId="4C4753F4" w14:textId="77777777" w:rsidR="000476D8" w:rsidRPr="00532DAE" w:rsidRDefault="000476D8">
            <w:pPr>
              <w:pStyle w:val="ARfintablecolheadright"/>
            </w:pPr>
            <w:r w:rsidRPr="00532DAE">
              <w:t>+1.50%</w:t>
            </w:r>
            <w:r w:rsidRPr="00532DAE">
              <w:br/>
              <w:t>Net result</w:t>
            </w:r>
          </w:p>
          <w:p w14:paraId="676C8830" w14:textId="77777777" w:rsidR="000476D8" w:rsidRPr="00532DAE" w:rsidRDefault="000476D8">
            <w:pPr>
              <w:pStyle w:val="ARfintablecolheadright"/>
            </w:pPr>
            <w:r w:rsidRPr="00532DAE">
              <w:t>$M</w:t>
            </w:r>
          </w:p>
        </w:tc>
      </w:tr>
      <w:tr w:rsidR="000476D8" w:rsidRPr="00532DAE" w14:paraId="405E51DC" w14:textId="77777777">
        <w:tc>
          <w:tcPr>
            <w:tcW w:w="9639" w:type="dxa"/>
            <w:gridSpan w:val="6"/>
            <w:tcBorders>
              <w:bottom w:val="single" w:sz="4" w:space="0" w:color="auto"/>
            </w:tcBorders>
            <w:hideMark/>
          </w:tcPr>
          <w:p w14:paraId="39244B02" w14:textId="77777777" w:rsidR="000476D8" w:rsidRPr="00532DAE" w:rsidRDefault="000476D8">
            <w:pPr>
              <w:pStyle w:val="ARfintablebodybold"/>
            </w:pPr>
            <w:r w:rsidRPr="00532DAE">
              <w:t>2023</w:t>
            </w:r>
          </w:p>
        </w:tc>
      </w:tr>
      <w:tr w:rsidR="000476D8" w:rsidRPr="00532DAE" w14:paraId="62C68F7A" w14:textId="77777777">
        <w:tc>
          <w:tcPr>
            <w:tcW w:w="9639" w:type="dxa"/>
            <w:gridSpan w:val="6"/>
            <w:tcBorders>
              <w:top w:val="single" w:sz="4" w:space="0" w:color="auto"/>
              <w:bottom w:val="single" w:sz="4" w:space="0" w:color="A6A6A6" w:themeColor="background1" w:themeShade="A6"/>
            </w:tcBorders>
            <w:hideMark/>
          </w:tcPr>
          <w:p w14:paraId="7D773F5B" w14:textId="77777777" w:rsidR="000476D8" w:rsidRPr="00532DAE" w:rsidRDefault="000476D8">
            <w:pPr>
              <w:pStyle w:val="ARfintablebodybold"/>
            </w:pPr>
            <w:r w:rsidRPr="00532DAE">
              <w:t>Contractual financial assets</w:t>
            </w:r>
          </w:p>
        </w:tc>
      </w:tr>
      <w:tr w:rsidR="000476D8" w:rsidRPr="00532DAE" w14:paraId="2B6772B2" w14:textId="77777777">
        <w:tc>
          <w:tcPr>
            <w:tcW w:w="3969" w:type="dxa"/>
            <w:tcBorders>
              <w:top w:val="single" w:sz="4" w:space="0" w:color="A6A6A6" w:themeColor="background1" w:themeShade="A6"/>
              <w:bottom w:val="single" w:sz="4" w:space="0" w:color="A6A6A6" w:themeColor="background1" w:themeShade="A6"/>
            </w:tcBorders>
            <w:hideMark/>
          </w:tcPr>
          <w:p w14:paraId="767B1A40" w14:textId="77777777" w:rsidR="000476D8" w:rsidRPr="00532DAE" w:rsidRDefault="000476D8">
            <w:pPr>
              <w:pStyle w:val="ARfintablebody"/>
            </w:pPr>
            <w:r w:rsidRPr="00532DAE">
              <w:t xml:space="preserve">Cash and deposits </w:t>
            </w:r>
            <w:r w:rsidRPr="00532DAE">
              <w:rPr>
                <w:rStyle w:val="Superscript"/>
              </w:rPr>
              <w:t>(</w:t>
            </w:r>
            <w:proofErr w:type="spellStart"/>
            <w:r w:rsidRPr="00532DAE">
              <w:rPr>
                <w:rStyle w:val="Superscript"/>
              </w:rPr>
              <w:t>i</w:t>
            </w:r>
            <w:proofErr w:type="spellEnd"/>
            <w:r w:rsidRPr="00532DAE">
              <w:rPr>
                <w:rStyle w:val="Superscript"/>
              </w:rPr>
              <w:t>)</w:t>
            </w:r>
          </w:p>
        </w:tc>
        <w:tc>
          <w:tcPr>
            <w:tcW w:w="1134" w:type="dxa"/>
            <w:tcBorders>
              <w:top w:val="single" w:sz="4" w:space="0" w:color="A6A6A6" w:themeColor="background1" w:themeShade="A6"/>
              <w:bottom w:val="single" w:sz="4" w:space="0" w:color="A6A6A6" w:themeColor="background1" w:themeShade="A6"/>
            </w:tcBorders>
            <w:noWrap/>
            <w:hideMark/>
          </w:tcPr>
          <w:p w14:paraId="6BAB0EC5" w14:textId="77777777" w:rsidR="000476D8" w:rsidRPr="00532DAE" w:rsidRDefault="000476D8">
            <w:pPr>
              <w:pStyle w:val="ARfintablebodyright"/>
            </w:pPr>
            <w:r w:rsidRPr="00532DAE">
              <w:t>706.8</w:t>
            </w:r>
          </w:p>
        </w:tc>
        <w:tc>
          <w:tcPr>
            <w:tcW w:w="1134" w:type="dxa"/>
            <w:tcBorders>
              <w:top w:val="single" w:sz="4" w:space="0" w:color="A6A6A6" w:themeColor="background1" w:themeShade="A6"/>
              <w:bottom w:val="single" w:sz="4" w:space="0" w:color="A6A6A6" w:themeColor="background1" w:themeShade="A6"/>
            </w:tcBorders>
            <w:noWrap/>
            <w:hideMark/>
          </w:tcPr>
          <w:p w14:paraId="1C628FC8" w14:textId="77777777" w:rsidR="000476D8" w:rsidRPr="00532DAE" w:rsidRDefault="000476D8">
            <w:pPr>
              <w:pStyle w:val="ARfintablebodyright"/>
            </w:pPr>
            <w:r w:rsidRPr="00532DAE">
              <w:t>(3.2)</w:t>
            </w:r>
          </w:p>
        </w:tc>
        <w:tc>
          <w:tcPr>
            <w:tcW w:w="1134" w:type="dxa"/>
            <w:tcBorders>
              <w:top w:val="single" w:sz="4" w:space="0" w:color="A6A6A6" w:themeColor="background1" w:themeShade="A6"/>
              <w:bottom w:val="single" w:sz="4" w:space="0" w:color="A6A6A6" w:themeColor="background1" w:themeShade="A6"/>
            </w:tcBorders>
            <w:noWrap/>
            <w:hideMark/>
          </w:tcPr>
          <w:p w14:paraId="0C32BB02" w14:textId="77777777" w:rsidR="000476D8" w:rsidRPr="00532DAE" w:rsidRDefault="000476D8">
            <w:pPr>
              <w:pStyle w:val="ARfintablebodyright"/>
            </w:pPr>
            <w:r w:rsidRPr="00532DAE">
              <w:t>6.4</w:t>
            </w:r>
          </w:p>
        </w:tc>
        <w:tc>
          <w:tcPr>
            <w:tcW w:w="1134" w:type="dxa"/>
            <w:tcBorders>
              <w:top w:val="single" w:sz="4" w:space="0" w:color="A6A6A6" w:themeColor="background1" w:themeShade="A6"/>
              <w:bottom w:val="single" w:sz="4" w:space="0" w:color="A6A6A6" w:themeColor="background1" w:themeShade="A6"/>
            </w:tcBorders>
            <w:noWrap/>
            <w:hideMark/>
          </w:tcPr>
          <w:p w14:paraId="113CFCEB" w14:textId="77777777" w:rsidR="000476D8" w:rsidRPr="00532DAE" w:rsidRDefault="000476D8">
            <w:pPr>
              <w:pStyle w:val="ARfintablebodyright"/>
            </w:pPr>
            <w:r w:rsidRPr="00532DAE">
              <w:t>–</w:t>
            </w:r>
          </w:p>
        </w:tc>
        <w:tc>
          <w:tcPr>
            <w:tcW w:w="1134" w:type="dxa"/>
            <w:tcBorders>
              <w:top w:val="single" w:sz="4" w:space="0" w:color="A6A6A6" w:themeColor="background1" w:themeShade="A6"/>
              <w:bottom w:val="single" w:sz="4" w:space="0" w:color="A6A6A6" w:themeColor="background1" w:themeShade="A6"/>
            </w:tcBorders>
            <w:noWrap/>
            <w:hideMark/>
          </w:tcPr>
          <w:p w14:paraId="6BBF77E5" w14:textId="77777777" w:rsidR="000476D8" w:rsidRPr="00532DAE" w:rsidRDefault="000476D8">
            <w:pPr>
              <w:pStyle w:val="ARfintablebodyright"/>
            </w:pPr>
            <w:r w:rsidRPr="00532DAE">
              <w:t>–</w:t>
            </w:r>
          </w:p>
        </w:tc>
      </w:tr>
      <w:tr w:rsidR="000476D8" w:rsidRPr="00532DAE" w14:paraId="2B412C11" w14:textId="77777777">
        <w:tc>
          <w:tcPr>
            <w:tcW w:w="3969" w:type="dxa"/>
            <w:tcBorders>
              <w:top w:val="single" w:sz="4" w:space="0" w:color="A6A6A6" w:themeColor="background1" w:themeShade="A6"/>
              <w:bottom w:val="single" w:sz="4" w:space="0" w:color="A6A6A6" w:themeColor="background1" w:themeShade="A6"/>
            </w:tcBorders>
            <w:hideMark/>
          </w:tcPr>
          <w:p w14:paraId="3AA7DCB9" w14:textId="77777777" w:rsidR="000476D8" w:rsidRPr="00532DAE" w:rsidRDefault="000476D8">
            <w:pPr>
              <w:pStyle w:val="ARfintablebody"/>
            </w:pPr>
            <w:r w:rsidRPr="00532DAE">
              <w:t xml:space="preserve">Receivables </w:t>
            </w:r>
            <w:r w:rsidRPr="00532DAE">
              <w:rPr>
                <w:rStyle w:val="Superscript"/>
              </w:rPr>
              <w:t>(ii)(iii)</w:t>
            </w:r>
          </w:p>
        </w:tc>
        <w:tc>
          <w:tcPr>
            <w:tcW w:w="1134" w:type="dxa"/>
            <w:tcBorders>
              <w:top w:val="single" w:sz="4" w:space="0" w:color="A6A6A6" w:themeColor="background1" w:themeShade="A6"/>
              <w:bottom w:val="single" w:sz="4" w:space="0" w:color="A6A6A6" w:themeColor="background1" w:themeShade="A6"/>
            </w:tcBorders>
            <w:noWrap/>
            <w:hideMark/>
          </w:tcPr>
          <w:p w14:paraId="54CB78AD" w14:textId="77777777" w:rsidR="000476D8" w:rsidRPr="00532DAE" w:rsidRDefault="000476D8">
            <w:pPr>
              <w:pStyle w:val="ARfintablebodyright"/>
            </w:pPr>
            <w:r w:rsidRPr="00532DAE">
              <w:t>171.1</w:t>
            </w:r>
          </w:p>
        </w:tc>
        <w:tc>
          <w:tcPr>
            <w:tcW w:w="1134" w:type="dxa"/>
            <w:tcBorders>
              <w:top w:val="single" w:sz="4" w:space="0" w:color="A6A6A6" w:themeColor="background1" w:themeShade="A6"/>
              <w:bottom w:val="single" w:sz="4" w:space="0" w:color="A6A6A6" w:themeColor="background1" w:themeShade="A6"/>
            </w:tcBorders>
            <w:noWrap/>
            <w:hideMark/>
          </w:tcPr>
          <w:p w14:paraId="1CE16C07" w14:textId="77777777" w:rsidR="000476D8" w:rsidRPr="00532DAE" w:rsidRDefault="000476D8">
            <w:pPr>
              <w:pStyle w:val="ARfintablebodyright"/>
            </w:pPr>
            <w:r w:rsidRPr="00532DAE">
              <w:t>–</w:t>
            </w:r>
          </w:p>
        </w:tc>
        <w:tc>
          <w:tcPr>
            <w:tcW w:w="1134" w:type="dxa"/>
            <w:tcBorders>
              <w:top w:val="single" w:sz="4" w:space="0" w:color="A6A6A6" w:themeColor="background1" w:themeShade="A6"/>
              <w:bottom w:val="single" w:sz="4" w:space="0" w:color="A6A6A6" w:themeColor="background1" w:themeShade="A6"/>
            </w:tcBorders>
            <w:noWrap/>
            <w:hideMark/>
          </w:tcPr>
          <w:p w14:paraId="0EFA0098" w14:textId="77777777" w:rsidR="000476D8" w:rsidRPr="00532DAE" w:rsidRDefault="000476D8">
            <w:pPr>
              <w:pStyle w:val="ARfintablebodyright"/>
            </w:pPr>
            <w:r w:rsidRPr="00532DAE">
              <w:t>–</w:t>
            </w:r>
          </w:p>
        </w:tc>
        <w:tc>
          <w:tcPr>
            <w:tcW w:w="1134" w:type="dxa"/>
            <w:tcBorders>
              <w:top w:val="single" w:sz="4" w:space="0" w:color="A6A6A6" w:themeColor="background1" w:themeShade="A6"/>
              <w:bottom w:val="single" w:sz="4" w:space="0" w:color="A6A6A6" w:themeColor="background1" w:themeShade="A6"/>
            </w:tcBorders>
            <w:noWrap/>
            <w:hideMark/>
          </w:tcPr>
          <w:p w14:paraId="27F5759A" w14:textId="77777777" w:rsidR="000476D8" w:rsidRPr="00532DAE" w:rsidRDefault="000476D8">
            <w:pPr>
              <w:pStyle w:val="ARfintablebodyright"/>
            </w:pPr>
            <w:r w:rsidRPr="00532DAE">
              <w:t>–</w:t>
            </w:r>
          </w:p>
        </w:tc>
        <w:tc>
          <w:tcPr>
            <w:tcW w:w="1134" w:type="dxa"/>
            <w:tcBorders>
              <w:top w:val="single" w:sz="4" w:space="0" w:color="A6A6A6" w:themeColor="background1" w:themeShade="A6"/>
              <w:bottom w:val="single" w:sz="4" w:space="0" w:color="A6A6A6" w:themeColor="background1" w:themeShade="A6"/>
            </w:tcBorders>
            <w:noWrap/>
            <w:hideMark/>
          </w:tcPr>
          <w:p w14:paraId="0EAD5922" w14:textId="77777777" w:rsidR="000476D8" w:rsidRPr="00532DAE" w:rsidRDefault="000476D8">
            <w:pPr>
              <w:pStyle w:val="ARfintablebodyright"/>
            </w:pPr>
            <w:r w:rsidRPr="00532DAE">
              <w:t>–</w:t>
            </w:r>
          </w:p>
        </w:tc>
      </w:tr>
      <w:tr w:rsidR="000476D8" w:rsidRPr="00532DAE" w14:paraId="3BC92849" w14:textId="77777777">
        <w:tc>
          <w:tcPr>
            <w:tcW w:w="3969" w:type="dxa"/>
            <w:tcBorders>
              <w:top w:val="single" w:sz="4" w:space="0" w:color="A6A6A6" w:themeColor="background1" w:themeShade="A6"/>
            </w:tcBorders>
            <w:hideMark/>
          </w:tcPr>
          <w:p w14:paraId="7E446349" w14:textId="77777777" w:rsidR="000476D8" w:rsidRPr="00532DAE" w:rsidRDefault="000476D8">
            <w:pPr>
              <w:pStyle w:val="ARfintablebody"/>
            </w:pPr>
            <w:r w:rsidRPr="00532DAE">
              <w:t xml:space="preserve">Loans </w:t>
            </w:r>
            <w:r w:rsidRPr="00532DAE">
              <w:rPr>
                <w:rStyle w:val="Superscript"/>
              </w:rPr>
              <w:t>(iii)</w:t>
            </w:r>
          </w:p>
        </w:tc>
        <w:tc>
          <w:tcPr>
            <w:tcW w:w="1134" w:type="dxa"/>
            <w:tcBorders>
              <w:top w:val="single" w:sz="4" w:space="0" w:color="A6A6A6" w:themeColor="background1" w:themeShade="A6"/>
            </w:tcBorders>
            <w:noWrap/>
            <w:hideMark/>
          </w:tcPr>
          <w:p w14:paraId="20A1E2EE" w14:textId="77777777" w:rsidR="000476D8" w:rsidRPr="00532DAE" w:rsidRDefault="000476D8">
            <w:pPr>
              <w:pStyle w:val="ARfintablebodyright"/>
            </w:pPr>
            <w:r w:rsidRPr="00532DAE">
              <w:t>30.0</w:t>
            </w:r>
          </w:p>
        </w:tc>
        <w:tc>
          <w:tcPr>
            <w:tcW w:w="1134" w:type="dxa"/>
            <w:tcBorders>
              <w:top w:val="single" w:sz="4" w:space="0" w:color="A6A6A6" w:themeColor="background1" w:themeShade="A6"/>
            </w:tcBorders>
            <w:noWrap/>
            <w:hideMark/>
          </w:tcPr>
          <w:p w14:paraId="7D8B7E3A" w14:textId="77777777" w:rsidR="000476D8" w:rsidRPr="00532DAE" w:rsidRDefault="000476D8">
            <w:pPr>
              <w:pStyle w:val="ARfintablebodyright"/>
            </w:pPr>
            <w:r w:rsidRPr="00532DAE">
              <w:t>–</w:t>
            </w:r>
          </w:p>
        </w:tc>
        <w:tc>
          <w:tcPr>
            <w:tcW w:w="1134" w:type="dxa"/>
            <w:tcBorders>
              <w:top w:val="single" w:sz="4" w:space="0" w:color="A6A6A6" w:themeColor="background1" w:themeShade="A6"/>
            </w:tcBorders>
            <w:noWrap/>
            <w:hideMark/>
          </w:tcPr>
          <w:p w14:paraId="6B7678FE" w14:textId="77777777" w:rsidR="000476D8" w:rsidRPr="00532DAE" w:rsidRDefault="000476D8">
            <w:pPr>
              <w:pStyle w:val="ARfintablebodyright"/>
            </w:pPr>
            <w:r w:rsidRPr="00532DAE">
              <w:t>–</w:t>
            </w:r>
          </w:p>
        </w:tc>
        <w:tc>
          <w:tcPr>
            <w:tcW w:w="1134" w:type="dxa"/>
            <w:tcBorders>
              <w:top w:val="single" w:sz="4" w:space="0" w:color="A6A6A6" w:themeColor="background1" w:themeShade="A6"/>
            </w:tcBorders>
            <w:noWrap/>
            <w:hideMark/>
          </w:tcPr>
          <w:p w14:paraId="3B0CA747" w14:textId="77777777" w:rsidR="000476D8" w:rsidRPr="00532DAE" w:rsidRDefault="000476D8">
            <w:pPr>
              <w:pStyle w:val="ARfintablebodyright"/>
            </w:pPr>
            <w:r w:rsidRPr="00532DAE">
              <w:t>–</w:t>
            </w:r>
          </w:p>
        </w:tc>
        <w:tc>
          <w:tcPr>
            <w:tcW w:w="1134" w:type="dxa"/>
            <w:tcBorders>
              <w:top w:val="single" w:sz="4" w:space="0" w:color="A6A6A6" w:themeColor="background1" w:themeShade="A6"/>
            </w:tcBorders>
            <w:noWrap/>
            <w:hideMark/>
          </w:tcPr>
          <w:p w14:paraId="6F7A2422" w14:textId="77777777" w:rsidR="000476D8" w:rsidRPr="00532DAE" w:rsidRDefault="000476D8">
            <w:pPr>
              <w:pStyle w:val="ARfintablebodyright"/>
            </w:pPr>
            <w:r w:rsidRPr="00532DAE">
              <w:t>0.1</w:t>
            </w:r>
          </w:p>
        </w:tc>
      </w:tr>
      <w:tr w:rsidR="000476D8" w:rsidRPr="00532DAE" w14:paraId="1ADCA6C0" w14:textId="77777777">
        <w:tc>
          <w:tcPr>
            <w:tcW w:w="3969" w:type="dxa"/>
            <w:tcBorders>
              <w:bottom w:val="single" w:sz="4" w:space="0" w:color="auto"/>
            </w:tcBorders>
            <w:hideMark/>
          </w:tcPr>
          <w:p w14:paraId="2F1B3CC8" w14:textId="77777777" w:rsidR="000476D8" w:rsidRPr="00532DAE" w:rsidRDefault="000476D8">
            <w:pPr>
              <w:pStyle w:val="ARfintablebodybold"/>
            </w:pPr>
            <w:r w:rsidRPr="00532DAE">
              <w:t>Total impact</w:t>
            </w:r>
          </w:p>
        </w:tc>
        <w:tc>
          <w:tcPr>
            <w:tcW w:w="1134" w:type="dxa"/>
            <w:tcBorders>
              <w:bottom w:val="single" w:sz="4" w:space="0" w:color="auto"/>
            </w:tcBorders>
            <w:noWrap/>
            <w:hideMark/>
          </w:tcPr>
          <w:p w14:paraId="42F78A57" w14:textId="77777777" w:rsidR="000476D8" w:rsidRPr="00532DAE" w:rsidRDefault="000476D8">
            <w:pPr>
              <w:pStyle w:val="ARfintablebodyrightbold"/>
            </w:pPr>
            <w:r w:rsidRPr="00532DAE">
              <w:t>907.9</w:t>
            </w:r>
          </w:p>
        </w:tc>
        <w:tc>
          <w:tcPr>
            <w:tcW w:w="1134" w:type="dxa"/>
            <w:tcBorders>
              <w:bottom w:val="single" w:sz="4" w:space="0" w:color="auto"/>
            </w:tcBorders>
            <w:noWrap/>
            <w:hideMark/>
          </w:tcPr>
          <w:p w14:paraId="2D830299" w14:textId="77777777" w:rsidR="000476D8" w:rsidRPr="00532DAE" w:rsidRDefault="000476D8">
            <w:pPr>
              <w:pStyle w:val="ARfintablebodyrightbold"/>
            </w:pPr>
            <w:r w:rsidRPr="00532DAE">
              <w:t>(3.2)</w:t>
            </w:r>
          </w:p>
        </w:tc>
        <w:tc>
          <w:tcPr>
            <w:tcW w:w="1134" w:type="dxa"/>
            <w:tcBorders>
              <w:bottom w:val="single" w:sz="4" w:space="0" w:color="auto"/>
            </w:tcBorders>
            <w:noWrap/>
            <w:hideMark/>
          </w:tcPr>
          <w:p w14:paraId="16077D01" w14:textId="77777777" w:rsidR="000476D8" w:rsidRPr="00532DAE" w:rsidRDefault="000476D8">
            <w:pPr>
              <w:pStyle w:val="ARfintablebodyrightbold"/>
            </w:pPr>
            <w:r w:rsidRPr="00532DAE">
              <w:t>6.4</w:t>
            </w:r>
          </w:p>
        </w:tc>
        <w:tc>
          <w:tcPr>
            <w:tcW w:w="1134" w:type="dxa"/>
            <w:tcBorders>
              <w:bottom w:val="single" w:sz="4" w:space="0" w:color="auto"/>
            </w:tcBorders>
            <w:noWrap/>
            <w:hideMark/>
          </w:tcPr>
          <w:p w14:paraId="3853458A" w14:textId="77777777" w:rsidR="000476D8" w:rsidRPr="00532DAE" w:rsidRDefault="000476D8">
            <w:pPr>
              <w:pStyle w:val="ARfintablebodyrightbold"/>
            </w:pPr>
            <w:r w:rsidRPr="00532DAE">
              <w:t>–</w:t>
            </w:r>
          </w:p>
        </w:tc>
        <w:tc>
          <w:tcPr>
            <w:tcW w:w="1134" w:type="dxa"/>
            <w:tcBorders>
              <w:bottom w:val="single" w:sz="4" w:space="0" w:color="auto"/>
            </w:tcBorders>
            <w:noWrap/>
            <w:hideMark/>
          </w:tcPr>
          <w:p w14:paraId="6D9F7F1E" w14:textId="77777777" w:rsidR="000476D8" w:rsidRPr="00532DAE" w:rsidRDefault="000476D8">
            <w:pPr>
              <w:pStyle w:val="ARfintablebodyrightbold"/>
            </w:pPr>
            <w:r w:rsidRPr="00532DAE">
              <w:t>0.1</w:t>
            </w:r>
          </w:p>
        </w:tc>
      </w:tr>
      <w:tr w:rsidR="000476D8" w:rsidRPr="00532DAE" w14:paraId="79338A60" w14:textId="77777777">
        <w:tc>
          <w:tcPr>
            <w:tcW w:w="9639" w:type="dxa"/>
            <w:gridSpan w:val="6"/>
            <w:tcBorders>
              <w:top w:val="single" w:sz="4" w:space="0" w:color="auto"/>
              <w:bottom w:val="single" w:sz="4" w:space="0" w:color="A6A6A6" w:themeColor="background1" w:themeShade="A6"/>
            </w:tcBorders>
            <w:hideMark/>
          </w:tcPr>
          <w:p w14:paraId="1DF5C92D" w14:textId="77777777" w:rsidR="000476D8" w:rsidRPr="00532DAE" w:rsidRDefault="000476D8">
            <w:pPr>
              <w:pStyle w:val="ARfintablebodybold"/>
            </w:pPr>
            <w:r w:rsidRPr="00532DAE">
              <w:t>Contractual financial liabilities</w:t>
            </w:r>
          </w:p>
        </w:tc>
      </w:tr>
      <w:tr w:rsidR="000476D8" w:rsidRPr="00532DAE" w14:paraId="30B5998D" w14:textId="77777777">
        <w:tc>
          <w:tcPr>
            <w:tcW w:w="3969" w:type="dxa"/>
            <w:tcBorders>
              <w:top w:val="single" w:sz="4" w:space="0" w:color="A6A6A6" w:themeColor="background1" w:themeShade="A6"/>
              <w:bottom w:val="single" w:sz="4" w:space="0" w:color="A6A6A6" w:themeColor="background1" w:themeShade="A6"/>
            </w:tcBorders>
            <w:hideMark/>
          </w:tcPr>
          <w:p w14:paraId="49508C92" w14:textId="77777777" w:rsidR="000476D8" w:rsidRPr="00532DAE" w:rsidRDefault="000476D8">
            <w:pPr>
              <w:pStyle w:val="ARfintablebody"/>
            </w:pPr>
            <w:r w:rsidRPr="00532DAE">
              <w:t xml:space="preserve">Payables </w:t>
            </w:r>
            <w:r w:rsidRPr="00532DAE">
              <w:rPr>
                <w:rStyle w:val="Superscript"/>
              </w:rPr>
              <w:t>(iii)</w:t>
            </w:r>
          </w:p>
        </w:tc>
        <w:tc>
          <w:tcPr>
            <w:tcW w:w="1134" w:type="dxa"/>
            <w:tcBorders>
              <w:top w:val="single" w:sz="4" w:space="0" w:color="A6A6A6" w:themeColor="background1" w:themeShade="A6"/>
              <w:bottom w:val="single" w:sz="4" w:space="0" w:color="A6A6A6" w:themeColor="background1" w:themeShade="A6"/>
            </w:tcBorders>
            <w:noWrap/>
            <w:hideMark/>
          </w:tcPr>
          <w:p w14:paraId="322D9515" w14:textId="77777777" w:rsidR="000476D8" w:rsidRPr="00532DAE" w:rsidRDefault="000476D8">
            <w:pPr>
              <w:pStyle w:val="ARfintablebodyright"/>
            </w:pPr>
            <w:r w:rsidRPr="00532DAE">
              <w:t>380.7</w:t>
            </w:r>
          </w:p>
        </w:tc>
        <w:tc>
          <w:tcPr>
            <w:tcW w:w="1134" w:type="dxa"/>
            <w:tcBorders>
              <w:top w:val="single" w:sz="4" w:space="0" w:color="A6A6A6" w:themeColor="background1" w:themeShade="A6"/>
              <w:bottom w:val="single" w:sz="4" w:space="0" w:color="A6A6A6" w:themeColor="background1" w:themeShade="A6"/>
            </w:tcBorders>
            <w:noWrap/>
            <w:hideMark/>
          </w:tcPr>
          <w:p w14:paraId="19BD0A84" w14:textId="77777777" w:rsidR="000476D8" w:rsidRPr="00532DAE" w:rsidRDefault="000476D8">
            <w:pPr>
              <w:pStyle w:val="ARfintablebodyright"/>
            </w:pPr>
            <w:r w:rsidRPr="00532DAE">
              <w:t>–</w:t>
            </w:r>
          </w:p>
        </w:tc>
        <w:tc>
          <w:tcPr>
            <w:tcW w:w="1134" w:type="dxa"/>
            <w:tcBorders>
              <w:top w:val="single" w:sz="4" w:space="0" w:color="A6A6A6" w:themeColor="background1" w:themeShade="A6"/>
              <w:bottom w:val="single" w:sz="4" w:space="0" w:color="A6A6A6" w:themeColor="background1" w:themeShade="A6"/>
            </w:tcBorders>
            <w:noWrap/>
            <w:hideMark/>
          </w:tcPr>
          <w:p w14:paraId="04493329" w14:textId="77777777" w:rsidR="000476D8" w:rsidRPr="00532DAE" w:rsidRDefault="000476D8">
            <w:pPr>
              <w:pStyle w:val="ARfintablebodyright"/>
            </w:pPr>
            <w:r w:rsidRPr="00532DAE">
              <w:t>–</w:t>
            </w:r>
          </w:p>
        </w:tc>
        <w:tc>
          <w:tcPr>
            <w:tcW w:w="1134" w:type="dxa"/>
            <w:tcBorders>
              <w:top w:val="single" w:sz="4" w:space="0" w:color="A6A6A6" w:themeColor="background1" w:themeShade="A6"/>
              <w:bottom w:val="single" w:sz="4" w:space="0" w:color="A6A6A6" w:themeColor="background1" w:themeShade="A6"/>
            </w:tcBorders>
            <w:noWrap/>
            <w:hideMark/>
          </w:tcPr>
          <w:p w14:paraId="073C7122" w14:textId="77777777" w:rsidR="000476D8" w:rsidRPr="00532DAE" w:rsidRDefault="000476D8">
            <w:pPr>
              <w:pStyle w:val="ARfintablebodyright"/>
            </w:pPr>
            <w:r w:rsidRPr="00532DAE">
              <w:t>–</w:t>
            </w:r>
          </w:p>
        </w:tc>
        <w:tc>
          <w:tcPr>
            <w:tcW w:w="1134" w:type="dxa"/>
            <w:tcBorders>
              <w:top w:val="single" w:sz="4" w:space="0" w:color="A6A6A6" w:themeColor="background1" w:themeShade="A6"/>
              <w:bottom w:val="single" w:sz="4" w:space="0" w:color="A6A6A6" w:themeColor="background1" w:themeShade="A6"/>
            </w:tcBorders>
            <w:noWrap/>
            <w:hideMark/>
          </w:tcPr>
          <w:p w14:paraId="34CCD289" w14:textId="77777777" w:rsidR="000476D8" w:rsidRPr="00532DAE" w:rsidRDefault="000476D8">
            <w:pPr>
              <w:pStyle w:val="ARfintablebodyright"/>
            </w:pPr>
            <w:r w:rsidRPr="00532DAE">
              <w:t>–</w:t>
            </w:r>
          </w:p>
        </w:tc>
      </w:tr>
      <w:tr w:rsidR="000476D8" w:rsidRPr="00532DAE" w14:paraId="0C56EB04" w14:textId="77777777">
        <w:tc>
          <w:tcPr>
            <w:tcW w:w="3969" w:type="dxa"/>
            <w:tcBorders>
              <w:top w:val="single" w:sz="4" w:space="0" w:color="A6A6A6" w:themeColor="background1" w:themeShade="A6"/>
            </w:tcBorders>
            <w:hideMark/>
          </w:tcPr>
          <w:p w14:paraId="41D09083" w14:textId="77777777" w:rsidR="000476D8" w:rsidRPr="00532DAE" w:rsidRDefault="000476D8">
            <w:pPr>
              <w:pStyle w:val="ARfintablebody"/>
            </w:pPr>
            <w:r w:rsidRPr="00532DAE">
              <w:t xml:space="preserve">Borrowings </w:t>
            </w:r>
            <w:r w:rsidRPr="00532DAE">
              <w:rPr>
                <w:rStyle w:val="Superscript"/>
              </w:rPr>
              <w:t>(iv)</w:t>
            </w:r>
          </w:p>
        </w:tc>
        <w:tc>
          <w:tcPr>
            <w:tcW w:w="1134" w:type="dxa"/>
            <w:tcBorders>
              <w:top w:val="single" w:sz="4" w:space="0" w:color="A6A6A6" w:themeColor="background1" w:themeShade="A6"/>
            </w:tcBorders>
            <w:noWrap/>
            <w:hideMark/>
          </w:tcPr>
          <w:p w14:paraId="7944C6B5" w14:textId="77777777" w:rsidR="000476D8" w:rsidRPr="00532DAE" w:rsidRDefault="000476D8">
            <w:pPr>
              <w:pStyle w:val="ARfintablebodyright"/>
            </w:pPr>
            <w:r w:rsidRPr="00532DAE">
              <w:t>382.1</w:t>
            </w:r>
          </w:p>
        </w:tc>
        <w:tc>
          <w:tcPr>
            <w:tcW w:w="1134" w:type="dxa"/>
            <w:tcBorders>
              <w:top w:val="single" w:sz="4" w:space="0" w:color="A6A6A6" w:themeColor="background1" w:themeShade="A6"/>
            </w:tcBorders>
            <w:noWrap/>
            <w:hideMark/>
          </w:tcPr>
          <w:p w14:paraId="5E87F4C7" w14:textId="77777777" w:rsidR="000476D8" w:rsidRPr="00532DAE" w:rsidRDefault="000476D8">
            <w:pPr>
              <w:pStyle w:val="ARfintablebodyright"/>
            </w:pPr>
            <w:r w:rsidRPr="00532DAE">
              <w:t>–</w:t>
            </w:r>
          </w:p>
        </w:tc>
        <w:tc>
          <w:tcPr>
            <w:tcW w:w="1134" w:type="dxa"/>
            <w:tcBorders>
              <w:top w:val="single" w:sz="4" w:space="0" w:color="A6A6A6" w:themeColor="background1" w:themeShade="A6"/>
            </w:tcBorders>
            <w:noWrap/>
            <w:hideMark/>
          </w:tcPr>
          <w:p w14:paraId="20C66D35" w14:textId="77777777" w:rsidR="000476D8" w:rsidRPr="00532DAE" w:rsidRDefault="000476D8">
            <w:pPr>
              <w:pStyle w:val="ARfintablebodyright"/>
            </w:pPr>
            <w:r w:rsidRPr="00532DAE">
              <w:t>–</w:t>
            </w:r>
          </w:p>
        </w:tc>
        <w:tc>
          <w:tcPr>
            <w:tcW w:w="1134" w:type="dxa"/>
            <w:tcBorders>
              <w:top w:val="single" w:sz="4" w:space="0" w:color="A6A6A6" w:themeColor="background1" w:themeShade="A6"/>
            </w:tcBorders>
            <w:noWrap/>
            <w:hideMark/>
          </w:tcPr>
          <w:p w14:paraId="775847D8" w14:textId="77777777" w:rsidR="000476D8" w:rsidRPr="00532DAE" w:rsidRDefault="000476D8">
            <w:pPr>
              <w:pStyle w:val="ARfintablebodyright"/>
            </w:pPr>
            <w:r w:rsidRPr="00532DAE">
              <w:t>–</w:t>
            </w:r>
          </w:p>
        </w:tc>
        <w:tc>
          <w:tcPr>
            <w:tcW w:w="1134" w:type="dxa"/>
            <w:tcBorders>
              <w:top w:val="single" w:sz="4" w:space="0" w:color="A6A6A6" w:themeColor="background1" w:themeShade="A6"/>
            </w:tcBorders>
            <w:noWrap/>
            <w:hideMark/>
          </w:tcPr>
          <w:p w14:paraId="10C90F26" w14:textId="77777777" w:rsidR="000476D8" w:rsidRPr="00532DAE" w:rsidRDefault="000476D8">
            <w:pPr>
              <w:pStyle w:val="ARfintablebodyright"/>
            </w:pPr>
            <w:r w:rsidRPr="00532DAE">
              <w:t>–</w:t>
            </w:r>
          </w:p>
        </w:tc>
      </w:tr>
      <w:tr w:rsidR="000476D8" w:rsidRPr="00532DAE" w14:paraId="29BDD975" w14:textId="77777777">
        <w:tc>
          <w:tcPr>
            <w:tcW w:w="3969" w:type="dxa"/>
            <w:hideMark/>
          </w:tcPr>
          <w:p w14:paraId="7D82B37E" w14:textId="77777777" w:rsidR="000476D8" w:rsidRPr="00532DAE" w:rsidRDefault="000476D8">
            <w:pPr>
              <w:pStyle w:val="ARfintablebodybold"/>
            </w:pPr>
            <w:r w:rsidRPr="00532DAE">
              <w:t>Total impact</w:t>
            </w:r>
          </w:p>
        </w:tc>
        <w:tc>
          <w:tcPr>
            <w:tcW w:w="1134" w:type="dxa"/>
            <w:noWrap/>
            <w:hideMark/>
          </w:tcPr>
          <w:p w14:paraId="1A2CEE13" w14:textId="77777777" w:rsidR="000476D8" w:rsidRPr="00532DAE" w:rsidRDefault="000476D8">
            <w:pPr>
              <w:pStyle w:val="ARfintablebodyrightbold"/>
            </w:pPr>
            <w:r w:rsidRPr="00532DAE">
              <w:t>762.8</w:t>
            </w:r>
          </w:p>
        </w:tc>
        <w:tc>
          <w:tcPr>
            <w:tcW w:w="1134" w:type="dxa"/>
            <w:noWrap/>
            <w:hideMark/>
          </w:tcPr>
          <w:p w14:paraId="48B607C6" w14:textId="77777777" w:rsidR="000476D8" w:rsidRPr="00532DAE" w:rsidRDefault="000476D8">
            <w:pPr>
              <w:pStyle w:val="ARfintablebodyrightbold"/>
            </w:pPr>
            <w:r w:rsidRPr="00532DAE">
              <w:t>–</w:t>
            </w:r>
          </w:p>
        </w:tc>
        <w:tc>
          <w:tcPr>
            <w:tcW w:w="1134" w:type="dxa"/>
            <w:noWrap/>
            <w:hideMark/>
          </w:tcPr>
          <w:p w14:paraId="0A550B9A" w14:textId="77777777" w:rsidR="000476D8" w:rsidRPr="00532DAE" w:rsidRDefault="000476D8">
            <w:pPr>
              <w:pStyle w:val="ARfintablebodyrightbold"/>
            </w:pPr>
            <w:r w:rsidRPr="00532DAE">
              <w:t>–</w:t>
            </w:r>
          </w:p>
        </w:tc>
        <w:tc>
          <w:tcPr>
            <w:tcW w:w="1134" w:type="dxa"/>
            <w:noWrap/>
            <w:hideMark/>
          </w:tcPr>
          <w:p w14:paraId="7BAAD029" w14:textId="77777777" w:rsidR="000476D8" w:rsidRPr="00532DAE" w:rsidRDefault="000476D8">
            <w:pPr>
              <w:pStyle w:val="ARfintablebodyrightbold"/>
            </w:pPr>
            <w:r w:rsidRPr="00532DAE">
              <w:t>–</w:t>
            </w:r>
          </w:p>
        </w:tc>
        <w:tc>
          <w:tcPr>
            <w:tcW w:w="1134" w:type="dxa"/>
            <w:noWrap/>
            <w:hideMark/>
          </w:tcPr>
          <w:p w14:paraId="63009E18" w14:textId="77777777" w:rsidR="000476D8" w:rsidRPr="00532DAE" w:rsidRDefault="000476D8">
            <w:pPr>
              <w:pStyle w:val="ARfintablebodyrightbold"/>
            </w:pPr>
            <w:r w:rsidRPr="00532DAE">
              <w:t>–</w:t>
            </w:r>
          </w:p>
        </w:tc>
      </w:tr>
    </w:tbl>
    <w:p w14:paraId="734C3611" w14:textId="77777777" w:rsidR="000476D8" w:rsidRPr="00532DAE" w:rsidRDefault="000476D8">
      <w:pPr>
        <w:pStyle w:val="ARfinbody"/>
      </w:pPr>
    </w:p>
    <w:tbl>
      <w:tblPr>
        <w:tblStyle w:val="TableGrid"/>
        <w:tblW w:w="9639" w:type="dxa"/>
        <w:tblLayout w:type="fixed"/>
        <w:tblLook w:val="06A0" w:firstRow="1" w:lastRow="0" w:firstColumn="1" w:lastColumn="0" w:noHBand="1" w:noVBand="1"/>
      </w:tblPr>
      <w:tblGrid>
        <w:gridCol w:w="3969"/>
        <w:gridCol w:w="1134"/>
        <w:gridCol w:w="1134"/>
        <w:gridCol w:w="1134"/>
        <w:gridCol w:w="1134"/>
        <w:gridCol w:w="1134"/>
      </w:tblGrid>
      <w:tr w:rsidR="000476D8" w:rsidRPr="00532DAE" w14:paraId="16340496" w14:textId="77777777">
        <w:trPr>
          <w:cnfStyle w:val="100000000000" w:firstRow="1" w:lastRow="0" w:firstColumn="0" w:lastColumn="0" w:oddVBand="0" w:evenVBand="0" w:oddHBand="0" w:evenHBand="0" w:firstRowFirstColumn="0" w:firstRowLastColumn="0" w:lastRowFirstColumn="0" w:lastRowLastColumn="0"/>
          <w:tblHeader/>
        </w:trPr>
        <w:tc>
          <w:tcPr>
            <w:tcW w:w="3969" w:type="dxa"/>
            <w:vMerge w:val="restart"/>
            <w:hideMark/>
          </w:tcPr>
          <w:p w14:paraId="4DC31ED7" w14:textId="77777777" w:rsidR="000476D8" w:rsidRPr="00532DAE" w:rsidRDefault="000476D8">
            <w:pPr>
              <w:pStyle w:val="ARfintablecolhead"/>
            </w:pPr>
          </w:p>
        </w:tc>
        <w:tc>
          <w:tcPr>
            <w:tcW w:w="1134" w:type="dxa"/>
            <w:vMerge w:val="restart"/>
            <w:hideMark/>
          </w:tcPr>
          <w:p w14:paraId="5182F0E7" w14:textId="77777777" w:rsidR="000476D8" w:rsidRPr="00532DAE" w:rsidRDefault="000476D8">
            <w:pPr>
              <w:pStyle w:val="ARfintablecolheadright"/>
            </w:pPr>
            <w:r w:rsidRPr="00532DAE">
              <w:t>Carrying amount</w:t>
            </w:r>
          </w:p>
          <w:p w14:paraId="27609CBF" w14:textId="77777777" w:rsidR="000476D8" w:rsidRPr="00532DAE" w:rsidRDefault="000476D8">
            <w:pPr>
              <w:pStyle w:val="ARfintablecolheadright"/>
            </w:pPr>
            <w:r w:rsidRPr="00532DAE">
              <w:t>$M</w:t>
            </w:r>
          </w:p>
        </w:tc>
        <w:tc>
          <w:tcPr>
            <w:tcW w:w="2268" w:type="dxa"/>
            <w:gridSpan w:val="2"/>
            <w:hideMark/>
          </w:tcPr>
          <w:p w14:paraId="406A0229" w14:textId="77777777" w:rsidR="000476D8" w:rsidRPr="00532DAE" w:rsidRDefault="000476D8">
            <w:pPr>
              <w:pStyle w:val="ARfintablecolheadcentre"/>
            </w:pPr>
            <w:r w:rsidRPr="00532DAE">
              <w:t>Interest rate risk</w:t>
            </w:r>
          </w:p>
        </w:tc>
        <w:tc>
          <w:tcPr>
            <w:tcW w:w="2268" w:type="dxa"/>
            <w:gridSpan w:val="2"/>
            <w:hideMark/>
          </w:tcPr>
          <w:p w14:paraId="3DE1B044" w14:textId="77777777" w:rsidR="000476D8" w:rsidRPr="00532DAE" w:rsidRDefault="000476D8">
            <w:pPr>
              <w:pStyle w:val="ARfintablecolheadcentre"/>
            </w:pPr>
            <w:r w:rsidRPr="00532DAE">
              <w:t xml:space="preserve">Consumer Price </w:t>
            </w:r>
            <w:r w:rsidRPr="00532DAE">
              <w:br/>
              <w:t>Index (CPI)</w:t>
            </w:r>
          </w:p>
        </w:tc>
      </w:tr>
      <w:tr w:rsidR="000476D8" w:rsidRPr="00532DAE" w14:paraId="20BC7A94" w14:textId="77777777">
        <w:trPr>
          <w:cnfStyle w:val="100000000000" w:firstRow="1" w:lastRow="0" w:firstColumn="0" w:lastColumn="0" w:oddVBand="0" w:evenVBand="0" w:oddHBand="0" w:evenHBand="0" w:firstRowFirstColumn="0" w:firstRowLastColumn="0" w:lastRowFirstColumn="0" w:lastRowLastColumn="0"/>
          <w:tblHeader/>
        </w:trPr>
        <w:tc>
          <w:tcPr>
            <w:tcW w:w="3969" w:type="dxa"/>
            <w:vMerge/>
            <w:hideMark/>
          </w:tcPr>
          <w:p w14:paraId="64A0A6D6" w14:textId="77777777" w:rsidR="000476D8" w:rsidRPr="00532DAE" w:rsidRDefault="000476D8">
            <w:pPr>
              <w:pStyle w:val="ARfintablecolhead"/>
            </w:pPr>
          </w:p>
        </w:tc>
        <w:tc>
          <w:tcPr>
            <w:tcW w:w="1134" w:type="dxa"/>
            <w:vMerge/>
            <w:hideMark/>
          </w:tcPr>
          <w:p w14:paraId="022D505D" w14:textId="77777777" w:rsidR="000476D8" w:rsidRPr="00532DAE" w:rsidRDefault="000476D8">
            <w:pPr>
              <w:pStyle w:val="ARfintablecolheadright"/>
            </w:pPr>
          </w:p>
        </w:tc>
        <w:tc>
          <w:tcPr>
            <w:tcW w:w="1134" w:type="dxa"/>
            <w:hideMark/>
          </w:tcPr>
          <w:p w14:paraId="1F70B37D" w14:textId="77777777" w:rsidR="000476D8" w:rsidRPr="00532DAE" w:rsidRDefault="000476D8">
            <w:pPr>
              <w:pStyle w:val="ARfintablecolheadright"/>
            </w:pPr>
            <w:r w:rsidRPr="00532DAE">
              <w:rPr>
                <w:rFonts w:cs="Arial"/>
              </w:rPr>
              <w:t>−</w:t>
            </w:r>
            <w:r w:rsidRPr="00532DAE">
              <w:t>0.50%</w:t>
            </w:r>
            <w:r w:rsidRPr="00532DAE">
              <w:br/>
              <w:t>Net result</w:t>
            </w:r>
          </w:p>
          <w:p w14:paraId="41A282A0" w14:textId="77777777" w:rsidR="000476D8" w:rsidRPr="00532DAE" w:rsidRDefault="000476D8">
            <w:pPr>
              <w:pStyle w:val="ARfintablecolheadright"/>
            </w:pPr>
            <w:r w:rsidRPr="00532DAE">
              <w:t>$M</w:t>
            </w:r>
          </w:p>
        </w:tc>
        <w:tc>
          <w:tcPr>
            <w:tcW w:w="1134" w:type="dxa"/>
            <w:hideMark/>
          </w:tcPr>
          <w:p w14:paraId="127A1828" w14:textId="77777777" w:rsidR="000476D8" w:rsidRPr="00532DAE" w:rsidRDefault="000476D8">
            <w:pPr>
              <w:pStyle w:val="ARfintablecolheadright"/>
            </w:pPr>
            <w:r w:rsidRPr="00532DAE">
              <w:t>+1.00%</w:t>
            </w:r>
            <w:r w:rsidRPr="00532DAE">
              <w:br/>
              <w:t>Net result</w:t>
            </w:r>
          </w:p>
          <w:p w14:paraId="70FD7CD0" w14:textId="77777777" w:rsidR="000476D8" w:rsidRPr="00532DAE" w:rsidRDefault="000476D8">
            <w:pPr>
              <w:pStyle w:val="ARfintablecolheadright"/>
            </w:pPr>
            <w:r w:rsidRPr="00532DAE">
              <w:t>$M</w:t>
            </w:r>
          </w:p>
        </w:tc>
        <w:tc>
          <w:tcPr>
            <w:tcW w:w="1134" w:type="dxa"/>
            <w:hideMark/>
          </w:tcPr>
          <w:p w14:paraId="47AA1FF0" w14:textId="77777777" w:rsidR="000476D8" w:rsidRPr="00532DAE" w:rsidRDefault="000476D8">
            <w:pPr>
              <w:pStyle w:val="ARfintablecolheadright"/>
            </w:pPr>
            <w:r w:rsidRPr="00532DAE">
              <w:rPr>
                <w:rFonts w:cs="Arial"/>
              </w:rPr>
              <w:t>−</w:t>
            </w:r>
            <w:r w:rsidRPr="00532DAE">
              <w:t>0.25%</w:t>
            </w:r>
            <w:r w:rsidRPr="00532DAE">
              <w:br/>
              <w:t>Net result</w:t>
            </w:r>
          </w:p>
          <w:p w14:paraId="64981513" w14:textId="77777777" w:rsidR="000476D8" w:rsidRPr="00532DAE" w:rsidRDefault="000476D8">
            <w:pPr>
              <w:pStyle w:val="ARfintablecolheadright"/>
            </w:pPr>
            <w:r w:rsidRPr="00532DAE">
              <w:t>$M</w:t>
            </w:r>
          </w:p>
        </w:tc>
        <w:tc>
          <w:tcPr>
            <w:tcW w:w="1134" w:type="dxa"/>
            <w:hideMark/>
          </w:tcPr>
          <w:p w14:paraId="396D6068" w14:textId="77777777" w:rsidR="000476D8" w:rsidRPr="00532DAE" w:rsidRDefault="000476D8">
            <w:pPr>
              <w:pStyle w:val="ARfintablecolheadright"/>
            </w:pPr>
            <w:r w:rsidRPr="00532DAE">
              <w:t>+1.50%</w:t>
            </w:r>
            <w:r w:rsidRPr="00532DAE">
              <w:br/>
              <w:t>Net result</w:t>
            </w:r>
          </w:p>
          <w:p w14:paraId="34183BD7" w14:textId="77777777" w:rsidR="000476D8" w:rsidRPr="00532DAE" w:rsidRDefault="000476D8">
            <w:pPr>
              <w:pStyle w:val="ARfintablecolheadright"/>
            </w:pPr>
            <w:r w:rsidRPr="00532DAE">
              <w:t>$M</w:t>
            </w:r>
          </w:p>
        </w:tc>
      </w:tr>
      <w:tr w:rsidR="000476D8" w:rsidRPr="00532DAE" w14:paraId="06354C2E" w14:textId="77777777">
        <w:tc>
          <w:tcPr>
            <w:tcW w:w="9639" w:type="dxa"/>
            <w:gridSpan w:val="6"/>
            <w:tcBorders>
              <w:bottom w:val="single" w:sz="4" w:space="0" w:color="auto"/>
            </w:tcBorders>
            <w:hideMark/>
          </w:tcPr>
          <w:p w14:paraId="79B74093" w14:textId="77777777" w:rsidR="000476D8" w:rsidRPr="00532DAE" w:rsidRDefault="000476D8">
            <w:pPr>
              <w:pStyle w:val="ARfintablebodybold"/>
            </w:pPr>
            <w:r w:rsidRPr="00532DAE">
              <w:t>2022</w:t>
            </w:r>
          </w:p>
        </w:tc>
      </w:tr>
      <w:tr w:rsidR="000476D8" w:rsidRPr="00532DAE" w14:paraId="45F36FE7" w14:textId="77777777">
        <w:tc>
          <w:tcPr>
            <w:tcW w:w="9639" w:type="dxa"/>
            <w:gridSpan w:val="6"/>
            <w:tcBorders>
              <w:top w:val="single" w:sz="4" w:space="0" w:color="auto"/>
              <w:bottom w:val="single" w:sz="4" w:space="0" w:color="A6A6A6" w:themeColor="background1" w:themeShade="A6"/>
            </w:tcBorders>
            <w:hideMark/>
          </w:tcPr>
          <w:p w14:paraId="45B82F17" w14:textId="77777777" w:rsidR="000476D8" w:rsidRPr="00532DAE" w:rsidRDefault="000476D8">
            <w:pPr>
              <w:pStyle w:val="ARfintablebodybold"/>
            </w:pPr>
            <w:r w:rsidRPr="00532DAE">
              <w:t>Contractual financial assets</w:t>
            </w:r>
          </w:p>
        </w:tc>
      </w:tr>
      <w:tr w:rsidR="000476D8" w:rsidRPr="00532DAE" w14:paraId="323B5C90" w14:textId="77777777">
        <w:tc>
          <w:tcPr>
            <w:tcW w:w="3969" w:type="dxa"/>
            <w:tcBorders>
              <w:top w:val="single" w:sz="4" w:space="0" w:color="A6A6A6" w:themeColor="background1" w:themeShade="A6"/>
              <w:bottom w:val="single" w:sz="4" w:space="0" w:color="A6A6A6" w:themeColor="background1" w:themeShade="A6"/>
            </w:tcBorders>
            <w:hideMark/>
          </w:tcPr>
          <w:p w14:paraId="2718D600" w14:textId="77777777" w:rsidR="000476D8" w:rsidRPr="00532DAE" w:rsidRDefault="000476D8">
            <w:pPr>
              <w:pStyle w:val="ARfintablebody"/>
            </w:pPr>
            <w:r w:rsidRPr="00532DAE">
              <w:t xml:space="preserve">Cash and deposits </w:t>
            </w:r>
            <w:r w:rsidRPr="00532DAE">
              <w:rPr>
                <w:rStyle w:val="Superscript"/>
              </w:rPr>
              <w:t>(</w:t>
            </w:r>
            <w:proofErr w:type="spellStart"/>
            <w:r w:rsidRPr="00532DAE">
              <w:rPr>
                <w:rStyle w:val="Superscript"/>
              </w:rPr>
              <w:t>i</w:t>
            </w:r>
            <w:proofErr w:type="spellEnd"/>
            <w:r w:rsidRPr="00532DAE">
              <w:rPr>
                <w:rStyle w:val="Superscript"/>
              </w:rPr>
              <w:t>)(v)</w:t>
            </w:r>
          </w:p>
        </w:tc>
        <w:tc>
          <w:tcPr>
            <w:tcW w:w="1134" w:type="dxa"/>
            <w:tcBorders>
              <w:top w:val="single" w:sz="4" w:space="0" w:color="A6A6A6" w:themeColor="background1" w:themeShade="A6"/>
              <w:bottom w:val="single" w:sz="4" w:space="0" w:color="A6A6A6" w:themeColor="background1" w:themeShade="A6"/>
            </w:tcBorders>
            <w:noWrap/>
            <w:hideMark/>
          </w:tcPr>
          <w:p w14:paraId="7ED672BF" w14:textId="77777777" w:rsidR="000476D8" w:rsidRPr="00532DAE" w:rsidRDefault="000476D8">
            <w:pPr>
              <w:pStyle w:val="ARfintablebodyright"/>
            </w:pPr>
            <w:r w:rsidRPr="00532DAE">
              <w:t>654.9</w:t>
            </w:r>
          </w:p>
        </w:tc>
        <w:tc>
          <w:tcPr>
            <w:tcW w:w="1134" w:type="dxa"/>
            <w:tcBorders>
              <w:top w:val="single" w:sz="4" w:space="0" w:color="A6A6A6" w:themeColor="background1" w:themeShade="A6"/>
              <w:bottom w:val="single" w:sz="4" w:space="0" w:color="A6A6A6" w:themeColor="background1" w:themeShade="A6"/>
            </w:tcBorders>
            <w:noWrap/>
            <w:hideMark/>
          </w:tcPr>
          <w:p w14:paraId="03FD04CC" w14:textId="77777777" w:rsidR="000476D8" w:rsidRPr="00532DAE" w:rsidRDefault="000476D8">
            <w:pPr>
              <w:pStyle w:val="ARfintablebodyright"/>
            </w:pPr>
            <w:r w:rsidRPr="00532DAE">
              <w:t>(3.1)</w:t>
            </w:r>
          </w:p>
        </w:tc>
        <w:tc>
          <w:tcPr>
            <w:tcW w:w="1134" w:type="dxa"/>
            <w:tcBorders>
              <w:top w:val="single" w:sz="4" w:space="0" w:color="A6A6A6" w:themeColor="background1" w:themeShade="A6"/>
              <w:bottom w:val="single" w:sz="4" w:space="0" w:color="A6A6A6" w:themeColor="background1" w:themeShade="A6"/>
            </w:tcBorders>
            <w:noWrap/>
            <w:hideMark/>
          </w:tcPr>
          <w:p w14:paraId="1CADBFE2" w14:textId="77777777" w:rsidR="000476D8" w:rsidRPr="00532DAE" w:rsidRDefault="000476D8">
            <w:pPr>
              <w:pStyle w:val="ARfintablebodyright"/>
            </w:pPr>
            <w:r w:rsidRPr="00532DAE">
              <w:t>6.2</w:t>
            </w:r>
          </w:p>
        </w:tc>
        <w:tc>
          <w:tcPr>
            <w:tcW w:w="1134" w:type="dxa"/>
            <w:tcBorders>
              <w:top w:val="single" w:sz="4" w:space="0" w:color="A6A6A6" w:themeColor="background1" w:themeShade="A6"/>
              <w:bottom w:val="single" w:sz="4" w:space="0" w:color="A6A6A6" w:themeColor="background1" w:themeShade="A6"/>
            </w:tcBorders>
            <w:noWrap/>
            <w:hideMark/>
          </w:tcPr>
          <w:p w14:paraId="50A6F64D" w14:textId="77777777" w:rsidR="000476D8" w:rsidRPr="00532DAE" w:rsidRDefault="000476D8">
            <w:pPr>
              <w:pStyle w:val="ARfintablebodyright"/>
            </w:pPr>
            <w:r w:rsidRPr="00532DAE">
              <w:t>–</w:t>
            </w:r>
          </w:p>
        </w:tc>
        <w:tc>
          <w:tcPr>
            <w:tcW w:w="1134" w:type="dxa"/>
            <w:tcBorders>
              <w:top w:val="single" w:sz="4" w:space="0" w:color="A6A6A6" w:themeColor="background1" w:themeShade="A6"/>
              <w:bottom w:val="single" w:sz="4" w:space="0" w:color="A6A6A6" w:themeColor="background1" w:themeShade="A6"/>
            </w:tcBorders>
            <w:noWrap/>
            <w:hideMark/>
          </w:tcPr>
          <w:p w14:paraId="3043C077" w14:textId="77777777" w:rsidR="000476D8" w:rsidRPr="00532DAE" w:rsidRDefault="000476D8">
            <w:pPr>
              <w:pStyle w:val="ARfintablebodyright"/>
            </w:pPr>
            <w:r w:rsidRPr="00532DAE">
              <w:t>–</w:t>
            </w:r>
          </w:p>
        </w:tc>
      </w:tr>
      <w:tr w:rsidR="000476D8" w:rsidRPr="00532DAE" w14:paraId="4089B9F8" w14:textId="77777777">
        <w:tc>
          <w:tcPr>
            <w:tcW w:w="3969" w:type="dxa"/>
            <w:tcBorders>
              <w:top w:val="single" w:sz="4" w:space="0" w:color="A6A6A6" w:themeColor="background1" w:themeShade="A6"/>
              <w:bottom w:val="single" w:sz="4" w:space="0" w:color="A6A6A6" w:themeColor="background1" w:themeShade="A6"/>
            </w:tcBorders>
            <w:hideMark/>
          </w:tcPr>
          <w:p w14:paraId="2A5AD728" w14:textId="77777777" w:rsidR="000476D8" w:rsidRPr="00532DAE" w:rsidRDefault="000476D8">
            <w:pPr>
              <w:pStyle w:val="ARfintablebody"/>
            </w:pPr>
            <w:r w:rsidRPr="00532DAE">
              <w:t xml:space="preserve">Receivables </w:t>
            </w:r>
            <w:r w:rsidRPr="00532DAE">
              <w:rPr>
                <w:rStyle w:val="Superscript"/>
              </w:rPr>
              <w:t>(ii)(iii)</w:t>
            </w:r>
          </w:p>
        </w:tc>
        <w:tc>
          <w:tcPr>
            <w:tcW w:w="1134" w:type="dxa"/>
            <w:tcBorders>
              <w:top w:val="single" w:sz="4" w:space="0" w:color="A6A6A6" w:themeColor="background1" w:themeShade="A6"/>
              <w:bottom w:val="single" w:sz="4" w:space="0" w:color="A6A6A6" w:themeColor="background1" w:themeShade="A6"/>
            </w:tcBorders>
            <w:noWrap/>
            <w:hideMark/>
          </w:tcPr>
          <w:p w14:paraId="79FCE102" w14:textId="77777777" w:rsidR="000476D8" w:rsidRPr="00532DAE" w:rsidRDefault="000476D8">
            <w:pPr>
              <w:pStyle w:val="ARfintablebodyright"/>
            </w:pPr>
            <w:r w:rsidRPr="00532DAE">
              <w:t>234.9</w:t>
            </w:r>
          </w:p>
        </w:tc>
        <w:tc>
          <w:tcPr>
            <w:tcW w:w="1134" w:type="dxa"/>
            <w:tcBorders>
              <w:top w:val="single" w:sz="4" w:space="0" w:color="A6A6A6" w:themeColor="background1" w:themeShade="A6"/>
              <w:bottom w:val="single" w:sz="4" w:space="0" w:color="A6A6A6" w:themeColor="background1" w:themeShade="A6"/>
            </w:tcBorders>
            <w:noWrap/>
            <w:hideMark/>
          </w:tcPr>
          <w:p w14:paraId="755114DE" w14:textId="77777777" w:rsidR="000476D8" w:rsidRPr="00532DAE" w:rsidRDefault="000476D8">
            <w:pPr>
              <w:pStyle w:val="ARfintablebodyright"/>
            </w:pPr>
            <w:r w:rsidRPr="00532DAE">
              <w:t>–</w:t>
            </w:r>
          </w:p>
        </w:tc>
        <w:tc>
          <w:tcPr>
            <w:tcW w:w="1134" w:type="dxa"/>
            <w:tcBorders>
              <w:top w:val="single" w:sz="4" w:space="0" w:color="A6A6A6" w:themeColor="background1" w:themeShade="A6"/>
              <w:bottom w:val="single" w:sz="4" w:space="0" w:color="A6A6A6" w:themeColor="background1" w:themeShade="A6"/>
            </w:tcBorders>
            <w:noWrap/>
            <w:hideMark/>
          </w:tcPr>
          <w:p w14:paraId="429A6E54" w14:textId="77777777" w:rsidR="000476D8" w:rsidRPr="00532DAE" w:rsidRDefault="000476D8">
            <w:pPr>
              <w:pStyle w:val="ARfintablebodyright"/>
            </w:pPr>
            <w:r w:rsidRPr="00532DAE">
              <w:t>–</w:t>
            </w:r>
          </w:p>
        </w:tc>
        <w:tc>
          <w:tcPr>
            <w:tcW w:w="1134" w:type="dxa"/>
            <w:tcBorders>
              <w:top w:val="single" w:sz="4" w:space="0" w:color="A6A6A6" w:themeColor="background1" w:themeShade="A6"/>
              <w:bottom w:val="single" w:sz="4" w:space="0" w:color="A6A6A6" w:themeColor="background1" w:themeShade="A6"/>
            </w:tcBorders>
            <w:noWrap/>
            <w:hideMark/>
          </w:tcPr>
          <w:p w14:paraId="398752B9" w14:textId="77777777" w:rsidR="000476D8" w:rsidRPr="00532DAE" w:rsidRDefault="000476D8">
            <w:pPr>
              <w:pStyle w:val="ARfintablebodyright"/>
            </w:pPr>
            <w:r w:rsidRPr="00532DAE">
              <w:t>–</w:t>
            </w:r>
          </w:p>
        </w:tc>
        <w:tc>
          <w:tcPr>
            <w:tcW w:w="1134" w:type="dxa"/>
            <w:tcBorders>
              <w:top w:val="single" w:sz="4" w:space="0" w:color="A6A6A6" w:themeColor="background1" w:themeShade="A6"/>
              <w:bottom w:val="single" w:sz="4" w:space="0" w:color="A6A6A6" w:themeColor="background1" w:themeShade="A6"/>
            </w:tcBorders>
            <w:noWrap/>
            <w:hideMark/>
          </w:tcPr>
          <w:p w14:paraId="177D649E" w14:textId="77777777" w:rsidR="000476D8" w:rsidRPr="00532DAE" w:rsidRDefault="000476D8">
            <w:pPr>
              <w:pStyle w:val="ARfintablebodyright"/>
            </w:pPr>
            <w:r w:rsidRPr="00532DAE">
              <w:t>–</w:t>
            </w:r>
          </w:p>
        </w:tc>
      </w:tr>
      <w:tr w:rsidR="000476D8" w:rsidRPr="00532DAE" w14:paraId="6AD7E9EB" w14:textId="77777777">
        <w:tc>
          <w:tcPr>
            <w:tcW w:w="3969" w:type="dxa"/>
            <w:tcBorders>
              <w:top w:val="single" w:sz="4" w:space="0" w:color="A6A6A6" w:themeColor="background1" w:themeShade="A6"/>
            </w:tcBorders>
            <w:hideMark/>
          </w:tcPr>
          <w:p w14:paraId="7EB03E40" w14:textId="77777777" w:rsidR="000476D8" w:rsidRPr="00532DAE" w:rsidRDefault="000476D8">
            <w:pPr>
              <w:pStyle w:val="ARfintablebody"/>
            </w:pPr>
            <w:r w:rsidRPr="00532DAE">
              <w:t xml:space="preserve">Loans </w:t>
            </w:r>
            <w:r w:rsidRPr="00532DAE">
              <w:rPr>
                <w:rStyle w:val="Superscript"/>
              </w:rPr>
              <w:t>(iii)</w:t>
            </w:r>
          </w:p>
        </w:tc>
        <w:tc>
          <w:tcPr>
            <w:tcW w:w="1134" w:type="dxa"/>
            <w:tcBorders>
              <w:top w:val="single" w:sz="4" w:space="0" w:color="A6A6A6" w:themeColor="background1" w:themeShade="A6"/>
            </w:tcBorders>
            <w:noWrap/>
            <w:hideMark/>
          </w:tcPr>
          <w:p w14:paraId="4A511150" w14:textId="77777777" w:rsidR="000476D8" w:rsidRPr="00532DAE" w:rsidRDefault="000476D8">
            <w:pPr>
              <w:pStyle w:val="ARfintablebodyright"/>
            </w:pPr>
            <w:r w:rsidRPr="00532DAE">
              <w:t>30.7</w:t>
            </w:r>
          </w:p>
        </w:tc>
        <w:tc>
          <w:tcPr>
            <w:tcW w:w="1134" w:type="dxa"/>
            <w:tcBorders>
              <w:top w:val="single" w:sz="4" w:space="0" w:color="A6A6A6" w:themeColor="background1" w:themeShade="A6"/>
            </w:tcBorders>
            <w:noWrap/>
            <w:hideMark/>
          </w:tcPr>
          <w:p w14:paraId="231211D7" w14:textId="77777777" w:rsidR="000476D8" w:rsidRPr="00532DAE" w:rsidRDefault="000476D8">
            <w:pPr>
              <w:pStyle w:val="ARfintablebodyright"/>
            </w:pPr>
            <w:r w:rsidRPr="00532DAE">
              <w:t>–</w:t>
            </w:r>
          </w:p>
        </w:tc>
        <w:tc>
          <w:tcPr>
            <w:tcW w:w="1134" w:type="dxa"/>
            <w:tcBorders>
              <w:top w:val="single" w:sz="4" w:space="0" w:color="A6A6A6" w:themeColor="background1" w:themeShade="A6"/>
            </w:tcBorders>
            <w:noWrap/>
            <w:hideMark/>
          </w:tcPr>
          <w:p w14:paraId="07432E8A" w14:textId="77777777" w:rsidR="000476D8" w:rsidRPr="00532DAE" w:rsidRDefault="000476D8">
            <w:pPr>
              <w:pStyle w:val="ARfintablebodyright"/>
            </w:pPr>
            <w:r w:rsidRPr="00532DAE">
              <w:t>–</w:t>
            </w:r>
          </w:p>
        </w:tc>
        <w:tc>
          <w:tcPr>
            <w:tcW w:w="1134" w:type="dxa"/>
            <w:tcBorders>
              <w:top w:val="single" w:sz="4" w:space="0" w:color="A6A6A6" w:themeColor="background1" w:themeShade="A6"/>
            </w:tcBorders>
            <w:noWrap/>
            <w:hideMark/>
          </w:tcPr>
          <w:p w14:paraId="375D17E9" w14:textId="77777777" w:rsidR="000476D8" w:rsidRPr="00532DAE" w:rsidRDefault="000476D8">
            <w:pPr>
              <w:pStyle w:val="ARfintablebodyright"/>
            </w:pPr>
            <w:r w:rsidRPr="00532DAE">
              <w:t>–</w:t>
            </w:r>
          </w:p>
        </w:tc>
        <w:tc>
          <w:tcPr>
            <w:tcW w:w="1134" w:type="dxa"/>
            <w:tcBorders>
              <w:top w:val="single" w:sz="4" w:space="0" w:color="A6A6A6" w:themeColor="background1" w:themeShade="A6"/>
            </w:tcBorders>
            <w:noWrap/>
            <w:hideMark/>
          </w:tcPr>
          <w:p w14:paraId="096B0CD4" w14:textId="77777777" w:rsidR="000476D8" w:rsidRPr="00532DAE" w:rsidRDefault="000476D8">
            <w:pPr>
              <w:pStyle w:val="ARfintablebodyright"/>
            </w:pPr>
            <w:r w:rsidRPr="00532DAE">
              <w:t>0.1</w:t>
            </w:r>
          </w:p>
        </w:tc>
      </w:tr>
      <w:tr w:rsidR="000476D8" w:rsidRPr="00532DAE" w14:paraId="075B851F" w14:textId="77777777">
        <w:tc>
          <w:tcPr>
            <w:tcW w:w="3969" w:type="dxa"/>
            <w:tcBorders>
              <w:bottom w:val="single" w:sz="4" w:space="0" w:color="auto"/>
            </w:tcBorders>
            <w:hideMark/>
          </w:tcPr>
          <w:p w14:paraId="7835D274" w14:textId="77777777" w:rsidR="000476D8" w:rsidRPr="00532DAE" w:rsidRDefault="000476D8">
            <w:pPr>
              <w:pStyle w:val="ARfintablebodybold"/>
            </w:pPr>
            <w:r w:rsidRPr="00532DAE">
              <w:t>Total impact</w:t>
            </w:r>
          </w:p>
        </w:tc>
        <w:tc>
          <w:tcPr>
            <w:tcW w:w="1134" w:type="dxa"/>
            <w:tcBorders>
              <w:bottom w:val="single" w:sz="4" w:space="0" w:color="auto"/>
            </w:tcBorders>
            <w:noWrap/>
            <w:hideMark/>
          </w:tcPr>
          <w:p w14:paraId="43D7B689" w14:textId="77777777" w:rsidR="000476D8" w:rsidRPr="00532DAE" w:rsidRDefault="000476D8">
            <w:pPr>
              <w:pStyle w:val="ARfintablebodyrightbold"/>
            </w:pPr>
            <w:r w:rsidRPr="00532DAE">
              <w:t>920.5</w:t>
            </w:r>
          </w:p>
        </w:tc>
        <w:tc>
          <w:tcPr>
            <w:tcW w:w="1134" w:type="dxa"/>
            <w:tcBorders>
              <w:bottom w:val="single" w:sz="4" w:space="0" w:color="auto"/>
            </w:tcBorders>
            <w:noWrap/>
            <w:hideMark/>
          </w:tcPr>
          <w:p w14:paraId="45826C21" w14:textId="77777777" w:rsidR="000476D8" w:rsidRPr="00532DAE" w:rsidRDefault="000476D8">
            <w:pPr>
              <w:pStyle w:val="ARfintablebodyrightbold"/>
            </w:pPr>
            <w:r w:rsidRPr="00532DAE">
              <w:t>(3.1)</w:t>
            </w:r>
          </w:p>
        </w:tc>
        <w:tc>
          <w:tcPr>
            <w:tcW w:w="1134" w:type="dxa"/>
            <w:tcBorders>
              <w:bottom w:val="single" w:sz="4" w:space="0" w:color="auto"/>
            </w:tcBorders>
            <w:noWrap/>
            <w:hideMark/>
          </w:tcPr>
          <w:p w14:paraId="377AF6F8" w14:textId="77777777" w:rsidR="000476D8" w:rsidRPr="00532DAE" w:rsidRDefault="000476D8">
            <w:pPr>
              <w:pStyle w:val="ARfintablebodyrightbold"/>
            </w:pPr>
            <w:r w:rsidRPr="00532DAE">
              <w:t>6.2</w:t>
            </w:r>
          </w:p>
        </w:tc>
        <w:tc>
          <w:tcPr>
            <w:tcW w:w="1134" w:type="dxa"/>
            <w:tcBorders>
              <w:bottom w:val="single" w:sz="4" w:space="0" w:color="auto"/>
            </w:tcBorders>
            <w:noWrap/>
            <w:hideMark/>
          </w:tcPr>
          <w:p w14:paraId="03615ECA" w14:textId="77777777" w:rsidR="000476D8" w:rsidRPr="00532DAE" w:rsidRDefault="000476D8">
            <w:pPr>
              <w:pStyle w:val="ARfintablebodyrightbold"/>
            </w:pPr>
            <w:r w:rsidRPr="00532DAE">
              <w:t>–</w:t>
            </w:r>
          </w:p>
        </w:tc>
        <w:tc>
          <w:tcPr>
            <w:tcW w:w="1134" w:type="dxa"/>
            <w:tcBorders>
              <w:bottom w:val="single" w:sz="4" w:space="0" w:color="auto"/>
            </w:tcBorders>
            <w:noWrap/>
            <w:hideMark/>
          </w:tcPr>
          <w:p w14:paraId="497E24ED" w14:textId="77777777" w:rsidR="000476D8" w:rsidRPr="00532DAE" w:rsidRDefault="000476D8">
            <w:pPr>
              <w:pStyle w:val="ARfintablebodyrightbold"/>
            </w:pPr>
            <w:r w:rsidRPr="00532DAE">
              <w:t>0.1</w:t>
            </w:r>
          </w:p>
        </w:tc>
      </w:tr>
      <w:tr w:rsidR="000476D8" w:rsidRPr="00532DAE" w14:paraId="18391653" w14:textId="77777777">
        <w:tc>
          <w:tcPr>
            <w:tcW w:w="9639" w:type="dxa"/>
            <w:gridSpan w:val="6"/>
            <w:tcBorders>
              <w:top w:val="single" w:sz="4" w:space="0" w:color="auto"/>
              <w:bottom w:val="single" w:sz="4" w:space="0" w:color="A6A6A6" w:themeColor="background1" w:themeShade="A6"/>
            </w:tcBorders>
            <w:hideMark/>
          </w:tcPr>
          <w:p w14:paraId="5D0EB4C0" w14:textId="77777777" w:rsidR="000476D8" w:rsidRPr="00532DAE" w:rsidRDefault="000476D8">
            <w:pPr>
              <w:pStyle w:val="ARfintablebodybold"/>
            </w:pPr>
            <w:r w:rsidRPr="00532DAE">
              <w:t>Contractual financial liabilities</w:t>
            </w:r>
          </w:p>
        </w:tc>
      </w:tr>
      <w:tr w:rsidR="000476D8" w:rsidRPr="00532DAE" w14:paraId="3687F092" w14:textId="77777777">
        <w:tc>
          <w:tcPr>
            <w:tcW w:w="3969" w:type="dxa"/>
            <w:tcBorders>
              <w:top w:val="single" w:sz="4" w:space="0" w:color="A6A6A6" w:themeColor="background1" w:themeShade="A6"/>
              <w:bottom w:val="single" w:sz="4" w:space="0" w:color="A6A6A6" w:themeColor="background1" w:themeShade="A6"/>
            </w:tcBorders>
            <w:hideMark/>
          </w:tcPr>
          <w:p w14:paraId="611A2932" w14:textId="77777777" w:rsidR="000476D8" w:rsidRPr="00532DAE" w:rsidRDefault="000476D8">
            <w:pPr>
              <w:pStyle w:val="ARfintablebody"/>
            </w:pPr>
            <w:r w:rsidRPr="00532DAE">
              <w:t xml:space="preserve">Payables </w:t>
            </w:r>
            <w:r w:rsidRPr="00532DAE">
              <w:rPr>
                <w:rStyle w:val="Superscript"/>
              </w:rPr>
              <w:t>(iii)(vi)</w:t>
            </w:r>
          </w:p>
        </w:tc>
        <w:tc>
          <w:tcPr>
            <w:tcW w:w="1134" w:type="dxa"/>
            <w:tcBorders>
              <w:top w:val="single" w:sz="4" w:space="0" w:color="A6A6A6" w:themeColor="background1" w:themeShade="A6"/>
              <w:bottom w:val="single" w:sz="4" w:space="0" w:color="A6A6A6" w:themeColor="background1" w:themeShade="A6"/>
            </w:tcBorders>
            <w:noWrap/>
            <w:hideMark/>
          </w:tcPr>
          <w:p w14:paraId="43AB4219" w14:textId="77777777" w:rsidR="000476D8" w:rsidRPr="00532DAE" w:rsidRDefault="000476D8">
            <w:pPr>
              <w:pStyle w:val="ARfintablebodyright"/>
            </w:pPr>
            <w:r w:rsidRPr="00532DAE">
              <w:t>569.0</w:t>
            </w:r>
          </w:p>
        </w:tc>
        <w:tc>
          <w:tcPr>
            <w:tcW w:w="1134" w:type="dxa"/>
            <w:tcBorders>
              <w:top w:val="single" w:sz="4" w:space="0" w:color="A6A6A6" w:themeColor="background1" w:themeShade="A6"/>
              <w:bottom w:val="single" w:sz="4" w:space="0" w:color="A6A6A6" w:themeColor="background1" w:themeShade="A6"/>
            </w:tcBorders>
            <w:noWrap/>
            <w:hideMark/>
          </w:tcPr>
          <w:p w14:paraId="1C13983E" w14:textId="77777777" w:rsidR="000476D8" w:rsidRPr="00532DAE" w:rsidRDefault="000476D8">
            <w:pPr>
              <w:pStyle w:val="ARfintablebodyright"/>
            </w:pPr>
            <w:r w:rsidRPr="00532DAE">
              <w:t>–</w:t>
            </w:r>
          </w:p>
        </w:tc>
        <w:tc>
          <w:tcPr>
            <w:tcW w:w="1134" w:type="dxa"/>
            <w:tcBorders>
              <w:top w:val="single" w:sz="4" w:space="0" w:color="A6A6A6" w:themeColor="background1" w:themeShade="A6"/>
              <w:bottom w:val="single" w:sz="4" w:space="0" w:color="A6A6A6" w:themeColor="background1" w:themeShade="A6"/>
            </w:tcBorders>
            <w:noWrap/>
            <w:hideMark/>
          </w:tcPr>
          <w:p w14:paraId="36C4503A" w14:textId="77777777" w:rsidR="000476D8" w:rsidRPr="00532DAE" w:rsidRDefault="000476D8">
            <w:pPr>
              <w:pStyle w:val="ARfintablebodyright"/>
            </w:pPr>
            <w:r w:rsidRPr="00532DAE">
              <w:t>–</w:t>
            </w:r>
          </w:p>
        </w:tc>
        <w:tc>
          <w:tcPr>
            <w:tcW w:w="1134" w:type="dxa"/>
            <w:tcBorders>
              <w:top w:val="single" w:sz="4" w:space="0" w:color="A6A6A6" w:themeColor="background1" w:themeShade="A6"/>
              <w:bottom w:val="single" w:sz="4" w:space="0" w:color="A6A6A6" w:themeColor="background1" w:themeShade="A6"/>
            </w:tcBorders>
            <w:noWrap/>
            <w:hideMark/>
          </w:tcPr>
          <w:p w14:paraId="24468269" w14:textId="77777777" w:rsidR="000476D8" w:rsidRPr="00532DAE" w:rsidRDefault="000476D8">
            <w:pPr>
              <w:pStyle w:val="ARfintablebodyright"/>
            </w:pPr>
            <w:r w:rsidRPr="00532DAE">
              <w:t>–</w:t>
            </w:r>
          </w:p>
        </w:tc>
        <w:tc>
          <w:tcPr>
            <w:tcW w:w="1134" w:type="dxa"/>
            <w:tcBorders>
              <w:top w:val="single" w:sz="4" w:space="0" w:color="A6A6A6" w:themeColor="background1" w:themeShade="A6"/>
              <w:bottom w:val="single" w:sz="4" w:space="0" w:color="A6A6A6" w:themeColor="background1" w:themeShade="A6"/>
            </w:tcBorders>
            <w:noWrap/>
            <w:hideMark/>
          </w:tcPr>
          <w:p w14:paraId="4005B89B" w14:textId="77777777" w:rsidR="000476D8" w:rsidRPr="00532DAE" w:rsidRDefault="000476D8">
            <w:pPr>
              <w:pStyle w:val="ARfintablebodyright"/>
            </w:pPr>
            <w:r w:rsidRPr="00532DAE">
              <w:t>–</w:t>
            </w:r>
          </w:p>
        </w:tc>
      </w:tr>
      <w:tr w:rsidR="000476D8" w:rsidRPr="00532DAE" w14:paraId="3A9320FD" w14:textId="77777777">
        <w:tc>
          <w:tcPr>
            <w:tcW w:w="3969" w:type="dxa"/>
            <w:tcBorders>
              <w:top w:val="single" w:sz="4" w:space="0" w:color="A6A6A6" w:themeColor="background1" w:themeShade="A6"/>
            </w:tcBorders>
            <w:hideMark/>
          </w:tcPr>
          <w:p w14:paraId="1824D7D9" w14:textId="77777777" w:rsidR="000476D8" w:rsidRPr="00532DAE" w:rsidRDefault="000476D8">
            <w:pPr>
              <w:pStyle w:val="ARfintablebody"/>
            </w:pPr>
            <w:r w:rsidRPr="00532DAE">
              <w:t xml:space="preserve">Borrowings </w:t>
            </w:r>
            <w:r w:rsidRPr="00532DAE">
              <w:rPr>
                <w:rStyle w:val="Superscript"/>
              </w:rPr>
              <w:t>(iv)</w:t>
            </w:r>
          </w:p>
        </w:tc>
        <w:tc>
          <w:tcPr>
            <w:tcW w:w="1134" w:type="dxa"/>
            <w:tcBorders>
              <w:top w:val="single" w:sz="4" w:space="0" w:color="A6A6A6" w:themeColor="background1" w:themeShade="A6"/>
            </w:tcBorders>
            <w:noWrap/>
            <w:hideMark/>
          </w:tcPr>
          <w:p w14:paraId="58796C42" w14:textId="77777777" w:rsidR="000476D8" w:rsidRPr="00532DAE" w:rsidRDefault="000476D8">
            <w:pPr>
              <w:pStyle w:val="ARfintablebodyright"/>
            </w:pPr>
            <w:r w:rsidRPr="00532DAE">
              <w:t>187.8</w:t>
            </w:r>
          </w:p>
        </w:tc>
        <w:tc>
          <w:tcPr>
            <w:tcW w:w="1134" w:type="dxa"/>
            <w:tcBorders>
              <w:top w:val="single" w:sz="4" w:space="0" w:color="A6A6A6" w:themeColor="background1" w:themeShade="A6"/>
            </w:tcBorders>
            <w:noWrap/>
            <w:hideMark/>
          </w:tcPr>
          <w:p w14:paraId="453B044E" w14:textId="77777777" w:rsidR="000476D8" w:rsidRPr="00532DAE" w:rsidRDefault="000476D8">
            <w:pPr>
              <w:pStyle w:val="ARfintablebodyright"/>
            </w:pPr>
            <w:r w:rsidRPr="00532DAE">
              <w:t>–</w:t>
            </w:r>
          </w:p>
        </w:tc>
        <w:tc>
          <w:tcPr>
            <w:tcW w:w="1134" w:type="dxa"/>
            <w:tcBorders>
              <w:top w:val="single" w:sz="4" w:space="0" w:color="A6A6A6" w:themeColor="background1" w:themeShade="A6"/>
            </w:tcBorders>
            <w:noWrap/>
            <w:hideMark/>
          </w:tcPr>
          <w:p w14:paraId="0421067F" w14:textId="77777777" w:rsidR="000476D8" w:rsidRPr="00532DAE" w:rsidRDefault="000476D8">
            <w:pPr>
              <w:pStyle w:val="ARfintablebodyright"/>
            </w:pPr>
            <w:r w:rsidRPr="00532DAE">
              <w:t>–</w:t>
            </w:r>
          </w:p>
        </w:tc>
        <w:tc>
          <w:tcPr>
            <w:tcW w:w="1134" w:type="dxa"/>
            <w:tcBorders>
              <w:top w:val="single" w:sz="4" w:space="0" w:color="A6A6A6" w:themeColor="background1" w:themeShade="A6"/>
            </w:tcBorders>
            <w:noWrap/>
            <w:hideMark/>
          </w:tcPr>
          <w:p w14:paraId="0202E7AB" w14:textId="77777777" w:rsidR="000476D8" w:rsidRPr="00532DAE" w:rsidRDefault="000476D8">
            <w:pPr>
              <w:pStyle w:val="ARfintablebodyright"/>
            </w:pPr>
            <w:r w:rsidRPr="00532DAE">
              <w:t>–</w:t>
            </w:r>
          </w:p>
        </w:tc>
        <w:tc>
          <w:tcPr>
            <w:tcW w:w="1134" w:type="dxa"/>
            <w:tcBorders>
              <w:top w:val="single" w:sz="4" w:space="0" w:color="A6A6A6" w:themeColor="background1" w:themeShade="A6"/>
            </w:tcBorders>
            <w:noWrap/>
            <w:hideMark/>
          </w:tcPr>
          <w:p w14:paraId="447E4112" w14:textId="77777777" w:rsidR="000476D8" w:rsidRPr="00532DAE" w:rsidRDefault="000476D8">
            <w:pPr>
              <w:pStyle w:val="ARfintablebodyright"/>
            </w:pPr>
            <w:r w:rsidRPr="00532DAE">
              <w:t>–</w:t>
            </w:r>
          </w:p>
        </w:tc>
      </w:tr>
      <w:tr w:rsidR="000476D8" w:rsidRPr="00532DAE" w14:paraId="4CBF45D4" w14:textId="77777777">
        <w:tc>
          <w:tcPr>
            <w:tcW w:w="3969" w:type="dxa"/>
            <w:hideMark/>
          </w:tcPr>
          <w:p w14:paraId="39656566" w14:textId="77777777" w:rsidR="000476D8" w:rsidRPr="00532DAE" w:rsidRDefault="000476D8">
            <w:pPr>
              <w:pStyle w:val="ARfintablebodybold"/>
            </w:pPr>
            <w:r w:rsidRPr="00532DAE">
              <w:t>Total impact</w:t>
            </w:r>
          </w:p>
        </w:tc>
        <w:tc>
          <w:tcPr>
            <w:tcW w:w="1134" w:type="dxa"/>
            <w:noWrap/>
            <w:hideMark/>
          </w:tcPr>
          <w:p w14:paraId="01EFCB95" w14:textId="77777777" w:rsidR="000476D8" w:rsidRPr="00532DAE" w:rsidRDefault="000476D8">
            <w:pPr>
              <w:pStyle w:val="ARfintablebodyrightbold"/>
            </w:pPr>
            <w:r w:rsidRPr="00532DAE">
              <w:t>756.8</w:t>
            </w:r>
          </w:p>
        </w:tc>
        <w:tc>
          <w:tcPr>
            <w:tcW w:w="1134" w:type="dxa"/>
            <w:noWrap/>
            <w:hideMark/>
          </w:tcPr>
          <w:p w14:paraId="6761B837" w14:textId="77777777" w:rsidR="000476D8" w:rsidRPr="00532DAE" w:rsidRDefault="000476D8">
            <w:pPr>
              <w:pStyle w:val="ARfintablebodyrightbold"/>
            </w:pPr>
            <w:r w:rsidRPr="00532DAE">
              <w:t>–</w:t>
            </w:r>
          </w:p>
        </w:tc>
        <w:tc>
          <w:tcPr>
            <w:tcW w:w="1134" w:type="dxa"/>
            <w:noWrap/>
            <w:hideMark/>
          </w:tcPr>
          <w:p w14:paraId="2AE512D1" w14:textId="77777777" w:rsidR="000476D8" w:rsidRPr="00532DAE" w:rsidRDefault="000476D8">
            <w:pPr>
              <w:pStyle w:val="ARfintablebodyrightbold"/>
            </w:pPr>
            <w:r w:rsidRPr="00532DAE">
              <w:t>–</w:t>
            </w:r>
          </w:p>
        </w:tc>
        <w:tc>
          <w:tcPr>
            <w:tcW w:w="1134" w:type="dxa"/>
            <w:noWrap/>
            <w:hideMark/>
          </w:tcPr>
          <w:p w14:paraId="310F9792" w14:textId="77777777" w:rsidR="000476D8" w:rsidRPr="00532DAE" w:rsidRDefault="000476D8">
            <w:pPr>
              <w:pStyle w:val="ARfintablebodyrightbold"/>
            </w:pPr>
            <w:r w:rsidRPr="00532DAE">
              <w:t>–</w:t>
            </w:r>
          </w:p>
        </w:tc>
        <w:tc>
          <w:tcPr>
            <w:tcW w:w="1134" w:type="dxa"/>
            <w:noWrap/>
            <w:hideMark/>
          </w:tcPr>
          <w:p w14:paraId="3E3685FE" w14:textId="77777777" w:rsidR="000476D8" w:rsidRPr="00532DAE" w:rsidRDefault="000476D8">
            <w:pPr>
              <w:pStyle w:val="ARfintablebodyrightbold"/>
            </w:pPr>
            <w:r w:rsidRPr="00532DAE">
              <w:t>–</w:t>
            </w:r>
          </w:p>
        </w:tc>
      </w:tr>
    </w:tbl>
    <w:p w14:paraId="60E6A6B6" w14:textId="77777777" w:rsidR="000476D8" w:rsidRPr="00532DAE" w:rsidRDefault="000476D8">
      <w:pPr>
        <w:pStyle w:val="ARfintablefootnote"/>
        <w:rPr>
          <w:lang w:eastAsia="en-AU"/>
        </w:rPr>
      </w:pPr>
      <w:r w:rsidRPr="00532DAE">
        <w:rPr>
          <w:lang w:eastAsia="en-AU"/>
        </w:rPr>
        <w:t>Notes:</w:t>
      </w:r>
    </w:p>
    <w:p w14:paraId="0B968603" w14:textId="77777777" w:rsidR="000476D8" w:rsidRPr="00532DAE" w:rsidRDefault="000476D8">
      <w:pPr>
        <w:pStyle w:val="ARfintablefootnoteindent"/>
      </w:pPr>
      <w:r w:rsidRPr="00532DAE">
        <w:t>(</w:t>
      </w:r>
      <w:proofErr w:type="spellStart"/>
      <w:r w:rsidRPr="00532DAE">
        <w:t>i</w:t>
      </w:r>
      <w:proofErr w:type="spellEnd"/>
      <w:r w:rsidRPr="00532DAE">
        <w:t>)</w:t>
      </w:r>
      <w:r w:rsidRPr="00532DAE">
        <w:tab/>
        <w:t>All cash and deposits are held in Australian dollars and were held on deposits at fixed and variable interest rates. This item is not subject to any other identified risk sensitivities.</w:t>
      </w:r>
    </w:p>
    <w:p w14:paraId="289FD82A" w14:textId="77777777" w:rsidR="000476D8" w:rsidRPr="00532DAE" w:rsidRDefault="000476D8">
      <w:pPr>
        <w:pStyle w:val="ARfintablefootnoteindent"/>
      </w:pPr>
      <w:r w:rsidRPr="00532DAE">
        <w:t>(ii)</w:t>
      </w:r>
      <w:r w:rsidRPr="00532DAE">
        <w:tab/>
        <w:t>The carrying amount is denominated in Australian dollars and is non-interest bearing. This item is not subject to the identified risk sensitivities.</w:t>
      </w:r>
    </w:p>
    <w:p w14:paraId="17348A25" w14:textId="77777777" w:rsidR="000476D8" w:rsidRPr="00532DAE" w:rsidRDefault="000476D8">
      <w:pPr>
        <w:pStyle w:val="ARfintablefootnoteindent"/>
      </w:pPr>
      <w:r w:rsidRPr="00532DAE">
        <w:t>(iii)</w:t>
      </w:r>
      <w:r w:rsidRPr="00532DAE">
        <w:tab/>
        <w:t>The total amounts disclosed here exclude statutory amounts, for example, amounts owing to/from Victorian Government and GST input tax credit recoverable and taxes payable.</w:t>
      </w:r>
    </w:p>
    <w:p w14:paraId="55A45A79" w14:textId="77777777" w:rsidR="000476D8" w:rsidRPr="00532DAE" w:rsidRDefault="000476D8">
      <w:pPr>
        <w:pStyle w:val="ARfintablefootnoteindent"/>
      </w:pPr>
      <w:r w:rsidRPr="00532DAE">
        <w:t>(iv)</w:t>
      </w:r>
      <w:r w:rsidRPr="00532DAE">
        <w:tab/>
        <w:t>Borrowings are denominated in Australian dollars. $203 million (2022: $107.5 million) relates to Service concession financial liability and $69.2 million (2022: $73.5 million) relates to lease liabilities.</w:t>
      </w:r>
    </w:p>
    <w:p w14:paraId="1D2FB42B" w14:textId="77777777" w:rsidR="000476D8" w:rsidRPr="00532DAE" w:rsidRDefault="000476D8">
      <w:pPr>
        <w:pStyle w:val="ARfintablefootnoteindent"/>
      </w:pPr>
      <w:r w:rsidRPr="00532DAE">
        <w:t>(v)</w:t>
      </w:r>
      <w:r w:rsidRPr="00532DAE">
        <w:tab/>
        <w:t>The Central Banking System (CBS) Deposits account was updated and added under the sensitivity analysis table for 2021–22 after reassessment of interest rate risk.</w:t>
      </w:r>
    </w:p>
    <w:p w14:paraId="4A1F91CA" w14:textId="77777777" w:rsidR="000476D8" w:rsidRPr="00532DAE" w:rsidRDefault="000476D8">
      <w:pPr>
        <w:pStyle w:val="ARfintablefootnoteindent"/>
      </w:pPr>
      <w:r w:rsidRPr="00532DAE">
        <w:t>(vi)</w:t>
      </w:r>
      <w:r w:rsidRPr="00532DAE">
        <w:tab/>
        <w:t xml:space="preserve">Grant of right to operate liability has been removed from maturity analysis of contractual payables for </w:t>
      </w:r>
      <w:r w:rsidRPr="00532DAE">
        <w:rPr>
          <w:rFonts w:cs="HelveticaNeue"/>
        </w:rPr>
        <w:t>2021–22 and 2022–23,</w:t>
      </w:r>
      <w:r w:rsidRPr="00532DAE">
        <w:t xml:space="preserve"> as it is not classified as financial instrument for reporting purpose.</w:t>
      </w:r>
    </w:p>
    <w:p w14:paraId="3828C6C1" w14:textId="77777777" w:rsidR="000476D8" w:rsidRPr="00532DAE" w:rsidRDefault="000476D8">
      <w:pPr>
        <w:pStyle w:val="ARfinbody"/>
      </w:pPr>
      <w:r w:rsidRPr="00532DAE">
        <w:br w:type="page"/>
      </w:r>
    </w:p>
    <w:p w14:paraId="0F5DA1D3" w14:textId="77777777" w:rsidR="000476D8" w:rsidRPr="00532DAE" w:rsidRDefault="000476D8">
      <w:pPr>
        <w:pStyle w:val="Heading4"/>
        <w:rPr>
          <w:lang w:eastAsia="en-AU"/>
        </w:rPr>
      </w:pPr>
      <w:r w:rsidRPr="00532DAE">
        <w:rPr>
          <w:lang w:eastAsia="en-AU"/>
        </w:rPr>
        <w:lastRenderedPageBreak/>
        <w:t>8.2 Contingent assets and contingent liabilities</w:t>
      </w:r>
    </w:p>
    <w:p w14:paraId="1615C89D" w14:textId="77777777" w:rsidR="000476D8" w:rsidRPr="00532DAE" w:rsidRDefault="000476D8">
      <w:pPr>
        <w:pStyle w:val="ARfinbody"/>
      </w:pPr>
      <w:r w:rsidRPr="00532DAE">
        <w:t>Contingent assets and contingent liabilities are not recognised in the balance sheet, but are disclosed by way of a disclosure and, if quantifiable, are stated at nominal value. Contingent assets and liabilities are presented inclusive of GST receivable or payable respectively.</w:t>
      </w:r>
    </w:p>
    <w:p w14:paraId="5CBDE1E9" w14:textId="77777777" w:rsidR="000476D8" w:rsidRPr="00532DAE" w:rsidRDefault="000476D8">
      <w:pPr>
        <w:pStyle w:val="Heading5"/>
        <w:rPr>
          <w:lang w:eastAsia="en-AU"/>
        </w:rPr>
      </w:pPr>
      <w:r w:rsidRPr="00532DAE">
        <w:rPr>
          <w:lang w:eastAsia="en-AU"/>
        </w:rPr>
        <w:t>Contingent assets</w:t>
      </w:r>
    </w:p>
    <w:p w14:paraId="7B908E4B" w14:textId="77777777" w:rsidR="000476D8" w:rsidRPr="00532DAE" w:rsidRDefault="000476D8">
      <w:pPr>
        <w:pStyle w:val="ARfinbody"/>
      </w:pPr>
      <w:r w:rsidRPr="00532DAE">
        <w:t>Contingent assets are possible assets that arise from past events, whose existence will be confirmed only by the occurrence or non-occurrence of one or more uncertain future events not wholly within the control of the entity.</w:t>
      </w:r>
    </w:p>
    <w:p w14:paraId="73AFCD9A" w14:textId="77777777" w:rsidR="000476D8" w:rsidRPr="00532DAE" w:rsidRDefault="000476D8">
      <w:pPr>
        <w:pStyle w:val="ARfinbodylargespace"/>
      </w:pPr>
      <w:r w:rsidRPr="00532DAE">
        <w:t>These are classified as either quantifiable, where the potential economic benefit is known, or non-quantifiable.</w:t>
      </w:r>
    </w:p>
    <w:tbl>
      <w:tblPr>
        <w:tblStyle w:val="TableGrid"/>
        <w:tblW w:w="9637" w:type="dxa"/>
        <w:tblLayout w:type="fixed"/>
        <w:tblLook w:val="06A0" w:firstRow="1" w:lastRow="0" w:firstColumn="1" w:lastColumn="0" w:noHBand="1" w:noVBand="1"/>
      </w:tblPr>
      <w:tblGrid>
        <w:gridCol w:w="566"/>
        <w:gridCol w:w="6349"/>
        <w:gridCol w:w="1361"/>
        <w:gridCol w:w="1361"/>
      </w:tblGrid>
      <w:tr w:rsidR="000476D8" w:rsidRPr="00532DAE" w14:paraId="22D155FA" w14:textId="77777777">
        <w:trPr>
          <w:cnfStyle w:val="100000000000" w:firstRow="1" w:lastRow="0" w:firstColumn="0" w:lastColumn="0" w:oddVBand="0" w:evenVBand="0" w:oddHBand="0" w:evenHBand="0" w:firstRowFirstColumn="0" w:firstRowLastColumn="0" w:lastRowFirstColumn="0" w:lastRowLastColumn="0"/>
          <w:tblHeader/>
        </w:trPr>
        <w:tc>
          <w:tcPr>
            <w:tcW w:w="566" w:type="dxa"/>
            <w:tcBorders>
              <w:bottom w:val="single" w:sz="4" w:space="0" w:color="auto"/>
            </w:tcBorders>
            <w:hideMark/>
          </w:tcPr>
          <w:p w14:paraId="3A6F7E9D" w14:textId="77777777" w:rsidR="000476D8" w:rsidRPr="00532DAE" w:rsidRDefault="000476D8">
            <w:pPr>
              <w:pStyle w:val="ARfintablecolhead"/>
            </w:pPr>
          </w:p>
        </w:tc>
        <w:tc>
          <w:tcPr>
            <w:tcW w:w="6349" w:type="dxa"/>
            <w:tcBorders>
              <w:bottom w:val="single" w:sz="4" w:space="0" w:color="auto"/>
            </w:tcBorders>
            <w:hideMark/>
          </w:tcPr>
          <w:p w14:paraId="625915A4" w14:textId="77777777" w:rsidR="000476D8" w:rsidRPr="00532DAE" w:rsidRDefault="000476D8">
            <w:pPr>
              <w:pStyle w:val="ARfintablecolhead"/>
            </w:pPr>
          </w:p>
        </w:tc>
        <w:tc>
          <w:tcPr>
            <w:tcW w:w="1361" w:type="dxa"/>
            <w:tcBorders>
              <w:bottom w:val="single" w:sz="4" w:space="0" w:color="auto"/>
            </w:tcBorders>
            <w:shd w:val="clear" w:color="auto" w:fill="E7E6E6" w:themeFill="background2"/>
            <w:hideMark/>
          </w:tcPr>
          <w:p w14:paraId="0EA00ECC" w14:textId="77777777" w:rsidR="000476D8" w:rsidRPr="00532DAE" w:rsidRDefault="000476D8">
            <w:pPr>
              <w:pStyle w:val="ARfintablecolheadright"/>
            </w:pPr>
            <w:r w:rsidRPr="00532DAE">
              <w:t>2023</w:t>
            </w:r>
          </w:p>
          <w:p w14:paraId="2D644FE6" w14:textId="77777777" w:rsidR="000476D8" w:rsidRPr="00532DAE" w:rsidRDefault="000476D8">
            <w:pPr>
              <w:pStyle w:val="ARfintablecolheadright"/>
            </w:pPr>
            <w:r w:rsidRPr="00532DAE">
              <w:t>$M</w:t>
            </w:r>
          </w:p>
        </w:tc>
        <w:tc>
          <w:tcPr>
            <w:tcW w:w="1361" w:type="dxa"/>
            <w:tcBorders>
              <w:bottom w:val="single" w:sz="4" w:space="0" w:color="auto"/>
            </w:tcBorders>
            <w:hideMark/>
          </w:tcPr>
          <w:p w14:paraId="7C59EF56" w14:textId="77777777" w:rsidR="000476D8" w:rsidRPr="00532DAE" w:rsidRDefault="000476D8">
            <w:pPr>
              <w:pStyle w:val="ARfintablecolheadright"/>
            </w:pPr>
            <w:r w:rsidRPr="00532DAE">
              <w:t>2022</w:t>
            </w:r>
          </w:p>
          <w:p w14:paraId="213FACB5" w14:textId="77777777" w:rsidR="000476D8" w:rsidRPr="00532DAE" w:rsidRDefault="000476D8">
            <w:pPr>
              <w:pStyle w:val="ARfintablecolheadright"/>
            </w:pPr>
            <w:r w:rsidRPr="00532DAE">
              <w:t>$M</w:t>
            </w:r>
          </w:p>
        </w:tc>
      </w:tr>
      <w:tr w:rsidR="000476D8" w:rsidRPr="00532DAE" w14:paraId="3C708B5C" w14:textId="77777777">
        <w:trPr>
          <w:trHeight w:val="255"/>
        </w:trPr>
        <w:tc>
          <w:tcPr>
            <w:tcW w:w="9637" w:type="dxa"/>
            <w:gridSpan w:val="4"/>
            <w:tcBorders>
              <w:top w:val="single" w:sz="4" w:space="0" w:color="auto"/>
              <w:bottom w:val="single" w:sz="4" w:space="0" w:color="A6A6A6" w:themeColor="background1" w:themeShade="A6"/>
            </w:tcBorders>
            <w:hideMark/>
          </w:tcPr>
          <w:p w14:paraId="53DC1077" w14:textId="77777777" w:rsidR="000476D8" w:rsidRPr="00532DAE" w:rsidRDefault="000476D8">
            <w:pPr>
              <w:pStyle w:val="ARfintablebodybold"/>
            </w:pPr>
            <w:r w:rsidRPr="00532DAE">
              <w:t>Quantifiable contingent assets</w:t>
            </w:r>
          </w:p>
        </w:tc>
      </w:tr>
      <w:tr w:rsidR="000476D8" w:rsidRPr="00532DAE" w14:paraId="25827214" w14:textId="77777777">
        <w:trPr>
          <w:trHeight w:val="255"/>
        </w:trPr>
        <w:tc>
          <w:tcPr>
            <w:tcW w:w="9637" w:type="dxa"/>
            <w:gridSpan w:val="4"/>
            <w:tcBorders>
              <w:top w:val="single" w:sz="4" w:space="0" w:color="A6A6A6" w:themeColor="background1" w:themeShade="A6"/>
              <w:bottom w:val="single" w:sz="4" w:space="0" w:color="A6A6A6" w:themeColor="background1" w:themeShade="A6"/>
            </w:tcBorders>
            <w:hideMark/>
          </w:tcPr>
          <w:p w14:paraId="449F1200" w14:textId="77777777" w:rsidR="000476D8" w:rsidRPr="00532DAE" w:rsidRDefault="000476D8">
            <w:pPr>
              <w:pStyle w:val="ARfintablebody"/>
            </w:pPr>
            <w:r w:rsidRPr="00532DAE">
              <w:t>Details and estimates of contingent assets are as follows:</w:t>
            </w:r>
          </w:p>
        </w:tc>
      </w:tr>
      <w:tr w:rsidR="000476D8" w:rsidRPr="00532DAE" w14:paraId="076BEF46" w14:textId="77777777">
        <w:trPr>
          <w:trHeight w:val="255"/>
        </w:trPr>
        <w:tc>
          <w:tcPr>
            <w:tcW w:w="566" w:type="dxa"/>
            <w:tcBorders>
              <w:top w:val="single" w:sz="4" w:space="0" w:color="A6A6A6" w:themeColor="background1" w:themeShade="A6"/>
              <w:bottom w:val="single" w:sz="4" w:space="0" w:color="A6A6A6" w:themeColor="background1" w:themeShade="A6"/>
            </w:tcBorders>
            <w:hideMark/>
          </w:tcPr>
          <w:p w14:paraId="185F2835" w14:textId="77777777" w:rsidR="000476D8" w:rsidRPr="00532DAE" w:rsidRDefault="000476D8">
            <w:pPr>
              <w:pStyle w:val="ARfintablebody"/>
            </w:pPr>
            <w:r w:rsidRPr="00532DAE">
              <w:t>(a)</w:t>
            </w:r>
          </w:p>
        </w:tc>
        <w:tc>
          <w:tcPr>
            <w:tcW w:w="6349" w:type="dxa"/>
            <w:tcBorders>
              <w:top w:val="single" w:sz="4" w:space="0" w:color="A6A6A6" w:themeColor="background1" w:themeShade="A6"/>
              <w:bottom w:val="single" w:sz="4" w:space="0" w:color="A6A6A6" w:themeColor="background1" w:themeShade="A6"/>
            </w:tcBorders>
            <w:noWrap/>
            <w:hideMark/>
          </w:tcPr>
          <w:p w14:paraId="159642E9" w14:textId="77777777" w:rsidR="000476D8" w:rsidRPr="00532DAE" w:rsidRDefault="000476D8">
            <w:pPr>
              <w:pStyle w:val="ARfintablebody"/>
            </w:pPr>
            <w:r w:rsidRPr="00532DAE">
              <w:t>Bank guarantee held for: building contracts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4091AD53" w14:textId="77777777" w:rsidR="000476D8" w:rsidRPr="00532DAE" w:rsidRDefault="000476D8">
            <w:pPr>
              <w:pStyle w:val="ARfintablebodyright"/>
            </w:pPr>
            <w:r w:rsidRPr="00532DAE">
              <w:t>72.1</w:t>
            </w:r>
          </w:p>
        </w:tc>
        <w:tc>
          <w:tcPr>
            <w:tcW w:w="1361" w:type="dxa"/>
            <w:tcBorders>
              <w:top w:val="single" w:sz="4" w:space="0" w:color="A6A6A6" w:themeColor="background1" w:themeShade="A6"/>
              <w:bottom w:val="single" w:sz="4" w:space="0" w:color="A6A6A6" w:themeColor="background1" w:themeShade="A6"/>
            </w:tcBorders>
            <w:noWrap/>
            <w:hideMark/>
          </w:tcPr>
          <w:p w14:paraId="2FB32A56" w14:textId="77777777" w:rsidR="000476D8" w:rsidRPr="00532DAE" w:rsidRDefault="000476D8">
            <w:pPr>
              <w:pStyle w:val="ARfintablebodyright"/>
            </w:pPr>
            <w:r w:rsidRPr="00532DAE">
              <w:t>56.8</w:t>
            </w:r>
          </w:p>
        </w:tc>
      </w:tr>
      <w:tr w:rsidR="000476D8" w:rsidRPr="00532DAE" w14:paraId="14A76231" w14:textId="77777777">
        <w:trPr>
          <w:trHeight w:val="255"/>
        </w:trPr>
        <w:tc>
          <w:tcPr>
            <w:tcW w:w="566" w:type="dxa"/>
            <w:tcBorders>
              <w:top w:val="single" w:sz="4" w:space="0" w:color="A6A6A6" w:themeColor="background1" w:themeShade="A6"/>
              <w:bottom w:val="single" w:sz="4" w:space="0" w:color="A6A6A6" w:themeColor="background1" w:themeShade="A6"/>
            </w:tcBorders>
            <w:hideMark/>
          </w:tcPr>
          <w:p w14:paraId="52C71596" w14:textId="77777777" w:rsidR="000476D8" w:rsidRPr="00532DAE" w:rsidRDefault="000476D8">
            <w:pPr>
              <w:pStyle w:val="ARfintablebody"/>
            </w:pPr>
            <w:r w:rsidRPr="00532DAE">
              <w:t>(b)</w:t>
            </w:r>
          </w:p>
        </w:tc>
        <w:tc>
          <w:tcPr>
            <w:tcW w:w="6349" w:type="dxa"/>
            <w:tcBorders>
              <w:top w:val="single" w:sz="4" w:space="0" w:color="A6A6A6" w:themeColor="background1" w:themeShade="A6"/>
              <w:bottom w:val="single" w:sz="4" w:space="0" w:color="A6A6A6" w:themeColor="background1" w:themeShade="A6"/>
            </w:tcBorders>
            <w:hideMark/>
          </w:tcPr>
          <w:p w14:paraId="3A940E6F" w14:textId="77777777" w:rsidR="000476D8" w:rsidRPr="00532DAE" w:rsidRDefault="000476D8">
            <w:pPr>
              <w:pStyle w:val="ARfintablebody"/>
            </w:pPr>
            <w:r w:rsidRPr="00532DAE">
              <w:t xml:space="preserve">Reimbursement </w:t>
            </w:r>
            <w:proofErr w:type="gramStart"/>
            <w:r w:rsidRPr="00532DAE">
              <w:t>claim</w:t>
            </w:r>
            <w:proofErr w:type="gramEnd"/>
            <w:r w:rsidRPr="00532DAE">
              <w:t xml:space="preserve"> for the work undertaken </w:t>
            </w:r>
            <w:r w:rsidRPr="00532DAE">
              <w:br/>
              <w:t>by the landlord to Orange Door site</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5CFA843A" w14:textId="77777777" w:rsidR="000476D8" w:rsidRPr="00532DAE" w:rsidRDefault="000476D8">
            <w:pPr>
              <w:pStyle w:val="ARfintablebodyright"/>
            </w:pPr>
            <w:r w:rsidRPr="00532DAE">
              <w:t>0.5</w:t>
            </w:r>
          </w:p>
        </w:tc>
        <w:tc>
          <w:tcPr>
            <w:tcW w:w="1361" w:type="dxa"/>
            <w:tcBorders>
              <w:top w:val="single" w:sz="4" w:space="0" w:color="A6A6A6" w:themeColor="background1" w:themeShade="A6"/>
              <w:bottom w:val="single" w:sz="4" w:space="0" w:color="A6A6A6" w:themeColor="background1" w:themeShade="A6"/>
            </w:tcBorders>
            <w:noWrap/>
            <w:hideMark/>
          </w:tcPr>
          <w:p w14:paraId="11AF7EFD" w14:textId="77777777" w:rsidR="000476D8" w:rsidRPr="00532DAE" w:rsidRDefault="000476D8">
            <w:pPr>
              <w:pStyle w:val="ARfintablebodyright"/>
            </w:pPr>
            <w:r w:rsidRPr="00532DAE">
              <w:t>1.1</w:t>
            </w:r>
          </w:p>
        </w:tc>
      </w:tr>
      <w:tr w:rsidR="000476D8" w:rsidRPr="00532DAE" w14:paraId="51CEB17D" w14:textId="77777777">
        <w:trPr>
          <w:trHeight w:val="255"/>
        </w:trPr>
        <w:tc>
          <w:tcPr>
            <w:tcW w:w="6915" w:type="dxa"/>
            <w:gridSpan w:val="2"/>
            <w:tcBorders>
              <w:top w:val="single" w:sz="4" w:space="0" w:color="A6A6A6" w:themeColor="background1" w:themeShade="A6"/>
            </w:tcBorders>
            <w:hideMark/>
          </w:tcPr>
          <w:p w14:paraId="746EA0B4" w14:textId="77777777" w:rsidR="000476D8" w:rsidRPr="00532DAE" w:rsidRDefault="000476D8">
            <w:pPr>
              <w:pStyle w:val="ARfintablebodybold"/>
            </w:pPr>
            <w:r w:rsidRPr="00532DAE">
              <w:t>Total</w:t>
            </w:r>
          </w:p>
        </w:tc>
        <w:tc>
          <w:tcPr>
            <w:tcW w:w="1361" w:type="dxa"/>
            <w:tcBorders>
              <w:top w:val="single" w:sz="4" w:space="0" w:color="A6A6A6" w:themeColor="background1" w:themeShade="A6"/>
            </w:tcBorders>
            <w:shd w:val="clear" w:color="auto" w:fill="E7E6E6" w:themeFill="background2"/>
            <w:noWrap/>
            <w:hideMark/>
          </w:tcPr>
          <w:p w14:paraId="53180E5A" w14:textId="77777777" w:rsidR="000476D8" w:rsidRPr="00532DAE" w:rsidRDefault="000476D8">
            <w:pPr>
              <w:pStyle w:val="ARfintablebodyrightbold"/>
            </w:pPr>
            <w:r w:rsidRPr="00532DAE">
              <w:t>72.6</w:t>
            </w:r>
          </w:p>
        </w:tc>
        <w:tc>
          <w:tcPr>
            <w:tcW w:w="1361" w:type="dxa"/>
            <w:tcBorders>
              <w:top w:val="single" w:sz="4" w:space="0" w:color="A6A6A6" w:themeColor="background1" w:themeShade="A6"/>
            </w:tcBorders>
            <w:noWrap/>
            <w:hideMark/>
          </w:tcPr>
          <w:p w14:paraId="5CEB815D" w14:textId="77777777" w:rsidR="000476D8" w:rsidRPr="00532DAE" w:rsidRDefault="000476D8">
            <w:pPr>
              <w:pStyle w:val="ARfintablebodyrightbold"/>
            </w:pPr>
            <w:r w:rsidRPr="00532DAE">
              <w:t>57.9</w:t>
            </w:r>
          </w:p>
        </w:tc>
      </w:tr>
    </w:tbl>
    <w:p w14:paraId="017BE70C" w14:textId="77777777" w:rsidR="000476D8" w:rsidRPr="00532DAE" w:rsidRDefault="000476D8">
      <w:pPr>
        <w:pStyle w:val="Heading5"/>
        <w:rPr>
          <w:lang w:eastAsia="en-AU"/>
        </w:rPr>
      </w:pPr>
      <w:r w:rsidRPr="00532DAE">
        <w:rPr>
          <w:lang w:eastAsia="en-AU"/>
        </w:rPr>
        <w:t>Contingent liabilities</w:t>
      </w:r>
    </w:p>
    <w:p w14:paraId="095B7AA6" w14:textId="77777777" w:rsidR="000476D8" w:rsidRPr="00532DAE" w:rsidRDefault="000476D8">
      <w:pPr>
        <w:pStyle w:val="ARfinbody"/>
      </w:pPr>
      <w:r w:rsidRPr="00532DAE">
        <w:t>Contingent liabilities are:</w:t>
      </w:r>
    </w:p>
    <w:p w14:paraId="157CEA21" w14:textId="77777777" w:rsidR="000476D8" w:rsidRPr="00532DAE" w:rsidRDefault="000476D8">
      <w:pPr>
        <w:pStyle w:val="ARfinbullet1"/>
      </w:pPr>
      <w:r w:rsidRPr="00532DAE">
        <w:t xml:space="preserve">possible obligations that arise from past events, whose existence will be confirmed only by the occurrence </w:t>
      </w:r>
      <w:r w:rsidRPr="00532DAE">
        <w:br/>
        <w:t>or non-occurrence of one or more uncertain future events not wholly within the control of the entity, or</w:t>
      </w:r>
    </w:p>
    <w:p w14:paraId="742EBF53" w14:textId="77777777" w:rsidR="000476D8" w:rsidRPr="00532DAE" w:rsidRDefault="000476D8">
      <w:pPr>
        <w:pStyle w:val="ARfinbullet1"/>
      </w:pPr>
      <w:r w:rsidRPr="00532DAE">
        <w:t>present obligations that arise from past events but are not recognised because:</w:t>
      </w:r>
    </w:p>
    <w:p w14:paraId="406ED8B6" w14:textId="77777777" w:rsidR="000476D8" w:rsidRPr="00532DAE" w:rsidRDefault="000476D8">
      <w:pPr>
        <w:pStyle w:val="ARfinbullet2"/>
      </w:pPr>
      <w:r w:rsidRPr="00532DAE">
        <w:t>it is not probable that an outflow of resources embodying economic benefits will be required to settle the obligations, or</w:t>
      </w:r>
    </w:p>
    <w:p w14:paraId="777CA298" w14:textId="77777777" w:rsidR="000476D8" w:rsidRPr="00532DAE" w:rsidRDefault="000476D8">
      <w:pPr>
        <w:pStyle w:val="ARfinbullet2"/>
      </w:pPr>
      <w:r w:rsidRPr="00532DAE">
        <w:t>the amount of the obligations cannot be measured with sufficient reliability.</w:t>
      </w:r>
    </w:p>
    <w:p w14:paraId="03769151" w14:textId="77777777" w:rsidR="000476D8" w:rsidRPr="00532DAE" w:rsidRDefault="000476D8">
      <w:pPr>
        <w:pStyle w:val="ARfinbodylargespace"/>
      </w:pPr>
      <w:r w:rsidRPr="00532DAE">
        <w:t>Contingent liabilities are also classified as either quantifiable or non-quantifiable.</w:t>
      </w:r>
    </w:p>
    <w:tbl>
      <w:tblPr>
        <w:tblStyle w:val="TableGrid"/>
        <w:tblW w:w="9637" w:type="dxa"/>
        <w:tblLayout w:type="fixed"/>
        <w:tblLook w:val="06A0" w:firstRow="1" w:lastRow="0" w:firstColumn="1" w:lastColumn="0" w:noHBand="1" w:noVBand="1"/>
      </w:tblPr>
      <w:tblGrid>
        <w:gridCol w:w="566"/>
        <w:gridCol w:w="6349"/>
        <w:gridCol w:w="1361"/>
        <w:gridCol w:w="1361"/>
      </w:tblGrid>
      <w:tr w:rsidR="000476D8" w:rsidRPr="00532DAE" w14:paraId="20200752" w14:textId="77777777">
        <w:trPr>
          <w:cnfStyle w:val="100000000000" w:firstRow="1" w:lastRow="0" w:firstColumn="0" w:lastColumn="0" w:oddVBand="0" w:evenVBand="0" w:oddHBand="0" w:evenHBand="0" w:firstRowFirstColumn="0" w:firstRowLastColumn="0" w:lastRowFirstColumn="0" w:lastRowLastColumn="0"/>
          <w:trHeight w:val="255"/>
          <w:tblHeader/>
        </w:trPr>
        <w:tc>
          <w:tcPr>
            <w:tcW w:w="566" w:type="dxa"/>
            <w:tcBorders>
              <w:bottom w:val="single" w:sz="4" w:space="0" w:color="auto"/>
            </w:tcBorders>
            <w:hideMark/>
          </w:tcPr>
          <w:p w14:paraId="76B179B5" w14:textId="77777777" w:rsidR="000476D8" w:rsidRPr="00532DAE" w:rsidRDefault="000476D8">
            <w:pPr>
              <w:pStyle w:val="ARfintablecolhead"/>
            </w:pPr>
          </w:p>
        </w:tc>
        <w:tc>
          <w:tcPr>
            <w:tcW w:w="6349" w:type="dxa"/>
            <w:tcBorders>
              <w:bottom w:val="single" w:sz="4" w:space="0" w:color="auto"/>
            </w:tcBorders>
            <w:hideMark/>
          </w:tcPr>
          <w:p w14:paraId="1197182E" w14:textId="77777777" w:rsidR="000476D8" w:rsidRPr="00532DAE" w:rsidRDefault="000476D8">
            <w:pPr>
              <w:pStyle w:val="ARfintablecolhead"/>
            </w:pPr>
          </w:p>
        </w:tc>
        <w:tc>
          <w:tcPr>
            <w:tcW w:w="1361" w:type="dxa"/>
            <w:tcBorders>
              <w:bottom w:val="single" w:sz="4" w:space="0" w:color="auto"/>
            </w:tcBorders>
            <w:shd w:val="clear" w:color="auto" w:fill="E7E6E6"/>
            <w:hideMark/>
          </w:tcPr>
          <w:p w14:paraId="6C876743" w14:textId="77777777" w:rsidR="000476D8" w:rsidRPr="00532DAE" w:rsidRDefault="000476D8">
            <w:pPr>
              <w:pStyle w:val="ARfintablecolheadright"/>
            </w:pPr>
            <w:r w:rsidRPr="00532DAE">
              <w:t>2023</w:t>
            </w:r>
          </w:p>
          <w:p w14:paraId="21916B47" w14:textId="77777777" w:rsidR="000476D8" w:rsidRPr="00532DAE" w:rsidRDefault="000476D8">
            <w:pPr>
              <w:pStyle w:val="ARfintablecolheadright"/>
            </w:pPr>
            <w:r w:rsidRPr="00532DAE">
              <w:t>$M</w:t>
            </w:r>
          </w:p>
        </w:tc>
        <w:tc>
          <w:tcPr>
            <w:tcW w:w="1361" w:type="dxa"/>
            <w:tcBorders>
              <w:bottom w:val="single" w:sz="4" w:space="0" w:color="auto"/>
            </w:tcBorders>
            <w:hideMark/>
          </w:tcPr>
          <w:p w14:paraId="62CD5909" w14:textId="77777777" w:rsidR="000476D8" w:rsidRPr="00532DAE" w:rsidRDefault="000476D8">
            <w:pPr>
              <w:pStyle w:val="ARfintablecolheadright"/>
            </w:pPr>
            <w:r w:rsidRPr="00532DAE">
              <w:t>2022</w:t>
            </w:r>
          </w:p>
          <w:p w14:paraId="7ADD8ABA" w14:textId="77777777" w:rsidR="000476D8" w:rsidRPr="00532DAE" w:rsidRDefault="000476D8">
            <w:pPr>
              <w:pStyle w:val="ARfintablecolheadright"/>
            </w:pPr>
            <w:r w:rsidRPr="00532DAE">
              <w:t>$M</w:t>
            </w:r>
          </w:p>
        </w:tc>
      </w:tr>
      <w:tr w:rsidR="000476D8" w:rsidRPr="00532DAE" w14:paraId="415C9B1D" w14:textId="77777777">
        <w:tc>
          <w:tcPr>
            <w:tcW w:w="9637" w:type="dxa"/>
            <w:gridSpan w:val="4"/>
            <w:tcBorders>
              <w:top w:val="single" w:sz="4" w:space="0" w:color="auto"/>
              <w:bottom w:val="single" w:sz="4" w:space="0" w:color="A6A6A6"/>
            </w:tcBorders>
            <w:hideMark/>
          </w:tcPr>
          <w:p w14:paraId="07C5911C" w14:textId="77777777" w:rsidR="000476D8" w:rsidRPr="00532DAE" w:rsidRDefault="000476D8">
            <w:pPr>
              <w:pStyle w:val="ARfintablebodybold"/>
            </w:pPr>
            <w:r w:rsidRPr="00532DAE">
              <w:t>Quantifiable contingent liabilities</w:t>
            </w:r>
          </w:p>
        </w:tc>
      </w:tr>
      <w:tr w:rsidR="000476D8" w:rsidRPr="00532DAE" w14:paraId="23B9291D" w14:textId="77777777">
        <w:trPr>
          <w:trHeight w:val="255"/>
        </w:trPr>
        <w:tc>
          <w:tcPr>
            <w:tcW w:w="566" w:type="dxa"/>
            <w:tcBorders>
              <w:top w:val="single" w:sz="4" w:space="0" w:color="A6A6A6"/>
            </w:tcBorders>
            <w:hideMark/>
          </w:tcPr>
          <w:p w14:paraId="18B78D5E" w14:textId="77777777" w:rsidR="000476D8" w:rsidRPr="00532DAE" w:rsidRDefault="000476D8">
            <w:pPr>
              <w:pStyle w:val="ARfintablebody"/>
            </w:pPr>
            <w:r w:rsidRPr="00532DAE">
              <w:t>(a)</w:t>
            </w:r>
          </w:p>
        </w:tc>
        <w:tc>
          <w:tcPr>
            <w:tcW w:w="6349" w:type="dxa"/>
            <w:tcBorders>
              <w:top w:val="single" w:sz="4" w:space="0" w:color="A6A6A6"/>
            </w:tcBorders>
            <w:hideMark/>
          </w:tcPr>
          <w:p w14:paraId="54B6FCDB" w14:textId="77777777" w:rsidR="000476D8" w:rsidRPr="00532DAE" w:rsidRDefault="000476D8">
            <w:pPr>
              <w:pStyle w:val="ARfintablebody"/>
            </w:pPr>
            <w:r w:rsidRPr="00532DAE">
              <w:t xml:space="preserve">The department has estimated that potential liability exists in respect of </w:t>
            </w:r>
            <w:proofErr w:type="gramStart"/>
            <w:r w:rsidRPr="00532DAE">
              <w:t>a number of</w:t>
            </w:r>
            <w:proofErr w:type="gramEnd"/>
            <w:r w:rsidRPr="00532DAE">
              <w:t xml:space="preserve"> legal actions instigated by clients and their representatives, employees and others, and other contractual liabilities.</w:t>
            </w:r>
          </w:p>
        </w:tc>
        <w:tc>
          <w:tcPr>
            <w:tcW w:w="1361" w:type="dxa"/>
            <w:tcBorders>
              <w:top w:val="single" w:sz="4" w:space="0" w:color="A6A6A6"/>
            </w:tcBorders>
            <w:shd w:val="clear" w:color="auto" w:fill="E7E6E6"/>
            <w:noWrap/>
            <w:hideMark/>
          </w:tcPr>
          <w:p w14:paraId="0B0F2FC2" w14:textId="77777777" w:rsidR="000476D8" w:rsidRPr="00532DAE" w:rsidRDefault="000476D8">
            <w:pPr>
              <w:pStyle w:val="ARfintablebodyright"/>
            </w:pPr>
            <w:r w:rsidRPr="00532DAE">
              <w:t>0.6</w:t>
            </w:r>
          </w:p>
        </w:tc>
        <w:tc>
          <w:tcPr>
            <w:tcW w:w="1361" w:type="dxa"/>
            <w:tcBorders>
              <w:top w:val="single" w:sz="4" w:space="0" w:color="A6A6A6"/>
            </w:tcBorders>
            <w:noWrap/>
            <w:hideMark/>
          </w:tcPr>
          <w:p w14:paraId="60A7E2EB" w14:textId="77777777" w:rsidR="000476D8" w:rsidRPr="00532DAE" w:rsidRDefault="000476D8">
            <w:pPr>
              <w:pStyle w:val="ARfintablebodyright"/>
            </w:pPr>
            <w:r w:rsidRPr="00532DAE">
              <w:t>14.9</w:t>
            </w:r>
          </w:p>
        </w:tc>
      </w:tr>
      <w:tr w:rsidR="000476D8" w:rsidRPr="00532DAE" w14:paraId="230BC174" w14:textId="77777777">
        <w:trPr>
          <w:trHeight w:val="255"/>
        </w:trPr>
        <w:tc>
          <w:tcPr>
            <w:tcW w:w="6915" w:type="dxa"/>
            <w:gridSpan w:val="2"/>
            <w:hideMark/>
          </w:tcPr>
          <w:p w14:paraId="116B0BEA" w14:textId="77777777" w:rsidR="000476D8" w:rsidRPr="00532DAE" w:rsidRDefault="000476D8">
            <w:pPr>
              <w:pStyle w:val="ARfintablebodybold"/>
            </w:pPr>
            <w:r w:rsidRPr="00532DAE">
              <w:t>Total</w:t>
            </w:r>
          </w:p>
        </w:tc>
        <w:tc>
          <w:tcPr>
            <w:tcW w:w="1361" w:type="dxa"/>
            <w:shd w:val="clear" w:color="auto" w:fill="E7E6E6"/>
            <w:noWrap/>
            <w:hideMark/>
          </w:tcPr>
          <w:p w14:paraId="52B4C355" w14:textId="77777777" w:rsidR="000476D8" w:rsidRPr="00532DAE" w:rsidRDefault="000476D8">
            <w:pPr>
              <w:pStyle w:val="ARfintablebodyrightbold"/>
            </w:pPr>
            <w:r w:rsidRPr="00532DAE">
              <w:t>0.6</w:t>
            </w:r>
          </w:p>
        </w:tc>
        <w:tc>
          <w:tcPr>
            <w:tcW w:w="1361" w:type="dxa"/>
            <w:noWrap/>
            <w:hideMark/>
          </w:tcPr>
          <w:p w14:paraId="7BB67DF9" w14:textId="77777777" w:rsidR="000476D8" w:rsidRPr="00532DAE" w:rsidRDefault="000476D8">
            <w:pPr>
              <w:pStyle w:val="ARfintablebodyrightbold"/>
            </w:pPr>
            <w:r w:rsidRPr="00532DAE">
              <w:t>14.9</w:t>
            </w:r>
          </w:p>
        </w:tc>
      </w:tr>
    </w:tbl>
    <w:p w14:paraId="15094CB2" w14:textId="77777777" w:rsidR="000476D8" w:rsidRPr="00532DAE" w:rsidRDefault="000476D8">
      <w:pPr>
        <w:pStyle w:val="Heading6"/>
        <w:rPr>
          <w:lang w:eastAsia="en-AU"/>
        </w:rPr>
      </w:pPr>
      <w:bookmarkStart w:id="336" w:name="_Toc39242164"/>
      <w:r w:rsidRPr="00532DAE">
        <w:rPr>
          <w:lang w:eastAsia="en-AU"/>
        </w:rPr>
        <w:t>Non-quantifiable contingent liabilities</w:t>
      </w:r>
    </w:p>
    <w:p w14:paraId="20CFFC11" w14:textId="77777777" w:rsidR="000476D8" w:rsidRPr="00532DAE" w:rsidRDefault="000476D8">
      <w:pPr>
        <w:pStyle w:val="ARfinbody"/>
      </w:pPr>
      <w:r w:rsidRPr="00532DAE">
        <w:t xml:space="preserve">The department has potential obligations which arise from legal actions that are non-quantifiable </w:t>
      </w:r>
      <w:proofErr w:type="gramStart"/>
      <w:r w:rsidRPr="00532DAE">
        <w:t>at this time</w:t>
      </w:r>
      <w:proofErr w:type="gramEnd"/>
      <w:r w:rsidRPr="00532DAE">
        <w:t>.</w:t>
      </w:r>
    </w:p>
    <w:p w14:paraId="6605E2E1" w14:textId="77777777" w:rsidR="000476D8" w:rsidRPr="00532DAE" w:rsidRDefault="000476D8">
      <w:pPr>
        <w:pStyle w:val="ARfinbody"/>
      </w:pPr>
      <w:r w:rsidRPr="00532DAE">
        <w:br w:type="page"/>
      </w:r>
    </w:p>
    <w:bookmarkEnd w:id="336"/>
    <w:p w14:paraId="0ADDAF41" w14:textId="77777777" w:rsidR="000476D8" w:rsidRPr="00532DAE" w:rsidRDefault="000476D8">
      <w:pPr>
        <w:pStyle w:val="Heading4"/>
        <w:rPr>
          <w:lang w:eastAsia="en-AU"/>
        </w:rPr>
      </w:pPr>
      <w:r w:rsidRPr="00532DAE">
        <w:rPr>
          <w:lang w:eastAsia="en-AU"/>
        </w:rPr>
        <w:lastRenderedPageBreak/>
        <w:t>8.3 Fair value determination</w:t>
      </w:r>
    </w:p>
    <w:p w14:paraId="7598F819" w14:textId="77777777" w:rsidR="000476D8" w:rsidRPr="00532DAE" w:rsidRDefault="000476D8">
      <w:pPr>
        <w:pStyle w:val="Heading5"/>
        <w:rPr>
          <w:lang w:eastAsia="en-AU"/>
        </w:rPr>
      </w:pPr>
      <w:r w:rsidRPr="00532DAE">
        <w:rPr>
          <w:lang w:eastAsia="en-AU"/>
        </w:rPr>
        <w:t>Significant judgement: Fair value measurements of assets and liabilities</w:t>
      </w:r>
    </w:p>
    <w:p w14:paraId="0872CCB9" w14:textId="77777777" w:rsidR="000476D8" w:rsidRPr="00532DAE" w:rsidRDefault="000476D8">
      <w:pPr>
        <w:pStyle w:val="ARfinbody"/>
      </w:pPr>
      <w:r w:rsidRPr="00532DAE">
        <w:t>Fair value determination requires judgement and the use of assumptions. This section discloses the most significant assumptions used in determining fair values. Changes to assumptions could have a material impact on the results and financial position of the department.</w:t>
      </w:r>
    </w:p>
    <w:p w14:paraId="37248F94" w14:textId="77777777" w:rsidR="000476D8" w:rsidRPr="00532DAE" w:rsidRDefault="000476D8">
      <w:pPr>
        <w:pStyle w:val="ARfinbody"/>
      </w:pPr>
      <w:r w:rsidRPr="00532DAE">
        <w:t>This section sets out information on how the department determined fair value for financial reporting purposes. Fair value is the price that would be received to sell an asset or paid to transfer a liability in an orderly transaction between market participants at the measurement date.</w:t>
      </w:r>
    </w:p>
    <w:p w14:paraId="10A4E75A" w14:textId="77777777" w:rsidR="000476D8" w:rsidRPr="00532DAE" w:rsidRDefault="000476D8">
      <w:pPr>
        <w:pStyle w:val="ARfinbody"/>
      </w:pPr>
      <w:r w:rsidRPr="00532DAE">
        <w:t>The following assets and liabilities are carried at fair value:</w:t>
      </w:r>
    </w:p>
    <w:p w14:paraId="214C1F38" w14:textId="77777777" w:rsidR="000476D8" w:rsidRPr="00532DAE" w:rsidRDefault="000476D8">
      <w:pPr>
        <w:pStyle w:val="ARfinbullet1"/>
      </w:pPr>
      <w:r w:rsidRPr="00532DAE">
        <w:t>financial assets and liabilities at fair value through ‘other comprehensive income’</w:t>
      </w:r>
    </w:p>
    <w:p w14:paraId="005671AD" w14:textId="77777777" w:rsidR="000476D8" w:rsidRPr="00532DAE" w:rsidRDefault="000476D8">
      <w:pPr>
        <w:pStyle w:val="ARfinbullet1"/>
      </w:pPr>
      <w:r w:rsidRPr="00532DAE">
        <w:t xml:space="preserve">land, buildings, </w:t>
      </w:r>
      <w:proofErr w:type="gramStart"/>
      <w:r w:rsidRPr="00532DAE">
        <w:t>plant</w:t>
      </w:r>
      <w:proofErr w:type="gramEnd"/>
      <w:r w:rsidRPr="00532DAE">
        <w:t xml:space="preserve"> and equipment.</w:t>
      </w:r>
    </w:p>
    <w:p w14:paraId="0F53B485" w14:textId="77777777" w:rsidR="000476D8" w:rsidRPr="00532DAE" w:rsidRDefault="000476D8">
      <w:pPr>
        <w:pStyle w:val="ARfinbody"/>
      </w:pPr>
      <w:r w:rsidRPr="00532DAE">
        <w:t>In addition, the fair values of other assets and liabilities which are carried at amortised cost also need to be determined for disclosure purposes.</w:t>
      </w:r>
    </w:p>
    <w:p w14:paraId="19410E6A" w14:textId="77777777" w:rsidR="000476D8" w:rsidRPr="00532DAE" w:rsidRDefault="000476D8">
      <w:pPr>
        <w:pStyle w:val="ARfinbody"/>
      </w:pPr>
      <w:r w:rsidRPr="00532DAE">
        <w:t>The department determines the policies and procedures for determining fair values for both financial and non-financial assets and liabilities as required.</w:t>
      </w:r>
    </w:p>
    <w:p w14:paraId="6FD2ADE9" w14:textId="77777777" w:rsidR="000476D8" w:rsidRPr="00532DAE" w:rsidRDefault="000476D8">
      <w:pPr>
        <w:pStyle w:val="Heading5"/>
        <w:rPr>
          <w:lang w:eastAsia="en-AU"/>
        </w:rPr>
      </w:pPr>
      <w:r w:rsidRPr="00532DAE">
        <w:rPr>
          <w:lang w:eastAsia="en-AU"/>
        </w:rPr>
        <w:t>Fair value hierarchy</w:t>
      </w:r>
    </w:p>
    <w:p w14:paraId="0066B8E5" w14:textId="77777777" w:rsidR="000476D8" w:rsidRPr="00532DAE" w:rsidRDefault="000476D8">
      <w:pPr>
        <w:pStyle w:val="ARfinbody"/>
      </w:pPr>
      <w:r w:rsidRPr="00532DAE">
        <w:t xml:space="preserve">In determining fair values, </w:t>
      </w:r>
      <w:proofErr w:type="gramStart"/>
      <w:r w:rsidRPr="00532DAE">
        <w:t>a number of</w:t>
      </w:r>
      <w:proofErr w:type="gramEnd"/>
      <w:r w:rsidRPr="00532DAE">
        <w:t xml:space="preserve"> inputs are used. To increase consistency and comparability in the financial statements, these inputs are categorised into three levels, also known as the fair value hierarchy. The levels are as follows:</w:t>
      </w:r>
    </w:p>
    <w:p w14:paraId="7FCFC86F" w14:textId="77777777" w:rsidR="000476D8" w:rsidRPr="00532DAE" w:rsidRDefault="000476D8">
      <w:pPr>
        <w:pStyle w:val="ARfinbullet1"/>
      </w:pPr>
      <w:r w:rsidRPr="00532DAE">
        <w:t xml:space="preserve">Level 1 – Quoted (unadjusted) market prices in active markets for identical assets or </w:t>
      </w:r>
      <w:proofErr w:type="gramStart"/>
      <w:r w:rsidRPr="00532DAE">
        <w:t>liabilities</w:t>
      </w:r>
      <w:proofErr w:type="gramEnd"/>
    </w:p>
    <w:p w14:paraId="614940B6" w14:textId="77777777" w:rsidR="000476D8" w:rsidRPr="00532DAE" w:rsidRDefault="000476D8">
      <w:pPr>
        <w:pStyle w:val="ARfinbullet1"/>
      </w:pPr>
      <w:r w:rsidRPr="00532DAE">
        <w:t xml:space="preserve">Level 2 – Valuation techniques for which the lowest level input that is significant to the fair value measurement is directly or indirectly </w:t>
      </w:r>
      <w:proofErr w:type="gramStart"/>
      <w:r w:rsidRPr="00532DAE">
        <w:t>observable</w:t>
      </w:r>
      <w:proofErr w:type="gramEnd"/>
    </w:p>
    <w:p w14:paraId="52446E0B" w14:textId="77777777" w:rsidR="000476D8" w:rsidRPr="00532DAE" w:rsidRDefault="000476D8">
      <w:pPr>
        <w:pStyle w:val="ARfinbullet1"/>
      </w:pPr>
      <w:r w:rsidRPr="00532DAE">
        <w:t>Level 3 – Valuation techniques for which the lowest level input that is significant to the fair value measurement is </w:t>
      </w:r>
      <w:proofErr w:type="gramStart"/>
      <w:r w:rsidRPr="00532DAE">
        <w:t>unobservable</w:t>
      </w:r>
      <w:proofErr w:type="gramEnd"/>
    </w:p>
    <w:p w14:paraId="263E735D" w14:textId="77777777" w:rsidR="000476D8" w:rsidRPr="00532DAE" w:rsidRDefault="000476D8">
      <w:pPr>
        <w:pStyle w:val="ARfinbody"/>
      </w:pPr>
      <w:r w:rsidRPr="00532DAE">
        <w:t>The department determines whether transfers have occurred between levels in the hierarchy by reassessing categorisation (based on the lowest level input that is significant to the fair value measurement as a whole) at the end of each reporting period.</w:t>
      </w:r>
    </w:p>
    <w:p w14:paraId="44DC88AF" w14:textId="77777777" w:rsidR="000476D8" w:rsidRPr="00532DAE" w:rsidRDefault="000476D8">
      <w:pPr>
        <w:pStyle w:val="ARfinbody"/>
      </w:pPr>
      <w:r w:rsidRPr="00532DAE">
        <w:t>The Valuer-General Victoria (VGV) is the department’s independent valuation agency. The department, in conjunction with VGV, monitors changes in the fair value of land and building assets through relevant data sources to determine whether revaluation is required.</w:t>
      </w:r>
    </w:p>
    <w:p w14:paraId="5B746981" w14:textId="77777777" w:rsidR="000476D8" w:rsidRPr="00532DAE" w:rsidRDefault="000476D8">
      <w:pPr>
        <w:pStyle w:val="Heading5"/>
        <w:rPr>
          <w:lang w:eastAsia="en-AU"/>
        </w:rPr>
      </w:pPr>
      <w:r w:rsidRPr="00532DAE">
        <w:rPr>
          <w:lang w:eastAsia="en-AU"/>
        </w:rPr>
        <w:t>How this section is structured</w:t>
      </w:r>
    </w:p>
    <w:p w14:paraId="1C006217" w14:textId="77777777" w:rsidR="000476D8" w:rsidRPr="00532DAE" w:rsidRDefault="000476D8">
      <w:pPr>
        <w:pStyle w:val="ARfinbody"/>
      </w:pPr>
      <w:r w:rsidRPr="00532DAE">
        <w:t>For those assets and liabilities for which fair values are determined, the following disclosures are provided:</w:t>
      </w:r>
    </w:p>
    <w:p w14:paraId="55BFD93B" w14:textId="77777777" w:rsidR="000476D8" w:rsidRPr="00532DAE" w:rsidRDefault="000476D8">
      <w:pPr>
        <w:pStyle w:val="ARfinbullet1"/>
      </w:pPr>
      <w:r w:rsidRPr="00532DAE">
        <w:t>carrying amount and the fair value (which would be the same for those assets measured at fair value)</w:t>
      </w:r>
    </w:p>
    <w:p w14:paraId="3BFD9436" w14:textId="77777777" w:rsidR="000476D8" w:rsidRPr="00532DAE" w:rsidRDefault="000476D8">
      <w:pPr>
        <w:pStyle w:val="ARfinbullet1"/>
      </w:pPr>
      <w:r w:rsidRPr="00532DAE">
        <w:t>which level of the fair value hierarchy was used to determine the fair value</w:t>
      </w:r>
    </w:p>
    <w:p w14:paraId="0A2BA50D" w14:textId="77777777" w:rsidR="000476D8" w:rsidRPr="00532DAE" w:rsidRDefault="000476D8">
      <w:pPr>
        <w:pStyle w:val="ARfinbullet1"/>
      </w:pPr>
      <w:r w:rsidRPr="00532DAE">
        <w:t>in respect of those assets and liabilities subject to fair value determination using Level 3 inputs:</w:t>
      </w:r>
    </w:p>
    <w:p w14:paraId="4767977F" w14:textId="77777777" w:rsidR="000476D8" w:rsidRPr="00532DAE" w:rsidRDefault="000476D8">
      <w:pPr>
        <w:pStyle w:val="ARfinbullet2"/>
      </w:pPr>
      <w:r w:rsidRPr="00532DAE">
        <w:t>a reconciliation of the movements in fair values from the beginning of the year to the end</w:t>
      </w:r>
    </w:p>
    <w:p w14:paraId="6C2BD0AE" w14:textId="77777777" w:rsidR="000476D8" w:rsidRPr="00532DAE" w:rsidRDefault="000476D8">
      <w:pPr>
        <w:pStyle w:val="ARfinbullet2"/>
      </w:pPr>
      <w:r w:rsidRPr="00532DAE">
        <w:t>details of significant unobservable inputs used in the fair value determination.</w:t>
      </w:r>
    </w:p>
    <w:p w14:paraId="67F1927A" w14:textId="77777777" w:rsidR="000476D8" w:rsidRPr="00532DAE" w:rsidRDefault="000476D8">
      <w:pPr>
        <w:pStyle w:val="ARfinbody"/>
      </w:pPr>
      <w:r w:rsidRPr="00532DAE">
        <w:t>This section is divided between disclosures in connection with fair value determination for financial instruments (refer Note 8.3.1) and non-financial physical assets (refer Note 8.3.2).</w:t>
      </w:r>
    </w:p>
    <w:p w14:paraId="398D487C" w14:textId="77777777" w:rsidR="000476D8" w:rsidRPr="00532DAE" w:rsidRDefault="000476D8">
      <w:pPr>
        <w:pStyle w:val="Heading5"/>
        <w:rPr>
          <w:lang w:eastAsia="en-AU"/>
        </w:rPr>
      </w:pPr>
      <w:r w:rsidRPr="00532DAE">
        <w:rPr>
          <w:lang w:eastAsia="en-AU"/>
        </w:rPr>
        <w:t>8.3.1 Fair value determination of financial assets and liabilities</w:t>
      </w:r>
    </w:p>
    <w:p w14:paraId="7C2281AE" w14:textId="77777777" w:rsidR="000476D8" w:rsidRPr="00532DAE" w:rsidRDefault="000476D8">
      <w:pPr>
        <w:pStyle w:val="ARfinbody"/>
      </w:pPr>
      <w:r w:rsidRPr="00532DAE">
        <w:t>The fair values and net fair values of financial assets and liabilities are determined as follows:</w:t>
      </w:r>
    </w:p>
    <w:p w14:paraId="52D5D8BC" w14:textId="77777777" w:rsidR="000476D8" w:rsidRPr="00532DAE" w:rsidRDefault="000476D8">
      <w:pPr>
        <w:pStyle w:val="ARfinbullet1"/>
      </w:pPr>
      <w:r w:rsidRPr="00532DAE">
        <w:t xml:space="preserve">Level 1 – the fair value of financial instruments with standard terms and conditions and traded in active markets are determined with reference to quoted market </w:t>
      </w:r>
      <w:proofErr w:type="gramStart"/>
      <w:r w:rsidRPr="00532DAE">
        <w:t>prices</w:t>
      </w:r>
      <w:proofErr w:type="gramEnd"/>
    </w:p>
    <w:p w14:paraId="70E88D1E" w14:textId="77777777" w:rsidR="000476D8" w:rsidRPr="00532DAE" w:rsidRDefault="000476D8">
      <w:pPr>
        <w:pStyle w:val="ARfinbullet1"/>
      </w:pPr>
      <w:r w:rsidRPr="00532DAE">
        <w:t>Level 2 – the fair value is determined using inputs other than quoted prices that are observable for the financial asset or liability, either directly or indirectly</w:t>
      </w:r>
    </w:p>
    <w:p w14:paraId="247ABC86" w14:textId="77777777" w:rsidR="000476D8" w:rsidRPr="00532DAE" w:rsidRDefault="000476D8">
      <w:pPr>
        <w:pStyle w:val="ARfinbullet1"/>
      </w:pPr>
      <w:r w:rsidRPr="00532DAE">
        <w:t>Level 3 – the fair value is determined in accordance with generally accepted pricing models based on discounted cash flow analysis using unobservable market inputs.</w:t>
      </w:r>
    </w:p>
    <w:p w14:paraId="139F27A4" w14:textId="77777777" w:rsidR="000476D8" w:rsidRPr="00532DAE" w:rsidRDefault="000476D8">
      <w:pPr>
        <w:pStyle w:val="ARfinbody"/>
      </w:pPr>
      <w:r w:rsidRPr="00532DAE">
        <w:t>The department currently holds a range of financial instruments that are recorded in the financial statements where the carrying amounts are a reasonable approximation of fair values, either due to their short-term nature or with the expectation that they will be paid in full by the end of the 2022–23 reporting period.</w:t>
      </w:r>
    </w:p>
    <w:p w14:paraId="5BC07294" w14:textId="77777777" w:rsidR="000476D8" w:rsidRPr="00532DAE" w:rsidRDefault="000476D8">
      <w:pPr>
        <w:pStyle w:val="ARfinbody"/>
      </w:pPr>
      <w:r w:rsidRPr="00532DAE">
        <w:t>The fair value of the financial instruments is the same as the carrying amounts.</w:t>
      </w:r>
    </w:p>
    <w:p w14:paraId="00F873DB" w14:textId="77777777" w:rsidR="000476D8" w:rsidRPr="00532DAE" w:rsidRDefault="000476D8">
      <w:pPr>
        <w:pStyle w:val="Heading5"/>
        <w:rPr>
          <w:lang w:eastAsia="en-AU"/>
        </w:rPr>
      </w:pPr>
      <w:r w:rsidRPr="00532DAE">
        <w:rPr>
          <w:lang w:eastAsia="en-AU"/>
        </w:rPr>
        <w:lastRenderedPageBreak/>
        <w:t>8.3.2 Fair value determination of non-financial physical assets</w:t>
      </w:r>
    </w:p>
    <w:p w14:paraId="56815519" w14:textId="77777777" w:rsidR="000476D8" w:rsidRPr="00532DAE" w:rsidRDefault="000476D8">
      <w:pPr>
        <w:pStyle w:val="Heading6"/>
        <w:spacing w:before="160"/>
      </w:pPr>
      <w:r w:rsidRPr="00532DAE">
        <w:rPr>
          <w:lang w:eastAsia="en-AU"/>
        </w:rPr>
        <w:t>Fair value measurement hierarchy</w:t>
      </w:r>
    </w:p>
    <w:tbl>
      <w:tblPr>
        <w:tblStyle w:val="TableGrid"/>
        <w:tblW w:w="9637" w:type="dxa"/>
        <w:tblLayout w:type="fixed"/>
        <w:tblLook w:val="06A0" w:firstRow="1" w:lastRow="0" w:firstColumn="1" w:lastColumn="0" w:noHBand="1" w:noVBand="1"/>
      </w:tblPr>
      <w:tblGrid>
        <w:gridCol w:w="5101"/>
        <w:gridCol w:w="1134"/>
        <w:gridCol w:w="1134"/>
        <w:gridCol w:w="1134"/>
        <w:gridCol w:w="1134"/>
      </w:tblGrid>
      <w:tr w:rsidR="000476D8" w:rsidRPr="00532DAE" w14:paraId="0EF5840B" w14:textId="77777777">
        <w:trPr>
          <w:cnfStyle w:val="100000000000" w:firstRow="1" w:lastRow="0" w:firstColumn="0" w:lastColumn="0" w:oddVBand="0" w:evenVBand="0" w:oddHBand="0" w:evenHBand="0" w:firstRowFirstColumn="0" w:firstRowLastColumn="0" w:lastRowFirstColumn="0" w:lastRowLastColumn="0"/>
          <w:tblHeader/>
        </w:trPr>
        <w:tc>
          <w:tcPr>
            <w:tcW w:w="5101" w:type="dxa"/>
            <w:vMerge w:val="restart"/>
            <w:hideMark/>
          </w:tcPr>
          <w:p w14:paraId="3AAA974B" w14:textId="77777777" w:rsidR="000476D8" w:rsidRPr="00532DAE" w:rsidRDefault="000476D8">
            <w:pPr>
              <w:pStyle w:val="ARfintablecolhead"/>
            </w:pPr>
            <w:r w:rsidRPr="00532DAE">
              <w:t>2023</w:t>
            </w:r>
          </w:p>
        </w:tc>
        <w:tc>
          <w:tcPr>
            <w:tcW w:w="1134" w:type="dxa"/>
            <w:vMerge w:val="restart"/>
            <w:hideMark/>
          </w:tcPr>
          <w:p w14:paraId="3D7AFD2D" w14:textId="77777777" w:rsidR="000476D8" w:rsidRPr="00532DAE" w:rsidRDefault="000476D8">
            <w:pPr>
              <w:pStyle w:val="ARfintablecolheadright"/>
            </w:pPr>
            <w:r w:rsidRPr="00532DAE">
              <w:t>Carrying amount</w:t>
            </w:r>
          </w:p>
          <w:p w14:paraId="324F7486" w14:textId="77777777" w:rsidR="000476D8" w:rsidRPr="00532DAE" w:rsidRDefault="000476D8">
            <w:pPr>
              <w:pStyle w:val="ARfintablecolheadright"/>
            </w:pPr>
            <w:r w:rsidRPr="00532DAE">
              <w:t>$M</w:t>
            </w:r>
          </w:p>
        </w:tc>
        <w:tc>
          <w:tcPr>
            <w:tcW w:w="3402" w:type="dxa"/>
            <w:gridSpan w:val="3"/>
            <w:hideMark/>
          </w:tcPr>
          <w:p w14:paraId="2D3615F8" w14:textId="77777777" w:rsidR="000476D8" w:rsidRPr="00532DAE" w:rsidRDefault="000476D8">
            <w:pPr>
              <w:pStyle w:val="ARfintablecolheadcentre"/>
            </w:pPr>
            <w:r w:rsidRPr="00532DAE">
              <w:t xml:space="preserve">Fair value measurement at end </w:t>
            </w:r>
            <w:r w:rsidRPr="00532DAE">
              <w:br/>
              <w:t>of reporting period using:</w:t>
            </w:r>
          </w:p>
        </w:tc>
      </w:tr>
      <w:tr w:rsidR="000476D8" w:rsidRPr="00532DAE" w14:paraId="4EC0A121" w14:textId="77777777">
        <w:trPr>
          <w:cnfStyle w:val="100000000000" w:firstRow="1" w:lastRow="0" w:firstColumn="0" w:lastColumn="0" w:oddVBand="0" w:evenVBand="0" w:oddHBand="0" w:evenHBand="0" w:firstRowFirstColumn="0" w:firstRowLastColumn="0" w:lastRowFirstColumn="0" w:lastRowLastColumn="0"/>
          <w:tblHeader/>
        </w:trPr>
        <w:tc>
          <w:tcPr>
            <w:tcW w:w="5101" w:type="dxa"/>
            <w:vMerge/>
            <w:tcBorders>
              <w:bottom w:val="single" w:sz="4" w:space="0" w:color="auto"/>
            </w:tcBorders>
            <w:hideMark/>
          </w:tcPr>
          <w:p w14:paraId="7BD74F44" w14:textId="77777777" w:rsidR="000476D8" w:rsidRPr="00532DAE" w:rsidRDefault="000476D8">
            <w:pPr>
              <w:pStyle w:val="ARfintablecolhead"/>
            </w:pPr>
          </w:p>
        </w:tc>
        <w:tc>
          <w:tcPr>
            <w:tcW w:w="1134" w:type="dxa"/>
            <w:vMerge/>
            <w:tcBorders>
              <w:bottom w:val="single" w:sz="4" w:space="0" w:color="auto"/>
            </w:tcBorders>
            <w:hideMark/>
          </w:tcPr>
          <w:p w14:paraId="0E08E987" w14:textId="77777777" w:rsidR="000476D8" w:rsidRPr="00532DAE" w:rsidRDefault="000476D8">
            <w:pPr>
              <w:pStyle w:val="ARfintablecolheadright"/>
            </w:pPr>
          </w:p>
        </w:tc>
        <w:tc>
          <w:tcPr>
            <w:tcW w:w="1134" w:type="dxa"/>
            <w:tcBorders>
              <w:bottom w:val="single" w:sz="4" w:space="0" w:color="auto"/>
            </w:tcBorders>
            <w:hideMark/>
          </w:tcPr>
          <w:p w14:paraId="06F3A368" w14:textId="77777777" w:rsidR="000476D8" w:rsidRPr="00532DAE" w:rsidRDefault="000476D8">
            <w:pPr>
              <w:pStyle w:val="ARfintablecolheadright"/>
            </w:pPr>
            <w:r w:rsidRPr="00532DAE">
              <w:t xml:space="preserve">Level 1 </w:t>
            </w:r>
            <w:r w:rsidRPr="00532DAE">
              <w:rPr>
                <w:rStyle w:val="Superscript"/>
              </w:rPr>
              <w:t>(</w:t>
            </w:r>
            <w:proofErr w:type="spellStart"/>
            <w:r w:rsidRPr="00532DAE">
              <w:rPr>
                <w:rStyle w:val="Superscript"/>
              </w:rPr>
              <w:t>i</w:t>
            </w:r>
            <w:proofErr w:type="spellEnd"/>
            <w:r w:rsidRPr="00532DAE">
              <w:rPr>
                <w:rStyle w:val="Superscript"/>
              </w:rPr>
              <w:t>)</w:t>
            </w:r>
          </w:p>
          <w:p w14:paraId="4BD08B92" w14:textId="77777777" w:rsidR="000476D8" w:rsidRPr="00532DAE" w:rsidRDefault="000476D8">
            <w:pPr>
              <w:pStyle w:val="ARfintablecolheadright"/>
            </w:pPr>
            <w:r w:rsidRPr="00532DAE">
              <w:t>$M</w:t>
            </w:r>
          </w:p>
        </w:tc>
        <w:tc>
          <w:tcPr>
            <w:tcW w:w="1134" w:type="dxa"/>
            <w:tcBorders>
              <w:bottom w:val="single" w:sz="4" w:space="0" w:color="auto"/>
            </w:tcBorders>
            <w:hideMark/>
          </w:tcPr>
          <w:p w14:paraId="1A87421F" w14:textId="77777777" w:rsidR="000476D8" w:rsidRPr="00532DAE" w:rsidRDefault="000476D8">
            <w:pPr>
              <w:pStyle w:val="ARfintablecolheadright"/>
            </w:pPr>
            <w:r w:rsidRPr="00532DAE">
              <w:t xml:space="preserve">Level 2 </w:t>
            </w:r>
            <w:r w:rsidRPr="00532DAE">
              <w:rPr>
                <w:rStyle w:val="Superscript"/>
              </w:rPr>
              <w:t>(</w:t>
            </w:r>
            <w:proofErr w:type="spellStart"/>
            <w:r w:rsidRPr="00532DAE">
              <w:rPr>
                <w:rStyle w:val="Superscript"/>
              </w:rPr>
              <w:t>i</w:t>
            </w:r>
            <w:proofErr w:type="spellEnd"/>
            <w:r w:rsidRPr="00532DAE">
              <w:rPr>
                <w:rStyle w:val="Superscript"/>
              </w:rPr>
              <w:t>)</w:t>
            </w:r>
          </w:p>
          <w:p w14:paraId="5200702F" w14:textId="77777777" w:rsidR="000476D8" w:rsidRPr="00532DAE" w:rsidRDefault="000476D8">
            <w:pPr>
              <w:pStyle w:val="ARfintablecolheadright"/>
            </w:pPr>
            <w:r w:rsidRPr="00532DAE">
              <w:t>$M</w:t>
            </w:r>
          </w:p>
        </w:tc>
        <w:tc>
          <w:tcPr>
            <w:tcW w:w="1134" w:type="dxa"/>
            <w:tcBorders>
              <w:bottom w:val="single" w:sz="4" w:space="0" w:color="auto"/>
            </w:tcBorders>
            <w:hideMark/>
          </w:tcPr>
          <w:p w14:paraId="75DC9B81" w14:textId="77777777" w:rsidR="000476D8" w:rsidRPr="00532DAE" w:rsidRDefault="000476D8">
            <w:pPr>
              <w:pStyle w:val="ARfintablecolheadright"/>
            </w:pPr>
            <w:r w:rsidRPr="00532DAE">
              <w:t xml:space="preserve">Level 3 </w:t>
            </w:r>
            <w:r w:rsidRPr="00532DAE">
              <w:rPr>
                <w:rStyle w:val="Superscript"/>
              </w:rPr>
              <w:t>(</w:t>
            </w:r>
            <w:proofErr w:type="spellStart"/>
            <w:r w:rsidRPr="00532DAE">
              <w:rPr>
                <w:rStyle w:val="Superscript"/>
              </w:rPr>
              <w:t>i</w:t>
            </w:r>
            <w:proofErr w:type="spellEnd"/>
            <w:r w:rsidRPr="00532DAE">
              <w:rPr>
                <w:rStyle w:val="Superscript"/>
              </w:rPr>
              <w:t>)</w:t>
            </w:r>
          </w:p>
          <w:p w14:paraId="2B469B4D" w14:textId="77777777" w:rsidR="000476D8" w:rsidRPr="00532DAE" w:rsidRDefault="000476D8">
            <w:pPr>
              <w:pStyle w:val="ARfintablecolheadright"/>
            </w:pPr>
            <w:r w:rsidRPr="00532DAE">
              <w:t>$M</w:t>
            </w:r>
          </w:p>
        </w:tc>
      </w:tr>
      <w:tr w:rsidR="000476D8" w:rsidRPr="00532DAE" w14:paraId="3F6AE3FD" w14:textId="77777777">
        <w:tc>
          <w:tcPr>
            <w:tcW w:w="9637" w:type="dxa"/>
            <w:gridSpan w:val="5"/>
            <w:tcBorders>
              <w:top w:val="single" w:sz="4" w:space="0" w:color="auto"/>
              <w:bottom w:val="single" w:sz="4" w:space="0" w:color="A6A6A6"/>
            </w:tcBorders>
            <w:hideMark/>
          </w:tcPr>
          <w:p w14:paraId="4EF245C1" w14:textId="77777777" w:rsidR="000476D8" w:rsidRPr="00532DAE" w:rsidRDefault="000476D8">
            <w:pPr>
              <w:pStyle w:val="ARfintablebodybold"/>
            </w:pPr>
            <w:r w:rsidRPr="00532DAE">
              <w:t>Land at fair value</w:t>
            </w:r>
          </w:p>
        </w:tc>
      </w:tr>
      <w:tr w:rsidR="000476D8" w:rsidRPr="00532DAE" w14:paraId="2F37DD62" w14:textId="77777777">
        <w:tc>
          <w:tcPr>
            <w:tcW w:w="5101" w:type="dxa"/>
            <w:tcBorders>
              <w:top w:val="single" w:sz="4" w:space="0" w:color="A6A6A6"/>
              <w:bottom w:val="single" w:sz="4" w:space="0" w:color="A6A6A6"/>
            </w:tcBorders>
            <w:hideMark/>
          </w:tcPr>
          <w:p w14:paraId="02B949D0" w14:textId="77777777" w:rsidR="000476D8" w:rsidRPr="00532DAE" w:rsidRDefault="000476D8">
            <w:pPr>
              <w:pStyle w:val="ARfintablebody"/>
            </w:pPr>
            <w:r w:rsidRPr="00532DAE">
              <w:t>Non-specialised land</w:t>
            </w:r>
          </w:p>
        </w:tc>
        <w:tc>
          <w:tcPr>
            <w:tcW w:w="1134" w:type="dxa"/>
            <w:tcBorders>
              <w:top w:val="single" w:sz="4" w:space="0" w:color="A6A6A6"/>
              <w:bottom w:val="single" w:sz="4" w:space="0" w:color="A6A6A6"/>
            </w:tcBorders>
            <w:noWrap/>
            <w:hideMark/>
          </w:tcPr>
          <w:p w14:paraId="19516F6E" w14:textId="77777777" w:rsidR="000476D8" w:rsidRPr="00532DAE" w:rsidRDefault="000476D8">
            <w:pPr>
              <w:pStyle w:val="ARfintablebodyright"/>
            </w:pPr>
            <w:r w:rsidRPr="00532DAE">
              <w:t>23,979.3</w:t>
            </w:r>
          </w:p>
        </w:tc>
        <w:tc>
          <w:tcPr>
            <w:tcW w:w="1134" w:type="dxa"/>
            <w:tcBorders>
              <w:top w:val="single" w:sz="4" w:space="0" w:color="A6A6A6"/>
              <w:bottom w:val="single" w:sz="4" w:space="0" w:color="A6A6A6"/>
            </w:tcBorders>
            <w:noWrap/>
            <w:hideMark/>
          </w:tcPr>
          <w:p w14:paraId="642C91A6" w14:textId="77777777" w:rsidR="000476D8" w:rsidRPr="00532DAE" w:rsidRDefault="000476D8">
            <w:pPr>
              <w:pStyle w:val="ARfintablebodyright"/>
            </w:pPr>
            <w:r w:rsidRPr="00532DAE">
              <w:t>–</w:t>
            </w:r>
          </w:p>
        </w:tc>
        <w:tc>
          <w:tcPr>
            <w:tcW w:w="1134" w:type="dxa"/>
            <w:tcBorders>
              <w:top w:val="single" w:sz="4" w:space="0" w:color="A6A6A6"/>
              <w:bottom w:val="single" w:sz="4" w:space="0" w:color="A6A6A6"/>
            </w:tcBorders>
            <w:noWrap/>
            <w:hideMark/>
          </w:tcPr>
          <w:p w14:paraId="1CDC711D" w14:textId="77777777" w:rsidR="000476D8" w:rsidRPr="00532DAE" w:rsidRDefault="000476D8">
            <w:pPr>
              <w:pStyle w:val="ARfintablebodyright"/>
            </w:pPr>
            <w:r w:rsidRPr="00532DAE">
              <w:t>23,970.7</w:t>
            </w:r>
          </w:p>
        </w:tc>
        <w:tc>
          <w:tcPr>
            <w:tcW w:w="1134" w:type="dxa"/>
            <w:tcBorders>
              <w:top w:val="single" w:sz="4" w:space="0" w:color="A6A6A6"/>
              <w:bottom w:val="single" w:sz="4" w:space="0" w:color="A6A6A6"/>
            </w:tcBorders>
            <w:noWrap/>
            <w:hideMark/>
          </w:tcPr>
          <w:p w14:paraId="4FEC16EA" w14:textId="77777777" w:rsidR="000476D8" w:rsidRPr="00532DAE" w:rsidRDefault="000476D8">
            <w:pPr>
              <w:pStyle w:val="ARfintablebodyright"/>
            </w:pPr>
            <w:r w:rsidRPr="00532DAE">
              <w:t>8.7</w:t>
            </w:r>
          </w:p>
        </w:tc>
      </w:tr>
      <w:tr w:rsidR="000476D8" w:rsidRPr="00532DAE" w14:paraId="0ACF3DCF" w14:textId="77777777">
        <w:tc>
          <w:tcPr>
            <w:tcW w:w="5101" w:type="dxa"/>
            <w:tcBorders>
              <w:top w:val="single" w:sz="4" w:space="0" w:color="A6A6A6"/>
            </w:tcBorders>
            <w:hideMark/>
          </w:tcPr>
          <w:p w14:paraId="0D34D24B" w14:textId="77777777" w:rsidR="000476D8" w:rsidRPr="00532DAE" w:rsidRDefault="000476D8">
            <w:pPr>
              <w:pStyle w:val="ARfintablebody"/>
            </w:pPr>
            <w:r w:rsidRPr="00532DAE">
              <w:t>Specialised land</w:t>
            </w:r>
          </w:p>
        </w:tc>
        <w:tc>
          <w:tcPr>
            <w:tcW w:w="1134" w:type="dxa"/>
            <w:tcBorders>
              <w:top w:val="single" w:sz="4" w:space="0" w:color="A6A6A6"/>
            </w:tcBorders>
            <w:noWrap/>
            <w:hideMark/>
          </w:tcPr>
          <w:p w14:paraId="3E744AFB" w14:textId="77777777" w:rsidR="000476D8" w:rsidRPr="00532DAE" w:rsidRDefault="000476D8">
            <w:pPr>
              <w:pStyle w:val="ARfintablebodyright"/>
            </w:pPr>
            <w:r w:rsidRPr="00532DAE">
              <w:t>162.9</w:t>
            </w:r>
          </w:p>
        </w:tc>
        <w:tc>
          <w:tcPr>
            <w:tcW w:w="1134" w:type="dxa"/>
            <w:tcBorders>
              <w:top w:val="single" w:sz="4" w:space="0" w:color="A6A6A6"/>
            </w:tcBorders>
            <w:noWrap/>
            <w:hideMark/>
          </w:tcPr>
          <w:p w14:paraId="0E6D60D2" w14:textId="77777777" w:rsidR="000476D8" w:rsidRPr="00532DAE" w:rsidRDefault="000476D8">
            <w:pPr>
              <w:pStyle w:val="ARfintablebodyright"/>
            </w:pPr>
            <w:r w:rsidRPr="00532DAE">
              <w:t>–</w:t>
            </w:r>
          </w:p>
        </w:tc>
        <w:tc>
          <w:tcPr>
            <w:tcW w:w="1134" w:type="dxa"/>
            <w:tcBorders>
              <w:top w:val="single" w:sz="4" w:space="0" w:color="A6A6A6"/>
            </w:tcBorders>
            <w:noWrap/>
            <w:hideMark/>
          </w:tcPr>
          <w:p w14:paraId="1527FF68" w14:textId="77777777" w:rsidR="000476D8" w:rsidRPr="00532DAE" w:rsidRDefault="000476D8">
            <w:pPr>
              <w:pStyle w:val="ARfintablebodyright"/>
            </w:pPr>
            <w:r w:rsidRPr="00532DAE">
              <w:t>–</w:t>
            </w:r>
          </w:p>
        </w:tc>
        <w:tc>
          <w:tcPr>
            <w:tcW w:w="1134" w:type="dxa"/>
            <w:tcBorders>
              <w:top w:val="single" w:sz="4" w:space="0" w:color="A6A6A6"/>
            </w:tcBorders>
            <w:noWrap/>
            <w:hideMark/>
          </w:tcPr>
          <w:p w14:paraId="3A7DE537" w14:textId="77777777" w:rsidR="000476D8" w:rsidRPr="00532DAE" w:rsidRDefault="000476D8">
            <w:pPr>
              <w:pStyle w:val="ARfintablebodyright"/>
            </w:pPr>
            <w:r w:rsidRPr="00532DAE">
              <w:t>162.9</w:t>
            </w:r>
          </w:p>
        </w:tc>
      </w:tr>
      <w:tr w:rsidR="000476D8" w:rsidRPr="00532DAE" w14:paraId="13B4B7D0" w14:textId="77777777">
        <w:tc>
          <w:tcPr>
            <w:tcW w:w="5101" w:type="dxa"/>
            <w:tcBorders>
              <w:bottom w:val="single" w:sz="4" w:space="0" w:color="auto"/>
            </w:tcBorders>
            <w:hideMark/>
          </w:tcPr>
          <w:p w14:paraId="4B82E4F9" w14:textId="77777777" w:rsidR="000476D8" w:rsidRPr="00532DAE" w:rsidRDefault="000476D8">
            <w:pPr>
              <w:pStyle w:val="ARfintablebodybold"/>
            </w:pPr>
            <w:r w:rsidRPr="00532DAE">
              <w:t>Total land at fair value</w:t>
            </w:r>
          </w:p>
        </w:tc>
        <w:tc>
          <w:tcPr>
            <w:tcW w:w="1134" w:type="dxa"/>
            <w:tcBorders>
              <w:bottom w:val="single" w:sz="4" w:space="0" w:color="auto"/>
            </w:tcBorders>
            <w:noWrap/>
            <w:hideMark/>
          </w:tcPr>
          <w:p w14:paraId="7796F5D3" w14:textId="77777777" w:rsidR="000476D8" w:rsidRPr="00532DAE" w:rsidRDefault="000476D8">
            <w:pPr>
              <w:pStyle w:val="ARfintablebodyrightbold"/>
            </w:pPr>
            <w:r w:rsidRPr="00532DAE">
              <w:t>24,142.2</w:t>
            </w:r>
          </w:p>
        </w:tc>
        <w:tc>
          <w:tcPr>
            <w:tcW w:w="1134" w:type="dxa"/>
            <w:tcBorders>
              <w:bottom w:val="single" w:sz="4" w:space="0" w:color="auto"/>
            </w:tcBorders>
            <w:noWrap/>
            <w:hideMark/>
          </w:tcPr>
          <w:p w14:paraId="7561A9E4" w14:textId="77777777" w:rsidR="000476D8" w:rsidRPr="00532DAE" w:rsidRDefault="000476D8">
            <w:pPr>
              <w:pStyle w:val="ARfintablebodyrightbold"/>
            </w:pPr>
            <w:r w:rsidRPr="00532DAE">
              <w:t>–</w:t>
            </w:r>
          </w:p>
        </w:tc>
        <w:tc>
          <w:tcPr>
            <w:tcW w:w="1134" w:type="dxa"/>
            <w:tcBorders>
              <w:bottom w:val="single" w:sz="4" w:space="0" w:color="auto"/>
            </w:tcBorders>
            <w:noWrap/>
            <w:hideMark/>
          </w:tcPr>
          <w:p w14:paraId="3EBF94FA" w14:textId="77777777" w:rsidR="000476D8" w:rsidRPr="00532DAE" w:rsidRDefault="000476D8">
            <w:pPr>
              <w:pStyle w:val="ARfintablebodyrightbold"/>
            </w:pPr>
            <w:r w:rsidRPr="00532DAE">
              <w:t>23,970.6</w:t>
            </w:r>
          </w:p>
        </w:tc>
        <w:tc>
          <w:tcPr>
            <w:tcW w:w="1134" w:type="dxa"/>
            <w:tcBorders>
              <w:bottom w:val="single" w:sz="4" w:space="0" w:color="auto"/>
            </w:tcBorders>
            <w:noWrap/>
            <w:hideMark/>
          </w:tcPr>
          <w:p w14:paraId="56C30C1E" w14:textId="77777777" w:rsidR="000476D8" w:rsidRPr="00532DAE" w:rsidRDefault="000476D8">
            <w:pPr>
              <w:pStyle w:val="ARfintablebodyrightbold"/>
            </w:pPr>
            <w:r w:rsidRPr="00532DAE">
              <w:t>171.6</w:t>
            </w:r>
          </w:p>
        </w:tc>
      </w:tr>
      <w:tr w:rsidR="000476D8" w:rsidRPr="00532DAE" w14:paraId="6B6FF3C9" w14:textId="77777777">
        <w:tc>
          <w:tcPr>
            <w:tcW w:w="9637" w:type="dxa"/>
            <w:gridSpan w:val="5"/>
            <w:tcBorders>
              <w:top w:val="single" w:sz="4" w:space="0" w:color="auto"/>
              <w:bottom w:val="single" w:sz="4" w:space="0" w:color="A6A6A6"/>
            </w:tcBorders>
            <w:hideMark/>
          </w:tcPr>
          <w:p w14:paraId="16FC6308" w14:textId="77777777" w:rsidR="000476D8" w:rsidRPr="00532DAE" w:rsidRDefault="000476D8">
            <w:pPr>
              <w:pStyle w:val="ARfintablebodybold"/>
            </w:pPr>
            <w:r w:rsidRPr="00532DAE">
              <w:t>Buildings at fair value</w:t>
            </w:r>
          </w:p>
        </w:tc>
      </w:tr>
      <w:tr w:rsidR="000476D8" w:rsidRPr="00532DAE" w14:paraId="71668C5D" w14:textId="77777777">
        <w:tc>
          <w:tcPr>
            <w:tcW w:w="5101" w:type="dxa"/>
            <w:tcBorders>
              <w:top w:val="single" w:sz="4" w:space="0" w:color="A6A6A6"/>
              <w:bottom w:val="single" w:sz="4" w:space="0" w:color="A6A6A6"/>
            </w:tcBorders>
            <w:hideMark/>
          </w:tcPr>
          <w:p w14:paraId="40E8439B" w14:textId="77777777" w:rsidR="000476D8" w:rsidRPr="00532DAE" w:rsidRDefault="000476D8">
            <w:pPr>
              <w:pStyle w:val="ARfintablebody"/>
            </w:pPr>
            <w:r w:rsidRPr="00532DAE">
              <w:t>Non-specialised buildings</w:t>
            </w:r>
          </w:p>
        </w:tc>
        <w:tc>
          <w:tcPr>
            <w:tcW w:w="1134" w:type="dxa"/>
            <w:tcBorders>
              <w:top w:val="single" w:sz="4" w:space="0" w:color="A6A6A6"/>
              <w:bottom w:val="single" w:sz="4" w:space="0" w:color="A6A6A6"/>
            </w:tcBorders>
            <w:noWrap/>
            <w:hideMark/>
          </w:tcPr>
          <w:p w14:paraId="29766634" w14:textId="77777777" w:rsidR="000476D8" w:rsidRPr="00532DAE" w:rsidRDefault="000476D8">
            <w:pPr>
              <w:pStyle w:val="ARfintablebodyright"/>
            </w:pPr>
            <w:r w:rsidRPr="00532DAE">
              <w:t>11,220.7</w:t>
            </w:r>
          </w:p>
        </w:tc>
        <w:tc>
          <w:tcPr>
            <w:tcW w:w="1134" w:type="dxa"/>
            <w:tcBorders>
              <w:top w:val="single" w:sz="4" w:space="0" w:color="A6A6A6"/>
              <w:bottom w:val="single" w:sz="4" w:space="0" w:color="A6A6A6"/>
            </w:tcBorders>
            <w:noWrap/>
            <w:hideMark/>
          </w:tcPr>
          <w:p w14:paraId="3E3BAB03" w14:textId="77777777" w:rsidR="000476D8" w:rsidRPr="00532DAE" w:rsidRDefault="000476D8">
            <w:pPr>
              <w:pStyle w:val="ARfintablebodyright"/>
            </w:pPr>
            <w:r w:rsidRPr="00532DAE">
              <w:t>–</w:t>
            </w:r>
          </w:p>
        </w:tc>
        <w:tc>
          <w:tcPr>
            <w:tcW w:w="1134" w:type="dxa"/>
            <w:tcBorders>
              <w:top w:val="single" w:sz="4" w:space="0" w:color="A6A6A6"/>
              <w:bottom w:val="single" w:sz="4" w:space="0" w:color="A6A6A6"/>
            </w:tcBorders>
            <w:noWrap/>
            <w:hideMark/>
          </w:tcPr>
          <w:p w14:paraId="121C6EEE" w14:textId="77777777" w:rsidR="000476D8" w:rsidRPr="00532DAE" w:rsidRDefault="000476D8">
            <w:pPr>
              <w:pStyle w:val="ARfintablebodyright"/>
            </w:pPr>
            <w:r w:rsidRPr="00532DAE">
              <w:t>11,185.5</w:t>
            </w:r>
          </w:p>
        </w:tc>
        <w:tc>
          <w:tcPr>
            <w:tcW w:w="1134" w:type="dxa"/>
            <w:tcBorders>
              <w:top w:val="single" w:sz="4" w:space="0" w:color="A6A6A6"/>
              <w:bottom w:val="single" w:sz="4" w:space="0" w:color="A6A6A6"/>
            </w:tcBorders>
            <w:noWrap/>
            <w:hideMark/>
          </w:tcPr>
          <w:p w14:paraId="67D855F5" w14:textId="77777777" w:rsidR="000476D8" w:rsidRPr="00532DAE" w:rsidRDefault="000476D8">
            <w:pPr>
              <w:pStyle w:val="ARfintablebodyright"/>
            </w:pPr>
            <w:r w:rsidRPr="00532DAE">
              <w:t>35.2</w:t>
            </w:r>
          </w:p>
        </w:tc>
      </w:tr>
      <w:tr w:rsidR="000476D8" w:rsidRPr="00532DAE" w14:paraId="733D5D04" w14:textId="77777777">
        <w:tc>
          <w:tcPr>
            <w:tcW w:w="5101" w:type="dxa"/>
            <w:tcBorders>
              <w:top w:val="single" w:sz="4" w:space="0" w:color="A6A6A6"/>
            </w:tcBorders>
            <w:hideMark/>
          </w:tcPr>
          <w:p w14:paraId="0623CF5D" w14:textId="77777777" w:rsidR="000476D8" w:rsidRPr="00532DAE" w:rsidRDefault="000476D8">
            <w:pPr>
              <w:pStyle w:val="ARfintablebody"/>
            </w:pPr>
            <w:r w:rsidRPr="00532DAE">
              <w:t>Specialised buildings</w:t>
            </w:r>
          </w:p>
        </w:tc>
        <w:tc>
          <w:tcPr>
            <w:tcW w:w="1134" w:type="dxa"/>
            <w:tcBorders>
              <w:top w:val="single" w:sz="4" w:space="0" w:color="A6A6A6"/>
            </w:tcBorders>
            <w:noWrap/>
            <w:hideMark/>
          </w:tcPr>
          <w:p w14:paraId="26D6D4C4" w14:textId="77777777" w:rsidR="000476D8" w:rsidRPr="00532DAE" w:rsidRDefault="000476D8">
            <w:pPr>
              <w:pStyle w:val="ARfintablebodyright"/>
            </w:pPr>
            <w:r w:rsidRPr="00532DAE">
              <w:t>134.6</w:t>
            </w:r>
          </w:p>
        </w:tc>
        <w:tc>
          <w:tcPr>
            <w:tcW w:w="1134" w:type="dxa"/>
            <w:tcBorders>
              <w:top w:val="single" w:sz="4" w:space="0" w:color="A6A6A6"/>
            </w:tcBorders>
            <w:noWrap/>
            <w:hideMark/>
          </w:tcPr>
          <w:p w14:paraId="1AAD1C9A" w14:textId="77777777" w:rsidR="000476D8" w:rsidRPr="00532DAE" w:rsidRDefault="000476D8">
            <w:pPr>
              <w:pStyle w:val="ARfintablebodyright"/>
            </w:pPr>
            <w:r w:rsidRPr="00532DAE">
              <w:t>–</w:t>
            </w:r>
          </w:p>
        </w:tc>
        <w:tc>
          <w:tcPr>
            <w:tcW w:w="1134" w:type="dxa"/>
            <w:tcBorders>
              <w:top w:val="single" w:sz="4" w:space="0" w:color="A6A6A6"/>
            </w:tcBorders>
            <w:noWrap/>
            <w:hideMark/>
          </w:tcPr>
          <w:p w14:paraId="7E2EF8AA" w14:textId="77777777" w:rsidR="000476D8" w:rsidRPr="00532DAE" w:rsidRDefault="000476D8">
            <w:pPr>
              <w:pStyle w:val="ARfintablebodyright"/>
            </w:pPr>
            <w:r w:rsidRPr="00532DAE">
              <w:t>–</w:t>
            </w:r>
          </w:p>
        </w:tc>
        <w:tc>
          <w:tcPr>
            <w:tcW w:w="1134" w:type="dxa"/>
            <w:tcBorders>
              <w:top w:val="single" w:sz="4" w:space="0" w:color="A6A6A6"/>
            </w:tcBorders>
            <w:noWrap/>
            <w:hideMark/>
          </w:tcPr>
          <w:p w14:paraId="6B067EDA" w14:textId="77777777" w:rsidR="000476D8" w:rsidRPr="00532DAE" w:rsidRDefault="000476D8">
            <w:pPr>
              <w:pStyle w:val="ARfintablebodyright"/>
            </w:pPr>
            <w:r w:rsidRPr="00532DAE">
              <w:t>134.6</w:t>
            </w:r>
          </w:p>
        </w:tc>
      </w:tr>
      <w:tr w:rsidR="000476D8" w:rsidRPr="00532DAE" w14:paraId="13EEEB79" w14:textId="77777777">
        <w:tc>
          <w:tcPr>
            <w:tcW w:w="5101" w:type="dxa"/>
            <w:tcBorders>
              <w:bottom w:val="single" w:sz="4" w:space="0" w:color="auto"/>
            </w:tcBorders>
            <w:hideMark/>
          </w:tcPr>
          <w:p w14:paraId="14264AFB" w14:textId="77777777" w:rsidR="000476D8" w:rsidRPr="00532DAE" w:rsidRDefault="000476D8">
            <w:pPr>
              <w:pStyle w:val="ARfintablebodybold"/>
            </w:pPr>
            <w:r w:rsidRPr="00532DAE">
              <w:t>Total buildings at fair value</w:t>
            </w:r>
          </w:p>
        </w:tc>
        <w:tc>
          <w:tcPr>
            <w:tcW w:w="1134" w:type="dxa"/>
            <w:tcBorders>
              <w:bottom w:val="single" w:sz="4" w:space="0" w:color="auto"/>
            </w:tcBorders>
            <w:noWrap/>
            <w:hideMark/>
          </w:tcPr>
          <w:p w14:paraId="1C1741A6" w14:textId="77777777" w:rsidR="000476D8" w:rsidRPr="00532DAE" w:rsidRDefault="000476D8">
            <w:pPr>
              <w:pStyle w:val="ARfintablebodyrightbold"/>
            </w:pPr>
            <w:r w:rsidRPr="00532DAE">
              <w:t>11,355.3</w:t>
            </w:r>
          </w:p>
        </w:tc>
        <w:tc>
          <w:tcPr>
            <w:tcW w:w="1134" w:type="dxa"/>
            <w:tcBorders>
              <w:bottom w:val="single" w:sz="4" w:space="0" w:color="auto"/>
            </w:tcBorders>
            <w:noWrap/>
            <w:hideMark/>
          </w:tcPr>
          <w:p w14:paraId="433E3534" w14:textId="77777777" w:rsidR="000476D8" w:rsidRPr="00532DAE" w:rsidRDefault="000476D8">
            <w:pPr>
              <w:pStyle w:val="ARfintablebodyrightbold"/>
            </w:pPr>
            <w:r w:rsidRPr="00532DAE">
              <w:t>–</w:t>
            </w:r>
          </w:p>
        </w:tc>
        <w:tc>
          <w:tcPr>
            <w:tcW w:w="1134" w:type="dxa"/>
            <w:tcBorders>
              <w:bottom w:val="single" w:sz="4" w:space="0" w:color="auto"/>
            </w:tcBorders>
            <w:noWrap/>
            <w:hideMark/>
          </w:tcPr>
          <w:p w14:paraId="448BD2B3" w14:textId="77777777" w:rsidR="000476D8" w:rsidRPr="00532DAE" w:rsidRDefault="000476D8">
            <w:pPr>
              <w:pStyle w:val="ARfintablebodyrightbold"/>
            </w:pPr>
            <w:r w:rsidRPr="00532DAE">
              <w:t>11,185.5</w:t>
            </w:r>
          </w:p>
        </w:tc>
        <w:tc>
          <w:tcPr>
            <w:tcW w:w="1134" w:type="dxa"/>
            <w:tcBorders>
              <w:bottom w:val="single" w:sz="4" w:space="0" w:color="auto"/>
            </w:tcBorders>
            <w:noWrap/>
            <w:hideMark/>
          </w:tcPr>
          <w:p w14:paraId="431EE974" w14:textId="77777777" w:rsidR="000476D8" w:rsidRPr="00532DAE" w:rsidRDefault="000476D8">
            <w:pPr>
              <w:pStyle w:val="ARfintablebodyrightbold"/>
            </w:pPr>
            <w:r w:rsidRPr="00532DAE">
              <w:t>169.8</w:t>
            </w:r>
          </w:p>
        </w:tc>
      </w:tr>
      <w:tr w:rsidR="000476D8" w:rsidRPr="00532DAE" w14:paraId="694369A4" w14:textId="77777777">
        <w:tc>
          <w:tcPr>
            <w:tcW w:w="9637" w:type="dxa"/>
            <w:gridSpan w:val="5"/>
            <w:tcBorders>
              <w:top w:val="single" w:sz="4" w:space="0" w:color="auto"/>
              <w:bottom w:val="single" w:sz="4" w:space="0" w:color="A6A6A6"/>
            </w:tcBorders>
            <w:hideMark/>
          </w:tcPr>
          <w:p w14:paraId="4FCC3CC0" w14:textId="77777777" w:rsidR="000476D8" w:rsidRPr="00532DAE" w:rsidRDefault="000476D8">
            <w:pPr>
              <w:pStyle w:val="ARfintablebodybold"/>
            </w:pPr>
            <w:r w:rsidRPr="00532DAE">
              <w:t xml:space="preserve">Plant, </w:t>
            </w:r>
            <w:proofErr w:type="gramStart"/>
            <w:r w:rsidRPr="00532DAE">
              <w:t>equipment</w:t>
            </w:r>
            <w:proofErr w:type="gramEnd"/>
            <w:r w:rsidRPr="00532DAE">
              <w:t xml:space="preserve"> and vehicles at fair value</w:t>
            </w:r>
          </w:p>
        </w:tc>
      </w:tr>
      <w:tr w:rsidR="000476D8" w:rsidRPr="00532DAE" w14:paraId="742D95D8" w14:textId="77777777">
        <w:tc>
          <w:tcPr>
            <w:tcW w:w="5101" w:type="dxa"/>
            <w:tcBorders>
              <w:top w:val="single" w:sz="4" w:space="0" w:color="A6A6A6"/>
              <w:bottom w:val="single" w:sz="4" w:space="0" w:color="A6A6A6"/>
            </w:tcBorders>
            <w:hideMark/>
          </w:tcPr>
          <w:p w14:paraId="5A3894E3" w14:textId="77777777" w:rsidR="000476D8" w:rsidRPr="00532DAE" w:rsidRDefault="000476D8">
            <w:pPr>
              <w:pStyle w:val="ARfintablebody"/>
            </w:pPr>
            <w:r w:rsidRPr="00532DAE">
              <w:t>Plant and equipment</w:t>
            </w:r>
          </w:p>
        </w:tc>
        <w:tc>
          <w:tcPr>
            <w:tcW w:w="1134" w:type="dxa"/>
            <w:tcBorders>
              <w:top w:val="single" w:sz="4" w:space="0" w:color="A6A6A6"/>
              <w:bottom w:val="single" w:sz="4" w:space="0" w:color="A6A6A6"/>
            </w:tcBorders>
            <w:noWrap/>
            <w:hideMark/>
          </w:tcPr>
          <w:p w14:paraId="47B4C046" w14:textId="77777777" w:rsidR="000476D8" w:rsidRPr="00532DAE" w:rsidRDefault="000476D8">
            <w:pPr>
              <w:pStyle w:val="ARfintablebodyright"/>
            </w:pPr>
            <w:r w:rsidRPr="00532DAE">
              <w:t>0.2</w:t>
            </w:r>
          </w:p>
        </w:tc>
        <w:tc>
          <w:tcPr>
            <w:tcW w:w="1134" w:type="dxa"/>
            <w:tcBorders>
              <w:top w:val="single" w:sz="4" w:space="0" w:color="A6A6A6"/>
              <w:bottom w:val="single" w:sz="4" w:space="0" w:color="A6A6A6"/>
            </w:tcBorders>
            <w:noWrap/>
            <w:hideMark/>
          </w:tcPr>
          <w:p w14:paraId="7C412846" w14:textId="77777777" w:rsidR="000476D8" w:rsidRPr="00532DAE" w:rsidRDefault="000476D8">
            <w:pPr>
              <w:pStyle w:val="ARfintablebodyright"/>
            </w:pPr>
            <w:r w:rsidRPr="00532DAE">
              <w:t>–</w:t>
            </w:r>
          </w:p>
        </w:tc>
        <w:tc>
          <w:tcPr>
            <w:tcW w:w="1134" w:type="dxa"/>
            <w:tcBorders>
              <w:top w:val="single" w:sz="4" w:space="0" w:color="A6A6A6"/>
              <w:bottom w:val="single" w:sz="4" w:space="0" w:color="A6A6A6"/>
            </w:tcBorders>
            <w:noWrap/>
            <w:hideMark/>
          </w:tcPr>
          <w:p w14:paraId="6AB30661" w14:textId="77777777" w:rsidR="000476D8" w:rsidRPr="00532DAE" w:rsidRDefault="000476D8">
            <w:pPr>
              <w:pStyle w:val="ARfintablebodyright"/>
            </w:pPr>
            <w:r w:rsidRPr="00532DAE">
              <w:t>–</w:t>
            </w:r>
          </w:p>
        </w:tc>
        <w:tc>
          <w:tcPr>
            <w:tcW w:w="1134" w:type="dxa"/>
            <w:tcBorders>
              <w:top w:val="single" w:sz="4" w:space="0" w:color="A6A6A6"/>
              <w:bottom w:val="single" w:sz="4" w:space="0" w:color="A6A6A6"/>
            </w:tcBorders>
            <w:noWrap/>
            <w:hideMark/>
          </w:tcPr>
          <w:p w14:paraId="7108A84D" w14:textId="77777777" w:rsidR="000476D8" w:rsidRPr="00532DAE" w:rsidRDefault="000476D8">
            <w:pPr>
              <w:pStyle w:val="ARfintablebodyright"/>
            </w:pPr>
            <w:r w:rsidRPr="00532DAE">
              <w:t>0.2</w:t>
            </w:r>
          </w:p>
        </w:tc>
      </w:tr>
      <w:tr w:rsidR="000476D8" w:rsidRPr="00532DAE" w14:paraId="6E085D72" w14:textId="77777777">
        <w:tc>
          <w:tcPr>
            <w:tcW w:w="5101" w:type="dxa"/>
            <w:tcBorders>
              <w:top w:val="single" w:sz="4" w:space="0" w:color="A6A6A6"/>
            </w:tcBorders>
            <w:hideMark/>
          </w:tcPr>
          <w:p w14:paraId="13DA73B0" w14:textId="77777777" w:rsidR="000476D8" w:rsidRPr="00532DAE" w:rsidRDefault="000476D8">
            <w:pPr>
              <w:pStyle w:val="ARfintablebody"/>
            </w:pPr>
            <w:r w:rsidRPr="00532DAE">
              <w:t>Motor vehicles</w:t>
            </w:r>
          </w:p>
        </w:tc>
        <w:tc>
          <w:tcPr>
            <w:tcW w:w="1134" w:type="dxa"/>
            <w:tcBorders>
              <w:top w:val="single" w:sz="4" w:space="0" w:color="A6A6A6"/>
            </w:tcBorders>
            <w:noWrap/>
            <w:hideMark/>
          </w:tcPr>
          <w:p w14:paraId="3E94CFEC" w14:textId="77777777" w:rsidR="000476D8" w:rsidRPr="00532DAE" w:rsidRDefault="000476D8">
            <w:pPr>
              <w:pStyle w:val="ARfintablebodyright"/>
            </w:pPr>
            <w:r w:rsidRPr="00532DAE">
              <w:t>–</w:t>
            </w:r>
          </w:p>
        </w:tc>
        <w:tc>
          <w:tcPr>
            <w:tcW w:w="1134" w:type="dxa"/>
            <w:tcBorders>
              <w:top w:val="single" w:sz="4" w:space="0" w:color="A6A6A6"/>
            </w:tcBorders>
            <w:noWrap/>
            <w:hideMark/>
          </w:tcPr>
          <w:p w14:paraId="6DF97848" w14:textId="77777777" w:rsidR="000476D8" w:rsidRPr="00532DAE" w:rsidRDefault="000476D8">
            <w:pPr>
              <w:pStyle w:val="ARfintablebodyright"/>
            </w:pPr>
            <w:r w:rsidRPr="00532DAE">
              <w:t>–</w:t>
            </w:r>
          </w:p>
        </w:tc>
        <w:tc>
          <w:tcPr>
            <w:tcW w:w="1134" w:type="dxa"/>
            <w:tcBorders>
              <w:top w:val="single" w:sz="4" w:space="0" w:color="A6A6A6"/>
            </w:tcBorders>
            <w:noWrap/>
            <w:hideMark/>
          </w:tcPr>
          <w:p w14:paraId="16886369" w14:textId="77777777" w:rsidR="000476D8" w:rsidRPr="00532DAE" w:rsidRDefault="000476D8">
            <w:pPr>
              <w:pStyle w:val="ARfintablebodyright"/>
            </w:pPr>
            <w:r w:rsidRPr="00532DAE">
              <w:t>–</w:t>
            </w:r>
          </w:p>
        </w:tc>
        <w:tc>
          <w:tcPr>
            <w:tcW w:w="1134" w:type="dxa"/>
            <w:tcBorders>
              <w:top w:val="single" w:sz="4" w:space="0" w:color="A6A6A6"/>
            </w:tcBorders>
            <w:noWrap/>
            <w:hideMark/>
          </w:tcPr>
          <w:p w14:paraId="095A735D" w14:textId="77777777" w:rsidR="000476D8" w:rsidRPr="00532DAE" w:rsidRDefault="000476D8">
            <w:pPr>
              <w:pStyle w:val="ARfintablebodyright"/>
            </w:pPr>
            <w:r w:rsidRPr="00532DAE">
              <w:t>–</w:t>
            </w:r>
          </w:p>
        </w:tc>
      </w:tr>
      <w:tr w:rsidR="000476D8" w:rsidRPr="00532DAE" w14:paraId="298F55BF" w14:textId="77777777">
        <w:tc>
          <w:tcPr>
            <w:tcW w:w="5101" w:type="dxa"/>
            <w:hideMark/>
          </w:tcPr>
          <w:p w14:paraId="51F5D420" w14:textId="77777777" w:rsidR="000476D8" w:rsidRPr="00532DAE" w:rsidRDefault="000476D8">
            <w:pPr>
              <w:pStyle w:val="ARfintablebodybold"/>
            </w:pPr>
            <w:r w:rsidRPr="00532DAE">
              <w:t xml:space="preserve">Total plant, </w:t>
            </w:r>
            <w:proofErr w:type="gramStart"/>
            <w:r w:rsidRPr="00532DAE">
              <w:t>equipment</w:t>
            </w:r>
            <w:proofErr w:type="gramEnd"/>
            <w:r w:rsidRPr="00532DAE">
              <w:t xml:space="preserve"> and vehicles at fair value</w:t>
            </w:r>
          </w:p>
        </w:tc>
        <w:tc>
          <w:tcPr>
            <w:tcW w:w="1134" w:type="dxa"/>
            <w:noWrap/>
            <w:hideMark/>
          </w:tcPr>
          <w:p w14:paraId="5ED7B740" w14:textId="77777777" w:rsidR="000476D8" w:rsidRPr="00532DAE" w:rsidRDefault="000476D8">
            <w:pPr>
              <w:pStyle w:val="ARfintablebodyrightbold"/>
            </w:pPr>
            <w:r w:rsidRPr="00532DAE">
              <w:t>0.2</w:t>
            </w:r>
          </w:p>
        </w:tc>
        <w:tc>
          <w:tcPr>
            <w:tcW w:w="1134" w:type="dxa"/>
            <w:noWrap/>
            <w:hideMark/>
          </w:tcPr>
          <w:p w14:paraId="149DF41C" w14:textId="77777777" w:rsidR="000476D8" w:rsidRPr="00532DAE" w:rsidRDefault="000476D8">
            <w:pPr>
              <w:pStyle w:val="ARfintablebodyrightbold"/>
            </w:pPr>
            <w:r w:rsidRPr="00532DAE">
              <w:t>–</w:t>
            </w:r>
          </w:p>
        </w:tc>
        <w:tc>
          <w:tcPr>
            <w:tcW w:w="1134" w:type="dxa"/>
            <w:noWrap/>
            <w:hideMark/>
          </w:tcPr>
          <w:p w14:paraId="0AAA9231" w14:textId="77777777" w:rsidR="000476D8" w:rsidRPr="00532DAE" w:rsidRDefault="000476D8">
            <w:pPr>
              <w:pStyle w:val="ARfintablebodyrightbold"/>
            </w:pPr>
            <w:r w:rsidRPr="00532DAE">
              <w:t>–</w:t>
            </w:r>
          </w:p>
        </w:tc>
        <w:tc>
          <w:tcPr>
            <w:tcW w:w="1134" w:type="dxa"/>
            <w:noWrap/>
            <w:hideMark/>
          </w:tcPr>
          <w:p w14:paraId="4CB7283C" w14:textId="77777777" w:rsidR="000476D8" w:rsidRPr="00532DAE" w:rsidRDefault="000476D8">
            <w:pPr>
              <w:pStyle w:val="ARfintablebodyrightbold"/>
            </w:pPr>
            <w:r w:rsidRPr="00532DAE">
              <w:t>0.2</w:t>
            </w:r>
          </w:p>
        </w:tc>
      </w:tr>
    </w:tbl>
    <w:p w14:paraId="7AD952F4" w14:textId="77777777" w:rsidR="000476D8" w:rsidRPr="00532DAE" w:rsidRDefault="000476D8">
      <w:pPr>
        <w:pStyle w:val="ARfinbody"/>
      </w:pPr>
    </w:p>
    <w:tbl>
      <w:tblPr>
        <w:tblStyle w:val="TableGrid"/>
        <w:tblW w:w="9637" w:type="dxa"/>
        <w:tblLayout w:type="fixed"/>
        <w:tblLook w:val="06A0" w:firstRow="1" w:lastRow="0" w:firstColumn="1" w:lastColumn="0" w:noHBand="1" w:noVBand="1"/>
      </w:tblPr>
      <w:tblGrid>
        <w:gridCol w:w="5101"/>
        <w:gridCol w:w="1134"/>
        <w:gridCol w:w="1134"/>
        <w:gridCol w:w="1134"/>
        <w:gridCol w:w="1134"/>
      </w:tblGrid>
      <w:tr w:rsidR="000476D8" w:rsidRPr="00532DAE" w14:paraId="471954BD" w14:textId="77777777">
        <w:trPr>
          <w:cnfStyle w:val="100000000000" w:firstRow="1" w:lastRow="0" w:firstColumn="0" w:lastColumn="0" w:oddVBand="0" w:evenVBand="0" w:oddHBand="0" w:evenHBand="0" w:firstRowFirstColumn="0" w:firstRowLastColumn="0" w:lastRowFirstColumn="0" w:lastRowLastColumn="0"/>
          <w:tblHeader/>
        </w:trPr>
        <w:tc>
          <w:tcPr>
            <w:tcW w:w="5101" w:type="dxa"/>
            <w:vMerge w:val="restart"/>
            <w:hideMark/>
          </w:tcPr>
          <w:p w14:paraId="7E506149" w14:textId="77777777" w:rsidR="000476D8" w:rsidRPr="00532DAE" w:rsidRDefault="000476D8">
            <w:pPr>
              <w:pStyle w:val="ARfintablecolhead"/>
            </w:pPr>
            <w:r w:rsidRPr="00532DAE">
              <w:t>2022</w:t>
            </w:r>
          </w:p>
        </w:tc>
        <w:tc>
          <w:tcPr>
            <w:tcW w:w="1134" w:type="dxa"/>
            <w:vMerge w:val="restart"/>
            <w:hideMark/>
          </w:tcPr>
          <w:p w14:paraId="6CB11717" w14:textId="77777777" w:rsidR="000476D8" w:rsidRPr="00532DAE" w:rsidRDefault="000476D8">
            <w:pPr>
              <w:pStyle w:val="ARfintablecolheadright"/>
            </w:pPr>
            <w:r w:rsidRPr="00532DAE">
              <w:t>Carrying amount</w:t>
            </w:r>
          </w:p>
          <w:p w14:paraId="60CFCB02" w14:textId="77777777" w:rsidR="000476D8" w:rsidRPr="00532DAE" w:rsidRDefault="000476D8">
            <w:pPr>
              <w:pStyle w:val="ARfintablecolheadright"/>
            </w:pPr>
            <w:r w:rsidRPr="00532DAE">
              <w:t>$M</w:t>
            </w:r>
          </w:p>
        </w:tc>
        <w:tc>
          <w:tcPr>
            <w:tcW w:w="3402" w:type="dxa"/>
            <w:gridSpan w:val="3"/>
            <w:hideMark/>
          </w:tcPr>
          <w:p w14:paraId="1EABFD18" w14:textId="77777777" w:rsidR="000476D8" w:rsidRPr="00532DAE" w:rsidRDefault="000476D8">
            <w:pPr>
              <w:pStyle w:val="ARfintablecolheadcentre"/>
            </w:pPr>
            <w:r w:rsidRPr="00532DAE">
              <w:t xml:space="preserve">Fair value measurement at end </w:t>
            </w:r>
            <w:r w:rsidRPr="00532DAE">
              <w:br/>
              <w:t>of reporting period using:</w:t>
            </w:r>
          </w:p>
        </w:tc>
      </w:tr>
      <w:tr w:rsidR="000476D8" w:rsidRPr="00532DAE" w14:paraId="2623221D" w14:textId="77777777">
        <w:trPr>
          <w:cnfStyle w:val="100000000000" w:firstRow="1" w:lastRow="0" w:firstColumn="0" w:lastColumn="0" w:oddVBand="0" w:evenVBand="0" w:oddHBand="0" w:evenHBand="0" w:firstRowFirstColumn="0" w:firstRowLastColumn="0" w:lastRowFirstColumn="0" w:lastRowLastColumn="0"/>
          <w:trHeight w:val="255"/>
          <w:tblHeader/>
        </w:trPr>
        <w:tc>
          <w:tcPr>
            <w:tcW w:w="5101" w:type="dxa"/>
            <w:vMerge/>
            <w:tcBorders>
              <w:bottom w:val="single" w:sz="4" w:space="0" w:color="auto"/>
            </w:tcBorders>
            <w:hideMark/>
          </w:tcPr>
          <w:p w14:paraId="31D4BA64" w14:textId="77777777" w:rsidR="000476D8" w:rsidRPr="00532DAE" w:rsidRDefault="000476D8">
            <w:pPr>
              <w:pStyle w:val="ARfintablecolhead"/>
            </w:pPr>
          </w:p>
        </w:tc>
        <w:tc>
          <w:tcPr>
            <w:tcW w:w="1134" w:type="dxa"/>
            <w:vMerge/>
            <w:tcBorders>
              <w:bottom w:val="single" w:sz="4" w:space="0" w:color="auto"/>
            </w:tcBorders>
            <w:hideMark/>
          </w:tcPr>
          <w:p w14:paraId="48FF5F1A" w14:textId="77777777" w:rsidR="000476D8" w:rsidRPr="00532DAE" w:rsidRDefault="000476D8">
            <w:pPr>
              <w:pStyle w:val="ARfintablecolheadright"/>
            </w:pPr>
          </w:p>
        </w:tc>
        <w:tc>
          <w:tcPr>
            <w:tcW w:w="1134" w:type="dxa"/>
            <w:tcBorders>
              <w:bottom w:val="single" w:sz="4" w:space="0" w:color="auto"/>
            </w:tcBorders>
            <w:hideMark/>
          </w:tcPr>
          <w:p w14:paraId="07F03AF2" w14:textId="77777777" w:rsidR="000476D8" w:rsidRPr="00532DAE" w:rsidRDefault="000476D8">
            <w:pPr>
              <w:pStyle w:val="ARfintablecolheadright"/>
            </w:pPr>
            <w:r w:rsidRPr="00532DAE">
              <w:t xml:space="preserve">Level 1 </w:t>
            </w:r>
            <w:r w:rsidRPr="00532DAE">
              <w:rPr>
                <w:rStyle w:val="Superscript"/>
              </w:rPr>
              <w:t>(</w:t>
            </w:r>
            <w:proofErr w:type="spellStart"/>
            <w:r w:rsidRPr="00532DAE">
              <w:rPr>
                <w:rStyle w:val="Superscript"/>
              </w:rPr>
              <w:t>i</w:t>
            </w:r>
            <w:proofErr w:type="spellEnd"/>
            <w:r w:rsidRPr="00532DAE">
              <w:rPr>
                <w:rStyle w:val="Superscript"/>
              </w:rPr>
              <w:t>)</w:t>
            </w:r>
          </w:p>
          <w:p w14:paraId="261208DE" w14:textId="77777777" w:rsidR="000476D8" w:rsidRPr="00532DAE" w:rsidRDefault="000476D8">
            <w:pPr>
              <w:pStyle w:val="ARfintablecolheadright"/>
            </w:pPr>
            <w:r w:rsidRPr="00532DAE">
              <w:t>$M</w:t>
            </w:r>
          </w:p>
        </w:tc>
        <w:tc>
          <w:tcPr>
            <w:tcW w:w="1134" w:type="dxa"/>
            <w:tcBorders>
              <w:bottom w:val="single" w:sz="4" w:space="0" w:color="auto"/>
            </w:tcBorders>
            <w:hideMark/>
          </w:tcPr>
          <w:p w14:paraId="1CEAF3E8" w14:textId="77777777" w:rsidR="000476D8" w:rsidRPr="00532DAE" w:rsidRDefault="000476D8">
            <w:pPr>
              <w:pStyle w:val="ARfintablecolheadright"/>
            </w:pPr>
            <w:r w:rsidRPr="00532DAE">
              <w:t xml:space="preserve">Level 2 </w:t>
            </w:r>
            <w:r w:rsidRPr="00532DAE">
              <w:rPr>
                <w:rStyle w:val="Superscript"/>
              </w:rPr>
              <w:t>(</w:t>
            </w:r>
            <w:proofErr w:type="spellStart"/>
            <w:r w:rsidRPr="00532DAE">
              <w:rPr>
                <w:rStyle w:val="Superscript"/>
              </w:rPr>
              <w:t>i</w:t>
            </w:r>
            <w:proofErr w:type="spellEnd"/>
            <w:r w:rsidRPr="00532DAE">
              <w:rPr>
                <w:rStyle w:val="Superscript"/>
              </w:rPr>
              <w:t>)</w:t>
            </w:r>
          </w:p>
          <w:p w14:paraId="7C9BDB27" w14:textId="77777777" w:rsidR="000476D8" w:rsidRPr="00532DAE" w:rsidRDefault="000476D8">
            <w:pPr>
              <w:pStyle w:val="ARfintablecolheadright"/>
            </w:pPr>
            <w:r w:rsidRPr="00532DAE">
              <w:t>$M</w:t>
            </w:r>
          </w:p>
        </w:tc>
        <w:tc>
          <w:tcPr>
            <w:tcW w:w="1134" w:type="dxa"/>
            <w:tcBorders>
              <w:bottom w:val="single" w:sz="4" w:space="0" w:color="auto"/>
            </w:tcBorders>
            <w:hideMark/>
          </w:tcPr>
          <w:p w14:paraId="02335923" w14:textId="77777777" w:rsidR="000476D8" w:rsidRPr="00532DAE" w:rsidRDefault="000476D8">
            <w:pPr>
              <w:pStyle w:val="ARfintablecolheadright"/>
            </w:pPr>
            <w:r w:rsidRPr="00532DAE">
              <w:t xml:space="preserve">Level 3 </w:t>
            </w:r>
            <w:r w:rsidRPr="00532DAE">
              <w:rPr>
                <w:rStyle w:val="Superscript"/>
              </w:rPr>
              <w:t>(</w:t>
            </w:r>
            <w:proofErr w:type="spellStart"/>
            <w:r w:rsidRPr="00532DAE">
              <w:rPr>
                <w:rStyle w:val="Superscript"/>
              </w:rPr>
              <w:t>i</w:t>
            </w:r>
            <w:proofErr w:type="spellEnd"/>
            <w:r w:rsidRPr="00532DAE">
              <w:rPr>
                <w:rStyle w:val="Superscript"/>
              </w:rPr>
              <w:t>)</w:t>
            </w:r>
          </w:p>
          <w:p w14:paraId="06EF51D6" w14:textId="77777777" w:rsidR="000476D8" w:rsidRPr="00532DAE" w:rsidRDefault="000476D8">
            <w:pPr>
              <w:pStyle w:val="ARfintablecolheadright"/>
            </w:pPr>
            <w:r w:rsidRPr="00532DAE">
              <w:t>$M</w:t>
            </w:r>
          </w:p>
        </w:tc>
      </w:tr>
      <w:tr w:rsidR="000476D8" w:rsidRPr="00532DAE" w14:paraId="39A180AC" w14:textId="77777777">
        <w:trPr>
          <w:trHeight w:val="255"/>
        </w:trPr>
        <w:tc>
          <w:tcPr>
            <w:tcW w:w="9637" w:type="dxa"/>
            <w:gridSpan w:val="5"/>
            <w:tcBorders>
              <w:top w:val="single" w:sz="4" w:space="0" w:color="auto"/>
              <w:bottom w:val="single" w:sz="4" w:space="0" w:color="A6A6A6"/>
            </w:tcBorders>
            <w:hideMark/>
          </w:tcPr>
          <w:p w14:paraId="2CE072D1" w14:textId="77777777" w:rsidR="000476D8" w:rsidRPr="00532DAE" w:rsidRDefault="000476D8">
            <w:pPr>
              <w:pStyle w:val="ARfintablebodybold"/>
            </w:pPr>
            <w:r w:rsidRPr="00532DAE">
              <w:t>Land at fair value</w:t>
            </w:r>
          </w:p>
        </w:tc>
      </w:tr>
      <w:tr w:rsidR="000476D8" w:rsidRPr="00532DAE" w14:paraId="4122C855" w14:textId="77777777">
        <w:trPr>
          <w:trHeight w:val="255"/>
        </w:trPr>
        <w:tc>
          <w:tcPr>
            <w:tcW w:w="5101" w:type="dxa"/>
            <w:tcBorders>
              <w:top w:val="single" w:sz="4" w:space="0" w:color="A6A6A6"/>
              <w:bottom w:val="single" w:sz="4" w:space="0" w:color="A6A6A6"/>
            </w:tcBorders>
            <w:hideMark/>
          </w:tcPr>
          <w:p w14:paraId="03D22649" w14:textId="77777777" w:rsidR="000476D8" w:rsidRPr="00532DAE" w:rsidRDefault="000476D8">
            <w:pPr>
              <w:pStyle w:val="ARfintablebody"/>
            </w:pPr>
            <w:r w:rsidRPr="00532DAE">
              <w:t>Non-specialised land</w:t>
            </w:r>
          </w:p>
        </w:tc>
        <w:tc>
          <w:tcPr>
            <w:tcW w:w="1134" w:type="dxa"/>
            <w:tcBorders>
              <w:top w:val="single" w:sz="4" w:space="0" w:color="A6A6A6"/>
              <w:bottom w:val="single" w:sz="4" w:space="0" w:color="A6A6A6"/>
            </w:tcBorders>
            <w:noWrap/>
            <w:hideMark/>
          </w:tcPr>
          <w:p w14:paraId="30136795" w14:textId="77777777" w:rsidR="000476D8" w:rsidRPr="00532DAE" w:rsidRDefault="000476D8">
            <w:pPr>
              <w:pStyle w:val="ARfintablebodyright"/>
            </w:pPr>
            <w:r w:rsidRPr="00532DAE">
              <w:t>23,906.7</w:t>
            </w:r>
          </w:p>
        </w:tc>
        <w:tc>
          <w:tcPr>
            <w:tcW w:w="1134" w:type="dxa"/>
            <w:tcBorders>
              <w:top w:val="single" w:sz="4" w:space="0" w:color="A6A6A6"/>
              <w:bottom w:val="single" w:sz="4" w:space="0" w:color="A6A6A6"/>
            </w:tcBorders>
            <w:noWrap/>
            <w:hideMark/>
          </w:tcPr>
          <w:p w14:paraId="73798748" w14:textId="77777777" w:rsidR="000476D8" w:rsidRPr="00532DAE" w:rsidRDefault="000476D8">
            <w:pPr>
              <w:pStyle w:val="ARfintablebodyright"/>
            </w:pPr>
            <w:r w:rsidRPr="00532DAE">
              <w:t>–</w:t>
            </w:r>
          </w:p>
        </w:tc>
        <w:tc>
          <w:tcPr>
            <w:tcW w:w="1134" w:type="dxa"/>
            <w:tcBorders>
              <w:top w:val="single" w:sz="4" w:space="0" w:color="A6A6A6"/>
              <w:bottom w:val="single" w:sz="4" w:space="0" w:color="A6A6A6"/>
            </w:tcBorders>
            <w:noWrap/>
            <w:hideMark/>
          </w:tcPr>
          <w:p w14:paraId="1847D24A" w14:textId="77777777" w:rsidR="000476D8" w:rsidRPr="00532DAE" w:rsidRDefault="000476D8">
            <w:pPr>
              <w:pStyle w:val="ARfintablebodyright"/>
            </w:pPr>
            <w:r w:rsidRPr="00532DAE">
              <w:t>23,897.9</w:t>
            </w:r>
          </w:p>
        </w:tc>
        <w:tc>
          <w:tcPr>
            <w:tcW w:w="1134" w:type="dxa"/>
            <w:tcBorders>
              <w:top w:val="single" w:sz="4" w:space="0" w:color="A6A6A6"/>
              <w:bottom w:val="single" w:sz="4" w:space="0" w:color="A6A6A6"/>
            </w:tcBorders>
            <w:noWrap/>
            <w:hideMark/>
          </w:tcPr>
          <w:p w14:paraId="165B218C" w14:textId="77777777" w:rsidR="000476D8" w:rsidRPr="00532DAE" w:rsidRDefault="000476D8">
            <w:pPr>
              <w:pStyle w:val="ARfintablebodyright"/>
            </w:pPr>
            <w:r w:rsidRPr="00532DAE">
              <w:t>8.8</w:t>
            </w:r>
          </w:p>
        </w:tc>
      </w:tr>
      <w:tr w:rsidR="000476D8" w:rsidRPr="00532DAE" w14:paraId="4F7DDF3C" w14:textId="77777777">
        <w:trPr>
          <w:trHeight w:val="255"/>
        </w:trPr>
        <w:tc>
          <w:tcPr>
            <w:tcW w:w="5101" w:type="dxa"/>
            <w:tcBorders>
              <w:top w:val="single" w:sz="4" w:space="0" w:color="A6A6A6"/>
            </w:tcBorders>
            <w:hideMark/>
          </w:tcPr>
          <w:p w14:paraId="6E6C41DD" w14:textId="77777777" w:rsidR="000476D8" w:rsidRPr="00532DAE" w:rsidRDefault="000476D8">
            <w:pPr>
              <w:pStyle w:val="ARfintablebody"/>
            </w:pPr>
            <w:r w:rsidRPr="00532DAE">
              <w:t>Specialised land</w:t>
            </w:r>
          </w:p>
        </w:tc>
        <w:tc>
          <w:tcPr>
            <w:tcW w:w="1134" w:type="dxa"/>
            <w:tcBorders>
              <w:top w:val="single" w:sz="4" w:space="0" w:color="A6A6A6"/>
            </w:tcBorders>
            <w:noWrap/>
            <w:hideMark/>
          </w:tcPr>
          <w:p w14:paraId="4A27A515" w14:textId="77777777" w:rsidR="000476D8" w:rsidRPr="00532DAE" w:rsidRDefault="000476D8">
            <w:pPr>
              <w:pStyle w:val="ARfintablebodyright"/>
            </w:pPr>
            <w:r w:rsidRPr="00532DAE">
              <w:t>162.3</w:t>
            </w:r>
          </w:p>
        </w:tc>
        <w:tc>
          <w:tcPr>
            <w:tcW w:w="1134" w:type="dxa"/>
            <w:tcBorders>
              <w:top w:val="single" w:sz="4" w:space="0" w:color="A6A6A6"/>
            </w:tcBorders>
            <w:noWrap/>
            <w:hideMark/>
          </w:tcPr>
          <w:p w14:paraId="6DF502BF" w14:textId="77777777" w:rsidR="000476D8" w:rsidRPr="00532DAE" w:rsidRDefault="000476D8">
            <w:pPr>
              <w:pStyle w:val="ARfintablebodyright"/>
            </w:pPr>
            <w:r w:rsidRPr="00532DAE">
              <w:t>–</w:t>
            </w:r>
          </w:p>
        </w:tc>
        <w:tc>
          <w:tcPr>
            <w:tcW w:w="1134" w:type="dxa"/>
            <w:tcBorders>
              <w:top w:val="single" w:sz="4" w:space="0" w:color="A6A6A6"/>
            </w:tcBorders>
            <w:noWrap/>
            <w:hideMark/>
          </w:tcPr>
          <w:p w14:paraId="6B775DB5" w14:textId="77777777" w:rsidR="000476D8" w:rsidRPr="00532DAE" w:rsidRDefault="000476D8">
            <w:pPr>
              <w:pStyle w:val="ARfintablebodyright"/>
            </w:pPr>
            <w:r w:rsidRPr="00532DAE">
              <w:t>–</w:t>
            </w:r>
          </w:p>
        </w:tc>
        <w:tc>
          <w:tcPr>
            <w:tcW w:w="1134" w:type="dxa"/>
            <w:tcBorders>
              <w:top w:val="single" w:sz="4" w:space="0" w:color="A6A6A6"/>
            </w:tcBorders>
            <w:noWrap/>
            <w:hideMark/>
          </w:tcPr>
          <w:p w14:paraId="5D52E090" w14:textId="77777777" w:rsidR="000476D8" w:rsidRPr="00532DAE" w:rsidRDefault="000476D8">
            <w:pPr>
              <w:pStyle w:val="ARfintablebodyright"/>
            </w:pPr>
            <w:r w:rsidRPr="00532DAE">
              <w:t>162.3</w:t>
            </w:r>
          </w:p>
        </w:tc>
      </w:tr>
      <w:tr w:rsidR="000476D8" w:rsidRPr="00532DAE" w14:paraId="7359FD44" w14:textId="77777777">
        <w:trPr>
          <w:trHeight w:val="255"/>
        </w:trPr>
        <w:tc>
          <w:tcPr>
            <w:tcW w:w="5101" w:type="dxa"/>
            <w:tcBorders>
              <w:bottom w:val="single" w:sz="4" w:space="0" w:color="auto"/>
            </w:tcBorders>
            <w:hideMark/>
          </w:tcPr>
          <w:p w14:paraId="2AE9E25B" w14:textId="77777777" w:rsidR="000476D8" w:rsidRPr="00532DAE" w:rsidRDefault="000476D8">
            <w:pPr>
              <w:pStyle w:val="ARfintablebodybold"/>
            </w:pPr>
            <w:r w:rsidRPr="00532DAE">
              <w:t>Total land at fair value</w:t>
            </w:r>
          </w:p>
        </w:tc>
        <w:tc>
          <w:tcPr>
            <w:tcW w:w="1134" w:type="dxa"/>
            <w:tcBorders>
              <w:bottom w:val="single" w:sz="4" w:space="0" w:color="auto"/>
            </w:tcBorders>
            <w:noWrap/>
            <w:hideMark/>
          </w:tcPr>
          <w:p w14:paraId="699D8390" w14:textId="77777777" w:rsidR="000476D8" w:rsidRPr="00532DAE" w:rsidRDefault="000476D8">
            <w:pPr>
              <w:pStyle w:val="ARfintablebodyrightbold"/>
            </w:pPr>
            <w:r w:rsidRPr="00532DAE">
              <w:t>24,068.9</w:t>
            </w:r>
          </w:p>
        </w:tc>
        <w:tc>
          <w:tcPr>
            <w:tcW w:w="1134" w:type="dxa"/>
            <w:tcBorders>
              <w:bottom w:val="single" w:sz="4" w:space="0" w:color="auto"/>
            </w:tcBorders>
            <w:noWrap/>
            <w:hideMark/>
          </w:tcPr>
          <w:p w14:paraId="5ACD2897" w14:textId="77777777" w:rsidR="000476D8" w:rsidRPr="00532DAE" w:rsidRDefault="000476D8">
            <w:pPr>
              <w:pStyle w:val="ARfintablebodyrightbold"/>
            </w:pPr>
            <w:r w:rsidRPr="00532DAE">
              <w:t>–</w:t>
            </w:r>
          </w:p>
        </w:tc>
        <w:tc>
          <w:tcPr>
            <w:tcW w:w="1134" w:type="dxa"/>
            <w:tcBorders>
              <w:bottom w:val="single" w:sz="4" w:space="0" w:color="auto"/>
            </w:tcBorders>
            <w:noWrap/>
            <w:hideMark/>
          </w:tcPr>
          <w:p w14:paraId="0B9B1DAC" w14:textId="77777777" w:rsidR="000476D8" w:rsidRPr="00532DAE" w:rsidRDefault="000476D8">
            <w:pPr>
              <w:pStyle w:val="ARfintablebodyrightbold"/>
            </w:pPr>
            <w:r w:rsidRPr="00532DAE">
              <w:t>23,897.9</w:t>
            </w:r>
          </w:p>
        </w:tc>
        <w:tc>
          <w:tcPr>
            <w:tcW w:w="1134" w:type="dxa"/>
            <w:tcBorders>
              <w:bottom w:val="single" w:sz="4" w:space="0" w:color="auto"/>
            </w:tcBorders>
            <w:noWrap/>
            <w:hideMark/>
          </w:tcPr>
          <w:p w14:paraId="58CE09C7" w14:textId="77777777" w:rsidR="000476D8" w:rsidRPr="00532DAE" w:rsidRDefault="000476D8">
            <w:pPr>
              <w:pStyle w:val="ARfintablebodyrightbold"/>
            </w:pPr>
            <w:r w:rsidRPr="00532DAE">
              <w:t>171.1</w:t>
            </w:r>
          </w:p>
        </w:tc>
      </w:tr>
      <w:tr w:rsidR="000476D8" w:rsidRPr="00532DAE" w14:paraId="2965FCDC" w14:textId="77777777">
        <w:trPr>
          <w:trHeight w:val="255"/>
        </w:trPr>
        <w:tc>
          <w:tcPr>
            <w:tcW w:w="9637" w:type="dxa"/>
            <w:gridSpan w:val="5"/>
            <w:tcBorders>
              <w:top w:val="single" w:sz="4" w:space="0" w:color="auto"/>
              <w:bottom w:val="single" w:sz="4" w:space="0" w:color="A6A6A6"/>
            </w:tcBorders>
            <w:hideMark/>
          </w:tcPr>
          <w:p w14:paraId="5E562212" w14:textId="77777777" w:rsidR="000476D8" w:rsidRPr="00532DAE" w:rsidRDefault="000476D8">
            <w:pPr>
              <w:pStyle w:val="ARfintablebodybold"/>
            </w:pPr>
            <w:r w:rsidRPr="00532DAE">
              <w:t>Buildings at fair value</w:t>
            </w:r>
          </w:p>
        </w:tc>
      </w:tr>
      <w:tr w:rsidR="000476D8" w:rsidRPr="00532DAE" w14:paraId="3AAB860E" w14:textId="77777777">
        <w:trPr>
          <w:trHeight w:val="255"/>
        </w:trPr>
        <w:tc>
          <w:tcPr>
            <w:tcW w:w="5101" w:type="dxa"/>
            <w:tcBorders>
              <w:top w:val="single" w:sz="4" w:space="0" w:color="A6A6A6"/>
              <w:bottom w:val="single" w:sz="4" w:space="0" w:color="A6A6A6"/>
            </w:tcBorders>
            <w:hideMark/>
          </w:tcPr>
          <w:p w14:paraId="48A2421D" w14:textId="77777777" w:rsidR="000476D8" w:rsidRPr="00532DAE" w:rsidRDefault="000476D8">
            <w:pPr>
              <w:pStyle w:val="ARfintablebody"/>
            </w:pPr>
            <w:r w:rsidRPr="00532DAE">
              <w:t>Non-specialised buildings</w:t>
            </w:r>
          </w:p>
        </w:tc>
        <w:tc>
          <w:tcPr>
            <w:tcW w:w="1134" w:type="dxa"/>
            <w:tcBorders>
              <w:top w:val="single" w:sz="4" w:space="0" w:color="A6A6A6"/>
              <w:bottom w:val="single" w:sz="4" w:space="0" w:color="A6A6A6"/>
            </w:tcBorders>
            <w:noWrap/>
            <w:hideMark/>
          </w:tcPr>
          <w:p w14:paraId="13CF233C" w14:textId="77777777" w:rsidR="000476D8" w:rsidRPr="00532DAE" w:rsidRDefault="000476D8">
            <w:pPr>
              <w:pStyle w:val="ARfintablebodyright"/>
            </w:pPr>
            <w:r w:rsidRPr="00532DAE">
              <w:t>10,797.6</w:t>
            </w:r>
          </w:p>
        </w:tc>
        <w:tc>
          <w:tcPr>
            <w:tcW w:w="1134" w:type="dxa"/>
            <w:tcBorders>
              <w:top w:val="single" w:sz="4" w:space="0" w:color="A6A6A6"/>
              <w:bottom w:val="single" w:sz="4" w:space="0" w:color="A6A6A6"/>
            </w:tcBorders>
            <w:noWrap/>
            <w:hideMark/>
          </w:tcPr>
          <w:p w14:paraId="0C878054" w14:textId="77777777" w:rsidR="000476D8" w:rsidRPr="00532DAE" w:rsidRDefault="000476D8">
            <w:pPr>
              <w:pStyle w:val="ARfintablebodyright"/>
            </w:pPr>
            <w:r w:rsidRPr="00532DAE">
              <w:t>–</w:t>
            </w:r>
          </w:p>
        </w:tc>
        <w:tc>
          <w:tcPr>
            <w:tcW w:w="1134" w:type="dxa"/>
            <w:tcBorders>
              <w:top w:val="single" w:sz="4" w:space="0" w:color="A6A6A6"/>
              <w:bottom w:val="single" w:sz="4" w:space="0" w:color="A6A6A6"/>
            </w:tcBorders>
            <w:noWrap/>
            <w:hideMark/>
          </w:tcPr>
          <w:p w14:paraId="4552CD97" w14:textId="77777777" w:rsidR="000476D8" w:rsidRPr="00532DAE" w:rsidRDefault="000476D8">
            <w:pPr>
              <w:pStyle w:val="ARfintablebodyright"/>
            </w:pPr>
            <w:r w:rsidRPr="00532DAE">
              <w:t>10,754.0</w:t>
            </w:r>
          </w:p>
        </w:tc>
        <w:tc>
          <w:tcPr>
            <w:tcW w:w="1134" w:type="dxa"/>
            <w:tcBorders>
              <w:top w:val="single" w:sz="4" w:space="0" w:color="A6A6A6"/>
              <w:bottom w:val="single" w:sz="4" w:space="0" w:color="A6A6A6"/>
            </w:tcBorders>
            <w:noWrap/>
            <w:hideMark/>
          </w:tcPr>
          <w:p w14:paraId="14A5E0BE" w14:textId="77777777" w:rsidR="000476D8" w:rsidRPr="00532DAE" w:rsidRDefault="000476D8">
            <w:pPr>
              <w:pStyle w:val="ARfintablebodyright"/>
            </w:pPr>
            <w:r w:rsidRPr="00532DAE">
              <w:t>43.6</w:t>
            </w:r>
          </w:p>
        </w:tc>
      </w:tr>
      <w:tr w:rsidR="000476D8" w:rsidRPr="00532DAE" w14:paraId="6E433376" w14:textId="77777777">
        <w:trPr>
          <w:trHeight w:val="255"/>
        </w:trPr>
        <w:tc>
          <w:tcPr>
            <w:tcW w:w="5101" w:type="dxa"/>
            <w:tcBorders>
              <w:top w:val="single" w:sz="4" w:space="0" w:color="A6A6A6"/>
            </w:tcBorders>
            <w:hideMark/>
          </w:tcPr>
          <w:p w14:paraId="6142A74B" w14:textId="77777777" w:rsidR="000476D8" w:rsidRPr="00532DAE" w:rsidRDefault="000476D8">
            <w:pPr>
              <w:pStyle w:val="ARfintablebody"/>
            </w:pPr>
            <w:r w:rsidRPr="00532DAE">
              <w:t>Specialised buildings</w:t>
            </w:r>
          </w:p>
        </w:tc>
        <w:tc>
          <w:tcPr>
            <w:tcW w:w="1134" w:type="dxa"/>
            <w:tcBorders>
              <w:top w:val="single" w:sz="4" w:space="0" w:color="A6A6A6"/>
            </w:tcBorders>
            <w:noWrap/>
            <w:hideMark/>
          </w:tcPr>
          <w:p w14:paraId="5518CAC7" w14:textId="77777777" w:rsidR="000476D8" w:rsidRPr="00532DAE" w:rsidRDefault="000476D8">
            <w:pPr>
              <w:pStyle w:val="ARfintablebodyright"/>
            </w:pPr>
            <w:r w:rsidRPr="00532DAE">
              <w:t>145.7</w:t>
            </w:r>
          </w:p>
        </w:tc>
        <w:tc>
          <w:tcPr>
            <w:tcW w:w="1134" w:type="dxa"/>
            <w:tcBorders>
              <w:top w:val="single" w:sz="4" w:space="0" w:color="A6A6A6"/>
            </w:tcBorders>
            <w:noWrap/>
            <w:hideMark/>
          </w:tcPr>
          <w:p w14:paraId="332808AA" w14:textId="77777777" w:rsidR="000476D8" w:rsidRPr="00532DAE" w:rsidRDefault="000476D8">
            <w:pPr>
              <w:pStyle w:val="ARfintablebodyright"/>
            </w:pPr>
            <w:r w:rsidRPr="00532DAE">
              <w:t>–</w:t>
            </w:r>
          </w:p>
        </w:tc>
        <w:tc>
          <w:tcPr>
            <w:tcW w:w="1134" w:type="dxa"/>
            <w:tcBorders>
              <w:top w:val="single" w:sz="4" w:space="0" w:color="A6A6A6"/>
            </w:tcBorders>
            <w:noWrap/>
            <w:hideMark/>
          </w:tcPr>
          <w:p w14:paraId="21E12977" w14:textId="77777777" w:rsidR="000476D8" w:rsidRPr="00532DAE" w:rsidRDefault="000476D8">
            <w:pPr>
              <w:pStyle w:val="ARfintablebodyright"/>
            </w:pPr>
            <w:r w:rsidRPr="00532DAE">
              <w:t>–</w:t>
            </w:r>
          </w:p>
        </w:tc>
        <w:tc>
          <w:tcPr>
            <w:tcW w:w="1134" w:type="dxa"/>
            <w:tcBorders>
              <w:top w:val="single" w:sz="4" w:space="0" w:color="A6A6A6"/>
            </w:tcBorders>
            <w:noWrap/>
            <w:hideMark/>
          </w:tcPr>
          <w:p w14:paraId="56008D8D" w14:textId="77777777" w:rsidR="000476D8" w:rsidRPr="00532DAE" w:rsidRDefault="000476D8">
            <w:pPr>
              <w:pStyle w:val="ARfintablebodyright"/>
            </w:pPr>
            <w:r w:rsidRPr="00532DAE">
              <w:t>145.7</w:t>
            </w:r>
          </w:p>
        </w:tc>
      </w:tr>
      <w:tr w:rsidR="000476D8" w:rsidRPr="00532DAE" w14:paraId="0B9BCB50" w14:textId="77777777">
        <w:trPr>
          <w:trHeight w:val="255"/>
        </w:trPr>
        <w:tc>
          <w:tcPr>
            <w:tcW w:w="5101" w:type="dxa"/>
            <w:tcBorders>
              <w:bottom w:val="single" w:sz="4" w:space="0" w:color="auto"/>
            </w:tcBorders>
            <w:hideMark/>
          </w:tcPr>
          <w:p w14:paraId="231A1C85" w14:textId="77777777" w:rsidR="000476D8" w:rsidRPr="00532DAE" w:rsidRDefault="000476D8">
            <w:pPr>
              <w:pStyle w:val="ARfintablebodybold"/>
            </w:pPr>
            <w:r w:rsidRPr="00532DAE">
              <w:t>Total buildings at fair value</w:t>
            </w:r>
          </w:p>
        </w:tc>
        <w:tc>
          <w:tcPr>
            <w:tcW w:w="1134" w:type="dxa"/>
            <w:tcBorders>
              <w:bottom w:val="single" w:sz="4" w:space="0" w:color="auto"/>
            </w:tcBorders>
            <w:noWrap/>
            <w:hideMark/>
          </w:tcPr>
          <w:p w14:paraId="3BC4EE76" w14:textId="77777777" w:rsidR="000476D8" w:rsidRPr="00532DAE" w:rsidRDefault="000476D8">
            <w:pPr>
              <w:pStyle w:val="ARfintablebodyrightbold"/>
            </w:pPr>
            <w:r w:rsidRPr="00532DAE">
              <w:t>10,943.3</w:t>
            </w:r>
          </w:p>
        </w:tc>
        <w:tc>
          <w:tcPr>
            <w:tcW w:w="1134" w:type="dxa"/>
            <w:tcBorders>
              <w:bottom w:val="single" w:sz="4" w:space="0" w:color="auto"/>
            </w:tcBorders>
            <w:noWrap/>
            <w:hideMark/>
          </w:tcPr>
          <w:p w14:paraId="0CFCFE09" w14:textId="77777777" w:rsidR="000476D8" w:rsidRPr="00532DAE" w:rsidRDefault="000476D8">
            <w:pPr>
              <w:pStyle w:val="ARfintablebodyrightbold"/>
            </w:pPr>
            <w:r w:rsidRPr="00532DAE">
              <w:t>–</w:t>
            </w:r>
          </w:p>
        </w:tc>
        <w:tc>
          <w:tcPr>
            <w:tcW w:w="1134" w:type="dxa"/>
            <w:tcBorders>
              <w:bottom w:val="single" w:sz="4" w:space="0" w:color="auto"/>
            </w:tcBorders>
            <w:noWrap/>
            <w:hideMark/>
          </w:tcPr>
          <w:p w14:paraId="60AA5897" w14:textId="77777777" w:rsidR="000476D8" w:rsidRPr="00532DAE" w:rsidRDefault="000476D8">
            <w:pPr>
              <w:pStyle w:val="ARfintablebodyrightbold"/>
            </w:pPr>
            <w:r w:rsidRPr="00532DAE">
              <w:t>10,754.0</w:t>
            </w:r>
          </w:p>
        </w:tc>
        <w:tc>
          <w:tcPr>
            <w:tcW w:w="1134" w:type="dxa"/>
            <w:tcBorders>
              <w:bottom w:val="single" w:sz="4" w:space="0" w:color="auto"/>
            </w:tcBorders>
            <w:noWrap/>
            <w:hideMark/>
          </w:tcPr>
          <w:p w14:paraId="021570FA" w14:textId="77777777" w:rsidR="000476D8" w:rsidRPr="00532DAE" w:rsidRDefault="000476D8">
            <w:pPr>
              <w:pStyle w:val="ARfintablebodyrightbold"/>
            </w:pPr>
            <w:r w:rsidRPr="00532DAE">
              <w:t>189.3</w:t>
            </w:r>
          </w:p>
        </w:tc>
      </w:tr>
      <w:tr w:rsidR="000476D8" w:rsidRPr="00532DAE" w14:paraId="370E6B68" w14:textId="77777777">
        <w:trPr>
          <w:trHeight w:val="255"/>
        </w:trPr>
        <w:tc>
          <w:tcPr>
            <w:tcW w:w="9637" w:type="dxa"/>
            <w:gridSpan w:val="5"/>
            <w:tcBorders>
              <w:top w:val="single" w:sz="4" w:space="0" w:color="auto"/>
              <w:bottom w:val="single" w:sz="4" w:space="0" w:color="A6A6A6"/>
            </w:tcBorders>
            <w:hideMark/>
          </w:tcPr>
          <w:p w14:paraId="72D38125" w14:textId="77777777" w:rsidR="000476D8" w:rsidRPr="00532DAE" w:rsidRDefault="000476D8">
            <w:pPr>
              <w:pStyle w:val="ARfintablebodybold"/>
            </w:pPr>
            <w:r w:rsidRPr="00532DAE">
              <w:t xml:space="preserve">Plant, </w:t>
            </w:r>
            <w:proofErr w:type="gramStart"/>
            <w:r w:rsidRPr="00532DAE">
              <w:t>equipment</w:t>
            </w:r>
            <w:proofErr w:type="gramEnd"/>
            <w:r w:rsidRPr="00532DAE">
              <w:t xml:space="preserve"> and vehicles at fair value</w:t>
            </w:r>
          </w:p>
        </w:tc>
      </w:tr>
      <w:tr w:rsidR="000476D8" w:rsidRPr="00532DAE" w14:paraId="2B3DAAC7" w14:textId="77777777">
        <w:trPr>
          <w:trHeight w:val="255"/>
        </w:trPr>
        <w:tc>
          <w:tcPr>
            <w:tcW w:w="5101" w:type="dxa"/>
            <w:tcBorders>
              <w:top w:val="single" w:sz="4" w:space="0" w:color="A6A6A6"/>
              <w:bottom w:val="single" w:sz="4" w:space="0" w:color="A6A6A6"/>
            </w:tcBorders>
            <w:hideMark/>
          </w:tcPr>
          <w:p w14:paraId="3F3B52F7" w14:textId="77777777" w:rsidR="000476D8" w:rsidRPr="00532DAE" w:rsidRDefault="000476D8">
            <w:pPr>
              <w:pStyle w:val="ARfintablebody"/>
            </w:pPr>
            <w:r w:rsidRPr="00532DAE">
              <w:t>Plant and equipment</w:t>
            </w:r>
          </w:p>
        </w:tc>
        <w:tc>
          <w:tcPr>
            <w:tcW w:w="1134" w:type="dxa"/>
            <w:tcBorders>
              <w:top w:val="single" w:sz="4" w:space="0" w:color="A6A6A6"/>
              <w:bottom w:val="single" w:sz="4" w:space="0" w:color="A6A6A6"/>
            </w:tcBorders>
            <w:noWrap/>
            <w:hideMark/>
          </w:tcPr>
          <w:p w14:paraId="61EAB3EE" w14:textId="77777777" w:rsidR="000476D8" w:rsidRPr="00532DAE" w:rsidRDefault="000476D8">
            <w:pPr>
              <w:pStyle w:val="ARfintablebodyright"/>
            </w:pPr>
            <w:r w:rsidRPr="00532DAE">
              <w:t>0.1</w:t>
            </w:r>
          </w:p>
        </w:tc>
        <w:tc>
          <w:tcPr>
            <w:tcW w:w="1134" w:type="dxa"/>
            <w:tcBorders>
              <w:top w:val="single" w:sz="4" w:space="0" w:color="A6A6A6"/>
              <w:bottom w:val="single" w:sz="4" w:space="0" w:color="A6A6A6"/>
            </w:tcBorders>
            <w:noWrap/>
            <w:hideMark/>
          </w:tcPr>
          <w:p w14:paraId="0405A860" w14:textId="77777777" w:rsidR="000476D8" w:rsidRPr="00532DAE" w:rsidRDefault="000476D8">
            <w:pPr>
              <w:pStyle w:val="ARfintablebodyright"/>
            </w:pPr>
            <w:r w:rsidRPr="00532DAE">
              <w:t>–</w:t>
            </w:r>
          </w:p>
        </w:tc>
        <w:tc>
          <w:tcPr>
            <w:tcW w:w="1134" w:type="dxa"/>
            <w:tcBorders>
              <w:top w:val="single" w:sz="4" w:space="0" w:color="A6A6A6"/>
              <w:bottom w:val="single" w:sz="4" w:space="0" w:color="A6A6A6"/>
            </w:tcBorders>
            <w:noWrap/>
            <w:hideMark/>
          </w:tcPr>
          <w:p w14:paraId="68192877" w14:textId="77777777" w:rsidR="000476D8" w:rsidRPr="00532DAE" w:rsidRDefault="000476D8">
            <w:pPr>
              <w:pStyle w:val="ARfintablebodyright"/>
            </w:pPr>
            <w:r w:rsidRPr="00532DAE">
              <w:t>–</w:t>
            </w:r>
          </w:p>
        </w:tc>
        <w:tc>
          <w:tcPr>
            <w:tcW w:w="1134" w:type="dxa"/>
            <w:tcBorders>
              <w:top w:val="single" w:sz="4" w:space="0" w:color="A6A6A6"/>
              <w:bottom w:val="single" w:sz="4" w:space="0" w:color="A6A6A6"/>
            </w:tcBorders>
            <w:noWrap/>
            <w:hideMark/>
          </w:tcPr>
          <w:p w14:paraId="283242E9" w14:textId="77777777" w:rsidR="000476D8" w:rsidRPr="00532DAE" w:rsidRDefault="000476D8">
            <w:pPr>
              <w:pStyle w:val="ARfintablebodyright"/>
            </w:pPr>
            <w:r w:rsidRPr="00532DAE">
              <w:t>0.1</w:t>
            </w:r>
          </w:p>
        </w:tc>
      </w:tr>
      <w:tr w:rsidR="000476D8" w:rsidRPr="00532DAE" w14:paraId="6A529A23" w14:textId="77777777">
        <w:trPr>
          <w:trHeight w:val="255"/>
        </w:trPr>
        <w:tc>
          <w:tcPr>
            <w:tcW w:w="5101" w:type="dxa"/>
            <w:tcBorders>
              <w:top w:val="single" w:sz="4" w:space="0" w:color="A6A6A6"/>
            </w:tcBorders>
            <w:hideMark/>
          </w:tcPr>
          <w:p w14:paraId="77CD6EBA" w14:textId="77777777" w:rsidR="000476D8" w:rsidRPr="00532DAE" w:rsidRDefault="000476D8">
            <w:pPr>
              <w:pStyle w:val="ARfintablebody"/>
            </w:pPr>
            <w:r w:rsidRPr="00532DAE">
              <w:t>Motor vehicles</w:t>
            </w:r>
          </w:p>
        </w:tc>
        <w:tc>
          <w:tcPr>
            <w:tcW w:w="1134" w:type="dxa"/>
            <w:tcBorders>
              <w:top w:val="single" w:sz="4" w:space="0" w:color="A6A6A6"/>
            </w:tcBorders>
            <w:noWrap/>
            <w:hideMark/>
          </w:tcPr>
          <w:p w14:paraId="1F1DDEFE" w14:textId="77777777" w:rsidR="000476D8" w:rsidRPr="00532DAE" w:rsidRDefault="000476D8">
            <w:pPr>
              <w:pStyle w:val="ARfintablebodyright"/>
            </w:pPr>
            <w:r w:rsidRPr="00532DAE">
              <w:t>–</w:t>
            </w:r>
          </w:p>
        </w:tc>
        <w:tc>
          <w:tcPr>
            <w:tcW w:w="1134" w:type="dxa"/>
            <w:tcBorders>
              <w:top w:val="single" w:sz="4" w:space="0" w:color="A6A6A6"/>
            </w:tcBorders>
            <w:noWrap/>
            <w:hideMark/>
          </w:tcPr>
          <w:p w14:paraId="58006ED8" w14:textId="77777777" w:rsidR="000476D8" w:rsidRPr="00532DAE" w:rsidRDefault="000476D8">
            <w:pPr>
              <w:pStyle w:val="ARfintablebodyright"/>
            </w:pPr>
            <w:r w:rsidRPr="00532DAE">
              <w:t>–</w:t>
            </w:r>
          </w:p>
        </w:tc>
        <w:tc>
          <w:tcPr>
            <w:tcW w:w="1134" w:type="dxa"/>
            <w:tcBorders>
              <w:top w:val="single" w:sz="4" w:space="0" w:color="A6A6A6"/>
            </w:tcBorders>
            <w:noWrap/>
            <w:hideMark/>
          </w:tcPr>
          <w:p w14:paraId="23A933A1" w14:textId="77777777" w:rsidR="000476D8" w:rsidRPr="00532DAE" w:rsidRDefault="000476D8">
            <w:pPr>
              <w:pStyle w:val="ARfintablebodyright"/>
            </w:pPr>
            <w:r w:rsidRPr="00532DAE">
              <w:t>–</w:t>
            </w:r>
          </w:p>
        </w:tc>
        <w:tc>
          <w:tcPr>
            <w:tcW w:w="1134" w:type="dxa"/>
            <w:tcBorders>
              <w:top w:val="single" w:sz="4" w:space="0" w:color="A6A6A6"/>
            </w:tcBorders>
            <w:noWrap/>
            <w:hideMark/>
          </w:tcPr>
          <w:p w14:paraId="2D2E7531" w14:textId="77777777" w:rsidR="000476D8" w:rsidRPr="00532DAE" w:rsidRDefault="000476D8">
            <w:pPr>
              <w:pStyle w:val="ARfintablebodyright"/>
            </w:pPr>
            <w:r w:rsidRPr="00532DAE">
              <w:t>–</w:t>
            </w:r>
          </w:p>
        </w:tc>
      </w:tr>
      <w:tr w:rsidR="000476D8" w:rsidRPr="00532DAE" w14:paraId="7B9D520C" w14:textId="77777777">
        <w:trPr>
          <w:trHeight w:val="255"/>
        </w:trPr>
        <w:tc>
          <w:tcPr>
            <w:tcW w:w="5101" w:type="dxa"/>
            <w:hideMark/>
          </w:tcPr>
          <w:p w14:paraId="7DF01989" w14:textId="77777777" w:rsidR="000476D8" w:rsidRPr="00532DAE" w:rsidRDefault="000476D8">
            <w:pPr>
              <w:pStyle w:val="ARfintablebodybold"/>
            </w:pPr>
            <w:r w:rsidRPr="00532DAE">
              <w:t xml:space="preserve">Total plant, </w:t>
            </w:r>
            <w:proofErr w:type="gramStart"/>
            <w:r w:rsidRPr="00532DAE">
              <w:t>equipment</w:t>
            </w:r>
            <w:proofErr w:type="gramEnd"/>
            <w:r w:rsidRPr="00532DAE">
              <w:t xml:space="preserve"> and vehicles at fair value</w:t>
            </w:r>
          </w:p>
        </w:tc>
        <w:tc>
          <w:tcPr>
            <w:tcW w:w="1134" w:type="dxa"/>
            <w:noWrap/>
            <w:hideMark/>
          </w:tcPr>
          <w:p w14:paraId="7F10A164" w14:textId="77777777" w:rsidR="000476D8" w:rsidRPr="00532DAE" w:rsidRDefault="000476D8">
            <w:pPr>
              <w:pStyle w:val="ARfintablebodyrightbold"/>
            </w:pPr>
            <w:r w:rsidRPr="00532DAE">
              <w:t>0.1</w:t>
            </w:r>
          </w:p>
        </w:tc>
        <w:tc>
          <w:tcPr>
            <w:tcW w:w="1134" w:type="dxa"/>
            <w:noWrap/>
            <w:hideMark/>
          </w:tcPr>
          <w:p w14:paraId="3C0C66A6" w14:textId="77777777" w:rsidR="000476D8" w:rsidRPr="00532DAE" w:rsidRDefault="000476D8">
            <w:pPr>
              <w:pStyle w:val="ARfintablebodyrightbold"/>
            </w:pPr>
            <w:r w:rsidRPr="00532DAE">
              <w:t>–</w:t>
            </w:r>
          </w:p>
        </w:tc>
        <w:tc>
          <w:tcPr>
            <w:tcW w:w="1134" w:type="dxa"/>
            <w:noWrap/>
            <w:hideMark/>
          </w:tcPr>
          <w:p w14:paraId="42CAC8BE" w14:textId="77777777" w:rsidR="000476D8" w:rsidRPr="00532DAE" w:rsidRDefault="000476D8">
            <w:pPr>
              <w:pStyle w:val="ARfintablebodyrightbold"/>
            </w:pPr>
            <w:r w:rsidRPr="00532DAE">
              <w:t>–</w:t>
            </w:r>
          </w:p>
        </w:tc>
        <w:tc>
          <w:tcPr>
            <w:tcW w:w="1134" w:type="dxa"/>
            <w:noWrap/>
            <w:hideMark/>
          </w:tcPr>
          <w:p w14:paraId="78840413" w14:textId="77777777" w:rsidR="000476D8" w:rsidRPr="00532DAE" w:rsidRDefault="000476D8">
            <w:pPr>
              <w:pStyle w:val="ARfintablebodyrightbold"/>
            </w:pPr>
            <w:r w:rsidRPr="00532DAE">
              <w:t>0.1</w:t>
            </w:r>
          </w:p>
        </w:tc>
      </w:tr>
    </w:tbl>
    <w:p w14:paraId="5D618E05" w14:textId="77777777" w:rsidR="000476D8" w:rsidRPr="00532DAE" w:rsidRDefault="000476D8">
      <w:pPr>
        <w:pStyle w:val="ARfintablefootnote"/>
        <w:rPr>
          <w:lang w:eastAsia="en-AU"/>
        </w:rPr>
      </w:pPr>
      <w:r w:rsidRPr="00532DAE">
        <w:rPr>
          <w:lang w:eastAsia="en-AU"/>
        </w:rPr>
        <w:t>Note:</w:t>
      </w:r>
    </w:p>
    <w:p w14:paraId="029232CE" w14:textId="77777777" w:rsidR="000476D8" w:rsidRPr="00532DAE" w:rsidRDefault="000476D8">
      <w:pPr>
        <w:pStyle w:val="ARfintablefootnoteindent"/>
      </w:pPr>
      <w:r w:rsidRPr="00532DAE">
        <w:t>(</w:t>
      </w:r>
      <w:proofErr w:type="spellStart"/>
      <w:r w:rsidRPr="00532DAE">
        <w:t>i</w:t>
      </w:r>
      <w:proofErr w:type="spellEnd"/>
      <w:r w:rsidRPr="00532DAE">
        <w:t>)</w:t>
      </w:r>
      <w:r w:rsidRPr="00532DAE">
        <w:tab/>
        <w:t>Classified in accordance with the fair value hierarchy. The department, in conjunction with the VGV, monitors the changes in the fair value of building and land assets through relevant data sources to determine whether revaluation is required.</w:t>
      </w:r>
    </w:p>
    <w:p w14:paraId="3DB3CC46" w14:textId="77777777" w:rsidR="000476D8" w:rsidRPr="00532DAE" w:rsidRDefault="000476D8">
      <w:pPr>
        <w:pStyle w:val="ARfinbodyaftertable"/>
      </w:pPr>
      <w:r w:rsidRPr="00532DAE">
        <w:t>Non-specialised land and non-specialised buildings are valued using the market approach, whereby assets are compared to recent comparable sales or sales of comparable assets that are considered to have nominal value.</w:t>
      </w:r>
    </w:p>
    <w:p w14:paraId="35B05F31" w14:textId="77777777" w:rsidR="000476D8" w:rsidRPr="00532DAE" w:rsidRDefault="000476D8">
      <w:pPr>
        <w:pStyle w:val="ARfinbody"/>
      </w:pPr>
      <w:r w:rsidRPr="00532DAE">
        <w:t>Homes Victoria land and buildings are primarily held in Level 2 as it is considered that each residential dwelling assessed has an active and liquid market. As such, the market value of each residential asset has been determined by reference to the current property market for similar assets.</w:t>
      </w:r>
    </w:p>
    <w:p w14:paraId="4A40A966" w14:textId="77777777" w:rsidR="000476D8" w:rsidRPr="00532DAE" w:rsidRDefault="000476D8">
      <w:pPr>
        <w:pStyle w:val="ARfinbody"/>
      </w:pPr>
      <w:r w:rsidRPr="00532DAE">
        <w:rPr>
          <w:rStyle w:val="Strong"/>
        </w:rPr>
        <w:t>Specialised land and specialised buildings:</w:t>
      </w:r>
      <w:r w:rsidRPr="00532DAE">
        <w:t xml:space="preserve"> The market approach is used for specialised land, although may be adjusted for a community service obligation (CSO) to reflect the specialised nature of the land being valued.</w:t>
      </w:r>
    </w:p>
    <w:p w14:paraId="2DAF9CA6" w14:textId="77777777" w:rsidR="000476D8" w:rsidRPr="00532DAE" w:rsidRDefault="000476D8">
      <w:pPr>
        <w:pStyle w:val="ARfinbody"/>
      </w:pPr>
      <w:r w:rsidRPr="00532DAE">
        <w:t xml:space="preserve">The CSO adjustment </w:t>
      </w:r>
      <w:proofErr w:type="gramStart"/>
      <w:r w:rsidRPr="00532DAE">
        <w:t>is a reflection of</w:t>
      </w:r>
      <w:proofErr w:type="gramEnd"/>
      <w:r w:rsidRPr="00532DAE">
        <w:t xml:space="preserve"> the valuer’s assessment of the impact of restrictions associated with an asset to the extent that is also equally applicable to market participants. This approach is in light of the highest and best use consideration required for fair value </w:t>
      </w:r>
      <w:proofErr w:type="gramStart"/>
      <w:r w:rsidRPr="00532DAE">
        <w:t>measurement, and</w:t>
      </w:r>
      <w:proofErr w:type="gramEnd"/>
      <w:r w:rsidRPr="00532DAE">
        <w:t xml:space="preserve"> takes into account the use of the asset that is physically possible, legally permissible, and financially feasible. As adjustments of CSO are considered as significant unobservable inputs, specialised land with a CSO adjustment would primarily be classified as Level 3 assets.</w:t>
      </w:r>
    </w:p>
    <w:p w14:paraId="45196A0A" w14:textId="77777777" w:rsidR="000476D8" w:rsidRPr="00532DAE" w:rsidRDefault="000476D8">
      <w:pPr>
        <w:pStyle w:val="ARfinbody"/>
      </w:pPr>
      <w:r w:rsidRPr="00532DAE">
        <w:lastRenderedPageBreak/>
        <w:t xml:space="preserve">For </w:t>
      </w:r>
      <w:proofErr w:type="gramStart"/>
      <w:r w:rsidRPr="00532DAE">
        <w:t>the majority of</w:t>
      </w:r>
      <w:proofErr w:type="gramEnd"/>
      <w:r w:rsidRPr="00532DAE">
        <w:t xml:space="preserve"> the department’s specialised buildings, the current replacement cost method is used, adjusting for the associated depreciations. As depreciation adjustments are considered as significant, unobservable inputs in nature, specialised buildings are primarily classified as Level 3 fair value measurements.</w:t>
      </w:r>
    </w:p>
    <w:p w14:paraId="7B05E463" w14:textId="77777777" w:rsidR="000476D8" w:rsidRPr="00532DAE" w:rsidRDefault="000476D8">
      <w:pPr>
        <w:pStyle w:val="ARfinbody"/>
      </w:pPr>
      <w:r w:rsidRPr="00532DAE">
        <w:t>The VGV performed the last scheduled revaluation of the Department’s land and buildings in June 2019. Since the last scheduled revaluation, in financial year 2021–22, VGV performed an interim revaluation of the Department’s land and managerial revaluation of the Department’s buildings. For the financial year ended 30 June 2023, in compliance with FRD 103 Non-Financial Physical Assets, the Department conducted an annual assessment of the fair value of land and buildings by applying the VGV indices. Management regards the VGV indices as reliable and relevant data sets to form the basis of their estimates.</w:t>
      </w:r>
    </w:p>
    <w:p w14:paraId="2C17933E" w14:textId="77777777" w:rsidR="000476D8" w:rsidRPr="00532DAE" w:rsidRDefault="000476D8">
      <w:pPr>
        <w:pStyle w:val="Heading7"/>
      </w:pPr>
      <w:r w:rsidRPr="00532DAE">
        <w:t>Land</w:t>
      </w:r>
    </w:p>
    <w:p w14:paraId="1F786CF2" w14:textId="77777777" w:rsidR="000476D8" w:rsidRPr="00532DAE" w:rsidRDefault="000476D8">
      <w:pPr>
        <w:pStyle w:val="ARfinbody"/>
      </w:pPr>
      <w:r w:rsidRPr="00532DAE">
        <w:t xml:space="preserve">In 2021–22 an interim land revaluation was completed after concluding a 16.4% increase in land fair value based on the VGV indices. The financial year 2022–23 is a non-scheduled revaluation year. The cumulative impact of the VGV indices on the fair value of land since the last revaluation (which was the interim revaluation conducted as </w:t>
      </w:r>
      <w:proofErr w:type="gramStart"/>
      <w:r w:rsidRPr="00532DAE">
        <w:t>at</w:t>
      </w:r>
      <w:proofErr w:type="gramEnd"/>
      <w:r w:rsidRPr="00532DAE">
        <w:t xml:space="preserve"> 30 June 2022) is </w:t>
      </w:r>
      <w:r w:rsidRPr="00532DAE">
        <w:rPr>
          <w:rFonts w:cs="Arial"/>
        </w:rPr>
        <w:t>−</w:t>
      </w:r>
      <w:r w:rsidRPr="00532DAE">
        <w:t xml:space="preserve">4.9%. The difference is below the 10 per cent material threshold, therefore a </w:t>
      </w:r>
      <w:r w:rsidRPr="00532DAE">
        <w:rPr>
          <w:rStyle w:val="Emphasis"/>
        </w:rPr>
        <w:t>‘managerial revaluation’</w:t>
      </w:r>
      <w:r w:rsidRPr="00532DAE">
        <w:t xml:space="preserve"> of land assets is not required as per the FRD103.</w:t>
      </w:r>
    </w:p>
    <w:p w14:paraId="69F834F6" w14:textId="77777777" w:rsidR="000476D8" w:rsidRPr="00532DAE" w:rsidRDefault="000476D8">
      <w:pPr>
        <w:pStyle w:val="Heading7"/>
      </w:pPr>
      <w:r w:rsidRPr="00532DAE">
        <w:t>Buildings</w:t>
      </w:r>
    </w:p>
    <w:p w14:paraId="7214B248" w14:textId="77777777" w:rsidR="000476D8" w:rsidRPr="00532DAE" w:rsidRDefault="000476D8">
      <w:pPr>
        <w:pStyle w:val="ARfinbody"/>
      </w:pPr>
      <w:r w:rsidRPr="00532DAE">
        <w:t xml:space="preserve">In 2021–22 a managerial building revaluation was completed after concluding a 16.98% increase in building fair value based on the VGV indices. The financial year 2022–23 is a non-scheduled revaluation year. The cumulative impact of the VGV indices on the fair value of buildings since the last revaluation (which was the managerial revaluation conducted as </w:t>
      </w:r>
      <w:proofErr w:type="gramStart"/>
      <w:r w:rsidRPr="00532DAE">
        <w:t>at</w:t>
      </w:r>
      <w:proofErr w:type="gramEnd"/>
      <w:r w:rsidRPr="00532DAE">
        <w:t xml:space="preserve"> 30 June 2022) is 4.6%. The difference is below the 10 per cent material threshold, therefore a </w:t>
      </w:r>
      <w:r w:rsidRPr="00532DAE">
        <w:rPr>
          <w:rStyle w:val="Emphasis"/>
        </w:rPr>
        <w:t>‘managerial revaluation’</w:t>
      </w:r>
      <w:r w:rsidRPr="00532DAE">
        <w:t xml:space="preserve"> of building assets is not required as per the FRD103.</w:t>
      </w:r>
    </w:p>
    <w:p w14:paraId="1F086A19" w14:textId="77777777" w:rsidR="000476D8" w:rsidRPr="00532DAE" w:rsidRDefault="000476D8">
      <w:pPr>
        <w:pStyle w:val="ARfinbody"/>
      </w:pPr>
      <w:r w:rsidRPr="00532DAE">
        <w:rPr>
          <w:rStyle w:val="Strong"/>
        </w:rPr>
        <w:t>Vehicles</w:t>
      </w:r>
      <w:r w:rsidRPr="00532DAE">
        <w:t xml:space="preserve"> are valued using the current replacement cost method. The department acquires new vehicles and at times disposes of them before the end of their economic life. The process of acquisition, use and disposal in the market is managed by experienced fleet managers in the department who set relevant depreciation rates during use to reflect the utilisation of the vehicles.</w:t>
      </w:r>
    </w:p>
    <w:p w14:paraId="20DAF0F7" w14:textId="77777777" w:rsidR="000476D8" w:rsidRPr="00532DAE" w:rsidRDefault="000476D8">
      <w:pPr>
        <w:pStyle w:val="ARfinbody"/>
      </w:pPr>
      <w:r w:rsidRPr="00532DAE">
        <w:rPr>
          <w:rStyle w:val="Strong"/>
        </w:rPr>
        <w:t>Plant and equipment</w:t>
      </w:r>
      <w:r w:rsidRPr="00532DAE">
        <w:t xml:space="preserve"> </w:t>
      </w:r>
      <w:proofErr w:type="gramStart"/>
      <w:r w:rsidRPr="00532DAE">
        <w:t>is</w:t>
      </w:r>
      <w:proofErr w:type="gramEnd"/>
      <w:r w:rsidRPr="00532DAE">
        <w:t xml:space="preserve"> held at fair value. When plant and equipment is specialised in use, such that it is rarely sold other than as part of a going concern, fair value is determined using the current replacement cost method.</w:t>
      </w:r>
    </w:p>
    <w:p w14:paraId="0A5AE9D5" w14:textId="77777777" w:rsidR="000476D8" w:rsidRPr="00532DAE" w:rsidRDefault="000476D8">
      <w:pPr>
        <w:pStyle w:val="ARfinbody"/>
      </w:pPr>
      <w:r w:rsidRPr="00532DAE">
        <w:t>There were no changes in valuation techniques throughout the period to 30 June 2023.</w:t>
      </w:r>
    </w:p>
    <w:p w14:paraId="5CC94966" w14:textId="77777777" w:rsidR="000476D8" w:rsidRPr="00532DAE" w:rsidRDefault="000476D8">
      <w:pPr>
        <w:pStyle w:val="ARfinbody"/>
      </w:pPr>
      <w:r w:rsidRPr="00532DAE">
        <w:t>For all assets measured at fair value, the current use is considered the highest and best use.</w:t>
      </w:r>
    </w:p>
    <w:p w14:paraId="3111B0A9" w14:textId="77777777" w:rsidR="000476D8" w:rsidRPr="00532DAE" w:rsidRDefault="000476D8" w:rsidP="005C7C7D">
      <w:pPr>
        <w:pStyle w:val="ARbody"/>
      </w:pPr>
      <w:bookmarkStart w:id="337" w:name="_Toc85121541"/>
      <w:r w:rsidRPr="00532DAE">
        <w:br w:type="page"/>
      </w:r>
    </w:p>
    <w:p w14:paraId="0EB31EBC" w14:textId="77777777" w:rsidR="000476D8" w:rsidRPr="00532DAE" w:rsidRDefault="000476D8">
      <w:pPr>
        <w:pStyle w:val="Heading6"/>
      </w:pPr>
      <w:r w:rsidRPr="00532DAE">
        <w:lastRenderedPageBreak/>
        <w:t>Reconciliation of Level 3 fair value movements</w:t>
      </w:r>
      <w:bookmarkEnd w:id="337"/>
    </w:p>
    <w:tbl>
      <w:tblPr>
        <w:tblStyle w:val="TableGrid"/>
        <w:tblW w:w="9639" w:type="dxa"/>
        <w:tblLayout w:type="fixed"/>
        <w:tblLook w:val="06A0" w:firstRow="1" w:lastRow="0" w:firstColumn="1" w:lastColumn="0" w:noHBand="1" w:noVBand="1"/>
      </w:tblPr>
      <w:tblGrid>
        <w:gridCol w:w="2835"/>
        <w:gridCol w:w="1134"/>
        <w:gridCol w:w="1134"/>
        <w:gridCol w:w="1134"/>
        <w:gridCol w:w="1134"/>
        <w:gridCol w:w="1134"/>
        <w:gridCol w:w="1134"/>
      </w:tblGrid>
      <w:tr w:rsidR="000476D8" w:rsidRPr="00532DAE" w14:paraId="2D8342EE" w14:textId="77777777">
        <w:trPr>
          <w:cnfStyle w:val="100000000000" w:firstRow="1" w:lastRow="0" w:firstColumn="0" w:lastColumn="0" w:oddVBand="0" w:evenVBand="0" w:oddHBand="0" w:evenHBand="0" w:firstRowFirstColumn="0" w:firstRowLastColumn="0" w:lastRowFirstColumn="0" w:lastRowLastColumn="0"/>
          <w:tblHeader/>
        </w:trPr>
        <w:tc>
          <w:tcPr>
            <w:tcW w:w="2835" w:type="dxa"/>
            <w:tcBorders>
              <w:bottom w:val="single" w:sz="4" w:space="0" w:color="auto"/>
            </w:tcBorders>
            <w:hideMark/>
          </w:tcPr>
          <w:p w14:paraId="08AED5E3" w14:textId="77777777" w:rsidR="000476D8" w:rsidRPr="00532DAE" w:rsidRDefault="000476D8">
            <w:pPr>
              <w:pStyle w:val="ARfintablecolhead"/>
              <w:spacing w:before="20" w:after="10" w:line="228" w:lineRule="auto"/>
              <w:rPr>
                <w:sz w:val="16"/>
              </w:rPr>
            </w:pPr>
            <w:r w:rsidRPr="00532DAE">
              <w:rPr>
                <w:sz w:val="16"/>
              </w:rPr>
              <w:t>2023</w:t>
            </w:r>
          </w:p>
        </w:tc>
        <w:tc>
          <w:tcPr>
            <w:tcW w:w="1134" w:type="dxa"/>
            <w:tcBorders>
              <w:bottom w:val="single" w:sz="4" w:space="0" w:color="auto"/>
            </w:tcBorders>
          </w:tcPr>
          <w:p w14:paraId="365012CC" w14:textId="77777777" w:rsidR="000476D8" w:rsidRPr="00532DAE" w:rsidRDefault="000476D8">
            <w:pPr>
              <w:pStyle w:val="ARfintablecolheadright"/>
              <w:spacing w:before="20" w:after="10" w:line="228" w:lineRule="auto"/>
              <w:rPr>
                <w:sz w:val="16"/>
              </w:rPr>
            </w:pPr>
            <w:r w:rsidRPr="00532DAE">
              <w:rPr>
                <w:sz w:val="16"/>
              </w:rPr>
              <w:t>Non-specialised land</w:t>
            </w:r>
          </w:p>
          <w:p w14:paraId="38EDF1D4" w14:textId="77777777" w:rsidR="000476D8" w:rsidRPr="00532DAE" w:rsidRDefault="000476D8">
            <w:pPr>
              <w:pStyle w:val="ARfintablecolheadright"/>
              <w:spacing w:before="20" w:after="10" w:line="228" w:lineRule="auto"/>
              <w:rPr>
                <w:sz w:val="16"/>
              </w:rPr>
            </w:pPr>
            <w:r w:rsidRPr="00532DAE">
              <w:rPr>
                <w:sz w:val="16"/>
              </w:rPr>
              <w:t>$M</w:t>
            </w:r>
          </w:p>
        </w:tc>
        <w:tc>
          <w:tcPr>
            <w:tcW w:w="1134" w:type="dxa"/>
            <w:tcBorders>
              <w:bottom w:val="single" w:sz="4" w:space="0" w:color="auto"/>
            </w:tcBorders>
          </w:tcPr>
          <w:p w14:paraId="1B632411" w14:textId="77777777" w:rsidR="000476D8" w:rsidRPr="00532DAE" w:rsidRDefault="000476D8">
            <w:pPr>
              <w:pStyle w:val="ARfintablecolheadright"/>
              <w:spacing w:before="20" w:after="10" w:line="228" w:lineRule="auto"/>
              <w:rPr>
                <w:sz w:val="16"/>
              </w:rPr>
            </w:pPr>
            <w:r w:rsidRPr="00532DAE">
              <w:rPr>
                <w:sz w:val="16"/>
              </w:rPr>
              <w:t xml:space="preserve">Specialised </w:t>
            </w:r>
            <w:r w:rsidRPr="00532DAE">
              <w:rPr>
                <w:sz w:val="16"/>
              </w:rPr>
              <w:br/>
              <w:t>land</w:t>
            </w:r>
          </w:p>
          <w:p w14:paraId="456B4FAE" w14:textId="77777777" w:rsidR="000476D8" w:rsidRPr="00532DAE" w:rsidRDefault="000476D8">
            <w:pPr>
              <w:pStyle w:val="ARfintablecolheadright"/>
              <w:spacing w:before="20" w:after="10" w:line="228" w:lineRule="auto"/>
              <w:rPr>
                <w:sz w:val="16"/>
              </w:rPr>
            </w:pPr>
            <w:r w:rsidRPr="00532DAE">
              <w:rPr>
                <w:sz w:val="16"/>
              </w:rPr>
              <w:t>$M</w:t>
            </w:r>
          </w:p>
        </w:tc>
        <w:tc>
          <w:tcPr>
            <w:tcW w:w="1134" w:type="dxa"/>
            <w:tcBorders>
              <w:bottom w:val="single" w:sz="4" w:space="0" w:color="auto"/>
            </w:tcBorders>
          </w:tcPr>
          <w:p w14:paraId="40DCA632" w14:textId="77777777" w:rsidR="000476D8" w:rsidRPr="00532DAE" w:rsidRDefault="000476D8">
            <w:pPr>
              <w:pStyle w:val="ARfintablecolheadright"/>
              <w:spacing w:before="20" w:after="10" w:line="228" w:lineRule="auto"/>
              <w:rPr>
                <w:sz w:val="16"/>
              </w:rPr>
            </w:pPr>
            <w:r w:rsidRPr="00532DAE">
              <w:rPr>
                <w:sz w:val="16"/>
              </w:rPr>
              <w:t>Non-specialised buildings</w:t>
            </w:r>
          </w:p>
          <w:p w14:paraId="6BE099CA" w14:textId="77777777" w:rsidR="000476D8" w:rsidRPr="00532DAE" w:rsidRDefault="000476D8">
            <w:pPr>
              <w:pStyle w:val="ARfintablecolheadright"/>
              <w:spacing w:before="20" w:after="10" w:line="228" w:lineRule="auto"/>
              <w:rPr>
                <w:sz w:val="16"/>
              </w:rPr>
            </w:pPr>
            <w:r w:rsidRPr="00532DAE">
              <w:rPr>
                <w:sz w:val="16"/>
              </w:rPr>
              <w:t>$M</w:t>
            </w:r>
          </w:p>
        </w:tc>
        <w:tc>
          <w:tcPr>
            <w:tcW w:w="1134" w:type="dxa"/>
            <w:tcBorders>
              <w:bottom w:val="single" w:sz="4" w:space="0" w:color="auto"/>
            </w:tcBorders>
            <w:hideMark/>
          </w:tcPr>
          <w:p w14:paraId="2278BB1E" w14:textId="77777777" w:rsidR="000476D8" w:rsidRPr="00532DAE" w:rsidRDefault="000476D8">
            <w:pPr>
              <w:pStyle w:val="ARfintablecolheadright"/>
              <w:spacing w:before="20" w:after="10" w:line="228" w:lineRule="auto"/>
              <w:rPr>
                <w:sz w:val="16"/>
              </w:rPr>
            </w:pPr>
            <w:r w:rsidRPr="00532DAE">
              <w:rPr>
                <w:sz w:val="16"/>
              </w:rPr>
              <w:t>Specialised buildings</w:t>
            </w:r>
          </w:p>
          <w:p w14:paraId="0CAF348F" w14:textId="77777777" w:rsidR="000476D8" w:rsidRPr="00532DAE" w:rsidRDefault="000476D8">
            <w:pPr>
              <w:pStyle w:val="ARfintablecolheadright"/>
              <w:spacing w:before="20" w:after="10" w:line="228" w:lineRule="auto"/>
              <w:rPr>
                <w:sz w:val="16"/>
              </w:rPr>
            </w:pPr>
            <w:r w:rsidRPr="00532DAE">
              <w:rPr>
                <w:sz w:val="16"/>
              </w:rPr>
              <w:t>$M</w:t>
            </w:r>
          </w:p>
        </w:tc>
        <w:tc>
          <w:tcPr>
            <w:tcW w:w="1134" w:type="dxa"/>
            <w:tcBorders>
              <w:bottom w:val="single" w:sz="4" w:space="0" w:color="auto"/>
            </w:tcBorders>
            <w:hideMark/>
          </w:tcPr>
          <w:p w14:paraId="38801071" w14:textId="77777777" w:rsidR="000476D8" w:rsidRPr="00532DAE" w:rsidRDefault="000476D8">
            <w:pPr>
              <w:pStyle w:val="ARfintablecolheadright"/>
              <w:spacing w:before="20" w:after="10" w:line="228" w:lineRule="auto"/>
              <w:rPr>
                <w:sz w:val="16"/>
              </w:rPr>
            </w:pPr>
            <w:r w:rsidRPr="00532DAE">
              <w:rPr>
                <w:sz w:val="16"/>
              </w:rPr>
              <w:t>Plant and equipment</w:t>
            </w:r>
          </w:p>
          <w:p w14:paraId="24038543" w14:textId="77777777" w:rsidR="000476D8" w:rsidRPr="00532DAE" w:rsidRDefault="000476D8">
            <w:pPr>
              <w:pStyle w:val="ARfintablecolheadright"/>
              <w:spacing w:before="20" w:after="10" w:line="228" w:lineRule="auto"/>
              <w:rPr>
                <w:sz w:val="16"/>
              </w:rPr>
            </w:pPr>
            <w:r w:rsidRPr="00532DAE">
              <w:rPr>
                <w:sz w:val="16"/>
              </w:rPr>
              <w:t>$M</w:t>
            </w:r>
          </w:p>
        </w:tc>
        <w:tc>
          <w:tcPr>
            <w:tcW w:w="1134" w:type="dxa"/>
            <w:tcBorders>
              <w:bottom w:val="single" w:sz="4" w:space="0" w:color="auto"/>
            </w:tcBorders>
            <w:hideMark/>
          </w:tcPr>
          <w:p w14:paraId="361C1662" w14:textId="77777777" w:rsidR="000476D8" w:rsidRPr="00532DAE" w:rsidRDefault="000476D8">
            <w:pPr>
              <w:pStyle w:val="ARfintablecolheadright"/>
              <w:spacing w:before="20" w:after="10" w:line="228" w:lineRule="auto"/>
              <w:rPr>
                <w:sz w:val="16"/>
              </w:rPr>
            </w:pPr>
            <w:r w:rsidRPr="00532DAE">
              <w:rPr>
                <w:sz w:val="16"/>
              </w:rPr>
              <w:t>Total</w:t>
            </w:r>
          </w:p>
          <w:p w14:paraId="6E938C88" w14:textId="77777777" w:rsidR="000476D8" w:rsidRPr="00532DAE" w:rsidRDefault="000476D8">
            <w:pPr>
              <w:pStyle w:val="ARfintablecolheadright"/>
              <w:spacing w:before="20" w:after="10" w:line="228" w:lineRule="auto"/>
              <w:rPr>
                <w:sz w:val="16"/>
              </w:rPr>
            </w:pPr>
            <w:r w:rsidRPr="00532DAE">
              <w:rPr>
                <w:sz w:val="16"/>
              </w:rPr>
              <w:t>$M</w:t>
            </w:r>
          </w:p>
        </w:tc>
      </w:tr>
      <w:tr w:rsidR="000476D8" w:rsidRPr="00532DAE" w14:paraId="70B4F8C4" w14:textId="77777777">
        <w:trPr>
          <w:cantSplit w:val="0"/>
        </w:trPr>
        <w:tc>
          <w:tcPr>
            <w:tcW w:w="2835" w:type="dxa"/>
            <w:tcBorders>
              <w:top w:val="single" w:sz="4" w:space="0" w:color="auto"/>
              <w:bottom w:val="single" w:sz="4" w:space="0" w:color="A6A6A6" w:themeColor="background1" w:themeShade="A6"/>
            </w:tcBorders>
            <w:hideMark/>
          </w:tcPr>
          <w:p w14:paraId="1FAB7250" w14:textId="77777777" w:rsidR="000476D8" w:rsidRPr="00532DAE" w:rsidRDefault="000476D8">
            <w:pPr>
              <w:pStyle w:val="ARfintablebodybold"/>
              <w:spacing w:before="20" w:after="10" w:line="228" w:lineRule="auto"/>
              <w:rPr>
                <w:sz w:val="16"/>
              </w:rPr>
            </w:pPr>
            <w:r w:rsidRPr="00532DAE">
              <w:rPr>
                <w:sz w:val="16"/>
              </w:rPr>
              <w:t>Opening balance</w:t>
            </w:r>
          </w:p>
        </w:tc>
        <w:tc>
          <w:tcPr>
            <w:tcW w:w="1134" w:type="dxa"/>
            <w:tcBorders>
              <w:top w:val="single" w:sz="4" w:space="0" w:color="auto"/>
              <w:bottom w:val="single" w:sz="4" w:space="0" w:color="A6A6A6" w:themeColor="background1" w:themeShade="A6"/>
            </w:tcBorders>
          </w:tcPr>
          <w:p w14:paraId="0F4D3657" w14:textId="77777777" w:rsidR="000476D8" w:rsidRPr="00532DAE" w:rsidRDefault="000476D8">
            <w:pPr>
              <w:pStyle w:val="ARfintablebodyrightbold"/>
              <w:spacing w:before="20" w:after="10" w:line="228" w:lineRule="auto"/>
              <w:rPr>
                <w:sz w:val="16"/>
              </w:rPr>
            </w:pPr>
            <w:r w:rsidRPr="00532DAE">
              <w:rPr>
                <w:sz w:val="16"/>
              </w:rPr>
              <w:t>8.8</w:t>
            </w:r>
          </w:p>
        </w:tc>
        <w:tc>
          <w:tcPr>
            <w:tcW w:w="1134" w:type="dxa"/>
            <w:tcBorders>
              <w:top w:val="single" w:sz="4" w:space="0" w:color="auto"/>
              <w:bottom w:val="single" w:sz="4" w:space="0" w:color="A6A6A6" w:themeColor="background1" w:themeShade="A6"/>
            </w:tcBorders>
          </w:tcPr>
          <w:p w14:paraId="202A61D4" w14:textId="77777777" w:rsidR="000476D8" w:rsidRPr="00532DAE" w:rsidRDefault="000476D8">
            <w:pPr>
              <w:pStyle w:val="ARfintablebodyrightbold"/>
              <w:spacing w:before="20" w:after="10" w:line="228" w:lineRule="auto"/>
              <w:rPr>
                <w:sz w:val="16"/>
              </w:rPr>
            </w:pPr>
            <w:r w:rsidRPr="00532DAE">
              <w:rPr>
                <w:sz w:val="16"/>
              </w:rPr>
              <w:t>162.3</w:t>
            </w:r>
          </w:p>
        </w:tc>
        <w:tc>
          <w:tcPr>
            <w:tcW w:w="1134" w:type="dxa"/>
            <w:tcBorders>
              <w:top w:val="single" w:sz="4" w:space="0" w:color="auto"/>
              <w:bottom w:val="single" w:sz="4" w:space="0" w:color="A6A6A6" w:themeColor="background1" w:themeShade="A6"/>
            </w:tcBorders>
          </w:tcPr>
          <w:p w14:paraId="14F7BAAA" w14:textId="77777777" w:rsidR="000476D8" w:rsidRPr="00532DAE" w:rsidRDefault="000476D8">
            <w:pPr>
              <w:pStyle w:val="ARfintablebodyrightbold"/>
              <w:spacing w:before="20" w:after="10" w:line="228" w:lineRule="auto"/>
              <w:rPr>
                <w:sz w:val="16"/>
              </w:rPr>
            </w:pPr>
            <w:r w:rsidRPr="00532DAE">
              <w:rPr>
                <w:sz w:val="16"/>
              </w:rPr>
              <w:t>43.6</w:t>
            </w:r>
          </w:p>
        </w:tc>
        <w:tc>
          <w:tcPr>
            <w:tcW w:w="1134" w:type="dxa"/>
            <w:tcBorders>
              <w:top w:val="single" w:sz="4" w:space="0" w:color="auto"/>
              <w:bottom w:val="single" w:sz="4" w:space="0" w:color="A6A6A6" w:themeColor="background1" w:themeShade="A6"/>
            </w:tcBorders>
            <w:noWrap/>
            <w:hideMark/>
          </w:tcPr>
          <w:p w14:paraId="7EC0CB85" w14:textId="77777777" w:rsidR="000476D8" w:rsidRPr="00532DAE" w:rsidRDefault="000476D8">
            <w:pPr>
              <w:pStyle w:val="ARfintablebodyrightbold"/>
              <w:spacing w:before="20" w:after="10" w:line="228" w:lineRule="auto"/>
              <w:rPr>
                <w:sz w:val="16"/>
              </w:rPr>
            </w:pPr>
            <w:r w:rsidRPr="00532DAE">
              <w:rPr>
                <w:sz w:val="16"/>
              </w:rPr>
              <w:t>145.7</w:t>
            </w:r>
          </w:p>
        </w:tc>
        <w:tc>
          <w:tcPr>
            <w:tcW w:w="1134" w:type="dxa"/>
            <w:tcBorders>
              <w:top w:val="single" w:sz="4" w:space="0" w:color="auto"/>
              <w:bottom w:val="single" w:sz="4" w:space="0" w:color="A6A6A6" w:themeColor="background1" w:themeShade="A6"/>
            </w:tcBorders>
            <w:noWrap/>
            <w:hideMark/>
          </w:tcPr>
          <w:p w14:paraId="454C9D42" w14:textId="77777777" w:rsidR="000476D8" w:rsidRPr="00532DAE" w:rsidRDefault="000476D8">
            <w:pPr>
              <w:pStyle w:val="ARfintablebodyrightbold"/>
              <w:spacing w:before="20" w:after="10" w:line="228" w:lineRule="auto"/>
              <w:rPr>
                <w:sz w:val="16"/>
              </w:rPr>
            </w:pPr>
            <w:r w:rsidRPr="00532DAE">
              <w:rPr>
                <w:sz w:val="16"/>
              </w:rPr>
              <w:t>0.1</w:t>
            </w:r>
          </w:p>
        </w:tc>
        <w:tc>
          <w:tcPr>
            <w:tcW w:w="1134" w:type="dxa"/>
            <w:tcBorders>
              <w:top w:val="single" w:sz="4" w:space="0" w:color="auto"/>
              <w:bottom w:val="single" w:sz="4" w:space="0" w:color="A6A6A6" w:themeColor="background1" w:themeShade="A6"/>
            </w:tcBorders>
            <w:noWrap/>
            <w:hideMark/>
          </w:tcPr>
          <w:p w14:paraId="2739D534" w14:textId="77777777" w:rsidR="000476D8" w:rsidRPr="00532DAE" w:rsidRDefault="000476D8">
            <w:pPr>
              <w:pStyle w:val="ARfintablebodyrightbold"/>
              <w:spacing w:before="20" w:after="10" w:line="228" w:lineRule="auto"/>
              <w:rPr>
                <w:sz w:val="16"/>
              </w:rPr>
            </w:pPr>
            <w:r w:rsidRPr="00532DAE">
              <w:rPr>
                <w:sz w:val="16"/>
              </w:rPr>
              <w:t>360.5</w:t>
            </w:r>
          </w:p>
        </w:tc>
      </w:tr>
      <w:tr w:rsidR="000476D8" w:rsidRPr="00532DAE" w14:paraId="34099C29" w14:textId="77777777">
        <w:trPr>
          <w:cantSplit w:val="0"/>
        </w:trPr>
        <w:tc>
          <w:tcPr>
            <w:tcW w:w="2835" w:type="dxa"/>
            <w:tcBorders>
              <w:top w:val="single" w:sz="4" w:space="0" w:color="auto"/>
              <w:bottom w:val="single" w:sz="4" w:space="0" w:color="A6A6A6" w:themeColor="background1" w:themeShade="A6"/>
            </w:tcBorders>
          </w:tcPr>
          <w:p w14:paraId="69B85EFA" w14:textId="77777777" w:rsidR="000476D8" w:rsidRPr="00532DAE" w:rsidRDefault="000476D8">
            <w:pPr>
              <w:pStyle w:val="ARfintablebodybold"/>
              <w:spacing w:before="20" w:after="10" w:line="228" w:lineRule="auto"/>
              <w:rPr>
                <w:b w:val="0"/>
                <w:bCs w:val="0"/>
                <w:sz w:val="16"/>
              </w:rPr>
            </w:pPr>
            <w:r w:rsidRPr="00532DAE">
              <w:rPr>
                <w:sz w:val="16"/>
              </w:rPr>
              <w:t>Additions</w:t>
            </w:r>
          </w:p>
        </w:tc>
        <w:tc>
          <w:tcPr>
            <w:tcW w:w="1134" w:type="dxa"/>
            <w:tcBorders>
              <w:top w:val="single" w:sz="4" w:space="0" w:color="auto"/>
              <w:bottom w:val="single" w:sz="4" w:space="0" w:color="A6A6A6" w:themeColor="background1" w:themeShade="A6"/>
            </w:tcBorders>
          </w:tcPr>
          <w:p w14:paraId="61208CB0" w14:textId="77777777" w:rsidR="000476D8" w:rsidRPr="00532DAE" w:rsidRDefault="000476D8">
            <w:pPr>
              <w:pStyle w:val="ARfintablebodyrightbold"/>
              <w:spacing w:before="20" w:after="10" w:line="228" w:lineRule="auto"/>
              <w:rPr>
                <w:b w:val="0"/>
                <w:bCs/>
                <w:sz w:val="16"/>
              </w:rPr>
            </w:pPr>
            <w:r w:rsidRPr="00532DAE">
              <w:rPr>
                <w:sz w:val="16"/>
              </w:rPr>
              <w:t>–</w:t>
            </w:r>
          </w:p>
        </w:tc>
        <w:tc>
          <w:tcPr>
            <w:tcW w:w="1134" w:type="dxa"/>
            <w:tcBorders>
              <w:top w:val="single" w:sz="4" w:space="0" w:color="auto"/>
              <w:bottom w:val="single" w:sz="4" w:space="0" w:color="A6A6A6" w:themeColor="background1" w:themeShade="A6"/>
            </w:tcBorders>
          </w:tcPr>
          <w:p w14:paraId="38C21D0C" w14:textId="77777777" w:rsidR="000476D8" w:rsidRPr="00532DAE" w:rsidRDefault="000476D8">
            <w:pPr>
              <w:pStyle w:val="ARfintablebodyrightbold"/>
              <w:spacing w:before="20" w:after="10" w:line="228" w:lineRule="auto"/>
              <w:rPr>
                <w:b w:val="0"/>
                <w:bCs/>
                <w:sz w:val="16"/>
              </w:rPr>
            </w:pPr>
            <w:r w:rsidRPr="00532DAE">
              <w:rPr>
                <w:sz w:val="16"/>
              </w:rPr>
              <w:t>–</w:t>
            </w:r>
          </w:p>
        </w:tc>
        <w:tc>
          <w:tcPr>
            <w:tcW w:w="1134" w:type="dxa"/>
            <w:tcBorders>
              <w:top w:val="single" w:sz="4" w:space="0" w:color="auto"/>
              <w:bottom w:val="single" w:sz="4" w:space="0" w:color="A6A6A6" w:themeColor="background1" w:themeShade="A6"/>
            </w:tcBorders>
          </w:tcPr>
          <w:p w14:paraId="09E1186C" w14:textId="77777777" w:rsidR="000476D8" w:rsidRPr="00532DAE" w:rsidRDefault="000476D8">
            <w:pPr>
              <w:pStyle w:val="ARfintablebodyrightbold"/>
              <w:spacing w:before="20" w:after="10" w:line="228" w:lineRule="auto"/>
              <w:rPr>
                <w:b w:val="0"/>
                <w:bCs/>
                <w:sz w:val="16"/>
              </w:rPr>
            </w:pPr>
            <w:r w:rsidRPr="00532DAE">
              <w:rPr>
                <w:sz w:val="16"/>
              </w:rPr>
              <w:t>3.5</w:t>
            </w:r>
          </w:p>
        </w:tc>
        <w:tc>
          <w:tcPr>
            <w:tcW w:w="1134" w:type="dxa"/>
            <w:tcBorders>
              <w:top w:val="single" w:sz="4" w:space="0" w:color="auto"/>
              <w:bottom w:val="single" w:sz="4" w:space="0" w:color="A6A6A6" w:themeColor="background1" w:themeShade="A6"/>
            </w:tcBorders>
            <w:noWrap/>
          </w:tcPr>
          <w:p w14:paraId="1B72B084" w14:textId="77777777" w:rsidR="000476D8" w:rsidRPr="00532DAE" w:rsidRDefault="000476D8">
            <w:pPr>
              <w:pStyle w:val="ARfintablebodyrightbold"/>
              <w:spacing w:before="20" w:after="10" w:line="228" w:lineRule="auto"/>
              <w:rPr>
                <w:b w:val="0"/>
                <w:bCs/>
                <w:sz w:val="16"/>
              </w:rPr>
            </w:pPr>
            <w:r w:rsidRPr="00532DAE">
              <w:rPr>
                <w:sz w:val="16"/>
              </w:rPr>
              <w:t>–</w:t>
            </w:r>
          </w:p>
        </w:tc>
        <w:tc>
          <w:tcPr>
            <w:tcW w:w="1134" w:type="dxa"/>
            <w:tcBorders>
              <w:top w:val="single" w:sz="4" w:space="0" w:color="auto"/>
              <w:bottom w:val="single" w:sz="4" w:space="0" w:color="A6A6A6" w:themeColor="background1" w:themeShade="A6"/>
            </w:tcBorders>
            <w:noWrap/>
          </w:tcPr>
          <w:p w14:paraId="19EA8428" w14:textId="77777777" w:rsidR="000476D8" w:rsidRPr="00532DAE" w:rsidRDefault="000476D8">
            <w:pPr>
              <w:pStyle w:val="ARfintablebodyrightbold"/>
              <w:spacing w:before="20" w:after="10" w:line="228" w:lineRule="auto"/>
              <w:rPr>
                <w:b w:val="0"/>
                <w:bCs/>
                <w:sz w:val="16"/>
              </w:rPr>
            </w:pPr>
            <w:r w:rsidRPr="00532DAE">
              <w:rPr>
                <w:sz w:val="16"/>
              </w:rPr>
              <w:t>0.2</w:t>
            </w:r>
          </w:p>
        </w:tc>
        <w:tc>
          <w:tcPr>
            <w:tcW w:w="1134" w:type="dxa"/>
            <w:tcBorders>
              <w:top w:val="single" w:sz="4" w:space="0" w:color="auto"/>
              <w:bottom w:val="single" w:sz="4" w:space="0" w:color="A6A6A6" w:themeColor="background1" w:themeShade="A6"/>
            </w:tcBorders>
            <w:noWrap/>
          </w:tcPr>
          <w:p w14:paraId="54DCC1F4" w14:textId="77777777" w:rsidR="000476D8" w:rsidRPr="00532DAE" w:rsidDel="00E12820" w:rsidRDefault="000476D8">
            <w:pPr>
              <w:pStyle w:val="ARfintablebodyrightbold"/>
              <w:spacing w:before="20" w:after="10" w:line="228" w:lineRule="auto"/>
              <w:rPr>
                <w:b w:val="0"/>
                <w:bCs/>
                <w:sz w:val="16"/>
              </w:rPr>
            </w:pPr>
            <w:r w:rsidRPr="00532DAE">
              <w:rPr>
                <w:sz w:val="16"/>
              </w:rPr>
              <w:t>3.6</w:t>
            </w:r>
          </w:p>
        </w:tc>
      </w:tr>
      <w:tr w:rsidR="000476D8" w:rsidRPr="00532DAE" w14:paraId="3DA9C3E3" w14:textId="77777777">
        <w:trPr>
          <w:cantSplit w:val="0"/>
        </w:trPr>
        <w:tc>
          <w:tcPr>
            <w:tcW w:w="2835" w:type="dxa"/>
            <w:tcBorders>
              <w:top w:val="single" w:sz="4" w:space="0" w:color="A6A6A6" w:themeColor="background1" w:themeShade="A6"/>
              <w:bottom w:val="single" w:sz="4" w:space="0" w:color="A6A6A6" w:themeColor="background1" w:themeShade="A6"/>
            </w:tcBorders>
            <w:hideMark/>
          </w:tcPr>
          <w:p w14:paraId="6FB8A7A9" w14:textId="77777777" w:rsidR="000476D8" w:rsidRPr="00532DAE" w:rsidRDefault="000476D8">
            <w:pPr>
              <w:pStyle w:val="ARfintablebody"/>
              <w:spacing w:before="20" w:after="10" w:line="228" w:lineRule="auto"/>
              <w:rPr>
                <w:sz w:val="16"/>
              </w:rPr>
            </w:pPr>
            <w:r w:rsidRPr="00532DAE">
              <w:rPr>
                <w:sz w:val="16"/>
              </w:rPr>
              <w:t>Capitalisation of work in progress</w:t>
            </w:r>
          </w:p>
        </w:tc>
        <w:tc>
          <w:tcPr>
            <w:tcW w:w="1134" w:type="dxa"/>
            <w:tcBorders>
              <w:top w:val="single" w:sz="4" w:space="0" w:color="A6A6A6" w:themeColor="background1" w:themeShade="A6"/>
              <w:bottom w:val="single" w:sz="4" w:space="0" w:color="A6A6A6" w:themeColor="background1" w:themeShade="A6"/>
            </w:tcBorders>
          </w:tcPr>
          <w:p w14:paraId="1A04E546"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tcPr>
          <w:p w14:paraId="48DC710A"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tcPr>
          <w:p w14:paraId="4BE978D4"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noWrap/>
            <w:hideMark/>
          </w:tcPr>
          <w:p w14:paraId="56CD41F1" w14:textId="77777777" w:rsidR="000476D8" w:rsidRPr="00532DAE" w:rsidRDefault="000476D8">
            <w:pPr>
              <w:pStyle w:val="ARfintablebodyright"/>
              <w:spacing w:before="20" w:after="10" w:line="228" w:lineRule="auto"/>
              <w:rPr>
                <w:sz w:val="16"/>
              </w:rPr>
            </w:pPr>
            <w:r w:rsidRPr="00532DAE">
              <w:rPr>
                <w:sz w:val="16"/>
              </w:rPr>
              <w:t>1.6</w:t>
            </w:r>
          </w:p>
        </w:tc>
        <w:tc>
          <w:tcPr>
            <w:tcW w:w="1134" w:type="dxa"/>
            <w:tcBorders>
              <w:top w:val="single" w:sz="4" w:space="0" w:color="A6A6A6" w:themeColor="background1" w:themeShade="A6"/>
              <w:bottom w:val="single" w:sz="4" w:space="0" w:color="A6A6A6" w:themeColor="background1" w:themeShade="A6"/>
            </w:tcBorders>
            <w:noWrap/>
            <w:hideMark/>
          </w:tcPr>
          <w:p w14:paraId="1B67AE18"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noWrap/>
            <w:hideMark/>
          </w:tcPr>
          <w:p w14:paraId="738E85A3" w14:textId="77777777" w:rsidR="000476D8" w:rsidRPr="00532DAE" w:rsidRDefault="000476D8">
            <w:pPr>
              <w:pStyle w:val="ARfintablebodyright"/>
              <w:spacing w:before="20" w:after="10" w:line="228" w:lineRule="auto"/>
              <w:rPr>
                <w:sz w:val="16"/>
              </w:rPr>
            </w:pPr>
            <w:r w:rsidRPr="00532DAE">
              <w:rPr>
                <w:sz w:val="16"/>
              </w:rPr>
              <w:t>1.6</w:t>
            </w:r>
          </w:p>
        </w:tc>
      </w:tr>
      <w:tr w:rsidR="000476D8" w:rsidRPr="00532DAE" w14:paraId="092654F6" w14:textId="77777777">
        <w:trPr>
          <w:cantSplit w:val="0"/>
        </w:trPr>
        <w:tc>
          <w:tcPr>
            <w:tcW w:w="2835" w:type="dxa"/>
            <w:tcBorders>
              <w:top w:val="single" w:sz="4" w:space="0" w:color="A6A6A6" w:themeColor="background1" w:themeShade="A6"/>
              <w:bottom w:val="single" w:sz="4" w:space="0" w:color="A6A6A6" w:themeColor="background1" w:themeShade="A6"/>
            </w:tcBorders>
          </w:tcPr>
          <w:p w14:paraId="34CCB71A" w14:textId="77777777" w:rsidR="000476D8" w:rsidRPr="00532DAE" w:rsidRDefault="000476D8">
            <w:pPr>
              <w:pStyle w:val="ARfintablebody"/>
              <w:spacing w:before="20" w:after="10" w:line="228" w:lineRule="auto"/>
              <w:rPr>
                <w:sz w:val="16"/>
              </w:rPr>
            </w:pPr>
            <w:r w:rsidRPr="00532DAE">
              <w:rPr>
                <w:sz w:val="16"/>
              </w:rPr>
              <w:t>Reassessment of lease payments</w:t>
            </w:r>
          </w:p>
        </w:tc>
        <w:tc>
          <w:tcPr>
            <w:tcW w:w="1134" w:type="dxa"/>
            <w:tcBorders>
              <w:top w:val="single" w:sz="4" w:space="0" w:color="A6A6A6" w:themeColor="background1" w:themeShade="A6"/>
              <w:bottom w:val="single" w:sz="4" w:space="0" w:color="A6A6A6" w:themeColor="background1" w:themeShade="A6"/>
            </w:tcBorders>
          </w:tcPr>
          <w:p w14:paraId="2C993FE8" w14:textId="77777777" w:rsidR="000476D8" w:rsidRPr="00532DAE" w:rsidRDefault="000476D8">
            <w:pPr>
              <w:pStyle w:val="ARfintablebodyright"/>
              <w:spacing w:before="20" w:after="10" w:line="228" w:lineRule="auto"/>
              <w:rPr>
                <w:sz w:val="16"/>
              </w:rPr>
            </w:pPr>
            <w:r w:rsidRPr="00532DAE">
              <w:rPr>
                <w:sz w:val="16"/>
              </w:rPr>
              <w:t>0.8</w:t>
            </w:r>
          </w:p>
        </w:tc>
        <w:tc>
          <w:tcPr>
            <w:tcW w:w="1134" w:type="dxa"/>
            <w:tcBorders>
              <w:top w:val="single" w:sz="4" w:space="0" w:color="A6A6A6" w:themeColor="background1" w:themeShade="A6"/>
              <w:bottom w:val="single" w:sz="4" w:space="0" w:color="A6A6A6" w:themeColor="background1" w:themeShade="A6"/>
            </w:tcBorders>
          </w:tcPr>
          <w:p w14:paraId="0E356A7F"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tcPr>
          <w:p w14:paraId="32433AFE" w14:textId="77777777" w:rsidR="000476D8" w:rsidRPr="00532DAE" w:rsidRDefault="000476D8">
            <w:pPr>
              <w:pStyle w:val="ARfintablebodyright"/>
              <w:spacing w:before="20" w:after="10" w:line="228" w:lineRule="auto"/>
              <w:rPr>
                <w:sz w:val="16"/>
              </w:rPr>
            </w:pPr>
            <w:r w:rsidRPr="00532DAE">
              <w:rPr>
                <w:sz w:val="16"/>
              </w:rPr>
              <w:t>12.3</w:t>
            </w:r>
          </w:p>
        </w:tc>
        <w:tc>
          <w:tcPr>
            <w:tcW w:w="1134" w:type="dxa"/>
            <w:tcBorders>
              <w:top w:val="single" w:sz="4" w:space="0" w:color="A6A6A6" w:themeColor="background1" w:themeShade="A6"/>
              <w:bottom w:val="single" w:sz="4" w:space="0" w:color="A6A6A6" w:themeColor="background1" w:themeShade="A6"/>
            </w:tcBorders>
            <w:noWrap/>
          </w:tcPr>
          <w:p w14:paraId="583AE63B"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noWrap/>
          </w:tcPr>
          <w:p w14:paraId="669F5BF8"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noWrap/>
          </w:tcPr>
          <w:p w14:paraId="0A982093" w14:textId="77777777" w:rsidR="000476D8" w:rsidRPr="00532DAE" w:rsidRDefault="000476D8">
            <w:pPr>
              <w:pStyle w:val="ARfintablebodyright"/>
              <w:spacing w:before="20" w:after="10" w:line="228" w:lineRule="auto"/>
              <w:rPr>
                <w:sz w:val="16"/>
              </w:rPr>
            </w:pPr>
            <w:r w:rsidRPr="00532DAE">
              <w:rPr>
                <w:sz w:val="16"/>
              </w:rPr>
              <w:t>13.0</w:t>
            </w:r>
          </w:p>
        </w:tc>
      </w:tr>
      <w:tr w:rsidR="000476D8" w:rsidRPr="00532DAE" w14:paraId="5701C8EC" w14:textId="77777777">
        <w:trPr>
          <w:cantSplit w:val="0"/>
        </w:trPr>
        <w:tc>
          <w:tcPr>
            <w:tcW w:w="2835" w:type="dxa"/>
            <w:tcBorders>
              <w:top w:val="single" w:sz="4" w:space="0" w:color="A6A6A6" w:themeColor="background1" w:themeShade="A6"/>
              <w:bottom w:val="single" w:sz="4" w:space="0" w:color="A6A6A6" w:themeColor="background1" w:themeShade="A6"/>
            </w:tcBorders>
          </w:tcPr>
          <w:p w14:paraId="1E9625A1" w14:textId="77777777" w:rsidR="000476D8" w:rsidRPr="00532DAE" w:rsidRDefault="000476D8">
            <w:pPr>
              <w:pStyle w:val="ARfintablebody"/>
              <w:spacing w:before="20" w:after="10" w:line="228" w:lineRule="auto"/>
              <w:rPr>
                <w:sz w:val="16"/>
              </w:rPr>
            </w:pPr>
            <w:r w:rsidRPr="00532DAE">
              <w:rPr>
                <w:sz w:val="16"/>
              </w:rPr>
              <w:t>Increase/(decrease) in make-good provision</w:t>
            </w:r>
          </w:p>
        </w:tc>
        <w:tc>
          <w:tcPr>
            <w:tcW w:w="1134" w:type="dxa"/>
            <w:tcBorders>
              <w:top w:val="single" w:sz="4" w:space="0" w:color="A6A6A6" w:themeColor="background1" w:themeShade="A6"/>
              <w:bottom w:val="single" w:sz="4" w:space="0" w:color="A6A6A6" w:themeColor="background1" w:themeShade="A6"/>
            </w:tcBorders>
          </w:tcPr>
          <w:p w14:paraId="012E572D"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tcPr>
          <w:p w14:paraId="69D309F9"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tcPr>
          <w:p w14:paraId="6032913D" w14:textId="77777777" w:rsidR="000476D8" w:rsidRPr="00532DAE" w:rsidRDefault="000476D8">
            <w:pPr>
              <w:pStyle w:val="ARfintablebodyright"/>
              <w:spacing w:before="20" w:after="10" w:line="228" w:lineRule="auto"/>
              <w:rPr>
                <w:sz w:val="16"/>
              </w:rPr>
            </w:pPr>
            <w:r w:rsidRPr="00532DAE">
              <w:rPr>
                <w:sz w:val="16"/>
              </w:rPr>
              <w:t>1.2</w:t>
            </w:r>
          </w:p>
        </w:tc>
        <w:tc>
          <w:tcPr>
            <w:tcW w:w="1134" w:type="dxa"/>
            <w:tcBorders>
              <w:top w:val="single" w:sz="4" w:space="0" w:color="A6A6A6" w:themeColor="background1" w:themeShade="A6"/>
              <w:bottom w:val="single" w:sz="4" w:space="0" w:color="A6A6A6" w:themeColor="background1" w:themeShade="A6"/>
            </w:tcBorders>
            <w:noWrap/>
          </w:tcPr>
          <w:p w14:paraId="0EFAB92A"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noWrap/>
          </w:tcPr>
          <w:p w14:paraId="439E383B"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noWrap/>
          </w:tcPr>
          <w:p w14:paraId="27DFFD36" w14:textId="77777777" w:rsidR="000476D8" w:rsidRPr="00532DAE" w:rsidRDefault="000476D8">
            <w:pPr>
              <w:pStyle w:val="ARfintablebodyright"/>
              <w:spacing w:before="20" w:after="10" w:line="228" w:lineRule="auto"/>
              <w:rPr>
                <w:sz w:val="16"/>
              </w:rPr>
            </w:pPr>
            <w:r w:rsidRPr="00532DAE">
              <w:rPr>
                <w:sz w:val="16"/>
              </w:rPr>
              <w:t>1.2</w:t>
            </w:r>
          </w:p>
        </w:tc>
      </w:tr>
      <w:tr w:rsidR="000476D8" w:rsidRPr="00532DAE" w14:paraId="1CC2EA07" w14:textId="77777777">
        <w:trPr>
          <w:cantSplit w:val="0"/>
        </w:trPr>
        <w:tc>
          <w:tcPr>
            <w:tcW w:w="2835" w:type="dxa"/>
            <w:tcBorders>
              <w:top w:val="single" w:sz="4" w:space="0" w:color="A6A6A6" w:themeColor="background1" w:themeShade="A6"/>
              <w:bottom w:val="single" w:sz="4" w:space="0" w:color="A6A6A6" w:themeColor="background1" w:themeShade="A6"/>
            </w:tcBorders>
          </w:tcPr>
          <w:p w14:paraId="7A85EA6F" w14:textId="77777777" w:rsidR="000476D8" w:rsidRPr="00532DAE" w:rsidRDefault="000476D8">
            <w:pPr>
              <w:pStyle w:val="ARfintablebody"/>
              <w:spacing w:before="20" w:after="10" w:line="228" w:lineRule="auto"/>
              <w:rPr>
                <w:sz w:val="16"/>
              </w:rPr>
            </w:pPr>
            <w:r w:rsidRPr="00532DAE">
              <w:rPr>
                <w:sz w:val="16"/>
              </w:rPr>
              <w:t>Disposals</w:t>
            </w:r>
          </w:p>
        </w:tc>
        <w:tc>
          <w:tcPr>
            <w:tcW w:w="1134" w:type="dxa"/>
            <w:tcBorders>
              <w:top w:val="single" w:sz="4" w:space="0" w:color="A6A6A6" w:themeColor="background1" w:themeShade="A6"/>
              <w:bottom w:val="single" w:sz="4" w:space="0" w:color="A6A6A6" w:themeColor="background1" w:themeShade="A6"/>
            </w:tcBorders>
          </w:tcPr>
          <w:p w14:paraId="7E7FA952"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tcPr>
          <w:p w14:paraId="028F9884"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tcPr>
          <w:p w14:paraId="59DABED1" w14:textId="77777777" w:rsidR="000476D8" w:rsidRPr="00532DAE" w:rsidRDefault="000476D8">
            <w:pPr>
              <w:pStyle w:val="ARfintablebodyright"/>
              <w:spacing w:before="20" w:after="10" w:line="228" w:lineRule="auto"/>
              <w:rPr>
                <w:sz w:val="16"/>
              </w:rPr>
            </w:pPr>
            <w:r w:rsidRPr="00532DAE">
              <w:rPr>
                <w:sz w:val="16"/>
              </w:rPr>
              <w:t>(3.5)</w:t>
            </w:r>
          </w:p>
        </w:tc>
        <w:tc>
          <w:tcPr>
            <w:tcW w:w="1134" w:type="dxa"/>
            <w:tcBorders>
              <w:top w:val="single" w:sz="4" w:space="0" w:color="A6A6A6" w:themeColor="background1" w:themeShade="A6"/>
              <w:bottom w:val="single" w:sz="4" w:space="0" w:color="A6A6A6" w:themeColor="background1" w:themeShade="A6"/>
            </w:tcBorders>
            <w:noWrap/>
          </w:tcPr>
          <w:p w14:paraId="37D740FA" w14:textId="77777777" w:rsidR="000476D8" w:rsidRPr="00532DAE" w:rsidRDefault="000476D8">
            <w:pPr>
              <w:pStyle w:val="ARfintablebodyright"/>
              <w:spacing w:before="20" w:after="10" w:line="228" w:lineRule="auto"/>
              <w:rPr>
                <w:sz w:val="16"/>
              </w:rPr>
            </w:pPr>
            <w:r w:rsidRPr="00532DAE">
              <w:rPr>
                <w:sz w:val="16"/>
              </w:rPr>
              <w:t>0.1</w:t>
            </w:r>
          </w:p>
        </w:tc>
        <w:tc>
          <w:tcPr>
            <w:tcW w:w="1134" w:type="dxa"/>
            <w:tcBorders>
              <w:top w:val="single" w:sz="4" w:space="0" w:color="A6A6A6" w:themeColor="background1" w:themeShade="A6"/>
              <w:bottom w:val="single" w:sz="4" w:space="0" w:color="A6A6A6" w:themeColor="background1" w:themeShade="A6"/>
            </w:tcBorders>
            <w:noWrap/>
          </w:tcPr>
          <w:p w14:paraId="57E49AA0"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noWrap/>
          </w:tcPr>
          <w:p w14:paraId="780CC3DD" w14:textId="77777777" w:rsidR="000476D8" w:rsidRPr="00532DAE" w:rsidRDefault="000476D8">
            <w:pPr>
              <w:pStyle w:val="ARfintablebodyright"/>
              <w:spacing w:before="20" w:after="10" w:line="228" w:lineRule="auto"/>
              <w:rPr>
                <w:sz w:val="16"/>
              </w:rPr>
            </w:pPr>
            <w:r w:rsidRPr="00532DAE">
              <w:rPr>
                <w:sz w:val="16"/>
              </w:rPr>
              <w:t>(3.4)</w:t>
            </w:r>
          </w:p>
        </w:tc>
      </w:tr>
      <w:tr w:rsidR="000476D8" w:rsidRPr="00532DAE" w14:paraId="16A428A2" w14:textId="77777777">
        <w:trPr>
          <w:cantSplit w:val="0"/>
        </w:trPr>
        <w:tc>
          <w:tcPr>
            <w:tcW w:w="2835" w:type="dxa"/>
            <w:tcBorders>
              <w:top w:val="single" w:sz="4" w:space="0" w:color="A6A6A6" w:themeColor="background1" w:themeShade="A6"/>
              <w:bottom w:val="single" w:sz="4" w:space="0" w:color="A6A6A6" w:themeColor="background1" w:themeShade="A6"/>
            </w:tcBorders>
          </w:tcPr>
          <w:p w14:paraId="7C98C204" w14:textId="77777777" w:rsidR="000476D8" w:rsidRPr="00532DAE" w:rsidRDefault="000476D8">
            <w:pPr>
              <w:pStyle w:val="ARfintablebody"/>
              <w:spacing w:before="20" w:after="10" w:line="228" w:lineRule="auto"/>
              <w:rPr>
                <w:sz w:val="16"/>
              </w:rPr>
            </w:pPr>
            <w:r w:rsidRPr="00532DAE">
              <w:rPr>
                <w:sz w:val="16"/>
              </w:rPr>
              <w:t>Transfers in/(out) of Level 3</w:t>
            </w:r>
          </w:p>
        </w:tc>
        <w:tc>
          <w:tcPr>
            <w:tcW w:w="1134" w:type="dxa"/>
            <w:tcBorders>
              <w:top w:val="single" w:sz="4" w:space="0" w:color="A6A6A6" w:themeColor="background1" w:themeShade="A6"/>
              <w:bottom w:val="single" w:sz="4" w:space="0" w:color="A6A6A6" w:themeColor="background1" w:themeShade="A6"/>
            </w:tcBorders>
          </w:tcPr>
          <w:p w14:paraId="0B580B7E"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tcPr>
          <w:p w14:paraId="4BBD93F3"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tcPr>
          <w:p w14:paraId="42E1AD70"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noWrap/>
          </w:tcPr>
          <w:p w14:paraId="66C78B8F"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noWrap/>
          </w:tcPr>
          <w:p w14:paraId="1041E00B"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noWrap/>
          </w:tcPr>
          <w:p w14:paraId="4A3CB979" w14:textId="77777777" w:rsidR="000476D8" w:rsidRPr="00532DAE" w:rsidRDefault="000476D8">
            <w:pPr>
              <w:pStyle w:val="ARfintablebodyright"/>
              <w:spacing w:before="20" w:after="10" w:line="228" w:lineRule="auto"/>
              <w:rPr>
                <w:sz w:val="16"/>
              </w:rPr>
            </w:pPr>
            <w:r w:rsidRPr="00532DAE">
              <w:rPr>
                <w:sz w:val="16"/>
              </w:rPr>
              <w:t>–</w:t>
            </w:r>
          </w:p>
        </w:tc>
      </w:tr>
      <w:tr w:rsidR="000476D8" w:rsidRPr="00532DAE" w14:paraId="74B6C70D" w14:textId="77777777">
        <w:trPr>
          <w:cantSplit w:val="0"/>
        </w:trPr>
        <w:tc>
          <w:tcPr>
            <w:tcW w:w="2835" w:type="dxa"/>
            <w:tcBorders>
              <w:top w:val="single" w:sz="4" w:space="0" w:color="A6A6A6" w:themeColor="background1" w:themeShade="A6"/>
              <w:bottom w:val="single" w:sz="4" w:space="0" w:color="A6A6A6" w:themeColor="background1" w:themeShade="A6"/>
            </w:tcBorders>
          </w:tcPr>
          <w:p w14:paraId="32B781E1" w14:textId="77777777" w:rsidR="000476D8" w:rsidRPr="00532DAE" w:rsidRDefault="000476D8">
            <w:pPr>
              <w:pStyle w:val="ARfintablebody"/>
              <w:spacing w:before="20" w:after="10" w:line="228" w:lineRule="auto"/>
              <w:rPr>
                <w:b/>
                <w:bCs/>
                <w:sz w:val="16"/>
              </w:rPr>
            </w:pPr>
            <w:r w:rsidRPr="00532DAE">
              <w:rPr>
                <w:sz w:val="16"/>
              </w:rPr>
              <w:t>Gains or losses recognised in net result</w:t>
            </w:r>
          </w:p>
        </w:tc>
        <w:tc>
          <w:tcPr>
            <w:tcW w:w="1134" w:type="dxa"/>
            <w:tcBorders>
              <w:top w:val="single" w:sz="4" w:space="0" w:color="A6A6A6" w:themeColor="background1" w:themeShade="A6"/>
              <w:bottom w:val="single" w:sz="4" w:space="0" w:color="A6A6A6" w:themeColor="background1" w:themeShade="A6"/>
            </w:tcBorders>
          </w:tcPr>
          <w:p w14:paraId="44FE62F7" w14:textId="77777777" w:rsidR="000476D8" w:rsidRPr="00532DAE" w:rsidRDefault="000476D8">
            <w:pPr>
              <w:pStyle w:val="ARfintablebodyright"/>
              <w:spacing w:before="20" w:after="10" w:line="228" w:lineRule="auto"/>
              <w:rPr>
                <w:sz w:val="16"/>
              </w:rPr>
            </w:pPr>
          </w:p>
        </w:tc>
        <w:tc>
          <w:tcPr>
            <w:tcW w:w="1134" w:type="dxa"/>
            <w:tcBorders>
              <w:top w:val="single" w:sz="4" w:space="0" w:color="A6A6A6" w:themeColor="background1" w:themeShade="A6"/>
              <w:bottom w:val="single" w:sz="4" w:space="0" w:color="A6A6A6" w:themeColor="background1" w:themeShade="A6"/>
            </w:tcBorders>
          </w:tcPr>
          <w:p w14:paraId="6E27697B" w14:textId="77777777" w:rsidR="000476D8" w:rsidRPr="00532DAE" w:rsidRDefault="000476D8">
            <w:pPr>
              <w:pStyle w:val="ARfintablebodyright"/>
              <w:spacing w:before="20" w:after="10" w:line="228" w:lineRule="auto"/>
              <w:rPr>
                <w:sz w:val="16"/>
              </w:rPr>
            </w:pPr>
          </w:p>
        </w:tc>
        <w:tc>
          <w:tcPr>
            <w:tcW w:w="1134" w:type="dxa"/>
            <w:tcBorders>
              <w:top w:val="single" w:sz="4" w:space="0" w:color="A6A6A6" w:themeColor="background1" w:themeShade="A6"/>
              <w:bottom w:val="single" w:sz="4" w:space="0" w:color="A6A6A6" w:themeColor="background1" w:themeShade="A6"/>
            </w:tcBorders>
          </w:tcPr>
          <w:p w14:paraId="79068605" w14:textId="77777777" w:rsidR="000476D8" w:rsidRPr="00532DAE" w:rsidRDefault="000476D8">
            <w:pPr>
              <w:pStyle w:val="ARfintablebodyright"/>
              <w:spacing w:before="20" w:after="10" w:line="228" w:lineRule="auto"/>
              <w:rPr>
                <w:sz w:val="16"/>
              </w:rPr>
            </w:pPr>
          </w:p>
        </w:tc>
        <w:tc>
          <w:tcPr>
            <w:tcW w:w="1134" w:type="dxa"/>
            <w:tcBorders>
              <w:top w:val="single" w:sz="4" w:space="0" w:color="A6A6A6" w:themeColor="background1" w:themeShade="A6"/>
              <w:bottom w:val="single" w:sz="4" w:space="0" w:color="A6A6A6" w:themeColor="background1" w:themeShade="A6"/>
            </w:tcBorders>
            <w:noWrap/>
          </w:tcPr>
          <w:p w14:paraId="0A507537" w14:textId="77777777" w:rsidR="000476D8" w:rsidRPr="00532DAE" w:rsidRDefault="000476D8">
            <w:pPr>
              <w:pStyle w:val="ARfintablebodyright"/>
              <w:spacing w:before="20" w:after="10" w:line="228" w:lineRule="auto"/>
              <w:rPr>
                <w:sz w:val="16"/>
              </w:rPr>
            </w:pPr>
          </w:p>
        </w:tc>
        <w:tc>
          <w:tcPr>
            <w:tcW w:w="1134" w:type="dxa"/>
            <w:tcBorders>
              <w:top w:val="single" w:sz="4" w:space="0" w:color="A6A6A6" w:themeColor="background1" w:themeShade="A6"/>
              <w:bottom w:val="single" w:sz="4" w:space="0" w:color="A6A6A6" w:themeColor="background1" w:themeShade="A6"/>
            </w:tcBorders>
            <w:noWrap/>
          </w:tcPr>
          <w:p w14:paraId="4BAD7B26" w14:textId="77777777" w:rsidR="000476D8" w:rsidRPr="00532DAE" w:rsidRDefault="000476D8">
            <w:pPr>
              <w:pStyle w:val="ARfintablebodyright"/>
              <w:spacing w:before="20" w:after="10" w:line="228" w:lineRule="auto"/>
              <w:rPr>
                <w:sz w:val="16"/>
              </w:rPr>
            </w:pPr>
          </w:p>
        </w:tc>
        <w:tc>
          <w:tcPr>
            <w:tcW w:w="1134" w:type="dxa"/>
            <w:tcBorders>
              <w:top w:val="single" w:sz="4" w:space="0" w:color="A6A6A6" w:themeColor="background1" w:themeShade="A6"/>
              <w:bottom w:val="single" w:sz="4" w:space="0" w:color="A6A6A6" w:themeColor="background1" w:themeShade="A6"/>
            </w:tcBorders>
            <w:noWrap/>
          </w:tcPr>
          <w:p w14:paraId="595A352C" w14:textId="77777777" w:rsidR="000476D8" w:rsidRPr="00532DAE" w:rsidRDefault="000476D8">
            <w:pPr>
              <w:pStyle w:val="ARfintablebodyright"/>
              <w:spacing w:before="20" w:after="10" w:line="228" w:lineRule="auto"/>
              <w:rPr>
                <w:sz w:val="16"/>
              </w:rPr>
            </w:pPr>
          </w:p>
        </w:tc>
      </w:tr>
      <w:tr w:rsidR="000476D8" w:rsidRPr="00532DAE" w14:paraId="6628A089" w14:textId="77777777">
        <w:trPr>
          <w:cantSplit w:val="0"/>
        </w:trPr>
        <w:tc>
          <w:tcPr>
            <w:tcW w:w="2835" w:type="dxa"/>
            <w:tcBorders>
              <w:top w:val="single" w:sz="4" w:space="0" w:color="A6A6A6" w:themeColor="background1" w:themeShade="A6"/>
              <w:bottom w:val="single" w:sz="4" w:space="0" w:color="A6A6A6" w:themeColor="background1" w:themeShade="A6"/>
            </w:tcBorders>
            <w:hideMark/>
          </w:tcPr>
          <w:p w14:paraId="22FF3769" w14:textId="77777777" w:rsidR="000476D8" w:rsidRPr="00532DAE" w:rsidRDefault="000476D8">
            <w:pPr>
              <w:pStyle w:val="ARfintablebody"/>
              <w:spacing w:before="20" w:after="10" w:line="228" w:lineRule="auto"/>
              <w:rPr>
                <w:sz w:val="16"/>
              </w:rPr>
            </w:pPr>
            <w:r w:rsidRPr="00532DAE">
              <w:rPr>
                <w:sz w:val="16"/>
              </w:rPr>
              <w:t>Depreciation</w:t>
            </w:r>
          </w:p>
        </w:tc>
        <w:tc>
          <w:tcPr>
            <w:tcW w:w="1134" w:type="dxa"/>
            <w:tcBorders>
              <w:top w:val="single" w:sz="4" w:space="0" w:color="A6A6A6" w:themeColor="background1" w:themeShade="A6"/>
              <w:bottom w:val="single" w:sz="4" w:space="0" w:color="A6A6A6" w:themeColor="background1" w:themeShade="A6"/>
            </w:tcBorders>
          </w:tcPr>
          <w:p w14:paraId="33FD6A06" w14:textId="77777777" w:rsidR="000476D8" w:rsidRPr="00532DAE" w:rsidRDefault="000476D8">
            <w:pPr>
              <w:pStyle w:val="ARfintablebodyright"/>
              <w:spacing w:before="20" w:after="10" w:line="228" w:lineRule="auto"/>
              <w:rPr>
                <w:sz w:val="16"/>
              </w:rPr>
            </w:pPr>
            <w:r w:rsidRPr="00532DAE">
              <w:rPr>
                <w:sz w:val="16"/>
              </w:rPr>
              <w:t>(0.9)</w:t>
            </w:r>
          </w:p>
        </w:tc>
        <w:tc>
          <w:tcPr>
            <w:tcW w:w="1134" w:type="dxa"/>
            <w:tcBorders>
              <w:top w:val="single" w:sz="4" w:space="0" w:color="A6A6A6" w:themeColor="background1" w:themeShade="A6"/>
              <w:bottom w:val="single" w:sz="4" w:space="0" w:color="A6A6A6" w:themeColor="background1" w:themeShade="A6"/>
            </w:tcBorders>
          </w:tcPr>
          <w:p w14:paraId="1BD92878"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tcPr>
          <w:p w14:paraId="74F25796" w14:textId="77777777" w:rsidR="000476D8" w:rsidRPr="00532DAE" w:rsidRDefault="000476D8">
            <w:pPr>
              <w:pStyle w:val="ARfintablebodyright"/>
              <w:spacing w:before="20" w:after="10" w:line="228" w:lineRule="auto"/>
              <w:rPr>
                <w:sz w:val="16"/>
              </w:rPr>
            </w:pPr>
            <w:r w:rsidRPr="00532DAE">
              <w:rPr>
                <w:sz w:val="16"/>
              </w:rPr>
              <w:t>(21.9)</w:t>
            </w:r>
          </w:p>
        </w:tc>
        <w:tc>
          <w:tcPr>
            <w:tcW w:w="1134" w:type="dxa"/>
            <w:tcBorders>
              <w:top w:val="single" w:sz="4" w:space="0" w:color="A6A6A6" w:themeColor="background1" w:themeShade="A6"/>
              <w:bottom w:val="single" w:sz="4" w:space="0" w:color="A6A6A6" w:themeColor="background1" w:themeShade="A6"/>
            </w:tcBorders>
            <w:noWrap/>
            <w:hideMark/>
          </w:tcPr>
          <w:p w14:paraId="10170716" w14:textId="77777777" w:rsidR="000476D8" w:rsidRPr="00532DAE" w:rsidRDefault="000476D8">
            <w:pPr>
              <w:pStyle w:val="ARfintablebodyright"/>
              <w:spacing w:before="20" w:after="10" w:line="228" w:lineRule="auto"/>
              <w:rPr>
                <w:sz w:val="16"/>
              </w:rPr>
            </w:pPr>
            <w:r w:rsidRPr="00532DAE">
              <w:rPr>
                <w:sz w:val="16"/>
              </w:rPr>
              <w:t>(10.8)</w:t>
            </w:r>
          </w:p>
        </w:tc>
        <w:tc>
          <w:tcPr>
            <w:tcW w:w="1134" w:type="dxa"/>
            <w:tcBorders>
              <w:top w:val="single" w:sz="4" w:space="0" w:color="A6A6A6" w:themeColor="background1" w:themeShade="A6"/>
              <w:bottom w:val="single" w:sz="4" w:space="0" w:color="A6A6A6" w:themeColor="background1" w:themeShade="A6"/>
            </w:tcBorders>
            <w:noWrap/>
            <w:hideMark/>
          </w:tcPr>
          <w:p w14:paraId="5E77988E" w14:textId="77777777" w:rsidR="000476D8" w:rsidRPr="00532DAE" w:rsidRDefault="000476D8">
            <w:pPr>
              <w:pStyle w:val="ARfintablebodyright"/>
              <w:spacing w:before="20" w:after="10" w:line="228" w:lineRule="auto"/>
              <w:rPr>
                <w:sz w:val="16"/>
              </w:rPr>
            </w:pPr>
            <w:r w:rsidRPr="00532DAE">
              <w:rPr>
                <w:sz w:val="16"/>
              </w:rPr>
              <w:t>(0.1)</w:t>
            </w:r>
          </w:p>
        </w:tc>
        <w:tc>
          <w:tcPr>
            <w:tcW w:w="1134" w:type="dxa"/>
            <w:tcBorders>
              <w:top w:val="single" w:sz="4" w:space="0" w:color="A6A6A6" w:themeColor="background1" w:themeShade="A6"/>
              <w:bottom w:val="single" w:sz="4" w:space="0" w:color="A6A6A6" w:themeColor="background1" w:themeShade="A6"/>
            </w:tcBorders>
            <w:noWrap/>
            <w:hideMark/>
          </w:tcPr>
          <w:p w14:paraId="2D2456F4" w14:textId="77777777" w:rsidR="000476D8" w:rsidRPr="00532DAE" w:rsidRDefault="000476D8">
            <w:pPr>
              <w:pStyle w:val="ARfintablebodyright"/>
              <w:spacing w:before="20" w:after="10" w:line="228" w:lineRule="auto"/>
              <w:rPr>
                <w:sz w:val="16"/>
              </w:rPr>
            </w:pPr>
            <w:r w:rsidRPr="00532DAE">
              <w:rPr>
                <w:sz w:val="16"/>
              </w:rPr>
              <w:t>(33.7)</w:t>
            </w:r>
          </w:p>
        </w:tc>
      </w:tr>
      <w:tr w:rsidR="000476D8" w:rsidRPr="00532DAE" w14:paraId="3FDAF35A" w14:textId="77777777">
        <w:trPr>
          <w:cantSplit w:val="0"/>
        </w:trPr>
        <w:tc>
          <w:tcPr>
            <w:tcW w:w="2835" w:type="dxa"/>
            <w:tcBorders>
              <w:bottom w:val="single" w:sz="4" w:space="0" w:color="A6A6A6" w:themeColor="background1" w:themeShade="A6"/>
            </w:tcBorders>
            <w:hideMark/>
          </w:tcPr>
          <w:p w14:paraId="3FA39610" w14:textId="77777777" w:rsidR="000476D8" w:rsidRPr="00532DAE" w:rsidRDefault="000476D8">
            <w:pPr>
              <w:pStyle w:val="ARfintablebodybold"/>
              <w:spacing w:before="20" w:after="10" w:line="228" w:lineRule="auto"/>
              <w:rPr>
                <w:sz w:val="16"/>
              </w:rPr>
            </w:pPr>
            <w:r w:rsidRPr="00532DAE">
              <w:rPr>
                <w:sz w:val="16"/>
              </w:rPr>
              <w:t xml:space="preserve">Subtotal of gains or losses </w:t>
            </w:r>
            <w:r w:rsidRPr="00532DAE">
              <w:rPr>
                <w:sz w:val="16"/>
              </w:rPr>
              <w:br/>
              <w:t>recognised in net result</w:t>
            </w:r>
          </w:p>
        </w:tc>
        <w:tc>
          <w:tcPr>
            <w:tcW w:w="1134" w:type="dxa"/>
            <w:tcBorders>
              <w:bottom w:val="single" w:sz="4" w:space="0" w:color="A6A6A6" w:themeColor="background1" w:themeShade="A6"/>
            </w:tcBorders>
          </w:tcPr>
          <w:p w14:paraId="01C0CC0B" w14:textId="77777777" w:rsidR="000476D8" w:rsidRPr="00532DAE" w:rsidRDefault="000476D8">
            <w:pPr>
              <w:pStyle w:val="ARfintablebodyrightbold"/>
              <w:spacing w:before="20" w:after="10" w:line="228" w:lineRule="auto"/>
              <w:rPr>
                <w:sz w:val="16"/>
              </w:rPr>
            </w:pPr>
            <w:r w:rsidRPr="00532DAE">
              <w:rPr>
                <w:sz w:val="16"/>
              </w:rPr>
              <w:t>(0.9)</w:t>
            </w:r>
          </w:p>
        </w:tc>
        <w:tc>
          <w:tcPr>
            <w:tcW w:w="1134" w:type="dxa"/>
            <w:tcBorders>
              <w:bottom w:val="single" w:sz="4" w:space="0" w:color="A6A6A6" w:themeColor="background1" w:themeShade="A6"/>
            </w:tcBorders>
          </w:tcPr>
          <w:p w14:paraId="5C606882" w14:textId="77777777" w:rsidR="000476D8" w:rsidRPr="00532DAE" w:rsidRDefault="000476D8">
            <w:pPr>
              <w:pStyle w:val="ARfintablebodyrightbold"/>
              <w:spacing w:before="20" w:after="10" w:line="228" w:lineRule="auto"/>
              <w:rPr>
                <w:sz w:val="16"/>
              </w:rPr>
            </w:pPr>
            <w:r w:rsidRPr="00532DAE">
              <w:rPr>
                <w:sz w:val="16"/>
              </w:rPr>
              <w:t>–</w:t>
            </w:r>
          </w:p>
        </w:tc>
        <w:tc>
          <w:tcPr>
            <w:tcW w:w="1134" w:type="dxa"/>
            <w:tcBorders>
              <w:bottom w:val="single" w:sz="4" w:space="0" w:color="A6A6A6" w:themeColor="background1" w:themeShade="A6"/>
            </w:tcBorders>
          </w:tcPr>
          <w:p w14:paraId="79962B00" w14:textId="77777777" w:rsidR="000476D8" w:rsidRPr="00532DAE" w:rsidRDefault="000476D8">
            <w:pPr>
              <w:pStyle w:val="ARfintablebodyrightbold"/>
              <w:spacing w:before="20" w:after="10" w:line="228" w:lineRule="auto"/>
              <w:rPr>
                <w:sz w:val="16"/>
              </w:rPr>
            </w:pPr>
            <w:r w:rsidRPr="00532DAE">
              <w:rPr>
                <w:sz w:val="16"/>
              </w:rPr>
              <w:t>(21.9)</w:t>
            </w:r>
          </w:p>
        </w:tc>
        <w:tc>
          <w:tcPr>
            <w:tcW w:w="1134" w:type="dxa"/>
            <w:tcBorders>
              <w:bottom w:val="single" w:sz="4" w:space="0" w:color="A6A6A6" w:themeColor="background1" w:themeShade="A6"/>
            </w:tcBorders>
            <w:noWrap/>
            <w:hideMark/>
          </w:tcPr>
          <w:p w14:paraId="10FCA5CD" w14:textId="77777777" w:rsidR="000476D8" w:rsidRPr="00532DAE" w:rsidRDefault="000476D8">
            <w:pPr>
              <w:pStyle w:val="ARfintablebodyrightbold"/>
              <w:spacing w:before="20" w:after="10" w:line="228" w:lineRule="auto"/>
              <w:rPr>
                <w:sz w:val="16"/>
              </w:rPr>
            </w:pPr>
            <w:r w:rsidRPr="00532DAE">
              <w:rPr>
                <w:sz w:val="16"/>
              </w:rPr>
              <w:t>(10.8)</w:t>
            </w:r>
          </w:p>
        </w:tc>
        <w:tc>
          <w:tcPr>
            <w:tcW w:w="1134" w:type="dxa"/>
            <w:tcBorders>
              <w:bottom w:val="single" w:sz="4" w:space="0" w:color="A6A6A6" w:themeColor="background1" w:themeShade="A6"/>
            </w:tcBorders>
            <w:noWrap/>
            <w:hideMark/>
          </w:tcPr>
          <w:p w14:paraId="47715442" w14:textId="77777777" w:rsidR="000476D8" w:rsidRPr="00532DAE" w:rsidRDefault="000476D8">
            <w:pPr>
              <w:pStyle w:val="ARfintablebodyrightbold"/>
              <w:spacing w:before="20" w:after="10" w:line="228" w:lineRule="auto"/>
              <w:rPr>
                <w:sz w:val="16"/>
              </w:rPr>
            </w:pPr>
            <w:r w:rsidRPr="00532DAE">
              <w:rPr>
                <w:sz w:val="16"/>
              </w:rPr>
              <w:t>(0.1)</w:t>
            </w:r>
          </w:p>
        </w:tc>
        <w:tc>
          <w:tcPr>
            <w:tcW w:w="1134" w:type="dxa"/>
            <w:tcBorders>
              <w:bottom w:val="single" w:sz="4" w:space="0" w:color="A6A6A6" w:themeColor="background1" w:themeShade="A6"/>
            </w:tcBorders>
            <w:noWrap/>
            <w:hideMark/>
          </w:tcPr>
          <w:p w14:paraId="61BA36F3" w14:textId="77777777" w:rsidR="000476D8" w:rsidRPr="00532DAE" w:rsidRDefault="000476D8">
            <w:pPr>
              <w:pStyle w:val="ARfintablebodyrightbold"/>
              <w:spacing w:before="20" w:after="10" w:line="228" w:lineRule="auto"/>
              <w:rPr>
                <w:sz w:val="16"/>
              </w:rPr>
            </w:pPr>
            <w:r w:rsidRPr="00532DAE">
              <w:rPr>
                <w:sz w:val="16"/>
              </w:rPr>
              <w:t>(33.7)</w:t>
            </w:r>
          </w:p>
        </w:tc>
      </w:tr>
      <w:tr w:rsidR="000476D8" w:rsidRPr="00532DAE" w14:paraId="6F455F47" w14:textId="77777777">
        <w:trPr>
          <w:cantSplit w:val="0"/>
        </w:trPr>
        <w:tc>
          <w:tcPr>
            <w:tcW w:w="2835" w:type="dxa"/>
            <w:gridSpan w:val="7"/>
            <w:tcBorders>
              <w:top w:val="single" w:sz="4" w:space="0" w:color="A6A6A6" w:themeColor="background1" w:themeShade="A6"/>
              <w:bottom w:val="single" w:sz="4" w:space="0" w:color="A6A6A6"/>
            </w:tcBorders>
          </w:tcPr>
          <w:p w14:paraId="4DB68CD3" w14:textId="77777777" w:rsidR="000476D8" w:rsidRPr="00532DAE" w:rsidRDefault="000476D8">
            <w:pPr>
              <w:pStyle w:val="ARfintablebodybold"/>
              <w:spacing w:before="20" w:after="10" w:line="228" w:lineRule="auto"/>
              <w:rPr>
                <w:sz w:val="16"/>
              </w:rPr>
            </w:pPr>
            <w:r w:rsidRPr="00532DAE">
              <w:rPr>
                <w:sz w:val="16"/>
              </w:rPr>
              <w:t xml:space="preserve">Gains or losses recognised in other </w:t>
            </w:r>
            <w:r w:rsidRPr="00532DAE">
              <w:rPr>
                <w:sz w:val="16"/>
              </w:rPr>
              <w:br/>
              <w:t>economic flows – other comprehensive income</w:t>
            </w:r>
          </w:p>
        </w:tc>
      </w:tr>
      <w:tr w:rsidR="000476D8" w:rsidRPr="00532DAE" w14:paraId="342ADACF" w14:textId="77777777">
        <w:trPr>
          <w:cantSplit w:val="0"/>
        </w:trPr>
        <w:tc>
          <w:tcPr>
            <w:tcW w:w="2835" w:type="dxa"/>
            <w:tcBorders>
              <w:top w:val="single" w:sz="4" w:space="0" w:color="A6A6A6"/>
            </w:tcBorders>
            <w:hideMark/>
          </w:tcPr>
          <w:p w14:paraId="536524D2" w14:textId="77777777" w:rsidR="000476D8" w:rsidRPr="00532DAE" w:rsidRDefault="000476D8">
            <w:pPr>
              <w:pStyle w:val="ARfintablebody"/>
              <w:spacing w:before="20" w:after="10" w:line="228" w:lineRule="auto"/>
              <w:rPr>
                <w:sz w:val="16"/>
              </w:rPr>
            </w:pPr>
            <w:r w:rsidRPr="00532DAE">
              <w:rPr>
                <w:sz w:val="16"/>
              </w:rPr>
              <w:t>Net revaluation increments/(decrements)</w:t>
            </w:r>
          </w:p>
        </w:tc>
        <w:tc>
          <w:tcPr>
            <w:tcW w:w="1134" w:type="dxa"/>
            <w:tcBorders>
              <w:top w:val="single" w:sz="4" w:space="0" w:color="A6A6A6"/>
            </w:tcBorders>
          </w:tcPr>
          <w:p w14:paraId="6A427A35"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cBorders>
          </w:tcPr>
          <w:p w14:paraId="13572F01" w14:textId="77777777" w:rsidR="000476D8" w:rsidRPr="00532DAE" w:rsidRDefault="000476D8">
            <w:pPr>
              <w:pStyle w:val="ARfintablebodyright"/>
              <w:spacing w:before="20" w:after="10" w:line="228" w:lineRule="auto"/>
              <w:rPr>
                <w:sz w:val="16"/>
              </w:rPr>
            </w:pPr>
            <w:r w:rsidRPr="00532DAE">
              <w:rPr>
                <w:sz w:val="16"/>
              </w:rPr>
              <w:t>0.6</w:t>
            </w:r>
          </w:p>
        </w:tc>
        <w:tc>
          <w:tcPr>
            <w:tcW w:w="1134" w:type="dxa"/>
            <w:tcBorders>
              <w:top w:val="single" w:sz="4" w:space="0" w:color="A6A6A6"/>
            </w:tcBorders>
          </w:tcPr>
          <w:p w14:paraId="12B2F47C"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cBorders>
            <w:noWrap/>
            <w:hideMark/>
          </w:tcPr>
          <w:p w14:paraId="7659F895" w14:textId="77777777" w:rsidR="000476D8" w:rsidRPr="00532DAE" w:rsidRDefault="000476D8">
            <w:pPr>
              <w:pStyle w:val="ARfintablebodyright"/>
              <w:spacing w:before="20" w:after="10" w:line="228" w:lineRule="auto"/>
              <w:rPr>
                <w:sz w:val="16"/>
              </w:rPr>
            </w:pPr>
            <w:r w:rsidRPr="00532DAE">
              <w:rPr>
                <w:sz w:val="16"/>
              </w:rPr>
              <w:t>(2.0)</w:t>
            </w:r>
          </w:p>
        </w:tc>
        <w:tc>
          <w:tcPr>
            <w:tcW w:w="1134" w:type="dxa"/>
            <w:tcBorders>
              <w:top w:val="single" w:sz="4" w:space="0" w:color="A6A6A6"/>
            </w:tcBorders>
            <w:noWrap/>
            <w:hideMark/>
          </w:tcPr>
          <w:p w14:paraId="74A26D87"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cBorders>
            <w:noWrap/>
            <w:hideMark/>
          </w:tcPr>
          <w:p w14:paraId="1650C88F" w14:textId="77777777" w:rsidR="000476D8" w:rsidRPr="00532DAE" w:rsidRDefault="000476D8">
            <w:pPr>
              <w:pStyle w:val="ARfintablebodyright"/>
              <w:spacing w:before="20" w:after="10" w:line="228" w:lineRule="auto"/>
              <w:rPr>
                <w:sz w:val="16"/>
              </w:rPr>
            </w:pPr>
            <w:r w:rsidRPr="00532DAE">
              <w:rPr>
                <w:sz w:val="16"/>
              </w:rPr>
              <w:t>(1.4)</w:t>
            </w:r>
          </w:p>
        </w:tc>
      </w:tr>
      <w:tr w:rsidR="000476D8" w:rsidRPr="00532DAE" w14:paraId="6D62EDFA" w14:textId="77777777">
        <w:trPr>
          <w:cantSplit w:val="0"/>
        </w:trPr>
        <w:tc>
          <w:tcPr>
            <w:tcW w:w="2835" w:type="dxa"/>
            <w:hideMark/>
          </w:tcPr>
          <w:p w14:paraId="6B190E43" w14:textId="77777777" w:rsidR="000476D8" w:rsidRPr="00532DAE" w:rsidRDefault="000476D8">
            <w:pPr>
              <w:pStyle w:val="ARfintablebodybold"/>
              <w:spacing w:before="20" w:after="10" w:line="228" w:lineRule="auto"/>
              <w:rPr>
                <w:sz w:val="16"/>
              </w:rPr>
            </w:pPr>
            <w:r w:rsidRPr="00532DAE">
              <w:rPr>
                <w:sz w:val="16"/>
              </w:rPr>
              <w:t xml:space="preserve">Subtotal of gains or losses recognised </w:t>
            </w:r>
            <w:r w:rsidRPr="00532DAE">
              <w:rPr>
                <w:sz w:val="16"/>
              </w:rPr>
              <w:br/>
              <w:t>in other economic flows</w:t>
            </w:r>
          </w:p>
        </w:tc>
        <w:tc>
          <w:tcPr>
            <w:tcW w:w="1134" w:type="dxa"/>
          </w:tcPr>
          <w:p w14:paraId="3B452317" w14:textId="77777777" w:rsidR="000476D8" w:rsidRPr="00532DAE" w:rsidRDefault="000476D8">
            <w:pPr>
              <w:pStyle w:val="ARfintablebodyrightbold"/>
              <w:spacing w:before="20" w:after="10" w:line="228" w:lineRule="auto"/>
              <w:rPr>
                <w:b w:val="0"/>
                <w:bCs/>
                <w:sz w:val="16"/>
              </w:rPr>
            </w:pPr>
            <w:r w:rsidRPr="00532DAE">
              <w:rPr>
                <w:sz w:val="16"/>
              </w:rPr>
              <w:t>–</w:t>
            </w:r>
          </w:p>
        </w:tc>
        <w:tc>
          <w:tcPr>
            <w:tcW w:w="1134" w:type="dxa"/>
          </w:tcPr>
          <w:p w14:paraId="666001D8" w14:textId="77777777" w:rsidR="000476D8" w:rsidRPr="00532DAE" w:rsidRDefault="000476D8">
            <w:pPr>
              <w:pStyle w:val="ARfintablebodyrightbold"/>
              <w:spacing w:before="20" w:after="10" w:line="228" w:lineRule="auto"/>
              <w:rPr>
                <w:sz w:val="16"/>
              </w:rPr>
            </w:pPr>
            <w:r w:rsidRPr="00532DAE">
              <w:rPr>
                <w:sz w:val="16"/>
              </w:rPr>
              <w:t>0.6</w:t>
            </w:r>
          </w:p>
        </w:tc>
        <w:tc>
          <w:tcPr>
            <w:tcW w:w="1134" w:type="dxa"/>
          </w:tcPr>
          <w:p w14:paraId="0C33A92B" w14:textId="77777777" w:rsidR="000476D8" w:rsidRPr="00532DAE" w:rsidRDefault="000476D8">
            <w:pPr>
              <w:pStyle w:val="ARfintablebodyrightbold"/>
              <w:spacing w:before="20" w:after="10" w:line="228" w:lineRule="auto"/>
              <w:rPr>
                <w:sz w:val="16"/>
              </w:rPr>
            </w:pPr>
            <w:r w:rsidRPr="00532DAE">
              <w:rPr>
                <w:sz w:val="16"/>
              </w:rPr>
              <w:t>–</w:t>
            </w:r>
          </w:p>
        </w:tc>
        <w:tc>
          <w:tcPr>
            <w:tcW w:w="1134" w:type="dxa"/>
            <w:noWrap/>
            <w:hideMark/>
          </w:tcPr>
          <w:p w14:paraId="34ED871A" w14:textId="77777777" w:rsidR="000476D8" w:rsidRPr="00532DAE" w:rsidRDefault="000476D8">
            <w:pPr>
              <w:pStyle w:val="ARfintablebodyrightbold"/>
              <w:spacing w:before="20" w:after="10" w:line="228" w:lineRule="auto"/>
              <w:rPr>
                <w:sz w:val="16"/>
              </w:rPr>
            </w:pPr>
            <w:r w:rsidRPr="00532DAE">
              <w:rPr>
                <w:sz w:val="16"/>
              </w:rPr>
              <w:t>(2.0)</w:t>
            </w:r>
          </w:p>
        </w:tc>
        <w:tc>
          <w:tcPr>
            <w:tcW w:w="1134" w:type="dxa"/>
            <w:noWrap/>
            <w:hideMark/>
          </w:tcPr>
          <w:p w14:paraId="1764B7EE" w14:textId="77777777" w:rsidR="000476D8" w:rsidRPr="00532DAE" w:rsidRDefault="000476D8">
            <w:pPr>
              <w:pStyle w:val="ARfintablebodyrightbold"/>
              <w:spacing w:before="20" w:after="10" w:line="228" w:lineRule="auto"/>
              <w:rPr>
                <w:sz w:val="16"/>
              </w:rPr>
            </w:pPr>
            <w:r w:rsidRPr="00532DAE">
              <w:rPr>
                <w:sz w:val="16"/>
              </w:rPr>
              <w:t>–</w:t>
            </w:r>
          </w:p>
        </w:tc>
        <w:tc>
          <w:tcPr>
            <w:tcW w:w="1134" w:type="dxa"/>
            <w:noWrap/>
            <w:hideMark/>
          </w:tcPr>
          <w:p w14:paraId="0DF0E3E1" w14:textId="77777777" w:rsidR="000476D8" w:rsidRPr="00532DAE" w:rsidRDefault="000476D8">
            <w:pPr>
              <w:pStyle w:val="ARfintablebodyrightbold"/>
              <w:spacing w:before="20" w:after="10" w:line="228" w:lineRule="auto"/>
              <w:rPr>
                <w:sz w:val="16"/>
              </w:rPr>
            </w:pPr>
            <w:r w:rsidRPr="00532DAE">
              <w:rPr>
                <w:sz w:val="16"/>
              </w:rPr>
              <w:t>(1.4)</w:t>
            </w:r>
          </w:p>
        </w:tc>
      </w:tr>
      <w:tr w:rsidR="000476D8" w:rsidRPr="00532DAE" w14:paraId="62461F6D" w14:textId="77777777">
        <w:trPr>
          <w:cantSplit w:val="0"/>
        </w:trPr>
        <w:tc>
          <w:tcPr>
            <w:tcW w:w="2835" w:type="dxa"/>
            <w:hideMark/>
          </w:tcPr>
          <w:p w14:paraId="0750755A" w14:textId="77777777" w:rsidR="000476D8" w:rsidRPr="00532DAE" w:rsidRDefault="000476D8">
            <w:pPr>
              <w:pStyle w:val="ARfintablebodybold"/>
              <w:spacing w:before="20" w:after="10" w:line="228" w:lineRule="auto"/>
              <w:rPr>
                <w:sz w:val="16"/>
              </w:rPr>
            </w:pPr>
            <w:r w:rsidRPr="00532DAE">
              <w:rPr>
                <w:sz w:val="16"/>
              </w:rPr>
              <w:t>Closing balance</w:t>
            </w:r>
          </w:p>
        </w:tc>
        <w:tc>
          <w:tcPr>
            <w:tcW w:w="1134" w:type="dxa"/>
          </w:tcPr>
          <w:p w14:paraId="34B2B5F8" w14:textId="77777777" w:rsidR="000476D8" w:rsidRPr="00532DAE" w:rsidRDefault="000476D8">
            <w:pPr>
              <w:pStyle w:val="ARfintablebodyrightbold"/>
              <w:spacing w:before="20" w:after="10" w:line="228" w:lineRule="auto"/>
              <w:rPr>
                <w:sz w:val="16"/>
              </w:rPr>
            </w:pPr>
            <w:r w:rsidRPr="00532DAE">
              <w:rPr>
                <w:sz w:val="16"/>
              </w:rPr>
              <w:t>8.7</w:t>
            </w:r>
          </w:p>
        </w:tc>
        <w:tc>
          <w:tcPr>
            <w:tcW w:w="1134" w:type="dxa"/>
          </w:tcPr>
          <w:p w14:paraId="46FBAE61" w14:textId="77777777" w:rsidR="000476D8" w:rsidRPr="00532DAE" w:rsidRDefault="000476D8">
            <w:pPr>
              <w:pStyle w:val="ARfintablebodyrightbold"/>
              <w:spacing w:before="20" w:after="10" w:line="228" w:lineRule="auto"/>
              <w:rPr>
                <w:sz w:val="16"/>
              </w:rPr>
            </w:pPr>
            <w:r w:rsidRPr="00532DAE">
              <w:rPr>
                <w:sz w:val="16"/>
              </w:rPr>
              <w:t>162.9</w:t>
            </w:r>
          </w:p>
        </w:tc>
        <w:tc>
          <w:tcPr>
            <w:tcW w:w="1134" w:type="dxa"/>
          </w:tcPr>
          <w:p w14:paraId="405D9D6C" w14:textId="77777777" w:rsidR="000476D8" w:rsidRPr="00532DAE" w:rsidRDefault="000476D8">
            <w:pPr>
              <w:pStyle w:val="ARfintablebodyrightbold"/>
              <w:spacing w:before="20" w:after="10" w:line="228" w:lineRule="auto"/>
              <w:rPr>
                <w:sz w:val="16"/>
              </w:rPr>
            </w:pPr>
            <w:r w:rsidRPr="00532DAE">
              <w:rPr>
                <w:sz w:val="16"/>
              </w:rPr>
              <w:t>35.2</w:t>
            </w:r>
          </w:p>
        </w:tc>
        <w:tc>
          <w:tcPr>
            <w:tcW w:w="1134" w:type="dxa"/>
            <w:noWrap/>
            <w:hideMark/>
          </w:tcPr>
          <w:p w14:paraId="626D1E6F" w14:textId="77777777" w:rsidR="000476D8" w:rsidRPr="00532DAE" w:rsidRDefault="000476D8">
            <w:pPr>
              <w:pStyle w:val="ARfintablebodyrightbold"/>
              <w:spacing w:before="20" w:after="10" w:line="228" w:lineRule="auto"/>
              <w:rPr>
                <w:sz w:val="16"/>
              </w:rPr>
            </w:pPr>
            <w:r w:rsidRPr="00532DAE">
              <w:rPr>
                <w:sz w:val="16"/>
              </w:rPr>
              <w:t>134.6</w:t>
            </w:r>
          </w:p>
        </w:tc>
        <w:tc>
          <w:tcPr>
            <w:tcW w:w="1134" w:type="dxa"/>
            <w:noWrap/>
            <w:hideMark/>
          </w:tcPr>
          <w:p w14:paraId="0F357F3D" w14:textId="77777777" w:rsidR="000476D8" w:rsidRPr="00532DAE" w:rsidRDefault="000476D8">
            <w:pPr>
              <w:pStyle w:val="ARfintablebodyrightbold"/>
              <w:spacing w:before="20" w:after="10" w:line="228" w:lineRule="auto"/>
              <w:rPr>
                <w:sz w:val="16"/>
              </w:rPr>
            </w:pPr>
            <w:r w:rsidRPr="00532DAE">
              <w:rPr>
                <w:sz w:val="16"/>
              </w:rPr>
              <w:t>0.2</w:t>
            </w:r>
          </w:p>
        </w:tc>
        <w:tc>
          <w:tcPr>
            <w:tcW w:w="1134" w:type="dxa"/>
            <w:noWrap/>
            <w:hideMark/>
          </w:tcPr>
          <w:p w14:paraId="125F04C1" w14:textId="77777777" w:rsidR="000476D8" w:rsidRPr="00532DAE" w:rsidRDefault="000476D8">
            <w:pPr>
              <w:pStyle w:val="ARfintablebodyrightbold"/>
              <w:spacing w:before="20" w:after="10" w:line="228" w:lineRule="auto"/>
              <w:rPr>
                <w:sz w:val="16"/>
              </w:rPr>
            </w:pPr>
            <w:r w:rsidRPr="00532DAE">
              <w:rPr>
                <w:sz w:val="16"/>
              </w:rPr>
              <w:t>341.6</w:t>
            </w:r>
          </w:p>
        </w:tc>
      </w:tr>
    </w:tbl>
    <w:p w14:paraId="37308518" w14:textId="77777777" w:rsidR="000476D8" w:rsidRPr="00532DAE" w:rsidRDefault="000476D8">
      <w:pPr>
        <w:pStyle w:val="ARfinbody"/>
      </w:pPr>
    </w:p>
    <w:tbl>
      <w:tblPr>
        <w:tblStyle w:val="TableGrid"/>
        <w:tblW w:w="9639" w:type="dxa"/>
        <w:tblLayout w:type="fixed"/>
        <w:tblLook w:val="06A0" w:firstRow="1" w:lastRow="0" w:firstColumn="1" w:lastColumn="0" w:noHBand="1" w:noVBand="1"/>
      </w:tblPr>
      <w:tblGrid>
        <w:gridCol w:w="2835"/>
        <w:gridCol w:w="1134"/>
        <w:gridCol w:w="1134"/>
        <w:gridCol w:w="1134"/>
        <w:gridCol w:w="1134"/>
        <w:gridCol w:w="1134"/>
        <w:gridCol w:w="1134"/>
      </w:tblGrid>
      <w:tr w:rsidR="000476D8" w:rsidRPr="00532DAE" w14:paraId="36A05EFB" w14:textId="77777777">
        <w:trPr>
          <w:cnfStyle w:val="100000000000" w:firstRow="1" w:lastRow="0" w:firstColumn="0" w:lastColumn="0" w:oddVBand="0" w:evenVBand="0" w:oddHBand="0" w:evenHBand="0" w:firstRowFirstColumn="0" w:firstRowLastColumn="0" w:lastRowFirstColumn="0" w:lastRowLastColumn="0"/>
          <w:tblHeader/>
        </w:trPr>
        <w:tc>
          <w:tcPr>
            <w:tcW w:w="2835" w:type="dxa"/>
            <w:tcBorders>
              <w:bottom w:val="single" w:sz="4" w:space="0" w:color="auto"/>
            </w:tcBorders>
            <w:hideMark/>
          </w:tcPr>
          <w:p w14:paraId="5B6EC428" w14:textId="77777777" w:rsidR="000476D8" w:rsidRPr="00532DAE" w:rsidRDefault="000476D8">
            <w:pPr>
              <w:pStyle w:val="ARfintablecolhead"/>
              <w:spacing w:before="20" w:after="10" w:line="228" w:lineRule="auto"/>
              <w:rPr>
                <w:sz w:val="16"/>
              </w:rPr>
            </w:pPr>
            <w:r w:rsidRPr="00532DAE">
              <w:rPr>
                <w:sz w:val="16"/>
              </w:rPr>
              <w:t>2022</w:t>
            </w:r>
          </w:p>
        </w:tc>
        <w:tc>
          <w:tcPr>
            <w:tcW w:w="1134" w:type="dxa"/>
            <w:tcBorders>
              <w:bottom w:val="single" w:sz="4" w:space="0" w:color="auto"/>
            </w:tcBorders>
          </w:tcPr>
          <w:p w14:paraId="43681596" w14:textId="77777777" w:rsidR="000476D8" w:rsidRPr="00532DAE" w:rsidRDefault="000476D8">
            <w:pPr>
              <w:pStyle w:val="ARfintablecolheadright"/>
              <w:spacing w:before="20" w:after="10" w:line="228" w:lineRule="auto"/>
              <w:rPr>
                <w:sz w:val="16"/>
              </w:rPr>
            </w:pPr>
            <w:r w:rsidRPr="00532DAE">
              <w:rPr>
                <w:sz w:val="16"/>
              </w:rPr>
              <w:t>Non-specialised land</w:t>
            </w:r>
          </w:p>
          <w:p w14:paraId="0B10FA48" w14:textId="77777777" w:rsidR="000476D8" w:rsidRPr="00532DAE" w:rsidRDefault="000476D8">
            <w:pPr>
              <w:pStyle w:val="ARfintablecolheadright"/>
              <w:spacing w:before="20" w:after="10" w:line="228" w:lineRule="auto"/>
              <w:rPr>
                <w:sz w:val="16"/>
              </w:rPr>
            </w:pPr>
            <w:r w:rsidRPr="00532DAE">
              <w:rPr>
                <w:sz w:val="16"/>
              </w:rPr>
              <w:t>$M</w:t>
            </w:r>
          </w:p>
        </w:tc>
        <w:tc>
          <w:tcPr>
            <w:tcW w:w="1134" w:type="dxa"/>
            <w:tcBorders>
              <w:bottom w:val="single" w:sz="4" w:space="0" w:color="auto"/>
            </w:tcBorders>
          </w:tcPr>
          <w:p w14:paraId="255E4704" w14:textId="77777777" w:rsidR="000476D8" w:rsidRPr="00532DAE" w:rsidRDefault="000476D8">
            <w:pPr>
              <w:pStyle w:val="ARfintablecolheadright"/>
              <w:spacing w:before="20" w:after="10" w:line="228" w:lineRule="auto"/>
              <w:rPr>
                <w:sz w:val="16"/>
              </w:rPr>
            </w:pPr>
            <w:r w:rsidRPr="00532DAE">
              <w:rPr>
                <w:sz w:val="16"/>
              </w:rPr>
              <w:t xml:space="preserve">Specialised </w:t>
            </w:r>
            <w:r w:rsidRPr="00532DAE">
              <w:rPr>
                <w:sz w:val="16"/>
              </w:rPr>
              <w:br/>
              <w:t>land</w:t>
            </w:r>
          </w:p>
          <w:p w14:paraId="2CD73A66" w14:textId="77777777" w:rsidR="000476D8" w:rsidRPr="00532DAE" w:rsidRDefault="000476D8">
            <w:pPr>
              <w:pStyle w:val="ARfintablecolheadright"/>
              <w:spacing w:before="20" w:after="10" w:line="228" w:lineRule="auto"/>
              <w:rPr>
                <w:sz w:val="16"/>
              </w:rPr>
            </w:pPr>
            <w:r w:rsidRPr="00532DAE">
              <w:rPr>
                <w:sz w:val="16"/>
              </w:rPr>
              <w:t>$M</w:t>
            </w:r>
          </w:p>
        </w:tc>
        <w:tc>
          <w:tcPr>
            <w:tcW w:w="1134" w:type="dxa"/>
            <w:tcBorders>
              <w:bottom w:val="single" w:sz="4" w:space="0" w:color="auto"/>
            </w:tcBorders>
          </w:tcPr>
          <w:p w14:paraId="57E81BA4" w14:textId="77777777" w:rsidR="000476D8" w:rsidRPr="00532DAE" w:rsidRDefault="000476D8">
            <w:pPr>
              <w:pStyle w:val="ARfintablecolheadright"/>
              <w:spacing w:before="20" w:after="10" w:line="228" w:lineRule="auto"/>
              <w:rPr>
                <w:sz w:val="16"/>
              </w:rPr>
            </w:pPr>
            <w:r w:rsidRPr="00532DAE">
              <w:rPr>
                <w:sz w:val="16"/>
              </w:rPr>
              <w:t>Non-specialised buildings</w:t>
            </w:r>
          </w:p>
          <w:p w14:paraId="7E795271" w14:textId="77777777" w:rsidR="000476D8" w:rsidRPr="00532DAE" w:rsidRDefault="000476D8">
            <w:pPr>
              <w:pStyle w:val="ARfintablecolheadright"/>
              <w:spacing w:before="20" w:after="10" w:line="228" w:lineRule="auto"/>
              <w:rPr>
                <w:sz w:val="16"/>
              </w:rPr>
            </w:pPr>
            <w:r w:rsidRPr="00532DAE">
              <w:rPr>
                <w:sz w:val="16"/>
              </w:rPr>
              <w:t>$M</w:t>
            </w:r>
          </w:p>
        </w:tc>
        <w:tc>
          <w:tcPr>
            <w:tcW w:w="1134" w:type="dxa"/>
            <w:tcBorders>
              <w:bottom w:val="single" w:sz="4" w:space="0" w:color="auto"/>
            </w:tcBorders>
            <w:hideMark/>
          </w:tcPr>
          <w:p w14:paraId="0F5CC086" w14:textId="77777777" w:rsidR="000476D8" w:rsidRPr="00532DAE" w:rsidRDefault="000476D8">
            <w:pPr>
              <w:pStyle w:val="ARfintablecolheadright"/>
              <w:spacing w:before="20" w:after="10" w:line="228" w:lineRule="auto"/>
              <w:rPr>
                <w:sz w:val="16"/>
              </w:rPr>
            </w:pPr>
            <w:r w:rsidRPr="00532DAE">
              <w:rPr>
                <w:sz w:val="16"/>
              </w:rPr>
              <w:t>Specialised buildings</w:t>
            </w:r>
          </w:p>
          <w:p w14:paraId="745297BD" w14:textId="77777777" w:rsidR="000476D8" w:rsidRPr="00532DAE" w:rsidRDefault="000476D8">
            <w:pPr>
              <w:pStyle w:val="ARfintablecolheadright"/>
              <w:spacing w:before="20" w:after="10" w:line="228" w:lineRule="auto"/>
              <w:rPr>
                <w:sz w:val="16"/>
              </w:rPr>
            </w:pPr>
            <w:r w:rsidRPr="00532DAE">
              <w:rPr>
                <w:sz w:val="16"/>
              </w:rPr>
              <w:t>$M</w:t>
            </w:r>
          </w:p>
        </w:tc>
        <w:tc>
          <w:tcPr>
            <w:tcW w:w="1134" w:type="dxa"/>
            <w:tcBorders>
              <w:bottom w:val="single" w:sz="4" w:space="0" w:color="auto"/>
            </w:tcBorders>
            <w:hideMark/>
          </w:tcPr>
          <w:p w14:paraId="1F941D4E" w14:textId="77777777" w:rsidR="000476D8" w:rsidRPr="00532DAE" w:rsidRDefault="000476D8">
            <w:pPr>
              <w:pStyle w:val="ARfintablecolheadright"/>
              <w:spacing w:before="20" w:after="10" w:line="228" w:lineRule="auto"/>
              <w:rPr>
                <w:sz w:val="16"/>
              </w:rPr>
            </w:pPr>
            <w:r w:rsidRPr="00532DAE">
              <w:rPr>
                <w:sz w:val="16"/>
              </w:rPr>
              <w:t>Plant and equipment</w:t>
            </w:r>
          </w:p>
          <w:p w14:paraId="103505B1" w14:textId="77777777" w:rsidR="000476D8" w:rsidRPr="00532DAE" w:rsidRDefault="000476D8">
            <w:pPr>
              <w:pStyle w:val="ARfintablecolheadright"/>
              <w:spacing w:before="20" w:after="10" w:line="228" w:lineRule="auto"/>
              <w:rPr>
                <w:sz w:val="16"/>
              </w:rPr>
            </w:pPr>
            <w:r w:rsidRPr="00532DAE">
              <w:rPr>
                <w:sz w:val="16"/>
              </w:rPr>
              <w:t>$M</w:t>
            </w:r>
          </w:p>
        </w:tc>
        <w:tc>
          <w:tcPr>
            <w:tcW w:w="1134" w:type="dxa"/>
            <w:tcBorders>
              <w:bottom w:val="single" w:sz="4" w:space="0" w:color="auto"/>
            </w:tcBorders>
            <w:hideMark/>
          </w:tcPr>
          <w:p w14:paraId="5D280E4C" w14:textId="77777777" w:rsidR="000476D8" w:rsidRPr="00532DAE" w:rsidRDefault="000476D8">
            <w:pPr>
              <w:pStyle w:val="ARfintablecolheadright"/>
              <w:spacing w:before="20" w:after="10" w:line="228" w:lineRule="auto"/>
              <w:rPr>
                <w:sz w:val="16"/>
              </w:rPr>
            </w:pPr>
            <w:r w:rsidRPr="00532DAE">
              <w:rPr>
                <w:sz w:val="16"/>
              </w:rPr>
              <w:t>Total</w:t>
            </w:r>
          </w:p>
          <w:p w14:paraId="64B95FE2" w14:textId="77777777" w:rsidR="000476D8" w:rsidRPr="00532DAE" w:rsidRDefault="000476D8">
            <w:pPr>
              <w:pStyle w:val="ARfintablecolheadright"/>
              <w:spacing w:before="20" w:after="10" w:line="228" w:lineRule="auto"/>
              <w:rPr>
                <w:sz w:val="16"/>
              </w:rPr>
            </w:pPr>
            <w:r w:rsidRPr="00532DAE">
              <w:rPr>
                <w:sz w:val="16"/>
              </w:rPr>
              <w:t>$M</w:t>
            </w:r>
          </w:p>
        </w:tc>
      </w:tr>
      <w:tr w:rsidR="000476D8" w:rsidRPr="00532DAE" w14:paraId="6DDFF2BE" w14:textId="77777777">
        <w:trPr>
          <w:cantSplit w:val="0"/>
        </w:trPr>
        <w:tc>
          <w:tcPr>
            <w:tcW w:w="2835" w:type="dxa"/>
            <w:tcBorders>
              <w:top w:val="single" w:sz="4" w:space="0" w:color="auto"/>
              <w:bottom w:val="single" w:sz="4" w:space="0" w:color="A6A6A6" w:themeColor="background1" w:themeShade="A6"/>
            </w:tcBorders>
            <w:hideMark/>
          </w:tcPr>
          <w:p w14:paraId="4168A304" w14:textId="77777777" w:rsidR="000476D8" w:rsidRPr="00532DAE" w:rsidRDefault="000476D8">
            <w:pPr>
              <w:pStyle w:val="ARfintablebodybold"/>
              <w:spacing w:before="20" w:after="10" w:line="228" w:lineRule="auto"/>
              <w:rPr>
                <w:sz w:val="16"/>
              </w:rPr>
            </w:pPr>
            <w:r w:rsidRPr="00532DAE">
              <w:rPr>
                <w:sz w:val="16"/>
              </w:rPr>
              <w:t>Opening balance</w:t>
            </w:r>
          </w:p>
        </w:tc>
        <w:tc>
          <w:tcPr>
            <w:tcW w:w="1134" w:type="dxa"/>
            <w:tcBorders>
              <w:top w:val="single" w:sz="4" w:space="0" w:color="auto"/>
              <w:bottom w:val="single" w:sz="4" w:space="0" w:color="A6A6A6" w:themeColor="background1" w:themeShade="A6"/>
            </w:tcBorders>
          </w:tcPr>
          <w:p w14:paraId="6642B681" w14:textId="77777777" w:rsidR="000476D8" w:rsidRPr="00532DAE" w:rsidRDefault="000476D8">
            <w:pPr>
              <w:pStyle w:val="ARfintablebodyrightbold"/>
              <w:spacing w:before="20" w:after="10" w:line="228" w:lineRule="auto"/>
              <w:rPr>
                <w:sz w:val="16"/>
              </w:rPr>
            </w:pPr>
            <w:r w:rsidRPr="00532DAE">
              <w:rPr>
                <w:sz w:val="16"/>
              </w:rPr>
              <w:t>8.9</w:t>
            </w:r>
          </w:p>
        </w:tc>
        <w:tc>
          <w:tcPr>
            <w:tcW w:w="1134" w:type="dxa"/>
            <w:tcBorders>
              <w:top w:val="single" w:sz="4" w:space="0" w:color="auto"/>
              <w:bottom w:val="single" w:sz="4" w:space="0" w:color="A6A6A6" w:themeColor="background1" w:themeShade="A6"/>
            </w:tcBorders>
          </w:tcPr>
          <w:p w14:paraId="28605BD7" w14:textId="77777777" w:rsidR="000476D8" w:rsidRPr="00532DAE" w:rsidRDefault="000476D8">
            <w:pPr>
              <w:pStyle w:val="ARfintablebodyrightbold"/>
              <w:spacing w:before="20" w:after="10" w:line="228" w:lineRule="auto"/>
              <w:rPr>
                <w:sz w:val="16"/>
              </w:rPr>
            </w:pPr>
            <w:r w:rsidRPr="00532DAE">
              <w:rPr>
                <w:sz w:val="16"/>
              </w:rPr>
              <w:t>167.2</w:t>
            </w:r>
          </w:p>
        </w:tc>
        <w:tc>
          <w:tcPr>
            <w:tcW w:w="1134" w:type="dxa"/>
            <w:tcBorders>
              <w:top w:val="single" w:sz="4" w:space="0" w:color="auto"/>
              <w:bottom w:val="single" w:sz="4" w:space="0" w:color="A6A6A6" w:themeColor="background1" w:themeShade="A6"/>
            </w:tcBorders>
          </w:tcPr>
          <w:p w14:paraId="13B00CF1" w14:textId="77777777" w:rsidR="000476D8" w:rsidRPr="00532DAE" w:rsidRDefault="000476D8">
            <w:pPr>
              <w:pStyle w:val="ARfintablebodyrightbold"/>
              <w:spacing w:before="20" w:after="10" w:line="228" w:lineRule="auto"/>
              <w:rPr>
                <w:sz w:val="16"/>
              </w:rPr>
            </w:pPr>
            <w:r w:rsidRPr="00532DAE">
              <w:rPr>
                <w:sz w:val="16"/>
              </w:rPr>
              <w:t>49.9</w:t>
            </w:r>
          </w:p>
        </w:tc>
        <w:tc>
          <w:tcPr>
            <w:tcW w:w="1134" w:type="dxa"/>
            <w:tcBorders>
              <w:top w:val="single" w:sz="4" w:space="0" w:color="auto"/>
              <w:bottom w:val="single" w:sz="4" w:space="0" w:color="A6A6A6" w:themeColor="background1" w:themeShade="A6"/>
            </w:tcBorders>
            <w:noWrap/>
            <w:hideMark/>
          </w:tcPr>
          <w:p w14:paraId="63ED381D" w14:textId="77777777" w:rsidR="000476D8" w:rsidRPr="00532DAE" w:rsidRDefault="000476D8">
            <w:pPr>
              <w:pStyle w:val="ARfintablebodyrightbold"/>
              <w:spacing w:before="20" w:after="10" w:line="228" w:lineRule="auto"/>
              <w:rPr>
                <w:sz w:val="16"/>
              </w:rPr>
            </w:pPr>
            <w:r w:rsidRPr="00532DAE">
              <w:rPr>
                <w:sz w:val="16"/>
              </w:rPr>
              <w:t>130.7</w:t>
            </w:r>
          </w:p>
        </w:tc>
        <w:tc>
          <w:tcPr>
            <w:tcW w:w="1134" w:type="dxa"/>
            <w:tcBorders>
              <w:top w:val="single" w:sz="4" w:space="0" w:color="auto"/>
              <w:bottom w:val="single" w:sz="4" w:space="0" w:color="A6A6A6" w:themeColor="background1" w:themeShade="A6"/>
            </w:tcBorders>
            <w:noWrap/>
            <w:hideMark/>
          </w:tcPr>
          <w:p w14:paraId="1E8EA414" w14:textId="77777777" w:rsidR="000476D8" w:rsidRPr="00532DAE" w:rsidRDefault="000476D8">
            <w:pPr>
              <w:pStyle w:val="ARfintablebodyrightbold"/>
              <w:spacing w:before="20" w:after="10" w:line="228" w:lineRule="auto"/>
              <w:rPr>
                <w:sz w:val="16"/>
              </w:rPr>
            </w:pPr>
            <w:r w:rsidRPr="00532DAE">
              <w:rPr>
                <w:sz w:val="16"/>
              </w:rPr>
              <w:t>0.5</w:t>
            </w:r>
          </w:p>
        </w:tc>
        <w:tc>
          <w:tcPr>
            <w:tcW w:w="1134" w:type="dxa"/>
            <w:tcBorders>
              <w:top w:val="single" w:sz="4" w:space="0" w:color="auto"/>
              <w:bottom w:val="single" w:sz="4" w:space="0" w:color="A6A6A6" w:themeColor="background1" w:themeShade="A6"/>
            </w:tcBorders>
            <w:noWrap/>
            <w:hideMark/>
          </w:tcPr>
          <w:p w14:paraId="61394A30" w14:textId="77777777" w:rsidR="000476D8" w:rsidRPr="00532DAE" w:rsidRDefault="000476D8">
            <w:pPr>
              <w:pStyle w:val="ARfintablebodyrightbold"/>
              <w:spacing w:before="20" w:after="10" w:line="228" w:lineRule="auto"/>
              <w:rPr>
                <w:sz w:val="16"/>
              </w:rPr>
            </w:pPr>
            <w:r w:rsidRPr="00532DAE">
              <w:rPr>
                <w:sz w:val="16"/>
              </w:rPr>
              <w:t>357.1</w:t>
            </w:r>
          </w:p>
        </w:tc>
      </w:tr>
      <w:tr w:rsidR="000476D8" w:rsidRPr="00532DAE" w14:paraId="7C570D57" w14:textId="77777777">
        <w:trPr>
          <w:cantSplit w:val="0"/>
        </w:trPr>
        <w:tc>
          <w:tcPr>
            <w:tcW w:w="2835" w:type="dxa"/>
            <w:tcBorders>
              <w:top w:val="single" w:sz="4" w:space="0" w:color="auto"/>
              <w:bottom w:val="single" w:sz="4" w:space="0" w:color="A6A6A6" w:themeColor="background1" w:themeShade="A6"/>
            </w:tcBorders>
          </w:tcPr>
          <w:p w14:paraId="43706506" w14:textId="77777777" w:rsidR="000476D8" w:rsidRPr="00532DAE" w:rsidRDefault="000476D8">
            <w:pPr>
              <w:pStyle w:val="ARfintablebodybold"/>
              <w:spacing w:before="20" w:after="10" w:line="228" w:lineRule="auto"/>
              <w:rPr>
                <w:b w:val="0"/>
                <w:bCs w:val="0"/>
                <w:sz w:val="16"/>
              </w:rPr>
            </w:pPr>
            <w:r w:rsidRPr="00532DAE">
              <w:rPr>
                <w:sz w:val="16"/>
              </w:rPr>
              <w:t>Additions</w:t>
            </w:r>
          </w:p>
        </w:tc>
        <w:tc>
          <w:tcPr>
            <w:tcW w:w="1134" w:type="dxa"/>
            <w:tcBorders>
              <w:top w:val="single" w:sz="4" w:space="0" w:color="auto"/>
              <w:bottom w:val="single" w:sz="4" w:space="0" w:color="A6A6A6" w:themeColor="background1" w:themeShade="A6"/>
            </w:tcBorders>
          </w:tcPr>
          <w:p w14:paraId="49E076B7" w14:textId="77777777" w:rsidR="000476D8" w:rsidRPr="00532DAE" w:rsidRDefault="000476D8">
            <w:pPr>
              <w:pStyle w:val="ARfintablebodyrightbold"/>
              <w:spacing w:before="20" w:after="10" w:line="228" w:lineRule="auto"/>
              <w:rPr>
                <w:b w:val="0"/>
                <w:bCs/>
                <w:sz w:val="16"/>
              </w:rPr>
            </w:pPr>
            <w:r w:rsidRPr="00532DAE">
              <w:rPr>
                <w:sz w:val="16"/>
              </w:rPr>
              <w:t>–</w:t>
            </w:r>
          </w:p>
        </w:tc>
        <w:tc>
          <w:tcPr>
            <w:tcW w:w="1134" w:type="dxa"/>
            <w:tcBorders>
              <w:top w:val="single" w:sz="4" w:space="0" w:color="auto"/>
              <w:bottom w:val="single" w:sz="4" w:space="0" w:color="A6A6A6" w:themeColor="background1" w:themeShade="A6"/>
            </w:tcBorders>
          </w:tcPr>
          <w:p w14:paraId="433714A9" w14:textId="77777777" w:rsidR="000476D8" w:rsidRPr="00532DAE" w:rsidRDefault="000476D8">
            <w:pPr>
              <w:pStyle w:val="ARfintablebodyrightbold"/>
              <w:spacing w:before="20" w:after="10" w:line="228" w:lineRule="auto"/>
              <w:rPr>
                <w:b w:val="0"/>
                <w:bCs/>
                <w:sz w:val="16"/>
              </w:rPr>
            </w:pPr>
            <w:r w:rsidRPr="00532DAE">
              <w:rPr>
                <w:sz w:val="16"/>
              </w:rPr>
              <w:t>–</w:t>
            </w:r>
          </w:p>
        </w:tc>
        <w:tc>
          <w:tcPr>
            <w:tcW w:w="1134" w:type="dxa"/>
            <w:tcBorders>
              <w:top w:val="single" w:sz="4" w:space="0" w:color="auto"/>
              <w:bottom w:val="single" w:sz="4" w:space="0" w:color="A6A6A6" w:themeColor="background1" w:themeShade="A6"/>
            </w:tcBorders>
          </w:tcPr>
          <w:p w14:paraId="33206A7E" w14:textId="77777777" w:rsidR="000476D8" w:rsidRPr="00532DAE" w:rsidRDefault="000476D8">
            <w:pPr>
              <w:pStyle w:val="ARfintablebodyrightbold"/>
              <w:spacing w:before="20" w:after="10" w:line="228" w:lineRule="auto"/>
              <w:rPr>
                <w:b w:val="0"/>
                <w:bCs/>
                <w:sz w:val="16"/>
              </w:rPr>
            </w:pPr>
            <w:r w:rsidRPr="00532DAE">
              <w:rPr>
                <w:sz w:val="16"/>
              </w:rPr>
              <w:t>7.8</w:t>
            </w:r>
          </w:p>
        </w:tc>
        <w:tc>
          <w:tcPr>
            <w:tcW w:w="1134" w:type="dxa"/>
            <w:tcBorders>
              <w:top w:val="single" w:sz="4" w:space="0" w:color="auto"/>
              <w:bottom w:val="single" w:sz="4" w:space="0" w:color="A6A6A6" w:themeColor="background1" w:themeShade="A6"/>
            </w:tcBorders>
            <w:noWrap/>
          </w:tcPr>
          <w:p w14:paraId="7DA2281B" w14:textId="77777777" w:rsidR="000476D8" w:rsidRPr="00532DAE" w:rsidRDefault="000476D8">
            <w:pPr>
              <w:pStyle w:val="ARfintablebodyrightbold"/>
              <w:spacing w:before="20" w:after="10" w:line="228" w:lineRule="auto"/>
              <w:rPr>
                <w:b w:val="0"/>
                <w:bCs/>
                <w:sz w:val="16"/>
              </w:rPr>
            </w:pPr>
            <w:r w:rsidRPr="00532DAE">
              <w:rPr>
                <w:sz w:val="16"/>
              </w:rPr>
              <w:t>–</w:t>
            </w:r>
          </w:p>
        </w:tc>
        <w:tc>
          <w:tcPr>
            <w:tcW w:w="1134" w:type="dxa"/>
            <w:tcBorders>
              <w:top w:val="single" w:sz="4" w:space="0" w:color="auto"/>
              <w:bottom w:val="single" w:sz="4" w:space="0" w:color="A6A6A6" w:themeColor="background1" w:themeShade="A6"/>
            </w:tcBorders>
            <w:noWrap/>
          </w:tcPr>
          <w:p w14:paraId="50E986D3" w14:textId="77777777" w:rsidR="000476D8" w:rsidRPr="00532DAE" w:rsidRDefault="000476D8">
            <w:pPr>
              <w:pStyle w:val="ARfintablebodyrightbold"/>
              <w:spacing w:before="20" w:after="10" w:line="228" w:lineRule="auto"/>
              <w:rPr>
                <w:b w:val="0"/>
                <w:bCs/>
                <w:sz w:val="16"/>
              </w:rPr>
            </w:pPr>
            <w:r w:rsidRPr="00532DAE">
              <w:rPr>
                <w:sz w:val="16"/>
              </w:rPr>
              <w:t>–</w:t>
            </w:r>
          </w:p>
        </w:tc>
        <w:tc>
          <w:tcPr>
            <w:tcW w:w="1134" w:type="dxa"/>
            <w:tcBorders>
              <w:top w:val="single" w:sz="4" w:space="0" w:color="auto"/>
              <w:bottom w:val="single" w:sz="4" w:space="0" w:color="A6A6A6" w:themeColor="background1" w:themeShade="A6"/>
            </w:tcBorders>
            <w:noWrap/>
          </w:tcPr>
          <w:p w14:paraId="29E61F9A" w14:textId="77777777" w:rsidR="000476D8" w:rsidRPr="00532DAE" w:rsidRDefault="000476D8">
            <w:pPr>
              <w:pStyle w:val="ARfintablebodyrightbold"/>
              <w:spacing w:before="20" w:after="10" w:line="228" w:lineRule="auto"/>
              <w:rPr>
                <w:b w:val="0"/>
                <w:bCs/>
                <w:sz w:val="16"/>
              </w:rPr>
            </w:pPr>
            <w:r w:rsidRPr="00532DAE">
              <w:rPr>
                <w:sz w:val="16"/>
              </w:rPr>
              <w:t>7.8</w:t>
            </w:r>
          </w:p>
        </w:tc>
      </w:tr>
      <w:tr w:rsidR="000476D8" w:rsidRPr="00532DAE" w14:paraId="79AD448F" w14:textId="77777777">
        <w:trPr>
          <w:cantSplit w:val="0"/>
        </w:trPr>
        <w:tc>
          <w:tcPr>
            <w:tcW w:w="2835" w:type="dxa"/>
            <w:tcBorders>
              <w:top w:val="single" w:sz="4" w:space="0" w:color="A6A6A6" w:themeColor="background1" w:themeShade="A6"/>
              <w:bottom w:val="single" w:sz="4" w:space="0" w:color="A6A6A6" w:themeColor="background1" w:themeShade="A6"/>
            </w:tcBorders>
            <w:hideMark/>
          </w:tcPr>
          <w:p w14:paraId="32A7BDDD" w14:textId="77777777" w:rsidR="000476D8" w:rsidRPr="00532DAE" w:rsidRDefault="000476D8">
            <w:pPr>
              <w:pStyle w:val="ARfintablebody"/>
              <w:spacing w:before="20" w:after="10" w:line="228" w:lineRule="auto"/>
              <w:rPr>
                <w:sz w:val="16"/>
              </w:rPr>
            </w:pPr>
            <w:r w:rsidRPr="00532DAE">
              <w:rPr>
                <w:sz w:val="16"/>
              </w:rPr>
              <w:t>Capitalisation of work in progress</w:t>
            </w:r>
          </w:p>
        </w:tc>
        <w:tc>
          <w:tcPr>
            <w:tcW w:w="1134" w:type="dxa"/>
            <w:tcBorders>
              <w:top w:val="single" w:sz="4" w:space="0" w:color="A6A6A6" w:themeColor="background1" w:themeShade="A6"/>
              <w:bottom w:val="single" w:sz="4" w:space="0" w:color="A6A6A6" w:themeColor="background1" w:themeShade="A6"/>
            </w:tcBorders>
          </w:tcPr>
          <w:p w14:paraId="682B997B"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tcPr>
          <w:p w14:paraId="6BABE77C"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tcPr>
          <w:p w14:paraId="3CDC7E27"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noWrap/>
            <w:hideMark/>
          </w:tcPr>
          <w:p w14:paraId="71E06C9D" w14:textId="77777777" w:rsidR="000476D8" w:rsidRPr="00532DAE" w:rsidRDefault="000476D8">
            <w:pPr>
              <w:pStyle w:val="ARfintablebodyright"/>
              <w:spacing w:before="20" w:after="10" w:line="228" w:lineRule="auto"/>
              <w:rPr>
                <w:sz w:val="16"/>
              </w:rPr>
            </w:pPr>
            <w:r w:rsidRPr="00532DAE">
              <w:rPr>
                <w:sz w:val="16"/>
              </w:rPr>
              <w:t>1.0</w:t>
            </w:r>
          </w:p>
        </w:tc>
        <w:tc>
          <w:tcPr>
            <w:tcW w:w="1134" w:type="dxa"/>
            <w:tcBorders>
              <w:top w:val="single" w:sz="4" w:space="0" w:color="A6A6A6" w:themeColor="background1" w:themeShade="A6"/>
              <w:bottom w:val="single" w:sz="4" w:space="0" w:color="A6A6A6" w:themeColor="background1" w:themeShade="A6"/>
            </w:tcBorders>
            <w:noWrap/>
            <w:hideMark/>
          </w:tcPr>
          <w:p w14:paraId="49B3CA0E"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noWrap/>
            <w:hideMark/>
          </w:tcPr>
          <w:p w14:paraId="115B6137" w14:textId="77777777" w:rsidR="000476D8" w:rsidRPr="00532DAE" w:rsidRDefault="000476D8">
            <w:pPr>
              <w:pStyle w:val="ARfintablebodyright"/>
              <w:spacing w:before="20" w:after="10" w:line="228" w:lineRule="auto"/>
              <w:rPr>
                <w:sz w:val="16"/>
              </w:rPr>
            </w:pPr>
            <w:r w:rsidRPr="00532DAE">
              <w:rPr>
                <w:sz w:val="16"/>
              </w:rPr>
              <w:t>1.0</w:t>
            </w:r>
          </w:p>
        </w:tc>
      </w:tr>
      <w:tr w:rsidR="000476D8" w:rsidRPr="00532DAE" w14:paraId="72F64284" w14:textId="77777777">
        <w:trPr>
          <w:cantSplit w:val="0"/>
        </w:trPr>
        <w:tc>
          <w:tcPr>
            <w:tcW w:w="2835" w:type="dxa"/>
            <w:tcBorders>
              <w:top w:val="single" w:sz="4" w:space="0" w:color="A6A6A6" w:themeColor="background1" w:themeShade="A6"/>
              <w:bottom w:val="single" w:sz="4" w:space="0" w:color="A6A6A6" w:themeColor="background1" w:themeShade="A6"/>
            </w:tcBorders>
          </w:tcPr>
          <w:p w14:paraId="072C0A07" w14:textId="77777777" w:rsidR="000476D8" w:rsidRPr="00532DAE" w:rsidRDefault="000476D8">
            <w:pPr>
              <w:pStyle w:val="ARfintablebody"/>
              <w:spacing w:before="20" w:after="10" w:line="228" w:lineRule="auto"/>
              <w:rPr>
                <w:sz w:val="16"/>
              </w:rPr>
            </w:pPr>
            <w:r w:rsidRPr="00532DAE">
              <w:rPr>
                <w:sz w:val="16"/>
              </w:rPr>
              <w:t>Reassessment of lease payments</w:t>
            </w:r>
          </w:p>
        </w:tc>
        <w:tc>
          <w:tcPr>
            <w:tcW w:w="1134" w:type="dxa"/>
            <w:tcBorders>
              <w:top w:val="single" w:sz="4" w:space="0" w:color="A6A6A6" w:themeColor="background1" w:themeShade="A6"/>
              <w:bottom w:val="single" w:sz="4" w:space="0" w:color="A6A6A6" w:themeColor="background1" w:themeShade="A6"/>
            </w:tcBorders>
          </w:tcPr>
          <w:p w14:paraId="3F896D8F" w14:textId="77777777" w:rsidR="000476D8" w:rsidRPr="00532DAE" w:rsidRDefault="000476D8">
            <w:pPr>
              <w:pStyle w:val="ARfintablebodyright"/>
              <w:spacing w:before="20" w:after="10" w:line="228" w:lineRule="auto"/>
              <w:rPr>
                <w:sz w:val="16"/>
              </w:rPr>
            </w:pPr>
            <w:r w:rsidRPr="00532DAE">
              <w:rPr>
                <w:sz w:val="16"/>
              </w:rPr>
              <w:t>0.8</w:t>
            </w:r>
          </w:p>
        </w:tc>
        <w:tc>
          <w:tcPr>
            <w:tcW w:w="1134" w:type="dxa"/>
            <w:tcBorders>
              <w:top w:val="single" w:sz="4" w:space="0" w:color="A6A6A6" w:themeColor="background1" w:themeShade="A6"/>
              <w:bottom w:val="single" w:sz="4" w:space="0" w:color="A6A6A6" w:themeColor="background1" w:themeShade="A6"/>
            </w:tcBorders>
          </w:tcPr>
          <w:p w14:paraId="163CD793"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tcPr>
          <w:p w14:paraId="3726E6F6" w14:textId="77777777" w:rsidR="000476D8" w:rsidRPr="00532DAE" w:rsidRDefault="000476D8">
            <w:pPr>
              <w:pStyle w:val="ARfintablebodyright"/>
              <w:spacing w:before="20" w:after="10" w:line="228" w:lineRule="auto"/>
              <w:rPr>
                <w:sz w:val="16"/>
              </w:rPr>
            </w:pPr>
            <w:r w:rsidRPr="00532DAE">
              <w:rPr>
                <w:sz w:val="16"/>
              </w:rPr>
              <w:t>6.8</w:t>
            </w:r>
          </w:p>
        </w:tc>
        <w:tc>
          <w:tcPr>
            <w:tcW w:w="1134" w:type="dxa"/>
            <w:tcBorders>
              <w:top w:val="single" w:sz="4" w:space="0" w:color="A6A6A6" w:themeColor="background1" w:themeShade="A6"/>
              <w:bottom w:val="single" w:sz="4" w:space="0" w:color="A6A6A6" w:themeColor="background1" w:themeShade="A6"/>
            </w:tcBorders>
            <w:noWrap/>
          </w:tcPr>
          <w:p w14:paraId="6A774CEC"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noWrap/>
          </w:tcPr>
          <w:p w14:paraId="7DCEE69A"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noWrap/>
          </w:tcPr>
          <w:p w14:paraId="05719F3B" w14:textId="77777777" w:rsidR="000476D8" w:rsidRPr="00532DAE" w:rsidRDefault="000476D8">
            <w:pPr>
              <w:pStyle w:val="ARfintablebodyright"/>
              <w:spacing w:before="20" w:after="10" w:line="228" w:lineRule="auto"/>
              <w:rPr>
                <w:sz w:val="16"/>
              </w:rPr>
            </w:pPr>
            <w:r w:rsidRPr="00532DAE">
              <w:rPr>
                <w:sz w:val="16"/>
              </w:rPr>
              <w:t>7.5</w:t>
            </w:r>
          </w:p>
        </w:tc>
      </w:tr>
      <w:tr w:rsidR="000476D8" w:rsidRPr="00532DAE" w14:paraId="2116ADE8" w14:textId="77777777">
        <w:trPr>
          <w:cantSplit w:val="0"/>
        </w:trPr>
        <w:tc>
          <w:tcPr>
            <w:tcW w:w="2835" w:type="dxa"/>
            <w:tcBorders>
              <w:top w:val="single" w:sz="4" w:space="0" w:color="A6A6A6" w:themeColor="background1" w:themeShade="A6"/>
              <w:bottom w:val="single" w:sz="4" w:space="0" w:color="A6A6A6" w:themeColor="background1" w:themeShade="A6"/>
            </w:tcBorders>
          </w:tcPr>
          <w:p w14:paraId="6C62C8F9" w14:textId="77777777" w:rsidR="000476D8" w:rsidRPr="00532DAE" w:rsidRDefault="000476D8">
            <w:pPr>
              <w:pStyle w:val="ARfintablebody"/>
              <w:spacing w:before="20" w:after="10" w:line="228" w:lineRule="auto"/>
              <w:rPr>
                <w:sz w:val="16"/>
              </w:rPr>
            </w:pPr>
            <w:r w:rsidRPr="00532DAE">
              <w:rPr>
                <w:sz w:val="16"/>
              </w:rPr>
              <w:t>Increase/(decrease) in make-good provision</w:t>
            </w:r>
          </w:p>
        </w:tc>
        <w:tc>
          <w:tcPr>
            <w:tcW w:w="1134" w:type="dxa"/>
            <w:tcBorders>
              <w:top w:val="single" w:sz="4" w:space="0" w:color="A6A6A6" w:themeColor="background1" w:themeShade="A6"/>
              <w:bottom w:val="single" w:sz="4" w:space="0" w:color="A6A6A6" w:themeColor="background1" w:themeShade="A6"/>
            </w:tcBorders>
          </w:tcPr>
          <w:p w14:paraId="24C4DE96"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tcPr>
          <w:p w14:paraId="2F9BEA26"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tcPr>
          <w:p w14:paraId="0B727C7D" w14:textId="77777777" w:rsidR="000476D8" w:rsidRPr="00532DAE" w:rsidRDefault="000476D8">
            <w:pPr>
              <w:pStyle w:val="ARfintablebodyright"/>
              <w:spacing w:before="20" w:after="10" w:line="228" w:lineRule="auto"/>
              <w:rPr>
                <w:sz w:val="16"/>
              </w:rPr>
            </w:pPr>
            <w:r w:rsidRPr="00532DAE">
              <w:rPr>
                <w:sz w:val="16"/>
              </w:rPr>
              <w:t>3.4</w:t>
            </w:r>
          </w:p>
        </w:tc>
        <w:tc>
          <w:tcPr>
            <w:tcW w:w="1134" w:type="dxa"/>
            <w:tcBorders>
              <w:top w:val="single" w:sz="4" w:space="0" w:color="A6A6A6" w:themeColor="background1" w:themeShade="A6"/>
              <w:bottom w:val="single" w:sz="4" w:space="0" w:color="A6A6A6" w:themeColor="background1" w:themeShade="A6"/>
            </w:tcBorders>
            <w:noWrap/>
          </w:tcPr>
          <w:p w14:paraId="421E823B"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noWrap/>
          </w:tcPr>
          <w:p w14:paraId="2776DB77"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noWrap/>
          </w:tcPr>
          <w:p w14:paraId="15CE2964" w14:textId="77777777" w:rsidR="000476D8" w:rsidRPr="00532DAE" w:rsidRDefault="000476D8">
            <w:pPr>
              <w:pStyle w:val="ARfintablebodyright"/>
              <w:spacing w:before="20" w:after="10" w:line="228" w:lineRule="auto"/>
              <w:rPr>
                <w:sz w:val="16"/>
              </w:rPr>
            </w:pPr>
            <w:r w:rsidRPr="00532DAE">
              <w:rPr>
                <w:sz w:val="16"/>
              </w:rPr>
              <w:t>3.4</w:t>
            </w:r>
          </w:p>
        </w:tc>
      </w:tr>
      <w:tr w:rsidR="000476D8" w:rsidRPr="00532DAE" w14:paraId="59FAE040" w14:textId="77777777">
        <w:trPr>
          <w:cantSplit w:val="0"/>
        </w:trPr>
        <w:tc>
          <w:tcPr>
            <w:tcW w:w="2835" w:type="dxa"/>
            <w:tcBorders>
              <w:top w:val="single" w:sz="4" w:space="0" w:color="A6A6A6" w:themeColor="background1" w:themeShade="A6"/>
              <w:bottom w:val="single" w:sz="4" w:space="0" w:color="A6A6A6" w:themeColor="background1" w:themeShade="A6"/>
            </w:tcBorders>
            <w:hideMark/>
          </w:tcPr>
          <w:p w14:paraId="7E1A692E" w14:textId="77777777" w:rsidR="000476D8" w:rsidRPr="00532DAE" w:rsidRDefault="000476D8">
            <w:pPr>
              <w:pStyle w:val="ARfintablebody"/>
              <w:spacing w:before="20" w:after="10" w:line="228" w:lineRule="auto"/>
              <w:rPr>
                <w:sz w:val="16"/>
              </w:rPr>
            </w:pPr>
            <w:r w:rsidRPr="00532DAE">
              <w:rPr>
                <w:sz w:val="16"/>
              </w:rPr>
              <w:t>Disposals</w:t>
            </w:r>
          </w:p>
        </w:tc>
        <w:tc>
          <w:tcPr>
            <w:tcW w:w="1134" w:type="dxa"/>
            <w:tcBorders>
              <w:top w:val="single" w:sz="4" w:space="0" w:color="A6A6A6" w:themeColor="background1" w:themeShade="A6"/>
              <w:bottom w:val="single" w:sz="4" w:space="0" w:color="A6A6A6" w:themeColor="background1" w:themeShade="A6"/>
            </w:tcBorders>
          </w:tcPr>
          <w:p w14:paraId="564209FD"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tcPr>
          <w:p w14:paraId="3E86078D" w14:textId="77777777" w:rsidR="000476D8" w:rsidRPr="00532DAE" w:rsidRDefault="000476D8">
            <w:pPr>
              <w:pStyle w:val="ARfintablebodyright"/>
              <w:spacing w:before="20" w:after="10" w:line="228" w:lineRule="auto"/>
              <w:rPr>
                <w:sz w:val="16"/>
              </w:rPr>
            </w:pPr>
            <w:r w:rsidRPr="00532DAE">
              <w:rPr>
                <w:sz w:val="16"/>
              </w:rPr>
              <w:t>(1.0)</w:t>
            </w:r>
          </w:p>
        </w:tc>
        <w:tc>
          <w:tcPr>
            <w:tcW w:w="1134" w:type="dxa"/>
            <w:tcBorders>
              <w:top w:val="single" w:sz="4" w:space="0" w:color="A6A6A6" w:themeColor="background1" w:themeShade="A6"/>
              <w:bottom w:val="single" w:sz="4" w:space="0" w:color="A6A6A6" w:themeColor="background1" w:themeShade="A6"/>
            </w:tcBorders>
          </w:tcPr>
          <w:p w14:paraId="36DC817E" w14:textId="77777777" w:rsidR="000476D8" w:rsidRPr="00532DAE" w:rsidRDefault="000476D8">
            <w:pPr>
              <w:pStyle w:val="ARfintablebodyright"/>
              <w:spacing w:before="20" w:after="10" w:line="228" w:lineRule="auto"/>
              <w:rPr>
                <w:sz w:val="16"/>
              </w:rPr>
            </w:pPr>
            <w:r w:rsidRPr="00532DAE">
              <w:rPr>
                <w:sz w:val="16"/>
              </w:rPr>
              <w:t>(2.5)</w:t>
            </w:r>
          </w:p>
        </w:tc>
        <w:tc>
          <w:tcPr>
            <w:tcW w:w="1134" w:type="dxa"/>
            <w:tcBorders>
              <w:top w:val="single" w:sz="4" w:space="0" w:color="A6A6A6" w:themeColor="background1" w:themeShade="A6"/>
              <w:bottom w:val="single" w:sz="4" w:space="0" w:color="A6A6A6" w:themeColor="background1" w:themeShade="A6"/>
            </w:tcBorders>
            <w:noWrap/>
            <w:hideMark/>
          </w:tcPr>
          <w:p w14:paraId="44608D60"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noWrap/>
            <w:hideMark/>
          </w:tcPr>
          <w:p w14:paraId="471C641B" w14:textId="77777777" w:rsidR="000476D8" w:rsidRPr="00532DAE" w:rsidRDefault="000476D8">
            <w:pPr>
              <w:pStyle w:val="ARfintablebodyright"/>
              <w:spacing w:before="20" w:after="10" w:line="228" w:lineRule="auto"/>
              <w:rPr>
                <w:sz w:val="16"/>
              </w:rPr>
            </w:pPr>
            <w:r w:rsidRPr="00532DAE">
              <w:rPr>
                <w:sz w:val="16"/>
              </w:rPr>
              <w:t>(0.2)</w:t>
            </w:r>
          </w:p>
        </w:tc>
        <w:tc>
          <w:tcPr>
            <w:tcW w:w="1134" w:type="dxa"/>
            <w:tcBorders>
              <w:top w:val="single" w:sz="4" w:space="0" w:color="A6A6A6" w:themeColor="background1" w:themeShade="A6"/>
              <w:bottom w:val="single" w:sz="4" w:space="0" w:color="A6A6A6" w:themeColor="background1" w:themeShade="A6"/>
            </w:tcBorders>
            <w:noWrap/>
            <w:hideMark/>
          </w:tcPr>
          <w:p w14:paraId="27393D8C" w14:textId="77777777" w:rsidR="000476D8" w:rsidRPr="00532DAE" w:rsidRDefault="000476D8">
            <w:pPr>
              <w:pStyle w:val="ARfintablebodyright"/>
              <w:spacing w:before="20" w:after="10" w:line="228" w:lineRule="auto"/>
              <w:rPr>
                <w:sz w:val="16"/>
              </w:rPr>
            </w:pPr>
            <w:r w:rsidRPr="00532DAE">
              <w:rPr>
                <w:sz w:val="16"/>
              </w:rPr>
              <w:t>(3.8)</w:t>
            </w:r>
          </w:p>
        </w:tc>
      </w:tr>
      <w:tr w:rsidR="000476D8" w:rsidRPr="00532DAE" w14:paraId="44919374" w14:textId="77777777">
        <w:trPr>
          <w:cantSplit w:val="0"/>
        </w:trPr>
        <w:tc>
          <w:tcPr>
            <w:tcW w:w="2835" w:type="dxa"/>
            <w:tcBorders>
              <w:top w:val="single" w:sz="4" w:space="0" w:color="A6A6A6" w:themeColor="background1" w:themeShade="A6"/>
              <w:bottom w:val="single" w:sz="4" w:space="0" w:color="A6A6A6" w:themeColor="background1" w:themeShade="A6"/>
            </w:tcBorders>
          </w:tcPr>
          <w:p w14:paraId="0879E087" w14:textId="77777777" w:rsidR="000476D8" w:rsidRPr="00532DAE" w:rsidRDefault="000476D8">
            <w:pPr>
              <w:pStyle w:val="ARfintablebody"/>
              <w:spacing w:before="20" w:after="10" w:line="228" w:lineRule="auto"/>
              <w:rPr>
                <w:sz w:val="16"/>
              </w:rPr>
            </w:pPr>
            <w:r w:rsidRPr="00532DAE">
              <w:rPr>
                <w:sz w:val="16"/>
              </w:rPr>
              <w:t>Transfers in/(out) of Level 3</w:t>
            </w:r>
          </w:p>
        </w:tc>
        <w:tc>
          <w:tcPr>
            <w:tcW w:w="1134" w:type="dxa"/>
            <w:tcBorders>
              <w:top w:val="single" w:sz="4" w:space="0" w:color="A6A6A6" w:themeColor="background1" w:themeShade="A6"/>
              <w:bottom w:val="single" w:sz="4" w:space="0" w:color="A6A6A6" w:themeColor="background1" w:themeShade="A6"/>
            </w:tcBorders>
          </w:tcPr>
          <w:p w14:paraId="46A75663"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tcPr>
          <w:p w14:paraId="1CA9E869"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tcPr>
          <w:p w14:paraId="3D45D2D2"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noWrap/>
          </w:tcPr>
          <w:p w14:paraId="3AB5917D" w14:textId="77777777" w:rsidR="000476D8" w:rsidRPr="00532DAE" w:rsidRDefault="000476D8">
            <w:pPr>
              <w:pStyle w:val="ARfintablebodyright"/>
              <w:spacing w:before="20" w:after="10" w:line="228" w:lineRule="auto"/>
              <w:rPr>
                <w:sz w:val="16"/>
              </w:rPr>
            </w:pPr>
            <w:r w:rsidRPr="00532DAE">
              <w:rPr>
                <w:sz w:val="16"/>
              </w:rPr>
              <w:t>3.9</w:t>
            </w:r>
          </w:p>
        </w:tc>
        <w:tc>
          <w:tcPr>
            <w:tcW w:w="1134" w:type="dxa"/>
            <w:tcBorders>
              <w:top w:val="single" w:sz="4" w:space="0" w:color="A6A6A6" w:themeColor="background1" w:themeShade="A6"/>
              <w:bottom w:val="single" w:sz="4" w:space="0" w:color="A6A6A6" w:themeColor="background1" w:themeShade="A6"/>
            </w:tcBorders>
            <w:noWrap/>
          </w:tcPr>
          <w:p w14:paraId="629B4206"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noWrap/>
          </w:tcPr>
          <w:p w14:paraId="7940C34F" w14:textId="77777777" w:rsidR="000476D8" w:rsidRPr="00532DAE" w:rsidRDefault="000476D8">
            <w:pPr>
              <w:pStyle w:val="ARfintablebodyright"/>
              <w:spacing w:before="20" w:after="10" w:line="228" w:lineRule="auto"/>
              <w:rPr>
                <w:sz w:val="16"/>
              </w:rPr>
            </w:pPr>
            <w:r w:rsidRPr="00532DAE">
              <w:rPr>
                <w:sz w:val="16"/>
              </w:rPr>
              <w:t>3.9</w:t>
            </w:r>
          </w:p>
        </w:tc>
      </w:tr>
      <w:tr w:rsidR="000476D8" w:rsidRPr="00532DAE" w14:paraId="5CED1760" w14:textId="77777777">
        <w:trPr>
          <w:cantSplit w:val="0"/>
        </w:trPr>
        <w:tc>
          <w:tcPr>
            <w:tcW w:w="2835" w:type="dxa"/>
            <w:tcBorders>
              <w:top w:val="single" w:sz="4" w:space="0" w:color="A6A6A6" w:themeColor="background1" w:themeShade="A6"/>
              <w:bottom w:val="single" w:sz="4" w:space="0" w:color="A6A6A6" w:themeColor="background1" w:themeShade="A6"/>
            </w:tcBorders>
          </w:tcPr>
          <w:p w14:paraId="1FD29665" w14:textId="77777777" w:rsidR="000476D8" w:rsidRPr="00532DAE" w:rsidRDefault="000476D8">
            <w:pPr>
              <w:pStyle w:val="ARfintablebody"/>
              <w:spacing w:before="20" w:after="10" w:line="228" w:lineRule="auto"/>
              <w:rPr>
                <w:b/>
                <w:bCs/>
                <w:sz w:val="16"/>
              </w:rPr>
            </w:pPr>
            <w:r w:rsidRPr="00532DAE">
              <w:rPr>
                <w:sz w:val="16"/>
              </w:rPr>
              <w:t>Gains or losses recognised in net result</w:t>
            </w:r>
          </w:p>
        </w:tc>
        <w:tc>
          <w:tcPr>
            <w:tcW w:w="1134" w:type="dxa"/>
            <w:tcBorders>
              <w:top w:val="single" w:sz="4" w:space="0" w:color="A6A6A6" w:themeColor="background1" w:themeShade="A6"/>
              <w:bottom w:val="single" w:sz="4" w:space="0" w:color="A6A6A6" w:themeColor="background1" w:themeShade="A6"/>
            </w:tcBorders>
          </w:tcPr>
          <w:p w14:paraId="6CE05E94" w14:textId="77777777" w:rsidR="000476D8" w:rsidRPr="00532DAE" w:rsidRDefault="000476D8">
            <w:pPr>
              <w:pStyle w:val="ARfintablebodyright"/>
              <w:spacing w:before="20" w:after="10" w:line="228" w:lineRule="auto"/>
              <w:rPr>
                <w:sz w:val="16"/>
              </w:rPr>
            </w:pPr>
          </w:p>
        </w:tc>
        <w:tc>
          <w:tcPr>
            <w:tcW w:w="1134" w:type="dxa"/>
            <w:tcBorders>
              <w:top w:val="single" w:sz="4" w:space="0" w:color="A6A6A6" w:themeColor="background1" w:themeShade="A6"/>
              <w:bottom w:val="single" w:sz="4" w:space="0" w:color="A6A6A6" w:themeColor="background1" w:themeShade="A6"/>
            </w:tcBorders>
          </w:tcPr>
          <w:p w14:paraId="76995550" w14:textId="77777777" w:rsidR="000476D8" w:rsidRPr="00532DAE" w:rsidRDefault="000476D8">
            <w:pPr>
              <w:pStyle w:val="ARfintablebodyright"/>
              <w:spacing w:before="20" w:after="10" w:line="228" w:lineRule="auto"/>
              <w:rPr>
                <w:sz w:val="16"/>
              </w:rPr>
            </w:pPr>
          </w:p>
        </w:tc>
        <w:tc>
          <w:tcPr>
            <w:tcW w:w="1134" w:type="dxa"/>
            <w:tcBorders>
              <w:top w:val="single" w:sz="4" w:space="0" w:color="A6A6A6" w:themeColor="background1" w:themeShade="A6"/>
              <w:bottom w:val="single" w:sz="4" w:space="0" w:color="A6A6A6" w:themeColor="background1" w:themeShade="A6"/>
            </w:tcBorders>
          </w:tcPr>
          <w:p w14:paraId="736AE083" w14:textId="77777777" w:rsidR="000476D8" w:rsidRPr="00532DAE" w:rsidRDefault="000476D8">
            <w:pPr>
              <w:pStyle w:val="ARfintablebodyright"/>
              <w:spacing w:before="20" w:after="10" w:line="228" w:lineRule="auto"/>
              <w:rPr>
                <w:sz w:val="16"/>
              </w:rPr>
            </w:pPr>
          </w:p>
        </w:tc>
        <w:tc>
          <w:tcPr>
            <w:tcW w:w="1134" w:type="dxa"/>
            <w:tcBorders>
              <w:top w:val="single" w:sz="4" w:space="0" w:color="A6A6A6" w:themeColor="background1" w:themeShade="A6"/>
              <w:bottom w:val="single" w:sz="4" w:space="0" w:color="A6A6A6" w:themeColor="background1" w:themeShade="A6"/>
            </w:tcBorders>
            <w:noWrap/>
          </w:tcPr>
          <w:p w14:paraId="6633E491" w14:textId="77777777" w:rsidR="000476D8" w:rsidRPr="00532DAE" w:rsidRDefault="000476D8">
            <w:pPr>
              <w:pStyle w:val="ARfintablebodyright"/>
              <w:spacing w:before="20" w:after="10" w:line="228" w:lineRule="auto"/>
              <w:rPr>
                <w:sz w:val="16"/>
              </w:rPr>
            </w:pPr>
          </w:p>
        </w:tc>
        <w:tc>
          <w:tcPr>
            <w:tcW w:w="1134" w:type="dxa"/>
            <w:tcBorders>
              <w:top w:val="single" w:sz="4" w:space="0" w:color="A6A6A6" w:themeColor="background1" w:themeShade="A6"/>
              <w:bottom w:val="single" w:sz="4" w:space="0" w:color="A6A6A6" w:themeColor="background1" w:themeShade="A6"/>
            </w:tcBorders>
            <w:noWrap/>
          </w:tcPr>
          <w:p w14:paraId="6FD48CED" w14:textId="77777777" w:rsidR="000476D8" w:rsidRPr="00532DAE" w:rsidRDefault="000476D8">
            <w:pPr>
              <w:pStyle w:val="ARfintablebodyright"/>
              <w:spacing w:before="20" w:after="10" w:line="228" w:lineRule="auto"/>
              <w:rPr>
                <w:sz w:val="16"/>
              </w:rPr>
            </w:pPr>
          </w:p>
        </w:tc>
        <w:tc>
          <w:tcPr>
            <w:tcW w:w="1134" w:type="dxa"/>
            <w:tcBorders>
              <w:top w:val="single" w:sz="4" w:space="0" w:color="A6A6A6" w:themeColor="background1" w:themeShade="A6"/>
              <w:bottom w:val="single" w:sz="4" w:space="0" w:color="A6A6A6" w:themeColor="background1" w:themeShade="A6"/>
            </w:tcBorders>
            <w:noWrap/>
          </w:tcPr>
          <w:p w14:paraId="482F62C6" w14:textId="77777777" w:rsidR="000476D8" w:rsidRPr="00532DAE" w:rsidRDefault="000476D8">
            <w:pPr>
              <w:pStyle w:val="ARfintablebodyright"/>
              <w:spacing w:before="20" w:after="10" w:line="228" w:lineRule="auto"/>
              <w:rPr>
                <w:sz w:val="16"/>
              </w:rPr>
            </w:pPr>
          </w:p>
        </w:tc>
      </w:tr>
      <w:tr w:rsidR="000476D8" w:rsidRPr="00532DAE" w14:paraId="2FD54DD6" w14:textId="77777777">
        <w:trPr>
          <w:cantSplit w:val="0"/>
        </w:trPr>
        <w:tc>
          <w:tcPr>
            <w:tcW w:w="2835" w:type="dxa"/>
            <w:tcBorders>
              <w:top w:val="single" w:sz="4" w:space="0" w:color="A6A6A6" w:themeColor="background1" w:themeShade="A6"/>
              <w:bottom w:val="single" w:sz="4" w:space="0" w:color="A6A6A6" w:themeColor="background1" w:themeShade="A6"/>
            </w:tcBorders>
            <w:hideMark/>
          </w:tcPr>
          <w:p w14:paraId="0EA6A8BA" w14:textId="77777777" w:rsidR="000476D8" w:rsidRPr="00532DAE" w:rsidRDefault="000476D8">
            <w:pPr>
              <w:pStyle w:val="ARfintablebody"/>
              <w:spacing w:before="20" w:after="10" w:line="228" w:lineRule="auto"/>
              <w:rPr>
                <w:sz w:val="16"/>
              </w:rPr>
            </w:pPr>
            <w:r w:rsidRPr="00532DAE">
              <w:rPr>
                <w:sz w:val="16"/>
              </w:rPr>
              <w:t>Depreciation</w:t>
            </w:r>
          </w:p>
        </w:tc>
        <w:tc>
          <w:tcPr>
            <w:tcW w:w="1134" w:type="dxa"/>
            <w:tcBorders>
              <w:top w:val="single" w:sz="4" w:space="0" w:color="A6A6A6" w:themeColor="background1" w:themeShade="A6"/>
              <w:bottom w:val="single" w:sz="4" w:space="0" w:color="A6A6A6" w:themeColor="background1" w:themeShade="A6"/>
            </w:tcBorders>
          </w:tcPr>
          <w:p w14:paraId="2AA39BCC" w14:textId="77777777" w:rsidR="000476D8" w:rsidRPr="00532DAE" w:rsidRDefault="000476D8">
            <w:pPr>
              <w:pStyle w:val="ARfintablebodyright"/>
              <w:spacing w:before="20" w:after="10" w:line="228" w:lineRule="auto"/>
              <w:rPr>
                <w:sz w:val="16"/>
              </w:rPr>
            </w:pPr>
            <w:r w:rsidRPr="00532DAE">
              <w:rPr>
                <w:sz w:val="16"/>
              </w:rPr>
              <w:t>(0.8)</w:t>
            </w:r>
          </w:p>
        </w:tc>
        <w:tc>
          <w:tcPr>
            <w:tcW w:w="1134" w:type="dxa"/>
            <w:tcBorders>
              <w:top w:val="single" w:sz="4" w:space="0" w:color="A6A6A6" w:themeColor="background1" w:themeShade="A6"/>
              <w:bottom w:val="single" w:sz="4" w:space="0" w:color="A6A6A6" w:themeColor="background1" w:themeShade="A6"/>
            </w:tcBorders>
          </w:tcPr>
          <w:p w14:paraId="619CABBC"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hemeColor="background1" w:themeShade="A6"/>
              <w:bottom w:val="single" w:sz="4" w:space="0" w:color="A6A6A6" w:themeColor="background1" w:themeShade="A6"/>
            </w:tcBorders>
          </w:tcPr>
          <w:p w14:paraId="52754834" w14:textId="77777777" w:rsidR="000476D8" w:rsidRPr="00532DAE" w:rsidRDefault="000476D8">
            <w:pPr>
              <w:pStyle w:val="ARfintablebodyright"/>
              <w:spacing w:before="20" w:after="10" w:line="228" w:lineRule="auto"/>
              <w:rPr>
                <w:sz w:val="16"/>
              </w:rPr>
            </w:pPr>
            <w:r w:rsidRPr="00532DAE">
              <w:rPr>
                <w:sz w:val="16"/>
              </w:rPr>
              <w:t>(21.6)</w:t>
            </w:r>
          </w:p>
        </w:tc>
        <w:tc>
          <w:tcPr>
            <w:tcW w:w="1134" w:type="dxa"/>
            <w:tcBorders>
              <w:top w:val="single" w:sz="4" w:space="0" w:color="A6A6A6" w:themeColor="background1" w:themeShade="A6"/>
              <w:bottom w:val="single" w:sz="4" w:space="0" w:color="A6A6A6" w:themeColor="background1" w:themeShade="A6"/>
            </w:tcBorders>
            <w:noWrap/>
            <w:hideMark/>
          </w:tcPr>
          <w:p w14:paraId="785FC4DC" w14:textId="77777777" w:rsidR="000476D8" w:rsidRPr="00532DAE" w:rsidRDefault="000476D8">
            <w:pPr>
              <w:pStyle w:val="ARfintablebodyright"/>
              <w:spacing w:before="20" w:after="10" w:line="228" w:lineRule="auto"/>
              <w:rPr>
                <w:sz w:val="16"/>
              </w:rPr>
            </w:pPr>
            <w:r w:rsidRPr="00532DAE">
              <w:rPr>
                <w:sz w:val="16"/>
              </w:rPr>
              <w:t>(10.3)</w:t>
            </w:r>
          </w:p>
        </w:tc>
        <w:tc>
          <w:tcPr>
            <w:tcW w:w="1134" w:type="dxa"/>
            <w:tcBorders>
              <w:top w:val="single" w:sz="4" w:space="0" w:color="A6A6A6" w:themeColor="background1" w:themeShade="A6"/>
              <w:bottom w:val="single" w:sz="4" w:space="0" w:color="A6A6A6" w:themeColor="background1" w:themeShade="A6"/>
            </w:tcBorders>
            <w:noWrap/>
            <w:hideMark/>
          </w:tcPr>
          <w:p w14:paraId="0D102130" w14:textId="77777777" w:rsidR="000476D8" w:rsidRPr="00532DAE" w:rsidRDefault="000476D8">
            <w:pPr>
              <w:pStyle w:val="ARfintablebodyright"/>
              <w:spacing w:before="20" w:after="10" w:line="228" w:lineRule="auto"/>
              <w:rPr>
                <w:sz w:val="16"/>
              </w:rPr>
            </w:pPr>
            <w:r w:rsidRPr="00532DAE">
              <w:rPr>
                <w:sz w:val="16"/>
              </w:rPr>
              <w:t>(0.2)</w:t>
            </w:r>
          </w:p>
        </w:tc>
        <w:tc>
          <w:tcPr>
            <w:tcW w:w="1134" w:type="dxa"/>
            <w:tcBorders>
              <w:top w:val="single" w:sz="4" w:space="0" w:color="A6A6A6" w:themeColor="background1" w:themeShade="A6"/>
              <w:bottom w:val="single" w:sz="4" w:space="0" w:color="A6A6A6" w:themeColor="background1" w:themeShade="A6"/>
            </w:tcBorders>
            <w:noWrap/>
            <w:hideMark/>
          </w:tcPr>
          <w:p w14:paraId="3ED5EC41" w14:textId="77777777" w:rsidR="000476D8" w:rsidRPr="00532DAE" w:rsidRDefault="000476D8">
            <w:pPr>
              <w:pStyle w:val="ARfintablebodyright"/>
              <w:spacing w:before="20" w:after="10" w:line="228" w:lineRule="auto"/>
              <w:rPr>
                <w:sz w:val="16"/>
              </w:rPr>
            </w:pPr>
            <w:r w:rsidRPr="00532DAE">
              <w:rPr>
                <w:sz w:val="16"/>
              </w:rPr>
              <w:t>(32.9)</w:t>
            </w:r>
          </w:p>
        </w:tc>
      </w:tr>
      <w:tr w:rsidR="000476D8" w:rsidRPr="00532DAE" w14:paraId="6DBACD8A" w14:textId="77777777">
        <w:trPr>
          <w:cantSplit w:val="0"/>
        </w:trPr>
        <w:tc>
          <w:tcPr>
            <w:tcW w:w="2835" w:type="dxa"/>
            <w:tcBorders>
              <w:bottom w:val="single" w:sz="4" w:space="0" w:color="auto"/>
            </w:tcBorders>
            <w:hideMark/>
          </w:tcPr>
          <w:p w14:paraId="2517C484" w14:textId="77777777" w:rsidR="000476D8" w:rsidRPr="00532DAE" w:rsidRDefault="000476D8">
            <w:pPr>
              <w:pStyle w:val="ARfintablebodybold"/>
              <w:spacing w:before="20" w:after="10" w:line="228" w:lineRule="auto"/>
              <w:rPr>
                <w:sz w:val="16"/>
              </w:rPr>
            </w:pPr>
            <w:r w:rsidRPr="00532DAE">
              <w:rPr>
                <w:sz w:val="16"/>
              </w:rPr>
              <w:t xml:space="preserve">Subtotal of gains or losses </w:t>
            </w:r>
            <w:r w:rsidRPr="00532DAE">
              <w:rPr>
                <w:sz w:val="16"/>
              </w:rPr>
              <w:br/>
              <w:t>recognised in net result</w:t>
            </w:r>
          </w:p>
        </w:tc>
        <w:tc>
          <w:tcPr>
            <w:tcW w:w="1134" w:type="dxa"/>
            <w:tcBorders>
              <w:bottom w:val="single" w:sz="4" w:space="0" w:color="auto"/>
            </w:tcBorders>
          </w:tcPr>
          <w:p w14:paraId="1BDAB128" w14:textId="77777777" w:rsidR="000476D8" w:rsidRPr="00532DAE" w:rsidRDefault="000476D8">
            <w:pPr>
              <w:pStyle w:val="ARfintablebodyrightbold"/>
              <w:spacing w:before="20" w:after="10" w:line="228" w:lineRule="auto"/>
              <w:rPr>
                <w:sz w:val="16"/>
              </w:rPr>
            </w:pPr>
            <w:r w:rsidRPr="00532DAE">
              <w:rPr>
                <w:sz w:val="16"/>
              </w:rPr>
              <w:t>(0.8)</w:t>
            </w:r>
          </w:p>
        </w:tc>
        <w:tc>
          <w:tcPr>
            <w:tcW w:w="1134" w:type="dxa"/>
            <w:tcBorders>
              <w:bottom w:val="single" w:sz="4" w:space="0" w:color="auto"/>
            </w:tcBorders>
          </w:tcPr>
          <w:p w14:paraId="2FCAFDA9" w14:textId="77777777" w:rsidR="000476D8" w:rsidRPr="00532DAE" w:rsidRDefault="000476D8">
            <w:pPr>
              <w:pStyle w:val="ARfintablebodyrightbold"/>
              <w:spacing w:before="20" w:after="10" w:line="228" w:lineRule="auto"/>
              <w:rPr>
                <w:sz w:val="16"/>
              </w:rPr>
            </w:pPr>
            <w:r w:rsidRPr="00532DAE">
              <w:rPr>
                <w:sz w:val="16"/>
              </w:rPr>
              <w:t>–</w:t>
            </w:r>
          </w:p>
        </w:tc>
        <w:tc>
          <w:tcPr>
            <w:tcW w:w="1134" w:type="dxa"/>
            <w:tcBorders>
              <w:bottom w:val="single" w:sz="4" w:space="0" w:color="auto"/>
            </w:tcBorders>
          </w:tcPr>
          <w:p w14:paraId="197203BB" w14:textId="77777777" w:rsidR="000476D8" w:rsidRPr="00532DAE" w:rsidRDefault="000476D8">
            <w:pPr>
              <w:pStyle w:val="ARfintablebodyrightbold"/>
              <w:spacing w:before="20" w:after="10" w:line="228" w:lineRule="auto"/>
              <w:rPr>
                <w:sz w:val="16"/>
              </w:rPr>
            </w:pPr>
            <w:r w:rsidRPr="00532DAE">
              <w:rPr>
                <w:sz w:val="16"/>
              </w:rPr>
              <w:t>(21.6)</w:t>
            </w:r>
          </w:p>
        </w:tc>
        <w:tc>
          <w:tcPr>
            <w:tcW w:w="1134" w:type="dxa"/>
            <w:tcBorders>
              <w:bottom w:val="single" w:sz="4" w:space="0" w:color="auto"/>
            </w:tcBorders>
            <w:noWrap/>
            <w:hideMark/>
          </w:tcPr>
          <w:p w14:paraId="4605CD6A" w14:textId="77777777" w:rsidR="000476D8" w:rsidRPr="00532DAE" w:rsidRDefault="000476D8">
            <w:pPr>
              <w:pStyle w:val="ARfintablebodyrightbold"/>
              <w:spacing w:before="20" w:after="10" w:line="228" w:lineRule="auto"/>
              <w:rPr>
                <w:sz w:val="16"/>
              </w:rPr>
            </w:pPr>
            <w:r w:rsidRPr="00532DAE">
              <w:rPr>
                <w:sz w:val="16"/>
              </w:rPr>
              <w:t>(10.3)</w:t>
            </w:r>
          </w:p>
        </w:tc>
        <w:tc>
          <w:tcPr>
            <w:tcW w:w="1134" w:type="dxa"/>
            <w:tcBorders>
              <w:bottom w:val="single" w:sz="4" w:space="0" w:color="auto"/>
            </w:tcBorders>
            <w:noWrap/>
            <w:hideMark/>
          </w:tcPr>
          <w:p w14:paraId="67A622FD" w14:textId="77777777" w:rsidR="000476D8" w:rsidRPr="00532DAE" w:rsidRDefault="000476D8">
            <w:pPr>
              <w:pStyle w:val="ARfintablebodyrightbold"/>
              <w:spacing w:before="20" w:after="10" w:line="228" w:lineRule="auto"/>
              <w:rPr>
                <w:sz w:val="16"/>
              </w:rPr>
            </w:pPr>
            <w:r w:rsidRPr="00532DAE">
              <w:rPr>
                <w:sz w:val="16"/>
              </w:rPr>
              <w:t>(0.2)</w:t>
            </w:r>
          </w:p>
        </w:tc>
        <w:tc>
          <w:tcPr>
            <w:tcW w:w="1134" w:type="dxa"/>
            <w:tcBorders>
              <w:bottom w:val="single" w:sz="4" w:space="0" w:color="auto"/>
            </w:tcBorders>
            <w:noWrap/>
            <w:hideMark/>
          </w:tcPr>
          <w:p w14:paraId="6B9928B0" w14:textId="77777777" w:rsidR="000476D8" w:rsidRPr="00532DAE" w:rsidRDefault="000476D8">
            <w:pPr>
              <w:pStyle w:val="ARfintablebodyrightbold"/>
              <w:spacing w:before="20" w:after="10" w:line="228" w:lineRule="auto"/>
              <w:rPr>
                <w:sz w:val="16"/>
              </w:rPr>
            </w:pPr>
            <w:r w:rsidRPr="00532DAE">
              <w:rPr>
                <w:sz w:val="16"/>
              </w:rPr>
              <w:t>(32.9)</w:t>
            </w:r>
          </w:p>
        </w:tc>
      </w:tr>
      <w:tr w:rsidR="000476D8" w:rsidRPr="00532DAE" w14:paraId="762E8E07" w14:textId="77777777">
        <w:trPr>
          <w:cantSplit w:val="0"/>
        </w:trPr>
        <w:tc>
          <w:tcPr>
            <w:tcW w:w="2835" w:type="dxa"/>
            <w:gridSpan w:val="7"/>
            <w:tcBorders>
              <w:top w:val="single" w:sz="4" w:space="0" w:color="auto"/>
              <w:bottom w:val="single" w:sz="4" w:space="0" w:color="A6A6A6"/>
            </w:tcBorders>
          </w:tcPr>
          <w:p w14:paraId="326C0CA9" w14:textId="77777777" w:rsidR="000476D8" w:rsidRPr="00532DAE" w:rsidRDefault="000476D8">
            <w:pPr>
              <w:pStyle w:val="ARfintablebodybold"/>
              <w:rPr>
                <w:sz w:val="16"/>
              </w:rPr>
            </w:pPr>
            <w:r w:rsidRPr="00532DAE">
              <w:rPr>
                <w:sz w:val="16"/>
              </w:rPr>
              <w:t xml:space="preserve">Gains or losses recognised in other </w:t>
            </w:r>
            <w:r w:rsidRPr="00532DAE">
              <w:rPr>
                <w:sz w:val="16"/>
              </w:rPr>
              <w:br/>
              <w:t>economic flows – other comprehensive income</w:t>
            </w:r>
          </w:p>
        </w:tc>
      </w:tr>
      <w:tr w:rsidR="000476D8" w:rsidRPr="00532DAE" w14:paraId="54BEE982" w14:textId="77777777">
        <w:trPr>
          <w:cantSplit w:val="0"/>
        </w:trPr>
        <w:tc>
          <w:tcPr>
            <w:tcW w:w="2835" w:type="dxa"/>
            <w:tcBorders>
              <w:top w:val="single" w:sz="4" w:space="0" w:color="A6A6A6"/>
            </w:tcBorders>
            <w:hideMark/>
          </w:tcPr>
          <w:p w14:paraId="730B8C30" w14:textId="77777777" w:rsidR="000476D8" w:rsidRPr="00532DAE" w:rsidRDefault="000476D8">
            <w:pPr>
              <w:pStyle w:val="ARfintablebody"/>
              <w:spacing w:before="20" w:after="10" w:line="228" w:lineRule="auto"/>
              <w:rPr>
                <w:sz w:val="16"/>
              </w:rPr>
            </w:pPr>
            <w:r w:rsidRPr="00532DAE">
              <w:rPr>
                <w:sz w:val="16"/>
              </w:rPr>
              <w:t>Net revaluation increments/(decrements)</w:t>
            </w:r>
          </w:p>
        </w:tc>
        <w:tc>
          <w:tcPr>
            <w:tcW w:w="1134" w:type="dxa"/>
            <w:tcBorders>
              <w:top w:val="single" w:sz="4" w:space="0" w:color="A6A6A6"/>
            </w:tcBorders>
          </w:tcPr>
          <w:p w14:paraId="1D0E1223"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cBorders>
          </w:tcPr>
          <w:p w14:paraId="3FDA9691" w14:textId="77777777" w:rsidR="000476D8" w:rsidRPr="00532DAE" w:rsidRDefault="000476D8">
            <w:pPr>
              <w:pStyle w:val="ARfintablebodyright"/>
              <w:spacing w:before="20" w:after="10" w:line="228" w:lineRule="auto"/>
              <w:rPr>
                <w:sz w:val="16"/>
              </w:rPr>
            </w:pPr>
            <w:r w:rsidRPr="00532DAE">
              <w:rPr>
                <w:sz w:val="16"/>
              </w:rPr>
              <w:t>(3.9)</w:t>
            </w:r>
          </w:p>
        </w:tc>
        <w:tc>
          <w:tcPr>
            <w:tcW w:w="1134" w:type="dxa"/>
            <w:tcBorders>
              <w:top w:val="single" w:sz="4" w:space="0" w:color="A6A6A6"/>
            </w:tcBorders>
          </w:tcPr>
          <w:p w14:paraId="3FCF07F3"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cBorders>
            <w:noWrap/>
            <w:hideMark/>
          </w:tcPr>
          <w:p w14:paraId="0470D5DD" w14:textId="77777777" w:rsidR="000476D8" w:rsidRPr="00532DAE" w:rsidRDefault="000476D8">
            <w:pPr>
              <w:pStyle w:val="ARfintablebodyright"/>
              <w:spacing w:before="20" w:after="10" w:line="228" w:lineRule="auto"/>
              <w:rPr>
                <w:sz w:val="16"/>
              </w:rPr>
            </w:pPr>
            <w:r w:rsidRPr="00532DAE">
              <w:rPr>
                <w:sz w:val="16"/>
              </w:rPr>
              <w:t>20.4</w:t>
            </w:r>
          </w:p>
        </w:tc>
        <w:tc>
          <w:tcPr>
            <w:tcW w:w="1134" w:type="dxa"/>
            <w:tcBorders>
              <w:top w:val="single" w:sz="4" w:space="0" w:color="A6A6A6"/>
            </w:tcBorders>
            <w:noWrap/>
            <w:hideMark/>
          </w:tcPr>
          <w:p w14:paraId="77C937EE" w14:textId="77777777" w:rsidR="000476D8" w:rsidRPr="00532DAE" w:rsidRDefault="000476D8">
            <w:pPr>
              <w:pStyle w:val="ARfintablebodyright"/>
              <w:spacing w:before="20" w:after="10" w:line="228" w:lineRule="auto"/>
              <w:rPr>
                <w:sz w:val="16"/>
              </w:rPr>
            </w:pPr>
            <w:r w:rsidRPr="00532DAE">
              <w:rPr>
                <w:sz w:val="16"/>
              </w:rPr>
              <w:t>–</w:t>
            </w:r>
          </w:p>
        </w:tc>
        <w:tc>
          <w:tcPr>
            <w:tcW w:w="1134" w:type="dxa"/>
            <w:tcBorders>
              <w:top w:val="single" w:sz="4" w:space="0" w:color="A6A6A6"/>
            </w:tcBorders>
            <w:noWrap/>
            <w:hideMark/>
          </w:tcPr>
          <w:p w14:paraId="7D738B96" w14:textId="77777777" w:rsidR="000476D8" w:rsidRPr="00532DAE" w:rsidRDefault="000476D8">
            <w:pPr>
              <w:pStyle w:val="ARfintablebodyright"/>
              <w:spacing w:before="20" w:after="10" w:line="228" w:lineRule="auto"/>
              <w:rPr>
                <w:sz w:val="16"/>
              </w:rPr>
            </w:pPr>
            <w:r w:rsidRPr="00532DAE">
              <w:rPr>
                <w:sz w:val="16"/>
              </w:rPr>
              <w:t>16.5</w:t>
            </w:r>
          </w:p>
        </w:tc>
      </w:tr>
      <w:tr w:rsidR="000476D8" w:rsidRPr="00532DAE" w14:paraId="766985B3" w14:textId="77777777">
        <w:trPr>
          <w:cantSplit w:val="0"/>
        </w:trPr>
        <w:tc>
          <w:tcPr>
            <w:tcW w:w="2835" w:type="dxa"/>
            <w:hideMark/>
          </w:tcPr>
          <w:p w14:paraId="3B110F59" w14:textId="77777777" w:rsidR="000476D8" w:rsidRPr="00532DAE" w:rsidRDefault="000476D8">
            <w:pPr>
              <w:pStyle w:val="ARfintablebodybold"/>
              <w:spacing w:before="20" w:after="10" w:line="228" w:lineRule="auto"/>
              <w:rPr>
                <w:sz w:val="16"/>
              </w:rPr>
            </w:pPr>
            <w:r w:rsidRPr="00532DAE">
              <w:rPr>
                <w:sz w:val="16"/>
              </w:rPr>
              <w:t xml:space="preserve">Subtotal of gains or losses recognised </w:t>
            </w:r>
            <w:r w:rsidRPr="00532DAE">
              <w:rPr>
                <w:sz w:val="16"/>
              </w:rPr>
              <w:br/>
              <w:t>in other economic flows</w:t>
            </w:r>
          </w:p>
        </w:tc>
        <w:tc>
          <w:tcPr>
            <w:tcW w:w="1134" w:type="dxa"/>
          </w:tcPr>
          <w:p w14:paraId="18868B1F" w14:textId="77777777" w:rsidR="000476D8" w:rsidRPr="00532DAE" w:rsidRDefault="000476D8">
            <w:pPr>
              <w:pStyle w:val="ARfintablebodyrightbold"/>
              <w:spacing w:before="20" w:after="10" w:line="228" w:lineRule="auto"/>
              <w:rPr>
                <w:sz w:val="16"/>
              </w:rPr>
            </w:pPr>
            <w:r w:rsidRPr="00532DAE">
              <w:rPr>
                <w:sz w:val="16"/>
              </w:rPr>
              <w:t>–</w:t>
            </w:r>
          </w:p>
        </w:tc>
        <w:tc>
          <w:tcPr>
            <w:tcW w:w="1134" w:type="dxa"/>
          </w:tcPr>
          <w:p w14:paraId="7C93EA2B" w14:textId="77777777" w:rsidR="000476D8" w:rsidRPr="00532DAE" w:rsidRDefault="000476D8">
            <w:pPr>
              <w:pStyle w:val="ARfintablebodyrightbold"/>
              <w:spacing w:before="20" w:after="10" w:line="228" w:lineRule="auto"/>
              <w:rPr>
                <w:sz w:val="16"/>
              </w:rPr>
            </w:pPr>
            <w:r w:rsidRPr="00532DAE">
              <w:rPr>
                <w:sz w:val="16"/>
              </w:rPr>
              <w:t>(3.9)</w:t>
            </w:r>
          </w:p>
        </w:tc>
        <w:tc>
          <w:tcPr>
            <w:tcW w:w="1134" w:type="dxa"/>
          </w:tcPr>
          <w:p w14:paraId="518B5F84" w14:textId="77777777" w:rsidR="000476D8" w:rsidRPr="00532DAE" w:rsidRDefault="000476D8">
            <w:pPr>
              <w:pStyle w:val="ARfintablebodyrightbold"/>
              <w:spacing w:before="20" w:after="10" w:line="228" w:lineRule="auto"/>
              <w:rPr>
                <w:sz w:val="16"/>
              </w:rPr>
            </w:pPr>
            <w:r w:rsidRPr="00532DAE">
              <w:rPr>
                <w:sz w:val="16"/>
              </w:rPr>
              <w:t>–</w:t>
            </w:r>
          </w:p>
        </w:tc>
        <w:tc>
          <w:tcPr>
            <w:tcW w:w="1134" w:type="dxa"/>
            <w:noWrap/>
            <w:hideMark/>
          </w:tcPr>
          <w:p w14:paraId="6ADC3A5F" w14:textId="77777777" w:rsidR="000476D8" w:rsidRPr="00532DAE" w:rsidRDefault="000476D8">
            <w:pPr>
              <w:pStyle w:val="ARfintablebodyrightbold"/>
              <w:spacing w:before="20" w:after="10" w:line="228" w:lineRule="auto"/>
              <w:rPr>
                <w:sz w:val="16"/>
              </w:rPr>
            </w:pPr>
            <w:r w:rsidRPr="00532DAE">
              <w:rPr>
                <w:sz w:val="16"/>
              </w:rPr>
              <w:t>20.4</w:t>
            </w:r>
          </w:p>
        </w:tc>
        <w:tc>
          <w:tcPr>
            <w:tcW w:w="1134" w:type="dxa"/>
            <w:noWrap/>
            <w:hideMark/>
          </w:tcPr>
          <w:p w14:paraId="1DB82C2D" w14:textId="77777777" w:rsidR="000476D8" w:rsidRPr="00532DAE" w:rsidRDefault="000476D8">
            <w:pPr>
              <w:pStyle w:val="ARfintablebodyrightbold"/>
              <w:spacing w:before="20" w:after="10" w:line="228" w:lineRule="auto"/>
              <w:rPr>
                <w:sz w:val="16"/>
              </w:rPr>
            </w:pPr>
            <w:r w:rsidRPr="00532DAE">
              <w:rPr>
                <w:sz w:val="16"/>
              </w:rPr>
              <w:t>–</w:t>
            </w:r>
          </w:p>
        </w:tc>
        <w:tc>
          <w:tcPr>
            <w:tcW w:w="1134" w:type="dxa"/>
            <w:noWrap/>
            <w:hideMark/>
          </w:tcPr>
          <w:p w14:paraId="3D836FEC" w14:textId="77777777" w:rsidR="000476D8" w:rsidRPr="00532DAE" w:rsidRDefault="000476D8">
            <w:pPr>
              <w:pStyle w:val="ARfintablebodyrightbold"/>
              <w:spacing w:before="20" w:after="10" w:line="228" w:lineRule="auto"/>
              <w:rPr>
                <w:sz w:val="16"/>
              </w:rPr>
            </w:pPr>
            <w:r w:rsidRPr="00532DAE">
              <w:rPr>
                <w:sz w:val="16"/>
              </w:rPr>
              <w:t>16.5</w:t>
            </w:r>
          </w:p>
        </w:tc>
      </w:tr>
      <w:tr w:rsidR="000476D8" w:rsidRPr="00532DAE" w14:paraId="38F05A2B" w14:textId="77777777">
        <w:trPr>
          <w:cantSplit w:val="0"/>
        </w:trPr>
        <w:tc>
          <w:tcPr>
            <w:tcW w:w="2835" w:type="dxa"/>
            <w:hideMark/>
          </w:tcPr>
          <w:p w14:paraId="493B237B" w14:textId="77777777" w:rsidR="000476D8" w:rsidRPr="00532DAE" w:rsidRDefault="000476D8">
            <w:pPr>
              <w:pStyle w:val="ARfintablebodybold"/>
              <w:spacing w:before="20" w:after="10" w:line="228" w:lineRule="auto"/>
              <w:rPr>
                <w:sz w:val="16"/>
              </w:rPr>
            </w:pPr>
            <w:r w:rsidRPr="00532DAE">
              <w:rPr>
                <w:sz w:val="16"/>
              </w:rPr>
              <w:t>Closing balance</w:t>
            </w:r>
          </w:p>
        </w:tc>
        <w:tc>
          <w:tcPr>
            <w:tcW w:w="1134" w:type="dxa"/>
          </w:tcPr>
          <w:p w14:paraId="7CCCFE78" w14:textId="77777777" w:rsidR="000476D8" w:rsidRPr="00532DAE" w:rsidRDefault="000476D8">
            <w:pPr>
              <w:pStyle w:val="ARfintablebodyrightbold"/>
              <w:spacing w:before="20" w:after="10" w:line="228" w:lineRule="auto"/>
              <w:rPr>
                <w:sz w:val="16"/>
              </w:rPr>
            </w:pPr>
            <w:r w:rsidRPr="00532DAE">
              <w:rPr>
                <w:sz w:val="16"/>
              </w:rPr>
              <w:t>8.8</w:t>
            </w:r>
          </w:p>
        </w:tc>
        <w:tc>
          <w:tcPr>
            <w:tcW w:w="1134" w:type="dxa"/>
          </w:tcPr>
          <w:p w14:paraId="5F4B4B29" w14:textId="77777777" w:rsidR="000476D8" w:rsidRPr="00532DAE" w:rsidRDefault="000476D8">
            <w:pPr>
              <w:pStyle w:val="ARfintablebodyrightbold"/>
              <w:spacing w:before="20" w:after="10" w:line="228" w:lineRule="auto"/>
              <w:rPr>
                <w:sz w:val="16"/>
              </w:rPr>
            </w:pPr>
            <w:r w:rsidRPr="00532DAE">
              <w:rPr>
                <w:sz w:val="16"/>
              </w:rPr>
              <w:t>162.3</w:t>
            </w:r>
          </w:p>
        </w:tc>
        <w:tc>
          <w:tcPr>
            <w:tcW w:w="1134" w:type="dxa"/>
          </w:tcPr>
          <w:p w14:paraId="668F509D" w14:textId="77777777" w:rsidR="000476D8" w:rsidRPr="00532DAE" w:rsidRDefault="000476D8">
            <w:pPr>
              <w:pStyle w:val="ARfintablebodyrightbold"/>
              <w:spacing w:before="20" w:after="10" w:line="228" w:lineRule="auto"/>
              <w:rPr>
                <w:sz w:val="16"/>
              </w:rPr>
            </w:pPr>
            <w:r w:rsidRPr="00532DAE">
              <w:rPr>
                <w:sz w:val="16"/>
              </w:rPr>
              <w:t>43.6</w:t>
            </w:r>
          </w:p>
        </w:tc>
        <w:tc>
          <w:tcPr>
            <w:tcW w:w="1134" w:type="dxa"/>
            <w:noWrap/>
            <w:hideMark/>
          </w:tcPr>
          <w:p w14:paraId="23148661" w14:textId="77777777" w:rsidR="000476D8" w:rsidRPr="00532DAE" w:rsidRDefault="000476D8">
            <w:pPr>
              <w:pStyle w:val="ARfintablebodyrightbold"/>
              <w:spacing w:before="20" w:after="10" w:line="228" w:lineRule="auto"/>
              <w:rPr>
                <w:sz w:val="16"/>
              </w:rPr>
            </w:pPr>
            <w:r w:rsidRPr="00532DAE">
              <w:rPr>
                <w:sz w:val="16"/>
              </w:rPr>
              <w:t>145.7</w:t>
            </w:r>
          </w:p>
        </w:tc>
        <w:tc>
          <w:tcPr>
            <w:tcW w:w="1134" w:type="dxa"/>
            <w:noWrap/>
            <w:hideMark/>
          </w:tcPr>
          <w:p w14:paraId="65740DEE" w14:textId="77777777" w:rsidR="000476D8" w:rsidRPr="00532DAE" w:rsidRDefault="000476D8">
            <w:pPr>
              <w:pStyle w:val="ARfintablebodyrightbold"/>
              <w:spacing w:before="20" w:after="10" w:line="228" w:lineRule="auto"/>
              <w:rPr>
                <w:sz w:val="16"/>
              </w:rPr>
            </w:pPr>
            <w:r w:rsidRPr="00532DAE">
              <w:rPr>
                <w:sz w:val="16"/>
              </w:rPr>
              <w:t>0.1</w:t>
            </w:r>
          </w:p>
        </w:tc>
        <w:tc>
          <w:tcPr>
            <w:tcW w:w="1134" w:type="dxa"/>
            <w:noWrap/>
            <w:hideMark/>
          </w:tcPr>
          <w:p w14:paraId="3047435F" w14:textId="77777777" w:rsidR="000476D8" w:rsidRPr="00532DAE" w:rsidRDefault="000476D8">
            <w:pPr>
              <w:pStyle w:val="ARfintablebodyrightbold"/>
              <w:spacing w:before="20" w:after="10" w:line="228" w:lineRule="auto"/>
              <w:rPr>
                <w:sz w:val="16"/>
              </w:rPr>
            </w:pPr>
            <w:r w:rsidRPr="00532DAE">
              <w:rPr>
                <w:sz w:val="16"/>
              </w:rPr>
              <w:t>360.5</w:t>
            </w:r>
          </w:p>
        </w:tc>
      </w:tr>
    </w:tbl>
    <w:p w14:paraId="77C00879" w14:textId="77777777" w:rsidR="000476D8" w:rsidRPr="00532DAE" w:rsidRDefault="000476D8">
      <w:pPr>
        <w:pStyle w:val="ARfinbody"/>
      </w:pPr>
      <w:bookmarkStart w:id="338" w:name="_Toc85121542"/>
      <w:r w:rsidRPr="00532DAE">
        <w:br w:type="page"/>
      </w:r>
    </w:p>
    <w:p w14:paraId="1D11F688" w14:textId="77777777" w:rsidR="000476D8" w:rsidRPr="00532DAE" w:rsidRDefault="000476D8">
      <w:pPr>
        <w:pStyle w:val="Heading6"/>
      </w:pPr>
      <w:r w:rsidRPr="00532DAE">
        <w:lastRenderedPageBreak/>
        <w:t>Description of significant unobservable inputs to Level 3 valuations</w:t>
      </w:r>
      <w:bookmarkEnd w:id="338"/>
    </w:p>
    <w:tbl>
      <w:tblPr>
        <w:tblStyle w:val="TableGrid"/>
        <w:tblW w:w="9639" w:type="dxa"/>
        <w:tblLayout w:type="fixed"/>
        <w:tblLook w:val="06A0" w:firstRow="1" w:lastRow="0" w:firstColumn="1" w:lastColumn="0" w:noHBand="1" w:noVBand="1"/>
      </w:tblPr>
      <w:tblGrid>
        <w:gridCol w:w="2495"/>
        <w:gridCol w:w="2948"/>
        <w:gridCol w:w="4196"/>
      </w:tblGrid>
      <w:tr w:rsidR="000476D8" w:rsidRPr="00532DAE" w14:paraId="0A74FEB4" w14:textId="77777777">
        <w:trPr>
          <w:cnfStyle w:val="100000000000" w:firstRow="1" w:lastRow="0" w:firstColumn="0" w:lastColumn="0" w:oddVBand="0" w:evenVBand="0" w:oddHBand="0" w:evenHBand="0" w:firstRowFirstColumn="0" w:firstRowLastColumn="0" w:lastRowFirstColumn="0" w:lastRowLastColumn="0"/>
          <w:tblHeader/>
        </w:trPr>
        <w:tc>
          <w:tcPr>
            <w:tcW w:w="2495" w:type="dxa"/>
            <w:tcBorders>
              <w:bottom w:val="single" w:sz="4" w:space="0" w:color="auto"/>
            </w:tcBorders>
          </w:tcPr>
          <w:p w14:paraId="552B7A86" w14:textId="77777777" w:rsidR="000476D8" w:rsidRPr="00532DAE" w:rsidRDefault="000476D8">
            <w:pPr>
              <w:pStyle w:val="ARfintablecolhead"/>
            </w:pPr>
          </w:p>
        </w:tc>
        <w:tc>
          <w:tcPr>
            <w:tcW w:w="2948" w:type="dxa"/>
            <w:tcBorders>
              <w:bottom w:val="single" w:sz="4" w:space="0" w:color="auto"/>
            </w:tcBorders>
          </w:tcPr>
          <w:p w14:paraId="00084C96" w14:textId="77777777" w:rsidR="000476D8" w:rsidRPr="00532DAE" w:rsidRDefault="000476D8">
            <w:pPr>
              <w:pStyle w:val="ARfintablecolhead"/>
            </w:pPr>
            <w:r w:rsidRPr="00532DAE">
              <w:t>Valuation technique</w:t>
            </w:r>
          </w:p>
        </w:tc>
        <w:tc>
          <w:tcPr>
            <w:tcW w:w="4196" w:type="dxa"/>
            <w:tcBorders>
              <w:bottom w:val="single" w:sz="4" w:space="0" w:color="auto"/>
            </w:tcBorders>
          </w:tcPr>
          <w:p w14:paraId="596ECB2A" w14:textId="77777777" w:rsidR="000476D8" w:rsidRPr="00532DAE" w:rsidRDefault="000476D8">
            <w:pPr>
              <w:pStyle w:val="ARfintablecolhead"/>
            </w:pPr>
            <w:r w:rsidRPr="00532DAE">
              <w:t>Significant unobservable inputs</w:t>
            </w:r>
          </w:p>
        </w:tc>
      </w:tr>
      <w:tr w:rsidR="000476D8" w:rsidRPr="00532DAE" w14:paraId="22744315" w14:textId="77777777">
        <w:tc>
          <w:tcPr>
            <w:tcW w:w="2495" w:type="dxa"/>
            <w:tcBorders>
              <w:top w:val="single" w:sz="4" w:space="0" w:color="auto"/>
              <w:bottom w:val="single" w:sz="4" w:space="0" w:color="A6A6A6"/>
            </w:tcBorders>
          </w:tcPr>
          <w:p w14:paraId="455BE47B" w14:textId="77777777" w:rsidR="000476D8" w:rsidRPr="00532DAE" w:rsidRDefault="000476D8">
            <w:pPr>
              <w:pStyle w:val="ARfintablebodybold"/>
              <w:rPr>
                <w:rStyle w:val="Strong"/>
                <w:bCs/>
              </w:rPr>
            </w:pPr>
            <w:r w:rsidRPr="00532DAE">
              <w:t>Non-specialised land</w:t>
            </w:r>
          </w:p>
        </w:tc>
        <w:tc>
          <w:tcPr>
            <w:tcW w:w="2948" w:type="dxa"/>
            <w:tcBorders>
              <w:top w:val="single" w:sz="4" w:space="0" w:color="auto"/>
              <w:bottom w:val="single" w:sz="4" w:space="0" w:color="A6A6A6"/>
            </w:tcBorders>
          </w:tcPr>
          <w:p w14:paraId="71591926" w14:textId="77777777" w:rsidR="000476D8" w:rsidRPr="00532DAE" w:rsidRDefault="000476D8">
            <w:pPr>
              <w:pStyle w:val="ARfintablebody"/>
            </w:pPr>
            <w:r w:rsidRPr="00532DAE">
              <w:t>Market approach</w:t>
            </w:r>
          </w:p>
        </w:tc>
        <w:tc>
          <w:tcPr>
            <w:tcW w:w="4196" w:type="dxa"/>
            <w:tcBorders>
              <w:top w:val="single" w:sz="4" w:space="0" w:color="auto"/>
              <w:bottom w:val="single" w:sz="4" w:space="0" w:color="A6A6A6"/>
            </w:tcBorders>
          </w:tcPr>
          <w:p w14:paraId="0226B82D" w14:textId="77777777" w:rsidR="000476D8" w:rsidRPr="00532DAE" w:rsidRDefault="000476D8">
            <w:pPr>
              <w:pStyle w:val="ARfintablebody"/>
            </w:pPr>
            <w:r w:rsidRPr="00532DAE">
              <w:t>Not applicable</w:t>
            </w:r>
          </w:p>
        </w:tc>
      </w:tr>
      <w:tr w:rsidR="000476D8" w:rsidRPr="00532DAE" w14:paraId="60BDBE2F" w14:textId="77777777">
        <w:tc>
          <w:tcPr>
            <w:tcW w:w="2495" w:type="dxa"/>
            <w:tcBorders>
              <w:top w:val="single" w:sz="4" w:space="0" w:color="A6A6A6"/>
              <w:bottom w:val="single" w:sz="4" w:space="0" w:color="A6A6A6"/>
            </w:tcBorders>
          </w:tcPr>
          <w:p w14:paraId="613E40F7" w14:textId="77777777" w:rsidR="000476D8" w:rsidRPr="00532DAE" w:rsidRDefault="000476D8">
            <w:pPr>
              <w:pStyle w:val="ARfintablebodybold"/>
              <w:rPr>
                <w:rStyle w:val="Strong"/>
                <w:bCs/>
              </w:rPr>
            </w:pPr>
            <w:r w:rsidRPr="00532DAE">
              <w:t>Specialised land</w:t>
            </w:r>
          </w:p>
        </w:tc>
        <w:tc>
          <w:tcPr>
            <w:tcW w:w="2948" w:type="dxa"/>
            <w:tcBorders>
              <w:top w:val="single" w:sz="4" w:space="0" w:color="A6A6A6"/>
              <w:bottom w:val="single" w:sz="4" w:space="0" w:color="A6A6A6"/>
            </w:tcBorders>
          </w:tcPr>
          <w:p w14:paraId="2C4F2763" w14:textId="77777777" w:rsidR="000476D8" w:rsidRPr="00532DAE" w:rsidRDefault="000476D8">
            <w:pPr>
              <w:pStyle w:val="ARfintablebody"/>
            </w:pPr>
            <w:r w:rsidRPr="00532DAE">
              <w:t>Market approach</w:t>
            </w:r>
          </w:p>
        </w:tc>
        <w:tc>
          <w:tcPr>
            <w:tcW w:w="4196" w:type="dxa"/>
            <w:tcBorders>
              <w:top w:val="single" w:sz="4" w:space="0" w:color="A6A6A6"/>
              <w:bottom w:val="single" w:sz="4" w:space="0" w:color="A6A6A6"/>
            </w:tcBorders>
          </w:tcPr>
          <w:p w14:paraId="73A6CAC4" w14:textId="77777777" w:rsidR="000476D8" w:rsidRPr="00532DAE" w:rsidRDefault="000476D8">
            <w:pPr>
              <w:pStyle w:val="ARfintablebody"/>
            </w:pPr>
            <w:r w:rsidRPr="00532DAE">
              <w:t xml:space="preserve">Community Service Obligation (CSO) </w:t>
            </w:r>
            <w:r w:rsidRPr="00532DAE">
              <w:br/>
              <w:t>adjustment (rate 20–80%)</w:t>
            </w:r>
          </w:p>
        </w:tc>
      </w:tr>
      <w:tr w:rsidR="000476D8" w:rsidRPr="00532DAE" w14:paraId="780BDFBC" w14:textId="77777777">
        <w:tc>
          <w:tcPr>
            <w:tcW w:w="2495" w:type="dxa"/>
            <w:tcBorders>
              <w:top w:val="single" w:sz="4" w:space="0" w:color="A6A6A6"/>
              <w:bottom w:val="single" w:sz="4" w:space="0" w:color="A6A6A6"/>
            </w:tcBorders>
          </w:tcPr>
          <w:p w14:paraId="6A35EA03" w14:textId="77777777" w:rsidR="000476D8" w:rsidRPr="00532DAE" w:rsidRDefault="000476D8">
            <w:pPr>
              <w:pStyle w:val="ARfintablebodybold"/>
              <w:rPr>
                <w:rStyle w:val="Strong"/>
                <w:bCs/>
              </w:rPr>
            </w:pPr>
            <w:r w:rsidRPr="00532DAE">
              <w:t>Non-specialised buildings</w:t>
            </w:r>
          </w:p>
        </w:tc>
        <w:tc>
          <w:tcPr>
            <w:tcW w:w="2948" w:type="dxa"/>
            <w:tcBorders>
              <w:top w:val="single" w:sz="4" w:space="0" w:color="A6A6A6"/>
              <w:bottom w:val="single" w:sz="4" w:space="0" w:color="A6A6A6"/>
            </w:tcBorders>
          </w:tcPr>
          <w:p w14:paraId="315F663C" w14:textId="77777777" w:rsidR="000476D8" w:rsidRPr="00532DAE" w:rsidRDefault="000476D8">
            <w:pPr>
              <w:pStyle w:val="ARfintablebody"/>
            </w:pPr>
            <w:r w:rsidRPr="00532DAE">
              <w:t>Market approach</w:t>
            </w:r>
          </w:p>
        </w:tc>
        <w:tc>
          <w:tcPr>
            <w:tcW w:w="4196" w:type="dxa"/>
            <w:tcBorders>
              <w:top w:val="single" w:sz="4" w:space="0" w:color="A6A6A6"/>
              <w:bottom w:val="single" w:sz="4" w:space="0" w:color="A6A6A6"/>
            </w:tcBorders>
          </w:tcPr>
          <w:p w14:paraId="33E1C9EA" w14:textId="77777777" w:rsidR="000476D8" w:rsidRPr="00532DAE" w:rsidRDefault="000476D8">
            <w:pPr>
              <w:pStyle w:val="ARfintablebody"/>
            </w:pPr>
            <w:r w:rsidRPr="00532DAE">
              <w:t>Not applicable</w:t>
            </w:r>
          </w:p>
        </w:tc>
      </w:tr>
      <w:tr w:rsidR="000476D8" w:rsidRPr="00532DAE" w14:paraId="06BDC5FB" w14:textId="77777777">
        <w:tc>
          <w:tcPr>
            <w:tcW w:w="2495" w:type="dxa"/>
            <w:tcBorders>
              <w:top w:val="single" w:sz="4" w:space="0" w:color="A6A6A6"/>
              <w:bottom w:val="single" w:sz="4" w:space="0" w:color="A6A6A6"/>
            </w:tcBorders>
          </w:tcPr>
          <w:p w14:paraId="7A93254E" w14:textId="77777777" w:rsidR="000476D8" w:rsidRPr="00532DAE" w:rsidRDefault="000476D8">
            <w:pPr>
              <w:pStyle w:val="ARfintablebodybold"/>
              <w:rPr>
                <w:rStyle w:val="Strong"/>
                <w:bCs/>
              </w:rPr>
            </w:pPr>
            <w:r w:rsidRPr="00532DAE">
              <w:t>Specialised buildings</w:t>
            </w:r>
          </w:p>
        </w:tc>
        <w:tc>
          <w:tcPr>
            <w:tcW w:w="2948" w:type="dxa"/>
            <w:tcBorders>
              <w:top w:val="single" w:sz="4" w:space="0" w:color="A6A6A6"/>
              <w:bottom w:val="single" w:sz="4" w:space="0" w:color="A6A6A6"/>
            </w:tcBorders>
          </w:tcPr>
          <w:p w14:paraId="7A0B24D5" w14:textId="77777777" w:rsidR="000476D8" w:rsidRPr="00532DAE" w:rsidRDefault="000476D8">
            <w:pPr>
              <w:pStyle w:val="ARfintablebody"/>
            </w:pPr>
            <w:r w:rsidRPr="00532DAE">
              <w:t>Current replacement cost</w:t>
            </w:r>
          </w:p>
        </w:tc>
        <w:tc>
          <w:tcPr>
            <w:tcW w:w="4196" w:type="dxa"/>
            <w:tcBorders>
              <w:top w:val="single" w:sz="4" w:space="0" w:color="A6A6A6"/>
              <w:bottom w:val="single" w:sz="4" w:space="0" w:color="A6A6A6"/>
            </w:tcBorders>
          </w:tcPr>
          <w:p w14:paraId="1890F731" w14:textId="77777777" w:rsidR="000476D8" w:rsidRPr="00532DAE" w:rsidRDefault="000476D8">
            <w:pPr>
              <w:pStyle w:val="ARfintablebody"/>
            </w:pPr>
            <w:r w:rsidRPr="00532DAE">
              <w:t>Direct cost per square metre</w:t>
            </w:r>
          </w:p>
          <w:p w14:paraId="0C67D75D" w14:textId="77777777" w:rsidR="000476D8" w:rsidRPr="00532DAE" w:rsidRDefault="000476D8">
            <w:pPr>
              <w:pStyle w:val="ARfintablebody"/>
            </w:pPr>
            <w:r w:rsidRPr="00532DAE">
              <w:t>Useful life of specialised buildings</w:t>
            </w:r>
          </w:p>
        </w:tc>
      </w:tr>
      <w:tr w:rsidR="000476D8" w:rsidRPr="00532DAE" w14:paraId="55603F67" w14:textId="77777777">
        <w:tc>
          <w:tcPr>
            <w:tcW w:w="2495" w:type="dxa"/>
            <w:tcBorders>
              <w:top w:val="single" w:sz="4" w:space="0" w:color="A6A6A6"/>
              <w:bottom w:val="single" w:sz="4" w:space="0" w:color="A6A6A6"/>
            </w:tcBorders>
          </w:tcPr>
          <w:p w14:paraId="3960F4B1" w14:textId="77777777" w:rsidR="000476D8" w:rsidRPr="00532DAE" w:rsidRDefault="000476D8">
            <w:pPr>
              <w:pStyle w:val="ARfintablebodybold"/>
              <w:rPr>
                <w:rStyle w:val="Strong"/>
                <w:bCs/>
              </w:rPr>
            </w:pPr>
            <w:r w:rsidRPr="00532DAE">
              <w:t>Plant and equipment</w:t>
            </w:r>
          </w:p>
        </w:tc>
        <w:tc>
          <w:tcPr>
            <w:tcW w:w="2948" w:type="dxa"/>
            <w:tcBorders>
              <w:top w:val="single" w:sz="4" w:space="0" w:color="A6A6A6"/>
              <w:bottom w:val="single" w:sz="4" w:space="0" w:color="A6A6A6"/>
            </w:tcBorders>
          </w:tcPr>
          <w:p w14:paraId="57980137" w14:textId="77777777" w:rsidR="000476D8" w:rsidRPr="00532DAE" w:rsidRDefault="000476D8">
            <w:pPr>
              <w:pStyle w:val="ARfintablebody"/>
            </w:pPr>
            <w:r w:rsidRPr="00532DAE">
              <w:t>Current replacement cost</w:t>
            </w:r>
          </w:p>
        </w:tc>
        <w:tc>
          <w:tcPr>
            <w:tcW w:w="4196" w:type="dxa"/>
            <w:tcBorders>
              <w:top w:val="single" w:sz="4" w:space="0" w:color="A6A6A6"/>
              <w:bottom w:val="single" w:sz="4" w:space="0" w:color="A6A6A6"/>
            </w:tcBorders>
          </w:tcPr>
          <w:p w14:paraId="7D738FCA" w14:textId="77777777" w:rsidR="000476D8" w:rsidRPr="00532DAE" w:rsidRDefault="000476D8">
            <w:pPr>
              <w:pStyle w:val="ARfintablebody"/>
            </w:pPr>
            <w:r w:rsidRPr="00532DAE">
              <w:t>Useful life of equipment</w:t>
            </w:r>
          </w:p>
        </w:tc>
      </w:tr>
      <w:tr w:rsidR="000476D8" w:rsidRPr="00532DAE" w14:paraId="5A2C0A24" w14:textId="77777777">
        <w:tc>
          <w:tcPr>
            <w:tcW w:w="2495" w:type="dxa"/>
            <w:tcBorders>
              <w:top w:val="single" w:sz="4" w:space="0" w:color="A6A6A6"/>
            </w:tcBorders>
          </w:tcPr>
          <w:p w14:paraId="686D388B" w14:textId="77777777" w:rsidR="000476D8" w:rsidRPr="00532DAE" w:rsidRDefault="000476D8">
            <w:pPr>
              <w:pStyle w:val="ARfintablebodybold"/>
              <w:rPr>
                <w:rStyle w:val="Strong"/>
                <w:bCs/>
              </w:rPr>
            </w:pPr>
            <w:r w:rsidRPr="00532DAE">
              <w:t>Vehicles</w:t>
            </w:r>
          </w:p>
        </w:tc>
        <w:tc>
          <w:tcPr>
            <w:tcW w:w="2948" w:type="dxa"/>
            <w:tcBorders>
              <w:top w:val="single" w:sz="4" w:space="0" w:color="A6A6A6"/>
            </w:tcBorders>
          </w:tcPr>
          <w:p w14:paraId="411F1C70" w14:textId="77777777" w:rsidR="000476D8" w:rsidRPr="00532DAE" w:rsidRDefault="000476D8">
            <w:pPr>
              <w:pStyle w:val="ARfintablebody"/>
            </w:pPr>
            <w:r w:rsidRPr="00532DAE">
              <w:t>Current replacement cost</w:t>
            </w:r>
          </w:p>
        </w:tc>
        <w:tc>
          <w:tcPr>
            <w:tcW w:w="4196" w:type="dxa"/>
            <w:tcBorders>
              <w:top w:val="single" w:sz="4" w:space="0" w:color="A6A6A6"/>
            </w:tcBorders>
          </w:tcPr>
          <w:p w14:paraId="6192DCC3" w14:textId="77777777" w:rsidR="000476D8" w:rsidRPr="00532DAE" w:rsidRDefault="000476D8">
            <w:pPr>
              <w:pStyle w:val="ARfintablebody"/>
            </w:pPr>
            <w:r w:rsidRPr="00532DAE">
              <w:t>Useful life of vehicles</w:t>
            </w:r>
          </w:p>
        </w:tc>
      </w:tr>
    </w:tbl>
    <w:p w14:paraId="668DF718" w14:textId="77777777" w:rsidR="000476D8" w:rsidRPr="00532DAE" w:rsidRDefault="000476D8">
      <w:pPr>
        <w:pStyle w:val="ARfinbodyaftertable"/>
      </w:pPr>
      <w:r w:rsidRPr="00532DAE">
        <w:t>Significant unobservable inputs have remained unchanged since June 2021.</w:t>
      </w:r>
    </w:p>
    <w:p w14:paraId="6F4D42C3" w14:textId="77777777" w:rsidR="000476D8" w:rsidRPr="00532DAE" w:rsidRDefault="000476D8">
      <w:pPr>
        <w:pStyle w:val="Heading6"/>
      </w:pPr>
      <w:r w:rsidRPr="00532DAE">
        <w:t>Non-financial physical assets classified as held for sale</w:t>
      </w:r>
    </w:p>
    <w:p w14:paraId="02071407" w14:textId="77777777" w:rsidR="000476D8" w:rsidRPr="00532DAE" w:rsidRDefault="000476D8">
      <w:pPr>
        <w:pStyle w:val="ARfinbody"/>
        <w:spacing w:before="160"/>
      </w:pPr>
      <w:r w:rsidRPr="00532DAE">
        <w:t>In 2022–23, the fair value measurement hierarchy of the department’s non-financial physical assets held for sale was:</w:t>
      </w:r>
    </w:p>
    <w:p w14:paraId="6497F448" w14:textId="77777777" w:rsidR="000476D8" w:rsidRPr="00532DAE" w:rsidRDefault="000476D8">
      <w:pPr>
        <w:pStyle w:val="ARfinbullet1"/>
      </w:pPr>
      <w:r w:rsidRPr="00532DAE">
        <w:rPr>
          <w:rStyle w:val="Strong"/>
        </w:rPr>
        <w:t>Specialised land carrying amount of $0.2 million</w:t>
      </w:r>
      <w:r w:rsidRPr="00532DAE">
        <w:t xml:space="preserve"> – Level 2 specialised land held for sale of $0.2 million; and</w:t>
      </w:r>
    </w:p>
    <w:p w14:paraId="348360A6" w14:textId="77777777" w:rsidR="000476D8" w:rsidRPr="00532DAE" w:rsidRDefault="000476D8">
      <w:pPr>
        <w:pStyle w:val="ARfinbullet1"/>
      </w:pPr>
      <w:r w:rsidRPr="00532DAE">
        <w:rPr>
          <w:rStyle w:val="Strong"/>
        </w:rPr>
        <w:t>Specialised buildings carrying amount of $3.1 million</w:t>
      </w:r>
      <w:r w:rsidRPr="00532DAE">
        <w:t xml:space="preserve"> – Level 2 specialised buildings held for sale of $3.1 million.</w:t>
      </w:r>
    </w:p>
    <w:p w14:paraId="2F1F9FC4" w14:textId="77777777" w:rsidR="000476D8" w:rsidRPr="00532DAE" w:rsidRDefault="000476D8">
      <w:pPr>
        <w:pStyle w:val="ARfinbody"/>
        <w:spacing w:before="160"/>
      </w:pPr>
      <w:r w:rsidRPr="00532DAE">
        <w:t>In 2021–22, the fair value measurement hierarchy of the department’s non-financial physical assets held for sale was:</w:t>
      </w:r>
    </w:p>
    <w:p w14:paraId="6B40E569" w14:textId="77777777" w:rsidR="000476D8" w:rsidRPr="00532DAE" w:rsidRDefault="000476D8">
      <w:pPr>
        <w:pStyle w:val="ARfinbullet1"/>
      </w:pPr>
      <w:r w:rsidRPr="00532DAE">
        <w:rPr>
          <w:rStyle w:val="Strong"/>
        </w:rPr>
        <w:t>Specialised land carrying amount of $0.2 million</w:t>
      </w:r>
      <w:r w:rsidRPr="00532DAE">
        <w:t xml:space="preserve"> – Level 2 specialised land held for sale of $0.2 </w:t>
      </w:r>
      <w:proofErr w:type="gramStart"/>
      <w:r w:rsidRPr="00532DAE">
        <w:t>million;</w:t>
      </w:r>
      <w:proofErr w:type="gramEnd"/>
    </w:p>
    <w:p w14:paraId="33ADEABA" w14:textId="77777777" w:rsidR="000476D8" w:rsidRPr="00532DAE" w:rsidRDefault="000476D8">
      <w:pPr>
        <w:pStyle w:val="ARfinbullet1"/>
      </w:pPr>
      <w:r w:rsidRPr="00532DAE">
        <w:rPr>
          <w:rStyle w:val="Strong"/>
        </w:rPr>
        <w:t>Specialised buildings carrying amount of $0.6 million</w:t>
      </w:r>
      <w:r w:rsidRPr="00532DAE">
        <w:t xml:space="preserve"> – Level 2 specialised buildings held for sale of $0.6 million; and</w:t>
      </w:r>
    </w:p>
    <w:p w14:paraId="3212A588" w14:textId="77777777" w:rsidR="000476D8" w:rsidRPr="00532DAE" w:rsidRDefault="000476D8">
      <w:pPr>
        <w:pStyle w:val="ARfinbullet1"/>
      </w:pPr>
      <w:r w:rsidRPr="00532DAE">
        <w:rPr>
          <w:rStyle w:val="Strong"/>
        </w:rPr>
        <w:t>Vehicles carrying amount of $0.6 million</w:t>
      </w:r>
      <w:r w:rsidRPr="00532DAE">
        <w:t xml:space="preserve"> – Level 2 vehicles held for sale of $0.6 million.</w:t>
      </w:r>
    </w:p>
    <w:p w14:paraId="10652295" w14:textId="77777777" w:rsidR="000476D8" w:rsidRPr="00532DAE" w:rsidRDefault="000476D8">
      <w:pPr>
        <w:pStyle w:val="ARfinbody"/>
        <w:spacing w:before="160"/>
      </w:pPr>
      <w:r w:rsidRPr="00532DAE">
        <w:t>Non-financial physical assets classified as held for sale are classified in accordance with the fair value hierarchy.</w:t>
      </w:r>
    </w:p>
    <w:p w14:paraId="12EC6F3F" w14:textId="77777777" w:rsidR="000476D8" w:rsidRPr="00532DAE" w:rsidRDefault="000476D8">
      <w:pPr>
        <w:pStyle w:val="ARfinbody"/>
      </w:pPr>
      <w:r w:rsidRPr="00532DAE">
        <w:br w:type="page"/>
      </w:r>
    </w:p>
    <w:p w14:paraId="13747172" w14:textId="77777777" w:rsidR="000476D8" w:rsidRPr="00532DAE" w:rsidRDefault="000476D8">
      <w:pPr>
        <w:pStyle w:val="Heading3"/>
      </w:pPr>
      <w:bookmarkStart w:id="339" w:name="_Toc149587090"/>
      <w:r w:rsidRPr="00532DAE">
        <w:lastRenderedPageBreak/>
        <w:t>9. Other disclosures</w:t>
      </w:r>
      <w:bookmarkEnd w:id="339"/>
    </w:p>
    <w:p w14:paraId="7530E6AC" w14:textId="77777777" w:rsidR="000476D8" w:rsidRPr="00532DAE" w:rsidRDefault="000476D8">
      <w:pPr>
        <w:pStyle w:val="Heading4"/>
        <w:rPr>
          <w:lang w:eastAsia="en-AU"/>
        </w:rPr>
      </w:pPr>
      <w:r w:rsidRPr="00532DAE">
        <w:rPr>
          <w:lang w:eastAsia="en-AU"/>
        </w:rPr>
        <w:t>Introduction</w:t>
      </w:r>
    </w:p>
    <w:p w14:paraId="700E4087" w14:textId="77777777" w:rsidR="000476D8" w:rsidRPr="00532DAE" w:rsidRDefault="000476D8">
      <w:pPr>
        <w:pStyle w:val="ARfinbody"/>
      </w:pPr>
      <w:r w:rsidRPr="00532DAE">
        <w:t>This section includes additional material disclosures required by accounting standards or otherwise, for the understanding of this financial report.</w:t>
      </w:r>
    </w:p>
    <w:p w14:paraId="6DCE788C" w14:textId="77777777" w:rsidR="000476D8" w:rsidRPr="00532DAE" w:rsidRDefault="000476D8">
      <w:pPr>
        <w:pStyle w:val="Heading4"/>
        <w:rPr>
          <w:lang w:eastAsia="en-AU"/>
        </w:rPr>
      </w:pPr>
      <w:r w:rsidRPr="00532DAE">
        <w:rPr>
          <w:lang w:eastAsia="en-AU"/>
        </w:rPr>
        <w:t>Structure</w:t>
      </w:r>
    </w:p>
    <w:p w14:paraId="24F3764B" w14:textId="77777777" w:rsidR="000476D8" w:rsidRPr="00532DAE" w:rsidRDefault="000476D8">
      <w:pPr>
        <w:pStyle w:val="ARfinstructure1"/>
      </w:pPr>
      <w:r w:rsidRPr="00532DAE">
        <w:t>9.1</w:t>
      </w:r>
      <w:r w:rsidRPr="00532DAE">
        <w:tab/>
        <w:t>Ex-gratia expenses</w:t>
      </w:r>
    </w:p>
    <w:p w14:paraId="2B0DD039" w14:textId="77777777" w:rsidR="000476D8" w:rsidRPr="00532DAE" w:rsidRDefault="000476D8">
      <w:pPr>
        <w:pStyle w:val="ARfinstructure1"/>
      </w:pPr>
      <w:r w:rsidRPr="00532DAE">
        <w:t>9.2</w:t>
      </w:r>
      <w:r w:rsidRPr="00532DAE">
        <w:tab/>
        <w:t xml:space="preserve">Other economic flows included in net </w:t>
      </w:r>
      <w:proofErr w:type="gramStart"/>
      <w:r w:rsidRPr="00532DAE">
        <w:t>result</w:t>
      </w:r>
      <w:proofErr w:type="gramEnd"/>
    </w:p>
    <w:p w14:paraId="4BF9DE4B" w14:textId="77777777" w:rsidR="000476D8" w:rsidRPr="00532DAE" w:rsidRDefault="000476D8">
      <w:pPr>
        <w:pStyle w:val="ARfinstructure1"/>
      </w:pPr>
      <w:r w:rsidRPr="00532DAE">
        <w:t>9.3</w:t>
      </w:r>
      <w:r w:rsidRPr="00532DAE">
        <w:tab/>
      </w:r>
      <w:proofErr w:type="gramStart"/>
      <w:r w:rsidRPr="00532DAE">
        <w:t>Non-financial</w:t>
      </w:r>
      <w:proofErr w:type="gramEnd"/>
      <w:r w:rsidRPr="00532DAE">
        <w:t xml:space="preserve"> assets held for sale</w:t>
      </w:r>
    </w:p>
    <w:p w14:paraId="4BD1B6F1" w14:textId="77777777" w:rsidR="000476D8" w:rsidRPr="00532DAE" w:rsidRDefault="000476D8">
      <w:pPr>
        <w:pStyle w:val="ARfinstructure1"/>
      </w:pPr>
      <w:r w:rsidRPr="00532DAE">
        <w:t>9.4</w:t>
      </w:r>
      <w:r w:rsidRPr="00532DAE">
        <w:tab/>
        <w:t>Reserves</w:t>
      </w:r>
    </w:p>
    <w:p w14:paraId="47641145" w14:textId="77777777" w:rsidR="000476D8" w:rsidRPr="00532DAE" w:rsidRDefault="000476D8">
      <w:pPr>
        <w:pStyle w:val="ARfinstructure1"/>
      </w:pPr>
      <w:r w:rsidRPr="00532DAE">
        <w:t>9.5</w:t>
      </w:r>
      <w:r w:rsidRPr="00532DAE">
        <w:tab/>
        <w:t xml:space="preserve">Entities included in the Department of Families, Fairness and Housing financial statements pursuant to section 53(1)(b) of the </w:t>
      </w:r>
      <w:proofErr w:type="gramStart"/>
      <w:r w:rsidRPr="00532DAE">
        <w:t>FMA</w:t>
      </w:r>
      <w:proofErr w:type="gramEnd"/>
    </w:p>
    <w:p w14:paraId="64F7561C" w14:textId="77777777" w:rsidR="000476D8" w:rsidRPr="00532DAE" w:rsidRDefault="000476D8">
      <w:pPr>
        <w:pStyle w:val="ARfinstructure1"/>
      </w:pPr>
      <w:r w:rsidRPr="00532DAE">
        <w:t>9.6</w:t>
      </w:r>
      <w:r w:rsidRPr="00532DAE">
        <w:tab/>
        <w:t>Responsible persons</w:t>
      </w:r>
    </w:p>
    <w:p w14:paraId="7FAF6C66" w14:textId="77777777" w:rsidR="000476D8" w:rsidRPr="00532DAE" w:rsidRDefault="000476D8">
      <w:pPr>
        <w:pStyle w:val="ARfinstructure1"/>
      </w:pPr>
      <w:r w:rsidRPr="00532DAE">
        <w:t>9.7</w:t>
      </w:r>
      <w:r w:rsidRPr="00532DAE">
        <w:tab/>
        <w:t>Remuneration of executives</w:t>
      </w:r>
    </w:p>
    <w:p w14:paraId="07DE8B68" w14:textId="77777777" w:rsidR="000476D8" w:rsidRPr="00532DAE" w:rsidRDefault="000476D8">
      <w:pPr>
        <w:pStyle w:val="ARfinstructure1"/>
      </w:pPr>
      <w:r w:rsidRPr="00532DAE">
        <w:t>9.8</w:t>
      </w:r>
      <w:r w:rsidRPr="00532DAE">
        <w:tab/>
        <w:t>Related parties</w:t>
      </w:r>
    </w:p>
    <w:p w14:paraId="7F96BC1D" w14:textId="77777777" w:rsidR="000476D8" w:rsidRPr="00532DAE" w:rsidRDefault="000476D8">
      <w:pPr>
        <w:pStyle w:val="ARfinstructure1"/>
      </w:pPr>
      <w:r w:rsidRPr="00532DAE">
        <w:t>9.9</w:t>
      </w:r>
      <w:r w:rsidRPr="00532DAE">
        <w:tab/>
        <w:t>Remuneration of auditors</w:t>
      </w:r>
    </w:p>
    <w:p w14:paraId="54BBB299" w14:textId="77777777" w:rsidR="000476D8" w:rsidRPr="00532DAE" w:rsidRDefault="000476D8">
      <w:pPr>
        <w:pStyle w:val="ARfinstructure1"/>
      </w:pPr>
      <w:r w:rsidRPr="00532DAE">
        <w:t>9.10</w:t>
      </w:r>
      <w:r w:rsidRPr="00532DAE">
        <w:tab/>
        <w:t>Subsequent events</w:t>
      </w:r>
    </w:p>
    <w:p w14:paraId="3FBF8068" w14:textId="77777777" w:rsidR="000476D8" w:rsidRPr="00532DAE" w:rsidRDefault="000476D8">
      <w:pPr>
        <w:pStyle w:val="ARfinstructure1"/>
      </w:pPr>
      <w:r w:rsidRPr="00532DAE">
        <w:t>9.11</w:t>
      </w:r>
      <w:r w:rsidRPr="00532DAE">
        <w:tab/>
        <w:t>Other accounting policies</w:t>
      </w:r>
    </w:p>
    <w:p w14:paraId="30ADF40B" w14:textId="77777777" w:rsidR="000476D8" w:rsidRPr="00532DAE" w:rsidRDefault="000476D8">
      <w:pPr>
        <w:pStyle w:val="ARfinstructure1"/>
      </w:pPr>
      <w:r w:rsidRPr="00532DAE">
        <w:t>9.12</w:t>
      </w:r>
      <w:r w:rsidRPr="00532DAE">
        <w:tab/>
        <w:t xml:space="preserve">Australian Accounting Standards issued that are not yet </w:t>
      </w:r>
      <w:proofErr w:type="gramStart"/>
      <w:r w:rsidRPr="00532DAE">
        <w:t>effective</w:t>
      </w:r>
      <w:proofErr w:type="gramEnd"/>
    </w:p>
    <w:p w14:paraId="1C7810CE" w14:textId="77777777" w:rsidR="000476D8" w:rsidRPr="00532DAE" w:rsidRDefault="000476D8">
      <w:pPr>
        <w:pStyle w:val="ARfinstructure1"/>
      </w:pPr>
      <w:r w:rsidRPr="00532DAE">
        <w:t>9.13</w:t>
      </w:r>
      <w:r w:rsidRPr="00532DAE">
        <w:tab/>
        <w:t>Glossary of technical terms</w:t>
      </w:r>
    </w:p>
    <w:p w14:paraId="45297B43" w14:textId="77777777" w:rsidR="000476D8" w:rsidRPr="00532DAE" w:rsidRDefault="000476D8">
      <w:pPr>
        <w:pStyle w:val="ARfinstructure1"/>
      </w:pPr>
      <w:r w:rsidRPr="00532DAE">
        <w:t>9.14</w:t>
      </w:r>
      <w:r w:rsidRPr="00532DAE">
        <w:tab/>
        <w:t>Style conventions</w:t>
      </w:r>
    </w:p>
    <w:p w14:paraId="636A9DAB" w14:textId="77777777" w:rsidR="000476D8" w:rsidRPr="00532DAE" w:rsidRDefault="000476D8">
      <w:pPr>
        <w:pStyle w:val="Heading4"/>
        <w:rPr>
          <w:lang w:eastAsia="en-AU"/>
        </w:rPr>
      </w:pPr>
      <w:bookmarkStart w:id="340" w:name="_Ref146704252"/>
      <w:r w:rsidRPr="00532DAE">
        <w:rPr>
          <w:lang w:eastAsia="en-AU"/>
        </w:rPr>
        <w:t>9.1 Ex-gratia expenses</w:t>
      </w:r>
      <w:bookmarkEnd w:id="340"/>
    </w:p>
    <w:p w14:paraId="0C2F8B48" w14:textId="77777777" w:rsidR="000476D8" w:rsidRPr="00532DAE" w:rsidRDefault="000476D8">
      <w:pPr>
        <w:pStyle w:val="ARfinbodylargespace"/>
      </w:pPr>
      <w:r w:rsidRPr="00532DAE">
        <w:t xml:space="preserve">Ex-gratia expenses are the voluntary payments of money or other non-monetary benefit (for example a write off) that is not made either to acquire goods, </w:t>
      </w:r>
      <w:proofErr w:type="gramStart"/>
      <w:r w:rsidRPr="00532DAE">
        <w:t>services</w:t>
      </w:r>
      <w:proofErr w:type="gramEnd"/>
      <w:r w:rsidRPr="00532DAE">
        <w:t xml:space="preserve"> or other benefits for the entity or to meet a legal liability, or to settle or resolve a possible legal liability of or claim against the entity.</w:t>
      </w:r>
    </w:p>
    <w:tbl>
      <w:tblPr>
        <w:tblStyle w:val="TableGrid"/>
        <w:tblW w:w="9637" w:type="dxa"/>
        <w:tblLayout w:type="fixed"/>
        <w:tblLook w:val="06A0" w:firstRow="1" w:lastRow="0" w:firstColumn="1" w:lastColumn="0" w:noHBand="1" w:noVBand="1"/>
      </w:tblPr>
      <w:tblGrid>
        <w:gridCol w:w="6915"/>
        <w:gridCol w:w="1361"/>
        <w:gridCol w:w="1361"/>
      </w:tblGrid>
      <w:tr w:rsidR="000476D8" w:rsidRPr="00532DAE" w14:paraId="66AC037D" w14:textId="77777777">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16FEFAB0" w14:textId="77777777" w:rsidR="000476D8" w:rsidRPr="00532DAE" w:rsidRDefault="000476D8">
            <w:pPr>
              <w:pStyle w:val="ARfintablecolhead"/>
            </w:pPr>
          </w:p>
        </w:tc>
        <w:tc>
          <w:tcPr>
            <w:tcW w:w="1361" w:type="dxa"/>
            <w:tcBorders>
              <w:bottom w:val="single" w:sz="4" w:space="0" w:color="auto"/>
            </w:tcBorders>
            <w:shd w:val="clear" w:color="auto" w:fill="E7E6E6"/>
            <w:hideMark/>
          </w:tcPr>
          <w:p w14:paraId="4EE3E7E3" w14:textId="77777777" w:rsidR="000476D8" w:rsidRPr="00532DAE" w:rsidRDefault="000476D8">
            <w:pPr>
              <w:pStyle w:val="ARfintablecolheadright"/>
            </w:pPr>
            <w:r w:rsidRPr="00532DAE">
              <w:t>2023</w:t>
            </w:r>
          </w:p>
          <w:p w14:paraId="1843C0EA" w14:textId="77777777" w:rsidR="000476D8" w:rsidRPr="00532DAE" w:rsidRDefault="000476D8">
            <w:pPr>
              <w:pStyle w:val="ARfintablecolheadright"/>
            </w:pPr>
            <w:r w:rsidRPr="00532DAE">
              <w:t>$</w:t>
            </w:r>
          </w:p>
        </w:tc>
        <w:tc>
          <w:tcPr>
            <w:tcW w:w="1361" w:type="dxa"/>
            <w:tcBorders>
              <w:bottom w:val="single" w:sz="4" w:space="0" w:color="auto"/>
            </w:tcBorders>
            <w:hideMark/>
          </w:tcPr>
          <w:p w14:paraId="7A4C957D" w14:textId="77777777" w:rsidR="000476D8" w:rsidRPr="00532DAE" w:rsidRDefault="000476D8">
            <w:pPr>
              <w:pStyle w:val="ARfintablecolheadright"/>
            </w:pPr>
            <w:r w:rsidRPr="00532DAE">
              <w:t>2022</w:t>
            </w:r>
          </w:p>
          <w:p w14:paraId="670FDD5C" w14:textId="77777777" w:rsidR="000476D8" w:rsidRPr="00532DAE" w:rsidRDefault="000476D8">
            <w:pPr>
              <w:pStyle w:val="ARfintablecolheadright"/>
            </w:pPr>
            <w:r w:rsidRPr="00532DAE">
              <w:t>$</w:t>
            </w:r>
          </w:p>
        </w:tc>
      </w:tr>
      <w:tr w:rsidR="000476D8" w:rsidRPr="00532DAE" w14:paraId="1766D2BC" w14:textId="77777777">
        <w:tc>
          <w:tcPr>
            <w:tcW w:w="6915" w:type="dxa"/>
            <w:tcBorders>
              <w:top w:val="single" w:sz="4" w:space="0" w:color="A6A6A6"/>
            </w:tcBorders>
            <w:hideMark/>
          </w:tcPr>
          <w:p w14:paraId="700EAFEB" w14:textId="77777777" w:rsidR="000476D8" w:rsidRPr="00532DAE" w:rsidRDefault="000476D8">
            <w:pPr>
              <w:pStyle w:val="ARfintablebody"/>
            </w:pPr>
            <w:r w:rsidRPr="00532DAE">
              <w:rPr>
                <w:rFonts w:cs="HelveticaNeue"/>
              </w:rPr>
              <w:t>Compensation for economic loss</w:t>
            </w:r>
          </w:p>
        </w:tc>
        <w:tc>
          <w:tcPr>
            <w:tcW w:w="1361" w:type="dxa"/>
            <w:tcBorders>
              <w:top w:val="single" w:sz="4" w:space="0" w:color="A6A6A6"/>
            </w:tcBorders>
            <w:shd w:val="clear" w:color="auto" w:fill="E7E6E6"/>
            <w:noWrap/>
            <w:hideMark/>
          </w:tcPr>
          <w:p w14:paraId="7E7FBE95" w14:textId="77777777" w:rsidR="000476D8" w:rsidRPr="00532DAE" w:rsidRDefault="000476D8">
            <w:pPr>
              <w:pStyle w:val="ARfintablebodyright"/>
            </w:pPr>
            <w:r w:rsidRPr="00532DAE">
              <w:t>16,494</w:t>
            </w:r>
          </w:p>
        </w:tc>
        <w:tc>
          <w:tcPr>
            <w:tcW w:w="1361" w:type="dxa"/>
            <w:tcBorders>
              <w:top w:val="single" w:sz="4" w:space="0" w:color="A6A6A6"/>
            </w:tcBorders>
            <w:noWrap/>
            <w:hideMark/>
          </w:tcPr>
          <w:p w14:paraId="05BF4FD8" w14:textId="77777777" w:rsidR="000476D8" w:rsidRPr="00532DAE" w:rsidRDefault="000476D8">
            <w:pPr>
              <w:pStyle w:val="ARfintablebodyright"/>
            </w:pPr>
            <w:r w:rsidRPr="00532DAE">
              <w:t>4,000</w:t>
            </w:r>
          </w:p>
        </w:tc>
      </w:tr>
      <w:tr w:rsidR="000476D8" w:rsidRPr="00532DAE" w14:paraId="1F53422B" w14:textId="77777777">
        <w:tc>
          <w:tcPr>
            <w:tcW w:w="6915" w:type="dxa"/>
            <w:hideMark/>
          </w:tcPr>
          <w:p w14:paraId="5EAF31CA" w14:textId="77777777" w:rsidR="000476D8" w:rsidRPr="00532DAE" w:rsidRDefault="000476D8">
            <w:pPr>
              <w:pStyle w:val="ARfintablebodybold"/>
            </w:pPr>
            <w:r w:rsidRPr="00532DAE">
              <w:t xml:space="preserve">Total ex-gratia expenses </w:t>
            </w:r>
            <w:r w:rsidRPr="00532DAE">
              <w:rPr>
                <w:rStyle w:val="Superscript"/>
              </w:rPr>
              <w:t>(</w:t>
            </w:r>
            <w:proofErr w:type="spellStart"/>
            <w:r w:rsidRPr="00532DAE">
              <w:rPr>
                <w:rStyle w:val="Superscript"/>
              </w:rPr>
              <w:t>i</w:t>
            </w:r>
            <w:proofErr w:type="spellEnd"/>
            <w:r w:rsidRPr="00532DAE">
              <w:rPr>
                <w:rStyle w:val="Superscript"/>
              </w:rPr>
              <w:t>)(ii)</w:t>
            </w:r>
          </w:p>
        </w:tc>
        <w:tc>
          <w:tcPr>
            <w:tcW w:w="1361" w:type="dxa"/>
            <w:shd w:val="clear" w:color="auto" w:fill="E7E6E6"/>
            <w:noWrap/>
            <w:hideMark/>
          </w:tcPr>
          <w:p w14:paraId="0215F4C5" w14:textId="77777777" w:rsidR="000476D8" w:rsidRPr="00532DAE" w:rsidRDefault="000476D8">
            <w:pPr>
              <w:pStyle w:val="ARfintablebodyrightbold"/>
            </w:pPr>
            <w:r w:rsidRPr="00532DAE">
              <w:t>16,494</w:t>
            </w:r>
          </w:p>
        </w:tc>
        <w:tc>
          <w:tcPr>
            <w:tcW w:w="1361" w:type="dxa"/>
            <w:noWrap/>
            <w:hideMark/>
          </w:tcPr>
          <w:p w14:paraId="1F5BC9A3" w14:textId="77777777" w:rsidR="000476D8" w:rsidRPr="00532DAE" w:rsidRDefault="000476D8">
            <w:pPr>
              <w:pStyle w:val="ARfintablebodyrightbold"/>
            </w:pPr>
            <w:r w:rsidRPr="00532DAE">
              <w:t>4,000</w:t>
            </w:r>
          </w:p>
        </w:tc>
      </w:tr>
    </w:tbl>
    <w:p w14:paraId="581E2ED5" w14:textId="77777777" w:rsidR="000476D8" w:rsidRPr="00532DAE" w:rsidRDefault="000476D8">
      <w:pPr>
        <w:pStyle w:val="ARfintablefootnote"/>
        <w:rPr>
          <w:rFonts w:cs="HelveticaNeue"/>
        </w:rPr>
      </w:pPr>
      <w:r w:rsidRPr="00532DAE">
        <w:rPr>
          <w:rFonts w:cs="HelveticaNeue"/>
        </w:rPr>
        <w:t>Notes:</w:t>
      </w:r>
    </w:p>
    <w:p w14:paraId="18F77899" w14:textId="77777777" w:rsidR="000476D8" w:rsidRPr="00532DAE" w:rsidRDefault="000476D8">
      <w:pPr>
        <w:pStyle w:val="ARfintablefootnoteindent"/>
      </w:pPr>
      <w:r w:rsidRPr="00532DAE">
        <w:t>(</w:t>
      </w:r>
      <w:proofErr w:type="spellStart"/>
      <w:r w:rsidRPr="00532DAE">
        <w:t>i</w:t>
      </w:r>
      <w:proofErr w:type="spellEnd"/>
      <w:r w:rsidRPr="00532DAE">
        <w:t>)</w:t>
      </w:r>
      <w:r w:rsidRPr="00532DAE">
        <w:tab/>
        <w:t>Includes ex gratia expenses for both individual items and in aggregate that are greater than or equal to $5,000.</w:t>
      </w:r>
    </w:p>
    <w:p w14:paraId="68DA498A" w14:textId="77777777" w:rsidR="000476D8" w:rsidRPr="00532DAE" w:rsidRDefault="000476D8">
      <w:pPr>
        <w:pStyle w:val="ARfintablefootnoteindent"/>
      </w:pPr>
      <w:r w:rsidRPr="00532DAE">
        <w:t>(ii)</w:t>
      </w:r>
      <w:r w:rsidRPr="00532DAE">
        <w:tab/>
        <w:t>The total for ex-gratia expenses is also presented in ‘other operating expenses’ of Note 3.1.3 Other operating expenses.</w:t>
      </w:r>
    </w:p>
    <w:p w14:paraId="194429AC" w14:textId="77777777" w:rsidR="000476D8" w:rsidRPr="00532DAE" w:rsidRDefault="000476D8">
      <w:pPr>
        <w:pStyle w:val="ARfintablefootnote"/>
      </w:pPr>
      <w:r w:rsidRPr="00532DAE">
        <w:br w:type="page"/>
      </w:r>
    </w:p>
    <w:p w14:paraId="66FF6C98" w14:textId="77777777" w:rsidR="000476D8" w:rsidRPr="00532DAE" w:rsidRDefault="000476D8">
      <w:pPr>
        <w:pStyle w:val="Heading4"/>
        <w:rPr>
          <w:lang w:eastAsia="en-AU"/>
        </w:rPr>
      </w:pPr>
      <w:bookmarkStart w:id="341" w:name="_Ref146704496"/>
      <w:r w:rsidRPr="00532DAE">
        <w:rPr>
          <w:lang w:eastAsia="en-AU"/>
        </w:rPr>
        <w:lastRenderedPageBreak/>
        <w:t xml:space="preserve">9.2 Other economic flows included in net </w:t>
      </w:r>
      <w:proofErr w:type="gramStart"/>
      <w:r w:rsidRPr="00532DAE">
        <w:rPr>
          <w:lang w:eastAsia="en-AU"/>
        </w:rPr>
        <w:t>result</w:t>
      </w:r>
      <w:bookmarkEnd w:id="341"/>
      <w:proofErr w:type="gramEnd"/>
    </w:p>
    <w:p w14:paraId="6FF5FD80" w14:textId="77777777" w:rsidR="000476D8" w:rsidRPr="00532DAE" w:rsidRDefault="000476D8">
      <w:pPr>
        <w:pStyle w:val="ARfinbody"/>
      </w:pPr>
      <w:r w:rsidRPr="00532DAE">
        <w:t>Other economic flows are changes in the volume or value of an asset or liability that do not result from transactions. Other gains/(losses) from other economic flows include the gains or losses from:</w:t>
      </w:r>
    </w:p>
    <w:p w14:paraId="4B0B021F" w14:textId="77777777" w:rsidR="000476D8" w:rsidRPr="00532DAE" w:rsidRDefault="000476D8">
      <w:pPr>
        <w:pStyle w:val="ARfinbullet1"/>
      </w:pPr>
      <w:r w:rsidRPr="00532DAE">
        <w:t xml:space="preserve">the revaluation of the present value of the long service leave liability due to changes in the bond interest rates and the effects of changes in actuarial </w:t>
      </w:r>
      <w:proofErr w:type="gramStart"/>
      <w:r w:rsidRPr="00532DAE">
        <w:t>assumptions</w:t>
      </w:r>
      <w:proofErr w:type="gramEnd"/>
    </w:p>
    <w:p w14:paraId="005D4B63" w14:textId="77777777" w:rsidR="000476D8" w:rsidRPr="00532DAE" w:rsidRDefault="000476D8">
      <w:pPr>
        <w:pStyle w:val="ARfinbullet1"/>
      </w:pPr>
      <w:r w:rsidRPr="00532DAE">
        <w:t>other revaluations on the value of outstanding insurance claims and liabilities</w:t>
      </w:r>
    </w:p>
    <w:p w14:paraId="1621CC91" w14:textId="77777777" w:rsidR="000476D8" w:rsidRPr="00532DAE" w:rsidRDefault="000476D8">
      <w:pPr>
        <w:pStyle w:val="ARfinbullet1"/>
        <w:spacing w:after="160"/>
      </w:pPr>
      <w:r w:rsidRPr="00532DAE">
        <w:t>bad debt expenses.</w:t>
      </w:r>
    </w:p>
    <w:tbl>
      <w:tblPr>
        <w:tblStyle w:val="TableGrid"/>
        <w:tblW w:w="9637" w:type="dxa"/>
        <w:tblLayout w:type="fixed"/>
        <w:tblLook w:val="06A0" w:firstRow="1" w:lastRow="0" w:firstColumn="1" w:lastColumn="0" w:noHBand="1" w:noVBand="1"/>
      </w:tblPr>
      <w:tblGrid>
        <w:gridCol w:w="6915"/>
        <w:gridCol w:w="1361"/>
        <w:gridCol w:w="1361"/>
      </w:tblGrid>
      <w:tr w:rsidR="000476D8" w:rsidRPr="00532DAE" w14:paraId="3FF218D5" w14:textId="77777777">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29B1819D" w14:textId="77777777" w:rsidR="000476D8" w:rsidRPr="00532DAE" w:rsidRDefault="000476D8">
            <w:pPr>
              <w:pStyle w:val="ARfintablecolhead"/>
            </w:pPr>
          </w:p>
        </w:tc>
        <w:tc>
          <w:tcPr>
            <w:tcW w:w="1361" w:type="dxa"/>
            <w:tcBorders>
              <w:bottom w:val="single" w:sz="4" w:space="0" w:color="auto"/>
            </w:tcBorders>
            <w:shd w:val="clear" w:color="auto" w:fill="E7E6E6" w:themeFill="background2"/>
            <w:hideMark/>
          </w:tcPr>
          <w:p w14:paraId="19C628F4" w14:textId="77777777" w:rsidR="000476D8" w:rsidRPr="00532DAE" w:rsidRDefault="000476D8">
            <w:pPr>
              <w:pStyle w:val="ARfintablecolheadright"/>
            </w:pPr>
            <w:r w:rsidRPr="00532DAE">
              <w:t>2023</w:t>
            </w:r>
          </w:p>
          <w:p w14:paraId="621DD82E" w14:textId="77777777" w:rsidR="000476D8" w:rsidRPr="00532DAE" w:rsidRDefault="000476D8">
            <w:pPr>
              <w:pStyle w:val="ARfintablecolheadright"/>
            </w:pPr>
            <w:r w:rsidRPr="00532DAE">
              <w:t>$M</w:t>
            </w:r>
          </w:p>
        </w:tc>
        <w:tc>
          <w:tcPr>
            <w:tcW w:w="1361" w:type="dxa"/>
            <w:tcBorders>
              <w:bottom w:val="single" w:sz="4" w:space="0" w:color="auto"/>
            </w:tcBorders>
            <w:hideMark/>
          </w:tcPr>
          <w:p w14:paraId="2DFB37C0" w14:textId="77777777" w:rsidR="000476D8" w:rsidRPr="00532DAE" w:rsidRDefault="000476D8">
            <w:pPr>
              <w:pStyle w:val="ARfintablecolheadright"/>
            </w:pPr>
            <w:r w:rsidRPr="00532DAE">
              <w:t>2022</w:t>
            </w:r>
          </w:p>
          <w:p w14:paraId="19968ED4" w14:textId="77777777" w:rsidR="000476D8" w:rsidRPr="00532DAE" w:rsidRDefault="000476D8">
            <w:pPr>
              <w:pStyle w:val="ARfintablecolheadright"/>
            </w:pPr>
            <w:r w:rsidRPr="00532DAE">
              <w:t>$M</w:t>
            </w:r>
          </w:p>
        </w:tc>
      </w:tr>
      <w:tr w:rsidR="000476D8" w:rsidRPr="00532DAE" w14:paraId="778C08B6" w14:textId="77777777">
        <w:tc>
          <w:tcPr>
            <w:tcW w:w="9637" w:type="dxa"/>
            <w:gridSpan w:val="3"/>
            <w:tcBorders>
              <w:top w:val="single" w:sz="4" w:space="0" w:color="auto"/>
              <w:bottom w:val="single" w:sz="4" w:space="0" w:color="A6A6A6" w:themeColor="background1" w:themeShade="A6"/>
            </w:tcBorders>
            <w:hideMark/>
          </w:tcPr>
          <w:p w14:paraId="45AF7799" w14:textId="77777777" w:rsidR="000476D8" w:rsidRPr="00532DAE" w:rsidRDefault="000476D8">
            <w:pPr>
              <w:pStyle w:val="ARfintablebodybold"/>
            </w:pPr>
            <w:r w:rsidRPr="00532DAE">
              <w:t>(a) Net gain/(loss) on non-financial assets</w:t>
            </w:r>
          </w:p>
        </w:tc>
      </w:tr>
      <w:tr w:rsidR="000476D8" w:rsidRPr="00532DAE" w14:paraId="2A3AEEA3" w14:textId="77777777">
        <w:tc>
          <w:tcPr>
            <w:tcW w:w="9637" w:type="dxa"/>
            <w:gridSpan w:val="3"/>
            <w:tcBorders>
              <w:top w:val="single" w:sz="4" w:space="0" w:color="A6A6A6" w:themeColor="background1" w:themeShade="A6"/>
              <w:bottom w:val="single" w:sz="4" w:space="0" w:color="A6A6A6" w:themeColor="background1" w:themeShade="A6"/>
            </w:tcBorders>
            <w:hideMark/>
          </w:tcPr>
          <w:p w14:paraId="5237300B" w14:textId="77777777" w:rsidR="000476D8" w:rsidRPr="00532DAE" w:rsidRDefault="000476D8">
            <w:pPr>
              <w:pStyle w:val="ARfintablebodybold"/>
            </w:pPr>
            <w:r w:rsidRPr="00532DAE">
              <w:t>Proceeds from disposal of non-financial physical assets</w:t>
            </w:r>
          </w:p>
        </w:tc>
      </w:tr>
      <w:tr w:rsidR="000476D8" w:rsidRPr="00532DAE" w14:paraId="5CA3C081" w14:textId="77777777">
        <w:tc>
          <w:tcPr>
            <w:tcW w:w="6915" w:type="dxa"/>
            <w:tcBorders>
              <w:top w:val="single" w:sz="4" w:space="0" w:color="A6A6A6" w:themeColor="background1" w:themeShade="A6"/>
              <w:bottom w:val="single" w:sz="4" w:space="0" w:color="A6A6A6" w:themeColor="background1" w:themeShade="A6"/>
            </w:tcBorders>
            <w:hideMark/>
          </w:tcPr>
          <w:p w14:paraId="31E1B87C" w14:textId="77777777" w:rsidR="000476D8" w:rsidRPr="00532DAE" w:rsidRDefault="000476D8">
            <w:pPr>
              <w:pStyle w:val="ARfintablebody"/>
            </w:pPr>
            <w:r w:rsidRPr="00532DAE">
              <w:t>Land</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3B6F3BA6" w14:textId="77777777" w:rsidR="000476D8" w:rsidRPr="00532DAE" w:rsidRDefault="000476D8">
            <w:pPr>
              <w:pStyle w:val="ARfintablebodyright"/>
            </w:pPr>
            <w:r w:rsidRPr="00532DAE">
              <w:t>94.5</w:t>
            </w:r>
          </w:p>
        </w:tc>
        <w:tc>
          <w:tcPr>
            <w:tcW w:w="1361" w:type="dxa"/>
            <w:tcBorders>
              <w:top w:val="single" w:sz="4" w:space="0" w:color="A6A6A6" w:themeColor="background1" w:themeShade="A6"/>
              <w:bottom w:val="single" w:sz="4" w:space="0" w:color="A6A6A6" w:themeColor="background1" w:themeShade="A6"/>
            </w:tcBorders>
            <w:noWrap/>
            <w:hideMark/>
          </w:tcPr>
          <w:p w14:paraId="35501789" w14:textId="77777777" w:rsidR="000476D8" w:rsidRPr="00532DAE" w:rsidRDefault="000476D8">
            <w:pPr>
              <w:pStyle w:val="ARfintablebodyright"/>
            </w:pPr>
            <w:r w:rsidRPr="00532DAE">
              <w:t>83.7</w:t>
            </w:r>
          </w:p>
        </w:tc>
      </w:tr>
      <w:tr w:rsidR="000476D8" w:rsidRPr="00532DAE" w14:paraId="7D0FCD3E" w14:textId="77777777">
        <w:tc>
          <w:tcPr>
            <w:tcW w:w="6915" w:type="dxa"/>
            <w:tcBorders>
              <w:top w:val="single" w:sz="4" w:space="0" w:color="A6A6A6" w:themeColor="background1" w:themeShade="A6"/>
              <w:bottom w:val="single" w:sz="4" w:space="0" w:color="A6A6A6" w:themeColor="background1" w:themeShade="A6"/>
            </w:tcBorders>
            <w:hideMark/>
          </w:tcPr>
          <w:p w14:paraId="111CF79F" w14:textId="77777777" w:rsidR="000476D8" w:rsidRPr="00532DAE" w:rsidRDefault="000476D8">
            <w:pPr>
              <w:pStyle w:val="ARfintablebody"/>
            </w:pPr>
            <w:r w:rsidRPr="00532DAE">
              <w:t>Buildings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1F5451AD" w14:textId="77777777" w:rsidR="000476D8" w:rsidRPr="00532DAE" w:rsidRDefault="000476D8">
            <w:pPr>
              <w:pStyle w:val="ARfintablebodyright"/>
            </w:pPr>
            <w:r w:rsidRPr="00532DAE">
              <w:t>34.8</w:t>
            </w:r>
          </w:p>
        </w:tc>
        <w:tc>
          <w:tcPr>
            <w:tcW w:w="1361" w:type="dxa"/>
            <w:tcBorders>
              <w:top w:val="single" w:sz="4" w:space="0" w:color="A6A6A6" w:themeColor="background1" w:themeShade="A6"/>
              <w:bottom w:val="single" w:sz="4" w:space="0" w:color="A6A6A6" w:themeColor="background1" w:themeShade="A6"/>
            </w:tcBorders>
            <w:noWrap/>
            <w:hideMark/>
          </w:tcPr>
          <w:p w14:paraId="00CE1532" w14:textId="77777777" w:rsidR="000476D8" w:rsidRPr="00532DAE" w:rsidRDefault="000476D8">
            <w:pPr>
              <w:pStyle w:val="ARfintablebodyright"/>
            </w:pPr>
            <w:r w:rsidRPr="00532DAE">
              <w:t>6.4</w:t>
            </w:r>
          </w:p>
        </w:tc>
      </w:tr>
      <w:tr w:rsidR="000476D8" w:rsidRPr="00532DAE" w14:paraId="179E6330" w14:textId="77777777">
        <w:tc>
          <w:tcPr>
            <w:tcW w:w="6915" w:type="dxa"/>
            <w:tcBorders>
              <w:top w:val="single" w:sz="4" w:space="0" w:color="A6A6A6" w:themeColor="background1" w:themeShade="A6"/>
              <w:bottom w:val="single" w:sz="4" w:space="0" w:color="A6A6A6" w:themeColor="background1" w:themeShade="A6"/>
            </w:tcBorders>
            <w:hideMark/>
          </w:tcPr>
          <w:p w14:paraId="6241B890" w14:textId="77777777" w:rsidR="000476D8" w:rsidRPr="00532DAE" w:rsidRDefault="000476D8">
            <w:pPr>
              <w:pStyle w:val="ARfintablebody"/>
            </w:pPr>
            <w:r w:rsidRPr="00532DAE">
              <w:t>Shared home ownership scheme</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0E52470E" w14:textId="77777777" w:rsidR="000476D8" w:rsidRPr="00532DAE" w:rsidRDefault="000476D8">
            <w:pPr>
              <w:pStyle w:val="ARfintablebodyright"/>
            </w:pPr>
            <w:r w:rsidRPr="00532DAE">
              <w:t>1.8</w:t>
            </w:r>
          </w:p>
        </w:tc>
        <w:tc>
          <w:tcPr>
            <w:tcW w:w="1361" w:type="dxa"/>
            <w:tcBorders>
              <w:top w:val="single" w:sz="4" w:space="0" w:color="A6A6A6" w:themeColor="background1" w:themeShade="A6"/>
              <w:bottom w:val="single" w:sz="4" w:space="0" w:color="A6A6A6" w:themeColor="background1" w:themeShade="A6"/>
            </w:tcBorders>
            <w:noWrap/>
            <w:hideMark/>
          </w:tcPr>
          <w:p w14:paraId="057C964B" w14:textId="77777777" w:rsidR="000476D8" w:rsidRPr="00532DAE" w:rsidRDefault="000476D8">
            <w:pPr>
              <w:pStyle w:val="ARfintablebodyright"/>
            </w:pPr>
            <w:r w:rsidRPr="00532DAE">
              <w:t>1.6</w:t>
            </w:r>
          </w:p>
        </w:tc>
      </w:tr>
      <w:tr w:rsidR="000476D8" w:rsidRPr="00532DAE" w14:paraId="361793E9" w14:textId="77777777">
        <w:tc>
          <w:tcPr>
            <w:tcW w:w="6915" w:type="dxa"/>
            <w:tcBorders>
              <w:top w:val="single" w:sz="4" w:space="0" w:color="A6A6A6" w:themeColor="background1" w:themeShade="A6"/>
            </w:tcBorders>
            <w:hideMark/>
          </w:tcPr>
          <w:p w14:paraId="324FD4CC" w14:textId="77777777" w:rsidR="000476D8" w:rsidRPr="00532DAE" w:rsidRDefault="000476D8">
            <w:pPr>
              <w:pStyle w:val="ARfintablebody"/>
            </w:pPr>
            <w:r w:rsidRPr="00532DAE">
              <w:t>Miscellaneous assets</w:t>
            </w:r>
          </w:p>
        </w:tc>
        <w:tc>
          <w:tcPr>
            <w:tcW w:w="1361" w:type="dxa"/>
            <w:tcBorders>
              <w:top w:val="single" w:sz="4" w:space="0" w:color="A6A6A6" w:themeColor="background1" w:themeShade="A6"/>
            </w:tcBorders>
            <w:shd w:val="clear" w:color="auto" w:fill="E7E6E6" w:themeFill="background2"/>
            <w:noWrap/>
            <w:hideMark/>
          </w:tcPr>
          <w:p w14:paraId="3BA35DF7" w14:textId="77777777" w:rsidR="000476D8" w:rsidRPr="00532DAE" w:rsidRDefault="000476D8">
            <w:pPr>
              <w:pStyle w:val="ARfintablebodyright"/>
            </w:pPr>
            <w:r w:rsidRPr="00532DAE">
              <w:t>10.7</w:t>
            </w:r>
          </w:p>
        </w:tc>
        <w:tc>
          <w:tcPr>
            <w:tcW w:w="1361" w:type="dxa"/>
            <w:tcBorders>
              <w:top w:val="single" w:sz="4" w:space="0" w:color="A6A6A6" w:themeColor="background1" w:themeShade="A6"/>
            </w:tcBorders>
            <w:noWrap/>
            <w:hideMark/>
          </w:tcPr>
          <w:p w14:paraId="0558ADFE" w14:textId="77777777" w:rsidR="000476D8" w:rsidRPr="00532DAE" w:rsidRDefault="000476D8">
            <w:pPr>
              <w:pStyle w:val="ARfintablebodyright"/>
            </w:pPr>
            <w:r w:rsidRPr="00532DAE">
              <w:t>6.5</w:t>
            </w:r>
          </w:p>
        </w:tc>
      </w:tr>
      <w:tr w:rsidR="000476D8" w:rsidRPr="00532DAE" w14:paraId="338941E8" w14:textId="77777777">
        <w:tc>
          <w:tcPr>
            <w:tcW w:w="6915" w:type="dxa"/>
            <w:tcBorders>
              <w:bottom w:val="single" w:sz="4" w:space="0" w:color="auto"/>
            </w:tcBorders>
            <w:hideMark/>
          </w:tcPr>
          <w:p w14:paraId="419212AF" w14:textId="77777777" w:rsidR="000476D8" w:rsidRPr="00532DAE" w:rsidRDefault="000476D8">
            <w:pPr>
              <w:pStyle w:val="ARfintablebodybold"/>
            </w:pPr>
            <w:r w:rsidRPr="00532DAE">
              <w:t>Total revenue from disposal of non-financial physical assets</w:t>
            </w:r>
          </w:p>
        </w:tc>
        <w:tc>
          <w:tcPr>
            <w:tcW w:w="1361" w:type="dxa"/>
            <w:tcBorders>
              <w:bottom w:val="single" w:sz="4" w:space="0" w:color="auto"/>
            </w:tcBorders>
            <w:shd w:val="clear" w:color="auto" w:fill="E7E6E6" w:themeFill="background2"/>
            <w:noWrap/>
            <w:hideMark/>
          </w:tcPr>
          <w:p w14:paraId="1BE39087" w14:textId="77777777" w:rsidR="000476D8" w:rsidRPr="00532DAE" w:rsidRDefault="000476D8">
            <w:pPr>
              <w:pStyle w:val="ARfintablebodyrightbold"/>
            </w:pPr>
            <w:r w:rsidRPr="00532DAE">
              <w:t>141.8</w:t>
            </w:r>
          </w:p>
        </w:tc>
        <w:tc>
          <w:tcPr>
            <w:tcW w:w="1361" w:type="dxa"/>
            <w:tcBorders>
              <w:bottom w:val="single" w:sz="4" w:space="0" w:color="auto"/>
            </w:tcBorders>
            <w:noWrap/>
            <w:hideMark/>
          </w:tcPr>
          <w:p w14:paraId="042C536D" w14:textId="77777777" w:rsidR="000476D8" w:rsidRPr="00532DAE" w:rsidRDefault="000476D8">
            <w:pPr>
              <w:pStyle w:val="ARfintablebodyrightbold"/>
            </w:pPr>
            <w:r w:rsidRPr="00532DAE">
              <w:t>98.1</w:t>
            </w:r>
          </w:p>
        </w:tc>
      </w:tr>
      <w:tr w:rsidR="000476D8" w:rsidRPr="00532DAE" w14:paraId="57ACC4C5" w14:textId="77777777">
        <w:tc>
          <w:tcPr>
            <w:tcW w:w="9637" w:type="dxa"/>
            <w:gridSpan w:val="3"/>
            <w:tcBorders>
              <w:top w:val="single" w:sz="4" w:space="0" w:color="auto"/>
              <w:bottom w:val="single" w:sz="4" w:space="0" w:color="A6A6A6" w:themeColor="background1" w:themeShade="A6"/>
            </w:tcBorders>
            <w:hideMark/>
          </w:tcPr>
          <w:p w14:paraId="33B23BCC" w14:textId="77777777" w:rsidR="000476D8" w:rsidRPr="00532DAE" w:rsidRDefault="000476D8">
            <w:pPr>
              <w:pStyle w:val="ARfintablebodybold"/>
            </w:pPr>
            <w:r w:rsidRPr="00532DAE">
              <w:t>Costs on disposal of non-financial physical assets</w:t>
            </w:r>
          </w:p>
        </w:tc>
      </w:tr>
      <w:tr w:rsidR="000476D8" w:rsidRPr="00532DAE" w14:paraId="3671CEDD" w14:textId="77777777">
        <w:tc>
          <w:tcPr>
            <w:tcW w:w="6915" w:type="dxa"/>
            <w:tcBorders>
              <w:top w:val="single" w:sz="4" w:space="0" w:color="A6A6A6" w:themeColor="background1" w:themeShade="A6"/>
              <w:bottom w:val="single" w:sz="4" w:space="0" w:color="A6A6A6" w:themeColor="background1" w:themeShade="A6"/>
            </w:tcBorders>
            <w:hideMark/>
          </w:tcPr>
          <w:p w14:paraId="1A05943B" w14:textId="77777777" w:rsidR="000476D8" w:rsidRPr="00532DAE" w:rsidRDefault="000476D8">
            <w:pPr>
              <w:pStyle w:val="ARfintablebody"/>
            </w:pPr>
            <w:r w:rsidRPr="00532DAE">
              <w:t>Land</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63146D07" w14:textId="77777777" w:rsidR="000476D8" w:rsidRPr="00532DAE" w:rsidRDefault="000476D8">
            <w:pPr>
              <w:pStyle w:val="ARfintablebodyright"/>
            </w:pPr>
            <w:r w:rsidRPr="00532DAE">
              <w:t>116.9</w:t>
            </w:r>
          </w:p>
        </w:tc>
        <w:tc>
          <w:tcPr>
            <w:tcW w:w="1361" w:type="dxa"/>
            <w:tcBorders>
              <w:top w:val="single" w:sz="4" w:space="0" w:color="A6A6A6" w:themeColor="background1" w:themeShade="A6"/>
              <w:bottom w:val="single" w:sz="4" w:space="0" w:color="A6A6A6" w:themeColor="background1" w:themeShade="A6"/>
            </w:tcBorders>
            <w:noWrap/>
            <w:hideMark/>
          </w:tcPr>
          <w:p w14:paraId="21A79E54" w14:textId="77777777" w:rsidR="000476D8" w:rsidRPr="00532DAE" w:rsidRDefault="000476D8">
            <w:pPr>
              <w:pStyle w:val="ARfintablebodyright"/>
            </w:pPr>
            <w:r w:rsidRPr="00532DAE">
              <w:t>83.0</w:t>
            </w:r>
          </w:p>
        </w:tc>
      </w:tr>
      <w:tr w:rsidR="000476D8" w:rsidRPr="00532DAE" w14:paraId="4A8ECB17" w14:textId="77777777">
        <w:tc>
          <w:tcPr>
            <w:tcW w:w="6915" w:type="dxa"/>
            <w:tcBorders>
              <w:top w:val="single" w:sz="4" w:space="0" w:color="A6A6A6" w:themeColor="background1" w:themeShade="A6"/>
              <w:bottom w:val="single" w:sz="4" w:space="0" w:color="A6A6A6" w:themeColor="background1" w:themeShade="A6"/>
            </w:tcBorders>
            <w:hideMark/>
          </w:tcPr>
          <w:p w14:paraId="4719BFAA" w14:textId="77777777" w:rsidR="000476D8" w:rsidRPr="00532DAE" w:rsidRDefault="000476D8">
            <w:pPr>
              <w:pStyle w:val="ARfintablebody"/>
            </w:pPr>
            <w:r w:rsidRPr="00532DAE">
              <w:t>Buildings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41DAAC42" w14:textId="77777777" w:rsidR="000476D8" w:rsidRPr="00532DAE" w:rsidRDefault="000476D8">
            <w:pPr>
              <w:pStyle w:val="ARfintablebodyright"/>
            </w:pPr>
            <w:r w:rsidRPr="00532DAE">
              <w:t>21.7</w:t>
            </w:r>
          </w:p>
        </w:tc>
        <w:tc>
          <w:tcPr>
            <w:tcW w:w="1361" w:type="dxa"/>
            <w:tcBorders>
              <w:top w:val="single" w:sz="4" w:space="0" w:color="A6A6A6" w:themeColor="background1" w:themeShade="A6"/>
              <w:bottom w:val="single" w:sz="4" w:space="0" w:color="A6A6A6" w:themeColor="background1" w:themeShade="A6"/>
            </w:tcBorders>
            <w:noWrap/>
            <w:hideMark/>
          </w:tcPr>
          <w:p w14:paraId="7D0F2F19" w14:textId="77777777" w:rsidR="000476D8" w:rsidRPr="00532DAE" w:rsidRDefault="000476D8">
            <w:pPr>
              <w:pStyle w:val="ARfintablebodyright"/>
            </w:pPr>
            <w:r w:rsidRPr="00532DAE">
              <w:t>14.6</w:t>
            </w:r>
          </w:p>
        </w:tc>
      </w:tr>
      <w:tr w:rsidR="000476D8" w:rsidRPr="00532DAE" w14:paraId="4224E813" w14:textId="77777777">
        <w:tc>
          <w:tcPr>
            <w:tcW w:w="6915" w:type="dxa"/>
            <w:tcBorders>
              <w:top w:val="single" w:sz="4" w:space="0" w:color="A6A6A6" w:themeColor="background1" w:themeShade="A6"/>
              <w:bottom w:val="single" w:sz="4" w:space="0" w:color="A6A6A6" w:themeColor="background1" w:themeShade="A6"/>
            </w:tcBorders>
            <w:hideMark/>
          </w:tcPr>
          <w:p w14:paraId="631218AE" w14:textId="77777777" w:rsidR="000476D8" w:rsidRPr="00532DAE" w:rsidRDefault="000476D8">
            <w:pPr>
              <w:pStyle w:val="ARfintablebody"/>
            </w:pPr>
            <w:r w:rsidRPr="00532DAE">
              <w:t>Shared home ownership scheme</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4849B78F" w14:textId="77777777" w:rsidR="000476D8" w:rsidRPr="00532DAE" w:rsidRDefault="000476D8">
            <w:pPr>
              <w:pStyle w:val="ARfintablebodyright"/>
            </w:pPr>
            <w:r w:rsidRPr="00532DAE">
              <w:t>1.9</w:t>
            </w:r>
          </w:p>
        </w:tc>
        <w:tc>
          <w:tcPr>
            <w:tcW w:w="1361" w:type="dxa"/>
            <w:tcBorders>
              <w:top w:val="single" w:sz="4" w:space="0" w:color="A6A6A6" w:themeColor="background1" w:themeShade="A6"/>
              <w:bottom w:val="single" w:sz="4" w:space="0" w:color="A6A6A6" w:themeColor="background1" w:themeShade="A6"/>
            </w:tcBorders>
            <w:noWrap/>
            <w:hideMark/>
          </w:tcPr>
          <w:p w14:paraId="4F13B573" w14:textId="77777777" w:rsidR="000476D8" w:rsidRPr="00532DAE" w:rsidRDefault="000476D8">
            <w:pPr>
              <w:pStyle w:val="ARfintablebodyright"/>
            </w:pPr>
            <w:r w:rsidRPr="00532DAE">
              <w:t>1.6</w:t>
            </w:r>
          </w:p>
        </w:tc>
      </w:tr>
      <w:tr w:rsidR="000476D8" w:rsidRPr="00532DAE" w14:paraId="6DE51CAA" w14:textId="77777777">
        <w:tc>
          <w:tcPr>
            <w:tcW w:w="6915" w:type="dxa"/>
            <w:tcBorders>
              <w:top w:val="single" w:sz="4" w:space="0" w:color="A6A6A6" w:themeColor="background1" w:themeShade="A6"/>
            </w:tcBorders>
            <w:hideMark/>
          </w:tcPr>
          <w:p w14:paraId="1CE7FEF1" w14:textId="77777777" w:rsidR="000476D8" w:rsidRPr="00532DAE" w:rsidRDefault="000476D8">
            <w:pPr>
              <w:pStyle w:val="ARfintablebody"/>
            </w:pPr>
            <w:r w:rsidRPr="00532DAE">
              <w:t>Miscellaneous assets</w:t>
            </w:r>
          </w:p>
        </w:tc>
        <w:tc>
          <w:tcPr>
            <w:tcW w:w="1361" w:type="dxa"/>
            <w:tcBorders>
              <w:top w:val="single" w:sz="4" w:space="0" w:color="A6A6A6" w:themeColor="background1" w:themeShade="A6"/>
            </w:tcBorders>
            <w:shd w:val="clear" w:color="auto" w:fill="E7E6E6" w:themeFill="background2"/>
            <w:noWrap/>
            <w:hideMark/>
          </w:tcPr>
          <w:p w14:paraId="0B2C1575" w14:textId="77777777" w:rsidR="000476D8" w:rsidRPr="00532DAE" w:rsidRDefault="000476D8">
            <w:pPr>
              <w:pStyle w:val="ARfintablebodyright"/>
            </w:pPr>
            <w:r w:rsidRPr="00532DAE">
              <w:t>4.6</w:t>
            </w:r>
          </w:p>
        </w:tc>
        <w:tc>
          <w:tcPr>
            <w:tcW w:w="1361" w:type="dxa"/>
            <w:tcBorders>
              <w:top w:val="single" w:sz="4" w:space="0" w:color="A6A6A6" w:themeColor="background1" w:themeShade="A6"/>
            </w:tcBorders>
            <w:noWrap/>
            <w:hideMark/>
          </w:tcPr>
          <w:p w14:paraId="353FDBEE" w14:textId="77777777" w:rsidR="000476D8" w:rsidRPr="00532DAE" w:rsidRDefault="000476D8">
            <w:pPr>
              <w:pStyle w:val="ARfintablebodyright"/>
            </w:pPr>
            <w:r w:rsidRPr="00532DAE">
              <w:t>3.5</w:t>
            </w:r>
          </w:p>
        </w:tc>
      </w:tr>
      <w:tr w:rsidR="000476D8" w:rsidRPr="00532DAE" w14:paraId="760C9EB9" w14:textId="77777777">
        <w:tc>
          <w:tcPr>
            <w:tcW w:w="6915" w:type="dxa"/>
            <w:hideMark/>
          </w:tcPr>
          <w:p w14:paraId="0989927B" w14:textId="77777777" w:rsidR="000476D8" w:rsidRPr="00532DAE" w:rsidRDefault="000476D8">
            <w:pPr>
              <w:pStyle w:val="ARfintablebodybold"/>
            </w:pPr>
            <w:r w:rsidRPr="00532DAE">
              <w:t>Total costs on disposal of non-financial physical assets</w:t>
            </w:r>
          </w:p>
        </w:tc>
        <w:tc>
          <w:tcPr>
            <w:tcW w:w="1361" w:type="dxa"/>
            <w:shd w:val="clear" w:color="auto" w:fill="E7E6E6" w:themeFill="background2"/>
            <w:noWrap/>
            <w:hideMark/>
          </w:tcPr>
          <w:p w14:paraId="7DC541BC" w14:textId="77777777" w:rsidR="000476D8" w:rsidRPr="00532DAE" w:rsidRDefault="000476D8">
            <w:pPr>
              <w:pStyle w:val="ARfintablebodyrightbold"/>
            </w:pPr>
            <w:r w:rsidRPr="00532DAE">
              <w:t>145.2</w:t>
            </w:r>
          </w:p>
        </w:tc>
        <w:tc>
          <w:tcPr>
            <w:tcW w:w="1361" w:type="dxa"/>
            <w:noWrap/>
            <w:hideMark/>
          </w:tcPr>
          <w:p w14:paraId="1377CD53" w14:textId="77777777" w:rsidR="000476D8" w:rsidRPr="00532DAE" w:rsidRDefault="000476D8">
            <w:pPr>
              <w:pStyle w:val="ARfintablebodyrightbold"/>
            </w:pPr>
            <w:r w:rsidRPr="00532DAE">
              <w:t>102.6</w:t>
            </w:r>
          </w:p>
        </w:tc>
      </w:tr>
      <w:tr w:rsidR="000476D8" w:rsidRPr="00532DAE" w14:paraId="26695741" w14:textId="77777777">
        <w:tc>
          <w:tcPr>
            <w:tcW w:w="6915" w:type="dxa"/>
            <w:tcBorders>
              <w:bottom w:val="single" w:sz="4" w:space="0" w:color="auto"/>
            </w:tcBorders>
            <w:hideMark/>
          </w:tcPr>
          <w:p w14:paraId="5D321A8A" w14:textId="77777777" w:rsidR="000476D8" w:rsidRPr="00532DAE" w:rsidRDefault="000476D8">
            <w:pPr>
              <w:pStyle w:val="ARfintablebodybold"/>
            </w:pPr>
            <w:r w:rsidRPr="00532DAE">
              <w:t>Net gain/(loss) on disposal of non-financial assets</w:t>
            </w:r>
          </w:p>
        </w:tc>
        <w:tc>
          <w:tcPr>
            <w:tcW w:w="1361" w:type="dxa"/>
            <w:tcBorders>
              <w:bottom w:val="single" w:sz="4" w:space="0" w:color="auto"/>
            </w:tcBorders>
            <w:shd w:val="clear" w:color="auto" w:fill="E7E6E6" w:themeFill="background2"/>
            <w:noWrap/>
            <w:hideMark/>
          </w:tcPr>
          <w:p w14:paraId="6630F95F" w14:textId="77777777" w:rsidR="000476D8" w:rsidRPr="00532DAE" w:rsidRDefault="000476D8">
            <w:pPr>
              <w:pStyle w:val="ARfintablebodyrightbold"/>
            </w:pPr>
            <w:r w:rsidRPr="00532DAE">
              <w:t>(3.4)</w:t>
            </w:r>
          </w:p>
        </w:tc>
        <w:tc>
          <w:tcPr>
            <w:tcW w:w="1361" w:type="dxa"/>
            <w:tcBorders>
              <w:bottom w:val="single" w:sz="4" w:space="0" w:color="auto"/>
            </w:tcBorders>
            <w:noWrap/>
            <w:hideMark/>
          </w:tcPr>
          <w:p w14:paraId="7FDB9829" w14:textId="77777777" w:rsidR="000476D8" w:rsidRPr="00532DAE" w:rsidRDefault="000476D8">
            <w:pPr>
              <w:pStyle w:val="ARfintablebodyrightbold"/>
            </w:pPr>
            <w:r w:rsidRPr="00532DAE">
              <w:t>(4.5)</w:t>
            </w:r>
          </w:p>
        </w:tc>
      </w:tr>
      <w:tr w:rsidR="000476D8" w:rsidRPr="00532DAE" w14:paraId="217FB6E7" w14:textId="77777777">
        <w:tc>
          <w:tcPr>
            <w:tcW w:w="9637" w:type="dxa"/>
            <w:gridSpan w:val="3"/>
            <w:tcBorders>
              <w:top w:val="single" w:sz="4" w:space="0" w:color="auto"/>
              <w:bottom w:val="single" w:sz="4" w:space="0" w:color="A6A6A6" w:themeColor="background1" w:themeShade="A6"/>
            </w:tcBorders>
            <w:hideMark/>
          </w:tcPr>
          <w:p w14:paraId="324523EB" w14:textId="77777777" w:rsidR="000476D8" w:rsidRPr="00532DAE" w:rsidRDefault="000476D8">
            <w:pPr>
              <w:pStyle w:val="ARfintablebodybold"/>
            </w:pPr>
            <w:r w:rsidRPr="00532DAE">
              <w:t>(b) Net gain/(loss) on financial instruments</w:t>
            </w:r>
          </w:p>
        </w:tc>
      </w:tr>
      <w:tr w:rsidR="000476D8" w:rsidRPr="00532DAE" w14:paraId="19D2268C" w14:textId="77777777">
        <w:tc>
          <w:tcPr>
            <w:tcW w:w="6915" w:type="dxa"/>
            <w:tcBorders>
              <w:top w:val="single" w:sz="4" w:space="0" w:color="A6A6A6" w:themeColor="background1" w:themeShade="A6"/>
            </w:tcBorders>
            <w:hideMark/>
          </w:tcPr>
          <w:p w14:paraId="3B988F2A" w14:textId="77777777" w:rsidR="000476D8" w:rsidRPr="00532DAE" w:rsidRDefault="000476D8">
            <w:pPr>
              <w:pStyle w:val="ARfintablebody"/>
            </w:pPr>
            <w:r w:rsidRPr="00532DAE">
              <w:t>Net gain/(loss) on financial instruments and statutory receivables/payables</w:t>
            </w:r>
          </w:p>
        </w:tc>
        <w:tc>
          <w:tcPr>
            <w:tcW w:w="1361" w:type="dxa"/>
            <w:tcBorders>
              <w:top w:val="single" w:sz="4" w:space="0" w:color="A6A6A6" w:themeColor="background1" w:themeShade="A6"/>
            </w:tcBorders>
            <w:shd w:val="clear" w:color="auto" w:fill="E7E6E6" w:themeFill="background2"/>
            <w:noWrap/>
            <w:hideMark/>
          </w:tcPr>
          <w:p w14:paraId="66B91087" w14:textId="77777777" w:rsidR="000476D8" w:rsidRPr="00532DAE" w:rsidRDefault="000476D8">
            <w:pPr>
              <w:pStyle w:val="ARfintablebodyright"/>
            </w:pPr>
            <w:r w:rsidRPr="00532DAE">
              <w:t>0.6</w:t>
            </w:r>
          </w:p>
        </w:tc>
        <w:tc>
          <w:tcPr>
            <w:tcW w:w="1361" w:type="dxa"/>
            <w:tcBorders>
              <w:top w:val="single" w:sz="4" w:space="0" w:color="A6A6A6" w:themeColor="background1" w:themeShade="A6"/>
            </w:tcBorders>
            <w:noWrap/>
            <w:hideMark/>
          </w:tcPr>
          <w:p w14:paraId="64BBF5D0" w14:textId="77777777" w:rsidR="000476D8" w:rsidRPr="00532DAE" w:rsidRDefault="000476D8">
            <w:pPr>
              <w:pStyle w:val="ARfintablebodyright"/>
            </w:pPr>
            <w:r w:rsidRPr="00532DAE">
              <w:t>(0.8)</w:t>
            </w:r>
          </w:p>
        </w:tc>
      </w:tr>
      <w:tr w:rsidR="000476D8" w:rsidRPr="00532DAE" w14:paraId="7947E315" w14:textId="77777777">
        <w:tc>
          <w:tcPr>
            <w:tcW w:w="6915" w:type="dxa"/>
            <w:tcBorders>
              <w:bottom w:val="single" w:sz="4" w:space="0" w:color="auto"/>
            </w:tcBorders>
            <w:hideMark/>
          </w:tcPr>
          <w:p w14:paraId="2E1D979C" w14:textId="77777777" w:rsidR="000476D8" w:rsidRPr="00532DAE" w:rsidRDefault="000476D8">
            <w:pPr>
              <w:pStyle w:val="ARfintablebodybold"/>
            </w:pPr>
            <w:r w:rsidRPr="00532DAE">
              <w:t>Total net gain/(loss) on financial instruments</w:t>
            </w:r>
          </w:p>
        </w:tc>
        <w:tc>
          <w:tcPr>
            <w:tcW w:w="1361" w:type="dxa"/>
            <w:tcBorders>
              <w:bottom w:val="single" w:sz="4" w:space="0" w:color="auto"/>
            </w:tcBorders>
            <w:shd w:val="clear" w:color="auto" w:fill="E7E6E6" w:themeFill="background2"/>
            <w:noWrap/>
            <w:hideMark/>
          </w:tcPr>
          <w:p w14:paraId="404E11D7" w14:textId="77777777" w:rsidR="000476D8" w:rsidRPr="00532DAE" w:rsidRDefault="000476D8">
            <w:pPr>
              <w:pStyle w:val="ARfintablebodyrightbold"/>
            </w:pPr>
            <w:r w:rsidRPr="00532DAE">
              <w:t>0.6</w:t>
            </w:r>
          </w:p>
        </w:tc>
        <w:tc>
          <w:tcPr>
            <w:tcW w:w="1361" w:type="dxa"/>
            <w:tcBorders>
              <w:bottom w:val="single" w:sz="4" w:space="0" w:color="auto"/>
            </w:tcBorders>
            <w:noWrap/>
            <w:hideMark/>
          </w:tcPr>
          <w:p w14:paraId="0E0F3A9A" w14:textId="77777777" w:rsidR="000476D8" w:rsidRPr="00532DAE" w:rsidRDefault="000476D8">
            <w:pPr>
              <w:pStyle w:val="ARfintablebodyrightbold"/>
            </w:pPr>
            <w:r w:rsidRPr="00532DAE">
              <w:t>(0.8)</w:t>
            </w:r>
          </w:p>
        </w:tc>
      </w:tr>
      <w:tr w:rsidR="000476D8" w:rsidRPr="00532DAE" w14:paraId="7FD25AA3" w14:textId="77777777">
        <w:tc>
          <w:tcPr>
            <w:tcW w:w="9637" w:type="dxa"/>
            <w:gridSpan w:val="3"/>
            <w:tcBorders>
              <w:top w:val="single" w:sz="4" w:space="0" w:color="auto"/>
              <w:bottom w:val="single" w:sz="4" w:space="0" w:color="A6A6A6" w:themeColor="background1" w:themeShade="A6"/>
            </w:tcBorders>
            <w:hideMark/>
          </w:tcPr>
          <w:p w14:paraId="55DFA539" w14:textId="77777777" w:rsidR="000476D8" w:rsidRPr="00532DAE" w:rsidRDefault="000476D8">
            <w:pPr>
              <w:pStyle w:val="ARfintablebodybold"/>
            </w:pPr>
            <w:r w:rsidRPr="00532DAE">
              <w:t>(c) Other gains/(losses) from other economic flows</w:t>
            </w:r>
          </w:p>
        </w:tc>
      </w:tr>
      <w:tr w:rsidR="000476D8" w:rsidRPr="00532DAE" w14:paraId="523D82DE" w14:textId="77777777">
        <w:tc>
          <w:tcPr>
            <w:tcW w:w="6915" w:type="dxa"/>
            <w:tcBorders>
              <w:top w:val="single" w:sz="4" w:space="0" w:color="A6A6A6" w:themeColor="background1" w:themeShade="A6"/>
              <w:bottom w:val="single" w:sz="4" w:space="0" w:color="A6A6A6"/>
            </w:tcBorders>
            <w:hideMark/>
          </w:tcPr>
          <w:p w14:paraId="43EC24BD" w14:textId="77777777" w:rsidR="000476D8" w:rsidRPr="00532DAE" w:rsidRDefault="000476D8">
            <w:pPr>
              <w:pStyle w:val="ARfintablebody"/>
            </w:pPr>
            <w:r w:rsidRPr="00532DAE">
              <w:t>Net gain/(loss) arising from revaluation of long service leave liability</w:t>
            </w:r>
          </w:p>
        </w:tc>
        <w:tc>
          <w:tcPr>
            <w:tcW w:w="1361" w:type="dxa"/>
            <w:tcBorders>
              <w:top w:val="single" w:sz="4" w:space="0" w:color="A6A6A6" w:themeColor="background1" w:themeShade="A6"/>
              <w:bottom w:val="single" w:sz="4" w:space="0" w:color="A6A6A6"/>
            </w:tcBorders>
            <w:shd w:val="clear" w:color="auto" w:fill="E7E6E6" w:themeFill="background2"/>
            <w:noWrap/>
            <w:hideMark/>
          </w:tcPr>
          <w:p w14:paraId="554A3482" w14:textId="77777777" w:rsidR="000476D8" w:rsidRPr="00532DAE" w:rsidRDefault="000476D8">
            <w:pPr>
              <w:pStyle w:val="ARfintablebodyright"/>
            </w:pPr>
            <w:r w:rsidRPr="00532DAE">
              <w:t>3.6</w:t>
            </w:r>
          </w:p>
        </w:tc>
        <w:tc>
          <w:tcPr>
            <w:tcW w:w="1361" w:type="dxa"/>
            <w:tcBorders>
              <w:top w:val="single" w:sz="4" w:space="0" w:color="A6A6A6" w:themeColor="background1" w:themeShade="A6"/>
              <w:bottom w:val="single" w:sz="4" w:space="0" w:color="A6A6A6"/>
            </w:tcBorders>
            <w:noWrap/>
            <w:hideMark/>
          </w:tcPr>
          <w:p w14:paraId="1ACD54DE" w14:textId="77777777" w:rsidR="000476D8" w:rsidRPr="00532DAE" w:rsidRDefault="000476D8">
            <w:pPr>
              <w:pStyle w:val="ARfintablebodyright"/>
            </w:pPr>
            <w:r w:rsidRPr="00532DAE">
              <w:t>22.0</w:t>
            </w:r>
          </w:p>
        </w:tc>
      </w:tr>
      <w:tr w:rsidR="000476D8" w:rsidRPr="00532DAE" w14:paraId="6A033C08" w14:textId="77777777">
        <w:tc>
          <w:tcPr>
            <w:tcW w:w="6915" w:type="dxa"/>
            <w:tcBorders>
              <w:top w:val="single" w:sz="4" w:space="0" w:color="A6A6A6"/>
              <w:bottom w:val="single" w:sz="4" w:space="0" w:color="A6A6A6" w:themeColor="background1" w:themeShade="A6"/>
            </w:tcBorders>
            <w:hideMark/>
          </w:tcPr>
          <w:p w14:paraId="1CD25DA9" w14:textId="77777777" w:rsidR="000476D8" w:rsidRPr="00532DAE" w:rsidRDefault="000476D8">
            <w:pPr>
              <w:pStyle w:val="ARfintablebody"/>
            </w:pPr>
            <w:r w:rsidRPr="00532DAE">
              <w:t>Revaluation and adjustments of insurance claims</w:t>
            </w:r>
          </w:p>
        </w:tc>
        <w:tc>
          <w:tcPr>
            <w:tcW w:w="1361" w:type="dxa"/>
            <w:tcBorders>
              <w:top w:val="single" w:sz="4" w:space="0" w:color="A6A6A6"/>
              <w:bottom w:val="single" w:sz="4" w:space="0" w:color="A6A6A6" w:themeColor="background1" w:themeShade="A6"/>
            </w:tcBorders>
            <w:shd w:val="clear" w:color="auto" w:fill="E7E6E6" w:themeFill="background2"/>
            <w:noWrap/>
            <w:hideMark/>
          </w:tcPr>
          <w:p w14:paraId="4D5FDC28" w14:textId="77777777" w:rsidR="000476D8" w:rsidRPr="00532DAE" w:rsidRDefault="000476D8">
            <w:pPr>
              <w:pStyle w:val="ARfintablebodyright"/>
            </w:pPr>
            <w:r w:rsidRPr="00532DAE">
              <w:t>(26.7)</w:t>
            </w:r>
          </w:p>
        </w:tc>
        <w:tc>
          <w:tcPr>
            <w:tcW w:w="1361" w:type="dxa"/>
            <w:tcBorders>
              <w:top w:val="single" w:sz="4" w:space="0" w:color="A6A6A6"/>
              <w:bottom w:val="single" w:sz="4" w:space="0" w:color="A6A6A6" w:themeColor="background1" w:themeShade="A6"/>
            </w:tcBorders>
            <w:noWrap/>
            <w:hideMark/>
          </w:tcPr>
          <w:p w14:paraId="718DDA79" w14:textId="77777777" w:rsidR="000476D8" w:rsidRPr="00532DAE" w:rsidRDefault="000476D8">
            <w:pPr>
              <w:pStyle w:val="ARfintablebodyright"/>
            </w:pPr>
            <w:r w:rsidRPr="00532DAE">
              <w:t>(16.5)</w:t>
            </w:r>
          </w:p>
        </w:tc>
      </w:tr>
      <w:tr w:rsidR="000476D8" w:rsidRPr="00532DAE" w14:paraId="2285EE8F" w14:textId="77777777">
        <w:tc>
          <w:tcPr>
            <w:tcW w:w="6915" w:type="dxa"/>
            <w:tcBorders>
              <w:top w:val="single" w:sz="4" w:space="0" w:color="A6A6A6" w:themeColor="background1" w:themeShade="A6"/>
            </w:tcBorders>
            <w:hideMark/>
          </w:tcPr>
          <w:p w14:paraId="1922E449" w14:textId="77777777" w:rsidR="000476D8" w:rsidRPr="00532DAE" w:rsidRDefault="000476D8">
            <w:pPr>
              <w:pStyle w:val="ARfintablebody"/>
            </w:pPr>
            <w:r w:rsidRPr="00532DAE">
              <w:t>Bad debt expenses</w:t>
            </w:r>
          </w:p>
        </w:tc>
        <w:tc>
          <w:tcPr>
            <w:tcW w:w="1361" w:type="dxa"/>
            <w:tcBorders>
              <w:top w:val="single" w:sz="4" w:space="0" w:color="A6A6A6" w:themeColor="background1" w:themeShade="A6"/>
            </w:tcBorders>
            <w:shd w:val="clear" w:color="auto" w:fill="E7E6E6" w:themeFill="background2"/>
            <w:noWrap/>
            <w:hideMark/>
          </w:tcPr>
          <w:p w14:paraId="6A9C9524" w14:textId="77777777" w:rsidR="000476D8" w:rsidRPr="00532DAE" w:rsidRDefault="000476D8">
            <w:pPr>
              <w:pStyle w:val="ARfintablebodyright"/>
            </w:pPr>
            <w:r w:rsidRPr="00532DAE">
              <w:t>5.2</w:t>
            </w:r>
          </w:p>
        </w:tc>
        <w:tc>
          <w:tcPr>
            <w:tcW w:w="1361" w:type="dxa"/>
            <w:tcBorders>
              <w:top w:val="single" w:sz="4" w:space="0" w:color="A6A6A6" w:themeColor="background1" w:themeShade="A6"/>
            </w:tcBorders>
            <w:noWrap/>
            <w:hideMark/>
          </w:tcPr>
          <w:p w14:paraId="14127101" w14:textId="77777777" w:rsidR="000476D8" w:rsidRPr="00532DAE" w:rsidRDefault="000476D8">
            <w:pPr>
              <w:pStyle w:val="ARfintablebodyright"/>
            </w:pPr>
            <w:r w:rsidRPr="00532DAE">
              <w:t>(16.1)</w:t>
            </w:r>
          </w:p>
        </w:tc>
      </w:tr>
      <w:tr w:rsidR="000476D8" w:rsidRPr="00532DAE" w14:paraId="489CEC3B" w14:textId="77777777">
        <w:tc>
          <w:tcPr>
            <w:tcW w:w="6915" w:type="dxa"/>
            <w:hideMark/>
          </w:tcPr>
          <w:p w14:paraId="071DAA76" w14:textId="77777777" w:rsidR="000476D8" w:rsidRPr="00532DAE" w:rsidRDefault="000476D8">
            <w:pPr>
              <w:pStyle w:val="ARfintablebodybold"/>
            </w:pPr>
            <w:r w:rsidRPr="00532DAE">
              <w:t>Total other gains/(losses) from other economic flows</w:t>
            </w:r>
          </w:p>
        </w:tc>
        <w:tc>
          <w:tcPr>
            <w:tcW w:w="1361" w:type="dxa"/>
            <w:shd w:val="clear" w:color="auto" w:fill="E7E6E6" w:themeFill="background2"/>
            <w:noWrap/>
            <w:hideMark/>
          </w:tcPr>
          <w:p w14:paraId="1821216C" w14:textId="77777777" w:rsidR="000476D8" w:rsidRPr="00532DAE" w:rsidRDefault="000476D8">
            <w:pPr>
              <w:pStyle w:val="ARfintablebodyrightbold"/>
            </w:pPr>
            <w:r w:rsidRPr="00532DAE">
              <w:t>(17.9)</w:t>
            </w:r>
          </w:p>
        </w:tc>
        <w:tc>
          <w:tcPr>
            <w:tcW w:w="1361" w:type="dxa"/>
            <w:noWrap/>
            <w:hideMark/>
          </w:tcPr>
          <w:p w14:paraId="4A0BFAAF" w14:textId="77777777" w:rsidR="000476D8" w:rsidRPr="00532DAE" w:rsidRDefault="000476D8">
            <w:pPr>
              <w:pStyle w:val="ARfintablebodyrightbold"/>
            </w:pPr>
            <w:r w:rsidRPr="00532DAE">
              <w:t>(10.6)</w:t>
            </w:r>
          </w:p>
        </w:tc>
      </w:tr>
    </w:tbl>
    <w:p w14:paraId="471F7969" w14:textId="77777777" w:rsidR="000476D8" w:rsidRPr="00532DAE" w:rsidRDefault="000476D8">
      <w:pPr>
        <w:pStyle w:val="Heading4"/>
      </w:pPr>
      <w:r w:rsidRPr="00532DAE">
        <w:t xml:space="preserve">9.3 </w:t>
      </w:r>
      <w:proofErr w:type="gramStart"/>
      <w:r w:rsidRPr="00532DAE">
        <w:t>Non-financial</w:t>
      </w:r>
      <w:proofErr w:type="gramEnd"/>
      <w:r w:rsidRPr="00532DAE">
        <w:t xml:space="preserve"> assets held for sale</w:t>
      </w:r>
    </w:p>
    <w:p w14:paraId="1D819327" w14:textId="77777777" w:rsidR="000476D8" w:rsidRPr="00532DAE" w:rsidRDefault="000476D8">
      <w:pPr>
        <w:pStyle w:val="ARfinbodylargespace"/>
      </w:pPr>
      <w:r w:rsidRPr="00532DAE">
        <w:t>In addition to the assets and liabilities disclosed above, the following non-financial assets held for sale exist at the reporting date:</w:t>
      </w:r>
    </w:p>
    <w:tbl>
      <w:tblPr>
        <w:tblStyle w:val="TableGrid"/>
        <w:tblW w:w="9637" w:type="dxa"/>
        <w:tblLayout w:type="fixed"/>
        <w:tblLook w:val="06A0" w:firstRow="1" w:lastRow="0" w:firstColumn="1" w:lastColumn="0" w:noHBand="1" w:noVBand="1"/>
      </w:tblPr>
      <w:tblGrid>
        <w:gridCol w:w="6915"/>
        <w:gridCol w:w="1361"/>
        <w:gridCol w:w="1361"/>
      </w:tblGrid>
      <w:tr w:rsidR="000476D8" w:rsidRPr="00532DAE" w14:paraId="3B282BB1" w14:textId="77777777">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0EF70920" w14:textId="77777777" w:rsidR="000476D8" w:rsidRPr="00532DAE" w:rsidRDefault="000476D8">
            <w:pPr>
              <w:pStyle w:val="ARfintablecolhead"/>
            </w:pPr>
          </w:p>
        </w:tc>
        <w:tc>
          <w:tcPr>
            <w:tcW w:w="1361" w:type="dxa"/>
            <w:tcBorders>
              <w:bottom w:val="single" w:sz="4" w:space="0" w:color="auto"/>
            </w:tcBorders>
            <w:shd w:val="clear" w:color="auto" w:fill="E7E6E6"/>
            <w:hideMark/>
          </w:tcPr>
          <w:p w14:paraId="3625CED1" w14:textId="77777777" w:rsidR="000476D8" w:rsidRPr="00532DAE" w:rsidRDefault="000476D8">
            <w:pPr>
              <w:pStyle w:val="ARfintablecolheadright"/>
            </w:pPr>
            <w:r w:rsidRPr="00532DAE">
              <w:t>2023</w:t>
            </w:r>
          </w:p>
          <w:p w14:paraId="637BF89F" w14:textId="77777777" w:rsidR="000476D8" w:rsidRPr="00532DAE" w:rsidRDefault="000476D8">
            <w:pPr>
              <w:pStyle w:val="ARfintablecolheadright"/>
            </w:pPr>
            <w:r w:rsidRPr="00532DAE">
              <w:t>$M</w:t>
            </w:r>
          </w:p>
        </w:tc>
        <w:tc>
          <w:tcPr>
            <w:tcW w:w="1361" w:type="dxa"/>
            <w:tcBorders>
              <w:bottom w:val="single" w:sz="4" w:space="0" w:color="auto"/>
            </w:tcBorders>
            <w:hideMark/>
          </w:tcPr>
          <w:p w14:paraId="25FDDDA8" w14:textId="77777777" w:rsidR="000476D8" w:rsidRPr="00532DAE" w:rsidRDefault="000476D8">
            <w:pPr>
              <w:pStyle w:val="ARfintablecolheadright"/>
            </w:pPr>
            <w:r w:rsidRPr="00532DAE">
              <w:t>2022</w:t>
            </w:r>
          </w:p>
          <w:p w14:paraId="172D2D1B" w14:textId="77777777" w:rsidR="000476D8" w:rsidRPr="00532DAE" w:rsidRDefault="000476D8">
            <w:pPr>
              <w:pStyle w:val="ARfintablecolheadright"/>
            </w:pPr>
            <w:r w:rsidRPr="00532DAE">
              <w:t>$M</w:t>
            </w:r>
          </w:p>
        </w:tc>
      </w:tr>
      <w:tr w:rsidR="000476D8" w:rsidRPr="00532DAE" w14:paraId="7EF1A4DE" w14:textId="77777777">
        <w:tc>
          <w:tcPr>
            <w:tcW w:w="9637" w:type="dxa"/>
            <w:gridSpan w:val="3"/>
            <w:tcBorders>
              <w:top w:val="single" w:sz="4" w:space="0" w:color="auto"/>
              <w:bottom w:val="single" w:sz="4" w:space="0" w:color="A6A6A6"/>
            </w:tcBorders>
            <w:hideMark/>
          </w:tcPr>
          <w:p w14:paraId="0F20F8B3" w14:textId="77777777" w:rsidR="000476D8" w:rsidRPr="00532DAE" w:rsidRDefault="000476D8">
            <w:pPr>
              <w:pStyle w:val="ARfintablebodybold"/>
            </w:pPr>
            <w:r w:rsidRPr="00532DAE">
              <w:t>Non-financial assets classified as held for sale</w:t>
            </w:r>
          </w:p>
        </w:tc>
      </w:tr>
      <w:tr w:rsidR="000476D8" w:rsidRPr="00532DAE" w14:paraId="44AA8945" w14:textId="77777777">
        <w:tc>
          <w:tcPr>
            <w:tcW w:w="6915" w:type="dxa"/>
            <w:tcBorders>
              <w:top w:val="single" w:sz="4" w:space="0" w:color="A6A6A6"/>
              <w:bottom w:val="single" w:sz="4" w:space="0" w:color="A6A6A6"/>
            </w:tcBorders>
            <w:hideMark/>
          </w:tcPr>
          <w:p w14:paraId="174EE18C" w14:textId="77777777" w:rsidR="000476D8" w:rsidRPr="00532DAE" w:rsidRDefault="000476D8">
            <w:pPr>
              <w:pStyle w:val="ARfintablebody"/>
            </w:pPr>
            <w:r w:rsidRPr="00532DAE">
              <w:t>Buildings held for sale</w:t>
            </w:r>
          </w:p>
        </w:tc>
        <w:tc>
          <w:tcPr>
            <w:tcW w:w="1361" w:type="dxa"/>
            <w:tcBorders>
              <w:top w:val="single" w:sz="4" w:space="0" w:color="A6A6A6"/>
              <w:bottom w:val="single" w:sz="4" w:space="0" w:color="A6A6A6"/>
            </w:tcBorders>
            <w:shd w:val="clear" w:color="auto" w:fill="E7E6E6"/>
            <w:noWrap/>
            <w:hideMark/>
          </w:tcPr>
          <w:p w14:paraId="482F65F1" w14:textId="77777777" w:rsidR="000476D8" w:rsidRPr="00532DAE" w:rsidRDefault="000476D8">
            <w:pPr>
              <w:pStyle w:val="ARfintablebodyright"/>
            </w:pPr>
            <w:r w:rsidRPr="00532DAE">
              <w:t>3.1</w:t>
            </w:r>
          </w:p>
        </w:tc>
        <w:tc>
          <w:tcPr>
            <w:tcW w:w="1361" w:type="dxa"/>
            <w:tcBorders>
              <w:top w:val="single" w:sz="4" w:space="0" w:color="A6A6A6"/>
              <w:bottom w:val="single" w:sz="4" w:space="0" w:color="A6A6A6"/>
            </w:tcBorders>
            <w:noWrap/>
            <w:hideMark/>
          </w:tcPr>
          <w:p w14:paraId="5D669D39" w14:textId="77777777" w:rsidR="000476D8" w:rsidRPr="00532DAE" w:rsidRDefault="000476D8">
            <w:pPr>
              <w:pStyle w:val="ARfintablebodyright"/>
            </w:pPr>
            <w:r w:rsidRPr="00532DAE">
              <w:t>0.6</w:t>
            </w:r>
          </w:p>
        </w:tc>
      </w:tr>
      <w:tr w:rsidR="000476D8" w:rsidRPr="00532DAE" w14:paraId="6D8258AC" w14:textId="77777777">
        <w:tc>
          <w:tcPr>
            <w:tcW w:w="6915" w:type="dxa"/>
            <w:tcBorders>
              <w:top w:val="single" w:sz="4" w:space="0" w:color="A6A6A6"/>
              <w:bottom w:val="single" w:sz="4" w:space="0" w:color="A6A6A6"/>
            </w:tcBorders>
            <w:hideMark/>
          </w:tcPr>
          <w:p w14:paraId="5D60F5AE" w14:textId="77777777" w:rsidR="000476D8" w:rsidRPr="00532DAE" w:rsidRDefault="000476D8">
            <w:pPr>
              <w:pStyle w:val="ARfintablebody"/>
            </w:pPr>
            <w:r w:rsidRPr="00532DAE">
              <w:t>Land held for sale</w:t>
            </w:r>
          </w:p>
        </w:tc>
        <w:tc>
          <w:tcPr>
            <w:tcW w:w="1361" w:type="dxa"/>
            <w:tcBorders>
              <w:top w:val="single" w:sz="4" w:space="0" w:color="A6A6A6"/>
              <w:bottom w:val="single" w:sz="4" w:space="0" w:color="A6A6A6"/>
            </w:tcBorders>
            <w:shd w:val="clear" w:color="auto" w:fill="E7E6E6"/>
            <w:noWrap/>
            <w:hideMark/>
          </w:tcPr>
          <w:p w14:paraId="6BBDF757" w14:textId="77777777" w:rsidR="000476D8" w:rsidRPr="00532DAE" w:rsidRDefault="000476D8">
            <w:pPr>
              <w:pStyle w:val="ARfintablebodyright"/>
            </w:pPr>
            <w:r w:rsidRPr="00532DAE">
              <w:t>0.2</w:t>
            </w:r>
          </w:p>
        </w:tc>
        <w:tc>
          <w:tcPr>
            <w:tcW w:w="1361" w:type="dxa"/>
            <w:tcBorders>
              <w:top w:val="single" w:sz="4" w:space="0" w:color="A6A6A6"/>
              <w:bottom w:val="single" w:sz="4" w:space="0" w:color="A6A6A6"/>
            </w:tcBorders>
            <w:noWrap/>
            <w:hideMark/>
          </w:tcPr>
          <w:p w14:paraId="71C6AA5B" w14:textId="77777777" w:rsidR="000476D8" w:rsidRPr="00532DAE" w:rsidRDefault="000476D8">
            <w:pPr>
              <w:pStyle w:val="ARfintablebodyright"/>
            </w:pPr>
            <w:r w:rsidRPr="00532DAE">
              <w:t>0.2</w:t>
            </w:r>
          </w:p>
        </w:tc>
      </w:tr>
      <w:tr w:rsidR="000476D8" w:rsidRPr="00532DAE" w14:paraId="286C5380" w14:textId="77777777">
        <w:tc>
          <w:tcPr>
            <w:tcW w:w="6915" w:type="dxa"/>
            <w:tcBorders>
              <w:top w:val="single" w:sz="4" w:space="0" w:color="A6A6A6"/>
            </w:tcBorders>
            <w:hideMark/>
          </w:tcPr>
          <w:p w14:paraId="3C90A2D0" w14:textId="77777777" w:rsidR="000476D8" w:rsidRPr="00532DAE" w:rsidRDefault="000476D8">
            <w:pPr>
              <w:pStyle w:val="ARfintablebody"/>
            </w:pPr>
            <w:r w:rsidRPr="00532DAE">
              <w:t xml:space="preserve">Plant, </w:t>
            </w:r>
            <w:proofErr w:type="gramStart"/>
            <w:r w:rsidRPr="00532DAE">
              <w:t>equipment</w:t>
            </w:r>
            <w:proofErr w:type="gramEnd"/>
            <w:r w:rsidRPr="00532DAE">
              <w:t xml:space="preserve"> and vehicles</w:t>
            </w:r>
          </w:p>
        </w:tc>
        <w:tc>
          <w:tcPr>
            <w:tcW w:w="1361" w:type="dxa"/>
            <w:tcBorders>
              <w:top w:val="single" w:sz="4" w:space="0" w:color="A6A6A6"/>
            </w:tcBorders>
            <w:shd w:val="clear" w:color="auto" w:fill="E7E6E6"/>
            <w:noWrap/>
            <w:hideMark/>
          </w:tcPr>
          <w:p w14:paraId="13C2E7CC" w14:textId="77777777" w:rsidR="000476D8" w:rsidRPr="00532DAE" w:rsidRDefault="000476D8">
            <w:pPr>
              <w:pStyle w:val="ARfintablebodyright"/>
            </w:pPr>
            <w:r w:rsidRPr="00532DAE">
              <w:t>0.9</w:t>
            </w:r>
          </w:p>
        </w:tc>
        <w:tc>
          <w:tcPr>
            <w:tcW w:w="1361" w:type="dxa"/>
            <w:tcBorders>
              <w:top w:val="single" w:sz="4" w:space="0" w:color="A6A6A6"/>
            </w:tcBorders>
            <w:noWrap/>
            <w:hideMark/>
          </w:tcPr>
          <w:p w14:paraId="3743359B" w14:textId="77777777" w:rsidR="000476D8" w:rsidRPr="00532DAE" w:rsidRDefault="000476D8">
            <w:pPr>
              <w:pStyle w:val="ARfintablebodyright"/>
            </w:pPr>
            <w:r w:rsidRPr="00532DAE">
              <w:t>0.6</w:t>
            </w:r>
          </w:p>
        </w:tc>
      </w:tr>
      <w:tr w:rsidR="000476D8" w:rsidRPr="00532DAE" w14:paraId="6CF59A9A" w14:textId="77777777">
        <w:tc>
          <w:tcPr>
            <w:tcW w:w="6915" w:type="dxa"/>
            <w:hideMark/>
          </w:tcPr>
          <w:p w14:paraId="5ECC2752" w14:textId="77777777" w:rsidR="000476D8" w:rsidRPr="00532DAE" w:rsidRDefault="000476D8">
            <w:pPr>
              <w:pStyle w:val="ARfintablebodybold"/>
            </w:pPr>
            <w:r w:rsidRPr="00532DAE">
              <w:t>Total non-financial assets classified as held for sale</w:t>
            </w:r>
          </w:p>
        </w:tc>
        <w:tc>
          <w:tcPr>
            <w:tcW w:w="1361" w:type="dxa"/>
            <w:shd w:val="clear" w:color="auto" w:fill="E7E6E6"/>
            <w:noWrap/>
            <w:hideMark/>
          </w:tcPr>
          <w:p w14:paraId="590D5C1D" w14:textId="77777777" w:rsidR="000476D8" w:rsidRPr="00532DAE" w:rsidRDefault="000476D8">
            <w:pPr>
              <w:pStyle w:val="ARfintablebodyrightbold"/>
            </w:pPr>
            <w:r w:rsidRPr="00532DAE">
              <w:t>4.3</w:t>
            </w:r>
          </w:p>
        </w:tc>
        <w:tc>
          <w:tcPr>
            <w:tcW w:w="1361" w:type="dxa"/>
            <w:noWrap/>
            <w:hideMark/>
          </w:tcPr>
          <w:p w14:paraId="7093B0E1" w14:textId="77777777" w:rsidR="000476D8" w:rsidRPr="00532DAE" w:rsidRDefault="000476D8">
            <w:pPr>
              <w:pStyle w:val="ARfintablebodyrightbold"/>
            </w:pPr>
            <w:r w:rsidRPr="00532DAE">
              <w:t>1.4</w:t>
            </w:r>
          </w:p>
        </w:tc>
      </w:tr>
    </w:tbl>
    <w:p w14:paraId="2538F152" w14:textId="77777777" w:rsidR="000476D8" w:rsidRPr="00532DAE" w:rsidRDefault="000476D8">
      <w:pPr>
        <w:pStyle w:val="ARfinbody"/>
      </w:pPr>
      <w:r w:rsidRPr="00532DAE">
        <w:br w:type="page"/>
      </w:r>
    </w:p>
    <w:p w14:paraId="148E9582" w14:textId="77777777" w:rsidR="000476D8" w:rsidRPr="00532DAE" w:rsidRDefault="000476D8">
      <w:pPr>
        <w:pStyle w:val="Heading5"/>
        <w:rPr>
          <w:lang w:eastAsia="en-AU"/>
        </w:rPr>
      </w:pPr>
      <w:r w:rsidRPr="00532DAE">
        <w:rPr>
          <w:lang w:eastAsia="en-AU"/>
        </w:rPr>
        <w:lastRenderedPageBreak/>
        <w:t>Measurement of non-financial physical assets</w:t>
      </w:r>
    </w:p>
    <w:p w14:paraId="3D0A50FA" w14:textId="77777777" w:rsidR="000476D8" w:rsidRPr="00532DAE" w:rsidRDefault="000476D8">
      <w:pPr>
        <w:pStyle w:val="ARfinbody"/>
      </w:pPr>
      <w:r w:rsidRPr="00532DAE">
        <w:t>Non-financial physical assets are treated as current and classified as held for sale if their carrying amount will be recovered through a sale transaction rather than through continuing use.</w:t>
      </w:r>
    </w:p>
    <w:p w14:paraId="4FD15BDD" w14:textId="77777777" w:rsidR="000476D8" w:rsidRPr="00532DAE" w:rsidRDefault="000476D8">
      <w:pPr>
        <w:pStyle w:val="ARfinbody"/>
      </w:pPr>
      <w:r w:rsidRPr="00532DAE">
        <w:t>This condition is regarded as met only when:</w:t>
      </w:r>
    </w:p>
    <w:p w14:paraId="2DBE0D58" w14:textId="77777777" w:rsidR="000476D8" w:rsidRPr="00532DAE" w:rsidRDefault="000476D8">
      <w:pPr>
        <w:pStyle w:val="ARfinbullet1"/>
      </w:pPr>
      <w:r w:rsidRPr="00532DAE">
        <w:t xml:space="preserve">the asset is available for immediate sale in the current </w:t>
      </w:r>
      <w:proofErr w:type="gramStart"/>
      <w:r w:rsidRPr="00532DAE">
        <w:t>condition</w:t>
      </w:r>
      <w:proofErr w:type="gramEnd"/>
    </w:p>
    <w:p w14:paraId="6F12BD8F" w14:textId="77777777" w:rsidR="000476D8" w:rsidRPr="00532DAE" w:rsidRDefault="000476D8">
      <w:pPr>
        <w:pStyle w:val="ARfinbullet1"/>
      </w:pPr>
      <w:r w:rsidRPr="00532DAE">
        <w:t xml:space="preserve">the sale is highly </w:t>
      </w:r>
      <w:proofErr w:type="gramStart"/>
      <w:r w:rsidRPr="00532DAE">
        <w:t>probable</w:t>
      </w:r>
      <w:proofErr w:type="gramEnd"/>
      <w:r w:rsidRPr="00532DAE">
        <w:t xml:space="preserve"> and the asset sale is expected to be completed within 12 months from the date of classification.</w:t>
      </w:r>
    </w:p>
    <w:p w14:paraId="3CFF19ED" w14:textId="77777777" w:rsidR="000476D8" w:rsidRPr="00532DAE" w:rsidRDefault="000476D8">
      <w:pPr>
        <w:pStyle w:val="ARfinbody"/>
      </w:pPr>
      <w:r w:rsidRPr="00532DAE">
        <w:t xml:space="preserve">These non-financial physical assets are measured at the lower of carrying amount and fair value less costs to </w:t>
      </w:r>
      <w:proofErr w:type="gramStart"/>
      <w:r w:rsidRPr="00532DAE">
        <w:t>sell, and</w:t>
      </w:r>
      <w:proofErr w:type="gramEnd"/>
      <w:r w:rsidRPr="00532DAE">
        <w:t> are not subject to depreciation or amortisation.</w:t>
      </w:r>
    </w:p>
    <w:p w14:paraId="2192600F" w14:textId="77777777" w:rsidR="000476D8" w:rsidRPr="00532DAE" w:rsidRDefault="000476D8">
      <w:pPr>
        <w:pStyle w:val="Heading4"/>
        <w:rPr>
          <w:lang w:eastAsia="en-AU"/>
        </w:rPr>
      </w:pPr>
      <w:bookmarkStart w:id="342" w:name="_Toc39242169"/>
      <w:bookmarkStart w:id="343" w:name="_Toc85121551"/>
      <w:r w:rsidRPr="00532DAE">
        <w:rPr>
          <w:lang w:eastAsia="en-AU"/>
        </w:rPr>
        <w:t>9.4 Reserves</w:t>
      </w:r>
      <w:bookmarkEnd w:id="342"/>
      <w:bookmarkEnd w:id="343"/>
    </w:p>
    <w:tbl>
      <w:tblPr>
        <w:tblStyle w:val="TableGrid"/>
        <w:tblW w:w="9639" w:type="dxa"/>
        <w:tblLayout w:type="fixed"/>
        <w:tblLook w:val="06A0" w:firstRow="1" w:lastRow="0" w:firstColumn="1" w:lastColumn="0" w:noHBand="1" w:noVBand="1"/>
      </w:tblPr>
      <w:tblGrid>
        <w:gridCol w:w="6917"/>
        <w:gridCol w:w="1361"/>
        <w:gridCol w:w="1361"/>
      </w:tblGrid>
      <w:tr w:rsidR="000476D8" w:rsidRPr="00532DAE" w14:paraId="3EC61AC3" w14:textId="77777777">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noWrap/>
            <w:hideMark/>
          </w:tcPr>
          <w:p w14:paraId="077BD374" w14:textId="77777777" w:rsidR="000476D8" w:rsidRPr="00532DAE" w:rsidRDefault="000476D8">
            <w:pPr>
              <w:pStyle w:val="ARfintablecolhead"/>
            </w:pPr>
          </w:p>
        </w:tc>
        <w:tc>
          <w:tcPr>
            <w:tcW w:w="1361" w:type="dxa"/>
            <w:tcBorders>
              <w:bottom w:val="single" w:sz="4" w:space="0" w:color="auto"/>
            </w:tcBorders>
            <w:shd w:val="clear" w:color="auto" w:fill="E7E6E6" w:themeFill="background2"/>
            <w:hideMark/>
          </w:tcPr>
          <w:p w14:paraId="346BBEDE" w14:textId="77777777" w:rsidR="000476D8" w:rsidRPr="00532DAE" w:rsidRDefault="000476D8">
            <w:pPr>
              <w:pStyle w:val="ARfintablecolheadright"/>
            </w:pPr>
            <w:r w:rsidRPr="00532DAE">
              <w:t>2023</w:t>
            </w:r>
          </w:p>
          <w:p w14:paraId="24860731" w14:textId="77777777" w:rsidR="000476D8" w:rsidRPr="00532DAE" w:rsidRDefault="000476D8">
            <w:pPr>
              <w:pStyle w:val="ARfintablecolheadright"/>
              <w:rPr>
                <w:lang w:eastAsia="en-US"/>
              </w:rPr>
            </w:pPr>
            <w:r w:rsidRPr="00532DAE">
              <w:t>$M</w:t>
            </w:r>
          </w:p>
        </w:tc>
        <w:tc>
          <w:tcPr>
            <w:tcW w:w="1361" w:type="dxa"/>
            <w:tcBorders>
              <w:bottom w:val="single" w:sz="4" w:space="0" w:color="auto"/>
            </w:tcBorders>
            <w:hideMark/>
          </w:tcPr>
          <w:p w14:paraId="44CEB3A6" w14:textId="77777777" w:rsidR="000476D8" w:rsidRPr="00532DAE" w:rsidRDefault="000476D8">
            <w:pPr>
              <w:pStyle w:val="ARfintablecolheadright"/>
            </w:pPr>
            <w:r w:rsidRPr="00532DAE">
              <w:t>2022</w:t>
            </w:r>
          </w:p>
          <w:p w14:paraId="48CEC0C5" w14:textId="77777777" w:rsidR="000476D8" w:rsidRPr="00532DAE" w:rsidRDefault="000476D8">
            <w:pPr>
              <w:pStyle w:val="ARfintablecolheadright"/>
            </w:pPr>
            <w:r w:rsidRPr="00532DAE">
              <w:t>$M</w:t>
            </w:r>
          </w:p>
        </w:tc>
      </w:tr>
      <w:tr w:rsidR="000476D8" w:rsidRPr="00532DAE" w14:paraId="261D5850" w14:textId="77777777">
        <w:trPr>
          <w:cantSplit w:val="0"/>
        </w:trPr>
        <w:tc>
          <w:tcPr>
            <w:tcW w:w="9639" w:type="dxa"/>
            <w:gridSpan w:val="3"/>
            <w:tcBorders>
              <w:top w:val="single" w:sz="4" w:space="0" w:color="auto"/>
              <w:bottom w:val="single" w:sz="4" w:space="0" w:color="A6A6A6" w:themeColor="background1" w:themeShade="A6"/>
            </w:tcBorders>
            <w:hideMark/>
          </w:tcPr>
          <w:p w14:paraId="50FD7278" w14:textId="77777777" w:rsidR="000476D8" w:rsidRPr="00532DAE" w:rsidRDefault="000476D8">
            <w:pPr>
              <w:pStyle w:val="ARfintablebodybold"/>
              <w:rPr>
                <w:sz w:val="20"/>
                <w:szCs w:val="20"/>
              </w:rPr>
            </w:pPr>
            <w:r w:rsidRPr="00532DAE">
              <w:t>(a) Accumulated surplus/(deficit)</w:t>
            </w:r>
          </w:p>
        </w:tc>
      </w:tr>
      <w:tr w:rsidR="000476D8" w:rsidRPr="00532DAE" w14:paraId="28B20FD4" w14:textId="77777777">
        <w:trPr>
          <w:cantSplit w:val="0"/>
        </w:trPr>
        <w:tc>
          <w:tcPr>
            <w:tcW w:w="6917" w:type="dxa"/>
            <w:tcBorders>
              <w:top w:val="single" w:sz="4" w:space="0" w:color="A6A6A6" w:themeColor="background1" w:themeShade="A6"/>
              <w:bottom w:val="single" w:sz="4" w:space="0" w:color="A6A6A6" w:themeColor="background1" w:themeShade="A6"/>
            </w:tcBorders>
            <w:hideMark/>
          </w:tcPr>
          <w:p w14:paraId="4ED1AC0F" w14:textId="77777777" w:rsidR="000476D8" w:rsidRPr="00532DAE" w:rsidRDefault="000476D8">
            <w:pPr>
              <w:pStyle w:val="ARfintablebody"/>
              <w:rPr>
                <w:lang w:eastAsia="en-US"/>
              </w:rPr>
            </w:pPr>
            <w:r w:rsidRPr="00532DAE">
              <w:t>Balance at beginning of financial year</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5CC2A1BA" w14:textId="77777777" w:rsidR="000476D8" w:rsidRPr="00532DAE" w:rsidRDefault="000476D8">
            <w:pPr>
              <w:pStyle w:val="ARfintablebodyright"/>
            </w:pPr>
            <w:r w:rsidRPr="00532DAE">
              <w:t>444.6</w:t>
            </w:r>
          </w:p>
        </w:tc>
        <w:tc>
          <w:tcPr>
            <w:tcW w:w="1361" w:type="dxa"/>
            <w:tcBorders>
              <w:top w:val="single" w:sz="4" w:space="0" w:color="A6A6A6" w:themeColor="background1" w:themeShade="A6"/>
              <w:bottom w:val="single" w:sz="4" w:space="0" w:color="A6A6A6" w:themeColor="background1" w:themeShade="A6"/>
            </w:tcBorders>
            <w:noWrap/>
            <w:hideMark/>
          </w:tcPr>
          <w:p w14:paraId="31C33416" w14:textId="77777777" w:rsidR="000476D8" w:rsidRPr="00532DAE" w:rsidRDefault="000476D8">
            <w:pPr>
              <w:pStyle w:val="ARfintablebodyright"/>
            </w:pPr>
            <w:r w:rsidRPr="00532DAE">
              <w:t>106.3</w:t>
            </w:r>
          </w:p>
        </w:tc>
      </w:tr>
      <w:tr w:rsidR="000476D8" w:rsidRPr="00532DAE" w14:paraId="2B06561D" w14:textId="77777777">
        <w:trPr>
          <w:cantSplit w:val="0"/>
        </w:trPr>
        <w:tc>
          <w:tcPr>
            <w:tcW w:w="6917" w:type="dxa"/>
            <w:tcBorders>
              <w:top w:val="single" w:sz="4" w:space="0" w:color="A6A6A6" w:themeColor="background1" w:themeShade="A6"/>
              <w:bottom w:val="single" w:sz="4" w:space="0" w:color="A6A6A6" w:themeColor="background1" w:themeShade="A6"/>
            </w:tcBorders>
            <w:hideMark/>
          </w:tcPr>
          <w:p w14:paraId="5215F7B4" w14:textId="77777777" w:rsidR="000476D8" w:rsidRPr="00532DAE" w:rsidRDefault="000476D8">
            <w:pPr>
              <w:pStyle w:val="ARfintablebody"/>
            </w:pPr>
            <w:r w:rsidRPr="00532DAE">
              <w:t>Net result for the year</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2FCC9D5E" w14:textId="77777777" w:rsidR="000476D8" w:rsidRPr="00532DAE" w:rsidRDefault="000476D8">
            <w:pPr>
              <w:pStyle w:val="ARfintablebodyright"/>
            </w:pPr>
            <w:r w:rsidRPr="00532DAE">
              <w:t>(264.7)</w:t>
            </w:r>
          </w:p>
        </w:tc>
        <w:tc>
          <w:tcPr>
            <w:tcW w:w="1361" w:type="dxa"/>
            <w:tcBorders>
              <w:top w:val="single" w:sz="4" w:space="0" w:color="A6A6A6" w:themeColor="background1" w:themeShade="A6"/>
              <w:bottom w:val="single" w:sz="4" w:space="0" w:color="A6A6A6" w:themeColor="background1" w:themeShade="A6"/>
            </w:tcBorders>
            <w:noWrap/>
            <w:hideMark/>
          </w:tcPr>
          <w:p w14:paraId="57BDE4FB" w14:textId="77777777" w:rsidR="000476D8" w:rsidRPr="00532DAE" w:rsidRDefault="000476D8">
            <w:pPr>
              <w:pStyle w:val="ARfintablebodyright"/>
            </w:pPr>
            <w:r w:rsidRPr="00532DAE">
              <w:t>335.9</w:t>
            </w:r>
          </w:p>
        </w:tc>
      </w:tr>
      <w:tr w:rsidR="000476D8" w:rsidRPr="00532DAE" w14:paraId="11637B36" w14:textId="77777777">
        <w:trPr>
          <w:cantSplit w:val="0"/>
        </w:trPr>
        <w:tc>
          <w:tcPr>
            <w:tcW w:w="6917" w:type="dxa"/>
            <w:tcBorders>
              <w:top w:val="single" w:sz="4" w:space="0" w:color="A6A6A6" w:themeColor="background1" w:themeShade="A6"/>
              <w:bottom w:val="single" w:sz="4" w:space="0" w:color="A6A6A6" w:themeColor="background1" w:themeShade="A6"/>
            </w:tcBorders>
            <w:hideMark/>
          </w:tcPr>
          <w:p w14:paraId="2D2263B6" w14:textId="77777777" w:rsidR="000476D8" w:rsidRPr="00532DAE" w:rsidRDefault="000476D8">
            <w:pPr>
              <w:pStyle w:val="ARfintablebody"/>
            </w:pPr>
            <w:r w:rsidRPr="00532DAE">
              <w:t>Remeasurement of superannuation defined benefit plans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1B581A68" w14:textId="77777777" w:rsidR="000476D8" w:rsidRPr="00532DAE" w:rsidRDefault="000476D8">
            <w:pPr>
              <w:pStyle w:val="ARfintablebodyright"/>
            </w:pPr>
            <w:r w:rsidRPr="00532DAE">
              <w:t>1.0</w:t>
            </w:r>
          </w:p>
        </w:tc>
        <w:tc>
          <w:tcPr>
            <w:tcW w:w="1361" w:type="dxa"/>
            <w:tcBorders>
              <w:top w:val="single" w:sz="4" w:space="0" w:color="A6A6A6" w:themeColor="background1" w:themeShade="A6"/>
              <w:bottom w:val="single" w:sz="4" w:space="0" w:color="A6A6A6" w:themeColor="background1" w:themeShade="A6"/>
            </w:tcBorders>
            <w:noWrap/>
            <w:hideMark/>
          </w:tcPr>
          <w:p w14:paraId="1DF9C0BB" w14:textId="77777777" w:rsidR="000476D8" w:rsidRPr="00532DAE" w:rsidRDefault="000476D8">
            <w:pPr>
              <w:pStyle w:val="ARfintablebodyright"/>
            </w:pPr>
            <w:r w:rsidRPr="00532DAE">
              <w:t>2.4</w:t>
            </w:r>
          </w:p>
        </w:tc>
      </w:tr>
      <w:tr w:rsidR="000476D8" w:rsidRPr="00532DAE" w14:paraId="3117DD47" w14:textId="77777777">
        <w:trPr>
          <w:cantSplit w:val="0"/>
        </w:trPr>
        <w:tc>
          <w:tcPr>
            <w:tcW w:w="6917" w:type="dxa"/>
            <w:tcBorders>
              <w:bottom w:val="single" w:sz="4" w:space="0" w:color="auto"/>
            </w:tcBorders>
            <w:hideMark/>
          </w:tcPr>
          <w:p w14:paraId="307A7FB7" w14:textId="77777777" w:rsidR="000476D8" w:rsidRPr="00532DAE" w:rsidRDefault="000476D8">
            <w:pPr>
              <w:pStyle w:val="ARfintablebodybold"/>
            </w:pPr>
            <w:r w:rsidRPr="00532DAE">
              <w:t>Balance at the end of financial year</w:t>
            </w:r>
          </w:p>
        </w:tc>
        <w:tc>
          <w:tcPr>
            <w:tcW w:w="1361" w:type="dxa"/>
            <w:tcBorders>
              <w:bottom w:val="single" w:sz="4" w:space="0" w:color="auto"/>
            </w:tcBorders>
            <w:shd w:val="clear" w:color="auto" w:fill="E7E6E6" w:themeFill="background2"/>
            <w:noWrap/>
            <w:hideMark/>
          </w:tcPr>
          <w:p w14:paraId="668252B0" w14:textId="77777777" w:rsidR="000476D8" w:rsidRPr="00532DAE" w:rsidRDefault="000476D8">
            <w:pPr>
              <w:pStyle w:val="ARfintablebodyrightbold"/>
            </w:pPr>
            <w:r w:rsidRPr="00532DAE">
              <w:t>180.9</w:t>
            </w:r>
          </w:p>
        </w:tc>
        <w:tc>
          <w:tcPr>
            <w:tcW w:w="1361" w:type="dxa"/>
            <w:tcBorders>
              <w:bottom w:val="single" w:sz="4" w:space="0" w:color="auto"/>
            </w:tcBorders>
            <w:noWrap/>
            <w:hideMark/>
          </w:tcPr>
          <w:p w14:paraId="30AB2785" w14:textId="77777777" w:rsidR="000476D8" w:rsidRPr="00532DAE" w:rsidRDefault="000476D8">
            <w:pPr>
              <w:pStyle w:val="ARfintablebodyrightbold"/>
            </w:pPr>
            <w:r w:rsidRPr="00532DAE">
              <w:t>444.6</w:t>
            </w:r>
          </w:p>
        </w:tc>
      </w:tr>
      <w:tr w:rsidR="000476D8" w:rsidRPr="00532DAE" w14:paraId="7AAE3734" w14:textId="77777777">
        <w:trPr>
          <w:cantSplit w:val="0"/>
        </w:trPr>
        <w:tc>
          <w:tcPr>
            <w:tcW w:w="9639" w:type="dxa"/>
            <w:gridSpan w:val="3"/>
            <w:tcBorders>
              <w:top w:val="single" w:sz="4" w:space="0" w:color="auto"/>
              <w:bottom w:val="single" w:sz="4" w:space="0" w:color="A6A6A6" w:themeColor="background1" w:themeShade="A6"/>
            </w:tcBorders>
            <w:hideMark/>
          </w:tcPr>
          <w:p w14:paraId="7B90BCF7" w14:textId="77777777" w:rsidR="000476D8" w:rsidRPr="00532DAE" w:rsidRDefault="000476D8">
            <w:pPr>
              <w:pStyle w:val="ARfintablebodybold"/>
              <w:rPr>
                <w:sz w:val="20"/>
                <w:szCs w:val="20"/>
              </w:rPr>
            </w:pPr>
            <w:r w:rsidRPr="00532DAE">
              <w:t>(b) Physical asset revaluation surplus</w:t>
            </w:r>
          </w:p>
        </w:tc>
      </w:tr>
      <w:tr w:rsidR="000476D8" w:rsidRPr="00532DAE" w14:paraId="2E69D425" w14:textId="77777777">
        <w:trPr>
          <w:cantSplit w:val="0"/>
        </w:trPr>
        <w:tc>
          <w:tcPr>
            <w:tcW w:w="6917" w:type="dxa"/>
            <w:tcBorders>
              <w:top w:val="single" w:sz="4" w:space="0" w:color="A6A6A6" w:themeColor="background1" w:themeShade="A6"/>
              <w:bottom w:val="single" w:sz="4" w:space="0" w:color="A6A6A6" w:themeColor="background1" w:themeShade="A6"/>
            </w:tcBorders>
            <w:hideMark/>
          </w:tcPr>
          <w:p w14:paraId="0888C041" w14:textId="77777777" w:rsidR="000476D8" w:rsidRPr="00532DAE" w:rsidRDefault="000476D8">
            <w:pPr>
              <w:pStyle w:val="ARfintablebody"/>
              <w:rPr>
                <w:lang w:eastAsia="en-US"/>
              </w:rPr>
            </w:pPr>
            <w:r w:rsidRPr="00532DAE">
              <w:t>Balance at beginning of financial year</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0144228F" w14:textId="77777777" w:rsidR="000476D8" w:rsidRPr="00532DAE" w:rsidRDefault="000476D8">
            <w:pPr>
              <w:pStyle w:val="ARfintablebodyright"/>
            </w:pPr>
            <w:r w:rsidRPr="00532DAE">
              <w:t>7,522.8</w:t>
            </w:r>
          </w:p>
        </w:tc>
        <w:tc>
          <w:tcPr>
            <w:tcW w:w="1361" w:type="dxa"/>
            <w:tcBorders>
              <w:top w:val="single" w:sz="4" w:space="0" w:color="A6A6A6" w:themeColor="background1" w:themeShade="A6"/>
              <w:bottom w:val="single" w:sz="4" w:space="0" w:color="A6A6A6" w:themeColor="background1" w:themeShade="A6"/>
            </w:tcBorders>
            <w:noWrap/>
            <w:hideMark/>
          </w:tcPr>
          <w:p w14:paraId="2DEE6A1E" w14:textId="77777777" w:rsidR="000476D8" w:rsidRPr="00532DAE" w:rsidRDefault="000476D8">
            <w:pPr>
              <w:pStyle w:val="ARfintablebodyright"/>
            </w:pPr>
            <w:r w:rsidRPr="00532DAE">
              <w:t>4,466.1</w:t>
            </w:r>
          </w:p>
        </w:tc>
      </w:tr>
      <w:tr w:rsidR="000476D8" w:rsidRPr="00532DAE" w14:paraId="7CD9FCB0" w14:textId="77777777">
        <w:trPr>
          <w:cantSplit w:val="0"/>
        </w:trPr>
        <w:tc>
          <w:tcPr>
            <w:tcW w:w="6917" w:type="dxa"/>
            <w:tcBorders>
              <w:top w:val="single" w:sz="4" w:space="0" w:color="A6A6A6" w:themeColor="background1" w:themeShade="A6"/>
              <w:bottom w:val="single" w:sz="4" w:space="0" w:color="A6A6A6" w:themeColor="background1" w:themeShade="A6"/>
            </w:tcBorders>
            <w:hideMark/>
          </w:tcPr>
          <w:p w14:paraId="2CFC6D37" w14:textId="77777777" w:rsidR="000476D8" w:rsidRPr="00532DAE" w:rsidRDefault="000476D8">
            <w:pPr>
              <w:pStyle w:val="ARfintablebody"/>
            </w:pPr>
            <w:r w:rsidRPr="00532DAE">
              <w:t xml:space="preserve">Revaluation increments/(decrements) of land and buildings </w:t>
            </w:r>
            <w:r w:rsidRPr="00532DAE">
              <w:rPr>
                <w:rStyle w:val="Superscript"/>
              </w:rPr>
              <w:t>(</w:t>
            </w:r>
            <w:proofErr w:type="spellStart"/>
            <w:r w:rsidRPr="00532DAE">
              <w:rPr>
                <w:rStyle w:val="Superscript"/>
              </w:rPr>
              <w:t>i</w:t>
            </w:r>
            <w:proofErr w:type="spellEnd"/>
            <w:r w:rsidRPr="00532DAE">
              <w:rPr>
                <w:rStyle w:val="Superscript"/>
              </w:rPr>
              <w:t>)</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6AF6AA09" w14:textId="77777777" w:rsidR="000476D8" w:rsidRPr="00532DAE" w:rsidRDefault="000476D8">
            <w:pPr>
              <w:pStyle w:val="ARfintablebodyright"/>
            </w:pPr>
            <w:r w:rsidRPr="00532DAE">
              <w:t>47.7</w:t>
            </w:r>
          </w:p>
        </w:tc>
        <w:tc>
          <w:tcPr>
            <w:tcW w:w="1361" w:type="dxa"/>
            <w:tcBorders>
              <w:top w:val="single" w:sz="4" w:space="0" w:color="A6A6A6" w:themeColor="background1" w:themeShade="A6"/>
              <w:bottom w:val="single" w:sz="4" w:space="0" w:color="A6A6A6" w:themeColor="background1" w:themeShade="A6"/>
            </w:tcBorders>
            <w:noWrap/>
            <w:hideMark/>
          </w:tcPr>
          <w:p w14:paraId="13E615AB" w14:textId="77777777" w:rsidR="000476D8" w:rsidRPr="00532DAE" w:rsidRDefault="000476D8">
            <w:pPr>
              <w:pStyle w:val="ARfintablebodyright"/>
            </w:pPr>
            <w:r w:rsidRPr="00532DAE">
              <w:t>3,056.7</w:t>
            </w:r>
          </w:p>
        </w:tc>
      </w:tr>
      <w:tr w:rsidR="000476D8" w:rsidRPr="00532DAE" w14:paraId="1FB63E3E" w14:textId="77777777">
        <w:trPr>
          <w:cantSplit w:val="0"/>
        </w:trPr>
        <w:tc>
          <w:tcPr>
            <w:tcW w:w="6917" w:type="dxa"/>
            <w:tcBorders>
              <w:bottom w:val="single" w:sz="4" w:space="0" w:color="auto"/>
            </w:tcBorders>
            <w:hideMark/>
          </w:tcPr>
          <w:p w14:paraId="51BFD549" w14:textId="77777777" w:rsidR="000476D8" w:rsidRPr="00532DAE" w:rsidRDefault="000476D8">
            <w:pPr>
              <w:pStyle w:val="ARfintablebodybold"/>
            </w:pPr>
            <w:r w:rsidRPr="00532DAE">
              <w:t>Balance at the end of financial year</w:t>
            </w:r>
          </w:p>
        </w:tc>
        <w:tc>
          <w:tcPr>
            <w:tcW w:w="1361" w:type="dxa"/>
            <w:tcBorders>
              <w:bottom w:val="single" w:sz="4" w:space="0" w:color="auto"/>
            </w:tcBorders>
            <w:shd w:val="clear" w:color="auto" w:fill="E7E6E6" w:themeFill="background2"/>
            <w:noWrap/>
            <w:hideMark/>
          </w:tcPr>
          <w:p w14:paraId="47663A58" w14:textId="77777777" w:rsidR="000476D8" w:rsidRPr="00532DAE" w:rsidRDefault="000476D8">
            <w:pPr>
              <w:pStyle w:val="ARfintablebodyrightbold"/>
            </w:pPr>
            <w:r w:rsidRPr="00532DAE">
              <w:t>7,570.5</w:t>
            </w:r>
          </w:p>
        </w:tc>
        <w:tc>
          <w:tcPr>
            <w:tcW w:w="1361" w:type="dxa"/>
            <w:tcBorders>
              <w:bottom w:val="single" w:sz="4" w:space="0" w:color="auto"/>
            </w:tcBorders>
            <w:noWrap/>
            <w:hideMark/>
          </w:tcPr>
          <w:p w14:paraId="37D9203B" w14:textId="77777777" w:rsidR="000476D8" w:rsidRPr="00532DAE" w:rsidRDefault="000476D8">
            <w:pPr>
              <w:pStyle w:val="ARfintablebodyrightbold"/>
            </w:pPr>
            <w:r w:rsidRPr="00532DAE">
              <w:t>7,522.8</w:t>
            </w:r>
          </w:p>
        </w:tc>
      </w:tr>
      <w:tr w:rsidR="000476D8" w:rsidRPr="00532DAE" w14:paraId="6D57FA9B" w14:textId="77777777">
        <w:trPr>
          <w:cantSplit w:val="0"/>
        </w:trPr>
        <w:tc>
          <w:tcPr>
            <w:tcW w:w="9639" w:type="dxa"/>
            <w:gridSpan w:val="3"/>
            <w:tcBorders>
              <w:top w:val="single" w:sz="4" w:space="0" w:color="auto"/>
              <w:bottom w:val="single" w:sz="4" w:space="0" w:color="A6A6A6" w:themeColor="background1" w:themeShade="A6"/>
            </w:tcBorders>
            <w:hideMark/>
          </w:tcPr>
          <w:p w14:paraId="2D7E9CF4" w14:textId="77777777" w:rsidR="000476D8" w:rsidRPr="00532DAE" w:rsidRDefault="000476D8">
            <w:pPr>
              <w:pStyle w:val="ARfintablebodybold"/>
              <w:rPr>
                <w:sz w:val="20"/>
                <w:szCs w:val="20"/>
              </w:rPr>
            </w:pPr>
            <w:r w:rsidRPr="00532DAE">
              <w:t>(c) Contributed capital</w:t>
            </w:r>
          </w:p>
        </w:tc>
      </w:tr>
      <w:tr w:rsidR="000476D8" w:rsidRPr="00532DAE" w14:paraId="25FE04A2" w14:textId="77777777">
        <w:trPr>
          <w:cantSplit w:val="0"/>
        </w:trPr>
        <w:tc>
          <w:tcPr>
            <w:tcW w:w="6917" w:type="dxa"/>
            <w:tcBorders>
              <w:top w:val="single" w:sz="4" w:space="0" w:color="A6A6A6" w:themeColor="background1" w:themeShade="A6"/>
              <w:bottom w:val="single" w:sz="4" w:space="0" w:color="A6A6A6" w:themeColor="background1" w:themeShade="A6"/>
            </w:tcBorders>
            <w:hideMark/>
          </w:tcPr>
          <w:p w14:paraId="6335EE76" w14:textId="77777777" w:rsidR="000476D8" w:rsidRPr="00532DAE" w:rsidRDefault="000476D8">
            <w:pPr>
              <w:pStyle w:val="ARfintablebody"/>
              <w:rPr>
                <w:lang w:eastAsia="en-US"/>
              </w:rPr>
            </w:pPr>
            <w:r w:rsidRPr="00532DAE">
              <w:t>Balance at beginning of financial year</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270A2346" w14:textId="77777777" w:rsidR="000476D8" w:rsidRPr="00532DAE" w:rsidRDefault="000476D8">
            <w:pPr>
              <w:pStyle w:val="ARfintablebodyright"/>
            </w:pPr>
            <w:r w:rsidRPr="00532DAE">
              <w:t>28,808.9</w:t>
            </w:r>
          </w:p>
        </w:tc>
        <w:tc>
          <w:tcPr>
            <w:tcW w:w="1361" w:type="dxa"/>
            <w:tcBorders>
              <w:top w:val="single" w:sz="4" w:space="0" w:color="A6A6A6" w:themeColor="background1" w:themeShade="A6"/>
              <w:bottom w:val="single" w:sz="4" w:space="0" w:color="A6A6A6" w:themeColor="background1" w:themeShade="A6"/>
            </w:tcBorders>
            <w:noWrap/>
            <w:hideMark/>
          </w:tcPr>
          <w:p w14:paraId="4AF7F850" w14:textId="77777777" w:rsidR="000476D8" w:rsidRPr="00532DAE" w:rsidRDefault="000476D8">
            <w:pPr>
              <w:pStyle w:val="ARfintablebodyright"/>
            </w:pPr>
            <w:r w:rsidRPr="00532DAE">
              <w:t>28,586.6</w:t>
            </w:r>
          </w:p>
        </w:tc>
      </w:tr>
      <w:tr w:rsidR="000476D8" w:rsidRPr="00532DAE" w14:paraId="4A57434C" w14:textId="77777777">
        <w:trPr>
          <w:cantSplit w:val="0"/>
        </w:trPr>
        <w:tc>
          <w:tcPr>
            <w:tcW w:w="6917" w:type="dxa"/>
            <w:tcBorders>
              <w:top w:val="single" w:sz="4" w:space="0" w:color="A6A6A6" w:themeColor="background1" w:themeShade="A6"/>
              <w:bottom w:val="single" w:sz="4" w:space="0" w:color="A6A6A6" w:themeColor="background1" w:themeShade="A6"/>
            </w:tcBorders>
            <w:hideMark/>
          </w:tcPr>
          <w:p w14:paraId="1D048016" w14:textId="77777777" w:rsidR="000476D8" w:rsidRPr="00532DAE" w:rsidRDefault="000476D8">
            <w:pPr>
              <w:pStyle w:val="ARfintablebody"/>
            </w:pPr>
            <w:r w:rsidRPr="00532DAE">
              <w:t>Capital contributed from asset transfers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50B29F89" w14:textId="77777777" w:rsidR="000476D8" w:rsidRPr="00532DAE" w:rsidRDefault="000476D8">
            <w:pPr>
              <w:pStyle w:val="ARfintablebodyright"/>
            </w:pPr>
            <w:r w:rsidRPr="00532DAE">
              <w:t>(3.8)</w:t>
            </w:r>
          </w:p>
        </w:tc>
        <w:tc>
          <w:tcPr>
            <w:tcW w:w="1361" w:type="dxa"/>
            <w:tcBorders>
              <w:top w:val="single" w:sz="4" w:space="0" w:color="A6A6A6" w:themeColor="background1" w:themeShade="A6"/>
              <w:bottom w:val="single" w:sz="4" w:space="0" w:color="A6A6A6" w:themeColor="background1" w:themeShade="A6"/>
            </w:tcBorders>
            <w:noWrap/>
            <w:hideMark/>
          </w:tcPr>
          <w:p w14:paraId="6F9F38E9" w14:textId="77777777" w:rsidR="000476D8" w:rsidRPr="00532DAE" w:rsidRDefault="000476D8">
            <w:pPr>
              <w:pStyle w:val="ARfintablebodyright"/>
            </w:pPr>
            <w:r w:rsidRPr="00532DAE">
              <w:t>(1.6)</w:t>
            </w:r>
          </w:p>
        </w:tc>
      </w:tr>
      <w:tr w:rsidR="000476D8" w:rsidRPr="00532DAE" w14:paraId="38288D47" w14:textId="77777777">
        <w:trPr>
          <w:cantSplit w:val="0"/>
        </w:trPr>
        <w:tc>
          <w:tcPr>
            <w:tcW w:w="6917" w:type="dxa"/>
            <w:tcBorders>
              <w:top w:val="single" w:sz="4" w:space="0" w:color="A6A6A6" w:themeColor="background1" w:themeShade="A6"/>
              <w:bottom w:val="single" w:sz="4" w:space="0" w:color="A6A6A6" w:themeColor="background1" w:themeShade="A6"/>
            </w:tcBorders>
            <w:hideMark/>
          </w:tcPr>
          <w:p w14:paraId="10BD8FCE" w14:textId="77777777" w:rsidR="000476D8" w:rsidRPr="00532DAE" w:rsidRDefault="000476D8">
            <w:pPr>
              <w:pStyle w:val="ARfintablebody"/>
            </w:pPr>
            <w:r w:rsidRPr="00532DAE">
              <w:t>Capital contributions by Victorian State Government</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53429977" w14:textId="77777777" w:rsidR="000476D8" w:rsidRPr="00532DAE" w:rsidRDefault="000476D8">
            <w:pPr>
              <w:pStyle w:val="ARfintablebodyright"/>
            </w:pPr>
            <w:r w:rsidRPr="00532DAE">
              <w:t>625.5</w:t>
            </w:r>
          </w:p>
        </w:tc>
        <w:tc>
          <w:tcPr>
            <w:tcW w:w="1361" w:type="dxa"/>
            <w:tcBorders>
              <w:top w:val="single" w:sz="4" w:space="0" w:color="A6A6A6" w:themeColor="background1" w:themeShade="A6"/>
              <w:bottom w:val="single" w:sz="4" w:space="0" w:color="A6A6A6" w:themeColor="background1" w:themeShade="A6"/>
            </w:tcBorders>
            <w:noWrap/>
            <w:hideMark/>
          </w:tcPr>
          <w:p w14:paraId="3D065CF2" w14:textId="77777777" w:rsidR="000476D8" w:rsidRPr="00532DAE" w:rsidRDefault="000476D8">
            <w:pPr>
              <w:pStyle w:val="ARfintablebodyright"/>
            </w:pPr>
            <w:r w:rsidRPr="00532DAE">
              <w:t>223.9</w:t>
            </w:r>
          </w:p>
        </w:tc>
      </w:tr>
      <w:tr w:rsidR="000476D8" w:rsidRPr="00532DAE" w14:paraId="3100F69C" w14:textId="77777777">
        <w:trPr>
          <w:cantSplit w:val="0"/>
        </w:trPr>
        <w:tc>
          <w:tcPr>
            <w:tcW w:w="6917" w:type="dxa"/>
            <w:hideMark/>
          </w:tcPr>
          <w:p w14:paraId="06C09CB6" w14:textId="77777777" w:rsidR="000476D8" w:rsidRPr="00532DAE" w:rsidRDefault="000476D8">
            <w:pPr>
              <w:pStyle w:val="ARfintablebodybold"/>
            </w:pPr>
            <w:r w:rsidRPr="00532DAE">
              <w:t>Balance at the end of financial year</w:t>
            </w:r>
          </w:p>
        </w:tc>
        <w:tc>
          <w:tcPr>
            <w:tcW w:w="1361" w:type="dxa"/>
            <w:shd w:val="clear" w:color="auto" w:fill="E7E6E6" w:themeFill="background2"/>
            <w:noWrap/>
            <w:hideMark/>
          </w:tcPr>
          <w:p w14:paraId="2648A346" w14:textId="77777777" w:rsidR="000476D8" w:rsidRPr="00532DAE" w:rsidRDefault="000476D8">
            <w:pPr>
              <w:pStyle w:val="ARfintablebodyrightbold"/>
            </w:pPr>
            <w:r w:rsidRPr="00532DAE">
              <w:t>29,430.6</w:t>
            </w:r>
          </w:p>
        </w:tc>
        <w:tc>
          <w:tcPr>
            <w:tcW w:w="1361" w:type="dxa"/>
            <w:noWrap/>
            <w:hideMark/>
          </w:tcPr>
          <w:p w14:paraId="4BAC6DE6" w14:textId="77777777" w:rsidR="000476D8" w:rsidRPr="00532DAE" w:rsidRDefault="000476D8">
            <w:pPr>
              <w:pStyle w:val="ARfintablebodyrightbold"/>
            </w:pPr>
            <w:r w:rsidRPr="00532DAE">
              <w:t>28,808.9</w:t>
            </w:r>
          </w:p>
        </w:tc>
      </w:tr>
      <w:tr w:rsidR="000476D8" w:rsidRPr="00532DAE" w14:paraId="2FEB6F4D" w14:textId="77777777">
        <w:trPr>
          <w:cantSplit w:val="0"/>
        </w:trPr>
        <w:tc>
          <w:tcPr>
            <w:tcW w:w="6917" w:type="dxa"/>
            <w:tcBorders>
              <w:bottom w:val="single" w:sz="4" w:space="0" w:color="auto"/>
            </w:tcBorders>
            <w:hideMark/>
          </w:tcPr>
          <w:p w14:paraId="0D018149" w14:textId="77777777" w:rsidR="000476D8" w:rsidRPr="00532DAE" w:rsidRDefault="000476D8">
            <w:pPr>
              <w:pStyle w:val="ARfintablebodybold"/>
            </w:pPr>
            <w:r w:rsidRPr="00532DAE">
              <w:t>Total equity</w:t>
            </w:r>
          </w:p>
        </w:tc>
        <w:tc>
          <w:tcPr>
            <w:tcW w:w="1361" w:type="dxa"/>
            <w:tcBorders>
              <w:bottom w:val="single" w:sz="4" w:space="0" w:color="auto"/>
            </w:tcBorders>
            <w:shd w:val="clear" w:color="auto" w:fill="E7E6E6" w:themeFill="background2"/>
            <w:noWrap/>
            <w:hideMark/>
          </w:tcPr>
          <w:p w14:paraId="0DC9935B" w14:textId="77777777" w:rsidR="000476D8" w:rsidRPr="00532DAE" w:rsidRDefault="000476D8">
            <w:pPr>
              <w:pStyle w:val="ARfintablebodyrightbold"/>
            </w:pPr>
            <w:r w:rsidRPr="00532DAE">
              <w:t>37,182.0</w:t>
            </w:r>
          </w:p>
        </w:tc>
        <w:tc>
          <w:tcPr>
            <w:tcW w:w="1361" w:type="dxa"/>
            <w:tcBorders>
              <w:bottom w:val="single" w:sz="4" w:space="0" w:color="auto"/>
            </w:tcBorders>
            <w:noWrap/>
            <w:hideMark/>
          </w:tcPr>
          <w:p w14:paraId="0926C8A1" w14:textId="77777777" w:rsidR="000476D8" w:rsidRPr="00532DAE" w:rsidRDefault="000476D8">
            <w:pPr>
              <w:pStyle w:val="ARfintablebodyrightbold"/>
            </w:pPr>
            <w:r w:rsidRPr="00532DAE">
              <w:t>36,776.3</w:t>
            </w:r>
          </w:p>
        </w:tc>
      </w:tr>
      <w:tr w:rsidR="000476D8" w:rsidRPr="00532DAE" w14:paraId="540B5549" w14:textId="77777777">
        <w:trPr>
          <w:cantSplit w:val="0"/>
        </w:trPr>
        <w:tc>
          <w:tcPr>
            <w:tcW w:w="9639" w:type="dxa"/>
            <w:gridSpan w:val="3"/>
            <w:tcBorders>
              <w:top w:val="single" w:sz="4" w:space="0" w:color="auto"/>
              <w:bottom w:val="single" w:sz="4" w:space="0" w:color="A6A6A6" w:themeColor="background1" w:themeShade="A6"/>
            </w:tcBorders>
            <w:hideMark/>
          </w:tcPr>
          <w:p w14:paraId="7619BA41" w14:textId="77777777" w:rsidR="000476D8" w:rsidRPr="00532DAE" w:rsidRDefault="000476D8">
            <w:pPr>
              <w:pStyle w:val="ARfintablebodybold"/>
              <w:rPr>
                <w:sz w:val="20"/>
                <w:szCs w:val="20"/>
              </w:rPr>
            </w:pPr>
            <w:r w:rsidRPr="00532DAE">
              <w:t>Physical asset revaluation surplus represented by:</w:t>
            </w:r>
          </w:p>
        </w:tc>
      </w:tr>
      <w:tr w:rsidR="000476D8" w:rsidRPr="00532DAE" w14:paraId="292AF944" w14:textId="77777777">
        <w:trPr>
          <w:cantSplit w:val="0"/>
        </w:trPr>
        <w:tc>
          <w:tcPr>
            <w:tcW w:w="6917" w:type="dxa"/>
            <w:tcBorders>
              <w:top w:val="single" w:sz="4" w:space="0" w:color="A6A6A6" w:themeColor="background1" w:themeShade="A6"/>
              <w:bottom w:val="single" w:sz="4" w:space="0" w:color="A6A6A6" w:themeColor="background1" w:themeShade="A6"/>
            </w:tcBorders>
            <w:hideMark/>
          </w:tcPr>
          <w:p w14:paraId="51D3AD28" w14:textId="77777777" w:rsidR="000476D8" w:rsidRPr="00532DAE" w:rsidRDefault="000476D8">
            <w:pPr>
              <w:pStyle w:val="ARfintablebody"/>
              <w:rPr>
                <w:lang w:eastAsia="en-US"/>
              </w:rPr>
            </w:pPr>
            <w:r w:rsidRPr="00532DAE">
              <w:t>– Land</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40A6B6FD" w14:textId="77777777" w:rsidR="000476D8" w:rsidRPr="00532DAE" w:rsidRDefault="000476D8">
            <w:pPr>
              <w:pStyle w:val="ARfintablebodyright"/>
            </w:pPr>
            <w:r w:rsidRPr="00532DAE">
              <w:t>6,050.1</w:t>
            </w:r>
          </w:p>
        </w:tc>
        <w:tc>
          <w:tcPr>
            <w:tcW w:w="1361" w:type="dxa"/>
            <w:tcBorders>
              <w:top w:val="single" w:sz="4" w:space="0" w:color="A6A6A6" w:themeColor="background1" w:themeShade="A6"/>
              <w:bottom w:val="single" w:sz="4" w:space="0" w:color="A6A6A6" w:themeColor="background1" w:themeShade="A6"/>
            </w:tcBorders>
            <w:noWrap/>
            <w:hideMark/>
          </w:tcPr>
          <w:p w14:paraId="56C6F17C" w14:textId="77777777" w:rsidR="000476D8" w:rsidRPr="00532DAE" w:rsidRDefault="000476D8">
            <w:pPr>
              <w:pStyle w:val="ARfintablebodyright"/>
            </w:pPr>
            <w:r w:rsidRPr="00532DAE">
              <w:t>5,972.3</w:t>
            </w:r>
          </w:p>
        </w:tc>
      </w:tr>
      <w:tr w:rsidR="000476D8" w:rsidRPr="00532DAE" w14:paraId="55AC95D9" w14:textId="77777777">
        <w:trPr>
          <w:cantSplit w:val="0"/>
        </w:trPr>
        <w:tc>
          <w:tcPr>
            <w:tcW w:w="6917" w:type="dxa"/>
            <w:tcBorders>
              <w:top w:val="single" w:sz="4" w:space="0" w:color="A6A6A6" w:themeColor="background1" w:themeShade="A6"/>
            </w:tcBorders>
            <w:hideMark/>
          </w:tcPr>
          <w:p w14:paraId="70A969A9" w14:textId="77777777" w:rsidR="000476D8" w:rsidRPr="00532DAE" w:rsidRDefault="000476D8">
            <w:pPr>
              <w:pStyle w:val="ARfintablebody"/>
            </w:pPr>
            <w:r w:rsidRPr="00532DAE">
              <w:t>– Buildings</w:t>
            </w:r>
          </w:p>
        </w:tc>
        <w:tc>
          <w:tcPr>
            <w:tcW w:w="1361" w:type="dxa"/>
            <w:tcBorders>
              <w:top w:val="single" w:sz="4" w:space="0" w:color="A6A6A6" w:themeColor="background1" w:themeShade="A6"/>
            </w:tcBorders>
            <w:shd w:val="clear" w:color="auto" w:fill="E7E6E6" w:themeFill="background2"/>
            <w:noWrap/>
            <w:hideMark/>
          </w:tcPr>
          <w:p w14:paraId="2E476EEF" w14:textId="77777777" w:rsidR="000476D8" w:rsidRPr="00532DAE" w:rsidRDefault="000476D8">
            <w:pPr>
              <w:pStyle w:val="ARfintablebodyright"/>
            </w:pPr>
            <w:r w:rsidRPr="00532DAE">
              <w:t>1,520.4</w:t>
            </w:r>
          </w:p>
        </w:tc>
        <w:tc>
          <w:tcPr>
            <w:tcW w:w="1361" w:type="dxa"/>
            <w:tcBorders>
              <w:top w:val="single" w:sz="4" w:space="0" w:color="A6A6A6" w:themeColor="background1" w:themeShade="A6"/>
            </w:tcBorders>
            <w:noWrap/>
            <w:hideMark/>
          </w:tcPr>
          <w:p w14:paraId="05778817" w14:textId="77777777" w:rsidR="000476D8" w:rsidRPr="00532DAE" w:rsidRDefault="000476D8">
            <w:pPr>
              <w:pStyle w:val="ARfintablebodyright"/>
            </w:pPr>
            <w:r w:rsidRPr="00532DAE">
              <w:t>1,550.5</w:t>
            </w:r>
          </w:p>
        </w:tc>
      </w:tr>
      <w:tr w:rsidR="000476D8" w:rsidRPr="00532DAE" w14:paraId="619ED113" w14:textId="77777777">
        <w:trPr>
          <w:cantSplit w:val="0"/>
        </w:trPr>
        <w:tc>
          <w:tcPr>
            <w:tcW w:w="6917" w:type="dxa"/>
            <w:hideMark/>
          </w:tcPr>
          <w:p w14:paraId="58FD8836" w14:textId="77777777" w:rsidR="000476D8" w:rsidRPr="00532DAE" w:rsidRDefault="000476D8">
            <w:pPr>
              <w:pStyle w:val="ARfintablebodybold"/>
            </w:pPr>
            <w:r w:rsidRPr="00532DAE">
              <w:t>Total physical asset revaluation surplus</w:t>
            </w:r>
          </w:p>
        </w:tc>
        <w:tc>
          <w:tcPr>
            <w:tcW w:w="1361" w:type="dxa"/>
            <w:shd w:val="clear" w:color="auto" w:fill="E7E6E6" w:themeFill="background2"/>
            <w:noWrap/>
            <w:hideMark/>
          </w:tcPr>
          <w:p w14:paraId="115F6C6B" w14:textId="77777777" w:rsidR="000476D8" w:rsidRPr="00532DAE" w:rsidRDefault="000476D8">
            <w:pPr>
              <w:pStyle w:val="ARfintablebodyrightbold"/>
            </w:pPr>
            <w:r w:rsidRPr="00532DAE">
              <w:t>7,570.5</w:t>
            </w:r>
          </w:p>
        </w:tc>
        <w:tc>
          <w:tcPr>
            <w:tcW w:w="1361" w:type="dxa"/>
            <w:noWrap/>
            <w:hideMark/>
          </w:tcPr>
          <w:p w14:paraId="14CEEE76" w14:textId="77777777" w:rsidR="000476D8" w:rsidRPr="00532DAE" w:rsidRDefault="000476D8">
            <w:pPr>
              <w:pStyle w:val="ARfintablebodyrightbold"/>
            </w:pPr>
            <w:r w:rsidRPr="00532DAE">
              <w:t>7,522.8</w:t>
            </w:r>
          </w:p>
        </w:tc>
      </w:tr>
    </w:tbl>
    <w:p w14:paraId="24C7A630" w14:textId="77777777" w:rsidR="000476D8" w:rsidRPr="00532DAE" w:rsidRDefault="000476D8">
      <w:pPr>
        <w:pStyle w:val="ARfintablefootnote"/>
        <w:rPr>
          <w:lang w:eastAsia="en-AU"/>
        </w:rPr>
      </w:pPr>
      <w:bookmarkStart w:id="344" w:name="_Toc39242170"/>
      <w:r w:rsidRPr="00532DAE">
        <w:rPr>
          <w:lang w:eastAsia="en-AU"/>
        </w:rPr>
        <w:t>Note:</w:t>
      </w:r>
    </w:p>
    <w:p w14:paraId="1A3F4293" w14:textId="77777777" w:rsidR="000476D8" w:rsidRPr="00532DAE" w:rsidRDefault="000476D8">
      <w:pPr>
        <w:pStyle w:val="ARfintablefootnoteindent"/>
      </w:pPr>
      <w:r w:rsidRPr="00532DAE">
        <w:t>(</w:t>
      </w:r>
      <w:proofErr w:type="spellStart"/>
      <w:r w:rsidRPr="00532DAE">
        <w:t>i</w:t>
      </w:r>
      <w:proofErr w:type="spellEnd"/>
      <w:r w:rsidRPr="00532DAE">
        <w:t>)</w:t>
      </w:r>
      <w:r w:rsidRPr="00532DAE">
        <w:tab/>
        <w:t>Movements in the physical asset revaluation reserve arise from the revaluation of land and buildings and the impairment of land and buildings that were previously revalued.</w:t>
      </w:r>
    </w:p>
    <w:p w14:paraId="07E9D1A7" w14:textId="77777777" w:rsidR="000476D8" w:rsidRPr="00532DAE" w:rsidRDefault="000476D8">
      <w:pPr>
        <w:pStyle w:val="ARfinbody"/>
      </w:pPr>
      <w:r w:rsidRPr="00532DAE">
        <w:br w:type="page"/>
      </w:r>
    </w:p>
    <w:bookmarkEnd w:id="344"/>
    <w:p w14:paraId="301CBBC0" w14:textId="77777777" w:rsidR="000476D8" w:rsidRPr="00532DAE" w:rsidRDefault="000476D8">
      <w:pPr>
        <w:pStyle w:val="Heading4"/>
        <w:rPr>
          <w:lang w:eastAsia="en-AU"/>
        </w:rPr>
      </w:pPr>
      <w:r w:rsidRPr="00532DAE">
        <w:rPr>
          <w:lang w:eastAsia="en-AU"/>
        </w:rPr>
        <w:lastRenderedPageBreak/>
        <w:t xml:space="preserve">9.5 Entities included in the Department of Families, Fairness and Housing financial statements pursuant to section 53(1)(b) of the </w:t>
      </w:r>
      <w:proofErr w:type="gramStart"/>
      <w:r w:rsidRPr="00532DAE">
        <w:rPr>
          <w:lang w:eastAsia="en-AU"/>
        </w:rPr>
        <w:t>FMA</w:t>
      </w:r>
      <w:proofErr w:type="gramEnd"/>
    </w:p>
    <w:p w14:paraId="595B848C" w14:textId="77777777" w:rsidR="000476D8" w:rsidRPr="00532DAE" w:rsidRDefault="000476D8">
      <w:pPr>
        <w:pStyle w:val="ARfinbody"/>
      </w:pPr>
      <w:r w:rsidRPr="00532DAE">
        <w:t xml:space="preserve">The financial information of the following entities has been included into the department’s 2022–23 financial statements pursuant to a determination made by the Assistant Treasurer under s. 53(1)(b) of the </w:t>
      </w:r>
      <w:r w:rsidRPr="00532DAE">
        <w:rPr>
          <w:rStyle w:val="Emphasis"/>
        </w:rPr>
        <w:t>Financial Management Act 1994</w:t>
      </w:r>
      <w:r w:rsidRPr="00532DAE">
        <w:t>:</w:t>
      </w:r>
    </w:p>
    <w:p w14:paraId="26F8D9DC" w14:textId="77777777" w:rsidR="000476D8" w:rsidRPr="00532DAE" w:rsidRDefault="000476D8">
      <w:pPr>
        <w:pStyle w:val="ARfinbullet1"/>
      </w:pPr>
      <w:r w:rsidRPr="00532DAE">
        <w:t>Homes Victoria (With effect from 6 September, the name of the Director of Housing was changed to Homes Victoria)</w:t>
      </w:r>
    </w:p>
    <w:p w14:paraId="33CA8F16" w14:textId="77777777" w:rsidR="000476D8" w:rsidRPr="00532DAE" w:rsidRDefault="000476D8">
      <w:pPr>
        <w:pStyle w:val="ARfinbullet1"/>
      </w:pPr>
      <w:r w:rsidRPr="00532DAE">
        <w:t>Commission for Children and Young People (from 1 July 2015)</w:t>
      </w:r>
    </w:p>
    <w:p w14:paraId="7CE00160" w14:textId="77777777" w:rsidR="000476D8" w:rsidRPr="00532DAE" w:rsidRDefault="000476D8">
      <w:pPr>
        <w:pStyle w:val="ARfinbullet1"/>
      </w:pPr>
      <w:r w:rsidRPr="00532DAE">
        <w:t>Disability Worker Registration Board (from 1 June 2020)</w:t>
      </w:r>
    </w:p>
    <w:p w14:paraId="38A1BD88" w14:textId="77777777" w:rsidR="000476D8" w:rsidRPr="00532DAE" w:rsidRDefault="000476D8">
      <w:pPr>
        <w:pStyle w:val="ARfinbullet1"/>
      </w:pPr>
      <w:r w:rsidRPr="00532DAE">
        <w:t>Victorian Disability Worker Commission (from 1 June 2020)</w:t>
      </w:r>
    </w:p>
    <w:p w14:paraId="2FF0D569" w14:textId="77777777" w:rsidR="000476D8" w:rsidRPr="00532DAE" w:rsidRDefault="000476D8">
      <w:pPr>
        <w:pStyle w:val="ARfinbullet1"/>
      </w:pPr>
      <w:r w:rsidRPr="00532DAE">
        <w:t>Respect Victoria (from 1 February 2021)</w:t>
      </w:r>
    </w:p>
    <w:p w14:paraId="4537F02A" w14:textId="77777777" w:rsidR="000476D8" w:rsidRPr="00532DAE" w:rsidRDefault="000476D8">
      <w:pPr>
        <w:pStyle w:val="ARfinbullet1"/>
      </w:pPr>
      <w:r w:rsidRPr="00532DAE">
        <w:t>Victorian Multicultural Commission (from 1 February 2021)</w:t>
      </w:r>
    </w:p>
    <w:p w14:paraId="0E055EFE" w14:textId="77777777" w:rsidR="000476D8" w:rsidRPr="00532DAE" w:rsidRDefault="000476D8">
      <w:pPr>
        <w:pStyle w:val="ARfinbullet1"/>
      </w:pPr>
      <w:r w:rsidRPr="00532DAE">
        <w:t>Victorian Veterans Council (from 1 February 2021)</w:t>
      </w:r>
    </w:p>
    <w:p w14:paraId="7F19E0AE" w14:textId="77777777" w:rsidR="000476D8" w:rsidRPr="00532DAE" w:rsidRDefault="000476D8">
      <w:pPr>
        <w:pStyle w:val="ARfinbodylargespace"/>
      </w:pPr>
      <w:r w:rsidRPr="00532DAE">
        <w:t>The financial effects of each of those entities, except Homes Victoria, were trivial to the financial statements, both individually and in aggregate. Therefore, those entities are reported in aggregate, together with the Department of Families, Fairness and Housing in the table below.</w:t>
      </w:r>
    </w:p>
    <w:tbl>
      <w:tblPr>
        <w:tblStyle w:val="TableGrid"/>
        <w:tblW w:w="9639" w:type="dxa"/>
        <w:tblLayout w:type="fixed"/>
        <w:tblCellMar>
          <w:right w:w="57" w:type="dxa"/>
        </w:tblCellMar>
        <w:tblLook w:val="06A0" w:firstRow="1" w:lastRow="0" w:firstColumn="1" w:lastColumn="0" w:noHBand="1" w:noVBand="1"/>
      </w:tblPr>
      <w:tblGrid>
        <w:gridCol w:w="1702"/>
        <w:gridCol w:w="993"/>
        <w:gridCol w:w="992"/>
        <w:gridCol w:w="992"/>
        <w:gridCol w:w="992"/>
        <w:gridCol w:w="992"/>
        <w:gridCol w:w="992"/>
        <w:gridCol w:w="992"/>
        <w:gridCol w:w="992"/>
      </w:tblGrid>
      <w:tr w:rsidR="000476D8" w:rsidRPr="00532DAE" w14:paraId="6DD8E0AC" w14:textId="77777777">
        <w:trPr>
          <w:cnfStyle w:val="100000000000" w:firstRow="1" w:lastRow="0" w:firstColumn="0" w:lastColumn="0" w:oddVBand="0" w:evenVBand="0" w:oddHBand="0" w:evenHBand="0" w:firstRowFirstColumn="0" w:firstRowLastColumn="0" w:lastRowFirstColumn="0" w:lastRowLastColumn="0"/>
          <w:trHeight w:val="255"/>
          <w:tblHeader/>
        </w:trPr>
        <w:tc>
          <w:tcPr>
            <w:tcW w:w="1702" w:type="dxa"/>
            <w:vMerge w:val="restart"/>
            <w:tcBorders>
              <w:top w:val="nil"/>
            </w:tcBorders>
          </w:tcPr>
          <w:p w14:paraId="1ECD6C13" w14:textId="77777777" w:rsidR="000476D8" w:rsidRPr="00532DAE" w:rsidRDefault="000476D8">
            <w:pPr>
              <w:pStyle w:val="ARfintablebody"/>
            </w:pPr>
          </w:p>
        </w:tc>
        <w:tc>
          <w:tcPr>
            <w:tcW w:w="1985" w:type="dxa"/>
            <w:gridSpan w:val="2"/>
            <w:tcBorders>
              <w:top w:val="nil"/>
              <w:bottom w:val="single" w:sz="4" w:space="0" w:color="auto"/>
            </w:tcBorders>
            <w:shd w:val="clear" w:color="auto" w:fill="auto"/>
            <w:noWrap/>
          </w:tcPr>
          <w:p w14:paraId="49B7C7EE" w14:textId="77777777" w:rsidR="000476D8" w:rsidRPr="00532DAE" w:rsidRDefault="000476D8">
            <w:pPr>
              <w:pStyle w:val="ARfintablecolheadcentre"/>
            </w:pPr>
            <w:r w:rsidRPr="00532DAE">
              <w:t>Department of Families, Fairness and Housing</w:t>
            </w:r>
          </w:p>
        </w:tc>
        <w:tc>
          <w:tcPr>
            <w:tcW w:w="1984" w:type="dxa"/>
            <w:gridSpan w:val="2"/>
            <w:tcBorders>
              <w:top w:val="nil"/>
              <w:bottom w:val="single" w:sz="4" w:space="0" w:color="auto"/>
            </w:tcBorders>
            <w:shd w:val="clear" w:color="auto" w:fill="auto"/>
          </w:tcPr>
          <w:p w14:paraId="2A7DC3B0" w14:textId="77777777" w:rsidR="000476D8" w:rsidRPr="00532DAE" w:rsidRDefault="000476D8">
            <w:pPr>
              <w:pStyle w:val="ARfintablecolheadcentre"/>
            </w:pPr>
            <w:r w:rsidRPr="00532DAE">
              <w:t xml:space="preserve">Homes </w:t>
            </w:r>
            <w:r w:rsidRPr="00532DAE">
              <w:br/>
              <w:t>Victoria</w:t>
            </w:r>
          </w:p>
        </w:tc>
        <w:tc>
          <w:tcPr>
            <w:tcW w:w="1984" w:type="dxa"/>
            <w:gridSpan w:val="2"/>
            <w:tcBorders>
              <w:top w:val="nil"/>
              <w:bottom w:val="single" w:sz="4" w:space="0" w:color="auto"/>
            </w:tcBorders>
            <w:shd w:val="clear" w:color="auto" w:fill="auto"/>
            <w:noWrap/>
          </w:tcPr>
          <w:p w14:paraId="35C902B1" w14:textId="77777777" w:rsidR="000476D8" w:rsidRPr="00532DAE" w:rsidRDefault="000476D8">
            <w:pPr>
              <w:pStyle w:val="ARfintablecolheadcentre"/>
            </w:pPr>
            <w:r w:rsidRPr="00532DAE">
              <w:t>Eliminations and adjustments</w:t>
            </w:r>
          </w:p>
        </w:tc>
        <w:tc>
          <w:tcPr>
            <w:tcW w:w="1984" w:type="dxa"/>
            <w:gridSpan w:val="2"/>
            <w:tcBorders>
              <w:top w:val="nil"/>
              <w:bottom w:val="single" w:sz="4" w:space="0" w:color="auto"/>
            </w:tcBorders>
            <w:shd w:val="clear" w:color="auto" w:fill="auto"/>
            <w:noWrap/>
          </w:tcPr>
          <w:p w14:paraId="7B790C46" w14:textId="77777777" w:rsidR="000476D8" w:rsidRPr="00532DAE" w:rsidRDefault="000476D8">
            <w:pPr>
              <w:pStyle w:val="ARfintablecolheadcentre"/>
            </w:pPr>
            <w:r w:rsidRPr="00532DAE">
              <w:t>Total</w:t>
            </w:r>
          </w:p>
        </w:tc>
      </w:tr>
      <w:tr w:rsidR="000476D8" w:rsidRPr="00532DAE" w14:paraId="60EBA153" w14:textId="77777777">
        <w:trPr>
          <w:cnfStyle w:val="100000000000" w:firstRow="1" w:lastRow="0" w:firstColumn="0" w:lastColumn="0" w:oddVBand="0" w:evenVBand="0" w:oddHBand="0" w:evenHBand="0" w:firstRowFirstColumn="0" w:firstRowLastColumn="0" w:lastRowFirstColumn="0" w:lastRowLastColumn="0"/>
          <w:trHeight w:val="255"/>
          <w:tblHeader/>
        </w:trPr>
        <w:tc>
          <w:tcPr>
            <w:tcW w:w="1702" w:type="dxa"/>
            <w:vMerge/>
            <w:tcBorders>
              <w:top w:val="single" w:sz="4" w:space="0" w:color="auto"/>
              <w:bottom w:val="single" w:sz="4" w:space="0" w:color="auto"/>
            </w:tcBorders>
          </w:tcPr>
          <w:p w14:paraId="34302171" w14:textId="77777777" w:rsidR="000476D8" w:rsidRPr="00532DAE" w:rsidRDefault="000476D8">
            <w:pPr>
              <w:pStyle w:val="ARfintablebody"/>
            </w:pPr>
          </w:p>
        </w:tc>
        <w:tc>
          <w:tcPr>
            <w:tcW w:w="993" w:type="dxa"/>
            <w:tcBorders>
              <w:top w:val="single" w:sz="4" w:space="0" w:color="auto"/>
              <w:bottom w:val="single" w:sz="4" w:space="0" w:color="A6A6A6"/>
            </w:tcBorders>
            <w:shd w:val="clear" w:color="auto" w:fill="E7E6E6"/>
            <w:noWrap/>
          </w:tcPr>
          <w:p w14:paraId="357FC8BD" w14:textId="77777777" w:rsidR="000476D8" w:rsidRPr="00532DAE" w:rsidRDefault="000476D8">
            <w:pPr>
              <w:pStyle w:val="ARfintablecolheadright"/>
            </w:pPr>
            <w:r w:rsidRPr="00532DAE">
              <w:t>2023</w:t>
            </w:r>
          </w:p>
          <w:p w14:paraId="0244C897" w14:textId="77777777" w:rsidR="000476D8" w:rsidRPr="00532DAE" w:rsidRDefault="000476D8">
            <w:pPr>
              <w:pStyle w:val="ARfintablecolheadright"/>
            </w:pPr>
            <w:r w:rsidRPr="00532DAE">
              <w:t>$M</w:t>
            </w:r>
          </w:p>
        </w:tc>
        <w:tc>
          <w:tcPr>
            <w:tcW w:w="992" w:type="dxa"/>
            <w:tcBorders>
              <w:top w:val="single" w:sz="4" w:space="0" w:color="auto"/>
              <w:bottom w:val="single" w:sz="4" w:space="0" w:color="A6A6A6"/>
            </w:tcBorders>
            <w:noWrap/>
          </w:tcPr>
          <w:p w14:paraId="23CFF8BD" w14:textId="77777777" w:rsidR="000476D8" w:rsidRPr="00532DAE" w:rsidRDefault="000476D8">
            <w:pPr>
              <w:pStyle w:val="ARfintablecolheadright"/>
            </w:pPr>
            <w:r w:rsidRPr="00532DAE">
              <w:t>2022</w:t>
            </w:r>
          </w:p>
          <w:p w14:paraId="7C8620C2" w14:textId="77777777" w:rsidR="000476D8" w:rsidRPr="00532DAE" w:rsidRDefault="000476D8">
            <w:pPr>
              <w:pStyle w:val="ARfintablecolheadright"/>
            </w:pPr>
            <w:r w:rsidRPr="00532DAE">
              <w:t>$M</w:t>
            </w:r>
          </w:p>
        </w:tc>
        <w:tc>
          <w:tcPr>
            <w:tcW w:w="992" w:type="dxa"/>
            <w:tcBorders>
              <w:top w:val="single" w:sz="4" w:space="0" w:color="auto"/>
              <w:bottom w:val="single" w:sz="4" w:space="0" w:color="A6A6A6"/>
            </w:tcBorders>
            <w:shd w:val="clear" w:color="auto" w:fill="E7E6E6"/>
          </w:tcPr>
          <w:p w14:paraId="40A3A8DD" w14:textId="77777777" w:rsidR="000476D8" w:rsidRPr="00532DAE" w:rsidRDefault="000476D8">
            <w:pPr>
              <w:pStyle w:val="ARfintablecolheadright"/>
            </w:pPr>
            <w:r w:rsidRPr="00532DAE">
              <w:t>2023</w:t>
            </w:r>
          </w:p>
          <w:p w14:paraId="6191FFD3" w14:textId="77777777" w:rsidR="000476D8" w:rsidRPr="00532DAE" w:rsidRDefault="000476D8">
            <w:pPr>
              <w:pStyle w:val="ARfintablecolheadright"/>
            </w:pPr>
            <w:r w:rsidRPr="00532DAE">
              <w:t>$M</w:t>
            </w:r>
          </w:p>
        </w:tc>
        <w:tc>
          <w:tcPr>
            <w:tcW w:w="992" w:type="dxa"/>
            <w:tcBorders>
              <w:top w:val="single" w:sz="4" w:space="0" w:color="auto"/>
              <w:bottom w:val="single" w:sz="4" w:space="0" w:color="A6A6A6"/>
            </w:tcBorders>
            <w:shd w:val="clear" w:color="auto" w:fill="auto"/>
          </w:tcPr>
          <w:p w14:paraId="39101DD1" w14:textId="77777777" w:rsidR="000476D8" w:rsidRPr="00532DAE" w:rsidRDefault="000476D8">
            <w:pPr>
              <w:pStyle w:val="ARfintablecolheadright"/>
            </w:pPr>
            <w:r w:rsidRPr="00532DAE">
              <w:t>2022</w:t>
            </w:r>
          </w:p>
          <w:p w14:paraId="3A549E70" w14:textId="77777777" w:rsidR="000476D8" w:rsidRPr="00532DAE" w:rsidRDefault="000476D8">
            <w:pPr>
              <w:pStyle w:val="ARfintablecolheadright"/>
            </w:pPr>
            <w:r w:rsidRPr="00532DAE">
              <w:t>$M</w:t>
            </w:r>
          </w:p>
        </w:tc>
        <w:tc>
          <w:tcPr>
            <w:tcW w:w="992" w:type="dxa"/>
            <w:tcBorders>
              <w:top w:val="single" w:sz="4" w:space="0" w:color="auto"/>
              <w:bottom w:val="single" w:sz="4" w:space="0" w:color="A6A6A6"/>
            </w:tcBorders>
            <w:shd w:val="clear" w:color="auto" w:fill="E7E6E6"/>
            <w:noWrap/>
          </w:tcPr>
          <w:p w14:paraId="5B4EFB6A" w14:textId="77777777" w:rsidR="000476D8" w:rsidRPr="00532DAE" w:rsidRDefault="000476D8">
            <w:pPr>
              <w:pStyle w:val="ARfintablecolheadright"/>
            </w:pPr>
            <w:r w:rsidRPr="00532DAE">
              <w:t>2023</w:t>
            </w:r>
          </w:p>
          <w:p w14:paraId="000FEB5A" w14:textId="77777777" w:rsidR="000476D8" w:rsidRPr="00532DAE" w:rsidRDefault="000476D8">
            <w:pPr>
              <w:pStyle w:val="ARfintablecolheadright"/>
            </w:pPr>
            <w:r w:rsidRPr="00532DAE">
              <w:t>$M</w:t>
            </w:r>
          </w:p>
        </w:tc>
        <w:tc>
          <w:tcPr>
            <w:tcW w:w="992" w:type="dxa"/>
            <w:tcBorders>
              <w:top w:val="single" w:sz="4" w:space="0" w:color="auto"/>
              <w:bottom w:val="single" w:sz="4" w:space="0" w:color="A6A6A6"/>
            </w:tcBorders>
            <w:noWrap/>
          </w:tcPr>
          <w:p w14:paraId="7DC48700" w14:textId="77777777" w:rsidR="000476D8" w:rsidRPr="00532DAE" w:rsidRDefault="000476D8">
            <w:pPr>
              <w:pStyle w:val="ARfintablecolheadright"/>
            </w:pPr>
            <w:r w:rsidRPr="00532DAE">
              <w:t>2022</w:t>
            </w:r>
          </w:p>
          <w:p w14:paraId="777C0AC0" w14:textId="77777777" w:rsidR="000476D8" w:rsidRPr="00532DAE" w:rsidRDefault="000476D8">
            <w:pPr>
              <w:pStyle w:val="ARfintablecolheadright"/>
            </w:pPr>
            <w:r w:rsidRPr="00532DAE">
              <w:t>$M</w:t>
            </w:r>
          </w:p>
        </w:tc>
        <w:tc>
          <w:tcPr>
            <w:tcW w:w="992" w:type="dxa"/>
            <w:tcBorders>
              <w:top w:val="single" w:sz="4" w:space="0" w:color="auto"/>
              <w:bottom w:val="single" w:sz="4" w:space="0" w:color="A6A6A6"/>
            </w:tcBorders>
            <w:shd w:val="clear" w:color="auto" w:fill="E7E6E6"/>
            <w:noWrap/>
          </w:tcPr>
          <w:p w14:paraId="6CB56A0C" w14:textId="77777777" w:rsidR="000476D8" w:rsidRPr="00532DAE" w:rsidRDefault="000476D8">
            <w:pPr>
              <w:pStyle w:val="ARfintablecolheadright"/>
            </w:pPr>
            <w:r w:rsidRPr="00532DAE">
              <w:t>2023</w:t>
            </w:r>
          </w:p>
          <w:p w14:paraId="06B249C5" w14:textId="77777777" w:rsidR="000476D8" w:rsidRPr="00532DAE" w:rsidRDefault="000476D8">
            <w:pPr>
              <w:pStyle w:val="ARfintablecolheadright"/>
            </w:pPr>
            <w:r w:rsidRPr="00532DAE">
              <w:t>$M</w:t>
            </w:r>
          </w:p>
        </w:tc>
        <w:tc>
          <w:tcPr>
            <w:tcW w:w="992" w:type="dxa"/>
            <w:tcBorders>
              <w:top w:val="single" w:sz="4" w:space="0" w:color="auto"/>
              <w:bottom w:val="single" w:sz="4" w:space="0" w:color="A6A6A6"/>
            </w:tcBorders>
            <w:noWrap/>
          </w:tcPr>
          <w:p w14:paraId="00C4C457" w14:textId="77777777" w:rsidR="000476D8" w:rsidRPr="00532DAE" w:rsidRDefault="000476D8">
            <w:pPr>
              <w:pStyle w:val="ARfintablecolheadright"/>
            </w:pPr>
            <w:r w:rsidRPr="00532DAE">
              <w:t>2022</w:t>
            </w:r>
          </w:p>
          <w:p w14:paraId="17ACF2CF" w14:textId="77777777" w:rsidR="000476D8" w:rsidRPr="00532DAE" w:rsidRDefault="000476D8">
            <w:pPr>
              <w:pStyle w:val="ARfintablecolheadright"/>
            </w:pPr>
            <w:r w:rsidRPr="00532DAE">
              <w:t>$M</w:t>
            </w:r>
          </w:p>
        </w:tc>
      </w:tr>
      <w:tr w:rsidR="000476D8" w:rsidRPr="00532DAE" w14:paraId="038F5814" w14:textId="77777777">
        <w:trPr>
          <w:cantSplit w:val="0"/>
          <w:trHeight w:val="255"/>
        </w:trPr>
        <w:tc>
          <w:tcPr>
            <w:tcW w:w="1702" w:type="dxa"/>
            <w:tcBorders>
              <w:top w:val="single" w:sz="4" w:space="0" w:color="auto"/>
              <w:bottom w:val="single" w:sz="4" w:space="0" w:color="A6A6A6"/>
            </w:tcBorders>
            <w:hideMark/>
          </w:tcPr>
          <w:p w14:paraId="4A98E659" w14:textId="77777777" w:rsidR="000476D8" w:rsidRPr="00532DAE" w:rsidRDefault="000476D8">
            <w:pPr>
              <w:pStyle w:val="ARfintablebody"/>
              <w:rPr>
                <w:sz w:val="17"/>
                <w:szCs w:val="17"/>
              </w:rPr>
            </w:pPr>
            <w:r w:rsidRPr="00532DAE">
              <w:t>Total revenue and income from transactions</w:t>
            </w:r>
          </w:p>
        </w:tc>
        <w:tc>
          <w:tcPr>
            <w:tcW w:w="993" w:type="dxa"/>
            <w:tcBorders>
              <w:top w:val="single" w:sz="4" w:space="0" w:color="auto"/>
              <w:bottom w:val="single" w:sz="4" w:space="0" w:color="A6A6A6"/>
            </w:tcBorders>
            <w:shd w:val="clear" w:color="auto" w:fill="E7E6E6"/>
            <w:noWrap/>
            <w:hideMark/>
          </w:tcPr>
          <w:p w14:paraId="66C9C9C8" w14:textId="77777777" w:rsidR="000476D8" w:rsidRPr="00532DAE" w:rsidRDefault="000476D8">
            <w:pPr>
              <w:pStyle w:val="ARfintablebodyright"/>
            </w:pPr>
            <w:r w:rsidRPr="00532DAE">
              <w:t>4,280.8</w:t>
            </w:r>
          </w:p>
        </w:tc>
        <w:tc>
          <w:tcPr>
            <w:tcW w:w="992" w:type="dxa"/>
            <w:tcBorders>
              <w:top w:val="single" w:sz="4" w:space="0" w:color="auto"/>
              <w:bottom w:val="single" w:sz="4" w:space="0" w:color="A6A6A6"/>
            </w:tcBorders>
            <w:noWrap/>
            <w:hideMark/>
          </w:tcPr>
          <w:p w14:paraId="664EFB9C" w14:textId="77777777" w:rsidR="000476D8" w:rsidRPr="00532DAE" w:rsidRDefault="000476D8">
            <w:pPr>
              <w:pStyle w:val="ARfintablebodyright"/>
            </w:pPr>
            <w:r w:rsidRPr="00532DAE">
              <w:t>5,834.8</w:t>
            </w:r>
          </w:p>
        </w:tc>
        <w:tc>
          <w:tcPr>
            <w:tcW w:w="992" w:type="dxa"/>
            <w:tcBorders>
              <w:top w:val="single" w:sz="4" w:space="0" w:color="auto"/>
              <w:bottom w:val="single" w:sz="4" w:space="0" w:color="A6A6A6"/>
            </w:tcBorders>
            <w:shd w:val="clear" w:color="auto" w:fill="E7E6E6"/>
          </w:tcPr>
          <w:p w14:paraId="7F177678" w14:textId="77777777" w:rsidR="000476D8" w:rsidRPr="00532DAE" w:rsidRDefault="000476D8">
            <w:pPr>
              <w:pStyle w:val="ARfintablebodyright"/>
            </w:pPr>
            <w:r w:rsidRPr="00532DAE">
              <w:t>1,778.9</w:t>
            </w:r>
          </w:p>
        </w:tc>
        <w:tc>
          <w:tcPr>
            <w:tcW w:w="992" w:type="dxa"/>
            <w:tcBorders>
              <w:top w:val="single" w:sz="4" w:space="0" w:color="auto"/>
              <w:bottom w:val="single" w:sz="4" w:space="0" w:color="A6A6A6"/>
            </w:tcBorders>
            <w:shd w:val="clear" w:color="auto" w:fill="auto"/>
          </w:tcPr>
          <w:p w14:paraId="4228E1E3" w14:textId="77777777" w:rsidR="000476D8" w:rsidRPr="00532DAE" w:rsidRDefault="000476D8">
            <w:pPr>
              <w:pStyle w:val="ARfintablebodyright"/>
            </w:pPr>
            <w:r w:rsidRPr="00532DAE">
              <w:t>2,206.4</w:t>
            </w:r>
          </w:p>
        </w:tc>
        <w:tc>
          <w:tcPr>
            <w:tcW w:w="992" w:type="dxa"/>
            <w:tcBorders>
              <w:top w:val="single" w:sz="4" w:space="0" w:color="auto"/>
              <w:bottom w:val="single" w:sz="4" w:space="0" w:color="A6A6A6"/>
            </w:tcBorders>
            <w:shd w:val="clear" w:color="auto" w:fill="E7E6E6"/>
            <w:noWrap/>
            <w:hideMark/>
          </w:tcPr>
          <w:p w14:paraId="356EAAE4" w14:textId="77777777" w:rsidR="000476D8" w:rsidRPr="00532DAE" w:rsidRDefault="000476D8">
            <w:pPr>
              <w:pStyle w:val="ARfintablebodyright"/>
            </w:pPr>
            <w:r w:rsidRPr="00532DAE">
              <w:t>(21.6)</w:t>
            </w:r>
          </w:p>
        </w:tc>
        <w:tc>
          <w:tcPr>
            <w:tcW w:w="992" w:type="dxa"/>
            <w:tcBorders>
              <w:top w:val="single" w:sz="4" w:space="0" w:color="auto"/>
              <w:bottom w:val="single" w:sz="4" w:space="0" w:color="A6A6A6"/>
            </w:tcBorders>
            <w:noWrap/>
            <w:hideMark/>
          </w:tcPr>
          <w:p w14:paraId="719EB61B" w14:textId="77777777" w:rsidR="000476D8" w:rsidRPr="00532DAE" w:rsidRDefault="000476D8">
            <w:pPr>
              <w:pStyle w:val="ARfintablebodyright"/>
            </w:pPr>
            <w:r w:rsidRPr="00532DAE">
              <w:t>(19.7)</w:t>
            </w:r>
          </w:p>
        </w:tc>
        <w:tc>
          <w:tcPr>
            <w:tcW w:w="992" w:type="dxa"/>
            <w:tcBorders>
              <w:top w:val="single" w:sz="4" w:space="0" w:color="auto"/>
              <w:bottom w:val="single" w:sz="4" w:space="0" w:color="A6A6A6"/>
            </w:tcBorders>
            <w:shd w:val="clear" w:color="auto" w:fill="E7E6E6"/>
            <w:noWrap/>
            <w:hideMark/>
          </w:tcPr>
          <w:p w14:paraId="70BD1C5F" w14:textId="77777777" w:rsidR="000476D8" w:rsidRPr="00532DAE" w:rsidRDefault="000476D8">
            <w:pPr>
              <w:pStyle w:val="ARfintablebodyright"/>
            </w:pPr>
            <w:r w:rsidRPr="00532DAE">
              <w:t>6,038.0</w:t>
            </w:r>
          </w:p>
        </w:tc>
        <w:tc>
          <w:tcPr>
            <w:tcW w:w="992" w:type="dxa"/>
            <w:tcBorders>
              <w:top w:val="single" w:sz="4" w:space="0" w:color="auto"/>
              <w:bottom w:val="single" w:sz="4" w:space="0" w:color="A6A6A6"/>
            </w:tcBorders>
            <w:noWrap/>
            <w:hideMark/>
          </w:tcPr>
          <w:p w14:paraId="21F65E60" w14:textId="77777777" w:rsidR="000476D8" w:rsidRPr="00532DAE" w:rsidRDefault="000476D8">
            <w:pPr>
              <w:pStyle w:val="ARfintablebodyright"/>
            </w:pPr>
            <w:r w:rsidRPr="00532DAE">
              <w:t>8,021.4</w:t>
            </w:r>
          </w:p>
        </w:tc>
      </w:tr>
      <w:tr w:rsidR="000476D8" w:rsidRPr="00532DAE" w14:paraId="1C55FDE5" w14:textId="77777777">
        <w:trPr>
          <w:cantSplit w:val="0"/>
          <w:trHeight w:val="255"/>
        </w:trPr>
        <w:tc>
          <w:tcPr>
            <w:tcW w:w="1702" w:type="dxa"/>
            <w:tcBorders>
              <w:top w:val="single" w:sz="4" w:space="0" w:color="A6A6A6"/>
              <w:bottom w:val="single" w:sz="4" w:space="0" w:color="A6A6A6"/>
            </w:tcBorders>
            <w:hideMark/>
          </w:tcPr>
          <w:p w14:paraId="2D32AA85" w14:textId="77777777" w:rsidR="000476D8" w:rsidRPr="00532DAE" w:rsidRDefault="000476D8">
            <w:pPr>
              <w:pStyle w:val="ARfintablebody"/>
              <w:rPr>
                <w:sz w:val="17"/>
                <w:szCs w:val="17"/>
              </w:rPr>
            </w:pPr>
            <w:r w:rsidRPr="00532DAE">
              <w:t>Total expenses from transactions</w:t>
            </w:r>
          </w:p>
        </w:tc>
        <w:tc>
          <w:tcPr>
            <w:tcW w:w="993" w:type="dxa"/>
            <w:tcBorders>
              <w:top w:val="single" w:sz="4" w:space="0" w:color="A6A6A6"/>
              <w:bottom w:val="single" w:sz="4" w:space="0" w:color="A6A6A6"/>
            </w:tcBorders>
            <w:shd w:val="clear" w:color="auto" w:fill="E7E6E6"/>
            <w:noWrap/>
            <w:hideMark/>
          </w:tcPr>
          <w:p w14:paraId="0BC46D16" w14:textId="77777777" w:rsidR="000476D8" w:rsidRPr="00532DAE" w:rsidRDefault="000476D8">
            <w:pPr>
              <w:pStyle w:val="ARfintablebodyright"/>
            </w:pPr>
            <w:r w:rsidRPr="00532DAE">
              <w:t>4,302.4</w:t>
            </w:r>
          </w:p>
        </w:tc>
        <w:tc>
          <w:tcPr>
            <w:tcW w:w="992" w:type="dxa"/>
            <w:tcBorders>
              <w:top w:val="single" w:sz="4" w:space="0" w:color="A6A6A6"/>
              <w:bottom w:val="single" w:sz="4" w:space="0" w:color="A6A6A6"/>
            </w:tcBorders>
            <w:noWrap/>
            <w:hideMark/>
          </w:tcPr>
          <w:p w14:paraId="0999A463" w14:textId="77777777" w:rsidR="000476D8" w:rsidRPr="00532DAE" w:rsidRDefault="000476D8">
            <w:pPr>
              <w:pStyle w:val="ARfintablebodyright"/>
            </w:pPr>
            <w:r w:rsidRPr="00532DAE">
              <w:t>5,780.7</w:t>
            </w:r>
          </w:p>
        </w:tc>
        <w:tc>
          <w:tcPr>
            <w:tcW w:w="992" w:type="dxa"/>
            <w:tcBorders>
              <w:top w:val="single" w:sz="4" w:space="0" w:color="A6A6A6"/>
              <w:bottom w:val="single" w:sz="4" w:space="0" w:color="A6A6A6"/>
            </w:tcBorders>
            <w:shd w:val="clear" w:color="auto" w:fill="E7E6E6"/>
          </w:tcPr>
          <w:p w14:paraId="664410B3" w14:textId="77777777" w:rsidR="000476D8" w:rsidRPr="00532DAE" w:rsidRDefault="000476D8">
            <w:pPr>
              <w:pStyle w:val="ARfintablebodyright"/>
            </w:pPr>
            <w:r w:rsidRPr="00532DAE">
              <w:t>2,001.4</w:t>
            </w:r>
          </w:p>
        </w:tc>
        <w:tc>
          <w:tcPr>
            <w:tcW w:w="992" w:type="dxa"/>
            <w:tcBorders>
              <w:top w:val="single" w:sz="4" w:space="0" w:color="A6A6A6"/>
              <w:bottom w:val="single" w:sz="4" w:space="0" w:color="A6A6A6"/>
            </w:tcBorders>
            <w:shd w:val="clear" w:color="auto" w:fill="auto"/>
          </w:tcPr>
          <w:p w14:paraId="5C419FB5" w14:textId="77777777" w:rsidR="000476D8" w:rsidRPr="00532DAE" w:rsidRDefault="000476D8">
            <w:pPr>
              <w:pStyle w:val="ARfintablebodyright"/>
            </w:pPr>
            <w:r w:rsidRPr="00532DAE">
              <w:t>1,908.7</w:t>
            </w:r>
          </w:p>
        </w:tc>
        <w:tc>
          <w:tcPr>
            <w:tcW w:w="992" w:type="dxa"/>
            <w:tcBorders>
              <w:top w:val="single" w:sz="4" w:space="0" w:color="A6A6A6"/>
              <w:bottom w:val="single" w:sz="4" w:space="0" w:color="A6A6A6"/>
            </w:tcBorders>
            <w:shd w:val="clear" w:color="auto" w:fill="E7E6E6"/>
            <w:noWrap/>
            <w:hideMark/>
          </w:tcPr>
          <w:p w14:paraId="5C98C62F" w14:textId="77777777" w:rsidR="000476D8" w:rsidRPr="00532DAE" w:rsidRDefault="000476D8">
            <w:pPr>
              <w:pStyle w:val="ARfintablebodyright"/>
            </w:pPr>
            <w:r w:rsidRPr="00532DAE">
              <w:t>(21.6)</w:t>
            </w:r>
          </w:p>
        </w:tc>
        <w:tc>
          <w:tcPr>
            <w:tcW w:w="992" w:type="dxa"/>
            <w:tcBorders>
              <w:top w:val="single" w:sz="4" w:space="0" w:color="A6A6A6"/>
              <w:bottom w:val="single" w:sz="4" w:space="0" w:color="A6A6A6"/>
            </w:tcBorders>
            <w:noWrap/>
            <w:hideMark/>
          </w:tcPr>
          <w:p w14:paraId="6BF7D456" w14:textId="77777777" w:rsidR="000476D8" w:rsidRPr="00532DAE" w:rsidRDefault="000476D8">
            <w:pPr>
              <w:pStyle w:val="ARfintablebodyright"/>
            </w:pPr>
            <w:r w:rsidRPr="00532DAE">
              <w:t>(19.7)</w:t>
            </w:r>
          </w:p>
        </w:tc>
        <w:tc>
          <w:tcPr>
            <w:tcW w:w="992" w:type="dxa"/>
            <w:tcBorders>
              <w:top w:val="single" w:sz="4" w:space="0" w:color="A6A6A6"/>
              <w:bottom w:val="single" w:sz="4" w:space="0" w:color="A6A6A6"/>
            </w:tcBorders>
            <w:shd w:val="clear" w:color="auto" w:fill="E7E6E6"/>
            <w:noWrap/>
            <w:hideMark/>
          </w:tcPr>
          <w:p w14:paraId="1D99CA3A" w14:textId="77777777" w:rsidR="000476D8" w:rsidRPr="00532DAE" w:rsidRDefault="000476D8">
            <w:pPr>
              <w:pStyle w:val="ARfintablebodyright"/>
            </w:pPr>
            <w:r w:rsidRPr="00532DAE">
              <w:t>6,282.1</w:t>
            </w:r>
          </w:p>
        </w:tc>
        <w:tc>
          <w:tcPr>
            <w:tcW w:w="992" w:type="dxa"/>
            <w:tcBorders>
              <w:top w:val="single" w:sz="4" w:space="0" w:color="A6A6A6"/>
              <w:bottom w:val="single" w:sz="4" w:space="0" w:color="A6A6A6"/>
            </w:tcBorders>
            <w:noWrap/>
            <w:hideMark/>
          </w:tcPr>
          <w:p w14:paraId="2FEFC499" w14:textId="77777777" w:rsidR="000476D8" w:rsidRPr="00532DAE" w:rsidRDefault="000476D8">
            <w:pPr>
              <w:pStyle w:val="ARfintablebodyright"/>
            </w:pPr>
            <w:r w:rsidRPr="00532DAE">
              <w:t>7,669.4</w:t>
            </w:r>
          </w:p>
        </w:tc>
      </w:tr>
      <w:tr w:rsidR="000476D8" w:rsidRPr="00532DAE" w14:paraId="1E62277E" w14:textId="77777777">
        <w:trPr>
          <w:cantSplit w:val="0"/>
          <w:trHeight w:val="255"/>
        </w:trPr>
        <w:tc>
          <w:tcPr>
            <w:tcW w:w="1702" w:type="dxa"/>
            <w:tcBorders>
              <w:top w:val="single" w:sz="4" w:space="0" w:color="A6A6A6"/>
              <w:bottom w:val="single" w:sz="4" w:space="0" w:color="A6A6A6"/>
            </w:tcBorders>
            <w:hideMark/>
          </w:tcPr>
          <w:p w14:paraId="29FA0BA4" w14:textId="77777777" w:rsidR="000476D8" w:rsidRPr="00532DAE" w:rsidRDefault="000476D8">
            <w:pPr>
              <w:pStyle w:val="ARfintablebody"/>
              <w:rPr>
                <w:sz w:val="17"/>
                <w:szCs w:val="17"/>
              </w:rPr>
            </w:pPr>
            <w:r w:rsidRPr="00532DAE">
              <w:t>Net result from transactions</w:t>
            </w:r>
          </w:p>
        </w:tc>
        <w:tc>
          <w:tcPr>
            <w:tcW w:w="993" w:type="dxa"/>
            <w:tcBorders>
              <w:top w:val="single" w:sz="4" w:space="0" w:color="A6A6A6"/>
              <w:bottom w:val="single" w:sz="4" w:space="0" w:color="A6A6A6"/>
            </w:tcBorders>
            <w:shd w:val="clear" w:color="auto" w:fill="E7E6E6"/>
            <w:noWrap/>
            <w:hideMark/>
          </w:tcPr>
          <w:p w14:paraId="789D570F" w14:textId="77777777" w:rsidR="000476D8" w:rsidRPr="00532DAE" w:rsidRDefault="000476D8">
            <w:pPr>
              <w:pStyle w:val="ARfintablebodyright"/>
            </w:pPr>
            <w:r w:rsidRPr="00532DAE">
              <w:t>(21.6)</w:t>
            </w:r>
          </w:p>
        </w:tc>
        <w:tc>
          <w:tcPr>
            <w:tcW w:w="992" w:type="dxa"/>
            <w:tcBorders>
              <w:top w:val="single" w:sz="4" w:space="0" w:color="A6A6A6"/>
              <w:bottom w:val="single" w:sz="4" w:space="0" w:color="A6A6A6"/>
            </w:tcBorders>
            <w:noWrap/>
            <w:hideMark/>
          </w:tcPr>
          <w:p w14:paraId="4721DB67" w14:textId="77777777" w:rsidR="000476D8" w:rsidRPr="00532DAE" w:rsidRDefault="000476D8">
            <w:pPr>
              <w:pStyle w:val="ARfintablebodyright"/>
            </w:pPr>
            <w:r w:rsidRPr="00532DAE">
              <w:t>54.1</w:t>
            </w:r>
          </w:p>
        </w:tc>
        <w:tc>
          <w:tcPr>
            <w:tcW w:w="992" w:type="dxa"/>
            <w:tcBorders>
              <w:top w:val="single" w:sz="4" w:space="0" w:color="A6A6A6"/>
              <w:bottom w:val="single" w:sz="4" w:space="0" w:color="A6A6A6"/>
            </w:tcBorders>
            <w:shd w:val="clear" w:color="auto" w:fill="E7E6E6"/>
          </w:tcPr>
          <w:p w14:paraId="78EAC91E" w14:textId="77777777" w:rsidR="000476D8" w:rsidRPr="00532DAE" w:rsidRDefault="000476D8">
            <w:pPr>
              <w:pStyle w:val="ARfintablebodyright"/>
            </w:pPr>
            <w:r w:rsidRPr="00532DAE">
              <w:t>(222.4)</w:t>
            </w:r>
          </w:p>
        </w:tc>
        <w:tc>
          <w:tcPr>
            <w:tcW w:w="992" w:type="dxa"/>
            <w:tcBorders>
              <w:top w:val="single" w:sz="4" w:space="0" w:color="A6A6A6"/>
              <w:bottom w:val="single" w:sz="4" w:space="0" w:color="A6A6A6"/>
            </w:tcBorders>
            <w:shd w:val="clear" w:color="auto" w:fill="auto"/>
          </w:tcPr>
          <w:p w14:paraId="623287C5" w14:textId="77777777" w:rsidR="000476D8" w:rsidRPr="00532DAE" w:rsidRDefault="000476D8">
            <w:pPr>
              <w:pStyle w:val="ARfintablebodyright"/>
            </w:pPr>
            <w:r w:rsidRPr="00532DAE">
              <w:t>297.7</w:t>
            </w:r>
          </w:p>
        </w:tc>
        <w:tc>
          <w:tcPr>
            <w:tcW w:w="992" w:type="dxa"/>
            <w:tcBorders>
              <w:top w:val="single" w:sz="4" w:space="0" w:color="A6A6A6"/>
              <w:bottom w:val="single" w:sz="4" w:space="0" w:color="A6A6A6"/>
            </w:tcBorders>
            <w:shd w:val="clear" w:color="auto" w:fill="E7E6E6"/>
            <w:noWrap/>
            <w:hideMark/>
          </w:tcPr>
          <w:p w14:paraId="478F84C8" w14:textId="77777777" w:rsidR="000476D8" w:rsidRPr="00532DAE" w:rsidRDefault="000476D8">
            <w:pPr>
              <w:pStyle w:val="ARfintablebodyright"/>
            </w:pPr>
            <w:r w:rsidRPr="00532DAE">
              <w:t>–</w:t>
            </w:r>
          </w:p>
        </w:tc>
        <w:tc>
          <w:tcPr>
            <w:tcW w:w="992" w:type="dxa"/>
            <w:tcBorders>
              <w:top w:val="single" w:sz="4" w:space="0" w:color="A6A6A6"/>
              <w:bottom w:val="single" w:sz="4" w:space="0" w:color="A6A6A6"/>
            </w:tcBorders>
            <w:noWrap/>
            <w:hideMark/>
          </w:tcPr>
          <w:p w14:paraId="67E5BBEE" w14:textId="77777777" w:rsidR="000476D8" w:rsidRPr="00532DAE" w:rsidRDefault="000476D8">
            <w:pPr>
              <w:pStyle w:val="ARfintablebodyright"/>
            </w:pPr>
            <w:r w:rsidRPr="00532DAE">
              <w:t>–</w:t>
            </w:r>
          </w:p>
        </w:tc>
        <w:tc>
          <w:tcPr>
            <w:tcW w:w="992" w:type="dxa"/>
            <w:tcBorders>
              <w:top w:val="single" w:sz="4" w:space="0" w:color="A6A6A6"/>
              <w:bottom w:val="single" w:sz="4" w:space="0" w:color="A6A6A6"/>
            </w:tcBorders>
            <w:shd w:val="clear" w:color="auto" w:fill="E7E6E6"/>
            <w:noWrap/>
            <w:hideMark/>
          </w:tcPr>
          <w:p w14:paraId="73677A0A" w14:textId="77777777" w:rsidR="000476D8" w:rsidRPr="00532DAE" w:rsidRDefault="000476D8">
            <w:pPr>
              <w:pStyle w:val="ARfintablebodyright"/>
            </w:pPr>
            <w:r w:rsidRPr="00532DAE">
              <w:t>(244.1)</w:t>
            </w:r>
          </w:p>
        </w:tc>
        <w:tc>
          <w:tcPr>
            <w:tcW w:w="992" w:type="dxa"/>
            <w:tcBorders>
              <w:top w:val="single" w:sz="4" w:space="0" w:color="A6A6A6"/>
              <w:bottom w:val="single" w:sz="4" w:space="0" w:color="A6A6A6"/>
            </w:tcBorders>
            <w:noWrap/>
            <w:hideMark/>
          </w:tcPr>
          <w:p w14:paraId="63C1D701" w14:textId="77777777" w:rsidR="000476D8" w:rsidRPr="00532DAE" w:rsidRDefault="000476D8">
            <w:pPr>
              <w:pStyle w:val="ARfintablebodyright"/>
            </w:pPr>
            <w:r w:rsidRPr="00532DAE">
              <w:t>351.8</w:t>
            </w:r>
          </w:p>
        </w:tc>
      </w:tr>
      <w:tr w:rsidR="000476D8" w:rsidRPr="00532DAE" w14:paraId="6277D42C" w14:textId="77777777">
        <w:trPr>
          <w:cantSplit w:val="0"/>
          <w:trHeight w:val="255"/>
        </w:trPr>
        <w:tc>
          <w:tcPr>
            <w:tcW w:w="1702" w:type="dxa"/>
            <w:tcBorders>
              <w:top w:val="single" w:sz="4" w:space="0" w:color="A6A6A6"/>
              <w:bottom w:val="single" w:sz="4" w:space="0" w:color="A6A6A6"/>
            </w:tcBorders>
            <w:hideMark/>
          </w:tcPr>
          <w:p w14:paraId="3691D65B" w14:textId="77777777" w:rsidR="000476D8" w:rsidRPr="00532DAE" w:rsidRDefault="000476D8">
            <w:pPr>
              <w:pStyle w:val="ARfintablebody"/>
              <w:rPr>
                <w:sz w:val="17"/>
                <w:szCs w:val="17"/>
              </w:rPr>
            </w:pPr>
            <w:r w:rsidRPr="00532DAE">
              <w:t>Total assets</w:t>
            </w:r>
          </w:p>
        </w:tc>
        <w:tc>
          <w:tcPr>
            <w:tcW w:w="993" w:type="dxa"/>
            <w:tcBorders>
              <w:top w:val="single" w:sz="4" w:space="0" w:color="A6A6A6"/>
              <w:bottom w:val="single" w:sz="4" w:space="0" w:color="A6A6A6"/>
            </w:tcBorders>
            <w:shd w:val="clear" w:color="auto" w:fill="E7E6E6"/>
            <w:noWrap/>
            <w:hideMark/>
          </w:tcPr>
          <w:p w14:paraId="13D922C6" w14:textId="77777777" w:rsidR="000476D8" w:rsidRPr="00532DAE" w:rsidRDefault="000476D8">
            <w:pPr>
              <w:pStyle w:val="ARfintablebodyright"/>
            </w:pPr>
            <w:r w:rsidRPr="00532DAE">
              <w:t>2,477.9</w:t>
            </w:r>
          </w:p>
        </w:tc>
        <w:tc>
          <w:tcPr>
            <w:tcW w:w="992" w:type="dxa"/>
            <w:tcBorders>
              <w:top w:val="single" w:sz="4" w:space="0" w:color="A6A6A6"/>
              <w:bottom w:val="single" w:sz="4" w:space="0" w:color="A6A6A6"/>
            </w:tcBorders>
            <w:noWrap/>
            <w:hideMark/>
          </w:tcPr>
          <w:p w14:paraId="0C17C4DF" w14:textId="77777777" w:rsidR="000476D8" w:rsidRPr="00532DAE" w:rsidRDefault="000476D8">
            <w:pPr>
              <w:pStyle w:val="ARfintablebodyright"/>
            </w:pPr>
            <w:r w:rsidRPr="00532DAE">
              <w:t>2,650.8</w:t>
            </w:r>
          </w:p>
        </w:tc>
        <w:tc>
          <w:tcPr>
            <w:tcW w:w="992" w:type="dxa"/>
            <w:tcBorders>
              <w:top w:val="single" w:sz="4" w:space="0" w:color="A6A6A6"/>
              <w:bottom w:val="single" w:sz="4" w:space="0" w:color="A6A6A6"/>
            </w:tcBorders>
            <w:shd w:val="clear" w:color="auto" w:fill="E7E6E6"/>
          </w:tcPr>
          <w:p w14:paraId="06E868AC" w14:textId="77777777" w:rsidR="000476D8" w:rsidRPr="00532DAE" w:rsidRDefault="000476D8">
            <w:pPr>
              <w:pStyle w:val="ARfintablebodyright"/>
            </w:pPr>
            <w:r w:rsidRPr="00532DAE">
              <w:t>36,123.7</w:t>
            </w:r>
          </w:p>
        </w:tc>
        <w:tc>
          <w:tcPr>
            <w:tcW w:w="992" w:type="dxa"/>
            <w:tcBorders>
              <w:top w:val="single" w:sz="4" w:space="0" w:color="A6A6A6"/>
              <w:bottom w:val="single" w:sz="4" w:space="0" w:color="A6A6A6"/>
            </w:tcBorders>
            <w:shd w:val="clear" w:color="auto" w:fill="auto"/>
          </w:tcPr>
          <w:p w14:paraId="1D0430CE" w14:textId="77777777" w:rsidR="000476D8" w:rsidRPr="00532DAE" w:rsidRDefault="000476D8">
            <w:pPr>
              <w:pStyle w:val="ARfintablebodyright"/>
            </w:pPr>
            <w:r w:rsidRPr="00532DAE">
              <w:t>35,471.4</w:t>
            </w:r>
          </w:p>
        </w:tc>
        <w:tc>
          <w:tcPr>
            <w:tcW w:w="992" w:type="dxa"/>
            <w:tcBorders>
              <w:top w:val="single" w:sz="4" w:space="0" w:color="A6A6A6"/>
              <w:bottom w:val="single" w:sz="4" w:space="0" w:color="A6A6A6"/>
            </w:tcBorders>
            <w:shd w:val="clear" w:color="auto" w:fill="E7E6E6"/>
            <w:noWrap/>
            <w:hideMark/>
          </w:tcPr>
          <w:p w14:paraId="44D109A8" w14:textId="77777777" w:rsidR="000476D8" w:rsidRPr="00532DAE" w:rsidRDefault="000476D8">
            <w:pPr>
              <w:pStyle w:val="ARfintablebodyright"/>
            </w:pPr>
            <w:r w:rsidRPr="00532DAE">
              <w:t>(36.0)</w:t>
            </w:r>
          </w:p>
        </w:tc>
        <w:tc>
          <w:tcPr>
            <w:tcW w:w="992" w:type="dxa"/>
            <w:tcBorders>
              <w:top w:val="single" w:sz="4" w:space="0" w:color="A6A6A6"/>
              <w:bottom w:val="single" w:sz="4" w:space="0" w:color="A6A6A6"/>
            </w:tcBorders>
            <w:noWrap/>
            <w:hideMark/>
          </w:tcPr>
          <w:p w14:paraId="226C3C10" w14:textId="77777777" w:rsidR="000476D8" w:rsidRPr="00532DAE" w:rsidRDefault="000476D8">
            <w:pPr>
              <w:pStyle w:val="ARfintablebodyright"/>
            </w:pPr>
            <w:r w:rsidRPr="00532DAE">
              <w:t>(8.4)</w:t>
            </w:r>
          </w:p>
        </w:tc>
        <w:tc>
          <w:tcPr>
            <w:tcW w:w="992" w:type="dxa"/>
            <w:tcBorders>
              <w:top w:val="single" w:sz="4" w:space="0" w:color="A6A6A6"/>
              <w:bottom w:val="single" w:sz="4" w:space="0" w:color="A6A6A6"/>
            </w:tcBorders>
            <w:shd w:val="clear" w:color="auto" w:fill="E7E6E6"/>
            <w:noWrap/>
            <w:hideMark/>
          </w:tcPr>
          <w:p w14:paraId="2D48F6F9" w14:textId="77777777" w:rsidR="000476D8" w:rsidRPr="00532DAE" w:rsidRDefault="000476D8">
            <w:pPr>
              <w:pStyle w:val="ARfintablebodyright"/>
            </w:pPr>
            <w:r w:rsidRPr="00532DAE">
              <w:t>38,565.6</w:t>
            </w:r>
          </w:p>
        </w:tc>
        <w:tc>
          <w:tcPr>
            <w:tcW w:w="992" w:type="dxa"/>
            <w:tcBorders>
              <w:top w:val="single" w:sz="4" w:space="0" w:color="A6A6A6"/>
              <w:bottom w:val="single" w:sz="4" w:space="0" w:color="A6A6A6"/>
            </w:tcBorders>
            <w:noWrap/>
            <w:hideMark/>
          </w:tcPr>
          <w:p w14:paraId="63377B08" w14:textId="77777777" w:rsidR="000476D8" w:rsidRPr="00532DAE" w:rsidRDefault="000476D8">
            <w:pPr>
              <w:pStyle w:val="ARfintablebodyright"/>
            </w:pPr>
            <w:r w:rsidRPr="00532DAE">
              <w:t>38,113.8</w:t>
            </w:r>
          </w:p>
        </w:tc>
      </w:tr>
      <w:tr w:rsidR="000476D8" w:rsidRPr="00532DAE" w14:paraId="54C3D10C" w14:textId="77777777">
        <w:trPr>
          <w:cantSplit w:val="0"/>
          <w:trHeight w:val="255"/>
        </w:trPr>
        <w:tc>
          <w:tcPr>
            <w:tcW w:w="1702" w:type="dxa"/>
            <w:tcBorders>
              <w:top w:val="single" w:sz="4" w:space="0" w:color="A6A6A6"/>
            </w:tcBorders>
            <w:hideMark/>
          </w:tcPr>
          <w:p w14:paraId="2A1375E6" w14:textId="77777777" w:rsidR="000476D8" w:rsidRPr="00532DAE" w:rsidRDefault="000476D8">
            <w:pPr>
              <w:pStyle w:val="ARfintablebody"/>
              <w:rPr>
                <w:sz w:val="17"/>
                <w:szCs w:val="17"/>
              </w:rPr>
            </w:pPr>
            <w:r w:rsidRPr="00532DAE">
              <w:t>Total liabilities</w:t>
            </w:r>
          </w:p>
        </w:tc>
        <w:tc>
          <w:tcPr>
            <w:tcW w:w="993" w:type="dxa"/>
            <w:tcBorders>
              <w:top w:val="single" w:sz="4" w:space="0" w:color="A6A6A6"/>
            </w:tcBorders>
            <w:shd w:val="clear" w:color="auto" w:fill="E7E6E6"/>
            <w:noWrap/>
            <w:hideMark/>
          </w:tcPr>
          <w:p w14:paraId="479ED132" w14:textId="77777777" w:rsidR="000476D8" w:rsidRPr="00532DAE" w:rsidRDefault="000476D8">
            <w:pPr>
              <w:pStyle w:val="ARfintablebodyright"/>
            </w:pPr>
            <w:r w:rsidRPr="00532DAE">
              <w:t>788.4</w:t>
            </w:r>
          </w:p>
        </w:tc>
        <w:tc>
          <w:tcPr>
            <w:tcW w:w="992" w:type="dxa"/>
            <w:tcBorders>
              <w:top w:val="single" w:sz="4" w:space="0" w:color="A6A6A6"/>
            </w:tcBorders>
            <w:noWrap/>
            <w:hideMark/>
          </w:tcPr>
          <w:p w14:paraId="32CC406F" w14:textId="77777777" w:rsidR="000476D8" w:rsidRPr="00532DAE" w:rsidRDefault="000476D8">
            <w:pPr>
              <w:pStyle w:val="ARfintablebodyright"/>
            </w:pPr>
            <w:r w:rsidRPr="00532DAE">
              <w:t>950.3</w:t>
            </w:r>
          </w:p>
        </w:tc>
        <w:tc>
          <w:tcPr>
            <w:tcW w:w="992" w:type="dxa"/>
            <w:tcBorders>
              <w:top w:val="single" w:sz="4" w:space="0" w:color="A6A6A6"/>
            </w:tcBorders>
            <w:shd w:val="clear" w:color="auto" w:fill="E7E6E6"/>
          </w:tcPr>
          <w:p w14:paraId="60D0B0EC" w14:textId="77777777" w:rsidR="000476D8" w:rsidRPr="00532DAE" w:rsidRDefault="000476D8">
            <w:pPr>
              <w:pStyle w:val="ARfintablebodyright"/>
            </w:pPr>
            <w:r w:rsidRPr="00532DAE">
              <w:t>631.2</w:t>
            </w:r>
          </w:p>
        </w:tc>
        <w:tc>
          <w:tcPr>
            <w:tcW w:w="992" w:type="dxa"/>
            <w:tcBorders>
              <w:top w:val="single" w:sz="4" w:space="0" w:color="A6A6A6"/>
            </w:tcBorders>
            <w:shd w:val="clear" w:color="auto" w:fill="auto"/>
          </w:tcPr>
          <w:p w14:paraId="41203C54" w14:textId="77777777" w:rsidR="000476D8" w:rsidRPr="00532DAE" w:rsidRDefault="000476D8">
            <w:pPr>
              <w:pStyle w:val="ARfintablebodyright"/>
            </w:pPr>
            <w:r w:rsidRPr="00532DAE">
              <w:t>395.6</w:t>
            </w:r>
          </w:p>
        </w:tc>
        <w:tc>
          <w:tcPr>
            <w:tcW w:w="992" w:type="dxa"/>
            <w:tcBorders>
              <w:top w:val="single" w:sz="4" w:space="0" w:color="A6A6A6"/>
            </w:tcBorders>
            <w:shd w:val="clear" w:color="auto" w:fill="E7E6E6"/>
            <w:noWrap/>
            <w:hideMark/>
          </w:tcPr>
          <w:p w14:paraId="0CB74041" w14:textId="77777777" w:rsidR="000476D8" w:rsidRPr="00532DAE" w:rsidRDefault="000476D8">
            <w:pPr>
              <w:pStyle w:val="ARfintablebodyright"/>
            </w:pPr>
            <w:r w:rsidRPr="00532DAE">
              <w:t>(36.0)</w:t>
            </w:r>
          </w:p>
        </w:tc>
        <w:tc>
          <w:tcPr>
            <w:tcW w:w="992" w:type="dxa"/>
            <w:tcBorders>
              <w:top w:val="single" w:sz="4" w:space="0" w:color="A6A6A6"/>
            </w:tcBorders>
            <w:noWrap/>
            <w:hideMark/>
          </w:tcPr>
          <w:p w14:paraId="6D28BA01" w14:textId="77777777" w:rsidR="000476D8" w:rsidRPr="00532DAE" w:rsidRDefault="000476D8">
            <w:pPr>
              <w:pStyle w:val="ARfintablebodyright"/>
            </w:pPr>
            <w:r w:rsidRPr="00532DAE">
              <w:t>(8.4)</w:t>
            </w:r>
          </w:p>
        </w:tc>
        <w:tc>
          <w:tcPr>
            <w:tcW w:w="992" w:type="dxa"/>
            <w:tcBorders>
              <w:top w:val="single" w:sz="4" w:space="0" w:color="A6A6A6"/>
            </w:tcBorders>
            <w:shd w:val="clear" w:color="auto" w:fill="E7E6E6"/>
            <w:noWrap/>
            <w:hideMark/>
          </w:tcPr>
          <w:p w14:paraId="4E74A1A3" w14:textId="77777777" w:rsidR="000476D8" w:rsidRPr="00532DAE" w:rsidRDefault="000476D8">
            <w:pPr>
              <w:pStyle w:val="ARfintablebodyright"/>
            </w:pPr>
            <w:r w:rsidRPr="00532DAE">
              <w:t>1,383.6</w:t>
            </w:r>
          </w:p>
        </w:tc>
        <w:tc>
          <w:tcPr>
            <w:tcW w:w="992" w:type="dxa"/>
            <w:tcBorders>
              <w:top w:val="single" w:sz="4" w:space="0" w:color="A6A6A6"/>
            </w:tcBorders>
            <w:noWrap/>
            <w:hideMark/>
          </w:tcPr>
          <w:p w14:paraId="6B69CBFE" w14:textId="77777777" w:rsidR="000476D8" w:rsidRPr="00532DAE" w:rsidRDefault="000476D8">
            <w:pPr>
              <w:pStyle w:val="ARfintablebodyright"/>
            </w:pPr>
            <w:r w:rsidRPr="00532DAE">
              <w:t>1,337.6</w:t>
            </w:r>
          </w:p>
        </w:tc>
      </w:tr>
    </w:tbl>
    <w:p w14:paraId="7737AA46" w14:textId="77777777" w:rsidR="000476D8" w:rsidRPr="00532DAE" w:rsidRDefault="000476D8">
      <w:pPr>
        <w:pStyle w:val="ARfinbody"/>
      </w:pPr>
      <w:r w:rsidRPr="00532DAE">
        <w:br w:type="page"/>
      </w:r>
    </w:p>
    <w:p w14:paraId="2D8C355E" w14:textId="77777777" w:rsidR="000476D8" w:rsidRPr="00532DAE" w:rsidRDefault="000476D8">
      <w:pPr>
        <w:pStyle w:val="Heading4"/>
        <w:rPr>
          <w:lang w:eastAsia="en-AU"/>
        </w:rPr>
      </w:pPr>
      <w:bookmarkStart w:id="345" w:name="_Ref146704392"/>
      <w:r w:rsidRPr="00532DAE">
        <w:rPr>
          <w:lang w:eastAsia="en-AU"/>
        </w:rPr>
        <w:lastRenderedPageBreak/>
        <w:t>9.6 Responsible persons</w:t>
      </w:r>
      <w:bookmarkEnd w:id="345"/>
    </w:p>
    <w:p w14:paraId="76E82D63" w14:textId="77777777" w:rsidR="000476D8" w:rsidRPr="00532DAE" w:rsidRDefault="000476D8">
      <w:pPr>
        <w:pStyle w:val="ARfinbody"/>
      </w:pPr>
      <w:r w:rsidRPr="00532DAE">
        <w:t xml:space="preserve">In accordance with the Directions of the Assistant Treasurer under the </w:t>
      </w:r>
      <w:r w:rsidRPr="00532DAE">
        <w:rPr>
          <w:rStyle w:val="Emphasis"/>
        </w:rPr>
        <w:t>Financial Management Act 1994</w:t>
      </w:r>
      <w:r w:rsidRPr="00532DAE">
        <w:t xml:space="preserve"> the following disclosures are made for the responsible persons for the reporting period.</w:t>
      </w:r>
    </w:p>
    <w:p w14:paraId="442231CA" w14:textId="77777777" w:rsidR="000476D8" w:rsidRPr="00532DAE" w:rsidRDefault="000476D8">
      <w:pPr>
        <w:pStyle w:val="Heading5"/>
        <w:rPr>
          <w:lang w:eastAsia="en-AU"/>
        </w:rPr>
      </w:pPr>
      <w:r w:rsidRPr="00532DAE">
        <w:rPr>
          <w:lang w:eastAsia="en-AU"/>
        </w:rPr>
        <w:t>Names</w:t>
      </w:r>
    </w:p>
    <w:p w14:paraId="6EDCF1EA" w14:textId="77777777" w:rsidR="000476D8" w:rsidRPr="00532DAE" w:rsidRDefault="000476D8">
      <w:pPr>
        <w:pStyle w:val="ARfinbodylargespace"/>
      </w:pPr>
      <w:r w:rsidRPr="00532DAE">
        <w:t>The persons who held the positions of ministers and accountable officers in the department were as follows:</w:t>
      </w:r>
    </w:p>
    <w:tbl>
      <w:tblPr>
        <w:tblStyle w:val="TableGrid"/>
        <w:tblW w:w="9639" w:type="dxa"/>
        <w:tblLayout w:type="fixed"/>
        <w:tblLook w:val="06A0" w:firstRow="1" w:lastRow="0" w:firstColumn="1" w:lastColumn="0" w:noHBand="1" w:noVBand="1"/>
      </w:tblPr>
      <w:tblGrid>
        <w:gridCol w:w="2948"/>
        <w:gridCol w:w="3062"/>
        <w:gridCol w:w="3629"/>
      </w:tblGrid>
      <w:tr w:rsidR="000476D8" w:rsidRPr="00532DAE" w14:paraId="55A8DC0F" w14:textId="77777777">
        <w:trPr>
          <w:cnfStyle w:val="100000000000" w:firstRow="1" w:lastRow="0" w:firstColumn="0" w:lastColumn="0" w:oddVBand="0" w:evenVBand="0" w:oddHBand="0" w:evenHBand="0" w:firstRowFirstColumn="0" w:firstRowLastColumn="0" w:lastRowFirstColumn="0" w:lastRowLastColumn="0"/>
          <w:tblHeader/>
        </w:trPr>
        <w:tc>
          <w:tcPr>
            <w:tcW w:w="2948" w:type="dxa"/>
            <w:tcBorders>
              <w:bottom w:val="single" w:sz="4" w:space="0" w:color="auto"/>
            </w:tcBorders>
            <w:hideMark/>
          </w:tcPr>
          <w:p w14:paraId="2D398E8D" w14:textId="77777777" w:rsidR="000476D8" w:rsidRPr="00532DAE" w:rsidRDefault="000476D8">
            <w:pPr>
              <w:pStyle w:val="ARfintablecolhead"/>
              <w:rPr>
                <w:lang w:eastAsia="en-US"/>
              </w:rPr>
            </w:pPr>
            <w:r w:rsidRPr="00532DAE">
              <w:rPr>
                <w:lang w:eastAsia="en-US"/>
              </w:rPr>
              <w:t>Relevant office</w:t>
            </w:r>
          </w:p>
        </w:tc>
        <w:tc>
          <w:tcPr>
            <w:tcW w:w="3062" w:type="dxa"/>
            <w:tcBorders>
              <w:bottom w:val="single" w:sz="4" w:space="0" w:color="auto"/>
            </w:tcBorders>
            <w:hideMark/>
          </w:tcPr>
          <w:p w14:paraId="141E8A79" w14:textId="77777777" w:rsidR="000476D8" w:rsidRPr="00532DAE" w:rsidRDefault="000476D8">
            <w:pPr>
              <w:pStyle w:val="ARfintablecolhead"/>
              <w:rPr>
                <w:lang w:eastAsia="en-US"/>
              </w:rPr>
            </w:pPr>
            <w:r w:rsidRPr="00532DAE">
              <w:rPr>
                <w:lang w:eastAsia="en-US"/>
              </w:rPr>
              <w:t>Minister or accountable officer</w:t>
            </w:r>
          </w:p>
        </w:tc>
        <w:tc>
          <w:tcPr>
            <w:tcW w:w="3629" w:type="dxa"/>
            <w:tcBorders>
              <w:bottom w:val="single" w:sz="4" w:space="0" w:color="auto"/>
            </w:tcBorders>
            <w:hideMark/>
          </w:tcPr>
          <w:p w14:paraId="72B2EFDD" w14:textId="77777777" w:rsidR="000476D8" w:rsidRPr="00532DAE" w:rsidRDefault="000476D8">
            <w:pPr>
              <w:pStyle w:val="ARfintablecolhead"/>
              <w:rPr>
                <w:lang w:eastAsia="en-US"/>
              </w:rPr>
            </w:pPr>
            <w:r w:rsidRPr="00532DAE">
              <w:rPr>
                <w:lang w:eastAsia="en-US"/>
              </w:rPr>
              <w:t>Period</w:t>
            </w:r>
          </w:p>
        </w:tc>
      </w:tr>
      <w:tr w:rsidR="000476D8" w:rsidRPr="00532DAE" w14:paraId="4A26756B" w14:textId="77777777">
        <w:trPr>
          <w:cantSplit w:val="0"/>
        </w:trPr>
        <w:tc>
          <w:tcPr>
            <w:tcW w:w="2948" w:type="dxa"/>
            <w:vMerge w:val="restart"/>
            <w:tcBorders>
              <w:top w:val="single" w:sz="4" w:space="0" w:color="auto"/>
              <w:bottom w:val="single" w:sz="4" w:space="0" w:color="A6A6A6"/>
            </w:tcBorders>
            <w:hideMark/>
          </w:tcPr>
          <w:p w14:paraId="4A0EFF25" w14:textId="77777777" w:rsidR="000476D8" w:rsidRPr="00532DAE" w:rsidRDefault="000476D8">
            <w:pPr>
              <w:pStyle w:val="ARfintablebody"/>
              <w:spacing w:before="30"/>
            </w:pPr>
            <w:r w:rsidRPr="00532DAE">
              <w:t>Minister for Child Protection and Family Services</w:t>
            </w:r>
          </w:p>
        </w:tc>
        <w:tc>
          <w:tcPr>
            <w:tcW w:w="3062" w:type="dxa"/>
            <w:tcBorders>
              <w:top w:val="single" w:sz="4" w:space="0" w:color="auto"/>
              <w:bottom w:val="single" w:sz="4" w:space="0" w:color="A6A6A6"/>
            </w:tcBorders>
            <w:hideMark/>
          </w:tcPr>
          <w:p w14:paraId="3C5F0429" w14:textId="77777777" w:rsidR="000476D8" w:rsidRPr="00532DAE" w:rsidRDefault="000476D8">
            <w:pPr>
              <w:pStyle w:val="ARfintablebody"/>
              <w:spacing w:before="30"/>
              <w:rPr>
                <w:lang w:val="fr-FR"/>
              </w:rPr>
            </w:pPr>
            <w:r w:rsidRPr="00532DAE">
              <w:t>The Hon. Colin Brooks</w:t>
            </w:r>
          </w:p>
        </w:tc>
        <w:tc>
          <w:tcPr>
            <w:tcW w:w="3629" w:type="dxa"/>
            <w:tcBorders>
              <w:top w:val="single" w:sz="4" w:space="0" w:color="auto"/>
              <w:bottom w:val="single" w:sz="4" w:space="0" w:color="A6A6A6"/>
            </w:tcBorders>
            <w:hideMark/>
          </w:tcPr>
          <w:p w14:paraId="242F6AF1" w14:textId="77777777" w:rsidR="000476D8" w:rsidRPr="00532DAE" w:rsidRDefault="000476D8">
            <w:pPr>
              <w:pStyle w:val="ARfintablebody"/>
              <w:spacing w:before="30"/>
            </w:pPr>
            <w:r w:rsidRPr="00532DAE">
              <w:t>1 July 2022 to 4 December 2022</w:t>
            </w:r>
          </w:p>
        </w:tc>
      </w:tr>
      <w:tr w:rsidR="000476D8" w:rsidRPr="00532DAE" w14:paraId="03C80EC9" w14:textId="77777777">
        <w:trPr>
          <w:cantSplit w:val="0"/>
        </w:trPr>
        <w:tc>
          <w:tcPr>
            <w:tcW w:w="2948" w:type="dxa"/>
            <w:vMerge/>
            <w:tcBorders>
              <w:top w:val="single" w:sz="4" w:space="0" w:color="A6A6A6"/>
              <w:bottom w:val="single" w:sz="4" w:space="0" w:color="A6A6A6"/>
            </w:tcBorders>
            <w:hideMark/>
          </w:tcPr>
          <w:p w14:paraId="407369DB" w14:textId="77777777" w:rsidR="000476D8" w:rsidRPr="00532DAE" w:rsidRDefault="000476D8">
            <w:pPr>
              <w:pStyle w:val="ARfintablebody"/>
              <w:spacing w:before="30"/>
            </w:pPr>
          </w:p>
        </w:tc>
        <w:tc>
          <w:tcPr>
            <w:tcW w:w="3062" w:type="dxa"/>
            <w:tcBorders>
              <w:top w:val="single" w:sz="4" w:space="0" w:color="A6A6A6"/>
              <w:bottom w:val="single" w:sz="4" w:space="0" w:color="A6A6A6"/>
            </w:tcBorders>
            <w:hideMark/>
          </w:tcPr>
          <w:p w14:paraId="26B0C430" w14:textId="77777777" w:rsidR="000476D8" w:rsidRPr="00532DAE" w:rsidRDefault="000476D8">
            <w:pPr>
              <w:pStyle w:val="ARfintablebody"/>
              <w:spacing w:before="30"/>
              <w:rPr>
                <w:lang w:val="fr-FR"/>
              </w:rPr>
            </w:pPr>
            <w:r w:rsidRPr="00532DAE">
              <w:t xml:space="preserve">The Hon. Lizzie </w:t>
            </w:r>
            <w:proofErr w:type="spellStart"/>
            <w:r w:rsidRPr="00532DAE">
              <w:t>Blandthorn</w:t>
            </w:r>
            <w:proofErr w:type="spellEnd"/>
          </w:p>
        </w:tc>
        <w:tc>
          <w:tcPr>
            <w:tcW w:w="3629" w:type="dxa"/>
            <w:tcBorders>
              <w:top w:val="single" w:sz="4" w:space="0" w:color="A6A6A6"/>
              <w:bottom w:val="single" w:sz="4" w:space="0" w:color="A6A6A6"/>
            </w:tcBorders>
            <w:hideMark/>
          </w:tcPr>
          <w:p w14:paraId="66631FCE" w14:textId="77777777" w:rsidR="000476D8" w:rsidRPr="00532DAE" w:rsidRDefault="000476D8">
            <w:pPr>
              <w:pStyle w:val="ARfintablebody"/>
              <w:spacing w:before="30"/>
            </w:pPr>
            <w:r w:rsidRPr="00532DAE">
              <w:t>5 December 2022 to 30 June 2023</w:t>
            </w:r>
          </w:p>
        </w:tc>
      </w:tr>
      <w:tr w:rsidR="000476D8" w:rsidRPr="00532DAE" w14:paraId="4B31E91B" w14:textId="77777777">
        <w:trPr>
          <w:cantSplit w:val="0"/>
        </w:trPr>
        <w:tc>
          <w:tcPr>
            <w:tcW w:w="2948" w:type="dxa"/>
            <w:vMerge w:val="restart"/>
            <w:tcBorders>
              <w:top w:val="single" w:sz="4" w:space="0" w:color="A6A6A6"/>
              <w:bottom w:val="single" w:sz="4" w:space="0" w:color="A6A6A6"/>
            </w:tcBorders>
            <w:hideMark/>
          </w:tcPr>
          <w:p w14:paraId="2CEBEC8B" w14:textId="77777777" w:rsidR="000476D8" w:rsidRPr="00532DAE" w:rsidRDefault="000476D8">
            <w:pPr>
              <w:pStyle w:val="ARfintablebody"/>
              <w:spacing w:before="30"/>
            </w:pPr>
            <w:r w:rsidRPr="00532DAE">
              <w:t>Minister for Disability, Ageing and Carers</w:t>
            </w:r>
          </w:p>
        </w:tc>
        <w:tc>
          <w:tcPr>
            <w:tcW w:w="3062" w:type="dxa"/>
            <w:tcBorders>
              <w:top w:val="single" w:sz="4" w:space="0" w:color="A6A6A6"/>
              <w:bottom w:val="single" w:sz="4" w:space="0" w:color="A6A6A6"/>
            </w:tcBorders>
            <w:hideMark/>
          </w:tcPr>
          <w:p w14:paraId="71DE5AD2" w14:textId="77777777" w:rsidR="000476D8" w:rsidRPr="00532DAE" w:rsidRDefault="000476D8">
            <w:pPr>
              <w:pStyle w:val="ARfintablebody"/>
              <w:spacing w:before="30"/>
            </w:pPr>
            <w:r w:rsidRPr="00532DAE">
              <w:t>The Hon. Colin Brooks</w:t>
            </w:r>
          </w:p>
        </w:tc>
        <w:tc>
          <w:tcPr>
            <w:tcW w:w="3629" w:type="dxa"/>
            <w:tcBorders>
              <w:top w:val="single" w:sz="4" w:space="0" w:color="A6A6A6"/>
              <w:bottom w:val="single" w:sz="4" w:space="0" w:color="A6A6A6"/>
            </w:tcBorders>
            <w:hideMark/>
          </w:tcPr>
          <w:p w14:paraId="7A4F31AE" w14:textId="77777777" w:rsidR="000476D8" w:rsidRPr="00532DAE" w:rsidRDefault="000476D8">
            <w:pPr>
              <w:pStyle w:val="ARfintablebody"/>
              <w:spacing w:before="30"/>
            </w:pPr>
            <w:r w:rsidRPr="00532DAE">
              <w:t>1 July 2022 to 4 December 2022</w:t>
            </w:r>
          </w:p>
        </w:tc>
      </w:tr>
      <w:tr w:rsidR="000476D8" w:rsidRPr="00532DAE" w14:paraId="4BC5123E" w14:textId="77777777">
        <w:trPr>
          <w:cantSplit w:val="0"/>
          <w:trHeight w:val="70"/>
        </w:trPr>
        <w:tc>
          <w:tcPr>
            <w:tcW w:w="2948" w:type="dxa"/>
            <w:vMerge/>
            <w:tcBorders>
              <w:top w:val="single" w:sz="4" w:space="0" w:color="A6A6A6"/>
              <w:bottom w:val="single" w:sz="4" w:space="0" w:color="A6A6A6"/>
            </w:tcBorders>
            <w:hideMark/>
          </w:tcPr>
          <w:p w14:paraId="54C88540" w14:textId="77777777" w:rsidR="000476D8" w:rsidRPr="00532DAE" w:rsidRDefault="000476D8">
            <w:pPr>
              <w:pStyle w:val="ARfintablebody"/>
              <w:spacing w:before="30"/>
            </w:pPr>
          </w:p>
        </w:tc>
        <w:tc>
          <w:tcPr>
            <w:tcW w:w="3062" w:type="dxa"/>
            <w:tcBorders>
              <w:top w:val="single" w:sz="4" w:space="0" w:color="A6A6A6"/>
              <w:bottom w:val="single" w:sz="4" w:space="0" w:color="A6A6A6"/>
            </w:tcBorders>
            <w:hideMark/>
          </w:tcPr>
          <w:p w14:paraId="2BACDD4A" w14:textId="77777777" w:rsidR="000476D8" w:rsidRPr="00532DAE" w:rsidRDefault="000476D8">
            <w:pPr>
              <w:pStyle w:val="ARfintablebody"/>
              <w:spacing w:before="30"/>
            </w:pPr>
            <w:r w:rsidRPr="00532DAE">
              <w:t xml:space="preserve">The Hon. Lizzie </w:t>
            </w:r>
            <w:proofErr w:type="spellStart"/>
            <w:r w:rsidRPr="00532DAE">
              <w:t>Blandthorn</w:t>
            </w:r>
            <w:proofErr w:type="spellEnd"/>
          </w:p>
        </w:tc>
        <w:tc>
          <w:tcPr>
            <w:tcW w:w="3629" w:type="dxa"/>
            <w:tcBorders>
              <w:top w:val="single" w:sz="4" w:space="0" w:color="A6A6A6"/>
              <w:bottom w:val="single" w:sz="4" w:space="0" w:color="A6A6A6"/>
            </w:tcBorders>
            <w:hideMark/>
          </w:tcPr>
          <w:p w14:paraId="21B22F16" w14:textId="77777777" w:rsidR="000476D8" w:rsidRPr="00532DAE" w:rsidRDefault="000476D8">
            <w:pPr>
              <w:pStyle w:val="ARfintablebody"/>
              <w:spacing w:before="30"/>
            </w:pPr>
            <w:r w:rsidRPr="00532DAE">
              <w:t>5 December 2022 to 30 June 2023</w:t>
            </w:r>
          </w:p>
        </w:tc>
      </w:tr>
      <w:tr w:rsidR="000476D8" w:rsidRPr="00532DAE" w14:paraId="7DC4248E" w14:textId="77777777">
        <w:trPr>
          <w:cantSplit w:val="0"/>
        </w:trPr>
        <w:tc>
          <w:tcPr>
            <w:tcW w:w="2948" w:type="dxa"/>
            <w:tcBorders>
              <w:top w:val="single" w:sz="4" w:space="0" w:color="A6A6A6"/>
              <w:bottom w:val="single" w:sz="4" w:space="0" w:color="A6A6A6"/>
            </w:tcBorders>
            <w:hideMark/>
          </w:tcPr>
          <w:p w14:paraId="6259B7A7" w14:textId="77777777" w:rsidR="000476D8" w:rsidRPr="00532DAE" w:rsidRDefault="000476D8">
            <w:pPr>
              <w:pStyle w:val="ARfintablebody"/>
              <w:spacing w:before="30"/>
            </w:pPr>
            <w:r w:rsidRPr="00532DAE">
              <w:t>Minister for Equality</w:t>
            </w:r>
          </w:p>
        </w:tc>
        <w:tc>
          <w:tcPr>
            <w:tcW w:w="3062" w:type="dxa"/>
            <w:tcBorders>
              <w:top w:val="single" w:sz="4" w:space="0" w:color="A6A6A6"/>
              <w:bottom w:val="single" w:sz="4" w:space="0" w:color="A6A6A6"/>
            </w:tcBorders>
            <w:hideMark/>
          </w:tcPr>
          <w:p w14:paraId="26E7676C" w14:textId="77777777" w:rsidR="000476D8" w:rsidRPr="00532DAE" w:rsidRDefault="000476D8">
            <w:pPr>
              <w:pStyle w:val="ARfintablebody"/>
              <w:spacing w:before="30"/>
            </w:pPr>
            <w:r w:rsidRPr="00532DAE">
              <w:t>The Hon. Harriet Shing</w:t>
            </w:r>
          </w:p>
        </w:tc>
        <w:tc>
          <w:tcPr>
            <w:tcW w:w="3629" w:type="dxa"/>
            <w:tcBorders>
              <w:top w:val="single" w:sz="4" w:space="0" w:color="A6A6A6"/>
              <w:bottom w:val="single" w:sz="4" w:space="0" w:color="A6A6A6"/>
            </w:tcBorders>
            <w:hideMark/>
          </w:tcPr>
          <w:p w14:paraId="16776757" w14:textId="77777777" w:rsidR="000476D8" w:rsidRPr="00532DAE" w:rsidRDefault="000476D8">
            <w:pPr>
              <w:pStyle w:val="ARfintablebody"/>
              <w:spacing w:before="30"/>
            </w:pPr>
            <w:r w:rsidRPr="00532DAE">
              <w:t>1 July 2022 to 30 June 2023</w:t>
            </w:r>
          </w:p>
        </w:tc>
      </w:tr>
      <w:tr w:rsidR="000476D8" w:rsidRPr="00532DAE" w14:paraId="75785A8A" w14:textId="77777777">
        <w:trPr>
          <w:cantSplit w:val="0"/>
        </w:trPr>
        <w:tc>
          <w:tcPr>
            <w:tcW w:w="2948" w:type="dxa"/>
            <w:vMerge w:val="restart"/>
            <w:tcBorders>
              <w:top w:val="single" w:sz="4" w:space="0" w:color="A6A6A6"/>
              <w:bottom w:val="single" w:sz="4" w:space="0" w:color="A6A6A6"/>
            </w:tcBorders>
            <w:hideMark/>
          </w:tcPr>
          <w:p w14:paraId="68BB6560" w14:textId="77777777" w:rsidR="000476D8" w:rsidRPr="00532DAE" w:rsidRDefault="000476D8">
            <w:pPr>
              <w:pStyle w:val="ARfintablebody"/>
              <w:spacing w:before="30"/>
            </w:pPr>
            <w:r w:rsidRPr="00532DAE">
              <w:t>Minister for Housing</w:t>
            </w:r>
          </w:p>
        </w:tc>
        <w:tc>
          <w:tcPr>
            <w:tcW w:w="3062" w:type="dxa"/>
            <w:tcBorders>
              <w:top w:val="single" w:sz="4" w:space="0" w:color="A6A6A6"/>
              <w:bottom w:val="single" w:sz="4" w:space="0" w:color="A6A6A6"/>
            </w:tcBorders>
            <w:hideMark/>
          </w:tcPr>
          <w:p w14:paraId="782D1593" w14:textId="77777777" w:rsidR="000476D8" w:rsidRPr="00532DAE" w:rsidRDefault="000476D8">
            <w:pPr>
              <w:pStyle w:val="ARfintablebody"/>
              <w:spacing w:before="30"/>
            </w:pPr>
            <w:r w:rsidRPr="00532DAE">
              <w:t>The Hon. Danny Pearson</w:t>
            </w:r>
          </w:p>
        </w:tc>
        <w:tc>
          <w:tcPr>
            <w:tcW w:w="3629" w:type="dxa"/>
            <w:tcBorders>
              <w:top w:val="single" w:sz="4" w:space="0" w:color="A6A6A6"/>
              <w:bottom w:val="single" w:sz="4" w:space="0" w:color="A6A6A6"/>
            </w:tcBorders>
            <w:hideMark/>
          </w:tcPr>
          <w:p w14:paraId="74A19259" w14:textId="77777777" w:rsidR="000476D8" w:rsidRPr="00532DAE" w:rsidRDefault="000476D8">
            <w:pPr>
              <w:pStyle w:val="ARfintablebody"/>
              <w:spacing w:before="30"/>
            </w:pPr>
            <w:r w:rsidRPr="00532DAE">
              <w:t>1 July 2022 to 4 December 2022</w:t>
            </w:r>
          </w:p>
        </w:tc>
      </w:tr>
      <w:tr w:rsidR="000476D8" w:rsidRPr="00532DAE" w14:paraId="0361AA20" w14:textId="77777777">
        <w:trPr>
          <w:cantSplit w:val="0"/>
        </w:trPr>
        <w:tc>
          <w:tcPr>
            <w:tcW w:w="2948" w:type="dxa"/>
            <w:vMerge/>
            <w:tcBorders>
              <w:top w:val="single" w:sz="4" w:space="0" w:color="A6A6A6"/>
              <w:bottom w:val="single" w:sz="4" w:space="0" w:color="A6A6A6"/>
            </w:tcBorders>
          </w:tcPr>
          <w:p w14:paraId="253643DD" w14:textId="77777777" w:rsidR="000476D8" w:rsidRPr="00532DAE" w:rsidRDefault="000476D8">
            <w:pPr>
              <w:pStyle w:val="ARfintablebody"/>
              <w:spacing w:before="30"/>
            </w:pPr>
          </w:p>
        </w:tc>
        <w:tc>
          <w:tcPr>
            <w:tcW w:w="3062" w:type="dxa"/>
            <w:tcBorders>
              <w:top w:val="single" w:sz="4" w:space="0" w:color="A6A6A6"/>
              <w:bottom w:val="single" w:sz="4" w:space="0" w:color="A6A6A6"/>
            </w:tcBorders>
          </w:tcPr>
          <w:p w14:paraId="2DD64622" w14:textId="77777777" w:rsidR="000476D8" w:rsidRPr="00532DAE" w:rsidRDefault="000476D8">
            <w:pPr>
              <w:pStyle w:val="ARfintablebody"/>
              <w:spacing w:before="30"/>
            </w:pPr>
            <w:r w:rsidRPr="00532DAE">
              <w:t>The Hon. Colin Brooks</w:t>
            </w:r>
          </w:p>
        </w:tc>
        <w:tc>
          <w:tcPr>
            <w:tcW w:w="3629" w:type="dxa"/>
            <w:tcBorders>
              <w:top w:val="single" w:sz="4" w:space="0" w:color="A6A6A6"/>
              <w:bottom w:val="single" w:sz="4" w:space="0" w:color="A6A6A6"/>
            </w:tcBorders>
          </w:tcPr>
          <w:p w14:paraId="104D5FD2" w14:textId="77777777" w:rsidR="000476D8" w:rsidRPr="00532DAE" w:rsidRDefault="000476D8">
            <w:pPr>
              <w:pStyle w:val="ARfintablebody"/>
              <w:spacing w:before="30"/>
            </w:pPr>
            <w:r w:rsidRPr="00532DAE">
              <w:t>5 December 2022 to 30 June 2023</w:t>
            </w:r>
          </w:p>
        </w:tc>
      </w:tr>
      <w:tr w:rsidR="000476D8" w:rsidRPr="00532DAE" w14:paraId="2FF0AFD6" w14:textId="77777777">
        <w:trPr>
          <w:cantSplit w:val="0"/>
        </w:trPr>
        <w:tc>
          <w:tcPr>
            <w:tcW w:w="2948" w:type="dxa"/>
            <w:vMerge w:val="restart"/>
            <w:tcBorders>
              <w:top w:val="single" w:sz="4" w:space="0" w:color="A6A6A6"/>
              <w:bottom w:val="single" w:sz="4" w:space="0" w:color="A6A6A6"/>
            </w:tcBorders>
          </w:tcPr>
          <w:p w14:paraId="54C82EE4" w14:textId="77777777" w:rsidR="000476D8" w:rsidRPr="00532DAE" w:rsidRDefault="000476D8">
            <w:pPr>
              <w:pStyle w:val="ARfintablebody"/>
              <w:spacing w:before="30"/>
            </w:pPr>
            <w:r w:rsidRPr="00532DAE">
              <w:t>Minister for Multicultural Affairs</w:t>
            </w:r>
          </w:p>
        </w:tc>
        <w:tc>
          <w:tcPr>
            <w:tcW w:w="3062" w:type="dxa"/>
            <w:tcBorders>
              <w:top w:val="single" w:sz="4" w:space="0" w:color="A6A6A6"/>
              <w:bottom w:val="single" w:sz="4" w:space="0" w:color="A6A6A6"/>
            </w:tcBorders>
          </w:tcPr>
          <w:p w14:paraId="1EBBD38C" w14:textId="77777777" w:rsidR="000476D8" w:rsidRPr="00532DAE" w:rsidRDefault="000476D8">
            <w:pPr>
              <w:pStyle w:val="ARfintablebody"/>
              <w:spacing w:before="30"/>
            </w:pPr>
            <w:r w:rsidRPr="00532DAE">
              <w:t>The Hon. Ros Spence</w:t>
            </w:r>
          </w:p>
        </w:tc>
        <w:tc>
          <w:tcPr>
            <w:tcW w:w="3629" w:type="dxa"/>
            <w:tcBorders>
              <w:top w:val="single" w:sz="4" w:space="0" w:color="A6A6A6"/>
              <w:bottom w:val="single" w:sz="4" w:space="0" w:color="A6A6A6"/>
            </w:tcBorders>
          </w:tcPr>
          <w:p w14:paraId="26AF58DC" w14:textId="77777777" w:rsidR="000476D8" w:rsidRPr="00532DAE" w:rsidRDefault="000476D8">
            <w:pPr>
              <w:pStyle w:val="ARfintablebody"/>
              <w:spacing w:before="30"/>
            </w:pPr>
            <w:r w:rsidRPr="00532DAE">
              <w:t>1 July 2022 to 4 December 2022</w:t>
            </w:r>
          </w:p>
        </w:tc>
      </w:tr>
      <w:tr w:rsidR="000476D8" w:rsidRPr="00532DAE" w14:paraId="1193663A" w14:textId="77777777">
        <w:trPr>
          <w:cantSplit w:val="0"/>
        </w:trPr>
        <w:tc>
          <w:tcPr>
            <w:tcW w:w="2948" w:type="dxa"/>
            <w:vMerge/>
            <w:tcBorders>
              <w:top w:val="single" w:sz="4" w:space="0" w:color="A6A6A6"/>
              <w:bottom w:val="single" w:sz="4" w:space="0" w:color="A6A6A6"/>
            </w:tcBorders>
          </w:tcPr>
          <w:p w14:paraId="3F967C42" w14:textId="77777777" w:rsidR="000476D8" w:rsidRPr="00532DAE" w:rsidRDefault="000476D8">
            <w:pPr>
              <w:pStyle w:val="ARfintablebody"/>
              <w:spacing w:before="30"/>
            </w:pPr>
          </w:p>
        </w:tc>
        <w:tc>
          <w:tcPr>
            <w:tcW w:w="3062" w:type="dxa"/>
            <w:tcBorders>
              <w:top w:val="single" w:sz="4" w:space="0" w:color="A6A6A6"/>
              <w:bottom w:val="single" w:sz="4" w:space="0" w:color="A6A6A6"/>
            </w:tcBorders>
          </w:tcPr>
          <w:p w14:paraId="0B29CFD0" w14:textId="77777777" w:rsidR="000476D8" w:rsidRPr="00532DAE" w:rsidRDefault="000476D8">
            <w:pPr>
              <w:pStyle w:val="ARfintablebody"/>
              <w:spacing w:before="30"/>
            </w:pPr>
            <w:r w:rsidRPr="00532DAE">
              <w:t>The Hon. Colin Brooks</w:t>
            </w:r>
          </w:p>
        </w:tc>
        <w:tc>
          <w:tcPr>
            <w:tcW w:w="3629" w:type="dxa"/>
            <w:tcBorders>
              <w:top w:val="single" w:sz="4" w:space="0" w:color="A6A6A6"/>
              <w:bottom w:val="single" w:sz="4" w:space="0" w:color="A6A6A6"/>
            </w:tcBorders>
          </w:tcPr>
          <w:p w14:paraId="5E161E40" w14:textId="77777777" w:rsidR="000476D8" w:rsidRPr="00532DAE" w:rsidRDefault="000476D8">
            <w:pPr>
              <w:pStyle w:val="ARfintablebody"/>
              <w:spacing w:before="30"/>
            </w:pPr>
            <w:r w:rsidRPr="00532DAE">
              <w:t>5 December 2022 to 30 June 2023</w:t>
            </w:r>
          </w:p>
        </w:tc>
      </w:tr>
      <w:tr w:rsidR="000476D8" w:rsidRPr="00532DAE" w14:paraId="12F29A04" w14:textId="77777777">
        <w:trPr>
          <w:cantSplit w:val="0"/>
        </w:trPr>
        <w:tc>
          <w:tcPr>
            <w:tcW w:w="2948" w:type="dxa"/>
            <w:tcBorders>
              <w:top w:val="single" w:sz="4" w:space="0" w:color="A6A6A6"/>
              <w:bottom w:val="single" w:sz="4" w:space="0" w:color="A6A6A6"/>
            </w:tcBorders>
          </w:tcPr>
          <w:p w14:paraId="5EC584E7" w14:textId="77777777" w:rsidR="000476D8" w:rsidRPr="00532DAE" w:rsidRDefault="000476D8">
            <w:pPr>
              <w:pStyle w:val="ARfintablebody"/>
              <w:spacing w:before="30"/>
            </w:pPr>
            <w:r w:rsidRPr="00532DAE">
              <w:t xml:space="preserve">Minister for Prevention </w:t>
            </w:r>
            <w:r w:rsidRPr="00532DAE">
              <w:br/>
              <w:t>of Family Violence</w:t>
            </w:r>
          </w:p>
        </w:tc>
        <w:tc>
          <w:tcPr>
            <w:tcW w:w="3062" w:type="dxa"/>
            <w:tcBorders>
              <w:top w:val="single" w:sz="4" w:space="0" w:color="A6A6A6"/>
              <w:bottom w:val="single" w:sz="4" w:space="0" w:color="A6A6A6"/>
            </w:tcBorders>
          </w:tcPr>
          <w:p w14:paraId="5A8876D8" w14:textId="77777777" w:rsidR="000476D8" w:rsidRPr="00532DAE" w:rsidRDefault="000476D8">
            <w:pPr>
              <w:pStyle w:val="ARfintablebody"/>
              <w:spacing w:before="30"/>
            </w:pPr>
            <w:r w:rsidRPr="00532DAE">
              <w:t>The Hon. Ros Spence</w:t>
            </w:r>
          </w:p>
        </w:tc>
        <w:tc>
          <w:tcPr>
            <w:tcW w:w="3629" w:type="dxa"/>
            <w:tcBorders>
              <w:top w:val="single" w:sz="4" w:space="0" w:color="A6A6A6"/>
              <w:bottom w:val="single" w:sz="4" w:space="0" w:color="A6A6A6"/>
            </w:tcBorders>
          </w:tcPr>
          <w:p w14:paraId="40443002" w14:textId="77777777" w:rsidR="000476D8" w:rsidRPr="00532DAE" w:rsidRDefault="000476D8">
            <w:pPr>
              <w:pStyle w:val="ARfintablebody"/>
              <w:spacing w:before="30"/>
            </w:pPr>
            <w:r w:rsidRPr="00532DAE">
              <w:t>1 July 2022 to 30 June 2023</w:t>
            </w:r>
          </w:p>
        </w:tc>
      </w:tr>
      <w:tr w:rsidR="000476D8" w:rsidRPr="00532DAE" w14:paraId="167C52B1" w14:textId="77777777">
        <w:trPr>
          <w:cantSplit w:val="0"/>
        </w:trPr>
        <w:tc>
          <w:tcPr>
            <w:tcW w:w="2948" w:type="dxa"/>
            <w:vMerge w:val="restart"/>
            <w:tcBorders>
              <w:top w:val="single" w:sz="4" w:space="0" w:color="A6A6A6"/>
              <w:bottom w:val="single" w:sz="4" w:space="0" w:color="A6A6A6"/>
            </w:tcBorders>
          </w:tcPr>
          <w:p w14:paraId="000B4467" w14:textId="77777777" w:rsidR="000476D8" w:rsidRPr="00532DAE" w:rsidRDefault="000476D8">
            <w:pPr>
              <w:pStyle w:val="ARfintablebody"/>
              <w:spacing w:before="30"/>
            </w:pPr>
            <w:r w:rsidRPr="00532DAE">
              <w:t>Minister for Veterans</w:t>
            </w:r>
          </w:p>
        </w:tc>
        <w:tc>
          <w:tcPr>
            <w:tcW w:w="3062" w:type="dxa"/>
            <w:tcBorders>
              <w:top w:val="single" w:sz="4" w:space="0" w:color="A6A6A6"/>
              <w:bottom w:val="single" w:sz="4" w:space="0" w:color="A6A6A6"/>
            </w:tcBorders>
          </w:tcPr>
          <w:p w14:paraId="4B4BD8B1" w14:textId="77777777" w:rsidR="000476D8" w:rsidRPr="00532DAE" w:rsidRDefault="000476D8">
            <w:pPr>
              <w:pStyle w:val="ARfintablebody"/>
              <w:spacing w:before="30"/>
            </w:pPr>
            <w:r w:rsidRPr="00532DAE">
              <w:t xml:space="preserve">The Hon. Shaun </w:t>
            </w:r>
            <w:proofErr w:type="spellStart"/>
            <w:r w:rsidRPr="00532DAE">
              <w:t>Leane</w:t>
            </w:r>
            <w:proofErr w:type="spellEnd"/>
          </w:p>
        </w:tc>
        <w:tc>
          <w:tcPr>
            <w:tcW w:w="3629" w:type="dxa"/>
            <w:tcBorders>
              <w:top w:val="single" w:sz="4" w:space="0" w:color="A6A6A6"/>
              <w:bottom w:val="single" w:sz="4" w:space="0" w:color="A6A6A6"/>
            </w:tcBorders>
          </w:tcPr>
          <w:p w14:paraId="37C4DDC3" w14:textId="77777777" w:rsidR="000476D8" w:rsidRPr="00532DAE" w:rsidRDefault="000476D8">
            <w:pPr>
              <w:pStyle w:val="ARfintablebody"/>
              <w:spacing w:before="30"/>
            </w:pPr>
            <w:r w:rsidRPr="00532DAE">
              <w:t>1 July 2022 to 4 December 2022</w:t>
            </w:r>
          </w:p>
        </w:tc>
      </w:tr>
      <w:tr w:rsidR="000476D8" w:rsidRPr="00532DAE" w14:paraId="0619357A" w14:textId="77777777">
        <w:trPr>
          <w:cantSplit w:val="0"/>
        </w:trPr>
        <w:tc>
          <w:tcPr>
            <w:tcW w:w="2948" w:type="dxa"/>
            <w:vMerge/>
            <w:tcBorders>
              <w:top w:val="single" w:sz="4" w:space="0" w:color="A6A6A6"/>
              <w:bottom w:val="single" w:sz="4" w:space="0" w:color="A6A6A6"/>
            </w:tcBorders>
          </w:tcPr>
          <w:p w14:paraId="3A7D0367" w14:textId="77777777" w:rsidR="000476D8" w:rsidRPr="00532DAE" w:rsidRDefault="000476D8">
            <w:pPr>
              <w:pStyle w:val="ARfintablebody"/>
              <w:spacing w:before="30"/>
            </w:pPr>
          </w:p>
        </w:tc>
        <w:tc>
          <w:tcPr>
            <w:tcW w:w="3062" w:type="dxa"/>
            <w:tcBorders>
              <w:top w:val="single" w:sz="4" w:space="0" w:color="A6A6A6"/>
              <w:bottom w:val="single" w:sz="4" w:space="0" w:color="A6A6A6"/>
            </w:tcBorders>
          </w:tcPr>
          <w:p w14:paraId="68F85B9C" w14:textId="77777777" w:rsidR="000476D8" w:rsidRPr="00532DAE" w:rsidRDefault="000476D8">
            <w:pPr>
              <w:pStyle w:val="ARfintablebody"/>
              <w:spacing w:before="30"/>
            </w:pPr>
            <w:r w:rsidRPr="00532DAE">
              <w:t>The Hon. Natalie Suleyman</w:t>
            </w:r>
          </w:p>
        </w:tc>
        <w:tc>
          <w:tcPr>
            <w:tcW w:w="3629" w:type="dxa"/>
            <w:tcBorders>
              <w:top w:val="single" w:sz="4" w:space="0" w:color="A6A6A6"/>
              <w:bottom w:val="single" w:sz="4" w:space="0" w:color="A6A6A6"/>
            </w:tcBorders>
          </w:tcPr>
          <w:p w14:paraId="1ADF5DAB" w14:textId="77777777" w:rsidR="000476D8" w:rsidRPr="00532DAE" w:rsidRDefault="000476D8">
            <w:pPr>
              <w:pStyle w:val="ARfintablebody"/>
              <w:spacing w:before="30"/>
            </w:pPr>
            <w:r w:rsidRPr="00532DAE">
              <w:t>5 December 2022 to 30 June 2023</w:t>
            </w:r>
          </w:p>
        </w:tc>
      </w:tr>
      <w:tr w:rsidR="000476D8" w:rsidRPr="00532DAE" w14:paraId="058D851F" w14:textId="77777777">
        <w:trPr>
          <w:cantSplit w:val="0"/>
        </w:trPr>
        <w:tc>
          <w:tcPr>
            <w:tcW w:w="2948" w:type="dxa"/>
            <w:tcBorders>
              <w:top w:val="single" w:sz="4" w:space="0" w:color="A6A6A6"/>
              <w:bottom w:val="single" w:sz="4" w:space="0" w:color="A6A6A6"/>
            </w:tcBorders>
          </w:tcPr>
          <w:p w14:paraId="10254052" w14:textId="77777777" w:rsidR="000476D8" w:rsidRPr="00532DAE" w:rsidRDefault="000476D8">
            <w:pPr>
              <w:pStyle w:val="ARfintablebody"/>
              <w:spacing w:before="30"/>
            </w:pPr>
            <w:r w:rsidRPr="00532DAE">
              <w:t>Minister for Women</w:t>
            </w:r>
          </w:p>
        </w:tc>
        <w:tc>
          <w:tcPr>
            <w:tcW w:w="3062" w:type="dxa"/>
            <w:tcBorders>
              <w:top w:val="single" w:sz="4" w:space="0" w:color="A6A6A6"/>
              <w:bottom w:val="single" w:sz="4" w:space="0" w:color="A6A6A6"/>
            </w:tcBorders>
          </w:tcPr>
          <w:p w14:paraId="002149B5" w14:textId="77777777" w:rsidR="000476D8" w:rsidRPr="00532DAE" w:rsidRDefault="000476D8">
            <w:pPr>
              <w:pStyle w:val="ARfintablebody"/>
              <w:spacing w:before="30"/>
            </w:pPr>
            <w:r w:rsidRPr="00532DAE">
              <w:t>The Hon. Natalie Hutchins</w:t>
            </w:r>
          </w:p>
        </w:tc>
        <w:tc>
          <w:tcPr>
            <w:tcW w:w="3629" w:type="dxa"/>
            <w:tcBorders>
              <w:top w:val="single" w:sz="4" w:space="0" w:color="A6A6A6"/>
              <w:bottom w:val="single" w:sz="4" w:space="0" w:color="A6A6A6"/>
            </w:tcBorders>
          </w:tcPr>
          <w:p w14:paraId="181555E9" w14:textId="77777777" w:rsidR="000476D8" w:rsidRPr="00532DAE" w:rsidRDefault="000476D8">
            <w:pPr>
              <w:pStyle w:val="ARfintablebody"/>
              <w:spacing w:before="30"/>
            </w:pPr>
            <w:r w:rsidRPr="00532DAE">
              <w:t>1 July 2022 to 30 June 2023</w:t>
            </w:r>
          </w:p>
        </w:tc>
      </w:tr>
      <w:tr w:rsidR="000476D8" w:rsidRPr="00532DAE" w14:paraId="5D0BA85F" w14:textId="77777777">
        <w:trPr>
          <w:cantSplit w:val="0"/>
        </w:trPr>
        <w:tc>
          <w:tcPr>
            <w:tcW w:w="2948" w:type="dxa"/>
            <w:vMerge w:val="restart"/>
            <w:tcBorders>
              <w:top w:val="single" w:sz="4" w:space="0" w:color="A6A6A6"/>
              <w:bottom w:val="single" w:sz="4" w:space="0" w:color="A6A6A6"/>
            </w:tcBorders>
            <w:hideMark/>
          </w:tcPr>
          <w:p w14:paraId="21389DF5" w14:textId="77777777" w:rsidR="000476D8" w:rsidRPr="00532DAE" w:rsidRDefault="000476D8">
            <w:pPr>
              <w:pStyle w:val="ARfintablebody"/>
              <w:spacing w:before="30"/>
            </w:pPr>
            <w:r w:rsidRPr="00532DAE">
              <w:t>Minister for Youth</w:t>
            </w:r>
          </w:p>
        </w:tc>
        <w:tc>
          <w:tcPr>
            <w:tcW w:w="3062" w:type="dxa"/>
            <w:tcBorders>
              <w:top w:val="single" w:sz="4" w:space="0" w:color="A6A6A6"/>
              <w:bottom w:val="single" w:sz="4" w:space="0" w:color="A6A6A6"/>
            </w:tcBorders>
            <w:hideMark/>
          </w:tcPr>
          <w:p w14:paraId="141085AC" w14:textId="77777777" w:rsidR="000476D8" w:rsidRPr="00532DAE" w:rsidRDefault="000476D8">
            <w:pPr>
              <w:pStyle w:val="ARfintablebody"/>
              <w:spacing w:before="30"/>
            </w:pPr>
            <w:r w:rsidRPr="00532DAE">
              <w:t>The Hon. Ros Spence</w:t>
            </w:r>
          </w:p>
        </w:tc>
        <w:tc>
          <w:tcPr>
            <w:tcW w:w="3629" w:type="dxa"/>
            <w:tcBorders>
              <w:top w:val="single" w:sz="4" w:space="0" w:color="A6A6A6"/>
              <w:bottom w:val="single" w:sz="4" w:space="0" w:color="A6A6A6"/>
            </w:tcBorders>
            <w:hideMark/>
          </w:tcPr>
          <w:p w14:paraId="58E4CFFB" w14:textId="77777777" w:rsidR="000476D8" w:rsidRPr="00532DAE" w:rsidRDefault="000476D8">
            <w:pPr>
              <w:pStyle w:val="ARfintablebody"/>
              <w:spacing w:before="30"/>
            </w:pPr>
            <w:r w:rsidRPr="00532DAE">
              <w:t>1 July 2022 to 4 December 2022</w:t>
            </w:r>
          </w:p>
        </w:tc>
      </w:tr>
      <w:tr w:rsidR="000476D8" w:rsidRPr="00532DAE" w14:paraId="0A3005A2" w14:textId="77777777">
        <w:trPr>
          <w:cantSplit w:val="0"/>
        </w:trPr>
        <w:tc>
          <w:tcPr>
            <w:tcW w:w="2948" w:type="dxa"/>
            <w:vMerge/>
            <w:tcBorders>
              <w:top w:val="single" w:sz="4" w:space="0" w:color="A6A6A6"/>
              <w:bottom w:val="single" w:sz="4" w:space="0" w:color="A6A6A6"/>
            </w:tcBorders>
          </w:tcPr>
          <w:p w14:paraId="23473CB3" w14:textId="77777777" w:rsidR="000476D8" w:rsidRPr="00532DAE" w:rsidRDefault="000476D8">
            <w:pPr>
              <w:pStyle w:val="ARfintablebody"/>
              <w:spacing w:before="30"/>
            </w:pPr>
          </w:p>
        </w:tc>
        <w:tc>
          <w:tcPr>
            <w:tcW w:w="3062" w:type="dxa"/>
            <w:tcBorders>
              <w:top w:val="single" w:sz="4" w:space="0" w:color="A6A6A6"/>
              <w:bottom w:val="single" w:sz="4" w:space="0" w:color="A6A6A6"/>
            </w:tcBorders>
          </w:tcPr>
          <w:p w14:paraId="7EF05FFD" w14:textId="77777777" w:rsidR="000476D8" w:rsidRPr="00532DAE" w:rsidRDefault="000476D8">
            <w:pPr>
              <w:pStyle w:val="ARfintablebody"/>
              <w:spacing w:before="30"/>
            </w:pPr>
            <w:r w:rsidRPr="00532DAE">
              <w:t>The Hon. Natalie Suleyman</w:t>
            </w:r>
          </w:p>
        </w:tc>
        <w:tc>
          <w:tcPr>
            <w:tcW w:w="3629" w:type="dxa"/>
            <w:tcBorders>
              <w:top w:val="single" w:sz="4" w:space="0" w:color="A6A6A6"/>
              <w:bottom w:val="single" w:sz="4" w:space="0" w:color="A6A6A6"/>
            </w:tcBorders>
          </w:tcPr>
          <w:p w14:paraId="669F5941" w14:textId="77777777" w:rsidR="000476D8" w:rsidRPr="00532DAE" w:rsidRDefault="000476D8">
            <w:pPr>
              <w:pStyle w:val="ARfintablebody"/>
              <w:spacing w:before="30"/>
            </w:pPr>
            <w:r w:rsidRPr="00532DAE">
              <w:t>5 December 2022 to 30 June 2023</w:t>
            </w:r>
          </w:p>
        </w:tc>
      </w:tr>
      <w:tr w:rsidR="000476D8" w:rsidRPr="00532DAE" w14:paraId="15349142" w14:textId="77777777">
        <w:tblPrEx>
          <w:tblLook w:val="04A0" w:firstRow="1" w:lastRow="0" w:firstColumn="1" w:lastColumn="0" w:noHBand="0" w:noVBand="1"/>
        </w:tblPrEx>
        <w:trPr>
          <w:cantSplit w:val="0"/>
        </w:trPr>
        <w:tc>
          <w:tcPr>
            <w:tcW w:w="2948" w:type="dxa"/>
            <w:vMerge w:val="restart"/>
            <w:tcBorders>
              <w:top w:val="single" w:sz="4" w:space="0" w:color="A6A6A6"/>
              <w:bottom w:val="single" w:sz="4" w:space="0" w:color="A6A6A6"/>
            </w:tcBorders>
          </w:tcPr>
          <w:p w14:paraId="6F54C45B" w14:textId="77777777" w:rsidR="000476D8" w:rsidRPr="00532DAE" w:rsidRDefault="000476D8">
            <w:pPr>
              <w:pStyle w:val="ARfintablebody"/>
              <w:spacing w:before="30"/>
            </w:pPr>
            <w:r w:rsidRPr="00532DAE">
              <w:t>Secretary</w:t>
            </w:r>
          </w:p>
        </w:tc>
        <w:tc>
          <w:tcPr>
            <w:tcW w:w="3062" w:type="dxa"/>
            <w:tcBorders>
              <w:top w:val="single" w:sz="4" w:space="0" w:color="A6A6A6"/>
              <w:bottom w:val="single" w:sz="4" w:space="0" w:color="A6A6A6"/>
            </w:tcBorders>
          </w:tcPr>
          <w:p w14:paraId="21FDD338" w14:textId="77777777" w:rsidR="000476D8" w:rsidRPr="00532DAE" w:rsidRDefault="000476D8">
            <w:pPr>
              <w:pStyle w:val="ARfintablebody"/>
              <w:spacing w:before="30"/>
            </w:pPr>
            <w:r w:rsidRPr="00532DAE">
              <w:t>Brigid Sunderland</w:t>
            </w:r>
          </w:p>
        </w:tc>
        <w:tc>
          <w:tcPr>
            <w:tcW w:w="3629" w:type="dxa"/>
            <w:tcBorders>
              <w:top w:val="single" w:sz="4" w:space="0" w:color="A6A6A6"/>
              <w:bottom w:val="single" w:sz="4" w:space="0" w:color="A6A6A6"/>
            </w:tcBorders>
          </w:tcPr>
          <w:p w14:paraId="219CBE13" w14:textId="77777777" w:rsidR="000476D8" w:rsidRPr="00532DAE" w:rsidRDefault="000476D8">
            <w:pPr>
              <w:pStyle w:val="ARfintablebody"/>
              <w:spacing w:before="30"/>
            </w:pPr>
            <w:r w:rsidRPr="00532DAE">
              <w:t>1 July 2022 to 16 October 2022</w:t>
            </w:r>
          </w:p>
        </w:tc>
      </w:tr>
      <w:tr w:rsidR="000476D8" w:rsidRPr="00532DAE" w14:paraId="4858386E" w14:textId="77777777">
        <w:tblPrEx>
          <w:tblLook w:val="04A0" w:firstRow="1" w:lastRow="0" w:firstColumn="1" w:lastColumn="0" w:noHBand="0" w:noVBand="1"/>
        </w:tblPrEx>
        <w:tc>
          <w:tcPr>
            <w:tcW w:w="2948" w:type="dxa"/>
            <w:vMerge/>
            <w:tcBorders>
              <w:top w:val="single" w:sz="4" w:space="0" w:color="A6A6A6"/>
              <w:bottom w:val="single" w:sz="4" w:space="0" w:color="A6A6A6"/>
            </w:tcBorders>
          </w:tcPr>
          <w:p w14:paraId="1CB546DA" w14:textId="77777777" w:rsidR="000476D8" w:rsidRPr="00532DAE" w:rsidRDefault="000476D8">
            <w:pPr>
              <w:pStyle w:val="ARfintablebody"/>
              <w:spacing w:before="30"/>
            </w:pPr>
          </w:p>
        </w:tc>
        <w:tc>
          <w:tcPr>
            <w:tcW w:w="3062" w:type="dxa"/>
            <w:tcBorders>
              <w:top w:val="single" w:sz="4" w:space="0" w:color="A6A6A6"/>
              <w:bottom w:val="single" w:sz="4" w:space="0" w:color="A6A6A6"/>
            </w:tcBorders>
          </w:tcPr>
          <w:p w14:paraId="716BE3AC" w14:textId="77777777" w:rsidR="000476D8" w:rsidRPr="00532DAE" w:rsidRDefault="000476D8">
            <w:pPr>
              <w:pStyle w:val="ARfintablebody"/>
              <w:spacing w:before="30"/>
            </w:pPr>
            <w:r w:rsidRPr="00532DAE">
              <w:t xml:space="preserve">Brigid </w:t>
            </w:r>
            <w:proofErr w:type="spellStart"/>
            <w:r w:rsidRPr="00532DAE">
              <w:t>Monagle</w:t>
            </w:r>
            <w:proofErr w:type="spellEnd"/>
          </w:p>
        </w:tc>
        <w:tc>
          <w:tcPr>
            <w:tcW w:w="3629" w:type="dxa"/>
            <w:tcBorders>
              <w:top w:val="single" w:sz="4" w:space="0" w:color="A6A6A6"/>
              <w:bottom w:val="single" w:sz="4" w:space="0" w:color="A6A6A6"/>
            </w:tcBorders>
          </w:tcPr>
          <w:p w14:paraId="530A2C74" w14:textId="77777777" w:rsidR="000476D8" w:rsidRPr="00532DAE" w:rsidRDefault="000476D8">
            <w:pPr>
              <w:pStyle w:val="ARfintablebody"/>
              <w:spacing w:before="30"/>
            </w:pPr>
            <w:r w:rsidRPr="00532DAE">
              <w:t>17 October 2022 to 17 March 2023</w:t>
            </w:r>
          </w:p>
        </w:tc>
      </w:tr>
      <w:tr w:rsidR="000476D8" w:rsidRPr="00532DAE" w14:paraId="5B87EBB3" w14:textId="77777777">
        <w:tblPrEx>
          <w:tblLook w:val="04A0" w:firstRow="1" w:lastRow="0" w:firstColumn="1" w:lastColumn="0" w:noHBand="0" w:noVBand="1"/>
        </w:tblPrEx>
        <w:tc>
          <w:tcPr>
            <w:tcW w:w="2948" w:type="dxa"/>
            <w:vMerge/>
            <w:tcBorders>
              <w:top w:val="single" w:sz="4" w:space="0" w:color="A6A6A6"/>
              <w:bottom w:val="single" w:sz="4" w:space="0" w:color="A6A6A6"/>
            </w:tcBorders>
          </w:tcPr>
          <w:p w14:paraId="7B79A914" w14:textId="77777777" w:rsidR="000476D8" w:rsidRPr="00532DAE" w:rsidRDefault="000476D8">
            <w:pPr>
              <w:pStyle w:val="ARfintablebody"/>
              <w:spacing w:before="30"/>
            </w:pPr>
          </w:p>
        </w:tc>
        <w:tc>
          <w:tcPr>
            <w:tcW w:w="3062" w:type="dxa"/>
            <w:tcBorders>
              <w:top w:val="single" w:sz="4" w:space="0" w:color="A6A6A6"/>
              <w:bottom w:val="single" w:sz="4" w:space="0" w:color="A6A6A6"/>
            </w:tcBorders>
          </w:tcPr>
          <w:p w14:paraId="05584B4C" w14:textId="77777777" w:rsidR="000476D8" w:rsidRPr="00532DAE" w:rsidRDefault="000476D8">
            <w:pPr>
              <w:pStyle w:val="ARfintablebody"/>
              <w:spacing w:before="30"/>
            </w:pPr>
            <w:r w:rsidRPr="00532DAE">
              <w:t>Peta McCammon</w:t>
            </w:r>
          </w:p>
        </w:tc>
        <w:tc>
          <w:tcPr>
            <w:tcW w:w="3629" w:type="dxa"/>
            <w:tcBorders>
              <w:top w:val="single" w:sz="4" w:space="0" w:color="A6A6A6"/>
              <w:bottom w:val="single" w:sz="4" w:space="0" w:color="A6A6A6"/>
            </w:tcBorders>
          </w:tcPr>
          <w:p w14:paraId="274D4CCC" w14:textId="77777777" w:rsidR="000476D8" w:rsidRPr="00532DAE" w:rsidRDefault="000476D8">
            <w:pPr>
              <w:pStyle w:val="ARfintablebody"/>
              <w:spacing w:before="30"/>
            </w:pPr>
            <w:r w:rsidRPr="00532DAE">
              <w:t>20 March 2023 to 30 June 2023</w:t>
            </w:r>
          </w:p>
        </w:tc>
      </w:tr>
      <w:tr w:rsidR="000476D8" w:rsidRPr="00532DAE" w14:paraId="129866FA" w14:textId="77777777">
        <w:tblPrEx>
          <w:tblLook w:val="04A0" w:firstRow="1" w:lastRow="0" w:firstColumn="1" w:lastColumn="0" w:noHBand="0" w:noVBand="1"/>
        </w:tblPrEx>
        <w:tc>
          <w:tcPr>
            <w:tcW w:w="2948" w:type="dxa"/>
            <w:vMerge w:val="restart"/>
            <w:tcBorders>
              <w:top w:val="single" w:sz="4" w:space="0" w:color="A6A6A6"/>
              <w:bottom w:val="single" w:sz="4" w:space="0" w:color="A6A6A6"/>
            </w:tcBorders>
          </w:tcPr>
          <w:p w14:paraId="086A17B5" w14:textId="77777777" w:rsidR="000476D8" w:rsidRPr="00532DAE" w:rsidRDefault="000476D8">
            <w:pPr>
              <w:pStyle w:val="ARfintablebody"/>
              <w:spacing w:before="30"/>
            </w:pPr>
            <w:r w:rsidRPr="00532DAE">
              <w:t>Associate Secretary</w:t>
            </w:r>
          </w:p>
        </w:tc>
        <w:tc>
          <w:tcPr>
            <w:tcW w:w="3062" w:type="dxa"/>
            <w:tcBorders>
              <w:top w:val="single" w:sz="4" w:space="0" w:color="A6A6A6"/>
              <w:bottom w:val="single" w:sz="4" w:space="0" w:color="A6A6A6"/>
            </w:tcBorders>
          </w:tcPr>
          <w:p w14:paraId="691C40E2" w14:textId="77777777" w:rsidR="000476D8" w:rsidRPr="00532DAE" w:rsidRDefault="000476D8">
            <w:pPr>
              <w:pStyle w:val="ARfintablebody"/>
              <w:spacing w:before="30"/>
            </w:pPr>
            <w:r w:rsidRPr="00532DAE">
              <w:t xml:space="preserve">Benjamin </w:t>
            </w:r>
            <w:proofErr w:type="spellStart"/>
            <w:r w:rsidRPr="00532DAE">
              <w:t>Rimmer</w:t>
            </w:r>
            <w:proofErr w:type="spellEnd"/>
          </w:p>
        </w:tc>
        <w:tc>
          <w:tcPr>
            <w:tcW w:w="3629" w:type="dxa"/>
            <w:tcBorders>
              <w:top w:val="single" w:sz="4" w:space="0" w:color="A6A6A6"/>
              <w:bottom w:val="single" w:sz="4" w:space="0" w:color="A6A6A6"/>
            </w:tcBorders>
          </w:tcPr>
          <w:p w14:paraId="7BF21EE6" w14:textId="77777777" w:rsidR="000476D8" w:rsidRPr="00532DAE" w:rsidRDefault="000476D8">
            <w:pPr>
              <w:pStyle w:val="ARfintablebody"/>
              <w:spacing w:before="30"/>
            </w:pPr>
            <w:r w:rsidRPr="00532DAE">
              <w:t>1 July 2022 to 06 April 2023</w:t>
            </w:r>
          </w:p>
        </w:tc>
      </w:tr>
      <w:tr w:rsidR="000476D8" w:rsidRPr="00532DAE" w14:paraId="1B97C29E" w14:textId="77777777">
        <w:tblPrEx>
          <w:tblLook w:val="04A0" w:firstRow="1" w:lastRow="0" w:firstColumn="1" w:lastColumn="0" w:noHBand="0" w:noVBand="1"/>
        </w:tblPrEx>
        <w:tc>
          <w:tcPr>
            <w:tcW w:w="2948" w:type="dxa"/>
            <w:vMerge/>
            <w:tcBorders>
              <w:top w:val="single" w:sz="4" w:space="0" w:color="A6A6A6"/>
              <w:bottom w:val="single" w:sz="4" w:space="0" w:color="A6A6A6"/>
            </w:tcBorders>
          </w:tcPr>
          <w:p w14:paraId="7BB33D63" w14:textId="77777777" w:rsidR="000476D8" w:rsidRPr="00532DAE" w:rsidRDefault="000476D8">
            <w:pPr>
              <w:pStyle w:val="ARfintablebody"/>
              <w:spacing w:before="30"/>
            </w:pPr>
          </w:p>
        </w:tc>
        <w:tc>
          <w:tcPr>
            <w:tcW w:w="3062" w:type="dxa"/>
            <w:tcBorders>
              <w:top w:val="single" w:sz="4" w:space="0" w:color="A6A6A6"/>
              <w:bottom w:val="single" w:sz="4" w:space="0" w:color="A6A6A6"/>
            </w:tcBorders>
          </w:tcPr>
          <w:p w14:paraId="2647047D" w14:textId="77777777" w:rsidR="000476D8" w:rsidRPr="00532DAE" w:rsidRDefault="000476D8">
            <w:pPr>
              <w:pStyle w:val="ARfintablebody"/>
              <w:spacing w:before="30"/>
            </w:pPr>
            <w:r w:rsidRPr="00532DAE">
              <w:t>Camille Kingston</w:t>
            </w:r>
          </w:p>
        </w:tc>
        <w:tc>
          <w:tcPr>
            <w:tcW w:w="3629" w:type="dxa"/>
            <w:tcBorders>
              <w:top w:val="single" w:sz="4" w:space="0" w:color="A6A6A6"/>
              <w:bottom w:val="single" w:sz="4" w:space="0" w:color="A6A6A6"/>
            </w:tcBorders>
          </w:tcPr>
          <w:p w14:paraId="0D83FD44" w14:textId="77777777" w:rsidR="000476D8" w:rsidRPr="00532DAE" w:rsidRDefault="000476D8">
            <w:pPr>
              <w:pStyle w:val="ARfintablebody"/>
              <w:spacing w:before="30"/>
            </w:pPr>
            <w:r w:rsidRPr="00532DAE">
              <w:t>7 April 2023 to 30 June 2023</w:t>
            </w:r>
          </w:p>
        </w:tc>
      </w:tr>
      <w:tr w:rsidR="000476D8" w:rsidRPr="00532DAE" w14:paraId="2683D6EF" w14:textId="77777777">
        <w:tblPrEx>
          <w:tblLook w:val="04A0" w:firstRow="1" w:lastRow="0" w:firstColumn="1" w:lastColumn="0" w:noHBand="0" w:noVBand="1"/>
        </w:tblPrEx>
        <w:tc>
          <w:tcPr>
            <w:tcW w:w="2948" w:type="dxa"/>
            <w:vMerge/>
            <w:tcBorders>
              <w:top w:val="single" w:sz="4" w:space="0" w:color="A6A6A6"/>
              <w:bottom w:val="single" w:sz="4" w:space="0" w:color="A6A6A6"/>
            </w:tcBorders>
          </w:tcPr>
          <w:p w14:paraId="2811E19F" w14:textId="77777777" w:rsidR="000476D8" w:rsidRPr="00532DAE" w:rsidRDefault="000476D8">
            <w:pPr>
              <w:pStyle w:val="ARfintablebody"/>
              <w:spacing w:before="30"/>
            </w:pPr>
          </w:p>
        </w:tc>
        <w:tc>
          <w:tcPr>
            <w:tcW w:w="3062" w:type="dxa"/>
            <w:tcBorders>
              <w:top w:val="single" w:sz="4" w:space="0" w:color="A6A6A6"/>
              <w:bottom w:val="single" w:sz="4" w:space="0" w:color="A6A6A6"/>
            </w:tcBorders>
          </w:tcPr>
          <w:p w14:paraId="51094968" w14:textId="77777777" w:rsidR="000476D8" w:rsidRPr="00532DAE" w:rsidRDefault="000476D8">
            <w:pPr>
              <w:pStyle w:val="ARfintablebody"/>
              <w:spacing w:before="30"/>
            </w:pPr>
            <w:r w:rsidRPr="00532DAE">
              <w:t xml:space="preserve">Brigid </w:t>
            </w:r>
            <w:proofErr w:type="spellStart"/>
            <w:r w:rsidRPr="00532DAE">
              <w:t>Monagle</w:t>
            </w:r>
            <w:proofErr w:type="spellEnd"/>
          </w:p>
        </w:tc>
        <w:tc>
          <w:tcPr>
            <w:tcW w:w="3629" w:type="dxa"/>
            <w:tcBorders>
              <w:top w:val="single" w:sz="4" w:space="0" w:color="A6A6A6"/>
              <w:bottom w:val="single" w:sz="4" w:space="0" w:color="A6A6A6"/>
            </w:tcBorders>
          </w:tcPr>
          <w:p w14:paraId="6C5200E8" w14:textId="77777777" w:rsidR="000476D8" w:rsidRPr="00532DAE" w:rsidRDefault="000476D8">
            <w:pPr>
              <w:pStyle w:val="ARfintablebody"/>
              <w:spacing w:before="30"/>
            </w:pPr>
            <w:r w:rsidRPr="00532DAE">
              <w:t>1 July 2022 to 16 October 2022</w:t>
            </w:r>
          </w:p>
          <w:p w14:paraId="20F9B43A" w14:textId="77777777" w:rsidR="000476D8" w:rsidRPr="00532DAE" w:rsidRDefault="000476D8">
            <w:pPr>
              <w:pStyle w:val="ARfintablebody"/>
              <w:spacing w:before="30"/>
            </w:pPr>
            <w:r w:rsidRPr="00532DAE">
              <w:t>20 March 2023 to 31 March 2023</w:t>
            </w:r>
          </w:p>
        </w:tc>
      </w:tr>
      <w:tr w:rsidR="000476D8" w:rsidRPr="00532DAE" w14:paraId="07BCE3D8" w14:textId="77777777">
        <w:tblPrEx>
          <w:tblLook w:val="04A0" w:firstRow="1" w:lastRow="0" w:firstColumn="1" w:lastColumn="0" w:noHBand="0" w:noVBand="1"/>
        </w:tblPrEx>
        <w:tc>
          <w:tcPr>
            <w:tcW w:w="2948" w:type="dxa"/>
            <w:vMerge/>
            <w:tcBorders>
              <w:top w:val="single" w:sz="4" w:space="0" w:color="A6A6A6"/>
            </w:tcBorders>
          </w:tcPr>
          <w:p w14:paraId="2AD95BB4" w14:textId="77777777" w:rsidR="000476D8" w:rsidRPr="00532DAE" w:rsidRDefault="000476D8">
            <w:pPr>
              <w:pStyle w:val="ARfintablebody"/>
              <w:spacing w:before="30"/>
            </w:pPr>
          </w:p>
        </w:tc>
        <w:tc>
          <w:tcPr>
            <w:tcW w:w="3062" w:type="dxa"/>
            <w:tcBorders>
              <w:top w:val="single" w:sz="4" w:space="0" w:color="A6A6A6"/>
            </w:tcBorders>
          </w:tcPr>
          <w:p w14:paraId="6F9FC9CD" w14:textId="77777777" w:rsidR="000476D8" w:rsidRPr="00532DAE" w:rsidRDefault="000476D8">
            <w:pPr>
              <w:pStyle w:val="ARfintablebody"/>
              <w:spacing w:before="30"/>
            </w:pPr>
            <w:proofErr w:type="spellStart"/>
            <w:r w:rsidRPr="00532DAE">
              <w:t>Argiri</w:t>
            </w:r>
            <w:proofErr w:type="spellEnd"/>
            <w:r w:rsidRPr="00532DAE">
              <w:t xml:space="preserve"> </w:t>
            </w:r>
            <w:proofErr w:type="spellStart"/>
            <w:r w:rsidRPr="00532DAE">
              <w:t>Alisandratos</w:t>
            </w:r>
            <w:proofErr w:type="spellEnd"/>
          </w:p>
        </w:tc>
        <w:tc>
          <w:tcPr>
            <w:tcW w:w="3629" w:type="dxa"/>
            <w:tcBorders>
              <w:top w:val="single" w:sz="4" w:space="0" w:color="A6A6A6"/>
            </w:tcBorders>
          </w:tcPr>
          <w:p w14:paraId="600DAD44" w14:textId="77777777" w:rsidR="000476D8" w:rsidRPr="00532DAE" w:rsidRDefault="000476D8">
            <w:pPr>
              <w:pStyle w:val="ARfintablebody"/>
              <w:spacing w:before="30"/>
            </w:pPr>
            <w:r w:rsidRPr="00532DAE">
              <w:t>18 August 2022 to 30 June 2023</w:t>
            </w:r>
          </w:p>
        </w:tc>
      </w:tr>
    </w:tbl>
    <w:p w14:paraId="747D9CA6" w14:textId="77777777" w:rsidR="000476D8" w:rsidRPr="00532DAE" w:rsidRDefault="000476D8">
      <w:pPr>
        <w:pStyle w:val="ARfinbodyaftertable"/>
        <w:spacing w:after="160"/>
      </w:pPr>
      <w:r w:rsidRPr="00532DAE">
        <w:t>The persons who acted in the positions of minister and of accountable officer in the department were as follows:</w:t>
      </w:r>
    </w:p>
    <w:tbl>
      <w:tblPr>
        <w:tblStyle w:val="TableGrid"/>
        <w:tblW w:w="9639" w:type="dxa"/>
        <w:tblLayout w:type="fixed"/>
        <w:tblLook w:val="06A0" w:firstRow="1" w:lastRow="0" w:firstColumn="1" w:lastColumn="0" w:noHBand="1" w:noVBand="1"/>
      </w:tblPr>
      <w:tblGrid>
        <w:gridCol w:w="2948"/>
        <w:gridCol w:w="3062"/>
        <w:gridCol w:w="3629"/>
      </w:tblGrid>
      <w:tr w:rsidR="000476D8" w:rsidRPr="00532DAE" w14:paraId="41AE2634" w14:textId="77777777">
        <w:trPr>
          <w:cnfStyle w:val="100000000000" w:firstRow="1" w:lastRow="0" w:firstColumn="0" w:lastColumn="0" w:oddVBand="0" w:evenVBand="0" w:oddHBand="0" w:evenHBand="0" w:firstRowFirstColumn="0" w:firstRowLastColumn="0" w:lastRowFirstColumn="0" w:lastRowLastColumn="0"/>
          <w:tblHeader/>
        </w:trPr>
        <w:tc>
          <w:tcPr>
            <w:tcW w:w="2948" w:type="dxa"/>
            <w:tcBorders>
              <w:bottom w:val="single" w:sz="4" w:space="0" w:color="auto"/>
            </w:tcBorders>
            <w:hideMark/>
          </w:tcPr>
          <w:p w14:paraId="11EF7B94" w14:textId="77777777" w:rsidR="000476D8" w:rsidRPr="00532DAE" w:rsidRDefault="000476D8">
            <w:pPr>
              <w:pStyle w:val="ARfintablecolhead"/>
              <w:rPr>
                <w:lang w:eastAsia="en-US"/>
              </w:rPr>
            </w:pPr>
            <w:bookmarkStart w:id="346" w:name="_Hlk81403712"/>
            <w:r w:rsidRPr="00532DAE">
              <w:rPr>
                <w:lang w:eastAsia="en-US"/>
              </w:rPr>
              <w:t>Relevant office</w:t>
            </w:r>
          </w:p>
        </w:tc>
        <w:tc>
          <w:tcPr>
            <w:tcW w:w="3062" w:type="dxa"/>
            <w:tcBorders>
              <w:bottom w:val="single" w:sz="4" w:space="0" w:color="auto"/>
            </w:tcBorders>
            <w:hideMark/>
          </w:tcPr>
          <w:p w14:paraId="2B648634" w14:textId="77777777" w:rsidR="000476D8" w:rsidRPr="00532DAE" w:rsidRDefault="000476D8">
            <w:pPr>
              <w:pStyle w:val="ARfintablecolhead"/>
              <w:rPr>
                <w:lang w:eastAsia="en-US"/>
              </w:rPr>
            </w:pPr>
            <w:r w:rsidRPr="00532DAE">
              <w:rPr>
                <w:lang w:eastAsia="en-US"/>
              </w:rPr>
              <w:t>Acting minister or accountable officer</w:t>
            </w:r>
          </w:p>
        </w:tc>
        <w:tc>
          <w:tcPr>
            <w:tcW w:w="3629" w:type="dxa"/>
            <w:tcBorders>
              <w:bottom w:val="single" w:sz="4" w:space="0" w:color="auto"/>
            </w:tcBorders>
            <w:hideMark/>
          </w:tcPr>
          <w:p w14:paraId="4A7D3D86" w14:textId="77777777" w:rsidR="000476D8" w:rsidRPr="00532DAE" w:rsidRDefault="000476D8">
            <w:pPr>
              <w:pStyle w:val="ARfintablecolhead"/>
              <w:rPr>
                <w:lang w:eastAsia="en-US"/>
              </w:rPr>
            </w:pPr>
            <w:r w:rsidRPr="00532DAE">
              <w:rPr>
                <w:lang w:eastAsia="en-US"/>
              </w:rPr>
              <w:t>Period</w:t>
            </w:r>
          </w:p>
        </w:tc>
      </w:tr>
      <w:tr w:rsidR="000476D8" w:rsidRPr="00532DAE" w14:paraId="0930E99C" w14:textId="77777777">
        <w:trPr>
          <w:cantSplit w:val="0"/>
        </w:trPr>
        <w:tc>
          <w:tcPr>
            <w:tcW w:w="2948" w:type="dxa"/>
            <w:vMerge w:val="restart"/>
            <w:tcBorders>
              <w:top w:val="single" w:sz="4" w:space="0" w:color="auto"/>
              <w:bottom w:val="single" w:sz="4" w:space="0" w:color="A6A6A6"/>
            </w:tcBorders>
            <w:hideMark/>
          </w:tcPr>
          <w:p w14:paraId="50FC81A4" w14:textId="77777777" w:rsidR="000476D8" w:rsidRPr="00532DAE" w:rsidRDefault="000476D8">
            <w:pPr>
              <w:pStyle w:val="ARfintablebody"/>
              <w:spacing w:before="30"/>
            </w:pPr>
            <w:r w:rsidRPr="00532DAE">
              <w:t>Acting Minister for Equality</w:t>
            </w:r>
          </w:p>
        </w:tc>
        <w:tc>
          <w:tcPr>
            <w:tcW w:w="3062" w:type="dxa"/>
            <w:tcBorders>
              <w:top w:val="single" w:sz="4" w:space="0" w:color="auto"/>
              <w:bottom w:val="single" w:sz="4" w:space="0" w:color="A6A6A6"/>
            </w:tcBorders>
            <w:hideMark/>
          </w:tcPr>
          <w:p w14:paraId="020647E0" w14:textId="77777777" w:rsidR="000476D8" w:rsidRPr="00532DAE" w:rsidRDefault="000476D8">
            <w:pPr>
              <w:pStyle w:val="ARfintablebody"/>
              <w:spacing w:before="30"/>
            </w:pPr>
            <w:r w:rsidRPr="00532DAE">
              <w:t>The Hon. Gayle Tierney</w:t>
            </w:r>
          </w:p>
        </w:tc>
        <w:tc>
          <w:tcPr>
            <w:tcW w:w="3629" w:type="dxa"/>
            <w:tcBorders>
              <w:top w:val="single" w:sz="4" w:space="0" w:color="auto"/>
              <w:bottom w:val="single" w:sz="4" w:space="0" w:color="A6A6A6"/>
            </w:tcBorders>
            <w:hideMark/>
          </w:tcPr>
          <w:p w14:paraId="460000F1" w14:textId="77777777" w:rsidR="000476D8" w:rsidRPr="00532DAE" w:rsidRDefault="000476D8">
            <w:pPr>
              <w:pStyle w:val="ARfintablebody"/>
              <w:spacing w:before="30"/>
              <w:rPr>
                <w:lang w:eastAsia="en-US"/>
              </w:rPr>
            </w:pPr>
            <w:r w:rsidRPr="00532DAE">
              <w:t>3 January 2023 to 9 January 2023</w:t>
            </w:r>
          </w:p>
        </w:tc>
      </w:tr>
      <w:tr w:rsidR="000476D8" w:rsidRPr="00532DAE" w14:paraId="0440E5C5" w14:textId="77777777">
        <w:trPr>
          <w:cantSplit w:val="0"/>
        </w:trPr>
        <w:tc>
          <w:tcPr>
            <w:tcW w:w="2948" w:type="dxa"/>
            <w:vMerge/>
            <w:tcBorders>
              <w:top w:val="single" w:sz="4" w:space="0" w:color="A6A6A6"/>
              <w:bottom w:val="single" w:sz="4" w:space="0" w:color="A6A6A6"/>
            </w:tcBorders>
          </w:tcPr>
          <w:p w14:paraId="347EB7CD" w14:textId="77777777" w:rsidR="000476D8" w:rsidRPr="00532DAE" w:rsidRDefault="000476D8">
            <w:pPr>
              <w:pStyle w:val="ARfintablebody"/>
              <w:spacing w:before="30"/>
            </w:pPr>
          </w:p>
        </w:tc>
        <w:tc>
          <w:tcPr>
            <w:tcW w:w="3062" w:type="dxa"/>
            <w:tcBorders>
              <w:top w:val="single" w:sz="4" w:space="0" w:color="A6A6A6"/>
              <w:bottom w:val="single" w:sz="4" w:space="0" w:color="A6A6A6"/>
            </w:tcBorders>
          </w:tcPr>
          <w:p w14:paraId="7C5DFACD" w14:textId="77777777" w:rsidR="000476D8" w:rsidRPr="00532DAE" w:rsidRDefault="000476D8">
            <w:pPr>
              <w:pStyle w:val="ARfintablebody"/>
              <w:spacing w:before="30"/>
            </w:pPr>
            <w:r w:rsidRPr="00532DAE">
              <w:t xml:space="preserve">The Hon. Steve </w:t>
            </w:r>
            <w:proofErr w:type="spellStart"/>
            <w:r w:rsidRPr="00532DAE">
              <w:t>Dimopoulos</w:t>
            </w:r>
            <w:proofErr w:type="spellEnd"/>
          </w:p>
        </w:tc>
        <w:tc>
          <w:tcPr>
            <w:tcW w:w="3629" w:type="dxa"/>
            <w:tcBorders>
              <w:top w:val="single" w:sz="4" w:space="0" w:color="A6A6A6"/>
              <w:bottom w:val="single" w:sz="4" w:space="0" w:color="A6A6A6"/>
            </w:tcBorders>
          </w:tcPr>
          <w:p w14:paraId="3C6B87AE" w14:textId="77777777" w:rsidR="000476D8" w:rsidRPr="00532DAE" w:rsidRDefault="000476D8">
            <w:pPr>
              <w:pStyle w:val="ARfintablebody"/>
              <w:spacing w:before="30"/>
            </w:pPr>
            <w:r w:rsidRPr="00532DAE">
              <w:t>10 January 2023 to 27 January 2023</w:t>
            </w:r>
          </w:p>
        </w:tc>
      </w:tr>
      <w:tr w:rsidR="000476D8" w:rsidRPr="00532DAE" w14:paraId="2BFEC647" w14:textId="77777777">
        <w:trPr>
          <w:cantSplit w:val="0"/>
        </w:trPr>
        <w:tc>
          <w:tcPr>
            <w:tcW w:w="2948" w:type="dxa"/>
            <w:tcBorders>
              <w:top w:val="single" w:sz="4" w:space="0" w:color="A6A6A6"/>
              <w:bottom w:val="single" w:sz="4" w:space="0" w:color="A6A6A6"/>
            </w:tcBorders>
            <w:hideMark/>
          </w:tcPr>
          <w:p w14:paraId="48BB7BF3" w14:textId="77777777" w:rsidR="000476D8" w:rsidRPr="00532DAE" w:rsidRDefault="000476D8">
            <w:pPr>
              <w:pStyle w:val="ARfintablebody"/>
              <w:spacing w:before="30"/>
            </w:pPr>
            <w:r w:rsidRPr="00532DAE">
              <w:t>Acting Minister for Housing</w:t>
            </w:r>
          </w:p>
        </w:tc>
        <w:tc>
          <w:tcPr>
            <w:tcW w:w="3062" w:type="dxa"/>
            <w:tcBorders>
              <w:top w:val="single" w:sz="4" w:space="0" w:color="A6A6A6"/>
              <w:bottom w:val="single" w:sz="4" w:space="0" w:color="A6A6A6"/>
            </w:tcBorders>
            <w:hideMark/>
          </w:tcPr>
          <w:p w14:paraId="5B8EFAC2" w14:textId="77777777" w:rsidR="000476D8" w:rsidRPr="00532DAE" w:rsidRDefault="000476D8">
            <w:pPr>
              <w:pStyle w:val="ARfintablebody"/>
              <w:spacing w:before="30"/>
            </w:pPr>
            <w:r w:rsidRPr="00532DAE">
              <w:t>The Hon. Gabrielle Williams</w:t>
            </w:r>
          </w:p>
        </w:tc>
        <w:tc>
          <w:tcPr>
            <w:tcW w:w="3629" w:type="dxa"/>
            <w:tcBorders>
              <w:top w:val="single" w:sz="4" w:space="0" w:color="A6A6A6"/>
              <w:bottom w:val="single" w:sz="4" w:space="0" w:color="A6A6A6"/>
            </w:tcBorders>
            <w:hideMark/>
          </w:tcPr>
          <w:p w14:paraId="1736CA62" w14:textId="77777777" w:rsidR="000476D8" w:rsidRPr="00532DAE" w:rsidRDefault="000476D8">
            <w:pPr>
              <w:pStyle w:val="ARfintablebody"/>
              <w:spacing w:before="30"/>
            </w:pPr>
            <w:r w:rsidRPr="00532DAE">
              <w:t>26 December 2022 to 30 December 2022</w:t>
            </w:r>
          </w:p>
        </w:tc>
      </w:tr>
      <w:tr w:rsidR="000476D8" w:rsidRPr="00532DAE" w14:paraId="032BB5EF" w14:textId="77777777">
        <w:trPr>
          <w:cantSplit w:val="0"/>
        </w:trPr>
        <w:tc>
          <w:tcPr>
            <w:tcW w:w="2948" w:type="dxa"/>
            <w:tcBorders>
              <w:top w:val="single" w:sz="4" w:space="0" w:color="A6A6A6"/>
              <w:bottom w:val="single" w:sz="4" w:space="0" w:color="A6A6A6"/>
            </w:tcBorders>
            <w:hideMark/>
          </w:tcPr>
          <w:p w14:paraId="68095FDE" w14:textId="77777777" w:rsidR="000476D8" w:rsidRPr="00532DAE" w:rsidRDefault="000476D8">
            <w:pPr>
              <w:pStyle w:val="ARfintablebody"/>
              <w:spacing w:before="30"/>
            </w:pPr>
            <w:r w:rsidRPr="00532DAE">
              <w:t>Acting Minister for Multicultural Affairs</w:t>
            </w:r>
          </w:p>
        </w:tc>
        <w:tc>
          <w:tcPr>
            <w:tcW w:w="3062" w:type="dxa"/>
            <w:tcBorders>
              <w:top w:val="single" w:sz="4" w:space="0" w:color="A6A6A6"/>
              <w:bottom w:val="single" w:sz="4" w:space="0" w:color="A6A6A6"/>
            </w:tcBorders>
            <w:hideMark/>
          </w:tcPr>
          <w:p w14:paraId="4AAFABD4" w14:textId="77777777" w:rsidR="000476D8" w:rsidRPr="00532DAE" w:rsidRDefault="000476D8">
            <w:pPr>
              <w:pStyle w:val="ARfintablebody"/>
              <w:spacing w:before="30"/>
            </w:pPr>
            <w:r w:rsidRPr="00532DAE">
              <w:t>The Hon. Anthony Carbines</w:t>
            </w:r>
          </w:p>
        </w:tc>
        <w:tc>
          <w:tcPr>
            <w:tcW w:w="3629" w:type="dxa"/>
            <w:tcBorders>
              <w:top w:val="single" w:sz="4" w:space="0" w:color="A6A6A6"/>
              <w:bottom w:val="single" w:sz="4" w:space="0" w:color="A6A6A6"/>
            </w:tcBorders>
            <w:hideMark/>
          </w:tcPr>
          <w:p w14:paraId="505FB83C" w14:textId="77777777" w:rsidR="000476D8" w:rsidRPr="00532DAE" w:rsidRDefault="000476D8">
            <w:pPr>
              <w:pStyle w:val="ARfintablebody"/>
              <w:spacing w:before="30"/>
            </w:pPr>
            <w:r w:rsidRPr="00532DAE">
              <w:t>14 January 2023 to 27 January 2023</w:t>
            </w:r>
          </w:p>
        </w:tc>
      </w:tr>
      <w:tr w:rsidR="000476D8" w:rsidRPr="00532DAE" w14:paraId="08C26B25" w14:textId="77777777">
        <w:trPr>
          <w:cantSplit w:val="0"/>
        </w:trPr>
        <w:tc>
          <w:tcPr>
            <w:tcW w:w="2948" w:type="dxa"/>
            <w:tcBorders>
              <w:top w:val="single" w:sz="4" w:space="0" w:color="A6A6A6"/>
              <w:bottom w:val="single" w:sz="4" w:space="0" w:color="A6A6A6"/>
            </w:tcBorders>
            <w:hideMark/>
          </w:tcPr>
          <w:p w14:paraId="3EEF4706" w14:textId="77777777" w:rsidR="000476D8" w:rsidRPr="00532DAE" w:rsidRDefault="000476D8">
            <w:pPr>
              <w:pStyle w:val="ARfintablebody"/>
              <w:spacing w:before="30"/>
            </w:pPr>
            <w:r w:rsidRPr="00532DAE">
              <w:t>Acting Minister for Prevention of Family Violence</w:t>
            </w:r>
          </w:p>
        </w:tc>
        <w:tc>
          <w:tcPr>
            <w:tcW w:w="3062" w:type="dxa"/>
            <w:tcBorders>
              <w:top w:val="single" w:sz="4" w:space="0" w:color="A6A6A6"/>
              <w:bottom w:val="single" w:sz="4" w:space="0" w:color="A6A6A6"/>
            </w:tcBorders>
            <w:hideMark/>
          </w:tcPr>
          <w:p w14:paraId="7C8489AB" w14:textId="77777777" w:rsidR="000476D8" w:rsidRPr="00532DAE" w:rsidRDefault="000476D8">
            <w:pPr>
              <w:pStyle w:val="ARfintablebody"/>
              <w:spacing w:before="30"/>
            </w:pPr>
            <w:r w:rsidRPr="00532DAE">
              <w:t xml:space="preserve">The Hon. Lizzie </w:t>
            </w:r>
            <w:proofErr w:type="spellStart"/>
            <w:r w:rsidRPr="00532DAE">
              <w:t>Blandthorn</w:t>
            </w:r>
            <w:proofErr w:type="spellEnd"/>
          </w:p>
        </w:tc>
        <w:tc>
          <w:tcPr>
            <w:tcW w:w="3629" w:type="dxa"/>
            <w:tcBorders>
              <w:top w:val="single" w:sz="4" w:space="0" w:color="A6A6A6"/>
              <w:bottom w:val="single" w:sz="4" w:space="0" w:color="A6A6A6"/>
            </w:tcBorders>
            <w:hideMark/>
          </w:tcPr>
          <w:p w14:paraId="03A269D3" w14:textId="77777777" w:rsidR="000476D8" w:rsidRPr="00532DAE" w:rsidRDefault="000476D8">
            <w:pPr>
              <w:pStyle w:val="ARfintablebody"/>
              <w:spacing w:before="30"/>
            </w:pPr>
            <w:r w:rsidRPr="00532DAE">
              <w:t>10 January 2023 to 22 January 2023</w:t>
            </w:r>
          </w:p>
        </w:tc>
      </w:tr>
      <w:tr w:rsidR="000476D8" w:rsidRPr="00532DAE" w14:paraId="6D1F3C99" w14:textId="77777777">
        <w:trPr>
          <w:cantSplit w:val="0"/>
        </w:trPr>
        <w:tc>
          <w:tcPr>
            <w:tcW w:w="2948" w:type="dxa"/>
            <w:vMerge w:val="restart"/>
            <w:tcBorders>
              <w:top w:val="single" w:sz="4" w:space="0" w:color="A6A6A6"/>
            </w:tcBorders>
          </w:tcPr>
          <w:p w14:paraId="2595135B" w14:textId="77777777" w:rsidR="000476D8" w:rsidRPr="00532DAE" w:rsidRDefault="000476D8">
            <w:pPr>
              <w:pStyle w:val="ARfintablebody"/>
              <w:spacing w:before="30"/>
            </w:pPr>
            <w:r w:rsidRPr="00532DAE">
              <w:t>Acting Minister for Women</w:t>
            </w:r>
          </w:p>
        </w:tc>
        <w:tc>
          <w:tcPr>
            <w:tcW w:w="3062" w:type="dxa"/>
            <w:tcBorders>
              <w:top w:val="single" w:sz="4" w:space="0" w:color="A6A6A6"/>
              <w:bottom w:val="single" w:sz="4" w:space="0" w:color="A6A6A6"/>
            </w:tcBorders>
          </w:tcPr>
          <w:p w14:paraId="63144447" w14:textId="77777777" w:rsidR="000476D8" w:rsidRPr="00532DAE" w:rsidRDefault="000476D8">
            <w:pPr>
              <w:pStyle w:val="ARfintablebody"/>
              <w:spacing w:before="30"/>
            </w:pPr>
            <w:r w:rsidRPr="00532DAE">
              <w:t>The Hon. Ingrid Stitt</w:t>
            </w:r>
          </w:p>
        </w:tc>
        <w:tc>
          <w:tcPr>
            <w:tcW w:w="3629" w:type="dxa"/>
            <w:tcBorders>
              <w:top w:val="single" w:sz="4" w:space="0" w:color="A6A6A6"/>
              <w:bottom w:val="single" w:sz="4" w:space="0" w:color="A6A6A6"/>
            </w:tcBorders>
          </w:tcPr>
          <w:p w14:paraId="1B8C36CE" w14:textId="77777777" w:rsidR="000476D8" w:rsidRPr="00532DAE" w:rsidRDefault="000476D8">
            <w:pPr>
              <w:pStyle w:val="ARfintablebody"/>
              <w:spacing w:before="30"/>
            </w:pPr>
            <w:r w:rsidRPr="00532DAE">
              <w:t>21 December 2022 to 1 January 2023</w:t>
            </w:r>
          </w:p>
        </w:tc>
      </w:tr>
      <w:tr w:rsidR="000476D8" w:rsidRPr="00532DAE" w14:paraId="10D1BC4F" w14:textId="77777777">
        <w:trPr>
          <w:cantSplit w:val="0"/>
        </w:trPr>
        <w:tc>
          <w:tcPr>
            <w:tcW w:w="2948" w:type="dxa"/>
            <w:vMerge/>
            <w:tcBorders>
              <w:bottom w:val="single" w:sz="4" w:space="0" w:color="auto"/>
            </w:tcBorders>
          </w:tcPr>
          <w:p w14:paraId="6264A986" w14:textId="77777777" w:rsidR="000476D8" w:rsidRPr="00532DAE" w:rsidRDefault="000476D8">
            <w:pPr>
              <w:pStyle w:val="ARfintablebody"/>
              <w:spacing w:before="30"/>
            </w:pPr>
          </w:p>
        </w:tc>
        <w:tc>
          <w:tcPr>
            <w:tcW w:w="3062" w:type="dxa"/>
            <w:tcBorders>
              <w:top w:val="single" w:sz="4" w:space="0" w:color="A6A6A6"/>
              <w:bottom w:val="single" w:sz="4" w:space="0" w:color="auto"/>
            </w:tcBorders>
          </w:tcPr>
          <w:p w14:paraId="4AC861E8" w14:textId="77777777" w:rsidR="000476D8" w:rsidRPr="00532DAE" w:rsidRDefault="000476D8">
            <w:pPr>
              <w:pStyle w:val="ARfintablebody"/>
              <w:spacing w:before="30"/>
            </w:pPr>
            <w:r w:rsidRPr="00532DAE">
              <w:t>The Hon. Ingrid Stitt</w:t>
            </w:r>
          </w:p>
        </w:tc>
        <w:tc>
          <w:tcPr>
            <w:tcW w:w="3629" w:type="dxa"/>
            <w:tcBorders>
              <w:top w:val="single" w:sz="4" w:space="0" w:color="A6A6A6"/>
              <w:bottom w:val="single" w:sz="4" w:space="0" w:color="auto"/>
            </w:tcBorders>
          </w:tcPr>
          <w:p w14:paraId="0460CE29" w14:textId="77777777" w:rsidR="000476D8" w:rsidRPr="00532DAE" w:rsidRDefault="000476D8">
            <w:pPr>
              <w:pStyle w:val="ARfintablebody"/>
              <w:spacing w:before="30"/>
            </w:pPr>
            <w:r w:rsidRPr="00532DAE">
              <w:t>25 January 2023 to 29 January 2023</w:t>
            </w:r>
          </w:p>
        </w:tc>
      </w:tr>
      <w:bookmarkEnd w:id="346"/>
    </w:tbl>
    <w:p w14:paraId="5931EC21" w14:textId="77777777" w:rsidR="000476D8" w:rsidRPr="00532DAE" w:rsidRDefault="000476D8">
      <w:pPr>
        <w:pStyle w:val="ARfinbody"/>
      </w:pPr>
      <w:r w:rsidRPr="00532DAE">
        <w:br w:type="page"/>
      </w:r>
    </w:p>
    <w:p w14:paraId="6B3C8820" w14:textId="77777777" w:rsidR="000476D8" w:rsidRPr="00532DAE" w:rsidRDefault="000476D8">
      <w:pPr>
        <w:pStyle w:val="Heading5"/>
      </w:pPr>
      <w:r w:rsidRPr="00532DAE">
        <w:lastRenderedPageBreak/>
        <w:t>Remuneration</w:t>
      </w:r>
    </w:p>
    <w:p w14:paraId="0C3F212C" w14:textId="77777777" w:rsidR="000476D8" w:rsidRPr="00532DAE" w:rsidRDefault="000476D8">
      <w:pPr>
        <w:pStyle w:val="ARfinbodylargespace"/>
      </w:pPr>
      <w:r w:rsidRPr="00532DAE">
        <w:t>Remuneration received or receivable by the accountable officers in connection with the management of the department during the reporting period was in the range:</w:t>
      </w:r>
    </w:p>
    <w:tbl>
      <w:tblPr>
        <w:tblStyle w:val="TableGrid"/>
        <w:tblW w:w="9639" w:type="dxa"/>
        <w:tblLayout w:type="fixed"/>
        <w:tblLook w:val="06A0" w:firstRow="1" w:lastRow="0" w:firstColumn="1" w:lastColumn="0" w:noHBand="1" w:noVBand="1"/>
      </w:tblPr>
      <w:tblGrid>
        <w:gridCol w:w="6909"/>
        <w:gridCol w:w="1360"/>
        <w:gridCol w:w="1360"/>
        <w:gridCol w:w="10"/>
      </w:tblGrid>
      <w:tr w:rsidR="000476D8" w:rsidRPr="00532DAE" w14:paraId="6674D00A" w14:textId="77777777">
        <w:trPr>
          <w:gridAfter w:val="1"/>
          <w:cnfStyle w:val="100000000000" w:firstRow="1" w:lastRow="0" w:firstColumn="0" w:lastColumn="0" w:oddVBand="0" w:evenVBand="0" w:oddHBand="0" w:evenHBand="0" w:firstRowFirstColumn="0" w:firstRowLastColumn="0" w:lastRowFirstColumn="0" w:lastRowLastColumn="0"/>
          <w:wAfter w:w="10" w:type="dxa"/>
          <w:tblHeader/>
        </w:trPr>
        <w:tc>
          <w:tcPr>
            <w:tcW w:w="6909" w:type="dxa"/>
            <w:tcBorders>
              <w:bottom w:val="single" w:sz="4" w:space="0" w:color="auto"/>
            </w:tcBorders>
            <w:hideMark/>
          </w:tcPr>
          <w:p w14:paraId="6CE85E09" w14:textId="77777777" w:rsidR="000476D8" w:rsidRPr="00532DAE" w:rsidRDefault="000476D8">
            <w:pPr>
              <w:pStyle w:val="ARfintablecolhead"/>
              <w:spacing w:before="30"/>
            </w:pPr>
            <w:r w:rsidRPr="00532DAE">
              <w:t>Income band</w:t>
            </w:r>
          </w:p>
        </w:tc>
        <w:tc>
          <w:tcPr>
            <w:tcW w:w="1360" w:type="dxa"/>
            <w:tcBorders>
              <w:bottom w:val="single" w:sz="4" w:space="0" w:color="auto"/>
            </w:tcBorders>
            <w:shd w:val="clear" w:color="auto" w:fill="E7E6E6" w:themeFill="background2"/>
            <w:hideMark/>
          </w:tcPr>
          <w:p w14:paraId="296C834B" w14:textId="77777777" w:rsidR="000476D8" w:rsidRPr="00532DAE" w:rsidRDefault="000476D8">
            <w:pPr>
              <w:pStyle w:val="ARfintablecolheadright"/>
              <w:spacing w:before="30"/>
            </w:pPr>
            <w:r w:rsidRPr="00532DAE">
              <w:t>30 June 2023</w:t>
            </w:r>
          </w:p>
        </w:tc>
        <w:tc>
          <w:tcPr>
            <w:tcW w:w="1360" w:type="dxa"/>
            <w:tcBorders>
              <w:bottom w:val="single" w:sz="4" w:space="0" w:color="auto"/>
            </w:tcBorders>
          </w:tcPr>
          <w:p w14:paraId="42F5B02F" w14:textId="77777777" w:rsidR="000476D8" w:rsidRPr="00532DAE" w:rsidRDefault="000476D8">
            <w:pPr>
              <w:pStyle w:val="ARfintablecolheadright"/>
              <w:spacing w:before="30"/>
            </w:pPr>
            <w:r w:rsidRPr="00532DAE">
              <w:t>30 June 2022</w:t>
            </w:r>
          </w:p>
        </w:tc>
      </w:tr>
      <w:tr w:rsidR="000476D8" w:rsidRPr="00532DAE" w14:paraId="1AC998D4" w14:textId="77777777">
        <w:trPr>
          <w:gridAfter w:val="1"/>
          <w:wAfter w:w="10" w:type="dxa"/>
          <w:cantSplit w:val="0"/>
        </w:trPr>
        <w:tc>
          <w:tcPr>
            <w:tcW w:w="6909" w:type="dxa"/>
            <w:tcBorders>
              <w:top w:val="single" w:sz="4" w:space="0" w:color="auto"/>
              <w:bottom w:val="single" w:sz="4" w:space="0" w:color="A6A6A6" w:themeColor="background1" w:themeShade="A6"/>
            </w:tcBorders>
          </w:tcPr>
          <w:p w14:paraId="2A5E0F16" w14:textId="77777777" w:rsidR="000476D8" w:rsidRPr="00532DAE" w:rsidRDefault="000476D8">
            <w:pPr>
              <w:pStyle w:val="ARfintablebody"/>
              <w:spacing w:before="20" w:after="16"/>
            </w:pPr>
            <w:r w:rsidRPr="00532DAE">
              <w:t>$90,000 – $100,000</w:t>
            </w:r>
          </w:p>
        </w:tc>
        <w:tc>
          <w:tcPr>
            <w:tcW w:w="1360" w:type="dxa"/>
            <w:tcBorders>
              <w:top w:val="single" w:sz="4" w:space="0" w:color="auto"/>
              <w:bottom w:val="single" w:sz="4" w:space="0" w:color="A6A6A6" w:themeColor="background1" w:themeShade="A6"/>
            </w:tcBorders>
            <w:shd w:val="clear" w:color="auto" w:fill="E7E6E6" w:themeFill="background2"/>
            <w:noWrap/>
          </w:tcPr>
          <w:p w14:paraId="757597B4" w14:textId="77777777" w:rsidR="000476D8" w:rsidRPr="00532DAE" w:rsidRDefault="000476D8">
            <w:pPr>
              <w:pStyle w:val="ARfintablebodyright"/>
              <w:spacing w:before="20" w:after="16"/>
            </w:pPr>
            <w:r w:rsidRPr="00532DAE">
              <w:t>1</w:t>
            </w:r>
          </w:p>
        </w:tc>
        <w:tc>
          <w:tcPr>
            <w:tcW w:w="1360" w:type="dxa"/>
            <w:tcBorders>
              <w:top w:val="single" w:sz="4" w:space="0" w:color="auto"/>
              <w:bottom w:val="single" w:sz="4" w:space="0" w:color="A6A6A6" w:themeColor="background1" w:themeShade="A6"/>
            </w:tcBorders>
          </w:tcPr>
          <w:p w14:paraId="3B49D6FE" w14:textId="77777777" w:rsidR="000476D8" w:rsidRPr="00532DAE" w:rsidRDefault="000476D8">
            <w:pPr>
              <w:pStyle w:val="ARfintablebodyright"/>
              <w:spacing w:before="20" w:after="16"/>
            </w:pPr>
            <w:r w:rsidRPr="00532DAE">
              <w:t>–</w:t>
            </w:r>
          </w:p>
        </w:tc>
      </w:tr>
      <w:tr w:rsidR="000476D8" w:rsidRPr="00532DAE" w14:paraId="238E9A1A" w14:textId="77777777">
        <w:trPr>
          <w:gridAfter w:val="1"/>
          <w:wAfter w:w="10" w:type="dxa"/>
          <w:cantSplit w:val="0"/>
        </w:trPr>
        <w:tc>
          <w:tcPr>
            <w:tcW w:w="6909" w:type="dxa"/>
            <w:tcBorders>
              <w:top w:val="single" w:sz="4" w:space="0" w:color="A6A6A6" w:themeColor="background1" w:themeShade="A6"/>
              <w:bottom w:val="single" w:sz="4" w:space="0" w:color="A6A6A6" w:themeColor="background1" w:themeShade="A6"/>
            </w:tcBorders>
          </w:tcPr>
          <w:p w14:paraId="42F8CC97" w14:textId="77777777" w:rsidR="000476D8" w:rsidRPr="00532DAE" w:rsidRDefault="000476D8">
            <w:pPr>
              <w:pStyle w:val="ARfintablebody"/>
              <w:spacing w:before="20" w:after="16"/>
            </w:pPr>
            <w:r w:rsidRPr="00532DAE">
              <w:t>$100,000 – $140,000</w:t>
            </w:r>
          </w:p>
        </w:tc>
        <w:tc>
          <w:tcPr>
            <w:tcW w:w="1360" w:type="dxa"/>
            <w:tcBorders>
              <w:top w:val="single" w:sz="4" w:space="0" w:color="A6A6A6" w:themeColor="background1" w:themeShade="A6"/>
              <w:bottom w:val="single" w:sz="4" w:space="0" w:color="A6A6A6" w:themeColor="background1" w:themeShade="A6"/>
            </w:tcBorders>
            <w:shd w:val="clear" w:color="auto" w:fill="E7E6E6" w:themeFill="background2"/>
            <w:noWrap/>
          </w:tcPr>
          <w:p w14:paraId="5DCD92F2" w14:textId="77777777" w:rsidR="000476D8" w:rsidRPr="00532DAE" w:rsidRDefault="000476D8">
            <w:pPr>
              <w:pStyle w:val="ARfintablebodyright"/>
              <w:spacing w:before="20" w:after="16"/>
            </w:pPr>
            <w:r w:rsidRPr="00532DAE">
              <w:t>1</w:t>
            </w:r>
          </w:p>
        </w:tc>
        <w:tc>
          <w:tcPr>
            <w:tcW w:w="1360" w:type="dxa"/>
            <w:tcBorders>
              <w:top w:val="single" w:sz="4" w:space="0" w:color="A6A6A6" w:themeColor="background1" w:themeShade="A6"/>
              <w:bottom w:val="single" w:sz="4" w:space="0" w:color="A6A6A6" w:themeColor="background1" w:themeShade="A6"/>
            </w:tcBorders>
          </w:tcPr>
          <w:p w14:paraId="328B42CE" w14:textId="77777777" w:rsidR="000476D8" w:rsidRPr="00532DAE" w:rsidRDefault="000476D8">
            <w:pPr>
              <w:pStyle w:val="ARfintablebodyright"/>
              <w:spacing w:before="20" w:after="16"/>
            </w:pPr>
            <w:r w:rsidRPr="00532DAE">
              <w:t>–</w:t>
            </w:r>
          </w:p>
        </w:tc>
      </w:tr>
      <w:tr w:rsidR="000476D8" w:rsidRPr="00532DAE" w14:paraId="77C3D7E7" w14:textId="77777777">
        <w:trPr>
          <w:gridAfter w:val="1"/>
          <w:wAfter w:w="10" w:type="dxa"/>
          <w:cantSplit w:val="0"/>
        </w:trPr>
        <w:tc>
          <w:tcPr>
            <w:tcW w:w="6909" w:type="dxa"/>
            <w:tcBorders>
              <w:top w:val="single" w:sz="4" w:space="0" w:color="A6A6A6" w:themeColor="background1" w:themeShade="A6"/>
              <w:bottom w:val="single" w:sz="4" w:space="0" w:color="A6A6A6" w:themeColor="background1" w:themeShade="A6"/>
            </w:tcBorders>
          </w:tcPr>
          <w:p w14:paraId="30BA92F1" w14:textId="77777777" w:rsidR="000476D8" w:rsidRPr="00532DAE" w:rsidRDefault="000476D8">
            <w:pPr>
              <w:pStyle w:val="ARfintablebody"/>
              <w:spacing w:before="20" w:after="16"/>
            </w:pPr>
            <w:r w:rsidRPr="00532DAE">
              <w:t>$140,000 – $150,000</w:t>
            </w:r>
          </w:p>
        </w:tc>
        <w:tc>
          <w:tcPr>
            <w:tcW w:w="1360" w:type="dxa"/>
            <w:tcBorders>
              <w:top w:val="single" w:sz="4" w:space="0" w:color="A6A6A6" w:themeColor="background1" w:themeShade="A6"/>
              <w:bottom w:val="single" w:sz="4" w:space="0" w:color="A6A6A6" w:themeColor="background1" w:themeShade="A6"/>
            </w:tcBorders>
            <w:shd w:val="clear" w:color="auto" w:fill="E7E6E6" w:themeFill="background2"/>
            <w:noWrap/>
          </w:tcPr>
          <w:p w14:paraId="00A3E393" w14:textId="77777777" w:rsidR="000476D8" w:rsidRPr="00532DAE" w:rsidRDefault="000476D8">
            <w:pPr>
              <w:pStyle w:val="ARfintablebodyright"/>
              <w:spacing w:before="20" w:after="16"/>
            </w:pPr>
            <w:r w:rsidRPr="00532DAE">
              <w:t>1</w:t>
            </w:r>
          </w:p>
        </w:tc>
        <w:tc>
          <w:tcPr>
            <w:tcW w:w="1360" w:type="dxa"/>
            <w:tcBorders>
              <w:top w:val="single" w:sz="4" w:space="0" w:color="A6A6A6" w:themeColor="background1" w:themeShade="A6"/>
              <w:bottom w:val="single" w:sz="4" w:space="0" w:color="A6A6A6" w:themeColor="background1" w:themeShade="A6"/>
            </w:tcBorders>
          </w:tcPr>
          <w:p w14:paraId="2A5E1E79" w14:textId="77777777" w:rsidR="000476D8" w:rsidRPr="00532DAE" w:rsidRDefault="000476D8">
            <w:pPr>
              <w:pStyle w:val="ARfintablebodyright"/>
              <w:spacing w:before="20" w:after="16"/>
            </w:pPr>
            <w:r w:rsidRPr="00532DAE">
              <w:t>1</w:t>
            </w:r>
          </w:p>
        </w:tc>
      </w:tr>
      <w:tr w:rsidR="000476D8" w:rsidRPr="00532DAE" w14:paraId="7D0EF99B" w14:textId="77777777">
        <w:trPr>
          <w:gridAfter w:val="1"/>
          <w:wAfter w:w="10" w:type="dxa"/>
          <w:cantSplit w:val="0"/>
        </w:trPr>
        <w:tc>
          <w:tcPr>
            <w:tcW w:w="6909" w:type="dxa"/>
            <w:tcBorders>
              <w:top w:val="single" w:sz="4" w:space="0" w:color="A6A6A6" w:themeColor="background1" w:themeShade="A6"/>
              <w:bottom w:val="single" w:sz="4" w:space="0" w:color="A6A6A6" w:themeColor="background1" w:themeShade="A6"/>
            </w:tcBorders>
          </w:tcPr>
          <w:p w14:paraId="2F3EBD5B" w14:textId="77777777" w:rsidR="000476D8" w:rsidRPr="00532DAE" w:rsidRDefault="000476D8">
            <w:pPr>
              <w:pStyle w:val="ARfintablebody"/>
              <w:spacing w:before="20" w:after="16"/>
            </w:pPr>
            <w:r w:rsidRPr="00532DAE">
              <w:t>$150,000 – $160,000</w:t>
            </w:r>
          </w:p>
        </w:tc>
        <w:tc>
          <w:tcPr>
            <w:tcW w:w="1360" w:type="dxa"/>
            <w:tcBorders>
              <w:top w:val="single" w:sz="4" w:space="0" w:color="A6A6A6" w:themeColor="background1" w:themeShade="A6"/>
              <w:bottom w:val="single" w:sz="4" w:space="0" w:color="A6A6A6" w:themeColor="background1" w:themeShade="A6"/>
            </w:tcBorders>
            <w:shd w:val="clear" w:color="auto" w:fill="E7E6E6" w:themeFill="background2"/>
            <w:noWrap/>
          </w:tcPr>
          <w:p w14:paraId="14F314AB" w14:textId="77777777" w:rsidR="000476D8" w:rsidRPr="00532DAE" w:rsidRDefault="000476D8">
            <w:pPr>
              <w:pStyle w:val="ARfintablebodyright"/>
              <w:spacing w:before="20" w:after="16"/>
            </w:pPr>
            <w:r w:rsidRPr="00532DAE">
              <w:t>–</w:t>
            </w:r>
          </w:p>
        </w:tc>
        <w:tc>
          <w:tcPr>
            <w:tcW w:w="1360" w:type="dxa"/>
            <w:tcBorders>
              <w:top w:val="single" w:sz="4" w:space="0" w:color="A6A6A6" w:themeColor="background1" w:themeShade="A6"/>
              <w:bottom w:val="single" w:sz="4" w:space="0" w:color="A6A6A6" w:themeColor="background1" w:themeShade="A6"/>
            </w:tcBorders>
          </w:tcPr>
          <w:p w14:paraId="4C6C97F9" w14:textId="77777777" w:rsidR="000476D8" w:rsidRPr="00532DAE" w:rsidRDefault="000476D8">
            <w:pPr>
              <w:pStyle w:val="ARfintablebodyright"/>
              <w:spacing w:before="20" w:after="16"/>
            </w:pPr>
            <w:r w:rsidRPr="00532DAE">
              <w:t>1</w:t>
            </w:r>
          </w:p>
        </w:tc>
      </w:tr>
      <w:tr w:rsidR="000476D8" w:rsidRPr="00532DAE" w14:paraId="06C2CBF7" w14:textId="77777777">
        <w:trPr>
          <w:gridAfter w:val="1"/>
          <w:wAfter w:w="10" w:type="dxa"/>
          <w:cantSplit w:val="0"/>
        </w:trPr>
        <w:tc>
          <w:tcPr>
            <w:tcW w:w="6909" w:type="dxa"/>
            <w:tcBorders>
              <w:top w:val="single" w:sz="4" w:space="0" w:color="A6A6A6" w:themeColor="background1" w:themeShade="A6"/>
              <w:bottom w:val="single" w:sz="4" w:space="0" w:color="A6A6A6" w:themeColor="background1" w:themeShade="A6"/>
            </w:tcBorders>
          </w:tcPr>
          <w:p w14:paraId="428A9A75" w14:textId="77777777" w:rsidR="000476D8" w:rsidRPr="00532DAE" w:rsidRDefault="000476D8">
            <w:pPr>
              <w:pStyle w:val="ARfintablebody"/>
              <w:spacing w:before="20" w:after="16"/>
            </w:pPr>
            <w:r w:rsidRPr="00532DAE">
              <w:t>$160,000 – $200,000</w:t>
            </w:r>
          </w:p>
        </w:tc>
        <w:tc>
          <w:tcPr>
            <w:tcW w:w="1360" w:type="dxa"/>
            <w:tcBorders>
              <w:top w:val="single" w:sz="4" w:space="0" w:color="A6A6A6" w:themeColor="background1" w:themeShade="A6"/>
              <w:bottom w:val="single" w:sz="4" w:space="0" w:color="A6A6A6" w:themeColor="background1" w:themeShade="A6"/>
            </w:tcBorders>
            <w:shd w:val="clear" w:color="auto" w:fill="E7E6E6" w:themeFill="background2"/>
            <w:noWrap/>
          </w:tcPr>
          <w:p w14:paraId="5A544AC0" w14:textId="77777777" w:rsidR="000476D8" w:rsidRPr="00532DAE" w:rsidRDefault="000476D8">
            <w:pPr>
              <w:pStyle w:val="ARfintablebodyright"/>
              <w:spacing w:before="20" w:after="16"/>
            </w:pPr>
            <w:r w:rsidRPr="00532DAE">
              <w:t>1</w:t>
            </w:r>
          </w:p>
        </w:tc>
        <w:tc>
          <w:tcPr>
            <w:tcW w:w="1360" w:type="dxa"/>
            <w:tcBorders>
              <w:top w:val="single" w:sz="4" w:space="0" w:color="A6A6A6" w:themeColor="background1" w:themeShade="A6"/>
              <w:bottom w:val="single" w:sz="4" w:space="0" w:color="A6A6A6" w:themeColor="background1" w:themeShade="A6"/>
            </w:tcBorders>
          </w:tcPr>
          <w:p w14:paraId="6EC49631" w14:textId="77777777" w:rsidR="000476D8" w:rsidRPr="00532DAE" w:rsidRDefault="000476D8">
            <w:pPr>
              <w:pStyle w:val="ARfintablebodyright"/>
              <w:spacing w:before="20" w:after="16"/>
            </w:pPr>
          </w:p>
        </w:tc>
      </w:tr>
      <w:tr w:rsidR="000476D8" w:rsidRPr="00532DAE" w14:paraId="6D3B0158" w14:textId="77777777">
        <w:trPr>
          <w:gridAfter w:val="1"/>
          <w:wAfter w:w="10" w:type="dxa"/>
          <w:cantSplit w:val="0"/>
        </w:trPr>
        <w:tc>
          <w:tcPr>
            <w:tcW w:w="6909" w:type="dxa"/>
            <w:tcBorders>
              <w:top w:val="single" w:sz="4" w:space="0" w:color="A6A6A6" w:themeColor="background1" w:themeShade="A6"/>
              <w:bottom w:val="single" w:sz="4" w:space="0" w:color="A6A6A6" w:themeColor="background1" w:themeShade="A6"/>
            </w:tcBorders>
            <w:hideMark/>
          </w:tcPr>
          <w:p w14:paraId="7A178770" w14:textId="77777777" w:rsidR="000476D8" w:rsidRPr="00532DAE" w:rsidRDefault="000476D8">
            <w:pPr>
              <w:pStyle w:val="ARfintablebody"/>
              <w:spacing w:before="20" w:after="16"/>
            </w:pPr>
            <w:r w:rsidRPr="00532DAE">
              <w:t>$260,000 – $370,000</w:t>
            </w:r>
          </w:p>
        </w:tc>
        <w:tc>
          <w:tcPr>
            <w:tcW w:w="1360"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73B3C32E" w14:textId="77777777" w:rsidR="000476D8" w:rsidRPr="00532DAE" w:rsidRDefault="000476D8">
            <w:pPr>
              <w:pStyle w:val="ARfintablebodyright"/>
              <w:spacing w:before="20" w:after="16"/>
            </w:pPr>
            <w:r w:rsidRPr="00532DAE">
              <w:t>1</w:t>
            </w:r>
          </w:p>
        </w:tc>
        <w:tc>
          <w:tcPr>
            <w:tcW w:w="1360" w:type="dxa"/>
            <w:tcBorders>
              <w:top w:val="single" w:sz="4" w:space="0" w:color="A6A6A6" w:themeColor="background1" w:themeShade="A6"/>
              <w:bottom w:val="single" w:sz="4" w:space="0" w:color="A6A6A6" w:themeColor="background1" w:themeShade="A6"/>
            </w:tcBorders>
          </w:tcPr>
          <w:p w14:paraId="5253A057" w14:textId="77777777" w:rsidR="000476D8" w:rsidRPr="00532DAE" w:rsidRDefault="000476D8">
            <w:pPr>
              <w:pStyle w:val="ARfintablebodyright"/>
              <w:spacing w:before="20" w:after="16"/>
            </w:pPr>
            <w:r w:rsidRPr="00532DAE">
              <w:t>–</w:t>
            </w:r>
          </w:p>
        </w:tc>
      </w:tr>
      <w:tr w:rsidR="000476D8" w:rsidRPr="00532DAE" w14:paraId="061A4239" w14:textId="77777777">
        <w:trPr>
          <w:gridAfter w:val="1"/>
          <w:wAfter w:w="10" w:type="dxa"/>
          <w:cantSplit w:val="0"/>
        </w:trPr>
        <w:tc>
          <w:tcPr>
            <w:tcW w:w="6909" w:type="dxa"/>
            <w:tcBorders>
              <w:top w:val="single" w:sz="4" w:space="0" w:color="A6A6A6" w:themeColor="background1" w:themeShade="A6"/>
              <w:bottom w:val="single" w:sz="4" w:space="0" w:color="A6A6A6" w:themeColor="background1" w:themeShade="A6"/>
            </w:tcBorders>
          </w:tcPr>
          <w:p w14:paraId="0BAF81B6" w14:textId="77777777" w:rsidR="000476D8" w:rsidRPr="00532DAE" w:rsidRDefault="000476D8">
            <w:pPr>
              <w:pStyle w:val="ARfintablebody"/>
              <w:spacing w:before="20" w:after="16"/>
            </w:pPr>
            <w:r w:rsidRPr="00532DAE">
              <w:t>$370,000 – $380,000</w:t>
            </w:r>
          </w:p>
        </w:tc>
        <w:tc>
          <w:tcPr>
            <w:tcW w:w="1360" w:type="dxa"/>
            <w:tcBorders>
              <w:top w:val="single" w:sz="4" w:space="0" w:color="A6A6A6" w:themeColor="background1" w:themeShade="A6"/>
              <w:bottom w:val="single" w:sz="4" w:space="0" w:color="A6A6A6" w:themeColor="background1" w:themeShade="A6"/>
            </w:tcBorders>
            <w:shd w:val="clear" w:color="auto" w:fill="E7E6E6" w:themeFill="background2"/>
            <w:noWrap/>
          </w:tcPr>
          <w:p w14:paraId="670FD697" w14:textId="77777777" w:rsidR="000476D8" w:rsidRPr="00532DAE" w:rsidRDefault="000476D8">
            <w:pPr>
              <w:pStyle w:val="ARfintablebodyright"/>
              <w:spacing w:before="20" w:after="16"/>
            </w:pPr>
            <w:r w:rsidRPr="00532DAE">
              <w:t>–</w:t>
            </w:r>
          </w:p>
        </w:tc>
        <w:tc>
          <w:tcPr>
            <w:tcW w:w="1360" w:type="dxa"/>
            <w:tcBorders>
              <w:top w:val="single" w:sz="4" w:space="0" w:color="A6A6A6" w:themeColor="background1" w:themeShade="A6"/>
              <w:bottom w:val="single" w:sz="4" w:space="0" w:color="A6A6A6" w:themeColor="background1" w:themeShade="A6"/>
            </w:tcBorders>
          </w:tcPr>
          <w:p w14:paraId="65A856E3" w14:textId="77777777" w:rsidR="000476D8" w:rsidRPr="00532DAE" w:rsidRDefault="000476D8">
            <w:pPr>
              <w:pStyle w:val="ARfintablebodyright"/>
              <w:spacing w:before="20" w:after="16"/>
            </w:pPr>
            <w:r w:rsidRPr="00532DAE">
              <w:t>1</w:t>
            </w:r>
          </w:p>
        </w:tc>
      </w:tr>
      <w:tr w:rsidR="000476D8" w:rsidRPr="00532DAE" w14:paraId="37B27D18" w14:textId="77777777">
        <w:trPr>
          <w:cantSplit w:val="0"/>
        </w:trPr>
        <w:tc>
          <w:tcPr>
            <w:tcW w:w="6909" w:type="dxa"/>
            <w:tcBorders>
              <w:top w:val="single" w:sz="4" w:space="0" w:color="A6A6A6" w:themeColor="background1" w:themeShade="A6"/>
              <w:bottom w:val="single" w:sz="4" w:space="0" w:color="A6A6A6" w:themeColor="background1" w:themeShade="A6"/>
            </w:tcBorders>
          </w:tcPr>
          <w:p w14:paraId="386B2C92" w14:textId="77777777" w:rsidR="000476D8" w:rsidRPr="00532DAE" w:rsidRDefault="000476D8">
            <w:pPr>
              <w:pStyle w:val="ARfintablebody"/>
              <w:spacing w:before="20" w:after="16"/>
            </w:pPr>
            <w:r w:rsidRPr="00532DAE">
              <w:t>$400,000 – $490,000</w:t>
            </w:r>
          </w:p>
        </w:tc>
        <w:tc>
          <w:tcPr>
            <w:tcW w:w="1360" w:type="dxa"/>
            <w:tcBorders>
              <w:top w:val="single" w:sz="4" w:space="0" w:color="A6A6A6" w:themeColor="background1" w:themeShade="A6"/>
              <w:bottom w:val="single" w:sz="4" w:space="0" w:color="A6A6A6" w:themeColor="background1" w:themeShade="A6"/>
            </w:tcBorders>
            <w:shd w:val="clear" w:color="auto" w:fill="E7E6E6" w:themeFill="background2"/>
            <w:noWrap/>
          </w:tcPr>
          <w:p w14:paraId="0299A8CC" w14:textId="77777777" w:rsidR="000476D8" w:rsidRPr="00532DAE" w:rsidRDefault="000476D8">
            <w:pPr>
              <w:pStyle w:val="ARfintablebodyright"/>
              <w:spacing w:before="20" w:after="16"/>
            </w:pPr>
            <w:r w:rsidRPr="00532DAE">
              <w:t>2</w:t>
            </w:r>
          </w:p>
        </w:tc>
        <w:tc>
          <w:tcPr>
            <w:tcW w:w="1370" w:type="dxa"/>
            <w:gridSpan w:val="2"/>
            <w:tcBorders>
              <w:top w:val="single" w:sz="4" w:space="0" w:color="A6A6A6" w:themeColor="background1" w:themeShade="A6"/>
              <w:bottom w:val="single" w:sz="4" w:space="0" w:color="A6A6A6" w:themeColor="background1" w:themeShade="A6"/>
            </w:tcBorders>
          </w:tcPr>
          <w:p w14:paraId="5BED3FB9" w14:textId="77777777" w:rsidR="000476D8" w:rsidRPr="00532DAE" w:rsidRDefault="000476D8">
            <w:pPr>
              <w:pStyle w:val="ARfintablebodyright"/>
              <w:spacing w:before="20" w:after="16"/>
            </w:pPr>
            <w:r w:rsidRPr="00532DAE">
              <w:t>–</w:t>
            </w:r>
          </w:p>
        </w:tc>
      </w:tr>
      <w:tr w:rsidR="000476D8" w:rsidRPr="00532DAE" w14:paraId="3198C56E" w14:textId="77777777">
        <w:trPr>
          <w:gridAfter w:val="1"/>
          <w:wAfter w:w="10" w:type="dxa"/>
          <w:cantSplit w:val="0"/>
        </w:trPr>
        <w:tc>
          <w:tcPr>
            <w:tcW w:w="6909" w:type="dxa"/>
            <w:tcBorders>
              <w:top w:val="single" w:sz="4" w:space="0" w:color="A6A6A6" w:themeColor="background1" w:themeShade="A6"/>
            </w:tcBorders>
            <w:hideMark/>
          </w:tcPr>
          <w:p w14:paraId="5575C6E0" w14:textId="77777777" w:rsidR="000476D8" w:rsidRPr="00532DAE" w:rsidRDefault="000476D8">
            <w:pPr>
              <w:pStyle w:val="ARfintablebody"/>
              <w:spacing w:before="20" w:after="16"/>
            </w:pPr>
            <w:r w:rsidRPr="00532DAE">
              <w:t>$490,000 – $500,000</w:t>
            </w:r>
          </w:p>
        </w:tc>
        <w:tc>
          <w:tcPr>
            <w:tcW w:w="1360" w:type="dxa"/>
            <w:tcBorders>
              <w:top w:val="single" w:sz="4" w:space="0" w:color="A6A6A6" w:themeColor="background1" w:themeShade="A6"/>
            </w:tcBorders>
            <w:shd w:val="clear" w:color="auto" w:fill="E7E6E6" w:themeFill="background2"/>
            <w:noWrap/>
            <w:hideMark/>
          </w:tcPr>
          <w:p w14:paraId="225B7251" w14:textId="77777777" w:rsidR="000476D8" w:rsidRPr="00532DAE" w:rsidRDefault="000476D8">
            <w:pPr>
              <w:pStyle w:val="ARfintablebodyright"/>
              <w:spacing w:before="20" w:after="16"/>
            </w:pPr>
            <w:r w:rsidRPr="00532DAE">
              <w:t>–</w:t>
            </w:r>
          </w:p>
        </w:tc>
        <w:tc>
          <w:tcPr>
            <w:tcW w:w="1360" w:type="dxa"/>
            <w:tcBorders>
              <w:top w:val="single" w:sz="4" w:space="0" w:color="A6A6A6" w:themeColor="background1" w:themeShade="A6"/>
            </w:tcBorders>
          </w:tcPr>
          <w:p w14:paraId="293D5954" w14:textId="77777777" w:rsidR="000476D8" w:rsidRPr="00532DAE" w:rsidRDefault="000476D8">
            <w:pPr>
              <w:pStyle w:val="ARfintablebodyright"/>
              <w:spacing w:before="20" w:after="16"/>
            </w:pPr>
            <w:r w:rsidRPr="00532DAE">
              <w:t>1</w:t>
            </w:r>
          </w:p>
        </w:tc>
      </w:tr>
      <w:tr w:rsidR="000476D8" w:rsidRPr="00532DAE" w14:paraId="7CF5E25B" w14:textId="77777777">
        <w:trPr>
          <w:gridAfter w:val="1"/>
          <w:wAfter w:w="10" w:type="dxa"/>
          <w:cantSplit w:val="0"/>
          <w:trHeight w:val="255"/>
        </w:trPr>
        <w:tc>
          <w:tcPr>
            <w:tcW w:w="6909" w:type="dxa"/>
            <w:hideMark/>
          </w:tcPr>
          <w:p w14:paraId="4CDAE59A" w14:textId="77777777" w:rsidR="000476D8" w:rsidRPr="00532DAE" w:rsidRDefault="000476D8">
            <w:pPr>
              <w:pStyle w:val="ARfintablebodybold"/>
              <w:spacing w:before="20" w:after="16"/>
            </w:pPr>
            <w:r w:rsidRPr="00532DAE">
              <w:t>Total</w:t>
            </w:r>
          </w:p>
        </w:tc>
        <w:tc>
          <w:tcPr>
            <w:tcW w:w="1360" w:type="dxa"/>
            <w:shd w:val="clear" w:color="auto" w:fill="E7E6E6" w:themeFill="background2"/>
            <w:noWrap/>
            <w:hideMark/>
          </w:tcPr>
          <w:p w14:paraId="04A71A38" w14:textId="77777777" w:rsidR="000476D8" w:rsidRPr="00532DAE" w:rsidRDefault="000476D8">
            <w:pPr>
              <w:pStyle w:val="ARfintablebodyrightbold"/>
              <w:spacing w:before="20" w:after="16"/>
            </w:pPr>
            <w:r w:rsidRPr="00532DAE">
              <w:t>7</w:t>
            </w:r>
          </w:p>
        </w:tc>
        <w:tc>
          <w:tcPr>
            <w:tcW w:w="1360" w:type="dxa"/>
          </w:tcPr>
          <w:p w14:paraId="19A57E95" w14:textId="77777777" w:rsidR="000476D8" w:rsidRPr="00532DAE" w:rsidRDefault="000476D8">
            <w:pPr>
              <w:pStyle w:val="ARfintablebodyrightbold"/>
              <w:spacing w:before="20" w:after="16"/>
            </w:pPr>
            <w:r w:rsidRPr="00532DAE">
              <w:t>4</w:t>
            </w:r>
          </w:p>
        </w:tc>
      </w:tr>
    </w:tbl>
    <w:p w14:paraId="7FF9C127" w14:textId="77777777" w:rsidR="000476D8" w:rsidRPr="00532DAE" w:rsidRDefault="000476D8">
      <w:pPr>
        <w:pStyle w:val="Heading4"/>
        <w:rPr>
          <w:lang w:eastAsia="en-AU"/>
        </w:rPr>
      </w:pPr>
      <w:r w:rsidRPr="00532DAE">
        <w:rPr>
          <w:lang w:eastAsia="en-AU"/>
        </w:rPr>
        <w:t>9.7 Remuneration of executives</w:t>
      </w:r>
    </w:p>
    <w:p w14:paraId="2B73FE5D" w14:textId="77777777" w:rsidR="000476D8" w:rsidRPr="00532DAE" w:rsidRDefault="000476D8">
      <w:pPr>
        <w:pStyle w:val="ARfinbody"/>
      </w:pPr>
      <w:r w:rsidRPr="00532DAE">
        <w:t>The numbers of executive officers, other than ministers and accountable officers, and their total remuneration during the reporting period are shown in the table below. Total annualised employee equivalent provides a measure of full-time equivalent executive officers over the reporting period.</w:t>
      </w:r>
    </w:p>
    <w:p w14:paraId="1BF1FFBE" w14:textId="77777777" w:rsidR="000476D8" w:rsidRPr="00532DAE" w:rsidRDefault="000476D8">
      <w:pPr>
        <w:pStyle w:val="ARfinbody"/>
      </w:pPr>
      <w:r w:rsidRPr="00532DAE">
        <w:t>Remuneration comprises employee benefits in all forms of consideration paid, payable or provided by the entity, or on behalf of the entity, in exchange for services rendered, and is disclosed in the following categories.</w:t>
      </w:r>
    </w:p>
    <w:p w14:paraId="2DECDA37" w14:textId="77777777" w:rsidR="000476D8" w:rsidRPr="00532DAE" w:rsidRDefault="000476D8">
      <w:pPr>
        <w:pStyle w:val="ARfinbody"/>
      </w:pPr>
      <w:r w:rsidRPr="00532DAE">
        <w:rPr>
          <w:rStyle w:val="Strong"/>
        </w:rPr>
        <w:t>Short-term employee benefits</w:t>
      </w:r>
      <w:r w:rsidRPr="00532DAE">
        <w:t xml:space="preserve"> include amounts such as wages, salaries, annual </w:t>
      </w:r>
      <w:proofErr w:type="gramStart"/>
      <w:r w:rsidRPr="00532DAE">
        <w:t>leave</w:t>
      </w:r>
      <w:proofErr w:type="gramEnd"/>
      <w:r w:rsidRPr="00532DAE">
        <w:t xml:space="preserve"> or sick leave that are usually paid or payable on a regular basis, as well as non-monetary benefits such as allowances and free or subsidised goods or services.</w:t>
      </w:r>
    </w:p>
    <w:p w14:paraId="727C40AD" w14:textId="77777777" w:rsidR="000476D8" w:rsidRPr="00532DAE" w:rsidRDefault="000476D8">
      <w:pPr>
        <w:pStyle w:val="ARfinbody"/>
      </w:pPr>
      <w:r w:rsidRPr="00532DAE">
        <w:rPr>
          <w:rStyle w:val="Strong"/>
        </w:rPr>
        <w:t>Post-employment benefits</w:t>
      </w:r>
      <w:r w:rsidRPr="00532DAE">
        <w:t xml:space="preserve"> include pensions and other retirement benefits paid or payable on a discrete basis when employment has ceased.</w:t>
      </w:r>
    </w:p>
    <w:p w14:paraId="23CA1EBE" w14:textId="77777777" w:rsidR="000476D8" w:rsidRPr="00532DAE" w:rsidRDefault="000476D8">
      <w:pPr>
        <w:pStyle w:val="ARfinbody"/>
      </w:pPr>
      <w:r w:rsidRPr="00532DAE">
        <w:rPr>
          <w:rStyle w:val="Strong"/>
        </w:rPr>
        <w:t>Other long-term benefits</w:t>
      </w:r>
      <w:r w:rsidRPr="00532DAE">
        <w:t xml:space="preserve"> include long service leave, other long service benefit or deferred compensation.</w:t>
      </w:r>
    </w:p>
    <w:p w14:paraId="1C0A1619" w14:textId="77777777" w:rsidR="000476D8" w:rsidRPr="00532DAE" w:rsidRDefault="000476D8">
      <w:pPr>
        <w:pStyle w:val="ARfinbody"/>
      </w:pPr>
      <w:r w:rsidRPr="00532DAE">
        <w:rPr>
          <w:rStyle w:val="Strong"/>
        </w:rPr>
        <w:t>Termination benefits</w:t>
      </w:r>
      <w:r w:rsidRPr="00532DAE">
        <w:t xml:space="preserve"> include termination of employment payments, such as severance packages.</w:t>
      </w:r>
    </w:p>
    <w:tbl>
      <w:tblPr>
        <w:tblStyle w:val="TableGrid"/>
        <w:tblW w:w="9637" w:type="dxa"/>
        <w:tblLayout w:type="fixed"/>
        <w:tblLook w:val="06A0" w:firstRow="1" w:lastRow="0" w:firstColumn="1" w:lastColumn="0" w:noHBand="1" w:noVBand="1"/>
      </w:tblPr>
      <w:tblGrid>
        <w:gridCol w:w="6915"/>
        <w:gridCol w:w="1361"/>
        <w:gridCol w:w="1361"/>
      </w:tblGrid>
      <w:tr w:rsidR="000476D8" w:rsidRPr="00532DAE" w14:paraId="1EA2A1D6" w14:textId="77777777">
        <w:trPr>
          <w:cnfStyle w:val="100000000000" w:firstRow="1" w:lastRow="0" w:firstColumn="0" w:lastColumn="0" w:oddVBand="0" w:evenVBand="0" w:oddHBand="0" w:evenHBand="0" w:firstRowFirstColumn="0" w:firstRowLastColumn="0" w:lastRowFirstColumn="0" w:lastRowLastColumn="0"/>
          <w:tblHeader/>
        </w:trPr>
        <w:tc>
          <w:tcPr>
            <w:tcW w:w="6915" w:type="dxa"/>
            <w:vMerge w:val="restart"/>
            <w:noWrap/>
          </w:tcPr>
          <w:p w14:paraId="49FE83F7" w14:textId="77777777" w:rsidR="000476D8" w:rsidRPr="00532DAE" w:rsidRDefault="000476D8">
            <w:pPr>
              <w:pStyle w:val="ARfintablecolhead"/>
              <w:spacing w:before="20" w:after="16"/>
            </w:pPr>
            <w:r w:rsidRPr="00532DAE">
              <w:t xml:space="preserve">Remuneration of executive officers </w:t>
            </w:r>
            <w:r w:rsidRPr="00532DAE">
              <w:br/>
              <w:t>(including key management personnel disclosed in Note 9.8)</w:t>
            </w:r>
          </w:p>
        </w:tc>
        <w:tc>
          <w:tcPr>
            <w:tcW w:w="2722" w:type="dxa"/>
            <w:gridSpan w:val="2"/>
            <w:tcBorders>
              <w:bottom w:val="single" w:sz="4" w:space="0" w:color="auto"/>
            </w:tcBorders>
            <w:shd w:val="clear" w:color="auto" w:fill="auto"/>
          </w:tcPr>
          <w:p w14:paraId="44196E20" w14:textId="77777777" w:rsidR="000476D8" w:rsidRPr="00532DAE" w:rsidRDefault="000476D8">
            <w:pPr>
              <w:pStyle w:val="ARfintablecolheadcentre"/>
              <w:spacing w:before="20" w:after="16"/>
            </w:pPr>
            <w:r w:rsidRPr="00532DAE">
              <w:t>Total remuneration</w:t>
            </w:r>
          </w:p>
        </w:tc>
      </w:tr>
      <w:tr w:rsidR="000476D8" w:rsidRPr="00532DAE" w14:paraId="3EBBB3FF" w14:textId="77777777">
        <w:trPr>
          <w:cnfStyle w:val="100000000000" w:firstRow="1" w:lastRow="0" w:firstColumn="0" w:lastColumn="0" w:oddVBand="0" w:evenVBand="0" w:oddHBand="0" w:evenHBand="0" w:firstRowFirstColumn="0" w:firstRowLastColumn="0" w:lastRowFirstColumn="0" w:lastRowLastColumn="0"/>
          <w:tblHeader/>
        </w:trPr>
        <w:tc>
          <w:tcPr>
            <w:tcW w:w="6915" w:type="dxa"/>
            <w:vMerge/>
            <w:tcBorders>
              <w:bottom w:val="single" w:sz="4" w:space="0" w:color="auto"/>
            </w:tcBorders>
            <w:noWrap/>
            <w:hideMark/>
          </w:tcPr>
          <w:p w14:paraId="60274AE8" w14:textId="77777777" w:rsidR="000476D8" w:rsidRPr="00532DAE" w:rsidRDefault="000476D8">
            <w:pPr>
              <w:pStyle w:val="ARfintablecolhead"/>
              <w:spacing w:before="20" w:after="16"/>
            </w:pPr>
          </w:p>
        </w:tc>
        <w:tc>
          <w:tcPr>
            <w:tcW w:w="1361" w:type="dxa"/>
            <w:tcBorders>
              <w:bottom w:val="single" w:sz="4" w:space="0" w:color="auto"/>
            </w:tcBorders>
            <w:shd w:val="clear" w:color="auto" w:fill="E7E6E6"/>
            <w:hideMark/>
          </w:tcPr>
          <w:p w14:paraId="5E71A103" w14:textId="77777777" w:rsidR="000476D8" w:rsidRPr="00532DAE" w:rsidRDefault="000476D8">
            <w:pPr>
              <w:pStyle w:val="ARfintablecolheadright"/>
              <w:spacing w:before="20" w:after="16"/>
            </w:pPr>
            <w:r w:rsidRPr="00532DAE">
              <w:t>2023</w:t>
            </w:r>
          </w:p>
          <w:p w14:paraId="483ADE29" w14:textId="77777777" w:rsidR="000476D8" w:rsidRPr="00532DAE" w:rsidRDefault="000476D8">
            <w:pPr>
              <w:pStyle w:val="ARfintablecolheadright"/>
              <w:spacing w:before="20" w:after="16"/>
            </w:pPr>
            <w:r w:rsidRPr="00532DAE">
              <w:t>$M</w:t>
            </w:r>
          </w:p>
        </w:tc>
        <w:tc>
          <w:tcPr>
            <w:tcW w:w="1361" w:type="dxa"/>
            <w:tcBorders>
              <w:bottom w:val="single" w:sz="4" w:space="0" w:color="auto"/>
            </w:tcBorders>
            <w:hideMark/>
          </w:tcPr>
          <w:p w14:paraId="15699E38" w14:textId="77777777" w:rsidR="000476D8" w:rsidRPr="00532DAE" w:rsidRDefault="000476D8">
            <w:pPr>
              <w:pStyle w:val="ARfintablecolheadright"/>
              <w:spacing w:before="20" w:after="16"/>
            </w:pPr>
            <w:r w:rsidRPr="00532DAE">
              <w:t>2022</w:t>
            </w:r>
          </w:p>
          <w:p w14:paraId="0FE77D39" w14:textId="77777777" w:rsidR="000476D8" w:rsidRPr="00532DAE" w:rsidRDefault="000476D8">
            <w:pPr>
              <w:pStyle w:val="ARfintablecolheadright"/>
              <w:spacing w:before="20" w:after="16"/>
            </w:pPr>
            <w:r w:rsidRPr="00532DAE">
              <w:t>$M</w:t>
            </w:r>
          </w:p>
        </w:tc>
      </w:tr>
      <w:tr w:rsidR="000476D8" w:rsidRPr="00532DAE" w14:paraId="2A9B913E" w14:textId="77777777">
        <w:tc>
          <w:tcPr>
            <w:tcW w:w="6915" w:type="dxa"/>
            <w:tcBorders>
              <w:top w:val="single" w:sz="4" w:space="0" w:color="A6A6A6"/>
              <w:bottom w:val="single" w:sz="4" w:space="0" w:color="A6A6A6"/>
            </w:tcBorders>
            <w:hideMark/>
          </w:tcPr>
          <w:p w14:paraId="41F511A2" w14:textId="77777777" w:rsidR="000476D8" w:rsidRPr="00532DAE" w:rsidRDefault="000476D8">
            <w:pPr>
              <w:pStyle w:val="ARfintablebody"/>
              <w:spacing w:before="20" w:after="16"/>
            </w:pPr>
            <w:r w:rsidRPr="00532DAE">
              <w:t>Short-term employee benefits</w:t>
            </w:r>
          </w:p>
        </w:tc>
        <w:tc>
          <w:tcPr>
            <w:tcW w:w="1361" w:type="dxa"/>
            <w:tcBorders>
              <w:top w:val="single" w:sz="4" w:space="0" w:color="A6A6A6"/>
              <w:bottom w:val="single" w:sz="4" w:space="0" w:color="A6A6A6"/>
            </w:tcBorders>
            <w:shd w:val="clear" w:color="auto" w:fill="E7E6E6"/>
            <w:noWrap/>
            <w:hideMark/>
          </w:tcPr>
          <w:p w14:paraId="71B23F14" w14:textId="77777777" w:rsidR="000476D8" w:rsidRPr="00532DAE" w:rsidRDefault="000476D8">
            <w:pPr>
              <w:pStyle w:val="ARfintablebodyright"/>
              <w:spacing w:before="20" w:after="16"/>
            </w:pPr>
            <w:r w:rsidRPr="00532DAE">
              <w:t>47.5</w:t>
            </w:r>
          </w:p>
        </w:tc>
        <w:tc>
          <w:tcPr>
            <w:tcW w:w="1361" w:type="dxa"/>
            <w:tcBorders>
              <w:top w:val="single" w:sz="4" w:space="0" w:color="A6A6A6"/>
              <w:bottom w:val="single" w:sz="4" w:space="0" w:color="A6A6A6"/>
            </w:tcBorders>
            <w:noWrap/>
            <w:hideMark/>
          </w:tcPr>
          <w:p w14:paraId="5E2ACA31" w14:textId="77777777" w:rsidR="000476D8" w:rsidRPr="00532DAE" w:rsidRDefault="000476D8">
            <w:pPr>
              <w:pStyle w:val="ARfintablebodyright"/>
              <w:spacing w:before="20" w:after="16"/>
            </w:pPr>
            <w:r w:rsidRPr="00532DAE">
              <w:t>44.0</w:t>
            </w:r>
          </w:p>
        </w:tc>
      </w:tr>
      <w:tr w:rsidR="000476D8" w:rsidRPr="00532DAE" w14:paraId="5423E7C8" w14:textId="77777777">
        <w:tc>
          <w:tcPr>
            <w:tcW w:w="6915" w:type="dxa"/>
            <w:tcBorders>
              <w:top w:val="single" w:sz="4" w:space="0" w:color="A6A6A6"/>
              <w:bottom w:val="single" w:sz="4" w:space="0" w:color="A6A6A6"/>
            </w:tcBorders>
          </w:tcPr>
          <w:p w14:paraId="2D1FD064" w14:textId="77777777" w:rsidR="000476D8" w:rsidRPr="00532DAE" w:rsidRDefault="000476D8">
            <w:pPr>
              <w:pStyle w:val="ARfintablebody"/>
              <w:spacing w:before="20" w:after="16"/>
            </w:pPr>
            <w:r w:rsidRPr="00532DAE">
              <w:t>Post-employment benefits</w:t>
            </w:r>
          </w:p>
        </w:tc>
        <w:tc>
          <w:tcPr>
            <w:tcW w:w="1361" w:type="dxa"/>
            <w:tcBorders>
              <w:top w:val="single" w:sz="4" w:space="0" w:color="A6A6A6"/>
              <w:bottom w:val="single" w:sz="4" w:space="0" w:color="A6A6A6"/>
            </w:tcBorders>
            <w:shd w:val="clear" w:color="auto" w:fill="E7E6E6"/>
            <w:noWrap/>
          </w:tcPr>
          <w:p w14:paraId="388A5024" w14:textId="77777777" w:rsidR="000476D8" w:rsidRPr="00532DAE" w:rsidRDefault="000476D8">
            <w:pPr>
              <w:pStyle w:val="ARfintablebodyright"/>
              <w:spacing w:before="20" w:after="16"/>
            </w:pPr>
            <w:r w:rsidRPr="00532DAE">
              <w:t>4.4</w:t>
            </w:r>
          </w:p>
        </w:tc>
        <w:tc>
          <w:tcPr>
            <w:tcW w:w="1361" w:type="dxa"/>
            <w:tcBorders>
              <w:top w:val="single" w:sz="4" w:space="0" w:color="A6A6A6"/>
              <w:bottom w:val="single" w:sz="4" w:space="0" w:color="A6A6A6"/>
            </w:tcBorders>
            <w:noWrap/>
          </w:tcPr>
          <w:p w14:paraId="2D313751" w14:textId="77777777" w:rsidR="000476D8" w:rsidRPr="00532DAE" w:rsidRDefault="000476D8">
            <w:pPr>
              <w:pStyle w:val="ARfintablebodyright"/>
              <w:spacing w:before="20" w:after="16"/>
            </w:pPr>
            <w:r w:rsidRPr="00532DAE">
              <w:t>4.1</w:t>
            </w:r>
          </w:p>
        </w:tc>
      </w:tr>
      <w:tr w:rsidR="000476D8" w:rsidRPr="00532DAE" w14:paraId="22DC5080" w14:textId="77777777">
        <w:tc>
          <w:tcPr>
            <w:tcW w:w="6915" w:type="dxa"/>
            <w:tcBorders>
              <w:top w:val="single" w:sz="4" w:space="0" w:color="A6A6A6"/>
              <w:bottom w:val="single" w:sz="4" w:space="0" w:color="A6A6A6"/>
            </w:tcBorders>
            <w:hideMark/>
          </w:tcPr>
          <w:p w14:paraId="007FB6D5" w14:textId="77777777" w:rsidR="000476D8" w:rsidRPr="00532DAE" w:rsidRDefault="000476D8">
            <w:pPr>
              <w:pStyle w:val="ARfintablebody"/>
              <w:spacing w:before="20" w:after="16"/>
            </w:pPr>
            <w:r w:rsidRPr="00532DAE">
              <w:t>Other long-term benefits</w:t>
            </w:r>
          </w:p>
        </w:tc>
        <w:tc>
          <w:tcPr>
            <w:tcW w:w="1361" w:type="dxa"/>
            <w:tcBorders>
              <w:top w:val="single" w:sz="4" w:space="0" w:color="A6A6A6"/>
              <w:bottom w:val="single" w:sz="4" w:space="0" w:color="A6A6A6"/>
            </w:tcBorders>
            <w:shd w:val="clear" w:color="auto" w:fill="E7E6E6"/>
            <w:noWrap/>
            <w:hideMark/>
          </w:tcPr>
          <w:p w14:paraId="3E95AE52" w14:textId="77777777" w:rsidR="000476D8" w:rsidRPr="00532DAE" w:rsidRDefault="000476D8">
            <w:pPr>
              <w:pStyle w:val="ARfintablebodyright"/>
              <w:spacing w:before="20" w:after="16"/>
            </w:pPr>
            <w:r w:rsidRPr="00532DAE">
              <w:t>1.3</w:t>
            </w:r>
          </w:p>
        </w:tc>
        <w:tc>
          <w:tcPr>
            <w:tcW w:w="1361" w:type="dxa"/>
            <w:tcBorders>
              <w:top w:val="single" w:sz="4" w:space="0" w:color="A6A6A6"/>
              <w:bottom w:val="single" w:sz="4" w:space="0" w:color="A6A6A6"/>
            </w:tcBorders>
            <w:noWrap/>
            <w:hideMark/>
          </w:tcPr>
          <w:p w14:paraId="0F4D4853" w14:textId="77777777" w:rsidR="000476D8" w:rsidRPr="00532DAE" w:rsidRDefault="000476D8">
            <w:pPr>
              <w:pStyle w:val="ARfintablebodyright"/>
              <w:spacing w:before="20" w:after="16"/>
            </w:pPr>
            <w:r w:rsidRPr="00532DAE">
              <w:t>1.1</w:t>
            </w:r>
          </w:p>
        </w:tc>
      </w:tr>
      <w:tr w:rsidR="000476D8" w:rsidRPr="00532DAE" w14:paraId="441842DE" w14:textId="77777777">
        <w:tc>
          <w:tcPr>
            <w:tcW w:w="6915" w:type="dxa"/>
            <w:tcBorders>
              <w:top w:val="single" w:sz="4" w:space="0" w:color="A6A6A6"/>
              <w:bottom w:val="single" w:sz="4" w:space="0" w:color="A6A6A6"/>
            </w:tcBorders>
            <w:hideMark/>
          </w:tcPr>
          <w:p w14:paraId="790908C0" w14:textId="77777777" w:rsidR="000476D8" w:rsidRPr="00532DAE" w:rsidRDefault="000476D8">
            <w:pPr>
              <w:pStyle w:val="ARfintablebody"/>
              <w:spacing w:before="20" w:after="16"/>
            </w:pPr>
            <w:r w:rsidRPr="00532DAE">
              <w:t>Termination benefits</w:t>
            </w:r>
          </w:p>
        </w:tc>
        <w:tc>
          <w:tcPr>
            <w:tcW w:w="1361" w:type="dxa"/>
            <w:tcBorders>
              <w:top w:val="single" w:sz="4" w:space="0" w:color="A6A6A6"/>
              <w:bottom w:val="single" w:sz="4" w:space="0" w:color="A6A6A6"/>
            </w:tcBorders>
            <w:shd w:val="clear" w:color="auto" w:fill="E7E6E6"/>
            <w:noWrap/>
            <w:hideMark/>
          </w:tcPr>
          <w:p w14:paraId="6AA1AE2D" w14:textId="77777777" w:rsidR="000476D8" w:rsidRPr="00532DAE" w:rsidRDefault="000476D8">
            <w:pPr>
              <w:pStyle w:val="ARfintablebodyright"/>
              <w:spacing w:before="20" w:after="16"/>
            </w:pPr>
            <w:r w:rsidRPr="00532DAE">
              <w:t>0.9</w:t>
            </w:r>
          </w:p>
        </w:tc>
        <w:tc>
          <w:tcPr>
            <w:tcW w:w="1361" w:type="dxa"/>
            <w:tcBorders>
              <w:top w:val="single" w:sz="4" w:space="0" w:color="A6A6A6"/>
              <w:bottom w:val="single" w:sz="4" w:space="0" w:color="A6A6A6"/>
            </w:tcBorders>
            <w:noWrap/>
            <w:hideMark/>
          </w:tcPr>
          <w:p w14:paraId="57A3DB13" w14:textId="77777777" w:rsidR="000476D8" w:rsidRPr="00532DAE" w:rsidRDefault="000476D8">
            <w:pPr>
              <w:pStyle w:val="ARfintablebodyright"/>
              <w:spacing w:before="20" w:after="16"/>
            </w:pPr>
            <w:r w:rsidRPr="00532DAE">
              <w:t>0.5</w:t>
            </w:r>
          </w:p>
        </w:tc>
      </w:tr>
      <w:tr w:rsidR="000476D8" w:rsidRPr="00532DAE" w14:paraId="44C20B6D" w14:textId="77777777">
        <w:tc>
          <w:tcPr>
            <w:tcW w:w="6915" w:type="dxa"/>
            <w:tcBorders>
              <w:top w:val="single" w:sz="4" w:space="0" w:color="A6A6A6"/>
            </w:tcBorders>
          </w:tcPr>
          <w:p w14:paraId="71CA05C1" w14:textId="77777777" w:rsidR="000476D8" w:rsidRPr="00532DAE" w:rsidRDefault="000476D8">
            <w:pPr>
              <w:pStyle w:val="ARfintablebodybold"/>
              <w:spacing w:before="20" w:after="16"/>
            </w:pPr>
            <w:r w:rsidRPr="00532DAE">
              <w:t xml:space="preserve">Total remuneration </w:t>
            </w:r>
            <w:r w:rsidRPr="00532DAE">
              <w:rPr>
                <w:rStyle w:val="Superscript"/>
              </w:rPr>
              <w:t>(</w:t>
            </w:r>
            <w:proofErr w:type="spellStart"/>
            <w:r w:rsidRPr="00532DAE">
              <w:rPr>
                <w:rStyle w:val="Superscript"/>
              </w:rPr>
              <w:t>i</w:t>
            </w:r>
            <w:proofErr w:type="spellEnd"/>
            <w:r w:rsidRPr="00532DAE">
              <w:rPr>
                <w:rStyle w:val="Superscript"/>
              </w:rPr>
              <w:t>)(ii)</w:t>
            </w:r>
          </w:p>
        </w:tc>
        <w:tc>
          <w:tcPr>
            <w:tcW w:w="1361" w:type="dxa"/>
            <w:tcBorders>
              <w:top w:val="single" w:sz="4" w:space="0" w:color="A6A6A6"/>
            </w:tcBorders>
            <w:shd w:val="clear" w:color="auto" w:fill="E7E6E6"/>
            <w:noWrap/>
          </w:tcPr>
          <w:p w14:paraId="6E4BA569" w14:textId="77777777" w:rsidR="000476D8" w:rsidRPr="00532DAE" w:rsidRDefault="000476D8">
            <w:pPr>
              <w:pStyle w:val="ARfintablebodyrightbold"/>
              <w:spacing w:before="20" w:after="16"/>
            </w:pPr>
            <w:r w:rsidRPr="00532DAE">
              <w:t>54.2</w:t>
            </w:r>
          </w:p>
        </w:tc>
        <w:tc>
          <w:tcPr>
            <w:tcW w:w="1361" w:type="dxa"/>
            <w:tcBorders>
              <w:top w:val="single" w:sz="4" w:space="0" w:color="A6A6A6"/>
            </w:tcBorders>
            <w:noWrap/>
          </w:tcPr>
          <w:p w14:paraId="6715A75A" w14:textId="77777777" w:rsidR="000476D8" w:rsidRPr="00532DAE" w:rsidRDefault="000476D8">
            <w:pPr>
              <w:pStyle w:val="ARfintablebodyrightbold"/>
              <w:spacing w:before="20" w:after="16"/>
            </w:pPr>
            <w:r w:rsidRPr="00532DAE">
              <w:t>49.8</w:t>
            </w:r>
          </w:p>
        </w:tc>
      </w:tr>
      <w:tr w:rsidR="000476D8" w:rsidRPr="00532DAE" w14:paraId="09E4BB42" w14:textId="77777777">
        <w:tc>
          <w:tcPr>
            <w:tcW w:w="6915" w:type="dxa"/>
            <w:tcBorders>
              <w:top w:val="single" w:sz="4" w:space="0" w:color="A6A6A6"/>
            </w:tcBorders>
          </w:tcPr>
          <w:p w14:paraId="633D255E" w14:textId="77777777" w:rsidR="000476D8" w:rsidRPr="00532DAE" w:rsidRDefault="000476D8">
            <w:pPr>
              <w:pStyle w:val="ARfintablebodybold"/>
              <w:spacing w:before="20" w:after="16"/>
            </w:pPr>
            <w:r w:rsidRPr="00532DAE">
              <w:t xml:space="preserve">Total number of executives </w:t>
            </w:r>
            <w:r w:rsidRPr="00532DAE">
              <w:rPr>
                <w:rStyle w:val="Superscript"/>
              </w:rPr>
              <w:t>(</w:t>
            </w:r>
            <w:proofErr w:type="spellStart"/>
            <w:r w:rsidRPr="00532DAE">
              <w:rPr>
                <w:rStyle w:val="Superscript"/>
              </w:rPr>
              <w:t>i</w:t>
            </w:r>
            <w:proofErr w:type="spellEnd"/>
            <w:r w:rsidRPr="00532DAE">
              <w:rPr>
                <w:rStyle w:val="Superscript"/>
              </w:rPr>
              <w:t>)(ii)</w:t>
            </w:r>
          </w:p>
        </w:tc>
        <w:tc>
          <w:tcPr>
            <w:tcW w:w="1361" w:type="dxa"/>
            <w:tcBorders>
              <w:top w:val="single" w:sz="4" w:space="0" w:color="A6A6A6"/>
            </w:tcBorders>
            <w:shd w:val="clear" w:color="auto" w:fill="E7E6E6"/>
            <w:noWrap/>
          </w:tcPr>
          <w:p w14:paraId="3BCF8002" w14:textId="77777777" w:rsidR="000476D8" w:rsidRPr="00532DAE" w:rsidRDefault="000476D8">
            <w:pPr>
              <w:pStyle w:val="ARfintablebodyright"/>
              <w:spacing w:before="20" w:after="16"/>
            </w:pPr>
            <w:r w:rsidRPr="00532DAE">
              <w:t>269</w:t>
            </w:r>
          </w:p>
        </w:tc>
        <w:tc>
          <w:tcPr>
            <w:tcW w:w="1361" w:type="dxa"/>
            <w:tcBorders>
              <w:top w:val="single" w:sz="4" w:space="0" w:color="A6A6A6"/>
            </w:tcBorders>
            <w:noWrap/>
          </w:tcPr>
          <w:p w14:paraId="226EA60B" w14:textId="77777777" w:rsidR="000476D8" w:rsidRPr="00532DAE" w:rsidRDefault="000476D8">
            <w:pPr>
              <w:pStyle w:val="ARfintablebodyright"/>
              <w:spacing w:before="20" w:after="16"/>
            </w:pPr>
            <w:r w:rsidRPr="00532DAE">
              <w:t>243</w:t>
            </w:r>
          </w:p>
        </w:tc>
      </w:tr>
      <w:tr w:rsidR="000476D8" w:rsidRPr="00532DAE" w14:paraId="0CE0D0E7" w14:textId="77777777">
        <w:tc>
          <w:tcPr>
            <w:tcW w:w="6915" w:type="dxa"/>
            <w:hideMark/>
          </w:tcPr>
          <w:p w14:paraId="26F07C7D" w14:textId="77777777" w:rsidR="000476D8" w:rsidRPr="00532DAE" w:rsidRDefault="000476D8">
            <w:pPr>
              <w:pStyle w:val="ARfintablebodybold"/>
              <w:spacing w:before="20" w:after="16"/>
            </w:pPr>
            <w:r w:rsidRPr="00532DAE">
              <w:t xml:space="preserve">Total annualised employee equivalent (AEE) </w:t>
            </w:r>
            <w:r w:rsidRPr="00532DAE">
              <w:rPr>
                <w:rStyle w:val="Superscript"/>
              </w:rPr>
              <w:t>(</w:t>
            </w:r>
            <w:proofErr w:type="spellStart"/>
            <w:r w:rsidRPr="00532DAE">
              <w:rPr>
                <w:rStyle w:val="Superscript"/>
              </w:rPr>
              <w:t>i</w:t>
            </w:r>
            <w:proofErr w:type="spellEnd"/>
            <w:r w:rsidRPr="00532DAE">
              <w:rPr>
                <w:rStyle w:val="Superscript"/>
              </w:rPr>
              <w:t>)(ii)(iii)</w:t>
            </w:r>
          </w:p>
        </w:tc>
        <w:tc>
          <w:tcPr>
            <w:tcW w:w="1361" w:type="dxa"/>
            <w:shd w:val="clear" w:color="auto" w:fill="E7E6E6"/>
            <w:noWrap/>
            <w:hideMark/>
          </w:tcPr>
          <w:p w14:paraId="72E49303" w14:textId="77777777" w:rsidR="000476D8" w:rsidRPr="00532DAE" w:rsidRDefault="000476D8">
            <w:pPr>
              <w:pStyle w:val="ARfintablebodyright"/>
              <w:spacing w:before="20" w:after="16"/>
            </w:pPr>
            <w:r w:rsidRPr="00532DAE">
              <w:t>204.6</w:t>
            </w:r>
          </w:p>
        </w:tc>
        <w:tc>
          <w:tcPr>
            <w:tcW w:w="1361" w:type="dxa"/>
            <w:noWrap/>
            <w:hideMark/>
          </w:tcPr>
          <w:p w14:paraId="45E8BE7E" w14:textId="77777777" w:rsidR="000476D8" w:rsidRPr="00532DAE" w:rsidRDefault="000476D8">
            <w:pPr>
              <w:pStyle w:val="ARfintablebodyright"/>
              <w:spacing w:before="20" w:after="16"/>
            </w:pPr>
            <w:r w:rsidRPr="00532DAE">
              <w:t>201.2</w:t>
            </w:r>
          </w:p>
        </w:tc>
      </w:tr>
    </w:tbl>
    <w:p w14:paraId="27BADB54" w14:textId="77777777" w:rsidR="000476D8" w:rsidRPr="00532DAE" w:rsidRDefault="000476D8">
      <w:pPr>
        <w:pStyle w:val="ARfintablefootnote"/>
        <w:rPr>
          <w:lang w:eastAsia="en-AU"/>
        </w:rPr>
      </w:pPr>
      <w:bookmarkStart w:id="347" w:name="_Toc85121557"/>
      <w:r w:rsidRPr="00532DAE">
        <w:rPr>
          <w:lang w:eastAsia="en-AU"/>
        </w:rPr>
        <w:t>Notes:</w:t>
      </w:r>
    </w:p>
    <w:p w14:paraId="467CDBD7" w14:textId="77777777" w:rsidR="000476D8" w:rsidRPr="00532DAE" w:rsidRDefault="000476D8">
      <w:pPr>
        <w:pStyle w:val="ARfintablefootnoteindent"/>
      </w:pPr>
      <w:r w:rsidRPr="00532DAE">
        <w:t>(</w:t>
      </w:r>
      <w:proofErr w:type="spellStart"/>
      <w:r w:rsidRPr="00532DAE">
        <w:t>i</w:t>
      </w:r>
      <w:proofErr w:type="spellEnd"/>
      <w:r w:rsidRPr="00532DAE">
        <w:t>)</w:t>
      </w:r>
      <w:r w:rsidRPr="00532DAE">
        <w:tab/>
        <w:t>Remuneration of KMPs seconded from other departments are not included.</w:t>
      </w:r>
    </w:p>
    <w:p w14:paraId="3F0A9508" w14:textId="77777777" w:rsidR="000476D8" w:rsidRPr="00532DAE" w:rsidRDefault="000476D8">
      <w:pPr>
        <w:pStyle w:val="ARfintablefootnoteindent"/>
      </w:pPr>
      <w:r w:rsidRPr="00532DAE">
        <w:t>(ii)</w:t>
      </w:r>
      <w:r w:rsidRPr="00532DAE">
        <w:tab/>
        <w:t>Total figures for 2021–22 and 2022–23 include the remuneration of the CFO who delivered services, as an executive officer to the department but is employed by the Department of Treasury and Finance.</w:t>
      </w:r>
    </w:p>
    <w:p w14:paraId="14042A27" w14:textId="77777777" w:rsidR="000476D8" w:rsidRPr="00532DAE" w:rsidRDefault="000476D8">
      <w:pPr>
        <w:pStyle w:val="ARfintablefootnoteindent"/>
      </w:pPr>
      <w:r w:rsidRPr="00532DAE">
        <w:t>(iii)</w:t>
      </w:r>
      <w:r w:rsidRPr="00532DAE">
        <w:tab/>
        <w:t>Annualised employee equivalent is based on the time fraction worked over the reporting period.</w:t>
      </w:r>
    </w:p>
    <w:bookmarkEnd w:id="347"/>
    <w:p w14:paraId="7ED1D043" w14:textId="77777777" w:rsidR="000476D8" w:rsidRPr="00532DAE" w:rsidRDefault="000476D8">
      <w:pPr>
        <w:pStyle w:val="Heading4"/>
        <w:spacing w:before="160" w:after="60"/>
        <w:rPr>
          <w:lang w:eastAsia="en-AU"/>
        </w:rPr>
      </w:pPr>
      <w:r w:rsidRPr="00532DAE">
        <w:rPr>
          <w:lang w:eastAsia="en-AU"/>
        </w:rPr>
        <w:t>9.8 Related parties</w:t>
      </w:r>
    </w:p>
    <w:p w14:paraId="522FA016" w14:textId="77777777" w:rsidR="000476D8" w:rsidRPr="00532DAE" w:rsidRDefault="000476D8">
      <w:pPr>
        <w:pStyle w:val="ARfinbody"/>
      </w:pPr>
      <w:r w:rsidRPr="00532DAE">
        <w:t>The department is a wholly owned and controlled entity of the State of Victoria.</w:t>
      </w:r>
    </w:p>
    <w:p w14:paraId="081D4EAD" w14:textId="77777777" w:rsidR="000476D8" w:rsidRPr="00532DAE" w:rsidRDefault="000476D8">
      <w:pPr>
        <w:pStyle w:val="ARfinbody"/>
      </w:pPr>
      <w:r w:rsidRPr="00532DAE">
        <w:t xml:space="preserve">The following entities have been included into the department’s financial statements pursuant to the determination made by the Assistant Treasurer under s. 53(1)(b) of the </w:t>
      </w:r>
      <w:r w:rsidRPr="00532DAE">
        <w:rPr>
          <w:rStyle w:val="Emphasis"/>
        </w:rPr>
        <w:t>Financial Management Act 1994</w:t>
      </w:r>
      <w:r w:rsidRPr="00532DAE">
        <w:t>:</w:t>
      </w:r>
    </w:p>
    <w:p w14:paraId="675FFECA" w14:textId="77777777" w:rsidR="000476D8" w:rsidRPr="00532DAE" w:rsidRDefault="000476D8">
      <w:pPr>
        <w:pStyle w:val="ARfinbullet1"/>
      </w:pPr>
      <w:r w:rsidRPr="00532DAE">
        <w:t>Commission for Children and Young People</w:t>
      </w:r>
    </w:p>
    <w:p w14:paraId="68BE7135" w14:textId="77777777" w:rsidR="000476D8" w:rsidRPr="00532DAE" w:rsidRDefault="000476D8">
      <w:pPr>
        <w:pStyle w:val="ARfinbullet1"/>
      </w:pPr>
      <w:r w:rsidRPr="00532DAE">
        <w:t>Homes Victoria (With effect from 6 September, the name of the Director of Housing was changed to Homes Victoria)</w:t>
      </w:r>
    </w:p>
    <w:p w14:paraId="6D09F8AF" w14:textId="77777777" w:rsidR="000476D8" w:rsidRPr="00532DAE" w:rsidRDefault="000476D8">
      <w:pPr>
        <w:pStyle w:val="ARfinbullet1"/>
      </w:pPr>
      <w:r w:rsidRPr="00532DAE">
        <w:t>Disability Worker Registration Board</w:t>
      </w:r>
    </w:p>
    <w:p w14:paraId="32964A23" w14:textId="77777777" w:rsidR="000476D8" w:rsidRPr="00532DAE" w:rsidRDefault="000476D8">
      <w:pPr>
        <w:pStyle w:val="ARfinbullet1"/>
      </w:pPr>
      <w:r w:rsidRPr="00532DAE">
        <w:t>Respect Victoria</w:t>
      </w:r>
    </w:p>
    <w:p w14:paraId="4AA6DE3B" w14:textId="77777777" w:rsidR="000476D8" w:rsidRPr="00532DAE" w:rsidRDefault="000476D8">
      <w:pPr>
        <w:pStyle w:val="ARfinbullet1"/>
      </w:pPr>
      <w:r w:rsidRPr="00532DAE">
        <w:t>Victorian Multicultural Commission</w:t>
      </w:r>
    </w:p>
    <w:p w14:paraId="7EA85C24" w14:textId="77777777" w:rsidR="000476D8" w:rsidRPr="00532DAE" w:rsidRDefault="000476D8">
      <w:pPr>
        <w:pStyle w:val="ARfinbullet1"/>
      </w:pPr>
      <w:r w:rsidRPr="00532DAE">
        <w:t>Victorian Veterans Council.</w:t>
      </w:r>
    </w:p>
    <w:p w14:paraId="1BE3C1B3" w14:textId="77777777" w:rsidR="000476D8" w:rsidRPr="00532DAE" w:rsidRDefault="000476D8">
      <w:pPr>
        <w:pStyle w:val="ARfinbody"/>
      </w:pPr>
      <w:r w:rsidRPr="00532DAE">
        <w:lastRenderedPageBreak/>
        <w:t>Related parties of the department and the abovementioned administrative offices and entities include:</w:t>
      </w:r>
    </w:p>
    <w:p w14:paraId="0B8AA3CE" w14:textId="77777777" w:rsidR="000476D8" w:rsidRPr="00532DAE" w:rsidRDefault="000476D8">
      <w:pPr>
        <w:pStyle w:val="ARfinbullet1"/>
      </w:pPr>
      <w:r w:rsidRPr="00532DAE">
        <w:t xml:space="preserve">all key management personnel and their close family members and personal business interests (controlled entities, joint </w:t>
      </w:r>
      <w:proofErr w:type="gramStart"/>
      <w:r w:rsidRPr="00532DAE">
        <w:t>ventures</w:t>
      </w:r>
      <w:proofErr w:type="gramEnd"/>
      <w:r w:rsidRPr="00532DAE">
        <w:t xml:space="preserve"> and entities they have significant influence over)</w:t>
      </w:r>
    </w:p>
    <w:p w14:paraId="60BADD04" w14:textId="77777777" w:rsidR="000476D8" w:rsidRPr="00532DAE" w:rsidRDefault="000476D8">
      <w:pPr>
        <w:pStyle w:val="ARfinbullet1"/>
      </w:pPr>
      <w:r w:rsidRPr="00532DAE">
        <w:t>all cabinet ministers and their close family members</w:t>
      </w:r>
    </w:p>
    <w:p w14:paraId="7BBDD1B8" w14:textId="77777777" w:rsidR="000476D8" w:rsidRPr="00532DAE" w:rsidRDefault="000476D8">
      <w:pPr>
        <w:pStyle w:val="ARfinbullet1"/>
      </w:pPr>
      <w:r w:rsidRPr="00532DAE">
        <w:t>all departments and public sector entities that are controlled and consolidated into the whole of state consolidated financial statements.</w:t>
      </w:r>
    </w:p>
    <w:p w14:paraId="3C2375EE" w14:textId="77777777" w:rsidR="000476D8" w:rsidRPr="00532DAE" w:rsidRDefault="000476D8">
      <w:pPr>
        <w:pStyle w:val="ARfinbody"/>
      </w:pPr>
      <w:r w:rsidRPr="00532DAE">
        <w:t>All related party transactions have been entered into on an arm’s length basis.</w:t>
      </w:r>
    </w:p>
    <w:p w14:paraId="37700F7E" w14:textId="77777777" w:rsidR="000476D8" w:rsidRPr="00532DAE" w:rsidRDefault="000476D8">
      <w:pPr>
        <w:pStyle w:val="Heading5"/>
        <w:rPr>
          <w:sz w:val="20"/>
          <w:szCs w:val="20"/>
          <w:lang w:eastAsia="en-AU"/>
        </w:rPr>
      </w:pPr>
      <w:r w:rsidRPr="00532DAE">
        <w:rPr>
          <w:lang w:eastAsia="en-AU"/>
        </w:rPr>
        <w:t>Significant transactions with government-related entities</w:t>
      </w:r>
    </w:p>
    <w:p w14:paraId="610F1B0E" w14:textId="77777777" w:rsidR="000476D8" w:rsidRPr="00532DAE" w:rsidRDefault="000476D8">
      <w:pPr>
        <w:pStyle w:val="ARfinbody"/>
      </w:pPr>
      <w:r w:rsidRPr="00532DAE">
        <w:t>The department received funding and made payments to the Consolidated Fund of $442.9 million (2022: $922.5 million) and $4,010.7 million (2022: $5,456.5 million) respectively.</w:t>
      </w:r>
    </w:p>
    <w:p w14:paraId="1B8DD077" w14:textId="77777777" w:rsidR="000476D8" w:rsidRPr="00532DAE" w:rsidRDefault="000476D8">
      <w:pPr>
        <w:pStyle w:val="ARfinbody"/>
      </w:pPr>
      <w:r w:rsidRPr="00532DAE">
        <w:t>Refer to Note 2.4.2 and 3.1.2 for other government-related entity transactions.</w:t>
      </w:r>
    </w:p>
    <w:p w14:paraId="2A8319AF" w14:textId="77777777" w:rsidR="000476D8" w:rsidRPr="00532DAE" w:rsidRDefault="000476D8">
      <w:pPr>
        <w:pStyle w:val="Heading5"/>
        <w:rPr>
          <w:lang w:eastAsia="en-AU"/>
        </w:rPr>
      </w:pPr>
      <w:r w:rsidRPr="00532DAE">
        <w:rPr>
          <w:lang w:eastAsia="en-AU"/>
        </w:rPr>
        <w:t>Key management personnel</w:t>
      </w:r>
    </w:p>
    <w:p w14:paraId="027D07C0" w14:textId="77777777" w:rsidR="000476D8" w:rsidRPr="00532DAE" w:rsidRDefault="000476D8">
      <w:pPr>
        <w:pStyle w:val="ARfinbodylargespace"/>
        <w:rPr>
          <w:b/>
          <w:bCs/>
        </w:rPr>
      </w:pPr>
      <w:r w:rsidRPr="00532DAE">
        <w:rPr>
          <w:rStyle w:val="Strong"/>
        </w:rPr>
        <w:t>Key management personnel</w:t>
      </w:r>
      <w:r w:rsidRPr="00532DAE">
        <w:t xml:space="preserve"> of the department include the Portfolio Ministers, The Hon. Colin Brooks, The Hon. Lizzie </w:t>
      </w:r>
      <w:proofErr w:type="spellStart"/>
      <w:r w:rsidRPr="00532DAE">
        <w:t>Blandthorn</w:t>
      </w:r>
      <w:proofErr w:type="spellEnd"/>
      <w:r w:rsidRPr="00532DAE">
        <w:t xml:space="preserve">, The Hon. Harriet Shing, The Hon. Danny Pearson, The Hon. Ros Spence, The Hon. Shaun </w:t>
      </w:r>
      <w:proofErr w:type="spellStart"/>
      <w:r w:rsidRPr="00532DAE">
        <w:t>Leane</w:t>
      </w:r>
      <w:proofErr w:type="spellEnd"/>
      <w:r w:rsidRPr="00532DAE">
        <w:t xml:space="preserve">, The Hon. Natalie Suleyman, The Hon. Natalie Hutchins, The Hon. Gayle Tierney, The Hon. Steve </w:t>
      </w:r>
      <w:proofErr w:type="spellStart"/>
      <w:r w:rsidRPr="00532DAE">
        <w:t>Dimopoulos</w:t>
      </w:r>
      <w:proofErr w:type="spellEnd"/>
      <w:r w:rsidRPr="00532DAE">
        <w:t xml:space="preserve">, The Hon. Gabrielle Williams, The Hon. Anthony Carbines, The Hon. Ingrid Stitt; the Secretary, Peta McCammon, Brigid Sunderland, Brigid </w:t>
      </w:r>
      <w:proofErr w:type="spellStart"/>
      <w:r w:rsidRPr="00532DAE">
        <w:t>Monagle</w:t>
      </w:r>
      <w:proofErr w:type="spellEnd"/>
      <w:r w:rsidRPr="00532DAE">
        <w:t xml:space="preserve"> and members of the senior executive team, which includes:</w:t>
      </w:r>
    </w:p>
    <w:tbl>
      <w:tblPr>
        <w:tblStyle w:val="TableGrid"/>
        <w:tblW w:w="9639" w:type="dxa"/>
        <w:tblLook w:val="06A0" w:firstRow="1" w:lastRow="0" w:firstColumn="1" w:lastColumn="0" w:noHBand="1" w:noVBand="1"/>
      </w:tblPr>
      <w:tblGrid>
        <w:gridCol w:w="2211"/>
        <w:gridCol w:w="1758"/>
        <w:gridCol w:w="2211"/>
        <w:gridCol w:w="3459"/>
      </w:tblGrid>
      <w:tr w:rsidR="000476D8" w:rsidRPr="00532DAE" w14:paraId="673B405C" w14:textId="77777777">
        <w:trPr>
          <w:cnfStyle w:val="100000000000" w:firstRow="1" w:lastRow="0" w:firstColumn="0" w:lastColumn="0" w:oddVBand="0" w:evenVBand="0" w:oddHBand="0" w:evenHBand="0" w:firstRowFirstColumn="0" w:firstRowLastColumn="0" w:lastRowFirstColumn="0" w:lastRowLastColumn="0"/>
          <w:tblHeader/>
        </w:trPr>
        <w:tc>
          <w:tcPr>
            <w:tcW w:w="2211" w:type="dxa"/>
            <w:tcBorders>
              <w:bottom w:val="single" w:sz="4" w:space="0" w:color="auto"/>
            </w:tcBorders>
            <w:noWrap/>
          </w:tcPr>
          <w:p w14:paraId="119EF492" w14:textId="77777777" w:rsidR="000476D8" w:rsidRPr="00532DAE" w:rsidRDefault="000476D8">
            <w:pPr>
              <w:pStyle w:val="ARfintablecolhead"/>
            </w:pPr>
            <w:r w:rsidRPr="00532DAE">
              <w:t>Entity</w:t>
            </w:r>
          </w:p>
        </w:tc>
        <w:tc>
          <w:tcPr>
            <w:tcW w:w="1758" w:type="dxa"/>
            <w:tcBorders>
              <w:bottom w:val="single" w:sz="4" w:space="0" w:color="auto"/>
            </w:tcBorders>
            <w:noWrap/>
          </w:tcPr>
          <w:p w14:paraId="1A1931C7" w14:textId="77777777" w:rsidR="000476D8" w:rsidRPr="00532DAE" w:rsidRDefault="000476D8">
            <w:pPr>
              <w:pStyle w:val="ARfintablecolhead"/>
            </w:pPr>
            <w:r w:rsidRPr="00532DAE">
              <w:t>Key management personnel</w:t>
            </w:r>
          </w:p>
        </w:tc>
        <w:tc>
          <w:tcPr>
            <w:tcW w:w="2211" w:type="dxa"/>
            <w:tcBorders>
              <w:bottom w:val="single" w:sz="4" w:space="0" w:color="auto"/>
            </w:tcBorders>
          </w:tcPr>
          <w:p w14:paraId="53975444" w14:textId="77777777" w:rsidR="000476D8" w:rsidRPr="00532DAE" w:rsidRDefault="000476D8">
            <w:pPr>
              <w:pStyle w:val="ARfintablecolhead"/>
            </w:pPr>
            <w:r w:rsidRPr="00532DAE">
              <w:t>Position title</w:t>
            </w:r>
          </w:p>
        </w:tc>
        <w:tc>
          <w:tcPr>
            <w:tcW w:w="3459" w:type="dxa"/>
            <w:tcBorders>
              <w:bottom w:val="single" w:sz="4" w:space="0" w:color="auto"/>
            </w:tcBorders>
            <w:noWrap/>
          </w:tcPr>
          <w:p w14:paraId="6F889EA6" w14:textId="77777777" w:rsidR="000476D8" w:rsidRPr="00532DAE" w:rsidRDefault="000476D8">
            <w:pPr>
              <w:pStyle w:val="ARfintablecolhead"/>
            </w:pPr>
            <w:r w:rsidRPr="00532DAE">
              <w:t>Period</w:t>
            </w:r>
          </w:p>
        </w:tc>
      </w:tr>
      <w:tr w:rsidR="000476D8" w:rsidRPr="00532DAE" w14:paraId="6D77AB12" w14:textId="77777777">
        <w:tc>
          <w:tcPr>
            <w:tcW w:w="2211" w:type="dxa"/>
            <w:tcBorders>
              <w:top w:val="single" w:sz="4" w:space="0" w:color="auto"/>
              <w:bottom w:val="single" w:sz="4" w:space="0" w:color="A6A6A6"/>
            </w:tcBorders>
            <w:noWrap/>
            <w:hideMark/>
          </w:tcPr>
          <w:p w14:paraId="67210593" w14:textId="77777777" w:rsidR="000476D8" w:rsidRPr="00532DAE" w:rsidRDefault="000476D8">
            <w:pPr>
              <w:pStyle w:val="ARfintablebody"/>
            </w:pPr>
            <w:r w:rsidRPr="00532DAE">
              <w:t>Department of Families, Fairness and Housing</w:t>
            </w:r>
          </w:p>
        </w:tc>
        <w:tc>
          <w:tcPr>
            <w:tcW w:w="1758" w:type="dxa"/>
            <w:tcBorders>
              <w:top w:val="single" w:sz="4" w:space="0" w:color="auto"/>
              <w:bottom w:val="single" w:sz="4" w:space="0" w:color="A6A6A6"/>
            </w:tcBorders>
            <w:noWrap/>
            <w:hideMark/>
          </w:tcPr>
          <w:p w14:paraId="78DFD7C7" w14:textId="77777777" w:rsidR="000476D8" w:rsidRPr="00532DAE" w:rsidRDefault="000476D8">
            <w:pPr>
              <w:pStyle w:val="ARfintablebody"/>
            </w:pPr>
            <w:r w:rsidRPr="00532DAE">
              <w:t xml:space="preserve">Brigid </w:t>
            </w:r>
            <w:proofErr w:type="spellStart"/>
            <w:r w:rsidRPr="00532DAE">
              <w:t>Monagle</w:t>
            </w:r>
            <w:proofErr w:type="spellEnd"/>
          </w:p>
        </w:tc>
        <w:tc>
          <w:tcPr>
            <w:tcW w:w="2211" w:type="dxa"/>
            <w:tcBorders>
              <w:top w:val="single" w:sz="4" w:space="0" w:color="auto"/>
              <w:bottom w:val="single" w:sz="4" w:space="0" w:color="A6A6A6"/>
            </w:tcBorders>
            <w:hideMark/>
          </w:tcPr>
          <w:p w14:paraId="3E65E567" w14:textId="77777777" w:rsidR="000476D8" w:rsidRPr="00532DAE" w:rsidRDefault="000476D8">
            <w:pPr>
              <w:pStyle w:val="ARfintablebody"/>
            </w:pPr>
            <w:r w:rsidRPr="00532DAE">
              <w:t>Associate Secretary</w:t>
            </w:r>
          </w:p>
        </w:tc>
        <w:tc>
          <w:tcPr>
            <w:tcW w:w="3459" w:type="dxa"/>
            <w:tcBorders>
              <w:top w:val="single" w:sz="4" w:space="0" w:color="auto"/>
              <w:bottom w:val="single" w:sz="4" w:space="0" w:color="A6A6A6"/>
            </w:tcBorders>
            <w:noWrap/>
            <w:hideMark/>
          </w:tcPr>
          <w:p w14:paraId="661E80D9" w14:textId="77777777" w:rsidR="000476D8" w:rsidRPr="00532DAE" w:rsidRDefault="000476D8">
            <w:pPr>
              <w:pStyle w:val="ARfintablebody"/>
            </w:pPr>
            <w:r w:rsidRPr="00532DAE">
              <w:t>1 July 2022 to 16 October 2022</w:t>
            </w:r>
          </w:p>
          <w:p w14:paraId="3B41FC45" w14:textId="77777777" w:rsidR="000476D8" w:rsidRPr="00532DAE" w:rsidRDefault="000476D8">
            <w:pPr>
              <w:pStyle w:val="ARfintablebody"/>
            </w:pPr>
            <w:r w:rsidRPr="00532DAE">
              <w:t>20 March 2023 to 31 March 2023</w:t>
            </w:r>
          </w:p>
        </w:tc>
      </w:tr>
      <w:tr w:rsidR="000476D8" w:rsidRPr="00532DAE" w14:paraId="228E040E" w14:textId="77777777">
        <w:tc>
          <w:tcPr>
            <w:tcW w:w="2211" w:type="dxa"/>
            <w:tcBorders>
              <w:top w:val="single" w:sz="4" w:space="0" w:color="A6A6A6"/>
              <w:bottom w:val="single" w:sz="4" w:space="0" w:color="A6A6A6"/>
            </w:tcBorders>
            <w:noWrap/>
            <w:hideMark/>
          </w:tcPr>
          <w:p w14:paraId="22EAC0BC" w14:textId="77777777" w:rsidR="000476D8" w:rsidRPr="00532DAE" w:rsidRDefault="000476D8">
            <w:pPr>
              <w:pStyle w:val="ARfintablebody"/>
            </w:pPr>
            <w:r w:rsidRPr="00532DAE">
              <w:t>Department of Families, Fairness and Housing</w:t>
            </w:r>
          </w:p>
        </w:tc>
        <w:tc>
          <w:tcPr>
            <w:tcW w:w="1758" w:type="dxa"/>
            <w:tcBorders>
              <w:top w:val="single" w:sz="4" w:space="0" w:color="A6A6A6"/>
              <w:bottom w:val="single" w:sz="4" w:space="0" w:color="A6A6A6"/>
            </w:tcBorders>
            <w:noWrap/>
            <w:hideMark/>
          </w:tcPr>
          <w:p w14:paraId="22F0B50E" w14:textId="77777777" w:rsidR="000476D8" w:rsidRPr="00532DAE" w:rsidRDefault="000476D8">
            <w:pPr>
              <w:pStyle w:val="ARfintablebody"/>
            </w:pPr>
            <w:proofErr w:type="spellStart"/>
            <w:r w:rsidRPr="00532DAE">
              <w:t>Argiri</w:t>
            </w:r>
            <w:proofErr w:type="spellEnd"/>
            <w:r w:rsidRPr="00532DAE">
              <w:t xml:space="preserve"> </w:t>
            </w:r>
            <w:proofErr w:type="spellStart"/>
            <w:r w:rsidRPr="00532DAE">
              <w:t>Alisandratos</w:t>
            </w:r>
            <w:proofErr w:type="spellEnd"/>
          </w:p>
        </w:tc>
        <w:tc>
          <w:tcPr>
            <w:tcW w:w="2211" w:type="dxa"/>
            <w:tcBorders>
              <w:top w:val="single" w:sz="4" w:space="0" w:color="A6A6A6"/>
              <w:bottom w:val="single" w:sz="4" w:space="0" w:color="A6A6A6"/>
            </w:tcBorders>
            <w:hideMark/>
          </w:tcPr>
          <w:p w14:paraId="075E9BE0" w14:textId="77777777" w:rsidR="000476D8" w:rsidRPr="00532DAE" w:rsidRDefault="000476D8">
            <w:pPr>
              <w:pStyle w:val="ARfintablebody"/>
            </w:pPr>
            <w:r w:rsidRPr="00532DAE">
              <w:t>Acting Associate Secretary</w:t>
            </w:r>
          </w:p>
        </w:tc>
        <w:tc>
          <w:tcPr>
            <w:tcW w:w="3459" w:type="dxa"/>
            <w:tcBorders>
              <w:top w:val="single" w:sz="4" w:space="0" w:color="A6A6A6"/>
              <w:bottom w:val="single" w:sz="4" w:space="0" w:color="A6A6A6"/>
            </w:tcBorders>
            <w:noWrap/>
            <w:hideMark/>
          </w:tcPr>
          <w:p w14:paraId="538EA648" w14:textId="77777777" w:rsidR="000476D8" w:rsidRPr="00532DAE" w:rsidRDefault="000476D8">
            <w:pPr>
              <w:pStyle w:val="ARfintablebody"/>
            </w:pPr>
            <w:r w:rsidRPr="00532DAE">
              <w:t>18 August 2022 to 30 June 2023</w:t>
            </w:r>
          </w:p>
        </w:tc>
      </w:tr>
      <w:tr w:rsidR="000476D8" w:rsidRPr="00532DAE" w14:paraId="7B133E87" w14:textId="77777777">
        <w:tc>
          <w:tcPr>
            <w:tcW w:w="2211" w:type="dxa"/>
            <w:tcBorders>
              <w:top w:val="single" w:sz="4" w:space="0" w:color="A6A6A6"/>
              <w:bottom w:val="single" w:sz="4" w:space="0" w:color="A6A6A6"/>
            </w:tcBorders>
            <w:noWrap/>
            <w:hideMark/>
          </w:tcPr>
          <w:p w14:paraId="3D3E5624" w14:textId="77777777" w:rsidR="000476D8" w:rsidRPr="00532DAE" w:rsidRDefault="000476D8">
            <w:pPr>
              <w:pStyle w:val="ARfintablebody"/>
            </w:pPr>
            <w:r w:rsidRPr="00532DAE">
              <w:t>Department of Families, Fairness and Housing</w:t>
            </w:r>
          </w:p>
        </w:tc>
        <w:tc>
          <w:tcPr>
            <w:tcW w:w="1758" w:type="dxa"/>
            <w:tcBorders>
              <w:top w:val="single" w:sz="4" w:space="0" w:color="A6A6A6"/>
              <w:bottom w:val="single" w:sz="4" w:space="0" w:color="A6A6A6"/>
            </w:tcBorders>
            <w:noWrap/>
            <w:hideMark/>
          </w:tcPr>
          <w:p w14:paraId="1B7B80BE" w14:textId="77777777" w:rsidR="000476D8" w:rsidRPr="00532DAE" w:rsidRDefault="000476D8">
            <w:pPr>
              <w:pStyle w:val="ARfintablebody"/>
            </w:pPr>
            <w:r w:rsidRPr="00532DAE">
              <w:t xml:space="preserve">Tim </w:t>
            </w:r>
            <w:proofErr w:type="spellStart"/>
            <w:r w:rsidRPr="00532DAE">
              <w:t>Kanoa</w:t>
            </w:r>
            <w:proofErr w:type="spellEnd"/>
          </w:p>
        </w:tc>
        <w:tc>
          <w:tcPr>
            <w:tcW w:w="2211" w:type="dxa"/>
            <w:tcBorders>
              <w:top w:val="single" w:sz="4" w:space="0" w:color="A6A6A6"/>
              <w:bottom w:val="single" w:sz="4" w:space="0" w:color="A6A6A6"/>
            </w:tcBorders>
            <w:hideMark/>
          </w:tcPr>
          <w:p w14:paraId="6C06AE72" w14:textId="77777777" w:rsidR="000476D8" w:rsidRPr="00532DAE" w:rsidRDefault="000476D8">
            <w:pPr>
              <w:pStyle w:val="ARfintablebody"/>
            </w:pPr>
            <w:r w:rsidRPr="00532DAE">
              <w:t xml:space="preserve">Acting Deputy Secretary, Aboriginal </w:t>
            </w:r>
            <w:proofErr w:type="gramStart"/>
            <w:r w:rsidRPr="00532DAE">
              <w:t>Self-determination</w:t>
            </w:r>
            <w:proofErr w:type="gramEnd"/>
            <w:r w:rsidRPr="00532DAE">
              <w:t xml:space="preserve"> and Outcomes</w:t>
            </w:r>
          </w:p>
        </w:tc>
        <w:tc>
          <w:tcPr>
            <w:tcW w:w="3459" w:type="dxa"/>
            <w:tcBorders>
              <w:top w:val="single" w:sz="4" w:space="0" w:color="A6A6A6"/>
              <w:bottom w:val="single" w:sz="4" w:space="0" w:color="A6A6A6"/>
            </w:tcBorders>
            <w:noWrap/>
            <w:hideMark/>
          </w:tcPr>
          <w:p w14:paraId="575F38CF" w14:textId="77777777" w:rsidR="000476D8" w:rsidRPr="00532DAE" w:rsidRDefault="000476D8">
            <w:pPr>
              <w:pStyle w:val="ARfintablebody"/>
            </w:pPr>
            <w:r w:rsidRPr="00532DAE">
              <w:t>22 August 2022 to 2 September 2022</w:t>
            </w:r>
          </w:p>
        </w:tc>
      </w:tr>
      <w:tr w:rsidR="000476D8" w:rsidRPr="00532DAE" w14:paraId="2BEDC40E" w14:textId="77777777">
        <w:tc>
          <w:tcPr>
            <w:tcW w:w="2211" w:type="dxa"/>
            <w:tcBorders>
              <w:top w:val="single" w:sz="4" w:space="0" w:color="A6A6A6"/>
              <w:bottom w:val="single" w:sz="4" w:space="0" w:color="A6A6A6"/>
            </w:tcBorders>
            <w:noWrap/>
            <w:hideMark/>
          </w:tcPr>
          <w:p w14:paraId="2C52BF60" w14:textId="77777777" w:rsidR="000476D8" w:rsidRPr="00532DAE" w:rsidRDefault="000476D8">
            <w:pPr>
              <w:pStyle w:val="ARfintablebody"/>
            </w:pPr>
            <w:r w:rsidRPr="00532DAE">
              <w:t>Department of Families, Fairness and Housing</w:t>
            </w:r>
          </w:p>
        </w:tc>
        <w:tc>
          <w:tcPr>
            <w:tcW w:w="1758" w:type="dxa"/>
            <w:tcBorders>
              <w:top w:val="single" w:sz="4" w:space="0" w:color="A6A6A6"/>
              <w:bottom w:val="single" w:sz="4" w:space="0" w:color="A6A6A6"/>
            </w:tcBorders>
            <w:noWrap/>
            <w:hideMark/>
          </w:tcPr>
          <w:p w14:paraId="7D8482F0" w14:textId="77777777" w:rsidR="000476D8" w:rsidRPr="00532DAE" w:rsidRDefault="000476D8">
            <w:pPr>
              <w:pStyle w:val="ARfintablebody"/>
            </w:pPr>
            <w:r w:rsidRPr="00532DAE">
              <w:t>Adam Reilly</w:t>
            </w:r>
          </w:p>
        </w:tc>
        <w:tc>
          <w:tcPr>
            <w:tcW w:w="2211" w:type="dxa"/>
            <w:tcBorders>
              <w:top w:val="single" w:sz="4" w:space="0" w:color="A6A6A6"/>
              <w:bottom w:val="single" w:sz="4" w:space="0" w:color="A6A6A6"/>
            </w:tcBorders>
            <w:hideMark/>
          </w:tcPr>
          <w:p w14:paraId="5FA032D0" w14:textId="77777777" w:rsidR="000476D8" w:rsidRPr="00532DAE" w:rsidRDefault="000476D8">
            <w:pPr>
              <w:pStyle w:val="ARfintablebody"/>
            </w:pPr>
            <w:r w:rsidRPr="00532DAE">
              <w:t xml:space="preserve">Acting Deputy Secretary, Aboriginal </w:t>
            </w:r>
            <w:proofErr w:type="gramStart"/>
            <w:r w:rsidRPr="00532DAE">
              <w:t>Self-determination</w:t>
            </w:r>
            <w:proofErr w:type="gramEnd"/>
            <w:r w:rsidRPr="00532DAE">
              <w:t xml:space="preserve"> and Outcomes</w:t>
            </w:r>
          </w:p>
        </w:tc>
        <w:tc>
          <w:tcPr>
            <w:tcW w:w="3459" w:type="dxa"/>
            <w:tcBorders>
              <w:top w:val="single" w:sz="4" w:space="0" w:color="A6A6A6"/>
              <w:bottom w:val="single" w:sz="4" w:space="0" w:color="A6A6A6"/>
            </w:tcBorders>
            <w:noWrap/>
            <w:hideMark/>
          </w:tcPr>
          <w:p w14:paraId="1FCA38B2" w14:textId="77777777" w:rsidR="000476D8" w:rsidRPr="00532DAE" w:rsidRDefault="000476D8">
            <w:pPr>
              <w:pStyle w:val="ARfintablebody"/>
            </w:pPr>
            <w:r w:rsidRPr="00532DAE">
              <w:t>5 September 2022 to 27 October 2022</w:t>
            </w:r>
          </w:p>
        </w:tc>
      </w:tr>
      <w:tr w:rsidR="000476D8" w:rsidRPr="00532DAE" w14:paraId="5FA56C9B" w14:textId="77777777">
        <w:tc>
          <w:tcPr>
            <w:tcW w:w="2211" w:type="dxa"/>
            <w:tcBorders>
              <w:top w:val="single" w:sz="4" w:space="0" w:color="A6A6A6"/>
              <w:bottom w:val="single" w:sz="4" w:space="0" w:color="A6A6A6"/>
            </w:tcBorders>
            <w:noWrap/>
            <w:hideMark/>
          </w:tcPr>
          <w:p w14:paraId="5B871A30" w14:textId="77777777" w:rsidR="000476D8" w:rsidRPr="00532DAE" w:rsidRDefault="000476D8">
            <w:pPr>
              <w:pStyle w:val="ARfintablebody"/>
            </w:pPr>
            <w:r w:rsidRPr="00532DAE">
              <w:t>Department of Families, Fairness and Housing</w:t>
            </w:r>
          </w:p>
        </w:tc>
        <w:tc>
          <w:tcPr>
            <w:tcW w:w="1758" w:type="dxa"/>
            <w:tcBorders>
              <w:top w:val="single" w:sz="4" w:space="0" w:color="A6A6A6"/>
              <w:bottom w:val="single" w:sz="4" w:space="0" w:color="A6A6A6"/>
            </w:tcBorders>
            <w:noWrap/>
            <w:hideMark/>
          </w:tcPr>
          <w:p w14:paraId="690479C1" w14:textId="77777777" w:rsidR="000476D8" w:rsidRPr="00532DAE" w:rsidRDefault="000476D8">
            <w:pPr>
              <w:pStyle w:val="ARfintablebody"/>
            </w:pPr>
            <w:r w:rsidRPr="00532DAE">
              <w:t>Raylene Harradine</w:t>
            </w:r>
          </w:p>
        </w:tc>
        <w:tc>
          <w:tcPr>
            <w:tcW w:w="2211" w:type="dxa"/>
            <w:tcBorders>
              <w:top w:val="single" w:sz="4" w:space="0" w:color="A6A6A6"/>
              <w:bottom w:val="single" w:sz="4" w:space="0" w:color="A6A6A6"/>
            </w:tcBorders>
            <w:hideMark/>
          </w:tcPr>
          <w:p w14:paraId="6BBFC48A" w14:textId="77777777" w:rsidR="000476D8" w:rsidRPr="00532DAE" w:rsidRDefault="000476D8">
            <w:pPr>
              <w:pStyle w:val="ARfintablebody"/>
            </w:pPr>
            <w:r w:rsidRPr="00532DAE">
              <w:t xml:space="preserve">Deputy Secretary, Aboriginal </w:t>
            </w:r>
            <w:proofErr w:type="gramStart"/>
            <w:r w:rsidRPr="00532DAE">
              <w:t>Self-determination</w:t>
            </w:r>
            <w:proofErr w:type="gramEnd"/>
            <w:r w:rsidRPr="00532DAE">
              <w:t xml:space="preserve"> and Outcomes</w:t>
            </w:r>
          </w:p>
        </w:tc>
        <w:tc>
          <w:tcPr>
            <w:tcW w:w="3459" w:type="dxa"/>
            <w:tcBorders>
              <w:top w:val="single" w:sz="4" w:space="0" w:color="A6A6A6"/>
              <w:bottom w:val="single" w:sz="4" w:space="0" w:color="A6A6A6"/>
            </w:tcBorders>
            <w:noWrap/>
            <w:hideMark/>
          </w:tcPr>
          <w:p w14:paraId="36E3E3C2" w14:textId="77777777" w:rsidR="000476D8" w:rsidRPr="00532DAE" w:rsidRDefault="000476D8">
            <w:pPr>
              <w:pStyle w:val="ARfintablebody"/>
            </w:pPr>
            <w:r w:rsidRPr="00532DAE">
              <w:t>24 October 2022 to 30 June 2023</w:t>
            </w:r>
          </w:p>
        </w:tc>
      </w:tr>
      <w:tr w:rsidR="000476D8" w:rsidRPr="00532DAE" w14:paraId="01FECB65" w14:textId="77777777">
        <w:tc>
          <w:tcPr>
            <w:tcW w:w="2211" w:type="dxa"/>
            <w:tcBorders>
              <w:top w:val="single" w:sz="4" w:space="0" w:color="A6A6A6"/>
              <w:bottom w:val="single" w:sz="4" w:space="0" w:color="A6A6A6"/>
            </w:tcBorders>
            <w:noWrap/>
            <w:hideMark/>
          </w:tcPr>
          <w:p w14:paraId="68445C0F" w14:textId="77777777" w:rsidR="000476D8" w:rsidRPr="00532DAE" w:rsidRDefault="000476D8">
            <w:pPr>
              <w:pStyle w:val="ARfintablebody"/>
            </w:pPr>
            <w:r w:rsidRPr="00532DAE">
              <w:t>Department of Families, Fairness and Housing</w:t>
            </w:r>
          </w:p>
        </w:tc>
        <w:tc>
          <w:tcPr>
            <w:tcW w:w="1758" w:type="dxa"/>
            <w:tcBorders>
              <w:top w:val="single" w:sz="4" w:space="0" w:color="A6A6A6"/>
              <w:bottom w:val="single" w:sz="4" w:space="0" w:color="A6A6A6"/>
            </w:tcBorders>
            <w:noWrap/>
            <w:hideMark/>
          </w:tcPr>
          <w:p w14:paraId="218C9EEA" w14:textId="77777777" w:rsidR="000476D8" w:rsidRPr="00532DAE" w:rsidRDefault="000476D8">
            <w:pPr>
              <w:pStyle w:val="ARfintablebody"/>
            </w:pPr>
            <w:r w:rsidRPr="00532DAE">
              <w:t>Christina Dickinson</w:t>
            </w:r>
          </w:p>
        </w:tc>
        <w:tc>
          <w:tcPr>
            <w:tcW w:w="2211" w:type="dxa"/>
            <w:tcBorders>
              <w:top w:val="single" w:sz="4" w:space="0" w:color="A6A6A6"/>
              <w:bottom w:val="single" w:sz="4" w:space="0" w:color="A6A6A6"/>
            </w:tcBorders>
            <w:hideMark/>
          </w:tcPr>
          <w:p w14:paraId="2AB94D54" w14:textId="77777777" w:rsidR="000476D8" w:rsidRPr="00532DAE" w:rsidRDefault="000476D8">
            <w:pPr>
              <w:pStyle w:val="ARfintablebody"/>
            </w:pPr>
            <w:r w:rsidRPr="00532DAE">
              <w:t>Deputy Secretary, Children and Families</w:t>
            </w:r>
          </w:p>
        </w:tc>
        <w:tc>
          <w:tcPr>
            <w:tcW w:w="3459" w:type="dxa"/>
            <w:tcBorders>
              <w:top w:val="single" w:sz="4" w:space="0" w:color="A6A6A6"/>
              <w:bottom w:val="single" w:sz="4" w:space="0" w:color="A6A6A6"/>
            </w:tcBorders>
            <w:noWrap/>
            <w:hideMark/>
          </w:tcPr>
          <w:p w14:paraId="21D84C96" w14:textId="77777777" w:rsidR="000476D8" w:rsidRPr="00532DAE" w:rsidRDefault="000476D8">
            <w:pPr>
              <w:pStyle w:val="ARfintablebody"/>
            </w:pPr>
            <w:r w:rsidRPr="00532DAE">
              <w:t>1 July 2022 to 20 November 2022</w:t>
            </w:r>
          </w:p>
        </w:tc>
      </w:tr>
      <w:tr w:rsidR="000476D8" w:rsidRPr="00532DAE" w14:paraId="2F270341" w14:textId="77777777">
        <w:tc>
          <w:tcPr>
            <w:tcW w:w="2211" w:type="dxa"/>
            <w:tcBorders>
              <w:top w:val="single" w:sz="4" w:space="0" w:color="A6A6A6"/>
              <w:bottom w:val="single" w:sz="4" w:space="0" w:color="A6A6A6"/>
            </w:tcBorders>
            <w:noWrap/>
            <w:hideMark/>
          </w:tcPr>
          <w:p w14:paraId="26CD9E4F" w14:textId="77777777" w:rsidR="000476D8" w:rsidRPr="00532DAE" w:rsidRDefault="000476D8">
            <w:pPr>
              <w:pStyle w:val="ARfintablebody"/>
            </w:pPr>
            <w:r w:rsidRPr="00532DAE">
              <w:t>Department of Families, Fairness and Housing</w:t>
            </w:r>
          </w:p>
        </w:tc>
        <w:tc>
          <w:tcPr>
            <w:tcW w:w="1758" w:type="dxa"/>
            <w:tcBorders>
              <w:top w:val="single" w:sz="4" w:space="0" w:color="A6A6A6"/>
              <w:bottom w:val="single" w:sz="4" w:space="0" w:color="A6A6A6"/>
            </w:tcBorders>
            <w:noWrap/>
            <w:hideMark/>
          </w:tcPr>
          <w:p w14:paraId="393F1485" w14:textId="77777777" w:rsidR="000476D8" w:rsidRPr="00532DAE" w:rsidRDefault="000476D8">
            <w:pPr>
              <w:pStyle w:val="ARfintablebody"/>
            </w:pPr>
            <w:r w:rsidRPr="00532DAE">
              <w:t xml:space="preserve">Laura </w:t>
            </w:r>
            <w:proofErr w:type="spellStart"/>
            <w:r w:rsidRPr="00532DAE">
              <w:t>Lobianco</w:t>
            </w:r>
            <w:proofErr w:type="spellEnd"/>
            <w:r w:rsidRPr="00532DAE">
              <w:t>-Smith</w:t>
            </w:r>
          </w:p>
        </w:tc>
        <w:tc>
          <w:tcPr>
            <w:tcW w:w="2211" w:type="dxa"/>
            <w:tcBorders>
              <w:top w:val="single" w:sz="4" w:space="0" w:color="A6A6A6"/>
              <w:bottom w:val="single" w:sz="4" w:space="0" w:color="A6A6A6"/>
            </w:tcBorders>
            <w:hideMark/>
          </w:tcPr>
          <w:p w14:paraId="4402F84D" w14:textId="77777777" w:rsidR="000476D8" w:rsidRPr="00532DAE" w:rsidRDefault="000476D8">
            <w:pPr>
              <w:pStyle w:val="ARfintablebody"/>
            </w:pPr>
            <w:r w:rsidRPr="00532DAE">
              <w:t>Acting Deputy Secretary, Children and Families</w:t>
            </w:r>
          </w:p>
        </w:tc>
        <w:tc>
          <w:tcPr>
            <w:tcW w:w="3459" w:type="dxa"/>
            <w:tcBorders>
              <w:top w:val="single" w:sz="4" w:space="0" w:color="A6A6A6"/>
              <w:bottom w:val="single" w:sz="4" w:space="0" w:color="A6A6A6"/>
            </w:tcBorders>
            <w:noWrap/>
            <w:hideMark/>
          </w:tcPr>
          <w:p w14:paraId="40FC6E7A" w14:textId="77777777" w:rsidR="000476D8" w:rsidRPr="00532DAE" w:rsidRDefault="000476D8">
            <w:pPr>
              <w:pStyle w:val="ARfintablebody"/>
            </w:pPr>
            <w:r w:rsidRPr="00532DAE">
              <w:t>21 November 2022 to 4 February 2023</w:t>
            </w:r>
          </w:p>
        </w:tc>
      </w:tr>
      <w:tr w:rsidR="000476D8" w:rsidRPr="00532DAE" w14:paraId="27B68411" w14:textId="77777777">
        <w:tc>
          <w:tcPr>
            <w:tcW w:w="2211" w:type="dxa"/>
            <w:tcBorders>
              <w:top w:val="single" w:sz="4" w:space="0" w:color="A6A6A6"/>
              <w:bottom w:val="single" w:sz="4" w:space="0" w:color="A6A6A6"/>
            </w:tcBorders>
            <w:noWrap/>
            <w:hideMark/>
          </w:tcPr>
          <w:p w14:paraId="06B4B2A7" w14:textId="77777777" w:rsidR="000476D8" w:rsidRPr="00532DAE" w:rsidRDefault="000476D8">
            <w:pPr>
              <w:pStyle w:val="ARfintablebody"/>
            </w:pPr>
            <w:r w:rsidRPr="00532DAE">
              <w:t>Department of Families, Fairness and Housing</w:t>
            </w:r>
          </w:p>
        </w:tc>
        <w:tc>
          <w:tcPr>
            <w:tcW w:w="1758" w:type="dxa"/>
            <w:tcBorders>
              <w:top w:val="single" w:sz="4" w:space="0" w:color="A6A6A6"/>
              <w:bottom w:val="single" w:sz="4" w:space="0" w:color="A6A6A6"/>
            </w:tcBorders>
            <w:noWrap/>
            <w:hideMark/>
          </w:tcPr>
          <w:p w14:paraId="5D366292" w14:textId="77777777" w:rsidR="000476D8" w:rsidRPr="00532DAE" w:rsidRDefault="000476D8">
            <w:pPr>
              <w:pStyle w:val="ARfintablebody"/>
            </w:pPr>
            <w:r w:rsidRPr="00532DAE">
              <w:t xml:space="preserve">Annette </w:t>
            </w:r>
            <w:proofErr w:type="spellStart"/>
            <w:r w:rsidRPr="00532DAE">
              <w:t>Lowery</w:t>
            </w:r>
            <w:proofErr w:type="spellEnd"/>
          </w:p>
        </w:tc>
        <w:tc>
          <w:tcPr>
            <w:tcW w:w="2211" w:type="dxa"/>
            <w:tcBorders>
              <w:top w:val="single" w:sz="4" w:space="0" w:color="A6A6A6"/>
              <w:bottom w:val="single" w:sz="4" w:space="0" w:color="A6A6A6"/>
            </w:tcBorders>
            <w:hideMark/>
          </w:tcPr>
          <w:p w14:paraId="0A7053D5" w14:textId="77777777" w:rsidR="000476D8" w:rsidRPr="00532DAE" w:rsidRDefault="000476D8">
            <w:pPr>
              <w:pStyle w:val="ARfintablebody"/>
            </w:pPr>
            <w:r w:rsidRPr="00532DAE">
              <w:t>Acting Deputy Secretary, Children and Families</w:t>
            </w:r>
          </w:p>
        </w:tc>
        <w:tc>
          <w:tcPr>
            <w:tcW w:w="3459" w:type="dxa"/>
            <w:tcBorders>
              <w:top w:val="single" w:sz="4" w:space="0" w:color="A6A6A6"/>
              <w:bottom w:val="single" w:sz="4" w:space="0" w:color="A6A6A6"/>
            </w:tcBorders>
            <w:noWrap/>
            <w:hideMark/>
          </w:tcPr>
          <w:p w14:paraId="124CCF39" w14:textId="77777777" w:rsidR="000476D8" w:rsidRPr="00532DAE" w:rsidRDefault="000476D8">
            <w:pPr>
              <w:pStyle w:val="ARfintablebody"/>
            </w:pPr>
            <w:r w:rsidRPr="00532DAE">
              <w:t>5 February 2023 to 30 June 2023</w:t>
            </w:r>
          </w:p>
        </w:tc>
      </w:tr>
      <w:tr w:rsidR="000476D8" w:rsidRPr="00532DAE" w14:paraId="3DFD1DF1" w14:textId="77777777">
        <w:tc>
          <w:tcPr>
            <w:tcW w:w="2211" w:type="dxa"/>
            <w:tcBorders>
              <w:top w:val="single" w:sz="4" w:space="0" w:color="A6A6A6"/>
              <w:bottom w:val="single" w:sz="4" w:space="0" w:color="A6A6A6"/>
            </w:tcBorders>
            <w:noWrap/>
            <w:hideMark/>
          </w:tcPr>
          <w:p w14:paraId="1FF54929" w14:textId="77777777" w:rsidR="000476D8" w:rsidRPr="00532DAE" w:rsidRDefault="000476D8">
            <w:pPr>
              <w:pStyle w:val="ARfintablebody"/>
            </w:pPr>
            <w:r w:rsidRPr="00532DAE">
              <w:t>Department of Families, Fairness and Housing</w:t>
            </w:r>
          </w:p>
        </w:tc>
        <w:tc>
          <w:tcPr>
            <w:tcW w:w="1758" w:type="dxa"/>
            <w:tcBorders>
              <w:top w:val="single" w:sz="4" w:space="0" w:color="A6A6A6"/>
              <w:bottom w:val="single" w:sz="4" w:space="0" w:color="A6A6A6"/>
            </w:tcBorders>
            <w:noWrap/>
            <w:hideMark/>
          </w:tcPr>
          <w:p w14:paraId="20045A3A" w14:textId="77777777" w:rsidR="000476D8" w:rsidRPr="00532DAE" w:rsidRDefault="000476D8">
            <w:pPr>
              <w:pStyle w:val="ARfintablebody"/>
            </w:pPr>
            <w:r w:rsidRPr="00532DAE">
              <w:t>Nicola Quin</w:t>
            </w:r>
          </w:p>
        </w:tc>
        <w:tc>
          <w:tcPr>
            <w:tcW w:w="2211" w:type="dxa"/>
            <w:tcBorders>
              <w:top w:val="single" w:sz="4" w:space="0" w:color="A6A6A6"/>
              <w:bottom w:val="single" w:sz="4" w:space="0" w:color="A6A6A6"/>
            </w:tcBorders>
            <w:hideMark/>
          </w:tcPr>
          <w:p w14:paraId="62061C9D" w14:textId="77777777" w:rsidR="000476D8" w:rsidRPr="00532DAE" w:rsidRDefault="000476D8">
            <w:pPr>
              <w:pStyle w:val="ARfintablebody"/>
            </w:pPr>
            <w:r w:rsidRPr="00532DAE">
              <w:t>Deputy Secretary, Corporate and Delivery Services</w:t>
            </w:r>
          </w:p>
        </w:tc>
        <w:tc>
          <w:tcPr>
            <w:tcW w:w="3459" w:type="dxa"/>
            <w:tcBorders>
              <w:top w:val="single" w:sz="4" w:space="0" w:color="A6A6A6"/>
              <w:bottom w:val="single" w:sz="4" w:space="0" w:color="A6A6A6"/>
            </w:tcBorders>
            <w:noWrap/>
            <w:hideMark/>
          </w:tcPr>
          <w:p w14:paraId="1F84A00F" w14:textId="77777777" w:rsidR="000476D8" w:rsidRPr="00532DAE" w:rsidRDefault="000476D8">
            <w:pPr>
              <w:pStyle w:val="ARfintablebody"/>
            </w:pPr>
            <w:r w:rsidRPr="00532DAE">
              <w:t>1 July 2022 to 30 June 2023</w:t>
            </w:r>
          </w:p>
        </w:tc>
      </w:tr>
      <w:tr w:rsidR="000476D8" w:rsidRPr="00532DAE" w14:paraId="375AF1AA" w14:textId="77777777">
        <w:tc>
          <w:tcPr>
            <w:tcW w:w="2211" w:type="dxa"/>
            <w:tcBorders>
              <w:top w:val="single" w:sz="4" w:space="0" w:color="A6A6A6"/>
              <w:bottom w:val="single" w:sz="4" w:space="0" w:color="A6A6A6"/>
            </w:tcBorders>
            <w:noWrap/>
            <w:hideMark/>
          </w:tcPr>
          <w:p w14:paraId="32726CC2" w14:textId="77777777" w:rsidR="000476D8" w:rsidRPr="00532DAE" w:rsidRDefault="000476D8">
            <w:pPr>
              <w:pStyle w:val="ARfintablebody"/>
            </w:pPr>
            <w:r w:rsidRPr="00532DAE">
              <w:t>Department of Families, Fairness and Housing</w:t>
            </w:r>
          </w:p>
        </w:tc>
        <w:tc>
          <w:tcPr>
            <w:tcW w:w="1758" w:type="dxa"/>
            <w:tcBorders>
              <w:top w:val="single" w:sz="4" w:space="0" w:color="A6A6A6"/>
              <w:bottom w:val="single" w:sz="4" w:space="0" w:color="A6A6A6"/>
            </w:tcBorders>
            <w:noWrap/>
            <w:hideMark/>
          </w:tcPr>
          <w:p w14:paraId="6AC32FE2" w14:textId="77777777" w:rsidR="000476D8" w:rsidRPr="00532DAE" w:rsidRDefault="000476D8">
            <w:pPr>
              <w:pStyle w:val="ARfintablebody"/>
            </w:pPr>
            <w:r w:rsidRPr="00532DAE">
              <w:t xml:space="preserve">Louise </w:t>
            </w:r>
            <w:proofErr w:type="spellStart"/>
            <w:r w:rsidRPr="00532DAE">
              <w:t>Gartland</w:t>
            </w:r>
            <w:proofErr w:type="spellEnd"/>
          </w:p>
        </w:tc>
        <w:tc>
          <w:tcPr>
            <w:tcW w:w="2211" w:type="dxa"/>
            <w:tcBorders>
              <w:top w:val="single" w:sz="4" w:space="0" w:color="A6A6A6"/>
              <w:bottom w:val="single" w:sz="4" w:space="0" w:color="A6A6A6"/>
            </w:tcBorders>
            <w:hideMark/>
          </w:tcPr>
          <w:p w14:paraId="5D10D009" w14:textId="77777777" w:rsidR="000476D8" w:rsidRPr="00532DAE" w:rsidRDefault="000476D8">
            <w:pPr>
              <w:pStyle w:val="ARfintablebody"/>
            </w:pPr>
            <w:r w:rsidRPr="00532DAE">
              <w:t>Acting Deputy Secretary, Corporate and Delivery Services</w:t>
            </w:r>
          </w:p>
        </w:tc>
        <w:tc>
          <w:tcPr>
            <w:tcW w:w="3459" w:type="dxa"/>
            <w:tcBorders>
              <w:top w:val="single" w:sz="4" w:space="0" w:color="A6A6A6"/>
              <w:bottom w:val="single" w:sz="4" w:space="0" w:color="A6A6A6"/>
            </w:tcBorders>
            <w:noWrap/>
            <w:hideMark/>
          </w:tcPr>
          <w:p w14:paraId="6909C86D" w14:textId="77777777" w:rsidR="000476D8" w:rsidRPr="00532DAE" w:rsidRDefault="000476D8">
            <w:pPr>
              <w:pStyle w:val="ARfintablebody"/>
            </w:pPr>
            <w:r w:rsidRPr="00532DAE">
              <w:t>11 April 2023 to 21 April 2023</w:t>
            </w:r>
          </w:p>
        </w:tc>
      </w:tr>
      <w:tr w:rsidR="000476D8" w:rsidRPr="00532DAE" w14:paraId="2C9B20F3" w14:textId="77777777">
        <w:tc>
          <w:tcPr>
            <w:tcW w:w="2211" w:type="dxa"/>
            <w:tcBorders>
              <w:top w:val="single" w:sz="4" w:space="0" w:color="A6A6A6"/>
              <w:bottom w:val="single" w:sz="4" w:space="0" w:color="A6A6A6"/>
            </w:tcBorders>
            <w:noWrap/>
            <w:hideMark/>
          </w:tcPr>
          <w:p w14:paraId="36F5C819" w14:textId="77777777" w:rsidR="000476D8" w:rsidRPr="00532DAE" w:rsidRDefault="000476D8">
            <w:pPr>
              <w:pStyle w:val="ARfintablebody"/>
            </w:pPr>
            <w:r w:rsidRPr="00532DAE">
              <w:t>Department of Families, Fairness and Housing</w:t>
            </w:r>
          </w:p>
        </w:tc>
        <w:tc>
          <w:tcPr>
            <w:tcW w:w="1758" w:type="dxa"/>
            <w:tcBorders>
              <w:top w:val="single" w:sz="4" w:space="0" w:color="A6A6A6"/>
              <w:bottom w:val="single" w:sz="4" w:space="0" w:color="A6A6A6"/>
            </w:tcBorders>
            <w:noWrap/>
            <w:hideMark/>
          </w:tcPr>
          <w:p w14:paraId="0E0A298C" w14:textId="77777777" w:rsidR="000476D8" w:rsidRPr="00532DAE" w:rsidRDefault="000476D8">
            <w:pPr>
              <w:pStyle w:val="ARfintablebody"/>
            </w:pPr>
            <w:r w:rsidRPr="00532DAE">
              <w:t>Danny O’Kelly</w:t>
            </w:r>
          </w:p>
        </w:tc>
        <w:tc>
          <w:tcPr>
            <w:tcW w:w="2211" w:type="dxa"/>
            <w:tcBorders>
              <w:top w:val="single" w:sz="4" w:space="0" w:color="A6A6A6"/>
              <w:bottom w:val="single" w:sz="4" w:space="0" w:color="A6A6A6"/>
            </w:tcBorders>
            <w:hideMark/>
          </w:tcPr>
          <w:p w14:paraId="36E897C2" w14:textId="77777777" w:rsidR="000476D8" w:rsidRPr="00532DAE" w:rsidRDefault="000476D8">
            <w:pPr>
              <w:pStyle w:val="ARfintablebody"/>
            </w:pPr>
            <w:r w:rsidRPr="00532DAE">
              <w:t>Deputy Secretary, Community Operations and Practice Leadership</w:t>
            </w:r>
          </w:p>
        </w:tc>
        <w:tc>
          <w:tcPr>
            <w:tcW w:w="3459" w:type="dxa"/>
            <w:tcBorders>
              <w:top w:val="single" w:sz="4" w:space="0" w:color="A6A6A6"/>
              <w:bottom w:val="single" w:sz="4" w:space="0" w:color="A6A6A6"/>
            </w:tcBorders>
            <w:noWrap/>
            <w:hideMark/>
          </w:tcPr>
          <w:p w14:paraId="1412B449" w14:textId="77777777" w:rsidR="000476D8" w:rsidRPr="00532DAE" w:rsidRDefault="000476D8">
            <w:pPr>
              <w:pStyle w:val="ARfintablebody"/>
            </w:pPr>
            <w:r w:rsidRPr="00532DAE">
              <w:t>31 July 2022 to 30 June 2023</w:t>
            </w:r>
          </w:p>
        </w:tc>
      </w:tr>
      <w:tr w:rsidR="000476D8" w:rsidRPr="00532DAE" w14:paraId="5E18A7EC" w14:textId="77777777">
        <w:tc>
          <w:tcPr>
            <w:tcW w:w="2211" w:type="dxa"/>
            <w:tcBorders>
              <w:top w:val="single" w:sz="4" w:space="0" w:color="A6A6A6"/>
              <w:bottom w:val="single" w:sz="4" w:space="0" w:color="A6A6A6"/>
            </w:tcBorders>
            <w:noWrap/>
            <w:hideMark/>
          </w:tcPr>
          <w:p w14:paraId="564BC83E" w14:textId="77777777" w:rsidR="000476D8" w:rsidRPr="00532DAE" w:rsidRDefault="000476D8">
            <w:pPr>
              <w:pStyle w:val="ARfintablebody"/>
            </w:pPr>
            <w:r w:rsidRPr="00532DAE">
              <w:lastRenderedPageBreak/>
              <w:t>Department of Families, Fairness and Housing</w:t>
            </w:r>
          </w:p>
        </w:tc>
        <w:tc>
          <w:tcPr>
            <w:tcW w:w="1758" w:type="dxa"/>
            <w:tcBorders>
              <w:top w:val="single" w:sz="4" w:space="0" w:color="A6A6A6"/>
              <w:bottom w:val="single" w:sz="4" w:space="0" w:color="A6A6A6"/>
            </w:tcBorders>
            <w:noWrap/>
            <w:hideMark/>
          </w:tcPr>
          <w:p w14:paraId="344DD4AE" w14:textId="77777777" w:rsidR="000476D8" w:rsidRPr="00532DAE" w:rsidRDefault="000476D8">
            <w:pPr>
              <w:pStyle w:val="ARfintablebody"/>
            </w:pPr>
            <w:r w:rsidRPr="00532DAE">
              <w:t>Anne Congleton</w:t>
            </w:r>
          </w:p>
        </w:tc>
        <w:tc>
          <w:tcPr>
            <w:tcW w:w="2211" w:type="dxa"/>
            <w:tcBorders>
              <w:top w:val="single" w:sz="4" w:space="0" w:color="A6A6A6"/>
              <w:bottom w:val="single" w:sz="4" w:space="0" w:color="A6A6A6"/>
            </w:tcBorders>
            <w:hideMark/>
          </w:tcPr>
          <w:p w14:paraId="28E4EF1B" w14:textId="77777777" w:rsidR="000476D8" w:rsidRPr="00532DAE" w:rsidRDefault="000476D8">
            <w:pPr>
              <w:pStyle w:val="ARfintablebody"/>
            </w:pPr>
            <w:r w:rsidRPr="00532DAE">
              <w:t>Acting Deputy Secretary, Community Operations and Practice Leadership</w:t>
            </w:r>
          </w:p>
        </w:tc>
        <w:tc>
          <w:tcPr>
            <w:tcW w:w="3459" w:type="dxa"/>
            <w:tcBorders>
              <w:top w:val="single" w:sz="4" w:space="0" w:color="A6A6A6"/>
              <w:bottom w:val="single" w:sz="4" w:space="0" w:color="A6A6A6"/>
            </w:tcBorders>
            <w:noWrap/>
            <w:hideMark/>
          </w:tcPr>
          <w:p w14:paraId="71B594C1" w14:textId="77777777" w:rsidR="000476D8" w:rsidRPr="00532DAE" w:rsidRDefault="000476D8">
            <w:pPr>
              <w:pStyle w:val="ARfintablebody"/>
            </w:pPr>
            <w:r w:rsidRPr="00532DAE">
              <w:t>27 April 2023 to 2 June 2023</w:t>
            </w:r>
          </w:p>
        </w:tc>
      </w:tr>
      <w:tr w:rsidR="000476D8" w:rsidRPr="00532DAE" w14:paraId="3A31119F" w14:textId="77777777">
        <w:tc>
          <w:tcPr>
            <w:tcW w:w="2211" w:type="dxa"/>
            <w:tcBorders>
              <w:top w:val="single" w:sz="4" w:space="0" w:color="A6A6A6"/>
              <w:bottom w:val="single" w:sz="4" w:space="0" w:color="A6A6A6"/>
            </w:tcBorders>
            <w:noWrap/>
            <w:hideMark/>
          </w:tcPr>
          <w:p w14:paraId="72EEF3A7" w14:textId="77777777" w:rsidR="000476D8" w:rsidRPr="00532DAE" w:rsidRDefault="000476D8">
            <w:pPr>
              <w:pStyle w:val="ARfintablebody"/>
            </w:pPr>
            <w:r w:rsidRPr="00532DAE">
              <w:t>Department of Families, Fairness and Housing</w:t>
            </w:r>
          </w:p>
        </w:tc>
        <w:tc>
          <w:tcPr>
            <w:tcW w:w="1758" w:type="dxa"/>
            <w:tcBorders>
              <w:top w:val="single" w:sz="4" w:space="0" w:color="A6A6A6"/>
              <w:bottom w:val="single" w:sz="4" w:space="0" w:color="A6A6A6"/>
            </w:tcBorders>
            <w:noWrap/>
            <w:hideMark/>
          </w:tcPr>
          <w:p w14:paraId="54065596" w14:textId="77777777" w:rsidR="000476D8" w:rsidRPr="00532DAE" w:rsidRDefault="000476D8">
            <w:pPr>
              <w:pStyle w:val="ARfintablebody"/>
            </w:pPr>
            <w:proofErr w:type="spellStart"/>
            <w:r w:rsidRPr="00532DAE">
              <w:t>Argiri</w:t>
            </w:r>
            <w:proofErr w:type="spellEnd"/>
            <w:r w:rsidRPr="00532DAE">
              <w:t xml:space="preserve"> </w:t>
            </w:r>
            <w:proofErr w:type="spellStart"/>
            <w:r w:rsidRPr="00532DAE">
              <w:t>Alisandratos</w:t>
            </w:r>
            <w:proofErr w:type="spellEnd"/>
          </w:p>
        </w:tc>
        <w:tc>
          <w:tcPr>
            <w:tcW w:w="2211" w:type="dxa"/>
            <w:tcBorders>
              <w:top w:val="single" w:sz="4" w:space="0" w:color="A6A6A6"/>
              <w:bottom w:val="single" w:sz="4" w:space="0" w:color="A6A6A6"/>
            </w:tcBorders>
            <w:hideMark/>
          </w:tcPr>
          <w:p w14:paraId="120E4884" w14:textId="77777777" w:rsidR="000476D8" w:rsidRPr="00532DAE" w:rsidRDefault="000476D8">
            <w:pPr>
              <w:pStyle w:val="ARfintablebody"/>
            </w:pPr>
            <w:r w:rsidRPr="00532DAE">
              <w:t>Deputy Secretary, Disability, Communities and Emergency Management</w:t>
            </w:r>
          </w:p>
        </w:tc>
        <w:tc>
          <w:tcPr>
            <w:tcW w:w="3459" w:type="dxa"/>
            <w:tcBorders>
              <w:top w:val="single" w:sz="4" w:space="0" w:color="A6A6A6"/>
              <w:bottom w:val="single" w:sz="4" w:space="0" w:color="A6A6A6"/>
            </w:tcBorders>
            <w:noWrap/>
            <w:hideMark/>
          </w:tcPr>
          <w:p w14:paraId="4900AE71" w14:textId="77777777" w:rsidR="000476D8" w:rsidRPr="00532DAE" w:rsidRDefault="000476D8">
            <w:pPr>
              <w:pStyle w:val="ARfintablebody"/>
            </w:pPr>
            <w:r w:rsidRPr="00532DAE">
              <w:t>1 July 2022 to 17 August 2022</w:t>
            </w:r>
          </w:p>
        </w:tc>
      </w:tr>
      <w:tr w:rsidR="000476D8" w:rsidRPr="00532DAE" w14:paraId="0EBCB4B2" w14:textId="77777777">
        <w:tc>
          <w:tcPr>
            <w:tcW w:w="2211" w:type="dxa"/>
            <w:tcBorders>
              <w:top w:val="single" w:sz="4" w:space="0" w:color="A6A6A6"/>
              <w:bottom w:val="single" w:sz="4" w:space="0" w:color="A6A6A6"/>
            </w:tcBorders>
            <w:noWrap/>
            <w:hideMark/>
          </w:tcPr>
          <w:p w14:paraId="077DE22C" w14:textId="77777777" w:rsidR="000476D8" w:rsidRPr="00532DAE" w:rsidRDefault="000476D8">
            <w:pPr>
              <w:pStyle w:val="ARfintablebody"/>
            </w:pPr>
            <w:r w:rsidRPr="00532DAE">
              <w:t>Department of Families, Fairness and Housing</w:t>
            </w:r>
          </w:p>
        </w:tc>
        <w:tc>
          <w:tcPr>
            <w:tcW w:w="1758" w:type="dxa"/>
            <w:tcBorders>
              <w:top w:val="single" w:sz="4" w:space="0" w:color="A6A6A6"/>
              <w:bottom w:val="single" w:sz="4" w:space="0" w:color="A6A6A6"/>
            </w:tcBorders>
            <w:noWrap/>
            <w:hideMark/>
          </w:tcPr>
          <w:p w14:paraId="035A6A8F" w14:textId="77777777" w:rsidR="000476D8" w:rsidRPr="00532DAE" w:rsidRDefault="000476D8">
            <w:pPr>
              <w:pStyle w:val="ARfintablebody"/>
            </w:pPr>
            <w:r w:rsidRPr="00532DAE">
              <w:t xml:space="preserve">Annette </w:t>
            </w:r>
            <w:proofErr w:type="spellStart"/>
            <w:r w:rsidRPr="00532DAE">
              <w:t>Lowery</w:t>
            </w:r>
            <w:proofErr w:type="spellEnd"/>
          </w:p>
        </w:tc>
        <w:tc>
          <w:tcPr>
            <w:tcW w:w="2211" w:type="dxa"/>
            <w:tcBorders>
              <w:top w:val="single" w:sz="4" w:space="0" w:color="A6A6A6"/>
              <w:bottom w:val="single" w:sz="4" w:space="0" w:color="A6A6A6"/>
            </w:tcBorders>
            <w:hideMark/>
          </w:tcPr>
          <w:p w14:paraId="3EB6A8BF" w14:textId="77777777" w:rsidR="000476D8" w:rsidRPr="00532DAE" w:rsidRDefault="000476D8">
            <w:pPr>
              <w:pStyle w:val="ARfintablebody"/>
            </w:pPr>
            <w:r w:rsidRPr="00532DAE">
              <w:t>Acting Deputy Secretary, Disability, Communities and Emergency Management</w:t>
            </w:r>
          </w:p>
        </w:tc>
        <w:tc>
          <w:tcPr>
            <w:tcW w:w="3459" w:type="dxa"/>
            <w:tcBorders>
              <w:top w:val="single" w:sz="4" w:space="0" w:color="A6A6A6"/>
              <w:bottom w:val="single" w:sz="4" w:space="0" w:color="A6A6A6"/>
            </w:tcBorders>
            <w:noWrap/>
            <w:hideMark/>
          </w:tcPr>
          <w:p w14:paraId="00747517" w14:textId="77777777" w:rsidR="000476D8" w:rsidRPr="00532DAE" w:rsidRDefault="000476D8">
            <w:pPr>
              <w:pStyle w:val="ARfintablebody"/>
            </w:pPr>
            <w:r w:rsidRPr="00532DAE">
              <w:t>18 August 2022 to 6 February 2023</w:t>
            </w:r>
          </w:p>
        </w:tc>
      </w:tr>
      <w:tr w:rsidR="000476D8" w:rsidRPr="00532DAE" w14:paraId="499890F6" w14:textId="77777777">
        <w:tc>
          <w:tcPr>
            <w:tcW w:w="2211" w:type="dxa"/>
            <w:tcBorders>
              <w:top w:val="single" w:sz="4" w:space="0" w:color="A6A6A6"/>
              <w:bottom w:val="single" w:sz="4" w:space="0" w:color="A6A6A6"/>
            </w:tcBorders>
            <w:noWrap/>
            <w:hideMark/>
          </w:tcPr>
          <w:p w14:paraId="786CD320" w14:textId="77777777" w:rsidR="000476D8" w:rsidRPr="00532DAE" w:rsidRDefault="000476D8">
            <w:pPr>
              <w:pStyle w:val="ARfintablebody"/>
            </w:pPr>
            <w:r w:rsidRPr="00532DAE">
              <w:t>Department of Families, Fairness and Housing</w:t>
            </w:r>
          </w:p>
        </w:tc>
        <w:tc>
          <w:tcPr>
            <w:tcW w:w="1758" w:type="dxa"/>
            <w:tcBorders>
              <w:top w:val="single" w:sz="4" w:space="0" w:color="A6A6A6"/>
              <w:bottom w:val="single" w:sz="4" w:space="0" w:color="A6A6A6"/>
            </w:tcBorders>
            <w:noWrap/>
            <w:hideMark/>
          </w:tcPr>
          <w:p w14:paraId="01EC5C64" w14:textId="77777777" w:rsidR="000476D8" w:rsidRPr="00532DAE" w:rsidRDefault="000476D8">
            <w:pPr>
              <w:pStyle w:val="ARfintablebody"/>
            </w:pPr>
            <w:r w:rsidRPr="00532DAE">
              <w:t>Philip O’Meara</w:t>
            </w:r>
          </w:p>
        </w:tc>
        <w:tc>
          <w:tcPr>
            <w:tcW w:w="2211" w:type="dxa"/>
            <w:tcBorders>
              <w:top w:val="single" w:sz="4" w:space="0" w:color="A6A6A6"/>
              <w:bottom w:val="single" w:sz="4" w:space="0" w:color="A6A6A6"/>
            </w:tcBorders>
            <w:hideMark/>
          </w:tcPr>
          <w:p w14:paraId="63A11775" w14:textId="77777777" w:rsidR="000476D8" w:rsidRPr="00532DAE" w:rsidRDefault="000476D8">
            <w:pPr>
              <w:pStyle w:val="ARfintablebody"/>
            </w:pPr>
            <w:r w:rsidRPr="00532DAE">
              <w:t>Acting Deputy Secretary, Disability, Communities and Emergency Management</w:t>
            </w:r>
          </w:p>
        </w:tc>
        <w:tc>
          <w:tcPr>
            <w:tcW w:w="3459" w:type="dxa"/>
            <w:tcBorders>
              <w:top w:val="single" w:sz="4" w:space="0" w:color="A6A6A6"/>
              <w:bottom w:val="single" w:sz="4" w:space="0" w:color="A6A6A6"/>
            </w:tcBorders>
            <w:noWrap/>
            <w:hideMark/>
          </w:tcPr>
          <w:p w14:paraId="360DC703" w14:textId="77777777" w:rsidR="000476D8" w:rsidRPr="00532DAE" w:rsidRDefault="000476D8">
            <w:pPr>
              <w:pStyle w:val="ARfintablebody"/>
            </w:pPr>
            <w:r w:rsidRPr="00532DAE">
              <w:t>6 February 2023 to 30 June 2023</w:t>
            </w:r>
          </w:p>
        </w:tc>
      </w:tr>
      <w:tr w:rsidR="000476D8" w:rsidRPr="00532DAE" w14:paraId="73D1160A" w14:textId="77777777">
        <w:tc>
          <w:tcPr>
            <w:tcW w:w="2211" w:type="dxa"/>
            <w:tcBorders>
              <w:top w:val="single" w:sz="4" w:space="0" w:color="A6A6A6"/>
              <w:bottom w:val="single" w:sz="4" w:space="0" w:color="A6A6A6"/>
            </w:tcBorders>
            <w:noWrap/>
            <w:hideMark/>
          </w:tcPr>
          <w:p w14:paraId="7CFE0328" w14:textId="77777777" w:rsidR="000476D8" w:rsidRPr="00532DAE" w:rsidRDefault="000476D8">
            <w:pPr>
              <w:pStyle w:val="ARfintablebody"/>
            </w:pPr>
            <w:r w:rsidRPr="00532DAE">
              <w:t>Department of Families, Fairness and Housing</w:t>
            </w:r>
          </w:p>
        </w:tc>
        <w:tc>
          <w:tcPr>
            <w:tcW w:w="1758" w:type="dxa"/>
            <w:tcBorders>
              <w:top w:val="single" w:sz="4" w:space="0" w:color="A6A6A6"/>
              <w:bottom w:val="single" w:sz="4" w:space="0" w:color="A6A6A6"/>
            </w:tcBorders>
            <w:noWrap/>
            <w:hideMark/>
          </w:tcPr>
          <w:p w14:paraId="37CC14E9" w14:textId="77777777" w:rsidR="000476D8" w:rsidRPr="00532DAE" w:rsidRDefault="000476D8">
            <w:pPr>
              <w:pStyle w:val="ARfintablebody"/>
            </w:pPr>
            <w:r w:rsidRPr="00532DAE">
              <w:t>Louise Perry</w:t>
            </w:r>
          </w:p>
        </w:tc>
        <w:tc>
          <w:tcPr>
            <w:tcW w:w="2211" w:type="dxa"/>
            <w:tcBorders>
              <w:top w:val="single" w:sz="4" w:space="0" w:color="A6A6A6"/>
              <w:bottom w:val="single" w:sz="4" w:space="0" w:color="A6A6A6"/>
            </w:tcBorders>
            <w:hideMark/>
          </w:tcPr>
          <w:p w14:paraId="2B4B0065" w14:textId="77777777" w:rsidR="000476D8" w:rsidRPr="00532DAE" w:rsidRDefault="000476D8">
            <w:pPr>
              <w:pStyle w:val="ARfintablebody"/>
            </w:pPr>
            <w:r w:rsidRPr="00532DAE">
              <w:t>Deputy Secretary Fairer Victoria, Engagement and Coordination</w:t>
            </w:r>
          </w:p>
        </w:tc>
        <w:tc>
          <w:tcPr>
            <w:tcW w:w="3459" w:type="dxa"/>
            <w:tcBorders>
              <w:top w:val="single" w:sz="4" w:space="0" w:color="A6A6A6"/>
              <w:bottom w:val="single" w:sz="4" w:space="0" w:color="A6A6A6"/>
            </w:tcBorders>
            <w:noWrap/>
            <w:hideMark/>
          </w:tcPr>
          <w:p w14:paraId="775ADCAF" w14:textId="77777777" w:rsidR="000476D8" w:rsidRPr="00532DAE" w:rsidRDefault="000476D8">
            <w:pPr>
              <w:pStyle w:val="ARfintablebody"/>
            </w:pPr>
            <w:r w:rsidRPr="00532DAE">
              <w:t>1 July 2022 to 30 June 2023</w:t>
            </w:r>
          </w:p>
        </w:tc>
      </w:tr>
      <w:tr w:rsidR="000476D8" w:rsidRPr="00532DAE" w14:paraId="7655E284" w14:textId="77777777">
        <w:tc>
          <w:tcPr>
            <w:tcW w:w="2211" w:type="dxa"/>
            <w:tcBorders>
              <w:top w:val="single" w:sz="4" w:space="0" w:color="A6A6A6"/>
              <w:bottom w:val="single" w:sz="4" w:space="0" w:color="A6A6A6"/>
            </w:tcBorders>
            <w:hideMark/>
          </w:tcPr>
          <w:p w14:paraId="37477033" w14:textId="77777777" w:rsidR="000476D8" w:rsidRPr="00532DAE" w:rsidRDefault="000476D8">
            <w:pPr>
              <w:pStyle w:val="ARfintablebody"/>
            </w:pPr>
            <w:r w:rsidRPr="00532DAE">
              <w:t>Department of Families, Fairness and Housing</w:t>
            </w:r>
          </w:p>
        </w:tc>
        <w:tc>
          <w:tcPr>
            <w:tcW w:w="1758" w:type="dxa"/>
            <w:tcBorders>
              <w:top w:val="single" w:sz="4" w:space="0" w:color="A6A6A6"/>
              <w:bottom w:val="single" w:sz="4" w:space="0" w:color="A6A6A6"/>
            </w:tcBorders>
            <w:hideMark/>
          </w:tcPr>
          <w:p w14:paraId="4AA82407" w14:textId="77777777" w:rsidR="000476D8" w:rsidRPr="00532DAE" w:rsidRDefault="000476D8">
            <w:pPr>
              <w:pStyle w:val="ARfintablebody"/>
            </w:pPr>
            <w:r w:rsidRPr="00532DAE">
              <w:t>Ruth Ward</w:t>
            </w:r>
          </w:p>
        </w:tc>
        <w:tc>
          <w:tcPr>
            <w:tcW w:w="2211" w:type="dxa"/>
            <w:tcBorders>
              <w:top w:val="single" w:sz="4" w:space="0" w:color="A6A6A6"/>
              <w:bottom w:val="single" w:sz="4" w:space="0" w:color="A6A6A6"/>
            </w:tcBorders>
            <w:hideMark/>
          </w:tcPr>
          <w:p w14:paraId="2F7AEFAB" w14:textId="77777777" w:rsidR="000476D8" w:rsidRPr="00532DAE" w:rsidRDefault="000476D8">
            <w:pPr>
              <w:pStyle w:val="ARfintablebody"/>
            </w:pPr>
            <w:r w:rsidRPr="00532DAE">
              <w:t>Acting Deputy Secretary Fairer Victoria, Engagement and Coordination</w:t>
            </w:r>
          </w:p>
        </w:tc>
        <w:tc>
          <w:tcPr>
            <w:tcW w:w="3459" w:type="dxa"/>
            <w:tcBorders>
              <w:top w:val="single" w:sz="4" w:space="0" w:color="A6A6A6"/>
              <w:bottom w:val="single" w:sz="4" w:space="0" w:color="A6A6A6"/>
            </w:tcBorders>
            <w:noWrap/>
            <w:hideMark/>
          </w:tcPr>
          <w:p w14:paraId="1A4945C5" w14:textId="77777777" w:rsidR="000476D8" w:rsidRPr="00532DAE" w:rsidRDefault="000476D8">
            <w:pPr>
              <w:pStyle w:val="ARfintablebody"/>
            </w:pPr>
            <w:r w:rsidRPr="00532DAE">
              <w:t>6 January 2023 to 13 January 2023</w:t>
            </w:r>
          </w:p>
          <w:p w14:paraId="08065775" w14:textId="77777777" w:rsidR="000476D8" w:rsidRPr="00532DAE" w:rsidRDefault="000476D8">
            <w:pPr>
              <w:pStyle w:val="ARfintablebody"/>
            </w:pPr>
            <w:r w:rsidRPr="00532DAE">
              <w:t>20 June 2023 to 30 June 2023</w:t>
            </w:r>
          </w:p>
        </w:tc>
      </w:tr>
      <w:tr w:rsidR="000476D8" w:rsidRPr="00532DAE" w14:paraId="5BD28EF7" w14:textId="77777777">
        <w:tc>
          <w:tcPr>
            <w:tcW w:w="2211" w:type="dxa"/>
            <w:tcBorders>
              <w:top w:val="single" w:sz="4" w:space="0" w:color="A6A6A6"/>
              <w:bottom w:val="single" w:sz="4" w:space="0" w:color="A6A6A6"/>
            </w:tcBorders>
            <w:hideMark/>
          </w:tcPr>
          <w:p w14:paraId="57DFD8F0" w14:textId="77777777" w:rsidR="000476D8" w:rsidRPr="00532DAE" w:rsidRDefault="000476D8">
            <w:pPr>
              <w:pStyle w:val="ARfintablebody"/>
            </w:pPr>
            <w:r w:rsidRPr="00532DAE">
              <w:t>Department of Families, Fairness and Housing</w:t>
            </w:r>
          </w:p>
        </w:tc>
        <w:tc>
          <w:tcPr>
            <w:tcW w:w="1758" w:type="dxa"/>
            <w:tcBorders>
              <w:top w:val="single" w:sz="4" w:space="0" w:color="A6A6A6"/>
              <w:bottom w:val="single" w:sz="4" w:space="0" w:color="A6A6A6"/>
            </w:tcBorders>
            <w:hideMark/>
          </w:tcPr>
          <w:p w14:paraId="41925A1C" w14:textId="77777777" w:rsidR="000476D8" w:rsidRPr="00532DAE" w:rsidRDefault="000476D8">
            <w:pPr>
              <w:pStyle w:val="ARfintablebody"/>
            </w:pPr>
            <w:r w:rsidRPr="00532DAE">
              <w:t>Jo Pride</w:t>
            </w:r>
          </w:p>
        </w:tc>
        <w:tc>
          <w:tcPr>
            <w:tcW w:w="2211" w:type="dxa"/>
            <w:tcBorders>
              <w:top w:val="single" w:sz="4" w:space="0" w:color="A6A6A6"/>
              <w:bottom w:val="single" w:sz="4" w:space="0" w:color="A6A6A6"/>
            </w:tcBorders>
            <w:hideMark/>
          </w:tcPr>
          <w:p w14:paraId="2697C5BB" w14:textId="77777777" w:rsidR="000476D8" w:rsidRPr="00532DAE" w:rsidRDefault="000476D8">
            <w:pPr>
              <w:pStyle w:val="ARfintablebody"/>
            </w:pPr>
            <w:r w:rsidRPr="00532DAE">
              <w:t>Acting Deputy Secretary Fairer Victoria, Engagement and Coordination</w:t>
            </w:r>
          </w:p>
        </w:tc>
        <w:tc>
          <w:tcPr>
            <w:tcW w:w="3459" w:type="dxa"/>
            <w:tcBorders>
              <w:top w:val="single" w:sz="4" w:space="0" w:color="A6A6A6"/>
              <w:bottom w:val="single" w:sz="4" w:space="0" w:color="A6A6A6"/>
            </w:tcBorders>
            <w:noWrap/>
            <w:hideMark/>
          </w:tcPr>
          <w:p w14:paraId="27895D71" w14:textId="77777777" w:rsidR="000476D8" w:rsidRPr="00532DAE" w:rsidRDefault="000476D8">
            <w:pPr>
              <w:pStyle w:val="ARfintablebody"/>
            </w:pPr>
            <w:r w:rsidRPr="00532DAE">
              <w:t>16 January 2023 to 23 January 2023</w:t>
            </w:r>
          </w:p>
        </w:tc>
      </w:tr>
      <w:tr w:rsidR="000476D8" w:rsidRPr="00532DAE" w14:paraId="07D443BC" w14:textId="77777777">
        <w:tc>
          <w:tcPr>
            <w:tcW w:w="2211" w:type="dxa"/>
            <w:tcBorders>
              <w:top w:val="single" w:sz="4" w:space="0" w:color="A6A6A6"/>
              <w:bottom w:val="single" w:sz="4" w:space="0" w:color="A6A6A6"/>
            </w:tcBorders>
            <w:hideMark/>
          </w:tcPr>
          <w:p w14:paraId="37C38E8B" w14:textId="77777777" w:rsidR="000476D8" w:rsidRPr="00532DAE" w:rsidRDefault="000476D8">
            <w:pPr>
              <w:pStyle w:val="ARfintablebody"/>
            </w:pPr>
            <w:r w:rsidRPr="00532DAE">
              <w:t>Department of Families, Fairness and Housing</w:t>
            </w:r>
          </w:p>
        </w:tc>
        <w:tc>
          <w:tcPr>
            <w:tcW w:w="1758" w:type="dxa"/>
            <w:tcBorders>
              <w:top w:val="single" w:sz="4" w:space="0" w:color="A6A6A6"/>
              <w:bottom w:val="single" w:sz="4" w:space="0" w:color="A6A6A6"/>
            </w:tcBorders>
            <w:hideMark/>
          </w:tcPr>
          <w:p w14:paraId="64404B27" w14:textId="77777777" w:rsidR="000476D8" w:rsidRPr="00532DAE" w:rsidRDefault="000476D8">
            <w:pPr>
              <w:pStyle w:val="ARfintablebody"/>
            </w:pPr>
            <w:r w:rsidRPr="00532DAE">
              <w:t>Camille Kingston</w:t>
            </w:r>
          </w:p>
        </w:tc>
        <w:tc>
          <w:tcPr>
            <w:tcW w:w="2211" w:type="dxa"/>
            <w:tcBorders>
              <w:top w:val="single" w:sz="4" w:space="0" w:color="A6A6A6"/>
              <w:bottom w:val="single" w:sz="4" w:space="0" w:color="A6A6A6"/>
            </w:tcBorders>
            <w:hideMark/>
          </w:tcPr>
          <w:p w14:paraId="118FFD26" w14:textId="77777777" w:rsidR="000476D8" w:rsidRPr="00532DAE" w:rsidRDefault="000476D8">
            <w:pPr>
              <w:pStyle w:val="ARfintablebody"/>
            </w:pPr>
            <w:r w:rsidRPr="00532DAE">
              <w:t>Deputy Secretary, System Reform and Workforce</w:t>
            </w:r>
          </w:p>
        </w:tc>
        <w:tc>
          <w:tcPr>
            <w:tcW w:w="3459" w:type="dxa"/>
            <w:tcBorders>
              <w:top w:val="single" w:sz="4" w:space="0" w:color="A6A6A6"/>
              <w:bottom w:val="single" w:sz="4" w:space="0" w:color="A6A6A6"/>
            </w:tcBorders>
            <w:noWrap/>
            <w:hideMark/>
          </w:tcPr>
          <w:p w14:paraId="5BEF5672" w14:textId="77777777" w:rsidR="000476D8" w:rsidRPr="00532DAE" w:rsidRDefault="000476D8">
            <w:pPr>
              <w:pStyle w:val="ARfintablebody"/>
            </w:pPr>
            <w:r w:rsidRPr="00532DAE">
              <w:t>1 July 2022 to 30 June 2023</w:t>
            </w:r>
          </w:p>
        </w:tc>
      </w:tr>
      <w:tr w:rsidR="000476D8" w:rsidRPr="00532DAE" w14:paraId="77506800" w14:textId="77777777">
        <w:tc>
          <w:tcPr>
            <w:tcW w:w="2211" w:type="dxa"/>
            <w:tcBorders>
              <w:top w:val="single" w:sz="4" w:space="0" w:color="A6A6A6"/>
              <w:bottom w:val="single" w:sz="4" w:space="0" w:color="A6A6A6"/>
            </w:tcBorders>
            <w:hideMark/>
          </w:tcPr>
          <w:p w14:paraId="7537417C" w14:textId="77777777" w:rsidR="000476D8" w:rsidRPr="00532DAE" w:rsidRDefault="000476D8">
            <w:pPr>
              <w:pStyle w:val="ARfintablebody"/>
            </w:pPr>
            <w:r w:rsidRPr="00532DAE">
              <w:t>Department of Families, Fairness and Housing</w:t>
            </w:r>
          </w:p>
        </w:tc>
        <w:tc>
          <w:tcPr>
            <w:tcW w:w="1758" w:type="dxa"/>
            <w:tcBorders>
              <w:top w:val="single" w:sz="4" w:space="0" w:color="A6A6A6"/>
              <w:bottom w:val="single" w:sz="4" w:space="0" w:color="A6A6A6"/>
            </w:tcBorders>
            <w:hideMark/>
          </w:tcPr>
          <w:p w14:paraId="63D8291B" w14:textId="77777777" w:rsidR="000476D8" w:rsidRPr="00532DAE" w:rsidRDefault="000476D8">
            <w:pPr>
              <w:pStyle w:val="ARfintablebody"/>
            </w:pPr>
            <w:r w:rsidRPr="00532DAE">
              <w:t>Kelly Stanton</w:t>
            </w:r>
          </w:p>
        </w:tc>
        <w:tc>
          <w:tcPr>
            <w:tcW w:w="2211" w:type="dxa"/>
            <w:tcBorders>
              <w:top w:val="single" w:sz="4" w:space="0" w:color="A6A6A6"/>
              <w:bottom w:val="single" w:sz="4" w:space="0" w:color="A6A6A6"/>
            </w:tcBorders>
            <w:hideMark/>
          </w:tcPr>
          <w:p w14:paraId="76ADE2C6" w14:textId="77777777" w:rsidR="000476D8" w:rsidRPr="00532DAE" w:rsidRDefault="000476D8">
            <w:pPr>
              <w:pStyle w:val="ARfintablebody"/>
            </w:pPr>
            <w:r w:rsidRPr="00532DAE">
              <w:t>Acting Deputy Secretary, System Reform and Workforce</w:t>
            </w:r>
          </w:p>
        </w:tc>
        <w:tc>
          <w:tcPr>
            <w:tcW w:w="3459" w:type="dxa"/>
            <w:tcBorders>
              <w:top w:val="single" w:sz="4" w:space="0" w:color="A6A6A6"/>
              <w:bottom w:val="single" w:sz="4" w:space="0" w:color="A6A6A6"/>
            </w:tcBorders>
            <w:noWrap/>
            <w:hideMark/>
          </w:tcPr>
          <w:p w14:paraId="07E1AA56" w14:textId="77777777" w:rsidR="000476D8" w:rsidRPr="00532DAE" w:rsidRDefault="000476D8">
            <w:pPr>
              <w:pStyle w:val="ARfintablebody"/>
              <w:ind w:right="0"/>
            </w:pPr>
            <w:r w:rsidRPr="00532DAE">
              <w:t>9 September 2022 to 21 September 2022</w:t>
            </w:r>
          </w:p>
        </w:tc>
      </w:tr>
      <w:tr w:rsidR="000476D8" w:rsidRPr="00532DAE" w14:paraId="1110E86A" w14:textId="77777777">
        <w:tc>
          <w:tcPr>
            <w:tcW w:w="2211" w:type="dxa"/>
            <w:tcBorders>
              <w:top w:val="single" w:sz="4" w:space="0" w:color="A6A6A6"/>
              <w:bottom w:val="single" w:sz="4" w:space="0" w:color="A6A6A6"/>
            </w:tcBorders>
            <w:hideMark/>
          </w:tcPr>
          <w:p w14:paraId="62B2C222" w14:textId="77777777" w:rsidR="000476D8" w:rsidRPr="00532DAE" w:rsidRDefault="000476D8">
            <w:pPr>
              <w:pStyle w:val="ARfintablebody"/>
            </w:pPr>
            <w:r w:rsidRPr="00532DAE">
              <w:t>Department of Families, Fairness and Housing</w:t>
            </w:r>
          </w:p>
        </w:tc>
        <w:tc>
          <w:tcPr>
            <w:tcW w:w="1758" w:type="dxa"/>
            <w:tcBorders>
              <w:top w:val="single" w:sz="4" w:space="0" w:color="A6A6A6"/>
              <w:bottom w:val="single" w:sz="4" w:space="0" w:color="A6A6A6"/>
            </w:tcBorders>
            <w:hideMark/>
          </w:tcPr>
          <w:p w14:paraId="7ECE6F2F" w14:textId="77777777" w:rsidR="000476D8" w:rsidRPr="00532DAE" w:rsidRDefault="000476D8">
            <w:pPr>
              <w:pStyle w:val="ARfintablebody"/>
            </w:pPr>
            <w:r w:rsidRPr="00532DAE">
              <w:t>Drew Warne-Smith</w:t>
            </w:r>
          </w:p>
        </w:tc>
        <w:tc>
          <w:tcPr>
            <w:tcW w:w="2211" w:type="dxa"/>
            <w:tcBorders>
              <w:top w:val="single" w:sz="4" w:space="0" w:color="A6A6A6"/>
              <w:bottom w:val="single" w:sz="4" w:space="0" w:color="A6A6A6"/>
            </w:tcBorders>
            <w:hideMark/>
          </w:tcPr>
          <w:p w14:paraId="508C604D" w14:textId="77777777" w:rsidR="000476D8" w:rsidRPr="00532DAE" w:rsidRDefault="000476D8">
            <w:pPr>
              <w:pStyle w:val="ARfintablebody"/>
            </w:pPr>
            <w:r w:rsidRPr="00532DAE">
              <w:t>Acting Deputy Secretary, System Reform and Workforce</w:t>
            </w:r>
          </w:p>
        </w:tc>
        <w:tc>
          <w:tcPr>
            <w:tcW w:w="3459" w:type="dxa"/>
            <w:tcBorders>
              <w:top w:val="single" w:sz="4" w:space="0" w:color="A6A6A6"/>
              <w:bottom w:val="single" w:sz="4" w:space="0" w:color="A6A6A6"/>
            </w:tcBorders>
            <w:noWrap/>
            <w:hideMark/>
          </w:tcPr>
          <w:p w14:paraId="34573820" w14:textId="77777777" w:rsidR="000476D8" w:rsidRPr="00532DAE" w:rsidRDefault="000476D8">
            <w:pPr>
              <w:pStyle w:val="ARfintablebody"/>
            </w:pPr>
            <w:r w:rsidRPr="00532DAE">
              <w:t>11 April 2023 to 19 June 2023</w:t>
            </w:r>
          </w:p>
        </w:tc>
      </w:tr>
      <w:tr w:rsidR="000476D8" w:rsidRPr="00532DAE" w14:paraId="29DC8F77" w14:textId="77777777">
        <w:tc>
          <w:tcPr>
            <w:tcW w:w="2211" w:type="dxa"/>
            <w:tcBorders>
              <w:top w:val="single" w:sz="4" w:space="0" w:color="A6A6A6"/>
              <w:bottom w:val="single" w:sz="4" w:space="0" w:color="A6A6A6"/>
            </w:tcBorders>
            <w:hideMark/>
          </w:tcPr>
          <w:p w14:paraId="50B0D43E" w14:textId="77777777" w:rsidR="000476D8" w:rsidRPr="00532DAE" w:rsidRDefault="000476D8">
            <w:pPr>
              <w:pStyle w:val="ARfintablebody"/>
            </w:pPr>
            <w:r w:rsidRPr="00532DAE">
              <w:t>Department of Families, Fairness and Housing</w:t>
            </w:r>
          </w:p>
        </w:tc>
        <w:tc>
          <w:tcPr>
            <w:tcW w:w="1758" w:type="dxa"/>
            <w:tcBorders>
              <w:top w:val="single" w:sz="4" w:space="0" w:color="A6A6A6"/>
              <w:bottom w:val="single" w:sz="4" w:space="0" w:color="A6A6A6"/>
            </w:tcBorders>
            <w:hideMark/>
          </w:tcPr>
          <w:p w14:paraId="2ACB2F08" w14:textId="77777777" w:rsidR="000476D8" w:rsidRPr="00532DAE" w:rsidRDefault="000476D8">
            <w:pPr>
              <w:pStyle w:val="ARfintablebody"/>
            </w:pPr>
            <w:r w:rsidRPr="00532DAE">
              <w:t>John King</w:t>
            </w:r>
          </w:p>
        </w:tc>
        <w:tc>
          <w:tcPr>
            <w:tcW w:w="2211" w:type="dxa"/>
            <w:tcBorders>
              <w:top w:val="single" w:sz="4" w:space="0" w:color="A6A6A6"/>
              <w:bottom w:val="single" w:sz="4" w:space="0" w:color="A6A6A6"/>
            </w:tcBorders>
            <w:hideMark/>
          </w:tcPr>
          <w:p w14:paraId="4FD81DF2" w14:textId="77777777" w:rsidR="000476D8" w:rsidRPr="00532DAE" w:rsidRDefault="000476D8">
            <w:pPr>
              <w:pStyle w:val="ARfintablebody"/>
            </w:pPr>
            <w:r w:rsidRPr="00532DAE">
              <w:t>Acting Deputy Secretary, System Reform and Workforce</w:t>
            </w:r>
          </w:p>
        </w:tc>
        <w:tc>
          <w:tcPr>
            <w:tcW w:w="3459" w:type="dxa"/>
            <w:tcBorders>
              <w:top w:val="single" w:sz="4" w:space="0" w:color="A6A6A6"/>
              <w:bottom w:val="single" w:sz="4" w:space="0" w:color="A6A6A6"/>
            </w:tcBorders>
            <w:noWrap/>
            <w:hideMark/>
          </w:tcPr>
          <w:p w14:paraId="3101B72A" w14:textId="77777777" w:rsidR="000476D8" w:rsidRPr="00532DAE" w:rsidRDefault="000476D8">
            <w:pPr>
              <w:pStyle w:val="ARfintablebody"/>
            </w:pPr>
            <w:r w:rsidRPr="00532DAE">
              <w:t>20 June 2023 to 30 June 2023</w:t>
            </w:r>
          </w:p>
        </w:tc>
      </w:tr>
      <w:tr w:rsidR="000476D8" w:rsidRPr="00532DAE" w14:paraId="057E82EC" w14:textId="77777777">
        <w:tc>
          <w:tcPr>
            <w:tcW w:w="2211" w:type="dxa"/>
            <w:tcBorders>
              <w:top w:val="single" w:sz="4" w:space="0" w:color="A6A6A6"/>
              <w:bottom w:val="single" w:sz="4" w:space="0" w:color="A6A6A6"/>
            </w:tcBorders>
            <w:hideMark/>
          </w:tcPr>
          <w:p w14:paraId="0D788D78" w14:textId="77777777" w:rsidR="000476D8" w:rsidRPr="00532DAE" w:rsidRDefault="000476D8">
            <w:pPr>
              <w:pStyle w:val="ARfintablebody"/>
            </w:pPr>
            <w:r w:rsidRPr="00532DAE">
              <w:t>Department of Families, Fairness and Housing</w:t>
            </w:r>
          </w:p>
        </w:tc>
        <w:tc>
          <w:tcPr>
            <w:tcW w:w="1758" w:type="dxa"/>
            <w:tcBorders>
              <w:top w:val="single" w:sz="4" w:space="0" w:color="A6A6A6"/>
              <w:bottom w:val="single" w:sz="4" w:space="0" w:color="A6A6A6"/>
            </w:tcBorders>
            <w:hideMark/>
          </w:tcPr>
          <w:p w14:paraId="64D7E1C6" w14:textId="77777777" w:rsidR="000476D8" w:rsidRPr="00532DAE" w:rsidRDefault="000476D8">
            <w:pPr>
              <w:pStyle w:val="ARfintablebody"/>
            </w:pPr>
            <w:r w:rsidRPr="00532DAE">
              <w:t>Kirstie-Lee Lomas</w:t>
            </w:r>
          </w:p>
        </w:tc>
        <w:tc>
          <w:tcPr>
            <w:tcW w:w="2211" w:type="dxa"/>
            <w:tcBorders>
              <w:top w:val="single" w:sz="4" w:space="0" w:color="A6A6A6"/>
              <w:bottom w:val="single" w:sz="4" w:space="0" w:color="A6A6A6"/>
            </w:tcBorders>
            <w:hideMark/>
          </w:tcPr>
          <w:p w14:paraId="48FD5713" w14:textId="77777777" w:rsidR="000476D8" w:rsidRPr="00532DAE" w:rsidRDefault="000476D8">
            <w:pPr>
              <w:pStyle w:val="ARfintablebody"/>
            </w:pPr>
            <w:r w:rsidRPr="00532DAE">
              <w:t>Acting Chief Practitioner, Community Operations and Practice Leadership</w:t>
            </w:r>
          </w:p>
        </w:tc>
        <w:tc>
          <w:tcPr>
            <w:tcW w:w="3459" w:type="dxa"/>
            <w:tcBorders>
              <w:top w:val="single" w:sz="4" w:space="0" w:color="A6A6A6"/>
              <w:bottom w:val="single" w:sz="4" w:space="0" w:color="A6A6A6"/>
            </w:tcBorders>
            <w:noWrap/>
            <w:hideMark/>
          </w:tcPr>
          <w:p w14:paraId="3A024E31" w14:textId="77777777" w:rsidR="000476D8" w:rsidRPr="00532DAE" w:rsidRDefault="000476D8">
            <w:pPr>
              <w:pStyle w:val="ARfintablebody"/>
            </w:pPr>
            <w:r w:rsidRPr="00532DAE">
              <w:t>1 July 2022 to 29 October 2022</w:t>
            </w:r>
          </w:p>
        </w:tc>
      </w:tr>
      <w:tr w:rsidR="000476D8" w:rsidRPr="00532DAE" w14:paraId="636980BA" w14:textId="77777777">
        <w:tc>
          <w:tcPr>
            <w:tcW w:w="2211" w:type="dxa"/>
            <w:tcBorders>
              <w:top w:val="single" w:sz="4" w:space="0" w:color="A6A6A6"/>
              <w:bottom w:val="single" w:sz="4" w:space="0" w:color="A6A6A6"/>
            </w:tcBorders>
            <w:hideMark/>
          </w:tcPr>
          <w:p w14:paraId="61715865" w14:textId="77777777" w:rsidR="000476D8" w:rsidRPr="00532DAE" w:rsidRDefault="000476D8">
            <w:pPr>
              <w:pStyle w:val="ARfintablebody"/>
            </w:pPr>
            <w:r w:rsidRPr="00532DAE">
              <w:t>Department of Families, Fairness and Housing</w:t>
            </w:r>
          </w:p>
        </w:tc>
        <w:tc>
          <w:tcPr>
            <w:tcW w:w="1758" w:type="dxa"/>
            <w:tcBorders>
              <w:top w:val="single" w:sz="4" w:space="0" w:color="A6A6A6"/>
              <w:bottom w:val="single" w:sz="4" w:space="0" w:color="A6A6A6"/>
            </w:tcBorders>
            <w:hideMark/>
          </w:tcPr>
          <w:p w14:paraId="54591187" w14:textId="77777777" w:rsidR="000476D8" w:rsidRPr="00532DAE" w:rsidRDefault="000476D8">
            <w:pPr>
              <w:pStyle w:val="ARfintablebody"/>
            </w:pPr>
            <w:r w:rsidRPr="00532DAE">
              <w:t>Jodi Henderson</w:t>
            </w:r>
          </w:p>
        </w:tc>
        <w:tc>
          <w:tcPr>
            <w:tcW w:w="2211" w:type="dxa"/>
            <w:tcBorders>
              <w:top w:val="single" w:sz="4" w:space="0" w:color="A6A6A6"/>
              <w:bottom w:val="single" w:sz="4" w:space="0" w:color="A6A6A6"/>
            </w:tcBorders>
            <w:hideMark/>
          </w:tcPr>
          <w:p w14:paraId="78024507" w14:textId="77777777" w:rsidR="000476D8" w:rsidRPr="00532DAE" w:rsidRDefault="000476D8">
            <w:pPr>
              <w:pStyle w:val="ARfintablebody"/>
            </w:pPr>
            <w:r w:rsidRPr="00532DAE">
              <w:t>Chief Practitioner, Community Operations and Practice Leadership</w:t>
            </w:r>
          </w:p>
        </w:tc>
        <w:tc>
          <w:tcPr>
            <w:tcW w:w="3459" w:type="dxa"/>
            <w:tcBorders>
              <w:top w:val="single" w:sz="4" w:space="0" w:color="A6A6A6"/>
              <w:bottom w:val="single" w:sz="4" w:space="0" w:color="A6A6A6"/>
            </w:tcBorders>
            <w:noWrap/>
            <w:hideMark/>
          </w:tcPr>
          <w:p w14:paraId="0A1F0758" w14:textId="77777777" w:rsidR="000476D8" w:rsidRPr="00532DAE" w:rsidRDefault="000476D8">
            <w:pPr>
              <w:pStyle w:val="ARfintablebody"/>
            </w:pPr>
            <w:r w:rsidRPr="00532DAE">
              <w:t>2 November 2022 to 30 June 2023</w:t>
            </w:r>
          </w:p>
        </w:tc>
      </w:tr>
      <w:tr w:rsidR="000476D8" w:rsidRPr="00532DAE" w14:paraId="5806B1B7" w14:textId="77777777">
        <w:tc>
          <w:tcPr>
            <w:tcW w:w="2211" w:type="dxa"/>
            <w:tcBorders>
              <w:top w:val="single" w:sz="4" w:space="0" w:color="A6A6A6"/>
              <w:bottom w:val="single" w:sz="4" w:space="0" w:color="A6A6A6"/>
            </w:tcBorders>
            <w:hideMark/>
          </w:tcPr>
          <w:p w14:paraId="617C3D87" w14:textId="77777777" w:rsidR="000476D8" w:rsidRPr="00532DAE" w:rsidRDefault="000476D8">
            <w:pPr>
              <w:pStyle w:val="ARfintablebody"/>
            </w:pPr>
            <w:r w:rsidRPr="00532DAE">
              <w:t>Department of Families, Fairness and Housing</w:t>
            </w:r>
          </w:p>
        </w:tc>
        <w:tc>
          <w:tcPr>
            <w:tcW w:w="1758" w:type="dxa"/>
            <w:tcBorders>
              <w:top w:val="single" w:sz="4" w:space="0" w:color="A6A6A6"/>
              <w:bottom w:val="single" w:sz="4" w:space="0" w:color="A6A6A6"/>
            </w:tcBorders>
            <w:hideMark/>
          </w:tcPr>
          <w:p w14:paraId="76515BB3" w14:textId="77777777" w:rsidR="000476D8" w:rsidRPr="00532DAE" w:rsidRDefault="000476D8">
            <w:pPr>
              <w:pStyle w:val="ARfintablebody"/>
            </w:pPr>
            <w:r w:rsidRPr="00532DAE">
              <w:t xml:space="preserve">Ben </w:t>
            </w:r>
            <w:proofErr w:type="spellStart"/>
            <w:r w:rsidRPr="00532DAE">
              <w:t>Rimmer</w:t>
            </w:r>
            <w:proofErr w:type="spellEnd"/>
          </w:p>
        </w:tc>
        <w:tc>
          <w:tcPr>
            <w:tcW w:w="2211" w:type="dxa"/>
            <w:tcBorders>
              <w:top w:val="single" w:sz="4" w:space="0" w:color="A6A6A6"/>
              <w:bottom w:val="single" w:sz="4" w:space="0" w:color="A6A6A6"/>
            </w:tcBorders>
            <w:hideMark/>
          </w:tcPr>
          <w:p w14:paraId="2A37E54E" w14:textId="77777777" w:rsidR="000476D8" w:rsidRPr="00532DAE" w:rsidRDefault="000476D8">
            <w:pPr>
              <w:pStyle w:val="ARfintablebody"/>
            </w:pPr>
            <w:r w:rsidRPr="00532DAE">
              <w:t>Chief Executive Officer, Homes Victoria</w:t>
            </w:r>
          </w:p>
        </w:tc>
        <w:tc>
          <w:tcPr>
            <w:tcW w:w="3459" w:type="dxa"/>
            <w:tcBorders>
              <w:top w:val="single" w:sz="4" w:space="0" w:color="A6A6A6"/>
              <w:bottom w:val="single" w:sz="4" w:space="0" w:color="A6A6A6"/>
            </w:tcBorders>
            <w:noWrap/>
            <w:hideMark/>
          </w:tcPr>
          <w:p w14:paraId="3D649DCE" w14:textId="77777777" w:rsidR="000476D8" w:rsidRPr="00532DAE" w:rsidRDefault="000476D8">
            <w:pPr>
              <w:pStyle w:val="ARfintablebody"/>
            </w:pPr>
            <w:r w:rsidRPr="00532DAE">
              <w:t>1 July 2022 to 06 April 2023</w:t>
            </w:r>
          </w:p>
        </w:tc>
      </w:tr>
      <w:tr w:rsidR="000476D8" w:rsidRPr="00532DAE" w14:paraId="2558A318" w14:textId="77777777">
        <w:tc>
          <w:tcPr>
            <w:tcW w:w="2211" w:type="dxa"/>
            <w:tcBorders>
              <w:top w:val="single" w:sz="4" w:space="0" w:color="A6A6A6"/>
              <w:bottom w:val="single" w:sz="4" w:space="0" w:color="A6A6A6"/>
            </w:tcBorders>
            <w:hideMark/>
          </w:tcPr>
          <w:p w14:paraId="13DC9712" w14:textId="77777777" w:rsidR="000476D8" w:rsidRPr="00532DAE" w:rsidRDefault="000476D8">
            <w:pPr>
              <w:pStyle w:val="ARfintablebody"/>
            </w:pPr>
            <w:r w:rsidRPr="00532DAE">
              <w:t>Department of Families, Fairness and Housing</w:t>
            </w:r>
          </w:p>
        </w:tc>
        <w:tc>
          <w:tcPr>
            <w:tcW w:w="1758" w:type="dxa"/>
            <w:tcBorders>
              <w:top w:val="single" w:sz="4" w:space="0" w:color="A6A6A6"/>
              <w:bottom w:val="single" w:sz="4" w:space="0" w:color="A6A6A6"/>
            </w:tcBorders>
            <w:hideMark/>
          </w:tcPr>
          <w:p w14:paraId="109C3BFF" w14:textId="77777777" w:rsidR="000476D8" w:rsidRPr="00532DAE" w:rsidRDefault="000476D8">
            <w:pPr>
              <w:pStyle w:val="ARfintablebody"/>
            </w:pPr>
            <w:r w:rsidRPr="00532DAE">
              <w:t>Camille Kingston</w:t>
            </w:r>
          </w:p>
        </w:tc>
        <w:tc>
          <w:tcPr>
            <w:tcW w:w="2211" w:type="dxa"/>
            <w:tcBorders>
              <w:top w:val="single" w:sz="4" w:space="0" w:color="A6A6A6"/>
              <w:bottom w:val="single" w:sz="4" w:space="0" w:color="A6A6A6"/>
            </w:tcBorders>
            <w:hideMark/>
          </w:tcPr>
          <w:p w14:paraId="54B670CA" w14:textId="77777777" w:rsidR="000476D8" w:rsidRPr="00532DAE" w:rsidRDefault="000476D8">
            <w:pPr>
              <w:pStyle w:val="ARfintablebody"/>
            </w:pPr>
            <w:r w:rsidRPr="00532DAE">
              <w:t>Acting Chief Executive Officer, Homes Victoria</w:t>
            </w:r>
          </w:p>
        </w:tc>
        <w:tc>
          <w:tcPr>
            <w:tcW w:w="3459" w:type="dxa"/>
            <w:tcBorders>
              <w:top w:val="single" w:sz="4" w:space="0" w:color="A6A6A6"/>
              <w:bottom w:val="single" w:sz="4" w:space="0" w:color="A6A6A6"/>
            </w:tcBorders>
            <w:noWrap/>
            <w:hideMark/>
          </w:tcPr>
          <w:p w14:paraId="7611D656" w14:textId="77777777" w:rsidR="000476D8" w:rsidRPr="00532DAE" w:rsidRDefault="000476D8">
            <w:pPr>
              <w:pStyle w:val="ARfintablebody"/>
            </w:pPr>
            <w:r w:rsidRPr="00532DAE">
              <w:t>7 April 2023 to 30 June 2023</w:t>
            </w:r>
          </w:p>
        </w:tc>
      </w:tr>
      <w:tr w:rsidR="000476D8" w:rsidRPr="00532DAE" w14:paraId="73DFBB00" w14:textId="77777777">
        <w:tc>
          <w:tcPr>
            <w:tcW w:w="2211" w:type="dxa"/>
            <w:tcBorders>
              <w:top w:val="single" w:sz="4" w:space="0" w:color="A6A6A6"/>
              <w:bottom w:val="single" w:sz="4" w:space="0" w:color="A6A6A6"/>
            </w:tcBorders>
            <w:hideMark/>
          </w:tcPr>
          <w:p w14:paraId="5475A151" w14:textId="77777777" w:rsidR="000476D8" w:rsidRPr="00532DAE" w:rsidRDefault="000476D8">
            <w:pPr>
              <w:pStyle w:val="ARfintablebody"/>
            </w:pPr>
            <w:r w:rsidRPr="00532DAE">
              <w:t>Department of Families, Fairness and Housing</w:t>
            </w:r>
          </w:p>
        </w:tc>
        <w:tc>
          <w:tcPr>
            <w:tcW w:w="1758" w:type="dxa"/>
            <w:tcBorders>
              <w:top w:val="single" w:sz="4" w:space="0" w:color="A6A6A6"/>
              <w:bottom w:val="single" w:sz="4" w:space="0" w:color="A6A6A6"/>
            </w:tcBorders>
            <w:hideMark/>
          </w:tcPr>
          <w:p w14:paraId="3FBA72D9" w14:textId="77777777" w:rsidR="000476D8" w:rsidRPr="00532DAE" w:rsidRDefault="000476D8">
            <w:pPr>
              <w:pStyle w:val="ARfintablebody"/>
            </w:pPr>
            <w:r w:rsidRPr="00532DAE">
              <w:t>Eleri Butler</w:t>
            </w:r>
          </w:p>
        </w:tc>
        <w:tc>
          <w:tcPr>
            <w:tcW w:w="2211" w:type="dxa"/>
            <w:tcBorders>
              <w:top w:val="single" w:sz="4" w:space="0" w:color="A6A6A6"/>
              <w:bottom w:val="single" w:sz="4" w:space="0" w:color="A6A6A6"/>
            </w:tcBorders>
            <w:hideMark/>
          </w:tcPr>
          <w:p w14:paraId="6ED4C12D" w14:textId="77777777" w:rsidR="000476D8" w:rsidRPr="00532DAE" w:rsidRDefault="000476D8">
            <w:pPr>
              <w:pStyle w:val="ARfintablebody"/>
            </w:pPr>
            <w:r w:rsidRPr="00532DAE">
              <w:t>Chief Executive Officer, Family Safety Victoria</w:t>
            </w:r>
          </w:p>
        </w:tc>
        <w:tc>
          <w:tcPr>
            <w:tcW w:w="3459" w:type="dxa"/>
            <w:tcBorders>
              <w:top w:val="single" w:sz="4" w:space="0" w:color="A6A6A6"/>
              <w:bottom w:val="single" w:sz="4" w:space="0" w:color="A6A6A6"/>
            </w:tcBorders>
            <w:noWrap/>
            <w:hideMark/>
          </w:tcPr>
          <w:p w14:paraId="7303CD16" w14:textId="77777777" w:rsidR="000476D8" w:rsidRPr="00532DAE" w:rsidRDefault="000476D8">
            <w:pPr>
              <w:pStyle w:val="ARfintablebody"/>
            </w:pPr>
            <w:r w:rsidRPr="00532DAE">
              <w:t>1 July 2022 to 10 February 2023</w:t>
            </w:r>
          </w:p>
        </w:tc>
      </w:tr>
      <w:tr w:rsidR="000476D8" w:rsidRPr="00532DAE" w14:paraId="45EBD8AA" w14:textId="77777777">
        <w:tc>
          <w:tcPr>
            <w:tcW w:w="2211" w:type="dxa"/>
            <w:tcBorders>
              <w:top w:val="single" w:sz="4" w:space="0" w:color="A6A6A6"/>
              <w:bottom w:val="single" w:sz="4" w:space="0" w:color="A6A6A6"/>
            </w:tcBorders>
            <w:hideMark/>
          </w:tcPr>
          <w:p w14:paraId="6915F27F" w14:textId="77777777" w:rsidR="000476D8" w:rsidRPr="00532DAE" w:rsidRDefault="000476D8">
            <w:pPr>
              <w:pStyle w:val="ARfintablebody"/>
            </w:pPr>
            <w:r w:rsidRPr="00532DAE">
              <w:t>Department of Families, Fairness and Housing</w:t>
            </w:r>
          </w:p>
        </w:tc>
        <w:tc>
          <w:tcPr>
            <w:tcW w:w="1758" w:type="dxa"/>
            <w:tcBorders>
              <w:top w:val="single" w:sz="4" w:space="0" w:color="A6A6A6"/>
              <w:bottom w:val="single" w:sz="4" w:space="0" w:color="A6A6A6"/>
            </w:tcBorders>
            <w:hideMark/>
          </w:tcPr>
          <w:p w14:paraId="0A04E9F3" w14:textId="77777777" w:rsidR="000476D8" w:rsidRPr="00532DAE" w:rsidRDefault="000476D8">
            <w:pPr>
              <w:pStyle w:val="ARfintablebody"/>
            </w:pPr>
            <w:r w:rsidRPr="00532DAE">
              <w:t>Kelly Stanton</w:t>
            </w:r>
          </w:p>
        </w:tc>
        <w:tc>
          <w:tcPr>
            <w:tcW w:w="2211" w:type="dxa"/>
            <w:tcBorders>
              <w:top w:val="single" w:sz="4" w:space="0" w:color="A6A6A6"/>
              <w:bottom w:val="single" w:sz="4" w:space="0" w:color="A6A6A6"/>
            </w:tcBorders>
            <w:hideMark/>
          </w:tcPr>
          <w:p w14:paraId="798FD3C2" w14:textId="77777777" w:rsidR="000476D8" w:rsidRPr="00532DAE" w:rsidRDefault="000476D8">
            <w:pPr>
              <w:pStyle w:val="ARfintablebody"/>
            </w:pPr>
            <w:r w:rsidRPr="00532DAE">
              <w:t>Acting Chief Executive Officer, Family Safety Victoria</w:t>
            </w:r>
          </w:p>
        </w:tc>
        <w:tc>
          <w:tcPr>
            <w:tcW w:w="3459" w:type="dxa"/>
            <w:tcBorders>
              <w:top w:val="single" w:sz="4" w:space="0" w:color="A6A6A6"/>
              <w:bottom w:val="single" w:sz="4" w:space="0" w:color="A6A6A6"/>
            </w:tcBorders>
            <w:noWrap/>
            <w:hideMark/>
          </w:tcPr>
          <w:p w14:paraId="1DBBBA6E" w14:textId="77777777" w:rsidR="000476D8" w:rsidRPr="00532DAE" w:rsidRDefault="000476D8">
            <w:pPr>
              <w:pStyle w:val="ARfintablebody"/>
            </w:pPr>
            <w:r w:rsidRPr="00532DAE">
              <w:t>10 February 2023 to 30 June 2023</w:t>
            </w:r>
          </w:p>
        </w:tc>
      </w:tr>
      <w:tr w:rsidR="000476D8" w:rsidRPr="00532DAE" w14:paraId="50A14EB0" w14:textId="77777777">
        <w:tc>
          <w:tcPr>
            <w:tcW w:w="2211" w:type="dxa"/>
            <w:tcBorders>
              <w:top w:val="single" w:sz="4" w:space="0" w:color="A6A6A6"/>
              <w:bottom w:val="single" w:sz="4" w:space="0" w:color="A6A6A6"/>
            </w:tcBorders>
            <w:hideMark/>
          </w:tcPr>
          <w:p w14:paraId="03E3CF46" w14:textId="77777777" w:rsidR="000476D8" w:rsidRPr="00532DAE" w:rsidRDefault="000476D8">
            <w:pPr>
              <w:pStyle w:val="ARfintablebody"/>
            </w:pPr>
            <w:r w:rsidRPr="00532DAE">
              <w:lastRenderedPageBreak/>
              <w:t>Department of Families, Fairness and Housing</w:t>
            </w:r>
          </w:p>
        </w:tc>
        <w:tc>
          <w:tcPr>
            <w:tcW w:w="1758" w:type="dxa"/>
            <w:tcBorders>
              <w:top w:val="single" w:sz="4" w:space="0" w:color="A6A6A6"/>
              <w:bottom w:val="single" w:sz="4" w:space="0" w:color="A6A6A6"/>
            </w:tcBorders>
            <w:hideMark/>
          </w:tcPr>
          <w:p w14:paraId="559357EA" w14:textId="77777777" w:rsidR="000476D8" w:rsidRPr="00532DAE" w:rsidRDefault="000476D8">
            <w:pPr>
              <w:pStyle w:val="ARfintablebody"/>
            </w:pPr>
            <w:r w:rsidRPr="00532DAE">
              <w:t xml:space="preserve">Cynthia </w:t>
            </w:r>
            <w:proofErr w:type="spellStart"/>
            <w:r w:rsidRPr="00532DAE">
              <w:t>Lahiff</w:t>
            </w:r>
            <w:proofErr w:type="spellEnd"/>
          </w:p>
        </w:tc>
        <w:tc>
          <w:tcPr>
            <w:tcW w:w="2211" w:type="dxa"/>
            <w:tcBorders>
              <w:top w:val="single" w:sz="4" w:space="0" w:color="A6A6A6"/>
              <w:bottom w:val="single" w:sz="4" w:space="0" w:color="A6A6A6"/>
            </w:tcBorders>
            <w:hideMark/>
          </w:tcPr>
          <w:p w14:paraId="10A0A1A6" w14:textId="77777777" w:rsidR="000476D8" w:rsidRPr="00532DAE" w:rsidRDefault="000476D8">
            <w:pPr>
              <w:pStyle w:val="ARfintablebody"/>
            </w:pPr>
            <w:r w:rsidRPr="00532DAE">
              <w:t>Chief Finance Officer, Corporate and Delivery Services</w:t>
            </w:r>
          </w:p>
        </w:tc>
        <w:tc>
          <w:tcPr>
            <w:tcW w:w="3459" w:type="dxa"/>
            <w:tcBorders>
              <w:top w:val="single" w:sz="4" w:space="0" w:color="A6A6A6"/>
              <w:bottom w:val="single" w:sz="4" w:space="0" w:color="A6A6A6"/>
            </w:tcBorders>
            <w:noWrap/>
            <w:hideMark/>
          </w:tcPr>
          <w:p w14:paraId="7D661785" w14:textId="77777777" w:rsidR="000476D8" w:rsidRPr="00532DAE" w:rsidRDefault="000476D8">
            <w:pPr>
              <w:pStyle w:val="ARfintablebody"/>
            </w:pPr>
            <w:r w:rsidRPr="00532DAE">
              <w:t>01 July 2022 to 30 June 2023</w:t>
            </w:r>
          </w:p>
        </w:tc>
      </w:tr>
      <w:tr w:rsidR="000476D8" w:rsidRPr="00532DAE" w14:paraId="720010E3" w14:textId="77777777">
        <w:tc>
          <w:tcPr>
            <w:tcW w:w="2211" w:type="dxa"/>
            <w:tcBorders>
              <w:top w:val="single" w:sz="4" w:space="0" w:color="A6A6A6"/>
              <w:bottom w:val="single" w:sz="4" w:space="0" w:color="A6A6A6"/>
            </w:tcBorders>
            <w:hideMark/>
          </w:tcPr>
          <w:p w14:paraId="57549C10" w14:textId="77777777" w:rsidR="000476D8" w:rsidRPr="00532DAE" w:rsidRDefault="000476D8">
            <w:pPr>
              <w:pStyle w:val="ARfintablebody"/>
            </w:pPr>
            <w:r w:rsidRPr="00532DAE">
              <w:t>Department of Families, Fairness and Housing</w:t>
            </w:r>
          </w:p>
        </w:tc>
        <w:tc>
          <w:tcPr>
            <w:tcW w:w="1758" w:type="dxa"/>
            <w:tcBorders>
              <w:top w:val="single" w:sz="4" w:space="0" w:color="A6A6A6"/>
              <w:bottom w:val="single" w:sz="4" w:space="0" w:color="A6A6A6"/>
            </w:tcBorders>
            <w:hideMark/>
          </w:tcPr>
          <w:p w14:paraId="63F401C1" w14:textId="77777777" w:rsidR="000476D8" w:rsidRPr="00532DAE" w:rsidRDefault="000476D8">
            <w:pPr>
              <w:pStyle w:val="ARfintablebody"/>
            </w:pPr>
            <w:r w:rsidRPr="00532DAE">
              <w:t>Shane Lay</w:t>
            </w:r>
          </w:p>
        </w:tc>
        <w:tc>
          <w:tcPr>
            <w:tcW w:w="2211" w:type="dxa"/>
            <w:tcBorders>
              <w:top w:val="single" w:sz="4" w:space="0" w:color="A6A6A6"/>
              <w:bottom w:val="single" w:sz="4" w:space="0" w:color="A6A6A6"/>
            </w:tcBorders>
            <w:hideMark/>
          </w:tcPr>
          <w:p w14:paraId="22F43131" w14:textId="77777777" w:rsidR="000476D8" w:rsidRPr="00532DAE" w:rsidRDefault="000476D8">
            <w:pPr>
              <w:pStyle w:val="ARfintablebody"/>
            </w:pPr>
            <w:r w:rsidRPr="00532DAE">
              <w:t>Acting Chief Finance Officer, Corporate and Delivery Services</w:t>
            </w:r>
          </w:p>
        </w:tc>
        <w:tc>
          <w:tcPr>
            <w:tcW w:w="3459" w:type="dxa"/>
            <w:tcBorders>
              <w:top w:val="single" w:sz="4" w:space="0" w:color="A6A6A6"/>
              <w:bottom w:val="single" w:sz="4" w:space="0" w:color="A6A6A6"/>
            </w:tcBorders>
            <w:noWrap/>
            <w:hideMark/>
          </w:tcPr>
          <w:p w14:paraId="0D0FE3BE" w14:textId="77777777" w:rsidR="000476D8" w:rsidRPr="00532DAE" w:rsidRDefault="000476D8">
            <w:pPr>
              <w:pStyle w:val="ARfintablebody"/>
            </w:pPr>
            <w:r w:rsidRPr="00532DAE">
              <w:t>11 December 2022 to 7 January 2023</w:t>
            </w:r>
          </w:p>
          <w:p w14:paraId="35A0B9AE" w14:textId="77777777" w:rsidR="000476D8" w:rsidRPr="00532DAE" w:rsidRDefault="000476D8">
            <w:pPr>
              <w:pStyle w:val="ARfintablebody"/>
            </w:pPr>
            <w:r w:rsidRPr="00532DAE">
              <w:t>16 January 2023 to 27 January 2023</w:t>
            </w:r>
          </w:p>
        </w:tc>
      </w:tr>
      <w:tr w:rsidR="000476D8" w:rsidRPr="00532DAE" w14:paraId="32257DAB" w14:textId="77777777">
        <w:tc>
          <w:tcPr>
            <w:tcW w:w="2211" w:type="dxa"/>
            <w:tcBorders>
              <w:top w:val="single" w:sz="4" w:space="0" w:color="A6A6A6"/>
              <w:bottom w:val="single" w:sz="4" w:space="0" w:color="A6A6A6"/>
            </w:tcBorders>
            <w:hideMark/>
          </w:tcPr>
          <w:p w14:paraId="0794DC04" w14:textId="77777777" w:rsidR="000476D8" w:rsidRPr="00532DAE" w:rsidRDefault="000476D8">
            <w:pPr>
              <w:pStyle w:val="ARfintablebody"/>
            </w:pPr>
            <w:r w:rsidRPr="00532DAE">
              <w:t>Department of Families, Fairness and Housing</w:t>
            </w:r>
          </w:p>
        </w:tc>
        <w:tc>
          <w:tcPr>
            <w:tcW w:w="1758" w:type="dxa"/>
            <w:tcBorders>
              <w:top w:val="single" w:sz="4" w:space="0" w:color="A6A6A6"/>
              <w:bottom w:val="single" w:sz="4" w:space="0" w:color="A6A6A6"/>
            </w:tcBorders>
            <w:hideMark/>
          </w:tcPr>
          <w:p w14:paraId="74C92931" w14:textId="77777777" w:rsidR="000476D8" w:rsidRPr="00532DAE" w:rsidRDefault="000476D8">
            <w:pPr>
              <w:pStyle w:val="ARfintablebody"/>
            </w:pPr>
            <w:r w:rsidRPr="00532DAE">
              <w:t>Rebecca Skelton</w:t>
            </w:r>
          </w:p>
        </w:tc>
        <w:tc>
          <w:tcPr>
            <w:tcW w:w="2211" w:type="dxa"/>
            <w:tcBorders>
              <w:top w:val="single" w:sz="4" w:space="0" w:color="A6A6A6"/>
              <w:bottom w:val="single" w:sz="4" w:space="0" w:color="A6A6A6"/>
            </w:tcBorders>
            <w:hideMark/>
          </w:tcPr>
          <w:p w14:paraId="643E2F4A" w14:textId="77777777" w:rsidR="000476D8" w:rsidRPr="00532DAE" w:rsidRDefault="000476D8">
            <w:pPr>
              <w:pStyle w:val="ARfintablebody"/>
            </w:pPr>
            <w:r w:rsidRPr="00532DAE">
              <w:t>Acting Chief of Engagement and Reform</w:t>
            </w:r>
          </w:p>
        </w:tc>
        <w:tc>
          <w:tcPr>
            <w:tcW w:w="3459" w:type="dxa"/>
            <w:tcBorders>
              <w:top w:val="single" w:sz="4" w:space="0" w:color="A6A6A6"/>
              <w:bottom w:val="single" w:sz="4" w:space="0" w:color="A6A6A6"/>
            </w:tcBorders>
            <w:noWrap/>
            <w:hideMark/>
          </w:tcPr>
          <w:p w14:paraId="40A918B4" w14:textId="77777777" w:rsidR="000476D8" w:rsidRPr="00532DAE" w:rsidRDefault="000476D8">
            <w:pPr>
              <w:pStyle w:val="ARfintablebody"/>
            </w:pPr>
            <w:r w:rsidRPr="00532DAE">
              <w:t>1 July 2022 to 26 July 2022</w:t>
            </w:r>
          </w:p>
        </w:tc>
      </w:tr>
      <w:tr w:rsidR="000476D8" w:rsidRPr="00532DAE" w14:paraId="492CC06E" w14:textId="77777777">
        <w:tc>
          <w:tcPr>
            <w:tcW w:w="2211" w:type="dxa"/>
            <w:tcBorders>
              <w:top w:val="single" w:sz="4" w:space="0" w:color="A6A6A6"/>
              <w:bottom w:val="single" w:sz="4" w:space="0" w:color="A6A6A6"/>
            </w:tcBorders>
            <w:hideMark/>
          </w:tcPr>
          <w:p w14:paraId="6352DF83" w14:textId="77777777" w:rsidR="000476D8" w:rsidRPr="00532DAE" w:rsidRDefault="000476D8">
            <w:pPr>
              <w:pStyle w:val="ARfintablebody"/>
            </w:pPr>
            <w:r w:rsidRPr="00532DAE">
              <w:t>Department of Families, Fairness and Housing</w:t>
            </w:r>
          </w:p>
        </w:tc>
        <w:tc>
          <w:tcPr>
            <w:tcW w:w="1758" w:type="dxa"/>
            <w:tcBorders>
              <w:top w:val="single" w:sz="4" w:space="0" w:color="A6A6A6"/>
              <w:bottom w:val="single" w:sz="4" w:space="0" w:color="A6A6A6"/>
            </w:tcBorders>
            <w:noWrap/>
            <w:hideMark/>
          </w:tcPr>
          <w:p w14:paraId="7D558EFC" w14:textId="77777777" w:rsidR="000476D8" w:rsidRPr="00532DAE" w:rsidRDefault="000476D8">
            <w:pPr>
              <w:pStyle w:val="ARfintablebody"/>
            </w:pPr>
            <w:r w:rsidRPr="00532DAE">
              <w:t>Matthew Cugley</w:t>
            </w:r>
          </w:p>
        </w:tc>
        <w:tc>
          <w:tcPr>
            <w:tcW w:w="2211" w:type="dxa"/>
            <w:tcBorders>
              <w:top w:val="single" w:sz="4" w:space="0" w:color="A6A6A6"/>
              <w:bottom w:val="single" w:sz="4" w:space="0" w:color="A6A6A6"/>
            </w:tcBorders>
            <w:noWrap/>
            <w:hideMark/>
          </w:tcPr>
          <w:p w14:paraId="565B570D" w14:textId="77777777" w:rsidR="000476D8" w:rsidRPr="00532DAE" w:rsidRDefault="000476D8">
            <w:pPr>
              <w:pStyle w:val="ARfintablebody"/>
            </w:pPr>
            <w:r w:rsidRPr="00532DAE">
              <w:t>Acting Chief of Engagement and Reform</w:t>
            </w:r>
          </w:p>
        </w:tc>
        <w:tc>
          <w:tcPr>
            <w:tcW w:w="3459" w:type="dxa"/>
            <w:tcBorders>
              <w:top w:val="single" w:sz="4" w:space="0" w:color="A6A6A6"/>
              <w:bottom w:val="single" w:sz="4" w:space="0" w:color="A6A6A6"/>
            </w:tcBorders>
            <w:noWrap/>
            <w:hideMark/>
          </w:tcPr>
          <w:p w14:paraId="09277128" w14:textId="77777777" w:rsidR="000476D8" w:rsidRPr="00532DAE" w:rsidRDefault="000476D8">
            <w:pPr>
              <w:pStyle w:val="ARfintablebody"/>
            </w:pPr>
            <w:r w:rsidRPr="00532DAE">
              <w:t>27 July 2022 to 26 August 2022</w:t>
            </w:r>
          </w:p>
        </w:tc>
      </w:tr>
      <w:tr w:rsidR="000476D8" w:rsidRPr="00532DAE" w14:paraId="22FD5232" w14:textId="77777777">
        <w:tc>
          <w:tcPr>
            <w:tcW w:w="2211" w:type="dxa"/>
            <w:tcBorders>
              <w:top w:val="single" w:sz="4" w:space="0" w:color="A6A6A6"/>
              <w:bottom w:val="single" w:sz="4" w:space="0" w:color="A6A6A6"/>
            </w:tcBorders>
            <w:hideMark/>
          </w:tcPr>
          <w:p w14:paraId="54DF1EF1" w14:textId="77777777" w:rsidR="000476D8" w:rsidRPr="00532DAE" w:rsidRDefault="000476D8">
            <w:pPr>
              <w:pStyle w:val="ARfintablebody"/>
            </w:pPr>
            <w:r w:rsidRPr="00532DAE">
              <w:t>Department of Families, Fairness and Housing</w:t>
            </w:r>
          </w:p>
        </w:tc>
        <w:tc>
          <w:tcPr>
            <w:tcW w:w="1758" w:type="dxa"/>
            <w:tcBorders>
              <w:top w:val="single" w:sz="4" w:space="0" w:color="A6A6A6"/>
              <w:bottom w:val="single" w:sz="4" w:space="0" w:color="A6A6A6"/>
            </w:tcBorders>
            <w:noWrap/>
            <w:hideMark/>
          </w:tcPr>
          <w:p w14:paraId="0EB2DB5F" w14:textId="77777777" w:rsidR="000476D8" w:rsidRPr="00532DAE" w:rsidRDefault="000476D8">
            <w:pPr>
              <w:pStyle w:val="ARfintablebody"/>
            </w:pPr>
            <w:r w:rsidRPr="00532DAE">
              <w:t>Ruth Ward</w:t>
            </w:r>
          </w:p>
        </w:tc>
        <w:tc>
          <w:tcPr>
            <w:tcW w:w="2211" w:type="dxa"/>
            <w:tcBorders>
              <w:top w:val="single" w:sz="4" w:space="0" w:color="A6A6A6"/>
              <w:bottom w:val="single" w:sz="4" w:space="0" w:color="A6A6A6"/>
            </w:tcBorders>
            <w:noWrap/>
            <w:hideMark/>
          </w:tcPr>
          <w:p w14:paraId="7E967A7D" w14:textId="77777777" w:rsidR="000476D8" w:rsidRPr="00532DAE" w:rsidRDefault="000476D8">
            <w:pPr>
              <w:pStyle w:val="ARfintablebody"/>
            </w:pPr>
            <w:r w:rsidRPr="00532DAE">
              <w:t>Chief of Engagement and Reform</w:t>
            </w:r>
          </w:p>
        </w:tc>
        <w:tc>
          <w:tcPr>
            <w:tcW w:w="3459" w:type="dxa"/>
            <w:tcBorders>
              <w:top w:val="single" w:sz="4" w:space="0" w:color="A6A6A6"/>
              <w:bottom w:val="single" w:sz="4" w:space="0" w:color="A6A6A6"/>
            </w:tcBorders>
            <w:noWrap/>
            <w:hideMark/>
          </w:tcPr>
          <w:p w14:paraId="6DE60957" w14:textId="77777777" w:rsidR="000476D8" w:rsidRPr="00532DAE" w:rsidRDefault="000476D8">
            <w:pPr>
              <w:pStyle w:val="ARfintablebody"/>
            </w:pPr>
            <w:r w:rsidRPr="00532DAE">
              <w:t>27 August 2022 to 05 January 2023</w:t>
            </w:r>
          </w:p>
          <w:p w14:paraId="2D01393B" w14:textId="77777777" w:rsidR="000476D8" w:rsidRPr="00532DAE" w:rsidRDefault="000476D8">
            <w:pPr>
              <w:pStyle w:val="ARfintablebody"/>
            </w:pPr>
            <w:r w:rsidRPr="00532DAE">
              <w:t>16 January 2023 to 6 June 2023</w:t>
            </w:r>
          </w:p>
        </w:tc>
      </w:tr>
      <w:tr w:rsidR="000476D8" w:rsidRPr="00532DAE" w14:paraId="45DB6AC6" w14:textId="77777777">
        <w:tc>
          <w:tcPr>
            <w:tcW w:w="2211" w:type="dxa"/>
            <w:tcBorders>
              <w:top w:val="single" w:sz="4" w:space="0" w:color="A6A6A6"/>
            </w:tcBorders>
            <w:hideMark/>
          </w:tcPr>
          <w:p w14:paraId="6B46FFC2" w14:textId="77777777" w:rsidR="000476D8" w:rsidRPr="00532DAE" w:rsidRDefault="000476D8">
            <w:pPr>
              <w:pStyle w:val="ARfintablebody"/>
            </w:pPr>
            <w:r w:rsidRPr="00532DAE">
              <w:t>Department of Families, Fairness and Housing</w:t>
            </w:r>
          </w:p>
        </w:tc>
        <w:tc>
          <w:tcPr>
            <w:tcW w:w="1758" w:type="dxa"/>
            <w:tcBorders>
              <w:top w:val="single" w:sz="4" w:space="0" w:color="A6A6A6"/>
            </w:tcBorders>
            <w:noWrap/>
            <w:hideMark/>
          </w:tcPr>
          <w:p w14:paraId="1DCEAD24" w14:textId="77777777" w:rsidR="000476D8" w:rsidRPr="00532DAE" w:rsidRDefault="000476D8">
            <w:pPr>
              <w:pStyle w:val="ARfintablebody"/>
            </w:pPr>
            <w:r w:rsidRPr="00532DAE">
              <w:t>Amanda Banks</w:t>
            </w:r>
          </w:p>
        </w:tc>
        <w:tc>
          <w:tcPr>
            <w:tcW w:w="2211" w:type="dxa"/>
            <w:tcBorders>
              <w:top w:val="single" w:sz="4" w:space="0" w:color="A6A6A6"/>
            </w:tcBorders>
            <w:noWrap/>
            <w:hideMark/>
          </w:tcPr>
          <w:p w14:paraId="1CD4F4B4" w14:textId="77777777" w:rsidR="000476D8" w:rsidRPr="00532DAE" w:rsidRDefault="000476D8">
            <w:pPr>
              <w:pStyle w:val="ARfintablebody"/>
            </w:pPr>
            <w:r w:rsidRPr="00532DAE">
              <w:t>Acting Chief of Engagement and Reform</w:t>
            </w:r>
          </w:p>
        </w:tc>
        <w:tc>
          <w:tcPr>
            <w:tcW w:w="3459" w:type="dxa"/>
            <w:tcBorders>
              <w:top w:val="single" w:sz="4" w:space="0" w:color="A6A6A6"/>
            </w:tcBorders>
            <w:noWrap/>
            <w:hideMark/>
          </w:tcPr>
          <w:p w14:paraId="30BC60D4" w14:textId="77777777" w:rsidR="000476D8" w:rsidRPr="00532DAE" w:rsidRDefault="000476D8">
            <w:pPr>
              <w:pStyle w:val="ARfintablebody"/>
            </w:pPr>
            <w:r w:rsidRPr="00532DAE">
              <w:t>7 June 2023 to 30 June 2023</w:t>
            </w:r>
          </w:p>
        </w:tc>
      </w:tr>
    </w:tbl>
    <w:p w14:paraId="0D9C0BE5" w14:textId="77777777" w:rsidR="000476D8" w:rsidRPr="00532DAE" w:rsidRDefault="000476D8">
      <w:pPr>
        <w:pStyle w:val="ARfinbodyaftertable"/>
        <w:spacing w:after="160"/>
        <w:rPr>
          <w:b/>
          <w:bCs/>
        </w:rPr>
      </w:pPr>
      <w:r w:rsidRPr="00532DAE">
        <w:rPr>
          <w:rStyle w:val="Strong"/>
        </w:rPr>
        <w:t>Key management personnel</w:t>
      </w:r>
      <w:r w:rsidRPr="00532DAE">
        <w:t xml:space="preserve"> of the agencies amalgamated pursuant to s. 53(1)(b) of the </w:t>
      </w:r>
      <w:r w:rsidRPr="00532DAE">
        <w:rPr>
          <w:rStyle w:val="Emphasis"/>
        </w:rPr>
        <w:t>Financial Management Act 1994</w:t>
      </w:r>
      <w:r w:rsidRPr="00532DAE">
        <w:t xml:space="preserve"> into the department’s financial statements include:</w:t>
      </w:r>
    </w:p>
    <w:tbl>
      <w:tblPr>
        <w:tblStyle w:val="TableGrid"/>
        <w:tblW w:w="9639" w:type="dxa"/>
        <w:tblLayout w:type="fixed"/>
        <w:tblLook w:val="06A0" w:firstRow="1" w:lastRow="0" w:firstColumn="1" w:lastColumn="0" w:noHBand="1" w:noVBand="1"/>
      </w:tblPr>
      <w:tblGrid>
        <w:gridCol w:w="2211"/>
        <w:gridCol w:w="1758"/>
        <w:gridCol w:w="2211"/>
        <w:gridCol w:w="3459"/>
      </w:tblGrid>
      <w:tr w:rsidR="000476D8" w:rsidRPr="00532DAE" w14:paraId="6762323C" w14:textId="77777777">
        <w:trPr>
          <w:cnfStyle w:val="100000000000" w:firstRow="1" w:lastRow="0" w:firstColumn="0" w:lastColumn="0" w:oddVBand="0" w:evenVBand="0" w:oddHBand="0" w:evenHBand="0" w:firstRowFirstColumn="0" w:firstRowLastColumn="0" w:lastRowFirstColumn="0" w:lastRowLastColumn="0"/>
          <w:tblHeader/>
        </w:trPr>
        <w:tc>
          <w:tcPr>
            <w:tcW w:w="2212" w:type="dxa"/>
            <w:tcBorders>
              <w:bottom w:val="single" w:sz="4" w:space="0" w:color="auto"/>
            </w:tcBorders>
          </w:tcPr>
          <w:p w14:paraId="3680FB20" w14:textId="77777777" w:rsidR="000476D8" w:rsidRPr="00532DAE" w:rsidRDefault="000476D8">
            <w:pPr>
              <w:pStyle w:val="ARfintablecolhead"/>
            </w:pPr>
            <w:r w:rsidRPr="00532DAE">
              <w:t>Entity</w:t>
            </w:r>
          </w:p>
        </w:tc>
        <w:tc>
          <w:tcPr>
            <w:tcW w:w="1758" w:type="dxa"/>
            <w:tcBorders>
              <w:bottom w:val="single" w:sz="4" w:space="0" w:color="auto"/>
            </w:tcBorders>
          </w:tcPr>
          <w:p w14:paraId="0D2ED78A" w14:textId="77777777" w:rsidR="000476D8" w:rsidRPr="00532DAE" w:rsidRDefault="000476D8">
            <w:pPr>
              <w:pStyle w:val="ARfintablecolhead"/>
            </w:pPr>
            <w:r w:rsidRPr="00532DAE">
              <w:t>Key management personnel</w:t>
            </w:r>
          </w:p>
        </w:tc>
        <w:tc>
          <w:tcPr>
            <w:tcW w:w="2211" w:type="dxa"/>
            <w:tcBorders>
              <w:bottom w:val="single" w:sz="4" w:space="0" w:color="auto"/>
            </w:tcBorders>
          </w:tcPr>
          <w:p w14:paraId="590F8599" w14:textId="77777777" w:rsidR="000476D8" w:rsidRPr="00532DAE" w:rsidRDefault="000476D8">
            <w:pPr>
              <w:pStyle w:val="ARfintablecolhead"/>
            </w:pPr>
            <w:r w:rsidRPr="00532DAE">
              <w:t>Position title</w:t>
            </w:r>
          </w:p>
        </w:tc>
        <w:tc>
          <w:tcPr>
            <w:tcW w:w="3459" w:type="dxa"/>
            <w:tcBorders>
              <w:bottom w:val="single" w:sz="4" w:space="0" w:color="auto"/>
            </w:tcBorders>
          </w:tcPr>
          <w:p w14:paraId="43852ED3" w14:textId="77777777" w:rsidR="000476D8" w:rsidRPr="00532DAE" w:rsidRDefault="000476D8">
            <w:pPr>
              <w:pStyle w:val="ARfintablecolhead"/>
            </w:pPr>
            <w:r w:rsidRPr="00532DAE">
              <w:t>Period</w:t>
            </w:r>
          </w:p>
        </w:tc>
      </w:tr>
      <w:tr w:rsidR="000476D8" w:rsidRPr="00532DAE" w14:paraId="6902990C" w14:textId="77777777">
        <w:trPr>
          <w:cantSplit w:val="0"/>
        </w:trPr>
        <w:tc>
          <w:tcPr>
            <w:tcW w:w="2212" w:type="dxa"/>
            <w:tcBorders>
              <w:top w:val="single" w:sz="4" w:space="0" w:color="A6A6A6"/>
              <w:bottom w:val="single" w:sz="4" w:space="0" w:color="A6A6A6"/>
            </w:tcBorders>
          </w:tcPr>
          <w:p w14:paraId="3D2E22FB" w14:textId="77777777" w:rsidR="000476D8" w:rsidRPr="00532DAE" w:rsidRDefault="000476D8">
            <w:pPr>
              <w:pStyle w:val="ARfintablebody"/>
            </w:pPr>
            <w:r w:rsidRPr="00532DAE">
              <w:t>Commission for Children and Young People</w:t>
            </w:r>
          </w:p>
        </w:tc>
        <w:tc>
          <w:tcPr>
            <w:tcW w:w="1758" w:type="dxa"/>
            <w:tcBorders>
              <w:top w:val="single" w:sz="4" w:space="0" w:color="A6A6A6"/>
              <w:bottom w:val="single" w:sz="4" w:space="0" w:color="A6A6A6"/>
            </w:tcBorders>
          </w:tcPr>
          <w:p w14:paraId="2E00C257" w14:textId="77777777" w:rsidR="000476D8" w:rsidRPr="00532DAE" w:rsidRDefault="000476D8">
            <w:pPr>
              <w:pStyle w:val="ARfintablebody"/>
            </w:pPr>
            <w:r w:rsidRPr="00532DAE">
              <w:t>Leanne Barnes</w:t>
            </w:r>
          </w:p>
        </w:tc>
        <w:tc>
          <w:tcPr>
            <w:tcW w:w="2211" w:type="dxa"/>
            <w:tcBorders>
              <w:top w:val="single" w:sz="4" w:space="0" w:color="A6A6A6"/>
              <w:bottom w:val="single" w:sz="4" w:space="0" w:color="A6A6A6"/>
            </w:tcBorders>
          </w:tcPr>
          <w:p w14:paraId="6E2C3E32" w14:textId="77777777" w:rsidR="000476D8" w:rsidRPr="00532DAE" w:rsidRDefault="000476D8">
            <w:pPr>
              <w:pStyle w:val="ARfintablebody"/>
            </w:pPr>
            <w:r w:rsidRPr="00532DAE">
              <w:t>Chief Executive Officer</w:t>
            </w:r>
          </w:p>
        </w:tc>
        <w:tc>
          <w:tcPr>
            <w:tcW w:w="3459" w:type="dxa"/>
            <w:tcBorders>
              <w:top w:val="single" w:sz="4" w:space="0" w:color="A6A6A6"/>
              <w:bottom w:val="single" w:sz="4" w:space="0" w:color="A6A6A6"/>
            </w:tcBorders>
          </w:tcPr>
          <w:p w14:paraId="325B0604" w14:textId="77777777" w:rsidR="000476D8" w:rsidRPr="00532DAE" w:rsidRDefault="000476D8">
            <w:pPr>
              <w:pStyle w:val="ARfintablebody"/>
            </w:pPr>
            <w:r w:rsidRPr="00532DAE">
              <w:t>1 July 2022 to 30 June 2023</w:t>
            </w:r>
          </w:p>
        </w:tc>
      </w:tr>
      <w:tr w:rsidR="000476D8" w:rsidRPr="00532DAE" w14:paraId="13479BCF" w14:textId="77777777">
        <w:trPr>
          <w:cantSplit w:val="0"/>
        </w:trPr>
        <w:tc>
          <w:tcPr>
            <w:tcW w:w="2212" w:type="dxa"/>
            <w:tcBorders>
              <w:top w:val="single" w:sz="4" w:space="0" w:color="A6A6A6"/>
              <w:bottom w:val="single" w:sz="4" w:space="0" w:color="A6A6A6"/>
            </w:tcBorders>
          </w:tcPr>
          <w:p w14:paraId="23B65A25" w14:textId="77777777" w:rsidR="000476D8" w:rsidRPr="00532DAE" w:rsidRDefault="000476D8">
            <w:pPr>
              <w:pStyle w:val="ARfintablebody"/>
            </w:pPr>
            <w:r w:rsidRPr="00532DAE">
              <w:t>Commission for Children and Young People</w:t>
            </w:r>
          </w:p>
        </w:tc>
        <w:tc>
          <w:tcPr>
            <w:tcW w:w="1758" w:type="dxa"/>
            <w:tcBorders>
              <w:top w:val="single" w:sz="4" w:space="0" w:color="A6A6A6"/>
              <w:bottom w:val="single" w:sz="4" w:space="0" w:color="A6A6A6"/>
            </w:tcBorders>
          </w:tcPr>
          <w:p w14:paraId="25AD0FCA" w14:textId="77777777" w:rsidR="000476D8" w:rsidRPr="00532DAE" w:rsidRDefault="000476D8">
            <w:pPr>
              <w:pStyle w:val="ARfintablebody"/>
            </w:pPr>
            <w:r w:rsidRPr="00532DAE">
              <w:t>Siobhan McCann</w:t>
            </w:r>
          </w:p>
        </w:tc>
        <w:tc>
          <w:tcPr>
            <w:tcW w:w="2211" w:type="dxa"/>
            <w:tcBorders>
              <w:top w:val="single" w:sz="4" w:space="0" w:color="A6A6A6"/>
              <w:bottom w:val="single" w:sz="4" w:space="0" w:color="A6A6A6"/>
            </w:tcBorders>
          </w:tcPr>
          <w:p w14:paraId="7B4383C2" w14:textId="77777777" w:rsidR="000476D8" w:rsidRPr="00532DAE" w:rsidRDefault="000476D8">
            <w:pPr>
              <w:pStyle w:val="ARfintablebody"/>
            </w:pPr>
            <w:r w:rsidRPr="00532DAE">
              <w:t>Acting Chief Executive Officer</w:t>
            </w:r>
          </w:p>
        </w:tc>
        <w:tc>
          <w:tcPr>
            <w:tcW w:w="3459" w:type="dxa"/>
            <w:tcBorders>
              <w:top w:val="single" w:sz="4" w:space="0" w:color="A6A6A6"/>
              <w:bottom w:val="single" w:sz="4" w:space="0" w:color="A6A6A6"/>
            </w:tcBorders>
          </w:tcPr>
          <w:p w14:paraId="68229F56" w14:textId="77777777" w:rsidR="000476D8" w:rsidRPr="00532DAE" w:rsidRDefault="000476D8">
            <w:pPr>
              <w:pStyle w:val="ARfintablebody"/>
            </w:pPr>
            <w:r w:rsidRPr="00532DAE">
              <w:t>11 October 2022 to 21 October 2022</w:t>
            </w:r>
          </w:p>
        </w:tc>
      </w:tr>
      <w:tr w:rsidR="000476D8" w:rsidRPr="00532DAE" w14:paraId="3FAFA7D4" w14:textId="77777777">
        <w:trPr>
          <w:cantSplit w:val="0"/>
        </w:trPr>
        <w:tc>
          <w:tcPr>
            <w:tcW w:w="2212" w:type="dxa"/>
            <w:tcBorders>
              <w:top w:val="single" w:sz="4" w:space="0" w:color="A6A6A6"/>
              <w:bottom w:val="single" w:sz="4" w:space="0" w:color="A6A6A6"/>
            </w:tcBorders>
          </w:tcPr>
          <w:p w14:paraId="3D310773" w14:textId="77777777" w:rsidR="000476D8" w:rsidRPr="00532DAE" w:rsidRDefault="000476D8">
            <w:pPr>
              <w:pStyle w:val="ARfintablebody"/>
            </w:pPr>
            <w:r w:rsidRPr="00532DAE">
              <w:t>Commission for Children and Young People</w:t>
            </w:r>
          </w:p>
        </w:tc>
        <w:tc>
          <w:tcPr>
            <w:tcW w:w="1758" w:type="dxa"/>
            <w:tcBorders>
              <w:top w:val="single" w:sz="4" w:space="0" w:color="A6A6A6"/>
              <w:bottom w:val="single" w:sz="4" w:space="0" w:color="A6A6A6"/>
            </w:tcBorders>
          </w:tcPr>
          <w:p w14:paraId="1CF7A9E9" w14:textId="77777777" w:rsidR="000476D8" w:rsidRPr="00532DAE" w:rsidRDefault="000476D8">
            <w:pPr>
              <w:pStyle w:val="ARfintablebody"/>
            </w:pPr>
            <w:r w:rsidRPr="00532DAE">
              <w:t>Meena Singh</w:t>
            </w:r>
          </w:p>
        </w:tc>
        <w:tc>
          <w:tcPr>
            <w:tcW w:w="2211" w:type="dxa"/>
            <w:tcBorders>
              <w:top w:val="single" w:sz="4" w:space="0" w:color="A6A6A6"/>
              <w:bottom w:val="single" w:sz="4" w:space="0" w:color="A6A6A6"/>
            </w:tcBorders>
          </w:tcPr>
          <w:p w14:paraId="643E0F08" w14:textId="77777777" w:rsidR="000476D8" w:rsidRPr="00532DAE" w:rsidRDefault="000476D8">
            <w:pPr>
              <w:pStyle w:val="ARfintablebody"/>
            </w:pPr>
            <w:r w:rsidRPr="00532DAE">
              <w:t>Commissioner</w:t>
            </w:r>
          </w:p>
        </w:tc>
        <w:tc>
          <w:tcPr>
            <w:tcW w:w="3459" w:type="dxa"/>
            <w:tcBorders>
              <w:top w:val="single" w:sz="4" w:space="0" w:color="A6A6A6"/>
              <w:bottom w:val="single" w:sz="4" w:space="0" w:color="A6A6A6"/>
            </w:tcBorders>
          </w:tcPr>
          <w:p w14:paraId="3BD3995F" w14:textId="77777777" w:rsidR="000476D8" w:rsidRPr="00532DAE" w:rsidRDefault="000476D8">
            <w:pPr>
              <w:pStyle w:val="ARfintablebody"/>
            </w:pPr>
            <w:r w:rsidRPr="00532DAE">
              <w:t>1 July 2022 to 30 June 2023</w:t>
            </w:r>
          </w:p>
        </w:tc>
      </w:tr>
      <w:tr w:rsidR="000476D8" w:rsidRPr="00532DAE" w14:paraId="5B3966B9" w14:textId="77777777">
        <w:trPr>
          <w:cantSplit w:val="0"/>
        </w:trPr>
        <w:tc>
          <w:tcPr>
            <w:tcW w:w="2212" w:type="dxa"/>
            <w:tcBorders>
              <w:top w:val="single" w:sz="4" w:space="0" w:color="A6A6A6"/>
              <w:bottom w:val="single" w:sz="4" w:space="0" w:color="A6A6A6"/>
            </w:tcBorders>
          </w:tcPr>
          <w:p w14:paraId="50C65372" w14:textId="77777777" w:rsidR="000476D8" w:rsidRPr="00532DAE" w:rsidRDefault="000476D8">
            <w:pPr>
              <w:pStyle w:val="ARfintablebody"/>
            </w:pPr>
            <w:r w:rsidRPr="00532DAE">
              <w:t>Commission for Children and Young People</w:t>
            </w:r>
          </w:p>
        </w:tc>
        <w:tc>
          <w:tcPr>
            <w:tcW w:w="1758" w:type="dxa"/>
            <w:tcBorders>
              <w:top w:val="single" w:sz="4" w:space="0" w:color="A6A6A6"/>
              <w:bottom w:val="single" w:sz="4" w:space="0" w:color="A6A6A6"/>
            </w:tcBorders>
          </w:tcPr>
          <w:p w14:paraId="637C17AD" w14:textId="77777777" w:rsidR="000476D8" w:rsidRPr="00532DAE" w:rsidRDefault="000476D8">
            <w:pPr>
              <w:pStyle w:val="ARfintablebody"/>
            </w:pPr>
            <w:r w:rsidRPr="00532DAE">
              <w:t>Liana Buchanan</w:t>
            </w:r>
          </w:p>
        </w:tc>
        <w:tc>
          <w:tcPr>
            <w:tcW w:w="2211" w:type="dxa"/>
            <w:tcBorders>
              <w:top w:val="single" w:sz="4" w:space="0" w:color="A6A6A6"/>
              <w:bottom w:val="single" w:sz="4" w:space="0" w:color="A6A6A6"/>
            </w:tcBorders>
          </w:tcPr>
          <w:p w14:paraId="2AA52AD4" w14:textId="77777777" w:rsidR="000476D8" w:rsidRPr="00532DAE" w:rsidRDefault="000476D8">
            <w:pPr>
              <w:pStyle w:val="ARfintablebody"/>
            </w:pPr>
            <w:r w:rsidRPr="00532DAE">
              <w:t>Principal Commissioner</w:t>
            </w:r>
          </w:p>
        </w:tc>
        <w:tc>
          <w:tcPr>
            <w:tcW w:w="3459" w:type="dxa"/>
            <w:tcBorders>
              <w:top w:val="single" w:sz="4" w:space="0" w:color="A6A6A6"/>
              <w:bottom w:val="single" w:sz="4" w:space="0" w:color="A6A6A6"/>
            </w:tcBorders>
          </w:tcPr>
          <w:p w14:paraId="1D68DED6" w14:textId="77777777" w:rsidR="000476D8" w:rsidRPr="00532DAE" w:rsidRDefault="000476D8">
            <w:pPr>
              <w:pStyle w:val="ARfintablebody"/>
            </w:pPr>
            <w:r w:rsidRPr="00532DAE">
              <w:t>1 July 2022 to 30 June 2023</w:t>
            </w:r>
          </w:p>
        </w:tc>
      </w:tr>
      <w:tr w:rsidR="000476D8" w:rsidRPr="00532DAE" w14:paraId="1C59A977" w14:textId="77777777">
        <w:trPr>
          <w:cantSplit w:val="0"/>
        </w:trPr>
        <w:tc>
          <w:tcPr>
            <w:tcW w:w="2212" w:type="dxa"/>
            <w:tcBorders>
              <w:top w:val="single" w:sz="4" w:space="0" w:color="A6A6A6"/>
              <w:bottom w:val="single" w:sz="4" w:space="0" w:color="A6A6A6"/>
            </w:tcBorders>
          </w:tcPr>
          <w:p w14:paraId="44269CC6" w14:textId="77777777" w:rsidR="000476D8" w:rsidRPr="00532DAE" w:rsidRDefault="000476D8">
            <w:pPr>
              <w:pStyle w:val="ARfintablebody"/>
            </w:pPr>
            <w:r w:rsidRPr="00532DAE">
              <w:t>Respect Victoria</w:t>
            </w:r>
          </w:p>
        </w:tc>
        <w:tc>
          <w:tcPr>
            <w:tcW w:w="1758" w:type="dxa"/>
            <w:tcBorders>
              <w:top w:val="single" w:sz="4" w:space="0" w:color="A6A6A6"/>
              <w:bottom w:val="single" w:sz="4" w:space="0" w:color="A6A6A6"/>
            </w:tcBorders>
          </w:tcPr>
          <w:p w14:paraId="18594268" w14:textId="77777777" w:rsidR="000476D8" w:rsidRPr="00532DAE" w:rsidRDefault="000476D8">
            <w:pPr>
              <w:pStyle w:val="ARfintablebody"/>
            </w:pPr>
            <w:r w:rsidRPr="00532DAE">
              <w:t xml:space="preserve">Claudia </w:t>
            </w:r>
            <w:proofErr w:type="spellStart"/>
            <w:r w:rsidRPr="00532DAE">
              <w:t>Fatone</w:t>
            </w:r>
            <w:proofErr w:type="spellEnd"/>
          </w:p>
        </w:tc>
        <w:tc>
          <w:tcPr>
            <w:tcW w:w="2211" w:type="dxa"/>
            <w:tcBorders>
              <w:top w:val="single" w:sz="4" w:space="0" w:color="A6A6A6"/>
              <w:bottom w:val="single" w:sz="4" w:space="0" w:color="A6A6A6"/>
            </w:tcBorders>
          </w:tcPr>
          <w:p w14:paraId="33554787" w14:textId="77777777" w:rsidR="000476D8" w:rsidRPr="00532DAE" w:rsidRDefault="000476D8">
            <w:pPr>
              <w:pStyle w:val="ARfintablebody"/>
            </w:pPr>
            <w:r w:rsidRPr="00532DAE">
              <w:t>Board member</w:t>
            </w:r>
          </w:p>
        </w:tc>
        <w:tc>
          <w:tcPr>
            <w:tcW w:w="3459" w:type="dxa"/>
            <w:tcBorders>
              <w:top w:val="single" w:sz="4" w:space="0" w:color="A6A6A6"/>
              <w:bottom w:val="single" w:sz="4" w:space="0" w:color="A6A6A6"/>
            </w:tcBorders>
          </w:tcPr>
          <w:p w14:paraId="69A5E546" w14:textId="77777777" w:rsidR="000476D8" w:rsidRPr="00532DAE" w:rsidRDefault="000476D8">
            <w:pPr>
              <w:pStyle w:val="ARfintablebody"/>
            </w:pPr>
            <w:r w:rsidRPr="00532DAE">
              <w:t>1 July 2022 to 30 June 2023</w:t>
            </w:r>
          </w:p>
        </w:tc>
      </w:tr>
      <w:tr w:rsidR="000476D8" w:rsidRPr="00532DAE" w14:paraId="492D9070" w14:textId="77777777">
        <w:trPr>
          <w:cantSplit w:val="0"/>
        </w:trPr>
        <w:tc>
          <w:tcPr>
            <w:tcW w:w="2212" w:type="dxa"/>
            <w:tcBorders>
              <w:top w:val="single" w:sz="4" w:space="0" w:color="A6A6A6"/>
              <w:bottom w:val="single" w:sz="4" w:space="0" w:color="A6A6A6"/>
            </w:tcBorders>
          </w:tcPr>
          <w:p w14:paraId="36C6F773" w14:textId="77777777" w:rsidR="000476D8" w:rsidRPr="00532DAE" w:rsidRDefault="000476D8">
            <w:pPr>
              <w:pStyle w:val="ARfintablebody"/>
            </w:pPr>
            <w:r w:rsidRPr="00532DAE">
              <w:t>Respect Victoria</w:t>
            </w:r>
          </w:p>
        </w:tc>
        <w:tc>
          <w:tcPr>
            <w:tcW w:w="1758" w:type="dxa"/>
            <w:tcBorders>
              <w:top w:val="single" w:sz="4" w:space="0" w:color="A6A6A6"/>
              <w:bottom w:val="single" w:sz="4" w:space="0" w:color="A6A6A6"/>
            </w:tcBorders>
          </w:tcPr>
          <w:p w14:paraId="0A0FB99E" w14:textId="77777777" w:rsidR="000476D8" w:rsidRPr="00532DAE" w:rsidRDefault="000476D8">
            <w:pPr>
              <w:pStyle w:val="ARfintablebody"/>
            </w:pPr>
            <w:r w:rsidRPr="00532DAE">
              <w:t>Maxine McKew</w:t>
            </w:r>
          </w:p>
        </w:tc>
        <w:tc>
          <w:tcPr>
            <w:tcW w:w="2211" w:type="dxa"/>
            <w:tcBorders>
              <w:top w:val="single" w:sz="4" w:space="0" w:color="A6A6A6"/>
              <w:bottom w:val="single" w:sz="4" w:space="0" w:color="A6A6A6"/>
            </w:tcBorders>
          </w:tcPr>
          <w:p w14:paraId="185096C7" w14:textId="77777777" w:rsidR="000476D8" w:rsidRPr="00532DAE" w:rsidRDefault="000476D8">
            <w:pPr>
              <w:pStyle w:val="ARfintablebody"/>
            </w:pPr>
            <w:r w:rsidRPr="00532DAE">
              <w:t>Board member</w:t>
            </w:r>
          </w:p>
        </w:tc>
        <w:tc>
          <w:tcPr>
            <w:tcW w:w="3459" w:type="dxa"/>
            <w:tcBorders>
              <w:top w:val="single" w:sz="4" w:space="0" w:color="A6A6A6"/>
              <w:bottom w:val="single" w:sz="4" w:space="0" w:color="A6A6A6"/>
            </w:tcBorders>
          </w:tcPr>
          <w:p w14:paraId="66B5027E" w14:textId="77777777" w:rsidR="000476D8" w:rsidRPr="00532DAE" w:rsidRDefault="000476D8">
            <w:pPr>
              <w:pStyle w:val="ARfintablebody"/>
            </w:pPr>
            <w:r w:rsidRPr="00532DAE">
              <w:t>1 July 2022 to 30 June 2023</w:t>
            </w:r>
          </w:p>
        </w:tc>
      </w:tr>
      <w:tr w:rsidR="000476D8" w:rsidRPr="00532DAE" w14:paraId="79CF1DBF" w14:textId="77777777">
        <w:trPr>
          <w:cantSplit w:val="0"/>
        </w:trPr>
        <w:tc>
          <w:tcPr>
            <w:tcW w:w="2212" w:type="dxa"/>
            <w:tcBorders>
              <w:top w:val="single" w:sz="4" w:space="0" w:color="A6A6A6"/>
              <w:bottom w:val="single" w:sz="4" w:space="0" w:color="A6A6A6"/>
            </w:tcBorders>
          </w:tcPr>
          <w:p w14:paraId="740AEB68" w14:textId="77777777" w:rsidR="000476D8" w:rsidRPr="00532DAE" w:rsidRDefault="000476D8">
            <w:pPr>
              <w:pStyle w:val="ARfintablebody"/>
            </w:pPr>
            <w:r w:rsidRPr="00532DAE">
              <w:t>Respect Victoria</w:t>
            </w:r>
          </w:p>
        </w:tc>
        <w:tc>
          <w:tcPr>
            <w:tcW w:w="1758" w:type="dxa"/>
            <w:tcBorders>
              <w:top w:val="single" w:sz="4" w:space="0" w:color="A6A6A6"/>
              <w:bottom w:val="single" w:sz="4" w:space="0" w:color="A6A6A6"/>
            </w:tcBorders>
          </w:tcPr>
          <w:p w14:paraId="61F5E300" w14:textId="77777777" w:rsidR="000476D8" w:rsidRPr="00532DAE" w:rsidRDefault="000476D8">
            <w:pPr>
              <w:pStyle w:val="ARfintablebody"/>
            </w:pPr>
            <w:r w:rsidRPr="00532DAE">
              <w:t>Hang Vo</w:t>
            </w:r>
          </w:p>
        </w:tc>
        <w:tc>
          <w:tcPr>
            <w:tcW w:w="2211" w:type="dxa"/>
            <w:tcBorders>
              <w:top w:val="single" w:sz="4" w:space="0" w:color="A6A6A6"/>
              <w:bottom w:val="single" w:sz="4" w:space="0" w:color="A6A6A6"/>
            </w:tcBorders>
          </w:tcPr>
          <w:p w14:paraId="31125855" w14:textId="77777777" w:rsidR="000476D8" w:rsidRPr="00532DAE" w:rsidRDefault="000476D8">
            <w:pPr>
              <w:pStyle w:val="ARfintablebody"/>
            </w:pPr>
            <w:r w:rsidRPr="00532DAE">
              <w:t>Board member</w:t>
            </w:r>
          </w:p>
        </w:tc>
        <w:tc>
          <w:tcPr>
            <w:tcW w:w="3459" w:type="dxa"/>
            <w:tcBorders>
              <w:top w:val="single" w:sz="4" w:space="0" w:color="A6A6A6"/>
              <w:bottom w:val="single" w:sz="4" w:space="0" w:color="A6A6A6"/>
            </w:tcBorders>
          </w:tcPr>
          <w:p w14:paraId="27D38CD9" w14:textId="77777777" w:rsidR="000476D8" w:rsidRPr="00532DAE" w:rsidRDefault="000476D8">
            <w:pPr>
              <w:pStyle w:val="ARfintablebody"/>
            </w:pPr>
            <w:r w:rsidRPr="00532DAE">
              <w:t>1 July 2022 to 30 June 2023</w:t>
            </w:r>
          </w:p>
        </w:tc>
      </w:tr>
      <w:tr w:rsidR="000476D8" w:rsidRPr="00532DAE" w14:paraId="3402B45B" w14:textId="77777777">
        <w:trPr>
          <w:cantSplit w:val="0"/>
        </w:trPr>
        <w:tc>
          <w:tcPr>
            <w:tcW w:w="2212" w:type="dxa"/>
            <w:tcBorders>
              <w:top w:val="single" w:sz="4" w:space="0" w:color="A6A6A6"/>
              <w:bottom w:val="single" w:sz="4" w:space="0" w:color="A6A6A6"/>
            </w:tcBorders>
          </w:tcPr>
          <w:p w14:paraId="19B51C14" w14:textId="77777777" w:rsidR="000476D8" w:rsidRPr="00532DAE" w:rsidRDefault="000476D8">
            <w:pPr>
              <w:pStyle w:val="ARfintablebody"/>
            </w:pPr>
            <w:r w:rsidRPr="00532DAE">
              <w:t>Respect Victoria</w:t>
            </w:r>
          </w:p>
        </w:tc>
        <w:tc>
          <w:tcPr>
            <w:tcW w:w="1758" w:type="dxa"/>
            <w:tcBorders>
              <w:top w:val="single" w:sz="4" w:space="0" w:color="A6A6A6"/>
              <w:bottom w:val="single" w:sz="4" w:space="0" w:color="A6A6A6"/>
            </w:tcBorders>
          </w:tcPr>
          <w:p w14:paraId="5402F020" w14:textId="77777777" w:rsidR="000476D8" w:rsidRPr="00532DAE" w:rsidRDefault="000476D8">
            <w:pPr>
              <w:pStyle w:val="ARfintablebody"/>
            </w:pPr>
            <w:r w:rsidRPr="00532DAE">
              <w:t>Rodney Jackson</w:t>
            </w:r>
          </w:p>
        </w:tc>
        <w:tc>
          <w:tcPr>
            <w:tcW w:w="2211" w:type="dxa"/>
            <w:tcBorders>
              <w:top w:val="single" w:sz="4" w:space="0" w:color="A6A6A6"/>
              <w:bottom w:val="single" w:sz="4" w:space="0" w:color="A6A6A6"/>
            </w:tcBorders>
          </w:tcPr>
          <w:p w14:paraId="0FC2D2B2" w14:textId="77777777" w:rsidR="000476D8" w:rsidRPr="00532DAE" w:rsidRDefault="000476D8">
            <w:pPr>
              <w:pStyle w:val="ARfintablebody"/>
            </w:pPr>
            <w:r w:rsidRPr="00532DAE">
              <w:t>Board member</w:t>
            </w:r>
          </w:p>
        </w:tc>
        <w:tc>
          <w:tcPr>
            <w:tcW w:w="3459" w:type="dxa"/>
            <w:tcBorders>
              <w:top w:val="single" w:sz="4" w:space="0" w:color="A6A6A6"/>
              <w:bottom w:val="single" w:sz="4" w:space="0" w:color="A6A6A6"/>
            </w:tcBorders>
          </w:tcPr>
          <w:p w14:paraId="4019ACB0" w14:textId="77777777" w:rsidR="000476D8" w:rsidRPr="00532DAE" w:rsidRDefault="000476D8">
            <w:pPr>
              <w:pStyle w:val="ARfintablebody"/>
            </w:pPr>
            <w:r w:rsidRPr="00532DAE">
              <w:t>1 July 2022 to 30 June 2023</w:t>
            </w:r>
          </w:p>
        </w:tc>
      </w:tr>
      <w:tr w:rsidR="000476D8" w:rsidRPr="00532DAE" w14:paraId="360A4AE2" w14:textId="77777777">
        <w:trPr>
          <w:cantSplit w:val="0"/>
        </w:trPr>
        <w:tc>
          <w:tcPr>
            <w:tcW w:w="2212" w:type="dxa"/>
            <w:tcBorders>
              <w:top w:val="single" w:sz="4" w:space="0" w:color="A6A6A6"/>
              <w:bottom w:val="single" w:sz="4" w:space="0" w:color="A6A6A6"/>
            </w:tcBorders>
          </w:tcPr>
          <w:p w14:paraId="66CDC76C" w14:textId="77777777" w:rsidR="000476D8" w:rsidRPr="00532DAE" w:rsidRDefault="000476D8">
            <w:pPr>
              <w:pStyle w:val="ARfintablebody"/>
            </w:pPr>
            <w:r w:rsidRPr="00532DAE">
              <w:t>Respect Victoria</w:t>
            </w:r>
          </w:p>
        </w:tc>
        <w:tc>
          <w:tcPr>
            <w:tcW w:w="1758" w:type="dxa"/>
            <w:tcBorders>
              <w:top w:val="single" w:sz="4" w:space="0" w:color="A6A6A6"/>
              <w:bottom w:val="single" w:sz="4" w:space="0" w:color="A6A6A6"/>
            </w:tcBorders>
          </w:tcPr>
          <w:p w14:paraId="7F685532" w14:textId="77777777" w:rsidR="000476D8" w:rsidRPr="00532DAE" w:rsidRDefault="000476D8">
            <w:pPr>
              <w:pStyle w:val="ARfintablebody"/>
            </w:pPr>
            <w:r w:rsidRPr="00532DAE">
              <w:t>Wei Len Kwok</w:t>
            </w:r>
          </w:p>
        </w:tc>
        <w:tc>
          <w:tcPr>
            <w:tcW w:w="2211" w:type="dxa"/>
            <w:tcBorders>
              <w:top w:val="single" w:sz="4" w:space="0" w:color="A6A6A6"/>
              <w:bottom w:val="single" w:sz="4" w:space="0" w:color="A6A6A6"/>
            </w:tcBorders>
          </w:tcPr>
          <w:p w14:paraId="60994CA2" w14:textId="77777777" w:rsidR="000476D8" w:rsidRPr="00532DAE" w:rsidRDefault="000476D8">
            <w:pPr>
              <w:pStyle w:val="ARfintablebody"/>
            </w:pPr>
            <w:r w:rsidRPr="00532DAE">
              <w:t>Board member</w:t>
            </w:r>
          </w:p>
        </w:tc>
        <w:tc>
          <w:tcPr>
            <w:tcW w:w="3459" w:type="dxa"/>
            <w:tcBorders>
              <w:top w:val="single" w:sz="4" w:space="0" w:color="A6A6A6"/>
              <w:bottom w:val="single" w:sz="4" w:space="0" w:color="A6A6A6"/>
            </w:tcBorders>
          </w:tcPr>
          <w:p w14:paraId="741DCB39" w14:textId="77777777" w:rsidR="000476D8" w:rsidRPr="00532DAE" w:rsidRDefault="000476D8">
            <w:pPr>
              <w:pStyle w:val="ARfintablebody"/>
            </w:pPr>
            <w:r w:rsidRPr="00532DAE">
              <w:t>1 July 2022 to 30 June 2023</w:t>
            </w:r>
          </w:p>
        </w:tc>
      </w:tr>
      <w:tr w:rsidR="000476D8" w:rsidRPr="00532DAE" w14:paraId="05B8E380" w14:textId="77777777">
        <w:trPr>
          <w:cantSplit w:val="0"/>
        </w:trPr>
        <w:tc>
          <w:tcPr>
            <w:tcW w:w="2212" w:type="dxa"/>
            <w:tcBorders>
              <w:top w:val="single" w:sz="4" w:space="0" w:color="A6A6A6"/>
              <w:bottom w:val="single" w:sz="4" w:space="0" w:color="A6A6A6"/>
            </w:tcBorders>
          </w:tcPr>
          <w:p w14:paraId="43E79FA3" w14:textId="77777777" w:rsidR="000476D8" w:rsidRPr="00532DAE" w:rsidRDefault="000476D8">
            <w:pPr>
              <w:pStyle w:val="ARfintablebody"/>
            </w:pPr>
            <w:r w:rsidRPr="00532DAE">
              <w:t>Respect Victoria</w:t>
            </w:r>
          </w:p>
        </w:tc>
        <w:tc>
          <w:tcPr>
            <w:tcW w:w="1758" w:type="dxa"/>
            <w:tcBorders>
              <w:top w:val="single" w:sz="4" w:space="0" w:color="A6A6A6"/>
              <w:bottom w:val="single" w:sz="4" w:space="0" w:color="A6A6A6"/>
            </w:tcBorders>
          </w:tcPr>
          <w:p w14:paraId="27E3FA65" w14:textId="77777777" w:rsidR="000476D8" w:rsidRPr="00532DAE" w:rsidRDefault="000476D8">
            <w:pPr>
              <w:pStyle w:val="ARfintablebody"/>
            </w:pPr>
            <w:r w:rsidRPr="00532DAE">
              <w:t>Liana Papoutsis</w:t>
            </w:r>
          </w:p>
        </w:tc>
        <w:tc>
          <w:tcPr>
            <w:tcW w:w="2211" w:type="dxa"/>
            <w:tcBorders>
              <w:top w:val="single" w:sz="4" w:space="0" w:color="A6A6A6"/>
              <w:bottom w:val="single" w:sz="4" w:space="0" w:color="A6A6A6"/>
            </w:tcBorders>
          </w:tcPr>
          <w:p w14:paraId="7009C7C9" w14:textId="77777777" w:rsidR="000476D8" w:rsidRPr="00532DAE" w:rsidRDefault="000476D8">
            <w:pPr>
              <w:pStyle w:val="ARfintablebody"/>
            </w:pPr>
            <w:r w:rsidRPr="00532DAE">
              <w:t>Board member</w:t>
            </w:r>
          </w:p>
        </w:tc>
        <w:tc>
          <w:tcPr>
            <w:tcW w:w="3459" w:type="dxa"/>
            <w:tcBorders>
              <w:top w:val="single" w:sz="4" w:space="0" w:color="A6A6A6"/>
              <w:bottom w:val="single" w:sz="4" w:space="0" w:color="A6A6A6"/>
            </w:tcBorders>
          </w:tcPr>
          <w:p w14:paraId="424254B8" w14:textId="77777777" w:rsidR="000476D8" w:rsidRPr="00532DAE" w:rsidRDefault="000476D8">
            <w:pPr>
              <w:pStyle w:val="ARfintablebody"/>
            </w:pPr>
            <w:r w:rsidRPr="00532DAE">
              <w:t>1 July 2022 to 30 June 2023</w:t>
            </w:r>
          </w:p>
        </w:tc>
      </w:tr>
      <w:tr w:rsidR="000476D8" w:rsidRPr="00532DAE" w14:paraId="39F74B7C" w14:textId="77777777">
        <w:trPr>
          <w:cantSplit w:val="0"/>
        </w:trPr>
        <w:tc>
          <w:tcPr>
            <w:tcW w:w="2212" w:type="dxa"/>
            <w:tcBorders>
              <w:top w:val="single" w:sz="4" w:space="0" w:color="A6A6A6"/>
              <w:bottom w:val="single" w:sz="4" w:space="0" w:color="A6A6A6"/>
            </w:tcBorders>
          </w:tcPr>
          <w:p w14:paraId="20FC5202" w14:textId="77777777" w:rsidR="000476D8" w:rsidRPr="00532DAE" w:rsidRDefault="000476D8">
            <w:pPr>
              <w:pStyle w:val="ARfintablebody"/>
            </w:pPr>
            <w:r w:rsidRPr="00532DAE">
              <w:t>Respect Victoria</w:t>
            </w:r>
          </w:p>
        </w:tc>
        <w:tc>
          <w:tcPr>
            <w:tcW w:w="1758" w:type="dxa"/>
            <w:tcBorders>
              <w:top w:val="single" w:sz="4" w:space="0" w:color="A6A6A6"/>
              <w:bottom w:val="single" w:sz="4" w:space="0" w:color="A6A6A6"/>
            </w:tcBorders>
          </w:tcPr>
          <w:p w14:paraId="0AE2EC86" w14:textId="77777777" w:rsidR="000476D8" w:rsidRPr="00532DAE" w:rsidRDefault="000476D8">
            <w:pPr>
              <w:pStyle w:val="ARfintablebody"/>
            </w:pPr>
            <w:r w:rsidRPr="00532DAE">
              <w:t>Kate Fitz-Gibbon</w:t>
            </w:r>
          </w:p>
        </w:tc>
        <w:tc>
          <w:tcPr>
            <w:tcW w:w="2211" w:type="dxa"/>
            <w:tcBorders>
              <w:top w:val="single" w:sz="4" w:space="0" w:color="A6A6A6"/>
              <w:bottom w:val="single" w:sz="4" w:space="0" w:color="A6A6A6"/>
            </w:tcBorders>
          </w:tcPr>
          <w:p w14:paraId="3E988355" w14:textId="77777777" w:rsidR="000476D8" w:rsidRPr="00532DAE" w:rsidRDefault="000476D8">
            <w:pPr>
              <w:pStyle w:val="ARfintablebody"/>
            </w:pPr>
            <w:r w:rsidRPr="00532DAE">
              <w:t>Chairperson</w:t>
            </w:r>
          </w:p>
        </w:tc>
        <w:tc>
          <w:tcPr>
            <w:tcW w:w="3459" w:type="dxa"/>
            <w:tcBorders>
              <w:top w:val="single" w:sz="4" w:space="0" w:color="A6A6A6"/>
              <w:bottom w:val="single" w:sz="4" w:space="0" w:color="A6A6A6"/>
            </w:tcBorders>
          </w:tcPr>
          <w:p w14:paraId="7BF3259F" w14:textId="77777777" w:rsidR="000476D8" w:rsidRPr="00532DAE" w:rsidRDefault="000476D8">
            <w:pPr>
              <w:pStyle w:val="ARfintablebody"/>
            </w:pPr>
            <w:r w:rsidRPr="00532DAE">
              <w:t>1 July 2022 to 30 June 2023</w:t>
            </w:r>
          </w:p>
        </w:tc>
      </w:tr>
      <w:tr w:rsidR="000476D8" w:rsidRPr="00532DAE" w14:paraId="5CD09D45" w14:textId="77777777">
        <w:trPr>
          <w:cantSplit w:val="0"/>
        </w:trPr>
        <w:tc>
          <w:tcPr>
            <w:tcW w:w="2212" w:type="dxa"/>
            <w:tcBorders>
              <w:top w:val="single" w:sz="4" w:space="0" w:color="A6A6A6"/>
              <w:bottom w:val="single" w:sz="4" w:space="0" w:color="A6A6A6"/>
            </w:tcBorders>
          </w:tcPr>
          <w:p w14:paraId="5F179E4D" w14:textId="77777777" w:rsidR="000476D8" w:rsidRPr="00532DAE" w:rsidRDefault="000476D8">
            <w:pPr>
              <w:pStyle w:val="ARfintablebody"/>
            </w:pPr>
            <w:r w:rsidRPr="00532DAE">
              <w:t>Respect Victoria</w:t>
            </w:r>
          </w:p>
        </w:tc>
        <w:tc>
          <w:tcPr>
            <w:tcW w:w="1758" w:type="dxa"/>
            <w:tcBorders>
              <w:top w:val="single" w:sz="4" w:space="0" w:color="A6A6A6"/>
              <w:bottom w:val="single" w:sz="4" w:space="0" w:color="A6A6A6"/>
            </w:tcBorders>
          </w:tcPr>
          <w:p w14:paraId="2820CA0A" w14:textId="77777777" w:rsidR="000476D8" w:rsidRPr="00532DAE" w:rsidRDefault="000476D8">
            <w:pPr>
              <w:pStyle w:val="ARfintablebody"/>
            </w:pPr>
            <w:r w:rsidRPr="00532DAE">
              <w:t>Emily Maguire</w:t>
            </w:r>
          </w:p>
        </w:tc>
        <w:tc>
          <w:tcPr>
            <w:tcW w:w="2211" w:type="dxa"/>
            <w:tcBorders>
              <w:top w:val="single" w:sz="4" w:space="0" w:color="A6A6A6"/>
              <w:bottom w:val="single" w:sz="4" w:space="0" w:color="A6A6A6"/>
            </w:tcBorders>
          </w:tcPr>
          <w:p w14:paraId="0CF3A1DA" w14:textId="77777777" w:rsidR="000476D8" w:rsidRPr="00532DAE" w:rsidRDefault="000476D8">
            <w:pPr>
              <w:pStyle w:val="ARfintablebody"/>
            </w:pPr>
            <w:r w:rsidRPr="00532DAE">
              <w:t>Chief Executive Officer</w:t>
            </w:r>
          </w:p>
        </w:tc>
        <w:tc>
          <w:tcPr>
            <w:tcW w:w="3459" w:type="dxa"/>
            <w:tcBorders>
              <w:top w:val="single" w:sz="4" w:space="0" w:color="A6A6A6"/>
              <w:bottom w:val="single" w:sz="4" w:space="0" w:color="A6A6A6"/>
            </w:tcBorders>
          </w:tcPr>
          <w:p w14:paraId="7994CEDB" w14:textId="77777777" w:rsidR="000476D8" w:rsidRPr="00532DAE" w:rsidRDefault="000476D8">
            <w:pPr>
              <w:pStyle w:val="ARfintablebody"/>
            </w:pPr>
            <w:r w:rsidRPr="00532DAE">
              <w:t>1 July 2022 to 30 June 2023</w:t>
            </w:r>
          </w:p>
        </w:tc>
      </w:tr>
      <w:tr w:rsidR="000476D8" w:rsidRPr="00532DAE" w14:paraId="7DFB98DE" w14:textId="77777777">
        <w:trPr>
          <w:cantSplit w:val="0"/>
        </w:trPr>
        <w:tc>
          <w:tcPr>
            <w:tcW w:w="2212" w:type="dxa"/>
            <w:tcBorders>
              <w:top w:val="single" w:sz="4" w:space="0" w:color="A6A6A6"/>
              <w:bottom w:val="single" w:sz="4" w:space="0" w:color="A6A6A6"/>
            </w:tcBorders>
          </w:tcPr>
          <w:p w14:paraId="4A2E47B1" w14:textId="77777777" w:rsidR="000476D8" w:rsidRPr="00532DAE" w:rsidRDefault="000476D8">
            <w:pPr>
              <w:pStyle w:val="ARfintablebody"/>
            </w:pPr>
            <w:r w:rsidRPr="00532DAE">
              <w:t>Victorian Disability Worker Commission</w:t>
            </w:r>
          </w:p>
        </w:tc>
        <w:tc>
          <w:tcPr>
            <w:tcW w:w="1758" w:type="dxa"/>
            <w:tcBorders>
              <w:top w:val="single" w:sz="4" w:space="0" w:color="A6A6A6"/>
              <w:bottom w:val="single" w:sz="4" w:space="0" w:color="A6A6A6"/>
            </w:tcBorders>
          </w:tcPr>
          <w:p w14:paraId="6C813328" w14:textId="77777777" w:rsidR="000476D8" w:rsidRPr="00532DAE" w:rsidRDefault="000476D8">
            <w:pPr>
              <w:pStyle w:val="ARfintablebody"/>
            </w:pPr>
            <w:r w:rsidRPr="00532DAE">
              <w:t>Dan Stubbs</w:t>
            </w:r>
          </w:p>
        </w:tc>
        <w:tc>
          <w:tcPr>
            <w:tcW w:w="2211" w:type="dxa"/>
            <w:tcBorders>
              <w:top w:val="single" w:sz="4" w:space="0" w:color="A6A6A6"/>
              <w:bottom w:val="single" w:sz="4" w:space="0" w:color="A6A6A6"/>
            </w:tcBorders>
          </w:tcPr>
          <w:p w14:paraId="339467EA" w14:textId="77777777" w:rsidR="000476D8" w:rsidRPr="00532DAE" w:rsidRDefault="000476D8">
            <w:pPr>
              <w:pStyle w:val="ARfintablebody"/>
            </w:pPr>
            <w:r w:rsidRPr="00532DAE">
              <w:t>Commissioner</w:t>
            </w:r>
          </w:p>
        </w:tc>
        <w:tc>
          <w:tcPr>
            <w:tcW w:w="3459" w:type="dxa"/>
            <w:tcBorders>
              <w:top w:val="single" w:sz="4" w:space="0" w:color="A6A6A6"/>
              <w:bottom w:val="single" w:sz="4" w:space="0" w:color="A6A6A6"/>
            </w:tcBorders>
          </w:tcPr>
          <w:p w14:paraId="5F634284" w14:textId="77777777" w:rsidR="000476D8" w:rsidRPr="00532DAE" w:rsidRDefault="000476D8">
            <w:pPr>
              <w:pStyle w:val="ARfintablebody"/>
            </w:pPr>
            <w:r w:rsidRPr="00532DAE">
              <w:t>1 July 2022 to 30 June 2023</w:t>
            </w:r>
          </w:p>
        </w:tc>
      </w:tr>
      <w:tr w:rsidR="000476D8" w:rsidRPr="00532DAE" w14:paraId="306662CB" w14:textId="77777777">
        <w:trPr>
          <w:cantSplit w:val="0"/>
        </w:trPr>
        <w:tc>
          <w:tcPr>
            <w:tcW w:w="2212" w:type="dxa"/>
            <w:tcBorders>
              <w:top w:val="single" w:sz="4" w:space="0" w:color="A6A6A6"/>
              <w:bottom w:val="single" w:sz="4" w:space="0" w:color="A6A6A6"/>
            </w:tcBorders>
          </w:tcPr>
          <w:p w14:paraId="38247176" w14:textId="77777777" w:rsidR="000476D8" w:rsidRPr="00532DAE" w:rsidRDefault="000476D8">
            <w:pPr>
              <w:pStyle w:val="ARfintablebody"/>
            </w:pPr>
            <w:r w:rsidRPr="00532DAE">
              <w:t>Victorian Multicultural Commission</w:t>
            </w:r>
          </w:p>
        </w:tc>
        <w:tc>
          <w:tcPr>
            <w:tcW w:w="1758" w:type="dxa"/>
            <w:tcBorders>
              <w:top w:val="single" w:sz="4" w:space="0" w:color="A6A6A6"/>
              <w:bottom w:val="single" w:sz="4" w:space="0" w:color="A6A6A6"/>
            </w:tcBorders>
          </w:tcPr>
          <w:p w14:paraId="69219C99" w14:textId="77777777" w:rsidR="000476D8" w:rsidRPr="00532DAE" w:rsidRDefault="000476D8">
            <w:pPr>
              <w:pStyle w:val="ARfintablebody"/>
            </w:pPr>
            <w:r w:rsidRPr="00532DAE">
              <w:t>Vivienne Nguyen</w:t>
            </w:r>
          </w:p>
        </w:tc>
        <w:tc>
          <w:tcPr>
            <w:tcW w:w="2211" w:type="dxa"/>
            <w:tcBorders>
              <w:top w:val="single" w:sz="4" w:space="0" w:color="A6A6A6"/>
              <w:bottom w:val="single" w:sz="4" w:space="0" w:color="A6A6A6"/>
            </w:tcBorders>
          </w:tcPr>
          <w:p w14:paraId="49818687" w14:textId="77777777" w:rsidR="000476D8" w:rsidRPr="00532DAE" w:rsidRDefault="000476D8">
            <w:pPr>
              <w:pStyle w:val="ARfintablebody"/>
            </w:pPr>
            <w:r w:rsidRPr="00532DAE">
              <w:t>Chairperson</w:t>
            </w:r>
          </w:p>
        </w:tc>
        <w:tc>
          <w:tcPr>
            <w:tcW w:w="3459" w:type="dxa"/>
            <w:tcBorders>
              <w:top w:val="single" w:sz="4" w:space="0" w:color="A6A6A6"/>
              <w:bottom w:val="single" w:sz="4" w:space="0" w:color="A6A6A6"/>
            </w:tcBorders>
          </w:tcPr>
          <w:p w14:paraId="0912C6EF" w14:textId="77777777" w:rsidR="000476D8" w:rsidRPr="00532DAE" w:rsidRDefault="000476D8">
            <w:pPr>
              <w:pStyle w:val="ARfintablebody"/>
            </w:pPr>
            <w:r w:rsidRPr="00532DAE">
              <w:t>1 July 2022 to 30 June 2023</w:t>
            </w:r>
          </w:p>
        </w:tc>
      </w:tr>
      <w:tr w:rsidR="000476D8" w:rsidRPr="00532DAE" w14:paraId="1ACA38A9" w14:textId="77777777">
        <w:trPr>
          <w:cantSplit w:val="0"/>
        </w:trPr>
        <w:tc>
          <w:tcPr>
            <w:tcW w:w="2212" w:type="dxa"/>
            <w:tcBorders>
              <w:top w:val="single" w:sz="4" w:space="0" w:color="A6A6A6"/>
              <w:bottom w:val="single" w:sz="4" w:space="0" w:color="A6A6A6"/>
            </w:tcBorders>
          </w:tcPr>
          <w:p w14:paraId="62E8C06A" w14:textId="77777777" w:rsidR="000476D8" w:rsidRPr="00532DAE" w:rsidRDefault="000476D8">
            <w:pPr>
              <w:pStyle w:val="ARfintablebody"/>
            </w:pPr>
            <w:r w:rsidRPr="00532DAE">
              <w:t>Disability Worker Registration Board of Victoria</w:t>
            </w:r>
          </w:p>
        </w:tc>
        <w:tc>
          <w:tcPr>
            <w:tcW w:w="1758" w:type="dxa"/>
            <w:tcBorders>
              <w:top w:val="single" w:sz="4" w:space="0" w:color="A6A6A6"/>
              <w:bottom w:val="single" w:sz="4" w:space="0" w:color="A6A6A6"/>
            </w:tcBorders>
          </w:tcPr>
          <w:p w14:paraId="162A84F7" w14:textId="77777777" w:rsidR="000476D8" w:rsidRPr="00532DAE" w:rsidRDefault="000476D8">
            <w:pPr>
              <w:pStyle w:val="ARfintablebody"/>
            </w:pPr>
            <w:r w:rsidRPr="00532DAE">
              <w:t>Melanie Eagle</w:t>
            </w:r>
          </w:p>
        </w:tc>
        <w:tc>
          <w:tcPr>
            <w:tcW w:w="2211" w:type="dxa"/>
            <w:tcBorders>
              <w:top w:val="single" w:sz="4" w:space="0" w:color="A6A6A6"/>
              <w:bottom w:val="single" w:sz="4" w:space="0" w:color="A6A6A6"/>
            </w:tcBorders>
          </w:tcPr>
          <w:p w14:paraId="783BC521" w14:textId="77777777" w:rsidR="000476D8" w:rsidRPr="00532DAE" w:rsidRDefault="000476D8">
            <w:pPr>
              <w:pStyle w:val="ARfintablebody"/>
            </w:pPr>
            <w:r w:rsidRPr="00532DAE">
              <w:t>Chairperson</w:t>
            </w:r>
          </w:p>
        </w:tc>
        <w:tc>
          <w:tcPr>
            <w:tcW w:w="3459" w:type="dxa"/>
            <w:tcBorders>
              <w:top w:val="single" w:sz="4" w:space="0" w:color="A6A6A6"/>
              <w:bottom w:val="single" w:sz="4" w:space="0" w:color="A6A6A6"/>
            </w:tcBorders>
          </w:tcPr>
          <w:p w14:paraId="2806752E" w14:textId="77777777" w:rsidR="000476D8" w:rsidRPr="00532DAE" w:rsidRDefault="000476D8">
            <w:pPr>
              <w:pStyle w:val="ARfintablebody"/>
            </w:pPr>
            <w:r w:rsidRPr="00532DAE">
              <w:t>1 July 2022 to 30 June 2023</w:t>
            </w:r>
          </w:p>
        </w:tc>
      </w:tr>
      <w:tr w:rsidR="000476D8" w:rsidRPr="00532DAE" w14:paraId="2B5A4B26" w14:textId="77777777">
        <w:trPr>
          <w:cantSplit w:val="0"/>
        </w:trPr>
        <w:tc>
          <w:tcPr>
            <w:tcW w:w="2212" w:type="dxa"/>
            <w:tcBorders>
              <w:top w:val="single" w:sz="4" w:space="0" w:color="A6A6A6"/>
              <w:bottom w:val="single" w:sz="4" w:space="0" w:color="000000"/>
            </w:tcBorders>
          </w:tcPr>
          <w:p w14:paraId="5AEC61CB" w14:textId="77777777" w:rsidR="000476D8" w:rsidRPr="00532DAE" w:rsidRDefault="000476D8">
            <w:pPr>
              <w:pStyle w:val="ARfintablebody"/>
            </w:pPr>
            <w:r w:rsidRPr="00532DAE">
              <w:t>Victorian Veterans Council</w:t>
            </w:r>
          </w:p>
        </w:tc>
        <w:tc>
          <w:tcPr>
            <w:tcW w:w="1758" w:type="dxa"/>
            <w:tcBorders>
              <w:top w:val="single" w:sz="4" w:space="0" w:color="A6A6A6"/>
              <w:bottom w:val="single" w:sz="4" w:space="0" w:color="000000"/>
            </w:tcBorders>
          </w:tcPr>
          <w:p w14:paraId="39707DA4" w14:textId="77777777" w:rsidR="000476D8" w:rsidRPr="00532DAE" w:rsidRDefault="000476D8">
            <w:pPr>
              <w:pStyle w:val="ARfintablebody"/>
            </w:pPr>
            <w:r w:rsidRPr="00532DAE">
              <w:t>Gregory Yorke</w:t>
            </w:r>
          </w:p>
        </w:tc>
        <w:tc>
          <w:tcPr>
            <w:tcW w:w="2211" w:type="dxa"/>
            <w:tcBorders>
              <w:top w:val="single" w:sz="4" w:space="0" w:color="A6A6A6"/>
              <w:bottom w:val="single" w:sz="4" w:space="0" w:color="000000"/>
            </w:tcBorders>
          </w:tcPr>
          <w:p w14:paraId="2B90CEB3" w14:textId="77777777" w:rsidR="000476D8" w:rsidRPr="00532DAE" w:rsidRDefault="000476D8">
            <w:pPr>
              <w:pStyle w:val="ARfintablebody"/>
            </w:pPr>
            <w:r w:rsidRPr="00532DAE">
              <w:t>Chairperson</w:t>
            </w:r>
          </w:p>
        </w:tc>
        <w:tc>
          <w:tcPr>
            <w:tcW w:w="3459" w:type="dxa"/>
            <w:tcBorders>
              <w:top w:val="single" w:sz="4" w:space="0" w:color="A6A6A6"/>
              <w:bottom w:val="single" w:sz="4" w:space="0" w:color="000000"/>
            </w:tcBorders>
          </w:tcPr>
          <w:p w14:paraId="6D5685DC" w14:textId="77777777" w:rsidR="000476D8" w:rsidRPr="00532DAE" w:rsidRDefault="000476D8">
            <w:pPr>
              <w:pStyle w:val="ARfintablebody"/>
            </w:pPr>
            <w:r w:rsidRPr="00532DAE">
              <w:t>1 July 2022 to 30 June 2023</w:t>
            </w:r>
          </w:p>
        </w:tc>
      </w:tr>
    </w:tbl>
    <w:p w14:paraId="4201BEF5" w14:textId="77777777" w:rsidR="000476D8" w:rsidRPr="00532DAE" w:rsidRDefault="000476D8">
      <w:pPr>
        <w:pStyle w:val="ARfinbody"/>
      </w:pPr>
      <w:r w:rsidRPr="00532DAE">
        <w:br w:type="page"/>
      </w:r>
    </w:p>
    <w:p w14:paraId="580781C9" w14:textId="77777777" w:rsidR="000476D8" w:rsidRPr="00532DAE" w:rsidRDefault="000476D8">
      <w:pPr>
        <w:pStyle w:val="Heading5"/>
      </w:pPr>
      <w:r w:rsidRPr="00532DAE">
        <w:lastRenderedPageBreak/>
        <w:t>Remuneration of key management personnel</w:t>
      </w:r>
    </w:p>
    <w:p w14:paraId="330AF27B" w14:textId="77777777" w:rsidR="000476D8" w:rsidRPr="00532DAE" w:rsidRDefault="000476D8">
      <w:pPr>
        <w:pStyle w:val="ARfinbodylargespace"/>
      </w:pPr>
      <w:r w:rsidRPr="00532DAE">
        <w:t xml:space="preserve">The compensation detailed below excludes the salaries and benefits the Portfolio Ministers received. The Ministers’ remuneration and allowances are set by the </w:t>
      </w:r>
      <w:r w:rsidRPr="00532DAE">
        <w:rPr>
          <w:rStyle w:val="Emphasis"/>
        </w:rPr>
        <w:t>Parliamentary Salaries and Superannuation Act 1968</w:t>
      </w:r>
      <w:r w:rsidRPr="00532DAE">
        <w:t xml:space="preserve"> and are reported within the State’s Annual Financial Report.</w:t>
      </w:r>
    </w:p>
    <w:tbl>
      <w:tblPr>
        <w:tblStyle w:val="TableGrid"/>
        <w:tblW w:w="9639" w:type="dxa"/>
        <w:tblLayout w:type="fixed"/>
        <w:tblLook w:val="06A0" w:firstRow="1" w:lastRow="0" w:firstColumn="1" w:lastColumn="0" w:noHBand="1" w:noVBand="1"/>
      </w:tblPr>
      <w:tblGrid>
        <w:gridCol w:w="2835"/>
        <w:gridCol w:w="1134"/>
        <w:gridCol w:w="1134"/>
        <w:gridCol w:w="1134"/>
        <w:gridCol w:w="1134"/>
        <w:gridCol w:w="1134"/>
        <w:gridCol w:w="1134"/>
      </w:tblGrid>
      <w:tr w:rsidR="000476D8" w:rsidRPr="00532DAE" w14:paraId="539157F0" w14:textId="77777777">
        <w:trPr>
          <w:cnfStyle w:val="100000000000" w:firstRow="1" w:lastRow="0" w:firstColumn="0" w:lastColumn="0" w:oddVBand="0" w:evenVBand="0" w:oddHBand="0" w:evenHBand="0" w:firstRowFirstColumn="0" w:firstRowLastColumn="0" w:lastRowFirstColumn="0" w:lastRowLastColumn="0"/>
          <w:trHeight w:val="255"/>
          <w:tblHeader/>
        </w:trPr>
        <w:tc>
          <w:tcPr>
            <w:tcW w:w="2835" w:type="dxa"/>
            <w:vMerge w:val="restart"/>
            <w:noWrap/>
            <w:hideMark/>
          </w:tcPr>
          <w:p w14:paraId="46053931" w14:textId="77777777" w:rsidR="000476D8" w:rsidRPr="00532DAE" w:rsidRDefault="000476D8">
            <w:pPr>
              <w:pStyle w:val="ARfintablecolhead"/>
            </w:pPr>
            <w:r w:rsidRPr="00532DAE">
              <w:t>Compensation of KMPs</w:t>
            </w:r>
          </w:p>
        </w:tc>
        <w:tc>
          <w:tcPr>
            <w:tcW w:w="2268" w:type="dxa"/>
            <w:gridSpan w:val="2"/>
            <w:hideMark/>
          </w:tcPr>
          <w:p w14:paraId="516FE4D7" w14:textId="77777777" w:rsidR="000476D8" w:rsidRPr="00532DAE" w:rsidRDefault="000476D8">
            <w:pPr>
              <w:pStyle w:val="ARfintablecolheadcentre"/>
            </w:pPr>
            <w:r w:rsidRPr="00532DAE">
              <w:t xml:space="preserve">Department of Families, Fairness and Housing </w:t>
            </w:r>
            <w:r w:rsidRPr="00532DAE">
              <w:rPr>
                <w:rStyle w:val="Superscript"/>
              </w:rPr>
              <w:t>(</w:t>
            </w:r>
            <w:proofErr w:type="spellStart"/>
            <w:r w:rsidRPr="00532DAE">
              <w:rPr>
                <w:rStyle w:val="Superscript"/>
              </w:rPr>
              <w:t>i</w:t>
            </w:r>
            <w:proofErr w:type="spellEnd"/>
            <w:r w:rsidRPr="00532DAE">
              <w:rPr>
                <w:rStyle w:val="Superscript"/>
              </w:rPr>
              <w:t>)</w:t>
            </w:r>
          </w:p>
        </w:tc>
        <w:tc>
          <w:tcPr>
            <w:tcW w:w="2268" w:type="dxa"/>
            <w:gridSpan w:val="2"/>
            <w:hideMark/>
          </w:tcPr>
          <w:p w14:paraId="4CAAF65A" w14:textId="77777777" w:rsidR="000476D8" w:rsidRPr="00532DAE" w:rsidRDefault="000476D8">
            <w:pPr>
              <w:pStyle w:val="ARfintablecolheadcentre"/>
            </w:pPr>
            <w:r w:rsidRPr="00532DAE">
              <w:t>Administrative Offices</w:t>
            </w:r>
          </w:p>
        </w:tc>
        <w:tc>
          <w:tcPr>
            <w:tcW w:w="2268" w:type="dxa"/>
            <w:gridSpan w:val="2"/>
            <w:hideMark/>
          </w:tcPr>
          <w:p w14:paraId="55B9CA43" w14:textId="77777777" w:rsidR="000476D8" w:rsidRPr="00532DAE" w:rsidRDefault="000476D8">
            <w:pPr>
              <w:pStyle w:val="ARfintablecolheadcentre"/>
            </w:pPr>
            <w:r w:rsidRPr="00532DAE">
              <w:t xml:space="preserve">Other section 53 </w:t>
            </w:r>
            <w:r w:rsidRPr="00532DAE">
              <w:rPr>
                <w:rStyle w:val="Superscript"/>
              </w:rPr>
              <w:t>(ii)</w:t>
            </w:r>
          </w:p>
        </w:tc>
      </w:tr>
      <w:tr w:rsidR="000476D8" w:rsidRPr="00532DAE" w14:paraId="134BC538" w14:textId="77777777">
        <w:trPr>
          <w:cnfStyle w:val="100000000000" w:firstRow="1" w:lastRow="0" w:firstColumn="0" w:lastColumn="0" w:oddVBand="0" w:evenVBand="0" w:oddHBand="0" w:evenHBand="0" w:firstRowFirstColumn="0" w:firstRowLastColumn="0" w:lastRowFirstColumn="0" w:lastRowLastColumn="0"/>
          <w:trHeight w:val="255"/>
          <w:tblHeader/>
        </w:trPr>
        <w:tc>
          <w:tcPr>
            <w:tcW w:w="2835" w:type="dxa"/>
            <w:vMerge/>
            <w:tcBorders>
              <w:bottom w:val="single" w:sz="4" w:space="0" w:color="auto"/>
            </w:tcBorders>
            <w:hideMark/>
          </w:tcPr>
          <w:p w14:paraId="09E765BC" w14:textId="77777777" w:rsidR="000476D8" w:rsidRPr="00532DAE" w:rsidRDefault="000476D8">
            <w:pPr>
              <w:pStyle w:val="ARfintablecolhead"/>
            </w:pPr>
          </w:p>
        </w:tc>
        <w:tc>
          <w:tcPr>
            <w:tcW w:w="1134" w:type="dxa"/>
            <w:tcBorders>
              <w:bottom w:val="single" w:sz="4" w:space="0" w:color="auto"/>
            </w:tcBorders>
            <w:shd w:val="clear" w:color="auto" w:fill="E7E6E6"/>
            <w:hideMark/>
          </w:tcPr>
          <w:p w14:paraId="0D36A515" w14:textId="77777777" w:rsidR="000476D8" w:rsidRPr="00532DAE" w:rsidRDefault="000476D8">
            <w:pPr>
              <w:pStyle w:val="ARfintablecolheadright"/>
            </w:pPr>
            <w:r w:rsidRPr="00532DAE">
              <w:t>2023</w:t>
            </w:r>
          </w:p>
          <w:p w14:paraId="0467CA8F" w14:textId="77777777" w:rsidR="000476D8" w:rsidRPr="00532DAE" w:rsidRDefault="000476D8">
            <w:pPr>
              <w:pStyle w:val="ARfintablecolheadright"/>
            </w:pPr>
            <w:r w:rsidRPr="00532DAE">
              <w:t>$M</w:t>
            </w:r>
          </w:p>
        </w:tc>
        <w:tc>
          <w:tcPr>
            <w:tcW w:w="1134" w:type="dxa"/>
            <w:tcBorders>
              <w:bottom w:val="single" w:sz="4" w:space="0" w:color="auto"/>
            </w:tcBorders>
            <w:hideMark/>
          </w:tcPr>
          <w:p w14:paraId="1CD27EB5" w14:textId="77777777" w:rsidR="000476D8" w:rsidRPr="00532DAE" w:rsidRDefault="000476D8">
            <w:pPr>
              <w:pStyle w:val="ARfintablecolheadright"/>
            </w:pPr>
            <w:r w:rsidRPr="00532DAE">
              <w:t>2022</w:t>
            </w:r>
          </w:p>
          <w:p w14:paraId="5253A66B" w14:textId="77777777" w:rsidR="000476D8" w:rsidRPr="00532DAE" w:rsidRDefault="000476D8">
            <w:pPr>
              <w:pStyle w:val="ARfintablecolheadright"/>
            </w:pPr>
            <w:r w:rsidRPr="00532DAE">
              <w:t>$M</w:t>
            </w:r>
          </w:p>
        </w:tc>
        <w:tc>
          <w:tcPr>
            <w:tcW w:w="1134" w:type="dxa"/>
            <w:tcBorders>
              <w:bottom w:val="single" w:sz="4" w:space="0" w:color="auto"/>
            </w:tcBorders>
            <w:shd w:val="clear" w:color="auto" w:fill="E7E6E6"/>
            <w:hideMark/>
          </w:tcPr>
          <w:p w14:paraId="6E242757" w14:textId="77777777" w:rsidR="000476D8" w:rsidRPr="00532DAE" w:rsidRDefault="000476D8">
            <w:pPr>
              <w:pStyle w:val="ARfintablecolheadright"/>
            </w:pPr>
            <w:r w:rsidRPr="00532DAE">
              <w:t>2023</w:t>
            </w:r>
          </w:p>
          <w:p w14:paraId="7C0637F4" w14:textId="77777777" w:rsidR="000476D8" w:rsidRPr="00532DAE" w:rsidRDefault="000476D8">
            <w:pPr>
              <w:pStyle w:val="ARfintablecolheadright"/>
            </w:pPr>
            <w:r w:rsidRPr="00532DAE">
              <w:t>$M</w:t>
            </w:r>
          </w:p>
        </w:tc>
        <w:tc>
          <w:tcPr>
            <w:tcW w:w="1134" w:type="dxa"/>
            <w:tcBorders>
              <w:bottom w:val="single" w:sz="4" w:space="0" w:color="auto"/>
            </w:tcBorders>
            <w:hideMark/>
          </w:tcPr>
          <w:p w14:paraId="159D7584" w14:textId="77777777" w:rsidR="000476D8" w:rsidRPr="00532DAE" w:rsidRDefault="000476D8">
            <w:pPr>
              <w:pStyle w:val="ARfintablecolheadright"/>
            </w:pPr>
            <w:r w:rsidRPr="00532DAE">
              <w:t>2022</w:t>
            </w:r>
          </w:p>
          <w:p w14:paraId="54B215C1" w14:textId="77777777" w:rsidR="000476D8" w:rsidRPr="00532DAE" w:rsidRDefault="000476D8">
            <w:pPr>
              <w:pStyle w:val="ARfintablecolheadright"/>
            </w:pPr>
            <w:r w:rsidRPr="00532DAE">
              <w:t>$M</w:t>
            </w:r>
          </w:p>
        </w:tc>
        <w:tc>
          <w:tcPr>
            <w:tcW w:w="1134" w:type="dxa"/>
            <w:tcBorders>
              <w:bottom w:val="single" w:sz="4" w:space="0" w:color="auto"/>
            </w:tcBorders>
            <w:shd w:val="clear" w:color="auto" w:fill="E7E6E6"/>
            <w:hideMark/>
          </w:tcPr>
          <w:p w14:paraId="4EF96DEC" w14:textId="77777777" w:rsidR="000476D8" w:rsidRPr="00532DAE" w:rsidRDefault="000476D8">
            <w:pPr>
              <w:pStyle w:val="ARfintablecolheadright"/>
            </w:pPr>
            <w:r w:rsidRPr="00532DAE">
              <w:t>2023</w:t>
            </w:r>
          </w:p>
          <w:p w14:paraId="51FAC449" w14:textId="77777777" w:rsidR="000476D8" w:rsidRPr="00532DAE" w:rsidRDefault="000476D8">
            <w:pPr>
              <w:pStyle w:val="ARfintablecolheadright"/>
            </w:pPr>
            <w:r w:rsidRPr="00532DAE">
              <w:t>$M</w:t>
            </w:r>
          </w:p>
        </w:tc>
        <w:tc>
          <w:tcPr>
            <w:tcW w:w="1134" w:type="dxa"/>
            <w:tcBorders>
              <w:bottom w:val="single" w:sz="4" w:space="0" w:color="auto"/>
            </w:tcBorders>
            <w:hideMark/>
          </w:tcPr>
          <w:p w14:paraId="1C48FE49" w14:textId="77777777" w:rsidR="000476D8" w:rsidRPr="00532DAE" w:rsidRDefault="000476D8">
            <w:pPr>
              <w:pStyle w:val="ARfintablecolheadright"/>
            </w:pPr>
            <w:r w:rsidRPr="00532DAE">
              <w:t>2022</w:t>
            </w:r>
          </w:p>
          <w:p w14:paraId="37500139" w14:textId="77777777" w:rsidR="000476D8" w:rsidRPr="00532DAE" w:rsidRDefault="000476D8">
            <w:pPr>
              <w:pStyle w:val="ARfintablecolheadright"/>
            </w:pPr>
            <w:r w:rsidRPr="00532DAE">
              <w:t>$M</w:t>
            </w:r>
          </w:p>
        </w:tc>
      </w:tr>
      <w:tr w:rsidR="000476D8" w:rsidRPr="00532DAE" w14:paraId="63719990" w14:textId="77777777">
        <w:trPr>
          <w:cantSplit w:val="0"/>
          <w:trHeight w:val="255"/>
        </w:trPr>
        <w:tc>
          <w:tcPr>
            <w:tcW w:w="2835" w:type="dxa"/>
            <w:tcBorders>
              <w:top w:val="single" w:sz="4" w:space="0" w:color="auto"/>
              <w:bottom w:val="single" w:sz="4" w:space="0" w:color="A6A6A6"/>
            </w:tcBorders>
            <w:hideMark/>
          </w:tcPr>
          <w:p w14:paraId="5CD9C331" w14:textId="77777777" w:rsidR="000476D8" w:rsidRPr="00532DAE" w:rsidRDefault="000476D8">
            <w:pPr>
              <w:pStyle w:val="ARfintablebody"/>
            </w:pPr>
            <w:r w:rsidRPr="00532DAE">
              <w:t>Short-term employee benefits</w:t>
            </w:r>
          </w:p>
        </w:tc>
        <w:tc>
          <w:tcPr>
            <w:tcW w:w="1134" w:type="dxa"/>
            <w:tcBorders>
              <w:top w:val="single" w:sz="4" w:space="0" w:color="auto"/>
              <w:bottom w:val="single" w:sz="4" w:space="0" w:color="A6A6A6"/>
            </w:tcBorders>
            <w:shd w:val="clear" w:color="auto" w:fill="E7E6E6"/>
            <w:noWrap/>
            <w:hideMark/>
          </w:tcPr>
          <w:p w14:paraId="29222471" w14:textId="77777777" w:rsidR="000476D8" w:rsidRPr="00532DAE" w:rsidRDefault="000476D8">
            <w:pPr>
              <w:pStyle w:val="ARfintablebodyright"/>
            </w:pPr>
            <w:r w:rsidRPr="00532DAE">
              <w:t>5.3</w:t>
            </w:r>
          </w:p>
        </w:tc>
        <w:tc>
          <w:tcPr>
            <w:tcW w:w="1134" w:type="dxa"/>
            <w:tcBorders>
              <w:top w:val="single" w:sz="4" w:space="0" w:color="auto"/>
              <w:bottom w:val="single" w:sz="4" w:space="0" w:color="A6A6A6"/>
            </w:tcBorders>
            <w:noWrap/>
            <w:hideMark/>
          </w:tcPr>
          <w:p w14:paraId="1DDCBD46" w14:textId="77777777" w:rsidR="000476D8" w:rsidRPr="00532DAE" w:rsidRDefault="000476D8">
            <w:pPr>
              <w:pStyle w:val="ARfintablebodyright"/>
            </w:pPr>
            <w:r w:rsidRPr="00532DAE">
              <w:t>3.8</w:t>
            </w:r>
          </w:p>
        </w:tc>
        <w:tc>
          <w:tcPr>
            <w:tcW w:w="1134" w:type="dxa"/>
            <w:tcBorders>
              <w:top w:val="single" w:sz="4" w:space="0" w:color="auto"/>
              <w:bottom w:val="single" w:sz="4" w:space="0" w:color="A6A6A6"/>
            </w:tcBorders>
            <w:shd w:val="clear" w:color="auto" w:fill="E7E6E6"/>
            <w:noWrap/>
            <w:hideMark/>
          </w:tcPr>
          <w:p w14:paraId="3855DF14" w14:textId="77777777" w:rsidR="000476D8" w:rsidRPr="00532DAE" w:rsidRDefault="000476D8">
            <w:pPr>
              <w:pStyle w:val="ARfintablebodyright"/>
            </w:pPr>
            <w:r w:rsidRPr="00532DAE">
              <w:t>0.9</w:t>
            </w:r>
          </w:p>
        </w:tc>
        <w:tc>
          <w:tcPr>
            <w:tcW w:w="1134" w:type="dxa"/>
            <w:tcBorders>
              <w:top w:val="single" w:sz="4" w:space="0" w:color="auto"/>
              <w:bottom w:val="single" w:sz="4" w:space="0" w:color="A6A6A6"/>
            </w:tcBorders>
            <w:noWrap/>
            <w:hideMark/>
          </w:tcPr>
          <w:p w14:paraId="515BC207" w14:textId="77777777" w:rsidR="000476D8" w:rsidRPr="00532DAE" w:rsidRDefault="000476D8">
            <w:pPr>
              <w:pStyle w:val="ARfintablebodyright"/>
            </w:pPr>
            <w:r w:rsidRPr="00532DAE">
              <w:t>0.6</w:t>
            </w:r>
          </w:p>
        </w:tc>
        <w:tc>
          <w:tcPr>
            <w:tcW w:w="1134" w:type="dxa"/>
            <w:tcBorders>
              <w:top w:val="single" w:sz="4" w:space="0" w:color="auto"/>
              <w:bottom w:val="single" w:sz="4" w:space="0" w:color="A6A6A6"/>
            </w:tcBorders>
            <w:shd w:val="clear" w:color="auto" w:fill="E7E6E6"/>
            <w:noWrap/>
            <w:hideMark/>
          </w:tcPr>
          <w:p w14:paraId="482F767C" w14:textId="77777777" w:rsidR="000476D8" w:rsidRPr="00532DAE" w:rsidRDefault="000476D8">
            <w:pPr>
              <w:pStyle w:val="ARfintablebodyright"/>
            </w:pPr>
            <w:r w:rsidRPr="00532DAE">
              <w:t>1.0</w:t>
            </w:r>
          </w:p>
        </w:tc>
        <w:tc>
          <w:tcPr>
            <w:tcW w:w="1134" w:type="dxa"/>
            <w:tcBorders>
              <w:top w:val="single" w:sz="4" w:space="0" w:color="auto"/>
              <w:bottom w:val="single" w:sz="4" w:space="0" w:color="A6A6A6"/>
            </w:tcBorders>
            <w:noWrap/>
            <w:hideMark/>
          </w:tcPr>
          <w:p w14:paraId="5FE15B1F" w14:textId="77777777" w:rsidR="000476D8" w:rsidRPr="00532DAE" w:rsidRDefault="000476D8">
            <w:pPr>
              <w:pStyle w:val="ARfintablebodyright"/>
            </w:pPr>
            <w:r w:rsidRPr="00532DAE">
              <w:t>1.0</w:t>
            </w:r>
          </w:p>
        </w:tc>
      </w:tr>
      <w:tr w:rsidR="000476D8" w:rsidRPr="00532DAE" w14:paraId="64EA69D7" w14:textId="77777777">
        <w:trPr>
          <w:cantSplit w:val="0"/>
          <w:trHeight w:val="255"/>
        </w:trPr>
        <w:tc>
          <w:tcPr>
            <w:tcW w:w="2835" w:type="dxa"/>
            <w:tcBorders>
              <w:top w:val="single" w:sz="4" w:space="0" w:color="A6A6A6"/>
              <w:bottom w:val="single" w:sz="4" w:space="0" w:color="A6A6A6"/>
            </w:tcBorders>
            <w:hideMark/>
          </w:tcPr>
          <w:p w14:paraId="181D1955" w14:textId="77777777" w:rsidR="000476D8" w:rsidRPr="00532DAE" w:rsidRDefault="000476D8">
            <w:pPr>
              <w:pStyle w:val="ARfintablebody"/>
            </w:pPr>
            <w:r w:rsidRPr="00532DAE">
              <w:t>Post-employment benefits</w:t>
            </w:r>
          </w:p>
        </w:tc>
        <w:tc>
          <w:tcPr>
            <w:tcW w:w="1134" w:type="dxa"/>
            <w:tcBorders>
              <w:top w:val="single" w:sz="4" w:space="0" w:color="A6A6A6"/>
              <w:bottom w:val="single" w:sz="4" w:space="0" w:color="A6A6A6"/>
            </w:tcBorders>
            <w:shd w:val="clear" w:color="auto" w:fill="E7E6E6"/>
            <w:noWrap/>
            <w:hideMark/>
          </w:tcPr>
          <w:p w14:paraId="2F619A90" w14:textId="77777777" w:rsidR="000476D8" w:rsidRPr="00532DAE" w:rsidRDefault="000476D8">
            <w:pPr>
              <w:pStyle w:val="ARfintablebodyright"/>
            </w:pPr>
            <w:r w:rsidRPr="00532DAE">
              <w:t>0.3</w:t>
            </w:r>
          </w:p>
        </w:tc>
        <w:tc>
          <w:tcPr>
            <w:tcW w:w="1134" w:type="dxa"/>
            <w:tcBorders>
              <w:top w:val="single" w:sz="4" w:space="0" w:color="A6A6A6"/>
              <w:bottom w:val="single" w:sz="4" w:space="0" w:color="A6A6A6"/>
            </w:tcBorders>
            <w:noWrap/>
            <w:hideMark/>
          </w:tcPr>
          <w:p w14:paraId="4E734121" w14:textId="77777777" w:rsidR="000476D8" w:rsidRPr="00532DAE" w:rsidRDefault="000476D8">
            <w:pPr>
              <w:pStyle w:val="ARfintablebodyright"/>
            </w:pPr>
            <w:r w:rsidRPr="00532DAE">
              <w:t>0.3</w:t>
            </w:r>
          </w:p>
        </w:tc>
        <w:tc>
          <w:tcPr>
            <w:tcW w:w="1134" w:type="dxa"/>
            <w:tcBorders>
              <w:top w:val="single" w:sz="4" w:space="0" w:color="A6A6A6"/>
              <w:bottom w:val="single" w:sz="4" w:space="0" w:color="A6A6A6"/>
            </w:tcBorders>
            <w:shd w:val="clear" w:color="auto" w:fill="E7E6E6"/>
            <w:noWrap/>
            <w:hideMark/>
          </w:tcPr>
          <w:p w14:paraId="36967F62" w14:textId="77777777" w:rsidR="000476D8" w:rsidRPr="00532DAE" w:rsidRDefault="000476D8">
            <w:pPr>
              <w:pStyle w:val="ARfintablebodyright"/>
            </w:pPr>
            <w:r w:rsidRPr="00532DAE">
              <w:t>0.1</w:t>
            </w:r>
          </w:p>
        </w:tc>
        <w:tc>
          <w:tcPr>
            <w:tcW w:w="1134" w:type="dxa"/>
            <w:tcBorders>
              <w:top w:val="single" w:sz="4" w:space="0" w:color="A6A6A6"/>
              <w:bottom w:val="single" w:sz="4" w:space="0" w:color="A6A6A6"/>
            </w:tcBorders>
            <w:noWrap/>
            <w:hideMark/>
          </w:tcPr>
          <w:p w14:paraId="46A197C3" w14:textId="77777777" w:rsidR="000476D8" w:rsidRPr="00532DAE" w:rsidRDefault="000476D8">
            <w:pPr>
              <w:pStyle w:val="ARfintablebodyright"/>
            </w:pPr>
            <w:r w:rsidRPr="00532DAE">
              <w:t>–</w:t>
            </w:r>
          </w:p>
        </w:tc>
        <w:tc>
          <w:tcPr>
            <w:tcW w:w="1134" w:type="dxa"/>
            <w:tcBorders>
              <w:top w:val="single" w:sz="4" w:space="0" w:color="A6A6A6"/>
              <w:bottom w:val="single" w:sz="4" w:space="0" w:color="A6A6A6"/>
            </w:tcBorders>
            <w:shd w:val="clear" w:color="auto" w:fill="E7E6E6"/>
            <w:noWrap/>
            <w:hideMark/>
          </w:tcPr>
          <w:p w14:paraId="4047E06B" w14:textId="77777777" w:rsidR="000476D8" w:rsidRPr="00532DAE" w:rsidRDefault="000476D8">
            <w:pPr>
              <w:pStyle w:val="ARfintablebodyright"/>
            </w:pPr>
            <w:r w:rsidRPr="00532DAE">
              <w:t>0.1</w:t>
            </w:r>
          </w:p>
        </w:tc>
        <w:tc>
          <w:tcPr>
            <w:tcW w:w="1134" w:type="dxa"/>
            <w:tcBorders>
              <w:top w:val="single" w:sz="4" w:space="0" w:color="A6A6A6"/>
              <w:bottom w:val="single" w:sz="4" w:space="0" w:color="A6A6A6"/>
            </w:tcBorders>
            <w:noWrap/>
            <w:hideMark/>
          </w:tcPr>
          <w:p w14:paraId="207934C7" w14:textId="77777777" w:rsidR="000476D8" w:rsidRPr="00532DAE" w:rsidRDefault="000476D8">
            <w:pPr>
              <w:pStyle w:val="ARfintablebodyright"/>
            </w:pPr>
            <w:r w:rsidRPr="00532DAE">
              <w:t>0.1</w:t>
            </w:r>
          </w:p>
        </w:tc>
      </w:tr>
      <w:tr w:rsidR="000476D8" w:rsidRPr="00532DAE" w14:paraId="55D5D102" w14:textId="77777777">
        <w:trPr>
          <w:cantSplit w:val="0"/>
          <w:trHeight w:val="255"/>
        </w:trPr>
        <w:tc>
          <w:tcPr>
            <w:tcW w:w="2835" w:type="dxa"/>
            <w:tcBorders>
              <w:top w:val="single" w:sz="4" w:space="0" w:color="A6A6A6"/>
              <w:bottom w:val="single" w:sz="4" w:space="0" w:color="A6A6A6"/>
            </w:tcBorders>
            <w:hideMark/>
          </w:tcPr>
          <w:p w14:paraId="0FEB5C1D" w14:textId="77777777" w:rsidR="000476D8" w:rsidRPr="00532DAE" w:rsidRDefault="000476D8">
            <w:pPr>
              <w:pStyle w:val="ARfintablebody"/>
            </w:pPr>
            <w:r w:rsidRPr="00532DAE">
              <w:t>Other long-term benefits</w:t>
            </w:r>
          </w:p>
        </w:tc>
        <w:tc>
          <w:tcPr>
            <w:tcW w:w="1134" w:type="dxa"/>
            <w:tcBorders>
              <w:top w:val="single" w:sz="4" w:space="0" w:color="A6A6A6"/>
              <w:bottom w:val="single" w:sz="4" w:space="0" w:color="A6A6A6"/>
            </w:tcBorders>
            <w:shd w:val="clear" w:color="auto" w:fill="E7E6E6"/>
            <w:noWrap/>
            <w:hideMark/>
          </w:tcPr>
          <w:p w14:paraId="53397370" w14:textId="77777777" w:rsidR="000476D8" w:rsidRPr="00532DAE" w:rsidRDefault="000476D8">
            <w:pPr>
              <w:pStyle w:val="ARfintablebodyright"/>
            </w:pPr>
            <w:r w:rsidRPr="00532DAE">
              <w:t>0.1</w:t>
            </w:r>
          </w:p>
        </w:tc>
        <w:tc>
          <w:tcPr>
            <w:tcW w:w="1134" w:type="dxa"/>
            <w:tcBorders>
              <w:top w:val="single" w:sz="4" w:space="0" w:color="A6A6A6"/>
              <w:bottom w:val="single" w:sz="4" w:space="0" w:color="A6A6A6"/>
            </w:tcBorders>
            <w:noWrap/>
            <w:hideMark/>
          </w:tcPr>
          <w:p w14:paraId="5E0E84A6" w14:textId="77777777" w:rsidR="000476D8" w:rsidRPr="00532DAE" w:rsidRDefault="000476D8">
            <w:pPr>
              <w:pStyle w:val="ARfintablebodyright"/>
            </w:pPr>
            <w:r w:rsidRPr="00532DAE">
              <w:t>0.1</w:t>
            </w:r>
          </w:p>
        </w:tc>
        <w:tc>
          <w:tcPr>
            <w:tcW w:w="1134" w:type="dxa"/>
            <w:tcBorders>
              <w:top w:val="single" w:sz="4" w:space="0" w:color="A6A6A6"/>
              <w:bottom w:val="single" w:sz="4" w:space="0" w:color="A6A6A6"/>
            </w:tcBorders>
            <w:shd w:val="clear" w:color="auto" w:fill="E7E6E6"/>
            <w:noWrap/>
            <w:hideMark/>
          </w:tcPr>
          <w:p w14:paraId="6E03C2E5" w14:textId="77777777" w:rsidR="000476D8" w:rsidRPr="00532DAE" w:rsidRDefault="000476D8">
            <w:pPr>
              <w:pStyle w:val="ARfintablebodyright"/>
            </w:pPr>
            <w:r w:rsidRPr="00532DAE">
              <w:t>–</w:t>
            </w:r>
          </w:p>
        </w:tc>
        <w:tc>
          <w:tcPr>
            <w:tcW w:w="1134" w:type="dxa"/>
            <w:tcBorders>
              <w:top w:val="single" w:sz="4" w:space="0" w:color="A6A6A6"/>
              <w:bottom w:val="single" w:sz="4" w:space="0" w:color="A6A6A6"/>
            </w:tcBorders>
            <w:noWrap/>
            <w:hideMark/>
          </w:tcPr>
          <w:p w14:paraId="2158CF4B" w14:textId="77777777" w:rsidR="000476D8" w:rsidRPr="00532DAE" w:rsidRDefault="000476D8">
            <w:pPr>
              <w:pStyle w:val="ARfintablebodyright"/>
            </w:pPr>
            <w:r w:rsidRPr="00532DAE">
              <w:t>–</w:t>
            </w:r>
          </w:p>
        </w:tc>
        <w:tc>
          <w:tcPr>
            <w:tcW w:w="1134" w:type="dxa"/>
            <w:tcBorders>
              <w:top w:val="single" w:sz="4" w:space="0" w:color="A6A6A6"/>
              <w:bottom w:val="single" w:sz="4" w:space="0" w:color="A6A6A6"/>
            </w:tcBorders>
            <w:shd w:val="clear" w:color="auto" w:fill="E7E6E6"/>
            <w:noWrap/>
            <w:hideMark/>
          </w:tcPr>
          <w:p w14:paraId="67152CB6" w14:textId="77777777" w:rsidR="000476D8" w:rsidRPr="00532DAE" w:rsidRDefault="000476D8">
            <w:pPr>
              <w:pStyle w:val="ARfintablebodyright"/>
            </w:pPr>
            <w:r w:rsidRPr="00532DAE">
              <w:t>–</w:t>
            </w:r>
          </w:p>
        </w:tc>
        <w:tc>
          <w:tcPr>
            <w:tcW w:w="1134" w:type="dxa"/>
            <w:tcBorders>
              <w:top w:val="single" w:sz="4" w:space="0" w:color="A6A6A6"/>
              <w:bottom w:val="single" w:sz="4" w:space="0" w:color="A6A6A6"/>
            </w:tcBorders>
            <w:noWrap/>
            <w:hideMark/>
          </w:tcPr>
          <w:p w14:paraId="3261325C" w14:textId="77777777" w:rsidR="000476D8" w:rsidRPr="00532DAE" w:rsidRDefault="000476D8">
            <w:pPr>
              <w:pStyle w:val="ARfintablebodyright"/>
            </w:pPr>
            <w:r w:rsidRPr="00532DAE">
              <w:t>–</w:t>
            </w:r>
          </w:p>
        </w:tc>
      </w:tr>
      <w:tr w:rsidR="000476D8" w:rsidRPr="00532DAE" w14:paraId="48924D5A" w14:textId="77777777">
        <w:trPr>
          <w:cantSplit w:val="0"/>
          <w:trHeight w:val="255"/>
        </w:trPr>
        <w:tc>
          <w:tcPr>
            <w:tcW w:w="2835" w:type="dxa"/>
            <w:tcBorders>
              <w:top w:val="single" w:sz="4" w:space="0" w:color="A6A6A6"/>
            </w:tcBorders>
            <w:hideMark/>
          </w:tcPr>
          <w:p w14:paraId="06C00E8D" w14:textId="77777777" w:rsidR="000476D8" w:rsidRPr="00532DAE" w:rsidRDefault="000476D8">
            <w:pPr>
              <w:pStyle w:val="ARfintablebody"/>
            </w:pPr>
            <w:r w:rsidRPr="00532DAE">
              <w:t>Termination benefits</w:t>
            </w:r>
          </w:p>
        </w:tc>
        <w:tc>
          <w:tcPr>
            <w:tcW w:w="1134" w:type="dxa"/>
            <w:tcBorders>
              <w:top w:val="single" w:sz="4" w:space="0" w:color="A6A6A6"/>
            </w:tcBorders>
            <w:shd w:val="clear" w:color="auto" w:fill="E7E6E6"/>
            <w:noWrap/>
            <w:hideMark/>
          </w:tcPr>
          <w:p w14:paraId="10FADC04" w14:textId="77777777" w:rsidR="000476D8" w:rsidRPr="00532DAE" w:rsidRDefault="000476D8">
            <w:pPr>
              <w:pStyle w:val="ARfintablebodyright"/>
            </w:pPr>
          </w:p>
        </w:tc>
        <w:tc>
          <w:tcPr>
            <w:tcW w:w="1134" w:type="dxa"/>
            <w:tcBorders>
              <w:top w:val="single" w:sz="4" w:space="0" w:color="A6A6A6"/>
            </w:tcBorders>
            <w:noWrap/>
            <w:hideMark/>
          </w:tcPr>
          <w:p w14:paraId="02D7400D" w14:textId="77777777" w:rsidR="000476D8" w:rsidRPr="00532DAE" w:rsidRDefault="000476D8">
            <w:pPr>
              <w:pStyle w:val="ARfintablebodyright"/>
            </w:pPr>
            <w:r w:rsidRPr="00532DAE">
              <w:t>0.4</w:t>
            </w:r>
          </w:p>
        </w:tc>
        <w:tc>
          <w:tcPr>
            <w:tcW w:w="1134" w:type="dxa"/>
            <w:tcBorders>
              <w:top w:val="single" w:sz="4" w:space="0" w:color="A6A6A6"/>
            </w:tcBorders>
            <w:shd w:val="clear" w:color="auto" w:fill="E7E6E6"/>
            <w:noWrap/>
            <w:hideMark/>
          </w:tcPr>
          <w:p w14:paraId="16C0E7DA" w14:textId="77777777" w:rsidR="000476D8" w:rsidRPr="00532DAE" w:rsidRDefault="000476D8">
            <w:pPr>
              <w:pStyle w:val="ARfintablebodyright"/>
            </w:pPr>
            <w:r w:rsidRPr="00532DAE">
              <w:t>–</w:t>
            </w:r>
          </w:p>
        </w:tc>
        <w:tc>
          <w:tcPr>
            <w:tcW w:w="1134" w:type="dxa"/>
            <w:tcBorders>
              <w:top w:val="single" w:sz="4" w:space="0" w:color="A6A6A6"/>
            </w:tcBorders>
            <w:noWrap/>
            <w:hideMark/>
          </w:tcPr>
          <w:p w14:paraId="018B415C" w14:textId="77777777" w:rsidR="000476D8" w:rsidRPr="00532DAE" w:rsidRDefault="000476D8">
            <w:pPr>
              <w:pStyle w:val="ARfintablebodyright"/>
            </w:pPr>
            <w:r w:rsidRPr="00532DAE">
              <w:t>–</w:t>
            </w:r>
          </w:p>
        </w:tc>
        <w:tc>
          <w:tcPr>
            <w:tcW w:w="1134" w:type="dxa"/>
            <w:tcBorders>
              <w:top w:val="single" w:sz="4" w:space="0" w:color="A6A6A6"/>
            </w:tcBorders>
            <w:shd w:val="clear" w:color="auto" w:fill="E7E6E6"/>
            <w:noWrap/>
            <w:hideMark/>
          </w:tcPr>
          <w:p w14:paraId="56572283" w14:textId="77777777" w:rsidR="000476D8" w:rsidRPr="00532DAE" w:rsidRDefault="000476D8">
            <w:pPr>
              <w:pStyle w:val="ARfintablebodyright"/>
            </w:pPr>
            <w:r w:rsidRPr="00532DAE">
              <w:t>–</w:t>
            </w:r>
          </w:p>
        </w:tc>
        <w:tc>
          <w:tcPr>
            <w:tcW w:w="1134" w:type="dxa"/>
            <w:tcBorders>
              <w:top w:val="single" w:sz="4" w:space="0" w:color="A6A6A6"/>
            </w:tcBorders>
            <w:noWrap/>
            <w:hideMark/>
          </w:tcPr>
          <w:p w14:paraId="67D3EF5A" w14:textId="77777777" w:rsidR="000476D8" w:rsidRPr="00532DAE" w:rsidRDefault="000476D8">
            <w:pPr>
              <w:pStyle w:val="ARfintablebodyright"/>
            </w:pPr>
            <w:r w:rsidRPr="00532DAE">
              <w:t>–</w:t>
            </w:r>
          </w:p>
        </w:tc>
      </w:tr>
      <w:tr w:rsidR="000476D8" w:rsidRPr="00532DAE" w14:paraId="6A188EF2" w14:textId="77777777">
        <w:trPr>
          <w:cantSplit w:val="0"/>
          <w:trHeight w:val="255"/>
        </w:trPr>
        <w:tc>
          <w:tcPr>
            <w:tcW w:w="2835" w:type="dxa"/>
            <w:hideMark/>
          </w:tcPr>
          <w:p w14:paraId="2FAE40A0" w14:textId="77777777" w:rsidR="000476D8" w:rsidRPr="00532DAE" w:rsidRDefault="000476D8">
            <w:pPr>
              <w:pStyle w:val="ARfintablebodybold"/>
            </w:pPr>
            <w:r w:rsidRPr="00532DAE">
              <w:t xml:space="preserve">Total </w:t>
            </w:r>
            <w:r w:rsidRPr="00532DAE">
              <w:rPr>
                <w:rStyle w:val="Superscript"/>
              </w:rPr>
              <w:t>(iii)(iv)</w:t>
            </w:r>
          </w:p>
        </w:tc>
        <w:tc>
          <w:tcPr>
            <w:tcW w:w="1134" w:type="dxa"/>
            <w:shd w:val="clear" w:color="auto" w:fill="E7E6E6"/>
            <w:noWrap/>
            <w:hideMark/>
          </w:tcPr>
          <w:p w14:paraId="4AF2062D" w14:textId="77777777" w:rsidR="000476D8" w:rsidRPr="00532DAE" w:rsidRDefault="000476D8">
            <w:pPr>
              <w:pStyle w:val="ARfintablebodyrightbold"/>
            </w:pPr>
            <w:r w:rsidRPr="00532DAE">
              <w:t>5.7</w:t>
            </w:r>
          </w:p>
        </w:tc>
        <w:tc>
          <w:tcPr>
            <w:tcW w:w="1134" w:type="dxa"/>
            <w:noWrap/>
            <w:hideMark/>
          </w:tcPr>
          <w:p w14:paraId="41E3D433" w14:textId="77777777" w:rsidR="000476D8" w:rsidRPr="00532DAE" w:rsidRDefault="000476D8">
            <w:pPr>
              <w:pStyle w:val="ARfintablebodyrightbold"/>
            </w:pPr>
            <w:r w:rsidRPr="00532DAE">
              <w:t>4.5</w:t>
            </w:r>
          </w:p>
        </w:tc>
        <w:tc>
          <w:tcPr>
            <w:tcW w:w="1134" w:type="dxa"/>
            <w:shd w:val="clear" w:color="auto" w:fill="E7E6E6"/>
            <w:noWrap/>
            <w:hideMark/>
          </w:tcPr>
          <w:p w14:paraId="5C5078ED" w14:textId="77777777" w:rsidR="000476D8" w:rsidRPr="00532DAE" w:rsidRDefault="000476D8">
            <w:pPr>
              <w:pStyle w:val="ARfintablebodyrightbold"/>
            </w:pPr>
            <w:r w:rsidRPr="00532DAE">
              <w:t>1.0</w:t>
            </w:r>
          </w:p>
        </w:tc>
        <w:tc>
          <w:tcPr>
            <w:tcW w:w="1134" w:type="dxa"/>
            <w:noWrap/>
            <w:hideMark/>
          </w:tcPr>
          <w:p w14:paraId="163BF21E" w14:textId="77777777" w:rsidR="000476D8" w:rsidRPr="00532DAE" w:rsidRDefault="000476D8">
            <w:pPr>
              <w:pStyle w:val="ARfintablebodyrightbold"/>
            </w:pPr>
            <w:r w:rsidRPr="00532DAE">
              <w:t>0.6</w:t>
            </w:r>
          </w:p>
        </w:tc>
        <w:tc>
          <w:tcPr>
            <w:tcW w:w="1134" w:type="dxa"/>
            <w:shd w:val="clear" w:color="auto" w:fill="E7E6E6"/>
            <w:noWrap/>
            <w:hideMark/>
          </w:tcPr>
          <w:p w14:paraId="14C43075" w14:textId="77777777" w:rsidR="000476D8" w:rsidRPr="00532DAE" w:rsidRDefault="000476D8">
            <w:pPr>
              <w:pStyle w:val="ARfintablebodyrightbold"/>
            </w:pPr>
            <w:r w:rsidRPr="00532DAE">
              <w:t>1.1</w:t>
            </w:r>
          </w:p>
        </w:tc>
        <w:tc>
          <w:tcPr>
            <w:tcW w:w="1134" w:type="dxa"/>
            <w:noWrap/>
            <w:hideMark/>
          </w:tcPr>
          <w:p w14:paraId="4583BDE3" w14:textId="77777777" w:rsidR="000476D8" w:rsidRPr="00532DAE" w:rsidRDefault="000476D8">
            <w:pPr>
              <w:pStyle w:val="ARfintablebodyrightbold"/>
            </w:pPr>
            <w:r w:rsidRPr="00532DAE">
              <w:t>1.1</w:t>
            </w:r>
          </w:p>
        </w:tc>
      </w:tr>
    </w:tbl>
    <w:p w14:paraId="4B30BFD1" w14:textId="77777777" w:rsidR="000476D8" w:rsidRPr="00532DAE" w:rsidRDefault="000476D8">
      <w:pPr>
        <w:pStyle w:val="ARfintablefootnote"/>
        <w:rPr>
          <w:lang w:eastAsia="en-AU"/>
        </w:rPr>
      </w:pPr>
      <w:bookmarkStart w:id="348" w:name="_Toc39242174"/>
      <w:bookmarkStart w:id="349" w:name="_Toc85121561"/>
      <w:r w:rsidRPr="00532DAE">
        <w:rPr>
          <w:lang w:eastAsia="en-AU"/>
        </w:rPr>
        <w:t>Notes:</w:t>
      </w:r>
    </w:p>
    <w:p w14:paraId="283B8FF7" w14:textId="77777777" w:rsidR="000476D8" w:rsidRPr="00532DAE" w:rsidRDefault="000476D8">
      <w:pPr>
        <w:pStyle w:val="ARfintablefootnoteindent"/>
      </w:pPr>
      <w:r w:rsidRPr="00532DAE">
        <w:t>(</w:t>
      </w:r>
      <w:proofErr w:type="spellStart"/>
      <w:r w:rsidRPr="00532DAE">
        <w:t>i</w:t>
      </w:r>
      <w:proofErr w:type="spellEnd"/>
      <w:r w:rsidRPr="00532DAE">
        <w:t>)</w:t>
      </w:r>
      <w:r w:rsidRPr="00532DAE">
        <w:tab/>
        <w:t>Remuneration of KMPs seconded from other departments are not included.</w:t>
      </w:r>
    </w:p>
    <w:p w14:paraId="100EC4CF" w14:textId="77777777" w:rsidR="000476D8" w:rsidRPr="00532DAE" w:rsidRDefault="000476D8">
      <w:pPr>
        <w:pStyle w:val="ARfintablefootnoteindent"/>
      </w:pPr>
      <w:r w:rsidRPr="00532DAE">
        <w:t>(ii)</w:t>
      </w:r>
      <w:r w:rsidRPr="00532DAE">
        <w:tab/>
        <w:t>This includes remuneration of KMPs for Commission for Children and Young People, Disability Worker Registration Board, Respect Victoria, Victorian Multicultural Commission, Victorian Veterans Council. The remuneration of Homes Victoria’s key management personnel is disclosed in the Department of Families, Fairness and Housing for the period 1 July 2022 – 30 June 2023.</w:t>
      </w:r>
    </w:p>
    <w:p w14:paraId="21A0F704" w14:textId="77777777" w:rsidR="000476D8" w:rsidRPr="00532DAE" w:rsidRDefault="000476D8">
      <w:pPr>
        <w:pStyle w:val="ARfintablefootnoteindent"/>
      </w:pPr>
      <w:r w:rsidRPr="00532DAE">
        <w:t>(iii)</w:t>
      </w:r>
      <w:r w:rsidRPr="00532DAE">
        <w:tab/>
        <w:t>Total figures for 2021–22 and 2022–23 include the remuneration of the CFO who delivered services, as an executive officer to the department but is employed by the Department of Treasury and Finance.</w:t>
      </w:r>
    </w:p>
    <w:p w14:paraId="373128AC" w14:textId="77777777" w:rsidR="000476D8" w:rsidRPr="00532DAE" w:rsidRDefault="000476D8">
      <w:pPr>
        <w:pStyle w:val="ARfintablefootnoteindent"/>
      </w:pPr>
      <w:r w:rsidRPr="00532DAE">
        <w:t>(iv)</w:t>
      </w:r>
      <w:r w:rsidRPr="00532DAE">
        <w:tab/>
        <w:t>Note that KMPs are also reported in the disclosure of remuneration of accountable officers (refer to Note 9.6) and in the disclosure of remuneration of executive officers (refer to Note 9.7).</w:t>
      </w:r>
    </w:p>
    <w:p w14:paraId="73F22E9D" w14:textId="77777777" w:rsidR="000476D8" w:rsidRPr="00532DAE" w:rsidRDefault="000476D8">
      <w:pPr>
        <w:pStyle w:val="Heading5"/>
        <w:rPr>
          <w:lang w:eastAsia="en-AU"/>
        </w:rPr>
      </w:pPr>
      <w:r w:rsidRPr="00532DAE">
        <w:rPr>
          <w:lang w:eastAsia="en-AU"/>
        </w:rPr>
        <w:t>Transactions and balances with key management personnel and other related parties</w:t>
      </w:r>
    </w:p>
    <w:p w14:paraId="2CF33EF6" w14:textId="77777777" w:rsidR="000476D8" w:rsidRPr="00532DAE" w:rsidRDefault="000476D8">
      <w:pPr>
        <w:pStyle w:val="ARfinbody"/>
      </w:pPr>
      <w:r w:rsidRPr="00532DAE">
        <w:t xml:space="preserve">Given the breadth and depth of state government activities, related parties transact with the Victorian public sector in a manner consistent with other members of the public, for example stamp duty and other government fees and charges. Further employment of processes within the Victorian public sector </w:t>
      </w:r>
      <w:proofErr w:type="gramStart"/>
      <w:r w:rsidRPr="00532DAE">
        <w:t>occur</w:t>
      </w:r>
      <w:proofErr w:type="gramEnd"/>
      <w:r w:rsidRPr="00532DAE">
        <w:t xml:space="preserve"> on terms and conditions consistent with the </w:t>
      </w:r>
      <w:r w:rsidRPr="00532DAE">
        <w:rPr>
          <w:rStyle w:val="Emphasis"/>
        </w:rPr>
        <w:t>Public Administration Act 2004</w:t>
      </w:r>
      <w:r w:rsidRPr="00532DAE">
        <w:t xml:space="preserve"> and Codes of Conduct and Standards issued by the Victorian Public Sector Commission. Procurement processes occur on terms and conditions consistent with the Victorian Government Procurement Board requirements.</w:t>
      </w:r>
    </w:p>
    <w:p w14:paraId="0AC33C03" w14:textId="77777777" w:rsidR="000476D8" w:rsidRPr="00532DAE" w:rsidRDefault="000476D8">
      <w:pPr>
        <w:pStyle w:val="ARfinbody"/>
      </w:pPr>
      <w:r w:rsidRPr="00532DAE">
        <w:t xml:space="preserve">Outside of normal citizen-type transactions, there were no material related party transactions that involved key management personnel, their close family members and their personal business interests with the department, the Administrative </w:t>
      </w:r>
      <w:proofErr w:type="gramStart"/>
      <w:r w:rsidRPr="00532DAE">
        <w:t>Offices</w:t>
      </w:r>
      <w:proofErr w:type="gramEnd"/>
      <w:r w:rsidRPr="00532DAE">
        <w:t xml:space="preserve"> or its s. 53(1)(b) entities.</w:t>
      </w:r>
    </w:p>
    <w:p w14:paraId="7EE1EDFE" w14:textId="77777777" w:rsidR="000476D8" w:rsidRPr="00532DAE" w:rsidRDefault="000476D8">
      <w:pPr>
        <w:pStyle w:val="ARfinbody"/>
      </w:pPr>
      <w:r w:rsidRPr="00532DAE">
        <w:t>No provision has been required, nor any expense recognised, for impairment of receivables from related parties.</w:t>
      </w:r>
    </w:p>
    <w:p w14:paraId="3C741E3D" w14:textId="77777777" w:rsidR="000476D8" w:rsidRPr="00532DAE" w:rsidRDefault="000476D8">
      <w:pPr>
        <w:pStyle w:val="Heading4"/>
      </w:pPr>
      <w:r w:rsidRPr="00532DAE">
        <w:t>9.9 Remuneration of auditors</w:t>
      </w:r>
      <w:bookmarkEnd w:id="348"/>
      <w:bookmarkEnd w:id="349"/>
    </w:p>
    <w:tbl>
      <w:tblPr>
        <w:tblStyle w:val="TableGrid"/>
        <w:tblW w:w="9637" w:type="dxa"/>
        <w:tblLayout w:type="fixed"/>
        <w:tblLook w:val="06A0" w:firstRow="1" w:lastRow="0" w:firstColumn="1" w:lastColumn="0" w:noHBand="1" w:noVBand="1"/>
      </w:tblPr>
      <w:tblGrid>
        <w:gridCol w:w="7369"/>
        <w:gridCol w:w="1134"/>
        <w:gridCol w:w="1134"/>
      </w:tblGrid>
      <w:tr w:rsidR="000476D8" w:rsidRPr="00532DAE" w14:paraId="637DE0E5" w14:textId="77777777">
        <w:trPr>
          <w:cnfStyle w:val="100000000000" w:firstRow="1" w:lastRow="0" w:firstColumn="0" w:lastColumn="0" w:oddVBand="0" w:evenVBand="0" w:oddHBand="0" w:evenHBand="0" w:firstRowFirstColumn="0" w:firstRowLastColumn="0" w:lastRowFirstColumn="0" w:lastRowLastColumn="0"/>
          <w:trHeight w:val="255"/>
          <w:tblHeader/>
        </w:trPr>
        <w:tc>
          <w:tcPr>
            <w:tcW w:w="7369" w:type="dxa"/>
            <w:noWrap/>
            <w:hideMark/>
          </w:tcPr>
          <w:p w14:paraId="4DB8D277" w14:textId="77777777" w:rsidR="000476D8" w:rsidRPr="00532DAE" w:rsidRDefault="000476D8">
            <w:pPr>
              <w:pStyle w:val="ARfintablecolhead"/>
            </w:pPr>
          </w:p>
        </w:tc>
        <w:tc>
          <w:tcPr>
            <w:tcW w:w="1134" w:type="dxa"/>
            <w:shd w:val="clear" w:color="auto" w:fill="E7E6E6"/>
            <w:hideMark/>
          </w:tcPr>
          <w:p w14:paraId="466F03EF" w14:textId="77777777" w:rsidR="000476D8" w:rsidRPr="00532DAE" w:rsidRDefault="000476D8">
            <w:pPr>
              <w:pStyle w:val="ARfintablecolheadright"/>
            </w:pPr>
            <w:r w:rsidRPr="00532DAE">
              <w:t>2023</w:t>
            </w:r>
          </w:p>
          <w:p w14:paraId="2BF6C676" w14:textId="77777777" w:rsidR="000476D8" w:rsidRPr="00532DAE" w:rsidRDefault="000476D8">
            <w:pPr>
              <w:pStyle w:val="ARfintablecolheadright"/>
            </w:pPr>
            <w:r w:rsidRPr="00532DAE">
              <w:t>$</w:t>
            </w:r>
          </w:p>
        </w:tc>
        <w:tc>
          <w:tcPr>
            <w:tcW w:w="1134" w:type="dxa"/>
            <w:hideMark/>
          </w:tcPr>
          <w:p w14:paraId="35286027" w14:textId="77777777" w:rsidR="000476D8" w:rsidRPr="00532DAE" w:rsidRDefault="000476D8">
            <w:pPr>
              <w:pStyle w:val="ARfintablecolheadright"/>
            </w:pPr>
            <w:r w:rsidRPr="00532DAE">
              <w:t>2022</w:t>
            </w:r>
          </w:p>
          <w:p w14:paraId="68FD965A" w14:textId="77777777" w:rsidR="000476D8" w:rsidRPr="00532DAE" w:rsidRDefault="000476D8">
            <w:pPr>
              <w:pStyle w:val="ARfintablecolheadright"/>
            </w:pPr>
            <w:r w:rsidRPr="00532DAE">
              <w:t>$</w:t>
            </w:r>
          </w:p>
        </w:tc>
      </w:tr>
      <w:tr w:rsidR="000476D8" w:rsidRPr="00532DAE" w14:paraId="6DE2812B" w14:textId="77777777">
        <w:trPr>
          <w:trHeight w:val="255"/>
        </w:trPr>
        <w:tc>
          <w:tcPr>
            <w:tcW w:w="7369" w:type="dxa"/>
            <w:hideMark/>
          </w:tcPr>
          <w:p w14:paraId="6F29A81A" w14:textId="77777777" w:rsidR="000476D8" w:rsidRPr="00532DAE" w:rsidRDefault="000476D8">
            <w:pPr>
              <w:pStyle w:val="ARfintablebody"/>
            </w:pPr>
            <w:r w:rsidRPr="00532DAE">
              <w:t>Victorian Auditor-General’s Office – audit of the financial report</w:t>
            </w:r>
          </w:p>
        </w:tc>
        <w:tc>
          <w:tcPr>
            <w:tcW w:w="1134" w:type="dxa"/>
            <w:shd w:val="clear" w:color="auto" w:fill="E7E6E6"/>
            <w:noWrap/>
            <w:hideMark/>
          </w:tcPr>
          <w:p w14:paraId="2C22D167" w14:textId="77777777" w:rsidR="000476D8" w:rsidRPr="00532DAE" w:rsidRDefault="000476D8">
            <w:pPr>
              <w:pStyle w:val="ARfintablebodyright"/>
            </w:pPr>
            <w:r w:rsidRPr="00532DAE">
              <w:t>510,000</w:t>
            </w:r>
          </w:p>
        </w:tc>
        <w:tc>
          <w:tcPr>
            <w:tcW w:w="1134" w:type="dxa"/>
            <w:noWrap/>
            <w:hideMark/>
          </w:tcPr>
          <w:p w14:paraId="4EC81BE2" w14:textId="77777777" w:rsidR="000476D8" w:rsidRPr="00532DAE" w:rsidRDefault="000476D8">
            <w:pPr>
              <w:pStyle w:val="ARfintablebodyright"/>
            </w:pPr>
            <w:r w:rsidRPr="00532DAE">
              <w:t>440,000</w:t>
            </w:r>
          </w:p>
        </w:tc>
      </w:tr>
    </w:tbl>
    <w:p w14:paraId="2582472F" w14:textId="77777777" w:rsidR="000476D8" w:rsidRPr="00532DAE" w:rsidRDefault="000476D8">
      <w:pPr>
        <w:pStyle w:val="Heading4"/>
        <w:rPr>
          <w:lang w:eastAsia="en-AU"/>
        </w:rPr>
      </w:pPr>
      <w:bookmarkStart w:id="350" w:name="_Toc39242178"/>
      <w:bookmarkStart w:id="351" w:name="_Toc85121565"/>
      <w:r w:rsidRPr="00532DAE">
        <w:rPr>
          <w:lang w:eastAsia="en-AU"/>
        </w:rPr>
        <w:t>9.10 Subsequent events</w:t>
      </w:r>
    </w:p>
    <w:p w14:paraId="11F19398" w14:textId="77777777" w:rsidR="000476D8" w:rsidRPr="00532DAE" w:rsidRDefault="000476D8">
      <w:pPr>
        <w:pStyle w:val="ARfinbody"/>
      </w:pPr>
      <w:r w:rsidRPr="00532DAE">
        <w:t>There are no subsequent events for the 2022–23 financial year.</w:t>
      </w:r>
    </w:p>
    <w:bookmarkEnd w:id="350"/>
    <w:bookmarkEnd w:id="351"/>
    <w:p w14:paraId="7BB7E690" w14:textId="77777777" w:rsidR="000476D8" w:rsidRPr="00532DAE" w:rsidRDefault="000476D8">
      <w:pPr>
        <w:pStyle w:val="Heading4"/>
        <w:rPr>
          <w:lang w:eastAsia="en-AU"/>
        </w:rPr>
      </w:pPr>
      <w:r w:rsidRPr="00532DAE">
        <w:rPr>
          <w:lang w:eastAsia="en-AU"/>
        </w:rPr>
        <w:t>9.11 Other accounting policies</w:t>
      </w:r>
    </w:p>
    <w:p w14:paraId="591512EE" w14:textId="77777777" w:rsidR="000476D8" w:rsidRPr="00532DAE" w:rsidRDefault="000476D8">
      <w:pPr>
        <w:pStyle w:val="Heading5"/>
        <w:spacing w:before="160"/>
        <w:rPr>
          <w:lang w:eastAsia="en-AU"/>
        </w:rPr>
      </w:pPr>
      <w:r w:rsidRPr="00532DAE">
        <w:rPr>
          <w:lang w:eastAsia="en-AU"/>
        </w:rPr>
        <w:t>Contributions by owners</w:t>
      </w:r>
    </w:p>
    <w:p w14:paraId="18840E9A" w14:textId="77777777" w:rsidR="000476D8" w:rsidRPr="00532DAE" w:rsidRDefault="000476D8">
      <w:pPr>
        <w:pStyle w:val="ARfinbody"/>
      </w:pPr>
      <w:r w:rsidRPr="00532DAE">
        <w:t xml:space="preserve">Consistent with the requirements of AASB 1004 </w:t>
      </w:r>
      <w:r w:rsidRPr="00532DAE">
        <w:rPr>
          <w:rStyle w:val="Emphasis"/>
        </w:rPr>
        <w:t>Contributions</w:t>
      </w:r>
      <w:r w:rsidRPr="00532DAE">
        <w:t>, contributions by owners (that is, contributed capital and its repayment) are treated as equity transactions and therefore do not form part of the income and expenses of the department.</w:t>
      </w:r>
    </w:p>
    <w:p w14:paraId="1D30F121" w14:textId="77777777" w:rsidR="000476D8" w:rsidRPr="00532DAE" w:rsidRDefault="000476D8">
      <w:pPr>
        <w:pStyle w:val="ARfinbody"/>
      </w:pPr>
      <w:r w:rsidRPr="00532DAE">
        <w:t xml:space="preserve">Additions to net assets that have been designated as contributions by owners are recognised as contributed capital. Other transfers that are </w:t>
      </w:r>
      <w:proofErr w:type="gramStart"/>
      <w:r w:rsidRPr="00532DAE">
        <w:t>in the nature of contributions</w:t>
      </w:r>
      <w:proofErr w:type="gramEnd"/>
      <w:r w:rsidRPr="00532DAE">
        <w:t xml:space="preserve"> to or distributions by owners have also been designated as contributions by owners.</w:t>
      </w:r>
    </w:p>
    <w:p w14:paraId="799F47E4" w14:textId="77777777" w:rsidR="000476D8" w:rsidRPr="00532DAE" w:rsidRDefault="000476D8">
      <w:pPr>
        <w:pStyle w:val="ARfinbody"/>
      </w:pPr>
      <w:r w:rsidRPr="00532DAE">
        <w:t>Transfers of net assets arising from administrative restructurings are treated as distributions to or contributions by owners. Transfers of net liabilities arising from administrative restructurings are treated as distributions to owners.</w:t>
      </w:r>
    </w:p>
    <w:p w14:paraId="6E95EBEA" w14:textId="77777777" w:rsidR="000476D8" w:rsidRPr="00532DAE" w:rsidRDefault="000476D8">
      <w:pPr>
        <w:pStyle w:val="Heading4"/>
        <w:rPr>
          <w:lang w:eastAsia="en-AU"/>
        </w:rPr>
      </w:pPr>
      <w:r w:rsidRPr="00532DAE">
        <w:rPr>
          <w:lang w:eastAsia="en-AU"/>
        </w:rPr>
        <w:lastRenderedPageBreak/>
        <w:t xml:space="preserve">9.12 Australian Accounting Standards issued that are not yet </w:t>
      </w:r>
      <w:proofErr w:type="gramStart"/>
      <w:r w:rsidRPr="00532DAE">
        <w:rPr>
          <w:lang w:eastAsia="en-AU"/>
        </w:rPr>
        <w:t>effective</w:t>
      </w:r>
      <w:proofErr w:type="gramEnd"/>
    </w:p>
    <w:p w14:paraId="0888540A" w14:textId="77777777" w:rsidR="000476D8" w:rsidRPr="00532DAE" w:rsidRDefault="000476D8">
      <w:pPr>
        <w:pStyle w:val="ARfinbody"/>
      </w:pPr>
      <w:r w:rsidRPr="00532DAE">
        <w:t>Certain new and revised accounting standards have been issued but are not effective for the 2022–23 reporting period. These accounting standards have not been applied to the financial statements. The state is reviewing its existing policies and assessing the potential implications of these accounting standards which include:</w:t>
      </w:r>
    </w:p>
    <w:p w14:paraId="710CC9FD" w14:textId="77777777" w:rsidR="000476D8" w:rsidRPr="00532DAE" w:rsidRDefault="000476D8">
      <w:pPr>
        <w:pStyle w:val="ARfinbullet1"/>
      </w:pPr>
      <w:r w:rsidRPr="00532DAE">
        <w:rPr>
          <w:rFonts w:cs="HelveticaNeue"/>
        </w:rPr>
        <w:t>AASB 2022-10</w:t>
      </w:r>
      <w:r w:rsidRPr="00532DAE">
        <w:rPr>
          <w:rFonts w:eastAsia="Times New Roman" w:cs="Arial"/>
          <w:szCs w:val="18"/>
        </w:rPr>
        <w:t xml:space="preserve"> </w:t>
      </w:r>
      <w:r w:rsidRPr="00532DAE">
        <w:rPr>
          <w:rStyle w:val="Emphasis"/>
          <w:rFonts w:cs="Arial"/>
          <w:szCs w:val="18"/>
        </w:rPr>
        <w:t xml:space="preserve">Amendments to Australian Accounting Standards – </w:t>
      </w:r>
      <w:r w:rsidRPr="00532DAE">
        <w:rPr>
          <w:rStyle w:val="Emphasis"/>
        </w:rPr>
        <w:t>Fair Value Measurement of Non-Financial Assets of Not-for-Profit Public Sector Entities</w:t>
      </w:r>
      <w:r w:rsidRPr="00532DAE">
        <w:rPr>
          <w:rFonts w:cs="HelveticaNeue"/>
        </w:rPr>
        <w:t>.</w:t>
      </w:r>
    </w:p>
    <w:p w14:paraId="12ADDE42" w14:textId="77777777" w:rsidR="000476D8" w:rsidRPr="00532DAE" w:rsidRDefault="000476D8">
      <w:pPr>
        <w:pStyle w:val="ARfinbody"/>
      </w:pPr>
      <w:r w:rsidRPr="00532DAE">
        <w:rPr>
          <w:rFonts w:cs="HelveticaNeue"/>
        </w:rPr>
        <w:t xml:space="preserve">AASB 2022-10 amends AASB 13 </w:t>
      </w:r>
      <w:r w:rsidRPr="00532DAE">
        <w:rPr>
          <w:rStyle w:val="Emphasis"/>
        </w:rPr>
        <w:t>Fair Value Measurement</w:t>
      </w:r>
      <w:r w:rsidRPr="00532DAE">
        <w:rPr>
          <w:rFonts w:cs="HelveticaNeue"/>
        </w:rPr>
        <w:t xml:space="preserve"> by adding authoritative implementation guidance and illustrative examples for fair value measurements of non-financial assets of not-for-profit public sector entities not held primarily for their ability to generate net cash inflows. Among other things, the Standard:</w:t>
      </w:r>
    </w:p>
    <w:p w14:paraId="33343A75" w14:textId="77777777" w:rsidR="000476D8" w:rsidRPr="00532DAE" w:rsidRDefault="000476D8">
      <w:pPr>
        <w:pStyle w:val="ARfinbullet1"/>
      </w:pPr>
      <w:r w:rsidRPr="00532DAE">
        <w:rPr>
          <w:rFonts w:cs="HelveticaNeue"/>
        </w:rPr>
        <w:t xml:space="preserve">specifies that an entity needs to consider whether an asset’s highest and best use differs from its current use only when it is held for sale or held for distributions to owners under AASB 5 </w:t>
      </w:r>
      <w:r w:rsidRPr="00532DAE">
        <w:rPr>
          <w:rStyle w:val="Emphasis"/>
        </w:rPr>
        <w:t>Non-current Assets Held for Sale and Discontinued Operations</w:t>
      </w:r>
      <w:r w:rsidRPr="00532DAE">
        <w:rPr>
          <w:rFonts w:cs="HelveticaNeue"/>
        </w:rPr>
        <w:t xml:space="preserve"> or if it is highly probable that it will be used for an alternative </w:t>
      </w:r>
      <w:proofErr w:type="gramStart"/>
      <w:r w:rsidRPr="00532DAE">
        <w:rPr>
          <w:rFonts w:cs="HelveticaNeue"/>
        </w:rPr>
        <w:t>purpose;</w:t>
      </w:r>
      <w:proofErr w:type="gramEnd"/>
    </w:p>
    <w:p w14:paraId="75B361FC" w14:textId="77777777" w:rsidR="000476D8" w:rsidRPr="00532DAE" w:rsidRDefault="000476D8">
      <w:pPr>
        <w:pStyle w:val="ARfinbullet1"/>
      </w:pPr>
      <w:r w:rsidRPr="00532DAE">
        <w:rPr>
          <w:rFonts w:cs="HelveticaNeue"/>
        </w:rPr>
        <w:t xml:space="preserve">clarifies that an asset’s use is ‘financially feasible’ if market participants would be willing to invest in the asset’s service capacity, considering both the capacity to provide needed goods or services and the resulting costs of those goods and </w:t>
      </w:r>
      <w:proofErr w:type="gramStart"/>
      <w:r w:rsidRPr="00532DAE">
        <w:rPr>
          <w:rFonts w:cs="HelveticaNeue"/>
        </w:rPr>
        <w:t>services;</w:t>
      </w:r>
      <w:proofErr w:type="gramEnd"/>
    </w:p>
    <w:p w14:paraId="7DC2E552" w14:textId="77777777" w:rsidR="000476D8" w:rsidRPr="00532DAE" w:rsidRDefault="000476D8">
      <w:pPr>
        <w:pStyle w:val="ARfinbullet1"/>
      </w:pPr>
      <w:r w:rsidRPr="00532DAE">
        <w:rPr>
          <w:rFonts w:cs="HelveticaNeue"/>
        </w:rPr>
        <w:t>specifies that if both market selling price and some market participant data required to fair value the asset are not observable, an entity needs to start with its own assumptions and adjust them to the extent that reasonably available information indicates that other market participants would use different data; and</w:t>
      </w:r>
    </w:p>
    <w:p w14:paraId="38E486D5" w14:textId="77777777" w:rsidR="000476D8" w:rsidRPr="00532DAE" w:rsidRDefault="000476D8">
      <w:pPr>
        <w:pStyle w:val="ARfinbullet1"/>
      </w:pPr>
      <w:r w:rsidRPr="00532DAE">
        <w:rPr>
          <w:rFonts w:cs="HelveticaNeue"/>
        </w:rPr>
        <w:t>provides guidance on the application of the cost approach to fair value, including the nature of costs to be included in a reference asset and identification of economic obsolescence.</w:t>
      </w:r>
    </w:p>
    <w:p w14:paraId="32155F97" w14:textId="77777777" w:rsidR="000476D8" w:rsidRPr="00532DAE" w:rsidRDefault="000476D8">
      <w:pPr>
        <w:pStyle w:val="ARfinbody"/>
      </w:pPr>
      <w:r w:rsidRPr="00532DAE">
        <w:t xml:space="preserve">Several other amending standards and AASB interpretations have been issued that apply to future reporting </w:t>
      </w:r>
      <w:proofErr w:type="gramStart"/>
      <w:r w:rsidRPr="00532DAE">
        <w:t>periods, but</w:t>
      </w:r>
      <w:proofErr w:type="gramEnd"/>
      <w:r w:rsidRPr="00532DAE">
        <w:t> are considered to have limited impact on the department’s reporting.</w:t>
      </w:r>
    </w:p>
    <w:p w14:paraId="7900DEE5" w14:textId="77777777" w:rsidR="000476D8" w:rsidRPr="00532DAE" w:rsidRDefault="000476D8">
      <w:pPr>
        <w:pStyle w:val="ARfinbullet1"/>
        <w:rPr>
          <w:rFonts w:eastAsia="Times New Roman" w:cs="Arial"/>
          <w:szCs w:val="18"/>
        </w:rPr>
      </w:pPr>
      <w:r w:rsidRPr="00532DAE">
        <w:rPr>
          <w:rFonts w:cs="HelveticaNeue"/>
        </w:rPr>
        <w:t xml:space="preserve">AASB 17 </w:t>
      </w:r>
      <w:r w:rsidRPr="00532DAE">
        <w:rPr>
          <w:rStyle w:val="Emphasis"/>
        </w:rPr>
        <w:t>Insurance Contracts</w:t>
      </w:r>
    </w:p>
    <w:p w14:paraId="3173FC7D" w14:textId="77777777" w:rsidR="000476D8" w:rsidRPr="00532DAE" w:rsidRDefault="000476D8">
      <w:pPr>
        <w:pStyle w:val="ARfinbullet1"/>
        <w:rPr>
          <w:rFonts w:eastAsia="Times New Roman" w:cs="Arial"/>
          <w:szCs w:val="18"/>
        </w:rPr>
      </w:pPr>
      <w:r w:rsidRPr="00532DAE">
        <w:rPr>
          <w:rFonts w:cs="HelveticaNeue"/>
        </w:rPr>
        <w:t xml:space="preserve">AASB 2022-8 </w:t>
      </w:r>
      <w:r w:rsidRPr="00532DAE">
        <w:rPr>
          <w:rStyle w:val="Emphasis"/>
        </w:rPr>
        <w:t xml:space="preserve">Amendments to Australian Accounting Standards – Insurance Contracts: Consequential Amendments and AASB 2022-9 Amendments to Australian Accounting Standards – Insurance Contracts in the Public </w:t>
      </w:r>
      <w:proofErr w:type="gramStart"/>
      <w:r w:rsidRPr="00532DAE">
        <w:rPr>
          <w:rStyle w:val="Emphasis"/>
        </w:rPr>
        <w:t>Sector;</w:t>
      </w:r>
      <w:proofErr w:type="gramEnd"/>
    </w:p>
    <w:p w14:paraId="49AA26A5" w14:textId="77777777" w:rsidR="000476D8" w:rsidRPr="00532DAE" w:rsidRDefault="000476D8">
      <w:pPr>
        <w:pStyle w:val="ARfinbullet1"/>
        <w:rPr>
          <w:rFonts w:eastAsia="Times New Roman" w:cs="Arial"/>
          <w:szCs w:val="18"/>
        </w:rPr>
      </w:pPr>
      <w:r w:rsidRPr="00532DAE">
        <w:rPr>
          <w:rFonts w:cs="HelveticaNeue"/>
        </w:rPr>
        <w:t xml:space="preserve">AASB 2020-1 </w:t>
      </w:r>
      <w:r w:rsidRPr="00532DAE">
        <w:rPr>
          <w:rStyle w:val="Emphasis"/>
        </w:rPr>
        <w:t xml:space="preserve">Amendments to Australian Accounting Standards – Classification of Liabilities as Current or </w:t>
      </w:r>
      <w:r w:rsidRPr="00532DAE">
        <w:rPr>
          <w:rStyle w:val="Emphasis"/>
        </w:rPr>
        <w:br/>
        <w:t>Non-Current and AASB 2022-6 Amendments to Australian Accounting Standards – Non-current Liabilities with Covenants</w:t>
      </w:r>
      <w:r w:rsidRPr="00532DAE">
        <w:rPr>
          <w:rFonts w:cs="HelveticaNeue"/>
        </w:rPr>
        <w:t>.</w:t>
      </w:r>
    </w:p>
    <w:p w14:paraId="1F995C9D" w14:textId="77777777" w:rsidR="000476D8" w:rsidRPr="00532DAE" w:rsidRDefault="000476D8">
      <w:pPr>
        <w:pStyle w:val="Heading4"/>
        <w:rPr>
          <w:lang w:eastAsia="en-AU"/>
        </w:rPr>
      </w:pPr>
      <w:r w:rsidRPr="00532DAE">
        <w:rPr>
          <w:lang w:eastAsia="en-AU"/>
        </w:rPr>
        <w:t>9.13 Glossary of technical terms</w:t>
      </w:r>
    </w:p>
    <w:p w14:paraId="5982B040" w14:textId="77777777" w:rsidR="000476D8" w:rsidRPr="00532DAE" w:rsidRDefault="000476D8">
      <w:pPr>
        <w:pStyle w:val="ARfinbody"/>
      </w:pPr>
      <w:r w:rsidRPr="00532DAE">
        <w:t>The following is a summary of the major technical terms used in this report.</w:t>
      </w:r>
    </w:p>
    <w:p w14:paraId="05B07074" w14:textId="77777777" w:rsidR="000476D8" w:rsidRPr="00532DAE" w:rsidRDefault="000476D8">
      <w:pPr>
        <w:pStyle w:val="ARfinbody"/>
      </w:pPr>
      <w:r w:rsidRPr="00532DAE">
        <w:rPr>
          <w:rStyle w:val="Strong"/>
        </w:rPr>
        <w:t>Actuarial gains or losses on superannuation defined benefit plans</w:t>
      </w:r>
      <w:r w:rsidRPr="00532DAE">
        <w:t xml:space="preserve"> are changes in the present value of the superannuation defined benefit liability resulting from:</w:t>
      </w:r>
    </w:p>
    <w:p w14:paraId="5CD6C684" w14:textId="77777777" w:rsidR="000476D8" w:rsidRPr="00532DAE" w:rsidRDefault="000476D8">
      <w:pPr>
        <w:pStyle w:val="ARfinbody"/>
      </w:pPr>
      <w:r w:rsidRPr="00532DAE">
        <w:t xml:space="preserve">(a) experience adjustments (the effects of differences between the previous actuarial assumptions and what has </w:t>
      </w:r>
      <w:proofErr w:type="gramStart"/>
      <w:r w:rsidRPr="00532DAE">
        <w:t>actually occurred</w:t>
      </w:r>
      <w:proofErr w:type="gramEnd"/>
      <w:r w:rsidRPr="00532DAE">
        <w:t>)</w:t>
      </w:r>
    </w:p>
    <w:p w14:paraId="368A8E85" w14:textId="77777777" w:rsidR="000476D8" w:rsidRPr="00532DAE" w:rsidRDefault="000476D8">
      <w:pPr>
        <w:pStyle w:val="ARfinbody"/>
      </w:pPr>
      <w:r w:rsidRPr="00532DAE">
        <w:t>(b) the effects of changes in actuarial assumptions.</w:t>
      </w:r>
    </w:p>
    <w:p w14:paraId="7C8A529D" w14:textId="77777777" w:rsidR="000476D8" w:rsidRPr="00532DAE" w:rsidRDefault="000476D8">
      <w:pPr>
        <w:pStyle w:val="ARfinbody"/>
      </w:pPr>
      <w:r w:rsidRPr="00532DAE">
        <w:rPr>
          <w:rStyle w:val="Strong"/>
        </w:rPr>
        <w:t>Administered item</w:t>
      </w:r>
      <w:r w:rsidRPr="00532DAE">
        <w:t xml:space="preserve"> generally refers to a department lacking the capacity to benefit from that item in the pursuit of the entity’s objectives and to deny or regulate the access of others to that benefit.</w:t>
      </w:r>
    </w:p>
    <w:p w14:paraId="61904A1E" w14:textId="77777777" w:rsidR="000476D8" w:rsidRPr="00532DAE" w:rsidRDefault="000476D8">
      <w:pPr>
        <w:pStyle w:val="ARfinbody"/>
      </w:pPr>
      <w:r w:rsidRPr="00532DAE">
        <w:rPr>
          <w:rStyle w:val="Strong"/>
        </w:rPr>
        <w:t>Amortisation</w:t>
      </w:r>
      <w:r w:rsidRPr="00532DAE">
        <w:t xml:space="preserve"> is the expense that results from the consumption, extraction or use over time of a non-produced physical or intangible asset. This expense is classified as an ‘other economic flow’.</w:t>
      </w:r>
    </w:p>
    <w:p w14:paraId="77784F1D" w14:textId="77777777" w:rsidR="000476D8" w:rsidRPr="00532DAE" w:rsidRDefault="000476D8">
      <w:pPr>
        <w:pStyle w:val="ARfinbody"/>
      </w:pPr>
      <w:r w:rsidRPr="00532DAE">
        <w:rPr>
          <w:rStyle w:val="Strong"/>
        </w:rPr>
        <w:t>Borrowings</w:t>
      </w:r>
      <w:r w:rsidRPr="00532DAE">
        <w:t xml:space="preserve"> refers to interest-bearing liabilities mainly raised from public borrowings raised through the Treasury Corporation of Victoria, finance leases, service concession arrangements and other interest-bearing arrangements. Borrowings also include non-interest-bearing advances from government that are acquired for policy purposes.</w:t>
      </w:r>
    </w:p>
    <w:p w14:paraId="5D801327" w14:textId="77777777" w:rsidR="000476D8" w:rsidRPr="00532DAE" w:rsidRDefault="000476D8">
      <w:pPr>
        <w:pStyle w:val="ARfinbody"/>
      </w:pPr>
      <w:r w:rsidRPr="00532DAE">
        <w:rPr>
          <w:rStyle w:val="Strong"/>
        </w:rPr>
        <w:t>Commitments</w:t>
      </w:r>
      <w:r w:rsidRPr="00532DAE">
        <w:t xml:space="preserve"> include those operating, capital and other outsourcing commitments arising from non-cancellable contractual or statutory sources.</w:t>
      </w:r>
    </w:p>
    <w:p w14:paraId="156BB6AE" w14:textId="77777777" w:rsidR="000476D8" w:rsidRPr="00532DAE" w:rsidRDefault="000476D8">
      <w:pPr>
        <w:pStyle w:val="ARfinbody"/>
      </w:pPr>
      <w:r w:rsidRPr="00532DAE">
        <w:rPr>
          <w:rStyle w:val="Strong"/>
        </w:rPr>
        <w:t>Comprehensive result</w:t>
      </w:r>
      <w:r w:rsidRPr="00532DAE">
        <w:t xml:space="preserve"> is the amount included in the operating statement representing total change in net worth other than transactions with owners as owners.</w:t>
      </w:r>
    </w:p>
    <w:p w14:paraId="604C002F" w14:textId="77777777" w:rsidR="000476D8" w:rsidRPr="00532DAE" w:rsidRDefault="000476D8">
      <w:pPr>
        <w:pStyle w:val="ARfinbody"/>
      </w:pPr>
      <w:r w:rsidRPr="00532DAE">
        <w:rPr>
          <w:rStyle w:val="Strong"/>
        </w:rPr>
        <w:t>Controlled item</w:t>
      </w:r>
      <w:r w:rsidRPr="00532DAE">
        <w:t xml:space="preserve"> generally refers to the capacity of a department to benefit from that item in the pursuit of the entity’s objectives and to deny or regulate the access of others to that benefit.</w:t>
      </w:r>
    </w:p>
    <w:p w14:paraId="5EAFF625" w14:textId="77777777" w:rsidR="000476D8" w:rsidRPr="00532DAE" w:rsidRDefault="000476D8">
      <w:pPr>
        <w:pStyle w:val="ARfinbody"/>
      </w:pPr>
      <w:r w:rsidRPr="00532DAE">
        <w:rPr>
          <w:rStyle w:val="Strong"/>
        </w:rPr>
        <w:t>Current grants</w:t>
      </w:r>
      <w:r w:rsidRPr="00532DAE">
        <w:t xml:space="preserve"> are amounts payable or receivable for current purposes for which no economic benefits of equal value are receivable or payable in return.</w:t>
      </w:r>
    </w:p>
    <w:p w14:paraId="1F82D8F0" w14:textId="77777777" w:rsidR="000476D8" w:rsidRPr="00532DAE" w:rsidRDefault="000476D8">
      <w:pPr>
        <w:pStyle w:val="ARfinbody"/>
      </w:pPr>
      <w:r w:rsidRPr="00532DAE">
        <w:rPr>
          <w:rStyle w:val="Strong"/>
        </w:rPr>
        <w:t>Depreciation</w:t>
      </w:r>
      <w:r w:rsidRPr="00532DAE">
        <w:t xml:space="preserve"> is an expense that arises from the consumption through wear or time of a produced physical or intangible asset. This expense is classified as a ‘transaction’ and so reduces the ‘net result from transaction’.</w:t>
      </w:r>
    </w:p>
    <w:p w14:paraId="79C92D73" w14:textId="77777777" w:rsidR="000476D8" w:rsidRPr="00532DAE" w:rsidRDefault="000476D8">
      <w:pPr>
        <w:pStyle w:val="ARfinbody"/>
      </w:pPr>
      <w:r w:rsidRPr="00532DAE">
        <w:rPr>
          <w:rStyle w:val="Strong"/>
        </w:rPr>
        <w:t>Effective interest method</w:t>
      </w:r>
      <w:r w:rsidRPr="00532DAE">
        <w:t xml:space="preserve"> is the method used to calculate the amortised cost of a financial asset or liability and of allocating interest over the relevant period. The effective interest rate is the rate that exactly discounts estimated future cash flows through the expected life of the financial instrument or, where appropriate, a shorter period.</w:t>
      </w:r>
    </w:p>
    <w:p w14:paraId="35E192CF" w14:textId="77777777" w:rsidR="000476D8" w:rsidRPr="00532DAE" w:rsidRDefault="000476D8">
      <w:pPr>
        <w:pStyle w:val="ARfinbody"/>
      </w:pPr>
      <w:r w:rsidRPr="00532DAE">
        <w:rPr>
          <w:rStyle w:val="Strong"/>
        </w:rPr>
        <w:lastRenderedPageBreak/>
        <w:t>Employee benefits expenses</w:t>
      </w:r>
      <w:r w:rsidRPr="00532DAE">
        <w:t xml:space="preserve"> includes all costs related to employment including salaries and wages, leave entitlements, redundancy payments, defined benefits superannuation plans, and defined contribution superannuation plans.</w:t>
      </w:r>
    </w:p>
    <w:p w14:paraId="29C9D6C2" w14:textId="77777777" w:rsidR="000476D8" w:rsidRPr="00532DAE" w:rsidRDefault="000476D8">
      <w:pPr>
        <w:pStyle w:val="ARfinbody"/>
      </w:pPr>
      <w:r w:rsidRPr="00532DAE">
        <w:rPr>
          <w:rStyle w:val="Strong"/>
        </w:rPr>
        <w:t>Ex-gratia expenses</w:t>
      </w:r>
      <w:r w:rsidRPr="00532DAE">
        <w:t xml:space="preserve"> mean the voluntary payment of money or other non-monetary benefit (for example a write off) that is not made either to acquire goods, </w:t>
      </w:r>
      <w:proofErr w:type="gramStart"/>
      <w:r w:rsidRPr="00532DAE">
        <w:t>services</w:t>
      </w:r>
      <w:proofErr w:type="gramEnd"/>
      <w:r w:rsidRPr="00532DAE">
        <w:t xml:space="preserve"> or other benefits for the entity or to meet a legal liability, or to settle or resolve a possible legal liability or claim against the entity.</w:t>
      </w:r>
    </w:p>
    <w:p w14:paraId="3F4095DC" w14:textId="77777777" w:rsidR="000476D8" w:rsidRPr="00532DAE" w:rsidRDefault="000476D8">
      <w:pPr>
        <w:pStyle w:val="ARfinbody"/>
      </w:pPr>
      <w:r w:rsidRPr="00532DAE">
        <w:rPr>
          <w:rStyle w:val="Strong"/>
        </w:rPr>
        <w:t>Finance lease</w:t>
      </w:r>
      <w:r w:rsidRPr="00532DAE">
        <w:t xml:space="preserve"> is a lease that transfers substantially all the risks and rewards incidental to ownership of an underlying asset.</w:t>
      </w:r>
    </w:p>
    <w:p w14:paraId="2BC1FA68" w14:textId="77777777" w:rsidR="000476D8" w:rsidRPr="00532DAE" w:rsidRDefault="000476D8">
      <w:pPr>
        <w:pStyle w:val="ARfinbody"/>
      </w:pPr>
      <w:r w:rsidRPr="00532DAE">
        <w:rPr>
          <w:rStyle w:val="Strong"/>
        </w:rPr>
        <w:t>Financial asset</w:t>
      </w:r>
      <w:r w:rsidRPr="00532DAE">
        <w:t xml:space="preserve"> is any asset that is:</w:t>
      </w:r>
    </w:p>
    <w:p w14:paraId="4BB02752" w14:textId="77777777" w:rsidR="000476D8" w:rsidRPr="00532DAE" w:rsidRDefault="000476D8" w:rsidP="00CC7846">
      <w:pPr>
        <w:pStyle w:val="ARfinnumberalpha1"/>
        <w:numPr>
          <w:ilvl w:val="0"/>
          <w:numId w:val="5"/>
        </w:numPr>
      </w:pPr>
      <w:r w:rsidRPr="00532DAE">
        <w:t>cash</w:t>
      </w:r>
    </w:p>
    <w:p w14:paraId="3FE14FD4" w14:textId="77777777" w:rsidR="000476D8" w:rsidRPr="00532DAE" w:rsidRDefault="000476D8" w:rsidP="00CC7846">
      <w:pPr>
        <w:pStyle w:val="ARfinnumberalpha1"/>
        <w:numPr>
          <w:ilvl w:val="0"/>
          <w:numId w:val="4"/>
        </w:numPr>
      </w:pPr>
      <w:r w:rsidRPr="00532DAE">
        <w:t>an equity instrument of another entity</w:t>
      </w:r>
    </w:p>
    <w:p w14:paraId="41C04617" w14:textId="77777777" w:rsidR="000476D8" w:rsidRPr="00532DAE" w:rsidRDefault="000476D8" w:rsidP="00CC7846">
      <w:pPr>
        <w:pStyle w:val="ARfinnumberalpha1"/>
        <w:numPr>
          <w:ilvl w:val="0"/>
          <w:numId w:val="4"/>
        </w:numPr>
      </w:pPr>
      <w:r w:rsidRPr="00532DAE">
        <w:t>a contractual or statutory right:</w:t>
      </w:r>
    </w:p>
    <w:p w14:paraId="084DC48A" w14:textId="77777777" w:rsidR="000476D8" w:rsidRPr="00532DAE" w:rsidRDefault="000476D8">
      <w:pPr>
        <w:pStyle w:val="ARfinbullet2"/>
      </w:pPr>
      <w:r w:rsidRPr="00532DAE">
        <w:t>to receive cash or another financial asset from another entity, or</w:t>
      </w:r>
    </w:p>
    <w:p w14:paraId="2A798FFE" w14:textId="77777777" w:rsidR="000476D8" w:rsidRPr="00532DAE" w:rsidRDefault="000476D8">
      <w:pPr>
        <w:pStyle w:val="ARfinbullet2"/>
      </w:pPr>
      <w:r w:rsidRPr="00532DAE">
        <w:t>to exchange financial assets or financial liabilities with another entity under conditions that are potentially favourable to the entity, or</w:t>
      </w:r>
    </w:p>
    <w:p w14:paraId="1495BD0C" w14:textId="77777777" w:rsidR="000476D8" w:rsidRPr="00532DAE" w:rsidRDefault="000476D8" w:rsidP="00CC7846">
      <w:pPr>
        <w:pStyle w:val="ARfinnumberalpha1"/>
        <w:numPr>
          <w:ilvl w:val="0"/>
          <w:numId w:val="4"/>
        </w:numPr>
      </w:pPr>
      <w:r w:rsidRPr="00532DAE">
        <w:t>a contract that will or may be settled in the entity’s own equity instruments and is:</w:t>
      </w:r>
    </w:p>
    <w:p w14:paraId="4F822A8F" w14:textId="77777777" w:rsidR="000476D8" w:rsidRPr="00532DAE" w:rsidRDefault="000476D8">
      <w:pPr>
        <w:pStyle w:val="ARfinbullet2"/>
      </w:pPr>
      <w:r w:rsidRPr="00532DAE">
        <w:t>a non-derivative for which the entity is or may be obliged to receive a variable number of the entity’s own equity instruments, or</w:t>
      </w:r>
    </w:p>
    <w:p w14:paraId="4FA78870" w14:textId="77777777" w:rsidR="000476D8" w:rsidRPr="00532DAE" w:rsidRDefault="000476D8">
      <w:pPr>
        <w:pStyle w:val="ARfinbullet2"/>
      </w:pPr>
      <w:r w:rsidRPr="00532DAE">
        <w:t>a derivative that will or may be settled other than by the exchange of a fixed amount of cash or another financial asset for a fixed number of the entity’s own equity instruments.</w:t>
      </w:r>
    </w:p>
    <w:p w14:paraId="692A1E61" w14:textId="77777777" w:rsidR="000476D8" w:rsidRPr="00532DAE" w:rsidRDefault="000476D8">
      <w:pPr>
        <w:pStyle w:val="ARfinbody"/>
      </w:pPr>
      <w:r w:rsidRPr="00532DAE">
        <w:rPr>
          <w:rStyle w:val="Strong"/>
        </w:rPr>
        <w:t>Financial instrument</w:t>
      </w:r>
      <w:r w:rsidRPr="00532DAE">
        <w:t xml:space="preserve"> is any contract that gives rise to a financial asset of one entity and a financial liability or equity instrument of another entity.</w:t>
      </w:r>
    </w:p>
    <w:p w14:paraId="0FDC6C72" w14:textId="77777777" w:rsidR="000476D8" w:rsidRPr="00532DAE" w:rsidRDefault="000476D8">
      <w:pPr>
        <w:pStyle w:val="ARfinbody"/>
      </w:pPr>
      <w:r w:rsidRPr="00532DAE">
        <w:rPr>
          <w:rStyle w:val="Strong"/>
        </w:rPr>
        <w:t>Financial liability</w:t>
      </w:r>
      <w:r w:rsidRPr="00532DAE">
        <w:t xml:space="preserve"> is any liability that is:</w:t>
      </w:r>
    </w:p>
    <w:p w14:paraId="163918E6" w14:textId="77777777" w:rsidR="000476D8" w:rsidRPr="00532DAE" w:rsidRDefault="000476D8" w:rsidP="00CC7846">
      <w:pPr>
        <w:pStyle w:val="ARfinnumberalpha1"/>
        <w:numPr>
          <w:ilvl w:val="0"/>
          <w:numId w:val="6"/>
        </w:numPr>
      </w:pPr>
      <w:r w:rsidRPr="00532DAE">
        <w:t>a contractual or statutory obligation:</w:t>
      </w:r>
    </w:p>
    <w:p w14:paraId="277CEDF9" w14:textId="77777777" w:rsidR="000476D8" w:rsidRPr="00532DAE" w:rsidRDefault="000476D8">
      <w:pPr>
        <w:pStyle w:val="ARfinbullet2"/>
      </w:pPr>
      <w:r w:rsidRPr="00532DAE">
        <w:t>to deliver cash or another financial asset to another entity, or</w:t>
      </w:r>
    </w:p>
    <w:p w14:paraId="7EC228B1" w14:textId="77777777" w:rsidR="000476D8" w:rsidRPr="00532DAE" w:rsidRDefault="000476D8">
      <w:pPr>
        <w:pStyle w:val="ARfinbullet2"/>
      </w:pPr>
      <w:r w:rsidRPr="00532DAE">
        <w:t>to exchange financial assets or financial liabilities with another entity under conditions that are potentially unfavourable to the entity, or</w:t>
      </w:r>
    </w:p>
    <w:p w14:paraId="79A01A30" w14:textId="77777777" w:rsidR="000476D8" w:rsidRPr="00532DAE" w:rsidRDefault="000476D8" w:rsidP="00CC7846">
      <w:pPr>
        <w:pStyle w:val="ARfinnumberalpha1"/>
        <w:keepNext/>
        <w:numPr>
          <w:ilvl w:val="0"/>
          <w:numId w:val="4"/>
        </w:numPr>
      </w:pPr>
      <w:r w:rsidRPr="00532DAE">
        <w:t>a contract that will or may be settled in the entity’s own equity instruments and is:</w:t>
      </w:r>
    </w:p>
    <w:p w14:paraId="0E19A870" w14:textId="77777777" w:rsidR="000476D8" w:rsidRPr="00532DAE" w:rsidRDefault="000476D8">
      <w:pPr>
        <w:pStyle w:val="ARfinbullet2"/>
      </w:pPr>
      <w:r w:rsidRPr="00532DAE">
        <w:t>a non-derivative for which the entity is or may be obliged to deliver a variable number of the entity’s own equity instruments, or</w:t>
      </w:r>
    </w:p>
    <w:p w14:paraId="095F940D" w14:textId="77777777" w:rsidR="000476D8" w:rsidRPr="00532DAE" w:rsidRDefault="000476D8">
      <w:pPr>
        <w:pStyle w:val="ARfinbullet2"/>
      </w:pPr>
      <w:r w:rsidRPr="00532DAE">
        <w:t xml:space="preserve">- derivative that will or may be settled other than by the exchange of a fixed amount of cash or another financial asset for a fixed number of the entity’s own equity instruments. For this </w:t>
      </w:r>
      <w:proofErr w:type="gramStart"/>
      <w:r w:rsidRPr="00532DAE">
        <w:t>purpose</w:t>
      </w:r>
      <w:proofErr w:type="gramEnd"/>
      <w:r w:rsidRPr="00532DAE">
        <w:t xml:space="preserve"> the entity’s own equity instruments do not include instruments that are themselves contracts for the future receipt or delivery of the entity’s own equity instruments.</w:t>
      </w:r>
    </w:p>
    <w:p w14:paraId="32BF7584" w14:textId="77777777" w:rsidR="000476D8" w:rsidRPr="00532DAE" w:rsidRDefault="000476D8">
      <w:pPr>
        <w:pStyle w:val="ARfinbody"/>
      </w:pPr>
      <w:r w:rsidRPr="00532DAE">
        <w:rPr>
          <w:rStyle w:val="Strong"/>
        </w:rPr>
        <w:t>Financial statements</w:t>
      </w:r>
      <w:r w:rsidRPr="00532DAE">
        <w:t xml:space="preserve"> comprise:</w:t>
      </w:r>
    </w:p>
    <w:p w14:paraId="760C04AB" w14:textId="77777777" w:rsidR="000476D8" w:rsidRPr="00532DAE" w:rsidRDefault="000476D8" w:rsidP="00CC7846">
      <w:pPr>
        <w:pStyle w:val="ARfinnumberalpha1"/>
        <w:numPr>
          <w:ilvl w:val="0"/>
          <w:numId w:val="7"/>
        </w:numPr>
      </w:pPr>
      <w:r w:rsidRPr="00532DAE">
        <w:t>a balance sheet as at the end of the year</w:t>
      </w:r>
    </w:p>
    <w:p w14:paraId="461C0B68" w14:textId="77777777" w:rsidR="000476D8" w:rsidRPr="00532DAE" w:rsidRDefault="000476D8" w:rsidP="00CC7846">
      <w:pPr>
        <w:pStyle w:val="ARfinnumberalpha1"/>
        <w:numPr>
          <w:ilvl w:val="0"/>
          <w:numId w:val="4"/>
        </w:numPr>
      </w:pPr>
      <w:r w:rsidRPr="00532DAE">
        <w:t>a comprehensive operating statement for the year</w:t>
      </w:r>
    </w:p>
    <w:p w14:paraId="3CEE7537" w14:textId="77777777" w:rsidR="000476D8" w:rsidRPr="00532DAE" w:rsidRDefault="000476D8" w:rsidP="00CC7846">
      <w:pPr>
        <w:pStyle w:val="ARfinnumberalpha1"/>
        <w:numPr>
          <w:ilvl w:val="0"/>
          <w:numId w:val="4"/>
        </w:numPr>
      </w:pPr>
      <w:r w:rsidRPr="00532DAE">
        <w:t>a statement of changes in equity for the year</w:t>
      </w:r>
    </w:p>
    <w:p w14:paraId="2313900E" w14:textId="77777777" w:rsidR="000476D8" w:rsidRPr="00532DAE" w:rsidRDefault="000476D8" w:rsidP="00CC7846">
      <w:pPr>
        <w:pStyle w:val="ARfinnumberalpha1"/>
        <w:numPr>
          <w:ilvl w:val="0"/>
          <w:numId w:val="4"/>
        </w:numPr>
      </w:pPr>
      <w:r w:rsidRPr="00532DAE">
        <w:t>a statement of cash flows for the year</w:t>
      </w:r>
    </w:p>
    <w:p w14:paraId="408A3118" w14:textId="77777777" w:rsidR="000476D8" w:rsidRPr="00532DAE" w:rsidRDefault="000476D8" w:rsidP="00CC7846">
      <w:pPr>
        <w:pStyle w:val="ARfinnumberalpha1"/>
        <w:numPr>
          <w:ilvl w:val="0"/>
          <w:numId w:val="4"/>
        </w:numPr>
      </w:pPr>
      <w:r w:rsidRPr="00532DAE">
        <w:t xml:space="preserve">notes, comprising a summary of significant accounting policies and other explanatory </w:t>
      </w:r>
      <w:proofErr w:type="gramStart"/>
      <w:r w:rsidRPr="00532DAE">
        <w:t>information</w:t>
      </w:r>
      <w:proofErr w:type="gramEnd"/>
    </w:p>
    <w:p w14:paraId="108A2E8D" w14:textId="77777777" w:rsidR="000476D8" w:rsidRPr="00532DAE" w:rsidRDefault="000476D8" w:rsidP="00CC7846">
      <w:pPr>
        <w:pStyle w:val="ARfinnumberalpha1"/>
        <w:numPr>
          <w:ilvl w:val="0"/>
          <w:numId w:val="4"/>
        </w:numPr>
      </w:pPr>
      <w:r w:rsidRPr="00532DAE">
        <w:t xml:space="preserve">comparative information in respect of the preceding year as specified in paragraph 38 of AASB 101 </w:t>
      </w:r>
      <w:r w:rsidRPr="00532DAE">
        <w:rPr>
          <w:rStyle w:val="Emphasis"/>
        </w:rPr>
        <w:t>Presentation of Financial Statements</w:t>
      </w:r>
    </w:p>
    <w:p w14:paraId="20289FFB" w14:textId="77777777" w:rsidR="000476D8" w:rsidRPr="00532DAE" w:rsidRDefault="000476D8" w:rsidP="00CC7846">
      <w:pPr>
        <w:pStyle w:val="ARfinnumberalpha1"/>
        <w:numPr>
          <w:ilvl w:val="0"/>
          <w:numId w:val="4"/>
        </w:numPr>
      </w:pPr>
      <w:r w:rsidRPr="00532DAE">
        <w:t>a balance sheet as at the beginning of the preceding year when an entity applies an accounting policy retrospectively or makes a retrospective restatement of items in its financial statements, or when it reclassifies items in its financial statements in accordance with paragraph 41 of AASB 101.</w:t>
      </w:r>
    </w:p>
    <w:p w14:paraId="518E21F8" w14:textId="77777777" w:rsidR="000476D8" w:rsidRPr="00532DAE" w:rsidRDefault="000476D8">
      <w:pPr>
        <w:pStyle w:val="ARfinbody"/>
      </w:pPr>
      <w:r w:rsidRPr="00532DAE">
        <w:rPr>
          <w:rStyle w:val="Strong"/>
        </w:rPr>
        <w:t>Grants and other expense transfers</w:t>
      </w:r>
      <w:r w:rsidRPr="00532DAE">
        <w:t xml:space="preserve"> are transactions in which one unit provides goods, services, assets (or extinguishes a liability) or labour to another unit without receiving approximately equal value in return. Grants can either be operating or capital in nature.</w:t>
      </w:r>
    </w:p>
    <w:p w14:paraId="54BA135D" w14:textId="77777777" w:rsidR="000476D8" w:rsidRPr="00532DAE" w:rsidRDefault="000476D8">
      <w:pPr>
        <w:pStyle w:val="ARfinbody"/>
      </w:pPr>
      <w:r w:rsidRPr="00532DAE">
        <w:t xml:space="preserve">While grants to governments may result in the provision of some goods or services to the transferor, they do not give the transferor a claim to receive directly benefits of approximately equal value. For this reason, grants are referred to by the AASB as involuntary transfers and are termed non-reciprocal transfers. Receipt and sacrifice of approximately equal value may occur, but only by coincidence. For example, governments are not obliged to provide commensurate benefits, in the form of goods or services, to </w:t>
      </w:r>
      <w:proofErr w:type="gramStart"/>
      <w:r w:rsidRPr="00532DAE">
        <w:t>particular taxpayers</w:t>
      </w:r>
      <w:proofErr w:type="gramEnd"/>
      <w:r w:rsidRPr="00532DAE">
        <w:t xml:space="preserve"> in return for their taxes.</w:t>
      </w:r>
    </w:p>
    <w:p w14:paraId="0185C2B0" w14:textId="77777777" w:rsidR="000476D8" w:rsidRPr="00532DAE" w:rsidRDefault="000476D8">
      <w:pPr>
        <w:pStyle w:val="ARfinbody"/>
      </w:pPr>
      <w:r w:rsidRPr="00532DAE">
        <w:lastRenderedPageBreak/>
        <w:t xml:space="preserve">Grants can be paid as </w:t>
      </w:r>
      <w:proofErr w:type="gramStart"/>
      <w:r w:rsidRPr="00532DAE">
        <w:t>general purpose</w:t>
      </w:r>
      <w:proofErr w:type="gramEnd"/>
      <w:r w:rsidRPr="00532DAE">
        <w:t xml:space="preserve"> grants which refer to grants that are not subject to conditions regarding their use. Alternatively, they may be paid as specific purpose grants which are paid for a particular purpose and/or have conditions attached regarding their use.</w:t>
      </w:r>
    </w:p>
    <w:p w14:paraId="038A7CA2" w14:textId="77777777" w:rsidR="000476D8" w:rsidRPr="00532DAE" w:rsidRDefault="000476D8">
      <w:pPr>
        <w:pStyle w:val="ARfinbody"/>
      </w:pPr>
      <w:r w:rsidRPr="00532DAE">
        <w:rPr>
          <w:rStyle w:val="Strong"/>
        </w:rPr>
        <w:t>General government sector</w:t>
      </w:r>
      <w:r w:rsidRPr="00532DAE">
        <w:t xml:space="preserve"> comprises all government departments, offices and other bodies engaged in providing services free of charge or at prices significantly below their cost of production. General government services include those that are mainly non-market in nature, those that are largely for collective consumption by the community and those that involve the transfer or redistribution of income. These services are financed mainly through taxes, or other compulsory levies and user charges.</w:t>
      </w:r>
    </w:p>
    <w:p w14:paraId="72DC0A26" w14:textId="77777777" w:rsidR="000476D8" w:rsidRPr="00532DAE" w:rsidRDefault="000476D8">
      <w:pPr>
        <w:pStyle w:val="ARfinbody"/>
      </w:pPr>
      <w:r w:rsidRPr="00532DAE">
        <w:rPr>
          <w:rStyle w:val="Strong"/>
        </w:rPr>
        <w:t xml:space="preserve">Grants for </w:t>
      </w:r>
      <w:proofErr w:type="gramStart"/>
      <w:r w:rsidRPr="00532DAE">
        <w:rPr>
          <w:rStyle w:val="Strong"/>
        </w:rPr>
        <w:t>on-passing</w:t>
      </w:r>
      <w:proofErr w:type="gramEnd"/>
      <w:r w:rsidRPr="00532DAE">
        <w:t xml:space="preserve"> are grants paid to one institutional sector (for example a state general government entity) to be passed on to another institutional sector (for example local government or a private non-profit institution).</w:t>
      </w:r>
    </w:p>
    <w:p w14:paraId="7E7E3B16" w14:textId="77777777" w:rsidR="000476D8" w:rsidRPr="00532DAE" w:rsidRDefault="000476D8">
      <w:pPr>
        <w:pStyle w:val="ARfinbody"/>
      </w:pPr>
      <w:r w:rsidRPr="00532DAE">
        <w:rPr>
          <w:rStyle w:val="Strong"/>
        </w:rPr>
        <w:t>Intangible assets</w:t>
      </w:r>
      <w:r w:rsidRPr="00532DAE">
        <w:t xml:space="preserve"> represent identifiable non-monetary assets without physical substance.</w:t>
      </w:r>
    </w:p>
    <w:p w14:paraId="4BADAF81" w14:textId="77777777" w:rsidR="000476D8" w:rsidRPr="00532DAE" w:rsidRDefault="000476D8">
      <w:pPr>
        <w:pStyle w:val="ARfinbody"/>
      </w:pPr>
      <w:r w:rsidRPr="00532DAE">
        <w:rPr>
          <w:rStyle w:val="Strong"/>
        </w:rPr>
        <w:t xml:space="preserve">Interest expense </w:t>
      </w:r>
      <w:r w:rsidRPr="00532DAE">
        <w:t>represents costs incurred in connection with the borrowings. It includes interest on advances, loans, overdrafts, bonds and bills, deposits, interest components of lease repayments, service concession financial liabilities and amortisation of discounts or premiums in relation to borrowings.</w:t>
      </w:r>
    </w:p>
    <w:p w14:paraId="6132D315" w14:textId="77777777" w:rsidR="000476D8" w:rsidRPr="00532DAE" w:rsidRDefault="000476D8">
      <w:pPr>
        <w:pStyle w:val="ARfinbody"/>
      </w:pPr>
      <w:r w:rsidRPr="00532DAE">
        <w:rPr>
          <w:rStyle w:val="Strong"/>
        </w:rPr>
        <w:t>Interest income</w:t>
      </w:r>
      <w:r w:rsidRPr="00532DAE">
        <w:t xml:space="preserve"> includes unwinding over time of discounts on financial assets and interest received on bank term deposits and other investments.</w:t>
      </w:r>
    </w:p>
    <w:p w14:paraId="75D8CA0E" w14:textId="77777777" w:rsidR="000476D8" w:rsidRPr="00532DAE" w:rsidRDefault="000476D8">
      <w:pPr>
        <w:pStyle w:val="ARfinbody"/>
      </w:pPr>
      <w:r w:rsidRPr="00532DAE">
        <w:rPr>
          <w:rStyle w:val="Strong"/>
        </w:rPr>
        <w:t>Leases</w:t>
      </w:r>
      <w:r w:rsidRPr="00532DAE">
        <w:t xml:space="preserve"> are rights conveyed in a contract, or part of a contract, to use an asset (the underlying asset) for </w:t>
      </w:r>
      <w:proofErr w:type="gramStart"/>
      <w:r w:rsidRPr="00532DAE">
        <w:t>a period of time</w:t>
      </w:r>
      <w:proofErr w:type="gramEnd"/>
      <w:r w:rsidRPr="00532DAE">
        <w:t> in exchange for consideration.</w:t>
      </w:r>
    </w:p>
    <w:p w14:paraId="18CC7DD7" w14:textId="77777777" w:rsidR="000476D8" w:rsidRPr="00532DAE" w:rsidRDefault="000476D8">
      <w:pPr>
        <w:pStyle w:val="ARfinbody"/>
      </w:pPr>
      <w:r w:rsidRPr="00532DAE">
        <w:rPr>
          <w:rStyle w:val="Strong"/>
        </w:rPr>
        <w:t>Net acquisition of non-financial assets</w:t>
      </w:r>
      <w:r w:rsidRPr="00532DAE">
        <w:t xml:space="preserve"> (from transactions) is the purchase (and other acquisition) of non-financial assets less sales (or disposals) of non-financial assets less depreciation plus changes in inventories and other movements in non-financial assets. Includes only those increases or decreases in non-financial assets resulting from transactions and therefore excludes write-offs, impairment write-downs and revaluations.</w:t>
      </w:r>
    </w:p>
    <w:p w14:paraId="7804533B" w14:textId="77777777" w:rsidR="000476D8" w:rsidRPr="00532DAE" w:rsidRDefault="000476D8">
      <w:pPr>
        <w:pStyle w:val="ARfinbody"/>
      </w:pPr>
      <w:r w:rsidRPr="00532DAE">
        <w:rPr>
          <w:rStyle w:val="Strong"/>
        </w:rPr>
        <w:t>Net financial liabilities</w:t>
      </w:r>
      <w:r w:rsidRPr="00532DAE">
        <w:t xml:space="preserve"> are calculated as liabilities </w:t>
      </w:r>
      <w:proofErr w:type="gramStart"/>
      <w:r w:rsidRPr="00532DAE">
        <w:t>less</w:t>
      </w:r>
      <w:proofErr w:type="gramEnd"/>
      <w:r w:rsidRPr="00532DAE">
        <w:t xml:space="preserve"> financial assets, other than equity in public non-financial corporations (PNFC) and public financial corporations (PFC). This measure is broader than net debt as it includes significant liabilities, other than borrowings (for example accrued employee liabilities such as superannuation and long service leave entitlements). For the PNFC and PFC sectors, it is equal to negative net financial worth.</w:t>
      </w:r>
    </w:p>
    <w:p w14:paraId="58F9EC21" w14:textId="77777777" w:rsidR="000476D8" w:rsidRPr="00532DAE" w:rsidRDefault="000476D8">
      <w:pPr>
        <w:pStyle w:val="ARfinbody"/>
      </w:pPr>
      <w:r w:rsidRPr="00532DAE">
        <w:rPr>
          <w:rStyle w:val="Strong"/>
        </w:rPr>
        <w:t>Net financial worth</w:t>
      </w:r>
      <w:r w:rsidRPr="00532DAE">
        <w:t xml:space="preserve"> is equal to financial assets minus liabilities. It is a broader measure than net debt as it incorporates provisions made (such as </w:t>
      </w:r>
      <w:proofErr w:type="gramStart"/>
      <w:r w:rsidRPr="00532DAE">
        <w:t>superannuation, but</w:t>
      </w:r>
      <w:proofErr w:type="gramEnd"/>
      <w:r w:rsidRPr="00532DAE">
        <w:t xml:space="preserve"> excluding depreciation and bad debts) as well as holdings of equity. Net financial worth includes all classes of financial assets and liabilities, only some of which are included in net debt.</w:t>
      </w:r>
    </w:p>
    <w:p w14:paraId="06E484D5" w14:textId="77777777" w:rsidR="000476D8" w:rsidRPr="00532DAE" w:rsidRDefault="000476D8">
      <w:pPr>
        <w:pStyle w:val="ARfinbody"/>
        <w:keepLines/>
      </w:pPr>
      <w:r w:rsidRPr="00532DAE">
        <w:rPr>
          <w:rStyle w:val="Strong"/>
        </w:rPr>
        <w:t>Net operating balance</w:t>
      </w:r>
      <w:r w:rsidRPr="00532DAE">
        <w:t xml:space="preserve"> or </w:t>
      </w:r>
      <w:r w:rsidRPr="00532DAE">
        <w:rPr>
          <w:rStyle w:val="Strong"/>
        </w:rPr>
        <w:t>net result from transactions</w:t>
      </w:r>
      <w:r w:rsidRPr="00532DAE">
        <w:t xml:space="preserve"> is a key fiscal aggregate and is revenue from transactions minus expenses from transactions. It is a summary measure of the ongoing sustainability of operations. It excludes gains and losses resulting from changes in price levels and other changes in the volume of assets. It is the component of the change in net worth that is due to transactions and can be attributed directly to government policies.</w:t>
      </w:r>
    </w:p>
    <w:p w14:paraId="07C8A6DD" w14:textId="77777777" w:rsidR="000476D8" w:rsidRPr="00532DAE" w:rsidRDefault="000476D8">
      <w:pPr>
        <w:pStyle w:val="ARfinbody"/>
      </w:pPr>
      <w:r w:rsidRPr="00532DAE">
        <w:rPr>
          <w:rStyle w:val="Strong"/>
        </w:rPr>
        <w:t>Net result</w:t>
      </w:r>
      <w:r w:rsidRPr="00532DAE">
        <w:t xml:space="preserve"> is a measure of financial performance of the operations for the period. It is the net result of items of income, gains and expenses (including losses) recognised for the period, excluding those that are classified as other economic flows – other comprehensive income.</w:t>
      </w:r>
    </w:p>
    <w:p w14:paraId="37B62AB4" w14:textId="77777777" w:rsidR="000476D8" w:rsidRPr="00532DAE" w:rsidRDefault="000476D8">
      <w:pPr>
        <w:pStyle w:val="ARfinbody"/>
      </w:pPr>
      <w:r w:rsidRPr="00532DAE">
        <w:rPr>
          <w:rStyle w:val="Strong"/>
        </w:rPr>
        <w:t>Net worth</w:t>
      </w:r>
      <w:r w:rsidRPr="00532DAE">
        <w:t xml:space="preserve"> is calculated as assets less liabilities, which is an economic measure of wealth.</w:t>
      </w:r>
    </w:p>
    <w:p w14:paraId="6290FAA1" w14:textId="77777777" w:rsidR="000476D8" w:rsidRPr="00532DAE" w:rsidRDefault="000476D8">
      <w:pPr>
        <w:pStyle w:val="ARfinbody"/>
      </w:pPr>
      <w:r w:rsidRPr="00532DAE">
        <w:rPr>
          <w:rStyle w:val="Strong"/>
        </w:rPr>
        <w:t>Non-financial assets</w:t>
      </w:r>
      <w:r w:rsidRPr="00532DAE">
        <w:t xml:space="preserve"> are all assets that are not financial assets. It includes inventories, land, buildings, plant and equipment, and intangible assets.</w:t>
      </w:r>
    </w:p>
    <w:p w14:paraId="6EEBD803" w14:textId="77777777" w:rsidR="000476D8" w:rsidRPr="00532DAE" w:rsidRDefault="000476D8">
      <w:pPr>
        <w:pStyle w:val="ARfinbody"/>
      </w:pPr>
      <w:r w:rsidRPr="00532DAE">
        <w:rPr>
          <w:rStyle w:val="Strong"/>
        </w:rPr>
        <w:t>Non-financial public sector</w:t>
      </w:r>
      <w:r w:rsidRPr="00532DAE">
        <w:t xml:space="preserve"> represents the consolidated transactions and assets and liabilities of the general government and PNFC sectors. In compiling statistics for the non-financial public sector, transactions and debtor/creditor relationships between sub-sectors are eliminated to avoid double counting.</w:t>
      </w:r>
    </w:p>
    <w:p w14:paraId="68CAF003" w14:textId="77777777" w:rsidR="000476D8" w:rsidRPr="00532DAE" w:rsidRDefault="000476D8">
      <w:pPr>
        <w:pStyle w:val="ARfinbody"/>
      </w:pPr>
      <w:r w:rsidRPr="00532DAE">
        <w:rPr>
          <w:rStyle w:val="Strong"/>
        </w:rPr>
        <w:t>Non-produced assets</w:t>
      </w:r>
      <w:r w:rsidRPr="00532DAE">
        <w:t xml:space="preserve"> are assets needed for production that have not themselves been produced. They include land, subsoil assets, and certain intangible assets. Non-produced intangibles are intangible assets needed for production that have not themselves been produced. They include constructs of society such as patents.</w:t>
      </w:r>
    </w:p>
    <w:p w14:paraId="4C6685EB" w14:textId="77777777" w:rsidR="000476D8" w:rsidRPr="00532DAE" w:rsidRDefault="000476D8">
      <w:pPr>
        <w:pStyle w:val="ARfinbody"/>
      </w:pPr>
      <w:r w:rsidRPr="00532DAE">
        <w:rPr>
          <w:rStyle w:val="Strong"/>
        </w:rPr>
        <w:t xml:space="preserve">Operating result </w:t>
      </w:r>
      <w:r w:rsidRPr="00532DAE">
        <w:t>is a measure of financial performance of the operations for the period. It is the net result of items of revenue, gains and expenses (including losses) recognised for the period, excluding those that are classified as ‘other non-owner movements in equity’. Refer also ‘net result’.</w:t>
      </w:r>
    </w:p>
    <w:p w14:paraId="142C789E" w14:textId="77777777" w:rsidR="000476D8" w:rsidRPr="00532DAE" w:rsidRDefault="000476D8">
      <w:pPr>
        <w:pStyle w:val="ARfinbody"/>
      </w:pPr>
      <w:r w:rsidRPr="00532DAE">
        <w:rPr>
          <w:rStyle w:val="Strong"/>
        </w:rPr>
        <w:t>Other economic flows included in net result</w:t>
      </w:r>
      <w:r w:rsidRPr="00532DAE">
        <w:t xml:space="preserve"> are changes in the volume or value of an asset or liability that do not result from transactions. In simple terms, other economic flows are changes arising from market remeasurements. They include gains and losses from disposals, </w:t>
      </w:r>
      <w:proofErr w:type="gramStart"/>
      <w:r w:rsidRPr="00532DAE">
        <w:t>revaluations</w:t>
      </w:r>
      <w:proofErr w:type="gramEnd"/>
      <w:r w:rsidRPr="00532DAE">
        <w:t xml:space="preserve"> and impairments of non-current physical and intangible assets; actuarial gains and losses arising from defined benefit superannuation plans; fair value changes of financial instruments.</w:t>
      </w:r>
    </w:p>
    <w:p w14:paraId="091BFCA0" w14:textId="77777777" w:rsidR="000476D8" w:rsidRPr="00532DAE" w:rsidRDefault="000476D8">
      <w:pPr>
        <w:pStyle w:val="ARfinbody"/>
      </w:pPr>
      <w:r w:rsidRPr="00532DAE">
        <w:rPr>
          <w:rStyle w:val="Strong"/>
        </w:rPr>
        <w:t>Other economic flows – other comprehensive income</w:t>
      </w:r>
      <w:r w:rsidRPr="00532DAE">
        <w:t xml:space="preserve"> comprises items (including reclassification adjustments) that are not recognised in net result as required or permitted by other Australian Accounting Standards. They include changes in physical asset revaluation surplus; share of net movement in revaluation surplus of associates and joint ventures; and gains and losses on remeasuring available-for-sale financial assets.</w:t>
      </w:r>
    </w:p>
    <w:p w14:paraId="11B73495" w14:textId="77777777" w:rsidR="000476D8" w:rsidRPr="00532DAE" w:rsidRDefault="000476D8">
      <w:pPr>
        <w:pStyle w:val="ARfinbody"/>
      </w:pPr>
      <w:r w:rsidRPr="00532DAE">
        <w:rPr>
          <w:rStyle w:val="Strong"/>
        </w:rPr>
        <w:t>Other operating expenses</w:t>
      </w:r>
      <w:r w:rsidRPr="00532DAE">
        <w:t xml:space="preserve"> generally represent cost of goods sold and the day to day running costs, including maintenance costs, incurred in the normal operations of the department.</w:t>
      </w:r>
    </w:p>
    <w:p w14:paraId="3C690348" w14:textId="77777777" w:rsidR="000476D8" w:rsidRPr="00532DAE" w:rsidRDefault="000476D8">
      <w:pPr>
        <w:pStyle w:val="ARfinbody"/>
      </w:pPr>
      <w:r w:rsidRPr="00532DAE">
        <w:rPr>
          <w:rStyle w:val="Strong"/>
        </w:rPr>
        <w:lastRenderedPageBreak/>
        <w:t xml:space="preserve">Payables </w:t>
      </w:r>
      <w:r w:rsidRPr="00532DAE">
        <w:t xml:space="preserve">include short and long-term accounts payable, grants, </w:t>
      </w:r>
      <w:proofErr w:type="gramStart"/>
      <w:r w:rsidRPr="00532DAE">
        <w:t>taxes</w:t>
      </w:r>
      <w:proofErr w:type="gramEnd"/>
      <w:r w:rsidRPr="00532DAE">
        <w:t xml:space="preserve"> and interest payable.</w:t>
      </w:r>
    </w:p>
    <w:p w14:paraId="23AFC21E" w14:textId="77777777" w:rsidR="000476D8" w:rsidRPr="00532DAE" w:rsidRDefault="000476D8">
      <w:pPr>
        <w:pStyle w:val="ARfinbody"/>
      </w:pPr>
      <w:r w:rsidRPr="00532DAE">
        <w:rPr>
          <w:rStyle w:val="Strong"/>
        </w:rPr>
        <w:t>Produced assets</w:t>
      </w:r>
      <w:r w:rsidRPr="00532DAE">
        <w:t xml:space="preserve"> include buildings, plant and equipment, inventories, cultivated assets and certain intangible assets. Intangible produced assets may include computer software, motion picture films and research and development costs (which do not include the start-up costs associated with capital projects).</w:t>
      </w:r>
    </w:p>
    <w:p w14:paraId="28B6AE06" w14:textId="77777777" w:rsidR="000476D8" w:rsidRPr="00532DAE" w:rsidRDefault="000476D8">
      <w:pPr>
        <w:pStyle w:val="ARfinbody"/>
      </w:pPr>
      <w:r w:rsidRPr="00532DAE">
        <w:rPr>
          <w:rStyle w:val="Strong"/>
        </w:rPr>
        <w:t>Public financial corporations</w:t>
      </w:r>
      <w:r w:rsidRPr="00532DAE">
        <w:t xml:space="preserve"> (PFC) are bodies primarily engaged in the provision of financial intermediation services or auxiliary financial services. They </w:t>
      </w:r>
      <w:proofErr w:type="gramStart"/>
      <w:r w:rsidRPr="00532DAE">
        <w:t>are able to</w:t>
      </w:r>
      <w:proofErr w:type="gramEnd"/>
      <w:r w:rsidRPr="00532DAE">
        <w:t xml:space="preserve"> incur financial liabilities on their own account (for example by taking deposits, issuing securities or providing insurance services). Estimates are not published for the public financial corporation sector.</w:t>
      </w:r>
    </w:p>
    <w:p w14:paraId="033EEDB5" w14:textId="77777777" w:rsidR="000476D8" w:rsidRPr="00532DAE" w:rsidRDefault="000476D8">
      <w:pPr>
        <w:pStyle w:val="ARfinbody"/>
      </w:pPr>
      <w:r w:rsidRPr="00532DAE">
        <w:rPr>
          <w:rStyle w:val="Strong"/>
        </w:rPr>
        <w:t>Public non-financial corporation</w:t>
      </w:r>
      <w:r w:rsidRPr="00532DAE">
        <w:t xml:space="preserve"> (PNFC) sector comprises bodies mainly engaged in the production of goods and services (of a non-financial nature) for sale in the </w:t>
      </w:r>
      <w:proofErr w:type="gramStart"/>
      <w:r w:rsidRPr="00532DAE">
        <w:t>market place</w:t>
      </w:r>
      <w:proofErr w:type="gramEnd"/>
      <w:r w:rsidRPr="00532DAE">
        <w:t xml:space="preserve"> at prices that aim to recover most of the costs involved (for example water and port authorities). In general, PNFCs are legally distinguishable from the governments which own them.</w:t>
      </w:r>
    </w:p>
    <w:p w14:paraId="2031DDD8" w14:textId="77777777" w:rsidR="000476D8" w:rsidRPr="00532DAE" w:rsidRDefault="000476D8">
      <w:pPr>
        <w:pStyle w:val="ARfinbody"/>
      </w:pPr>
      <w:r w:rsidRPr="00532DAE">
        <w:rPr>
          <w:rStyle w:val="Strong"/>
        </w:rPr>
        <w:t xml:space="preserve">Receivables </w:t>
      </w:r>
      <w:r w:rsidRPr="00532DAE">
        <w:t xml:space="preserve">includes amounts owing from government through appropriation receivable, short and long-term accounts receivable, accrued investment income, grants, </w:t>
      </w:r>
      <w:proofErr w:type="gramStart"/>
      <w:r w:rsidRPr="00532DAE">
        <w:t>taxes</w:t>
      </w:r>
      <w:proofErr w:type="gramEnd"/>
      <w:r w:rsidRPr="00532DAE">
        <w:t xml:space="preserve"> and interest receivable.</w:t>
      </w:r>
    </w:p>
    <w:p w14:paraId="34187DF0" w14:textId="77777777" w:rsidR="000476D8" w:rsidRPr="00532DAE" w:rsidRDefault="000476D8">
      <w:pPr>
        <w:pStyle w:val="ARfinbody"/>
      </w:pPr>
      <w:r w:rsidRPr="00532DAE">
        <w:rPr>
          <w:rStyle w:val="Strong"/>
        </w:rPr>
        <w:t>Rental income and income from services</w:t>
      </w:r>
      <w:r w:rsidRPr="00532DAE">
        <w:t xml:space="preserve"> includes rental income and income from the provision of user-charged services.</w:t>
      </w:r>
    </w:p>
    <w:p w14:paraId="2AA44232" w14:textId="77777777" w:rsidR="000476D8" w:rsidRPr="00532DAE" w:rsidRDefault="000476D8">
      <w:pPr>
        <w:pStyle w:val="ARfinbody"/>
      </w:pPr>
      <w:r w:rsidRPr="00532DAE">
        <w:rPr>
          <w:rStyle w:val="Strong"/>
        </w:rPr>
        <w:t>Service Concession Arrangement</w:t>
      </w:r>
      <w:r w:rsidRPr="00532DAE">
        <w:t xml:space="preserve"> is a contract effective during the reporting period between a grantor and an operator in which:</w:t>
      </w:r>
    </w:p>
    <w:p w14:paraId="7A8C421D" w14:textId="77777777" w:rsidR="000476D8" w:rsidRPr="00532DAE" w:rsidRDefault="000476D8" w:rsidP="00CC7846">
      <w:pPr>
        <w:pStyle w:val="ARfinnumberalpha1"/>
        <w:numPr>
          <w:ilvl w:val="0"/>
          <w:numId w:val="8"/>
        </w:numPr>
      </w:pPr>
      <w:r w:rsidRPr="00532DAE">
        <w:t xml:space="preserve">the operator has the right of access to the service concession asset (or assets) to provide public services on behalf of the grantor for a specified period of </w:t>
      </w:r>
      <w:proofErr w:type="gramStart"/>
      <w:r w:rsidRPr="00532DAE">
        <w:t>time</w:t>
      </w:r>
      <w:proofErr w:type="gramEnd"/>
    </w:p>
    <w:p w14:paraId="71D15D73" w14:textId="77777777" w:rsidR="000476D8" w:rsidRPr="00532DAE" w:rsidRDefault="000476D8" w:rsidP="00CC7846">
      <w:pPr>
        <w:pStyle w:val="ARfinnumberalpha1"/>
        <w:numPr>
          <w:ilvl w:val="0"/>
          <w:numId w:val="4"/>
        </w:numPr>
      </w:pPr>
      <w:r w:rsidRPr="00532DAE">
        <w:t>the operator is responsible for at least some of the management of the public services provided through the asset and does not act merely as an agent on behalf of the grantor, and</w:t>
      </w:r>
    </w:p>
    <w:p w14:paraId="07FAFBFE" w14:textId="77777777" w:rsidR="000476D8" w:rsidRPr="00532DAE" w:rsidRDefault="000476D8" w:rsidP="00CC7846">
      <w:pPr>
        <w:pStyle w:val="ARfinnumberalpha1"/>
        <w:numPr>
          <w:ilvl w:val="0"/>
          <w:numId w:val="4"/>
        </w:numPr>
      </w:pPr>
      <w:r w:rsidRPr="00532DAE">
        <w:t>the operator is compensated for its services over the period of the service concession arrangement.</w:t>
      </w:r>
    </w:p>
    <w:p w14:paraId="42A1F273" w14:textId="77777777" w:rsidR="000476D8" w:rsidRPr="00532DAE" w:rsidRDefault="000476D8">
      <w:pPr>
        <w:pStyle w:val="ARfinbody"/>
      </w:pPr>
      <w:r w:rsidRPr="00532DAE">
        <w:rPr>
          <w:rStyle w:val="Strong"/>
        </w:rPr>
        <w:t>Transactions</w:t>
      </w:r>
      <w:r w:rsidRPr="00532DAE">
        <w:t xml:space="preserve"> are those economic flows that are considered to arise </w:t>
      </w:r>
      <w:proofErr w:type="gramStart"/>
      <w:r w:rsidRPr="00532DAE">
        <w:t>as a result of</w:t>
      </w:r>
      <w:proofErr w:type="gramEnd"/>
      <w:r w:rsidRPr="00532DAE">
        <w:t xml:space="preserve"> policy decisions, usually an interaction between two entities by mutual agreement. They also include flows within an entity such as depreciation where the owner is simultaneously acting as the owner of the depreciating asset and as the consumer of the service provided by the asset. Taxation is regarded as mutually agreed interactions between the government and taxpayers. Transactions can be in kind (for example assets provided/given free of charge or for nominal consideration) or where the final consideration is cash. In simple terms, transactions arise from the policy decisions of the government.</w:t>
      </w:r>
    </w:p>
    <w:p w14:paraId="59DF01F0" w14:textId="77777777" w:rsidR="000476D8" w:rsidRPr="00532DAE" w:rsidRDefault="000476D8">
      <w:pPr>
        <w:pStyle w:val="Heading4"/>
        <w:rPr>
          <w:lang w:eastAsia="en-AU"/>
        </w:rPr>
      </w:pPr>
      <w:r w:rsidRPr="00532DAE">
        <w:rPr>
          <w:lang w:eastAsia="en-AU"/>
        </w:rPr>
        <w:t>9.14 Style conventions</w:t>
      </w:r>
    </w:p>
    <w:p w14:paraId="5B5A3E0F" w14:textId="77777777" w:rsidR="000476D8" w:rsidRPr="00532DAE" w:rsidRDefault="000476D8">
      <w:pPr>
        <w:pStyle w:val="ARfinbody"/>
      </w:pPr>
      <w:r w:rsidRPr="00532DAE">
        <w:t>Figures in the tables and in the text have been rounded. Discrepancies in tables between totals and sums of components reflect rounding. Percentage variations in all tables are based on the underlying unrounded amounts.</w:t>
      </w:r>
    </w:p>
    <w:p w14:paraId="300BB88A" w14:textId="77777777" w:rsidR="000476D8" w:rsidRPr="00532DAE" w:rsidRDefault="000476D8">
      <w:pPr>
        <w:pStyle w:val="ARfinbody"/>
      </w:pPr>
      <w:r w:rsidRPr="00532DAE">
        <w:t>The notation used in the tables is as follows:</w:t>
      </w:r>
    </w:p>
    <w:p w14:paraId="4CB35FF9" w14:textId="77777777" w:rsidR="000476D8" w:rsidRPr="00532DAE" w:rsidRDefault="000476D8">
      <w:pPr>
        <w:pStyle w:val="ARfinbullet1"/>
        <w:tabs>
          <w:tab w:val="left" w:pos="1134"/>
        </w:tabs>
      </w:pPr>
      <w:r w:rsidRPr="00532DAE">
        <w:t>–</w:t>
      </w:r>
      <w:r w:rsidRPr="00532DAE">
        <w:tab/>
        <w:t>zero, or rounded to zero</w:t>
      </w:r>
    </w:p>
    <w:p w14:paraId="1875A522" w14:textId="77777777" w:rsidR="000476D8" w:rsidRPr="00532DAE" w:rsidRDefault="000476D8">
      <w:pPr>
        <w:pStyle w:val="ARfinbullet1"/>
        <w:tabs>
          <w:tab w:val="left" w:pos="1134"/>
        </w:tabs>
      </w:pPr>
      <w:r w:rsidRPr="00532DAE">
        <w:t>(</w:t>
      </w:r>
      <w:proofErr w:type="spellStart"/>
      <w:proofErr w:type="gramStart"/>
      <w:r w:rsidRPr="00532DAE">
        <w:t>xxx</w:t>
      </w:r>
      <w:proofErr w:type="gramEnd"/>
      <w:r w:rsidRPr="00532DAE">
        <w:t>.x</w:t>
      </w:r>
      <w:proofErr w:type="spellEnd"/>
      <w:r w:rsidRPr="00532DAE">
        <w:t>)</w:t>
      </w:r>
      <w:r w:rsidRPr="00532DAE">
        <w:tab/>
        <w:t>negative numbers</w:t>
      </w:r>
    </w:p>
    <w:p w14:paraId="744CBC60" w14:textId="77777777" w:rsidR="000476D8" w:rsidRPr="00532DAE" w:rsidRDefault="000476D8">
      <w:pPr>
        <w:pStyle w:val="ARfinbullet1"/>
        <w:tabs>
          <w:tab w:val="left" w:pos="1134"/>
        </w:tabs>
      </w:pPr>
      <w:r w:rsidRPr="00532DAE">
        <w:t>20xx</w:t>
      </w:r>
      <w:r w:rsidRPr="00532DAE">
        <w:tab/>
        <w:t>year end</w:t>
      </w:r>
    </w:p>
    <w:p w14:paraId="3EE3A377" w14:textId="77777777" w:rsidR="000476D8" w:rsidRPr="00532DAE" w:rsidRDefault="000476D8">
      <w:pPr>
        <w:pStyle w:val="ARfinbullet1"/>
        <w:tabs>
          <w:tab w:val="left" w:pos="1134"/>
        </w:tabs>
      </w:pPr>
      <w:r w:rsidRPr="00532DAE">
        <w:t>20xx–</w:t>
      </w:r>
      <w:proofErr w:type="gramStart"/>
      <w:r w:rsidRPr="00532DAE">
        <w:t>xx</w:t>
      </w:r>
      <w:r w:rsidRPr="00532DAE">
        <w:tab/>
        <w:t>year</w:t>
      </w:r>
      <w:proofErr w:type="gramEnd"/>
      <w:r w:rsidRPr="00532DAE">
        <w:t xml:space="preserve"> period.</w:t>
      </w:r>
    </w:p>
    <w:p w14:paraId="3E02D7FC" w14:textId="77777777" w:rsidR="000476D8" w:rsidRPr="00532DAE" w:rsidRDefault="000476D8">
      <w:pPr>
        <w:pStyle w:val="ARfinbody"/>
      </w:pPr>
      <w:r w:rsidRPr="00532DAE">
        <w:t>The financial statements and notes are presented based on the illustration for a government department in the 2022–23 model report for Victorian Government departments. The presentation of other disclosures is generally consistent with the other disclosures made in earlier publications of the department’s annual reports.</w:t>
      </w:r>
      <w:bookmarkEnd w:id="258"/>
    </w:p>
    <w:p w14:paraId="3226147A" w14:textId="77777777" w:rsidR="0081234A" w:rsidRPr="00532DAE" w:rsidRDefault="0081234A" w:rsidP="0081234A">
      <w:pPr>
        <w:pStyle w:val="ARbody"/>
      </w:pPr>
    </w:p>
    <w:p w14:paraId="5AEE0BB3" w14:textId="77777777" w:rsidR="00CD1B0E" w:rsidRPr="00532DAE" w:rsidRDefault="00CD1B0E" w:rsidP="00E65656">
      <w:pPr>
        <w:pStyle w:val="Heading1"/>
        <w:sectPr w:rsidR="00CD1B0E" w:rsidRPr="00532DAE" w:rsidSect="009E0554">
          <w:footnotePr>
            <w:numFmt w:val="lowerRoman"/>
            <w:numRestart w:val="eachPage"/>
          </w:footnotePr>
          <w:endnotePr>
            <w:numFmt w:val="decimal"/>
          </w:endnotePr>
          <w:pgSz w:w="11900" w:h="16840" w:code="9"/>
          <w:pgMar w:top="1531" w:right="1134" w:bottom="851" w:left="1134" w:header="510" w:footer="340" w:gutter="0"/>
          <w:cols w:space="448"/>
          <w:docGrid w:linePitch="299"/>
        </w:sectPr>
      </w:pPr>
    </w:p>
    <w:p w14:paraId="604E5E29" w14:textId="51532311" w:rsidR="0081234A" w:rsidRPr="00532DAE" w:rsidRDefault="0081234A" w:rsidP="00E65656">
      <w:pPr>
        <w:pStyle w:val="Heading1"/>
      </w:pPr>
      <w:bookmarkStart w:id="352" w:name="_Toc149587069"/>
      <w:r w:rsidRPr="00532DAE">
        <w:lastRenderedPageBreak/>
        <w:t>Section 6:</w:t>
      </w:r>
      <w:r w:rsidR="00E65656" w:rsidRPr="00532DAE">
        <w:t xml:space="preserve"> </w:t>
      </w:r>
      <w:r w:rsidRPr="00532DAE">
        <w:t>Appendices</w:t>
      </w:r>
      <w:bookmarkEnd w:id="352"/>
    </w:p>
    <w:p w14:paraId="397F2D6D" w14:textId="77777777" w:rsidR="0081234A" w:rsidRPr="00532DAE" w:rsidRDefault="0081234A" w:rsidP="0081234A">
      <w:pPr>
        <w:pStyle w:val="Heading2"/>
      </w:pPr>
      <w:bookmarkStart w:id="353" w:name="_Ref112772454"/>
      <w:bookmarkStart w:id="354" w:name="_Toc114491221"/>
      <w:bookmarkStart w:id="355" w:name="_Toc144218679"/>
      <w:bookmarkStart w:id="356" w:name="_Toc149587070"/>
      <w:r w:rsidRPr="00532DAE">
        <w:t>Appendix 1: Budget portfolio outcomes</w:t>
      </w:r>
      <w:bookmarkEnd w:id="353"/>
      <w:bookmarkEnd w:id="354"/>
      <w:bookmarkEnd w:id="355"/>
      <w:bookmarkEnd w:id="356"/>
    </w:p>
    <w:p w14:paraId="5EFE82F7" w14:textId="73934CA1" w:rsidR="0081234A" w:rsidRPr="00532DAE" w:rsidRDefault="0081234A" w:rsidP="0081234A">
      <w:pPr>
        <w:pStyle w:val="Heading3"/>
      </w:pPr>
      <w:bookmarkStart w:id="357" w:name="_Hlk75964121"/>
      <w:bookmarkEnd w:id="357"/>
      <w:r w:rsidRPr="00532DAE">
        <w:t>Comprehensive operating statement</w:t>
      </w:r>
      <w:r w:rsidRPr="00532DAE">
        <w:br/>
        <w:t>for the financial year ended 30 June 2023</w:t>
      </w:r>
    </w:p>
    <w:tbl>
      <w:tblPr>
        <w:tblStyle w:val="TableGrid"/>
        <w:tblW w:w="9644" w:type="dxa"/>
        <w:tblInd w:w="-5" w:type="dxa"/>
        <w:tblLook w:val="06A0" w:firstRow="1" w:lastRow="0" w:firstColumn="1" w:lastColumn="0" w:noHBand="1" w:noVBand="1"/>
      </w:tblPr>
      <w:tblGrid>
        <w:gridCol w:w="3289"/>
        <w:gridCol w:w="1134"/>
        <w:gridCol w:w="1134"/>
        <w:gridCol w:w="1134"/>
        <w:gridCol w:w="1134"/>
        <w:gridCol w:w="1134"/>
        <w:gridCol w:w="685"/>
      </w:tblGrid>
      <w:tr w:rsidR="0081234A" w:rsidRPr="00532DAE" w14:paraId="624211E1" w14:textId="77777777">
        <w:trPr>
          <w:cnfStyle w:val="100000000000" w:firstRow="1" w:lastRow="0" w:firstColumn="0" w:lastColumn="0" w:oddVBand="0" w:evenVBand="0" w:oddHBand="0" w:evenHBand="0" w:firstRowFirstColumn="0" w:firstRowLastColumn="0" w:lastRowFirstColumn="0" w:lastRowLastColumn="0"/>
          <w:tblHeader/>
        </w:trPr>
        <w:tc>
          <w:tcPr>
            <w:tcW w:w="3289" w:type="dxa"/>
            <w:tcBorders>
              <w:bottom w:val="single" w:sz="4" w:space="0" w:color="auto"/>
            </w:tcBorders>
            <w:hideMark/>
          </w:tcPr>
          <w:p w14:paraId="64F32BCC" w14:textId="77777777" w:rsidR="0081234A" w:rsidRPr="00532DAE" w:rsidRDefault="0081234A" w:rsidP="00A51E7D">
            <w:pPr>
              <w:pStyle w:val="ARfintablecolhead"/>
            </w:pPr>
          </w:p>
        </w:tc>
        <w:tc>
          <w:tcPr>
            <w:tcW w:w="1134" w:type="dxa"/>
            <w:tcBorders>
              <w:bottom w:val="single" w:sz="4" w:space="0" w:color="auto"/>
            </w:tcBorders>
            <w:hideMark/>
          </w:tcPr>
          <w:p w14:paraId="5FE42ACB" w14:textId="40A9B17E" w:rsidR="0081234A" w:rsidRPr="00532DAE" w:rsidRDefault="0081234A" w:rsidP="00A51E7D">
            <w:pPr>
              <w:pStyle w:val="ARfintablecolheadright"/>
            </w:pPr>
            <w:r w:rsidRPr="00532DAE">
              <w:t>202</w:t>
            </w:r>
            <w:r w:rsidR="00497022" w:rsidRPr="00532DAE">
              <w:t>2–23</w:t>
            </w:r>
          </w:p>
          <w:p w14:paraId="4F4A86FC" w14:textId="77777777" w:rsidR="0081234A" w:rsidRPr="00532DAE" w:rsidRDefault="0081234A" w:rsidP="00A51E7D">
            <w:pPr>
              <w:pStyle w:val="ARfintablecolheadright"/>
            </w:pPr>
            <w:r w:rsidRPr="00532DAE">
              <w:t>Actual</w:t>
            </w:r>
          </w:p>
          <w:p w14:paraId="79295832" w14:textId="77777777" w:rsidR="0081234A" w:rsidRPr="00532DAE" w:rsidRDefault="0081234A" w:rsidP="00A51E7D">
            <w:pPr>
              <w:pStyle w:val="ARfintablecolheadright"/>
            </w:pPr>
            <w:r w:rsidRPr="00532DAE">
              <w:t>$M</w:t>
            </w:r>
          </w:p>
        </w:tc>
        <w:tc>
          <w:tcPr>
            <w:tcW w:w="1134" w:type="dxa"/>
            <w:tcBorders>
              <w:bottom w:val="single" w:sz="4" w:space="0" w:color="auto"/>
            </w:tcBorders>
          </w:tcPr>
          <w:p w14:paraId="49BA8529" w14:textId="77777777" w:rsidR="00497022" w:rsidRPr="00532DAE" w:rsidRDefault="00497022" w:rsidP="00497022">
            <w:pPr>
              <w:pStyle w:val="ARfintablecolheadright"/>
            </w:pPr>
            <w:r w:rsidRPr="00532DAE">
              <w:t>2022–23</w:t>
            </w:r>
          </w:p>
          <w:p w14:paraId="4ACE8FFB" w14:textId="77777777" w:rsidR="0081234A" w:rsidRPr="00532DAE" w:rsidRDefault="0081234A" w:rsidP="00A51E7D">
            <w:pPr>
              <w:pStyle w:val="ARfintablecolheadright"/>
            </w:pPr>
            <w:r w:rsidRPr="00532DAE">
              <w:t>Revised budget</w:t>
            </w:r>
          </w:p>
          <w:p w14:paraId="71767F13" w14:textId="77777777" w:rsidR="0081234A" w:rsidRPr="00532DAE" w:rsidRDefault="0081234A" w:rsidP="00A51E7D">
            <w:pPr>
              <w:pStyle w:val="ARfintablecolheadright"/>
            </w:pPr>
            <w:r w:rsidRPr="00532DAE">
              <w:t>$M</w:t>
            </w:r>
          </w:p>
        </w:tc>
        <w:tc>
          <w:tcPr>
            <w:tcW w:w="1134" w:type="dxa"/>
            <w:tcBorders>
              <w:bottom w:val="single" w:sz="4" w:space="0" w:color="auto"/>
            </w:tcBorders>
          </w:tcPr>
          <w:p w14:paraId="69F5F582" w14:textId="77777777" w:rsidR="0081234A" w:rsidRPr="00532DAE" w:rsidRDefault="0081234A" w:rsidP="00A51E7D">
            <w:pPr>
              <w:pStyle w:val="ARfintablecolheadright"/>
            </w:pPr>
            <w:r w:rsidRPr="00532DAE">
              <w:t xml:space="preserve">Variation to revised </w:t>
            </w:r>
            <w:proofErr w:type="gramStart"/>
            <w:r w:rsidRPr="00532DAE">
              <w:t>budget</w:t>
            </w:r>
            <w:proofErr w:type="gramEnd"/>
          </w:p>
          <w:p w14:paraId="1BD874F0" w14:textId="77777777" w:rsidR="0081234A" w:rsidRPr="00532DAE" w:rsidRDefault="0081234A" w:rsidP="00A51E7D">
            <w:pPr>
              <w:pStyle w:val="ARfintablecolheadright"/>
            </w:pPr>
            <w:r w:rsidRPr="00532DAE">
              <w:t>%</w:t>
            </w:r>
          </w:p>
        </w:tc>
        <w:tc>
          <w:tcPr>
            <w:tcW w:w="1134" w:type="dxa"/>
            <w:tcBorders>
              <w:bottom w:val="single" w:sz="4" w:space="0" w:color="auto"/>
            </w:tcBorders>
            <w:hideMark/>
          </w:tcPr>
          <w:p w14:paraId="139353DC" w14:textId="77777777" w:rsidR="00497022" w:rsidRPr="00532DAE" w:rsidRDefault="00497022" w:rsidP="00497022">
            <w:pPr>
              <w:pStyle w:val="ARfintablecolheadright"/>
            </w:pPr>
            <w:r w:rsidRPr="00532DAE">
              <w:t>2022–23</w:t>
            </w:r>
          </w:p>
          <w:p w14:paraId="6F3C182C" w14:textId="77777777" w:rsidR="0081234A" w:rsidRPr="00532DAE" w:rsidRDefault="0081234A" w:rsidP="00A51E7D">
            <w:pPr>
              <w:pStyle w:val="ARfintablecolheadright"/>
            </w:pPr>
            <w:r w:rsidRPr="00532DAE">
              <w:t xml:space="preserve">Published </w:t>
            </w:r>
            <w:proofErr w:type="gramStart"/>
            <w:r w:rsidRPr="00532DAE">
              <w:t>budget</w:t>
            </w:r>
            <w:proofErr w:type="gramEnd"/>
          </w:p>
          <w:p w14:paraId="6F784578" w14:textId="77777777" w:rsidR="0081234A" w:rsidRPr="00532DAE" w:rsidRDefault="0081234A" w:rsidP="00A51E7D">
            <w:pPr>
              <w:pStyle w:val="ARfintablecolheadright"/>
            </w:pPr>
            <w:r w:rsidRPr="00532DAE">
              <w:t>$M</w:t>
            </w:r>
          </w:p>
        </w:tc>
        <w:tc>
          <w:tcPr>
            <w:tcW w:w="1134" w:type="dxa"/>
            <w:tcBorders>
              <w:bottom w:val="single" w:sz="4" w:space="0" w:color="auto"/>
            </w:tcBorders>
            <w:noWrap/>
            <w:hideMark/>
          </w:tcPr>
          <w:p w14:paraId="740E059A" w14:textId="77777777" w:rsidR="0081234A" w:rsidRPr="00532DAE" w:rsidRDefault="0081234A" w:rsidP="00A51E7D">
            <w:pPr>
              <w:pStyle w:val="ARfintablecolheadright"/>
            </w:pPr>
            <w:r w:rsidRPr="00532DAE">
              <w:t>Variation to pub-</w:t>
            </w:r>
            <w:proofErr w:type="spellStart"/>
            <w:r w:rsidRPr="00532DAE">
              <w:t>lished</w:t>
            </w:r>
            <w:proofErr w:type="spellEnd"/>
            <w:r w:rsidRPr="00532DAE">
              <w:t xml:space="preserve"> budget</w:t>
            </w:r>
          </w:p>
          <w:p w14:paraId="58F9CC45" w14:textId="77777777" w:rsidR="0081234A" w:rsidRPr="00532DAE" w:rsidRDefault="0081234A" w:rsidP="00A51E7D">
            <w:pPr>
              <w:pStyle w:val="ARfintablecolheadright"/>
            </w:pPr>
            <w:r w:rsidRPr="00532DAE">
              <w:t>%</w:t>
            </w:r>
          </w:p>
        </w:tc>
        <w:tc>
          <w:tcPr>
            <w:tcW w:w="685" w:type="dxa"/>
            <w:tcBorders>
              <w:bottom w:val="single" w:sz="4" w:space="0" w:color="auto"/>
            </w:tcBorders>
            <w:noWrap/>
            <w:hideMark/>
          </w:tcPr>
          <w:p w14:paraId="021E5F7E" w14:textId="77777777" w:rsidR="0081234A" w:rsidRPr="00532DAE" w:rsidRDefault="0081234A" w:rsidP="00A51E7D">
            <w:pPr>
              <w:pStyle w:val="ARfintablecolheadcentre"/>
            </w:pPr>
            <w:r w:rsidRPr="00532DAE">
              <w:t>Notes</w:t>
            </w:r>
          </w:p>
        </w:tc>
      </w:tr>
      <w:tr w:rsidR="00497022" w:rsidRPr="00532DAE" w14:paraId="01FFC56D" w14:textId="77777777">
        <w:trPr>
          <w:cantSplit w:val="0"/>
        </w:trPr>
        <w:tc>
          <w:tcPr>
            <w:tcW w:w="9644" w:type="dxa"/>
            <w:gridSpan w:val="7"/>
            <w:tcBorders>
              <w:top w:val="single" w:sz="4" w:space="0" w:color="auto"/>
              <w:bottom w:val="single" w:sz="4" w:space="0" w:color="A6A6A6"/>
            </w:tcBorders>
          </w:tcPr>
          <w:p w14:paraId="1BB4CBEB" w14:textId="05018B6F" w:rsidR="00497022" w:rsidRPr="00532DAE" w:rsidRDefault="00497022" w:rsidP="00497022">
            <w:pPr>
              <w:pStyle w:val="ARfintablebodybold"/>
            </w:pPr>
            <w:r w:rsidRPr="00532DAE">
              <w:t>Net result from continuing operations</w:t>
            </w:r>
          </w:p>
        </w:tc>
      </w:tr>
      <w:tr w:rsidR="00497022" w:rsidRPr="00532DAE" w14:paraId="23155505" w14:textId="77777777">
        <w:trPr>
          <w:cantSplit w:val="0"/>
        </w:trPr>
        <w:tc>
          <w:tcPr>
            <w:tcW w:w="9644" w:type="dxa"/>
            <w:gridSpan w:val="7"/>
            <w:tcBorders>
              <w:top w:val="single" w:sz="4" w:space="0" w:color="A6A6A6"/>
              <w:bottom w:val="single" w:sz="4" w:space="0" w:color="A6A6A6"/>
            </w:tcBorders>
          </w:tcPr>
          <w:p w14:paraId="4C458BE9" w14:textId="14C55F7A" w:rsidR="00497022" w:rsidRPr="00532DAE" w:rsidRDefault="00497022" w:rsidP="00497022">
            <w:pPr>
              <w:pStyle w:val="ARfintablebodybold"/>
            </w:pPr>
            <w:r w:rsidRPr="00532DAE">
              <w:t>Income from transactions</w:t>
            </w:r>
          </w:p>
        </w:tc>
      </w:tr>
      <w:tr w:rsidR="00497022" w:rsidRPr="00532DAE" w14:paraId="3233013C" w14:textId="77777777">
        <w:trPr>
          <w:cantSplit w:val="0"/>
        </w:trPr>
        <w:tc>
          <w:tcPr>
            <w:tcW w:w="3289" w:type="dxa"/>
            <w:tcBorders>
              <w:top w:val="single" w:sz="4" w:space="0" w:color="A6A6A6"/>
              <w:bottom w:val="single" w:sz="4" w:space="0" w:color="A6A6A6"/>
            </w:tcBorders>
            <w:hideMark/>
          </w:tcPr>
          <w:p w14:paraId="046B7677" w14:textId="77FC906E" w:rsidR="00497022" w:rsidRPr="00532DAE" w:rsidRDefault="00497022" w:rsidP="00497022">
            <w:pPr>
              <w:pStyle w:val="ARfintablebody"/>
            </w:pPr>
            <w:r w:rsidRPr="00532DAE">
              <w:t>Output appropriations</w:t>
            </w:r>
          </w:p>
        </w:tc>
        <w:tc>
          <w:tcPr>
            <w:tcW w:w="1134" w:type="dxa"/>
            <w:tcBorders>
              <w:top w:val="single" w:sz="4" w:space="0" w:color="A6A6A6"/>
              <w:bottom w:val="single" w:sz="4" w:space="0" w:color="A6A6A6"/>
            </w:tcBorders>
            <w:hideMark/>
          </w:tcPr>
          <w:p w14:paraId="29AC57F2" w14:textId="70723D24" w:rsidR="00497022" w:rsidRPr="00532DAE" w:rsidRDefault="00497022" w:rsidP="00497022">
            <w:pPr>
              <w:pStyle w:val="ARfintablebodyright"/>
            </w:pPr>
            <w:r w:rsidRPr="00532DAE">
              <w:t>4,968</w:t>
            </w:r>
          </w:p>
        </w:tc>
        <w:tc>
          <w:tcPr>
            <w:tcW w:w="1134" w:type="dxa"/>
            <w:tcBorders>
              <w:top w:val="single" w:sz="4" w:space="0" w:color="A6A6A6"/>
              <w:bottom w:val="single" w:sz="4" w:space="0" w:color="A6A6A6"/>
            </w:tcBorders>
          </w:tcPr>
          <w:p w14:paraId="53B6B8E7" w14:textId="4D3D6BF9" w:rsidR="00497022" w:rsidRPr="00532DAE" w:rsidRDefault="00497022" w:rsidP="00497022">
            <w:pPr>
              <w:pStyle w:val="ARfintablebodyright"/>
            </w:pPr>
            <w:r w:rsidRPr="00532DAE">
              <w:t>4,942</w:t>
            </w:r>
          </w:p>
        </w:tc>
        <w:tc>
          <w:tcPr>
            <w:tcW w:w="1134" w:type="dxa"/>
            <w:tcBorders>
              <w:top w:val="single" w:sz="4" w:space="0" w:color="A6A6A6"/>
              <w:bottom w:val="single" w:sz="4" w:space="0" w:color="A6A6A6"/>
            </w:tcBorders>
          </w:tcPr>
          <w:p w14:paraId="23E05587" w14:textId="40721E08" w:rsidR="00497022" w:rsidRPr="00532DAE" w:rsidRDefault="00497022" w:rsidP="00497022">
            <w:pPr>
              <w:pStyle w:val="ARfintablebodyright"/>
            </w:pPr>
            <w:r w:rsidRPr="00532DAE">
              <w:t>0.5</w:t>
            </w:r>
          </w:p>
        </w:tc>
        <w:tc>
          <w:tcPr>
            <w:tcW w:w="1134" w:type="dxa"/>
            <w:tcBorders>
              <w:top w:val="single" w:sz="4" w:space="0" w:color="A6A6A6"/>
              <w:bottom w:val="single" w:sz="4" w:space="0" w:color="A6A6A6"/>
            </w:tcBorders>
            <w:hideMark/>
          </w:tcPr>
          <w:p w14:paraId="703DED30" w14:textId="4163B434" w:rsidR="00497022" w:rsidRPr="00532DAE" w:rsidRDefault="00497022" w:rsidP="00497022">
            <w:pPr>
              <w:pStyle w:val="ARfintablebodyright"/>
            </w:pPr>
            <w:r w:rsidRPr="00532DAE">
              <w:t>4,710</w:t>
            </w:r>
          </w:p>
        </w:tc>
        <w:tc>
          <w:tcPr>
            <w:tcW w:w="1134" w:type="dxa"/>
            <w:tcBorders>
              <w:top w:val="single" w:sz="4" w:space="0" w:color="A6A6A6"/>
              <w:bottom w:val="single" w:sz="4" w:space="0" w:color="A6A6A6"/>
            </w:tcBorders>
            <w:hideMark/>
          </w:tcPr>
          <w:p w14:paraId="12C13FC7" w14:textId="42E1ABF3" w:rsidR="00497022" w:rsidRPr="00532DAE" w:rsidRDefault="00497022" w:rsidP="00497022">
            <w:pPr>
              <w:pStyle w:val="ARfintablebodyright"/>
            </w:pPr>
            <w:r w:rsidRPr="00532DAE">
              <w:t>5.5</w:t>
            </w:r>
          </w:p>
        </w:tc>
        <w:tc>
          <w:tcPr>
            <w:tcW w:w="685" w:type="dxa"/>
            <w:tcBorders>
              <w:top w:val="single" w:sz="4" w:space="0" w:color="A6A6A6"/>
              <w:bottom w:val="single" w:sz="4" w:space="0" w:color="A6A6A6"/>
            </w:tcBorders>
            <w:hideMark/>
          </w:tcPr>
          <w:p w14:paraId="1AB87A28" w14:textId="77777777" w:rsidR="00497022" w:rsidRPr="00532DAE" w:rsidRDefault="00497022" w:rsidP="00497022">
            <w:pPr>
              <w:pStyle w:val="ARfintablebodycentre"/>
            </w:pPr>
          </w:p>
        </w:tc>
      </w:tr>
      <w:tr w:rsidR="00497022" w:rsidRPr="00532DAE" w14:paraId="7A6CF90D" w14:textId="77777777">
        <w:trPr>
          <w:cantSplit w:val="0"/>
        </w:trPr>
        <w:tc>
          <w:tcPr>
            <w:tcW w:w="3289" w:type="dxa"/>
            <w:tcBorders>
              <w:top w:val="single" w:sz="4" w:space="0" w:color="A6A6A6"/>
              <w:bottom w:val="single" w:sz="4" w:space="0" w:color="A6A6A6"/>
            </w:tcBorders>
            <w:hideMark/>
          </w:tcPr>
          <w:p w14:paraId="5ADC93D3" w14:textId="7D891E12" w:rsidR="00497022" w:rsidRPr="00532DAE" w:rsidRDefault="00497022" w:rsidP="00497022">
            <w:pPr>
              <w:pStyle w:val="ARfintablebody"/>
            </w:pPr>
            <w:r w:rsidRPr="00532DAE">
              <w:t>Special appropriations</w:t>
            </w:r>
          </w:p>
        </w:tc>
        <w:tc>
          <w:tcPr>
            <w:tcW w:w="1134" w:type="dxa"/>
            <w:tcBorders>
              <w:top w:val="single" w:sz="4" w:space="0" w:color="A6A6A6"/>
              <w:bottom w:val="single" w:sz="4" w:space="0" w:color="A6A6A6"/>
            </w:tcBorders>
            <w:hideMark/>
          </w:tcPr>
          <w:p w14:paraId="5B1FF897" w14:textId="704017FA" w:rsidR="00497022" w:rsidRPr="00532DAE" w:rsidRDefault="00497022" w:rsidP="00497022">
            <w:pPr>
              <w:pStyle w:val="ARfintablebodyright"/>
            </w:pPr>
            <w:r w:rsidRPr="00532DAE">
              <w:t>79</w:t>
            </w:r>
          </w:p>
        </w:tc>
        <w:tc>
          <w:tcPr>
            <w:tcW w:w="1134" w:type="dxa"/>
            <w:tcBorders>
              <w:top w:val="single" w:sz="4" w:space="0" w:color="A6A6A6"/>
              <w:bottom w:val="single" w:sz="4" w:space="0" w:color="A6A6A6"/>
            </w:tcBorders>
          </w:tcPr>
          <w:p w14:paraId="7490AB1E" w14:textId="1520B01A" w:rsidR="00497022" w:rsidRPr="00532DAE" w:rsidRDefault="00497022" w:rsidP="00497022">
            <w:pPr>
              <w:pStyle w:val="ARfintablebodyright"/>
            </w:pPr>
            <w:r w:rsidRPr="00532DAE">
              <w:t>80</w:t>
            </w:r>
          </w:p>
        </w:tc>
        <w:tc>
          <w:tcPr>
            <w:tcW w:w="1134" w:type="dxa"/>
            <w:tcBorders>
              <w:top w:val="single" w:sz="4" w:space="0" w:color="A6A6A6"/>
              <w:bottom w:val="single" w:sz="4" w:space="0" w:color="A6A6A6"/>
            </w:tcBorders>
          </w:tcPr>
          <w:p w14:paraId="6D019E2C" w14:textId="6FBAB365" w:rsidR="00497022" w:rsidRPr="00532DAE" w:rsidRDefault="00497022" w:rsidP="00497022">
            <w:pPr>
              <w:pStyle w:val="ARfintablebodyright"/>
            </w:pPr>
            <w:r w:rsidRPr="00532DAE">
              <w:t>(1.2)</w:t>
            </w:r>
          </w:p>
        </w:tc>
        <w:tc>
          <w:tcPr>
            <w:tcW w:w="1134" w:type="dxa"/>
            <w:tcBorders>
              <w:top w:val="single" w:sz="4" w:space="0" w:color="A6A6A6"/>
              <w:bottom w:val="single" w:sz="4" w:space="0" w:color="A6A6A6"/>
            </w:tcBorders>
            <w:hideMark/>
          </w:tcPr>
          <w:p w14:paraId="721DFCFC" w14:textId="3C39FE7F" w:rsidR="00497022" w:rsidRPr="00532DAE" w:rsidRDefault="00497022" w:rsidP="00497022">
            <w:pPr>
              <w:pStyle w:val="ARfintablebodyright"/>
            </w:pPr>
            <w:r w:rsidRPr="00532DAE">
              <w:t>72</w:t>
            </w:r>
          </w:p>
        </w:tc>
        <w:tc>
          <w:tcPr>
            <w:tcW w:w="1134" w:type="dxa"/>
            <w:tcBorders>
              <w:top w:val="single" w:sz="4" w:space="0" w:color="A6A6A6"/>
              <w:bottom w:val="single" w:sz="4" w:space="0" w:color="A6A6A6"/>
            </w:tcBorders>
            <w:hideMark/>
          </w:tcPr>
          <w:p w14:paraId="037F4B42" w14:textId="4C022197" w:rsidR="00497022" w:rsidRPr="00532DAE" w:rsidRDefault="00497022" w:rsidP="00497022">
            <w:pPr>
              <w:pStyle w:val="ARfintablebodyright"/>
            </w:pPr>
            <w:r w:rsidRPr="00532DAE">
              <w:t>9.8</w:t>
            </w:r>
          </w:p>
        </w:tc>
        <w:tc>
          <w:tcPr>
            <w:tcW w:w="685" w:type="dxa"/>
            <w:tcBorders>
              <w:top w:val="single" w:sz="4" w:space="0" w:color="A6A6A6"/>
              <w:bottom w:val="single" w:sz="4" w:space="0" w:color="A6A6A6"/>
            </w:tcBorders>
            <w:hideMark/>
          </w:tcPr>
          <w:p w14:paraId="4576D242" w14:textId="08CF6C16" w:rsidR="00497022" w:rsidRPr="00532DAE" w:rsidRDefault="00497022" w:rsidP="00497022">
            <w:pPr>
              <w:pStyle w:val="ARfintablebodycentre"/>
            </w:pPr>
          </w:p>
        </w:tc>
      </w:tr>
      <w:tr w:rsidR="00497022" w:rsidRPr="00532DAE" w14:paraId="21FA1F19" w14:textId="77777777">
        <w:trPr>
          <w:cantSplit w:val="0"/>
        </w:trPr>
        <w:tc>
          <w:tcPr>
            <w:tcW w:w="3289" w:type="dxa"/>
            <w:tcBorders>
              <w:top w:val="single" w:sz="4" w:space="0" w:color="A6A6A6"/>
              <w:bottom w:val="single" w:sz="4" w:space="0" w:color="A6A6A6"/>
            </w:tcBorders>
            <w:hideMark/>
          </w:tcPr>
          <w:p w14:paraId="419B6813" w14:textId="6F43D494" w:rsidR="00497022" w:rsidRPr="00532DAE" w:rsidRDefault="00497022" w:rsidP="00497022">
            <w:pPr>
              <w:pStyle w:val="ARfintablebody"/>
            </w:pPr>
            <w:r w:rsidRPr="00532DAE">
              <w:t>Grants</w:t>
            </w:r>
          </w:p>
        </w:tc>
        <w:tc>
          <w:tcPr>
            <w:tcW w:w="1134" w:type="dxa"/>
            <w:tcBorders>
              <w:top w:val="single" w:sz="4" w:space="0" w:color="A6A6A6"/>
              <w:bottom w:val="single" w:sz="4" w:space="0" w:color="A6A6A6"/>
            </w:tcBorders>
            <w:hideMark/>
          </w:tcPr>
          <w:p w14:paraId="01F48097" w14:textId="46BB3EE6" w:rsidR="00497022" w:rsidRPr="00532DAE" w:rsidRDefault="00497022" w:rsidP="00497022">
            <w:pPr>
              <w:pStyle w:val="ARfintablebodyright"/>
            </w:pPr>
            <w:r w:rsidRPr="00532DAE">
              <w:t>68</w:t>
            </w:r>
          </w:p>
        </w:tc>
        <w:tc>
          <w:tcPr>
            <w:tcW w:w="1134" w:type="dxa"/>
            <w:tcBorders>
              <w:top w:val="single" w:sz="4" w:space="0" w:color="A6A6A6"/>
              <w:bottom w:val="single" w:sz="4" w:space="0" w:color="A6A6A6"/>
            </w:tcBorders>
          </w:tcPr>
          <w:p w14:paraId="1BF5D29C" w14:textId="09866A95" w:rsidR="00497022" w:rsidRPr="00532DAE" w:rsidRDefault="00497022" w:rsidP="00497022">
            <w:pPr>
              <w:pStyle w:val="ARfintablebodyright"/>
            </w:pPr>
            <w:r w:rsidRPr="00532DAE">
              <w:t>70</w:t>
            </w:r>
          </w:p>
        </w:tc>
        <w:tc>
          <w:tcPr>
            <w:tcW w:w="1134" w:type="dxa"/>
            <w:tcBorders>
              <w:top w:val="single" w:sz="4" w:space="0" w:color="A6A6A6"/>
              <w:bottom w:val="single" w:sz="4" w:space="0" w:color="A6A6A6"/>
            </w:tcBorders>
          </w:tcPr>
          <w:p w14:paraId="409D7587" w14:textId="76C6F012" w:rsidR="00497022" w:rsidRPr="00532DAE" w:rsidRDefault="00497022" w:rsidP="00497022">
            <w:pPr>
              <w:pStyle w:val="ARfintablebodyright"/>
            </w:pPr>
            <w:r w:rsidRPr="00532DAE">
              <w:t>(3.2)</w:t>
            </w:r>
          </w:p>
        </w:tc>
        <w:tc>
          <w:tcPr>
            <w:tcW w:w="1134" w:type="dxa"/>
            <w:tcBorders>
              <w:top w:val="single" w:sz="4" w:space="0" w:color="A6A6A6"/>
              <w:bottom w:val="single" w:sz="4" w:space="0" w:color="A6A6A6"/>
            </w:tcBorders>
            <w:hideMark/>
          </w:tcPr>
          <w:p w14:paraId="73B29821" w14:textId="7707350B" w:rsidR="00497022" w:rsidRPr="00532DAE" w:rsidRDefault="00497022" w:rsidP="00497022">
            <w:pPr>
              <w:pStyle w:val="ARfintablebodyright"/>
            </w:pPr>
            <w:r w:rsidRPr="00532DAE">
              <w:t>58</w:t>
            </w:r>
          </w:p>
        </w:tc>
        <w:tc>
          <w:tcPr>
            <w:tcW w:w="1134" w:type="dxa"/>
            <w:tcBorders>
              <w:top w:val="single" w:sz="4" w:space="0" w:color="A6A6A6"/>
              <w:bottom w:val="single" w:sz="4" w:space="0" w:color="A6A6A6"/>
            </w:tcBorders>
            <w:hideMark/>
          </w:tcPr>
          <w:p w14:paraId="25830CE5" w14:textId="6DC601FE" w:rsidR="00497022" w:rsidRPr="00532DAE" w:rsidRDefault="00497022" w:rsidP="00497022">
            <w:pPr>
              <w:pStyle w:val="ARfintablebodyright"/>
            </w:pPr>
            <w:r w:rsidRPr="00532DAE">
              <w:t>16.9</w:t>
            </w:r>
          </w:p>
        </w:tc>
        <w:tc>
          <w:tcPr>
            <w:tcW w:w="685" w:type="dxa"/>
            <w:tcBorders>
              <w:top w:val="single" w:sz="4" w:space="0" w:color="A6A6A6"/>
              <w:bottom w:val="single" w:sz="4" w:space="0" w:color="A6A6A6"/>
            </w:tcBorders>
            <w:hideMark/>
          </w:tcPr>
          <w:p w14:paraId="2F927E0A" w14:textId="60476934" w:rsidR="00497022" w:rsidRPr="00532DAE" w:rsidRDefault="00497022" w:rsidP="00497022">
            <w:pPr>
              <w:pStyle w:val="ARfintablebodycentre"/>
            </w:pPr>
            <w:r w:rsidRPr="00532DAE">
              <w:t>(a)</w:t>
            </w:r>
          </w:p>
        </w:tc>
      </w:tr>
      <w:tr w:rsidR="00497022" w:rsidRPr="00532DAE" w14:paraId="7BBFCAEF" w14:textId="77777777">
        <w:trPr>
          <w:cantSplit w:val="0"/>
        </w:trPr>
        <w:tc>
          <w:tcPr>
            <w:tcW w:w="3289" w:type="dxa"/>
            <w:tcBorders>
              <w:top w:val="single" w:sz="4" w:space="0" w:color="A6A6A6"/>
            </w:tcBorders>
            <w:hideMark/>
          </w:tcPr>
          <w:p w14:paraId="1387D747" w14:textId="2C1ABFA3" w:rsidR="00497022" w:rsidRPr="00532DAE" w:rsidRDefault="00497022" w:rsidP="00497022">
            <w:pPr>
              <w:pStyle w:val="ARfintablebody"/>
            </w:pPr>
            <w:r w:rsidRPr="00532DAE">
              <w:t>Other income</w:t>
            </w:r>
          </w:p>
        </w:tc>
        <w:tc>
          <w:tcPr>
            <w:tcW w:w="1134" w:type="dxa"/>
            <w:tcBorders>
              <w:top w:val="single" w:sz="4" w:space="0" w:color="A6A6A6"/>
            </w:tcBorders>
            <w:hideMark/>
          </w:tcPr>
          <w:p w14:paraId="5D5A866C" w14:textId="60B971AC" w:rsidR="00497022" w:rsidRPr="00532DAE" w:rsidRDefault="00497022" w:rsidP="00497022">
            <w:pPr>
              <w:pStyle w:val="ARfintablebodyright"/>
            </w:pPr>
            <w:r w:rsidRPr="00532DAE">
              <w:t>3</w:t>
            </w:r>
          </w:p>
        </w:tc>
        <w:tc>
          <w:tcPr>
            <w:tcW w:w="1134" w:type="dxa"/>
            <w:tcBorders>
              <w:top w:val="single" w:sz="4" w:space="0" w:color="A6A6A6"/>
            </w:tcBorders>
          </w:tcPr>
          <w:p w14:paraId="74E3CFF2" w14:textId="5D4F962B" w:rsidR="00497022" w:rsidRPr="00532DAE" w:rsidRDefault="00497022" w:rsidP="00497022">
            <w:pPr>
              <w:pStyle w:val="ARfintablebodyright"/>
            </w:pPr>
            <w:r w:rsidRPr="00532DAE">
              <w:t>–</w:t>
            </w:r>
          </w:p>
        </w:tc>
        <w:tc>
          <w:tcPr>
            <w:tcW w:w="1134" w:type="dxa"/>
            <w:tcBorders>
              <w:top w:val="single" w:sz="4" w:space="0" w:color="A6A6A6"/>
            </w:tcBorders>
          </w:tcPr>
          <w:p w14:paraId="62AD7AA3" w14:textId="3E2FBD85" w:rsidR="00497022" w:rsidRPr="00532DAE" w:rsidRDefault="00497022" w:rsidP="00497022">
            <w:pPr>
              <w:pStyle w:val="ARfintablebodyright"/>
            </w:pPr>
            <w:r w:rsidRPr="00532DAE">
              <w:t>–</w:t>
            </w:r>
          </w:p>
        </w:tc>
        <w:tc>
          <w:tcPr>
            <w:tcW w:w="1134" w:type="dxa"/>
            <w:tcBorders>
              <w:top w:val="single" w:sz="4" w:space="0" w:color="A6A6A6"/>
            </w:tcBorders>
            <w:hideMark/>
          </w:tcPr>
          <w:p w14:paraId="3446A5A5" w14:textId="48867DBE" w:rsidR="00497022" w:rsidRPr="00532DAE" w:rsidRDefault="00497022" w:rsidP="00497022">
            <w:pPr>
              <w:pStyle w:val="ARfintablebodyright"/>
            </w:pPr>
          </w:p>
        </w:tc>
        <w:tc>
          <w:tcPr>
            <w:tcW w:w="1134" w:type="dxa"/>
            <w:tcBorders>
              <w:top w:val="single" w:sz="4" w:space="0" w:color="A6A6A6"/>
            </w:tcBorders>
            <w:hideMark/>
          </w:tcPr>
          <w:p w14:paraId="154D6A09" w14:textId="1BFB6AEA" w:rsidR="00497022" w:rsidRPr="00532DAE" w:rsidRDefault="00497022" w:rsidP="00497022">
            <w:pPr>
              <w:pStyle w:val="ARfintablebodyright"/>
            </w:pPr>
            <w:r w:rsidRPr="00532DAE">
              <w:t>–</w:t>
            </w:r>
          </w:p>
        </w:tc>
        <w:tc>
          <w:tcPr>
            <w:tcW w:w="685" w:type="dxa"/>
            <w:tcBorders>
              <w:top w:val="single" w:sz="4" w:space="0" w:color="A6A6A6"/>
            </w:tcBorders>
            <w:hideMark/>
          </w:tcPr>
          <w:p w14:paraId="55E98C7F" w14:textId="77777777" w:rsidR="00497022" w:rsidRPr="00532DAE" w:rsidRDefault="00497022" w:rsidP="00497022">
            <w:pPr>
              <w:pStyle w:val="ARfintablebodycentre"/>
            </w:pPr>
          </w:p>
        </w:tc>
      </w:tr>
      <w:tr w:rsidR="00497022" w:rsidRPr="00532DAE" w14:paraId="4DB239D4" w14:textId="77777777">
        <w:trPr>
          <w:cantSplit w:val="0"/>
        </w:trPr>
        <w:tc>
          <w:tcPr>
            <w:tcW w:w="3289" w:type="dxa"/>
            <w:tcBorders>
              <w:bottom w:val="single" w:sz="4" w:space="0" w:color="auto"/>
            </w:tcBorders>
            <w:hideMark/>
          </w:tcPr>
          <w:p w14:paraId="07D93B1F" w14:textId="402B1E58" w:rsidR="00497022" w:rsidRPr="00532DAE" w:rsidRDefault="00497022" w:rsidP="00497022">
            <w:pPr>
              <w:pStyle w:val="ARfintablebodybold"/>
            </w:pPr>
            <w:r w:rsidRPr="00532DAE">
              <w:t>Total income from transactions</w:t>
            </w:r>
          </w:p>
        </w:tc>
        <w:tc>
          <w:tcPr>
            <w:tcW w:w="1134" w:type="dxa"/>
            <w:tcBorders>
              <w:bottom w:val="single" w:sz="4" w:space="0" w:color="auto"/>
            </w:tcBorders>
            <w:hideMark/>
          </w:tcPr>
          <w:p w14:paraId="33BDD753" w14:textId="6C4AAF19" w:rsidR="00497022" w:rsidRPr="00532DAE" w:rsidRDefault="00497022" w:rsidP="00497022">
            <w:pPr>
              <w:pStyle w:val="ARfintablebodyrightbold"/>
            </w:pPr>
            <w:r w:rsidRPr="00532DAE">
              <w:t>5,118</w:t>
            </w:r>
          </w:p>
        </w:tc>
        <w:tc>
          <w:tcPr>
            <w:tcW w:w="1134" w:type="dxa"/>
            <w:tcBorders>
              <w:bottom w:val="single" w:sz="4" w:space="0" w:color="auto"/>
            </w:tcBorders>
          </w:tcPr>
          <w:p w14:paraId="14FA546F" w14:textId="25F07C9E" w:rsidR="00497022" w:rsidRPr="00532DAE" w:rsidRDefault="00497022" w:rsidP="00497022">
            <w:pPr>
              <w:pStyle w:val="ARfintablebodyrightbold"/>
            </w:pPr>
            <w:r w:rsidRPr="00532DAE">
              <w:t>5,093</w:t>
            </w:r>
          </w:p>
        </w:tc>
        <w:tc>
          <w:tcPr>
            <w:tcW w:w="1134" w:type="dxa"/>
            <w:tcBorders>
              <w:bottom w:val="single" w:sz="4" w:space="0" w:color="auto"/>
            </w:tcBorders>
          </w:tcPr>
          <w:p w14:paraId="6285F286" w14:textId="3AA31546" w:rsidR="00497022" w:rsidRPr="00532DAE" w:rsidRDefault="00497022" w:rsidP="00497022">
            <w:pPr>
              <w:pStyle w:val="ARfintablebodyrightbold"/>
            </w:pPr>
            <w:r w:rsidRPr="00532DAE">
              <w:t>0.5</w:t>
            </w:r>
          </w:p>
        </w:tc>
        <w:tc>
          <w:tcPr>
            <w:tcW w:w="1134" w:type="dxa"/>
            <w:tcBorders>
              <w:bottom w:val="single" w:sz="4" w:space="0" w:color="auto"/>
            </w:tcBorders>
            <w:hideMark/>
          </w:tcPr>
          <w:p w14:paraId="47B5F478" w14:textId="06B48D79" w:rsidR="00497022" w:rsidRPr="00532DAE" w:rsidRDefault="00497022" w:rsidP="00497022">
            <w:pPr>
              <w:pStyle w:val="ARfintablebodyrightbold"/>
            </w:pPr>
            <w:r w:rsidRPr="00532DAE">
              <w:t>4,841</w:t>
            </w:r>
          </w:p>
        </w:tc>
        <w:tc>
          <w:tcPr>
            <w:tcW w:w="1134" w:type="dxa"/>
            <w:tcBorders>
              <w:bottom w:val="single" w:sz="4" w:space="0" w:color="auto"/>
            </w:tcBorders>
            <w:hideMark/>
          </w:tcPr>
          <w:p w14:paraId="2A7067C0" w14:textId="4BB0AB29" w:rsidR="00497022" w:rsidRPr="00532DAE" w:rsidRDefault="00497022" w:rsidP="00497022">
            <w:pPr>
              <w:pStyle w:val="ARfintablebodyrightbold"/>
            </w:pPr>
            <w:r w:rsidRPr="00532DAE">
              <w:t>5.7</w:t>
            </w:r>
          </w:p>
        </w:tc>
        <w:tc>
          <w:tcPr>
            <w:tcW w:w="685" w:type="dxa"/>
            <w:tcBorders>
              <w:bottom w:val="single" w:sz="4" w:space="0" w:color="auto"/>
            </w:tcBorders>
            <w:hideMark/>
          </w:tcPr>
          <w:p w14:paraId="35490785" w14:textId="77777777" w:rsidR="00497022" w:rsidRPr="00532DAE" w:rsidRDefault="00497022" w:rsidP="00497022">
            <w:pPr>
              <w:pStyle w:val="ARfintablebodycentre"/>
            </w:pPr>
          </w:p>
        </w:tc>
      </w:tr>
      <w:tr w:rsidR="00497022" w:rsidRPr="00532DAE" w14:paraId="381C903D" w14:textId="77777777">
        <w:trPr>
          <w:cantSplit w:val="0"/>
        </w:trPr>
        <w:tc>
          <w:tcPr>
            <w:tcW w:w="9644" w:type="dxa"/>
            <w:gridSpan w:val="7"/>
            <w:tcBorders>
              <w:top w:val="single" w:sz="4" w:space="0" w:color="auto"/>
              <w:bottom w:val="single" w:sz="4" w:space="0" w:color="A6A6A6"/>
            </w:tcBorders>
          </w:tcPr>
          <w:p w14:paraId="496162EA" w14:textId="337669F2" w:rsidR="00497022" w:rsidRPr="00532DAE" w:rsidRDefault="00497022" w:rsidP="00497022">
            <w:pPr>
              <w:pStyle w:val="ARfintablebodybold"/>
            </w:pPr>
            <w:r w:rsidRPr="00532DAE">
              <w:t>Expenses from transactions</w:t>
            </w:r>
          </w:p>
        </w:tc>
      </w:tr>
      <w:tr w:rsidR="00497022" w:rsidRPr="00532DAE" w14:paraId="35AADA2B" w14:textId="77777777">
        <w:trPr>
          <w:cantSplit w:val="0"/>
        </w:trPr>
        <w:tc>
          <w:tcPr>
            <w:tcW w:w="3289" w:type="dxa"/>
            <w:tcBorders>
              <w:top w:val="single" w:sz="4" w:space="0" w:color="A6A6A6"/>
              <w:bottom w:val="single" w:sz="4" w:space="0" w:color="A6A6A6"/>
            </w:tcBorders>
            <w:hideMark/>
          </w:tcPr>
          <w:p w14:paraId="3AD636D9" w14:textId="6DB07B9B" w:rsidR="00497022" w:rsidRPr="00532DAE" w:rsidRDefault="00497022" w:rsidP="00497022">
            <w:pPr>
              <w:pStyle w:val="ARfintablebody"/>
            </w:pPr>
            <w:r w:rsidRPr="00532DAE">
              <w:t>Employee benefits</w:t>
            </w:r>
          </w:p>
        </w:tc>
        <w:tc>
          <w:tcPr>
            <w:tcW w:w="1134" w:type="dxa"/>
            <w:tcBorders>
              <w:top w:val="single" w:sz="4" w:space="0" w:color="A6A6A6"/>
              <w:bottom w:val="single" w:sz="4" w:space="0" w:color="A6A6A6"/>
            </w:tcBorders>
            <w:hideMark/>
          </w:tcPr>
          <w:p w14:paraId="4702EFA2" w14:textId="05CC8935" w:rsidR="00497022" w:rsidRPr="00532DAE" w:rsidRDefault="00497022" w:rsidP="00497022">
            <w:pPr>
              <w:pStyle w:val="ARfintablebodyright"/>
            </w:pPr>
            <w:r w:rsidRPr="00532DAE">
              <w:t>754</w:t>
            </w:r>
          </w:p>
        </w:tc>
        <w:tc>
          <w:tcPr>
            <w:tcW w:w="1134" w:type="dxa"/>
            <w:tcBorders>
              <w:top w:val="single" w:sz="4" w:space="0" w:color="A6A6A6"/>
              <w:bottom w:val="single" w:sz="4" w:space="0" w:color="A6A6A6"/>
            </w:tcBorders>
          </w:tcPr>
          <w:p w14:paraId="56AFFAA8" w14:textId="48161899" w:rsidR="00497022" w:rsidRPr="00532DAE" w:rsidRDefault="00497022" w:rsidP="00497022">
            <w:pPr>
              <w:pStyle w:val="ARfintablebodyright"/>
            </w:pPr>
            <w:r w:rsidRPr="00532DAE">
              <w:t>722</w:t>
            </w:r>
          </w:p>
        </w:tc>
        <w:tc>
          <w:tcPr>
            <w:tcW w:w="1134" w:type="dxa"/>
            <w:tcBorders>
              <w:top w:val="single" w:sz="4" w:space="0" w:color="A6A6A6"/>
              <w:bottom w:val="single" w:sz="4" w:space="0" w:color="A6A6A6"/>
            </w:tcBorders>
          </w:tcPr>
          <w:p w14:paraId="382FF2F2" w14:textId="15C01A8B" w:rsidR="00497022" w:rsidRPr="00532DAE" w:rsidRDefault="00497022" w:rsidP="00497022">
            <w:pPr>
              <w:pStyle w:val="ARfintablebodyright"/>
            </w:pPr>
            <w:r w:rsidRPr="00532DAE">
              <w:t>4.4</w:t>
            </w:r>
          </w:p>
        </w:tc>
        <w:tc>
          <w:tcPr>
            <w:tcW w:w="1134" w:type="dxa"/>
            <w:tcBorders>
              <w:top w:val="single" w:sz="4" w:space="0" w:color="A6A6A6"/>
              <w:bottom w:val="single" w:sz="4" w:space="0" w:color="A6A6A6"/>
            </w:tcBorders>
            <w:hideMark/>
          </w:tcPr>
          <w:p w14:paraId="228807AE" w14:textId="3C37453A" w:rsidR="00497022" w:rsidRPr="00532DAE" w:rsidRDefault="00497022" w:rsidP="00497022">
            <w:pPr>
              <w:pStyle w:val="ARfintablebodyright"/>
            </w:pPr>
            <w:r w:rsidRPr="00532DAE">
              <w:t>737</w:t>
            </w:r>
          </w:p>
        </w:tc>
        <w:tc>
          <w:tcPr>
            <w:tcW w:w="1134" w:type="dxa"/>
            <w:tcBorders>
              <w:top w:val="single" w:sz="4" w:space="0" w:color="A6A6A6"/>
              <w:bottom w:val="single" w:sz="4" w:space="0" w:color="A6A6A6"/>
            </w:tcBorders>
            <w:hideMark/>
          </w:tcPr>
          <w:p w14:paraId="579B68EA" w14:textId="33177F5D" w:rsidR="00497022" w:rsidRPr="00532DAE" w:rsidRDefault="00497022" w:rsidP="00497022">
            <w:pPr>
              <w:pStyle w:val="ARfintablebodyright"/>
            </w:pPr>
            <w:r w:rsidRPr="00532DAE">
              <w:t>2.3</w:t>
            </w:r>
          </w:p>
        </w:tc>
        <w:tc>
          <w:tcPr>
            <w:tcW w:w="685" w:type="dxa"/>
            <w:tcBorders>
              <w:top w:val="single" w:sz="4" w:space="0" w:color="A6A6A6"/>
              <w:bottom w:val="single" w:sz="4" w:space="0" w:color="A6A6A6"/>
            </w:tcBorders>
            <w:hideMark/>
          </w:tcPr>
          <w:p w14:paraId="0014B686" w14:textId="277DDEC4" w:rsidR="00497022" w:rsidRPr="00532DAE" w:rsidRDefault="00497022" w:rsidP="00497022">
            <w:pPr>
              <w:pStyle w:val="ARfintablebodycentre"/>
            </w:pPr>
          </w:p>
        </w:tc>
      </w:tr>
      <w:tr w:rsidR="00497022" w:rsidRPr="00532DAE" w14:paraId="524F235A" w14:textId="77777777">
        <w:trPr>
          <w:cantSplit w:val="0"/>
        </w:trPr>
        <w:tc>
          <w:tcPr>
            <w:tcW w:w="3289" w:type="dxa"/>
            <w:tcBorders>
              <w:top w:val="single" w:sz="4" w:space="0" w:color="A6A6A6"/>
              <w:bottom w:val="single" w:sz="4" w:space="0" w:color="A6A6A6"/>
            </w:tcBorders>
            <w:hideMark/>
          </w:tcPr>
          <w:p w14:paraId="768072E5" w14:textId="49E2F0BA" w:rsidR="00497022" w:rsidRPr="00532DAE" w:rsidRDefault="00497022" w:rsidP="00497022">
            <w:pPr>
              <w:pStyle w:val="ARfintablebody"/>
            </w:pPr>
            <w:r w:rsidRPr="00532DAE">
              <w:t>Depreciation</w:t>
            </w:r>
          </w:p>
        </w:tc>
        <w:tc>
          <w:tcPr>
            <w:tcW w:w="1134" w:type="dxa"/>
            <w:tcBorders>
              <w:top w:val="single" w:sz="4" w:space="0" w:color="A6A6A6"/>
              <w:bottom w:val="single" w:sz="4" w:space="0" w:color="A6A6A6"/>
            </w:tcBorders>
            <w:hideMark/>
          </w:tcPr>
          <w:p w14:paraId="38C4A969" w14:textId="221B3A10" w:rsidR="00497022" w:rsidRPr="00532DAE" w:rsidRDefault="00497022" w:rsidP="00497022">
            <w:pPr>
              <w:pStyle w:val="ARfintablebodyright"/>
            </w:pPr>
            <w:r w:rsidRPr="00532DAE">
              <w:t>47</w:t>
            </w:r>
          </w:p>
        </w:tc>
        <w:tc>
          <w:tcPr>
            <w:tcW w:w="1134" w:type="dxa"/>
            <w:tcBorders>
              <w:top w:val="single" w:sz="4" w:space="0" w:color="A6A6A6"/>
              <w:bottom w:val="single" w:sz="4" w:space="0" w:color="A6A6A6"/>
            </w:tcBorders>
          </w:tcPr>
          <w:p w14:paraId="6BA40279" w14:textId="5482474C" w:rsidR="00497022" w:rsidRPr="00532DAE" w:rsidRDefault="00497022" w:rsidP="00497022">
            <w:pPr>
              <w:pStyle w:val="ARfintablebodyright"/>
            </w:pPr>
            <w:r w:rsidRPr="00532DAE">
              <w:t>47</w:t>
            </w:r>
          </w:p>
        </w:tc>
        <w:tc>
          <w:tcPr>
            <w:tcW w:w="1134" w:type="dxa"/>
            <w:tcBorders>
              <w:top w:val="single" w:sz="4" w:space="0" w:color="A6A6A6"/>
              <w:bottom w:val="single" w:sz="4" w:space="0" w:color="A6A6A6"/>
            </w:tcBorders>
          </w:tcPr>
          <w:p w14:paraId="0DFFDA4A" w14:textId="0C618474" w:rsidR="00497022" w:rsidRPr="00532DAE" w:rsidRDefault="00497022" w:rsidP="00497022">
            <w:pPr>
              <w:pStyle w:val="ARfintablebodyright"/>
            </w:pPr>
            <w:r w:rsidRPr="00532DAE">
              <w:t>0.7</w:t>
            </w:r>
          </w:p>
        </w:tc>
        <w:tc>
          <w:tcPr>
            <w:tcW w:w="1134" w:type="dxa"/>
            <w:tcBorders>
              <w:top w:val="single" w:sz="4" w:space="0" w:color="A6A6A6"/>
              <w:bottom w:val="single" w:sz="4" w:space="0" w:color="A6A6A6"/>
            </w:tcBorders>
            <w:hideMark/>
          </w:tcPr>
          <w:p w14:paraId="2B6605F3" w14:textId="21C9E654" w:rsidR="00497022" w:rsidRPr="00532DAE" w:rsidRDefault="00497022" w:rsidP="00497022">
            <w:pPr>
              <w:pStyle w:val="ARfintablebodyright"/>
            </w:pPr>
            <w:r w:rsidRPr="00532DAE">
              <w:t>47</w:t>
            </w:r>
          </w:p>
        </w:tc>
        <w:tc>
          <w:tcPr>
            <w:tcW w:w="1134" w:type="dxa"/>
            <w:tcBorders>
              <w:top w:val="single" w:sz="4" w:space="0" w:color="A6A6A6"/>
              <w:bottom w:val="single" w:sz="4" w:space="0" w:color="A6A6A6"/>
            </w:tcBorders>
            <w:hideMark/>
          </w:tcPr>
          <w:p w14:paraId="03FF168B" w14:textId="6629EA52" w:rsidR="00497022" w:rsidRPr="00532DAE" w:rsidRDefault="00497022" w:rsidP="00497022">
            <w:pPr>
              <w:pStyle w:val="ARfintablebodyright"/>
            </w:pPr>
            <w:r w:rsidRPr="00532DAE">
              <w:t>0.7</w:t>
            </w:r>
          </w:p>
        </w:tc>
        <w:tc>
          <w:tcPr>
            <w:tcW w:w="685" w:type="dxa"/>
            <w:tcBorders>
              <w:top w:val="single" w:sz="4" w:space="0" w:color="A6A6A6"/>
              <w:bottom w:val="single" w:sz="4" w:space="0" w:color="A6A6A6"/>
            </w:tcBorders>
            <w:hideMark/>
          </w:tcPr>
          <w:p w14:paraId="6C108F1C" w14:textId="77777777" w:rsidR="00497022" w:rsidRPr="00532DAE" w:rsidRDefault="00497022" w:rsidP="00497022">
            <w:pPr>
              <w:pStyle w:val="ARfintablebodycentre"/>
            </w:pPr>
          </w:p>
        </w:tc>
      </w:tr>
      <w:tr w:rsidR="00497022" w:rsidRPr="00532DAE" w14:paraId="05EE0956" w14:textId="77777777">
        <w:trPr>
          <w:cantSplit w:val="0"/>
        </w:trPr>
        <w:tc>
          <w:tcPr>
            <w:tcW w:w="3289" w:type="dxa"/>
            <w:tcBorders>
              <w:top w:val="single" w:sz="4" w:space="0" w:color="A6A6A6"/>
              <w:bottom w:val="single" w:sz="4" w:space="0" w:color="A6A6A6"/>
            </w:tcBorders>
            <w:hideMark/>
          </w:tcPr>
          <w:p w14:paraId="410C090A" w14:textId="702000C2" w:rsidR="00497022" w:rsidRPr="00532DAE" w:rsidRDefault="00497022" w:rsidP="00497022">
            <w:pPr>
              <w:pStyle w:val="ARfintablebody"/>
            </w:pPr>
            <w:r w:rsidRPr="00532DAE">
              <w:t>Interest expense</w:t>
            </w:r>
          </w:p>
        </w:tc>
        <w:tc>
          <w:tcPr>
            <w:tcW w:w="1134" w:type="dxa"/>
            <w:tcBorders>
              <w:top w:val="single" w:sz="4" w:space="0" w:color="A6A6A6"/>
              <w:bottom w:val="single" w:sz="4" w:space="0" w:color="A6A6A6"/>
            </w:tcBorders>
            <w:hideMark/>
          </w:tcPr>
          <w:p w14:paraId="05C39A34" w14:textId="5DDD15C1" w:rsidR="00497022" w:rsidRPr="00532DAE" w:rsidRDefault="00497022" w:rsidP="00497022">
            <w:pPr>
              <w:pStyle w:val="ARfintablebodyright"/>
            </w:pPr>
            <w:r w:rsidRPr="00532DAE">
              <w:t>1</w:t>
            </w:r>
          </w:p>
        </w:tc>
        <w:tc>
          <w:tcPr>
            <w:tcW w:w="1134" w:type="dxa"/>
            <w:tcBorders>
              <w:top w:val="single" w:sz="4" w:space="0" w:color="A6A6A6"/>
              <w:bottom w:val="single" w:sz="4" w:space="0" w:color="A6A6A6"/>
            </w:tcBorders>
          </w:tcPr>
          <w:p w14:paraId="3BFF8100" w14:textId="44F9F60F" w:rsidR="00497022" w:rsidRPr="00532DAE" w:rsidRDefault="00497022" w:rsidP="00497022">
            <w:pPr>
              <w:pStyle w:val="ARfintablebodyright"/>
            </w:pPr>
            <w:r w:rsidRPr="00532DAE">
              <w:t>3</w:t>
            </w:r>
          </w:p>
        </w:tc>
        <w:tc>
          <w:tcPr>
            <w:tcW w:w="1134" w:type="dxa"/>
            <w:tcBorders>
              <w:top w:val="single" w:sz="4" w:space="0" w:color="A6A6A6"/>
              <w:bottom w:val="single" w:sz="4" w:space="0" w:color="A6A6A6"/>
            </w:tcBorders>
          </w:tcPr>
          <w:p w14:paraId="5404BB1C" w14:textId="6B357786" w:rsidR="00497022" w:rsidRPr="00532DAE" w:rsidRDefault="00497022" w:rsidP="00497022">
            <w:pPr>
              <w:pStyle w:val="ARfintablebodyright"/>
            </w:pPr>
            <w:r w:rsidRPr="00532DAE">
              <w:t>(80.2)</w:t>
            </w:r>
          </w:p>
        </w:tc>
        <w:tc>
          <w:tcPr>
            <w:tcW w:w="1134" w:type="dxa"/>
            <w:tcBorders>
              <w:top w:val="single" w:sz="4" w:space="0" w:color="A6A6A6"/>
              <w:bottom w:val="single" w:sz="4" w:space="0" w:color="A6A6A6"/>
            </w:tcBorders>
            <w:hideMark/>
          </w:tcPr>
          <w:p w14:paraId="548B0068" w14:textId="4DFD830D" w:rsidR="00497022" w:rsidRPr="00532DAE" w:rsidRDefault="00497022" w:rsidP="00497022">
            <w:pPr>
              <w:pStyle w:val="ARfintablebodyright"/>
            </w:pPr>
            <w:r w:rsidRPr="00532DAE">
              <w:t>3</w:t>
            </w:r>
          </w:p>
        </w:tc>
        <w:tc>
          <w:tcPr>
            <w:tcW w:w="1134" w:type="dxa"/>
            <w:tcBorders>
              <w:top w:val="single" w:sz="4" w:space="0" w:color="A6A6A6"/>
              <w:bottom w:val="single" w:sz="4" w:space="0" w:color="A6A6A6"/>
            </w:tcBorders>
            <w:hideMark/>
          </w:tcPr>
          <w:p w14:paraId="739B6A73" w14:textId="4733BE77" w:rsidR="00497022" w:rsidRPr="00532DAE" w:rsidRDefault="00497022" w:rsidP="00497022">
            <w:pPr>
              <w:pStyle w:val="ARfintablebodyright"/>
            </w:pPr>
            <w:r w:rsidRPr="00532DAE">
              <w:t>(80.2)</w:t>
            </w:r>
          </w:p>
        </w:tc>
        <w:tc>
          <w:tcPr>
            <w:tcW w:w="685" w:type="dxa"/>
            <w:tcBorders>
              <w:top w:val="single" w:sz="4" w:space="0" w:color="A6A6A6"/>
              <w:bottom w:val="single" w:sz="4" w:space="0" w:color="A6A6A6"/>
            </w:tcBorders>
            <w:hideMark/>
          </w:tcPr>
          <w:p w14:paraId="2C4FA15C" w14:textId="77777777" w:rsidR="00497022" w:rsidRPr="00532DAE" w:rsidRDefault="00497022" w:rsidP="00497022">
            <w:pPr>
              <w:pStyle w:val="ARfintablebodycentre"/>
            </w:pPr>
          </w:p>
        </w:tc>
      </w:tr>
      <w:tr w:rsidR="00497022" w:rsidRPr="00532DAE" w14:paraId="4945E86D" w14:textId="77777777">
        <w:trPr>
          <w:cantSplit w:val="0"/>
        </w:trPr>
        <w:tc>
          <w:tcPr>
            <w:tcW w:w="3289" w:type="dxa"/>
            <w:tcBorders>
              <w:top w:val="single" w:sz="4" w:space="0" w:color="A6A6A6"/>
              <w:bottom w:val="single" w:sz="4" w:space="0" w:color="A6A6A6"/>
            </w:tcBorders>
            <w:hideMark/>
          </w:tcPr>
          <w:p w14:paraId="17E8E397" w14:textId="5DFE9D44" w:rsidR="00497022" w:rsidRPr="00532DAE" w:rsidRDefault="00497022" w:rsidP="00497022">
            <w:pPr>
              <w:pStyle w:val="ARfintablebody"/>
            </w:pPr>
            <w:r w:rsidRPr="00532DAE">
              <w:t>Grants and other transfers</w:t>
            </w:r>
          </w:p>
        </w:tc>
        <w:tc>
          <w:tcPr>
            <w:tcW w:w="1134" w:type="dxa"/>
            <w:tcBorders>
              <w:top w:val="single" w:sz="4" w:space="0" w:color="A6A6A6"/>
              <w:bottom w:val="single" w:sz="4" w:space="0" w:color="A6A6A6"/>
            </w:tcBorders>
            <w:hideMark/>
          </w:tcPr>
          <w:p w14:paraId="5C6FC5EF" w14:textId="47A08F3D" w:rsidR="00497022" w:rsidRPr="00532DAE" w:rsidRDefault="00497022" w:rsidP="00497022">
            <w:pPr>
              <w:pStyle w:val="ARfintablebodyright"/>
            </w:pPr>
            <w:r w:rsidRPr="00532DAE">
              <w:t>1,442</w:t>
            </w:r>
          </w:p>
        </w:tc>
        <w:tc>
          <w:tcPr>
            <w:tcW w:w="1134" w:type="dxa"/>
            <w:tcBorders>
              <w:top w:val="single" w:sz="4" w:space="0" w:color="A6A6A6"/>
              <w:bottom w:val="single" w:sz="4" w:space="0" w:color="A6A6A6"/>
            </w:tcBorders>
          </w:tcPr>
          <w:p w14:paraId="470956DD" w14:textId="2BB23213" w:rsidR="00497022" w:rsidRPr="00532DAE" w:rsidRDefault="00497022" w:rsidP="00497022">
            <w:pPr>
              <w:pStyle w:val="ARfintablebodyright"/>
            </w:pPr>
            <w:r w:rsidRPr="00532DAE">
              <w:t>1,424</w:t>
            </w:r>
          </w:p>
        </w:tc>
        <w:tc>
          <w:tcPr>
            <w:tcW w:w="1134" w:type="dxa"/>
            <w:tcBorders>
              <w:top w:val="single" w:sz="4" w:space="0" w:color="A6A6A6"/>
              <w:bottom w:val="single" w:sz="4" w:space="0" w:color="A6A6A6"/>
            </w:tcBorders>
          </w:tcPr>
          <w:p w14:paraId="4C562B7C" w14:textId="6AF1F22F" w:rsidR="00497022" w:rsidRPr="00532DAE" w:rsidRDefault="00497022" w:rsidP="00497022">
            <w:pPr>
              <w:pStyle w:val="ARfintablebodyright"/>
            </w:pPr>
            <w:r w:rsidRPr="00532DAE">
              <w:t>1.3</w:t>
            </w:r>
          </w:p>
        </w:tc>
        <w:tc>
          <w:tcPr>
            <w:tcW w:w="1134" w:type="dxa"/>
            <w:tcBorders>
              <w:top w:val="single" w:sz="4" w:space="0" w:color="A6A6A6"/>
              <w:bottom w:val="single" w:sz="4" w:space="0" w:color="A6A6A6"/>
            </w:tcBorders>
            <w:hideMark/>
          </w:tcPr>
          <w:p w14:paraId="20CF0DAA" w14:textId="0D389DDC" w:rsidR="00497022" w:rsidRPr="00532DAE" w:rsidRDefault="00497022" w:rsidP="00497022">
            <w:pPr>
              <w:pStyle w:val="ARfintablebodyright"/>
            </w:pPr>
            <w:r w:rsidRPr="00532DAE">
              <w:t>1,355</w:t>
            </w:r>
          </w:p>
        </w:tc>
        <w:tc>
          <w:tcPr>
            <w:tcW w:w="1134" w:type="dxa"/>
            <w:tcBorders>
              <w:top w:val="single" w:sz="4" w:space="0" w:color="A6A6A6"/>
              <w:bottom w:val="single" w:sz="4" w:space="0" w:color="A6A6A6"/>
            </w:tcBorders>
            <w:hideMark/>
          </w:tcPr>
          <w:p w14:paraId="424BEF86" w14:textId="1171AA3D" w:rsidR="00497022" w:rsidRPr="00532DAE" w:rsidRDefault="00497022" w:rsidP="00497022">
            <w:pPr>
              <w:pStyle w:val="ARfintablebodyright"/>
            </w:pPr>
            <w:r w:rsidRPr="00532DAE">
              <w:t>6.4</w:t>
            </w:r>
          </w:p>
        </w:tc>
        <w:tc>
          <w:tcPr>
            <w:tcW w:w="685" w:type="dxa"/>
            <w:tcBorders>
              <w:top w:val="single" w:sz="4" w:space="0" w:color="A6A6A6"/>
              <w:bottom w:val="single" w:sz="4" w:space="0" w:color="A6A6A6"/>
            </w:tcBorders>
            <w:hideMark/>
          </w:tcPr>
          <w:p w14:paraId="7630CD6E" w14:textId="509CAEB1" w:rsidR="00497022" w:rsidRPr="00532DAE" w:rsidRDefault="00497022" w:rsidP="00497022">
            <w:pPr>
              <w:pStyle w:val="ARfintablebodycentre"/>
            </w:pPr>
          </w:p>
        </w:tc>
      </w:tr>
      <w:tr w:rsidR="00497022" w:rsidRPr="00532DAE" w14:paraId="78DE7721" w14:textId="77777777">
        <w:trPr>
          <w:cantSplit w:val="0"/>
        </w:trPr>
        <w:tc>
          <w:tcPr>
            <w:tcW w:w="3289" w:type="dxa"/>
            <w:tcBorders>
              <w:top w:val="single" w:sz="4" w:space="0" w:color="A6A6A6"/>
            </w:tcBorders>
            <w:hideMark/>
          </w:tcPr>
          <w:p w14:paraId="19F273FE" w14:textId="191DC022" w:rsidR="00497022" w:rsidRPr="00532DAE" w:rsidRDefault="00497022" w:rsidP="00497022">
            <w:pPr>
              <w:pStyle w:val="ARfintablebody"/>
            </w:pPr>
            <w:r w:rsidRPr="00532DAE">
              <w:t>Other operating expenses</w:t>
            </w:r>
          </w:p>
        </w:tc>
        <w:tc>
          <w:tcPr>
            <w:tcW w:w="1134" w:type="dxa"/>
            <w:tcBorders>
              <w:top w:val="single" w:sz="4" w:space="0" w:color="A6A6A6"/>
            </w:tcBorders>
            <w:hideMark/>
          </w:tcPr>
          <w:p w14:paraId="05589B50" w14:textId="066AB877" w:rsidR="00497022" w:rsidRPr="00532DAE" w:rsidRDefault="00497022" w:rsidP="00497022">
            <w:pPr>
              <w:pStyle w:val="ARfintablebodyright"/>
            </w:pPr>
            <w:r w:rsidRPr="00532DAE">
              <w:t>2,908</w:t>
            </w:r>
          </w:p>
        </w:tc>
        <w:tc>
          <w:tcPr>
            <w:tcW w:w="1134" w:type="dxa"/>
            <w:tcBorders>
              <w:top w:val="single" w:sz="4" w:space="0" w:color="A6A6A6"/>
            </w:tcBorders>
          </w:tcPr>
          <w:p w14:paraId="334AFCD8" w14:textId="17686492" w:rsidR="00497022" w:rsidRPr="00532DAE" w:rsidRDefault="00497022" w:rsidP="00497022">
            <w:pPr>
              <w:pStyle w:val="ARfintablebodyright"/>
            </w:pPr>
            <w:r w:rsidRPr="00532DAE">
              <w:t>2,932</w:t>
            </w:r>
          </w:p>
        </w:tc>
        <w:tc>
          <w:tcPr>
            <w:tcW w:w="1134" w:type="dxa"/>
            <w:tcBorders>
              <w:top w:val="single" w:sz="4" w:space="0" w:color="A6A6A6"/>
            </w:tcBorders>
          </w:tcPr>
          <w:p w14:paraId="5ED2A775" w14:textId="26CC2921" w:rsidR="00497022" w:rsidRPr="00532DAE" w:rsidRDefault="00497022" w:rsidP="00497022">
            <w:pPr>
              <w:pStyle w:val="ARfintablebodyright"/>
            </w:pPr>
            <w:r w:rsidRPr="00532DAE">
              <w:t>(0.8)</w:t>
            </w:r>
          </w:p>
        </w:tc>
        <w:tc>
          <w:tcPr>
            <w:tcW w:w="1134" w:type="dxa"/>
            <w:tcBorders>
              <w:top w:val="single" w:sz="4" w:space="0" w:color="A6A6A6"/>
            </w:tcBorders>
            <w:hideMark/>
          </w:tcPr>
          <w:p w14:paraId="526F2E29" w14:textId="57D8BA6B" w:rsidR="00497022" w:rsidRPr="00532DAE" w:rsidRDefault="00497022" w:rsidP="00497022">
            <w:pPr>
              <w:pStyle w:val="ARfintablebodyright"/>
            </w:pPr>
            <w:r w:rsidRPr="00532DAE">
              <w:t>2,708</w:t>
            </w:r>
          </w:p>
        </w:tc>
        <w:tc>
          <w:tcPr>
            <w:tcW w:w="1134" w:type="dxa"/>
            <w:tcBorders>
              <w:top w:val="single" w:sz="4" w:space="0" w:color="A6A6A6"/>
            </w:tcBorders>
            <w:hideMark/>
          </w:tcPr>
          <w:p w14:paraId="0E4AC200" w14:textId="7E6F0A18" w:rsidR="00497022" w:rsidRPr="00532DAE" w:rsidRDefault="00497022" w:rsidP="00497022">
            <w:pPr>
              <w:pStyle w:val="ARfintablebodyright"/>
            </w:pPr>
            <w:r w:rsidRPr="00532DAE">
              <w:t>7.4</w:t>
            </w:r>
          </w:p>
        </w:tc>
        <w:tc>
          <w:tcPr>
            <w:tcW w:w="685" w:type="dxa"/>
            <w:tcBorders>
              <w:top w:val="single" w:sz="4" w:space="0" w:color="A6A6A6"/>
            </w:tcBorders>
            <w:hideMark/>
          </w:tcPr>
          <w:p w14:paraId="65012B13" w14:textId="77777777" w:rsidR="00497022" w:rsidRPr="00532DAE" w:rsidRDefault="00497022" w:rsidP="00497022">
            <w:pPr>
              <w:pStyle w:val="ARfintablebodycentre"/>
            </w:pPr>
          </w:p>
        </w:tc>
      </w:tr>
      <w:tr w:rsidR="00497022" w:rsidRPr="00532DAE" w14:paraId="6DC8B637" w14:textId="77777777">
        <w:trPr>
          <w:cantSplit w:val="0"/>
        </w:trPr>
        <w:tc>
          <w:tcPr>
            <w:tcW w:w="3289" w:type="dxa"/>
            <w:hideMark/>
          </w:tcPr>
          <w:p w14:paraId="098D172A" w14:textId="1D2A17F8" w:rsidR="00497022" w:rsidRPr="00532DAE" w:rsidRDefault="00497022" w:rsidP="00497022">
            <w:pPr>
              <w:pStyle w:val="ARfintablebodybold"/>
            </w:pPr>
            <w:r w:rsidRPr="00532DAE">
              <w:t>Total expenses from transactions</w:t>
            </w:r>
          </w:p>
        </w:tc>
        <w:tc>
          <w:tcPr>
            <w:tcW w:w="1134" w:type="dxa"/>
            <w:hideMark/>
          </w:tcPr>
          <w:p w14:paraId="04BE6893" w14:textId="05ECA104" w:rsidR="00497022" w:rsidRPr="00532DAE" w:rsidRDefault="00497022" w:rsidP="00497022">
            <w:pPr>
              <w:pStyle w:val="ARfintablebodyrightbold"/>
            </w:pPr>
            <w:r w:rsidRPr="00532DAE">
              <w:t>5,152</w:t>
            </w:r>
          </w:p>
        </w:tc>
        <w:tc>
          <w:tcPr>
            <w:tcW w:w="1134" w:type="dxa"/>
          </w:tcPr>
          <w:p w14:paraId="17BE795D" w14:textId="6092C587" w:rsidR="00497022" w:rsidRPr="00532DAE" w:rsidRDefault="00497022" w:rsidP="00497022">
            <w:pPr>
              <w:pStyle w:val="ARfintablebodyrightbold"/>
            </w:pPr>
            <w:r w:rsidRPr="00532DAE">
              <w:t>5,128</w:t>
            </w:r>
          </w:p>
        </w:tc>
        <w:tc>
          <w:tcPr>
            <w:tcW w:w="1134" w:type="dxa"/>
          </w:tcPr>
          <w:p w14:paraId="0142B3D7" w14:textId="0C87765C" w:rsidR="00497022" w:rsidRPr="00532DAE" w:rsidRDefault="00497022" w:rsidP="00497022">
            <w:pPr>
              <w:pStyle w:val="ARfintablebodyrightbold"/>
            </w:pPr>
            <w:r w:rsidRPr="00532DAE">
              <w:t>0.5</w:t>
            </w:r>
          </w:p>
        </w:tc>
        <w:tc>
          <w:tcPr>
            <w:tcW w:w="1134" w:type="dxa"/>
            <w:hideMark/>
          </w:tcPr>
          <w:p w14:paraId="76F9E46B" w14:textId="434B8B43" w:rsidR="00497022" w:rsidRPr="00532DAE" w:rsidRDefault="00497022" w:rsidP="00497022">
            <w:pPr>
              <w:pStyle w:val="ARfintablebodyrightbold"/>
            </w:pPr>
            <w:r w:rsidRPr="00532DAE">
              <w:t>4,851</w:t>
            </w:r>
          </w:p>
        </w:tc>
        <w:tc>
          <w:tcPr>
            <w:tcW w:w="1134" w:type="dxa"/>
            <w:hideMark/>
          </w:tcPr>
          <w:p w14:paraId="6BBCC83E" w14:textId="2AF1D8F3" w:rsidR="00497022" w:rsidRPr="00532DAE" w:rsidRDefault="00497022" w:rsidP="00497022">
            <w:pPr>
              <w:pStyle w:val="ARfintablebodyrightbold"/>
            </w:pPr>
            <w:r w:rsidRPr="00532DAE">
              <w:t>6.2</w:t>
            </w:r>
          </w:p>
        </w:tc>
        <w:tc>
          <w:tcPr>
            <w:tcW w:w="685" w:type="dxa"/>
            <w:hideMark/>
          </w:tcPr>
          <w:p w14:paraId="445AE324" w14:textId="77777777" w:rsidR="00497022" w:rsidRPr="00532DAE" w:rsidRDefault="00497022" w:rsidP="00497022">
            <w:pPr>
              <w:pStyle w:val="ARfintablebodycentre"/>
            </w:pPr>
          </w:p>
        </w:tc>
      </w:tr>
      <w:tr w:rsidR="00497022" w:rsidRPr="00532DAE" w14:paraId="5E138CB7" w14:textId="77777777">
        <w:trPr>
          <w:cantSplit w:val="0"/>
        </w:trPr>
        <w:tc>
          <w:tcPr>
            <w:tcW w:w="3289" w:type="dxa"/>
            <w:tcBorders>
              <w:bottom w:val="single" w:sz="4" w:space="0" w:color="auto"/>
            </w:tcBorders>
            <w:hideMark/>
          </w:tcPr>
          <w:p w14:paraId="48034987" w14:textId="38809B89" w:rsidR="00497022" w:rsidRPr="00532DAE" w:rsidRDefault="00497022" w:rsidP="00497022">
            <w:pPr>
              <w:pStyle w:val="ARfintablebodybold"/>
            </w:pPr>
            <w:r w:rsidRPr="00532DAE">
              <w:t>Net result from transactions (net operating balance)</w:t>
            </w:r>
          </w:p>
        </w:tc>
        <w:tc>
          <w:tcPr>
            <w:tcW w:w="1134" w:type="dxa"/>
            <w:tcBorders>
              <w:bottom w:val="single" w:sz="4" w:space="0" w:color="auto"/>
            </w:tcBorders>
            <w:hideMark/>
          </w:tcPr>
          <w:p w14:paraId="41288919" w14:textId="5FD0D9CE" w:rsidR="00497022" w:rsidRPr="00532DAE" w:rsidRDefault="00497022" w:rsidP="00497022">
            <w:pPr>
              <w:pStyle w:val="ARfintablebodyrightbold"/>
            </w:pPr>
            <w:r w:rsidRPr="00532DAE">
              <w:t>(34)</w:t>
            </w:r>
          </w:p>
        </w:tc>
        <w:tc>
          <w:tcPr>
            <w:tcW w:w="1134" w:type="dxa"/>
            <w:tcBorders>
              <w:bottom w:val="single" w:sz="4" w:space="0" w:color="auto"/>
            </w:tcBorders>
          </w:tcPr>
          <w:p w14:paraId="4B2061BE" w14:textId="4EB23C07" w:rsidR="00497022" w:rsidRPr="00532DAE" w:rsidRDefault="00497022" w:rsidP="00497022">
            <w:pPr>
              <w:pStyle w:val="ARfintablebodyrightbold"/>
            </w:pPr>
            <w:r w:rsidRPr="00532DAE">
              <w:t>(35)</w:t>
            </w:r>
          </w:p>
        </w:tc>
        <w:tc>
          <w:tcPr>
            <w:tcW w:w="1134" w:type="dxa"/>
            <w:tcBorders>
              <w:bottom w:val="single" w:sz="4" w:space="0" w:color="auto"/>
            </w:tcBorders>
          </w:tcPr>
          <w:p w14:paraId="345291D0" w14:textId="26D64541" w:rsidR="00497022" w:rsidRPr="00532DAE" w:rsidRDefault="00497022" w:rsidP="00497022">
            <w:pPr>
              <w:pStyle w:val="ARfintablebodyrightbold"/>
            </w:pPr>
            <w:r w:rsidRPr="00532DAE">
              <w:t>(0.6)</w:t>
            </w:r>
          </w:p>
        </w:tc>
        <w:tc>
          <w:tcPr>
            <w:tcW w:w="1134" w:type="dxa"/>
            <w:tcBorders>
              <w:bottom w:val="single" w:sz="4" w:space="0" w:color="auto"/>
            </w:tcBorders>
            <w:hideMark/>
          </w:tcPr>
          <w:p w14:paraId="5EB09F98" w14:textId="73806320" w:rsidR="00497022" w:rsidRPr="00532DAE" w:rsidRDefault="00497022" w:rsidP="00497022">
            <w:pPr>
              <w:pStyle w:val="ARfintablebodyrightbold"/>
            </w:pPr>
            <w:r w:rsidRPr="00532DAE">
              <w:t>(10)</w:t>
            </w:r>
          </w:p>
        </w:tc>
        <w:tc>
          <w:tcPr>
            <w:tcW w:w="1134" w:type="dxa"/>
            <w:tcBorders>
              <w:bottom w:val="single" w:sz="4" w:space="0" w:color="auto"/>
            </w:tcBorders>
            <w:hideMark/>
          </w:tcPr>
          <w:p w14:paraId="38E76B8D" w14:textId="689EE84C" w:rsidR="00497022" w:rsidRPr="00532DAE" w:rsidRDefault="00497022" w:rsidP="00497022">
            <w:pPr>
              <w:pStyle w:val="ARfintablebodyrightbold"/>
            </w:pPr>
            <w:r w:rsidRPr="00532DAE">
              <w:t>243.8</w:t>
            </w:r>
          </w:p>
        </w:tc>
        <w:tc>
          <w:tcPr>
            <w:tcW w:w="685" w:type="dxa"/>
            <w:tcBorders>
              <w:bottom w:val="single" w:sz="4" w:space="0" w:color="auto"/>
            </w:tcBorders>
            <w:hideMark/>
          </w:tcPr>
          <w:p w14:paraId="2115D831" w14:textId="77777777" w:rsidR="00497022" w:rsidRPr="00532DAE" w:rsidRDefault="00497022" w:rsidP="00497022">
            <w:pPr>
              <w:pStyle w:val="ARfintablebodycentre"/>
            </w:pPr>
          </w:p>
        </w:tc>
      </w:tr>
      <w:tr w:rsidR="00497022" w:rsidRPr="00532DAE" w14:paraId="36B328D8" w14:textId="77777777">
        <w:trPr>
          <w:cantSplit w:val="0"/>
        </w:trPr>
        <w:tc>
          <w:tcPr>
            <w:tcW w:w="9644" w:type="dxa"/>
            <w:gridSpan w:val="7"/>
            <w:tcBorders>
              <w:top w:val="single" w:sz="4" w:space="0" w:color="auto"/>
              <w:bottom w:val="single" w:sz="4" w:space="0" w:color="A6A6A6"/>
            </w:tcBorders>
          </w:tcPr>
          <w:p w14:paraId="2F0A3C2C" w14:textId="1E2B0EBB" w:rsidR="00497022" w:rsidRPr="00532DAE" w:rsidRDefault="00497022" w:rsidP="00497022">
            <w:pPr>
              <w:pStyle w:val="ARfintablebodybold"/>
            </w:pPr>
            <w:r w:rsidRPr="00532DAE">
              <w:t>Other economic flows included in net result</w:t>
            </w:r>
          </w:p>
        </w:tc>
      </w:tr>
      <w:tr w:rsidR="00497022" w:rsidRPr="00532DAE" w14:paraId="76AE56BA" w14:textId="77777777">
        <w:trPr>
          <w:cantSplit w:val="0"/>
        </w:trPr>
        <w:tc>
          <w:tcPr>
            <w:tcW w:w="3289" w:type="dxa"/>
            <w:tcBorders>
              <w:top w:val="single" w:sz="4" w:space="0" w:color="A6A6A6"/>
              <w:bottom w:val="single" w:sz="4" w:space="0" w:color="A6A6A6"/>
            </w:tcBorders>
            <w:hideMark/>
          </w:tcPr>
          <w:p w14:paraId="1232BD8A" w14:textId="718449AA" w:rsidR="00497022" w:rsidRPr="00532DAE" w:rsidRDefault="00497022" w:rsidP="00497022">
            <w:pPr>
              <w:pStyle w:val="ARfintablebody"/>
            </w:pPr>
            <w:r w:rsidRPr="00532DAE">
              <w:t>Net gain/(loss) on non-financial assets</w:t>
            </w:r>
          </w:p>
        </w:tc>
        <w:tc>
          <w:tcPr>
            <w:tcW w:w="1134" w:type="dxa"/>
            <w:tcBorders>
              <w:top w:val="single" w:sz="4" w:space="0" w:color="A6A6A6"/>
              <w:bottom w:val="single" w:sz="4" w:space="0" w:color="A6A6A6"/>
            </w:tcBorders>
            <w:hideMark/>
          </w:tcPr>
          <w:p w14:paraId="3F9E0D28" w14:textId="6E8544E4" w:rsidR="00497022" w:rsidRPr="00532DAE" w:rsidRDefault="00497022" w:rsidP="00497022">
            <w:pPr>
              <w:pStyle w:val="ARfintablebodyright"/>
            </w:pPr>
            <w:r w:rsidRPr="00532DAE">
              <w:t>6</w:t>
            </w:r>
          </w:p>
        </w:tc>
        <w:tc>
          <w:tcPr>
            <w:tcW w:w="1134" w:type="dxa"/>
            <w:tcBorders>
              <w:top w:val="single" w:sz="4" w:space="0" w:color="A6A6A6"/>
              <w:bottom w:val="single" w:sz="4" w:space="0" w:color="A6A6A6"/>
            </w:tcBorders>
          </w:tcPr>
          <w:p w14:paraId="2D6B8FF3" w14:textId="5D417781" w:rsidR="00497022" w:rsidRPr="00532DAE" w:rsidRDefault="00497022" w:rsidP="00497022">
            <w:pPr>
              <w:pStyle w:val="ARfintablebodyright"/>
            </w:pPr>
            <w:r w:rsidRPr="00532DAE">
              <w:t>(4)</w:t>
            </w:r>
          </w:p>
        </w:tc>
        <w:tc>
          <w:tcPr>
            <w:tcW w:w="1134" w:type="dxa"/>
            <w:tcBorders>
              <w:top w:val="single" w:sz="4" w:space="0" w:color="A6A6A6"/>
              <w:bottom w:val="single" w:sz="4" w:space="0" w:color="A6A6A6"/>
            </w:tcBorders>
          </w:tcPr>
          <w:p w14:paraId="127E1DA5" w14:textId="127255A0" w:rsidR="00497022" w:rsidRPr="00532DAE" w:rsidRDefault="00497022" w:rsidP="00497022">
            <w:pPr>
              <w:pStyle w:val="ARfintablebodyright"/>
            </w:pPr>
            <w:r w:rsidRPr="00532DAE">
              <w:t>(244.2)</w:t>
            </w:r>
          </w:p>
        </w:tc>
        <w:tc>
          <w:tcPr>
            <w:tcW w:w="1134" w:type="dxa"/>
            <w:tcBorders>
              <w:top w:val="single" w:sz="4" w:space="0" w:color="A6A6A6"/>
              <w:bottom w:val="single" w:sz="4" w:space="0" w:color="A6A6A6"/>
            </w:tcBorders>
            <w:hideMark/>
          </w:tcPr>
          <w:p w14:paraId="0B43F78B" w14:textId="3C287366" w:rsidR="00497022" w:rsidRPr="00532DAE" w:rsidRDefault="00497022" w:rsidP="00497022">
            <w:pPr>
              <w:pStyle w:val="ARfintablebodyright"/>
            </w:pPr>
            <w:r w:rsidRPr="00532DAE">
              <w:t>(4)</w:t>
            </w:r>
          </w:p>
        </w:tc>
        <w:tc>
          <w:tcPr>
            <w:tcW w:w="1134" w:type="dxa"/>
            <w:tcBorders>
              <w:top w:val="single" w:sz="4" w:space="0" w:color="A6A6A6"/>
              <w:bottom w:val="single" w:sz="4" w:space="0" w:color="A6A6A6"/>
            </w:tcBorders>
            <w:hideMark/>
          </w:tcPr>
          <w:p w14:paraId="497C569A" w14:textId="04B2C3AC" w:rsidR="00497022" w:rsidRPr="00532DAE" w:rsidRDefault="00497022" w:rsidP="00497022">
            <w:pPr>
              <w:pStyle w:val="ARfintablebodyright"/>
            </w:pPr>
            <w:r w:rsidRPr="00532DAE">
              <w:t>(244.2)</w:t>
            </w:r>
          </w:p>
        </w:tc>
        <w:tc>
          <w:tcPr>
            <w:tcW w:w="685" w:type="dxa"/>
            <w:tcBorders>
              <w:top w:val="single" w:sz="4" w:space="0" w:color="A6A6A6"/>
              <w:bottom w:val="single" w:sz="4" w:space="0" w:color="A6A6A6"/>
            </w:tcBorders>
            <w:hideMark/>
          </w:tcPr>
          <w:p w14:paraId="42133A3F" w14:textId="77777777" w:rsidR="00497022" w:rsidRPr="00532DAE" w:rsidRDefault="00497022" w:rsidP="00497022">
            <w:pPr>
              <w:pStyle w:val="ARfintablebodycentre"/>
            </w:pPr>
          </w:p>
        </w:tc>
      </w:tr>
      <w:tr w:rsidR="00497022" w:rsidRPr="00532DAE" w14:paraId="4F080616" w14:textId="77777777">
        <w:trPr>
          <w:cantSplit w:val="0"/>
        </w:trPr>
        <w:tc>
          <w:tcPr>
            <w:tcW w:w="3289" w:type="dxa"/>
            <w:tcBorders>
              <w:top w:val="single" w:sz="4" w:space="0" w:color="A6A6A6"/>
              <w:bottom w:val="single" w:sz="4" w:space="0" w:color="A6A6A6"/>
            </w:tcBorders>
          </w:tcPr>
          <w:p w14:paraId="19422797" w14:textId="55F23959" w:rsidR="00497022" w:rsidRPr="00532DAE" w:rsidRDefault="00497022" w:rsidP="00497022">
            <w:pPr>
              <w:pStyle w:val="ARfintablebody"/>
            </w:pPr>
            <w:r w:rsidRPr="00532DAE">
              <w:t>Net gain/(loss) on financial instruments and statutory receivables/payables</w:t>
            </w:r>
          </w:p>
        </w:tc>
        <w:tc>
          <w:tcPr>
            <w:tcW w:w="1134" w:type="dxa"/>
            <w:tcBorders>
              <w:top w:val="single" w:sz="4" w:space="0" w:color="A6A6A6"/>
              <w:bottom w:val="single" w:sz="4" w:space="0" w:color="A6A6A6"/>
            </w:tcBorders>
          </w:tcPr>
          <w:p w14:paraId="19F595D0" w14:textId="2E7BC954" w:rsidR="00497022" w:rsidRPr="00532DAE" w:rsidRDefault="00497022" w:rsidP="00497022">
            <w:pPr>
              <w:pStyle w:val="ARfintablebodyright"/>
            </w:pPr>
            <w:r w:rsidRPr="00532DAE">
              <w:t>11</w:t>
            </w:r>
          </w:p>
        </w:tc>
        <w:tc>
          <w:tcPr>
            <w:tcW w:w="1134" w:type="dxa"/>
            <w:tcBorders>
              <w:top w:val="single" w:sz="4" w:space="0" w:color="A6A6A6"/>
              <w:bottom w:val="single" w:sz="4" w:space="0" w:color="A6A6A6"/>
            </w:tcBorders>
          </w:tcPr>
          <w:p w14:paraId="7D810AC0" w14:textId="113810A2" w:rsidR="00497022" w:rsidRPr="00532DAE" w:rsidRDefault="00497022" w:rsidP="00497022">
            <w:pPr>
              <w:pStyle w:val="ARfintablebodyright"/>
            </w:pPr>
            <w:r w:rsidRPr="00532DAE">
              <w:t>–</w:t>
            </w:r>
          </w:p>
        </w:tc>
        <w:tc>
          <w:tcPr>
            <w:tcW w:w="1134" w:type="dxa"/>
            <w:tcBorders>
              <w:top w:val="single" w:sz="4" w:space="0" w:color="A6A6A6"/>
              <w:bottom w:val="single" w:sz="4" w:space="0" w:color="A6A6A6"/>
            </w:tcBorders>
          </w:tcPr>
          <w:p w14:paraId="5A865ECF" w14:textId="4F617434" w:rsidR="00497022" w:rsidRPr="00532DAE" w:rsidRDefault="00497022" w:rsidP="00497022">
            <w:pPr>
              <w:pStyle w:val="ARfintablebodyright"/>
            </w:pPr>
            <w:r w:rsidRPr="00532DAE">
              <w:t>–</w:t>
            </w:r>
          </w:p>
        </w:tc>
        <w:tc>
          <w:tcPr>
            <w:tcW w:w="1134" w:type="dxa"/>
            <w:tcBorders>
              <w:top w:val="single" w:sz="4" w:space="0" w:color="A6A6A6"/>
              <w:bottom w:val="single" w:sz="4" w:space="0" w:color="A6A6A6"/>
            </w:tcBorders>
          </w:tcPr>
          <w:p w14:paraId="6FF01D2A" w14:textId="529611B6" w:rsidR="00497022" w:rsidRPr="00532DAE" w:rsidRDefault="00497022" w:rsidP="00497022">
            <w:pPr>
              <w:pStyle w:val="ARfintablebodyright"/>
            </w:pPr>
            <w:r w:rsidRPr="00532DAE">
              <w:t>–</w:t>
            </w:r>
          </w:p>
        </w:tc>
        <w:tc>
          <w:tcPr>
            <w:tcW w:w="1134" w:type="dxa"/>
            <w:tcBorders>
              <w:top w:val="single" w:sz="4" w:space="0" w:color="A6A6A6"/>
              <w:bottom w:val="single" w:sz="4" w:space="0" w:color="A6A6A6"/>
            </w:tcBorders>
          </w:tcPr>
          <w:p w14:paraId="699BB8A9" w14:textId="3EE762DE" w:rsidR="00497022" w:rsidRPr="00532DAE" w:rsidRDefault="00497022" w:rsidP="00497022">
            <w:pPr>
              <w:pStyle w:val="ARfintablebodyright"/>
            </w:pPr>
            <w:r w:rsidRPr="00532DAE">
              <w:t>–</w:t>
            </w:r>
          </w:p>
        </w:tc>
        <w:tc>
          <w:tcPr>
            <w:tcW w:w="685" w:type="dxa"/>
            <w:tcBorders>
              <w:top w:val="single" w:sz="4" w:space="0" w:color="A6A6A6"/>
              <w:bottom w:val="single" w:sz="4" w:space="0" w:color="A6A6A6"/>
            </w:tcBorders>
          </w:tcPr>
          <w:p w14:paraId="16081486" w14:textId="77777777" w:rsidR="00497022" w:rsidRPr="00532DAE" w:rsidRDefault="00497022" w:rsidP="00497022">
            <w:pPr>
              <w:pStyle w:val="ARfintablebodycentre"/>
            </w:pPr>
          </w:p>
        </w:tc>
      </w:tr>
      <w:tr w:rsidR="00497022" w:rsidRPr="00532DAE" w14:paraId="3BC49A2F" w14:textId="77777777">
        <w:trPr>
          <w:cantSplit w:val="0"/>
        </w:trPr>
        <w:tc>
          <w:tcPr>
            <w:tcW w:w="3289" w:type="dxa"/>
            <w:tcBorders>
              <w:top w:val="single" w:sz="4" w:space="0" w:color="A6A6A6"/>
              <w:bottom w:val="single" w:sz="4" w:space="0" w:color="A6A6A6"/>
            </w:tcBorders>
            <w:hideMark/>
          </w:tcPr>
          <w:p w14:paraId="01DE56AF" w14:textId="2563873A" w:rsidR="00497022" w:rsidRPr="00532DAE" w:rsidRDefault="00497022" w:rsidP="00497022">
            <w:pPr>
              <w:pStyle w:val="ARfintablebody"/>
            </w:pPr>
            <w:r w:rsidRPr="00532DAE">
              <w:t>Other gains/(losses) from other economic flows</w:t>
            </w:r>
          </w:p>
        </w:tc>
        <w:tc>
          <w:tcPr>
            <w:tcW w:w="1134" w:type="dxa"/>
            <w:tcBorders>
              <w:top w:val="single" w:sz="4" w:space="0" w:color="A6A6A6"/>
              <w:bottom w:val="single" w:sz="4" w:space="0" w:color="A6A6A6"/>
            </w:tcBorders>
            <w:hideMark/>
          </w:tcPr>
          <w:p w14:paraId="49B01F23" w14:textId="2F8EC883" w:rsidR="00497022" w:rsidRPr="00532DAE" w:rsidRDefault="00497022" w:rsidP="00497022">
            <w:pPr>
              <w:pStyle w:val="ARfintablebodyright"/>
            </w:pPr>
            <w:r w:rsidRPr="00532DAE">
              <w:t>(12)</w:t>
            </w:r>
          </w:p>
        </w:tc>
        <w:tc>
          <w:tcPr>
            <w:tcW w:w="1134" w:type="dxa"/>
            <w:tcBorders>
              <w:top w:val="single" w:sz="4" w:space="0" w:color="A6A6A6"/>
              <w:bottom w:val="single" w:sz="4" w:space="0" w:color="A6A6A6"/>
            </w:tcBorders>
          </w:tcPr>
          <w:p w14:paraId="04A757F7" w14:textId="402B8D6D" w:rsidR="00497022" w:rsidRPr="00532DAE" w:rsidRDefault="00497022" w:rsidP="00497022">
            <w:pPr>
              <w:pStyle w:val="ARfintablebodyright"/>
            </w:pPr>
            <w:r w:rsidRPr="00532DAE">
              <w:t>–</w:t>
            </w:r>
          </w:p>
        </w:tc>
        <w:tc>
          <w:tcPr>
            <w:tcW w:w="1134" w:type="dxa"/>
            <w:tcBorders>
              <w:top w:val="single" w:sz="4" w:space="0" w:color="A6A6A6"/>
              <w:bottom w:val="single" w:sz="4" w:space="0" w:color="A6A6A6"/>
            </w:tcBorders>
          </w:tcPr>
          <w:p w14:paraId="22E64578" w14:textId="07AB8EF7" w:rsidR="00497022" w:rsidRPr="00532DAE" w:rsidRDefault="00497022" w:rsidP="00497022">
            <w:pPr>
              <w:pStyle w:val="ARfintablebodyright"/>
            </w:pPr>
            <w:r w:rsidRPr="00532DAE">
              <w:t>–</w:t>
            </w:r>
          </w:p>
        </w:tc>
        <w:tc>
          <w:tcPr>
            <w:tcW w:w="1134" w:type="dxa"/>
            <w:tcBorders>
              <w:top w:val="single" w:sz="4" w:space="0" w:color="A6A6A6"/>
              <w:bottom w:val="single" w:sz="4" w:space="0" w:color="A6A6A6"/>
            </w:tcBorders>
            <w:hideMark/>
          </w:tcPr>
          <w:p w14:paraId="7703E2E8" w14:textId="7C1EC433" w:rsidR="00497022" w:rsidRPr="00532DAE" w:rsidRDefault="00497022" w:rsidP="00497022">
            <w:pPr>
              <w:pStyle w:val="ARfintablebodyright"/>
            </w:pPr>
            <w:r w:rsidRPr="00532DAE">
              <w:t>–</w:t>
            </w:r>
          </w:p>
        </w:tc>
        <w:tc>
          <w:tcPr>
            <w:tcW w:w="1134" w:type="dxa"/>
            <w:tcBorders>
              <w:top w:val="single" w:sz="4" w:space="0" w:color="A6A6A6"/>
              <w:bottom w:val="single" w:sz="4" w:space="0" w:color="A6A6A6"/>
            </w:tcBorders>
            <w:hideMark/>
          </w:tcPr>
          <w:p w14:paraId="6B24E812" w14:textId="681318BB" w:rsidR="00497022" w:rsidRPr="00532DAE" w:rsidRDefault="00497022" w:rsidP="00497022">
            <w:pPr>
              <w:pStyle w:val="ARfintablebodyright"/>
            </w:pPr>
            <w:r w:rsidRPr="00532DAE">
              <w:t>–</w:t>
            </w:r>
          </w:p>
        </w:tc>
        <w:tc>
          <w:tcPr>
            <w:tcW w:w="685" w:type="dxa"/>
            <w:tcBorders>
              <w:top w:val="single" w:sz="4" w:space="0" w:color="A6A6A6"/>
              <w:bottom w:val="single" w:sz="4" w:space="0" w:color="A6A6A6"/>
            </w:tcBorders>
            <w:hideMark/>
          </w:tcPr>
          <w:p w14:paraId="01E7FC3E" w14:textId="77777777" w:rsidR="00497022" w:rsidRPr="00532DAE" w:rsidRDefault="00497022" w:rsidP="00497022">
            <w:pPr>
              <w:pStyle w:val="ARfintablebodycentre"/>
            </w:pPr>
          </w:p>
        </w:tc>
      </w:tr>
      <w:tr w:rsidR="00497022" w:rsidRPr="00532DAE" w14:paraId="73FB6905" w14:textId="77777777">
        <w:trPr>
          <w:cantSplit w:val="0"/>
        </w:trPr>
        <w:tc>
          <w:tcPr>
            <w:tcW w:w="3289" w:type="dxa"/>
            <w:hideMark/>
          </w:tcPr>
          <w:p w14:paraId="005BD7BE" w14:textId="45CA0AF3" w:rsidR="00497022" w:rsidRPr="00532DAE" w:rsidRDefault="00497022" w:rsidP="00497022">
            <w:pPr>
              <w:pStyle w:val="ARfintablebodybold"/>
            </w:pPr>
            <w:r w:rsidRPr="00532DAE">
              <w:t>Total other economic flows included in net result</w:t>
            </w:r>
          </w:p>
        </w:tc>
        <w:tc>
          <w:tcPr>
            <w:tcW w:w="1134" w:type="dxa"/>
            <w:hideMark/>
          </w:tcPr>
          <w:p w14:paraId="5E705642" w14:textId="37777A0B" w:rsidR="00497022" w:rsidRPr="00532DAE" w:rsidRDefault="00497022" w:rsidP="00497022">
            <w:pPr>
              <w:pStyle w:val="ARfintablebodyrightbold"/>
            </w:pPr>
            <w:r w:rsidRPr="00532DAE">
              <w:t>5</w:t>
            </w:r>
          </w:p>
        </w:tc>
        <w:tc>
          <w:tcPr>
            <w:tcW w:w="1134" w:type="dxa"/>
          </w:tcPr>
          <w:p w14:paraId="16AA11B3" w14:textId="5F7F0127" w:rsidR="00497022" w:rsidRPr="00532DAE" w:rsidRDefault="00497022" w:rsidP="00497022">
            <w:pPr>
              <w:pStyle w:val="ARfintablebodyrightbold"/>
            </w:pPr>
            <w:r w:rsidRPr="00532DAE">
              <w:t>(4)</w:t>
            </w:r>
          </w:p>
        </w:tc>
        <w:tc>
          <w:tcPr>
            <w:tcW w:w="1134" w:type="dxa"/>
          </w:tcPr>
          <w:p w14:paraId="1575BB39" w14:textId="36847CB5" w:rsidR="00497022" w:rsidRPr="00532DAE" w:rsidRDefault="00497022" w:rsidP="00497022">
            <w:pPr>
              <w:pStyle w:val="ARfintablebodyrightbold"/>
            </w:pPr>
            <w:r w:rsidRPr="00532DAE">
              <w:t>(233.4)</w:t>
            </w:r>
          </w:p>
        </w:tc>
        <w:tc>
          <w:tcPr>
            <w:tcW w:w="1134" w:type="dxa"/>
            <w:hideMark/>
          </w:tcPr>
          <w:p w14:paraId="609C4037" w14:textId="080B3716" w:rsidR="00497022" w:rsidRPr="00532DAE" w:rsidRDefault="00497022" w:rsidP="00497022">
            <w:pPr>
              <w:pStyle w:val="ARfintablebodyrightbold"/>
            </w:pPr>
            <w:r w:rsidRPr="00532DAE">
              <w:t>(4)</w:t>
            </w:r>
          </w:p>
        </w:tc>
        <w:tc>
          <w:tcPr>
            <w:tcW w:w="1134" w:type="dxa"/>
            <w:hideMark/>
          </w:tcPr>
          <w:p w14:paraId="655854E5" w14:textId="70E122E2" w:rsidR="00497022" w:rsidRPr="00532DAE" w:rsidRDefault="00497022" w:rsidP="00497022">
            <w:pPr>
              <w:pStyle w:val="ARfintablebodyrightbold"/>
            </w:pPr>
            <w:r w:rsidRPr="00532DAE">
              <w:t>(233.4)</w:t>
            </w:r>
          </w:p>
        </w:tc>
        <w:tc>
          <w:tcPr>
            <w:tcW w:w="685" w:type="dxa"/>
            <w:hideMark/>
          </w:tcPr>
          <w:p w14:paraId="08BDCA02" w14:textId="77777777" w:rsidR="00497022" w:rsidRPr="00532DAE" w:rsidRDefault="00497022" w:rsidP="00497022">
            <w:pPr>
              <w:pStyle w:val="ARfintablebodycentre"/>
            </w:pPr>
          </w:p>
        </w:tc>
      </w:tr>
      <w:tr w:rsidR="00497022" w:rsidRPr="00532DAE" w14:paraId="6ABAAAD0" w14:textId="77777777">
        <w:trPr>
          <w:cantSplit w:val="0"/>
        </w:trPr>
        <w:tc>
          <w:tcPr>
            <w:tcW w:w="3289" w:type="dxa"/>
            <w:tcBorders>
              <w:bottom w:val="single" w:sz="4" w:space="0" w:color="auto"/>
            </w:tcBorders>
            <w:hideMark/>
          </w:tcPr>
          <w:p w14:paraId="0EF8CACC" w14:textId="24EB1A58" w:rsidR="00497022" w:rsidRPr="00532DAE" w:rsidRDefault="00497022" w:rsidP="00497022">
            <w:pPr>
              <w:pStyle w:val="ARfintablebodybold"/>
            </w:pPr>
            <w:r w:rsidRPr="00532DAE">
              <w:t>Net result</w:t>
            </w:r>
          </w:p>
        </w:tc>
        <w:tc>
          <w:tcPr>
            <w:tcW w:w="1134" w:type="dxa"/>
            <w:tcBorders>
              <w:bottom w:val="single" w:sz="4" w:space="0" w:color="auto"/>
            </w:tcBorders>
            <w:hideMark/>
          </w:tcPr>
          <w:p w14:paraId="7988AFD3" w14:textId="42370E9C" w:rsidR="00497022" w:rsidRPr="00532DAE" w:rsidRDefault="00497022" w:rsidP="00497022">
            <w:pPr>
              <w:pStyle w:val="ARfintablebodyrightbold"/>
            </w:pPr>
            <w:r w:rsidRPr="00532DAE">
              <w:t>(29)</w:t>
            </w:r>
          </w:p>
        </w:tc>
        <w:tc>
          <w:tcPr>
            <w:tcW w:w="1134" w:type="dxa"/>
            <w:tcBorders>
              <w:bottom w:val="single" w:sz="4" w:space="0" w:color="auto"/>
            </w:tcBorders>
          </w:tcPr>
          <w:p w14:paraId="0BCE28F1" w14:textId="6B75AEC5" w:rsidR="00497022" w:rsidRPr="00532DAE" w:rsidRDefault="00497022" w:rsidP="00497022">
            <w:pPr>
              <w:pStyle w:val="ARfintablebodyrightbold"/>
            </w:pPr>
            <w:r w:rsidRPr="00532DAE">
              <w:t>(39)</w:t>
            </w:r>
          </w:p>
        </w:tc>
        <w:tc>
          <w:tcPr>
            <w:tcW w:w="1134" w:type="dxa"/>
            <w:tcBorders>
              <w:bottom w:val="single" w:sz="4" w:space="0" w:color="auto"/>
            </w:tcBorders>
          </w:tcPr>
          <w:p w14:paraId="7F055F9E" w14:textId="599E441C" w:rsidR="00497022" w:rsidRPr="00532DAE" w:rsidRDefault="00497022" w:rsidP="00497022">
            <w:pPr>
              <w:pStyle w:val="ARfintablebodyrightbold"/>
            </w:pPr>
            <w:r w:rsidRPr="00532DAE">
              <w:t>(24.8)</w:t>
            </w:r>
          </w:p>
        </w:tc>
        <w:tc>
          <w:tcPr>
            <w:tcW w:w="1134" w:type="dxa"/>
            <w:tcBorders>
              <w:bottom w:val="single" w:sz="4" w:space="0" w:color="auto"/>
            </w:tcBorders>
            <w:hideMark/>
          </w:tcPr>
          <w:p w14:paraId="0C3227D6" w14:textId="6E1B6F9B" w:rsidR="00497022" w:rsidRPr="00532DAE" w:rsidRDefault="00497022" w:rsidP="00497022">
            <w:pPr>
              <w:pStyle w:val="ARfintablebodyrightbold"/>
            </w:pPr>
            <w:r w:rsidRPr="00532DAE">
              <w:t>(14)</w:t>
            </w:r>
          </w:p>
        </w:tc>
        <w:tc>
          <w:tcPr>
            <w:tcW w:w="1134" w:type="dxa"/>
            <w:tcBorders>
              <w:bottom w:val="single" w:sz="4" w:space="0" w:color="auto"/>
            </w:tcBorders>
            <w:hideMark/>
          </w:tcPr>
          <w:p w14:paraId="7B2F04E5" w14:textId="5C7416FF" w:rsidR="00497022" w:rsidRPr="00532DAE" w:rsidRDefault="00497022" w:rsidP="00497022">
            <w:pPr>
              <w:pStyle w:val="ARfintablebodyrightbold"/>
            </w:pPr>
            <w:r w:rsidRPr="00532DAE">
              <w:t>107.4</w:t>
            </w:r>
          </w:p>
        </w:tc>
        <w:tc>
          <w:tcPr>
            <w:tcW w:w="685" w:type="dxa"/>
            <w:tcBorders>
              <w:bottom w:val="single" w:sz="4" w:space="0" w:color="auto"/>
            </w:tcBorders>
            <w:hideMark/>
          </w:tcPr>
          <w:p w14:paraId="55DBC252" w14:textId="77777777" w:rsidR="00497022" w:rsidRPr="00532DAE" w:rsidRDefault="00497022" w:rsidP="00497022">
            <w:pPr>
              <w:pStyle w:val="ARfintablebodycentre"/>
            </w:pPr>
          </w:p>
        </w:tc>
      </w:tr>
      <w:tr w:rsidR="00497022" w:rsidRPr="00532DAE" w14:paraId="7941FA0A" w14:textId="77777777">
        <w:trPr>
          <w:cantSplit w:val="0"/>
        </w:trPr>
        <w:tc>
          <w:tcPr>
            <w:tcW w:w="9644" w:type="dxa"/>
            <w:gridSpan w:val="7"/>
            <w:tcBorders>
              <w:top w:val="single" w:sz="4" w:space="0" w:color="auto"/>
              <w:bottom w:val="single" w:sz="4" w:space="0" w:color="A6A6A6"/>
            </w:tcBorders>
          </w:tcPr>
          <w:p w14:paraId="1637E467" w14:textId="45E25654" w:rsidR="00497022" w:rsidRPr="00532DAE" w:rsidRDefault="00497022" w:rsidP="00497022">
            <w:pPr>
              <w:pStyle w:val="ARfintablebodybold"/>
            </w:pPr>
            <w:r w:rsidRPr="00532DAE">
              <w:t>Other economic flows – other comprehensive income</w:t>
            </w:r>
          </w:p>
        </w:tc>
      </w:tr>
      <w:tr w:rsidR="00497022" w:rsidRPr="00532DAE" w14:paraId="4C218049" w14:textId="77777777">
        <w:trPr>
          <w:cantSplit w:val="0"/>
        </w:trPr>
        <w:tc>
          <w:tcPr>
            <w:tcW w:w="3289" w:type="dxa"/>
            <w:tcBorders>
              <w:top w:val="single" w:sz="4" w:space="0" w:color="A6A6A6"/>
              <w:bottom w:val="single" w:sz="4" w:space="0" w:color="A6A6A6"/>
            </w:tcBorders>
            <w:hideMark/>
          </w:tcPr>
          <w:p w14:paraId="3EC289FA" w14:textId="5DA159EB" w:rsidR="00497022" w:rsidRPr="00532DAE" w:rsidRDefault="00497022" w:rsidP="00497022">
            <w:pPr>
              <w:pStyle w:val="ARfintablebody"/>
            </w:pPr>
            <w:r w:rsidRPr="00532DAE">
              <w:t>Changes in non- financial asset revaluation surplus</w:t>
            </w:r>
          </w:p>
        </w:tc>
        <w:tc>
          <w:tcPr>
            <w:tcW w:w="1134" w:type="dxa"/>
            <w:tcBorders>
              <w:top w:val="single" w:sz="4" w:space="0" w:color="A6A6A6"/>
              <w:bottom w:val="single" w:sz="4" w:space="0" w:color="A6A6A6"/>
            </w:tcBorders>
            <w:hideMark/>
          </w:tcPr>
          <w:p w14:paraId="48340673" w14:textId="279775BD" w:rsidR="00497022" w:rsidRPr="00532DAE" w:rsidRDefault="00497022" w:rsidP="00497022">
            <w:pPr>
              <w:pStyle w:val="ARfintablebodyright"/>
            </w:pPr>
            <w:r w:rsidRPr="00532DAE">
              <w:t>(2)</w:t>
            </w:r>
          </w:p>
        </w:tc>
        <w:tc>
          <w:tcPr>
            <w:tcW w:w="1134" w:type="dxa"/>
            <w:tcBorders>
              <w:top w:val="single" w:sz="4" w:space="0" w:color="A6A6A6"/>
              <w:bottom w:val="single" w:sz="4" w:space="0" w:color="A6A6A6"/>
            </w:tcBorders>
          </w:tcPr>
          <w:p w14:paraId="0EE84053" w14:textId="462E2D17" w:rsidR="00497022" w:rsidRPr="00532DAE" w:rsidRDefault="00497022" w:rsidP="00497022">
            <w:pPr>
              <w:pStyle w:val="ARfintablebodyright"/>
            </w:pPr>
            <w:r w:rsidRPr="00532DAE">
              <w:t>–</w:t>
            </w:r>
          </w:p>
        </w:tc>
        <w:tc>
          <w:tcPr>
            <w:tcW w:w="1134" w:type="dxa"/>
            <w:tcBorders>
              <w:top w:val="single" w:sz="4" w:space="0" w:color="A6A6A6"/>
              <w:bottom w:val="single" w:sz="4" w:space="0" w:color="A6A6A6"/>
            </w:tcBorders>
          </w:tcPr>
          <w:p w14:paraId="7EF85BC2" w14:textId="1D105FE0" w:rsidR="00497022" w:rsidRPr="00532DAE" w:rsidRDefault="00497022" w:rsidP="00497022">
            <w:pPr>
              <w:pStyle w:val="ARfintablebodyright"/>
            </w:pPr>
            <w:r w:rsidRPr="00532DAE">
              <w:t>–</w:t>
            </w:r>
          </w:p>
        </w:tc>
        <w:tc>
          <w:tcPr>
            <w:tcW w:w="1134" w:type="dxa"/>
            <w:tcBorders>
              <w:top w:val="single" w:sz="4" w:space="0" w:color="A6A6A6"/>
              <w:bottom w:val="single" w:sz="4" w:space="0" w:color="A6A6A6"/>
            </w:tcBorders>
            <w:hideMark/>
          </w:tcPr>
          <w:p w14:paraId="18E516BE" w14:textId="268414A8" w:rsidR="00497022" w:rsidRPr="00532DAE" w:rsidRDefault="00497022" w:rsidP="00497022">
            <w:pPr>
              <w:pStyle w:val="ARfintablebodyright"/>
            </w:pPr>
            <w:r w:rsidRPr="00532DAE">
              <w:t>–</w:t>
            </w:r>
          </w:p>
        </w:tc>
        <w:tc>
          <w:tcPr>
            <w:tcW w:w="1134" w:type="dxa"/>
            <w:tcBorders>
              <w:top w:val="single" w:sz="4" w:space="0" w:color="A6A6A6"/>
              <w:bottom w:val="single" w:sz="4" w:space="0" w:color="A6A6A6"/>
            </w:tcBorders>
            <w:hideMark/>
          </w:tcPr>
          <w:p w14:paraId="27A634D7" w14:textId="462F8327" w:rsidR="00497022" w:rsidRPr="00532DAE" w:rsidRDefault="00497022" w:rsidP="00497022">
            <w:pPr>
              <w:pStyle w:val="ARfintablebodyright"/>
            </w:pPr>
            <w:r w:rsidRPr="00532DAE">
              <w:t>–</w:t>
            </w:r>
          </w:p>
        </w:tc>
        <w:tc>
          <w:tcPr>
            <w:tcW w:w="685" w:type="dxa"/>
            <w:tcBorders>
              <w:top w:val="single" w:sz="4" w:space="0" w:color="A6A6A6"/>
              <w:bottom w:val="single" w:sz="4" w:space="0" w:color="A6A6A6"/>
            </w:tcBorders>
            <w:hideMark/>
          </w:tcPr>
          <w:p w14:paraId="2E45F054" w14:textId="77777777" w:rsidR="00497022" w:rsidRPr="00532DAE" w:rsidRDefault="00497022" w:rsidP="00497022">
            <w:pPr>
              <w:pStyle w:val="ARfintablebodycentre"/>
            </w:pPr>
          </w:p>
        </w:tc>
      </w:tr>
      <w:tr w:rsidR="00497022" w:rsidRPr="00532DAE" w14:paraId="32C2ADCE" w14:textId="77777777">
        <w:trPr>
          <w:cantSplit w:val="0"/>
        </w:trPr>
        <w:tc>
          <w:tcPr>
            <w:tcW w:w="3289" w:type="dxa"/>
            <w:hideMark/>
          </w:tcPr>
          <w:p w14:paraId="29138397" w14:textId="24E690C7" w:rsidR="00497022" w:rsidRPr="00532DAE" w:rsidRDefault="00497022" w:rsidP="00497022">
            <w:pPr>
              <w:pStyle w:val="ARfintablebodybold"/>
            </w:pPr>
            <w:r w:rsidRPr="00532DAE">
              <w:t>Total other economic flows – other comprehensive income</w:t>
            </w:r>
          </w:p>
        </w:tc>
        <w:tc>
          <w:tcPr>
            <w:tcW w:w="1134" w:type="dxa"/>
            <w:hideMark/>
          </w:tcPr>
          <w:p w14:paraId="6CABF811" w14:textId="6DAE55D6" w:rsidR="00497022" w:rsidRPr="00532DAE" w:rsidRDefault="00497022" w:rsidP="00497022">
            <w:pPr>
              <w:pStyle w:val="ARfintablebodyrightbold"/>
            </w:pPr>
            <w:r w:rsidRPr="00532DAE">
              <w:t>(2)</w:t>
            </w:r>
          </w:p>
        </w:tc>
        <w:tc>
          <w:tcPr>
            <w:tcW w:w="1134" w:type="dxa"/>
          </w:tcPr>
          <w:p w14:paraId="1C589791" w14:textId="6559A675" w:rsidR="00497022" w:rsidRPr="00532DAE" w:rsidRDefault="00497022" w:rsidP="00497022">
            <w:pPr>
              <w:pStyle w:val="ARfintablebodyrightbold"/>
            </w:pPr>
            <w:r w:rsidRPr="00532DAE">
              <w:t>–</w:t>
            </w:r>
          </w:p>
        </w:tc>
        <w:tc>
          <w:tcPr>
            <w:tcW w:w="1134" w:type="dxa"/>
          </w:tcPr>
          <w:p w14:paraId="0DBB6507" w14:textId="16E87764" w:rsidR="00497022" w:rsidRPr="00532DAE" w:rsidRDefault="00497022" w:rsidP="00497022">
            <w:pPr>
              <w:pStyle w:val="ARfintablebodyrightbold"/>
            </w:pPr>
            <w:r w:rsidRPr="00532DAE">
              <w:t>–</w:t>
            </w:r>
          </w:p>
        </w:tc>
        <w:tc>
          <w:tcPr>
            <w:tcW w:w="1134" w:type="dxa"/>
            <w:hideMark/>
          </w:tcPr>
          <w:p w14:paraId="691F7EBA" w14:textId="76A0067A" w:rsidR="00497022" w:rsidRPr="00532DAE" w:rsidRDefault="00497022" w:rsidP="00497022">
            <w:pPr>
              <w:pStyle w:val="ARfintablebodyrightbold"/>
            </w:pPr>
            <w:r w:rsidRPr="00532DAE">
              <w:t>–</w:t>
            </w:r>
          </w:p>
        </w:tc>
        <w:tc>
          <w:tcPr>
            <w:tcW w:w="1134" w:type="dxa"/>
            <w:hideMark/>
          </w:tcPr>
          <w:p w14:paraId="784DA6D2" w14:textId="5C40C46D" w:rsidR="00497022" w:rsidRPr="00532DAE" w:rsidRDefault="00497022" w:rsidP="00497022">
            <w:pPr>
              <w:pStyle w:val="ARfintablebodyrightbold"/>
            </w:pPr>
            <w:r w:rsidRPr="00532DAE">
              <w:t>–</w:t>
            </w:r>
          </w:p>
        </w:tc>
        <w:tc>
          <w:tcPr>
            <w:tcW w:w="685" w:type="dxa"/>
            <w:hideMark/>
          </w:tcPr>
          <w:p w14:paraId="5605ACCA" w14:textId="77777777" w:rsidR="00497022" w:rsidRPr="00532DAE" w:rsidRDefault="00497022" w:rsidP="00497022">
            <w:pPr>
              <w:pStyle w:val="ARfintablebodycentre"/>
            </w:pPr>
          </w:p>
        </w:tc>
      </w:tr>
      <w:tr w:rsidR="00497022" w:rsidRPr="00532DAE" w14:paraId="4D9C5C0A" w14:textId="77777777">
        <w:trPr>
          <w:cantSplit w:val="0"/>
        </w:trPr>
        <w:tc>
          <w:tcPr>
            <w:tcW w:w="3289" w:type="dxa"/>
            <w:hideMark/>
          </w:tcPr>
          <w:p w14:paraId="71928B4E" w14:textId="463C85FB" w:rsidR="00497022" w:rsidRPr="00532DAE" w:rsidRDefault="00497022" w:rsidP="00497022">
            <w:pPr>
              <w:pStyle w:val="ARfintablebodybold"/>
            </w:pPr>
            <w:r w:rsidRPr="00532DAE">
              <w:t>Comprehensive result</w:t>
            </w:r>
          </w:p>
        </w:tc>
        <w:tc>
          <w:tcPr>
            <w:tcW w:w="1134" w:type="dxa"/>
            <w:hideMark/>
          </w:tcPr>
          <w:p w14:paraId="1DF71684" w14:textId="06163EA3" w:rsidR="00497022" w:rsidRPr="00532DAE" w:rsidRDefault="00497022" w:rsidP="00497022">
            <w:pPr>
              <w:pStyle w:val="ARfintablebodyrightbold"/>
            </w:pPr>
            <w:r w:rsidRPr="00532DAE">
              <w:t>(31)</w:t>
            </w:r>
          </w:p>
        </w:tc>
        <w:tc>
          <w:tcPr>
            <w:tcW w:w="1134" w:type="dxa"/>
          </w:tcPr>
          <w:p w14:paraId="2B277E13" w14:textId="6D114375" w:rsidR="00497022" w:rsidRPr="00532DAE" w:rsidRDefault="00497022" w:rsidP="00497022">
            <w:pPr>
              <w:pStyle w:val="ARfintablebodyrightbold"/>
            </w:pPr>
            <w:r w:rsidRPr="00532DAE">
              <w:t>(39)</w:t>
            </w:r>
          </w:p>
        </w:tc>
        <w:tc>
          <w:tcPr>
            <w:tcW w:w="1134" w:type="dxa"/>
          </w:tcPr>
          <w:p w14:paraId="251C7A9E" w14:textId="587756E6" w:rsidR="00497022" w:rsidRPr="00532DAE" w:rsidRDefault="00497022" w:rsidP="00497022">
            <w:pPr>
              <w:pStyle w:val="ARfintablebodyrightbold"/>
            </w:pPr>
            <w:r w:rsidRPr="00532DAE">
              <w:t>(20.1)</w:t>
            </w:r>
          </w:p>
        </w:tc>
        <w:tc>
          <w:tcPr>
            <w:tcW w:w="1134" w:type="dxa"/>
            <w:hideMark/>
          </w:tcPr>
          <w:p w14:paraId="5098BF76" w14:textId="3FCA1617" w:rsidR="00497022" w:rsidRPr="00532DAE" w:rsidRDefault="00497022" w:rsidP="00497022">
            <w:pPr>
              <w:pStyle w:val="ARfintablebodyrightbold"/>
            </w:pPr>
            <w:r w:rsidRPr="00532DAE">
              <w:t>(14)</w:t>
            </w:r>
          </w:p>
        </w:tc>
        <w:tc>
          <w:tcPr>
            <w:tcW w:w="1134" w:type="dxa"/>
            <w:hideMark/>
          </w:tcPr>
          <w:p w14:paraId="0EF5F753" w14:textId="0D8D2DB3" w:rsidR="00497022" w:rsidRPr="00532DAE" w:rsidRDefault="00497022" w:rsidP="00497022">
            <w:pPr>
              <w:pStyle w:val="ARfintablebodyrightbold"/>
            </w:pPr>
            <w:r w:rsidRPr="00532DAE">
              <w:t>120.2</w:t>
            </w:r>
          </w:p>
        </w:tc>
        <w:tc>
          <w:tcPr>
            <w:tcW w:w="685" w:type="dxa"/>
            <w:hideMark/>
          </w:tcPr>
          <w:p w14:paraId="0D1DDC62" w14:textId="77777777" w:rsidR="00497022" w:rsidRPr="00532DAE" w:rsidRDefault="00497022" w:rsidP="00497022">
            <w:pPr>
              <w:pStyle w:val="ARfintablebodycentre"/>
            </w:pPr>
          </w:p>
        </w:tc>
      </w:tr>
    </w:tbl>
    <w:p w14:paraId="32160570" w14:textId="77777777" w:rsidR="00497022" w:rsidRPr="00532DAE" w:rsidRDefault="00497022" w:rsidP="00497022">
      <w:pPr>
        <w:pStyle w:val="ARfintablefootnote"/>
      </w:pPr>
      <w:r w:rsidRPr="00532DAE">
        <w:t>The comprehensive operating statement should be read in conjunction with the notes to the financial statements.</w:t>
      </w:r>
    </w:p>
    <w:p w14:paraId="46C7BA4D" w14:textId="77BAF19B" w:rsidR="00497022" w:rsidRPr="00532DAE" w:rsidRDefault="00497022" w:rsidP="00497022">
      <w:pPr>
        <w:pStyle w:val="ARfintablefootnoteindent"/>
      </w:pPr>
      <w:r w:rsidRPr="00532DAE">
        <w:t>(a)</w:t>
      </w:r>
      <w:r w:rsidRPr="00532DAE">
        <w:tab/>
        <w:t>The actual grant income was higher than the published budget mainly due to transfers from other Victorian Government departments for services delivered by DFFH. These transfers were not known when the 2022–23 Budget was prepared.</w:t>
      </w:r>
    </w:p>
    <w:p w14:paraId="27F38BDE" w14:textId="77777777" w:rsidR="0081234A" w:rsidRPr="00532DAE" w:rsidRDefault="0081234A" w:rsidP="0081234A">
      <w:pPr>
        <w:pStyle w:val="Heading3"/>
      </w:pPr>
      <w:bookmarkStart w:id="358" w:name="_Ref112754377"/>
      <w:bookmarkStart w:id="359" w:name="_Ref146704523"/>
      <w:r w:rsidRPr="00532DAE">
        <w:lastRenderedPageBreak/>
        <w:t xml:space="preserve">Balance sheet as </w:t>
      </w:r>
      <w:proofErr w:type="gramStart"/>
      <w:r w:rsidRPr="00532DAE">
        <w:t>at</w:t>
      </w:r>
      <w:proofErr w:type="gramEnd"/>
      <w:r w:rsidRPr="00532DAE">
        <w:t xml:space="preserve"> 30 June 202</w:t>
      </w:r>
      <w:bookmarkEnd w:id="358"/>
      <w:r w:rsidRPr="00532DAE">
        <w:t>3</w:t>
      </w:r>
      <w:bookmarkEnd w:id="359"/>
    </w:p>
    <w:tbl>
      <w:tblPr>
        <w:tblStyle w:val="TableGrid"/>
        <w:tblW w:w="9644" w:type="dxa"/>
        <w:tblInd w:w="-5" w:type="dxa"/>
        <w:tblLook w:val="06A0" w:firstRow="1" w:lastRow="0" w:firstColumn="1" w:lastColumn="0" w:noHBand="1" w:noVBand="1"/>
      </w:tblPr>
      <w:tblGrid>
        <w:gridCol w:w="3289"/>
        <w:gridCol w:w="1134"/>
        <w:gridCol w:w="1134"/>
        <w:gridCol w:w="1134"/>
        <w:gridCol w:w="1134"/>
        <w:gridCol w:w="1134"/>
        <w:gridCol w:w="685"/>
      </w:tblGrid>
      <w:tr w:rsidR="006C7512" w:rsidRPr="00532DAE" w14:paraId="17B2F7A3" w14:textId="77777777">
        <w:trPr>
          <w:cnfStyle w:val="100000000000" w:firstRow="1" w:lastRow="0" w:firstColumn="0" w:lastColumn="0" w:oddVBand="0" w:evenVBand="0" w:oddHBand="0" w:evenHBand="0" w:firstRowFirstColumn="0" w:firstRowLastColumn="0" w:lastRowFirstColumn="0" w:lastRowLastColumn="0"/>
          <w:tblHeader/>
        </w:trPr>
        <w:tc>
          <w:tcPr>
            <w:tcW w:w="3289" w:type="dxa"/>
            <w:tcBorders>
              <w:bottom w:val="single" w:sz="4" w:space="0" w:color="auto"/>
            </w:tcBorders>
            <w:hideMark/>
          </w:tcPr>
          <w:p w14:paraId="454989A2" w14:textId="77777777" w:rsidR="0081234A" w:rsidRPr="00532DAE" w:rsidRDefault="0081234A" w:rsidP="00A51E7D">
            <w:pPr>
              <w:pStyle w:val="ARfintablecolhead"/>
            </w:pPr>
          </w:p>
        </w:tc>
        <w:tc>
          <w:tcPr>
            <w:tcW w:w="1134" w:type="dxa"/>
            <w:tcBorders>
              <w:bottom w:val="single" w:sz="4" w:space="0" w:color="auto"/>
            </w:tcBorders>
            <w:hideMark/>
          </w:tcPr>
          <w:p w14:paraId="6721F991" w14:textId="77777777" w:rsidR="00497022" w:rsidRPr="00532DAE" w:rsidRDefault="00497022" w:rsidP="00497022">
            <w:pPr>
              <w:pStyle w:val="ARfintablecolheadright"/>
            </w:pPr>
            <w:r w:rsidRPr="00532DAE">
              <w:t>2022–23</w:t>
            </w:r>
          </w:p>
          <w:p w14:paraId="6045DFFE" w14:textId="77777777" w:rsidR="0081234A" w:rsidRPr="00532DAE" w:rsidRDefault="0081234A" w:rsidP="00A51E7D">
            <w:pPr>
              <w:pStyle w:val="ARfintablecolheadright"/>
            </w:pPr>
            <w:r w:rsidRPr="00532DAE">
              <w:t>Actual</w:t>
            </w:r>
          </w:p>
          <w:p w14:paraId="73AEF14E" w14:textId="77777777" w:rsidR="0081234A" w:rsidRPr="00532DAE" w:rsidRDefault="0081234A" w:rsidP="00A51E7D">
            <w:pPr>
              <w:pStyle w:val="ARfintablecolheadright"/>
            </w:pPr>
            <w:r w:rsidRPr="00532DAE">
              <w:t>$M</w:t>
            </w:r>
          </w:p>
        </w:tc>
        <w:tc>
          <w:tcPr>
            <w:tcW w:w="1134" w:type="dxa"/>
            <w:tcBorders>
              <w:bottom w:val="single" w:sz="4" w:space="0" w:color="auto"/>
            </w:tcBorders>
          </w:tcPr>
          <w:p w14:paraId="1D702B29" w14:textId="77777777" w:rsidR="00497022" w:rsidRPr="00532DAE" w:rsidRDefault="00497022" w:rsidP="00497022">
            <w:pPr>
              <w:pStyle w:val="ARfintablecolheadright"/>
            </w:pPr>
            <w:r w:rsidRPr="00532DAE">
              <w:t>2022–23</w:t>
            </w:r>
          </w:p>
          <w:p w14:paraId="68454BAB" w14:textId="77777777" w:rsidR="0081234A" w:rsidRPr="00532DAE" w:rsidRDefault="0081234A" w:rsidP="00A51E7D">
            <w:pPr>
              <w:pStyle w:val="ARfintablecolheadright"/>
            </w:pPr>
            <w:r w:rsidRPr="00532DAE">
              <w:t>Revised budget</w:t>
            </w:r>
          </w:p>
          <w:p w14:paraId="4574D043" w14:textId="77777777" w:rsidR="0081234A" w:rsidRPr="00532DAE" w:rsidRDefault="0081234A" w:rsidP="00A51E7D">
            <w:pPr>
              <w:pStyle w:val="ARfintablecolheadright"/>
            </w:pPr>
            <w:r w:rsidRPr="00532DAE">
              <w:t>$M</w:t>
            </w:r>
          </w:p>
        </w:tc>
        <w:tc>
          <w:tcPr>
            <w:tcW w:w="1134" w:type="dxa"/>
            <w:tcBorders>
              <w:bottom w:val="single" w:sz="4" w:space="0" w:color="auto"/>
            </w:tcBorders>
          </w:tcPr>
          <w:p w14:paraId="2D667ED2" w14:textId="77777777" w:rsidR="0081234A" w:rsidRPr="00532DAE" w:rsidRDefault="0081234A" w:rsidP="00A51E7D">
            <w:pPr>
              <w:pStyle w:val="ARfintablecolheadright"/>
            </w:pPr>
            <w:r w:rsidRPr="00532DAE">
              <w:t xml:space="preserve">Variation to revised </w:t>
            </w:r>
            <w:proofErr w:type="gramStart"/>
            <w:r w:rsidRPr="00532DAE">
              <w:t>budget</w:t>
            </w:r>
            <w:proofErr w:type="gramEnd"/>
          </w:p>
          <w:p w14:paraId="501C0805" w14:textId="77777777" w:rsidR="0081234A" w:rsidRPr="00532DAE" w:rsidRDefault="0081234A" w:rsidP="00A51E7D">
            <w:pPr>
              <w:pStyle w:val="ARfintablecolheadright"/>
            </w:pPr>
            <w:r w:rsidRPr="00532DAE">
              <w:t>%</w:t>
            </w:r>
          </w:p>
        </w:tc>
        <w:tc>
          <w:tcPr>
            <w:tcW w:w="1134" w:type="dxa"/>
            <w:tcBorders>
              <w:bottom w:val="single" w:sz="4" w:space="0" w:color="auto"/>
            </w:tcBorders>
            <w:hideMark/>
          </w:tcPr>
          <w:p w14:paraId="7334848E" w14:textId="77777777" w:rsidR="00497022" w:rsidRPr="00532DAE" w:rsidRDefault="00497022" w:rsidP="00497022">
            <w:pPr>
              <w:pStyle w:val="ARfintablecolheadright"/>
            </w:pPr>
            <w:r w:rsidRPr="00532DAE">
              <w:t>2022–23</w:t>
            </w:r>
          </w:p>
          <w:p w14:paraId="022FED4C" w14:textId="77777777" w:rsidR="0081234A" w:rsidRPr="00532DAE" w:rsidRDefault="0081234A" w:rsidP="00A51E7D">
            <w:pPr>
              <w:pStyle w:val="ARfintablecolheadright"/>
            </w:pPr>
            <w:r w:rsidRPr="00532DAE">
              <w:t xml:space="preserve">Published </w:t>
            </w:r>
            <w:proofErr w:type="gramStart"/>
            <w:r w:rsidRPr="00532DAE">
              <w:t>budget</w:t>
            </w:r>
            <w:proofErr w:type="gramEnd"/>
          </w:p>
          <w:p w14:paraId="03AF20A7" w14:textId="77777777" w:rsidR="0081234A" w:rsidRPr="00532DAE" w:rsidRDefault="0081234A" w:rsidP="00A51E7D">
            <w:pPr>
              <w:pStyle w:val="ARfintablecolheadright"/>
            </w:pPr>
            <w:r w:rsidRPr="00532DAE">
              <w:t>$M</w:t>
            </w:r>
          </w:p>
        </w:tc>
        <w:tc>
          <w:tcPr>
            <w:tcW w:w="1134" w:type="dxa"/>
            <w:tcBorders>
              <w:bottom w:val="single" w:sz="4" w:space="0" w:color="auto"/>
            </w:tcBorders>
            <w:noWrap/>
            <w:hideMark/>
          </w:tcPr>
          <w:p w14:paraId="7084684E" w14:textId="77777777" w:rsidR="0081234A" w:rsidRPr="00532DAE" w:rsidRDefault="0081234A" w:rsidP="00A51E7D">
            <w:pPr>
              <w:pStyle w:val="ARfintablecolheadright"/>
            </w:pPr>
            <w:r w:rsidRPr="00532DAE">
              <w:t>Variation to pub-</w:t>
            </w:r>
            <w:proofErr w:type="spellStart"/>
            <w:r w:rsidRPr="00532DAE">
              <w:t>lished</w:t>
            </w:r>
            <w:proofErr w:type="spellEnd"/>
            <w:r w:rsidRPr="00532DAE">
              <w:t xml:space="preserve"> budget</w:t>
            </w:r>
          </w:p>
          <w:p w14:paraId="22A26DAB" w14:textId="77777777" w:rsidR="0081234A" w:rsidRPr="00532DAE" w:rsidRDefault="0081234A" w:rsidP="00A51E7D">
            <w:pPr>
              <w:pStyle w:val="ARfintablecolheadright"/>
            </w:pPr>
            <w:r w:rsidRPr="00532DAE">
              <w:t>%</w:t>
            </w:r>
          </w:p>
        </w:tc>
        <w:tc>
          <w:tcPr>
            <w:tcW w:w="685" w:type="dxa"/>
            <w:tcBorders>
              <w:bottom w:val="single" w:sz="4" w:space="0" w:color="auto"/>
            </w:tcBorders>
            <w:noWrap/>
            <w:hideMark/>
          </w:tcPr>
          <w:p w14:paraId="4C55EEB2" w14:textId="77777777" w:rsidR="0081234A" w:rsidRPr="00532DAE" w:rsidRDefault="0081234A" w:rsidP="00A51E7D">
            <w:pPr>
              <w:pStyle w:val="ARfintablecolheadcentre"/>
            </w:pPr>
            <w:r w:rsidRPr="00532DAE">
              <w:t>Notes</w:t>
            </w:r>
          </w:p>
        </w:tc>
      </w:tr>
      <w:tr w:rsidR="00497022" w:rsidRPr="00532DAE" w14:paraId="7F262843" w14:textId="77777777">
        <w:trPr>
          <w:cantSplit w:val="0"/>
        </w:trPr>
        <w:tc>
          <w:tcPr>
            <w:tcW w:w="9644" w:type="dxa"/>
            <w:gridSpan w:val="7"/>
            <w:tcBorders>
              <w:top w:val="single" w:sz="4" w:space="0" w:color="auto"/>
              <w:bottom w:val="single" w:sz="4" w:space="0" w:color="A6A6A6"/>
            </w:tcBorders>
          </w:tcPr>
          <w:p w14:paraId="47D2DAF1" w14:textId="27EB76CC" w:rsidR="00497022" w:rsidRPr="00532DAE" w:rsidRDefault="00497022" w:rsidP="00497022">
            <w:pPr>
              <w:pStyle w:val="ARfintablebodybold"/>
            </w:pPr>
            <w:r w:rsidRPr="00532DAE">
              <w:t>Assets</w:t>
            </w:r>
          </w:p>
        </w:tc>
      </w:tr>
      <w:tr w:rsidR="00497022" w:rsidRPr="00532DAE" w14:paraId="36D5AC1B" w14:textId="77777777">
        <w:trPr>
          <w:cantSplit w:val="0"/>
        </w:trPr>
        <w:tc>
          <w:tcPr>
            <w:tcW w:w="9644" w:type="dxa"/>
            <w:gridSpan w:val="7"/>
            <w:tcBorders>
              <w:top w:val="single" w:sz="4" w:space="0" w:color="A6A6A6"/>
              <w:bottom w:val="single" w:sz="4" w:space="0" w:color="A6A6A6"/>
            </w:tcBorders>
          </w:tcPr>
          <w:p w14:paraId="75E394F0" w14:textId="21A07A6E" w:rsidR="00497022" w:rsidRPr="00532DAE" w:rsidRDefault="00497022" w:rsidP="00497022">
            <w:pPr>
              <w:pStyle w:val="ARfintablebodybold"/>
            </w:pPr>
            <w:r w:rsidRPr="00532DAE">
              <w:t>Financial assets</w:t>
            </w:r>
          </w:p>
        </w:tc>
      </w:tr>
      <w:tr w:rsidR="00497022" w:rsidRPr="00532DAE" w14:paraId="635E8C8E" w14:textId="77777777">
        <w:trPr>
          <w:cantSplit w:val="0"/>
        </w:trPr>
        <w:tc>
          <w:tcPr>
            <w:tcW w:w="3289" w:type="dxa"/>
            <w:tcBorders>
              <w:top w:val="single" w:sz="4" w:space="0" w:color="A6A6A6"/>
              <w:bottom w:val="single" w:sz="4" w:space="0" w:color="A6A6A6"/>
            </w:tcBorders>
            <w:hideMark/>
          </w:tcPr>
          <w:p w14:paraId="3E385775" w14:textId="31A0CD67" w:rsidR="00497022" w:rsidRPr="00532DAE" w:rsidRDefault="00497022" w:rsidP="00497022">
            <w:pPr>
              <w:pStyle w:val="ARfintablebody"/>
            </w:pPr>
            <w:r w:rsidRPr="00532DAE">
              <w:t>Cash and deposits</w:t>
            </w:r>
          </w:p>
        </w:tc>
        <w:tc>
          <w:tcPr>
            <w:tcW w:w="1134" w:type="dxa"/>
            <w:tcBorders>
              <w:top w:val="single" w:sz="4" w:space="0" w:color="A6A6A6"/>
              <w:bottom w:val="single" w:sz="4" w:space="0" w:color="A6A6A6"/>
            </w:tcBorders>
            <w:hideMark/>
          </w:tcPr>
          <w:p w14:paraId="12800091" w14:textId="472C6267" w:rsidR="00497022" w:rsidRPr="00532DAE" w:rsidRDefault="00497022" w:rsidP="00497022">
            <w:pPr>
              <w:pStyle w:val="ARfintablebodyright"/>
            </w:pPr>
            <w:r w:rsidRPr="00532DAE">
              <w:t>60</w:t>
            </w:r>
          </w:p>
        </w:tc>
        <w:tc>
          <w:tcPr>
            <w:tcW w:w="1134" w:type="dxa"/>
            <w:tcBorders>
              <w:top w:val="single" w:sz="4" w:space="0" w:color="A6A6A6"/>
              <w:bottom w:val="single" w:sz="4" w:space="0" w:color="A6A6A6"/>
            </w:tcBorders>
          </w:tcPr>
          <w:p w14:paraId="53A28514" w14:textId="68E534F3" w:rsidR="00497022" w:rsidRPr="00532DAE" w:rsidRDefault="00497022" w:rsidP="00497022">
            <w:pPr>
              <w:pStyle w:val="ARfintablebodyright"/>
            </w:pPr>
            <w:r w:rsidRPr="00532DAE">
              <w:t>15</w:t>
            </w:r>
          </w:p>
        </w:tc>
        <w:tc>
          <w:tcPr>
            <w:tcW w:w="1134" w:type="dxa"/>
            <w:tcBorders>
              <w:top w:val="single" w:sz="4" w:space="0" w:color="A6A6A6"/>
              <w:bottom w:val="single" w:sz="4" w:space="0" w:color="A6A6A6"/>
            </w:tcBorders>
          </w:tcPr>
          <w:p w14:paraId="1CD83845" w14:textId="2FA1A7F2" w:rsidR="00497022" w:rsidRPr="00532DAE" w:rsidRDefault="00497022" w:rsidP="00497022">
            <w:pPr>
              <w:pStyle w:val="ARfintablebodyright"/>
            </w:pPr>
            <w:r w:rsidRPr="00532DAE">
              <w:t>302.7</w:t>
            </w:r>
          </w:p>
        </w:tc>
        <w:tc>
          <w:tcPr>
            <w:tcW w:w="1134" w:type="dxa"/>
            <w:tcBorders>
              <w:top w:val="single" w:sz="4" w:space="0" w:color="A6A6A6"/>
              <w:bottom w:val="single" w:sz="4" w:space="0" w:color="A6A6A6"/>
            </w:tcBorders>
            <w:hideMark/>
          </w:tcPr>
          <w:p w14:paraId="2DF3670A" w14:textId="1B36406E" w:rsidR="00497022" w:rsidRPr="00532DAE" w:rsidRDefault="00497022" w:rsidP="00497022">
            <w:pPr>
              <w:pStyle w:val="ARfintablebodyright"/>
            </w:pPr>
            <w:r w:rsidRPr="00532DAE">
              <w:t>36</w:t>
            </w:r>
          </w:p>
        </w:tc>
        <w:tc>
          <w:tcPr>
            <w:tcW w:w="1134" w:type="dxa"/>
            <w:tcBorders>
              <w:top w:val="single" w:sz="4" w:space="0" w:color="A6A6A6"/>
              <w:bottom w:val="single" w:sz="4" w:space="0" w:color="A6A6A6"/>
            </w:tcBorders>
            <w:hideMark/>
          </w:tcPr>
          <w:p w14:paraId="6DC4B868" w14:textId="75366599" w:rsidR="00497022" w:rsidRPr="00532DAE" w:rsidRDefault="00497022" w:rsidP="00497022">
            <w:pPr>
              <w:pStyle w:val="ARfintablebodyright"/>
            </w:pPr>
            <w:r w:rsidRPr="00532DAE">
              <w:t>67.8</w:t>
            </w:r>
          </w:p>
        </w:tc>
        <w:tc>
          <w:tcPr>
            <w:tcW w:w="685" w:type="dxa"/>
            <w:tcBorders>
              <w:top w:val="single" w:sz="4" w:space="0" w:color="A6A6A6"/>
              <w:bottom w:val="single" w:sz="4" w:space="0" w:color="A6A6A6"/>
            </w:tcBorders>
            <w:hideMark/>
          </w:tcPr>
          <w:p w14:paraId="2EE35C74" w14:textId="77777777" w:rsidR="00497022" w:rsidRPr="00532DAE" w:rsidRDefault="00497022" w:rsidP="00497022">
            <w:pPr>
              <w:pStyle w:val="ARfintablebodycentre"/>
            </w:pPr>
          </w:p>
        </w:tc>
      </w:tr>
      <w:tr w:rsidR="00497022" w:rsidRPr="00532DAE" w14:paraId="40C0A746" w14:textId="77777777">
        <w:trPr>
          <w:cantSplit w:val="0"/>
        </w:trPr>
        <w:tc>
          <w:tcPr>
            <w:tcW w:w="3289" w:type="dxa"/>
            <w:tcBorders>
              <w:top w:val="single" w:sz="4" w:space="0" w:color="A6A6A6"/>
              <w:bottom w:val="single" w:sz="4" w:space="0" w:color="A6A6A6"/>
            </w:tcBorders>
            <w:hideMark/>
          </w:tcPr>
          <w:p w14:paraId="3D430930" w14:textId="550BB507" w:rsidR="00497022" w:rsidRPr="00532DAE" w:rsidRDefault="00497022" w:rsidP="00497022">
            <w:pPr>
              <w:pStyle w:val="ARfintablebody"/>
            </w:pPr>
            <w:r w:rsidRPr="00532DAE">
              <w:t>Receivables</w:t>
            </w:r>
          </w:p>
        </w:tc>
        <w:tc>
          <w:tcPr>
            <w:tcW w:w="1134" w:type="dxa"/>
            <w:tcBorders>
              <w:top w:val="single" w:sz="4" w:space="0" w:color="A6A6A6"/>
              <w:bottom w:val="single" w:sz="4" w:space="0" w:color="A6A6A6"/>
            </w:tcBorders>
            <w:hideMark/>
          </w:tcPr>
          <w:p w14:paraId="4FC45BF7" w14:textId="76E177F7" w:rsidR="00497022" w:rsidRPr="00532DAE" w:rsidRDefault="00497022" w:rsidP="00497022">
            <w:pPr>
              <w:pStyle w:val="ARfintablebodyright"/>
            </w:pPr>
            <w:r w:rsidRPr="00532DAE">
              <w:t>480</w:t>
            </w:r>
          </w:p>
        </w:tc>
        <w:tc>
          <w:tcPr>
            <w:tcW w:w="1134" w:type="dxa"/>
            <w:tcBorders>
              <w:top w:val="single" w:sz="4" w:space="0" w:color="A6A6A6"/>
              <w:bottom w:val="single" w:sz="4" w:space="0" w:color="A6A6A6"/>
            </w:tcBorders>
          </w:tcPr>
          <w:p w14:paraId="3B08F14A" w14:textId="7E64407F" w:rsidR="00497022" w:rsidRPr="00532DAE" w:rsidRDefault="00497022" w:rsidP="00497022">
            <w:pPr>
              <w:pStyle w:val="ARfintablebodyright"/>
            </w:pPr>
            <w:r w:rsidRPr="00532DAE">
              <w:t>827</w:t>
            </w:r>
          </w:p>
        </w:tc>
        <w:tc>
          <w:tcPr>
            <w:tcW w:w="1134" w:type="dxa"/>
            <w:tcBorders>
              <w:top w:val="single" w:sz="4" w:space="0" w:color="A6A6A6"/>
              <w:bottom w:val="single" w:sz="4" w:space="0" w:color="A6A6A6"/>
            </w:tcBorders>
          </w:tcPr>
          <w:p w14:paraId="611D8690" w14:textId="347EBEF9" w:rsidR="00497022" w:rsidRPr="00532DAE" w:rsidRDefault="00497022" w:rsidP="00497022">
            <w:pPr>
              <w:pStyle w:val="ARfintablebodyright"/>
            </w:pPr>
            <w:r w:rsidRPr="00532DAE">
              <w:t>(41.9)</w:t>
            </w:r>
          </w:p>
        </w:tc>
        <w:tc>
          <w:tcPr>
            <w:tcW w:w="1134" w:type="dxa"/>
            <w:tcBorders>
              <w:top w:val="single" w:sz="4" w:space="0" w:color="A6A6A6"/>
              <w:bottom w:val="single" w:sz="4" w:space="0" w:color="A6A6A6"/>
            </w:tcBorders>
            <w:hideMark/>
          </w:tcPr>
          <w:p w14:paraId="44C0249E" w14:textId="7BACB5E3" w:rsidR="00497022" w:rsidRPr="00532DAE" w:rsidRDefault="00497022" w:rsidP="00497022">
            <w:pPr>
              <w:pStyle w:val="ARfintablebodyright"/>
            </w:pPr>
            <w:r w:rsidRPr="00532DAE">
              <w:t>868</w:t>
            </w:r>
          </w:p>
        </w:tc>
        <w:tc>
          <w:tcPr>
            <w:tcW w:w="1134" w:type="dxa"/>
            <w:tcBorders>
              <w:top w:val="single" w:sz="4" w:space="0" w:color="A6A6A6"/>
              <w:bottom w:val="single" w:sz="4" w:space="0" w:color="A6A6A6"/>
            </w:tcBorders>
            <w:hideMark/>
          </w:tcPr>
          <w:p w14:paraId="1A49A73B" w14:textId="1E3EB529" w:rsidR="00497022" w:rsidRPr="00532DAE" w:rsidRDefault="00497022" w:rsidP="00497022">
            <w:pPr>
              <w:pStyle w:val="ARfintablebodyright"/>
            </w:pPr>
            <w:r w:rsidRPr="00532DAE">
              <w:t>(44.7)</w:t>
            </w:r>
          </w:p>
        </w:tc>
        <w:tc>
          <w:tcPr>
            <w:tcW w:w="685" w:type="dxa"/>
            <w:tcBorders>
              <w:top w:val="single" w:sz="4" w:space="0" w:color="A6A6A6"/>
              <w:bottom w:val="single" w:sz="4" w:space="0" w:color="A6A6A6"/>
            </w:tcBorders>
            <w:hideMark/>
          </w:tcPr>
          <w:p w14:paraId="16A13025" w14:textId="57614F53" w:rsidR="00497022" w:rsidRPr="00532DAE" w:rsidRDefault="00497022" w:rsidP="00497022">
            <w:pPr>
              <w:pStyle w:val="ARfintablebodycentre"/>
            </w:pPr>
            <w:r w:rsidRPr="00532DAE">
              <w:t>(a)</w:t>
            </w:r>
          </w:p>
        </w:tc>
      </w:tr>
      <w:tr w:rsidR="00497022" w:rsidRPr="00532DAE" w14:paraId="08EF7B47" w14:textId="77777777">
        <w:trPr>
          <w:cantSplit w:val="0"/>
        </w:trPr>
        <w:tc>
          <w:tcPr>
            <w:tcW w:w="3289" w:type="dxa"/>
            <w:tcBorders>
              <w:top w:val="single" w:sz="4" w:space="0" w:color="A6A6A6"/>
              <w:bottom w:val="single" w:sz="4" w:space="0" w:color="A6A6A6"/>
            </w:tcBorders>
            <w:hideMark/>
          </w:tcPr>
          <w:p w14:paraId="39DE0C3C" w14:textId="177113C5" w:rsidR="00497022" w:rsidRPr="00532DAE" w:rsidRDefault="00497022" w:rsidP="00497022">
            <w:pPr>
              <w:pStyle w:val="ARfintablebody"/>
            </w:pPr>
            <w:r w:rsidRPr="00532DAE">
              <w:t>Other financial assets</w:t>
            </w:r>
          </w:p>
        </w:tc>
        <w:tc>
          <w:tcPr>
            <w:tcW w:w="1134" w:type="dxa"/>
            <w:tcBorders>
              <w:top w:val="single" w:sz="4" w:space="0" w:color="A6A6A6"/>
              <w:bottom w:val="single" w:sz="4" w:space="0" w:color="A6A6A6"/>
            </w:tcBorders>
            <w:hideMark/>
          </w:tcPr>
          <w:p w14:paraId="1688318A" w14:textId="4CA48370" w:rsidR="00497022" w:rsidRPr="00532DAE" w:rsidRDefault="00497022" w:rsidP="00497022">
            <w:pPr>
              <w:pStyle w:val="ARfintablebodyright"/>
            </w:pPr>
            <w:r w:rsidRPr="00532DAE">
              <w:t>256</w:t>
            </w:r>
          </w:p>
        </w:tc>
        <w:tc>
          <w:tcPr>
            <w:tcW w:w="1134" w:type="dxa"/>
            <w:tcBorders>
              <w:top w:val="single" w:sz="4" w:space="0" w:color="A6A6A6"/>
              <w:bottom w:val="single" w:sz="4" w:space="0" w:color="A6A6A6"/>
            </w:tcBorders>
          </w:tcPr>
          <w:p w14:paraId="01E14983" w14:textId="3876F15D" w:rsidR="00497022" w:rsidRPr="00532DAE" w:rsidRDefault="00497022" w:rsidP="00497022">
            <w:pPr>
              <w:pStyle w:val="ARfintablebodyright"/>
            </w:pPr>
            <w:r w:rsidRPr="00532DAE">
              <w:t>103</w:t>
            </w:r>
          </w:p>
        </w:tc>
        <w:tc>
          <w:tcPr>
            <w:tcW w:w="1134" w:type="dxa"/>
            <w:tcBorders>
              <w:top w:val="single" w:sz="4" w:space="0" w:color="A6A6A6"/>
              <w:bottom w:val="single" w:sz="4" w:space="0" w:color="A6A6A6"/>
            </w:tcBorders>
          </w:tcPr>
          <w:p w14:paraId="3ACDD9EB" w14:textId="61F1EAB3" w:rsidR="00497022" w:rsidRPr="00532DAE" w:rsidRDefault="00497022" w:rsidP="00497022">
            <w:pPr>
              <w:pStyle w:val="ARfintablebodyright"/>
            </w:pPr>
            <w:r w:rsidRPr="00532DAE">
              <w:t>148.4</w:t>
            </w:r>
          </w:p>
        </w:tc>
        <w:tc>
          <w:tcPr>
            <w:tcW w:w="1134" w:type="dxa"/>
            <w:tcBorders>
              <w:top w:val="single" w:sz="4" w:space="0" w:color="A6A6A6"/>
              <w:bottom w:val="single" w:sz="4" w:space="0" w:color="A6A6A6"/>
            </w:tcBorders>
            <w:hideMark/>
          </w:tcPr>
          <w:p w14:paraId="062DD01D" w14:textId="7713BB4E" w:rsidR="00497022" w:rsidRPr="00532DAE" w:rsidRDefault="00497022" w:rsidP="00497022">
            <w:pPr>
              <w:pStyle w:val="ARfintablebodyright"/>
            </w:pPr>
            <w:r w:rsidRPr="00532DAE">
              <w:t>103</w:t>
            </w:r>
          </w:p>
        </w:tc>
        <w:tc>
          <w:tcPr>
            <w:tcW w:w="1134" w:type="dxa"/>
            <w:tcBorders>
              <w:top w:val="single" w:sz="4" w:space="0" w:color="A6A6A6"/>
              <w:bottom w:val="single" w:sz="4" w:space="0" w:color="A6A6A6"/>
            </w:tcBorders>
            <w:hideMark/>
          </w:tcPr>
          <w:p w14:paraId="26959472" w14:textId="2D9BD2C9" w:rsidR="00497022" w:rsidRPr="00532DAE" w:rsidRDefault="00497022" w:rsidP="00497022">
            <w:pPr>
              <w:pStyle w:val="ARfintablebodyright"/>
            </w:pPr>
            <w:r w:rsidRPr="00532DAE">
              <w:t>148.4</w:t>
            </w:r>
          </w:p>
        </w:tc>
        <w:tc>
          <w:tcPr>
            <w:tcW w:w="685" w:type="dxa"/>
            <w:tcBorders>
              <w:top w:val="single" w:sz="4" w:space="0" w:color="A6A6A6"/>
              <w:bottom w:val="single" w:sz="4" w:space="0" w:color="A6A6A6"/>
            </w:tcBorders>
            <w:hideMark/>
          </w:tcPr>
          <w:p w14:paraId="536C9DD3" w14:textId="77777777" w:rsidR="00497022" w:rsidRPr="00532DAE" w:rsidRDefault="00497022" w:rsidP="00497022">
            <w:pPr>
              <w:pStyle w:val="ARfintablebodycentre"/>
            </w:pPr>
          </w:p>
        </w:tc>
      </w:tr>
      <w:tr w:rsidR="00497022" w:rsidRPr="00532DAE" w14:paraId="6B163D29" w14:textId="77777777">
        <w:trPr>
          <w:cantSplit w:val="0"/>
        </w:trPr>
        <w:tc>
          <w:tcPr>
            <w:tcW w:w="3289" w:type="dxa"/>
            <w:tcBorders>
              <w:bottom w:val="single" w:sz="4" w:space="0" w:color="auto"/>
            </w:tcBorders>
            <w:hideMark/>
          </w:tcPr>
          <w:p w14:paraId="250056A6" w14:textId="6112EE11" w:rsidR="00497022" w:rsidRPr="00532DAE" w:rsidRDefault="00497022" w:rsidP="00497022">
            <w:pPr>
              <w:pStyle w:val="ARfintablebodybold"/>
            </w:pPr>
            <w:r w:rsidRPr="00532DAE">
              <w:t>Total financial assets</w:t>
            </w:r>
          </w:p>
        </w:tc>
        <w:tc>
          <w:tcPr>
            <w:tcW w:w="1134" w:type="dxa"/>
            <w:tcBorders>
              <w:bottom w:val="single" w:sz="4" w:space="0" w:color="auto"/>
            </w:tcBorders>
            <w:hideMark/>
          </w:tcPr>
          <w:p w14:paraId="1908E62A" w14:textId="0053097A" w:rsidR="00497022" w:rsidRPr="00532DAE" w:rsidRDefault="00497022" w:rsidP="00497022">
            <w:pPr>
              <w:pStyle w:val="ARfintablebodyrightbold"/>
            </w:pPr>
            <w:r w:rsidRPr="00532DAE">
              <w:t>797</w:t>
            </w:r>
          </w:p>
        </w:tc>
        <w:tc>
          <w:tcPr>
            <w:tcW w:w="1134" w:type="dxa"/>
            <w:tcBorders>
              <w:bottom w:val="single" w:sz="4" w:space="0" w:color="auto"/>
            </w:tcBorders>
          </w:tcPr>
          <w:p w14:paraId="05729428" w14:textId="54EA3F41" w:rsidR="00497022" w:rsidRPr="00532DAE" w:rsidRDefault="00497022" w:rsidP="00497022">
            <w:pPr>
              <w:pStyle w:val="ARfintablebodyrightbold"/>
            </w:pPr>
            <w:r w:rsidRPr="00532DAE">
              <w:t>945</w:t>
            </w:r>
          </w:p>
        </w:tc>
        <w:tc>
          <w:tcPr>
            <w:tcW w:w="1134" w:type="dxa"/>
            <w:tcBorders>
              <w:bottom w:val="single" w:sz="4" w:space="0" w:color="auto"/>
            </w:tcBorders>
          </w:tcPr>
          <w:p w14:paraId="17AA6D2B" w14:textId="6DA361D6" w:rsidR="00497022" w:rsidRPr="00532DAE" w:rsidRDefault="00497022" w:rsidP="00497022">
            <w:pPr>
              <w:pStyle w:val="ARfintablebodyrightbold"/>
            </w:pPr>
            <w:r w:rsidRPr="00532DAE">
              <w:t>(15.7)</w:t>
            </w:r>
          </w:p>
        </w:tc>
        <w:tc>
          <w:tcPr>
            <w:tcW w:w="1134" w:type="dxa"/>
            <w:tcBorders>
              <w:bottom w:val="single" w:sz="4" w:space="0" w:color="auto"/>
            </w:tcBorders>
            <w:hideMark/>
          </w:tcPr>
          <w:p w14:paraId="002ACBAA" w14:textId="3C7C1CF0" w:rsidR="00497022" w:rsidRPr="00532DAE" w:rsidRDefault="00497022" w:rsidP="00497022">
            <w:pPr>
              <w:pStyle w:val="ARfintablebodyrightbold"/>
            </w:pPr>
            <w:r w:rsidRPr="00532DAE">
              <w:t>1,007</w:t>
            </w:r>
          </w:p>
        </w:tc>
        <w:tc>
          <w:tcPr>
            <w:tcW w:w="1134" w:type="dxa"/>
            <w:tcBorders>
              <w:bottom w:val="single" w:sz="4" w:space="0" w:color="auto"/>
            </w:tcBorders>
            <w:hideMark/>
          </w:tcPr>
          <w:p w14:paraId="04D3DF5A" w14:textId="3AD9FF24" w:rsidR="00497022" w:rsidRPr="00532DAE" w:rsidRDefault="00497022" w:rsidP="00497022">
            <w:pPr>
              <w:pStyle w:val="ARfintablebodyrightbold"/>
            </w:pPr>
            <w:r w:rsidRPr="00532DAE">
              <w:t>(20.9)</w:t>
            </w:r>
          </w:p>
        </w:tc>
        <w:tc>
          <w:tcPr>
            <w:tcW w:w="685" w:type="dxa"/>
            <w:tcBorders>
              <w:bottom w:val="single" w:sz="4" w:space="0" w:color="auto"/>
            </w:tcBorders>
            <w:hideMark/>
          </w:tcPr>
          <w:p w14:paraId="4F2C21B7" w14:textId="77777777" w:rsidR="00497022" w:rsidRPr="00532DAE" w:rsidRDefault="00497022" w:rsidP="00497022">
            <w:pPr>
              <w:pStyle w:val="ARfintablebodycentre"/>
            </w:pPr>
          </w:p>
        </w:tc>
      </w:tr>
      <w:tr w:rsidR="00497022" w:rsidRPr="00532DAE" w14:paraId="46F71563" w14:textId="77777777">
        <w:trPr>
          <w:cantSplit w:val="0"/>
        </w:trPr>
        <w:tc>
          <w:tcPr>
            <w:tcW w:w="9644" w:type="dxa"/>
            <w:gridSpan w:val="7"/>
            <w:tcBorders>
              <w:top w:val="single" w:sz="4" w:space="0" w:color="auto"/>
              <w:bottom w:val="single" w:sz="4" w:space="0" w:color="A6A6A6"/>
            </w:tcBorders>
          </w:tcPr>
          <w:p w14:paraId="4F35331F" w14:textId="0CA4BAB1" w:rsidR="00497022" w:rsidRPr="00532DAE" w:rsidRDefault="00497022" w:rsidP="00497022">
            <w:pPr>
              <w:pStyle w:val="ARfintablebodybold"/>
            </w:pPr>
            <w:r w:rsidRPr="00532DAE">
              <w:t>Non-financial assets</w:t>
            </w:r>
          </w:p>
        </w:tc>
      </w:tr>
      <w:tr w:rsidR="00497022" w:rsidRPr="00532DAE" w14:paraId="08297D51" w14:textId="77777777">
        <w:trPr>
          <w:cantSplit w:val="0"/>
        </w:trPr>
        <w:tc>
          <w:tcPr>
            <w:tcW w:w="3289" w:type="dxa"/>
            <w:tcBorders>
              <w:top w:val="single" w:sz="4" w:space="0" w:color="A6A6A6"/>
              <w:bottom w:val="single" w:sz="4" w:space="0" w:color="A6A6A6"/>
            </w:tcBorders>
            <w:hideMark/>
          </w:tcPr>
          <w:p w14:paraId="0FFC4ABD" w14:textId="0D7E6CFA" w:rsidR="00497022" w:rsidRPr="00532DAE" w:rsidRDefault="00497022" w:rsidP="00497022">
            <w:pPr>
              <w:pStyle w:val="ARfintablebody"/>
            </w:pPr>
            <w:r w:rsidRPr="00532DAE">
              <w:t xml:space="preserve">Non-financial assets classified </w:t>
            </w:r>
            <w:r w:rsidRPr="00532DAE">
              <w:br/>
              <w:t xml:space="preserve">as held for sale including </w:t>
            </w:r>
            <w:r w:rsidRPr="00532DAE">
              <w:br/>
              <w:t>disposal group assets</w:t>
            </w:r>
          </w:p>
        </w:tc>
        <w:tc>
          <w:tcPr>
            <w:tcW w:w="1134" w:type="dxa"/>
            <w:tcBorders>
              <w:top w:val="single" w:sz="4" w:space="0" w:color="A6A6A6"/>
              <w:bottom w:val="single" w:sz="4" w:space="0" w:color="A6A6A6"/>
            </w:tcBorders>
            <w:hideMark/>
          </w:tcPr>
          <w:p w14:paraId="5CCBEAFB" w14:textId="7D6CD8A9" w:rsidR="00497022" w:rsidRPr="00532DAE" w:rsidRDefault="00497022" w:rsidP="00497022">
            <w:pPr>
              <w:pStyle w:val="ARfintablebodyright"/>
            </w:pPr>
            <w:r w:rsidRPr="00532DAE">
              <w:t>1</w:t>
            </w:r>
          </w:p>
        </w:tc>
        <w:tc>
          <w:tcPr>
            <w:tcW w:w="1134" w:type="dxa"/>
            <w:tcBorders>
              <w:top w:val="single" w:sz="4" w:space="0" w:color="A6A6A6"/>
              <w:bottom w:val="single" w:sz="4" w:space="0" w:color="A6A6A6"/>
            </w:tcBorders>
          </w:tcPr>
          <w:p w14:paraId="1602937A" w14:textId="23A91CDA" w:rsidR="00497022" w:rsidRPr="00532DAE" w:rsidRDefault="00497022" w:rsidP="00497022">
            <w:pPr>
              <w:pStyle w:val="ARfintablebodyright"/>
            </w:pPr>
            <w:r w:rsidRPr="00532DAE">
              <w:t>1</w:t>
            </w:r>
          </w:p>
        </w:tc>
        <w:tc>
          <w:tcPr>
            <w:tcW w:w="1134" w:type="dxa"/>
            <w:tcBorders>
              <w:top w:val="single" w:sz="4" w:space="0" w:color="A6A6A6"/>
              <w:bottom w:val="single" w:sz="4" w:space="0" w:color="A6A6A6"/>
            </w:tcBorders>
          </w:tcPr>
          <w:p w14:paraId="7BE05F32" w14:textId="770837A0" w:rsidR="00497022" w:rsidRPr="00532DAE" w:rsidRDefault="00497022" w:rsidP="00497022">
            <w:pPr>
              <w:pStyle w:val="ARfintablebodyright"/>
            </w:pPr>
            <w:r w:rsidRPr="00532DAE">
              <w:t>(8.8)</w:t>
            </w:r>
          </w:p>
        </w:tc>
        <w:tc>
          <w:tcPr>
            <w:tcW w:w="1134" w:type="dxa"/>
            <w:tcBorders>
              <w:top w:val="single" w:sz="4" w:space="0" w:color="A6A6A6"/>
              <w:bottom w:val="single" w:sz="4" w:space="0" w:color="A6A6A6"/>
            </w:tcBorders>
            <w:hideMark/>
          </w:tcPr>
          <w:p w14:paraId="69B103FD" w14:textId="7FB5F718" w:rsidR="00497022" w:rsidRPr="00532DAE" w:rsidRDefault="00497022" w:rsidP="00497022">
            <w:pPr>
              <w:pStyle w:val="ARfintablebodyright"/>
            </w:pPr>
            <w:r w:rsidRPr="00532DAE">
              <w:t>1</w:t>
            </w:r>
          </w:p>
        </w:tc>
        <w:tc>
          <w:tcPr>
            <w:tcW w:w="1134" w:type="dxa"/>
            <w:tcBorders>
              <w:top w:val="single" w:sz="4" w:space="0" w:color="A6A6A6"/>
              <w:bottom w:val="single" w:sz="4" w:space="0" w:color="A6A6A6"/>
            </w:tcBorders>
            <w:hideMark/>
          </w:tcPr>
          <w:p w14:paraId="46F2E072" w14:textId="4DB66E68" w:rsidR="00497022" w:rsidRPr="00532DAE" w:rsidRDefault="00497022" w:rsidP="00497022">
            <w:pPr>
              <w:pStyle w:val="ARfintablebodyright"/>
            </w:pPr>
            <w:r w:rsidRPr="00532DAE">
              <w:t>(8.8)</w:t>
            </w:r>
          </w:p>
        </w:tc>
        <w:tc>
          <w:tcPr>
            <w:tcW w:w="685" w:type="dxa"/>
            <w:tcBorders>
              <w:top w:val="single" w:sz="4" w:space="0" w:color="A6A6A6"/>
              <w:bottom w:val="single" w:sz="4" w:space="0" w:color="A6A6A6"/>
            </w:tcBorders>
            <w:hideMark/>
          </w:tcPr>
          <w:p w14:paraId="6E993F97" w14:textId="77777777" w:rsidR="00497022" w:rsidRPr="00532DAE" w:rsidRDefault="00497022" w:rsidP="00497022">
            <w:pPr>
              <w:pStyle w:val="ARfintablebodycentre"/>
            </w:pPr>
          </w:p>
        </w:tc>
      </w:tr>
      <w:tr w:rsidR="00497022" w:rsidRPr="00532DAE" w14:paraId="191E168F" w14:textId="77777777">
        <w:trPr>
          <w:cantSplit w:val="0"/>
        </w:trPr>
        <w:tc>
          <w:tcPr>
            <w:tcW w:w="3289" w:type="dxa"/>
            <w:tcBorders>
              <w:top w:val="single" w:sz="4" w:space="0" w:color="A6A6A6"/>
              <w:bottom w:val="single" w:sz="4" w:space="0" w:color="A6A6A6"/>
            </w:tcBorders>
            <w:hideMark/>
          </w:tcPr>
          <w:p w14:paraId="0B776409" w14:textId="75C0E6C4" w:rsidR="00497022" w:rsidRPr="00532DAE" w:rsidRDefault="00497022" w:rsidP="00497022">
            <w:pPr>
              <w:pStyle w:val="ARfintablebody"/>
            </w:pPr>
            <w:r w:rsidRPr="00532DAE">
              <w:t xml:space="preserve">Property, </w:t>
            </w:r>
            <w:proofErr w:type="gramStart"/>
            <w:r w:rsidRPr="00532DAE">
              <w:t>plant</w:t>
            </w:r>
            <w:proofErr w:type="gramEnd"/>
            <w:r w:rsidRPr="00532DAE">
              <w:t xml:space="preserve"> and equipment</w:t>
            </w:r>
          </w:p>
        </w:tc>
        <w:tc>
          <w:tcPr>
            <w:tcW w:w="1134" w:type="dxa"/>
            <w:tcBorders>
              <w:top w:val="single" w:sz="4" w:space="0" w:color="A6A6A6"/>
              <w:bottom w:val="single" w:sz="4" w:space="0" w:color="A6A6A6"/>
            </w:tcBorders>
            <w:hideMark/>
          </w:tcPr>
          <w:p w14:paraId="7E45653D" w14:textId="39C118D8" w:rsidR="00497022" w:rsidRPr="00532DAE" w:rsidRDefault="00497022" w:rsidP="00497022">
            <w:pPr>
              <w:pStyle w:val="ARfintablebodyright"/>
            </w:pPr>
            <w:r w:rsidRPr="00532DAE">
              <w:t>1,634</w:t>
            </w:r>
          </w:p>
        </w:tc>
        <w:tc>
          <w:tcPr>
            <w:tcW w:w="1134" w:type="dxa"/>
            <w:tcBorders>
              <w:top w:val="single" w:sz="4" w:space="0" w:color="A6A6A6"/>
              <w:bottom w:val="single" w:sz="4" w:space="0" w:color="A6A6A6"/>
            </w:tcBorders>
          </w:tcPr>
          <w:p w14:paraId="4749C94D" w14:textId="7C83A266" w:rsidR="00497022" w:rsidRPr="00532DAE" w:rsidRDefault="00497022" w:rsidP="00497022">
            <w:pPr>
              <w:pStyle w:val="ARfintablebodyright"/>
            </w:pPr>
            <w:r w:rsidRPr="00532DAE">
              <w:t>1,658</w:t>
            </w:r>
          </w:p>
        </w:tc>
        <w:tc>
          <w:tcPr>
            <w:tcW w:w="1134" w:type="dxa"/>
            <w:tcBorders>
              <w:top w:val="single" w:sz="4" w:space="0" w:color="A6A6A6"/>
              <w:bottom w:val="single" w:sz="4" w:space="0" w:color="A6A6A6"/>
            </w:tcBorders>
          </w:tcPr>
          <w:p w14:paraId="74BC576D" w14:textId="7694D33E" w:rsidR="00497022" w:rsidRPr="00532DAE" w:rsidRDefault="00497022" w:rsidP="00497022">
            <w:pPr>
              <w:pStyle w:val="ARfintablebodyright"/>
            </w:pPr>
            <w:r w:rsidRPr="00532DAE">
              <w:t>(1.5)</w:t>
            </w:r>
          </w:p>
        </w:tc>
        <w:tc>
          <w:tcPr>
            <w:tcW w:w="1134" w:type="dxa"/>
            <w:tcBorders>
              <w:top w:val="single" w:sz="4" w:space="0" w:color="A6A6A6"/>
              <w:bottom w:val="single" w:sz="4" w:space="0" w:color="A6A6A6"/>
            </w:tcBorders>
            <w:hideMark/>
          </w:tcPr>
          <w:p w14:paraId="7872E33C" w14:textId="25CD81B3" w:rsidR="00497022" w:rsidRPr="00532DAE" w:rsidRDefault="00497022" w:rsidP="00497022">
            <w:pPr>
              <w:pStyle w:val="ARfintablebodyright"/>
            </w:pPr>
            <w:r w:rsidRPr="00532DAE">
              <w:t>1,684</w:t>
            </w:r>
          </w:p>
        </w:tc>
        <w:tc>
          <w:tcPr>
            <w:tcW w:w="1134" w:type="dxa"/>
            <w:tcBorders>
              <w:top w:val="single" w:sz="4" w:space="0" w:color="A6A6A6"/>
              <w:bottom w:val="single" w:sz="4" w:space="0" w:color="A6A6A6"/>
            </w:tcBorders>
            <w:hideMark/>
          </w:tcPr>
          <w:p w14:paraId="6A8471B3" w14:textId="7FDC90A8" w:rsidR="00497022" w:rsidRPr="00532DAE" w:rsidRDefault="00497022" w:rsidP="00497022">
            <w:pPr>
              <w:pStyle w:val="ARfintablebodyright"/>
            </w:pPr>
            <w:r w:rsidRPr="00532DAE">
              <w:t>(3.0)</w:t>
            </w:r>
          </w:p>
        </w:tc>
        <w:tc>
          <w:tcPr>
            <w:tcW w:w="685" w:type="dxa"/>
            <w:tcBorders>
              <w:top w:val="single" w:sz="4" w:space="0" w:color="A6A6A6"/>
              <w:bottom w:val="single" w:sz="4" w:space="0" w:color="A6A6A6"/>
            </w:tcBorders>
            <w:hideMark/>
          </w:tcPr>
          <w:p w14:paraId="760AD86F" w14:textId="77777777" w:rsidR="00497022" w:rsidRPr="00532DAE" w:rsidRDefault="00497022" w:rsidP="00497022">
            <w:pPr>
              <w:pStyle w:val="ARfintablebodycentre"/>
            </w:pPr>
          </w:p>
        </w:tc>
      </w:tr>
      <w:tr w:rsidR="00497022" w:rsidRPr="00532DAE" w14:paraId="3D2E21E3" w14:textId="77777777">
        <w:trPr>
          <w:cantSplit w:val="0"/>
        </w:trPr>
        <w:tc>
          <w:tcPr>
            <w:tcW w:w="3289" w:type="dxa"/>
            <w:tcBorders>
              <w:top w:val="single" w:sz="4" w:space="0" w:color="A6A6A6"/>
              <w:bottom w:val="single" w:sz="4" w:space="0" w:color="A6A6A6"/>
            </w:tcBorders>
            <w:hideMark/>
          </w:tcPr>
          <w:p w14:paraId="325425B8" w14:textId="4B78AB7B" w:rsidR="00497022" w:rsidRPr="00532DAE" w:rsidRDefault="00497022" w:rsidP="00497022">
            <w:pPr>
              <w:pStyle w:val="ARfintablebody"/>
            </w:pPr>
            <w:r w:rsidRPr="00532DAE">
              <w:t>Intangible assets</w:t>
            </w:r>
          </w:p>
        </w:tc>
        <w:tc>
          <w:tcPr>
            <w:tcW w:w="1134" w:type="dxa"/>
            <w:tcBorders>
              <w:top w:val="single" w:sz="4" w:space="0" w:color="A6A6A6"/>
              <w:bottom w:val="single" w:sz="4" w:space="0" w:color="A6A6A6"/>
            </w:tcBorders>
            <w:hideMark/>
          </w:tcPr>
          <w:p w14:paraId="6137DF68" w14:textId="05E67FF8" w:rsidR="00497022" w:rsidRPr="00532DAE" w:rsidRDefault="00497022" w:rsidP="00497022">
            <w:pPr>
              <w:pStyle w:val="ARfintablebodyright"/>
            </w:pPr>
            <w:r w:rsidRPr="00532DAE">
              <w:t>48</w:t>
            </w:r>
          </w:p>
        </w:tc>
        <w:tc>
          <w:tcPr>
            <w:tcW w:w="1134" w:type="dxa"/>
            <w:tcBorders>
              <w:top w:val="single" w:sz="4" w:space="0" w:color="A6A6A6"/>
              <w:bottom w:val="single" w:sz="4" w:space="0" w:color="A6A6A6"/>
            </w:tcBorders>
          </w:tcPr>
          <w:p w14:paraId="37827146" w14:textId="72886A2C" w:rsidR="00497022" w:rsidRPr="00532DAE" w:rsidRDefault="00497022" w:rsidP="00497022">
            <w:pPr>
              <w:pStyle w:val="ARfintablebodyright"/>
            </w:pPr>
            <w:r w:rsidRPr="00532DAE">
              <w:t>52</w:t>
            </w:r>
          </w:p>
        </w:tc>
        <w:tc>
          <w:tcPr>
            <w:tcW w:w="1134" w:type="dxa"/>
            <w:tcBorders>
              <w:top w:val="single" w:sz="4" w:space="0" w:color="A6A6A6"/>
              <w:bottom w:val="single" w:sz="4" w:space="0" w:color="A6A6A6"/>
            </w:tcBorders>
          </w:tcPr>
          <w:p w14:paraId="224051C3" w14:textId="1289FBEA" w:rsidR="00497022" w:rsidRPr="00532DAE" w:rsidRDefault="00497022" w:rsidP="00497022">
            <w:pPr>
              <w:pStyle w:val="ARfintablebodyright"/>
            </w:pPr>
            <w:r w:rsidRPr="00532DAE">
              <w:t>(8.4)</w:t>
            </w:r>
          </w:p>
        </w:tc>
        <w:tc>
          <w:tcPr>
            <w:tcW w:w="1134" w:type="dxa"/>
            <w:tcBorders>
              <w:top w:val="single" w:sz="4" w:space="0" w:color="A6A6A6"/>
              <w:bottom w:val="single" w:sz="4" w:space="0" w:color="A6A6A6"/>
            </w:tcBorders>
            <w:hideMark/>
          </w:tcPr>
          <w:p w14:paraId="188D7CAF" w14:textId="42D23DC1" w:rsidR="00497022" w:rsidRPr="00532DAE" w:rsidRDefault="00497022" w:rsidP="00497022">
            <w:pPr>
              <w:pStyle w:val="ARfintablebodyright"/>
            </w:pPr>
            <w:r w:rsidRPr="00532DAE">
              <w:t>37</w:t>
            </w:r>
          </w:p>
        </w:tc>
        <w:tc>
          <w:tcPr>
            <w:tcW w:w="1134" w:type="dxa"/>
            <w:tcBorders>
              <w:top w:val="single" w:sz="4" w:space="0" w:color="A6A6A6"/>
              <w:bottom w:val="single" w:sz="4" w:space="0" w:color="A6A6A6"/>
            </w:tcBorders>
            <w:hideMark/>
          </w:tcPr>
          <w:p w14:paraId="06F50D0F" w14:textId="5F7D03E1" w:rsidR="00497022" w:rsidRPr="00532DAE" w:rsidRDefault="00497022" w:rsidP="00497022">
            <w:pPr>
              <w:pStyle w:val="ARfintablebodyright"/>
            </w:pPr>
            <w:r w:rsidRPr="00532DAE">
              <w:t>28.7</w:t>
            </w:r>
          </w:p>
        </w:tc>
        <w:tc>
          <w:tcPr>
            <w:tcW w:w="685" w:type="dxa"/>
            <w:tcBorders>
              <w:top w:val="single" w:sz="4" w:space="0" w:color="A6A6A6"/>
              <w:bottom w:val="single" w:sz="4" w:space="0" w:color="A6A6A6"/>
            </w:tcBorders>
            <w:hideMark/>
          </w:tcPr>
          <w:p w14:paraId="0202B6DE" w14:textId="77777777" w:rsidR="00497022" w:rsidRPr="00532DAE" w:rsidRDefault="00497022" w:rsidP="00497022">
            <w:pPr>
              <w:pStyle w:val="ARfintablebodycentre"/>
            </w:pPr>
          </w:p>
        </w:tc>
      </w:tr>
      <w:tr w:rsidR="00497022" w:rsidRPr="00532DAE" w14:paraId="66AD0C3A" w14:textId="77777777">
        <w:trPr>
          <w:cantSplit w:val="0"/>
        </w:trPr>
        <w:tc>
          <w:tcPr>
            <w:tcW w:w="3289" w:type="dxa"/>
            <w:tcBorders>
              <w:top w:val="single" w:sz="4" w:space="0" w:color="A6A6A6"/>
            </w:tcBorders>
            <w:hideMark/>
          </w:tcPr>
          <w:p w14:paraId="2DD6E6FF" w14:textId="66090667" w:rsidR="00497022" w:rsidRPr="00532DAE" w:rsidRDefault="00497022" w:rsidP="00497022">
            <w:pPr>
              <w:pStyle w:val="ARfintablebody"/>
            </w:pPr>
            <w:r w:rsidRPr="00532DAE">
              <w:t>Other</w:t>
            </w:r>
          </w:p>
        </w:tc>
        <w:tc>
          <w:tcPr>
            <w:tcW w:w="1134" w:type="dxa"/>
            <w:tcBorders>
              <w:top w:val="single" w:sz="4" w:space="0" w:color="A6A6A6"/>
            </w:tcBorders>
            <w:hideMark/>
          </w:tcPr>
          <w:p w14:paraId="286893D6" w14:textId="6874A81C" w:rsidR="00497022" w:rsidRPr="00532DAE" w:rsidRDefault="00497022" w:rsidP="00497022">
            <w:pPr>
              <w:pStyle w:val="ARfintablebodyright"/>
            </w:pPr>
            <w:r w:rsidRPr="00532DAE">
              <w:t>4</w:t>
            </w:r>
          </w:p>
        </w:tc>
        <w:tc>
          <w:tcPr>
            <w:tcW w:w="1134" w:type="dxa"/>
            <w:tcBorders>
              <w:top w:val="single" w:sz="4" w:space="0" w:color="A6A6A6"/>
            </w:tcBorders>
          </w:tcPr>
          <w:p w14:paraId="4EFC525B" w14:textId="78D0E446" w:rsidR="00497022" w:rsidRPr="00532DAE" w:rsidRDefault="00497022" w:rsidP="00497022">
            <w:pPr>
              <w:pStyle w:val="ARfintablebodyright"/>
            </w:pPr>
            <w:r w:rsidRPr="00532DAE">
              <w:t>10</w:t>
            </w:r>
          </w:p>
        </w:tc>
        <w:tc>
          <w:tcPr>
            <w:tcW w:w="1134" w:type="dxa"/>
            <w:tcBorders>
              <w:top w:val="single" w:sz="4" w:space="0" w:color="A6A6A6"/>
            </w:tcBorders>
          </w:tcPr>
          <w:p w14:paraId="40F05030" w14:textId="1BC4115E" w:rsidR="00497022" w:rsidRPr="00532DAE" w:rsidRDefault="00497022" w:rsidP="00497022">
            <w:pPr>
              <w:pStyle w:val="ARfintablebodyright"/>
            </w:pPr>
            <w:r w:rsidRPr="00532DAE">
              <w:t>(63.6)</w:t>
            </w:r>
          </w:p>
        </w:tc>
        <w:tc>
          <w:tcPr>
            <w:tcW w:w="1134" w:type="dxa"/>
            <w:tcBorders>
              <w:top w:val="single" w:sz="4" w:space="0" w:color="A6A6A6"/>
            </w:tcBorders>
            <w:hideMark/>
          </w:tcPr>
          <w:p w14:paraId="5E412730" w14:textId="2C873A88" w:rsidR="00497022" w:rsidRPr="00532DAE" w:rsidRDefault="00497022" w:rsidP="00497022">
            <w:pPr>
              <w:pStyle w:val="ARfintablebodyright"/>
            </w:pPr>
            <w:r w:rsidRPr="00532DAE">
              <w:t>10</w:t>
            </w:r>
          </w:p>
        </w:tc>
        <w:tc>
          <w:tcPr>
            <w:tcW w:w="1134" w:type="dxa"/>
            <w:tcBorders>
              <w:top w:val="single" w:sz="4" w:space="0" w:color="A6A6A6"/>
            </w:tcBorders>
            <w:hideMark/>
          </w:tcPr>
          <w:p w14:paraId="04894FE8" w14:textId="71EFD4D9" w:rsidR="00497022" w:rsidRPr="00532DAE" w:rsidRDefault="00497022" w:rsidP="00497022">
            <w:pPr>
              <w:pStyle w:val="ARfintablebodyright"/>
            </w:pPr>
            <w:r w:rsidRPr="00532DAE">
              <w:t>(63.6)</w:t>
            </w:r>
          </w:p>
        </w:tc>
        <w:tc>
          <w:tcPr>
            <w:tcW w:w="685" w:type="dxa"/>
            <w:tcBorders>
              <w:top w:val="single" w:sz="4" w:space="0" w:color="A6A6A6"/>
            </w:tcBorders>
            <w:hideMark/>
          </w:tcPr>
          <w:p w14:paraId="22CB273D" w14:textId="77777777" w:rsidR="00497022" w:rsidRPr="00532DAE" w:rsidRDefault="00497022" w:rsidP="00497022">
            <w:pPr>
              <w:pStyle w:val="ARfintablebodycentre"/>
            </w:pPr>
          </w:p>
        </w:tc>
      </w:tr>
      <w:tr w:rsidR="00497022" w:rsidRPr="00532DAE" w14:paraId="547D2B43" w14:textId="77777777">
        <w:trPr>
          <w:cantSplit w:val="0"/>
        </w:trPr>
        <w:tc>
          <w:tcPr>
            <w:tcW w:w="3289" w:type="dxa"/>
            <w:hideMark/>
          </w:tcPr>
          <w:p w14:paraId="17BAE856" w14:textId="6AB72C27" w:rsidR="00497022" w:rsidRPr="00532DAE" w:rsidRDefault="00497022" w:rsidP="00497022">
            <w:pPr>
              <w:pStyle w:val="ARfintablebodybold"/>
            </w:pPr>
            <w:r w:rsidRPr="00532DAE">
              <w:t>Total non-financial assets</w:t>
            </w:r>
          </w:p>
        </w:tc>
        <w:tc>
          <w:tcPr>
            <w:tcW w:w="1134" w:type="dxa"/>
            <w:hideMark/>
          </w:tcPr>
          <w:p w14:paraId="786FE7DB" w14:textId="145FC88F" w:rsidR="00497022" w:rsidRPr="00532DAE" w:rsidRDefault="00497022" w:rsidP="00497022">
            <w:pPr>
              <w:pStyle w:val="ARfintablebodyrightbold"/>
            </w:pPr>
            <w:r w:rsidRPr="00532DAE">
              <w:t>1,686</w:t>
            </w:r>
          </w:p>
        </w:tc>
        <w:tc>
          <w:tcPr>
            <w:tcW w:w="1134" w:type="dxa"/>
          </w:tcPr>
          <w:p w14:paraId="781EBABC" w14:textId="788F6660" w:rsidR="00497022" w:rsidRPr="00532DAE" w:rsidRDefault="00497022" w:rsidP="00497022">
            <w:pPr>
              <w:pStyle w:val="ARfintablebodyrightbold"/>
            </w:pPr>
            <w:r w:rsidRPr="00532DAE">
              <w:t>1,721</w:t>
            </w:r>
          </w:p>
        </w:tc>
        <w:tc>
          <w:tcPr>
            <w:tcW w:w="1134" w:type="dxa"/>
          </w:tcPr>
          <w:p w14:paraId="4DEEBA01" w14:textId="22CE1E4B" w:rsidR="00497022" w:rsidRPr="00532DAE" w:rsidRDefault="00497022" w:rsidP="00497022">
            <w:pPr>
              <w:pStyle w:val="ARfintablebodyrightbold"/>
            </w:pPr>
            <w:r w:rsidRPr="00532DAE">
              <w:t>(2.0)</w:t>
            </w:r>
          </w:p>
        </w:tc>
        <w:tc>
          <w:tcPr>
            <w:tcW w:w="1134" w:type="dxa"/>
            <w:hideMark/>
          </w:tcPr>
          <w:p w14:paraId="5A628E01" w14:textId="6308E248" w:rsidR="00497022" w:rsidRPr="00532DAE" w:rsidRDefault="00497022" w:rsidP="00497022">
            <w:pPr>
              <w:pStyle w:val="ARfintablebodyrightbold"/>
            </w:pPr>
            <w:r w:rsidRPr="00532DAE">
              <w:t>1,731</w:t>
            </w:r>
          </w:p>
        </w:tc>
        <w:tc>
          <w:tcPr>
            <w:tcW w:w="1134" w:type="dxa"/>
            <w:hideMark/>
          </w:tcPr>
          <w:p w14:paraId="11EEADCF" w14:textId="66BCEF8D" w:rsidR="00497022" w:rsidRPr="00532DAE" w:rsidRDefault="00497022" w:rsidP="00497022">
            <w:pPr>
              <w:pStyle w:val="ARfintablebodyrightbold"/>
            </w:pPr>
            <w:r w:rsidRPr="00532DAE">
              <w:t>(2.6)</w:t>
            </w:r>
          </w:p>
        </w:tc>
        <w:tc>
          <w:tcPr>
            <w:tcW w:w="685" w:type="dxa"/>
            <w:hideMark/>
          </w:tcPr>
          <w:p w14:paraId="0C8E91D4" w14:textId="77777777" w:rsidR="00497022" w:rsidRPr="00532DAE" w:rsidRDefault="00497022" w:rsidP="00497022">
            <w:pPr>
              <w:pStyle w:val="ARfintablebodycentre"/>
            </w:pPr>
          </w:p>
        </w:tc>
      </w:tr>
      <w:tr w:rsidR="00497022" w:rsidRPr="00532DAE" w14:paraId="4720C71A" w14:textId="77777777">
        <w:trPr>
          <w:cantSplit w:val="0"/>
        </w:trPr>
        <w:tc>
          <w:tcPr>
            <w:tcW w:w="3289" w:type="dxa"/>
            <w:tcBorders>
              <w:bottom w:val="single" w:sz="4" w:space="0" w:color="auto"/>
            </w:tcBorders>
            <w:hideMark/>
          </w:tcPr>
          <w:p w14:paraId="60F17A7C" w14:textId="7EEBEE80" w:rsidR="00497022" w:rsidRPr="00532DAE" w:rsidRDefault="00497022" w:rsidP="00497022">
            <w:pPr>
              <w:pStyle w:val="ARfintablebodybold"/>
            </w:pPr>
            <w:r w:rsidRPr="00532DAE">
              <w:t>Total assets</w:t>
            </w:r>
          </w:p>
        </w:tc>
        <w:tc>
          <w:tcPr>
            <w:tcW w:w="1134" w:type="dxa"/>
            <w:tcBorders>
              <w:bottom w:val="single" w:sz="4" w:space="0" w:color="auto"/>
            </w:tcBorders>
            <w:hideMark/>
          </w:tcPr>
          <w:p w14:paraId="2AF4DC63" w14:textId="22C3349C" w:rsidR="00497022" w:rsidRPr="00532DAE" w:rsidRDefault="00497022" w:rsidP="00497022">
            <w:pPr>
              <w:pStyle w:val="ARfintablebodyrightbold"/>
            </w:pPr>
            <w:r w:rsidRPr="00532DAE">
              <w:t>2,483</w:t>
            </w:r>
          </w:p>
        </w:tc>
        <w:tc>
          <w:tcPr>
            <w:tcW w:w="1134" w:type="dxa"/>
            <w:tcBorders>
              <w:bottom w:val="single" w:sz="4" w:space="0" w:color="auto"/>
            </w:tcBorders>
          </w:tcPr>
          <w:p w14:paraId="0EB786AD" w14:textId="06D07B5A" w:rsidR="00497022" w:rsidRPr="00532DAE" w:rsidRDefault="00497022" w:rsidP="00497022">
            <w:pPr>
              <w:pStyle w:val="ARfintablebodyrightbold"/>
            </w:pPr>
            <w:r w:rsidRPr="00532DAE">
              <w:t>2,666</w:t>
            </w:r>
          </w:p>
        </w:tc>
        <w:tc>
          <w:tcPr>
            <w:tcW w:w="1134" w:type="dxa"/>
            <w:tcBorders>
              <w:bottom w:val="single" w:sz="4" w:space="0" w:color="auto"/>
            </w:tcBorders>
          </w:tcPr>
          <w:p w14:paraId="31B663FB" w14:textId="5F87148B" w:rsidR="00497022" w:rsidRPr="00532DAE" w:rsidRDefault="00497022" w:rsidP="00497022">
            <w:pPr>
              <w:pStyle w:val="ARfintablebodyrightbold"/>
            </w:pPr>
            <w:r w:rsidRPr="00532DAE">
              <w:t>(6.9)</w:t>
            </w:r>
          </w:p>
        </w:tc>
        <w:tc>
          <w:tcPr>
            <w:tcW w:w="1134" w:type="dxa"/>
            <w:tcBorders>
              <w:bottom w:val="single" w:sz="4" w:space="0" w:color="auto"/>
            </w:tcBorders>
            <w:hideMark/>
          </w:tcPr>
          <w:p w14:paraId="3D265273" w14:textId="2018DB18" w:rsidR="00497022" w:rsidRPr="00532DAE" w:rsidRDefault="00497022" w:rsidP="00497022">
            <w:pPr>
              <w:pStyle w:val="ARfintablebodyrightbold"/>
            </w:pPr>
            <w:r w:rsidRPr="00532DAE">
              <w:t>2,739</w:t>
            </w:r>
          </w:p>
        </w:tc>
        <w:tc>
          <w:tcPr>
            <w:tcW w:w="1134" w:type="dxa"/>
            <w:tcBorders>
              <w:bottom w:val="single" w:sz="4" w:space="0" w:color="auto"/>
            </w:tcBorders>
            <w:hideMark/>
          </w:tcPr>
          <w:p w14:paraId="0235DD73" w14:textId="4ED0EF72" w:rsidR="00497022" w:rsidRPr="00532DAE" w:rsidRDefault="00497022" w:rsidP="00497022">
            <w:pPr>
              <w:pStyle w:val="ARfintablebodyrightbold"/>
            </w:pPr>
            <w:r w:rsidRPr="00532DAE">
              <w:t>(9.4)</w:t>
            </w:r>
          </w:p>
        </w:tc>
        <w:tc>
          <w:tcPr>
            <w:tcW w:w="685" w:type="dxa"/>
            <w:tcBorders>
              <w:bottom w:val="single" w:sz="4" w:space="0" w:color="auto"/>
            </w:tcBorders>
            <w:hideMark/>
          </w:tcPr>
          <w:p w14:paraId="677D25D2" w14:textId="77777777" w:rsidR="00497022" w:rsidRPr="00532DAE" w:rsidRDefault="00497022" w:rsidP="00497022">
            <w:pPr>
              <w:pStyle w:val="ARfintablebodycentre"/>
            </w:pPr>
          </w:p>
        </w:tc>
      </w:tr>
      <w:tr w:rsidR="00497022" w:rsidRPr="00532DAE" w14:paraId="71428349" w14:textId="77777777">
        <w:trPr>
          <w:cantSplit w:val="0"/>
        </w:trPr>
        <w:tc>
          <w:tcPr>
            <w:tcW w:w="9644" w:type="dxa"/>
            <w:gridSpan w:val="7"/>
            <w:tcBorders>
              <w:top w:val="single" w:sz="4" w:space="0" w:color="auto"/>
              <w:bottom w:val="single" w:sz="4" w:space="0" w:color="A6A6A6"/>
            </w:tcBorders>
          </w:tcPr>
          <w:p w14:paraId="4F830ACF" w14:textId="5B1FBB93" w:rsidR="00497022" w:rsidRPr="00532DAE" w:rsidRDefault="00497022" w:rsidP="00497022">
            <w:pPr>
              <w:pStyle w:val="ARfintablebodybold"/>
            </w:pPr>
            <w:r w:rsidRPr="00532DAE">
              <w:t>Liabilities</w:t>
            </w:r>
          </w:p>
        </w:tc>
      </w:tr>
      <w:tr w:rsidR="00497022" w:rsidRPr="00532DAE" w14:paraId="331B49A6" w14:textId="77777777">
        <w:trPr>
          <w:cantSplit w:val="0"/>
        </w:trPr>
        <w:tc>
          <w:tcPr>
            <w:tcW w:w="3289" w:type="dxa"/>
            <w:tcBorders>
              <w:top w:val="single" w:sz="4" w:space="0" w:color="A6A6A6"/>
              <w:bottom w:val="single" w:sz="4" w:space="0" w:color="A6A6A6"/>
            </w:tcBorders>
            <w:hideMark/>
          </w:tcPr>
          <w:p w14:paraId="1FB36A6D" w14:textId="2596045D" w:rsidR="00497022" w:rsidRPr="00532DAE" w:rsidRDefault="00497022" w:rsidP="00497022">
            <w:pPr>
              <w:pStyle w:val="ARfintablebody"/>
            </w:pPr>
            <w:r w:rsidRPr="00532DAE">
              <w:t>Payables</w:t>
            </w:r>
          </w:p>
        </w:tc>
        <w:tc>
          <w:tcPr>
            <w:tcW w:w="1134" w:type="dxa"/>
            <w:tcBorders>
              <w:top w:val="single" w:sz="4" w:space="0" w:color="A6A6A6"/>
              <w:bottom w:val="single" w:sz="4" w:space="0" w:color="A6A6A6"/>
            </w:tcBorders>
            <w:hideMark/>
          </w:tcPr>
          <w:p w14:paraId="4106A872" w14:textId="2CE8FB02" w:rsidR="00497022" w:rsidRPr="00532DAE" w:rsidRDefault="00497022" w:rsidP="00497022">
            <w:pPr>
              <w:pStyle w:val="ARfintablebodyright"/>
            </w:pPr>
            <w:r w:rsidRPr="00532DAE">
              <w:t>330</w:t>
            </w:r>
          </w:p>
        </w:tc>
        <w:tc>
          <w:tcPr>
            <w:tcW w:w="1134" w:type="dxa"/>
            <w:tcBorders>
              <w:top w:val="single" w:sz="4" w:space="0" w:color="A6A6A6"/>
              <w:bottom w:val="single" w:sz="4" w:space="0" w:color="A6A6A6"/>
            </w:tcBorders>
          </w:tcPr>
          <w:p w14:paraId="3778F6E1" w14:textId="66DE65FE" w:rsidR="00497022" w:rsidRPr="00532DAE" w:rsidRDefault="00497022" w:rsidP="00497022">
            <w:pPr>
              <w:pStyle w:val="ARfintablebodyright"/>
            </w:pPr>
            <w:r w:rsidRPr="00532DAE">
              <w:t>530</w:t>
            </w:r>
          </w:p>
        </w:tc>
        <w:tc>
          <w:tcPr>
            <w:tcW w:w="1134" w:type="dxa"/>
            <w:tcBorders>
              <w:top w:val="single" w:sz="4" w:space="0" w:color="A6A6A6"/>
              <w:bottom w:val="single" w:sz="4" w:space="0" w:color="A6A6A6"/>
            </w:tcBorders>
          </w:tcPr>
          <w:p w14:paraId="36A3EAEF" w14:textId="5BB40215" w:rsidR="00497022" w:rsidRPr="00532DAE" w:rsidRDefault="00497022" w:rsidP="00497022">
            <w:pPr>
              <w:pStyle w:val="ARfintablebodyright"/>
            </w:pPr>
            <w:r w:rsidRPr="00532DAE">
              <w:t>(37.7)</w:t>
            </w:r>
          </w:p>
        </w:tc>
        <w:tc>
          <w:tcPr>
            <w:tcW w:w="1134" w:type="dxa"/>
            <w:tcBorders>
              <w:top w:val="single" w:sz="4" w:space="0" w:color="A6A6A6"/>
              <w:bottom w:val="single" w:sz="4" w:space="0" w:color="A6A6A6"/>
            </w:tcBorders>
            <w:hideMark/>
          </w:tcPr>
          <w:p w14:paraId="49789A75" w14:textId="373B585D" w:rsidR="00497022" w:rsidRPr="00532DAE" w:rsidRDefault="00497022" w:rsidP="00497022">
            <w:pPr>
              <w:pStyle w:val="ARfintablebodyright"/>
            </w:pPr>
            <w:r w:rsidRPr="00532DAE">
              <w:t>530</w:t>
            </w:r>
          </w:p>
        </w:tc>
        <w:tc>
          <w:tcPr>
            <w:tcW w:w="1134" w:type="dxa"/>
            <w:tcBorders>
              <w:top w:val="single" w:sz="4" w:space="0" w:color="A6A6A6"/>
              <w:bottom w:val="single" w:sz="4" w:space="0" w:color="A6A6A6"/>
            </w:tcBorders>
            <w:hideMark/>
          </w:tcPr>
          <w:p w14:paraId="32CA46DB" w14:textId="44541CA4" w:rsidR="00497022" w:rsidRPr="00532DAE" w:rsidRDefault="00497022" w:rsidP="00497022">
            <w:pPr>
              <w:pStyle w:val="ARfintablebodyright"/>
            </w:pPr>
            <w:r w:rsidRPr="00532DAE">
              <w:t>(37.7)</w:t>
            </w:r>
          </w:p>
        </w:tc>
        <w:tc>
          <w:tcPr>
            <w:tcW w:w="685" w:type="dxa"/>
            <w:tcBorders>
              <w:top w:val="single" w:sz="4" w:space="0" w:color="A6A6A6"/>
              <w:bottom w:val="single" w:sz="4" w:space="0" w:color="A6A6A6"/>
            </w:tcBorders>
            <w:hideMark/>
          </w:tcPr>
          <w:p w14:paraId="150D1CEC" w14:textId="27F876C9" w:rsidR="00497022" w:rsidRPr="00532DAE" w:rsidRDefault="00497022" w:rsidP="00497022">
            <w:pPr>
              <w:pStyle w:val="ARfintablebodycentre"/>
            </w:pPr>
            <w:r w:rsidRPr="00532DAE">
              <w:t>(b)</w:t>
            </w:r>
          </w:p>
        </w:tc>
      </w:tr>
      <w:tr w:rsidR="00497022" w:rsidRPr="00532DAE" w14:paraId="2BD7B5C6" w14:textId="77777777">
        <w:trPr>
          <w:cantSplit w:val="0"/>
        </w:trPr>
        <w:tc>
          <w:tcPr>
            <w:tcW w:w="3289" w:type="dxa"/>
            <w:tcBorders>
              <w:top w:val="single" w:sz="4" w:space="0" w:color="A6A6A6"/>
              <w:bottom w:val="single" w:sz="4" w:space="0" w:color="A6A6A6"/>
            </w:tcBorders>
          </w:tcPr>
          <w:p w14:paraId="38E53CD2" w14:textId="35D24756" w:rsidR="00497022" w:rsidRPr="00532DAE" w:rsidRDefault="00497022" w:rsidP="00497022">
            <w:pPr>
              <w:pStyle w:val="ARfintablebody"/>
            </w:pPr>
            <w:r w:rsidRPr="00532DAE">
              <w:t>Borrowings</w:t>
            </w:r>
          </w:p>
        </w:tc>
        <w:tc>
          <w:tcPr>
            <w:tcW w:w="1134" w:type="dxa"/>
            <w:tcBorders>
              <w:top w:val="single" w:sz="4" w:space="0" w:color="A6A6A6"/>
              <w:bottom w:val="single" w:sz="4" w:space="0" w:color="A6A6A6"/>
            </w:tcBorders>
          </w:tcPr>
          <w:p w14:paraId="4D5B241F" w14:textId="3DAF054E" w:rsidR="00497022" w:rsidRPr="00532DAE" w:rsidRDefault="00497022" w:rsidP="00497022">
            <w:pPr>
              <w:pStyle w:val="ARfintablebodyright"/>
            </w:pPr>
            <w:r w:rsidRPr="00532DAE">
              <w:t>34</w:t>
            </w:r>
          </w:p>
        </w:tc>
        <w:tc>
          <w:tcPr>
            <w:tcW w:w="1134" w:type="dxa"/>
            <w:tcBorders>
              <w:top w:val="single" w:sz="4" w:space="0" w:color="A6A6A6"/>
              <w:bottom w:val="single" w:sz="4" w:space="0" w:color="A6A6A6"/>
            </w:tcBorders>
          </w:tcPr>
          <w:p w14:paraId="3C859F51" w14:textId="78CEF0EB" w:rsidR="00497022" w:rsidRPr="00532DAE" w:rsidRDefault="00497022" w:rsidP="00497022">
            <w:pPr>
              <w:pStyle w:val="ARfintablebodyright"/>
            </w:pPr>
            <w:r w:rsidRPr="00532DAE">
              <w:t>30</w:t>
            </w:r>
          </w:p>
        </w:tc>
        <w:tc>
          <w:tcPr>
            <w:tcW w:w="1134" w:type="dxa"/>
            <w:tcBorders>
              <w:top w:val="single" w:sz="4" w:space="0" w:color="A6A6A6"/>
              <w:bottom w:val="single" w:sz="4" w:space="0" w:color="A6A6A6"/>
            </w:tcBorders>
          </w:tcPr>
          <w:p w14:paraId="6D3DA909" w14:textId="57193186" w:rsidR="00497022" w:rsidRPr="00532DAE" w:rsidRDefault="00497022" w:rsidP="00497022">
            <w:pPr>
              <w:pStyle w:val="ARfintablebodyright"/>
            </w:pPr>
            <w:r w:rsidRPr="00532DAE">
              <w:t>11.7</w:t>
            </w:r>
          </w:p>
        </w:tc>
        <w:tc>
          <w:tcPr>
            <w:tcW w:w="1134" w:type="dxa"/>
            <w:tcBorders>
              <w:top w:val="single" w:sz="4" w:space="0" w:color="A6A6A6"/>
              <w:bottom w:val="single" w:sz="4" w:space="0" w:color="A6A6A6"/>
            </w:tcBorders>
          </w:tcPr>
          <w:p w14:paraId="718AAA77" w14:textId="6867A08F" w:rsidR="00497022" w:rsidRPr="00532DAE" w:rsidRDefault="00497022" w:rsidP="00497022">
            <w:pPr>
              <w:pStyle w:val="ARfintablebodyright"/>
            </w:pPr>
            <w:r w:rsidRPr="00532DAE">
              <w:t>30</w:t>
            </w:r>
          </w:p>
        </w:tc>
        <w:tc>
          <w:tcPr>
            <w:tcW w:w="1134" w:type="dxa"/>
            <w:tcBorders>
              <w:top w:val="single" w:sz="4" w:space="0" w:color="A6A6A6"/>
              <w:bottom w:val="single" w:sz="4" w:space="0" w:color="A6A6A6"/>
            </w:tcBorders>
          </w:tcPr>
          <w:p w14:paraId="6FBA7C28" w14:textId="6A1825DC" w:rsidR="00497022" w:rsidRPr="00532DAE" w:rsidRDefault="00497022" w:rsidP="00497022">
            <w:pPr>
              <w:pStyle w:val="ARfintablebodyright"/>
            </w:pPr>
            <w:r w:rsidRPr="00532DAE">
              <w:t>11.7</w:t>
            </w:r>
          </w:p>
        </w:tc>
        <w:tc>
          <w:tcPr>
            <w:tcW w:w="685" w:type="dxa"/>
            <w:tcBorders>
              <w:top w:val="single" w:sz="4" w:space="0" w:color="A6A6A6"/>
              <w:bottom w:val="single" w:sz="4" w:space="0" w:color="A6A6A6"/>
            </w:tcBorders>
          </w:tcPr>
          <w:p w14:paraId="6039FE25" w14:textId="77777777" w:rsidR="00497022" w:rsidRPr="00532DAE" w:rsidRDefault="00497022" w:rsidP="00497022">
            <w:pPr>
              <w:pStyle w:val="ARfintablebodycentre"/>
            </w:pPr>
          </w:p>
        </w:tc>
      </w:tr>
      <w:tr w:rsidR="00497022" w:rsidRPr="00532DAE" w14:paraId="1007E868" w14:textId="77777777">
        <w:trPr>
          <w:cantSplit w:val="0"/>
        </w:trPr>
        <w:tc>
          <w:tcPr>
            <w:tcW w:w="3289" w:type="dxa"/>
            <w:tcBorders>
              <w:top w:val="single" w:sz="4" w:space="0" w:color="A6A6A6"/>
              <w:bottom w:val="single" w:sz="4" w:space="0" w:color="A6A6A6"/>
            </w:tcBorders>
            <w:hideMark/>
          </w:tcPr>
          <w:p w14:paraId="0D6528BA" w14:textId="06625EC1" w:rsidR="00497022" w:rsidRPr="00532DAE" w:rsidRDefault="00497022" w:rsidP="00497022">
            <w:pPr>
              <w:pStyle w:val="ARfintablebody"/>
            </w:pPr>
            <w:r w:rsidRPr="00532DAE">
              <w:t>Provisions</w:t>
            </w:r>
          </w:p>
        </w:tc>
        <w:tc>
          <w:tcPr>
            <w:tcW w:w="1134" w:type="dxa"/>
            <w:tcBorders>
              <w:top w:val="single" w:sz="4" w:space="0" w:color="A6A6A6"/>
              <w:bottom w:val="single" w:sz="4" w:space="0" w:color="A6A6A6"/>
            </w:tcBorders>
            <w:hideMark/>
          </w:tcPr>
          <w:p w14:paraId="7CD81918" w14:textId="69505C9D" w:rsidR="00497022" w:rsidRPr="00532DAE" w:rsidRDefault="00497022" w:rsidP="00497022">
            <w:pPr>
              <w:pStyle w:val="ARfintablebodyright"/>
            </w:pPr>
            <w:r w:rsidRPr="00532DAE">
              <w:t>429</w:t>
            </w:r>
          </w:p>
        </w:tc>
        <w:tc>
          <w:tcPr>
            <w:tcW w:w="1134" w:type="dxa"/>
            <w:tcBorders>
              <w:top w:val="single" w:sz="4" w:space="0" w:color="A6A6A6"/>
              <w:bottom w:val="single" w:sz="4" w:space="0" w:color="A6A6A6"/>
            </w:tcBorders>
          </w:tcPr>
          <w:p w14:paraId="0947B066" w14:textId="0A6C4837" w:rsidR="00497022" w:rsidRPr="00532DAE" w:rsidRDefault="00497022" w:rsidP="00497022">
            <w:pPr>
              <w:pStyle w:val="ARfintablebodyright"/>
            </w:pPr>
            <w:r w:rsidRPr="00532DAE">
              <w:t>369</w:t>
            </w:r>
          </w:p>
        </w:tc>
        <w:tc>
          <w:tcPr>
            <w:tcW w:w="1134" w:type="dxa"/>
            <w:tcBorders>
              <w:top w:val="single" w:sz="4" w:space="0" w:color="A6A6A6"/>
              <w:bottom w:val="single" w:sz="4" w:space="0" w:color="A6A6A6"/>
            </w:tcBorders>
          </w:tcPr>
          <w:p w14:paraId="1E46E424" w14:textId="683611F2" w:rsidR="00497022" w:rsidRPr="00532DAE" w:rsidRDefault="00497022" w:rsidP="00497022">
            <w:pPr>
              <w:pStyle w:val="ARfintablebodyright"/>
            </w:pPr>
            <w:r w:rsidRPr="00532DAE">
              <w:t>16.4</w:t>
            </w:r>
          </w:p>
        </w:tc>
        <w:tc>
          <w:tcPr>
            <w:tcW w:w="1134" w:type="dxa"/>
            <w:tcBorders>
              <w:top w:val="single" w:sz="4" w:space="0" w:color="A6A6A6"/>
              <w:bottom w:val="single" w:sz="4" w:space="0" w:color="A6A6A6"/>
            </w:tcBorders>
            <w:hideMark/>
          </w:tcPr>
          <w:p w14:paraId="20AAFD91" w14:textId="3665F0B6" w:rsidR="00497022" w:rsidRPr="00532DAE" w:rsidRDefault="00497022" w:rsidP="00497022">
            <w:pPr>
              <w:pStyle w:val="ARfintablebodyright"/>
            </w:pPr>
            <w:r w:rsidRPr="00532DAE">
              <w:t>410</w:t>
            </w:r>
          </w:p>
        </w:tc>
        <w:tc>
          <w:tcPr>
            <w:tcW w:w="1134" w:type="dxa"/>
            <w:tcBorders>
              <w:top w:val="single" w:sz="4" w:space="0" w:color="A6A6A6"/>
              <w:bottom w:val="single" w:sz="4" w:space="0" w:color="A6A6A6"/>
            </w:tcBorders>
            <w:hideMark/>
          </w:tcPr>
          <w:p w14:paraId="5ACE57E6" w14:textId="74F742EA" w:rsidR="00497022" w:rsidRPr="00532DAE" w:rsidRDefault="00497022" w:rsidP="00497022">
            <w:pPr>
              <w:pStyle w:val="ARfintablebodyright"/>
            </w:pPr>
            <w:r w:rsidRPr="00532DAE">
              <w:t>4.7</w:t>
            </w:r>
          </w:p>
        </w:tc>
        <w:tc>
          <w:tcPr>
            <w:tcW w:w="685" w:type="dxa"/>
            <w:tcBorders>
              <w:top w:val="single" w:sz="4" w:space="0" w:color="A6A6A6"/>
              <w:bottom w:val="single" w:sz="4" w:space="0" w:color="A6A6A6"/>
            </w:tcBorders>
            <w:hideMark/>
          </w:tcPr>
          <w:p w14:paraId="390F038C" w14:textId="77777777" w:rsidR="00497022" w:rsidRPr="00532DAE" w:rsidRDefault="00497022" w:rsidP="00497022">
            <w:pPr>
              <w:pStyle w:val="ARfintablebodycentre"/>
            </w:pPr>
          </w:p>
        </w:tc>
      </w:tr>
      <w:tr w:rsidR="00497022" w:rsidRPr="00532DAE" w14:paraId="2374D919" w14:textId="77777777">
        <w:trPr>
          <w:cantSplit w:val="0"/>
        </w:trPr>
        <w:tc>
          <w:tcPr>
            <w:tcW w:w="3289" w:type="dxa"/>
            <w:hideMark/>
          </w:tcPr>
          <w:p w14:paraId="1A6B8964" w14:textId="3DF967D9" w:rsidR="00497022" w:rsidRPr="00532DAE" w:rsidRDefault="00497022" w:rsidP="00497022">
            <w:pPr>
              <w:pStyle w:val="ARfintablebodybold"/>
            </w:pPr>
            <w:r w:rsidRPr="00532DAE">
              <w:t>Total liabilities</w:t>
            </w:r>
          </w:p>
        </w:tc>
        <w:tc>
          <w:tcPr>
            <w:tcW w:w="1134" w:type="dxa"/>
            <w:hideMark/>
          </w:tcPr>
          <w:p w14:paraId="2A82903B" w14:textId="57F44E5B" w:rsidR="00497022" w:rsidRPr="00532DAE" w:rsidRDefault="00497022" w:rsidP="00497022">
            <w:pPr>
              <w:pStyle w:val="ARfintablebodyrightbold"/>
            </w:pPr>
            <w:r w:rsidRPr="00532DAE">
              <w:t>793</w:t>
            </w:r>
          </w:p>
        </w:tc>
        <w:tc>
          <w:tcPr>
            <w:tcW w:w="1134" w:type="dxa"/>
          </w:tcPr>
          <w:p w14:paraId="6DE3E52C" w14:textId="0232E0FF" w:rsidR="00497022" w:rsidRPr="00532DAE" w:rsidRDefault="00497022" w:rsidP="00497022">
            <w:pPr>
              <w:pStyle w:val="ARfintablebodyrightbold"/>
            </w:pPr>
            <w:r w:rsidRPr="00532DAE">
              <w:t>929</w:t>
            </w:r>
          </w:p>
        </w:tc>
        <w:tc>
          <w:tcPr>
            <w:tcW w:w="1134" w:type="dxa"/>
          </w:tcPr>
          <w:p w14:paraId="5ADBBC99" w14:textId="73B536AF" w:rsidR="00497022" w:rsidRPr="00532DAE" w:rsidRDefault="00497022" w:rsidP="00497022">
            <w:pPr>
              <w:pStyle w:val="ARfintablebodyrightbold"/>
            </w:pPr>
            <w:r w:rsidRPr="00532DAE">
              <w:t>(14.6)</w:t>
            </w:r>
          </w:p>
        </w:tc>
        <w:tc>
          <w:tcPr>
            <w:tcW w:w="1134" w:type="dxa"/>
            <w:hideMark/>
          </w:tcPr>
          <w:p w14:paraId="3ADF1DE9" w14:textId="32EF6E1E" w:rsidR="00497022" w:rsidRPr="00532DAE" w:rsidRDefault="00497022" w:rsidP="00497022">
            <w:pPr>
              <w:pStyle w:val="ARfintablebodyrightbold"/>
            </w:pPr>
            <w:r w:rsidRPr="00532DAE">
              <w:t>969</w:t>
            </w:r>
          </w:p>
        </w:tc>
        <w:tc>
          <w:tcPr>
            <w:tcW w:w="1134" w:type="dxa"/>
            <w:hideMark/>
          </w:tcPr>
          <w:p w14:paraId="1C8B55CE" w14:textId="53894A92" w:rsidR="00497022" w:rsidRPr="00532DAE" w:rsidRDefault="00497022" w:rsidP="00497022">
            <w:pPr>
              <w:pStyle w:val="ARfintablebodyrightbold"/>
            </w:pPr>
            <w:r w:rsidRPr="00532DAE">
              <w:t>(18.1)</w:t>
            </w:r>
          </w:p>
        </w:tc>
        <w:tc>
          <w:tcPr>
            <w:tcW w:w="685" w:type="dxa"/>
            <w:hideMark/>
          </w:tcPr>
          <w:p w14:paraId="2867715E" w14:textId="77777777" w:rsidR="00497022" w:rsidRPr="00532DAE" w:rsidRDefault="00497022" w:rsidP="00497022">
            <w:pPr>
              <w:pStyle w:val="ARfintablebodycentre"/>
            </w:pPr>
          </w:p>
        </w:tc>
      </w:tr>
      <w:tr w:rsidR="00497022" w:rsidRPr="00532DAE" w14:paraId="71365E73" w14:textId="77777777">
        <w:trPr>
          <w:cantSplit w:val="0"/>
        </w:trPr>
        <w:tc>
          <w:tcPr>
            <w:tcW w:w="3289" w:type="dxa"/>
            <w:tcBorders>
              <w:bottom w:val="single" w:sz="4" w:space="0" w:color="auto"/>
            </w:tcBorders>
            <w:hideMark/>
          </w:tcPr>
          <w:p w14:paraId="54B96587" w14:textId="472891A9" w:rsidR="00497022" w:rsidRPr="00532DAE" w:rsidRDefault="00497022" w:rsidP="00497022">
            <w:pPr>
              <w:pStyle w:val="ARfintablebodybold"/>
            </w:pPr>
            <w:r w:rsidRPr="00532DAE">
              <w:t>Net assets</w:t>
            </w:r>
          </w:p>
        </w:tc>
        <w:tc>
          <w:tcPr>
            <w:tcW w:w="1134" w:type="dxa"/>
            <w:tcBorders>
              <w:bottom w:val="single" w:sz="4" w:space="0" w:color="auto"/>
            </w:tcBorders>
            <w:hideMark/>
          </w:tcPr>
          <w:p w14:paraId="6778D6E3" w14:textId="22CE29E1" w:rsidR="00497022" w:rsidRPr="00532DAE" w:rsidRDefault="00497022" w:rsidP="00497022">
            <w:pPr>
              <w:pStyle w:val="ARfintablebodyrightbold"/>
            </w:pPr>
            <w:r w:rsidRPr="00532DAE">
              <w:t>1,690</w:t>
            </w:r>
          </w:p>
        </w:tc>
        <w:tc>
          <w:tcPr>
            <w:tcW w:w="1134" w:type="dxa"/>
            <w:tcBorders>
              <w:bottom w:val="single" w:sz="4" w:space="0" w:color="auto"/>
            </w:tcBorders>
          </w:tcPr>
          <w:p w14:paraId="21D8C36B" w14:textId="7DCEE176" w:rsidR="00497022" w:rsidRPr="00532DAE" w:rsidRDefault="00497022" w:rsidP="00497022">
            <w:pPr>
              <w:pStyle w:val="ARfintablebodyrightbold"/>
            </w:pPr>
            <w:r w:rsidRPr="00532DAE">
              <w:t>1,737</w:t>
            </w:r>
          </w:p>
        </w:tc>
        <w:tc>
          <w:tcPr>
            <w:tcW w:w="1134" w:type="dxa"/>
            <w:tcBorders>
              <w:bottom w:val="single" w:sz="4" w:space="0" w:color="auto"/>
            </w:tcBorders>
          </w:tcPr>
          <w:p w14:paraId="13CDAA81" w14:textId="62CF61E9" w:rsidR="00497022" w:rsidRPr="00532DAE" w:rsidRDefault="00497022" w:rsidP="00497022">
            <w:pPr>
              <w:pStyle w:val="ARfintablebodyrightbold"/>
            </w:pPr>
            <w:r w:rsidRPr="00532DAE">
              <w:t>(2.7)</w:t>
            </w:r>
          </w:p>
        </w:tc>
        <w:tc>
          <w:tcPr>
            <w:tcW w:w="1134" w:type="dxa"/>
            <w:tcBorders>
              <w:bottom w:val="single" w:sz="4" w:space="0" w:color="auto"/>
            </w:tcBorders>
            <w:hideMark/>
          </w:tcPr>
          <w:p w14:paraId="5412C70B" w14:textId="21945D20" w:rsidR="00497022" w:rsidRPr="00532DAE" w:rsidRDefault="00497022" w:rsidP="00497022">
            <w:pPr>
              <w:pStyle w:val="ARfintablebodyrightbold"/>
            </w:pPr>
            <w:r w:rsidRPr="00532DAE">
              <w:t>1,769</w:t>
            </w:r>
          </w:p>
        </w:tc>
        <w:tc>
          <w:tcPr>
            <w:tcW w:w="1134" w:type="dxa"/>
            <w:tcBorders>
              <w:bottom w:val="single" w:sz="4" w:space="0" w:color="auto"/>
            </w:tcBorders>
            <w:hideMark/>
          </w:tcPr>
          <w:p w14:paraId="6F6AC2F7" w14:textId="555A1D5D" w:rsidR="00497022" w:rsidRPr="00532DAE" w:rsidRDefault="00497022" w:rsidP="00497022">
            <w:pPr>
              <w:pStyle w:val="ARfintablebodyrightbold"/>
            </w:pPr>
            <w:r w:rsidRPr="00532DAE">
              <w:t>(4.5)</w:t>
            </w:r>
          </w:p>
        </w:tc>
        <w:tc>
          <w:tcPr>
            <w:tcW w:w="685" w:type="dxa"/>
            <w:tcBorders>
              <w:bottom w:val="single" w:sz="4" w:space="0" w:color="auto"/>
            </w:tcBorders>
            <w:hideMark/>
          </w:tcPr>
          <w:p w14:paraId="6DC672FE" w14:textId="77777777" w:rsidR="00497022" w:rsidRPr="00532DAE" w:rsidRDefault="00497022" w:rsidP="00497022">
            <w:pPr>
              <w:pStyle w:val="ARfintablebodycentre"/>
            </w:pPr>
          </w:p>
        </w:tc>
      </w:tr>
      <w:tr w:rsidR="00497022" w:rsidRPr="00532DAE" w14:paraId="1A30F581" w14:textId="77777777">
        <w:trPr>
          <w:cantSplit w:val="0"/>
        </w:trPr>
        <w:tc>
          <w:tcPr>
            <w:tcW w:w="9644" w:type="dxa"/>
            <w:gridSpan w:val="7"/>
            <w:tcBorders>
              <w:top w:val="single" w:sz="4" w:space="0" w:color="auto"/>
              <w:bottom w:val="single" w:sz="4" w:space="0" w:color="A6A6A6"/>
            </w:tcBorders>
          </w:tcPr>
          <w:p w14:paraId="4DD25C6F" w14:textId="1B97B908" w:rsidR="00497022" w:rsidRPr="00532DAE" w:rsidRDefault="00497022" w:rsidP="00497022">
            <w:pPr>
              <w:pStyle w:val="ARfintablebodybold"/>
            </w:pPr>
            <w:r w:rsidRPr="00532DAE">
              <w:t>Equity</w:t>
            </w:r>
          </w:p>
        </w:tc>
      </w:tr>
      <w:tr w:rsidR="00497022" w:rsidRPr="00532DAE" w14:paraId="67E1FEDA" w14:textId="77777777">
        <w:trPr>
          <w:cantSplit w:val="0"/>
        </w:trPr>
        <w:tc>
          <w:tcPr>
            <w:tcW w:w="3289" w:type="dxa"/>
            <w:tcBorders>
              <w:top w:val="single" w:sz="4" w:space="0" w:color="A6A6A6"/>
              <w:bottom w:val="single" w:sz="4" w:space="0" w:color="A6A6A6"/>
            </w:tcBorders>
          </w:tcPr>
          <w:p w14:paraId="63470DE8" w14:textId="37E3E387" w:rsidR="00497022" w:rsidRPr="00532DAE" w:rsidRDefault="00497022" w:rsidP="00497022">
            <w:pPr>
              <w:pStyle w:val="ARfintablebody"/>
            </w:pPr>
            <w:r w:rsidRPr="00532DAE">
              <w:t>Accumulated surplus/(deficit)</w:t>
            </w:r>
          </w:p>
        </w:tc>
        <w:tc>
          <w:tcPr>
            <w:tcW w:w="1134" w:type="dxa"/>
            <w:tcBorders>
              <w:top w:val="single" w:sz="4" w:space="0" w:color="A6A6A6"/>
              <w:bottom w:val="single" w:sz="4" w:space="0" w:color="A6A6A6"/>
            </w:tcBorders>
          </w:tcPr>
          <w:p w14:paraId="37ED7864" w14:textId="5BA6BAAC" w:rsidR="00497022" w:rsidRPr="00532DAE" w:rsidRDefault="00497022" w:rsidP="00497022">
            <w:pPr>
              <w:pStyle w:val="ARfintablebodyright"/>
            </w:pPr>
            <w:r w:rsidRPr="00532DAE">
              <w:t>28</w:t>
            </w:r>
          </w:p>
        </w:tc>
        <w:tc>
          <w:tcPr>
            <w:tcW w:w="1134" w:type="dxa"/>
            <w:tcBorders>
              <w:top w:val="single" w:sz="4" w:space="0" w:color="A6A6A6"/>
              <w:bottom w:val="single" w:sz="4" w:space="0" w:color="A6A6A6"/>
            </w:tcBorders>
          </w:tcPr>
          <w:p w14:paraId="2C305884" w14:textId="065DB45D" w:rsidR="00497022" w:rsidRPr="00532DAE" w:rsidRDefault="00497022" w:rsidP="00497022">
            <w:pPr>
              <w:pStyle w:val="ARfintablebodyright"/>
            </w:pPr>
            <w:r w:rsidRPr="00532DAE">
              <w:t>18</w:t>
            </w:r>
          </w:p>
        </w:tc>
        <w:tc>
          <w:tcPr>
            <w:tcW w:w="1134" w:type="dxa"/>
            <w:tcBorders>
              <w:top w:val="single" w:sz="4" w:space="0" w:color="A6A6A6"/>
              <w:bottom w:val="single" w:sz="4" w:space="0" w:color="A6A6A6"/>
            </w:tcBorders>
          </w:tcPr>
          <w:p w14:paraId="55C07EAB" w14:textId="61DF61D6" w:rsidR="00497022" w:rsidRPr="00532DAE" w:rsidRDefault="00497022" w:rsidP="00497022">
            <w:pPr>
              <w:pStyle w:val="ARfintablebodyright"/>
            </w:pPr>
            <w:r w:rsidRPr="00532DAE">
              <w:t>57.6</w:t>
            </w:r>
          </w:p>
        </w:tc>
        <w:tc>
          <w:tcPr>
            <w:tcW w:w="1134" w:type="dxa"/>
            <w:tcBorders>
              <w:top w:val="single" w:sz="4" w:space="0" w:color="A6A6A6"/>
              <w:bottom w:val="single" w:sz="4" w:space="0" w:color="A6A6A6"/>
            </w:tcBorders>
          </w:tcPr>
          <w:p w14:paraId="54C8413C" w14:textId="4B504005" w:rsidR="00497022" w:rsidRPr="00532DAE" w:rsidRDefault="00497022" w:rsidP="00497022">
            <w:pPr>
              <w:pStyle w:val="ARfintablebodyright"/>
            </w:pPr>
            <w:r w:rsidRPr="00532DAE">
              <w:t>43</w:t>
            </w:r>
          </w:p>
        </w:tc>
        <w:tc>
          <w:tcPr>
            <w:tcW w:w="1134" w:type="dxa"/>
            <w:tcBorders>
              <w:top w:val="single" w:sz="4" w:space="0" w:color="A6A6A6"/>
              <w:bottom w:val="single" w:sz="4" w:space="0" w:color="A6A6A6"/>
            </w:tcBorders>
          </w:tcPr>
          <w:p w14:paraId="217B6FD8" w14:textId="14D5564B" w:rsidR="00497022" w:rsidRPr="00532DAE" w:rsidRDefault="00497022" w:rsidP="00497022">
            <w:pPr>
              <w:pStyle w:val="ARfintablebodyright"/>
            </w:pPr>
            <w:r w:rsidRPr="00532DAE">
              <w:t>(34.0)</w:t>
            </w:r>
          </w:p>
        </w:tc>
        <w:tc>
          <w:tcPr>
            <w:tcW w:w="685" w:type="dxa"/>
            <w:tcBorders>
              <w:top w:val="single" w:sz="4" w:space="0" w:color="A6A6A6"/>
              <w:bottom w:val="single" w:sz="4" w:space="0" w:color="A6A6A6"/>
            </w:tcBorders>
          </w:tcPr>
          <w:p w14:paraId="177E6B2B" w14:textId="77777777" w:rsidR="00497022" w:rsidRPr="00532DAE" w:rsidRDefault="00497022" w:rsidP="00497022">
            <w:pPr>
              <w:pStyle w:val="ARfintablebodycentre"/>
            </w:pPr>
          </w:p>
        </w:tc>
      </w:tr>
      <w:tr w:rsidR="00497022" w:rsidRPr="00532DAE" w14:paraId="40EE9A4D" w14:textId="77777777">
        <w:trPr>
          <w:cantSplit w:val="0"/>
        </w:trPr>
        <w:tc>
          <w:tcPr>
            <w:tcW w:w="3289" w:type="dxa"/>
            <w:tcBorders>
              <w:top w:val="single" w:sz="4" w:space="0" w:color="A6A6A6"/>
            </w:tcBorders>
          </w:tcPr>
          <w:p w14:paraId="63FACDCE" w14:textId="074277D4" w:rsidR="00497022" w:rsidRPr="00532DAE" w:rsidRDefault="00497022" w:rsidP="00497022">
            <w:pPr>
              <w:pStyle w:val="ARfintablebody"/>
            </w:pPr>
            <w:r w:rsidRPr="00532DAE">
              <w:t>Contributed capital and reserves</w:t>
            </w:r>
          </w:p>
        </w:tc>
        <w:tc>
          <w:tcPr>
            <w:tcW w:w="1134" w:type="dxa"/>
            <w:tcBorders>
              <w:top w:val="single" w:sz="4" w:space="0" w:color="A6A6A6"/>
            </w:tcBorders>
          </w:tcPr>
          <w:p w14:paraId="27B64528" w14:textId="24D39B69" w:rsidR="00497022" w:rsidRPr="00532DAE" w:rsidRDefault="00497022" w:rsidP="00497022">
            <w:pPr>
              <w:pStyle w:val="ARfintablebodyright"/>
            </w:pPr>
            <w:r w:rsidRPr="00532DAE">
              <w:t>1,661</w:t>
            </w:r>
          </w:p>
        </w:tc>
        <w:tc>
          <w:tcPr>
            <w:tcW w:w="1134" w:type="dxa"/>
            <w:tcBorders>
              <w:top w:val="single" w:sz="4" w:space="0" w:color="A6A6A6"/>
            </w:tcBorders>
          </w:tcPr>
          <w:p w14:paraId="1687E9E6" w14:textId="76B75DB9" w:rsidR="00497022" w:rsidRPr="00532DAE" w:rsidRDefault="00497022" w:rsidP="00497022">
            <w:pPr>
              <w:pStyle w:val="ARfintablebodyright"/>
            </w:pPr>
            <w:r w:rsidRPr="00532DAE">
              <w:t>1,719</w:t>
            </w:r>
          </w:p>
        </w:tc>
        <w:tc>
          <w:tcPr>
            <w:tcW w:w="1134" w:type="dxa"/>
            <w:tcBorders>
              <w:top w:val="single" w:sz="4" w:space="0" w:color="A6A6A6"/>
            </w:tcBorders>
          </w:tcPr>
          <w:p w14:paraId="7724D246" w14:textId="7AB46245" w:rsidR="00497022" w:rsidRPr="00532DAE" w:rsidRDefault="00497022" w:rsidP="00497022">
            <w:pPr>
              <w:pStyle w:val="ARfintablebodyright"/>
            </w:pPr>
            <w:r w:rsidRPr="00532DAE">
              <w:t>(3.4)</w:t>
            </w:r>
          </w:p>
        </w:tc>
        <w:tc>
          <w:tcPr>
            <w:tcW w:w="1134" w:type="dxa"/>
            <w:tcBorders>
              <w:top w:val="single" w:sz="4" w:space="0" w:color="A6A6A6"/>
            </w:tcBorders>
          </w:tcPr>
          <w:p w14:paraId="5AA3D0B2" w14:textId="0BF53020" w:rsidR="00497022" w:rsidRPr="00532DAE" w:rsidRDefault="00497022" w:rsidP="00497022">
            <w:pPr>
              <w:pStyle w:val="ARfintablebodyright"/>
            </w:pPr>
            <w:r w:rsidRPr="00532DAE">
              <w:t>1,727</w:t>
            </w:r>
          </w:p>
        </w:tc>
        <w:tc>
          <w:tcPr>
            <w:tcW w:w="1134" w:type="dxa"/>
            <w:tcBorders>
              <w:top w:val="single" w:sz="4" w:space="0" w:color="A6A6A6"/>
            </w:tcBorders>
          </w:tcPr>
          <w:p w14:paraId="598A33E0" w14:textId="43C7ECA2" w:rsidR="00497022" w:rsidRPr="00532DAE" w:rsidRDefault="00497022" w:rsidP="00497022">
            <w:pPr>
              <w:pStyle w:val="ARfintablebodyright"/>
            </w:pPr>
            <w:r w:rsidRPr="00532DAE">
              <w:t>(3.8)</w:t>
            </w:r>
          </w:p>
        </w:tc>
        <w:tc>
          <w:tcPr>
            <w:tcW w:w="685" w:type="dxa"/>
            <w:tcBorders>
              <w:top w:val="single" w:sz="4" w:space="0" w:color="A6A6A6"/>
            </w:tcBorders>
          </w:tcPr>
          <w:p w14:paraId="25F4F1D7" w14:textId="77777777" w:rsidR="00497022" w:rsidRPr="00532DAE" w:rsidRDefault="00497022" w:rsidP="00497022">
            <w:pPr>
              <w:pStyle w:val="ARfintablebodycentre"/>
            </w:pPr>
          </w:p>
        </w:tc>
      </w:tr>
      <w:tr w:rsidR="00497022" w:rsidRPr="00532DAE" w14:paraId="43DB4328" w14:textId="77777777">
        <w:trPr>
          <w:cantSplit w:val="0"/>
        </w:trPr>
        <w:tc>
          <w:tcPr>
            <w:tcW w:w="3289" w:type="dxa"/>
            <w:tcBorders>
              <w:bottom w:val="single" w:sz="4" w:space="0" w:color="auto"/>
            </w:tcBorders>
          </w:tcPr>
          <w:p w14:paraId="1CA2439B" w14:textId="5CB2A556" w:rsidR="00497022" w:rsidRPr="00532DAE" w:rsidRDefault="00497022" w:rsidP="00497022">
            <w:pPr>
              <w:pStyle w:val="ARfintablebodybold"/>
            </w:pPr>
            <w:r w:rsidRPr="00532DAE">
              <w:t>Total equity</w:t>
            </w:r>
          </w:p>
        </w:tc>
        <w:tc>
          <w:tcPr>
            <w:tcW w:w="1134" w:type="dxa"/>
            <w:tcBorders>
              <w:bottom w:val="single" w:sz="4" w:space="0" w:color="auto"/>
            </w:tcBorders>
          </w:tcPr>
          <w:p w14:paraId="18085DAA" w14:textId="1096FEBF" w:rsidR="00497022" w:rsidRPr="00532DAE" w:rsidRDefault="00497022" w:rsidP="00497022">
            <w:pPr>
              <w:pStyle w:val="ARfintablebodyrightbold"/>
            </w:pPr>
            <w:r w:rsidRPr="00532DAE">
              <w:t>1,690</w:t>
            </w:r>
          </w:p>
        </w:tc>
        <w:tc>
          <w:tcPr>
            <w:tcW w:w="1134" w:type="dxa"/>
            <w:tcBorders>
              <w:bottom w:val="single" w:sz="4" w:space="0" w:color="auto"/>
            </w:tcBorders>
          </w:tcPr>
          <w:p w14:paraId="13FDF9C2" w14:textId="1F41D302" w:rsidR="00497022" w:rsidRPr="00532DAE" w:rsidRDefault="00497022" w:rsidP="00497022">
            <w:pPr>
              <w:pStyle w:val="ARfintablebodyrightbold"/>
            </w:pPr>
            <w:r w:rsidRPr="00532DAE">
              <w:t>1,737</w:t>
            </w:r>
          </w:p>
        </w:tc>
        <w:tc>
          <w:tcPr>
            <w:tcW w:w="1134" w:type="dxa"/>
            <w:tcBorders>
              <w:bottom w:val="single" w:sz="4" w:space="0" w:color="auto"/>
            </w:tcBorders>
          </w:tcPr>
          <w:p w14:paraId="11634765" w14:textId="70A1A0C3" w:rsidR="00497022" w:rsidRPr="00532DAE" w:rsidRDefault="00497022" w:rsidP="00497022">
            <w:pPr>
              <w:pStyle w:val="ARfintablebodyrightbold"/>
            </w:pPr>
            <w:r w:rsidRPr="00532DAE">
              <w:t>(2.7)</w:t>
            </w:r>
          </w:p>
        </w:tc>
        <w:tc>
          <w:tcPr>
            <w:tcW w:w="1134" w:type="dxa"/>
            <w:tcBorders>
              <w:bottom w:val="single" w:sz="4" w:space="0" w:color="auto"/>
            </w:tcBorders>
          </w:tcPr>
          <w:p w14:paraId="28B69ED9" w14:textId="5E831C85" w:rsidR="00497022" w:rsidRPr="00532DAE" w:rsidRDefault="00497022" w:rsidP="00497022">
            <w:pPr>
              <w:pStyle w:val="ARfintablebodyrightbold"/>
            </w:pPr>
            <w:r w:rsidRPr="00532DAE">
              <w:t>1,769</w:t>
            </w:r>
          </w:p>
        </w:tc>
        <w:tc>
          <w:tcPr>
            <w:tcW w:w="1134" w:type="dxa"/>
            <w:tcBorders>
              <w:bottom w:val="single" w:sz="4" w:space="0" w:color="auto"/>
            </w:tcBorders>
          </w:tcPr>
          <w:p w14:paraId="00F8A44E" w14:textId="39DDC1F8" w:rsidR="00497022" w:rsidRPr="00532DAE" w:rsidRDefault="00497022" w:rsidP="00497022">
            <w:pPr>
              <w:pStyle w:val="ARfintablebodyrightbold"/>
            </w:pPr>
            <w:r w:rsidRPr="00532DAE">
              <w:t>(4.5)</w:t>
            </w:r>
          </w:p>
        </w:tc>
        <w:tc>
          <w:tcPr>
            <w:tcW w:w="685" w:type="dxa"/>
            <w:tcBorders>
              <w:bottom w:val="single" w:sz="4" w:space="0" w:color="auto"/>
            </w:tcBorders>
          </w:tcPr>
          <w:p w14:paraId="5DC40406" w14:textId="77777777" w:rsidR="00497022" w:rsidRPr="00532DAE" w:rsidRDefault="00497022" w:rsidP="00497022">
            <w:pPr>
              <w:pStyle w:val="ARfintablebodycentre"/>
            </w:pPr>
          </w:p>
        </w:tc>
      </w:tr>
    </w:tbl>
    <w:p w14:paraId="32DB7F9C" w14:textId="054CB478" w:rsidR="004256AA" w:rsidRPr="00532DAE" w:rsidRDefault="004256AA" w:rsidP="004256AA">
      <w:pPr>
        <w:pStyle w:val="ARfintablefootnoteindent"/>
      </w:pPr>
      <w:r w:rsidRPr="00532DAE">
        <w:t>(a)</w:t>
      </w:r>
      <w:r w:rsidRPr="00532DAE">
        <w:tab/>
        <w:t xml:space="preserve">The receivables balance </w:t>
      </w:r>
      <w:proofErr w:type="gramStart"/>
      <w:r w:rsidRPr="00532DAE">
        <w:t>were</w:t>
      </w:r>
      <w:proofErr w:type="gramEnd"/>
      <w:r w:rsidRPr="00532DAE">
        <w:t xml:space="preserve"> lower than the published budget primarily due to decrease in the State Administration Unit (SAU) inter-entity accounts as a result of funding accessed to settle payment to creditors and other accrued obligations. The payments occurred late in the financial year and were not captured when the 2022–23 Budget was prepared.</w:t>
      </w:r>
    </w:p>
    <w:p w14:paraId="363024AE" w14:textId="1BB0AFAB" w:rsidR="004256AA" w:rsidRPr="00532DAE" w:rsidRDefault="004256AA" w:rsidP="004256AA">
      <w:pPr>
        <w:pStyle w:val="ARfintablefootnoteindent"/>
      </w:pPr>
      <w:r w:rsidRPr="00532DAE">
        <w:t>(b)</w:t>
      </w:r>
      <w:r w:rsidRPr="00532DAE">
        <w:tab/>
        <w:t xml:space="preserve">The payables balance </w:t>
      </w:r>
      <w:proofErr w:type="gramStart"/>
      <w:r w:rsidRPr="00532DAE">
        <w:t>were</w:t>
      </w:r>
      <w:proofErr w:type="gramEnd"/>
      <w:r w:rsidRPr="00532DAE">
        <w:t xml:space="preserve"> lower than the published budget mainly due to settlement of payments to creditors and other accrued obligations. The payments occurred late in the financial year and were not captured when the 2022–23 Budget was prepared.</w:t>
      </w:r>
    </w:p>
    <w:p w14:paraId="74DB8F64" w14:textId="77777777" w:rsidR="00497022" w:rsidRPr="00532DAE" w:rsidRDefault="00497022" w:rsidP="00253B2E">
      <w:pPr>
        <w:pStyle w:val="ARbody"/>
      </w:pPr>
      <w:r w:rsidRPr="00532DAE">
        <w:br w:type="page"/>
      </w:r>
    </w:p>
    <w:p w14:paraId="66DDA957" w14:textId="77777777" w:rsidR="0081234A" w:rsidRPr="00532DAE" w:rsidRDefault="0081234A" w:rsidP="0081234A">
      <w:pPr>
        <w:pStyle w:val="Heading3"/>
      </w:pPr>
      <w:r w:rsidRPr="00532DAE">
        <w:lastRenderedPageBreak/>
        <w:t>Statement of cash flows for the financial year ended 30 June 2023</w:t>
      </w:r>
    </w:p>
    <w:tbl>
      <w:tblPr>
        <w:tblStyle w:val="TableGrid"/>
        <w:tblW w:w="9644" w:type="dxa"/>
        <w:tblInd w:w="-5" w:type="dxa"/>
        <w:tblLook w:val="06A0" w:firstRow="1" w:lastRow="0" w:firstColumn="1" w:lastColumn="0" w:noHBand="1" w:noVBand="1"/>
      </w:tblPr>
      <w:tblGrid>
        <w:gridCol w:w="3289"/>
        <w:gridCol w:w="1134"/>
        <w:gridCol w:w="1134"/>
        <w:gridCol w:w="1134"/>
        <w:gridCol w:w="1134"/>
        <w:gridCol w:w="1134"/>
        <w:gridCol w:w="685"/>
      </w:tblGrid>
      <w:tr w:rsidR="0081234A" w:rsidRPr="00532DAE" w14:paraId="7C42D2CC" w14:textId="77777777">
        <w:trPr>
          <w:cnfStyle w:val="100000000000" w:firstRow="1" w:lastRow="0" w:firstColumn="0" w:lastColumn="0" w:oddVBand="0" w:evenVBand="0" w:oddHBand="0" w:evenHBand="0" w:firstRowFirstColumn="0" w:firstRowLastColumn="0" w:lastRowFirstColumn="0" w:lastRowLastColumn="0"/>
          <w:tblHeader/>
        </w:trPr>
        <w:tc>
          <w:tcPr>
            <w:tcW w:w="3289" w:type="dxa"/>
            <w:tcBorders>
              <w:bottom w:val="single" w:sz="4" w:space="0" w:color="auto"/>
            </w:tcBorders>
            <w:hideMark/>
          </w:tcPr>
          <w:p w14:paraId="60B64C30" w14:textId="77777777" w:rsidR="0081234A" w:rsidRPr="00532DAE" w:rsidRDefault="0081234A" w:rsidP="009C7A2C">
            <w:pPr>
              <w:pStyle w:val="ARfintablecolhead"/>
            </w:pPr>
          </w:p>
        </w:tc>
        <w:tc>
          <w:tcPr>
            <w:tcW w:w="1134" w:type="dxa"/>
            <w:tcBorders>
              <w:bottom w:val="single" w:sz="4" w:space="0" w:color="auto"/>
            </w:tcBorders>
            <w:hideMark/>
          </w:tcPr>
          <w:p w14:paraId="3FA983BE" w14:textId="77777777" w:rsidR="002843D7" w:rsidRPr="00532DAE" w:rsidRDefault="002843D7" w:rsidP="002843D7">
            <w:pPr>
              <w:pStyle w:val="ARfintablecolheadright"/>
            </w:pPr>
            <w:r w:rsidRPr="00532DAE">
              <w:t>2022–23</w:t>
            </w:r>
          </w:p>
          <w:p w14:paraId="293E46EB" w14:textId="77777777" w:rsidR="0081234A" w:rsidRPr="00532DAE" w:rsidRDefault="0081234A" w:rsidP="009C7A2C">
            <w:pPr>
              <w:pStyle w:val="ARfintablecolheadright"/>
            </w:pPr>
            <w:r w:rsidRPr="00532DAE">
              <w:t>Actual</w:t>
            </w:r>
          </w:p>
          <w:p w14:paraId="55335FF7" w14:textId="77777777" w:rsidR="0081234A" w:rsidRPr="00532DAE" w:rsidRDefault="0081234A" w:rsidP="009C7A2C">
            <w:pPr>
              <w:pStyle w:val="ARfintablecolheadright"/>
            </w:pPr>
            <w:r w:rsidRPr="00532DAE">
              <w:t>$M</w:t>
            </w:r>
          </w:p>
        </w:tc>
        <w:tc>
          <w:tcPr>
            <w:tcW w:w="1134" w:type="dxa"/>
            <w:tcBorders>
              <w:bottom w:val="single" w:sz="4" w:space="0" w:color="auto"/>
            </w:tcBorders>
          </w:tcPr>
          <w:p w14:paraId="652FF15A" w14:textId="77777777" w:rsidR="002843D7" w:rsidRPr="00532DAE" w:rsidRDefault="002843D7" w:rsidP="002843D7">
            <w:pPr>
              <w:pStyle w:val="ARfintablecolheadright"/>
            </w:pPr>
            <w:r w:rsidRPr="00532DAE">
              <w:t>2022–23</w:t>
            </w:r>
          </w:p>
          <w:p w14:paraId="16C5CFDE" w14:textId="77777777" w:rsidR="0081234A" w:rsidRPr="00532DAE" w:rsidRDefault="0081234A" w:rsidP="009C7A2C">
            <w:pPr>
              <w:pStyle w:val="ARfintablecolheadright"/>
            </w:pPr>
            <w:r w:rsidRPr="00532DAE">
              <w:t>Revised budget</w:t>
            </w:r>
          </w:p>
          <w:p w14:paraId="3DC4431A" w14:textId="77777777" w:rsidR="0081234A" w:rsidRPr="00532DAE" w:rsidRDefault="0081234A" w:rsidP="009C7A2C">
            <w:pPr>
              <w:pStyle w:val="ARfintablecolheadright"/>
            </w:pPr>
            <w:r w:rsidRPr="00532DAE">
              <w:t>$M</w:t>
            </w:r>
          </w:p>
        </w:tc>
        <w:tc>
          <w:tcPr>
            <w:tcW w:w="1134" w:type="dxa"/>
            <w:tcBorders>
              <w:bottom w:val="single" w:sz="4" w:space="0" w:color="auto"/>
            </w:tcBorders>
          </w:tcPr>
          <w:p w14:paraId="2D4F12EA" w14:textId="77777777" w:rsidR="0081234A" w:rsidRPr="00532DAE" w:rsidRDefault="0081234A" w:rsidP="009C7A2C">
            <w:pPr>
              <w:pStyle w:val="ARfintablecolheadright"/>
            </w:pPr>
            <w:r w:rsidRPr="00532DAE">
              <w:t xml:space="preserve">Variation to revised </w:t>
            </w:r>
            <w:proofErr w:type="gramStart"/>
            <w:r w:rsidRPr="00532DAE">
              <w:t>budget</w:t>
            </w:r>
            <w:proofErr w:type="gramEnd"/>
          </w:p>
          <w:p w14:paraId="4D956603" w14:textId="77777777" w:rsidR="0081234A" w:rsidRPr="00532DAE" w:rsidRDefault="0081234A" w:rsidP="009C7A2C">
            <w:pPr>
              <w:pStyle w:val="ARfintablecolheadright"/>
            </w:pPr>
            <w:r w:rsidRPr="00532DAE">
              <w:t>%</w:t>
            </w:r>
          </w:p>
        </w:tc>
        <w:tc>
          <w:tcPr>
            <w:tcW w:w="1134" w:type="dxa"/>
            <w:tcBorders>
              <w:bottom w:val="single" w:sz="4" w:space="0" w:color="auto"/>
            </w:tcBorders>
            <w:hideMark/>
          </w:tcPr>
          <w:p w14:paraId="7B4B0805" w14:textId="77777777" w:rsidR="002843D7" w:rsidRPr="00532DAE" w:rsidRDefault="002843D7" w:rsidP="002843D7">
            <w:pPr>
              <w:pStyle w:val="ARfintablecolheadright"/>
            </w:pPr>
            <w:r w:rsidRPr="00532DAE">
              <w:t>2022–23</w:t>
            </w:r>
          </w:p>
          <w:p w14:paraId="37E299E7" w14:textId="77777777" w:rsidR="0081234A" w:rsidRPr="00532DAE" w:rsidRDefault="0081234A" w:rsidP="009C7A2C">
            <w:pPr>
              <w:pStyle w:val="ARfintablecolheadright"/>
            </w:pPr>
            <w:r w:rsidRPr="00532DAE">
              <w:t xml:space="preserve">Published </w:t>
            </w:r>
            <w:proofErr w:type="gramStart"/>
            <w:r w:rsidRPr="00532DAE">
              <w:t>budget</w:t>
            </w:r>
            <w:proofErr w:type="gramEnd"/>
          </w:p>
          <w:p w14:paraId="0B3703C5" w14:textId="77777777" w:rsidR="0081234A" w:rsidRPr="00532DAE" w:rsidRDefault="0081234A" w:rsidP="009C7A2C">
            <w:pPr>
              <w:pStyle w:val="ARfintablecolheadright"/>
            </w:pPr>
            <w:r w:rsidRPr="00532DAE">
              <w:t>$M</w:t>
            </w:r>
          </w:p>
        </w:tc>
        <w:tc>
          <w:tcPr>
            <w:tcW w:w="1134" w:type="dxa"/>
            <w:tcBorders>
              <w:bottom w:val="single" w:sz="4" w:space="0" w:color="auto"/>
            </w:tcBorders>
            <w:noWrap/>
            <w:hideMark/>
          </w:tcPr>
          <w:p w14:paraId="58984FAB" w14:textId="77777777" w:rsidR="0081234A" w:rsidRPr="00532DAE" w:rsidRDefault="0081234A" w:rsidP="009C7A2C">
            <w:pPr>
              <w:pStyle w:val="ARfintablecolheadright"/>
            </w:pPr>
            <w:r w:rsidRPr="00532DAE">
              <w:t>Variation to pub-</w:t>
            </w:r>
            <w:proofErr w:type="spellStart"/>
            <w:r w:rsidRPr="00532DAE">
              <w:t>lished</w:t>
            </w:r>
            <w:proofErr w:type="spellEnd"/>
            <w:r w:rsidRPr="00532DAE">
              <w:t xml:space="preserve"> budget</w:t>
            </w:r>
          </w:p>
          <w:p w14:paraId="66352850" w14:textId="77777777" w:rsidR="0081234A" w:rsidRPr="00532DAE" w:rsidRDefault="0081234A" w:rsidP="009C7A2C">
            <w:pPr>
              <w:pStyle w:val="ARfintablecolheadright"/>
            </w:pPr>
            <w:r w:rsidRPr="00532DAE">
              <w:t>%</w:t>
            </w:r>
          </w:p>
        </w:tc>
        <w:tc>
          <w:tcPr>
            <w:tcW w:w="685" w:type="dxa"/>
            <w:tcBorders>
              <w:bottom w:val="single" w:sz="4" w:space="0" w:color="auto"/>
            </w:tcBorders>
            <w:noWrap/>
            <w:hideMark/>
          </w:tcPr>
          <w:p w14:paraId="2058730F" w14:textId="77777777" w:rsidR="0081234A" w:rsidRPr="00532DAE" w:rsidRDefault="0081234A" w:rsidP="009C7A2C">
            <w:pPr>
              <w:pStyle w:val="ARfintablecolheadcentre"/>
            </w:pPr>
            <w:r w:rsidRPr="00532DAE">
              <w:t>Notes</w:t>
            </w:r>
          </w:p>
        </w:tc>
      </w:tr>
      <w:tr w:rsidR="002843D7" w:rsidRPr="00532DAE" w14:paraId="05A0D4CF" w14:textId="77777777">
        <w:trPr>
          <w:cantSplit w:val="0"/>
        </w:trPr>
        <w:tc>
          <w:tcPr>
            <w:tcW w:w="9644" w:type="dxa"/>
            <w:gridSpan w:val="7"/>
            <w:tcBorders>
              <w:top w:val="single" w:sz="4" w:space="0" w:color="auto"/>
              <w:bottom w:val="single" w:sz="4" w:space="0" w:color="A6A6A6"/>
            </w:tcBorders>
          </w:tcPr>
          <w:p w14:paraId="2A9DDFD6" w14:textId="23C1A491" w:rsidR="002843D7" w:rsidRPr="00532DAE" w:rsidRDefault="002843D7" w:rsidP="002843D7">
            <w:pPr>
              <w:pStyle w:val="ARfintablebodybold"/>
            </w:pPr>
            <w:r w:rsidRPr="00532DAE">
              <w:t>Cash flows from operating activities</w:t>
            </w:r>
          </w:p>
        </w:tc>
      </w:tr>
      <w:tr w:rsidR="002843D7" w:rsidRPr="00532DAE" w14:paraId="4CE09679" w14:textId="77777777">
        <w:trPr>
          <w:cantSplit w:val="0"/>
        </w:trPr>
        <w:tc>
          <w:tcPr>
            <w:tcW w:w="9644" w:type="dxa"/>
            <w:gridSpan w:val="7"/>
            <w:tcBorders>
              <w:top w:val="single" w:sz="4" w:space="0" w:color="A6A6A6"/>
              <w:bottom w:val="single" w:sz="4" w:space="0" w:color="A6A6A6"/>
            </w:tcBorders>
          </w:tcPr>
          <w:p w14:paraId="0610C84B" w14:textId="7A5C48F0" w:rsidR="002843D7" w:rsidRPr="00532DAE" w:rsidRDefault="002843D7" w:rsidP="002843D7">
            <w:pPr>
              <w:pStyle w:val="ARfintablebodybold"/>
            </w:pPr>
            <w:r w:rsidRPr="00532DAE">
              <w:t>Receipts</w:t>
            </w:r>
          </w:p>
        </w:tc>
      </w:tr>
      <w:tr w:rsidR="002843D7" w:rsidRPr="00532DAE" w14:paraId="6FE14B0A" w14:textId="77777777">
        <w:trPr>
          <w:cantSplit w:val="0"/>
        </w:trPr>
        <w:tc>
          <w:tcPr>
            <w:tcW w:w="3289" w:type="dxa"/>
            <w:tcBorders>
              <w:top w:val="single" w:sz="4" w:space="0" w:color="A6A6A6"/>
              <w:bottom w:val="single" w:sz="4" w:space="0" w:color="A6A6A6"/>
            </w:tcBorders>
            <w:hideMark/>
          </w:tcPr>
          <w:p w14:paraId="5EF986C2" w14:textId="2A20E89D" w:rsidR="002843D7" w:rsidRPr="00532DAE" w:rsidRDefault="002843D7" w:rsidP="002843D7">
            <w:pPr>
              <w:pStyle w:val="ARfintablebody"/>
            </w:pPr>
            <w:r w:rsidRPr="00532DAE">
              <w:t>Receipts from government</w:t>
            </w:r>
          </w:p>
        </w:tc>
        <w:tc>
          <w:tcPr>
            <w:tcW w:w="1134" w:type="dxa"/>
            <w:tcBorders>
              <w:top w:val="single" w:sz="4" w:space="0" w:color="A6A6A6"/>
              <w:bottom w:val="single" w:sz="4" w:space="0" w:color="A6A6A6"/>
            </w:tcBorders>
            <w:hideMark/>
          </w:tcPr>
          <w:p w14:paraId="25B3A269" w14:textId="53285D8A" w:rsidR="002843D7" w:rsidRPr="00532DAE" w:rsidRDefault="002843D7" w:rsidP="002843D7">
            <w:pPr>
              <w:pStyle w:val="ARfintablebodyright"/>
            </w:pPr>
            <w:r w:rsidRPr="00532DAE">
              <w:t>5,310</w:t>
            </w:r>
          </w:p>
        </w:tc>
        <w:tc>
          <w:tcPr>
            <w:tcW w:w="1134" w:type="dxa"/>
            <w:tcBorders>
              <w:top w:val="single" w:sz="4" w:space="0" w:color="A6A6A6"/>
              <w:bottom w:val="single" w:sz="4" w:space="0" w:color="A6A6A6"/>
            </w:tcBorders>
          </w:tcPr>
          <w:p w14:paraId="776A5921" w14:textId="6CC6BAFA" w:rsidR="002843D7" w:rsidRPr="00532DAE" w:rsidRDefault="002843D7" w:rsidP="002843D7">
            <w:pPr>
              <w:pStyle w:val="ARfintablebodyright"/>
            </w:pPr>
            <w:r w:rsidRPr="00532DAE">
              <w:t>5,057</w:t>
            </w:r>
          </w:p>
        </w:tc>
        <w:tc>
          <w:tcPr>
            <w:tcW w:w="1134" w:type="dxa"/>
            <w:tcBorders>
              <w:top w:val="single" w:sz="4" w:space="0" w:color="A6A6A6"/>
              <w:bottom w:val="single" w:sz="4" w:space="0" w:color="A6A6A6"/>
            </w:tcBorders>
          </w:tcPr>
          <w:p w14:paraId="45EA2FAA" w14:textId="5E056CC2" w:rsidR="002843D7" w:rsidRPr="00532DAE" w:rsidRDefault="002843D7" w:rsidP="002843D7">
            <w:pPr>
              <w:pStyle w:val="ARfintablebodyright"/>
            </w:pPr>
            <w:r w:rsidRPr="00532DAE">
              <w:t>5.0</w:t>
            </w:r>
          </w:p>
        </w:tc>
        <w:tc>
          <w:tcPr>
            <w:tcW w:w="1134" w:type="dxa"/>
            <w:tcBorders>
              <w:top w:val="single" w:sz="4" w:space="0" w:color="A6A6A6"/>
              <w:bottom w:val="single" w:sz="4" w:space="0" w:color="A6A6A6"/>
            </w:tcBorders>
            <w:hideMark/>
          </w:tcPr>
          <w:p w14:paraId="44335D28" w14:textId="1A818FC8" w:rsidR="002843D7" w:rsidRPr="00532DAE" w:rsidRDefault="002843D7" w:rsidP="002843D7">
            <w:pPr>
              <w:pStyle w:val="ARfintablebodyright"/>
            </w:pPr>
            <w:r w:rsidRPr="00532DAE">
              <w:t>4,775</w:t>
            </w:r>
          </w:p>
        </w:tc>
        <w:tc>
          <w:tcPr>
            <w:tcW w:w="1134" w:type="dxa"/>
            <w:tcBorders>
              <w:top w:val="single" w:sz="4" w:space="0" w:color="A6A6A6"/>
              <w:bottom w:val="single" w:sz="4" w:space="0" w:color="A6A6A6"/>
            </w:tcBorders>
            <w:hideMark/>
          </w:tcPr>
          <w:p w14:paraId="01899D8E" w14:textId="75F69210" w:rsidR="002843D7" w:rsidRPr="00532DAE" w:rsidRDefault="002843D7" w:rsidP="002843D7">
            <w:pPr>
              <w:pStyle w:val="ARfintablebodyright"/>
            </w:pPr>
            <w:r w:rsidRPr="00532DAE">
              <w:t>11.2</w:t>
            </w:r>
          </w:p>
        </w:tc>
        <w:tc>
          <w:tcPr>
            <w:tcW w:w="685" w:type="dxa"/>
            <w:tcBorders>
              <w:top w:val="single" w:sz="4" w:space="0" w:color="A6A6A6"/>
              <w:bottom w:val="single" w:sz="4" w:space="0" w:color="A6A6A6"/>
            </w:tcBorders>
            <w:hideMark/>
          </w:tcPr>
          <w:p w14:paraId="176DF1C8" w14:textId="50348F4D" w:rsidR="002843D7" w:rsidRPr="00532DAE" w:rsidRDefault="002843D7" w:rsidP="002843D7">
            <w:pPr>
              <w:pStyle w:val="ARfintablebodycentre"/>
            </w:pPr>
            <w:r w:rsidRPr="00532DAE">
              <w:t>(a)</w:t>
            </w:r>
          </w:p>
        </w:tc>
      </w:tr>
      <w:tr w:rsidR="002843D7" w:rsidRPr="00532DAE" w14:paraId="06F63C6C" w14:textId="77777777">
        <w:trPr>
          <w:cantSplit w:val="0"/>
        </w:trPr>
        <w:tc>
          <w:tcPr>
            <w:tcW w:w="3289" w:type="dxa"/>
            <w:tcBorders>
              <w:top w:val="single" w:sz="4" w:space="0" w:color="A6A6A6"/>
              <w:bottom w:val="single" w:sz="4" w:space="0" w:color="A6A6A6"/>
            </w:tcBorders>
            <w:hideMark/>
          </w:tcPr>
          <w:p w14:paraId="3108AB9E" w14:textId="0B37C83A" w:rsidR="002843D7" w:rsidRPr="00532DAE" w:rsidRDefault="002843D7" w:rsidP="002843D7">
            <w:pPr>
              <w:pStyle w:val="ARfintablebody"/>
            </w:pPr>
            <w:r w:rsidRPr="00532DAE">
              <w:t>Receipts from other entities</w:t>
            </w:r>
          </w:p>
        </w:tc>
        <w:tc>
          <w:tcPr>
            <w:tcW w:w="1134" w:type="dxa"/>
            <w:tcBorders>
              <w:top w:val="single" w:sz="4" w:space="0" w:color="A6A6A6"/>
              <w:bottom w:val="single" w:sz="4" w:space="0" w:color="A6A6A6"/>
            </w:tcBorders>
            <w:hideMark/>
          </w:tcPr>
          <w:p w14:paraId="34AC9AB3" w14:textId="55557B78" w:rsidR="002843D7" w:rsidRPr="00532DAE" w:rsidRDefault="002843D7" w:rsidP="002843D7">
            <w:pPr>
              <w:pStyle w:val="ARfintablebodyright"/>
            </w:pPr>
            <w:r w:rsidRPr="00532DAE">
              <w:t>68</w:t>
            </w:r>
          </w:p>
        </w:tc>
        <w:tc>
          <w:tcPr>
            <w:tcW w:w="1134" w:type="dxa"/>
            <w:tcBorders>
              <w:top w:val="single" w:sz="4" w:space="0" w:color="A6A6A6"/>
              <w:bottom w:val="single" w:sz="4" w:space="0" w:color="A6A6A6"/>
            </w:tcBorders>
          </w:tcPr>
          <w:p w14:paraId="5CB797BF" w14:textId="6AAA5EAF" w:rsidR="002843D7" w:rsidRPr="00532DAE" w:rsidRDefault="002843D7" w:rsidP="002843D7">
            <w:pPr>
              <w:pStyle w:val="ARfintablebodyright"/>
            </w:pPr>
            <w:r w:rsidRPr="00532DAE">
              <w:t>70</w:t>
            </w:r>
          </w:p>
        </w:tc>
        <w:tc>
          <w:tcPr>
            <w:tcW w:w="1134" w:type="dxa"/>
            <w:tcBorders>
              <w:top w:val="single" w:sz="4" w:space="0" w:color="A6A6A6"/>
              <w:bottom w:val="single" w:sz="4" w:space="0" w:color="A6A6A6"/>
            </w:tcBorders>
          </w:tcPr>
          <w:p w14:paraId="0A45689C" w14:textId="6FC0185D" w:rsidR="002843D7" w:rsidRPr="00532DAE" w:rsidRDefault="002843D7" w:rsidP="002843D7">
            <w:pPr>
              <w:pStyle w:val="ARfintablebodyright"/>
            </w:pPr>
            <w:r w:rsidRPr="00532DAE">
              <w:t>(3.2)</w:t>
            </w:r>
          </w:p>
        </w:tc>
        <w:tc>
          <w:tcPr>
            <w:tcW w:w="1134" w:type="dxa"/>
            <w:tcBorders>
              <w:top w:val="single" w:sz="4" w:space="0" w:color="A6A6A6"/>
              <w:bottom w:val="single" w:sz="4" w:space="0" w:color="A6A6A6"/>
            </w:tcBorders>
            <w:hideMark/>
          </w:tcPr>
          <w:p w14:paraId="23CAE391" w14:textId="6B22E51A" w:rsidR="002843D7" w:rsidRPr="00532DAE" w:rsidRDefault="002843D7" w:rsidP="002843D7">
            <w:pPr>
              <w:pStyle w:val="ARfintablebodyright"/>
            </w:pPr>
            <w:r w:rsidRPr="00532DAE">
              <w:t>58</w:t>
            </w:r>
          </w:p>
        </w:tc>
        <w:tc>
          <w:tcPr>
            <w:tcW w:w="1134" w:type="dxa"/>
            <w:tcBorders>
              <w:top w:val="single" w:sz="4" w:space="0" w:color="A6A6A6"/>
              <w:bottom w:val="single" w:sz="4" w:space="0" w:color="A6A6A6"/>
            </w:tcBorders>
            <w:hideMark/>
          </w:tcPr>
          <w:p w14:paraId="398902AD" w14:textId="2E0E5804" w:rsidR="002843D7" w:rsidRPr="00532DAE" w:rsidRDefault="002843D7" w:rsidP="002843D7">
            <w:pPr>
              <w:pStyle w:val="ARfintablebodyright"/>
            </w:pPr>
            <w:r w:rsidRPr="00532DAE">
              <w:t>16.9</w:t>
            </w:r>
          </w:p>
        </w:tc>
        <w:tc>
          <w:tcPr>
            <w:tcW w:w="685" w:type="dxa"/>
            <w:tcBorders>
              <w:top w:val="single" w:sz="4" w:space="0" w:color="A6A6A6"/>
              <w:bottom w:val="single" w:sz="4" w:space="0" w:color="A6A6A6"/>
            </w:tcBorders>
            <w:hideMark/>
          </w:tcPr>
          <w:p w14:paraId="583867E2" w14:textId="55BB1441" w:rsidR="002843D7" w:rsidRPr="00532DAE" w:rsidRDefault="002843D7" w:rsidP="002843D7">
            <w:pPr>
              <w:pStyle w:val="ARfintablebodycentre"/>
            </w:pPr>
            <w:r w:rsidRPr="00532DAE">
              <w:t>(b)</w:t>
            </w:r>
          </w:p>
        </w:tc>
      </w:tr>
      <w:tr w:rsidR="002843D7" w:rsidRPr="00532DAE" w14:paraId="3AF568A9" w14:textId="77777777">
        <w:trPr>
          <w:cantSplit w:val="0"/>
        </w:trPr>
        <w:tc>
          <w:tcPr>
            <w:tcW w:w="3289" w:type="dxa"/>
            <w:tcBorders>
              <w:top w:val="single" w:sz="4" w:space="0" w:color="A6A6A6"/>
              <w:bottom w:val="single" w:sz="4" w:space="0" w:color="A6A6A6"/>
            </w:tcBorders>
            <w:hideMark/>
          </w:tcPr>
          <w:p w14:paraId="33FF9AA9" w14:textId="27D97200" w:rsidR="002843D7" w:rsidRPr="00532DAE" w:rsidRDefault="002843D7" w:rsidP="002843D7">
            <w:pPr>
              <w:pStyle w:val="ARfintablebody"/>
            </w:pPr>
            <w:r w:rsidRPr="00532DAE">
              <w:t>Other receipts</w:t>
            </w:r>
          </w:p>
        </w:tc>
        <w:tc>
          <w:tcPr>
            <w:tcW w:w="1134" w:type="dxa"/>
            <w:tcBorders>
              <w:top w:val="single" w:sz="4" w:space="0" w:color="A6A6A6"/>
              <w:bottom w:val="single" w:sz="4" w:space="0" w:color="A6A6A6"/>
            </w:tcBorders>
            <w:hideMark/>
          </w:tcPr>
          <w:p w14:paraId="6FDD120B" w14:textId="3814DF3A" w:rsidR="002843D7" w:rsidRPr="00532DAE" w:rsidRDefault="002843D7" w:rsidP="002843D7">
            <w:pPr>
              <w:pStyle w:val="ARfintablebodyright"/>
            </w:pPr>
            <w:r w:rsidRPr="00532DAE">
              <w:t>(15)</w:t>
            </w:r>
          </w:p>
        </w:tc>
        <w:tc>
          <w:tcPr>
            <w:tcW w:w="1134" w:type="dxa"/>
            <w:tcBorders>
              <w:top w:val="single" w:sz="4" w:space="0" w:color="A6A6A6"/>
              <w:bottom w:val="single" w:sz="4" w:space="0" w:color="A6A6A6"/>
            </w:tcBorders>
          </w:tcPr>
          <w:p w14:paraId="0F0A293C" w14:textId="74CA493B" w:rsidR="002843D7" w:rsidRPr="00532DAE" w:rsidRDefault="002843D7" w:rsidP="002843D7">
            <w:pPr>
              <w:pStyle w:val="ARfintablebodyright"/>
            </w:pPr>
            <w:r w:rsidRPr="00532DAE">
              <w:t>6</w:t>
            </w:r>
          </w:p>
        </w:tc>
        <w:tc>
          <w:tcPr>
            <w:tcW w:w="1134" w:type="dxa"/>
            <w:tcBorders>
              <w:top w:val="single" w:sz="4" w:space="0" w:color="A6A6A6"/>
              <w:bottom w:val="single" w:sz="4" w:space="0" w:color="A6A6A6"/>
            </w:tcBorders>
          </w:tcPr>
          <w:p w14:paraId="13DC9261" w14:textId="2F04CA00" w:rsidR="002843D7" w:rsidRPr="00532DAE" w:rsidRDefault="002843D7" w:rsidP="002843D7">
            <w:pPr>
              <w:pStyle w:val="ARfintablebodyright"/>
            </w:pPr>
            <w:r w:rsidRPr="00532DAE">
              <w:t>(346.7)</w:t>
            </w:r>
          </w:p>
        </w:tc>
        <w:tc>
          <w:tcPr>
            <w:tcW w:w="1134" w:type="dxa"/>
            <w:tcBorders>
              <w:top w:val="single" w:sz="4" w:space="0" w:color="A6A6A6"/>
              <w:bottom w:val="single" w:sz="4" w:space="0" w:color="A6A6A6"/>
            </w:tcBorders>
            <w:hideMark/>
          </w:tcPr>
          <w:p w14:paraId="0FE853D4" w14:textId="00AA9C04" w:rsidR="002843D7" w:rsidRPr="00532DAE" w:rsidRDefault="002843D7" w:rsidP="002843D7">
            <w:pPr>
              <w:pStyle w:val="ARfintablebodyright"/>
            </w:pPr>
            <w:r w:rsidRPr="00532DAE">
              <w:t>6</w:t>
            </w:r>
          </w:p>
        </w:tc>
        <w:tc>
          <w:tcPr>
            <w:tcW w:w="1134" w:type="dxa"/>
            <w:tcBorders>
              <w:top w:val="single" w:sz="4" w:space="0" w:color="A6A6A6"/>
              <w:bottom w:val="single" w:sz="4" w:space="0" w:color="A6A6A6"/>
            </w:tcBorders>
            <w:hideMark/>
          </w:tcPr>
          <w:p w14:paraId="5EE4B585" w14:textId="458D89BB" w:rsidR="002843D7" w:rsidRPr="00532DAE" w:rsidRDefault="002843D7" w:rsidP="002843D7">
            <w:pPr>
              <w:pStyle w:val="ARfintablebodyright"/>
            </w:pPr>
            <w:r w:rsidRPr="00532DAE">
              <w:t>(347)</w:t>
            </w:r>
          </w:p>
        </w:tc>
        <w:tc>
          <w:tcPr>
            <w:tcW w:w="685" w:type="dxa"/>
            <w:tcBorders>
              <w:top w:val="single" w:sz="4" w:space="0" w:color="A6A6A6"/>
              <w:bottom w:val="single" w:sz="4" w:space="0" w:color="A6A6A6"/>
            </w:tcBorders>
            <w:hideMark/>
          </w:tcPr>
          <w:p w14:paraId="0714906D" w14:textId="77777777" w:rsidR="002843D7" w:rsidRPr="00532DAE" w:rsidRDefault="002843D7" w:rsidP="002843D7">
            <w:pPr>
              <w:pStyle w:val="ARfintablebodycentre"/>
            </w:pPr>
          </w:p>
        </w:tc>
      </w:tr>
      <w:tr w:rsidR="002843D7" w:rsidRPr="00532DAE" w14:paraId="5DFBCA3A" w14:textId="77777777">
        <w:trPr>
          <w:cantSplit w:val="0"/>
        </w:trPr>
        <w:tc>
          <w:tcPr>
            <w:tcW w:w="3289" w:type="dxa"/>
            <w:tcBorders>
              <w:bottom w:val="single" w:sz="4" w:space="0" w:color="auto"/>
            </w:tcBorders>
            <w:hideMark/>
          </w:tcPr>
          <w:p w14:paraId="73BCE4AC" w14:textId="5CB1F27F" w:rsidR="002843D7" w:rsidRPr="00532DAE" w:rsidRDefault="002843D7" w:rsidP="002843D7">
            <w:pPr>
              <w:pStyle w:val="ARfintablebodybold"/>
            </w:pPr>
            <w:r w:rsidRPr="00532DAE">
              <w:t>Total receipts</w:t>
            </w:r>
          </w:p>
        </w:tc>
        <w:tc>
          <w:tcPr>
            <w:tcW w:w="1134" w:type="dxa"/>
            <w:tcBorders>
              <w:bottom w:val="single" w:sz="4" w:space="0" w:color="auto"/>
            </w:tcBorders>
            <w:hideMark/>
          </w:tcPr>
          <w:p w14:paraId="309D8D0D" w14:textId="68C16E24" w:rsidR="002843D7" w:rsidRPr="00532DAE" w:rsidRDefault="002843D7" w:rsidP="002843D7">
            <w:pPr>
              <w:pStyle w:val="ARfintablebodyrightbold"/>
            </w:pPr>
            <w:r w:rsidRPr="00532DAE">
              <w:t>5,363</w:t>
            </w:r>
          </w:p>
        </w:tc>
        <w:tc>
          <w:tcPr>
            <w:tcW w:w="1134" w:type="dxa"/>
            <w:tcBorders>
              <w:bottom w:val="single" w:sz="4" w:space="0" w:color="auto"/>
            </w:tcBorders>
          </w:tcPr>
          <w:p w14:paraId="2738FB39" w14:textId="4B77EF3A" w:rsidR="002843D7" w:rsidRPr="00532DAE" w:rsidRDefault="002843D7" w:rsidP="002843D7">
            <w:pPr>
              <w:pStyle w:val="ARfintablebodyrightbold"/>
            </w:pPr>
            <w:r w:rsidRPr="00532DAE">
              <w:t>5,133</w:t>
            </w:r>
          </w:p>
        </w:tc>
        <w:tc>
          <w:tcPr>
            <w:tcW w:w="1134" w:type="dxa"/>
            <w:tcBorders>
              <w:bottom w:val="single" w:sz="4" w:space="0" w:color="auto"/>
            </w:tcBorders>
          </w:tcPr>
          <w:p w14:paraId="500A88D5" w14:textId="400B9D1D" w:rsidR="002843D7" w:rsidRPr="00532DAE" w:rsidRDefault="002843D7" w:rsidP="002843D7">
            <w:pPr>
              <w:pStyle w:val="ARfintablebodyrightbold"/>
            </w:pPr>
            <w:r w:rsidRPr="00532DAE">
              <w:t>4.5</w:t>
            </w:r>
          </w:p>
        </w:tc>
        <w:tc>
          <w:tcPr>
            <w:tcW w:w="1134" w:type="dxa"/>
            <w:tcBorders>
              <w:bottom w:val="single" w:sz="4" w:space="0" w:color="auto"/>
            </w:tcBorders>
            <w:hideMark/>
          </w:tcPr>
          <w:p w14:paraId="3F302606" w14:textId="7B6373D7" w:rsidR="002843D7" w:rsidRPr="00532DAE" w:rsidRDefault="002843D7" w:rsidP="002843D7">
            <w:pPr>
              <w:pStyle w:val="ARfintablebodyrightbold"/>
            </w:pPr>
            <w:r w:rsidRPr="00532DAE">
              <w:t>4,839</w:t>
            </w:r>
          </w:p>
        </w:tc>
        <w:tc>
          <w:tcPr>
            <w:tcW w:w="1134" w:type="dxa"/>
            <w:tcBorders>
              <w:bottom w:val="single" w:sz="4" w:space="0" w:color="auto"/>
            </w:tcBorders>
            <w:hideMark/>
          </w:tcPr>
          <w:p w14:paraId="352F9B6F" w14:textId="4814EB00" w:rsidR="002843D7" w:rsidRPr="00532DAE" w:rsidRDefault="002843D7" w:rsidP="002843D7">
            <w:pPr>
              <w:pStyle w:val="ARfintablebodyrightbold"/>
            </w:pPr>
            <w:r w:rsidRPr="00532DAE">
              <w:t>10.8</w:t>
            </w:r>
          </w:p>
        </w:tc>
        <w:tc>
          <w:tcPr>
            <w:tcW w:w="685" w:type="dxa"/>
            <w:tcBorders>
              <w:bottom w:val="single" w:sz="4" w:space="0" w:color="auto"/>
            </w:tcBorders>
            <w:hideMark/>
          </w:tcPr>
          <w:p w14:paraId="7E6AB056" w14:textId="77777777" w:rsidR="002843D7" w:rsidRPr="00532DAE" w:rsidRDefault="002843D7" w:rsidP="002843D7">
            <w:pPr>
              <w:pStyle w:val="ARfintablebodycentre"/>
            </w:pPr>
          </w:p>
        </w:tc>
      </w:tr>
      <w:tr w:rsidR="002843D7" w:rsidRPr="00532DAE" w14:paraId="0BE1DAD5" w14:textId="77777777">
        <w:trPr>
          <w:cantSplit w:val="0"/>
        </w:trPr>
        <w:tc>
          <w:tcPr>
            <w:tcW w:w="9644" w:type="dxa"/>
            <w:gridSpan w:val="7"/>
            <w:tcBorders>
              <w:top w:val="single" w:sz="4" w:space="0" w:color="auto"/>
              <w:bottom w:val="single" w:sz="4" w:space="0" w:color="A6A6A6"/>
            </w:tcBorders>
          </w:tcPr>
          <w:p w14:paraId="1F89FDFF" w14:textId="3829E88F" w:rsidR="002843D7" w:rsidRPr="00532DAE" w:rsidRDefault="002843D7" w:rsidP="002843D7">
            <w:pPr>
              <w:pStyle w:val="ARfintablebodybold"/>
            </w:pPr>
            <w:r w:rsidRPr="00532DAE">
              <w:t>Payments</w:t>
            </w:r>
          </w:p>
        </w:tc>
      </w:tr>
      <w:tr w:rsidR="002843D7" w:rsidRPr="00532DAE" w14:paraId="26A676D7" w14:textId="77777777">
        <w:trPr>
          <w:cantSplit w:val="0"/>
        </w:trPr>
        <w:tc>
          <w:tcPr>
            <w:tcW w:w="3289" w:type="dxa"/>
            <w:tcBorders>
              <w:top w:val="single" w:sz="4" w:space="0" w:color="A6A6A6"/>
              <w:bottom w:val="single" w:sz="4" w:space="0" w:color="A6A6A6"/>
            </w:tcBorders>
            <w:hideMark/>
          </w:tcPr>
          <w:p w14:paraId="7294E3E2" w14:textId="2E946757" w:rsidR="002843D7" w:rsidRPr="00532DAE" w:rsidRDefault="002843D7" w:rsidP="002843D7">
            <w:pPr>
              <w:pStyle w:val="ARfintablebody"/>
            </w:pPr>
            <w:r w:rsidRPr="00532DAE">
              <w:t>Payments of grants and other transfers</w:t>
            </w:r>
          </w:p>
        </w:tc>
        <w:tc>
          <w:tcPr>
            <w:tcW w:w="1134" w:type="dxa"/>
            <w:tcBorders>
              <w:top w:val="single" w:sz="4" w:space="0" w:color="A6A6A6"/>
              <w:bottom w:val="single" w:sz="4" w:space="0" w:color="A6A6A6"/>
            </w:tcBorders>
            <w:hideMark/>
          </w:tcPr>
          <w:p w14:paraId="54F75261" w14:textId="453D6ECE" w:rsidR="002843D7" w:rsidRPr="00532DAE" w:rsidRDefault="002843D7" w:rsidP="002843D7">
            <w:pPr>
              <w:pStyle w:val="ARfintablebodyright"/>
            </w:pPr>
            <w:r w:rsidRPr="00532DAE">
              <w:t>(1,467)</w:t>
            </w:r>
          </w:p>
        </w:tc>
        <w:tc>
          <w:tcPr>
            <w:tcW w:w="1134" w:type="dxa"/>
            <w:tcBorders>
              <w:top w:val="single" w:sz="4" w:space="0" w:color="A6A6A6"/>
              <w:bottom w:val="single" w:sz="4" w:space="0" w:color="A6A6A6"/>
            </w:tcBorders>
          </w:tcPr>
          <w:p w14:paraId="2F20480E" w14:textId="3F17E80C" w:rsidR="002843D7" w:rsidRPr="00532DAE" w:rsidRDefault="002843D7" w:rsidP="002843D7">
            <w:pPr>
              <w:pStyle w:val="ARfintablebodyright"/>
            </w:pPr>
            <w:r w:rsidRPr="00532DAE">
              <w:t>(1,424)</w:t>
            </w:r>
          </w:p>
        </w:tc>
        <w:tc>
          <w:tcPr>
            <w:tcW w:w="1134" w:type="dxa"/>
            <w:tcBorders>
              <w:top w:val="single" w:sz="4" w:space="0" w:color="A6A6A6"/>
              <w:bottom w:val="single" w:sz="4" w:space="0" w:color="A6A6A6"/>
            </w:tcBorders>
          </w:tcPr>
          <w:p w14:paraId="0478FB62" w14:textId="654B7E5C" w:rsidR="002843D7" w:rsidRPr="00532DAE" w:rsidRDefault="002843D7" w:rsidP="002843D7">
            <w:pPr>
              <w:pStyle w:val="ARfintablebodyright"/>
            </w:pPr>
            <w:r w:rsidRPr="00532DAE">
              <w:t>3.1</w:t>
            </w:r>
          </w:p>
        </w:tc>
        <w:tc>
          <w:tcPr>
            <w:tcW w:w="1134" w:type="dxa"/>
            <w:tcBorders>
              <w:top w:val="single" w:sz="4" w:space="0" w:color="A6A6A6"/>
              <w:bottom w:val="single" w:sz="4" w:space="0" w:color="A6A6A6"/>
            </w:tcBorders>
            <w:hideMark/>
          </w:tcPr>
          <w:p w14:paraId="30509E38" w14:textId="3119404B" w:rsidR="002843D7" w:rsidRPr="00532DAE" w:rsidRDefault="002843D7" w:rsidP="002843D7">
            <w:pPr>
              <w:pStyle w:val="ARfintablebodyright"/>
            </w:pPr>
            <w:r w:rsidRPr="00532DAE">
              <w:t>(1,355)</w:t>
            </w:r>
          </w:p>
        </w:tc>
        <w:tc>
          <w:tcPr>
            <w:tcW w:w="1134" w:type="dxa"/>
            <w:tcBorders>
              <w:top w:val="single" w:sz="4" w:space="0" w:color="A6A6A6"/>
              <w:bottom w:val="single" w:sz="4" w:space="0" w:color="A6A6A6"/>
            </w:tcBorders>
            <w:hideMark/>
          </w:tcPr>
          <w:p w14:paraId="1FD285FD" w14:textId="7636E535" w:rsidR="002843D7" w:rsidRPr="00532DAE" w:rsidRDefault="002843D7" w:rsidP="002843D7">
            <w:pPr>
              <w:pStyle w:val="ARfintablebodyright"/>
            </w:pPr>
            <w:r w:rsidRPr="00532DAE">
              <w:t>8.3</w:t>
            </w:r>
          </w:p>
        </w:tc>
        <w:tc>
          <w:tcPr>
            <w:tcW w:w="685" w:type="dxa"/>
            <w:tcBorders>
              <w:top w:val="single" w:sz="4" w:space="0" w:color="A6A6A6"/>
              <w:bottom w:val="single" w:sz="4" w:space="0" w:color="A6A6A6"/>
            </w:tcBorders>
            <w:hideMark/>
          </w:tcPr>
          <w:p w14:paraId="6A6B04DD" w14:textId="77777777" w:rsidR="002843D7" w:rsidRPr="00532DAE" w:rsidRDefault="002843D7" w:rsidP="002843D7">
            <w:pPr>
              <w:pStyle w:val="ARfintablebodycentre"/>
            </w:pPr>
          </w:p>
        </w:tc>
      </w:tr>
      <w:tr w:rsidR="002843D7" w:rsidRPr="00532DAE" w14:paraId="1E24ACAA" w14:textId="77777777">
        <w:trPr>
          <w:cantSplit w:val="0"/>
        </w:trPr>
        <w:tc>
          <w:tcPr>
            <w:tcW w:w="3289" w:type="dxa"/>
            <w:tcBorders>
              <w:top w:val="single" w:sz="4" w:space="0" w:color="A6A6A6"/>
              <w:bottom w:val="single" w:sz="4" w:space="0" w:color="A6A6A6"/>
            </w:tcBorders>
            <w:hideMark/>
          </w:tcPr>
          <w:p w14:paraId="5B29E6CD" w14:textId="3D43BB5D" w:rsidR="002843D7" w:rsidRPr="00532DAE" w:rsidRDefault="002843D7" w:rsidP="002843D7">
            <w:pPr>
              <w:pStyle w:val="ARfintablebody"/>
            </w:pPr>
            <w:r w:rsidRPr="00532DAE">
              <w:t>Payments to suppliers and employees</w:t>
            </w:r>
          </w:p>
        </w:tc>
        <w:tc>
          <w:tcPr>
            <w:tcW w:w="1134" w:type="dxa"/>
            <w:tcBorders>
              <w:top w:val="single" w:sz="4" w:space="0" w:color="A6A6A6"/>
              <w:bottom w:val="single" w:sz="4" w:space="0" w:color="A6A6A6"/>
            </w:tcBorders>
            <w:hideMark/>
          </w:tcPr>
          <w:p w14:paraId="7188385C" w14:textId="0B496273" w:rsidR="002843D7" w:rsidRPr="00532DAE" w:rsidRDefault="002843D7" w:rsidP="002843D7">
            <w:pPr>
              <w:pStyle w:val="ARfintablebodyright"/>
            </w:pPr>
            <w:r w:rsidRPr="00532DAE">
              <w:t>(3,840)</w:t>
            </w:r>
          </w:p>
        </w:tc>
        <w:tc>
          <w:tcPr>
            <w:tcW w:w="1134" w:type="dxa"/>
            <w:tcBorders>
              <w:top w:val="single" w:sz="4" w:space="0" w:color="A6A6A6"/>
              <w:bottom w:val="single" w:sz="4" w:space="0" w:color="A6A6A6"/>
            </w:tcBorders>
          </w:tcPr>
          <w:p w14:paraId="11E72539" w14:textId="10FA96AC" w:rsidR="002843D7" w:rsidRPr="00532DAE" w:rsidRDefault="002843D7" w:rsidP="002843D7">
            <w:pPr>
              <w:pStyle w:val="ARfintablebodyright"/>
            </w:pPr>
            <w:r w:rsidRPr="00532DAE">
              <w:t>(3,707)</w:t>
            </w:r>
          </w:p>
        </w:tc>
        <w:tc>
          <w:tcPr>
            <w:tcW w:w="1134" w:type="dxa"/>
            <w:tcBorders>
              <w:top w:val="single" w:sz="4" w:space="0" w:color="A6A6A6"/>
              <w:bottom w:val="single" w:sz="4" w:space="0" w:color="A6A6A6"/>
            </w:tcBorders>
          </w:tcPr>
          <w:p w14:paraId="6B8BC2A9" w14:textId="6FDB704D" w:rsidR="002843D7" w:rsidRPr="00532DAE" w:rsidRDefault="002843D7" w:rsidP="002843D7">
            <w:pPr>
              <w:pStyle w:val="ARfintablebodyright"/>
            </w:pPr>
            <w:r w:rsidRPr="00532DAE">
              <w:t>3.6</w:t>
            </w:r>
          </w:p>
        </w:tc>
        <w:tc>
          <w:tcPr>
            <w:tcW w:w="1134" w:type="dxa"/>
            <w:tcBorders>
              <w:top w:val="single" w:sz="4" w:space="0" w:color="A6A6A6"/>
              <w:bottom w:val="single" w:sz="4" w:space="0" w:color="A6A6A6"/>
            </w:tcBorders>
            <w:hideMark/>
          </w:tcPr>
          <w:p w14:paraId="6BB7CE1E" w14:textId="7A3B7BB3" w:rsidR="002843D7" w:rsidRPr="00532DAE" w:rsidRDefault="002843D7" w:rsidP="002843D7">
            <w:pPr>
              <w:pStyle w:val="ARfintablebodyright"/>
            </w:pPr>
            <w:r w:rsidRPr="00532DAE">
              <w:t>(3,459)</w:t>
            </w:r>
          </w:p>
        </w:tc>
        <w:tc>
          <w:tcPr>
            <w:tcW w:w="1134" w:type="dxa"/>
            <w:tcBorders>
              <w:top w:val="single" w:sz="4" w:space="0" w:color="A6A6A6"/>
              <w:bottom w:val="single" w:sz="4" w:space="0" w:color="A6A6A6"/>
            </w:tcBorders>
            <w:hideMark/>
          </w:tcPr>
          <w:p w14:paraId="056B5781" w14:textId="0628E83A" w:rsidR="002843D7" w:rsidRPr="00532DAE" w:rsidRDefault="002843D7" w:rsidP="002843D7">
            <w:pPr>
              <w:pStyle w:val="ARfintablebodyright"/>
            </w:pPr>
            <w:r w:rsidRPr="00532DAE">
              <w:t>11.0</w:t>
            </w:r>
          </w:p>
        </w:tc>
        <w:tc>
          <w:tcPr>
            <w:tcW w:w="685" w:type="dxa"/>
            <w:tcBorders>
              <w:top w:val="single" w:sz="4" w:space="0" w:color="A6A6A6"/>
              <w:bottom w:val="single" w:sz="4" w:space="0" w:color="A6A6A6"/>
            </w:tcBorders>
            <w:hideMark/>
          </w:tcPr>
          <w:p w14:paraId="0208940F" w14:textId="3F19F48F" w:rsidR="002843D7" w:rsidRPr="00532DAE" w:rsidRDefault="002843D7" w:rsidP="002843D7">
            <w:pPr>
              <w:pStyle w:val="ARfintablebodycentre"/>
            </w:pPr>
            <w:r w:rsidRPr="00532DAE">
              <w:t>(c)</w:t>
            </w:r>
          </w:p>
        </w:tc>
      </w:tr>
      <w:tr w:rsidR="002843D7" w:rsidRPr="00532DAE" w14:paraId="7CA7E85A" w14:textId="77777777">
        <w:trPr>
          <w:cantSplit w:val="0"/>
        </w:trPr>
        <w:tc>
          <w:tcPr>
            <w:tcW w:w="3289" w:type="dxa"/>
            <w:tcBorders>
              <w:top w:val="single" w:sz="4" w:space="0" w:color="A6A6A6"/>
            </w:tcBorders>
            <w:hideMark/>
          </w:tcPr>
          <w:p w14:paraId="0000A57E" w14:textId="4D8DD77A" w:rsidR="002843D7" w:rsidRPr="00532DAE" w:rsidRDefault="002843D7" w:rsidP="002843D7">
            <w:pPr>
              <w:pStyle w:val="ARfintablebody"/>
            </w:pPr>
            <w:r w:rsidRPr="00532DAE">
              <w:t>Interest and other costs of finance paid</w:t>
            </w:r>
          </w:p>
        </w:tc>
        <w:tc>
          <w:tcPr>
            <w:tcW w:w="1134" w:type="dxa"/>
            <w:tcBorders>
              <w:top w:val="single" w:sz="4" w:space="0" w:color="A6A6A6"/>
            </w:tcBorders>
            <w:hideMark/>
          </w:tcPr>
          <w:p w14:paraId="33D991F0" w14:textId="1A813451" w:rsidR="002843D7" w:rsidRPr="00532DAE" w:rsidRDefault="002843D7" w:rsidP="002843D7">
            <w:pPr>
              <w:pStyle w:val="ARfintablebodyright"/>
            </w:pPr>
            <w:r w:rsidRPr="00532DAE">
              <w:t>(1)</w:t>
            </w:r>
          </w:p>
        </w:tc>
        <w:tc>
          <w:tcPr>
            <w:tcW w:w="1134" w:type="dxa"/>
            <w:tcBorders>
              <w:top w:val="single" w:sz="4" w:space="0" w:color="A6A6A6"/>
            </w:tcBorders>
          </w:tcPr>
          <w:p w14:paraId="3CC082C0" w14:textId="2580B70B" w:rsidR="002843D7" w:rsidRPr="00532DAE" w:rsidRDefault="002843D7" w:rsidP="002843D7">
            <w:pPr>
              <w:pStyle w:val="ARfintablebodyright"/>
            </w:pPr>
            <w:r w:rsidRPr="00532DAE">
              <w:t>(3)</w:t>
            </w:r>
          </w:p>
        </w:tc>
        <w:tc>
          <w:tcPr>
            <w:tcW w:w="1134" w:type="dxa"/>
            <w:tcBorders>
              <w:top w:val="single" w:sz="4" w:space="0" w:color="A6A6A6"/>
            </w:tcBorders>
          </w:tcPr>
          <w:p w14:paraId="4064C9DB" w14:textId="166D6CD3" w:rsidR="002843D7" w:rsidRPr="00532DAE" w:rsidRDefault="002843D7" w:rsidP="002843D7">
            <w:pPr>
              <w:pStyle w:val="ARfintablebodyright"/>
            </w:pPr>
            <w:r w:rsidRPr="00532DAE">
              <w:t>(80.2)</w:t>
            </w:r>
          </w:p>
        </w:tc>
        <w:tc>
          <w:tcPr>
            <w:tcW w:w="1134" w:type="dxa"/>
            <w:tcBorders>
              <w:top w:val="single" w:sz="4" w:space="0" w:color="A6A6A6"/>
            </w:tcBorders>
            <w:hideMark/>
          </w:tcPr>
          <w:p w14:paraId="75A0A2AF" w14:textId="09789D15" w:rsidR="002843D7" w:rsidRPr="00532DAE" w:rsidRDefault="002843D7" w:rsidP="002843D7">
            <w:pPr>
              <w:pStyle w:val="ARfintablebodyright"/>
            </w:pPr>
            <w:r w:rsidRPr="00532DAE">
              <w:t>(3)</w:t>
            </w:r>
          </w:p>
        </w:tc>
        <w:tc>
          <w:tcPr>
            <w:tcW w:w="1134" w:type="dxa"/>
            <w:tcBorders>
              <w:top w:val="single" w:sz="4" w:space="0" w:color="A6A6A6"/>
            </w:tcBorders>
            <w:hideMark/>
          </w:tcPr>
          <w:p w14:paraId="2E8E0265" w14:textId="6A14E6ED" w:rsidR="002843D7" w:rsidRPr="00532DAE" w:rsidRDefault="002843D7" w:rsidP="002843D7">
            <w:pPr>
              <w:pStyle w:val="ARfintablebodyright"/>
            </w:pPr>
            <w:r w:rsidRPr="00532DAE">
              <w:t>(80.2)</w:t>
            </w:r>
          </w:p>
        </w:tc>
        <w:tc>
          <w:tcPr>
            <w:tcW w:w="685" w:type="dxa"/>
            <w:tcBorders>
              <w:top w:val="single" w:sz="4" w:space="0" w:color="A6A6A6"/>
            </w:tcBorders>
            <w:hideMark/>
          </w:tcPr>
          <w:p w14:paraId="18FEA90C" w14:textId="77777777" w:rsidR="002843D7" w:rsidRPr="00532DAE" w:rsidRDefault="002843D7" w:rsidP="002843D7">
            <w:pPr>
              <w:pStyle w:val="ARfintablebodycentre"/>
            </w:pPr>
          </w:p>
        </w:tc>
      </w:tr>
      <w:tr w:rsidR="002843D7" w:rsidRPr="00532DAE" w14:paraId="693F2FA9" w14:textId="77777777">
        <w:trPr>
          <w:cantSplit w:val="0"/>
        </w:trPr>
        <w:tc>
          <w:tcPr>
            <w:tcW w:w="3289" w:type="dxa"/>
            <w:hideMark/>
          </w:tcPr>
          <w:p w14:paraId="5089D156" w14:textId="7D2B97D2" w:rsidR="002843D7" w:rsidRPr="00532DAE" w:rsidRDefault="002843D7" w:rsidP="002843D7">
            <w:pPr>
              <w:pStyle w:val="ARfintablebodybold"/>
            </w:pPr>
            <w:r w:rsidRPr="00532DAE">
              <w:t>Total payments</w:t>
            </w:r>
          </w:p>
        </w:tc>
        <w:tc>
          <w:tcPr>
            <w:tcW w:w="1134" w:type="dxa"/>
            <w:hideMark/>
          </w:tcPr>
          <w:p w14:paraId="5230A7D5" w14:textId="30E33082" w:rsidR="002843D7" w:rsidRPr="00532DAE" w:rsidRDefault="002843D7" w:rsidP="002843D7">
            <w:pPr>
              <w:pStyle w:val="ARfintablebodyrightbold"/>
            </w:pPr>
            <w:r w:rsidRPr="00532DAE">
              <w:t>(5,308)</w:t>
            </w:r>
          </w:p>
        </w:tc>
        <w:tc>
          <w:tcPr>
            <w:tcW w:w="1134" w:type="dxa"/>
          </w:tcPr>
          <w:p w14:paraId="2FA37D2F" w14:textId="2BF8747C" w:rsidR="002843D7" w:rsidRPr="00532DAE" w:rsidRDefault="002843D7" w:rsidP="002843D7">
            <w:pPr>
              <w:pStyle w:val="ARfintablebodyrightbold"/>
            </w:pPr>
            <w:r w:rsidRPr="00532DAE">
              <w:t>(5,134)</w:t>
            </w:r>
          </w:p>
        </w:tc>
        <w:tc>
          <w:tcPr>
            <w:tcW w:w="1134" w:type="dxa"/>
          </w:tcPr>
          <w:p w14:paraId="2E062FA5" w14:textId="1B5231EE" w:rsidR="002843D7" w:rsidRPr="00532DAE" w:rsidRDefault="002843D7" w:rsidP="002843D7">
            <w:pPr>
              <w:pStyle w:val="ARfintablebodyrightbold"/>
            </w:pPr>
            <w:r w:rsidRPr="00532DAE">
              <w:t>3.4</w:t>
            </w:r>
          </w:p>
        </w:tc>
        <w:tc>
          <w:tcPr>
            <w:tcW w:w="1134" w:type="dxa"/>
            <w:hideMark/>
          </w:tcPr>
          <w:p w14:paraId="3E5E8FED" w14:textId="5C45B3D7" w:rsidR="002843D7" w:rsidRPr="00532DAE" w:rsidRDefault="002843D7" w:rsidP="002843D7">
            <w:pPr>
              <w:pStyle w:val="ARfintablebodyrightbold"/>
            </w:pPr>
            <w:r w:rsidRPr="00532DAE">
              <w:t>(4,817)</w:t>
            </w:r>
          </w:p>
        </w:tc>
        <w:tc>
          <w:tcPr>
            <w:tcW w:w="1134" w:type="dxa"/>
            <w:hideMark/>
          </w:tcPr>
          <w:p w14:paraId="4CC45FC6" w14:textId="1F335662" w:rsidR="002843D7" w:rsidRPr="00532DAE" w:rsidRDefault="002843D7" w:rsidP="002843D7">
            <w:pPr>
              <w:pStyle w:val="ARfintablebodyrightbold"/>
            </w:pPr>
            <w:r w:rsidRPr="00532DAE">
              <w:t>10.2</w:t>
            </w:r>
          </w:p>
        </w:tc>
        <w:tc>
          <w:tcPr>
            <w:tcW w:w="685" w:type="dxa"/>
            <w:hideMark/>
          </w:tcPr>
          <w:p w14:paraId="249AFF41" w14:textId="77777777" w:rsidR="002843D7" w:rsidRPr="00532DAE" w:rsidRDefault="002843D7" w:rsidP="002843D7">
            <w:pPr>
              <w:pStyle w:val="ARfintablebodycentre"/>
            </w:pPr>
          </w:p>
        </w:tc>
      </w:tr>
      <w:tr w:rsidR="002843D7" w:rsidRPr="00532DAE" w14:paraId="2233247E" w14:textId="77777777">
        <w:trPr>
          <w:cantSplit w:val="0"/>
        </w:trPr>
        <w:tc>
          <w:tcPr>
            <w:tcW w:w="3289" w:type="dxa"/>
            <w:tcBorders>
              <w:bottom w:val="single" w:sz="4" w:space="0" w:color="auto"/>
            </w:tcBorders>
            <w:hideMark/>
          </w:tcPr>
          <w:p w14:paraId="38145870" w14:textId="16363A48" w:rsidR="002843D7" w:rsidRPr="00532DAE" w:rsidRDefault="002843D7" w:rsidP="002843D7">
            <w:pPr>
              <w:pStyle w:val="ARfintablebodybold"/>
            </w:pPr>
            <w:r w:rsidRPr="00532DAE">
              <w:t>Net cash flows from</w:t>
            </w:r>
            <w:proofErr w:type="gramStart"/>
            <w:r w:rsidRPr="00532DAE">
              <w:t>/(</w:t>
            </w:r>
            <w:proofErr w:type="gramEnd"/>
            <w:r w:rsidRPr="00532DAE">
              <w:t>used in) operating activities</w:t>
            </w:r>
          </w:p>
        </w:tc>
        <w:tc>
          <w:tcPr>
            <w:tcW w:w="1134" w:type="dxa"/>
            <w:tcBorders>
              <w:bottom w:val="single" w:sz="4" w:space="0" w:color="auto"/>
            </w:tcBorders>
            <w:hideMark/>
          </w:tcPr>
          <w:p w14:paraId="7F9185B1" w14:textId="326C9FD0" w:rsidR="002843D7" w:rsidRPr="00532DAE" w:rsidRDefault="002843D7" w:rsidP="002843D7">
            <w:pPr>
              <w:pStyle w:val="ARfintablebodyrightbold"/>
            </w:pPr>
            <w:r w:rsidRPr="00532DAE">
              <w:t>55</w:t>
            </w:r>
          </w:p>
        </w:tc>
        <w:tc>
          <w:tcPr>
            <w:tcW w:w="1134" w:type="dxa"/>
            <w:tcBorders>
              <w:bottom w:val="single" w:sz="4" w:space="0" w:color="auto"/>
            </w:tcBorders>
          </w:tcPr>
          <w:p w14:paraId="0CC2E2AC" w14:textId="6AAC7E4C" w:rsidR="002843D7" w:rsidRPr="00532DAE" w:rsidRDefault="002843D7" w:rsidP="002843D7">
            <w:pPr>
              <w:pStyle w:val="ARfintablebodyrightbold"/>
            </w:pPr>
            <w:r w:rsidRPr="00532DAE">
              <w:t>(1)</w:t>
            </w:r>
          </w:p>
        </w:tc>
        <w:tc>
          <w:tcPr>
            <w:tcW w:w="1134" w:type="dxa"/>
            <w:tcBorders>
              <w:bottom w:val="single" w:sz="4" w:space="0" w:color="auto"/>
            </w:tcBorders>
          </w:tcPr>
          <w:p w14:paraId="2B7E8E44" w14:textId="2BEA3C5C" w:rsidR="002843D7" w:rsidRPr="00532DAE" w:rsidRDefault="002843D7" w:rsidP="002843D7">
            <w:pPr>
              <w:pStyle w:val="ARfintablebodyrightbold"/>
            </w:pPr>
            <w:r w:rsidRPr="00532DAE">
              <w:t>(5,570.3)</w:t>
            </w:r>
          </w:p>
        </w:tc>
        <w:tc>
          <w:tcPr>
            <w:tcW w:w="1134" w:type="dxa"/>
            <w:tcBorders>
              <w:bottom w:val="single" w:sz="4" w:space="0" w:color="auto"/>
            </w:tcBorders>
            <w:hideMark/>
          </w:tcPr>
          <w:p w14:paraId="31249FDE" w14:textId="135F43B5" w:rsidR="002843D7" w:rsidRPr="00532DAE" w:rsidRDefault="002843D7" w:rsidP="002843D7">
            <w:pPr>
              <w:pStyle w:val="ARfintablebodyrightbold"/>
            </w:pPr>
            <w:r w:rsidRPr="00532DAE">
              <w:t>23</w:t>
            </w:r>
          </w:p>
        </w:tc>
        <w:tc>
          <w:tcPr>
            <w:tcW w:w="1134" w:type="dxa"/>
            <w:tcBorders>
              <w:bottom w:val="single" w:sz="4" w:space="0" w:color="auto"/>
            </w:tcBorders>
            <w:hideMark/>
          </w:tcPr>
          <w:p w14:paraId="6515E754" w14:textId="6A249F77" w:rsidR="002843D7" w:rsidRPr="00532DAE" w:rsidRDefault="002843D7" w:rsidP="002843D7">
            <w:pPr>
              <w:pStyle w:val="ARfintablebodyrightbold"/>
            </w:pPr>
            <w:r w:rsidRPr="00532DAE">
              <w:t>137.8</w:t>
            </w:r>
          </w:p>
        </w:tc>
        <w:tc>
          <w:tcPr>
            <w:tcW w:w="685" w:type="dxa"/>
            <w:tcBorders>
              <w:bottom w:val="single" w:sz="4" w:space="0" w:color="auto"/>
            </w:tcBorders>
            <w:hideMark/>
          </w:tcPr>
          <w:p w14:paraId="14587FFF" w14:textId="77777777" w:rsidR="002843D7" w:rsidRPr="00532DAE" w:rsidRDefault="002843D7" w:rsidP="002843D7">
            <w:pPr>
              <w:pStyle w:val="ARfintablebodycentre"/>
            </w:pPr>
          </w:p>
        </w:tc>
      </w:tr>
      <w:tr w:rsidR="002843D7" w:rsidRPr="00532DAE" w14:paraId="200C4F88" w14:textId="77777777">
        <w:trPr>
          <w:cantSplit w:val="0"/>
        </w:trPr>
        <w:tc>
          <w:tcPr>
            <w:tcW w:w="9644" w:type="dxa"/>
            <w:gridSpan w:val="7"/>
            <w:tcBorders>
              <w:top w:val="single" w:sz="4" w:space="0" w:color="auto"/>
              <w:bottom w:val="single" w:sz="4" w:space="0" w:color="A6A6A6"/>
            </w:tcBorders>
          </w:tcPr>
          <w:p w14:paraId="1F0BBADC" w14:textId="062A5901" w:rsidR="002843D7" w:rsidRPr="00532DAE" w:rsidRDefault="002843D7" w:rsidP="002843D7">
            <w:pPr>
              <w:pStyle w:val="ARfintablebodybold"/>
            </w:pPr>
            <w:r w:rsidRPr="00532DAE">
              <w:t>Cash flows from investing activities</w:t>
            </w:r>
          </w:p>
        </w:tc>
      </w:tr>
      <w:tr w:rsidR="002843D7" w:rsidRPr="00532DAE" w14:paraId="23D2ACA6" w14:textId="77777777">
        <w:trPr>
          <w:cantSplit w:val="0"/>
        </w:trPr>
        <w:tc>
          <w:tcPr>
            <w:tcW w:w="3289" w:type="dxa"/>
            <w:tcBorders>
              <w:top w:val="single" w:sz="4" w:space="0" w:color="A6A6A6"/>
              <w:bottom w:val="single" w:sz="4" w:space="0" w:color="A6A6A6"/>
            </w:tcBorders>
            <w:hideMark/>
          </w:tcPr>
          <w:p w14:paraId="1353E46F" w14:textId="5B24E734" w:rsidR="002843D7" w:rsidRPr="00532DAE" w:rsidRDefault="002843D7" w:rsidP="002843D7">
            <w:pPr>
              <w:pStyle w:val="ARfintablebody"/>
            </w:pPr>
            <w:r w:rsidRPr="00532DAE">
              <w:t>Net investment</w:t>
            </w:r>
          </w:p>
        </w:tc>
        <w:tc>
          <w:tcPr>
            <w:tcW w:w="1134" w:type="dxa"/>
            <w:tcBorders>
              <w:top w:val="single" w:sz="4" w:space="0" w:color="A6A6A6"/>
              <w:bottom w:val="single" w:sz="4" w:space="0" w:color="A6A6A6"/>
            </w:tcBorders>
            <w:hideMark/>
          </w:tcPr>
          <w:p w14:paraId="146F2981" w14:textId="2CD7A454" w:rsidR="002843D7" w:rsidRPr="00532DAE" w:rsidRDefault="002843D7" w:rsidP="002843D7">
            <w:pPr>
              <w:pStyle w:val="ARfintablebodyright"/>
            </w:pPr>
            <w:r w:rsidRPr="00532DAE">
              <w:t>1</w:t>
            </w:r>
          </w:p>
        </w:tc>
        <w:tc>
          <w:tcPr>
            <w:tcW w:w="1134" w:type="dxa"/>
            <w:tcBorders>
              <w:top w:val="single" w:sz="4" w:space="0" w:color="A6A6A6"/>
              <w:bottom w:val="single" w:sz="4" w:space="0" w:color="A6A6A6"/>
            </w:tcBorders>
          </w:tcPr>
          <w:p w14:paraId="0797EFAA" w14:textId="7AB5DE45" w:rsidR="002843D7" w:rsidRPr="00532DAE" w:rsidRDefault="002843D7" w:rsidP="002843D7">
            <w:pPr>
              <w:pStyle w:val="ARfintablebodyright"/>
            </w:pPr>
            <w:r w:rsidRPr="00532DAE">
              <w:t>–</w:t>
            </w:r>
          </w:p>
        </w:tc>
        <w:tc>
          <w:tcPr>
            <w:tcW w:w="1134" w:type="dxa"/>
            <w:tcBorders>
              <w:top w:val="single" w:sz="4" w:space="0" w:color="A6A6A6"/>
              <w:bottom w:val="single" w:sz="4" w:space="0" w:color="A6A6A6"/>
            </w:tcBorders>
          </w:tcPr>
          <w:p w14:paraId="6AD21044" w14:textId="2613B582" w:rsidR="002843D7" w:rsidRPr="00532DAE" w:rsidRDefault="002843D7" w:rsidP="002843D7">
            <w:pPr>
              <w:pStyle w:val="ARfintablebodyright"/>
            </w:pPr>
            <w:r w:rsidRPr="00532DAE">
              <w:t>–</w:t>
            </w:r>
          </w:p>
        </w:tc>
        <w:tc>
          <w:tcPr>
            <w:tcW w:w="1134" w:type="dxa"/>
            <w:tcBorders>
              <w:top w:val="single" w:sz="4" w:space="0" w:color="A6A6A6"/>
              <w:bottom w:val="single" w:sz="4" w:space="0" w:color="A6A6A6"/>
            </w:tcBorders>
            <w:hideMark/>
          </w:tcPr>
          <w:p w14:paraId="17C6F3CC" w14:textId="3E7B07E0" w:rsidR="002843D7" w:rsidRPr="00532DAE" w:rsidRDefault="002843D7" w:rsidP="002843D7">
            <w:pPr>
              <w:pStyle w:val="ARfintablebodyright"/>
            </w:pPr>
            <w:r w:rsidRPr="00532DAE">
              <w:t>–</w:t>
            </w:r>
          </w:p>
        </w:tc>
        <w:tc>
          <w:tcPr>
            <w:tcW w:w="1134" w:type="dxa"/>
            <w:tcBorders>
              <w:top w:val="single" w:sz="4" w:space="0" w:color="A6A6A6"/>
              <w:bottom w:val="single" w:sz="4" w:space="0" w:color="A6A6A6"/>
            </w:tcBorders>
            <w:hideMark/>
          </w:tcPr>
          <w:p w14:paraId="46838C96" w14:textId="7A77CF12" w:rsidR="002843D7" w:rsidRPr="00532DAE" w:rsidRDefault="002843D7" w:rsidP="002843D7">
            <w:pPr>
              <w:pStyle w:val="ARfintablebodyright"/>
            </w:pPr>
            <w:r w:rsidRPr="00532DAE">
              <w:t>–</w:t>
            </w:r>
          </w:p>
        </w:tc>
        <w:tc>
          <w:tcPr>
            <w:tcW w:w="685" w:type="dxa"/>
            <w:tcBorders>
              <w:top w:val="single" w:sz="4" w:space="0" w:color="A6A6A6"/>
              <w:bottom w:val="single" w:sz="4" w:space="0" w:color="A6A6A6"/>
            </w:tcBorders>
            <w:hideMark/>
          </w:tcPr>
          <w:p w14:paraId="3FB5282A" w14:textId="77777777" w:rsidR="002843D7" w:rsidRPr="00532DAE" w:rsidRDefault="002843D7" w:rsidP="002843D7">
            <w:pPr>
              <w:pStyle w:val="ARfintablebodycentre"/>
            </w:pPr>
          </w:p>
        </w:tc>
      </w:tr>
      <w:tr w:rsidR="002843D7" w:rsidRPr="00532DAE" w14:paraId="5D8C72A5" w14:textId="77777777">
        <w:trPr>
          <w:cantSplit w:val="0"/>
        </w:trPr>
        <w:tc>
          <w:tcPr>
            <w:tcW w:w="3289" w:type="dxa"/>
            <w:tcBorders>
              <w:top w:val="single" w:sz="4" w:space="0" w:color="A6A6A6"/>
              <w:bottom w:val="single" w:sz="4" w:space="0" w:color="A6A6A6"/>
            </w:tcBorders>
          </w:tcPr>
          <w:p w14:paraId="64362A87" w14:textId="52279098" w:rsidR="002843D7" w:rsidRPr="00532DAE" w:rsidRDefault="002843D7" w:rsidP="002843D7">
            <w:pPr>
              <w:pStyle w:val="ARfintablebody"/>
            </w:pPr>
            <w:r w:rsidRPr="00532DAE">
              <w:t>Payments for non-financial assets</w:t>
            </w:r>
          </w:p>
        </w:tc>
        <w:tc>
          <w:tcPr>
            <w:tcW w:w="1134" w:type="dxa"/>
            <w:tcBorders>
              <w:top w:val="single" w:sz="4" w:space="0" w:color="A6A6A6"/>
              <w:bottom w:val="single" w:sz="4" w:space="0" w:color="A6A6A6"/>
            </w:tcBorders>
          </w:tcPr>
          <w:p w14:paraId="0D0A6F2A" w14:textId="674F3DBB" w:rsidR="002843D7" w:rsidRPr="00532DAE" w:rsidRDefault="002843D7" w:rsidP="002843D7">
            <w:pPr>
              <w:pStyle w:val="ARfintablebodyright"/>
            </w:pPr>
            <w:r w:rsidRPr="00532DAE">
              <w:t>(63)</w:t>
            </w:r>
          </w:p>
        </w:tc>
        <w:tc>
          <w:tcPr>
            <w:tcW w:w="1134" w:type="dxa"/>
            <w:tcBorders>
              <w:top w:val="single" w:sz="4" w:space="0" w:color="A6A6A6"/>
              <w:bottom w:val="single" w:sz="4" w:space="0" w:color="A6A6A6"/>
            </w:tcBorders>
          </w:tcPr>
          <w:p w14:paraId="645743DF" w14:textId="2E319981" w:rsidR="002843D7" w:rsidRPr="00532DAE" w:rsidRDefault="002843D7" w:rsidP="002843D7">
            <w:pPr>
              <w:pStyle w:val="ARfintablebodyright"/>
            </w:pPr>
            <w:r w:rsidRPr="00532DAE">
              <w:t>(99)</w:t>
            </w:r>
          </w:p>
        </w:tc>
        <w:tc>
          <w:tcPr>
            <w:tcW w:w="1134" w:type="dxa"/>
            <w:tcBorders>
              <w:top w:val="single" w:sz="4" w:space="0" w:color="A6A6A6"/>
              <w:bottom w:val="single" w:sz="4" w:space="0" w:color="A6A6A6"/>
            </w:tcBorders>
          </w:tcPr>
          <w:p w14:paraId="02D3A2E6" w14:textId="42E0EC9C" w:rsidR="002843D7" w:rsidRPr="00532DAE" w:rsidRDefault="002843D7" w:rsidP="002843D7">
            <w:pPr>
              <w:pStyle w:val="ARfintablebodyright"/>
            </w:pPr>
            <w:r w:rsidRPr="00532DAE">
              <w:t>(36.6)</w:t>
            </w:r>
          </w:p>
        </w:tc>
        <w:tc>
          <w:tcPr>
            <w:tcW w:w="1134" w:type="dxa"/>
            <w:tcBorders>
              <w:top w:val="single" w:sz="4" w:space="0" w:color="A6A6A6"/>
              <w:bottom w:val="single" w:sz="4" w:space="0" w:color="A6A6A6"/>
            </w:tcBorders>
          </w:tcPr>
          <w:p w14:paraId="0C1CFFB7" w14:textId="7EA09B67" w:rsidR="002843D7" w:rsidRPr="00532DAE" w:rsidRDefault="002843D7" w:rsidP="002843D7">
            <w:pPr>
              <w:pStyle w:val="ARfintablebodyright"/>
            </w:pPr>
            <w:r w:rsidRPr="00532DAE">
              <w:t>(110)</w:t>
            </w:r>
          </w:p>
        </w:tc>
        <w:tc>
          <w:tcPr>
            <w:tcW w:w="1134" w:type="dxa"/>
            <w:tcBorders>
              <w:top w:val="single" w:sz="4" w:space="0" w:color="A6A6A6"/>
              <w:bottom w:val="single" w:sz="4" w:space="0" w:color="A6A6A6"/>
            </w:tcBorders>
          </w:tcPr>
          <w:p w14:paraId="4F8ABEC3" w14:textId="4F875693" w:rsidR="002843D7" w:rsidRPr="00532DAE" w:rsidRDefault="002843D7" w:rsidP="002843D7">
            <w:pPr>
              <w:pStyle w:val="ARfintablebodyright"/>
            </w:pPr>
            <w:r w:rsidRPr="00532DAE">
              <w:t>(42.9)</w:t>
            </w:r>
          </w:p>
        </w:tc>
        <w:tc>
          <w:tcPr>
            <w:tcW w:w="685" w:type="dxa"/>
            <w:tcBorders>
              <w:top w:val="single" w:sz="4" w:space="0" w:color="A6A6A6"/>
              <w:bottom w:val="single" w:sz="4" w:space="0" w:color="A6A6A6"/>
            </w:tcBorders>
          </w:tcPr>
          <w:p w14:paraId="18C520EA" w14:textId="2CB13F20" w:rsidR="002843D7" w:rsidRPr="00532DAE" w:rsidRDefault="002843D7" w:rsidP="002843D7">
            <w:pPr>
              <w:pStyle w:val="ARfintablebodycentre"/>
            </w:pPr>
            <w:r w:rsidRPr="00532DAE">
              <w:t>(d)</w:t>
            </w:r>
          </w:p>
        </w:tc>
      </w:tr>
      <w:tr w:rsidR="002843D7" w:rsidRPr="00532DAE" w14:paraId="3A201648" w14:textId="77777777">
        <w:trPr>
          <w:cantSplit w:val="0"/>
        </w:trPr>
        <w:tc>
          <w:tcPr>
            <w:tcW w:w="3289" w:type="dxa"/>
            <w:tcBorders>
              <w:top w:val="single" w:sz="4" w:space="0" w:color="A6A6A6"/>
              <w:bottom w:val="single" w:sz="4" w:space="0" w:color="A6A6A6"/>
            </w:tcBorders>
          </w:tcPr>
          <w:p w14:paraId="71187B88" w14:textId="7EF2FA18" w:rsidR="002843D7" w:rsidRPr="00532DAE" w:rsidRDefault="002843D7" w:rsidP="002843D7">
            <w:pPr>
              <w:pStyle w:val="ARfintablebody"/>
            </w:pPr>
            <w:r w:rsidRPr="00532DAE">
              <w:t>Proceeds from sale of non-financial assets</w:t>
            </w:r>
          </w:p>
        </w:tc>
        <w:tc>
          <w:tcPr>
            <w:tcW w:w="1134" w:type="dxa"/>
            <w:tcBorders>
              <w:top w:val="single" w:sz="4" w:space="0" w:color="A6A6A6"/>
              <w:bottom w:val="single" w:sz="4" w:space="0" w:color="A6A6A6"/>
            </w:tcBorders>
          </w:tcPr>
          <w:p w14:paraId="53480572" w14:textId="7B5C3A46" w:rsidR="002843D7" w:rsidRPr="00532DAE" w:rsidRDefault="002843D7" w:rsidP="002843D7">
            <w:pPr>
              <w:pStyle w:val="ARfintablebodyright"/>
            </w:pPr>
            <w:r w:rsidRPr="00532DAE">
              <w:t>11</w:t>
            </w:r>
          </w:p>
        </w:tc>
        <w:tc>
          <w:tcPr>
            <w:tcW w:w="1134" w:type="dxa"/>
            <w:tcBorders>
              <w:top w:val="single" w:sz="4" w:space="0" w:color="A6A6A6"/>
              <w:bottom w:val="single" w:sz="4" w:space="0" w:color="A6A6A6"/>
            </w:tcBorders>
          </w:tcPr>
          <w:p w14:paraId="0D05B5C4" w14:textId="2471CE77" w:rsidR="002843D7" w:rsidRPr="00532DAE" w:rsidRDefault="002843D7" w:rsidP="002843D7">
            <w:pPr>
              <w:pStyle w:val="ARfintablebodyright"/>
            </w:pPr>
            <w:r w:rsidRPr="00532DAE">
              <w:t>–</w:t>
            </w:r>
          </w:p>
        </w:tc>
        <w:tc>
          <w:tcPr>
            <w:tcW w:w="1134" w:type="dxa"/>
            <w:tcBorders>
              <w:top w:val="single" w:sz="4" w:space="0" w:color="A6A6A6"/>
              <w:bottom w:val="single" w:sz="4" w:space="0" w:color="A6A6A6"/>
            </w:tcBorders>
          </w:tcPr>
          <w:p w14:paraId="2F1AE164" w14:textId="534D2700" w:rsidR="002843D7" w:rsidRPr="00532DAE" w:rsidRDefault="002843D7" w:rsidP="002843D7">
            <w:pPr>
              <w:pStyle w:val="ARfintablebodyright"/>
            </w:pPr>
            <w:r w:rsidRPr="00532DAE">
              <w:t>–</w:t>
            </w:r>
          </w:p>
        </w:tc>
        <w:tc>
          <w:tcPr>
            <w:tcW w:w="1134" w:type="dxa"/>
            <w:tcBorders>
              <w:top w:val="single" w:sz="4" w:space="0" w:color="A6A6A6"/>
              <w:bottom w:val="single" w:sz="4" w:space="0" w:color="A6A6A6"/>
            </w:tcBorders>
          </w:tcPr>
          <w:p w14:paraId="35459438" w14:textId="4F6946E3" w:rsidR="002843D7" w:rsidRPr="00532DAE" w:rsidRDefault="002843D7" w:rsidP="002843D7">
            <w:pPr>
              <w:pStyle w:val="ARfintablebodyright"/>
            </w:pPr>
            <w:r w:rsidRPr="00532DAE">
              <w:t>–</w:t>
            </w:r>
          </w:p>
        </w:tc>
        <w:tc>
          <w:tcPr>
            <w:tcW w:w="1134" w:type="dxa"/>
            <w:tcBorders>
              <w:top w:val="single" w:sz="4" w:space="0" w:color="A6A6A6"/>
              <w:bottom w:val="single" w:sz="4" w:space="0" w:color="A6A6A6"/>
            </w:tcBorders>
          </w:tcPr>
          <w:p w14:paraId="4953E87B" w14:textId="3C43BFB1" w:rsidR="002843D7" w:rsidRPr="00532DAE" w:rsidRDefault="002843D7" w:rsidP="002843D7">
            <w:pPr>
              <w:pStyle w:val="ARfintablebodyright"/>
            </w:pPr>
            <w:r w:rsidRPr="00532DAE">
              <w:t>–</w:t>
            </w:r>
          </w:p>
        </w:tc>
        <w:tc>
          <w:tcPr>
            <w:tcW w:w="685" w:type="dxa"/>
            <w:tcBorders>
              <w:top w:val="single" w:sz="4" w:space="0" w:color="A6A6A6"/>
              <w:bottom w:val="single" w:sz="4" w:space="0" w:color="A6A6A6"/>
            </w:tcBorders>
          </w:tcPr>
          <w:p w14:paraId="330AA31B" w14:textId="77777777" w:rsidR="002843D7" w:rsidRPr="00532DAE" w:rsidRDefault="002843D7" w:rsidP="002843D7">
            <w:pPr>
              <w:pStyle w:val="ARfintablebodycentre"/>
            </w:pPr>
          </w:p>
        </w:tc>
      </w:tr>
      <w:tr w:rsidR="002843D7" w:rsidRPr="00532DAE" w14:paraId="0D468C03" w14:textId="77777777">
        <w:trPr>
          <w:cantSplit w:val="0"/>
        </w:trPr>
        <w:tc>
          <w:tcPr>
            <w:tcW w:w="3289" w:type="dxa"/>
            <w:tcBorders>
              <w:top w:val="single" w:sz="4" w:space="0" w:color="A6A6A6"/>
              <w:bottom w:val="single" w:sz="4" w:space="0" w:color="A6A6A6"/>
            </w:tcBorders>
            <w:hideMark/>
          </w:tcPr>
          <w:p w14:paraId="7C0388F7" w14:textId="234A967D" w:rsidR="002843D7" w:rsidRPr="00532DAE" w:rsidRDefault="002843D7" w:rsidP="002843D7">
            <w:pPr>
              <w:pStyle w:val="ARfintablebody"/>
            </w:pPr>
            <w:r w:rsidRPr="00532DAE">
              <w:t>Net loans to other parties</w:t>
            </w:r>
          </w:p>
        </w:tc>
        <w:tc>
          <w:tcPr>
            <w:tcW w:w="1134" w:type="dxa"/>
            <w:tcBorders>
              <w:top w:val="single" w:sz="4" w:space="0" w:color="A6A6A6"/>
              <w:bottom w:val="single" w:sz="4" w:space="0" w:color="A6A6A6"/>
            </w:tcBorders>
            <w:hideMark/>
          </w:tcPr>
          <w:p w14:paraId="2EAA7081" w14:textId="54FB7B6E" w:rsidR="002843D7" w:rsidRPr="00532DAE" w:rsidRDefault="002843D7" w:rsidP="002843D7">
            <w:pPr>
              <w:pStyle w:val="ARfintablebodyright"/>
            </w:pPr>
            <w:r w:rsidRPr="00532DAE">
              <w:t>2</w:t>
            </w:r>
          </w:p>
        </w:tc>
        <w:tc>
          <w:tcPr>
            <w:tcW w:w="1134" w:type="dxa"/>
            <w:tcBorders>
              <w:top w:val="single" w:sz="4" w:space="0" w:color="A6A6A6"/>
              <w:bottom w:val="single" w:sz="4" w:space="0" w:color="A6A6A6"/>
            </w:tcBorders>
          </w:tcPr>
          <w:p w14:paraId="5BAAD99B" w14:textId="7ADE99AC" w:rsidR="002843D7" w:rsidRPr="00532DAE" w:rsidRDefault="002843D7" w:rsidP="002843D7">
            <w:pPr>
              <w:pStyle w:val="ARfintablebodyright"/>
            </w:pPr>
            <w:r w:rsidRPr="00532DAE">
              <w:t>2</w:t>
            </w:r>
          </w:p>
        </w:tc>
        <w:tc>
          <w:tcPr>
            <w:tcW w:w="1134" w:type="dxa"/>
            <w:tcBorders>
              <w:top w:val="single" w:sz="4" w:space="0" w:color="A6A6A6"/>
              <w:bottom w:val="single" w:sz="4" w:space="0" w:color="A6A6A6"/>
            </w:tcBorders>
          </w:tcPr>
          <w:p w14:paraId="446AF9DB" w14:textId="2E9BD4DC" w:rsidR="002843D7" w:rsidRPr="00532DAE" w:rsidRDefault="002843D7" w:rsidP="002843D7">
            <w:pPr>
              <w:pStyle w:val="ARfintablebodyright"/>
            </w:pPr>
            <w:r w:rsidRPr="00532DAE">
              <w:t>(4.4)</w:t>
            </w:r>
          </w:p>
        </w:tc>
        <w:tc>
          <w:tcPr>
            <w:tcW w:w="1134" w:type="dxa"/>
            <w:tcBorders>
              <w:top w:val="single" w:sz="4" w:space="0" w:color="A6A6A6"/>
              <w:bottom w:val="single" w:sz="4" w:space="0" w:color="A6A6A6"/>
            </w:tcBorders>
            <w:hideMark/>
          </w:tcPr>
          <w:p w14:paraId="57002BA3" w14:textId="1748104D" w:rsidR="002843D7" w:rsidRPr="00532DAE" w:rsidRDefault="002843D7" w:rsidP="002843D7">
            <w:pPr>
              <w:pStyle w:val="ARfintablebodyright"/>
            </w:pPr>
            <w:r w:rsidRPr="00532DAE">
              <w:t>2</w:t>
            </w:r>
          </w:p>
        </w:tc>
        <w:tc>
          <w:tcPr>
            <w:tcW w:w="1134" w:type="dxa"/>
            <w:tcBorders>
              <w:top w:val="single" w:sz="4" w:space="0" w:color="A6A6A6"/>
              <w:bottom w:val="single" w:sz="4" w:space="0" w:color="A6A6A6"/>
            </w:tcBorders>
            <w:hideMark/>
          </w:tcPr>
          <w:p w14:paraId="3C96E754" w14:textId="772828E7" w:rsidR="002843D7" w:rsidRPr="00532DAE" w:rsidRDefault="002843D7" w:rsidP="002843D7">
            <w:pPr>
              <w:pStyle w:val="ARfintablebodyright"/>
            </w:pPr>
            <w:r w:rsidRPr="00532DAE">
              <w:t>(4.4)</w:t>
            </w:r>
          </w:p>
        </w:tc>
        <w:tc>
          <w:tcPr>
            <w:tcW w:w="685" w:type="dxa"/>
            <w:tcBorders>
              <w:top w:val="single" w:sz="4" w:space="0" w:color="A6A6A6"/>
              <w:bottom w:val="single" w:sz="4" w:space="0" w:color="A6A6A6"/>
            </w:tcBorders>
            <w:hideMark/>
          </w:tcPr>
          <w:p w14:paraId="04355690" w14:textId="77777777" w:rsidR="002843D7" w:rsidRPr="00532DAE" w:rsidRDefault="002843D7" w:rsidP="002843D7">
            <w:pPr>
              <w:pStyle w:val="ARfintablebodycentre"/>
            </w:pPr>
          </w:p>
        </w:tc>
      </w:tr>
      <w:tr w:rsidR="002843D7" w:rsidRPr="00532DAE" w14:paraId="4EA6D370" w14:textId="77777777">
        <w:trPr>
          <w:cantSplit w:val="0"/>
        </w:trPr>
        <w:tc>
          <w:tcPr>
            <w:tcW w:w="3289" w:type="dxa"/>
            <w:hideMark/>
          </w:tcPr>
          <w:p w14:paraId="6675FD52" w14:textId="190C6325" w:rsidR="002843D7" w:rsidRPr="00532DAE" w:rsidRDefault="002843D7" w:rsidP="002843D7">
            <w:pPr>
              <w:pStyle w:val="ARfintablebodybold"/>
            </w:pPr>
            <w:r w:rsidRPr="00532DAE">
              <w:t>Net cash flows from</w:t>
            </w:r>
            <w:proofErr w:type="gramStart"/>
            <w:r w:rsidRPr="00532DAE">
              <w:t>/(</w:t>
            </w:r>
            <w:proofErr w:type="gramEnd"/>
            <w:r w:rsidRPr="00532DAE">
              <w:t>used in) investing activities</w:t>
            </w:r>
          </w:p>
        </w:tc>
        <w:tc>
          <w:tcPr>
            <w:tcW w:w="1134" w:type="dxa"/>
            <w:hideMark/>
          </w:tcPr>
          <w:p w14:paraId="57840F66" w14:textId="5716B907" w:rsidR="002843D7" w:rsidRPr="00532DAE" w:rsidRDefault="002843D7" w:rsidP="002843D7">
            <w:pPr>
              <w:pStyle w:val="ARfintablebodyrightbold"/>
            </w:pPr>
            <w:r w:rsidRPr="00532DAE">
              <w:t>(50)</w:t>
            </w:r>
          </w:p>
        </w:tc>
        <w:tc>
          <w:tcPr>
            <w:tcW w:w="1134" w:type="dxa"/>
          </w:tcPr>
          <w:p w14:paraId="004FA961" w14:textId="2F4D9E0A" w:rsidR="002843D7" w:rsidRPr="00532DAE" w:rsidRDefault="002843D7" w:rsidP="002843D7">
            <w:pPr>
              <w:pStyle w:val="ARfintablebodyrightbold"/>
            </w:pPr>
            <w:r w:rsidRPr="00532DAE">
              <w:t>(97)</w:t>
            </w:r>
          </w:p>
        </w:tc>
        <w:tc>
          <w:tcPr>
            <w:tcW w:w="1134" w:type="dxa"/>
          </w:tcPr>
          <w:p w14:paraId="0B21A23E" w14:textId="6339811A" w:rsidR="002843D7" w:rsidRPr="00532DAE" w:rsidRDefault="002843D7" w:rsidP="002843D7">
            <w:pPr>
              <w:pStyle w:val="ARfintablebodyrightbold"/>
            </w:pPr>
            <w:r w:rsidRPr="00532DAE">
              <w:t>(48.9)</w:t>
            </w:r>
          </w:p>
        </w:tc>
        <w:tc>
          <w:tcPr>
            <w:tcW w:w="1134" w:type="dxa"/>
            <w:hideMark/>
          </w:tcPr>
          <w:p w14:paraId="2459DA40" w14:textId="0BE1208B" w:rsidR="002843D7" w:rsidRPr="00532DAE" w:rsidRDefault="002843D7" w:rsidP="002843D7">
            <w:pPr>
              <w:pStyle w:val="ARfintablebodyrightbold"/>
            </w:pPr>
            <w:r w:rsidRPr="00532DAE">
              <w:t>(108)</w:t>
            </w:r>
          </w:p>
        </w:tc>
        <w:tc>
          <w:tcPr>
            <w:tcW w:w="1134" w:type="dxa"/>
            <w:hideMark/>
          </w:tcPr>
          <w:p w14:paraId="2616942C" w14:textId="5930E89A" w:rsidR="002843D7" w:rsidRPr="00532DAE" w:rsidRDefault="002843D7" w:rsidP="002843D7">
            <w:pPr>
              <w:pStyle w:val="ARfintablebodyrightbold"/>
            </w:pPr>
            <w:r w:rsidRPr="00532DAE">
              <w:t>(54.1)</w:t>
            </w:r>
          </w:p>
        </w:tc>
        <w:tc>
          <w:tcPr>
            <w:tcW w:w="685" w:type="dxa"/>
            <w:hideMark/>
          </w:tcPr>
          <w:p w14:paraId="4B3F18CA" w14:textId="77777777" w:rsidR="002843D7" w:rsidRPr="00532DAE" w:rsidRDefault="002843D7" w:rsidP="002843D7">
            <w:pPr>
              <w:pStyle w:val="ARfintablebodycentre"/>
            </w:pPr>
          </w:p>
        </w:tc>
      </w:tr>
      <w:tr w:rsidR="002843D7" w:rsidRPr="00532DAE" w14:paraId="335D2A16" w14:textId="77777777">
        <w:trPr>
          <w:cantSplit w:val="0"/>
        </w:trPr>
        <w:tc>
          <w:tcPr>
            <w:tcW w:w="9644" w:type="dxa"/>
            <w:gridSpan w:val="7"/>
          </w:tcPr>
          <w:p w14:paraId="710A4DF2" w14:textId="08648290" w:rsidR="002843D7" w:rsidRPr="00532DAE" w:rsidRDefault="002843D7" w:rsidP="002843D7">
            <w:pPr>
              <w:pStyle w:val="ARfintablebodybold"/>
            </w:pPr>
            <w:r w:rsidRPr="00532DAE">
              <w:t>Cash flows from financing activities</w:t>
            </w:r>
          </w:p>
        </w:tc>
      </w:tr>
      <w:tr w:rsidR="002843D7" w:rsidRPr="00532DAE" w14:paraId="67913090" w14:textId="77777777">
        <w:trPr>
          <w:cantSplit w:val="0"/>
        </w:trPr>
        <w:tc>
          <w:tcPr>
            <w:tcW w:w="3289" w:type="dxa"/>
          </w:tcPr>
          <w:p w14:paraId="18245A7F" w14:textId="5876F840" w:rsidR="002843D7" w:rsidRPr="00532DAE" w:rsidRDefault="002843D7" w:rsidP="002843D7">
            <w:pPr>
              <w:pStyle w:val="ARfintablebody"/>
            </w:pPr>
            <w:r w:rsidRPr="00532DAE">
              <w:t>Owner contributions by state government</w:t>
            </w:r>
          </w:p>
        </w:tc>
        <w:tc>
          <w:tcPr>
            <w:tcW w:w="1134" w:type="dxa"/>
          </w:tcPr>
          <w:p w14:paraId="45B07F12" w14:textId="18DFF025" w:rsidR="002843D7" w:rsidRPr="00532DAE" w:rsidRDefault="002843D7" w:rsidP="002843D7">
            <w:pPr>
              <w:pStyle w:val="ARfintablebodyright"/>
            </w:pPr>
            <w:r w:rsidRPr="00532DAE">
              <w:t>23</w:t>
            </w:r>
          </w:p>
        </w:tc>
        <w:tc>
          <w:tcPr>
            <w:tcW w:w="1134" w:type="dxa"/>
          </w:tcPr>
          <w:p w14:paraId="1F07B394" w14:textId="116FA5E6" w:rsidR="002843D7" w:rsidRPr="00532DAE" w:rsidRDefault="002843D7" w:rsidP="002843D7">
            <w:pPr>
              <w:pStyle w:val="ARfintablebodyright"/>
            </w:pPr>
            <w:r w:rsidRPr="00532DAE">
              <w:t>75</w:t>
            </w:r>
          </w:p>
        </w:tc>
        <w:tc>
          <w:tcPr>
            <w:tcW w:w="1134" w:type="dxa"/>
          </w:tcPr>
          <w:p w14:paraId="0580E6AC" w14:textId="37F76372" w:rsidR="002843D7" w:rsidRPr="00532DAE" w:rsidRDefault="002843D7" w:rsidP="002843D7">
            <w:pPr>
              <w:pStyle w:val="ARfintablebodyright"/>
            </w:pPr>
            <w:r w:rsidRPr="00532DAE">
              <w:t>(69.2)</w:t>
            </w:r>
          </w:p>
        </w:tc>
        <w:tc>
          <w:tcPr>
            <w:tcW w:w="1134" w:type="dxa"/>
          </w:tcPr>
          <w:p w14:paraId="3D1E06E9" w14:textId="55E17586" w:rsidR="002843D7" w:rsidRPr="00532DAE" w:rsidRDefault="002843D7" w:rsidP="002843D7">
            <w:pPr>
              <w:pStyle w:val="ARfintablebodyright"/>
            </w:pPr>
            <w:r w:rsidRPr="00532DAE">
              <w:t>83</w:t>
            </w:r>
          </w:p>
        </w:tc>
        <w:tc>
          <w:tcPr>
            <w:tcW w:w="1134" w:type="dxa"/>
          </w:tcPr>
          <w:p w14:paraId="43FBFBDA" w14:textId="07E1FB32" w:rsidR="002843D7" w:rsidRPr="00532DAE" w:rsidRDefault="002843D7" w:rsidP="002843D7">
            <w:pPr>
              <w:pStyle w:val="ARfintablebodyright"/>
            </w:pPr>
            <w:r w:rsidRPr="00532DAE">
              <w:t>(72.2)</w:t>
            </w:r>
          </w:p>
        </w:tc>
        <w:tc>
          <w:tcPr>
            <w:tcW w:w="685" w:type="dxa"/>
          </w:tcPr>
          <w:p w14:paraId="34F9A08E" w14:textId="77777777" w:rsidR="002843D7" w:rsidRPr="00532DAE" w:rsidRDefault="002843D7" w:rsidP="002843D7">
            <w:pPr>
              <w:pStyle w:val="ARfintablebodycentre"/>
            </w:pPr>
          </w:p>
        </w:tc>
      </w:tr>
      <w:tr w:rsidR="002843D7" w:rsidRPr="00532DAE" w14:paraId="19683EB6" w14:textId="77777777">
        <w:trPr>
          <w:cantSplit w:val="0"/>
        </w:trPr>
        <w:tc>
          <w:tcPr>
            <w:tcW w:w="3289" w:type="dxa"/>
          </w:tcPr>
          <w:p w14:paraId="3682EFAB" w14:textId="3DC5F682" w:rsidR="002843D7" w:rsidRPr="00532DAE" w:rsidRDefault="002843D7" w:rsidP="002843D7">
            <w:pPr>
              <w:pStyle w:val="ARfintablebody"/>
            </w:pPr>
            <w:r w:rsidRPr="00532DAE">
              <w:t>Repayment of leases and service concession liabilities</w:t>
            </w:r>
          </w:p>
        </w:tc>
        <w:tc>
          <w:tcPr>
            <w:tcW w:w="1134" w:type="dxa"/>
          </w:tcPr>
          <w:p w14:paraId="58314E02" w14:textId="71FCF5EA" w:rsidR="002843D7" w:rsidRPr="00532DAE" w:rsidRDefault="002843D7" w:rsidP="002843D7">
            <w:pPr>
              <w:pStyle w:val="ARfintablebodyright"/>
            </w:pPr>
            <w:r w:rsidRPr="00532DAE">
              <w:t>(10)</w:t>
            </w:r>
          </w:p>
        </w:tc>
        <w:tc>
          <w:tcPr>
            <w:tcW w:w="1134" w:type="dxa"/>
          </w:tcPr>
          <w:p w14:paraId="768A893A" w14:textId="2A8B67FC" w:rsidR="002843D7" w:rsidRPr="00532DAE" w:rsidRDefault="002843D7" w:rsidP="002843D7">
            <w:pPr>
              <w:pStyle w:val="ARfintablebodyright"/>
            </w:pPr>
            <w:r w:rsidRPr="00532DAE">
              <w:t>–</w:t>
            </w:r>
          </w:p>
        </w:tc>
        <w:tc>
          <w:tcPr>
            <w:tcW w:w="1134" w:type="dxa"/>
          </w:tcPr>
          <w:p w14:paraId="3BBF627E" w14:textId="29AAC264" w:rsidR="002843D7" w:rsidRPr="00532DAE" w:rsidRDefault="002843D7" w:rsidP="002843D7">
            <w:pPr>
              <w:pStyle w:val="ARfintablebodyright"/>
            </w:pPr>
            <w:r w:rsidRPr="00532DAE">
              <w:t>–</w:t>
            </w:r>
          </w:p>
        </w:tc>
        <w:tc>
          <w:tcPr>
            <w:tcW w:w="1134" w:type="dxa"/>
          </w:tcPr>
          <w:p w14:paraId="38324F52" w14:textId="19BF5023" w:rsidR="002843D7" w:rsidRPr="00532DAE" w:rsidRDefault="002843D7" w:rsidP="002843D7">
            <w:pPr>
              <w:pStyle w:val="ARfintablebodyright"/>
            </w:pPr>
            <w:r w:rsidRPr="00532DAE">
              <w:t>–</w:t>
            </w:r>
          </w:p>
        </w:tc>
        <w:tc>
          <w:tcPr>
            <w:tcW w:w="1134" w:type="dxa"/>
          </w:tcPr>
          <w:p w14:paraId="7D19C491" w14:textId="3F778739" w:rsidR="002843D7" w:rsidRPr="00532DAE" w:rsidRDefault="002843D7" w:rsidP="002843D7">
            <w:pPr>
              <w:pStyle w:val="ARfintablebodyright"/>
            </w:pPr>
            <w:r w:rsidRPr="00532DAE">
              <w:t>–</w:t>
            </w:r>
          </w:p>
        </w:tc>
        <w:tc>
          <w:tcPr>
            <w:tcW w:w="685" w:type="dxa"/>
          </w:tcPr>
          <w:p w14:paraId="6096EF53" w14:textId="77777777" w:rsidR="002843D7" w:rsidRPr="00532DAE" w:rsidRDefault="002843D7" w:rsidP="002843D7">
            <w:pPr>
              <w:pStyle w:val="ARfintablebodycentre"/>
            </w:pPr>
          </w:p>
        </w:tc>
      </w:tr>
      <w:tr w:rsidR="002843D7" w:rsidRPr="00532DAE" w14:paraId="2E7649B0" w14:textId="77777777">
        <w:trPr>
          <w:cantSplit w:val="0"/>
        </w:trPr>
        <w:tc>
          <w:tcPr>
            <w:tcW w:w="3289" w:type="dxa"/>
          </w:tcPr>
          <w:p w14:paraId="4801015E" w14:textId="6BDB78AD" w:rsidR="002843D7" w:rsidRPr="00532DAE" w:rsidRDefault="002843D7" w:rsidP="002843D7">
            <w:pPr>
              <w:pStyle w:val="ARfintablebody"/>
            </w:pPr>
            <w:r w:rsidRPr="00532DAE">
              <w:t>Net borrowings</w:t>
            </w:r>
          </w:p>
        </w:tc>
        <w:tc>
          <w:tcPr>
            <w:tcW w:w="1134" w:type="dxa"/>
          </w:tcPr>
          <w:p w14:paraId="699E530E" w14:textId="7A3C643A" w:rsidR="002843D7" w:rsidRPr="00532DAE" w:rsidRDefault="002843D7" w:rsidP="002843D7">
            <w:pPr>
              <w:pStyle w:val="ARfintablebodyright"/>
            </w:pPr>
            <w:r w:rsidRPr="00532DAE">
              <w:t>2</w:t>
            </w:r>
          </w:p>
        </w:tc>
        <w:tc>
          <w:tcPr>
            <w:tcW w:w="1134" w:type="dxa"/>
          </w:tcPr>
          <w:p w14:paraId="79E52D1A" w14:textId="563DB796" w:rsidR="002843D7" w:rsidRPr="00532DAE" w:rsidRDefault="002843D7" w:rsidP="002843D7">
            <w:pPr>
              <w:pStyle w:val="ARfintablebodyright"/>
            </w:pPr>
            <w:r w:rsidRPr="00532DAE">
              <w:t>(2)</w:t>
            </w:r>
          </w:p>
        </w:tc>
        <w:tc>
          <w:tcPr>
            <w:tcW w:w="1134" w:type="dxa"/>
          </w:tcPr>
          <w:p w14:paraId="680049A9" w14:textId="05DCB735" w:rsidR="002843D7" w:rsidRPr="00532DAE" w:rsidRDefault="002843D7" w:rsidP="002843D7">
            <w:pPr>
              <w:pStyle w:val="ARfintablebodyright"/>
            </w:pPr>
            <w:r w:rsidRPr="00532DAE">
              <w:t>(194.2)</w:t>
            </w:r>
          </w:p>
        </w:tc>
        <w:tc>
          <w:tcPr>
            <w:tcW w:w="1134" w:type="dxa"/>
          </w:tcPr>
          <w:p w14:paraId="6E16C51D" w14:textId="1AABC07C" w:rsidR="002843D7" w:rsidRPr="00532DAE" w:rsidRDefault="002843D7" w:rsidP="002843D7">
            <w:pPr>
              <w:pStyle w:val="ARfintablebodyright"/>
            </w:pPr>
            <w:r w:rsidRPr="00532DAE">
              <w:t>(2)</w:t>
            </w:r>
          </w:p>
        </w:tc>
        <w:tc>
          <w:tcPr>
            <w:tcW w:w="1134" w:type="dxa"/>
          </w:tcPr>
          <w:p w14:paraId="7A94D8E0" w14:textId="19713B37" w:rsidR="002843D7" w:rsidRPr="00532DAE" w:rsidRDefault="002843D7" w:rsidP="002843D7">
            <w:pPr>
              <w:pStyle w:val="ARfintablebodyright"/>
            </w:pPr>
            <w:r w:rsidRPr="00532DAE">
              <w:t>(194.2)</w:t>
            </w:r>
          </w:p>
        </w:tc>
        <w:tc>
          <w:tcPr>
            <w:tcW w:w="685" w:type="dxa"/>
          </w:tcPr>
          <w:p w14:paraId="3B510695" w14:textId="77777777" w:rsidR="002843D7" w:rsidRPr="00532DAE" w:rsidRDefault="002843D7" w:rsidP="002843D7">
            <w:pPr>
              <w:pStyle w:val="ARfintablebodycentre"/>
            </w:pPr>
          </w:p>
        </w:tc>
      </w:tr>
      <w:tr w:rsidR="002843D7" w:rsidRPr="00532DAE" w14:paraId="585BD69F" w14:textId="77777777">
        <w:trPr>
          <w:cantSplit w:val="0"/>
        </w:trPr>
        <w:tc>
          <w:tcPr>
            <w:tcW w:w="3289" w:type="dxa"/>
          </w:tcPr>
          <w:p w14:paraId="5354341C" w14:textId="27F963E8" w:rsidR="002843D7" w:rsidRPr="00532DAE" w:rsidRDefault="002843D7" w:rsidP="002843D7">
            <w:pPr>
              <w:pStyle w:val="ARfintablebodybold"/>
            </w:pPr>
            <w:r w:rsidRPr="00532DAE">
              <w:t>Net cash flows from</w:t>
            </w:r>
            <w:proofErr w:type="gramStart"/>
            <w:r w:rsidRPr="00532DAE">
              <w:t>/(</w:t>
            </w:r>
            <w:proofErr w:type="gramEnd"/>
            <w:r w:rsidRPr="00532DAE">
              <w:t>used in) financing activities</w:t>
            </w:r>
          </w:p>
        </w:tc>
        <w:tc>
          <w:tcPr>
            <w:tcW w:w="1134" w:type="dxa"/>
          </w:tcPr>
          <w:p w14:paraId="605FE751" w14:textId="257A743B" w:rsidR="002843D7" w:rsidRPr="00532DAE" w:rsidRDefault="002843D7" w:rsidP="002843D7">
            <w:pPr>
              <w:pStyle w:val="ARfintablebodyrightbold"/>
            </w:pPr>
            <w:r w:rsidRPr="00532DAE">
              <w:t>15</w:t>
            </w:r>
          </w:p>
        </w:tc>
        <w:tc>
          <w:tcPr>
            <w:tcW w:w="1134" w:type="dxa"/>
          </w:tcPr>
          <w:p w14:paraId="5A3A03C3" w14:textId="65C9B0B5" w:rsidR="002843D7" w:rsidRPr="00532DAE" w:rsidRDefault="002843D7" w:rsidP="002843D7">
            <w:pPr>
              <w:pStyle w:val="ARfintablebodyrightbold"/>
            </w:pPr>
            <w:r w:rsidRPr="00532DAE">
              <w:t>73</w:t>
            </w:r>
          </w:p>
        </w:tc>
        <w:tc>
          <w:tcPr>
            <w:tcW w:w="1134" w:type="dxa"/>
          </w:tcPr>
          <w:p w14:paraId="7EAF3AE9" w14:textId="058CEF37" w:rsidR="002843D7" w:rsidRPr="00532DAE" w:rsidRDefault="002843D7" w:rsidP="002843D7">
            <w:pPr>
              <w:pStyle w:val="ARfintablebodyrightbold"/>
            </w:pPr>
            <w:r w:rsidRPr="00532DAE">
              <w:t>(79.9)</w:t>
            </w:r>
          </w:p>
        </w:tc>
        <w:tc>
          <w:tcPr>
            <w:tcW w:w="1134" w:type="dxa"/>
          </w:tcPr>
          <w:p w14:paraId="2373EC24" w14:textId="0AC1D432" w:rsidR="002843D7" w:rsidRPr="00532DAE" w:rsidRDefault="002843D7" w:rsidP="002843D7">
            <w:pPr>
              <w:pStyle w:val="ARfintablebodyrightbold"/>
            </w:pPr>
            <w:r w:rsidRPr="00532DAE">
              <w:t>81</w:t>
            </w:r>
          </w:p>
        </w:tc>
        <w:tc>
          <w:tcPr>
            <w:tcW w:w="1134" w:type="dxa"/>
          </w:tcPr>
          <w:p w14:paraId="3136DF58" w14:textId="48F63304" w:rsidR="002843D7" w:rsidRPr="00532DAE" w:rsidRDefault="002843D7" w:rsidP="002843D7">
            <w:pPr>
              <w:pStyle w:val="ARfintablebodyrightbold"/>
            </w:pPr>
            <w:r w:rsidRPr="00532DAE">
              <w:t>(81.8)</w:t>
            </w:r>
          </w:p>
        </w:tc>
        <w:tc>
          <w:tcPr>
            <w:tcW w:w="685" w:type="dxa"/>
          </w:tcPr>
          <w:p w14:paraId="21230AA3" w14:textId="77777777" w:rsidR="002843D7" w:rsidRPr="00532DAE" w:rsidRDefault="002843D7" w:rsidP="002843D7">
            <w:pPr>
              <w:pStyle w:val="ARfintablebodycentre"/>
            </w:pPr>
          </w:p>
        </w:tc>
      </w:tr>
      <w:tr w:rsidR="002843D7" w:rsidRPr="00532DAE" w14:paraId="581E60E3" w14:textId="77777777">
        <w:trPr>
          <w:cantSplit w:val="0"/>
        </w:trPr>
        <w:tc>
          <w:tcPr>
            <w:tcW w:w="3289" w:type="dxa"/>
          </w:tcPr>
          <w:p w14:paraId="574C9523" w14:textId="732693E8" w:rsidR="002843D7" w:rsidRPr="00532DAE" w:rsidRDefault="002843D7" w:rsidP="002843D7">
            <w:pPr>
              <w:pStyle w:val="ARfintablebodybold"/>
            </w:pPr>
            <w:r w:rsidRPr="00532DAE">
              <w:t xml:space="preserve">Net increase (decrease) in cash </w:t>
            </w:r>
            <w:r w:rsidRPr="00532DAE">
              <w:br/>
              <w:t>and cash equivalents</w:t>
            </w:r>
          </w:p>
        </w:tc>
        <w:tc>
          <w:tcPr>
            <w:tcW w:w="1134" w:type="dxa"/>
          </w:tcPr>
          <w:p w14:paraId="300247CB" w14:textId="3F6DA3AD" w:rsidR="002843D7" w:rsidRPr="00532DAE" w:rsidRDefault="002843D7" w:rsidP="002843D7">
            <w:pPr>
              <w:pStyle w:val="ARfintablebodyrightbold"/>
            </w:pPr>
            <w:r w:rsidRPr="00532DAE">
              <w:t>20</w:t>
            </w:r>
          </w:p>
        </w:tc>
        <w:tc>
          <w:tcPr>
            <w:tcW w:w="1134" w:type="dxa"/>
          </w:tcPr>
          <w:p w14:paraId="62890126" w14:textId="11D13FDC" w:rsidR="002843D7" w:rsidRPr="00532DAE" w:rsidRDefault="002843D7" w:rsidP="002843D7">
            <w:pPr>
              <w:pStyle w:val="ARfintablebodyrightbold"/>
            </w:pPr>
            <w:r w:rsidRPr="00532DAE">
              <w:t>(25)</w:t>
            </w:r>
          </w:p>
        </w:tc>
        <w:tc>
          <w:tcPr>
            <w:tcW w:w="1134" w:type="dxa"/>
          </w:tcPr>
          <w:p w14:paraId="3CFDF6CE" w14:textId="3B7B3562" w:rsidR="002843D7" w:rsidRPr="00532DAE" w:rsidRDefault="002843D7" w:rsidP="002843D7">
            <w:pPr>
              <w:pStyle w:val="ARfintablebodyrightbold"/>
            </w:pPr>
            <w:r w:rsidRPr="00532DAE">
              <w:t>(179.7)</w:t>
            </w:r>
          </w:p>
        </w:tc>
        <w:tc>
          <w:tcPr>
            <w:tcW w:w="1134" w:type="dxa"/>
          </w:tcPr>
          <w:p w14:paraId="75F21B2B" w14:textId="3E7D6C4B" w:rsidR="002843D7" w:rsidRPr="00532DAE" w:rsidRDefault="002843D7" w:rsidP="002843D7">
            <w:pPr>
              <w:pStyle w:val="ARfintablebodyrightbold"/>
            </w:pPr>
            <w:r w:rsidRPr="00532DAE">
              <w:t>(5)</w:t>
            </w:r>
          </w:p>
        </w:tc>
        <w:tc>
          <w:tcPr>
            <w:tcW w:w="1134" w:type="dxa"/>
          </w:tcPr>
          <w:p w14:paraId="640934C2" w14:textId="43145444" w:rsidR="002843D7" w:rsidRPr="00532DAE" w:rsidRDefault="002843D7" w:rsidP="002843D7">
            <w:pPr>
              <w:pStyle w:val="ARfintablebodyrightbold"/>
            </w:pPr>
            <w:r w:rsidRPr="00532DAE">
              <w:t>(504.2)</w:t>
            </w:r>
          </w:p>
        </w:tc>
        <w:tc>
          <w:tcPr>
            <w:tcW w:w="685" w:type="dxa"/>
          </w:tcPr>
          <w:p w14:paraId="5039E54B" w14:textId="77777777" w:rsidR="002843D7" w:rsidRPr="00532DAE" w:rsidRDefault="002843D7" w:rsidP="002843D7">
            <w:pPr>
              <w:pStyle w:val="ARfintablebodycentre"/>
            </w:pPr>
          </w:p>
        </w:tc>
      </w:tr>
      <w:tr w:rsidR="002843D7" w:rsidRPr="00532DAE" w14:paraId="148AD3A4" w14:textId="77777777">
        <w:trPr>
          <w:cantSplit w:val="0"/>
        </w:trPr>
        <w:tc>
          <w:tcPr>
            <w:tcW w:w="3289" w:type="dxa"/>
          </w:tcPr>
          <w:p w14:paraId="2077BADC" w14:textId="38382DAF" w:rsidR="002843D7" w:rsidRPr="00532DAE" w:rsidRDefault="002843D7" w:rsidP="002843D7">
            <w:pPr>
              <w:pStyle w:val="ARfintablebody"/>
            </w:pPr>
            <w:r w:rsidRPr="00532DAE">
              <w:t>Cash and cash equivalents at the beginning of the financial year</w:t>
            </w:r>
          </w:p>
        </w:tc>
        <w:tc>
          <w:tcPr>
            <w:tcW w:w="1134" w:type="dxa"/>
          </w:tcPr>
          <w:p w14:paraId="2C484DF5" w14:textId="753B72C3" w:rsidR="002843D7" w:rsidRPr="00532DAE" w:rsidRDefault="002843D7" w:rsidP="002843D7">
            <w:pPr>
              <w:pStyle w:val="ARfintablebodyright"/>
            </w:pPr>
            <w:r w:rsidRPr="00532DAE">
              <w:t>40</w:t>
            </w:r>
          </w:p>
        </w:tc>
        <w:tc>
          <w:tcPr>
            <w:tcW w:w="1134" w:type="dxa"/>
          </w:tcPr>
          <w:p w14:paraId="6CE38725" w14:textId="3B7AE5B1" w:rsidR="002843D7" w:rsidRPr="00532DAE" w:rsidRDefault="002843D7" w:rsidP="002843D7">
            <w:pPr>
              <w:pStyle w:val="ARfintablebodyright"/>
            </w:pPr>
            <w:r w:rsidRPr="00532DAE">
              <w:t>40</w:t>
            </w:r>
          </w:p>
        </w:tc>
        <w:tc>
          <w:tcPr>
            <w:tcW w:w="1134" w:type="dxa"/>
          </w:tcPr>
          <w:p w14:paraId="6FC479CB" w14:textId="182C5AE7" w:rsidR="002843D7" w:rsidRPr="00532DAE" w:rsidRDefault="002843D7" w:rsidP="002843D7">
            <w:pPr>
              <w:pStyle w:val="ARfintablebodyright"/>
            </w:pPr>
            <w:r w:rsidRPr="00532DAE">
              <w:t>–</w:t>
            </w:r>
          </w:p>
        </w:tc>
        <w:tc>
          <w:tcPr>
            <w:tcW w:w="1134" w:type="dxa"/>
          </w:tcPr>
          <w:p w14:paraId="5F815B8D" w14:textId="61D8FCE1" w:rsidR="002843D7" w:rsidRPr="00532DAE" w:rsidRDefault="002843D7" w:rsidP="002843D7">
            <w:pPr>
              <w:pStyle w:val="ARfintablebodyright"/>
            </w:pPr>
            <w:r w:rsidRPr="00532DAE">
              <w:t>40</w:t>
            </w:r>
          </w:p>
        </w:tc>
        <w:tc>
          <w:tcPr>
            <w:tcW w:w="1134" w:type="dxa"/>
          </w:tcPr>
          <w:p w14:paraId="00A22557" w14:textId="6DC40B06" w:rsidR="002843D7" w:rsidRPr="00532DAE" w:rsidRDefault="002843D7" w:rsidP="002843D7">
            <w:pPr>
              <w:pStyle w:val="ARfintablebodyright"/>
            </w:pPr>
            <w:r w:rsidRPr="00532DAE">
              <w:t>–</w:t>
            </w:r>
          </w:p>
        </w:tc>
        <w:tc>
          <w:tcPr>
            <w:tcW w:w="685" w:type="dxa"/>
          </w:tcPr>
          <w:p w14:paraId="677F2A68" w14:textId="77777777" w:rsidR="002843D7" w:rsidRPr="00532DAE" w:rsidRDefault="002843D7" w:rsidP="002843D7">
            <w:pPr>
              <w:pStyle w:val="ARfintablebodycentre"/>
            </w:pPr>
          </w:p>
        </w:tc>
      </w:tr>
      <w:tr w:rsidR="002843D7" w:rsidRPr="00532DAE" w14:paraId="718782DE" w14:textId="77777777">
        <w:trPr>
          <w:cantSplit w:val="0"/>
        </w:trPr>
        <w:tc>
          <w:tcPr>
            <w:tcW w:w="3289" w:type="dxa"/>
            <w:tcBorders>
              <w:bottom w:val="single" w:sz="4" w:space="0" w:color="auto"/>
            </w:tcBorders>
          </w:tcPr>
          <w:p w14:paraId="2CE6032F" w14:textId="2A0516E1" w:rsidR="002843D7" w:rsidRPr="00532DAE" w:rsidRDefault="002843D7" w:rsidP="002843D7">
            <w:pPr>
              <w:pStyle w:val="ARfintablebodybold"/>
            </w:pPr>
            <w:r w:rsidRPr="00532DAE">
              <w:t xml:space="preserve">Cash and cash equivalents </w:t>
            </w:r>
            <w:r w:rsidRPr="00532DAE">
              <w:br/>
              <w:t>at the end of the financial year</w:t>
            </w:r>
          </w:p>
        </w:tc>
        <w:tc>
          <w:tcPr>
            <w:tcW w:w="1134" w:type="dxa"/>
            <w:tcBorders>
              <w:bottom w:val="single" w:sz="4" w:space="0" w:color="auto"/>
            </w:tcBorders>
          </w:tcPr>
          <w:p w14:paraId="0F14FC4B" w14:textId="4E3336C8" w:rsidR="002843D7" w:rsidRPr="00532DAE" w:rsidRDefault="002843D7" w:rsidP="002843D7">
            <w:pPr>
              <w:pStyle w:val="ARfintablebodyrightbold"/>
            </w:pPr>
            <w:r w:rsidRPr="00532DAE">
              <w:t>60</w:t>
            </w:r>
          </w:p>
        </w:tc>
        <w:tc>
          <w:tcPr>
            <w:tcW w:w="1134" w:type="dxa"/>
            <w:tcBorders>
              <w:bottom w:val="single" w:sz="4" w:space="0" w:color="auto"/>
            </w:tcBorders>
          </w:tcPr>
          <w:p w14:paraId="331F7109" w14:textId="552C9B74" w:rsidR="002843D7" w:rsidRPr="00532DAE" w:rsidRDefault="002843D7" w:rsidP="002843D7">
            <w:pPr>
              <w:pStyle w:val="ARfintablebodyrightbold"/>
            </w:pPr>
            <w:r w:rsidRPr="00532DAE">
              <w:t>15</w:t>
            </w:r>
          </w:p>
        </w:tc>
        <w:tc>
          <w:tcPr>
            <w:tcW w:w="1134" w:type="dxa"/>
            <w:tcBorders>
              <w:bottom w:val="single" w:sz="4" w:space="0" w:color="auto"/>
            </w:tcBorders>
          </w:tcPr>
          <w:p w14:paraId="58402B0D" w14:textId="65C36C96" w:rsidR="002843D7" w:rsidRPr="00532DAE" w:rsidRDefault="002843D7" w:rsidP="002843D7">
            <w:pPr>
              <w:pStyle w:val="ARfintablebodyrightbold"/>
            </w:pPr>
            <w:r w:rsidRPr="00532DAE">
              <w:t>296.7</w:t>
            </w:r>
          </w:p>
        </w:tc>
        <w:tc>
          <w:tcPr>
            <w:tcW w:w="1134" w:type="dxa"/>
            <w:tcBorders>
              <w:bottom w:val="single" w:sz="4" w:space="0" w:color="auto"/>
            </w:tcBorders>
          </w:tcPr>
          <w:p w14:paraId="30C0882F" w14:textId="791F6131" w:rsidR="002843D7" w:rsidRPr="00532DAE" w:rsidRDefault="002843D7" w:rsidP="002843D7">
            <w:pPr>
              <w:pStyle w:val="ARfintablebodyrightbold"/>
            </w:pPr>
            <w:r w:rsidRPr="00532DAE">
              <w:t>36</w:t>
            </w:r>
          </w:p>
        </w:tc>
        <w:tc>
          <w:tcPr>
            <w:tcW w:w="1134" w:type="dxa"/>
            <w:tcBorders>
              <w:bottom w:val="single" w:sz="4" w:space="0" w:color="auto"/>
            </w:tcBorders>
          </w:tcPr>
          <w:p w14:paraId="65355394" w14:textId="1779934B" w:rsidR="002843D7" w:rsidRPr="00532DAE" w:rsidRDefault="002843D7" w:rsidP="002843D7">
            <w:pPr>
              <w:pStyle w:val="ARfintablebodyrightbold"/>
            </w:pPr>
            <w:r w:rsidRPr="00532DAE">
              <w:t>65.9</w:t>
            </w:r>
          </w:p>
        </w:tc>
        <w:tc>
          <w:tcPr>
            <w:tcW w:w="685" w:type="dxa"/>
            <w:tcBorders>
              <w:bottom w:val="single" w:sz="4" w:space="0" w:color="auto"/>
            </w:tcBorders>
          </w:tcPr>
          <w:p w14:paraId="49D4532B" w14:textId="77777777" w:rsidR="002843D7" w:rsidRPr="00532DAE" w:rsidRDefault="002843D7" w:rsidP="002843D7">
            <w:pPr>
              <w:pStyle w:val="ARfintablebodycentre"/>
            </w:pPr>
          </w:p>
        </w:tc>
      </w:tr>
    </w:tbl>
    <w:p w14:paraId="61C34088" w14:textId="6ED15BCD" w:rsidR="002843D7" w:rsidRPr="00532DAE" w:rsidRDefault="002843D7" w:rsidP="002843D7">
      <w:pPr>
        <w:pStyle w:val="ARfintablefootnoteindent"/>
      </w:pPr>
      <w:r w:rsidRPr="00532DAE">
        <w:t>(a)</w:t>
      </w:r>
      <w:r w:rsidRPr="00532DAE">
        <w:tab/>
        <w:t>The actual receipts from government were higher than the published budget primarily due to funding the Department accessed to settle payment to creditors and other accrued obligations and additional funding provided by government to deliver approved policy initiatives.</w:t>
      </w:r>
    </w:p>
    <w:p w14:paraId="1A8F952C" w14:textId="6DC2D6C8" w:rsidR="002843D7" w:rsidRPr="00532DAE" w:rsidRDefault="002843D7" w:rsidP="002843D7">
      <w:pPr>
        <w:pStyle w:val="ARfintablefootnoteindent"/>
      </w:pPr>
      <w:r w:rsidRPr="00532DAE">
        <w:t>(b)</w:t>
      </w:r>
      <w:r w:rsidRPr="00532DAE">
        <w:tab/>
        <w:t>The actual receipts were higher than the published budget mainly due to grants received from other Victorian Government departments for services delivered by DFFH.</w:t>
      </w:r>
    </w:p>
    <w:p w14:paraId="115A84D1" w14:textId="0B4F9F23" w:rsidR="002843D7" w:rsidRPr="00532DAE" w:rsidRDefault="002843D7" w:rsidP="002843D7">
      <w:pPr>
        <w:pStyle w:val="ARfintablefootnoteindent"/>
      </w:pPr>
      <w:r w:rsidRPr="00532DAE">
        <w:t>(c)</w:t>
      </w:r>
      <w:r w:rsidRPr="00532DAE">
        <w:tab/>
        <w:t>The actual payments were higher than the published budget primarily due to settlement of payments to creditors or other accrued obligations. The payments occurred late in the financial year and were not captured when the 2022–23 Budget was prepared.</w:t>
      </w:r>
    </w:p>
    <w:p w14:paraId="29CA9CE2" w14:textId="65E1C52B" w:rsidR="002843D7" w:rsidRPr="00532DAE" w:rsidRDefault="002843D7" w:rsidP="002843D7">
      <w:pPr>
        <w:pStyle w:val="ARfintablefootnoteindent"/>
      </w:pPr>
      <w:r w:rsidRPr="00532DAE">
        <w:t>(d)</w:t>
      </w:r>
      <w:r w:rsidRPr="00532DAE">
        <w:tab/>
        <w:t>The variance primarily reflects lower than expected capital expenditure in 2022–23.</w:t>
      </w:r>
    </w:p>
    <w:p w14:paraId="51B5E3D6" w14:textId="77777777" w:rsidR="002843D7" w:rsidRPr="00532DAE" w:rsidRDefault="002843D7" w:rsidP="00253B2E">
      <w:pPr>
        <w:pStyle w:val="ARbody"/>
      </w:pPr>
      <w:r w:rsidRPr="00532DAE">
        <w:br w:type="page"/>
      </w:r>
    </w:p>
    <w:p w14:paraId="0297C29D" w14:textId="49AC5706" w:rsidR="0081234A" w:rsidRPr="00532DAE" w:rsidRDefault="0081234A" w:rsidP="0081234A">
      <w:pPr>
        <w:pStyle w:val="Heading3"/>
      </w:pPr>
      <w:r w:rsidRPr="00532DAE">
        <w:lastRenderedPageBreak/>
        <w:t>Statement of changes in equity</w:t>
      </w:r>
      <w:r w:rsidRPr="00532DAE">
        <w:br/>
        <w:t>for the financial year ended 30 June 2023</w:t>
      </w:r>
    </w:p>
    <w:tbl>
      <w:tblPr>
        <w:tblStyle w:val="TableGrid"/>
        <w:tblW w:w="9639" w:type="dxa"/>
        <w:tblInd w:w="-5" w:type="dxa"/>
        <w:tblLook w:val="06A0" w:firstRow="1" w:lastRow="0" w:firstColumn="1" w:lastColumn="0" w:noHBand="1" w:noVBand="1"/>
      </w:tblPr>
      <w:tblGrid>
        <w:gridCol w:w="3969"/>
        <w:gridCol w:w="1134"/>
        <w:gridCol w:w="1134"/>
        <w:gridCol w:w="1134"/>
        <w:gridCol w:w="1134"/>
        <w:gridCol w:w="1134"/>
      </w:tblGrid>
      <w:tr w:rsidR="0081234A" w:rsidRPr="00532DAE" w14:paraId="1B339428" w14:textId="77777777">
        <w:trPr>
          <w:cnfStyle w:val="100000000000" w:firstRow="1" w:lastRow="0" w:firstColumn="0" w:lastColumn="0" w:oddVBand="0" w:evenVBand="0" w:oddHBand="0" w:evenHBand="0" w:firstRowFirstColumn="0" w:firstRowLastColumn="0" w:lastRowFirstColumn="0" w:lastRowLastColumn="0"/>
          <w:tblHeader/>
        </w:trPr>
        <w:tc>
          <w:tcPr>
            <w:tcW w:w="3969" w:type="dxa"/>
            <w:tcBorders>
              <w:bottom w:val="single" w:sz="4" w:space="0" w:color="auto"/>
            </w:tcBorders>
            <w:hideMark/>
          </w:tcPr>
          <w:p w14:paraId="1311A1DB" w14:textId="77777777" w:rsidR="0081234A" w:rsidRPr="00532DAE" w:rsidRDefault="0081234A" w:rsidP="003B419B">
            <w:pPr>
              <w:pStyle w:val="ARfintablecolhead"/>
            </w:pPr>
          </w:p>
        </w:tc>
        <w:tc>
          <w:tcPr>
            <w:tcW w:w="1134" w:type="dxa"/>
            <w:tcBorders>
              <w:bottom w:val="single" w:sz="4" w:space="0" w:color="auto"/>
            </w:tcBorders>
            <w:hideMark/>
          </w:tcPr>
          <w:p w14:paraId="62D8B26E" w14:textId="77777777" w:rsidR="003629E1" w:rsidRPr="00532DAE" w:rsidRDefault="003629E1" w:rsidP="003629E1">
            <w:pPr>
              <w:pStyle w:val="ARfintablecolheadright"/>
            </w:pPr>
            <w:r w:rsidRPr="00532DAE">
              <w:t>2022–23</w:t>
            </w:r>
          </w:p>
          <w:p w14:paraId="5B4016F5" w14:textId="77777777" w:rsidR="0081234A" w:rsidRPr="00532DAE" w:rsidRDefault="0081234A" w:rsidP="003B419B">
            <w:pPr>
              <w:pStyle w:val="ARfintablecolheadright"/>
            </w:pPr>
            <w:r w:rsidRPr="00532DAE">
              <w:t>Actual</w:t>
            </w:r>
          </w:p>
          <w:p w14:paraId="44BD8FF8" w14:textId="77777777" w:rsidR="0081234A" w:rsidRPr="00532DAE" w:rsidRDefault="0081234A" w:rsidP="003B419B">
            <w:pPr>
              <w:pStyle w:val="ARfintablecolheadright"/>
            </w:pPr>
            <w:r w:rsidRPr="00532DAE">
              <w:t>$M</w:t>
            </w:r>
          </w:p>
        </w:tc>
        <w:tc>
          <w:tcPr>
            <w:tcW w:w="1134" w:type="dxa"/>
            <w:tcBorders>
              <w:bottom w:val="single" w:sz="4" w:space="0" w:color="auto"/>
            </w:tcBorders>
          </w:tcPr>
          <w:p w14:paraId="2E420EDD" w14:textId="77777777" w:rsidR="003629E1" w:rsidRPr="00532DAE" w:rsidRDefault="003629E1" w:rsidP="003629E1">
            <w:pPr>
              <w:pStyle w:val="ARfintablecolheadright"/>
            </w:pPr>
            <w:r w:rsidRPr="00532DAE">
              <w:t>2022–23</w:t>
            </w:r>
          </w:p>
          <w:p w14:paraId="026760D5" w14:textId="77777777" w:rsidR="0081234A" w:rsidRPr="00532DAE" w:rsidRDefault="0081234A" w:rsidP="003B419B">
            <w:pPr>
              <w:pStyle w:val="ARfintablecolheadright"/>
            </w:pPr>
            <w:r w:rsidRPr="00532DAE">
              <w:t>Revised budget</w:t>
            </w:r>
          </w:p>
          <w:p w14:paraId="52FA78DC" w14:textId="77777777" w:rsidR="0081234A" w:rsidRPr="00532DAE" w:rsidRDefault="0081234A" w:rsidP="003B419B">
            <w:pPr>
              <w:pStyle w:val="ARfintablecolheadright"/>
            </w:pPr>
            <w:r w:rsidRPr="00532DAE">
              <w:t>$M</w:t>
            </w:r>
          </w:p>
        </w:tc>
        <w:tc>
          <w:tcPr>
            <w:tcW w:w="1134" w:type="dxa"/>
            <w:tcBorders>
              <w:bottom w:val="single" w:sz="4" w:space="0" w:color="auto"/>
            </w:tcBorders>
          </w:tcPr>
          <w:p w14:paraId="6DFB7394" w14:textId="77777777" w:rsidR="0081234A" w:rsidRPr="00532DAE" w:rsidRDefault="0081234A" w:rsidP="003B419B">
            <w:pPr>
              <w:pStyle w:val="ARfintablecolheadright"/>
            </w:pPr>
            <w:r w:rsidRPr="00532DAE">
              <w:t xml:space="preserve">Variation to revised </w:t>
            </w:r>
            <w:proofErr w:type="gramStart"/>
            <w:r w:rsidRPr="00532DAE">
              <w:t>budget</w:t>
            </w:r>
            <w:proofErr w:type="gramEnd"/>
          </w:p>
          <w:p w14:paraId="628DD592" w14:textId="77777777" w:rsidR="0081234A" w:rsidRPr="00532DAE" w:rsidRDefault="0081234A" w:rsidP="003B419B">
            <w:pPr>
              <w:pStyle w:val="ARfintablecolheadright"/>
            </w:pPr>
            <w:r w:rsidRPr="00532DAE">
              <w:t>%</w:t>
            </w:r>
          </w:p>
        </w:tc>
        <w:tc>
          <w:tcPr>
            <w:tcW w:w="1134" w:type="dxa"/>
            <w:tcBorders>
              <w:bottom w:val="single" w:sz="4" w:space="0" w:color="auto"/>
            </w:tcBorders>
            <w:hideMark/>
          </w:tcPr>
          <w:p w14:paraId="3740F327" w14:textId="77777777" w:rsidR="003629E1" w:rsidRPr="00532DAE" w:rsidRDefault="003629E1" w:rsidP="003629E1">
            <w:pPr>
              <w:pStyle w:val="ARfintablecolheadright"/>
            </w:pPr>
            <w:r w:rsidRPr="00532DAE">
              <w:t>2022–23</w:t>
            </w:r>
          </w:p>
          <w:p w14:paraId="24EDAB68" w14:textId="77777777" w:rsidR="0081234A" w:rsidRPr="00532DAE" w:rsidRDefault="0081234A" w:rsidP="003B419B">
            <w:pPr>
              <w:pStyle w:val="ARfintablecolheadright"/>
            </w:pPr>
            <w:r w:rsidRPr="00532DAE">
              <w:t xml:space="preserve">Published </w:t>
            </w:r>
            <w:proofErr w:type="gramStart"/>
            <w:r w:rsidRPr="00532DAE">
              <w:t>budget</w:t>
            </w:r>
            <w:proofErr w:type="gramEnd"/>
          </w:p>
          <w:p w14:paraId="4CD57FA2" w14:textId="77777777" w:rsidR="0081234A" w:rsidRPr="00532DAE" w:rsidRDefault="0081234A" w:rsidP="003B419B">
            <w:pPr>
              <w:pStyle w:val="ARfintablecolheadright"/>
            </w:pPr>
            <w:r w:rsidRPr="00532DAE">
              <w:t>$M</w:t>
            </w:r>
          </w:p>
        </w:tc>
        <w:tc>
          <w:tcPr>
            <w:tcW w:w="1134" w:type="dxa"/>
            <w:tcBorders>
              <w:bottom w:val="single" w:sz="4" w:space="0" w:color="auto"/>
            </w:tcBorders>
            <w:noWrap/>
            <w:hideMark/>
          </w:tcPr>
          <w:p w14:paraId="358E554D" w14:textId="77777777" w:rsidR="0081234A" w:rsidRPr="00532DAE" w:rsidRDefault="0081234A" w:rsidP="003B419B">
            <w:pPr>
              <w:pStyle w:val="ARfintablecolheadright"/>
            </w:pPr>
            <w:r w:rsidRPr="00532DAE">
              <w:t>Variation to pub-</w:t>
            </w:r>
            <w:proofErr w:type="spellStart"/>
            <w:r w:rsidRPr="00532DAE">
              <w:t>lished</w:t>
            </w:r>
            <w:proofErr w:type="spellEnd"/>
            <w:r w:rsidRPr="00532DAE">
              <w:t xml:space="preserve"> budget</w:t>
            </w:r>
          </w:p>
          <w:p w14:paraId="306B3095" w14:textId="77777777" w:rsidR="0081234A" w:rsidRPr="00532DAE" w:rsidRDefault="0081234A" w:rsidP="003B419B">
            <w:pPr>
              <w:pStyle w:val="ARfintablecolheadright"/>
            </w:pPr>
            <w:r w:rsidRPr="00532DAE">
              <w:t>%</w:t>
            </w:r>
          </w:p>
        </w:tc>
      </w:tr>
      <w:tr w:rsidR="00B6392C" w:rsidRPr="00532DAE" w14:paraId="4DE62DD3" w14:textId="77777777">
        <w:trPr>
          <w:cantSplit w:val="0"/>
        </w:trPr>
        <w:tc>
          <w:tcPr>
            <w:tcW w:w="3969" w:type="dxa"/>
            <w:tcBorders>
              <w:top w:val="single" w:sz="4" w:space="0" w:color="A6A6A6"/>
              <w:bottom w:val="single" w:sz="4" w:space="0" w:color="A6A6A6"/>
            </w:tcBorders>
            <w:hideMark/>
          </w:tcPr>
          <w:p w14:paraId="24C775B6" w14:textId="72F61847" w:rsidR="00B6392C" w:rsidRPr="00532DAE" w:rsidRDefault="00B6392C" w:rsidP="00B6392C">
            <w:pPr>
              <w:pStyle w:val="ARfintablebody"/>
            </w:pPr>
            <w:r w:rsidRPr="00532DAE">
              <w:t>Accumulated funds</w:t>
            </w:r>
          </w:p>
        </w:tc>
        <w:tc>
          <w:tcPr>
            <w:tcW w:w="1134" w:type="dxa"/>
            <w:tcBorders>
              <w:top w:val="single" w:sz="4" w:space="0" w:color="A6A6A6"/>
              <w:bottom w:val="single" w:sz="4" w:space="0" w:color="A6A6A6"/>
            </w:tcBorders>
            <w:hideMark/>
          </w:tcPr>
          <w:p w14:paraId="12FB7CEB" w14:textId="4BB907C0" w:rsidR="00B6392C" w:rsidRPr="00532DAE" w:rsidRDefault="00B6392C" w:rsidP="00B6392C">
            <w:pPr>
              <w:pStyle w:val="ARfintablebodyright"/>
            </w:pPr>
            <w:r w:rsidRPr="00532DAE">
              <w:t>57</w:t>
            </w:r>
          </w:p>
        </w:tc>
        <w:tc>
          <w:tcPr>
            <w:tcW w:w="1134" w:type="dxa"/>
            <w:tcBorders>
              <w:top w:val="single" w:sz="4" w:space="0" w:color="A6A6A6"/>
              <w:bottom w:val="single" w:sz="4" w:space="0" w:color="A6A6A6"/>
            </w:tcBorders>
          </w:tcPr>
          <w:p w14:paraId="54F406E1" w14:textId="704A7DA2" w:rsidR="00B6392C" w:rsidRPr="00532DAE" w:rsidRDefault="00B6392C" w:rsidP="00B6392C">
            <w:pPr>
              <w:pStyle w:val="ARfintablebodyright"/>
            </w:pPr>
            <w:r w:rsidRPr="00532DAE">
              <w:t>18</w:t>
            </w:r>
          </w:p>
        </w:tc>
        <w:tc>
          <w:tcPr>
            <w:tcW w:w="1134" w:type="dxa"/>
            <w:tcBorders>
              <w:top w:val="single" w:sz="4" w:space="0" w:color="A6A6A6"/>
              <w:bottom w:val="single" w:sz="4" w:space="0" w:color="A6A6A6"/>
            </w:tcBorders>
          </w:tcPr>
          <w:p w14:paraId="30B8D8D4" w14:textId="6BC37C96" w:rsidR="00B6392C" w:rsidRPr="00532DAE" w:rsidRDefault="00B6392C" w:rsidP="00B6392C">
            <w:pPr>
              <w:pStyle w:val="ARfintablebodyright"/>
            </w:pPr>
            <w:r w:rsidRPr="00532DAE">
              <w:t>215.9</w:t>
            </w:r>
          </w:p>
        </w:tc>
        <w:tc>
          <w:tcPr>
            <w:tcW w:w="1134" w:type="dxa"/>
            <w:tcBorders>
              <w:top w:val="single" w:sz="4" w:space="0" w:color="A6A6A6"/>
              <w:bottom w:val="single" w:sz="4" w:space="0" w:color="A6A6A6"/>
            </w:tcBorders>
            <w:hideMark/>
          </w:tcPr>
          <w:p w14:paraId="3E6316DB" w14:textId="2CBF3CF7" w:rsidR="00B6392C" w:rsidRPr="00532DAE" w:rsidRDefault="00B6392C" w:rsidP="00B6392C">
            <w:pPr>
              <w:pStyle w:val="ARfintablebodyright"/>
            </w:pPr>
            <w:r w:rsidRPr="00532DAE">
              <w:t>43</w:t>
            </w:r>
          </w:p>
        </w:tc>
        <w:tc>
          <w:tcPr>
            <w:tcW w:w="1134" w:type="dxa"/>
            <w:tcBorders>
              <w:top w:val="single" w:sz="4" w:space="0" w:color="A6A6A6"/>
              <w:bottom w:val="single" w:sz="4" w:space="0" w:color="A6A6A6"/>
            </w:tcBorders>
            <w:hideMark/>
          </w:tcPr>
          <w:p w14:paraId="7A70A13A" w14:textId="780A3D03" w:rsidR="00B6392C" w:rsidRPr="00532DAE" w:rsidRDefault="00B6392C" w:rsidP="00B6392C">
            <w:pPr>
              <w:pStyle w:val="ARfintablebodyright"/>
            </w:pPr>
            <w:r w:rsidRPr="00532DAE">
              <w:t>32.2</w:t>
            </w:r>
          </w:p>
        </w:tc>
      </w:tr>
      <w:tr w:rsidR="00B6392C" w:rsidRPr="00532DAE" w14:paraId="4D2ABA1B" w14:textId="77777777">
        <w:trPr>
          <w:cantSplit w:val="0"/>
        </w:trPr>
        <w:tc>
          <w:tcPr>
            <w:tcW w:w="3969" w:type="dxa"/>
            <w:tcBorders>
              <w:top w:val="single" w:sz="4" w:space="0" w:color="A6A6A6"/>
              <w:bottom w:val="single" w:sz="4" w:space="0" w:color="A6A6A6"/>
            </w:tcBorders>
            <w:hideMark/>
          </w:tcPr>
          <w:p w14:paraId="7E6AE271" w14:textId="3CA1C324" w:rsidR="00B6392C" w:rsidRPr="00532DAE" w:rsidRDefault="00B6392C" w:rsidP="00B6392C">
            <w:pPr>
              <w:pStyle w:val="ARfintablebody"/>
            </w:pPr>
            <w:r w:rsidRPr="00532DAE">
              <w:t>Comprehensive result</w:t>
            </w:r>
          </w:p>
        </w:tc>
        <w:tc>
          <w:tcPr>
            <w:tcW w:w="1134" w:type="dxa"/>
            <w:tcBorders>
              <w:top w:val="single" w:sz="4" w:space="0" w:color="A6A6A6"/>
              <w:bottom w:val="single" w:sz="4" w:space="0" w:color="A6A6A6"/>
            </w:tcBorders>
            <w:hideMark/>
          </w:tcPr>
          <w:p w14:paraId="657DFC4A" w14:textId="27857202" w:rsidR="00B6392C" w:rsidRPr="00532DAE" w:rsidRDefault="00B6392C" w:rsidP="00B6392C">
            <w:pPr>
              <w:pStyle w:val="ARfintablebodyright"/>
            </w:pPr>
            <w:r w:rsidRPr="00532DAE">
              <w:t>(28)</w:t>
            </w:r>
          </w:p>
        </w:tc>
        <w:tc>
          <w:tcPr>
            <w:tcW w:w="1134" w:type="dxa"/>
            <w:tcBorders>
              <w:top w:val="single" w:sz="4" w:space="0" w:color="A6A6A6"/>
              <w:bottom w:val="single" w:sz="4" w:space="0" w:color="A6A6A6"/>
            </w:tcBorders>
          </w:tcPr>
          <w:p w14:paraId="2D448ACF" w14:textId="78C97288" w:rsidR="00B6392C" w:rsidRPr="00532DAE" w:rsidRDefault="00B6392C" w:rsidP="00B6392C">
            <w:pPr>
              <w:pStyle w:val="ARfintablebodyright"/>
            </w:pPr>
            <w:r w:rsidRPr="00532DAE">
              <w:t>(16)</w:t>
            </w:r>
          </w:p>
        </w:tc>
        <w:tc>
          <w:tcPr>
            <w:tcW w:w="1134" w:type="dxa"/>
            <w:tcBorders>
              <w:top w:val="single" w:sz="4" w:space="0" w:color="A6A6A6"/>
              <w:bottom w:val="single" w:sz="4" w:space="0" w:color="A6A6A6"/>
            </w:tcBorders>
          </w:tcPr>
          <w:p w14:paraId="398DFE91" w14:textId="07FC11A0" w:rsidR="00B6392C" w:rsidRPr="00532DAE" w:rsidRDefault="00B6392C" w:rsidP="00B6392C">
            <w:pPr>
              <w:pStyle w:val="ARfintablebodyright"/>
            </w:pPr>
            <w:r w:rsidRPr="00532DAE">
              <w:t>78.1</w:t>
            </w:r>
          </w:p>
        </w:tc>
        <w:tc>
          <w:tcPr>
            <w:tcW w:w="1134" w:type="dxa"/>
            <w:tcBorders>
              <w:top w:val="single" w:sz="4" w:space="0" w:color="A6A6A6"/>
              <w:bottom w:val="single" w:sz="4" w:space="0" w:color="A6A6A6"/>
            </w:tcBorders>
            <w:hideMark/>
          </w:tcPr>
          <w:p w14:paraId="176BD293" w14:textId="783E9939" w:rsidR="00B6392C" w:rsidRPr="00532DAE" w:rsidRDefault="00B6392C" w:rsidP="00B6392C">
            <w:pPr>
              <w:pStyle w:val="ARfintablebodyright"/>
            </w:pPr>
            <w:r w:rsidRPr="00532DAE">
              <w:t>(39)</w:t>
            </w:r>
          </w:p>
        </w:tc>
        <w:tc>
          <w:tcPr>
            <w:tcW w:w="1134" w:type="dxa"/>
            <w:tcBorders>
              <w:top w:val="single" w:sz="4" w:space="0" w:color="A6A6A6"/>
              <w:bottom w:val="single" w:sz="4" w:space="0" w:color="A6A6A6"/>
            </w:tcBorders>
            <w:hideMark/>
          </w:tcPr>
          <w:p w14:paraId="1E7A1956" w14:textId="6A245034" w:rsidR="00B6392C" w:rsidRPr="00532DAE" w:rsidRDefault="00B6392C" w:rsidP="00B6392C">
            <w:pPr>
              <w:pStyle w:val="ARfintablebodyright"/>
            </w:pPr>
            <w:r w:rsidRPr="00532DAE">
              <w:t>(26.9)</w:t>
            </w:r>
          </w:p>
        </w:tc>
      </w:tr>
      <w:tr w:rsidR="00B6392C" w:rsidRPr="00532DAE" w14:paraId="7FD0941A" w14:textId="77777777">
        <w:trPr>
          <w:cantSplit w:val="0"/>
        </w:trPr>
        <w:tc>
          <w:tcPr>
            <w:tcW w:w="3969" w:type="dxa"/>
            <w:tcBorders>
              <w:bottom w:val="single" w:sz="4" w:space="0" w:color="auto"/>
            </w:tcBorders>
            <w:hideMark/>
          </w:tcPr>
          <w:p w14:paraId="7B326AAF" w14:textId="585992AE" w:rsidR="00B6392C" w:rsidRPr="00532DAE" w:rsidRDefault="00B6392C" w:rsidP="00B6392C">
            <w:pPr>
              <w:pStyle w:val="ARfintablebodybold"/>
            </w:pPr>
            <w:r w:rsidRPr="00532DAE">
              <w:t>Accumulated surplus/(deficit)</w:t>
            </w:r>
          </w:p>
        </w:tc>
        <w:tc>
          <w:tcPr>
            <w:tcW w:w="1134" w:type="dxa"/>
            <w:tcBorders>
              <w:bottom w:val="single" w:sz="4" w:space="0" w:color="auto"/>
            </w:tcBorders>
            <w:hideMark/>
          </w:tcPr>
          <w:p w14:paraId="5833A359" w14:textId="2FCE793F" w:rsidR="00B6392C" w:rsidRPr="00532DAE" w:rsidRDefault="00B6392C" w:rsidP="00B6392C">
            <w:pPr>
              <w:pStyle w:val="ARfintablebodyrightbold"/>
            </w:pPr>
            <w:r w:rsidRPr="00532DAE">
              <w:t>28</w:t>
            </w:r>
          </w:p>
        </w:tc>
        <w:tc>
          <w:tcPr>
            <w:tcW w:w="1134" w:type="dxa"/>
            <w:tcBorders>
              <w:bottom w:val="single" w:sz="4" w:space="0" w:color="auto"/>
            </w:tcBorders>
          </w:tcPr>
          <w:p w14:paraId="500E7D33" w14:textId="7CAA828A" w:rsidR="00B6392C" w:rsidRPr="00532DAE" w:rsidRDefault="00B6392C" w:rsidP="00B6392C">
            <w:pPr>
              <w:pStyle w:val="ARfintablebodyrightbold"/>
            </w:pPr>
            <w:r w:rsidRPr="00532DAE">
              <w:t>2</w:t>
            </w:r>
          </w:p>
        </w:tc>
        <w:tc>
          <w:tcPr>
            <w:tcW w:w="1134" w:type="dxa"/>
            <w:tcBorders>
              <w:bottom w:val="single" w:sz="4" w:space="0" w:color="auto"/>
            </w:tcBorders>
          </w:tcPr>
          <w:p w14:paraId="56E5EEA2" w14:textId="34D3A1B8" w:rsidR="00B6392C" w:rsidRPr="00532DAE" w:rsidRDefault="00B6392C" w:rsidP="00B6392C">
            <w:pPr>
              <w:pStyle w:val="ARfintablebodyrightbold"/>
            </w:pPr>
            <w:r w:rsidRPr="00532DAE">
              <w:t>1,318.0</w:t>
            </w:r>
          </w:p>
        </w:tc>
        <w:tc>
          <w:tcPr>
            <w:tcW w:w="1134" w:type="dxa"/>
            <w:tcBorders>
              <w:bottom w:val="single" w:sz="4" w:space="0" w:color="auto"/>
            </w:tcBorders>
            <w:hideMark/>
          </w:tcPr>
          <w:p w14:paraId="4E00A646" w14:textId="4E0A6596" w:rsidR="00B6392C" w:rsidRPr="00532DAE" w:rsidRDefault="00B6392C" w:rsidP="00B6392C">
            <w:pPr>
              <w:pStyle w:val="ARfintablebodyrightbold"/>
            </w:pPr>
            <w:r w:rsidRPr="00532DAE">
              <w:t>4</w:t>
            </w:r>
          </w:p>
        </w:tc>
        <w:tc>
          <w:tcPr>
            <w:tcW w:w="1134" w:type="dxa"/>
            <w:tcBorders>
              <w:bottom w:val="single" w:sz="4" w:space="0" w:color="auto"/>
            </w:tcBorders>
            <w:hideMark/>
          </w:tcPr>
          <w:p w14:paraId="09F7BB14" w14:textId="017AD291" w:rsidR="00B6392C" w:rsidRPr="00532DAE" w:rsidRDefault="00B6392C" w:rsidP="00B6392C">
            <w:pPr>
              <w:pStyle w:val="ARfintablebodyrightbold"/>
            </w:pPr>
            <w:r w:rsidRPr="00532DAE">
              <w:t>609.0</w:t>
            </w:r>
          </w:p>
        </w:tc>
      </w:tr>
      <w:tr w:rsidR="00B6392C" w:rsidRPr="00532DAE" w14:paraId="2E72FB5B" w14:textId="77777777">
        <w:trPr>
          <w:cantSplit w:val="0"/>
        </w:trPr>
        <w:tc>
          <w:tcPr>
            <w:tcW w:w="3969" w:type="dxa"/>
            <w:tcBorders>
              <w:top w:val="single" w:sz="4" w:space="0" w:color="A6A6A6"/>
              <w:bottom w:val="single" w:sz="4" w:space="0" w:color="A6A6A6"/>
            </w:tcBorders>
            <w:hideMark/>
          </w:tcPr>
          <w:p w14:paraId="7FCE9F3B" w14:textId="161F9054" w:rsidR="00B6392C" w:rsidRPr="00532DAE" w:rsidRDefault="00B6392C" w:rsidP="00B6392C">
            <w:pPr>
              <w:pStyle w:val="ARfintablebody"/>
            </w:pPr>
            <w:r w:rsidRPr="00532DAE">
              <w:t>Net contributions by owners</w:t>
            </w:r>
          </w:p>
        </w:tc>
        <w:tc>
          <w:tcPr>
            <w:tcW w:w="1134" w:type="dxa"/>
            <w:tcBorders>
              <w:top w:val="single" w:sz="4" w:space="0" w:color="A6A6A6"/>
              <w:bottom w:val="single" w:sz="4" w:space="0" w:color="A6A6A6"/>
            </w:tcBorders>
            <w:hideMark/>
          </w:tcPr>
          <w:p w14:paraId="34BF88F4" w14:textId="522501DD" w:rsidR="00B6392C" w:rsidRPr="00532DAE" w:rsidRDefault="00B6392C" w:rsidP="00B6392C">
            <w:pPr>
              <w:pStyle w:val="ARfintablebodyright"/>
            </w:pPr>
            <w:r w:rsidRPr="00532DAE">
              <w:t>1,312</w:t>
            </w:r>
          </w:p>
        </w:tc>
        <w:tc>
          <w:tcPr>
            <w:tcW w:w="1134" w:type="dxa"/>
            <w:tcBorders>
              <w:top w:val="single" w:sz="4" w:space="0" w:color="A6A6A6"/>
              <w:bottom w:val="single" w:sz="4" w:space="0" w:color="A6A6A6"/>
            </w:tcBorders>
          </w:tcPr>
          <w:p w14:paraId="32F5CF7C" w14:textId="601FBE9C" w:rsidR="00B6392C" w:rsidRPr="00532DAE" w:rsidRDefault="00B6392C" w:rsidP="00B6392C">
            <w:pPr>
              <w:pStyle w:val="ARfintablebodyright"/>
            </w:pPr>
            <w:r w:rsidRPr="00532DAE">
              <w:t>1,387</w:t>
            </w:r>
          </w:p>
        </w:tc>
        <w:tc>
          <w:tcPr>
            <w:tcW w:w="1134" w:type="dxa"/>
            <w:tcBorders>
              <w:top w:val="single" w:sz="4" w:space="0" w:color="A6A6A6"/>
              <w:bottom w:val="single" w:sz="4" w:space="0" w:color="A6A6A6"/>
            </w:tcBorders>
          </w:tcPr>
          <w:p w14:paraId="1B258F88" w14:textId="05F486C7" w:rsidR="00B6392C" w:rsidRPr="00532DAE" w:rsidRDefault="00B6392C" w:rsidP="00B6392C">
            <w:pPr>
              <w:pStyle w:val="ARfintablebodyright"/>
            </w:pPr>
            <w:r w:rsidRPr="00532DAE">
              <w:t>(5.4)</w:t>
            </w:r>
          </w:p>
        </w:tc>
        <w:tc>
          <w:tcPr>
            <w:tcW w:w="1134" w:type="dxa"/>
            <w:tcBorders>
              <w:top w:val="single" w:sz="4" w:space="0" w:color="A6A6A6"/>
              <w:bottom w:val="single" w:sz="4" w:space="0" w:color="A6A6A6"/>
            </w:tcBorders>
            <w:hideMark/>
          </w:tcPr>
          <w:p w14:paraId="0B0012D3" w14:textId="77799BE8" w:rsidR="00B6392C" w:rsidRPr="00532DAE" w:rsidRDefault="00B6392C" w:rsidP="00B6392C">
            <w:pPr>
              <w:pStyle w:val="ARfintablebodyright"/>
            </w:pPr>
            <w:r w:rsidRPr="00532DAE">
              <w:t>1,395</w:t>
            </w:r>
          </w:p>
        </w:tc>
        <w:tc>
          <w:tcPr>
            <w:tcW w:w="1134" w:type="dxa"/>
            <w:tcBorders>
              <w:top w:val="single" w:sz="4" w:space="0" w:color="A6A6A6"/>
              <w:bottom w:val="single" w:sz="4" w:space="0" w:color="A6A6A6"/>
            </w:tcBorders>
            <w:hideMark/>
          </w:tcPr>
          <w:p w14:paraId="1CDEE7E5" w14:textId="4DCBCA2C" w:rsidR="00B6392C" w:rsidRPr="00532DAE" w:rsidRDefault="00B6392C" w:rsidP="00B6392C">
            <w:pPr>
              <w:pStyle w:val="ARfintablebodyright"/>
            </w:pPr>
            <w:r w:rsidRPr="00532DAE">
              <w:t>(6.0)</w:t>
            </w:r>
          </w:p>
        </w:tc>
      </w:tr>
      <w:tr w:rsidR="00B6392C" w:rsidRPr="00532DAE" w14:paraId="1760FB71" w14:textId="77777777">
        <w:trPr>
          <w:cantSplit w:val="0"/>
        </w:trPr>
        <w:tc>
          <w:tcPr>
            <w:tcW w:w="3969" w:type="dxa"/>
            <w:tcBorders>
              <w:top w:val="single" w:sz="4" w:space="0" w:color="A6A6A6"/>
            </w:tcBorders>
            <w:hideMark/>
          </w:tcPr>
          <w:p w14:paraId="0C21B09F" w14:textId="4155B06C" w:rsidR="00B6392C" w:rsidRPr="00532DAE" w:rsidRDefault="00B6392C" w:rsidP="00B6392C">
            <w:pPr>
              <w:pStyle w:val="ARfintablebody"/>
            </w:pPr>
            <w:r w:rsidRPr="00532DAE">
              <w:t xml:space="preserve">Transactions with owners </w:t>
            </w:r>
            <w:r w:rsidRPr="00532DAE">
              <w:br/>
              <w:t>in their capacity as owners</w:t>
            </w:r>
          </w:p>
        </w:tc>
        <w:tc>
          <w:tcPr>
            <w:tcW w:w="1134" w:type="dxa"/>
            <w:tcBorders>
              <w:top w:val="single" w:sz="4" w:space="0" w:color="A6A6A6"/>
            </w:tcBorders>
            <w:hideMark/>
          </w:tcPr>
          <w:p w14:paraId="03818015" w14:textId="16C8378E" w:rsidR="00B6392C" w:rsidRPr="00532DAE" w:rsidRDefault="00B6392C" w:rsidP="00B6392C">
            <w:pPr>
              <w:pStyle w:val="ARfintablebodyright"/>
            </w:pPr>
            <w:r w:rsidRPr="00532DAE">
              <w:t>19</w:t>
            </w:r>
          </w:p>
        </w:tc>
        <w:tc>
          <w:tcPr>
            <w:tcW w:w="1134" w:type="dxa"/>
            <w:tcBorders>
              <w:top w:val="single" w:sz="4" w:space="0" w:color="A6A6A6"/>
            </w:tcBorders>
          </w:tcPr>
          <w:p w14:paraId="1A1B6193" w14:textId="3E8E9473" w:rsidR="00B6392C" w:rsidRPr="00532DAE" w:rsidRDefault="00B6392C" w:rsidP="00B6392C">
            <w:pPr>
              <w:pStyle w:val="ARfintablebodyright"/>
            </w:pPr>
            <w:r w:rsidRPr="00532DAE">
              <w:t>56</w:t>
            </w:r>
          </w:p>
        </w:tc>
        <w:tc>
          <w:tcPr>
            <w:tcW w:w="1134" w:type="dxa"/>
            <w:tcBorders>
              <w:top w:val="single" w:sz="4" w:space="0" w:color="A6A6A6"/>
            </w:tcBorders>
          </w:tcPr>
          <w:p w14:paraId="277B03DE" w14:textId="3A240B89" w:rsidR="00B6392C" w:rsidRPr="00532DAE" w:rsidRDefault="00B6392C" w:rsidP="00B6392C">
            <w:pPr>
              <w:pStyle w:val="ARfintablebodyright"/>
            </w:pPr>
            <w:r w:rsidRPr="00532DAE">
              <w:t>(65.5)</w:t>
            </w:r>
          </w:p>
        </w:tc>
        <w:tc>
          <w:tcPr>
            <w:tcW w:w="1134" w:type="dxa"/>
            <w:tcBorders>
              <w:top w:val="single" w:sz="4" w:space="0" w:color="A6A6A6"/>
            </w:tcBorders>
            <w:hideMark/>
          </w:tcPr>
          <w:p w14:paraId="35502FB8" w14:textId="61809911" w:rsidR="00B6392C" w:rsidRPr="00532DAE" w:rsidRDefault="00B6392C" w:rsidP="00B6392C">
            <w:pPr>
              <w:pStyle w:val="ARfintablebodyright"/>
            </w:pPr>
            <w:r w:rsidRPr="00532DAE">
              <w:t>75</w:t>
            </w:r>
          </w:p>
        </w:tc>
        <w:tc>
          <w:tcPr>
            <w:tcW w:w="1134" w:type="dxa"/>
            <w:tcBorders>
              <w:top w:val="single" w:sz="4" w:space="0" w:color="A6A6A6"/>
            </w:tcBorders>
            <w:hideMark/>
          </w:tcPr>
          <w:p w14:paraId="6043780A" w14:textId="6203B41A" w:rsidR="00B6392C" w:rsidRPr="00532DAE" w:rsidRDefault="00B6392C" w:rsidP="00B6392C">
            <w:pPr>
              <w:pStyle w:val="ARfintablebodyright"/>
            </w:pPr>
            <w:r w:rsidRPr="00532DAE">
              <w:t>(74.2)</w:t>
            </w:r>
          </w:p>
        </w:tc>
      </w:tr>
      <w:tr w:rsidR="00B6392C" w:rsidRPr="00532DAE" w14:paraId="35DE8C7F" w14:textId="77777777">
        <w:trPr>
          <w:cantSplit w:val="0"/>
        </w:trPr>
        <w:tc>
          <w:tcPr>
            <w:tcW w:w="3969" w:type="dxa"/>
            <w:hideMark/>
          </w:tcPr>
          <w:p w14:paraId="7E9ACF6D" w14:textId="6BA95E4A" w:rsidR="00B6392C" w:rsidRPr="00532DAE" w:rsidRDefault="00B6392C" w:rsidP="00B6392C">
            <w:pPr>
              <w:pStyle w:val="ARfintablebodybold"/>
            </w:pPr>
            <w:r w:rsidRPr="00532DAE">
              <w:t>Contributions by owners</w:t>
            </w:r>
          </w:p>
        </w:tc>
        <w:tc>
          <w:tcPr>
            <w:tcW w:w="1134" w:type="dxa"/>
            <w:hideMark/>
          </w:tcPr>
          <w:p w14:paraId="14147D57" w14:textId="38901E47" w:rsidR="00B6392C" w:rsidRPr="00532DAE" w:rsidRDefault="00B6392C" w:rsidP="00B6392C">
            <w:pPr>
              <w:pStyle w:val="ARfintablebodyrightbold"/>
            </w:pPr>
            <w:r w:rsidRPr="00532DAE">
              <w:t>1,331</w:t>
            </w:r>
          </w:p>
        </w:tc>
        <w:tc>
          <w:tcPr>
            <w:tcW w:w="1134" w:type="dxa"/>
          </w:tcPr>
          <w:p w14:paraId="71192614" w14:textId="1EEE0205" w:rsidR="00B6392C" w:rsidRPr="00532DAE" w:rsidRDefault="00B6392C" w:rsidP="00B6392C">
            <w:pPr>
              <w:pStyle w:val="ARfintablebodyrightbold"/>
            </w:pPr>
            <w:r w:rsidRPr="00532DAE">
              <w:t>1,443</w:t>
            </w:r>
          </w:p>
        </w:tc>
        <w:tc>
          <w:tcPr>
            <w:tcW w:w="1134" w:type="dxa"/>
          </w:tcPr>
          <w:p w14:paraId="6CD6C54C" w14:textId="6E68F0C4" w:rsidR="00B6392C" w:rsidRPr="00532DAE" w:rsidRDefault="00B6392C" w:rsidP="00B6392C">
            <w:pPr>
              <w:pStyle w:val="ARfintablebodyrightbold"/>
            </w:pPr>
            <w:r w:rsidRPr="00532DAE">
              <w:t>(7.8)</w:t>
            </w:r>
          </w:p>
        </w:tc>
        <w:tc>
          <w:tcPr>
            <w:tcW w:w="1134" w:type="dxa"/>
            <w:hideMark/>
          </w:tcPr>
          <w:p w14:paraId="065BF484" w14:textId="7BCDCA5B" w:rsidR="00B6392C" w:rsidRPr="00532DAE" w:rsidRDefault="00B6392C" w:rsidP="00B6392C">
            <w:pPr>
              <w:pStyle w:val="ARfintablebodyrightbold"/>
            </w:pPr>
            <w:r w:rsidRPr="00532DAE">
              <w:t>1,470</w:t>
            </w:r>
          </w:p>
        </w:tc>
        <w:tc>
          <w:tcPr>
            <w:tcW w:w="1134" w:type="dxa"/>
            <w:hideMark/>
          </w:tcPr>
          <w:p w14:paraId="10C021D4" w14:textId="41D3BFD7" w:rsidR="00B6392C" w:rsidRPr="00532DAE" w:rsidRDefault="00B6392C" w:rsidP="00B6392C">
            <w:pPr>
              <w:pStyle w:val="ARfintablebodyrightbold"/>
            </w:pPr>
            <w:r w:rsidRPr="00532DAE">
              <w:t>(9.5)</w:t>
            </w:r>
          </w:p>
        </w:tc>
      </w:tr>
      <w:tr w:rsidR="00B6392C" w:rsidRPr="00532DAE" w14:paraId="5C3E1222" w14:textId="77777777">
        <w:trPr>
          <w:cantSplit w:val="0"/>
        </w:trPr>
        <w:tc>
          <w:tcPr>
            <w:tcW w:w="3969" w:type="dxa"/>
            <w:tcBorders>
              <w:top w:val="single" w:sz="4" w:space="0" w:color="A6A6A6"/>
              <w:bottom w:val="single" w:sz="4" w:space="0" w:color="A6A6A6"/>
            </w:tcBorders>
            <w:hideMark/>
          </w:tcPr>
          <w:p w14:paraId="35C0ACBE" w14:textId="3100C694" w:rsidR="00B6392C" w:rsidRPr="00532DAE" w:rsidRDefault="00B6392C" w:rsidP="00B6392C">
            <w:pPr>
              <w:pStyle w:val="ARfintablebody"/>
            </w:pPr>
            <w:r w:rsidRPr="00532DAE">
              <w:t>Physical asset revaluation reserve</w:t>
            </w:r>
          </w:p>
        </w:tc>
        <w:tc>
          <w:tcPr>
            <w:tcW w:w="1134" w:type="dxa"/>
            <w:tcBorders>
              <w:top w:val="single" w:sz="4" w:space="0" w:color="A6A6A6"/>
              <w:bottom w:val="single" w:sz="4" w:space="0" w:color="A6A6A6"/>
            </w:tcBorders>
            <w:hideMark/>
          </w:tcPr>
          <w:p w14:paraId="3BAFCF3D" w14:textId="6B168200" w:rsidR="00B6392C" w:rsidRPr="00532DAE" w:rsidRDefault="00B6392C" w:rsidP="00B6392C">
            <w:pPr>
              <w:pStyle w:val="ARfintablebodyright"/>
            </w:pPr>
            <w:r w:rsidRPr="00532DAE">
              <w:t>330</w:t>
            </w:r>
          </w:p>
        </w:tc>
        <w:tc>
          <w:tcPr>
            <w:tcW w:w="1134" w:type="dxa"/>
            <w:tcBorders>
              <w:top w:val="single" w:sz="4" w:space="0" w:color="A6A6A6"/>
              <w:bottom w:val="single" w:sz="4" w:space="0" w:color="A6A6A6"/>
            </w:tcBorders>
          </w:tcPr>
          <w:p w14:paraId="62AE254F" w14:textId="0DA1AC92" w:rsidR="00B6392C" w:rsidRPr="00532DAE" w:rsidRDefault="00B6392C" w:rsidP="00B6392C">
            <w:pPr>
              <w:pStyle w:val="ARfintablebodyright"/>
            </w:pPr>
            <w:r w:rsidRPr="00532DAE">
              <w:t>332</w:t>
            </w:r>
          </w:p>
        </w:tc>
        <w:tc>
          <w:tcPr>
            <w:tcW w:w="1134" w:type="dxa"/>
            <w:tcBorders>
              <w:top w:val="single" w:sz="4" w:space="0" w:color="A6A6A6"/>
              <w:bottom w:val="single" w:sz="4" w:space="0" w:color="A6A6A6"/>
            </w:tcBorders>
          </w:tcPr>
          <w:p w14:paraId="4DDA32D9" w14:textId="7F2C6BBF" w:rsidR="00B6392C" w:rsidRPr="00532DAE" w:rsidRDefault="00B6392C" w:rsidP="00B6392C">
            <w:pPr>
              <w:pStyle w:val="ARfintablebodyright"/>
            </w:pPr>
            <w:r w:rsidRPr="00532DAE">
              <w:t>(0.5)</w:t>
            </w:r>
          </w:p>
        </w:tc>
        <w:tc>
          <w:tcPr>
            <w:tcW w:w="1134" w:type="dxa"/>
            <w:tcBorders>
              <w:top w:val="single" w:sz="4" w:space="0" w:color="A6A6A6"/>
              <w:bottom w:val="single" w:sz="4" w:space="0" w:color="A6A6A6"/>
            </w:tcBorders>
            <w:hideMark/>
          </w:tcPr>
          <w:p w14:paraId="46DD7EEE" w14:textId="21BB0D05" w:rsidR="00B6392C" w:rsidRPr="00532DAE" w:rsidRDefault="00B6392C" w:rsidP="00B6392C">
            <w:pPr>
              <w:pStyle w:val="ARfintablebodyright"/>
            </w:pPr>
            <w:r w:rsidRPr="00532DAE">
              <w:t>332</w:t>
            </w:r>
          </w:p>
        </w:tc>
        <w:tc>
          <w:tcPr>
            <w:tcW w:w="1134" w:type="dxa"/>
            <w:tcBorders>
              <w:top w:val="single" w:sz="4" w:space="0" w:color="A6A6A6"/>
              <w:bottom w:val="single" w:sz="4" w:space="0" w:color="A6A6A6"/>
            </w:tcBorders>
            <w:hideMark/>
          </w:tcPr>
          <w:p w14:paraId="3A5B50F8" w14:textId="37F88E99" w:rsidR="00B6392C" w:rsidRPr="00532DAE" w:rsidRDefault="00B6392C" w:rsidP="00B6392C">
            <w:pPr>
              <w:pStyle w:val="ARfintablebodyright"/>
            </w:pPr>
            <w:r w:rsidRPr="00532DAE">
              <w:t>(0.5)</w:t>
            </w:r>
          </w:p>
        </w:tc>
      </w:tr>
      <w:tr w:rsidR="00B6392C" w:rsidRPr="00532DAE" w14:paraId="3D88A61B" w14:textId="77777777">
        <w:trPr>
          <w:cantSplit w:val="0"/>
        </w:trPr>
        <w:tc>
          <w:tcPr>
            <w:tcW w:w="3969" w:type="dxa"/>
            <w:tcBorders>
              <w:top w:val="single" w:sz="4" w:space="0" w:color="A6A6A6"/>
              <w:bottom w:val="single" w:sz="4" w:space="0" w:color="A6A6A6"/>
            </w:tcBorders>
            <w:hideMark/>
          </w:tcPr>
          <w:p w14:paraId="6B94BAC9" w14:textId="288D4D79" w:rsidR="00B6392C" w:rsidRPr="00532DAE" w:rsidRDefault="00B6392C" w:rsidP="00B6392C">
            <w:pPr>
              <w:pStyle w:val="ARfintablebody"/>
            </w:pPr>
            <w:r w:rsidRPr="00532DAE">
              <w:t>Comprehensive result</w:t>
            </w:r>
          </w:p>
        </w:tc>
        <w:tc>
          <w:tcPr>
            <w:tcW w:w="1134" w:type="dxa"/>
            <w:tcBorders>
              <w:top w:val="single" w:sz="4" w:space="0" w:color="A6A6A6"/>
              <w:bottom w:val="single" w:sz="4" w:space="0" w:color="A6A6A6"/>
            </w:tcBorders>
            <w:hideMark/>
          </w:tcPr>
          <w:p w14:paraId="43CEA456" w14:textId="27C446F3" w:rsidR="00B6392C" w:rsidRPr="00532DAE" w:rsidRDefault="00B6392C" w:rsidP="00B6392C">
            <w:pPr>
              <w:pStyle w:val="ARfintablebodyright"/>
            </w:pPr>
            <w:r w:rsidRPr="00532DAE">
              <w:t>–</w:t>
            </w:r>
          </w:p>
        </w:tc>
        <w:tc>
          <w:tcPr>
            <w:tcW w:w="1134" w:type="dxa"/>
            <w:tcBorders>
              <w:top w:val="single" w:sz="4" w:space="0" w:color="A6A6A6"/>
              <w:bottom w:val="single" w:sz="4" w:space="0" w:color="A6A6A6"/>
            </w:tcBorders>
          </w:tcPr>
          <w:p w14:paraId="69833FB2" w14:textId="77777777" w:rsidR="00B6392C" w:rsidRPr="00532DAE" w:rsidRDefault="00B6392C" w:rsidP="00B6392C">
            <w:pPr>
              <w:pStyle w:val="ARfintablebodyright"/>
            </w:pPr>
          </w:p>
        </w:tc>
        <w:tc>
          <w:tcPr>
            <w:tcW w:w="1134" w:type="dxa"/>
            <w:tcBorders>
              <w:top w:val="single" w:sz="4" w:space="0" w:color="A6A6A6"/>
              <w:bottom w:val="single" w:sz="4" w:space="0" w:color="A6A6A6"/>
            </w:tcBorders>
          </w:tcPr>
          <w:p w14:paraId="6B2F824D" w14:textId="2622E2B8" w:rsidR="00B6392C" w:rsidRPr="00532DAE" w:rsidRDefault="00B6392C" w:rsidP="00B6392C">
            <w:pPr>
              <w:pStyle w:val="ARfintablebodyright"/>
            </w:pPr>
            <w:r w:rsidRPr="00532DAE">
              <w:t>–</w:t>
            </w:r>
          </w:p>
        </w:tc>
        <w:tc>
          <w:tcPr>
            <w:tcW w:w="1134" w:type="dxa"/>
            <w:tcBorders>
              <w:top w:val="single" w:sz="4" w:space="0" w:color="A6A6A6"/>
              <w:bottom w:val="single" w:sz="4" w:space="0" w:color="A6A6A6"/>
            </w:tcBorders>
            <w:hideMark/>
          </w:tcPr>
          <w:p w14:paraId="18A6C0BB" w14:textId="47B46969" w:rsidR="00B6392C" w:rsidRPr="00532DAE" w:rsidRDefault="00B6392C" w:rsidP="00B6392C">
            <w:pPr>
              <w:pStyle w:val="ARfintablebodyright"/>
            </w:pPr>
            <w:r w:rsidRPr="00532DAE">
              <w:t>–</w:t>
            </w:r>
          </w:p>
        </w:tc>
        <w:tc>
          <w:tcPr>
            <w:tcW w:w="1134" w:type="dxa"/>
            <w:tcBorders>
              <w:top w:val="single" w:sz="4" w:space="0" w:color="A6A6A6"/>
              <w:bottom w:val="single" w:sz="4" w:space="0" w:color="A6A6A6"/>
            </w:tcBorders>
            <w:hideMark/>
          </w:tcPr>
          <w:p w14:paraId="503C8A0B" w14:textId="0A426BAD" w:rsidR="00B6392C" w:rsidRPr="00532DAE" w:rsidRDefault="00B6392C" w:rsidP="00B6392C">
            <w:pPr>
              <w:pStyle w:val="ARfintablebodyright"/>
            </w:pPr>
            <w:r w:rsidRPr="00532DAE">
              <w:t>(100.0)</w:t>
            </w:r>
          </w:p>
        </w:tc>
      </w:tr>
      <w:tr w:rsidR="00B6392C" w:rsidRPr="00532DAE" w14:paraId="6926B8AB" w14:textId="77777777">
        <w:trPr>
          <w:cantSplit w:val="0"/>
        </w:trPr>
        <w:tc>
          <w:tcPr>
            <w:tcW w:w="3969" w:type="dxa"/>
            <w:hideMark/>
          </w:tcPr>
          <w:p w14:paraId="3E59390B" w14:textId="20A75D96" w:rsidR="00B6392C" w:rsidRPr="00532DAE" w:rsidRDefault="00B6392C" w:rsidP="00B6392C">
            <w:pPr>
              <w:pStyle w:val="ARfintablebodybold"/>
            </w:pPr>
            <w:r w:rsidRPr="00532DAE">
              <w:t>Physical asset revaluation reserve</w:t>
            </w:r>
          </w:p>
        </w:tc>
        <w:tc>
          <w:tcPr>
            <w:tcW w:w="1134" w:type="dxa"/>
            <w:hideMark/>
          </w:tcPr>
          <w:p w14:paraId="7FEE2FA9" w14:textId="45901B93" w:rsidR="00B6392C" w:rsidRPr="00532DAE" w:rsidRDefault="00B6392C" w:rsidP="00B6392C">
            <w:pPr>
              <w:pStyle w:val="ARfintablebodyrightbold"/>
            </w:pPr>
            <w:r w:rsidRPr="00532DAE">
              <w:t>330</w:t>
            </w:r>
          </w:p>
        </w:tc>
        <w:tc>
          <w:tcPr>
            <w:tcW w:w="1134" w:type="dxa"/>
          </w:tcPr>
          <w:p w14:paraId="6FA77056" w14:textId="4E106B9B" w:rsidR="00B6392C" w:rsidRPr="00532DAE" w:rsidRDefault="00B6392C" w:rsidP="00B6392C">
            <w:pPr>
              <w:pStyle w:val="ARfintablebodyrightbold"/>
            </w:pPr>
            <w:r w:rsidRPr="00532DAE">
              <w:t>332</w:t>
            </w:r>
          </w:p>
        </w:tc>
        <w:tc>
          <w:tcPr>
            <w:tcW w:w="1134" w:type="dxa"/>
          </w:tcPr>
          <w:p w14:paraId="058D7C85" w14:textId="10900FE9" w:rsidR="00B6392C" w:rsidRPr="00532DAE" w:rsidRDefault="00B6392C" w:rsidP="00B6392C">
            <w:pPr>
              <w:pStyle w:val="ARfintablebodyrightbold"/>
            </w:pPr>
            <w:r w:rsidRPr="00532DAE">
              <w:t>(0.5)</w:t>
            </w:r>
          </w:p>
        </w:tc>
        <w:tc>
          <w:tcPr>
            <w:tcW w:w="1134" w:type="dxa"/>
            <w:hideMark/>
          </w:tcPr>
          <w:p w14:paraId="1FEEB5BD" w14:textId="1CE082D4" w:rsidR="00B6392C" w:rsidRPr="00532DAE" w:rsidRDefault="00B6392C" w:rsidP="00B6392C">
            <w:pPr>
              <w:pStyle w:val="ARfintablebodyrightbold"/>
            </w:pPr>
            <w:r w:rsidRPr="00532DAE">
              <w:t>332</w:t>
            </w:r>
          </w:p>
        </w:tc>
        <w:tc>
          <w:tcPr>
            <w:tcW w:w="1134" w:type="dxa"/>
            <w:hideMark/>
          </w:tcPr>
          <w:p w14:paraId="23BEC8B6" w14:textId="0126141F" w:rsidR="00B6392C" w:rsidRPr="00532DAE" w:rsidRDefault="00B6392C" w:rsidP="00B6392C">
            <w:pPr>
              <w:pStyle w:val="ARfintablebodyrightbold"/>
            </w:pPr>
            <w:r w:rsidRPr="00532DAE">
              <w:t>(0.5)</w:t>
            </w:r>
          </w:p>
        </w:tc>
      </w:tr>
      <w:tr w:rsidR="00B6392C" w:rsidRPr="00532DAE" w14:paraId="27514851" w14:textId="77777777">
        <w:trPr>
          <w:cantSplit w:val="0"/>
        </w:trPr>
        <w:tc>
          <w:tcPr>
            <w:tcW w:w="3969" w:type="dxa"/>
            <w:tcBorders>
              <w:bottom w:val="single" w:sz="4" w:space="0" w:color="auto"/>
            </w:tcBorders>
          </w:tcPr>
          <w:p w14:paraId="1D13D3AF" w14:textId="729A570E" w:rsidR="00B6392C" w:rsidRPr="00532DAE" w:rsidRDefault="00B6392C" w:rsidP="00B6392C">
            <w:pPr>
              <w:pStyle w:val="ARfintablebodybold"/>
            </w:pPr>
            <w:r w:rsidRPr="00532DAE">
              <w:t>Changes in equity</w:t>
            </w:r>
          </w:p>
        </w:tc>
        <w:tc>
          <w:tcPr>
            <w:tcW w:w="1134" w:type="dxa"/>
            <w:tcBorders>
              <w:bottom w:val="single" w:sz="4" w:space="0" w:color="auto"/>
            </w:tcBorders>
          </w:tcPr>
          <w:p w14:paraId="1CAC903B" w14:textId="02F9E503" w:rsidR="00B6392C" w:rsidRPr="00532DAE" w:rsidRDefault="00B6392C" w:rsidP="00B6392C">
            <w:pPr>
              <w:pStyle w:val="ARfintablebodyrightbold"/>
            </w:pPr>
            <w:r w:rsidRPr="00532DAE">
              <w:t>1,690</w:t>
            </w:r>
          </w:p>
        </w:tc>
        <w:tc>
          <w:tcPr>
            <w:tcW w:w="1134" w:type="dxa"/>
            <w:tcBorders>
              <w:bottom w:val="single" w:sz="4" w:space="0" w:color="auto"/>
            </w:tcBorders>
          </w:tcPr>
          <w:p w14:paraId="2325EEFE" w14:textId="12E9FACF" w:rsidR="00B6392C" w:rsidRPr="00532DAE" w:rsidRDefault="00B6392C" w:rsidP="00B6392C">
            <w:pPr>
              <w:pStyle w:val="ARfintablebodyrightbold"/>
            </w:pPr>
            <w:r w:rsidRPr="00532DAE">
              <w:t>1,777</w:t>
            </w:r>
          </w:p>
        </w:tc>
        <w:tc>
          <w:tcPr>
            <w:tcW w:w="1134" w:type="dxa"/>
            <w:tcBorders>
              <w:bottom w:val="single" w:sz="4" w:space="0" w:color="auto"/>
            </w:tcBorders>
          </w:tcPr>
          <w:p w14:paraId="014E4BA9" w14:textId="15971566" w:rsidR="00B6392C" w:rsidRPr="00532DAE" w:rsidRDefault="00B6392C" w:rsidP="00B6392C">
            <w:pPr>
              <w:pStyle w:val="ARfintablebodyrightbold"/>
            </w:pPr>
            <w:r w:rsidRPr="00532DAE">
              <w:t>1,310</w:t>
            </w:r>
          </w:p>
        </w:tc>
        <w:tc>
          <w:tcPr>
            <w:tcW w:w="1134" w:type="dxa"/>
            <w:tcBorders>
              <w:bottom w:val="single" w:sz="4" w:space="0" w:color="auto"/>
            </w:tcBorders>
          </w:tcPr>
          <w:p w14:paraId="33B94D84" w14:textId="49240A6B" w:rsidR="00B6392C" w:rsidRPr="00532DAE" w:rsidRDefault="00B6392C" w:rsidP="00B6392C">
            <w:pPr>
              <w:pStyle w:val="ARfintablebodyrightbold"/>
            </w:pPr>
            <w:r w:rsidRPr="00532DAE">
              <w:t>1,806</w:t>
            </w:r>
          </w:p>
        </w:tc>
        <w:tc>
          <w:tcPr>
            <w:tcW w:w="1134" w:type="dxa"/>
            <w:tcBorders>
              <w:bottom w:val="single" w:sz="4" w:space="0" w:color="auto"/>
            </w:tcBorders>
          </w:tcPr>
          <w:p w14:paraId="66DF807E" w14:textId="3B5EDD1F" w:rsidR="00B6392C" w:rsidRPr="00532DAE" w:rsidRDefault="00B6392C" w:rsidP="00B6392C">
            <w:pPr>
              <w:pStyle w:val="ARfintablebodyrightbold"/>
            </w:pPr>
            <w:r w:rsidRPr="00532DAE">
              <w:t>599</w:t>
            </w:r>
          </w:p>
        </w:tc>
      </w:tr>
    </w:tbl>
    <w:p w14:paraId="745001D2" w14:textId="5DE81657" w:rsidR="0081234A" w:rsidRPr="00532DAE" w:rsidRDefault="0081234A" w:rsidP="00681FFE">
      <w:pPr>
        <w:pStyle w:val="ARbody"/>
      </w:pPr>
      <w:r w:rsidRPr="00532DAE">
        <w:br w:type="page"/>
      </w:r>
    </w:p>
    <w:p w14:paraId="3C62D08C" w14:textId="2A6A4380" w:rsidR="0081234A" w:rsidRPr="00532DAE" w:rsidRDefault="0081234A" w:rsidP="0081234A">
      <w:pPr>
        <w:pStyle w:val="Heading3"/>
      </w:pPr>
      <w:r w:rsidRPr="00532DAE">
        <w:lastRenderedPageBreak/>
        <w:t>Administered items statement</w:t>
      </w:r>
      <w:r w:rsidRPr="00532DAE">
        <w:br/>
        <w:t>for the financial year ended 30 June 2023</w:t>
      </w:r>
    </w:p>
    <w:tbl>
      <w:tblPr>
        <w:tblStyle w:val="TableGrid"/>
        <w:tblW w:w="9639" w:type="dxa"/>
        <w:tblInd w:w="-5" w:type="dxa"/>
        <w:tblLook w:val="06A0" w:firstRow="1" w:lastRow="0" w:firstColumn="1" w:lastColumn="0" w:noHBand="1" w:noVBand="1"/>
      </w:tblPr>
      <w:tblGrid>
        <w:gridCol w:w="3285"/>
        <w:gridCol w:w="1133"/>
        <w:gridCol w:w="1134"/>
        <w:gridCol w:w="1134"/>
        <w:gridCol w:w="1134"/>
        <w:gridCol w:w="1139"/>
        <w:gridCol w:w="680"/>
      </w:tblGrid>
      <w:tr w:rsidR="00B6392C" w:rsidRPr="00532DAE" w14:paraId="14468255" w14:textId="6925B396" w:rsidTr="00B6392C">
        <w:trPr>
          <w:cnfStyle w:val="100000000000" w:firstRow="1" w:lastRow="0" w:firstColumn="0" w:lastColumn="0" w:oddVBand="0" w:evenVBand="0" w:oddHBand="0" w:evenHBand="0" w:firstRowFirstColumn="0" w:firstRowLastColumn="0" w:lastRowFirstColumn="0" w:lastRowLastColumn="0"/>
          <w:tblHeader/>
        </w:trPr>
        <w:tc>
          <w:tcPr>
            <w:tcW w:w="3285" w:type="dxa"/>
            <w:tcBorders>
              <w:bottom w:val="single" w:sz="4" w:space="0" w:color="auto"/>
            </w:tcBorders>
            <w:hideMark/>
          </w:tcPr>
          <w:p w14:paraId="35E75D0F" w14:textId="77777777" w:rsidR="00B6392C" w:rsidRPr="00532DAE" w:rsidRDefault="00B6392C" w:rsidP="003B419B">
            <w:pPr>
              <w:pStyle w:val="ARfintablecolhead"/>
            </w:pPr>
          </w:p>
        </w:tc>
        <w:tc>
          <w:tcPr>
            <w:tcW w:w="1133" w:type="dxa"/>
            <w:tcBorders>
              <w:bottom w:val="single" w:sz="4" w:space="0" w:color="auto"/>
            </w:tcBorders>
            <w:hideMark/>
          </w:tcPr>
          <w:p w14:paraId="14475670" w14:textId="77777777" w:rsidR="00B6392C" w:rsidRPr="00532DAE" w:rsidRDefault="00B6392C" w:rsidP="00B6392C">
            <w:pPr>
              <w:pStyle w:val="ARfintablecolheadright"/>
            </w:pPr>
            <w:r w:rsidRPr="00532DAE">
              <w:t>2022–23</w:t>
            </w:r>
          </w:p>
          <w:p w14:paraId="2E599392" w14:textId="77777777" w:rsidR="00B6392C" w:rsidRPr="00532DAE" w:rsidRDefault="00B6392C" w:rsidP="003B419B">
            <w:pPr>
              <w:pStyle w:val="ARfintablecolheadright"/>
            </w:pPr>
            <w:r w:rsidRPr="00532DAE">
              <w:t>Actual</w:t>
            </w:r>
          </w:p>
          <w:p w14:paraId="3D7F166A" w14:textId="77777777" w:rsidR="00B6392C" w:rsidRPr="00532DAE" w:rsidRDefault="00B6392C" w:rsidP="003B419B">
            <w:pPr>
              <w:pStyle w:val="ARfintablecolheadright"/>
            </w:pPr>
            <w:r w:rsidRPr="00532DAE">
              <w:t>$M</w:t>
            </w:r>
          </w:p>
        </w:tc>
        <w:tc>
          <w:tcPr>
            <w:tcW w:w="1134" w:type="dxa"/>
            <w:tcBorders>
              <w:bottom w:val="single" w:sz="4" w:space="0" w:color="auto"/>
            </w:tcBorders>
          </w:tcPr>
          <w:p w14:paraId="0FCBBE23" w14:textId="77777777" w:rsidR="00B6392C" w:rsidRPr="00532DAE" w:rsidRDefault="00B6392C" w:rsidP="00B6392C">
            <w:pPr>
              <w:pStyle w:val="ARfintablecolheadright"/>
            </w:pPr>
            <w:r w:rsidRPr="00532DAE">
              <w:t>2022–23</w:t>
            </w:r>
          </w:p>
          <w:p w14:paraId="3E72FA43" w14:textId="77777777" w:rsidR="00B6392C" w:rsidRPr="00532DAE" w:rsidRDefault="00B6392C" w:rsidP="003B419B">
            <w:pPr>
              <w:pStyle w:val="ARfintablecolheadright"/>
            </w:pPr>
            <w:r w:rsidRPr="00532DAE">
              <w:t>Revised budget</w:t>
            </w:r>
          </w:p>
          <w:p w14:paraId="5BF7BDF8" w14:textId="77777777" w:rsidR="00B6392C" w:rsidRPr="00532DAE" w:rsidRDefault="00B6392C" w:rsidP="003B419B">
            <w:pPr>
              <w:pStyle w:val="ARfintablecolheadright"/>
            </w:pPr>
            <w:r w:rsidRPr="00532DAE">
              <w:t>$M</w:t>
            </w:r>
          </w:p>
        </w:tc>
        <w:tc>
          <w:tcPr>
            <w:tcW w:w="1134" w:type="dxa"/>
            <w:tcBorders>
              <w:bottom w:val="single" w:sz="4" w:space="0" w:color="auto"/>
            </w:tcBorders>
          </w:tcPr>
          <w:p w14:paraId="4A3FC6EF" w14:textId="77777777" w:rsidR="00B6392C" w:rsidRPr="00532DAE" w:rsidRDefault="00B6392C" w:rsidP="003B419B">
            <w:pPr>
              <w:pStyle w:val="ARfintablecolheadright"/>
            </w:pPr>
            <w:r w:rsidRPr="00532DAE">
              <w:t xml:space="preserve">Variation to revised </w:t>
            </w:r>
            <w:proofErr w:type="gramStart"/>
            <w:r w:rsidRPr="00532DAE">
              <w:t>budget</w:t>
            </w:r>
            <w:proofErr w:type="gramEnd"/>
          </w:p>
          <w:p w14:paraId="0BBF91A0" w14:textId="77777777" w:rsidR="00B6392C" w:rsidRPr="00532DAE" w:rsidRDefault="00B6392C" w:rsidP="003B419B">
            <w:pPr>
              <w:pStyle w:val="ARfintablecolheadright"/>
            </w:pPr>
            <w:r w:rsidRPr="00532DAE">
              <w:t>%</w:t>
            </w:r>
          </w:p>
        </w:tc>
        <w:tc>
          <w:tcPr>
            <w:tcW w:w="1134" w:type="dxa"/>
            <w:tcBorders>
              <w:bottom w:val="single" w:sz="4" w:space="0" w:color="auto"/>
            </w:tcBorders>
            <w:hideMark/>
          </w:tcPr>
          <w:p w14:paraId="164A0814" w14:textId="77777777" w:rsidR="00B6392C" w:rsidRPr="00532DAE" w:rsidRDefault="00B6392C" w:rsidP="00B6392C">
            <w:pPr>
              <w:pStyle w:val="ARfintablecolheadright"/>
            </w:pPr>
            <w:r w:rsidRPr="00532DAE">
              <w:t>2022–23</w:t>
            </w:r>
          </w:p>
          <w:p w14:paraId="3DF40AA1" w14:textId="77777777" w:rsidR="00B6392C" w:rsidRPr="00532DAE" w:rsidRDefault="00B6392C" w:rsidP="003B419B">
            <w:pPr>
              <w:pStyle w:val="ARfintablecolheadright"/>
            </w:pPr>
            <w:r w:rsidRPr="00532DAE">
              <w:t xml:space="preserve">Published </w:t>
            </w:r>
            <w:proofErr w:type="gramStart"/>
            <w:r w:rsidRPr="00532DAE">
              <w:t>budget</w:t>
            </w:r>
            <w:proofErr w:type="gramEnd"/>
          </w:p>
          <w:p w14:paraId="564893DC" w14:textId="77777777" w:rsidR="00B6392C" w:rsidRPr="00532DAE" w:rsidRDefault="00B6392C" w:rsidP="003B419B">
            <w:pPr>
              <w:pStyle w:val="ARfintablecolheadright"/>
            </w:pPr>
            <w:r w:rsidRPr="00532DAE">
              <w:t>$M</w:t>
            </w:r>
          </w:p>
        </w:tc>
        <w:tc>
          <w:tcPr>
            <w:tcW w:w="1139" w:type="dxa"/>
            <w:tcBorders>
              <w:bottom w:val="single" w:sz="4" w:space="0" w:color="auto"/>
            </w:tcBorders>
            <w:noWrap/>
            <w:hideMark/>
          </w:tcPr>
          <w:p w14:paraId="395D42CD" w14:textId="77777777" w:rsidR="00B6392C" w:rsidRPr="00532DAE" w:rsidRDefault="00B6392C" w:rsidP="003B419B">
            <w:pPr>
              <w:pStyle w:val="ARfintablecolheadright"/>
            </w:pPr>
            <w:r w:rsidRPr="00532DAE">
              <w:t>Variation to pub-</w:t>
            </w:r>
            <w:proofErr w:type="spellStart"/>
            <w:r w:rsidRPr="00532DAE">
              <w:t>lished</w:t>
            </w:r>
            <w:proofErr w:type="spellEnd"/>
            <w:r w:rsidRPr="00532DAE">
              <w:t xml:space="preserve"> budget</w:t>
            </w:r>
          </w:p>
          <w:p w14:paraId="49D8912F" w14:textId="77777777" w:rsidR="00B6392C" w:rsidRPr="00532DAE" w:rsidRDefault="00B6392C" w:rsidP="003B419B">
            <w:pPr>
              <w:pStyle w:val="ARfintablecolheadright"/>
            </w:pPr>
            <w:r w:rsidRPr="00532DAE">
              <w:t>%</w:t>
            </w:r>
          </w:p>
        </w:tc>
        <w:tc>
          <w:tcPr>
            <w:tcW w:w="680" w:type="dxa"/>
            <w:tcBorders>
              <w:bottom w:val="single" w:sz="4" w:space="0" w:color="auto"/>
            </w:tcBorders>
          </w:tcPr>
          <w:p w14:paraId="66677C26" w14:textId="42B5CC66" w:rsidR="00B6392C" w:rsidRPr="00532DAE" w:rsidRDefault="00B6392C" w:rsidP="00B6392C">
            <w:pPr>
              <w:pStyle w:val="ARfintablecolheadcentre"/>
            </w:pPr>
            <w:r w:rsidRPr="00532DAE">
              <w:t>Notes</w:t>
            </w:r>
          </w:p>
        </w:tc>
      </w:tr>
      <w:tr w:rsidR="0084049E" w:rsidRPr="00532DAE" w14:paraId="3156D658" w14:textId="2B12A4E8">
        <w:trPr>
          <w:cantSplit w:val="0"/>
        </w:trPr>
        <w:tc>
          <w:tcPr>
            <w:tcW w:w="9639" w:type="dxa"/>
            <w:gridSpan w:val="7"/>
            <w:tcBorders>
              <w:top w:val="single" w:sz="4" w:space="0" w:color="auto"/>
              <w:bottom w:val="single" w:sz="4" w:space="0" w:color="A6A6A6"/>
            </w:tcBorders>
          </w:tcPr>
          <w:p w14:paraId="054D2FBA" w14:textId="0587C2BE" w:rsidR="0084049E" w:rsidRPr="00532DAE" w:rsidRDefault="0084049E" w:rsidP="0084049E">
            <w:pPr>
              <w:pStyle w:val="ARfintablebodybold"/>
            </w:pPr>
            <w:r w:rsidRPr="00532DAE">
              <w:t>Administered income</w:t>
            </w:r>
          </w:p>
        </w:tc>
      </w:tr>
      <w:tr w:rsidR="0084049E" w:rsidRPr="00532DAE" w14:paraId="22432134" w14:textId="7D2CA512" w:rsidTr="00B6392C">
        <w:trPr>
          <w:cantSplit w:val="0"/>
        </w:trPr>
        <w:tc>
          <w:tcPr>
            <w:tcW w:w="3285" w:type="dxa"/>
            <w:tcBorders>
              <w:top w:val="single" w:sz="4" w:space="0" w:color="A6A6A6"/>
              <w:bottom w:val="single" w:sz="4" w:space="0" w:color="A6A6A6"/>
            </w:tcBorders>
            <w:hideMark/>
          </w:tcPr>
          <w:p w14:paraId="6B69BB11" w14:textId="7F234888" w:rsidR="0084049E" w:rsidRPr="00532DAE" w:rsidRDefault="0084049E" w:rsidP="0084049E">
            <w:pPr>
              <w:pStyle w:val="ARfintablebody"/>
            </w:pPr>
            <w:r w:rsidRPr="00532DAE">
              <w:t>Appropriations – Payments made on behalf of the state</w:t>
            </w:r>
          </w:p>
        </w:tc>
        <w:tc>
          <w:tcPr>
            <w:tcW w:w="1133" w:type="dxa"/>
            <w:tcBorders>
              <w:top w:val="single" w:sz="4" w:space="0" w:color="A6A6A6"/>
              <w:bottom w:val="single" w:sz="4" w:space="0" w:color="A6A6A6"/>
            </w:tcBorders>
            <w:hideMark/>
          </w:tcPr>
          <w:p w14:paraId="523A77DB" w14:textId="72FA6225" w:rsidR="0084049E" w:rsidRPr="00532DAE" w:rsidRDefault="0084049E" w:rsidP="0084049E">
            <w:pPr>
              <w:pStyle w:val="ARfintablebodyright"/>
            </w:pPr>
            <w:r w:rsidRPr="00532DAE">
              <w:t>2,687</w:t>
            </w:r>
          </w:p>
        </w:tc>
        <w:tc>
          <w:tcPr>
            <w:tcW w:w="1134" w:type="dxa"/>
            <w:tcBorders>
              <w:top w:val="single" w:sz="4" w:space="0" w:color="A6A6A6"/>
              <w:bottom w:val="single" w:sz="4" w:space="0" w:color="A6A6A6"/>
            </w:tcBorders>
          </w:tcPr>
          <w:p w14:paraId="2814EFFD" w14:textId="6CE8A58D" w:rsidR="0084049E" w:rsidRPr="00532DAE" w:rsidRDefault="0084049E" w:rsidP="0084049E">
            <w:pPr>
              <w:pStyle w:val="ARfintablebodyright"/>
            </w:pPr>
            <w:r w:rsidRPr="00532DAE">
              <w:t>2,729</w:t>
            </w:r>
          </w:p>
        </w:tc>
        <w:tc>
          <w:tcPr>
            <w:tcW w:w="1134" w:type="dxa"/>
            <w:tcBorders>
              <w:top w:val="single" w:sz="4" w:space="0" w:color="A6A6A6"/>
              <w:bottom w:val="single" w:sz="4" w:space="0" w:color="A6A6A6"/>
            </w:tcBorders>
          </w:tcPr>
          <w:p w14:paraId="4647982C" w14:textId="678D49C9" w:rsidR="0084049E" w:rsidRPr="00532DAE" w:rsidRDefault="0084049E" w:rsidP="0084049E">
            <w:pPr>
              <w:pStyle w:val="ARfintablebodyright"/>
            </w:pPr>
            <w:r w:rsidRPr="00532DAE">
              <w:t>(1.5)</w:t>
            </w:r>
          </w:p>
        </w:tc>
        <w:tc>
          <w:tcPr>
            <w:tcW w:w="1134" w:type="dxa"/>
            <w:tcBorders>
              <w:top w:val="single" w:sz="4" w:space="0" w:color="A6A6A6"/>
              <w:bottom w:val="single" w:sz="4" w:space="0" w:color="A6A6A6"/>
            </w:tcBorders>
            <w:hideMark/>
          </w:tcPr>
          <w:p w14:paraId="43A5B2F7" w14:textId="74410F79" w:rsidR="0084049E" w:rsidRPr="00532DAE" w:rsidRDefault="0084049E" w:rsidP="0084049E">
            <w:pPr>
              <w:pStyle w:val="ARfintablebodyright"/>
            </w:pPr>
            <w:r w:rsidRPr="00532DAE">
              <w:t>2,741</w:t>
            </w:r>
          </w:p>
        </w:tc>
        <w:tc>
          <w:tcPr>
            <w:tcW w:w="1139" w:type="dxa"/>
            <w:tcBorders>
              <w:top w:val="single" w:sz="4" w:space="0" w:color="A6A6A6"/>
              <w:bottom w:val="single" w:sz="4" w:space="0" w:color="A6A6A6"/>
            </w:tcBorders>
            <w:hideMark/>
          </w:tcPr>
          <w:p w14:paraId="46CF858C" w14:textId="10322A23" w:rsidR="0084049E" w:rsidRPr="00532DAE" w:rsidRDefault="0084049E" w:rsidP="0084049E">
            <w:pPr>
              <w:pStyle w:val="ARfintablebodyright"/>
            </w:pPr>
            <w:r w:rsidRPr="00532DAE">
              <w:t>(2.0)</w:t>
            </w:r>
          </w:p>
        </w:tc>
        <w:tc>
          <w:tcPr>
            <w:tcW w:w="680" w:type="dxa"/>
            <w:tcBorders>
              <w:top w:val="single" w:sz="4" w:space="0" w:color="A6A6A6"/>
              <w:bottom w:val="single" w:sz="4" w:space="0" w:color="A6A6A6"/>
            </w:tcBorders>
          </w:tcPr>
          <w:p w14:paraId="34C58DB7" w14:textId="77777777" w:rsidR="0084049E" w:rsidRPr="00532DAE" w:rsidRDefault="0084049E" w:rsidP="0084049E">
            <w:pPr>
              <w:pStyle w:val="ARfintablebodycentre"/>
            </w:pPr>
          </w:p>
        </w:tc>
      </w:tr>
      <w:tr w:rsidR="0084049E" w:rsidRPr="00532DAE" w14:paraId="0A4889F1" w14:textId="48322C97" w:rsidTr="00B6392C">
        <w:trPr>
          <w:cantSplit w:val="0"/>
        </w:trPr>
        <w:tc>
          <w:tcPr>
            <w:tcW w:w="3285" w:type="dxa"/>
            <w:tcBorders>
              <w:top w:val="single" w:sz="4" w:space="0" w:color="A6A6A6"/>
              <w:bottom w:val="single" w:sz="4" w:space="0" w:color="A6A6A6"/>
            </w:tcBorders>
            <w:hideMark/>
          </w:tcPr>
          <w:p w14:paraId="348C8613" w14:textId="30DE8DFE" w:rsidR="0084049E" w:rsidRPr="00532DAE" w:rsidRDefault="0084049E" w:rsidP="0084049E">
            <w:pPr>
              <w:pStyle w:val="ARfintablebody"/>
            </w:pPr>
            <w:r w:rsidRPr="00532DAE">
              <w:t>Sales of goods and services</w:t>
            </w:r>
          </w:p>
        </w:tc>
        <w:tc>
          <w:tcPr>
            <w:tcW w:w="1133" w:type="dxa"/>
            <w:tcBorders>
              <w:top w:val="single" w:sz="4" w:space="0" w:color="A6A6A6"/>
              <w:bottom w:val="single" w:sz="4" w:space="0" w:color="A6A6A6"/>
            </w:tcBorders>
            <w:hideMark/>
          </w:tcPr>
          <w:p w14:paraId="0E006251" w14:textId="67CF077C" w:rsidR="0084049E" w:rsidRPr="00532DAE" w:rsidRDefault="0084049E" w:rsidP="0084049E">
            <w:pPr>
              <w:pStyle w:val="ARfintablebodyright"/>
            </w:pPr>
            <w:r w:rsidRPr="00532DAE">
              <w:t>35</w:t>
            </w:r>
          </w:p>
        </w:tc>
        <w:tc>
          <w:tcPr>
            <w:tcW w:w="1134" w:type="dxa"/>
            <w:tcBorders>
              <w:top w:val="single" w:sz="4" w:space="0" w:color="A6A6A6"/>
              <w:bottom w:val="single" w:sz="4" w:space="0" w:color="A6A6A6"/>
            </w:tcBorders>
          </w:tcPr>
          <w:p w14:paraId="3FC887FB" w14:textId="3728D726" w:rsidR="0084049E" w:rsidRPr="00532DAE" w:rsidRDefault="0084049E" w:rsidP="0084049E">
            <w:pPr>
              <w:pStyle w:val="ARfintablebodyright"/>
            </w:pPr>
            <w:r w:rsidRPr="00532DAE">
              <w:t>36</w:t>
            </w:r>
          </w:p>
        </w:tc>
        <w:tc>
          <w:tcPr>
            <w:tcW w:w="1134" w:type="dxa"/>
            <w:tcBorders>
              <w:top w:val="single" w:sz="4" w:space="0" w:color="A6A6A6"/>
              <w:bottom w:val="single" w:sz="4" w:space="0" w:color="A6A6A6"/>
            </w:tcBorders>
          </w:tcPr>
          <w:p w14:paraId="0B1577C3" w14:textId="0F30668D" w:rsidR="0084049E" w:rsidRPr="00532DAE" w:rsidRDefault="0084049E" w:rsidP="0084049E">
            <w:pPr>
              <w:pStyle w:val="ARfintablebodyright"/>
            </w:pPr>
            <w:r w:rsidRPr="00532DAE">
              <w:t>(1.8)</w:t>
            </w:r>
          </w:p>
        </w:tc>
        <w:tc>
          <w:tcPr>
            <w:tcW w:w="1134" w:type="dxa"/>
            <w:tcBorders>
              <w:top w:val="single" w:sz="4" w:space="0" w:color="A6A6A6"/>
              <w:bottom w:val="single" w:sz="4" w:space="0" w:color="A6A6A6"/>
            </w:tcBorders>
            <w:hideMark/>
          </w:tcPr>
          <w:p w14:paraId="51A02392" w14:textId="3CAB108C" w:rsidR="0084049E" w:rsidRPr="00532DAE" w:rsidRDefault="0084049E" w:rsidP="0084049E">
            <w:pPr>
              <w:pStyle w:val="ARfintablebodyright"/>
            </w:pPr>
            <w:r w:rsidRPr="00532DAE">
              <w:t>58</w:t>
            </w:r>
          </w:p>
        </w:tc>
        <w:tc>
          <w:tcPr>
            <w:tcW w:w="1139" w:type="dxa"/>
            <w:tcBorders>
              <w:top w:val="single" w:sz="4" w:space="0" w:color="A6A6A6"/>
              <w:bottom w:val="single" w:sz="4" w:space="0" w:color="A6A6A6"/>
            </w:tcBorders>
            <w:hideMark/>
          </w:tcPr>
          <w:p w14:paraId="07816691" w14:textId="57F5451D" w:rsidR="0084049E" w:rsidRPr="00532DAE" w:rsidRDefault="0084049E" w:rsidP="0084049E">
            <w:pPr>
              <w:pStyle w:val="ARfintablebodyright"/>
            </w:pPr>
            <w:r w:rsidRPr="00532DAE">
              <w:t>(39.0)</w:t>
            </w:r>
          </w:p>
        </w:tc>
        <w:tc>
          <w:tcPr>
            <w:tcW w:w="680" w:type="dxa"/>
            <w:tcBorders>
              <w:top w:val="single" w:sz="4" w:space="0" w:color="A6A6A6"/>
              <w:bottom w:val="single" w:sz="4" w:space="0" w:color="A6A6A6"/>
            </w:tcBorders>
          </w:tcPr>
          <w:p w14:paraId="47E5689C" w14:textId="77694EE9" w:rsidR="0084049E" w:rsidRPr="00532DAE" w:rsidRDefault="0084049E" w:rsidP="0084049E">
            <w:pPr>
              <w:pStyle w:val="ARfintablebodycentre"/>
            </w:pPr>
            <w:r w:rsidRPr="00532DAE">
              <w:t>(a)</w:t>
            </w:r>
          </w:p>
        </w:tc>
      </w:tr>
      <w:tr w:rsidR="0084049E" w:rsidRPr="00532DAE" w14:paraId="55F6AF88" w14:textId="46EAF4A6" w:rsidTr="00B6392C">
        <w:trPr>
          <w:cantSplit w:val="0"/>
        </w:trPr>
        <w:tc>
          <w:tcPr>
            <w:tcW w:w="3285" w:type="dxa"/>
            <w:tcBorders>
              <w:top w:val="single" w:sz="4" w:space="0" w:color="A6A6A6"/>
              <w:bottom w:val="single" w:sz="4" w:space="0" w:color="A6A6A6"/>
            </w:tcBorders>
            <w:hideMark/>
          </w:tcPr>
          <w:p w14:paraId="1BE09E0C" w14:textId="49340669" w:rsidR="0084049E" w:rsidRPr="00532DAE" w:rsidRDefault="0084049E" w:rsidP="0084049E">
            <w:pPr>
              <w:pStyle w:val="ARfintablebody"/>
            </w:pPr>
            <w:r w:rsidRPr="00532DAE">
              <w:t>Grants</w:t>
            </w:r>
          </w:p>
        </w:tc>
        <w:tc>
          <w:tcPr>
            <w:tcW w:w="1133" w:type="dxa"/>
            <w:tcBorders>
              <w:top w:val="single" w:sz="4" w:space="0" w:color="A6A6A6"/>
              <w:bottom w:val="single" w:sz="4" w:space="0" w:color="A6A6A6"/>
            </w:tcBorders>
            <w:hideMark/>
          </w:tcPr>
          <w:p w14:paraId="131BEE61" w14:textId="10217EE7" w:rsidR="0084049E" w:rsidRPr="00532DAE" w:rsidRDefault="0084049E" w:rsidP="0084049E">
            <w:pPr>
              <w:pStyle w:val="ARfintablebodyright"/>
            </w:pPr>
            <w:r w:rsidRPr="00532DAE">
              <w:t>57</w:t>
            </w:r>
          </w:p>
        </w:tc>
        <w:tc>
          <w:tcPr>
            <w:tcW w:w="1134" w:type="dxa"/>
            <w:tcBorders>
              <w:top w:val="single" w:sz="4" w:space="0" w:color="A6A6A6"/>
              <w:bottom w:val="single" w:sz="4" w:space="0" w:color="A6A6A6"/>
            </w:tcBorders>
          </w:tcPr>
          <w:p w14:paraId="3194C5AC" w14:textId="67371447" w:rsidR="0084049E" w:rsidRPr="00532DAE" w:rsidRDefault="0084049E" w:rsidP="0084049E">
            <w:pPr>
              <w:pStyle w:val="ARfintablebodyright"/>
            </w:pPr>
            <w:r w:rsidRPr="00532DAE">
              <w:t>23</w:t>
            </w:r>
          </w:p>
        </w:tc>
        <w:tc>
          <w:tcPr>
            <w:tcW w:w="1134" w:type="dxa"/>
            <w:tcBorders>
              <w:top w:val="single" w:sz="4" w:space="0" w:color="A6A6A6"/>
              <w:bottom w:val="single" w:sz="4" w:space="0" w:color="A6A6A6"/>
            </w:tcBorders>
          </w:tcPr>
          <w:p w14:paraId="3370276F" w14:textId="0FA5B0DF" w:rsidR="0084049E" w:rsidRPr="00532DAE" w:rsidRDefault="0084049E" w:rsidP="0084049E">
            <w:pPr>
              <w:pStyle w:val="ARfintablebodyright"/>
            </w:pPr>
            <w:r w:rsidRPr="00532DAE">
              <w:t>147.8</w:t>
            </w:r>
          </w:p>
        </w:tc>
        <w:tc>
          <w:tcPr>
            <w:tcW w:w="1134" w:type="dxa"/>
            <w:tcBorders>
              <w:top w:val="single" w:sz="4" w:space="0" w:color="A6A6A6"/>
              <w:bottom w:val="single" w:sz="4" w:space="0" w:color="A6A6A6"/>
            </w:tcBorders>
            <w:hideMark/>
          </w:tcPr>
          <w:p w14:paraId="70A59FE4" w14:textId="400DDB10" w:rsidR="0084049E" w:rsidRPr="00532DAE" w:rsidRDefault="0084049E" w:rsidP="0084049E">
            <w:pPr>
              <w:pStyle w:val="ARfintablebodyright"/>
            </w:pPr>
            <w:r w:rsidRPr="00532DAE">
              <w:t>1</w:t>
            </w:r>
          </w:p>
        </w:tc>
        <w:tc>
          <w:tcPr>
            <w:tcW w:w="1139" w:type="dxa"/>
            <w:tcBorders>
              <w:top w:val="single" w:sz="4" w:space="0" w:color="A6A6A6"/>
              <w:bottom w:val="single" w:sz="4" w:space="0" w:color="A6A6A6"/>
            </w:tcBorders>
            <w:hideMark/>
          </w:tcPr>
          <w:p w14:paraId="1CF3F47A" w14:textId="1F7C989E" w:rsidR="0084049E" w:rsidRPr="00532DAE" w:rsidRDefault="0084049E" w:rsidP="0084049E">
            <w:pPr>
              <w:pStyle w:val="ARfintablebodyright"/>
            </w:pPr>
            <w:r w:rsidRPr="00532DAE">
              <w:t>5,599.6</w:t>
            </w:r>
          </w:p>
        </w:tc>
        <w:tc>
          <w:tcPr>
            <w:tcW w:w="680" w:type="dxa"/>
            <w:tcBorders>
              <w:top w:val="single" w:sz="4" w:space="0" w:color="A6A6A6"/>
              <w:bottom w:val="single" w:sz="4" w:space="0" w:color="A6A6A6"/>
            </w:tcBorders>
          </w:tcPr>
          <w:p w14:paraId="3EB86530" w14:textId="09F796C8" w:rsidR="0084049E" w:rsidRPr="00532DAE" w:rsidRDefault="0084049E" w:rsidP="0084049E">
            <w:pPr>
              <w:pStyle w:val="ARfintablebodycentre"/>
            </w:pPr>
            <w:r w:rsidRPr="00532DAE">
              <w:t>(b)</w:t>
            </w:r>
          </w:p>
        </w:tc>
      </w:tr>
      <w:tr w:rsidR="0084049E" w:rsidRPr="00532DAE" w14:paraId="2DFACE3C" w14:textId="430EB6F5" w:rsidTr="00B6392C">
        <w:trPr>
          <w:cantSplit w:val="0"/>
        </w:trPr>
        <w:tc>
          <w:tcPr>
            <w:tcW w:w="3285" w:type="dxa"/>
            <w:tcBorders>
              <w:top w:val="single" w:sz="4" w:space="0" w:color="A6A6A6"/>
              <w:bottom w:val="single" w:sz="4" w:space="0" w:color="A6A6A6"/>
            </w:tcBorders>
            <w:hideMark/>
          </w:tcPr>
          <w:p w14:paraId="73B8CB9F" w14:textId="54855FCF" w:rsidR="0084049E" w:rsidRPr="00532DAE" w:rsidRDefault="0084049E" w:rsidP="0084049E">
            <w:pPr>
              <w:pStyle w:val="ARfintablebody"/>
            </w:pPr>
            <w:r w:rsidRPr="00532DAE">
              <w:t>Other income</w:t>
            </w:r>
          </w:p>
        </w:tc>
        <w:tc>
          <w:tcPr>
            <w:tcW w:w="1133" w:type="dxa"/>
            <w:tcBorders>
              <w:top w:val="single" w:sz="4" w:space="0" w:color="A6A6A6"/>
              <w:bottom w:val="single" w:sz="4" w:space="0" w:color="A6A6A6"/>
            </w:tcBorders>
            <w:hideMark/>
          </w:tcPr>
          <w:p w14:paraId="13687D17" w14:textId="34658F1D" w:rsidR="0084049E" w:rsidRPr="00532DAE" w:rsidRDefault="0084049E" w:rsidP="0084049E">
            <w:pPr>
              <w:pStyle w:val="ARfintablebodyright"/>
            </w:pPr>
            <w:r w:rsidRPr="00532DAE">
              <w:t>(1)</w:t>
            </w:r>
          </w:p>
        </w:tc>
        <w:tc>
          <w:tcPr>
            <w:tcW w:w="1134" w:type="dxa"/>
            <w:tcBorders>
              <w:top w:val="single" w:sz="4" w:space="0" w:color="A6A6A6"/>
              <w:bottom w:val="single" w:sz="4" w:space="0" w:color="A6A6A6"/>
            </w:tcBorders>
          </w:tcPr>
          <w:p w14:paraId="2A93853E" w14:textId="4A9E4200" w:rsidR="0084049E" w:rsidRPr="00532DAE" w:rsidRDefault="0084049E" w:rsidP="0084049E">
            <w:pPr>
              <w:pStyle w:val="ARfintablebodyright"/>
            </w:pPr>
            <w:r w:rsidRPr="00532DAE">
              <w:t>1</w:t>
            </w:r>
          </w:p>
        </w:tc>
        <w:tc>
          <w:tcPr>
            <w:tcW w:w="1134" w:type="dxa"/>
            <w:tcBorders>
              <w:top w:val="single" w:sz="4" w:space="0" w:color="A6A6A6"/>
              <w:bottom w:val="single" w:sz="4" w:space="0" w:color="A6A6A6"/>
            </w:tcBorders>
          </w:tcPr>
          <w:p w14:paraId="786B639A" w14:textId="7FDC09DD" w:rsidR="0084049E" w:rsidRPr="00532DAE" w:rsidRDefault="0084049E" w:rsidP="0084049E">
            <w:pPr>
              <w:pStyle w:val="ARfintablebodyright"/>
            </w:pPr>
            <w:r w:rsidRPr="00532DAE">
              <w:t>(154.8)</w:t>
            </w:r>
          </w:p>
        </w:tc>
        <w:tc>
          <w:tcPr>
            <w:tcW w:w="1134" w:type="dxa"/>
            <w:tcBorders>
              <w:top w:val="single" w:sz="4" w:space="0" w:color="A6A6A6"/>
              <w:bottom w:val="single" w:sz="4" w:space="0" w:color="A6A6A6"/>
            </w:tcBorders>
            <w:hideMark/>
          </w:tcPr>
          <w:p w14:paraId="4AD9011B" w14:textId="5FBF8F89" w:rsidR="0084049E" w:rsidRPr="00532DAE" w:rsidRDefault="0084049E" w:rsidP="0084049E">
            <w:pPr>
              <w:pStyle w:val="ARfintablebodyright"/>
            </w:pPr>
            <w:r w:rsidRPr="00532DAE">
              <w:t>1</w:t>
            </w:r>
          </w:p>
        </w:tc>
        <w:tc>
          <w:tcPr>
            <w:tcW w:w="1139" w:type="dxa"/>
            <w:tcBorders>
              <w:top w:val="single" w:sz="4" w:space="0" w:color="A6A6A6"/>
              <w:bottom w:val="single" w:sz="4" w:space="0" w:color="A6A6A6"/>
            </w:tcBorders>
            <w:hideMark/>
          </w:tcPr>
          <w:p w14:paraId="020C53E3" w14:textId="3939AD17" w:rsidR="0084049E" w:rsidRPr="00532DAE" w:rsidRDefault="0084049E" w:rsidP="0084049E">
            <w:pPr>
              <w:pStyle w:val="ARfintablebodyright"/>
            </w:pPr>
            <w:r w:rsidRPr="00532DAE">
              <w:t>(167.8)</w:t>
            </w:r>
          </w:p>
        </w:tc>
        <w:tc>
          <w:tcPr>
            <w:tcW w:w="680" w:type="dxa"/>
            <w:tcBorders>
              <w:top w:val="single" w:sz="4" w:space="0" w:color="A6A6A6"/>
              <w:bottom w:val="single" w:sz="4" w:space="0" w:color="A6A6A6"/>
            </w:tcBorders>
          </w:tcPr>
          <w:p w14:paraId="268DAAA6" w14:textId="77777777" w:rsidR="0084049E" w:rsidRPr="00532DAE" w:rsidRDefault="0084049E" w:rsidP="0084049E">
            <w:pPr>
              <w:pStyle w:val="ARfintablebodycentre"/>
            </w:pPr>
          </w:p>
        </w:tc>
      </w:tr>
      <w:tr w:rsidR="0084049E" w:rsidRPr="00532DAE" w14:paraId="7A11E5F4" w14:textId="23D86D63" w:rsidTr="00B6392C">
        <w:trPr>
          <w:cantSplit w:val="0"/>
        </w:trPr>
        <w:tc>
          <w:tcPr>
            <w:tcW w:w="3285" w:type="dxa"/>
            <w:tcBorders>
              <w:bottom w:val="single" w:sz="4" w:space="0" w:color="auto"/>
            </w:tcBorders>
            <w:hideMark/>
          </w:tcPr>
          <w:p w14:paraId="09C69211" w14:textId="6FAEB354" w:rsidR="0084049E" w:rsidRPr="00532DAE" w:rsidRDefault="0084049E" w:rsidP="0084049E">
            <w:pPr>
              <w:pStyle w:val="ARfintablebodybold"/>
            </w:pPr>
            <w:r w:rsidRPr="00532DAE">
              <w:t>Total administered income</w:t>
            </w:r>
          </w:p>
        </w:tc>
        <w:tc>
          <w:tcPr>
            <w:tcW w:w="1133" w:type="dxa"/>
            <w:tcBorders>
              <w:bottom w:val="single" w:sz="4" w:space="0" w:color="auto"/>
            </w:tcBorders>
            <w:hideMark/>
          </w:tcPr>
          <w:p w14:paraId="21DE5E7C" w14:textId="734F1886" w:rsidR="0084049E" w:rsidRPr="00532DAE" w:rsidRDefault="0084049E" w:rsidP="0084049E">
            <w:pPr>
              <w:pStyle w:val="ARfintablebodyrightbold"/>
            </w:pPr>
            <w:r w:rsidRPr="00532DAE">
              <w:t>2,779</w:t>
            </w:r>
          </w:p>
        </w:tc>
        <w:tc>
          <w:tcPr>
            <w:tcW w:w="1134" w:type="dxa"/>
            <w:tcBorders>
              <w:bottom w:val="single" w:sz="4" w:space="0" w:color="auto"/>
            </w:tcBorders>
          </w:tcPr>
          <w:p w14:paraId="6ADB7963" w14:textId="340876EB" w:rsidR="0084049E" w:rsidRPr="00532DAE" w:rsidRDefault="0084049E" w:rsidP="0084049E">
            <w:pPr>
              <w:pStyle w:val="ARfintablebodyrightbold"/>
            </w:pPr>
            <w:r w:rsidRPr="00532DAE">
              <w:t>2,789</w:t>
            </w:r>
          </w:p>
        </w:tc>
        <w:tc>
          <w:tcPr>
            <w:tcW w:w="1134" w:type="dxa"/>
            <w:tcBorders>
              <w:bottom w:val="single" w:sz="4" w:space="0" w:color="auto"/>
            </w:tcBorders>
          </w:tcPr>
          <w:p w14:paraId="00CCA99A" w14:textId="3ED9FE90" w:rsidR="0084049E" w:rsidRPr="00532DAE" w:rsidRDefault="0084049E" w:rsidP="0084049E">
            <w:pPr>
              <w:pStyle w:val="ARfintablebodyrightbold"/>
            </w:pPr>
            <w:r w:rsidRPr="00532DAE">
              <w:t>(0.4)</w:t>
            </w:r>
          </w:p>
        </w:tc>
        <w:tc>
          <w:tcPr>
            <w:tcW w:w="1134" w:type="dxa"/>
            <w:tcBorders>
              <w:bottom w:val="single" w:sz="4" w:space="0" w:color="auto"/>
            </w:tcBorders>
            <w:hideMark/>
          </w:tcPr>
          <w:p w14:paraId="46933C4E" w14:textId="5B7511EC" w:rsidR="0084049E" w:rsidRPr="00532DAE" w:rsidRDefault="0084049E" w:rsidP="0084049E">
            <w:pPr>
              <w:pStyle w:val="ARfintablebodyrightbold"/>
            </w:pPr>
            <w:r w:rsidRPr="00532DAE">
              <w:t>2,801</w:t>
            </w:r>
          </w:p>
        </w:tc>
        <w:tc>
          <w:tcPr>
            <w:tcW w:w="1139" w:type="dxa"/>
            <w:tcBorders>
              <w:bottom w:val="single" w:sz="4" w:space="0" w:color="auto"/>
            </w:tcBorders>
            <w:hideMark/>
          </w:tcPr>
          <w:p w14:paraId="197D617E" w14:textId="0F0BCFCB" w:rsidR="0084049E" w:rsidRPr="00532DAE" w:rsidRDefault="0084049E" w:rsidP="0084049E">
            <w:pPr>
              <w:pStyle w:val="ARfintablebodyrightbold"/>
            </w:pPr>
            <w:r w:rsidRPr="00532DAE">
              <w:t>(0.8)</w:t>
            </w:r>
          </w:p>
        </w:tc>
        <w:tc>
          <w:tcPr>
            <w:tcW w:w="680" w:type="dxa"/>
            <w:tcBorders>
              <w:bottom w:val="single" w:sz="4" w:space="0" w:color="auto"/>
            </w:tcBorders>
          </w:tcPr>
          <w:p w14:paraId="40E92297" w14:textId="77777777" w:rsidR="0084049E" w:rsidRPr="00532DAE" w:rsidRDefault="0084049E" w:rsidP="0084049E">
            <w:pPr>
              <w:pStyle w:val="ARfintablebodycentre"/>
            </w:pPr>
          </w:p>
        </w:tc>
      </w:tr>
      <w:tr w:rsidR="0084049E" w:rsidRPr="00532DAE" w14:paraId="3E22AA72" w14:textId="4AE0DA77">
        <w:trPr>
          <w:cantSplit w:val="0"/>
        </w:trPr>
        <w:tc>
          <w:tcPr>
            <w:tcW w:w="9639" w:type="dxa"/>
            <w:gridSpan w:val="7"/>
            <w:tcBorders>
              <w:top w:val="single" w:sz="4" w:space="0" w:color="auto"/>
              <w:bottom w:val="single" w:sz="4" w:space="0" w:color="A6A6A6"/>
            </w:tcBorders>
          </w:tcPr>
          <w:p w14:paraId="2F29D861" w14:textId="5AD97636" w:rsidR="0084049E" w:rsidRPr="00532DAE" w:rsidRDefault="0084049E" w:rsidP="0084049E">
            <w:pPr>
              <w:pStyle w:val="ARfintablebodybold"/>
            </w:pPr>
            <w:r w:rsidRPr="00532DAE">
              <w:t>Administered expenses</w:t>
            </w:r>
          </w:p>
        </w:tc>
      </w:tr>
      <w:tr w:rsidR="0084049E" w:rsidRPr="00532DAE" w14:paraId="7BB9342D" w14:textId="735ED036" w:rsidTr="00B6392C">
        <w:trPr>
          <w:cantSplit w:val="0"/>
        </w:trPr>
        <w:tc>
          <w:tcPr>
            <w:tcW w:w="3285" w:type="dxa"/>
            <w:tcBorders>
              <w:top w:val="single" w:sz="4" w:space="0" w:color="A6A6A6"/>
              <w:bottom w:val="single" w:sz="4" w:space="0" w:color="A6A6A6"/>
            </w:tcBorders>
            <w:hideMark/>
          </w:tcPr>
          <w:p w14:paraId="52F19C0C" w14:textId="7B94880E" w:rsidR="0084049E" w:rsidRPr="00532DAE" w:rsidRDefault="0084049E" w:rsidP="0084049E">
            <w:pPr>
              <w:pStyle w:val="ARfintablebody"/>
            </w:pPr>
            <w:r w:rsidRPr="00532DAE">
              <w:t>Expenses on behalf of the state</w:t>
            </w:r>
          </w:p>
        </w:tc>
        <w:tc>
          <w:tcPr>
            <w:tcW w:w="1133" w:type="dxa"/>
            <w:tcBorders>
              <w:top w:val="single" w:sz="4" w:space="0" w:color="A6A6A6"/>
              <w:bottom w:val="single" w:sz="4" w:space="0" w:color="A6A6A6"/>
            </w:tcBorders>
            <w:hideMark/>
          </w:tcPr>
          <w:p w14:paraId="19FC60E3" w14:textId="56399B14" w:rsidR="0084049E" w:rsidRPr="00532DAE" w:rsidRDefault="0084049E" w:rsidP="0084049E">
            <w:pPr>
              <w:pStyle w:val="ARfintablebodyright"/>
            </w:pPr>
            <w:r w:rsidRPr="00532DAE">
              <w:t>3</w:t>
            </w:r>
          </w:p>
        </w:tc>
        <w:tc>
          <w:tcPr>
            <w:tcW w:w="1134" w:type="dxa"/>
            <w:tcBorders>
              <w:top w:val="single" w:sz="4" w:space="0" w:color="A6A6A6"/>
              <w:bottom w:val="single" w:sz="4" w:space="0" w:color="A6A6A6"/>
            </w:tcBorders>
          </w:tcPr>
          <w:p w14:paraId="021DA6DB" w14:textId="2B58F279" w:rsidR="0084049E" w:rsidRPr="00532DAE" w:rsidRDefault="0084049E" w:rsidP="0084049E">
            <w:pPr>
              <w:pStyle w:val="ARfintablebodyright"/>
            </w:pPr>
            <w:r w:rsidRPr="00532DAE">
              <w:t>2</w:t>
            </w:r>
          </w:p>
        </w:tc>
        <w:tc>
          <w:tcPr>
            <w:tcW w:w="1134" w:type="dxa"/>
            <w:tcBorders>
              <w:top w:val="single" w:sz="4" w:space="0" w:color="A6A6A6"/>
              <w:bottom w:val="single" w:sz="4" w:space="0" w:color="A6A6A6"/>
            </w:tcBorders>
          </w:tcPr>
          <w:p w14:paraId="4696D07D" w14:textId="4B9409CE" w:rsidR="0084049E" w:rsidRPr="00532DAE" w:rsidRDefault="0084049E" w:rsidP="0084049E">
            <w:pPr>
              <w:pStyle w:val="ARfintablebodyright"/>
            </w:pPr>
            <w:r w:rsidRPr="00532DAE">
              <w:t>63.9</w:t>
            </w:r>
          </w:p>
        </w:tc>
        <w:tc>
          <w:tcPr>
            <w:tcW w:w="1134" w:type="dxa"/>
            <w:tcBorders>
              <w:top w:val="single" w:sz="4" w:space="0" w:color="A6A6A6"/>
              <w:bottom w:val="single" w:sz="4" w:space="0" w:color="A6A6A6"/>
            </w:tcBorders>
            <w:hideMark/>
          </w:tcPr>
          <w:p w14:paraId="22C91658" w14:textId="5066A573" w:rsidR="0084049E" w:rsidRPr="00532DAE" w:rsidRDefault="0084049E" w:rsidP="0084049E">
            <w:pPr>
              <w:pStyle w:val="ARfintablebodyright"/>
            </w:pPr>
            <w:r w:rsidRPr="00532DAE">
              <w:t>2</w:t>
            </w:r>
          </w:p>
        </w:tc>
        <w:tc>
          <w:tcPr>
            <w:tcW w:w="1139" w:type="dxa"/>
            <w:tcBorders>
              <w:top w:val="single" w:sz="4" w:space="0" w:color="A6A6A6"/>
              <w:bottom w:val="single" w:sz="4" w:space="0" w:color="A6A6A6"/>
            </w:tcBorders>
            <w:hideMark/>
          </w:tcPr>
          <w:p w14:paraId="176AEAAA" w14:textId="71255B38" w:rsidR="0084049E" w:rsidRPr="00532DAE" w:rsidRDefault="0084049E" w:rsidP="0084049E">
            <w:pPr>
              <w:pStyle w:val="ARfintablebodyright"/>
            </w:pPr>
            <w:r w:rsidRPr="00532DAE">
              <w:t>63.9</w:t>
            </w:r>
          </w:p>
        </w:tc>
        <w:tc>
          <w:tcPr>
            <w:tcW w:w="680" w:type="dxa"/>
            <w:tcBorders>
              <w:top w:val="single" w:sz="4" w:space="0" w:color="A6A6A6"/>
              <w:bottom w:val="single" w:sz="4" w:space="0" w:color="A6A6A6"/>
            </w:tcBorders>
          </w:tcPr>
          <w:p w14:paraId="176692B1" w14:textId="77777777" w:rsidR="0084049E" w:rsidRPr="00532DAE" w:rsidRDefault="0084049E" w:rsidP="0084049E">
            <w:pPr>
              <w:pStyle w:val="ARfintablebodycentre"/>
            </w:pPr>
          </w:p>
        </w:tc>
      </w:tr>
      <w:tr w:rsidR="0084049E" w:rsidRPr="00532DAE" w14:paraId="39BF2641" w14:textId="55165981" w:rsidTr="00B6392C">
        <w:trPr>
          <w:cantSplit w:val="0"/>
        </w:trPr>
        <w:tc>
          <w:tcPr>
            <w:tcW w:w="3285" w:type="dxa"/>
            <w:tcBorders>
              <w:top w:val="single" w:sz="4" w:space="0" w:color="A6A6A6"/>
              <w:bottom w:val="single" w:sz="4" w:space="0" w:color="A6A6A6"/>
            </w:tcBorders>
            <w:hideMark/>
          </w:tcPr>
          <w:p w14:paraId="0B1399F0" w14:textId="6F3408BD" w:rsidR="0084049E" w:rsidRPr="00532DAE" w:rsidRDefault="0084049E" w:rsidP="0084049E">
            <w:pPr>
              <w:pStyle w:val="ARfintablebody"/>
            </w:pPr>
            <w:r w:rsidRPr="00532DAE">
              <w:t>Grants and other transfers</w:t>
            </w:r>
          </w:p>
        </w:tc>
        <w:tc>
          <w:tcPr>
            <w:tcW w:w="1133" w:type="dxa"/>
            <w:tcBorders>
              <w:top w:val="single" w:sz="4" w:space="0" w:color="A6A6A6"/>
              <w:bottom w:val="single" w:sz="4" w:space="0" w:color="A6A6A6"/>
            </w:tcBorders>
            <w:hideMark/>
          </w:tcPr>
          <w:p w14:paraId="0A053BC5" w14:textId="4DF69868" w:rsidR="0084049E" w:rsidRPr="00532DAE" w:rsidRDefault="0084049E" w:rsidP="0084049E">
            <w:pPr>
              <w:pStyle w:val="ARfintablebodyright"/>
            </w:pPr>
            <w:r w:rsidRPr="00532DAE">
              <w:t>2,720</w:t>
            </w:r>
          </w:p>
        </w:tc>
        <w:tc>
          <w:tcPr>
            <w:tcW w:w="1134" w:type="dxa"/>
            <w:tcBorders>
              <w:top w:val="single" w:sz="4" w:space="0" w:color="A6A6A6"/>
              <w:bottom w:val="single" w:sz="4" w:space="0" w:color="A6A6A6"/>
            </w:tcBorders>
          </w:tcPr>
          <w:p w14:paraId="05D2B529" w14:textId="5B7A5CE7" w:rsidR="0084049E" w:rsidRPr="00532DAE" w:rsidRDefault="0084049E" w:rsidP="0084049E">
            <w:pPr>
              <w:pStyle w:val="ARfintablebodyright"/>
            </w:pPr>
            <w:r w:rsidRPr="00532DAE">
              <w:t>2,729</w:t>
            </w:r>
          </w:p>
        </w:tc>
        <w:tc>
          <w:tcPr>
            <w:tcW w:w="1134" w:type="dxa"/>
            <w:tcBorders>
              <w:top w:val="single" w:sz="4" w:space="0" w:color="A6A6A6"/>
              <w:bottom w:val="single" w:sz="4" w:space="0" w:color="A6A6A6"/>
            </w:tcBorders>
          </w:tcPr>
          <w:p w14:paraId="7F7C8908" w14:textId="587A0852" w:rsidR="0084049E" w:rsidRPr="00532DAE" w:rsidRDefault="0084049E" w:rsidP="0084049E">
            <w:pPr>
              <w:pStyle w:val="ARfintablebodyright"/>
            </w:pPr>
            <w:r w:rsidRPr="00532DAE">
              <w:t>(0.3)</w:t>
            </w:r>
          </w:p>
        </w:tc>
        <w:tc>
          <w:tcPr>
            <w:tcW w:w="1134" w:type="dxa"/>
            <w:tcBorders>
              <w:top w:val="single" w:sz="4" w:space="0" w:color="A6A6A6"/>
              <w:bottom w:val="single" w:sz="4" w:space="0" w:color="A6A6A6"/>
            </w:tcBorders>
            <w:hideMark/>
          </w:tcPr>
          <w:p w14:paraId="67A1FF60" w14:textId="3AA06C77" w:rsidR="0084049E" w:rsidRPr="00532DAE" w:rsidRDefault="0084049E" w:rsidP="0084049E">
            <w:pPr>
              <w:pStyle w:val="ARfintablebodyright"/>
            </w:pPr>
            <w:r w:rsidRPr="00532DAE">
              <w:t>2,741</w:t>
            </w:r>
          </w:p>
        </w:tc>
        <w:tc>
          <w:tcPr>
            <w:tcW w:w="1139" w:type="dxa"/>
            <w:tcBorders>
              <w:top w:val="single" w:sz="4" w:space="0" w:color="A6A6A6"/>
              <w:bottom w:val="single" w:sz="4" w:space="0" w:color="A6A6A6"/>
            </w:tcBorders>
            <w:hideMark/>
          </w:tcPr>
          <w:p w14:paraId="4CCEEF4C" w14:textId="0B9B68D9" w:rsidR="0084049E" w:rsidRPr="00532DAE" w:rsidRDefault="0084049E" w:rsidP="0084049E">
            <w:pPr>
              <w:pStyle w:val="ARfintablebodyright"/>
            </w:pPr>
            <w:r w:rsidRPr="00532DAE">
              <w:t>(0.8)</w:t>
            </w:r>
          </w:p>
        </w:tc>
        <w:tc>
          <w:tcPr>
            <w:tcW w:w="680" w:type="dxa"/>
            <w:tcBorders>
              <w:top w:val="single" w:sz="4" w:space="0" w:color="A6A6A6"/>
              <w:bottom w:val="single" w:sz="4" w:space="0" w:color="A6A6A6"/>
            </w:tcBorders>
          </w:tcPr>
          <w:p w14:paraId="55749576" w14:textId="77777777" w:rsidR="0084049E" w:rsidRPr="00532DAE" w:rsidRDefault="0084049E" w:rsidP="0084049E">
            <w:pPr>
              <w:pStyle w:val="ARfintablebodycentre"/>
            </w:pPr>
          </w:p>
        </w:tc>
      </w:tr>
      <w:tr w:rsidR="0084049E" w:rsidRPr="00532DAE" w14:paraId="608E683E" w14:textId="7496A369" w:rsidTr="00B6392C">
        <w:trPr>
          <w:cantSplit w:val="0"/>
        </w:trPr>
        <w:tc>
          <w:tcPr>
            <w:tcW w:w="3285" w:type="dxa"/>
            <w:tcBorders>
              <w:top w:val="single" w:sz="4" w:space="0" w:color="A6A6A6"/>
            </w:tcBorders>
            <w:hideMark/>
          </w:tcPr>
          <w:p w14:paraId="752B57D0" w14:textId="230FB7F3" w:rsidR="0084049E" w:rsidRPr="00532DAE" w:rsidRDefault="0084049E" w:rsidP="0084049E">
            <w:pPr>
              <w:pStyle w:val="ARfintablebody"/>
            </w:pPr>
            <w:r w:rsidRPr="00532DAE">
              <w:t>Payments into the Consolidated Fund</w:t>
            </w:r>
          </w:p>
        </w:tc>
        <w:tc>
          <w:tcPr>
            <w:tcW w:w="1133" w:type="dxa"/>
            <w:tcBorders>
              <w:top w:val="single" w:sz="4" w:space="0" w:color="A6A6A6"/>
            </w:tcBorders>
            <w:hideMark/>
          </w:tcPr>
          <w:p w14:paraId="1AD4BC5A" w14:textId="72BDBEE4" w:rsidR="0084049E" w:rsidRPr="00532DAE" w:rsidRDefault="0084049E" w:rsidP="0084049E">
            <w:pPr>
              <w:pStyle w:val="ARfintablebodyright"/>
            </w:pPr>
            <w:r w:rsidRPr="00532DAE">
              <w:t>155</w:t>
            </w:r>
          </w:p>
        </w:tc>
        <w:tc>
          <w:tcPr>
            <w:tcW w:w="1134" w:type="dxa"/>
            <w:tcBorders>
              <w:top w:val="single" w:sz="4" w:space="0" w:color="A6A6A6"/>
            </w:tcBorders>
          </w:tcPr>
          <w:p w14:paraId="6E4A90D9" w14:textId="69AD7368" w:rsidR="0084049E" w:rsidRPr="00532DAE" w:rsidRDefault="0084049E" w:rsidP="0084049E">
            <w:pPr>
              <w:pStyle w:val="ARfintablebodyright"/>
            </w:pPr>
            <w:r w:rsidRPr="00532DAE">
              <w:t>158</w:t>
            </w:r>
          </w:p>
        </w:tc>
        <w:tc>
          <w:tcPr>
            <w:tcW w:w="1134" w:type="dxa"/>
            <w:tcBorders>
              <w:top w:val="single" w:sz="4" w:space="0" w:color="A6A6A6"/>
            </w:tcBorders>
          </w:tcPr>
          <w:p w14:paraId="3DA3D1F6" w14:textId="055911C7" w:rsidR="0084049E" w:rsidRPr="00532DAE" w:rsidRDefault="0084049E" w:rsidP="0084049E">
            <w:pPr>
              <w:pStyle w:val="ARfintablebodyright"/>
            </w:pPr>
            <w:r w:rsidRPr="00532DAE">
              <w:t>(2.2)</w:t>
            </w:r>
          </w:p>
        </w:tc>
        <w:tc>
          <w:tcPr>
            <w:tcW w:w="1134" w:type="dxa"/>
            <w:tcBorders>
              <w:top w:val="single" w:sz="4" w:space="0" w:color="A6A6A6"/>
            </w:tcBorders>
            <w:hideMark/>
          </w:tcPr>
          <w:p w14:paraId="50BAB165" w14:textId="6B54D291" w:rsidR="0084049E" w:rsidRPr="00532DAE" w:rsidRDefault="0084049E" w:rsidP="0084049E">
            <w:pPr>
              <w:pStyle w:val="ARfintablebodyright"/>
            </w:pPr>
            <w:r w:rsidRPr="00532DAE">
              <w:t>65</w:t>
            </w:r>
          </w:p>
        </w:tc>
        <w:tc>
          <w:tcPr>
            <w:tcW w:w="1139" w:type="dxa"/>
            <w:tcBorders>
              <w:top w:val="single" w:sz="4" w:space="0" w:color="A6A6A6"/>
            </w:tcBorders>
            <w:hideMark/>
          </w:tcPr>
          <w:p w14:paraId="2534402B" w14:textId="2D7EA65A" w:rsidR="0084049E" w:rsidRPr="00532DAE" w:rsidRDefault="0084049E" w:rsidP="0084049E">
            <w:pPr>
              <w:pStyle w:val="ARfintablebodyright"/>
            </w:pPr>
            <w:r w:rsidRPr="00532DAE">
              <w:t>137.7</w:t>
            </w:r>
          </w:p>
        </w:tc>
        <w:tc>
          <w:tcPr>
            <w:tcW w:w="680" w:type="dxa"/>
            <w:tcBorders>
              <w:top w:val="single" w:sz="4" w:space="0" w:color="A6A6A6"/>
            </w:tcBorders>
          </w:tcPr>
          <w:p w14:paraId="5207E14A" w14:textId="6EC0A8F4" w:rsidR="0084049E" w:rsidRPr="00532DAE" w:rsidRDefault="0084049E" w:rsidP="0084049E">
            <w:pPr>
              <w:pStyle w:val="ARfintablebodycentre"/>
            </w:pPr>
            <w:r w:rsidRPr="00532DAE">
              <w:t>(c)</w:t>
            </w:r>
          </w:p>
        </w:tc>
      </w:tr>
      <w:tr w:rsidR="0084049E" w:rsidRPr="00532DAE" w14:paraId="18560687" w14:textId="135AAE53" w:rsidTr="00B6392C">
        <w:trPr>
          <w:cantSplit w:val="0"/>
        </w:trPr>
        <w:tc>
          <w:tcPr>
            <w:tcW w:w="3285" w:type="dxa"/>
            <w:hideMark/>
          </w:tcPr>
          <w:p w14:paraId="5241FC52" w14:textId="5E004910" w:rsidR="0084049E" w:rsidRPr="00532DAE" w:rsidRDefault="0084049E" w:rsidP="0084049E">
            <w:pPr>
              <w:pStyle w:val="ARfintablebodybold"/>
            </w:pPr>
            <w:r w:rsidRPr="00532DAE">
              <w:t>Total administered expenses</w:t>
            </w:r>
          </w:p>
        </w:tc>
        <w:tc>
          <w:tcPr>
            <w:tcW w:w="1133" w:type="dxa"/>
            <w:hideMark/>
          </w:tcPr>
          <w:p w14:paraId="4879C1E9" w14:textId="30C8AE14" w:rsidR="0084049E" w:rsidRPr="00532DAE" w:rsidRDefault="0084049E" w:rsidP="0084049E">
            <w:pPr>
              <w:pStyle w:val="ARfintablebodyrightbold"/>
            </w:pPr>
            <w:r w:rsidRPr="00532DAE">
              <w:t>2,878</w:t>
            </w:r>
          </w:p>
        </w:tc>
        <w:tc>
          <w:tcPr>
            <w:tcW w:w="1134" w:type="dxa"/>
          </w:tcPr>
          <w:p w14:paraId="0210E59C" w14:textId="1134DA50" w:rsidR="0084049E" w:rsidRPr="00532DAE" w:rsidRDefault="0084049E" w:rsidP="0084049E">
            <w:pPr>
              <w:pStyle w:val="ARfintablebodyrightbold"/>
            </w:pPr>
            <w:r w:rsidRPr="00532DAE">
              <w:t>2,888</w:t>
            </w:r>
          </w:p>
        </w:tc>
        <w:tc>
          <w:tcPr>
            <w:tcW w:w="1134" w:type="dxa"/>
          </w:tcPr>
          <w:p w14:paraId="5D453C9B" w14:textId="4B8ACFB8" w:rsidR="0084049E" w:rsidRPr="00532DAE" w:rsidRDefault="0084049E" w:rsidP="0084049E">
            <w:pPr>
              <w:pStyle w:val="ARfintablebodyrightbold"/>
            </w:pPr>
            <w:r w:rsidRPr="00532DAE">
              <w:t>(0.4)</w:t>
            </w:r>
          </w:p>
        </w:tc>
        <w:tc>
          <w:tcPr>
            <w:tcW w:w="1134" w:type="dxa"/>
            <w:hideMark/>
          </w:tcPr>
          <w:p w14:paraId="4432E339" w14:textId="326EE81D" w:rsidR="0084049E" w:rsidRPr="00532DAE" w:rsidRDefault="0084049E" w:rsidP="0084049E">
            <w:pPr>
              <w:pStyle w:val="ARfintablebodyrightbold"/>
            </w:pPr>
            <w:r w:rsidRPr="00532DAE">
              <w:t>2,808</w:t>
            </w:r>
          </w:p>
        </w:tc>
        <w:tc>
          <w:tcPr>
            <w:tcW w:w="1139" w:type="dxa"/>
            <w:hideMark/>
          </w:tcPr>
          <w:p w14:paraId="6F43D52D" w14:textId="0D1A6978" w:rsidR="0084049E" w:rsidRPr="00532DAE" w:rsidRDefault="0084049E" w:rsidP="0084049E">
            <w:pPr>
              <w:pStyle w:val="ARfintablebodyrightbold"/>
            </w:pPr>
            <w:r w:rsidRPr="00532DAE">
              <w:t>2.5</w:t>
            </w:r>
          </w:p>
        </w:tc>
        <w:tc>
          <w:tcPr>
            <w:tcW w:w="680" w:type="dxa"/>
          </w:tcPr>
          <w:p w14:paraId="18DE62D9" w14:textId="77777777" w:rsidR="0084049E" w:rsidRPr="00532DAE" w:rsidRDefault="0084049E" w:rsidP="0084049E">
            <w:pPr>
              <w:pStyle w:val="ARfintablebodycentre"/>
            </w:pPr>
          </w:p>
        </w:tc>
      </w:tr>
      <w:tr w:rsidR="0084049E" w:rsidRPr="00532DAE" w14:paraId="58307AD4" w14:textId="2682D741" w:rsidTr="00B6392C">
        <w:trPr>
          <w:cantSplit w:val="0"/>
        </w:trPr>
        <w:tc>
          <w:tcPr>
            <w:tcW w:w="3285" w:type="dxa"/>
            <w:tcBorders>
              <w:bottom w:val="single" w:sz="4" w:space="0" w:color="auto"/>
            </w:tcBorders>
            <w:hideMark/>
          </w:tcPr>
          <w:p w14:paraId="3745212A" w14:textId="236508BB" w:rsidR="0084049E" w:rsidRPr="00532DAE" w:rsidRDefault="0084049E" w:rsidP="0084049E">
            <w:pPr>
              <w:pStyle w:val="ARfintablebodybold"/>
            </w:pPr>
            <w:r w:rsidRPr="00532DAE">
              <w:t>Income less expenses</w:t>
            </w:r>
          </w:p>
        </w:tc>
        <w:tc>
          <w:tcPr>
            <w:tcW w:w="1133" w:type="dxa"/>
            <w:tcBorders>
              <w:bottom w:val="single" w:sz="4" w:space="0" w:color="auto"/>
            </w:tcBorders>
            <w:hideMark/>
          </w:tcPr>
          <w:p w14:paraId="721623F8" w14:textId="60002F24" w:rsidR="0084049E" w:rsidRPr="00532DAE" w:rsidRDefault="0084049E" w:rsidP="0084049E">
            <w:pPr>
              <w:pStyle w:val="ARfintablebodyrightbold"/>
            </w:pPr>
            <w:r w:rsidRPr="00532DAE">
              <w:t>(99)</w:t>
            </w:r>
          </w:p>
        </w:tc>
        <w:tc>
          <w:tcPr>
            <w:tcW w:w="1134" w:type="dxa"/>
            <w:tcBorders>
              <w:bottom w:val="single" w:sz="4" w:space="0" w:color="auto"/>
            </w:tcBorders>
          </w:tcPr>
          <w:p w14:paraId="566EC785" w14:textId="39DC760B" w:rsidR="0084049E" w:rsidRPr="00532DAE" w:rsidRDefault="0084049E" w:rsidP="0084049E">
            <w:pPr>
              <w:pStyle w:val="ARfintablebodyrightbold"/>
            </w:pPr>
            <w:r w:rsidRPr="00532DAE">
              <w:t>(100)</w:t>
            </w:r>
          </w:p>
        </w:tc>
        <w:tc>
          <w:tcPr>
            <w:tcW w:w="1134" w:type="dxa"/>
            <w:tcBorders>
              <w:bottom w:val="single" w:sz="4" w:space="0" w:color="auto"/>
            </w:tcBorders>
          </w:tcPr>
          <w:p w14:paraId="72E91ED7" w14:textId="51708431" w:rsidR="0084049E" w:rsidRPr="00532DAE" w:rsidRDefault="0084049E" w:rsidP="0084049E">
            <w:pPr>
              <w:pStyle w:val="ARfintablebodyrightbold"/>
            </w:pPr>
            <w:r w:rsidRPr="00532DAE">
              <w:t>(0.7)</w:t>
            </w:r>
          </w:p>
        </w:tc>
        <w:tc>
          <w:tcPr>
            <w:tcW w:w="1134" w:type="dxa"/>
            <w:tcBorders>
              <w:bottom w:val="single" w:sz="4" w:space="0" w:color="auto"/>
            </w:tcBorders>
            <w:hideMark/>
          </w:tcPr>
          <w:p w14:paraId="74512307" w14:textId="71D45BFE" w:rsidR="0084049E" w:rsidRPr="00532DAE" w:rsidRDefault="0084049E" w:rsidP="0084049E">
            <w:pPr>
              <w:pStyle w:val="ARfintablebodyrightbold"/>
            </w:pPr>
            <w:r w:rsidRPr="00532DAE">
              <w:t>(6)</w:t>
            </w:r>
          </w:p>
        </w:tc>
        <w:tc>
          <w:tcPr>
            <w:tcW w:w="1139" w:type="dxa"/>
            <w:tcBorders>
              <w:bottom w:val="single" w:sz="4" w:space="0" w:color="auto"/>
            </w:tcBorders>
            <w:hideMark/>
          </w:tcPr>
          <w:p w14:paraId="67B9A65F" w14:textId="1E01B0F8" w:rsidR="0084049E" w:rsidRPr="00532DAE" w:rsidRDefault="0084049E" w:rsidP="0084049E">
            <w:pPr>
              <w:pStyle w:val="ARfintablebodyrightbold"/>
            </w:pPr>
            <w:r w:rsidRPr="00532DAE">
              <w:t>1,503.8</w:t>
            </w:r>
          </w:p>
        </w:tc>
        <w:tc>
          <w:tcPr>
            <w:tcW w:w="680" w:type="dxa"/>
            <w:tcBorders>
              <w:bottom w:val="single" w:sz="4" w:space="0" w:color="auto"/>
            </w:tcBorders>
          </w:tcPr>
          <w:p w14:paraId="0488A9D7" w14:textId="77777777" w:rsidR="0084049E" w:rsidRPr="00532DAE" w:rsidRDefault="0084049E" w:rsidP="0084049E">
            <w:pPr>
              <w:pStyle w:val="ARfintablebodycentre"/>
            </w:pPr>
          </w:p>
        </w:tc>
      </w:tr>
      <w:tr w:rsidR="0084049E" w:rsidRPr="00532DAE" w14:paraId="2993E0BD" w14:textId="09E84CB0">
        <w:trPr>
          <w:cantSplit w:val="0"/>
        </w:trPr>
        <w:tc>
          <w:tcPr>
            <w:tcW w:w="9639" w:type="dxa"/>
            <w:gridSpan w:val="7"/>
            <w:tcBorders>
              <w:top w:val="single" w:sz="4" w:space="0" w:color="auto"/>
              <w:bottom w:val="single" w:sz="4" w:space="0" w:color="A6A6A6"/>
            </w:tcBorders>
          </w:tcPr>
          <w:p w14:paraId="2FD2BC87" w14:textId="01512BB7" w:rsidR="0084049E" w:rsidRPr="00532DAE" w:rsidRDefault="0084049E" w:rsidP="0084049E">
            <w:pPr>
              <w:pStyle w:val="ARfintablebodybold"/>
            </w:pPr>
            <w:r w:rsidRPr="00532DAE">
              <w:t>Other economic flows included in net result</w:t>
            </w:r>
          </w:p>
        </w:tc>
      </w:tr>
      <w:tr w:rsidR="0084049E" w:rsidRPr="00532DAE" w14:paraId="0A8CCD23" w14:textId="4297508C" w:rsidTr="00B6392C">
        <w:trPr>
          <w:cantSplit w:val="0"/>
        </w:trPr>
        <w:tc>
          <w:tcPr>
            <w:tcW w:w="3285" w:type="dxa"/>
            <w:tcBorders>
              <w:top w:val="single" w:sz="4" w:space="0" w:color="A6A6A6"/>
              <w:bottom w:val="single" w:sz="4" w:space="0" w:color="A6A6A6"/>
            </w:tcBorders>
            <w:hideMark/>
          </w:tcPr>
          <w:p w14:paraId="29217E31" w14:textId="77C74F73" w:rsidR="0084049E" w:rsidRPr="00532DAE" w:rsidRDefault="0084049E" w:rsidP="0084049E">
            <w:pPr>
              <w:pStyle w:val="ARfintablebody"/>
            </w:pPr>
            <w:r w:rsidRPr="00532DAE">
              <w:t>Net gain/(loss) on non-financial assets</w:t>
            </w:r>
          </w:p>
        </w:tc>
        <w:tc>
          <w:tcPr>
            <w:tcW w:w="1133" w:type="dxa"/>
            <w:tcBorders>
              <w:top w:val="single" w:sz="4" w:space="0" w:color="A6A6A6"/>
              <w:bottom w:val="single" w:sz="4" w:space="0" w:color="A6A6A6"/>
            </w:tcBorders>
            <w:hideMark/>
          </w:tcPr>
          <w:p w14:paraId="04F2D4E1" w14:textId="135CB96F" w:rsidR="0084049E" w:rsidRPr="00532DAE" w:rsidRDefault="0084049E" w:rsidP="0084049E">
            <w:pPr>
              <w:pStyle w:val="ARfintablebodyright"/>
            </w:pPr>
            <w:r w:rsidRPr="00532DAE">
              <w:t>(4)</w:t>
            </w:r>
          </w:p>
        </w:tc>
        <w:tc>
          <w:tcPr>
            <w:tcW w:w="1134" w:type="dxa"/>
            <w:tcBorders>
              <w:top w:val="single" w:sz="4" w:space="0" w:color="A6A6A6"/>
              <w:bottom w:val="single" w:sz="4" w:space="0" w:color="A6A6A6"/>
            </w:tcBorders>
          </w:tcPr>
          <w:p w14:paraId="72DD5C41" w14:textId="7EA2CE57" w:rsidR="0084049E" w:rsidRPr="00532DAE" w:rsidRDefault="0084049E" w:rsidP="0084049E">
            <w:pPr>
              <w:pStyle w:val="ARfintablebodyright"/>
            </w:pPr>
            <w:r w:rsidRPr="00532DAE">
              <w:t>6</w:t>
            </w:r>
          </w:p>
        </w:tc>
        <w:tc>
          <w:tcPr>
            <w:tcW w:w="1134" w:type="dxa"/>
            <w:tcBorders>
              <w:top w:val="single" w:sz="4" w:space="0" w:color="A6A6A6"/>
              <w:bottom w:val="single" w:sz="4" w:space="0" w:color="A6A6A6"/>
            </w:tcBorders>
          </w:tcPr>
          <w:p w14:paraId="3129235F" w14:textId="21CFC629" w:rsidR="0084049E" w:rsidRPr="00532DAE" w:rsidRDefault="0084049E" w:rsidP="0084049E">
            <w:pPr>
              <w:pStyle w:val="ARfintablebodyright"/>
            </w:pPr>
            <w:r w:rsidRPr="00532DAE">
              <w:t>(161.9)</w:t>
            </w:r>
          </w:p>
        </w:tc>
        <w:tc>
          <w:tcPr>
            <w:tcW w:w="1134" w:type="dxa"/>
            <w:tcBorders>
              <w:top w:val="single" w:sz="4" w:space="0" w:color="A6A6A6"/>
              <w:bottom w:val="single" w:sz="4" w:space="0" w:color="A6A6A6"/>
            </w:tcBorders>
            <w:hideMark/>
          </w:tcPr>
          <w:p w14:paraId="123ED3CC" w14:textId="69708F61" w:rsidR="0084049E" w:rsidRPr="00532DAE" w:rsidRDefault="0084049E" w:rsidP="0084049E">
            <w:pPr>
              <w:pStyle w:val="ARfintablebodyright"/>
            </w:pPr>
            <w:r w:rsidRPr="00532DAE">
              <w:t>6</w:t>
            </w:r>
          </w:p>
        </w:tc>
        <w:tc>
          <w:tcPr>
            <w:tcW w:w="1139" w:type="dxa"/>
            <w:tcBorders>
              <w:top w:val="single" w:sz="4" w:space="0" w:color="A6A6A6"/>
              <w:bottom w:val="single" w:sz="4" w:space="0" w:color="A6A6A6"/>
            </w:tcBorders>
            <w:hideMark/>
          </w:tcPr>
          <w:p w14:paraId="0F4FFC40" w14:textId="1AB05788" w:rsidR="0084049E" w:rsidRPr="00532DAE" w:rsidRDefault="0084049E" w:rsidP="0084049E">
            <w:pPr>
              <w:pStyle w:val="ARfintablebodyright"/>
            </w:pPr>
            <w:r w:rsidRPr="00532DAE">
              <w:t>(161.9)</w:t>
            </w:r>
          </w:p>
        </w:tc>
        <w:tc>
          <w:tcPr>
            <w:tcW w:w="680" w:type="dxa"/>
            <w:tcBorders>
              <w:top w:val="single" w:sz="4" w:space="0" w:color="A6A6A6"/>
              <w:bottom w:val="single" w:sz="4" w:space="0" w:color="A6A6A6"/>
            </w:tcBorders>
          </w:tcPr>
          <w:p w14:paraId="41F9EBF7" w14:textId="77777777" w:rsidR="0084049E" w:rsidRPr="00532DAE" w:rsidRDefault="0084049E" w:rsidP="0084049E">
            <w:pPr>
              <w:pStyle w:val="ARfintablebodycentre"/>
            </w:pPr>
          </w:p>
        </w:tc>
      </w:tr>
      <w:tr w:rsidR="0084049E" w:rsidRPr="00532DAE" w14:paraId="1CAB4C7D" w14:textId="7E2DEEC3" w:rsidTr="00B6392C">
        <w:trPr>
          <w:cantSplit w:val="0"/>
        </w:trPr>
        <w:tc>
          <w:tcPr>
            <w:tcW w:w="3285" w:type="dxa"/>
            <w:hideMark/>
          </w:tcPr>
          <w:p w14:paraId="6401D947" w14:textId="6FFC3EB0" w:rsidR="0084049E" w:rsidRPr="00532DAE" w:rsidRDefault="0084049E" w:rsidP="0084049E">
            <w:pPr>
              <w:pStyle w:val="ARfintablebodybold"/>
            </w:pPr>
            <w:r w:rsidRPr="00532DAE">
              <w:t>Total other economic flows included in net result</w:t>
            </w:r>
          </w:p>
        </w:tc>
        <w:tc>
          <w:tcPr>
            <w:tcW w:w="1133" w:type="dxa"/>
            <w:hideMark/>
          </w:tcPr>
          <w:p w14:paraId="35F960A5" w14:textId="398F8388" w:rsidR="0084049E" w:rsidRPr="00532DAE" w:rsidRDefault="0084049E" w:rsidP="0084049E">
            <w:pPr>
              <w:pStyle w:val="ARfintablebodyrightbold"/>
            </w:pPr>
            <w:r w:rsidRPr="00532DAE">
              <w:t>(4)</w:t>
            </w:r>
          </w:p>
        </w:tc>
        <w:tc>
          <w:tcPr>
            <w:tcW w:w="1134" w:type="dxa"/>
          </w:tcPr>
          <w:p w14:paraId="3AFD6A57" w14:textId="47DC6639" w:rsidR="0084049E" w:rsidRPr="00532DAE" w:rsidRDefault="0084049E" w:rsidP="0084049E">
            <w:pPr>
              <w:pStyle w:val="ARfintablebodyrightbold"/>
            </w:pPr>
            <w:r w:rsidRPr="00532DAE">
              <w:t>6</w:t>
            </w:r>
          </w:p>
        </w:tc>
        <w:tc>
          <w:tcPr>
            <w:tcW w:w="1134" w:type="dxa"/>
          </w:tcPr>
          <w:p w14:paraId="26E561A0" w14:textId="5A83E8C4" w:rsidR="0084049E" w:rsidRPr="00532DAE" w:rsidRDefault="0084049E" w:rsidP="0084049E">
            <w:pPr>
              <w:pStyle w:val="ARfintablebodyrightbold"/>
            </w:pPr>
            <w:r w:rsidRPr="00532DAE">
              <w:t>(163.1)</w:t>
            </w:r>
          </w:p>
        </w:tc>
        <w:tc>
          <w:tcPr>
            <w:tcW w:w="1134" w:type="dxa"/>
            <w:hideMark/>
          </w:tcPr>
          <w:p w14:paraId="48DEFEAE" w14:textId="4A7D8B9D" w:rsidR="0084049E" w:rsidRPr="00532DAE" w:rsidRDefault="0084049E" w:rsidP="0084049E">
            <w:pPr>
              <w:pStyle w:val="ARfintablebodyrightbold"/>
            </w:pPr>
            <w:r w:rsidRPr="00532DAE">
              <w:t>6</w:t>
            </w:r>
          </w:p>
        </w:tc>
        <w:tc>
          <w:tcPr>
            <w:tcW w:w="1139" w:type="dxa"/>
            <w:hideMark/>
          </w:tcPr>
          <w:p w14:paraId="2DDD44F6" w14:textId="41884702" w:rsidR="0084049E" w:rsidRPr="00532DAE" w:rsidRDefault="0084049E" w:rsidP="0084049E">
            <w:pPr>
              <w:pStyle w:val="ARfintablebodyrightbold"/>
            </w:pPr>
            <w:r w:rsidRPr="00532DAE">
              <w:t>(163.1)</w:t>
            </w:r>
          </w:p>
        </w:tc>
        <w:tc>
          <w:tcPr>
            <w:tcW w:w="680" w:type="dxa"/>
          </w:tcPr>
          <w:p w14:paraId="432DA4A1" w14:textId="77777777" w:rsidR="0084049E" w:rsidRPr="00532DAE" w:rsidRDefault="0084049E" w:rsidP="0084049E">
            <w:pPr>
              <w:pStyle w:val="ARfintablebodycentre"/>
            </w:pPr>
          </w:p>
        </w:tc>
      </w:tr>
      <w:tr w:rsidR="0084049E" w:rsidRPr="00532DAE" w14:paraId="011B38A7" w14:textId="49117CA5" w:rsidTr="00B6392C">
        <w:trPr>
          <w:cantSplit w:val="0"/>
        </w:trPr>
        <w:tc>
          <w:tcPr>
            <w:tcW w:w="3285" w:type="dxa"/>
            <w:tcBorders>
              <w:bottom w:val="single" w:sz="4" w:space="0" w:color="auto"/>
            </w:tcBorders>
            <w:hideMark/>
          </w:tcPr>
          <w:p w14:paraId="72A216F2" w14:textId="6D28CBA3" w:rsidR="0084049E" w:rsidRPr="00532DAE" w:rsidRDefault="0084049E" w:rsidP="0084049E">
            <w:pPr>
              <w:pStyle w:val="ARfintablebodybold"/>
            </w:pPr>
            <w:r w:rsidRPr="00532DAE">
              <w:t>Net result</w:t>
            </w:r>
          </w:p>
        </w:tc>
        <w:tc>
          <w:tcPr>
            <w:tcW w:w="1133" w:type="dxa"/>
            <w:tcBorders>
              <w:bottom w:val="single" w:sz="4" w:space="0" w:color="auto"/>
            </w:tcBorders>
            <w:hideMark/>
          </w:tcPr>
          <w:p w14:paraId="4F574351" w14:textId="4B7F7100" w:rsidR="0084049E" w:rsidRPr="00532DAE" w:rsidRDefault="0084049E" w:rsidP="0084049E">
            <w:pPr>
              <w:pStyle w:val="ARfintablebodyrightbold"/>
            </w:pPr>
            <w:r w:rsidRPr="00532DAE">
              <w:t>(103)</w:t>
            </w:r>
          </w:p>
        </w:tc>
        <w:tc>
          <w:tcPr>
            <w:tcW w:w="1134" w:type="dxa"/>
            <w:tcBorders>
              <w:bottom w:val="single" w:sz="4" w:space="0" w:color="auto"/>
            </w:tcBorders>
          </w:tcPr>
          <w:p w14:paraId="61BE4893" w14:textId="04063238" w:rsidR="0084049E" w:rsidRPr="00532DAE" w:rsidRDefault="0084049E" w:rsidP="0084049E">
            <w:pPr>
              <w:pStyle w:val="ARfintablebodyrightbold"/>
            </w:pPr>
            <w:r w:rsidRPr="00532DAE">
              <w:t>(93)</w:t>
            </w:r>
          </w:p>
        </w:tc>
        <w:tc>
          <w:tcPr>
            <w:tcW w:w="1134" w:type="dxa"/>
            <w:tcBorders>
              <w:bottom w:val="single" w:sz="4" w:space="0" w:color="auto"/>
            </w:tcBorders>
          </w:tcPr>
          <w:p w14:paraId="5BF31A8C" w14:textId="1F290E64" w:rsidR="0084049E" w:rsidRPr="00532DAE" w:rsidRDefault="0084049E" w:rsidP="0084049E">
            <w:pPr>
              <w:pStyle w:val="ARfintablebodyrightbold"/>
            </w:pPr>
            <w:r w:rsidRPr="00532DAE">
              <w:t>10.9</w:t>
            </w:r>
          </w:p>
        </w:tc>
        <w:tc>
          <w:tcPr>
            <w:tcW w:w="1134" w:type="dxa"/>
            <w:tcBorders>
              <w:bottom w:val="single" w:sz="4" w:space="0" w:color="auto"/>
            </w:tcBorders>
            <w:hideMark/>
          </w:tcPr>
          <w:p w14:paraId="184E6353" w14:textId="4C191B3A" w:rsidR="0084049E" w:rsidRPr="00532DAE" w:rsidRDefault="0084049E" w:rsidP="0084049E">
            <w:pPr>
              <w:pStyle w:val="ARfintablebodyrightbold"/>
            </w:pPr>
            <w:r w:rsidRPr="00532DAE">
              <w:t>(0)</w:t>
            </w:r>
          </w:p>
        </w:tc>
        <w:tc>
          <w:tcPr>
            <w:tcW w:w="1139" w:type="dxa"/>
            <w:tcBorders>
              <w:bottom w:val="single" w:sz="4" w:space="0" w:color="auto"/>
            </w:tcBorders>
            <w:hideMark/>
          </w:tcPr>
          <w:p w14:paraId="1245214D" w14:textId="133DC4A5" w:rsidR="0084049E" w:rsidRPr="00532DAE" w:rsidRDefault="0084049E" w:rsidP="0084049E">
            <w:pPr>
              <w:pStyle w:val="ARfintablebodyrightbold"/>
            </w:pPr>
            <w:r w:rsidRPr="00532DAE">
              <w:t>–</w:t>
            </w:r>
          </w:p>
        </w:tc>
        <w:tc>
          <w:tcPr>
            <w:tcW w:w="680" w:type="dxa"/>
            <w:tcBorders>
              <w:bottom w:val="single" w:sz="4" w:space="0" w:color="auto"/>
            </w:tcBorders>
          </w:tcPr>
          <w:p w14:paraId="3EE79CB5" w14:textId="77777777" w:rsidR="0084049E" w:rsidRPr="00532DAE" w:rsidRDefault="0084049E" w:rsidP="0084049E">
            <w:pPr>
              <w:pStyle w:val="ARfintablebodycentre"/>
            </w:pPr>
          </w:p>
        </w:tc>
      </w:tr>
      <w:tr w:rsidR="0084049E" w:rsidRPr="00532DAE" w14:paraId="6FE6C4BA" w14:textId="63BC4EF7" w:rsidTr="00B6392C">
        <w:trPr>
          <w:cantSplit w:val="0"/>
        </w:trPr>
        <w:tc>
          <w:tcPr>
            <w:tcW w:w="3285" w:type="dxa"/>
            <w:tcBorders>
              <w:bottom w:val="single" w:sz="4" w:space="0" w:color="auto"/>
            </w:tcBorders>
            <w:hideMark/>
          </w:tcPr>
          <w:p w14:paraId="51C8BFB1" w14:textId="79BCB905" w:rsidR="0084049E" w:rsidRPr="00532DAE" w:rsidRDefault="0084049E" w:rsidP="0084049E">
            <w:pPr>
              <w:pStyle w:val="ARfintablebodybold"/>
            </w:pPr>
            <w:r w:rsidRPr="00532DAE">
              <w:t>Comprehensive result</w:t>
            </w:r>
          </w:p>
        </w:tc>
        <w:tc>
          <w:tcPr>
            <w:tcW w:w="1133" w:type="dxa"/>
            <w:tcBorders>
              <w:bottom w:val="single" w:sz="4" w:space="0" w:color="auto"/>
            </w:tcBorders>
            <w:hideMark/>
          </w:tcPr>
          <w:p w14:paraId="1D6EBF9F" w14:textId="6837EA9E" w:rsidR="0084049E" w:rsidRPr="00532DAE" w:rsidRDefault="0084049E" w:rsidP="0084049E">
            <w:pPr>
              <w:pStyle w:val="ARfintablebodyrightbold"/>
            </w:pPr>
            <w:r w:rsidRPr="00532DAE">
              <w:t>(103)</w:t>
            </w:r>
          </w:p>
        </w:tc>
        <w:tc>
          <w:tcPr>
            <w:tcW w:w="1134" w:type="dxa"/>
            <w:tcBorders>
              <w:bottom w:val="single" w:sz="4" w:space="0" w:color="auto"/>
            </w:tcBorders>
          </w:tcPr>
          <w:p w14:paraId="3CB9F3D4" w14:textId="15EB10E0" w:rsidR="0084049E" w:rsidRPr="00532DAE" w:rsidRDefault="0084049E" w:rsidP="0084049E">
            <w:pPr>
              <w:pStyle w:val="ARfintablebodyrightbold"/>
            </w:pPr>
            <w:r w:rsidRPr="00532DAE">
              <w:t>(93)</w:t>
            </w:r>
          </w:p>
        </w:tc>
        <w:tc>
          <w:tcPr>
            <w:tcW w:w="1134" w:type="dxa"/>
            <w:tcBorders>
              <w:bottom w:val="single" w:sz="4" w:space="0" w:color="auto"/>
            </w:tcBorders>
          </w:tcPr>
          <w:p w14:paraId="44CBE747" w14:textId="0D92B168" w:rsidR="0084049E" w:rsidRPr="00532DAE" w:rsidRDefault="0084049E" w:rsidP="0084049E">
            <w:pPr>
              <w:pStyle w:val="ARfintablebodyrightbold"/>
            </w:pPr>
            <w:r w:rsidRPr="00532DAE">
              <w:t>10.9</w:t>
            </w:r>
          </w:p>
        </w:tc>
        <w:tc>
          <w:tcPr>
            <w:tcW w:w="1134" w:type="dxa"/>
            <w:tcBorders>
              <w:bottom w:val="single" w:sz="4" w:space="0" w:color="auto"/>
            </w:tcBorders>
            <w:hideMark/>
          </w:tcPr>
          <w:p w14:paraId="5D7471C6" w14:textId="2E4ECE25" w:rsidR="0084049E" w:rsidRPr="00532DAE" w:rsidRDefault="0084049E" w:rsidP="0084049E">
            <w:pPr>
              <w:pStyle w:val="ARfintablebodyrightbold"/>
            </w:pPr>
            <w:r w:rsidRPr="00532DAE">
              <w:t>(0)</w:t>
            </w:r>
          </w:p>
        </w:tc>
        <w:tc>
          <w:tcPr>
            <w:tcW w:w="1139" w:type="dxa"/>
            <w:tcBorders>
              <w:bottom w:val="single" w:sz="4" w:space="0" w:color="auto"/>
            </w:tcBorders>
            <w:hideMark/>
          </w:tcPr>
          <w:p w14:paraId="573D90BF" w14:textId="66C895B0" w:rsidR="0084049E" w:rsidRPr="00532DAE" w:rsidRDefault="0084049E" w:rsidP="0084049E">
            <w:pPr>
              <w:pStyle w:val="ARfintablebodyrightbold"/>
            </w:pPr>
            <w:r w:rsidRPr="00532DAE">
              <w:t>–</w:t>
            </w:r>
          </w:p>
        </w:tc>
        <w:tc>
          <w:tcPr>
            <w:tcW w:w="680" w:type="dxa"/>
            <w:tcBorders>
              <w:bottom w:val="single" w:sz="4" w:space="0" w:color="auto"/>
            </w:tcBorders>
          </w:tcPr>
          <w:p w14:paraId="4A2E337F" w14:textId="77777777" w:rsidR="0084049E" w:rsidRPr="00532DAE" w:rsidRDefault="0084049E" w:rsidP="0084049E">
            <w:pPr>
              <w:pStyle w:val="ARfintablebodycentre"/>
            </w:pPr>
          </w:p>
        </w:tc>
      </w:tr>
      <w:tr w:rsidR="0084049E" w:rsidRPr="00532DAE" w14:paraId="005D8C21" w14:textId="697A59D7">
        <w:trPr>
          <w:cantSplit w:val="0"/>
        </w:trPr>
        <w:tc>
          <w:tcPr>
            <w:tcW w:w="9639" w:type="dxa"/>
            <w:gridSpan w:val="7"/>
            <w:tcBorders>
              <w:top w:val="single" w:sz="4" w:space="0" w:color="auto"/>
              <w:bottom w:val="single" w:sz="4" w:space="0" w:color="A6A6A6"/>
            </w:tcBorders>
          </w:tcPr>
          <w:p w14:paraId="15D56A9E" w14:textId="452F52F9" w:rsidR="0084049E" w:rsidRPr="00532DAE" w:rsidRDefault="0084049E" w:rsidP="0084049E">
            <w:pPr>
              <w:pStyle w:val="ARfintablebodybold"/>
            </w:pPr>
            <w:r w:rsidRPr="00532DAE">
              <w:t>Administered assets</w:t>
            </w:r>
          </w:p>
        </w:tc>
      </w:tr>
      <w:tr w:rsidR="0084049E" w:rsidRPr="00532DAE" w14:paraId="78F1DBE4" w14:textId="3767FD40" w:rsidTr="00B6392C">
        <w:trPr>
          <w:cantSplit w:val="0"/>
        </w:trPr>
        <w:tc>
          <w:tcPr>
            <w:tcW w:w="3285" w:type="dxa"/>
            <w:tcBorders>
              <w:top w:val="single" w:sz="4" w:space="0" w:color="A6A6A6"/>
              <w:bottom w:val="single" w:sz="4" w:space="0" w:color="A6A6A6"/>
            </w:tcBorders>
          </w:tcPr>
          <w:p w14:paraId="1FD56D50" w14:textId="6038C285" w:rsidR="0084049E" w:rsidRPr="00532DAE" w:rsidRDefault="0084049E" w:rsidP="0084049E">
            <w:pPr>
              <w:pStyle w:val="ARfintablebody"/>
            </w:pPr>
            <w:r w:rsidRPr="00532DAE">
              <w:t>Cash and deposits</w:t>
            </w:r>
          </w:p>
        </w:tc>
        <w:tc>
          <w:tcPr>
            <w:tcW w:w="1133" w:type="dxa"/>
            <w:tcBorders>
              <w:top w:val="single" w:sz="4" w:space="0" w:color="A6A6A6"/>
              <w:bottom w:val="single" w:sz="4" w:space="0" w:color="A6A6A6"/>
            </w:tcBorders>
          </w:tcPr>
          <w:p w14:paraId="59CF5DB0" w14:textId="05EE84C6" w:rsidR="0084049E" w:rsidRPr="00532DAE" w:rsidRDefault="0084049E" w:rsidP="0084049E">
            <w:pPr>
              <w:pStyle w:val="ARfintablebodyright"/>
            </w:pPr>
            <w:r w:rsidRPr="00532DAE">
              <w:t>(42)</w:t>
            </w:r>
          </w:p>
        </w:tc>
        <w:tc>
          <w:tcPr>
            <w:tcW w:w="1134" w:type="dxa"/>
            <w:tcBorders>
              <w:top w:val="single" w:sz="4" w:space="0" w:color="A6A6A6"/>
              <w:bottom w:val="single" w:sz="4" w:space="0" w:color="A6A6A6"/>
            </w:tcBorders>
          </w:tcPr>
          <w:p w14:paraId="034A0B66" w14:textId="0211EEE7" w:rsidR="0084049E" w:rsidRPr="00532DAE" w:rsidRDefault="0084049E" w:rsidP="0084049E">
            <w:pPr>
              <w:pStyle w:val="ARfintablebodyright"/>
            </w:pPr>
            <w:r w:rsidRPr="00532DAE">
              <w:t>–</w:t>
            </w:r>
          </w:p>
        </w:tc>
        <w:tc>
          <w:tcPr>
            <w:tcW w:w="1134" w:type="dxa"/>
            <w:tcBorders>
              <w:top w:val="single" w:sz="4" w:space="0" w:color="A6A6A6"/>
              <w:bottom w:val="single" w:sz="4" w:space="0" w:color="A6A6A6"/>
            </w:tcBorders>
          </w:tcPr>
          <w:p w14:paraId="4AA3EF18" w14:textId="6ED48E1B" w:rsidR="0084049E" w:rsidRPr="00532DAE" w:rsidRDefault="0084049E" w:rsidP="0084049E">
            <w:pPr>
              <w:pStyle w:val="ARfintablebodyright"/>
            </w:pPr>
            <w:r w:rsidRPr="00532DAE">
              <w:t>–</w:t>
            </w:r>
          </w:p>
        </w:tc>
        <w:tc>
          <w:tcPr>
            <w:tcW w:w="1134" w:type="dxa"/>
            <w:tcBorders>
              <w:top w:val="single" w:sz="4" w:space="0" w:color="A6A6A6"/>
              <w:bottom w:val="single" w:sz="4" w:space="0" w:color="A6A6A6"/>
            </w:tcBorders>
          </w:tcPr>
          <w:p w14:paraId="0E18378D" w14:textId="5ACB6DE4" w:rsidR="0084049E" w:rsidRPr="00532DAE" w:rsidRDefault="0084049E" w:rsidP="0084049E">
            <w:pPr>
              <w:pStyle w:val="ARfintablebodyright"/>
            </w:pPr>
            <w:r w:rsidRPr="00532DAE">
              <w:t>–</w:t>
            </w:r>
          </w:p>
        </w:tc>
        <w:tc>
          <w:tcPr>
            <w:tcW w:w="1139" w:type="dxa"/>
            <w:tcBorders>
              <w:top w:val="single" w:sz="4" w:space="0" w:color="A6A6A6"/>
              <w:bottom w:val="single" w:sz="4" w:space="0" w:color="A6A6A6"/>
            </w:tcBorders>
          </w:tcPr>
          <w:p w14:paraId="5217DFCF" w14:textId="447CDE57" w:rsidR="0084049E" w:rsidRPr="00532DAE" w:rsidRDefault="0084049E" w:rsidP="0084049E">
            <w:pPr>
              <w:pStyle w:val="ARfintablebodyright"/>
            </w:pPr>
            <w:r w:rsidRPr="00532DAE">
              <w:t>–</w:t>
            </w:r>
          </w:p>
        </w:tc>
        <w:tc>
          <w:tcPr>
            <w:tcW w:w="680" w:type="dxa"/>
            <w:tcBorders>
              <w:top w:val="single" w:sz="4" w:space="0" w:color="A6A6A6"/>
              <w:bottom w:val="single" w:sz="4" w:space="0" w:color="A6A6A6"/>
            </w:tcBorders>
          </w:tcPr>
          <w:p w14:paraId="2B6B4F87" w14:textId="77777777" w:rsidR="0084049E" w:rsidRPr="00532DAE" w:rsidRDefault="0084049E" w:rsidP="0084049E">
            <w:pPr>
              <w:pStyle w:val="ARfintablebodycentre"/>
            </w:pPr>
          </w:p>
        </w:tc>
      </w:tr>
      <w:tr w:rsidR="0084049E" w:rsidRPr="00532DAE" w14:paraId="1688CA52" w14:textId="1194C976" w:rsidTr="00B6392C">
        <w:trPr>
          <w:cantSplit w:val="0"/>
        </w:trPr>
        <w:tc>
          <w:tcPr>
            <w:tcW w:w="3285" w:type="dxa"/>
            <w:tcBorders>
              <w:top w:val="single" w:sz="4" w:space="0" w:color="A6A6A6"/>
              <w:bottom w:val="single" w:sz="4" w:space="0" w:color="A6A6A6"/>
            </w:tcBorders>
          </w:tcPr>
          <w:p w14:paraId="5B010433" w14:textId="6532D48C" w:rsidR="0084049E" w:rsidRPr="00532DAE" w:rsidRDefault="0084049E" w:rsidP="0084049E">
            <w:pPr>
              <w:pStyle w:val="ARfintablebody"/>
            </w:pPr>
            <w:r w:rsidRPr="00532DAE">
              <w:t>Receivables</w:t>
            </w:r>
          </w:p>
        </w:tc>
        <w:tc>
          <w:tcPr>
            <w:tcW w:w="1133" w:type="dxa"/>
            <w:tcBorders>
              <w:top w:val="single" w:sz="4" w:space="0" w:color="A6A6A6"/>
              <w:bottom w:val="single" w:sz="4" w:space="0" w:color="A6A6A6"/>
            </w:tcBorders>
          </w:tcPr>
          <w:p w14:paraId="510AF03A" w14:textId="25D9FFBB" w:rsidR="0084049E" w:rsidRPr="00532DAE" w:rsidRDefault="0084049E" w:rsidP="0084049E">
            <w:pPr>
              <w:pStyle w:val="ARfintablebodyright"/>
            </w:pPr>
            <w:r w:rsidRPr="00532DAE">
              <w:t>44</w:t>
            </w:r>
          </w:p>
        </w:tc>
        <w:tc>
          <w:tcPr>
            <w:tcW w:w="1134" w:type="dxa"/>
            <w:tcBorders>
              <w:top w:val="single" w:sz="4" w:space="0" w:color="A6A6A6"/>
              <w:bottom w:val="single" w:sz="4" w:space="0" w:color="A6A6A6"/>
            </w:tcBorders>
          </w:tcPr>
          <w:p w14:paraId="2BAEB78A" w14:textId="741C7C83" w:rsidR="0084049E" w:rsidRPr="00532DAE" w:rsidRDefault="0084049E" w:rsidP="0084049E">
            <w:pPr>
              <w:pStyle w:val="ARfintablebodyright"/>
            </w:pPr>
            <w:r w:rsidRPr="00532DAE">
              <w:t>11</w:t>
            </w:r>
          </w:p>
        </w:tc>
        <w:tc>
          <w:tcPr>
            <w:tcW w:w="1134" w:type="dxa"/>
            <w:tcBorders>
              <w:top w:val="single" w:sz="4" w:space="0" w:color="A6A6A6"/>
              <w:bottom w:val="single" w:sz="4" w:space="0" w:color="A6A6A6"/>
            </w:tcBorders>
          </w:tcPr>
          <w:p w14:paraId="68C3F422" w14:textId="043C91D7" w:rsidR="0084049E" w:rsidRPr="00532DAE" w:rsidRDefault="0084049E" w:rsidP="0084049E">
            <w:pPr>
              <w:pStyle w:val="ARfintablebodyright"/>
            </w:pPr>
            <w:r w:rsidRPr="00532DAE">
              <w:t>299.1</w:t>
            </w:r>
          </w:p>
        </w:tc>
        <w:tc>
          <w:tcPr>
            <w:tcW w:w="1134" w:type="dxa"/>
            <w:tcBorders>
              <w:top w:val="single" w:sz="4" w:space="0" w:color="A6A6A6"/>
              <w:bottom w:val="single" w:sz="4" w:space="0" w:color="A6A6A6"/>
            </w:tcBorders>
          </w:tcPr>
          <w:p w14:paraId="4079B5BC" w14:textId="60AEE9C1" w:rsidR="0084049E" w:rsidRPr="00532DAE" w:rsidRDefault="0084049E" w:rsidP="0084049E">
            <w:pPr>
              <w:pStyle w:val="ARfintablebodyright"/>
            </w:pPr>
            <w:r w:rsidRPr="00532DAE">
              <w:t>105</w:t>
            </w:r>
          </w:p>
        </w:tc>
        <w:tc>
          <w:tcPr>
            <w:tcW w:w="1139" w:type="dxa"/>
            <w:tcBorders>
              <w:top w:val="single" w:sz="4" w:space="0" w:color="A6A6A6"/>
              <w:bottom w:val="single" w:sz="4" w:space="0" w:color="A6A6A6"/>
            </w:tcBorders>
          </w:tcPr>
          <w:p w14:paraId="183DD107" w14:textId="10E72DF1" w:rsidR="0084049E" w:rsidRPr="00532DAE" w:rsidRDefault="0084049E" w:rsidP="0084049E">
            <w:pPr>
              <w:pStyle w:val="ARfintablebodyright"/>
            </w:pPr>
            <w:r w:rsidRPr="00532DAE">
              <w:t>(58.2)</w:t>
            </w:r>
          </w:p>
        </w:tc>
        <w:tc>
          <w:tcPr>
            <w:tcW w:w="680" w:type="dxa"/>
            <w:tcBorders>
              <w:top w:val="single" w:sz="4" w:space="0" w:color="A6A6A6"/>
              <w:bottom w:val="single" w:sz="4" w:space="0" w:color="A6A6A6"/>
            </w:tcBorders>
          </w:tcPr>
          <w:p w14:paraId="14017D73" w14:textId="77777777" w:rsidR="0084049E" w:rsidRPr="00532DAE" w:rsidRDefault="0084049E" w:rsidP="0084049E">
            <w:pPr>
              <w:pStyle w:val="ARfintablebodycentre"/>
            </w:pPr>
          </w:p>
        </w:tc>
      </w:tr>
      <w:tr w:rsidR="0084049E" w:rsidRPr="00532DAE" w14:paraId="3188DA88" w14:textId="1836667E" w:rsidTr="00B6392C">
        <w:trPr>
          <w:cantSplit w:val="0"/>
        </w:trPr>
        <w:tc>
          <w:tcPr>
            <w:tcW w:w="3285" w:type="dxa"/>
            <w:tcBorders>
              <w:top w:val="single" w:sz="4" w:space="0" w:color="A6A6A6"/>
            </w:tcBorders>
          </w:tcPr>
          <w:p w14:paraId="18C657ED" w14:textId="41DE2572" w:rsidR="0084049E" w:rsidRPr="00532DAE" w:rsidRDefault="0084049E" w:rsidP="0084049E">
            <w:pPr>
              <w:pStyle w:val="ARfintablebody"/>
            </w:pPr>
            <w:r w:rsidRPr="00532DAE">
              <w:t>Other financial assets</w:t>
            </w:r>
          </w:p>
        </w:tc>
        <w:tc>
          <w:tcPr>
            <w:tcW w:w="1133" w:type="dxa"/>
            <w:tcBorders>
              <w:top w:val="single" w:sz="4" w:space="0" w:color="A6A6A6"/>
            </w:tcBorders>
          </w:tcPr>
          <w:p w14:paraId="0C27D20D" w14:textId="38BF5FB6" w:rsidR="0084049E" w:rsidRPr="00532DAE" w:rsidRDefault="0084049E" w:rsidP="0084049E">
            <w:pPr>
              <w:pStyle w:val="ARfintablebodyright"/>
            </w:pPr>
            <w:r w:rsidRPr="00532DAE">
              <w:t>0</w:t>
            </w:r>
          </w:p>
        </w:tc>
        <w:tc>
          <w:tcPr>
            <w:tcW w:w="1134" w:type="dxa"/>
            <w:tcBorders>
              <w:top w:val="single" w:sz="4" w:space="0" w:color="A6A6A6"/>
            </w:tcBorders>
          </w:tcPr>
          <w:p w14:paraId="6EB203FA" w14:textId="20C794CD" w:rsidR="0084049E" w:rsidRPr="00532DAE" w:rsidRDefault="0084049E" w:rsidP="0084049E">
            <w:pPr>
              <w:pStyle w:val="ARfintablebodyright"/>
            </w:pPr>
            <w:r w:rsidRPr="00532DAE">
              <w:t>1</w:t>
            </w:r>
          </w:p>
        </w:tc>
        <w:tc>
          <w:tcPr>
            <w:tcW w:w="1134" w:type="dxa"/>
            <w:tcBorders>
              <w:top w:val="single" w:sz="4" w:space="0" w:color="A6A6A6"/>
            </w:tcBorders>
          </w:tcPr>
          <w:p w14:paraId="3E4F840F" w14:textId="6D23AB32" w:rsidR="0084049E" w:rsidRPr="00532DAE" w:rsidRDefault="0084049E" w:rsidP="0084049E">
            <w:pPr>
              <w:pStyle w:val="ARfintablebodyright"/>
            </w:pPr>
            <w:r w:rsidRPr="00532DAE">
              <w:t>(99.9)</w:t>
            </w:r>
          </w:p>
        </w:tc>
        <w:tc>
          <w:tcPr>
            <w:tcW w:w="1134" w:type="dxa"/>
            <w:tcBorders>
              <w:top w:val="single" w:sz="4" w:space="0" w:color="A6A6A6"/>
            </w:tcBorders>
          </w:tcPr>
          <w:p w14:paraId="0B89FF35" w14:textId="16C61961" w:rsidR="0084049E" w:rsidRPr="00532DAE" w:rsidRDefault="0084049E" w:rsidP="0084049E">
            <w:pPr>
              <w:pStyle w:val="ARfintablebodyright"/>
            </w:pPr>
            <w:r w:rsidRPr="00532DAE">
              <w:t>1</w:t>
            </w:r>
          </w:p>
        </w:tc>
        <w:tc>
          <w:tcPr>
            <w:tcW w:w="1139" w:type="dxa"/>
            <w:tcBorders>
              <w:top w:val="single" w:sz="4" w:space="0" w:color="A6A6A6"/>
            </w:tcBorders>
          </w:tcPr>
          <w:p w14:paraId="481039DE" w14:textId="49DF350A" w:rsidR="0084049E" w:rsidRPr="00532DAE" w:rsidRDefault="0084049E" w:rsidP="0084049E">
            <w:pPr>
              <w:pStyle w:val="ARfintablebodyright"/>
            </w:pPr>
            <w:r w:rsidRPr="00532DAE">
              <w:t>(99.9)</w:t>
            </w:r>
          </w:p>
        </w:tc>
        <w:tc>
          <w:tcPr>
            <w:tcW w:w="680" w:type="dxa"/>
            <w:tcBorders>
              <w:top w:val="single" w:sz="4" w:space="0" w:color="A6A6A6"/>
            </w:tcBorders>
          </w:tcPr>
          <w:p w14:paraId="7A06AEB6" w14:textId="77777777" w:rsidR="0084049E" w:rsidRPr="00532DAE" w:rsidRDefault="0084049E" w:rsidP="0084049E">
            <w:pPr>
              <w:pStyle w:val="ARfintablebodycentre"/>
            </w:pPr>
          </w:p>
        </w:tc>
      </w:tr>
      <w:tr w:rsidR="0084049E" w:rsidRPr="00532DAE" w14:paraId="7D4CF893" w14:textId="6D696C22" w:rsidTr="00B6392C">
        <w:trPr>
          <w:cantSplit w:val="0"/>
        </w:trPr>
        <w:tc>
          <w:tcPr>
            <w:tcW w:w="3285" w:type="dxa"/>
            <w:tcBorders>
              <w:bottom w:val="single" w:sz="4" w:space="0" w:color="auto"/>
            </w:tcBorders>
          </w:tcPr>
          <w:p w14:paraId="6A3467EC" w14:textId="63BC5ED8" w:rsidR="0084049E" w:rsidRPr="00532DAE" w:rsidRDefault="0084049E" w:rsidP="0084049E">
            <w:pPr>
              <w:pStyle w:val="ARfintablebodybold"/>
            </w:pPr>
            <w:r w:rsidRPr="00532DAE">
              <w:t>Total administered assets</w:t>
            </w:r>
          </w:p>
        </w:tc>
        <w:tc>
          <w:tcPr>
            <w:tcW w:w="1133" w:type="dxa"/>
            <w:tcBorders>
              <w:bottom w:val="single" w:sz="4" w:space="0" w:color="auto"/>
            </w:tcBorders>
          </w:tcPr>
          <w:p w14:paraId="7783C4BD" w14:textId="3882B06D" w:rsidR="0084049E" w:rsidRPr="00532DAE" w:rsidRDefault="0084049E" w:rsidP="0084049E">
            <w:pPr>
              <w:pStyle w:val="ARfintablebodyrightbold"/>
            </w:pPr>
            <w:r w:rsidRPr="00532DAE">
              <w:t>2</w:t>
            </w:r>
          </w:p>
        </w:tc>
        <w:tc>
          <w:tcPr>
            <w:tcW w:w="1134" w:type="dxa"/>
            <w:tcBorders>
              <w:bottom w:val="single" w:sz="4" w:space="0" w:color="auto"/>
            </w:tcBorders>
          </w:tcPr>
          <w:p w14:paraId="151F781B" w14:textId="718EDC44" w:rsidR="0084049E" w:rsidRPr="00532DAE" w:rsidRDefault="0084049E" w:rsidP="0084049E">
            <w:pPr>
              <w:pStyle w:val="ARfintablebodyrightbold"/>
            </w:pPr>
            <w:r w:rsidRPr="00532DAE">
              <w:t>12</w:t>
            </w:r>
          </w:p>
        </w:tc>
        <w:tc>
          <w:tcPr>
            <w:tcW w:w="1134" w:type="dxa"/>
            <w:tcBorders>
              <w:bottom w:val="single" w:sz="4" w:space="0" w:color="auto"/>
            </w:tcBorders>
          </w:tcPr>
          <w:p w14:paraId="734F5795" w14:textId="2761787A" w:rsidR="0084049E" w:rsidRPr="00532DAE" w:rsidRDefault="0084049E" w:rsidP="0084049E">
            <w:pPr>
              <w:pStyle w:val="ARfintablebodyrightbold"/>
            </w:pPr>
            <w:r w:rsidRPr="00532DAE">
              <w:t>(85.6)</w:t>
            </w:r>
          </w:p>
        </w:tc>
        <w:tc>
          <w:tcPr>
            <w:tcW w:w="1134" w:type="dxa"/>
            <w:tcBorders>
              <w:bottom w:val="single" w:sz="4" w:space="0" w:color="auto"/>
            </w:tcBorders>
          </w:tcPr>
          <w:p w14:paraId="45DFDCAD" w14:textId="7D2EACD5" w:rsidR="0084049E" w:rsidRPr="00532DAE" w:rsidRDefault="0084049E" w:rsidP="0084049E">
            <w:pPr>
              <w:pStyle w:val="ARfintablebodyrightbold"/>
            </w:pPr>
            <w:r w:rsidRPr="00532DAE">
              <w:t>106</w:t>
            </w:r>
          </w:p>
        </w:tc>
        <w:tc>
          <w:tcPr>
            <w:tcW w:w="1139" w:type="dxa"/>
            <w:tcBorders>
              <w:bottom w:val="single" w:sz="4" w:space="0" w:color="auto"/>
            </w:tcBorders>
          </w:tcPr>
          <w:p w14:paraId="3821A1E7" w14:textId="35488FB6" w:rsidR="0084049E" w:rsidRPr="00532DAE" w:rsidRDefault="0084049E" w:rsidP="0084049E">
            <w:pPr>
              <w:pStyle w:val="ARfintablebodyrightbold"/>
            </w:pPr>
            <w:r w:rsidRPr="00532DAE">
              <w:t>(98.4)</w:t>
            </w:r>
          </w:p>
        </w:tc>
        <w:tc>
          <w:tcPr>
            <w:tcW w:w="680" w:type="dxa"/>
            <w:tcBorders>
              <w:bottom w:val="single" w:sz="4" w:space="0" w:color="auto"/>
            </w:tcBorders>
          </w:tcPr>
          <w:p w14:paraId="00664379" w14:textId="77777777" w:rsidR="0084049E" w:rsidRPr="00532DAE" w:rsidRDefault="0084049E" w:rsidP="0084049E">
            <w:pPr>
              <w:pStyle w:val="ARfintablebodycentre"/>
            </w:pPr>
          </w:p>
        </w:tc>
      </w:tr>
      <w:tr w:rsidR="0084049E" w:rsidRPr="00532DAE" w14:paraId="66B90BB1" w14:textId="6E373AD1">
        <w:trPr>
          <w:cantSplit w:val="0"/>
        </w:trPr>
        <w:tc>
          <w:tcPr>
            <w:tcW w:w="9639" w:type="dxa"/>
            <w:gridSpan w:val="7"/>
            <w:tcBorders>
              <w:top w:val="single" w:sz="4" w:space="0" w:color="auto"/>
              <w:bottom w:val="single" w:sz="4" w:space="0" w:color="A6A6A6"/>
            </w:tcBorders>
          </w:tcPr>
          <w:p w14:paraId="57D8572A" w14:textId="03F8E00E" w:rsidR="0084049E" w:rsidRPr="00532DAE" w:rsidRDefault="0084049E" w:rsidP="0084049E">
            <w:pPr>
              <w:pStyle w:val="ARfintablebodybold"/>
            </w:pPr>
            <w:r w:rsidRPr="00532DAE">
              <w:t>Administered liabilities</w:t>
            </w:r>
          </w:p>
        </w:tc>
      </w:tr>
      <w:tr w:rsidR="0084049E" w:rsidRPr="00532DAE" w14:paraId="3CAEAAA1" w14:textId="2911302D" w:rsidTr="00B6392C">
        <w:trPr>
          <w:cantSplit w:val="0"/>
        </w:trPr>
        <w:tc>
          <w:tcPr>
            <w:tcW w:w="3285" w:type="dxa"/>
            <w:tcBorders>
              <w:top w:val="single" w:sz="4" w:space="0" w:color="A6A6A6"/>
            </w:tcBorders>
          </w:tcPr>
          <w:p w14:paraId="399BC5B9" w14:textId="1F80CBBE" w:rsidR="0084049E" w:rsidRPr="00532DAE" w:rsidRDefault="0084049E" w:rsidP="0084049E">
            <w:pPr>
              <w:pStyle w:val="ARfintablebody"/>
            </w:pPr>
            <w:r w:rsidRPr="00532DAE">
              <w:t>Provisions</w:t>
            </w:r>
          </w:p>
        </w:tc>
        <w:tc>
          <w:tcPr>
            <w:tcW w:w="1133" w:type="dxa"/>
            <w:tcBorders>
              <w:top w:val="single" w:sz="4" w:space="0" w:color="A6A6A6"/>
            </w:tcBorders>
          </w:tcPr>
          <w:p w14:paraId="27FD106B" w14:textId="5F923D07" w:rsidR="0084049E" w:rsidRPr="00532DAE" w:rsidRDefault="0084049E" w:rsidP="0084049E">
            <w:pPr>
              <w:pStyle w:val="ARfintablebodyright"/>
            </w:pPr>
            <w:r w:rsidRPr="00532DAE">
              <w:t>(0)</w:t>
            </w:r>
          </w:p>
        </w:tc>
        <w:tc>
          <w:tcPr>
            <w:tcW w:w="1134" w:type="dxa"/>
            <w:tcBorders>
              <w:top w:val="single" w:sz="4" w:space="0" w:color="A6A6A6"/>
            </w:tcBorders>
          </w:tcPr>
          <w:p w14:paraId="326B93EA" w14:textId="06C48AA2" w:rsidR="0084049E" w:rsidRPr="00532DAE" w:rsidRDefault="0084049E" w:rsidP="0084049E">
            <w:pPr>
              <w:pStyle w:val="ARfintablebodyright"/>
            </w:pPr>
            <w:r w:rsidRPr="00532DAE">
              <w:t>1</w:t>
            </w:r>
          </w:p>
        </w:tc>
        <w:tc>
          <w:tcPr>
            <w:tcW w:w="1134" w:type="dxa"/>
            <w:tcBorders>
              <w:top w:val="single" w:sz="4" w:space="0" w:color="A6A6A6"/>
            </w:tcBorders>
          </w:tcPr>
          <w:p w14:paraId="641656F1" w14:textId="5720F9CE" w:rsidR="0084049E" w:rsidRPr="00532DAE" w:rsidRDefault="0084049E" w:rsidP="0084049E">
            <w:pPr>
              <w:pStyle w:val="ARfintablebodyright"/>
            </w:pPr>
            <w:r w:rsidRPr="00532DAE">
              <w:t>(100.1)</w:t>
            </w:r>
          </w:p>
        </w:tc>
        <w:tc>
          <w:tcPr>
            <w:tcW w:w="1134" w:type="dxa"/>
            <w:tcBorders>
              <w:top w:val="single" w:sz="4" w:space="0" w:color="A6A6A6"/>
            </w:tcBorders>
          </w:tcPr>
          <w:p w14:paraId="48123AB6" w14:textId="7F7E529A" w:rsidR="0084049E" w:rsidRPr="00532DAE" w:rsidRDefault="0084049E" w:rsidP="0084049E">
            <w:pPr>
              <w:pStyle w:val="ARfintablebodyright"/>
            </w:pPr>
            <w:r w:rsidRPr="00532DAE">
              <w:t>1</w:t>
            </w:r>
          </w:p>
        </w:tc>
        <w:tc>
          <w:tcPr>
            <w:tcW w:w="1139" w:type="dxa"/>
            <w:tcBorders>
              <w:top w:val="single" w:sz="4" w:space="0" w:color="A6A6A6"/>
            </w:tcBorders>
          </w:tcPr>
          <w:p w14:paraId="7E6325D0" w14:textId="5C542FC2" w:rsidR="0084049E" w:rsidRPr="00532DAE" w:rsidRDefault="0084049E" w:rsidP="0084049E">
            <w:pPr>
              <w:pStyle w:val="ARfintablebodyright"/>
            </w:pPr>
            <w:r w:rsidRPr="00532DAE">
              <w:t>(100.1)</w:t>
            </w:r>
          </w:p>
        </w:tc>
        <w:tc>
          <w:tcPr>
            <w:tcW w:w="680" w:type="dxa"/>
            <w:tcBorders>
              <w:top w:val="single" w:sz="4" w:space="0" w:color="A6A6A6"/>
            </w:tcBorders>
          </w:tcPr>
          <w:p w14:paraId="1371F0BD" w14:textId="77777777" w:rsidR="0084049E" w:rsidRPr="00532DAE" w:rsidRDefault="0084049E" w:rsidP="0084049E">
            <w:pPr>
              <w:pStyle w:val="ARfintablebodycentre"/>
            </w:pPr>
          </w:p>
        </w:tc>
      </w:tr>
      <w:tr w:rsidR="0084049E" w:rsidRPr="00532DAE" w14:paraId="3AF77C42" w14:textId="152D3397" w:rsidTr="00B6392C">
        <w:trPr>
          <w:cantSplit w:val="0"/>
        </w:trPr>
        <w:tc>
          <w:tcPr>
            <w:tcW w:w="3285" w:type="dxa"/>
          </w:tcPr>
          <w:p w14:paraId="13D4A4F4" w14:textId="6A07A27F" w:rsidR="0084049E" w:rsidRPr="00532DAE" w:rsidRDefault="0084049E" w:rsidP="0084049E">
            <w:pPr>
              <w:pStyle w:val="ARfintablebodybold"/>
            </w:pPr>
            <w:r w:rsidRPr="00532DAE">
              <w:t>Total administered liabilities</w:t>
            </w:r>
          </w:p>
        </w:tc>
        <w:tc>
          <w:tcPr>
            <w:tcW w:w="1133" w:type="dxa"/>
          </w:tcPr>
          <w:p w14:paraId="5FC8DC89" w14:textId="77CCD20B" w:rsidR="0084049E" w:rsidRPr="00532DAE" w:rsidRDefault="0084049E" w:rsidP="0084049E">
            <w:pPr>
              <w:pStyle w:val="ARfintablebodyrightbold"/>
            </w:pPr>
            <w:r w:rsidRPr="00532DAE">
              <w:t>(0)</w:t>
            </w:r>
          </w:p>
        </w:tc>
        <w:tc>
          <w:tcPr>
            <w:tcW w:w="1134" w:type="dxa"/>
          </w:tcPr>
          <w:p w14:paraId="37C160F1" w14:textId="0CE37486" w:rsidR="0084049E" w:rsidRPr="00532DAE" w:rsidRDefault="0084049E" w:rsidP="0084049E">
            <w:pPr>
              <w:pStyle w:val="ARfintablebodyrightbold"/>
            </w:pPr>
            <w:r w:rsidRPr="00532DAE">
              <w:t>1</w:t>
            </w:r>
          </w:p>
        </w:tc>
        <w:tc>
          <w:tcPr>
            <w:tcW w:w="1134" w:type="dxa"/>
          </w:tcPr>
          <w:p w14:paraId="10B0C9FB" w14:textId="692DBFFD" w:rsidR="0084049E" w:rsidRPr="00532DAE" w:rsidRDefault="0084049E" w:rsidP="0084049E">
            <w:pPr>
              <w:pStyle w:val="ARfintablebodyrightbold"/>
            </w:pPr>
            <w:r w:rsidRPr="00532DAE">
              <w:t>(100.1)</w:t>
            </w:r>
          </w:p>
        </w:tc>
        <w:tc>
          <w:tcPr>
            <w:tcW w:w="1134" w:type="dxa"/>
          </w:tcPr>
          <w:p w14:paraId="69416026" w14:textId="63EA295B" w:rsidR="0084049E" w:rsidRPr="00532DAE" w:rsidRDefault="0084049E" w:rsidP="0084049E">
            <w:pPr>
              <w:pStyle w:val="ARfintablebodyrightbold"/>
            </w:pPr>
            <w:r w:rsidRPr="00532DAE">
              <w:t>1</w:t>
            </w:r>
          </w:p>
        </w:tc>
        <w:tc>
          <w:tcPr>
            <w:tcW w:w="1139" w:type="dxa"/>
          </w:tcPr>
          <w:p w14:paraId="0C1273F7" w14:textId="503AF95A" w:rsidR="0084049E" w:rsidRPr="00532DAE" w:rsidRDefault="0084049E" w:rsidP="0084049E">
            <w:pPr>
              <w:pStyle w:val="ARfintablebodyrightbold"/>
            </w:pPr>
            <w:r w:rsidRPr="00532DAE">
              <w:t>(100.1)</w:t>
            </w:r>
          </w:p>
        </w:tc>
        <w:tc>
          <w:tcPr>
            <w:tcW w:w="680" w:type="dxa"/>
          </w:tcPr>
          <w:p w14:paraId="0220F2CA" w14:textId="77777777" w:rsidR="0084049E" w:rsidRPr="00532DAE" w:rsidRDefault="0084049E" w:rsidP="0084049E">
            <w:pPr>
              <w:pStyle w:val="ARfintablebodycentre"/>
            </w:pPr>
          </w:p>
        </w:tc>
      </w:tr>
      <w:tr w:rsidR="0084049E" w:rsidRPr="00532DAE" w14:paraId="081852C2" w14:textId="450ED512" w:rsidTr="00B6392C">
        <w:trPr>
          <w:cantSplit w:val="0"/>
        </w:trPr>
        <w:tc>
          <w:tcPr>
            <w:tcW w:w="3285" w:type="dxa"/>
            <w:tcBorders>
              <w:bottom w:val="single" w:sz="4" w:space="0" w:color="auto"/>
            </w:tcBorders>
          </w:tcPr>
          <w:p w14:paraId="4366CC4A" w14:textId="29F28B74" w:rsidR="0084049E" w:rsidRPr="00532DAE" w:rsidRDefault="0084049E" w:rsidP="0084049E">
            <w:pPr>
              <w:pStyle w:val="ARfintablebodybold"/>
            </w:pPr>
            <w:r w:rsidRPr="00532DAE">
              <w:t>Net assets</w:t>
            </w:r>
          </w:p>
        </w:tc>
        <w:tc>
          <w:tcPr>
            <w:tcW w:w="1133" w:type="dxa"/>
            <w:tcBorders>
              <w:bottom w:val="single" w:sz="4" w:space="0" w:color="auto"/>
            </w:tcBorders>
          </w:tcPr>
          <w:p w14:paraId="59B80454" w14:textId="25B93AF9" w:rsidR="0084049E" w:rsidRPr="00532DAE" w:rsidRDefault="0084049E" w:rsidP="0084049E">
            <w:pPr>
              <w:pStyle w:val="ARfintablebodyrightbold"/>
            </w:pPr>
            <w:r w:rsidRPr="00532DAE">
              <w:t>2</w:t>
            </w:r>
          </w:p>
        </w:tc>
        <w:tc>
          <w:tcPr>
            <w:tcW w:w="1134" w:type="dxa"/>
            <w:tcBorders>
              <w:bottom w:val="single" w:sz="4" w:space="0" w:color="auto"/>
            </w:tcBorders>
          </w:tcPr>
          <w:p w14:paraId="038AF55E" w14:textId="0FFC81BF" w:rsidR="0084049E" w:rsidRPr="00532DAE" w:rsidRDefault="0084049E" w:rsidP="0084049E">
            <w:pPr>
              <w:pStyle w:val="ARfintablebodyrightbold"/>
            </w:pPr>
            <w:r w:rsidRPr="00532DAE">
              <w:t>11</w:t>
            </w:r>
          </w:p>
        </w:tc>
        <w:tc>
          <w:tcPr>
            <w:tcW w:w="1134" w:type="dxa"/>
            <w:tcBorders>
              <w:bottom w:val="single" w:sz="4" w:space="0" w:color="auto"/>
            </w:tcBorders>
          </w:tcPr>
          <w:p w14:paraId="04F3CB61" w14:textId="52932630" w:rsidR="0084049E" w:rsidRPr="00532DAE" w:rsidRDefault="0084049E" w:rsidP="0084049E">
            <w:pPr>
              <w:pStyle w:val="ARfintablebodyrightbold"/>
            </w:pPr>
            <w:r w:rsidRPr="00532DAE">
              <w:t>(84.2)</w:t>
            </w:r>
          </w:p>
        </w:tc>
        <w:tc>
          <w:tcPr>
            <w:tcW w:w="1134" w:type="dxa"/>
            <w:tcBorders>
              <w:bottom w:val="single" w:sz="4" w:space="0" w:color="auto"/>
            </w:tcBorders>
          </w:tcPr>
          <w:p w14:paraId="17CDEC82" w14:textId="4177FDD9" w:rsidR="0084049E" w:rsidRPr="00532DAE" w:rsidRDefault="0084049E" w:rsidP="0084049E">
            <w:pPr>
              <w:pStyle w:val="ARfintablebodyrightbold"/>
            </w:pPr>
            <w:r w:rsidRPr="00532DAE">
              <w:t>105</w:t>
            </w:r>
          </w:p>
        </w:tc>
        <w:tc>
          <w:tcPr>
            <w:tcW w:w="1139" w:type="dxa"/>
            <w:tcBorders>
              <w:bottom w:val="single" w:sz="4" w:space="0" w:color="auto"/>
            </w:tcBorders>
          </w:tcPr>
          <w:p w14:paraId="51F6E768" w14:textId="762CE7CF" w:rsidR="0084049E" w:rsidRPr="00532DAE" w:rsidRDefault="0084049E" w:rsidP="0084049E">
            <w:pPr>
              <w:pStyle w:val="ARfintablebodyrightbold"/>
            </w:pPr>
            <w:r w:rsidRPr="00532DAE">
              <w:t>(98.4)</w:t>
            </w:r>
          </w:p>
        </w:tc>
        <w:tc>
          <w:tcPr>
            <w:tcW w:w="680" w:type="dxa"/>
            <w:tcBorders>
              <w:bottom w:val="single" w:sz="4" w:space="0" w:color="auto"/>
            </w:tcBorders>
          </w:tcPr>
          <w:p w14:paraId="6510FB64" w14:textId="77777777" w:rsidR="0084049E" w:rsidRPr="00532DAE" w:rsidRDefault="0084049E" w:rsidP="0084049E">
            <w:pPr>
              <w:pStyle w:val="ARfintablebodycentre"/>
            </w:pPr>
          </w:p>
        </w:tc>
      </w:tr>
      <w:tr w:rsidR="0084049E" w:rsidRPr="00532DAE" w14:paraId="289AA832" w14:textId="578912BA">
        <w:trPr>
          <w:cantSplit w:val="0"/>
        </w:trPr>
        <w:tc>
          <w:tcPr>
            <w:tcW w:w="9639" w:type="dxa"/>
            <w:gridSpan w:val="7"/>
            <w:tcBorders>
              <w:top w:val="single" w:sz="4" w:space="0" w:color="auto"/>
              <w:bottom w:val="single" w:sz="4" w:space="0" w:color="A6A6A6"/>
            </w:tcBorders>
          </w:tcPr>
          <w:p w14:paraId="40A05CE3" w14:textId="4ACFBABC" w:rsidR="0084049E" w:rsidRPr="00532DAE" w:rsidRDefault="0084049E" w:rsidP="0084049E">
            <w:pPr>
              <w:pStyle w:val="ARfintablebodybold"/>
            </w:pPr>
            <w:r w:rsidRPr="00532DAE">
              <w:t>Equity</w:t>
            </w:r>
          </w:p>
        </w:tc>
      </w:tr>
      <w:tr w:rsidR="0084049E" w:rsidRPr="00532DAE" w14:paraId="7E1D6535" w14:textId="2ADE1998" w:rsidTr="00B6392C">
        <w:trPr>
          <w:cantSplit w:val="0"/>
        </w:trPr>
        <w:tc>
          <w:tcPr>
            <w:tcW w:w="3285" w:type="dxa"/>
            <w:tcBorders>
              <w:top w:val="single" w:sz="4" w:space="0" w:color="A6A6A6"/>
            </w:tcBorders>
          </w:tcPr>
          <w:p w14:paraId="2FFDE168" w14:textId="6FF7A07F" w:rsidR="0084049E" w:rsidRPr="00532DAE" w:rsidRDefault="0084049E" w:rsidP="0084049E">
            <w:pPr>
              <w:pStyle w:val="ARfintablebody"/>
            </w:pPr>
            <w:r w:rsidRPr="00532DAE">
              <w:t>Contributed capital</w:t>
            </w:r>
          </w:p>
        </w:tc>
        <w:tc>
          <w:tcPr>
            <w:tcW w:w="1133" w:type="dxa"/>
            <w:tcBorders>
              <w:top w:val="single" w:sz="4" w:space="0" w:color="A6A6A6"/>
            </w:tcBorders>
          </w:tcPr>
          <w:p w14:paraId="39BD2F05" w14:textId="4E3AA8CD" w:rsidR="0084049E" w:rsidRPr="00532DAE" w:rsidRDefault="0084049E" w:rsidP="0084049E">
            <w:pPr>
              <w:pStyle w:val="ARfintablebodyright"/>
            </w:pPr>
            <w:r w:rsidRPr="00532DAE">
              <w:t>2</w:t>
            </w:r>
          </w:p>
        </w:tc>
        <w:tc>
          <w:tcPr>
            <w:tcW w:w="1134" w:type="dxa"/>
            <w:tcBorders>
              <w:top w:val="single" w:sz="4" w:space="0" w:color="A6A6A6"/>
            </w:tcBorders>
          </w:tcPr>
          <w:p w14:paraId="29C19D4C" w14:textId="3B6AA986" w:rsidR="0084049E" w:rsidRPr="00532DAE" w:rsidRDefault="0084049E" w:rsidP="0084049E">
            <w:pPr>
              <w:pStyle w:val="ARfintablebodyright"/>
            </w:pPr>
            <w:r w:rsidRPr="00532DAE">
              <w:t>–</w:t>
            </w:r>
          </w:p>
        </w:tc>
        <w:tc>
          <w:tcPr>
            <w:tcW w:w="1134" w:type="dxa"/>
            <w:tcBorders>
              <w:top w:val="single" w:sz="4" w:space="0" w:color="A6A6A6"/>
            </w:tcBorders>
          </w:tcPr>
          <w:p w14:paraId="03BC3538" w14:textId="53FABD7D" w:rsidR="0084049E" w:rsidRPr="00532DAE" w:rsidRDefault="0084049E" w:rsidP="0084049E">
            <w:pPr>
              <w:pStyle w:val="ARfintablebodyright"/>
            </w:pPr>
            <w:r w:rsidRPr="00532DAE">
              <w:t>–</w:t>
            </w:r>
          </w:p>
        </w:tc>
        <w:tc>
          <w:tcPr>
            <w:tcW w:w="1134" w:type="dxa"/>
            <w:tcBorders>
              <w:top w:val="single" w:sz="4" w:space="0" w:color="A6A6A6"/>
            </w:tcBorders>
          </w:tcPr>
          <w:p w14:paraId="66525931" w14:textId="39FD41EB" w:rsidR="0084049E" w:rsidRPr="00532DAE" w:rsidRDefault="0084049E" w:rsidP="0084049E">
            <w:pPr>
              <w:pStyle w:val="ARfintablebodyright"/>
            </w:pPr>
            <w:r w:rsidRPr="00532DAE">
              <w:t>–</w:t>
            </w:r>
          </w:p>
        </w:tc>
        <w:tc>
          <w:tcPr>
            <w:tcW w:w="1139" w:type="dxa"/>
            <w:tcBorders>
              <w:top w:val="single" w:sz="4" w:space="0" w:color="A6A6A6"/>
            </w:tcBorders>
          </w:tcPr>
          <w:p w14:paraId="0034A152" w14:textId="1BA1796A" w:rsidR="0084049E" w:rsidRPr="00532DAE" w:rsidRDefault="0084049E" w:rsidP="0084049E">
            <w:pPr>
              <w:pStyle w:val="ARfintablebodyright"/>
            </w:pPr>
            <w:r w:rsidRPr="00532DAE">
              <w:t>–</w:t>
            </w:r>
          </w:p>
        </w:tc>
        <w:tc>
          <w:tcPr>
            <w:tcW w:w="680" w:type="dxa"/>
            <w:tcBorders>
              <w:top w:val="single" w:sz="4" w:space="0" w:color="A6A6A6"/>
            </w:tcBorders>
          </w:tcPr>
          <w:p w14:paraId="25889FE2" w14:textId="77777777" w:rsidR="0084049E" w:rsidRPr="00532DAE" w:rsidRDefault="0084049E" w:rsidP="0084049E">
            <w:pPr>
              <w:pStyle w:val="ARfintablebodycentre"/>
            </w:pPr>
          </w:p>
        </w:tc>
      </w:tr>
      <w:tr w:rsidR="0084049E" w:rsidRPr="00532DAE" w14:paraId="01F9D28A" w14:textId="056A5568" w:rsidTr="00B6392C">
        <w:trPr>
          <w:cantSplit w:val="0"/>
        </w:trPr>
        <w:tc>
          <w:tcPr>
            <w:tcW w:w="3285" w:type="dxa"/>
          </w:tcPr>
          <w:p w14:paraId="48C098B7" w14:textId="65C389B2" w:rsidR="0084049E" w:rsidRPr="00532DAE" w:rsidRDefault="0084049E" w:rsidP="0084049E">
            <w:pPr>
              <w:pStyle w:val="ARfintablebodybold"/>
            </w:pPr>
            <w:r w:rsidRPr="00532DAE">
              <w:t>Total equity</w:t>
            </w:r>
          </w:p>
        </w:tc>
        <w:tc>
          <w:tcPr>
            <w:tcW w:w="1133" w:type="dxa"/>
          </w:tcPr>
          <w:p w14:paraId="1FAF9374" w14:textId="510E19E5" w:rsidR="0084049E" w:rsidRPr="00532DAE" w:rsidRDefault="0084049E" w:rsidP="0084049E">
            <w:pPr>
              <w:pStyle w:val="ARfintablebodyrightbold"/>
            </w:pPr>
            <w:r w:rsidRPr="00532DAE">
              <w:t>2</w:t>
            </w:r>
          </w:p>
        </w:tc>
        <w:tc>
          <w:tcPr>
            <w:tcW w:w="1134" w:type="dxa"/>
          </w:tcPr>
          <w:p w14:paraId="2DB87CFE" w14:textId="25044C52" w:rsidR="0084049E" w:rsidRPr="00532DAE" w:rsidRDefault="0084049E" w:rsidP="0084049E">
            <w:pPr>
              <w:pStyle w:val="ARfintablebodyrightbold"/>
            </w:pPr>
            <w:r w:rsidRPr="00532DAE">
              <w:t>–</w:t>
            </w:r>
          </w:p>
        </w:tc>
        <w:tc>
          <w:tcPr>
            <w:tcW w:w="1134" w:type="dxa"/>
          </w:tcPr>
          <w:p w14:paraId="199FEA6D" w14:textId="1C84913A" w:rsidR="0084049E" w:rsidRPr="00532DAE" w:rsidRDefault="0084049E" w:rsidP="0084049E">
            <w:pPr>
              <w:pStyle w:val="ARfintablebodyrightbold"/>
            </w:pPr>
            <w:r w:rsidRPr="00532DAE">
              <w:t>–</w:t>
            </w:r>
          </w:p>
        </w:tc>
        <w:tc>
          <w:tcPr>
            <w:tcW w:w="1134" w:type="dxa"/>
          </w:tcPr>
          <w:p w14:paraId="26F11C62" w14:textId="1299C5BF" w:rsidR="0084049E" w:rsidRPr="00532DAE" w:rsidRDefault="0084049E" w:rsidP="0084049E">
            <w:pPr>
              <w:pStyle w:val="ARfintablebodyrightbold"/>
            </w:pPr>
            <w:r w:rsidRPr="00532DAE">
              <w:t>–</w:t>
            </w:r>
          </w:p>
        </w:tc>
        <w:tc>
          <w:tcPr>
            <w:tcW w:w="1139" w:type="dxa"/>
          </w:tcPr>
          <w:p w14:paraId="0ADAABB4" w14:textId="3AB6E25C" w:rsidR="0084049E" w:rsidRPr="00532DAE" w:rsidRDefault="0084049E" w:rsidP="0084049E">
            <w:pPr>
              <w:pStyle w:val="ARfintablebodyrightbold"/>
            </w:pPr>
            <w:r w:rsidRPr="00532DAE">
              <w:t>–</w:t>
            </w:r>
          </w:p>
        </w:tc>
        <w:tc>
          <w:tcPr>
            <w:tcW w:w="680" w:type="dxa"/>
          </w:tcPr>
          <w:p w14:paraId="5B5B2203" w14:textId="1516AD74" w:rsidR="0084049E" w:rsidRPr="00532DAE" w:rsidRDefault="0084049E" w:rsidP="0084049E">
            <w:pPr>
              <w:pStyle w:val="ARfintablebodycentre"/>
              <w:rPr>
                <w:b/>
                <w:bCs/>
              </w:rPr>
            </w:pPr>
            <w:r w:rsidRPr="00532DAE">
              <w:rPr>
                <w:b/>
                <w:bCs/>
              </w:rPr>
              <w:t>0</w:t>
            </w:r>
          </w:p>
        </w:tc>
      </w:tr>
    </w:tbl>
    <w:p w14:paraId="7E08122C" w14:textId="3541BB2A" w:rsidR="00B6392C" w:rsidRPr="00532DAE" w:rsidRDefault="00B6392C" w:rsidP="0084049E">
      <w:pPr>
        <w:pStyle w:val="ARfintablefootnoteindent"/>
      </w:pPr>
      <w:bookmarkStart w:id="360" w:name="_Toc114491222"/>
      <w:bookmarkStart w:id="361" w:name="_Toc144218680"/>
      <w:r w:rsidRPr="00532DAE">
        <w:t>(a)</w:t>
      </w:r>
      <w:r w:rsidR="0084049E" w:rsidRPr="00532DAE">
        <w:tab/>
      </w:r>
      <w:r w:rsidRPr="00532DAE">
        <w:t>The variance to published budget was primarily due to actual revenue for services provided for the National Disability Insurance Agency (capital) being reclassified from Sales of goods and services to Grants in line with DTF reporting requirement.</w:t>
      </w:r>
    </w:p>
    <w:p w14:paraId="16AE27E2" w14:textId="11673E3B" w:rsidR="00B6392C" w:rsidRPr="00532DAE" w:rsidRDefault="00B6392C" w:rsidP="0084049E">
      <w:pPr>
        <w:pStyle w:val="ARfintablefootnoteindent"/>
      </w:pPr>
      <w:r w:rsidRPr="00532DAE">
        <w:t>(b)</w:t>
      </w:r>
      <w:r w:rsidR="0084049E" w:rsidRPr="00532DAE">
        <w:tab/>
      </w:r>
      <w:r w:rsidRPr="00532DAE">
        <w:t>The administered grant income was higher than published budget primarily due to additional grants from other Victorian departments including the October 2022 flood event recovery funding which was not known at the time of the published budget. The</w:t>
      </w:r>
      <w:r w:rsidR="0084049E" w:rsidRPr="00532DAE">
        <w:t> </w:t>
      </w:r>
      <w:r w:rsidRPr="00532DAE">
        <w:t>variance is also attributed to actual revenue for services provided for the National Disability Insurance Agency (capital) being reclassified from Sales of goods and services to Grants in line with DTF reporting requirement.</w:t>
      </w:r>
    </w:p>
    <w:p w14:paraId="323CD35B" w14:textId="54B0383C" w:rsidR="00B6392C" w:rsidRPr="00532DAE" w:rsidRDefault="00B6392C" w:rsidP="0084049E">
      <w:pPr>
        <w:pStyle w:val="ARfintablefootnoteindent"/>
      </w:pPr>
      <w:r w:rsidRPr="00532DAE">
        <w:t>(c)</w:t>
      </w:r>
      <w:r w:rsidR="0084049E" w:rsidRPr="00532DAE">
        <w:tab/>
      </w:r>
      <w:r w:rsidRPr="00532DAE">
        <w:t xml:space="preserve">Payments to the consolidated fund were higher than published budget primarily due to return of the balance in the National Disability Insurance Scheme trust fund account, which was closed </w:t>
      </w:r>
      <w:proofErr w:type="gramStart"/>
      <w:r w:rsidRPr="00532DAE">
        <w:t>as a result of</w:t>
      </w:r>
      <w:proofErr w:type="gramEnd"/>
      <w:r w:rsidRPr="00532DAE">
        <w:t xml:space="preserve"> new financial administration arrangements effective from 1 July 2022.</w:t>
      </w:r>
    </w:p>
    <w:p w14:paraId="4A676914" w14:textId="75FCC369" w:rsidR="0081234A" w:rsidRPr="00532DAE" w:rsidRDefault="0081234A" w:rsidP="0081234A">
      <w:pPr>
        <w:pStyle w:val="Heading2"/>
      </w:pPr>
      <w:bookmarkStart w:id="362" w:name="_Toc149587071"/>
      <w:r w:rsidRPr="00532DAE">
        <w:lastRenderedPageBreak/>
        <w:t xml:space="preserve">Appendix 2: </w:t>
      </w:r>
      <w:bookmarkEnd w:id="360"/>
      <w:bookmarkEnd w:id="361"/>
      <w:r w:rsidR="00916392" w:rsidRPr="00532DAE">
        <w:t>Homes Victoria</w:t>
      </w:r>
      <w:bookmarkEnd w:id="362"/>
    </w:p>
    <w:p w14:paraId="3DC61300" w14:textId="77777777" w:rsidR="00C743C9" w:rsidRPr="00532DAE" w:rsidRDefault="00C743C9" w:rsidP="00C743C9">
      <w:pPr>
        <w:pStyle w:val="Heading3"/>
      </w:pPr>
      <w:bookmarkStart w:id="363" w:name="_Toc110778062"/>
      <w:r w:rsidRPr="00532DAE">
        <w:t>Comprehensive operating statement</w:t>
      </w:r>
      <w:r w:rsidRPr="00532DAE">
        <w:br/>
        <w:t>for the financial year ended 30 June 2023</w:t>
      </w:r>
    </w:p>
    <w:tbl>
      <w:tblPr>
        <w:tblStyle w:val="TableGrid"/>
        <w:tblW w:w="5000" w:type="pct"/>
        <w:tblLayout w:type="fixed"/>
        <w:tblLook w:val="06A0" w:firstRow="1" w:lastRow="0" w:firstColumn="1" w:lastColumn="0" w:noHBand="1" w:noVBand="1"/>
      </w:tblPr>
      <w:tblGrid>
        <w:gridCol w:w="6904"/>
        <w:gridCol w:w="1359"/>
        <w:gridCol w:w="1359"/>
      </w:tblGrid>
      <w:tr w:rsidR="00C743C9" w:rsidRPr="00532DAE" w14:paraId="745ECB0C" w14:textId="77777777">
        <w:trPr>
          <w:cnfStyle w:val="100000000000" w:firstRow="1" w:lastRow="0" w:firstColumn="0" w:lastColumn="0" w:oddVBand="0" w:evenVBand="0" w:oddHBand="0" w:evenHBand="0" w:firstRowFirstColumn="0" w:firstRowLastColumn="0" w:lastRowFirstColumn="0" w:lastRowLastColumn="0"/>
          <w:tblHeader/>
        </w:trPr>
        <w:tc>
          <w:tcPr>
            <w:tcW w:w="3588" w:type="pct"/>
            <w:tcBorders>
              <w:bottom w:val="single" w:sz="4" w:space="0" w:color="auto"/>
            </w:tcBorders>
            <w:noWrap/>
            <w:hideMark/>
          </w:tcPr>
          <w:p w14:paraId="72D3AF61" w14:textId="77777777" w:rsidR="00C743C9" w:rsidRPr="00532DAE" w:rsidRDefault="00C743C9">
            <w:pPr>
              <w:pStyle w:val="ARfintablecolhead"/>
            </w:pPr>
          </w:p>
        </w:tc>
        <w:tc>
          <w:tcPr>
            <w:tcW w:w="706" w:type="pct"/>
            <w:tcBorders>
              <w:bottom w:val="single" w:sz="4" w:space="0" w:color="auto"/>
            </w:tcBorders>
            <w:shd w:val="clear" w:color="auto" w:fill="E7E6E6"/>
            <w:hideMark/>
          </w:tcPr>
          <w:p w14:paraId="3DFC07E9" w14:textId="77777777" w:rsidR="00C743C9" w:rsidRPr="00532DAE" w:rsidRDefault="00C743C9">
            <w:pPr>
              <w:pStyle w:val="ARfintablecolheadright"/>
            </w:pPr>
            <w:r w:rsidRPr="00532DAE">
              <w:t>2023</w:t>
            </w:r>
          </w:p>
          <w:p w14:paraId="08C8503D" w14:textId="77777777" w:rsidR="00C743C9" w:rsidRPr="00532DAE" w:rsidRDefault="00C743C9">
            <w:pPr>
              <w:pStyle w:val="ARfintablecolheadright"/>
            </w:pPr>
            <w:r w:rsidRPr="00532DAE">
              <w:t>$M</w:t>
            </w:r>
          </w:p>
        </w:tc>
        <w:tc>
          <w:tcPr>
            <w:tcW w:w="706" w:type="pct"/>
            <w:tcBorders>
              <w:bottom w:val="single" w:sz="4" w:space="0" w:color="auto"/>
            </w:tcBorders>
            <w:hideMark/>
          </w:tcPr>
          <w:p w14:paraId="07BAD86E" w14:textId="77777777" w:rsidR="00C743C9" w:rsidRPr="00532DAE" w:rsidRDefault="00C743C9">
            <w:pPr>
              <w:pStyle w:val="ARfintablecolheadright"/>
            </w:pPr>
            <w:r w:rsidRPr="00532DAE">
              <w:t>2022</w:t>
            </w:r>
          </w:p>
          <w:p w14:paraId="260DA424" w14:textId="77777777" w:rsidR="00C743C9" w:rsidRPr="00532DAE" w:rsidRDefault="00C743C9">
            <w:pPr>
              <w:pStyle w:val="ARfintablecolheadright"/>
            </w:pPr>
            <w:r w:rsidRPr="00532DAE">
              <w:t>$M</w:t>
            </w:r>
          </w:p>
        </w:tc>
      </w:tr>
      <w:tr w:rsidR="00C743C9" w:rsidRPr="00532DAE" w14:paraId="6F7337F0" w14:textId="77777777">
        <w:tc>
          <w:tcPr>
            <w:tcW w:w="5000" w:type="pct"/>
            <w:gridSpan w:val="3"/>
            <w:tcBorders>
              <w:top w:val="single" w:sz="4" w:space="0" w:color="auto"/>
              <w:bottom w:val="single" w:sz="4" w:space="0" w:color="A6A6A6"/>
            </w:tcBorders>
            <w:hideMark/>
          </w:tcPr>
          <w:p w14:paraId="73A0809F" w14:textId="77777777" w:rsidR="00C743C9" w:rsidRPr="00532DAE" w:rsidRDefault="00C743C9">
            <w:pPr>
              <w:pStyle w:val="ARfintablebodybold"/>
            </w:pPr>
            <w:r w:rsidRPr="00532DAE">
              <w:t>Revenue and income from transactions</w:t>
            </w:r>
          </w:p>
        </w:tc>
      </w:tr>
      <w:tr w:rsidR="00C743C9" w:rsidRPr="00532DAE" w14:paraId="693C5270" w14:textId="77777777">
        <w:tc>
          <w:tcPr>
            <w:tcW w:w="3588" w:type="pct"/>
            <w:tcBorders>
              <w:top w:val="single" w:sz="4" w:space="0" w:color="A6A6A6"/>
              <w:bottom w:val="single" w:sz="4" w:space="0" w:color="A6A6A6"/>
            </w:tcBorders>
            <w:hideMark/>
          </w:tcPr>
          <w:p w14:paraId="3235ECD9" w14:textId="77777777" w:rsidR="00C743C9" w:rsidRPr="00532DAE" w:rsidRDefault="00C743C9">
            <w:pPr>
              <w:pStyle w:val="ARfintablebody"/>
            </w:pPr>
            <w:r w:rsidRPr="00532DAE">
              <w:t>Grant from the Department of Families, Fairness and Housing</w:t>
            </w:r>
          </w:p>
        </w:tc>
        <w:tc>
          <w:tcPr>
            <w:tcW w:w="706" w:type="pct"/>
            <w:tcBorders>
              <w:top w:val="single" w:sz="4" w:space="0" w:color="A6A6A6"/>
              <w:bottom w:val="single" w:sz="4" w:space="0" w:color="A6A6A6"/>
            </w:tcBorders>
            <w:shd w:val="clear" w:color="auto" w:fill="E7E6E6"/>
            <w:noWrap/>
            <w:hideMark/>
          </w:tcPr>
          <w:p w14:paraId="59CC01A5" w14:textId="77777777" w:rsidR="00C743C9" w:rsidRPr="00532DAE" w:rsidRDefault="00C743C9">
            <w:pPr>
              <w:pStyle w:val="ARfintablebodyright"/>
            </w:pPr>
            <w:r w:rsidRPr="00532DAE">
              <w:t>839.4</w:t>
            </w:r>
          </w:p>
        </w:tc>
        <w:tc>
          <w:tcPr>
            <w:tcW w:w="706" w:type="pct"/>
            <w:tcBorders>
              <w:top w:val="single" w:sz="4" w:space="0" w:color="A6A6A6"/>
              <w:bottom w:val="single" w:sz="4" w:space="0" w:color="A6A6A6"/>
            </w:tcBorders>
            <w:noWrap/>
            <w:hideMark/>
          </w:tcPr>
          <w:p w14:paraId="0267F55B" w14:textId="77777777" w:rsidR="00C743C9" w:rsidRPr="00532DAE" w:rsidRDefault="00C743C9">
            <w:pPr>
              <w:pStyle w:val="ARfintablebodyright"/>
            </w:pPr>
            <w:r w:rsidRPr="00532DAE">
              <w:t>851.4</w:t>
            </w:r>
          </w:p>
        </w:tc>
      </w:tr>
      <w:tr w:rsidR="00C743C9" w:rsidRPr="00532DAE" w14:paraId="5B27ABE3" w14:textId="77777777">
        <w:tc>
          <w:tcPr>
            <w:tcW w:w="3588" w:type="pct"/>
            <w:tcBorders>
              <w:top w:val="single" w:sz="4" w:space="0" w:color="A6A6A6"/>
              <w:bottom w:val="single" w:sz="4" w:space="0" w:color="A6A6A6"/>
            </w:tcBorders>
            <w:hideMark/>
          </w:tcPr>
          <w:p w14:paraId="4A337D3D" w14:textId="77777777" w:rsidR="00C743C9" w:rsidRPr="00532DAE" w:rsidRDefault="00C743C9">
            <w:pPr>
              <w:pStyle w:val="ARfintablebody"/>
            </w:pPr>
            <w:r w:rsidRPr="00532DAE">
              <w:t>Rental income</w:t>
            </w:r>
          </w:p>
        </w:tc>
        <w:tc>
          <w:tcPr>
            <w:tcW w:w="706" w:type="pct"/>
            <w:tcBorders>
              <w:top w:val="single" w:sz="4" w:space="0" w:color="A6A6A6"/>
              <w:bottom w:val="single" w:sz="4" w:space="0" w:color="A6A6A6"/>
            </w:tcBorders>
            <w:shd w:val="clear" w:color="auto" w:fill="E7E6E6"/>
            <w:noWrap/>
            <w:hideMark/>
          </w:tcPr>
          <w:p w14:paraId="345862E1" w14:textId="77777777" w:rsidR="00C743C9" w:rsidRPr="00532DAE" w:rsidRDefault="00C743C9">
            <w:pPr>
              <w:pStyle w:val="ARfintablebodyright"/>
            </w:pPr>
            <w:r w:rsidRPr="00532DAE">
              <w:t>523.3</w:t>
            </w:r>
          </w:p>
        </w:tc>
        <w:tc>
          <w:tcPr>
            <w:tcW w:w="706" w:type="pct"/>
            <w:tcBorders>
              <w:top w:val="single" w:sz="4" w:space="0" w:color="A6A6A6"/>
              <w:bottom w:val="single" w:sz="4" w:space="0" w:color="A6A6A6"/>
            </w:tcBorders>
            <w:noWrap/>
            <w:hideMark/>
          </w:tcPr>
          <w:p w14:paraId="3DD623C9" w14:textId="77777777" w:rsidR="00C743C9" w:rsidRPr="00532DAE" w:rsidRDefault="00C743C9">
            <w:pPr>
              <w:pStyle w:val="ARfintablebodyright"/>
            </w:pPr>
            <w:r w:rsidRPr="00532DAE">
              <w:t>504.7</w:t>
            </w:r>
          </w:p>
        </w:tc>
      </w:tr>
      <w:tr w:rsidR="00C743C9" w:rsidRPr="00532DAE" w14:paraId="2DAFCEC0" w14:textId="77777777">
        <w:tc>
          <w:tcPr>
            <w:tcW w:w="3588" w:type="pct"/>
            <w:tcBorders>
              <w:top w:val="single" w:sz="4" w:space="0" w:color="A6A6A6"/>
              <w:bottom w:val="single" w:sz="4" w:space="0" w:color="A6A6A6"/>
            </w:tcBorders>
            <w:hideMark/>
          </w:tcPr>
          <w:p w14:paraId="1BFA0373" w14:textId="77777777" w:rsidR="00C743C9" w:rsidRPr="00532DAE" w:rsidRDefault="00C743C9">
            <w:pPr>
              <w:pStyle w:val="ARfintablebody"/>
            </w:pPr>
            <w:r w:rsidRPr="00532DAE">
              <w:t>Grants</w:t>
            </w:r>
          </w:p>
        </w:tc>
        <w:tc>
          <w:tcPr>
            <w:tcW w:w="706" w:type="pct"/>
            <w:tcBorders>
              <w:top w:val="single" w:sz="4" w:space="0" w:color="A6A6A6"/>
              <w:bottom w:val="single" w:sz="4" w:space="0" w:color="A6A6A6"/>
            </w:tcBorders>
            <w:shd w:val="clear" w:color="auto" w:fill="E7E6E6"/>
            <w:noWrap/>
            <w:hideMark/>
          </w:tcPr>
          <w:p w14:paraId="61632067" w14:textId="77777777" w:rsidR="00C743C9" w:rsidRPr="00532DAE" w:rsidRDefault="00C743C9">
            <w:pPr>
              <w:pStyle w:val="ARfintablebodyright"/>
            </w:pPr>
            <w:r w:rsidRPr="00532DAE">
              <w:t>395.2</w:t>
            </w:r>
          </w:p>
        </w:tc>
        <w:tc>
          <w:tcPr>
            <w:tcW w:w="706" w:type="pct"/>
            <w:tcBorders>
              <w:top w:val="single" w:sz="4" w:space="0" w:color="A6A6A6"/>
              <w:bottom w:val="single" w:sz="4" w:space="0" w:color="A6A6A6"/>
            </w:tcBorders>
            <w:noWrap/>
            <w:hideMark/>
          </w:tcPr>
          <w:p w14:paraId="32DEF027" w14:textId="77777777" w:rsidR="00C743C9" w:rsidRPr="00532DAE" w:rsidRDefault="00C743C9">
            <w:pPr>
              <w:pStyle w:val="ARfintablebodyright"/>
            </w:pPr>
            <w:r w:rsidRPr="00532DAE">
              <w:t>845.2</w:t>
            </w:r>
          </w:p>
        </w:tc>
      </w:tr>
      <w:tr w:rsidR="00C743C9" w:rsidRPr="00532DAE" w14:paraId="7AA26A7F" w14:textId="77777777">
        <w:tc>
          <w:tcPr>
            <w:tcW w:w="3588" w:type="pct"/>
            <w:tcBorders>
              <w:top w:val="single" w:sz="4" w:space="0" w:color="A6A6A6"/>
              <w:bottom w:val="single" w:sz="4" w:space="0" w:color="A6A6A6"/>
            </w:tcBorders>
            <w:hideMark/>
          </w:tcPr>
          <w:p w14:paraId="4C9B79A2" w14:textId="77777777" w:rsidR="00C743C9" w:rsidRPr="00532DAE" w:rsidRDefault="00C743C9">
            <w:pPr>
              <w:pStyle w:val="ARfintablebody"/>
            </w:pPr>
            <w:r w:rsidRPr="00532DAE">
              <w:t>Other income</w:t>
            </w:r>
          </w:p>
        </w:tc>
        <w:tc>
          <w:tcPr>
            <w:tcW w:w="706" w:type="pct"/>
            <w:tcBorders>
              <w:top w:val="single" w:sz="4" w:space="0" w:color="A6A6A6"/>
              <w:bottom w:val="single" w:sz="4" w:space="0" w:color="A6A6A6"/>
            </w:tcBorders>
            <w:shd w:val="clear" w:color="auto" w:fill="E7E6E6"/>
            <w:noWrap/>
            <w:hideMark/>
          </w:tcPr>
          <w:p w14:paraId="03962C8C" w14:textId="77777777" w:rsidR="00C743C9" w:rsidRPr="00532DAE" w:rsidRDefault="00C743C9">
            <w:pPr>
              <w:pStyle w:val="ARfintablebodyright"/>
            </w:pPr>
            <w:r w:rsidRPr="00532DAE">
              <w:t>21.1</w:t>
            </w:r>
          </w:p>
        </w:tc>
        <w:tc>
          <w:tcPr>
            <w:tcW w:w="706" w:type="pct"/>
            <w:tcBorders>
              <w:top w:val="single" w:sz="4" w:space="0" w:color="A6A6A6"/>
              <w:bottom w:val="single" w:sz="4" w:space="0" w:color="A6A6A6"/>
            </w:tcBorders>
            <w:noWrap/>
            <w:hideMark/>
          </w:tcPr>
          <w:p w14:paraId="3337B188" w14:textId="77777777" w:rsidR="00C743C9" w:rsidRPr="00532DAE" w:rsidRDefault="00C743C9">
            <w:pPr>
              <w:pStyle w:val="ARfintablebodyright"/>
            </w:pPr>
            <w:r w:rsidRPr="00532DAE">
              <w:t>5.0</w:t>
            </w:r>
          </w:p>
        </w:tc>
      </w:tr>
      <w:tr w:rsidR="00C743C9" w:rsidRPr="00532DAE" w14:paraId="5A0F4F88" w14:textId="77777777">
        <w:tc>
          <w:tcPr>
            <w:tcW w:w="3588" w:type="pct"/>
            <w:tcBorders>
              <w:bottom w:val="single" w:sz="4" w:space="0" w:color="auto"/>
            </w:tcBorders>
            <w:hideMark/>
          </w:tcPr>
          <w:p w14:paraId="43DC7DE7" w14:textId="77777777" w:rsidR="00C743C9" w:rsidRPr="00532DAE" w:rsidRDefault="00C743C9">
            <w:pPr>
              <w:pStyle w:val="ARfintablebodybold"/>
            </w:pPr>
            <w:r w:rsidRPr="00532DAE">
              <w:t>Total revenue and income from transactions</w:t>
            </w:r>
          </w:p>
        </w:tc>
        <w:tc>
          <w:tcPr>
            <w:tcW w:w="706" w:type="pct"/>
            <w:tcBorders>
              <w:bottom w:val="single" w:sz="4" w:space="0" w:color="auto"/>
            </w:tcBorders>
            <w:shd w:val="clear" w:color="auto" w:fill="E7E6E6"/>
            <w:noWrap/>
            <w:hideMark/>
          </w:tcPr>
          <w:p w14:paraId="7CD6D2D1" w14:textId="77777777" w:rsidR="00C743C9" w:rsidRPr="00532DAE" w:rsidRDefault="00C743C9">
            <w:pPr>
              <w:pStyle w:val="ARfintablebodyrightbold"/>
            </w:pPr>
            <w:r w:rsidRPr="00532DAE">
              <w:t>1,779.0</w:t>
            </w:r>
          </w:p>
        </w:tc>
        <w:tc>
          <w:tcPr>
            <w:tcW w:w="706" w:type="pct"/>
            <w:tcBorders>
              <w:bottom w:val="single" w:sz="4" w:space="0" w:color="auto"/>
            </w:tcBorders>
            <w:noWrap/>
            <w:hideMark/>
          </w:tcPr>
          <w:p w14:paraId="58629C34" w14:textId="77777777" w:rsidR="00C743C9" w:rsidRPr="00532DAE" w:rsidRDefault="00C743C9">
            <w:pPr>
              <w:pStyle w:val="ARfintablebodyrightbold"/>
            </w:pPr>
            <w:r w:rsidRPr="00532DAE">
              <w:t>2,206.3</w:t>
            </w:r>
          </w:p>
        </w:tc>
      </w:tr>
      <w:tr w:rsidR="00C743C9" w:rsidRPr="00532DAE" w14:paraId="58936072" w14:textId="77777777">
        <w:tc>
          <w:tcPr>
            <w:tcW w:w="5000" w:type="pct"/>
            <w:gridSpan w:val="3"/>
            <w:tcBorders>
              <w:top w:val="single" w:sz="4" w:space="0" w:color="auto"/>
              <w:bottom w:val="single" w:sz="4" w:space="0" w:color="A6A6A6"/>
            </w:tcBorders>
            <w:hideMark/>
          </w:tcPr>
          <w:p w14:paraId="186AE9AD" w14:textId="77777777" w:rsidR="00C743C9" w:rsidRPr="00532DAE" w:rsidRDefault="00C743C9">
            <w:pPr>
              <w:pStyle w:val="ARfintablebodybold"/>
            </w:pPr>
            <w:r w:rsidRPr="00532DAE">
              <w:t>Expenses from transactions</w:t>
            </w:r>
          </w:p>
        </w:tc>
      </w:tr>
      <w:tr w:rsidR="00C743C9" w:rsidRPr="00532DAE" w14:paraId="2CC4D80A" w14:textId="77777777">
        <w:tc>
          <w:tcPr>
            <w:tcW w:w="3588" w:type="pct"/>
            <w:tcBorders>
              <w:top w:val="single" w:sz="4" w:space="0" w:color="A6A6A6"/>
              <w:bottom w:val="single" w:sz="4" w:space="0" w:color="A6A6A6"/>
            </w:tcBorders>
            <w:hideMark/>
          </w:tcPr>
          <w:p w14:paraId="28E7E403" w14:textId="77777777" w:rsidR="00C743C9" w:rsidRPr="00532DAE" w:rsidRDefault="00C743C9">
            <w:pPr>
              <w:pStyle w:val="ARfintablebody"/>
            </w:pPr>
            <w:r w:rsidRPr="00532DAE">
              <w:t>Employee benefits</w:t>
            </w:r>
          </w:p>
        </w:tc>
        <w:tc>
          <w:tcPr>
            <w:tcW w:w="706" w:type="pct"/>
            <w:tcBorders>
              <w:top w:val="single" w:sz="4" w:space="0" w:color="A6A6A6"/>
              <w:bottom w:val="single" w:sz="4" w:space="0" w:color="A6A6A6"/>
            </w:tcBorders>
            <w:shd w:val="clear" w:color="auto" w:fill="E7E6E6"/>
            <w:noWrap/>
            <w:hideMark/>
          </w:tcPr>
          <w:p w14:paraId="6322FE76" w14:textId="77777777" w:rsidR="00C743C9" w:rsidRPr="00532DAE" w:rsidRDefault="00C743C9">
            <w:pPr>
              <w:pStyle w:val="ARfintablebodyright"/>
            </w:pPr>
            <w:r w:rsidRPr="00532DAE">
              <w:t>166.4</w:t>
            </w:r>
          </w:p>
        </w:tc>
        <w:tc>
          <w:tcPr>
            <w:tcW w:w="706" w:type="pct"/>
            <w:tcBorders>
              <w:top w:val="single" w:sz="4" w:space="0" w:color="A6A6A6"/>
              <w:bottom w:val="single" w:sz="4" w:space="0" w:color="A6A6A6"/>
            </w:tcBorders>
            <w:noWrap/>
            <w:hideMark/>
          </w:tcPr>
          <w:p w14:paraId="5088D79F" w14:textId="77777777" w:rsidR="00C743C9" w:rsidRPr="00532DAE" w:rsidRDefault="00C743C9">
            <w:pPr>
              <w:pStyle w:val="ARfintablebodyright"/>
            </w:pPr>
            <w:r w:rsidRPr="00532DAE">
              <w:t>153.5</w:t>
            </w:r>
          </w:p>
        </w:tc>
      </w:tr>
      <w:tr w:rsidR="00C743C9" w:rsidRPr="00532DAE" w14:paraId="7F5F586F" w14:textId="77777777">
        <w:tc>
          <w:tcPr>
            <w:tcW w:w="3588" w:type="pct"/>
            <w:tcBorders>
              <w:top w:val="single" w:sz="4" w:space="0" w:color="A6A6A6"/>
              <w:bottom w:val="single" w:sz="4" w:space="0" w:color="A6A6A6"/>
            </w:tcBorders>
            <w:hideMark/>
          </w:tcPr>
          <w:p w14:paraId="16A0B2FB" w14:textId="77777777" w:rsidR="00C743C9" w:rsidRPr="00532DAE" w:rsidRDefault="00C743C9">
            <w:pPr>
              <w:pStyle w:val="ARfintablebody"/>
            </w:pPr>
            <w:r w:rsidRPr="00532DAE">
              <w:t>Depreciation and amortisation</w:t>
            </w:r>
          </w:p>
        </w:tc>
        <w:tc>
          <w:tcPr>
            <w:tcW w:w="706" w:type="pct"/>
            <w:tcBorders>
              <w:top w:val="single" w:sz="4" w:space="0" w:color="A6A6A6"/>
              <w:bottom w:val="single" w:sz="4" w:space="0" w:color="A6A6A6"/>
            </w:tcBorders>
            <w:shd w:val="clear" w:color="auto" w:fill="E7E6E6"/>
            <w:noWrap/>
            <w:hideMark/>
          </w:tcPr>
          <w:p w14:paraId="2DFEF544" w14:textId="77777777" w:rsidR="00C743C9" w:rsidRPr="00532DAE" w:rsidRDefault="00C743C9">
            <w:pPr>
              <w:pStyle w:val="ARfintablebodyright"/>
            </w:pPr>
            <w:r w:rsidRPr="00532DAE">
              <w:t>315.0</w:t>
            </w:r>
          </w:p>
        </w:tc>
        <w:tc>
          <w:tcPr>
            <w:tcW w:w="706" w:type="pct"/>
            <w:tcBorders>
              <w:top w:val="single" w:sz="4" w:space="0" w:color="A6A6A6"/>
              <w:bottom w:val="single" w:sz="4" w:space="0" w:color="A6A6A6"/>
            </w:tcBorders>
            <w:noWrap/>
            <w:hideMark/>
          </w:tcPr>
          <w:p w14:paraId="29140061" w14:textId="77777777" w:rsidR="00C743C9" w:rsidRPr="00532DAE" w:rsidRDefault="00C743C9">
            <w:pPr>
              <w:pStyle w:val="ARfintablebodyright"/>
            </w:pPr>
            <w:r w:rsidRPr="00532DAE">
              <w:t>272.6</w:t>
            </w:r>
          </w:p>
        </w:tc>
      </w:tr>
      <w:tr w:rsidR="00C743C9" w:rsidRPr="00532DAE" w14:paraId="1D59C7A2" w14:textId="77777777">
        <w:tc>
          <w:tcPr>
            <w:tcW w:w="3588" w:type="pct"/>
            <w:tcBorders>
              <w:top w:val="single" w:sz="4" w:space="0" w:color="A6A6A6"/>
              <w:bottom w:val="single" w:sz="4" w:space="0" w:color="A6A6A6"/>
            </w:tcBorders>
            <w:hideMark/>
          </w:tcPr>
          <w:p w14:paraId="07D09A4E" w14:textId="77777777" w:rsidR="00C743C9" w:rsidRPr="00532DAE" w:rsidRDefault="00C743C9">
            <w:pPr>
              <w:pStyle w:val="ARfintablebody"/>
            </w:pPr>
            <w:r w:rsidRPr="00532DAE">
              <w:t>Grants and other expense transfers</w:t>
            </w:r>
          </w:p>
        </w:tc>
        <w:tc>
          <w:tcPr>
            <w:tcW w:w="706" w:type="pct"/>
            <w:tcBorders>
              <w:top w:val="single" w:sz="4" w:space="0" w:color="A6A6A6"/>
              <w:bottom w:val="single" w:sz="4" w:space="0" w:color="A6A6A6"/>
            </w:tcBorders>
            <w:shd w:val="clear" w:color="auto" w:fill="E7E6E6"/>
            <w:noWrap/>
            <w:hideMark/>
          </w:tcPr>
          <w:p w14:paraId="68BC5F1A" w14:textId="77777777" w:rsidR="00C743C9" w:rsidRPr="00532DAE" w:rsidRDefault="00C743C9">
            <w:pPr>
              <w:pStyle w:val="ARfintablebodyright"/>
            </w:pPr>
            <w:r w:rsidRPr="00532DAE">
              <w:t>939.5</w:t>
            </w:r>
          </w:p>
        </w:tc>
        <w:tc>
          <w:tcPr>
            <w:tcW w:w="706" w:type="pct"/>
            <w:tcBorders>
              <w:top w:val="single" w:sz="4" w:space="0" w:color="A6A6A6"/>
              <w:bottom w:val="single" w:sz="4" w:space="0" w:color="A6A6A6"/>
            </w:tcBorders>
            <w:noWrap/>
            <w:hideMark/>
          </w:tcPr>
          <w:p w14:paraId="1D994E33" w14:textId="77777777" w:rsidR="00C743C9" w:rsidRPr="00532DAE" w:rsidRDefault="00C743C9">
            <w:pPr>
              <w:pStyle w:val="ARfintablebodyright"/>
            </w:pPr>
            <w:r w:rsidRPr="00532DAE">
              <w:t>881.5</w:t>
            </w:r>
          </w:p>
        </w:tc>
      </w:tr>
      <w:tr w:rsidR="00C743C9" w:rsidRPr="00532DAE" w14:paraId="5F0D7CB6" w14:textId="77777777">
        <w:tc>
          <w:tcPr>
            <w:tcW w:w="3588" w:type="pct"/>
            <w:tcBorders>
              <w:top w:val="single" w:sz="4" w:space="0" w:color="A6A6A6"/>
              <w:bottom w:val="single" w:sz="4" w:space="0" w:color="A6A6A6"/>
            </w:tcBorders>
            <w:hideMark/>
          </w:tcPr>
          <w:p w14:paraId="184C41CF" w14:textId="77777777" w:rsidR="00C743C9" w:rsidRPr="00532DAE" w:rsidRDefault="00C743C9">
            <w:pPr>
              <w:pStyle w:val="ARfintablebody"/>
            </w:pPr>
            <w:r w:rsidRPr="00532DAE">
              <w:t>Other operating expenses</w:t>
            </w:r>
          </w:p>
        </w:tc>
        <w:tc>
          <w:tcPr>
            <w:tcW w:w="706" w:type="pct"/>
            <w:tcBorders>
              <w:top w:val="single" w:sz="4" w:space="0" w:color="A6A6A6"/>
              <w:bottom w:val="single" w:sz="4" w:space="0" w:color="A6A6A6"/>
            </w:tcBorders>
            <w:shd w:val="clear" w:color="auto" w:fill="E7E6E6"/>
            <w:noWrap/>
            <w:hideMark/>
          </w:tcPr>
          <w:p w14:paraId="40855F44" w14:textId="77777777" w:rsidR="00C743C9" w:rsidRPr="00532DAE" w:rsidRDefault="00C743C9">
            <w:pPr>
              <w:pStyle w:val="ARfintablebodyright"/>
            </w:pPr>
            <w:r w:rsidRPr="00532DAE">
              <w:t>78.1</w:t>
            </w:r>
          </w:p>
        </w:tc>
        <w:tc>
          <w:tcPr>
            <w:tcW w:w="706" w:type="pct"/>
            <w:tcBorders>
              <w:top w:val="single" w:sz="4" w:space="0" w:color="A6A6A6"/>
              <w:bottom w:val="single" w:sz="4" w:space="0" w:color="A6A6A6"/>
            </w:tcBorders>
            <w:noWrap/>
            <w:hideMark/>
          </w:tcPr>
          <w:p w14:paraId="57A48EF7" w14:textId="77777777" w:rsidR="00C743C9" w:rsidRPr="00532DAE" w:rsidRDefault="00C743C9">
            <w:pPr>
              <w:pStyle w:val="ARfintablebodyright"/>
            </w:pPr>
            <w:r w:rsidRPr="00532DAE">
              <w:t>64.7</w:t>
            </w:r>
          </w:p>
        </w:tc>
      </w:tr>
      <w:tr w:rsidR="00C743C9" w:rsidRPr="00532DAE" w14:paraId="37B609E9" w14:textId="77777777">
        <w:tc>
          <w:tcPr>
            <w:tcW w:w="3588" w:type="pct"/>
            <w:tcBorders>
              <w:top w:val="single" w:sz="4" w:space="0" w:color="A6A6A6"/>
              <w:bottom w:val="single" w:sz="4" w:space="0" w:color="A6A6A6"/>
            </w:tcBorders>
            <w:hideMark/>
          </w:tcPr>
          <w:p w14:paraId="237629EF" w14:textId="77777777" w:rsidR="00C743C9" w:rsidRPr="00532DAE" w:rsidRDefault="00C743C9">
            <w:pPr>
              <w:pStyle w:val="ARfintablebody"/>
            </w:pPr>
            <w:r w:rsidRPr="00532DAE">
              <w:t>Other property management expenses</w:t>
            </w:r>
          </w:p>
        </w:tc>
        <w:tc>
          <w:tcPr>
            <w:tcW w:w="706" w:type="pct"/>
            <w:tcBorders>
              <w:top w:val="single" w:sz="4" w:space="0" w:color="A6A6A6"/>
              <w:bottom w:val="single" w:sz="4" w:space="0" w:color="A6A6A6"/>
            </w:tcBorders>
            <w:shd w:val="clear" w:color="auto" w:fill="E7E6E6"/>
            <w:noWrap/>
            <w:hideMark/>
          </w:tcPr>
          <w:p w14:paraId="07338B2C" w14:textId="77777777" w:rsidR="00C743C9" w:rsidRPr="00532DAE" w:rsidRDefault="00C743C9">
            <w:pPr>
              <w:pStyle w:val="ARfintablebodyright"/>
            </w:pPr>
            <w:r w:rsidRPr="00532DAE">
              <w:t>502.3</w:t>
            </w:r>
          </w:p>
        </w:tc>
        <w:tc>
          <w:tcPr>
            <w:tcW w:w="706" w:type="pct"/>
            <w:tcBorders>
              <w:top w:val="single" w:sz="4" w:space="0" w:color="A6A6A6"/>
              <w:bottom w:val="single" w:sz="4" w:space="0" w:color="A6A6A6"/>
            </w:tcBorders>
            <w:noWrap/>
            <w:hideMark/>
          </w:tcPr>
          <w:p w14:paraId="5F6EC630" w14:textId="77777777" w:rsidR="00C743C9" w:rsidRPr="00532DAE" w:rsidRDefault="00C743C9">
            <w:pPr>
              <w:pStyle w:val="ARfintablebodyright"/>
            </w:pPr>
            <w:r w:rsidRPr="00532DAE">
              <w:t>536.3</w:t>
            </w:r>
          </w:p>
        </w:tc>
      </w:tr>
      <w:tr w:rsidR="00C743C9" w:rsidRPr="00532DAE" w14:paraId="070B26BC" w14:textId="77777777">
        <w:tc>
          <w:tcPr>
            <w:tcW w:w="3588" w:type="pct"/>
            <w:hideMark/>
          </w:tcPr>
          <w:p w14:paraId="5DA70DC1" w14:textId="77777777" w:rsidR="00C743C9" w:rsidRPr="00532DAE" w:rsidRDefault="00C743C9">
            <w:pPr>
              <w:pStyle w:val="ARfintablebodybold"/>
            </w:pPr>
            <w:r w:rsidRPr="00532DAE">
              <w:t>Total expenses from transactions</w:t>
            </w:r>
          </w:p>
        </w:tc>
        <w:tc>
          <w:tcPr>
            <w:tcW w:w="706" w:type="pct"/>
            <w:shd w:val="clear" w:color="auto" w:fill="E7E6E6"/>
            <w:noWrap/>
            <w:hideMark/>
          </w:tcPr>
          <w:p w14:paraId="6CC78458" w14:textId="77777777" w:rsidR="00C743C9" w:rsidRPr="00532DAE" w:rsidRDefault="00C743C9">
            <w:pPr>
              <w:pStyle w:val="ARfintablebodyrightbold"/>
            </w:pPr>
            <w:r w:rsidRPr="00532DAE">
              <w:t>2,001.3</w:t>
            </w:r>
          </w:p>
        </w:tc>
        <w:tc>
          <w:tcPr>
            <w:tcW w:w="706" w:type="pct"/>
            <w:noWrap/>
            <w:hideMark/>
          </w:tcPr>
          <w:p w14:paraId="3D2D1F00" w14:textId="77777777" w:rsidR="00C743C9" w:rsidRPr="00532DAE" w:rsidRDefault="00C743C9">
            <w:pPr>
              <w:pStyle w:val="ARfintablebodyrightbold"/>
            </w:pPr>
            <w:r w:rsidRPr="00532DAE">
              <w:t>1,908.6</w:t>
            </w:r>
          </w:p>
        </w:tc>
      </w:tr>
      <w:tr w:rsidR="00C743C9" w:rsidRPr="00532DAE" w14:paraId="725067EE" w14:textId="77777777">
        <w:tc>
          <w:tcPr>
            <w:tcW w:w="3588" w:type="pct"/>
            <w:tcBorders>
              <w:bottom w:val="single" w:sz="4" w:space="0" w:color="auto"/>
            </w:tcBorders>
            <w:hideMark/>
          </w:tcPr>
          <w:p w14:paraId="51D9A4B5" w14:textId="77777777" w:rsidR="00C743C9" w:rsidRPr="00532DAE" w:rsidRDefault="00C743C9">
            <w:pPr>
              <w:pStyle w:val="ARfintablebodybold"/>
            </w:pPr>
            <w:r w:rsidRPr="00532DAE">
              <w:t xml:space="preserve">Net result from transactions (net operating balance) </w:t>
            </w:r>
            <w:r w:rsidRPr="00532DAE">
              <w:rPr>
                <w:rStyle w:val="Superscript"/>
              </w:rPr>
              <w:t>(</w:t>
            </w:r>
            <w:proofErr w:type="spellStart"/>
            <w:r w:rsidRPr="00532DAE">
              <w:rPr>
                <w:rStyle w:val="Superscript"/>
              </w:rPr>
              <w:t>i</w:t>
            </w:r>
            <w:proofErr w:type="spellEnd"/>
            <w:r w:rsidRPr="00532DAE">
              <w:rPr>
                <w:rStyle w:val="Superscript"/>
              </w:rPr>
              <w:t>)</w:t>
            </w:r>
          </w:p>
        </w:tc>
        <w:tc>
          <w:tcPr>
            <w:tcW w:w="706" w:type="pct"/>
            <w:tcBorders>
              <w:bottom w:val="single" w:sz="4" w:space="0" w:color="auto"/>
            </w:tcBorders>
            <w:shd w:val="clear" w:color="auto" w:fill="E7E6E6"/>
            <w:noWrap/>
            <w:hideMark/>
          </w:tcPr>
          <w:p w14:paraId="25908640" w14:textId="77777777" w:rsidR="00C743C9" w:rsidRPr="00532DAE" w:rsidRDefault="00C743C9">
            <w:pPr>
              <w:pStyle w:val="ARfintablebodyrightbold"/>
            </w:pPr>
            <w:r w:rsidRPr="00532DAE">
              <w:t>(222.3)</w:t>
            </w:r>
          </w:p>
        </w:tc>
        <w:tc>
          <w:tcPr>
            <w:tcW w:w="706" w:type="pct"/>
            <w:tcBorders>
              <w:bottom w:val="single" w:sz="4" w:space="0" w:color="auto"/>
            </w:tcBorders>
            <w:noWrap/>
            <w:hideMark/>
          </w:tcPr>
          <w:p w14:paraId="347B1E91" w14:textId="77777777" w:rsidR="00C743C9" w:rsidRPr="00532DAE" w:rsidRDefault="00C743C9">
            <w:pPr>
              <w:pStyle w:val="ARfintablebodyrightbold"/>
            </w:pPr>
            <w:r w:rsidRPr="00532DAE">
              <w:t>297.7</w:t>
            </w:r>
          </w:p>
        </w:tc>
      </w:tr>
      <w:tr w:rsidR="00C743C9" w:rsidRPr="00532DAE" w14:paraId="29BD9DC8" w14:textId="77777777">
        <w:tc>
          <w:tcPr>
            <w:tcW w:w="5000" w:type="pct"/>
            <w:gridSpan w:val="3"/>
            <w:tcBorders>
              <w:top w:val="single" w:sz="4" w:space="0" w:color="auto"/>
              <w:bottom w:val="single" w:sz="4" w:space="0" w:color="A6A6A6"/>
            </w:tcBorders>
            <w:hideMark/>
          </w:tcPr>
          <w:p w14:paraId="11B00BB3" w14:textId="77777777" w:rsidR="00C743C9" w:rsidRPr="00532DAE" w:rsidRDefault="00C743C9">
            <w:pPr>
              <w:pStyle w:val="ARfintablebodybold"/>
            </w:pPr>
            <w:r w:rsidRPr="00532DAE">
              <w:t>Other economic flows included in net result</w:t>
            </w:r>
          </w:p>
        </w:tc>
      </w:tr>
      <w:tr w:rsidR="00C743C9" w:rsidRPr="00532DAE" w14:paraId="60F5C791" w14:textId="77777777">
        <w:tc>
          <w:tcPr>
            <w:tcW w:w="3588" w:type="pct"/>
            <w:tcBorders>
              <w:top w:val="single" w:sz="4" w:space="0" w:color="A6A6A6"/>
              <w:bottom w:val="single" w:sz="4" w:space="0" w:color="A6A6A6"/>
            </w:tcBorders>
            <w:hideMark/>
          </w:tcPr>
          <w:p w14:paraId="6A5ACDA2" w14:textId="77777777" w:rsidR="00C743C9" w:rsidRPr="00532DAE" w:rsidRDefault="00C743C9">
            <w:pPr>
              <w:pStyle w:val="ARfintablebody"/>
            </w:pPr>
            <w:r w:rsidRPr="00532DAE">
              <w:t xml:space="preserve">Net gain/(loss) on non-financial assets </w:t>
            </w:r>
            <w:r w:rsidRPr="00532DAE">
              <w:rPr>
                <w:rStyle w:val="Superscript"/>
              </w:rPr>
              <w:t>(ii)</w:t>
            </w:r>
          </w:p>
        </w:tc>
        <w:tc>
          <w:tcPr>
            <w:tcW w:w="706" w:type="pct"/>
            <w:tcBorders>
              <w:top w:val="single" w:sz="4" w:space="0" w:color="A6A6A6"/>
              <w:bottom w:val="single" w:sz="4" w:space="0" w:color="A6A6A6"/>
            </w:tcBorders>
            <w:shd w:val="clear" w:color="auto" w:fill="E7E6E6"/>
            <w:noWrap/>
            <w:hideMark/>
          </w:tcPr>
          <w:p w14:paraId="388FA0BC" w14:textId="77777777" w:rsidR="00C743C9" w:rsidRPr="00532DAE" w:rsidRDefault="00C743C9">
            <w:pPr>
              <w:pStyle w:val="ARfintablebodyright"/>
            </w:pPr>
            <w:r w:rsidRPr="00532DAE">
              <w:t>(9.1)</w:t>
            </w:r>
          </w:p>
        </w:tc>
        <w:tc>
          <w:tcPr>
            <w:tcW w:w="706" w:type="pct"/>
            <w:tcBorders>
              <w:top w:val="single" w:sz="4" w:space="0" w:color="A6A6A6"/>
              <w:bottom w:val="single" w:sz="4" w:space="0" w:color="A6A6A6"/>
            </w:tcBorders>
            <w:noWrap/>
            <w:hideMark/>
          </w:tcPr>
          <w:p w14:paraId="791620D0" w14:textId="77777777" w:rsidR="00C743C9" w:rsidRPr="00532DAE" w:rsidRDefault="00C743C9">
            <w:pPr>
              <w:pStyle w:val="ARfintablebodyright"/>
            </w:pPr>
            <w:r w:rsidRPr="00532DAE">
              <w:t>(7.8)</w:t>
            </w:r>
          </w:p>
        </w:tc>
      </w:tr>
      <w:tr w:rsidR="00C743C9" w:rsidRPr="00532DAE" w14:paraId="7898B940" w14:textId="77777777">
        <w:tc>
          <w:tcPr>
            <w:tcW w:w="3588" w:type="pct"/>
            <w:tcBorders>
              <w:top w:val="single" w:sz="4" w:space="0" w:color="A6A6A6"/>
            </w:tcBorders>
            <w:hideMark/>
          </w:tcPr>
          <w:p w14:paraId="4FF5F731" w14:textId="77777777" w:rsidR="00C743C9" w:rsidRPr="00532DAE" w:rsidRDefault="00C743C9">
            <w:pPr>
              <w:pStyle w:val="ARfintablebody"/>
            </w:pPr>
            <w:r w:rsidRPr="00532DAE">
              <w:t>Other gains/(losses) from other economic flows</w:t>
            </w:r>
          </w:p>
        </w:tc>
        <w:tc>
          <w:tcPr>
            <w:tcW w:w="706" w:type="pct"/>
            <w:tcBorders>
              <w:top w:val="single" w:sz="4" w:space="0" w:color="A6A6A6"/>
            </w:tcBorders>
            <w:shd w:val="clear" w:color="auto" w:fill="E7E6E6"/>
            <w:noWrap/>
            <w:hideMark/>
          </w:tcPr>
          <w:p w14:paraId="2A18F3C2" w14:textId="77777777" w:rsidR="00C743C9" w:rsidRPr="00532DAE" w:rsidRDefault="00C743C9">
            <w:pPr>
              <w:pStyle w:val="ARfintablebodyright"/>
            </w:pPr>
            <w:r w:rsidRPr="00532DAE">
              <w:t>(4.7)</w:t>
            </w:r>
          </w:p>
        </w:tc>
        <w:tc>
          <w:tcPr>
            <w:tcW w:w="706" w:type="pct"/>
            <w:tcBorders>
              <w:top w:val="single" w:sz="4" w:space="0" w:color="A6A6A6"/>
            </w:tcBorders>
            <w:noWrap/>
            <w:hideMark/>
          </w:tcPr>
          <w:p w14:paraId="1A4C34F7" w14:textId="77777777" w:rsidR="00C743C9" w:rsidRPr="00532DAE" w:rsidRDefault="00C743C9">
            <w:pPr>
              <w:pStyle w:val="ARfintablebodyright"/>
            </w:pPr>
            <w:r w:rsidRPr="00532DAE">
              <w:t>(0.3)</w:t>
            </w:r>
          </w:p>
        </w:tc>
      </w:tr>
      <w:tr w:rsidR="00C743C9" w:rsidRPr="00532DAE" w14:paraId="44B51CD3" w14:textId="77777777">
        <w:tc>
          <w:tcPr>
            <w:tcW w:w="3588" w:type="pct"/>
            <w:hideMark/>
          </w:tcPr>
          <w:p w14:paraId="1607BE12" w14:textId="77777777" w:rsidR="00C743C9" w:rsidRPr="00532DAE" w:rsidRDefault="00C743C9">
            <w:pPr>
              <w:pStyle w:val="ARfintablebodybold"/>
            </w:pPr>
            <w:r w:rsidRPr="00532DAE">
              <w:t>Total other economic flows included in net result</w:t>
            </w:r>
          </w:p>
        </w:tc>
        <w:tc>
          <w:tcPr>
            <w:tcW w:w="706" w:type="pct"/>
            <w:shd w:val="clear" w:color="auto" w:fill="E7E6E6"/>
            <w:noWrap/>
            <w:hideMark/>
          </w:tcPr>
          <w:p w14:paraId="421368B8" w14:textId="77777777" w:rsidR="00C743C9" w:rsidRPr="00532DAE" w:rsidRDefault="00C743C9">
            <w:pPr>
              <w:pStyle w:val="ARfintablebodyrightbold"/>
            </w:pPr>
            <w:r w:rsidRPr="00532DAE">
              <w:t>(13.8)</w:t>
            </w:r>
          </w:p>
        </w:tc>
        <w:tc>
          <w:tcPr>
            <w:tcW w:w="706" w:type="pct"/>
            <w:noWrap/>
            <w:hideMark/>
          </w:tcPr>
          <w:p w14:paraId="7DA52CD0" w14:textId="77777777" w:rsidR="00C743C9" w:rsidRPr="00532DAE" w:rsidRDefault="00C743C9">
            <w:pPr>
              <w:pStyle w:val="ARfintablebodyrightbold"/>
            </w:pPr>
            <w:r w:rsidRPr="00532DAE">
              <w:t>(8.1)</w:t>
            </w:r>
          </w:p>
        </w:tc>
      </w:tr>
      <w:tr w:rsidR="00C743C9" w:rsidRPr="00532DAE" w14:paraId="114B1E0C" w14:textId="77777777">
        <w:tc>
          <w:tcPr>
            <w:tcW w:w="3588" w:type="pct"/>
            <w:tcBorders>
              <w:bottom w:val="single" w:sz="4" w:space="0" w:color="auto"/>
            </w:tcBorders>
            <w:hideMark/>
          </w:tcPr>
          <w:p w14:paraId="731FAED4" w14:textId="77777777" w:rsidR="00C743C9" w:rsidRPr="00532DAE" w:rsidRDefault="00C743C9">
            <w:pPr>
              <w:pStyle w:val="ARfintablebodybold"/>
            </w:pPr>
            <w:r w:rsidRPr="00532DAE">
              <w:t>Net result</w:t>
            </w:r>
          </w:p>
        </w:tc>
        <w:tc>
          <w:tcPr>
            <w:tcW w:w="706" w:type="pct"/>
            <w:tcBorders>
              <w:bottom w:val="single" w:sz="4" w:space="0" w:color="auto"/>
            </w:tcBorders>
            <w:shd w:val="clear" w:color="auto" w:fill="E7E6E6"/>
            <w:noWrap/>
            <w:hideMark/>
          </w:tcPr>
          <w:p w14:paraId="2182F59A" w14:textId="77777777" w:rsidR="00C743C9" w:rsidRPr="00532DAE" w:rsidRDefault="00C743C9">
            <w:pPr>
              <w:pStyle w:val="ARfintablebodyrightbold"/>
            </w:pPr>
            <w:r w:rsidRPr="00532DAE">
              <w:t>(236.1)</w:t>
            </w:r>
          </w:p>
        </w:tc>
        <w:tc>
          <w:tcPr>
            <w:tcW w:w="706" w:type="pct"/>
            <w:tcBorders>
              <w:bottom w:val="single" w:sz="4" w:space="0" w:color="auto"/>
            </w:tcBorders>
            <w:noWrap/>
            <w:hideMark/>
          </w:tcPr>
          <w:p w14:paraId="3814CEB7" w14:textId="77777777" w:rsidR="00C743C9" w:rsidRPr="00532DAE" w:rsidRDefault="00C743C9">
            <w:pPr>
              <w:pStyle w:val="ARfintablebodyrightbold"/>
            </w:pPr>
            <w:r w:rsidRPr="00532DAE">
              <w:t>289.6</w:t>
            </w:r>
          </w:p>
        </w:tc>
      </w:tr>
      <w:tr w:rsidR="00C743C9" w:rsidRPr="00532DAE" w14:paraId="0137D6BF" w14:textId="77777777">
        <w:tc>
          <w:tcPr>
            <w:tcW w:w="5000" w:type="pct"/>
            <w:gridSpan w:val="3"/>
            <w:tcBorders>
              <w:top w:val="single" w:sz="4" w:space="0" w:color="auto"/>
              <w:bottom w:val="single" w:sz="4" w:space="0" w:color="A6A6A6"/>
            </w:tcBorders>
          </w:tcPr>
          <w:p w14:paraId="09CC647D" w14:textId="77777777" w:rsidR="00C743C9" w:rsidRPr="00532DAE" w:rsidRDefault="00C743C9">
            <w:pPr>
              <w:pStyle w:val="ARfintablebodybold"/>
            </w:pPr>
            <w:r w:rsidRPr="00532DAE">
              <w:t>Other economic flows – other comprehensive income</w:t>
            </w:r>
          </w:p>
        </w:tc>
      </w:tr>
      <w:tr w:rsidR="00C743C9" w:rsidRPr="00532DAE" w14:paraId="72BEC521" w14:textId="77777777">
        <w:tc>
          <w:tcPr>
            <w:tcW w:w="5000" w:type="pct"/>
            <w:gridSpan w:val="3"/>
            <w:tcBorders>
              <w:top w:val="single" w:sz="4" w:space="0" w:color="A6A6A6"/>
              <w:bottom w:val="single" w:sz="4" w:space="0" w:color="A6A6A6"/>
            </w:tcBorders>
            <w:hideMark/>
          </w:tcPr>
          <w:p w14:paraId="56360DDD" w14:textId="77777777" w:rsidR="00C743C9" w:rsidRPr="00532DAE" w:rsidRDefault="00C743C9">
            <w:pPr>
              <w:pStyle w:val="ARfintablebodybold"/>
            </w:pPr>
            <w:r w:rsidRPr="00532DAE">
              <w:t>Items that will not be reclassified to net result</w:t>
            </w:r>
          </w:p>
        </w:tc>
      </w:tr>
      <w:tr w:rsidR="00C743C9" w:rsidRPr="00532DAE" w14:paraId="7A302C26" w14:textId="77777777">
        <w:tc>
          <w:tcPr>
            <w:tcW w:w="3588" w:type="pct"/>
            <w:tcBorders>
              <w:top w:val="single" w:sz="4" w:space="0" w:color="A6A6A6"/>
              <w:bottom w:val="single" w:sz="4" w:space="0" w:color="A6A6A6"/>
            </w:tcBorders>
            <w:hideMark/>
          </w:tcPr>
          <w:p w14:paraId="1B9D733C" w14:textId="77777777" w:rsidR="00C743C9" w:rsidRPr="00532DAE" w:rsidRDefault="00C743C9">
            <w:pPr>
              <w:pStyle w:val="ARfintablebody"/>
            </w:pPr>
            <w:r w:rsidRPr="00532DAE">
              <w:t>Changes in physical asset revaluation surplus</w:t>
            </w:r>
          </w:p>
        </w:tc>
        <w:tc>
          <w:tcPr>
            <w:tcW w:w="706" w:type="pct"/>
            <w:tcBorders>
              <w:top w:val="single" w:sz="4" w:space="0" w:color="A6A6A6"/>
              <w:bottom w:val="single" w:sz="4" w:space="0" w:color="A6A6A6"/>
            </w:tcBorders>
            <w:shd w:val="clear" w:color="auto" w:fill="E7E6E6"/>
            <w:noWrap/>
            <w:hideMark/>
          </w:tcPr>
          <w:p w14:paraId="025A7C2C" w14:textId="77777777" w:rsidR="00C743C9" w:rsidRPr="00532DAE" w:rsidRDefault="00C743C9">
            <w:pPr>
              <w:pStyle w:val="ARfintablebodyright"/>
            </w:pPr>
            <w:r w:rsidRPr="00532DAE">
              <w:t>49.5</w:t>
            </w:r>
          </w:p>
        </w:tc>
        <w:tc>
          <w:tcPr>
            <w:tcW w:w="706" w:type="pct"/>
            <w:tcBorders>
              <w:top w:val="single" w:sz="4" w:space="0" w:color="A6A6A6"/>
              <w:bottom w:val="single" w:sz="4" w:space="0" w:color="A6A6A6"/>
            </w:tcBorders>
            <w:noWrap/>
            <w:hideMark/>
          </w:tcPr>
          <w:p w14:paraId="645A6060" w14:textId="77777777" w:rsidR="00C743C9" w:rsidRPr="00532DAE" w:rsidRDefault="00C743C9">
            <w:pPr>
              <w:pStyle w:val="ARfintablebodyright"/>
            </w:pPr>
            <w:r w:rsidRPr="00532DAE">
              <w:t>2,912.0</w:t>
            </w:r>
          </w:p>
        </w:tc>
      </w:tr>
      <w:tr w:rsidR="00C743C9" w:rsidRPr="00532DAE" w14:paraId="0FC14742" w14:textId="77777777">
        <w:tc>
          <w:tcPr>
            <w:tcW w:w="3588" w:type="pct"/>
            <w:tcBorders>
              <w:top w:val="single" w:sz="4" w:space="0" w:color="A6A6A6"/>
            </w:tcBorders>
            <w:hideMark/>
          </w:tcPr>
          <w:p w14:paraId="251AA684" w14:textId="77777777" w:rsidR="00C743C9" w:rsidRPr="00532DAE" w:rsidRDefault="00C743C9">
            <w:pPr>
              <w:pStyle w:val="ARfintablebody"/>
            </w:pPr>
            <w:r w:rsidRPr="00532DAE">
              <w:t>Remeasurement of superannuation defined benefit plans</w:t>
            </w:r>
          </w:p>
        </w:tc>
        <w:tc>
          <w:tcPr>
            <w:tcW w:w="706" w:type="pct"/>
            <w:tcBorders>
              <w:top w:val="single" w:sz="4" w:space="0" w:color="A6A6A6"/>
            </w:tcBorders>
            <w:shd w:val="clear" w:color="auto" w:fill="E7E6E6"/>
            <w:noWrap/>
            <w:hideMark/>
          </w:tcPr>
          <w:p w14:paraId="0A72E169" w14:textId="77777777" w:rsidR="00C743C9" w:rsidRPr="00532DAE" w:rsidRDefault="00C743C9">
            <w:pPr>
              <w:pStyle w:val="ARfintablebodyright"/>
            </w:pPr>
            <w:r w:rsidRPr="00532DAE">
              <w:t>1.0</w:t>
            </w:r>
          </w:p>
        </w:tc>
        <w:tc>
          <w:tcPr>
            <w:tcW w:w="706" w:type="pct"/>
            <w:tcBorders>
              <w:top w:val="single" w:sz="4" w:space="0" w:color="A6A6A6"/>
            </w:tcBorders>
            <w:noWrap/>
            <w:hideMark/>
          </w:tcPr>
          <w:p w14:paraId="743E293F" w14:textId="77777777" w:rsidR="00C743C9" w:rsidRPr="00532DAE" w:rsidRDefault="00C743C9">
            <w:pPr>
              <w:pStyle w:val="ARfintablebodyright"/>
            </w:pPr>
            <w:r w:rsidRPr="00532DAE">
              <w:t>2.4</w:t>
            </w:r>
          </w:p>
        </w:tc>
      </w:tr>
      <w:tr w:rsidR="00C743C9" w:rsidRPr="00532DAE" w14:paraId="2014959E" w14:textId="77777777">
        <w:tc>
          <w:tcPr>
            <w:tcW w:w="3588" w:type="pct"/>
            <w:hideMark/>
          </w:tcPr>
          <w:p w14:paraId="04D75BB6" w14:textId="77777777" w:rsidR="00C743C9" w:rsidRPr="00532DAE" w:rsidRDefault="00C743C9">
            <w:pPr>
              <w:pStyle w:val="ARfintablebodybold"/>
            </w:pPr>
            <w:r w:rsidRPr="00532DAE">
              <w:t>Total other economic flows – other comprehensive income</w:t>
            </w:r>
          </w:p>
        </w:tc>
        <w:tc>
          <w:tcPr>
            <w:tcW w:w="706" w:type="pct"/>
            <w:shd w:val="clear" w:color="auto" w:fill="E7E6E6"/>
            <w:noWrap/>
            <w:hideMark/>
          </w:tcPr>
          <w:p w14:paraId="54E61973" w14:textId="77777777" w:rsidR="00C743C9" w:rsidRPr="00532DAE" w:rsidRDefault="00C743C9">
            <w:pPr>
              <w:pStyle w:val="ARfintablebodyrightbold"/>
            </w:pPr>
            <w:r w:rsidRPr="00532DAE">
              <w:t>50.5</w:t>
            </w:r>
          </w:p>
        </w:tc>
        <w:tc>
          <w:tcPr>
            <w:tcW w:w="706" w:type="pct"/>
            <w:noWrap/>
            <w:hideMark/>
          </w:tcPr>
          <w:p w14:paraId="1A6B43CB" w14:textId="77777777" w:rsidR="00C743C9" w:rsidRPr="00532DAE" w:rsidRDefault="00C743C9">
            <w:pPr>
              <w:pStyle w:val="ARfintablebodyrightbold"/>
            </w:pPr>
            <w:r w:rsidRPr="00532DAE">
              <w:t>2,914.4</w:t>
            </w:r>
          </w:p>
        </w:tc>
      </w:tr>
      <w:tr w:rsidR="00C743C9" w:rsidRPr="00532DAE" w14:paraId="217A41EB" w14:textId="77777777">
        <w:tc>
          <w:tcPr>
            <w:tcW w:w="3588" w:type="pct"/>
            <w:hideMark/>
          </w:tcPr>
          <w:p w14:paraId="50BCA431" w14:textId="77777777" w:rsidR="00C743C9" w:rsidRPr="00532DAE" w:rsidRDefault="00C743C9">
            <w:pPr>
              <w:pStyle w:val="ARfintablebodybold"/>
            </w:pPr>
            <w:r w:rsidRPr="00532DAE">
              <w:t>Comprehensive result</w:t>
            </w:r>
          </w:p>
        </w:tc>
        <w:tc>
          <w:tcPr>
            <w:tcW w:w="706" w:type="pct"/>
            <w:shd w:val="clear" w:color="auto" w:fill="E7E6E6"/>
            <w:noWrap/>
            <w:hideMark/>
          </w:tcPr>
          <w:p w14:paraId="6FF3C4D0" w14:textId="77777777" w:rsidR="00C743C9" w:rsidRPr="00532DAE" w:rsidRDefault="00C743C9">
            <w:pPr>
              <w:pStyle w:val="ARfintablebodyrightbold"/>
            </w:pPr>
            <w:r w:rsidRPr="00532DAE">
              <w:t>(185.60)</w:t>
            </w:r>
          </w:p>
        </w:tc>
        <w:tc>
          <w:tcPr>
            <w:tcW w:w="706" w:type="pct"/>
            <w:noWrap/>
            <w:hideMark/>
          </w:tcPr>
          <w:p w14:paraId="75D257AB" w14:textId="77777777" w:rsidR="00C743C9" w:rsidRPr="00532DAE" w:rsidRDefault="00C743C9">
            <w:pPr>
              <w:pStyle w:val="ARfintablebodyrightbold"/>
            </w:pPr>
            <w:r w:rsidRPr="00532DAE">
              <w:t>3,204.0</w:t>
            </w:r>
          </w:p>
        </w:tc>
      </w:tr>
    </w:tbl>
    <w:p w14:paraId="6A3FA584" w14:textId="77777777" w:rsidR="00C743C9" w:rsidRPr="00532DAE" w:rsidRDefault="00C743C9" w:rsidP="00C743C9">
      <w:pPr>
        <w:pStyle w:val="ARfintablefootnote"/>
        <w:rPr>
          <w:lang w:eastAsia="en-AU"/>
        </w:rPr>
      </w:pPr>
      <w:r w:rsidRPr="00532DAE">
        <w:rPr>
          <w:lang w:eastAsia="en-AU"/>
        </w:rPr>
        <w:t>Notes:</w:t>
      </w:r>
    </w:p>
    <w:p w14:paraId="26BDAE4B" w14:textId="035C4C55" w:rsidR="00C743C9" w:rsidRPr="00532DAE" w:rsidRDefault="00C743C9" w:rsidP="00C743C9">
      <w:pPr>
        <w:pStyle w:val="ARfintablefootnoteindent"/>
      </w:pPr>
      <w:r w:rsidRPr="00532DAE">
        <w:t>(</w:t>
      </w:r>
      <w:proofErr w:type="spellStart"/>
      <w:r w:rsidRPr="00532DAE">
        <w:t>i</w:t>
      </w:r>
      <w:proofErr w:type="spellEnd"/>
      <w:r w:rsidRPr="00532DAE">
        <w:t>)</w:t>
      </w:r>
      <w:r w:rsidRPr="00532DAE">
        <w:tab/>
        <w:t>The net result from transactions for 2022–23 of ($</w:t>
      </w:r>
      <w:r w:rsidR="000D2C86" w:rsidRPr="00532DAE">
        <w:t>222.3</w:t>
      </w:r>
      <w:r w:rsidRPr="00532DAE">
        <w:t xml:space="preserve"> million) reflects the acquittal of government investment which was recognised as revenue in 2021–22 as part of the Big Housing Build to grow social and affordable housing in Victoria.</w:t>
      </w:r>
    </w:p>
    <w:p w14:paraId="55D437F4" w14:textId="77777777" w:rsidR="00C743C9" w:rsidRPr="00532DAE" w:rsidRDefault="00C743C9" w:rsidP="00C743C9">
      <w:pPr>
        <w:pStyle w:val="ARfintablefootnoteindent"/>
      </w:pPr>
      <w:r w:rsidRPr="00532DAE">
        <w:t>(ii)</w:t>
      </w:r>
      <w:r w:rsidRPr="00532DAE">
        <w:tab/>
        <w:t>Net gain/(loss) on non-financial assets includes unrealised and realised gains/(losses) from revaluations, impairments, and disposals of all physical assets and intangible assets, except when these are taken through the asset revaluation surplus.</w:t>
      </w:r>
    </w:p>
    <w:p w14:paraId="49737B22" w14:textId="77777777" w:rsidR="00C743C9" w:rsidRPr="00532DAE" w:rsidRDefault="00C743C9" w:rsidP="005C7C7D">
      <w:pPr>
        <w:pStyle w:val="ARbody"/>
      </w:pPr>
      <w:r w:rsidRPr="00532DAE">
        <w:br w:type="page"/>
      </w:r>
    </w:p>
    <w:p w14:paraId="6E47ABFA" w14:textId="77777777" w:rsidR="00C743C9" w:rsidRPr="00532DAE" w:rsidRDefault="00C743C9" w:rsidP="00C743C9">
      <w:pPr>
        <w:pStyle w:val="Heading3"/>
      </w:pPr>
      <w:bookmarkStart w:id="364" w:name="_Ref112754402"/>
      <w:bookmarkStart w:id="365" w:name="_Ref146707944"/>
      <w:r w:rsidRPr="00532DAE">
        <w:lastRenderedPageBreak/>
        <w:t xml:space="preserve">Balance sheet as </w:t>
      </w:r>
      <w:proofErr w:type="gramStart"/>
      <w:r w:rsidRPr="00532DAE">
        <w:t>at</w:t>
      </w:r>
      <w:proofErr w:type="gramEnd"/>
      <w:r w:rsidRPr="00532DAE">
        <w:t xml:space="preserve"> 30 June 202</w:t>
      </w:r>
      <w:bookmarkEnd w:id="364"/>
      <w:r w:rsidRPr="00532DAE">
        <w:t>3</w:t>
      </w:r>
      <w:bookmarkEnd w:id="365"/>
    </w:p>
    <w:tbl>
      <w:tblPr>
        <w:tblStyle w:val="TableGrid"/>
        <w:tblW w:w="9637" w:type="dxa"/>
        <w:tblLayout w:type="fixed"/>
        <w:tblLook w:val="06A0" w:firstRow="1" w:lastRow="0" w:firstColumn="1" w:lastColumn="0" w:noHBand="1" w:noVBand="1"/>
      </w:tblPr>
      <w:tblGrid>
        <w:gridCol w:w="6915"/>
        <w:gridCol w:w="1361"/>
        <w:gridCol w:w="1361"/>
      </w:tblGrid>
      <w:tr w:rsidR="00C743C9" w:rsidRPr="00532DAE" w14:paraId="372F3AE2" w14:textId="77777777">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4E9D93D9" w14:textId="77777777" w:rsidR="00C743C9" w:rsidRPr="00532DAE" w:rsidRDefault="00C743C9">
            <w:pPr>
              <w:pStyle w:val="ARfintablecolhead"/>
            </w:pPr>
          </w:p>
        </w:tc>
        <w:tc>
          <w:tcPr>
            <w:tcW w:w="1361" w:type="dxa"/>
            <w:tcBorders>
              <w:bottom w:val="single" w:sz="4" w:space="0" w:color="auto"/>
            </w:tcBorders>
            <w:shd w:val="clear" w:color="auto" w:fill="E7E6E6"/>
            <w:hideMark/>
          </w:tcPr>
          <w:p w14:paraId="0E3DD9C1" w14:textId="77777777" w:rsidR="00C743C9" w:rsidRPr="00532DAE" w:rsidRDefault="00C743C9">
            <w:pPr>
              <w:pStyle w:val="ARfintablecolheadright"/>
            </w:pPr>
            <w:r w:rsidRPr="00532DAE">
              <w:t>2023</w:t>
            </w:r>
          </w:p>
          <w:p w14:paraId="75D7867E" w14:textId="77777777" w:rsidR="00C743C9" w:rsidRPr="00532DAE" w:rsidRDefault="00C743C9">
            <w:pPr>
              <w:pStyle w:val="ARfintablecolheadright"/>
            </w:pPr>
            <w:r w:rsidRPr="00532DAE">
              <w:t>$M</w:t>
            </w:r>
          </w:p>
        </w:tc>
        <w:tc>
          <w:tcPr>
            <w:tcW w:w="1361" w:type="dxa"/>
            <w:tcBorders>
              <w:bottom w:val="single" w:sz="4" w:space="0" w:color="auto"/>
            </w:tcBorders>
            <w:hideMark/>
          </w:tcPr>
          <w:p w14:paraId="684F979E" w14:textId="77777777" w:rsidR="00C743C9" w:rsidRPr="00532DAE" w:rsidRDefault="00C743C9">
            <w:pPr>
              <w:pStyle w:val="ARfintablecolheadright"/>
            </w:pPr>
            <w:r w:rsidRPr="00532DAE">
              <w:t>2022</w:t>
            </w:r>
          </w:p>
          <w:p w14:paraId="50786E60" w14:textId="77777777" w:rsidR="00C743C9" w:rsidRPr="00532DAE" w:rsidRDefault="00C743C9">
            <w:pPr>
              <w:pStyle w:val="ARfintablecolheadright"/>
            </w:pPr>
            <w:r w:rsidRPr="00532DAE">
              <w:t>$M</w:t>
            </w:r>
          </w:p>
        </w:tc>
      </w:tr>
      <w:tr w:rsidR="00C743C9" w:rsidRPr="00532DAE" w14:paraId="5FD88FA3" w14:textId="77777777">
        <w:tc>
          <w:tcPr>
            <w:tcW w:w="9637" w:type="dxa"/>
            <w:gridSpan w:val="3"/>
            <w:tcBorders>
              <w:top w:val="single" w:sz="4" w:space="0" w:color="auto"/>
              <w:bottom w:val="single" w:sz="4" w:space="0" w:color="A6A6A6"/>
            </w:tcBorders>
            <w:hideMark/>
          </w:tcPr>
          <w:p w14:paraId="29F2BA0F" w14:textId="77777777" w:rsidR="00C743C9" w:rsidRPr="00532DAE" w:rsidRDefault="00C743C9">
            <w:pPr>
              <w:pStyle w:val="ARfintablebodybold"/>
            </w:pPr>
            <w:r w:rsidRPr="00532DAE">
              <w:t>Assets</w:t>
            </w:r>
          </w:p>
        </w:tc>
      </w:tr>
      <w:tr w:rsidR="00C743C9" w:rsidRPr="00532DAE" w14:paraId="58200A52" w14:textId="77777777">
        <w:tc>
          <w:tcPr>
            <w:tcW w:w="9637" w:type="dxa"/>
            <w:gridSpan w:val="3"/>
            <w:tcBorders>
              <w:top w:val="single" w:sz="4" w:space="0" w:color="A6A6A6"/>
              <w:bottom w:val="single" w:sz="4" w:space="0" w:color="A6A6A6"/>
            </w:tcBorders>
            <w:hideMark/>
          </w:tcPr>
          <w:p w14:paraId="120B5747" w14:textId="77777777" w:rsidR="00C743C9" w:rsidRPr="00532DAE" w:rsidRDefault="00C743C9">
            <w:pPr>
              <w:pStyle w:val="ARfintablebodybold"/>
            </w:pPr>
            <w:r w:rsidRPr="00532DAE">
              <w:t>Financial assets</w:t>
            </w:r>
          </w:p>
        </w:tc>
      </w:tr>
      <w:tr w:rsidR="00C743C9" w:rsidRPr="00532DAE" w14:paraId="1FB0E98E" w14:textId="77777777">
        <w:tc>
          <w:tcPr>
            <w:tcW w:w="6915" w:type="dxa"/>
            <w:tcBorders>
              <w:top w:val="single" w:sz="4" w:space="0" w:color="A6A6A6"/>
              <w:bottom w:val="single" w:sz="4" w:space="0" w:color="A6A6A6"/>
            </w:tcBorders>
            <w:hideMark/>
          </w:tcPr>
          <w:p w14:paraId="6038C939" w14:textId="77777777" w:rsidR="00C743C9" w:rsidRPr="00532DAE" w:rsidRDefault="00C743C9">
            <w:pPr>
              <w:pStyle w:val="ARfintablebody"/>
            </w:pPr>
            <w:r w:rsidRPr="00532DAE">
              <w:t xml:space="preserve">Cash and deposits </w:t>
            </w:r>
            <w:r w:rsidRPr="00532DAE">
              <w:rPr>
                <w:rStyle w:val="Superscript"/>
              </w:rPr>
              <w:t>(</w:t>
            </w:r>
            <w:proofErr w:type="spellStart"/>
            <w:r w:rsidRPr="00532DAE">
              <w:rPr>
                <w:rStyle w:val="Superscript"/>
              </w:rPr>
              <w:t>i</w:t>
            </w:r>
            <w:proofErr w:type="spellEnd"/>
            <w:r w:rsidRPr="00532DAE">
              <w:rPr>
                <w:rStyle w:val="Superscript"/>
              </w:rPr>
              <w:t>)</w:t>
            </w:r>
          </w:p>
        </w:tc>
        <w:tc>
          <w:tcPr>
            <w:tcW w:w="1361" w:type="dxa"/>
            <w:tcBorders>
              <w:top w:val="single" w:sz="4" w:space="0" w:color="A6A6A6"/>
              <w:bottom w:val="single" w:sz="4" w:space="0" w:color="A6A6A6"/>
            </w:tcBorders>
            <w:shd w:val="clear" w:color="auto" w:fill="E7E6E6"/>
            <w:noWrap/>
            <w:hideMark/>
          </w:tcPr>
          <w:p w14:paraId="7D8C7CF3" w14:textId="77777777" w:rsidR="00C743C9" w:rsidRPr="00532DAE" w:rsidRDefault="00C743C9">
            <w:pPr>
              <w:pStyle w:val="ARfintablebodyright"/>
            </w:pPr>
            <w:r w:rsidRPr="00532DAE">
              <w:t>646.3</w:t>
            </w:r>
          </w:p>
        </w:tc>
        <w:tc>
          <w:tcPr>
            <w:tcW w:w="1361" w:type="dxa"/>
            <w:tcBorders>
              <w:top w:val="single" w:sz="4" w:space="0" w:color="A6A6A6"/>
              <w:bottom w:val="single" w:sz="4" w:space="0" w:color="A6A6A6"/>
            </w:tcBorders>
            <w:noWrap/>
            <w:hideMark/>
          </w:tcPr>
          <w:p w14:paraId="11A2700A" w14:textId="77777777" w:rsidR="00C743C9" w:rsidRPr="00532DAE" w:rsidRDefault="00C743C9">
            <w:pPr>
              <w:pStyle w:val="ARfintablebodyright"/>
            </w:pPr>
            <w:r w:rsidRPr="00532DAE">
              <w:t>614.7</w:t>
            </w:r>
          </w:p>
        </w:tc>
      </w:tr>
      <w:tr w:rsidR="00C743C9" w:rsidRPr="00532DAE" w14:paraId="76A6564A" w14:textId="77777777">
        <w:tc>
          <w:tcPr>
            <w:tcW w:w="6915" w:type="dxa"/>
            <w:tcBorders>
              <w:top w:val="single" w:sz="4" w:space="0" w:color="A6A6A6"/>
              <w:bottom w:val="single" w:sz="4" w:space="0" w:color="A6A6A6"/>
            </w:tcBorders>
            <w:hideMark/>
          </w:tcPr>
          <w:p w14:paraId="60FCAFB8" w14:textId="77777777" w:rsidR="00C743C9" w:rsidRPr="00532DAE" w:rsidRDefault="00C743C9">
            <w:pPr>
              <w:pStyle w:val="ARfintablebody"/>
            </w:pPr>
            <w:r w:rsidRPr="00532DAE">
              <w:t>Receivables</w:t>
            </w:r>
          </w:p>
        </w:tc>
        <w:tc>
          <w:tcPr>
            <w:tcW w:w="1361" w:type="dxa"/>
            <w:tcBorders>
              <w:top w:val="single" w:sz="4" w:space="0" w:color="A6A6A6"/>
              <w:bottom w:val="single" w:sz="4" w:space="0" w:color="A6A6A6"/>
            </w:tcBorders>
            <w:shd w:val="clear" w:color="auto" w:fill="E7E6E6"/>
            <w:noWrap/>
            <w:hideMark/>
          </w:tcPr>
          <w:p w14:paraId="58EE1C74" w14:textId="77777777" w:rsidR="00C743C9" w:rsidRPr="00532DAE" w:rsidRDefault="00C743C9">
            <w:pPr>
              <w:pStyle w:val="ARfintablebodyright"/>
            </w:pPr>
            <w:r w:rsidRPr="00532DAE">
              <w:t>119.0</w:t>
            </w:r>
          </w:p>
        </w:tc>
        <w:tc>
          <w:tcPr>
            <w:tcW w:w="1361" w:type="dxa"/>
            <w:tcBorders>
              <w:top w:val="single" w:sz="4" w:space="0" w:color="A6A6A6"/>
              <w:bottom w:val="single" w:sz="4" w:space="0" w:color="A6A6A6"/>
            </w:tcBorders>
            <w:noWrap/>
            <w:hideMark/>
          </w:tcPr>
          <w:p w14:paraId="41C67C96" w14:textId="77777777" w:rsidR="00C743C9" w:rsidRPr="00532DAE" w:rsidRDefault="00C743C9">
            <w:pPr>
              <w:pStyle w:val="ARfintablebodyright"/>
            </w:pPr>
            <w:r w:rsidRPr="00532DAE">
              <w:t>180.1</w:t>
            </w:r>
          </w:p>
        </w:tc>
      </w:tr>
      <w:tr w:rsidR="00C743C9" w:rsidRPr="00532DAE" w14:paraId="23DA6BA6" w14:textId="77777777">
        <w:tc>
          <w:tcPr>
            <w:tcW w:w="6915" w:type="dxa"/>
            <w:tcBorders>
              <w:top w:val="single" w:sz="4" w:space="0" w:color="A6A6A6"/>
            </w:tcBorders>
            <w:hideMark/>
          </w:tcPr>
          <w:p w14:paraId="66493FE1" w14:textId="77777777" w:rsidR="00C743C9" w:rsidRPr="00532DAE" w:rsidRDefault="00C743C9">
            <w:pPr>
              <w:pStyle w:val="ARfintablebody"/>
            </w:pPr>
            <w:r w:rsidRPr="00532DAE">
              <w:t>Loans</w:t>
            </w:r>
          </w:p>
        </w:tc>
        <w:tc>
          <w:tcPr>
            <w:tcW w:w="1361" w:type="dxa"/>
            <w:tcBorders>
              <w:top w:val="single" w:sz="4" w:space="0" w:color="A6A6A6"/>
            </w:tcBorders>
            <w:shd w:val="clear" w:color="auto" w:fill="E7E6E6"/>
            <w:noWrap/>
            <w:hideMark/>
          </w:tcPr>
          <w:p w14:paraId="23248344" w14:textId="77777777" w:rsidR="00C743C9" w:rsidRPr="00532DAE" w:rsidRDefault="00C743C9">
            <w:pPr>
              <w:pStyle w:val="ARfintablebodyright"/>
            </w:pPr>
            <w:r w:rsidRPr="00532DAE">
              <w:t>30.0</w:t>
            </w:r>
          </w:p>
        </w:tc>
        <w:tc>
          <w:tcPr>
            <w:tcW w:w="1361" w:type="dxa"/>
            <w:tcBorders>
              <w:top w:val="single" w:sz="4" w:space="0" w:color="A6A6A6"/>
            </w:tcBorders>
            <w:noWrap/>
            <w:hideMark/>
          </w:tcPr>
          <w:p w14:paraId="4ACC8A17" w14:textId="77777777" w:rsidR="00C743C9" w:rsidRPr="00532DAE" w:rsidRDefault="00C743C9">
            <w:pPr>
              <w:pStyle w:val="ARfintablebodyright"/>
            </w:pPr>
            <w:r w:rsidRPr="00532DAE">
              <w:t>30.7</w:t>
            </w:r>
          </w:p>
        </w:tc>
      </w:tr>
      <w:tr w:rsidR="00C743C9" w:rsidRPr="00532DAE" w14:paraId="75E1C8F8" w14:textId="77777777">
        <w:tc>
          <w:tcPr>
            <w:tcW w:w="6915" w:type="dxa"/>
            <w:tcBorders>
              <w:bottom w:val="single" w:sz="4" w:space="0" w:color="auto"/>
            </w:tcBorders>
            <w:hideMark/>
          </w:tcPr>
          <w:p w14:paraId="0D608A3D" w14:textId="77777777" w:rsidR="00C743C9" w:rsidRPr="00532DAE" w:rsidRDefault="00C743C9">
            <w:pPr>
              <w:pStyle w:val="ARfintablebodybold"/>
            </w:pPr>
            <w:r w:rsidRPr="00532DAE">
              <w:t>Total financial assets</w:t>
            </w:r>
          </w:p>
        </w:tc>
        <w:tc>
          <w:tcPr>
            <w:tcW w:w="1361" w:type="dxa"/>
            <w:tcBorders>
              <w:bottom w:val="single" w:sz="4" w:space="0" w:color="auto"/>
            </w:tcBorders>
            <w:shd w:val="clear" w:color="auto" w:fill="E7E6E6"/>
            <w:noWrap/>
            <w:hideMark/>
          </w:tcPr>
          <w:p w14:paraId="4BA3EBD9" w14:textId="77777777" w:rsidR="00C743C9" w:rsidRPr="00532DAE" w:rsidRDefault="00C743C9">
            <w:pPr>
              <w:pStyle w:val="ARfintablebodyrightbold"/>
            </w:pPr>
            <w:r w:rsidRPr="00532DAE">
              <w:t>795.3</w:t>
            </w:r>
          </w:p>
        </w:tc>
        <w:tc>
          <w:tcPr>
            <w:tcW w:w="1361" w:type="dxa"/>
            <w:tcBorders>
              <w:bottom w:val="single" w:sz="4" w:space="0" w:color="auto"/>
            </w:tcBorders>
            <w:noWrap/>
            <w:hideMark/>
          </w:tcPr>
          <w:p w14:paraId="6A9BCBAE" w14:textId="77777777" w:rsidR="00C743C9" w:rsidRPr="00532DAE" w:rsidRDefault="00C743C9">
            <w:pPr>
              <w:pStyle w:val="ARfintablebodyrightbold"/>
            </w:pPr>
            <w:r w:rsidRPr="00532DAE">
              <w:t>825.5</w:t>
            </w:r>
          </w:p>
        </w:tc>
      </w:tr>
      <w:tr w:rsidR="00C743C9" w:rsidRPr="00532DAE" w14:paraId="64E8E5E0" w14:textId="77777777">
        <w:tc>
          <w:tcPr>
            <w:tcW w:w="9637" w:type="dxa"/>
            <w:gridSpan w:val="3"/>
            <w:tcBorders>
              <w:top w:val="single" w:sz="4" w:space="0" w:color="auto"/>
              <w:bottom w:val="single" w:sz="4" w:space="0" w:color="A6A6A6"/>
            </w:tcBorders>
            <w:hideMark/>
          </w:tcPr>
          <w:p w14:paraId="71E7CE79" w14:textId="77777777" w:rsidR="00C743C9" w:rsidRPr="00532DAE" w:rsidRDefault="00C743C9">
            <w:pPr>
              <w:pStyle w:val="ARfintablebodybold"/>
            </w:pPr>
            <w:proofErr w:type="spellStart"/>
            <w:proofErr w:type="gramStart"/>
            <w:r w:rsidRPr="00532DAE">
              <w:t>Non financial</w:t>
            </w:r>
            <w:proofErr w:type="spellEnd"/>
            <w:proofErr w:type="gramEnd"/>
            <w:r w:rsidRPr="00532DAE">
              <w:t xml:space="preserve"> assets</w:t>
            </w:r>
          </w:p>
        </w:tc>
      </w:tr>
      <w:tr w:rsidR="00C743C9" w:rsidRPr="00532DAE" w14:paraId="61FE7156" w14:textId="77777777">
        <w:tc>
          <w:tcPr>
            <w:tcW w:w="6915" w:type="dxa"/>
            <w:tcBorders>
              <w:top w:val="single" w:sz="4" w:space="0" w:color="A6A6A6"/>
              <w:bottom w:val="single" w:sz="4" w:space="0" w:color="A6A6A6"/>
            </w:tcBorders>
            <w:hideMark/>
          </w:tcPr>
          <w:p w14:paraId="55C7AE32" w14:textId="77777777" w:rsidR="00C743C9" w:rsidRPr="00532DAE" w:rsidRDefault="00C743C9">
            <w:pPr>
              <w:pStyle w:val="ARfintablebody"/>
            </w:pPr>
            <w:r w:rsidRPr="00532DAE">
              <w:t>Non-financial physical assets classified as held for sale</w:t>
            </w:r>
          </w:p>
        </w:tc>
        <w:tc>
          <w:tcPr>
            <w:tcW w:w="1361" w:type="dxa"/>
            <w:tcBorders>
              <w:top w:val="single" w:sz="4" w:space="0" w:color="A6A6A6"/>
              <w:bottom w:val="single" w:sz="4" w:space="0" w:color="A6A6A6"/>
            </w:tcBorders>
            <w:shd w:val="clear" w:color="auto" w:fill="E7E6E6"/>
            <w:noWrap/>
            <w:hideMark/>
          </w:tcPr>
          <w:p w14:paraId="68729C9D" w14:textId="77777777" w:rsidR="00C743C9" w:rsidRPr="00532DAE" w:rsidRDefault="00C743C9">
            <w:pPr>
              <w:pStyle w:val="ARfintablebodyright"/>
            </w:pPr>
            <w:r w:rsidRPr="00532DAE">
              <w:t>3.4</w:t>
            </w:r>
          </w:p>
        </w:tc>
        <w:tc>
          <w:tcPr>
            <w:tcW w:w="1361" w:type="dxa"/>
            <w:tcBorders>
              <w:top w:val="single" w:sz="4" w:space="0" w:color="A6A6A6"/>
              <w:bottom w:val="single" w:sz="4" w:space="0" w:color="A6A6A6"/>
            </w:tcBorders>
            <w:noWrap/>
            <w:hideMark/>
          </w:tcPr>
          <w:p w14:paraId="0FEF14D2" w14:textId="77777777" w:rsidR="00C743C9" w:rsidRPr="00532DAE" w:rsidRDefault="00C743C9">
            <w:pPr>
              <w:pStyle w:val="ARfintablebodyright"/>
            </w:pPr>
            <w:r w:rsidRPr="00532DAE">
              <w:t>0.8</w:t>
            </w:r>
          </w:p>
        </w:tc>
      </w:tr>
      <w:tr w:rsidR="00C743C9" w:rsidRPr="00532DAE" w14:paraId="45BCD434" w14:textId="77777777">
        <w:tc>
          <w:tcPr>
            <w:tcW w:w="6915" w:type="dxa"/>
            <w:tcBorders>
              <w:top w:val="single" w:sz="4" w:space="0" w:color="A6A6A6"/>
              <w:bottom w:val="single" w:sz="4" w:space="0" w:color="A6A6A6"/>
            </w:tcBorders>
            <w:hideMark/>
          </w:tcPr>
          <w:p w14:paraId="794EE128" w14:textId="77777777" w:rsidR="00C743C9" w:rsidRPr="00532DAE" w:rsidRDefault="00C743C9">
            <w:pPr>
              <w:pStyle w:val="ARfintablebody"/>
            </w:pPr>
            <w:r w:rsidRPr="00532DAE">
              <w:t xml:space="preserve">Property, </w:t>
            </w:r>
            <w:proofErr w:type="gramStart"/>
            <w:r w:rsidRPr="00532DAE">
              <w:t>plant</w:t>
            </w:r>
            <w:proofErr w:type="gramEnd"/>
            <w:r w:rsidRPr="00532DAE">
              <w:t xml:space="preserve"> and equipment </w:t>
            </w:r>
            <w:r w:rsidRPr="00532DAE">
              <w:rPr>
                <w:rStyle w:val="Superscript"/>
              </w:rPr>
              <w:t>(ii)</w:t>
            </w:r>
          </w:p>
        </w:tc>
        <w:tc>
          <w:tcPr>
            <w:tcW w:w="1361" w:type="dxa"/>
            <w:tcBorders>
              <w:top w:val="single" w:sz="4" w:space="0" w:color="A6A6A6"/>
              <w:bottom w:val="single" w:sz="4" w:space="0" w:color="A6A6A6"/>
            </w:tcBorders>
            <w:shd w:val="clear" w:color="auto" w:fill="E7E6E6"/>
            <w:noWrap/>
            <w:hideMark/>
          </w:tcPr>
          <w:p w14:paraId="6220B177" w14:textId="77777777" w:rsidR="00C743C9" w:rsidRPr="00532DAE" w:rsidRDefault="00C743C9">
            <w:pPr>
              <w:pStyle w:val="ARfintablebodyright"/>
            </w:pPr>
            <w:r w:rsidRPr="00532DAE">
              <w:t>35,245.3</w:t>
            </w:r>
          </w:p>
        </w:tc>
        <w:tc>
          <w:tcPr>
            <w:tcW w:w="1361" w:type="dxa"/>
            <w:tcBorders>
              <w:top w:val="single" w:sz="4" w:space="0" w:color="A6A6A6"/>
              <w:bottom w:val="single" w:sz="4" w:space="0" w:color="A6A6A6"/>
            </w:tcBorders>
            <w:noWrap/>
            <w:hideMark/>
          </w:tcPr>
          <w:p w14:paraId="1B451ED7" w14:textId="77777777" w:rsidR="00C743C9" w:rsidRPr="00532DAE" w:rsidRDefault="00C743C9">
            <w:pPr>
              <w:pStyle w:val="ARfintablebodyright"/>
            </w:pPr>
            <w:r w:rsidRPr="00532DAE">
              <w:t>34,589.8</w:t>
            </w:r>
          </w:p>
        </w:tc>
      </w:tr>
      <w:tr w:rsidR="00C743C9" w:rsidRPr="00532DAE" w14:paraId="64EBCE41" w14:textId="77777777">
        <w:tc>
          <w:tcPr>
            <w:tcW w:w="6915" w:type="dxa"/>
            <w:tcBorders>
              <w:top w:val="single" w:sz="4" w:space="0" w:color="A6A6A6"/>
              <w:bottom w:val="single" w:sz="4" w:space="0" w:color="A6A6A6"/>
            </w:tcBorders>
            <w:hideMark/>
          </w:tcPr>
          <w:p w14:paraId="7825AE45" w14:textId="77777777" w:rsidR="00C743C9" w:rsidRPr="00532DAE" w:rsidRDefault="00C743C9">
            <w:pPr>
              <w:pStyle w:val="ARfintablebody"/>
            </w:pPr>
            <w:r w:rsidRPr="00532DAE">
              <w:t>Intangible assets</w:t>
            </w:r>
          </w:p>
        </w:tc>
        <w:tc>
          <w:tcPr>
            <w:tcW w:w="1361" w:type="dxa"/>
            <w:tcBorders>
              <w:top w:val="single" w:sz="4" w:space="0" w:color="A6A6A6"/>
              <w:bottom w:val="single" w:sz="4" w:space="0" w:color="A6A6A6"/>
            </w:tcBorders>
            <w:shd w:val="clear" w:color="auto" w:fill="E7E6E6"/>
            <w:noWrap/>
            <w:hideMark/>
          </w:tcPr>
          <w:p w14:paraId="589B9609" w14:textId="77777777" w:rsidR="00C743C9" w:rsidRPr="00532DAE" w:rsidRDefault="00C743C9">
            <w:pPr>
              <w:pStyle w:val="ARfintablebodyright"/>
            </w:pPr>
            <w:r w:rsidRPr="00532DAE">
              <w:t>32.9</w:t>
            </w:r>
          </w:p>
        </w:tc>
        <w:tc>
          <w:tcPr>
            <w:tcW w:w="1361" w:type="dxa"/>
            <w:tcBorders>
              <w:top w:val="single" w:sz="4" w:space="0" w:color="A6A6A6"/>
              <w:bottom w:val="single" w:sz="4" w:space="0" w:color="A6A6A6"/>
            </w:tcBorders>
            <w:noWrap/>
            <w:hideMark/>
          </w:tcPr>
          <w:p w14:paraId="63D7B29B" w14:textId="77777777" w:rsidR="00C743C9" w:rsidRPr="00532DAE" w:rsidRDefault="00C743C9">
            <w:pPr>
              <w:pStyle w:val="ARfintablebodyright"/>
            </w:pPr>
            <w:r w:rsidRPr="00532DAE">
              <w:t>29.7</w:t>
            </w:r>
          </w:p>
        </w:tc>
      </w:tr>
      <w:tr w:rsidR="00C743C9" w:rsidRPr="00532DAE" w14:paraId="5720B60E" w14:textId="77777777">
        <w:tc>
          <w:tcPr>
            <w:tcW w:w="6915" w:type="dxa"/>
            <w:tcBorders>
              <w:top w:val="single" w:sz="4" w:space="0" w:color="A6A6A6"/>
            </w:tcBorders>
            <w:hideMark/>
          </w:tcPr>
          <w:p w14:paraId="45548DAC" w14:textId="77777777" w:rsidR="00C743C9" w:rsidRPr="00532DAE" w:rsidRDefault="00C743C9">
            <w:pPr>
              <w:pStyle w:val="ARfintablebody"/>
            </w:pPr>
            <w:r w:rsidRPr="00532DAE">
              <w:t>Other non-financial assets</w:t>
            </w:r>
          </w:p>
        </w:tc>
        <w:tc>
          <w:tcPr>
            <w:tcW w:w="1361" w:type="dxa"/>
            <w:tcBorders>
              <w:top w:val="single" w:sz="4" w:space="0" w:color="A6A6A6"/>
            </w:tcBorders>
            <w:shd w:val="clear" w:color="auto" w:fill="E7E6E6"/>
            <w:noWrap/>
            <w:hideMark/>
          </w:tcPr>
          <w:p w14:paraId="57CBD534" w14:textId="77777777" w:rsidR="00C743C9" w:rsidRPr="00532DAE" w:rsidRDefault="00C743C9">
            <w:pPr>
              <w:pStyle w:val="ARfintablebodyright"/>
            </w:pPr>
            <w:r w:rsidRPr="00532DAE">
              <w:t>46.8</w:t>
            </w:r>
          </w:p>
        </w:tc>
        <w:tc>
          <w:tcPr>
            <w:tcW w:w="1361" w:type="dxa"/>
            <w:tcBorders>
              <w:top w:val="single" w:sz="4" w:space="0" w:color="A6A6A6"/>
            </w:tcBorders>
            <w:noWrap/>
            <w:hideMark/>
          </w:tcPr>
          <w:p w14:paraId="41BEFDF0" w14:textId="77777777" w:rsidR="00C743C9" w:rsidRPr="00532DAE" w:rsidRDefault="00C743C9">
            <w:pPr>
              <w:pStyle w:val="ARfintablebodyright"/>
            </w:pPr>
            <w:r w:rsidRPr="00532DAE">
              <w:t>25.6</w:t>
            </w:r>
          </w:p>
        </w:tc>
      </w:tr>
      <w:tr w:rsidR="00C743C9" w:rsidRPr="00532DAE" w14:paraId="79F868DB" w14:textId="77777777">
        <w:tc>
          <w:tcPr>
            <w:tcW w:w="6915" w:type="dxa"/>
            <w:hideMark/>
          </w:tcPr>
          <w:p w14:paraId="1CF51712" w14:textId="77777777" w:rsidR="00C743C9" w:rsidRPr="00532DAE" w:rsidRDefault="00C743C9">
            <w:pPr>
              <w:pStyle w:val="ARfintablebodybold"/>
            </w:pPr>
            <w:r w:rsidRPr="00532DAE">
              <w:t>Total non-financial assets</w:t>
            </w:r>
          </w:p>
        </w:tc>
        <w:tc>
          <w:tcPr>
            <w:tcW w:w="1361" w:type="dxa"/>
            <w:shd w:val="clear" w:color="auto" w:fill="E7E6E6"/>
            <w:noWrap/>
            <w:hideMark/>
          </w:tcPr>
          <w:p w14:paraId="0182DB2B" w14:textId="77777777" w:rsidR="00C743C9" w:rsidRPr="00532DAE" w:rsidRDefault="00C743C9">
            <w:pPr>
              <w:pStyle w:val="ARfintablebodyrightbold"/>
            </w:pPr>
            <w:r w:rsidRPr="00532DAE">
              <w:t>35,328.4</w:t>
            </w:r>
          </w:p>
        </w:tc>
        <w:tc>
          <w:tcPr>
            <w:tcW w:w="1361" w:type="dxa"/>
            <w:noWrap/>
            <w:hideMark/>
          </w:tcPr>
          <w:p w14:paraId="141EBAFE" w14:textId="77777777" w:rsidR="00C743C9" w:rsidRPr="00532DAE" w:rsidRDefault="00C743C9">
            <w:pPr>
              <w:pStyle w:val="ARfintablebodyrightbold"/>
            </w:pPr>
            <w:r w:rsidRPr="00532DAE">
              <w:t>34,645.9</w:t>
            </w:r>
          </w:p>
        </w:tc>
      </w:tr>
      <w:tr w:rsidR="00C743C9" w:rsidRPr="00532DAE" w14:paraId="3074CD81" w14:textId="77777777">
        <w:tc>
          <w:tcPr>
            <w:tcW w:w="6915" w:type="dxa"/>
            <w:tcBorders>
              <w:bottom w:val="single" w:sz="4" w:space="0" w:color="auto"/>
            </w:tcBorders>
            <w:hideMark/>
          </w:tcPr>
          <w:p w14:paraId="49DB82F2" w14:textId="77777777" w:rsidR="00C743C9" w:rsidRPr="00532DAE" w:rsidRDefault="00C743C9">
            <w:pPr>
              <w:pStyle w:val="ARfintablebodybold"/>
            </w:pPr>
            <w:r w:rsidRPr="00532DAE">
              <w:t>Total assets</w:t>
            </w:r>
          </w:p>
        </w:tc>
        <w:tc>
          <w:tcPr>
            <w:tcW w:w="1361" w:type="dxa"/>
            <w:tcBorders>
              <w:bottom w:val="single" w:sz="4" w:space="0" w:color="auto"/>
            </w:tcBorders>
            <w:shd w:val="clear" w:color="auto" w:fill="E7E6E6"/>
            <w:noWrap/>
            <w:hideMark/>
          </w:tcPr>
          <w:p w14:paraId="053B5702" w14:textId="77777777" w:rsidR="00C743C9" w:rsidRPr="00532DAE" w:rsidRDefault="00C743C9">
            <w:pPr>
              <w:pStyle w:val="ARfintablebodyrightbold"/>
            </w:pPr>
            <w:r w:rsidRPr="00532DAE">
              <w:t>36,123.7</w:t>
            </w:r>
          </w:p>
        </w:tc>
        <w:tc>
          <w:tcPr>
            <w:tcW w:w="1361" w:type="dxa"/>
            <w:tcBorders>
              <w:bottom w:val="single" w:sz="4" w:space="0" w:color="auto"/>
            </w:tcBorders>
            <w:noWrap/>
            <w:hideMark/>
          </w:tcPr>
          <w:p w14:paraId="50859A14" w14:textId="77777777" w:rsidR="00C743C9" w:rsidRPr="00532DAE" w:rsidRDefault="00C743C9">
            <w:pPr>
              <w:pStyle w:val="ARfintablebodyrightbold"/>
            </w:pPr>
            <w:r w:rsidRPr="00532DAE">
              <w:t>35,471.4</w:t>
            </w:r>
          </w:p>
        </w:tc>
      </w:tr>
      <w:tr w:rsidR="00C743C9" w:rsidRPr="00532DAE" w14:paraId="746D3092" w14:textId="77777777">
        <w:tc>
          <w:tcPr>
            <w:tcW w:w="9637" w:type="dxa"/>
            <w:gridSpan w:val="3"/>
            <w:tcBorders>
              <w:top w:val="single" w:sz="4" w:space="0" w:color="auto"/>
              <w:bottom w:val="single" w:sz="4" w:space="0" w:color="A6A6A6"/>
            </w:tcBorders>
            <w:hideMark/>
          </w:tcPr>
          <w:p w14:paraId="0BFC9858" w14:textId="77777777" w:rsidR="00C743C9" w:rsidRPr="00532DAE" w:rsidRDefault="00C743C9">
            <w:pPr>
              <w:pStyle w:val="ARfintablebodybold"/>
            </w:pPr>
            <w:r w:rsidRPr="00532DAE">
              <w:t>Liabilities</w:t>
            </w:r>
          </w:p>
        </w:tc>
      </w:tr>
      <w:tr w:rsidR="00C743C9" w:rsidRPr="00532DAE" w14:paraId="37DFD2FA" w14:textId="77777777">
        <w:tc>
          <w:tcPr>
            <w:tcW w:w="6915" w:type="dxa"/>
            <w:tcBorders>
              <w:top w:val="single" w:sz="4" w:space="0" w:color="A6A6A6"/>
              <w:bottom w:val="single" w:sz="4" w:space="0" w:color="A6A6A6"/>
            </w:tcBorders>
            <w:hideMark/>
          </w:tcPr>
          <w:p w14:paraId="1BED519E" w14:textId="77777777" w:rsidR="00C743C9" w:rsidRPr="00532DAE" w:rsidRDefault="00C743C9">
            <w:pPr>
              <w:pStyle w:val="ARfintablebody"/>
            </w:pPr>
            <w:r w:rsidRPr="00532DAE">
              <w:t>Payables</w:t>
            </w:r>
          </w:p>
        </w:tc>
        <w:tc>
          <w:tcPr>
            <w:tcW w:w="1361" w:type="dxa"/>
            <w:tcBorders>
              <w:top w:val="single" w:sz="4" w:space="0" w:color="A6A6A6"/>
              <w:bottom w:val="single" w:sz="4" w:space="0" w:color="A6A6A6"/>
            </w:tcBorders>
            <w:shd w:val="clear" w:color="auto" w:fill="E7E6E6"/>
            <w:noWrap/>
            <w:hideMark/>
          </w:tcPr>
          <w:p w14:paraId="7A60E88C" w14:textId="77777777" w:rsidR="00C743C9" w:rsidRPr="00532DAE" w:rsidRDefault="00C743C9">
            <w:pPr>
              <w:pStyle w:val="ARfintablebodyright"/>
            </w:pPr>
            <w:r w:rsidRPr="00532DAE">
              <w:t>199.8</w:t>
            </w:r>
          </w:p>
        </w:tc>
        <w:tc>
          <w:tcPr>
            <w:tcW w:w="1361" w:type="dxa"/>
            <w:tcBorders>
              <w:top w:val="single" w:sz="4" w:space="0" w:color="A6A6A6"/>
              <w:bottom w:val="single" w:sz="4" w:space="0" w:color="A6A6A6"/>
            </w:tcBorders>
            <w:noWrap/>
            <w:hideMark/>
          </w:tcPr>
          <w:p w14:paraId="72C62E01" w14:textId="77777777" w:rsidR="00C743C9" w:rsidRPr="00532DAE" w:rsidRDefault="00C743C9">
            <w:pPr>
              <w:pStyle w:val="ARfintablebodyright"/>
            </w:pPr>
            <w:r w:rsidRPr="00532DAE">
              <w:t>149.5</w:t>
            </w:r>
          </w:p>
        </w:tc>
      </w:tr>
      <w:tr w:rsidR="00C743C9" w:rsidRPr="00532DAE" w14:paraId="7556590C" w14:textId="77777777">
        <w:tc>
          <w:tcPr>
            <w:tcW w:w="6915" w:type="dxa"/>
            <w:tcBorders>
              <w:top w:val="single" w:sz="4" w:space="0" w:color="A6A6A6"/>
              <w:bottom w:val="single" w:sz="4" w:space="0" w:color="A6A6A6"/>
            </w:tcBorders>
            <w:hideMark/>
          </w:tcPr>
          <w:p w14:paraId="20AD88FA" w14:textId="77777777" w:rsidR="00C743C9" w:rsidRPr="00532DAE" w:rsidRDefault="00C743C9">
            <w:pPr>
              <w:pStyle w:val="ARfintablebody"/>
            </w:pPr>
            <w:r w:rsidRPr="00532DAE">
              <w:t>Borrowings</w:t>
            </w:r>
          </w:p>
        </w:tc>
        <w:tc>
          <w:tcPr>
            <w:tcW w:w="1361" w:type="dxa"/>
            <w:tcBorders>
              <w:top w:val="single" w:sz="4" w:space="0" w:color="A6A6A6"/>
              <w:bottom w:val="single" w:sz="4" w:space="0" w:color="A6A6A6"/>
            </w:tcBorders>
            <w:shd w:val="clear" w:color="auto" w:fill="E7E6E6"/>
            <w:noWrap/>
            <w:hideMark/>
          </w:tcPr>
          <w:p w14:paraId="3C6CB596" w14:textId="77777777" w:rsidR="00C743C9" w:rsidRPr="00532DAE" w:rsidRDefault="00C743C9">
            <w:pPr>
              <w:pStyle w:val="ARfintablebodyright"/>
            </w:pPr>
            <w:r w:rsidRPr="00532DAE">
              <w:t>348.5</w:t>
            </w:r>
          </w:p>
        </w:tc>
        <w:tc>
          <w:tcPr>
            <w:tcW w:w="1361" w:type="dxa"/>
            <w:tcBorders>
              <w:top w:val="single" w:sz="4" w:space="0" w:color="A6A6A6"/>
              <w:bottom w:val="single" w:sz="4" w:space="0" w:color="A6A6A6"/>
            </w:tcBorders>
            <w:noWrap/>
            <w:hideMark/>
          </w:tcPr>
          <w:p w14:paraId="317F225F" w14:textId="77777777" w:rsidR="00C743C9" w:rsidRPr="00532DAE" w:rsidRDefault="00C743C9">
            <w:pPr>
              <w:pStyle w:val="ARfintablebodyright"/>
            </w:pPr>
            <w:r w:rsidRPr="00532DAE">
              <w:t>159.5</w:t>
            </w:r>
          </w:p>
        </w:tc>
      </w:tr>
      <w:tr w:rsidR="00C743C9" w:rsidRPr="00532DAE" w14:paraId="3C3B044F" w14:textId="77777777">
        <w:tc>
          <w:tcPr>
            <w:tcW w:w="6915" w:type="dxa"/>
            <w:tcBorders>
              <w:top w:val="single" w:sz="4" w:space="0" w:color="A6A6A6"/>
            </w:tcBorders>
            <w:hideMark/>
          </w:tcPr>
          <w:p w14:paraId="0CA30697" w14:textId="77777777" w:rsidR="00C743C9" w:rsidRPr="00532DAE" w:rsidRDefault="00C743C9">
            <w:pPr>
              <w:pStyle w:val="ARfintablebody"/>
            </w:pPr>
            <w:r w:rsidRPr="00532DAE">
              <w:t>Employee related provisions</w:t>
            </w:r>
          </w:p>
        </w:tc>
        <w:tc>
          <w:tcPr>
            <w:tcW w:w="1361" w:type="dxa"/>
            <w:tcBorders>
              <w:top w:val="single" w:sz="4" w:space="0" w:color="A6A6A6"/>
            </w:tcBorders>
            <w:shd w:val="clear" w:color="auto" w:fill="E7E6E6"/>
            <w:noWrap/>
            <w:hideMark/>
          </w:tcPr>
          <w:p w14:paraId="6540919D" w14:textId="77777777" w:rsidR="00C743C9" w:rsidRPr="00532DAE" w:rsidRDefault="00C743C9">
            <w:pPr>
              <w:pStyle w:val="ARfintablebodyright"/>
            </w:pPr>
            <w:r w:rsidRPr="00532DAE">
              <w:t>82.9</w:t>
            </w:r>
          </w:p>
        </w:tc>
        <w:tc>
          <w:tcPr>
            <w:tcW w:w="1361" w:type="dxa"/>
            <w:tcBorders>
              <w:top w:val="single" w:sz="4" w:space="0" w:color="A6A6A6"/>
            </w:tcBorders>
            <w:noWrap/>
            <w:hideMark/>
          </w:tcPr>
          <w:p w14:paraId="791F2E2A" w14:textId="77777777" w:rsidR="00C743C9" w:rsidRPr="00532DAE" w:rsidRDefault="00C743C9">
            <w:pPr>
              <w:pStyle w:val="ARfintablebodyright"/>
            </w:pPr>
            <w:r w:rsidRPr="00532DAE">
              <w:t>86.6</w:t>
            </w:r>
          </w:p>
        </w:tc>
      </w:tr>
      <w:tr w:rsidR="00C743C9" w:rsidRPr="00532DAE" w14:paraId="03034256" w14:textId="77777777">
        <w:tc>
          <w:tcPr>
            <w:tcW w:w="6915" w:type="dxa"/>
            <w:hideMark/>
          </w:tcPr>
          <w:p w14:paraId="3F2118B3" w14:textId="77777777" w:rsidR="00C743C9" w:rsidRPr="00532DAE" w:rsidRDefault="00C743C9">
            <w:pPr>
              <w:pStyle w:val="ARfintablebodybold"/>
            </w:pPr>
            <w:r w:rsidRPr="00532DAE">
              <w:t>Total liabilities</w:t>
            </w:r>
          </w:p>
        </w:tc>
        <w:tc>
          <w:tcPr>
            <w:tcW w:w="1361" w:type="dxa"/>
            <w:shd w:val="clear" w:color="auto" w:fill="E7E6E6"/>
            <w:noWrap/>
            <w:hideMark/>
          </w:tcPr>
          <w:p w14:paraId="73BD683C" w14:textId="77777777" w:rsidR="00C743C9" w:rsidRPr="00532DAE" w:rsidRDefault="00C743C9">
            <w:pPr>
              <w:pStyle w:val="ARfintablebodyrightbold"/>
            </w:pPr>
            <w:r w:rsidRPr="00532DAE">
              <w:t>631.2</w:t>
            </w:r>
          </w:p>
        </w:tc>
        <w:tc>
          <w:tcPr>
            <w:tcW w:w="1361" w:type="dxa"/>
            <w:noWrap/>
            <w:hideMark/>
          </w:tcPr>
          <w:p w14:paraId="4454C480" w14:textId="77777777" w:rsidR="00C743C9" w:rsidRPr="00532DAE" w:rsidRDefault="00C743C9">
            <w:pPr>
              <w:pStyle w:val="ARfintablebodyrightbold"/>
            </w:pPr>
            <w:r w:rsidRPr="00532DAE">
              <w:t>395.6</w:t>
            </w:r>
          </w:p>
        </w:tc>
      </w:tr>
      <w:tr w:rsidR="00C743C9" w:rsidRPr="00532DAE" w14:paraId="5755588A" w14:textId="77777777">
        <w:tc>
          <w:tcPr>
            <w:tcW w:w="6915" w:type="dxa"/>
            <w:tcBorders>
              <w:bottom w:val="single" w:sz="4" w:space="0" w:color="auto"/>
            </w:tcBorders>
            <w:hideMark/>
          </w:tcPr>
          <w:p w14:paraId="2F149CEF" w14:textId="77777777" w:rsidR="00C743C9" w:rsidRPr="00532DAE" w:rsidRDefault="00C743C9">
            <w:pPr>
              <w:pStyle w:val="ARfintablebodybold"/>
            </w:pPr>
            <w:r w:rsidRPr="00532DAE">
              <w:t>Net assets</w:t>
            </w:r>
          </w:p>
        </w:tc>
        <w:tc>
          <w:tcPr>
            <w:tcW w:w="1361" w:type="dxa"/>
            <w:tcBorders>
              <w:bottom w:val="single" w:sz="4" w:space="0" w:color="auto"/>
            </w:tcBorders>
            <w:shd w:val="clear" w:color="auto" w:fill="E7E6E6"/>
            <w:noWrap/>
            <w:hideMark/>
          </w:tcPr>
          <w:p w14:paraId="44D53F70" w14:textId="77777777" w:rsidR="00C743C9" w:rsidRPr="00532DAE" w:rsidRDefault="00C743C9">
            <w:pPr>
              <w:pStyle w:val="ARfintablebodyrightbold"/>
            </w:pPr>
            <w:r w:rsidRPr="00532DAE">
              <w:t>35,492.5</w:t>
            </w:r>
          </w:p>
        </w:tc>
        <w:tc>
          <w:tcPr>
            <w:tcW w:w="1361" w:type="dxa"/>
            <w:tcBorders>
              <w:bottom w:val="single" w:sz="4" w:space="0" w:color="auto"/>
            </w:tcBorders>
            <w:noWrap/>
            <w:hideMark/>
          </w:tcPr>
          <w:p w14:paraId="43EF8886" w14:textId="77777777" w:rsidR="00C743C9" w:rsidRPr="00532DAE" w:rsidRDefault="00C743C9">
            <w:pPr>
              <w:pStyle w:val="ARfintablebodyrightbold"/>
            </w:pPr>
            <w:r w:rsidRPr="00532DAE">
              <w:t>35,075.8</w:t>
            </w:r>
          </w:p>
        </w:tc>
      </w:tr>
      <w:tr w:rsidR="00C743C9" w:rsidRPr="00532DAE" w14:paraId="305DD759" w14:textId="77777777">
        <w:tc>
          <w:tcPr>
            <w:tcW w:w="9637" w:type="dxa"/>
            <w:gridSpan w:val="3"/>
            <w:tcBorders>
              <w:top w:val="single" w:sz="4" w:space="0" w:color="auto"/>
              <w:bottom w:val="single" w:sz="4" w:space="0" w:color="A6A6A6"/>
            </w:tcBorders>
            <w:hideMark/>
          </w:tcPr>
          <w:p w14:paraId="00329A80" w14:textId="77777777" w:rsidR="00C743C9" w:rsidRPr="00532DAE" w:rsidRDefault="00C743C9">
            <w:pPr>
              <w:pStyle w:val="ARfintablebodybold"/>
            </w:pPr>
            <w:r w:rsidRPr="00532DAE">
              <w:t>Equity</w:t>
            </w:r>
          </w:p>
        </w:tc>
      </w:tr>
      <w:tr w:rsidR="00C743C9" w:rsidRPr="00532DAE" w14:paraId="288D3A6A" w14:textId="77777777">
        <w:tc>
          <w:tcPr>
            <w:tcW w:w="6915" w:type="dxa"/>
            <w:tcBorders>
              <w:top w:val="single" w:sz="4" w:space="0" w:color="A6A6A6"/>
              <w:bottom w:val="single" w:sz="4" w:space="0" w:color="A6A6A6"/>
            </w:tcBorders>
            <w:hideMark/>
          </w:tcPr>
          <w:p w14:paraId="1B1B49AD" w14:textId="77777777" w:rsidR="00C743C9" w:rsidRPr="00532DAE" w:rsidRDefault="00C743C9">
            <w:pPr>
              <w:pStyle w:val="ARfintablebody"/>
            </w:pPr>
            <w:r w:rsidRPr="00532DAE">
              <w:t>Accumulated surplus/(deficit)</w:t>
            </w:r>
          </w:p>
        </w:tc>
        <w:tc>
          <w:tcPr>
            <w:tcW w:w="1361" w:type="dxa"/>
            <w:tcBorders>
              <w:top w:val="single" w:sz="4" w:space="0" w:color="A6A6A6"/>
              <w:bottom w:val="single" w:sz="4" w:space="0" w:color="A6A6A6"/>
            </w:tcBorders>
            <w:shd w:val="clear" w:color="auto" w:fill="E7E6E6"/>
            <w:noWrap/>
            <w:hideMark/>
          </w:tcPr>
          <w:p w14:paraId="00E639A2" w14:textId="77777777" w:rsidR="00C743C9" w:rsidRPr="00532DAE" w:rsidRDefault="00C743C9">
            <w:pPr>
              <w:pStyle w:val="ARfintablebodyright"/>
            </w:pPr>
            <w:r w:rsidRPr="00532DAE">
              <w:t>152.6</w:t>
            </w:r>
          </w:p>
        </w:tc>
        <w:tc>
          <w:tcPr>
            <w:tcW w:w="1361" w:type="dxa"/>
            <w:tcBorders>
              <w:top w:val="single" w:sz="4" w:space="0" w:color="A6A6A6"/>
              <w:bottom w:val="single" w:sz="4" w:space="0" w:color="A6A6A6"/>
            </w:tcBorders>
            <w:noWrap/>
            <w:hideMark/>
          </w:tcPr>
          <w:p w14:paraId="1B3DAFC8" w14:textId="77777777" w:rsidR="00C743C9" w:rsidRPr="00532DAE" w:rsidRDefault="00C743C9">
            <w:pPr>
              <w:pStyle w:val="ARfintablebodyright"/>
            </w:pPr>
            <w:r w:rsidRPr="00532DAE">
              <w:t>387.7</w:t>
            </w:r>
          </w:p>
        </w:tc>
      </w:tr>
      <w:tr w:rsidR="00C743C9" w:rsidRPr="00532DAE" w14:paraId="4DF72E66" w14:textId="77777777">
        <w:tc>
          <w:tcPr>
            <w:tcW w:w="6915" w:type="dxa"/>
            <w:tcBorders>
              <w:top w:val="single" w:sz="4" w:space="0" w:color="A6A6A6"/>
              <w:bottom w:val="single" w:sz="4" w:space="0" w:color="A6A6A6"/>
            </w:tcBorders>
            <w:hideMark/>
          </w:tcPr>
          <w:p w14:paraId="4D06C0AC" w14:textId="77777777" w:rsidR="00C743C9" w:rsidRPr="00532DAE" w:rsidRDefault="00C743C9">
            <w:pPr>
              <w:pStyle w:val="ARfintablebody"/>
            </w:pPr>
            <w:r w:rsidRPr="00532DAE">
              <w:t>Physical asset revaluation surplus</w:t>
            </w:r>
          </w:p>
        </w:tc>
        <w:tc>
          <w:tcPr>
            <w:tcW w:w="1361" w:type="dxa"/>
            <w:tcBorders>
              <w:top w:val="single" w:sz="4" w:space="0" w:color="A6A6A6"/>
              <w:bottom w:val="single" w:sz="4" w:space="0" w:color="A6A6A6"/>
            </w:tcBorders>
            <w:shd w:val="clear" w:color="auto" w:fill="E7E6E6"/>
            <w:noWrap/>
            <w:hideMark/>
          </w:tcPr>
          <w:p w14:paraId="171A659C" w14:textId="77777777" w:rsidR="00C743C9" w:rsidRPr="00532DAE" w:rsidRDefault="00C743C9">
            <w:pPr>
              <w:pStyle w:val="ARfintablebodyright"/>
            </w:pPr>
            <w:r w:rsidRPr="00532DAE">
              <w:t>7,240.3</w:t>
            </w:r>
          </w:p>
        </w:tc>
        <w:tc>
          <w:tcPr>
            <w:tcW w:w="1361" w:type="dxa"/>
            <w:tcBorders>
              <w:top w:val="single" w:sz="4" w:space="0" w:color="A6A6A6"/>
              <w:bottom w:val="single" w:sz="4" w:space="0" w:color="A6A6A6"/>
            </w:tcBorders>
            <w:noWrap/>
            <w:hideMark/>
          </w:tcPr>
          <w:p w14:paraId="6AB8C8AB" w14:textId="77777777" w:rsidR="00C743C9" w:rsidRPr="00532DAE" w:rsidRDefault="00C743C9">
            <w:pPr>
              <w:pStyle w:val="ARfintablebodyright"/>
            </w:pPr>
            <w:r w:rsidRPr="00532DAE">
              <w:t>7,190.8</w:t>
            </w:r>
          </w:p>
        </w:tc>
      </w:tr>
      <w:tr w:rsidR="00C743C9" w:rsidRPr="00532DAE" w14:paraId="4BCCA9C9" w14:textId="77777777">
        <w:tc>
          <w:tcPr>
            <w:tcW w:w="6915" w:type="dxa"/>
            <w:tcBorders>
              <w:top w:val="single" w:sz="4" w:space="0" w:color="A6A6A6"/>
            </w:tcBorders>
            <w:hideMark/>
          </w:tcPr>
          <w:p w14:paraId="1EBBD693" w14:textId="77777777" w:rsidR="00C743C9" w:rsidRPr="00532DAE" w:rsidRDefault="00C743C9">
            <w:pPr>
              <w:pStyle w:val="ARfintablebody"/>
            </w:pPr>
            <w:r w:rsidRPr="00532DAE">
              <w:t>Contributed capital</w:t>
            </w:r>
          </w:p>
        </w:tc>
        <w:tc>
          <w:tcPr>
            <w:tcW w:w="1361" w:type="dxa"/>
            <w:tcBorders>
              <w:top w:val="single" w:sz="4" w:space="0" w:color="A6A6A6"/>
            </w:tcBorders>
            <w:shd w:val="clear" w:color="auto" w:fill="E7E6E6"/>
            <w:noWrap/>
            <w:hideMark/>
          </w:tcPr>
          <w:p w14:paraId="27237EE0" w14:textId="77777777" w:rsidR="00C743C9" w:rsidRPr="00532DAE" w:rsidRDefault="00C743C9">
            <w:pPr>
              <w:pStyle w:val="ARfintablebodyright"/>
            </w:pPr>
            <w:r w:rsidRPr="00532DAE">
              <w:t>28,099.6</w:t>
            </w:r>
          </w:p>
        </w:tc>
        <w:tc>
          <w:tcPr>
            <w:tcW w:w="1361" w:type="dxa"/>
            <w:tcBorders>
              <w:top w:val="single" w:sz="4" w:space="0" w:color="A6A6A6"/>
            </w:tcBorders>
            <w:noWrap/>
            <w:hideMark/>
          </w:tcPr>
          <w:p w14:paraId="17C71711" w14:textId="77777777" w:rsidR="00C743C9" w:rsidRPr="00532DAE" w:rsidRDefault="00C743C9">
            <w:pPr>
              <w:pStyle w:val="ARfintablebodyright"/>
            </w:pPr>
            <w:r w:rsidRPr="00532DAE">
              <w:t>27,497.2</w:t>
            </w:r>
          </w:p>
        </w:tc>
      </w:tr>
      <w:tr w:rsidR="00C743C9" w:rsidRPr="00532DAE" w14:paraId="5FE1B293" w14:textId="77777777">
        <w:tc>
          <w:tcPr>
            <w:tcW w:w="6915" w:type="dxa"/>
            <w:hideMark/>
          </w:tcPr>
          <w:p w14:paraId="059A7038" w14:textId="77777777" w:rsidR="00C743C9" w:rsidRPr="00532DAE" w:rsidRDefault="00C743C9">
            <w:pPr>
              <w:pStyle w:val="ARfintablebodybold"/>
            </w:pPr>
            <w:r w:rsidRPr="00532DAE">
              <w:t>Net worth</w:t>
            </w:r>
          </w:p>
        </w:tc>
        <w:tc>
          <w:tcPr>
            <w:tcW w:w="1361" w:type="dxa"/>
            <w:shd w:val="clear" w:color="auto" w:fill="E7E6E6"/>
            <w:noWrap/>
            <w:hideMark/>
          </w:tcPr>
          <w:p w14:paraId="10CFD2E9" w14:textId="77777777" w:rsidR="00C743C9" w:rsidRPr="00532DAE" w:rsidRDefault="00C743C9">
            <w:pPr>
              <w:pStyle w:val="ARfintablebodyrightbold"/>
            </w:pPr>
            <w:r w:rsidRPr="00532DAE">
              <w:t>35,492.5</w:t>
            </w:r>
          </w:p>
        </w:tc>
        <w:tc>
          <w:tcPr>
            <w:tcW w:w="1361" w:type="dxa"/>
            <w:noWrap/>
            <w:hideMark/>
          </w:tcPr>
          <w:p w14:paraId="0FDB01D3" w14:textId="77777777" w:rsidR="00C743C9" w:rsidRPr="00532DAE" w:rsidRDefault="00C743C9">
            <w:pPr>
              <w:pStyle w:val="ARfintablebodyrightbold"/>
            </w:pPr>
            <w:r w:rsidRPr="00532DAE">
              <w:t>35,075.8</w:t>
            </w:r>
          </w:p>
        </w:tc>
      </w:tr>
    </w:tbl>
    <w:p w14:paraId="708C90B5" w14:textId="77777777" w:rsidR="00C743C9" w:rsidRPr="00532DAE" w:rsidRDefault="00C743C9" w:rsidP="00C743C9">
      <w:pPr>
        <w:pStyle w:val="ARfintablefootnote"/>
        <w:rPr>
          <w:lang w:eastAsia="en-AU"/>
        </w:rPr>
      </w:pPr>
      <w:r w:rsidRPr="00532DAE">
        <w:rPr>
          <w:lang w:eastAsia="en-AU"/>
        </w:rPr>
        <w:t>Notes:</w:t>
      </w:r>
    </w:p>
    <w:p w14:paraId="5B9871C1" w14:textId="77777777" w:rsidR="00C743C9" w:rsidRPr="00532DAE" w:rsidRDefault="00C743C9" w:rsidP="00C743C9">
      <w:pPr>
        <w:pStyle w:val="ARfintablefootnoteindent"/>
      </w:pPr>
      <w:r w:rsidRPr="00532DAE">
        <w:t>(</w:t>
      </w:r>
      <w:proofErr w:type="spellStart"/>
      <w:r w:rsidRPr="00532DAE">
        <w:t>i</w:t>
      </w:r>
      <w:proofErr w:type="spellEnd"/>
      <w:r w:rsidRPr="00532DAE">
        <w:t>)</w:t>
      </w:r>
      <w:r w:rsidRPr="00532DAE">
        <w:tab/>
        <w:t>The increase in cash at bank reflects planned expenditure to improve the condition and grow the stock of public and social housing through funding received from the Big Housing Build and Building Works Stimulus Packages.</w:t>
      </w:r>
    </w:p>
    <w:p w14:paraId="0250D8A7" w14:textId="77777777" w:rsidR="00C743C9" w:rsidRPr="00532DAE" w:rsidRDefault="00C743C9" w:rsidP="00C743C9">
      <w:pPr>
        <w:pStyle w:val="ARfintablefootnoteindent"/>
      </w:pPr>
      <w:r w:rsidRPr="00532DAE">
        <w:t>(ii)</w:t>
      </w:r>
      <w:r w:rsidRPr="00532DAE">
        <w:tab/>
        <w:t>The increase in property, plant and equipment reflects the continued investment by Government in social and affordable housing as well as the impact of land and building revaluation.</w:t>
      </w:r>
    </w:p>
    <w:p w14:paraId="7294227B" w14:textId="77777777" w:rsidR="00C743C9" w:rsidRPr="00532DAE" w:rsidRDefault="00C743C9" w:rsidP="005C7C7D">
      <w:pPr>
        <w:pStyle w:val="ARbody"/>
      </w:pPr>
      <w:r w:rsidRPr="00532DAE">
        <w:br w:type="page"/>
      </w:r>
    </w:p>
    <w:p w14:paraId="37FBC225" w14:textId="77777777" w:rsidR="00C743C9" w:rsidRPr="00532DAE" w:rsidRDefault="00C743C9" w:rsidP="00C743C9">
      <w:pPr>
        <w:pStyle w:val="Heading3"/>
      </w:pPr>
      <w:bookmarkStart w:id="366" w:name="_Ref112760424"/>
      <w:bookmarkStart w:id="367" w:name="_Ref146707928"/>
      <w:r w:rsidRPr="00532DAE">
        <w:lastRenderedPageBreak/>
        <w:t>Cash flow statement for the financial year ended 30 June 202</w:t>
      </w:r>
      <w:bookmarkEnd w:id="366"/>
      <w:r w:rsidRPr="00532DAE">
        <w:t>3</w:t>
      </w:r>
      <w:bookmarkEnd w:id="367"/>
    </w:p>
    <w:tbl>
      <w:tblPr>
        <w:tblStyle w:val="TableGrid"/>
        <w:tblW w:w="9637" w:type="dxa"/>
        <w:tblLayout w:type="fixed"/>
        <w:tblLook w:val="06A0" w:firstRow="1" w:lastRow="0" w:firstColumn="1" w:lastColumn="0" w:noHBand="1" w:noVBand="1"/>
      </w:tblPr>
      <w:tblGrid>
        <w:gridCol w:w="6915"/>
        <w:gridCol w:w="1361"/>
        <w:gridCol w:w="1361"/>
      </w:tblGrid>
      <w:tr w:rsidR="00C743C9" w:rsidRPr="00532DAE" w14:paraId="05E7C4CB" w14:textId="77777777">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5053E0C7" w14:textId="77777777" w:rsidR="00C743C9" w:rsidRPr="00532DAE" w:rsidRDefault="00C743C9">
            <w:pPr>
              <w:pStyle w:val="ARfintablecolhead"/>
            </w:pPr>
          </w:p>
        </w:tc>
        <w:tc>
          <w:tcPr>
            <w:tcW w:w="1361" w:type="dxa"/>
            <w:tcBorders>
              <w:bottom w:val="single" w:sz="4" w:space="0" w:color="auto"/>
            </w:tcBorders>
            <w:shd w:val="clear" w:color="auto" w:fill="E7E6E6"/>
            <w:hideMark/>
          </w:tcPr>
          <w:p w14:paraId="3CE31C3E" w14:textId="77777777" w:rsidR="00C743C9" w:rsidRPr="00532DAE" w:rsidRDefault="00C743C9">
            <w:pPr>
              <w:pStyle w:val="ARfintablecolheadright"/>
            </w:pPr>
            <w:r w:rsidRPr="00532DAE">
              <w:t>2023</w:t>
            </w:r>
          </w:p>
          <w:p w14:paraId="6FBF4A37" w14:textId="77777777" w:rsidR="00C743C9" w:rsidRPr="00532DAE" w:rsidRDefault="00C743C9">
            <w:pPr>
              <w:pStyle w:val="ARfintablecolheadright"/>
            </w:pPr>
            <w:r w:rsidRPr="00532DAE">
              <w:t>$M</w:t>
            </w:r>
          </w:p>
        </w:tc>
        <w:tc>
          <w:tcPr>
            <w:tcW w:w="1361" w:type="dxa"/>
            <w:tcBorders>
              <w:bottom w:val="single" w:sz="4" w:space="0" w:color="auto"/>
            </w:tcBorders>
            <w:hideMark/>
          </w:tcPr>
          <w:p w14:paraId="188F1C10" w14:textId="77777777" w:rsidR="00C743C9" w:rsidRPr="00532DAE" w:rsidRDefault="00C743C9">
            <w:pPr>
              <w:pStyle w:val="ARfintablecolheadright"/>
            </w:pPr>
            <w:r w:rsidRPr="00532DAE">
              <w:t>2022</w:t>
            </w:r>
          </w:p>
          <w:p w14:paraId="453463DC" w14:textId="77777777" w:rsidR="00C743C9" w:rsidRPr="00532DAE" w:rsidRDefault="00C743C9">
            <w:pPr>
              <w:pStyle w:val="ARfintablecolheadright"/>
            </w:pPr>
            <w:r w:rsidRPr="00532DAE">
              <w:t>$M</w:t>
            </w:r>
          </w:p>
        </w:tc>
      </w:tr>
      <w:tr w:rsidR="00C743C9" w:rsidRPr="00532DAE" w14:paraId="5BF238C6" w14:textId="77777777">
        <w:tc>
          <w:tcPr>
            <w:tcW w:w="9637" w:type="dxa"/>
            <w:gridSpan w:val="3"/>
            <w:tcBorders>
              <w:top w:val="single" w:sz="4" w:space="0" w:color="auto"/>
              <w:bottom w:val="single" w:sz="4" w:space="0" w:color="A6A6A6"/>
            </w:tcBorders>
            <w:hideMark/>
          </w:tcPr>
          <w:p w14:paraId="2775595E" w14:textId="77777777" w:rsidR="00C743C9" w:rsidRPr="00532DAE" w:rsidRDefault="00C743C9">
            <w:pPr>
              <w:pStyle w:val="ARfintablebodybold"/>
            </w:pPr>
            <w:r w:rsidRPr="00532DAE">
              <w:t>Cash flows from operating activities</w:t>
            </w:r>
          </w:p>
        </w:tc>
      </w:tr>
      <w:tr w:rsidR="00C743C9" w:rsidRPr="00532DAE" w14:paraId="16E91458" w14:textId="77777777">
        <w:tc>
          <w:tcPr>
            <w:tcW w:w="9637" w:type="dxa"/>
            <w:gridSpan w:val="3"/>
            <w:tcBorders>
              <w:top w:val="single" w:sz="4" w:space="0" w:color="A6A6A6"/>
              <w:bottom w:val="single" w:sz="4" w:space="0" w:color="A6A6A6"/>
            </w:tcBorders>
            <w:hideMark/>
          </w:tcPr>
          <w:p w14:paraId="7678E4A9" w14:textId="77777777" w:rsidR="00C743C9" w:rsidRPr="00532DAE" w:rsidRDefault="00C743C9">
            <w:pPr>
              <w:pStyle w:val="ARfintablebodybold"/>
            </w:pPr>
            <w:r w:rsidRPr="00532DAE">
              <w:t>Receipts</w:t>
            </w:r>
          </w:p>
        </w:tc>
      </w:tr>
      <w:tr w:rsidR="00C743C9" w:rsidRPr="00532DAE" w14:paraId="1A5C9C2F" w14:textId="77777777">
        <w:tc>
          <w:tcPr>
            <w:tcW w:w="6915" w:type="dxa"/>
            <w:tcBorders>
              <w:top w:val="single" w:sz="4" w:space="0" w:color="A6A6A6"/>
              <w:bottom w:val="single" w:sz="4" w:space="0" w:color="A6A6A6"/>
            </w:tcBorders>
            <w:hideMark/>
          </w:tcPr>
          <w:p w14:paraId="06BE2BA5" w14:textId="77777777" w:rsidR="00C743C9" w:rsidRPr="00532DAE" w:rsidRDefault="00C743C9">
            <w:pPr>
              <w:pStyle w:val="ARfintablebody"/>
            </w:pPr>
            <w:r w:rsidRPr="00532DAE">
              <w:t>Output appropriations</w:t>
            </w:r>
          </w:p>
        </w:tc>
        <w:tc>
          <w:tcPr>
            <w:tcW w:w="1361" w:type="dxa"/>
            <w:tcBorders>
              <w:top w:val="single" w:sz="4" w:space="0" w:color="A6A6A6"/>
              <w:bottom w:val="single" w:sz="4" w:space="0" w:color="A6A6A6"/>
            </w:tcBorders>
            <w:shd w:val="clear" w:color="auto" w:fill="E7E6E6"/>
            <w:noWrap/>
            <w:hideMark/>
          </w:tcPr>
          <w:p w14:paraId="489D0AD8" w14:textId="77777777" w:rsidR="00C743C9" w:rsidRPr="00532DAE" w:rsidRDefault="00C743C9">
            <w:pPr>
              <w:pStyle w:val="ARfintablebodyright"/>
            </w:pPr>
            <w:r w:rsidRPr="00532DAE">
              <w:t>839.4</w:t>
            </w:r>
          </w:p>
        </w:tc>
        <w:tc>
          <w:tcPr>
            <w:tcW w:w="1361" w:type="dxa"/>
            <w:tcBorders>
              <w:top w:val="single" w:sz="4" w:space="0" w:color="A6A6A6"/>
              <w:bottom w:val="single" w:sz="4" w:space="0" w:color="A6A6A6"/>
            </w:tcBorders>
            <w:noWrap/>
            <w:hideMark/>
          </w:tcPr>
          <w:p w14:paraId="4BB5D942" w14:textId="77777777" w:rsidR="00C743C9" w:rsidRPr="00532DAE" w:rsidRDefault="00C743C9">
            <w:pPr>
              <w:pStyle w:val="ARfintablebodyright"/>
            </w:pPr>
            <w:r w:rsidRPr="00532DAE">
              <w:t>851.4</w:t>
            </w:r>
          </w:p>
        </w:tc>
      </w:tr>
      <w:tr w:rsidR="00C743C9" w:rsidRPr="00532DAE" w14:paraId="7C292B30" w14:textId="77777777">
        <w:tc>
          <w:tcPr>
            <w:tcW w:w="6915" w:type="dxa"/>
            <w:tcBorders>
              <w:top w:val="single" w:sz="4" w:space="0" w:color="A6A6A6"/>
              <w:bottom w:val="single" w:sz="4" w:space="0" w:color="A6A6A6"/>
            </w:tcBorders>
            <w:hideMark/>
          </w:tcPr>
          <w:p w14:paraId="6DE07D6E" w14:textId="77777777" w:rsidR="00C743C9" w:rsidRPr="00532DAE" w:rsidRDefault="00C743C9">
            <w:pPr>
              <w:pStyle w:val="ARfintablebody"/>
            </w:pPr>
            <w:r w:rsidRPr="00532DAE">
              <w:t>Funds from other entities</w:t>
            </w:r>
          </w:p>
        </w:tc>
        <w:tc>
          <w:tcPr>
            <w:tcW w:w="1361" w:type="dxa"/>
            <w:tcBorders>
              <w:top w:val="single" w:sz="4" w:space="0" w:color="A6A6A6"/>
              <w:bottom w:val="single" w:sz="4" w:space="0" w:color="A6A6A6"/>
            </w:tcBorders>
            <w:shd w:val="clear" w:color="auto" w:fill="E7E6E6"/>
            <w:noWrap/>
            <w:hideMark/>
          </w:tcPr>
          <w:p w14:paraId="5838D44E" w14:textId="77777777" w:rsidR="00C743C9" w:rsidRPr="00532DAE" w:rsidRDefault="00C743C9">
            <w:pPr>
              <w:pStyle w:val="ARfintablebodyright"/>
            </w:pPr>
            <w:r w:rsidRPr="00532DAE">
              <w:t>430.1</w:t>
            </w:r>
          </w:p>
        </w:tc>
        <w:tc>
          <w:tcPr>
            <w:tcW w:w="1361" w:type="dxa"/>
            <w:tcBorders>
              <w:top w:val="single" w:sz="4" w:space="0" w:color="A6A6A6"/>
              <w:bottom w:val="single" w:sz="4" w:space="0" w:color="A6A6A6"/>
            </w:tcBorders>
            <w:noWrap/>
            <w:hideMark/>
          </w:tcPr>
          <w:p w14:paraId="17358B2E" w14:textId="77777777" w:rsidR="00C743C9" w:rsidRPr="00532DAE" w:rsidRDefault="00C743C9">
            <w:pPr>
              <w:pStyle w:val="ARfintablebodyright"/>
            </w:pPr>
            <w:r w:rsidRPr="00532DAE">
              <w:t>738.1</w:t>
            </w:r>
          </w:p>
        </w:tc>
      </w:tr>
      <w:tr w:rsidR="00C743C9" w:rsidRPr="00532DAE" w14:paraId="5C3B964C" w14:textId="77777777">
        <w:tc>
          <w:tcPr>
            <w:tcW w:w="6915" w:type="dxa"/>
            <w:tcBorders>
              <w:top w:val="single" w:sz="4" w:space="0" w:color="A6A6A6"/>
              <w:bottom w:val="single" w:sz="4" w:space="0" w:color="A6A6A6"/>
            </w:tcBorders>
            <w:hideMark/>
          </w:tcPr>
          <w:p w14:paraId="526ADB94" w14:textId="77777777" w:rsidR="00C743C9" w:rsidRPr="00532DAE" w:rsidRDefault="00C743C9">
            <w:pPr>
              <w:pStyle w:val="ARfintablebody"/>
            </w:pPr>
            <w:r w:rsidRPr="00532DAE">
              <w:t>Rent received</w:t>
            </w:r>
          </w:p>
        </w:tc>
        <w:tc>
          <w:tcPr>
            <w:tcW w:w="1361" w:type="dxa"/>
            <w:tcBorders>
              <w:top w:val="single" w:sz="4" w:space="0" w:color="A6A6A6"/>
              <w:bottom w:val="single" w:sz="4" w:space="0" w:color="A6A6A6"/>
            </w:tcBorders>
            <w:shd w:val="clear" w:color="auto" w:fill="E7E6E6"/>
            <w:noWrap/>
            <w:hideMark/>
          </w:tcPr>
          <w:p w14:paraId="6876A271" w14:textId="77777777" w:rsidR="00C743C9" w:rsidRPr="00532DAE" w:rsidRDefault="00C743C9">
            <w:pPr>
              <w:pStyle w:val="ARfintablebodyright"/>
            </w:pPr>
            <w:r w:rsidRPr="00532DAE">
              <w:t>504.3</w:t>
            </w:r>
          </w:p>
        </w:tc>
        <w:tc>
          <w:tcPr>
            <w:tcW w:w="1361" w:type="dxa"/>
            <w:tcBorders>
              <w:top w:val="single" w:sz="4" w:space="0" w:color="A6A6A6"/>
              <w:bottom w:val="single" w:sz="4" w:space="0" w:color="A6A6A6"/>
            </w:tcBorders>
            <w:noWrap/>
            <w:hideMark/>
          </w:tcPr>
          <w:p w14:paraId="2A42B58C" w14:textId="77777777" w:rsidR="00C743C9" w:rsidRPr="00532DAE" w:rsidRDefault="00C743C9">
            <w:pPr>
              <w:pStyle w:val="ARfintablebodyright"/>
            </w:pPr>
            <w:r w:rsidRPr="00532DAE">
              <w:t>490.9</w:t>
            </w:r>
          </w:p>
        </w:tc>
      </w:tr>
      <w:tr w:rsidR="00C743C9" w:rsidRPr="00532DAE" w14:paraId="731E25A8" w14:textId="77777777">
        <w:tc>
          <w:tcPr>
            <w:tcW w:w="6915" w:type="dxa"/>
            <w:tcBorders>
              <w:top w:val="single" w:sz="4" w:space="0" w:color="A6A6A6"/>
              <w:bottom w:val="single" w:sz="4" w:space="0" w:color="A6A6A6"/>
            </w:tcBorders>
            <w:hideMark/>
          </w:tcPr>
          <w:p w14:paraId="7501C4A9" w14:textId="77777777" w:rsidR="00C743C9" w:rsidRPr="00532DAE" w:rsidRDefault="00C743C9">
            <w:pPr>
              <w:pStyle w:val="ARfintablebody"/>
            </w:pPr>
            <w:r w:rsidRPr="00532DAE">
              <w:t>User charges received – rental properties</w:t>
            </w:r>
          </w:p>
        </w:tc>
        <w:tc>
          <w:tcPr>
            <w:tcW w:w="1361" w:type="dxa"/>
            <w:tcBorders>
              <w:top w:val="single" w:sz="4" w:space="0" w:color="A6A6A6"/>
              <w:bottom w:val="single" w:sz="4" w:space="0" w:color="A6A6A6"/>
            </w:tcBorders>
            <w:shd w:val="clear" w:color="auto" w:fill="E7E6E6"/>
            <w:noWrap/>
            <w:hideMark/>
          </w:tcPr>
          <w:p w14:paraId="5FE28C8A" w14:textId="77777777" w:rsidR="00C743C9" w:rsidRPr="00532DAE" w:rsidRDefault="00C743C9">
            <w:pPr>
              <w:pStyle w:val="ARfintablebodyright"/>
            </w:pPr>
            <w:r w:rsidRPr="00532DAE">
              <w:t>6.9</w:t>
            </w:r>
          </w:p>
        </w:tc>
        <w:tc>
          <w:tcPr>
            <w:tcW w:w="1361" w:type="dxa"/>
            <w:tcBorders>
              <w:top w:val="single" w:sz="4" w:space="0" w:color="A6A6A6"/>
              <w:bottom w:val="single" w:sz="4" w:space="0" w:color="A6A6A6"/>
            </w:tcBorders>
            <w:noWrap/>
            <w:hideMark/>
          </w:tcPr>
          <w:p w14:paraId="113681CC" w14:textId="77777777" w:rsidR="00C743C9" w:rsidRPr="00532DAE" w:rsidRDefault="00C743C9">
            <w:pPr>
              <w:pStyle w:val="ARfintablebodyright"/>
            </w:pPr>
            <w:r w:rsidRPr="00532DAE">
              <w:t>5.9</w:t>
            </w:r>
          </w:p>
        </w:tc>
      </w:tr>
      <w:tr w:rsidR="00C743C9" w:rsidRPr="00532DAE" w14:paraId="67A1CD2D" w14:textId="77777777">
        <w:tc>
          <w:tcPr>
            <w:tcW w:w="6915" w:type="dxa"/>
            <w:tcBorders>
              <w:top w:val="single" w:sz="4" w:space="0" w:color="A6A6A6"/>
              <w:bottom w:val="single" w:sz="4" w:space="0" w:color="A6A6A6"/>
            </w:tcBorders>
            <w:hideMark/>
          </w:tcPr>
          <w:p w14:paraId="669780DC" w14:textId="77777777" w:rsidR="00C743C9" w:rsidRPr="00532DAE" w:rsidRDefault="00C743C9">
            <w:pPr>
              <w:pStyle w:val="ARfintablebody"/>
            </w:pPr>
            <w:r w:rsidRPr="00532DAE">
              <w:t>Interest received</w:t>
            </w:r>
          </w:p>
        </w:tc>
        <w:tc>
          <w:tcPr>
            <w:tcW w:w="1361" w:type="dxa"/>
            <w:tcBorders>
              <w:top w:val="single" w:sz="4" w:space="0" w:color="A6A6A6"/>
              <w:bottom w:val="single" w:sz="4" w:space="0" w:color="A6A6A6"/>
            </w:tcBorders>
            <w:shd w:val="clear" w:color="auto" w:fill="E7E6E6"/>
            <w:noWrap/>
            <w:hideMark/>
          </w:tcPr>
          <w:p w14:paraId="5D37683D" w14:textId="77777777" w:rsidR="00C743C9" w:rsidRPr="00532DAE" w:rsidRDefault="00C743C9">
            <w:pPr>
              <w:pStyle w:val="ARfintablebodyright"/>
            </w:pPr>
            <w:r w:rsidRPr="00532DAE">
              <w:t>20.7</w:t>
            </w:r>
          </w:p>
        </w:tc>
        <w:tc>
          <w:tcPr>
            <w:tcW w:w="1361" w:type="dxa"/>
            <w:tcBorders>
              <w:top w:val="single" w:sz="4" w:space="0" w:color="A6A6A6"/>
              <w:bottom w:val="single" w:sz="4" w:space="0" w:color="A6A6A6"/>
            </w:tcBorders>
            <w:noWrap/>
            <w:hideMark/>
          </w:tcPr>
          <w:p w14:paraId="31A6D0B7" w14:textId="77777777" w:rsidR="00C743C9" w:rsidRPr="00532DAE" w:rsidRDefault="00C743C9">
            <w:pPr>
              <w:pStyle w:val="ARfintablebodyright"/>
            </w:pPr>
            <w:r w:rsidRPr="00532DAE">
              <w:t>2.5</w:t>
            </w:r>
          </w:p>
        </w:tc>
      </w:tr>
      <w:tr w:rsidR="00C743C9" w:rsidRPr="00532DAE" w14:paraId="5348A2A0" w14:textId="77777777">
        <w:tc>
          <w:tcPr>
            <w:tcW w:w="6915" w:type="dxa"/>
            <w:tcBorders>
              <w:top w:val="single" w:sz="4" w:space="0" w:color="A6A6A6"/>
              <w:bottom w:val="single" w:sz="4" w:space="0" w:color="A6A6A6"/>
            </w:tcBorders>
            <w:hideMark/>
          </w:tcPr>
          <w:p w14:paraId="4549293D" w14:textId="77777777" w:rsidR="00C743C9" w:rsidRPr="00532DAE" w:rsidRDefault="00C743C9">
            <w:pPr>
              <w:pStyle w:val="ARfintablebody"/>
            </w:pPr>
            <w:r w:rsidRPr="00532DAE">
              <w:t>Other receipts</w:t>
            </w:r>
          </w:p>
        </w:tc>
        <w:tc>
          <w:tcPr>
            <w:tcW w:w="1361" w:type="dxa"/>
            <w:tcBorders>
              <w:top w:val="single" w:sz="4" w:space="0" w:color="A6A6A6"/>
              <w:bottom w:val="single" w:sz="4" w:space="0" w:color="A6A6A6"/>
            </w:tcBorders>
            <w:shd w:val="clear" w:color="auto" w:fill="E7E6E6"/>
            <w:noWrap/>
            <w:hideMark/>
          </w:tcPr>
          <w:p w14:paraId="22BFE699" w14:textId="77777777" w:rsidR="00C743C9" w:rsidRPr="00532DAE" w:rsidRDefault="00C743C9">
            <w:pPr>
              <w:pStyle w:val="ARfintablebodyright"/>
            </w:pPr>
            <w:r w:rsidRPr="00532DAE">
              <w:t>0.6</w:t>
            </w:r>
          </w:p>
        </w:tc>
        <w:tc>
          <w:tcPr>
            <w:tcW w:w="1361" w:type="dxa"/>
            <w:tcBorders>
              <w:top w:val="single" w:sz="4" w:space="0" w:color="A6A6A6"/>
              <w:bottom w:val="single" w:sz="4" w:space="0" w:color="A6A6A6"/>
            </w:tcBorders>
            <w:noWrap/>
            <w:hideMark/>
          </w:tcPr>
          <w:p w14:paraId="36FE4277" w14:textId="77777777" w:rsidR="00C743C9" w:rsidRPr="00532DAE" w:rsidRDefault="00C743C9">
            <w:pPr>
              <w:pStyle w:val="ARfintablebodyright"/>
            </w:pPr>
            <w:r w:rsidRPr="00532DAE">
              <w:t>1.4</w:t>
            </w:r>
          </w:p>
        </w:tc>
      </w:tr>
      <w:tr w:rsidR="00C743C9" w:rsidRPr="00532DAE" w14:paraId="7BE43AA8" w14:textId="77777777">
        <w:tc>
          <w:tcPr>
            <w:tcW w:w="6915" w:type="dxa"/>
            <w:tcBorders>
              <w:top w:val="single" w:sz="4" w:space="0" w:color="A6A6A6"/>
            </w:tcBorders>
            <w:hideMark/>
          </w:tcPr>
          <w:p w14:paraId="2493B456" w14:textId="77777777" w:rsidR="00C743C9" w:rsidRPr="00532DAE" w:rsidRDefault="00C743C9">
            <w:pPr>
              <w:pStyle w:val="ARfintablebody"/>
            </w:pPr>
            <w:r w:rsidRPr="00532DAE">
              <w:t xml:space="preserve">GST recovered from Australian Taxation Office </w:t>
            </w:r>
            <w:r w:rsidRPr="00532DAE">
              <w:rPr>
                <w:rStyle w:val="Superscript"/>
              </w:rPr>
              <w:t>(</w:t>
            </w:r>
            <w:proofErr w:type="spellStart"/>
            <w:r w:rsidRPr="00532DAE">
              <w:rPr>
                <w:rStyle w:val="Superscript"/>
              </w:rPr>
              <w:t>i</w:t>
            </w:r>
            <w:proofErr w:type="spellEnd"/>
            <w:r w:rsidRPr="00532DAE">
              <w:rPr>
                <w:rStyle w:val="Superscript"/>
              </w:rPr>
              <w:t>)</w:t>
            </w:r>
          </w:p>
        </w:tc>
        <w:tc>
          <w:tcPr>
            <w:tcW w:w="1361" w:type="dxa"/>
            <w:tcBorders>
              <w:top w:val="single" w:sz="4" w:space="0" w:color="A6A6A6"/>
            </w:tcBorders>
            <w:shd w:val="clear" w:color="auto" w:fill="E7E6E6"/>
            <w:noWrap/>
            <w:hideMark/>
          </w:tcPr>
          <w:p w14:paraId="517A0369" w14:textId="77777777" w:rsidR="00C743C9" w:rsidRPr="00532DAE" w:rsidRDefault="00C743C9">
            <w:pPr>
              <w:pStyle w:val="ARfintablebodyright"/>
            </w:pPr>
            <w:r w:rsidRPr="00532DAE">
              <w:t>85.0</w:t>
            </w:r>
          </w:p>
        </w:tc>
        <w:tc>
          <w:tcPr>
            <w:tcW w:w="1361" w:type="dxa"/>
            <w:tcBorders>
              <w:top w:val="single" w:sz="4" w:space="0" w:color="A6A6A6"/>
            </w:tcBorders>
            <w:noWrap/>
            <w:hideMark/>
          </w:tcPr>
          <w:p w14:paraId="50E1A783" w14:textId="77777777" w:rsidR="00C743C9" w:rsidRPr="00532DAE" w:rsidRDefault="00C743C9">
            <w:pPr>
              <w:pStyle w:val="ARfintablebodyright"/>
            </w:pPr>
            <w:r w:rsidRPr="00532DAE">
              <w:t>80.2</w:t>
            </w:r>
          </w:p>
        </w:tc>
      </w:tr>
      <w:tr w:rsidR="00C743C9" w:rsidRPr="00532DAE" w14:paraId="6373F600" w14:textId="77777777">
        <w:tc>
          <w:tcPr>
            <w:tcW w:w="6915" w:type="dxa"/>
            <w:tcBorders>
              <w:bottom w:val="single" w:sz="4" w:space="0" w:color="auto"/>
            </w:tcBorders>
            <w:hideMark/>
          </w:tcPr>
          <w:p w14:paraId="7DAB38B6" w14:textId="77777777" w:rsidR="00C743C9" w:rsidRPr="00532DAE" w:rsidRDefault="00C743C9">
            <w:pPr>
              <w:pStyle w:val="ARfintablebodybold"/>
            </w:pPr>
            <w:r w:rsidRPr="00532DAE">
              <w:t>Total receipts</w:t>
            </w:r>
          </w:p>
        </w:tc>
        <w:tc>
          <w:tcPr>
            <w:tcW w:w="1361" w:type="dxa"/>
            <w:tcBorders>
              <w:bottom w:val="single" w:sz="4" w:space="0" w:color="auto"/>
            </w:tcBorders>
            <w:shd w:val="clear" w:color="auto" w:fill="E7E6E6"/>
            <w:noWrap/>
            <w:hideMark/>
          </w:tcPr>
          <w:p w14:paraId="2CAB9DB9" w14:textId="77777777" w:rsidR="00C743C9" w:rsidRPr="00532DAE" w:rsidRDefault="00C743C9">
            <w:pPr>
              <w:pStyle w:val="ARfintablebodyrightbold"/>
            </w:pPr>
            <w:r w:rsidRPr="00532DAE">
              <w:t>1,887.0</w:t>
            </w:r>
          </w:p>
        </w:tc>
        <w:tc>
          <w:tcPr>
            <w:tcW w:w="1361" w:type="dxa"/>
            <w:tcBorders>
              <w:bottom w:val="single" w:sz="4" w:space="0" w:color="auto"/>
            </w:tcBorders>
            <w:noWrap/>
            <w:hideMark/>
          </w:tcPr>
          <w:p w14:paraId="4ECE8292" w14:textId="77777777" w:rsidR="00C743C9" w:rsidRPr="00532DAE" w:rsidRDefault="00C743C9">
            <w:pPr>
              <w:pStyle w:val="ARfintablebodyrightbold"/>
            </w:pPr>
            <w:r w:rsidRPr="00532DAE">
              <w:t>2,170.4</w:t>
            </w:r>
          </w:p>
        </w:tc>
      </w:tr>
      <w:tr w:rsidR="00C743C9" w:rsidRPr="00532DAE" w14:paraId="16A922E6" w14:textId="77777777">
        <w:tc>
          <w:tcPr>
            <w:tcW w:w="9637" w:type="dxa"/>
            <w:gridSpan w:val="3"/>
            <w:tcBorders>
              <w:top w:val="single" w:sz="4" w:space="0" w:color="auto"/>
              <w:bottom w:val="single" w:sz="4" w:space="0" w:color="A6A6A6"/>
            </w:tcBorders>
            <w:hideMark/>
          </w:tcPr>
          <w:p w14:paraId="72B14B78" w14:textId="77777777" w:rsidR="00C743C9" w:rsidRPr="00532DAE" w:rsidRDefault="00C743C9">
            <w:pPr>
              <w:pStyle w:val="ARfintablebodybold"/>
            </w:pPr>
            <w:r w:rsidRPr="00532DAE">
              <w:t>Payments</w:t>
            </w:r>
          </w:p>
        </w:tc>
      </w:tr>
      <w:tr w:rsidR="00C743C9" w:rsidRPr="00532DAE" w14:paraId="543EC447" w14:textId="77777777">
        <w:tc>
          <w:tcPr>
            <w:tcW w:w="6915" w:type="dxa"/>
            <w:tcBorders>
              <w:top w:val="single" w:sz="4" w:space="0" w:color="A6A6A6"/>
              <w:bottom w:val="single" w:sz="4" w:space="0" w:color="A6A6A6"/>
            </w:tcBorders>
            <w:hideMark/>
          </w:tcPr>
          <w:p w14:paraId="71AC7F09" w14:textId="77777777" w:rsidR="00C743C9" w:rsidRPr="00532DAE" w:rsidRDefault="00C743C9">
            <w:pPr>
              <w:pStyle w:val="ARfintablebody"/>
            </w:pPr>
            <w:r w:rsidRPr="00532DAE">
              <w:t>Grants and other expense transfers</w:t>
            </w:r>
          </w:p>
        </w:tc>
        <w:tc>
          <w:tcPr>
            <w:tcW w:w="1361" w:type="dxa"/>
            <w:tcBorders>
              <w:top w:val="single" w:sz="4" w:space="0" w:color="A6A6A6"/>
              <w:bottom w:val="single" w:sz="4" w:space="0" w:color="A6A6A6"/>
            </w:tcBorders>
            <w:shd w:val="clear" w:color="auto" w:fill="E7E6E6"/>
            <w:noWrap/>
            <w:hideMark/>
          </w:tcPr>
          <w:p w14:paraId="01925FEE" w14:textId="77777777" w:rsidR="00C743C9" w:rsidRPr="00532DAE" w:rsidRDefault="00C743C9">
            <w:pPr>
              <w:pStyle w:val="ARfintablebodyright"/>
            </w:pPr>
            <w:r w:rsidRPr="00532DAE">
              <w:t>(1,012.3)</w:t>
            </w:r>
          </w:p>
        </w:tc>
        <w:tc>
          <w:tcPr>
            <w:tcW w:w="1361" w:type="dxa"/>
            <w:tcBorders>
              <w:top w:val="single" w:sz="4" w:space="0" w:color="A6A6A6"/>
              <w:bottom w:val="single" w:sz="4" w:space="0" w:color="A6A6A6"/>
            </w:tcBorders>
            <w:noWrap/>
            <w:hideMark/>
          </w:tcPr>
          <w:p w14:paraId="6776D10D" w14:textId="77777777" w:rsidR="00C743C9" w:rsidRPr="00532DAE" w:rsidRDefault="00C743C9">
            <w:pPr>
              <w:pStyle w:val="ARfintablebodyright"/>
            </w:pPr>
            <w:r w:rsidRPr="00532DAE">
              <w:t>(967.8)</w:t>
            </w:r>
          </w:p>
        </w:tc>
      </w:tr>
      <w:tr w:rsidR="00C743C9" w:rsidRPr="00532DAE" w14:paraId="4AA6FA0D" w14:textId="77777777">
        <w:tc>
          <w:tcPr>
            <w:tcW w:w="6915" w:type="dxa"/>
            <w:tcBorders>
              <w:top w:val="single" w:sz="4" w:space="0" w:color="A6A6A6"/>
              <w:bottom w:val="single" w:sz="4" w:space="0" w:color="A6A6A6"/>
            </w:tcBorders>
            <w:hideMark/>
          </w:tcPr>
          <w:p w14:paraId="06FCB3F5" w14:textId="77777777" w:rsidR="00C743C9" w:rsidRPr="00532DAE" w:rsidRDefault="00C743C9">
            <w:pPr>
              <w:pStyle w:val="ARfintablebody"/>
            </w:pPr>
            <w:r w:rsidRPr="00532DAE">
              <w:t>Employee benefits</w:t>
            </w:r>
          </w:p>
        </w:tc>
        <w:tc>
          <w:tcPr>
            <w:tcW w:w="1361" w:type="dxa"/>
            <w:tcBorders>
              <w:top w:val="single" w:sz="4" w:space="0" w:color="A6A6A6"/>
              <w:bottom w:val="single" w:sz="4" w:space="0" w:color="A6A6A6"/>
            </w:tcBorders>
            <w:shd w:val="clear" w:color="auto" w:fill="E7E6E6"/>
            <w:noWrap/>
            <w:hideMark/>
          </w:tcPr>
          <w:p w14:paraId="27908184" w14:textId="77777777" w:rsidR="00C743C9" w:rsidRPr="00532DAE" w:rsidRDefault="00C743C9">
            <w:pPr>
              <w:pStyle w:val="ARfintablebodyright"/>
            </w:pPr>
            <w:r w:rsidRPr="00532DAE">
              <w:t>(169.5)</w:t>
            </w:r>
          </w:p>
        </w:tc>
        <w:tc>
          <w:tcPr>
            <w:tcW w:w="1361" w:type="dxa"/>
            <w:tcBorders>
              <w:top w:val="single" w:sz="4" w:space="0" w:color="A6A6A6"/>
              <w:bottom w:val="single" w:sz="4" w:space="0" w:color="A6A6A6"/>
            </w:tcBorders>
            <w:noWrap/>
            <w:hideMark/>
          </w:tcPr>
          <w:p w14:paraId="6DC571AD" w14:textId="77777777" w:rsidR="00C743C9" w:rsidRPr="00532DAE" w:rsidRDefault="00C743C9">
            <w:pPr>
              <w:pStyle w:val="ARfintablebodyright"/>
            </w:pPr>
            <w:r w:rsidRPr="00532DAE">
              <w:t>(150.3)</w:t>
            </w:r>
          </w:p>
        </w:tc>
      </w:tr>
      <w:tr w:rsidR="00C743C9" w:rsidRPr="00532DAE" w14:paraId="44AE1582" w14:textId="77777777">
        <w:tc>
          <w:tcPr>
            <w:tcW w:w="6915" w:type="dxa"/>
            <w:tcBorders>
              <w:top w:val="single" w:sz="4" w:space="0" w:color="A6A6A6"/>
              <w:bottom w:val="single" w:sz="4" w:space="0" w:color="A6A6A6"/>
            </w:tcBorders>
            <w:hideMark/>
          </w:tcPr>
          <w:p w14:paraId="02D39679" w14:textId="77777777" w:rsidR="00C743C9" w:rsidRPr="00532DAE" w:rsidRDefault="00C743C9">
            <w:pPr>
              <w:pStyle w:val="ARfintablebody"/>
            </w:pPr>
            <w:r w:rsidRPr="00532DAE">
              <w:t>Supplies and services</w:t>
            </w:r>
          </w:p>
        </w:tc>
        <w:tc>
          <w:tcPr>
            <w:tcW w:w="1361" w:type="dxa"/>
            <w:tcBorders>
              <w:top w:val="single" w:sz="4" w:space="0" w:color="A6A6A6"/>
              <w:bottom w:val="single" w:sz="4" w:space="0" w:color="A6A6A6"/>
            </w:tcBorders>
            <w:shd w:val="clear" w:color="auto" w:fill="E7E6E6"/>
            <w:noWrap/>
            <w:hideMark/>
          </w:tcPr>
          <w:p w14:paraId="0A4059F5" w14:textId="77777777" w:rsidR="00C743C9" w:rsidRPr="00532DAE" w:rsidRDefault="00C743C9">
            <w:pPr>
              <w:pStyle w:val="ARfintablebodyright"/>
            </w:pPr>
            <w:r w:rsidRPr="00532DAE">
              <w:t>(52.8)</w:t>
            </w:r>
          </w:p>
        </w:tc>
        <w:tc>
          <w:tcPr>
            <w:tcW w:w="1361" w:type="dxa"/>
            <w:tcBorders>
              <w:top w:val="single" w:sz="4" w:space="0" w:color="A6A6A6"/>
              <w:bottom w:val="single" w:sz="4" w:space="0" w:color="A6A6A6"/>
            </w:tcBorders>
            <w:noWrap/>
            <w:hideMark/>
          </w:tcPr>
          <w:p w14:paraId="61C7AFBF" w14:textId="77777777" w:rsidR="00C743C9" w:rsidRPr="00532DAE" w:rsidRDefault="00C743C9">
            <w:pPr>
              <w:pStyle w:val="ARfintablebodyright"/>
            </w:pPr>
            <w:r w:rsidRPr="00532DAE">
              <w:t>(39.6)</w:t>
            </w:r>
          </w:p>
        </w:tc>
      </w:tr>
      <w:tr w:rsidR="00C743C9" w:rsidRPr="00532DAE" w14:paraId="316F38CF" w14:textId="77777777">
        <w:tc>
          <w:tcPr>
            <w:tcW w:w="6915" w:type="dxa"/>
            <w:tcBorders>
              <w:top w:val="single" w:sz="4" w:space="0" w:color="A6A6A6"/>
              <w:bottom w:val="single" w:sz="4" w:space="0" w:color="A6A6A6"/>
            </w:tcBorders>
            <w:hideMark/>
          </w:tcPr>
          <w:p w14:paraId="657BF2B1" w14:textId="77777777" w:rsidR="00C743C9" w:rsidRPr="00532DAE" w:rsidRDefault="00C743C9">
            <w:pPr>
              <w:pStyle w:val="ARfintablebody"/>
            </w:pPr>
            <w:r w:rsidRPr="00532DAE">
              <w:t>Interest and other costs of finance paid</w:t>
            </w:r>
          </w:p>
        </w:tc>
        <w:tc>
          <w:tcPr>
            <w:tcW w:w="1361" w:type="dxa"/>
            <w:tcBorders>
              <w:top w:val="single" w:sz="4" w:space="0" w:color="A6A6A6"/>
              <w:bottom w:val="single" w:sz="4" w:space="0" w:color="A6A6A6"/>
            </w:tcBorders>
            <w:shd w:val="clear" w:color="auto" w:fill="E7E6E6"/>
            <w:noWrap/>
            <w:hideMark/>
          </w:tcPr>
          <w:p w14:paraId="5F1A61AA" w14:textId="77777777" w:rsidR="00C743C9" w:rsidRPr="00532DAE" w:rsidRDefault="00C743C9">
            <w:pPr>
              <w:pStyle w:val="ARfintablebodyright"/>
            </w:pPr>
            <w:r w:rsidRPr="00532DAE">
              <w:t>(15.4)</w:t>
            </w:r>
          </w:p>
        </w:tc>
        <w:tc>
          <w:tcPr>
            <w:tcW w:w="1361" w:type="dxa"/>
            <w:tcBorders>
              <w:top w:val="single" w:sz="4" w:space="0" w:color="A6A6A6"/>
              <w:bottom w:val="single" w:sz="4" w:space="0" w:color="A6A6A6"/>
            </w:tcBorders>
            <w:noWrap/>
            <w:hideMark/>
          </w:tcPr>
          <w:p w14:paraId="1221B025" w14:textId="77777777" w:rsidR="00C743C9" w:rsidRPr="00532DAE" w:rsidRDefault="00C743C9">
            <w:pPr>
              <w:pStyle w:val="ARfintablebodyright"/>
            </w:pPr>
            <w:r w:rsidRPr="00532DAE">
              <w:t>(2.6)</w:t>
            </w:r>
          </w:p>
        </w:tc>
      </w:tr>
      <w:tr w:rsidR="00C743C9" w:rsidRPr="00532DAE" w14:paraId="7DC93642" w14:textId="77777777">
        <w:tc>
          <w:tcPr>
            <w:tcW w:w="6915" w:type="dxa"/>
            <w:tcBorders>
              <w:top w:val="single" w:sz="4" w:space="0" w:color="A6A6A6"/>
            </w:tcBorders>
            <w:hideMark/>
          </w:tcPr>
          <w:p w14:paraId="12E32DFA" w14:textId="77777777" w:rsidR="00C743C9" w:rsidRPr="00532DAE" w:rsidRDefault="00C743C9">
            <w:pPr>
              <w:pStyle w:val="ARfintablebody"/>
            </w:pPr>
            <w:r w:rsidRPr="00532DAE">
              <w:t>Other property management expenses</w:t>
            </w:r>
          </w:p>
        </w:tc>
        <w:tc>
          <w:tcPr>
            <w:tcW w:w="1361" w:type="dxa"/>
            <w:tcBorders>
              <w:top w:val="single" w:sz="4" w:space="0" w:color="A6A6A6"/>
            </w:tcBorders>
            <w:shd w:val="clear" w:color="auto" w:fill="E7E6E6"/>
            <w:noWrap/>
            <w:hideMark/>
          </w:tcPr>
          <w:p w14:paraId="30677BF4" w14:textId="77777777" w:rsidR="00C743C9" w:rsidRPr="00532DAE" w:rsidRDefault="00C743C9">
            <w:pPr>
              <w:pStyle w:val="ARfintablebodyright"/>
            </w:pPr>
            <w:r w:rsidRPr="00532DAE">
              <w:t>(516.7)</w:t>
            </w:r>
          </w:p>
        </w:tc>
        <w:tc>
          <w:tcPr>
            <w:tcW w:w="1361" w:type="dxa"/>
            <w:tcBorders>
              <w:top w:val="single" w:sz="4" w:space="0" w:color="A6A6A6"/>
            </w:tcBorders>
            <w:noWrap/>
            <w:hideMark/>
          </w:tcPr>
          <w:p w14:paraId="0D0B18F5" w14:textId="77777777" w:rsidR="00C743C9" w:rsidRPr="00532DAE" w:rsidRDefault="00C743C9">
            <w:pPr>
              <w:pStyle w:val="ARfintablebodyright"/>
            </w:pPr>
            <w:r w:rsidRPr="00532DAE">
              <w:t>(472.5)</w:t>
            </w:r>
          </w:p>
        </w:tc>
      </w:tr>
      <w:tr w:rsidR="00C743C9" w:rsidRPr="00532DAE" w14:paraId="05B3DF77" w14:textId="77777777">
        <w:tc>
          <w:tcPr>
            <w:tcW w:w="6915" w:type="dxa"/>
            <w:hideMark/>
          </w:tcPr>
          <w:p w14:paraId="2B337837" w14:textId="77777777" w:rsidR="00C743C9" w:rsidRPr="00532DAE" w:rsidRDefault="00C743C9">
            <w:pPr>
              <w:pStyle w:val="ARfintablebodybold"/>
            </w:pPr>
            <w:r w:rsidRPr="00532DAE">
              <w:t>Total payments</w:t>
            </w:r>
          </w:p>
        </w:tc>
        <w:tc>
          <w:tcPr>
            <w:tcW w:w="1361" w:type="dxa"/>
            <w:shd w:val="clear" w:color="auto" w:fill="E7E6E6"/>
            <w:noWrap/>
            <w:hideMark/>
          </w:tcPr>
          <w:p w14:paraId="7097A1BB" w14:textId="77777777" w:rsidR="00C743C9" w:rsidRPr="00532DAE" w:rsidRDefault="00C743C9">
            <w:pPr>
              <w:pStyle w:val="ARfintablebodyrightbold"/>
            </w:pPr>
            <w:r w:rsidRPr="00532DAE">
              <w:t>(1,766.7)</w:t>
            </w:r>
          </w:p>
        </w:tc>
        <w:tc>
          <w:tcPr>
            <w:tcW w:w="1361" w:type="dxa"/>
            <w:noWrap/>
            <w:hideMark/>
          </w:tcPr>
          <w:p w14:paraId="04247547" w14:textId="77777777" w:rsidR="00C743C9" w:rsidRPr="00532DAE" w:rsidRDefault="00C743C9">
            <w:pPr>
              <w:pStyle w:val="ARfintablebodyrightbold"/>
            </w:pPr>
            <w:r w:rsidRPr="00532DAE">
              <w:t>(1,632.8)</w:t>
            </w:r>
          </w:p>
        </w:tc>
      </w:tr>
      <w:tr w:rsidR="00C743C9" w:rsidRPr="00532DAE" w14:paraId="439C6574" w14:textId="77777777">
        <w:tc>
          <w:tcPr>
            <w:tcW w:w="6915" w:type="dxa"/>
            <w:tcBorders>
              <w:bottom w:val="single" w:sz="4" w:space="0" w:color="auto"/>
            </w:tcBorders>
            <w:hideMark/>
          </w:tcPr>
          <w:p w14:paraId="60909452" w14:textId="77777777" w:rsidR="00C743C9" w:rsidRPr="00532DAE" w:rsidRDefault="00C743C9">
            <w:pPr>
              <w:pStyle w:val="ARfintablebodybold"/>
            </w:pPr>
            <w:r w:rsidRPr="00532DAE">
              <w:t>Net cash flows from</w:t>
            </w:r>
            <w:proofErr w:type="gramStart"/>
            <w:r w:rsidRPr="00532DAE">
              <w:t>/(</w:t>
            </w:r>
            <w:proofErr w:type="gramEnd"/>
            <w:r w:rsidRPr="00532DAE">
              <w:t>used in) operating activities</w:t>
            </w:r>
          </w:p>
        </w:tc>
        <w:tc>
          <w:tcPr>
            <w:tcW w:w="1361" w:type="dxa"/>
            <w:tcBorders>
              <w:bottom w:val="single" w:sz="4" w:space="0" w:color="auto"/>
            </w:tcBorders>
            <w:shd w:val="clear" w:color="auto" w:fill="E7E6E6"/>
            <w:noWrap/>
            <w:hideMark/>
          </w:tcPr>
          <w:p w14:paraId="2597018E" w14:textId="77777777" w:rsidR="00C743C9" w:rsidRPr="00532DAE" w:rsidRDefault="00C743C9">
            <w:pPr>
              <w:pStyle w:val="ARfintablebodyrightbold"/>
            </w:pPr>
            <w:r w:rsidRPr="00532DAE">
              <w:t>120.3</w:t>
            </w:r>
          </w:p>
        </w:tc>
        <w:tc>
          <w:tcPr>
            <w:tcW w:w="1361" w:type="dxa"/>
            <w:tcBorders>
              <w:bottom w:val="single" w:sz="4" w:space="0" w:color="auto"/>
            </w:tcBorders>
            <w:noWrap/>
            <w:hideMark/>
          </w:tcPr>
          <w:p w14:paraId="2D23706A" w14:textId="77777777" w:rsidR="00C743C9" w:rsidRPr="00532DAE" w:rsidRDefault="00C743C9">
            <w:pPr>
              <w:pStyle w:val="ARfintablebodyrightbold"/>
            </w:pPr>
            <w:r w:rsidRPr="00532DAE">
              <w:t>537.6</w:t>
            </w:r>
          </w:p>
        </w:tc>
      </w:tr>
      <w:tr w:rsidR="00C743C9" w:rsidRPr="00532DAE" w14:paraId="59BC45CF" w14:textId="77777777">
        <w:tc>
          <w:tcPr>
            <w:tcW w:w="9637" w:type="dxa"/>
            <w:gridSpan w:val="3"/>
            <w:tcBorders>
              <w:top w:val="single" w:sz="4" w:space="0" w:color="auto"/>
              <w:bottom w:val="single" w:sz="4" w:space="0" w:color="A6A6A6"/>
            </w:tcBorders>
            <w:hideMark/>
          </w:tcPr>
          <w:p w14:paraId="61ECEFE6" w14:textId="77777777" w:rsidR="00C743C9" w:rsidRPr="00532DAE" w:rsidRDefault="00C743C9">
            <w:pPr>
              <w:pStyle w:val="ARfintablebodybold"/>
            </w:pPr>
            <w:r w:rsidRPr="00532DAE">
              <w:t>Cash flows from investing activities</w:t>
            </w:r>
          </w:p>
        </w:tc>
      </w:tr>
      <w:tr w:rsidR="00C743C9" w:rsidRPr="00532DAE" w14:paraId="58E9DEE0" w14:textId="77777777">
        <w:tc>
          <w:tcPr>
            <w:tcW w:w="6915" w:type="dxa"/>
            <w:tcBorders>
              <w:top w:val="single" w:sz="4" w:space="0" w:color="A6A6A6"/>
              <w:bottom w:val="single" w:sz="4" w:space="0" w:color="A6A6A6"/>
            </w:tcBorders>
            <w:hideMark/>
          </w:tcPr>
          <w:p w14:paraId="26CF0EB0" w14:textId="77777777" w:rsidR="00C743C9" w:rsidRPr="00532DAE" w:rsidRDefault="00C743C9">
            <w:pPr>
              <w:pStyle w:val="ARfintablebody"/>
            </w:pPr>
            <w:r w:rsidRPr="00532DAE">
              <w:t>Proceeds from the sale of non-financial assets</w:t>
            </w:r>
          </w:p>
        </w:tc>
        <w:tc>
          <w:tcPr>
            <w:tcW w:w="1361" w:type="dxa"/>
            <w:tcBorders>
              <w:top w:val="single" w:sz="4" w:space="0" w:color="A6A6A6"/>
              <w:bottom w:val="single" w:sz="4" w:space="0" w:color="A6A6A6"/>
            </w:tcBorders>
            <w:shd w:val="clear" w:color="auto" w:fill="E7E6E6"/>
            <w:noWrap/>
            <w:hideMark/>
          </w:tcPr>
          <w:p w14:paraId="70732C68" w14:textId="77777777" w:rsidR="00C743C9" w:rsidRPr="00532DAE" w:rsidRDefault="00C743C9">
            <w:pPr>
              <w:pStyle w:val="ARfintablebodyright"/>
            </w:pPr>
            <w:r w:rsidRPr="00532DAE">
              <w:t>125.5</w:t>
            </w:r>
          </w:p>
        </w:tc>
        <w:tc>
          <w:tcPr>
            <w:tcW w:w="1361" w:type="dxa"/>
            <w:tcBorders>
              <w:top w:val="single" w:sz="4" w:space="0" w:color="A6A6A6"/>
              <w:bottom w:val="single" w:sz="4" w:space="0" w:color="A6A6A6"/>
            </w:tcBorders>
            <w:noWrap/>
            <w:hideMark/>
          </w:tcPr>
          <w:p w14:paraId="0D7B9403" w14:textId="77777777" w:rsidR="00C743C9" w:rsidRPr="00532DAE" w:rsidRDefault="00C743C9">
            <w:pPr>
              <w:pStyle w:val="ARfintablebodyright"/>
            </w:pPr>
            <w:r w:rsidRPr="00532DAE">
              <w:t>92.1</w:t>
            </w:r>
          </w:p>
        </w:tc>
      </w:tr>
      <w:tr w:rsidR="00C743C9" w:rsidRPr="00532DAE" w14:paraId="7D49E883" w14:textId="77777777">
        <w:tc>
          <w:tcPr>
            <w:tcW w:w="6915" w:type="dxa"/>
            <w:tcBorders>
              <w:top w:val="single" w:sz="4" w:space="0" w:color="A6A6A6"/>
              <w:bottom w:val="single" w:sz="4" w:space="0" w:color="A6A6A6"/>
            </w:tcBorders>
            <w:hideMark/>
          </w:tcPr>
          <w:p w14:paraId="1F182286" w14:textId="77777777" w:rsidR="00C743C9" w:rsidRPr="00532DAE" w:rsidRDefault="00C743C9">
            <w:pPr>
              <w:pStyle w:val="ARfintablebody"/>
            </w:pPr>
            <w:r w:rsidRPr="00532DAE">
              <w:t>Client loans repaid</w:t>
            </w:r>
          </w:p>
        </w:tc>
        <w:tc>
          <w:tcPr>
            <w:tcW w:w="1361" w:type="dxa"/>
            <w:tcBorders>
              <w:top w:val="single" w:sz="4" w:space="0" w:color="A6A6A6"/>
              <w:bottom w:val="single" w:sz="4" w:space="0" w:color="A6A6A6"/>
            </w:tcBorders>
            <w:shd w:val="clear" w:color="auto" w:fill="E7E6E6"/>
            <w:noWrap/>
            <w:hideMark/>
          </w:tcPr>
          <w:p w14:paraId="7BF13EC6" w14:textId="77777777" w:rsidR="00C743C9" w:rsidRPr="00532DAE" w:rsidRDefault="00C743C9">
            <w:pPr>
              <w:pStyle w:val="ARfintablebodyright"/>
            </w:pPr>
            <w:r w:rsidRPr="00532DAE">
              <w:t>0.7</w:t>
            </w:r>
          </w:p>
        </w:tc>
        <w:tc>
          <w:tcPr>
            <w:tcW w:w="1361" w:type="dxa"/>
            <w:tcBorders>
              <w:top w:val="single" w:sz="4" w:space="0" w:color="A6A6A6"/>
              <w:bottom w:val="single" w:sz="4" w:space="0" w:color="A6A6A6"/>
            </w:tcBorders>
            <w:noWrap/>
            <w:hideMark/>
          </w:tcPr>
          <w:p w14:paraId="710238CC" w14:textId="77777777" w:rsidR="00C743C9" w:rsidRPr="00532DAE" w:rsidRDefault="00C743C9">
            <w:pPr>
              <w:pStyle w:val="ARfintablebodyright"/>
            </w:pPr>
            <w:r w:rsidRPr="00532DAE">
              <w:t>0.7</w:t>
            </w:r>
          </w:p>
        </w:tc>
      </w:tr>
      <w:tr w:rsidR="00C743C9" w:rsidRPr="00532DAE" w14:paraId="6B71533F" w14:textId="77777777">
        <w:tc>
          <w:tcPr>
            <w:tcW w:w="6915" w:type="dxa"/>
            <w:tcBorders>
              <w:top w:val="single" w:sz="4" w:space="0" w:color="A6A6A6"/>
            </w:tcBorders>
            <w:hideMark/>
          </w:tcPr>
          <w:p w14:paraId="1769D3EA" w14:textId="77777777" w:rsidR="00C743C9" w:rsidRPr="00532DAE" w:rsidRDefault="00C743C9">
            <w:pPr>
              <w:pStyle w:val="ARfintablebody"/>
            </w:pPr>
            <w:r w:rsidRPr="00532DAE">
              <w:t>Payments for non-financial assets</w:t>
            </w:r>
          </w:p>
        </w:tc>
        <w:tc>
          <w:tcPr>
            <w:tcW w:w="1361" w:type="dxa"/>
            <w:tcBorders>
              <w:top w:val="single" w:sz="4" w:space="0" w:color="A6A6A6"/>
            </w:tcBorders>
            <w:shd w:val="clear" w:color="auto" w:fill="E7E6E6"/>
            <w:noWrap/>
            <w:hideMark/>
          </w:tcPr>
          <w:p w14:paraId="51F38841" w14:textId="77777777" w:rsidR="00C743C9" w:rsidRPr="00532DAE" w:rsidRDefault="00C743C9">
            <w:pPr>
              <w:pStyle w:val="ARfintablebodyright"/>
            </w:pPr>
            <w:r w:rsidRPr="00532DAE">
              <w:t>(910.8)</w:t>
            </w:r>
          </w:p>
        </w:tc>
        <w:tc>
          <w:tcPr>
            <w:tcW w:w="1361" w:type="dxa"/>
            <w:tcBorders>
              <w:top w:val="single" w:sz="4" w:space="0" w:color="A6A6A6"/>
            </w:tcBorders>
            <w:noWrap/>
            <w:hideMark/>
          </w:tcPr>
          <w:p w14:paraId="06BF1410" w14:textId="77777777" w:rsidR="00C743C9" w:rsidRPr="00532DAE" w:rsidRDefault="00C743C9">
            <w:pPr>
              <w:pStyle w:val="ARfintablebodyright"/>
            </w:pPr>
            <w:r w:rsidRPr="00532DAE">
              <w:t>(1,062.7)</w:t>
            </w:r>
          </w:p>
        </w:tc>
      </w:tr>
      <w:tr w:rsidR="00C743C9" w:rsidRPr="00532DAE" w14:paraId="3A7C628A" w14:textId="77777777">
        <w:tc>
          <w:tcPr>
            <w:tcW w:w="6915" w:type="dxa"/>
            <w:tcBorders>
              <w:bottom w:val="single" w:sz="4" w:space="0" w:color="auto"/>
            </w:tcBorders>
            <w:hideMark/>
          </w:tcPr>
          <w:p w14:paraId="759382E2" w14:textId="77777777" w:rsidR="00C743C9" w:rsidRPr="00532DAE" w:rsidRDefault="00C743C9">
            <w:pPr>
              <w:pStyle w:val="ARfintablebodybold"/>
            </w:pPr>
            <w:r w:rsidRPr="00532DAE">
              <w:t>Net cash flows from</w:t>
            </w:r>
            <w:proofErr w:type="gramStart"/>
            <w:r w:rsidRPr="00532DAE">
              <w:t>/(</w:t>
            </w:r>
            <w:proofErr w:type="gramEnd"/>
            <w:r w:rsidRPr="00532DAE">
              <w:t>used in) investing activities</w:t>
            </w:r>
          </w:p>
        </w:tc>
        <w:tc>
          <w:tcPr>
            <w:tcW w:w="1361" w:type="dxa"/>
            <w:tcBorders>
              <w:bottom w:val="single" w:sz="4" w:space="0" w:color="auto"/>
            </w:tcBorders>
            <w:shd w:val="clear" w:color="auto" w:fill="E7E6E6"/>
            <w:noWrap/>
            <w:hideMark/>
          </w:tcPr>
          <w:p w14:paraId="371100A1" w14:textId="77777777" w:rsidR="00C743C9" w:rsidRPr="00532DAE" w:rsidRDefault="00C743C9">
            <w:pPr>
              <w:pStyle w:val="ARfintablebodyrightbold"/>
            </w:pPr>
            <w:r w:rsidRPr="00532DAE">
              <w:t>(784.6)</w:t>
            </w:r>
          </w:p>
        </w:tc>
        <w:tc>
          <w:tcPr>
            <w:tcW w:w="1361" w:type="dxa"/>
            <w:tcBorders>
              <w:bottom w:val="single" w:sz="4" w:space="0" w:color="auto"/>
            </w:tcBorders>
            <w:noWrap/>
            <w:hideMark/>
          </w:tcPr>
          <w:p w14:paraId="2251E2F4" w14:textId="77777777" w:rsidR="00C743C9" w:rsidRPr="00532DAE" w:rsidRDefault="00C743C9">
            <w:pPr>
              <w:pStyle w:val="ARfintablebodyrightbold"/>
            </w:pPr>
            <w:r w:rsidRPr="00532DAE">
              <w:t>(969.9)</w:t>
            </w:r>
          </w:p>
        </w:tc>
      </w:tr>
      <w:tr w:rsidR="00C743C9" w:rsidRPr="00532DAE" w14:paraId="4B92FFFA" w14:textId="77777777">
        <w:tc>
          <w:tcPr>
            <w:tcW w:w="9637" w:type="dxa"/>
            <w:gridSpan w:val="3"/>
            <w:tcBorders>
              <w:top w:val="single" w:sz="4" w:space="0" w:color="auto"/>
              <w:bottom w:val="single" w:sz="4" w:space="0" w:color="A6A6A6"/>
            </w:tcBorders>
            <w:hideMark/>
          </w:tcPr>
          <w:p w14:paraId="50DD0EF0" w14:textId="77777777" w:rsidR="00C743C9" w:rsidRPr="00532DAE" w:rsidRDefault="00C743C9">
            <w:pPr>
              <w:pStyle w:val="ARfintablebodybold"/>
            </w:pPr>
            <w:r w:rsidRPr="00532DAE">
              <w:t>Cash flows from financing activities</w:t>
            </w:r>
          </w:p>
        </w:tc>
      </w:tr>
      <w:tr w:rsidR="00C743C9" w:rsidRPr="00532DAE" w14:paraId="19CEE24A" w14:textId="77777777">
        <w:tc>
          <w:tcPr>
            <w:tcW w:w="6915" w:type="dxa"/>
            <w:tcBorders>
              <w:top w:val="single" w:sz="4" w:space="0" w:color="A6A6A6"/>
              <w:bottom w:val="single" w:sz="4" w:space="0" w:color="A6A6A6"/>
            </w:tcBorders>
            <w:hideMark/>
          </w:tcPr>
          <w:p w14:paraId="6172FE26" w14:textId="77777777" w:rsidR="00C743C9" w:rsidRPr="00532DAE" w:rsidRDefault="00C743C9">
            <w:pPr>
              <w:pStyle w:val="ARfintablebody"/>
            </w:pPr>
            <w:r w:rsidRPr="00532DAE">
              <w:t>Net receipts / (payments) for advances</w:t>
            </w:r>
          </w:p>
        </w:tc>
        <w:tc>
          <w:tcPr>
            <w:tcW w:w="1361" w:type="dxa"/>
            <w:tcBorders>
              <w:top w:val="single" w:sz="4" w:space="0" w:color="A6A6A6"/>
              <w:bottom w:val="single" w:sz="4" w:space="0" w:color="A6A6A6"/>
            </w:tcBorders>
            <w:shd w:val="clear" w:color="auto" w:fill="E7E6E6"/>
            <w:noWrap/>
            <w:hideMark/>
          </w:tcPr>
          <w:p w14:paraId="138CD9F7" w14:textId="77777777" w:rsidR="00C743C9" w:rsidRPr="00532DAE" w:rsidRDefault="00C743C9">
            <w:pPr>
              <w:pStyle w:val="ARfintablebodyright"/>
            </w:pPr>
            <w:r w:rsidRPr="00532DAE">
              <w:t>(1.9)</w:t>
            </w:r>
          </w:p>
        </w:tc>
        <w:tc>
          <w:tcPr>
            <w:tcW w:w="1361" w:type="dxa"/>
            <w:tcBorders>
              <w:top w:val="single" w:sz="4" w:space="0" w:color="A6A6A6"/>
              <w:bottom w:val="single" w:sz="4" w:space="0" w:color="A6A6A6"/>
            </w:tcBorders>
            <w:noWrap/>
            <w:hideMark/>
          </w:tcPr>
          <w:p w14:paraId="1D928A43" w14:textId="77777777" w:rsidR="00C743C9" w:rsidRPr="00532DAE" w:rsidRDefault="00C743C9">
            <w:pPr>
              <w:pStyle w:val="ARfintablebodyright"/>
            </w:pPr>
            <w:r w:rsidRPr="00532DAE">
              <w:t>(1.9)</w:t>
            </w:r>
          </w:p>
        </w:tc>
      </w:tr>
      <w:tr w:rsidR="00C743C9" w:rsidRPr="00532DAE" w14:paraId="43A1E281" w14:textId="77777777">
        <w:tc>
          <w:tcPr>
            <w:tcW w:w="6915" w:type="dxa"/>
            <w:tcBorders>
              <w:top w:val="single" w:sz="4" w:space="0" w:color="A6A6A6"/>
              <w:bottom w:val="single" w:sz="4" w:space="0" w:color="A6A6A6"/>
            </w:tcBorders>
          </w:tcPr>
          <w:p w14:paraId="30CC0255" w14:textId="77777777" w:rsidR="00C743C9" w:rsidRPr="00532DAE" w:rsidRDefault="00C743C9">
            <w:pPr>
              <w:pStyle w:val="ARfintablebody"/>
            </w:pPr>
            <w:r w:rsidRPr="00532DAE">
              <w:t xml:space="preserve">Owner contributions by Victorian Government </w:t>
            </w:r>
            <w:r w:rsidRPr="00532DAE">
              <w:br/>
              <w:t>– appropriation for capital expenditure purposes</w:t>
            </w:r>
          </w:p>
        </w:tc>
        <w:tc>
          <w:tcPr>
            <w:tcW w:w="1361" w:type="dxa"/>
            <w:tcBorders>
              <w:top w:val="single" w:sz="4" w:space="0" w:color="A6A6A6"/>
              <w:bottom w:val="single" w:sz="4" w:space="0" w:color="A6A6A6"/>
            </w:tcBorders>
            <w:shd w:val="clear" w:color="auto" w:fill="E7E6E6"/>
            <w:noWrap/>
          </w:tcPr>
          <w:p w14:paraId="1D823B5E" w14:textId="77777777" w:rsidR="00C743C9" w:rsidRPr="00532DAE" w:rsidRDefault="00C743C9">
            <w:pPr>
              <w:pStyle w:val="ARfintablebodyright"/>
            </w:pPr>
            <w:r w:rsidRPr="00532DAE">
              <w:t>602.4</w:t>
            </w:r>
          </w:p>
        </w:tc>
        <w:tc>
          <w:tcPr>
            <w:tcW w:w="1361" w:type="dxa"/>
            <w:tcBorders>
              <w:top w:val="single" w:sz="4" w:space="0" w:color="A6A6A6"/>
              <w:bottom w:val="single" w:sz="4" w:space="0" w:color="A6A6A6"/>
            </w:tcBorders>
            <w:noWrap/>
          </w:tcPr>
          <w:p w14:paraId="282C3960" w14:textId="77777777" w:rsidR="00C743C9" w:rsidRPr="00532DAE" w:rsidRDefault="00C743C9">
            <w:pPr>
              <w:pStyle w:val="ARfintablebodyright"/>
            </w:pPr>
            <w:r w:rsidRPr="00532DAE">
              <w:t>205.6</w:t>
            </w:r>
          </w:p>
        </w:tc>
      </w:tr>
      <w:tr w:rsidR="00C743C9" w:rsidRPr="00532DAE" w14:paraId="78A07E44" w14:textId="77777777">
        <w:tc>
          <w:tcPr>
            <w:tcW w:w="6915" w:type="dxa"/>
            <w:tcBorders>
              <w:top w:val="single" w:sz="4" w:space="0" w:color="A6A6A6"/>
            </w:tcBorders>
            <w:hideMark/>
          </w:tcPr>
          <w:p w14:paraId="347B4568" w14:textId="77777777" w:rsidR="00C743C9" w:rsidRPr="00532DAE" w:rsidRDefault="00C743C9">
            <w:pPr>
              <w:pStyle w:val="ARfintablebody"/>
            </w:pPr>
            <w:r w:rsidRPr="00532DAE">
              <w:t>Repayment of borrowings and principal portion of lease liability</w:t>
            </w:r>
          </w:p>
        </w:tc>
        <w:tc>
          <w:tcPr>
            <w:tcW w:w="1361" w:type="dxa"/>
            <w:tcBorders>
              <w:top w:val="single" w:sz="4" w:space="0" w:color="A6A6A6"/>
            </w:tcBorders>
            <w:shd w:val="clear" w:color="auto" w:fill="E7E6E6"/>
            <w:noWrap/>
            <w:hideMark/>
          </w:tcPr>
          <w:p w14:paraId="782278C0" w14:textId="77777777" w:rsidR="00C743C9" w:rsidRPr="00532DAE" w:rsidRDefault="00C743C9">
            <w:pPr>
              <w:pStyle w:val="ARfintablebodyright"/>
            </w:pPr>
            <w:r w:rsidRPr="00532DAE">
              <w:t>95.5</w:t>
            </w:r>
          </w:p>
        </w:tc>
        <w:tc>
          <w:tcPr>
            <w:tcW w:w="1361" w:type="dxa"/>
            <w:tcBorders>
              <w:top w:val="single" w:sz="4" w:space="0" w:color="A6A6A6"/>
            </w:tcBorders>
            <w:noWrap/>
            <w:hideMark/>
          </w:tcPr>
          <w:p w14:paraId="5D7F5303" w14:textId="77777777" w:rsidR="00C743C9" w:rsidRPr="00532DAE" w:rsidRDefault="00C743C9">
            <w:pPr>
              <w:pStyle w:val="ARfintablebodyright"/>
            </w:pPr>
            <w:r w:rsidRPr="00532DAE">
              <w:t>98.0</w:t>
            </w:r>
          </w:p>
        </w:tc>
      </w:tr>
      <w:tr w:rsidR="00C743C9" w:rsidRPr="00532DAE" w14:paraId="016BCEEE" w14:textId="77777777">
        <w:tc>
          <w:tcPr>
            <w:tcW w:w="6915" w:type="dxa"/>
            <w:hideMark/>
          </w:tcPr>
          <w:p w14:paraId="4018F149" w14:textId="77777777" w:rsidR="00C743C9" w:rsidRPr="00532DAE" w:rsidRDefault="00C743C9">
            <w:pPr>
              <w:pStyle w:val="ARfintablebodybold"/>
            </w:pPr>
            <w:r w:rsidRPr="00532DAE">
              <w:t>Net cash flows from</w:t>
            </w:r>
            <w:proofErr w:type="gramStart"/>
            <w:r w:rsidRPr="00532DAE">
              <w:t>/(</w:t>
            </w:r>
            <w:proofErr w:type="gramEnd"/>
            <w:r w:rsidRPr="00532DAE">
              <w:t>used in) financing activities</w:t>
            </w:r>
          </w:p>
        </w:tc>
        <w:tc>
          <w:tcPr>
            <w:tcW w:w="1361" w:type="dxa"/>
            <w:shd w:val="clear" w:color="auto" w:fill="E7E6E6"/>
            <w:noWrap/>
            <w:hideMark/>
          </w:tcPr>
          <w:p w14:paraId="17ED5DA8" w14:textId="77777777" w:rsidR="00C743C9" w:rsidRPr="00532DAE" w:rsidRDefault="00C743C9">
            <w:pPr>
              <w:pStyle w:val="ARfintablebodyrightbold"/>
            </w:pPr>
            <w:r w:rsidRPr="00532DAE">
              <w:t>696.0</w:t>
            </w:r>
          </w:p>
        </w:tc>
        <w:tc>
          <w:tcPr>
            <w:tcW w:w="1361" w:type="dxa"/>
            <w:noWrap/>
            <w:hideMark/>
          </w:tcPr>
          <w:p w14:paraId="082EAB3C" w14:textId="77777777" w:rsidR="00C743C9" w:rsidRPr="00532DAE" w:rsidRDefault="00C743C9">
            <w:pPr>
              <w:pStyle w:val="ARfintablebodyrightbold"/>
            </w:pPr>
            <w:r w:rsidRPr="00532DAE">
              <w:t>301.7</w:t>
            </w:r>
          </w:p>
        </w:tc>
      </w:tr>
      <w:tr w:rsidR="00C743C9" w:rsidRPr="00532DAE" w14:paraId="704F995A" w14:textId="77777777">
        <w:tc>
          <w:tcPr>
            <w:tcW w:w="6915" w:type="dxa"/>
            <w:hideMark/>
          </w:tcPr>
          <w:p w14:paraId="1FEE216F" w14:textId="77777777" w:rsidR="00C743C9" w:rsidRPr="00532DAE" w:rsidRDefault="00C743C9">
            <w:pPr>
              <w:pStyle w:val="ARfintablebodybold"/>
            </w:pPr>
            <w:r w:rsidRPr="00532DAE">
              <w:t>Net increase/(decrease) in cash and deposits</w:t>
            </w:r>
          </w:p>
        </w:tc>
        <w:tc>
          <w:tcPr>
            <w:tcW w:w="1361" w:type="dxa"/>
            <w:shd w:val="clear" w:color="auto" w:fill="E7E6E6"/>
            <w:noWrap/>
            <w:hideMark/>
          </w:tcPr>
          <w:p w14:paraId="0D854FCF" w14:textId="77777777" w:rsidR="00C743C9" w:rsidRPr="00532DAE" w:rsidRDefault="00C743C9">
            <w:pPr>
              <w:pStyle w:val="ARfintablebodyrightbold"/>
            </w:pPr>
            <w:r w:rsidRPr="00532DAE">
              <w:t>31.6</w:t>
            </w:r>
          </w:p>
        </w:tc>
        <w:tc>
          <w:tcPr>
            <w:tcW w:w="1361" w:type="dxa"/>
            <w:noWrap/>
            <w:hideMark/>
          </w:tcPr>
          <w:p w14:paraId="4E5364D2" w14:textId="77777777" w:rsidR="00C743C9" w:rsidRPr="00532DAE" w:rsidRDefault="00C743C9">
            <w:pPr>
              <w:pStyle w:val="ARfintablebodyrightbold"/>
            </w:pPr>
            <w:r w:rsidRPr="00532DAE">
              <w:t>(130.4)</w:t>
            </w:r>
          </w:p>
        </w:tc>
      </w:tr>
      <w:tr w:rsidR="00C743C9" w:rsidRPr="00532DAE" w14:paraId="7DE5C241" w14:textId="77777777">
        <w:tc>
          <w:tcPr>
            <w:tcW w:w="6915" w:type="dxa"/>
            <w:hideMark/>
          </w:tcPr>
          <w:p w14:paraId="38BAF7C0" w14:textId="77777777" w:rsidR="00C743C9" w:rsidRPr="00532DAE" w:rsidRDefault="00C743C9">
            <w:pPr>
              <w:pStyle w:val="ARfintablebody"/>
            </w:pPr>
            <w:r w:rsidRPr="00532DAE">
              <w:t>Cash and deposits at beginning of financial year</w:t>
            </w:r>
          </w:p>
        </w:tc>
        <w:tc>
          <w:tcPr>
            <w:tcW w:w="1361" w:type="dxa"/>
            <w:shd w:val="clear" w:color="auto" w:fill="E7E6E6"/>
            <w:noWrap/>
            <w:hideMark/>
          </w:tcPr>
          <w:p w14:paraId="77BF4382" w14:textId="77777777" w:rsidR="00C743C9" w:rsidRPr="00532DAE" w:rsidRDefault="00C743C9">
            <w:pPr>
              <w:pStyle w:val="ARfintablebodyright"/>
            </w:pPr>
            <w:r w:rsidRPr="00532DAE">
              <w:t>614.7</w:t>
            </w:r>
          </w:p>
        </w:tc>
        <w:tc>
          <w:tcPr>
            <w:tcW w:w="1361" w:type="dxa"/>
            <w:noWrap/>
            <w:hideMark/>
          </w:tcPr>
          <w:p w14:paraId="7F8DCC5B" w14:textId="77777777" w:rsidR="00C743C9" w:rsidRPr="00532DAE" w:rsidRDefault="00C743C9">
            <w:pPr>
              <w:pStyle w:val="ARfintablebodyright"/>
            </w:pPr>
            <w:r w:rsidRPr="00532DAE">
              <w:t>745.1</w:t>
            </w:r>
          </w:p>
        </w:tc>
      </w:tr>
      <w:tr w:rsidR="00C743C9" w:rsidRPr="00532DAE" w14:paraId="2570AA1F" w14:textId="77777777">
        <w:tc>
          <w:tcPr>
            <w:tcW w:w="6915" w:type="dxa"/>
            <w:hideMark/>
          </w:tcPr>
          <w:p w14:paraId="725A39E9" w14:textId="77777777" w:rsidR="00C743C9" w:rsidRPr="00532DAE" w:rsidRDefault="00C743C9">
            <w:pPr>
              <w:pStyle w:val="ARfintablebodybold"/>
            </w:pPr>
            <w:r w:rsidRPr="00532DAE">
              <w:t>Cash and deposits at the end of the financial year</w:t>
            </w:r>
          </w:p>
        </w:tc>
        <w:tc>
          <w:tcPr>
            <w:tcW w:w="1361" w:type="dxa"/>
            <w:shd w:val="clear" w:color="auto" w:fill="E7E6E6"/>
            <w:noWrap/>
            <w:hideMark/>
          </w:tcPr>
          <w:p w14:paraId="0A6C9B0E" w14:textId="77777777" w:rsidR="00C743C9" w:rsidRPr="00532DAE" w:rsidRDefault="00C743C9">
            <w:pPr>
              <w:pStyle w:val="ARfintablebodyrightbold"/>
            </w:pPr>
            <w:r w:rsidRPr="00532DAE">
              <w:t>646.3</w:t>
            </w:r>
          </w:p>
        </w:tc>
        <w:tc>
          <w:tcPr>
            <w:tcW w:w="1361" w:type="dxa"/>
            <w:noWrap/>
            <w:hideMark/>
          </w:tcPr>
          <w:p w14:paraId="038521DC" w14:textId="77777777" w:rsidR="00C743C9" w:rsidRPr="00532DAE" w:rsidRDefault="00C743C9">
            <w:pPr>
              <w:pStyle w:val="ARfintablebodyrightbold"/>
            </w:pPr>
            <w:r w:rsidRPr="00532DAE">
              <w:t>614.7</w:t>
            </w:r>
          </w:p>
        </w:tc>
      </w:tr>
    </w:tbl>
    <w:p w14:paraId="6E3B3FC0" w14:textId="77777777" w:rsidR="00C743C9" w:rsidRPr="00532DAE" w:rsidRDefault="00C743C9" w:rsidP="00C743C9">
      <w:pPr>
        <w:pStyle w:val="ARfintablefootnote"/>
        <w:rPr>
          <w:lang w:eastAsia="en-AU"/>
        </w:rPr>
      </w:pPr>
      <w:r w:rsidRPr="00532DAE">
        <w:rPr>
          <w:lang w:eastAsia="en-AU"/>
        </w:rPr>
        <w:t>Note:</w:t>
      </w:r>
    </w:p>
    <w:p w14:paraId="72099671" w14:textId="77777777" w:rsidR="00C743C9" w:rsidRPr="00532DAE" w:rsidRDefault="00C743C9" w:rsidP="00C743C9">
      <w:pPr>
        <w:pStyle w:val="ARfintablefootnoteindent"/>
      </w:pPr>
      <w:r w:rsidRPr="00532DAE">
        <w:t>(</w:t>
      </w:r>
      <w:proofErr w:type="spellStart"/>
      <w:r w:rsidRPr="00532DAE">
        <w:t>i</w:t>
      </w:r>
      <w:proofErr w:type="spellEnd"/>
      <w:r w:rsidRPr="00532DAE">
        <w:t>)</w:t>
      </w:r>
      <w:r w:rsidRPr="00532DAE">
        <w:tab/>
        <w:t>GST recovered from the Australian Taxation Office is presented on a net basis.</w:t>
      </w:r>
    </w:p>
    <w:p w14:paraId="74DD6A41" w14:textId="77777777" w:rsidR="00C743C9" w:rsidRPr="00532DAE" w:rsidRDefault="00C743C9" w:rsidP="005C7C7D">
      <w:pPr>
        <w:pStyle w:val="ARbody"/>
      </w:pPr>
      <w:r w:rsidRPr="00532DAE">
        <w:br w:type="page"/>
      </w:r>
    </w:p>
    <w:p w14:paraId="6D422D88" w14:textId="77777777" w:rsidR="00C743C9" w:rsidRPr="00532DAE" w:rsidRDefault="00C743C9" w:rsidP="00C743C9">
      <w:pPr>
        <w:pStyle w:val="Heading3"/>
      </w:pPr>
      <w:r w:rsidRPr="00532DAE">
        <w:lastRenderedPageBreak/>
        <w:t>Statement of changes in equity</w:t>
      </w:r>
      <w:r w:rsidRPr="00532DAE">
        <w:br/>
        <w:t>for the financial year ended 30 June 2023</w:t>
      </w:r>
    </w:p>
    <w:tbl>
      <w:tblPr>
        <w:tblStyle w:val="TableGrid"/>
        <w:tblW w:w="9637" w:type="dxa"/>
        <w:tblLayout w:type="fixed"/>
        <w:tblLook w:val="06A0" w:firstRow="1" w:lastRow="0" w:firstColumn="1" w:lastColumn="0" w:noHBand="1" w:noVBand="1"/>
      </w:tblPr>
      <w:tblGrid>
        <w:gridCol w:w="3965"/>
        <w:gridCol w:w="1418"/>
        <w:gridCol w:w="1418"/>
        <w:gridCol w:w="1418"/>
        <w:gridCol w:w="1418"/>
      </w:tblGrid>
      <w:tr w:rsidR="00C743C9" w:rsidRPr="00532DAE" w14:paraId="39C2B756" w14:textId="77777777">
        <w:trPr>
          <w:cnfStyle w:val="100000000000" w:firstRow="1" w:lastRow="0" w:firstColumn="0" w:lastColumn="0" w:oddVBand="0" w:evenVBand="0" w:oddHBand="0" w:evenHBand="0" w:firstRowFirstColumn="0" w:firstRowLastColumn="0" w:lastRowFirstColumn="0" w:lastRowLastColumn="0"/>
          <w:tblHeader/>
        </w:trPr>
        <w:tc>
          <w:tcPr>
            <w:tcW w:w="3965" w:type="dxa"/>
            <w:tcBorders>
              <w:bottom w:val="single" w:sz="4" w:space="0" w:color="auto"/>
            </w:tcBorders>
            <w:hideMark/>
          </w:tcPr>
          <w:p w14:paraId="1ED9A63B" w14:textId="77777777" w:rsidR="00C743C9" w:rsidRPr="00532DAE" w:rsidRDefault="00C743C9">
            <w:pPr>
              <w:pStyle w:val="ARfintablecolhead"/>
            </w:pPr>
          </w:p>
        </w:tc>
        <w:tc>
          <w:tcPr>
            <w:tcW w:w="1418" w:type="dxa"/>
            <w:tcBorders>
              <w:bottom w:val="single" w:sz="4" w:space="0" w:color="auto"/>
            </w:tcBorders>
            <w:hideMark/>
          </w:tcPr>
          <w:p w14:paraId="1ECAE799" w14:textId="77777777" w:rsidR="00C743C9" w:rsidRPr="00532DAE" w:rsidRDefault="00C743C9">
            <w:pPr>
              <w:pStyle w:val="ARfintablecolheadright"/>
            </w:pPr>
            <w:r w:rsidRPr="00532DAE">
              <w:t>Physical</w:t>
            </w:r>
            <w:r w:rsidRPr="00532DAE">
              <w:br/>
              <w:t>asset</w:t>
            </w:r>
            <w:r w:rsidRPr="00532DAE">
              <w:br/>
              <w:t>revaluation</w:t>
            </w:r>
            <w:r w:rsidRPr="00532DAE">
              <w:br/>
              <w:t>reserve</w:t>
            </w:r>
          </w:p>
          <w:p w14:paraId="69239AF7" w14:textId="77777777" w:rsidR="00C743C9" w:rsidRPr="00532DAE" w:rsidRDefault="00C743C9">
            <w:pPr>
              <w:pStyle w:val="ARfintablecolheadright"/>
            </w:pPr>
            <w:r w:rsidRPr="00532DAE">
              <w:t>$M</w:t>
            </w:r>
          </w:p>
        </w:tc>
        <w:tc>
          <w:tcPr>
            <w:tcW w:w="1418" w:type="dxa"/>
            <w:tcBorders>
              <w:bottom w:val="single" w:sz="4" w:space="0" w:color="auto"/>
            </w:tcBorders>
            <w:hideMark/>
          </w:tcPr>
          <w:p w14:paraId="15FCF363" w14:textId="77777777" w:rsidR="00C743C9" w:rsidRPr="00532DAE" w:rsidRDefault="00C743C9">
            <w:pPr>
              <w:pStyle w:val="ARfintablecolheadright"/>
            </w:pPr>
            <w:r w:rsidRPr="00532DAE">
              <w:t xml:space="preserve">Accumulated </w:t>
            </w:r>
            <w:r w:rsidRPr="00532DAE">
              <w:br/>
              <w:t>surplus/</w:t>
            </w:r>
            <w:r w:rsidRPr="00532DAE">
              <w:br/>
              <w:t>(deficit)</w:t>
            </w:r>
          </w:p>
          <w:p w14:paraId="2411E7E5" w14:textId="77777777" w:rsidR="00C743C9" w:rsidRPr="00532DAE" w:rsidRDefault="00C743C9">
            <w:pPr>
              <w:pStyle w:val="ARfintablecolheadright"/>
            </w:pPr>
            <w:r w:rsidRPr="00532DAE">
              <w:t>$M</w:t>
            </w:r>
          </w:p>
        </w:tc>
        <w:tc>
          <w:tcPr>
            <w:tcW w:w="1418" w:type="dxa"/>
            <w:tcBorders>
              <w:bottom w:val="single" w:sz="4" w:space="0" w:color="auto"/>
            </w:tcBorders>
            <w:hideMark/>
          </w:tcPr>
          <w:p w14:paraId="5DFA083E" w14:textId="77777777" w:rsidR="00C743C9" w:rsidRPr="00532DAE" w:rsidRDefault="00C743C9">
            <w:pPr>
              <w:pStyle w:val="ARfintablecolheadright"/>
            </w:pPr>
            <w:r w:rsidRPr="00532DAE">
              <w:t xml:space="preserve">Contributed </w:t>
            </w:r>
            <w:proofErr w:type="gramStart"/>
            <w:r w:rsidRPr="00532DAE">
              <w:t>capital</w:t>
            </w:r>
            <w:proofErr w:type="gramEnd"/>
          </w:p>
          <w:p w14:paraId="5C1B1A5F" w14:textId="77777777" w:rsidR="00C743C9" w:rsidRPr="00532DAE" w:rsidRDefault="00C743C9">
            <w:pPr>
              <w:pStyle w:val="ARfintablecolheadright"/>
            </w:pPr>
            <w:r w:rsidRPr="00532DAE">
              <w:t>$M</w:t>
            </w:r>
          </w:p>
        </w:tc>
        <w:tc>
          <w:tcPr>
            <w:tcW w:w="1418" w:type="dxa"/>
            <w:tcBorders>
              <w:bottom w:val="single" w:sz="4" w:space="0" w:color="auto"/>
            </w:tcBorders>
            <w:hideMark/>
          </w:tcPr>
          <w:p w14:paraId="16CFA547" w14:textId="77777777" w:rsidR="00C743C9" w:rsidRPr="00532DAE" w:rsidRDefault="00C743C9">
            <w:pPr>
              <w:pStyle w:val="ARfintablecolheadright"/>
            </w:pPr>
            <w:r w:rsidRPr="00532DAE">
              <w:t>Total</w:t>
            </w:r>
          </w:p>
          <w:p w14:paraId="37044473" w14:textId="77777777" w:rsidR="00C743C9" w:rsidRPr="00532DAE" w:rsidRDefault="00C743C9">
            <w:pPr>
              <w:pStyle w:val="ARfintablecolheadright"/>
            </w:pPr>
            <w:r w:rsidRPr="00532DAE">
              <w:t>$M</w:t>
            </w:r>
          </w:p>
        </w:tc>
      </w:tr>
      <w:tr w:rsidR="00C743C9" w:rsidRPr="00532DAE" w14:paraId="6E444330" w14:textId="77777777">
        <w:tc>
          <w:tcPr>
            <w:tcW w:w="3965" w:type="dxa"/>
            <w:tcBorders>
              <w:top w:val="single" w:sz="4" w:space="0" w:color="auto"/>
              <w:bottom w:val="single" w:sz="4" w:space="0" w:color="A6A6A6"/>
            </w:tcBorders>
            <w:hideMark/>
          </w:tcPr>
          <w:p w14:paraId="7E00239F" w14:textId="77777777" w:rsidR="00C743C9" w:rsidRPr="00532DAE" w:rsidRDefault="00C743C9">
            <w:pPr>
              <w:pStyle w:val="ARfintablebodybold"/>
            </w:pPr>
            <w:r w:rsidRPr="00532DAE">
              <w:t xml:space="preserve">Balance </w:t>
            </w:r>
            <w:proofErr w:type="gramStart"/>
            <w:r w:rsidRPr="00532DAE">
              <w:t>at</w:t>
            </w:r>
            <w:proofErr w:type="gramEnd"/>
            <w:r w:rsidRPr="00532DAE">
              <w:t xml:space="preserve"> 1 July 2021</w:t>
            </w:r>
          </w:p>
        </w:tc>
        <w:tc>
          <w:tcPr>
            <w:tcW w:w="1418" w:type="dxa"/>
            <w:tcBorders>
              <w:top w:val="single" w:sz="4" w:space="0" w:color="auto"/>
              <w:bottom w:val="single" w:sz="4" w:space="0" w:color="A6A6A6"/>
            </w:tcBorders>
            <w:noWrap/>
            <w:hideMark/>
          </w:tcPr>
          <w:p w14:paraId="6663929B" w14:textId="77777777" w:rsidR="00C743C9" w:rsidRPr="00532DAE" w:rsidRDefault="00C743C9">
            <w:pPr>
              <w:pStyle w:val="ARfintablebodyrightbold"/>
            </w:pPr>
            <w:r w:rsidRPr="00532DAE">
              <w:t>4,278.8</w:t>
            </w:r>
          </w:p>
        </w:tc>
        <w:tc>
          <w:tcPr>
            <w:tcW w:w="1418" w:type="dxa"/>
            <w:tcBorders>
              <w:top w:val="single" w:sz="4" w:space="0" w:color="auto"/>
              <w:bottom w:val="single" w:sz="4" w:space="0" w:color="A6A6A6"/>
            </w:tcBorders>
            <w:noWrap/>
            <w:hideMark/>
          </w:tcPr>
          <w:p w14:paraId="14FC2A4A" w14:textId="77777777" w:rsidR="00C743C9" w:rsidRPr="00532DAE" w:rsidRDefault="00C743C9">
            <w:pPr>
              <w:pStyle w:val="ARfintablebodyrightbold"/>
            </w:pPr>
            <w:r w:rsidRPr="00532DAE">
              <w:t>95.8</w:t>
            </w:r>
          </w:p>
        </w:tc>
        <w:tc>
          <w:tcPr>
            <w:tcW w:w="1418" w:type="dxa"/>
            <w:tcBorders>
              <w:top w:val="single" w:sz="4" w:space="0" w:color="auto"/>
              <w:bottom w:val="single" w:sz="4" w:space="0" w:color="A6A6A6"/>
            </w:tcBorders>
            <w:noWrap/>
            <w:hideMark/>
          </w:tcPr>
          <w:p w14:paraId="28EF1487" w14:textId="77777777" w:rsidR="00C743C9" w:rsidRPr="00532DAE" w:rsidRDefault="00C743C9">
            <w:pPr>
              <w:pStyle w:val="ARfintablebodyrightbold"/>
            </w:pPr>
            <w:r w:rsidRPr="00532DAE">
              <w:t>27,291.6</w:t>
            </w:r>
          </w:p>
        </w:tc>
        <w:tc>
          <w:tcPr>
            <w:tcW w:w="1418" w:type="dxa"/>
            <w:tcBorders>
              <w:top w:val="single" w:sz="4" w:space="0" w:color="auto"/>
              <w:bottom w:val="single" w:sz="4" w:space="0" w:color="A6A6A6"/>
            </w:tcBorders>
            <w:noWrap/>
            <w:hideMark/>
          </w:tcPr>
          <w:p w14:paraId="76F348FF" w14:textId="77777777" w:rsidR="00C743C9" w:rsidRPr="00532DAE" w:rsidRDefault="00C743C9">
            <w:pPr>
              <w:pStyle w:val="ARfintablebodyrightbold"/>
            </w:pPr>
            <w:r w:rsidRPr="00532DAE">
              <w:t>31,666.2</w:t>
            </w:r>
          </w:p>
        </w:tc>
      </w:tr>
      <w:tr w:rsidR="00C743C9" w:rsidRPr="00532DAE" w14:paraId="45C65F6E" w14:textId="77777777">
        <w:tc>
          <w:tcPr>
            <w:tcW w:w="3965" w:type="dxa"/>
            <w:tcBorders>
              <w:top w:val="single" w:sz="4" w:space="0" w:color="A6A6A6"/>
              <w:bottom w:val="single" w:sz="4" w:space="0" w:color="A6A6A6"/>
            </w:tcBorders>
            <w:hideMark/>
          </w:tcPr>
          <w:p w14:paraId="4BD27FA6" w14:textId="77777777" w:rsidR="00C743C9" w:rsidRPr="00532DAE" w:rsidRDefault="00C743C9">
            <w:pPr>
              <w:pStyle w:val="ARfintablebody"/>
            </w:pPr>
            <w:r w:rsidRPr="00532DAE">
              <w:t>Net result for the year</w:t>
            </w:r>
          </w:p>
        </w:tc>
        <w:tc>
          <w:tcPr>
            <w:tcW w:w="1418" w:type="dxa"/>
            <w:tcBorders>
              <w:top w:val="single" w:sz="4" w:space="0" w:color="A6A6A6"/>
              <w:bottom w:val="single" w:sz="4" w:space="0" w:color="A6A6A6"/>
            </w:tcBorders>
            <w:noWrap/>
            <w:hideMark/>
          </w:tcPr>
          <w:p w14:paraId="6577DCD8" w14:textId="77777777" w:rsidR="00C743C9" w:rsidRPr="00532DAE" w:rsidRDefault="00C743C9">
            <w:pPr>
              <w:pStyle w:val="ARfintablebodyright"/>
            </w:pPr>
            <w:r w:rsidRPr="00532DAE">
              <w:t>–</w:t>
            </w:r>
          </w:p>
        </w:tc>
        <w:tc>
          <w:tcPr>
            <w:tcW w:w="1418" w:type="dxa"/>
            <w:tcBorders>
              <w:top w:val="single" w:sz="4" w:space="0" w:color="A6A6A6"/>
              <w:bottom w:val="single" w:sz="4" w:space="0" w:color="A6A6A6"/>
            </w:tcBorders>
            <w:noWrap/>
            <w:hideMark/>
          </w:tcPr>
          <w:p w14:paraId="426026A1" w14:textId="77777777" w:rsidR="00C743C9" w:rsidRPr="00532DAE" w:rsidRDefault="00C743C9">
            <w:pPr>
              <w:pStyle w:val="ARfintablebodyright"/>
            </w:pPr>
            <w:r w:rsidRPr="00532DAE">
              <w:t>289.6</w:t>
            </w:r>
          </w:p>
        </w:tc>
        <w:tc>
          <w:tcPr>
            <w:tcW w:w="1418" w:type="dxa"/>
            <w:tcBorders>
              <w:top w:val="single" w:sz="4" w:space="0" w:color="A6A6A6"/>
              <w:bottom w:val="single" w:sz="4" w:space="0" w:color="A6A6A6"/>
            </w:tcBorders>
            <w:noWrap/>
            <w:hideMark/>
          </w:tcPr>
          <w:p w14:paraId="7DB6D85C" w14:textId="77777777" w:rsidR="00C743C9" w:rsidRPr="00532DAE" w:rsidRDefault="00C743C9">
            <w:pPr>
              <w:pStyle w:val="ARfintablebodyright"/>
            </w:pPr>
            <w:r w:rsidRPr="00532DAE">
              <w:t>–</w:t>
            </w:r>
          </w:p>
        </w:tc>
        <w:tc>
          <w:tcPr>
            <w:tcW w:w="1418" w:type="dxa"/>
            <w:tcBorders>
              <w:top w:val="single" w:sz="4" w:space="0" w:color="A6A6A6"/>
              <w:bottom w:val="single" w:sz="4" w:space="0" w:color="A6A6A6"/>
            </w:tcBorders>
            <w:noWrap/>
            <w:hideMark/>
          </w:tcPr>
          <w:p w14:paraId="6A973482" w14:textId="77777777" w:rsidR="00C743C9" w:rsidRPr="00532DAE" w:rsidRDefault="00C743C9">
            <w:pPr>
              <w:pStyle w:val="ARfintablebodyright"/>
            </w:pPr>
            <w:r w:rsidRPr="00532DAE">
              <w:t>289.6</w:t>
            </w:r>
          </w:p>
        </w:tc>
      </w:tr>
      <w:tr w:rsidR="00C743C9" w:rsidRPr="00532DAE" w14:paraId="65E499DB" w14:textId="77777777">
        <w:tc>
          <w:tcPr>
            <w:tcW w:w="3965" w:type="dxa"/>
            <w:tcBorders>
              <w:top w:val="single" w:sz="4" w:space="0" w:color="A6A6A6"/>
              <w:bottom w:val="single" w:sz="4" w:space="0" w:color="A6A6A6"/>
            </w:tcBorders>
            <w:hideMark/>
          </w:tcPr>
          <w:p w14:paraId="6647D0A1" w14:textId="77777777" w:rsidR="00C743C9" w:rsidRPr="00532DAE" w:rsidRDefault="00C743C9">
            <w:pPr>
              <w:pStyle w:val="ARfintablebody"/>
            </w:pPr>
            <w:r w:rsidRPr="00532DAE">
              <w:t>Remeasurement of superannuation defined benefit plans</w:t>
            </w:r>
          </w:p>
        </w:tc>
        <w:tc>
          <w:tcPr>
            <w:tcW w:w="1418" w:type="dxa"/>
            <w:tcBorders>
              <w:top w:val="single" w:sz="4" w:space="0" w:color="A6A6A6"/>
              <w:bottom w:val="single" w:sz="4" w:space="0" w:color="A6A6A6"/>
            </w:tcBorders>
            <w:noWrap/>
            <w:hideMark/>
          </w:tcPr>
          <w:p w14:paraId="6C1BB03D" w14:textId="77777777" w:rsidR="00C743C9" w:rsidRPr="00532DAE" w:rsidRDefault="00C743C9">
            <w:pPr>
              <w:pStyle w:val="ARfintablebodyright"/>
            </w:pPr>
            <w:r w:rsidRPr="00532DAE">
              <w:t>–</w:t>
            </w:r>
          </w:p>
        </w:tc>
        <w:tc>
          <w:tcPr>
            <w:tcW w:w="1418" w:type="dxa"/>
            <w:tcBorders>
              <w:top w:val="single" w:sz="4" w:space="0" w:color="A6A6A6"/>
              <w:bottom w:val="single" w:sz="4" w:space="0" w:color="A6A6A6"/>
            </w:tcBorders>
            <w:noWrap/>
            <w:hideMark/>
          </w:tcPr>
          <w:p w14:paraId="7D4508BF" w14:textId="77777777" w:rsidR="00C743C9" w:rsidRPr="00532DAE" w:rsidRDefault="00C743C9">
            <w:pPr>
              <w:pStyle w:val="ARfintablebodyright"/>
            </w:pPr>
            <w:r w:rsidRPr="00532DAE">
              <w:t>2.4</w:t>
            </w:r>
          </w:p>
        </w:tc>
        <w:tc>
          <w:tcPr>
            <w:tcW w:w="1418" w:type="dxa"/>
            <w:tcBorders>
              <w:top w:val="single" w:sz="4" w:space="0" w:color="A6A6A6"/>
              <w:bottom w:val="single" w:sz="4" w:space="0" w:color="A6A6A6"/>
            </w:tcBorders>
            <w:noWrap/>
            <w:hideMark/>
          </w:tcPr>
          <w:p w14:paraId="5C6D7980" w14:textId="77777777" w:rsidR="00C743C9" w:rsidRPr="00532DAE" w:rsidRDefault="00C743C9">
            <w:pPr>
              <w:pStyle w:val="ARfintablebodyright"/>
            </w:pPr>
            <w:r w:rsidRPr="00532DAE">
              <w:t>–</w:t>
            </w:r>
          </w:p>
        </w:tc>
        <w:tc>
          <w:tcPr>
            <w:tcW w:w="1418" w:type="dxa"/>
            <w:tcBorders>
              <w:top w:val="single" w:sz="4" w:space="0" w:color="A6A6A6"/>
              <w:bottom w:val="single" w:sz="4" w:space="0" w:color="A6A6A6"/>
            </w:tcBorders>
            <w:noWrap/>
            <w:hideMark/>
          </w:tcPr>
          <w:p w14:paraId="6EDB15EA" w14:textId="77777777" w:rsidR="00C743C9" w:rsidRPr="00532DAE" w:rsidRDefault="00C743C9">
            <w:pPr>
              <w:pStyle w:val="ARfintablebodyright"/>
            </w:pPr>
            <w:r w:rsidRPr="00532DAE">
              <w:t>2.4</w:t>
            </w:r>
          </w:p>
        </w:tc>
      </w:tr>
      <w:tr w:rsidR="00C743C9" w:rsidRPr="00532DAE" w14:paraId="5D76E322" w14:textId="77777777">
        <w:tc>
          <w:tcPr>
            <w:tcW w:w="3965" w:type="dxa"/>
            <w:tcBorders>
              <w:top w:val="single" w:sz="4" w:space="0" w:color="A6A6A6"/>
              <w:bottom w:val="single" w:sz="4" w:space="0" w:color="A6A6A6"/>
            </w:tcBorders>
            <w:hideMark/>
          </w:tcPr>
          <w:p w14:paraId="0DEF5D79" w14:textId="77777777" w:rsidR="00C743C9" w:rsidRPr="00532DAE" w:rsidRDefault="00C743C9">
            <w:pPr>
              <w:pStyle w:val="ARfintablebody"/>
            </w:pPr>
            <w:r w:rsidRPr="00532DAE">
              <w:t>Changes in physical asset revaluation surplus</w:t>
            </w:r>
          </w:p>
        </w:tc>
        <w:tc>
          <w:tcPr>
            <w:tcW w:w="1418" w:type="dxa"/>
            <w:tcBorders>
              <w:top w:val="single" w:sz="4" w:space="0" w:color="A6A6A6"/>
              <w:bottom w:val="single" w:sz="4" w:space="0" w:color="A6A6A6"/>
            </w:tcBorders>
            <w:noWrap/>
            <w:hideMark/>
          </w:tcPr>
          <w:p w14:paraId="32E1A88D" w14:textId="77777777" w:rsidR="00C743C9" w:rsidRPr="00532DAE" w:rsidRDefault="00C743C9">
            <w:pPr>
              <w:pStyle w:val="ARfintablebodyright"/>
            </w:pPr>
            <w:r w:rsidRPr="00532DAE">
              <w:t>2,912.0</w:t>
            </w:r>
          </w:p>
        </w:tc>
        <w:tc>
          <w:tcPr>
            <w:tcW w:w="1418" w:type="dxa"/>
            <w:tcBorders>
              <w:top w:val="single" w:sz="4" w:space="0" w:color="A6A6A6"/>
              <w:bottom w:val="single" w:sz="4" w:space="0" w:color="A6A6A6"/>
            </w:tcBorders>
            <w:noWrap/>
            <w:hideMark/>
          </w:tcPr>
          <w:p w14:paraId="160BE88A" w14:textId="77777777" w:rsidR="00C743C9" w:rsidRPr="00532DAE" w:rsidRDefault="00C743C9">
            <w:pPr>
              <w:pStyle w:val="ARfintablebodyright"/>
            </w:pPr>
            <w:r w:rsidRPr="00532DAE">
              <w:t>–</w:t>
            </w:r>
          </w:p>
        </w:tc>
        <w:tc>
          <w:tcPr>
            <w:tcW w:w="1418" w:type="dxa"/>
            <w:tcBorders>
              <w:top w:val="single" w:sz="4" w:space="0" w:color="A6A6A6"/>
              <w:bottom w:val="single" w:sz="4" w:space="0" w:color="A6A6A6"/>
            </w:tcBorders>
            <w:noWrap/>
            <w:hideMark/>
          </w:tcPr>
          <w:p w14:paraId="61E4BC44" w14:textId="77777777" w:rsidR="00C743C9" w:rsidRPr="00532DAE" w:rsidRDefault="00C743C9">
            <w:pPr>
              <w:pStyle w:val="ARfintablebodyright"/>
            </w:pPr>
            <w:r w:rsidRPr="00532DAE">
              <w:t>–</w:t>
            </w:r>
          </w:p>
        </w:tc>
        <w:tc>
          <w:tcPr>
            <w:tcW w:w="1418" w:type="dxa"/>
            <w:tcBorders>
              <w:top w:val="single" w:sz="4" w:space="0" w:color="A6A6A6"/>
              <w:bottom w:val="single" w:sz="4" w:space="0" w:color="A6A6A6"/>
            </w:tcBorders>
            <w:noWrap/>
            <w:hideMark/>
          </w:tcPr>
          <w:p w14:paraId="1F175725" w14:textId="77777777" w:rsidR="00C743C9" w:rsidRPr="00532DAE" w:rsidRDefault="00C743C9">
            <w:pPr>
              <w:pStyle w:val="ARfintablebodyright"/>
            </w:pPr>
            <w:r w:rsidRPr="00532DAE">
              <w:t>2,912.0</w:t>
            </w:r>
          </w:p>
        </w:tc>
      </w:tr>
      <w:tr w:rsidR="00C743C9" w:rsidRPr="00532DAE" w14:paraId="7B8C9331" w14:textId="77777777">
        <w:tc>
          <w:tcPr>
            <w:tcW w:w="3965" w:type="dxa"/>
            <w:tcBorders>
              <w:top w:val="single" w:sz="4" w:space="0" w:color="A6A6A6"/>
              <w:bottom w:val="single" w:sz="4" w:space="0" w:color="A6A6A6"/>
            </w:tcBorders>
            <w:hideMark/>
          </w:tcPr>
          <w:p w14:paraId="34F46E23" w14:textId="77777777" w:rsidR="00C743C9" w:rsidRPr="00532DAE" w:rsidRDefault="00C743C9">
            <w:pPr>
              <w:pStyle w:val="ARfintablebody"/>
            </w:pPr>
            <w:r w:rsidRPr="00532DAE">
              <w:t>Capital contribution by Victorian State Government</w:t>
            </w:r>
          </w:p>
        </w:tc>
        <w:tc>
          <w:tcPr>
            <w:tcW w:w="1418" w:type="dxa"/>
            <w:tcBorders>
              <w:top w:val="single" w:sz="4" w:space="0" w:color="A6A6A6"/>
              <w:bottom w:val="single" w:sz="4" w:space="0" w:color="A6A6A6"/>
            </w:tcBorders>
            <w:noWrap/>
            <w:hideMark/>
          </w:tcPr>
          <w:p w14:paraId="203205F0" w14:textId="77777777" w:rsidR="00C743C9" w:rsidRPr="00532DAE" w:rsidRDefault="00C743C9">
            <w:pPr>
              <w:pStyle w:val="ARfintablebodyright"/>
            </w:pPr>
            <w:r w:rsidRPr="00532DAE">
              <w:t>–</w:t>
            </w:r>
          </w:p>
        </w:tc>
        <w:tc>
          <w:tcPr>
            <w:tcW w:w="1418" w:type="dxa"/>
            <w:tcBorders>
              <w:top w:val="single" w:sz="4" w:space="0" w:color="A6A6A6"/>
              <w:bottom w:val="single" w:sz="4" w:space="0" w:color="A6A6A6"/>
            </w:tcBorders>
            <w:noWrap/>
            <w:hideMark/>
          </w:tcPr>
          <w:p w14:paraId="3A1A9E22" w14:textId="77777777" w:rsidR="00C743C9" w:rsidRPr="00532DAE" w:rsidRDefault="00C743C9">
            <w:pPr>
              <w:pStyle w:val="ARfintablebodyright"/>
            </w:pPr>
            <w:r w:rsidRPr="00532DAE">
              <w:t>–</w:t>
            </w:r>
          </w:p>
        </w:tc>
        <w:tc>
          <w:tcPr>
            <w:tcW w:w="1418" w:type="dxa"/>
            <w:tcBorders>
              <w:top w:val="single" w:sz="4" w:space="0" w:color="A6A6A6"/>
              <w:bottom w:val="single" w:sz="4" w:space="0" w:color="A6A6A6"/>
            </w:tcBorders>
            <w:noWrap/>
            <w:hideMark/>
          </w:tcPr>
          <w:p w14:paraId="2A313EF1" w14:textId="77777777" w:rsidR="00C743C9" w:rsidRPr="00532DAE" w:rsidRDefault="00C743C9">
            <w:pPr>
              <w:pStyle w:val="ARfintablebodyright"/>
            </w:pPr>
            <w:r w:rsidRPr="00532DAE">
              <w:t>205.6</w:t>
            </w:r>
          </w:p>
        </w:tc>
        <w:tc>
          <w:tcPr>
            <w:tcW w:w="1418" w:type="dxa"/>
            <w:tcBorders>
              <w:top w:val="single" w:sz="4" w:space="0" w:color="A6A6A6"/>
              <w:bottom w:val="single" w:sz="4" w:space="0" w:color="A6A6A6"/>
            </w:tcBorders>
            <w:noWrap/>
            <w:hideMark/>
          </w:tcPr>
          <w:p w14:paraId="3E486D0E" w14:textId="77777777" w:rsidR="00C743C9" w:rsidRPr="00532DAE" w:rsidRDefault="00C743C9">
            <w:pPr>
              <w:pStyle w:val="ARfintablebodyright"/>
            </w:pPr>
            <w:r w:rsidRPr="00532DAE">
              <w:t>205.6</w:t>
            </w:r>
          </w:p>
        </w:tc>
      </w:tr>
      <w:tr w:rsidR="00C743C9" w:rsidRPr="00532DAE" w14:paraId="25DBE8BE" w14:textId="77777777">
        <w:tc>
          <w:tcPr>
            <w:tcW w:w="3965" w:type="dxa"/>
            <w:hideMark/>
          </w:tcPr>
          <w:p w14:paraId="5AF7A839" w14:textId="77777777" w:rsidR="00C743C9" w:rsidRPr="00532DAE" w:rsidRDefault="00C743C9">
            <w:pPr>
              <w:pStyle w:val="ARfintablebodybold"/>
            </w:pPr>
            <w:r w:rsidRPr="00532DAE">
              <w:t xml:space="preserve">Balance </w:t>
            </w:r>
            <w:proofErr w:type="gramStart"/>
            <w:r w:rsidRPr="00532DAE">
              <w:t>at</w:t>
            </w:r>
            <w:proofErr w:type="gramEnd"/>
            <w:r w:rsidRPr="00532DAE">
              <w:t xml:space="preserve"> 30 June 2022</w:t>
            </w:r>
          </w:p>
        </w:tc>
        <w:tc>
          <w:tcPr>
            <w:tcW w:w="1418" w:type="dxa"/>
            <w:noWrap/>
            <w:hideMark/>
          </w:tcPr>
          <w:p w14:paraId="69FD826C" w14:textId="77777777" w:rsidR="00C743C9" w:rsidRPr="00532DAE" w:rsidRDefault="00C743C9">
            <w:pPr>
              <w:pStyle w:val="ARfintablebodyrightbold"/>
            </w:pPr>
            <w:r w:rsidRPr="00532DAE">
              <w:t>7,190.8</w:t>
            </w:r>
          </w:p>
        </w:tc>
        <w:tc>
          <w:tcPr>
            <w:tcW w:w="1418" w:type="dxa"/>
            <w:noWrap/>
            <w:hideMark/>
          </w:tcPr>
          <w:p w14:paraId="3D8162C5" w14:textId="77777777" w:rsidR="00C743C9" w:rsidRPr="00532DAE" w:rsidRDefault="00C743C9">
            <w:pPr>
              <w:pStyle w:val="ARfintablebodyrightbold"/>
            </w:pPr>
            <w:r w:rsidRPr="00532DAE">
              <w:t>387.8</w:t>
            </w:r>
          </w:p>
        </w:tc>
        <w:tc>
          <w:tcPr>
            <w:tcW w:w="1418" w:type="dxa"/>
            <w:noWrap/>
            <w:hideMark/>
          </w:tcPr>
          <w:p w14:paraId="27B6EADF" w14:textId="77777777" w:rsidR="00C743C9" w:rsidRPr="00532DAE" w:rsidRDefault="00C743C9">
            <w:pPr>
              <w:pStyle w:val="ARfintablebodyrightbold"/>
            </w:pPr>
            <w:r w:rsidRPr="00532DAE">
              <w:t>27,497.2</w:t>
            </w:r>
          </w:p>
        </w:tc>
        <w:tc>
          <w:tcPr>
            <w:tcW w:w="1418" w:type="dxa"/>
            <w:noWrap/>
            <w:hideMark/>
          </w:tcPr>
          <w:p w14:paraId="2F5D358B" w14:textId="77777777" w:rsidR="00C743C9" w:rsidRPr="00532DAE" w:rsidRDefault="00C743C9">
            <w:pPr>
              <w:pStyle w:val="ARfintablebodyrightbold"/>
            </w:pPr>
            <w:r w:rsidRPr="00532DAE">
              <w:t>35,075.8</w:t>
            </w:r>
          </w:p>
        </w:tc>
      </w:tr>
      <w:tr w:rsidR="00C743C9" w:rsidRPr="00532DAE" w14:paraId="09648354" w14:textId="77777777">
        <w:tc>
          <w:tcPr>
            <w:tcW w:w="3965" w:type="dxa"/>
            <w:tcBorders>
              <w:top w:val="single" w:sz="4" w:space="0" w:color="auto"/>
              <w:bottom w:val="single" w:sz="4" w:space="0" w:color="A6A6A6"/>
            </w:tcBorders>
            <w:hideMark/>
          </w:tcPr>
          <w:p w14:paraId="007C934D" w14:textId="77777777" w:rsidR="00C743C9" w:rsidRPr="00532DAE" w:rsidRDefault="00C743C9">
            <w:pPr>
              <w:pStyle w:val="ARfintablebody"/>
            </w:pPr>
            <w:r w:rsidRPr="00532DAE">
              <w:t>Net result for the year</w:t>
            </w:r>
          </w:p>
        </w:tc>
        <w:tc>
          <w:tcPr>
            <w:tcW w:w="1418" w:type="dxa"/>
            <w:tcBorders>
              <w:top w:val="single" w:sz="4" w:space="0" w:color="auto"/>
              <w:bottom w:val="single" w:sz="4" w:space="0" w:color="A6A6A6"/>
            </w:tcBorders>
            <w:noWrap/>
            <w:hideMark/>
          </w:tcPr>
          <w:p w14:paraId="462B8F05" w14:textId="77777777" w:rsidR="00C743C9" w:rsidRPr="00532DAE" w:rsidRDefault="00C743C9">
            <w:pPr>
              <w:pStyle w:val="ARfintablebodyright"/>
            </w:pPr>
            <w:r w:rsidRPr="00532DAE">
              <w:t>–</w:t>
            </w:r>
          </w:p>
        </w:tc>
        <w:tc>
          <w:tcPr>
            <w:tcW w:w="1418" w:type="dxa"/>
            <w:tcBorders>
              <w:top w:val="single" w:sz="4" w:space="0" w:color="auto"/>
              <w:bottom w:val="single" w:sz="4" w:space="0" w:color="A6A6A6"/>
            </w:tcBorders>
            <w:noWrap/>
            <w:hideMark/>
          </w:tcPr>
          <w:p w14:paraId="101A8671" w14:textId="77777777" w:rsidR="00C743C9" w:rsidRPr="00532DAE" w:rsidRDefault="00C743C9">
            <w:pPr>
              <w:pStyle w:val="ARfintablebodyright"/>
            </w:pPr>
            <w:r w:rsidRPr="00532DAE">
              <w:t>(236.1)</w:t>
            </w:r>
          </w:p>
        </w:tc>
        <w:tc>
          <w:tcPr>
            <w:tcW w:w="1418" w:type="dxa"/>
            <w:tcBorders>
              <w:top w:val="single" w:sz="4" w:space="0" w:color="auto"/>
              <w:bottom w:val="single" w:sz="4" w:space="0" w:color="A6A6A6"/>
            </w:tcBorders>
            <w:noWrap/>
            <w:hideMark/>
          </w:tcPr>
          <w:p w14:paraId="64A450E6" w14:textId="77777777" w:rsidR="00C743C9" w:rsidRPr="00532DAE" w:rsidRDefault="00C743C9">
            <w:pPr>
              <w:pStyle w:val="ARfintablebodyright"/>
            </w:pPr>
            <w:r w:rsidRPr="00532DAE">
              <w:t>–</w:t>
            </w:r>
          </w:p>
        </w:tc>
        <w:tc>
          <w:tcPr>
            <w:tcW w:w="1418" w:type="dxa"/>
            <w:tcBorders>
              <w:top w:val="single" w:sz="4" w:space="0" w:color="auto"/>
              <w:bottom w:val="single" w:sz="4" w:space="0" w:color="A6A6A6"/>
            </w:tcBorders>
            <w:noWrap/>
            <w:hideMark/>
          </w:tcPr>
          <w:p w14:paraId="0EC07C12" w14:textId="77777777" w:rsidR="00C743C9" w:rsidRPr="00532DAE" w:rsidRDefault="00C743C9">
            <w:pPr>
              <w:pStyle w:val="ARfintablebodyright"/>
            </w:pPr>
            <w:r w:rsidRPr="00532DAE">
              <w:t>(236.1)</w:t>
            </w:r>
          </w:p>
        </w:tc>
      </w:tr>
      <w:tr w:rsidR="00C743C9" w:rsidRPr="00532DAE" w14:paraId="2F12CE51" w14:textId="77777777">
        <w:tc>
          <w:tcPr>
            <w:tcW w:w="3965" w:type="dxa"/>
            <w:tcBorders>
              <w:top w:val="single" w:sz="4" w:space="0" w:color="A6A6A6"/>
              <w:bottom w:val="single" w:sz="4" w:space="0" w:color="A6A6A6"/>
            </w:tcBorders>
            <w:hideMark/>
          </w:tcPr>
          <w:p w14:paraId="700ED740" w14:textId="77777777" w:rsidR="00C743C9" w:rsidRPr="00532DAE" w:rsidRDefault="00C743C9">
            <w:pPr>
              <w:pStyle w:val="ARfintablebody"/>
            </w:pPr>
            <w:r w:rsidRPr="00532DAE">
              <w:t>Remeasurement of superannuation defined benefit plans</w:t>
            </w:r>
          </w:p>
        </w:tc>
        <w:tc>
          <w:tcPr>
            <w:tcW w:w="1418" w:type="dxa"/>
            <w:tcBorders>
              <w:top w:val="single" w:sz="4" w:space="0" w:color="A6A6A6"/>
              <w:bottom w:val="single" w:sz="4" w:space="0" w:color="A6A6A6"/>
            </w:tcBorders>
            <w:noWrap/>
            <w:hideMark/>
          </w:tcPr>
          <w:p w14:paraId="046492C3" w14:textId="77777777" w:rsidR="00C743C9" w:rsidRPr="00532DAE" w:rsidRDefault="00C743C9">
            <w:pPr>
              <w:pStyle w:val="ARfintablebodyright"/>
            </w:pPr>
            <w:r w:rsidRPr="00532DAE">
              <w:t>–</w:t>
            </w:r>
          </w:p>
        </w:tc>
        <w:tc>
          <w:tcPr>
            <w:tcW w:w="1418" w:type="dxa"/>
            <w:tcBorders>
              <w:top w:val="single" w:sz="4" w:space="0" w:color="A6A6A6"/>
              <w:bottom w:val="single" w:sz="4" w:space="0" w:color="A6A6A6"/>
            </w:tcBorders>
            <w:noWrap/>
            <w:hideMark/>
          </w:tcPr>
          <w:p w14:paraId="215EF485" w14:textId="77777777" w:rsidR="00C743C9" w:rsidRPr="00532DAE" w:rsidRDefault="00C743C9">
            <w:pPr>
              <w:pStyle w:val="ARfintablebodyright"/>
            </w:pPr>
            <w:r w:rsidRPr="00532DAE">
              <w:t>1.0</w:t>
            </w:r>
          </w:p>
        </w:tc>
        <w:tc>
          <w:tcPr>
            <w:tcW w:w="1418" w:type="dxa"/>
            <w:tcBorders>
              <w:top w:val="single" w:sz="4" w:space="0" w:color="A6A6A6"/>
              <w:bottom w:val="single" w:sz="4" w:space="0" w:color="A6A6A6"/>
            </w:tcBorders>
            <w:noWrap/>
            <w:hideMark/>
          </w:tcPr>
          <w:p w14:paraId="52D75633" w14:textId="77777777" w:rsidR="00C743C9" w:rsidRPr="00532DAE" w:rsidRDefault="00C743C9">
            <w:pPr>
              <w:pStyle w:val="ARfintablebodyright"/>
            </w:pPr>
            <w:r w:rsidRPr="00532DAE">
              <w:t>–</w:t>
            </w:r>
          </w:p>
        </w:tc>
        <w:tc>
          <w:tcPr>
            <w:tcW w:w="1418" w:type="dxa"/>
            <w:tcBorders>
              <w:top w:val="single" w:sz="4" w:space="0" w:color="A6A6A6"/>
              <w:bottom w:val="single" w:sz="4" w:space="0" w:color="A6A6A6"/>
            </w:tcBorders>
            <w:noWrap/>
            <w:hideMark/>
          </w:tcPr>
          <w:p w14:paraId="2A12D219" w14:textId="77777777" w:rsidR="00C743C9" w:rsidRPr="00532DAE" w:rsidRDefault="00C743C9">
            <w:pPr>
              <w:pStyle w:val="ARfintablebodyright"/>
            </w:pPr>
            <w:r w:rsidRPr="00532DAE">
              <w:t>1.0</w:t>
            </w:r>
          </w:p>
        </w:tc>
      </w:tr>
      <w:tr w:rsidR="00C743C9" w:rsidRPr="00532DAE" w14:paraId="60F5274C" w14:textId="77777777">
        <w:tc>
          <w:tcPr>
            <w:tcW w:w="3965" w:type="dxa"/>
            <w:tcBorders>
              <w:top w:val="single" w:sz="4" w:space="0" w:color="A6A6A6"/>
              <w:bottom w:val="single" w:sz="4" w:space="0" w:color="A6A6A6"/>
            </w:tcBorders>
            <w:hideMark/>
          </w:tcPr>
          <w:p w14:paraId="7F81CCF8" w14:textId="77777777" w:rsidR="00C743C9" w:rsidRPr="00532DAE" w:rsidRDefault="00C743C9">
            <w:pPr>
              <w:pStyle w:val="ARfintablebody"/>
            </w:pPr>
            <w:r w:rsidRPr="00532DAE">
              <w:t>Changes in physical asset revaluation surplus</w:t>
            </w:r>
          </w:p>
        </w:tc>
        <w:tc>
          <w:tcPr>
            <w:tcW w:w="1418" w:type="dxa"/>
            <w:tcBorders>
              <w:top w:val="single" w:sz="4" w:space="0" w:color="A6A6A6"/>
              <w:bottom w:val="single" w:sz="4" w:space="0" w:color="A6A6A6"/>
            </w:tcBorders>
            <w:noWrap/>
            <w:hideMark/>
          </w:tcPr>
          <w:p w14:paraId="31A1343D" w14:textId="77777777" w:rsidR="00C743C9" w:rsidRPr="00532DAE" w:rsidRDefault="00C743C9">
            <w:pPr>
              <w:pStyle w:val="ARfintablebodyright"/>
            </w:pPr>
            <w:r w:rsidRPr="00532DAE">
              <w:t>49.5</w:t>
            </w:r>
          </w:p>
        </w:tc>
        <w:tc>
          <w:tcPr>
            <w:tcW w:w="1418" w:type="dxa"/>
            <w:tcBorders>
              <w:top w:val="single" w:sz="4" w:space="0" w:color="A6A6A6"/>
              <w:bottom w:val="single" w:sz="4" w:space="0" w:color="A6A6A6"/>
            </w:tcBorders>
            <w:noWrap/>
            <w:hideMark/>
          </w:tcPr>
          <w:p w14:paraId="105DE29A" w14:textId="77777777" w:rsidR="00C743C9" w:rsidRPr="00532DAE" w:rsidRDefault="00C743C9">
            <w:pPr>
              <w:pStyle w:val="ARfintablebodyright"/>
            </w:pPr>
            <w:r w:rsidRPr="00532DAE">
              <w:t>–</w:t>
            </w:r>
          </w:p>
        </w:tc>
        <w:tc>
          <w:tcPr>
            <w:tcW w:w="1418" w:type="dxa"/>
            <w:tcBorders>
              <w:top w:val="single" w:sz="4" w:space="0" w:color="A6A6A6"/>
              <w:bottom w:val="single" w:sz="4" w:space="0" w:color="A6A6A6"/>
            </w:tcBorders>
            <w:noWrap/>
            <w:hideMark/>
          </w:tcPr>
          <w:p w14:paraId="7CCAEAA2" w14:textId="77777777" w:rsidR="00C743C9" w:rsidRPr="00532DAE" w:rsidRDefault="00C743C9">
            <w:pPr>
              <w:pStyle w:val="ARfintablebodyright"/>
            </w:pPr>
            <w:r w:rsidRPr="00532DAE">
              <w:t>–</w:t>
            </w:r>
          </w:p>
        </w:tc>
        <w:tc>
          <w:tcPr>
            <w:tcW w:w="1418" w:type="dxa"/>
            <w:tcBorders>
              <w:top w:val="single" w:sz="4" w:space="0" w:color="A6A6A6"/>
              <w:bottom w:val="single" w:sz="4" w:space="0" w:color="A6A6A6"/>
            </w:tcBorders>
            <w:noWrap/>
            <w:hideMark/>
          </w:tcPr>
          <w:p w14:paraId="0F984E01" w14:textId="77777777" w:rsidR="00C743C9" w:rsidRPr="00532DAE" w:rsidRDefault="00C743C9">
            <w:pPr>
              <w:pStyle w:val="ARfintablebodyright"/>
            </w:pPr>
            <w:r w:rsidRPr="00532DAE">
              <w:t>49.5</w:t>
            </w:r>
          </w:p>
        </w:tc>
      </w:tr>
      <w:tr w:rsidR="00C743C9" w:rsidRPr="00532DAE" w14:paraId="3A18D2A2" w14:textId="77777777">
        <w:tc>
          <w:tcPr>
            <w:tcW w:w="3965" w:type="dxa"/>
            <w:tcBorders>
              <w:top w:val="single" w:sz="4" w:space="0" w:color="A6A6A6"/>
            </w:tcBorders>
            <w:hideMark/>
          </w:tcPr>
          <w:p w14:paraId="37F16B85" w14:textId="77777777" w:rsidR="00C743C9" w:rsidRPr="00532DAE" w:rsidRDefault="00C743C9">
            <w:pPr>
              <w:pStyle w:val="ARfintablebody"/>
            </w:pPr>
            <w:r w:rsidRPr="00532DAE">
              <w:t>Capital contribution by Victorian State Government</w:t>
            </w:r>
          </w:p>
        </w:tc>
        <w:tc>
          <w:tcPr>
            <w:tcW w:w="1418" w:type="dxa"/>
            <w:tcBorders>
              <w:top w:val="single" w:sz="4" w:space="0" w:color="A6A6A6"/>
            </w:tcBorders>
            <w:noWrap/>
            <w:hideMark/>
          </w:tcPr>
          <w:p w14:paraId="43B6B026" w14:textId="77777777" w:rsidR="00C743C9" w:rsidRPr="00532DAE" w:rsidRDefault="00C743C9">
            <w:pPr>
              <w:pStyle w:val="ARfintablebodyright"/>
            </w:pPr>
            <w:r w:rsidRPr="00532DAE">
              <w:t>–</w:t>
            </w:r>
          </w:p>
        </w:tc>
        <w:tc>
          <w:tcPr>
            <w:tcW w:w="1418" w:type="dxa"/>
            <w:tcBorders>
              <w:top w:val="single" w:sz="4" w:space="0" w:color="A6A6A6"/>
            </w:tcBorders>
            <w:noWrap/>
            <w:hideMark/>
          </w:tcPr>
          <w:p w14:paraId="52906BAF" w14:textId="77777777" w:rsidR="00C743C9" w:rsidRPr="00532DAE" w:rsidRDefault="00C743C9">
            <w:pPr>
              <w:pStyle w:val="ARfintablebodyright"/>
            </w:pPr>
            <w:r w:rsidRPr="00532DAE">
              <w:t>–</w:t>
            </w:r>
          </w:p>
        </w:tc>
        <w:tc>
          <w:tcPr>
            <w:tcW w:w="1418" w:type="dxa"/>
            <w:tcBorders>
              <w:top w:val="single" w:sz="4" w:space="0" w:color="A6A6A6"/>
            </w:tcBorders>
            <w:noWrap/>
            <w:hideMark/>
          </w:tcPr>
          <w:p w14:paraId="097FF62A" w14:textId="77777777" w:rsidR="00C743C9" w:rsidRPr="00532DAE" w:rsidRDefault="00C743C9">
            <w:pPr>
              <w:pStyle w:val="ARfintablebodyright"/>
            </w:pPr>
            <w:r w:rsidRPr="00532DAE">
              <w:t>602.4</w:t>
            </w:r>
          </w:p>
        </w:tc>
        <w:tc>
          <w:tcPr>
            <w:tcW w:w="1418" w:type="dxa"/>
            <w:tcBorders>
              <w:top w:val="single" w:sz="4" w:space="0" w:color="A6A6A6"/>
            </w:tcBorders>
            <w:noWrap/>
            <w:hideMark/>
          </w:tcPr>
          <w:p w14:paraId="0D1357B7" w14:textId="77777777" w:rsidR="00C743C9" w:rsidRPr="00532DAE" w:rsidRDefault="00C743C9">
            <w:pPr>
              <w:pStyle w:val="ARfintablebodyright"/>
            </w:pPr>
            <w:r w:rsidRPr="00532DAE">
              <w:t>602.4</w:t>
            </w:r>
          </w:p>
        </w:tc>
      </w:tr>
      <w:tr w:rsidR="00C743C9" w:rsidRPr="00532DAE" w14:paraId="3B0D6ADA" w14:textId="77777777">
        <w:tc>
          <w:tcPr>
            <w:tcW w:w="3965" w:type="dxa"/>
            <w:hideMark/>
          </w:tcPr>
          <w:p w14:paraId="655571CF" w14:textId="77777777" w:rsidR="00C743C9" w:rsidRPr="00532DAE" w:rsidRDefault="00C743C9">
            <w:pPr>
              <w:pStyle w:val="ARfintablebodybold"/>
            </w:pPr>
            <w:r w:rsidRPr="00532DAE">
              <w:t xml:space="preserve">Balance </w:t>
            </w:r>
            <w:proofErr w:type="gramStart"/>
            <w:r w:rsidRPr="00532DAE">
              <w:t>at</w:t>
            </w:r>
            <w:proofErr w:type="gramEnd"/>
            <w:r w:rsidRPr="00532DAE">
              <w:t xml:space="preserve"> 30 June 2023</w:t>
            </w:r>
          </w:p>
        </w:tc>
        <w:tc>
          <w:tcPr>
            <w:tcW w:w="1418" w:type="dxa"/>
            <w:noWrap/>
            <w:hideMark/>
          </w:tcPr>
          <w:p w14:paraId="19FBEDB0" w14:textId="77777777" w:rsidR="00C743C9" w:rsidRPr="00532DAE" w:rsidRDefault="00C743C9">
            <w:pPr>
              <w:pStyle w:val="ARfintablebodyrightbold"/>
            </w:pPr>
            <w:r w:rsidRPr="00532DAE">
              <w:t>7,240.3</w:t>
            </w:r>
          </w:p>
        </w:tc>
        <w:tc>
          <w:tcPr>
            <w:tcW w:w="1418" w:type="dxa"/>
            <w:noWrap/>
            <w:hideMark/>
          </w:tcPr>
          <w:p w14:paraId="70DA4A75" w14:textId="77777777" w:rsidR="00C743C9" w:rsidRPr="00532DAE" w:rsidRDefault="00C743C9">
            <w:pPr>
              <w:pStyle w:val="ARfintablebodyrightbold"/>
            </w:pPr>
            <w:r w:rsidRPr="00532DAE">
              <w:t>152.6</w:t>
            </w:r>
          </w:p>
        </w:tc>
        <w:tc>
          <w:tcPr>
            <w:tcW w:w="1418" w:type="dxa"/>
            <w:noWrap/>
            <w:hideMark/>
          </w:tcPr>
          <w:p w14:paraId="01675C53" w14:textId="77777777" w:rsidR="00C743C9" w:rsidRPr="00532DAE" w:rsidRDefault="00C743C9">
            <w:pPr>
              <w:pStyle w:val="ARfintablebodyrightbold"/>
            </w:pPr>
            <w:r w:rsidRPr="00532DAE">
              <w:t>28,099.6</w:t>
            </w:r>
          </w:p>
        </w:tc>
        <w:tc>
          <w:tcPr>
            <w:tcW w:w="1418" w:type="dxa"/>
            <w:noWrap/>
            <w:hideMark/>
          </w:tcPr>
          <w:p w14:paraId="754D8C54" w14:textId="77777777" w:rsidR="00C743C9" w:rsidRPr="00532DAE" w:rsidRDefault="00C743C9">
            <w:pPr>
              <w:pStyle w:val="ARfintablebodyrightbold"/>
            </w:pPr>
            <w:r w:rsidRPr="00532DAE">
              <w:t>35,492.5</w:t>
            </w:r>
          </w:p>
        </w:tc>
      </w:tr>
    </w:tbl>
    <w:p w14:paraId="5D4D8103" w14:textId="77777777" w:rsidR="00C743C9" w:rsidRPr="00532DAE" w:rsidRDefault="00C743C9" w:rsidP="005C7C7D">
      <w:pPr>
        <w:pStyle w:val="ARbody"/>
      </w:pPr>
      <w:bookmarkStart w:id="368" w:name="_Toc114491223"/>
      <w:bookmarkStart w:id="369" w:name="_Toc144218681"/>
      <w:bookmarkEnd w:id="363"/>
      <w:r w:rsidRPr="00532DAE">
        <w:br w:type="page"/>
      </w:r>
    </w:p>
    <w:p w14:paraId="5134AC59" w14:textId="2FD36EC6" w:rsidR="0081234A" w:rsidRPr="00532DAE" w:rsidRDefault="0081234A" w:rsidP="0081234A">
      <w:pPr>
        <w:pStyle w:val="Heading2"/>
      </w:pPr>
      <w:bookmarkStart w:id="370" w:name="_Toc149587072"/>
      <w:r w:rsidRPr="00532DAE">
        <w:lastRenderedPageBreak/>
        <w:t>Appendix 3: Grants and transfer payments</w:t>
      </w:r>
      <w:bookmarkEnd w:id="368"/>
      <w:bookmarkEnd w:id="369"/>
      <w:bookmarkEnd w:id="370"/>
    </w:p>
    <w:p w14:paraId="6CC4A99F" w14:textId="3AD221DF" w:rsidR="0081234A" w:rsidRPr="00532DAE" w:rsidRDefault="0081234A" w:rsidP="00681FFE">
      <w:pPr>
        <w:pStyle w:val="ARbody"/>
      </w:pPr>
      <w:bookmarkStart w:id="371" w:name="_Hlk112427698"/>
      <w:r w:rsidRPr="00532DAE">
        <w:t>The department supported a broad range of not-for-profit community organisations,</w:t>
      </w:r>
      <w:r w:rsidRPr="00532DAE" w:rsidDel="00F91A0E">
        <w:t xml:space="preserve"> </w:t>
      </w:r>
      <w:r w:rsidRPr="00532DAE">
        <w:t xml:space="preserve">local </w:t>
      </w:r>
      <w:proofErr w:type="gramStart"/>
      <w:r w:rsidRPr="00532DAE">
        <w:t>governments</w:t>
      </w:r>
      <w:proofErr w:type="gramEnd"/>
      <w:r w:rsidRPr="00532DAE">
        <w:t xml:space="preserve"> and</w:t>
      </w:r>
      <w:r w:rsidR="00A20C11" w:rsidRPr="00532DAE">
        <w:t> </w:t>
      </w:r>
      <w:r w:rsidRPr="00532DAE">
        <w:t>schools to deliver services, supports and projects across Victoria.</w:t>
      </w:r>
    </w:p>
    <w:p w14:paraId="4FAC2A0D" w14:textId="71412AD4" w:rsidR="0081234A" w:rsidRPr="00532DAE" w:rsidRDefault="0081234A" w:rsidP="00681FFE">
      <w:pPr>
        <w:pStyle w:val="ARbody"/>
      </w:pPr>
      <w:r w:rsidRPr="00532DAE">
        <w:t xml:space="preserve">The department </w:t>
      </w:r>
      <w:r w:rsidR="00CA2678" w:rsidRPr="00532DAE">
        <w:t>uses</w:t>
      </w:r>
      <w:r w:rsidRPr="00532DAE">
        <w:t xml:space="preserve"> the definition of a grant being ‘money given to organisations for a specified purpose directed at achieving goals and objectives consistent with government policy’. The department focused on grants delivered using the standard Victorian Common Funding Agreement, the required contract for Victorian Government grant delivery.</w:t>
      </w:r>
    </w:p>
    <w:p w14:paraId="095F04E6" w14:textId="77777777" w:rsidR="00681830" w:rsidRPr="00532DAE" w:rsidRDefault="0081234A" w:rsidP="00681FFE">
      <w:pPr>
        <w:pStyle w:val="ARbody"/>
      </w:pPr>
      <w:r w:rsidRPr="00532DAE">
        <w:t xml:space="preserve">Under this definition, grants paid in </w:t>
      </w:r>
      <w:r w:rsidR="009C588F" w:rsidRPr="00532DAE">
        <w:t>2022–23</w:t>
      </w:r>
      <w:r w:rsidRPr="00532DAE">
        <w:t xml:space="preserve"> are categorised by departmental output </w:t>
      </w:r>
      <w:bookmarkEnd w:id="371"/>
      <w:r w:rsidRPr="00532DAE">
        <w:t>below</w:t>
      </w:r>
      <w:r w:rsidR="00540F2B" w:rsidRPr="00532DAE">
        <w:t>:</w:t>
      </w:r>
    </w:p>
    <w:p w14:paraId="1F05F2FE" w14:textId="77777777" w:rsidR="00681830" w:rsidRPr="00532DAE" w:rsidRDefault="00681830" w:rsidP="00314E1D">
      <w:pPr>
        <w:pStyle w:val="ARbody"/>
        <w:sectPr w:rsidR="00681830"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space="454"/>
          <w:docGrid w:linePitch="299"/>
        </w:sectPr>
      </w:pPr>
    </w:p>
    <w:p w14:paraId="1232C6EC" w14:textId="182259F2" w:rsidR="0081234A" w:rsidRPr="00532DAE" w:rsidRDefault="0081234A" w:rsidP="00A30114">
      <w:pPr>
        <w:pStyle w:val="Heading3Grants"/>
      </w:pPr>
      <w:r w:rsidRPr="00532DAE">
        <w:t xml:space="preserve">Community </w:t>
      </w:r>
      <w:r w:rsidR="000F03FF" w:rsidRPr="00532DAE">
        <w:t xml:space="preserve">participation </w:t>
      </w:r>
      <w:r w:rsidR="00092B43" w:rsidRPr="00532DAE">
        <w:t xml:space="preserve">– </w:t>
      </w:r>
      <w:r w:rsidR="00CA2678" w:rsidRPr="00532DAE">
        <w:t>c</w:t>
      </w:r>
      <w:r w:rsidRPr="00532DAE">
        <w:t xml:space="preserve">ommunity </w:t>
      </w:r>
      <w:r w:rsidR="00CA2678" w:rsidRPr="00532DAE">
        <w:t>f</w:t>
      </w:r>
      <w:r w:rsidRPr="00532DAE">
        <w:t xml:space="preserve">unding </w:t>
      </w:r>
      <w:r w:rsidR="00CA2678" w:rsidRPr="00532DAE">
        <w:t>i</w:t>
      </w:r>
      <w:r w:rsidRPr="00532DAE">
        <w:t>nitiatives</w:t>
      </w:r>
    </w:p>
    <w:tbl>
      <w:tblPr>
        <w:tblStyle w:val="TableGrid"/>
        <w:tblW w:w="4593" w:type="dxa"/>
        <w:tblLook w:val="06A0" w:firstRow="1" w:lastRow="0" w:firstColumn="1" w:lastColumn="0" w:noHBand="1" w:noVBand="1"/>
      </w:tblPr>
      <w:tblGrid>
        <w:gridCol w:w="3402"/>
        <w:gridCol w:w="1191"/>
      </w:tblGrid>
      <w:tr w:rsidR="0081234A" w:rsidRPr="00532DAE" w14:paraId="39F5A6F8" w14:textId="77777777">
        <w:trPr>
          <w:cnfStyle w:val="100000000000" w:firstRow="1" w:lastRow="0" w:firstColumn="0" w:lastColumn="0" w:oddVBand="0" w:evenVBand="0" w:oddHBand="0" w:evenHBand="0" w:firstRowFirstColumn="0" w:firstRowLastColumn="0" w:lastRowFirstColumn="0" w:lastRowLastColumn="0"/>
          <w:tblHeader/>
        </w:trPr>
        <w:tc>
          <w:tcPr>
            <w:tcW w:w="3402" w:type="dxa"/>
            <w:noWrap/>
          </w:tcPr>
          <w:p w14:paraId="4106134B" w14:textId="77777777" w:rsidR="0081234A" w:rsidRPr="00532DAE" w:rsidRDefault="0081234A" w:rsidP="00571DA3">
            <w:pPr>
              <w:pStyle w:val="ARtablecolhead"/>
              <w:spacing w:before="10" w:after="10" w:line="264" w:lineRule="auto"/>
            </w:pPr>
            <w:r w:rsidRPr="00532DAE">
              <w:t>Organisation</w:t>
            </w:r>
          </w:p>
        </w:tc>
        <w:tc>
          <w:tcPr>
            <w:tcW w:w="1191" w:type="dxa"/>
            <w:noWrap/>
          </w:tcPr>
          <w:p w14:paraId="211EE9A2" w14:textId="77777777" w:rsidR="0081234A" w:rsidRPr="00532DAE" w:rsidRDefault="0081234A" w:rsidP="00571DA3">
            <w:pPr>
              <w:pStyle w:val="ARtablecolheadright"/>
              <w:spacing w:before="10" w:after="10" w:line="264" w:lineRule="auto"/>
            </w:pPr>
            <w:r w:rsidRPr="00532DAE">
              <w:t>Payment ($)</w:t>
            </w:r>
          </w:p>
        </w:tc>
      </w:tr>
      <w:tr w:rsidR="0081234A" w:rsidRPr="00532DAE" w14:paraId="6F16ECEC" w14:textId="77777777">
        <w:tc>
          <w:tcPr>
            <w:tcW w:w="3402" w:type="dxa"/>
            <w:noWrap/>
            <w:hideMark/>
          </w:tcPr>
          <w:p w14:paraId="20135E00" w14:textId="77777777" w:rsidR="0081234A" w:rsidRPr="00532DAE" w:rsidRDefault="0081234A" w:rsidP="00571DA3">
            <w:pPr>
              <w:pStyle w:val="ARtabletext"/>
              <w:spacing w:before="10" w:after="10"/>
            </w:pPr>
            <w:r w:rsidRPr="00532DAE">
              <w:rPr>
                <w:rFonts w:eastAsia="Times New Roman"/>
                <w:szCs w:val="24"/>
              </w:rPr>
              <w:t>Adventist Development and Relief Agency Australia Ltd</w:t>
            </w:r>
          </w:p>
        </w:tc>
        <w:tc>
          <w:tcPr>
            <w:tcW w:w="1191" w:type="dxa"/>
            <w:noWrap/>
            <w:hideMark/>
          </w:tcPr>
          <w:p w14:paraId="2209DAAD" w14:textId="77777777" w:rsidR="0081234A" w:rsidRPr="00532DAE" w:rsidRDefault="0081234A" w:rsidP="00571DA3">
            <w:pPr>
              <w:pStyle w:val="ARtabletextright"/>
              <w:spacing w:before="10" w:after="10"/>
            </w:pPr>
            <w:r w:rsidRPr="00532DAE">
              <w:rPr>
                <w:szCs w:val="24"/>
              </w:rPr>
              <w:t>25,000</w:t>
            </w:r>
          </w:p>
        </w:tc>
      </w:tr>
      <w:tr w:rsidR="0081234A" w:rsidRPr="00532DAE" w14:paraId="272F4713" w14:textId="77777777">
        <w:tc>
          <w:tcPr>
            <w:tcW w:w="3402" w:type="dxa"/>
            <w:noWrap/>
            <w:hideMark/>
          </w:tcPr>
          <w:p w14:paraId="5D8BFDE9" w14:textId="77777777" w:rsidR="0081234A" w:rsidRPr="00532DAE" w:rsidRDefault="0081234A" w:rsidP="00571DA3">
            <w:pPr>
              <w:pStyle w:val="ARtabletext"/>
              <w:spacing w:before="10" w:after="10"/>
            </w:pPr>
            <w:proofErr w:type="spellStart"/>
            <w:r w:rsidRPr="00532DAE">
              <w:rPr>
                <w:rFonts w:eastAsia="Times New Roman"/>
                <w:szCs w:val="24"/>
              </w:rPr>
              <w:t>Afri-Aus</w:t>
            </w:r>
            <w:proofErr w:type="spellEnd"/>
            <w:r w:rsidRPr="00532DAE">
              <w:rPr>
                <w:rFonts w:eastAsia="Times New Roman"/>
                <w:szCs w:val="24"/>
              </w:rPr>
              <w:t xml:space="preserve"> Care Incorporated</w:t>
            </w:r>
          </w:p>
        </w:tc>
        <w:tc>
          <w:tcPr>
            <w:tcW w:w="1191" w:type="dxa"/>
            <w:noWrap/>
            <w:hideMark/>
          </w:tcPr>
          <w:p w14:paraId="5E98CE4D" w14:textId="77777777" w:rsidR="0081234A" w:rsidRPr="00532DAE" w:rsidRDefault="0081234A" w:rsidP="00571DA3">
            <w:pPr>
              <w:pStyle w:val="ARtabletextright"/>
              <w:spacing w:before="10" w:after="10"/>
            </w:pPr>
            <w:r w:rsidRPr="00532DAE">
              <w:rPr>
                <w:szCs w:val="24"/>
              </w:rPr>
              <w:t>62,202</w:t>
            </w:r>
          </w:p>
        </w:tc>
      </w:tr>
      <w:tr w:rsidR="0081234A" w:rsidRPr="00532DAE" w14:paraId="2D77508E" w14:textId="77777777">
        <w:tc>
          <w:tcPr>
            <w:tcW w:w="3402" w:type="dxa"/>
            <w:noWrap/>
            <w:hideMark/>
          </w:tcPr>
          <w:p w14:paraId="5BC67B58" w14:textId="77777777" w:rsidR="0081234A" w:rsidRPr="00532DAE" w:rsidRDefault="0081234A" w:rsidP="00571DA3">
            <w:pPr>
              <w:pStyle w:val="ARtabletext"/>
              <w:spacing w:before="10" w:after="10"/>
            </w:pPr>
            <w:proofErr w:type="spellStart"/>
            <w:r w:rsidRPr="00532DAE">
              <w:rPr>
                <w:rFonts w:eastAsia="Times New Roman"/>
                <w:szCs w:val="24"/>
              </w:rPr>
              <w:t>AfriAus</w:t>
            </w:r>
            <w:proofErr w:type="spellEnd"/>
            <w:r w:rsidRPr="00532DAE">
              <w:rPr>
                <w:rFonts w:eastAsia="Times New Roman"/>
                <w:szCs w:val="24"/>
              </w:rPr>
              <w:t xml:space="preserve"> </w:t>
            </w:r>
            <w:proofErr w:type="spellStart"/>
            <w:r w:rsidRPr="00532DAE">
              <w:rPr>
                <w:rFonts w:eastAsia="Times New Roman"/>
                <w:szCs w:val="24"/>
              </w:rPr>
              <w:t>iLEAC</w:t>
            </w:r>
            <w:proofErr w:type="spellEnd"/>
            <w:r w:rsidRPr="00532DAE">
              <w:rPr>
                <w:rFonts w:eastAsia="Times New Roman"/>
                <w:szCs w:val="24"/>
              </w:rPr>
              <w:t>: Inspire Lead Educate Advocate for Change Incorporated</w:t>
            </w:r>
          </w:p>
        </w:tc>
        <w:tc>
          <w:tcPr>
            <w:tcW w:w="1191" w:type="dxa"/>
            <w:noWrap/>
            <w:hideMark/>
          </w:tcPr>
          <w:p w14:paraId="6876B7D5" w14:textId="77777777" w:rsidR="0081234A" w:rsidRPr="00532DAE" w:rsidRDefault="0081234A" w:rsidP="00571DA3">
            <w:pPr>
              <w:pStyle w:val="ARtabletextright"/>
              <w:spacing w:before="10" w:after="10"/>
            </w:pPr>
            <w:r w:rsidRPr="00532DAE">
              <w:rPr>
                <w:szCs w:val="24"/>
              </w:rPr>
              <w:t>75,000</w:t>
            </w:r>
          </w:p>
        </w:tc>
      </w:tr>
      <w:tr w:rsidR="0081234A" w:rsidRPr="00532DAE" w14:paraId="40D188E6" w14:textId="77777777">
        <w:tc>
          <w:tcPr>
            <w:tcW w:w="3402" w:type="dxa"/>
            <w:noWrap/>
            <w:hideMark/>
          </w:tcPr>
          <w:p w14:paraId="555A19D2" w14:textId="77777777" w:rsidR="0081234A" w:rsidRPr="00532DAE" w:rsidRDefault="0081234A" w:rsidP="00571DA3">
            <w:pPr>
              <w:pStyle w:val="ARtabletext"/>
              <w:spacing w:before="10" w:after="10"/>
            </w:pPr>
            <w:r w:rsidRPr="00532DAE">
              <w:rPr>
                <w:rFonts w:eastAsia="Times New Roman"/>
                <w:szCs w:val="24"/>
              </w:rPr>
              <w:t>Afro Pearls Victoria Pty Ltd</w:t>
            </w:r>
          </w:p>
        </w:tc>
        <w:tc>
          <w:tcPr>
            <w:tcW w:w="1191" w:type="dxa"/>
            <w:noWrap/>
            <w:hideMark/>
          </w:tcPr>
          <w:p w14:paraId="7C9D7D01" w14:textId="77777777" w:rsidR="0081234A" w:rsidRPr="00532DAE" w:rsidRDefault="0081234A" w:rsidP="00571DA3">
            <w:pPr>
              <w:pStyle w:val="ARtabletextright"/>
              <w:spacing w:before="10" w:after="10"/>
            </w:pPr>
            <w:r w:rsidRPr="00532DAE">
              <w:rPr>
                <w:szCs w:val="24"/>
              </w:rPr>
              <w:t>25,000</w:t>
            </w:r>
          </w:p>
        </w:tc>
      </w:tr>
      <w:tr w:rsidR="0081234A" w:rsidRPr="00532DAE" w14:paraId="29F6432B" w14:textId="77777777">
        <w:tc>
          <w:tcPr>
            <w:tcW w:w="3402" w:type="dxa"/>
            <w:noWrap/>
            <w:hideMark/>
          </w:tcPr>
          <w:p w14:paraId="417DAB02" w14:textId="77777777" w:rsidR="0081234A" w:rsidRPr="00532DAE" w:rsidRDefault="0081234A" w:rsidP="00571DA3">
            <w:pPr>
              <w:pStyle w:val="ARtabletext"/>
              <w:spacing w:before="10" w:after="10"/>
            </w:pPr>
            <w:r w:rsidRPr="00532DAE">
              <w:t>Banksia Gardens Association Incorporated</w:t>
            </w:r>
          </w:p>
        </w:tc>
        <w:tc>
          <w:tcPr>
            <w:tcW w:w="1191" w:type="dxa"/>
            <w:noWrap/>
            <w:hideMark/>
          </w:tcPr>
          <w:p w14:paraId="0D164232" w14:textId="77777777" w:rsidR="0081234A" w:rsidRPr="00532DAE" w:rsidRDefault="0081234A" w:rsidP="00571DA3">
            <w:pPr>
              <w:pStyle w:val="ARtabletextright"/>
              <w:spacing w:before="10" w:after="10"/>
            </w:pPr>
            <w:r w:rsidRPr="00532DAE">
              <w:rPr>
                <w:szCs w:val="24"/>
              </w:rPr>
              <w:t>20,000</w:t>
            </w:r>
          </w:p>
        </w:tc>
      </w:tr>
      <w:tr w:rsidR="0081234A" w:rsidRPr="00532DAE" w14:paraId="2DDA9579" w14:textId="77777777">
        <w:tc>
          <w:tcPr>
            <w:tcW w:w="3402" w:type="dxa"/>
            <w:noWrap/>
            <w:hideMark/>
          </w:tcPr>
          <w:p w14:paraId="677B9BA4" w14:textId="77777777" w:rsidR="0081234A" w:rsidRPr="00532DAE" w:rsidRDefault="0081234A" w:rsidP="00571DA3">
            <w:pPr>
              <w:pStyle w:val="ARtabletext"/>
              <w:spacing w:before="10" w:after="10"/>
            </w:pPr>
            <w:r w:rsidRPr="00532DAE">
              <w:t>Bayside Community Information and Support Service Inc.</w:t>
            </w:r>
          </w:p>
        </w:tc>
        <w:tc>
          <w:tcPr>
            <w:tcW w:w="1191" w:type="dxa"/>
            <w:noWrap/>
            <w:hideMark/>
          </w:tcPr>
          <w:p w14:paraId="0C0EC650" w14:textId="77777777" w:rsidR="0081234A" w:rsidRPr="00532DAE" w:rsidRDefault="0081234A" w:rsidP="00571DA3">
            <w:pPr>
              <w:pStyle w:val="ARtabletextright"/>
              <w:spacing w:before="10" w:after="10"/>
            </w:pPr>
            <w:r w:rsidRPr="00532DAE">
              <w:rPr>
                <w:szCs w:val="24"/>
              </w:rPr>
              <w:t>22,589</w:t>
            </w:r>
          </w:p>
        </w:tc>
      </w:tr>
      <w:tr w:rsidR="0081234A" w:rsidRPr="00532DAE" w14:paraId="1BFA3BC3" w14:textId="77777777">
        <w:tc>
          <w:tcPr>
            <w:tcW w:w="3402" w:type="dxa"/>
            <w:noWrap/>
            <w:hideMark/>
          </w:tcPr>
          <w:p w14:paraId="35A51574" w14:textId="77777777" w:rsidR="0081234A" w:rsidRPr="00532DAE" w:rsidRDefault="0081234A" w:rsidP="00571DA3">
            <w:pPr>
              <w:pStyle w:val="ARtabletext"/>
              <w:spacing w:before="10" w:after="10"/>
            </w:pPr>
            <w:r w:rsidRPr="00532DAE">
              <w:t>Belgium Avenue Neighbourhood House Incorporated</w:t>
            </w:r>
          </w:p>
        </w:tc>
        <w:tc>
          <w:tcPr>
            <w:tcW w:w="1191" w:type="dxa"/>
            <w:noWrap/>
            <w:hideMark/>
          </w:tcPr>
          <w:p w14:paraId="1934DC75" w14:textId="77777777" w:rsidR="0081234A" w:rsidRPr="00532DAE" w:rsidRDefault="0081234A" w:rsidP="00571DA3">
            <w:pPr>
              <w:pStyle w:val="ARtabletextright"/>
              <w:spacing w:before="10" w:after="10"/>
            </w:pPr>
            <w:r w:rsidRPr="00532DAE">
              <w:rPr>
                <w:szCs w:val="24"/>
              </w:rPr>
              <w:t>97,300</w:t>
            </w:r>
          </w:p>
        </w:tc>
      </w:tr>
      <w:tr w:rsidR="0081234A" w:rsidRPr="00532DAE" w14:paraId="6FDFD108" w14:textId="77777777">
        <w:tc>
          <w:tcPr>
            <w:tcW w:w="3402" w:type="dxa"/>
            <w:noWrap/>
            <w:hideMark/>
          </w:tcPr>
          <w:p w14:paraId="69D377B6" w14:textId="77777777" w:rsidR="0081234A" w:rsidRPr="00532DAE" w:rsidRDefault="0081234A" w:rsidP="00571DA3">
            <w:pPr>
              <w:pStyle w:val="ARtabletext"/>
              <w:spacing w:before="10" w:after="10"/>
            </w:pPr>
            <w:r w:rsidRPr="00532DAE">
              <w:t>Bellarine Catchment Network Inc.</w:t>
            </w:r>
          </w:p>
        </w:tc>
        <w:tc>
          <w:tcPr>
            <w:tcW w:w="1191" w:type="dxa"/>
            <w:noWrap/>
            <w:hideMark/>
          </w:tcPr>
          <w:p w14:paraId="70A47315" w14:textId="77777777" w:rsidR="0081234A" w:rsidRPr="00532DAE" w:rsidRDefault="0081234A" w:rsidP="00571DA3">
            <w:pPr>
              <w:pStyle w:val="ARtabletextright"/>
              <w:spacing w:before="10" w:after="10"/>
            </w:pPr>
            <w:r w:rsidRPr="00532DAE">
              <w:rPr>
                <w:szCs w:val="24"/>
              </w:rPr>
              <w:t>48,846</w:t>
            </w:r>
          </w:p>
        </w:tc>
      </w:tr>
      <w:tr w:rsidR="0081234A" w:rsidRPr="00532DAE" w14:paraId="5E8CE87A" w14:textId="77777777">
        <w:tc>
          <w:tcPr>
            <w:tcW w:w="3402" w:type="dxa"/>
            <w:noWrap/>
            <w:hideMark/>
          </w:tcPr>
          <w:p w14:paraId="78630907" w14:textId="77777777" w:rsidR="0081234A" w:rsidRPr="00532DAE" w:rsidRDefault="0081234A" w:rsidP="00571DA3">
            <w:pPr>
              <w:pStyle w:val="ARtabletext"/>
              <w:spacing w:before="10" w:after="10"/>
            </w:pPr>
            <w:r w:rsidRPr="00532DAE">
              <w:t>Bendigo Volunteer Resource Centre Inc.</w:t>
            </w:r>
          </w:p>
        </w:tc>
        <w:tc>
          <w:tcPr>
            <w:tcW w:w="1191" w:type="dxa"/>
            <w:noWrap/>
            <w:hideMark/>
          </w:tcPr>
          <w:p w14:paraId="0A5E4BC1" w14:textId="77777777" w:rsidR="0081234A" w:rsidRPr="00532DAE" w:rsidRDefault="0081234A" w:rsidP="00571DA3">
            <w:pPr>
              <w:pStyle w:val="ARtabletextright"/>
              <w:spacing w:before="10" w:after="10"/>
            </w:pPr>
            <w:r w:rsidRPr="00532DAE">
              <w:rPr>
                <w:szCs w:val="24"/>
              </w:rPr>
              <w:t>43,379</w:t>
            </w:r>
          </w:p>
        </w:tc>
      </w:tr>
      <w:tr w:rsidR="0081234A" w:rsidRPr="00532DAE" w14:paraId="7AA1E750" w14:textId="77777777">
        <w:tc>
          <w:tcPr>
            <w:tcW w:w="3402" w:type="dxa"/>
            <w:noWrap/>
            <w:hideMark/>
          </w:tcPr>
          <w:p w14:paraId="5EBF8774" w14:textId="77777777" w:rsidR="0081234A" w:rsidRPr="00532DAE" w:rsidRDefault="0081234A" w:rsidP="00571DA3">
            <w:pPr>
              <w:pStyle w:val="ARtabletext"/>
              <w:spacing w:before="10" w:after="10"/>
            </w:pPr>
            <w:r w:rsidRPr="00532DAE">
              <w:t>Blind Sports Victoria Inc.</w:t>
            </w:r>
          </w:p>
        </w:tc>
        <w:tc>
          <w:tcPr>
            <w:tcW w:w="1191" w:type="dxa"/>
            <w:noWrap/>
            <w:hideMark/>
          </w:tcPr>
          <w:p w14:paraId="74BC65FF" w14:textId="77777777" w:rsidR="0081234A" w:rsidRPr="00532DAE" w:rsidRDefault="0081234A" w:rsidP="00571DA3">
            <w:pPr>
              <w:pStyle w:val="ARtabletextright"/>
              <w:spacing w:before="10" w:after="10"/>
            </w:pPr>
            <w:r w:rsidRPr="00532DAE">
              <w:rPr>
                <w:szCs w:val="24"/>
              </w:rPr>
              <w:t>31,934</w:t>
            </w:r>
          </w:p>
        </w:tc>
      </w:tr>
      <w:tr w:rsidR="0081234A" w:rsidRPr="00532DAE" w14:paraId="4B986940" w14:textId="77777777">
        <w:tc>
          <w:tcPr>
            <w:tcW w:w="3402" w:type="dxa"/>
            <w:noWrap/>
            <w:hideMark/>
          </w:tcPr>
          <w:p w14:paraId="3033D5AF" w14:textId="77777777" w:rsidR="0081234A" w:rsidRPr="00532DAE" w:rsidRDefault="0081234A" w:rsidP="00571DA3">
            <w:pPr>
              <w:pStyle w:val="ARtabletext"/>
              <w:spacing w:before="10" w:after="10"/>
            </w:pPr>
            <w:r w:rsidRPr="00532DAE">
              <w:t>Boroondara City Council</w:t>
            </w:r>
          </w:p>
        </w:tc>
        <w:tc>
          <w:tcPr>
            <w:tcW w:w="1191" w:type="dxa"/>
            <w:noWrap/>
            <w:hideMark/>
          </w:tcPr>
          <w:p w14:paraId="4F996A86" w14:textId="77777777" w:rsidR="0081234A" w:rsidRPr="00532DAE" w:rsidRDefault="0081234A" w:rsidP="00571DA3">
            <w:pPr>
              <w:pStyle w:val="ARtabletextright"/>
              <w:spacing w:before="10" w:after="10"/>
            </w:pPr>
            <w:r w:rsidRPr="00532DAE">
              <w:rPr>
                <w:szCs w:val="24"/>
              </w:rPr>
              <w:t>59,757</w:t>
            </w:r>
          </w:p>
        </w:tc>
      </w:tr>
      <w:tr w:rsidR="0081234A" w:rsidRPr="00532DAE" w14:paraId="21C3F288" w14:textId="77777777">
        <w:tc>
          <w:tcPr>
            <w:tcW w:w="3402" w:type="dxa"/>
            <w:noWrap/>
            <w:hideMark/>
          </w:tcPr>
          <w:p w14:paraId="310A9C89" w14:textId="77777777" w:rsidR="0081234A" w:rsidRPr="00532DAE" w:rsidRDefault="0081234A" w:rsidP="00571DA3">
            <w:pPr>
              <w:pStyle w:val="ARtabletext"/>
              <w:spacing w:before="10" w:after="10"/>
            </w:pPr>
            <w:r w:rsidRPr="00532DAE">
              <w:t xml:space="preserve">Brunswick Neighbourhood House </w:t>
            </w:r>
            <w:r w:rsidRPr="00532DAE">
              <w:br/>
              <w:t>Co-operative Limited</w:t>
            </w:r>
          </w:p>
        </w:tc>
        <w:tc>
          <w:tcPr>
            <w:tcW w:w="1191" w:type="dxa"/>
            <w:noWrap/>
            <w:hideMark/>
          </w:tcPr>
          <w:p w14:paraId="7F23F6E7" w14:textId="77777777" w:rsidR="0081234A" w:rsidRPr="00532DAE" w:rsidRDefault="0081234A" w:rsidP="00571DA3">
            <w:pPr>
              <w:pStyle w:val="ARtabletextright"/>
              <w:spacing w:before="10" w:after="10"/>
            </w:pPr>
            <w:r w:rsidRPr="00532DAE">
              <w:rPr>
                <w:szCs w:val="24"/>
              </w:rPr>
              <w:t>17,417</w:t>
            </w:r>
          </w:p>
        </w:tc>
      </w:tr>
      <w:tr w:rsidR="0081234A" w:rsidRPr="00532DAE" w14:paraId="25A4B04B" w14:textId="77777777">
        <w:tc>
          <w:tcPr>
            <w:tcW w:w="3402" w:type="dxa"/>
            <w:noWrap/>
            <w:hideMark/>
          </w:tcPr>
          <w:p w14:paraId="753C138F" w14:textId="77777777" w:rsidR="0081234A" w:rsidRPr="00532DAE" w:rsidRDefault="0081234A" w:rsidP="00571DA3">
            <w:pPr>
              <w:pStyle w:val="ARtabletext"/>
              <w:spacing w:before="10" w:after="10"/>
            </w:pPr>
            <w:r w:rsidRPr="00532DAE">
              <w:t>Carlton Neighbourhood Learning Centre Inc.</w:t>
            </w:r>
          </w:p>
        </w:tc>
        <w:tc>
          <w:tcPr>
            <w:tcW w:w="1191" w:type="dxa"/>
            <w:noWrap/>
            <w:hideMark/>
          </w:tcPr>
          <w:p w14:paraId="1CC75215" w14:textId="77777777" w:rsidR="0081234A" w:rsidRPr="00532DAE" w:rsidRDefault="0081234A" w:rsidP="00571DA3">
            <w:pPr>
              <w:pStyle w:val="ARtabletextright"/>
              <w:spacing w:before="10" w:after="10"/>
            </w:pPr>
            <w:r w:rsidRPr="00532DAE">
              <w:rPr>
                <w:szCs w:val="24"/>
              </w:rPr>
              <w:t>20,000</w:t>
            </w:r>
          </w:p>
        </w:tc>
      </w:tr>
      <w:tr w:rsidR="0081234A" w:rsidRPr="00532DAE" w14:paraId="2989A6D1" w14:textId="77777777">
        <w:tc>
          <w:tcPr>
            <w:tcW w:w="3402" w:type="dxa"/>
            <w:noWrap/>
            <w:hideMark/>
          </w:tcPr>
          <w:p w14:paraId="3A0BFDB8" w14:textId="77777777" w:rsidR="0081234A" w:rsidRPr="00532DAE" w:rsidRDefault="0081234A" w:rsidP="00571DA3">
            <w:pPr>
              <w:pStyle w:val="ARtabletext"/>
              <w:spacing w:before="10" w:after="10"/>
            </w:pPr>
            <w:r w:rsidRPr="00532DAE">
              <w:t>Central Ranges Local Learning and Employment Network Inc.</w:t>
            </w:r>
          </w:p>
        </w:tc>
        <w:tc>
          <w:tcPr>
            <w:tcW w:w="1191" w:type="dxa"/>
            <w:noWrap/>
            <w:hideMark/>
          </w:tcPr>
          <w:p w14:paraId="791158D4" w14:textId="77777777" w:rsidR="0081234A" w:rsidRPr="00532DAE" w:rsidRDefault="0081234A" w:rsidP="00571DA3">
            <w:pPr>
              <w:pStyle w:val="ARtabletextright"/>
              <w:spacing w:before="10" w:after="10"/>
            </w:pPr>
            <w:r w:rsidRPr="00532DAE">
              <w:rPr>
                <w:szCs w:val="24"/>
              </w:rPr>
              <w:t>50,370</w:t>
            </w:r>
          </w:p>
        </w:tc>
      </w:tr>
      <w:tr w:rsidR="0081234A" w:rsidRPr="00532DAE" w14:paraId="7CB80110" w14:textId="77777777">
        <w:tc>
          <w:tcPr>
            <w:tcW w:w="3402" w:type="dxa"/>
            <w:noWrap/>
            <w:hideMark/>
          </w:tcPr>
          <w:p w14:paraId="20D165B0" w14:textId="77777777" w:rsidR="0081234A" w:rsidRPr="00532DAE" w:rsidRDefault="0081234A" w:rsidP="00571DA3">
            <w:pPr>
              <w:pStyle w:val="ARtabletext"/>
              <w:spacing w:before="10" w:after="10"/>
            </w:pPr>
            <w:r w:rsidRPr="00532DAE">
              <w:t>Clunes Neighbourhood House Inc.</w:t>
            </w:r>
          </w:p>
        </w:tc>
        <w:tc>
          <w:tcPr>
            <w:tcW w:w="1191" w:type="dxa"/>
            <w:noWrap/>
            <w:hideMark/>
          </w:tcPr>
          <w:p w14:paraId="1C36C889" w14:textId="77777777" w:rsidR="0081234A" w:rsidRPr="00532DAE" w:rsidRDefault="0081234A" w:rsidP="00571DA3">
            <w:pPr>
              <w:pStyle w:val="ARtabletextright"/>
              <w:spacing w:before="10" w:after="10"/>
            </w:pPr>
            <w:r w:rsidRPr="00532DAE">
              <w:rPr>
                <w:szCs w:val="24"/>
              </w:rPr>
              <w:t>53,168</w:t>
            </w:r>
          </w:p>
        </w:tc>
      </w:tr>
      <w:tr w:rsidR="0081234A" w:rsidRPr="00532DAE" w14:paraId="50DF9488" w14:textId="77777777">
        <w:tc>
          <w:tcPr>
            <w:tcW w:w="3402" w:type="dxa"/>
            <w:noWrap/>
            <w:hideMark/>
          </w:tcPr>
          <w:p w14:paraId="3A0DC616" w14:textId="77777777" w:rsidR="0081234A" w:rsidRPr="00532DAE" w:rsidRDefault="0081234A" w:rsidP="00571DA3">
            <w:pPr>
              <w:pStyle w:val="ARtabletext"/>
              <w:spacing w:before="10" w:after="10"/>
            </w:pPr>
            <w:r w:rsidRPr="00532DAE">
              <w:t>Community Hub Inc.</w:t>
            </w:r>
          </w:p>
        </w:tc>
        <w:tc>
          <w:tcPr>
            <w:tcW w:w="1191" w:type="dxa"/>
            <w:noWrap/>
            <w:hideMark/>
          </w:tcPr>
          <w:p w14:paraId="3D751CD3" w14:textId="77777777" w:rsidR="0081234A" w:rsidRPr="00532DAE" w:rsidRDefault="0081234A" w:rsidP="00571DA3">
            <w:pPr>
              <w:pStyle w:val="ARtabletextright"/>
              <w:spacing w:before="10" w:after="10"/>
            </w:pPr>
            <w:r w:rsidRPr="00532DAE">
              <w:rPr>
                <w:szCs w:val="24"/>
              </w:rPr>
              <w:t>54,000</w:t>
            </w:r>
          </w:p>
        </w:tc>
      </w:tr>
      <w:tr w:rsidR="0081234A" w:rsidRPr="00532DAE" w14:paraId="606926DF" w14:textId="77777777">
        <w:tc>
          <w:tcPr>
            <w:tcW w:w="3402" w:type="dxa"/>
            <w:noWrap/>
            <w:hideMark/>
          </w:tcPr>
          <w:p w14:paraId="2C5202FE" w14:textId="77777777" w:rsidR="0081234A" w:rsidRPr="00532DAE" w:rsidRDefault="0081234A" w:rsidP="00571DA3">
            <w:pPr>
              <w:pStyle w:val="ARtabletext"/>
              <w:spacing w:before="10" w:after="10"/>
            </w:pPr>
            <w:r w:rsidRPr="00532DAE">
              <w:t>Community Information &amp; Support Victoria Inc.</w:t>
            </w:r>
          </w:p>
        </w:tc>
        <w:tc>
          <w:tcPr>
            <w:tcW w:w="1191" w:type="dxa"/>
            <w:noWrap/>
            <w:hideMark/>
          </w:tcPr>
          <w:p w14:paraId="61499F17" w14:textId="77777777" w:rsidR="0081234A" w:rsidRPr="00532DAE" w:rsidRDefault="0081234A" w:rsidP="00571DA3">
            <w:pPr>
              <w:pStyle w:val="ARtabletextright"/>
              <w:spacing w:before="10" w:after="10"/>
            </w:pPr>
            <w:r w:rsidRPr="00532DAE">
              <w:rPr>
                <w:szCs w:val="24"/>
              </w:rPr>
              <w:t>47,500</w:t>
            </w:r>
          </w:p>
        </w:tc>
      </w:tr>
      <w:tr w:rsidR="0081234A" w:rsidRPr="00532DAE" w14:paraId="3C8297A7" w14:textId="77777777">
        <w:tc>
          <w:tcPr>
            <w:tcW w:w="3402" w:type="dxa"/>
            <w:noWrap/>
            <w:hideMark/>
          </w:tcPr>
          <w:p w14:paraId="3D0519F8" w14:textId="77777777" w:rsidR="0081234A" w:rsidRPr="00532DAE" w:rsidRDefault="0081234A" w:rsidP="00571DA3">
            <w:pPr>
              <w:pStyle w:val="ARtabletext"/>
              <w:spacing w:before="10" w:after="10"/>
            </w:pPr>
            <w:r w:rsidRPr="00532DAE">
              <w:t>Cornerstone Contact Centre Inc.</w:t>
            </w:r>
          </w:p>
        </w:tc>
        <w:tc>
          <w:tcPr>
            <w:tcW w:w="1191" w:type="dxa"/>
            <w:noWrap/>
            <w:hideMark/>
          </w:tcPr>
          <w:p w14:paraId="07C21A96" w14:textId="77777777" w:rsidR="0081234A" w:rsidRPr="00532DAE" w:rsidRDefault="0081234A" w:rsidP="00571DA3">
            <w:pPr>
              <w:pStyle w:val="ARtabletextright"/>
              <w:spacing w:before="10" w:after="10"/>
            </w:pPr>
            <w:r w:rsidRPr="00532DAE">
              <w:rPr>
                <w:szCs w:val="24"/>
              </w:rPr>
              <w:t>19,360</w:t>
            </w:r>
          </w:p>
        </w:tc>
      </w:tr>
      <w:tr w:rsidR="0081234A" w:rsidRPr="00532DAE" w14:paraId="1D055517" w14:textId="77777777">
        <w:tc>
          <w:tcPr>
            <w:tcW w:w="3402" w:type="dxa"/>
            <w:noWrap/>
            <w:hideMark/>
          </w:tcPr>
          <w:p w14:paraId="7900AD1E" w14:textId="77777777" w:rsidR="0081234A" w:rsidRPr="00532DAE" w:rsidRDefault="0081234A" w:rsidP="00571DA3">
            <w:pPr>
              <w:pStyle w:val="ARtabletext"/>
              <w:spacing w:before="10" w:after="10"/>
            </w:pPr>
            <w:r w:rsidRPr="00532DAE">
              <w:t>Darebin Information Volunteer &amp; Resource Service Incorporated</w:t>
            </w:r>
          </w:p>
        </w:tc>
        <w:tc>
          <w:tcPr>
            <w:tcW w:w="1191" w:type="dxa"/>
            <w:noWrap/>
            <w:hideMark/>
          </w:tcPr>
          <w:p w14:paraId="29FE54BB" w14:textId="77777777" w:rsidR="0081234A" w:rsidRPr="00532DAE" w:rsidRDefault="0081234A" w:rsidP="00571DA3">
            <w:pPr>
              <w:pStyle w:val="ARtabletextright"/>
              <w:spacing w:before="10" w:after="10"/>
            </w:pPr>
            <w:r w:rsidRPr="00532DAE">
              <w:rPr>
                <w:szCs w:val="24"/>
              </w:rPr>
              <w:t>73,441</w:t>
            </w:r>
          </w:p>
        </w:tc>
      </w:tr>
      <w:tr w:rsidR="0081234A" w:rsidRPr="00532DAE" w14:paraId="1AFF76CD" w14:textId="77777777">
        <w:tc>
          <w:tcPr>
            <w:tcW w:w="3402" w:type="dxa"/>
            <w:noWrap/>
            <w:hideMark/>
          </w:tcPr>
          <w:p w14:paraId="709E0DF2" w14:textId="77777777" w:rsidR="0081234A" w:rsidRPr="00532DAE" w:rsidRDefault="0081234A" w:rsidP="00571DA3">
            <w:pPr>
              <w:pStyle w:val="ARtabletext"/>
              <w:spacing w:before="10" w:after="10"/>
            </w:pPr>
            <w:r w:rsidRPr="00532DAE">
              <w:t>Duke Street Community House Association</w:t>
            </w:r>
          </w:p>
        </w:tc>
        <w:tc>
          <w:tcPr>
            <w:tcW w:w="1191" w:type="dxa"/>
            <w:noWrap/>
            <w:hideMark/>
          </w:tcPr>
          <w:p w14:paraId="7A89FEC3" w14:textId="77777777" w:rsidR="0081234A" w:rsidRPr="00532DAE" w:rsidRDefault="0081234A" w:rsidP="00571DA3">
            <w:pPr>
              <w:pStyle w:val="ARtabletextright"/>
              <w:spacing w:before="10" w:after="10"/>
            </w:pPr>
            <w:r w:rsidRPr="00532DAE">
              <w:rPr>
                <w:szCs w:val="24"/>
              </w:rPr>
              <w:t>76,177</w:t>
            </w:r>
          </w:p>
        </w:tc>
      </w:tr>
      <w:tr w:rsidR="0081234A" w:rsidRPr="00532DAE" w14:paraId="35F84267" w14:textId="77777777">
        <w:tc>
          <w:tcPr>
            <w:tcW w:w="3402" w:type="dxa"/>
            <w:noWrap/>
            <w:hideMark/>
          </w:tcPr>
          <w:p w14:paraId="557D68F8" w14:textId="77777777" w:rsidR="0081234A" w:rsidRPr="00532DAE" w:rsidRDefault="0081234A" w:rsidP="00571DA3">
            <w:pPr>
              <w:pStyle w:val="ARtabletext"/>
              <w:spacing w:before="10" w:after="10"/>
            </w:pPr>
            <w:r w:rsidRPr="00532DAE">
              <w:t>Eastern Volunteer Resource Centre Inc.</w:t>
            </w:r>
          </w:p>
        </w:tc>
        <w:tc>
          <w:tcPr>
            <w:tcW w:w="1191" w:type="dxa"/>
            <w:noWrap/>
            <w:hideMark/>
          </w:tcPr>
          <w:p w14:paraId="4730CB68" w14:textId="77777777" w:rsidR="0081234A" w:rsidRPr="00532DAE" w:rsidRDefault="0081234A" w:rsidP="00571DA3">
            <w:pPr>
              <w:pStyle w:val="ARtabletextright"/>
              <w:spacing w:before="10" w:after="10"/>
            </w:pPr>
            <w:r w:rsidRPr="00532DAE">
              <w:rPr>
                <w:szCs w:val="24"/>
              </w:rPr>
              <w:t>62,896</w:t>
            </w:r>
          </w:p>
        </w:tc>
      </w:tr>
      <w:tr w:rsidR="0081234A" w:rsidRPr="00532DAE" w14:paraId="1032123D" w14:textId="77777777">
        <w:tc>
          <w:tcPr>
            <w:tcW w:w="3402" w:type="dxa"/>
            <w:noWrap/>
            <w:hideMark/>
          </w:tcPr>
          <w:p w14:paraId="1018394B" w14:textId="77777777" w:rsidR="0081234A" w:rsidRPr="00532DAE" w:rsidRDefault="0081234A" w:rsidP="00571DA3">
            <w:pPr>
              <w:pStyle w:val="ARtabletext"/>
              <w:spacing w:before="10" w:after="10"/>
            </w:pPr>
            <w:r w:rsidRPr="00532DAE">
              <w:t>Emerald Tourist Railway Board</w:t>
            </w:r>
          </w:p>
        </w:tc>
        <w:tc>
          <w:tcPr>
            <w:tcW w:w="1191" w:type="dxa"/>
            <w:noWrap/>
            <w:hideMark/>
          </w:tcPr>
          <w:p w14:paraId="0C5ABDDA" w14:textId="77777777" w:rsidR="0081234A" w:rsidRPr="00532DAE" w:rsidRDefault="0081234A" w:rsidP="00571DA3">
            <w:pPr>
              <w:pStyle w:val="ARtabletextright"/>
              <w:spacing w:before="10" w:after="10"/>
            </w:pPr>
            <w:r w:rsidRPr="00532DAE">
              <w:rPr>
                <w:szCs w:val="24"/>
              </w:rPr>
              <w:t>47,510</w:t>
            </w:r>
          </w:p>
        </w:tc>
      </w:tr>
      <w:tr w:rsidR="0081234A" w:rsidRPr="00532DAE" w14:paraId="70F1EEB2" w14:textId="77777777">
        <w:tc>
          <w:tcPr>
            <w:tcW w:w="3402" w:type="dxa"/>
            <w:noWrap/>
            <w:hideMark/>
          </w:tcPr>
          <w:p w14:paraId="6BF270EB" w14:textId="77777777" w:rsidR="0081234A" w:rsidRPr="00532DAE" w:rsidRDefault="0081234A" w:rsidP="00571DA3">
            <w:pPr>
              <w:pStyle w:val="ARtabletext"/>
              <w:spacing w:before="10" w:after="10"/>
            </w:pPr>
            <w:r w:rsidRPr="00532DAE">
              <w:t>Endeavour Ministries Inc.</w:t>
            </w:r>
          </w:p>
        </w:tc>
        <w:tc>
          <w:tcPr>
            <w:tcW w:w="1191" w:type="dxa"/>
            <w:noWrap/>
            <w:hideMark/>
          </w:tcPr>
          <w:p w14:paraId="4EE2E181" w14:textId="77777777" w:rsidR="0081234A" w:rsidRPr="00532DAE" w:rsidRDefault="0081234A" w:rsidP="00571DA3">
            <w:pPr>
              <w:pStyle w:val="ARtabletextright"/>
              <w:spacing w:before="10" w:after="10"/>
            </w:pPr>
            <w:r w:rsidRPr="00532DAE">
              <w:rPr>
                <w:szCs w:val="24"/>
              </w:rPr>
              <w:t>24,100</w:t>
            </w:r>
          </w:p>
        </w:tc>
      </w:tr>
      <w:tr w:rsidR="0081234A" w:rsidRPr="00532DAE" w14:paraId="4459BDF8" w14:textId="77777777">
        <w:tc>
          <w:tcPr>
            <w:tcW w:w="3402" w:type="dxa"/>
            <w:noWrap/>
            <w:hideMark/>
          </w:tcPr>
          <w:p w14:paraId="0C5F24E5" w14:textId="77777777" w:rsidR="0081234A" w:rsidRPr="00532DAE" w:rsidRDefault="0081234A" w:rsidP="00571DA3">
            <w:pPr>
              <w:pStyle w:val="ARtabletext"/>
              <w:spacing w:before="10" w:after="10"/>
            </w:pPr>
            <w:proofErr w:type="spellStart"/>
            <w:r w:rsidRPr="00532DAE">
              <w:t>Fareshare</w:t>
            </w:r>
            <w:proofErr w:type="spellEnd"/>
            <w:r w:rsidRPr="00532DAE">
              <w:t xml:space="preserve"> Australia Inc.</w:t>
            </w:r>
          </w:p>
        </w:tc>
        <w:tc>
          <w:tcPr>
            <w:tcW w:w="1191" w:type="dxa"/>
            <w:noWrap/>
            <w:hideMark/>
          </w:tcPr>
          <w:p w14:paraId="39170CFB" w14:textId="77777777" w:rsidR="0081234A" w:rsidRPr="00532DAE" w:rsidRDefault="0081234A" w:rsidP="00571DA3">
            <w:pPr>
              <w:pStyle w:val="ARtabletextright"/>
              <w:spacing w:before="10" w:after="10"/>
            </w:pPr>
            <w:r w:rsidRPr="00532DAE">
              <w:rPr>
                <w:szCs w:val="24"/>
              </w:rPr>
              <w:t>698,031</w:t>
            </w:r>
          </w:p>
        </w:tc>
      </w:tr>
      <w:tr w:rsidR="0081234A" w:rsidRPr="00532DAE" w14:paraId="6FF901BD" w14:textId="77777777">
        <w:tc>
          <w:tcPr>
            <w:tcW w:w="3402" w:type="dxa"/>
            <w:noWrap/>
            <w:hideMark/>
          </w:tcPr>
          <w:p w14:paraId="41D9A331" w14:textId="77777777" w:rsidR="0081234A" w:rsidRPr="00532DAE" w:rsidRDefault="0081234A" w:rsidP="00571DA3">
            <w:pPr>
              <w:pStyle w:val="ARtabletext"/>
              <w:spacing w:before="10" w:after="10"/>
            </w:pPr>
            <w:r w:rsidRPr="00532DAE">
              <w:t>Fitzroy Learning Network Inc.</w:t>
            </w:r>
          </w:p>
        </w:tc>
        <w:tc>
          <w:tcPr>
            <w:tcW w:w="1191" w:type="dxa"/>
            <w:noWrap/>
            <w:hideMark/>
          </w:tcPr>
          <w:p w14:paraId="55566F4F" w14:textId="77777777" w:rsidR="0081234A" w:rsidRPr="00532DAE" w:rsidRDefault="0081234A" w:rsidP="00571DA3">
            <w:pPr>
              <w:pStyle w:val="ARtabletextright"/>
              <w:spacing w:before="10" w:after="10"/>
            </w:pPr>
            <w:r w:rsidRPr="00532DAE">
              <w:rPr>
                <w:szCs w:val="24"/>
              </w:rPr>
              <w:t>25,000</w:t>
            </w:r>
          </w:p>
        </w:tc>
      </w:tr>
      <w:tr w:rsidR="0081234A" w:rsidRPr="00532DAE" w14:paraId="246A582C" w14:textId="77777777">
        <w:tc>
          <w:tcPr>
            <w:tcW w:w="3402" w:type="dxa"/>
            <w:noWrap/>
            <w:hideMark/>
          </w:tcPr>
          <w:p w14:paraId="3EC499E9" w14:textId="77777777" w:rsidR="0081234A" w:rsidRPr="00532DAE" w:rsidRDefault="0081234A" w:rsidP="00571DA3">
            <w:pPr>
              <w:pStyle w:val="ARtabletext"/>
              <w:spacing w:before="10" w:after="10"/>
            </w:pPr>
            <w:r w:rsidRPr="00532DAE">
              <w:t>Friends of Refugees Incorporated</w:t>
            </w:r>
          </w:p>
        </w:tc>
        <w:tc>
          <w:tcPr>
            <w:tcW w:w="1191" w:type="dxa"/>
            <w:noWrap/>
            <w:hideMark/>
          </w:tcPr>
          <w:p w14:paraId="17514901" w14:textId="77777777" w:rsidR="0081234A" w:rsidRPr="00532DAE" w:rsidRDefault="0081234A" w:rsidP="00571DA3">
            <w:pPr>
              <w:pStyle w:val="ARtabletextright"/>
              <w:spacing w:before="10" w:after="10"/>
            </w:pPr>
            <w:r w:rsidRPr="00532DAE">
              <w:rPr>
                <w:szCs w:val="24"/>
              </w:rPr>
              <w:t>79,239</w:t>
            </w:r>
          </w:p>
        </w:tc>
      </w:tr>
      <w:tr w:rsidR="0081234A" w:rsidRPr="00532DAE" w14:paraId="40062BC1" w14:textId="77777777">
        <w:tc>
          <w:tcPr>
            <w:tcW w:w="3402" w:type="dxa"/>
            <w:noWrap/>
            <w:hideMark/>
          </w:tcPr>
          <w:p w14:paraId="1EC55B4A" w14:textId="77777777" w:rsidR="0081234A" w:rsidRPr="00532DAE" w:rsidRDefault="0081234A" w:rsidP="00571DA3">
            <w:pPr>
              <w:pStyle w:val="ARtabletext"/>
              <w:spacing w:before="10" w:after="10"/>
            </w:pPr>
            <w:r w:rsidRPr="00532DAE">
              <w:t>Japara Neighbourhood House Inc.</w:t>
            </w:r>
          </w:p>
        </w:tc>
        <w:tc>
          <w:tcPr>
            <w:tcW w:w="1191" w:type="dxa"/>
            <w:noWrap/>
            <w:hideMark/>
          </w:tcPr>
          <w:p w14:paraId="144BEE6B" w14:textId="77777777" w:rsidR="0081234A" w:rsidRPr="00532DAE" w:rsidRDefault="0081234A" w:rsidP="00571DA3">
            <w:pPr>
              <w:pStyle w:val="ARtabletextright"/>
              <w:spacing w:before="10" w:after="10"/>
            </w:pPr>
            <w:r w:rsidRPr="00532DAE">
              <w:rPr>
                <w:szCs w:val="24"/>
              </w:rPr>
              <w:t>61,360</w:t>
            </w:r>
          </w:p>
        </w:tc>
      </w:tr>
      <w:tr w:rsidR="0081234A" w:rsidRPr="00532DAE" w14:paraId="76C12D7E" w14:textId="77777777">
        <w:tc>
          <w:tcPr>
            <w:tcW w:w="3402" w:type="dxa"/>
            <w:noWrap/>
            <w:hideMark/>
          </w:tcPr>
          <w:p w14:paraId="47C95D62" w14:textId="77777777" w:rsidR="0081234A" w:rsidRPr="00532DAE" w:rsidRDefault="0081234A" w:rsidP="00571DA3">
            <w:pPr>
              <w:pStyle w:val="ARtabletext"/>
              <w:spacing w:before="10" w:after="10"/>
            </w:pPr>
            <w:r w:rsidRPr="00532DAE">
              <w:t>Maribyrnong and Moonee Valley Local Learning and Employment Network Inc.</w:t>
            </w:r>
          </w:p>
        </w:tc>
        <w:tc>
          <w:tcPr>
            <w:tcW w:w="1191" w:type="dxa"/>
            <w:noWrap/>
            <w:hideMark/>
          </w:tcPr>
          <w:p w14:paraId="13106361" w14:textId="77777777" w:rsidR="0081234A" w:rsidRPr="00532DAE" w:rsidRDefault="0081234A" w:rsidP="00571DA3">
            <w:pPr>
              <w:pStyle w:val="ARtabletextright"/>
              <w:spacing w:before="10" w:after="10"/>
            </w:pPr>
            <w:r w:rsidRPr="00532DAE">
              <w:rPr>
                <w:szCs w:val="24"/>
              </w:rPr>
              <w:t>21,634</w:t>
            </w:r>
          </w:p>
        </w:tc>
      </w:tr>
      <w:tr w:rsidR="0081234A" w:rsidRPr="00532DAE" w14:paraId="3A74154A" w14:textId="77777777">
        <w:tc>
          <w:tcPr>
            <w:tcW w:w="3402" w:type="dxa"/>
            <w:noWrap/>
            <w:hideMark/>
          </w:tcPr>
          <w:p w14:paraId="6BFB2FE2" w14:textId="77777777" w:rsidR="0081234A" w:rsidRPr="00532DAE" w:rsidRDefault="0081234A" w:rsidP="00571DA3">
            <w:pPr>
              <w:pStyle w:val="ARtabletext"/>
              <w:spacing w:before="10" w:after="10"/>
            </w:pPr>
            <w:r w:rsidRPr="00532DAE">
              <w:t>Meadows Primary School</w:t>
            </w:r>
          </w:p>
        </w:tc>
        <w:tc>
          <w:tcPr>
            <w:tcW w:w="1191" w:type="dxa"/>
            <w:noWrap/>
            <w:hideMark/>
          </w:tcPr>
          <w:p w14:paraId="1E68EDB6" w14:textId="77777777" w:rsidR="0081234A" w:rsidRPr="00532DAE" w:rsidRDefault="0081234A" w:rsidP="00571DA3">
            <w:pPr>
              <w:pStyle w:val="ARtabletextright"/>
              <w:spacing w:before="10" w:after="10"/>
            </w:pPr>
            <w:r w:rsidRPr="00532DAE">
              <w:rPr>
                <w:szCs w:val="24"/>
              </w:rPr>
              <w:t>25,000</w:t>
            </w:r>
          </w:p>
        </w:tc>
      </w:tr>
      <w:tr w:rsidR="0081234A" w:rsidRPr="00532DAE" w14:paraId="12FB9FDF" w14:textId="77777777">
        <w:tc>
          <w:tcPr>
            <w:tcW w:w="3402" w:type="dxa"/>
            <w:noWrap/>
            <w:hideMark/>
          </w:tcPr>
          <w:p w14:paraId="12619E3D" w14:textId="77777777" w:rsidR="0081234A" w:rsidRPr="00532DAE" w:rsidRDefault="0081234A" w:rsidP="00571DA3">
            <w:pPr>
              <w:pStyle w:val="ARtabletext"/>
              <w:spacing w:before="10" w:after="10"/>
            </w:pPr>
            <w:r w:rsidRPr="00532DAE">
              <w:t>Monash Student Association (Clayton) Inc.</w:t>
            </w:r>
          </w:p>
        </w:tc>
        <w:tc>
          <w:tcPr>
            <w:tcW w:w="1191" w:type="dxa"/>
            <w:noWrap/>
            <w:hideMark/>
          </w:tcPr>
          <w:p w14:paraId="46004248" w14:textId="77777777" w:rsidR="0081234A" w:rsidRPr="00532DAE" w:rsidRDefault="0081234A" w:rsidP="00571DA3">
            <w:pPr>
              <w:pStyle w:val="ARtabletextright"/>
              <w:spacing w:before="10" w:after="10"/>
            </w:pPr>
            <w:r w:rsidRPr="00532DAE">
              <w:rPr>
                <w:szCs w:val="24"/>
              </w:rPr>
              <w:t>24,941</w:t>
            </w:r>
          </w:p>
        </w:tc>
      </w:tr>
      <w:tr w:rsidR="0081234A" w:rsidRPr="00532DAE" w14:paraId="48275EA6" w14:textId="77777777">
        <w:tc>
          <w:tcPr>
            <w:tcW w:w="3402" w:type="dxa"/>
            <w:noWrap/>
            <w:hideMark/>
          </w:tcPr>
          <w:p w14:paraId="5A30EE13" w14:textId="77777777" w:rsidR="0081234A" w:rsidRPr="00532DAE" w:rsidRDefault="0081234A" w:rsidP="00571DA3">
            <w:pPr>
              <w:pStyle w:val="ARtabletext"/>
              <w:spacing w:before="10" w:after="10"/>
            </w:pPr>
            <w:proofErr w:type="spellStart"/>
            <w:r w:rsidRPr="00532DAE">
              <w:t>Montsalvat</w:t>
            </w:r>
            <w:proofErr w:type="spellEnd"/>
            <w:r w:rsidRPr="00532DAE">
              <w:t xml:space="preserve"> Utilities Pty Ltd</w:t>
            </w:r>
          </w:p>
        </w:tc>
        <w:tc>
          <w:tcPr>
            <w:tcW w:w="1191" w:type="dxa"/>
            <w:noWrap/>
            <w:hideMark/>
          </w:tcPr>
          <w:p w14:paraId="222A345B" w14:textId="77777777" w:rsidR="0081234A" w:rsidRPr="00532DAE" w:rsidRDefault="0081234A" w:rsidP="00571DA3">
            <w:pPr>
              <w:pStyle w:val="ARtabletextright"/>
              <w:spacing w:before="10" w:after="10"/>
            </w:pPr>
            <w:r w:rsidRPr="00532DAE">
              <w:rPr>
                <w:szCs w:val="24"/>
              </w:rPr>
              <w:t>45,720</w:t>
            </w:r>
          </w:p>
        </w:tc>
      </w:tr>
      <w:tr w:rsidR="0081234A" w:rsidRPr="00532DAE" w14:paraId="45466A02" w14:textId="77777777">
        <w:tc>
          <w:tcPr>
            <w:tcW w:w="3402" w:type="dxa"/>
            <w:noWrap/>
            <w:hideMark/>
          </w:tcPr>
          <w:p w14:paraId="2966ED1C" w14:textId="77777777" w:rsidR="0081234A" w:rsidRPr="00532DAE" w:rsidRDefault="0081234A" w:rsidP="00571DA3">
            <w:pPr>
              <w:pStyle w:val="ARtabletext"/>
              <w:spacing w:before="10" w:after="10"/>
            </w:pPr>
            <w:r w:rsidRPr="00532DAE">
              <w:t>Moy-Yan Neighbourhood House Inc.</w:t>
            </w:r>
          </w:p>
        </w:tc>
        <w:tc>
          <w:tcPr>
            <w:tcW w:w="1191" w:type="dxa"/>
            <w:noWrap/>
            <w:hideMark/>
          </w:tcPr>
          <w:p w14:paraId="6CA306BD" w14:textId="77777777" w:rsidR="0081234A" w:rsidRPr="00532DAE" w:rsidRDefault="0081234A" w:rsidP="00571DA3">
            <w:pPr>
              <w:pStyle w:val="ARtabletextright"/>
              <w:spacing w:before="10" w:after="10"/>
            </w:pPr>
            <w:r w:rsidRPr="00532DAE">
              <w:rPr>
                <w:szCs w:val="24"/>
              </w:rPr>
              <w:t>22,282</w:t>
            </w:r>
          </w:p>
        </w:tc>
      </w:tr>
      <w:tr w:rsidR="0081234A" w:rsidRPr="00532DAE" w14:paraId="4602ADDB" w14:textId="77777777">
        <w:tc>
          <w:tcPr>
            <w:tcW w:w="3402" w:type="dxa"/>
            <w:noWrap/>
            <w:hideMark/>
          </w:tcPr>
          <w:p w14:paraId="395DB78D" w14:textId="77777777" w:rsidR="0081234A" w:rsidRPr="00532DAE" w:rsidRDefault="0081234A" w:rsidP="00571DA3">
            <w:pPr>
              <w:pStyle w:val="ARtabletext"/>
              <w:spacing w:before="10" w:after="10"/>
            </w:pPr>
            <w:r w:rsidRPr="00532DAE">
              <w:t>Neighbourhood Centre in Greenhills Inc.</w:t>
            </w:r>
          </w:p>
        </w:tc>
        <w:tc>
          <w:tcPr>
            <w:tcW w:w="1191" w:type="dxa"/>
            <w:noWrap/>
            <w:hideMark/>
          </w:tcPr>
          <w:p w14:paraId="5B577A7B" w14:textId="77777777" w:rsidR="0081234A" w:rsidRPr="00532DAE" w:rsidRDefault="0081234A" w:rsidP="00571DA3">
            <w:pPr>
              <w:pStyle w:val="ARtabletextright"/>
              <w:spacing w:before="10" w:after="10"/>
            </w:pPr>
            <w:r w:rsidRPr="00532DAE">
              <w:rPr>
                <w:szCs w:val="24"/>
              </w:rPr>
              <w:t>80,000</w:t>
            </w:r>
          </w:p>
        </w:tc>
      </w:tr>
      <w:tr w:rsidR="0081234A" w:rsidRPr="00532DAE" w14:paraId="344DC49B" w14:textId="77777777">
        <w:tc>
          <w:tcPr>
            <w:tcW w:w="3402" w:type="dxa"/>
            <w:noWrap/>
            <w:hideMark/>
          </w:tcPr>
          <w:p w14:paraId="6FD476FC" w14:textId="77777777" w:rsidR="0081234A" w:rsidRPr="00532DAE" w:rsidRDefault="0081234A" w:rsidP="00571DA3">
            <w:pPr>
              <w:pStyle w:val="ARtabletext"/>
              <w:spacing w:before="10" w:after="10"/>
            </w:pPr>
            <w:proofErr w:type="gramStart"/>
            <w:r w:rsidRPr="00532DAE">
              <w:t>South West</w:t>
            </w:r>
            <w:proofErr w:type="gramEnd"/>
            <w:r w:rsidRPr="00532DAE">
              <w:t xml:space="preserve"> Sport Inc.</w:t>
            </w:r>
          </w:p>
        </w:tc>
        <w:tc>
          <w:tcPr>
            <w:tcW w:w="1191" w:type="dxa"/>
            <w:noWrap/>
            <w:hideMark/>
          </w:tcPr>
          <w:p w14:paraId="44E585E0" w14:textId="77777777" w:rsidR="0081234A" w:rsidRPr="00532DAE" w:rsidRDefault="0081234A" w:rsidP="00571DA3">
            <w:pPr>
              <w:pStyle w:val="ARtabletextright"/>
              <w:spacing w:before="10" w:after="10"/>
            </w:pPr>
            <w:r w:rsidRPr="00532DAE">
              <w:rPr>
                <w:szCs w:val="24"/>
              </w:rPr>
              <w:t>48,500</w:t>
            </w:r>
          </w:p>
        </w:tc>
      </w:tr>
      <w:tr w:rsidR="0081234A" w:rsidRPr="00532DAE" w14:paraId="3D74F762" w14:textId="77777777">
        <w:tc>
          <w:tcPr>
            <w:tcW w:w="3402" w:type="dxa"/>
            <w:noWrap/>
            <w:hideMark/>
          </w:tcPr>
          <w:p w14:paraId="267C4D2B" w14:textId="77777777" w:rsidR="0081234A" w:rsidRPr="00532DAE" w:rsidRDefault="0081234A" w:rsidP="00571DA3">
            <w:pPr>
              <w:pStyle w:val="ARtabletext"/>
              <w:spacing w:before="10" w:after="10"/>
            </w:pPr>
            <w:r w:rsidRPr="00532DAE">
              <w:t>St Anthony’s School Noble Park</w:t>
            </w:r>
          </w:p>
        </w:tc>
        <w:tc>
          <w:tcPr>
            <w:tcW w:w="1191" w:type="dxa"/>
            <w:noWrap/>
            <w:hideMark/>
          </w:tcPr>
          <w:p w14:paraId="09A942D1" w14:textId="77777777" w:rsidR="0081234A" w:rsidRPr="00532DAE" w:rsidRDefault="0081234A" w:rsidP="00571DA3">
            <w:pPr>
              <w:pStyle w:val="ARtabletextright"/>
              <w:spacing w:before="10" w:after="10"/>
            </w:pPr>
            <w:r w:rsidRPr="00532DAE">
              <w:rPr>
                <w:szCs w:val="24"/>
              </w:rPr>
              <w:t>25,000</w:t>
            </w:r>
          </w:p>
        </w:tc>
      </w:tr>
      <w:tr w:rsidR="0081234A" w:rsidRPr="00532DAE" w14:paraId="65FE2AEA" w14:textId="77777777">
        <w:tc>
          <w:tcPr>
            <w:tcW w:w="3402" w:type="dxa"/>
            <w:noWrap/>
            <w:hideMark/>
          </w:tcPr>
          <w:p w14:paraId="4B4351ED" w14:textId="77777777" w:rsidR="0081234A" w:rsidRPr="00532DAE" w:rsidRDefault="0081234A" w:rsidP="00571DA3">
            <w:pPr>
              <w:pStyle w:val="ARtabletext"/>
              <w:spacing w:before="10" w:after="10"/>
            </w:pPr>
            <w:r w:rsidRPr="00532DAE">
              <w:t>The Corner Store Network Ltd</w:t>
            </w:r>
          </w:p>
        </w:tc>
        <w:tc>
          <w:tcPr>
            <w:tcW w:w="1191" w:type="dxa"/>
            <w:noWrap/>
            <w:hideMark/>
          </w:tcPr>
          <w:p w14:paraId="70AADD71" w14:textId="77777777" w:rsidR="0081234A" w:rsidRPr="00532DAE" w:rsidRDefault="0081234A" w:rsidP="00571DA3">
            <w:pPr>
              <w:pStyle w:val="ARtabletextright"/>
              <w:spacing w:before="10" w:after="10"/>
            </w:pPr>
            <w:r w:rsidRPr="00532DAE">
              <w:rPr>
                <w:szCs w:val="24"/>
              </w:rPr>
              <w:t>25,000</w:t>
            </w:r>
          </w:p>
        </w:tc>
      </w:tr>
      <w:tr w:rsidR="0081234A" w:rsidRPr="00532DAE" w14:paraId="7CE0C2AA" w14:textId="77777777">
        <w:tc>
          <w:tcPr>
            <w:tcW w:w="3402" w:type="dxa"/>
            <w:noWrap/>
            <w:hideMark/>
          </w:tcPr>
          <w:p w14:paraId="62C13E61" w14:textId="77777777" w:rsidR="0081234A" w:rsidRPr="00532DAE" w:rsidRDefault="0081234A" w:rsidP="00571DA3">
            <w:pPr>
              <w:pStyle w:val="ARtabletext"/>
              <w:spacing w:before="10" w:after="10"/>
            </w:pPr>
            <w:r w:rsidRPr="00532DAE">
              <w:t>The Earth Village Community Ltd</w:t>
            </w:r>
          </w:p>
        </w:tc>
        <w:tc>
          <w:tcPr>
            <w:tcW w:w="1191" w:type="dxa"/>
            <w:noWrap/>
            <w:hideMark/>
          </w:tcPr>
          <w:p w14:paraId="2A82F43E" w14:textId="77777777" w:rsidR="0081234A" w:rsidRPr="00532DAE" w:rsidRDefault="0081234A" w:rsidP="00571DA3">
            <w:pPr>
              <w:pStyle w:val="ARtabletextright"/>
              <w:spacing w:before="10" w:after="10"/>
            </w:pPr>
            <w:r w:rsidRPr="00532DAE">
              <w:rPr>
                <w:szCs w:val="24"/>
              </w:rPr>
              <w:t>78,000</w:t>
            </w:r>
          </w:p>
        </w:tc>
      </w:tr>
      <w:tr w:rsidR="0081234A" w:rsidRPr="00532DAE" w14:paraId="691EBDBF" w14:textId="77777777">
        <w:tc>
          <w:tcPr>
            <w:tcW w:w="3402" w:type="dxa"/>
            <w:noWrap/>
            <w:hideMark/>
          </w:tcPr>
          <w:p w14:paraId="5598F349" w14:textId="77777777" w:rsidR="0081234A" w:rsidRPr="00532DAE" w:rsidRDefault="0081234A" w:rsidP="00571DA3">
            <w:pPr>
              <w:pStyle w:val="ARtabletext"/>
              <w:spacing w:before="10" w:after="10"/>
            </w:pPr>
            <w:r w:rsidRPr="00532DAE">
              <w:t>The Humble Mission of Melbourne</w:t>
            </w:r>
          </w:p>
        </w:tc>
        <w:tc>
          <w:tcPr>
            <w:tcW w:w="1191" w:type="dxa"/>
            <w:noWrap/>
            <w:hideMark/>
          </w:tcPr>
          <w:p w14:paraId="67BA175A" w14:textId="77777777" w:rsidR="0081234A" w:rsidRPr="00532DAE" w:rsidRDefault="0081234A" w:rsidP="00571DA3">
            <w:pPr>
              <w:pStyle w:val="ARtabletextright"/>
              <w:spacing w:before="10" w:after="10"/>
            </w:pPr>
            <w:r w:rsidRPr="00532DAE">
              <w:rPr>
                <w:szCs w:val="24"/>
              </w:rPr>
              <w:t>25,000</w:t>
            </w:r>
          </w:p>
        </w:tc>
      </w:tr>
      <w:tr w:rsidR="0081234A" w:rsidRPr="00532DAE" w14:paraId="37FBCC54" w14:textId="77777777">
        <w:tc>
          <w:tcPr>
            <w:tcW w:w="3402" w:type="dxa"/>
            <w:noWrap/>
            <w:hideMark/>
          </w:tcPr>
          <w:p w14:paraId="5B62315C" w14:textId="77777777" w:rsidR="0081234A" w:rsidRPr="00532DAE" w:rsidRDefault="0081234A" w:rsidP="00571DA3">
            <w:pPr>
              <w:pStyle w:val="ARtabletext"/>
              <w:spacing w:before="10" w:after="10"/>
            </w:pPr>
            <w:r w:rsidRPr="00532DAE">
              <w:t>The School Volunteer Program Ltd</w:t>
            </w:r>
          </w:p>
        </w:tc>
        <w:tc>
          <w:tcPr>
            <w:tcW w:w="1191" w:type="dxa"/>
            <w:noWrap/>
            <w:hideMark/>
          </w:tcPr>
          <w:p w14:paraId="610C829E" w14:textId="77777777" w:rsidR="0081234A" w:rsidRPr="00532DAE" w:rsidRDefault="0081234A" w:rsidP="00571DA3">
            <w:pPr>
              <w:pStyle w:val="ARtabletextright"/>
              <w:spacing w:before="10" w:after="10"/>
            </w:pPr>
            <w:r w:rsidRPr="00532DAE">
              <w:rPr>
                <w:szCs w:val="24"/>
              </w:rPr>
              <w:t>48,385</w:t>
            </w:r>
          </w:p>
        </w:tc>
      </w:tr>
      <w:tr w:rsidR="0081234A" w:rsidRPr="00532DAE" w14:paraId="267507CE" w14:textId="77777777">
        <w:tc>
          <w:tcPr>
            <w:tcW w:w="3402" w:type="dxa"/>
            <w:noWrap/>
            <w:hideMark/>
          </w:tcPr>
          <w:p w14:paraId="51DA7FB1" w14:textId="77777777" w:rsidR="0081234A" w:rsidRPr="00532DAE" w:rsidRDefault="0081234A" w:rsidP="00571DA3">
            <w:pPr>
              <w:pStyle w:val="ARtabletext"/>
              <w:spacing w:before="10" w:after="10"/>
            </w:pPr>
            <w:r w:rsidRPr="00532DAE">
              <w:t>Victorian Aids Council Inc.</w:t>
            </w:r>
          </w:p>
        </w:tc>
        <w:tc>
          <w:tcPr>
            <w:tcW w:w="1191" w:type="dxa"/>
            <w:noWrap/>
            <w:hideMark/>
          </w:tcPr>
          <w:p w14:paraId="46618696" w14:textId="77777777" w:rsidR="0081234A" w:rsidRPr="00532DAE" w:rsidRDefault="0081234A" w:rsidP="00571DA3">
            <w:pPr>
              <w:pStyle w:val="ARtabletextright"/>
              <w:spacing w:before="10" w:after="10"/>
            </w:pPr>
            <w:r w:rsidRPr="00532DAE">
              <w:rPr>
                <w:szCs w:val="24"/>
              </w:rPr>
              <w:t>25,000</w:t>
            </w:r>
          </w:p>
        </w:tc>
      </w:tr>
      <w:tr w:rsidR="0081234A" w:rsidRPr="00532DAE" w14:paraId="591A8E36" w14:textId="77777777">
        <w:tc>
          <w:tcPr>
            <w:tcW w:w="3402" w:type="dxa"/>
            <w:noWrap/>
            <w:hideMark/>
          </w:tcPr>
          <w:p w14:paraId="72B91F1B" w14:textId="77777777" w:rsidR="0081234A" w:rsidRPr="00532DAE" w:rsidRDefault="0081234A" w:rsidP="00571DA3">
            <w:pPr>
              <w:pStyle w:val="ARtabletext"/>
              <w:spacing w:before="10" w:after="10"/>
            </w:pPr>
            <w:r w:rsidRPr="00532DAE">
              <w:t>Volunteer West</w:t>
            </w:r>
          </w:p>
        </w:tc>
        <w:tc>
          <w:tcPr>
            <w:tcW w:w="1191" w:type="dxa"/>
            <w:noWrap/>
            <w:hideMark/>
          </w:tcPr>
          <w:p w14:paraId="42EB54A1" w14:textId="77777777" w:rsidR="0081234A" w:rsidRPr="00532DAE" w:rsidRDefault="0081234A" w:rsidP="00571DA3">
            <w:pPr>
              <w:pStyle w:val="ARtabletextright"/>
              <w:spacing w:before="10" w:after="10"/>
            </w:pPr>
            <w:r w:rsidRPr="00532DAE">
              <w:rPr>
                <w:szCs w:val="24"/>
              </w:rPr>
              <w:t>71,400</w:t>
            </w:r>
          </w:p>
        </w:tc>
      </w:tr>
      <w:tr w:rsidR="0081234A" w:rsidRPr="00532DAE" w14:paraId="10D1BE4E" w14:textId="77777777">
        <w:tc>
          <w:tcPr>
            <w:tcW w:w="3402" w:type="dxa"/>
            <w:noWrap/>
            <w:hideMark/>
          </w:tcPr>
          <w:p w14:paraId="6ACE92C5" w14:textId="77777777" w:rsidR="0081234A" w:rsidRPr="00532DAE" w:rsidRDefault="0081234A" w:rsidP="00571DA3">
            <w:pPr>
              <w:pStyle w:val="ARtabletext"/>
              <w:spacing w:before="10" w:after="10"/>
            </w:pPr>
            <w:r w:rsidRPr="00532DAE">
              <w:t>Wellsprings for Women Incorporated</w:t>
            </w:r>
          </w:p>
        </w:tc>
        <w:tc>
          <w:tcPr>
            <w:tcW w:w="1191" w:type="dxa"/>
            <w:noWrap/>
            <w:hideMark/>
          </w:tcPr>
          <w:p w14:paraId="11E171A7" w14:textId="77777777" w:rsidR="0081234A" w:rsidRPr="00532DAE" w:rsidRDefault="0081234A" w:rsidP="00571DA3">
            <w:pPr>
              <w:pStyle w:val="ARtabletextright"/>
              <w:spacing w:before="10" w:after="10"/>
            </w:pPr>
            <w:r w:rsidRPr="00532DAE">
              <w:rPr>
                <w:szCs w:val="24"/>
              </w:rPr>
              <w:t>60,000</w:t>
            </w:r>
          </w:p>
        </w:tc>
      </w:tr>
      <w:tr w:rsidR="0081234A" w:rsidRPr="00532DAE" w14:paraId="682D0F65" w14:textId="77777777">
        <w:tc>
          <w:tcPr>
            <w:tcW w:w="3402" w:type="dxa"/>
            <w:noWrap/>
            <w:hideMark/>
          </w:tcPr>
          <w:p w14:paraId="597E775F" w14:textId="77777777" w:rsidR="0081234A" w:rsidRPr="00532DAE" w:rsidRDefault="0081234A" w:rsidP="00571DA3">
            <w:pPr>
              <w:pStyle w:val="ARtabletext"/>
              <w:spacing w:before="10" w:after="10"/>
            </w:pPr>
            <w:r w:rsidRPr="00532DAE">
              <w:t>Whittlesea Community Connections Inc.</w:t>
            </w:r>
          </w:p>
        </w:tc>
        <w:tc>
          <w:tcPr>
            <w:tcW w:w="1191" w:type="dxa"/>
            <w:noWrap/>
            <w:hideMark/>
          </w:tcPr>
          <w:p w14:paraId="63B66AD3" w14:textId="77777777" w:rsidR="0081234A" w:rsidRPr="00532DAE" w:rsidRDefault="0081234A" w:rsidP="00571DA3">
            <w:pPr>
              <w:pStyle w:val="ARtabletextright"/>
              <w:spacing w:before="10" w:after="10"/>
            </w:pPr>
            <w:r w:rsidRPr="00532DAE">
              <w:rPr>
                <w:szCs w:val="24"/>
              </w:rPr>
              <w:t>85,000</w:t>
            </w:r>
          </w:p>
        </w:tc>
      </w:tr>
      <w:tr w:rsidR="0081234A" w:rsidRPr="00532DAE" w14:paraId="78C5F8A1" w14:textId="77777777">
        <w:tc>
          <w:tcPr>
            <w:tcW w:w="3402" w:type="dxa"/>
            <w:noWrap/>
            <w:hideMark/>
          </w:tcPr>
          <w:p w14:paraId="23B4815E" w14:textId="77777777" w:rsidR="0081234A" w:rsidRPr="00532DAE" w:rsidRDefault="0081234A" w:rsidP="00571DA3">
            <w:pPr>
              <w:pStyle w:val="ARtabletext"/>
              <w:spacing w:before="10" w:after="10"/>
            </w:pPr>
            <w:r w:rsidRPr="00532DAE">
              <w:t>Wholefoods Unwrapped Collective Pty Ltd</w:t>
            </w:r>
          </w:p>
        </w:tc>
        <w:tc>
          <w:tcPr>
            <w:tcW w:w="1191" w:type="dxa"/>
            <w:noWrap/>
            <w:hideMark/>
          </w:tcPr>
          <w:p w14:paraId="5ED3A74C" w14:textId="77777777" w:rsidR="0081234A" w:rsidRPr="00532DAE" w:rsidRDefault="0081234A" w:rsidP="00571DA3">
            <w:pPr>
              <w:pStyle w:val="ARtabletextright"/>
              <w:spacing w:before="10" w:after="10"/>
            </w:pPr>
            <w:r w:rsidRPr="00532DAE">
              <w:rPr>
                <w:szCs w:val="24"/>
              </w:rPr>
              <w:t>23,100</w:t>
            </w:r>
          </w:p>
        </w:tc>
      </w:tr>
      <w:tr w:rsidR="0081234A" w:rsidRPr="00532DAE" w14:paraId="12D70963" w14:textId="77777777">
        <w:tc>
          <w:tcPr>
            <w:tcW w:w="3402" w:type="dxa"/>
            <w:noWrap/>
            <w:hideMark/>
          </w:tcPr>
          <w:p w14:paraId="5DE03983" w14:textId="77777777" w:rsidR="0081234A" w:rsidRPr="00532DAE" w:rsidRDefault="0081234A" w:rsidP="00571DA3">
            <w:pPr>
              <w:pStyle w:val="ARtabletext"/>
              <w:spacing w:before="10" w:after="10"/>
            </w:pPr>
            <w:r w:rsidRPr="00532DAE">
              <w:t>Wingate Avenue Community Centre Inc.</w:t>
            </w:r>
          </w:p>
        </w:tc>
        <w:tc>
          <w:tcPr>
            <w:tcW w:w="1191" w:type="dxa"/>
            <w:noWrap/>
            <w:hideMark/>
          </w:tcPr>
          <w:p w14:paraId="7E0B4EB2" w14:textId="77777777" w:rsidR="0081234A" w:rsidRPr="00532DAE" w:rsidRDefault="0081234A" w:rsidP="00571DA3">
            <w:pPr>
              <w:pStyle w:val="ARtabletextright"/>
              <w:spacing w:before="10" w:after="10"/>
            </w:pPr>
            <w:r w:rsidRPr="00532DAE">
              <w:rPr>
                <w:szCs w:val="24"/>
              </w:rPr>
              <w:t>62,196</w:t>
            </w:r>
          </w:p>
        </w:tc>
      </w:tr>
      <w:tr w:rsidR="0081234A" w:rsidRPr="00532DAE" w14:paraId="6F13CF5B" w14:textId="77777777">
        <w:tc>
          <w:tcPr>
            <w:tcW w:w="3402" w:type="dxa"/>
            <w:noWrap/>
            <w:hideMark/>
          </w:tcPr>
          <w:p w14:paraId="5E8FE538" w14:textId="77777777" w:rsidR="0081234A" w:rsidRPr="00532DAE" w:rsidRDefault="0081234A" w:rsidP="00571DA3">
            <w:pPr>
              <w:pStyle w:val="ARtabletext"/>
              <w:spacing w:before="10" w:after="10"/>
            </w:pPr>
            <w:r w:rsidRPr="00532DAE">
              <w:t xml:space="preserve">Worn </w:t>
            </w:r>
            <w:proofErr w:type="spellStart"/>
            <w:r w:rsidRPr="00532DAE">
              <w:t>Gundidj</w:t>
            </w:r>
            <w:proofErr w:type="spellEnd"/>
            <w:r w:rsidRPr="00532DAE">
              <w:t xml:space="preserve"> Aboriginal </w:t>
            </w:r>
            <w:r w:rsidRPr="00532DAE">
              <w:br/>
              <w:t>Co-operative Ltd</w:t>
            </w:r>
          </w:p>
        </w:tc>
        <w:tc>
          <w:tcPr>
            <w:tcW w:w="1191" w:type="dxa"/>
            <w:noWrap/>
            <w:hideMark/>
          </w:tcPr>
          <w:p w14:paraId="51596F68" w14:textId="77777777" w:rsidR="0081234A" w:rsidRPr="00532DAE" w:rsidRDefault="0081234A" w:rsidP="00571DA3">
            <w:pPr>
              <w:pStyle w:val="ARtabletextright"/>
              <w:spacing w:before="10" w:after="10"/>
            </w:pPr>
            <w:r w:rsidRPr="00532DAE">
              <w:rPr>
                <w:szCs w:val="24"/>
              </w:rPr>
              <w:t>70,000</w:t>
            </w:r>
          </w:p>
        </w:tc>
      </w:tr>
      <w:tr w:rsidR="0081234A" w:rsidRPr="00532DAE" w14:paraId="7F56832C" w14:textId="77777777">
        <w:tc>
          <w:tcPr>
            <w:tcW w:w="3402" w:type="dxa"/>
            <w:noWrap/>
            <w:hideMark/>
          </w:tcPr>
          <w:p w14:paraId="6606C972" w14:textId="77777777" w:rsidR="0081234A" w:rsidRPr="00532DAE" w:rsidRDefault="0081234A" w:rsidP="00571DA3">
            <w:pPr>
              <w:pStyle w:val="ARtabletext"/>
              <w:spacing w:before="10" w:after="10"/>
            </w:pPr>
            <w:r w:rsidRPr="00532DAE">
              <w:t>Wyndham Park Community Centre Incorporated</w:t>
            </w:r>
          </w:p>
        </w:tc>
        <w:tc>
          <w:tcPr>
            <w:tcW w:w="1191" w:type="dxa"/>
            <w:noWrap/>
            <w:hideMark/>
          </w:tcPr>
          <w:p w14:paraId="2D6B1021" w14:textId="77777777" w:rsidR="0081234A" w:rsidRPr="00532DAE" w:rsidRDefault="0081234A" w:rsidP="00571DA3">
            <w:pPr>
              <w:pStyle w:val="ARtabletextright"/>
              <w:spacing w:before="10" w:after="10"/>
            </w:pPr>
            <w:r w:rsidRPr="00532DAE">
              <w:rPr>
                <w:szCs w:val="24"/>
              </w:rPr>
              <w:t>75,964</w:t>
            </w:r>
          </w:p>
        </w:tc>
      </w:tr>
      <w:tr w:rsidR="0081234A" w:rsidRPr="00532DAE" w14:paraId="1F47B3E7" w14:textId="77777777">
        <w:tc>
          <w:tcPr>
            <w:tcW w:w="3402" w:type="dxa"/>
            <w:noWrap/>
            <w:hideMark/>
          </w:tcPr>
          <w:p w14:paraId="34F3303D" w14:textId="77777777" w:rsidR="0081234A" w:rsidRPr="00532DAE" w:rsidRDefault="0081234A" w:rsidP="00571DA3">
            <w:pPr>
              <w:pStyle w:val="ARtabletext"/>
              <w:spacing w:before="10" w:after="10"/>
            </w:pPr>
            <w:r w:rsidRPr="00532DAE">
              <w:t>Your Community Health</w:t>
            </w:r>
          </w:p>
        </w:tc>
        <w:tc>
          <w:tcPr>
            <w:tcW w:w="1191" w:type="dxa"/>
            <w:noWrap/>
            <w:hideMark/>
          </w:tcPr>
          <w:p w14:paraId="708E545F" w14:textId="77777777" w:rsidR="0081234A" w:rsidRPr="00532DAE" w:rsidRDefault="0081234A" w:rsidP="00571DA3">
            <w:pPr>
              <w:pStyle w:val="ARtabletextright"/>
              <w:spacing w:before="10" w:after="10"/>
            </w:pPr>
            <w:r w:rsidRPr="00532DAE">
              <w:rPr>
                <w:szCs w:val="24"/>
              </w:rPr>
              <w:t>64,264</w:t>
            </w:r>
          </w:p>
        </w:tc>
      </w:tr>
      <w:tr w:rsidR="0081234A" w:rsidRPr="00532DAE" w14:paraId="37FE6481" w14:textId="77777777">
        <w:tc>
          <w:tcPr>
            <w:tcW w:w="3402" w:type="dxa"/>
            <w:noWrap/>
          </w:tcPr>
          <w:p w14:paraId="1CCD7445" w14:textId="77777777" w:rsidR="0081234A" w:rsidRPr="00532DAE" w:rsidRDefault="0081234A" w:rsidP="00571DA3">
            <w:pPr>
              <w:pStyle w:val="ARtabletextbold"/>
              <w:spacing w:before="10" w:after="10"/>
            </w:pPr>
            <w:r w:rsidRPr="00532DAE">
              <w:t>Total</w:t>
            </w:r>
          </w:p>
        </w:tc>
        <w:tc>
          <w:tcPr>
            <w:tcW w:w="1191" w:type="dxa"/>
            <w:noWrap/>
          </w:tcPr>
          <w:p w14:paraId="10F23C42" w14:textId="77777777" w:rsidR="0081234A" w:rsidRPr="00532DAE" w:rsidRDefault="0081234A" w:rsidP="00571DA3">
            <w:pPr>
              <w:pStyle w:val="ARtabletextrightbold"/>
              <w:spacing w:before="10" w:after="10"/>
            </w:pPr>
            <w:r w:rsidRPr="00532DAE">
              <w:t>2,926,961</w:t>
            </w:r>
          </w:p>
        </w:tc>
      </w:tr>
    </w:tbl>
    <w:p w14:paraId="35626901" w14:textId="77777777" w:rsidR="0081234A" w:rsidRPr="00532DAE" w:rsidRDefault="0081234A" w:rsidP="00A30114">
      <w:pPr>
        <w:pStyle w:val="Heading3Grants"/>
      </w:pPr>
      <w:r w:rsidRPr="00532DAE">
        <w:t>Equality</w:t>
      </w:r>
    </w:p>
    <w:p w14:paraId="1B63116C" w14:textId="77777777" w:rsidR="0081234A" w:rsidRPr="00532DAE" w:rsidRDefault="0081234A" w:rsidP="00A30114">
      <w:pPr>
        <w:pStyle w:val="Heading4Grants"/>
      </w:pPr>
      <w:r w:rsidRPr="00532DAE">
        <w:t>Gender equality and prevention of family violence policy and programs</w:t>
      </w:r>
    </w:p>
    <w:tbl>
      <w:tblPr>
        <w:tblStyle w:val="TableGrid"/>
        <w:tblW w:w="4593" w:type="dxa"/>
        <w:tblLook w:val="06A0" w:firstRow="1" w:lastRow="0" w:firstColumn="1" w:lastColumn="0" w:noHBand="1" w:noVBand="1"/>
      </w:tblPr>
      <w:tblGrid>
        <w:gridCol w:w="3402"/>
        <w:gridCol w:w="1191"/>
      </w:tblGrid>
      <w:tr w:rsidR="0081234A" w:rsidRPr="00532DAE" w14:paraId="0756E017" w14:textId="77777777">
        <w:trPr>
          <w:cnfStyle w:val="100000000000" w:firstRow="1" w:lastRow="0" w:firstColumn="0" w:lastColumn="0" w:oddVBand="0" w:evenVBand="0" w:oddHBand="0" w:evenHBand="0" w:firstRowFirstColumn="0" w:firstRowLastColumn="0" w:lastRowFirstColumn="0" w:lastRowLastColumn="0"/>
          <w:tblHeader/>
        </w:trPr>
        <w:tc>
          <w:tcPr>
            <w:tcW w:w="3402" w:type="dxa"/>
            <w:noWrap/>
          </w:tcPr>
          <w:p w14:paraId="42A02FB4" w14:textId="77777777" w:rsidR="0081234A" w:rsidRPr="00532DAE" w:rsidRDefault="0081234A" w:rsidP="00571DA3">
            <w:pPr>
              <w:pStyle w:val="ARtablecolhead"/>
              <w:spacing w:before="10" w:after="10" w:line="264" w:lineRule="auto"/>
            </w:pPr>
            <w:r w:rsidRPr="00532DAE">
              <w:t>Organisation</w:t>
            </w:r>
          </w:p>
        </w:tc>
        <w:tc>
          <w:tcPr>
            <w:tcW w:w="1191" w:type="dxa"/>
            <w:noWrap/>
          </w:tcPr>
          <w:p w14:paraId="1652F392" w14:textId="77777777" w:rsidR="0081234A" w:rsidRPr="00532DAE" w:rsidRDefault="0081234A" w:rsidP="00571DA3">
            <w:pPr>
              <w:pStyle w:val="ARtablecolheadright"/>
              <w:spacing w:before="10" w:after="10" w:line="264" w:lineRule="auto"/>
            </w:pPr>
            <w:r w:rsidRPr="00532DAE">
              <w:t>Payment ($)</w:t>
            </w:r>
          </w:p>
        </w:tc>
      </w:tr>
      <w:tr w:rsidR="0081234A" w:rsidRPr="00532DAE" w14:paraId="3D59C18C" w14:textId="77777777">
        <w:tblPrEx>
          <w:tblLook w:val="04A0" w:firstRow="1" w:lastRow="0" w:firstColumn="1" w:lastColumn="0" w:noHBand="0" w:noVBand="1"/>
        </w:tblPrEx>
        <w:tc>
          <w:tcPr>
            <w:tcW w:w="3402" w:type="dxa"/>
            <w:noWrap/>
            <w:hideMark/>
          </w:tcPr>
          <w:p w14:paraId="2ADF80BD" w14:textId="77777777" w:rsidR="0081234A" w:rsidRPr="00532DAE" w:rsidRDefault="0081234A" w:rsidP="00571DA3">
            <w:pPr>
              <w:pStyle w:val="ARtabletext"/>
              <w:spacing w:before="10" w:after="10"/>
            </w:pPr>
            <w:proofErr w:type="spellStart"/>
            <w:r w:rsidRPr="00532DAE">
              <w:t>AfriAus</w:t>
            </w:r>
            <w:proofErr w:type="spellEnd"/>
            <w:r w:rsidRPr="00532DAE">
              <w:t xml:space="preserve"> </w:t>
            </w:r>
            <w:proofErr w:type="spellStart"/>
            <w:r w:rsidRPr="00532DAE">
              <w:t>iLEAC</w:t>
            </w:r>
            <w:proofErr w:type="spellEnd"/>
            <w:r w:rsidRPr="00532DAE">
              <w:t>: Inspire Lead Educate Advocate for Change Incorporated</w:t>
            </w:r>
          </w:p>
        </w:tc>
        <w:tc>
          <w:tcPr>
            <w:tcW w:w="1191" w:type="dxa"/>
            <w:noWrap/>
            <w:hideMark/>
          </w:tcPr>
          <w:p w14:paraId="5B5A96D8" w14:textId="77777777" w:rsidR="0081234A" w:rsidRPr="00532DAE" w:rsidRDefault="0081234A" w:rsidP="00571DA3">
            <w:pPr>
              <w:pStyle w:val="ARtabletextright"/>
              <w:spacing w:before="10" w:after="10"/>
            </w:pPr>
            <w:r w:rsidRPr="00532DAE">
              <w:t>34,869</w:t>
            </w:r>
          </w:p>
        </w:tc>
      </w:tr>
      <w:tr w:rsidR="0081234A" w:rsidRPr="00532DAE" w14:paraId="052F8190" w14:textId="77777777">
        <w:tblPrEx>
          <w:tblLook w:val="04A0" w:firstRow="1" w:lastRow="0" w:firstColumn="1" w:lastColumn="0" w:noHBand="0" w:noVBand="1"/>
        </w:tblPrEx>
        <w:tc>
          <w:tcPr>
            <w:tcW w:w="3402" w:type="dxa"/>
            <w:noWrap/>
            <w:hideMark/>
          </w:tcPr>
          <w:p w14:paraId="3762F2F9" w14:textId="77777777" w:rsidR="0081234A" w:rsidRPr="00532DAE" w:rsidRDefault="0081234A" w:rsidP="00571DA3">
            <w:pPr>
              <w:pStyle w:val="ARtabletext"/>
              <w:spacing w:before="10" w:after="10"/>
            </w:pPr>
            <w:r w:rsidRPr="00532DAE">
              <w:t>African Family Services Limited</w:t>
            </w:r>
          </w:p>
        </w:tc>
        <w:tc>
          <w:tcPr>
            <w:tcW w:w="1191" w:type="dxa"/>
            <w:noWrap/>
            <w:hideMark/>
          </w:tcPr>
          <w:p w14:paraId="6A100F80" w14:textId="77777777" w:rsidR="0081234A" w:rsidRPr="00532DAE" w:rsidRDefault="0081234A" w:rsidP="00571DA3">
            <w:pPr>
              <w:pStyle w:val="ARtabletextright"/>
              <w:spacing w:before="10" w:after="10"/>
            </w:pPr>
            <w:r w:rsidRPr="00532DAE">
              <w:t>52,304</w:t>
            </w:r>
          </w:p>
        </w:tc>
      </w:tr>
      <w:tr w:rsidR="0081234A" w:rsidRPr="00532DAE" w14:paraId="56E99D21" w14:textId="77777777">
        <w:tblPrEx>
          <w:tblLook w:val="04A0" w:firstRow="1" w:lastRow="0" w:firstColumn="1" w:lastColumn="0" w:noHBand="0" w:noVBand="1"/>
        </w:tblPrEx>
        <w:tc>
          <w:tcPr>
            <w:tcW w:w="3402" w:type="dxa"/>
            <w:noWrap/>
            <w:hideMark/>
          </w:tcPr>
          <w:p w14:paraId="0A8A1F8C" w14:textId="77777777" w:rsidR="0081234A" w:rsidRPr="00532DAE" w:rsidRDefault="0081234A" w:rsidP="00571DA3">
            <w:pPr>
              <w:pStyle w:val="ARtabletext"/>
              <w:spacing w:before="10" w:after="10"/>
            </w:pPr>
            <w:r w:rsidRPr="00532DAE">
              <w:t>AMES Australia</w:t>
            </w:r>
          </w:p>
        </w:tc>
        <w:tc>
          <w:tcPr>
            <w:tcW w:w="1191" w:type="dxa"/>
            <w:noWrap/>
            <w:hideMark/>
          </w:tcPr>
          <w:p w14:paraId="6FE8F41B" w14:textId="77777777" w:rsidR="0081234A" w:rsidRPr="00532DAE" w:rsidRDefault="0081234A" w:rsidP="00571DA3">
            <w:pPr>
              <w:pStyle w:val="ARtabletextright"/>
              <w:spacing w:before="10" w:after="10"/>
            </w:pPr>
            <w:r w:rsidRPr="00532DAE">
              <w:t>102,945</w:t>
            </w:r>
          </w:p>
        </w:tc>
      </w:tr>
      <w:tr w:rsidR="0081234A" w:rsidRPr="00532DAE" w14:paraId="7FE07A73" w14:textId="77777777">
        <w:tblPrEx>
          <w:tblLook w:val="04A0" w:firstRow="1" w:lastRow="0" w:firstColumn="1" w:lastColumn="0" w:noHBand="0" w:noVBand="1"/>
        </w:tblPrEx>
        <w:tc>
          <w:tcPr>
            <w:tcW w:w="3402" w:type="dxa"/>
            <w:noWrap/>
            <w:hideMark/>
          </w:tcPr>
          <w:p w14:paraId="5B3DD56D" w14:textId="77777777" w:rsidR="0081234A" w:rsidRPr="00532DAE" w:rsidRDefault="0081234A" w:rsidP="00571DA3">
            <w:pPr>
              <w:pStyle w:val="ARtabletext"/>
              <w:spacing w:before="10" w:after="10"/>
            </w:pPr>
            <w:r w:rsidRPr="00532DAE">
              <w:t>Arabic Welfare Incorporated</w:t>
            </w:r>
          </w:p>
        </w:tc>
        <w:tc>
          <w:tcPr>
            <w:tcW w:w="1191" w:type="dxa"/>
            <w:noWrap/>
            <w:hideMark/>
          </w:tcPr>
          <w:p w14:paraId="6E3199A6" w14:textId="77777777" w:rsidR="0081234A" w:rsidRPr="00532DAE" w:rsidRDefault="0081234A" w:rsidP="00571DA3">
            <w:pPr>
              <w:pStyle w:val="ARtabletextright"/>
              <w:spacing w:before="10" w:after="10"/>
            </w:pPr>
            <w:r w:rsidRPr="00532DAE">
              <w:t>71,915</w:t>
            </w:r>
          </w:p>
        </w:tc>
      </w:tr>
      <w:tr w:rsidR="0081234A" w:rsidRPr="00532DAE" w14:paraId="6B790E48" w14:textId="77777777">
        <w:tblPrEx>
          <w:tblLook w:val="04A0" w:firstRow="1" w:lastRow="0" w:firstColumn="1" w:lastColumn="0" w:noHBand="0" w:noVBand="1"/>
        </w:tblPrEx>
        <w:tc>
          <w:tcPr>
            <w:tcW w:w="3402" w:type="dxa"/>
            <w:noWrap/>
            <w:hideMark/>
          </w:tcPr>
          <w:p w14:paraId="61C68570" w14:textId="77777777" w:rsidR="0081234A" w:rsidRPr="00532DAE" w:rsidRDefault="0081234A" w:rsidP="00571DA3">
            <w:pPr>
              <w:pStyle w:val="ARtabletext"/>
              <w:spacing w:before="10" w:after="10"/>
            </w:pPr>
            <w:r w:rsidRPr="00532DAE">
              <w:t>Australasian Centre for Human Rights and Health Inc.</w:t>
            </w:r>
          </w:p>
        </w:tc>
        <w:tc>
          <w:tcPr>
            <w:tcW w:w="1191" w:type="dxa"/>
            <w:noWrap/>
            <w:hideMark/>
          </w:tcPr>
          <w:p w14:paraId="17F9F6AD" w14:textId="77777777" w:rsidR="0081234A" w:rsidRPr="00532DAE" w:rsidRDefault="0081234A" w:rsidP="00571DA3">
            <w:pPr>
              <w:pStyle w:val="ARtabletextright"/>
              <w:spacing w:before="10" w:after="10"/>
            </w:pPr>
            <w:r w:rsidRPr="00532DAE">
              <w:t>43,587</w:t>
            </w:r>
          </w:p>
        </w:tc>
      </w:tr>
      <w:tr w:rsidR="0081234A" w:rsidRPr="00532DAE" w14:paraId="3725A648" w14:textId="77777777">
        <w:tblPrEx>
          <w:tblLook w:val="04A0" w:firstRow="1" w:lastRow="0" w:firstColumn="1" w:lastColumn="0" w:noHBand="0" w:noVBand="1"/>
        </w:tblPrEx>
        <w:tc>
          <w:tcPr>
            <w:tcW w:w="3402" w:type="dxa"/>
            <w:noWrap/>
            <w:hideMark/>
          </w:tcPr>
          <w:p w14:paraId="1E25CC48" w14:textId="77777777" w:rsidR="0081234A" w:rsidRPr="00532DAE" w:rsidRDefault="0081234A" w:rsidP="00571DA3">
            <w:pPr>
              <w:pStyle w:val="ARtabletext"/>
              <w:spacing w:before="10" w:after="10"/>
            </w:pPr>
            <w:r w:rsidRPr="00532DAE">
              <w:t>Australian Childhood Foundation</w:t>
            </w:r>
          </w:p>
        </w:tc>
        <w:tc>
          <w:tcPr>
            <w:tcW w:w="1191" w:type="dxa"/>
            <w:noWrap/>
            <w:hideMark/>
          </w:tcPr>
          <w:p w14:paraId="2B1A9DD4" w14:textId="77777777" w:rsidR="0081234A" w:rsidRPr="00532DAE" w:rsidRDefault="0081234A" w:rsidP="00571DA3">
            <w:pPr>
              <w:pStyle w:val="ARtabletextright"/>
              <w:spacing w:before="10" w:after="10"/>
            </w:pPr>
            <w:r w:rsidRPr="00532DAE">
              <w:t>150,000</w:t>
            </w:r>
          </w:p>
        </w:tc>
      </w:tr>
      <w:tr w:rsidR="0081234A" w:rsidRPr="00532DAE" w14:paraId="2D4B069F" w14:textId="77777777">
        <w:tblPrEx>
          <w:tblLook w:val="04A0" w:firstRow="1" w:lastRow="0" w:firstColumn="1" w:lastColumn="0" w:noHBand="0" w:noVBand="1"/>
        </w:tblPrEx>
        <w:tc>
          <w:tcPr>
            <w:tcW w:w="3402" w:type="dxa"/>
            <w:noWrap/>
            <w:hideMark/>
          </w:tcPr>
          <w:p w14:paraId="3A68F0F2" w14:textId="77777777" w:rsidR="0081234A" w:rsidRPr="00532DAE" w:rsidRDefault="0081234A" w:rsidP="00571DA3">
            <w:pPr>
              <w:pStyle w:val="ARtabletext"/>
              <w:spacing w:before="10" w:after="10"/>
            </w:pPr>
            <w:r w:rsidRPr="00532DAE">
              <w:t>Australian Greek Welfare Society Limited</w:t>
            </w:r>
          </w:p>
        </w:tc>
        <w:tc>
          <w:tcPr>
            <w:tcW w:w="1191" w:type="dxa"/>
            <w:noWrap/>
            <w:hideMark/>
          </w:tcPr>
          <w:p w14:paraId="66F0571E" w14:textId="77777777" w:rsidR="0081234A" w:rsidRPr="00532DAE" w:rsidRDefault="0081234A" w:rsidP="00571DA3">
            <w:pPr>
              <w:pStyle w:val="ARtabletextright"/>
              <w:spacing w:before="10" w:after="10"/>
            </w:pPr>
            <w:r w:rsidRPr="00532DAE">
              <w:t>21,792</w:t>
            </w:r>
          </w:p>
        </w:tc>
      </w:tr>
      <w:tr w:rsidR="0081234A" w:rsidRPr="00532DAE" w14:paraId="46F59963" w14:textId="77777777">
        <w:tblPrEx>
          <w:tblLook w:val="04A0" w:firstRow="1" w:lastRow="0" w:firstColumn="1" w:lastColumn="0" w:noHBand="0" w:noVBand="1"/>
        </w:tblPrEx>
        <w:tc>
          <w:tcPr>
            <w:tcW w:w="3402" w:type="dxa"/>
            <w:noWrap/>
            <w:hideMark/>
          </w:tcPr>
          <w:p w14:paraId="3249CABE" w14:textId="77777777" w:rsidR="0081234A" w:rsidRPr="00532DAE" w:rsidRDefault="0081234A" w:rsidP="00571DA3">
            <w:pPr>
              <w:pStyle w:val="ARtabletext"/>
              <w:spacing w:before="10" w:after="10"/>
            </w:pPr>
            <w:r w:rsidRPr="00532DAE">
              <w:t>Australian Muslim Women’s Centre for Human Rights Inc.</w:t>
            </w:r>
          </w:p>
        </w:tc>
        <w:tc>
          <w:tcPr>
            <w:tcW w:w="1191" w:type="dxa"/>
            <w:noWrap/>
            <w:hideMark/>
          </w:tcPr>
          <w:p w14:paraId="53F3B1B7" w14:textId="77777777" w:rsidR="0081234A" w:rsidRPr="00532DAE" w:rsidRDefault="0081234A" w:rsidP="00571DA3">
            <w:pPr>
              <w:pStyle w:val="ARtabletextright"/>
              <w:spacing w:before="10" w:after="10"/>
            </w:pPr>
            <w:r w:rsidRPr="00532DAE">
              <w:t>437,560</w:t>
            </w:r>
          </w:p>
        </w:tc>
      </w:tr>
      <w:tr w:rsidR="0081234A" w:rsidRPr="00532DAE" w14:paraId="63CC8CA0" w14:textId="77777777">
        <w:tblPrEx>
          <w:tblLook w:val="04A0" w:firstRow="1" w:lastRow="0" w:firstColumn="1" w:lastColumn="0" w:noHBand="0" w:noVBand="1"/>
        </w:tblPrEx>
        <w:tc>
          <w:tcPr>
            <w:tcW w:w="3402" w:type="dxa"/>
            <w:noWrap/>
            <w:hideMark/>
          </w:tcPr>
          <w:p w14:paraId="570A57FC" w14:textId="77777777" w:rsidR="0081234A" w:rsidRPr="00532DAE" w:rsidRDefault="0081234A" w:rsidP="00571DA3">
            <w:pPr>
              <w:pStyle w:val="ARtabletext"/>
              <w:spacing w:before="10" w:after="10"/>
            </w:pPr>
            <w:r w:rsidRPr="00532DAE">
              <w:lastRenderedPageBreak/>
              <w:t>Australian Vietnamese Women’s Association</w:t>
            </w:r>
          </w:p>
        </w:tc>
        <w:tc>
          <w:tcPr>
            <w:tcW w:w="1191" w:type="dxa"/>
            <w:noWrap/>
            <w:hideMark/>
          </w:tcPr>
          <w:p w14:paraId="42DE4367" w14:textId="77777777" w:rsidR="0081234A" w:rsidRPr="00532DAE" w:rsidRDefault="0081234A" w:rsidP="00571DA3">
            <w:pPr>
              <w:pStyle w:val="ARtabletextright"/>
              <w:spacing w:before="10" w:after="10"/>
            </w:pPr>
            <w:r w:rsidRPr="00532DAE">
              <w:t>21,792</w:t>
            </w:r>
          </w:p>
        </w:tc>
      </w:tr>
      <w:tr w:rsidR="0081234A" w:rsidRPr="00532DAE" w14:paraId="74ABD7C3" w14:textId="77777777">
        <w:tblPrEx>
          <w:tblLook w:val="04A0" w:firstRow="1" w:lastRow="0" w:firstColumn="1" w:lastColumn="0" w:noHBand="0" w:noVBand="1"/>
        </w:tblPrEx>
        <w:tc>
          <w:tcPr>
            <w:tcW w:w="3402" w:type="dxa"/>
            <w:noWrap/>
            <w:hideMark/>
          </w:tcPr>
          <w:p w14:paraId="393BB788" w14:textId="77777777" w:rsidR="0081234A" w:rsidRPr="00532DAE" w:rsidRDefault="0081234A" w:rsidP="00571DA3">
            <w:pPr>
              <w:pStyle w:val="ARtabletext"/>
              <w:spacing w:before="10" w:after="10"/>
            </w:pPr>
            <w:r w:rsidRPr="00532DAE">
              <w:t>Banksia Gardens Association Incorporated</w:t>
            </w:r>
          </w:p>
        </w:tc>
        <w:tc>
          <w:tcPr>
            <w:tcW w:w="1191" w:type="dxa"/>
            <w:noWrap/>
            <w:hideMark/>
          </w:tcPr>
          <w:p w14:paraId="42FCBB57" w14:textId="77777777" w:rsidR="0081234A" w:rsidRPr="00532DAE" w:rsidRDefault="0081234A" w:rsidP="00571DA3">
            <w:pPr>
              <w:pStyle w:val="ARtabletextright"/>
              <w:spacing w:before="10" w:after="10"/>
            </w:pPr>
            <w:r w:rsidRPr="00532DAE">
              <w:t>150,000</w:t>
            </w:r>
          </w:p>
        </w:tc>
      </w:tr>
      <w:tr w:rsidR="0081234A" w:rsidRPr="00532DAE" w14:paraId="1014862C" w14:textId="77777777">
        <w:tblPrEx>
          <w:tblLook w:val="04A0" w:firstRow="1" w:lastRow="0" w:firstColumn="1" w:lastColumn="0" w:noHBand="0" w:noVBand="1"/>
        </w:tblPrEx>
        <w:tc>
          <w:tcPr>
            <w:tcW w:w="3402" w:type="dxa"/>
            <w:noWrap/>
            <w:hideMark/>
          </w:tcPr>
          <w:p w14:paraId="7F8147E6" w14:textId="77777777" w:rsidR="0081234A" w:rsidRPr="00532DAE" w:rsidRDefault="0081234A" w:rsidP="00571DA3">
            <w:pPr>
              <w:pStyle w:val="ARtabletext"/>
              <w:spacing w:before="10" w:after="10"/>
            </w:pPr>
            <w:r w:rsidRPr="00532DAE">
              <w:t>Benevolence Australia</w:t>
            </w:r>
          </w:p>
        </w:tc>
        <w:tc>
          <w:tcPr>
            <w:tcW w:w="1191" w:type="dxa"/>
            <w:noWrap/>
            <w:hideMark/>
          </w:tcPr>
          <w:p w14:paraId="1DB050B2" w14:textId="77777777" w:rsidR="0081234A" w:rsidRPr="00532DAE" w:rsidRDefault="0081234A" w:rsidP="00571DA3">
            <w:pPr>
              <w:pStyle w:val="ARtabletextright"/>
              <w:spacing w:before="10" w:after="10"/>
            </w:pPr>
            <w:r w:rsidRPr="00532DAE">
              <w:t>61,019</w:t>
            </w:r>
          </w:p>
        </w:tc>
      </w:tr>
      <w:tr w:rsidR="0081234A" w:rsidRPr="00532DAE" w14:paraId="057FA7FF" w14:textId="77777777">
        <w:tblPrEx>
          <w:tblLook w:val="04A0" w:firstRow="1" w:lastRow="0" w:firstColumn="1" w:lastColumn="0" w:noHBand="0" w:noVBand="1"/>
        </w:tblPrEx>
        <w:tc>
          <w:tcPr>
            <w:tcW w:w="3402" w:type="dxa"/>
            <w:noWrap/>
            <w:hideMark/>
          </w:tcPr>
          <w:p w14:paraId="7E6C00BA" w14:textId="77777777" w:rsidR="0081234A" w:rsidRPr="00532DAE" w:rsidRDefault="0081234A" w:rsidP="00571DA3">
            <w:pPr>
              <w:pStyle w:val="ARtabletext"/>
              <w:spacing w:before="10" w:after="10"/>
            </w:pPr>
            <w:r w:rsidRPr="00532DAE">
              <w:t>Board of Imams of Victoria Inc.</w:t>
            </w:r>
          </w:p>
        </w:tc>
        <w:tc>
          <w:tcPr>
            <w:tcW w:w="1191" w:type="dxa"/>
            <w:noWrap/>
            <w:hideMark/>
          </w:tcPr>
          <w:p w14:paraId="1064C8FF" w14:textId="77777777" w:rsidR="0081234A" w:rsidRPr="00532DAE" w:rsidRDefault="0081234A" w:rsidP="00571DA3">
            <w:pPr>
              <w:pStyle w:val="ARtabletextright"/>
              <w:spacing w:before="10" w:after="10"/>
            </w:pPr>
            <w:r w:rsidRPr="00532DAE">
              <w:t>50,124</w:t>
            </w:r>
          </w:p>
        </w:tc>
      </w:tr>
      <w:tr w:rsidR="0081234A" w:rsidRPr="00532DAE" w14:paraId="28C43960" w14:textId="77777777">
        <w:tblPrEx>
          <w:tblLook w:val="04A0" w:firstRow="1" w:lastRow="0" w:firstColumn="1" w:lastColumn="0" w:noHBand="0" w:noVBand="1"/>
        </w:tblPrEx>
        <w:tc>
          <w:tcPr>
            <w:tcW w:w="3402" w:type="dxa"/>
            <w:noWrap/>
            <w:hideMark/>
          </w:tcPr>
          <w:p w14:paraId="0D5C8E72" w14:textId="77777777" w:rsidR="0081234A" w:rsidRPr="00532DAE" w:rsidRDefault="0081234A" w:rsidP="00571DA3">
            <w:pPr>
              <w:pStyle w:val="ARtabletext"/>
              <w:spacing w:before="10" w:after="10"/>
            </w:pPr>
            <w:r w:rsidRPr="00532DAE">
              <w:t>Body Safety Australia Limited</w:t>
            </w:r>
          </w:p>
        </w:tc>
        <w:tc>
          <w:tcPr>
            <w:tcW w:w="1191" w:type="dxa"/>
            <w:noWrap/>
            <w:hideMark/>
          </w:tcPr>
          <w:p w14:paraId="32D176B8" w14:textId="77777777" w:rsidR="0081234A" w:rsidRPr="00532DAE" w:rsidRDefault="0081234A" w:rsidP="00571DA3">
            <w:pPr>
              <w:pStyle w:val="ARtabletextright"/>
              <w:spacing w:before="10" w:after="10"/>
            </w:pPr>
            <w:r w:rsidRPr="00532DAE">
              <w:t>150,000</w:t>
            </w:r>
          </w:p>
        </w:tc>
      </w:tr>
      <w:tr w:rsidR="0081234A" w:rsidRPr="00532DAE" w14:paraId="44BC0A2E" w14:textId="77777777">
        <w:tblPrEx>
          <w:tblLook w:val="04A0" w:firstRow="1" w:lastRow="0" w:firstColumn="1" w:lastColumn="0" w:noHBand="0" w:noVBand="1"/>
        </w:tblPrEx>
        <w:tc>
          <w:tcPr>
            <w:tcW w:w="3402" w:type="dxa"/>
            <w:noWrap/>
            <w:hideMark/>
          </w:tcPr>
          <w:p w14:paraId="0AD9EB20" w14:textId="77777777" w:rsidR="0081234A" w:rsidRPr="00532DAE" w:rsidRDefault="0081234A" w:rsidP="00571DA3">
            <w:pPr>
              <w:pStyle w:val="ARtabletext"/>
              <w:spacing w:before="10" w:after="10"/>
            </w:pPr>
            <w:r w:rsidRPr="00532DAE">
              <w:t>Brotherhood of St Laurence</w:t>
            </w:r>
          </w:p>
        </w:tc>
        <w:tc>
          <w:tcPr>
            <w:tcW w:w="1191" w:type="dxa"/>
            <w:noWrap/>
            <w:hideMark/>
          </w:tcPr>
          <w:p w14:paraId="651DD688" w14:textId="77777777" w:rsidR="0081234A" w:rsidRPr="00532DAE" w:rsidRDefault="0081234A" w:rsidP="00571DA3">
            <w:pPr>
              <w:pStyle w:val="ARtabletextright"/>
              <w:spacing w:before="10" w:after="10"/>
            </w:pPr>
            <w:r w:rsidRPr="00532DAE">
              <w:t>306,662</w:t>
            </w:r>
          </w:p>
        </w:tc>
      </w:tr>
      <w:tr w:rsidR="0081234A" w:rsidRPr="00532DAE" w14:paraId="54DE1FBB" w14:textId="77777777">
        <w:tblPrEx>
          <w:tblLook w:val="04A0" w:firstRow="1" w:lastRow="0" w:firstColumn="1" w:lastColumn="0" w:noHBand="0" w:noVBand="1"/>
        </w:tblPrEx>
        <w:tc>
          <w:tcPr>
            <w:tcW w:w="3402" w:type="dxa"/>
            <w:noWrap/>
            <w:hideMark/>
          </w:tcPr>
          <w:p w14:paraId="7CDF5A54" w14:textId="77777777" w:rsidR="0081234A" w:rsidRPr="00532DAE" w:rsidRDefault="0081234A" w:rsidP="00571DA3">
            <w:pPr>
              <w:pStyle w:val="ARtabletext"/>
              <w:spacing w:before="10" w:after="10"/>
            </w:pPr>
            <w:r w:rsidRPr="00532DAE">
              <w:t>Buddhist Council of Victoria</w:t>
            </w:r>
          </w:p>
        </w:tc>
        <w:tc>
          <w:tcPr>
            <w:tcW w:w="1191" w:type="dxa"/>
            <w:noWrap/>
            <w:hideMark/>
          </w:tcPr>
          <w:p w14:paraId="1F993DA1" w14:textId="77777777" w:rsidR="0081234A" w:rsidRPr="00532DAE" w:rsidRDefault="0081234A" w:rsidP="00571DA3">
            <w:pPr>
              <w:pStyle w:val="ARtabletextright"/>
              <w:spacing w:before="10" w:after="10"/>
            </w:pPr>
            <w:r w:rsidRPr="00532DAE">
              <w:t>21,792</w:t>
            </w:r>
          </w:p>
        </w:tc>
      </w:tr>
      <w:tr w:rsidR="0081234A" w:rsidRPr="00532DAE" w14:paraId="7A0A8281" w14:textId="77777777">
        <w:tblPrEx>
          <w:tblLook w:val="04A0" w:firstRow="1" w:lastRow="0" w:firstColumn="1" w:lastColumn="0" w:noHBand="0" w:noVBand="1"/>
        </w:tblPrEx>
        <w:tc>
          <w:tcPr>
            <w:tcW w:w="3402" w:type="dxa"/>
            <w:noWrap/>
            <w:hideMark/>
          </w:tcPr>
          <w:p w14:paraId="68742565" w14:textId="77777777" w:rsidR="0081234A" w:rsidRPr="00532DAE" w:rsidRDefault="0081234A" w:rsidP="00571DA3">
            <w:pPr>
              <w:pStyle w:val="ARtabletext"/>
              <w:spacing w:before="10" w:after="10"/>
            </w:pPr>
            <w:r w:rsidRPr="00532DAE">
              <w:t>Centre Against Sexual Assault Central Victoria Inc.</w:t>
            </w:r>
          </w:p>
        </w:tc>
        <w:tc>
          <w:tcPr>
            <w:tcW w:w="1191" w:type="dxa"/>
            <w:noWrap/>
            <w:hideMark/>
          </w:tcPr>
          <w:p w14:paraId="4ACB7313" w14:textId="77777777" w:rsidR="0081234A" w:rsidRPr="00532DAE" w:rsidRDefault="0081234A" w:rsidP="00571DA3">
            <w:pPr>
              <w:pStyle w:val="ARtabletextright"/>
              <w:spacing w:before="10" w:after="10"/>
            </w:pPr>
            <w:r w:rsidRPr="00532DAE">
              <w:t>150,000</w:t>
            </w:r>
          </w:p>
        </w:tc>
      </w:tr>
      <w:tr w:rsidR="0081234A" w:rsidRPr="00532DAE" w14:paraId="28FB93E9" w14:textId="77777777">
        <w:tblPrEx>
          <w:tblLook w:val="04A0" w:firstRow="1" w:lastRow="0" w:firstColumn="1" w:lastColumn="0" w:noHBand="0" w:noVBand="1"/>
        </w:tblPrEx>
        <w:tc>
          <w:tcPr>
            <w:tcW w:w="3402" w:type="dxa"/>
            <w:noWrap/>
            <w:hideMark/>
          </w:tcPr>
          <w:p w14:paraId="003D9092" w14:textId="77777777" w:rsidR="0081234A" w:rsidRPr="00532DAE" w:rsidRDefault="0081234A" w:rsidP="00571DA3">
            <w:pPr>
              <w:pStyle w:val="ARtabletext"/>
              <w:spacing w:before="10" w:after="10"/>
            </w:pPr>
            <w:r w:rsidRPr="00532DAE">
              <w:t>Centre for Holistic Health Inc.</w:t>
            </w:r>
          </w:p>
        </w:tc>
        <w:tc>
          <w:tcPr>
            <w:tcW w:w="1191" w:type="dxa"/>
            <w:noWrap/>
            <w:hideMark/>
          </w:tcPr>
          <w:p w14:paraId="54DFCE56" w14:textId="77777777" w:rsidR="0081234A" w:rsidRPr="00532DAE" w:rsidRDefault="0081234A" w:rsidP="00571DA3">
            <w:pPr>
              <w:pStyle w:val="ARtabletextright"/>
              <w:spacing w:before="10" w:after="10"/>
            </w:pPr>
            <w:r w:rsidRPr="00532DAE">
              <w:t>21,792</w:t>
            </w:r>
          </w:p>
        </w:tc>
      </w:tr>
      <w:tr w:rsidR="0081234A" w:rsidRPr="00532DAE" w14:paraId="3D656040" w14:textId="77777777">
        <w:tblPrEx>
          <w:tblLook w:val="04A0" w:firstRow="1" w:lastRow="0" w:firstColumn="1" w:lastColumn="0" w:noHBand="0" w:noVBand="1"/>
        </w:tblPrEx>
        <w:tc>
          <w:tcPr>
            <w:tcW w:w="3402" w:type="dxa"/>
            <w:noWrap/>
            <w:hideMark/>
          </w:tcPr>
          <w:p w14:paraId="56660B43" w14:textId="77777777" w:rsidR="0081234A" w:rsidRPr="00532DAE" w:rsidRDefault="0081234A" w:rsidP="00571DA3">
            <w:pPr>
              <w:pStyle w:val="ARtabletext"/>
              <w:spacing w:before="10" w:after="10"/>
            </w:pPr>
            <w:r w:rsidRPr="00532DAE">
              <w:t>Centre for Multicultural Youth</w:t>
            </w:r>
          </w:p>
        </w:tc>
        <w:tc>
          <w:tcPr>
            <w:tcW w:w="1191" w:type="dxa"/>
            <w:noWrap/>
            <w:hideMark/>
          </w:tcPr>
          <w:p w14:paraId="23CAFD55" w14:textId="77777777" w:rsidR="0081234A" w:rsidRPr="00532DAE" w:rsidRDefault="0081234A" w:rsidP="00571DA3">
            <w:pPr>
              <w:pStyle w:val="ARtabletextright"/>
              <w:spacing w:before="10" w:after="10"/>
            </w:pPr>
            <w:r w:rsidRPr="00532DAE">
              <w:t>71,915</w:t>
            </w:r>
          </w:p>
        </w:tc>
      </w:tr>
      <w:tr w:rsidR="0081234A" w:rsidRPr="00532DAE" w14:paraId="5064E51B" w14:textId="77777777">
        <w:tblPrEx>
          <w:tblLook w:val="04A0" w:firstRow="1" w:lastRow="0" w:firstColumn="1" w:lastColumn="0" w:noHBand="0" w:noVBand="1"/>
        </w:tblPrEx>
        <w:tc>
          <w:tcPr>
            <w:tcW w:w="3402" w:type="dxa"/>
            <w:noWrap/>
            <w:hideMark/>
          </w:tcPr>
          <w:p w14:paraId="752A3DD4" w14:textId="77777777" w:rsidR="0081234A" w:rsidRPr="00532DAE" w:rsidRDefault="0081234A" w:rsidP="00571DA3">
            <w:pPr>
              <w:pStyle w:val="ARtabletext"/>
              <w:spacing w:before="10" w:after="10"/>
            </w:pPr>
            <w:r w:rsidRPr="00532DAE">
              <w:t>Community Abundance Inc.</w:t>
            </w:r>
          </w:p>
        </w:tc>
        <w:tc>
          <w:tcPr>
            <w:tcW w:w="1191" w:type="dxa"/>
            <w:noWrap/>
            <w:hideMark/>
          </w:tcPr>
          <w:p w14:paraId="7092F243" w14:textId="77777777" w:rsidR="0081234A" w:rsidRPr="00532DAE" w:rsidRDefault="0081234A" w:rsidP="00571DA3">
            <w:pPr>
              <w:pStyle w:val="ARtabletextright"/>
              <w:spacing w:before="10" w:after="10"/>
            </w:pPr>
            <w:r w:rsidRPr="00532DAE">
              <w:t>43,587</w:t>
            </w:r>
          </w:p>
        </w:tc>
      </w:tr>
      <w:tr w:rsidR="0081234A" w:rsidRPr="00532DAE" w14:paraId="20A17A70" w14:textId="77777777">
        <w:tblPrEx>
          <w:tblLook w:val="04A0" w:firstRow="1" w:lastRow="0" w:firstColumn="1" w:lastColumn="0" w:noHBand="0" w:noVBand="1"/>
        </w:tblPrEx>
        <w:tc>
          <w:tcPr>
            <w:tcW w:w="3402" w:type="dxa"/>
            <w:noWrap/>
            <w:hideMark/>
          </w:tcPr>
          <w:p w14:paraId="49B624E2" w14:textId="77777777" w:rsidR="0081234A" w:rsidRPr="00532DAE" w:rsidRDefault="0081234A" w:rsidP="00571DA3">
            <w:pPr>
              <w:pStyle w:val="ARtabletext"/>
              <w:spacing w:before="10" w:after="10"/>
            </w:pPr>
            <w:r w:rsidRPr="00532DAE">
              <w:t>Council of Single Mothers and Their Children Inc.</w:t>
            </w:r>
          </w:p>
        </w:tc>
        <w:tc>
          <w:tcPr>
            <w:tcW w:w="1191" w:type="dxa"/>
            <w:noWrap/>
            <w:hideMark/>
          </w:tcPr>
          <w:p w14:paraId="6BB1D767" w14:textId="77777777" w:rsidR="0081234A" w:rsidRPr="00532DAE" w:rsidRDefault="0081234A" w:rsidP="00571DA3">
            <w:pPr>
              <w:pStyle w:val="ARtabletextright"/>
              <w:spacing w:before="10" w:after="10"/>
            </w:pPr>
            <w:r w:rsidRPr="00532DAE">
              <w:t>10,000</w:t>
            </w:r>
          </w:p>
        </w:tc>
      </w:tr>
      <w:tr w:rsidR="0081234A" w:rsidRPr="00532DAE" w14:paraId="0890E6F4" w14:textId="77777777">
        <w:tblPrEx>
          <w:tblLook w:val="04A0" w:firstRow="1" w:lastRow="0" w:firstColumn="1" w:lastColumn="0" w:noHBand="0" w:noVBand="1"/>
        </w:tblPrEx>
        <w:tc>
          <w:tcPr>
            <w:tcW w:w="3402" w:type="dxa"/>
            <w:noWrap/>
            <w:hideMark/>
          </w:tcPr>
          <w:p w14:paraId="6DE2E371" w14:textId="77777777" w:rsidR="0081234A" w:rsidRPr="00532DAE" w:rsidRDefault="0081234A" w:rsidP="00571DA3">
            <w:pPr>
              <w:pStyle w:val="ARtabletext"/>
              <w:spacing w:before="10" w:after="10"/>
            </w:pPr>
            <w:r w:rsidRPr="00532DAE">
              <w:t>Drummond Street Services Inc.</w:t>
            </w:r>
          </w:p>
        </w:tc>
        <w:tc>
          <w:tcPr>
            <w:tcW w:w="1191" w:type="dxa"/>
            <w:noWrap/>
            <w:hideMark/>
          </w:tcPr>
          <w:p w14:paraId="343C4E34" w14:textId="77777777" w:rsidR="0081234A" w:rsidRPr="00532DAE" w:rsidRDefault="0081234A" w:rsidP="00571DA3">
            <w:pPr>
              <w:pStyle w:val="ARtabletextright"/>
              <w:spacing w:before="10" w:after="10"/>
            </w:pPr>
            <w:r w:rsidRPr="00532DAE">
              <w:t>75,000</w:t>
            </w:r>
          </w:p>
        </w:tc>
      </w:tr>
      <w:tr w:rsidR="0081234A" w:rsidRPr="00532DAE" w14:paraId="4A5283B9" w14:textId="77777777">
        <w:tblPrEx>
          <w:tblLook w:val="04A0" w:firstRow="1" w:lastRow="0" w:firstColumn="1" w:lastColumn="0" w:noHBand="0" w:noVBand="1"/>
        </w:tblPrEx>
        <w:tc>
          <w:tcPr>
            <w:tcW w:w="3402" w:type="dxa"/>
            <w:noWrap/>
            <w:hideMark/>
          </w:tcPr>
          <w:p w14:paraId="39F8CBC0" w14:textId="77777777" w:rsidR="0081234A" w:rsidRPr="00532DAE" w:rsidRDefault="0081234A" w:rsidP="00571DA3">
            <w:pPr>
              <w:pStyle w:val="ARtabletext"/>
              <w:spacing w:before="10" w:after="10"/>
            </w:pPr>
            <w:r w:rsidRPr="00532DAE">
              <w:t>Ethnic Council of Shepparton and District Inc.</w:t>
            </w:r>
          </w:p>
        </w:tc>
        <w:tc>
          <w:tcPr>
            <w:tcW w:w="1191" w:type="dxa"/>
            <w:noWrap/>
            <w:hideMark/>
          </w:tcPr>
          <w:p w14:paraId="18AD4591" w14:textId="77777777" w:rsidR="0081234A" w:rsidRPr="00532DAE" w:rsidRDefault="0081234A" w:rsidP="00571DA3">
            <w:pPr>
              <w:pStyle w:val="ARtabletextright"/>
              <w:spacing w:before="10" w:after="10"/>
            </w:pPr>
            <w:r w:rsidRPr="00532DAE">
              <w:t>43,587</w:t>
            </w:r>
          </w:p>
        </w:tc>
      </w:tr>
      <w:tr w:rsidR="0081234A" w:rsidRPr="00532DAE" w14:paraId="27744BBC" w14:textId="77777777">
        <w:tblPrEx>
          <w:tblLook w:val="04A0" w:firstRow="1" w:lastRow="0" w:firstColumn="1" w:lastColumn="0" w:noHBand="0" w:noVBand="1"/>
        </w:tblPrEx>
        <w:tc>
          <w:tcPr>
            <w:tcW w:w="3402" w:type="dxa"/>
            <w:noWrap/>
            <w:hideMark/>
          </w:tcPr>
          <w:p w14:paraId="5A9424F3" w14:textId="77777777" w:rsidR="0081234A" w:rsidRPr="00532DAE" w:rsidRDefault="0081234A" w:rsidP="00571DA3">
            <w:pPr>
              <w:pStyle w:val="ARtabletext"/>
              <w:spacing w:before="10" w:after="10"/>
            </w:pPr>
            <w:r w:rsidRPr="00532DAE">
              <w:t>Gateway Health Limited</w:t>
            </w:r>
          </w:p>
        </w:tc>
        <w:tc>
          <w:tcPr>
            <w:tcW w:w="1191" w:type="dxa"/>
            <w:noWrap/>
            <w:hideMark/>
          </w:tcPr>
          <w:p w14:paraId="005A68D4" w14:textId="77777777" w:rsidR="0081234A" w:rsidRPr="00532DAE" w:rsidRDefault="0081234A" w:rsidP="00571DA3">
            <w:pPr>
              <w:pStyle w:val="ARtabletextright"/>
              <w:spacing w:before="10" w:after="10"/>
            </w:pPr>
            <w:r w:rsidRPr="00532DAE">
              <w:t>52,304</w:t>
            </w:r>
          </w:p>
        </w:tc>
      </w:tr>
      <w:tr w:rsidR="0081234A" w:rsidRPr="00532DAE" w14:paraId="6E8DD3A5" w14:textId="77777777">
        <w:tblPrEx>
          <w:tblLook w:val="04A0" w:firstRow="1" w:lastRow="0" w:firstColumn="1" w:lastColumn="0" w:noHBand="0" w:noVBand="1"/>
        </w:tblPrEx>
        <w:tc>
          <w:tcPr>
            <w:tcW w:w="3402" w:type="dxa"/>
            <w:noWrap/>
            <w:hideMark/>
          </w:tcPr>
          <w:p w14:paraId="338A200D" w14:textId="77777777" w:rsidR="0081234A" w:rsidRPr="00532DAE" w:rsidRDefault="0081234A" w:rsidP="00571DA3">
            <w:pPr>
              <w:pStyle w:val="ARtabletext"/>
              <w:spacing w:before="10" w:after="10"/>
            </w:pPr>
            <w:r w:rsidRPr="00532DAE">
              <w:t>Gender Equity Victoria (Gen Vic)</w:t>
            </w:r>
          </w:p>
        </w:tc>
        <w:tc>
          <w:tcPr>
            <w:tcW w:w="1191" w:type="dxa"/>
            <w:noWrap/>
            <w:hideMark/>
          </w:tcPr>
          <w:p w14:paraId="54FC4FCA" w14:textId="77777777" w:rsidR="0081234A" w:rsidRPr="00532DAE" w:rsidRDefault="0081234A" w:rsidP="00571DA3">
            <w:pPr>
              <w:pStyle w:val="ARtabletextright"/>
              <w:spacing w:before="10" w:after="10"/>
            </w:pPr>
            <w:r w:rsidRPr="00532DAE">
              <w:t>40,000</w:t>
            </w:r>
          </w:p>
        </w:tc>
      </w:tr>
      <w:tr w:rsidR="0081234A" w:rsidRPr="00532DAE" w14:paraId="7AD6B26F" w14:textId="77777777">
        <w:tblPrEx>
          <w:tblLook w:val="04A0" w:firstRow="1" w:lastRow="0" w:firstColumn="1" w:lastColumn="0" w:noHBand="0" w:noVBand="1"/>
        </w:tblPrEx>
        <w:tc>
          <w:tcPr>
            <w:tcW w:w="3402" w:type="dxa"/>
            <w:noWrap/>
            <w:hideMark/>
          </w:tcPr>
          <w:p w14:paraId="51FD43EC" w14:textId="77777777" w:rsidR="0081234A" w:rsidRPr="00532DAE" w:rsidRDefault="0081234A" w:rsidP="00571DA3">
            <w:pPr>
              <w:pStyle w:val="ARtabletext"/>
              <w:spacing w:before="10" w:after="10"/>
            </w:pPr>
            <w:r w:rsidRPr="00532DAE">
              <w:t>Gender Equity West (</w:t>
            </w:r>
            <w:proofErr w:type="spellStart"/>
            <w:r w:rsidRPr="00532DAE">
              <w:t>GenWest</w:t>
            </w:r>
            <w:proofErr w:type="spellEnd"/>
            <w:r w:rsidRPr="00532DAE">
              <w:t>) Inc.</w:t>
            </w:r>
          </w:p>
        </w:tc>
        <w:tc>
          <w:tcPr>
            <w:tcW w:w="1191" w:type="dxa"/>
            <w:noWrap/>
            <w:hideMark/>
          </w:tcPr>
          <w:p w14:paraId="7C238C9F" w14:textId="77777777" w:rsidR="0081234A" w:rsidRPr="00532DAE" w:rsidRDefault="0081234A" w:rsidP="00571DA3">
            <w:pPr>
              <w:pStyle w:val="ARtabletextright"/>
              <w:spacing w:before="10" w:after="10"/>
            </w:pPr>
            <w:r w:rsidRPr="00532DAE">
              <w:t>296,000</w:t>
            </w:r>
          </w:p>
        </w:tc>
      </w:tr>
      <w:tr w:rsidR="0081234A" w:rsidRPr="00532DAE" w14:paraId="7F45D9FC" w14:textId="77777777">
        <w:tblPrEx>
          <w:tblLook w:val="04A0" w:firstRow="1" w:lastRow="0" w:firstColumn="1" w:lastColumn="0" w:noHBand="0" w:noVBand="1"/>
        </w:tblPrEx>
        <w:tc>
          <w:tcPr>
            <w:tcW w:w="3402" w:type="dxa"/>
            <w:noWrap/>
            <w:hideMark/>
          </w:tcPr>
          <w:p w14:paraId="19884423" w14:textId="77777777" w:rsidR="0081234A" w:rsidRPr="00532DAE" w:rsidRDefault="0081234A" w:rsidP="00571DA3">
            <w:pPr>
              <w:pStyle w:val="ARtabletext"/>
              <w:spacing w:before="10" w:after="10"/>
            </w:pPr>
            <w:r w:rsidRPr="00532DAE">
              <w:t>Gippsland Women’s Health Inc.</w:t>
            </w:r>
          </w:p>
        </w:tc>
        <w:tc>
          <w:tcPr>
            <w:tcW w:w="1191" w:type="dxa"/>
            <w:noWrap/>
            <w:hideMark/>
          </w:tcPr>
          <w:p w14:paraId="1BAAB747" w14:textId="77777777" w:rsidR="0081234A" w:rsidRPr="00532DAE" w:rsidRDefault="0081234A" w:rsidP="00571DA3">
            <w:pPr>
              <w:pStyle w:val="ARtabletextright"/>
              <w:spacing w:before="10" w:after="10"/>
            </w:pPr>
            <w:r w:rsidRPr="00532DAE">
              <w:t>296,000</w:t>
            </w:r>
          </w:p>
        </w:tc>
      </w:tr>
      <w:tr w:rsidR="0081234A" w:rsidRPr="00532DAE" w14:paraId="3D6663B4" w14:textId="77777777">
        <w:tblPrEx>
          <w:tblLook w:val="04A0" w:firstRow="1" w:lastRow="0" w:firstColumn="1" w:lastColumn="0" w:noHBand="0" w:noVBand="1"/>
        </w:tblPrEx>
        <w:tc>
          <w:tcPr>
            <w:tcW w:w="3402" w:type="dxa"/>
            <w:noWrap/>
            <w:hideMark/>
          </w:tcPr>
          <w:p w14:paraId="35C8856B" w14:textId="77777777" w:rsidR="0081234A" w:rsidRPr="00532DAE" w:rsidRDefault="0081234A" w:rsidP="00571DA3">
            <w:pPr>
              <w:pStyle w:val="ARtabletext"/>
              <w:spacing w:before="10" w:after="10"/>
            </w:pPr>
            <w:proofErr w:type="spellStart"/>
            <w:r w:rsidRPr="00532DAE">
              <w:t>IndianCare</w:t>
            </w:r>
            <w:proofErr w:type="spellEnd"/>
            <w:r w:rsidRPr="00532DAE">
              <w:t xml:space="preserve"> Inc.</w:t>
            </w:r>
          </w:p>
        </w:tc>
        <w:tc>
          <w:tcPr>
            <w:tcW w:w="1191" w:type="dxa"/>
            <w:noWrap/>
            <w:hideMark/>
          </w:tcPr>
          <w:p w14:paraId="68B330DC" w14:textId="77777777" w:rsidR="0081234A" w:rsidRPr="00532DAE" w:rsidRDefault="0081234A" w:rsidP="00571DA3">
            <w:pPr>
              <w:pStyle w:val="ARtabletextright"/>
              <w:spacing w:before="10" w:after="10"/>
            </w:pPr>
            <w:r w:rsidRPr="00532DAE">
              <w:t>56,660</w:t>
            </w:r>
          </w:p>
        </w:tc>
      </w:tr>
      <w:tr w:rsidR="0081234A" w:rsidRPr="00532DAE" w14:paraId="1A4FC844" w14:textId="77777777">
        <w:tblPrEx>
          <w:tblLook w:val="04A0" w:firstRow="1" w:lastRow="0" w:firstColumn="1" w:lastColumn="0" w:noHBand="0" w:noVBand="1"/>
        </w:tblPrEx>
        <w:tc>
          <w:tcPr>
            <w:tcW w:w="3402" w:type="dxa"/>
            <w:noWrap/>
            <w:hideMark/>
          </w:tcPr>
          <w:p w14:paraId="1C0BCCEE" w14:textId="77777777" w:rsidR="0081234A" w:rsidRPr="00532DAE" w:rsidRDefault="0081234A" w:rsidP="00571DA3">
            <w:pPr>
              <w:pStyle w:val="ARtabletext"/>
              <w:spacing w:before="10" w:after="10"/>
            </w:pPr>
            <w:r w:rsidRPr="00532DAE">
              <w:t>Jesuit Social Services Limited</w:t>
            </w:r>
          </w:p>
        </w:tc>
        <w:tc>
          <w:tcPr>
            <w:tcW w:w="1191" w:type="dxa"/>
            <w:noWrap/>
            <w:hideMark/>
          </w:tcPr>
          <w:p w14:paraId="0BC18674" w14:textId="77777777" w:rsidR="0081234A" w:rsidRPr="00532DAE" w:rsidRDefault="0081234A" w:rsidP="00571DA3">
            <w:pPr>
              <w:pStyle w:val="ARtabletextright"/>
              <w:spacing w:before="10" w:after="10"/>
            </w:pPr>
            <w:r w:rsidRPr="00532DAE">
              <w:t>1,294,380</w:t>
            </w:r>
          </w:p>
        </w:tc>
      </w:tr>
      <w:tr w:rsidR="0081234A" w:rsidRPr="00532DAE" w14:paraId="1A44EA43" w14:textId="77777777">
        <w:tblPrEx>
          <w:tblLook w:val="04A0" w:firstRow="1" w:lastRow="0" w:firstColumn="1" w:lastColumn="0" w:noHBand="0" w:noVBand="1"/>
        </w:tblPrEx>
        <w:tc>
          <w:tcPr>
            <w:tcW w:w="3402" w:type="dxa"/>
            <w:noWrap/>
            <w:hideMark/>
          </w:tcPr>
          <w:p w14:paraId="01C28E0E" w14:textId="77777777" w:rsidR="0081234A" w:rsidRPr="00532DAE" w:rsidRDefault="0081234A" w:rsidP="00571DA3">
            <w:pPr>
              <w:pStyle w:val="ARtabletext"/>
              <w:spacing w:before="10" w:after="10"/>
            </w:pPr>
            <w:r w:rsidRPr="00532DAE">
              <w:t>Jewish Care (Victoria) Inc.</w:t>
            </w:r>
          </w:p>
        </w:tc>
        <w:tc>
          <w:tcPr>
            <w:tcW w:w="1191" w:type="dxa"/>
            <w:noWrap/>
            <w:hideMark/>
          </w:tcPr>
          <w:p w14:paraId="1FD06F27" w14:textId="77777777" w:rsidR="0081234A" w:rsidRPr="00532DAE" w:rsidRDefault="0081234A" w:rsidP="00571DA3">
            <w:pPr>
              <w:pStyle w:val="ARtabletextright"/>
              <w:spacing w:before="10" w:after="10"/>
            </w:pPr>
            <w:r w:rsidRPr="00532DAE">
              <w:t>43,587</w:t>
            </w:r>
          </w:p>
        </w:tc>
      </w:tr>
      <w:tr w:rsidR="0081234A" w:rsidRPr="00532DAE" w14:paraId="231B08B0" w14:textId="77777777">
        <w:tblPrEx>
          <w:tblLook w:val="04A0" w:firstRow="1" w:lastRow="0" w:firstColumn="1" w:lastColumn="0" w:noHBand="0" w:noVBand="1"/>
        </w:tblPrEx>
        <w:tc>
          <w:tcPr>
            <w:tcW w:w="3402" w:type="dxa"/>
            <w:noWrap/>
            <w:hideMark/>
          </w:tcPr>
          <w:p w14:paraId="60DBD492" w14:textId="77777777" w:rsidR="0081234A" w:rsidRPr="00532DAE" w:rsidRDefault="0081234A" w:rsidP="00571DA3">
            <w:pPr>
              <w:pStyle w:val="ARtabletext"/>
              <w:spacing w:before="10" w:after="10"/>
            </w:pPr>
            <w:r w:rsidRPr="00532DAE">
              <w:t>Karen Milward</w:t>
            </w:r>
          </w:p>
        </w:tc>
        <w:tc>
          <w:tcPr>
            <w:tcW w:w="1191" w:type="dxa"/>
            <w:noWrap/>
            <w:hideMark/>
          </w:tcPr>
          <w:p w14:paraId="6C76C2C6" w14:textId="77777777" w:rsidR="0081234A" w:rsidRPr="00532DAE" w:rsidRDefault="0081234A" w:rsidP="00571DA3">
            <w:pPr>
              <w:pStyle w:val="ARtabletextright"/>
              <w:spacing w:before="10" w:after="10"/>
            </w:pPr>
            <w:r w:rsidRPr="00532DAE">
              <w:t>199,500</w:t>
            </w:r>
          </w:p>
        </w:tc>
      </w:tr>
      <w:tr w:rsidR="0081234A" w:rsidRPr="00532DAE" w14:paraId="0DEB3E5D" w14:textId="77777777">
        <w:tblPrEx>
          <w:tblLook w:val="04A0" w:firstRow="1" w:lastRow="0" w:firstColumn="1" w:lastColumn="0" w:noHBand="0" w:noVBand="1"/>
        </w:tblPrEx>
        <w:tc>
          <w:tcPr>
            <w:tcW w:w="3402" w:type="dxa"/>
            <w:noWrap/>
            <w:hideMark/>
          </w:tcPr>
          <w:p w14:paraId="5F290AFF" w14:textId="77777777" w:rsidR="0081234A" w:rsidRPr="00532DAE" w:rsidRDefault="0081234A" w:rsidP="00571DA3">
            <w:pPr>
              <w:pStyle w:val="ARtabletext"/>
              <w:spacing w:before="10" w:after="10"/>
            </w:pPr>
            <w:r w:rsidRPr="00532DAE">
              <w:t>Latin Stories Australia Incorporated</w:t>
            </w:r>
          </w:p>
        </w:tc>
        <w:tc>
          <w:tcPr>
            <w:tcW w:w="1191" w:type="dxa"/>
            <w:noWrap/>
            <w:hideMark/>
          </w:tcPr>
          <w:p w14:paraId="4497C848" w14:textId="77777777" w:rsidR="0081234A" w:rsidRPr="00532DAE" w:rsidRDefault="0081234A" w:rsidP="00571DA3">
            <w:pPr>
              <w:pStyle w:val="ARtabletextright"/>
              <w:spacing w:before="10" w:after="10"/>
            </w:pPr>
            <w:r w:rsidRPr="00532DAE">
              <w:t>28,331</w:t>
            </w:r>
          </w:p>
        </w:tc>
      </w:tr>
      <w:tr w:rsidR="0081234A" w:rsidRPr="00532DAE" w14:paraId="2E10EAAE" w14:textId="77777777">
        <w:tblPrEx>
          <w:tblLook w:val="04A0" w:firstRow="1" w:lastRow="0" w:firstColumn="1" w:lastColumn="0" w:noHBand="0" w:noVBand="1"/>
        </w:tblPrEx>
        <w:tc>
          <w:tcPr>
            <w:tcW w:w="3402" w:type="dxa"/>
            <w:noWrap/>
            <w:hideMark/>
          </w:tcPr>
          <w:p w14:paraId="14C41ED9" w14:textId="77777777" w:rsidR="0081234A" w:rsidRPr="00532DAE" w:rsidRDefault="0081234A" w:rsidP="00571DA3">
            <w:pPr>
              <w:pStyle w:val="ARtabletext"/>
              <w:spacing w:before="10" w:after="10"/>
            </w:pPr>
            <w:r w:rsidRPr="00532DAE">
              <w:t>La Trobe University</w:t>
            </w:r>
          </w:p>
        </w:tc>
        <w:tc>
          <w:tcPr>
            <w:tcW w:w="1191" w:type="dxa"/>
            <w:noWrap/>
            <w:hideMark/>
          </w:tcPr>
          <w:p w14:paraId="42E032FD" w14:textId="77777777" w:rsidR="0081234A" w:rsidRPr="00532DAE" w:rsidRDefault="0081234A" w:rsidP="00571DA3">
            <w:pPr>
              <w:pStyle w:val="ARtabletextright"/>
              <w:spacing w:before="10" w:after="10"/>
            </w:pPr>
            <w:r w:rsidRPr="00532DAE">
              <w:t>125,000</w:t>
            </w:r>
          </w:p>
        </w:tc>
      </w:tr>
      <w:tr w:rsidR="0081234A" w:rsidRPr="00532DAE" w14:paraId="64470809" w14:textId="77777777">
        <w:tblPrEx>
          <w:tblLook w:val="04A0" w:firstRow="1" w:lastRow="0" w:firstColumn="1" w:lastColumn="0" w:noHBand="0" w:noVBand="1"/>
        </w:tblPrEx>
        <w:tc>
          <w:tcPr>
            <w:tcW w:w="3402" w:type="dxa"/>
            <w:noWrap/>
            <w:hideMark/>
          </w:tcPr>
          <w:p w14:paraId="5A07D5B9" w14:textId="77777777" w:rsidR="0081234A" w:rsidRPr="00532DAE" w:rsidRDefault="0081234A" w:rsidP="00571DA3">
            <w:pPr>
              <w:pStyle w:val="ARtabletext"/>
              <w:spacing w:before="10" w:after="10"/>
            </w:pPr>
            <w:r w:rsidRPr="00532DAE">
              <w:t>Leadership Victoria Ltd</w:t>
            </w:r>
          </w:p>
        </w:tc>
        <w:tc>
          <w:tcPr>
            <w:tcW w:w="1191" w:type="dxa"/>
            <w:noWrap/>
            <w:hideMark/>
          </w:tcPr>
          <w:p w14:paraId="799F031A" w14:textId="77777777" w:rsidR="0081234A" w:rsidRPr="00532DAE" w:rsidRDefault="0081234A" w:rsidP="00571DA3">
            <w:pPr>
              <w:pStyle w:val="ARtabletextright"/>
              <w:spacing w:before="10" w:after="10"/>
            </w:pPr>
            <w:r w:rsidRPr="00532DAE">
              <w:t>203,000</w:t>
            </w:r>
          </w:p>
        </w:tc>
      </w:tr>
      <w:tr w:rsidR="0081234A" w:rsidRPr="00532DAE" w14:paraId="2959E38E" w14:textId="77777777">
        <w:tblPrEx>
          <w:tblLook w:val="04A0" w:firstRow="1" w:lastRow="0" w:firstColumn="1" w:lastColumn="0" w:noHBand="0" w:noVBand="1"/>
        </w:tblPrEx>
        <w:tc>
          <w:tcPr>
            <w:tcW w:w="3402" w:type="dxa"/>
            <w:noWrap/>
            <w:hideMark/>
          </w:tcPr>
          <w:p w14:paraId="140C2A66" w14:textId="77777777" w:rsidR="0081234A" w:rsidRPr="00532DAE" w:rsidRDefault="0081234A" w:rsidP="00571DA3">
            <w:pPr>
              <w:pStyle w:val="ARtabletext"/>
              <w:spacing w:before="10" w:after="10"/>
            </w:pPr>
            <w:r w:rsidRPr="00532DAE">
              <w:t>Melbourne Anglican Diocesan Corporation Ltd</w:t>
            </w:r>
          </w:p>
        </w:tc>
        <w:tc>
          <w:tcPr>
            <w:tcW w:w="1191" w:type="dxa"/>
            <w:noWrap/>
            <w:hideMark/>
          </w:tcPr>
          <w:p w14:paraId="31C33876" w14:textId="77777777" w:rsidR="0081234A" w:rsidRPr="00532DAE" w:rsidRDefault="0081234A" w:rsidP="00571DA3">
            <w:pPr>
              <w:pStyle w:val="ARtabletextright"/>
              <w:spacing w:before="10" w:after="10"/>
            </w:pPr>
            <w:r w:rsidRPr="00532DAE">
              <w:t>41,406</w:t>
            </w:r>
          </w:p>
        </w:tc>
      </w:tr>
      <w:tr w:rsidR="0081234A" w:rsidRPr="00532DAE" w14:paraId="0AFEEEEB" w14:textId="77777777">
        <w:tblPrEx>
          <w:tblLook w:val="04A0" w:firstRow="1" w:lastRow="0" w:firstColumn="1" w:lastColumn="0" w:noHBand="0" w:noVBand="1"/>
        </w:tblPrEx>
        <w:tc>
          <w:tcPr>
            <w:tcW w:w="3402" w:type="dxa"/>
            <w:noWrap/>
            <w:hideMark/>
          </w:tcPr>
          <w:p w14:paraId="787B8C82" w14:textId="77777777" w:rsidR="0081234A" w:rsidRPr="00532DAE" w:rsidRDefault="0081234A" w:rsidP="00571DA3">
            <w:pPr>
              <w:pStyle w:val="ARtabletext"/>
              <w:spacing w:before="10" w:after="10"/>
            </w:pPr>
            <w:r w:rsidRPr="00532DAE">
              <w:t>Melbourne Polytechnic</w:t>
            </w:r>
          </w:p>
        </w:tc>
        <w:tc>
          <w:tcPr>
            <w:tcW w:w="1191" w:type="dxa"/>
            <w:noWrap/>
            <w:hideMark/>
          </w:tcPr>
          <w:p w14:paraId="36CA53D5" w14:textId="77777777" w:rsidR="0081234A" w:rsidRPr="00532DAE" w:rsidRDefault="0081234A" w:rsidP="00571DA3">
            <w:pPr>
              <w:pStyle w:val="ARtabletextright"/>
              <w:spacing w:before="10" w:after="10"/>
            </w:pPr>
            <w:r w:rsidRPr="00532DAE">
              <w:t>100,000</w:t>
            </w:r>
          </w:p>
        </w:tc>
      </w:tr>
      <w:tr w:rsidR="0081234A" w:rsidRPr="00532DAE" w14:paraId="7E96E011" w14:textId="77777777">
        <w:tblPrEx>
          <w:tblLook w:val="04A0" w:firstRow="1" w:lastRow="0" w:firstColumn="1" w:lastColumn="0" w:noHBand="0" w:noVBand="1"/>
        </w:tblPrEx>
        <w:tc>
          <w:tcPr>
            <w:tcW w:w="3402" w:type="dxa"/>
            <w:noWrap/>
            <w:hideMark/>
          </w:tcPr>
          <w:p w14:paraId="71206D5B" w14:textId="77777777" w:rsidR="0081234A" w:rsidRPr="00532DAE" w:rsidRDefault="0081234A" w:rsidP="00571DA3">
            <w:pPr>
              <w:pStyle w:val="ARtabletext"/>
              <w:spacing w:before="10" w:after="10"/>
            </w:pPr>
            <w:r w:rsidRPr="00532DAE">
              <w:t>Migrant Information Centre (Eastern Melbourne) Limited</w:t>
            </w:r>
          </w:p>
        </w:tc>
        <w:tc>
          <w:tcPr>
            <w:tcW w:w="1191" w:type="dxa"/>
            <w:noWrap/>
            <w:hideMark/>
          </w:tcPr>
          <w:p w14:paraId="041040E9" w14:textId="77777777" w:rsidR="0081234A" w:rsidRPr="00532DAE" w:rsidRDefault="0081234A" w:rsidP="00571DA3">
            <w:pPr>
              <w:pStyle w:val="ARtabletextright"/>
              <w:spacing w:before="10" w:after="10"/>
            </w:pPr>
            <w:r w:rsidRPr="00532DAE">
              <w:t>52,304</w:t>
            </w:r>
          </w:p>
        </w:tc>
      </w:tr>
      <w:tr w:rsidR="0081234A" w:rsidRPr="00532DAE" w14:paraId="09F4EF8E" w14:textId="77777777">
        <w:tblPrEx>
          <w:tblLook w:val="04A0" w:firstRow="1" w:lastRow="0" w:firstColumn="1" w:lastColumn="0" w:noHBand="0" w:noVBand="1"/>
        </w:tblPrEx>
        <w:tc>
          <w:tcPr>
            <w:tcW w:w="3402" w:type="dxa"/>
            <w:noWrap/>
            <w:hideMark/>
          </w:tcPr>
          <w:p w14:paraId="7D1ED991" w14:textId="77777777" w:rsidR="0081234A" w:rsidRPr="00532DAE" w:rsidRDefault="0081234A" w:rsidP="00571DA3">
            <w:pPr>
              <w:pStyle w:val="ARtabletext"/>
              <w:spacing w:before="10" w:after="10"/>
            </w:pPr>
            <w:r w:rsidRPr="00532DAE">
              <w:t>Multicultural Centre for Women’s Health Inc.</w:t>
            </w:r>
          </w:p>
        </w:tc>
        <w:tc>
          <w:tcPr>
            <w:tcW w:w="1191" w:type="dxa"/>
            <w:noWrap/>
            <w:hideMark/>
          </w:tcPr>
          <w:p w14:paraId="238D975F" w14:textId="77777777" w:rsidR="0081234A" w:rsidRPr="00532DAE" w:rsidRDefault="0081234A" w:rsidP="00571DA3">
            <w:pPr>
              <w:pStyle w:val="ARtabletextright"/>
              <w:spacing w:before="10" w:after="10"/>
            </w:pPr>
            <w:r w:rsidRPr="00532DAE">
              <w:t>370,484</w:t>
            </w:r>
          </w:p>
        </w:tc>
      </w:tr>
      <w:tr w:rsidR="0081234A" w:rsidRPr="00532DAE" w14:paraId="3A8ABD7E" w14:textId="77777777">
        <w:tblPrEx>
          <w:tblLook w:val="04A0" w:firstRow="1" w:lastRow="0" w:firstColumn="1" w:lastColumn="0" w:noHBand="0" w:noVBand="1"/>
        </w:tblPrEx>
        <w:tc>
          <w:tcPr>
            <w:tcW w:w="3402" w:type="dxa"/>
            <w:noWrap/>
            <w:hideMark/>
          </w:tcPr>
          <w:p w14:paraId="1496DE79" w14:textId="77777777" w:rsidR="0081234A" w:rsidRPr="00532DAE" w:rsidRDefault="0081234A" w:rsidP="00571DA3">
            <w:pPr>
              <w:pStyle w:val="ARtabletext"/>
              <w:spacing w:before="10" w:after="10"/>
            </w:pPr>
            <w:r w:rsidRPr="00532DAE">
              <w:t>Multicultural Community Services Geelong Inc.</w:t>
            </w:r>
          </w:p>
        </w:tc>
        <w:tc>
          <w:tcPr>
            <w:tcW w:w="1191" w:type="dxa"/>
            <w:noWrap/>
            <w:hideMark/>
          </w:tcPr>
          <w:p w14:paraId="7AE19129" w14:textId="77777777" w:rsidR="0081234A" w:rsidRPr="00532DAE" w:rsidRDefault="0081234A" w:rsidP="00571DA3">
            <w:pPr>
              <w:pStyle w:val="ARtabletextright"/>
              <w:spacing w:before="10" w:after="10"/>
            </w:pPr>
            <w:r w:rsidRPr="00532DAE">
              <w:t>71,915</w:t>
            </w:r>
          </w:p>
        </w:tc>
      </w:tr>
      <w:tr w:rsidR="0081234A" w:rsidRPr="00532DAE" w14:paraId="3AA7B67A" w14:textId="77777777">
        <w:tblPrEx>
          <w:tblLook w:val="04A0" w:firstRow="1" w:lastRow="0" w:firstColumn="1" w:lastColumn="0" w:noHBand="0" w:noVBand="1"/>
        </w:tblPrEx>
        <w:tc>
          <w:tcPr>
            <w:tcW w:w="3402" w:type="dxa"/>
            <w:noWrap/>
            <w:hideMark/>
          </w:tcPr>
          <w:p w14:paraId="77945E51" w14:textId="77777777" w:rsidR="0081234A" w:rsidRPr="00532DAE" w:rsidRDefault="0081234A" w:rsidP="00571DA3">
            <w:pPr>
              <w:pStyle w:val="ARtabletext"/>
              <w:spacing w:before="10" w:after="10"/>
            </w:pPr>
            <w:r w:rsidRPr="00532DAE">
              <w:t>Mushroom Marketing Pty Ltd</w:t>
            </w:r>
          </w:p>
        </w:tc>
        <w:tc>
          <w:tcPr>
            <w:tcW w:w="1191" w:type="dxa"/>
            <w:noWrap/>
            <w:hideMark/>
          </w:tcPr>
          <w:p w14:paraId="11F33793" w14:textId="77777777" w:rsidR="0081234A" w:rsidRPr="00532DAE" w:rsidRDefault="0081234A" w:rsidP="00571DA3">
            <w:pPr>
              <w:pStyle w:val="ARtabletextright"/>
              <w:spacing w:before="10" w:after="10"/>
            </w:pPr>
            <w:r w:rsidRPr="00532DAE">
              <w:t>187,500</w:t>
            </w:r>
          </w:p>
        </w:tc>
      </w:tr>
      <w:tr w:rsidR="0081234A" w:rsidRPr="00532DAE" w14:paraId="1061129F" w14:textId="77777777">
        <w:tblPrEx>
          <w:tblLook w:val="04A0" w:firstRow="1" w:lastRow="0" w:firstColumn="1" w:lastColumn="0" w:noHBand="0" w:noVBand="1"/>
        </w:tblPrEx>
        <w:tc>
          <w:tcPr>
            <w:tcW w:w="3402" w:type="dxa"/>
            <w:noWrap/>
            <w:hideMark/>
          </w:tcPr>
          <w:p w14:paraId="4F104960" w14:textId="77777777" w:rsidR="0081234A" w:rsidRPr="00532DAE" w:rsidRDefault="0081234A" w:rsidP="00571DA3">
            <w:pPr>
              <w:pStyle w:val="ARtabletext"/>
              <w:spacing w:before="10" w:after="10"/>
            </w:pPr>
            <w:r w:rsidRPr="00532DAE">
              <w:t>National Association of Women in Operations</w:t>
            </w:r>
          </w:p>
        </w:tc>
        <w:tc>
          <w:tcPr>
            <w:tcW w:w="1191" w:type="dxa"/>
            <w:noWrap/>
            <w:hideMark/>
          </w:tcPr>
          <w:p w14:paraId="3EDBC6A9" w14:textId="77777777" w:rsidR="0081234A" w:rsidRPr="00532DAE" w:rsidRDefault="0081234A" w:rsidP="00571DA3">
            <w:pPr>
              <w:pStyle w:val="ARtabletextright"/>
              <w:spacing w:before="10" w:after="10"/>
            </w:pPr>
            <w:r w:rsidRPr="00532DAE">
              <w:t>20,000</w:t>
            </w:r>
          </w:p>
        </w:tc>
      </w:tr>
      <w:tr w:rsidR="0081234A" w:rsidRPr="00532DAE" w14:paraId="4C859C9A" w14:textId="77777777">
        <w:tblPrEx>
          <w:tblLook w:val="04A0" w:firstRow="1" w:lastRow="0" w:firstColumn="1" w:lastColumn="0" w:noHBand="0" w:noVBand="1"/>
        </w:tblPrEx>
        <w:tc>
          <w:tcPr>
            <w:tcW w:w="3402" w:type="dxa"/>
            <w:noWrap/>
            <w:hideMark/>
          </w:tcPr>
          <w:p w14:paraId="77140D57" w14:textId="77777777" w:rsidR="0081234A" w:rsidRPr="00532DAE" w:rsidRDefault="0081234A" w:rsidP="00571DA3">
            <w:pPr>
              <w:pStyle w:val="ARtabletext"/>
              <w:spacing w:before="10" w:after="10"/>
            </w:pPr>
            <w:r w:rsidRPr="00532DAE">
              <w:t>Nillumbik Community Health Service Ltd</w:t>
            </w:r>
          </w:p>
        </w:tc>
        <w:tc>
          <w:tcPr>
            <w:tcW w:w="1191" w:type="dxa"/>
            <w:noWrap/>
            <w:hideMark/>
          </w:tcPr>
          <w:p w14:paraId="5750A98E" w14:textId="77777777" w:rsidR="0081234A" w:rsidRPr="00532DAE" w:rsidRDefault="0081234A" w:rsidP="00571DA3">
            <w:pPr>
              <w:pStyle w:val="ARtabletextright"/>
              <w:spacing w:before="10" w:after="10"/>
            </w:pPr>
            <w:r w:rsidRPr="00532DAE">
              <w:t>400,000</w:t>
            </w:r>
          </w:p>
        </w:tc>
      </w:tr>
      <w:tr w:rsidR="0081234A" w:rsidRPr="00532DAE" w14:paraId="5DE1BFBF" w14:textId="77777777">
        <w:tblPrEx>
          <w:tblLook w:val="04A0" w:firstRow="1" w:lastRow="0" w:firstColumn="1" w:lastColumn="0" w:noHBand="0" w:noVBand="1"/>
        </w:tblPrEx>
        <w:tc>
          <w:tcPr>
            <w:tcW w:w="3402" w:type="dxa"/>
            <w:noWrap/>
            <w:hideMark/>
          </w:tcPr>
          <w:p w14:paraId="3CD5AEFD" w14:textId="77777777" w:rsidR="0081234A" w:rsidRPr="00532DAE" w:rsidRDefault="0081234A" w:rsidP="00571DA3">
            <w:pPr>
              <w:pStyle w:val="ARtabletext"/>
              <w:spacing w:before="10" w:after="10"/>
            </w:pPr>
            <w:r w:rsidRPr="00532DAE">
              <w:t>Our Community Pty Ltd</w:t>
            </w:r>
          </w:p>
        </w:tc>
        <w:tc>
          <w:tcPr>
            <w:tcW w:w="1191" w:type="dxa"/>
            <w:noWrap/>
            <w:hideMark/>
          </w:tcPr>
          <w:p w14:paraId="6CA70117" w14:textId="77777777" w:rsidR="0081234A" w:rsidRPr="00532DAE" w:rsidRDefault="0081234A" w:rsidP="00571DA3">
            <w:pPr>
              <w:pStyle w:val="ARtabletextright"/>
              <w:spacing w:before="10" w:after="10"/>
            </w:pPr>
            <w:r w:rsidRPr="00532DAE">
              <w:t>180,000</w:t>
            </w:r>
          </w:p>
        </w:tc>
      </w:tr>
      <w:tr w:rsidR="0081234A" w:rsidRPr="00532DAE" w14:paraId="24B4E69D" w14:textId="77777777">
        <w:tblPrEx>
          <w:tblLook w:val="04A0" w:firstRow="1" w:lastRow="0" w:firstColumn="1" w:lastColumn="0" w:noHBand="0" w:noVBand="1"/>
        </w:tblPrEx>
        <w:tc>
          <w:tcPr>
            <w:tcW w:w="3402" w:type="dxa"/>
            <w:noWrap/>
            <w:hideMark/>
          </w:tcPr>
          <w:p w14:paraId="3885EDE9" w14:textId="77777777" w:rsidR="0081234A" w:rsidRPr="00532DAE" w:rsidRDefault="0081234A" w:rsidP="00571DA3">
            <w:pPr>
              <w:pStyle w:val="ARtabletext"/>
              <w:spacing w:before="10" w:after="10"/>
            </w:pPr>
            <w:r w:rsidRPr="00532DAE">
              <w:t>Our Watch Limited</w:t>
            </w:r>
          </w:p>
        </w:tc>
        <w:tc>
          <w:tcPr>
            <w:tcW w:w="1191" w:type="dxa"/>
            <w:noWrap/>
            <w:hideMark/>
          </w:tcPr>
          <w:p w14:paraId="0504D03A" w14:textId="77777777" w:rsidR="0081234A" w:rsidRPr="00532DAE" w:rsidRDefault="0081234A" w:rsidP="00571DA3">
            <w:pPr>
              <w:pStyle w:val="ARtabletextright"/>
              <w:spacing w:before="10" w:after="10"/>
            </w:pPr>
            <w:r w:rsidRPr="00532DAE">
              <w:t>833,886</w:t>
            </w:r>
          </w:p>
        </w:tc>
      </w:tr>
      <w:tr w:rsidR="0081234A" w:rsidRPr="00532DAE" w14:paraId="26B51C9F" w14:textId="77777777">
        <w:tblPrEx>
          <w:tblLook w:val="04A0" w:firstRow="1" w:lastRow="0" w:firstColumn="1" w:lastColumn="0" w:noHBand="0" w:noVBand="1"/>
        </w:tblPrEx>
        <w:tc>
          <w:tcPr>
            <w:tcW w:w="3402" w:type="dxa"/>
            <w:noWrap/>
            <w:hideMark/>
          </w:tcPr>
          <w:p w14:paraId="4AFFC896" w14:textId="77777777" w:rsidR="0081234A" w:rsidRPr="00532DAE" w:rsidRDefault="0081234A" w:rsidP="00571DA3">
            <w:pPr>
              <w:pStyle w:val="ARtabletext"/>
              <w:spacing w:before="10" w:after="10"/>
            </w:pPr>
            <w:r w:rsidRPr="00532DAE">
              <w:t>Papua New Guinea Women’s Association of Victoria Inc.</w:t>
            </w:r>
          </w:p>
        </w:tc>
        <w:tc>
          <w:tcPr>
            <w:tcW w:w="1191" w:type="dxa"/>
            <w:noWrap/>
            <w:hideMark/>
          </w:tcPr>
          <w:p w14:paraId="51BEFB22" w14:textId="77777777" w:rsidR="0081234A" w:rsidRPr="00532DAE" w:rsidRDefault="0081234A" w:rsidP="00571DA3">
            <w:pPr>
              <w:pStyle w:val="ARtabletextright"/>
              <w:spacing w:before="10" w:after="10"/>
            </w:pPr>
            <w:r w:rsidRPr="00532DAE">
              <w:t>17,434</w:t>
            </w:r>
          </w:p>
        </w:tc>
      </w:tr>
      <w:tr w:rsidR="0081234A" w:rsidRPr="00532DAE" w14:paraId="77D90D2F" w14:textId="77777777">
        <w:tblPrEx>
          <w:tblLook w:val="04A0" w:firstRow="1" w:lastRow="0" w:firstColumn="1" w:lastColumn="0" w:noHBand="0" w:noVBand="1"/>
        </w:tblPrEx>
        <w:tc>
          <w:tcPr>
            <w:tcW w:w="3402" w:type="dxa"/>
            <w:noWrap/>
            <w:hideMark/>
          </w:tcPr>
          <w:p w14:paraId="0D17CE5D" w14:textId="77777777" w:rsidR="0081234A" w:rsidRPr="00532DAE" w:rsidRDefault="0081234A" w:rsidP="00571DA3">
            <w:pPr>
              <w:pStyle w:val="ARtabletext"/>
              <w:spacing w:before="10" w:after="10"/>
            </w:pPr>
            <w:r w:rsidRPr="00532DAE">
              <w:t>Playgroup Victoria Inc.</w:t>
            </w:r>
          </w:p>
        </w:tc>
        <w:tc>
          <w:tcPr>
            <w:tcW w:w="1191" w:type="dxa"/>
            <w:noWrap/>
            <w:hideMark/>
          </w:tcPr>
          <w:p w14:paraId="65548E04" w14:textId="77777777" w:rsidR="0081234A" w:rsidRPr="00532DAE" w:rsidRDefault="0081234A" w:rsidP="00571DA3">
            <w:pPr>
              <w:pStyle w:val="ARtabletextright"/>
              <w:spacing w:before="10" w:after="10"/>
            </w:pPr>
            <w:r w:rsidRPr="00532DAE">
              <w:t>180,000</w:t>
            </w:r>
          </w:p>
        </w:tc>
      </w:tr>
      <w:tr w:rsidR="0081234A" w:rsidRPr="00532DAE" w14:paraId="15040C5A" w14:textId="77777777">
        <w:tblPrEx>
          <w:tblLook w:val="04A0" w:firstRow="1" w:lastRow="0" w:firstColumn="1" w:lastColumn="0" w:noHBand="0" w:noVBand="1"/>
        </w:tblPrEx>
        <w:tc>
          <w:tcPr>
            <w:tcW w:w="3402" w:type="dxa"/>
            <w:noWrap/>
            <w:hideMark/>
          </w:tcPr>
          <w:p w14:paraId="5CDBCD31" w14:textId="77777777" w:rsidR="0081234A" w:rsidRPr="00532DAE" w:rsidRDefault="0081234A" w:rsidP="00571DA3">
            <w:pPr>
              <w:pStyle w:val="ARtabletext"/>
              <w:spacing w:before="10" w:after="10"/>
            </w:pPr>
            <w:r w:rsidRPr="00532DAE">
              <w:t>Primary Care Connect</w:t>
            </w:r>
          </w:p>
        </w:tc>
        <w:tc>
          <w:tcPr>
            <w:tcW w:w="1191" w:type="dxa"/>
            <w:noWrap/>
            <w:hideMark/>
          </w:tcPr>
          <w:p w14:paraId="775BBA39" w14:textId="77777777" w:rsidR="0081234A" w:rsidRPr="00532DAE" w:rsidRDefault="0081234A" w:rsidP="00571DA3">
            <w:pPr>
              <w:pStyle w:val="ARtabletextright"/>
              <w:spacing w:before="10" w:after="10"/>
            </w:pPr>
            <w:r w:rsidRPr="00532DAE">
              <w:t>45,765</w:t>
            </w:r>
          </w:p>
        </w:tc>
      </w:tr>
      <w:tr w:rsidR="0081234A" w:rsidRPr="00532DAE" w14:paraId="398E6B1F" w14:textId="77777777">
        <w:tblPrEx>
          <w:tblLook w:val="04A0" w:firstRow="1" w:lastRow="0" w:firstColumn="1" w:lastColumn="0" w:noHBand="0" w:noVBand="1"/>
        </w:tblPrEx>
        <w:tc>
          <w:tcPr>
            <w:tcW w:w="3402" w:type="dxa"/>
            <w:noWrap/>
            <w:hideMark/>
          </w:tcPr>
          <w:p w14:paraId="575AA50C" w14:textId="77777777" w:rsidR="0081234A" w:rsidRPr="00532DAE" w:rsidRDefault="0081234A" w:rsidP="00571DA3">
            <w:pPr>
              <w:pStyle w:val="ARtabletext"/>
              <w:spacing w:before="10" w:after="10"/>
            </w:pPr>
            <w:r w:rsidRPr="00532DAE">
              <w:t>Safe and Equal Inc.</w:t>
            </w:r>
          </w:p>
        </w:tc>
        <w:tc>
          <w:tcPr>
            <w:tcW w:w="1191" w:type="dxa"/>
            <w:noWrap/>
            <w:hideMark/>
          </w:tcPr>
          <w:p w14:paraId="4B7A9AB8" w14:textId="77777777" w:rsidR="0081234A" w:rsidRPr="00532DAE" w:rsidRDefault="0081234A" w:rsidP="00571DA3">
            <w:pPr>
              <w:pStyle w:val="ARtabletextright"/>
              <w:spacing w:before="10" w:after="10"/>
            </w:pPr>
            <w:r w:rsidRPr="00532DAE">
              <w:t>925,000</w:t>
            </w:r>
          </w:p>
        </w:tc>
      </w:tr>
      <w:tr w:rsidR="0081234A" w:rsidRPr="00532DAE" w14:paraId="11A6CEAE" w14:textId="77777777">
        <w:tblPrEx>
          <w:tblLook w:val="04A0" w:firstRow="1" w:lastRow="0" w:firstColumn="1" w:lastColumn="0" w:noHBand="0" w:noVBand="1"/>
        </w:tblPrEx>
        <w:tc>
          <w:tcPr>
            <w:tcW w:w="3402" w:type="dxa"/>
            <w:noWrap/>
            <w:hideMark/>
          </w:tcPr>
          <w:p w14:paraId="27B05BC8" w14:textId="77777777" w:rsidR="0081234A" w:rsidRPr="00532DAE" w:rsidRDefault="0081234A" w:rsidP="00571DA3">
            <w:pPr>
              <w:pStyle w:val="ARtabletext"/>
              <w:spacing w:before="10" w:after="10"/>
            </w:pPr>
            <w:r w:rsidRPr="00532DAE">
              <w:t>Sexual Assault Services Victoria Inc.</w:t>
            </w:r>
          </w:p>
        </w:tc>
        <w:tc>
          <w:tcPr>
            <w:tcW w:w="1191" w:type="dxa"/>
            <w:noWrap/>
            <w:hideMark/>
          </w:tcPr>
          <w:p w14:paraId="33BDC121" w14:textId="77777777" w:rsidR="0081234A" w:rsidRPr="00532DAE" w:rsidRDefault="0081234A" w:rsidP="00571DA3">
            <w:pPr>
              <w:pStyle w:val="ARtabletextright"/>
              <w:spacing w:before="10" w:after="10"/>
            </w:pPr>
            <w:r w:rsidRPr="00532DAE">
              <w:t>240,000</w:t>
            </w:r>
          </w:p>
        </w:tc>
      </w:tr>
      <w:tr w:rsidR="0081234A" w:rsidRPr="00532DAE" w14:paraId="6C0810F9" w14:textId="77777777">
        <w:tblPrEx>
          <w:tblLook w:val="04A0" w:firstRow="1" w:lastRow="0" w:firstColumn="1" w:lastColumn="0" w:noHBand="0" w:noVBand="1"/>
        </w:tblPrEx>
        <w:tc>
          <w:tcPr>
            <w:tcW w:w="3402" w:type="dxa"/>
            <w:noWrap/>
            <w:hideMark/>
          </w:tcPr>
          <w:p w14:paraId="4753ABD2" w14:textId="77777777" w:rsidR="0081234A" w:rsidRPr="00532DAE" w:rsidRDefault="0081234A" w:rsidP="00571DA3">
            <w:pPr>
              <w:pStyle w:val="ARtabletext"/>
              <w:spacing w:before="10" w:after="10"/>
            </w:pPr>
            <w:r w:rsidRPr="00532DAE">
              <w:t>Sexual Health Victoria Inc.</w:t>
            </w:r>
          </w:p>
        </w:tc>
        <w:tc>
          <w:tcPr>
            <w:tcW w:w="1191" w:type="dxa"/>
            <w:noWrap/>
            <w:hideMark/>
          </w:tcPr>
          <w:p w14:paraId="6FF3837C" w14:textId="77777777" w:rsidR="0081234A" w:rsidRPr="00532DAE" w:rsidRDefault="0081234A" w:rsidP="00571DA3">
            <w:pPr>
              <w:pStyle w:val="ARtabletextright"/>
              <w:spacing w:before="10" w:after="10"/>
            </w:pPr>
            <w:r w:rsidRPr="00532DAE">
              <w:t>150,000</w:t>
            </w:r>
          </w:p>
        </w:tc>
      </w:tr>
      <w:tr w:rsidR="0081234A" w:rsidRPr="00532DAE" w14:paraId="0B6F58CF" w14:textId="77777777">
        <w:tblPrEx>
          <w:tblLook w:val="04A0" w:firstRow="1" w:lastRow="0" w:firstColumn="1" w:lastColumn="0" w:noHBand="0" w:noVBand="1"/>
        </w:tblPrEx>
        <w:tc>
          <w:tcPr>
            <w:tcW w:w="3402" w:type="dxa"/>
            <w:noWrap/>
            <w:hideMark/>
          </w:tcPr>
          <w:p w14:paraId="0C801413" w14:textId="77777777" w:rsidR="0081234A" w:rsidRPr="00532DAE" w:rsidRDefault="0081234A" w:rsidP="00571DA3">
            <w:pPr>
              <w:pStyle w:val="ARtabletext"/>
              <w:spacing w:before="10" w:after="10"/>
            </w:pPr>
            <w:proofErr w:type="gramStart"/>
            <w:r w:rsidRPr="00532DAE">
              <w:t>South East</w:t>
            </w:r>
            <w:proofErr w:type="gramEnd"/>
            <w:r w:rsidRPr="00532DAE">
              <w:t xml:space="preserve"> Community Links</w:t>
            </w:r>
          </w:p>
        </w:tc>
        <w:tc>
          <w:tcPr>
            <w:tcW w:w="1191" w:type="dxa"/>
            <w:noWrap/>
            <w:hideMark/>
          </w:tcPr>
          <w:p w14:paraId="288EDADF" w14:textId="77777777" w:rsidR="0081234A" w:rsidRPr="00532DAE" w:rsidRDefault="0081234A" w:rsidP="00571DA3">
            <w:pPr>
              <w:pStyle w:val="ARtabletextright"/>
              <w:spacing w:before="10" w:after="10"/>
            </w:pPr>
            <w:r w:rsidRPr="00532DAE">
              <w:t>56,662</w:t>
            </w:r>
          </w:p>
        </w:tc>
      </w:tr>
      <w:tr w:rsidR="0081234A" w:rsidRPr="00532DAE" w14:paraId="27593C8D" w14:textId="77777777">
        <w:tblPrEx>
          <w:tblLook w:val="04A0" w:firstRow="1" w:lastRow="0" w:firstColumn="1" w:lastColumn="0" w:noHBand="0" w:noVBand="1"/>
        </w:tblPrEx>
        <w:tc>
          <w:tcPr>
            <w:tcW w:w="3402" w:type="dxa"/>
            <w:noWrap/>
            <w:hideMark/>
          </w:tcPr>
          <w:p w14:paraId="49AEAEBA" w14:textId="77777777" w:rsidR="0081234A" w:rsidRPr="00532DAE" w:rsidRDefault="0081234A" w:rsidP="00571DA3">
            <w:pPr>
              <w:pStyle w:val="ARtabletext"/>
              <w:spacing w:before="10" w:after="10"/>
            </w:pPr>
            <w:r w:rsidRPr="00532DAE">
              <w:t>St Kilda Gatehouse Incorporated</w:t>
            </w:r>
          </w:p>
        </w:tc>
        <w:tc>
          <w:tcPr>
            <w:tcW w:w="1191" w:type="dxa"/>
            <w:noWrap/>
            <w:hideMark/>
          </w:tcPr>
          <w:p w14:paraId="4D71F1E2" w14:textId="77777777" w:rsidR="0081234A" w:rsidRPr="00532DAE" w:rsidRDefault="0081234A" w:rsidP="00571DA3">
            <w:pPr>
              <w:pStyle w:val="ARtabletextright"/>
              <w:spacing w:before="10" w:after="10"/>
            </w:pPr>
            <w:r w:rsidRPr="00532DAE">
              <w:t>20,000</w:t>
            </w:r>
          </w:p>
        </w:tc>
      </w:tr>
      <w:tr w:rsidR="0081234A" w:rsidRPr="00532DAE" w14:paraId="0607C59A" w14:textId="77777777">
        <w:tblPrEx>
          <w:tblLook w:val="04A0" w:firstRow="1" w:lastRow="0" w:firstColumn="1" w:lastColumn="0" w:noHBand="0" w:noVBand="1"/>
        </w:tblPrEx>
        <w:tc>
          <w:tcPr>
            <w:tcW w:w="3402" w:type="dxa"/>
            <w:noWrap/>
            <w:hideMark/>
          </w:tcPr>
          <w:p w14:paraId="2574B1B6" w14:textId="77777777" w:rsidR="0081234A" w:rsidRPr="00532DAE" w:rsidRDefault="0081234A" w:rsidP="00571DA3">
            <w:pPr>
              <w:pStyle w:val="ARtabletext"/>
              <w:spacing w:before="10" w:after="10"/>
            </w:pPr>
            <w:r w:rsidRPr="00532DAE">
              <w:t>The Man Cave Global Ltd</w:t>
            </w:r>
          </w:p>
        </w:tc>
        <w:tc>
          <w:tcPr>
            <w:tcW w:w="1191" w:type="dxa"/>
            <w:noWrap/>
            <w:hideMark/>
          </w:tcPr>
          <w:p w14:paraId="08D24759" w14:textId="77777777" w:rsidR="0081234A" w:rsidRPr="00532DAE" w:rsidRDefault="0081234A" w:rsidP="00571DA3">
            <w:pPr>
              <w:pStyle w:val="ARtabletextright"/>
              <w:spacing w:before="10" w:after="10"/>
            </w:pPr>
            <w:r w:rsidRPr="00532DAE">
              <w:t>150,000</w:t>
            </w:r>
          </w:p>
        </w:tc>
      </w:tr>
      <w:tr w:rsidR="0081234A" w:rsidRPr="00532DAE" w14:paraId="0FAF82A2" w14:textId="77777777">
        <w:tblPrEx>
          <w:tblLook w:val="04A0" w:firstRow="1" w:lastRow="0" w:firstColumn="1" w:lastColumn="0" w:noHBand="0" w:noVBand="1"/>
        </w:tblPrEx>
        <w:tc>
          <w:tcPr>
            <w:tcW w:w="3402" w:type="dxa"/>
            <w:noWrap/>
            <w:hideMark/>
          </w:tcPr>
          <w:p w14:paraId="7334551F" w14:textId="77777777" w:rsidR="0081234A" w:rsidRPr="00532DAE" w:rsidRDefault="0081234A" w:rsidP="00571DA3">
            <w:pPr>
              <w:pStyle w:val="ARtabletext"/>
              <w:spacing w:before="10" w:after="10"/>
            </w:pPr>
            <w:r w:rsidRPr="00532DAE">
              <w:t>The Trustee for Queen Victoria Women’s Centre Trust</w:t>
            </w:r>
          </w:p>
        </w:tc>
        <w:tc>
          <w:tcPr>
            <w:tcW w:w="1191" w:type="dxa"/>
            <w:noWrap/>
            <w:hideMark/>
          </w:tcPr>
          <w:p w14:paraId="39B27E99" w14:textId="77777777" w:rsidR="0081234A" w:rsidRPr="00532DAE" w:rsidRDefault="0081234A" w:rsidP="00571DA3">
            <w:pPr>
              <w:pStyle w:val="ARtabletextright"/>
              <w:spacing w:before="10" w:after="10"/>
            </w:pPr>
            <w:r w:rsidRPr="00532DAE">
              <w:t>846,000</w:t>
            </w:r>
          </w:p>
        </w:tc>
      </w:tr>
      <w:tr w:rsidR="0081234A" w:rsidRPr="00532DAE" w14:paraId="102E4184" w14:textId="77777777">
        <w:tblPrEx>
          <w:tblLook w:val="04A0" w:firstRow="1" w:lastRow="0" w:firstColumn="1" w:lastColumn="0" w:noHBand="0" w:noVBand="1"/>
        </w:tblPrEx>
        <w:tc>
          <w:tcPr>
            <w:tcW w:w="3402" w:type="dxa"/>
            <w:noWrap/>
            <w:hideMark/>
          </w:tcPr>
          <w:p w14:paraId="5B334C87" w14:textId="77777777" w:rsidR="0081234A" w:rsidRPr="00532DAE" w:rsidRDefault="0081234A" w:rsidP="00571DA3">
            <w:pPr>
              <w:pStyle w:val="ARtabletext"/>
              <w:spacing w:before="10" w:after="10"/>
            </w:pPr>
            <w:r w:rsidRPr="00532DAE">
              <w:t xml:space="preserve">The Trustee for the </w:t>
            </w:r>
            <w:proofErr w:type="spellStart"/>
            <w:r w:rsidRPr="00532DAE">
              <w:t>Somes</w:t>
            </w:r>
            <w:proofErr w:type="spellEnd"/>
            <w:r w:rsidRPr="00532DAE">
              <w:t xml:space="preserve"> Family Trust</w:t>
            </w:r>
          </w:p>
        </w:tc>
        <w:tc>
          <w:tcPr>
            <w:tcW w:w="1191" w:type="dxa"/>
            <w:noWrap/>
            <w:hideMark/>
          </w:tcPr>
          <w:p w14:paraId="5A0BC26A" w14:textId="77777777" w:rsidR="0081234A" w:rsidRPr="00532DAE" w:rsidRDefault="0081234A" w:rsidP="00571DA3">
            <w:pPr>
              <w:pStyle w:val="ARtabletextright"/>
              <w:spacing w:before="10" w:after="10"/>
            </w:pPr>
            <w:r w:rsidRPr="00532DAE">
              <w:t>20,960</w:t>
            </w:r>
          </w:p>
        </w:tc>
      </w:tr>
      <w:tr w:rsidR="0081234A" w:rsidRPr="00532DAE" w14:paraId="244F818D" w14:textId="77777777">
        <w:tblPrEx>
          <w:tblLook w:val="04A0" w:firstRow="1" w:lastRow="0" w:firstColumn="1" w:lastColumn="0" w:noHBand="0" w:noVBand="1"/>
        </w:tblPrEx>
        <w:tc>
          <w:tcPr>
            <w:tcW w:w="3402" w:type="dxa"/>
            <w:noWrap/>
            <w:hideMark/>
          </w:tcPr>
          <w:p w14:paraId="599412BC" w14:textId="77777777" w:rsidR="0081234A" w:rsidRPr="00532DAE" w:rsidRDefault="0081234A" w:rsidP="00571DA3">
            <w:pPr>
              <w:pStyle w:val="ARtabletext"/>
              <w:spacing w:before="10" w:after="10"/>
            </w:pPr>
            <w:r w:rsidRPr="00532DAE">
              <w:t>VICSEG New Futures</w:t>
            </w:r>
          </w:p>
        </w:tc>
        <w:tc>
          <w:tcPr>
            <w:tcW w:w="1191" w:type="dxa"/>
            <w:noWrap/>
            <w:hideMark/>
          </w:tcPr>
          <w:p w14:paraId="209F8F77" w14:textId="77777777" w:rsidR="0081234A" w:rsidRPr="00532DAE" w:rsidRDefault="0081234A" w:rsidP="00571DA3">
            <w:pPr>
              <w:pStyle w:val="ARtabletextright"/>
              <w:spacing w:before="10" w:after="10"/>
            </w:pPr>
            <w:r w:rsidRPr="00532DAE">
              <w:t>52,304</w:t>
            </w:r>
          </w:p>
        </w:tc>
      </w:tr>
      <w:tr w:rsidR="0081234A" w:rsidRPr="00532DAE" w14:paraId="17CF7DF4" w14:textId="77777777">
        <w:tblPrEx>
          <w:tblLook w:val="04A0" w:firstRow="1" w:lastRow="0" w:firstColumn="1" w:lastColumn="0" w:noHBand="0" w:noVBand="1"/>
        </w:tblPrEx>
        <w:tc>
          <w:tcPr>
            <w:tcW w:w="3402" w:type="dxa"/>
            <w:noWrap/>
            <w:hideMark/>
          </w:tcPr>
          <w:p w14:paraId="1929D657" w14:textId="77777777" w:rsidR="0081234A" w:rsidRPr="00532DAE" w:rsidRDefault="0081234A" w:rsidP="00571DA3">
            <w:pPr>
              <w:pStyle w:val="ARtabletext"/>
              <w:spacing w:before="10" w:after="10"/>
            </w:pPr>
            <w:r w:rsidRPr="00532DAE">
              <w:t>Victorian Aboriginal Child Care Agency Co Op Ltd</w:t>
            </w:r>
          </w:p>
        </w:tc>
        <w:tc>
          <w:tcPr>
            <w:tcW w:w="1191" w:type="dxa"/>
            <w:noWrap/>
            <w:hideMark/>
          </w:tcPr>
          <w:p w14:paraId="75109275" w14:textId="77777777" w:rsidR="0081234A" w:rsidRPr="00532DAE" w:rsidRDefault="0081234A" w:rsidP="00571DA3">
            <w:pPr>
              <w:pStyle w:val="ARtabletextright"/>
              <w:spacing w:before="10" w:after="10"/>
            </w:pPr>
            <w:r w:rsidRPr="00532DAE">
              <w:t>149,648</w:t>
            </w:r>
          </w:p>
        </w:tc>
      </w:tr>
      <w:tr w:rsidR="0081234A" w:rsidRPr="00532DAE" w14:paraId="2A018CC1" w14:textId="77777777">
        <w:tblPrEx>
          <w:tblLook w:val="04A0" w:firstRow="1" w:lastRow="0" w:firstColumn="1" w:lastColumn="0" w:noHBand="0" w:noVBand="1"/>
        </w:tblPrEx>
        <w:tc>
          <w:tcPr>
            <w:tcW w:w="3402" w:type="dxa"/>
            <w:noWrap/>
            <w:hideMark/>
          </w:tcPr>
          <w:p w14:paraId="0E1FBF67" w14:textId="77777777" w:rsidR="0081234A" w:rsidRPr="00532DAE" w:rsidRDefault="0081234A" w:rsidP="00571DA3">
            <w:pPr>
              <w:pStyle w:val="ARtabletext"/>
              <w:spacing w:before="10" w:after="10"/>
            </w:pPr>
            <w:r w:rsidRPr="00532DAE">
              <w:t>Victorian Afghan Associations Network</w:t>
            </w:r>
          </w:p>
        </w:tc>
        <w:tc>
          <w:tcPr>
            <w:tcW w:w="1191" w:type="dxa"/>
            <w:noWrap/>
            <w:hideMark/>
          </w:tcPr>
          <w:p w14:paraId="72FE8A03" w14:textId="77777777" w:rsidR="0081234A" w:rsidRPr="00532DAE" w:rsidRDefault="0081234A" w:rsidP="00571DA3">
            <w:pPr>
              <w:pStyle w:val="ARtabletextright"/>
              <w:spacing w:before="10" w:after="10"/>
            </w:pPr>
            <w:r w:rsidRPr="00532DAE">
              <w:t>23,973</w:t>
            </w:r>
          </w:p>
        </w:tc>
      </w:tr>
      <w:tr w:rsidR="0081234A" w:rsidRPr="00532DAE" w14:paraId="6BF370D7" w14:textId="77777777">
        <w:tblPrEx>
          <w:tblLook w:val="04A0" w:firstRow="1" w:lastRow="0" w:firstColumn="1" w:lastColumn="0" w:noHBand="0" w:noVBand="1"/>
        </w:tblPrEx>
        <w:tc>
          <w:tcPr>
            <w:tcW w:w="3402" w:type="dxa"/>
            <w:noWrap/>
            <w:hideMark/>
          </w:tcPr>
          <w:p w14:paraId="18817EBD" w14:textId="77777777" w:rsidR="0081234A" w:rsidRPr="00532DAE" w:rsidRDefault="0081234A" w:rsidP="00571DA3">
            <w:pPr>
              <w:pStyle w:val="ARtabletext"/>
              <w:spacing w:before="10" w:after="10"/>
            </w:pPr>
            <w:r w:rsidRPr="00532DAE">
              <w:t xml:space="preserve">Victorian Sikh </w:t>
            </w:r>
            <w:proofErr w:type="spellStart"/>
            <w:r w:rsidRPr="00532DAE">
              <w:t>Gurduaras</w:t>
            </w:r>
            <w:proofErr w:type="spellEnd"/>
            <w:r w:rsidRPr="00532DAE">
              <w:t xml:space="preserve"> Council Incorporated</w:t>
            </w:r>
          </w:p>
        </w:tc>
        <w:tc>
          <w:tcPr>
            <w:tcW w:w="1191" w:type="dxa"/>
            <w:noWrap/>
            <w:hideMark/>
          </w:tcPr>
          <w:p w14:paraId="3AE7DC19" w14:textId="77777777" w:rsidR="0081234A" w:rsidRPr="00532DAE" w:rsidRDefault="0081234A" w:rsidP="00571DA3">
            <w:pPr>
              <w:pStyle w:val="ARtabletextright"/>
              <w:spacing w:before="10" w:after="10"/>
            </w:pPr>
            <w:r w:rsidRPr="00532DAE">
              <w:t>21,792</w:t>
            </w:r>
          </w:p>
        </w:tc>
      </w:tr>
      <w:tr w:rsidR="0081234A" w:rsidRPr="00532DAE" w14:paraId="5C6CFDAF" w14:textId="77777777">
        <w:tblPrEx>
          <w:tblLook w:val="04A0" w:firstRow="1" w:lastRow="0" w:firstColumn="1" w:lastColumn="0" w:noHBand="0" w:noVBand="1"/>
        </w:tblPrEx>
        <w:tc>
          <w:tcPr>
            <w:tcW w:w="3402" w:type="dxa"/>
            <w:noWrap/>
            <w:hideMark/>
          </w:tcPr>
          <w:p w14:paraId="753CC610" w14:textId="77777777" w:rsidR="0081234A" w:rsidRPr="00532DAE" w:rsidRDefault="0081234A" w:rsidP="00571DA3">
            <w:pPr>
              <w:pStyle w:val="ARtabletext"/>
              <w:spacing w:before="10" w:after="10"/>
            </w:pPr>
            <w:r w:rsidRPr="00532DAE">
              <w:t>Wellsprings for Women Incorporated</w:t>
            </w:r>
          </w:p>
        </w:tc>
        <w:tc>
          <w:tcPr>
            <w:tcW w:w="1191" w:type="dxa"/>
            <w:noWrap/>
            <w:hideMark/>
          </w:tcPr>
          <w:p w14:paraId="37874BA0" w14:textId="77777777" w:rsidR="0081234A" w:rsidRPr="00532DAE" w:rsidRDefault="0081234A" w:rsidP="00571DA3">
            <w:pPr>
              <w:pStyle w:val="ARtabletextright"/>
              <w:spacing w:before="10" w:after="10"/>
            </w:pPr>
            <w:r w:rsidRPr="00532DAE">
              <w:t>56,662</w:t>
            </w:r>
          </w:p>
        </w:tc>
      </w:tr>
      <w:tr w:rsidR="0081234A" w:rsidRPr="00532DAE" w14:paraId="680B98D6" w14:textId="77777777">
        <w:tblPrEx>
          <w:tblLook w:val="04A0" w:firstRow="1" w:lastRow="0" w:firstColumn="1" w:lastColumn="0" w:noHBand="0" w:noVBand="1"/>
        </w:tblPrEx>
        <w:tc>
          <w:tcPr>
            <w:tcW w:w="3402" w:type="dxa"/>
            <w:noWrap/>
            <w:hideMark/>
          </w:tcPr>
          <w:p w14:paraId="5C4D0421" w14:textId="77777777" w:rsidR="0081234A" w:rsidRPr="00532DAE" w:rsidRDefault="0081234A" w:rsidP="00571DA3">
            <w:pPr>
              <w:pStyle w:val="ARtabletext"/>
              <w:spacing w:before="10" w:after="10"/>
            </w:pPr>
            <w:r w:rsidRPr="00532DAE">
              <w:t>Whittlesea Community Connections Inc.</w:t>
            </w:r>
          </w:p>
        </w:tc>
        <w:tc>
          <w:tcPr>
            <w:tcW w:w="1191" w:type="dxa"/>
            <w:noWrap/>
            <w:hideMark/>
          </w:tcPr>
          <w:p w14:paraId="11A452DD" w14:textId="77777777" w:rsidR="0081234A" w:rsidRPr="00532DAE" w:rsidRDefault="0081234A" w:rsidP="00571DA3">
            <w:pPr>
              <w:pStyle w:val="ARtabletextright"/>
              <w:spacing w:before="10" w:after="10"/>
            </w:pPr>
            <w:r w:rsidRPr="00532DAE">
              <w:t>56,662</w:t>
            </w:r>
          </w:p>
        </w:tc>
      </w:tr>
      <w:tr w:rsidR="0081234A" w:rsidRPr="00532DAE" w14:paraId="7530667F" w14:textId="77777777">
        <w:tblPrEx>
          <w:tblLook w:val="04A0" w:firstRow="1" w:lastRow="0" w:firstColumn="1" w:lastColumn="0" w:noHBand="0" w:noVBand="1"/>
        </w:tblPrEx>
        <w:tc>
          <w:tcPr>
            <w:tcW w:w="3402" w:type="dxa"/>
            <w:noWrap/>
            <w:hideMark/>
          </w:tcPr>
          <w:p w14:paraId="1FF33E8F" w14:textId="77777777" w:rsidR="0081234A" w:rsidRPr="00532DAE" w:rsidRDefault="0081234A" w:rsidP="00571DA3">
            <w:pPr>
              <w:pStyle w:val="ARtabletext"/>
              <w:spacing w:before="10" w:after="10"/>
            </w:pPr>
            <w:proofErr w:type="spellStart"/>
            <w:r w:rsidRPr="00532DAE">
              <w:t>Winitha</w:t>
            </w:r>
            <w:proofErr w:type="spellEnd"/>
            <w:r w:rsidRPr="00532DAE">
              <w:t xml:space="preserve"> Pty Ltd</w:t>
            </w:r>
          </w:p>
        </w:tc>
        <w:tc>
          <w:tcPr>
            <w:tcW w:w="1191" w:type="dxa"/>
            <w:noWrap/>
            <w:hideMark/>
          </w:tcPr>
          <w:p w14:paraId="51B3AE3E" w14:textId="77777777" w:rsidR="0081234A" w:rsidRPr="00532DAE" w:rsidRDefault="0081234A" w:rsidP="00571DA3">
            <w:pPr>
              <w:pStyle w:val="ARtabletextright"/>
              <w:spacing w:before="10" w:after="10"/>
            </w:pPr>
            <w:r w:rsidRPr="00532DAE">
              <w:t>20,000</w:t>
            </w:r>
          </w:p>
        </w:tc>
      </w:tr>
      <w:tr w:rsidR="0081234A" w:rsidRPr="00532DAE" w14:paraId="53A96844" w14:textId="77777777">
        <w:tblPrEx>
          <w:tblLook w:val="04A0" w:firstRow="1" w:lastRow="0" w:firstColumn="1" w:lastColumn="0" w:noHBand="0" w:noVBand="1"/>
        </w:tblPrEx>
        <w:tc>
          <w:tcPr>
            <w:tcW w:w="3402" w:type="dxa"/>
            <w:noWrap/>
            <w:hideMark/>
          </w:tcPr>
          <w:p w14:paraId="5CD91E81" w14:textId="77777777" w:rsidR="0081234A" w:rsidRPr="00532DAE" w:rsidRDefault="0081234A" w:rsidP="00571DA3">
            <w:pPr>
              <w:pStyle w:val="ARtabletext"/>
              <w:spacing w:before="10" w:after="10"/>
            </w:pPr>
            <w:r w:rsidRPr="00532DAE">
              <w:t xml:space="preserve">Women’s Health and Wellbeing Barwon </w:t>
            </w:r>
            <w:proofErr w:type="gramStart"/>
            <w:r w:rsidRPr="00532DAE">
              <w:t>South West</w:t>
            </w:r>
            <w:proofErr w:type="gramEnd"/>
            <w:r w:rsidRPr="00532DAE">
              <w:t xml:space="preserve"> Inc.</w:t>
            </w:r>
          </w:p>
        </w:tc>
        <w:tc>
          <w:tcPr>
            <w:tcW w:w="1191" w:type="dxa"/>
            <w:noWrap/>
            <w:hideMark/>
          </w:tcPr>
          <w:p w14:paraId="10742B2F" w14:textId="77777777" w:rsidR="0081234A" w:rsidRPr="00532DAE" w:rsidRDefault="0081234A" w:rsidP="00571DA3">
            <w:pPr>
              <w:pStyle w:val="ARtabletextright"/>
              <w:spacing w:before="10" w:after="10"/>
            </w:pPr>
            <w:r w:rsidRPr="00532DAE">
              <w:t>296,000</w:t>
            </w:r>
          </w:p>
        </w:tc>
      </w:tr>
      <w:tr w:rsidR="0081234A" w:rsidRPr="00532DAE" w14:paraId="586A0459" w14:textId="77777777">
        <w:tblPrEx>
          <w:tblLook w:val="04A0" w:firstRow="1" w:lastRow="0" w:firstColumn="1" w:lastColumn="0" w:noHBand="0" w:noVBand="1"/>
        </w:tblPrEx>
        <w:tc>
          <w:tcPr>
            <w:tcW w:w="3402" w:type="dxa"/>
            <w:noWrap/>
            <w:hideMark/>
          </w:tcPr>
          <w:p w14:paraId="2511C967" w14:textId="77777777" w:rsidR="0081234A" w:rsidRPr="00532DAE" w:rsidRDefault="0081234A" w:rsidP="00571DA3">
            <w:pPr>
              <w:pStyle w:val="ARtabletext"/>
              <w:spacing w:before="10" w:after="10"/>
            </w:pPr>
            <w:r w:rsidRPr="00532DAE">
              <w:t>Women’s Health East Inc.</w:t>
            </w:r>
          </w:p>
        </w:tc>
        <w:tc>
          <w:tcPr>
            <w:tcW w:w="1191" w:type="dxa"/>
            <w:noWrap/>
            <w:hideMark/>
          </w:tcPr>
          <w:p w14:paraId="36683FF2" w14:textId="77777777" w:rsidR="0081234A" w:rsidRPr="00532DAE" w:rsidRDefault="0081234A" w:rsidP="00571DA3">
            <w:pPr>
              <w:pStyle w:val="ARtabletextright"/>
              <w:spacing w:before="10" w:after="10"/>
            </w:pPr>
            <w:r w:rsidRPr="00532DAE">
              <w:t>446,000</w:t>
            </w:r>
          </w:p>
        </w:tc>
      </w:tr>
      <w:tr w:rsidR="0081234A" w:rsidRPr="00532DAE" w14:paraId="2A38112E" w14:textId="77777777">
        <w:tblPrEx>
          <w:tblLook w:val="04A0" w:firstRow="1" w:lastRow="0" w:firstColumn="1" w:lastColumn="0" w:noHBand="0" w:noVBand="1"/>
        </w:tblPrEx>
        <w:tc>
          <w:tcPr>
            <w:tcW w:w="3402" w:type="dxa"/>
            <w:noWrap/>
            <w:hideMark/>
          </w:tcPr>
          <w:p w14:paraId="7635B793" w14:textId="77777777" w:rsidR="0081234A" w:rsidRPr="00532DAE" w:rsidRDefault="0081234A" w:rsidP="00571DA3">
            <w:pPr>
              <w:pStyle w:val="ARtabletext"/>
              <w:spacing w:before="10" w:after="10"/>
            </w:pPr>
            <w:r w:rsidRPr="00532DAE">
              <w:t xml:space="preserve">Women’s Health Goulburn </w:t>
            </w:r>
            <w:proofErr w:type="gramStart"/>
            <w:r w:rsidRPr="00532DAE">
              <w:t>North East</w:t>
            </w:r>
            <w:proofErr w:type="gramEnd"/>
          </w:p>
        </w:tc>
        <w:tc>
          <w:tcPr>
            <w:tcW w:w="1191" w:type="dxa"/>
            <w:noWrap/>
            <w:hideMark/>
          </w:tcPr>
          <w:p w14:paraId="05D07C2A" w14:textId="77777777" w:rsidR="0081234A" w:rsidRPr="00532DAE" w:rsidRDefault="0081234A" w:rsidP="00571DA3">
            <w:pPr>
              <w:pStyle w:val="ARtabletextright"/>
              <w:spacing w:before="10" w:after="10"/>
            </w:pPr>
            <w:r w:rsidRPr="00532DAE">
              <w:t>296,000</w:t>
            </w:r>
          </w:p>
        </w:tc>
      </w:tr>
      <w:tr w:rsidR="0081234A" w:rsidRPr="00532DAE" w14:paraId="363F42B6" w14:textId="77777777">
        <w:tblPrEx>
          <w:tblLook w:val="04A0" w:firstRow="1" w:lastRow="0" w:firstColumn="1" w:lastColumn="0" w:noHBand="0" w:noVBand="1"/>
        </w:tblPrEx>
        <w:tc>
          <w:tcPr>
            <w:tcW w:w="3402" w:type="dxa"/>
            <w:noWrap/>
            <w:hideMark/>
          </w:tcPr>
          <w:p w14:paraId="43F7D4D9" w14:textId="77777777" w:rsidR="0081234A" w:rsidRPr="00532DAE" w:rsidRDefault="0081234A" w:rsidP="00571DA3">
            <w:pPr>
              <w:pStyle w:val="ARtabletext"/>
              <w:spacing w:before="10" w:after="10"/>
            </w:pPr>
            <w:r w:rsidRPr="00532DAE">
              <w:t>Women’s Health Grampians Incorporated</w:t>
            </w:r>
          </w:p>
        </w:tc>
        <w:tc>
          <w:tcPr>
            <w:tcW w:w="1191" w:type="dxa"/>
            <w:noWrap/>
            <w:hideMark/>
          </w:tcPr>
          <w:p w14:paraId="15AD5915" w14:textId="77777777" w:rsidR="0081234A" w:rsidRPr="00532DAE" w:rsidRDefault="0081234A" w:rsidP="00571DA3">
            <w:pPr>
              <w:pStyle w:val="ARtabletextright"/>
              <w:spacing w:before="10" w:after="10"/>
            </w:pPr>
            <w:r w:rsidRPr="00532DAE">
              <w:t>296,000</w:t>
            </w:r>
          </w:p>
        </w:tc>
      </w:tr>
      <w:tr w:rsidR="0081234A" w:rsidRPr="00532DAE" w14:paraId="10A961E4" w14:textId="77777777">
        <w:tblPrEx>
          <w:tblLook w:val="04A0" w:firstRow="1" w:lastRow="0" w:firstColumn="1" w:lastColumn="0" w:noHBand="0" w:noVBand="1"/>
        </w:tblPrEx>
        <w:tc>
          <w:tcPr>
            <w:tcW w:w="3402" w:type="dxa"/>
            <w:noWrap/>
            <w:hideMark/>
          </w:tcPr>
          <w:p w14:paraId="33EF0FEB" w14:textId="77777777" w:rsidR="0081234A" w:rsidRPr="00532DAE" w:rsidRDefault="0081234A" w:rsidP="00571DA3">
            <w:pPr>
              <w:pStyle w:val="ARtabletext"/>
              <w:spacing w:before="10" w:after="10"/>
            </w:pPr>
            <w:r w:rsidRPr="00532DAE">
              <w:t>Women’s Health in the North Inc.</w:t>
            </w:r>
          </w:p>
        </w:tc>
        <w:tc>
          <w:tcPr>
            <w:tcW w:w="1191" w:type="dxa"/>
            <w:noWrap/>
            <w:hideMark/>
          </w:tcPr>
          <w:p w14:paraId="75426F01" w14:textId="77777777" w:rsidR="0081234A" w:rsidRPr="00532DAE" w:rsidRDefault="0081234A" w:rsidP="00571DA3">
            <w:pPr>
              <w:pStyle w:val="ARtabletextright"/>
              <w:spacing w:before="10" w:after="10"/>
            </w:pPr>
            <w:r w:rsidRPr="00532DAE">
              <w:t>446,000</w:t>
            </w:r>
          </w:p>
        </w:tc>
      </w:tr>
      <w:tr w:rsidR="0081234A" w:rsidRPr="00532DAE" w14:paraId="6B0C4D3F" w14:textId="77777777">
        <w:tblPrEx>
          <w:tblLook w:val="04A0" w:firstRow="1" w:lastRow="0" w:firstColumn="1" w:lastColumn="0" w:noHBand="0" w:noVBand="1"/>
        </w:tblPrEx>
        <w:tc>
          <w:tcPr>
            <w:tcW w:w="3402" w:type="dxa"/>
            <w:noWrap/>
            <w:hideMark/>
          </w:tcPr>
          <w:p w14:paraId="4D1D2A4A" w14:textId="77777777" w:rsidR="0081234A" w:rsidRPr="00532DAE" w:rsidRDefault="0081234A" w:rsidP="00571DA3">
            <w:pPr>
              <w:pStyle w:val="ARtabletext"/>
              <w:spacing w:before="10" w:after="10"/>
            </w:pPr>
            <w:r w:rsidRPr="00532DAE">
              <w:t xml:space="preserve">Women’s Health in the </w:t>
            </w:r>
            <w:proofErr w:type="gramStart"/>
            <w:r w:rsidRPr="00532DAE">
              <w:t>South East</w:t>
            </w:r>
            <w:proofErr w:type="gramEnd"/>
            <w:r w:rsidRPr="00532DAE">
              <w:t xml:space="preserve"> Inc.</w:t>
            </w:r>
          </w:p>
        </w:tc>
        <w:tc>
          <w:tcPr>
            <w:tcW w:w="1191" w:type="dxa"/>
            <w:noWrap/>
            <w:hideMark/>
          </w:tcPr>
          <w:p w14:paraId="72EC3724" w14:textId="77777777" w:rsidR="0081234A" w:rsidRPr="00532DAE" w:rsidRDefault="0081234A" w:rsidP="00571DA3">
            <w:pPr>
              <w:pStyle w:val="ARtabletextright"/>
              <w:spacing w:before="10" w:after="10"/>
            </w:pPr>
            <w:r w:rsidRPr="00532DAE">
              <w:t>296,000</w:t>
            </w:r>
          </w:p>
        </w:tc>
      </w:tr>
      <w:tr w:rsidR="0081234A" w:rsidRPr="00532DAE" w14:paraId="7C8D1343" w14:textId="77777777">
        <w:tblPrEx>
          <w:tblLook w:val="04A0" w:firstRow="1" w:lastRow="0" w:firstColumn="1" w:lastColumn="0" w:noHBand="0" w:noVBand="1"/>
        </w:tblPrEx>
        <w:tc>
          <w:tcPr>
            <w:tcW w:w="3402" w:type="dxa"/>
            <w:noWrap/>
            <w:hideMark/>
          </w:tcPr>
          <w:p w14:paraId="51FC5CC0" w14:textId="77777777" w:rsidR="0081234A" w:rsidRPr="00532DAE" w:rsidRDefault="0081234A" w:rsidP="00571DA3">
            <w:pPr>
              <w:pStyle w:val="ARtabletext"/>
              <w:spacing w:before="10" w:after="10"/>
            </w:pPr>
            <w:r w:rsidRPr="00532DAE">
              <w:t>Women’s Health Loddon Mallee Inc.</w:t>
            </w:r>
          </w:p>
        </w:tc>
        <w:tc>
          <w:tcPr>
            <w:tcW w:w="1191" w:type="dxa"/>
            <w:noWrap/>
            <w:hideMark/>
          </w:tcPr>
          <w:p w14:paraId="597F1D1F" w14:textId="77777777" w:rsidR="0081234A" w:rsidRPr="00532DAE" w:rsidRDefault="0081234A" w:rsidP="00571DA3">
            <w:pPr>
              <w:pStyle w:val="ARtabletextright"/>
              <w:spacing w:before="10" w:after="10"/>
            </w:pPr>
            <w:r w:rsidRPr="00532DAE">
              <w:t>348,304</w:t>
            </w:r>
          </w:p>
        </w:tc>
      </w:tr>
      <w:tr w:rsidR="0081234A" w:rsidRPr="00532DAE" w14:paraId="441E4231" w14:textId="77777777">
        <w:tblPrEx>
          <w:tblLook w:val="04A0" w:firstRow="1" w:lastRow="0" w:firstColumn="1" w:lastColumn="0" w:noHBand="0" w:noVBand="1"/>
        </w:tblPrEx>
        <w:tc>
          <w:tcPr>
            <w:tcW w:w="3402" w:type="dxa"/>
            <w:noWrap/>
          </w:tcPr>
          <w:p w14:paraId="4B28EBD9" w14:textId="77777777" w:rsidR="0081234A" w:rsidRPr="00532DAE" w:rsidRDefault="0081234A" w:rsidP="00571DA3">
            <w:pPr>
              <w:pStyle w:val="ARtabletext"/>
              <w:spacing w:before="10" w:after="10"/>
              <w:rPr>
                <w:rFonts w:eastAsia="Times New Roman"/>
                <w:color w:val="000000"/>
              </w:rPr>
            </w:pPr>
            <w:r w:rsidRPr="00532DAE">
              <w:rPr>
                <w:rFonts w:eastAsia="Times New Roman"/>
                <w:color w:val="000000"/>
              </w:rPr>
              <w:t>Women’s Health Victoria Inc.</w:t>
            </w:r>
          </w:p>
        </w:tc>
        <w:tc>
          <w:tcPr>
            <w:tcW w:w="1191" w:type="dxa"/>
            <w:noWrap/>
          </w:tcPr>
          <w:p w14:paraId="7BECBD11" w14:textId="77777777" w:rsidR="0081234A" w:rsidRPr="00532DAE" w:rsidRDefault="0081234A" w:rsidP="00571DA3">
            <w:pPr>
              <w:pStyle w:val="ARtabletextright"/>
              <w:spacing w:before="10" w:after="10"/>
            </w:pPr>
            <w:r w:rsidRPr="00532DAE">
              <w:t>326,000</w:t>
            </w:r>
          </w:p>
        </w:tc>
      </w:tr>
      <w:tr w:rsidR="0081234A" w:rsidRPr="00532DAE" w14:paraId="5FF174F3" w14:textId="77777777">
        <w:tblPrEx>
          <w:tblLook w:val="04A0" w:firstRow="1" w:lastRow="0" w:firstColumn="1" w:lastColumn="0" w:noHBand="0" w:noVBand="1"/>
        </w:tblPrEx>
        <w:tc>
          <w:tcPr>
            <w:tcW w:w="3402" w:type="dxa"/>
            <w:noWrap/>
            <w:hideMark/>
          </w:tcPr>
          <w:p w14:paraId="57DE25F2" w14:textId="77777777" w:rsidR="0081234A" w:rsidRPr="00532DAE" w:rsidRDefault="0081234A" w:rsidP="00571DA3">
            <w:pPr>
              <w:pStyle w:val="ARtabletext"/>
              <w:spacing w:before="10" w:after="10"/>
            </w:pPr>
            <w:r w:rsidRPr="00532DAE">
              <w:t>Women’s Information and Referral Exchange Incorporated</w:t>
            </w:r>
          </w:p>
        </w:tc>
        <w:tc>
          <w:tcPr>
            <w:tcW w:w="1191" w:type="dxa"/>
            <w:noWrap/>
            <w:hideMark/>
          </w:tcPr>
          <w:p w14:paraId="00628E15" w14:textId="77777777" w:rsidR="0081234A" w:rsidRPr="00532DAE" w:rsidRDefault="0081234A" w:rsidP="00571DA3">
            <w:pPr>
              <w:pStyle w:val="ARtabletextright"/>
              <w:spacing w:before="10" w:after="10"/>
            </w:pPr>
            <w:r w:rsidRPr="00532DAE">
              <w:t>10,000</w:t>
            </w:r>
          </w:p>
        </w:tc>
      </w:tr>
      <w:tr w:rsidR="0081234A" w:rsidRPr="00532DAE" w14:paraId="2F5AD61D" w14:textId="77777777">
        <w:tblPrEx>
          <w:tblLook w:val="04A0" w:firstRow="1" w:lastRow="0" w:firstColumn="1" w:lastColumn="0" w:noHBand="0" w:noVBand="1"/>
        </w:tblPrEx>
        <w:tc>
          <w:tcPr>
            <w:tcW w:w="3402" w:type="dxa"/>
            <w:noWrap/>
          </w:tcPr>
          <w:p w14:paraId="4D206665" w14:textId="77777777" w:rsidR="0081234A" w:rsidRPr="00532DAE" w:rsidRDefault="0081234A" w:rsidP="00571DA3">
            <w:pPr>
              <w:pStyle w:val="ARtabletext"/>
              <w:spacing w:before="10" w:after="10"/>
              <w:rPr>
                <w:rFonts w:eastAsia="Times New Roman"/>
                <w:color w:val="000000"/>
              </w:rPr>
            </w:pPr>
            <w:r w:rsidRPr="00532DAE">
              <w:rPr>
                <w:rFonts w:eastAsia="Times New Roman"/>
                <w:color w:val="000000"/>
              </w:rPr>
              <w:t>Women of Colour Ltd</w:t>
            </w:r>
          </w:p>
        </w:tc>
        <w:tc>
          <w:tcPr>
            <w:tcW w:w="1191" w:type="dxa"/>
            <w:noWrap/>
          </w:tcPr>
          <w:p w14:paraId="6F0509EE" w14:textId="77777777" w:rsidR="0081234A" w:rsidRPr="00532DAE" w:rsidRDefault="0081234A" w:rsidP="00571DA3">
            <w:pPr>
              <w:pStyle w:val="ARtabletextright"/>
              <w:spacing w:before="10" w:after="10"/>
            </w:pPr>
            <w:r w:rsidRPr="00532DAE">
              <w:t>163,000</w:t>
            </w:r>
          </w:p>
        </w:tc>
      </w:tr>
      <w:tr w:rsidR="0081234A" w:rsidRPr="00532DAE" w14:paraId="4734B88F" w14:textId="77777777">
        <w:tblPrEx>
          <w:tblLook w:val="04A0" w:firstRow="1" w:lastRow="0" w:firstColumn="1" w:lastColumn="0" w:noHBand="0" w:noVBand="1"/>
        </w:tblPrEx>
        <w:tc>
          <w:tcPr>
            <w:tcW w:w="3402" w:type="dxa"/>
            <w:noWrap/>
            <w:hideMark/>
          </w:tcPr>
          <w:p w14:paraId="4AD4EAAE" w14:textId="77777777" w:rsidR="0081234A" w:rsidRPr="00532DAE" w:rsidRDefault="0081234A" w:rsidP="00571DA3">
            <w:pPr>
              <w:pStyle w:val="ARtabletext"/>
              <w:spacing w:before="10" w:after="10"/>
            </w:pPr>
            <w:r w:rsidRPr="00532DAE">
              <w:t>Women with Disabilities Victoria Incorporated</w:t>
            </w:r>
          </w:p>
        </w:tc>
        <w:tc>
          <w:tcPr>
            <w:tcW w:w="1191" w:type="dxa"/>
            <w:noWrap/>
            <w:hideMark/>
          </w:tcPr>
          <w:p w14:paraId="653BEE60" w14:textId="77777777" w:rsidR="0081234A" w:rsidRPr="00532DAE" w:rsidRDefault="0081234A" w:rsidP="00571DA3">
            <w:pPr>
              <w:pStyle w:val="ARtabletextright"/>
              <w:spacing w:before="10" w:after="10"/>
            </w:pPr>
            <w:r w:rsidRPr="00532DAE">
              <w:t>260,000</w:t>
            </w:r>
          </w:p>
        </w:tc>
      </w:tr>
      <w:tr w:rsidR="0081234A" w:rsidRPr="00532DAE" w14:paraId="47E920FD" w14:textId="77777777">
        <w:tblPrEx>
          <w:tblLook w:val="04A0" w:firstRow="1" w:lastRow="0" w:firstColumn="1" w:lastColumn="0" w:noHBand="0" w:noVBand="1"/>
        </w:tblPrEx>
        <w:tc>
          <w:tcPr>
            <w:tcW w:w="3402" w:type="dxa"/>
            <w:noWrap/>
            <w:hideMark/>
          </w:tcPr>
          <w:p w14:paraId="4C991E10" w14:textId="77777777" w:rsidR="0081234A" w:rsidRPr="00532DAE" w:rsidRDefault="0081234A" w:rsidP="00571DA3">
            <w:pPr>
              <w:pStyle w:val="ARtabletext"/>
              <w:spacing w:before="10" w:after="10"/>
            </w:pPr>
            <w:r w:rsidRPr="00532DAE">
              <w:t>Young People’s Legal Rights Centre Inc.</w:t>
            </w:r>
          </w:p>
        </w:tc>
        <w:tc>
          <w:tcPr>
            <w:tcW w:w="1191" w:type="dxa"/>
            <w:noWrap/>
            <w:hideMark/>
          </w:tcPr>
          <w:p w14:paraId="29233D08" w14:textId="77777777" w:rsidR="0081234A" w:rsidRPr="00532DAE" w:rsidRDefault="0081234A" w:rsidP="00571DA3">
            <w:pPr>
              <w:pStyle w:val="ARtabletextright"/>
              <w:spacing w:before="10" w:after="10"/>
            </w:pPr>
            <w:r w:rsidRPr="00532DAE">
              <w:t>150,000</w:t>
            </w:r>
          </w:p>
        </w:tc>
      </w:tr>
      <w:tr w:rsidR="0081234A" w:rsidRPr="00532DAE" w14:paraId="1E92B82B" w14:textId="77777777">
        <w:tblPrEx>
          <w:tblLook w:val="04A0" w:firstRow="1" w:lastRow="0" w:firstColumn="1" w:lastColumn="0" w:noHBand="0" w:noVBand="1"/>
        </w:tblPrEx>
        <w:tc>
          <w:tcPr>
            <w:tcW w:w="3402" w:type="dxa"/>
            <w:noWrap/>
            <w:hideMark/>
          </w:tcPr>
          <w:p w14:paraId="55A375E1" w14:textId="77777777" w:rsidR="0081234A" w:rsidRPr="00532DAE" w:rsidRDefault="0081234A" w:rsidP="00571DA3">
            <w:pPr>
              <w:pStyle w:val="ARtabletext"/>
              <w:spacing w:before="10" w:after="10"/>
            </w:pPr>
            <w:r w:rsidRPr="00532DAE">
              <w:t>Youth Affairs Council of Victoria Inc.</w:t>
            </w:r>
          </w:p>
        </w:tc>
        <w:tc>
          <w:tcPr>
            <w:tcW w:w="1191" w:type="dxa"/>
            <w:noWrap/>
            <w:hideMark/>
          </w:tcPr>
          <w:p w14:paraId="7AEE2F1F" w14:textId="77777777" w:rsidR="0081234A" w:rsidRPr="00532DAE" w:rsidRDefault="0081234A" w:rsidP="00571DA3">
            <w:pPr>
              <w:pStyle w:val="ARtabletextright"/>
              <w:spacing w:before="10" w:after="10"/>
            </w:pPr>
            <w:r w:rsidRPr="00532DAE">
              <w:t>149,970</w:t>
            </w:r>
          </w:p>
        </w:tc>
      </w:tr>
      <w:tr w:rsidR="0081234A" w:rsidRPr="00532DAE" w14:paraId="0E51F728" w14:textId="77777777">
        <w:tc>
          <w:tcPr>
            <w:tcW w:w="3402" w:type="dxa"/>
            <w:noWrap/>
          </w:tcPr>
          <w:p w14:paraId="7DAFFF7E" w14:textId="77777777" w:rsidR="0081234A" w:rsidRPr="00532DAE" w:rsidRDefault="0081234A" w:rsidP="00571DA3">
            <w:pPr>
              <w:pStyle w:val="ARtabletextbold"/>
              <w:spacing w:before="10" w:after="10"/>
            </w:pPr>
            <w:r w:rsidRPr="00532DAE">
              <w:t>Total</w:t>
            </w:r>
          </w:p>
        </w:tc>
        <w:tc>
          <w:tcPr>
            <w:tcW w:w="1191" w:type="dxa"/>
            <w:noWrap/>
          </w:tcPr>
          <w:p w14:paraId="63E9759D" w14:textId="77777777" w:rsidR="0081234A" w:rsidRPr="00532DAE" w:rsidRDefault="0081234A" w:rsidP="00571DA3">
            <w:pPr>
              <w:pStyle w:val="ARtabletextrightbold"/>
              <w:spacing w:before="10" w:after="10"/>
            </w:pPr>
            <w:r w:rsidRPr="00532DAE">
              <w:t>13,500,634</w:t>
            </w:r>
          </w:p>
        </w:tc>
      </w:tr>
    </w:tbl>
    <w:p w14:paraId="79837B51" w14:textId="77777777" w:rsidR="0081234A" w:rsidRPr="00532DAE" w:rsidRDefault="0081234A" w:rsidP="00A30114">
      <w:pPr>
        <w:pStyle w:val="Heading4Grants"/>
      </w:pPr>
      <w:r w:rsidRPr="00532DAE">
        <w:t>LGBTI+ equality policy and programs</w:t>
      </w:r>
    </w:p>
    <w:tbl>
      <w:tblPr>
        <w:tblStyle w:val="TableGrid"/>
        <w:tblW w:w="4593" w:type="dxa"/>
        <w:tblLook w:val="06A0" w:firstRow="1" w:lastRow="0" w:firstColumn="1" w:lastColumn="0" w:noHBand="1" w:noVBand="1"/>
      </w:tblPr>
      <w:tblGrid>
        <w:gridCol w:w="3402"/>
        <w:gridCol w:w="1191"/>
      </w:tblGrid>
      <w:tr w:rsidR="0081234A" w:rsidRPr="00532DAE" w14:paraId="4980A33D" w14:textId="77777777">
        <w:trPr>
          <w:cnfStyle w:val="100000000000" w:firstRow="1" w:lastRow="0" w:firstColumn="0" w:lastColumn="0" w:oddVBand="0" w:evenVBand="0" w:oddHBand="0" w:evenHBand="0" w:firstRowFirstColumn="0" w:firstRowLastColumn="0" w:lastRowFirstColumn="0" w:lastRowLastColumn="0"/>
          <w:trHeight w:val="20"/>
          <w:tblHeader/>
        </w:trPr>
        <w:tc>
          <w:tcPr>
            <w:tcW w:w="3402" w:type="dxa"/>
            <w:noWrap/>
          </w:tcPr>
          <w:p w14:paraId="441EBEB2" w14:textId="77777777" w:rsidR="0081234A" w:rsidRPr="00532DAE" w:rsidRDefault="0081234A" w:rsidP="00571DA3">
            <w:pPr>
              <w:pStyle w:val="ARtablecolhead"/>
              <w:spacing w:before="10" w:after="10" w:line="264" w:lineRule="auto"/>
            </w:pPr>
            <w:r w:rsidRPr="00532DAE">
              <w:t>Organisation</w:t>
            </w:r>
          </w:p>
        </w:tc>
        <w:tc>
          <w:tcPr>
            <w:tcW w:w="1191" w:type="dxa"/>
            <w:noWrap/>
          </w:tcPr>
          <w:p w14:paraId="6A869EA2" w14:textId="77777777" w:rsidR="0081234A" w:rsidRPr="00532DAE" w:rsidRDefault="0081234A" w:rsidP="00571DA3">
            <w:pPr>
              <w:pStyle w:val="ARtablecolheadright"/>
              <w:spacing w:before="10" w:after="10" w:line="264" w:lineRule="auto"/>
            </w:pPr>
            <w:r w:rsidRPr="00532DAE">
              <w:t>Payment ($)</w:t>
            </w:r>
          </w:p>
        </w:tc>
      </w:tr>
      <w:tr w:rsidR="0081234A" w:rsidRPr="00532DAE" w14:paraId="6760824F" w14:textId="77777777">
        <w:tblPrEx>
          <w:tblLook w:val="04A0" w:firstRow="1" w:lastRow="0" w:firstColumn="1" w:lastColumn="0" w:noHBand="0" w:noVBand="1"/>
        </w:tblPrEx>
        <w:trPr>
          <w:trHeight w:val="20"/>
        </w:trPr>
        <w:tc>
          <w:tcPr>
            <w:tcW w:w="3402" w:type="dxa"/>
            <w:noWrap/>
            <w:hideMark/>
          </w:tcPr>
          <w:p w14:paraId="670334B3" w14:textId="77777777" w:rsidR="0081234A" w:rsidRPr="00532DAE" w:rsidRDefault="0081234A" w:rsidP="00571DA3">
            <w:pPr>
              <w:pStyle w:val="ARtabletext"/>
              <w:spacing w:before="10" w:after="10"/>
            </w:pPr>
            <w:r w:rsidRPr="00532DAE">
              <w:t>Action for More Independence &amp; Dignity in Accommodation</w:t>
            </w:r>
          </w:p>
        </w:tc>
        <w:tc>
          <w:tcPr>
            <w:tcW w:w="1191" w:type="dxa"/>
            <w:noWrap/>
            <w:hideMark/>
          </w:tcPr>
          <w:p w14:paraId="01099331" w14:textId="77777777" w:rsidR="0081234A" w:rsidRPr="00532DAE" w:rsidRDefault="0081234A" w:rsidP="00571DA3">
            <w:pPr>
              <w:pStyle w:val="ARtabletextright"/>
              <w:spacing w:before="10" w:after="10"/>
            </w:pPr>
            <w:r w:rsidRPr="00532DAE">
              <w:rPr>
                <w:szCs w:val="24"/>
              </w:rPr>
              <w:t>4,136</w:t>
            </w:r>
          </w:p>
        </w:tc>
      </w:tr>
      <w:tr w:rsidR="0081234A" w:rsidRPr="00532DAE" w14:paraId="7C5EC697" w14:textId="77777777">
        <w:tblPrEx>
          <w:tblLook w:val="04A0" w:firstRow="1" w:lastRow="0" w:firstColumn="1" w:lastColumn="0" w:noHBand="0" w:noVBand="1"/>
        </w:tblPrEx>
        <w:trPr>
          <w:trHeight w:val="20"/>
        </w:trPr>
        <w:tc>
          <w:tcPr>
            <w:tcW w:w="3402" w:type="dxa"/>
            <w:noWrap/>
            <w:hideMark/>
          </w:tcPr>
          <w:p w14:paraId="7C7403C9" w14:textId="77777777" w:rsidR="0081234A" w:rsidRPr="00532DAE" w:rsidRDefault="0081234A" w:rsidP="00571DA3">
            <w:pPr>
              <w:pStyle w:val="ARtabletext"/>
              <w:spacing w:before="10" w:after="10"/>
            </w:pPr>
            <w:proofErr w:type="spellStart"/>
            <w:r w:rsidRPr="00532DAE">
              <w:t>Africare</w:t>
            </w:r>
            <w:proofErr w:type="spellEnd"/>
            <w:r w:rsidRPr="00532DAE">
              <w:t xml:space="preserve"> Community Services Inc.</w:t>
            </w:r>
          </w:p>
        </w:tc>
        <w:tc>
          <w:tcPr>
            <w:tcW w:w="1191" w:type="dxa"/>
            <w:noWrap/>
            <w:hideMark/>
          </w:tcPr>
          <w:p w14:paraId="09C241B1" w14:textId="77777777" w:rsidR="0081234A" w:rsidRPr="00532DAE" w:rsidRDefault="0081234A" w:rsidP="00571DA3">
            <w:pPr>
              <w:pStyle w:val="ARtabletextright"/>
              <w:spacing w:before="10" w:after="10"/>
            </w:pPr>
            <w:r w:rsidRPr="00532DAE">
              <w:rPr>
                <w:szCs w:val="24"/>
              </w:rPr>
              <w:t>10,500</w:t>
            </w:r>
          </w:p>
        </w:tc>
      </w:tr>
      <w:tr w:rsidR="0081234A" w:rsidRPr="00532DAE" w14:paraId="6D79F96E" w14:textId="77777777">
        <w:tblPrEx>
          <w:tblLook w:val="04A0" w:firstRow="1" w:lastRow="0" w:firstColumn="1" w:lastColumn="0" w:noHBand="0" w:noVBand="1"/>
        </w:tblPrEx>
        <w:trPr>
          <w:trHeight w:val="20"/>
        </w:trPr>
        <w:tc>
          <w:tcPr>
            <w:tcW w:w="3402" w:type="dxa"/>
            <w:noWrap/>
            <w:hideMark/>
          </w:tcPr>
          <w:p w14:paraId="5AF57DE6" w14:textId="77777777" w:rsidR="0081234A" w:rsidRPr="00532DAE" w:rsidRDefault="0081234A" w:rsidP="00571DA3">
            <w:pPr>
              <w:pStyle w:val="ARtabletext"/>
              <w:spacing w:before="10" w:after="10"/>
            </w:pPr>
            <w:proofErr w:type="spellStart"/>
            <w:r w:rsidRPr="00532DAE">
              <w:t>Amable</w:t>
            </w:r>
            <w:proofErr w:type="spellEnd"/>
            <w:r w:rsidRPr="00532DAE">
              <w:t xml:space="preserve"> Community Services Ltd</w:t>
            </w:r>
          </w:p>
        </w:tc>
        <w:tc>
          <w:tcPr>
            <w:tcW w:w="1191" w:type="dxa"/>
            <w:noWrap/>
            <w:hideMark/>
          </w:tcPr>
          <w:p w14:paraId="16EBC1E4" w14:textId="77777777" w:rsidR="0081234A" w:rsidRPr="00532DAE" w:rsidRDefault="0081234A" w:rsidP="00571DA3">
            <w:pPr>
              <w:pStyle w:val="ARtabletextright"/>
              <w:spacing w:before="10" w:after="10"/>
            </w:pPr>
            <w:r w:rsidRPr="00532DAE">
              <w:rPr>
                <w:szCs w:val="24"/>
              </w:rPr>
              <w:t>12,500</w:t>
            </w:r>
          </w:p>
        </w:tc>
      </w:tr>
      <w:tr w:rsidR="0081234A" w:rsidRPr="00532DAE" w14:paraId="3CBD1F00" w14:textId="77777777">
        <w:tblPrEx>
          <w:tblLook w:val="04A0" w:firstRow="1" w:lastRow="0" w:firstColumn="1" w:lastColumn="0" w:noHBand="0" w:noVBand="1"/>
        </w:tblPrEx>
        <w:trPr>
          <w:trHeight w:val="20"/>
        </w:trPr>
        <w:tc>
          <w:tcPr>
            <w:tcW w:w="3402" w:type="dxa"/>
            <w:noWrap/>
            <w:hideMark/>
          </w:tcPr>
          <w:p w14:paraId="7B62D43D" w14:textId="77777777" w:rsidR="0081234A" w:rsidRPr="00532DAE" w:rsidRDefault="0081234A" w:rsidP="00571DA3">
            <w:pPr>
              <w:pStyle w:val="ARtabletext"/>
              <w:spacing w:before="10" w:after="10"/>
            </w:pPr>
            <w:r w:rsidRPr="00532DAE">
              <w:t>Amy Middleton</w:t>
            </w:r>
          </w:p>
        </w:tc>
        <w:tc>
          <w:tcPr>
            <w:tcW w:w="1191" w:type="dxa"/>
            <w:noWrap/>
            <w:hideMark/>
          </w:tcPr>
          <w:p w14:paraId="19751BED" w14:textId="77777777" w:rsidR="0081234A" w:rsidRPr="00532DAE" w:rsidRDefault="0081234A" w:rsidP="00571DA3">
            <w:pPr>
              <w:pStyle w:val="ARtabletextright"/>
              <w:spacing w:before="10" w:after="10"/>
            </w:pPr>
            <w:r w:rsidRPr="00532DAE">
              <w:rPr>
                <w:szCs w:val="24"/>
              </w:rPr>
              <w:t>6,057</w:t>
            </w:r>
          </w:p>
        </w:tc>
      </w:tr>
      <w:tr w:rsidR="0081234A" w:rsidRPr="00532DAE" w14:paraId="35585693" w14:textId="77777777">
        <w:tblPrEx>
          <w:tblLook w:val="04A0" w:firstRow="1" w:lastRow="0" w:firstColumn="1" w:lastColumn="0" w:noHBand="0" w:noVBand="1"/>
        </w:tblPrEx>
        <w:trPr>
          <w:trHeight w:val="20"/>
        </w:trPr>
        <w:tc>
          <w:tcPr>
            <w:tcW w:w="3402" w:type="dxa"/>
            <w:noWrap/>
            <w:hideMark/>
          </w:tcPr>
          <w:p w14:paraId="3E5B1CEA" w14:textId="77777777" w:rsidR="0081234A" w:rsidRPr="00532DAE" w:rsidRDefault="0081234A" w:rsidP="00571DA3">
            <w:pPr>
              <w:pStyle w:val="ARtabletext"/>
              <w:spacing w:before="10" w:after="10"/>
            </w:pPr>
            <w:r w:rsidRPr="00532DAE">
              <w:t>Auspicious Arts Projects Inc.</w:t>
            </w:r>
          </w:p>
        </w:tc>
        <w:tc>
          <w:tcPr>
            <w:tcW w:w="1191" w:type="dxa"/>
            <w:noWrap/>
            <w:hideMark/>
          </w:tcPr>
          <w:p w14:paraId="487115A6" w14:textId="77777777" w:rsidR="0081234A" w:rsidRPr="00532DAE" w:rsidRDefault="0081234A" w:rsidP="00571DA3">
            <w:pPr>
              <w:pStyle w:val="ARtabletextright"/>
              <w:spacing w:before="10" w:after="10"/>
            </w:pPr>
            <w:r w:rsidRPr="00532DAE">
              <w:rPr>
                <w:szCs w:val="24"/>
              </w:rPr>
              <w:t>22,499</w:t>
            </w:r>
          </w:p>
        </w:tc>
      </w:tr>
      <w:tr w:rsidR="0081234A" w:rsidRPr="00532DAE" w14:paraId="7A6BCEF3" w14:textId="77777777">
        <w:tblPrEx>
          <w:tblLook w:val="04A0" w:firstRow="1" w:lastRow="0" w:firstColumn="1" w:lastColumn="0" w:noHBand="0" w:noVBand="1"/>
        </w:tblPrEx>
        <w:trPr>
          <w:trHeight w:val="20"/>
        </w:trPr>
        <w:tc>
          <w:tcPr>
            <w:tcW w:w="3402" w:type="dxa"/>
            <w:noWrap/>
            <w:hideMark/>
          </w:tcPr>
          <w:p w14:paraId="18FE1401" w14:textId="77777777" w:rsidR="0081234A" w:rsidRPr="00532DAE" w:rsidRDefault="0081234A" w:rsidP="00571DA3">
            <w:pPr>
              <w:pStyle w:val="ARtabletext"/>
              <w:spacing w:before="10" w:after="10"/>
            </w:pPr>
            <w:r w:rsidRPr="00532DAE">
              <w:t>Ballarat Frolic Festival</w:t>
            </w:r>
          </w:p>
        </w:tc>
        <w:tc>
          <w:tcPr>
            <w:tcW w:w="1191" w:type="dxa"/>
            <w:noWrap/>
            <w:hideMark/>
          </w:tcPr>
          <w:p w14:paraId="66523298" w14:textId="77777777" w:rsidR="0081234A" w:rsidRPr="00532DAE" w:rsidRDefault="0081234A" w:rsidP="00571DA3">
            <w:pPr>
              <w:pStyle w:val="ARtabletextright"/>
              <w:spacing w:before="10" w:after="10"/>
            </w:pPr>
            <w:r w:rsidRPr="00532DAE">
              <w:rPr>
                <w:szCs w:val="24"/>
              </w:rPr>
              <w:t>7,650</w:t>
            </w:r>
          </w:p>
        </w:tc>
      </w:tr>
      <w:tr w:rsidR="0081234A" w:rsidRPr="00532DAE" w14:paraId="2DCEF52E" w14:textId="77777777">
        <w:tblPrEx>
          <w:tblLook w:val="04A0" w:firstRow="1" w:lastRow="0" w:firstColumn="1" w:lastColumn="0" w:noHBand="0" w:noVBand="1"/>
        </w:tblPrEx>
        <w:trPr>
          <w:trHeight w:val="20"/>
        </w:trPr>
        <w:tc>
          <w:tcPr>
            <w:tcW w:w="3402" w:type="dxa"/>
            <w:noWrap/>
            <w:hideMark/>
          </w:tcPr>
          <w:p w14:paraId="14EF4966" w14:textId="77777777" w:rsidR="0081234A" w:rsidRPr="00532DAE" w:rsidRDefault="0081234A" w:rsidP="00571DA3">
            <w:pPr>
              <w:pStyle w:val="ARtabletext"/>
              <w:spacing w:before="10" w:after="10"/>
            </w:pPr>
            <w:proofErr w:type="spellStart"/>
            <w:r w:rsidRPr="00532DAE">
              <w:t>Blak</w:t>
            </w:r>
            <w:proofErr w:type="spellEnd"/>
            <w:r w:rsidRPr="00532DAE">
              <w:t xml:space="preserve"> Dot Gallery Incorporated</w:t>
            </w:r>
          </w:p>
        </w:tc>
        <w:tc>
          <w:tcPr>
            <w:tcW w:w="1191" w:type="dxa"/>
            <w:noWrap/>
            <w:hideMark/>
          </w:tcPr>
          <w:p w14:paraId="3ADF911E" w14:textId="77777777" w:rsidR="0081234A" w:rsidRPr="00532DAE" w:rsidRDefault="0081234A" w:rsidP="00571DA3">
            <w:pPr>
              <w:pStyle w:val="ARtabletextright"/>
              <w:spacing w:before="10" w:after="10"/>
            </w:pPr>
            <w:r w:rsidRPr="00532DAE">
              <w:rPr>
                <w:szCs w:val="24"/>
              </w:rPr>
              <w:t>6,993</w:t>
            </w:r>
          </w:p>
        </w:tc>
      </w:tr>
      <w:tr w:rsidR="0081234A" w:rsidRPr="00532DAE" w14:paraId="3599C37B" w14:textId="77777777">
        <w:tblPrEx>
          <w:tblLook w:val="04A0" w:firstRow="1" w:lastRow="0" w:firstColumn="1" w:lastColumn="0" w:noHBand="0" w:noVBand="1"/>
        </w:tblPrEx>
        <w:trPr>
          <w:trHeight w:val="20"/>
        </w:trPr>
        <w:tc>
          <w:tcPr>
            <w:tcW w:w="3402" w:type="dxa"/>
            <w:noWrap/>
            <w:hideMark/>
          </w:tcPr>
          <w:p w14:paraId="77A0B1E9" w14:textId="77777777" w:rsidR="0081234A" w:rsidRPr="00532DAE" w:rsidRDefault="0081234A" w:rsidP="00571DA3">
            <w:pPr>
              <w:pStyle w:val="ARtabletext"/>
              <w:spacing w:before="10" w:after="10"/>
            </w:pPr>
            <w:r w:rsidRPr="00532DAE">
              <w:t>Brophy Family &amp; Youth Services Incorporated</w:t>
            </w:r>
          </w:p>
        </w:tc>
        <w:tc>
          <w:tcPr>
            <w:tcW w:w="1191" w:type="dxa"/>
            <w:noWrap/>
            <w:hideMark/>
          </w:tcPr>
          <w:p w14:paraId="6AD62D6E" w14:textId="77777777" w:rsidR="0081234A" w:rsidRPr="00532DAE" w:rsidRDefault="0081234A" w:rsidP="00571DA3">
            <w:pPr>
              <w:pStyle w:val="ARtabletextright"/>
              <w:spacing w:before="10" w:after="10"/>
            </w:pPr>
            <w:r w:rsidRPr="00532DAE">
              <w:rPr>
                <w:szCs w:val="24"/>
              </w:rPr>
              <w:t>5,850</w:t>
            </w:r>
          </w:p>
        </w:tc>
      </w:tr>
      <w:tr w:rsidR="0081234A" w:rsidRPr="00532DAE" w14:paraId="1E41AF76" w14:textId="77777777">
        <w:tblPrEx>
          <w:tblLook w:val="04A0" w:firstRow="1" w:lastRow="0" w:firstColumn="1" w:lastColumn="0" w:noHBand="0" w:noVBand="1"/>
        </w:tblPrEx>
        <w:trPr>
          <w:trHeight w:val="20"/>
        </w:trPr>
        <w:tc>
          <w:tcPr>
            <w:tcW w:w="3402" w:type="dxa"/>
            <w:noWrap/>
            <w:hideMark/>
          </w:tcPr>
          <w:p w14:paraId="66ED1C86" w14:textId="77777777" w:rsidR="0081234A" w:rsidRPr="00532DAE" w:rsidRDefault="0081234A" w:rsidP="00571DA3">
            <w:pPr>
              <w:pStyle w:val="ARtabletext"/>
              <w:spacing w:before="10" w:after="10"/>
            </w:pPr>
            <w:r w:rsidRPr="00532DAE">
              <w:t>Castlemaine Art Museum</w:t>
            </w:r>
          </w:p>
        </w:tc>
        <w:tc>
          <w:tcPr>
            <w:tcW w:w="1191" w:type="dxa"/>
            <w:noWrap/>
            <w:hideMark/>
          </w:tcPr>
          <w:p w14:paraId="316C2E87" w14:textId="77777777" w:rsidR="0081234A" w:rsidRPr="00532DAE" w:rsidRDefault="0081234A" w:rsidP="00571DA3">
            <w:pPr>
              <w:pStyle w:val="ARtabletextright"/>
              <w:spacing w:before="10" w:after="10"/>
            </w:pPr>
            <w:r w:rsidRPr="00532DAE">
              <w:rPr>
                <w:szCs w:val="24"/>
              </w:rPr>
              <w:t>6,750</w:t>
            </w:r>
          </w:p>
        </w:tc>
      </w:tr>
      <w:tr w:rsidR="0081234A" w:rsidRPr="00532DAE" w14:paraId="6D2217CD" w14:textId="77777777">
        <w:tblPrEx>
          <w:tblLook w:val="04A0" w:firstRow="1" w:lastRow="0" w:firstColumn="1" w:lastColumn="0" w:noHBand="0" w:noVBand="1"/>
        </w:tblPrEx>
        <w:trPr>
          <w:trHeight w:val="20"/>
        </w:trPr>
        <w:tc>
          <w:tcPr>
            <w:tcW w:w="3402" w:type="dxa"/>
            <w:noWrap/>
            <w:hideMark/>
          </w:tcPr>
          <w:p w14:paraId="58F5011B" w14:textId="77777777" w:rsidR="0081234A" w:rsidRPr="00532DAE" w:rsidRDefault="0081234A" w:rsidP="00571DA3">
            <w:pPr>
              <w:pStyle w:val="ARtabletext"/>
              <w:spacing w:before="10" w:after="10"/>
            </w:pPr>
            <w:r w:rsidRPr="00532DAE">
              <w:t>Castlemaine Community House Incorporated</w:t>
            </w:r>
          </w:p>
        </w:tc>
        <w:tc>
          <w:tcPr>
            <w:tcW w:w="1191" w:type="dxa"/>
            <w:noWrap/>
            <w:hideMark/>
          </w:tcPr>
          <w:p w14:paraId="4A384E56" w14:textId="77777777" w:rsidR="0081234A" w:rsidRPr="00532DAE" w:rsidRDefault="0081234A" w:rsidP="00571DA3">
            <w:pPr>
              <w:pStyle w:val="ARtabletextright"/>
              <w:spacing w:before="10" w:after="10"/>
            </w:pPr>
            <w:r w:rsidRPr="00532DAE">
              <w:rPr>
                <w:szCs w:val="24"/>
              </w:rPr>
              <w:t>6,930</w:t>
            </w:r>
          </w:p>
        </w:tc>
      </w:tr>
      <w:tr w:rsidR="0081234A" w:rsidRPr="00532DAE" w14:paraId="1CD99FA8" w14:textId="77777777">
        <w:tblPrEx>
          <w:tblLook w:val="04A0" w:firstRow="1" w:lastRow="0" w:firstColumn="1" w:lastColumn="0" w:noHBand="0" w:noVBand="1"/>
        </w:tblPrEx>
        <w:trPr>
          <w:trHeight w:val="20"/>
        </w:trPr>
        <w:tc>
          <w:tcPr>
            <w:tcW w:w="3402" w:type="dxa"/>
            <w:noWrap/>
            <w:hideMark/>
          </w:tcPr>
          <w:p w14:paraId="4FF7F627" w14:textId="77777777" w:rsidR="0081234A" w:rsidRPr="00532DAE" w:rsidRDefault="0081234A" w:rsidP="00571DA3">
            <w:pPr>
              <w:pStyle w:val="ARtabletext"/>
              <w:spacing w:before="10" w:after="10"/>
            </w:pPr>
            <w:r w:rsidRPr="00532DAE">
              <w:t>Celebrate Ageing Limited</w:t>
            </w:r>
          </w:p>
        </w:tc>
        <w:tc>
          <w:tcPr>
            <w:tcW w:w="1191" w:type="dxa"/>
            <w:noWrap/>
            <w:hideMark/>
          </w:tcPr>
          <w:p w14:paraId="76AB188C" w14:textId="77777777" w:rsidR="0081234A" w:rsidRPr="00532DAE" w:rsidRDefault="0081234A" w:rsidP="00571DA3">
            <w:pPr>
              <w:pStyle w:val="ARtabletextright"/>
              <w:spacing w:before="10" w:after="10"/>
            </w:pPr>
            <w:r w:rsidRPr="00532DAE">
              <w:rPr>
                <w:szCs w:val="24"/>
              </w:rPr>
              <w:t>45,107</w:t>
            </w:r>
          </w:p>
        </w:tc>
      </w:tr>
      <w:tr w:rsidR="0081234A" w:rsidRPr="00532DAE" w14:paraId="7A4D1665" w14:textId="77777777">
        <w:tblPrEx>
          <w:tblLook w:val="04A0" w:firstRow="1" w:lastRow="0" w:firstColumn="1" w:lastColumn="0" w:noHBand="0" w:noVBand="1"/>
        </w:tblPrEx>
        <w:trPr>
          <w:trHeight w:val="20"/>
        </w:trPr>
        <w:tc>
          <w:tcPr>
            <w:tcW w:w="3402" w:type="dxa"/>
            <w:noWrap/>
            <w:hideMark/>
          </w:tcPr>
          <w:p w14:paraId="63CEBFFA" w14:textId="77777777" w:rsidR="0081234A" w:rsidRPr="00532DAE" w:rsidRDefault="0081234A" w:rsidP="00571DA3">
            <w:pPr>
              <w:pStyle w:val="ARtabletext"/>
              <w:spacing w:before="10" w:after="10"/>
            </w:pPr>
            <w:r w:rsidRPr="00532DAE">
              <w:t>Centre for Non-Violence</w:t>
            </w:r>
          </w:p>
        </w:tc>
        <w:tc>
          <w:tcPr>
            <w:tcW w:w="1191" w:type="dxa"/>
            <w:noWrap/>
            <w:hideMark/>
          </w:tcPr>
          <w:p w14:paraId="0DA7D2C2" w14:textId="77777777" w:rsidR="0081234A" w:rsidRPr="00532DAE" w:rsidRDefault="0081234A" w:rsidP="00571DA3">
            <w:pPr>
              <w:pStyle w:val="ARtabletextright"/>
              <w:spacing w:before="10" w:after="10"/>
            </w:pPr>
            <w:r w:rsidRPr="00532DAE">
              <w:rPr>
                <w:szCs w:val="24"/>
              </w:rPr>
              <w:t>21,500</w:t>
            </w:r>
          </w:p>
        </w:tc>
      </w:tr>
      <w:tr w:rsidR="0081234A" w:rsidRPr="00532DAE" w14:paraId="1FE41CE2" w14:textId="77777777">
        <w:tblPrEx>
          <w:tblLook w:val="04A0" w:firstRow="1" w:lastRow="0" w:firstColumn="1" w:lastColumn="0" w:noHBand="0" w:noVBand="1"/>
        </w:tblPrEx>
        <w:trPr>
          <w:trHeight w:val="20"/>
        </w:trPr>
        <w:tc>
          <w:tcPr>
            <w:tcW w:w="3402" w:type="dxa"/>
            <w:noWrap/>
            <w:hideMark/>
          </w:tcPr>
          <w:p w14:paraId="7A610A30" w14:textId="77777777" w:rsidR="0081234A" w:rsidRPr="00532DAE" w:rsidRDefault="0081234A" w:rsidP="00571DA3">
            <w:pPr>
              <w:pStyle w:val="ARtabletext"/>
              <w:spacing w:before="10" w:after="10"/>
            </w:pPr>
            <w:r w:rsidRPr="00532DAE">
              <w:t>Chillout Daylesford Inc.</w:t>
            </w:r>
          </w:p>
        </w:tc>
        <w:tc>
          <w:tcPr>
            <w:tcW w:w="1191" w:type="dxa"/>
            <w:noWrap/>
            <w:hideMark/>
          </w:tcPr>
          <w:p w14:paraId="77D0CA0C" w14:textId="77777777" w:rsidR="0081234A" w:rsidRPr="00532DAE" w:rsidRDefault="0081234A" w:rsidP="00571DA3">
            <w:pPr>
              <w:pStyle w:val="ARtabletextright"/>
              <w:spacing w:before="10" w:after="10"/>
            </w:pPr>
            <w:r w:rsidRPr="00532DAE">
              <w:rPr>
                <w:szCs w:val="24"/>
              </w:rPr>
              <w:t>50,000</w:t>
            </w:r>
          </w:p>
        </w:tc>
      </w:tr>
      <w:tr w:rsidR="0081234A" w:rsidRPr="00532DAE" w14:paraId="3E9F1E73" w14:textId="77777777">
        <w:tblPrEx>
          <w:tblLook w:val="04A0" w:firstRow="1" w:lastRow="0" w:firstColumn="1" w:lastColumn="0" w:noHBand="0" w:noVBand="1"/>
        </w:tblPrEx>
        <w:trPr>
          <w:trHeight w:val="20"/>
        </w:trPr>
        <w:tc>
          <w:tcPr>
            <w:tcW w:w="3402" w:type="dxa"/>
            <w:noWrap/>
            <w:hideMark/>
          </w:tcPr>
          <w:p w14:paraId="0D34BA95" w14:textId="77777777" w:rsidR="0081234A" w:rsidRPr="00532DAE" w:rsidRDefault="0081234A" w:rsidP="00571DA3">
            <w:pPr>
              <w:pStyle w:val="ARtabletext"/>
              <w:spacing w:before="10" w:after="10"/>
            </w:pPr>
            <w:proofErr w:type="spellStart"/>
            <w:r w:rsidRPr="00532DAE">
              <w:t>Crossenvale</w:t>
            </w:r>
            <w:proofErr w:type="spellEnd"/>
            <w:r w:rsidRPr="00532DAE">
              <w:t xml:space="preserve"> Community Group Incorporated</w:t>
            </w:r>
          </w:p>
        </w:tc>
        <w:tc>
          <w:tcPr>
            <w:tcW w:w="1191" w:type="dxa"/>
            <w:noWrap/>
            <w:hideMark/>
          </w:tcPr>
          <w:p w14:paraId="3AE6AD9C" w14:textId="77777777" w:rsidR="0081234A" w:rsidRPr="00532DAE" w:rsidRDefault="0081234A" w:rsidP="00571DA3">
            <w:pPr>
              <w:pStyle w:val="ARtabletextright"/>
              <w:spacing w:before="10" w:after="10"/>
            </w:pPr>
            <w:r w:rsidRPr="00532DAE">
              <w:rPr>
                <w:szCs w:val="24"/>
              </w:rPr>
              <w:t>6,000</w:t>
            </w:r>
          </w:p>
        </w:tc>
      </w:tr>
      <w:tr w:rsidR="0081234A" w:rsidRPr="00532DAE" w14:paraId="7105B2D6" w14:textId="77777777">
        <w:tblPrEx>
          <w:tblLook w:val="04A0" w:firstRow="1" w:lastRow="0" w:firstColumn="1" w:lastColumn="0" w:noHBand="0" w:noVBand="1"/>
        </w:tblPrEx>
        <w:trPr>
          <w:trHeight w:val="20"/>
        </w:trPr>
        <w:tc>
          <w:tcPr>
            <w:tcW w:w="3402" w:type="dxa"/>
            <w:noWrap/>
            <w:hideMark/>
          </w:tcPr>
          <w:p w14:paraId="79600760" w14:textId="77777777" w:rsidR="0081234A" w:rsidRPr="00532DAE" w:rsidRDefault="0081234A" w:rsidP="00571DA3">
            <w:pPr>
              <w:pStyle w:val="ARtabletext"/>
              <w:spacing w:before="10" w:after="10"/>
            </w:pPr>
            <w:r w:rsidRPr="00532DAE">
              <w:t>DPV Health Ltd</w:t>
            </w:r>
          </w:p>
        </w:tc>
        <w:tc>
          <w:tcPr>
            <w:tcW w:w="1191" w:type="dxa"/>
            <w:noWrap/>
            <w:hideMark/>
          </w:tcPr>
          <w:p w14:paraId="7407F9C3" w14:textId="77777777" w:rsidR="0081234A" w:rsidRPr="00532DAE" w:rsidRDefault="0081234A" w:rsidP="00571DA3">
            <w:pPr>
              <w:pStyle w:val="ARtabletextright"/>
              <w:spacing w:before="10" w:after="10"/>
            </w:pPr>
            <w:r w:rsidRPr="00532DAE">
              <w:rPr>
                <w:szCs w:val="24"/>
              </w:rPr>
              <w:t>5,850</w:t>
            </w:r>
          </w:p>
        </w:tc>
      </w:tr>
      <w:tr w:rsidR="0081234A" w:rsidRPr="00532DAE" w14:paraId="33B0908F" w14:textId="77777777">
        <w:tblPrEx>
          <w:tblLook w:val="04A0" w:firstRow="1" w:lastRow="0" w:firstColumn="1" w:lastColumn="0" w:noHBand="0" w:noVBand="1"/>
        </w:tblPrEx>
        <w:trPr>
          <w:trHeight w:val="20"/>
        </w:trPr>
        <w:tc>
          <w:tcPr>
            <w:tcW w:w="3402" w:type="dxa"/>
            <w:noWrap/>
            <w:hideMark/>
          </w:tcPr>
          <w:p w14:paraId="02AAA578" w14:textId="77777777" w:rsidR="0081234A" w:rsidRPr="00532DAE" w:rsidRDefault="0081234A" w:rsidP="00571DA3">
            <w:pPr>
              <w:pStyle w:val="ARtabletext"/>
              <w:spacing w:before="10" w:after="10"/>
            </w:pPr>
            <w:r w:rsidRPr="00532DAE">
              <w:t>Drummond Street Services Inc.</w:t>
            </w:r>
          </w:p>
        </w:tc>
        <w:tc>
          <w:tcPr>
            <w:tcW w:w="1191" w:type="dxa"/>
            <w:noWrap/>
            <w:hideMark/>
          </w:tcPr>
          <w:p w14:paraId="679AAB75" w14:textId="77777777" w:rsidR="0081234A" w:rsidRPr="00532DAE" w:rsidRDefault="0081234A" w:rsidP="00571DA3">
            <w:pPr>
              <w:pStyle w:val="ARtabletextright"/>
              <w:spacing w:before="10" w:after="10"/>
            </w:pPr>
            <w:r w:rsidRPr="00532DAE">
              <w:rPr>
                <w:szCs w:val="24"/>
              </w:rPr>
              <w:t>998,437</w:t>
            </w:r>
          </w:p>
        </w:tc>
      </w:tr>
      <w:tr w:rsidR="0081234A" w:rsidRPr="00532DAE" w14:paraId="552917EA" w14:textId="77777777">
        <w:tblPrEx>
          <w:tblLook w:val="04A0" w:firstRow="1" w:lastRow="0" w:firstColumn="1" w:lastColumn="0" w:noHBand="0" w:noVBand="1"/>
        </w:tblPrEx>
        <w:trPr>
          <w:trHeight w:val="20"/>
        </w:trPr>
        <w:tc>
          <w:tcPr>
            <w:tcW w:w="3402" w:type="dxa"/>
            <w:noWrap/>
            <w:hideMark/>
          </w:tcPr>
          <w:p w14:paraId="17A67B65" w14:textId="77777777" w:rsidR="0081234A" w:rsidRPr="00532DAE" w:rsidRDefault="0081234A" w:rsidP="00571DA3">
            <w:pPr>
              <w:pStyle w:val="ARtabletext"/>
              <w:spacing w:before="10" w:after="10"/>
            </w:pPr>
            <w:r w:rsidRPr="00532DAE">
              <w:lastRenderedPageBreak/>
              <w:t>Ethnic Community Broadcasting Association of Victoria Limited</w:t>
            </w:r>
          </w:p>
        </w:tc>
        <w:tc>
          <w:tcPr>
            <w:tcW w:w="1191" w:type="dxa"/>
            <w:noWrap/>
            <w:hideMark/>
          </w:tcPr>
          <w:p w14:paraId="68D88311" w14:textId="77777777" w:rsidR="0081234A" w:rsidRPr="00532DAE" w:rsidRDefault="0081234A" w:rsidP="00571DA3">
            <w:pPr>
              <w:pStyle w:val="ARtabletextright"/>
              <w:spacing w:before="10" w:after="10"/>
            </w:pPr>
            <w:r w:rsidRPr="00532DAE">
              <w:rPr>
                <w:szCs w:val="24"/>
              </w:rPr>
              <w:t>7,000</w:t>
            </w:r>
          </w:p>
        </w:tc>
      </w:tr>
      <w:tr w:rsidR="0081234A" w:rsidRPr="00532DAE" w14:paraId="5FF5C578" w14:textId="77777777">
        <w:tblPrEx>
          <w:tblLook w:val="04A0" w:firstRow="1" w:lastRow="0" w:firstColumn="1" w:lastColumn="0" w:noHBand="0" w:noVBand="1"/>
        </w:tblPrEx>
        <w:trPr>
          <w:trHeight w:val="20"/>
        </w:trPr>
        <w:tc>
          <w:tcPr>
            <w:tcW w:w="3402" w:type="dxa"/>
            <w:noWrap/>
            <w:hideMark/>
          </w:tcPr>
          <w:p w14:paraId="248745B3" w14:textId="77777777" w:rsidR="0081234A" w:rsidRPr="00532DAE" w:rsidRDefault="0081234A" w:rsidP="00571DA3">
            <w:pPr>
              <w:pStyle w:val="ARtabletext"/>
              <w:spacing w:before="10" w:after="10"/>
            </w:pPr>
            <w:r w:rsidRPr="00532DAE">
              <w:t>Family Access Network Inc.</w:t>
            </w:r>
          </w:p>
        </w:tc>
        <w:tc>
          <w:tcPr>
            <w:tcW w:w="1191" w:type="dxa"/>
            <w:noWrap/>
            <w:hideMark/>
          </w:tcPr>
          <w:p w14:paraId="7489A7C2" w14:textId="77777777" w:rsidR="0081234A" w:rsidRPr="00532DAE" w:rsidRDefault="0081234A" w:rsidP="00571DA3">
            <w:pPr>
              <w:pStyle w:val="ARtabletextright"/>
              <w:spacing w:before="10" w:after="10"/>
            </w:pPr>
            <w:r w:rsidRPr="00532DAE">
              <w:rPr>
                <w:szCs w:val="24"/>
              </w:rPr>
              <w:t>15,850</w:t>
            </w:r>
          </w:p>
        </w:tc>
      </w:tr>
      <w:tr w:rsidR="0081234A" w:rsidRPr="00532DAE" w14:paraId="75DADF20" w14:textId="77777777">
        <w:tblPrEx>
          <w:tblLook w:val="04A0" w:firstRow="1" w:lastRow="0" w:firstColumn="1" w:lastColumn="0" w:noHBand="0" w:noVBand="1"/>
        </w:tblPrEx>
        <w:trPr>
          <w:trHeight w:val="20"/>
        </w:trPr>
        <w:tc>
          <w:tcPr>
            <w:tcW w:w="3402" w:type="dxa"/>
            <w:noWrap/>
            <w:hideMark/>
          </w:tcPr>
          <w:p w14:paraId="72A58081" w14:textId="77777777" w:rsidR="0081234A" w:rsidRPr="00532DAE" w:rsidRDefault="0081234A" w:rsidP="00571DA3">
            <w:pPr>
              <w:pStyle w:val="ARtabletext"/>
              <w:spacing w:before="10" w:after="10"/>
            </w:pPr>
            <w:r w:rsidRPr="00532DAE">
              <w:t>Firekeepers Incorporated</w:t>
            </w:r>
          </w:p>
        </w:tc>
        <w:tc>
          <w:tcPr>
            <w:tcW w:w="1191" w:type="dxa"/>
            <w:noWrap/>
            <w:hideMark/>
          </w:tcPr>
          <w:p w14:paraId="523FD4FD" w14:textId="77777777" w:rsidR="0081234A" w:rsidRPr="00532DAE" w:rsidRDefault="0081234A" w:rsidP="00571DA3">
            <w:pPr>
              <w:pStyle w:val="ARtabletextright"/>
              <w:spacing w:before="10" w:after="10"/>
            </w:pPr>
            <w:r w:rsidRPr="00532DAE">
              <w:rPr>
                <w:szCs w:val="24"/>
              </w:rPr>
              <w:t>15,000</w:t>
            </w:r>
          </w:p>
        </w:tc>
      </w:tr>
      <w:tr w:rsidR="0081234A" w:rsidRPr="00532DAE" w14:paraId="37C8A15B" w14:textId="77777777">
        <w:tblPrEx>
          <w:tblLook w:val="04A0" w:firstRow="1" w:lastRow="0" w:firstColumn="1" w:lastColumn="0" w:noHBand="0" w:noVBand="1"/>
        </w:tblPrEx>
        <w:trPr>
          <w:trHeight w:val="20"/>
        </w:trPr>
        <w:tc>
          <w:tcPr>
            <w:tcW w:w="3402" w:type="dxa"/>
            <w:noWrap/>
            <w:hideMark/>
          </w:tcPr>
          <w:p w14:paraId="68AEBA12" w14:textId="77777777" w:rsidR="0081234A" w:rsidRPr="00532DAE" w:rsidRDefault="0081234A" w:rsidP="00571DA3">
            <w:pPr>
              <w:pStyle w:val="ARtabletext"/>
              <w:spacing w:before="10" w:after="10"/>
            </w:pPr>
            <w:proofErr w:type="spellStart"/>
            <w:r w:rsidRPr="00532DAE">
              <w:t>Flatout</w:t>
            </w:r>
            <w:proofErr w:type="spellEnd"/>
            <w:r w:rsidRPr="00532DAE">
              <w:t xml:space="preserve"> Inc.</w:t>
            </w:r>
          </w:p>
        </w:tc>
        <w:tc>
          <w:tcPr>
            <w:tcW w:w="1191" w:type="dxa"/>
            <w:noWrap/>
            <w:hideMark/>
          </w:tcPr>
          <w:p w14:paraId="122530AA" w14:textId="77777777" w:rsidR="0081234A" w:rsidRPr="00532DAE" w:rsidRDefault="0081234A" w:rsidP="00571DA3">
            <w:pPr>
              <w:pStyle w:val="ARtabletextright"/>
              <w:spacing w:before="10" w:after="10"/>
            </w:pPr>
            <w:r w:rsidRPr="00532DAE">
              <w:rPr>
                <w:szCs w:val="24"/>
              </w:rPr>
              <w:t>46,764</w:t>
            </w:r>
          </w:p>
        </w:tc>
      </w:tr>
      <w:tr w:rsidR="0081234A" w:rsidRPr="00532DAE" w14:paraId="45C868ED" w14:textId="77777777">
        <w:tblPrEx>
          <w:tblLook w:val="04A0" w:firstRow="1" w:lastRow="0" w:firstColumn="1" w:lastColumn="0" w:noHBand="0" w:noVBand="1"/>
        </w:tblPrEx>
        <w:trPr>
          <w:trHeight w:val="20"/>
        </w:trPr>
        <w:tc>
          <w:tcPr>
            <w:tcW w:w="3402" w:type="dxa"/>
            <w:noWrap/>
            <w:hideMark/>
          </w:tcPr>
          <w:p w14:paraId="26E2F15C" w14:textId="77777777" w:rsidR="0081234A" w:rsidRPr="00532DAE" w:rsidRDefault="0081234A" w:rsidP="00571DA3">
            <w:pPr>
              <w:pStyle w:val="ARtabletext"/>
              <w:spacing w:before="10" w:after="10"/>
            </w:pPr>
            <w:r w:rsidRPr="00532DAE">
              <w:t>Footscray Community Arts Centre Limited</w:t>
            </w:r>
          </w:p>
        </w:tc>
        <w:tc>
          <w:tcPr>
            <w:tcW w:w="1191" w:type="dxa"/>
            <w:noWrap/>
            <w:hideMark/>
          </w:tcPr>
          <w:p w14:paraId="6B520CF8" w14:textId="77777777" w:rsidR="0081234A" w:rsidRPr="00532DAE" w:rsidRDefault="0081234A" w:rsidP="00571DA3">
            <w:pPr>
              <w:pStyle w:val="ARtabletextright"/>
              <w:spacing w:before="10" w:after="10"/>
            </w:pPr>
            <w:r w:rsidRPr="00532DAE">
              <w:rPr>
                <w:szCs w:val="24"/>
              </w:rPr>
              <w:t>50,000</w:t>
            </w:r>
          </w:p>
        </w:tc>
      </w:tr>
      <w:tr w:rsidR="0081234A" w:rsidRPr="00532DAE" w14:paraId="7E12D57D" w14:textId="77777777">
        <w:tblPrEx>
          <w:tblLook w:val="04A0" w:firstRow="1" w:lastRow="0" w:firstColumn="1" w:lastColumn="0" w:noHBand="0" w:noVBand="1"/>
        </w:tblPrEx>
        <w:trPr>
          <w:trHeight w:val="20"/>
        </w:trPr>
        <w:tc>
          <w:tcPr>
            <w:tcW w:w="3402" w:type="dxa"/>
            <w:noWrap/>
            <w:hideMark/>
          </w:tcPr>
          <w:p w14:paraId="346E160E" w14:textId="77777777" w:rsidR="0081234A" w:rsidRPr="00532DAE" w:rsidRDefault="0081234A" w:rsidP="00571DA3">
            <w:pPr>
              <w:pStyle w:val="ARtabletext"/>
              <w:spacing w:before="10" w:after="10"/>
            </w:pPr>
            <w:r w:rsidRPr="00532DAE">
              <w:t>Gay and Lesbian Organisation of Business and Enterprise Incorporated</w:t>
            </w:r>
          </w:p>
        </w:tc>
        <w:tc>
          <w:tcPr>
            <w:tcW w:w="1191" w:type="dxa"/>
            <w:noWrap/>
            <w:hideMark/>
          </w:tcPr>
          <w:p w14:paraId="7E50D546" w14:textId="77777777" w:rsidR="0081234A" w:rsidRPr="00532DAE" w:rsidRDefault="0081234A" w:rsidP="00571DA3">
            <w:pPr>
              <w:pStyle w:val="ARtabletextright"/>
              <w:spacing w:before="10" w:after="10"/>
            </w:pPr>
            <w:r w:rsidRPr="00532DAE">
              <w:rPr>
                <w:szCs w:val="24"/>
              </w:rPr>
              <w:t>40,000</w:t>
            </w:r>
          </w:p>
        </w:tc>
      </w:tr>
      <w:tr w:rsidR="0081234A" w:rsidRPr="00532DAE" w14:paraId="7DEB35C9" w14:textId="77777777">
        <w:tblPrEx>
          <w:tblLook w:val="04A0" w:firstRow="1" w:lastRow="0" w:firstColumn="1" w:lastColumn="0" w:noHBand="0" w:noVBand="1"/>
        </w:tblPrEx>
        <w:trPr>
          <w:trHeight w:val="20"/>
        </w:trPr>
        <w:tc>
          <w:tcPr>
            <w:tcW w:w="3402" w:type="dxa"/>
            <w:noWrap/>
            <w:hideMark/>
          </w:tcPr>
          <w:p w14:paraId="33950E61" w14:textId="77777777" w:rsidR="0081234A" w:rsidRPr="00532DAE" w:rsidRDefault="0081234A" w:rsidP="00571DA3">
            <w:pPr>
              <w:pStyle w:val="ARtabletext"/>
              <w:spacing w:before="10" w:after="10"/>
            </w:pPr>
            <w:r w:rsidRPr="00532DAE">
              <w:t>Geelong Pride Film Festival Incorporated</w:t>
            </w:r>
          </w:p>
        </w:tc>
        <w:tc>
          <w:tcPr>
            <w:tcW w:w="1191" w:type="dxa"/>
            <w:noWrap/>
            <w:hideMark/>
          </w:tcPr>
          <w:p w14:paraId="78555D5A" w14:textId="77777777" w:rsidR="0081234A" w:rsidRPr="00532DAE" w:rsidRDefault="0081234A" w:rsidP="00571DA3">
            <w:pPr>
              <w:pStyle w:val="ARtabletextright"/>
              <w:spacing w:before="10" w:after="10"/>
            </w:pPr>
            <w:r w:rsidRPr="00532DAE">
              <w:rPr>
                <w:szCs w:val="24"/>
              </w:rPr>
              <w:t>7,650</w:t>
            </w:r>
          </w:p>
        </w:tc>
      </w:tr>
      <w:tr w:rsidR="0081234A" w:rsidRPr="00532DAE" w14:paraId="39DECD5E" w14:textId="77777777">
        <w:tblPrEx>
          <w:tblLook w:val="04A0" w:firstRow="1" w:lastRow="0" w:firstColumn="1" w:lastColumn="0" w:noHBand="0" w:noVBand="1"/>
        </w:tblPrEx>
        <w:trPr>
          <w:trHeight w:val="20"/>
        </w:trPr>
        <w:tc>
          <w:tcPr>
            <w:tcW w:w="3402" w:type="dxa"/>
            <w:noWrap/>
            <w:hideMark/>
          </w:tcPr>
          <w:p w14:paraId="437B5608" w14:textId="77777777" w:rsidR="0081234A" w:rsidRPr="00532DAE" w:rsidRDefault="0081234A" w:rsidP="00571DA3">
            <w:pPr>
              <w:pStyle w:val="ARtabletext"/>
              <w:spacing w:before="10" w:after="10"/>
            </w:pPr>
            <w:r w:rsidRPr="00532DAE">
              <w:t>Geelong Rainbow Incorporated</w:t>
            </w:r>
          </w:p>
        </w:tc>
        <w:tc>
          <w:tcPr>
            <w:tcW w:w="1191" w:type="dxa"/>
            <w:noWrap/>
            <w:hideMark/>
          </w:tcPr>
          <w:p w14:paraId="6DA04E0A" w14:textId="77777777" w:rsidR="0081234A" w:rsidRPr="00532DAE" w:rsidRDefault="0081234A" w:rsidP="00571DA3">
            <w:pPr>
              <w:pStyle w:val="ARtabletextright"/>
              <w:spacing w:before="10" w:after="10"/>
            </w:pPr>
            <w:r w:rsidRPr="00532DAE">
              <w:rPr>
                <w:szCs w:val="24"/>
              </w:rPr>
              <w:t>5,400</w:t>
            </w:r>
          </w:p>
        </w:tc>
      </w:tr>
      <w:tr w:rsidR="0081234A" w:rsidRPr="00532DAE" w14:paraId="3DD605A6" w14:textId="77777777">
        <w:tblPrEx>
          <w:tblLook w:val="04A0" w:firstRow="1" w:lastRow="0" w:firstColumn="1" w:lastColumn="0" w:noHBand="0" w:noVBand="1"/>
        </w:tblPrEx>
        <w:trPr>
          <w:trHeight w:val="20"/>
        </w:trPr>
        <w:tc>
          <w:tcPr>
            <w:tcW w:w="3402" w:type="dxa"/>
            <w:noWrap/>
            <w:hideMark/>
          </w:tcPr>
          <w:p w14:paraId="3379732E" w14:textId="77777777" w:rsidR="0081234A" w:rsidRPr="00532DAE" w:rsidRDefault="0081234A" w:rsidP="00571DA3">
            <w:pPr>
              <w:pStyle w:val="ARtabletext"/>
              <w:spacing w:before="10" w:after="10"/>
            </w:pPr>
            <w:r w:rsidRPr="00532DAE">
              <w:t>Gippsland Pride Initiative Inc.</w:t>
            </w:r>
          </w:p>
        </w:tc>
        <w:tc>
          <w:tcPr>
            <w:tcW w:w="1191" w:type="dxa"/>
            <w:noWrap/>
            <w:hideMark/>
          </w:tcPr>
          <w:p w14:paraId="554471FE" w14:textId="77777777" w:rsidR="0081234A" w:rsidRPr="00532DAE" w:rsidRDefault="0081234A" w:rsidP="00571DA3">
            <w:pPr>
              <w:pStyle w:val="ARtabletextright"/>
              <w:spacing w:before="10" w:after="10"/>
            </w:pPr>
            <w:r w:rsidRPr="00532DAE">
              <w:rPr>
                <w:szCs w:val="24"/>
              </w:rPr>
              <w:t>47,000</w:t>
            </w:r>
          </w:p>
        </w:tc>
      </w:tr>
      <w:tr w:rsidR="0081234A" w:rsidRPr="00532DAE" w14:paraId="3D257E81" w14:textId="77777777">
        <w:tblPrEx>
          <w:tblLook w:val="04A0" w:firstRow="1" w:lastRow="0" w:firstColumn="1" w:lastColumn="0" w:noHBand="0" w:noVBand="1"/>
        </w:tblPrEx>
        <w:trPr>
          <w:trHeight w:val="20"/>
        </w:trPr>
        <w:tc>
          <w:tcPr>
            <w:tcW w:w="3402" w:type="dxa"/>
            <w:noWrap/>
            <w:hideMark/>
          </w:tcPr>
          <w:p w14:paraId="56A38C1E" w14:textId="77777777" w:rsidR="0081234A" w:rsidRPr="00532DAE" w:rsidRDefault="0081234A" w:rsidP="00571DA3">
            <w:pPr>
              <w:pStyle w:val="ARtabletext"/>
              <w:spacing w:before="10" w:after="10"/>
            </w:pPr>
            <w:r w:rsidRPr="00532DAE">
              <w:t>Gippsland Ranges Roller Derby Inc.</w:t>
            </w:r>
          </w:p>
        </w:tc>
        <w:tc>
          <w:tcPr>
            <w:tcW w:w="1191" w:type="dxa"/>
            <w:noWrap/>
            <w:hideMark/>
          </w:tcPr>
          <w:p w14:paraId="5B433A6E" w14:textId="77777777" w:rsidR="0081234A" w:rsidRPr="00532DAE" w:rsidRDefault="0081234A" w:rsidP="00571DA3">
            <w:pPr>
              <w:pStyle w:val="ARtabletextright"/>
              <w:spacing w:before="10" w:after="10"/>
            </w:pPr>
            <w:r w:rsidRPr="00532DAE">
              <w:rPr>
                <w:szCs w:val="24"/>
              </w:rPr>
              <w:t>4,950</w:t>
            </w:r>
          </w:p>
        </w:tc>
      </w:tr>
      <w:tr w:rsidR="0081234A" w:rsidRPr="00532DAE" w14:paraId="524A580B" w14:textId="77777777">
        <w:tblPrEx>
          <w:tblLook w:val="04A0" w:firstRow="1" w:lastRow="0" w:firstColumn="1" w:lastColumn="0" w:noHBand="0" w:noVBand="1"/>
        </w:tblPrEx>
        <w:trPr>
          <w:trHeight w:val="20"/>
        </w:trPr>
        <w:tc>
          <w:tcPr>
            <w:tcW w:w="3402" w:type="dxa"/>
            <w:noWrap/>
            <w:hideMark/>
          </w:tcPr>
          <w:p w14:paraId="6272EDF5" w14:textId="77777777" w:rsidR="0081234A" w:rsidRPr="00532DAE" w:rsidRDefault="0081234A" w:rsidP="00571DA3">
            <w:pPr>
              <w:pStyle w:val="ARtabletext"/>
              <w:spacing w:before="10" w:after="10"/>
            </w:pPr>
            <w:r w:rsidRPr="00532DAE">
              <w:t>Goldfields Employment and Learning Centre Inc.</w:t>
            </w:r>
          </w:p>
        </w:tc>
        <w:tc>
          <w:tcPr>
            <w:tcW w:w="1191" w:type="dxa"/>
            <w:noWrap/>
            <w:hideMark/>
          </w:tcPr>
          <w:p w14:paraId="6E1FBAB3" w14:textId="77777777" w:rsidR="0081234A" w:rsidRPr="00532DAE" w:rsidRDefault="0081234A" w:rsidP="00571DA3">
            <w:pPr>
              <w:pStyle w:val="ARtabletextright"/>
              <w:spacing w:before="10" w:after="10"/>
            </w:pPr>
            <w:r w:rsidRPr="00532DAE">
              <w:rPr>
                <w:szCs w:val="24"/>
              </w:rPr>
              <w:t>32,650</w:t>
            </w:r>
          </w:p>
        </w:tc>
      </w:tr>
      <w:tr w:rsidR="0081234A" w:rsidRPr="00532DAE" w14:paraId="6E2793F4" w14:textId="77777777">
        <w:tblPrEx>
          <w:tblLook w:val="04A0" w:firstRow="1" w:lastRow="0" w:firstColumn="1" w:lastColumn="0" w:noHBand="0" w:noVBand="1"/>
        </w:tblPrEx>
        <w:trPr>
          <w:trHeight w:val="20"/>
        </w:trPr>
        <w:tc>
          <w:tcPr>
            <w:tcW w:w="3402" w:type="dxa"/>
            <w:noWrap/>
            <w:hideMark/>
          </w:tcPr>
          <w:p w14:paraId="092070F2" w14:textId="77777777" w:rsidR="0081234A" w:rsidRPr="00532DAE" w:rsidRDefault="0081234A" w:rsidP="00571DA3">
            <w:pPr>
              <w:pStyle w:val="ARtabletext"/>
              <w:spacing w:before="10" w:after="10"/>
            </w:pPr>
            <w:r w:rsidRPr="00532DAE">
              <w:t>Goulburn Valley Pride Incorporated</w:t>
            </w:r>
          </w:p>
        </w:tc>
        <w:tc>
          <w:tcPr>
            <w:tcW w:w="1191" w:type="dxa"/>
            <w:noWrap/>
            <w:hideMark/>
          </w:tcPr>
          <w:p w14:paraId="3C99AA50" w14:textId="77777777" w:rsidR="0081234A" w:rsidRPr="00532DAE" w:rsidRDefault="0081234A" w:rsidP="00571DA3">
            <w:pPr>
              <w:pStyle w:val="ARtabletextright"/>
              <w:spacing w:before="10" w:after="10"/>
            </w:pPr>
            <w:r w:rsidRPr="00532DAE">
              <w:rPr>
                <w:szCs w:val="24"/>
              </w:rPr>
              <w:t>9,000</w:t>
            </w:r>
          </w:p>
        </w:tc>
      </w:tr>
      <w:tr w:rsidR="0081234A" w:rsidRPr="00532DAE" w14:paraId="6D2002CD" w14:textId="77777777">
        <w:tblPrEx>
          <w:tblLook w:val="04A0" w:firstRow="1" w:lastRow="0" w:firstColumn="1" w:lastColumn="0" w:noHBand="0" w:noVBand="1"/>
        </w:tblPrEx>
        <w:trPr>
          <w:trHeight w:val="20"/>
        </w:trPr>
        <w:tc>
          <w:tcPr>
            <w:tcW w:w="3402" w:type="dxa"/>
            <w:noWrap/>
            <w:hideMark/>
          </w:tcPr>
          <w:p w14:paraId="7F63F01F" w14:textId="77777777" w:rsidR="0081234A" w:rsidRPr="00532DAE" w:rsidRDefault="0081234A" w:rsidP="00571DA3">
            <w:pPr>
              <w:pStyle w:val="ARtabletext"/>
              <w:spacing w:before="10" w:after="10"/>
            </w:pPr>
            <w:r w:rsidRPr="00532DAE">
              <w:t>Guide Dogs Victoria</w:t>
            </w:r>
          </w:p>
        </w:tc>
        <w:tc>
          <w:tcPr>
            <w:tcW w:w="1191" w:type="dxa"/>
            <w:noWrap/>
            <w:hideMark/>
          </w:tcPr>
          <w:p w14:paraId="37FFD876" w14:textId="77777777" w:rsidR="0081234A" w:rsidRPr="00532DAE" w:rsidRDefault="0081234A" w:rsidP="00571DA3">
            <w:pPr>
              <w:pStyle w:val="ARtabletextright"/>
              <w:spacing w:before="10" w:after="10"/>
            </w:pPr>
            <w:r w:rsidRPr="00532DAE">
              <w:rPr>
                <w:szCs w:val="24"/>
              </w:rPr>
              <w:t>4,050</w:t>
            </w:r>
          </w:p>
        </w:tc>
      </w:tr>
      <w:tr w:rsidR="0081234A" w:rsidRPr="00532DAE" w14:paraId="65E82C8E" w14:textId="77777777">
        <w:tblPrEx>
          <w:tblLook w:val="04A0" w:firstRow="1" w:lastRow="0" w:firstColumn="1" w:lastColumn="0" w:noHBand="0" w:noVBand="1"/>
        </w:tblPrEx>
        <w:trPr>
          <w:trHeight w:val="20"/>
        </w:trPr>
        <w:tc>
          <w:tcPr>
            <w:tcW w:w="3402" w:type="dxa"/>
            <w:noWrap/>
            <w:hideMark/>
          </w:tcPr>
          <w:p w14:paraId="00186DCF" w14:textId="77777777" w:rsidR="0081234A" w:rsidRPr="00532DAE" w:rsidRDefault="0081234A" w:rsidP="00571DA3">
            <w:pPr>
              <w:pStyle w:val="ARtabletext"/>
              <w:spacing w:before="10" w:after="10"/>
            </w:pPr>
            <w:r w:rsidRPr="00532DAE">
              <w:t>Intertwine Pty Ltd</w:t>
            </w:r>
          </w:p>
        </w:tc>
        <w:tc>
          <w:tcPr>
            <w:tcW w:w="1191" w:type="dxa"/>
            <w:noWrap/>
            <w:hideMark/>
          </w:tcPr>
          <w:p w14:paraId="44395113" w14:textId="77777777" w:rsidR="0081234A" w:rsidRPr="00532DAE" w:rsidRDefault="0081234A" w:rsidP="00571DA3">
            <w:pPr>
              <w:pStyle w:val="ARtabletextright"/>
              <w:spacing w:before="10" w:after="10"/>
            </w:pPr>
            <w:r w:rsidRPr="00532DAE">
              <w:rPr>
                <w:szCs w:val="24"/>
              </w:rPr>
              <w:t>25,000</w:t>
            </w:r>
          </w:p>
        </w:tc>
      </w:tr>
      <w:tr w:rsidR="0081234A" w:rsidRPr="00532DAE" w14:paraId="58252515" w14:textId="77777777">
        <w:tblPrEx>
          <w:tblLook w:val="04A0" w:firstRow="1" w:lastRow="0" w:firstColumn="1" w:lastColumn="0" w:noHBand="0" w:noVBand="1"/>
        </w:tblPrEx>
        <w:trPr>
          <w:trHeight w:val="20"/>
        </w:trPr>
        <w:tc>
          <w:tcPr>
            <w:tcW w:w="3402" w:type="dxa"/>
            <w:noWrap/>
            <w:hideMark/>
          </w:tcPr>
          <w:p w14:paraId="17022538" w14:textId="77777777" w:rsidR="0081234A" w:rsidRPr="00532DAE" w:rsidRDefault="0081234A" w:rsidP="00571DA3">
            <w:pPr>
              <w:pStyle w:val="ARtabletext"/>
              <w:spacing w:before="10" w:after="10"/>
            </w:pPr>
            <w:r w:rsidRPr="00532DAE">
              <w:t>Joy Melbourne Inc.</w:t>
            </w:r>
          </w:p>
        </w:tc>
        <w:tc>
          <w:tcPr>
            <w:tcW w:w="1191" w:type="dxa"/>
            <w:noWrap/>
            <w:hideMark/>
          </w:tcPr>
          <w:p w14:paraId="485AA2D2" w14:textId="77777777" w:rsidR="0081234A" w:rsidRPr="00532DAE" w:rsidRDefault="0081234A" w:rsidP="00571DA3">
            <w:pPr>
              <w:pStyle w:val="ARtabletextright"/>
              <w:spacing w:before="10" w:after="10"/>
            </w:pPr>
            <w:r w:rsidRPr="00532DAE">
              <w:rPr>
                <w:szCs w:val="24"/>
              </w:rPr>
              <w:t>200,000</w:t>
            </w:r>
          </w:p>
        </w:tc>
      </w:tr>
      <w:tr w:rsidR="0081234A" w:rsidRPr="00532DAE" w14:paraId="4E8E6D2F" w14:textId="77777777">
        <w:tblPrEx>
          <w:tblLook w:val="04A0" w:firstRow="1" w:lastRow="0" w:firstColumn="1" w:lastColumn="0" w:noHBand="0" w:noVBand="1"/>
        </w:tblPrEx>
        <w:trPr>
          <w:trHeight w:val="20"/>
        </w:trPr>
        <w:tc>
          <w:tcPr>
            <w:tcW w:w="3402" w:type="dxa"/>
            <w:noWrap/>
            <w:hideMark/>
          </w:tcPr>
          <w:p w14:paraId="240C8BD2" w14:textId="77777777" w:rsidR="0081234A" w:rsidRPr="00532DAE" w:rsidRDefault="0081234A" w:rsidP="00571DA3">
            <w:pPr>
              <w:pStyle w:val="ARtabletext"/>
              <w:spacing w:before="10" w:after="10"/>
            </w:pPr>
            <w:r w:rsidRPr="00532DAE">
              <w:t>Line Wangaratta Inc.</w:t>
            </w:r>
          </w:p>
        </w:tc>
        <w:tc>
          <w:tcPr>
            <w:tcW w:w="1191" w:type="dxa"/>
            <w:noWrap/>
            <w:hideMark/>
          </w:tcPr>
          <w:p w14:paraId="105CAE11" w14:textId="77777777" w:rsidR="0081234A" w:rsidRPr="00532DAE" w:rsidRDefault="0081234A" w:rsidP="00571DA3">
            <w:pPr>
              <w:pStyle w:val="ARtabletextright"/>
              <w:spacing w:before="10" w:after="10"/>
            </w:pPr>
            <w:r w:rsidRPr="00532DAE">
              <w:rPr>
                <w:szCs w:val="24"/>
              </w:rPr>
              <w:t>6,894</w:t>
            </w:r>
          </w:p>
        </w:tc>
      </w:tr>
      <w:tr w:rsidR="0081234A" w:rsidRPr="00532DAE" w14:paraId="02D598F4" w14:textId="77777777">
        <w:tblPrEx>
          <w:tblLook w:val="04A0" w:firstRow="1" w:lastRow="0" w:firstColumn="1" w:lastColumn="0" w:noHBand="0" w:noVBand="1"/>
        </w:tblPrEx>
        <w:trPr>
          <w:trHeight w:val="20"/>
        </w:trPr>
        <w:tc>
          <w:tcPr>
            <w:tcW w:w="3402" w:type="dxa"/>
            <w:noWrap/>
            <w:hideMark/>
          </w:tcPr>
          <w:p w14:paraId="48FF87F4" w14:textId="77777777" w:rsidR="0081234A" w:rsidRPr="00532DAE" w:rsidRDefault="0081234A" w:rsidP="00571DA3">
            <w:pPr>
              <w:pStyle w:val="ARtabletext"/>
              <w:spacing w:before="10" w:after="10"/>
            </w:pPr>
            <w:r w:rsidRPr="00532DAE">
              <w:t>Melbourne Fringe</w:t>
            </w:r>
          </w:p>
        </w:tc>
        <w:tc>
          <w:tcPr>
            <w:tcW w:w="1191" w:type="dxa"/>
            <w:noWrap/>
            <w:hideMark/>
          </w:tcPr>
          <w:p w14:paraId="0E0F7A5A" w14:textId="77777777" w:rsidR="0081234A" w:rsidRPr="00532DAE" w:rsidRDefault="0081234A" w:rsidP="00571DA3">
            <w:pPr>
              <w:pStyle w:val="ARtabletextright"/>
              <w:spacing w:before="10" w:after="10"/>
            </w:pPr>
            <w:r w:rsidRPr="00532DAE">
              <w:rPr>
                <w:szCs w:val="24"/>
              </w:rPr>
              <w:t>5,607</w:t>
            </w:r>
          </w:p>
        </w:tc>
      </w:tr>
      <w:tr w:rsidR="0081234A" w:rsidRPr="00532DAE" w14:paraId="76EE7B1A" w14:textId="77777777">
        <w:tblPrEx>
          <w:tblLook w:val="04A0" w:firstRow="1" w:lastRow="0" w:firstColumn="1" w:lastColumn="0" w:noHBand="0" w:noVBand="1"/>
        </w:tblPrEx>
        <w:trPr>
          <w:trHeight w:val="20"/>
        </w:trPr>
        <w:tc>
          <w:tcPr>
            <w:tcW w:w="3402" w:type="dxa"/>
            <w:noWrap/>
            <w:hideMark/>
          </w:tcPr>
          <w:p w14:paraId="57597C57" w14:textId="77777777" w:rsidR="0081234A" w:rsidRPr="00532DAE" w:rsidRDefault="0081234A" w:rsidP="00571DA3">
            <w:pPr>
              <w:pStyle w:val="ARtabletext"/>
              <w:spacing w:before="10" w:after="10"/>
            </w:pPr>
            <w:r w:rsidRPr="00532DAE">
              <w:t>Melbourne Queer Film Festival Inc.</w:t>
            </w:r>
          </w:p>
        </w:tc>
        <w:tc>
          <w:tcPr>
            <w:tcW w:w="1191" w:type="dxa"/>
            <w:noWrap/>
            <w:hideMark/>
          </w:tcPr>
          <w:p w14:paraId="1F03FC30" w14:textId="77777777" w:rsidR="0081234A" w:rsidRPr="00532DAE" w:rsidRDefault="0081234A" w:rsidP="00571DA3">
            <w:pPr>
              <w:pStyle w:val="ARtabletextright"/>
              <w:spacing w:before="10" w:after="10"/>
            </w:pPr>
            <w:r w:rsidRPr="00532DAE">
              <w:rPr>
                <w:szCs w:val="24"/>
              </w:rPr>
              <w:t>75,000</w:t>
            </w:r>
          </w:p>
        </w:tc>
      </w:tr>
      <w:tr w:rsidR="0081234A" w:rsidRPr="00532DAE" w14:paraId="3A7A9B7D" w14:textId="77777777">
        <w:tblPrEx>
          <w:tblLook w:val="04A0" w:firstRow="1" w:lastRow="0" w:firstColumn="1" w:lastColumn="0" w:noHBand="0" w:noVBand="1"/>
        </w:tblPrEx>
        <w:trPr>
          <w:trHeight w:val="20"/>
        </w:trPr>
        <w:tc>
          <w:tcPr>
            <w:tcW w:w="3402" w:type="dxa"/>
            <w:noWrap/>
            <w:hideMark/>
          </w:tcPr>
          <w:p w14:paraId="35F58118" w14:textId="77777777" w:rsidR="0081234A" w:rsidRPr="00532DAE" w:rsidRDefault="0081234A" w:rsidP="00571DA3">
            <w:pPr>
              <w:pStyle w:val="ARtabletext"/>
              <w:spacing w:before="10" w:after="10"/>
            </w:pPr>
            <w:proofErr w:type="spellStart"/>
            <w:r w:rsidRPr="00532DAE">
              <w:t>Midsumma</w:t>
            </w:r>
            <w:proofErr w:type="spellEnd"/>
            <w:r w:rsidRPr="00532DAE">
              <w:t xml:space="preserve"> Festival Inc.</w:t>
            </w:r>
          </w:p>
        </w:tc>
        <w:tc>
          <w:tcPr>
            <w:tcW w:w="1191" w:type="dxa"/>
            <w:noWrap/>
            <w:hideMark/>
          </w:tcPr>
          <w:p w14:paraId="266637E2" w14:textId="77777777" w:rsidR="0081234A" w:rsidRPr="00532DAE" w:rsidRDefault="0081234A" w:rsidP="00571DA3">
            <w:pPr>
              <w:pStyle w:val="ARtabletextright"/>
              <w:spacing w:before="10" w:after="10"/>
            </w:pPr>
            <w:r w:rsidRPr="00532DAE">
              <w:rPr>
                <w:szCs w:val="24"/>
              </w:rPr>
              <w:t>1,845,000</w:t>
            </w:r>
          </w:p>
        </w:tc>
      </w:tr>
      <w:tr w:rsidR="0081234A" w:rsidRPr="00532DAE" w14:paraId="16B3F2D8" w14:textId="77777777">
        <w:tblPrEx>
          <w:tblLook w:val="04A0" w:firstRow="1" w:lastRow="0" w:firstColumn="1" w:lastColumn="0" w:noHBand="0" w:noVBand="1"/>
        </w:tblPrEx>
        <w:trPr>
          <w:trHeight w:val="20"/>
        </w:trPr>
        <w:tc>
          <w:tcPr>
            <w:tcW w:w="3402" w:type="dxa"/>
            <w:noWrap/>
            <w:hideMark/>
          </w:tcPr>
          <w:p w14:paraId="0CABE1B4" w14:textId="77777777" w:rsidR="0081234A" w:rsidRPr="00532DAE" w:rsidRDefault="0081234A" w:rsidP="00571DA3">
            <w:pPr>
              <w:pStyle w:val="ARtabletext"/>
              <w:spacing w:before="10" w:after="10"/>
            </w:pPr>
            <w:r w:rsidRPr="00532DAE">
              <w:t>Parents of Gender Diverse Children</w:t>
            </w:r>
          </w:p>
        </w:tc>
        <w:tc>
          <w:tcPr>
            <w:tcW w:w="1191" w:type="dxa"/>
            <w:noWrap/>
            <w:hideMark/>
          </w:tcPr>
          <w:p w14:paraId="38FE8152" w14:textId="77777777" w:rsidR="0081234A" w:rsidRPr="00532DAE" w:rsidRDefault="0081234A" w:rsidP="00571DA3">
            <w:pPr>
              <w:pStyle w:val="ARtabletextright"/>
              <w:spacing w:before="10" w:after="10"/>
            </w:pPr>
            <w:r w:rsidRPr="00532DAE">
              <w:rPr>
                <w:szCs w:val="24"/>
              </w:rPr>
              <w:t>49,572</w:t>
            </w:r>
          </w:p>
        </w:tc>
      </w:tr>
      <w:tr w:rsidR="0081234A" w:rsidRPr="00532DAE" w14:paraId="1A086170" w14:textId="77777777">
        <w:tblPrEx>
          <w:tblLook w:val="04A0" w:firstRow="1" w:lastRow="0" w:firstColumn="1" w:lastColumn="0" w:noHBand="0" w:noVBand="1"/>
        </w:tblPrEx>
        <w:trPr>
          <w:trHeight w:val="20"/>
        </w:trPr>
        <w:tc>
          <w:tcPr>
            <w:tcW w:w="3402" w:type="dxa"/>
            <w:noWrap/>
            <w:hideMark/>
          </w:tcPr>
          <w:p w14:paraId="107809F6" w14:textId="77777777" w:rsidR="0081234A" w:rsidRPr="00532DAE" w:rsidRDefault="0081234A" w:rsidP="00571DA3">
            <w:pPr>
              <w:pStyle w:val="ARtabletext"/>
              <w:spacing w:before="10" w:after="10"/>
            </w:pPr>
            <w:r w:rsidRPr="00532DAE">
              <w:t>Preston Neighbourhood House Inc.</w:t>
            </w:r>
          </w:p>
        </w:tc>
        <w:tc>
          <w:tcPr>
            <w:tcW w:w="1191" w:type="dxa"/>
            <w:noWrap/>
            <w:hideMark/>
          </w:tcPr>
          <w:p w14:paraId="6822CC66" w14:textId="77777777" w:rsidR="0081234A" w:rsidRPr="00532DAE" w:rsidRDefault="0081234A" w:rsidP="00571DA3">
            <w:pPr>
              <w:pStyle w:val="ARtabletextright"/>
              <w:spacing w:before="10" w:after="10"/>
            </w:pPr>
            <w:r w:rsidRPr="00532DAE">
              <w:rPr>
                <w:szCs w:val="24"/>
              </w:rPr>
              <w:t>6,750</w:t>
            </w:r>
          </w:p>
        </w:tc>
      </w:tr>
      <w:tr w:rsidR="0081234A" w:rsidRPr="00532DAE" w14:paraId="4CA4CB8C" w14:textId="77777777">
        <w:tblPrEx>
          <w:tblLook w:val="04A0" w:firstRow="1" w:lastRow="0" w:firstColumn="1" w:lastColumn="0" w:noHBand="0" w:noVBand="1"/>
        </w:tblPrEx>
        <w:trPr>
          <w:trHeight w:val="20"/>
        </w:trPr>
        <w:tc>
          <w:tcPr>
            <w:tcW w:w="3402" w:type="dxa"/>
            <w:noWrap/>
            <w:hideMark/>
          </w:tcPr>
          <w:p w14:paraId="4E8ECD3E" w14:textId="77777777" w:rsidR="0081234A" w:rsidRPr="00532DAE" w:rsidRDefault="0081234A" w:rsidP="00571DA3">
            <w:pPr>
              <w:pStyle w:val="ARtabletext"/>
              <w:spacing w:before="10" w:after="10"/>
            </w:pPr>
            <w:r w:rsidRPr="00532DAE">
              <w:t>Pride Cup Ltd</w:t>
            </w:r>
          </w:p>
        </w:tc>
        <w:tc>
          <w:tcPr>
            <w:tcW w:w="1191" w:type="dxa"/>
            <w:noWrap/>
            <w:hideMark/>
          </w:tcPr>
          <w:p w14:paraId="5764AF45" w14:textId="77777777" w:rsidR="0081234A" w:rsidRPr="00532DAE" w:rsidRDefault="0081234A" w:rsidP="00571DA3">
            <w:pPr>
              <w:pStyle w:val="ARtabletextright"/>
              <w:spacing w:before="10" w:after="10"/>
            </w:pPr>
            <w:r w:rsidRPr="00532DAE">
              <w:rPr>
                <w:szCs w:val="24"/>
              </w:rPr>
              <w:t>37,200</w:t>
            </w:r>
          </w:p>
        </w:tc>
      </w:tr>
      <w:tr w:rsidR="0081234A" w:rsidRPr="00532DAE" w14:paraId="371243D0" w14:textId="77777777">
        <w:tblPrEx>
          <w:tblLook w:val="04A0" w:firstRow="1" w:lastRow="0" w:firstColumn="1" w:lastColumn="0" w:noHBand="0" w:noVBand="1"/>
        </w:tblPrEx>
        <w:trPr>
          <w:trHeight w:val="20"/>
        </w:trPr>
        <w:tc>
          <w:tcPr>
            <w:tcW w:w="3402" w:type="dxa"/>
            <w:noWrap/>
            <w:hideMark/>
          </w:tcPr>
          <w:p w14:paraId="69219FC2" w14:textId="77777777" w:rsidR="0081234A" w:rsidRPr="00532DAE" w:rsidRDefault="0081234A" w:rsidP="00571DA3">
            <w:pPr>
              <w:pStyle w:val="ARtabletext"/>
              <w:spacing w:before="10" w:after="10"/>
            </w:pPr>
            <w:r w:rsidRPr="00532DAE">
              <w:t>Proud 2 Play Inc.</w:t>
            </w:r>
          </w:p>
        </w:tc>
        <w:tc>
          <w:tcPr>
            <w:tcW w:w="1191" w:type="dxa"/>
            <w:noWrap/>
            <w:hideMark/>
          </w:tcPr>
          <w:p w14:paraId="49FAD6E1" w14:textId="77777777" w:rsidR="0081234A" w:rsidRPr="00532DAE" w:rsidRDefault="0081234A" w:rsidP="00571DA3">
            <w:pPr>
              <w:pStyle w:val="ARtabletextright"/>
              <w:spacing w:before="10" w:after="10"/>
            </w:pPr>
            <w:r w:rsidRPr="00532DAE">
              <w:rPr>
                <w:szCs w:val="24"/>
              </w:rPr>
              <w:t>25,000</w:t>
            </w:r>
          </w:p>
        </w:tc>
      </w:tr>
      <w:tr w:rsidR="0081234A" w:rsidRPr="00532DAE" w14:paraId="38E339A8" w14:textId="77777777">
        <w:tblPrEx>
          <w:tblLook w:val="04A0" w:firstRow="1" w:lastRow="0" w:firstColumn="1" w:lastColumn="0" w:noHBand="0" w:noVBand="1"/>
        </w:tblPrEx>
        <w:trPr>
          <w:trHeight w:val="20"/>
        </w:trPr>
        <w:tc>
          <w:tcPr>
            <w:tcW w:w="3402" w:type="dxa"/>
            <w:noWrap/>
            <w:hideMark/>
          </w:tcPr>
          <w:p w14:paraId="52C066BE" w14:textId="77777777" w:rsidR="0081234A" w:rsidRPr="00532DAE" w:rsidRDefault="0081234A" w:rsidP="00571DA3">
            <w:pPr>
              <w:pStyle w:val="ARtabletext"/>
              <w:spacing w:before="10" w:after="10"/>
            </w:pPr>
            <w:r w:rsidRPr="00532DAE">
              <w:t>Rural Pride Australia Ltd</w:t>
            </w:r>
          </w:p>
        </w:tc>
        <w:tc>
          <w:tcPr>
            <w:tcW w:w="1191" w:type="dxa"/>
            <w:noWrap/>
            <w:hideMark/>
          </w:tcPr>
          <w:p w14:paraId="3A325B3E" w14:textId="77777777" w:rsidR="0081234A" w:rsidRPr="00532DAE" w:rsidRDefault="0081234A" w:rsidP="00571DA3">
            <w:pPr>
              <w:pStyle w:val="ARtabletextright"/>
              <w:spacing w:before="10" w:after="10"/>
            </w:pPr>
            <w:r w:rsidRPr="00532DAE">
              <w:rPr>
                <w:szCs w:val="24"/>
              </w:rPr>
              <w:t>80,000</w:t>
            </w:r>
          </w:p>
        </w:tc>
      </w:tr>
      <w:tr w:rsidR="0081234A" w:rsidRPr="00532DAE" w14:paraId="396F3573" w14:textId="77777777">
        <w:tblPrEx>
          <w:tblLook w:val="04A0" w:firstRow="1" w:lastRow="0" w:firstColumn="1" w:lastColumn="0" w:noHBand="0" w:noVBand="1"/>
        </w:tblPrEx>
        <w:trPr>
          <w:trHeight w:val="20"/>
        </w:trPr>
        <w:tc>
          <w:tcPr>
            <w:tcW w:w="3402" w:type="dxa"/>
            <w:noWrap/>
            <w:hideMark/>
          </w:tcPr>
          <w:p w14:paraId="0027BD99" w14:textId="77777777" w:rsidR="0081234A" w:rsidRPr="00532DAE" w:rsidRDefault="0081234A" w:rsidP="00571DA3">
            <w:pPr>
              <w:pStyle w:val="ARtabletext"/>
              <w:spacing w:before="10" w:after="10"/>
            </w:pPr>
            <w:r w:rsidRPr="00532DAE">
              <w:t>Southside Justice Inc.</w:t>
            </w:r>
          </w:p>
        </w:tc>
        <w:tc>
          <w:tcPr>
            <w:tcW w:w="1191" w:type="dxa"/>
            <w:noWrap/>
            <w:hideMark/>
          </w:tcPr>
          <w:p w14:paraId="0FA148B6" w14:textId="77777777" w:rsidR="0081234A" w:rsidRPr="00532DAE" w:rsidRDefault="0081234A" w:rsidP="00571DA3">
            <w:pPr>
              <w:pStyle w:val="ARtabletextright"/>
              <w:spacing w:before="10" w:after="10"/>
            </w:pPr>
            <w:r w:rsidRPr="00532DAE">
              <w:rPr>
                <w:szCs w:val="24"/>
              </w:rPr>
              <w:t>6,930</w:t>
            </w:r>
          </w:p>
        </w:tc>
      </w:tr>
      <w:tr w:rsidR="0081234A" w:rsidRPr="00532DAE" w14:paraId="1B1D31E2" w14:textId="77777777">
        <w:tblPrEx>
          <w:tblLook w:val="04A0" w:firstRow="1" w:lastRow="0" w:firstColumn="1" w:lastColumn="0" w:noHBand="0" w:noVBand="1"/>
        </w:tblPrEx>
        <w:trPr>
          <w:trHeight w:val="20"/>
        </w:trPr>
        <w:tc>
          <w:tcPr>
            <w:tcW w:w="3402" w:type="dxa"/>
            <w:noWrap/>
            <w:hideMark/>
          </w:tcPr>
          <w:p w14:paraId="7A6261FC" w14:textId="77777777" w:rsidR="0081234A" w:rsidRPr="00532DAE" w:rsidRDefault="0081234A" w:rsidP="00571DA3">
            <w:pPr>
              <w:pStyle w:val="ARtabletext"/>
              <w:spacing w:before="10" w:after="10"/>
            </w:pPr>
            <w:r w:rsidRPr="00532DAE">
              <w:t>Speak Australia Ltd</w:t>
            </w:r>
          </w:p>
        </w:tc>
        <w:tc>
          <w:tcPr>
            <w:tcW w:w="1191" w:type="dxa"/>
            <w:noWrap/>
            <w:hideMark/>
          </w:tcPr>
          <w:p w14:paraId="2B55F177" w14:textId="77777777" w:rsidR="0081234A" w:rsidRPr="00532DAE" w:rsidRDefault="0081234A" w:rsidP="00571DA3">
            <w:pPr>
              <w:pStyle w:val="ARtabletextright"/>
              <w:spacing w:before="10" w:after="10"/>
            </w:pPr>
            <w:r w:rsidRPr="00532DAE">
              <w:rPr>
                <w:szCs w:val="24"/>
              </w:rPr>
              <w:t>8,240</w:t>
            </w:r>
          </w:p>
        </w:tc>
      </w:tr>
      <w:tr w:rsidR="0081234A" w:rsidRPr="00532DAE" w14:paraId="4EF8DC60" w14:textId="77777777">
        <w:tblPrEx>
          <w:tblLook w:val="04A0" w:firstRow="1" w:lastRow="0" w:firstColumn="1" w:lastColumn="0" w:noHBand="0" w:noVBand="1"/>
        </w:tblPrEx>
        <w:trPr>
          <w:trHeight w:val="20"/>
        </w:trPr>
        <w:tc>
          <w:tcPr>
            <w:tcW w:w="3402" w:type="dxa"/>
            <w:noWrap/>
            <w:hideMark/>
          </w:tcPr>
          <w:p w14:paraId="4A0F61CD" w14:textId="0F7EF6E2" w:rsidR="0081234A" w:rsidRPr="00532DAE" w:rsidRDefault="0081234A" w:rsidP="00571DA3">
            <w:pPr>
              <w:pStyle w:val="ARtabletext"/>
              <w:spacing w:before="10" w:after="10"/>
            </w:pPr>
            <w:r w:rsidRPr="00532DAE">
              <w:t>Sunbury Community Health Centre</w:t>
            </w:r>
            <w:r w:rsidR="00571DA3" w:rsidRPr="00532DAE">
              <w:t> </w:t>
            </w:r>
            <w:r w:rsidRPr="00532DAE">
              <w:t>Limited</w:t>
            </w:r>
          </w:p>
        </w:tc>
        <w:tc>
          <w:tcPr>
            <w:tcW w:w="1191" w:type="dxa"/>
            <w:noWrap/>
            <w:hideMark/>
          </w:tcPr>
          <w:p w14:paraId="4B27BFE0" w14:textId="77777777" w:rsidR="0081234A" w:rsidRPr="00532DAE" w:rsidRDefault="0081234A" w:rsidP="00571DA3">
            <w:pPr>
              <w:pStyle w:val="ARtabletextright"/>
              <w:spacing w:before="10" w:after="10"/>
            </w:pPr>
            <w:r w:rsidRPr="00532DAE">
              <w:rPr>
                <w:szCs w:val="24"/>
              </w:rPr>
              <w:t>12,044</w:t>
            </w:r>
          </w:p>
        </w:tc>
      </w:tr>
      <w:tr w:rsidR="0081234A" w:rsidRPr="00532DAE" w14:paraId="3CD070FF" w14:textId="77777777">
        <w:tblPrEx>
          <w:tblLook w:val="04A0" w:firstRow="1" w:lastRow="0" w:firstColumn="1" w:lastColumn="0" w:noHBand="0" w:noVBand="1"/>
        </w:tblPrEx>
        <w:trPr>
          <w:trHeight w:val="20"/>
        </w:trPr>
        <w:tc>
          <w:tcPr>
            <w:tcW w:w="3402" w:type="dxa"/>
            <w:noWrap/>
            <w:hideMark/>
          </w:tcPr>
          <w:p w14:paraId="3C2B2D36" w14:textId="77777777" w:rsidR="0081234A" w:rsidRPr="00532DAE" w:rsidRDefault="0081234A" w:rsidP="00571DA3">
            <w:pPr>
              <w:pStyle w:val="ARtabletext"/>
              <w:spacing w:before="10" w:after="10"/>
            </w:pPr>
            <w:r w:rsidRPr="00532DAE">
              <w:t>Switchboard (Victoria) Inc.</w:t>
            </w:r>
          </w:p>
        </w:tc>
        <w:tc>
          <w:tcPr>
            <w:tcW w:w="1191" w:type="dxa"/>
            <w:noWrap/>
            <w:hideMark/>
          </w:tcPr>
          <w:p w14:paraId="5F723E64" w14:textId="77777777" w:rsidR="0081234A" w:rsidRPr="00532DAE" w:rsidRDefault="0081234A" w:rsidP="00571DA3">
            <w:pPr>
              <w:pStyle w:val="ARtabletextright"/>
              <w:spacing w:before="10" w:after="10"/>
            </w:pPr>
            <w:r w:rsidRPr="00532DAE">
              <w:rPr>
                <w:szCs w:val="24"/>
              </w:rPr>
              <w:t>47,000</w:t>
            </w:r>
          </w:p>
        </w:tc>
      </w:tr>
      <w:tr w:rsidR="0081234A" w:rsidRPr="00532DAE" w14:paraId="5E90B8CF" w14:textId="77777777">
        <w:tblPrEx>
          <w:tblLook w:val="04A0" w:firstRow="1" w:lastRow="0" w:firstColumn="1" w:lastColumn="0" w:noHBand="0" w:noVBand="1"/>
        </w:tblPrEx>
        <w:trPr>
          <w:trHeight w:val="20"/>
        </w:trPr>
        <w:tc>
          <w:tcPr>
            <w:tcW w:w="3402" w:type="dxa"/>
            <w:noWrap/>
            <w:hideMark/>
          </w:tcPr>
          <w:p w14:paraId="238BCB58" w14:textId="77777777" w:rsidR="0081234A" w:rsidRPr="00532DAE" w:rsidRDefault="0081234A" w:rsidP="00571DA3">
            <w:pPr>
              <w:pStyle w:val="ARtabletext"/>
              <w:spacing w:before="10" w:after="10"/>
            </w:pPr>
            <w:r w:rsidRPr="00532DAE">
              <w:t>Theatre Works Limited</w:t>
            </w:r>
          </w:p>
        </w:tc>
        <w:tc>
          <w:tcPr>
            <w:tcW w:w="1191" w:type="dxa"/>
            <w:noWrap/>
            <w:hideMark/>
          </w:tcPr>
          <w:p w14:paraId="4504A73D" w14:textId="77777777" w:rsidR="0081234A" w:rsidRPr="00532DAE" w:rsidRDefault="0081234A" w:rsidP="00571DA3">
            <w:pPr>
              <w:pStyle w:val="ARtabletextright"/>
              <w:spacing w:before="10" w:after="10"/>
            </w:pPr>
            <w:r w:rsidRPr="00532DAE">
              <w:rPr>
                <w:szCs w:val="24"/>
              </w:rPr>
              <w:t>6,300</w:t>
            </w:r>
          </w:p>
        </w:tc>
      </w:tr>
      <w:tr w:rsidR="0081234A" w:rsidRPr="00532DAE" w14:paraId="35EEA363" w14:textId="77777777">
        <w:tblPrEx>
          <w:tblLook w:val="04A0" w:firstRow="1" w:lastRow="0" w:firstColumn="1" w:lastColumn="0" w:noHBand="0" w:noVBand="1"/>
        </w:tblPrEx>
        <w:trPr>
          <w:trHeight w:val="20"/>
        </w:trPr>
        <w:tc>
          <w:tcPr>
            <w:tcW w:w="3402" w:type="dxa"/>
            <w:noWrap/>
            <w:hideMark/>
          </w:tcPr>
          <w:p w14:paraId="710EBB62" w14:textId="578733EA" w:rsidR="0081234A" w:rsidRPr="00532DAE" w:rsidRDefault="0081234A" w:rsidP="00571DA3">
            <w:pPr>
              <w:pStyle w:val="ARtabletext"/>
              <w:spacing w:before="10" w:after="10"/>
            </w:pPr>
            <w:r w:rsidRPr="00532DAE">
              <w:t>The Housing for the Aged Action Group</w:t>
            </w:r>
            <w:r w:rsidR="00571DA3" w:rsidRPr="00532DAE">
              <w:t> </w:t>
            </w:r>
            <w:r w:rsidRPr="00532DAE">
              <w:t>Inc.</w:t>
            </w:r>
          </w:p>
        </w:tc>
        <w:tc>
          <w:tcPr>
            <w:tcW w:w="1191" w:type="dxa"/>
            <w:noWrap/>
            <w:hideMark/>
          </w:tcPr>
          <w:p w14:paraId="5D3784CD" w14:textId="77777777" w:rsidR="0081234A" w:rsidRPr="00532DAE" w:rsidRDefault="0081234A" w:rsidP="00571DA3">
            <w:pPr>
              <w:pStyle w:val="ARtabletextright"/>
              <w:spacing w:before="10" w:after="10"/>
            </w:pPr>
            <w:r w:rsidRPr="00532DAE">
              <w:rPr>
                <w:szCs w:val="24"/>
              </w:rPr>
              <w:t>9,000</w:t>
            </w:r>
          </w:p>
        </w:tc>
      </w:tr>
      <w:tr w:rsidR="0081234A" w:rsidRPr="00532DAE" w14:paraId="305DE9D6" w14:textId="77777777">
        <w:tblPrEx>
          <w:tblLook w:val="04A0" w:firstRow="1" w:lastRow="0" w:firstColumn="1" w:lastColumn="0" w:noHBand="0" w:noVBand="1"/>
        </w:tblPrEx>
        <w:trPr>
          <w:trHeight w:val="20"/>
        </w:trPr>
        <w:tc>
          <w:tcPr>
            <w:tcW w:w="3402" w:type="dxa"/>
            <w:noWrap/>
            <w:hideMark/>
          </w:tcPr>
          <w:p w14:paraId="1EFECA8F" w14:textId="77777777" w:rsidR="0081234A" w:rsidRPr="00532DAE" w:rsidRDefault="0081234A" w:rsidP="00571DA3">
            <w:pPr>
              <w:pStyle w:val="ARtabletext"/>
              <w:spacing w:before="10" w:after="10"/>
            </w:pPr>
            <w:r w:rsidRPr="00532DAE">
              <w:t>Three for All Foundation Limited</w:t>
            </w:r>
          </w:p>
        </w:tc>
        <w:tc>
          <w:tcPr>
            <w:tcW w:w="1191" w:type="dxa"/>
            <w:noWrap/>
            <w:hideMark/>
          </w:tcPr>
          <w:p w14:paraId="2FAD8F44" w14:textId="77777777" w:rsidR="0081234A" w:rsidRPr="00532DAE" w:rsidRDefault="0081234A" w:rsidP="00571DA3">
            <w:pPr>
              <w:pStyle w:val="ARtabletextright"/>
              <w:spacing w:before="10" w:after="10"/>
            </w:pPr>
            <w:r w:rsidRPr="00532DAE">
              <w:rPr>
                <w:szCs w:val="24"/>
              </w:rPr>
              <w:t>25,000</w:t>
            </w:r>
          </w:p>
        </w:tc>
      </w:tr>
      <w:tr w:rsidR="0081234A" w:rsidRPr="00532DAE" w14:paraId="504261FD" w14:textId="77777777">
        <w:tblPrEx>
          <w:tblLook w:val="04A0" w:firstRow="1" w:lastRow="0" w:firstColumn="1" w:lastColumn="0" w:noHBand="0" w:noVBand="1"/>
        </w:tblPrEx>
        <w:trPr>
          <w:trHeight w:val="20"/>
        </w:trPr>
        <w:tc>
          <w:tcPr>
            <w:tcW w:w="3402" w:type="dxa"/>
            <w:noWrap/>
            <w:hideMark/>
          </w:tcPr>
          <w:p w14:paraId="1DE0912F" w14:textId="77777777" w:rsidR="0081234A" w:rsidRPr="00532DAE" w:rsidRDefault="0081234A" w:rsidP="00571DA3">
            <w:pPr>
              <w:pStyle w:val="ARtabletext"/>
              <w:spacing w:before="10" w:after="10"/>
            </w:pPr>
            <w:r w:rsidRPr="00532DAE">
              <w:t>Timothy Ryan</w:t>
            </w:r>
          </w:p>
        </w:tc>
        <w:tc>
          <w:tcPr>
            <w:tcW w:w="1191" w:type="dxa"/>
            <w:noWrap/>
            <w:hideMark/>
          </w:tcPr>
          <w:p w14:paraId="4B2E74C4" w14:textId="77777777" w:rsidR="0081234A" w:rsidRPr="00532DAE" w:rsidRDefault="0081234A" w:rsidP="00571DA3">
            <w:pPr>
              <w:pStyle w:val="ARtabletextright"/>
              <w:spacing w:before="10" w:after="10"/>
            </w:pPr>
            <w:r w:rsidRPr="00532DAE">
              <w:rPr>
                <w:szCs w:val="24"/>
              </w:rPr>
              <w:t>9,000</w:t>
            </w:r>
          </w:p>
        </w:tc>
      </w:tr>
      <w:tr w:rsidR="0081234A" w:rsidRPr="00532DAE" w14:paraId="4DE75232" w14:textId="77777777">
        <w:tblPrEx>
          <w:tblLook w:val="04A0" w:firstRow="1" w:lastRow="0" w:firstColumn="1" w:lastColumn="0" w:noHBand="0" w:noVBand="1"/>
        </w:tblPrEx>
        <w:trPr>
          <w:trHeight w:val="20"/>
        </w:trPr>
        <w:tc>
          <w:tcPr>
            <w:tcW w:w="3402" w:type="dxa"/>
            <w:noWrap/>
            <w:hideMark/>
          </w:tcPr>
          <w:p w14:paraId="1DB5F823" w14:textId="77777777" w:rsidR="0081234A" w:rsidRPr="00532DAE" w:rsidRDefault="0081234A" w:rsidP="00571DA3">
            <w:pPr>
              <w:pStyle w:val="ARtabletext"/>
              <w:spacing w:before="10" w:after="10"/>
            </w:pPr>
            <w:r w:rsidRPr="00532DAE">
              <w:t>Tiny Pride Incorporated</w:t>
            </w:r>
          </w:p>
        </w:tc>
        <w:tc>
          <w:tcPr>
            <w:tcW w:w="1191" w:type="dxa"/>
            <w:noWrap/>
            <w:hideMark/>
          </w:tcPr>
          <w:p w14:paraId="68FD064B" w14:textId="77777777" w:rsidR="0081234A" w:rsidRPr="00532DAE" w:rsidRDefault="0081234A" w:rsidP="00571DA3">
            <w:pPr>
              <w:pStyle w:val="ARtabletextright"/>
              <w:spacing w:before="10" w:after="10"/>
            </w:pPr>
            <w:r w:rsidRPr="00532DAE">
              <w:rPr>
                <w:szCs w:val="24"/>
              </w:rPr>
              <w:t>32,650</w:t>
            </w:r>
          </w:p>
        </w:tc>
      </w:tr>
      <w:tr w:rsidR="0081234A" w:rsidRPr="00532DAE" w14:paraId="43F79884" w14:textId="77777777">
        <w:tblPrEx>
          <w:tblLook w:val="04A0" w:firstRow="1" w:lastRow="0" w:firstColumn="1" w:lastColumn="0" w:noHBand="0" w:noVBand="1"/>
        </w:tblPrEx>
        <w:trPr>
          <w:trHeight w:val="20"/>
        </w:trPr>
        <w:tc>
          <w:tcPr>
            <w:tcW w:w="3402" w:type="dxa"/>
            <w:noWrap/>
            <w:hideMark/>
          </w:tcPr>
          <w:p w14:paraId="3E493808" w14:textId="77777777" w:rsidR="0081234A" w:rsidRPr="00532DAE" w:rsidRDefault="0081234A" w:rsidP="00571DA3">
            <w:pPr>
              <w:pStyle w:val="ARtabletext"/>
              <w:spacing w:before="10" w:after="10"/>
            </w:pPr>
            <w:r w:rsidRPr="00532DAE">
              <w:t>Trans and Gender Diverse Bendigo and Beyond Inc.</w:t>
            </w:r>
          </w:p>
        </w:tc>
        <w:tc>
          <w:tcPr>
            <w:tcW w:w="1191" w:type="dxa"/>
            <w:noWrap/>
            <w:hideMark/>
          </w:tcPr>
          <w:p w14:paraId="19F76C04" w14:textId="77777777" w:rsidR="0081234A" w:rsidRPr="00532DAE" w:rsidRDefault="0081234A" w:rsidP="00571DA3">
            <w:pPr>
              <w:pStyle w:val="ARtabletextright"/>
              <w:spacing w:before="10" w:after="10"/>
            </w:pPr>
            <w:r w:rsidRPr="00532DAE">
              <w:rPr>
                <w:szCs w:val="24"/>
              </w:rPr>
              <w:t>32,000</w:t>
            </w:r>
          </w:p>
        </w:tc>
      </w:tr>
      <w:tr w:rsidR="0081234A" w:rsidRPr="00532DAE" w14:paraId="3F28026D" w14:textId="77777777">
        <w:tblPrEx>
          <w:tblLook w:val="04A0" w:firstRow="1" w:lastRow="0" w:firstColumn="1" w:lastColumn="0" w:noHBand="0" w:noVBand="1"/>
        </w:tblPrEx>
        <w:trPr>
          <w:trHeight w:val="20"/>
        </w:trPr>
        <w:tc>
          <w:tcPr>
            <w:tcW w:w="3402" w:type="dxa"/>
            <w:noWrap/>
            <w:hideMark/>
          </w:tcPr>
          <w:p w14:paraId="0CA2C93D" w14:textId="77777777" w:rsidR="0081234A" w:rsidRPr="00532DAE" w:rsidRDefault="0081234A" w:rsidP="00571DA3">
            <w:pPr>
              <w:pStyle w:val="ARtabletext"/>
              <w:spacing w:before="10" w:after="10"/>
            </w:pPr>
            <w:r w:rsidRPr="00532DAE">
              <w:t>Transcend Australia Limited</w:t>
            </w:r>
          </w:p>
        </w:tc>
        <w:tc>
          <w:tcPr>
            <w:tcW w:w="1191" w:type="dxa"/>
            <w:noWrap/>
            <w:hideMark/>
          </w:tcPr>
          <w:p w14:paraId="5C0ECEFF" w14:textId="77777777" w:rsidR="0081234A" w:rsidRPr="00532DAE" w:rsidRDefault="0081234A" w:rsidP="00571DA3">
            <w:pPr>
              <w:pStyle w:val="ARtabletextright"/>
              <w:spacing w:before="10" w:after="10"/>
            </w:pPr>
            <w:r w:rsidRPr="00532DAE">
              <w:rPr>
                <w:szCs w:val="24"/>
              </w:rPr>
              <w:t>43,844</w:t>
            </w:r>
          </w:p>
        </w:tc>
      </w:tr>
      <w:tr w:rsidR="0081234A" w:rsidRPr="00532DAE" w14:paraId="3AC2E7C4" w14:textId="77777777">
        <w:tblPrEx>
          <w:tblLook w:val="04A0" w:firstRow="1" w:lastRow="0" w:firstColumn="1" w:lastColumn="0" w:noHBand="0" w:noVBand="1"/>
        </w:tblPrEx>
        <w:trPr>
          <w:trHeight w:val="20"/>
        </w:trPr>
        <w:tc>
          <w:tcPr>
            <w:tcW w:w="3402" w:type="dxa"/>
            <w:noWrap/>
            <w:hideMark/>
          </w:tcPr>
          <w:p w14:paraId="7CF1D7C0" w14:textId="77777777" w:rsidR="0081234A" w:rsidRPr="00532DAE" w:rsidRDefault="0081234A" w:rsidP="00571DA3">
            <w:pPr>
              <w:pStyle w:val="ARtabletext"/>
              <w:spacing w:before="10" w:after="10"/>
            </w:pPr>
            <w:r w:rsidRPr="00532DAE">
              <w:t>Trans Gender Victoria Incorporated</w:t>
            </w:r>
          </w:p>
        </w:tc>
        <w:tc>
          <w:tcPr>
            <w:tcW w:w="1191" w:type="dxa"/>
            <w:noWrap/>
            <w:hideMark/>
          </w:tcPr>
          <w:p w14:paraId="64EEDDE1" w14:textId="77777777" w:rsidR="0081234A" w:rsidRPr="00532DAE" w:rsidRDefault="0081234A" w:rsidP="00571DA3">
            <w:pPr>
              <w:pStyle w:val="ARtabletextright"/>
              <w:spacing w:before="10" w:after="10"/>
            </w:pPr>
            <w:r w:rsidRPr="00532DAE">
              <w:rPr>
                <w:szCs w:val="24"/>
              </w:rPr>
              <w:t>489,578</w:t>
            </w:r>
          </w:p>
        </w:tc>
      </w:tr>
      <w:tr w:rsidR="0081234A" w:rsidRPr="00532DAE" w14:paraId="1332442E" w14:textId="77777777">
        <w:tblPrEx>
          <w:tblLook w:val="04A0" w:firstRow="1" w:lastRow="0" w:firstColumn="1" w:lastColumn="0" w:noHBand="0" w:noVBand="1"/>
        </w:tblPrEx>
        <w:trPr>
          <w:trHeight w:val="20"/>
        </w:trPr>
        <w:tc>
          <w:tcPr>
            <w:tcW w:w="3402" w:type="dxa"/>
            <w:noWrap/>
            <w:hideMark/>
          </w:tcPr>
          <w:p w14:paraId="62421AAD" w14:textId="77777777" w:rsidR="0081234A" w:rsidRPr="00532DAE" w:rsidRDefault="0081234A" w:rsidP="00571DA3">
            <w:pPr>
              <w:pStyle w:val="ARtabletext"/>
              <w:spacing w:before="10" w:after="10"/>
            </w:pPr>
            <w:r w:rsidRPr="00532DAE">
              <w:t>Victorian Aboriginal Child Care Agency Co Op Ltd</w:t>
            </w:r>
          </w:p>
        </w:tc>
        <w:tc>
          <w:tcPr>
            <w:tcW w:w="1191" w:type="dxa"/>
            <w:noWrap/>
            <w:hideMark/>
          </w:tcPr>
          <w:p w14:paraId="1D063BD6" w14:textId="77777777" w:rsidR="0081234A" w:rsidRPr="00532DAE" w:rsidRDefault="0081234A" w:rsidP="00571DA3">
            <w:pPr>
              <w:pStyle w:val="ARtabletextright"/>
              <w:spacing w:before="10" w:after="10"/>
            </w:pPr>
            <w:r w:rsidRPr="00532DAE">
              <w:rPr>
                <w:szCs w:val="24"/>
              </w:rPr>
              <w:t>9,000</w:t>
            </w:r>
          </w:p>
        </w:tc>
      </w:tr>
      <w:tr w:rsidR="0081234A" w:rsidRPr="00532DAE" w14:paraId="579ABBE2" w14:textId="77777777">
        <w:tblPrEx>
          <w:tblLook w:val="04A0" w:firstRow="1" w:lastRow="0" w:firstColumn="1" w:lastColumn="0" w:noHBand="0" w:noVBand="1"/>
        </w:tblPrEx>
        <w:trPr>
          <w:trHeight w:val="20"/>
        </w:trPr>
        <w:tc>
          <w:tcPr>
            <w:tcW w:w="3402" w:type="dxa"/>
            <w:noWrap/>
            <w:hideMark/>
          </w:tcPr>
          <w:p w14:paraId="0A6E5E79" w14:textId="77777777" w:rsidR="0081234A" w:rsidRPr="00532DAE" w:rsidRDefault="0081234A" w:rsidP="00571DA3">
            <w:pPr>
              <w:pStyle w:val="ARtabletext"/>
              <w:spacing w:before="10" w:after="10"/>
            </w:pPr>
            <w:r w:rsidRPr="00532DAE">
              <w:t>Victorian Pride Centre Ltd</w:t>
            </w:r>
          </w:p>
        </w:tc>
        <w:tc>
          <w:tcPr>
            <w:tcW w:w="1191" w:type="dxa"/>
            <w:noWrap/>
            <w:hideMark/>
          </w:tcPr>
          <w:p w14:paraId="472AFF8E" w14:textId="77777777" w:rsidR="0081234A" w:rsidRPr="00532DAE" w:rsidRDefault="0081234A" w:rsidP="00571DA3">
            <w:pPr>
              <w:pStyle w:val="ARtabletextright"/>
              <w:spacing w:before="10" w:after="10"/>
            </w:pPr>
            <w:r w:rsidRPr="00532DAE">
              <w:rPr>
                <w:szCs w:val="24"/>
              </w:rPr>
              <w:t>59,000</w:t>
            </w:r>
          </w:p>
        </w:tc>
      </w:tr>
      <w:tr w:rsidR="0081234A" w:rsidRPr="00532DAE" w14:paraId="7F83829C" w14:textId="77777777">
        <w:tblPrEx>
          <w:tblLook w:val="04A0" w:firstRow="1" w:lastRow="0" w:firstColumn="1" w:lastColumn="0" w:noHBand="0" w:noVBand="1"/>
        </w:tblPrEx>
        <w:trPr>
          <w:trHeight w:val="20"/>
        </w:trPr>
        <w:tc>
          <w:tcPr>
            <w:tcW w:w="3402" w:type="dxa"/>
            <w:noWrap/>
            <w:hideMark/>
          </w:tcPr>
          <w:p w14:paraId="6626AA03" w14:textId="77777777" w:rsidR="0081234A" w:rsidRPr="00532DAE" w:rsidRDefault="0081234A" w:rsidP="00571DA3">
            <w:pPr>
              <w:pStyle w:val="ARtabletext"/>
              <w:spacing w:before="10" w:after="10"/>
            </w:pPr>
            <w:r w:rsidRPr="00532DAE">
              <w:t>Victorian Roller Derby League Inc.</w:t>
            </w:r>
          </w:p>
        </w:tc>
        <w:tc>
          <w:tcPr>
            <w:tcW w:w="1191" w:type="dxa"/>
            <w:noWrap/>
            <w:hideMark/>
          </w:tcPr>
          <w:p w14:paraId="745517EB" w14:textId="77777777" w:rsidR="0081234A" w:rsidRPr="00532DAE" w:rsidRDefault="0081234A" w:rsidP="00571DA3">
            <w:pPr>
              <w:pStyle w:val="ARtabletextright"/>
              <w:spacing w:before="10" w:after="10"/>
            </w:pPr>
            <w:r w:rsidRPr="00532DAE">
              <w:rPr>
                <w:szCs w:val="24"/>
              </w:rPr>
              <w:t>21,543</w:t>
            </w:r>
          </w:p>
        </w:tc>
      </w:tr>
      <w:tr w:rsidR="0081234A" w:rsidRPr="00532DAE" w14:paraId="6F7BE902" w14:textId="77777777">
        <w:tblPrEx>
          <w:tblLook w:val="04A0" w:firstRow="1" w:lastRow="0" w:firstColumn="1" w:lastColumn="0" w:noHBand="0" w:noVBand="1"/>
        </w:tblPrEx>
        <w:trPr>
          <w:trHeight w:val="20"/>
        </w:trPr>
        <w:tc>
          <w:tcPr>
            <w:tcW w:w="3402" w:type="dxa"/>
            <w:noWrap/>
            <w:hideMark/>
          </w:tcPr>
          <w:p w14:paraId="73369EC5" w14:textId="77777777" w:rsidR="0081234A" w:rsidRPr="00532DAE" w:rsidRDefault="0081234A" w:rsidP="00571DA3">
            <w:pPr>
              <w:pStyle w:val="ARtabletext"/>
              <w:spacing w:before="10" w:after="10"/>
            </w:pPr>
            <w:r w:rsidRPr="00532DAE">
              <w:t>Victorian YMCA Community Programming Pty Ltd</w:t>
            </w:r>
          </w:p>
        </w:tc>
        <w:tc>
          <w:tcPr>
            <w:tcW w:w="1191" w:type="dxa"/>
            <w:noWrap/>
            <w:hideMark/>
          </w:tcPr>
          <w:p w14:paraId="1175CE66" w14:textId="77777777" w:rsidR="0081234A" w:rsidRPr="00532DAE" w:rsidRDefault="0081234A" w:rsidP="00571DA3">
            <w:pPr>
              <w:pStyle w:val="ARtabletextright"/>
              <w:spacing w:before="10" w:after="10"/>
            </w:pPr>
            <w:r w:rsidRPr="00532DAE">
              <w:rPr>
                <w:szCs w:val="24"/>
              </w:rPr>
              <w:t>7,650</w:t>
            </w:r>
          </w:p>
        </w:tc>
      </w:tr>
      <w:tr w:rsidR="0081234A" w:rsidRPr="00532DAE" w14:paraId="039E54E8" w14:textId="77777777">
        <w:trPr>
          <w:trHeight w:val="20"/>
        </w:trPr>
        <w:tc>
          <w:tcPr>
            <w:tcW w:w="3402" w:type="dxa"/>
            <w:noWrap/>
          </w:tcPr>
          <w:p w14:paraId="7FA6D647" w14:textId="77777777" w:rsidR="0081234A" w:rsidRPr="00532DAE" w:rsidRDefault="0081234A" w:rsidP="00571DA3">
            <w:pPr>
              <w:pStyle w:val="ARtabletextbold"/>
              <w:spacing w:before="10" w:after="10"/>
            </w:pPr>
            <w:r w:rsidRPr="00532DAE">
              <w:t>Total</w:t>
            </w:r>
          </w:p>
        </w:tc>
        <w:tc>
          <w:tcPr>
            <w:tcW w:w="1191" w:type="dxa"/>
            <w:noWrap/>
          </w:tcPr>
          <w:p w14:paraId="3E775901" w14:textId="77777777" w:rsidR="0081234A" w:rsidRPr="00532DAE" w:rsidRDefault="0081234A" w:rsidP="00571DA3">
            <w:pPr>
              <w:pStyle w:val="ARtabletextrightbold"/>
              <w:spacing w:before="10" w:after="10"/>
            </w:pPr>
            <w:r w:rsidRPr="00532DAE">
              <w:t>4,676,875</w:t>
            </w:r>
          </w:p>
        </w:tc>
      </w:tr>
    </w:tbl>
    <w:p w14:paraId="6C2BFE14" w14:textId="065E0426" w:rsidR="0081234A" w:rsidRPr="00532DAE" w:rsidRDefault="0081234A" w:rsidP="00A30114">
      <w:pPr>
        <w:pStyle w:val="Heading3Grants"/>
      </w:pPr>
      <w:r w:rsidRPr="00532DAE">
        <w:t xml:space="preserve">Family </w:t>
      </w:r>
      <w:r w:rsidR="000F03FF" w:rsidRPr="00532DAE">
        <w:t>violence service delivery</w:t>
      </w:r>
    </w:p>
    <w:p w14:paraId="6EBF2F23" w14:textId="0F4D3F0F" w:rsidR="0081234A" w:rsidRPr="00532DAE" w:rsidRDefault="0081234A" w:rsidP="00A30114">
      <w:pPr>
        <w:pStyle w:val="Heading4Grants"/>
        <w:spacing w:before="160"/>
      </w:pPr>
      <w:r w:rsidRPr="00532DAE">
        <w:t xml:space="preserve">Family </w:t>
      </w:r>
      <w:r w:rsidR="00CA2678" w:rsidRPr="00532DAE">
        <w:t>v</w:t>
      </w:r>
      <w:r w:rsidRPr="00532DAE">
        <w:t xml:space="preserve">iolence </w:t>
      </w:r>
      <w:r w:rsidR="00CA2678" w:rsidRPr="00532DAE">
        <w:t>r</w:t>
      </w:r>
      <w:r w:rsidRPr="00532DAE">
        <w:t>eform</w:t>
      </w:r>
    </w:p>
    <w:tbl>
      <w:tblPr>
        <w:tblStyle w:val="TableGrid"/>
        <w:tblW w:w="4593" w:type="dxa"/>
        <w:tblLook w:val="06A0" w:firstRow="1" w:lastRow="0" w:firstColumn="1" w:lastColumn="0" w:noHBand="1" w:noVBand="1"/>
      </w:tblPr>
      <w:tblGrid>
        <w:gridCol w:w="3402"/>
        <w:gridCol w:w="1191"/>
      </w:tblGrid>
      <w:tr w:rsidR="0081234A" w:rsidRPr="00532DAE" w14:paraId="678B4447" w14:textId="77777777">
        <w:trPr>
          <w:cnfStyle w:val="100000000000" w:firstRow="1" w:lastRow="0" w:firstColumn="0" w:lastColumn="0" w:oddVBand="0" w:evenVBand="0" w:oddHBand="0" w:evenHBand="0" w:firstRowFirstColumn="0" w:firstRowLastColumn="0" w:lastRowFirstColumn="0" w:lastRowLastColumn="0"/>
          <w:tblHeader/>
        </w:trPr>
        <w:tc>
          <w:tcPr>
            <w:tcW w:w="3402" w:type="dxa"/>
            <w:noWrap/>
          </w:tcPr>
          <w:p w14:paraId="378044E1" w14:textId="77777777" w:rsidR="0081234A" w:rsidRPr="00532DAE" w:rsidRDefault="0081234A" w:rsidP="00571DA3">
            <w:pPr>
              <w:pStyle w:val="ARtablecolhead"/>
              <w:spacing w:before="10" w:after="10" w:line="264" w:lineRule="auto"/>
            </w:pPr>
            <w:r w:rsidRPr="00532DAE">
              <w:t>Organisation</w:t>
            </w:r>
          </w:p>
        </w:tc>
        <w:tc>
          <w:tcPr>
            <w:tcW w:w="1191" w:type="dxa"/>
            <w:noWrap/>
          </w:tcPr>
          <w:p w14:paraId="4EDF4C9F" w14:textId="77777777" w:rsidR="0081234A" w:rsidRPr="00532DAE" w:rsidRDefault="0081234A" w:rsidP="00571DA3">
            <w:pPr>
              <w:pStyle w:val="ARtablecolheadright"/>
              <w:spacing w:before="10" w:after="10" w:line="264" w:lineRule="auto"/>
            </w:pPr>
            <w:r w:rsidRPr="00532DAE">
              <w:t>Payment ($)</w:t>
            </w:r>
          </w:p>
        </w:tc>
      </w:tr>
      <w:tr w:rsidR="0081234A" w:rsidRPr="00532DAE" w14:paraId="2529BD37" w14:textId="77777777">
        <w:tblPrEx>
          <w:tblLook w:val="04A0" w:firstRow="1" w:lastRow="0" w:firstColumn="1" w:lastColumn="0" w:noHBand="0" w:noVBand="1"/>
        </w:tblPrEx>
        <w:tc>
          <w:tcPr>
            <w:tcW w:w="3402" w:type="dxa"/>
            <w:noWrap/>
            <w:hideMark/>
          </w:tcPr>
          <w:p w14:paraId="64C753CC" w14:textId="77777777" w:rsidR="0081234A" w:rsidRPr="00532DAE" w:rsidRDefault="0081234A" w:rsidP="00571DA3">
            <w:pPr>
              <w:pStyle w:val="ARtabletext"/>
              <w:spacing w:before="10" w:after="10"/>
            </w:pPr>
            <w:r w:rsidRPr="00532DAE">
              <w:t>Deakin University</w:t>
            </w:r>
          </w:p>
        </w:tc>
        <w:tc>
          <w:tcPr>
            <w:tcW w:w="1191" w:type="dxa"/>
            <w:noWrap/>
            <w:hideMark/>
          </w:tcPr>
          <w:p w14:paraId="4DE6AA8D" w14:textId="77777777" w:rsidR="0081234A" w:rsidRPr="00532DAE" w:rsidRDefault="0081234A" w:rsidP="00571DA3">
            <w:pPr>
              <w:pStyle w:val="ARtabletextright"/>
              <w:spacing w:before="10" w:after="10"/>
            </w:pPr>
            <w:r w:rsidRPr="00532DAE">
              <w:rPr>
                <w:szCs w:val="24"/>
              </w:rPr>
              <w:t>140,981</w:t>
            </w:r>
          </w:p>
        </w:tc>
      </w:tr>
      <w:tr w:rsidR="0081234A" w:rsidRPr="00532DAE" w14:paraId="467B0D51" w14:textId="77777777">
        <w:tblPrEx>
          <w:tblLook w:val="04A0" w:firstRow="1" w:lastRow="0" w:firstColumn="1" w:lastColumn="0" w:noHBand="0" w:noVBand="1"/>
        </w:tblPrEx>
        <w:tc>
          <w:tcPr>
            <w:tcW w:w="3402" w:type="dxa"/>
            <w:noWrap/>
            <w:hideMark/>
          </w:tcPr>
          <w:p w14:paraId="4D4CA03A" w14:textId="77777777" w:rsidR="0081234A" w:rsidRPr="00532DAE" w:rsidRDefault="0081234A" w:rsidP="00571DA3">
            <w:pPr>
              <w:pStyle w:val="ARtabletext"/>
              <w:spacing w:before="10" w:after="10"/>
            </w:pPr>
            <w:r w:rsidRPr="00532DAE">
              <w:t>La Trobe University</w:t>
            </w:r>
          </w:p>
        </w:tc>
        <w:tc>
          <w:tcPr>
            <w:tcW w:w="1191" w:type="dxa"/>
            <w:noWrap/>
            <w:hideMark/>
          </w:tcPr>
          <w:p w14:paraId="0FABA239" w14:textId="77777777" w:rsidR="0081234A" w:rsidRPr="00532DAE" w:rsidRDefault="0081234A" w:rsidP="00571DA3">
            <w:pPr>
              <w:pStyle w:val="ARtabletextright"/>
              <w:spacing w:before="10" w:after="10"/>
            </w:pPr>
            <w:r w:rsidRPr="00532DAE">
              <w:rPr>
                <w:szCs w:val="24"/>
              </w:rPr>
              <w:t>299,941</w:t>
            </w:r>
          </w:p>
        </w:tc>
      </w:tr>
      <w:tr w:rsidR="0081234A" w:rsidRPr="00532DAE" w14:paraId="25FCFF1E" w14:textId="77777777">
        <w:tblPrEx>
          <w:tblLook w:val="04A0" w:firstRow="1" w:lastRow="0" w:firstColumn="1" w:lastColumn="0" w:noHBand="0" w:noVBand="1"/>
        </w:tblPrEx>
        <w:tc>
          <w:tcPr>
            <w:tcW w:w="3402" w:type="dxa"/>
            <w:noWrap/>
            <w:hideMark/>
          </w:tcPr>
          <w:p w14:paraId="79BAC77F" w14:textId="77777777" w:rsidR="0081234A" w:rsidRPr="00532DAE" w:rsidRDefault="0081234A" w:rsidP="00571DA3">
            <w:pPr>
              <w:pStyle w:val="ARtabletext"/>
              <w:spacing w:before="10" w:after="10"/>
            </w:pPr>
            <w:r w:rsidRPr="00532DAE">
              <w:t>Monash University</w:t>
            </w:r>
          </w:p>
        </w:tc>
        <w:tc>
          <w:tcPr>
            <w:tcW w:w="1191" w:type="dxa"/>
            <w:noWrap/>
            <w:hideMark/>
          </w:tcPr>
          <w:p w14:paraId="0D8442A2" w14:textId="77777777" w:rsidR="0081234A" w:rsidRPr="00532DAE" w:rsidRDefault="0081234A" w:rsidP="00571DA3">
            <w:pPr>
              <w:pStyle w:val="ARtabletextright"/>
              <w:spacing w:before="10" w:after="10"/>
            </w:pPr>
            <w:r w:rsidRPr="00532DAE">
              <w:rPr>
                <w:szCs w:val="24"/>
              </w:rPr>
              <w:t>244,892</w:t>
            </w:r>
          </w:p>
        </w:tc>
      </w:tr>
      <w:tr w:rsidR="0081234A" w:rsidRPr="00532DAE" w14:paraId="5F28BE83" w14:textId="77777777">
        <w:tblPrEx>
          <w:tblLook w:val="04A0" w:firstRow="1" w:lastRow="0" w:firstColumn="1" w:lastColumn="0" w:noHBand="0" w:noVBand="1"/>
        </w:tblPrEx>
        <w:tc>
          <w:tcPr>
            <w:tcW w:w="3402" w:type="dxa"/>
            <w:noWrap/>
            <w:hideMark/>
          </w:tcPr>
          <w:p w14:paraId="75D3F990" w14:textId="77777777" w:rsidR="0081234A" w:rsidRPr="00532DAE" w:rsidRDefault="0081234A" w:rsidP="00571DA3">
            <w:pPr>
              <w:pStyle w:val="ARtabletext"/>
              <w:spacing w:before="10" w:after="10"/>
            </w:pPr>
            <w:r w:rsidRPr="00532DAE">
              <w:t>Royal Melbourne Institute of Technology</w:t>
            </w:r>
          </w:p>
        </w:tc>
        <w:tc>
          <w:tcPr>
            <w:tcW w:w="1191" w:type="dxa"/>
            <w:noWrap/>
            <w:hideMark/>
          </w:tcPr>
          <w:p w14:paraId="6019F715" w14:textId="77777777" w:rsidR="0081234A" w:rsidRPr="00532DAE" w:rsidRDefault="0081234A" w:rsidP="00571DA3">
            <w:pPr>
              <w:pStyle w:val="ARtabletextright"/>
              <w:spacing w:before="10" w:after="10"/>
            </w:pPr>
            <w:r w:rsidRPr="00532DAE">
              <w:rPr>
                <w:szCs w:val="24"/>
              </w:rPr>
              <w:t>149,361</w:t>
            </w:r>
          </w:p>
        </w:tc>
      </w:tr>
      <w:tr w:rsidR="0081234A" w:rsidRPr="00532DAE" w14:paraId="06A78AE6" w14:textId="77777777">
        <w:tblPrEx>
          <w:tblLook w:val="04A0" w:firstRow="1" w:lastRow="0" w:firstColumn="1" w:lastColumn="0" w:noHBand="0" w:noVBand="1"/>
        </w:tblPrEx>
        <w:tc>
          <w:tcPr>
            <w:tcW w:w="3402" w:type="dxa"/>
            <w:noWrap/>
            <w:hideMark/>
          </w:tcPr>
          <w:p w14:paraId="39219848" w14:textId="77777777" w:rsidR="0081234A" w:rsidRPr="00532DAE" w:rsidRDefault="0081234A" w:rsidP="00571DA3">
            <w:pPr>
              <w:pStyle w:val="ARtabletext"/>
              <w:spacing w:before="10" w:after="10"/>
            </w:pPr>
            <w:r w:rsidRPr="00532DAE">
              <w:t>University of Melbourne</w:t>
            </w:r>
          </w:p>
        </w:tc>
        <w:tc>
          <w:tcPr>
            <w:tcW w:w="1191" w:type="dxa"/>
            <w:noWrap/>
            <w:hideMark/>
          </w:tcPr>
          <w:p w14:paraId="58DBE330" w14:textId="77777777" w:rsidR="0081234A" w:rsidRPr="00532DAE" w:rsidRDefault="0081234A" w:rsidP="00571DA3">
            <w:pPr>
              <w:pStyle w:val="ARtabletextright"/>
              <w:spacing w:before="10" w:after="10"/>
            </w:pPr>
            <w:r w:rsidRPr="00532DAE">
              <w:rPr>
                <w:szCs w:val="24"/>
              </w:rPr>
              <w:t>299,304</w:t>
            </w:r>
          </w:p>
        </w:tc>
      </w:tr>
      <w:tr w:rsidR="0081234A" w:rsidRPr="00532DAE" w14:paraId="0507464F" w14:textId="77777777">
        <w:tc>
          <w:tcPr>
            <w:tcW w:w="3402" w:type="dxa"/>
            <w:noWrap/>
          </w:tcPr>
          <w:p w14:paraId="64884097" w14:textId="77777777" w:rsidR="0081234A" w:rsidRPr="00532DAE" w:rsidRDefault="0081234A" w:rsidP="00571DA3">
            <w:pPr>
              <w:pStyle w:val="ARtabletextbold"/>
              <w:spacing w:before="10" w:after="10"/>
            </w:pPr>
            <w:r w:rsidRPr="00532DAE">
              <w:t>Total</w:t>
            </w:r>
          </w:p>
        </w:tc>
        <w:tc>
          <w:tcPr>
            <w:tcW w:w="1191" w:type="dxa"/>
            <w:noWrap/>
          </w:tcPr>
          <w:p w14:paraId="5A22D30B" w14:textId="77777777" w:rsidR="0081234A" w:rsidRPr="00532DAE" w:rsidRDefault="0081234A" w:rsidP="00571DA3">
            <w:pPr>
              <w:pStyle w:val="ARtabletextrightbold"/>
              <w:spacing w:before="10" w:after="10"/>
            </w:pPr>
            <w:r w:rsidRPr="00532DAE">
              <w:t>1,134,479</w:t>
            </w:r>
          </w:p>
        </w:tc>
      </w:tr>
    </w:tbl>
    <w:p w14:paraId="0320FB1A" w14:textId="24DB8955" w:rsidR="0081234A" w:rsidRPr="00532DAE" w:rsidRDefault="0081234A" w:rsidP="005126ED">
      <w:pPr>
        <w:pStyle w:val="Heading4Grants"/>
      </w:pPr>
      <w:r w:rsidRPr="00532DAE">
        <w:t>Industry Plan</w:t>
      </w:r>
    </w:p>
    <w:tbl>
      <w:tblPr>
        <w:tblStyle w:val="TableGrid"/>
        <w:tblW w:w="4593" w:type="dxa"/>
        <w:tblLook w:val="06A0" w:firstRow="1" w:lastRow="0" w:firstColumn="1" w:lastColumn="0" w:noHBand="1" w:noVBand="1"/>
      </w:tblPr>
      <w:tblGrid>
        <w:gridCol w:w="3402"/>
        <w:gridCol w:w="1191"/>
      </w:tblGrid>
      <w:tr w:rsidR="0081234A" w:rsidRPr="00532DAE" w14:paraId="516C8B64" w14:textId="77777777">
        <w:trPr>
          <w:cnfStyle w:val="100000000000" w:firstRow="1" w:lastRow="0" w:firstColumn="0" w:lastColumn="0" w:oddVBand="0" w:evenVBand="0" w:oddHBand="0" w:evenHBand="0" w:firstRowFirstColumn="0" w:firstRowLastColumn="0" w:lastRowFirstColumn="0" w:lastRowLastColumn="0"/>
          <w:tblHeader/>
        </w:trPr>
        <w:tc>
          <w:tcPr>
            <w:tcW w:w="3402" w:type="dxa"/>
            <w:noWrap/>
          </w:tcPr>
          <w:p w14:paraId="234DC2FA" w14:textId="77777777" w:rsidR="0081234A" w:rsidRPr="00532DAE" w:rsidRDefault="0081234A" w:rsidP="00571DA3">
            <w:pPr>
              <w:pStyle w:val="ARtablecolhead"/>
              <w:spacing w:before="10" w:after="10" w:line="264" w:lineRule="auto"/>
            </w:pPr>
            <w:r w:rsidRPr="00532DAE">
              <w:t>Organisation</w:t>
            </w:r>
          </w:p>
        </w:tc>
        <w:tc>
          <w:tcPr>
            <w:tcW w:w="1191" w:type="dxa"/>
            <w:noWrap/>
          </w:tcPr>
          <w:p w14:paraId="793DC2F1" w14:textId="77777777" w:rsidR="0081234A" w:rsidRPr="00532DAE" w:rsidRDefault="0081234A" w:rsidP="00571DA3">
            <w:pPr>
              <w:pStyle w:val="ARtablecolheadright"/>
              <w:spacing w:before="10" w:after="10" w:line="264" w:lineRule="auto"/>
            </w:pPr>
            <w:r w:rsidRPr="00532DAE">
              <w:t>Payment ($)</w:t>
            </w:r>
          </w:p>
        </w:tc>
      </w:tr>
      <w:tr w:rsidR="0081234A" w:rsidRPr="00532DAE" w14:paraId="204B1CB2" w14:textId="77777777">
        <w:tblPrEx>
          <w:tblLook w:val="04A0" w:firstRow="1" w:lastRow="0" w:firstColumn="1" w:lastColumn="0" w:noHBand="0" w:noVBand="1"/>
        </w:tblPrEx>
        <w:tc>
          <w:tcPr>
            <w:tcW w:w="3402" w:type="dxa"/>
            <w:noWrap/>
            <w:hideMark/>
          </w:tcPr>
          <w:p w14:paraId="4C2C4E46" w14:textId="77777777" w:rsidR="0081234A" w:rsidRPr="00532DAE" w:rsidRDefault="0081234A" w:rsidP="00571DA3">
            <w:pPr>
              <w:pStyle w:val="ARtabletext"/>
              <w:spacing w:before="10" w:after="10"/>
            </w:pPr>
            <w:r w:rsidRPr="00532DAE">
              <w:t>African Family Services Limited</w:t>
            </w:r>
          </w:p>
        </w:tc>
        <w:tc>
          <w:tcPr>
            <w:tcW w:w="1191" w:type="dxa"/>
            <w:noWrap/>
            <w:hideMark/>
          </w:tcPr>
          <w:p w14:paraId="5AC3B031" w14:textId="77777777" w:rsidR="0081234A" w:rsidRPr="00532DAE" w:rsidRDefault="0081234A" w:rsidP="00571DA3">
            <w:pPr>
              <w:pStyle w:val="ARtabletextright"/>
              <w:spacing w:before="10" w:after="10"/>
            </w:pPr>
            <w:r w:rsidRPr="00532DAE">
              <w:t>60,000</w:t>
            </w:r>
          </w:p>
        </w:tc>
      </w:tr>
      <w:tr w:rsidR="0081234A" w:rsidRPr="00532DAE" w14:paraId="3A6C567F" w14:textId="77777777">
        <w:tc>
          <w:tcPr>
            <w:tcW w:w="3402" w:type="dxa"/>
            <w:noWrap/>
          </w:tcPr>
          <w:p w14:paraId="7C98AAC8" w14:textId="77777777" w:rsidR="0081234A" w:rsidRPr="00532DAE" w:rsidRDefault="0081234A" w:rsidP="00571DA3">
            <w:pPr>
              <w:pStyle w:val="ARtabletextbold"/>
              <w:spacing w:before="10" w:after="10"/>
            </w:pPr>
            <w:r w:rsidRPr="00532DAE">
              <w:t>Total</w:t>
            </w:r>
          </w:p>
        </w:tc>
        <w:tc>
          <w:tcPr>
            <w:tcW w:w="1191" w:type="dxa"/>
            <w:noWrap/>
          </w:tcPr>
          <w:p w14:paraId="07DCBDDC" w14:textId="77777777" w:rsidR="0081234A" w:rsidRPr="00532DAE" w:rsidRDefault="0081234A" w:rsidP="00571DA3">
            <w:pPr>
              <w:pStyle w:val="ARtabletextrightbold"/>
              <w:spacing w:before="10" w:after="10"/>
            </w:pPr>
            <w:r w:rsidRPr="00532DAE">
              <w:t>60,000</w:t>
            </w:r>
          </w:p>
        </w:tc>
      </w:tr>
    </w:tbl>
    <w:p w14:paraId="693F1B1A" w14:textId="2178CE6F" w:rsidR="0081234A" w:rsidRPr="00532DAE" w:rsidRDefault="0081234A" w:rsidP="005126ED">
      <w:pPr>
        <w:pStyle w:val="Heading3Grants"/>
      </w:pPr>
      <w:r w:rsidRPr="00532DAE">
        <w:t xml:space="preserve">Housing </w:t>
      </w:r>
      <w:r w:rsidR="000F03FF" w:rsidRPr="00532DAE">
        <w:t>assistance</w:t>
      </w:r>
    </w:p>
    <w:p w14:paraId="34FFB3E6" w14:textId="09323CF5" w:rsidR="0081234A" w:rsidRPr="00532DAE" w:rsidRDefault="0081234A" w:rsidP="005126ED">
      <w:pPr>
        <w:pStyle w:val="Heading4Grants"/>
        <w:spacing w:before="160"/>
      </w:pPr>
      <w:r w:rsidRPr="00532DAE">
        <w:t xml:space="preserve">Homeless </w:t>
      </w:r>
      <w:r w:rsidR="00CA2678" w:rsidRPr="00532DAE">
        <w:t>p</w:t>
      </w:r>
      <w:r w:rsidRPr="00532DAE">
        <w:t xml:space="preserve">ersons </w:t>
      </w:r>
      <w:r w:rsidR="00CA2678" w:rsidRPr="00532DAE">
        <w:t>s</w:t>
      </w:r>
      <w:r w:rsidRPr="00532DAE">
        <w:t xml:space="preserve">upport </w:t>
      </w:r>
      <w:proofErr w:type="gramStart"/>
      <w:r w:rsidR="00CA2678" w:rsidRPr="00532DAE">
        <w:t>s</w:t>
      </w:r>
      <w:r w:rsidRPr="00532DAE">
        <w:t>ervices</w:t>
      </w:r>
      <w:proofErr w:type="gramEnd"/>
    </w:p>
    <w:tbl>
      <w:tblPr>
        <w:tblStyle w:val="TableGrid"/>
        <w:tblW w:w="4593" w:type="dxa"/>
        <w:tblLook w:val="06A0" w:firstRow="1" w:lastRow="0" w:firstColumn="1" w:lastColumn="0" w:noHBand="1" w:noVBand="1"/>
      </w:tblPr>
      <w:tblGrid>
        <w:gridCol w:w="3402"/>
        <w:gridCol w:w="1191"/>
      </w:tblGrid>
      <w:tr w:rsidR="0081234A" w:rsidRPr="00532DAE" w14:paraId="302450D1" w14:textId="77777777">
        <w:trPr>
          <w:cnfStyle w:val="100000000000" w:firstRow="1" w:lastRow="0" w:firstColumn="0" w:lastColumn="0" w:oddVBand="0" w:evenVBand="0" w:oddHBand="0" w:evenHBand="0" w:firstRowFirstColumn="0" w:firstRowLastColumn="0" w:lastRowFirstColumn="0" w:lastRowLastColumn="0"/>
          <w:tblHeader/>
        </w:trPr>
        <w:tc>
          <w:tcPr>
            <w:tcW w:w="3402" w:type="dxa"/>
            <w:noWrap/>
          </w:tcPr>
          <w:p w14:paraId="50A55745" w14:textId="77777777" w:rsidR="0081234A" w:rsidRPr="00532DAE" w:rsidRDefault="0081234A" w:rsidP="00571DA3">
            <w:pPr>
              <w:pStyle w:val="ARtablecolhead"/>
              <w:spacing w:before="10" w:after="10" w:line="264" w:lineRule="auto"/>
            </w:pPr>
            <w:r w:rsidRPr="00532DAE">
              <w:t>Organisation</w:t>
            </w:r>
          </w:p>
        </w:tc>
        <w:tc>
          <w:tcPr>
            <w:tcW w:w="1191" w:type="dxa"/>
            <w:noWrap/>
          </w:tcPr>
          <w:p w14:paraId="7211CE4D" w14:textId="77777777" w:rsidR="0081234A" w:rsidRPr="00532DAE" w:rsidRDefault="0081234A" w:rsidP="00571DA3">
            <w:pPr>
              <w:pStyle w:val="ARtablecolheadright"/>
              <w:spacing w:before="10" w:after="10" w:line="264" w:lineRule="auto"/>
            </w:pPr>
            <w:r w:rsidRPr="00532DAE">
              <w:t>Payment ($)</w:t>
            </w:r>
          </w:p>
        </w:tc>
      </w:tr>
      <w:tr w:rsidR="0081234A" w:rsidRPr="00532DAE" w14:paraId="4B8DDED8" w14:textId="77777777">
        <w:trPr>
          <w:cantSplit w:val="0"/>
        </w:trPr>
        <w:tc>
          <w:tcPr>
            <w:tcW w:w="3402" w:type="dxa"/>
            <w:noWrap/>
            <w:hideMark/>
          </w:tcPr>
          <w:p w14:paraId="7C3D2AAE" w14:textId="77777777" w:rsidR="0081234A" w:rsidRPr="00532DAE" w:rsidRDefault="0081234A" w:rsidP="00571DA3">
            <w:pPr>
              <w:pStyle w:val="ARtabletext"/>
              <w:spacing w:before="10" w:after="10"/>
            </w:pPr>
            <w:r w:rsidRPr="00532DAE">
              <w:t>Wellington Collingwood Inc.</w:t>
            </w:r>
          </w:p>
        </w:tc>
        <w:tc>
          <w:tcPr>
            <w:tcW w:w="1191" w:type="dxa"/>
            <w:noWrap/>
            <w:hideMark/>
          </w:tcPr>
          <w:p w14:paraId="519B3D5C" w14:textId="77777777" w:rsidR="0081234A" w:rsidRPr="00532DAE" w:rsidRDefault="0081234A" w:rsidP="00571DA3">
            <w:pPr>
              <w:pStyle w:val="ARtabletextright"/>
              <w:spacing w:before="10" w:after="10"/>
            </w:pPr>
            <w:r w:rsidRPr="00532DAE">
              <w:rPr>
                <w:szCs w:val="24"/>
              </w:rPr>
              <w:t>118,182</w:t>
            </w:r>
          </w:p>
        </w:tc>
      </w:tr>
      <w:tr w:rsidR="0081234A" w:rsidRPr="00532DAE" w14:paraId="48AD4332" w14:textId="77777777">
        <w:tc>
          <w:tcPr>
            <w:tcW w:w="3402" w:type="dxa"/>
            <w:noWrap/>
          </w:tcPr>
          <w:p w14:paraId="1CAAD7F1" w14:textId="77777777" w:rsidR="0081234A" w:rsidRPr="00532DAE" w:rsidRDefault="0081234A" w:rsidP="00571DA3">
            <w:pPr>
              <w:pStyle w:val="ARtabletextbold"/>
              <w:spacing w:before="10" w:after="10"/>
            </w:pPr>
            <w:r w:rsidRPr="00532DAE">
              <w:t>Total</w:t>
            </w:r>
          </w:p>
        </w:tc>
        <w:tc>
          <w:tcPr>
            <w:tcW w:w="1191" w:type="dxa"/>
            <w:noWrap/>
          </w:tcPr>
          <w:p w14:paraId="612AF95D" w14:textId="77777777" w:rsidR="0081234A" w:rsidRPr="00532DAE" w:rsidRDefault="0081234A" w:rsidP="00571DA3">
            <w:pPr>
              <w:pStyle w:val="ARtabletextrightbold"/>
              <w:spacing w:before="10" w:after="10"/>
            </w:pPr>
            <w:r w:rsidRPr="00532DAE">
              <w:t>159,223</w:t>
            </w:r>
          </w:p>
        </w:tc>
      </w:tr>
    </w:tbl>
    <w:p w14:paraId="39F7A9E9" w14:textId="67592F49" w:rsidR="0081234A" w:rsidRPr="00532DAE" w:rsidRDefault="0081234A" w:rsidP="005126ED">
      <w:pPr>
        <w:pStyle w:val="Heading4Grants"/>
      </w:pPr>
      <w:r w:rsidRPr="00532DAE">
        <w:t xml:space="preserve">Community </w:t>
      </w:r>
      <w:r w:rsidR="00CA2678" w:rsidRPr="00532DAE">
        <w:t>b</w:t>
      </w:r>
      <w:r w:rsidRPr="00532DAE">
        <w:t>uilding</w:t>
      </w:r>
    </w:p>
    <w:tbl>
      <w:tblPr>
        <w:tblStyle w:val="TableGrid"/>
        <w:tblW w:w="4593" w:type="dxa"/>
        <w:tblLook w:val="06A0" w:firstRow="1" w:lastRow="0" w:firstColumn="1" w:lastColumn="0" w:noHBand="1" w:noVBand="1"/>
      </w:tblPr>
      <w:tblGrid>
        <w:gridCol w:w="3402"/>
        <w:gridCol w:w="1191"/>
      </w:tblGrid>
      <w:tr w:rsidR="0081234A" w:rsidRPr="00532DAE" w14:paraId="624A20E8" w14:textId="77777777">
        <w:trPr>
          <w:cnfStyle w:val="100000000000" w:firstRow="1" w:lastRow="0" w:firstColumn="0" w:lastColumn="0" w:oddVBand="0" w:evenVBand="0" w:oddHBand="0" w:evenHBand="0" w:firstRowFirstColumn="0" w:firstRowLastColumn="0" w:lastRowFirstColumn="0" w:lastRowLastColumn="0"/>
          <w:tblHeader/>
        </w:trPr>
        <w:tc>
          <w:tcPr>
            <w:tcW w:w="3402" w:type="dxa"/>
            <w:noWrap/>
          </w:tcPr>
          <w:p w14:paraId="6D3E13D4" w14:textId="77777777" w:rsidR="0081234A" w:rsidRPr="00532DAE" w:rsidRDefault="0081234A" w:rsidP="00571DA3">
            <w:pPr>
              <w:pStyle w:val="ARtablecolhead"/>
              <w:spacing w:before="10" w:after="10" w:line="264" w:lineRule="auto"/>
            </w:pPr>
            <w:r w:rsidRPr="00532DAE">
              <w:t>Organisation</w:t>
            </w:r>
          </w:p>
        </w:tc>
        <w:tc>
          <w:tcPr>
            <w:tcW w:w="1191" w:type="dxa"/>
            <w:noWrap/>
          </w:tcPr>
          <w:p w14:paraId="018B9119" w14:textId="77777777" w:rsidR="0081234A" w:rsidRPr="00532DAE" w:rsidRDefault="0081234A" w:rsidP="00571DA3">
            <w:pPr>
              <w:pStyle w:val="ARtablecolheadright"/>
              <w:spacing w:before="10" w:after="10" w:line="264" w:lineRule="auto"/>
            </w:pPr>
            <w:r w:rsidRPr="00532DAE">
              <w:t>Payment ($)</w:t>
            </w:r>
          </w:p>
        </w:tc>
      </w:tr>
      <w:tr w:rsidR="0081234A" w:rsidRPr="00532DAE" w14:paraId="1E3A0142" w14:textId="77777777">
        <w:tblPrEx>
          <w:tblLook w:val="04A0" w:firstRow="1" w:lastRow="0" w:firstColumn="1" w:lastColumn="0" w:noHBand="0" w:noVBand="1"/>
        </w:tblPrEx>
        <w:tc>
          <w:tcPr>
            <w:tcW w:w="3402" w:type="dxa"/>
            <w:noWrap/>
            <w:hideMark/>
          </w:tcPr>
          <w:p w14:paraId="50DD404B" w14:textId="77777777" w:rsidR="0081234A" w:rsidRPr="00532DAE" w:rsidRDefault="0081234A" w:rsidP="00571DA3">
            <w:pPr>
              <w:pStyle w:val="ARtabletext"/>
              <w:spacing w:before="10" w:after="10"/>
            </w:pPr>
            <w:r w:rsidRPr="00532DAE">
              <w:t>African Family Services Limited</w:t>
            </w:r>
          </w:p>
        </w:tc>
        <w:tc>
          <w:tcPr>
            <w:tcW w:w="1191" w:type="dxa"/>
            <w:noWrap/>
            <w:hideMark/>
          </w:tcPr>
          <w:p w14:paraId="52F864A5" w14:textId="77777777" w:rsidR="0081234A" w:rsidRPr="00532DAE" w:rsidRDefault="0081234A" w:rsidP="00571DA3">
            <w:pPr>
              <w:pStyle w:val="ARtabletextright"/>
              <w:spacing w:before="10" w:after="10"/>
            </w:pPr>
            <w:r w:rsidRPr="00532DAE">
              <w:rPr>
                <w:szCs w:val="24"/>
              </w:rPr>
              <w:t>50,000</w:t>
            </w:r>
          </w:p>
        </w:tc>
      </w:tr>
      <w:tr w:rsidR="0081234A" w:rsidRPr="00532DAE" w14:paraId="75958772" w14:textId="77777777">
        <w:tblPrEx>
          <w:tblLook w:val="04A0" w:firstRow="1" w:lastRow="0" w:firstColumn="1" w:lastColumn="0" w:noHBand="0" w:noVBand="1"/>
        </w:tblPrEx>
        <w:tc>
          <w:tcPr>
            <w:tcW w:w="3402" w:type="dxa"/>
            <w:noWrap/>
            <w:hideMark/>
          </w:tcPr>
          <w:p w14:paraId="324F095C" w14:textId="77777777" w:rsidR="0081234A" w:rsidRPr="00532DAE" w:rsidRDefault="0081234A" w:rsidP="00571DA3">
            <w:pPr>
              <w:pStyle w:val="ARtabletext"/>
              <w:spacing w:before="10" w:after="10"/>
            </w:pPr>
            <w:r w:rsidRPr="00532DAE">
              <w:t>Auspicious Arts Projects Inc.</w:t>
            </w:r>
          </w:p>
        </w:tc>
        <w:tc>
          <w:tcPr>
            <w:tcW w:w="1191" w:type="dxa"/>
            <w:noWrap/>
            <w:hideMark/>
          </w:tcPr>
          <w:p w14:paraId="1D26D3BC" w14:textId="77777777" w:rsidR="0081234A" w:rsidRPr="00532DAE" w:rsidRDefault="0081234A" w:rsidP="00571DA3">
            <w:pPr>
              <w:pStyle w:val="ARtabletextright"/>
              <w:spacing w:before="10" w:after="10"/>
            </w:pPr>
            <w:r w:rsidRPr="00532DAE">
              <w:rPr>
                <w:szCs w:val="24"/>
              </w:rPr>
              <w:t>16,116</w:t>
            </w:r>
          </w:p>
        </w:tc>
      </w:tr>
      <w:tr w:rsidR="0081234A" w:rsidRPr="00532DAE" w14:paraId="6E473F29" w14:textId="77777777">
        <w:tblPrEx>
          <w:tblLook w:val="04A0" w:firstRow="1" w:lastRow="0" w:firstColumn="1" w:lastColumn="0" w:noHBand="0" w:noVBand="1"/>
        </w:tblPrEx>
        <w:tc>
          <w:tcPr>
            <w:tcW w:w="3402" w:type="dxa"/>
            <w:noWrap/>
            <w:hideMark/>
          </w:tcPr>
          <w:p w14:paraId="047A0A71" w14:textId="77777777" w:rsidR="0081234A" w:rsidRPr="00532DAE" w:rsidRDefault="0081234A" w:rsidP="00571DA3">
            <w:pPr>
              <w:pStyle w:val="ARtabletext"/>
              <w:spacing w:before="10" w:after="10"/>
            </w:pPr>
            <w:r w:rsidRPr="00532DAE">
              <w:t>Belgium Avenue Neighbourhood House Incorporated</w:t>
            </w:r>
          </w:p>
        </w:tc>
        <w:tc>
          <w:tcPr>
            <w:tcW w:w="1191" w:type="dxa"/>
            <w:noWrap/>
            <w:hideMark/>
          </w:tcPr>
          <w:p w14:paraId="58EF456D" w14:textId="77777777" w:rsidR="0081234A" w:rsidRPr="00532DAE" w:rsidRDefault="0081234A" w:rsidP="00571DA3">
            <w:pPr>
              <w:pStyle w:val="ARtabletextright"/>
              <w:spacing w:before="10" w:after="10"/>
            </w:pPr>
            <w:r w:rsidRPr="00532DAE">
              <w:rPr>
                <w:szCs w:val="24"/>
              </w:rPr>
              <w:t>264,269</w:t>
            </w:r>
          </w:p>
        </w:tc>
      </w:tr>
      <w:tr w:rsidR="0081234A" w:rsidRPr="00532DAE" w14:paraId="4C2A8A36" w14:textId="77777777">
        <w:tblPrEx>
          <w:tblLook w:val="04A0" w:firstRow="1" w:lastRow="0" w:firstColumn="1" w:lastColumn="0" w:noHBand="0" w:noVBand="1"/>
        </w:tblPrEx>
        <w:tc>
          <w:tcPr>
            <w:tcW w:w="3402" w:type="dxa"/>
            <w:noWrap/>
            <w:hideMark/>
          </w:tcPr>
          <w:p w14:paraId="3E4EFC8F" w14:textId="77777777" w:rsidR="0081234A" w:rsidRPr="00532DAE" w:rsidRDefault="0081234A" w:rsidP="00571DA3">
            <w:pPr>
              <w:pStyle w:val="ARtabletext"/>
              <w:spacing w:before="10" w:after="10"/>
            </w:pPr>
            <w:proofErr w:type="spellStart"/>
            <w:r w:rsidRPr="00532DAE">
              <w:t>Carringbush</w:t>
            </w:r>
            <w:proofErr w:type="spellEnd"/>
            <w:r w:rsidRPr="00532DAE">
              <w:t xml:space="preserve"> Adult Education Inc.</w:t>
            </w:r>
          </w:p>
        </w:tc>
        <w:tc>
          <w:tcPr>
            <w:tcW w:w="1191" w:type="dxa"/>
            <w:noWrap/>
            <w:hideMark/>
          </w:tcPr>
          <w:p w14:paraId="773BCCBE" w14:textId="77777777" w:rsidR="0081234A" w:rsidRPr="00532DAE" w:rsidRDefault="0081234A" w:rsidP="00571DA3">
            <w:pPr>
              <w:pStyle w:val="ARtabletextright"/>
              <w:spacing w:before="10" w:after="10"/>
            </w:pPr>
            <w:r w:rsidRPr="00532DAE">
              <w:rPr>
                <w:szCs w:val="24"/>
              </w:rPr>
              <w:t>48,520</w:t>
            </w:r>
          </w:p>
        </w:tc>
      </w:tr>
      <w:tr w:rsidR="0081234A" w:rsidRPr="00532DAE" w14:paraId="699367ED" w14:textId="77777777">
        <w:tblPrEx>
          <w:tblLook w:val="04A0" w:firstRow="1" w:lastRow="0" w:firstColumn="1" w:lastColumn="0" w:noHBand="0" w:noVBand="1"/>
        </w:tblPrEx>
        <w:tc>
          <w:tcPr>
            <w:tcW w:w="3402" w:type="dxa"/>
            <w:noWrap/>
            <w:hideMark/>
          </w:tcPr>
          <w:p w14:paraId="170516C2" w14:textId="77777777" w:rsidR="0081234A" w:rsidRPr="00532DAE" w:rsidRDefault="0081234A" w:rsidP="00571DA3">
            <w:pPr>
              <w:pStyle w:val="ARtabletext"/>
              <w:spacing w:before="10" w:after="10"/>
            </w:pPr>
            <w:r w:rsidRPr="00532DAE">
              <w:t>Cultivating Community Inc.</w:t>
            </w:r>
          </w:p>
        </w:tc>
        <w:tc>
          <w:tcPr>
            <w:tcW w:w="1191" w:type="dxa"/>
            <w:noWrap/>
            <w:hideMark/>
          </w:tcPr>
          <w:p w14:paraId="3946BB7C" w14:textId="77777777" w:rsidR="0081234A" w:rsidRPr="00532DAE" w:rsidRDefault="0081234A" w:rsidP="00571DA3">
            <w:pPr>
              <w:pStyle w:val="ARtabletextright"/>
              <w:spacing w:before="10" w:after="10"/>
            </w:pPr>
            <w:r w:rsidRPr="00532DAE">
              <w:rPr>
                <w:szCs w:val="24"/>
              </w:rPr>
              <w:t>50,000</w:t>
            </w:r>
          </w:p>
        </w:tc>
      </w:tr>
      <w:tr w:rsidR="0081234A" w:rsidRPr="00532DAE" w14:paraId="47726434" w14:textId="77777777">
        <w:tblPrEx>
          <w:tblLook w:val="04A0" w:firstRow="1" w:lastRow="0" w:firstColumn="1" w:lastColumn="0" w:noHBand="0" w:noVBand="1"/>
        </w:tblPrEx>
        <w:tc>
          <w:tcPr>
            <w:tcW w:w="3402" w:type="dxa"/>
            <w:noWrap/>
            <w:hideMark/>
          </w:tcPr>
          <w:p w14:paraId="5706CDCE" w14:textId="77777777" w:rsidR="0081234A" w:rsidRPr="00532DAE" w:rsidRDefault="0081234A" w:rsidP="00571DA3">
            <w:pPr>
              <w:pStyle w:val="ARtabletext"/>
              <w:spacing w:before="10" w:after="10"/>
            </w:pPr>
            <w:r w:rsidRPr="00532DAE">
              <w:t>Fitzroy Lions Soccer Club</w:t>
            </w:r>
          </w:p>
        </w:tc>
        <w:tc>
          <w:tcPr>
            <w:tcW w:w="1191" w:type="dxa"/>
            <w:noWrap/>
            <w:hideMark/>
          </w:tcPr>
          <w:p w14:paraId="3B124874" w14:textId="77777777" w:rsidR="0081234A" w:rsidRPr="00532DAE" w:rsidRDefault="0081234A" w:rsidP="00571DA3">
            <w:pPr>
              <w:pStyle w:val="ARtabletextright"/>
              <w:spacing w:before="10" w:after="10"/>
            </w:pPr>
            <w:r w:rsidRPr="00532DAE">
              <w:rPr>
                <w:szCs w:val="24"/>
              </w:rPr>
              <w:t>50,000</w:t>
            </w:r>
          </w:p>
        </w:tc>
      </w:tr>
      <w:tr w:rsidR="0081234A" w:rsidRPr="00532DAE" w14:paraId="4F4B381C" w14:textId="77777777">
        <w:tblPrEx>
          <w:tblLook w:val="04A0" w:firstRow="1" w:lastRow="0" w:firstColumn="1" w:lastColumn="0" w:noHBand="0" w:noVBand="1"/>
        </w:tblPrEx>
        <w:tc>
          <w:tcPr>
            <w:tcW w:w="3402" w:type="dxa"/>
            <w:noWrap/>
            <w:hideMark/>
          </w:tcPr>
          <w:p w14:paraId="0A7B0579" w14:textId="77777777" w:rsidR="0081234A" w:rsidRPr="00532DAE" w:rsidRDefault="0081234A" w:rsidP="00571DA3">
            <w:pPr>
              <w:pStyle w:val="ARtabletext"/>
              <w:spacing w:before="10" w:after="10"/>
            </w:pPr>
            <w:r w:rsidRPr="00532DAE">
              <w:t>Mei’s Art (Mei Lan Fang’s Art Chinese Beijing Opera Friendship Association)</w:t>
            </w:r>
          </w:p>
        </w:tc>
        <w:tc>
          <w:tcPr>
            <w:tcW w:w="1191" w:type="dxa"/>
            <w:noWrap/>
            <w:hideMark/>
          </w:tcPr>
          <w:p w14:paraId="2C8D999F" w14:textId="77777777" w:rsidR="0081234A" w:rsidRPr="00532DAE" w:rsidRDefault="0081234A" w:rsidP="00571DA3">
            <w:pPr>
              <w:pStyle w:val="ARtabletextright"/>
              <w:spacing w:before="10" w:after="10"/>
            </w:pPr>
            <w:r w:rsidRPr="00532DAE">
              <w:rPr>
                <w:szCs w:val="24"/>
              </w:rPr>
              <w:t>6,000</w:t>
            </w:r>
          </w:p>
        </w:tc>
      </w:tr>
      <w:tr w:rsidR="0081234A" w:rsidRPr="00532DAE" w14:paraId="7DDFFC38" w14:textId="77777777">
        <w:tblPrEx>
          <w:tblLook w:val="04A0" w:firstRow="1" w:lastRow="0" w:firstColumn="1" w:lastColumn="0" w:noHBand="0" w:noVBand="1"/>
        </w:tblPrEx>
        <w:tc>
          <w:tcPr>
            <w:tcW w:w="3402" w:type="dxa"/>
            <w:noWrap/>
            <w:hideMark/>
          </w:tcPr>
          <w:p w14:paraId="13B471BA" w14:textId="77777777" w:rsidR="0081234A" w:rsidRPr="00532DAE" w:rsidRDefault="0081234A" w:rsidP="00571DA3">
            <w:pPr>
              <w:pStyle w:val="ARtabletext"/>
              <w:spacing w:before="10" w:after="10"/>
            </w:pPr>
            <w:r w:rsidRPr="00532DAE">
              <w:t xml:space="preserve">Mzuri Dance </w:t>
            </w:r>
            <w:proofErr w:type="spellStart"/>
            <w:r w:rsidRPr="00532DAE">
              <w:t>Artistree</w:t>
            </w:r>
            <w:proofErr w:type="spellEnd"/>
            <w:r w:rsidRPr="00532DAE">
              <w:t xml:space="preserve"> Fund Inc.</w:t>
            </w:r>
          </w:p>
        </w:tc>
        <w:tc>
          <w:tcPr>
            <w:tcW w:w="1191" w:type="dxa"/>
            <w:noWrap/>
            <w:hideMark/>
          </w:tcPr>
          <w:p w14:paraId="0C7BA119" w14:textId="77777777" w:rsidR="0081234A" w:rsidRPr="00532DAE" w:rsidRDefault="0081234A" w:rsidP="00571DA3">
            <w:pPr>
              <w:pStyle w:val="ARtabletextright"/>
              <w:spacing w:before="10" w:after="10"/>
            </w:pPr>
            <w:r w:rsidRPr="00532DAE">
              <w:rPr>
                <w:szCs w:val="24"/>
              </w:rPr>
              <w:t>80,000</w:t>
            </w:r>
          </w:p>
        </w:tc>
      </w:tr>
      <w:tr w:rsidR="0081234A" w:rsidRPr="00532DAE" w14:paraId="12F57389" w14:textId="77777777">
        <w:tblPrEx>
          <w:tblLook w:val="04A0" w:firstRow="1" w:lastRow="0" w:firstColumn="1" w:lastColumn="0" w:noHBand="0" w:noVBand="1"/>
        </w:tblPrEx>
        <w:tc>
          <w:tcPr>
            <w:tcW w:w="3402" w:type="dxa"/>
            <w:noWrap/>
            <w:hideMark/>
          </w:tcPr>
          <w:p w14:paraId="14DBDCC5" w14:textId="77777777" w:rsidR="0081234A" w:rsidRPr="00532DAE" w:rsidRDefault="0081234A" w:rsidP="00571DA3">
            <w:pPr>
              <w:pStyle w:val="ARtabletext"/>
              <w:spacing w:before="10" w:after="10"/>
            </w:pPr>
            <w:r w:rsidRPr="00532DAE">
              <w:t>North Richmond Community Health Limited</w:t>
            </w:r>
          </w:p>
        </w:tc>
        <w:tc>
          <w:tcPr>
            <w:tcW w:w="1191" w:type="dxa"/>
            <w:noWrap/>
            <w:hideMark/>
          </w:tcPr>
          <w:p w14:paraId="51B11EBF" w14:textId="77777777" w:rsidR="0081234A" w:rsidRPr="00532DAE" w:rsidRDefault="0081234A" w:rsidP="00571DA3">
            <w:pPr>
              <w:pStyle w:val="ARtabletextright"/>
              <w:spacing w:before="10" w:after="10"/>
            </w:pPr>
            <w:r w:rsidRPr="00532DAE">
              <w:rPr>
                <w:szCs w:val="24"/>
              </w:rPr>
              <w:t>89,731</w:t>
            </w:r>
          </w:p>
        </w:tc>
      </w:tr>
      <w:tr w:rsidR="0081234A" w:rsidRPr="00532DAE" w14:paraId="19F44EAF" w14:textId="77777777">
        <w:tblPrEx>
          <w:tblLook w:val="04A0" w:firstRow="1" w:lastRow="0" w:firstColumn="1" w:lastColumn="0" w:noHBand="0" w:noVBand="1"/>
        </w:tblPrEx>
        <w:tc>
          <w:tcPr>
            <w:tcW w:w="3402" w:type="dxa"/>
            <w:noWrap/>
            <w:hideMark/>
          </w:tcPr>
          <w:p w14:paraId="6D5E02B1" w14:textId="77777777" w:rsidR="0081234A" w:rsidRPr="00532DAE" w:rsidRDefault="0081234A" w:rsidP="00571DA3">
            <w:pPr>
              <w:pStyle w:val="ARtabletext"/>
              <w:spacing w:before="10" w:after="10"/>
            </w:pPr>
            <w:r w:rsidRPr="00532DAE">
              <w:t>North Richmond Elderly Chinese Friendship Association Melbourne Inc.</w:t>
            </w:r>
          </w:p>
        </w:tc>
        <w:tc>
          <w:tcPr>
            <w:tcW w:w="1191" w:type="dxa"/>
            <w:noWrap/>
            <w:hideMark/>
          </w:tcPr>
          <w:p w14:paraId="4A9A3BC8" w14:textId="77777777" w:rsidR="0081234A" w:rsidRPr="00532DAE" w:rsidRDefault="0081234A" w:rsidP="00571DA3">
            <w:pPr>
              <w:pStyle w:val="ARtabletextright"/>
              <w:spacing w:before="10" w:after="10"/>
            </w:pPr>
            <w:r w:rsidRPr="00532DAE">
              <w:rPr>
                <w:szCs w:val="24"/>
              </w:rPr>
              <w:t>7,750</w:t>
            </w:r>
          </w:p>
        </w:tc>
      </w:tr>
      <w:tr w:rsidR="0081234A" w:rsidRPr="00532DAE" w14:paraId="5F41DEC4" w14:textId="77777777">
        <w:tblPrEx>
          <w:tblLook w:val="04A0" w:firstRow="1" w:lastRow="0" w:firstColumn="1" w:lastColumn="0" w:noHBand="0" w:noVBand="1"/>
        </w:tblPrEx>
        <w:tc>
          <w:tcPr>
            <w:tcW w:w="3402" w:type="dxa"/>
            <w:noWrap/>
            <w:hideMark/>
          </w:tcPr>
          <w:p w14:paraId="4C7B600C" w14:textId="77777777" w:rsidR="0081234A" w:rsidRPr="00532DAE" w:rsidRDefault="0081234A" w:rsidP="00571DA3">
            <w:pPr>
              <w:pStyle w:val="ARtabletext"/>
              <w:spacing w:before="10" w:after="10"/>
            </w:pPr>
            <w:r w:rsidRPr="00532DAE">
              <w:t>The Village Festival of New Performance Inc.</w:t>
            </w:r>
          </w:p>
        </w:tc>
        <w:tc>
          <w:tcPr>
            <w:tcW w:w="1191" w:type="dxa"/>
            <w:noWrap/>
            <w:hideMark/>
          </w:tcPr>
          <w:p w14:paraId="34208959" w14:textId="77777777" w:rsidR="0081234A" w:rsidRPr="00532DAE" w:rsidRDefault="0081234A" w:rsidP="00571DA3">
            <w:pPr>
              <w:pStyle w:val="ARtabletextright"/>
              <w:spacing w:before="10" w:after="10"/>
            </w:pPr>
            <w:r w:rsidRPr="00532DAE">
              <w:rPr>
                <w:szCs w:val="24"/>
              </w:rPr>
              <w:t>50,000</w:t>
            </w:r>
          </w:p>
        </w:tc>
      </w:tr>
      <w:tr w:rsidR="0081234A" w:rsidRPr="00532DAE" w14:paraId="0323B8FC" w14:textId="77777777">
        <w:tblPrEx>
          <w:tblLook w:val="04A0" w:firstRow="1" w:lastRow="0" w:firstColumn="1" w:lastColumn="0" w:noHBand="0" w:noVBand="1"/>
        </w:tblPrEx>
        <w:tc>
          <w:tcPr>
            <w:tcW w:w="3402" w:type="dxa"/>
            <w:noWrap/>
            <w:hideMark/>
          </w:tcPr>
          <w:p w14:paraId="7D0BF152" w14:textId="77777777" w:rsidR="0081234A" w:rsidRPr="00532DAE" w:rsidRDefault="0081234A" w:rsidP="00571DA3">
            <w:pPr>
              <w:pStyle w:val="ARtabletext"/>
              <w:spacing w:before="10" w:after="10"/>
            </w:pPr>
            <w:r w:rsidRPr="00532DAE">
              <w:t>Victoria Street Business Association Incorporated</w:t>
            </w:r>
          </w:p>
        </w:tc>
        <w:tc>
          <w:tcPr>
            <w:tcW w:w="1191" w:type="dxa"/>
            <w:noWrap/>
            <w:hideMark/>
          </w:tcPr>
          <w:p w14:paraId="4E35DB1D" w14:textId="77777777" w:rsidR="0081234A" w:rsidRPr="00532DAE" w:rsidRDefault="0081234A" w:rsidP="00571DA3">
            <w:pPr>
              <w:pStyle w:val="ARtabletextright"/>
              <w:spacing w:before="10" w:after="10"/>
            </w:pPr>
            <w:r w:rsidRPr="00532DAE">
              <w:rPr>
                <w:szCs w:val="24"/>
              </w:rPr>
              <w:t>49,750</w:t>
            </w:r>
          </w:p>
        </w:tc>
      </w:tr>
      <w:tr w:rsidR="0081234A" w:rsidRPr="00532DAE" w14:paraId="45B002C2" w14:textId="77777777">
        <w:tblPrEx>
          <w:tblLook w:val="04A0" w:firstRow="1" w:lastRow="0" w:firstColumn="1" w:lastColumn="0" w:noHBand="0" w:noVBand="1"/>
        </w:tblPrEx>
        <w:tc>
          <w:tcPr>
            <w:tcW w:w="3402" w:type="dxa"/>
            <w:noWrap/>
            <w:hideMark/>
          </w:tcPr>
          <w:p w14:paraId="0C7C6009" w14:textId="77777777" w:rsidR="0081234A" w:rsidRPr="00532DAE" w:rsidRDefault="0081234A" w:rsidP="00571DA3">
            <w:pPr>
              <w:pStyle w:val="ARtabletext"/>
              <w:spacing w:before="10" w:after="10"/>
            </w:pPr>
            <w:r w:rsidRPr="00532DAE">
              <w:t>WINR – Women in North Richmond Incorporated</w:t>
            </w:r>
          </w:p>
        </w:tc>
        <w:tc>
          <w:tcPr>
            <w:tcW w:w="1191" w:type="dxa"/>
            <w:noWrap/>
            <w:hideMark/>
          </w:tcPr>
          <w:p w14:paraId="1A7CED80" w14:textId="77777777" w:rsidR="0081234A" w:rsidRPr="00532DAE" w:rsidRDefault="0081234A" w:rsidP="00571DA3">
            <w:pPr>
              <w:pStyle w:val="ARtabletextright"/>
              <w:spacing w:before="10" w:after="10"/>
            </w:pPr>
            <w:r w:rsidRPr="00532DAE">
              <w:rPr>
                <w:szCs w:val="24"/>
              </w:rPr>
              <w:t>40,000</w:t>
            </w:r>
          </w:p>
        </w:tc>
      </w:tr>
      <w:tr w:rsidR="0081234A" w:rsidRPr="00532DAE" w14:paraId="571FBAB7" w14:textId="77777777">
        <w:tblPrEx>
          <w:tblLook w:val="04A0" w:firstRow="1" w:lastRow="0" w:firstColumn="1" w:lastColumn="0" w:noHBand="0" w:noVBand="1"/>
        </w:tblPrEx>
        <w:tc>
          <w:tcPr>
            <w:tcW w:w="3402" w:type="dxa"/>
            <w:noWrap/>
            <w:hideMark/>
          </w:tcPr>
          <w:p w14:paraId="0C66B112" w14:textId="77777777" w:rsidR="0081234A" w:rsidRPr="00532DAE" w:rsidRDefault="0081234A" w:rsidP="00571DA3">
            <w:pPr>
              <w:pStyle w:val="ARtabletext"/>
              <w:spacing w:before="10" w:after="10"/>
            </w:pPr>
            <w:r w:rsidRPr="00532DAE">
              <w:t>Yarra City Council</w:t>
            </w:r>
          </w:p>
        </w:tc>
        <w:tc>
          <w:tcPr>
            <w:tcW w:w="1191" w:type="dxa"/>
            <w:noWrap/>
            <w:hideMark/>
          </w:tcPr>
          <w:p w14:paraId="5AA3C093" w14:textId="77777777" w:rsidR="0081234A" w:rsidRPr="00532DAE" w:rsidRDefault="0081234A" w:rsidP="00571DA3">
            <w:pPr>
              <w:pStyle w:val="ARtabletextright"/>
              <w:spacing w:before="10" w:after="10"/>
            </w:pPr>
            <w:r w:rsidRPr="00532DAE">
              <w:rPr>
                <w:szCs w:val="24"/>
              </w:rPr>
              <w:t>50,000</w:t>
            </w:r>
          </w:p>
        </w:tc>
      </w:tr>
      <w:tr w:rsidR="0081234A" w:rsidRPr="00532DAE" w14:paraId="6F3856D3" w14:textId="77777777">
        <w:tblPrEx>
          <w:tblLook w:val="04A0" w:firstRow="1" w:lastRow="0" w:firstColumn="1" w:lastColumn="0" w:noHBand="0" w:noVBand="1"/>
        </w:tblPrEx>
        <w:tc>
          <w:tcPr>
            <w:tcW w:w="3402" w:type="dxa"/>
            <w:noWrap/>
            <w:hideMark/>
          </w:tcPr>
          <w:p w14:paraId="774AED39" w14:textId="77777777" w:rsidR="0081234A" w:rsidRPr="00532DAE" w:rsidRDefault="0081234A" w:rsidP="00571DA3">
            <w:pPr>
              <w:pStyle w:val="ARtabletext"/>
              <w:spacing w:before="10" w:after="10"/>
            </w:pPr>
            <w:r w:rsidRPr="00532DAE">
              <w:t>Yarra Ethnic Arts Exchange Association Inc.</w:t>
            </w:r>
          </w:p>
        </w:tc>
        <w:tc>
          <w:tcPr>
            <w:tcW w:w="1191" w:type="dxa"/>
            <w:noWrap/>
            <w:hideMark/>
          </w:tcPr>
          <w:p w14:paraId="107B8F62" w14:textId="77777777" w:rsidR="0081234A" w:rsidRPr="00532DAE" w:rsidRDefault="0081234A" w:rsidP="00571DA3">
            <w:pPr>
              <w:pStyle w:val="ARtabletextright"/>
              <w:spacing w:before="10" w:after="10"/>
            </w:pPr>
            <w:r w:rsidRPr="00532DAE">
              <w:rPr>
                <w:szCs w:val="24"/>
              </w:rPr>
              <w:t>16,900</w:t>
            </w:r>
          </w:p>
        </w:tc>
      </w:tr>
      <w:tr w:rsidR="0081234A" w:rsidRPr="00532DAE" w14:paraId="08FDAC06" w14:textId="77777777">
        <w:tblPrEx>
          <w:tblLook w:val="04A0" w:firstRow="1" w:lastRow="0" w:firstColumn="1" w:lastColumn="0" w:noHBand="0" w:noVBand="1"/>
        </w:tblPrEx>
        <w:tc>
          <w:tcPr>
            <w:tcW w:w="3402" w:type="dxa"/>
            <w:noWrap/>
            <w:hideMark/>
          </w:tcPr>
          <w:p w14:paraId="5F67CDA5" w14:textId="77777777" w:rsidR="0081234A" w:rsidRPr="00532DAE" w:rsidRDefault="0081234A" w:rsidP="00571DA3">
            <w:pPr>
              <w:pStyle w:val="ARtabletext"/>
              <w:spacing w:before="10" w:after="10"/>
            </w:pPr>
            <w:r w:rsidRPr="00532DAE">
              <w:t>Young Assets Foundation Ltd</w:t>
            </w:r>
          </w:p>
        </w:tc>
        <w:tc>
          <w:tcPr>
            <w:tcW w:w="1191" w:type="dxa"/>
            <w:noWrap/>
            <w:hideMark/>
          </w:tcPr>
          <w:p w14:paraId="2C49097C" w14:textId="77777777" w:rsidR="0081234A" w:rsidRPr="00532DAE" w:rsidRDefault="0081234A" w:rsidP="00571DA3">
            <w:pPr>
              <w:pStyle w:val="ARtabletextright"/>
              <w:spacing w:before="10" w:after="10"/>
            </w:pPr>
            <w:r w:rsidRPr="00532DAE">
              <w:rPr>
                <w:szCs w:val="24"/>
              </w:rPr>
              <w:t>40,000</w:t>
            </w:r>
          </w:p>
        </w:tc>
      </w:tr>
      <w:tr w:rsidR="0081234A" w:rsidRPr="00532DAE" w14:paraId="457731BE" w14:textId="77777777">
        <w:tblPrEx>
          <w:tblLook w:val="04A0" w:firstRow="1" w:lastRow="0" w:firstColumn="1" w:lastColumn="0" w:noHBand="0" w:noVBand="1"/>
        </w:tblPrEx>
        <w:tc>
          <w:tcPr>
            <w:tcW w:w="3402" w:type="dxa"/>
            <w:noWrap/>
            <w:hideMark/>
          </w:tcPr>
          <w:p w14:paraId="06BD0AB8" w14:textId="77777777" w:rsidR="0081234A" w:rsidRPr="00532DAE" w:rsidRDefault="0081234A" w:rsidP="00571DA3">
            <w:pPr>
              <w:pStyle w:val="ARtabletext"/>
              <w:spacing w:before="10" w:after="10"/>
            </w:pPr>
            <w:r w:rsidRPr="00532DAE">
              <w:t>Youth Development Australia Limited</w:t>
            </w:r>
          </w:p>
        </w:tc>
        <w:tc>
          <w:tcPr>
            <w:tcW w:w="1191" w:type="dxa"/>
            <w:noWrap/>
            <w:hideMark/>
          </w:tcPr>
          <w:p w14:paraId="1D50F296" w14:textId="77777777" w:rsidR="0081234A" w:rsidRPr="00532DAE" w:rsidRDefault="0081234A" w:rsidP="00571DA3">
            <w:pPr>
              <w:pStyle w:val="ARtabletextright"/>
              <w:spacing w:before="10" w:after="10"/>
            </w:pPr>
            <w:r w:rsidRPr="00532DAE">
              <w:rPr>
                <w:szCs w:val="24"/>
              </w:rPr>
              <w:t>28,402</w:t>
            </w:r>
          </w:p>
        </w:tc>
      </w:tr>
      <w:tr w:rsidR="0081234A" w:rsidRPr="00532DAE" w14:paraId="0C2E3933" w14:textId="77777777">
        <w:tc>
          <w:tcPr>
            <w:tcW w:w="3402" w:type="dxa"/>
            <w:noWrap/>
          </w:tcPr>
          <w:p w14:paraId="08BC2A48" w14:textId="77777777" w:rsidR="0081234A" w:rsidRPr="00532DAE" w:rsidRDefault="0081234A" w:rsidP="00571DA3">
            <w:pPr>
              <w:pStyle w:val="ARtabletextbold"/>
              <w:spacing w:before="10" w:after="10"/>
            </w:pPr>
            <w:r w:rsidRPr="00532DAE">
              <w:t>Total</w:t>
            </w:r>
          </w:p>
        </w:tc>
        <w:tc>
          <w:tcPr>
            <w:tcW w:w="1191" w:type="dxa"/>
            <w:noWrap/>
          </w:tcPr>
          <w:p w14:paraId="35AEC0FB" w14:textId="77777777" w:rsidR="0081234A" w:rsidRPr="00532DAE" w:rsidRDefault="0081234A" w:rsidP="00571DA3">
            <w:pPr>
              <w:pStyle w:val="ARtabletextrightbold"/>
              <w:spacing w:before="10" w:after="10"/>
            </w:pPr>
            <w:r w:rsidRPr="00532DAE">
              <w:t>937,438</w:t>
            </w:r>
          </w:p>
        </w:tc>
      </w:tr>
    </w:tbl>
    <w:p w14:paraId="64550F19" w14:textId="7C3E5089" w:rsidR="0081234A" w:rsidRPr="00532DAE" w:rsidRDefault="0081234A" w:rsidP="005126ED">
      <w:pPr>
        <w:pStyle w:val="Heading4Grants"/>
      </w:pPr>
      <w:r w:rsidRPr="00532DAE">
        <w:lastRenderedPageBreak/>
        <w:t xml:space="preserve">Housing </w:t>
      </w:r>
      <w:r w:rsidR="00CA2678" w:rsidRPr="00532DAE">
        <w:t>i</w:t>
      </w:r>
      <w:r w:rsidRPr="00532DAE">
        <w:t xml:space="preserve">nfrastructure – </w:t>
      </w:r>
      <w:r w:rsidR="00CA2678" w:rsidRPr="00532DAE">
        <w:t>t</w:t>
      </w:r>
      <w:r w:rsidRPr="00532DAE">
        <w:t xml:space="preserve">enant </w:t>
      </w:r>
      <w:r w:rsidR="00CA2678" w:rsidRPr="00532DAE">
        <w:t>p</w:t>
      </w:r>
      <w:r w:rsidRPr="00532DAE">
        <w:t>articipation</w:t>
      </w:r>
    </w:p>
    <w:tbl>
      <w:tblPr>
        <w:tblStyle w:val="TableGrid"/>
        <w:tblW w:w="4593" w:type="dxa"/>
        <w:tblLook w:val="06A0" w:firstRow="1" w:lastRow="0" w:firstColumn="1" w:lastColumn="0" w:noHBand="1" w:noVBand="1"/>
      </w:tblPr>
      <w:tblGrid>
        <w:gridCol w:w="3402"/>
        <w:gridCol w:w="1191"/>
      </w:tblGrid>
      <w:tr w:rsidR="0081234A" w:rsidRPr="00532DAE" w14:paraId="5E2B0A4C" w14:textId="77777777">
        <w:trPr>
          <w:cnfStyle w:val="100000000000" w:firstRow="1" w:lastRow="0" w:firstColumn="0" w:lastColumn="0" w:oddVBand="0" w:evenVBand="0" w:oddHBand="0" w:evenHBand="0" w:firstRowFirstColumn="0" w:firstRowLastColumn="0" w:lastRowFirstColumn="0" w:lastRowLastColumn="0"/>
          <w:tblHeader/>
        </w:trPr>
        <w:tc>
          <w:tcPr>
            <w:tcW w:w="3402" w:type="dxa"/>
            <w:noWrap/>
          </w:tcPr>
          <w:p w14:paraId="2E312D6A" w14:textId="77777777" w:rsidR="0081234A" w:rsidRPr="00532DAE" w:rsidRDefault="0081234A" w:rsidP="00571DA3">
            <w:pPr>
              <w:pStyle w:val="ARtablecolhead"/>
              <w:spacing w:before="10" w:after="10" w:line="264" w:lineRule="auto"/>
            </w:pPr>
            <w:r w:rsidRPr="00532DAE">
              <w:t>Organisation</w:t>
            </w:r>
          </w:p>
        </w:tc>
        <w:tc>
          <w:tcPr>
            <w:tcW w:w="1191" w:type="dxa"/>
            <w:noWrap/>
          </w:tcPr>
          <w:p w14:paraId="2FA81499" w14:textId="77777777" w:rsidR="0081234A" w:rsidRPr="00532DAE" w:rsidRDefault="0081234A" w:rsidP="00571DA3">
            <w:pPr>
              <w:pStyle w:val="ARtablecolheadright"/>
              <w:spacing w:before="10" w:after="10" w:line="264" w:lineRule="auto"/>
            </w:pPr>
            <w:r w:rsidRPr="00532DAE">
              <w:t>Payment ($)</w:t>
            </w:r>
          </w:p>
        </w:tc>
      </w:tr>
      <w:tr w:rsidR="0081234A" w:rsidRPr="00532DAE" w14:paraId="167C21AC" w14:textId="77777777">
        <w:tblPrEx>
          <w:tblLook w:val="04A0" w:firstRow="1" w:lastRow="0" w:firstColumn="1" w:lastColumn="0" w:noHBand="0" w:noVBand="1"/>
        </w:tblPrEx>
        <w:tc>
          <w:tcPr>
            <w:tcW w:w="3402" w:type="dxa"/>
            <w:noWrap/>
            <w:hideMark/>
          </w:tcPr>
          <w:p w14:paraId="3436E1D9" w14:textId="77777777" w:rsidR="0081234A" w:rsidRPr="00532DAE" w:rsidRDefault="0081234A" w:rsidP="00571DA3">
            <w:pPr>
              <w:pStyle w:val="ARtabletext"/>
              <w:spacing w:before="10" w:after="10"/>
            </w:pPr>
            <w:r w:rsidRPr="00532DAE">
              <w:t>Ashburton/Ashwood/Chadstone Public Tenants Group Inc.</w:t>
            </w:r>
          </w:p>
        </w:tc>
        <w:tc>
          <w:tcPr>
            <w:tcW w:w="1191" w:type="dxa"/>
            <w:noWrap/>
            <w:hideMark/>
          </w:tcPr>
          <w:p w14:paraId="38830C50" w14:textId="77777777" w:rsidR="0081234A" w:rsidRPr="00532DAE" w:rsidRDefault="0081234A" w:rsidP="00571DA3">
            <w:pPr>
              <w:pStyle w:val="ARtabletextright"/>
              <w:spacing w:before="10" w:after="10"/>
            </w:pPr>
            <w:r w:rsidRPr="00532DAE">
              <w:t>7,525</w:t>
            </w:r>
          </w:p>
        </w:tc>
      </w:tr>
      <w:tr w:rsidR="0081234A" w:rsidRPr="00532DAE" w14:paraId="2033A37A" w14:textId="77777777">
        <w:tblPrEx>
          <w:tblLook w:val="04A0" w:firstRow="1" w:lastRow="0" w:firstColumn="1" w:lastColumn="0" w:noHBand="0" w:noVBand="1"/>
        </w:tblPrEx>
        <w:tc>
          <w:tcPr>
            <w:tcW w:w="3402" w:type="dxa"/>
            <w:noWrap/>
            <w:hideMark/>
          </w:tcPr>
          <w:p w14:paraId="33247756" w14:textId="77777777" w:rsidR="0081234A" w:rsidRPr="00532DAE" w:rsidRDefault="0081234A" w:rsidP="00571DA3">
            <w:pPr>
              <w:pStyle w:val="ARtabletext"/>
              <w:spacing w:before="10" w:after="10"/>
            </w:pPr>
            <w:r w:rsidRPr="00532DAE">
              <w:t>Braybrook, Maidstone, Sunshine Public Tenants Association &amp; Corporation Inc.</w:t>
            </w:r>
          </w:p>
        </w:tc>
        <w:tc>
          <w:tcPr>
            <w:tcW w:w="1191" w:type="dxa"/>
            <w:noWrap/>
            <w:hideMark/>
          </w:tcPr>
          <w:p w14:paraId="1902EC65" w14:textId="77777777" w:rsidR="0081234A" w:rsidRPr="00532DAE" w:rsidRDefault="0081234A" w:rsidP="00571DA3">
            <w:pPr>
              <w:pStyle w:val="ARtabletextright"/>
              <w:spacing w:before="10" w:after="10"/>
            </w:pPr>
            <w:r w:rsidRPr="00532DAE">
              <w:t>7,525</w:t>
            </w:r>
          </w:p>
        </w:tc>
      </w:tr>
      <w:tr w:rsidR="0081234A" w:rsidRPr="00532DAE" w14:paraId="38AE0D48" w14:textId="77777777">
        <w:tblPrEx>
          <w:tblLook w:val="04A0" w:firstRow="1" w:lastRow="0" w:firstColumn="1" w:lastColumn="0" w:noHBand="0" w:noVBand="1"/>
        </w:tblPrEx>
        <w:tc>
          <w:tcPr>
            <w:tcW w:w="3402" w:type="dxa"/>
            <w:noWrap/>
            <w:hideMark/>
          </w:tcPr>
          <w:p w14:paraId="78134F6A" w14:textId="77777777" w:rsidR="0081234A" w:rsidRPr="00532DAE" w:rsidRDefault="0081234A" w:rsidP="00571DA3">
            <w:pPr>
              <w:pStyle w:val="ARtabletext"/>
              <w:spacing w:before="10" w:after="10"/>
            </w:pPr>
            <w:r w:rsidRPr="00532DAE">
              <w:t>Camperdown Tenants Group Inc.</w:t>
            </w:r>
          </w:p>
        </w:tc>
        <w:tc>
          <w:tcPr>
            <w:tcW w:w="1191" w:type="dxa"/>
            <w:noWrap/>
            <w:hideMark/>
          </w:tcPr>
          <w:p w14:paraId="17DA9C62" w14:textId="77777777" w:rsidR="0081234A" w:rsidRPr="00532DAE" w:rsidRDefault="0081234A" w:rsidP="00571DA3">
            <w:pPr>
              <w:pStyle w:val="ARtabletextright"/>
              <w:spacing w:before="10" w:after="10"/>
            </w:pPr>
            <w:r w:rsidRPr="00532DAE">
              <w:t>5,632</w:t>
            </w:r>
          </w:p>
        </w:tc>
      </w:tr>
      <w:tr w:rsidR="0081234A" w:rsidRPr="00532DAE" w14:paraId="7BAFA21F" w14:textId="77777777">
        <w:tblPrEx>
          <w:tblLook w:val="04A0" w:firstRow="1" w:lastRow="0" w:firstColumn="1" w:lastColumn="0" w:noHBand="0" w:noVBand="1"/>
        </w:tblPrEx>
        <w:tc>
          <w:tcPr>
            <w:tcW w:w="3402" w:type="dxa"/>
            <w:noWrap/>
            <w:hideMark/>
          </w:tcPr>
          <w:p w14:paraId="0840470C" w14:textId="77777777" w:rsidR="0081234A" w:rsidRPr="00532DAE" w:rsidRDefault="0081234A" w:rsidP="00571DA3">
            <w:pPr>
              <w:pStyle w:val="ARtabletext"/>
              <w:spacing w:before="10" w:after="10"/>
            </w:pPr>
            <w:r w:rsidRPr="00532DAE">
              <w:t>Carlton Housing Estates Residents’ Services Inc.</w:t>
            </w:r>
          </w:p>
        </w:tc>
        <w:tc>
          <w:tcPr>
            <w:tcW w:w="1191" w:type="dxa"/>
            <w:noWrap/>
            <w:hideMark/>
          </w:tcPr>
          <w:p w14:paraId="24F23A34" w14:textId="77777777" w:rsidR="0081234A" w:rsidRPr="00532DAE" w:rsidRDefault="0081234A" w:rsidP="00571DA3">
            <w:pPr>
              <w:pStyle w:val="ARtabletextright"/>
              <w:spacing w:before="10" w:after="10"/>
            </w:pPr>
            <w:r w:rsidRPr="00532DAE">
              <w:t>7,525</w:t>
            </w:r>
          </w:p>
        </w:tc>
      </w:tr>
      <w:tr w:rsidR="0081234A" w:rsidRPr="00532DAE" w14:paraId="5C879D5C" w14:textId="77777777">
        <w:tblPrEx>
          <w:tblLook w:val="04A0" w:firstRow="1" w:lastRow="0" w:firstColumn="1" w:lastColumn="0" w:noHBand="0" w:noVBand="1"/>
        </w:tblPrEx>
        <w:tc>
          <w:tcPr>
            <w:tcW w:w="3402" w:type="dxa"/>
            <w:noWrap/>
            <w:hideMark/>
          </w:tcPr>
          <w:p w14:paraId="1BEB792C" w14:textId="77777777" w:rsidR="0081234A" w:rsidRPr="00532DAE" w:rsidRDefault="0081234A" w:rsidP="00571DA3">
            <w:pPr>
              <w:pStyle w:val="ARtabletext"/>
              <w:spacing w:before="10" w:after="10"/>
            </w:pPr>
            <w:r w:rsidRPr="00532DAE">
              <w:t>Dallas Neighbourhood House Inc.</w:t>
            </w:r>
          </w:p>
        </w:tc>
        <w:tc>
          <w:tcPr>
            <w:tcW w:w="1191" w:type="dxa"/>
            <w:noWrap/>
            <w:hideMark/>
          </w:tcPr>
          <w:p w14:paraId="339454D7" w14:textId="77777777" w:rsidR="0081234A" w:rsidRPr="00532DAE" w:rsidRDefault="0081234A" w:rsidP="00571DA3">
            <w:pPr>
              <w:pStyle w:val="ARtabletextright"/>
              <w:spacing w:before="10" w:after="10"/>
            </w:pPr>
            <w:r w:rsidRPr="00532DAE">
              <w:t>7,525</w:t>
            </w:r>
          </w:p>
        </w:tc>
      </w:tr>
      <w:tr w:rsidR="0081234A" w:rsidRPr="00532DAE" w14:paraId="46F13D67" w14:textId="77777777">
        <w:tblPrEx>
          <w:tblLook w:val="04A0" w:firstRow="1" w:lastRow="0" w:firstColumn="1" w:lastColumn="0" w:noHBand="0" w:noVBand="1"/>
        </w:tblPrEx>
        <w:tc>
          <w:tcPr>
            <w:tcW w:w="3402" w:type="dxa"/>
            <w:noWrap/>
            <w:hideMark/>
          </w:tcPr>
          <w:p w14:paraId="59ACC9C8" w14:textId="77777777" w:rsidR="0081234A" w:rsidRPr="00532DAE" w:rsidRDefault="0081234A" w:rsidP="00571DA3">
            <w:pPr>
              <w:pStyle w:val="ARtabletext"/>
              <w:spacing w:before="10" w:after="10"/>
            </w:pPr>
            <w:r w:rsidRPr="00532DAE">
              <w:t>Emerald Hill Court Residents Association Inc.</w:t>
            </w:r>
          </w:p>
        </w:tc>
        <w:tc>
          <w:tcPr>
            <w:tcW w:w="1191" w:type="dxa"/>
            <w:noWrap/>
            <w:hideMark/>
          </w:tcPr>
          <w:p w14:paraId="54C5E50E" w14:textId="77777777" w:rsidR="0081234A" w:rsidRPr="00532DAE" w:rsidRDefault="0081234A" w:rsidP="00571DA3">
            <w:pPr>
              <w:pStyle w:val="ARtabletextright"/>
              <w:spacing w:before="10" w:after="10"/>
            </w:pPr>
            <w:r w:rsidRPr="00532DAE">
              <w:t>5,632</w:t>
            </w:r>
          </w:p>
        </w:tc>
      </w:tr>
      <w:tr w:rsidR="0081234A" w:rsidRPr="00532DAE" w14:paraId="36A59C2C" w14:textId="77777777">
        <w:tblPrEx>
          <w:tblLook w:val="04A0" w:firstRow="1" w:lastRow="0" w:firstColumn="1" w:lastColumn="0" w:noHBand="0" w:noVBand="1"/>
        </w:tblPrEx>
        <w:tc>
          <w:tcPr>
            <w:tcW w:w="3402" w:type="dxa"/>
            <w:noWrap/>
            <w:hideMark/>
          </w:tcPr>
          <w:p w14:paraId="2FCD60CD" w14:textId="77777777" w:rsidR="0081234A" w:rsidRPr="00532DAE" w:rsidRDefault="0081234A" w:rsidP="00571DA3">
            <w:pPr>
              <w:pStyle w:val="ARtabletext"/>
              <w:spacing w:before="10" w:after="10"/>
            </w:pPr>
            <w:r w:rsidRPr="00532DAE">
              <w:t>South Yarra Public Tenants Association Inc.</w:t>
            </w:r>
          </w:p>
        </w:tc>
        <w:tc>
          <w:tcPr>
            <w:tcW w:w="1191" w:type="dxa"/>
            <w:noWrap/>
            <w:hideMark/>
          </w:tcPr>
          <w:p w14:paraId="75075DC7" w14:textId="77777777" w:rsidR="0081234A" w:rsidRPr="00532DAE" w:rsidRDefault="0081234A" w:rsidP="00571DA3">
            <w:pPr>
              <w:pStyle w:val="ARtabletextright"/>
              <w:spacing w:before="10" w:after="10"/>
            </w:pPr>
            <w:r w:rsidRPr="00532DAE">
              <w:t>7,525</w:t>
            </w:r>
          </w:p>
        </w:tc>
      </w:tr>
      <w:tr w:rsidR="00BB372C" w:rsidRPr="00532DAE" w14:paraId="6F7D1CA4" w14:textId="77777777">
        <w:tblPrEx>
          <w:tblLook w:val="04A0" w:firstRow="1" w:lastRow="0" w:firstColumn="1" w:lastColumn="0" w:noHBand="0" w:noVBand="1"/>
        </w:tblPrEx>
        <w:tc>
          <w:tcPr>
            <w:tcW w:w="3402" w:type="dxa"/>
            <w:noWrap/>
          </w:tcPr>
          <w:p w14:paraId="79635D70" w14:textId="18B10170" w:rsidR="00BB372C" w:rsidRPr="00532DAE" w:rsidRDefault="00BB372C" w:rsidP="00571DA3">
            <w:pPr>
              <w:pStyle w:val="ARtabletext"/>
              <w:spacing w:before="10" w:after="10"/>
              <w:rPr>
                <w:rFonts w:eastAsia="Times New Roman"/>
                <w:color w:val="000000"/>
              </w:rPr>
            </w:pPr>
            <w:r w:rsidRPr="00532DAE">
              <w:rPr>
                <w:rFonts w:eastAsia="Times New Roman"/>
                <w:b/>
                <w:bCs/>
                <w:color w:val="000000"/>
              </w:rPr>
              <w:t>Total</w:t>
            </w:r>
          </w:p>
        </w:tc>
        <w:tc>
          <w:tcPr>
            <w:tcW w:w="1191" w:type="dxa"/>
            <w:noWrap/>
          </w:tcPr>
          <w:p w14:paraId="74049961" w14:textId="5AC7128C" w:rsidR="00BB372C" w:rsidRPr="00532DAE" w:rsidRDefault="00BB372C" w:rsidP="00571DA3">
            <w:pPr>
              <w:pStyle w:val="ARtabletextright"/>
              <w:spacing w:before="10" w:after="10"/>
              <w:rPr>
                <w:b/>
                <w:bCs/>
              </w:rPr>
            </w:pPr>
            <w:r w:rsidRPr="00532DAE">
              <w:rPr>
                <w:b/>
                <w:bCs/>
              </w:rPr>
              <w:t>48,889</w:t>
            </w:r>
          </w:p>
        </w:tc>
      </w:tr>
    </w:tbl>
    <w:p w14:paraId="60E31F9A" w14:textId="69EF1B5F" w:rsidR="0081234A" w:rsidRPr="00532DAE" w:rsidRDefault="0081234A" w:rsidP="005126ED">
      <w:pPr>
        <w:pStyle w:val="Heading3Grants"/>
      </w:pPr>
      <w:r w:rsidRPr="00532DAE">
        <w:t xml:space="preserve">Multicultural </w:t>
      </w:r>
      <w:r w:rsidR="00CA2678" w:rsidRPr="00532DAE">
        <w:t>a</w:t>
      </w:r>
      <w:r w:rsidRPr="00532DAE">
        <w:t xml:space="preserve">ffairs </w:t>
      </w:r>
      <w:r w:rsidR="00CA2678" w:rsidRPr="00532DAE">
        <w:t>p</w:t>
      </w:r>
      <w:r w:rsidRPr="00532DAE">
        <w:t>olicy and</w:t>
      </w:r>
      <w:r w:rsidR="005126ED" w:rsidRPr="00532DAE">
        <w:t> </w:t>
      </w:r>
      <w:r w:rsidR="00CA2678" w:rsidRPr="00532DAE">
        <w:t>p</w:t>
      </w:r>
      <w:r w:rsidRPr="00532DAE">
        <w:t>rograms</w:t>
      </w:r>
    </w:p>
    <w:tbl>
      <w:tblPr>
        <w:tblStyle w:val="TableGrid"/>
        <w:tblW w:w="4593" w:type="dxa"/>
        <w:tblLook w:val="06A0" w:firstRow="1" w:lastRow="0" w:firstColumn="1" w:lastColumn="0" w:noHBand="1" w:noVBand="1"/>
      </w:tblPr>
      <w:tblGrid>
        <w:gridCol w:w="3402"/>
        <w:gridCol w:w="1191"/>
      </w:tblGrid>
      <w:tr w:rsidR="0081234A" w:rsidRPr="00532DAE" w14:paraId="0DC887BD" w14:textId="77777777">
        <w:trPr>
          <w:cnfStyle w:val="100000000000" w:firstRow="1" w:lastRow="0" w:firstColumn="0" w:lastColumn="0" w:oddVBand="0" w:evenVBand="0" w:oddHBand="0" w:evenHBand="0" w:firstRowFirstColumn="0" w:firstRowLastColumn="0" w:lastRowFirstColumn="0" w:lastRowLastColumn="0"/>
          <w:tblHeader/>
        </w:trPr>
        <w:tc>
          <w:tcPr>
            <w:tcW w:w="3402" w:type="dxa"/>
            <w:noWrap/>
          </w:tcPr>
          <w:p w14:paraId="04404EE9" w14:textId="77777777" w:rsidR="0081234A" w:rsidRPr="00532DAE" w:rsidRDefault="0081234A" w:rsidP="00571DA3">
            <w:pPr>
              <w:pStyle w:val="ARtablecolhead"/>
              <w:spacing w:before="10" w:after="10" w:line="264" w:lineRule="auto"/>
            </w:pPr>
            <w:r w:rsidRPr="00532DAE">
              <w:t>Organisation</w:t>
            </w:r>
          </w:p>
        </w:tc>
        <w:tc>
          <w:tcPr>
            <w:tcW w:w="1191" w:type="dxa"/>
            <w:noWrap/>
          </w:tcPr>
          <w:p w14:paraId="321FECB4" w14:textId="77777777" w:rsidR="0081234A" w:rsidRPr="00532DAE" w:rsidRDefault="0081234A" w:rsidP="00571DA3">
            <w:pPr>
              <w:pStyle w:val="ARtablecolheadright"/>
              <w:spacing w:before="10" w:after="10" w:line="264" w:lineRule="auto"/>
            </w:pPr>
            <w:r w:rsidRPr="00532DAE">
              <w:t>Payment ($)</w:t>
            </w:r>
          </w:p>
        </w:tc>
      </w:tr>
      <w:tr w:rsidR="0081234A" w:rsidRPr="00532DAE" w14:paraId="52CFCB7A" w14:textId="77777777">
        <w:tblPrEx>
          <w:tblLook w:val="04A0" w:firstRow="1" w:lastRow="0" w:firstColumn="1" w:lastColumn="0" w:noHBand="0" w:noVBand="1"/>
        </w:tblPrEx>
        <w:tc>
          <w:tcPr>
            <w:tcW w:w="3402" w:type="dxa"/>
            <w:noWrap/>
            <w:hideMark/>
          </w:tcPr>
          <w:p w14:paraId="610C2909" w14:textId="77777777" w:rsidR="0081234A" w:rsidRPr="00532DAE" w:rsidRDefault="0081234A" w:rsidP="00571DA3">
            <w:pPr>
              <w:pStyle w:val="ARtabletext"/>
              <w:spacing w:before="10" w:after="10"/>
            </w:pPr>
            <w:r w:rsidRPr="00532DAE">
              <w:t>Aboriginal Housing Victoria Limited</w:t>
            </w:r>
          </w:p>
        </w:tc>
        <w:tc>
          <w:tcPr>
            <w:tcW w:w="1191" w:type="dxa"/>
            <w:noWrap/>
            <w:hideMark/>
          </w:tcPr>
          <w:p w14:paraId="2A8F3422" w14:textId="77777777" w:rsidR="0081234A" w:rsidRPr="00532DAE" w:rsidRDefault="0081234A" w:rsidP="00571DA3">
            <w:pPr>
              <w:pStyle w:val="ARtabletextright"/>
              <w:spacing w:before="10" w:after="10"/>
            </w:pPr>
            <w:r w:rsidRPr="00532DAE">
              <w:rPr>
                <w:szCs w:val="24"/>
              </w:rPr>
              <w:t>2,320</w:t>
            </w:r>
          </w:p>
        </w:tc>
      </w:tr>
      <w:tr w:rsidR="0081234A" w:rsidRPr="00532DAE" w14:paraId="5254E590" w14:textId="77777777">
        <w:tblPrEx>
          <w:tblLook w:val="04A0" w:firstRow="1" w:lastRow="0" w:firstColumn="1" w:lastColumn="0" w:noHBand="0" w:noVBand="1"/>
        </w:tblPrEx>
        <w:tc>
          <w:tcPr>
            <w:tcW w:w="3402" w:type="dxa"/>
            <w:noWrap/>
            <w:hideMark/>
          </w:tcPr>
          <w:p w14:paraId="08BDD9F8" w14:textId="77777777" w:rsidR="0081234A" w:rsidRPr="00532DAE" w:rsidRDefault="0081234A" w:rsidP="00571DA3">
            <w:pPr>
              <w:pStyle w:val="ARtabletext"/>
              <w:spacing w:before="10" w:after="10"/>
            </w:pPr>
            <w:r w:rsidRPr="00532DAE">
              <w:t>Activate Youth Inc.</w:t>
            </w:r>
          </w:p>
        </w:tc>
        <w:tc>
          <w:tcPr>
            <w:tcW w:w="1191" w:type="dxa"/>
            <w:noWrap/>
            <w:hideMark/>
          </w:tcPr>
          <w:p w14:paraId="765FBFFB" w14:textId="77777777" w:rsidR="0081234A" w:rsidRPr="00532DAE" w:rsidRDefault="0081234A" w:rsidP="00571DA3">
            <w:pPr>
              <w:pStyle w:val="ARtabletextright"/>
              <w:spacing w:before="10" w:after="10"/>
            </w:pPr>
            <w:r w:rsidRPr="00532DAE">
              <w:rPr>
                <w:szCs w:val="24"/>
              </w:rPr>
              <w:t>10,800</w:t>
            </w:r>
          </w:p>
        </w:tc>
      </w:tr>
      <w:tr w:rsidR="0081234A" w:rsidRPr="00532DAE" w14:paraId="214AD6D6" w14:textId="77777777">
        <w:tblPrEx>
          <w:tblLook w:val="04A0" w:firstRow="1" w:lastRow="0" w:firstColumn="1" w:lastColumn="0" w:noHBand="0" w:noVBand="1"/>
        </w:tblPrEx>
        <w:tc>
          <w:tcPr>
            <w:tcW w:w="3402" w:type="dxa"/>
            <w:noWrap/>
            <w:hideMark/>
          </w:tcPr>
          <w:p w14:paraId="1DF79603" w14:textId="77777777" w:rsidR="0081234A" w:rsidRPr="00532DAE" w:rsidRDefault="0081234A" w:rsidP="00571DA3">
            <w:pPr>
              <w:pStyle w:val="ARtabletext"/>
              <w:spacing w:before="10" w:after="10"/>
            </w:pPr>
            <w:proofErr w:type="spellStart"/>
            <w:r w:rsidRPr="00532DAE">
              <w:t>Actomania</w:t>
            </w:r>
            <w:proofErr w:type="spellEnd"/>
            <w:r w:rsidRPr="00532DAE">
              <w:t xml:space="preserve"> Incorporated</w:t>
            </w:r>
          </w:p>
        </w:tc>
        <w:tc>
          <w:tcPr>
            <w:tcW w:w="1191" w:type="dxa"/>
            <w:noWrap/>
            <w:hideMark/>
          </w:tcPr>
          <w:p w14:paraId="3E42BC9E" w14:textId="77777777" w:rsidR="0081234A" w:rsidRPr="00532DAE" w:rsidRDefault="0081234A" w:rsidP="00571DA3">
            <w:pPr>
              <w:pStyle w:val="ARtabletextright"/>
              <w:spacing w:before="10" w:after="10"/>
            </w:pPr>
            <w:r w:rsidRPr="00532DAE">
              <w:rPr>
                <w:szCs w:val="24"/>
              </w:rPr>
              <w:t>6,000</w:t>
            </w:r>
          </w:p>
        </w:tc>
      </w:tr>
      <w:tr w:rsidR="0081234A" w:rsidRPr="00532DAE" w14:paraId="07410D87" w14:textId="77777777">
        <w:tblPrEx>
          <w:tblLook w:val="04A0" w:firstRow="1" w:lastRow="0" w:firstColumn="1" w:lastColumn="0" w:noHBand="0" w:noVBand="1"/>
        </w:tblPrEx>
        <w:tc>
          <w:tcPr>
            <w:tcW w:w="3402" w:type="dxa"/>
            <w:noWrap/>
            <w:hideMark/>
          </w:tcPr>
          <w:p w14:paraId="4F2096A0" w14:textId="77777777" w:rsidR="0081234A" w:rsidRPr="00532DAE" w:rsidRDefault="0081234A" w:rsidP="00571DA3">
            <w:pPr>
              <w:pStyle w:val="ARtabletext"/>
              <w:spacing w:before="10" w:after="10"/>
            </w:pPr>
            <w:r w:rsidRPr="00532DAE">
              <w:t xml:space="preserve">Adarsh Bhakti </w:t>
            </w:r>
            <w:proofErr w:type="spellStart"/>
            <w:r w:rsidRPr="00532DAE">
              <w:t>Ramayan</w:t>
            </w:r>
            <w:proofErr w:type="spellEnd"/>
            <w:r w:rsidRPr="00532DAE">
              <w:t xml:space="preserve"> </w:t>
            </w:r>
            <w:proofErr w:type="spellStart"/>
            <w:r w:rsidRPr="00532DAE">
              <w:t>Mandali</w:t>
            </w:r>
            <w:proofErr w:type="spellEnd"/>
            <w:r w:rsidRPr="00532DAE">
              <w:t xml:space="preserve"> Association</w:t>
            </w:r>
          </w:p>
        </w:tc>
        <w:tc>
          <w:tcPr>
            <w:tcW w:w="1191" w:type="dxa"/>
            <w:noWrap/>
            <w:hideMark/>
          </w:tcPr>
          <w:p w14:paraId="303F4B85" w14:textId="77777777" w:rsidR="0081234A" w:rsidRPr="00532DAE" w:rsidRDefault="0081234A" w:rsidP="00571DA3">
            <w:pPr>
              <w:pStyle w:val="ARtabletextright"/>
              <w:spacing w:before="10" w:after="10"/>
            </w:pPr>
            <w:r w:rsidRPr="00532DAE">
              <w:rPr>
                <w:szCs w:val="24"/>
              </w:rPr>
              <w:t>5,750</w:t>
            </w:r>
          </w:p>
        </w:tc>
      </w:tr>
      <w:tr w:rsidR="0081234A" w:rsidRPr="00532DAE" w14:paraId="2658409E" w14:textId="77777777">
        <w:tblPrEx>
          <w:tblLook w:val="04A0" w:firstRow="1" w:lastRow="0" w:firstColumn="1" w:lastColumn="0" w:noHBand="0" w:noVBand="1"/>
        </w:tblPrEx>
        <w:tc>
          <w:tcPr>
            <w:tcW w:w="3402" w:type="dxa"/>
            <w:noWrap/>
            <w:hideMark/>
          </w:tcPr>
          <w:p w14:paraId="65B0B035" w14:textId="77777777" w:rsidR="0081234A" w:rsidRPr="00532DAE" w:rsidRDefault="0081234A" w:rsidP="00571DA3">
            <w:pPr>
              <w:pStyle w:val="ARtabletext"/>
              <w:spacing w:before="10" w:after="10"/>
            </w:pPr>
            <w:r w:rsidRPr="00532DAE">
              <w:t>Afar Community Association Incorporated in Victoria</w:t>
            </w:r>
          </w:p>
        </w:tc>
        <w:tc>
          <w:tcPr>
            <w:tcW w:w="1191" w:type="dxa"/>
            <w:noWrap/>
            <w:hideMark/>
          </w:tcPr>
          <w:p w14:paraId="4664DBFD" w14:textId="77777777" w:rsidR="0081234A" w:rsidRPr="00532DAE" w:rsidRDefault="0081234A" w:rsidP="00571DA3">
            <w:pPr>
              <w:pStyle w:val="ARtabletextright"/>
              <w:spacing w:before="10" w:after="10"/>
            </w:pPr>
            <w:r w:rsidRPr="00532DAE">
              <w:rPr>
                <w:szCs w:val="24"/>
              </w:rPr>
              <w:t>2,000</w:t>
            </w:r>
          </w:p>
        </w:tc>
      </w:tr>
      <w:tr w:rsidR="0081234A" w:rsidRPr="00532DAE" w14:paraId="2CA90848" w14:textId="77777777">
        <w:tblPrEx>
          <w:tblLook w:val="04A0" w:firstRow="1" w:lastRow="0" w:firstColumn="1" w:lastColumn="0" w:noHBand="0" w:noVBand="1"/>
        </w:tblPrEx>
        <w:tc>
          <w:tcPr>
            <w:tcW w:w="3402" w:type="dxa"/>
            <w:noWrap/>
            <w:hideMark/>
          </w:tcPr>
          <w:p w14:paraId="22B3C0B9" w14:textId="77777777" w:rsidR="0081234A" w:rsidRPr="00532DAE" w:rsidRDefault="0081234A" w:rsidP="00571DA3">
            <w:pPr>
              <w:pStyle w:val="ARtabletext"/>
              <w:spacing w:before="10" w:after="10"/>
            </w:pPr>
            <w:r w:rsidRPr="00532DAE">
              <w:t>Afghan Australian Association of Victoria Incorporated</w:t>
            </w:r>
          </w:p>
        </w:tc>
        <w:tc>
          <w:tcPr>
            <w:tcW w:w="1191" w:type="dxa"/>
            <w:noWrap/>
            <w:hideMark/>
          </w:tcPr>
          <w:p w14:paraId="64F52C15" w14:textId="77777777" w:rsidR="0081234A" w:rsidRPr="00532DAE" w:rsidRDefault="0081234A" w:rsidP="00571DA3">
            <w:pPr>
              <w:pStyle w:val="ARtabletextright"/>
              <w:spacing w:before="10" w:after="10"/>
            </w:pPr>
            <w:r w:rsidRPr="00532DAE">
              <w:rPr>
                <w:szCs w:val="24"/>
              </w:rPr>
              <w:t>2,000</w:t>
            </w:r>
          </w:p>
        </w:tc>
      </w:tr>
      <w:tr w:rsidR="0081234A" w:rsidRPr="00532DAE" w14:paraId="51D1779E" w14:textId="77777777">
        <w:tblPrEx>
          <w:tblLook w:val="04A0" w:firstRow="1" w:lastRow="0" w:firstColumn="1" w:lastColumn="0" w:noHBand="0" w:noVBand="1"/>
        </w:tblPrEx>
        <w:tc>
          <w:tcPr>
            <w:tcW w:w="3402" w:type="dxa"/>
            <w:noWrap/>
            <w:hideMark/>
          </w:tcPr>
          <w:p w14:paraId="6BAF8626" w14:textId="77777777" w:rsidR="0081234A" w:rsidRPr="00532DAE" w:rsidRDefault="0081234A" w:rsidP="00571DA3">
            <w:pPr>
              <w:pStyle w:val="ARtabletext"/>
              <w:spacing w:before="10" w:after="10"/>
            </w:pPr>
            <w:r w:rsidRPr="00532DAE">
              <w:t>Afghan Australian Philanthropic Association Inc.</w:t>
            </w:r>
          </w:p>
        </w:tc>
        <w:tc>
          <w:tcPr>
            <w:tcW w:w="1191" w:type="dxa"/>
            <w:noWrap/>
            <w:hideMark/>
          </w:tcPr>
          <w:p w14:paraId="47BA5165" w14:textId="77777777" w:rsidR="0081234A" w:rsidRPr="00532DAE" w:rsidRDefault="0081234A" w:rsidP="00571DA3">
            <w:pPr>
              <w:pStyle w:val="ARtabletextright"/>
              <w:spacing w:before="10" w:after="10"/>
            </w:pPr>
            <w:r w:rsidRPr="00532DAE">
              <w:rPr>
                <w:szCs w:val="24"/>
              </w:rPr>
              <w:t>6,000</w:t>
            </w:r>
          </w:p>
        </w:tc>
      </w:tr>
      <w:tr w:rsidR="0081234A" w:rsidRPr="00532DAE" w14:paraId="50D97173" w14:textId="77777777">
        <w:tblPrEx>
          <w:tblLook w:val="04A0" w:firstRow="1" w:lastRow="0" w:firstColumn="1" w:lastColumn="0" w:noHBand="0" w:noVBand="1"/>
        </w:tblPrEx>
        <w:tc>
          <w:tcPr>
            <w:tcW w:w="3402" w:type="dxa"/>
            <w:noWrap/>
            <w:hideMark/>
          </w:tcPr>
          <w:p w14:paraId="6BE6BFC3" w14:textId="77777777" w:rsidR="0081234A" w:rsidRPr="00532DAE" w:rsidRDefault="0081234A" w:rsidP="00571DA3">
            <w:pPr>
              <w:pStyle w:val="ARtabletext"/>
              <w:spacing w:before="10" w:after="10"/>
            </w:pPr>
            <w:r w:rsidRPr="00532DAE">
              <w:t>Afghan Women’s Organisation in Victoria Incorporated</w:t>
            </w:r>
          </w:p>
        </w:tc>
        <w:tc>
          <w:tcPr>
            <w:tcW w:w="1191" w:type="dxa"/>
            <w:noWrap/>
            <w:hideMark/>
          </w:tcPr>
          <w:p w14:paraId="0E57941A" w14:textId="77777777" w:rsidR="0081234A" w:rsidRPr="00532DAE" w:rsidRDefault="0081234A" w:rsidP="00571DA3">
            <w:pPr>
              <w:pStyle w:val="ARtabletextright"/>
              <w:spacing w:before="10" w:after="10"/>
            </w:pPr>
            <w:r w:rsidRPr="00532DAE">
              <w:rPr>
                <w:szCs w:val="24"/>
              </w:rPr>
              <w:t>6,910</w:t>
            </w:r>
          </w:p>
        </w:tc>
      </w:tr>
      <w:tr w:rsidR="0081234A" w:rsidRPr="00532DAE" w14:paraId="693643C4" w14:textId="77777777">
        <w:tblPrEx>
          <w:tblLook w:val="04A0" w:firstRow="1" w:lastRow="0" w:firstColumn="1" w:lastColumn="0" w:noHBand="0" w:noVBand="1"/>
        </w:tblPrEx>
        <w:tc>
          <w:tcPr>
            <w:tcW w:w="3402" w:type="dxa"/>
            <w:noWrap/>
            <w:hideMark/>
          </w:tcPr>
          <w:p w14:paraId="40E237F9" w14:textId="77777777" w:rsidR="0081234A" w:rsidRPr="00532DAE" w:rsidRDefault="0081234A" w:rsidP="00571DA3">
            <w:pPr>
              <w:pStyle w:val="ARtabletext"/>
              <w:spacing w:before="10" w:after="10"/>
            </w:pPr>
            <w:proofErr w:type="spellStart"/>
            <w:r w:rsidRPr="00532DAE">
              <w:t>Afri-Aus</w:t>
            </w:r>
            <w:proofErr w:type="spellEnd"/>
            <w:r w:rsidRPr="00532DAE">
              <w:t xml:space="preserve"> Care Incorporated</w:t>
            </w:r>
          </w:p>
        </w:tc>
        <w:tc>
          <w:tcPr>
            <w:tcW w:w="1191" w:type="dxa"/>
            <w:noWrap/>
            <w:hideMark/>
          </w:tcPr>
          <w:p w14:paraId="418A1436" w14:textId="77777777" w:rsidR="0081234A" w:rsidRPr="00532DAE" w:rsidRDefault="0081234A" w:rsidP="00571DA3">
            <w:pPr>
              <w:pStyle w:val="ARtabletextright"/>
              <w:spacing w:before="10" w:after="10"/>
            </w:pPr>
            <w:r w:rsidRPr="00532DAE">
              <w:rPr>
                <w:szCs w:val="24"/>
              </w:rPr>
              <w:t>145,375</w:t>
            </w:r>
          </w:p>
        </w:tc>
      </w:tr>
      <w:tr w:rsidR="0081234A" w:rsidRPr="00532DAE" w14:paraId="3F5E859D" w14:textId="77777777">
        <w:tblPrEx>
          <w:tblLook w:val="04A0" w:firstRow="1" w:lastRow="0" w:firstColumn="1" w:lastColumn="0" w:noHBand="0" w:noVBand="1"/>
        </w:tblPrEx>
        <w:tc>
          <w:tcPr>
            <w:tcW w:w="3402" w:type="dxa"/>
            <w:noWrap/>
            <w:hideMark/>
          </w:tcPr>
          <w:p w14:paraId="61D2A279" w14:textId="77777777" w:rsidR="0081234A" w:rsidRPr="00532DAE" w:rsidRDefault="0081234A" w:rsidP="00571DA3">
            <w:pPr>
              <w:pStyle w:val="ARtabletext"/>
              <w:spacing w:before="10" w:after="10"/>
            </w:pPr>
            <w:r w:rsidRPr="00532DAE">
              <w:t>African Community Elderly Association</w:t>
            </w:r>
          </w:p>
        </w:tc>
        <w:tc>
          <w:tcPr>
            <w:tcW w:w="1191" w:type="dxa"/>
            <w:noWrap/>
            <w:hideMark/>
          </w:tcPr>
          <w:p w14:paraId="68AFE7DA" w14:textId="77777777" w:rsidR="0081234A" w:rsidRPr="00532DAE" w:rsidRDefault="0081234A" w:rsidP="00571DA3">
            <w:pPr>
              <w:pStyle w:val="ARtabletextright"/>
              <w:spacing w:before="10" w:after="10"/>
            </w:pPr>
            <w:r w:rsidRPr="00532DAE">
              <w:rPr>
                <w:szCs w:val="24"/>
              </w:rPr>
              <w:t>2,000</w:t>
            </w:r>
          </w:p>
        </w:tc>
      </w:tr>
      <w:tr w:rsidR="0081234A" w:rsidRPr="00532DAE" w14:paraId="53D1AE2C" w14:textId="77777777">
        <w:tblPrEx>
          <w:tblLook w:val="04A0" w:firstRow="1" w:lastRow="0" w:firstColumn="1" w:lastColumn="0" w:noHBand="0" w:noVBand="1"/>
        </w:tblPrEx>
        <w:tc>
          <w:tcPr>
            <w:tcW w:w="3402" w:type="dxa"/>
            <w:noWrap/>
            <w:hideMark/>
          </w:tcPr>
          <w:p w14:paraId="2838B5B3" w14:textId="77777777" w:rsidR="0081234A" w:rsidRPr="00532DAE" w:rsidRDefault="0081234A" w:rsidP="00571DA3">
            <w:pPr>
              <w:pStyle w:val="ARtabletext"/>
              <w:spacing w:before="10" w:after="10"/>
            </w:pPr>
            <w:r w:rsidRPr="00532DAE">
              <w:t>African Music and Cultural Festival</w:t>
            </w:r>
          </w:p>
        </w:tc>
        <w:tc>
          <w:tcPr>
            <w:tcW w:w="1191" w:type="dxa"/>
            <w:noWrap/>
            <w:hideMark/>
          </w:tcPr>
          <w:p w14:paraId="229F4974" w14:textId="77777777" w:rsidR="0081234A" w:rsidRPr="00532DAE" w:rsidRDefault="0081234A" w:rsidP="00571DA3">
            <w:pPr>
              <w:pStyle w:val="ARtabletextright"/>
              <w:spacing w:before="10" w:after="10"/>
            </w:pPr>
            <w:r w:rsidRPr="00532DAE">
              <w:rPr>
                <w:szCs w:val="24"/>
              </w:rPr>
              <w:t>81,500</w:t>
            </w:r>
          </w:p>
        </w:tc>
      </w:tr>
      <w:tr w:rsidR="0081234A" w:rsidRPr="00532DAE" w14:paraId="6F18759B" w14:textId="77777777">
        <w:tblPrEx>
          <w:tblLook w:val="04A0" w:firstRow="1" w:lastRow="0" w:firstColumn="1" w:lastColumn="0" w:noHBand="0" w:noVBand="1"/>
        </w:tblPrEx>
        <w:tc>
          <w:tcPr>
            <w:tcW w:w="3402" w:type="dxa"/>
            <w:noWrap/>
            <w:hideMark/>
          </w:tcPr>
          <w:p w14:paraId="2E13AF51" w14:textId="77777777" w:rsidR="0081234A" w:rsidRPr="00532DAE" w:rsidRDefault="0081234A" w:rsidP="00571DA3">
            <w:pPr>
              <w:pStyle w:val="ARtabletext"/>
              <w:spacing w:before="10" w:after="10"/>
            </w:pPr>
            <w:r w:rsidRPr="00532DAE">
              <w:t>African Women’s and Families Network</w:t>
            </w:r>
          </w:p>
        </w:tc>
        <w:tc>
          <w:tcPr>
            <w:tcW w:w="1191" w:type="dxa"/>
            <w:noWrap/>
            <w:hideMark/>
          </w:tcPr>
          <w:p w14:paraId="44398E64" w14:textId="77777777" w:rsidR="0081234A" w:rsidRPr="00532DAE" w:rsidRDefault="0081234A" w:rsidP="00571DA3">
            <w:pPr>
              <w:pStyle w:val="ARtabletextright"/>
              <w:spacing w:before="10" w:after="10"/>
            </w:pPr>
            <w:r w:rsidRPr="00532DAE">
              <w:rPr>
                <w:szCs w:val="24"/>
              </w:rPr>
              <w:t>10,000</w:t>
            </w:r>
          </w:p>
        </w:tc>
      </w:tr>
      <w:tr w:rsidR="0081234A" w:rsidRPr="00532DAE" w14:paraId="612969FD" w14:textId="77777777">
        <w:tblPrEx>
          <w:tblLook w:val="04A0" w:firstRow="1" w:lastRow="0" w:firstColumn="1" w:lastColumn="0" w:noHBand="0" w:noVBand="1"/>
        </w:tblPrEx>
        <w:tc>
          <w:tcPr>
            <w:tcW w:w="3402" w:type="dxa"/>
            <w:noWrap/>
            <w:hideMark/>
          </w:tcPr>
          <w:p w14:paraId="1864AF00" w14:textId="77777777" w:rsidR="0081234A" w:rsidRPr="00532DAE" w:rsidRDefault="0081234A" w:rsidP="00571DA3">
            <w:pPr>
              <w:pStyle w:val="ARtabletext"/>
              <w:spacing w:before="10" w:after="10"/>
            </w:pPr>
            <w:r w:rsidRPr="00532DAE">
              <w:t>African-Australian Family and Parenting Support Services</w:t>
            </w:r>
          </w:p>
        </w:tc>
        <w:tc>
          <w:tcPr>
            <w:tcW w:w="1191" w:type="dxa"/>
            <w:noWrap/>
            <w:hideMark/>
          </w:tcPr>
          <w:p w14:paraId="699A57DB" w14:textId="77777777" w:rsidR="0081234A" w:rsidRPr="00532DAE" w:rsidRDefault="0081234A" w:rsidP="00571DA3">
            <w:pPr>
              <w:pStyle w:val="ARtabletextright"/>
              <w:spacing w:before="10" w:after="10"/>
            </w:pPr>
            <w:r w:rsidRPr="00532DAE">
              <w:rPr>
                <w:szCs w:val="24"/>
              </w:rPr>
              <w:t>55,000</w:t>
            </w:r>
          </w:p>
        </w:tc>
      </w:tr>
      <w:tr w:rsidR="0081234A" w:rsidRPr="00532DAE" w14:paraId="67A61BE7" w14:textId="77777777">
        <w:tblPrEx>
          <w:tblLook w:val="04A0" w:firstRow="1" w:lastRow="0" w:firstColumn="1" w:lastColumn="0" w:noHBand="0" w:noVBand="1"/>
        </w:tblPrEx>
        <w:tc>
          <w:tcPr>
            <w:tcW w:w="3402" w:type="dxa"/>
            <w:noWrap/>
            <w:hideMark/>
          </w:tcPr>
          <w:p w14:paraId="0CD3EB4D" w14:textId="77777777" w:rsidR="0081234A" w:rsidRPr="00532DAE" w:rsidRDefault="0081234A" w:rsidP="00571DA3">
            <w:pPr>
              <w:pStyle w:val="ARtabletext"/>
              <w:spacing w:before="10" w:after="10"/>
            </w:pPr>
            <w:proofErr w:type="spellStart"/>
            <w:r w:rsidRPr="00532DAE">
              <w:t>Africare</w:t>
            </w:r>
            <w:proofErr w:type="spellEnd"/>
            <w:r w:rsidRPr="00532DAE">
              <w:t xml:space="preserve"> Community Services Inc.</w:t>
            </w:r>
          </w:p>
        </w:tc>
        <w:tc>
          <w:tcPr>
            <w:tcW w:w="1191" w:type="dxa"/>
            <w:noWrap/>
            <w:hideMark/>
          </w:tcPr>
          <w:p w14:paraId="38F69B07" w14:textId="77777777" w:rsidR="0081234A" w:rsidRPr="00532DAE" w:rsidRDefault="0081234A" w:rsidP="00571DA3">
            <w:pPr>
              <w:pStyle w:val="ARtabletextright"/>
              <w:spacing w:before="10" w:after="10"/>
            </w:pPr>
            <w:r w:rsidRPr="00532DAE">
              <w:rPr>
                <w:szCs w:val="24"/>
              </w:rPr>
              <w:t>8,900</w:t>
            </w:r>
          </w:p>
        </w:tc>
      </w:tr>
      <w:tr w:rsidR="0081234A" w:rsidRPr="00532DAE" w14:paraId="6C8C5192" w14:textId="77777777">
        <w:tblPrEx>
          <w:tblLook w:val="04A0" w:firstRow="1" w:lastRow="0" w:firstColumn="1" w:lastColumn="0" w:noHBand="0" w:noVBand="1"/>
        </w:tblPrEx>
        <w:tc>
          <w:tcPr>
            <w:tcW w:w="3402" w:type="dxa"/>
            <w:noWrap/>
            <w:hideMark/>
          </w:tcPr>
          <w:p w14:paraId="6A896E3E" w14:textId="77777777" w:rsidR="0081234A" w:rsidRPr="00532DAE" w:rsidRDefault="0081234A" w:rsidP="00571DA3">
            <w:pPr>
              <w:pStyle w:val="ARtabletext"/>
              <w:spacing w:before="10" w:after="10"/>
            </w:pPr>
            <w:proofErr w:type="spellStart"/>
            <w:r w:rsidRPr="00532DAE">
              <w:t>Africause</w:t>
            </w:r>
            <w:proofErr w:type="spellEnd"/>
          </w:p>
        </w:tc>
        <w:tc>
          <w:tcPr>
            <w:tcW w:w="1191" w:type="dxa"/>
            <w:noWrap/>
            <w:hideMark/>
          </w:tcPr>
          <w:p w14:paraId="35572DFF" w14:textId="77777777" w:rsidR="0081234A" w:rsidRPr="00532DAE" w:rsidRDefault="0081234A" w:rsidP="00571DA3">
            <w:pPr>
              <w:pStyle w:val="ARtabletextright"/>
              <w:spacing w:before="10" w:after="10"/>
            </w:pPr>
            <w:r w:rsidRPr="00532DAE">
              <w:rPr>
                <w:szCs w:val="24"/>
              </w:rPr>
              <w:t>130,375</w:t>
            </w:r>
          </w:p>
        </w:tc>
      </w:tr>
      <w:tr w:rsidR="0081234A" w:rsidRPr="00532DAE" w14:paraId="32CB8A2C" w14:textId="77777777">
        <w:tblPrEx>
          <w:tblLook w:val="04A0" w:firstRow="1" w:lastRow="0" w:firstColumn="1" w:lastColumn="0" w:noHBand="0" w:noVBand="1"/>
        </w:tblPrEx>
        <w:tc>
          <w:tcPr>
            <w:tcW w:w="3402" w:type="dxa"/>
            <w:noWrap/>
            <w:hideMark/>
          </w:tcPr>
          <w:p w14:paraId="5E22483F" w14:textId="77777777" w:rsidR="0081234A" w:rsidRPr="00532DAE" w:rsidRDefault="0081234A" w:rsidP="00571DA3">
            <w:pPr>
              <w:pStyle w:val="ARtabletext"/>
              <w:spacing w:before="10" w:after="10"/>
            </w:pPr>
            <w:proofErr w:type="spellStart"/>
            <w:r w:rsidRPr="00532DAE">
              <w:t>Agbu</w:t>
            </w:r>
            <w:proofErr w:type="spellEnd"/>
            <w:r w:rsidRPr="00532DAE">
              <w:t xml:space="preserve"> Armenian General Benevolent Union Victorian Inc.</w:t>
            </w:r>
          </w:p>
        </w:tc>
        <w:tc>
          <w:tcPr>
            <w:tcW w:w="1191" w:type="dxa"/>
            <w:noWrap/>
            <w:hideMark/>
          </w:tcPr>
          <w:p w14:paraId="643A7C9D" w14:textId="77777777" w:rsidR="0081234A" w:rsidRPr="00532DAE" w:rsidRDefault="0081234A" w:rsidP="00571DA3">
            <w:pPr>
              <w:pStyle w:val="ARtabletextright"/>
              <w:spacing w:before="10" w:after="10"/>
            </w:pPr>
            <w:r w:rsidRPr="00532DAE">
              <w:rPr>
                <w:szCs w:val="24"/>
              </w:rPr>
              <w:t>2,000</w:t>
            </w:r>
          </w:p>
        </w:tc>
      </w:tr>
      <w:tr w:rsidR="0081234A" w:rsidRPr="00532DAE" w14:paraId="0763DB43" w14:textId="77777777">
        <w:tblPrEx>
          <w:tblLook w:val="04A0" w:firstRow="1" w:lastRow="0" w:firstColumn="1" w:lastColumn="0" w:noHBand="0" w:noVBand="1"/>
        </w:tblPrEx>
        <w:tc>
          <w:tcPr>
            <w:tcW w:w="3402" w:type="dxa"/>
            <w:noWrap/>
            <w:hideMark/>
          </w:tcPr>
          <w:p w14:paraId="45808C7B" w14:textId="77777777" w:rsidR="0081234A" w:rsidRPr="00532DAE" w:rsidRDefault="0081234A" w:rsidP="00571DA3">
            <w:pPr>
              <w:pStyle w:val="ARtabletext"/>
              <w:spacing w:before="10" w:after="10"/>
            </w:pPr>
            <w:proofErr w:type="spellStart"/>
            <w:r w:rsidRPr="00532DAE">
              <w:t>Agia</w:t>
            </w:r>
            <w:proofErr w:type="spellEnd"/>
            <w:r w:rsidRPr="00532DAE">
              <w:t xml:space="preserve"> </w:t>
            </w:r>
            <w:proofErr w:type="spellStart"/>
            <w:r w:rsidRPr="00532DAE">
              <w:t>Trias</w:t>
            </w:r>
            <w:proofErr w:type="spellEnd"/>
            <w:r w:rsidRPr="00532DAE">
              <w:t xml:space="preserve"> Society Inc.</w:t>
            </w:r>
          </w:p>
        </w:tc>
        <w:tc>
          <w:tcPr>
            <w:tcW w:w="1191" w:type="dxa"/>
            <w:noWrap/>
            <w:hideMark/>
          </w:tcPr>
          <w:p w14:paraId="6F9A23FF" w14:textId="77777777" w:rsidR="0081234A" w:rsidRPr="00532DAE" w:rsidRDefault="0081234A" w:rsidP="00571DA3">
            <w:pPr>
              <w:pStyle w:val="ARtabletextright"/>
              <w:spacing w:before="10" w:after="10"/>
            </w:pPr>
            <w:r w:rsidRPr="00532DAE">
              <w:rPr>
                <w:szCs w:val="24"/>
              </w:rPr>
              <w:t>2,000</w:t>
            </w:r>
          </w:p>
        </w:tc>
      </w:tr>
      <w:tr w:rsidR="0081234A" w:rsidRPr="00532DAE" w14:paraId="657E9067" w14:textId="77777777">
        <w:tblPrEx>
          <w:tblLook w:val="04A0" w:firstRow="1" w:lastRow="0" w:firstColumn="1" w:lastColumn="0" w:noHBand="0" w:noVBand="1"/>
        </w:tblPrEx>
        <w:tc>
          <w:tcPr>
            <w:tcW w:w="3402" w:type="dxa"/>
            <w:noWrap/>
            <w:hideMark/>
          </w:tcPr>
          <w:p w14:paraId="1CDF42ED" w14:textId="77777777" w:rsidR="0081234A" w:rsidRPr="00532DAE" w:rsidRDefault="0081234A" w:rsidP="00571DA3">
            <w:pPr>
              <w:pStyle w:val="ARtabletext"/>
              <w:spacing w:before="10" w:after="10"/>
            </w:pPr>
            <w:r w:rsidRPr="00532DAE">
              <w:t>Al-Asr Society of Australia Limited</w:t>
            </w:r>
          </w:p>
        </w:tc>
        <w:tc>
          <w:tcPr>
            <w:tcW w:w="1191" w:type="dxa"/>
            <w:noWrap/>
            <w:hideMark/>
          </w:tcPr>
          <w:p w14:paraId="3C1750AB" w14:textId="77777777" w:rsidR="0081234A" w:rsidRPr="00532DAE" w:rsidRDefault="0081234A" w:rsidP="00571DA3">
            <w:pPr>
              <w:pStyle w:val="ARtabletextright"/>
              <w:spacing w:before="10" w:after="10"/>
            </w:pPr>
            <w:r w:rsidRPr="00532DAE">
              <w:rPr>
                <w:szCs w:val="24"/>
              </w:rPr>
              <w:t>2,000</w:t>
            </w:r>
          </w:p>
        </w:tc>
      </w:tr>
      <w:tr w:rsidR="0081234A" w:rsidRPr="00532DAE" w14:paraId="06D30ED9" w14:textId="77777777">
        <w:tblPrEx>
          <w:tblLook w:val="04A0" w:firstRow="1" w:lastRow="0" w:firstColumn="1" w:lastColumn="0" w:noHBand="0" w:noVBand="1"/>
        </w:tblPrEx>
        <w:tc>
          <w:tcPr>
            <w:tcW w:w="3402" w:type="dxa"/>
            <w:noWrap/>
            <w:hideMark/>
          </w:tcPr>
          <w:p w14:paraId="4376A8EB" w14:textId="77777777" w:rsidR="0081234A" w:rsidRPr="00532DAE" w:rsidRDefault="0081234A" w:rsidP="00571DA3">
            <w:pPr>
              <w:pStyle w:val="ARtabletext"/>
              <w:spacing w:before="10" w:after="10"/>
            </w:pPr>
            <w:r w:rsidRPr="00532DAE">
              <w:t>Albanian Moslem Society Shepparton Inc.</w:t>
            </w:r>
          </w:p>
        </w:tc>
        <w:tc>
          <w:tcPr>
            <w:tcW w:w="1191" w:type="dxa"/>
            <w:noWrap/>
            <w:hideMark/>
          </w:tcPr>
          <w:p w14:paraId="3A3B0F9F" w14:textId="77777777" w:rsidR="0081234A" w:rsidRPr="00532DAE" w:rsidRDefault="0081234A" w:rsidP="00571DA3">
            <w:pPr>
              <w:pStyle w:val="ARtabletextright"/>
              <w:spacing w:before="10" w:after="10"/>
            </w:pPr>
            <w:r w:rsidRPr="00532DAE">
              <w:rPr>
                <w:szCs w:val="24"/>
              </w:rPr>
              <w:t>7,500</w:t>
            </w:r>
          </w:p>
        </w:tc>
      </w:tr>
      <w:tr w:rsidR="0081234A" w:rsidRPr="00532DAE" w14:paraId="730CEE8D" w14:textId="77777777">
        <w:tblPrEx>
          <w:tblLook w:val="04A0" w:firstRow="1" w:lastRow="0" w:firstColumn="1" w:lastColumn="0" w:noHBand="0" w:noVBand="1"/>
        </w:tblPrEx>
        <w:tc>
          <w:tcPr>
            <w:tcW w:w="3402" w:type="dxa"/>
            <w:noWrap/>
            <w:hideMark/>
          </w:tcPr>
          <w:p w14:paraId="69ED4444" w14:textId="77777777" w:rsidR="0081234A" w:rsidRPr="00532DAE" w:rsidRDefault="0081234A" w:rsidP="00571DA3">
            <w:pPr>
              <w:pStyle w:val="ARtabletext"/>
              <w:spacing w:before="10" w:after="10"/>
            </w:pPr>
            <w:r w:rsidRPr="00532DAE">
              <w:t>Albanian Senior Women’s Group</w:t>
            </w:r>
          </w:p>
        </w:tc>
        <w:tc>
          <w:tcPr>
            <w:tcW w:w="1191" w:type="dxa"/>
            <w:noWrap/>
            <w:hideMark/>
          </w:tcPr>
          <w:p w14:paraId="4E60CFB3" w14:textId="77777777" w:rsidR="0081234A" w:rsidRPr="00532DAE" w:rsidRDefault="0081234A" w:rsidP="00571DA3">
            <w:pPr>
              <w:pStyle w:val="ARtabletextright"/>
              <w:spacing w:before="10" w:after="10"/>
            </w:pPr>
            <w:r w:rsidRPr="00532DAE">
              <w:rPr>
                <w:szCs w:val="24"/>
              </w:rPr>
              <w:t>2,000</w:t>
            </w:r>
          </w:p>
        </w:tc>
      </w:tr>
      <w:tr w:rsidR="0081234A" w:rsidRPr="00532DAE" w14:paraId="16C0326C" w14:textId="77777777">
        <w:tblPrEx>
          <w:tblLook w:val="04A0" w:firstRow="1" w:lastRow="0" w:firstColumn="1" w:lastColumn="0" w:noHBand="0" w:noVBand="1"/>
        </w:tblPrEx>
        <w:tc>
          <w:tcPr>
            <w:tcW w:w="3402" w:type="dxa"/>
            <w:noWrap/>
            <w:hideMark/>
          </w:tcPr>
          <w:p w14:paraId="52287FF9" w14:textId="14FA0BA4" w:rsidR="0081234A" w:rsidRPr="00532DAE" w:rsidRDefault="0081234A" w:rsidP="00571DA3">
            <w:pPr>
              <w:pStyle w:val="ARtabletext"/>
              <w:spacing w:before="10" w:after="10"/>
            </w:pPr>
            <w:r w:rsidRPr="00532DAE">
              <w:t>Albury</w:t>
            </w:r>
            <w:r w:rsidR="00BC415D" w:rsidRPr="00532DAE">
              <w:t>–</w:t>
            </w:r>
            <w:r w:rsidRPr="00532DAE">
              <w:t>Wodonga Indian Australian Association</w:t>
            </w:r>
          </w:p>
        </w:tc>
        <w:tc>
          <w:tcPr>
            <w:tcW w:w="1191" w:type="dxa"/>
            <w:noWrap/>
            <w:hideMark/>
          </w:tcPr>
          <w:p w14:paraId="76C24AE5" w14:textId="77777777" w:rsidR="0081234A" w:rsidRPr="00532DAE" w:rsidRDefault="0081234A" w:rsidP="00571DA3">
            <w:pPr>
              <w:pStyle w:val="ARtabletextright"/>
              <w:spacing w:before="10" w:after="10"/>
            </w:pPr>
            <w:r w:rsidRPr="00532DAE">
              <w:rPr>
                <w:szCs w:val="24"/>
              </w:rPr>
              <w:t>6,400</w:t>
            </w:r>
          </w:p>
        </w:tc>
      </w:tr>
      <w:tr w:rsidR="0081234A" w:rsidRPr="00532DAE" w14:paraId="3A00E5B8" w14:textId="77777777">
        <w:tblPrEx>
          <w:tblLook w:val="04A0" w:firstRow="1" w:lastRow="0" w:firstColumn="1" w:lastColumn="0" w:noHBand="0" w:noVBand="1"/>
        </w:tblPrEx>
        <w:tc>
          <w:tcPr>
            <w:tcW w:w="3402" w:type="dxa"/>
            <w:noWrap/>
            <w:hideMark/>
          </w:tcPr>
          <w:p w14:paraId="665B1D31" w14:textId="579D5D48" w:rsidR="0081234A" w:rsidRPr="00532DAE" w:rsidRDefault="00BC415D" w:rsidP="00571DA3">
            <w:pPr>
              <w:pStyle w:val="ARtabletext"/>
              <w:spacing w:before="10" w:after="10"/>
            </w:pPr>
            <w:r w:rsidRPr="00532DAE">
              <w:t>Albury–</w:t>
            </w:r>
            <w:r w:rsidR="0081234A" w:rsidRPr="00532DAE">
              <w:t>Wodonga Volunteer Resource Bureau Inc.</w:t>
            </w:r>
          </w:p>
        </w:tc>
        <w:tc>
          <w:tcPr>
            <w:tcW w:w="1191" w:type="dxa"/>
            <w:noWrap/>
            <w:hideMark/>
          </w:tcPr>
          <w:p w14:paraId="507BD756" w14:textId="77777777" w:rsidR="0081234A" w:rsidRPr="00532DAE" w:rsidRDefault="0081234A" w:rsidP="00571DA3">
            <w:pPr>
              <w:pStyle w:val="ARtabletextright"/>
              <w:spacing w:before="10" w:after="10"/>
            </w:pPr>
            <w:r w:rsidRPr="00532DAE">
              <w:rPr>
                <w:szCs w:val="24"/>
              </w:rPr>
              <w:t>32,550</w:t>
            </w:r>
          </w:p>
        </w:tc>
      </w:tr>
      <w:tr w:rsidR="0081234A" w:rsidRPr="00532DAE" w14:paraId="0E91E0EB" w14:textId="77777777">
        <w:tblPrEx>
          <w:tblLook w:val="04A0" w:firstRow="1" w:lastRow="0" w:firstColumn="1" w:lastColumn="0" w:noHBand="0" w:noVBand="1"/>
        </w:tblPrEx>
        <w:tc>
          <w:tcPr>
            <w:tcW w:w="3402" w:type="dxa"/>
            <w:noWrap/>
            <w:hideMark/>
          </w:tcPr>
          <w:p w14:paraId="4F7997C3" w14:textId="4B1070AB" w:rsidR="0081234A" w:rsidRPr="00532DAE" w:rsidRDefault="0081234A" w:rsidP="00571DA3">
            <w:pPr>
              <w:pStyle w:val="ARtabletext"/>
              <w:spacing w:before="10" w:after="10"/>
            </w:pPr>
            <w:r w:rsidRPr="00532DAE">
              <w:t>Albury</w:t>
            </w:r>
            <w:r w:rsidR="00BC415D" w:rsidRPr="00532DAE">
              <w:t>–</w:t>
            </w:r>
            <w:r w:rsidRPr="00532DAE">
              <w:t>Wodonga Ethnic Communities Council Inc.</w:t>
            </w:r>
          </w:p>
        </w:tc>
        <w:tc>
          <w:tcPr>
            <w:tcW w:w="1191" w:type="dxa"/>
            <w:noWrap/>
            <w:hideMark/>
          </w:tcPr>
          <w:p w14:paraId="06BFFE77" w14:textId="77777777" w:rsidR="0081234A" w:rsidRPr="00532DAE" w:rsidRDefault="0081234A" w:rsidP="00571DA3">
            <w:pPr>
              <w:pStyle w:val="ARtabletextright"/>
              <w:spacing w:before="10" w:after="10"/>
            </w:pPr>
            <w:r w:rsidRPr="00532DAE">
              <w:rPr>
                <w:szCs w:val="24"/>
              </w:rPr>
              <w:t>159,050</w:t>
            </w:r>
          </w:p>
        </w:tc>
      </w:tr>
      <w:tr w:rsidR="0081234A" w:rsidRPr="00532DAE" w14:paraId="0522CE69" w14:textId="77777777">
        <w:tblPrEx>
          <w:tblLook w:val="04A0" w:firstRow="1" w:lastRow="0" w:firstColumn="1" w:lastColumn="0" w:noHBand="0" w:noVBand="1"/>
        </w:tblPrEx>
        <w:tc>
          <w:tcPr>
            <w:tcW w:w="3402" w:type="dxa"/>
            <w:noWrap/>
            <w:hideMark/>
          </w:tcPr>
          <w:p w14:paraId="0D6E4801" w14:textId="77777777" w:rsidR="0081234A" w:rsidRPr="00532DAE" w:rsidRDefault="0081234A" w:rsidP="00571DA3">
            <w:pPr>
              <w:pStyle w:val="ARtabletext"/>
              <w:spacing w:before="10" w:after="10"/>
            </w:pPr>
            <w:r w:rsidRPr="00532DAE">
              <w:t>Al-</w:t>
            </w:r>
            <w:proofErr w:type="spellStart"/>
            <w:r w:rsidRPr="00532DAE">
              <w:t>Emaan</w:t>
            </w:r>
            <w:proofErr w:type="spellEnd"/>
            <w:r w:rsidRPr="00532DAE">
              <w:t xml:space="preserve"> Women Organisation</w:t>
            </w:r>
          </w:p>
        </w:tc>
        <w:tc>
          <w:tcPr>
            <w:tcW w:w="1191" w:type="dxa"/>
            <w:noWrap/>
            <w:hideMark/>
          </w:tcPr>
          <w:p w14:paraId="5ACCFD6B" w14:textId="77777777" w:rsidR="0081234A" w:rsidRPr="00532DAE" w:rsidRDefault="0081234A" w:rsidP="00571DA3">
            <w:pPr>
              <w:pStyle w:val="ARtabletextright"/>
              <w:spacing w:before="10" w:after="10"/>
            </w:pPr>
            <w:r w:rsidRPr="00532DAE">
              <w:rPr>
                <w:szCs w:val="24"/>
              </w:rPr>
              <w:t>4,000</w:t>
            </w:r>
          </w:p>
        </w:tc>
      </w:tr>
      <w:tr w:rsidR="0081234A" w:rsidRPr="00532DAE" w14:paraId="04BEAD75" w14:textId="77777777">
        <w:tblPrEx>
          <w:tblLook w:val="04A0" w:firstRow="1" w:lastRow="0" w:firstColumn="1" w:lastColumn="0" w:noHBand="0" w:noVBand="1"/>
        </w:tblPrEx>
        <w:tc>
          <w:tcPr>
            <w:tcW w:w="3402" w:type="dxa"/>
            <w:noWrap/>
            <w:hideMark/>
          </w:tcPr>
          <w:p w14:paraId="23555223" w14:textId="77777777" w:rsidR="0081234A" w:rsidRPr="00532DAE" w:rsidRDefault="0081234A" w:rsidP="00571DA3">
            <w:pPr>
              <w:pStyle w:val="ARtabletext"/>
              <w:spacing w:before="10" w:after="10"/>
            </w:pPr>
            <w:r w:rsidRPr="00532DAE">
              <w:t>Alevi Community Council of Australia Inc.</w:t>
            </w:r>
          </w:p>
        </w:tc>
        <w:tc>
          <w:tcPr>
            <w:tcW w:w="1191" w:type="dxa"/>
            <w:noWrap/>
            <w:hideMark/>
          </w:tcPr>
          <w:p w14:paraId="1B3CC0D7" w14:textId="77777777" w:rsidR="0081234A" w:rsidRPr="00532DAE" w:rsidRDefault="0081234A" w:rsidP="00571DA3">
            <w:pPr>
              <w:pStyle w:val="ARtabletextright"/>
              <w:spacing w:before="10" w:after="10"/>
            </w:pPr>
            <w:r w:rsidRPr="00532DAE">
              <w:rPr>
                <w:szCs w:val="24"/>
              </w:rPr>
              <w:t>2,000</w:t>
            </w:r>
          </w:p>
        </w:tc>
      </w:tr>
      <w:tr w:rsidR="0081234A" w:rsidRPr="00532DAE" w14:paraId="1E35D295" w14:textId="77777777">
        <w:tblPrEx>
          <w:tblLook w:val="04A0" w:firstRow="1" w:lastRow="0" w:firstColumn="1" w:lastColumn="0" w:noHBand="0" w:noVBand="1"/>
        </w:tblPrEx>
        <w:tc>
          <w:tcPr>
            <w:tcW w:w="3402" w:type="dxa"/>
            <w:noWrap/>
            <w:hideMark/>
          </w:tcPr>
          <w:p w14:paraId="22112192" w14:textId="77777777" w:rsidR="0081234A" w:rsidRPr="00532DAE" w:rsidRDefault="0081234A" w:rsidP="00571DA3">
            <w:pPr>
              <w:pStyle w:val="ARtabletext"/>
              <w:spacing w:before="10" w:after="10"/>
            </w:pPr>
            <w:r w:rsidRPr="00532DAE">
              <w:t>Alexandrians Friendship (AAHA) Social Club Inc.</w:t>
            </w:r>
          </w:p>
        </w:tc>
        <w:tc>
          <w:tcPr>
            <w:tcW w:w="1191" w:type="dxa"/>
            <w:noWrap/>
            <w:hideMark/>
          </w:tcPr>
          <w:p w14:paraId="06419D22" w14:textId="77777777" w:rsidR="0081234A" w:rsidRPr="00532DAE" w:rsidRDefault="0081234A" w:rsidP="00571DA3">
            <w:pPr>
              <w:pStyle w:val="ARtabletextright"/>
              <w:spacing w:before="10" w:after="10"/>
            </w:pPr>
            <w:r w:rsidRPr="00532DAE">
              <w:rPr>
                <w:szCs w:val="24"/>
              </w:rPr>
              <w:t>2,000</w:t>
            </w:r>
          </w:p>
        </w:tc>
      </w:tr>
      <w:tr w:rsidR="0081234A" w:rsidRPr="00532DAE" w14:paraId="734A9DA8" w14:textId="77777777">
        <w:tblPrEx>
          <w:tblLook w:val="04A0" w:firstRow="1" w:lastRow="0" w:firstColumn="1" w:lastColumn="0" w:noHBand="0" w:noVBand="1"/>
        </w:tblPrEx>
        <w:tc>
          <w:tcPr>
            <w:tcW w:w="3402" w:type="dxa"/>
            <w:noWrap/>
            <w:hideMark/>
          </w:tcPr>
          <w:p w14:paraId="11DC5E92" w14:textId="77777777" w:rsidR="0081234A" w:rsidRPr="00532DAE" w:rsidRDefault="0081234A" w:rsidP="00571DA3">
            <w:pPr>
              <w:pStyle w:val="ARtabletext"/>
              <w:spacing w:before="10" w:after="10"/>
            </w:pPr>
            <w:r w:rsidRPr="00532DAE">
              <w:t>Al-</w:t>
            </w:r>
            <w:proofErr w:type="spellStart"/>
            <w:r w:rsidRPr="00532DAE">
              <w:t>Itqan</w:t>
            </w:r>
            <w:proofErr w:type="spellEnd"/>
            <w:r w:rsidRPr="00532DAE">
              <w:t xml:space="preserve"> Academy</w:t>
            </w:r>
          </w:p>
        </w:tc>
        <w:tc>
          <w:tcPr>
            <w:tcW w:w="1191" w:type="dxa"/>
            <w:noWrap/>
            <w:hideMark/>
          </w:tcPr>
          <w:p w14:paraId="4E24C29B" w14:textId="77777777" w:rsidR="0081234A" w:rsidRPr="00532DAE" w:rsidRDefault="0081234A" w:rsidP="00571DA3">
            <w:pPr>
              <w:pStyle w:val="ARtabletextright"/>
              <w:spacing w:before="10" w:after="10"/>
            </w:pPr>
            <w:r w:rsidRPr="00532DAE">
              <w:rPr>
                <w:szCs w:val="24"/>
              </w:rPr>
              <w:t>13,500</w:t>
            </w:r>
          </w:p>
        </w:tc>
      </w:tr>
      <w:tr w:rsidR="0081234A" w:rsidRPr="00532DAE" w14:paraId="71B96C2F" w14:textId="77777777">
        <w:tblPrEx>
          <w:tblLook w:val="04A0" w:firstRow="1" w:lastRow="0" w:firstColumn="1" w:lastColumn="0" w:noHBand="0" w:noVBand="1"/>
        </w:tblPrEx>
        <w:tc>
          <w:tcPr>
            <w:tcW w:w="3402" w:type="dxa"/>
            <w:noWrap/>
            <w:hideMark/>
          </w:tcPr>
          <w:p w14:paraId="108F1EB6" w14:textId="77777777" w:rsidR="0081234A" w:rsidRPr="00532DAE" w:rsidRDefault="0081234A" w:rsidP="00571DA3">
            <w:pPr>
              <w:pStyle w:val="ARtabletext"/>
              <w:spacing w:before="10" w:after="10"/>
            </w:pPr>
            <w:r w:rsidRPr="00532DAE">
              <w:t>Aliya Benevolent Society Inc.</w:t>
            </w:r>
          </w:p>
        </w:tc>
        <w:tc>
          <w:tcPr>
            <w:tcW w:w="1191" w:type="dxa"/>
            <w:noWrap/>
            <w:hideMark/>
          </w:tcPr>
          <w:p w14:paraId="5D99D627" w14:textId="77777777" w:rsidR="0081234A" w:rsidRPr="00532DAE" w:rsidRDefault="0081234A" w:rsidP="00571DA3">
            <w:pPr>
              <w:pStyle w:val="ARtabletextright"/>
              <w:spacing w:before="10" w:after="10"/>
            </w:pPr>
            <w:r w:rsidRPr="00532DAE">
              <w:rPr>
                <w:szCs w:val="24"/>
              </w:rPr>
              <w:t>4,000</w:t>
            </w:r>
          </w:p>
        </w:tc>
      </w:tr>
      <w:tr w:rsidR="0081234A" w:rsidRPr="00532DAE" w14:paraId="2FC2E13F" w14:textId="77777777">
        <w:tblPrEx>
          <w:tblLook w:val="04A0" w:firstRow="1" w:lastRow="0" w:firstColumn="1" w:lastColumn="0" w:noHBand="0" w:noVBand="1"/>
        </w:tblPrEx>
        <w:tc>
          <w:tcPr>
            <w:tcW w:w="3402" w:type="dxa"/>
            <w:noWrap/>
            <w:hideMark/>
          </w:tcPr>
          <w:p w14:paraId="717834FE" w14:textId="77777777" w:rsidR="0081234A" w:rsidRPr="00532DAE" w:rsidRDefault="0081234A" w:rsidP="00571DA3">
            <w:pPr>
              <w:pStyle w:val="ARtabletext"/>
              <w:spacing w:before="10" w:after="10"/>
            </w:pPr>
            <w:r w:rsidRPr="00532DAE">
              <w:t>Allied Communities of Filipino Australians in Victoria Incorporated</w:t>
            </w:r>
          </w:p>
        </w:tc>
        <w:tc>
          <w:tcPr>
            <w:tcW w:w="1191" w:type="dxa"/>
            <w:noWrap/>
            <w:hideMark/>
          </w:tcPr>
          <w:p w14:paraId="2B95E019" w14:textId="77777777" w:rsidR="0081234A" w:rsidRPr="00532DAE" w:rsidRDefault="0081234A" w:rsidP="00571DA3">
            <w:pPr>
              <w:pStyle w:val="ARtabletextright"/>
              <w:spacing w:before="10" w:after="10"/>
            </w:pPr>
            <w:r w:rsidRPr="00532DAE">
              <w:rPr>
                <w:szCs w:val="24"/>
              </w:rPr>
              <w:t>2,000</w:t>
            </w:r>
          </w:p>
        </w:tc>
      </w:tr>
      <w:tr w:rsidR="0081234A" w:rsidRPr="00532DAE" w14:paraId="3FC57823" w14:textId="77777777">
        <w:tblPrEx>
          <w:tblLook w:val="04A0" w:firstRow="1" w:lastRow="0" w:firstColumn="1" w:lastColumn="0" w:noHBand="0" w:noVBand="1"/>
        </w:tblPrEx>
        <w:tc>
          <w:tcPr>
            <w:tcW w:w="3402" w:type="dxa"/>
            <w:noWrap/>
            <w:hideMark/>
          </w:tcPr>
          <w:p w14:paraId="6247F045" w14:textId="77777777" w:rsidR="0081234A" w:rsidRPr="00532DAE" w:rsidRDefault="0081234A" w:rsidP="00571DA3">
            <w:pPr>
              <w:pStyle w:val="ARtabletext"/>
              <w:spacing w:before="10" w:after="10"/>
            </w:pPr>
            <w:r w:rsidRPr="00532DAE">
              <w:t>Alphington Community Centre Inc.</w:t>
            </w:r>
          </w:p>
        </w:tc>
        <w:tc>
          <w:tcPr>
            <w:tcW w:w="1191" w:type="dxa"/>
            <w:noWrap/>
            <w:hideMark/>
          </w:tcPr>
          <w:p w14:paraId="7CD984B8" w14:textId="77777777" w:rsidR="0081234A" w:rsidRPr="00532DAE" w:rsidRDefault="0081234A" w:rsidP="00571DA3">
            <w:pPr>
              <w:pStyle w:val="ARtabletextright"/>
              <w:spacing w:before="10" w:after="10"/>
            </w:pPr>
            <w:r w:rsidRPr="00532DAE">
              <w:rPr>
                <w:szCs w:val="24"/>
              </w:rPr>
              <w:t>3,800</w:t>
            </w:r>
          </w:p>
        </w:tc>
      </w:tr>
      <w:tr w:rsidR="0081234A" w:rsidRPr="00532DAE" w14:paraId="351BE67C" w14:textId="77777777">
        <w:tblPrEx>
          <w:tblLook w:val="04A0" w:firstRow="1" w:lastRow="0" w:firstColumn="1" w:lastColumn="0" w:noHBand="0" w:noVBand="1"/>
        </w:tblPrEx>
        <w:tc>
          <w:tcPr>
            <w:tcW w:w="3402" w:type="dxa"/>
            <w:noWrap/>
            <w:hideMark/>
          </w:tcPr>
          <w:p w14:paraId="159EA2C5" w14:textId="77777777" w:rsidR="0081234A" w:rsidRPr="00532DAE" w:rsidRDefault="0081234A" w:rsidP="00571DA3">
            <w:pPr>
              <w:pStyle w:val="ARtabletext"/>
              <w:spacing w:before="10" w:after="10"/>
            </w:pPr>
            <w:r w:rsidRPr="00532DAE">
              <w:t>Amazing Parents</w:t>
            </w:r>
          </w:p>
        </w:tc>
        <w:tc>
          <w:tcPr>
            <w:tcW w:w="1191" w:type="dxa"/>
            <w:noWrap/>
            <w:hideMark/>
          </w:tcPr>
          <w:p w14:paraId="01D7210F" w14:textId="77777777" w:rsidR="0081234A" w:rsidRPr="00532DAE" w:rsidRDefault="0081234A" w:rsidP="00571DA3">
            <w:pPr>
              <w:pStyle w:val="ARtabletextright"/>
              <w:spacing w:before="10" w:after="10"/>
            </w:pPr>
            <w:r w:rsidRPr="00532DAE">
              <w:rPr>
                <w:szCs w:val="24"/>
              </w:rPr>
              <w:t>6,000</w:t>
            </w:r>
          </w:p>
        </w:tc>
      </w:tr>
      <w:tr w:rsidR="0081234A" w:rsidRPr="00532DAE" w14:paraId="736411FA" w14:textId="77777777">
        <w:tblPrEx>
          <w:tblLook w:val="04A0" w:firstRow="1" w:lastRow="0" w:firstColumn="1" w:lastColumn="0" w:noHBand="0" w:noVBand="1"/>
        </w:tblPrEx>
        <w:tc>
          <w:tcPr>
            <w:tcW w:w="3402" w:type="dxa"/>
            <w:noWrap/>
            <w:hideMark/>
          </w:tcPr>
          <w:p w14:paraId="0A65F912" w14:textId="77777777" w:rsidR="0081234A" w:rsidRPr="00532DAE" w:rsidRDefault="0081234A" w:rsidP="00571DA3">
            <w:pPr>
              <w:pStyle w:val="ARtabletext"/>
              <w:spacing w:before="10" w:after="10"/>
            </w:pPr>
            <w:r w:rsidRPr="00532DAE">
              <w:t>Ambitious Sisterhood Society Incorporated</w:t>
            </w:r>
          </w:p>
        </w:tc>
        <w:tc>
          <w:tcPr>
            <w:tcW w:w="1191" w:type="dxa"/>
            <w:noWrap/>
            <w:hideMark/>
          </w:tcPr>
          <w:p w14:paraId="0510DFBD" w14:textId="77777777" w:rsidR="0081234A" w:rsidRPr="00532DAE" w:rsidRDefault="0081234A" w:rsidP="00571DA3">
            <w:pPr>
              <w:pStyle w:val="ARtabletextright"/>
              <w:spacing w:before="10" w:after="10"/>
            </w:pPr>
            <w:r w:rsidRPr="00532DAE">
              <w:rPr>
                <w:szCs w:val="24"/>
              </w:rPr>
              <w:t>4,000</w:t>
            </w:r>
          </w:p>
        </w:tc>
      </w:tr>
      <w:tr w:rsidR="0081234A" w:rsidRPr="00532DAE" w14:paraId="6F4AB935" w14:textId="77777777">
        <w:tblPrEx>
          <w:tblLook w:val="04A0" w:firstRow="1" w:lastRow="0" w:firstColumn="1" w:lastColumn="0" w:noHBand="0" w:noVBand="1"/>
        </w:tblPrEx>
        <w:tc>
          <w:tcPr>
            <w:tcW w:w="3402" w:type="dxa"/>
            <w:noWrap/>
            <w:hideMark/>
          </w:tcPr>
          <w:p w14:paraId="61128620" w14:textId="77777777" w:rsidR="0081234A" w:rsidRPr="00532DAE" w:rsidRDefault="0081234A" w:rsidP="00571DA3">
            <w:pPr>
              <w:pStyle w:val="ARtabletext"/>
              <w:spacing w:before="10" w:after="10"/>
            </w:pPr>
            <w:r w:rsidRPr="00532DAE">
              <w:t>Anatolia Cultural Centre Inc.</w:t>
            </w:r>
          </w:p>
        </w:tc>
        <w:tc>
          <w:tcPr>
            <w:tcW w:w="1191" w:type="dxa"/>
            <w:noWrap/>
            <w:hideMark/>
          </w:tcPr>
          <w:p w14:paraId="1EB05F74" w14:textId="77777777" w:rsidR="0081234A" w:rsidRPr="00532DAE" w:rsidRDefault="0081234A" w:rsidP="00571DA3">
            <w:pPr>
              <w:pStyle w:val="ARtabletextright"/>
              <w:spacing w:before="10" w:after="10"/>
            </w:pPr>
            <w:r w:rsidRPr="00532DAE">
              <w:rPr>
                <w:szCs w:val="24"/>
              </w:rPr>
              <w:t>2,000</w:t>
            </w:r>
          </w:p>
        </w:tc>
      </w:tr>
      <w:tr w:rsidR="0081234A" w:rsidRPr="00532DAE" w14:paraId="16C6CEC3" w14:textId="77777777">
        <w:tblPrEx>
          <w:tblLook w:val="04A0" w:firstRow="1" w:lastRow="0" w:firstColumn="1" w:lastColumn="0" w:noHBand="0" w:noVBand="1"/>
        </w:tblPrEx>
        <w:tc>
          <w:tcPr>
            <w:tcW w:w="3402" w:type="dxa"/>
            <w:noWrap/>
            <w:hideMark/>
          </w:tcPr>
          <w:p w14:paraId="20B01ED1" w14:textId="5B06C6BC" w:rsidR="0081234A" w:rsidRPr="00532DAE" w:rsidRDefault="0081234A" w:rsidP="00571DA3">
            <w:pPr>
              <w:pStyle w:val="ARtabletext"/>
              <w:spacing w:before="10" w:after="10"/>
            </w:pPr>
            <w:proofErr w:type="spellStart"/>
            <w:r w:rsidRPr="00532DAE">
              <w:t>Anellino</w:t>
            </w:r>
            <w:proofErr w:type="spellEnd"/>
            <w:r w:rsidRPr="00532DAE">
              <w:t xml:space="preserve"> </w:t>
            </w:r>
            <w:proofErr w:type="spellStart"/>
            <w:r w:rsidRPr="00532DAE">
              <w:t>Circolo</w:t>
            </w:r>
            <w:proofErr w:type="spellEnd"/>
            <w:r w:rsidRPr="00532DAE">
              <w:t xml:space="preserve"> Pensioners of</w:t>
            </w:r>
            <w:r w:rsidR="00571DA3" w:rsidRPr="00532DAE">
              <w:t> </w:t>
            </w:r>
            <w:r w:rsidRPr="00532DAE">
              <w:t>Springvale Inc.</w:t>
            </w:r>
          </w:p>
        </w:tc>
        <w:tc>
          <w:tcPr>
            <w:tcW w:w="1191" w:type="dxa"/>
            <w:noWrap/>
            <w:hideMark/>
          </w:tcPr>
          <w:p w14:paraId="1F9AF572" w14:textId="77777777" w:rsidR="0081234A" w:rsidRPr="00532DAE" w:rsidRDefault="0081234A" w:rsidP="00571DA3">
            <w:pPr>
              <w:pStyle w:val="ARtabletextright"/>
              <w:spacing w:before="10" w:after="10"/>
            </w:pPr>
            <w:r w:rsidRPr="00532DAE">
              <w:rPr>
                <w:szCs w:val="24"/>
              </w:rPr>
              <w:t>2,000</w:t>
            </w:r>
          </w:p>
        </w:tc>
      </w:tr>
      <w:tr w:rsidR="0081234A" w:rsidRPr="00532DAE" w14:paraId="0315AA3D" w14:textId="77777777">
        <w:tblPrEx>
          <w:tblLook w:val="04A0" w:firstRow="1" w:lastRow="0" w:firstColumn="1" w:lastColumn="0" w:noHBand="0" w:noVBand="1"/>
        </w:tblPrEx>
        <w:tc>
          <w:tcPr>
            <w:tcW w:w="3402" w:type="dxa"/>
            <w:noWrap/>
            <w:hideMark/>
          </w:tcPr>
          <w:p w14:paraId="63F6D918" w14:textId="77777777" w:rsidR="0081234A" w:rsidRPr="00532DAE" w:rsidRDefault="0081234A" w:rsidP="00571DA3">
            <w:pPr>
              <w:pStyle w:val="ARtabletext"/>
              <w:spacing w:before="10" w:after="10"/>
            </w:pPr>
            <w:r w:rsidRPr="00532DAE">
              <w:t>Anglo-Indian Australasian Association of Victoria Inc.</w:t>
            </w:r>
          </w:p>
        </w:tc>
        <w:tc>
          <w:tcPr>
            <w:tcW w:w="1191" w:type="dxa"/>
            <w:noWrap/>
            <w:hideMark/>
          </w:tcPr>
          <w:p w14:paraId="0FF347C9" w14:textId="77777777" w:rsidR="0081234A" w:rsidRPr="00532DAE" w:rsidRDefault="0081234A" w:rsidP="00571DA3">
            <w:pPr>
              <w:pStyle w:val="ARtabletextright"/>
              <w:spacing w:before="10" w:after="10"/>
            </w:pPr>
            <w:r w:rsidRPr="00532DAE">
              <w:rPr>
                <w:szCs w:val="24"/>
              </w:rPr>
              <w:t>4,000</w:t>
            </w:r>
          </w:p>
        </w:tc>
      </w:tr>
      <w:tr w:rsidR="0081234A" w:rsidRPr="00532DAE" w14:paraId="3CFEE08E" w14:textId="77777777">
        <w:tblPrEx>
          <w:tblLook w:val="04A0" w:firstRow="1" w:lastRow="0" w:firstColumn="1" w:lastColumn="0" w:noHBand="0" w:noVBand="1"/>
        </w:tblPrEx>
        <w:tc>
          <w:tcPr>
            <w:tcW w:w="3402" w:type="dxa"/>
            <w:noWrap/>
            <w:hideMark/>
          </w:tcPr>
          <w:p w14:paraId="71308CD2" w14:textId="77777777" w:rsidR="0081234A" w:rsidRPr="00532DAE" w:rsidRDefault="0081234A" w:rsidP="00571DA3">
            <w:pPr>
              <w:pStyle w:val="ARtabletext"/>
              <w:spacing w:before="10" w:after="10"/>
            </w:pPr>
            <w:r w:rsidRPr="00532DAE">
              <w:t>Antiochian Community Support Association Incorporated</w:t>
            </w:r>
          </w:p>
        </w:tc>
        <w:tc>
          <w:tcPr>
            <w:tcW w:w="1191" w:type="dxa"/>
            <w:noWrap/>
            <w:hideMark/>
          </w:tcPr>
          <w:p w14:paraId="6E974A00" w14:textId="77777777" w:rsidR="0081234A" w:rsidRPr="00532DAE" w:rsidRDefault="0081234A" w:rsidP="00571DA3">
            <w:pPr>
              <w:pStyle w:val="ARtabletextright"/>
              <w:spacing w:before="10" w:after="10"/>
            </w:pPr>
            <w:r w:rsidRPr="00532DAE">
              <w:rPr>
                <w:szCs w:val="24"/>
              </w:rPr>
              <w:t>2,000</w:t>
            </w:r>
          </w:p>
        </w:tc>
      </w:tr>
      <w:tr w:rsidR="0081234A" w:rsidRPr="00532DAE" w14:paraId="2E73CC0C" w14:textId="77777777">
        <w:tblPrEx>
          <w:tblLook w:val="04A0" w:firstRow="1" w:lastRow="0" w:firstColumn="1" w:lastColumn="0" w:noHBand="0" w:noVBand="1"/>
        </w:tblPrEx>
        <w:tc>
          <w:tcPr>
            <w:tcW w:w="3402" w:type="dxa"/>
            <w:noWrap/>
            <w:hideMark/>
          </w:tcPr>
          <w:p w14:paraId="18F9797C" w14:textId="77777777" w:rsidR="0081234A" w:rsidRPr="00532DAE" w:rsidRDefault="0081234A" w:rsidP="00571DA3">
            <w:pPr>
              <w:pStyle w:val="ARtabletext"/>
              <w:spacing w:before="10" w:after="10"/>
            </w:pPr>
            <w:proofErr w:type="spellStart"/>
            <w:r w:rsidRPr="00532DAE">
              <w:t>Anzano</w:t>
            </w:r>
            <w:proofErr w:type="spellEnd"/>
            <w:r w:rsidRPr="00532DAE">
              <w:t xml:space="preserve"> di Puglia Social Club Ltd</w:t>
            </w:r>
          </w:p>
        </w:tc>
        <w:tc>
          <w:tcPr>
            <w:tcW w:w="1191" w:type="dxa"/>
            <w:noWrap/>
            <w:hideMark/>
          </w:tcPr>
          <w:p w14:paraId="35B651FB" w14:textId="77777777" w:rsidR="0081234A" w:rsidRPr="00532DAE" w:rsidRDefault="0081234A" w:rsidP="00571DA3">
            <w:pPr>
              <w:pStyle w:val="ARtabletextright"/>
              <w:spacing w:before="10" w:after="10"/>
            </w:pPr>
            <w:r w:rsidRPr="00532DAE">
              <w:rPr>
                <w:szCs w:val="24"/>
              </w:rPr>
              <w:t>4,000</w:t>
            </w:r>
          </w:p>
        </w:tc>
      </w:tr>
      <w:tr w:rsidR="0081234A" w:rsidRPr="00532DAE" w14:paraId="62231ED5" w14:textId="77777777">
        <w:tblPrEx>
          <w:tblLook w:val="04A0" w:firstRow="1" w:lastRow="0" w:firstColumn="1" w:lastColumn="0" w:noHBand="0" w:noVBand="1"/>
        </w:tblPrEx>
        <w:tc>
          <w:tcPr>
            <w:tcW w:w="3402" w:type="dxa"/>
            <w:noWrap/>
            <w:hideMark/>
          </w:tcPr>
          <w:p w14:paraId="2B67B53D" w14:textId="77777777" w:rsidR="0081234A" w:rsidRPr="00532DAE" w:rsidRDefault="0081234A" w:rsidP="00571DA3">
            <w:pPr>
              <w:pStyle w:val="ARtabletext"/>
              <w:spacing w:before="10" w:after="10"/>
            </w:pPr>
            <w:r w:rsidRPr="00532DAE">
              <w:t>Arabic Senior Citizens Group</w:t>
            </w:r>
          </w:p>
        </w:tc>
        <w:tc>
          <w:tcPr>
            <w:tcW w:w="1191" w:type="dxa"/>
            <w:noWrap/>
            <w:hideMark/>
          </w:tcPr>
          <w:p w14:paraId="44A0A693" w14:textId="77777777" w:rsidR="0081234A" w:rsidRPr="00532DAE" w:rsidRDefault="0081234A" w:rsidP="00571DA3">
            <w:pPr>
              <w:pStyle w:val="ARtabletextright"/>
              <w:spacing w:before="10" w:after="10"/>
            </w:pPr>
            <w:r w:rsidRPr="00532DAE">
              <w:rPr>
                <w:szCs w:val="24"/>
              </w:rPr>
              <w:t>2,000</w:t>
            </w:r>
          </w:p>
        </w:tc>
      </w:tr>
      <w:tr w:rsidR="0081234A" w:rsidRPr="00532DAE" w14:paraId="4396FB8E" w14:textId="77777777">
        <w:tblPrEx>
          <w:tblLook w:val="04A0" w:firstRow="1" w:lastRow="0" w:firstColumn="1" w:lastColumn="0" w:noHBand="0" w:noVBand="1"/>
        </w:tblPrEx>
        <w:tc>
          <w:tcPr>
            <w:tcW w:w="3402" w:type="dxa"/>
            <w:noWrap/>
            <w:hideMark/>
          </w:tcPr>
          <w:p w14:paraId="7862AB84" w14:textId="77777777" w:rsidR="0081234A" w:rsidRPr="00532DAE" w:rsidRDefault="0081234A" w:rsidP="00571DA3">
            <w:pPr>
              <w:pStyle w:val="ARtabletext"/>
              <w:spacing w:before="10" w:after="10"/>
            </w:pPr>
            <w:r w:rsidRPr="00532DAE">
              <w:t>Arabic Speaking Women Group</w:t>
            </w:r>
          </w:p>
        </w:tc>
        <w:tc>
          <w:tcPr>
            <w:tcW w:w="1191" w:type="dxa"/>
            <w:noWrap/>
            <w:hideMark/>
          </w:tcPr>
          <w:p w14:paraId="7C5AD47F" w14:textId="77777777" w:rsidR="0081234A" w:rsidRPr="00532DAE" w:rsidRDefault="0081234A" w:rsidP="00571DA3">
            <w:pPr>
              <w:pStyle w:val="ARtabletextright"/>
              <w:spacing w:before="10" w:after="10"/>
            </w:pPr>
            <w:r w:rsidRPr="00532DAE">
              <w:rPr>
                <w:szCs w:val="24"/>
              </w:rPr>
              <w:t>2,000</w:t>
            </w:r>
          </w:p>
        </w:tc>
      </w:tr>
      <w:tr w:rsidR="0081234A" w:rsidRPr="00532DAE" w14:paraId="74F9ADC4" w14:textId="77777777">
        <w:tblPrEx>
          <w:tblLook w:val="04A0" w:firstRow="1" w:lastRow="0" w:firstColumn="1" w:lastColumn="0" w:noHBand="0" w:noVBand="1"/>
        </w:tblPrEx>
        <w:tc>
          <w:tcPr>
            <w:tcW w:w="3402" w:type="dxa"/>
            <w:noWrap/>
            <w:hideMark/>
          </w:tcPr>
          <w:p w14:paraId="123D5453" w14:textId="77777777" w:rsidR="0081234A" w:rsidRPr="00532DAE" w:rsidRDefault="0081234A" w:rsidP="00571DA3">
            <w:pPr>
              <w:pStyle w:val="ARtabletext"/>
              <w:spacing w:before="10" w:after="10"/>
            </w:pPr>
            <w:r w:rsidRPr="00532DAE">
              <w:t>Arabic Welfare Incorporated</w:t>
            </w:r>
          </w:p>
        </w:tc>
        <w:tc>
          <w:tcPr>
            <w:tcW w:w="1191" w:type="dxa"/>
            <w:noWrap/>
            <w:hideMark/>
          </w:tcPr>
          <w:p w14:paraId="55D8B08B" w14:textId="77777777" w:rsidR="0081234A" w:rsidRPr="00532DAE" w:rsidRDefault="0081234A" w:rsidP="00571DA3">
            <w:pPr>
              <w:pStyle w:val="ARtabletextright"/>
              <w:spacing w:before="10" w:after="10"/>
            </w:pPr>
            <w:r w:rsidRPr="00532DAE">
              <w:rPr>
                <w:szCs w:val="24"/>
              </w:rPr>
              <w:t>17,000</w:t>
            </w:r>
          </w:p>
        </w:tc>
      </w:tr>
      <w:tr w:rsidR="0081234A" w:rsidRPr="00532DAE" w14:paraId="530B0D0D" w14:textId="77777777">
        <w:tblPrEx>
          <w:tblLook w:val="04A0" w:firstRow="1" w:lastRow="0" w:firstColumn="1" w:lastColumn="0" w:noHBand="0" w:noVBand="1"/>
        </w:tblPrEx>
        <w:tc>
          <w:tcPr>
            <w:tcW w:w="3402" w:type="dxa"/>
            <w:noWrap/>
            <w:hideMark/>
          </w:tcPr>
          <w:p w14:paraId="298C4046" w14:textId="77777777" w:rsidR="0081234A" w:rsidRPr="00532DAE" w:rsidRDefault="0081234A" w:rsidP="00571DA3">
            <w:pPr>
              <w:pStyle w:val="ARtabletext"/>
              <w:spacing w:before="10" w:after="10"/>
            </w:pPr>
            <w:r w:rsidRPr="00532DAE">
              <w:t>Arabic Women Seniors Group Inc.</w:t>
            </w:r>
          </w:p>
        </w:tc>
        <w:tc>
          <w:tcPr>
            <w:tcW w:w="1191" w:type="dxa"/>
            <w:noWrap/>
            <w:hideMark/>
          </w:tcPr>
          <w:p w14:paraId="048A91E1" w14:textId="77777777" w:rsidR="0081234A" w:rsidRPr="00532DAE" w:rsidRDefault="0081234A" w:rsidP="00571DA3">
            <w:pPr>
              <w:pStyle w:val="ARtabletextright"/>
              <w:spacing w:before="10" w:after="10"/>
            </w:pPr>
            <w:r w:rsidRPr="00532DAE">
              <w:rPr>
                <w:szCs w:val="24"/>
              </w:rPr>
              <w:t>8,000</w:t>
            </w:r>
          </w:p>
        </w:tc>
      </w:tr>
      <w:tr w:rsidR="0081234A" w:rsidRPr="00532DAE" w14:paraId="3E39FE76" w14:textId="77777777">
        <w:tblPrEx>
          <w:tblLook w:val="04A0" w:firstRow="1" w:lastRow="0" w:firstColumn="1" w:lastColumn="0" w:noHBand="0" w:noVBand="1"/>
        </w:tblPrEx>
        <w:tc>
          <w:tcPr>
            <w:tcW w:w="3402" w:type="dxa"/>
            <w:noWrap/>
            <w:hideMark/>
          </w:tcPr>
          <w:p w14:paraId="6A007AEB" w14:textId="77777777" w:rsidR="0081234A" w:rsidRPr="00532DAE" w:rsidRDefault="0081234A" w:rsidP="00571DA3">
            <w:pPr>
              <w:pStyle w:val="ARtabletext"/>
              <w:spacing w:before="10" w:after="10"/>
            </w:pPr>
            <w:r w:rsidRPr="00532DAE">
              <w:t>Arch Angel Michael Senior Social Club of Oakleigh (AMSSCOO) Inc.</w:t>
            </w:r>
          </w:p>
        </w:tc>
        <w:tc>
          <w:tcPr>
            <w:tcW w:w="1191" w:type="dxa"/>
            <w:noWrap/>
            <w:hideMark/>
          </w:tcPr>
          <w:p w14:paraId="2F78895A" w14:textId="77777777" w:rsidR="0081234A" w:rsidRPr="00532DAE" w:rsidRDefault="0081234A" w:rsidP="00571DA3">
            <w:pPr>
              <w:pStyle w:val="ARtabletextright"/>
              <w:spacing w:before="10" w:after="10"/>
            </w:pPr>
            <w:r w:rsidRPr="00532DAE">
              <w:rPr>
                <w:szCs w:val="24"/>
              </w:rPr>
              <w:t>2,000</w:t>
            </w:r>
          </w:p>
        </w:tc>
      </w:tr>
      <w:tr w:rsidR="0081234A" w:rsidRPr="00532DAE" w14:paraId="11143E9B" w14:textId="77777777">
        <w:tblPrEx>
          <w:tblLook w:val="04A0" w:firstRow="1" w:lastRow="0" w:firstColumn="1" w:lastColumn="0" w:noHBand="0" w:noVBand="1"/>
        </w:tblPrEx>
        <w:tc>
          <w:tcPr>
            <w:tcW w:w="3402" w:type="dxa"/>
            <w:noWrap/>
            <w:hideMark/>
          </w:tcPr>
          <w:p w14:paraId="51E3DA9E" w14:textId="77777777" w:rsidR="0081234A" w:rsidRPr="00532DAE" w:rsidRDefault="0081234A" w:rsidP="00571DA3">
            <w:pPr>
              <w:pStyle w:val="ARtabletext"/>
              <w:spacing w:before="10" w:after="10"/>
            </w:pPr>
            <w:r w:rsidRPr="00532DAE">
              <w:t>Armada Senior Indonesia Klub Melbourne Inc.</w:t>
            </w:r>
          </w:p>
        </w:tc>
        <w:tc>
          <w:tcPr>
            <w:tcW w:w="1191" w:type="dxa"/>
            <w:noWrap/>
            <w:hideMark/>
          </w:tcPr>
          <w:p w14:paraId="2D46D2DD" w14:textId="77777777" w:rsidR="0081234A" w:rsidRPr="00532DAE" w:rsidRDefault="0081234A" w:rsidP="00571DA3">
            <w:pPr>
              <w:pStyle w:val="ARtabletextright"/>
              <w:spacing w:before="10" w:after="10"/>
            </w:pPr>
            <w:r w:rsidRPr="00532DAE">
              <w:rPr>
                <w:szCs w:val="24"/>
              </w:rPr>
              <w:t>4,000</w:t>
            </w:r>
          </w:p>
        </w:tc>
      </w:tr>
      <w:tr w:rsidR="0081234A" w:rsidRPr="00532DAE" w14:paraId="6498CCB1" w14:textId="77777777">
        <w:tblPrEx>
          <w:tblLook w:val="04A0" w:firstRow="1" w:lastRow="0" w:firstColumn="1" w:lastColumn="0" w:noHBand="0" w:noVBand="1"/>
        </w:tblPrEx>
        <w:tc>
          <w:tcPr>
            <w:tcW w:w="3402" w:type="dxa"/>
            <w:noWrap/>
            <w:hideMark/>
          </w:tcPr>
          <w:p w14:paraId="50B27D60" w14:textId="77777777" w:rsidR="0081234A" w:rsidRPr="00532DAE" w:rsidRDefault="0081234A" w:rsidP="00571DA3">
            <w:pPr>
              <w:pStyle w:val="ARtabletext"/>
              <w:spacing w:before="10" w:after="10"/>
            </w:pPr>
            <w:r w:rsidRPr="00532DAE">
              <w:t>Armenian Relief Society Incorporated</w:t>
            </w:r>
          </w:p>
        </w:tc>
        <w:tc>
          <w:tcPr>
            <w:tcW w:w="1191" w:type="dxa"/>
            <w:noWrap/>
            <w:hideMark/>
          </w:tcPr>
          <w:p w14:paraId="6A80A723" w14:textId="77777777" w:rsidR="0081234A" w:rsidRPr="00532DAE" w:rsidRDefault="0081234A" w:rsidP="00571DA3">
            <w:pPr>
              <w:pStyle w:val="ARtabletextright"/>
              <w:spacing w:before="10" w:after="10"/>
            </w:pPr>
            <w:r w:rsidRPr="00532DAE">
              <w:rPr>
                <w:szCs w:val="24"/>
              </w:rPr>
              <w:t>2,000</w:t>
            </w:r>
          </w:p>
        </w:tc>
      </w:tr>
      <w:tr w:rsidR="0081234A" w:rsidRPr="00532DAE" w14:paraId="0E58361D" w14:textId="77777777">
        <w:tblPrEx>
          <w:tblLook w:val="04A0" w:firstRow="1" w:lastRow="0" w:firstColumn="1" w:lastColumn="0" w:noHBand="0" w:noVBand="1"/>
        </w:tblPrEx>
        <w:tc>
          <w:tcPr>
            <w:tcW w:w="3402" w:type="dxa"/>
            <w:noWrap/>
            <w:hideMark/>
          </w:tcPr>
          <w:p w14:paraId="54F1A07B" w14:textId="77777777" w:rsidR="0081234A" w:rsidRPr="00532DAE" w:rsidRDefault="0081234A" w:rsidP="00571DA3">
            <w:pPr>
              <w:pStyle w:val="ARtabletext"/>
              <w:spacing w:before="10" w:after="10"/>
            </w:pPr>
            <w:proofErr w:type="spellStart"/>
            <w:r w:rsidRPr="00532DAE">
              <w:t>Armenoro</w:t>
            </w:r>
            <w:proofErr w:type="spellEnd"/>
            <w:r w:rsidRPr="00532DAE">
              <w:t xml:space="preserve"> Senior Citizens Group</w:t>
            </w:r>
          </w:p>
        </w:tc>
        <w:tc>
          <w:tcPr>
            <w:tcW w:w="1191" w:type="dxa"/>
            <w:noWrap/>
            <w:hideMark/>
          </w:tcPr>
          <w:p w14:paraId="54A66407" w14:textId="77777777" w:rsidR="0081234A" w:rsidRPr="00532DAE" w:rsidRDefault="0081234A" w:rsidP="00571DA3">
            <w:pPr>
              <w:pStyle w:val="ARtabletextright"/>
              <w:spacing w:before="10" w:after="10"/>
            </w:pPr>
            <w:r w:rsidRPr="00532DAE">
              <w:rPr>
                <w:szCs w:val="24"/>
              </w:rPr>
              <w:t>2,000</w:t>
            </w:r>
          </w:p>
        </w:tc>
      </w:tr>
      <w:tr w:rsidR="0081234A" w:rsidRPr="00532DAE" w14:paraId="064B13F6" w14:textId="77777777">
        <w:tblPrEx>
          <w:tblLook w:val="04A0" w:firstRow="1" w:lastRow="0" w:firstColumn="1" w:lastColumn="0" w:noHBand="0" w:noVBand="1"/>
        </w:tblPrEx>
        <w:tc>
          <w:tcPr>
            <w:tcW w:w="3402" w:type="dxa"/>
            <w:noWrap/>
            <w:hideMark/>
          </w:tcPr>
          <w:p w14:paraId="6920BAA5" w14:textId="77777777" w:rsidR="0081234A" w:rsidRPr="00532DAE" w:rsidRDefault="0081234A" w:rsidP="00571DA3">
            <w:pPr>
              <w:pStyle w:val="ARtabletext"/>
              <w:spacing w:before="10" w:after="10"/>
            </w:pPr>
            <w:r w:rsidRPr="00532DAE">
              <w:t>Artists Upgrading Social Norms (AUSN) Incorporated</w:t>
            </w:r>
          </w:p>
        </w:tc>
        <w:tc>
          <w:tcPr>
            <w:tcW w:w="1191" w:type="dxa"/>
            <w:noWrap/>
            <w:hideMark/>
          </w:tcPr>
          <w:p w14:paraId="27A52A0E" w14:textId="77777777" w:rsidR="0081234A" w:rsidRPr="00532DAE" w:rsidRDefault="0081234A" w:rsidP="00571DA3">
            <w:pPr>
              <w:pStyle w:val="ARtabletextright"/>
              <w:spacing w:before="10" w:after="10"/>
            </w:pPr>
            <w:r w:rsidRPr="00532DAE">
              <w:rPr>
                <w:szCs w:val="24"/>
              </w:rPr>
              <w:t>14,480</w:t>
            </w:r>
          </w:p>
        </w:tc>
      </w:tr>
      <w:tr w:rsidR="0081234A" w:rsidRPr="00532DAE" w14:paraId="472B9303" w14:textId="77777777">
        <w:tblPrEx>
          <w:tblLook w:val="04A0" w:firstRow="1" w:lastRow="0" w:firstColumn="1" w:lastColumn="0" w:noHBand="0" w:noVBand="1"/>
        </w:tblPrEx>
        <w:tc>
          <w:tcPr>
            <w:tcW w:w="3402" w:type="dxa"/>
            <w:noWrap/>
            <w:hideMark/>
          </w:tcPr>
          <w:p w14:paraId="094972AD" w14:textId="77777777" w:rsidR="0081234A" w:rsidRPr="00532DAE" w:rsidRDefault="0081234A" w:rsidP="00571DA3">
            <w:pPr>
              <w:pStyle w:val="ARtabletext"/>
              <w:spacing w:before="10" w:after="10"/>
            </w:pPr>
            <w:r w:rsidRPr="00532DAE">
              <w:t>ASEAN Association Australia Inc.</w:t>
            </w:r>
          </w:p>
        </w:tc>
        <w:tc>
          <w:tcPr>
            <w:tcW w:w="1191" w:type="dxa"/>
            <w:noWrap/>
            <w:hideMark/>
          </w:tcPr>
          <w:p w14:paraId="61C11410" w14:textId="77777777" w:rsidR="0081234A" w:rsidRPr="00532DAE" w:rsidRDefault="0081234A" w:rsidP="00571DA3">
            <w:pPr>
              <w:pStyle w:val="ARtabletextright"/>
              <w:spacing w:before="10" w:after="10"/>
            </w:pPr>
            <w:r w:rsidRPr="00532DAE">
              <w:rPr>
                <w:szCs w:val="24"/>
              </w:rPr>
              <w:t>2,000</w:t>
            </w:r>
          </w:p>
        </w:tc>
      </w:tr>
      <w:tr w:rsidR="0081234A" w:rsidRPr="00532DAE" w14:paraId="33A27F94" w14:textId="77777777">
        <w:tblPrEx>
          <w:tblLook w:val="04A0" w:firstRow="1" w:lastRow="0" w:firstColumn="1" w:lastColumn="0" w:noHBand="0" w:noVBand="1"/>
        </w:tblPrEx>
        <w:tc>
          <w:tcPr>
            <w:tcW w:w="3402" w:type="dxa"/>
            <w:noWrap/>
            <w:hideMark/>
          </w:tcPr>
          <w:p w14:paraId="6DB3B4D3" w14:textId="77777777" w:rsidR="0081234A" w:rsidRPr="00532DAE" w:rsidRDefault="0081234A" w:rsidP="00571DA3">
            <w:pPr>
              <w:pStyle w:val="ARtabletext"/>
              <w:spacing w:before="10" w:after="10"/>
            </w:pPr>
            <w:r w:rsidRPr="00532DAE">
              <w:t>Asha Global Foundation Ltd</w:t>
            </w:r>
          </w:p>
        </w:tc>
        <w:tc>
          <w:tcPr>
            <w:tcW w:w="1191" w:type="dxa"/>
            <w:noWrap/>
            <w:hideMark/>
          </w:tcPr>
          <w:p w14:paraId="222D0195" w14:textId="77777777" w:rsidR="0081234A" w:rsidRPr="00532DAE" w:rsidRDefault="0081234A" w:rsidP="00571DA3">
            <w:pPr>
              <w:pStyle w:val="ARtabletextright"/>
              <w:spacing w:before="10" w:after="10"/>
            </w:pPr>
            <w:r w:rsidRPr="00532DAE">
              <w:rPr>
                <w:szCs w:val="24"/>
              </w:rPr>
              <w:t>16,000</w:t>
            </w:r>
          </w:p>
        </w:tc>
      </w:tr>
      <w:tr w:rsidR="0081234A" w:rsidRPr="00532DAE" w14:paraId="0A0413B4" w14:textId="77777777">
        <w:tblPrEx>
          <w:tblLook w:val="04A0" w:firstRow="1" w:lastRow="0" w:firstColumn="1" w:lastColumn="0" w:noHBand="0" w:noVBand="1"/>
        </w:tblPrEx>
        <w:tc>
          <w:tcPr>
            <w:tcW w:w="3402" w:type="dxa"/>
            <w:noWrap/>
            <w:hideMark/>
          </w:tcPr>
          <w:p w14:paraId="7C05316B" w14:textId="77777777" w:rsidR="0081234A" w:rsidRPr="00532DAE" w:rsidRDefault="0081234A" w:rsidP="00571DA3">
            <w:pPr>
              <w:pStyle w:val="ARtabletext"/>
              <w:spacing w:before="10" w:after="10"/>
            </w:pPr>
            <w:r w:rsidRPr="00532DAE">
              <w:t>Ashburton Chinese Senior Friendship Association</w:t>
            </w:r>
          </w:p>
        </w:tc>
        <w:tc>
          <w:tcPr>
            <w:tcW w:w="1191" w:type="dxa"/>
            <w:noWrap/>
            <w:hideMark/>
          </w:tcPr>
          <w:p w14:paraId="6E45E236" w14:textId="77777777" w:rsidR="0081234A" w:rsidRPr="00532DAE" w:rsidRDefault="0081234A" w:rsidP="00571DA3">
            <w:pPr>
              <w:pStyle w:val="ARtabletextright"/>
              <w:spacing w:before="10" w:after="10"/>
            </w:pPr>
            <w:r w:rsidRPr="00532DAE">
              <w:rPr>
                <w:szCs w:val="24"/>
              </w:rPr>
              <w:t>2,000</w:t>
            </w:r>
          </w:p>
        </w:tc>
      </w:tr>
      <w:tr w:rsidR="0081234A" w:rsidRPr="00532DAE" w14:paraId="77B4BD14" w14:textId="77777777">
        <w:tblPrEx>
          <w:tblLook w:val="04A0" w:firstRow="1" w:lastRow="0" w:firstColumn="1" w:lastColumn="0" w:noHBand="0" w:noVBand="1"/>
        </w:tblPrEx>
        <w:tc>
          <w:tcPr>
            <w:tcW w:w="3402" w:type="dxa"/>
            <w:noWrap/>
            <w:hideMark/>
          </w:tcPr>
          <w:p w14:paraId="59748B06" w14:textId="77777777" w:rsidR="0081234A" w:rsidRPr="00532DAE" w:rsidRDefault="0081234A" w:rsidP="00571DA3">
            <w:pPr>
              <w:pStyle w:val="ARtabletext"/>
              <w:spacing w:before="10" w:after="10"/>
            </w:pPr>
            <w:r w:rsidRPr="00532DAE">
              <w:t>Asian Australian Volunteers Inc.</w:t>
            </w:r>
          </w:p>
        </w:tc>
        <w:tc>
          <w:tcPr>
            <w:tcW w:w="1191" w:type="dxa"/>
            <w:noWrap/>
            <w:hideMark/>
          </w:tcPr>
          <w:p w14:paraId="67064C94" w14:textId="77777777" w:rsidR="0081234A" w:rsidRPr="00532DAE" w:rsidRDefault="0081234A" w:rsidP="00571DA3">
            <w:pPr>
              <w:pStyle w:val="ARtabletextright"/>
              <w:spacing w:before="10" w:after="10"/>
            </w:pPr>
            <w:r w:rsidRPr="00532DAE">
              <w:rPr>
                <w:szCs w:val="24"/>
              </w:rPr>
              <w:t>4,000</w:t>
            </w:r>
          </w:p>
        </w:tc>
      </w:tr>
      <w:tr w:rsidR="0081234A" w:rsidRPr="00532DAE" w14:paraId="4AA6CA62" w14:textId="77777777">
        <w:tblPrEx>
          <w:tblLook w:val="04A0" w:firstRow="1" w:lastRow="0" w:firstColumn="1" w:lastColumn="0" w:noHBand="0" w:noVBand="1"/>
        </w:tblPrEx>
        <w:tc>
          <w:tcPr>
            <w:tcW w:w="3402" w:type="dxa"/>
            <w:noWrap/>
            <w:hideMark/>
          </w:tcPr>
          <w:p w14:paraId="6BC69702" w14:textId="77777777" w:rsidR="0081234A" w:rsidRPr="00532DAE" w:rsidRDefault="0081234A" w:rsidP="00571DA3">
            <w:pPr>
              <w:pStyle w:val="ARtabletext"/>
              <w:spacing w:before="10" w:after="10"/>
            </w:pPr>
            <w:r w:rsidRPr="00532DAE">
              <w:t>Asian Business Association of Whitehorse Inc.</w:t>
            </w:r>
          </w:p>
        </w:tc>
        <w:tc>
          <w:tcPr>
            <w:tcW w:w="1191" w:type="dxa"/>
            <w:noWrap/>
            <w:hideMark/>
          </w:tcPr>
          <w:p w14:paraId="3C9C138D" w14:textId="77777777" w:rsidR="0081234A" w:rsidRPr="00532DAE" w:rsidRDefault="0081234A" w:rsidP="00571DA3">
            <w:pPr>
              <w:pStyle w:val="ARtabletextright"/>
              <w:spacing w:before="10" w:after="10"/>
            </w:pPr>
            <w:r w:rsidRPr="00532DAE">
              <w:rPr>
                <w:szCs w:val="24"/>
              </w:rPr>
              <w:t>21,000</w:t>
            </w:r>
          </w:p>
        </w:tc>
      </w:tr>
      <w:tr w:rsidR="0081234A" w:rsidRPr="00532DAE" w14:paraId="2D0925EA" w14:textId="77777777">
        <w:tblPrEx>
          <w:tblLook w:val="04A0" w:firstRow="1" w:lastRow="0" w:firstColumn="1" w:lastColumn="0" w:noHBand="0" w:noVBand="1"/>
        </w:tblPrEx>
        <w:tc>
          <w:tcPr>
            <w:tcW w:w="3402" w:type="dxa"/>
            <w:noWrap/>
            <w:hideMark/>
          </w:tcPr>
          <w:p w14:paraId="7BAEFA59" w14:textId="77777777" w:rsidR="0081234A" w:rsidRPr="00532DAE" w:rsidRDefault="0081234A" w:rsidP="00571DA3">
            <w:pPr>
              <w:pStyle w:val="ARtabletext"/>
              <w:spacing w:before="10" w:after="10"/>
            </w:pPr>
            <w:r w:rsidRPr="00532DAE">
              <w:t>Asian Business Association of Wyndham</w:t>
            </w:r>
          </w:p>
        </w:tc>
        <w:tc>
          <w:tcPr>
            <w:tcW w:w="1191" w:type="dxa"/>
            <w:noWrap/>
            <w:hideMark/>
          </w:tcPr>
          <w:p w14:paraId="02C725FE" w14:textId="77777777" w:rsidR="0081234A" w:rsidRPr="00532DAE" w:rsidRDefault="0081234A" w:rsidP="00571DA3">
            <w:pPr>
              <w:pStyle w:val="ARtabletextright"/>
              <w:spacing w:before="10" w:after="10"/>
            </w:pPr>
            <w:r w:rsidRPr="00532DAE">
              <w:rPr>
                <w:szCs w:val="24"/>
              </w:rPr>
              <w:t>54,723</w:t>
            </w:r>
          </w:p>
        </w:tc>
      </w:tr>
      <w:tr w:rsidR="0081234A" w:rsidRPr="00532DAE" w14:paraId="593DB380" w14:textId="77777777">
        <w:tblPrEx>
          <w:tblLook w:val="04A0" w:firstRow="1" w:lastRow="0" w:firstColumn="1" w:lastColumn="0" w:noHBand="0" w:noVBand="1"/>
        </w:tblPrEx>
        <w:tc>
          <w:tcPr>
            <w:tcW w:w="3402" w:type="dxa"/>
            <w:noWrap/>
            <w:hideMark/>
          </w:tcPr>
          <w:p w14:paraId="53005508" w14:textId="77777777" w:rsidR="0081234A" w:rsidRPr="00532DAE" w:rsidRDefault="0081234A" w:rsidP="00571DA3">
            <w:pPr>
              <w:pStyle w:val="ARtabletext"/>
              <w:spacing w:before="10" w:after="10"/>
            </w:pPr>
            <w:r w:rsidRPr="00532DAE">
              <w:t>Asian Multicultural Organisation Inc.</w:t>
            </w:r>
          </w:p>
        </w:tc>
        <w:tc>
          <w:tcPr>
            <w:tcW w:w="1191" w:type="dxa"/>
            <w:noWrap/>
            <w:hideMark/>
          </w:tcPr>
          <w:p w14:paraId="4ECAE846" w14:textId="77777777" w:rsidR="0081234A" w:rsidRPr="00532DAE" w:rsidRDefault="0081234A" w:rsidP="00571DA3">
            <w:pPr>
              <w:pStyle w:val="ARtabletextright"/>
              <w:spacing w:before="10" w:after="10"/>
            </w:pPr>
            <w:r w:rsidRPr="00532DAE">
              <w:rPr>
                <w:szCs w:val="24"/>
              </w:rPr>
              <w:t>6,000</w:t>
            </w:r>
          </w:p>
        </w:tc>
      </w:tr>
      <w:tr w:rsidR="0081234A" w:rsidRPr="00532DAE" w14:paraId="352AD6B2" w14:textId="77777777">
        <w:tblPrEx>
          <w:tblLook w:val="04A0" w:firstRow="1" w:lastRow="0" w:firstColumn="1" w:lastColumn="0" w:noHBand="0" w:noVBand="1"/>
        </w:tblPrEx>
        <w:tc>
          <w:tcPr>
            <w:tcW w:w="3402" w:type="dxa"/>
            <w:noWrap/>
            <w:hideMark/>
          </w:tcPr>
          <w:p w14:paraId="2F1C08D2" w14:textId="77777777" w:rsidR="0081234A" w:rsidRPr="00532DAE" w:rsidRDefault="0081234A" w:rsidP="00571DA3">
            <w:pPr>
              <w:pStyle w:val="ARtabletext"/>
              <w:spacing w:before="10" w:after="10"/>
            </w:pPr>
            <w:proofErr w:type="spellStart"/>
            <w:r w:rsidRPr="00532DAE">
              <w:t>Asklipios</w:t>
            </w:r>
            <w:proofErr w:type="spellEnd"/>
            <w:r w:rsidRPr="00532DAE">
              <w:t xml:space="preserve"> Greek Women’s Group</w:t>
            </w:r>
          </w:p>
        </w:tc>
        <w:tc>
          <w:tcPr>
            <w:tcW w:w="1191" w:type="dxa"/>
            <w:noWrap/>
            <w:hideMark/>
          </w:tcPr>
          <w:p w14:paraId="618B3987" w14:textId="77777777" w:rsidR="0081234A" w:rsidRPr="00532DAE" w:rsidRDefault="0081234A" w:rsidP="00571DA3">
            <w:pPr>
              <w:pStyle w:val="ARtabletextright"/>
              <w:spacing w:before="10" w:after="10"/>
            </w:pPr>
            <w:r w:rsidRPr="00532DAE">
              <w:rPr>
                <w:szCs w:val="24"/>
              </w:rPr>
              <w:t>2,000</w:t>
            </w:r>
          </w:p>
        </w:tc>
      </w:tr>
      <w:tr w:rsidR="0081234A" w:rsidRPr="00532DAE" w14:paraId="7EFB4FAF" w14:textId="77777777">
        <w:tblPrEx>
          <w:tblLook w:val="04A0" w:firstRow="1" w:lastRow="0" w:firstColumn="1" w:lastColumn="0" w:noHBand="0" w:noVBand="1"/>
        </w:tblPrEx>
        <w:tc>
          <w:tcPr>
            <w:tcW w:w="3402" w:type="dxa"/>
            <w:noWrap/>
            <w:hideMark/>
          </w:tcPr>
          <w:p w14:paraId="477B3EA9" w14:textId="77777777" w:rsidR="0081234A" w:rsidRPr="00532DAE" w:rsidRDefault="0081234A" w:rsidP="00571DA3">
            <w:pPr>
              <w:pStyle w:val="ARtabletext"/>
              <w:spacing w:before="10" w:after="10"/>
            </w:pPr>
            <w:r w:rsidRPr="00532DAE">
              <w:t>Associated Netherlands Societies in Victoria Incorporated</w:t>
            </w:r>
          </w:p>
        </w:tc>
        <w:tc>
          <w:tcPr>
            <w:tcW w:w="1191" w:type="dxa"/>
            <w:noWrap/>
            <w:hideMark/>
          </w:tcPr>
          <w:p w14:paraId="5E1FA49F" w14:textId="77777777" w:rsidR="0081234A" w:rsidRPr="00532DAE" w:rsidRDefault="0081234A" w:rsidP="00571DA3">
            <w:pPr>
              <w:pStyle w:val="ARtabletextright"/>
              <w:spacing w:before="10" w:after="10"/>
            </w:pPr>
            <w:r w:rsidRPr="00532DAE">
              <w:rPr>
                <w:szCs w:val="24"/>
              </w:rPr>
              <w:t>2,000</w:t>
            </w:r>
          </w:p>
        </w:tc>
      </w:tr>
      <w:tr w:rsidR="0081234A" w:rsidRPr="00532DAE" w14:paraId="52547978" w14:textId="77777777">
        <w:tblPrEx>
          <w:tblLook w:val="04A0" w:firstRow="1" w:lastRow="0" w:firstColumn="1" w:lastColumn="0" w:noHBand="0" w:noVBand="1"/>
        </w:tblPrEx>
        <w:tc>
          <w:tcPr>
            <w:tcW w:w="3402" w:type="dxa"/>
            <w:noWrap/>
            <w:hideMark/>
          </w:tcPr>
          <w:p w14:paraId="0A2CEA4F" w14:textId="77777777" w:rsidR="0081234A" w:rsidRPr="00532DAE" w:rsidRDefault="0081234A" w:rsidP="00571DA3">
            <w:pPr>
              <w:pStyle w:val="ARtabletext"/>
              <w:spacing w:before="10" w:after="10"/>
            </w:pPr>
            <w:r w:rsidRPr="00532DAE">
              <w:t xml:space="preserve">Association Islamic </w:t>
            </w:r>
            <w:proofErr w:type="spellStart"/>
            <w:r w:rsidRPr="00532DAE">
              <w:t>Dakwah</w:t>
            </w:r>
            <w:proofErr w:type="spellEnd"/>
            <w:r w:rsidRPr="00532DAE">
              <w:t xml:space="preserve"> in Australia (Victoria) Inc.</w:t>
            </w:r>
          </w:p>
        </w:tc>
        <w:tc>
          <w:tcPr>
            <w:tcW w:w="1191" w:type="dxa"/>
            <w:noWrap/>
            <w:hideMark/>
          </w:tcPr>
          <w:p w14:paraId="78258461" w14:textId="77777777" w:rsidR="0081234A" w:rsidRPr="00532DAE" w:rsidRDefault="0081234A" w:rsidP="00571DA3">
            <w:pPr>
              <w:pStyle w:val="ARtabletextright"/>
              <w:spacing w:before="10" w:after="10"/>
            </w:pPr>
            <w:r w:rsidRPr="00532DAE">
              <w:rPr>
                <w:szCs w:val="24"/>
              </w:rPr>
              <w:t>139,000</w:t>
            </w:r>
          </w:p>
        </w:tc>
      </w:tr>
      <w:tr w:rsidR="0081234A" w:rsidRPr="00532DAE" w14:paraId="51B72FD7" w14:textId="77777777">
        <w:tblPrEx>
          <w:tblLook w:val="04A0" w:firstRow="1" w:lastRow="0" w:firstColumn="1" w:lastColumn="0" w:noHBand="0" w:noVBand="1"/>
        </w:tblPrEx>
        <w:tc>
          <w:tcPr>
            <w:tcW w:w="3402" w:type="dxa"/>
            <w:noWrap/>
            <w:hideMark/>
          </w:tcPr>
          <w:p w14:paraId="0DC4D0BB" w14:textId="77777777" w:rsidR="0081234A" w:rsidRPr="00532DAE" w:rsidRDefault="0081234A" w:rsidP="00571DA3">
            <w:pPr>
              <w:pStyle w:val="ARtabletext"/>
              <w:spacing w:before="10" w:after="10"/>
            </w:pPr>
            <w:r w:rsidRPr="00532DAE">
              <w:t xml:space="preserve">Association of </w:t>
            </w:r>
            <w:proofErr w:type="spellStart"/>
            <w:r w:rsidRPr="00532DAE">
              <w:t>Eratyra</w:t>
            </w:r>
            <w:proofErr w:type="spellEnd"/>
            <w:r w:rsidRPr="00532DAE">
              <w:t xml:space="preserve"> Inc.</w:t>
            </w:r>
          </w:p>
        </w:tc>
        <w:tc>
          <w:tcPr>
            <w:tcW w:w="1191" w:type="dxa"/>
            <w:noWrap/>
            <w:hideMark/>
          </w:tcPr>
          <w:p w14:paraId="52884B22" w14:textId="77777777" w:rsidR="0081234A" w:rsidRPr="00532DAE" w:rsidRDefault="0081234A" w:rsidP="00571DA3">
            <w:pPr>
              <w:pStyle w:val="ARtabletextright"/>
              <w:spacing w:before="10" w:after="10"/>
            </w:pPr>
            <w:r w:rsidRPr="00532DAE">
              <w:rPr>
                <w:szCs w:val="24"/>
              </w:rPr>
              <w:t>2,000</w:t>
            </w:r>
          </w:p>
        </w:tc>
      </w:tr>
      <w:tr w:rsidR="0081234A" w:rsidRPr="00532DAE" w14:paraId="2934D5FC" w14:textId="77777777">
        <w:tblPrEx>
          <w:tblLook w:val="04A0" w:firstRow="1" w:lastRow="0" w:firstColumn="1" w:lastColumn="0" w:noHBand="0" w:noVBand="1"/>
        </w:tblPrEx>
        <w:tc>
          <w:tcPr>
            <w:tcW w:w="3402" w:type="dxa"/>
            <w:noWrap/>
            <w:hideMark/>
          </w:tcPr>
          <w:p w14:paraId="7BB338CC" w14:textId="77777777" w:rsidR="0081234A" w:rsidRPr="00532DAE" w:rsidRDefault="0081234A" w:rsidP="00571DA3">
            <w:pPr>
              <w:pStyle w:val="ARtabletext"/>
              <w:spacing w:before="10" w:after="10"/>
            </w:pPr>
            <w:r w:rsidRPr="00532DAE">
              <w:t>Association of Filipino Australian Families of Melbourne Social Club Incorporated</w:t>
            </w:r>
          </w:p>
        </w:tc>
        <w:tc>
          <w:tcPr>
            <w:tcW w:w="1191" w:type="dxa"/>
            <w:noWrap/>
            <w:hideMark/>
          </w:tcPr>
          <w:p w14:paraId="2596E751" w14:textId="77777777" w:rsidR="0081234A" w:rsidRPr="00532DAE" w:rsidRDefault="0081234A" w:rsidP="00571DA3">
            <w:pPr>
              <w:pStyle w:val="ARtabletextright"/>
              <w:spacing w:before="10" w:after="10"/>
            </w:pPr>
            <w:r w:rsidRPr="00532DAE">
              <w:rPr>
                <w:szCs w:val="24"/>
              </w:rPr>
              <w:t>2,000</w:t>
            </w:r>
          </w:p>
        </w:tc>
      </w:tr>
      <w:tr w:rsidR="0081234A" w:rsidRPr="00532DAE" w14:paraId="74FA7386" w14:textId="77777777">
        <w:tblPrEx>
          <w:tblLook w:val="04A0" w:firstRow="1" w:lastRow="0" w:firstColumn="1" w:lastColumn="0" w:noHBand="0" w:noVBand="1"/>
        </w:tblPrEx>
        <w:tc>
          <w:tcPr>
            <w:tcW w:w="3402" w:type="dxa"/>
            <w:noWrap/>
            <w:hideMark/>
          </w:tcPr>
          <w:p w14:paraId="6B01E9EE" w14:textId="77777777" w:rsidR="0081234A" w:rsidRPr="00532DAE" w:rsidRDefault="0081234A" w:rsidP="00571DA3">
            <w:pPr>
              <w:pStyle w:val="ARtabletext"/>
              <w:spacing w:before="10" w:after="10"/>
            </w:pPr>
            <w:r w:rsidRPr="00532DAE">
              <w:t xml:space="preserve">Association of Filipinos in Gippsland (Samahan Ng Mga Pilipino </w:t>
            </w:r>
            <w:proofErr w:type="gramStart"/>
            <w:r w:rsidRPr="00532DAE">
              <w:t>Sa</w:t>
            </w:r>
            <w:proofErr w:type="gramEnd"/>
            <w:r w:rsidRPr="00532DAE">
              <w:t xml:space="preserve"> Gippsland) – SPG</w:t>
            </w:r>
          </w:p>
        </w:tc>
        <w:tc>
          <w:tcPr>
            <w:tcW w:w="1191" w:type="dxa"/>
            <w:noWrap/>
            <w:hideMark/>
          </w:tcPr>
          <w:p w14:paraId="437830F1" w14:textId="77777777" w:rsidR="0081234A" w:rsidRPr="00532DAE" w:rsidRDefault="0081234A" w:rsidP="00571DA3">
            <w:pPr>
              <w:pStyle w:val="ARtabletextright"/>
              <w:spacing w:before="10" w:after="10"/>
            </w:pPr>
            <w:r w:rsidRPr="00532DAE">
              <w:rPr>
                <w:szCs w:val="24"/>
              </w:rPr>
              <w:t>2,000</w:t>
            </w:r>
          </w:p>
        </w:tc>
      </w:tr>
      <w:tr w:rsidR="0081234A" w:rsidRPr="00532DAE" w14:paraId="3D8E2167" w14:textId="77777777">
        <w:tblPrEx>
          <w:tblLook w:val="04A0" w:firstRow="1" w:lastRow="0" w:firstColumn="1" w:lastColumn="0" w:noHBand="0" w:noVBand="1"/>
        </w:tblPrEx>
        <w:tc>
          <w:tcPr>
            <w:tcW w:w="3402" w:type="dxa"/>
            <w:noWrap/>
            <w:hideMark/>
          </w:tcPr>
          <w:p w14:paraId="472EE40D" w14:textId="77777777" w:rsidR="0081234A" w:rsidRPr="00532DAE" w:rsidRDefault="0081234A" w:rsidP="00571DA3">
            <w:pPr>
              <w:pStyle w:val="ARtabletext"/>
              <w:spacing w:before="10" w:after="10"/>
            </w:pPr>
            <w:r w:rsidRPr="00532DAE">
              <w:t>Association of Former Inmates of Nazi Concentration Camps &amp; Ghettoes from the Former Soviet Union</w:t>
            </w:r>
          </w:p>
        </w:tc>
        <w:tc>
          <w:tcPr>
            <w:tcW w:w="1191" w:type="dxa"/>
            <w:noWrap/>
            <w:hideMark/>
          </w:tcPr>
          <w:p w14:paraId="6CEF90AD" w14:textId="77777777" w:rsidR="0081234A" w:rsidRPr="00532DAE" w:rsidRDefault="0081234A" w:rsidP="00571DA3">
            <w:pPr>
              <w:pStyle w:val="ARtabletextright"/>
              <w:spacing w:before="10" w:after="10"/>
            </w:pPr>
            <w:r w:rsidRPr="00532DAE">
              <w:rPr>
                <w:szCs w:val="24"/>
              </w:rPr>
              <w:t>4,000</w:t>
            </w:r>
          </w:p>
        </w:tc>
      </w:tr>
      <w:tr w:rsidR="0081234A" w:rsidRPr="00532DAE" w14:paraId="32EACDD1" w14:textId="77777777">
        <w:tblPrEx>
          <w:tblLook w:val="04A0" w:firstRow="1" w:lastRow="0" w:firstColumn="1" w:lastColumn="0" w:noHBand="0" w:noVBand="1"/>
        </w:tblPrEx>
        <w:tc>
          <w:tcPr>
            <w:tcW w:w="3402" w:type="dxa"/>
            <w:noWrap/>
            <w:hideMark/>
          </w:tcPr>
          <w:p w14:paraId="10A43D45" w14:textId="77777777" w:rsidR="0081234A" w:rsidRPr="00532DAE" w:rsidRDefault="0081234A" w:rsidP="00571DA3">
            <w:pPr>
              <w:pStyle w:val="ARtabletext"/>
              <w:spacing w:before="10" w:after="10"/>
            </w:pPr>
            <w:r w:rsidRPr="00532DAE">
              <w:lastRenderedPageBreak/>
              <w:t xml:space="preserve">Association of Greek Elderly Citizens Clubs of </w:t>
            </w:r>
            <w:proofErr w:type="spellStart"/>
            <w:r w:rsidRPr="00532DAE">
              <w:t>Melb</w:t>
            </w:r>
            <w:proofErr w:type="spellEnd"/>
            <w:r w:rsidRPr="00532DAE">
              <w:t xml:space="preserve"> &amp; Vic Inc.</w:t>
            </w:r>
          </w:p>
        </w:tc>
        <w:tc>
          <w:tcPr>
            <w:tcW w:w="1191" w:type="dxa"/>
            <w:noWrap/>
            <w:hideMark/>
          </w:tcPr>
          <w:p w14:paraId="07CF332C" w14:textId="77777777" w:rsidR="0081234A" w:rsidRPr="00532DAE" w:rsidRDefault="0081234A" w:rsidP="00571DA3">
            <w:pPr>
              <w:pStyle w:val="ARtabletextright"/>
              <w:spacing w:before="10" w:after="10"/>
            </w:pPr>
            <w:r w:rsidRPr="00532DAE">
              <w:rPr>
                <w:szCs w:val="24"/>
              </w:rPr>
              <w:t>60,000</w:t>
            </w:r>
          </w:p>
        </w:tc>
      </w:tr>
      <w:tr w:rsidR="0081234A" w:rsidRPr="00532DAE" w14:paraId="7BF61B68" w14:textId="77777777">
        <w:tblPrEx>
          <w:tblLook w:val="04A0" w:firstRow="1" w:lastRow="0" w:firstColumn="1" w:lastColumn="0" w:noHBand="0" w:noVBand="1"/>
        </w:tblPrEx>
        <w:tc>
          <w:tcPr>
            <w:tcW w:w="3402" w:type="dxa"/>
            <w:noWrap/>
            <w:hideMark/>
          </w:tcPr>
          <w:p w14:paraId="74E6928E" w14:textId="77777777" w:rsidR="0081234A" w:rsidRPr="00532DAE" w:rsidRDefault="0081234A" w:rsidP="00571DA3">
            <w:pPr>
              <w:pStyle w:val="ARtabletext"/>
              <w:spacing w:before="10" w:after="10"/>
            </w:pPr>
            <w:r w:rsidRPr="00532DAE">
              <w:t>Association of New Elderly Inc.</w:t>
            </w:r>
          </w:p>
        </w:tc>
        <w:tc>
          <w:tcPr>
            <w:tcW w:w="1191" w:type="dxa"/>
            <w:noWrap/>
            <w:hideMark/>
          </w:tcPr>
          <w:p w14:paraId="4C91444D" w14:textId="77777777" w:rsidR="0081234A" w:rsidRPr="00532DAE" w:rsidRDefault="0081234A" w:rsidP="00571DA3">
            <w:pPr>
              <w:pStyle w:val="ARtabletextright"/>
              <w:spacing w:before="10" w:after="10"/>
            </w:pPr>
            <w:r w:rsidRPr="00532DAE">
              <w:rPr>
                <w:szCs w:val="24"/>
              </w:rPr>
              <w:t>2,000</w:t>
            </w:r>
          </w:p>
        </w:tc>
      </w:tr>
      <w:tr w:rsidR="0081234A" w:rsidRPr="00532DAE" w14:paraId="035AFC24" w14:textId="77777777">
        <w:tblPrEx>
          <w:tblLook w:val="04A0" w:firstRow="1" w:lastRow="0" w:firstColumn="1" w:lastColumn="0" w:noHBand="0" w:noVBand="1"/>
        </w:tblPrEx>
        <w:tc>
          <w:tcPr>
            <w:tcW w:w="3402" w:type="dxa"/>
            <w:noWrap/>
            <w:hideMark/>
          </w:tcPr>
          <w:p w14:paraId="2B865207" w14:textId="77777777" w:rsidR="0081234A" w:rsidRPr="00532DAE" w:rsidRDefault="0081234A" w:rsidP="00571DA3">
            <w:pPr>
              <w:pStyle w:val="ARtabletext"/>
              <w:spacing w:before="10" w:after="10"/>
            </w:pPr>
            <w:r w:rsidRPr="00532DAE">
              <w:t>Association of Sri Lankan Muslims in Australia Inc.</w:t>
            </w:r>
          </w:p>
        </w:tc>
        <w:tc>
          <w:tcPr>
            <w:tcW w:w="1191" w:type="dxa"/>
            <w:noWrap/>
            <w:hideMark/>
          </w:tcPr>
          <w:p w14:paraId="5B05AA16" w14:textId="77777777" w:rsidR="0081234A" w:rsidRPr="00532DAE" w:rsidRDefault="0081234A" w:rsidP="00571DA3">
            <w:pPr>
              <w:pStyle w:val="ARtabletextright"/>
              <w:spacing w:before="10" w:after="10"/>
            </w:pPr>
            <w:r w:rsidRPr="00532DAE">
              <w:rPr>
                <w:szCs w:val="24"/>
              </w:rPr>
              <w:t>4,000</w:t>
            </w:r>
          </w:p>
        </w:tc>
      </w:tr>
      <w:tr w:rsidR="0081234A" w:rsidRPr="00532DAE" w14:paraId="7A6A11B5" w14:textId="77777777">
        <w:tblPrEx>
          <w:tblLook w:val="04A0" w:firstRow="1" w:lastRow="0" w:firstColumn="1" w:lastColumn="0" w:noHBand="0" w:noVBand="1"/>
        </w:tblPrEx>
        <w:tc>
          <w:tcPr>
            <w:tcW w:w="3402" w:type="dxa"/>
            <w:noWrap/>
            <w:hideMark/>
          </w:tcPr>
          <w:p w14:paraId="5487A501" w14:textId="77777777" w:rsidR="0081234A" w:rsidRPr="00532DAE" w:rsidRDefault="0081234A" w:rsidP="00571DA3">
            <w:pPr>
              <w:pStyle w:val="ARtabletext"/>
              <w:spacing w:before="10" w:after="10"/>
            </w:pPr>
            <w:r w:rsidRPr="00532DAE">
              <w:t>Association of Ukrainians in Victoria (AUV)</w:t>
            </w:r>
          </w:p>
        </w:tc>
        <w:tc>
          <w:tcPr>
            <w:tcW w:w="1191" w:type="dxa"/>
            <w:noWrap/>
            <w:hideMark/>
          </w:tcPr>
          <w:p w14:paraId="72D1EC7B" w14:textId="77777777" w:rsidR="0081234A" w:rsidRPr="00532DAE" w:rsidRDefault="0081234A" w:rsidP="00571DA3">
            <w:pPr>
              <w:pStyle w:val="ARtabletextright"/>
              <w:spacing w:before="10" w:after="10"/>
            </w:pPr>
            <w:r w:rsidRPr="00532DAE">
              <w:rPr>
                <w:szCs w:val="24"/>
              </w:rPr>
              <w:t>2,000</w:t>
            </w:r>
          </w:p>
        </w:tc>
      </w:tr>
      <w:tr w:rsidR="0081234A" w:rsidRPr="00532DAE" w14:paraId="42FA6FAA" w14:textId="77777777">
        <w:tblPrEx>
          <w:tblLook w:val="04A0" w:firstRow="1" w:lastRow="0" w:firstColumn="1" w:lastColumn="0" w:noHBand="0" w:noVBand="1"/>
        </w:tblPrEx>
        <w:tc>
          <w:tcPr>
            <w:tcW w:w="3402" w:type="dxa"/>
            <w:noWrap/>
            <w:hideMark/>
          </w:tcPr>
          <w:p w14:paraId="523643AA" w14:textId="77777777" w:rsidR="0081234A" w:rsidRPr="00532DAE" w:rsidRDefault="0081234A" w:rsidP="00571DA3">
            <w:pPr>
              <w:pStyle w:val="ARtabletext"/>
              <w:spacing w:before="10" w:after="10"/>
            </w:pPr>
            <w:r w:rsidRPr="00532DAE">
              <w:t>Association of Ukrainians in Victoria (St Albans)</w:t>
            </w:r>
          </w:p>
        </w:tc>
        <w:tc>
          <w:tcPr>
            <w:tcW w:w="1191" w:type="dxa"/>
            <w:noWrap/>
            <w:hideMark/>
          </w:tcPr>
          <w:p w14:paraId="06CEB4CA" w14:textId="77777777" w:rsidR="0081234A" w:rsidRPr="00532DAE" w:rsidRDefault="0081234A" w:rsidP="00571DA3">
            <w:pPr>
              <w:pStyle w:val="ARtabletextright"/>
              <w:spacing w:before="10" w:after="10"/>
            </w:pPr>
            <w:r w:rsidRPr="00532DAE">
              <w:rPr>
                <w:szCs w:val="24"/>
              </w:rPr>
              <w:t>2,000</w:t>
            </w:r>
          </w:p>
        </w:tc>
      </w:tr>
      <w:tr w:rsidR="0081234A" w:rsidRPr="00532DAE" w14:paraId="52C38ECA" w14:textId="77777777">
        <w:tblPrEx>
          <w:tblLook w:val="04A0" w:firstRow="1" w:lastRow="0" w:firstColumn="1" w:lastColumn="0" w:noHBand="0" w:noVBand="1"/>
        </w:tblPrEx>
        <w:tc>
          <w:tcPr>
            <w:tcW w:w="3402" w:type="dxa"/>
            <w:noWrap/>
            <w:hideMark/>
          </w:tcPr>
          <w:p w14:paraId="1C9AB523" w14:textId="77777777" w:rsidR="0081234A" w:rsidRPr="00532DAE" w:rsidRDefault="0081234A" w:rsidP="00571DA3">
            <w:pPr>
              <w:pStyle w:val="ARtabletext"/>
              <w:spacing w:before="10" w:after="10"/>
            </w:pPr>
            <w:r w:rsidRPr="00532DAE">
              <w:t xml:space="preserve">Association of Victorian </w:t>
            </w:r>
            <w:proofErr w:type="spellStart"/>
            <w:r w:rsidRPr="00532DAE">
              <w:t>Trikalinians</w:t>
            </w:r>
            <w:proofErr w:type="spellEnd"/>
          </w:p>
        </w:tc>
        <w:tc>
          <w:tcPr>
            <w:tcW w:w="1191" w:type="dxa"/>
            <w:noWrap/>
            <w:hideMark/>
          </w:tcPr>
          <w:p w14:paraId="7623B429" w14:textId="77777777" w:rsidR="0081234A" w:rsidRPr="00532DAE" w:rsidRDefault="0081234A" w:rsidP="00571DA3">
            <w:pPr>
              <w:pStyle w:val="ARtabletextright"/>
              <w:spacing w:before="10" w:after="10"/>
            </w:pPr>
            <w:r w:rsidRPr="00532DAE">
              <w:rPr>
                <w:szCs w:val="24"/>
              </w:rPr>
              <w:t>4,000</w:t>
            </w:r>
          </w:p>
        </w:tc>
      </w:tr>
      <w:tr w:rsidR="0081234A" w:rsidRPr="00532DAE" w14:paraId="4BA3AA64" w14:textId="77777777">
        <w:tblPrEx>
          <w:tblLook w:val="04A0" w:firstRow="1" w:lastRow="0" w:firstColumn="1" w:lastColumn="0" w:noHBand="0" w:noVBand="1"/>
        </w:tblPrEx>
        <w:tc>
          <w:tcPr>
            <w:tcW w:w="3402" w:type="dxa"/>
            <w:noWrap/>
            <w:hideMark/>
          </w:tcPr>
          <w:p w14:paraId="3349CC00" w14:textId="77777777" w:rsidR="0081234A" w:rsidRPr="00532DAE" w:rsidRDefault="0081234A" w:rsidP="00571DA3">
            <w:pPr>
              <w:pStyle w:val="ARtabletext"/>
              <w:spacing w:before="10" w:after="10"/>
            </w:pPr>
            <w:proofErr w:type="spellStart"/>
            <w:r w:rsidRPr="00532DAE">
              <w:t>Associazione</w:t>
            </w:r>
            <w:proofErr w:type="spellEnd"/>
            <w:r w:rsidRPr="00532DAE">
              <w:t xml:space="preserve"> </w:t>
            </w:r>
            <w:proofErr w:type="spellStart"/>
            <w:r w:rsidRPr="00532DAE">
              <w:t>Arma</w:t>
            </w:r>
            <w:proofErr w:type="spellEnd"/>
            <w:r w:rsidRPr="00532DAE">
              <w:t xml:space="preserve"> </w:t>
            </w:r>
            <w:proofErr w:type="spellStart"/>
            <w:r w:rsidRPr="00532DAE">
              <w:t>Aeronautica</w:t>
            </w:r>
            <w:proofErr w:type="spellEnd"/>
            <w:r w:rsidRPr="00532DAE">
              <w:t xml:space="preserve"> </w:t>
            </w:r>
            <w:proofErr w:type="spellStart"/>
            <w:r w:rsidRPr="00532DAE">
              <w:t>Sexione</w:t>
            </w:r>
            <w:proofErr w:type="spellEnd"/>
            <w:r w:rsidRPr="00532DAE">
              <w:t xml:space="preserve"> di Melbourne MOUM </w:t>
            </w:r>
            <w:r w:rsidRPr="00532DAE">
              <w:br/>
              <w:t xml:space="preserve">Gen </w:t>
            </w:r>
            <w:proofErr w:type="spellStart"/>
            <w:r w:rsidRPr="00532DAE">
              <w:t>Pil</w:t>
            </w:r>
            <w:proofErr w:type="spellEnd"/>
            <w:r w:rsidRPr="00532DAE">
              <w:t xml:space="preserve"> F De </w:t>
            </w:r>
            <w:proofErr w:type="spellStart"/>
            <w:r w:rsidRPr="00532DAE">
              <w:t>Pinedo</w:t>
            </w:r>
            <w:proofErr w:type="spellEnd"/>
          </w:p>
        </w:tc>
        <w:tc>
          <w:tcPr>
            <w:tcW w:w="1191" w:type="dxa"/>
            <w:noWrap/>
            <w:hideMark/>
          </w:tcPr>
          <w:p w14:paraId="3123F611" w14:textId="77777777" w:rsidR="0081234A" w:rsidRPr="00532DAE" w:rsidRDefault="0081234A" w:rsidP="00571DA3">
            <w:pPr>
              <w:pStyle w:val="ARtabletextright"/>
              <w:spacing w:before="10" w:after="10"/>
            </w:pPr>
            <w:r w:rsidRPr="00532DAE">
              <w:rPr>
                <w:szCs w:val="24"/>
              </w:rPr>
              <w:t>2,000</w:t>
            </w:r>
          </w:p>
        </w:tc>
      </w:tr>
      <w:tr w:rsidR="0081234A" w:rsidRPr="00532DAE" w14:paraId="18DC0A56" w14:textId="77777777">
        <w:tblPrEx>
          <w:tblLook w:val="04A0" w:firstRow="1" w:lastRow="0" w:firstColumn="1" w:lastColumn="0" w:noHBand="0" w:noVBand="1"/>
        </w:tblPrEx>
        <w:tc>
          <w:tcPr>
            <w:tcW w:w="3402" w:type="dxa"/>
            <w:noWrap/>
            <w:hideMark/>
          </w:tcPr>
          <w:p w14:paraId="60CC8B5A" w14:textId="77777777" w:rsidR="0081234A" w:rsidRPr="00532DAE" w:rsidRDefault="0081234A" w:rsidP="00571DA3">
            <w:pPr>
              <w:pStyle w:val="ARtabletext"/>
              <w:spacing w:before="10" w:after="10"/>
            </w:pPr>
            <w:proofErr w:type="spellStart"/>
            <w:r w:rsidRPr="00532DAE">
              <w:t>Associazione</w:t>
            </w:r>
            <w:proofErr w:type="spellEnd"/>
            <w:r w:rsidRPr="00532DAE">
              <w:t xml:space="preserve"> </w:t>
            </w:r>
            <w:proofErr w:type="spellStart"/>
            <w:r w:rsidRPr="00532DAE">
              <w:t>Laziali</w:t>
            </w:r>
            <w:proofErr w:type="spellEnd"/>
            <w:r w:rsidRPr="00532DAE">
              <w:t xml:space="preserve"> </w:t>
            </w:r>
            <w:proofErr w:type="spellStart"/>
            <w:r w:rsidRPr="00532DAE">
              <w:t>Pensionati</w:t>
            </w:r>
            <w:proofErr w:type="spellEnd"/>
            <w:r w:rsidRPr="00532DAE">
              <w:t xml:space="preserve"> di Geelong Inc.</w:t>
            </w:r>
          </w:p>
        </w:tc>
        <w:tc>
          <w:tcPr>
            <w:tcW w:w="1191" w:type="dxa"/>
            <w:noWrap/>
            <w:hideMark/>
          </w:tcPr>
          <w:p w14:paraId="220AF169" w14:textId="77777777" w:rsidR="0081234A" w:rsidRPr="00532DAE" w:rsidRDefault="0081234A" w:rsidP="00571DA3">
            <w:pPr>
              <w:pStyle w:val="ARtabletextright"/>
              <w:spacing w:before="10" w:after="10"/>
            </w:pPr>
            <w:r w:rsidRPr="00532DAE">
              <w:rPr>
                <w:szCs w:val="24"/>
              </w:rPr>
              <w:t>2,000</w:t>
            </w:r>
          </w:p>
        </w:tc>
      </w:tr>
      <w:tr w:rsidR="0081234A" w:rsidRPr="00532DAE" w14:paraId="366FB7D0" w14:textId="77777777">
        <w:tblPrEx>
          <w:tblLook w:val="04A0" w:firstRow="1" w:lastRow="0" w:firstColumn="1" w:lastColumn="0" w:noHBand="0" w:noVBand="1"/>
        </w:tblPrEx>
        <w:tc>
          <w:tcPr>
            <w:tcW w:w="3402" w:type="dxa"/>
            <w:noWrap/>
            <w:hideMark/>
          </w:tcPr>
          <w:p w14:paraId="4C8539C4" w14:textId="77777777" w:rsidR="0081234A" w:rsidRPr="00532DAE" w:rsidRDefault="0081234A" w:rsidP="00571DA3">
            <w:pPr>
              <w:pStyle w:val="ARtabletext"/>
              <w:spacing w:before="10" w:after="10"/>
            </w:pPr>
            <w:proofErr w:type="spellStart"/>
            <w:r w:rsidRPr="00532DAE">
              <w:t>Associazione</w:t>
            </w:r>
            <w:proofErr w:type="spellEnd"/>
            <w:r w:rsidRPr="00532DAE">
              <w:t xml:space="preserve"> </w:t>
            </w:r>
            <w:proofErr w:type="spellStart"/>
            <w:r w:rsidRPr="00532DAE">
              <w:t>Laziali</w:t>
            </w:r>
            <w:proofErr w:type="spellEnd"/>
            <w:r w:rsidRPr="00532DAE">
              <w:t xml:space="preserve"> Victoria Australia Inc.</w:t>
            </w:r>
          </w:p>
        </w:tc>
        <w:tc>
          <w:tcPr>
            <w:tcW w:w="1191" w:type="dxa"/>
            <w:noWrap/>
            <w:hideMark/>
          </w:tcPr>
          <w:p w14:paraId="2E05FAB5" w14:textId="77777777" w:rsidR="0081234A" w:rsidRPr="00532DAE" w:rsidRDefault="0081234A" w:rsidP="00571DA3">
            <w:pPr>
              <w:pStyle w:val="ARtabletextright"/>
              <w:spacing w:before="10" w:after="10"/>
            </w:pPr>
            <w:r w:rsidRPr="00532DAE">
              <w:rPr>
                <w:szCs w:val="24"/>
              </w:rPr>
              <w:t>2,000</w:t>
            </w:r>
          </w:p>
        </w:tc>
      </w:tr>
      <w:tr w:rsidR="0081234A" w:rsidRPr="00532DAE" w14:paraId="4500401D" w14:textId="77777777">
        <w:tblPrEx>
          <w:tblLook w:val="04A0" w:firstRow="1" w:lastRow="0" w:firstColumn="1" w:lastColumn="0" w:noHBand="0" w:noVBand="1"/>
        </w:tblPrEx>
        <w:tc>
          <w:tcPr>
            <w:tcW w:w="3402" w:type="dxa"/>
            <w:noWrap/>
            <w:hideMark/>
          </w:tcPr>
          <w:p w14:paraId="76EB7A08" w14:textId="77777777" w:rsidR="0081234A" w:rsidRPr="00532DAE" w:rsidRDefault="0081234A" w:rsidP="00571DA3">
            <w:pPr>
              <w:pStyle w:val="ARtabletext"/>
              <w:spacing w:before="10" w:after="10"/>
            </w:pPr>
            <w:proofErr w:type="spellStart"/>
            <w:r w:rsidRPr="00532DAE">
              <w:t>Associazione</w:t>
            </w:r>
            <w:proofErr w:type="spellEnd"/>
            <w:r w:rsidRPr="00532DAE">
              <w:t xml:space="preserve"> </w:t>
            </w:r>
            <w:proofErr w:type="spellStart"/>
            <w:r w:rsidRPr="00532DAE">
              <w:t>Nationale</w:t>
            </w:r>
            <w:proofErr w:type="spellEnd"/>
            <w:r w:rsidRPr="00532DAE">
              <w:t xml:space="preserve"> </w:t>
            </w:r>
            <w:proofErr w:type="spellStart"/>
            <w:r w:rsidRPr="00532DAE">
              <w:t>Artiglieri</w:t>
            </w:r>
            <w:proofErr w:type="spellEnd"/>
            <w:r w:rsidRPr="00532DAE">
              <w:t xml:space="preserve"> </w:t>
            </w:r>
            <w:proofErr w:type="spellStart"/>
            <w:r w:rsidRPr="00532DAE">
              <w:t>d’Italia</w:t>
            </w:r>
            <w:proofErr w:type="spellEnd"/>
            <w:r w:rsidRPr="00532DAE">
              <w:t> Inc.</w:t>
            </w:r>
          </w:p>
        </w:tc>
        <w:tc>
          <w:tcPr>
            <w:tcW w:w="1191" w:type="dxa"/>
            <w:noWrap/>
            <w:hideMark/>
          </w:tcPr>
          <w:p w14:paraId="42B56C15" w14:textId="77777777" w:rsidR="0081234A" w:rsidRPr="00532DAE" w:rsidRDefault="0081234A" w:rsidP="00571DA3">
            <w:pPr>
              <w:pStyle w:val="ARtabletextright"/>
              <w:spacing w:before="10" w:after="10"/>
            </w:pPr>
            <w:r w:rsidRPr="00532DAE">
              <w:rPr>
                <w:szCs w:val="24"/>
              </w:rPr>
              <w:t>2,000</w:t>
            </w:r>
          </w:p>
        </w:tc>
      </w:tr>
      <w:tr w:rsidR="0081234A" w:rsidRPr="00532DAE" w14:paraId="4E079184" w14:textId="77777777">
        <w:tblPrEx>
          <w:tblLook w:val="04A0" w:firstRow="1" w:lastRow="0" w:firstColumn="1" w:lastColumn="0" w:noHBand="0" w:noVBand="1"/>
        </w:tblPrEx>
        <w:tc>
          <w:tcPr>
            <w:tcW w:w="3402" w:type="dxa"/>
            <w:noWrap/>
            <w:hideMark/>
          </w:tcPr>
          <w:p w14:paraId="35A87440" w14:textId="77777777" w:rsidR="0081234A" w:rsidRPr="00532DAE" w:rsidRDefault="0081234A" w:rsidP="00571DA3">
            <w:pPr>
              <w:pStyle w:val="ARtabletext"/>
              <w:spacing w:before="10" w:after="10"/>
            </w:pPr>
            <w:proofErr w:type="spellStart"/>
            <w:r w:rsidRPr="00532DAE">
              <w:t>Associazione</w:t>
            </w:r>
            <w:proofErr w:type="spellEnd"/>
            <w:r w:rsidRPr="00532DAE">
              <w:t xml:space="preserve"> Nazionale Bersaglieri </w:t>
            </w:r>
            <w:proofErr w:type="spellStart"/>
            <w:r w:rsidRPr="00532DAE">
              <w:t>d’Italia</w:t>
            </w:r>
            <w:proofErr w:type="spellEnd"/>
            <w:r w:rsidRPr="00532DAE">
              <w:t xml:space="preserve"> (</w:t>
            </w:r>
            <w:proofErr w:type="spellStart"/>
            <w:r w:rsidRPr="00532DAE">
              <w:t>Sezione</w:t>
            </w:r>
            <w:proofErr w:type="spellEnd"/>
            <w:r w:rsidRPr="00532DAE">
              <w:t xml:space="preserve"> di Melbourne) Vic. Inc.</w:t>
            </w:r>
          </w:p>
        </w:tc>
        <w:tc>
          <w:tcPr>
            <w:tcW w:w="1191" w:type="dxa"/>
            <w:noWrap/>
            <w:hideMark/>
          </w:tcPr>
          <w:p w14:paraId="1A807B51" w14:textId="77777777" w:rsidR="0081234A" w:rsidRPr="00532DAE" w:rsidRDefault="0081234A" w:rsidP="00571DA3">
            <w:pPr>
              <w:pStyle w:val="ARtabletextright"/>
              <w:spacing w:before="10" w:after="10"/>
            </w:pPr>
            <w:r w:rsidRPr="00532DAE">
              <w:rPr>
                <w:szCs w:val="24"/>
              </w:rPr>
              <w:t>2,000</w:t>
            </w:r>
          </w:p>
        </w:tc>
      </w:tr>
      <w:tr w:rsidR="0081234A" w:rsidRPr="00532DAE" w14:paraId="6D88E08A" w14:textId="77777777">
        <w:tblPrEx>
          <w:tblLook w:val="04A0" w:firstRow="1" w:lastRow="0" w:firstColumn="1" w:lastColumn="0" w:noHBand="0" w:noVBand="1"/>
        </w:tblPrEx>
        <w:tc>
          <w:tcPr>
            <w:tcW w:w="3402" w:type="dxa"/>
            <w:noWrap/>
            <w:hideMark/>
          </w:tcPr>
          <w:p w14:paraId="13664C8C" w14:textId="77777777" w:rsidR="0081234A" w:rsidRPr="00532DAE" w:rsidRDefault="0081234A" w:rsidP="00571DA3">
            <w:pPr>
              <w:pStyle w:val="ARtabletext"/>
              <w:spacing w:before="10" w:after="10"/>
            </w:pPr>
            <w:proofErr w:type="spellStart"/>
            <w:r w:rsidRPr="00532DAE">
              <w:t>Associazione</w:t>
            </w:r>
            <w:proofErr w:type="spellEnd"/>
            <w:r w:rsidRPr="00532DAE">
              <w:t xml:space="preserve"> Nazionale </w:t>
            </w:r>
            <w:proofErr w:type="spellStart"/>
            <w:r w:rsidRPr="00532DAE">
              <w:t>Combattenti</w:t>
            </w:r>
            <w:proofErr w:type="spellEnd"/>
            <w:r w:rsidRPr="00532DAE">
              <w:t xml:space="preserve"> e </w:t>
            </w:r>
            <w:proofErr w:type="spellStart"/>
            <w:r w:rsidRPr="00532DAE">
              <w:t>Reduci</w:t>
            </w:r>
            <w:proofErr w:type="spellEnd"/>
            <w:r w:rsidRPr="00532DAE">
              <w:t xml:space="preserve"> </w:t>
            </w:r>
            <w:proofErr w:type="spellStart"/>
            <w:r w:rsidRPr="00532DAE">
              <w:t>Italiani</w:t>
            </w:r>
            <w:proofErr w:type="spellEnd"/>
            <w:r w:rsidRPr="00532DAE">
              <w:t xml:space="preserve"> (Werribee)</w:t>
            </w:r>
          </w:p>
        </w:tc>
        <w:tc>
          <w:tcPr>
            <w:tcW w:w="1191" w:type="dxa"/>
            <w:noWrap/>
            <w:hideMark/>
          </w:tcPr>
          <w:p w14:paraId="5693574C" w14:textId="77777777" w:rsidR="0081234A" w:rsidRPr="00532DAE" w:rsidRDefault="0081234A" w:rsidP="00571DA3">
            <w:pPr>
              <w:pStyle w:val="ARtabletextright"/>
              <w:spacing w:before="10" w:after="10"/>
            </w:pPr>
            <w:r w:rsidRPr="00532DAE">
              <w:rPr>
                <w:szCs w:val="24"/>
              </w:rPr>
              <w:t>2,000</w:t>
            </w:r>
          </w:p>
        </w:tc>
      </w:tr>
      <w:tr w:rsidR="0081234A" w:rsidRPr="00532DAE" w14:paraId="11F3E37D" w14:textId="77777777">
        <w:tblPrEx>
          <w:tblLook w:val="04A0" w:firstRow="1" w:lastRow="0" w:firstColumn="1" w:lastColumn="0" w:noHBand="0" w:noVBand="1"/>
        </w:tblPrEx>
        <w:tc>
          <w:tcPr>
            <w:tcW w:w="3402" w:type="dxa"/>
            <w:noWrap/>
            <w:hideMark/>
          </w:tcPr>
          <w:p w14:paraId="371AF77C" w14:textId="77777777" w:rsidR="0081234A" w:rsidRPr="00532DAE" w:rsidRDefault="0081234A" w:rsidP="00571DA3">
            <w:pPr>
              <w:pStyle w:val="ARtabletext"/>
              <w:spacing w:before="10" w:after="10"/>
            </w:pPr>
            <w:proofErr w:type="spellStart"/>
            <w:r w:rsidRPr="00532DAE">
              <w:t>Associazione</w:t>
            </w:r>
            <w:proofErr w:type="spellEnd"/>
            <w:r w:rsidRPr="00532DAE">
              <w:t xml:space="preserve"> Nazionale </w:t>
            </w:r>
            <w:proofErr w:type="spellStart"/>
            <w:r w:rsidRPr="00532DAE">
              <w:t>Combattenti</w:t>
            </w:r>
            <w:proofErr w:type="spellEnd"/>
            <w:r w:rsidRPr="00532DAE">
              <w:t xml:space="preserve"> e </w:t>
            </w:r>
            <w:proofErr w:type="spellStart"/>
            <w:r w:rsidRPr="00532DAE">
              <w:t>Reduci</w:t>
            </w:r>
            <w:proofErr w:type="spellEnd"/>
            <w:r w:rsidRPr="00532DAE">
              <w:t xml:space="preserve"> </w:t>
            </w:r>
            <w:proofErr w:type="spellStart"/>
            <w:r w:rsidRPr="00532DAE">
              <w:t>Italiani</w:t>
            </w:r>
            <w:proofErr w:type="spellEnd"/>
            <w:r w:rsidRPr="00532DAE">
              <w:t xml:space="preserve"> </w:t>
            </w:r>
            <w:proofErr w:type="spellStart"/>
            <w:r w:rsidRPr="00532DAE">
              <w:t>Sezione</w:t>
            </w:r>
            <w:proofErr w:type="spellEnd"/>
            <w:r w:rsidRPr="00532DAE">
              <w:t xml:space="preserve"> di Melbourne Inc.</w:t>
            </w:r>
          </w:p>
        </w:tc>
        <w:tc>
          <w:tcPr>
            <w:tcW w:w="1191" w:type="dxa"/>
            <w:noWrap/>
            <w:hideMark/>
          </w:tcPr>
          <w:p w14:paraId="20951283" w14:textId="77777777" w:rsidR="0081234A" w:rsidRPr="00532DAE" w:rsidRDefault="0081234A" w:rsidP="00571DA3">
            <w:pPr>
              <w:pStyle w:val="ARtabletextright"/>
              <w:spacing w:before="10" w:after="10"/>
            </w:pPr>
            <w:r w:rsidRPr="00532DAE">
              <w:rPr>
                <w:szCs w:val="24"/>
              </w:rPr>
              <w:t>2,000</w:t>
            </w:r>
          </w:p>
        </w:tc>
      </w:tr>
      <w:tr w:rsidR="0081234A" w:rsidRPr="00532DAE" w14:paraId="1FCF5AE6" w14:textId="77777777">
        <w:tblPrEx>
          <w:tblLook w:val="04A0" w:firstRow="1" w:lastRow="0" w:firstColumn="1" w:lastColumn="0" w:noHBand="0" w:noVBand="1"/>
        </w:tblPrEx>
        <w:tc>
          <w:tcPr>
            <w:tcW w:w="3402" w:type="dxa"/>
            <w:noWrap/>
            <w:hideMark/>
          </w:tcPr>
          <w:p w14:paraId="546AF937" w14:textId="77777777" w:rsidR="0081234A" w:rsidRPr="00532DAE" w:rsidRDefault="0081234A" w:rsidP="00571DA3">
            <w:pPr>
              <w:pStyle w:val="ARtabletext"/>
              <w:spacing w:before="10" w:after="10"/>
            </w:pPr>
            <w:proofErr w:type="spellStart"/>
            <w:r w:rsidRPr="00532DAE">
              <w:t>Associazione</w:t>
            </w:r>
            <w:proofErr w:type="spellEnd"/>
            <w:r w:rsidRPr="00532DAE">
              <w:t xml:space="preserve"> Nazionale </w:t>
            </w:r>
            <w:proofErr w:type="spellStart"/>
            <w:r w:rsidRPr="00532DAE">
              <w:t>Compatenti</w:t>
            </w:r>
            <w:proofErr w:type="spellEnd"/>
            <w:r w:rsidRPr="00532DAE">
              <w:t xml:space="preserve"> </w:t>
            </w:r>
            <w:proofErr w:type="spellStart"/>
            <w:r w:rsidRPr="00532DAE">
              <w:t>Forze</w:t>
            </w:r>
            <w:proofErr w:type="spellEnd"/>
            <w:r w:rsidRPr="00532DAE">
              <w:t xml:space="preserve"> </w:t>
            </w:r>
            <w:proofErr w:type="spellStart"/>
            <w:r w:rsidRPr="00532DAE">
              <w:t>Arhate</w:t>
            </w:r>
            <w:proofErr w:type="spellEnd"/>
            <w:r w:rsidRPr="00532DAE">
              <w:t xml:space="preserve"> </w:t>
            </w:r>
            <w:proofErr w:type="spellStart"/>
            <w:r w:rsidRPr="00532DAE">
              <w:t>Regulare</w:t>
            </w:r>
            <w:proofErr w:type="spellEnd"/>
            <w:r w:rsidRPr="00532DAE">
              <w:t xml:space="preserve"> Guerra di </w:t>
            </w:r>
            <w:proofErr w:type="spellStart"/>
            <w:r w:rsidRPr="00532DAE">
              <w:t>Liberazione</w:t>
            </w:r>
            <w:proofErr w:type="spellEnd"/>
            <w:r w:rsidRPr="00532DAE">
              <w:t xml:space="preserve"> C-Y</w:t>
            </w:r>
          </w:p>
        </w:tc>
        <w:tc>
          <w:tcPr>
            <w:tcW w:w="1191" w:type="dxa"/>
            <w:noWrap/>
            <w:hideMark/>
          </w:tcPr>
          <w:p w14:paraId="26E7A5C6" w14:textId="77777777" w:rsidR="0081234A" w:rsidRPr="00532DAE" w:rsidRDefault="0081234A" w:rsidP="00571DA3">
            <w:pPr>
              <w:pStyle w:val="ARtabletextright"/>
              <w:spacing w:before="10" w:after="10"/>
            </w:pPr>
            <w:r w:rsidRPr="00532DAE">
              <w:rPr>
                <w:szCs w:val="24"/>
              </w:rPr>
              <w:t>2,000</w:t>
            </w:r>
          </w:p>
        </w:tc>
      </w:tr>
      <w:tr w:rsidR="0081234A" w:rsidRPr="00532DAE" w14:paraId="5F7EEA18" w14:textId="77777777">
        <w:tblPrEx>
          <w:tblLook w:val="04A0" w:firstRow="1" w:lastRow="0" w:firstColumn="1" w:lastColumn="0" w:noHBand="0" w:noVBand="1"/>
        </w:tblPrEx>
        <w:tc>
          <w:tcPr>
            <w:tcW w:w="3402" w:type="dxa"/>
            <w:noWrap/>
            <w:hideMark/>
          </w:tcPr>
          <w:p w14:paraId="70DEE558" w14:textId="77777777" w:rsidR="0081234A" w:rsidRPr="00532DAE" w:rsidRDefault="0081234A" w:rsidP="00571DA3">
            <w:pPr>
              <w:pStyle w:val="ARtabletext"/>
              <w:spacing w:before="10" w:after="10"/>
            </w:pPr>
            <w:proofErr w:type="spellStart"/>
            <w:r w:rsidRPr="00532DAE">
              <w:t>Associazione</w:t>
            </w:r>
            <w:proofErr w:type="spellEnd"/>
            <w:r w:rsidRPr="00532DAE">
              <w:t xml:space="preserve"> Nazionale </w:t>
            </w:r>
            <w:proofErr w:type="spellStart"/>
            <w:r w:rsidRPr="00532DAE">
              <w:t>degli</w:t>
            </w:r>
            <w:proofErr w:type="spellEnd"/>
            <w:r w:rsidRPr="00532DAE">
              <w:t xml:space="preserve"> </w:t>
            </w:r>
            <w:proofErr w:type="spellStart"/>
            <w:r w:rsidRPr="00532DAE">
              <w:t>Emigrati</w:t>
            </w:r>
            <w:proofErr w:type="spellEnd"/>
            <w:r w:rsidRPr="00532DAE">
              <w:t xml:space="preserve"> del Victoria (ANFE) Inc.</w:t>
            </w:r>
          </w:p>
        </w:tc>
        <w:tc>
          <w:tcPr>
            <w:tcW w:w="1191" w:type="dxa"/>
            <w:noWrap/>
            <w:hideMark/>
          </w:tcPr>
          <w:p w14:paraId="32115F39" w14:textId="77777777" w:rsidR="0081234A" w:rsidRPr="00532DAE" w:rsidRDefault="0081234A" w:rsidP="00571DA3">
            <w:pPr>
              <w:pStyle w:val="ARtabletextright"/>
              <w:spacing w:before="10" w:after="10"/>
            </w:pPr>
            <w:r w:rsidRPr="00532DAE">
              <w:rPr>
                <w:szCs w:val="24"/>
              </w:rPr>
              <w:t>2,000</w:t>
            </w:r>
          </w:p>
        </w:tc>
      </w:tr>
      <w:tr w:rsidR="0081234A" w:rsidRPr="00532DAE" w14:paraId="3113C83B" w14:textId="77777777">
        <w:tblPrEx>
          <w:tblLook w:val="04A0" w:firstRow="1" w:lastRow="0" w:firstColumn="1" w:lastColumn="0" w:noHBand="0" w:noVBand="1"/>
        </w:tblPrEx>
        <w:tc>
          <w:tcPr>
            <w:tcW w:w="3402" w:type="dxa"/>
            <w:noWrap/>
            <w:hideMark/>
          </w:tcPr>
          <w:p w14:paraId="22E77323" w14:textId="77777777" w:rsidR="0081234A" w:rsidRPr="00532DAE" w:rsidRDefault="0081234A" w:rsidP="00571DA3">
            <w:pPr>
              <w:pStyle w:val="ARtabletext"/>
              <w:spacing w:before="10" w:after="10"/>
            </w:pPr>
            <w:proofErr w:type="spellStart"/>
            <w:r w:rsidRPr="00532DAE">
              <w:t>Associazione</w:t>
            </w:r>
            <w:proofErr w:type="spellEnd"/>
            <w:r w:rsidRPr="00532DAE">
              <w:t xml:space="preserve"> Nazionale </w:t>
            </w:r>
            <w:proofErr w:type="spellStart"/>
            <w:r w:rsidRPr="00532DAE">
              <w:t>Marinai</w:t>
            </w:r>
            <w:proofErr w:type="spellEnd"/>
            <w:r w:rsidRPr="00532DAE">
              <w:t xml:space="preserve"> </w:t>
            </w:r>
            <w:proofErr w:type="spellStart"/>
            <w:r w:rsidRPr="00532DAE">
              <w:t>d’Italia</w:t>
            </w:r>
            <w:proofErr w:type="spellEnd"/>
            <w:r w:rsidRPr="00532DAE">
              <w:t xml:space="preserve"> ‘MOC </w:t>
            </w:r>
            <w:proofErr w:type="spellStart"/>
            <w:r w:rsidRPr="00532DAE">
              <w:t>Borsini</w:t>
            </w:r>
            <w:proofErr w:type="spellEnd"/>
            <w:r w:rsidRPr="00532DAE">
              <w:t>’ Australia</w:t>
            </w:r>
          </w:p>
        </w:tc>
        <w:tc>
          <w:tcPr>
            <w:tcW w:w="1191" w:type="dxa"/>
            <w:noWrap/>
            <w:hideMark/>
          </w:tcPr>
          <w:p w14:paraId="2438C615" w14:textId="77777777" w:rsidR="0081234A" w:rsidRPr="00532DAE" w:rsidRDefault="0081234A" w:rsidP="00571DA3">
            <w:pPr>
              <w:pStyle w:val="ARtabletextright"/>
              <w:spacing w:before="10" w:after="10"/>
            </w:pPr>
            <w:r w:rsidRPr="00532DAE">
              <w:rPr>
                <w:szCs w:val="24"/>
              </w:rPr>
              <w:t>2,000</w:t>
            </w:r>
          </w:p>
        </w:tc>
      </w:tr>
      <w:tr w:rsidR="0081234A" w:rsidRPr="00532DAE" w14:paraId="4FD6EA2B" w14:textId="77777777">
        <w:tblPrEx>
          <w:tblLook w:val="04A0" w:firstRow="1" w:lastRow="0" w:firstColumn="1" w:lastColumn="0" w:noHBand="0" w:noVBand="1"/>
        </w:tblPrEx>
        <w:tc>
          <w:tcPr>
            <w:tcW w:w="3402" w:type="dxa"/>
            <w:noWrap/>
            <w:hideMark/>
          </w:tcPr>
          <w:p w14:paraId="5EF5468A" w14:textId="77777777" w:rsidR="0081234A" w:rsidRPr="00532DAE" w:rsidRDefault="0081234A" w:rsidP="00571DA3">
            <w:pPr>
              <w:pStyle w:val="ARtabletext"/>
              <w:spacing w:before="10" w:after="10"/>
            </w:pPr>
            <w:proofErr w:type="spellStart"/>
            <w:r w:rsidRPr="00532DAE">
              <w:t>Associazione</w:t>
            </w:r>
            <w:proofErr w:type="spellEnd"/>
            <w:r w:rsidRPr="00532DAE">
              <w:t xml:space="preserve"> </w:t>
            </w:r>
            <w:proofErr w:type="spellStart"/>
            <w:r w:rsidRPr="00532DAE">
              <w:t>Padovani</w:t>
            </w:r>
            <w:proofErr w:type="spellEnd"/>
            <w:r w:rsidRPr="00532DAE">
              <w:t xml:space="preserve"> </w:t>
            </w:r>
            <w:proofErr w:type="spellStart"/>
            <w:r w:rsidRPr="00532DAE">
              <w:t>nel</w:t>
            </w:r>
            <w:proofErr w:type="spellEnd"/>
            <w:r w:rsidRPr="00532DAE">
              <w:t xml:space="preserve"> Mondo Inc.</w:t>
            </w:r>
          </w:p>
        </w:tc>
        <w:tc>
          <w:tcPr>
            <w:tcW w:w="1191" w:type="dxa"/>
            <w:noWrap/>
            <w:hideMark/>
          </w:tcPr>
          <w:p w14:paraId="02A00470" w14:textId="77777777" w:rsidR="0081234A" w:rsidRPr="00532DAE" w:rsidRDefault="0081234A" w:rsidP="00571DA3">
            <w:pPr>
              <w:pStyle w:val="ARtabletextright"/>
              <w:spacing w:before="10" w:after="10"/>
            </w:pPr>
            <w:r w:rsidRPr="00532DAE">
              <w:rPr>
                <w:szCs w:val="24"/>
              </w:rPr>
              <w:t>2,000</w:t>
            </w:r>
          </w:p>
        </w:tc>
      </w:tr>
      <w:tr w:rsidR="0081234A" w:rsidRPr="00532DAE" w14:paraId="37382480" w14:textId="77777777">
        <w:tblPrEx>
          <w:tblLook w:val="04A0" w:firstRow="1" w:lastRow="0" w:firstColumn="1" w:lastColumn="0" w:noHBand="0" w:noVBand="1"/>
        </w:tblPrEx>
        <w:tc>
          <w:tcPr>
            <w:tcW w:w="3402" w:type="dxa"/>
            <w:noWrap/>
            <w:hideMark/>
          </w:tcPr>
          <w:p w14:paraId="02E25748" w14:textId="77777777" w:rsidR="0081234A" w:rsidRPr="00532DAE" w:rsidRDefault="0081234A" w:rsidP="00571DA3">
            <w:pPr>
              <w:pStyle w:val="ARtabletext"/>
              <w:spacing w:before="10" w:after="10"/>
            </w:pPr>
            <w:proofErr w:type="spellStart"/>
            <w:r w:rsidRPr="00532DAE">
              <w:t>Associazione</w:t>
            </w:r>
            <w:proofErr w:type="spellEnd"/>
            <w:r w:rsidRPr="00532DAE">
              <w:t xml:space="preserve"> </w:t>
            </w:r>
            <w:proofErr w:type="spellStart"/>
            <w:r w:rsidRPr="00532DAE">
              <w:t>Piemontesi</w:t>
            </w:r>
            <w:proofErr w:type="spellEnd"/>
            <w:r w:rsidRPr="00532DAE">
              <w:t xml:space="preserve"> Victoria Inc.</w:t>
            </w:r>
          </w:p>
        </w:tc>
        <w:tc>
          <w:tcPr>
            <w:tcW w:w="1191" w:type="dxa"/>
            <w:noWrap/>
            <w:hideMark/>
          </w:tcPr>
          <w:p w14:paraId="403B1F9A" w14:textId="77777777" w:rsidR="0081234A" w:rsidRPr="00532DAE" w:rsidRDefault="0081234A" w:rsidP="00571DA3">
            <w:pPr>
              <w:pStyle w:val="ARtabletextright"/>
              <w:spacing w:before="10" w:after="10"/>
            </w:pPr>
            <w:r w:rsidRPr="00532DAE">
              <w:rPr>
                <w:szCs w:val="24"/>
              </w:rPr>
              <w:t>2,000</w:t>
            </w:r>
          </w:p>
        </w:tc>
      </w:tr>
      <w:tr w:rsidR="0081234A" w:rsidRPr="00532DAE" w14:paraId="139BD2B5" w14:textId="77777777">
        <w:tblPrEx>
          <w:tblLook w:val="04A0" w:firstRow="1" w:lastRow="0" w:firstColumn="1" w:lastColumn="0" w:noHBand="0" w:noVBand="1"/>
        </w:tblPrEx>
        <w:tc>
          <w:tcPr>
            <w:tcW w:w="3402" w:type="dxa"/>
            <w:noWrap/>
            <w:hideMark/>
          </w:tcPr>
          <w:p w14:paraId="7FDD0CE6" w14:textId="77777777" w:rsidR="0081234A" w:rsidRPr="00532DAE" w:rsidRDefault="0081234A" w:rsidP="00571DA3">
            <w:pPr>
              <w:pStyle w:val="ARtabletext"/>
              <w:spacing w:before="10" w:after="10"/>
            </w:pPr>
            <w:proofErr w:type="spellStart"/>
            <w:r w:rsidRPr="00532DAE">
              <w:t>Associazione</w:t>
            </w:r>
            <w:proofErr w:type="spellEnd"/>
            <w:r w:rsidRPr="00532DAE">
              <w:t xml:space="preserve"> Trevisani </w:t>
            </w:r>
            <w:proofErr w:type="spellStart"/>
            <w:r w:rsidRPr="00532DAE">
              <w:t>nel</w:t>
            </w:r>
            <w:proofErr w:type="spellEnd"/>
            <w:r w:rsidRPr="00532DAE">
              <w:t xml:space="preserve"> Mondo Inc. (Melbourne Section)</w:t>
            </w:r>
          </w:p>
        </w:tc>
        <w:tc>
          <w:tcPr>
            <w:tcW w:w="1191" w:type="dxa"/>
            <w:noWrap/>
            <w:hideMark/>
          </w:tcPr>
          <w:p w14:paraId="5E44E1EB" w14:textId="77777777" w:rsidR="0081234A" w:rsidRPr="00532DAE" w:rsidRDefault="0081234A" w:rsidP="00571DA3">
            <w:pPr>
              <w:pStyle w:val="ARtabletextright"/>
              <w:spacing w:before="10" w:after="10"/>
            </w:pPr>
            <w:r w:rsidRPr="00532DAE">
              <w:rPr>
                <w:szCs w:val="24"/>
              </w:rPr>
              <w:t>4,000</w:t>
            </w:r>
          </w:p>
        </w:tc>
      </w:tr>
      <w:tr w:rsidR="0081234A" w:rsidRPr="00532DAE" w14:paraId="35B73ED2" w14:textId="77777777">
        <w:tblPrEx>
          <w:tblLook w:val="04A0" w:firstRow="1" w:lastRow="0" w:firstColumn="1" w:lastColumn="0" w:noHBand="0" w:noVBand="1"/>
        </w:tblPrEx>
        <w:tc>
          <w:tcPr>
            <w:tcW w:w="3402" w:type="dxa"/>
            <w:noWrap/>
            <w:hideMark/>
          </w:tcPr>
          <w:p w14:paraId="5BEF3787" w14:textId="77777777" w:rsidR="0081234A" w:rsidRPr="00532DAE" w:rsidRDefault="0081234A" w:rsidP="00571DA3">
            <w:pPr>
              <w:pStyle w:val="ARtabletext"/>
              <w:spacing w:before="10" w:after="10"/>
            </w:pPr>
            <w:proofErr w:type="spellStart"/>
            <w:r w:rsidRPr="00532DAE">
              <w:t>Associazione</w:t>
            </w:r>
            <w:proofErr w:type="spellEnd"/>
            <w:r w:rsidRPr="00532DAE">
              <w:t xml:space="preserve"> Trevisani </w:t>
            </w:r>
            <w:proofErr w:type="spellStart"/>
            <w:r w:rsidRPr="00532DAE">
              <w:t>nel</w:t>
            </w:r>
            <w:proofErr w:type="spellEnd"/>
            <w:r w:rsidRPr="00532DAE">
              <w:t xml:space="preserve"> Mondo Myrtleford &amp; District Inc.</w:t>
            </w:r>
          </w:p>
        </w:tc>
        <w:tc>
          <w:tcPr>
            <w:tcW w:w="1191" w:type="dxa"/>
            <w:noWrap/>
            <w:hideMark/>
          </w:tcPr>
          <w:p w14:paraId="033224B7" w14:textId="77777777" w:rsidR="0081234A" w:rsidRPr="00532DAE" w:rsidRDefault="0081234A" w:rsidP="00571DA3">
            <w:pPr>
              <w:pStyle w:val="ARtabletextright"/>
              <w:spacing w:before="10" w:after="10"/>
            </w:pPr>
            <w:r w:rsidRPr="00532DAE">
              <w:rPr>
                <w:szCs w:val="24"/>
              </w:rPr>
              <w:t>2,000</w:t>
            </w:r>
          </w:p>
        </w:tc>
      </w:tr>
      <w:tr w:rsidR="0081234A" w:rsidRPr="00532DAE" w14:paraId="33F38D16" w14:textId="77777777">
        <w:tblPrEx>
          <w:tblLook w:val="04A0" w:firstRow="1" w:lastRow="0" w:firstColumn="1" w:lastColumn="0" w:noHBand="0" w:noVBand="1"/>
        </w:tblPrEx>
        <w:tc>
          <w:tcPr>
            <w:tcW w:w="3402" w:type="dxa"/>
            <w:noWrap/>
            <w:hideMark/>
          </w:tcPr>
          <w:p w14:paraId="51F1DCED" w14:textId="77777777" w:rsidR="0081234A" w:rsidRPr="00532DAE" w:rsidRDefault="0081234A" w:rsidP="00571DA3">
            <w:pPr>
              <w:pStyle w:val="ARtabletext"/>
              <w:spacing w:before="10" w:after="10"/>
            </w:pPr>
            <w:proofErr w:type="spellStart"/>
            <w:r w:rsidRPr="00532DAE">
              <w:t>Associazione</w:t>
            </w:r>
            <w:proofErr w:type="spellEnd"/>
            <w:r w:rsidRPr="00532DAE">
              <w:t xml:space="preserve"> Veronesi </w:t>
            </w:r>
            <w:proofErr w:type="spellStart"/>
            <w:r w:rsidRPr="00532DAE">
              <w:t>nel</w:t>
            </w:r>
            <w:proofErr w:type="spellEnd"/>
            <w:r w:rsidRPr="00532DAE">
              <w:t xml:space="preserve"> Mondo Inc.</w:t>
            </w:r>
          </w:p>
        </w:tc>
        <w:tc>
          <w:tcPr>
            <w:tcW w:w="1191" w:type="dxa"/>
            <w:noWrap/>
            <w:hideMark/>
          </w:tcPr>
          <w:p w14:paraId="46B54A63" w14:textId="77777777" w:rsidR="0081234A" w:rsidRPr="00532DAE" w:rsidRDefault="0081234A" w:rsidP="00571DA3">
            <w:pPr>
              <w:pStyle w:val="ARtabletextright"/>
              <w:spacing w:before="10" w:after="10"/>
            </w:pPr>
            <w:r w:rsidRPr="00532DAE">
              <w:rPr>
                <w:szCs w:val="24"/>
              </w:rPr>
              <w:t>2,000</w:t>
            </w:r>
          </w:p>
        </w:tc>
      </w:tr>
      <w:tr w:rsidR="0081234A" w:rsidRPr="00532DAE" w14:paraId="28DA47DA" w14:textId="77777777">
        <w:tblPrEx>
          <w:tblLook w:val="04A0" w:firstRow="1" w:lastRow="0" w:firstColumn="1" w:lastColumn="0" w:noHBand="0" w:noVBand="1"/>
        </w:tblPrEx>
        <w:tc>
          <w:tcPr>
            <w:tcW w:w="3402" w:type="dxa"/>
            <w:noWrap/>
            <w:hideMark/>
          </w:tcPr>
          <w:p w14:paraId="217845A8" w14:textId="77777777" w:rsidR="0081234A" w:rsidRPr="00532DAE" w:rsidRDefault="0081234A" w:rsidP="00571DA3">
            <w:pPr>
              <w:pStyle w:val="ARtabletext"/>
              <w:spacing w:before="10" w:after="10"/>
            </w:pPr>
            <w:proofErr w:type="spellStart"/>
            <w:r w:rsidRPr="00532DAE">
              <w:t>Associazone</w:t>
            </w:r>
            <w:proofErr w:type="spellEnd"/>
            <w:r w:rsidRPr="00532DAE">
              <w:t xml:space="preserve"> </w:t>
            </w:r>
            <w:proofErr w:type="spellStart"/>
            <w:r w:rsidRPr="00532DAE">
              <w:t>Pensionati</w:t>
            </w:r>
            <w:proofErr w:type="spellEnd"/>
            <w:r w:rsidRPr="00532DAE">
              <w:t xml:space="preserve"> </w:t>
            </w:r>
            <w:proofErr w:type="spellStart"/>
            <w:r w:rsidRPr="00532DAE">
              <w:t>Laziali</w:t>
            </w:r>
            <w:proofErr w:type="spellEnd"/>
            <w:r w:rsidRPr="00532DAE">
              <w:t xml:space="preserve"> di Monash</w:t>
            </w:r>
          </w:p>
        </w:tc>
        <w:tc>
          <w:tcPr>
            <w:tcW w:w="1191" w:type="dxa"/>
            <w:noWrap/>
            <w:hideMark/>
          </w:tcPr>
          <w:p w14:paraId="1E150E82" w14:textId="77777777" w:rsidR="0081234A" w:rsidRPr="00532DAE" w:rsidRDefault="0081234A" w:rsidP="00571DA3">
            <w:pPr>
              <w:pStyle w:val="ARtabletextright"/>
              <w:spacing w:before="10" w:after="10"/>
            </w:pPr>
            <w:r w:rsidRPr="00532DAE">
              <w:rPr>
                <w:szCs w:val="24"/>
              </w:rPr>
              <w:t>2,000</w:t>
            </w:r>
          </w:p>
        </w:tc>
      </w:tr>
      <w:tr w:rsidR="0081234A" w:rsidRPr="00532DAE" w14:paraId="42FE5BA2" w14:textId="77777777">
        <w:tblPrEx>
          <w:tblLook w:val="04A0" w:firstRow="1" w:lastRow="0" w:firstColumn="1" w:lastColumn="0" w:noHBand="0" w:noVBand="1"/>
        </w:tblPrEx>
        <w:tc>
          <w:tcPr>
            <w:tcW w:w="3402" w:type="dxa"/>
            <w:noWrap/>
            <w:hideMark/>
          </w:tcPr>
          <w:p w14:paraId="590339A1" w14:textId="77777777" w:rsidR="0081234A" w:rsidRPr="00532DAE" w:rsidRDefault="0081234A" w:rsidP="00571DA3">
            <w:pPr>
              <w:pStyle w:val="ARtabletext"/>
              <w:spacing w:before="10" w:after="10"/>
            </w:pPr>
            <w:r w:rsidRPr="00532DAE">
              <w:t>Auspicious Arts Projects Inc.</w:t>
            </w:r>
          </w:p>
        </w:tc>
        <w:tc>
          <w:tcPr>
            <w:tcW w:w="1191" w:type="dxa"/>
            <w:noWrap/>
            <w:hideMark/>
          </w:tcPr>
          <w:p w14:paraId="6BC6C19C" w14:textId="77777777" w:rsidR="0081234A" w:rsidRPr="00532DAE" w:rsidRDefault="0081234A" w:rsidP="00571DA3">
            <w:pPr>
              <w:pStyle w:val="ARtabletextright"/>
              <w:spacing w:before="10" w:after="10"/>
            </w:pPr>
            <w:r w:rsidRPr="00532DAE">
              <w:rPr>
                <w:szCs w:val="24"/>
              </w:rPr>
              <w:t>2,000</w:t>
            </w:r>
          </w:p>
        </w:tc>
      </w:tr>
      <w:tr w:rsidR="0081234A" w:rsidRPr="00532DAE" w14:paraId="306E5818" w14:textId="77777777">
        <w:tblPrEx>
          <w:tblLook w:val="04A0" w:firstRow="1" w:lastRow="0" w:firstColumn="1" w:lastColumn="0" w:noHBand="0" w:noVBand="1"/>
        </w:tblPrEx>
        <w:tc>
          <w:tcPr>
            <w:tcW w:w="3402" w:type="dxa"/>
            <w:noWrap/>
            <w:hideMark/>
          </w:tcPr>
          <w:p w14:paraId="330E274D" w14:textId="77777777" w:rsidR="0081234A" w:rsidRPr="00532DAE" w:rsidRDefault="0081234A" w:rsidP="00571DA3">
            <w:pPr>
              <w:pStyle w:val="ARtabletext"/>
              <w:spacing w:before="10" w:after="10"/>
            </w:pPr>
            <w:r w:rsidRPr="00532DAE">
              <w:t>Australasian Taiwan Studies Association Incorporated</w:t>
            </w:r>
          </w:p>
        </w:tc>
        <w:tc>
          <w:tcPr>
            <w:tcW w:w="1191" w:type="dxa"/>
            <w:noWrap/>
            <w:hideMark/>
          </w:tcPr>
          <w:p w14:paraId="41067975" w14:textId="77777777" w:rsidR="0081234A" w:rsidRPr="00532DAE" w:rsidRDefault="0081234A" w:rsidP="00571DA3">
            <w:pPr>
              <w:pStyle w:val="ARtabletextright"/>
              <w:spacing w:before="10" w:after="10"/>
            </w:pPr>
            <w:r w:rsidRPr="00532DAE">
              <w:rPr>
                <w:szCs w:val="24"/>
              </w:rPr>
              <w:t>8,400</w:t>
            </w:r>
          </w:p>
        </w:tc>
      </w:tr>
      <w:tr w:rsidR="0081234A" w:rsidRPr="00532DAE" w14:paraId="3B14D259" w14:textId="77777777">
        <w:tblPrEx>
          <w:tblLook w:val="04A0" w:firstRow="1" w:lastRow="0" w:firstColumn="1" w:lastColumn="0" w:noHBand="0" w:noVBand="1"/>
        </w:tblPrEx>
        <w:tc>
          <w:tcPr>
            <w:tcW w:w="3402" w:type="dxa"/>
            <w:noWrap/>
            <w:hideMark/>
          </w:tcPr>
          <w:p w14:paraId="14365B5A" w14:textId="77777777" w:rsidR="0081234A" w:rsidRPr="00532DAE" w:rsidRDefault="0081234A" w:rsidP="00571DA3">
            <w:pPr>
              <w:pStyle w:val="ARtabletext"/>
              <w:spacing w:before="10" w:after="10"/>
            </w:pPr>
            <w:r w:rsidRPr="00532DAE">
              <w:t>Australia Ceylon Fellowship Inc.</w:t>
            </w:r>
          </w:p>
        </w:tc>
        <w:tc>
          <w:tcPr>
            <w:tcW w:w="1191" w:type="dxa"/>
            <w:noWrap/>
            <w:hideMark/>
          </w:tcPr>
          <w:p w14:paraId="045B3BE1" w14:textId="77777777" w:rsidR="0081234A" w:rsidRPr="00532DAE" w:rsidRDefault="0081234A" w:rsidP="00571DA3">
            <w:pPr>
              <w:pStyle w:val="ARtabletextright"/>
              <w:spacing w:before="10" w:after="10"/>
            </w:pPr>
            <w:r w:rsidRPr="00532DAE">
              <w:rPr>
                <w:szCs w:val="24"/>
              </w:rPr>
              <w:t>252,000</w:t>
            </w:r>
          </w:p>
        </w:tc>
      </w:tr>
      <w:tr w:rsidR="0081234A" w:rsidRPr="00532DAE" w14:paraId="5D189162" w14:textId="77777777">
        <w:tblPrEx>
          <w:tblLook w:val="04A0" w:firstRow="1" w:lastRow="0" w:firstColumn="1" w:lastColumn="0" w:noHBand="0" w:noVBand="1"/>
        </w:tblPrEx>
        <w:tc>
          <w:tcPr>
            <w:tcW w:w="3402" w:type="dxa"/>
            <w:noWrap/>
            <w:hideMark/>
          </w:tcPr>
          <w:p w14:paraId="28D66F3C" w14:textId="77777777" w:rsidR="0081234A" w:rsidRPr="00532DAE" w:rsidRDefault="0081234A" w:rsidP="00571DA3">
            <w:pPr>
              <w:pStyle w:val="ARtabletext"/>
              <w:spacing w:before="10" w:after="10"/>
            </w:pPr>
            <w:r w:rsidRPr="00532DAE">
              <w:t>Australia Chin Community (Eastern Melbourne) Inc.</w:t>
            </w:r>
          </w:p>
        </w:tc>
        <w:tc>
          <w:tcPr>
            <w:tcW w:w="1191" w:type="dxa"/>
            <w:noWrap/>
            <w:hideMark/>
          </w:tcPr>
          <w:p w14:paraId="45760E8A" w14:textId="77777777" w:rsidR="0081234A" w:rsidRPr="00532DAE" w:rsidRDefault="0081234A" w:rsidP="00571DA3">
            <w:pPr>
              <w:pStyle w:val="ARtabletextright"/>
              <w:spacing w:before="10" w:after="10"/>
            </w:pPr>
            <w:r w:rsidRPr="00532DAE">
              <w:rPr>
                <w:szCs w:val="24"/>
              </w:rPr>
              <w:t>21,960</w:t>
            </w:r>
          </w:p>
        </w:tc>
      </w:tr>
      <w:tr w:rsidR="0081234A" w:rsidRPr="00532DAE" w14:paraId="19393767" w14:textId="77777777">
        <w:tblPrEx>
          <w:tblLook w:val="04A0" w:firstRow="1" w:lastRow="0" w:firstColumn="1" w:lastColumn="0" w:noHBand="0" w:noVBand="1"/>
        </w:tblPrEx>
        <w:tc>
          <w:tcPr>
            <w:tcW w:w="3402" w:type="dxa"/>
            <w:noWrap/>
            <w:hideMark/>
          </w:tcPr>
          <w:p w14:paraId="128E40DC" w14:textId="77777777" w:rsidR="0081234A" w:rsidRPr="00532DAE" w:rsidRDefault="0081234A" w:rsidP="00571DA3">
            <w:pPr>
              <w:pStyle w:val="ARtabletext"/>
              <w:spacing w:before="10" w:after="10"/>
            </w:pPr>
            <w:r w:rsidRPr="00532DAE">
              <w:t>Australia China Basketball Association Inc.</w:t>
            </w:r>
          </w:p>
        </w:tc>
        <w:tc>
          <w:tcPr>
            <w:tcW w:w="1191" w:type="dxa"/>
            <w:noWrap/>
            <w:hideMark/>
          </w:tcPr>
          <w:p w14:paraId="765AECBE" w14:textId="77777777" w:rsidR="0081234A" w:rsidRPr="00532DAE" w:rsidRDefault="0081234A" w:rsidP="00571DA3">
            <w:pPr>
              <w:pStyle w:val="ARtabletextright"/>
              <w:spacing w:before="10" w:after="10"/>
            </w:pPr>
            <w:r w:rsidRPr="00532DAE">
              <w:rPr>
                <w:szCs w:val="24"/>
              </w:rPr>
              <w:t>2,000</w:t>
            </w:r>
          </w:p>
        </w:tc>
      </w:tr>
      <w:tr w:rsidR="0081234A" w:rsidRPr="00532DAE" w14:paraId="7C53AB9C" w14:textId="77777777">
        <w:tblPrEx>
          <w:tblLook w:val="04A0" w:firstRow="1" w:lastRow="0" w:firstColumn="1" w:lastColumn="0" w:noHBand="0" w:noVBand="1"/>
        </w:tblPrEx>
        <w:tc>
          <w:tcPr>
            <w:tcW w:w="3402" w:type="dxa"/>
            <w:noWrap/>
            <w:hideMark/>
          </w:tcPr>
          <w:p w14:paraId="430F1FFE" w14:textId="77777777" w:rsidR="0081234A" w:rsidRPr="00532DAE" w:rsidRDefault="0081234A" w:rsidP="00571DA3">
            <w:pPr>
              <w:pStyle w:val="ARtabletext"/>
              <w:spacing w:before="10" w:after="10"/>
            </w:pPr>
            <w:r w:rsidRPr="00532DAE">
              <w:t>Australia Chinese Dancers Association Inc.</w:t>
            </w:r>
          </w:p>
        </w:tc>
        <w:tc>
          <w:tcPr>
            <w:tcW w:w="1191" w:type="dxa"/>
            <w:noWrap/>
            <w:hideMark/>
          </w:tcPr>
          <w:p w14:paraId="364B283E" w14:textId="77777777" w:rsidR="0081234A" w:rsidRPr="00532DAE" w:rsidRDefault="0081234A" w:rsidP="00571DA3">
            <w:pPr>
              <w:pStyle w:val="ARtabletextright"/>
              <w:spacing w:before="10" w:after="10"/>
            </w:pPr>
            <w:r w:rsidRPr="00532DAE">
              <w:rPr>
                <w:szCs w:val="24"/>
              </w:rPr>
              <w:t>2,000</w:t>
            </w:r>
          </w:p>
        </w:tc>
      </w:tr>
      <w:tr w:rsidR="0081234A" w:rsidRPr="00532DAE" w14:paraId="6E241F63" w14:textId="77777777">
        <w:tblPrEx>
          <w:tblLook w:val="04A0" w:firstRow="1" w:lastRow="0" w:firstColumn="1" w:lastColumn="0" w:noHBand="0" w:noVBand="1"/>
        </w:tblPrEx>
        <w:tc>
          <w:tcPr>
            <w:tcW w:w="3402" w:type="dxa"/>
            <w:noWrap/>
            <w:hideMark/>
          </w:tcPr>
          <w:p w14:paraId="30EB7EC0" w14:textId="77777777" w:rsidR="0081234A" w:rsidRPr="00532DAE" w:rsidRDefault="0081234A" w:rsidP="00571DA3">
            <w:pPr>
              <w:pStyle w:val="ARtabletext"/>
              <w:spacing w:before="10" w:after="10"/>
            </w:pPr>
            <w:r w:rsidRPr="00532DAE">
              <w:t>Australia Greek Elderly Citizen Club of Mentone</w:t>
            </w:r>
          </w:p>
        </w:tc>
        <w:tc>
          <w:tcPr>
            <w:tcW w:w="1191" w:type="dxa"/>
            <w:noWrap/>
            <w:hideMark/>
          </w:tcPr>
          <w:p w14:paraId="556A67FC" w14:textId="77777777" w:rsidR="0081234A" w:rsidRPr="00532DAE" w:rsidRDefault="0081234A" w:rsidP="00571DA3">
            <w:pPr>
              <w:pStyle w:val="ARtabletextright"/>
              <w:spacing w:before="10" w:after="10"/>
            </w:pPr>
            <w:r w:rsidRPr="00532DAE">
              <w:rPr>
                <w:szCs w:val="24"/>
              </w:rPr>
              <w:t>2,000</w:t>
            </w:r>
          </w:p>
        </w:tc>
      </w:tr>
      <w:tr w:rsidR="0081234A" w:rsidRPr="00532DAE" w14:paraId="258ECBBB" w14:textId="77777777">
        <w:tblPrEx>
          <w:tblLook w:val="04A0" w:firstRow="1" w:lastRow="0" w:firstColumn="1" w:lastColumn="0" w:noHBand="0" w:noVBand="1"/>
        </w:tblPrEx>
        <w:tc>
          <w:tcPr>
            <w:tcW w:w="3402" w:type="dxa"/>
            <w:noWrap/>
            <w:hideMark/>
          </w:tcPr>
          <w:p w14:paraId="7AD507EE" w14:textId="77777777" w:rsidR="0081234A" w:rsidRPr="00532DAE" w:rsidRDefault="0081234A" w:rsidP="00571DA3">
            <w:pPr>
              <w:pStyle w:val="ARtabletext"/>
              <w:spacing w:before="10" w:after="10"/>
            </w:pPr>
            <w:r w:rsidRPr="00532DAE">
              <w:t xml:space="preserve">Australia Hindu </w:t>
            </w:r>
            <w:proofErr w:type="spellStart"/>
            <w:r w:rsidRPr="00532DAE">
              <w:t>Maha</w:t>
            </w:r>
            <w:proofErr w:type="spellEnd"/>
            <w:r w:rsidRPr="00532DAE">
              <w:t xml:space="preserve"> Sabha Incorporated</w:t>
            </w:r>
          </w:p>
        </w:tc>
        <w:tc>
          <w:tcPr>
            <w:tcW w:w="1191" w:type="dxa"/>
            <w:noWrap/>
            <w:hideMark/>
          </w:tcPr>
          <w:p w14:paraId="599E361D" w14:textId="77777777" w:rsidR="0081234A" w:rsidRPr="00532DAE" w:rsidRDefault="0081234A" w:rsidP="00571DA3">
            <w:pPr>
              <w:pStyle w:val="ARtabletextright"/>
              <w:spacing w:before="10" w:after="10"/>
            </w:pPr>
            <w:r w:rsidRPr="00532DAE">
              <w:rPr>
                <w:szCs w:val="24"/>
              </w:rPr>
              <w:t>42,500</w:t>
            </w:r>
          </w:p>
        </w:tc>
      </w:tr>
      <w:tr w:rsidR="0081234A" w:rsidRPr="00532DAE" w14:paraId="1766E0FB" w14:textId="77777777">
        <w:tblPrEx>
          <w:tblLook w:val="04A0" w:firstRow="1" w:lastRow="0" w:firstColumn="1" w:lastColumn="0" w:noHBand="0" w:noVBand="1"/>
        </w:tblPrEx>
        <w:tc>
          <w:tcPr>
            <w:tcW w:w="3402" w:type="dxa"/>
            <w:noWrap/>
            <w:hideMark/>
          </w:tcPr>
          <w:p w14:paraId="722A8C90" w14:textId="77777777" w:rsidR="0081234A" w:rsidRPr="00532DAE" w:rsidRDefault="0081234A" w:rsidP="00571DA3">
            <w:pPr>
              <w:pStyle w:val="ARtabletext"/>
              <w:spacing w:before="10" w:after="10"/>
            </w:pPr>
            <w:r w:rsidRPr="00532DAE">
              <w:t>Australia India Community Organisation Incorporated</w:t>
            </w:r>
          </w:p>
        </w:tc>
        <w:tc>
          <w:tcPr>
            <w:tcW w:w="1191" w:type="dxa"/>
            <w:noWrap/>
            <w:hideMark/>
          </w:tcPr>
          <w:p w14:paraId="655F6307" w14:textId="77777777" w:rsidR="0081234A" w:rsidRPr="00532DAE" w:rsidRDefault="0081234A" w:rsidP="00571DA3">
            <w:pPr>
              <w:pStyle w:val="ARtabletextright"/>
              <w:spacing w:before="10" w:after="10"/>
            </w:pPr>
            <w:r w:rsidRPr="00532DAE">
              <w:rPr>
                <w:szCs w:val="24"/>
              </w:rPr>
              <w:t>6,000</w:t>
            </w:r>
          </w:p>
        </w:tc>
      </w:tr>
      <w:tr w:rsidR="0081234A" w:rsidRPr="00532DAE" w14:paraId="5639283F" w14:textId="77777777">
        <w:tblPrEx>
          <w:tblLook w:val="04A0" w:firstRow="1" w:lastRow="0" w:firstColumn="1" w:lastColumn="0" w:noHBand="0" w:noVBand="1"/>
        </w:tblPrEx>
        <w:tc>
          <w:tcPr>
            <w:tcW w:w="3402" w:type="dxa"/>
            <w:noWrap/>
            <w:hideMark/>
          </w:tcPr>
          <w:p w14:paraId="60D1C410" w14:textId="77777777" w:rsidR="0081234A" w:rsidRPr="00532DAE" w:rsidRDefault="0081234A" w:rsidP="00571DA3">
            <w:pPr>
              <w:pStyle w:val="ARtabletext"/>
              <w:spacing w:before="10" w:after="10"/>
            </w:pPr>
            <w:r w:rsidRPr="00532DAE">
              <w:t>Australia Light Foundation Inc.</w:t>
            </w:r>
          </w:p>
        </w:tc>
        <w:tc>
          <w:tcPr>
            <w:tcW w:w="1191" w:type="dxa"/>
            <w:noWrap/>
            <w:hideMark/>
          </w:tcPr>
          <w:p w14:paraId="6A5B9392" w14:textId="77777777" w:rsidR="0081234A" w:rsidRPr="00532DAE" w:rsidRDefault="0081234A" w:rsidP="00571DA3">
            <w:pPr>
              <w:pStyle w:val="ARtabletextright"/>
              <w:spacing w:before="10" w:after="10"/>
            </w:pPr>
            <w:r w:rsidRPr="00532DAE">
              <w:rPr>
                <w:szCs w:val="24"/>
              </w:rPr>
              <w:t>4,000</w:t>
            </w:r>
          </w:p>
        </w:tc>
      </w:tr>
      <w:tr w:rsidR="0081234A" w:rsidRPr="00532DAE" w14:paraId="388C4E3B" w14:textId="77777777">
        <w:tblPrEx>
          <w:tblLook w:val="04A0" w:firstRow="1" w:lastRow="0" w:firstColumn="1" w:lastColumn="0" w:noHBand="0" w:noVBand="1"/>
        </w:tblPrEx>
        <w:tc>
          <w:tcPr>
            <w:tcW w:w="3402" w:type="dxa"/>
            <w:noWrap/>
            <w:hideMark/>
          </w:tcPr>
          <w:p w14:paraId="69C9DB6A" w14:textId="77777777" w:rsidR="0081234A" w:rsidRPr="00532DAE" w:rsidRDefault="0081234A" w:rsidP="00571DA3">
            <w:pPr>
              <w:pStyle w:val="ARtabletext"/>
              <w:spacing w:before="10" w:after="10"/>
            </w:pPr>
            <w:r w:rsidRPr="00532DAE">
              <w:t>Australia South Asia Society</w:t>
            </w:r>
          </w:p>
        </w:tc>
        <w:tc>
          <w:tcPr>
            <w:tcW w:w="1191" w:type="dxa"/>
            <w:noWrap/>
            <w:hideMark/>
          </w:tcPr>
          <w:p w14:paraId="7FF36C3D" w14:textId="77777777" w:rsidR="0081234A" w:rsidRPr="00532DAE" w:rsidRDefault="0081234A" w:rsidP="00571DA3">
            <w:pPr>
              <w:pStyle w:val="ARtabletextright"/>
              <w:spacing w:before="10" w:after="10"/>
            </w:pPr>
            <w:r w:rsidRPr="00532DAE">
              <w:rPr>
                <w:szCs w:val="24"/>
              </w:rPr>
              <w:t>2,000</w:t>
            </w:r>
          </w:p>
        </w:tc>
      </w:tr>
      <w:tr w:rsidR="0081234A" w:rsidRPr="00532DAE" w14:paraId="34FD5E3D" w14:textId="77777777">
        <w:tblPrEx>
          <w:tblLook w:val="04A0" w:firstRow="1" w:lastRow="0" w:firstColumn="1" w:lastColumn="0" w:noHBand="0" w:noVBand="1"/>
        </w:tblPrEx>
        <w:tc>
          <w:tcPr>
            <w:tcW w:w="3402" w:type="dxa"/>
            <w:noWrap/>
            <w:hideMark/>
          </w:tcPr>
          <w:p w14:paraId="79A200D3" w14:textId="77777777" w:rsidR="0081234A" w:rsidRPr="00532DAE" w:rsidRDefault="0081234A" w:rsidP="00571DA3">
            <w:pPr>
              <w:pStyle w:val="ARtabletext"/>
              <w:spacing w:before="10" w:after="10"/>
            </w:pPr>
            <w:r w:rsidRPr="00532DAE">
              <w:t>Australia Women &amp; Children Protection and Development Incorporated</w:t>
            </w:r>
          </w:p>
        </w:tc>
        <w:tc>
          <w:tcPr>
            <w:tcW w:w="1191" w:type="dxa"/>
            <w:noWrap/>
            <w:hideMark/>
          </w:tcPr>
          <w:p w14:paraId="5706A539" w14:textId="77777777" w:rsidR="0081234A" w:rsidRPr="00532DAE" w:rsidRDefault="0081234A" w:rsidP="00571DA3">
            <w:pPr>
              <w:pStyle w:val="ARtabletextright"/>
              <w:spacing w:before="10" w:after="10"/>
            </w:pPr>
            <w:r w:rsidRPr="00532DAE">
              <w:rPr>
                <w:szCs w:val="24"/>
              </w:rPr>
              <w:t>2,000</w:t>
            </w:r>
          </w:p>
        </w:tc>
      </w:tr>
      <w:tr w:rsidR="0081234A" w:rsidRPr="00532DAE" w14:paraId="5AED9EEE" w14:textId="77777777">
        <w:tblPrEx>
          <w:tblLook w:val="04A0" w:firstRow="1" w:lastRow="0" w:firstColumn="1" w:lastColumn="0" w:noHBand="0" w:noVBand="1"/>
        </w:tblPrEx>
        <w:tc>
          <w:tcPr>
            <w:tcW w:w="3402" w:type="dxa"/>
            <w:noWrap/>
            <w:hideMark/>
          </w:tcPr>
          <w:p w14:paraId="77151E87" w14:textId="77777777" w:rsidR="0081234A" w:rsidRPr="00532DAE" w:rsidRDefault="0081234A" w:rsidP="00571DA3">
            <w:pPr>
              <w:pStyle w:val="ARtabletext"/>
              <w:spacing w:before="10" w:after="10"/>
            </w:pPr>
            <w:r w:rsidRPr="00532DAE">
              <w:t>Australia/Sri Lanka Welfare Guild Inc.</w:t>
            </w:r>
          </w:p>
        </w:tc>
        <w:tc>
          <w:tcPr>
            <w:tcW w:w="1191" w:type="dxa"/>
            <w:noWrap/>
            <w:hideMark/>
          </w:tcPr>
          <w:p w14:paraId="00410F1E" w14:textId="77777777" w:rsidR="0081234A" w:rsidRPr="00532DAE" w:rsidRDefault="0081234A" w:rsidP="00571DA3">
            <w:pPr>
              <w:pStyle w:val="ARtabletextright"/>
              <w:spacing w:before="10" w:after="10"/>
            </w:pPr>
            <w:r w:rsidRPr="00532DAE">
              <w:rPr>
                <w:szCs w:val="24"/>
              </w:rPr>
              <w:t>2,000</w:t>
            </w:r>
          </w:p>
        </w:tc>
      </w:tr>
      <w:tr w:rsidR="0081234A" w:rsidRPr="00532DAE" w14:paraId="7AA96C34" w14:textId="77777777">
        <w:tblPrEx>
          <w:tblLook w:val="04A0" w:firstRow="1" w:lastRow="0" w:firstColumn="1" w:lastColumn="0" w:noHBand="0" w:noVBand="1"/>
        </w:tblPrEx>
        <w:tc>
          <w:tcPr>
            <w:tcW w:w="3402" w:type="dxa"/>
            <w:noWrap/>
            <w:hideMark/>
          </w:tcPr>
          <w:p w14:paraId="68F6F0AB" w14:textId="77777777" w:rsidR="0081234A" w:rsidRPr="00532DAE" w:rsidRDefault="0081234A" w:rsidP="00571DA3">
            <w:pPr>
              <w:pStyle w:val="ARtabletext"/>
              <w:spacing w:before="10" w:after="10"/>
            </w:pPr>
            <w:r w:rsidRPr="00532DAE">
              <w:t>Australian–Croatian Senior Citizens Club of Gladstone Park Inc.</w:t>
            </w:r>
          </w:p>
        </w:tc>
        <w:tc>
          <w:tcPr>
            <w:tcW w:w="1191" w:type="dxa"/>
            <w:noWrap/>
            <w:hideMark/>
          </w:tcPr>
          <w:p w14:paraId="647BC109" w14:textId="77777777" w:rsidR="0081234A" w:rsidRPr="00532DAE" w:rsidRDefault="0081234A" w:rsidP="00571DA3">
            <w:pPr>
              <w:pStyle w:val="ARtabletextright"/>
              <w:spacing w:before="10" w:after="10"/>
            </w:pPr>
            <w:r w:rsidRPr="00532DAE">
              <w:rPr>
                <w:szCs w:val="24"/>
              </w:rPr>
              <w:t>2,000</w:t>
            </w:r>
          </w:p>
        </w:tc>
      </w:tr>
      <w:tr w:rsidR="0081234A" w:rsidRPr="00532DAE" w14:paraId="2DF2080E" w14:textId="77777777">
        <w:tblPrEx>
          <w:tblLook w:val="04A0" w:firstRow="1" w:lastRow="0" w:firstColumn="1" w:lastColumn="0" w:noHBand="0" w:noVBand="1"/>
        </w:tblPrEx>
        <w:tc>
          <w:tcPr>
            <w:tcW w:w="3402" w:type="dxa"/>
            <w:noWrap/>
            <w:hideMark/>
          </w:tcPr>
          <w:p w14:paraId="50A90359" w14:textId="77777777" w:rsidR="0081234A" w:rsidRPr="00532DAE" w:rsidRDefault="0081234A" w:rsidP="00571DA3">
            <w:pPr>
              <w:pStyle w:val="ARtabletext"/>
              <w:spacing w:before="10" w:after="10"/>
            </w:pPr>
            <w:r w:rsidRPr="00532DAE">
              <w:t>Australian African Foundation for Retention and Opportunity Limited</w:t>
            </w:r>
          </w:p>
        </w:tc>
        <w:tc>
          <w:tcPr>
            <w:tcW w:w="1191" w:type="dxa"/>
            <w:noWrap/>
            <w:hideMark/>
          </w:tcPr>
          <w:p w14:paraId="7EF23BEE" w14:textId="77777777" w:rsidR="0081234A" w:rsidRPr="00532DAE" w:rsidRDefault="0081234A" w:rsidP="00571DA3">
            <w:pPr>
              <w:pStyle w:val="ARtabletextright"/>
              <w:spacing w:before="10" w:after="10"/>
            </w:pPr>
            <w:r w:rsidRPr="00532DAE">
              <w:rPr>
                <w:szCs w:val="24"/>
              </w:rPr>
              <w:t>25,000</w:t>
            </w:r>
          </w:p>
        </w:tc>
      </w:tr>
      <w:tr w:rsidR="0081234A" w:rsidRPr="00532DAE" w14:paraId="7804EC44" w14:textId="77777777">
        <w:tblPrEx>
          <w:tblLook w:val="04A0" w:firstRow="1" w:lastRow="0" w:firstColumn="1" w:lastColumn="0" w:noHBand="0" w:noVBand="1"/>
        </w:tblPrEx>
        <w:tc>
          <w:tcPr>
            <w:tcW w:w="3402" w:type="dxa"/>
            <w:noWrap/>
            <w:hideMark/>
          </w:tcPr>
          <w:p w14:paraId="392BDED2" w14:textId="77777777" w:rsidR="0081234A" w:rsidRPr="00532DAE" w:rsidRDefault="0081234A" w:rsidP="00571DA3">
            <w:pPr>
              <w:pStyle w:val="ARtabletext"/>
              <w:spacing w:before="10" w:after="10"/>
            </w:pPr>
            <w:r w:rsidRPr="00532DAE">
              <w:t>Australian Ankawa Club</w:t>
            </w:r>
          </w:p>
        </w:tc>
        <w:tc>
          <w:tcPr>
            <w:tcW w:w="1191" w:type="dxa"/>
            <w:noWrap/>
            <w:hideMark/>
          </w:tcPr>
          <w:p w14:paraId="6310010B" w14:textId="77777777" w:rsidR="0081234A" w:rsidRPr="00532DAE" w:rsidRDefault="0081234A" w:rsidP="00571DA3">
            <w:pPr>
              <w:pStyle w:val="ARtabletextright"/>
              <w:spacing w:before="10" w:after="10"/>
            </w:pPr>
            <w:r w:rsidRPr="00532DAE">
              <w:rPr>
                <w:szCs w:val="24"/>
              </w:rPr>
              <w:t>2,000</w:t>
            </w:r>
          </w:p>
        </w:tc>
      </w:tr>
      <w:tr w:rsidR="0081234A" w:rsidRPr="00532DAE" w14:paraId="2E9745A0" w14:textId="77777777">
        <w:tblPrEx>
          <w:tblLook w:val="04A0" w:firstRow="1" w:lastRow="0" w:firstColumn="1" w:lastColumn="0" w:noHBand="0" w:noVBand="1"/>
        </w:tblPrEx>
        <w:tc>
          <w:tcPr>
            <w:tcW w:w="3402" w:type="dxa"/>
            <w:noWrap/>
            <w:hideMark/>
          </w:tcPr>
          <w:p w14:paraId="6FE8F4C5" w14:textId="77777777" w:rsidR="0081234A" w:rsidRPr="00532DAE" w:rsidRDefault="0081234A" w:rsidP="00571DA3">
            <w:pPr>
              <w:pStyle w:val="ARtabletext"/>
              <w:spacing w:before="10" w:after="10"/>
            </w:pPr>
            <w:r w:rsidRPr="00532DAE">
              <w:t>Australian Armenian Welfare Society Incorporated</w:t>
            </w:r>
          </w:p>
        </w:tc>
        <w:tc>
          <w:tcPr>
            <w:tcW w:w="1191" w:type="dxa"/>
            <w:noWrap/>
            <w:hideMark/>
          </w:tcPr>
          <w:p w14:paraId="5703245F" w14:textId="77777777" w:rsidR="0081234A" w:rsidRPr="00532DAE" w:rsidRDefault="0081234A" w:rsidP="00571DA3">
            <w:pPr>
              <w:pStyle w:val="ARtabletextright"/>
              <w:spacing w:before="10" w:after="10"/>
            </w:pPr>
            <w:r w:rsidRPr="00532DAE">
              <w:rPr>
                <w:szCs w:val="24"/>
              </w:rPr>
              <w:t>2,000</w:t>
            </w:r>
          </w:p>
        </w:tc>
      </w:tr>
      <w:tr w:rsidR="0081234A" w:rsidRPr="00532DAE" w14:paraId="28E7693E" w14:textId="77777777">
        <w:tblPrEx>
          <w:tblLook w:val="04A0" w:firstRow="1" w:lastRow="0" w:firstColumn="1" w:lastColumn="0" w:noHBand="0" w:noVBand="1"/>
        </w:tblPrEx>
        <w:tc>
          <w:tcPr>
            <w:tcW w:w="3402" w:type="dxa"/>
            <w:noWrap/>
            <w:hideMark/>
          </w:tcPr>
          <w:p w14:paraId="7C56E14A" w14:textId="77777777" w:rsidR="0081234A" w:rsidRPr="00532DAE" w:rsidRDefault="0081234A" w:rsidP="00571DA3">
            <w:pPr>
              <w:pStyle w:val="ARtabletext"/>
              <w:spacing w:before="10" w:after="10"/>
            </w:pPr>
            <w:r w:rsidRPr="00532DAE">
              <w:t>Australian Assyrian Arts and Literature Foundation Inc.</w:t>
            </w:r>
          </w:p>
        </w:tc>
        <w:tc>
          <w:tcPr>
            <w:tcW w:w="1191" w:type="dxa"/>
            <w:noWrap/>
            <w:hideMark/>
          </w:tcPr>
          <w:p w14:paraId="2C0DCFBE" w14:textId="77777777" w:rsidR="0081234A" w:rsidRPr="00532DAE" w:rsidRDefault="0081234A" w:rsidP="00571DA3">
            <w:pPr>
              <w:pStyle w:val="ARtabletextright"/>
              <w:spacing w:before="10" w:after="10"/>
            </w:pPr>
            <w:r w:rsidRPr="00532DAE">
              <w:rPr>
                <w:szCs w:val="24"/>
              </w:rPr>
              <w:t>2,000</w:t>
            </w:r>
          </w:p>
        </w:tc>
      </w:tr>
      <w:tr w:rsidR="0081234A" w:rsidRPr="00532DAE" w14:paraId="488ED376" w14:textId="77777777">
        <w:tblPrEx>
          <w:tblLook w:val="04A0" w:firstRow="1" w:lastRow="0" w:firstColumn="1" w:lastColumn="0" w:noHBand="0" w:noVBand="1"/>
        </w:tblPrEx>
        <w:tc>
          <w:tcPr>
            <w:tcW w:w="3402" w:type="dxa"/>
            <w:noWrap/>
            <w:hideMark/>
          </w:tcPr>
          <w:p w14:paraId="50BD325C" w14:textId="77777777" w:rsidR="0081234A" w:rsidRPr="00532DAE" w:rsidRDefault="0081234A" w:rsidP="00571DA3">
            <w:pPr>
              <w:pStyle w:val="ARtabletext"/>
              <w:spacing w:before="10" w:after="10"/>
            </w:pPr>
            <w:r w:rsidRPr="00532DAE">
              <w:t>Australian Bosnian Seniors Group Inc.</w:t>
            </w:r>
          </w:p>
        </w:tc>
        <w:tc>
          <w:tcPr>
            <w:tcW w:w="1191" w:type="dxa"/>
            <w:noWrap/>
            <w:hideMark/>
          </w:tcPr>
          <w:p w14:paraId="0541CE2A" w14:textId="77777777" w:rsidR="0081234A" w:rsidRPr="00532DAE" w:rsidRDefault="0081234A" w:rsidP="00571DA3">
            <w:pPr>
              <w:pStyle w:val="ARtabletextright"/>
              <w:spacing w:before="10" w:after="10"/>
            </w:pPr>
            <w:r w:rsidRPr="00532DAE">
              <w:rPr>
                <w:szCs w:val="24"/>
              </w:rPr>
              <w:t>2,000</w:t>
            </w:r>
          </w:p>
        </w:tc>
      </w:tr>
      <w:tr w:rsidR="0081234A" w:rsidRPr="00532DAE" w14:paraId="460CEFD3" w14:textId="77777777">
        <w:tblPrEx>
          <w:tblLook w:val="04A0" w:firstRow="1" w:lastRow="0" w:firstColumn="1" w:lastColumn="0" w:noHBand="0" w:noVBand="1"/>
        </w:tblPrEx>
        <w:tc>
          <w:tcPr>
            <w:tcW w:w="3402" w:type="dxa"/>
            <w:noWrap/>
            <w:hideMark/>
          </w:tcPr>
          <w:p w14:paraId="2A53242B" w14:textId="77777777" w:rsidR="0081234A" w:rsidRPr="00532DAE" w:rsidRDefault="0081234A" w:rsidP="00571DA3">
            <w:pPr>
              <w:pStyle w:val="ARtabletext"/>
              <w:spacing w:before="10" w:after="10"/>
            </w:pPr>
            <w:r w:rsidRPr="00532DAE">
              <w:t xml:space="preserve">Australian Bosnian Women’s Association ‘Zena </w:t>
            </w:r>
            <w:proofErr w:type="spellStart"/>
            <w:r w:rsidRPr="00532DAE">
              <w:t>Zeni</w:t>
            </w:r>
            <w:proofErr w:type="spellEnd"/>
            <w:r w:rsidRPr="00532DAE">
              <w:t>’ Inc.</w:t>
            </w:r>
          </w:p>
        </w:tc>
        <w:tc>
          <w:tcPr>
            <w:tcW w:w="1191" w:type="dxa"/>
            <w:noWrap/>
            <w:hideMark/>
          </w:tcPr>
          <w:p w14:paraId="529F5857" w14:textId="77777777" w:rsidR="0081234A" w:rsidRPr="00532DAE" w:rsidRDefault="0081234A" w:rsidP="00571DA3">
            <w:pPr>
              <w:pStyle w:val="ARtabletextright"/>
              <w:spacing w:before="10" w:after="10"/>
            </w:pPr>
            <w:r w:rsidRPr="00532DAE">
              <w:rPr>
                <w:szCs w:val="24"/>
              </w:rPr>
              <w:t>2,000</w:t>
            </w:r>
          </w:p>
        </w:tc>
      </w:tr>
      <w:tr w:rsidR="0081234A" w:rsidRPr="00532DAE" w14:paraId="77E9CC0D" w14:textId="77777777">
        <w:tblPrEx>
          <w:tblLook w:val="04A0" w:firstRow="1" w:lastRow="0" w:firstColumn="1" w:lastColumn="0" w:noHBand="0" w:noVBand="1"/>
        </w:tblPrEx>
        <w:tc>
          <w:tcPr>
            <w:tcW w:w="3402" w:type="dxa"/>
            <w:noWrap/>
            <w:hideMark/>
          </w:tcPr>
          <w:p w14:paraId="795952E8" w14:textId="77777777" w:rsidR="0081234A" w:rsidRPr="00532DAE" w:rsidRDefault="0081234A" w:rsidP="00571DA3">
            <w:pPr>
              <w:pStyle w:val="ARtabletext"/>
              <w:spacing w:before="10" w:after="10"/>
            </w:pPr>
            <w:r w:rsidRPr="00532DAE">
              <w:t>Australian Chaldean Family Welfare Inc.</w:t>
            </w:r>
          </w:p>
        </w:tc>
        <w:tc>
          <w:tcPr>
            <w:tcW w:w="1191" w:type="dxa"/>
            <w:noWrap/>
            <w:hideMark/>
          </w:tcPr>
          <w:p w14:paraId="72CE85A4" w14:textId="77777777" w:rsidR="0081234A" w:rsidRPr="00532DAE" w:rsidRDefault="0081234A" w:rsidP="00571DA3">
            <w:pPr>
              <w:pStyle w:val="ARtabletextright"/>
              <w:spacing w:before="10" w:after="10"/>
            </w:pPr>
            <w:r w:rsidRPr="00532DAE">
              <w:rPr>
                <w:szCs w:val="24"/>
              </w:rPr>
              <w:t>62,200</w:t>
            </w:r>
          </w:p>
        </w:tc>
      </w:tr>
      <w:tr w:rsidR="0081234A" w:rsidRPr="00532DAE" w14:paraId="073CDA5C" w14:textId="77777777">
        <w:tblPrEx>
          <w:tblLook w:val="04A0" w:firstRow="1" w:lastRow="0" w:firstColumn="1" w:lastColumn="0" w:noHBand="0" w:noVBand="1"/>
        </w:tblPrEx>
        <w:tc>
          <w:tcPr>
            <w:tcW w:w="3402" w:type="dxa"/>
            <w:noWrap/>
            <w:hideMark/>
          </w:tcPr>
          <w:p w14:paraId="5F460914" w14:textId="77777777" w:rsidR="0081234A" w:rsidRPr="00532DAE" w:rsidRDefault="0081234A" w:rsidP="00571DA3">
            <w:pPr>
              <w:pStyle w:val="ARtabletext"/>
              <w:spacing w:before="10" w:after="10"/>
            </w:pPr>
            <w:r w:rsidRPr="00532DAE">
              <w:t>Australian Chinese Poetry and Art Federation</w:t>
            </w:r>
          </w:p>
        </w:tc>
        <w:tc>
          <w:tcPr>
            <w:tcW w:w="1191" w:type="dxa"/>
            <w:noWrap/>
            <w:hideMark/>
          </w:tcPr>
          <w:p w14:paraId="1CD735EF" w14:textId="77777777" w:rsidR="0081234A" w:rsidRPr="00532DAE" w:rsidRDefault="0081234A" w:rsidP="00571DA3">
            <w:pPr>
              <w:pStyle w:val="ARtabletextright"/>
              <w:spacing w:before="10" w:after="10"/>
            </w:pPr>
            <w:r w:rsidRPr="00532DAE">
              <w:rPr>
                <w:szCs w:val="24"/>
              </w:rPr>
              <w:t>2,000</w:t>
            </w:r>
          </w:p>
        </w:tc>
      </w:tr>
      <w:tr w:rsidR="0081234A" w:rsidRPr="00532DAE" w14:paraId="4DBC4715" w14:textId="77777777">
        <w:tblPrEx>
          <w:tblLook w:val="04A0" w:firstRow="1" w:lastRow="0" w:firstColumn="1" w:lastColumn="0" w:noHBand="0" w:noVBand="1"/>
        </w:tblPrEx>
        <w:tc>
          <w:tcPr>
            <w:tcW w:w="3402" w:type="dxa"/>
            <w:noWrap/>
            <w:hideMark/>
          </w:tcPr>
          <w:p w14:paraId="4491A84E" w14:textId="77777777" w:rsidR="0081234A" w:rsidRPr="00532DAE" w:rsidRDefault="0081234A" w:rsidP="00571DA3">
            <w:pPr>
              <w:pStyle w:val="ARtabletext"/>
              <w:spacing w:before="10" w:after="10"/>
            </w:pPr>
            <w:r w:rsidRPr="00532DAE">
              <w:t>Australian Coptic Families Social Club Inc.</w:t>
            </w:r>
          </w:p>
        </w:tc>
        <w:tc>
          <w:tcPr>
            <w:tcW w:w="1191" w:type="dxa"/>
            <w:noWrap/>
            <w:hideMark/>
          </w:tcPr>
          <w:p w14:paraId="22F28A9C" w14:textId="77777777" w:rsidR="0081234A" w:rsidRPr="00532DAE" w:rsidRDefault="0081234A" w:rsidP="00571DA3">
            <w:pPr>
              <w:pStyle w:val="ARtabletextright"/>
              <w:spacing w:before="10" w:after="10"/>
            </w:pPr>
            <w:r w:rsidRPr="00532DAE">
              <w:rPr>
                <w:szCs w:val="24"/>
              </w:rPr>
              <w:t>8,000</w:t>
            </w:r>
          </w:p>
        </w:tc>
      </w:tr>
      <w:tr w:rsidR="0081234A" w:rsidRPr="00532DAE" w14:paraId="37D8C82B" w14:textId="77777777">
        <w:tblPrEx>
          <w:tblLook w:val="04A0" w:firstRow="1" w:lastRow="0" w:firstColumn="1" w:lastColumn="0" w:noHBand="0" w:noVBand="1"/>
        </w:tblPrEx>
        <w:tc>
          <w:tcPr>
            <w:tcW w:w="3402" w:type="dxa"/>
            <w:noWrap/>
            <w:hideMark/>
          </w:tcPr>
          <w:p w14:paraId="4AFFC440" w14:textId="77777777" w:rsidR="0081234A" w:rsidRPr="00532DAE" w:rsidRDefault="0081234A" w:rsidP="00571DA3">
            <w:pPr>
              <w:pStyle w:val="ARtabletext"/>
              <w:spacing w:before="10" w:after="10"/>
            </w:pPr>
            <w:r w:rsidRPr="00532DAE">
              <w:t>Australian Coptic Senior Citizens Club of Manningham</w:t>
            </w:r>
          </w:p>
        </w:tc>
        <w:tc>
          <w:tcPr>
            <w:tcW w:w="1191" w:type="dxa"/>
            <w:noWrap/>
            <w:hideMark/>
          </w:tcPr>
          <w:p w14:paraId="51189A00" w14:textId="77777777" w:rsidR="0081234A" w:rsidRPr="00532DAE" w:rsidRDefault="0081234A" w:rsidP="00571DA3">
            <w:pPr>
              <w:pStyle w:val="ARtabletextright"/>
              <w:spacing w:before="10" w:after="10"/>
            </w:pPr>
            <w:r w:rsidRPr="00532DAE">
              <w:rPr>
                <w:szCs w:val="24"/>
              </w:rPr>
              <w:t>2,000</w:t>
            </w:r>
          </w:p>
        </w:tc>
      </w:tr>
      <w:tr w:rsidR="0081234A" w:rsidRPr="00532DAE" w14:paraId="4142D4DD" w14:textId="77777777">
        <w:tblPrEx>
          <w:tblLook w:val="04A0" w:firstRow="1" w:lastRow="0" w:firstColumn="1" w:lastColumn="0" w:noHBand="0" w:noVBand="1"/>
        </w:tblPrEx>
        <w:tc>
          <w:tcPr>
            <w:tcW w:w="3402" w:type="dxa"/>
            <w:noWrap/>
            <w:hideMark/>
          </w:tcPr>
          <w:p w14:paraId="1283EF1E" w14:textId="77777777" w:rsidR="0081234A" w:rsidRPr="00532DAE" w:rsidRDefault="0081234A" w:rsidP="00571DA3">
            <w:pPr>
              <w:pStyle w:val="ARtabletext"/>
              <w:spacing w:before="10" w:after="10"/>
            </w:pPr>
            <w:r w:rsidRPr="00532DAE">
              <w:t xml:space="preserve">Australian Croatian Association </w:t>
            </w:r>
            <w:proofErr w:type="spellStart"/>
            <w:r w:rsidRPr="00532DAE">
              <w:t>Stjepan</w:t>
            </w:r>
            <w:proofErr w:type="spellEnd"/>
            <w:r w:rsidRPr="00532DAE">
              <w:t xml:space="preserve"> </w:t>
            </w:r>
            <w:proofErr w:type="spellStart"/>
            <w:r w:rsidRPr="00532DAE">
              <w:t>Radic</w:t>
            </w:r>
            <w:proofErr w:type="spellEnd"/>
            <w:r w:rsidRPr="00532DAE">
              <w:t xml:space="preserve"> Ballarat Inc.</w:t>
            </w:r>
          </w:p>
        </w:tc>
        <w:tc>
          <w:tcPr>
            <w:tcW w:w="1191" w:type="dxa"/>
            <w:noWrap/>
            <w:hideMark/>
          </w:tcPr>
          <w:p w14:paraId="6A790F0A" w14:textId="77777777" w:rsidR="0081234A" w:rsidRPr="00532DAE" w:rsidRDefault="0081234A" w:rsidP="00571DA3">
            <w:pPr>
              <w:pStyle w:val="ARtabletextright"/>
              <w:spacing w:before="10" w:after="10"/>
            </w:pPr>
            <w:r w:rsidRPr="00532DAE">
              <w:rPr>
                <w:szCs w:val="24"/>
              </w:rPr>
              <w:t>2,000</w:t>
            </w:r>
          </w:p>
        </w:tc>
      </w:tr>
      <w:tr w:rsidR="0081234A" w:rsidRPr="00532DAE" w14:paraId="7157D8AC" w14:textId="77777777">
        <w:tblPrEx>
          <w:tblLook w:val="04A0" w:firstRow="1" w:lastRow="0" w:firstColumn="1" w:lastColumn="0" w:noHBand="0" w:noVBand="1"/>
        </w:tblPrEx>
        <w:tc>
          <w:tcPr>
            <w:tcW w:w="3402" w:type="dxa"/>
            <w:noWrap/>
            <w:hideMark/>
          </w:tcPr>
          <w:p w14:paraId="3BED0125" w14:textId="77777777" w:rsidR="0081234A" w:rsidRPr="00532DAE" w:rsidRDefault="0081234A" w:rsidP="00571DA3">
            <w:pPr>
              <w:pStyle w:val="ARtabletext"/>
              <w:spacing w:before="10" w:after="10"/>
            </w:pPr>
            <w:r w:rsidRPr="00532DAE">
              <w:t>Australian Croatian Club Bocce – </w:t>
            </w:r>
            <w:proofErr w:type="spellStart"/>
            <w:r w:rsidRPr="00532DAE">
              <w:t>Gospic</w:t>
            </w:r>
            <w:proofErr w:type="spellEnd"/>
            <w:r w:rsidRPr="00532DAE">
              <w:t> Inc.</w:t>
            </w:r>
          </w:p>
        </w:tc>
        <w:tc>
          <w:tcPr>
            <w:tcW w:w="1191" w:type="dxa"/>
            <w:noWrap/>
            <w:hideMark/>
          </w:tcPr>
          <w:p w14:paraId="0E51C0A3" w14:textId="77777777" w:rsidR="0081234A" w:rsidRPr="00532DAE" w:rsidRDefault="0081234A" w:rsidP="00571DA3">
            <w:pPr>
              <w:pStyle w:val="ARtabletextright"/>
              <w:spacing w:before="10" w:after="10"/>
            </w:pPr>
            <w:r w:rsidRPr="00532DAE">
              <w:rPr>
                <w:szCs w:val="24"/>
              </w:rPr>
              <w:t>2,000</w:t>
            </w:r>
          </w:p>
        </w:tc>
      </w:tr>
      <w:tr w:rsidR="0081234A" w:rsidRPr="00532DAE" w14:paraId="516F413B" w14:textId="77777777">
        <w:tblPrEx>
          <w:tblLook w:val="04A0" w:firstRow="1" w:lastRow="0" w:firstColumn="1" w:lastColumn="0" w:noHBand="0" w:noVBand="1"/>
        </w:tblPrEx>
        <w:tc>
          <w:tcPr>
            <w:tcW w:w="3402" w:type="dxa"/>
            <w:noWrap/>
            <w:hideMark/>
          </w:tcPr>
          <w:p w14:paraId="522025CF" w14:textId="77777777" w:rsidR="0081234A" w:rsidRPr="00532DAE" w:rsidRDefault="0081234A" w:rsidP="00571DA3">
            <w:pPr>
              <w:pStyle w:val="ARtabletext"/>
              <w:spacing w:before="10" w:after="10"/>
            </w:pPr>
            <w:r w:rsidRPr="00532DAE">
              <w:t>Australian Croatian Senior Citizens Assn Geelong Inc.</w:t>
            </w:r>
          </w:p>
        </w:tc>
        <w:tc>
          <w:tcPr>
            <w:tcW w:w="1191" w:type="dxa"/>
            <w:noWrap/>
            <w:hideMark/>
          </w:tcPr>
          <w:p w14:paraId="3657629F" w14:textId="77777777" w:rsidR="0081234A" w:rsidRPr="00532DAE" w:rsidRDefault="0081234A" w:rsidP="00571DA3">
            <w:pPr>
              <w:pStyle w:val="ARtabletextright"/>
              <w:spacing w:before="10" w:after="10"/>
            </w:pPr>
            <w:r w:rsidRPr="00532DAE">
              <w:rPr>
                <w:szCs w:val="24"/>
              </w:rPr>
              <w:t>2,000</w:t>
            </w:r>
          </w:p>
        </w:tc>
      </w:tr>
      <w:tr w:rsidR="0081234A" w:rsidRPr="00532DAE" w14:paraId="00E15061" w14:textId="77777777">
        <w:tblPrEx>
          <w:tblLook w:val="04A0" w:firstRow="1" w:lastRow="0" w:firstColumn="1" w:lastColumn="0" w:noHBand="0" w:noVBand="1"/>
        </w:tblPrEx>
        <w:tc>
          <w:tcPr>
            <w:tcW w:w="3402" w:type="dxa"/>
            <w:noWrap/>
            <w:hideMark/>
          </w:tcPr>
          <w:p w14:paraId="34265B9C" w14:textId="77777777" w:rsidR="0081234A" w:rsidRPr="00532DAE" w:rsidRDefault="0081234A" w:rsidP="00571DA3">
            <w:pPr>
              <w:pStyle w:val="ARtabletext"/>
              <w:spacing w:before="10" w:after="10"/>
            </w:pPr>
            <w:r w:rsidRPr="00532DAE">
              <w:t xml:space="preserve">Australian Croatian Senior Citizens Club Nikola </w:t>
            </w:r>
            <w:proofErr w:type="spellStart"/>
            <w:r w:rsidRPr="00532DAE">
              <w:t>Tavelic</w:t>
            </w:r>
            <w:proofErr w:type="spellEnd"/>
            <w:r w:rsidRPr="00532DAE">
              <w:t xml:space="preserve"> Incorporated</w:t>
            </w:r>
          </w:p>
        </w:tc>
        <w:tc>
          <w:tcPr>
            <w:tcW w:w="1191" w:type="dxa"/>
            <w:noWrap/>
            <w:hideMark/>
          </w:tcPr>
          <w:p w14:paraId="3E954E15" w14:textId="77777777" w:rsidR="0081234A" w:rsidRPr="00532DAE" w:rsidRDefault="0081234A" w:rsidP="00571DA3">
            <w:pPr>
              <w:pStyle w:val="ARtabletextright"/>
              <w:spacing w:before="10" w:after="10"/>
            </w:pPr>
            <w:r w:rsidRPr="00532DAE">
              <w:rPr>
                <w:szCs w:val="24"/>
              </w:rPr>
              <w:t>2,000</w:t>
            </w:r>
          </w:p>
        </w:tc>
      </w:tr>
      <w:tr w:rsidR="0081234A" w:rsidRPr="00532DAE" w14:paraId="16FC649F" w14:textId="77777777">
        <w:tblPrEx>
          <w:tblLook w:val="04A0" w:firstRow="1" w:lastRow="0" w:firstColumn="1" w:lastColumn="0" w:noHBand="0" w:noVBand="1"/>
        </w:tblPrEx>
        <w:tc>
          <w:tcPr>
            <w:tcW w:w="3402" w:type="dxa"/>
            <w:noWrap/>
            <w:hideMark/>
          </w:tcPr>
          <w:p w14:paraId="5ED5370F" w14:textId="77777777" w:rsidR="0081234A" w:rsidRPr="00532DAE" w:rsidRDefault="0081234A" w:rsidP="00571DA3">
            <w:pPr>
              <w:pStyle w:val="ARtabletext"/>
              <w:spacing w:before="10" w:after="10"/>
            </w:pPr>
            <w:r w:rsidRPr="00532DAE">
              <w:t>Australian Croatian Senior Citizens Club of Clifton Hill Inc.</w:t>
            </w:r>
          </w:p>
        </w:tc>
        <w:tc>
          <w:tcPr>
            <w:tcW w:w="1191" w:type="dxa"/>
            <w:noWrap/>
            <w:hideMark/>
          </w:tcPr>
          <w:p w14:paraId="34AE1F88" w14:textId="77777777" w:rsidR="0081234A" w:rsidRPr="00532DAE" w:rsidRDefault="0081234A" w:rsidP="00571DA3">
            <w:pPr>
              <w:pStyle w:val="ARtabletextright"/>
              <w:spacing w:before="10" w:after="10"/>
            </w:pPr>
            <w:r w:rsidRPr="00532DAE">
              <w:rPr>
                <w:szCs w:val="24"/>
              </w:rPr>
              <w:t>2,000</w:t>
            </w:r>
          </w:p>
        </w:tc>
      </w:tr>
      <w:tr w:rsidR="0081234A" w:rsidRPr="00532DAE" w14:paraId="25B6C590" w14:textId="77777777">
        <w:tblPrEx>
          <w:tblLook w:val="04A0" w:firstRow="1" w:lastRow="0" w:firstColumn="1" w:lastColumn="0" w:noHBand="0" w:noVBand="1"/>
        </w:tblPrEx>
        <w:tc>
          <w:tcPr>
            <w:tcW w:w="3402" w:type="dxa"/>
            <w:noWrap/>
            <w:hideMark/>
          </w:tcPr>
          <w:p w14:paraId="6BACF4C9" w14:textId="77777777" w:rsidR="0081234A" w:rsidRPr="00532DAE" w:rsidRDefault="0081234A" w:rsidP="00571DA3">
            <w:pPr>
              <w:pStyle w:val="ARtabletext"/>
              <w:spacing w:before="10" w:after="10"/>
            </w:pPr>
            <w:r w:rsidRPr="00532DAE">
              <w:t xml:space="preserve">Australian Croatian Senior Citizens Club Vila </w:t>
            </w:r>
            <w:proofErr w:type="spellStart"/>
            <w:r w:rsidRPr="00532DAE">
              <w:t>Velebita</w:t>
            </w:r>
            <w:proofErr w:type="spellEnd"/>
            <w:r w:rsidRPr="00532DAE">
              <w:t xml:space="preserve"> Broadmeadows</w:t>
            </w:r>
          </w:p>
        </w:tc>
        <w:tc>
          <w:tcPr>
            <w:tcW w:w="1191" w:type="dxa"/>
            <w:noWrap/>
            <w:hideMark/>
          </w:tcPr>
          <w:p w14:paraId="6537B8BB" w14:textId="77777777" w:rsidR="0081234A" w:rsidRPr="00532DAE" w:rsidRDefault="0081234A" w:rsidP="00571DA3">
            <w:pPr>
              <w:pStyle w:val="ARtabletextright"/>
              <w:spacing w:before="10" w:after="10"/>
            </w:pPr>
            <w:r w:rsidRPr="00532DAE">
              <w:rPr>
                <w:szCs w:val="24"/>
              </w:rPr>
              <w:t>2,000</w:t>
            </w:r>
          </w:p>
        </w:tc>
      </w:tr>
      <w:tr w:rsidR="0081234A" w:rsidRPr="00532DAE" w14:paraId="715D27D9" w14:textId="77777777">
        <w:tblPrEx>
          <w:tblLook w:val="04A0" w:firstRow="1" w:lastRow="0" w:firstColumn="1" w:lastColumn="0" w:noHBand="0" w:noVBand="1"/>
        </w:tblPrEx>
        <w:tc>
          <w:tcPr>
            <w:tcW w:w="3402" w:type="dxa"/>
            <w:noWrap/>
            <w:hideMark/>
          </w:tcPr>
          <w:p w14:paraId="6FC5E0CE" w14:textId="77777777" w:rsidR="0081234A" w:rsidRPr="00532DAE" w:rsidRDefault="0081234A" w:rsidP="00571DA3">
            <w:pPr>
              <w:pStyle w:val="ARtabletext"/>
              <w:spacing w:before="10" w:after="10"/>
            </w:pPr>
            <w:r w:rsidRPr="00532DAE">
              <w:t>Australian Croatian Senior Citizens Club – Sunshine Inc. Incorporated</w:t>
            </w:r>
          </w:p>
        </w:tc>
        <w:tc>
          <w:tcPr>
            <w:tcW w:w="1191" w:type="dxa"/>
            <w:noWrap/>
            <w:hideMark/>
          </w:tcPr>
          <w:p w14:paraId="154E2138" w14:textId="77777777" w:rsidR="0081234A" w:rsidRPr="00532DAE" w:rsidRDefault="0081234A" w:rsidP="00571DA3">
            <w:pPr>
              <w:pStyle w:val="ARtabletextright"/>
              <w:spacing w:before="10" w:after="10"/>
            </w:pPr>
            <w:r w:rsidRPr="00532DAE">
              <w:rPr>
                <w:szCs w:val="24"/>
              </w:rPr>
              <w:t>2,000</w:t>
            </w:r>
          </w:p>
        </w:tc>
      </w:tr>
      <w:tr w:rsidR="0081234A" w:rsidRPr="00532DAE" w14:paraId="0C104735" w14:textId="77777777">
        <w:tblPrEx>
          <w:tblLook w:val="04A0" w:firstRow="1" w:lastRow="0" w:firstColumn="1" w:lastColumn="0" w:noHBand="0" w:noVBand="1"/>
        </w:tblPrEx>
        <w:tc>
          <w:tcPr>
            <w:tcW w:w="3402" w:type="dxa"/>
            <w:noWrap/>
            <w:hideMark/>
          </w:tcPr>
          <w:p w14:paraId="1DCEAD1D" w14:textId="77777777" w:rsidR="0081234A" w:rsidRPr="00532DAE" w:rsidRDefault="0081234A" w:rsidP="00571DA3">
            <w:pPr>
              <w:pStyle w:val="ARtabletext"/>
              <w:spacing w:before="10" w:after="10"/>
            </w:pPr>
            <w:r w:rsidRPr="00532DAE">
              <w:t>Australian Cyprian Sports and Social Association Inc.</w:t>
            </w:r>
          </w:p>
        </w:tc>
        <w:tc>
          <w:tcPr>
            <w:tcW w:w="1191" w:type="dxa"/>
            <w:noWrap/>
            <w:hideMark/>
          </w:tcPr>
          <w:p w14:paraId="1CD3FFFD" w14:textId="77777777" w:rsidR="0081234A" w:rsidRPr="00532DAE" w:rsidRDefault="0081234A" w:rsidP="00571DA3">
            <w:pPr>
              <w:pStyle w:val="ARtabletextright"/>
              <w:spacing w:before="10" w:after="10"/>
            </w:pPr>
            <w:r w:rsidRPr="00532DAE">
              <w:rPr>
                <w:szCs w:val="24"/>
              </w:rPr>
              <w:t>2,000</w:t>
            </w:r>
          </w:p>
        </w:tc>
      </w:tr>
      <w:tr w:rsidR="0081234A" w:rsidRPr="00532DAE" w14:paraId="268557FD" w14:textId="77777777">
        <w:tblPrEx>
          <w:tblLook w:val="04A0" w:firstRow="1" w:lastRow="0" w:firstColumn="1" w:lastColumn="0" w:noHBand="0" w:noVBand="1"/>
        </w:tblPrEx>
        <w:tc>
          <w:tcPr>
            <w:tcW w:w="3402" w:type="dxa"/>
            <w:noWrap/>
            <w:hideMark/>
          </w:tcPr>
          <w:p w14:paraId="67887BDE" w14:textId="50BF1DF9" w:rsidR="0081234A" w:rsidRPr="00532DAE" w:rsidRDefault="0081234A" w:rsidP="00571DA3">
            <w:pPr>
              <w:pStyle w:val="ARtabletext"/>
              <w:spacing w:before="10" w:after="10"/>
            </w:pPr>
            <w:r w:rsidRPr="00532DAE">
              <w:t>Australian</w:t>
            </w:r>
            <w:r w:rsidR="00BC415D" w:rsidRPr="00532DAE">
              <w:t xml:space="preserve"> </w:t>
            </w:r>
            <w:r w:rsidRPr="00532DAE">
              <w:t>Filipino Community Services (Centre for Philippine Concerns Australia Inc.)</w:t>
            </w:r>
          </w:p>
        </w:tc>
        <w:tc>
          <w:tcPr>
            <w:tcW w:w="1191" w:type="dxa"/>
            <w:noWrap/>
            <w:hideMark/>
          </w:tcPr>
          <w:p w14:paraId="7A04D5A7" w14:textId="77777777" w:rsidR="0081234A" w:rsidRPr="00532DAE" w:rsidRDefault="0081234A" w:rsidP="00571DA3">
            <w:pPr>
              <w:pStyle w:val="ARtabletextright"/>
              <w:spacing w:before="10" w:after="10"/>
            </w:pPr>
            <w:r w:rsidRPr="00532DAE">
              <w:rPr>
                <w:szCs w:val="24"/>
              </w:rPr>
              <w:t>11,250</w:t>
            </w:r>
          </w:p>
        </w:tc>
      </w:tr>
      <w:tr w:rsidR="0081234A" w:rsidRPr="00532DAE" w14:paraId="13CF79DD" w14:textId="77777777">
        <w:tblPrEx>
          <w:tblLook w:val="04A0" w:firstRow="1" w:lastRow="0" w:firstColumn="1" w:lastColumn="0" w:noHBand="0" w:noVBand="1"/>
        </w:tblPrEx>
        <w:tc>
          <w:tcPr>
            <w:tcW w:w="3402" w:type="dxa"/>
            <w:noWrap/>
            <w:hideMark/>
          </w:tcPr>
          <w:p w14:paraId="648D432C" w14:textId="77777777" w:rsidR="0081234A" w:rsidRPr="00532DAE" w:rsidRDefault="0081234A" w:rsidP="00571DA3">
            <w:pPr>
              <w:pStyle w:val="ARtabletext"/>
              <w:spacing w:before="10" w:after="10"/>
            </w:pPr>
            <w:r w:rsidRPr="00532DAE">
              <w:t>Australian Filipino Nurses Association</w:t>
            </w:r>
          </w:p>
        </w:tc>
        <w:tc>
          <w:tcPr>
            <w:tcW w:w="1191" w:type="dxa"/>
            <w:noWrap/>
            <w:hideMark/>
          </w:tcPr>
          <w:p w14:paraId="1A56ED04" w14:textId="77777777" w:rsidR="0081234A" w:rsidRPr="00532DAE" w:rsidRDefault="0081234A" w:rsidP="00571DA3">
            <w:pPr>
              <w:pStyle w:val="ARtabletextright"/>
              <w:spacing w:before="10" w:after="10"/>
            </w:pPr>
            <w:r w:rsidRPr="00532DAE">
              <w:rPr>
                <w:szCs w:val="24"/>
              </w:rPr>
              <w:t>2,000</w:t>
            </w:r>
          </w:p>
        </w:tc>
      </w:tr>
      <w:tr w:rsidR="0081234A" w:rsidRPr="00532DAE" w14:paraId="59517F2F" w14:textId="77777777">
        <w:tblPrEx>
          <w:tblLook w:val="04A0" w:firstRow="1" w:lastRow="0" w:firstColumn="1" w:lastColumn="0" w:noHBand="0" w:noVBand="1"/>
        </w:tblPrEx>
        <w:tc>
          <w:tcPr>
            <w:tcW w:w="3402" w:type="dxa"/>
            <w:noWrap/>
            <w:hideMark/>
          </w:tcPr>
          <w:p w14:paraId="1982CABC" w14:textId="77777777" w:rsidR="0081234A" w:rsidRPr="00532DAE" w:rsidRDefault="0081234A" w:rsidP="00571DA3">
            <w:pPr>
              <w:pStyle w:val="ARtabletext"/>
              <w:spacing w:before="10" w:after="10"/>
            </w:pPr>
            <w:r w:rsidRPr="00532DAE">
              <w:t>Australian Forum of Russian Jewry Inc.</w:t>
            </w:r>
          </w:p>
        </w:tc>
        <w:tc>
          <w:tcPr>
            <w:tcW w:w="1191" w:type="dxa"/>
            <w:noWrap/>
            <w:hideMark/>
          </w:tcPr>
          <w:p w14:paraId="49A851A8" w14:textId="77777777" w:rsidR="0081234A" w:rsidRPr="00532DAE" w:rsidRDefault="0081234A" w:rsidP="00571DA3">
            <w:pPr>
              <w:pStyle w:val="ARtabletextright"/>
              <w:spacing w:before="10" w:after="10"/>
            </w:pPr>
            <w:r w:rsidRPr="00532DAE">
              <w:rPr>
                <w:szCs w:val="24"/>
              </w:rPr>
              <w:t>2,000</w:t>
            </w:r>
          </w:p>
        </w:tc>
      </w:tr>
      <w:tr w:rsidR="0081234A" w:rsidRPr="00532DAE" w14:paraId="1E1B0593" w14:textId="77777777">
        <w:tblPrEx>
          <w:tblLook w:val="04A0" w:firstRow="1" w:lastRow="0" w:firstColumn="1" w:lastColumn="0" w:noHBand="0" w:noVBand="1"/>
        </w:tblPrEx>
        <w:tc>
          <w:tcPr>
            <w:tcW w:w="3402" w:type="dxa"/>
            <w:noWrap/>
            <w:hideMark/>
          </w:tcPr>
          <w:p w14:paraId="26891028" w14:textId="77777777" w:rsidR="0081234A" w:rsidRPr="00532DAE" w:rsidRDefault="0081234A" w:rsidP="00571DA3">
            <w:pPr>
              <w:pStyle w:val="ARtabletext"/>
              <w:spacing w:before="10" w:after="10"/>
            </w:pPr>
            <w:r w:rsidRPr="00532DAE">
              <w:t>Australian Greek Elderly Citizens Club Northcote Inc.</w:t>
            </w:r>
          </w:p>
        </w:tc>
        <w:tc>
          <w:tcPr>
            <w:tcW w:w="1191" w:type="dxa"/>
            <w:noWrap/>
            <w:hideMark/>
          </w:tcPr>
          <w:p w14:paraId="733D9F73" w14:textId="77777777" w:rsidR="0081234A" w:rsidRPr="00532DAE" w:rsidRDefault="0081234A" w:rsidP="00571DA3">
            <w:pPr>
              <w:pStyle w:val="ARtabletextright"/>
              <w:spacing w:before="10" w:after="10"/>
            </w:pPr>
            <w:r w:rsidRPr="00532DAE">
              <w:rPr>
                <w:szCs w:val="24"/>
              </w:rPr>
              <w:t>2,000</w:t>
            </w:r>
          </w:p>
        </w:tc>
      </w:tr>
      <w:tr w:rsidR="0081234A" w:rsidRPr="00532DAE" w14:paraId="014B4A3E" w14:textId="77777777">
        <w:tblPrEx>
          <w:tblLook w:val="04A0" w:firstRow="1" w:lastRow="0" w:firstColumn="1" w:lastColumn="0" w:noHBand="0" w:noVBand="1"/>
        </w:tblPrEx>
        <w:tc>
          <w:tcPr>
            <w:tcW w:w="3402" w:type="dxa"/>
            <w:noWrap/>
            <w:hideMark/>
          </w:tcPr>
          <w:p w14:paraId="0DB1A98E" w14:textId="77777777" w:rsidR="0081234A" w:rsidRPr="00532DAE" w:rsidRDefault="0081234A" w:rsidP="00571DA3">
            <w:pPr>
              <w:pStyle w:val="ARtabletext"/>
              <w:spacing w:before="10" w:after="10"/>
            </w:pPr>
            <w:r w:rsidRPr="00532DAE">
              <w:t>Australian Greek Elderly Citizens Club of Oakleigh</w:t>
            </w:r>
          </w:p>
        </w:tc>
        <w:tc>
          <w:tcPr>
            <w:tcW w:w="1191" w:type="dxa"/>
            <w:noWrap/>
            <w:hideMark/>
          </w:tcPr>
          <w:p w14:paraId="73C25532" w14:textId="77777777" w:rsidR="0081234A" w:rsidRPr="00532DAE" w:rsidRDefault="0081234A" w:rsidP="00571DA3">
            <w:pPr>
              <w:pStyle w:val="ARtabletextright"/>
              <w:spacing w:before="10" w:after="10"/>
            </w:pPr>
            <w:r w:rsidRPr="00532DAE">
              <w:rPr>
                <w:szCs w:val="24"/>
              </w:rPr>
              <w:t>4,000</w:t>
            </w:r>
          </w:p>
        </w:tc>
      </w:tr>
      <w:tr w:rsidR="0081234A" w:rsidRPr="00532DAE" w14:paraId="0DD7A49D" w14:textId="77777777">
        <w:tblPrEx>
          <w:tblLook w:val="04A0" w:firstRow="1" w:lastRow="0" w:firstColumn="1" w:lastColumn="0" w:noHBand="0" w:noVBand="1"/>
        </w:tblPrEx>
        <w:tc>
          <w:tcPr>
            <w:tcW w:w="3402" w:type="dxa"/>
            <w:noWrap/>
            <w:hideMark/>
          </w:tcPr>
          <w:p w14:paraId="406BCF5E" w14:textId="77777777" w:rsidR="0081234A" w:rsidRPr="00532DAE" w:rsidRDefault="0081234A" w:rsidP="00571DA3">
            <w:pPr>
              <w:pStyle w:val="ARtabletext"/>
              <w:spacing w:before="10" w:after="10"/>
            </w:pPr>
            <w:r w:rsidRPr="00532DAE">
              <w:t>Australian Greek Ex-Servicemen Elderly Seniors Club of Northcote Inc.</w:t>
            </w:r>
          </w:p>
        </w:tc>
        <w:tc>
          <w:tcPr>
            <w:tcW w:w="1191" w:type="dxa"/>
            <w:noWrap/>
            <w:hideMark/>
          </w:tcPr>
          <w:p w14:paraId="02FF0E63" w14:textId="77777777" w:rsidR="0081234A" w:rsidRPr="00532DAE" w:rsidRDefault="0081234A" w:rsidP="00571DA3">
            <w:pPr>
              <w:pStyle w:val="ARtabletextright"/>
              <w:spacing w:before="10" w:after="10"/>
            </w:pPr>
            <w:r w:rsidRPr="00532DAE">
              <w:rPr>
                <w:szCs w:val="24"/>
              </w:rPr>
              <w:t>2,000</w:t>
            </w:r>
          </w:p>
        </w:tc>
      </w:tr>
      <w:tr w:rsidR="0081234A" w:rsidRPr="00532DAE" w14:paraId="2D1AB719" w14:textId="77777777">
        <w:tblPrEx>
          <w:tblLook w:val="04A0" w:firstRow="1" w:lastRow="0" w:firstColumn="1" w:lastColumn="0" w:noHBand="0" w:noVBand="1"/>
        </w:tblPrEx>
        <w:tc>
          <w:tcPr>
            <w:tcW w:w="3402" w:type="dxa"/>
            <w:noWrap/>
            <w:hideMark/>
          </w:tcPr>
          <w:p w14:paraId="24D2DACE" w14:textId="77777777" w:rsidR="0081234A" w:rsidRPr="00532DAE" w:rsidRDefault="0081234A" w:rsidP="00571DA3">
            <w:pPr>
              <w:pStyle w:val="ARtabletext"/>
              <w:spacing w:before="10" w:after="10"/>
            </w:pPr>
            <w:r w:rsidRPr="00532DAE">
              <w:t>Australian Greek Ex-Servicemen’s Association Inc.</w:t>
            </w:r>
          </w:p>
        </w:tc>
        <w:tc>
          <w:tcPr>
            <w:tcW w:w="1191" w:type="dxa"/>
            <w:noWrap/>
            <w:hideMark/>
          </w:tcPr>
          <w:p w14:paraId="4820CB0E" w14:textId="77777777" w:rsidR="0081234A" w:rsidRPr="00532DAE" w:rsidRDefault="0081234A" w:rsidP="00571DA3">
            <w:pPr>
              <w:pStyle w:val="ARtabletextright"/>
              <w:spacing w:before="10" w:after="10"/>
            </w:pPr>
            <w:r w:rsidRPr="00532DAE">
              <w:rPr>
                <w:szCs w:val="24"/>
              </w:rPr>
              <w:t>4,000</w:t>
            </w:r>
          </w:p>
        </w:tc>
      </w:tr>
      <w:tr w:rsidR="0081234A" w:rsidRPr="00532DAE" w14:paraId="389C7B5F" w14:textId="77777777">
        <w:tblPrEx>
          <w:tblLook w:val="04A0" w:firstRow="1" w:lastRow="0" w:firstColumn="1" w:lastColumn="0" w:noHBand="0" w:noVBand="1"/>
        </w:tblPrEx>
        <w:tc>
          <w:tcPr>
            <w:tcW w:w="3402" w:type="dxa"/>
            <w:noWrap/>
            <w:hideMark/>
          </w:tcPr>
          <w:p w14:paraId="74EEF9D8" w14:textId="77777777" w:rsidR="0081234A" w:rsidRPr="00532DAE" w:rsidRDefault="0081234A" w:rsidP="00571DA3">
            <w:pPr>
              <w:pStyle w:val="ARtabletext"/>
              <w:spacing w:before="10" w:after="10"/>
            </w:pPr>
            <w:r w:rsidRPr="00532DAE">
              <w:t>Australian Greek Isolated Group</w:t>
            </w:r>
          </w:p>
        </w:tc>
        <w:tc>
          <w:tcPr>
            <w:tcW w:w="1191" w:type="dxa"/>
            <w:noWrap/>
            <w:hideMark/>
          </w:tcPr>
          <w:p w14:paraId="0EF3C36A" w14:textId="77777777" w:rsidR="0081234A" w:rsidRPr="00532DAE" w:rsidRDefault="0081234A" w:rsidP="00571DA3">
            <w:pPr>
              <w:pStyle w:val="ARtabletextright"/>
              <w:spacing w:before="10" w:after="10"/>
            </w:pPr>
            <w:r w:rsidRPr="00532DAE">
              <w:rPr>
                <w:szCs w:val="24"/>
              </w:rPr>
              <w:t>2,000</w:t>
            </w:r>
          </w:p>
        </w:tc>
      </w:tr>
      <w:tr w:rsidR="0081234A" w:rsidRPr="00532DAE" w14:paraId="43506374" w14:textId="77777777">
        <w:tblPrEx>
          <w:tblLook w:val="04A0" w:firstRow="1" w:lastRow="0" w:firstColumn="1" w:lastColumn="0" w:noHBand="0" w:noVBand="1"/>
        </w:tblPrEx>
        <w:tc>
          <w:tcPr>
            <w:tcW w:w="3402" w:type="dxa"/>
            <w:noWrap/>
            <w:hideMark/>
          </w:tcPr>
          <w:p w14:paraId="6635B863" w14:textId="77777777" w:rsidR="0081234A" w:rsidRPr="00532DAE" w:rsidRDefault="0081234A" w:rsidP="00571DA3">
            <w:pPr>
              <w:pStyle w:val="ARtabletext"/>
              <w:spacing w:before="10" w:after="10"/>
            </w:pPr>
            <w:r w:rsidRPr="00532DAE">
              <w:lastRenderedPageBreak/>
              <w:t>Australian Greek Orthodox Community of Moreland</w:t>
            </w:r>
          </w:p>
        </w:tc>
        <w:tc>
          <w:tcPr>
            <w:tcW w:w="1191" w:type="dxa"/>
            <w:noWrap/>
            <w:hideMark/>
          </w:tcPr>
          <w:p w14:paraId="35EF95BE" w14:textId="77777777" w:rsidR="0081234A" w:rsidRPr="00532DAE" w:rsidRDefault="0081234A" w:rsidP="00571DA3">
            <w:pPr>
              <w:pStyle w:val="ARtabletextright"/>
              <w:spacing w:before="10" w:after="10"/>
            </w:pPr>
            <w:r w:rsidRPr="00532DAE">
              <w:rPr>
                <w:szCs w:val="24"/>
              </w:rPr>
              <w:t>2,000</w:t>
            </w:r>
          </w:p>
        </w:tc>
      </w:tr>
      <w:tr w:rsidR="0081234A" w:rsidRPr="00532DAE" w14:paraId="0A228AAA" w14:textId="77777777">
        <w:tblPrEx>
          <w:tblLook w:val="04A0" w:firstRow="1" w:lastRow="0" w:firstColumn="1" w:lastColumn="0" w:noHBand="0" w:noVBand="1"/>
        </w:tblPrEx>
        <w:tc>
          <w:tcPr>
            <w:tcW w:w="3402" w:type="dxa"/>
            <w:noWrap/>
            <w:hideMark/>
          </w:tcPr>
          <w:p w14:paraId="7E043347" w14:textId="77777777" w:rsidR="0081234A" w:rsidRPr="00532DAE" w:rsidRDefault="0081234A" w:rsidP="00571DA3">
            <w:pPr>
              <w:pStyle w:val="ARtabletext"/>
              <w:spacing w:before="10" w:after="10"/>
            </w:pPr>
            <w:r w:rsidRPr="00532DAE">
              <w:t>Australian Greek Welfare Society Limited</w:t>
            </w:r>
          </w:p>
        </w:tc>
        <w:tc>
          <w:tcPr>
            <w:tcW w:w="1191" w:type="dxa"/>
            <w:noWrap/>
            <w:hideMark/>
          </w:tcPr>
          <w:p w14:paraId="02301858" w14:textId="77777777" w:rsidR="0081234A" w:rsidRPr="00532DAE" w:rsidRDefault="0081234A" w:rsidP="00571DA3">
            <w:pPr>
              <w:pStyle w:val="ARtabletextright"/>
              <w:spacing w:before="10" w:after="10"/>
            </w:pPr>
            <w:r w:rsidRPr="00532DAE">
              <w:rPr>
                <w:szCs w:val="24"/>
              </w:rPr>
              <w:t>90,000</w:t>
            </w:r>
          </w:p>
        </w:tc>
      </w:tr>
      <w:tr w:rsidR="0081234A" w:rsidRPr="00532DAE" w14:paraId="29ED43B2" w14:textId="77777777">
        <w:tblPrEx>
          <w:tblLook w:val="04A0" w:firstRow="1" w:lastRow="0" w:firstColumn="1" w:lastColumn="0" w:noHBand="0" w:noVBand="1"/>
        </w:tblPrEx>
        <w:tc>
          <w:tcPr>
            <w:tcW w:w="3402" w:type="dxa"/>
            <w:noWrap/>
            <w:hideMark/>
          </w:tcPr>
          <w:p w14:paraId="6A2E530E" w14:textId="77777777" w:rsidR="0081234A" w:rsidRPr="00532DAE" w:rsidRDefault="0081234A" w:rsidP="00571DA3">
            <w:pPr>
              <w:pStyle w:val="ARtabletext"/>
              <w:spacing w:before="10" w:after="10"/>
            </w:pPr>
            <w:r w:rsidRPr="00532DAE">
              <w:t>Australian Han Fu Association</w:t>
            </w:r>
          </w:p>
        </w:tc>
        <w:tc>
          <w:tcPr>
            <w:tcW w:w="1191" w:type="dxa"/>
            <w:noWrap/>
            <w:hideMark/>
          </w:tcPr>
          <w:p w14:paraId="0E3532DF" w14:textId="77777777" w:rsidR="0081234A" w:rsidRPr="00532DAE" w:rsidRDefault="0081234A" w:rsidP="00571DA3">
            <w:pPr>
              <w:pStyle w:val="ARtabletextright"/>
              <w:spacing w:before="10" w:after="10"/>
            </w:pPr>
            <w:r w:rsidRPr="00532DAE">
              <w:rPr>
                <w:szCs w:val="24"/>
              </w:rPr>
              <w:t>2,000</w:t>
            </w:r>
          </w:p>
        </w:tc>
      </w:tr>
      <w:tr w:rsidR="0081234A" w:rsidRPr="00532DAE" w14:paraId="50644110" w14:textId="77777777">
        <w:tblPrEx>
          <w:tblLook w:val="04A0" w:firstRow="1" w:lastRow="0" w:firstColumn="1" w:lastColumn="0" w:noHBand="0" w:noVBand="1"/>
        </w:tblPrEx>
        <w:tc>
          <w:tcPr>
            <w:tcW w:w="3402" w:type="dxa"/>
            <w:noWrap/>
            <w:hideMark/>
          </w:tcPr>
          <w:p w14:paraId="0E4ABD5D" w14:textId="77777777" w:rsidR="0081234A" w:rsidRPr="00532DAE" w:rsidRDefault="0081234A" w:rsidP="00571DA3">
            <w:pPr>
              <w:pStyle w:val="ARtabletext"/>
              <w:spacing w:before="10" w:after="10"/>
            </w:pPr>
            <w:r w:rsidRPr="00532DAE">
              <w:t>Australian Indian Seniors Association Incorporated</w:t>
            </w:r>
          </w:p>
        </w:tc>
        <w:tc>
          <w:tcPr>
            <w:tcW w:w="1191" w:type="dxa"/>
            <w:noWrap/>
            <w:hideMark/>
          </w:tcPr>
          <w:p w14:paraId="644F4704" w14:textId="77777777" w:rsidR="0081234A" w:rsidRPr="00532DAE" w:rsidRDefault="0081234A" w:rsidP="00571DA3">
            <w:pPr>
              <w:pStyle w:val="ARtabletextright"/>
              <w:spacing w:before="10" w:after="10"/>
            </w:pPr>
            <w:r w:rsidRPr="00532DAE">
              <w:rPr>
                <w:szCs w:val="24"/>
              </w:rPr>
              <w:t>8,000</w:t>
            </w:r>
          </w:p>
        </w:tc>
      </w:tr>
      <w:tr w:rsidR="0081234A" w:rsidRPr="00532DAE" w14:paraId="0EA5A292" w14:textId="77777777">
        <w:tblPrEx>
          <w:tblLook w:val="04A0" w:firstRow="1" w:lastRow="0" w:firstColumn="1" w:lastColumn="0" w:noHBand="0" w:noVBand="1"/>
        </w:tblPrEx>
        <w:tc>
          <w:tcPr>
            <w:tcW w:w="3402" w:type="dxa"/>
            <w:noWrap/>
            <w:hideMark/>
          </w:tcPr>
          <w:p w14:paraId="3120F022" w14:textId="77777777" w:rsidR="0081234A" w:rsidRPr="00532DAE" w:rsidRDefault="0081234A" w:rsidP="00571DA3">
            <w:pPr>
              <w:pStyle w:val="ARtabletext"/>
              <w:spacing w:before="10" w:after="10"/>
            </w:pPr>
            <w:r w:rsidRPr="00532DAE">
              <w:t>Australian Integrated Fijian Association of Victoria Incorporated</w:t>
            </w:r>
          </w:p>
        </w:tc>
        <w:tc>
          <w:tcPr>
            <w:tcW w:w="1191" w:type="dxa"/>
            <w:noWrap/>
            <w:hideMark/>
          </w:tcPr>
          <w:p w14:paraId="57A922B7" w14:textId="77777777" w:rsidR="0081234A" w:rsidRPr="00532DAE" w:rsidRDefault="0081234A" w:rsidP="00571DA3">
            <w:pPr>
              <w:pStyle w:val="ARtabletextright"/>
              <w:spacing w:before="10" w:after="10"/>
            </w:pPr>
            <w:r w:rsidRPr="00532DAE">
              <w:rPr>
                <w:szCs w:val="24"/>
              </w:rPr>
              <w:t>4,000</w:t>
            </w:r>
          </w:p>
        </w:tc>
      </w:tr>
      <w:tr w:rsidR="0081234A" w:rsidRPr="00532DAE" w14:paraId="6330D348" w14:textId="77777777">
        <w:tblPrEx>
          <w:tblLook w:val="04A0" w:firstRow="1" w:lastRow="0" w:firstColumn="1" w:lastColumn="0" w:noHBand="0" w:noVBand="1"/>
        </w:tblPrEx>
        <w:tc>
          <w:tcPr>
            <w:tcW w:w="3402" w:type="dxa"/>
            <w:noWrap/>
            <w:hideMark/>
          </w:tcPr>
          <w:p w14:paraId="035A7796" w14:textId="77777777" w:rsidR="0081234A" w:rsidRPr="00532DAE" w:rsidRDefault="0081234A" w:rsidP="00571DA3">
            <w:pPr>
              <w:pStyle w:val="ARtabletext"/>
              <w:spacing w:before="10" w:after="10"/>
            </w:pPr>
            <w:r w:rsidRPr="00532DAE">
              <w:t>Australian Iranian Senior Citizen Society of Victoria Inc.</w:t>
            </w:r>
          </w:p>
        </w:tc>
        <w:tc>
          <w:tcPr>
            <w:tcW w:w="1191" w:type="dxa"/>
            <w:noWrap/>
            <w:hideMark/>
          </w:tcPr>
          <w:p w14:paraId="40AA5FFA" w14:textId="77777777" w:rsidR="0081234A" w:rsidRPr="00532DAE" w:rsidRDefault="0081234A" w:rsidP="00571DA3">
            <w:pPr>
              <w:pStyle w:val="ARtabletextright"/>
              <w:spacing w:before="10" w:after="10"/>
            </w:pPr>
            <w:r w:rsidRPr="00532DAE">
              <w:rPr>
                <w:szCs w:val="24"/>
              </w:rPr>
              <w:t>2,000</w:t>
            </w:r>
          </w:p>
        </w:tc>
      </w:tr>
      <w:tr w:rsidR="0081234A" w:rsidRPr="00532DAE" w14:paraId="3B4AD4E3" w14:textId="77777777">
        <w:tblPrEx>
          <w:tblLook w:val="04A0" w:firstRow="1" w:lastRow="0" w:firstColumn="1" w:lastColumn="0" w:noHBand="0" w:noVBand="1"/>
        </w:tblPrEx>
        <w:tc>
          <w:tcPr>
            <w:tcW w:w="3402" w:type="dxa"/>
            <w:noWrap/>
            <w:hideMark/>
          </w:tcPr>
          <w:p w14:paraId="63266CB6" w14:textId="77777777" w:rsidR="0081234A" w:rsidRPr="00532DAE" w:rsidRDefault="0081234A" w:rsidP="00571DA3">
            <w:pPr>
              <w:pStyle w:val="ARtabletext"/>
              <w:spacing w:before="10" w:after="10"/>
            </w:pPr>
            <w:r w:rsidRPr="00532DAE">
              <w:t>Australian Islamic Mission Incorporated</w:t>
            </w:r>
          </w:p>
        </w:tc>
        <w:tc>
          <w:tcPr>
            <w:tcW w:w="1191" w:type="dxa"/>
            <w:noWrap/>
            <w:hideMark/>
          </w:tcPr>
          <w:p w14:paraId="5425701C" w14:textId="77777777" w:rsidR="0081234A" w:rsidRPr="00532DAE" w:rsidRDefault="0081234A" w:rsidP="00571DA3">
            <w:pPr>
              <w:pStyle w:val="ARtabletextright"/>
              <w:spacing w:before="10" w:after="10"/>
            </w:pPr>
            <w:r w:rsidRPr="00532DAE">
              <w:rPr>
                <w:szCs w:val="24"/>
              </w:rPr>
              <w:t>7,500</w:t>
            </w:r>
          </w:p>
        </w:tc>
      </w:tr>
      <w:tr w:rsidR="0081234A" w:rsidRPr="00532DAE" w14:paraId="42F642FA" w14:textId="77777777">
        <w:tblPrEx>
          <w:tblLook w:val="04A0" w:firstRow="1" w:lastRow="0" w:firstColumn="1" w:lastColumn="0" w:noHBand="0" w:noVBand="1"/>
        </w:tblPrEx>
        <w:tc>
          <w:tcPr>
            <w:tcW w:w="3402" w:type="dxa"/>
            <w:noWrap/>
            <w:hideMark/>
          </w:tcPr>
          <w:p w14:paraId="40D5E5D3" w14:textId="77777777" w:rsidR="0081234A" w:rsidRPr="00532DAE" w:rsidRDefault="0081234A" w:rsidP="00571DA3">
            <w:pPr>
              <w:pStyle w:val="ARtabletext"/>
              <w:spacing w:before="10" w:after="10"/>
            </w:pPr>
            <w:r w:rsidRPr="00532DAE">
              <w:t>Australian Karen Preserving and Promoting History and Cultural Association INC</w:t>
            </w:r>
          </w:p>
        </w:tc>
        <w:tc>
          <w:tcPr>
            <w:tcW w:w="1191" w:type="dxa"/>
            <w:noWrap/>
            <w:hideMark/>
          </w:tcPr>
          <w:p w14:paraId="68DEB5ED" w14:textId="77777777" w:rsidR="0081234A" w:rsidRPr="00532DAE" w:rsidRDefault="0081234A" w:rsidP="00571DA3">
            <w:pPr>
              <w:pStyle w:val="ARtabletextright"/>
              <w:spacing w:before="10" w:after="10"/>
            </w:pPr>
            <w:r w:rsidRPr="00532DAE">
              <w:rPr>
                <w:szCs w:val="24"/>
              </w:rPr>
              <w:t>2,000</w:t>
            </w:r>
          </w:p>
        </w:tc>
      </w:tr>
      <w:tr w:rsidR="0081234A" w:rsidRPr="00532DAE" w14:paraId="5F5A07F7" w14:textId="77777777">
        <w:tblPrEx>
          <w:tblLook w:val="04A0" w:firstRow="1" w:lastRow="0" w:firstColumn="1" w:lastColumn="0" w:noHBand="0" w:noVBand="1"/>
        </w:tblPrEx>
        <w:tc>
          <w:tcPr>
            <w:tcW w:w="3402" w:type="dxa"/>
            <w:noWrap/>
            <w:hideMark/>
          </w:tcPr>
          <w:p w14:paraId="7C7450A6" w14:textId="77777777" w:rsidR="0081234A" w:rsidRPr="00532DAE" w:rsidRDefault="0081234A" w:rsidP="00571DA3">
            <w:pPr>
              <w:pStyle w:val="ARtabletext"/>
              <w:spacing w:before="10" w:after="10"/>
            </w:pPr>
            <w:r w:rsidRPr="00532DAE">
              <w:t>Australian Lebanese Christian Ladies Group</w:t>
            </w:r>
          </w:p>
        </w:tc>
        <w:tc>
          <w:tcPr>
            <w:tcW w:w="1191" w:type="dxa"/>
            <w:noWrap/>
            <w:hideMark/>
          </w:tcPr>
          <w:p w14:paraId="1546FCB9" w14:textId="77777777" w:rsidR="0081234A" w:rsidRPr="00532DAE" w:rsidRDefault="0081234A" w:rsidP="00571DA3">
            <w:pPr>
              <w:pStyle w:val="ARtabletextright"/>
              <w:spacing w:before="10" w:after="10"/>
            </w:pPr>
            <w:r w:rsidRPr="00532DAE">
              <w:rPr>
                <w:szCs w:val="24"/>
              </w:rPr>
              <w:t>2,000</w:t>
            </w:r>
          </w:p>
        </w:tc>
      </w:tr>
      <w:tr w:rsidR="0081234A" w:rsidRPr="00532DAE" w14:paraId="4A44B862" w14:textId="77777777">
        <w:tblPrEx>
          <w:tblLook w:val="04A0" w:firstRow="1" w:lastRow="0" w:firstColumn="1" w:lastColumn="0" w:noHBand="0" w:noVBand="1"/>
        </w:tblPrEx>
        <w:tc>
          <w:tcPr>
            <w:tcW w:w="3402" w:type="dxa"/>
            <w:noWrap/>
            <w:hideMark/>
          </w:tcPr>
          <w:p w14:paraId="1BF088DE" w14:textId="77777777" w:rsidR="0081234A" w:rsidRPr="00532DAE" w:rsidRDefault="0081234A" w:rsidP="00571DA3">
            <w:pPr>
              <w:pStyle w:val="ARtabletext"/>
              <w:spacing w:before="10" w:after="10"/>
            </w:pPr>
            <w:r w:rsidRPr="00532DAE">
              <w:t>Australian Lebanese Christian Ladies Group – Moreland</w:t>
            </w:r>
          </w:p>
        </w:tc>
        <w:tc>
          <w:tcPr>
            <w:tcW w:w="1191" w:type="dxa"/>
            <w:noWrap/>
            <w:hideMark/>
          </w:tcPr>
          <w:p w14:paraId="75BF62F8" w14:textId="77777777" w:rsidR="0081234A" w:rsidRPr="00532DAE" w:rsidRDefault="0081234A" w:rsidP="00571DA3">
            <w:pPr>
              <w:pStyle w:val="ARtabletextright"/>
              <w:spacing w:before="10" w:after="10"/>
            </w:pPr>
            <w:r w:rsidRPr="00532DAE">
              <w:rPr>
                <w:szCs w:val="24"/>
              </w:rPr>
              <w:t>2,000</w:t>
            </w:r>
          </w:p>
        </w:tc>
      </w:tr>
      <w:tr w:rsidR="0081234A" w:rsidRPr="00532DAE" w14:paraId="511EA0D8" w14:textId="77777777">
        <w:tblPrEx>
          <w:tblLook w:val="04A0" w:firstRow="1" w:lastRow="0" w:firstColumn="1" w:lastColumn="0" w:noHBand="0" w:noVBand="1"/>
        </w:tblPrEx>
        <w:tc>
          <w:tcPr>
            <w:tcW w:w="3402" w:type="dxa"/>
            <w:noWrap/>
            <w:hideMark/>
          </w:tcPr>
          <w:p w14:paraId="49625DD8" w14:textId="77777777" w:rsidR="0081234A" w:rsidRPr="00532DAE" w:rsidRDefault="0081234A" w:rsidP="00571DA3">
            <w:pPr>
              <w:pStyle w:val="ARtabletext"/>
              <w:spacing w:before="10" w:after="10"/>
            </w:pPr>
            <w:r w:rsidRPr="00532DAE">
              <w:t xml:space="preserve">Australian Macedonian Disability Pensioner Group </w:t>
            </w:r>
            <w:proofErr w:type="spellStart"/>
            <w:r w:rsidRPr="00532DAE">
              <w:t>Varoar</w:t>
            </w:r>
            <w:proofErr w:type="spellEnd"/>
          </w:p>
        </w:tc>
        <w:tc>
          <w:tcPr>
            <w:tcW w:w="1191" w:type="dxa"/>
            <w:noWrap/>
            <w:hideMark/>
          </w:tcPr>
          <w:p w14:paraId="5DB703EE" w14:textId="77777777" w:rsidR="0081234A" w:rsidRPr="00532DAE" w:rsidRDefault="0081234A" w:rsidP="00571DA3">
            <w:pPr>
              <w:pStyle w:val="ARtabletextright"/>
              <w:spacing w:before="10" w:after="10"/>
            </w:pPr>
            <w:r w:rsidRPr="00532DAE">
              <w:rPr>
                <w:szCs w:val="24"/>
              </w:rPr>
              <w:t>2,000</w:t>
            </w:r>
          </w:p>
        </w:tc>
      </w:tr>
      <w:tr w:rsidR="0081234A" w:rsidRPr="00532DAE" w14:paraId="65A09B1B" w14:textId="77777777">
        <w:tblPrEx>
          <w:tblLook w:val="04A0" w:firstRow="1" w:lastRow="0" w:firstColumn="1" w:lastColumn="0" w:noHBand="0" w:noVBand="1"/>
        </w:tblPrEx>
        <w:tc>
          <w:tcPr>
            <w:tcW w:w="3402" w:type="dxa"/>
            <w:noWrap/>
            <w:hideMark/>
          </w:tcPr>
          <w:p w14:paraId="1F0D6114" w14:textId="77777777" w:rsidR="0081234A" w:rsidRPr="00532DAE" w:rsidRDefault="0081234A" w:rsidP="00571DA3">
            <w:pPr>
              <w:pStyle w:val="ARtabletext"/>
              <w:spacing w:before="10" w:after="10"/>
            </w:pPr>
            <w:r w:rsidRPr="00532DAE">
              <w:t xml:space="preserve">Australian Macedonian Seniors Group </w:t>
            </w:r>
            <w:proofErr w:type="spellStart"/>
            <w:r w:rsidRPr="00532DAE">
              <w:t>Nostalgija</w:t>
            </w:r>
            <w:proofErr w:type="spellEnd"/>
            <w:r w:rsidRPr="00532DAE">
              <w:t xml:space="preserve"> of </w:t>
            </w:r>
            <w:proofErr w:type="spellStart"/>
            <w:r w:rsidRPr="00532DAE">
              <w:t>Brimbank</w:t>
            </w:r>
            <w:proofErr w:type="spellEnd"/>
            <w:r w:rsidRPr="00532DAE">
              <w:t xml:space="preserve"> Inc.</w:t>
            </w:r>
          </w:p>
        </w:tc>
        <w:tc>
          <w:tcPr>
            <w:tcW w:w="1191" w:type="dxa"/>
            <w:noWrap/>
            <w:hideMark/>
          </w:tcPr>
          <w:p w14:paraId="5F51F13D" w14:textId="77777777" w:rsidR="0081234A" w:rsidRPr="00532DAE" w:rsidRDefault="0081234A" w:rsidP="00571DA3">
            <w:pPr>
              <w:pStyle w:val="ARtabletextright"/>
              <w:spacing w:before="10" w:after="10"/>
            </w:pPr>
            <w:r w:rsidRPr="00532DAE">
              <w:rPr>
                <w:szCs w:val="24"/>
              </w:rPr>
              <w:t>2,000</w:t>
            </w:r>
          </w:p>
        </w:tc>
      </w:tr>
      <w:tr w:rsidR="0081234A" w:rsidRPr="00532DAE" w14:paraId="14FF4E33" w14:textId="77777777">
        <w:tblPrEx>
          <w:tblLook w:val="04A0" w:firstRow="1" w:lastRow="0" w:firstColumn="1" w:lastColumn="0" w:noHBand="0" w:noVBand="1"/>
        </w:tblPrEx>
        <w:tc>
          <w:tcPr>
            <w:tcW w:w="3402" w:type="dxa"/>
            <w:noWrap/>
            <w:hideMark/>
          </w:tcPr>
          <w:p w14:paraId="5D6B54DE" w14:textId="77777777" w:rsidR="0081234A" w:rsidRPr="00532DAE" w:rsidRDefault="0081234A" w:rsidP="00571DA3">
            <w:pPr>
              <w:pStyle w:val="ARtabletext"/>
              <w:spacing w:before="10" w:after="10"/>
            </w:pPr>
            <w:r w:rsidRPr="00532DAE">
              <w:t>Australian Multicultural Foundation Limited</w:t>
            </w:r>
          </w:p>
        </w:tc>
        <w:tc>
          <w:tcPr>
            <w:tcW w:w="1191" w:type="dxa"/>
            <w:noWrap/>
            <w:hideMark/>
          </w:tcPr>
          <w:p w14:paraId="79A39E5D" w14:textId="77777777" w:rsidR="0081234A" w:rsidRPr="00532DAE" w:rsidRDefault="0081234A" w:rsidP="00571DA3">
            <w:pPr>
              <w:pStyle w:val="ARtabletextright"/>
              <w:spacing w:before="10" w:after="10"/>
            </w:pPr>
            <w:r w:rsidRPr="00532DAE">
              <w:rPr>
                <w:szCs w:val="24"/>
              </w:rPr>
              <w:t>250,000</w:t>
            </w:r>
          </w:p>
        </w:tc>
      </w:tr>
      <w:tr w:rsidR="0081234A" w:rsidRPr="00532DAE" w14:paraId="0D246659" w14:textId="77777777">
        <w:tblPrEx>
          <w:tblLook w:val="04A0" w:firstRow="1" w:lastRow="0" w:firstColumn="1" w:lastColumn="0" w:noHBand="0" w:noVBand="1"/>
        </w:tblPrEx>
        <w:tc>
          <w:tcPr>
            <w:tcW w:w="3402" w:type="dxa"/>
            <w:noWrap/>
            <w:hideMark/>
          </w:tcPr>
          <w:p w14:paraId="2167AA1C" w14:textId="77777777" w:rsidR="0081234A" w:rsidRPr="00532DAE" w:rsidRDefault="0081234A" w:rsidP="00571DA3">
            <w:pPr>
              <w:pStyle w:val="ARtabletext"/>
              <w:spacing w:before="10" w:after="10"/>
            </w:pPr>
            <w:r w:rsidRPr="00532DAE">
              <w:t>Australian Multicultural Media Centre</w:t>
            </w:r>
          </w:p>
        </w:tc>
        <w:tc>
          <w:tcPr>
            <w:tcW w:w="1191" w:type="dxa"/>
            <w:noWrap/>
            <w:hideMark/>
          </w:tcPr>
          <w:p w14:paraId="20F5B4C3" w14:textId="77777777" w:rsidR="0081234A" w:rsidRPr="00532DAE" w:rsidRDefault="0081234A" w:rsidP="00571DA3">
            <w:pPr>
              <w:pStyle w:val="ARtabletextright"/>
              <w:spacing w:before="10" w:after="10"/>
            </w:pPr>
            <w:r w:rsidRPr="00532DAE">
              <w:rPr>
                <w:szCs w:val="24"/>
              </w:rPr>
              <w:t>9,000</w:t>
            </w:r>
          </w:p>
        </w:tc>
      </w:tr>
      <w:tr w:rsidR="0081234A" w:rsidRPr="00532DAE" w14:paraId="3F0930CC" w14:textId="77777777">
        <w:tblPrEx>
          <w:tblLook w:val="04A0" w:firstRow="1" w:lastRow="0" w:firstColumn="1" w:lastColumn="0" w:noHBand="0" w:noVBand="1"/>
        </w:tblPrEx>
        <w:tc>
          <w:tcPr>
            <w:tcW w:w="3402" w:type="dxa"/>
            <w:noWrap/>
            <w:hideMark/>
          </w:tcPr>
          <w:p w14:paraId="48771F13" w14:textId="77777777" w:rsidR="0081234A" w:rsidRPr="00532DAE" w:rsidRDefault="0081234A" w:rsidP="00571DA3">
            <w:pPr>
              <w:pStyle w:val="ARtabletext"/>
              <w:spacing w:before="10" w:after="10"/>
            </w:pPr>
            <w:r w:rsidRPr="00532DAE">
              <w:t>Australian Muslim Women’s Centre for Human Rights Inc.</w:t>
            </w:r>
          </w:p>
        </w:tc>
        <w:tc>
          <w:tcPr>
            <w:tcW w:w="1191" w:type="dxa"/>
            <w:noWrap/>
            <w:hideMark/>
          </w:tcPr>
          <w:p w14:paraId="1CF00554" w14:textId="77777777" w:rsidR="0081234A" w:rsidRPr="00532DAE" w:rsidRDefault="0081234A" w:rsidP="00571DA3">
            <w:pPr>
              <w:pStyle w:val="ARtabletextright"/>
              <w:spacing w:before="10" w:after="10"/>
            </w:pPr>
            <w:r w:rsidRPr="00532DAE">
              <w:rPr>
                <w:szCs w:val="24"/>
              </w:rPr>
              <w:t>50,000</w:t>
            </w:r>
          </w:p>
        </w:tc>
      </w:tr>
      <w:tr w:rsidR="0081234A" w:rsidRPr="00532DAE" w14:paraId="158A5D92" w14:textId="77777777">
        <w:tblPrEx>
          <w:tblLook w:val="04A0" w:firstRow="1" w:lastRow="0" w:firstColumn="1" w:lastColumn="0" w:noHBand="0" w:noVBand="1"/>
        </w:tblPrEx>
        <w:tc>
          <w:tcPr>
            <w:tcW w:w="3402" w:type="dxa"/>
            <w:noWrap/>
            <w:hideMark/>
          </w:tcPr>
          <w:p w14:paraId="5EA1CE4F" w14:textId="77777777" w:rsidR="0081234A" w:rsidRPr="00532DAE" w:rsidRDefault="0081234A" w:rsidP="00571DA3">
            <w:pPr>
              <w:pStyle w:val="ARtabletext"/>
              <w:spacing w:before="10" w:after="10"/>
            </w:pPr>
            <w:r w:rsidRPr="00532DAE">
              <w:t>Australian Nepalese Multicultural Centre Inc.</w:t>
            </w:r>
          </w:p>
        </w:tc>
        <w:tc>
          <w:tcPr>
            <w:tcW w:w="1191" w:type="dxa"/>
            <w:noWrap/>
            <w:hideMark/>
          </w:tcPr>
          <w:p w14:paraId="0074A27E" w14:textId="77777777" w:rsidR="0081234A" w:rsidRPr="00532DAE" w:rsidRDefault="0081234A" w:rsidP="00571DA3">
            <w:pPr>
              <w:pStyle w:val="ARtabletextright"/>
              <w:spacing w:before="10" w:after="10"/>
            </w:pPr>
            <w:r w:rsidRPr="00532DAE">
              <w:rPr>
                <w:szCs w:val="24"/>
              </w:rPr>
              <w:t>296,587</w:t>
            </w:r>
          </w:p>
        </w:tc>
      </w:tr>
      <w:tr w:rsidR="0081234A" w:rsidRPr="00532DAE" w14:paraId="11EAB443" w14:textId="77777777">
        <w:tblPrEx>
          <w:tblLook w:val="04A0" w:firstRow="1" w:lastRow="0" w:firstColumn="1" w:lastColumn="0" w:noHBand="0" w:noVBand="1"/>
        </w:tblPrEx>
        <w:tc>
          <w:tcPr>
            <w:tcW w:w="3402" w:type="dxa"/>
            <w:noWrap/>
          </w:tcPr>
          <w:p w14:paraId="78345A71" w14:textId="77777777" w:rsidR="0081234A" w:rsidRPr="00532DAE" w:rsidRDefault="0081234A" w:rsidP="00571DA3">
            <w:pPr>
              <w:pStyle w:val="ARtabletext"/>
              <w:spacing w:before="10" w:after="10"/>
              <w:rPr>
                <w:rFonts w:eastAsia="Times New Roman"/>
                <w:color w:val="000000"/>
                <w:szCs w:val="24"/>
              </w:rPr>
            </w:pPr>
            <w:r w:rsidRPr="00532DAE">
              <w:rPr>
                <w:rFonts w:eastAsia="Times New Roman"/>
                <w:color w:val="000000"/>
                <w:szCs w:val="24"/>
              </w:rPr>
              <w:t>Australian Nepalese Senior Citizen Society Inc.</w:t>
            </w:r>
          </w:p>
        </w:tc>
        <w:tc>
          <w:tcPr>
            <w:tcW w:w="1191" w:type="dxa"/>
            <w:noWrap/>
          </w:tcPr>
          <w:p w14:paraId="0B7E936F" w14:textId="77777777" w:rsidR="0081234A" w:rsidRPr="00532DAE" w:rsidRDefault="0081234A" w:rsidP="00571DA3">
            <w:pPr>
              <w:pStyle w:val="ARtabletextright"/>
              <w:spacing w:before="10" w:after="10"/>
              <w:rPr>
                <w:szCs w:val="24"/>
              </w:rPr>
            </w:pPr>
            <w:r w:rsidRPr="00532DAE">
              <w:rPr>
                <w:szCs w:val="24"/>
              </w:rPr>
              <w:t>2,000</w:t>
            </w:r>
          </w:p>
        </w:tc>
      </w:tr>
      <w:tr w:rsidR="0081234A" w:rsidRPr="00532DAE" w14:paraId="543E5C90" w14:textId="77777777">
        <w:tblPrEx>
          <w:tblLook w:val="04A0" w:firstRow="1" w:lastRow="0" w:firstColumn="1" w:lastColumn="0" w:noHBand="0" w:noVBand="1"/>
        </w:tblPrEx>
        <w:tc>
          <w:tcPr>
            <w:tcW w:w="3402" w:type="dxa"/>
            <w:noWrap/>
            <w:hideMark/>
          </w:tcPr>
          <w:p w14:paraId="741224E3" w14:textId="77777777" w:rsidR="0081234A" w:rsidRPr="00532DAE" w:rsidRDefault="0081234A" w:rsidP="00571DA3">
            <w:pPr>
              <w:pStyle w:val="ARtabletext"/>
              <w:spacing w:before="10" w:after="10"/>
            </w:pPr>
            <w:r w:rsidRPr="00532DAE">
              <w:t>Australian Romanian Community Welfare Health &amp; Services Association of Victoria Inc.</w:t>
            </w:r>
          </w:p>
        </w:tc>
        <w:tc>
          <w:tcPr>
            <w:tcW w:w="1191" w:type="dxa"/>
            <w:noWrap/>
            <w:hideMark/>
          </w:tcPr>
          <w:p w14:paraId="771DFB4B" w14:textId="77777777" w:rsidR="0081234A" w:rsidRPr="00532DAE" w:rsidRDefault="0081234A" w:rsidP="00571DA3">
            <w:pPr>
              <w:pStyle w:val="ARtabletextright"/>
              <w:spacing w:before="10" w:after="10"/>
            </w:pPr>
            <w:r w:rsidRPr="00532DAE">
              <w:rPr>
                <w:szCs w:val="24"/>
              </w:rPr>
              <w:t>2,000</w:t>
            </w:r>
          </w:p>
        </w:tc>
      </w:tr>
      <w:tr w:rsidR="0081234A" w:rsidRPr="00532DAE" w14:paraId="39FC30E7" w14:textId="77777777">
        <w:tblPrEx>
          <w:tblLook w:val="04A0" w:firstRow="1" w:lastRow="0" w:firstColumn="1" w:lastColumn="0" w:noHBand="0" w:noVBand="1"/>
        </w:tblPrEx>
        <w:tc>
          <w:tcPr>
            <w:tcW w:w="3402" w:type="dxa"/>
            <w:noWrap/>
            <w:hideMark/>
          </w:tcPr>
          <w:p w14:paraId="7771E4F0" w14:textId="77777777" w:rsidR="0081234A" w:rsidRPr="00532DAE" w:rsidRDefault="0081234A" w:rsidP="00571DA3">
            <w:pPr>
              <w:pStyle w:val="ARtabletext"/>
              <w:spacing w:before="10" w:after="10"/>
            </w:pPr>
            <w:r w:rsidRPr="00532DAE">
              <w:t>Australian Serbian Pensioner Association Incorporated</w:t>
            </w:r>
          </w:p>
        </w:tc>
        <w:tc>
          <w:tcPr>
            <w:tcW w:w="1191" w:type="dxa"/>
            <w:noWrap/>
            <w:hideMark/>
          </w:tcPr>
          <w:p w14:paraId="6768C937" w14:textId="77777777" w:rsidR="0081234A" w:rsidRPr="00532DAE" w:rsidRDefault="0081234A" w:rsidP="00571DA3">
            <w:pPr>
              <w:pStyle w:val="ARtabletextright"/>
              <w:spacing w:before="10" w:after="10"/>
            </w:pPr>
            <w:r w:rsidRPr="00532DAE">
              <w:rPr>
                <w:szCs w:val="24"/>
              </w:rPr>
              <w:t>4,000</w:t>
            </w:r>
          </w:p>
        </w:tc>
      </w:tr>
      <w:tr w:rsidR="0081234A" w:rsidRPr="00532DAE" w14:paraId="7B97D20A" w14:textId="77777777">
        <w:tblPrEx>
          <w:tblLook w:val="04A0" w:firstRow="1" w:lastRow="0" w:firstColumn="1" w:lastColumn="0" w:noHBand="0" w:noVBand="1"/>
        </w:tblPrEx>
        <w:tc>
          <w:tcPr>
            <w:tcW w:w="3402" w:type="dxa"/>
            <w:noWrap/>
            <w:hideMark/>
          </w:tcPr>
          <w:p w14:paraId="1AECD34E" w14:textId="77777777" w:rsidR="0081234A" w:rsidRPr="00532DAE" w:rsidRDefault="0081234A" w:rsidP="00571DA3">
            <w:pPr>
              <w:pStyle w:val="ARtabletext"/>
              <w:spacing w:before="10" w:after="10"/>
            </w:pPr>
            <w:r w:rsidRPr="00532DAE">
              <w:t>Australian Serbian Pensioners Club of St George Church</w:t>
            </w:r>
          </w:p>
        </w:tc>
        <w:tc>
          <w:tcPr>
            <w:tcW w:w="1191" w:type="dxa"/>
            <w:noWrap/>
            <w:hideMark/>
          </w:tcPr>
          <w:p w14:paraId="0A731275" w14:textId="77777777" w:rsidR="0081234A" w:rsidRPr="00532DAE" w:rsidRDefault="0081234A" w:rsidP="00571DA3">
            <w:pPr>
              <w:pStyle w:val="ARtabletextright"/>
              <w:spacing w:before="10" w:after="10"/>
            </w:pPr>
            <w:r w:rsidRPr="00532DAE">
              <w:rPr>
                <w:szCs w:val="24"/>
              </w:rPr>
              <w:t>2,000</w:t>
            </w:r>
          </w:p>
        </w:tc>
      </w:tr>
      <w:tr w:rsidR="0081234A" w:rsidRPr="00532DAE" w14:paraId="57B28204" w14:textId="77777777">
        <w:tblPrEx>
          <w:tblLook w:val="04A0" w:firstRow="1" w:lastRow="0" w:firstColumn="1" w:lastColumn="0" w:noHBand="0" w:noVBand="1"/>
        </w:tblPrEx>
        <w:tc>
          <w:tcPr>
            <w:tcW w:w="3402" w:type="dxa"/>
            <w:noWrap/>
            <w:hideMark/>
          </w:tcPr>
          <w:p w14:paraId="0A61CB0A" w14:textId="77777777" w:rsidR="0081234A" w:rsidRPr="00532DAE" w:rsidRDefault="0081234A" w:rsidP="00571DA3">
            <w:pPr>
              <w:pStyle w:val="ARtabletext"/>
              <w:spacing w:before="10" w:after="10"/>
            </w:pPr>
            <w:r w:rsidRPr="00532DAE">
              <w:t xml:space="preserve">Australian Slovenian Cultural Sports Association Ivan </w:t>
            </w:r>
            <w:proofErr w:type="spellStart"/>
            <w:r w:rsidRPr="00532DAE">
              <w:t>Cankar</w:t>
            </w:r>
            <w:proofErr w:type="spellEnd"/>
            <w:r w:rsidRPr="00532DAE">
              <w:t xml:space="preserve"> Geelong Inc.</w:t>
            </w:r>
          </w:p>
        </w:tc>
        <w:tc>
          <w:tcPr>
            <w:tcW w:w="1191" w:type="dxa"/>
            <w:noWrap/>
            <w:hideMark/>
          </w:tcPr>
          <w:p w14:paraId="64B6E66B" w14:textId="77777777" w:rsidR="0081234A" w:rsidRPr="00532DAE" w:rsidRDefault="0081234A" w:rsidP="00571DA3">
            <w:pPr>
              <w:pStyle w:val="ARtabletextright"/>
              <w:spacing w:before="10" w:after="10"/>
            </w:pPr>
            <w:r w:rsidRPr="00532DAE">
              <w:rPr>
                <w:szCs w:val="24"/>
              </w:rPr>
              <w:t>3,334</w:t>
            </w:r>
          </w:p>
        </w:tc>
      </w:tr>
      <w:tr w:rsidR="0081234A" w:rsidRPr="00532DAE" w14:paraId="5C95FDFE" w14:textId="77777777">
        <w:tblPrEx>
          <w:tblLook w:val="04A0" w:firstRow="1" w:lastRow="0" w:firstColumn="1" w:lastColumn="0" w:noHBand="0" w:noVBand="1"/>
        </w:tblPrEx>
        <w:tc>
          <w:tcPr>
            <w:tcW w:w="3402" w:type="dxa"/>
            <w:noWrap/>
            <w:hideMark/>
          </w:tcPr>
          <w:p w14:paraId="7632C9E9" w14:textId="77777777" w:rsidR="0081234A" w:rsidRPr="00532DAE" w:rsidRDefault="0081234A" w:rsidP="00571DA3">
            <w:pPr>
              <w:pStyle w:val="ARtabletext"/>
              <w:spacing w:before="10" w:after="10"/>
            </w:pPr>
            <w:r w:rsidRPr="00532DAE">
              <w:t>Australian Society of Graduate Tamils</w:t>
            </w:r>
          </w:p>
        </w:tc>
        <w:tc>
          <w:tcPr>
            <w:tcW w:w="1191" w:type="dxa"/>
            <w:noWrap/>
            <w:hideMark/>
          </w:tcPr>
          <w:p w14:paraId="1578F685" w14:textId="77777777" w:rsidR="0081234A" w:rsidRPr="00532DAE" w:rsidRDefault="0081234A" w:rsidP="00571DA3">
            <w:pPr>
              <w:pStyle w:val="ARtabletextright"/>
              <w:spacing w:before="10" w:after="10"/>
            </w:pPr>
            <w:r w:rsidRPr="00532DAE">
              <w:rPr>
                <w:szCs w:val="24"/>
              </w:rPr>
              <w:t>2,000</w:t>
            </w:r>
          </w:p>
        </w:tc>
      </w:tr>
      <w:tr w:rsidR="0081234A" w:rsidRPr="00532DAE" w14:paraId="5E1B4DB3" w14:textId="77777777">
        <w:tblPrEx>
          <w:tblLook w:val="04A0" w:firstRow="1" w:lastRow="0" w:firstColumn="1" w:lastColumn="0" w:noHBand="0" w:noVBand="1"/>
        </w:tblPrEx>
        <w:tc>
          <w:tcPr>
            <w:tcW w:w="3402" w:type="dxa"/>
            <w:noWrap/>
            <w:hideMark/>
          </w:tcPr>
          <w:p w14:paraId="013DE387" w14:textId="77777777" w:rsidR="0081234A" w:rsidRPr="00532DAE" w:rsidRDefault="0081234A" w:rsidP="00571DA3">
            <w:pPr>
              <w:pStyle w:val="ARtabletext"/>
              <w:spacing w:before="10" w:after="10"/>
            </w:pPr>
            <w:r w:rsidRPr="00532DAE">
              <w:t>Australian Telangana Association Inc.</w:t>
            </w:r>
          </w:p>
        </w:tc>
        <w:tc>
          <w:tcPr>
            <w:tcW w:w="1191" w:type="dxa"/>
            <w:noWrap/>
            <w:hideMark/>
          </w:tcPr>
          <w:p w14:paraId="3E4E54E3" w14:textId="77777777" w:rsidR="0081234A" w:rsidRPr="00532DAE" w:rsidRDefault="0081234A" w:rsidP="00571DA3">
            <w:pPr>
              <w:pStyle w:val="ARtabletextright"/>
              <w:spacing w:before="10" w:after="10"/>
            </w:pPr>
            <w:r w:rsidRPr="00532DAE">
              <w:rPr>
                <w:szCs w:val="24"/>
              </w:rPr>
              <w:t>18,000</w:t>
            </w:r>
          </w:p>
        </w:tc>
      </w:tr>
      <w:tr w:rsidR="0081234A" w:rsidRPr="00532DAE" w14:paraId="1CE838A3" w14:textId="77777777">
        <w:tblPrEx>
          <w:tblLook w:val="04A0" w:firstRow="1" w:lastRow="0" w:firstColumn="1" w:lastColumn="0" w:noHBand="0" w:noVBand="1"/>
        </w:tblPrEx>
        <w:tc>
          <w:tcPr>
            <w:tcW w:w="3402" w:type="dxa"/>
            <w:noWrap/>
            <w:hideMark/>
          </w:tcPr>
          <w:p w14:paraId="5880AB09" w14:textId="77777777" w:rsidR="0081234A" w:rsidRPr="00532DAE" w:rsidRDefault="0081234A" w:rsidP="00571DA3">
            <w:pPr>
              <w:pStyle w:val="ARtabletext"/>
              <w:spacing w:before="10" w:after="10"/>
            </w:pPr>
            <w:r w:rsidRPr="00532DAE">
              <w:t>Australian Thornbury Pensioner’s Club</w:t>
            </w:r>
          </w:p>
        </w:tc>
        <w:tc>
          <w:tcPr>
            <w:tcW w:w="1191" w:type="dxa"/>
            <w:noWrap/>
            <w:hideMark/>
          </w:tcPr>
          <w:p w14:paraId="5B2E5E65" w14:textId="77777777" w:rsidR="0081234A" w:rsidRPr="00532DAE" w:rsidRDefault="0081234A" w:rsidP="00571DA3">
            <w:pPr>
              <w:pStyle w:val="ARtabletextright"/>
              <w:spacing w:before="10" w:after="10"/>
            </w:pPr>
            <w:r w:rsidRPr="00532DAE">
              <w:rPr>
                <w:szCs w:val="24"/>
              </w:rPr>
              <w:t>2,000</w:t>
            </w:r>
          </w:p>
        </w:tc>
      </w:tr>
      <w:tr w:rsidR="0081234A" w:rsidRPr="00532DAE" w14:paraId="64B89412" w14:textId="77777777">
        <w:tblPrEx>
          <w:tblLook w:val="04A0" w:firstRow="1" w:lastRow="0" w:firstColumn="1" w:lastColumn="0" w:noHBand="0" w:noVBand="1"/>
        </w:tblPrEx>
        <w:tc>
          <w:tcPr>
            <w:tcW w:w="3402" w:type="dxa"/>
            <w:noWrap/>
            <w:hideMark/>
          </w:tcPr>
          <w:p w14:paraId="13D186EE" w14:textId="77777777" w:rsidR="0081234A" w:rsidRPr="00532DAE" w:rsidRDefault="0081234A" w:rsidP="00571DA3">
            <w:pPr>
              <w:pStyle w:val="ARtabletext"/>
              <w:spacing w:before="10" w:after="10"/>
            </w:pPr>
            <w:r w:rsidRPr="00532DAE">
              <w:t>Australian Ukrainian Senior Citizens Fellowship Golden Age Inc.</w:t>
            </w:r>
          </w:p>
        </w:tc>
        <w:tc>
          <w:tcPr>
            <w:tcW w:w="1191" w:type="dxa"/>
            <w:noWrap/>
            <w:hideMark/>
          </w:tcPr>
          <w:p w14:paraId="68321766" w14:textId="77777777" w:rsidR="0081234A" w:rsidRPr="00532DAE" w:rsidRDefault="0081234A" w:rsidP="00571DA3">
            <w:pPr>
              <w:pStyle w:val="ARtabletextright"/>
              <w:spacing w:before="10" w:after="10"/>
            </w:pPr>
            <w:r w:rsidRPr="00532DAE">
              <w:rPr>
                <w:szCs w:val="24"/>
              </w:rPr>
              <w:t>2,000</w:t>
            </w:r>
          </w:p>
        </w:tc>
      </w:tr>
      <w:tr w:rsidR="0081234A" w:rsidRPr="00532DAE" w14:paraId="401E5518" w14:textId="77777777">
        <w:tblPrEx>
          <w:tblLook w:val="04A0" w:firstRow="1" w:lastRow="0" w:firstColumn="1" w:lastColumn="0" w:noHBand="0" w:noVBand="1"/>
        </w:tblPrEx>
        <w:tc>
          <w:tcPr>
            <w:tcW w:w="3402" w:type="dxa"/>
            <w:noWrap/>
            <w:hideMark/>
          </w:tcPr>
          <w:p w14:paraId="18156596" w14:textId="77777777" w:rsidR="0081234A" w:rsidRPr="00532DAE" w:rsidRDefault="0081234A" w:rsidP="00571DA3">
            <w:pPr>
              <w:pStyle w:val="ARtabletext"/>
              <w:spacing w:before="10" w:after="10"/>
            </w:pPr>
            <w:r w:rsidRPr="00532DAE">
              <w:t>Australian Vietnamese Arts Inc.</w:t>
            </w:r>
          </w:p>
        </w:tc>
        <w:tc>
          <w:tcPr>
            <w:tcW w:w="1191" w:type="dxa"/>
            <w:noWrap/>
            <w:hideMark/>
          </w:tcPr>
          <w:p w14:paraId="07E6E651" w14:textId="77777777" w:rsidR="0081234A" w:rsidRPr="00532DAE" w:rsidRDefault="0081234A" w:rsidP="00571DA3">
            <w:pPr>
              <w:pStyle w:val="ARtabletextright"/>
              <w:spacing w:before="10" w:after="10"/>
            </w:pPr>
            <w:r w:rsidRPr="00532DAE">
              <w:rPr>
                <w:szCs w:val="24"/>
              </w:rPr>
              <w:t>14,000</w:t>
            </w:r>
          </w:p>
        </w:tc>
      </w:tr>
      <w:tr w:rsidR="0081234A" w:rsidRPr="00532DAE" w14:paraId="1C189155" w14:textId="77777777">
        <w:tblPrEx>
          <w:tblLook w:val="04A0" w:firstRow="1" w:lastRow="0" w:firstColumn="1" w:lastColumn="0" w:noHBand="0" w:noVBand="1"/>
        </w:tblPrEx>
        <w:tc>
          <w:tcPr>
            <w:tcW w:w="3402" w:type="dxa"/>
            <w:noWrap/>
            <w:hideMark/>
          </w:tcPr>
          <w:p w14:paraId="66B33EE0" w14:textId="77777777" w:rsidR="0081234A" w:rsidRPr="00532DAE" w:rsidRDefault="0081234A" w:rsidP="00571DA3">
            <w:pPr>
              <w:pStyle w:val="ARtabletext"/>
              <w:spacing w:before="10" w:after="10"/>
            </w:pPr>
            <w:r w:rsidRPr="00532DAE">
              <w:t>Australian Vietnamese Women’s Association</w:t>
            </w:r>
          </w:p>
        </w:tc>
        <w:tc>
          <w:tcPr>
            <w:tcW w:w="1191" w:type="dxa"/>
            <w:noWrap/>
            <w:hideMark/>
          </w:tcPr>
          <w:p w14:paraId="05800A52" w14:textId="77777777" w:rsidR="0081234A" w:rsidRPr="00532DAE" w:rsidRDefault="0081234A" w:rsidP="00571DA3">
            <w:pPr>
              <w:pStyle w:val="ARtabletextright"/>
              <w:spacing w:before="10" w:after="10"/>
            </w:pPr>
            <w:r w:rsidRPr="00532DAE">
              <w:rPr>
                <w:szCs w:val="24"/>
              </w:rPr>
              <w:t>46,543</w:t>
            </w:r>
          </w:p>
        </w:tc>
      </w:tr>
      <w:tr w:rsidR="0081234A" w:rsidRPr="00532DAE" w14:paraId="2EAF324A" w14:textId="77777777">
        <w:tblPrEx>
          <w:tblLook w:val="04A0" w:firstRow="1" w:lastRow="0" w:firstColumn="1" w:lastColumn="0" w:noHBand="0" w:noVBand="1"/>
        </w:tblPrEx>
        <w:tc>
          <w:tcPr>
            <w:tcW w:w="3402" w:type="dxa"/>
            <w:noWrap/>
            <w:hideMark/>
          </w:tcPr>
          <w:p w14:paraId="758C1D6D" w14:textId="77777777" w:rsidR="0081234A" w:rsidRPr="00532DAE" w:rsidRDefault="0081234A" w:rsidP="00571DA3">
            <w:pPr>
              <w:pStyle w:val="ARtabletext"/>
              <w:spacing w:before="10" w:after="10"/>
            </w:pPr>
            <w:r w:rsidRPr="00532DAE">
              <w:t>Australian Yugoslav Pensioners</w:t>
            </w:r>
          </w:p>
        </w:tc>
        <w:tc>
          <w:tcPr>
            <w:tcW w:w="1191" w:type="dxa"/>
            <w:noWrap/>
            <w:hideMark/>
          </w:tcPr>
          <w:p w14:paraId="1B51DD9B" w14:textId="77777777" w:rsidR="0081234A" w:rsidRPr="00532DAE" w:rsidRDefault="0081234A" w:rsidP="00571DA3">
            <w:pPr>
              <w:pStyle w:val="ARtabletextright"/>
              <w:spacing w:before="10" w:after="10"/>
            </w:pPr>
            <w:r w:rsidRPr="00532DAE">
              <w:rPr>
                <w:szCs w:val="24"/>
              </w:rPr>
              <w:t>2,000</w:t>
            </w:r>
          </w:p>
        </w:tc>
      </w:tr>
      <w:tr w:rsidR="0081234A" w:rsidRPr="00532DAE" w14:paraId="702E895B" w14:textId="77777777">
        <w:tblPrEx>
          <w:tblLook w:val="04A0" w:firstRow="1" w:lastRow="0" w:firstColumn="1" w:lastColumn="0" w:noHBand="0" w:noVBand="1"/>
        </w:tblPrEx>
        <w:tc>
          <w:tcPr>
            <w:tcW w:w="3402" w:type="dxa"/>
            <w:noWrap/>
            <w:hideMark/>
          </w:tcPr>
          <w:p w14:paraId="12291674" w14:textId="77777777" w:rsidR="0081234A" w:rsidRPr="00532DAE" w:rsidRDefault="0081234A" w:rsidP="00571DA3">
            <w:pPr>
              <w:pStyle w:val="ARtabletext"/>
              <w:spacing w:before="10" w:after="10"/>
            </w:pPr>
            <w:r w:rsidRPr="00532DAE">
              <w:t>Australian-Filipino Community Services Inc.</w:t>
            </w:r>
          </w:p>
        </w:tc>
        <w:tc>
          <w:tcPr>
            <w:tcW w:w="1191" w:type="dxa"/>
            <w:noWrap/>
            <w:hideMark/>
          </w:tcPr>
          <w:p w14:paraId="4D4F2440" w14:textId="77777777" w:rsidR="0081234A" w:rsidRPr="00532DAE" w:rsidRDefault="0081234A" w:rsidP="00571DA3">
            <w:pPr>
              <w:pStyle w:val="ARtabletextright"/>
              <w:spacing w:before="10" w:after="10"/>
            </w:pPr>
            <w:r w:rsidRPr="00532DAE">
              <w:rPr>
                <w:szCs w:val="24"/>
              </w:rPr>
              <w:t>33,750</w:t>
            </w:r>
          </w:p>
        </w:tc>
      </w:tr>
      <w:tr w:rsidR="0081234A" w:rsidRPr="00532DAE" w14:paraId="6105887A" w14:textId="77777777">
        <w:tblPrEx>
          <w:tblLook w:val="04A0" w:firstRow="1" w:lastRow="0" w:firstColumn="1" w:lastColumn="0" w:noHBand="0" w:noVBand="1"/>
        </w:tblPrEx>
        <w:tc>
          <w:tcPr>
            <w:tcW w:w="3402" w:type="dxa"/>
            <w:noWrap/>
            <w:hideMark/>
          </w:tcPr>
          <w:p w14:paraId="44586DA8" w14:textId="77777777" w:rsidR="0081234A" w:rsidRPr="00532DAE" w:rsidRDefault="0081234A" w:rsidP="00571DA3">
            <w:pPr>
              <w:pStyle w:val="ARtabletext"/>
              <w:spacing w:before="10" w:after="10"/>
            </w:pPr>
            <w:r w:rsidRPr="00532DAE">
              <w:t>Austrian Club Geelong Inc.</w:t>
            </w:r>
          </w:p>
        </w:tc>
        <w:tc>
          <w:tcPr>
            <w:tcW w:w="1191" w:type="dxa"/>
            <w:noWrap/>
            <w:hideMark/>
          </w:tcPr>
          <w:p w14:paraId="0F739AC7" w14:textId="77777777" w:rsidR="0081234A" w:rsidRPr="00532DAE" w:rsidRDefault="0081234A" w:rsidP="00571DA3">
            <w:pPr>
              <w:pStyle w:val="ARtabletextright"/>
              <w:spacing w:before="10" w:after="10"/>
            </w:pPr>
            <w:r w:rsidRPr="00532DAE">
              <w:rPr>
                <w:szCs w:val="24"/>
              </w:rPr>
              <w:t>4,000</w:t>
            </w:r>
          </w:p>
        </w:tc>
      </w:tr>
      <w:tr w:rsidR="0081234A" w:rsidRPr="00532DAE" w14:paraId="53B357AA" w14:textId="77777777">
        <w:tblPrEx>
          <w:tblLook w:val="04A0" w:firstRow="1" w:lastRow="0" w:firstColumn="1" w:lastColumn="0" w:noHBand="0" w:noVBand="1"/>
        </w:tblPrEx>
        <w:tc>
          <w:tcPr>
            <w:tcW w:w="3402" w:type="dxa"/>
            <w:noWrap/>
            <w:hideMark/>
          </w:tcPr>
          <w:p w14:paraId="2C519566" w14:textId="77777777" w:rsidR="0081234A" w:rsidRPr="00532DAE" w:rsidRDefault="0081234A" w:rsidP="00571DA3">
            <w:pPr>
              <w:pStyle w:val="ARtabletext"/>
              <w:spacing w:before="10" w:after="10"/>
            </w:pPr>
            <w:r w:rsidRPr="00532DAE">
              <w:t>Ava Boroondara Senior Citizens Group Inc.</w:t>
            </w:r>
          </w:p>
        </w:tc>
        <w:tc>
          <w:tcPr>
            <w:tcW w:w="1191" w:type="dxa"/>
            <w:noWrap/>
            <w:hideMark/>
          </w:tcPr>
          <w:p w14:paraId="50DD452B" w14:textId="77777777" w:rsidR="0081234A" w:rsidRPr="00532DAE" w:rsidRDefault="0081234A" w:rsidP="00571DA3">
            <w:pPr>
              <w:pStyle w:val="ARtabletextright"/>
              <w:spacing w:before="10" w:after="10"/>
            </w:pPr>
            <w:r w:rsidRPr="00532DAE">
              <w:rPr>
                <w:szCs w:val="24"/>
              </w:rPr>
              <w:t>8,000</w:t>
            </w:r>
          </w:p>
        </w:tc>
      </w:tr>
      <w:tr w:rsidR="0081234A" w:rsidRPr="00532DAE" w14:paraId="03182CEF" w14:textId="77777777">
        <w:tblPrEx>
          <w:tblLook w:val="04A0" w:firstRow="1" w:lastRow="0" w:firstColumn="1" w:lastColumn="0" w:noHBand="0" w:noVBand="1"/>
        </w:tblPrEx>
        <w:tc>
          <w:tcPr>
            <w:tcW w:w="3402" w:type="dxa"/>
            <w:noWrap/>
            <w:hideMark/>
          </w:tcPr>
          <w:p w14:paraId="2236F4D1" w14:textId="77777777" w:rsidR="0081234A" w:rsidRPr="00532DAE" w:rsidRDefault="0081234A" w:rsidP="00571DA3">
            <w:pPr>
              <w:pStyle w:val="ARtabletext"/>
              <w:spacing w:before="10" w:after="10"/>
            </w:pPr>
            <w:r w:rsidRPr="00532DAE">
              <w:t>Avondale Heights East Keilor Residents Association</w:t>
            </w:r>
          </w:p>
        </w:tc>
        <w:tc>
          <w:tcPr>
            <w:tcW w:w="1191" w:type="dxa"/>
            <w:noWrap/>
            <w:hideMark/>
          </w:tcPr>
          <w:p w14:paraId="315ACA85" w14:textId="77777777" w:rsidR="0081234A" w:rsidRPr="00532DAE" w:rsidRDefault="0081234A" w:rsidP="00571DA3">
            <w:pPr>
              <w:pStyle w:val="ARtabletextright"/>
              <w:spacing w:before="10" w:after="10"/>
            </w:pPr>
            <w:r w:rsidRPr="00532DAE">
              <w:rPr>
                <w:szCs w:val="24"/>
              </w:rPr>
              <w:t>2,000</w:t>
            </w:r>
          </w:p>
        </w:tc>
      </w:tr>
      <w:tr w:rsidR="0081234A" w:rsidRPr="00532DAE" w14:paraId="5F94FCE3" w14:textId="77777777">
        <w:tblPrEx>
          <w:tblLook w:val="04A0" w:firstRow="1" w:lastRow="0" w:firstColumn="1" w:lastColumn="0" w:noHBand="0" w:noVBand="1"/>
        </w:tblPrEx>
        <w:tc>
          <w:tcPr>
            <w:tcW w:w="3402" w:type="dxa"/>
            <w:noWrap/>
            <w:hideMark/>
          </w:tcPr>
          <w:p w14:paraId="51806D6B" w14:textId="77777777" w:rsidR="0081234A" w:rsidRPr="00532DAE" w:rsidRDefault="0081234A" w:rsidP="00571DA3">
            <w:pPr>
              <w:pStyle w:val="ARtabletext"/>
              <w:spacing w:before="10" w:after="10"/>
            </w:pPr>
            <w:r w:rsidRPr="00532DAE">
              <w:t>Avondale Heights Greek Pensioners &amp; Elderly Citizens Club</w:t>
            </w:r>
          </w:p>
        </w:tc>
        <w:tc>
          <w:tcPr>
            <w:tcW w:w="1191" w:type="dxa"/>
            <w:noWrap/>
            <w:hideMark/>
          </w:tcPr>
          <w:p w14:paraId="46F27C3D" w14:textId="77777777" w:rsidR="0081234A" w:rsidRPr="00532DAE" w:rsidRDefault="0081234A" w:rsidP="00571DA3">
            <w:pPr>
              <w:pStyle w:val="ARtabletextright"/>
              <w:spacing w:before="10" w:after="10"/>
            </w:pPr>
            <w:r w:rsidRPr="00532DAE">
              <w:rPr>
                <w:szCs w:val="24"/>
              </w:rPr>
              <w:t>2,000</w:t>
            </w:r>
          </w:p>
        </w:tc>
      </w:tr>
      <w:tr w:rsidR="0081234A" w:rsidRPr="00532DAE" w14:paraId="20BB9A45" w14:textId="77777777">
        <w:tblPrEx>
          <w:tblLook w:val="04A0" w:firstRow="1" w:lastRow="0" w:firstColumn="1" w:lastColumn="0" w:noHBand="0" w:noVBand="1"/>
        </w:tblPrEx>
        <w:tc>
          <w:tcPr>
            <w:tcW w:w="3402" w:type="dxa"/>
            <w:noWrap/>
            <w:hideMark/>
          </w:tcPr>
          <w:p w14:paraId="71B66A4D" w14:textId="77777777" w:rsidR="0081234A" w:rsidRPr="00532DAE" w:rsidRDefault="0081234A" w:rsidP="00571DA3">
            <w:pPr>
              <w:pStyle w:val="ARtabletext"/>
              <w:spacing w:before="10" w:after="10"/>
            </w:pPr>
            <w:proofErr w:type="spellStart"/>
            <w:r w:rsidRPr="00532DAE">
              <w:t>Ayids</w:t>
            </w:r>
            <w:proofErr w:type="spellEnd"/>
            <w:r w:rsidRPr="00532DAE">
              <w:t xml:space="preserve"> Therapon </w:t>
            </w:r>
            <w:proofErr w:type="spellStart"/>
            <w:r w:rsidRPr="00532DAE">
              <w:t>Velfare</w:t>
            </w:r>
            <w:proofErr w:type="spellEnd"/>
            <w:r w:rsidRPr="00532DAE">
              <w:t xml:space="preserve"> Assoc.</w:t>
            </w:r>
          </w:p>
        </w:tc>
        <w:tc>
          <w:tcPr>
            <w:tcW w:w="1191" w:type="dxa"/>
            <w:noWrap/>
            <w:hideMark/>
          </w:tcPr>
          <w:p w14:paraId="7E190401" w14:textId="77777777" w:rsidR="0081234A" w:rsidRPr="00532DAE" w:rsidRDefault="0081234A" w:rsidP="00571DA3">
            <w:pPr>
              <w:pStyle w:val="ARtabletextright"/>
              <w:spacing w:before="10" w:after="10"/>
            </w:pPr>
            <w:r w:rsidRPr="00532DAE">
              <w:rPr>
                <w:szCs w:val="24"/>
              </w:rPr>
              <w:t>2,000</w:t>
            </w:r>
          </w:p>
        </w:tc>
      </w:tr>
      <w:tr w:rsidR="0081234A" w:rsidRPr="00532DAE" w14:paraId="1D30B184" w14:textId="77777777">
        <w:tblPrEx>
          <w:tblLook w:val="04A0" w:firstRow="1" w:lastRow="0" w:firstColumn="1" w:lastColumn="0" w:noHBand="0" w:noVBand="1"/>
        </w:tblPrEx>
        <w:tc>
          <w:tcPr>
            <w:tcW w:w="3402" w:type="dxa"/>
            <w:noWrap/>
            <w:hideMark/>
          </w:tcPr>
          <w:p w14:paraId="5819FEF0" w14:textId="77777777" w:rsidR="0081234A" w:rsidRPr="00532DAE" w:rsidRDefault="0081234A" w:rsidP="00571DA3">
            <w:pPr>
              <w:pStyle w:val="ARtabletext"/>
              <w:spacing w:before="10" w:after="10"/>
            </w:pPr>
            <w:r w:rsidRPr="00532DAE">
              <w:t>Azerbaijani Cultural Association of Victoria Inc.</w:t>
            </w:r>
          </w:p>
        </w:tc>
        <w:tc>
          <w:tcPr>
            <w:tcW w:w="1191" w:type="dxa"/>
            <w:noWrap/>
            <w:hideMark/>
          </w:tcPr>
          <w:p w14:paraId="78562E07" w14:textId="77777777" w:rsidR="0081234A" w:rsidRPr="00532DAE" w:rsidRDefault="0081234A" w:rsidP="00571DA3">
            <w:pPr>
              <w:pStyle w:val="ARtabletextright"/>
              <w:spacing w:before="10" w:after="10"/>
            </w:pPr>
            <w:r w:rsidRPr="00532DAE">
              <w:rPr>
                <w:szCs w:val="24"/>
              </w:rPr>
              <w:t>2,000</w:t>
            </w:r>
          </w:p>
        </w:tc>
      </w:tr>
      <w:tr w:rsidR="0081234A" w:rsidRPr="00532DAE" w14:paraId="6F699C95" w14:textId="77777777">
        <w:tblPrEx>
          <w:tblLook w:val="04A0" w:firstRow="1" w:lastRow="0" w:firstColumn="1" w:lastColumn="0" w:noHBand="0" w:noVBand="1"/>
        </w:tblPrEx>
        <w:tc>
          <w:tcPr>
            <w:tcW w:w="3402" w:type="dxa"/>
            <w:noWrap/>
            <w:hideMark/>
          </w:tcPr>
          <w:p w14:paraId="7016C8E0" w14:textId="77777777" w:rsidR="0081234A" w:rsidRPr="00532DAE" w:rsidRDefault="0081234A" w:rsidP="00571DA3">
            <w:pPr>
              <w:pStyle w:val="ARtabletext"/>
              <w:spacing w:before="10" w:after="10"/>
            </w:pPr>
            <w:r w:rsidRPr="00532DAE">
              <w:t xml:space="preserve">Bach Viet Dance Not </w:t>
            </w:r>
            <w:proofErr w:type="gramStart"/>
            <w:r w:rsidRPr="00532DAE">
              <w:t>For</w:t>
            </w:r>
            <w:proofErr w:type="gramEnd"/>
            <w:r w:rsidRPr="00532DAE">
              <w:t xml:space="preserve"> Profits Association Incorporated</w:t>
            </w:r>
          </w:p>
        </w:tc>
        <w:tc>
          <w:tcPr>
            <w:tcW w:w="1191" w:type="dxa"/>
            <w:noWrap/>
            <w:hideMark/>
          </w:tcPr>
          <w:p w14:paraId="352534DC" w14:textId="77777777" w:rsidR="0081234A" w:rsidRPr="00532DAE" w:rsidRDefault="0081234A" w:rsidP="00571DA3">
            <w:pPr>
              <w:pStyle w:val="ARtabletextright"/>
              <w:spacing w:before="10" w:after="10"/>
            </w:pPr>
            <w:r w:rsidRPr="00532DAE">
              <w:rPr>
                <w:szCs w:val="24"/>
              </w:rPr>
              <w:t>4,000</w:t>
            </w:r>
          </w:p>
        </w:tc>
      </w:tr>
      <w:tr w:rsidR="0081234A" w:rsidRPr="00532DAE" w14:paraId="38D39C05" w14:textId="77777777">
        <w:tblPrEx>
          <w:tblLook w:val="04A0" w:firstRow="1" w:lastRow="0" w:firstColumn="1" w:lastColumn="0" w:noHBand="0" w:noVBand="1"/>
        </w:tblPrEx>
        <w:tc>
          <w:tcPr>
            <w:tcW w:w="3402" w:type="dxa"/>
            <w:noWrap/>
            <w:hideMark/>
          </w:tcPr>
          <w:p w14:paraId="41A8F6F7" w14:textId="77777777" w:rsidR="0081234A" w:rsidRPr="00532DAE" w:rsidRDefault="0081234A" w:rsidP="00571DA3">
            <w:pPr>
              <w:pStyle w:val="ARtabletext"/>
              <w:spacing w:before="10" w:after="10"/>
            </w:pPr>
            <w:proofErr w:type="spellStart"/>
            <w:r w:rsidRPr="00532DAE">
              <w:t>Bakhtar</w:t>
            </w:r>
            <w:proofErr w:type="spellEnd"/>
            <w:r w:rsidRPr="00532DAE">
              <w:t xml:space="preserve"> Cultural &amp; Publishing Association</w:t>
            </w:r>
          </w:p>
        </w:tc>
        <w:tc>
          <w:tcPr>
            <w:tcW w:w="1191" w:type="dxa"/>
            <w:noWrap/>
            <w:hideMark/>
          </w:tcPr>
          <w:p w14:paraId="0A173EDF" w14:textId="77777777" w:rsidR="0081234A" w:rsidRPr="00532DAE" w:rsidRDefault="0081234A" w:rsidP="00571DA3">
            <w:pPr>
              <w:pStyle w:val="ARtabletextright"/>
              <w:spacing w:before="10" w:after="10"/>
            </w:pPr>
            <w:r w:rsidRPr="00532DAE">
              <w:rPr>
                <w:szCs w:val="24"/>
              </w:rPr>
              <w:t>22,500</w:t>
            </w:r>
          </w:p>
        </w:tc>
      </w:tr>
      <w:tr w:rsidR="0081234A" w:rsidRPr="00532DAE" w14:paraId="4528B321" w14:textId="77777777">
        <w:tblPrEx>
          <w:tblLook w:val="04A0" w:firstRow="1" w:lastRow="0" w:firstColumn="1" w:lastColumn="0" w:noHBand="0" w:noVBand="1"/>
        </w:tblPrEx>
        <w:tc>
          <w:tcPr>
            <w:tcW w:w="3402" w:type="dxa"/>
            <w:noWrap/>
            <w:hideMark/>
          </w:tcPr>
          <w:p w14:paraId="29154FB3" w14:textId="77777777" w:rsidR="0081234A" w:rsidRPr="00532DAE" w:rsidRDefault="0081234A" w:rsidP="00571DA3">
            <w:pPr>
              <w:pStyle w:val="ARtabletext"/>
              <w:spacing w:before="10" w:after="10"/>
            </w:pPr>
            <w:r w:rsidRPr="00532DAE">
              <w:t>Ballarat Hindu Temple &amp; Cultural Centre</w:t>
            </w:r>
          </w:p>
        </w:tc>
        <w:tc>
          <w:tcPr>
            <w:tcW w:w="1191" w:type="dxa"/>
            <w:noWrap/>
            <w:hideMark/>
          </w:tcPr>
          <w:p w14:paraId="319F3E60" w14:textId="77777777" w:rsidR="0081234A" w:rsidRPr="00532DAE" w:rsidRDefault="0081234A" w:rsidP="00571DA3">
            <w:pPr>
              <w:pStyle w:val="ARtabletextright"/>
              <w:spacing w:before="10" w:after="10"/>
            </w:pPr>
            <w:r w:rsidRPr="00532DAE">
              <w:rPr>
                <w:szCs w:val="24"/>
              </w:rPr>
              <w:t>26,000</w:t>
            </w:r>
          </w:p>
        </w:tc>
      </w:tr>
      <w:tr w:rsidR="0081234A" w:rsidRPr="00532DAE" w14:paraId="6AEBD6FF" w14:textId="77777777">
        <w:tblPrEx>
          <w:tblLook w:val="04A0" w:firstRow="1" w:lastRow="0" w:firstColumn="1" w:lastColumn="0" w:noHBand="0" w:noVBand="1"/>
        </w:tblPrEx>
        <w:tc>
          <w:tcPr>
            <w:tcW w:w="3402" w:type="dxa"/>
            <w:noWrap/>
            <w:hideMark/>
          </w:tcPr>
          <w:p w14:paraId="456CD30D" w14:textId="77777777" w:rsidR="0081234A" w:rsidRPr="00532DAE" w:rsidRDefault="0081234A" w:rsidP="00571DA3">
            <w:pPr>
              <w:pStyle w:val="ARtabletext"/>
              <w:spacing w:before="10" w:after="10"/>
            </w:pPr>
            <w:r w:rsidRPr="00532DAE">
              <w:t>Ballarat Indian Association Inc.</w:t>
            </w:r>
          </w:p>
        </w:tc>
        <w:tc>
          <w:tcPr>
            <w:tcW w:w="1191" w:type="dxa"/>
            <w:noWrap/>
            <w:hideMark/>
          </w:tcPr>
          <w:p w14:paraId="7AE9804C" w14:textId="77777777" w:rsidR="0081234A" w:rsidRPr="00532DAE" w:rsidRDefault="0081234A" w:rsidP="00571DA3">
            <w:pPr>
              <w:pStyle w:val="ARtabletextright"/>
              <w:spacing w:before="10" w:after="10"/>
            </w:pPr>
            <w:r w:rsidRPr="00532DAE">
              <w:rPr>
                <w:szCs w:val="24"/>
              </w:rPr>
              <w:t>15,300</w:t>
            </w:r>
          </w:p>
        </w:tc>
      </w:tr>
      <w:tr w:rsidR="0081234A" w:rsidRPr="00532DAE" w14:paraId="073C7BF0" w14:textId="77777777">
        <w:tblPrEx>
          <w:tblLook w:val="04A0" w:firstRow="1" w:lastRow="0" w:firstColumn="1" w:lastColumn="0" w:noHBand="0" w:noVBand="1"/>
        </w:tblPrEx>
        <w:tc>
          <w:tcPr>
            <w:tcW w:w="3402" w:type="dxa"/>
            <w:noWrap/>
            <w:hideMark/>
          </w:tcPr>
          <w:p w14:paraId="74A3EA59" w14:textId="77777777" w:rsidR="0081234A" w:rsidRPr="00532DAE" w:rsidRDefault="0081234A" w:rsidP="00571DA3">
            <w:pPr>
              <w:pStyle w:val="ARtabletext"/>
              <w:spacing w:before="10" w:after="10"/>
            </w:pPr>
            <w:r w:rsidRPr="00532DAE">
              <w:t>Ballarat Regional Multicultural Council Incorporated</w:t>
            </w:r>
          </w:p>
        </w:tc>
        <w:tc>
          <w:tcPr>
            <w:tcW w:w="1191" w:type="dxa"/>
            <w:noWrap/>
            <w:hideMark/>
          </w:tcPr>
          <w:p w14:paraId="4F623FF5" w14:textId="77777777" w:rsidR="0081234A" w:rsidRPr="00532DAE" w:rsidRDefault="0081234A" w:rsidP="00571DA3">
            <w:pPr>
              <w:pStyle w:val="ARtabletextright"/>
              <w:spacing w:before="10" w:after="10"/>
            </w:pPr>
            <w:r w:rsidRPr="00532DAE">
              <w:rPr>
                <w:szCs w:val="24"/>
              </w:rPr>
              <w:t>163,227</w:t>
            </w:r>
          </w:p>
        </w:tc>
      </w:tr>
      <w:tr w:rsidR="0081234A" w:rsidRPr="00532DAE" w14:paraId="341614B8" w14:textId="77777777">
        <w:tblPrEx>
          <w:tblLook w:val="04A0" w:firstRow="1" w:lastRow="0" w:firstColumn="1" w:lastColumn="0" w:noHBand="0" w:noVBand="1"/>
        </w:tblPrEx>
        <w:tc>
          <w:tcPr>
            <w:tcW w:w="3402" w:type="dxa"/>
            <w:noWrap/>
            <w:hideMark/>
          </w:tcPr>
          <w:p w14:paraId="366B692D" w14:textId="77777777" w:rsidR="0081234A" w:rsidRPr="00532DAE" w:rsidRDefault="0081234A" w:rsidP="00571DA3">
            <w:pPr>
              <w:pStyle w:val="ARtabletext"/>
              <w:spacing w:before="10" w:after="10"/>
            </w:pPr>
            <w:r w:rsidRPr="00532DAE">
              <w:t>Ballarat Telugu Association Incorporated</w:t>
            </w:r>
          </w:p>
        </w:tc>
        <w:tc>
          <w:tcPr>
            <w:tcW w:w="1191" w:type="dxa"/>
            <w:noWrap/>
            <w:hideMark/>
          </w:tcPr>
          <w:p w14:paraId="51AEA5A9" w14:textId="77777777" w:rsidR="0081234A" w:rsidRPr="00532DAE" w:rsidRDefault="0081234A" w:rsidP="00571DA3">
            <w:pPr>
              <w:pStyle w:val="ARtabletextright"/>
              <w:spacing w:before="10" w:after="10"/>
            </w:pPr>
            <w:r w:rsidRPr="00532DAE">
              <w:rPr>
                <w:szCs w:val="24"/>
              </w:rPr>
              <w:t>10,200</w:t>
            </w:r>
          </w:p>
        </w:tc>
      </w:tr>
      <w:tr w:rsidR="0081234A" w:rsidRPr="00532DAE" w14:paraId="3AD2E905" w14:textId="77777777">
        <w:tblPrEx>
          <w:tblLook w:val="04A0" w:firstRow="1" w:lastRow="0" w:firstColumn="1" w:lastColumn="0" w:noHBand="0" w:noVBand="1"/>
        </w:tblPrEx>
        <w:tc>
          <w:tcPr>
            <w:tcW w:w="3402" w:type="dxa"/>
            <w:noWrap/>
            <w:hideMark/>
          </w:tcPr>
          <w:p w14:paraId="4E25A5E4" w14:textId="77777777" w:rsidR="0081234A" w:rsidRPr="00532DAE" w:rsidRDefault="0081234A" w:rsidP="00571DA3">
            <w:pPr>
              <w:pStyle w:val="ARtabletext"/>
              <w:spacing w:before="10" w:after="10"/>
            </w:pPr>
            <w:r w:rsidRPr="00532DAE">
              <w:t xml:space="preserve">Banda Musicale </w:t>
            </w:r>
            <w:proofErr w:type="spellStart"/>
            <w:r w:rsidRPr="00532DAE">
              <w:t>Italiana</w:t>
            </w:r>
            <w:proofErr w:type="spellEnd"/>
            <w:r w:rsidRPr="00532DAE">
              <w:t xml:space="preserve"> ‘V. Bellini’ Inc.</w:t>
            </w:r>
          </w:p>
        </w:tc>
        <w:tc>
          <w:tcPr>
            <w:tcW w:w="1191" w:type="dxa"/>
            <w:noWrap/>
            <w:hideMark/>
          </w:tcPr>
          <w:p w14:paraId="155A0DDF" w14:textId="77777777" w:rsidR="0081234A" w:rsidRPr="00532DAE" w:rsidRDefault="0081234A" w:rsidP="00571DA3">
            <w:pPr>
              <w:pStyle w:val="ARtabletextright"/>
              <w:spacing w:before="10" w:after="10"/>
            </w:pPr>
            <w:r w:rsidRPr="00532DAE">
              <w:rPr>
                <w:szCs w:val="24"/>
              </w:rPr>
              <w:t>2,000</w:t>
            </w:r>
          </w:p>
        </w:tc>
      </w:tr>
      <w:tr w:rsidR="0081234A" w:rsidRPr="00532DAE" w14:paraId="306D687D" w14:textId="77777777">
        <w:tblPrEx>
          <w:tblLook w:val="04A0" w:firstRow="1" w:lastRow="0" w:firstColumn="1" w:lastColumn="0" w:noHBand="0" w:noVBand="1"/>
        </w:tblPrEx>
        <w:tc>
          <w:tcPr>
            <w:tcW w:w="3402" w:type="dxa"/>
            <w:noWrap/>
            <w:hideMark/>
          </w:tcPr>
          <w:p w14:paraId="484249D2" w14:textId="77777777" w:rsidR="0081234A" w:rsidRPr="00532DAE" w:rsidRDefault="0081234A" w:rsidP="00571DA3">
            <w:pPr>
              <w:pStyle w:val="ARtabletext"/>
              <w:spacing w:before="10" w:after="10"/>
            </w:pPr>
            <w:r w:rsidRPr="00532DAE">
              <w:t>Bangla Sahitya Sansad Bengali Literary Society Inc.</w:t>
            </w:r>
          </w:p>
        </w:tc>
        <w:tc>
          <w:tcPr>
            <w:tcW w:w="1191" w:type="dxa"/>
            <w:noWrap/>
            <w:hideMark/>
          </w:tcPr>
          <w:p w14:paraId="3216D16F" w14:textId="77777777" w:rsidR="0081234A" w:rsidRPr="00532DAE" w:rsidRDefault="0081234A" w:rsidP="00571DA3">
            <w:pPr>
              <w:pStyle w:val="ARtabletextright"/>
              <w:spacing w:before="10" w:after="10"/>
            </w:pPr>
            <w:r w:rsidRPr="00532DAE">
              <w:rPr>
                <w:szCs w:val="24"/>
              </w:rPr>
              <w:t>2,000</w:t>
            </w:r>
          </w:p>
        </w:tc>
      </w:tr>
      <w:tr w:rsidR="0081234A" w:rsidRPr="00532DAE" w14:paraId="4A684798" w14:textId="77777777">
        <w:tblPrEx>
          <w:tblLook w:val="04A0" w:firstRow="1" w:lastRow="0" w:firstColumn="1" w:lastColumn="0" w:noHBand="0" w:noVBand="1"/>
        </w:tblPrEx>
        <w:tc>
          <w:tcPr>
            <w:tcW w:w="3402" w:type="dxa"/>
            <w:noWrap/>
            <w:hideMark/>
          </w:tcPr>
          <w:p w14:paraId="704E6317" w14:textId="77777777" w:rsidR="0081234A" w:rsidRPr="00532DAE" w:rsidRDefault="0081234A" w:rsidP="00571DA3">
            <w:pPr>
              <w:pStyle w:val="ARtabletext"/>
              <w:spacing w:before="10" w:after="10"/>
            </w:pPr>
            <w:r w:rsidRPr="00532DAE">
              <w:t>Bangladesh Cultural Group Incorporated</w:t>
            </w:r>
          </w:p>
        </w:tc>
        <w:tc>
          <w:tcPr>
            <w:tcW w:w="1191" w:type="dxa"/>
            <w:noWrap/>
            <w:hideMark/>
          </w:tcPr>
          <w:p w14:paraId="0A3C67D7" w14:textId="77777777" w:rsidR="0081234A" w:rsidRPr="00532DAE" w:rsidRDefault="0081234A" w:rsidP="00571DA3">
            <w:pPr>
              <w:pStyle w:val="ARtabletextright"/>
              <w:spacing w:before="10" w:after="10"/>
            </w:pPr>
            <w:r w:rsidRPr="00532DAE">
              <w:rPr>
                <w:szCs w:val="24"/>
              </w:rPr>
              <w:t>2,000</w:t>
            </w:r>
          </w:p>
        </w:tc>
      </w:tr>
      <w:tr w:rsidR="0081234A" w:rsidRPr="00532DAE" w14:paraId="130BABF6" w14:textId="77777777">
        <w:tblPrEx>
          <w:tblLook w:val="04A0" w:firstRow="1" w:lastRow="0" w:firstColumn="1" w:lastColumn="0" w:noHBand="0" w:noVBand="1"/>
        </w:tblPrEx>
        <w:tc>
          <w:tcPr>
            <w:tcW w:w="3402" w:type="dxa"/>
            <w:noWrap/>
            <w:hideMark/>
          </w:tcPr>
          <w:p w14:paraId="1D8F7DAB" w14:textId="77777777" w:rsidR="0081234A" w:rsidRPr="00532DAE" w:rsidRDefault="0081234A" w:rsidP="00571DA3">
            <w:pPr>
              <w:pStyle w:val="ARtabletext"/>
              <w:spacing w:before="10" w:after="10"/>
            </w:pPr>
            <w:r w:rsidRPr="00532DAE">
              <w:t>Bangladeshi Migrant Women-Welfare Association in Melbourne Inc.</w:t>
            </w:r>
          </w:p>
        </w:tc>
        <w:tc>
          <w:tcPr>
            <w:tcW w:w="1191" w:type="dxa"/>
            <w:noWrap/>
            <w:hideMark/>
          </w:tcPr>
          <w:p w14:paraId="24D4CEBB" w14:textId="77777777" w:rsidR="0081234A" w:rsidRPr="00532DAE" w:rsidRDefault="0081234A" w:rsidP="00571DA3">
            <w:pPr>
              <w:pStyle w:val="ARtabletextright"/>
              <w:spacing w:before="10" w:after="10"/>
            </w:pPr>
            <w:r w:rsidRPr="00532DAE">
              <w:rPr>
                <w:szCs w:val="24"/>
              </w:rPr>
              <w:t>4,000</w:t>
            </w:r>
          </w:p>
        </w:tc>
      </w:tr>
      <w:tr w:rsidR="0081234A" w:rsidRPr="00532DAE" w14:paraId="458F6DE8" w14:textId="77777777">
        <w:tblPrEx>
          <w:tblLook w:val="04A0" w:firstRow="1" w:lastRow="0" w:firstColumn="1" w:lastColumn="0" w:noHBand="0" w:noVBand="1"/>
        </w:tblPrEx>
        <w:tc>
          <w:tcPr>
            <w:tcW w:w="3402" w:type="dxa"/>
            <w:noWrap/>
            <w:hideMark/>
          </w:tcPr>
          <w:p w14:paraId="41D0AF8B" w14:textId="77777777" w:rsidR="0081234A" w:rsidRPr="00532DAE" w:rsidRDefault="0081234A" w:rsidP="00571DA3">
            <w:pPr>
              <w:pStyle w:val="ARtabletext"/>
              <w:spacing w:before="10" w:after="10"/>
            </w:pPr>
            <w:r w:rsidRPr="00532DAE">
              <w:t>Bangladeshi Senior Citizens Club Victoria Incorporated</w:t>
            </w:r>
          </w:p>
        </w:tc>
        <w:tc>
          <w:tcPr>
            <w:tcW w:w="1191" w:type="dxa"/>
            <w:noWrap/>
            <w:hideMark/>
          </w:tcPr>
          <w:p w14:paraId="7DEB43A8" w14:textId="77777777" w:rsidR="0081234A" w:rsidRPr="00532DAE" w:rsidRDefault="0081234A" w:rsidP="00571DA3">
            <w:pPr>
              <w:pStyle w:val="ARtabletextright"/>
              <w:spacing w:before="10" w:after="10"/>
            </w:pPr>
            <w:r w:rsidRPr="00532DAE">
              <w:rPr>
                <w:szCs w:val="24"/>
              </w:rPr>
              <w:t>8,000</w:t>
            </w:r>
          </w:p>
        </w:tc>
      </w:tr>
      <w:tr w:rsidR="0081234A" w:rsidRPr="00532DAE" w14:paraId="362EBE3D" w14:textId="77777777">
        <w:tblPrEx>
          <w:tblLook w:val="04A0" w:firstRow="1" w:lastRow="0" w:firstColumn="1" w:lastColumn="0" w:noHBand="0" w:noVBand="1"/>
        </w:tblPrEx>
        <w:tc>
          <w:tcPr>
            <w:tcW w:w="3402" w:type="dxa"/>
            <w:noWrap/>
            <w:hideMark/>
          </w:tcPr>
          <w:p w14:paraId="2A782A16" w14:textId="77777777" w:rsidR="0081234A" w:rsidRPr="00532DAE" w:rsidRDefault="0081234A" w:rsidP="00571DA3">
            <w:pPr>
              <w:pStyle w:val="ARtabletext"/>
              <w:spacing w:before="10" w:after="10"/>
            </w:pPr>
            <w:r w:rsidRPr="00532DAE">
              <w:t>Banyule Chinese Seniors Multicultural Association Inc.</w:t>
            </w:r>
          </w:p>
        </w:tc>
        <w:tc>
          <w:tcPr>
            <w:tcW w:w="1191" w:type="dxa"/>
            <w:noWrap/>
            <w:hideMark/>
          </w:tcPr>
          <w:p w14:paraId="5EF3486F" w14:textId="77777777" w:rsidR="0081234A" w:rsidRPr="00532DAE" w:rsidRDefault="0081234A" w:rsidP="00571DA3">
            <w:pPr>
              <w:pStyle w:val="ARtabletextright"/>
              <w:spacing w:before="10" w:after="10"/>
            </w:pPr>
            <w:r w:rsidRPr="00532DAE">
              <w:rPr>
                <w:szCs w:val="24"/>
              </w:rPr>
              <w:t>2,000</w:t>
            </w:r>
          </w:p>
        </w:tc>
      </w:tr>
      <w:tr w:rsidR="0081234A" w:rsidRPr="00532DAE" w14:paraId="17B246FC" w14:textId="77777777">
        <w:tblPrEx>
          <w:tblLook w:val="04A0" w:firstRow="1" w:lastRow="0" w:firstColumn="1" w:lastColumn="0" w:noHBand="0" w:noVBand="1"/>
        </w:tblPrEx>
        <w:tc>
          <w:tcPr>
            <w:tcW w:w="3402" w:type="dxa"/>
            <w:noWrap/>
            <w:hideMark/>
          </w:tcPr>
          <w:p w14:paraId="3A4503ED" w14:textId="77777777" w:rsidR="0081234A" w:rsidRPr="00532DAE" w:rsidRDefault="0081234A" w:rsidP="00571DA3">
            <w:pPr>
              <w:pStyle w:val="ARtabletext"/>
              <w:spacing w:before="10" w:after="10"/>
            </w:pPr>
            <w:r w:rsidRPr="00532DAE">
              <w:t>Banyule Community Health</w:t>
            </w:r>
          </w:p>
        </w:tc>
        <w:tc>
          <w:tcPr>
            <w:tcW w:w="1191" w:type="dxa"/>
            <w:noWrap/>
            <w:hideMark/>
          </w:tcPr>
          <w:p w14:paraId="04B465CE" w14:textId="77777777" w:rsidR="0081234A" w:rsidRPr="00532DAE" w:rsidRDefault="0081234A" w:rsidP="00571DA3">
            <w:pPr>
              <w:pStyle w:val="ARtabletextright"/>
              <w:spacing w:before="10" w:after="10"/>
            </w:pPr>
            <w:r w:rsidRPr="00532DAE">
              <w:rPr>
                <w:szCs w:val="24"/>
              </w:rPr>
              <w:t>130,375</w:t>
            </w:r>
          </w:p>
        </w:tc>
      </w:tr>
      <w:tr w:rsidR="0081234A" w:rsidRPr="00532DAE" w14:paraId="6DCA6619" w14:textId="77777777">
        <w:tblPrEx>
          <w:tblLook w:val="04A0" w:firstRow="1" w:lastRow="0" w:firstColumn="1" w:lastColumn="0" w:noHBand="0" w:noVBand="1"/>
        </w:tblPrEx>
        <w:tc>
          <w:tcPr>
            <w:tcW w:w="3402" w:type="dxa"/>
            <w:noWrap/>
            <w:hideMark/>
          </w:tcPr>
          <w:p w14:paraId="2D59FF66" w14:textId="77777777" w:rsidR="0081234A" w:rsidRPr="00532DAE" w:rsidRDefault="0081234A" w:rsidP="00571DA3">
            <w:pPr>
              <w:pStyle w:val="ARtabletext"/>
              <w:spacing w:before="10" w:after="10"/>
            </w:pPr>
            <w:r w:rsidRPr="00532DAE">
              <w:t>Barry Road Italian Senior Citizens Club</w:t>
            </w:r>
          </w:p>
        </w:tc>
        <w:tc>
          <w:tcPr>
            <w:tcW w:w="1191" w:type="dxa"/>
            <w:noWrap/>
            <w:hideMark/>
          </w:tcPr>
          <w:p w14:paraId="70A7BB54" w14:textId="77777777" w:rsidR="0081234A" w:rsidRPr="00532DAE" w:rsidRDefault="0081234A" w:rsidP="00571DA3">
            <w:pPr>
              <w:pStyle w:val="ARtabletextright"/>
              <w:spacing w:before="10" w:after="10"/>
            </w:pPr>
            <w:r w:rsidRPr="00532DAE">
              <w:rPr>
                <w:szCs w:val="24"/>
              </w:rPr>
              <w:t>2,000</w:t>
            </w:r>
          </w:p>
        </w:tc>
      </w:tr>
      <w:tr w:rsidR="0081234A" w:rsidRPr="00532DAE" w14:paraId="08BEAC64" w14:textId="77777777">
        <w:tblPrEx>
          <w:tblLook w:val="04A0" w:firstRow="1" w:lastRow="0" w:firstColumn="1" w:lastColumn="0" w:noHBand="0" w:noVBand="1"/>
        </w:tblPrEx>
        <w:tc>
          <w:tcPr>
            <w:tcW w:w="3402" w:type="dxa"/>
            <w:noWrap/>
            <w:hideMark/>
          </w:tcPr>
          <w:p w14:paraId="08BBAC2B" w14:textId="77777777" w:rsidR="0081234A" w:rsidRPr="00532DAE" w:rsidRDefault="0081234A" w:rsidP="00571DA3">
            <w:pPr>
              <w:pStyle w:val="ARtabletext"/>
              <w:spacing w:before="10" w:after="10"/>
            </w:pPr>
            <w:r w:rsidRPr="00532DAE">
              <w:t>Basava Samithi of Australasia Inc.</w:t>
            </w:r>
          </w:p>
        </w:tc>
        <w:tc>
          <w:tcPr>
            <w:tcW w:w="1191" w:type="dxa"/>
            <w:noWrap/>
            <w:hideMark/>
          </w:tcPr>
          <w:p w14:paraId="22C8B46E" w14:textId="77777777" w:rsidR="0081234A" w:rsidRPr="00532DAE" w:rsidRDefault="0081234A" w:rsidP="00571DA3">
            <w:pPr>
              <w:pStyle w:val="ARtabletextright"/>
              <w:spacing w:before="10" w:after="10"/>
            </w:pPr>
            <w:r w:rsidRPr="00532DAE">
              <w:rPr>
                <w:szCs w:val="24"/>
              </w:rPr>
              <w:t>4,000</w:t>
            </w:r>
          </w:p>
        </w:tc>
      </w:tr>
      <w:tr w:rsidR="0081234A" w:rsidRPr="00532DAE" w14:paraId="74A9F04E" w14:textId="77777777">
        <w:tblPrEx>
          <w:tblLook w:val="04A0" w:firstRow="1" w:lastRow="0" w:firstColumn="1" w:lastColumn="0" w:noHBand="0" w:noVBand="1"/>
        </w:tblPrEx>
        <w:tc>
          <w:tcPr>
            <w:tcW w:w="3402" w:type="dxa"/>
            <w:noWrap/>
            <w:hideMark/>
          </w:tcPr>
          <w:p w14:paraId="15E8364C" w14:textId="77777777" w:rsidR="0081234A" w:rsidRPr="00532DAE" w:rsidRDefault="0081234A" w:rsidP="00571DA3">
            <w:pPr>
              <w:pStyle w:val="ARtabletext"/>
              <w:spacing w:before="10" w:after="10"/>
            </w:pPr>
            <w:r w:rsidRPr="00532DAE">
              <w:t>Basilicata Bocce Club Association Pensioners</w:t>
            </w:r>
          </w:p>
        </w:tc>
        <w:tc>
          <w:tcPr>
            <w:tcW w:w="1191" w:type="dxa"/>
            <w:noWrap/>
            <w:hideMark/>
          </w:tcPr>
          <w:p w14:paraId="0877BD68" w14:textId="77777777" w:rsidR="0081234A" w:rsidRPr="00532DAE" w:rsidRDefault="0081234A" w:rsidP="00571DA3">
            <w:pPr>
              <w:pStyle w:val="ARtabletextright"/>
              <w:spacing w:before="10" w:after="10"/>
            </w:pPr>
            <w:r w:rsidRPr="00532DAE">
              <w:rPr>
                <w:szCs w:val="24"/>
              </w:rPr>
              <w:t>2,000</w:t>
            </w:r>
          </w:p>
        </w:tc>
      </w:tr>
      <w:tr w:rsidR="0081234A" w:rsidRPr="00532DAE" w14:paraId="5168619E" w14:textId="77777777">
        <w:tblPrEx>
          <w:tblLook w:val="04A0" w:firstRow="1" w:lastRow="0" w:firstColumn="1" w:lastColumn="0" w:noHBand="0" w:noVBand="1"/>
        </w:tblPrEx>
        <w:tc>
          <w:tcPr>
            <w:tcW w:w="3402" w:type="dxa"/>
            <w:noWrap/>
            <w:hideMark/>
          </w:tcPr>
          <w:p w14:paraId="3674E303" w14:textId="77777777" w:rsidR="0081234A" w:rsidRPr="00532DAE" w:rsidRDefault="0081234A" w:rsidP="00571DA3">
            <w:pPr>
              <w:pStyle w:val="ARtabletext"/>
              <w:spacing w:before="10" w:after="10"/>
            </w:pPr>
            <w:r w:rsidRPr="00532DAE">
              <w:t>Bastille Day French Festival Inc.</w:t>
            </w:r>
          </w:p>
        </w:tc>
        <w:tc>
          <w:tcPr>
            <w:tcW w:w="1191" w:type="dxa"/>
            <w:noWrap/>
            <w:hideMark/>
          </w:tcPr>
          <w:p w14:paraId="3D35BB8A" w14:textId="77777777" w:rsidR="0081234A" w:rsidRPr="00532DAE" w:rsidRDefault="0081234A" w:rsidP="00571DA3">
            <w:pPr>
              <w:pStyle w:val="ARtabletextright"/>
              <w:spacing w:before="10" w:after="10"/>
            </w:pPr>
            <w:r w:rsidRPr="00532DAE">
              <w:rPr>
                <w:szCs w:val="24"/>
              </w:rPr>
              <w:t>62,500</w:t>
            </w:r>
          </w:p>
        </w:tc>
      </w:tr>
      <w:tr w:rsidR="0081234A" w:rsidRPr="00532DAE" w14:paraId="196FCCAD" w14:textId="77777777">
        <w:tblPrEx>
          <w:tblLook w:val="04A0" w:firstRow="1" w:lastRow="0" w:firstColumn="1" w:lastColumn="0" w:noHBand="0" w:noVBand="1"/>
        </w:tblPrEx>
        <w:tc>
          <w:tcPr>
            <w:tcW w:w="3402" w:type="dxa"/>
            <w:noWrap/>
            <w:hideMark/>
          </w:tcPr>
          <w:p w14:paraId="2C75C4FD" w14:textId="77777777" w:rsidR="0081234A" w:rsidRPr="00532DAE" w:rsidRDefault="0081234A" w:rsidP="00571DA3">
            <w:pPr>
              <w:pStyle w:val="ARtabletext"/>
              <w:spacing w:before="10" w:after="10"/>
            </w:pPr>
            <w:proofErr w:type="spellStart"/>
            <w:r w:rsidRPr="00532DAE">
              <w:t>Batmans</w:t>
            </w:r>
            <w:proofErr w:type="spellEnd"/>
            <w:r w:rsidRPr="00532DAE">
              <w:t xml:space="preserve"> Greek Elderly Women’s Club</w:t>
            </w:r>
          </w:p>
        </w:tc>
        <w:tc>
          <w:tcPr>
            <w:tcW w:w="1191" w:type="dxa"/>
            <w:noWrap/>
            <w:hideMark/>
          </w:tcPr>
          <w:p w14:paraId="3D12E88A" w14:textId="77777777" w:rsidR="0081234A" w:rsidRPr="00532DAE" w:rsidRDefault="0081234A" w:rsidP="00571DA3">
            <w:pPr>
              <w:pStyle w:val="ARtabletextright"/>
              <w:spacing w:before="10" w:after="10"/>
            </w:pPr>
            <w:r w:rsidRPr="00532DAE">
              <w:rPr>
                <w:szCs w:val="24"/>
              </w:rPr>
              <w:t>2,000</w:t>
            </w:r>
          </w:p>
        </w:tc>
      </w:tr>
      <w:tr w:rsidR="0081234A" w:rsidRPr="00532DAE" w14:paraId="34F40A9E" w14:textId="77777777">
        <w:tblPrEx>
          <w:tblLook w:val="04A0" w:firstRow="1" w:lastRow="0" w:firstColumn="1" w:lastColumn="0" w:noHBand="0" w:noVBand="1"/>
        </w:tblPrEx>
        <w:tc>
          <w:tcPr>
            <w:tcW w:w="3402" w:type="dxa"/>
            <w:noWrap/>
            <w:hideMark/>
          </w:tcPr>
          <w:p w14:paraId="710BDAD1" w14:textId="77777777" w:rsidR="0081234A" w:rsidRPr="00532DAE" w:rsidRDefault="0081234A" w:rsidP="00571DA3">
            <w:pPr>
              <w:pStyle w:val="ARtabletext"/>
              <w:spacing w:before="10" w:after="10"/>
            </w:pPr>
            <w:r w:rsidRPr="00532DAE">
              <w:t>Bayside Japan Club</w:t>
            </w:r>
          </w:p>
        </w:tc>
        <w:tc>
          <w:tcPr>
            <w:tcW w:w="1191" w:type="dxa"/>
            <w:noWrap/>
            <w:hideMark/>
          </w:tcPr>
          <w:p w14:paraId="6ED67930" w14:textId="77777777" w:rsidR="0081234A" w:rsidRPr="00532DAE" w:rsidRDefault="0081234A" w:rsidP="00571DA3">
            <w:pPr>
              <w:pStyle w:val="ARtabletextright"/>
              <w:spacing w:before="10" w:after="10"/>
            </w:pPr>
            <w:r w:rsidRPr="00532DAE">
              <w:rPr>
                <w:szCs w:val="24"/>
              </w:rPr>
              <w:t>2,000</w:t>
            </w:r>
          </w:p>
        </w:tc>
      </w:tr>
      <w:tr w:rsidR="0081234A" w:rsidRPr="00532DAE" w14:paraId="43175ADC" w14:textId="77777777">
        <w:tblPrEx>
          <w:tblLook w:val="04A0" w:firstRow="1" w:lastRow="0" w:firstColumn="1" w:lastColumn="0" w:noHBand="0" w:noVBand="1"/>
        </w:tblPrEx>
        <w:tc>
          <w:tcPr>
            <w:tcW w:w="3402" w:type="dxa"/>
            <w:noWrap/>
            <w:hideMark/>
          </w:tcPr>
          <w:p w14:paraId="114823B2" w14:textId="77777777" w:rsidR="0081234A" w:rsidRPr="00532DAE" w:rsidRDefault="0081234A" w:rsidP="00571DA3">
            <w:pPr>
              <w:pStyle w:val="ARtabletext"/>
              <w:spacing w:before="10" w:after="10"/>
            </w:pPr>
            <w:proofErr w:type="spellStart"/>
            <w:r w:rsidRPr="00532DAE">
              <w:t>Beis</w:t>
            </w:r>
            <w:proofErr w:type="spellEnd"/>
            <w:r w:rsidRPr="00532DAE">
              <w:t xml:space="preserve"> Menachem Community Centre</w:t>
            </w:r>
          </w:p>
        </w:tc>
        <w:tc>
          <w:tcPr>
            <w:tcW w:w="1191" w:type="dxa"/>
            <w:noWrap/>
            <w:hideMark/>
          </w:tcPr>
          <w:p w14:paraId="178E2468" w14:textId="77777777" w:rsidR="0081234A" w:rsidRPr="00532DAE" w:rsidRDefault="0081234A" w:rsidP="00571DA3">
            <w:pPr>
              <w:pStyle w:val="ARtabletextright"/>
              <w:spacing w:before="10" w:after="10"/>
            </w:pPr>
            <w:r w:rsidRPr="00532DAE">
              <w:rPr>
                <w:szCs w:val="24"/>
              </w:rPr>
              <w:t>2,000</w:t>
            </w:r>
          </w:p>
        </w:tc>
      </w:tr>
      <w:tr w:rsidR="0081234A" w:rsidRPr="00532DAE" w14:paraId="72599779" w14:textId="77777777">
        <w:tblPrEx>
          <w:tblLook w:val="04A0" w:firstRow="1" w:lastRow="0" w:firstColumn="1" w:lastColumn="0" w:noHBand="0" w:noVBand="1"/>
        </w:tblPrEx>
        <w:tc>
          <w:tcPr>
            <w:tcW w:w="3402" w:type="dxa"/>
            <w:noWrap/>
            <w:hideMark/>
          </w:tcPr>
          <w:p w14:paraId="720582C9" w14:textId="77777777" w:rsidR="0081234A" w:rsidRPr="00532DAE" w:rsidRDefault="0081234A" w:rsidP="00571DA3">
            <w:pPr>
              <w:pStyle w:val="ARtabletext"/>
              <w:spacing w:before="10" w:after="10"/>
            </w:pPr>
            <w:r w:rsidRPr="00532DAE">
              <w:t>Belgium Avenue Neighbourhood House Incorporated</w:t>
            </w:r>
          </w:p>
        </w:tc>
        <w:tc>
          <w:tcPr>
            <w:tcW w:w="1191" w:type="dxa"/>
            <w:noWrap/>
            <w:hideMark/>
          </w:tcPr>
          <w:p w14:paraId="58774331" w14:textId="77777777" w:rsidR="0081234A" w:rsidRPr="00532DAE" w:rsidRDefault="0081234A" w:rsidP="00571DA3">
            <w:pPr>
              <w:pStyle w:val="ARtabletextright"/>
              <w:spacing w:before="10" w:after="10"/>
            </w:pPr>
            <w:r w:rsidRPr="00532DAE">
              <w:rPr>
                <w:szCs w:val="24"/>
              </w:rPr>
              <w:t>4,000</w:t>
            </w:r>
          </w:p>
        </w:tc>
      </w:tr>
      <w:tr w:rsidR="0081234A" w:rsidRPr="00532DAE" w14:paraId="60DF0F06" w14:textId="77777777">
        <w:tblPrEx>
          <w:tblLook w:val="04A0" w:firstRow="1" w:lastRow="0" w:firstColumn="1" w:lastColumn="0" w:noHBand="0" w:noVBand="1"/>
        </w:tblPrEx>
        <w:tc>
          <w:tcPr>
            <w:tcW w:w="3402" w:type="dxa"/>
            <w:noWrap/>
            <w:hideMark/>
          </w:tcPr>
          <w:p w14:paraId="7214F3A4" w14:textId="77777777" w:rsidR="0081234A" w:rsidRPr="00532DAE" w:rsidRDefault="0081234A" w:rsidP="00571DA3">
            <w:pPr>
              <w:pStyle w:val="ARtabletext"/>
              <w:spacing w:before="10" w:after="10"/>
            </w:pPr>
            <w:r w:rsidRPr="00532DAE">
              <w:t>Benalla Migrants Association Incorporated</w:t>
            </w:r>
          </w:p>
        </w:tc>
        <w:tc>
          <w:tcPr>
            <w:tcW w:w="1191" w:type="dxa"/>
            <w:noWrap/>
            <w:hideMark/>
          </w:tcPr>
          <w:p w14:paraId="28D3CFFE" w14:textId="77777777" w:rsidR="0081234A" w:rsidRPr="00532DAE" w:rsidRDefault="0081234A" w:rsidP="00571DA3">
            <w:pPr>
              <w:pStyle w:val="ARtabletextright"/>
              <w:spacing w:before="10" w:after="10"/>
            </w:pPr>
            <w:r w:rsidRPr="00532DAE">
              <w:rPr>
                <w:szCs w:val="24"/>
              </w:rPr>
              <w:t>63,000</w:t>
            </w:r>
          </w:p>
        </w:tc>
      </w:tr>
      <w:tr w:rsidR="0081234A" w:rsidRPr="00532DAE" w14:paraId="78238F0B" w14:textId="77777777">
        <w:tblPrEx>
          <w:tblLook w:val="04A0" w:firstRow="1" w:lastRow="0" w:firstColumn="1" w:lastColumn="0" w:noHBand="0" w:noVBand="1"/>
        </w:tblPrEx>
        <w:tc>
          <w:tcPr>
            <w:tcW w:w="3402" w:type="dxa"/>
            <w:noWrap/>
            <w:hideMark/>
          </w:tcPr>
          <w:p w14:paraId="68504B85" w14:textId="77777777" w:rsidR="0081234A" w:rsidRPr="00532DAE" w:rsidRDefault="0081234A" w:rsidP="00571DA3">
            <w:pPr>
              <w:pStyle w:val="ARtabletext"/>
              <w:spacing w:before="10" w:after="10"/>
            </w:pPr>
            <w:r w:rsidRPr="00532DAE">
              <w:t>Bendigo Community Health Services Limited</w:t>
            </w:r>
          </w:p>
        </w:tc>
        <w:tc>
          <w:tcPr>
            <w:tcW w:w="1191" w:type="dxa"/>
            <w:noWrap/>
            <w:hideMark/>
          </w:tcPr>
          <w:p w14:paraId="6B6E0E32" w14:textId="77777777" w:rsidR="0081234A" w:rsidRPr="00532DAE" w:rsidRDefault="0081234A" w:rsidP="00571DA3">
            <w:pPr>
              <w:pStyle w:val="ARtabletextright"/>
              <w:spacing w:before="10" w:after="10"/>
            </w:pPr>
            <w:r w:rsidRPr="00532DAE">
              <w:rPr>
                <w:szCs w:val="24"/>
              </w:rPr>
              <w:t>60,000</w:t>
            </w:r>
          </w:p>
        </w:tc>
      </w:tr>
      <w:tr w:rsidR="0081234A" w:rsidRPr="00532DAE" w14:paraId="421B32E9" w14:textId="77777777">
        <w:tblPrEx>
          <w:tblLook w:val="04A0" w:firstRow="1" w:lastRow="0" w:firstColumn="1" w:lastColumn="0" w:noHBand="0" w:noVBand="1"/>
        </w:tblPrEx>
        <w:tc>
          <w:tcPr>
            <w:tcW w:w="3402" w:type="dxa"/>
            <w:noWrap/>
            <w:hideMark/>
          </w:tcPr>
          <w:p w14:paraId="07339502" w14:textId="77777777" w:rsidR="0081234A" w:rsidRPr="00532DAE" w:rsidRDefault="0081234A" w:rsidP="00571DA3">
            <w:pPr>
              <w:pStyle w:val="ARtabletext"/>
              <w:spacing w:before="10" w:after="10"/>
            </w:pPr>
            <w:r w:rsidRPr="00532DAE">
              <w:t>Bendigo Family and Financial Services Incorporated</w:t>
            </w:r>
          </w:p>
        </w:tc>
        <w:tc>
          <w:tcPr>
            <w:tcW w:w="1191" w:type="dxa"/>
            <w:noWrap/>
            <w:hideMark/>
          </w:tcPr>
          <w:p w14:paraId="60E81284" w14:textId="77777777" w:rsidR="0081234A" w:rsidRPr="00532DAE" w:rsidRDefault="0081234A" w:rsidP="00571DA3">
            <w:pPr>
              <w:pStyle w:val="ARtabletextright"/>
              <w:spacing w:before="10" w:after="10"/>
            </w:pPr>
            <w:r w:rsidRPr="00532DAE">
              <w:rPr>
                <w:szCs w:val="24"/>
              </w:rPr>
              <w:t>180,000</w:t>
            </w:r>
          </w:p>
        </w:tc>
      </w:tr>
      <w:tr w:rsidR="0081234A" w:rsidRPr="00532DAE" w14:paraId="308E71D4" w14:textId="77777777">
        <w:tblPrEx>
          <w:tblLook w:val="04A0" w:firstRow="1" w:lastRow="0" w:firstColumn="1" w:lastColumn="0" w:noHBand="0" w:noVBand="1"/>
        </w:tblPrEx>
        <w:tc>
          <w:tcPr>
            <w:tcW w:w="3402" w:type="dxa"/>
            <w:noWrap/>
            <w:hideMark/>
          </w:tcPr>
          <w:p w14:paraId="287CF022" w14:textId="77777777" w:rsidR="0081234A" w:rsidRPr="00532DAE" w:rsidRDefault="0081234A" w:rsidP="00571DA3">
            <w:pPr>
              <w:pStyle w:val="ARtabletext"/>
              <w:spacing w:before="10" w:after="10"/>
            </w:pPr>
            <w:r w:rsidRPr="00532DAE">
              <w:t>Bendigo Interfaith Council Inc.</w:t>
            </w:r>
          </w:p>
        </w:tc>
        <w:tc>
          <w:tcPr>
            <w:tcW w:w="1191" w:type="dxa"/>
            <w:noWrap/>
            <w:hideMark/>
          </w:tcPr>
          <w:p w14:paraId="5C1519DF" w14:textId="77777777" w:rsidR="0081234A" w:rsidRPr="00532DAE" w:rsidRDefault="0081234A" w:rsidP="00571DA3">
            <w:pPr>
              <w:pStyle w:val="ARtabletextright"/>
              <w:spacing w:before="10" w:after="10"/>
            </w:pPr>
            <w:r w:rsidRPr="00532DAE">
              <w:rPr>
                <w:szCs w:val="24"/>
              </w:rPr>
              <w:t>1,900</w:t>
            </w:r>
          </w:p>
        </w:tc>
      </w:tr>
      <w:tr w:rsidR="0081234A" w:rsidRPr="00532DAE" w14:paraId="65398DBE" w14:textId="77777777">
        <w:tblPrEx>
          <w:tblLook w:val="04A0" w:firstRow="1" w:lastRow="0" w:firstColumn="1" w:lastColumn="0" w:noHBand="0" w:noVBand="1"/>
        </w:tblPrEx>
        <w:tc>
          <w:tcPr>
            <w:tcW w:w="3402" w:type="dxa"/>
            <w:noWrap/>
            <w:hideMark/>
          </w:tcPr>
          <w:p w14:paraId="63B1A87B" w14:textId="77777777" w:rsidR="0081234A" w:rsidRPr="00532DAE" w:rsidRDefault="0081234A" w:rsidP="00571DA3">
            <w:pPr>
              <w:pStyle w:val="ARtabletext"/>
              <w:spacing w:before="10" w:after="10"/>
            </w:pPr>
            <w:r w:rsidRPr="00532DAE">
              <w:t>Bendigo Malayalee Association</w:t>
            </w:r>
          </w:p>
        </w:tc>
        <w:tc>
          <w:tcPr>
            <w:tcW w:w="1191" w:type="dxa"/>
            <w:noWrap/>
            <w:hideMark/>
          </w:tcPr>
          <w:p w14:paraId="3199680D" w14:textId="77777777" w:rsidR="0081234A" w:rsidRPr="00532DAE" w:rsidRDefault="0081234A" w:rsidP="00571DA3">
            <w:pPr>
              <w:pStyle w:val="ARtabletextright"/>
              <w:spacing w:before="10" w:after="10"/>
            </w:pPr>
            <w:r w:rsidRPr="00532DAE">
              <w:rPr>
                <w:szCs w:val="24"/>
              </w:rPr>
              <w:t>6,000</w:t>
            </w:r>
          </w:p>
        </w:tc>
      </w:tr>
      <w:tr w:rsidR="0081234A" w:rsidRPr="00532DAE" w14:paraId="52ED201C" w14:textId="77777777">
        <w:tblPrEx>
          <w:tblLook w:val="04A0" w:firstRow="1" w:lastRow="0" w:firstColumn="1" w:lastColumn="0" w:noHBand="0" w:noVBand="1"/>
        </w:tblPrEx>
        <w:tc>
          <w:tcPr>
            <w:tcW w:w="3402" w:type="dxa"/>
            <w:noWrap/>
            <w:hideMark/>
          </w:tcPr>
          <w:p w14:paraId="6BFF95C0" w14:textId="77777777" w:rsidR="0081234A" w:rsidRPr="00532DAE" w:rsidRDefault="0081234A" w:rsidP="00571DA3">
            <w:pPr>
              <w:pStyle w:val="ARtabletext"/>
              <w:spacing w:before="10" w:after="10"/>
            </w:pPr>
            <w:r w:rsidRPr="00532DAE">
              <w:t xml:space="preserve">Benevolent Association of </w:t>
            </w:r>
            <w:proofErr w:type="spellStart"/>
            <w:r w:rsidRPr="00532DAE">
              <w:t>Nafpaktians</w:t>
            </w:r>
            <w:proofErr w:type="spellEnd"/>
            <w:r w:rsidRPr="00532DAE">
              <w:t xml:space="preserve"> Melbourne – Victoria Inc.</w:t>
            </w:r>
          </w:p>
        </w:tc>
        <w:tc>
          <w:tcPr>
            <w:tcW w:w="1191" w:type="dxa"/>
            <w:noWrap/>
            <w:hideMark/>
          </w:tcPr>
          <w:p w14:paraId="4720DDE3" w14:textId="77777777" w:rsidR="0081234A" w:rsidRPr="00532DAE" w:rsidRDefault="0081234A" w:rsidP="00571DA3">
            <w:pPr>
              <w:pStyle w:val="ARtabletextright"/>
              <w:spacing w:before="10" w:after="10"/>
            </w:pPr>
            <w:r w:rsidRPr="00532DAE">
              <w:rPr>
                <w:szCs w:val="24"/>
              </w:rPr>
              <w:t>27,000</w:t>
            </w:r>
          </w:p>
        </w:tc>
      </w:tr>
      <w:tr w:rsidR="0081234A" w:rsidRPr="00532DAE" w14:paraId="0C2FDCBD" w14:textId="77777777">
        <w:tblPrEx>
          <w:tblLook w:val="04A0" w:firstRow="1" w:lastRow="0" w:firstColumn="1" w:lastColumn="0" w:noHBand="0" w:noVBand="1"/>
        </w:tblPrEx>
        <w:tc>
          <w:tcPr>
            <w:tcW w:w="3402" w:type="dxa"/>
            <w:noWrap/>
            <w:hideMark/>
          </w:tcPr>
          <w:p w14:paraId="6DF5B96C" w14:textId="77777777" w:rsidR="0081234A" w:rsidRPr="00532DAE" w:rsidRDefault="0081234A" w:rsidP="00571DA3">
            <w:pPr>
              <w:pStyle w:val="ARtabletext"/>
              <w:spacing w:before="10" w:after="10"/>
            </w:pPr>
            <w:r w:rsidRPr="00532DAE">
              <w:t xml:space="preserve">Benevolent Brotherhood of </w:t>
            </w:r>
            <w:proofErr w:type="spellStart"/>
            <w:r w:rsidRPr="00532DAE">
              <w:t>Kolindros</w:t>
            </w:r>
            <w:proofErr w:type="spellEnd"/>
            <w:r w:rsidRPr="00532DAE">
              <w:t xml:space="preserve"> ‘</w:t>
            </w:r>
            <w:proofErr w:type="spellStart"/>
            <w:r w:rsidRPr="00532DAE">
              <w:t>Pafsilipos</w:t>
            </w:r>
            <w:proofErr w:type="spellEnd"/>
            <w:r w:rsidRPr="00532DAE">
              <w:t>’ Incorporated</w:t>
            </w:r>
          </w:p>
        </w:tc>
        <w:tc>
          <w:tcPr>
            <w:tcW w:w="1191" w:type="dxa"/>
            <w:noWrap/>
            <w:hideMark/>
          </w:tcPr>
          <w:p w14:paraId="06D7499E" w14:textId="77777777" w:rsidR="0081234A" w:rsidRPr="00532DAE" w:rsidRDefault="0081234A" w:rsidP="00571DA3">
            <w:pPr>
              <w:pStyle w:val="ARtabletextright"/>
              <w:spacing w:before="10" w:after="10"/>
            </w:pPr>
            <w:r w:rsidRPr="00532DAE">
              <w:rPr>
                <w:szCs w:val="24"/>
              </w:rPr>
              <w:t>2,000</w:t>
            </w:r>
          </w:p>
        </w:tc>
      </w:tr>
      <w:tr w:rsidR="0081234A" w:rsidRPr="00532DAE" w14:paraId="63F5803C" w14:textId="77777777">
        <w:tblPrEx>
          <w:tblLook w:val="04A0" w:firstRow="1" w:lastRow="0" w:firstColumn="1" w:lastColumn="0" w:noHBand="0" w:noVBand="1"/>
        </w:tblPrEx>
        <w:tc>
          <w:tcPr>
            <w:tcW w:w="3402" w:type="dxa"/>
            <w:noWrap/>
            <w:hideMark/>
          </w:tcPr>
          <w:p w14:paraId="2333E3D4" w14:textId="77777777" w:rsidR="0081234A" w:rsidRPr="00532DAE" w:rsidRDefault="0081234A" w:rsidP="00571DA3">
            <w:pPr>
              <w:pStyle w:val="ARtabletext"/>
              <w:spacing w:before="10" w:after="10"/>
            </w:pPr>
            <w:r w:rsidRPr="00532DAE">
              <w:t>Bengali Association of Victoria</w:t>
            </w:r>
          </w:p>
        </w:tc>
        <w:tc>
          <w:tcPr>
            <w:tcW w:w="1191" w:type="dxa"/>
            <w:noWrap/>
            <w:hideMark/>
          </w:tcPr>
          <w:p w14:paraId="18B7F317" w14:textId="77777777" w:rsidR="0081234A" w:rsidRPr="00532DAE" w:rsidRDefault="0081234A" w:rsidP="00571DA3">
            <w:pPr>
              <w:pStyle w:val="ARtabletextright"/>
              <w:spacing w:before="10" w:after="10"/>
            </w:pPr>
            <w:r w:rsidRPr="00532DAE">
              <w:rPr>
                <w:szCs w:val="24"/>
              </w:rPr>
              <w:t>2,000</w:t>
            </w:r>
          </w:p>
        </w:tc>
      </w:tr>
      <w:tr w:rsidR="0081234A" w:rsidRPr="00532DAE" w14:paraId="0CC2E848" w14:textId="77777777">
        <w:tblPrEx>
          <w:tblLook w:val="04A0" w:firstRow="1" w:lastRow="0" w:firstColumn="1" w:lastColumn="0" w:noHBand="0" w:noVBand="1"/>
        </w:tblPrEx>
        <w:tc>
          <w:tcPr>
            <w:tcW w:w="3402" w:type="dxa"/>
            <w:noWrap/>
            <w:hideMark/>
          </w:tcPr>
          <w:p w14:paraId="5C45778E" w14:textId="77777777" w:rsidR="0081234A" w:rsidRPr="00532DAE" w:rsidRDefault="0081234A" w:rsidP="00571DA3">
            <w:pPr>
              <w:pStyle w:val="ARtabletext"/>
              <w:spacing w:before="10" w:after="10"/>
            </w:pPr>
            <w:r w:rsidRPr="00532DAE">
              <w:t>Bengali Society of Melbourne Inc.</w:t>
            </w:r>
          </w:p>
        </w:tc>
        <w:tc>
          <w:tcPr>
            <w:tcW w:w="1191" w:type="dxa"/>
            <w:noWrap/>
            <w:hideMark/>
          </w:tcPr>
          <w:p w14:paraId="700862CB" w14:textId="77777777" w:rsidR="0081234A" w:rsidRPr="00532DAE" w:rsidRDefault="0081234A" w:rsidP="00571DA3">
            <w:pPr>
              <w:pStyle w:val="ARtabletextright"/>
              <w:spacing w:before="10" w:after="10"/>
            </w:pPr>
            <w:r w:rsidRPr="00532DAE">
              <w:rPr>
                <w:szCs w:val="24"/>
              </w:rPr>
              <w:t>15,200</w:t>
            </w:r>
          </w:p>
        </w:tc>
      </w:tr>
      <w:tr w:rsidR="0081234A" w:rsidRPr="00532DAE" w14:paraId="12258AF2" w14:textId="77777777">
        <w:tblPrEx>
          <w:tblLook w:val="04A0" w:firstRow="1" w:lastRow="0" w:firstColumn="1" w:lastColumn="0" w:noHBand="0" w:noVBand="1"/>
        </w:tblPrEx>
        <w:tc>
          <w:tcPr>
            <w:tcW w:w="3402" w:type="dxa"/>
            <w:noWrap/>
            <w:hideMark/>
          </w:tcPr>
          <w:p w14:paraId="2C55C03D" w14:textId="77777777" w:rsidR="0081234A" w:rsidRPr="00532DAE" w:rsidRDefault="0081234A" w:rsidP="00571DA3">
            <w:pPr>
              <w:pStyle w:val="ARtabletext"/>
              <w:spacing w:before="10" w:after="10"/>
            </w:pPr>
            <w:r w:rsidRPr="00532DAE">
              <w:t>Bentleigh Chinese Community Association</w:t>
            </w:r>
          </w:p>
        </w:tc>
        <w:tc>
          <w:tcPr>
            <w:tcW w:w="1191" w:type="dxa"/>
            <w:noWrap/>
            <w:hideMark/>
          </w:tcPr>
          <w:p w14:paraId="70BCB2D5" w14:textId="77777777" w:rsidR="0081234A" w:rsidRPr="00532DAE" w:rsidRDefault="0081234A" w:rsidP="00571DA3">
            <w:pPr>
              <w:pStyle w:val="ARtabletextright"/>
              <w:spacing w:before="10" w:after="10"/>
            </w:pPr>
            <w:r w:rsidRPr="00532DAE">
              <w:rPr>
                <w:szCs w:val="24"/>
              </w:rPr>
              <w:t>4,000</w:t>
            </w:r>
          </w:p>
        </w:tc>
      </w:tr>
      <w:tr w:rsidR="0081234A" w:rsidRPr="00532DAE" w14:paraId="6D867C9B" w14:textId="77777777">
        <w:tblPrEx>
          <w:tblLook w:val="04A0" w:firstRow="1" w:lastRow="0" w:firstColumn="1" w:lastColumn="0" w:noHBand="0" w:noVBand="1"/>
        </w:tblPrEx>
        <w:tc>
          <w:tcPr>
            <w:tcW w:w="3402" w:type="dxa"/>
            <w:noWrap/>
            <w:hideMark/>
          </w:tcPr>
          <w:p w14:paraId="4550193D" w14:textId="77777777" w:rsidR="0081234A" w:rsidRPr="00532DAE" w:rsidRDefault="0081234A" w:rsidP="00571DA3">
            <w:pPr>
              <w:pStyle w:val="ARtabletext"/>
              <w:spacing w:before="10" w:after="10"/>
            </w:pPr>
            <w:proofErr w:type="spellStart"/>
            <w:r w:rsidRPr="00532DAE">
              <w:t>Benvenute</w:t>
            </w:r>
            <w:proofErr w:type="spellEnd"/>
            <w:r w:rsidRPr="00532DAE">
              <w:t xml:space="preserve"> Donne Broadmeadows Italian Women’s Group Inc.</w:t>
            </w:r>
          </w:p>
        </w:tc>
        <w:tc>
          <w:tcPr>
            <w:tcW w:w="1191" w:type="dxa"/>
            <w:noWrap/>
            <w:hideMark/>
          </w:tcPr>
          <w:p w14:paraId="2CE52343" w14:textId="77777777" w:rsidR="0081234A" w:rsidRPr="00532DAE" w:rsidRDefault="0081234A" w:rsidP="00571DA3">
            <w:pPr>
              <w:pStyle w:val="ARtabletextright"/>
              <w:spacing w:before="10" w:after="10"/>
            </w:pPr>
            <w:r w:rsidRPr="00532DAE">
              <w:rPr>
                <w:szCs w:val="24"/>
              </w:rPr>
              <w:t>2,000</w:t>
            </w:r>
          </w:p>
        </w:tc>
      </w:tr>
      <w:tr w:rsidR="0081234A" w:rsidRPr="00532DAE" w14:paraId="705A2082" w14:textId="77777777">
        <w:tblPrEx>
          <w:tblLook w:val="04A0" w:firstRow="1" w:lastRow="0" w:firstColumn="1" w:lastColumn="0" w:noHBand="0" w:noVBand="1"/>
        </w:tblPrEx>
        <w:tc>
          <w:tcPr>
            <w:tcW w:w="3402" w:type="dxa"/>
            <w:noWrap/>
            <w:hideMark/>
          </w:tcPr>
          <w:p w14:paraId="5B673A25" w14:textId="77777777" w:rsidR="0081234A" w:rsidRPr="00532DAE" w:rsidRDefault="0081234A" w:rsidP="00571DA3">
            <w:pPr>
              <w:pStyle w:val="ARtabletext"/>
              <w:spacing w:before="10" w:after="10"/>
            </w:pPr>
            <w:r w:rsidRPr="00532DAE">
              <w:t>Bellarine International Women’s Senior Citizen Club Incorporated</w:t>
            </w:r>
          </w:p>
        </w:tc>
        <w:tc>
          <w:tcPr>
            <w:tcW w:w="1191" w:type="dxa"/>
            <w:noWrap/>
            <w:hideMark/>
          </w:tcPr>
          <w:p w14:paraId="222E96C1" w14:textId="77777777" w:rsidR="0081234A" w:rsidRPr="00532DAE" w:rsidRDefault="0081234A" w:rsidP="00571DA3">
            <w:pPr>
              <w:pStyle w:val="ARtabletextright"/>
              <w:spacing w:before="10" w:after="10"/>
            </w:pPr>
            <w:r w:rsidRPr="00532DAE">
              <w:rPr>
                <w:szCs w:val="24"/>
              </w:rPr>
              <w:t>2,000</w:t>
            </w:r>
          </w:p>
        </w:tc>
      </w:tr>
      <w:tr w:rsidR="0081234A" w:rsidRPr="00532DAE" w14:paraId="6725DF53" w14:textId="77777777">
        <w:tblPrEx>
          <w:tblLook w:val="04A0" w:firstRow="1" w:lastRow="0" w:firstColumn="1" w:lastColumn="0" w:noHBand="0" w:noVBand="1"/>
        </w:tblPrEx>
        <w:tc>
          <w:tcPr>
            <w:tcW w:w="3402" w:type="dxa"/>
            <w:noWrap/>
            <w:hideMark/>
          </w:tcPr>
          <w:p w14:paraId="4C9E167C" w14:textId="77777777" w:rsidR="0081234A" w:rsidRPr="00532DAE" w:rsidRDefault="0081234A" w:rsidP="00571DA3">
            <w:pPr>
              <w:pStyle w:val="ARtabletext"/>
              <w:spacing w:before="10" w:after="10"/>
            </w:pPr>
            <w:r w:rsidRPr="00532DAE">
              <w:lastRenderedPageBreak/>
              <w:t>Berwick Greek Seniors Citizens Club</w:t>
            </w:r>
          </w:p>
        </w:tc>
        <w:tc>
          <w:tcPr>
            <w:tcW w:w="1191" w:type="dxa"/>
            <w:noWrap/>
            <w:hideMark/>
          </w:tcPr>
          <w:p w14:paraId="67D1653E" w14:textId="77777777" w:rsidR="0081234A" w:rsidRPr="00532DAE" w:rsidRDefault="0081234A" w:rsidP="00571DA3">
            <w:pPr>
              <w:pStyle w:val="ARtabletextright"/>
              <w:spacing w:before="10" w:after="10"/>
            </w:pPr>
            <w:r w:rsidRPr="00532DAE">
              <w:rPr>
                <w:szCs w:val="24"/>
              </w:rPr>
              <w:t>2,000</w:t>
            </w:r>
          </w:p>
        </w:tc>
      </w:tr>
      <w:tr w:rsidR="0081234A" w:rsidRPr="00532DAE" w14:paraId="56E7B962" w14:textId="77777777">
        <w:tblPrEx>
          <w:tblLook w:val="04A0" w:firstRow="1" w:lastRow="0" w:firstColumn="1" w:lastColumn="0" w:noHBand="0" w:noVBand="1"/>
        </w:tblPrEx>
        <w:tc>
          <w:tcPr>
            <w:tcW w:w="3402" w:type="dxa"/>
            <w:noWrap/>
            <w:hideMark/>
          </w:tcPr>
          <w:p w14:paraId="32F57142" w14:textId="77777777" w:rsidR="0081234A" w:rsidRPr="00532DAE" w:rsidRDefault="0081234A" w:rsidP="00571DA3">
            <w:pPr>
              <w:pStyle w:val="ARtabletext"/>
              <w:spacing w:before="10" w:after="10"/>
            </w:pPr>
            <w:r w:rsidRPr="00532DAE">
              <w:t>Beth-</w:t>
            </w:r>
            <w:proofErr w:type="spellStart"/>
            <w:r w:rsidRPr="00532DAE">
              <w:t>Nahrain</w:t>
            </w:r>
            <w:proofErr w:type="spellEnd"/>
            <w:r w:rsidRPr="00532DAE">
              <w:t xml:space="preserve"> Assyria Association Incorporated</w:t>
            </w:r>
          </w:p>
        </w:tc>
        <w:tc>
          <w:tcPr>
            <w:tcW w:w="1191" w:type="dxa"/>
            <w:noWrap/>
            <w:hideMark/>
          </w:tcPr>
          <w:p w14:paraId="0D06BF5B" w14:textId="77777777" w:rsidR="0081234A" w:rsidRPr="00532DAE" w:rsidRDefault="0081234A" w:rsidP="00571DA3">
            <w:pPr>
              <w:pStyle w:val="ARtabletextright"/>
              <w:spacing w:before="10" w:after="10"/>
            </w:pPr>
            <w:r w:rsidRPr="00532DAE">
              <w:rPr>
                <w:szCs w:val="24"/>
              </w:rPr>
              <w:t>11,250</w:t>
            </w:r>
          </w:p>
        </w:tc>
      </w:tr>
      <w:tr w:rsidR="0081234A" w:rsidRPr="00532DAE" w14:paraId="62F942DE" w14:textId="77777777">
        <w:tblPrEx>
          <w:tblLook w:val="04A0" w:firstRow="1" w:lastRow="0" w:firstColumn="1" w:lastColumn="0" w:noHBand="0" w:noVBand="1"/>
        </w:tblPrEx>
        <w:tc>
          <w:tcPr>
            <w:tcW w:w="3402" w:type="dxa"/>
            <w:noWrap/>
            <w:hideMark/>
          </w:tcPr>
          <w:p w14:paraId="12BFCEB4" w14:textId="77777777" w:rsidR="0081234A" w:rsidRPr="00532DAE" w:rsidRDefault="0081234A" w:rsidP="00571DA3">
            <w:pPr>
              <w:pStyle w:val="ARtabletext"/>
              <w:spacing w:before="10" w:after="10"/>
            </w:pPr>
            <w:r w:rsidRPr="00532DAE">
              <w:t>Bhakti Corner Incorporated</w:t>
            </w:r>
          </w:p>
        </w:tc>
        <w:tc>
          <w:tcPr>
            <w:tcW w:w="1191" w:type="dxa"/>
            <w:noWrap/>
            <w:hideMark/>
          </w:tcPr>
          <w:p w14:paraId="63698AA8" w14:textId="77777777" w:rsidR="0081234A" w:rsidRPr="00532DAE" w:rsidRDefault="0081234A" w:rsidP="00571DA3">
            <w:pPr>
              <w:pStyle w:val="ARtabletextright"/>
              <w:spacing w:before="10" w:after="10"/>
            </w:pPr>
            <w:r w:rsidRPr="00532DAE">
              <w:rPr>
                <w:szCs w:val="24"/>
              </w:rPr>
              <w:t>2,000</w:t>
            </w:r>
          </w:p>
        </w:tc>
      </w:tr>
      <w:tr w:rsidR="0081234A" w:rsidRPr="00532DAE" w14:paraId="0936F652" w14:textId="77777777">
        <w:tblPrEx>
          <w:tblLook w:val="04A0" w:firstRow="1" w:lastRow="0" w:firstColumn="1" w:lastColumn="0" w:noHBand="0" w:noVBand="1"/>
        </w:tblPrEx>
        <w:tc>
          <w:tcPr>
            <w:tcW w:w="3402" w:type="dxa"/>
            <w:noWrap/>
            <w:hideMark/>
          </w:tcPr>
          <w:p w14:paraId="0F8737D0" w14:textId="77777777" w:rsidR="0081234A" w:rsidRPr="00532DAE" w:rsidRDefault="0081234A" w:rsidP="00571DA3">
            <w:pPr>
              <w:pStyle w:val="ARtabletext"/>
              <w:spacing w:before="10" w:after="10"/>
            </w:pPr>
            <w:r w:rsidRPr="00532DAE">
              <w:t>Bhakti Tarang Incorporated</w:t>
            </w:r>
          </w:p>
        </w:tc>
        <w:tc>
          <w:tcPr>
            <w:tcW w:w="1191" w:type="dxa"/>
            <w:noWrap/>
            <w:hideMark/>
          </w:tcPr>
          <w:p w14:paraId="5174CF06" w14:textId="77777777" w:rsidR="0081234A" w:rsidRPr="00532DAE" w:rsidRDefault="0081234A" w:rsidP="00571DA3">
            <w:pPr>
              <w:pStyle w:val="ARtabletextright"/>
              <w:spacing w:before="10" w:after="10"/>
            </w:pPr>
            <w:r w:rsidRPr="00532DAE">
              <w:rPr>
                <w:szCs w:val="24"/>
              </w:rPr>
              <w:t>26,900</w:t>
            </w:r>
          </w:p>
        </w:tc>
      </w:tr>
      <w:tr w:rsidR="0081234A" w:rsidRPr="00532DAE" w14:paraId="0C58AB9F" w14:textId="77777777">
        <w:tblPrEx>
          <w:tblLook w:val="04A0" w:firstRow="1" w:lastRow="0" w:firstColumn="1" w:lastColumn="0" w:noHBand="0" w:noVBand="1"/>
        </w:tblPrEx>
        <w:tc>
          <w:tcPr>
            <w:tcW w:w="3402" w:type="dxa"/>
            <w:noWrap/>
            <w:hideMark/>
          </w:tcPr>
          <w:p w14:paraId="1C9452CD" w14:textId="77777777" w:rsidR="0081234A" w:rsidRPr="00532DAE" w:rsidRDefault="0081234A" w:rsidP="00571DA3">
            <w:pPr>
              <w:pStyle w:val="ARtabletext"/>
              <w:spacing w:before="10" w:after="10"/>
            </w:pPr>
            <w:r w:rsidRPr="00532DAE">
              <w:t>Bhartiya Seniors Melbourne Incorporated</w:t>
            </w:r>
          </w:p>
        </w:tc>
        <w:tc>
          <w:tcPr>
            <w:tcW w:w="1191" w:type="dxa"/>
            <w:noWrap/>
            <w:hideMark/>
          </w:tcPr>
          <w:p w14:paraId="01393FFE" w14:textId="77777777" w:rsidR="0081234A" w:rsidRPr="00532DAE" w:rsidRDefault="0081234A" w:rsidP="00571DA3">
            <w:pPr>
              <w:pStyle w:val="ARtabletextright"/>
              <w:spacing w:before="10" w:after="10"/>
            </w:pPr>
            <w:r w:rsidRPr="00532DAE">
              <w:rPr>
                <w:szCs w:val="24"/>
              </w:rPr>
              <w:t>6,000</w:t>
            </w:r>
          </w:p>
        </w:tc>
      </w:tr>
      <w:tr w:rsidR="0081234A" w:rsidRPr="00532DAE" w14:paraId="1E8816A5" w14:textId="77777777">
        <w:tblPrEx>
          <w:tblLook w:val="04A0" w:firstRow="1" w:lastRow="0" w:firstColumn="1" w:lastColumn="0" w:noHBand="0" w:noVBand="1"/>
        </w:tblPrEx>
        <w:tc>
          <w:tcPr>
            <w:tcW w:w="3402" w:type="dxa"/>
            <w:noWrap/>
            <w:hideMark/>
          </w:tcPr>
          <w:p w14:paraId="40BCBD04" w14:textId="77777777" w:rsidR="0081234A" w:rsidRPr="00532DAE" w:rsidRDefault="0081234A" w:rsidP="00571DA3">
            <w:pPr>
              <w:pStyle w:val="ARtabletext"/>
              <w:spacing w:before="10" w:after="10"/>
            </w:pPr>
            <w:r w:rsidRPr="00532DAE">
              <w:t>Bhutanese Organisation in Australia Inc.</w:t>
            </w:r>
          </w:p>
        </w:tc>
        <w:tc>
          <w:tcPr>
            <w:tcW w:w="1191" w:type="dxa"/>
            <w:noWrap/>
            <w:hideMark/>
          </w:tcPr>
          <w:p w14:paraId="23AC2805" w14:textId="77777777" w:rsidR="0081234A" w:rsidRPr="00532DAE" w:rsidRDefault="0081234A" w:rsidP="00571DA3">
            <w:pPr>
              <w:pStyle w:val="ARtabletextright"/>
              <w:spacing w:before="10" w:after="10"/>
            </w:pPr>
            <w:r w:rsidRPr="00532DAE">
              <w:rPr>
                <w:szCs w:val="24"/>
              </w:rPr>
              <w:t>12,000</w:t>
            </w:r>
          </w:p>
        </w:tc>
      </w:tr>
      <w:tr w:rsidR="0081234A" w:rsidRPr="00532DAE" w14:paraId="01C71614" w14:textId="77777777">
        <w:tblPrEx>
          <w:tblLook w:val="04A0" w:firstRow="1" w:lastRow="0" w:firstColumn="1" w:lastColumn="0" w:noHBand="0" w:noVBand="1"/>
        </w:tblPrEx>
        <w:tc>
          <w:tcPr>
            <w:tcW w:w="3402" w:type="dxa"/>
            <w:noWrap/>
            <w:hideMark/>
          </w:tcPr>
          <w:p w14:paraId="65D96EB6" w14:textId="77777777" w:rsidR="0081234A" w:rsidRPr="00532DAE" w:rsidRDefault="0081234A" w:rsidP="00571DA3">
            <w:pPr>
              <w:pStyle w:val="ARtabletext"/>
              <w:spacing w:before="10" w:after="10"/>
            </w:pPr>
            <w:r w:rsidRPr="00532DAE">
              <w:t>Bhutanese Senior Citizens Group Inc.</w:t>
            </w:r>
          </w:p>
        </w:tc>
        <w:tc>
          <w:tcPr>
            <w:tcW w:w="1191" w:type="dxa"/>
            <w:noWrap/>
            <w:hideMark/>
          </w:tcPr>
          <w:p w14:paraId="617933DA" w14:textId="77777777" w:rsidR="0081234A" w:rsidRPr="00532DAE" w:rsidRDefault="0081234A" w:rsidP="00571DA3">
            <w:pPr>
              <w:pStyle w:val="ARtabletextright"/>
              <w:spacing w:before="10" w:after="10"/>
            </w:pPr>
            <w:r w:rsidRPr="00532DAE">
              <w:rPr>
                <w:szCs w:val="24"/>
              </w:rPr>
              <w:t>2,000</w:t>
            </w:r>
          </w:p>
        </w:tc>
      </w:tr>
      <w:tr w:rsidR="0081234A" w:rsidRPr="00532DAE" w14:paraId="71D491F2" w14:textId="77777777">
        <w:tblPrEx>
          <w:tblLook w:val="04A0" w:firstRow="1" w:lastRow="0" w:firstColumn="1" w:lastColumn="0" w:noHBand="0" w:noVBand="1"/>
        </w:tblPrEx>
        <w:tc>
          <w:tcPr>
            <w:tcW w:w="3402" w:type="dxa"/>
            <w:noWrap/>
            <w:hideMark/>
          </w:tcPr>
          <w:p w14:paraId="4DA6B59C" w14:textId="77777777" w:rsidR="0081234A" w:rsidRPr="00532DAE" w:rsidRDefault="0081234A" w:rsidP="00571DA3">
            <w:pPr>
              <w:pStyle w:val="ARtabletext"/>
              <w:spacing w:before="10" w:after="10"/>
            </w:pPr>
            <w:r w:rsidRPr="00532DAE">
              <w:t>Bitola Macedonian Senior Citizens Group Whittlesea Inc.</w:t>
            </w:r>
          </w:p>
        </w:tc>
        <w:tc>
          <w:tcPr>
            <w:tcW w:w="1191" w:type="dxa"/>
            <w:noWrap/>
            <w:hideMark/>
          </w:tcPr>
          <w:p w14:paraId="0F92124B" w14:textId="77777777" w:rsidR="0081234A" w:rsidRPr="00532DAE" w:rsidRDefault="0081234A" w:rsidP="00571DA3">
            <w:pPr>
              <w:pStyle w:val="ARtabletextright"/>
              <w:spacing w:before="10" w:after="10"/>
            </w:pPr>
            <w:r w:rsidRPr="00532DAE">
              <w:rPr>
                <w:szCs w:val="24"/>
              </w:rPr>
              <w:t>2,000</w:t>
            </w:r>
          </w:p>
        </w:tc>
      </w:tr>
      <w:tr w:rsidR="0081234A" w:rsidRPr="00532DAE" w14:paraId="60184812" w14:textId="77777777">
        <w:tblPrEx>
          <w:tblLook w:val="04A0" w:firstRow="1" w:lastRow="0" w:firstColumn="1" w:lastColumn="0" w:noHBand="0" w:noVBand="1"/>
        </w:tblPrEx>
        <w:tc>
          <w:tcPr>
            <w:tcW w:w="3402" w:type="dxa"/>
            <w:noWrap/>
            <w:hideMark/>
          </w:tcPr>
          <w:p w14:paraId="02EFF4CB" w14:textId="77777777" w:rsidR="0081234A" w:rsidRPr="00532DAE" w:rsidRDefault="0081234A" w:rsidP="00571DA3">
            <w:pPr>
              <w:pStyle w:val="ARtabletext"/>
              <w:spacing w:before="10" w:after="10"/>
            </w:pPr>
            <w:r w:rsidRPr="00532DAE">
              <w:t>BJSM-Vic Inc.</w:t>
            </w:r>
          </w:p>
        </w:tc>
        <w:tc>
          <w:tcPr>
            <w:tcW w:w="1191" w:type="dxa"/>
            <w:noWrap/>
            <w:hideMark/>
          </w:tcPr>
          <w:p w14:paraId="4A8EB73C" w14:textId="77777777" w:rsidR="0081234A" w:rsidRPr="00532DAE" w:rsidRDefault="0081234A" w:rsidP="00571DA3">
            <w:pPr>
              <w:pStyle w:val="ARtabletextright"/>
              <w:spacing w:before="10" w:after="10"/>
            </w:pPr>
            <w:r w:rsidRPr="00532DAE">
              <w:rPr>
                <w:szCs w:val="24"/>
              </w:rPr>
              <w:t>4,250</w:t>
            </w:r>
          </w:p>
        </w:tc>
      </w:tr>
      <w:tr w:rsidR="0081234A" w:rsidRPr="00532DAE" w14:paraId="64F800A0" w14:textId="77777777">
        <w:tblPrEx>
          <w:tblLook w:val="04A0" w:firstRow="1" w:lastRow="0" w:firstColumn="1" w:lastColumn="0" w:noHBand="0" w:noVBand="1"/>
        </w:tblPrEx>
        <w:tc>
          <w:tcPr>
            <w:tcW w:w="3402" w:type="dxa"/>
            <w:noWrap/>
            <w:hideMark/>
          </w:tcPr>
          <w:p w14:paraId="1E91D221" w14:textId="77777777" w:rsidR="0081234A" w:rsidRPr="00532DAE" w:rsidRDefault="0081234A" w:rsidP="00571DA3">
            <w:pPr>
              <w:pStyle w:val="ARtabletext"/>
              <w:spacing w:before="10" w:after="10"/>
            </w:pPr>
            <w:r w:rsidRPr="00532DAE">
              <w:t>Black River Macedonian Australian Fishing Association Avondale Heights Moonee Valley &amp; Districts Inc.</w:t>
            </w:r>
          </w:p>
        </w:tc>
        <w:tc>
          <w:tcPr>
            <w:tcW w:w="1191" w:type="dxa"/>
            <w:noWrap/>
            <w:hideMark/>
          </w:tcPr>
          <w:p w14:paraId="5B36EB91" w14:textId="77777777" w:rsidR="0081234A" w:rsidRPr="00532DAE" w:rsidRDefault="0081234A" w:rsidP="00571DA3">
            <w:pPr>
              <w:pStyle w:val="ARtabletextright"/>
              <w:spacing w:before="10" w:after="10"/>
            </w:pPr>
            <w:r w:rsidRPr="00532DAE">
              <w:rPr>
                <w:szCs w:val="24"/>
              </w:rPr>
              <w:t>2,000</w:t>
            </w:r>
          </w:p>
        </w:tc>
      </w:tr>
      <w:tr w:rsidR="0081234A" w:rsidRPr="00532DAE" w14:paraId="2C3AF0AA" w14:textId="77777777">
        <w:tblPrEx>
          <w:tblLook w:val="04A0" w:firstRow="1" w:lastRow="0" w:firstColumn="1" w:lastColumn="0" w:noHBand="0" w:noVBand="1"/>
        </w:tblPrEx>
        <w:tc>
          <w:tcPr>
            <w:tcW w:w="3402" w:type="dxa"/>
            <w:noWrap/>
            <w:hideMark/>
          </w:tcPr>
          <w:p w14:paraId="193CE9FF" w14:textId="77777777" w:rsidR="0081234A" w:rsidRPr="00532DAE" w:rsidRDefault="0081234A" w:rsidP="00571DA3">
            <w:pPr>
              <w:pStyle w:val="ARtabletext"/>
              <w:spacing w:before="10" w:after="10"/>
            </w:pPr>
            <w:r w:rsidRPr="00532DAE">
              <w:t>Bodhi Dhamma Buddhist Association (Bendigo) Incorporated</w:t>
            </w:r>
          </w:p>
        </w:tc>
        <w:tc>
          <w:tcPr>
            <w:tcW w:w="1191" w:type="dxa"/>
            <w:noWrap/>
            <w:hideMark/>
          </w:tcPr>
          <w:p w14:paraId="50E99661" w14:textId="77777777" w:rsidR="0081234A" w:rsidRPr="00532DAE" w:rsidRDefault="0081234A" w:rsidP="00571DA3">
            <w:pPr>
              <w:pStyle w:val="ARtabletextright"/>
              <w:spacing w:before="10" w:after="10"/>
            </w:pPr>
            <w:r w:rsidRPr="00532DAE">
              <w:rPr>
                <w:szCs w:val="24"/>
              </w:rPr>
              <w:t>24,500</w:t>
            </w:r>
          </w:p>
        </w:tc>
      </w:tr>
      <w:tr w:rsidR="0081234A" w:rsidRPr="00532DAE" w14:paraId="54A86B3D" w14:textId="77777777">
        <w:tblPrEx>
          <w:tblLook w:val="04A0" w:firstRow="1" w:lastRow="0" w:firstColumn="1" w:lastColumn="0" w:noHBand="0" w:noVBand="1"/>
        </w:tblPrEx>
        <w:tc>
          <w:tcPr>
            <w:tcW w:w="3402" w:type="dxa"/>
            <w:noWrap/>
            <w:hideMark/>
          </w:tcPr>
          <w:p w14:paraId="6C2F7309" w14:textId="77777777" w:rsidR="0081234A" w:rsidRPr="00532DAE" w:rsidRDefault="0081234A" w:rsidP="00571DA3">
            <w:pPr>
              <w:pStyle w:val="ARtabletext"/>
              <w:spacing w:before="10" w:after="10"/>
            </w:pPr>
            <w:r w:rsidRPr="00532DAE">
              <w:t>Bonegilla Former Greek Migrant Residents Association (Vic) Inc.</w:t>
            </w:r>
          </w:p>
        </w:tc>
        <w:tc>
          <w:tcPr>
            <w:tcW w:w="1191" w:type="dxa"/>
            <w:noWrap/>
            <w:hideMark/>
          </w:tcPr>
          <w:p w14:paraId="735D12D5" w14:textId="77777777" w:rsidR="0081234A" w:rsidRPr="00532DAE" w:rsidRDefault="0081234A" w:rsidP="00571DA3">
            <w:pPr>
              <w:pStyle w:val="ARtabletextright"/>
              <w:spacing w:before="10" w:after="10"/>
            </w:pPr>
            <w:r w:rsidRPr="00532DAE">
              <w:rPr>
                <w:szCs w:val="24"/>
              </w:rPr>
              <w:t>2,000</w:t>
            </w:r>
          </w:p>
        </w:tc>
      </w:tr>
      <w:tr w:rsidR="0081234A" w:rsidRPr="00532DAE" w14:paraId="26461D6C" w14:textId="77777777">
        <w:tblPrEx>
          <w:tblLook w:val="04A0" w:firstRow="1" w:lastRow="0" w:firstColumn="1" w:lastColumn="0" w:noHBand="0" w:noVBand="1"/>
        </w:tblPrEx>
        <w:tc>
          <w:tcPr>
            <w:tcW w:w="3402" w:type="dxa"/>
            <w:noWrap/>
            <w:hideMark/>
          </w:tcPr>
          <w:p w14:paraId="5C26F8B9" w14:textId="77777777" w:rsidR="0081234A" w:rsidRPr="00532DAE" w:rsidRDefault="0081234A" w:rsidP="00571DA3">
            <w:pPr>
              <w:pStyle w:val="ARtabletext"/>
              <w:spacing w:before="10" w:after="10"/>
            </w:pPr>
            <w:r w:rsidRPr="00532DAE">
              <w:t>Boris Trajkovski Inc.</w:t>
            </w:r>
          </w:p>
        </w:tc>
        <w:tc>
          <w:tcPr>
            <w:tcW w:w="1191" w:type="dxa"/>
            <w:noWrap/>
            <w:hideMark/>
          </w:tcPr>
          <w:p w14:paraId="5E20AAD2" w14:textId="77777777" w:rsidR="0081234A" w:rsidRPr="00532DAE" w:rsidRDefault="0081234A" w:rsidP="00571DA3">
            <w:pPr>
              <w:pStyle w:val="ARtabletextright"/>
              <w:spacing w:before="10" w:after="10"/>
            </w:pPr>
            <w:r w:rsidRPr="00532DAE">
              <w:rPr>
                <w:szCs w:val="24"/>
              </w:rPr>
              <w:t>2,000</w:t>
            </w:r>
          </w:p>
        </w:tc>
      </w:tr>
      <w:tr w:rsidR="0081234A" w:rsidRPr="00532DAE" w14:paraId="116F4177" w14:textId="77777777">
        <w:tblPrEx>
          <w:tblLook w:val="04A0" w:firstRow="1" w:lastRow="0" w:firstColumn="1" w:lastColumn="0" w:noHBand="0" w:noVBand="1"/>
        </w:tblPrEx>
        <w:tc>
          <w:tcPr>
            <w:tcW w:w="3402" w:type="dxa"/>
            <w:noWrap/>
            <w:hideMark/>
          </w:tcPr>
          <w:p w14:paraId="6AE3779F" w14:textId="77777777" w:rsidR="0081234A" w:rsidRPr="00532DAE" w:rsidRDefault="0081234A" w:rsidP="00571DA3">
            <w:pPr>
              <w:pStyle w:val="ARtabletext"/>
              <w:spacing w:before="10" w:after="10"/>
            </w:pPr>
            <w:r w:rsidRPr="00532DAE">
              <w:t>Boroondara Camberwell Greek Senior Citizens Club</w:t>
            </w:r>
          </w:p>
        </w:tc>
        <w:tc>
          <w:tcPr>
            <w:tcW w:w="1191" w:type="dxa"/>
            <w:noWrap/>
            <w:hideMark/>
          </w:tcPr>
          <w:p w14:paraId="3371023A" w14:textId="77777777" w:rsidR="0081234A" w:rsidRPr="00532DAE" w:rsidRDefault="0081234A" w:rsidP="00571DA3">
            <w:pPr>
              <w:pStyle w:val="ARtabletextright"/>
              <w:spacing w:before="10" w:after="10"/>
            </w:pPr>
            <w:r w:rsidRPr="00532DAE">
              <w:rPr>
                <w:szCs w:val="24"/>
              </w:rPr>
              <w:t>4,000</w:t>
            </w:r>
          </w:p>
        </w:tc>
      </w:tr>
      <w:tr w:rsidR="0081234A" w:rsidRPr="00532DAE" w14:paraId="3B8432E6" w14:textId="77777777">
        <w:tblPrEx>
          <w:tblLook w:val="04A0" w:firstRow="1" w:lastRow="0" w:firstColumn="1" w:lastColumn="0" w:noHBand="0" w:noVBand="1"/>
        </w:tblPrEx>
        <w:tc>
          <w:tcPr>
            <w:tcW w:w="3402" w:type="dxa"/>
            <w:noWrap/>
            <w:hideMark/>
          </w:tcPr>
          <w:p w14:paraId="742F3643" w14:textId="77777777" w:rsidR="0081234A" w:rsidRPr="00532DAE" w:rsidRDefault="0081234A" w:rsidP="00571DA3">
            <w:pPr>
              <w:pStyle w:val="ARtabletext"/>
              <w:spacing w:before="10" w:after="10"/>
            </w:pPr>
            <w:r w:rsidRPr="00532DAE">
              <w:t>Bosnian Teachers’ Association</w:t>
            </w:r>
          </w:p>
        </w:tc>
        <w:tc>
          <w:tcPr>
            <w:tcW w:w="1191" w:type="dxa"/>
            <w:noWrap/>
            <w:hideMark/>
          </w:tcPr>
          <w:p w14:paraId="5241A5D8" w14:textId="77777777" w:rsidR="0081234A" w:rsidRPr="00532DAE" w:rsidRDefault="0081234A" w:rsidP="00571DA3">
            <w:pPr>
              <w:pStyle w:val="ARtabletextright"/>
              <w:spacing w:before="10" w:after="10"/>
            </w:pPr>
            <w:r w:rsidRPr="00532DAE">
              <w:rPr>
                <w:szCs w:val="24"/>
              </w:rPr>
              <w:t>2,000</w:t>
            </w:r>
          </w:p>
        </w:tc>
      </w:tr>
      <w:tr w:rsidR="0081234A" w:rsidRPr="00532DAE" w14:paraId="264CDC19" w14:textId="77777777">
        <w:tblPrEx>
          <w:tblLook w:val="04A0" w:firstRow="1" w:lastRow="0" w:firstColumn="1" w:lastColumn="0" w:noHBand="0" w:noVBand="1"/>
        </w:tblPrEx>
        <w:tc>
          <w:tcPr>
            <w:tcW w:w="3402" w:type="dxa"/>
            <w:noWrap/>
            <w:hideMark/>
          </w:tcPr>
          <w:p w14:paraId="59A17CD1" w14:textId="77777777" w:rsidR="0081234A" w:rsidRPr="00532DAE" w:rsidRDefault="0081234A" w:rsidP="00571DA3">
            <w:pPr>
              <w:pStyle w:val="ARtabletext"/>
              <w:spacing w:before="10" w:after="10"/>
            </w:pPr>
            <w:r w:rsidRPr="00532DAE">
              <w:t>Botswana Australia Victoria Association Incorporated</w:t>
            </w:r>
          </w:p>
        </w:tc>
        <w:tc>
          <w:tcPr>
            <w:tcW w:w="1191" w:type="dxa"/>
            <w:noWrap/>
            <w:hideMark/>
          </w:tcPr>
          <w:p w14:paraId="233E40E8" w14:textId="77777777" w:rsidR="0081234A" w:rsidRPr="00532DAE" w:rsidRDefault="0081234A" w:rsidP="00571DA3">
            <w:pPr>
              <w:pStyle w:val="ARtabletextright"/>
              <w:spacing w:before="10" w:after="10"/>
            </w:pPr>
            <w:r w:rsidRPr="00532DAE">
              <w:rPr>
                <w:szCs w:val="24"/>
              </w:rPr>
              <w:t>6,000</w:t>
            </w:r>
          </w:p>
        </w:tc>
      </w:tr>
      <w:tr w:rsidR="0081234A" w:rsidRPr="00532DAE" w14:paraId="51B654E1" w14:textId="77777777">
        <w:tblPrEx>
          <w:tblLook w:val="04A0" w:firstRow="1" w:lastRow="0" w:firstColumn="1" w:lastColumn="0" w:noHBand="0" w:noVBand="1"/>
        </w:tblPrEx>
        <w:tc>
          <w:tcPr>
            <w:tcW w:w="3402" w:type="dxa"/>
            <w:noWrap/>
            <w:hideMark/>
          </w:tcPr>
          <w:p w14:paraId="6DA4806C" w14:textId="77777777" w:rsidR="0081234A" w:rsidRPr="00532DAE" w:rsidRDefault="0081234A" w:rsidP="00571DA3">
            <w:pPr>
              <w:pStyle w:val="ARtabletext"/>
              <w:spacing w:before="10" w:after="10"/>
            </w:pPr>
            <w:r w:rsidRPr="00532DAE">
              <w:t>Box Hill Chinese Elderly Citizens Club Inc.</w:t>
            </w:r>
          </w:p>
        </w:tc>
        <w:tc>
          <w:tcPr>
            <w:tcW w:w="1191" w:type="dxa"/>
            <w:noWrap/>
            <w:hideMark/>
          </w:tcPr>
          <w:p w14:paraId="5ADFAB2A" w14:textId="77777777" w:rsidR="0081234A" w:rsidRPr="00532DAE" w:rsidRDefault="0081234A" w:rsidP="00571DA3">
            <w:pPr>
              <w:pStyle w:val="ARtabletextright"/>
              <w:spacing w:before="10" w:after="10"/>
            </w:pPr>
            <w:r w:rsidRPr="00532DAE">
              <w:rPr>
                <w:szCs w:val="24"/>
              </w:rPr>
              <w:t>2,000</w:t>
            </w:r>
          </w:p>
        </w:tc>
      </w:tr>
      <w:tr w:rsidR="0081234A" w:rsidRPr="00532DAE" w14:paraId="03514583" w14:textId="77777777">
        <w:tblPrEx>
          <w:tblLook w:val="04A0" w:firstRow="1" w:lastRow="0" w:firstColumn="1" w:lastColumn="0" w:noHBand="0" w:noVBand="1"/>
        </w:tblPrEx>
        <w:tc>
          <w:tcPr>
            <w:tcW w:w="3402" w:type="dxa"/>
            <w:noWrap/>
            <w:hideMark/>
          </w:tcPr>
          <w:p w14:paraId="5AE327C9" w14:textId="77777777" w:rsidR="0081234A" w:rsidRPr="00532DAE" w:rsidRDefault="0081234A" w:rsidP="00571DA3">
            <w:pPr>
              <w:pStyle w:val="ARtabletext"/>
              <w:spacing w:before="10" w:after="10"/>
            </w:pPr>
            <w:r w:rsidRPr="00532DAE">
              <w:t>Box Hill Chinese Senior Art Group Incorporated</w:t>
            </w:r>
          </w:p>
        </w:tc>
        <w:tc>
          <w:tcPr>
            <w:tcW w:w="1191" w:type="dxa"/>
            <w:noWrap/>
            <w:hideMark/>
          </w:tcPr>
          <w:p w14:paraId="577A2103" w14:textId="77777777" w:rsidR="0081234A" w:rsidRPr="00532DAE" w:rsidRDefault="0081234A" w:rsidP="00571DA3">
            <w:pPr>
              <w:pStyle w:val="ARtabletextright"/>
              <w:spacing w:before="10" w:after="10"/>
            </w:pPr>
            <w:r w:rsidRPr="00532DAE">
              <w:rPr>
                <w:szCs w:val="24"/>
              </w:rPr>
              <w:t>8,000</w:t>
            </w:r>
          </w:p>
        </w:tc>
      </w:tr>
      <w:tr w:rsidR="0081234A" w:rsidRPr="00532DAE" w14:paraId="3D19384A" w14:textId="77777777">
        <w:tblPrEx>
          <w:tblLook w:val="04A0" w:firstRow="1" w:lastRow="0" w:firstColumn="1" w:lastColumn="0" w:noHBand="0" w:noVBand="1"/>
        </w:tblPrEx>
        <w:tc>
          <w:tcPr>
            <w:tcW w:w="3402" w:type="dxa"/>
            <w:noWrap/>
            <w:hideMark/>
          </w:tcPr>
          <w:p w14:paraId="5FE468C3" w14:textId="77777777" w:rsidR="0081234A" w:rsidRPr="00532DAE" w:rsidRDefault="0081234A" w:rsidP="00571DA3">
            <w:pPr>
              <w:pStyle w:val="ARtabletext"/>
              <w:spacing w:before="10" w:after="10"/>
            </w:pPr>
            <w:r w:rsidRPr="00532DAE">
              <w:t>Brighton Greek Senior Citizens Association Incorporated</w:t>
            </w:r>
          </w:p>
        </w:tc>
        <w:tc>
          <w:tcPr>
            <w:tcW w:w="1191" w:type="dxa"/>
            <w:noWrap/>
            <w:hideMark/>
          </w:tcPr>
          <w:p w14:paraId="5893E731" w14:textId="77777777" w:rsidR="0081234A" w:rsidRPr="00532DAE" w:rsidRDefault="0081234A" w:rsidP="00571DA3">
            <w:pPr>
              <w:pStyle w:val="ARtabletextright"/>
              <w:spacing w:before="10" w:after="10"/>
            </w:pPr>
            <w:r w:rsidRPr="00532DAE">
              <w:rPr>
                <w:szCs w:val="24"/>
              </w:rPr>
              <w:t>2,000</w:t>
            </w:r>
          </w:p>
        </w:tc>
      </w:tr>
      <w:tr w:rsidR="0081234A" w:rsidRPr="00532DAE" w14:paraId="323685A0" w14:textId="77777777">
        <w:tblPrEx>
          <w:tblLook w:val="04A0" w:firstRow="1" w:lastRow="0" w:firstColumn="1" w:lastColumn="0" w:noHBand="0" w:noVBand="1"/>
        </w:tblPrEx>
        <w:tc>
          <w:tcPr>
            <w:tcW w:w="3402" w:type="dxa"/>
            <w:noWrap/>
            <w:hideMark/>
          </w:tcPr>
          <w:p w14:paraId="0B914188" w14:textId="77777777" w:rsidR="0081234A" w:rsidRPr="00532DAE" w:rsidRDefault="0081234A" w:rsidP="00571DA3">
            <w:pPr>
              <w:pStyle w:val="ARtabletext"/>
              <w:spacing w:before="10" w:after="10"/>
            </w:pPr>
            <w:proofErr w:type="spellStart"/>
            <w:r w:rsidRPr="00532DAE">
              <w:t>Brimbank</w:t>
            </w:r>
            <w:proofErr w:type="spellEnd"/>
            <w:r w:rsidRPr="00532DAE">
              <w:t xml:space="preserve"> Hungarian Senior Citizens Inc.</w:t>
            </w:r>
          </w:p>
        </w:tc>
        <w:tc>
          <w:tcPr>
            <w:tcW w:w="1191" w:type="dxa"/>
            <w:noWrap/>
            <w:hideMark/>
          </w:tcPr>
          <w:p w14:paraId="5E8BBF4B" w14:textId="77777777" w:rsidR="0081234A" w:rsidRPr="00532DAE" w:rsidRDefault="0081234A" w:rsidP="00571DA3">
            <w:pPr>
              <w:pStyle w:val="ARtabletextright"/>
              <w:spacing w:before="10" w:after="10"/>
            </w:pPr>
            <w:r w:rsidRPr="00532DAE">
              <w:rPr>
                <w:szCs w:val="24"/>
              </w:rPr>
              <w:t>2,000</w:t>
            </w:r>
          </w:p>
        </w:tc>
      </w:tr>
      <w:tr w:rsidR="0081234A" w:rsidRPr="00532DAE" w14:paraId="04A90D56" w14:textId="77777777">
        <w:tblPrEx>
          <w:tblLook w:val="04A0" w:firstRow="1" w:lastRow="0" w:firstColumn="1" w:lastColumn="0" w:noHBand="0" w:noVBand="1"/>
        </w:tblPrEx>
        <w:tc>
          <w:tcPr>
            <w:tcW w:w="3402" w:type="dxa"/>
            <w:noWrap/>
            <w:hideMark/>
          </w:tcPr>
          <w:p w14:paraId="70B11BBF" w14:textId="77777777" w:rsidR="0081234A" w:rsidRPr="00532DAE" w:rsidRDefault="0081234A" w:rsidP="00571DA3">
            <w:pPr>
              <w:pStyle w:val="ARtabletext"/>
              <w:spacing w:before="10" w:after="10"/>
            </w:pPr>
            <w:proofErr w:type="spellStart"/>
            <w:r w:rsidRPr="00532DAE">
              <w:t>Brimbank</w:t>
            </w:r>
            <w:proofErr w:type="spellEnd"/>
            <w:r w:rsidRPr="00532DAE">
              <w:t xml:space="preserve"> Senior Citizens Friendly Group Inc.</w:t>
            </w:r>
          </w:p>
        </w:tc>
        <w:tc>
          <w:tcPr>
            <w:tcW w:w="1191" w:type="dxa"/>
            <w:noWrap/>
            <w:hideMark/>
          </w:tcPr>
          <w:p w14:paraId="5582594F" w14:textId="77777777" w:rsidR="0081234A" w:rsidRPr="00532DAE" w:rsidRDefault="0081234A" w:rsidP="00571DA3">
            <w:pPr>
              <w:pStyle w:val="ARtabletextright"/>
              <w:spacing w:before="10" w:after="10"/>
            </w:pPr>
            <w:r w:rsidRPr="00532DAE">
              <w:rPr>
                <w:szCs w:val="24"/>
              </w:rPr>
              <w:t>4,000</w:t>
            </w:r>
          </w:p>
        </w:tc>
      </w:tr>
      <w:tr w:rsidR="0081234A" w:rsidRPr="00532DAE" w14:paraId="598CBC62" w14:textId="77777777">
        <w:tblPrEx>
          <w:tblLook w:val="04A0" w:firstRow="1" w:lastRow="0" w:firstColumn="1" w:lastColumn="0" w:noHBand="0" w:noVBand="1"/>
        </w:tblPrEx>
        <w:tc>
          <w:tcPr>
            <w:tcW w:w="3402" w:type="dxa"/>
            <w:noWrap/>
            <w:hideMark/>
          </w:tcPr>
          <w:p w14:paraId="6471435A" w14:textId="77777777" w:rsidR="0081234A" w:rsidRPr="00532DAE" w:rsidRDefault="0081234A" w:rsidP="00571DA3">
            <w:pPr>
              <w:pStyle w:val="ARtabletext"/>
              <w:spacing w:before="10" w:after="10"/>
            </w:pPr>
            <w:r w:rsidRPr="00532DAE">
              <w:t>Broad Meadows Turkish Senior Citizens Club Inc.</w:t>
            </w:r>
          </w:p>
        </w:tc>
        <w:tc>
          <w:tcPr>
            <w:tcW w:w="1191" w:type="dxa"/>
            <w:noWrap/>
            <w:hideMark/>
          </w:tcPr>
          <w:p w14:paraId="6831CCDA" w14:textId="77777777" w:rsidR="0081234A" w:rsidRPr="00532DAE" w:rsidRDefault="0081234A" w:rsidP="00571DA3">
            <w:pPr>
              <w:pStyle w:val="ARtabletextright"/>
              <w:spacing w:before="10" w:after="10"/>
            </w:pPr>
            <w:r w:rsidRPr="00532DAE">
              <w:rPr>
                <w:szCs w:val="24"/>
              </w:rPr>
              <w:t>2,000</w:t>
            </w:r>
          </w:p>
        </w:tc>
      </w:tr>
      <w:tr w:rsidR="0081234A" w:rsidRPr="00532DAE" w14:paraId="4DF4C2C9" w14:textId="77777777">
        <w:tblPrEx>
          <w:tblLook w:val="04A0" w:firstRow="1" w:lastRow="0" w:firstColumn="1" w:lastColumn="0" w:noHBand="0" w:noVBand="1"/>
        </w:tblPrEx>
        <w:tc>
          <w:tcPr>
            <w:tcW w:w="3402" w:type="dxa"/>
            <w:noWrap/>
            <w:hideMark/>
          </w:tcPr>
          <w:p w14:paraId="0723D8BE" w14:textId="77777777" w:rsidR="0081234A" w:rsidRPr="00532DAE" w:rsidRDefault="0081234A" w:rsidP="00571DA3">
            <w:pPr>
              <w:pStyle w:val="ARtabletext"/>
              <w:spacing w:before="10" w:after="10"/>
            </w:pPr>
            <w:r w:rsidRPr="00532DAE">
              <w:t>Brotherhood of St Laurence</w:t>
            </w:r>
          </w:p>
        </w:tc>
        <w:tc>
          <w:tcPr>
            <w:tcW w:w="1191" w:type="dxa"/>
            <w:noWrap/>
            <w:hideMark/>
          </w:tcPr>
          <w:p w14:paraId="053E9C09" w14:textId="77777777" w:rsidR="0081234A" w:rsidRPr="00532DAE" w:rsidRDefault="0081234A" w:rsidP="00571DA3">
            <w:pPr>
              <w:pStyle w:val="ARtabletextright"/>
              <w:spacing w:before="10" w:after="10"/>
            </w:pPr>
            <w:r w:rsidRPr="00532DAE">
              <w:rPr>
                <w:szCs w:val="24"/>
              </w:rPr>
              <w:t>59,727</w:t>
            </w:r>
          </w:p>
        </w:tc>
      </w:tr>
      <w:tr w:rsidR="0081234A" w:rsidRPr="00532DAE" w14:paraId="7FA90A7F" w14:textId="77777777">
        <w:tblPrEx>
          <w:tblLook w:val="04A0" w:firstRow="1" w:lastRow="0" w:firstColumn="1" w:lastColumn="0" w:noHBand="0" w:noVBand="1"/>
        </w:tblPrEx>
        <w:tc>
          <w:tcPr>
            <w:tcW w:w="3402" w:type="dxa"/>
            <w:noWrap/>
            <w:hideMark/>
          </w:tcPr>
          <w:p w14:paraId="41E177BB" w14:textId="77777777" w:rsidR="0081234A" w:rsidRPr="00532DAE" w:rsidRDefault="0081234A" w:rsidP="00571DA3">
            <w:pPr>
              <w:pStyle w:val="ARtabletext"/>
              <w:spacing w:before="10" w:after="10"/>
            </w:pPr>
            <w:proofErr w:type="spellStart"/>
            <w:r w:rsidRPr="00532DAE">
              <w:t>Bruh</w:t>
            </w:r>
            <w:proofErr w:type="spellEnd"/>
            <w:r w:rsidRPr="00532DAE">
              <w:t xml:space="preserve"> </w:t>
            </w:r>
            <w:proofErr w:type="spellStart"/>
            <w:r w:rsidRPr="00532DAE">
              <w:t>Tesfa</w:t>
            </w:r>
            <w:proofErr w:type="spellEnd"/>
            <w:r w:rsidRPr="00532DAE">
              <w:t xml:space="preserve"> Ethiopian Youth and Parents Social Support Services</w:t>
            </w:r>
          </w:p>
        </w:tc>
        <w:tc>
          <w:tcPr>
            <w:tcW w:w="1191" w:type="dxa"/>
            <w:noWrap/>
            <w:hideMark/>
          </w:tcPr>
          <w:p w14:paraId="01BB0B31" w14:textId="77777777" w:rsidR="0081234A" w:rsidRPr="00532DAE" w:rsidRDefault="0081234A" w:rsidP="00571DA3">
            <w:pPr>
              <w:pStyle w:val="ARtabletextright"/>
              <w:spacing w:before="10" w:after="10"/>
            </w:pPr>
            <w:r w:rsidRPr="00532DAE">
              <w:rPr>
                <w:szCs w:val="24"/>
              </w:rPr>
              <w:t>2,000</w:t>
            </w:r>
          </w:p>
        </w:tc>
      </w:tr>
      <w:tr w:rsidR="0081234A" w:rsidRPr="00532DAE" w14:paraId="3E5E4FE4" w14:textId="77777777">
        <w:tblPrEx>
          <w:tblLook w:val="04A0" w:firstRow="1" w:lastRow="0" w:firstColumn="1" w:lastColumn="0" w:noHBand="0" w:noVBand="1"/>
        </w:tblPrEx>
        <w:tc>
          <w:tcPr>
            <w:tcW w:w="3402" w:type="dxa"/>
            <w:noWrap/>
            <w:hideMark/>
          </w:tcPr>
          <w:p w14:paraId="1304B715" w14:textId="77777777" w:rsidR="0081234A" w:rsidRPr="00532DAE" w:rsidRDefault="0081234A" w:rsidP="00571DA3">
            <w:pPr>
              <w:pStyle w:val="ARtabletext"/>
              <w:spacing w:before="10" w:after="10"/>
            </w:pPr>
            <w:r w:rsidRPr="00532DAE">
              <w:t xml:space="preserve">Brunswick Neighbourhood House </w:t>
            </w:r>
            <w:r w:rsidRPr="00532DAE">
              <w:br/>
              <w:t>Co-operative Limited</w:t>
            </w:r>
          </w:p>
        </w:tc>
        <w:tc>
          <w:tcPr>
            <w:tcW w:w="1191" w:type="dxa"/>
            <w:noWrap/>
            <w:hideMark/>
          </w:tcPr>
          <w:p w14:paraId="36F05E4C" w14:textId="77777777" w:rsidR="0081234A" w:rsidRPr="00532DAE" w:rsidRDefault="0081234A" w:rsidP="00571DA3">
            <w:pPr>
              <w:pStyle w:val="ARtabletextright"/>
              <w:spacing w:before="10" w:after="10"/>
            </w:pPr>
            <w:r w:rsidRPr="00532DAE">
              <w:rPr>
                <w:szCs w:val="24"/>
              </w:rPr>
              <w:t>8,000</w:t>
            </w:r>
          </w:p>
        </w:tc>
      </w:tr>
      <w:tr w:rsidR="0081234A" w:rsidRPr="00532DAE" w14:paraId="4AB23FED" w14:textId="77777777">
        <w:tblPrEx>
          <w:tblLook w:val="04A0" w:firstRow="1" w:lastRow="0" w:firstColumn="1" w:lastColumn="0" w:noHBand="0" w:noVBand="1"/>
        </w:tblPrEx>
        <w:tc>
          <w:tcPr>
            <w:tcW w:w="3402" w:type="dxa"/>
            <w:noWrap/>
            <w:hideMark/>
          </w:tcPr>
          <w:p w14:paraId="432BC634" w14:textId="77777777" w:rsidR="0081234A" w:rsidRPr="00532DAE" w:rsidRDefault="0081234A" w:rsidP="00571DA3">
            <w:pPr>
              <w:pStyle w:val="ARtabletext"/>
              <w:spacing w:before="10" w:after="10"/>
            </w:pPr>
            <w:r w:rsidRPr="00532DAE">
              <w:t>Bua Learning Australia Ltd</w:t>
            </w:r>
          </w:p>
        </w:tc>
        <w:tc>
          <w:tcPr>
            <w:tcW w:w="1191" w:type="dxa"/>
            <w:noWrap/>
            <w:hideMark/>
          </w:tcPr>
          <w:p w14:paraId="015F93B5" w14:textId="77777777" w:rsidR="0081234A" w:rsidRPr="00532DAE" w:rsidRDefault="0081234A" w:rsidP="00571DA3">
            <w:pPr>
              <w:pStyle w:val="ARtabletextright"/>
              <w:spacing w:before="10" w:after="10"/>
            </w:pPr>
            <w:r w:rsidRPr="00532DAE">
              <w:rPr>
                <w:szCs w:val="24"/>
              </w:rPr>
              <w:t>2,000</w:t>
            </w:r>
          </w:p>
        </w:tc>
      </w:tr>
      <w:tr w:rsidR="0081234A" w:rsidRPr="00532DAE" w14:paraId="48271260" w14:textId="77777777">
        <w:tblPrEx>
          <w:tblLook w:val="04A0" w:firstRow="1" w:lastRow="0" w:firstColumn="1" w:lastColumn="0" w:noHBand="0" w:noVBand="1"/>
        </w:tblPrEx>
        <w:tc>
          <w:tcPr>
            <w:tcW w:w="3402" w:type="dxa"/>
            <w:noWrap/>
            <w:hideMark/>
          </w:tcPr>
          <w:p w14:paraId="334B3147" w14:textId="77777777" w:rsidR="0081234A" w:rsidRPr="00532DAE" w:rsidRDefault="0081234A" w:rsidP="00571DA3">
            <w:pPr>
              <w:pStyle w:val="ARtabletext"/>
              <w:spacing w:before="10" w:after="10"/>
            </w:pPr>
            <w:r w:rsidRPr="00532DAE">
              <w:t>Buddha’s Light International Association of Victoria, Australia Inc.</w:t>
            </w:r>
          </w:p>
        </w:tc>
        <w:tc>
          <w:tcPr>
            <w:tcW w:w="1191" w:type="dxa"/>
            <w:noWrap/>
            <w:hideMark/>
          </w:tcPr>
          <w:p w14:paraId="66AE4F5A" w14:textId="77777777" w:rsidR="0081234A" w:rsidRPr="00532DAE" w:rsidRDefault="0081234A" w:rsidP="00571DA3">
            <w:pPr>
              <w:pStyle w:val="ARtabletextright"/>
              <w:spacing w:before="10" w:after="10"/>
            </w:pPr>
            <w:r w:rsidRPr="00532DAE">
              <w:rPr>
                <w:szCs w:val="24"/>
              </w:rPr>
              <w:t>32,600</w:t>
            </w:r>
          </w:p>
        </w:tc>
      </w:tr>
      <w:tr w:rsidR="0081234A" w:rsidRPr="00532DAE" w14:paraId="0B7B6B35" w14:textId="77777777">
        <w:tblPrEx>
          <w:tblLook w:val="04A0" w:firstRow="1" w:lastRow="0" w:firstColumn="1" w:lastColumn="0" w:noHBand="0" w:noVBand="1"/>
        </w:tblPrEx>
        <w:tc>
          <w:tcPr>
            <w:tcW w:w="3402" w:type="dxa"/>
            <w:noWrap/>
            <w:hideMark/>
          </w:tcPr>
          <w:p w14:paraId="1DF8CF2F" w14:textId="77777777" w:rsidR="0081234A" w:rsidRPr="00532DAE" w:rsidRDefault="0081234A" w:rsidP="00571DA3">
            <w:pPr>
              <w:pStyle w:val="ARtabletext"/>
              <w:spacing w:before="10" w:after="10"/>
            </w:pPr>
            <w:r w:rsidRPr="00532DAE">
              <w:t>Buddhist Council of Victoria</w:t>
            </w:r>
          </w:p>
        </w:tc>
        <w:tc>
          <w:tcPr>
            <w:tcW w:w="1191" w:type="dxa"/>
            <w:noWrap/>
            <w:hideMark/>
          </w:tcPr>
          <w:p w14:paraId="6D30FD89" w14:textId="77777777" w:rsidR="0081234A" w:rsidRPr="00532DAE" w:rsidRDefault="0081234A" w:rsidP="00571DA3">
            <w:pPr>
              <w:pStyle w:val="ARtabletextright"/>
              <w:spacing w:before="10" w:after="10"/>
            </w:pPr>
            <w:r w:rsidRPr="00532DAE">
              <w:rPr>
                <w:szCs w:val="24"/>
              </w:rPr>
              <w:t>62,500</w:t>
            </w:r>
          </w:p>
        </w:tc>
      </w:tr>
      <w:tr w:rsidR="0081234A" w:rsidRPr="00532DAE" w14:paraId="27ACACA2" w14:textId="77777777">
        <w:tblPrEx>
          <w:tblLook w:val="04A0" w:firstRow="1" w:lastRow="0" w:firstColumn="1" w:lastColumn="0" w:noHBand="0" w:noVBand="1"/>
        </w:tblPrEx>
        <w:tc>
          <w:tcPr>
            <w:tcW w:w="3402" w:type="dxa"/>
            <w:noWrap/>
            <w:hideMark/>
          </w:tcPr>
          <w:p w14:paraId="18CC7C3D" w14:textId="77777777" w:rsidR="0081234A" w:rsidRPr="00532DAE" w:rsidRDefault="0081234A" w:rsidP="00571DA3">
            <w:pPr>
              <w:pStyle w:val="ARtabletext"/>
              <w:spacing w:before="10" w:after="10"/>
            </w:pPr>
            <w:proofErr w:type="spellStart"/>
            <w:r w:rsidRPr="00532DAE">
              <w:t>Bukjeh</w:t>
            </w:r>
            <w:proofErr w:type="spellEnd"/>
            <w:r w:rsidRPr="00532DAE">
              <w:t xml:space="preserve"> Pty Ltd</w:t>
            </w:r>
          </w:p>
        </w:tc>
        <w:tc>
          <w:tcPr>
            <w:tcW w:w="1191" w:type="dxa"/>
            <w:noWrap/>
            <w:hideMark/>
          </w:tcPr>
          <w:p w14:paraId="77C6FB89" w14:textId="77777777" w:rsidR="0081234A" w:rsidRPr="00532DAE" w:rsidRDefault="0081234A" w:rsidP="00571DA3">
            <w:pPr>
              <w:pStyle w:val="ARtabletextright"/>
              <w:spacing w:before="10" w:after="10"/>
            </w:pPr>
            <w:r w:rsidRPr="00532DAE">
              <w:rPr>
                <w:szCs w:val="24"/>
              </w:rPr>
              <w:t>8,000</w:t>
            </w:r>
          </w:p>
        </w:tc>
      </w:tr>
      <w:tr w:rsidR="0081234A" w:rsidRPr="00532DAE" w14:paraId="2DDD8460" w14:textId="77777777">
        <w:tblPrEx>
          <w:tblLook w:val="04A0" w:firstRow="1" w:lastRow="0" w:firstColumn="1" w:lastColumn="0" w:noHBand="0" w:noVBand="1"/>
        </w:tblPrEx>
        <w:tc>
          <w:tcPr>
            <w:tcW w:w="3402" w:type="dxa"/>
            <w:noWrap/>
            <w:hideMark/>
          </w:tcPr>
          <w:p w14:paraId="2667920D" w14:textId="77777777" w:rsidR="0081234A" w:rsidRPr="00532DAE" w:rsidRDefault="0081234A" w:rsidP="00571DA3">
            <w:pPr>
              <w:pStyle w:val="ARtabletext"/>
              <w:spacing w:before="10" w:after="10"/>
            </w:pPr>
            <w:r w:rsidRPr="00532DAE">
              <w:t>Burgher Association Australia Incorporated</w:t>
            </w:r>
          </w:p>
        </w:tc>
        <w:tc>
          <w:tcPr>
            <w:tcW w:w="1191" w:type="dxa"/>
            <w:noWrap/>
            <w:hideMark/>
          </w:tcPr>
          <w:p w14:paraId="6E5AD656" w14:textId="77777777" w:rsidR="0081234A" w:rsidRPr="00532DAE" w:rsidRDefault="0081234A" w:rsidP="00571DA3">
            <w:pPr>
              <w:pStyle w:val="ARtabletextright"/>
              <w:spacing w:before="10" w:after="10"/>
            </w:pPr>
            <w:r w:rsidRPr="00532DAE">
              <w:rPr>
                <w:szCs w:val="24"/>
              </w:rPr>
              <w:t>4,000</w:t>
            </w:r>
          </w:p>
        </w:tc>
      </w:tr>
      <w:tr w:rsidR="0081234A" w:rsidRPr="00532DAE" w14:paraId="39354E0B" w14:textId="77777777">
        <w:tblPrEx>
          <w:tblLook w:val="04A0" w:firstRow="1" w:lastRow="0" w:firstColumn="1" w:lastColumn="0" w:noHBand="0" w:noVBand="1"/>
        </w:tblPrEx>
        <w:tc>
          <w:tcPr>
            <w:tcW w:w="3402" w:type="dxa"/>
            <w:noWrap/>
            <w:hideMark/>
          </w:tcPr>
          <w:p w14:paraId="262C1657" w14:textId="77777777" w:rsidR="0081234A" w:rsidRPr="00532DAE" w:rsidRDefault="0081234A" w:rsidP="00571DA3">
            <w:pPr>
              <w:pStyle w:val="ARtabletext"/>
              <w:spacing w:before="10" w:after="10"/>
            </w:pPr>
            <w:r w:rsidRPr="00532DAE">
              <w:t>Burmese Welfare Association of Victoria</w:t>
            </w:r>
          </w:p>
        </w:tc>
        <w:tc>
          <w:tcPr>
            <w:tcW w:w="1191" w:type="dxa"/>
            <w:noWrap/>
            <w:hideMark/>
          </w:tcPr>
          <w:p w14:paraId="0461DBAE" w14:textId="77777777" w:rsidR="0081234A" w:rsidRPr="00532DAE" w:rsidRDefault="0081234A" w:rsidP="00571DA3">
            <w:pPr>
              <w:pStyle w:val="ARtabletextright"/>
              <w:spacing w:before="10" w:after="10"/>
            </w:pPr>
            <w:r w:rsidRPr="00532DAE">
              <w:rPr>
                <w:szCs w:val="24"/>
              </w:rPr>
              <w:t>7,500</w:t>
            </w:r>
          </w:p>
        </w:tc>
      </w:tr>
      <w:tr w:rsidR="0081234A" w:rsidRPr="00532DAE" w14:paraId="2ED1735B" w14:textId="77777777">
        <w:tblPrEx>
          <w:tblLook w:val="04A0" w:firstRow="1" w:lastRow="0" w:firstColumn="1" w:lastColumn="0" w:noHBand="0" w:noVBand="1"/>
        </w:tblPrEx>
        <w:tc>
          <w:tcPr>
            <w:tcW w:w="3402" w:type="dxa"/>
            <w:noWrap/>
            <w:hideMark/>
          </w:tcPr>
          <w:p w14:paraId="4CFFDFCD" w14:textId="77777777" w:rsidR="0081234A" w:rsidRPr="00532DAE" w:rsidRDefault="0081234A" w:rsidP="00571DA3">
            <w:pPr>
              <w:pStyle w:val="ARtabletext"/>
              <w:spacing w:before="10" w:after="10"/>
            </w:pPr>
            <w:r w:rsidRPr="00532DAE">
              <w:t>Butterflies Arts and Cultural Association Inc.</w:t>
            </w:r>
          </w:p>
        </w:tc>
        <w:tc>
          <w:tcPr>
            <w:tcW w:w="1191" w:type="dxa"/>
            <w:noWrap/>
            <w:hideMark/>
          </w:tcPr>
          <w:p w14:paraId="0F399338" w14:textId="77777777" w:rsidR="0081234A" w:rsidRPr="00532DAE" w:rsidRDefault="0081234A" w:rsidP="00571DA3">
            <w:pPr>
              <w:pStyle w:val="ARtabletextright"/>
              <w:spacing w:before="10" w:after="10"/>
            </w:pPr>
            <w:r w:rsidRPr="00532DAE">
              <w:rPr>
                <w:szCs w:val="24"/>
              </w:rPr>
              <w:t>2,000</w:t>
            </w:r>
          </w:p>
        </w:tc>
      </w:tr>
      <w:tr w:rsidR="0081234A" w:rsidRPr="00532DAE" w14:paraId="51D2D6AD" w14:textId="77777777">
        <w:tblPrEx>
          <w:tblLook w:val="04A0" w:firstRow="1" w:lastRow="0" w:firstColumn="1" w:lastColumn="0" w:noHBand="0" w:noVBand="1"/>
        </w:tblPrEx>
        <w:tc>
          <w:tcPr>
            <w:tcW w:w="3402" w:type="dxa"/>
            <w:noWrap/>
            <w:hideMark/>
          </w:tcPr>
          <w:p w14:paraId="344343C0" w14:textId="77777777" w:rsidR="0081234A" w:rsidRPr="00532DAE" w:rsidRDefault="0081234A" w:rsidP="00571DA3">
            <w:pPr>
              <w:pStyle w:val="ARtabletext"/>
              <w:spacing w:before="10" w:after="10"/>
            </w:pPr>
            <w:r w:rsidRPr="00532DAE">
              <w:t>C Care Inc.</w:t>
            </w:r>
          </w:p>
        </w:tc>
        <w:tc>
          <w:tcPr>
            <w:tcW w:w="1191" w:type="dxa"/>
            <w:noWrap/>
            <w:hideMark/>
          </w:tcPr>
          <w:p w14:paraId="138AE07D" w14:textId="77777777" w:rsidR="0081234A" w:rsidRPr="00532DAE" w:rsidRDefault="0081234A" w:rsidP="00571DA3">
            <w:pPr>
              <w:pStyle w:val="ARtabletextright"/>
              <w:spacing w:before="10" w:after="10"/>
            </w:pPr>
            <w:r w:rsidRPr="00532DAE">
              <w:rPr>
                <w:szCs w:val="24"/>
              </w:rPr>
              <w:t>50,000</w:t>
            </w:r>
          </w:p>
        </w:tc>
      </w:tr>
      <w:tr w:rsidR="0081234A" w:rsidRPr="00532DAE" w14:paraId="21063320" w14:textId="77777777">
        <w:tblPrEx>
          <w:tblLook w:val="04A0" w:firstRow="1" w:lastRow="0" w:firstColumn="1" w:lastColumn="0" w:noHBand="0" w:noVBand="1"/>
        </w:tblPrEx>
        <w:tc>
          <w:tcPr>
            <w:tcW w:w="3402" w:type="dxa"/>
            <w:noWrap/>
            <w:hideMark/>
          </w:tcPr>
          <w:p w14:paraId="20829EB0" w14:textId="77777777" w:rsidR="0081234A" w:rsidRPr="00532DAE" w:rsidRDefault="0081234A" w:rsidP="00571DA3">
            <w:pPr>
              <w:pStyle w:val="ARtabletext"/>
              <w:spacing w:before="10" w:after="10"/>
            </w:pPr>
            <w:r w:rsidRPr="00532DAE">
              <w:t>Calabria Club</w:t>
            </w:r>
          </w:p>
        </w:tc>
        <w:tc>
          <w:tcPr>
            <w:tcW w:w="1191" w:type="dxa"/>
            <w:noWrap/>
            <w:hideMark/>
          </w:tcPr>
          <w:p w14:paraId="4E0E98BC" w14:textId="77777777" w:rsidR="0081234A" w:rsidRPr="00532DAE" w:rsidRDefault="0081234A" w:rsidP="00571DA3">
            <w:pPr>
              <w:pStyle w:val="ARtabletextright"/>
              <w:spacing w:before="10" w:after="10"/>
            </w:pPr>
            <w:r w:rsidRPr="00532DAE">
              <w:rPr>
                <w:szCs w:val="24"/>
              </w:rPr>
              <w:t>2,000</w:t>
            </w:r>
          </w:p>
        </w:tc>
      </w:tr>
      <w:tr w:rsidR="0081234A" w:rsidRPr="00532DAE" w14:paraId="51DEBC7A" w14:textId="77777777">
        <w:tblPrEx>
          <w:tblLook w:val="04A0" w:firstRow="1" w:lastRow="0" w:firstColumn="1" w:lastColumn="0" w:noHBand="0" w:noVBand="1"/>
        </w:tblPrEx>
        <w:tc>
          <w:tcPr>
            <w:tcW w:w="3402" w:type="dxa"/>
            <w:noWrap/>
            <w:hideMark/>
          </w:tcPr>
          <w:p w14:paraId="05E40967" w14:textId="070E4931" w:rsidR="0081234A" w:rsidRPr="00532DAE" w:rsidRDefault="00D56FB3" w:rsidP="00571DA3">
            <w:pPr>
              <w:pStyle w:val="ARtabletext"/>
              <w:spacing w:before="10" w:after="10"/>
            </w:pPr>
            <w:r w:rsidRPr="00532DAE">
              <w:t xml:space="preserve">CALD </w:t>
            </w:r>
            <w:r w:rsidR="0081234A" w:rsidRPr="00532DAE">
              <w:t>Seniors Association of Victoria Incorporated</w:t>
            </w:r>
          </w:p>
        </w:tc>
        <w:tc>
          <w:tcPr>
            <w:tcW w:w="1191" w:type="dxa"/>
            <w:noWrap/>
            <w:hideMark/>
          </w:tcPr>
          <w:p w14:paraId="18495F6E" w14:textId="77777777" w:rsidR="0081234A" w:rsidRPr="00532DAE" w:rsidRDefault="0081234A" w:rsidP="00571DA3">
            <w:pPr>
              <w:pStyle w:val="ARtabletextright"/>
              <w:spacing w:before="10" w:after="10"/>
            </w:pPr>
            <w:r w:rsidRPr="00532DAE">
              <w:rPr>
                <w:szCs w:val="24"/>
              </w:rPr>
              <w:t>2,000</w:t>
            </w:r>
          </w:p>
        </w:tc>
      </w:tr>
      <w:tr w:rsidR="0081234A" w:rsidRPr="00532DAE" w14:paraId="773032F5" w14:textId="77777777">
        <w:tblPrEx>
          <w:tblLook w:val="04A0" w:firstRow="1" w:lastRow="0" w:firstColumn="1" w:lastColumn="0" w:noHBand="0" w:noVBand="1"/>
        </w:tblPrEx>
        <w:tc>
          <w:tcPr>
            <w:tcW w:w="3402" w:type="dxa"/>
            <w:noWrap/>
            <w:hideMark/>
          </w:tcPr>
          <w:p w14:paraId="68F17307" w14:textId="77777777" w:rsidR="0081234A" w:rsidRPr="00532DAE" w:rsidRDefault="0081234A" w:rsidP="00571DA3">
            <w:pPr>
              <w:pStyle w:val="ARtabletext"/>
              <w:spacing w:before="10" w:after="10"/>
            </w:pPr>
            <w:r w:rsidRPr="00532DAE">
              <w:t>Cam Multicultural Organisation (Australia) Incorporated</w:t>
            </w:r>
          </w:p>
        </w:tc>
        <w:tc>
          <w:tcPr>
            <w:tcW w:w="1191" w:type="dxa"/>
            <w:noWrap/>
            <w:hideMark/>
          </w:tcPr>
          <w:p w14:paraId="11D6C42A" w14:textId="77777777" w:rsidR="0081234A" w:rsidRPr="00532DAE" w:rsidRDefault="0081234A" w:rsidP="00571DA3">
            <w:pPr>
              <w:pStyle w:val="ARtabletextright"/>
              <w:spacing w:before="10" w:after="10"/>
            </w:pPr>
            <w:r w:rsidRPr="00532DAE">
              <w:rPr>
                <w:szCs w:val="24"/>
              </w:rPr>
              <w:t>1,500</w:t>
            </w:r>
          </w:p>
        </w:tc>
      </w:tr>
      <w:tr w:rsidR="0081234A" w:rsidRPr="00532DAE" w14:paraId="7C9CE9BF" w14:textId="77777777">
        <w:tblPrEx>
          <w:tblLook w:val="04A0" w:firstRow="1" w:lastRow="0" w:firstColumn="1" w:lastColumn="0" w:noHBand="0" w:noVBand="1"/>
        </w:tblPrEx>
        <w:tc>
          <w:tcPr>
            <w:tcW w:w="3402" w:type="dxa"/>
            <w:noWrap/>
            <w:hideMark/>
          </w:tcPr>
          <w:p w14:paraId="0F1FC796" w14:textId="77777777" w:rsidR="0081234A" w:rsidRPr="00532DAE" w:rsidRDefault="0081234A" w:rsidP="00571DA3">
            <w:pPr>
              <w:pStyle w:val="ARtabletext"/>
              <w:spacing w:before="10" w:after="10"/>
            </w:pPr>
            <w:r w:rsidRPr="00532DAE">
              <w:t>Camberwell Senior Citizens Centre Incorporated</w:t>
            </w:r>
          </w:p>
        </w:tc>
        <w:tc>
          <w:tcPr>
            <w:tcW w:w="1191" w:type="dxa"/>
            <w:noWrap/>
            <w:hideMark/>
          </w:tcPr>
          <w:p w14:paraId="51386C3B" w14:textId="77777777" w:rsidR="0081234A" w:rsidRPr="00532DAE" w:rsidRDefault="0081234A" w:rsidP="00571DA3">
            <w:pPr>
              <w:pStyle w:val="ARtabletextright"/>
              <w:spacing w:before="10" w:after="10"/>
            </w:pPr>
            <w:r w:rsidRPr="00532DAE">
              <w:rPr>
                <w:szCs w:val="24"/>
              </w:rPr>
              <w:t>2,000</w:t>
            </w:r>
          </w:p>
        </w:tc>
      </w:tr>
      <w:tr w:rsidR="0081234A" w:rsidRPr="00532DAE" w14:paraId="1C4EB44F" w14:textId="77777777">
        <w:tblPrEx>
          <w:tblLook w:val="04A0" w:firstRow="1" w:lastRow="0" w:firstColumn="1" w:lastColumn="0" w:noHBand="0" w:noVBand="1"/>
        </w:tblPrEx>
        <w:tc>
          <w:tcPr>
            <w:tcW w:w="3402" w:type="dxa"/>
            <w:noWrap/>
            <w:hideMark/>
          </w:tcPr>
          <w:p w14:paraId="2AC04E2E" w14:textId="77777777" w:rsidR="0081234A" w:rsidRPr="00532DAE" w:rsidRDefault="0081234A" w:rsidP="00571DA3">
            <w:pPr>
              <w:pStyle w:val="ARtabletext"/>
              <w:spacing w:before="10" w:after="10"/>
            </w:pPr>
            <w:r w:rsidRPr="00532DAE">
              <w:t>Cambodian Buddhist Association of Victoria Incorporated</w:t>
            </w:r>
          </w:p>
        </w:tc>
        <w:tc>
          <w:tcPr>
            <w:tcW w:w="1191" w:type="dxa"/>
            <w:noWrap/>
            <w:hideMark/>
          </w:tcPr>
          <w:p w14:paraId="2E84160D" w14:textId="77777777" w:rsidR="0081234A" w:rsidRPr="00532DAE" w:rsidRDefault="0081234A" w:rsidP="00571DA3">
            <w:pPr>
              <w:pStyle w:val="ARtabletextright"/>
              <w:spacing w:before="10" w:after="10"/>
            </w:pPr>
            <w:r w:rsidRPr="00532DAE">
              <w:rPr>
                <w:szCs w:val="24"/>
              </w:rPr>
              <w:t>250,000</w:t>
            </w:r>
          </w:p>
        </w:tc>
      </w:tr>
      <w:tr w:rsidR="0081234A" w:rsidRPr="00532DAE" w14:paraId="531EA431" w14:textId="77777777">
        <w:tblPrEx>
          <w:tblLook w:val="04A0" w:firstRow="1" w:lastRow="0" w:firstColumn="1" w:lastColumn="0" w:noHBand="0" w:noVBand="1"/>
        </w:tblPrEx>
        <w:tc>
          <w:tcPr>
            <w:tcW w:w="3402" w:type="dxa"/>
            <w:noWrap/>
            <w:hideMark/>
          </w:tcPr>
          <w:p w14:paraId="12680E66" w14:textId="77777777" w:rsidR="0081234A" w:rsidRPr="00532DAE" w:rsidRDefault="0081234A" w:rsidP="00571DA3">
            <w:pPr>
              <w:pStyle w:val="ARtabletext"/>
              <w:spacing w:before="10" w:after="10"/>
            </w:pPr>
            <w:r w:rsidRPr="00532DAE">
              <w:t>Camp Gan Welfare Association Inc.</w:t>
            </w:r>
          </w:p>
        </w:tc>
        <w:tc>
          <w:tcPr>
            <w:tcW w:w="1191" w:type="dxa"/>
            <w:noWrap/>
            <w:hideMark/>
          </w:tcPr>
          <w:p w14:paraId="3CFD0E69" w14:textId="77777777" w:rsidR="0081234A" w:rsidRPr="00532DAE" w:rsidRDefault="0081234A" w:rsidP="00571DA3">
            <w:pPr>
              <w:pStyle w:val="ARtabletextright"/>
              <w:spacing w:before="10" w:after="10"/>
            </w:pPr>
            <w:r w:rsidRPr="00532DAE">
              <w:rPr>
                <w:szCs w:val="24"/>
              </w:rPr>
              <w:t>9,200</w:t>
            </w:r>
          </w:p>
        </w:tc>
      </w:tr>
      <w:tr w:rsidR="0081234A" w:rsidRPr="00532DAE" w14:paraId="25D6E270" w14:textId="77777777">
        <w:tblPrEx>
          <w:tblLook w:val="04A0" w:firstRow="1" w:lastRow="0" w:firstColumn="1" w:lastColumn="0" w:noHBand="0" w:noVBand="1"/>
        </w:tblPrEx>
        <w:tc>
          <w:tcPr>
            <w:tcW w:w="3402" w:type="dxa"/>
            <w:noWrap/>
            <w:hideMark/>
          </w:tcPr>
          <w:p w14:paraId="598DC1AB" w14:textId="77777777" w:rsidR="0081234A" w:rsidRPr="00532DAE" w:rsidRDefault="0081234A" w:rsidP="00571DA3">
            <w:pPr>
              <w:pStyle w:val="ARtabletext"/>
              <w:spacing w:before="10" w:after="10"/>
            </w:pPr>
            <w:r w:rsidRPr="00532DAE">
              <w:t>Cardinia Interfaith Network</w:t>
            </w:r>
          </w:p>
        </w:tc>
        <w:tc>
          <w:tcPr>
            <w:tcW w:w="1191" w:type="dxa"/>
            <w:noWrap/>
            <w:hideMark/>
          </w:tcPr>
          <w:p w14:paraId="2E4B9D1B" w14:textId="77777777" w:rsidR="0081234A" w:rsidRPr="00532DAE" w:rsidRDefault="0081234A" w:rsidP="00571DA3">
            <w:pPr>
              <w:pStyle w:val="ARtabletextright"/>
              <w:spacing w:before="10" w:after="10"/>
            </w:pPr>
            <w:r w:rsidRPr="00532DAE">
              <w:rPr>
                <w:szCs w:val="24"/>
              </w:rPr>
              <w:t>2,000</w:t>
            </w:r>
          </w:p>
        </w:tc>
      </w:tr>
      <w:tr w:rsidR="0081234A" w:rsidRPr="00532DAE" w14:paraId="5F0C83CA" w14:textId="77777777">
        <w:tblPrEx>
          <w:tblLook w:val="04A0" w:firstRow="1" w:lastRow="0" w:firstColumn="1" w:lastColumn="0" w:noHBand="0" w:noVBand="1"/>
        </w:tblPrEx>
        <w:tc>
          <w:tcPr>
            <w:tcW w:w="3402" w:type="dxa"/>
            <w:noWrap/>
            <w:hideMark/>
          </w:tcPr>
          <w:p w14:paraId="3FB99D0F" w14:textId="77777777" w:rsidR="0081234A" w:rsidRPr="00532DAE" w:rsidRDefault="0081234A" w:rsidP="00571DA3">
            <w:pPr>
              <w:pStyle w:val="ARtabletext"/>
              <w:spacing w:before="10" w:after="10"/>
            </w:pPr>
            <w:r w:rsidRPr="00532DAE">
              <w:t>Cardinia Shire Council</w:t>
            </w:r>
          </w:p>
        </w:tc>
        <w:tc>
          <w:tcPr>
            <w:tcW w:w="1191" w:type="dxa"/>
            <w:noWrap/>
            <w:hideMark/>
          </w:tcPr>
          <w:p w14:paraId="4ECB0F08" w14:textId="77777777" w:rsidR="0081234A" w:rsidRPr="00532DAE" w:rsidRDefault="0081234A" w:rsidP="00571DA3">
            <w:pPr>
              <w:pStyle w:val="ARtabletextright"/>
              <w:spacing w:before="10" w:after="10"/>
            </w:pPr>
            <w:r w:rsidRPr="00532DAE">
              <w:rPr>
                <w:szCs w:val="24"/>
              </w:rPr>
              <w:t>191,875</w:t>
            </w:r>
          </w:p>
        </w:tc>
      </w:tr>
      <w:tr w:rsidR="0081234A" w:rsidRPr="00532DAE" w14:paraId="65BEDD5A" w14:textId="77777777">
        <w:tblPrEx>
          <w:tblLook w:val="04A0" w:firstRow="1" w:lastRow="0" w:firstColumn="1" w:lastColumn="0" w:noHBand="0" w:noVBand="1"/>
        </w:tblPrEx>
        <w:tc>
          <w:tcPr>
            <w:tcW w:w="3402" w:type="dxa"/>
            <w:noWrap/>
            <w:hideMark/>
          </w:tcPr>
          <w:p w14:paraId="7E28CD12" w14:textId="77777777" w:rsidR="0081234A" w:rsidRPr="00532DAE" w:rsidRDefault="0081234A" w:rsidP="00571DA3">
            <w:pPr>
              <w:pStyle w:val="ARtabletext"/>
              <w:spacing w:before="10" w:after="10"/>
            </w:pPr>
            <w:r w:rsidRPr="00532DAE">
              <w:t>Carlton Neighbourhood Learning Centre Inc.</w:t>
            </w:r>
          </w:p>
        </w:tc>
        <w:tc>
          <w:tcPr>
            <w:tcW w:w="1191" w:type="dxa"/>
            <w:noWrap/>
            <w:hideMark/>
          </w:tcPr>
          <w:p w14:paraId="7E5032EE" w14:textId="77777777" w:rsidR="0081234A" w:rsidRPr="00532DAE" w:rsidRDefault="0081234A" w:rsidP="00571DA3">
            <w:pPr>
              <w:pStyle w:val="ARtabletextright"/>
              <w:spacing w:before="10" w:after="10"/>
            </w:pPr>
            <w:r w:rsidRPr="00532DAE">
              <w:rPr>
                <w:szCs w:val="24"/>
              </w:rPr>
              <w:t>5,000</w:t>
            </w:r>
          </w:p>
        </w:tc>
      </w:tr>
      <w:tr w:rsidR="0081234A" w:rsidRPr="00532DAE" w14:paraId="1604F456" w14:textId="77777777">
        <w:tblPrEx>
          <w:tblLook w:val="04A0" w:firstRow="1" w:lastRow="0" w:firstColumn="1" w:lastColumn="0" w:noHBand="0" w:noVBand="1"/>
        </w:tblPrEx>
        <w:tc>
          <w:tcPr>
            <w:tcW w:w="3402" w:type="dxa"/>
            <w:noWrap/>
            <w:hideMark/>
          </w:tcPr>
          <w:p w14:paraId="663EC080" w14:textId="77777777" w:rsidR="0081234A" w:rsidRPr="00532DAE" w:rsidRDefault="0081234A" w:rsidP="00571DA3">
            <w:pPr>
              <w:pStyle w:val="ARtabletext"/>
              <w:spacing w:before="10" w:after="10"/>
            </w:pPr>
            <w:r w:rsidRPr="00532DAE">
              <w:t>Carlton Senior Citizen Organisation Associate Inc. Incorporated</w:t>
            </w:r>
          </w:p>
        </w:tc>
        <w:tc>
          <w:tcPr>
            <w:tcW w:w="1191" w:type="dxa"/>
            <w:noWrap/>
            <w:hideMark/>
          </w:tcPr>
          <w:p w14:paraId="106BE38B" w14:textId="77777777" w:rsidR="0081234A" w:rsidRPr="00532DAE" w:rsidRDefault="0081234A" w:rsidP="00571DA3">
            <w:pPr>
              <w:pStyle w:val="ARtabletextright"/>
              <w:spacing w:before="10" w:after="10"/>
            </w:pPr>
            <w:r w:rsidRPr="00532DAE">
              <w:rPr>
                <w:szCs w:val="24"/>
              </w:rPr>
              <w:t>2,000</w:t>
            </w:r>
          </w:p>
        </w:tc>
      </w:tr>
      <w:tr w:rsidR="0081234A" w:rsidRPr="00532DAE" w14:paraId="2A5F41AC" w14:textId="77777777">
        <w:tblPrEx>
          <w:tblLook w:val="04A0" w:firstRow="1" w:lastRow="0" w:firstColumn="1" w:lastColumn="0" w:noHBand="0" w:noVBand="1"/>
        </w:tblPrEx>
        <w:tc>
          <w:tcPr>
            <w:tcW w:w="3402" w:type="dxa"/>
            <w:noWrap/>
            <w:hideMark/>
          </w:tcPr>
          <w:p w14:paraId="571E3A7E" w14:textId="77777777" w:rsidR="0081234A" w:rsidRPr="00532DAE" w:rsidRDefault="0081234A" w:rsidP="00571DA3">
            <w:pPr>
              <w:pStyle w:val="ARtabletext"/>
              <w:spacing w:before="10" w:after="10"/>
            </w:pPr>
            <w:r w:rsidRPr="00532DAE">
              <w:t>Caroline Springs Seniors Fishing Club Inc.</w:t>
            </w:r>
          </w:p>
        </w:tc>
        <w:tc>
          <w:tcPr>
            <w:tcW w:w="1191" w:type="dxa"/>
            <w:noWrap/>
            <w:hideMark/>
          </w:tcPr>
          <w:p w14:paraId="3DB6D6E7" w14:textId="77777777" w:rsidR="0081234A" w:rsidRPr="00532DAE" w:rsidRDefault="0081234A" w:rsidP="00571DA3">
            <w:pPr>
              <w:pStyle w:val="ARtabletextright"/>
              <w:spacing w:before="10" w:after="10"/>
            </w:pPr>
            <w:r w:rsidRPr="00532DAE">
              <w:rPr>
                <w:szCs w:val="24"/>
              </w:rPr>
              <w:t>2,000</w:t>
            </w:r>
          </w:p>
        </w:tc>
      </w:tr>
      <w:tr w:rsidR="0081234A" w:rsidRPr="00532DAE" w14:paraId="7F54A8A0" w14:textId="77777777">
        <w:tblPrEx>
          <w:tblLook w:val="04A0" w:firstRow="1" w:lastRow="0" w:firstColumn="1" w:lastColumn="0" w:noHBand="0" w:noVBand="1"/>
        </w:tblPrEx>
        <w:tc>
          <w:tcPr>
            <w:tcW w:w="3402" w:type="dxa"/>
            <w:noWrap/>
            <w:hideMark/>
          </w:tcPr>
          <w:p w14:paraId="23673096" w14:textId="77777777" w:rsidR="0081234A" w:rsidRPr="00532DAE" w:rsidRDefault="0081234A" w:rsidP="00571DA3">
            <w:pPr>
              <w:pStyle w:val="ARtabletext"/>
              <w:spacing w:before="10" w:after="10"/>
            </w:pPr>
            <w:proofErr w:type="spellStart"/>
            <w:r w:rsidRPr="00532DAE">
              <w:t>Carringbush</w:t>
            </w:r>
            <w:proofErr w:type="spellEnd"/>
            <w:r w:rsidRPr="00532DAE">
              <w:t xml:space="preserve"> Adult Education Inc.</w:t>
            </w:r>
          </w:p>
        </w:tc>
        <w:tc>
          <w:tcPr>
            <w:tcW w:w="1191" w:type="dxa"/>
            <w:noWrap/>
            <w:hideMark/>
          </w:tcPr>
          <w:p w14:paraId="48BFC0CF" w14:textId="77777777" w:rsidR="0081234A" w:rsidRPr="00532DAE" w:rsidRDefault="0081234A" w:rsidP="00571DA3">
            <w:pPr>
              <w:pStyle w:val="ARtabletextright"/>
              <w:spacing w:before="10" w:after="10"/>
            </w:pPr>
            <w:r w:rsidRPr="00532DAE">
              <w:rPr>
                <w:szCs w:val="24"/>
              </w:rPr>
              <w:t>40,000</w:t>
            </w:r>
          </w:p>
        </w:tc>
      </w:tr>
      <w:tr w:rsidR="0081234A" w:rsidRPr="00532DAE" w14:paraId="22800091" w14:textId="77777777">
        <w:tblPrEx>
          <w:tblLook w:val="04A0" w:firstRow="1" w:lastRow="0" w:firstColumn="1" w:lastColumn="0" w:noHBand="0" w:noVBand="1"/>
        </w:tblPrEx>
        <w:tc>
          <w:tcPr>
            <w:tcW w:w="3402" w:type="dxa"/>
            <w:noWrap/>
            <w:hideMark/>
          </w:tcPr>
          <w:p w14:paraId="6DD603C0" w14:textId="77777777" w:rsidR="0081234A" w:rsidRPr="00532DAE" w:rsidRDefault="0081234A" w:rsidP="00571DA3">
            <w:pPr>
              <w:pStyle w:val="ARtabletext"/>
              <w:spacing w:before="10" w:after="10"/>
            </w:pPr>
            <w:r w:rsidRPr="00532DAE">
              <w:t>Carrum Downs Sri Lankan Seniors Inc.</w:t>
            </w:r>
          </w:p>
        </w:tc>
        <w:tc>
          <w:tcPr>
            <w:tcW w:w="1191" w:type="dxa"/>
            <w:noWrap/>
            <w:hideMark/>
          </w:tcPr>
          <w:p w14:paraId="465ABFE1" w14:textId="77777777" w:rsidR="0081234A" w:rsidRPr="00532DAE" w:rsidRDefault="0081234A" w:rsidP="00571DA3">
            <w:pPr>
              <w:pStyle w:val="ARtabletextright"/>
              <w:spacing w:before="10" w:after="10"/>
            </w:pPr>
            <w:r w:rsidRPr="00532DAE">
              <w:rPr>
                <w:szCs w:val="24"/>
              </w:rPr>
              <w:t>2,000</w:t>
            </w:r>
          </w:p>
        </w:tc>
      </w:tr>
      <w:tr w:rsidR="0081234A" w:rsidRPr="00532DAE" w14:paraId="0F6EC2F0" w14:textId="77777777">
        <w:tblPrEx>
          <w:tblLook w:val="04A0" w:firstRow="1" w:lastRow="0" w:firstColumn="1" w:lastColumn="0" w:noHBand="0" w:noVBand="1"/>
        </w:tblPrEx>
        <w:tc>
          <w:tcPr>
            <w:tcW w:w="3402" w:type="dxa"/>
            <w:noWrap/>
            <w:hideMark/>
          </w:tcPr>
          <w:p w14:paraId="23A28EBF" w14:textId="77777777" w:rsidR="0081234A" w:rsidRPr="00532DAE" w:rsidRDefault="0081234A" w:rsidP="00571DA3">
            <w:pPr>
              <w:pStyle w:val="ARtabletext"/>
              <w:spacing w:before="10" w:after="10"/>
            </w:pPr>
            <w:r w:rsidRPr="00532DAE">
              <w:t xml:space="preserve">Casa </w:t>
            </w:r>
            <w:proofErr w:type="spellStart"/>
            <w:r w:rsidRPr="00532DAE">
              <w:t>Cultura</w:t>
            </w:r>
            <w:proofErr w:type="spellEnd"/>
            <w:r w:rsidRPr="00532DAE">
              <w:t xml:space="preserve"> Inc.</w:t>
            </w:r>
          </w:p>
        </w:tc>
        <w:tc>
          <w:tcPr>
            <w:tcW w:w="1191" w:type="dxa"/>
            <w:noWrap/>
            <w:hideMark/>
          </w:tcPr>
          <w:p w14:paraId="2E4B0796" w14:textId="77777777" w:rsidR="0081234A" w:rsidRPr="00532DAE" w:rsidRDefault="0081234A" w:rsidP="00571DA3">
            <w:pPr>
              <w:pStyle w:val="ARtabletextright"/>
              <w:spacing w:before="10" w:after="10"/>
            </w:pPr>
            <w:r w:rsidRPr="00532DAE">
              <w:rPr>
                <w:szCs w:val="24"/>
              </w:rPr>
              <w:t>11,000</w:t>
            </w:r>
          </w:p>
        </w:tc>
      </w:tr>
      <w:tr w:rsidR="0081234A" w:rsidRPr="00532DAE" w14:paraId="6EE64369" w14:textId="77777777">
        <w:tblPrEx>
          <w:tblLook w:val="04A0" w:firstRow="1" w:lastRow="0" w:firstColumn="1" w:lastColumn="0" w:noHBand="0" w:noVBand="1"/>
        </w:tblPrEx>
        <w:tc>
          <w:tcPr>
            <w:tcW w:w="3402" w:type="dxa"/>
            <w:noWrap/>
            <w:hideMark/>
          </w:tcPr>
          <w:p w14:paraId="27392291" w14:textId="77777777" w:rsidR="0081234A" w:rsidRPr="00532DAE" w:rsidRDefault="0081234A" w:rsidP="00571DA3">
            <w:pPr>
              <w:pStyle w:val="ARtabletext"/>
              <w:spacing w:before="10" w:after="10"/>
            </w:pPr>
            <w:r w:rsidRPr="00532DAE">
              <w:t xml:space="preserve">Casa </w:t>
            </w:r>
            <w:proofErr w:type="spellStart"/>
            <w:r w:rsidRPr="00532DAE">
              <w:t>d’Abruzzo</w:t>
            </w:r>
            <w:proofErr w:type="spellEnd"/>
            <w:r w:rsidRPr="00532DAE">
              <w:t xml:space="preserve"> Club</w:t>
            </w:r>
          </w:p>
        </w:tc>
        <w:tc>
          <w:tcPr>
            <w:tcW w:w="1191" w:type="dxa"/>
            <w:noWrap/>
            <w:hideMark/>
          </w:tcPr>
          <w:p w14:paraId="55EFE30D" w14:textId="77777777" w:rsidR="0081234A" w:rsidRPr="00532DAE" w:rsidRDefault="0081234A" w:rsidP="00571DA3">
            <w:pPr>
              <w:pStyle w:val="ARtabletextright"/>
              <w:spacing w:before="10" w:after="10"/>
            </w:pPr>
            <w:r w:rsidRPr="00532DAE">
              <w:rPr>
                <w:szCs w:val="24"/>
              </w:rPr>
              <w:t>2,000</w:t>
            </w:r>
          </w:p>
        </w:tc>
      </w:tr>
      <w:tr w:rsidR="0081234A" w:rsidRPr="00532DAE" w14:paraId="4E8C6D02" w14:textId="77777777">
        <w:tblPrEx>
          <w:tblLook w:val="04A0" w:firstRow="1" w:lastRow="0" w:firstColumn="1" w:lastColumn="0" w:noHBand="0" w:noVBand="1"/>
        </w:tblPrEx>
        <w:tc>
          <w:tcPr>
            <w:tcW w:w="3402" w:type="dxa"/>
            <w:noWrap/>
            <w:hideMark/>
          </w:tcPr>
          <w:p w14:paraId="12B4FD3F" w14:textId="77777777" w:rsidR="0081234A" w:rsidRPr="00532DAE" w:rsidRDefault="0081234A" w:rsidP="00571DA3">
            <w:pPr>
              <w:pStyle w:val="ARtabletext"/>
              <w:spacing w:before="10" w:after="10"/>
            </w:pPr>
            <w:r w:rsidRPr="00532DAE">
              <w:t>Casey Chinese Seniors Support Group Inc.</w:t>
            </w:r>
          </w:p>
        </w:tc>
        <w:tc>
          <w:tcPr>
            <w:tcW w:w="1191" w:type="dxa"/>
            <w:noWrap/>
            <w:hideMark/>
          </w:tcPr>
          <w:p w14:paraId="44641528" w14:textId="77777777" w:rsidR="0081234A" w:rsidRPr="00532DAE" w:rsidRDefault="0081234A" w:rsidP="00571DA3">
            <w:pPr>
              <w:pStyle w:val="ARtabletextright"/>
              <w:spacing w:before="10" w:after="10"/>
            </w:pPr>
            <w:r w:rsidRPr="00532DAE">
              <w:rPr>
                <w:szCs w:val="24"/>
              </w:rPr>
              <w:t>2,000</w:t>
            </w:r>
          </w:p>
        </w:tc>
      </w:tr>
      <w:tr w:rsidR="0081234A" w:rsidRPr="00532DAE" w14:paraId="7ADB20FF" w14:textId="77777777">
        <w:tblPrEx>
          <w:tblLook w:val="04A0" w:firstRow="1" w:lastRow="0" w:firstColumn="1" w:lastColumn="0" w:noHBand="0" w:noVBand="1"/>
        </w:tblPrEx>
        <w:tc>
          <w:tcPr>
            <w:tcW w:w="3402" w:type="dxa"/>
            <w:noWrap/>
            <w:hideMark/>
          </w:tcPr>
          <w:p w14:paraId="7C3EB885" w14:textId="77777777" w:rsidR="0081234A" w:rsidRPr="00532DAE" w:rsidRDefault="0081234A" w:rsidP="00571DA3">
            <w:pPr>
              <w:pStyle w:val="ARtabletext"/>
              <w:spacing w:before="10" w:after="10"/>
            </w:pPr>
            <w:r w:rsidRPr="00532DAE">
              <w:t>Casey City Council</w:t>
            </w:r>
          </w:p>
        </w:tc>
        <w:tc>
          <w:tcPr>
            <w:tcW w:w="1191" w:type="dxa"/>
            <w:noWrap/>
            <w:hideMark/>
          </w:tcPr>
          <w:p w14:paraId="0D39BB82" w14:textId="77777777" w:rsidR="0081234A" w:rsidRPr="00532DAE" w:rsidRDefault="0081234A" w:rsidP="00571DA3">
            <w:pPr>
              <w:pStyle w:val="ARtabletextright"/>
              <w:spacing w:before="10" w:after="10"/>
            </w:pPr>
            <w:r w:rsidRPr="00532DAE">
              <w:rPr>
                <w:szCs w:val="24"/>
              </w:rPr>
              <w:t>191,875</w:t>
            </w:r>
          </w:p>
        </w:tc>
      </w:tr>
      <w:tr w:rsidR="0081234A" w:rsidRPr="00532DAE" w14:paraId="6828F8C7" w14:textId="77777777">
        <w:tblPrEx>
          <w:tblLook w:val="04A0" w:firstRow="1" w:lastRow="0" w:firstColumn="1" w:lastColumn="0" w:noHBand="0" w:noVBand="1"/>
        </w:tblPrEx>
        <w:tc>
          <w:tcPr>
            <w:tcW w:w="3402" w:type="dxa"/>
            <w:noWrap/>
            <w:hideMark/>
          </w:tcPr>
          <w:p w14:paraId="438DCE5F" w14:textId="77777777" w:rsidR="0081234A" w:rsidRPr="00532DAE" w:rsidRDefault="0081234A" w:rsidP="00571DA3">
            <w:pPr>
              <w:pStyle w:val="ARtabletext"/>
              <w:spacing w:before="10" w:after="10"/>
            </w:pPr>
            <w:r w:rsidRPr="00532DAE">
              <w:t>Casey Malayalee Inc.</w:t>
            </w:r>
          </w:p>
        </w:tc>
        <w:tc>
          <w:tcPr>
            <w:tcW w:w="1191" w:type="dxa"/>
            <w:noWrap/>
            <w:hideMark/>
          </w:tcPr>
          <w:p w14:paraId="3232F68B" w14:textId="77777777" w:rsidR="0081234A" w:rsidRPr="00532DAE" w:rsidRDefault="0081234A" w:rsidP="00571DA3">
            <w:pPr>
              <w:pStyle w:val="ARtabletextright"/>
              <w:spacing w:before="10" w:after="10"/>
            </w:pPr>
            <w:r w:rsidRPr="00532DAE">
              <w:rPr>
                <w:szCs w:val="24"/>
              </w:rPr>
              <w:t>2,000</w:t>
            </w:r>
          </w:p>
        </w:tc>
      </w:tr>
      <w:tr w:rsidR="0081234A" w:rsidRPr="00532DAE" w14:paraId="46B1E45C" w14:textId="77777777">
        <w:tblPrEx>
          <w:tblLook w:val="04A0" w:firstRow="1" w:lastRow="0" w:firstColumn="1" w:lastColumn="0" w:noHBand="0" w:noVBand="1"/>
        </w:tblPrEx>
        <w:tc>
          <w:tcPr>
            <w:tcW w:w="3402" w:type="dxa"/>
            <w:noWrap/>
            <w:hideMark/>
          </w:tcPr>
          <w:p w14:paraId="06DCD2AC" w14:textId="77777777" w:rsidR="0081234A" w:rsidRPr="00532DAE" w:rsidRDefault="0081234A" w:rsidP="00571DA3">
            <w:pPr>
              <w:pStyle w:val="ARtabletext"/>
              <w:spacing w:before="10" w:after="10"/>
            </w:pPr>
            <w:r w:rsidRPr="00532DAE">
              <w:t>Casey Multi-Faith Network Inc.</w:t>
            </w:r>
          </w:p>
        </w:tc>
        <w:tc>
          <w:tcPr>
            <w:tcW w:w="1191" w:type="dxa"/>
            <w:noWrap/>
            <w:hideMark/>
          </w:tcPr>
          <w:p w14:paraId="608AC4EF" w14:textId="77777777" w:rsidR="0081234A" w:rsidRPr="00532DAE" w:rsidRDefault="0081234A" w:rsidP="00571DA3">
            <w:pPr>
              <w:pStyle w:val="ARtabletextright"/>
              <w:spacing w:before="10" w:after="10"/>
            </w:pPr>
            <w:r w:rsidRPr="00532DAE">
              <w:rPr>
                <w:szCs w:val="24"/>
              </w:rPr>
              <w:t>2,000</w:t>
            </w:r>
          </w:p>
        </w:tc>
      </w:tr>
      <w:tr w:rsidR="0081234A" w:rsidRPr="00532DAE" w14:paraId="26613455" w14:textId="77777777">
        <w:tblPrEx>
          <w:tblLook w:val="04A0" w:firstRow="1" w:lastRow="0" w:firstColumn="1" w:lastColumn="0" w:noHBand="0" w:noVBand="1"/>
        </w:tblPrEx>
        <w:tc>
          <w:tcPr>
            <w:tcW w:w="3402" w:type="dxa"/>
            <w:noWrap/>
            <w:hideMark/>
          </w:tcPr>
          <w:p w14:paraId="3192679A" w14:textId="77777777" w:rsidR="0081234A" w:rsidRPr="00532DAE" w:rsidRDefault="0081234A" w:rsidP="00571DA3">
            <w:pPr>
              <w:pStyle w:val="ARtabletext"/>
              <w:spacing w:before="10" w:after="10"/>
            </w:pPr>
            <w:r w:rsidRPr="00532DAE">
              <w:t xml:space="preserve">Casey Tamil </w:t>
            </w:r>
            <w:proofErr w:type="spellStart"/>
            <w:r w:rsidRPr="00532DAE">
              <w:t>Manram</w:t>
            </w:r>
            <w:proofErr w:type="spellEnd"/>
            <w:r w:rsidRPr="00532DAE">
              <w:t xml:space="preserve"> Inc.</w:t>
            </w:r>
          </w:p>
        </w:tc>
        <w:tc>
          <w:tcPr>
            <w:tcW w:w="1191" w:type="dxa"/>
            <w:noWrap/>
            <w:hideMark/>
          </w:tcPr>
          <w:p w14:paraId="589D520A" w14:textId="77777777" w:rsidR="0081234A" w:rsidRPr="00532DAE" w:rsidRDefault="0081234A" w:rsidP="00571DA3">
            <w:pPr>
              <w:pStyle w:val="ARtabletextright"/>
              <w:spacing w:before="10" w:after="10"/>
            </w:pPr>
            <w:r w:rsidRPr="00532DAE">
              <w:rPr>
                <w:szCs w:val="24"/>
              </w:rPr>
              <w:t>28,250</w:t>
            </w:r>
          </w:p>
        </w:tc>
      </w:tr>
      <w:tr w:rsidR="0081234A" w:rsidRPr="00532DAE" w14:paraId="4896F2BC" w14:textId="77777777">
        <w:tblPrEx>
          <w:tblLook w:val="04A0" w:firstRow="1" w:lastRow="0" w:firstColumn="1" w:lastColumn="0" w:noHBand="0" w:noVBand="1"/>
        </w:tblPrEx>
        <w:tc>
          <w:tcPr>
            <w:tcW w:w="3402" w:type="dxa"/>
            <w:noWrap/>
            <w:hideMark/>
          </w:tcPr>
          <w:p w14:paraId="7A216D87" w14:textId="77777777" w:rsidR="0081234A" w:rsidRPr="00532DAE" w:rsidRDefault="0081234A" w:rsidP="00571DA3">
            <w:pPr>
              <w:pStyle w:val="ARtabletext"/>
              <w:spacing w:before="10" w:after="10"/>
            </w:pPr>
            <w:r w:rsidRPr="00532DAE">
              <w:t>Caulfield Primary School</w:t>
            </w:r>
          </w:p>
        </w:tc>
        <w:tc>
          <w:tcPr>
            <w:tcW w:w="1191" w:type="dxa"/>
            <w:noWrap/>
            <w:hideMark/>
          </w:tcPr>
          <w:p w14:paraId="6F73CD46" w14:textId="77777777" w:rsidR="0081234A" w:rsidRPr="00532DAE" w:rsidRDefault="0081234A" w:rsidP="00571DA3">
            <w:pPr>
              <w:pStyle w:val="ARtabletextright"/>
              <w:spacing w:before="10" w:after="10"/>
            </w:pPr>
            <w:r w:rsidRPr="00532DAE">
              <w:rPr>
                <w:szCs w:val="24"/>
              </w:rPr>
              <w:t>2,000</w:t>
            </w:r>
          </w:p>
        </w:tc>
      </w:tr>
      <w:tr w:rsidR="0081234A" w:rsidRPr="00532DAE" w14:paraId="541ABC1C" w14:textId="77777777">
        <w:tblPrEx>
          <w:tblLook w:val="04A0" w:firstRow="1" w:lastRow="0" w:firstColumn="1" w:lastColumn="0" w:noHBand="0" w:noVBand="1"/>
        </w:tblPrEx>
        <w:tc>
          <w:tcPr>
            <w:tcW w:w="3402" w:type="dxa"/>
            <w:noWrap/>
            <w:hideMark/>
          </w:tcPr>
          <w:p w14:paraId="61EAFD52" w14:textId="77777777" w:rsidR="0081234A" w:rsidRPr="00532DAE" w:rsidRDefault="0081234A" w:rsidP="00571DA3">
            <w:pPr>
              <w:pStyle w:val="ARtabletext"/>
              <w:spacing w:before="10" w:after="10"/>
            </w:pPr>
            <w:r w:rsidRPr="00532DAE">
              <w:t>CCVEG Incorporated</w:t>
            </w:r>
          </w:p>
        </w:tc>
        <w:tc>
          <w:tcPr>
            <w:tcW w:w="1191" w:type="dxa"/>
            <w:noWrap/>
            <w:hideMark/>
          </w:tcPr>
          <w:p w14:paraId="0F0529A1" w14:textId="77777777" w:rsidR="0081234A" w:rsidRPr="00532DAE" w:rsidRDefault="0081234A" w:rsidP="00571DA3">
            <w:pPr>
              <w:pStyle w:val="ARtabletextright"/>
              <w:spacing w:before="10" w:after="10"/>
            </w:pPr>
            <w:r w:rsidRPr="00532DAE">
              <w:rPr>
                <w:szCs w:val="24"/>
              </w:rPr>
              <w:t>2,000</w:t>
            </w:r>
          </w:p>
        </w:tc>
      </w:tr>
      <w:tr w:rsidR="0081234A" w:rsidRPr="00532DAE" w14:paraId="6D4DF8F0" w14:textId="77777777">
        <w:tblPrEx>
          <w:tblLook w:val="04A0" w:firstRow="1" w:lastRow="0" w:firstColumn="1" w:lastColumn="0" w:noHBand="0" w:noVBand="1"/>
        </w:tblPrEx>
        <w:tc>
          <w:tcPr>
            <w:tcW w:w="3402" w:type="dxa"/>
            <w:noWrap/>
            <w:hideMark/>
          </w:tcPr>
          <w:p w14:paraId="20AF67F9" w14:textId="77777777" w:rsidR="0081234A" w:rsidRPr="00532DAE" w:rsidRDefault="0081234A" w:rsidP="00571DA3">
            <w:pPr>
              <w:pStyle w:val="ARtabletext"/>
              <w:spacing w:before="10" w:after="10"/>
            </w:pPr>
            <w:r w:rsidRPr="00532DAE">
              <w:t>Celebrate Diversity Inc.</w:t>
            </w:r>
          </w:p>
        </w:tc>
        <w:tc>
          <w:tcPr>
            <w:tcW w:w="1191" w:type="dxa"/>
            <w:noWrap/>
            <w:hideMark/>
          </w:tcPr>
          <w:p w14:paraId="04348138" w14:textId="77777777" w:rsidR="0081234A" w:rsidRPr="00532DAE" w:rsidRDefault="0081234A" w:rsidP="00571DA3">
            <w:pPr>
              <w:pStyle w:val="ARtabletextright"/>
              <w:spacing w:before="10" w:after="10"/>
            </w:pPr>
            <w:r w:rsidRPr="00532DAE">
              <w:rPr>
                <w:szCs w:val="24"/>
              </w:rPr>
              <w:t>29,237</w:t>
            </w:r>
          </w:p>
        </w:tc>
      </w:tr>
      <w:tr w:rsidR="0081234A" w:rsidRPr="00532DAE" w14:paraId="36752EBA" w14:textId="77777777">
        <w:tblPrEx>
          <w:tblLook w:val="04A0" w:firstRow="1" w:lastRow="0" w:firstColumn="1" w:lastColumn="0" w:noHBand="0" w:noVBand="1"/>
        </w:tblPrEx>
        <w:tc>
          <w:tcPr>
            <w:tcW w:w="3402" w:type="dxa"/>
            <w:noWrap/>
            <w:hideMark/>
          </w:tcPr>
          <w:p w14:paraId="635406D9" w14:textId="77777777" w:rsidR="0081234A" w:rsidRPr="00532DAE" w:rsidRDefault="0081234A" w:rsidP="00571DA3">
            <w:pPr>
              <w:pStyle w:val="ARtabletext"/>
              <w:spacing w:before="10" w:after="10"/>
            </w:pPr>
            <w:r w:rsidRPr="00532DAE">
              <w:t>Celebrate India</w:t>
            </w:r>
          </w:p>
        </w:tc>
        <w:tc>
          <w:tcPr>
            <w:tcW w:w="1191" w:type="dxa"/>
            <w:noWrap/>
            <w:hideMark/>
          </w:tcPr>
          <w:p w14:paraId="29978FD2" w14:textId="77777777" w:rsidR="0081234A" w:rsidRPr="00532DAE" w:rsidRDefault="0081234A" w:rsidP="00571DA3">
            <w:pPr>
              <w:pStyle w:val="ARtabletextright"/>
              <w:spacing w:before="10" w:after="10"/>
            </w:pPr>
            <w:r w:rsidRPr="00532DAE">
              <w:rPr>
                <w:szCs w:val="24"/>
              </w:rPr>
              <w:t>125,000</w:t>
            </w:r>
          </w:p>
        </w:tc>
      </w:tr>
      <w:tr w:rsidR="0081234A" w:rsidRPr="00532DAE" w14:paraId="308AB09E" w14:textId="77777777">
        <w:tblPrEx>
          <w:tblLook w:val="04A0" w:firstRow="1" w:lastRow="0" w:firstColumn="1" w:lastColumn="0" w:noHBand="0" w:noVBand="1"/>
        </w:tblPrEx>
        <w:tc>
          <w:tcPr>
            <w:tcW w:w="3402" w:type="dxa"/>
            <w:noWrap/>
            <w:hideMark/>
          </w:tcPr>
          <w:p w14:paraId="488E5B54" w14:textId="77777777" w:rsidR="0081234A" w:rsidRPr="00532DAE" w:rsidRDefault="0081234A" w:rsidP="00571DA3">
            <w:pPr>
              <w:pStyle w:val="ARtabletext"/>
              <w:spacing w:before="10" w:after="10"/>
            </w:pPr>
            <w:r w:rsidRPr="00532DAE">
              <w:t>Celebrating and Conserving Cultures Ltd</w:t>
            </w:r>
          </w:p>
        </w:tc>
        <w:tc>
          <w:tcPr>
            <w:tcW w:w="1191" w:type="dxa"/>
            <w:noWrap/>
            <w:hideMark/>
          </w:tcPr>
          <w:p w14:paraId="1852837A" w14:textId="77777777" w:rsidR="0081234A" w:rsidRPr="00532DAE" w:rsidRDefault="0081234A" w:rsidP="00571DA3">
            <w:pPr>
              <w:pStyle w:val="ARtabletextright"/>
              <w:spacing w:before="10" w:after="10"/>
            </w:pPr>
            <w:r w:rsidRPr="00532DAE">
              <w:rPr>
                <w:szCs w:val="24"/>
              </w:rPr>
              <w:t>75,946</w:t>
            </w:r>
          </w:p>
        </w:tc>
      </w:tr>
      <w:tr w:rsidR="0081234A" w:rsidRPr="00532DAE" w14:paraId="3A5A2A49" w14:textId="77777777">
        <w:tblPrEx>
          <w:tblLook w:val="04A0" w:firstRow="1" w:lastRow="0" w:firstColumn="1" w:lastColumn="0" w:noHBand="0" w:noVBand="1"/>
        </w:tblPrEx>
        <w:tc>
          <w:tcPr>
            <w:tcW w:w="3402" w:type="dxa"/>
            <w:noWrap/>
            <w:hideMark/>
          </w:tcPr>
          <w:p w14:paraId="53A67A4F" w14:textId="77777777" w:rsidR="0081234A" w:rsidRPr="00532DAE" w:rsidRDefault="0081234A" w:rsidP="00571DA3">
            <w:pPr>
              <w:pStyle w:val="ARtabletext"/>
              <w:spacing w:before="10" w:after="10"/>
            </w:pPr>
            <w:r w:rsidRPr="00532DAE">
              <w:t>Celestial Church of Christ (</w:t>
            </w:r>
            <w:proofErr w:type="spellStart"/>
            <w:r w:rsidRPr="00532DAE">
              <w:t>Eglise</w:t>
            </w:r>
            <w:proofErr w:type="spellEnd"/>
            <w:r w:rsidRPr="00532DAE">
              <w:t xml:space="preserve"> du </w:t>
            </w:r>
            <w:proofErr w:type="spellStart"/>
            <w:r w:rsidRPr="00532DAE">
              <w:t>Christianisme</w:t>
            </w:r>
            <w:proofErr w:type="spellEnd"/>
            <w:r w:rsidRPr="00532DAE">
              <w:t xml:space="preserve"> Celeste) Australia Pty Ltd</w:t>
            </w:r>
          </w:p>
        </w:tc>
        <w:tc>
          <w:tcPr>
            <w:tcW w:w="1191" w:type="dxa"/>
            <w:noWrap/>
            <w:hideMark/>
          </w:tcPr>
          <w:p w14:paraId="34AF0B88" w14:textId="77777777" w:rsidR="0081234A" w:rsidRPr="00532DAE" w:rsidRDefault="0081234A" w:rsidP="00571DA3">
            <w:pPr>
              <w:pStyle w:val="ARtabletextright"/>
              <w:spacing w:before="10" w:after="10"/>
            </w:pPr>
            <w:r w:rsidRPr="00532DAE">
              <w:rPr>
                <w:szCs w:val="24"/>
              </w:rPr>
              <w:t>5,999</w:t>
            </w:r>
          </w:p>
        </w:tc>
      </w:tr>
      <w:tr w:rsidR="0081234A" w:rsidRPr="00532DAE" w14:paraId="2EDFDBA5" w14:textId="77777777">
        <w:tblPrEx>
          <w:tblLook w:val="04A0" w:firstRow="1" w:lastRow="0" w:firstColumn="1" w:lastColumn="0" w:noHBand="0" w:noVBand="1"/>
        </w:tblPrEx>
        <w:tc>
          <w:tcPr>
            <w:tcW w:w="3402" w:type="dxa"/>
            <w:noWrap/>
            <w:hideMark/>
          </w:tcPr>
          <w:p w14:paraId="3015101B" w14:textId="77777777" w:rsidR="0081234A" w:rsidRPr="00532DAE" w:rsidRDefault="0081234A" w:rsidP="00571DA3">
            <w:pPr>
              <w:pStyle w:val="ARtabletext"/>
              <w:spacing w:before="10" w:after="10"/>
            </w:pPr>
            <w:r w:rsidRPr="00532DAE">
              <w:t xml:space="preserve">Central Pontian Association of Melbourne &amp; Victoria </w:t>
            </w:r>
            <w:proofErr w:type="spellStart"/>
            <w:r w:rsidRPr="00532DAE">
              <w:t>Pontiaki</w:t>
            </w:r>
            <w:proofErr w:type="spellEnd"/>
            <w:r w:rsidRPr="00532DAE">
              <w:t xml:space="preserve"> </w:t>
            </w:r>
            <w:proofErr w:type="spellStart"/>
            <w:r w:rsidRPr="00532DAE">
              <w:t>Estia</w:t>
            </w:r>
            <w:proofErr w:type="spellEnd"/>
          </w:p>
        </w:tc>
        <w:tc>
          <w:tcPr>
            <w:tcW w:w="1191" w:type="dxa"/>
            <w:noWrap/>
            <w:hideMark/>
          </w:tcPr>
          <w:p w14:paraId="3317B0A1" w14:textId="77777777" w:rsidR="0081234A" w:rsidRPr="00532DAE" w:rsidRDefault="0081234A" w:rsidP="00571DA3">
            <w:pPr>
              <w:pStyle w:val="ARtabletextright"/>
              <w:spacing w:before="10" w:after="10"/>
            </w:pPr>
            <w:r w:rsidRPr="00532DAE">
              <w:rPr>
                <w:szCs w:val="24"/>
              </w:rPr>
              <w:t>2,000</w:t>
            </w:r>
          </w:p>
        </w:tc>
      </w:tr>
      <w:tr w:rsidR="0081234A" w:rsidRPr="00532DAE" w14:paraId="3C6D0780" w14:textId="77777777">
        <w:tblPrEx>
          <w:tblLook w:val="04A0" w:firstRow="1" w:lastRow="0" w:firstColumn="1" w:lastColumn="0" w:noHBand="0" w:noVBand="1"/>
        </w:tblPrEx>
        <w:tc>
          <w:tcPr>
            <w:tcW w:w="3402" w:type="dxa"/>
            <w:noWrap/>
            <w:hideMark/>
          </w:tcPr>
          <w:p w14:paraId="5CFA0389" w14:textId="77777777" w:rsidR="0081234A" w:rsidRPr="00532DAE" w:rsidRDefault="0081234A" w:rsidP="00571DA3">
            <w:pPr>
              <w:pStyle w:val="ARtabletext"/>
              <w:spacing w:before="10" w:after="10"/>
            </w:pPr>
            <w:r w:rsidRPr="00532DAE">
              <w:t>Centre for Muslim Wellbeing Incorporated</w:t>
            </w:r>
          </w:p>
        </w:tc>
        <w:tc>
          <w:tcPr>
            <w:tcW w:w="1191" w:type="dxa"/>
            <w:noWrap/>
            <w:hideMark/>
          </w:tcPr>
          <w:p w14:paraId="7E667A41" w14:textId="77777777" w:rsidR="0081234A" w:rsidRPr="00532DAE" w:rsidRDefault="0081234A" w:rsidP="00571DA3">
            <w:pPr>
              <w:pStyle w:val="ARtabletextright"/>
              <w:spacing w:before="10" w:after="10"/>
            </w:pPr>
            <w:r w:rsidRPr="00532DAE">
              <w:rPr>
                <w:szCs w:val="24"/>
              </w:rPr>
              <w:t>2,000</w:t>
            </w:r>
          </w:p>
        </w:tc>
      </w:tr>
      <w:tr w:rsidR="0081234A" w:rsidRPr="00532DAE" w14:paraId="1FD60C2D" w14:textId="77777777">
        <w:tblPrEx>
          <w:tblLook w:val="04A0" w:firstRow="1" w:lastRow="0" w:firstColumn="1" w:lastColumn="0" w:noHBand="0" w:noVBand="1"/>
        </w:tblPrEx>
        <w:tc>
          <w:tcPr>
            <w:tcW w:w="3402" w:type="dxa"/>
            <w:noWrap/>
            <w:hideMark/>
          </w:tcPr>
          <w:p w14:paraId="3DC584F4" w14:textId="77777777" w:rsidR="0081234A" w:rsidRPr="00532DAE" w:rsidRDefault="0081234A" w:rsidP="00571DA3">
            <w:pPr>
              <w:pStyle w:val="ARtabletext"/>
              <w:spacing w:before="10" w:after="10"/>
            </w:pPr>
            <w:r w:rsidRPr="00532DAE">
              <w:t>Centre of Greek Ex-Servicemen Elderly Citizens Club of Kew</w:t>
            </w:r>
          </w:p>
        </w:tc>
        <w:tc>
          <w:tcPr>
            <w:tcW w:w="1191" w:type="dxa"/>
            <w:noWrap/>
            <w:hideMark/>
          </w:tcPr>
          <w:p w14:paraId="5D8A5B1B" w14:textId="77777777" w:rsidR="0081234A" w:rsidRPr="00532DAE" w:rsidRDefault="0081234A" w:rsidP="00571DA3">
            <w:pPr>
              <w:pStyle w:val="ARtabletextright"/>
              <w:spacing w:before="10" w:after="10"/>
            </w:pPr>
            <w:r w:rsidRPr="00532DAE">
              <w:rPr>
                <w:szCs w:val="24"/>
              </w:rPr>
              <w:t>2,000</w:t>
            </w:r>
          </w:p>
        </w:tc>
      </w:tr>
      <w:tr w:rsidR="0081234A" w:rsidRPr="00532DAE" w14:paraId="14E91297" w14:textId="77777777">
        <w:tblPrEx>
          <w:tblLook w:val="04A0" w:firstRow="1" w:lastRow="0" w:firstColumn="1" w:lastColumn="0" w:noHBand="0" w:noVBand="1"/>
        </w:tblPrEx>
        <w:tc>
          <w:tcPr>
            <w:tcW w:w="3402" w:type="dxa"/>
            <w:noWrap/>
            <w:hideMark/>
          </w:tcPr>
          <w:p w14:paraId="719DED5E" w14:textId="77777777" w:rsidR="0081234A" w:rsidRPr="00532DAE" w:rsidRDefault="0081234A" w:rsidP="00571DA3">
            <w:pPr>
              <w:pStyle w:val="ARtabletext"/>
              <w:spacing w:before="10" w:after="10"/>
            </w:pPr>
            <w:r w:rsidRPr="00532DAE">
              <w:t>Centre of Greek Ex-Servicemen’s Elderly Citizens Club of Darebin &amp; District Inc.</w:t>
            </w:r>
          </w:p>
        </w:tc>
        <w:tc>
          <w:tcPr>
            <w:tcW w:w="1191" w:type="dxa"/>
            <w:noWrap/>
            <w:hideMark/>
          </w:tcPr>
          <w:p w14:paraId="52A812E1" w14:textId="77777777" w:rsidR="0081234A" w:rsidRPr="00532DAE" w:rsidRDefault="0081234A" w:rsidP="00571DA3">
            <w:pPr>
              <w:pStyle w:val="ARtabletextright"/>
              <w:spacing w:before="10" w:after="10"/>
            </w:pPr>
            <w:r w:rsidRPr="00532DAE">
              <w:rPr>
                <w:szCs w:val="24"/>
              </w:rPr>
              <w:t>2,000</w:t>
            </w:r>
          </w:p>
        </w:tc>
      </w:tr>
      <w:tr w:rsidR="0081234A" w:rsidRPr="00532DAE" w14:paraId="7B7CCD28" w14:textId="77777777">
        <w:tblPrEx>
          <w:tblLook w:val="04A0" w:firstRow="1" w:lastRow="0" w:firstColumn="1" w:lastColumn="0" w:noHBand="0" w:noVBand="1"/>
        </w:tblPrEx>
        <w:tc>
          <w:tcPr>
            <w:tcW w:w="3402" w:type="dxa"/>
            <w:noWrap/>
            <w:hideMark/>
          </w:tcPr>
          <w:p w14:paraId="4C7ADDF5" w14:textId="77777777" w:rsidR="0081234A" w:rsidRPr="00532DAE" w:rsidRDefault="0081234A" w:rsidP="00571DA3">
            <w:pPr>
              <w:pStyle w:val="ARtabletext"/>
              <w:spacing w:before="10" w:after="10"/>
            </w:pPr>
            <w:proofErr w:type="spellStart"/>
            <w:r w:rsidRPr="00532DAE">
              <w:t>Cephalonian</w:t>
            </w:r>
            <w:proofErr w:type="spellEnd"/>
            <w:r w:rsidRPr="00532DAE">
              <w:t xml:space="preserve"> Society of Victoria ‘O </w:t>
            </w:r>
            <w:proofErr w:type="spellStart"/>
            <w:r w:rsidRPr="00532DAE">
              <w:t>Kefalos</w:t>
            </w:r>
            <w:proofErr w:type="spellEnd"/>
            <w:r w:rsidRPr="00532DAE">
              <w:t>’ Inc.</w:t>
            </w:r>
          </w:p>
        </w:tc>
        <w:tc>
          <w:tcPr>
            <w:tcW w:w="1191" w:type="dxa"/>
            <w:noWrap/>
            <w:hideMark/>
          </w:tcPr>
          <w:p w14:paraId="20A1D533" w14:textId="77777777" w:rsidR="0081234A" w:rsidRPr="00532DAE" w:rsidRDefault="0081234A" w:rsidP="00571DA3">
            <w:pPr>
              <w:pStyle w:val="ARtabletextright"/>
              <w:spacing w:before="10" w:after="10"/>
            </w:pPr>
            <w:r w:rsidRPr="00532DAE">
              <w:rPr>
                <w:szCs w:val="24"/>
              </w:rPr>
              <w:t>2,000</w:t>
            </w:r>
          </w:p>
        </w:tc>
      </w:tr>
      <w:tr w:rsidR="0081234A" w:rsidRPr="00532DAE" w14:paraId="2F2BC71C" w14:textId="77777777">
        <w:tblPrEx>
          <w:tblLook w:val="04A0" w:firstRow="1" w:lastRow="0" w:firstColumn="1" w:lastColumn="0" w:noHBand="0" w:noVBand="1"/>
        </w:tblPrEx>
        <w:tc>
          <w:tcPr>
            <w:tcW w:w="3402" w:type="dxa"/>
            <w:noWrap/>
            <w:hideMark/>
          </w:tcPr>
          <w:p w14:paraId="7DD76A3E" w14:textId="77777777" w:rsidR="0081234A" w:rsidRPr="00532DAE" w:rsidRDefault="0081234A" w:rsidP="00571DA3">
            <w:pPr>
              <w:pStyle w:val="ARtabletext"/>
              <w:spacing w:before="10" w:after="10"/>
            </w:pPr>
            <w:r w:rsidRPr="00532DAE">
              <w:t>Ceres Inc.</w:t>
            </w:r>
          </w:p>
        </w:tc>
        <w:tc>
          <w:tcPr>
            <w:tcW w:w="1191" w:type="dxa"/>
            <w:noWrap/>
            <w:hideMark/>
          </w:tcPr>
          <w:p w14:paraId="4C13D052" w14:textId="77777777" w:rsidR="0081234A" w:rsidRPr="00532DAE" w:rsidRDefault="0081234A" w:rsidP="00571DA3">
            <w:pPr>
              <w:pStyle w:val="ARtabletextright"/>
              <w:spacing w:before="10" w:after="10"/>
            </w:pPr>
            <w:r w:rsidRPr="00532DAE">
              <w:rPr>
                <w:szCs w:val="24"/>
              </w:rPr>
              <w:t>5,400</w:t>
            </w:r>
          </w:p>
        </w:tc>
      </w:tr>
      <w:tr w:rsidR="0081234A" w:rsidRPr="00532DAE" w14:paraId="5991FA76" w14:textId="77777777">
        <w:tblPrEx>
          <w:tblLook w:val="04A0" w:firstRow="1" w:lastRow="0" w:firstColumn="1" w:lastColumn="0" w:noHBand="0" w:noVBand="1"/>
        </w:tblPrEx>
        <w:tc>
          <w:tcPr>
            <w:tcW w:w="3402" w:type="dxa"/>
            <w:noWrap/>
            <w:hideMark/>
          </w:tcPr>
          <w:p w14:paraId="3D825789" w14:textId="77777777" w:rsidR="0081234A" w:rsidRPr="00532DAE" w:rsidRDefault="0081234A" w:rsidP="00571DA3">
            <w:pPr>
              <w:pStyle w:val="ARtabletext"/>
              <w:spacing w:before="10" w:after="10"/>
            </w:pPr>
            <w:r w:rsidRPr="00532DAE">
              <w:t>Ceylonese Welfare Organisation Incorporated</w:t>
            </w:r>
          </w:p>
        </w:tc>
        <w:tc>
          <w:tcPr>
            <w:tcW w:w="1191" w:type="dxa"/>
            <w:noWrap/>
            <w:hideMark/>
          </w:tcPr>
          <w:p w14:paraId="4C64FEDB" w14:textId="77777777" w:rsidR="0081234A" w:rsidRPr="00532DAE" w:rsidRDefault="0081234A" w:rsidP="00571DA3">
            <w:pPr>
              <w:pStyle w:val="ARtabletextright"/>
              <w:spacing w:before="10" w:after="10"/>
            </w:pPr>
            <w:r w:rsidRPr="00532DAE">
              <w:rPr>
                <w:szCs w:val="24"/>
              </w:rPr>
              <w:t>4,000</w:t>
            </w:r>
          </w:p>
        </w:tc>
      </w:tr>
      <w:tr w:rsidR="0081234A" w:rsidRPr="00532DAE" w14:paraId="68C28B20" w14:textId="77777777">
        <w:tblPrEx>
          <w:tblLook w:val="04A0" w:firstRow="1" w:lastRow="0" w:firstColumn="1" w:lastColumn="0" w:noHBand="0" w:noVBand="1"/>
        </w:tblPrEx>
        <w:tc>
          <w:tcPr>
            <w:tcW w:w="3402" w:type="dxa"/>
            <w:noWrap/>
            <w:hideMark/>
          </w:tcPr>
          <w:p w14:paraId="50427814" w14:textId="77777777" w:rsidR="0081234A" w:rsidRPr="00532DAE" w:rsidRDefault="0081234A" w:rsidP="00571DA3">
            <w:pPr>
              <w:pStyle w:val="ARtabletext"/>
              <w:spacing w:before="10" w:after="10"/>
            </w:pPr>
            <w:r w:rsidRPr="00532DAE">
              <w:t>Chabad of Melbourne CBD Inc.</w:t>
            </w:r>
          </w:p>
        </w:tc>
        <w:tc>
          <w:tcPr>
            <w:tcW w:w="1191" w:type="dxa"/>
            <w:noWrap/>
            <w:hideMark/>
          </w:tcPr>
          <w:p w14:paraId="210570BB" w14:textId="77777777" w:rsidR="0081234A" w:rsidRPr="00532DAE" w:rsidRDefault="0081234A" w:rsidP="00571DA3">
            <w:pPr>
              <w:pStyle w:val="ARtabletextright"/>
              <w:spacing w:before="10" w:after="10"/>
            </w:pPr>
            <w:r w:rsidRPr="00532DAE">
              <w:rPr>
                <w:szCs w:val="24"/>
              </w:rPr>
              <w:t>4,000</w:t>
            </w:r>
          </w:p>
        </w:tc>
      </w:tr>
      <w:tr w:rsidR="0081234A" w:rsidRPr="00532DAE" w14:paraId="5E034DE5" w14:textId="77777777">
        <w:tblPrEx>
          <w:tblLook w:val="04A0" w:firstRow="1" w:lastRow="0" w:firstColumn="1" w:lastColumn="0" w:noHBand="0" w:noVBand="1"/>
        </w:tblPrEx>
        <w:tc>
          <w:tcPr>
            <w:tcW w:w="3402" w:type="dxa"/>
            <w:noWrap/>
            <w:hideMark/>
          </w:tcPr>
          <w:p w14:paraId="0A6038A0" w14:textId="77777777" w:rsidR="0081234A" w:rsidRPr="00532DAE" w:rsidRDefault="0081234A" w:rsidP="00571DA3">
            <w:pPr>
              <w:pStyle w:val="ARtabletext"/>
              <w:spacing w:before="10" w:after="10"/>
            </w:pPr>
            <w:r w:rsidRPr="00532DAE">
              <w:t>Chabad of Rara Ltd</w:t>
            </w:r>
          </w:p>
        </w:tc>
        <w:tc>
          <w:tcPr>
            <w:tcW w:w="1191" w:type="dxa"/>
            <w:noWrap/>
            <w:hideMark/>
          </w:tcPr>
          <w:p w14:paraId="2868F81E" w14:textId="77777777" w:rsidR="0081234A" w:rsidRPr="00532DAE" w:rsidRDefault="0081234A" w:rsidP="00571DA3">
            <w:pPr>
              <w:pStyle w:val="ARtabletextright"/>
              <w:spacing w:before="10" w:after="10"/>
            </w:pPr>
            <w:r w:rsidRPr="00532DAE">
              <w:rPr>
                <w:szCs w:val="24"/>
              </w:rPr>
              <w:t>21,000</w:t>
            </w:r>
          </w:p>
        </w:tc>
      </w:tr>
      <w:tr w:rsidR="0081234A" w:rsidRPr="00532DAE" w14:paraId="267B6902" w14:textId="77777777">
        <w:tblPrEx>
          <w:tblLook w:val="04A0" w:firstRow="1" w:lastRow="0" w:firstColumn="1" w:lastColumn="0" w:noHBand="0" w:noVBand="1"/>
        </w:tblPrEx>
        <w:tc>
          <w:tcPr>
            <w:tcW w:w="3402" w:type="dxa"/>
            <w:noWrap/>
            <w:hideMark/>
          </w:tcPr>
          <w:p w14:paraId="3FD03078" w14:textId="77777777" w:rsidR="0081234A" w:rsidRPr="00532DAE" w:rsidRDefault="0081234A" w:rsidP="00571DA3">
            <w:pPr>
              <w:pStyle w:val="ARtabletext"/>
              <w:spacing w:before="10" w:after="10"/>
            </w:pPr>
            <w:r w:rsidRPr="00532DAE">
              <w:t>Chabad on Carlisle (Free) Incorporated</w:t>
            </w:r>
          </w:p>
        </w:tc>
        <w:tc>
          <w:tcPr>
            <w:tcW w:w="1191" w:type="dxa"/>
            <w:noWrap/>
            <w:hideMark/>
          </w:tcPr>
          <w:p w14:paraId="30E0431C" w14:textId="77777777" w:rsidR="0081234A" w:rsidRPr="00532DAE" w:rsidRDefault="0081234A" w:rsidP="00571DA3">
            <w:pPr>
              <w:pStyle w:val="ARtabletextright"/>
              <w:spacing w:before="10" w:after="10"/>
            </w:pPr>
            <w:r w:rsidRPr="00532DAE">
              <w:rPr>
                <w:szCs w:val="24"/>
              </w:rPr>
              <w:t>2,000</w:t>
            </w:r>
          </w:p>
        </w:tc>
      </w:tr>
      <w:tr w:rsidR="0081234A" w:rsidRPr="00532DAE" w14:paraId="434292E1" w14:textId="77777777">
        <w:tblPrEx>
          <w:tblLook w:val="04A0" w:firstRow="1" w:lastRow="0" w:firstColumn="1" w:lastColumn="0" w:noHBand="0" w:noVBand="1"/>
        </w:tblPrEx>
        <w:tc>
          <w:tcPr>
            <w:tcW w:w="3402" w:type="dxa"/>
            <w:noWrap/>
            <w:hideMark/>
          </w:tcPr>
          <w:p w14:paraId="6778316A" w14:textId="77777777" w:rsidR="0081234A" w:rsidRPr="00532DAE" w:rsidRDefault="0081234A" w:rsidP="00571DA3">
            <w:pPr>
              <w:pStyle w:val="ARtabletext"/>
              <w:spacing w:before="10" w:after="10"/>
            </w:pPr>
            <w:r w:rsidRPr="00532DAE">
              <w:t>Chaldean Senior Citizens Group of Whittlesea</w:t>
            </w:r>
          </w:p>
        </w:tc>
        <w:tc>
          <w:tcPr>
            <w:tcW w:w="1191" w:type="dxa"/>
            <w:noWrap/>
            <w:hideMark/>
          </w:tcPr>
          <w:p w14:paraId="090C987C" w14:textId="77777777" w:rsidR="0081234A" w:rsidRPr="00532DAE" w:rsidRDefault="0081234A" w:rsidP="00571DA3">
            <w:pPr>
              <w:pStyle w:val="ARtabletextright"/>
              <w:spacing w:before="10" w:after="10"/>
            </w:pPr>
            <w:r w:rsidRPr="00532DAE">
              <w:rPr>
                <w:szCs w:val="24"/>
              </w:rPr>
              <w:t>2,000</w:t>
            </w:r>
          </w:p>
        </w:tc>
      </w:tr>
      <w:tr w:rsidR="0081234A" w:rsidRPr="00532DAE" w14:paraId="795D300B" w14:textId="77777777">
        <w:tblPrEx>
          <w:tblLook w:val="04A0" w:firstRow="1" w:lastRow="0" w:firstColumn="1" w:lastColumn="0" w:noHBand="0" w:noVBand="1"/>
        </w:tblPrEx>
        <w:tc>
          <w:tcPr>
            <w:tcW w:w="3402" w:type="dxa"/>
            <w:noWrap/>
            <w:hideMark/>
          </w:tcPr>
          <w:p w14:paraId="6C09A6AA" w14:textId="77777777" w:rsidR="0081234A" w:rsidRPr="00532DAE" w:rsidRDefault="0081234A" w:rsidP="00571DA3">
            <w:pPr>
              <w:pStyle w:val="ARtabletext"/>
              <w:spacing w:before="10" w:after="10"/>
            </w:pPr>
            <w:proofErr w:type="spellStart"/>
            <w:r w:rsidRPr="00532DAE">
              <w:t>Chamarel</w:t>
            </w:r>
            <w:proofErr w:type="spellEnd"/>
            <w:r w:rsidRPr="00532DAE">
              <w:t xml:space="preserve"> Club Inc.</w:t>
            </w:r>
          </w:p>
        </w:tc>
        <w:tc>
          <w:tcPr>
            <w:tcW w:w="1191" w:type="dxa"/>
            <w:noWrap/>
            <w:hideMark/>
          </w:tcPr>
          <w:p w14:paraId="494BBB4C" w14:textId="77777777" w:rsidR="0081234A" w:rsidRPr="00532DAE" w:rsidRDefault="0081234A" w:rsidP="00571DA3">
            <w:pPr>
              <w:pStyle w:val="ARtabletextright"/>
              <w:spacing w:before="10" w:after="10"/>
            </w:pPr>
            <w:r w:rsidRPr="00532DAE">
              <w:rPr>
                <w:szCs w:val="24"/>
              </w:rPr>
              <w:t>2,000</w:t>
            </w:r>
          </w:p>
        </w:tc>
      </w:tr>
      <w:tr w:rsidR="0081234A" w:rsidRPr="00532DAE" w14:paraId="24D6BB53" w14:textId="77777777">
        <w:tblPrEx>
          <w:tblLook w:val="04A0" w:firstRow="1" w:lastRow="0" w:firstColumn="1" w:lastColumn="0" w:noHBand="0" w:noVBand="1"/>
        </w:tblPrEx>
        <w:tc>
          <w:tcPr>
            <w:tcW w:w="3402" w:type="dxa"/>
            <w:noWrap/>
            <w:hideMark/>
          </w:tcPr>
          <w:p w14:paraId="0709033F" w14:textId="77777777" w:rsidR="0081234A" w:rsidRPr="00532DAE" w:rsidRDefault="0081234A" w:rsidP="00571DA3">
            <w:pPr>
              <w:pStyle w:val="ARtabletext"/>
              <w:spacing w:before="10" w:after="10"/>
            </w:pPr>
            <w:r w:rsidRPr="00532DAE">
              <w:t>Channel 31 Melbourne</w:t>
            </w:r>
          </w:p>
        </w:tc>
        <w:tc>
          <w:tcPr>
            <w:tcW w:w="1191" w:type="dxa"/>
            <w:noWrap/>
            <w:hideMark/>
          </w:tcPr>
          <w:p w14:paraId="7FCE3511" w14:textId="77777777" w:rsidR="0081234A" w:rsidRPr="00532DAE" w:rsidRDefault="0081234A" w:rsidP="00571DA3">
            <w:pPr>
              <w:pStyle w:val="ARtabletextright"/>
              <w:spacing w:before="10" w:after="10"/>
            </w:pPr>
            <w:r w:rsidRPr="00532DAE">
              <w:rPr>
                <w:szCs w:val="24"/>
              </w:rPr>
              <w:t>3,106</w:t>
            </w:r>
          </w:p>
        </w:tc>
      </w:tr>
      <w:tr w:rsidR="0081234A" w:rsidRPr="00532DAE" w14:paraId="737B5968" w14:textId="77777777">
        <w:tblPrEx>
          <w:tblLook w:val="04A0" w:firstRow="1" w:lastRow="0" w:firstColumn="1" w:lastColumn="0" w:noHBand="0" w:noVBand="1"/>
        </w:tblPrEx>
        <w:tc>
          <w:tcPr>
            <w:tcW w:w="3402" w:type="dxa"/>
            <w:noWrap/>
            <w:hideMark/>
          </w:tcPr>
          <w:p w14:paraId="5CDD133A" w14:textId="77777777" w:rsidR="0081234A" w:rsidRPr="00532DAE" w:rsidRDefault="0081234A" w:rsidP="00571DA3">
            <w:pPr>
              <w:pStyle w:val="ARtabletext"/>
              <w:spacing w:before="10" w:after="10"/>
            </w:pPr>
            <w:r w:rsidRPr="00532DAE">
              <w:t>Chao Feng Chinese Orchestra Incorporated</w:t>
            </w:r>
          </w:p>
        </w:tc>
        <w:tc>
          <w:tcPr>
            <w:tcW w:w="1191" w:type="dxa"/>
            <w:noWrap/>
            <w:hideMark/>
          </w:tcPr>
          <w:p w14:paraId="28377B21" w14:textId="77777777" w:rsidR="0081234A" w:rsidRPr="00532DAE" w:rsidRDefault="0081234A" w:rsidP="00571DA3">
            <w:pPr>
              <w:pStyle w:val="ARtabletextright"/>
              <w:spacing w:before="10" w:after="10"/>
            </w:pPr>
            <w:r w:rsidRPr="00532DAE">
              <w:rPr>
                <w:szCs w:val="24"/>
              </w:rPr>
              <w:t>1,135</w:t>
            </w:r>
          </w:p>
        </w:tc>
      </w:tr>
      <w:tr w:rsidR="0081234A" w:rsidRPr="00532DAE" w14:paraId="7D54874E" w14:textId="77777777">
        <w:tblPrEx>
          <w:tblLook w:val="04A0" w:firstRow="1" w:lastRow="0" w:firstColumn="1" w:lastColumn="0" w:noHBand="0" w:noVBand="1"/>
        </w:tblPrEx>
        <w:tc>
          <w:tcPr>
            <w:tcW w:w="3402" w:type="dxa"/>
            <w:noWrap/>
            <w:hideMark/>
          </w:tcPr>
          <w:p w14:paraId="5E21E25E" w14:textId="77777777" w:rsidR="0081234A" w:rsidRPr="00532DAE" w:rsidRDefault="0081234A" w:rsidP="00571DA3">
            <w:pPr>
              <w:pStyle w:val="ARtabletext"/>
              <w:spacing w:before="10" w:after="10"/>
            </w:pPr>
            <w:r w:rsidRPr="00532DAE">
              <w:t>Cheltenham Community Centre Inc.</w:t>
            </w:r>
          </w:p>
        </w:tc>
        <w:tc>
          <w:tcPr>
            <w:tcW w:w="1191" w:type="dxa"/>
            <w:noWrap/>
            <w:hideMark/>
          </w:tcPr>
          <w:p w14:paraId="54F60617" w14:textId="77777777" w:rsidR="0081234A" w:rsidRPr="00532DAE" w:rsidRDefault="0081234A" w:rsidP="00571DA3">
            <w:pPr>
              <w:pStyle w:val="ARtabletextright"/>
              <w:spacing w:before="10" w:after="10"/>
            </w:pPr>
            <w:r w:rsidRPr="00532DAE">
              <w:rPr>
                <w:szCs w:val="24"/>
              </w:rPr>
              <w:t>2,000</w:t>
            </w:r>
          </w:p>
        </w:tc>
      </w:tr>
      <w:tr w:rsidR="0081234A" w:rsidRPr="00532DAE" w14:paraId="18AE61EF" w14:textId="77777777">
        <w:tblPrEx>
          <w:tblLook w:val="04A0" w:firstRow="1" w:lastRow="0" w:firstColumn="1" w:lastColumn="0" w:noHBand="0" w:noVBand="1"/>
        </w:tblPrEx>
        <w:tc>
          <w:tcPr>
            <w:tcW w:w="3402" w:type="dxa"/>
            <w:noWrap/>
            <w:hideMark/>
          </w:tcPr>
          <w:p w14:paraId="2ED7AB35" w14:textId="77777777" w:rsidR="0081234A" w:rsidRPr="00532DAE" w:rsidRDefault="0081234A" w:rsidP="00571DA3">
            <w:pPr>
              <w:pStyle w:val="ARtabletext"/>
              <w:spacing w:before="10" w:after="10"/>
            </w:pPr>
            <w:r w:rsidRPr="00532DAE">
              <w:lastRenderedPageBreak/>
              <w:t>Chin Community Victoria Inc.</w:t>
            </w:r>
          </w:p>
        </w:tc>
        <w:tc>
          <w:tcPr>
            <w:tcW w:w="1191" w:type="dxa"/>
            <w:noWrap/>
            <w:hideMark/>
          </w:tcPr>
          <w:p w14:paraId="22CFCB13" w14:textId="77777777" w:rsidR="0081234A" w:rsidRPr="00532DAE" w:rsidRDefault="0081234A" w:rsidP="00571DA3">
            <w:pPr>
              <w:pStyle w:val="ARtabletextright"/>
              <w:spacing w:before="10" w:after="10"/>
            </w:pPr>
            <w:r w:rsidRPr="00532DAE">
              <w:rPr>
                <w:szCs w:val="24"/>
              </w:rPr>
              <w:t>63,000</w:t>
            </w:r>
          </w:p>
        </w:tc>
      </w:tr>
      <w:tr w:rsidR="0081234A" w:rsidRPr="00532DAE" w14:paraId="0A25C9AE" w14:textId="77777777">
        <w:tblPrEx>
          <w:tblLook w:val="04A0" w:firstRow="1" w:lastRow="0" w:firstColumn="1" w:lastColumn="0" w:noHBand="0" w:noVBand="1"/>
        </w:tblPrEx>
        <w:tc>
          <w:tcPr>
            <w:tcW w:w="3402" w:type="dxa"/>
            <w:noWrap/>
            <w:hideMark/>
          </w:tcPr>
          <w:p w14:paraId="74EFD2FB" w14:textId="77777777" w:rsidR="0081234A" w:rsidRPr="00532DAE" w:rsidRDefault="0081234A" w:rsidP="00571DA3">
            <w:pPr>
              <w:pStyle w:val="ARtabletext"/>
              <w:spacing w:before="10" w:after="10"/>
            </w:pPr>
            <w:r w:rsidRPr="00532DAE">
              <w:t>Chin Myanmar Australia Community Care Inc.</w:t>
            </w:r>
          </w:p>
        </w:tc>
        <w:tc>
          <w:tcPr>
            <w:tcW w:w="1191" w:type="dxa"/>
            <w:noWrap/>
            <w:hideMark/>
          </w:tcPr>
          <w:p w14:paraId="2F7DDA20" w14:textId="77777777" w:rsidR="0081234A" w:rsidRPr="00532DAE" w:rsidRDefault="0081234A" w:rsidP="00571DA3">
            <w:pPr>
              <w:pStyle w:val="ARtabletextright"/>
              <w:spacing w:before="10" w:after="10"/>
            </w:pPr>
            <w:r w:rsidRPr="00532DAE">
              <w:rPr>
                <w:szCs w:val="24"/>
              </w:rPr>
              <w:t>2,000</w:t>
            </w:r>
          </w:p>
        </w:tc>
      </w:tr>
      <w:tr w:rsidR="0081234A" w:rsidRPr="00532DAE" w14:paraId="657AC39D" w14:textId="77777777">
        <w:tblPrEx>
          <w:tblLook w:val="04A0" w:firstRow="1" w:lastRow="0" w:firstColumn="1" w:lastColumn="0" w:noHBand="0" w:noVBand="1"/>
        </w:tblPrEx>
        <w:tc>
          <w:tcPr>
            <w:tcW w:w="3402" w:type="dxa"/>
            <w:noWrap/>
            <w:hideMark/>
          </w:tcPr>
          <w:p w14:paraId="66B6D9B2" w14:textId="77777777" w:rsidR="0081234A" w:rsidRPr="00532DAE" w:rsidRDefault="0081234A" w:rsidP="00571DA3">
            <w:pPr>
              <w:pStyle w:val="ARtabletext"/>
              <w:spacing w:before="10" w:after="10"/>
            </w:pPr>
            <w:r w:rsidRPr="00532DAE">
              <w:t>Chinese Arts Association of Melbourne Incorporated</w:t>
            </w:r>
          </w:p>
        </w:tc>
        <w:tc>
          <w:tcPr>
            <w:tcW w:w="1191" w:type="dxa"/>
            <w:noWrap/>
            <w:hideMark/>
          </w:tcPr>
          <w:p w14:paraId="0FCA786E" w14:textId="77777777" w:rsidR="0081234A" w:rsidRPr="00532DAE" w:rsidRDefault="0081234A" w:rsidP="00571DA3">
            <w:pPr>
              <w:pStyle w:val="ARtabletextright"/>
              <w:spacing w:before="10" w:after="10"/>
            </w:pPr>
            <w:r w:rsidRPr="00532DAE">
              <w:rPr>
                <w:szCs w:val="24"/>
              </w:rPr>
              <w:t>4,000</w:t>
            </w:r>
          </w:p>
        </w:tc>
      </w:tr>
      <w:tr w:rsidR="0081234A" w:rsidRPr="00532DAE" w14:paraId="367EA673" w14:textId="77777777">
        <w:tblPrEx>
          <w:tblLook w:val="04A0" w:firstRow="1" w:lastRow="0" w:firstColumn="1" w:lastColumn="0" w:noHBand="0" w:noVBand="1"/>
        </w:tblPrEx>
        <w:tc>
          <w:tcPr>
            <w:tcW w:w="3402" w:type="dxa"/>
            <w:noWrap/>
            <w:hideMark/>
          </w:tcPr>
          <w:p w14:paraId="31AF4BF5" w14:textId="77777777" w:rsidR="0081234A" w:rsidRPr="00532DAE" w:rsidRDefault="0081234A" w:rsidP="00571DA3">
            <w:pPr>
              <w:pStyle w:val="ARtabletext"/>
              <w:spacing w:before="10" w:after="10"/>
            </w:pPr>
            <w:r w:rsidRPr="00532DAE">
              <w:t>Chinese Association of Geelong</w:t>
            </w:r>
          </w:p>
        </w:tc>
        <w:tc>
          <w:tcPr>
            <w:tcW w:w="1191" w:type="dxa"/>
            <w:noWrap/>
            <w:hideMark/>
          </w:tcPr>
          <w:p w14:paraId="2D01BB64" w14:textId="77777777" w:rsidR="0081234A" w:rsidRPr="00532DAE" w:rsidRDefault="0081234A" w:rsidP="00571DA3">
            <w:pPr>
              <w:pStyle w:val="ARtabletextright"/>
              <w:spacing w:before="10" w:after="10"/>
            </w:pPr>
            <w:r w:rsidRPr="00532DAE">
              <w:rPr>
                <w:szCs w:val="24"/>
              </w:rPr>
              <w:t>2,000</w:t>
            </w:r>
          </w:p>
        </w:tc>
      </w:tr>
      <w:tr w:rsidR="0081234A" w:rsidRPr="00532DAE" w14:paraId="2EE93A4F" w14:textId="77777777">
        <w:tblPrEx>
          <w:tblLook w:val="04A0" w:firstRow="1" w:lastRow="0" w:firstColumn="1" w:lastColumn="0" w:noHBand="0" w:noVBand="1"/>
        </w:tblPrEx>
        <w:tc>
          <w:tcPr>
            <w:tcW w:w="3402" w:type="dxa"/>
            <w:noWrap/>
            <w:hideMark/>
          </w:tcPr>
          <w:p w14:paraId="33C44951" w14:textId="77777777" w:rsidR="0081234A" w:rsidRPr="00532DAE" w:rsidRDefault="0081234A" w:rsidP="00571DA3">
            <w:pPr>
              <w:pStyle w:val="ARtabletext"/>
              <w:spacing w:before="10" w:after="10"/>
            </w:pPr>
            <w:r w:rsidRPr="00532DAE">
              <w:t>Chinese Association of Monash Inc.</w:t>
            </w:r>
          </w:p>
        </w:tc>
        <w:tc>
          <w:tcPr>
            <w:tcW w:w="1191" w:type="dxa"/>
            <w:noWrap/>
            <w:hideMark/>
          </w:tcPr>
          <w:p w14:paraId="0C3D8378" w14:textId="77777777" w:rsidR="0081234A" w:rsidRPr="00532DAE" w:rsidRDefault="0081234A" w:rsidP="00571DA3">
            <w:pPr>
              <w:pStyle w:val="ARtabletextright"/>
              <w:spacing w:before="10" w:after="10"/>
            </w:pPr>
            <w:r w:rsidRPr="00532DAE">
              <w:rPr>
                <w:szCs w:val="24"/>
              </w:rPr>
              <w:t>6,000</w:t>
            </w:r>
          </w:p>
        </w:tc>
      </w:tr>
      <w:tr w:rsidR="0081234A" w:rsidRPr="00532DAE" w14:paraId="12827A1F" w14:textId="77777777">
        <w:tblPrEx>
          <w:tblLook w:val="04A0" w:firstRow="1" w:lastRow="0" w:firstColumn="1" w:lastColumn="0" w:noHBand="0" w:noVBand="1"/>
        </w:tblPrEx>
        <w:tc>
          <w:tcPr>
            <w:tcW w:w="3402" w:type="dxa"/>
            <w:noWrap/>
            <w:hideMark/>
          </w:tcPr>
          <w:p w14:paraId="446EA684" w14:textId="77777777" w:rsidR="0081234A" w:rsidRPr="00532DAE" w:rsidRDefault="0081234A" w:rsidP="00571DA3">
            <w:pPr>
              <w:pStyle w:val="ARtabletext"/>
              <w:spacing w:before="10" w:after="10"/>
            </w:pPr>
            <w:r w:rsidRPr="00532DAE">
              <w:t>Chinese Association of Victoria Inc.</w:t>
            </w:r>
          </w:p>
        </w:tc>
        <w:tc>
          <w:tcPr>
            <w:tcW w:w="1191" w:type="dxa"/>
            <w:noWrap/>
            <w:hideMark/>
          </w:tcPr>
          <w:p w14:paraId="63F6EA2C" w14:textId="77777777" w:rsidR="0081234A" w:rsidRPr="00532DAE" w:rsidRDefault="0081234A" w:rsidP="00571DA3">
            <w:pPr>
              <w:pStyle w:val="ARtabletextright"/>
              <w:spacing w:before="10" w:after="10"/>
            </w:pPr>
            <w:r w:rsidRPr="00532DAE">
              <w:rPr>
                <w:szCs w:val="24"/>
              </w:rPr>
              <w:t>2,000</w:t>
            </w:r>
          </w:p>
        </w:tc>
      </w:tr>
      <w:tr w:rsidR="0081234A" w:rsidRPr="00532DAE" w14:paraId="0D29A7C2" w14:textId="77777777">
        <w:tblPrEx>
          <w:tblLook w:val="04A0" w:firstRow="1" w:lastRow="0" w:firstColumn="1" w:lastColumn="0" w:noHBand="0" w:noVBand="1"/>
        </w:tblPrEx>
        <w:tc>
          <w:tcPr>
            <w:tcW w:w="3402" w:type="dxa"/>
            <w:noWrap/>
            <w:hideMark/>
          </w:tcPr>
          <w:p w14:paraId="3293AC76" w14:textId="77777777" w:rsidR="0081234A" w:rsidRPr="00532DAE" w:rsidRDefault="0081234A" w:rsidP="00571DA3">
            <w:pPr>
              <w:pStyle w:val="ARtabletext"/>
              <w:spacing w:before="10" w:after="10"/>
            </w:pPr>
            <w:r w:rsidRPr="00532DAE">
              <w:t>Chinese Cancer and Chronic Illness Society of Victoria</w:t>
            </w:r>
          </w:p>
        </w:tc>
        <w:tc>
          <w:tcPr>
            <w:tcW w:w="1191" w:type="dxa"/>
            <w:noWrap/>
            <w:hideMark/>
          </w:tcPr>
          <w:p w14:paraId="664C035B" w14:textId="77777777" w:rsidR="0081234A" w:rsidRPr="00532DAE" w:rsidRDefault="0081234A" w:rsidP="00571DA3">
            <w:pPr>
              <w:pStyle w:val="ARtabletextright"/>
              <w:spacing w:before="10" w:after="10"/>
            </w:pPr>
            <w:r w:rsidRPr="00532DAE">
              <w:rPr>
                <w:szCs w:val="24"/>
              </w:rPr>
              <w:t>2,000</w:t>
            </w:r>
          </w:p>
        </w:tc>
      </w:tr>
      <w:tr w:rsidR="0081234A" w:rsidRPr="00532DAE" w14:paraId="2C19D4D4" w14:textId="77777777">
        <w:tblPrEx>
          <w:tblLook w:val="04A0" w:firstRow="1" w:lastRow="0" w:firstColumn="1" w:lastColumn="0" w:noHBand="0" w:noVBand="1"/>
        </w:tblPrEx>
        <w:tc>
          <w:tcPr>
            <w:tcW w:w="3402" w:type="dxa"/>
            <w:noWrap/>
            <w:hideMark/>
          </w:tcPr>
          <w:p w14:paraId="12156DF5" w14:textId="77777777" w:rsidR="0081234A" w:rsidRPr="00532DAE" w:rsidRDefault="0081234A" w:rsidP="00571DA3">
            <w:pPr>
              <w:pStyle w:val="ARtabletext"/>
              <w:spacing w:before="10" w:after="10"/>
            </w:pPr>
            <w:r w:rsidRPr="00532DAE">
              <w:t>Chinese Community Health Advisory of Australia Inc.</w:t>
            </w:r>
          </w:p>
        </w:tc>
        <w:tc>
          <w:tcPr>
            <w:tcW w:w="1191" w:type="dxa"/>
            <w:noWrap/>
            <w:hideMark/>
          </w:tcPr>
          <w:p w14:paraId="5B28177C" w14:textId="77777777" w:rsidR="0081234A" w:rsidRPr="00532DAE" w:rsidRDefault="0081234A" w:rsidP="00571DA3">
            <w:pPr>
              <w:pStyle w:val="ARtabletextright"/>
              <w:spacing w:before="10" w:after="10"/>
            </w:pPr>
            <w:r w:rsidRPr="00532DAE">
              <w:rPr>
                <w:szCs w:val="24"/>
              </w:rPr>
              <w:t>2,000</w:t>
            </w:r>
          </w:p>
        </w:tc>
      </w:tr>
      <w:tr w:rsidR="0081234A" w:rsidRPr="00532DAE" w14:paraId="440642B6" w14:textId="77777777">
        <w:tblPrEx>
          <w:tblLook w:val="04A0" w:firstRow="1" w:lastRow="0" w:firstColumn="1" w:lastColumn="0" w:noHBand="0" w:noVBand="1"/>
        </w:tblPrEx>
        <w:tc>
          <w:tcPr>
            <w:tcW w:w="3402" w:type="dxa"/>
            <w:noWrap/>
            <w:hideMark/>
          </w:tcPr>
          <w:p w14:paraId="76068841" w14:textId="77777777" w:rsidR="0081234A" w:rsidRPr="00532DAE" w:rsidRDefault="0081234A" w:rsidP="00571DA3">
            <w:pPr>
              <w:pStyle w:val="ARtabletext"/>
              <w:spacing w:before="10" w:after="10"/>
            </w:pPr>
            <w:r w:rsidRPr="00532DAE">
              <w:t>Chinese Health Foundation of Australia</w:t>
            </w:r>
          </w:p>
        </w:tc>
        <w:tc>
          <w:tcPr>
            <w:tcW w:w="1191" w:type="dxa"/>
            <w:noWrap/>
            <w:hideMark/>
          </w:tcPr>
          <w:p w14:paraId="73A60B23" w14:textId="77777777" w:rsidR="0081234A" w:rsidRPr="00532DAE" w:rsidRDefault="0081234A" w:rsidP="00571DA3">
            <w:pPr>
              <w:pStyle w:val="ARtabletextright"/>
              <w:spacing w:before="10" w:after="10"/>
            </w:pPr>
            <w:r w:rsidRPr="00532DAE">
              <w:rPr>
                <w:szCs w:val="24"/>
              </w:rPr>
              <w:t>25,000</w:t>
            </w:r>
          </w:p>
        </w:tc>
      </w:tr>
      <w:tr w:rsidR="0081234A" w:rsidRPr="00532DAE" w14:paraId="58B7800E" w14:textId="77777777">
        <w:tblPrEx>
          <w:tblLook w:val="04A0" w:firstRow="1" w:lastRow="0" w:firstColumn="1" w:lastColumn="0" w:noHBand="0" w:noVBand="1"/>
        </w:tblPrEx>
        <w:tc>
          <w:tcPr>
            <w:tcW w:w="3402" w:type="dxa"/>
            <w:noWrap/>
            <w:hideMark/>
          </w:tcPr>
          <w:p w14:paraId="3F3A29D7" w14:textId="77777777" w:rsidR="0081234A" w:rsidRPr="00532DAE" w:rsidRDefault="0081234A" w:rsidP="00571DA3">
            <w:pPr>
              <w:pStyle w:val="ARtabletext"/>
              <w:spacing w:before="10" w:after="10"/>
            </w:pPr>
            <w:r w:rsidRPr="00532DAE">
              <w:t>Chinese Mandarin Community Friendship Association Inc.</w:t>
            </w:r>
          </w:p>
        </w:tc>
        <w:tc>
          <w:tcPr>
            <w:tcW w:w="1191" w:type="dxa"/>
            <w:noWrap/>
            <w:hideMark/>
          </w:tcPr>
          <w:p w14:paraId="35640242" w14:textId="77777777" w:rsidR="0081234A" w:rsidRPr="00532DAE" w:rsidRDefault="0081234A" w:rsidP="00571DA3">
            <w:pPr>
              <w:pStyle w:val="ARtabletextright"/>
              <w:spacing w:before="10" w:after="10"/>
            </w:pPr>
            <w:r w:rsidRPr="00532DAE">
              <w:rPr>
                <w:szCs w:val="24"/>
              </w:rPr>
              <w:t>2,000</w:t>
            </w:r>
          </w:p>
        </w:tc>
      </w:tr>
      <w:tr w:rsidR="0081234A" w:rsidRPr="00532DAE" w14:paraId="5F6B50FC" w14:textId="77777777">
        <w:tblPrEx>
          <w:tblLook w:val="04A0" w:firstRow="1" w:lastRow="0" w:firstColumn="1" w:lastColumn="0" w:noHBand="0" w:noVBand="1"/>
        </w:tblPrEx>
        <w:tc>
          <w:tcPr>
            <w:tcW w:w="3402" w:type="dxa"/>
            <w:noWrap/>
            <w:hideMark/>
          </w:tcPr>
          <w:p w14:paraId="12B89060" w14:textId="77777777" w:rsidR="0081234A" w:rsidRPr="00532DAE" w:rsidRDefault="0081234A" w:rsidP="00571DA3">
            <w:pPr>
              <w:pStyle w:val="ARtabletext"/>
              <w:spacing w:before="10" w:after="10"/>
            </w:pPr>
            <w:r w:rsidRPr="00532DAE">
              <w:t>Chinese Precincts Business Association (Vic) Inc.</w:t>
            </w:r>
          </w:p>
        </w:tc>
        <w:tc>
          <w:tcPr>
            <w:tcW w:w="1191" w:type="dxa"/>
            <w:noWrap/>
            <w:hideMark/>
          </w:tcPr>
          <w:p w14:paraId="4D876CF2" w14:textId="77777777" w:rsidR="0081234A" w:rsidRPr="00532DAE" w:rsidRDefault="0081234A" w:rsidP="00571DA3">
            <w:pPr>
              <w:pStyle w:val="ARtabletextright"/>
              <w:spacing w:before="10" w:after="10"/>
            </w:pPr>
            <w:r w:rsidRPr="00532DAE">
              <w:rPr>
                <w:szCs w:val="24"/>
              </w:rPr>
              <w:t>4,000</w:t>
            </w:r>
          </w:p>
        </w:tc>
      </w:tr>
      <w:tr w:rsidR="0081234A" w:rsidRPr="00532DAE" w14:paraId="15971CA6" w14:textId="77777777">
        <w:tblPrEx>
          <w:tblLook w:val="04A0" w:firstRow="1" w:lastRow="0" w:firstColumn="1" w:lastColumn="0" w:noHBand="0" w:noVBand="1"/>
        </w:tblPrEx>
        <w:tc>
          <w:tcPr>
            <w:tcW w:w="3402" w:type="dxa"/>
            <w:noWrap/>
            <w:hideMark/>
          </w:tcPr>
          <w:p w14:paraId="330EC1EB" w14:textId="77777777" w:rsidR="0081234A" w:rsidRPr="00532DAE" w:rsidRDefault="0081234A" w:rsidP="00571DA3">
            <w:pPr>
              <w:pStyle w:val="ARtabletext"/>
              <w:spacing w:before="10" w:after="10"/>
            </w:pPr>
            <w:r w:rsidRPr="00532DAE">
              <w:t>Chinese Precincts Community Association Incorporated</w:t>
            </w:r>
          </w:p>
        </w:tc>
        <w:tc>
          <w:tcPr>
            <w:tcW w:w="1191" w:type="dxa"/>
            <w:noWrap/>
            <w:hideMark/>
          </w:tcPr>
          <w:p w14:paraId="58321D33" w14:textId="77777777" w:rsidR="0081234A" w:rsidRPr="00532DAE" w:rsidRDefault="0081234A" w:rsidP="00571DA3">
            <w:pPr>
              <w:pStyle w:val="ARtabletextright"/>
              <w:spacing w:before="10" w:after="10"/>
            </w:pPr>
            <w:r w:rsidRPr="00532DAE">
              <w:rPr>
                <w:szCs w:val="24"/>
              </w:rPr>
              <w:t>2,000</w:t>
            </w:r>
          </w:p>
        </w:tc>
      </w:tr>
      <w:tr w:rsidR="0081234A" w:rsidRPr="00532DAE" w14:paraId="6304CA05" w14:textId="77777777">
        <w:tblPrEx>
          <w:tblLook w:val="04A0" w:firstRow="1" w:lastRow="0" w:firstColumn="1" w:lastColumn="0" w:noHBand="0" w:noVBand="1"/>
        </w:tblPrEx>
        <w:tc>
          <w:tcPr>
            <w:tcW w:w="3402" w:type="dxa"/>
            <w:noWrap/>
            <w:hideMark/>
          </w:tcPr>
          <w:p w14:paraId="6132CE17" w14:textId="77777777" w:rsidR="0081234A" w:rsidRPr="00532DAE" w:rsidRDefault="0081234A" w:rsidP="00571DA3">
            <w:pPr>
              <w:pStyle w:val="ARtabletext"/>
              <w:spacing w:before="10" w:after="10"/>
            </w:pPr>
            <w:r w:rsidRPr="00532DAE">
              <w:t>Chinese Senior Citizens Club of Frankston and Peninsula</w:t>
            </w:r>
          </w:p>
        </w:tc>
        <w:tc>
          <w:tcPr>
            <w:tcW w:w="1191" w:type="dxa"/>
            <w:noWrap/>
            <w:hideMark/>
          </w:tcPr>
          <w:p w14:paraId="751934A0" w14:textId="77777777" w:rsidR="0081234A" w:rsidRPr="00532DAE" w:rsidRDefault="0081234A" w:rsidP="00571DA3">
            <w:pPr>
              <w:pStyle w:val="ARtabletextright"/>
              <w:spacing w:before="10" w:after="10"/>
            </w:pPr>
            <w:r w:rsidRPr="00532DAE">
              <w:rPr>
                <w:szCs w:val="24"/>
              </w:rPr>
              <w:t>2,000</w:t>
            </w:r>
          </w:p>
        </w:tc>
      </w:tr>
      <w:tr w:rsidR="0081234A" w:rsidRPr="00532DAE" w14:paraId="446A4C4B" w14:textId="77777777">
        <w:tblPrEx>
          <w:tblLook w:val="04A0" w:firstRow="1" w:lastRow="0" w:firstColumn="1" w:lastColumn="0" w:noHBand="0" w:noVBand="1"/>
        </w:tblPrEx>
        <w:tc>
          <w:tcPr>
            <w:tcW w:w="3402" w:type="dxa"/>
            <w:noWrap/>
            <w:hideMark/>
          </w:tcPr>
          <w:p w14:paraId="49C7113C" w14:textId="77777777" w:rsidR="0081234A" w:rsidRPr="00532DAE" w:rsidRDefault="0081234A" w:rsidP="00571DA3">
            <w:pPr>
              <w:pStyle w:val="ARtabletext"/>
              <w:spacing w:before="10" w:after="10"/>
            </w:pPr>
            <w:r w:rsidRPr="00532DAE">
              <w:t>Chinese Seniors Cultural Association Inc.</w:t>
            </w:r>
          </w:p>
        </w:tc>
        <w:tc>
          <w:tcPr>
            <w:tcW w:w="1191" w:type="dxa"/>
            <w:noWrap/>
            <w:hideMark/>
          </w:tcPr>
          <w:p w14:paraId="74ED0874" w14:textId="77777777" w:rsidR="0081234A" w:rsidRPr="00532DAE" w:rsidRDefault="0081234A" w:rsidP="00571DA3">
            <w:pPr>
              <w:pStyle w:val="ARtabletextright"/>
              <w:spacing w:before="10" w:after="10"/>
            </w:pPr>
            <w:r w:rsidRPr="00532DAE">
              <w:rPr>
                <w:szCs w:val="24"/>
              </w:rPr>
              <w:t>2,000</w:t>
            </w:r>
          </w:p>
        </w:tc>
      </w:tr>
      <w:tr w:rsidR="0081234A" w:rsidRPr="00532DAE" w14:paraId="60E3FE7B" w14:textId="77777777">
        <w:tblPrEx>
          <w:tblLook w:val="04A0" w:firstRow="1" w:lastRow="0" w:firstColumn="1" w:lastColumn="0" w:noHBand="0" w:noVBand="1"/>
        </w:tblPrEx>
        <w:tc>
          <w:tcPr>
            <w:tcW w:w="3402" w:type="dxa"/>
            <w:noWrap/>
            <w:hideMark/>
          </w:tcPr>
          <w:p w14:paraId="3CFDA05B" w14:textId="77777777" w:rsidR="0081234A" w:rsidRPr="00532DAE" w:rsidRDefault="0081234A" w:rsidP="00571DA3">
            <w:pPr>
              <w:pStyle w:val="ARtabletext"/>
              <w:spacing w:before="10" w:after="10"/>
            </w:pPr>
            <w:r w:rsidRPr="00532DAE">
              <w:t>Chinese Senior’s Education &amp; Skills Development Association Inc.</w:t>
            </w:r>
          </w:p>
        </w:tc>
        <w:tc>
          <w:tcPr>
            <w:tcW w:w="1191" w:type="dxa"/>
            <w:noWrap/>
            <w:hideMark/>
          </w:tcPr>
          <w:p w14:paraId="68FD84FE" w14:textId="77777777" w:rsidR="0081234A" w:rsidRPr="00532DAE" w:rsidRDefault="0081234A" w:rsidP="00571DA3">
            <w:pPr>
              <w:pStyle w:val="ARtabletextright"/>
              <w:spacing w:before="10" w:after="10"/>
            </w:pPr>
            <w:r w:rsidRPr="00532DAE">
              <w:rPr>
                <w:szCs w:val="24"/>
              </w:rPr>
              <w:t>6,000</w:t>
            </w:r>
          </w:p>
        </w:tc>
      </w:tr>
      <w:tr w:rsidR="0081234A" w:rsidRPr="00532DAE" w14:paraId="3ED591C3" w14:textId="77777777">
        <w:tblPrEx>
          <w:tblLook w:val="04A0" w:firstRow="1" w:lastRow="0" w:firstColumn="1" w:lastColumn="0" w:noHBand="0" w:noVBand="1"/>
        </w:tblPrEx>
        <w:tc>
          <w:tcPr>
            <w:tcW w:w="3402" w:type="dxa"/>
            <w:noWrap/>
            <w:hideMark/>
          </w:tcPr>
          <w:p w14:paraId="25A69857" w14:textId="77777777" w:rsidR="0081234A" w:rsidRPr="00532DAE" w:rsidRDefault="0081234A" w:rsidP="00571DA3">
            <w:pPr>
              <w:pStyle w:val="ARtabletext"/>
              <w:spacing w:before="10" w:after="10"/>
            </w:pPr>
            <w:r w:rsidRPr="00532DAE">
              <w:t>Chinese Stroke Support Group Incorporated</w:t>
            </w:r>
          </w:p>
        </w:tc>
        <w:tc>
          <w:tcPr>
            <w:tcW w:w="1191" w:type="dxa"/>
            <w:noWrap/>
            <w:hideMark/>
          </w:tcPr>
          <w:p w14:paraId="032F0B6A" w14:textId="77777777" w:rsidR="0081234A" w:rsidRPr="00532DAE" w:rsidRDefault="0081234A" w:rsidP="00571DA3">
            <w:pPr>
              <w:pStyle w:val="ARtabletextright"/>
              <w:spacing w:before="10" w:after="10"/>
            </w:pPr>
            <w:r w:rsidRPr="00532DAE">
              <w:rPr>
                <w:szCs w:val="24"/>
              </w:rPr>
              <w:t>2,000</w:t>
            </w:r>
          </w:p>
        </w:tc>
      </w:tr>
      <w:tr w:rsidR="0081234A" w:rsidRPr="00532DAE" w14:paraId="7E130419" w14:textId="77777777">
        <w:tblPrEx>
          <w:tblLook w:val="04A0" w:firstRow="1" w:lastRow="0" w:firstColumn="1" w:lastColumn="0" w:noHBand="0" w:noVBand="1"/>
        </w:tblPrEx>
        <w:tc>
          <w:tcPr>
            <w:tcW w:w="3402" w:type="dxa"/>
            <w:noWrap/>
            <w:hideMark/>
          </w:tcPr>
          <w:p w14:paraId="2245BEC9" w14:textId="77777777" w:rsidR="0081234A" w:rsidRPr="00532DAE" w:rsidRDefault="0081234A" w:rsidP="00571DA3">
            <w:pPr>
              <w:pStyle w:val="ARtabletext"/>
              <w:spacing w:before="10" w:after="10"/>
            </w:pPr>
            <w:r w:rsidRPr="00532DAE">
              <w:t>Chinese Women’s Association of Victoria Inc.</w:t>
            </w:r>
          </w:p>
        </w:tc>
        <w:tc>
          <w:tcPr>
            <w:tcW w:w="1191" w:type="dxa"/>
            <w:noWrap/>
            <w:hideMark/>
          </w:tcPr>
          <w:p w14:paraId="68B4E06F" w14:textId="77777777" w:rsidR="0081234A" w:rsidRPr="00532DAE" w:rsidRDefault="0081234A" w:rsidP="00571DA3">
            <w:pPr>
              <w:pStyle w:val="ARtabletextright"/>
              <w:spacing w:before="10" w:after="10"/>
            </w:pPr>
            <w:r w:rsidRPr="00532DAE">
              <w:rPr>
                <w:szCs w:val="24"/>
              </w:rPr>
              <w:t>2,000</w:t>
            </w:r>
          </w:p>
        </w:tc>
      </w:tr>
      <w:tr w:rsidR="0081234A" w:rsidRPr="00532DAE" w14:paraId="5510345D" w14:textId="77777777">
        <w:tblPrEx>
          <w:tblLook w:val="04A0" w:firstRow="1" w:lastRow="0" w:firstColumn="1" w:lastColumn="0" w:noHBand="0" w:noVBand="1"/>
        </w:tblPrEx>
        <w:tc>
          <w:tcPr>
            <w:tcW w:w="3402" w:type="dxa"/>
            <w:noWrap/>
            <w:hideMark/>
          </w:tcPr>
          <w:p w14:paraId="3A912400" w14:textId="77777777" w:rsidR="0081234A" w:rsidRPr="00532DAE" w:rsidRDefault="0081234A" w:rsidP="00571DA3">
            <w:pPr>
              <w:pStyle w:val="ARtabletext"/>
              <w:spacing w:before="10" w:after="10"/>
            </w:pPr>
            <w:r w:rsidRPr="00532DAE">
              <w:t xml:space="preserve">Chios Brotherhood </w:t>
            </w:r>
            <w:proofErr w:type="spellStart"/>
            <w:r w:rsidRPr="00532DAE">
              <w:t>Korais</w:t>
            </w:r>
            <w:proofErr w:type="spellEnd"/>
            <w:r w:rsidRPr="00532DAE">
              <w:t xml:space="preserve"> of Melbourne and Victoria Limited</w:t>
            </w:r>
          </w:p>
        </w:tc>
        <w:tc>
          <w:tcPr>
            <w:tcW w:w="1191" w:type="dxa"/>
            <w:noWrap/>
            <w:hideMark/>
          </w:tcPr>
          <w:p w14:paraId="6D1EE3A5" w14:textId="77777777" w:rsidR="0081234A" w:rsidRPr="00532DAE" w:rsidRDefault="0081234A" w:rsidP="00571DA3">
            <w:pPr>
              <w:pStyle w:val="ARtabletextright"/>
              <w:spacing w:before="10" w:after="10"/>
            </w:pPr>
            <w:r w:rsidRPr="00532DAE">
              <w:rPr>
                <w:szCs w:val="24"/>
              </w:rPr>
              <w:t>2,000</w:t>
            </w:r>
          </w:p>
        </w:tc>
      </w:tr>
      <w:tr w:rsidR="0081234A" w:rsidRPr="00532DAE" w14:paraId="4DC065D3" w14:textId="77777777">
        <w:tblPrEx>
          <w:tblLook w:val="04A0" w:firstRow="1" w:lastRow="0" w:firstColumn="1" w:lastColumn="0" w:noHBand="0" w:noVBand="1"/>
        </w:tblPrEx>
        <w:tc>
          <w:tcPr>
            <w:tcW w:w="3402" w:type="dxa"/>
            <w:noWrap/>
            <w:hideMark/>
          </w:tcPr>
          <w:p w14:paraId="69B5C4B3" w14:textId="77777777" w:rsidR="0081234A" w:rsidRPr="00532DAE" w:rsidRDefault="0081234A" w:rsidP="00571DA3">
            <w:pPr>
              <w:pStyle w:val="ARtabletext"/>
              <w:spacing w:before="10" w:after="10"/>
            </w:pPr>
            <w:proofErr w:type="spellStart"/>
            <w:r w:rsidRPr="00532DAE">
              <w:t>Chiquitines</w:t>
            </w:r>
            <w:proofErr w:type="spellEnd"/>
            <w:r w:rsidRPr="00532DAE">
              <w:t xml:space="preserve"> Dance Group</w:t>
            </w:r>
          </w:p>
        </w:tc>
        <w:tc>
          <w:tcPr>
            <w:tcW w:w="1191" w:type="dxa"/>
            <w:noWrap/>
            <w:hideMark/>
          </w:tcPr>
          <w:p w14:paraId="7D47FCF6" w14:textId="77777777" w:rsidR="0081234A" w:rsidRPr="00532DAE" w:rsidRDefault="0081234A" w:rsidP="00571DA3">
            <w:pPr>
              <w:pStyle w:val="ARtabletextright"/>
              <w:spacing w:before="10" w:after="10"/>
            </w:pPr>
            <w:r w:rsidRPr="00532DAE">
              <w:rPr>
                <w:szCs w:val="24"/>
              </w:rPr>
              <w:t>11,000</w:t>
            </w:r>
          </w:p>
        </w:tc>
      </w:tr>
      <w:tr w:rsidR="0081234A" w:rsidRPr="00532DAE" w14:paraId="521E1B34" w14:textId="77777777">
        <w:tblPrEx>
          <w:tblLook w:val="04A0" w:firstRow="1" w:lastRow="0" w:firstColumn="1" w:lastColumn="0" w:noHBand="0" w:noVBand="1"/>
        </w:tblPrEx>
        <w:tc>
          <w:tcPr>
            <w:tcW w:w="3402" w:type="dxa"/>
            <w:noWrap/>
            <w:hideMark/>
          </w:tcPr>
          <w:p w14:paraId="690F1E40" w14:textId="77777777" w:rsidR="0081234A" w:rsidRPr="00532DAE" w:rsidRDefault="0081234A" w:rsidP="00571DA3">
            <w:pPr>
              <w:pStyle w:val="ARtabletext"/>
              <w:spacing w:before="10" w:after="10"/>
            </w:pPr>
            <w:r w:rsidRPr="00532DAE">
              <w:t>Christian Faith Women Group Inc.</w:t>
            </w:r>
          </w:p>
        </w:tc>
        <w:tc>
          <w:tcPr>
            <w:tcW w:w="1191" w:type="dxa"/>
            <w:noWrap/>
            <w:hideMark/>
          </w:tcPr>
          <w:p w14:paraId="04086BD9" w14:textId="77777777" w:rsidR="0081234A" w:rsidRPr="00532DAE" w:rsidRDefault="0081234A" w:rsidP="00571DA3">
            <w:pPr>
              <w:pStyle w:val="ARtabletextright"/>
              <w:spacing w:before="10" w:after="10"/>
            </w:pPr>
            <w:r w:rsidRPr="00532DAE">
              <w:rPr>
                <w:szCs w:val="24"/>
              </w:rPr>
              <w:t>2,000</w:t>
            </w:r>
          </w:p>
        </w:tc>
      </w:tr>
      <w:tr w:rsidR="0081234A" w:rsidRPr="00532DAE" w14:paraId="0896B2B1" w14:textId="77777777">
        <w:tblPrEx>
          <w:tblLook w:val="04A0" w:firstRow="1" w:lastRow="0" w:firstColumn="1" w:lastColumn="0" w:noHBand="0" w:noVBand="1"/>
        </w:tblPrEx>
        <w:tc>
          <w:tcPr>
            <w:tcW w:w="3402" w:type="dxa"/>
            <w:noWrap/>
            <w:hideMark/>
          </w:tcPr>
          <w:p w14:paraId="68067CA5" w14:textId="77777777" w:rsidR="0081234A" w:rsidRPr="00532DAE" w:rsidRDefault="0081234A" w:rsidP="00571DA3">
            <w:pPr>
              <w:pStyle w:val="ARtabletext"/>
              <w:spacing w:before="10" w:after="10"/>
            </w:pPr>
            <w:proofErr w:type="spellStart"/>
            <w:r w:rsidRPr="00532DAE">
              <w:t>Chuchu</w:t>
            </w:r>
            <w:proofErr w:type="spellEnd"/>
            <w:r w:rsidRPr="00532DAE">
              <w:t xml:space="preserve"> Club</w:t>
            </w:r>
          </w:p>
        </w:tc>
        <w:tc>
          <w:tcPr>
            <w:tcW w:w="1191" w:type="dxa"/>
            <w:noWrap/>
            <w:hideMark/>
          </w:tcPr>
          <w:p w14:paraId="5BE8AF37" w14:textId="77777777" w:rsidR="0081234A" w:rsidRPr="00532DAE" w:rsidRDefault="0081234A" w:rsidP="00571DA3">
            <w:pPr>
              <w:pStyle w:val="ARtabletextright"/>
              <w:spacing w:before="10" w:after="10"/>
            </w:pPr>
            <w:r w:rsidRPr="00532DAE">
              <w:rPr>
                <w:szCs w:val="24"/>
              </w:rPr>
              <w:t>2,000</w:t>
            </w:r>
          </w:p>
        </w:tc>
      </w:tr>
      <w:tr w:rsidR="0081234A" w:rsidRPr="00532DAE" w14:paraId="33F586FE" w14:textId="77777777">
        <w:tblPrEx>
          <w:tblLook w:val="04A0" w:firstRow="1" w:lastRow="0" w:firstColumn="1" w:lastColumn="0" w:noHBand="0" w:noVBand="1"/>
        </w:tblPrEx>
        <w:tc>
          <w:tcPr>
            <w:tcW w:w="3402" w:type="dxa"/>
            <w:noWrap/>
            <w:hideMark/>
          </w:tcPr>
          <w:p w14:paraId="1851DE62" w14:textId="77777777" w:rsidR="0081234A" w:rsidRPr="00532DAE" w:rsidRDefault="0081234A" w:rsidP="00571DA3">
            <w:pPr>
              <w:pStyle w:val="ARtabletext"/>
              <w:spacing w:before="10" w:after="10"/>
            </w:pPr>
            <w:proofErr w:type="spellStart"/>
            <w:r w:rsidRPr="00532DAE">
              <w:t>Cinespace</w:t>
            </w:r>
            <w:proofErr w:type="spellEnd"/>
            <w:r w:rsidRPr="00532DAE">
              <w:t xml:space="preserve"> Incorporated</w:t>
            </w:r>
          </w:p>
        </w:tc>
        <w:tc>
          <w:tcPr>
            <w:tcW w:w="1191" w:type="dxa"/>
            <w:noWrap/>
            <w:hideMark/>
          </w:tcPr>
          <w:p w14:paraId="17CD2447" w14:textId="77777777" w:rsidR="0081234A" w:rsidRPr="00532DAE" w:rsidRDefault="0081234A" w:rsidP="00571DA3">
            <w:pPr>
              <w:pStyle w:val="ARtabletextright"/>
              <w:spacing w:before="10" w:after="10"/>
            </w:pPr>
            <w:r w:rsidRPr="00532DAE">
              <w:rPr>
                <w:szCs w:val="24"/>
              </w:rPr>
              <w:t>20,000</w:t>
            </w:r>
          </w:p>
        </w:tc>
      </w:tr>
      <w:tr w:rsidR="0081234A" w:rsidRPr="00532DAE" w14:paraId="7FF1270B" w14:textId="77777777">
        <w:tblPrEx>
          <w:tblLook w:val="04A0" w:firstRow="1" w:lastRow="0" w:firstColumn="1" w:lastColumn="0" w:noHBand="0" w:noVBand="1"/>
        </w:tblPrEx>
        <w:tc>
          <w:tcPr>
            <w:tcW w:w="3402" w:type="dxa"/>
            <w:noWrap/>
            <w:hideMark/>
          </w:tcPr>
          <w:p w14:paraId="6D4897E3"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Italian di Essendon</w:t>
            </w:r>
          </w:p>
        </w:tc>
        <w:tc>
          <w:tcPr>
            <w:tcW w:w="1191" w:type="dxa"/>
            <w:noWrap/>
            <w:hideMark/>
          </w:tcPr>
          <w:p w14:paraId="14F7C299" w14:textId="77777777" w:rsidR="0081234A" w:rsidRPr="00532DAE" w:rsidRDefault="0081234A" w:rsidP="00571DA3">
            <w:pPr>
              <w:pStyle w:val="ARtabletextright"/>
              <w:spacing w:before="10" w:after="10"/>
            </w:pPr>
            <w:r w:rsidRPr="00532DAE">
              <w:rPr>
                <w:szCs w:val="24"/>
              </w:rPr>
              <w:t>2,000</w:t>
            </w:r>
          </w:p>
        </w:tc>
      </w:tr>
      <w:tr w:rsidR="0081234A" w:rsidRPr="00532DAE" w14:paraId="441B5B14" w14:textId="77777777">
        <w:tblPrEx>
          <w:tblLook w:val="04A0" w:firstRow="1" w:lastRow="0" w:firstColumn="1" w:lastColumn="0" w:noHBand="0" w:noVBand="1"/>
        </w:tblPrEx>
        <w:tc>
          <w:tcPr>
            <w:tcW w:w="3402" w:type="dxa"/>
            <w:noWrap/>
            <w:hideMark/>
          </w:tcPr>
          <w:p w14:paraId="6173CB6D" w14:textId="77777777" w:rsidR="0081234A" w:rsidRPr="00532DAE" w:rsidRDefault="0081234A" w:rsidP="00571DA3">
            <w:pPr>
              <w:pStyle w:val="ARtabletext"/>
              <w:spacing w:before="10" w:after="10"/>
            </w:pPr>
            <w:proofErr w:type="spellStart"/>
            <w:r w:rsidRPr="00532DAE">
              <w:t>Circolo</w:t>
            </w:r>
            <w:proofErr w:type="spellEnd"/>
            <w:r w:rsidRPr="00532DAE">
              <w:t xml:space="preserve"> Anziani </w:t>
            </w:r>
            <w:proofErr w:type="spellStart"/>
            <w:r w:rsidRPr="00532DAE">
              <w:t>Italiani</w:t>
            </w:r>
            <w:proofErr w:type="spellEnd"/>
            <w:r w:rsidRPr="00532DAE">
              <w:t xml:space="preserve"> </w:t>
            </w:r>
            <w:proofErr w:type="spellStart"/>
            <w:r w:rsidRPr="00532DAE">
              <w:t>Pugliesi</w:t>
            </w:r>
            <w:proofErr w:type="spellEnd"/>
            <w:r w:rsidRPr="00532DAE">
              <w:t xml:space="preserve"> Inc.</w:t>
            </w:r>
          </w:p>
        </w:tc>
        <w:tc>
          <w:tcPr>
            <w:tcW w:w="1191" w:type="dxa"/>
            <w:noWrap/>
            <w:hideMark/>
          </w:tcPr>
          <w:p w14:paraId="32500D4F" w14:textId="77777777" w:rsidR="0081234A" w:rsidRPr="00532DAE" w:rsidRDefault="0081234A" w:rsidP="00571DA3">
            <w:pPr>
              <w:pStyle w:val="ARtabletextright"/>
              <w:spacing w:before="10" w:after="10"/>
            </w:pPr>
            <w:r w:rsidRPr="00532DAE">
              <w:rPr>
                <w:szCs w:val="24"/>
              </w:rPr>
              <w:t>2,000</w:t>
            </w:r>
          </w:p>
        </w:tc>
      </w:tr>
      <w:tr w:rsidR="0081234A" w:rsidRPr="00532DAE" w14:paraId="0D5FA42A" w14:textId="77777777">
        <w:tblPrEx>
          <w:tblLook w:val="04A0" w:firstRow="1" w:lastRow="0" w:firstColumn="1" w:lastColumn="0" w:noHBand="0" w:noVBand="1"/>
        </w:tblPrEx>
        <w:tc>
          <w:tcPr>
            <w:tcW w:w="3402" w:type="dxa"/>
            <w:noWrap/>
            <w:hideMark/>
          </w:tcPr>
          <w:p w14:paraId="6881DDC3" w14:textId="77777777" w:rsidR="0081234A" w:rsidRPr="00532DAE" w:rsidRDefault="0081234A" w:rsidP="00571DA3">
            <w:pPr>
              <w:pStyle w:val="ARtabletext"/>
              <w:spacing w:before="10" w:after="10"/>
            </w:pPr>
            <w:proofErr w:type="spellStart"/>
            <w:r w:rsidRPr="00532DAE">
              <w:t>Circolo</w:t>
            </w:r>
            <w:proofErr w:type="spellEnd"/>
            <w:r w:rsidRPr="00532DAE">
              <w:t xml:space="preserve"> del </w:t>
            </w:r>
            <w:proofErr w:type="spellStart"/>
            <w:r w:rsidRPr="00532DAE">
              <w:t>Sorriso</w:t>
            </w:r>
            <w:proofErr w:type="spellEnd"/>
          </w:p>
        </w:tc>
        <w:tc>
          <w:tcPr>
            <w:tcW w:w="1191" w:type="dxa"/>
            <w:noWrap/>
            <w:hideMark/>
          </w:tcPr>
          <w:p w14:paraId="59257754" w14:textId="77777777" w:rsidR="0081234A" w:rsidRPr="00532DAE" w:rsidRDefault="0081234A" w:rsidP="00571DA3">
            <w:pPr>
              <w:pStyle w:val="ARtabletextright"/>
              <w:spacing w:before="10" w:after="10"/>
            </w:pPr>
            <w:r w:rsidRPr="00532DAE">
              <w:rPr>
                <w:szCs w:val="24"/>
              </w:rPr>
              <w:t>2,000</w:t>
            </w:r>
          </w:p>
        </w:tc>
      </w:tr>
      <w:tr w:rsidR="0081234A" w:rsidRPr="00532DAE" w14:paraId="1A4D98EA" w14:textId="77777777">
        <w:tblPrEx>
          <w:tblLook w:val="04A0" w:firstRow="1" w:lastRow="0" w:firstColumn="1" w:lastColumn="0" w:noHBand="0" w:noVBand="1"/>
        </w:tblPrEx>
        <w:tc>
          <w:tcPr>
            <w:tcW w:w="3402" w:type="dxa"/>
            <w:noWrap/>
            <w:hideMark/>
          </w:tcPr>
          <w:p w14:paraId="2929A026"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Fiumano</w:t>
            </w:r>
            <w:proofErr w:type="spellEnd"/>
            <w:r w:rsidRPr="00532DAE">
              <w:t xml:space="preserve"> Melbourne Inc.</w:t>
            </w:r>
          </w:p>
        </w:tc>
        <w:tc>
          <w:tcPr>
            <w:tcW w:w="1191" w:type="dxa"/>
            <w:noWrap/>
            <w:hideMark/>
          </w:tcPr>
          <w:p w14:paraId="3CF190D2" w14:textId="77777777" w:rsidR="0081234A" w:rsidRPr="00532DAE" w:rsidRDefault="0081234A" w:rsidP="00571DA3">
            <w:pPr>
              <w:pStyle w:val="ARtabletextright"/>
              <w:spacing w:before="10" w:after="10"/>
            </w:pPr>
            <w:r w:rsidRPr="00532DAE">
              <w:rPr>
                <w:szCs w:val="24"/>
              </w:rPr>
              <w:t>2,000</w:t>
            </w:r>
          </w:p>
        </w:tc>
      </w:tr>
      <w:tr w:rsidR="0081234A" w:rsidRPr="00532DAE" w14:paraId="17E3A54F" w14:textId="77777777">
        <w:tblPrEx>
          <w:tblLook w:val="04A0" w:firstRow="1" w:lastRow="0" w:firstColumn="1" w:lastColumn="0" w:noHBand="0" w:noVBand="1"/>
        </w:tblPrEx>
        <w:tc>
          <w:tcPr>
            <w:tcW w:w="3402" w:type="dxa"/>
            <w:noWrap/>
            <w:hideMark/>
          </w:tcPr>
          <w:p w14:paraId="2DF00D92"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Italiani</w:t>
            </w:r>
            <w:proofErr w:type="spellEnd"/>
            <w:r w:rsidRPr="00532DAE">
              <w:t xml:space="preserve"> </w:t>
            </w:r>
            <w:proofErr w:type="spellStart"/>
            <w:r w:rsidRPr="00532DAE">
              <w:t>Pensionati</w:t>
            </w:r>
            <w:proofErr w:type="spellEnd"/>
            <w:r w:rsidRPr="00532DAE">
              <w:t xml:space="preserve"> di Fawkner</w:t>
            </w:r>
          </w:p>
        </w:tc>
        <w:tc>
          <w:tcPr>
            <w:tcW w:w="1191" w:type="dxa"/>
            <w:noWrap/>
            <w:hideMark/>
          </w:tcPr>
          <w:p w14:paraId="6D45553B" w14:textId="77777777" w:rsidR="0081234A" w:rsidRPr="00532DAE" w:rsidRDefault="0081234A" w:rsidP="00571DA3">
            <w:pPr>
              <w:pStyle w:val="ARtabletextright"/>
              <w:spacing w:before="10" w:after="10"/>
            </w:pPr>
            <w:r w:rsidRPr="00532DAE">
              <w:rPr>
                <w:szCs w:val="24"/>
              </w:rPr>
              <w:t>2,000</w:t>
            </w:r>
          </w:p>
        </w:tc>
      </w:tr>
      <w:tr w:rsidR="0081234A" w:rsidRPr="00532DAE" w14:paraId="2395C45D" w14:textId="77777777">
        <w:tblPrEx>
          <w:tblLook w:val="04A0" w:firstRow="1" w:lastRow="0" w:firstColumn="1" w:lastColumn="0" w:noHBand="0" w:noVBand="1"/>
        </w:tblPrEx>
        <w:tc>
          <w:tcPr>
            <w:tcW w:w="3402" w:type="dxa"/>
            <w:noWrap/>
            <w:hideMark/>
          </w:tcPr>
          <w:p w14:paraId="13497855"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Pensionate</w:t>
            </w:r>
            <w:proofErr w:type="spellEnd"/>
            <w:r w:rsidRPr="00532DAE">
              <w:t xml:space="preserve"> </w:t>
            </w:r>
            <w:proofErr w:type="spellStart"/>
            <w:r w:rsidRPr="00532DAE">
              <w:t>Italiani</w:t>
            </w:r>
            <w:proofErr w:type="spellEnd"/>
            <w:r w:rsidRPr="00532DAE">
              <w:t xml:space="preserve"> NW </w:t>
            </w:r>
            <w:proofErr w:type="spellStart"/>
            <w:r w:rsidRPr="00532DAE">
              <w:t>Essend</w:t>
            </w:r>
            <w:proofErr w:type="spellEnd"/>
          </w:p>
        </w:tc>
        <w:tc>
          <w:tcPr>
            <w:tcW w:w="1191" w:type="dxa"/>
            <w:noWrap/>
            <w:hideMark/>
          </w:tcPr>
          <w:p w14:paraId="049A03F0" w14:textId="77777777" w:rsidR="0081234A" w:rsidRPr="00532DAE" w:rsidRDefault="0081234A" w:rsidP="00571DA3">
            <w:pPr>
              <w:pStyle w:val="ARtabletextright"/>
              <w:spacing w:before="10" w:after="10"/>
            </w:pPr>
            <w:r w:rsidRPr="00532DAE">
              <w:rPr>
                <w:szCs w:val="24"/>
              </w:rPr>
              <w:t>2,000</w:t>
            </w:r>
          </w:p>
        </w:tc>
      </w:tr>
      <w:tr w:rsidR="0081234A" w:rsidRPr="00532DAE" w14:paraId="15401B39" w14:textId="77777777">
        <w:tblPrEx>
          <w:tblLook w:val="04A0" w:firstRow="1" w:lastRow="0" w:firstColumn="1" w:lastColumn="0" w:noHBand="0" w:noVBand="1"/>
        </w:tblPrEx>
        <w:tc>
          <w:tcPr>
            <w:tcW w:w="3402" w:type="dxa"/>
            <w:noWrap/>
            <w:hideMark/>
          </w:tcPr>
          <w:p w14:paraId="439AE3C6"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‘Bon Bosco’ Inc.</w:t>
            </w:r>
          </w:p>
        </w:tc>
        <w:tc>
          <w:tcPr>
            <w:tcW w:w="1191" w:type="dxa"/>
            <w:noWrap/>
            <w:hideMark/>
          </w:tcPr>
          <w:p w14:paraId="2821016B" w14:textId="77777777" w:rsidR="0081234A" w:rsidRPr="00532DAE" w:rsidRDefault="0081234A" w:rsidP="00571DA3">
            <w:pPr>
              <w:pStyle w:val="ARtabletextright"/>
              <w:spacing w:before="10" w:after="10"/>
            </w:pPr>
            <w:r w:rsidRPr="00532DAE">
              <w:rPr>
                <w:szCs w:val="24"/>
              </w:rPr>
              <w:t>2,000</w:t>
            </w:r>
          </w:p>
        </w:tc>
      </w:tr>
      <w:tr w:rsidR="0081234A" w:rsidRPr="00532DAE" w14:paraId="370A1769" w14:textId="77777777">
        <w:tblPrEx>
          <w:tblLook w:val="04A0" w:firstRow="1" w:lastRow="0" w:firstColumn="1" w:lastColumn="0" w:noHBand="0" w:noVBand="1"/>
        </w:tblPrEx>
        <w:tc>
          <w:tcPr>
            <w:tcW w:w="3402" w:type="dxa"/>
            <w:noWrap/>
            <w:hideMark/>
          </w:tcPr>
          <w:p w14:paraId="576119C5"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de </w:t>
            </w:r>
            <w:proofErr w:type="spellStart"/>
            <w:r w:rsidRPr="00532DAE">
              <w:t>Brimbank</w:t>
            </w:r>
            <w:proofErr w:type="spellEnd"/>
            <w:r w:rsidRPr="00532DAE">
              <w:t xml:space="preserve"> Inc.</w:t>
            </w:r>
          </w:p>
        </w:tc>
        <w:tc>
          <w:tcPr>
            <w:tcW w:w="1191" w:type="dxa"/>
            <w:noWrap/>
            <w:hideMark/>
          </w:tcPr>
          <w:p w14:paraId="43268005" w14:textId="77777777" w:rsidR="0081234A" w:rsidRPr="00532DAE" w:rsidRDefault="0081234A" w:rsidP="00571DA3">
            <w:pPr>
              <w:pStyle w:val="ARtabletextright"/>
              <w:spacing w:before="10" w:after="10"/>
            </w:pPr>
            <w:r w:rsidRPr="00532DAE">
              <w:rPr>
                <w:szCs w:val="24"/>
              </w:rPr>
              <w:t>2,000</w:t>
            </w:r>
          </w:p>
        </w:tc>
      </w:tr>
      <w:tr w:rsidR="0081234A" w:rsidRPr="00532DAE" w14:paraId="6FF195CC" w14:textId="77777777">
        <w:tblPrEx>
          <w:tblLook w:val="04A0" w:firstRow="1" w:lastRow="0" w:firstColumn="1" w:lastColumn="0" w:noHBand="0" w:noVBand="1"/>
        </w:tblPrEx>
        <w:tc>
          <w:tcPr>
            <w:tcW w:w="3402" w:type="dxa"/>
            <w:noWrap/>
            <w:hideMark/>
          </w:tcPr>
          <w:p w14:paraId="1930D796"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w:t>
            </w:r>
            <w:proofErr w:type="spellStart"/>
            <w:r w:rsidRPr="00532DAE">
              <w:t>della</w:t>
            </w:r>
            <w:proofErr w:type="spellEnd"/>
            <w:r w:rsidRPr="00532DAE">
              <w:t xml:space="preserve"> </w:t>
            </w:r>
            <w:proofErr w:type="spellStart"/>
            <w:r w:rsidRPr="00532DAE">
              <w:t>Communità</w:t>
            </w:r>
            <w:proofErr w:type="spellEnd"/>
            <w:r w:rsidRPr="00532DAE">
              <w:t xml:space="preserve"> </w:t>
            </w:r>
            <w:proofErr w:type="spellStart"/>
            <w:r w:rsidRPr="00532DAE">
              <w:t>Vizzinese</w:t>
            </w:r>
            <w:proofErr w:type="spellEnd"/>
          </w:p>
        </w:tc>
        <w:tc>
          <w:tcPr>
            <w:tcW w:w="1191" w:type="dxa"/>
            <w:noWrap/>
            <w:hideMark/>
          </w:tcPr>
          <w:p w14:paraId="01CB5110" w14:textId="77777777" w:rsidR="0081234A" w:rsidRPr="00532DAE" w:rsidRDefault="0081234A" w:rsidP="00571DA3">
            <w:pPr>
              <w:pStyle w:val="ARtabletextright"/>
              <w:spacing w:before="10" w:after="10"/>
            </w:pPr>
            <w:r w:rsidRPr="00532DAE">
              <w:rPr>
                <w:szCs w:val="24"/>
              </w:rPr>
              <w:t>2,000</w:t>
            </w:r>
          </w:p>
        </w:tc>
      </w:tr>
      <w:tr w:rsidR="0081234A" w:rsidRPr="00532DAE" w14:paraId="0BF3FD52" w14:textId="77777777">
        <w:tblPrEx>
          <w:tblLook w:val="04A0" w:firstRow="1" w:lastRow="0" w:firstColumn="1" w:lastColumn="0" w:noHBand="0" w:noVBand="1"/>
        </w:tblPrEx>
        <w:tc>
          <w:tcPr>
            <w:tcW w:w="3402" w:type="dxa"/>
            <w:noWrap/>
            <w:hideMark/>
          </w:tcPr>
          <w:p w14:paraId="220C9BCA"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di Casa Nostra di Brunswick</w:t>
            </w:r>
          </w:p>
        </w:tc>
        <w:tc>
          <w:tcPr>
            <w:tcW w:w="1191" w:type="dxa"/>
            <w:noWrap/>
            <w:hideMark/>
          </w:tcPr>
          <w:p w14:paraId="58C15558" w14:textId="77777777" w:rsidR="0081234A" w:rsidRPr="00532DAE" w:rsidRDefault="0081234A" w:rsidP="00571DA3">
            <w:pPr>
              <w:pStyle w:val="ARtabletextright"/>
              <w:spacing w:before="10" w:after="10"/>
            </w:pPr>
            <w:r w:rsidRPr="00532DAE">
              <w:rPr>
                <w:szCs w:val="24"/>
              </w:rPr>
              <w:t>2,000</w:t>
            </w:r>
          </w:p>
        </w:tc>
      </w:tr>
      <w:tr w:rsidR="0081234A" w:rsidRPr="00532DAE" w14:paraId="0CA0EBBB" w14:textId="77777777">
        <w:tblPrEx>
          <w:tblLook w:val="04A0" w:firstRow="1" w:lastRow="0" w:firstColumn="1" w:lastColumn="0" w:noHBand="0" w:noVBand="1"/>
        </w:tblPrEx>
        <w:tc>
          <w:tcPr>
            <w:tcW w:w="3402" w:type="dxa"/>
            <w:noWrap/>
            <w:hideMark/>
          </w:tcPr>
          <w:p w14:paraId="2A49D8EE"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Italian di Airport West</w:t>
            </w:r>
          </w:p>
        </w:tc>
        <w:tc>
          <w:tcPr>
            <w:tcW w:w="1191" w:type="dxa"/>
            <w:noWrap/>
            <w:hideMark/>
          </w:tcPr>
          <w:p w14:paraId="6E13E764" w14:textId="77777777" w:rsidR="0081234A" w:rsidRPr="00532DAE" w:rsidRDefault="0081234A" w:rsidP="00571DA3">
            <w:pPr>
              <w:pStyle w:val="ARtabletextright"/>
              <w:spacing w:before="10" w:after="10"/>
            </w:pPr>
            <w:r w:rsidRPr="00532DAE">
              <w:rPr>
                <w:szCs w:val="24"/>
              </w:rPr>
              <w:t>2,000</w:t>
            </w:r>
          </w:p>
        </w:tc>
      </w:tr>
      <w:tr w:rsidR="0081234A" w:rsidRPr="00532DAE" w14:paraId="2643F681" w14:textId="77777777">
        <w:tblPrEx>
          <w:tblLook w:val="04A0" w:firstRow="1" w:lastRow="0" w:firstColumn="1" w:lastColumn="0" w:noHBand="0" w:noVBand="1"/>
        </w:tblPrEx>
        <w:tc>
          <w:tcPr>
            <w:tcW w:w="3402" w:type="dxa"/>
            <w:noWrap/>
            <w:hideMark/>
          </w:tcPr>
          <w:p w14:paraId="148016EA"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Italian Nunawading Box Hill</w:t>
            </w:r>
          </w:p>
        </w:tc>
        <w:tc>
          <w:tcPr>
            <w:tcW w:w="1191" w:type="dxa"/>
            <w:noWrap/>
            <w:hideMark/>
          </w:tcPr>
          <w:p w14:paraId="10FBC868" w14:textId="77777777" w:rsidR="0081234A" w:rsidRPr="00532DAE" w:rsidRDefault="0081234A" w:rsidP="00571DA3">
            <w:pPr>
              <w:pStyle w:val="ARtabletextright"/>
              <w:spacing w:before="10" w:after="10"/>
            </w:pPr>
            <w:r w:rsidRPr="00532DAE">
              <w:rPr>
                <w:szCs w:val="24"/>
              </w:rPr>
              <w:t>2,000</w:t>
            </w:r>
          </w:p>
        </w:tc>
      </w:tr>
      <w:tr w:rsidR="0081234A" w:rsidRPr="00532DAE" w14:paraId="02407016" w14:textId="77777777">
        <w:tblPrEx>
          <w:tblLook w:val="04A0" w:firstRow="1" w:lastRow="0" w:firstColumn="1" w:lastColumn="0" w:noHBand="0" w:noVBand="1"/>
        </w:tblPrEx>
        <w:tc>
          <w:tcPr>
            <w:tcW w:w="3402" w:type="dxa"/>
            <w:noWrap/>
            <w:hideMark/>
          </w:tcPr>
          <w:p w14:paraId="18547999"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w:t>
            </w:r>
            <w:proofErr w:type="spellStart"/>
            <w:r w:rsidRPr="00532DAE">
              <w:t>Italiani</w:t>
            </w:r>
            <w:proofErr w:type="spellEnd"/>
            <w:r w:rsidRPr="00532DAE">
              <w:t xml:space="preserve"> Allegra</w:t>
            </w:r>
          </w:p>
        </w:tc>
        <w:tc>
          <w:tcPr>
            <w:tcW w:w="1191" w:type="dxa"/>
            <w:noWrap/>
            <w:hideMark/>
          </w:tcPr>
          <w:p w14:paraId="7BC9A80A" w14:textId="77777777" w:rsidR="0081234A" w:rsidRPr="00532DAE" w:rsidRDefault="0081234A" w:rsidP="00571DA3">
            <w:pPr>
              <w:pStyle w:val="ARtabletextright"/>
              <w:spacing w:before="10" w:after="10"/>
            </w:pPr>
            <w:r w:rsidRPr="00532DAE">
              <w:rPr>
                <w:szCs w:val="24"/>
              </w:rPr>
              <w:t>2,000</w:t>
            </w:r>
          </w:p>
        </w:tc>
      </w:tr>
      <w:tr w:rsidR="0081234A" w:rsidRPr="00532DAE" w14:paraId="0FFEAD5E" w14:textId="77777777">
        <w:tblPrEx>
          <w:tblLook w:val="04A0" w:firstRow="1" w:lastRow="0" w:firstColumn="1" w:lastColumn="0" w:noHBand="0" w:noVBand="1"/>
        </w:tblPrEx>
        <w:tc>
          <w:tcPr>
            <w:tcW w:w="3402" w:type="dxa"/>
            <w:noWrap/>
            <w:hideMark/>
          </w:tcPr>
          <w:p w14:paraId="7D18B78F"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w:t>
            </w:r>
            <w:proofErr w:type="spellStart"/>
            <w:r w:rsidRPr="00532DAE">
              <w:t>Italiani</w:t>
            </w:r>
            <w:proofErr w:type="spellEnd"/>
            <w:r w:rsidRPr="00532DAE">
              <w:t xml:space="preserve"> de Waverley Inc.</w:t>
            </w:r>
          </w:p>
        </w:tc>
        <w:tc>
          <w:tcPr>
            <w:tcW w:w="1191" w:type="dxa"/>
            <w:noWrap/>
            <w:hideMark/>
          </w:tcPr>
          <w:p w14:paraId="3846D24D" w14:textId="77777777" w:rsidR="0081234A" w:rsidRPr="00532DAE" w:rsidRDefault="0081234A" w:rsidP="00571DA3">
            <w:pPr>
              <w:pStyle w:val="ARtabletextright"/>
              <w:spacing w:before="10" w:after="10"/>
            </w:pPr>
            <w:r w:rsidRPr="00532DAE">
              <w:rPr>
                <w:szCs w:val="24"/>
              </w:rPr>
              <w:t>2,000</w:t>
            </w:r>
          </w:p>
        </w:tc>
      </w:tr>
      <w:tr w:rsidR="0081234A" w:rsidRPr="00532DAE" w14:paraId="0C973F73" w14:textId="77777777">
        <w:tblPrEx>
          <w:tblLook w:val="04A0" w:firstRow="1" w:lastRow="0" w:firstColumn="1" w:lastColumn="0" w:noHBand="0" w:noVBand="1"/>
        </w:tblPrEx>
        <w:tc>
          <w:tcPr>
            <w:tcW w:w="3402" w:type="dxa"/>
            <w:noWrap/>
            <w:hideMark/>
          </w:tcPr>
          <w:p w14:paraId="384D9703"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w:t>
            </w:r>
            <w:proofErr w:type="spellStart"/>
            <w:r w:rsidRPr="00532DAE">
              <w:t>Italiani</w:t>
            </w:r>
            <w:proofErr w:type="spellEnd"/>
            <w:r w:rsidRPr="00532DAE">
              <w:t xml:space="preserve"> di Ascot Vale Inc.</w:t>
            </w:r>
          </w:p>
        </w:tc>
        <w:tc>
          <w:tcPr>
            <w:tcW w:w="1191" w:type="dxa"/>
            <w:noWrap/>
            <w:hideMark/>
          </w:tcPr>
          <w:p w14:paraId="13A719D8" w14:textId="77777777" w:rsidR="0081234A" w:rsidRPr="00532DAE" w:rsidRDefault="0081234A" w:rsidP="00571DA3">
            <w:pPr>
              <w:pStyle w:val="ARtabletextright"/>
              <w:spacing w:before="10" w:after="10"/>
            </w:pPr>
            <w:r w:rsidRPr="00532DAE">
              <w:rPr>
                <w:szCs w:val="24"/>
              </w:rPr>
              <w:t>2,000</w:t>
            </w:r>
          </w:p>
        </w:tc>
      </w:tr>
      <w:tr w:rsidR="0081234A" w:rsidRPr="00532DAE" w14:paraId="537E80A1" w14:textId="77777777">
        <w:tblPrEx>
          <w:tblLook w:val="04A0" w:firstRow="1" w:lastRow="0" w:firstColumn="1" w:lastColumn="0" w:noHBand="0" w:noVBand="1"/>
        </w:tblPrEx>
        <w:tc>
          <w:tcPr>
            <w:tcW w:w="3402" w:type="dxa"/>
            <w:noWrap/>
            <w:hideMark/>
          </w:tcPr>
          <w:p w14:paraId="2169D94C"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w:t>
            </w:r>
            <w:proofErr w:type="spellStart"/>
            <w:r w:rsidRPr="00532DAE">
              <w:t>Italiani</w:t>
            </w:r>
            <w:proofErr w:type="spellEnd"/>
            <w:r w:rsidRPr="00532DAE">
              <w:t xml:space="preserve"> di Ballarat</w:t>
            </w:r>
          </w:p>
        </w:tc>
        <w:tc>
          <w:tcPr>
            <w:tcW w:w="1191" w:type="dxa"/>
            <w:noWrap/>
            <w:hideMark/>
          </w:tcPr>
          <w:p w14:paraId="74C20D20" w14:textId="77777777" w:rsidR="0081234A" w:rsidRPr="00532DAE" w:rsidRDefault="0081234A" w:rsidP="00571DA3">
            <w:pPr>
              <w:pStyle w:val="ARtabletextright"/>
              <w:spacing w:before="10" w:after="10"/>
            </w:pPr>
            <w:r w:rsidRPr="00532DAE">
              <w:rPr>
                <w:szCs w:val="24"/>
              </w:rPr>
              <w:t>2,000</w:t>
            </w:r>
          </w:p>
        </w:tc>
      </w:tr>
      <w:tr w:rsidR="0081234A" w:rsidRPr="00532DAE" w14:paraId="6FBC5246" w14:textId="77777777">
        <w:tblPrEx>
          <w:tblLook w:val="04A0" w:firstRow="1" w:lastRow="0" w:firstColumn="1" w:lastColumn="0" w:noHBand="0" w:noVBand="1"/>
        </w:tblPrEx>
        <w:tc>
          <w:tcPr>
            <w:tcW w:w="3402" w:type="dxa"/>
            <w:noWrap/>
            <w:hideMark/>
          </w:tcPr>
          <w:p w14:paraId="37199201"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w:t>
            </w:r>
            <w:proofErr w:type="spellStart"/>
            <w:r w:rsidRPr="00532DAE">
              <w:t>Italiani</w:t>
            </w:r>
            <w:proofErr w:type="spellEnd"/>
            <w:r w:rsidRPr="00532DAE">
              <w:t xml:space="preserve"> di Belmont</w:t>
            </w:r>
          </w:p>
        </w:tc>
        <w:tc>
          <w:tcPr>
            <w:tcW w:w="1191" w:type="dxa"/>
            <w:noWrap/>
            <w:hideMark/>
          </w:tcPr>
          <w:p w14:paraId="6B031151" w14:textId="77777777" w:rsidR="0081234A" w:rsidRPr="00532DAE" w:rsidRDefault="0081234A" w:rsidP="00571DA3">
            <w:pPr>
              <w:pStyle w:val="ARtabletextright"/>
              <w:spacing w:before="10" w:after="10"/>
            </w:pPr>
            <w:r w:rsidRPr="00532DAE">
              <w:rPr>
                <w:szCs w:val="24"/>
              </w:rPr>
              <w:t>2,000</w:t>
            </w:r>
          </w:p>
        </w:tc>
      </w:tr>
      <w:tr w:rsidR="0081234A" w:rsidRPr="00532DAE" w14:paraId="5B63C4F7" w14:textId="77777777">
        <w:tblPrEx>
          <w:tblLook w:val="04A0" w:firstRow="1" w:lastRow="0" w:firstColumn="1" w:lastColumn="0" w:noHBand="0" w:noVBand="1"/>
        </w:tblPrEx>
        <w:tc>
          <w:tcPr>
            <w:tcW w:w="3402" w:type="dxa"/>
            <w:noWrap/>
            <w:hideMark/>
          </w:tcPr>
          <w:p w14:paraId="26AD3F64"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w:t>
            </w:r>
            <w:proofErr w:type="spellStart"/>
            <w:r w:rsidRPr="00532DAE">
              <w:t>Italiani</w:t>
            </w:r>
            <w:proofErr w:type="spellEnd"/>
            <w:r w:rsidRPr="00532DAE">
              <w:t xml:space="preserve"> di Bentleigh</w:t>
            </w:r>
          </w:p>
        </w:tc>
        <w:tc>
          <w:tcPr>
            <w:tcW w:w="1191" w:type="dxa"/>
            <w:noWrap/>
            <w:hideMark/>
          </w:tcPr>
          <w:p w14:paraId="5F65B1D3" w14:textId="77777777" w:rsidR="0081234A" w:rsidRPr="00532DAE" w:rsidRDefault="0081234A" w:rsidP="00571DA3">
            <w:pPr>
              <w:pStyle w:val="ARtabletextright"/>
              <w:spacing w:before="10" w:after="10"/>
            </w:pPr>
            <w:r w:rsidRPr="00532DAE">
              <w:rPr>
                <w:szCs w:val="24"/>
              </w:rPr>
              <w:t>2,000</w:t>
            </w:r>
          </w:p>
        </w:tc>
      </w:tr>
      <w:tr w:rsidR="0081234A" w:rsidRPr="00532DAE" w14:paraId="292E55A5" w14:textId="77777777">
        <w:tblPrEx>
          <w:tblLook w:val="04A0" w:firstRow="1" w:lastRow="0" w:firstColumn="1" w:lastColumn="0" w:noHBand="0" w:noVBand="1"/>
        </w:tblPrEx>
        <w:tc>
          <w:tcPr>
            <w:tcW w:w="3402" w:type="dxa"/>
            <w:noWrap/>
            <w:hideMark/>
          </w:tcPr>
          <w:p w14:paraId="1D88255A"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w:t>
            </w:r>
            <w:proofErr w:type="spellStart"/>
            <w:r w:rsidRPr="00532DAE">
              <w:t>Italiani</w:t>
            </w:r>
            <w:proofErr w:type="spellEnd"/>
            <w:r w:rsidRPr="00532DAE">
              <w:t xml:space="preserve"> di Bundoora Inc.</w:t>
            </w:r>
          </w:p>
        </w:tc>
        <w:tc>
          <w:tcPr>
            <w:tcW w:w="1191" w:type="dxa"/>
            <w:noWrap/>
            <w:hideMark/>
          </w:tcPr>
          <w:p w14:paraId="0B0DBD93" w14:textId="77777777" w:rsidR="0081234A" w:rsidRPr="00532DAE" w:rsidRDefault="0081234A" w:rsidP="00571DA3">
            <w:pPr>
              <w:pStyle w:val="ARtabletextright"/>
              <w:spacing w:before="10" w:after="10"/>
            </w:pPr>
            <w:r w:rsidRPr="00532DAE">
              <w:rPr>
                <w:szCs w:val="24"/>
              </w:rPr>
              <w:t>2,000</w:t>
            </w:r>
          </w:p>
        </w:tc>
      </w:tr>
      <w:tr w:rsidR="0081234A" w:rsidRPr="00532DAE" w14:paraId="4DEC708B" w14:textId="77777777">
        <w:tblPrEx>
          <w:tblLook w:val="04A0" w:firstRow="1" w:lastRow="0" w:firstColumn="1" w:lastColumn="0" w:noHBand="0" w:noVBand="1"/>
        </w:tblPrEx>
        <w:tc>
          <w:tcPr>
            <w:tcW w:w="3402" w:type="dxa"/>
            <w:noWrap/>
            <w:hideMark/>
          </w:tcPr>
          <w:p w14:paraId="719858FB"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w:t>
            </w:r>
            <w:proofErr w:type="spellStart"/>
            <w:r w:rsidRPr="00532DAE">
              <w:t>Italiani</w:t>
            </w:r>
            <w:proofErr w:type="spellEnd"/>
            <w:r w:rsidRPr="00532DAE">
              <w:t xml:space="preserve"> di Clayton</w:t>
            </w:r>
          </w:p>
        </w:tc>
        <w:tc>
          <w:tcPr>
            <w:tcW w:w="1191" w:type="dxa"/>
            <w:noWrap/>
            <w:hideMark/>
          </w:tcPr>
          <w:p w14:paraId="7C9A7E4E" w14:textId="77777777" w:rsidR="0081234A" w:rsidRPr="00532DAE" w:rsidRDefault="0081234A" w:rsidP="00571DA3">
            <w:pPr>
              <w:pStyle w:val="ARtabletextright"/>
              <w:spacing w:before="10" w:after="10"/>
            </w:pPr>
            <w:r w:rsidRPr="00532DAE">
              <w:rPr>
                <w:szCs w:val="24"/>
              </w:rPr>
              <w:t>2,000</w:t>
            </w:r>
          </w:p>
        </w:tc>
      </w:tr>
      <w:tr w:rsidR="0081234A" w:rsidRPr="00532DAE" w14:paraId="2A92B5F8" w14:textId="77777777">
        <w:tblPrEx>
          <w:tblLook w:val="04A0" w:firstRow="1" w:lastRow="0" w:firstColumn="1" w:lastColumn="0" w:noHBand="0" w:noVBand="1"/>
        </w:tblPrEx>
        <w:tc>
          <w:tcPr>
            <w:tcW w:w="3402" w:type="dxa"/>
            <w:noWrap/>
            <w:hideMark/>
          </w:tcPr>
          <w:p w14:paraId="02A6683B"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w:t>
            </w:r>
            <w:proofErr w:type="spellStart"/>
            <w:r w:rsidRPr="00532DAE">
              <w:t>Italiani</w:t>
            </w:r>
            <w:proofErr w:type="spellEnd"/>
            <w:r w:rsidRPr="00532DAE">
              <w:t xml:space="preserve"> di Footscray</w:t>
            </w:r>
          </w:p>
        </w:tc>
        <w:tc>
          <w:tcPr>
            <w:tcW w:w="1191" w:type="dxa"/>
            <w:noWrap/>
            <w:hideMark/>
          </w:tcPr>
          <w:p w14:paraId="44F949D8" w14:textId="77777777" w:rsidR="0081234A" w:rsidRPr="00532DAE" w:rsidRDefault="0081234A" w:rsidP="00571DA3">
            <w:pPr>
              <w:pStyle w:val="ARtabletextright"/>
              <w:spacing w:before="10" w:after="10"/>
            </w:pPr>
            <w:r w:rsidRPr="00532DAE">
              <w:rPr>
                <w:szCs w:val="24"/>
              </w:rPr>
              <w:t>2,000</w:t>
            </w:r>
          </w:p>
        </w:tc>
      </w:tr>
      <w:tr w:rsidR="0081234A" w:rsidRPr="00532DAE" w14:paraId="0647EEB6" w14:textId="77777777">
        <w:tblPrEx>
          <w:tblLook w:val="04A0" w:firstRow="1" w:lastRow="0" w:firstColumn="1" w:lastColumn="0" w:noHBand="0" w:noVBand="1"/>
        </w:tblPrEx>
        <w:tc>
          <w:tcPr>
            <w:tcW w:w="3402" w:type="dxa"/>
            <w:noWrap/>
            <w:hideMark/>
          </w:tcPr>
          <w:p w14:paraId="595BB50C"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w:t>
            </w:r>
            <w:proofErr w:type="spellStart"/>
            <w:r w:rsidRPr="00532DAE">
              <w:t>Italiani</w:t>
            </w:r>
            <w:proofErr w:type="spellEnd"/>
            <w:r w:rsidRPr="00532DAE">
              <w:t xml:space="preserve"> di Gladstone Park Inc.</w:t>
            </w:r>
          </w:p>
        </w:tc>
        <w:tc>
          <w:tcPr>
            <w:tcW w:w="1191" w:type="dxa"/>
            <w:noWrap/>
            <w:hideMark/>
          </w:tcPr>
          <w:p w14:paraId="2E3D71EA" w14:textId="77777777" w:rsidR="0081234A" w:rsidRPr="00532DAE" w:rsidRDefault="0081234A" w:rsidP="00571DA3">
            <w:pPr>
              <w:pStyle w:val="ARtabletextright"/>
              <w:spacing w:before="10" w:after="10"/>
            </w:pPr>
            <w:r w:rsidRPr="00532DAE">
              <w:rPr>
                <w:szCs w:val="24"/>
              </w:rPr>
              <w:t>2,000</w:t>
            </w:r>
          </w:p>
        </w:tc>
      </w:tr>
      <w:tr w:rsidR="0081234A" w:rsidRPr="00532DAE" w14:paraId="10B3621B" w14:textId="77777777">
        <w:tblPrEx>
          <w:tblLook w:val="04A0" w:firstRow="1" w:lastRow="0" w:firstColumn="1" w:lastColumn="0" w:noHBand="0" w:noVBand="1"/>
        </w:tblPrEx>
        <w:tc>
          <w:tcPr>
            <w:tcW w:w="3402" w:type="dxa"/>
            <w:noWrap/>
            <w:hideMark/>
          </w:tcPr>
          <w:p w14:paraId="109D6149"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w:t>
            </w:r>
            <w:proofErr w:type="spellStart"/>
            <w:r w:rsidRPr="00532DAE">
              <w:t>Italiani</w:t>
            </w:r>
            <w:proofErr w:type="spellEnd"/>
            <w:r w:rsidRPr="00532DAE">
              <w:t xml:space="preserve"> di Greenvale Inc.</w:t>
            </w:r>
          </w:p>
        </w:tc>
        <w:tc>
          <w:tcPr>
            <w:tcW w:w="1191" w:type="dxa"/>
            <w:noWrap/>
            <w:hideMark/>
          </w:tcPr>
          <w:p w14:paraId="00A9E499" w14:textId="77777777" w:rsidR="0081234A" w:rsidRPr="00532DAE" w:rsidRDefault="0081234A" w:rsidP="00571DA3">
            <w:pPr>
              <w:pStyle w:val="ARtabletextright"/>
              <w:spacing w:before="10" w:after="10"/>
            </w:pPr>
            <w:r w:rsidRPr="00532DAE">
              <w:rPr>
                <w:szCs w:val="24"/>
              </w:rPr>
              <w:t>2,000</w:t>
            </w:r>
          </w:p>
        </w:tc>
      </w:tr>
      <w:tr w:rsidR="0081234A" w:rsidRPr="00532DAE" w14:paraId="4BCD35B4" w14:textId="77777777">
        <w:tblPrEx>
          <w:tblLook w:val="04A0" w:firstRow="1" w:lastRow="0" w:firstColumn="1" w:lastColumn="0" w:noHBand="0" w:noVBand="1"/>
        </w:tblPrEx>
        <w:tc>
          <w:tcPr>
            <w:tcW w:w="3402" w:type="dxa"/>
            <w:noWrap/>
            <w:hideMark/>
          </w:tcPr>
          <w:p w14:paraId="4CC752D7"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w:t>
            </w:r>
            <w:proofErr w:type="spellStart"/>
            <w:r w:rsidRPr="00532DAE">
              <w:t>Italiani</w:t>
            </w:r>
            <w:proofErr w:type="spellEnd"/>
            <w:r w:rsidRPr="00532DAE">
              <w:t xml:space="preserve"> di </w:t>
            </w:r>
            <w:proofErr w:type="spellStart"/>
            <w:r w:rsidRPr="00532DAE">
              <w:t>Hadfiglo</w:t>
            </w:r>
            <w:proofErr w:type="spellEnd"/>
          </w:p>
        </w:tc>
        <w:tc>
          <w:tcPr>
            <w:tcW w:w="1191" w:type="dxa"/>
            <w:noWrap/>
            <w:hideMark/>
          </w:tcPr>
          <w:p w14:paraId="15C1EDD1" w14:textId="77777777" w:rsidR="0081234A" w:rsidRPr="00532DAE" w:rsidRDefault="0081234A" w:rsidP="00571DA3">
            <w:pPr>
              <w:pStyle w:val="ARtabletextright"/>
              <w:spacing w:before="10" w:after="10"/>
            </w:pPr>
            <w:r w:rsidRPr="00532DAE">
              <w:rPr>
                <w:szCs w:val="24"/>
              </w:rPr>
              <w:t>2,000</w:t>
            </w:r>
          </w:p>
        </w:tc>
      </w:tr>
      <w:tr w:rsidR="0081234A" w:rsidRPr="00532DAE" w14:paraId="7589BAAB" w14:textId="77777777">
        <w:tblPrEx>
          <w:tblLook w:val="04A0" w:firstRow="1" w:lastRow="0" w:firstColumn="1" w:lastColumn="0" w:noHBand="0" w:noVBand="1"/>
        </w:tblPrEx>
        <w:tc>
          <w:tcPr>
            <w:tcW w:w="3402" w:type="dxa"/>
            <w:noWrap/>
            <w:hideMark/>
          </w:tcPr>
          <w:p w14:paraId="1A921EDF"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w:t>
            </w:r>
            <w:proofErr w:type="spellStart"/>
            <w:r w:rsidRPr="00532DAE">
              <w:t>Italiani</w:t>
            </w:r>
            <w:proofErr w:type="spellEnd"/>
            <w:r w:rsidRPr="00532DAE">
              <w:t xml:space="preserve"> di Knox</w:t>
            </w:r>
          </w:p>
        </w:tc>
        <w:tc>
          <w:tcPr>
            <w:tcW w:w="1191" w:type="dxa"/>
            <w:noWrap/>
            <w:hideMark/>
          </w:tcPr>
          <w:p w14:paraId="72B71ABD" w14:textId="77777777" w:rsidR="0081234A" w:rsidRPr="00532DAE" w:rsidRDefault="0081234A" w:rsidP="00571DA3">
            <w:pPr>
              <w:pStyle w:val="ARtabletextright"/>
              <w:spacing w:before="10" w:after="10"/>
            </w:pPr>
            <w:r w:rsidRPr="00532DAE">
              <w:rPr>
                <w:szCs w:val="24"/>
              </w:rPr>
              <w:t>2,000</w:t>
            </w:r>
          </w:p>
        </w:tc>
      </w:tr>
      <w:tr w:rsidR="0081234A" w:rsidRPr="00532DAE" w14:paraId="0F906A1B" w14:textId="77777777">
        <w:tblPrEx>
          <w:tblLook w:val="04A0" w:firstRow="1" w:lastRow="0" w:firstColumn="1" w:lastColumn="0" w:noHBand="0" w:noVBand="1"/>
        </w:tblPrEx>
        <w:tc>
          <w:tcPr>
            <w:tcW w:w="3402" w:type="dxa"/>
            <w:noWrap/>
            <w:hideMark/>
          </w:tcPr>
          <w:p w14:paraId="3FCB359F"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w:t>
            </w:r>
            <w:proofErr w:type="spellStart"/>
            <w:r w:rsidRPr="00532DAE">
              <w:t>Italiani</w:t>
            </w:r>
            <w:proofErr w:type="spellEnd"/>
            <w:r w:rsidRPr="00532DAE">
              <w:t xml:space="preserve"> di Kyabram</w:t>
            </w:r>
          </w:p>
        </w:tc>
        <w:tc>
          <w:tcPr>
            <w:tcW w:w="1191" w:type="dxa"/>
            <w:noWrap/>
            <w:hideMark/>
          </w:tcPr>
          <w:p w14:paraId="71D4E635" w14:textId="77777777" w:rsidR="0081234A" w:rsidRPr="00532DAE" w:rsidRDefault="0081234A" w:rsidP="00571DA3">
            <w:pPr>
              <w:pStyle w:val="ARtabletextright"/>
              <w:spacing w:before="10" w:after="10"/>
            </w:pPr>
            <w:r w:rsidRPr="00532DAE">
              <w:rPr>
                <w:szCs w:val="24"/>
              </w:rPr>
              <w:t>2,000</w:t>
            </w:r>
          </w:p>
        </w:tc>
      </w:tr>
      <w:tr w:rsidR="0081234A" w:rsidRPr="00532DAE" w14:paraId="4199AAE1" w14:textId="77777777">
        <w:tblPrEx>
          <w:tblLook w:val="04A0" w:firstRow="1" w:lastRow="0" w:firstColumn="1" w:lastColumn="0" w:noHBand="0" w:noVBand="1"/>
        </w:tblPrEx>
        <w:tc>
          <w:tcPr>
            <w:tcW w:w="3402" w:type="dxa"/>
            <w:noWrap/>
            <w:hideMark/>
          </w:tcPr>
          <w:p w14:paraId="3243422F"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w:t>
            </w:r>
            <w:proofErr w:type="spellStart"/>
            <w:r w:rsidRPr="00532DAE">
              <w:t>Italiani</w:t>
            </w:r>
            <w:proofErr w:type="spellEnd"/>
            <w:r w:rsidRPr="00532DAE">
              <w:t xml:space="preserve"> di Lilydale</w:t>
            </w:r>
          </w:p>
        </w:tc>
        <w:tc>
          <w:tcPr>
            <w:tcW w:w="1191" w:type="dxa"/>
            <w:noWrap/>
            <w:hideMark/>
          </w:tcPr>
          <w:p w14:paraId="594EDDA3" w14:textId="77777777" w:rsidR="0081234A" w:rsidRPr="00532DAE" w:rsidRDefault="0081234A" w:rsidP="00571DA3">
            <w:pPr>
              <w:pStyle w:val="ARtabletextright"/>
              <w:spacing w:before="10" w:after="10"/>
            </w:pPr>
            <w:r w:rsidRPr="00532DAE">
              <w:rPr>
                <w:szCs w:val="24"/>
              </w:rPr>
              <w:t>2,000</w:t>
            </w:r>
          </w:p>
        </w:tc>
      </w:tr>
      <w:tr w:rsidR="0081234A" w:rsidRPr="00532DAE" w14:paraId="16FA2477" w14:textId="77777777">
        <w:tblPrEx>
          <w:tblLook w:val="04A0" w:firstRow="1" w:lastRow="0" w:firstColumn="1" w:lastColumn="0" w:noHBand="0" w:noVBand="1"/>
        </w:tblPrEx>
        <w:tc>
          <w:tcPr>
            <w:tcW w:w="3402" w:type="dxa"/>
            <w:noWrap/>
            <w:hideMark/>
          </w:tcPr>
          <w:p w14:paraId="3F3D4C76"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w:t>
            </w:r>
            <w:proofErr w:type="spellStart"/>
            <w:r w:rsidRPr="00532DAE">
              <w:t>Italiani</w:t>
            </w:r>
            <w:proofErr w:type="spellEnd"/>
            <w:r w:rsidRPr="00532DAE">
              <w:t xml:space="preserve"> di Merlynston</w:t>
            </w:r>
          </w:p>
        </w:tc>
        <w:tc>
          <w:tcPr>
            <w:tcW w:w="1191" w:type="dxa"/>
            <w:noWrap/>
            <w:hideMark/>
          </w:tcPr>
          <w:p w14:paraId="2DAB12BA" w14:textId="77777777" w:rsidR="0081234A" w:rsidRPr="00532DAE" w:rsidRDefault="0081234A" w:rsidP="00571DA3">
            <w:pPr>
              <w:pStyle w:val="ARtabletextright"/>
              <w:spacing w:before="10" w:after="10"/>
            </w:pPr>
            <w:r w:rsidRPr="00532DAE">
              <w:rPr>
                <w:szCs w:val="24"/>
              </w:rPr>
              <w:t>2,000</w:t>
            </w:r>
          </w:p>
        </w:tc>
      </w:tr>
      <w:tr w:rsidR="0081234A" w:rsidRPr="00532DAE" w14:paraId="772830E8" w14:textId="77777777">
        <w:tblPrEx>
          <w:tblLook w:val="04A0" w:firstRow="1" w:lastRow="0" w:firstColumn="1" w:lastColumn="0" w:noHBand="0" w:noVBand="1"/>
        </w:tblPrEx>
        <w:tc>
          <w:tcPr>
            <w:tcW w:w="3402" w:type="dxa"/>
            <w:noWrap/>
            <w:hideMark/>
          </w:tcPr>
          <w:p w14:paraId="1555BA3B"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w:t>
            </w:r>
            <w:proofErr w:type="spellStart"/>
            <w:r w:rsidRPr="00532DAE">
              <w:t>Italiani</w:t>
            </w:r>
            <w:proofErr w:type="spellEnd"/>
            <w:r w:rsidRPr="00532DAE">
              <w:t xml:space="preserve"> di Moonee Ponds</w:t>
            </w:r>
          </w:p>
        </w:tc>
        <w:tc>
          <w:tcPr>
            <w:tcW w:w="1191" w:type="dxa"/>
            <w:noWrap/>
            <w:hideMark/>
          </w:tcPr>
          <w:p w14:paraId="14D62A79" w14:textId="77777777" w:rsidR="0081234A" w:rsidRPr="00532DAE" w:rsidRDefault="0081234A" w:rsidP="00571DA3">
            <w:pPr>
              <w:pStyle w:val="ARtabletextright"/>
              <w:spacing w:before="10" w:after="10"/>
            </w:pPr>
            <w:r w:rsidRPr="00532DAE">
              <w:rPr>
                <w:szCs w:val="24"/>
              </w:rPr>
              <w:t>2,000</w:t>
            </w:r>
          </w:p>
        </w:tc>
      </w:tr>
      <w:tr w:rsidR="0081234A" w:rsidRPr="00532DAE" w14:paraId="6221AD73" w14:textId="77777777">
        <w:tblPrEx>
          <w:tblLook w:val="04A0" w:firstRow="1" w:lastRow="0" w:firstColumn="1" w:lastColumn="0" w:noHBand="0" w:noVBand="1"/>
        </w:tblPrEx>
        <w:tc>
          <w:tcPr>
            <w:tcW w:w="3402" w:type="dxa"/>
            <w:noWrap/>
            <w:hideMark/>
          </w:tcPr>
          <w:p w14:paraId="5BE92306"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w:t>
            </w:r>
            <w:proofErr w:type="spellStart"/>
            <w:r w:rsidRPr="00532DAE">
              <w:t>Italiani</w:t>
            </w:r>
            <w:proofErr w:type="spellEnd"/>
            <w:r w:rsidRPr="00532DAE">
              <w:t xml:space="preserve"> di Moreland Inc.</w:t>
            </w:r>
          </w:p>
        </w:tc>
        <w:tc>
          <w:tcPr>
            <w:tcW w:w="1191" w:type="dxa"/>
            <w:noWrap/>
            <w:hideMark/>
          </w:tcPr>
          <w:p w14:paraId="19F18901" w14:textId="77777777" w:rsidR="0081234A" w:rsidRPr="00532DAE" w:rsidRDefault="0081234A" w:rsidP="00571DA3">
            <w:pPr>
              <w:pStyle w:val="ARtabletextright"/>
              <w:spacing w:before="10" w:after="10"/>
            </w:pPr>
            <w:r w:rsidRPr="00532DAE">
              <w:rPr>
                <w:szCs w:val="24"/>
              </w:rPr>
              <w:t>2,000</w:t>
            </w:r>
          </w:p>
        </w:tc>
      </w:tr>
      <w:tr w:rsidR="0081234A" w:rsidRPr="00532DAE" w14:paraId="07436558" w14:textId="77777777">
        <w:tblPrEx>
          <w:tblLook w:val="04A0" w:firstRow="1" w:lastRow="0" w:firstColumn="1" w:lastColumn="0" w:noHBand="0" w:noVBand="1"/>
        </w:tblPrEx>
        <w:tc>
          <w:tcPr>
            <w:tcW w:w="3402" w:type="dxa"/>
            <w:noWrap/>
            <w:hideMark/>
          </w:tcPr>
          <w:p w14:paraId="4107F68F"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w:t>
            </w:r>
            <w:proofErr w:type="spellStart"/>
            <w:r w:rsidRPr="00532DAE">
              <w:t>Italiani</w:t>
            </w:r>
            <w:proofErr w:type="spellEnd"/>
            <w:r w:rsidRPr="00532DAE">
              <w:t xml:space="preserve"> di Morwell</w:t>
            </w:r>
          </w:p>
        </w:tc>
        <w:tc>
          <w:tcPr>
            <w:tcW w:w="1191" w:type="dxa"/>
            <w:noWrap/>
            <w:hideMark/>
          </w:tcPr>
          <w:p w14:paraId="698AA75C" w14:textId="77777777" w:rsidR="0081234A" w:rsidRPr="00532DAE" w:rsidRDefault="0081234A" w:rsidP="00571DA3">
            <w:pPr>
              <w:pStyle w:val="ARtabletextright"/>
              <w:spacing w:before="10" w:after="10"/>
            </w:pPr>
            <w:r w:rsidRPr="00532DAE">
              <w:rPr>
                <w:szCs w:val="24"/>
              </w:rPr>
              <w:t>2,000</w:t>
            </w:r>
          </w:p>
        </w:tc>
      </w:tr>
      <w:tr w:rsidR="0081234A" w:rsidRPr="00532DAE" w14:paraId="2CAB995D" w14:textId="77777777">
        <w:tblPrEx>
          <w:tblLook w:val="04A0" w:firstRow="1" w:lastRow="0" w:firstColumn="1" w:lastColumn="0" w:noHBand="0" w:noVBand="1"/>
        </w:tblPrEx>
        <w:tc>
          <w:tcPr>
            <w:tcW w:w="3402" w:type="dxa"/>
            <w:noWrap/>
            <w:hideMark/>
          </w:tcPr>
          <w:p w14:paraId="3F938A2E"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w:t>
            </w:r>
            <w:proofErr w:type="spellStart"/>
            <w:r w:rsidRPr="00532DAE">
              <w:t>Italiani</w:t>
            </w:r>
            <w:proofErr w:type="spellEnd"/>
            <w:r w:rsidRPr="00532DAE">
              <w:t xml:space="preserve"> di North Fitzroy</w:t>
            </w:r>
          </w:p>
        </w:tc>
        <w:tc>
          <w:tcPr>
            <w:tcW w:w="1191" w:type="dxa"/>
            <w:noWrap/>
            <w:hideMark/>
          </w:tcPr>
          <w:p w14:paraId="1A28DCCE" w14:textId="77777777" w:rsidR="0081234A" w:rsidRPr="00532DAE" w:rsidRDefault="0081234A" w:rsidP="00571DA3">
            <w:pPr>
              <w:pStyle w:val="ARtabletextright"/>
              <w:spacing w:before="10" w:after="10"/>
            </w:pPr>
            <w:r w:rsidRPr="00532DAE">
              <w:rPr>
                <w:szCs w:val="24"/>
              </w:rPr>
              <w:t>2,000</w:t>
            </w:r>
          </w:p>
        </w:tc>
      </w:tr>
      <w:tr w:rsidR="0081234A" w:rsidRPr="00532DAE" w14:paraId="32C24C5D" w14:textId="77777777">
        <w:tblPrEx>
          <w:tblLook w:val="04A0" w:firstRow="1" w:lastRow="0" w:firstColumn="1" w:lastColumn="0" w:noHBand="0" w:noVBand="1"/>
        </w:tblPrEx>
        <w:tc>
          <w:tcPr>
            <w:tcW w:w="3402" w:type="dxa"/>
            <w:noWrap/>
            <w:hideMark/>
          </w:tcPr>
          <w:p w14:paraId="4E27460C"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w:t>
            </w:r>
            <w:proofErr w:type="spellStart"/>
            <w:r w:rsidRPr="00532DAE">
              <w:t>Italiani</w:t>
            </w:r>
            <w:proofErr w:type="spellEnd"/>
            <w:r w:rsidRPr="00532DAE">
              <w:t xml:space="preserve"> di Oakleigh Clayton</w:t>
            </w:r>
          </w:p>
        </w:tc>
        <w:tc>
          <w:tcPr>
            <w:tcW w:w="1191" w:type="dxa"/>
            <w:noWrap/>
            <w:hideMark/>
          </w:tcPr>
          <w:p w14:paraId="53B71C37" w14:textId="77777777" w:rsidR="0081234A" w:rsidRPr="00532DAE" w:rsidRDefault="0081234A" w:rsidP="00571DA3">
            <w:pPr>
              <w:pStyle w:val="ARtabletextright"/>
              <w:spacing w:before="10" w:after="10"/>
            </w:pPr>
            <w:r w:rsidRPr="00532DAE">
              <w:rPr>
                <w:szCs w:val="24"/>
              </w:rPr>
              <w:t>2,000</w:t>
            </w:r>
          </w:p>
        </w:tc>
      </w:tr>
      <w:tr w:rsidR="0081234A" w:rsidRPr="00532DAE" w14:paraId="4F0655D1" w14:textId="77777777">
        <w:tblPrEx>
          <w:tblLook w:val="04A0" w:firstRow="1" w:lastRow="0" w:firstColumn="1" w:lastColumn="0" w:noHBand="0" w:noVBand="1"/>
        </w:tblPrEx>
        <w:tc>
          <w:tcPr>
            <w:tcW w:w="3402" w:type="dxa"/>
            <w:noWrap/>
            <w:hideMark/>
          </w:tcPr>
          <w:p w14:paraId="62F85237"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w:t>
            </w:r>
            <w:proofErr w:type="spellStart"/>
            <w:r w:rsidRPr="00532DAE">
              <w:t>Italiani</w:t>
            </w:r>
            <w:proofErr w:type="spellEnd"/>
            <w:r w:rsidRPr="00532DAE">
              <w:t xml:space="preserve"> di Pascoe Vale Inc.</w:t>
            </w:r>
          </w:p>
        </w:tc>
        <w:tc>
          <w:tcPr>
            <w:tcW w:w="1191" w:type="dxa"/>
            <w:noWrap/>
            <w:hideMark/>
          </w:tcPr>
          <w:p w14:paraId="6B76FE4A" w14:textId="77777777" w:rsidR="0081234A" w:rsidRPr="00532DAE" w:rsidRDefault="0081234A" w:rsidP="00571DA3">
            <w:pPr>
              <w:pStyle w:val="ARtabletextright"/>
              <w:spacing w:before="10" w:after="10"/>
            </w:pPr>
            <w:r w:rsidRPr="00532DAE">
              <w:rPr>
                <w:szCs w:val="24"/>
              </w:rPr>
              <w:t>2,000</w:t>
            </w:r>
          </w:p>
        </w:tc>
      </w:tr>
      <w:tr w:rsidR="0081234A" w:rsidRPr="00532DAE" w14:paraId="37CAAD25" w14:textId="77777777">
        <w:tblPrEx>
          <w:tblLook w:val="04A0" w:firstRow="1" w:lastRow="0" w:firstColumn="1" w:lastColumn="0" w:noHBand="0" w:noVBand="1"/>
        </w:tblPrEx>
        <w:tc>
          <w:tcPr>
            <w:tcW w:w="3402" w:type="dxa"/>
            <w:noWrap/>
            <w:hideMark/>
          </w:tcPr>
          <w:p w14:paraId="4117135C"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w:t>
            </w:r>
            <w:proofErr w:type="spellStart"/>
            <w:r w:rsidRPr="00532DAE">
              <w:t>Italiani</w:t>
            </w:r>
            <w:proofErr w:type="spellEnd"/>
            <w:r w:rsidRPr="00532DAE">
              <w:t xml:space="preserve"> di Preston Inc.</w:t>
            </w:r>
          </w:p>
        </w:tc>
        <w:tc>
          <w:tcPr>
            <w:tcW w:w="1191" w:type="dxa"/>
            <w:noWrap/>
            <w:hideMark/>
          </w:tcPr>
          <w:p w14:paraId="2D4E817F" w14:textId="77777777" w:rsidR="0081234A" w:rsidRPr="00532DAE" w:rsidRDefault="0081234A" w:rsidP="00571DA3">
            <w:pPr>
              <w:pStyle w:val="ARtabletextright"/>
              <w:spacing w:before="10" w:after="10"/>
            </w:pPr>
            <w:r w:rsidRPr="00532DAE">
              <w:rPr>
                <w:szCs w:val="24"/>
              </w:rPr>
              <w:t>2,000</w:t>
            </w:r>
          </w:p>
        </w:tc>
      </w:tr>
      <w:tr w:rsidR="0081234A" w:rsidRPr="00532DAE" w14:paraId="6171B64C" w14:textId="77777777">
        <w:tblPrEx>
          <w:tblLook w:val="04A0" w:firstRow="1" w:lastRow="0" w:firstColumn="1" w:lastColumn="0" w:noHBand="0" w:noVBand="1"/>
        </w:tblPrEx>
        <w:tc>
          <w:tcPr>
            <w:tcW w:w="3402" w:type="dxa"/>
            <w:noWrap/>
            <w:hideMark/>
          </w:tcPr>
          <w:p w14:paraId="75612D45"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w:t>
            </w:r>
            <w:proofErr w:type="spellStart"/>
            <w:r w:rsidRPr="00532DAE">
              <w:t>Italiani</w:t>
            </w:r>
            <w:proofErr w:type="spellEnd"/>
            <w:r w:rsidRPr="00532DAE">
              <w:t xml:space="preserve"> di San Marco in </w:t>
            </w:r>
            <w:proofErr w:type="spellStart"/>
            <w:r w:rsidRPr="00532DAE">
              <w:t>Lamis</w:t>
            </w:r>
            <w:proofErr w:type="spellEnd"/>
          </w:p>
        </w:tc>
        <w:tc>
          <w:tcPr>
            <w:tcW w:w="1191" w:type="dxa"/>
            <w:noWrap/>
            <w:hideMark/>
          </w:tcPr>
          <w:p w14:paraId="2C129F30" w14:textId="77777777" w:rsidR="0081234A" w:rsidRPr="00532DAE" w:rsidRDefault="0081234A" w:rsidP="00571DA3">
            <w:pPr>
              <w:pStyle w:val="ARtabletextright"/>
              <w:spacing w:before="10" w:after="10"/>
            </w:pPr>
            <w:r w:rsidRPr="00532DAE">
              <w:rPr>
                <w:szCs w:val="24"/>
              </w:rPr>
              <w:t>2,000</w:t>
            </w:r>
          </w:p>
        </w:tc>
      </w:tr>
      <w:tr w:rsidR="0081234A" w:rsidRPr="00532DAE" w14:paraId="5FAE7A1A" w14:textId="77777777">
        <w:tblPrEx>
          <w:tblLook w:val="04A0" w:firstRow="1" w:lastRow="0" w:firstColumn="1" w:lastColumn="0" w:noHBand="0" w:noVBand="1"/>
        </w:tblPrEx>
        <w:tc>
          <w:tcPr>
            <w:tcW w:w="3402" w:type="dxa"/>
            <w:noWrap/>
            <w:hideMark/>
          </w:tcPr>
          <w:p w14:paraId="626B74D9"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w:t>
            </w:r>
            <w:proofErr w:type="spellStart"/>
            <w:r w:rsidRPr="00532DAE">
              <w:t>Italiani</w:t>
            </w:r>
            <w:proofErr w:type="spellEnd"/>
            <w:r w:rsidRPr="00532DAE">
              <w:t xml:space="preserve"> di St Albans</w:t>
            </w:r>
          </w:p>
        </w:tc>
        <w:tc>
          <w:tcPr>
            <w:tcW w:w="1191" w:type="dxa"/>
            <w:noWrap/>
            <w:hideMark/>
          </w:tcPr>
          <w:p w14:paraId="4F6E909B" w14:textId="77777777" w:rsidR="0081234A" w:rsidRPr="00532DAE" w:rsidRDefault="0081234A" w:rsidP="00571DA3">
            <w:pPr>
              <w:pStyle w:val="ARtabletextright"/>
              <w:spacing w:before="10" w:after="10"/>
            </w:pPr>
            <w:r w:rsidRPr="00532DAE">
              <w:rPr>
                <w:szCs w:val="24"/>
              </w:rPr>
              <w:t>2,000</w:t>
            </w:r>
          </w:p>
        </w:tc>
      </w:tr>
      <w:tr w:rsidR="0081234A" w:rsidRPr="00532DAE" w14:paraId="0C7CABC2" w14:textId="77777777">
        <w:tblPrEx>
          <w:tblLook w:val="04A0" w:firstRow="1" w:lastRow="0" w:firstColumn="1" w:lastColumn="0" w:noHBand="0" w:noVBand="1"/>
        </w:tblPrEx>
        <w:tc>
          <w:tcPr>
            <w:tcW w:w="3402" w:type="dxa"/>
            <w:noWrap/>
            <w:hideMark/>
          </w:tcPr>
          <w:p w14:paraId="438F1196"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w:t>
            </w:r>
            <w:proofErr w:type="spellStart"/>
            <w:r w:rsidRPr="00532DAE">
              <w:t>Italiani</w:t>
            </w:r>
            <w:proofErr w:type="spellEnd"/>
            <w:r w:rsidRPr="00532DAE">
              <w:t xml:space="preserve"> di Wyndham Inc.</w:t>
            </w:r>
          </w:p>
        </w:tc>
        <w:tc>
          <w:tcPr>
            <w:tcW w:w="1191" w:type="dxa"/>
            <w:noWrap/>
            <w:hideMark/>
          </w:tcPr>
          <w:p w14:paraId="62A26EAC" w14:textId="77777777" w:rsidR="0081234A" w:rsidRPr="00532DAE" w:rsidRDefault="0081234A" w:rsidP="00571DA3">
            <w:pPr>
              <w:pStyle w:val="ARtabletextright"/>
              <w:spacing w:before="10" w:after="10"/>
            </w:pPr>
            <w:r w:rsidRPr="00532DAE">
              <w:rPr>
                <w:szCs w:val="24"/>
              </w:rPr>
              <w:t>2,000</w:t>
            </w:r>
          </w:p>
        </w:tc>
      </w:tr>
      <w:tr w:rsidR="0081234A" w:rsidRPr="00532DAE" w14:paraId="63B79D36" w14:textId="77777777">
        <w:tblPrEx>
          <w:tblLook w:val="04A0" w:firstRow="1" w:lastRow="0" w:firstColumn="1" w:lastColumn="0" w:noHBand="0" w:noVBand="1"/>
        </w:tblPrEx>
        <w:tc>
          <w:tcPr>
            <w:tcW w:w="3402" w:type="dxa"/>
            <w:noWrap/>
            <w:hideMark/>
          </w:tcPr>
          <w:p w14:paraId="25D5DAD7"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w:t>
            </w:r>
            <w:proofErr w:type="spellStart"/>
            <w:r w:rsidRPr="00532DAE">
              <w:t>Italiani</w:t>
            </w:r>
            <w:proofErr w:type="spellEnd"/>
            <w:r w:rsidRPr="00532DAE">
              <w:t xml:space="preserve"> e </w:t>
            </w:r>
            <w:proofErr w:type="spellStart"/>
            <w:r w:rsidRPr="00532DAE">
              <w:t>Famiglie</w:t>
            </w:r>
            <w:proofErr w:type="spellEnd"/>
            <w:r w:rsidRPr="00532DAE">
              <w:t xml:space="preserve"> Inc.</w:t>
            </w:r>
          </w:p>
        </w:tc>
        <w:tc>
          <w:tcPr>
            <w:tcW w:w="1191" w:type="dxa"/>
            <w:noWrap/>
            <w:hideMark/>
          </w:tcPr>
          <w:p w14:paraId="183927C6" w14:textId="77777777" w:rsidR="0081234A" w:rsidRPr="00532DAE" w:rsidRDefault="0081234A" w:rsidP="00571DA3">
            <w:pPr>
              <w:pStyle w:val="ARtabletextright"/>
              <w:spacing w:before="10" w:after="10"/>
            </w:pPr>
            <w:r w:rsidRPr="00532DAE">
              <w:rPr>
                <w:szCs w:val="24"/>
              </w:rPr>
              <w:t>2,000</w:t>
            </w:r>
          </w:p>
        </w:tc>
      </w:tr>
      <w:tr w:rsidR="0081234A" w:rsidRPr="00532DAE" w14:paraId="5C6ED286" w14:textId="77777777">
        <w:tblPrEx>
          <w:tblLook w:val="04A0" w:firstRow="1" w:lastRow="0" w:firstColumn="1" w:lastColumn="0" w:noHBand="0" w:noVBand="1"/>
        </w:tblPrEx>
        <w:tc>
          <w:tcPr>
            <w:tcW w:w="3402" w:type="dxa"/>
            <w:noWrap/>
            <w:hideMark/>
          </w:tcPr>
          <w:p w14:paraId="161708FF"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w:t>
            </w:r>
            <w:proofErr w:type="spellStart"/>
            <w:r w:rsidRPr="00532DAE">
              <w:t>Italiani</w:t>
            </w:r>
            <w:proofErr w:type="spellEnd"/>
            <w:r w:rsidRPr="00532DAE">
              <w:t xml:space="preserve"> East Keilor &amp; Avondale Heights</w:t>
            </w:r>
          </w:p>
        </w:tc>
        <w:tc>
          <w:tcPr>
            <w:tcW w:w="1191" w:type="dxa"/>
            <w:noWrap/>
            <w:hideMark/>
          </w:tcPr>
          <w:p w14:paraId="0CC0D317" w14:textId="77777777" w:rsidR="0081234A" w:rsidRPr="00532DAE" w:rsidRDefault="0081234A" w:rsidP="00571DA3">
            <w:pPr>
              <w:pStyle w:val="ARtabletextright"/>
              <w:spacing w:before="10" w:after="10"/>
            </w:pPr>
            <w:r w:rsidRPr="00532DAE">
              <w:rPr>
                <w:szCs w:val="24"/>
              </w:rPr>
              <w:t>2,000</w:t>
            </w:r>
          </w:p>
        </w:tc>
      </w:tr>
      <w:tr w:rsidR="0081234A" w:rsidRPr="00532DAE" w14:paraId="7E94732B" w14:textId="77777777">
        <w:tblPrEx>
          <w:tblLook w:val="04A0" w:firstRow="1" w:lastRow="0" w:firstColumn="1" w:lastColumn="0" w:noHBand="0" w:noVBand="1"/>
        </w:tblPrEx>
        <w:tc>
          <w:tcPr>
            <w:tcW w:w="3402" w:type="dxa"/>
            <w:noWrap/>
            <w:hideMark/>
          </w:tcPr>
          <w:p w14:paraId="228F4F39"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w:t>
            </w:r>
            <w:proofErr w:type="spellStart"/>
            <w:r w:rsidRPr="00532DAE">
              <w:t>Italiani</w:t>
            </w:r>
            <w:proofErr w:type="spellEnd"/>
            <w:r w:rsidRPr="00532DAE">
              <w:t xml:space="preserve"> Kew Hawthorn &amp; Camberwell</w:t>
            </w:r>
          </w:p>
        </w:tc>
        <w:tc>
          <w:tcPr>
            <w:tcW w:w="1191" w:type="dxa"/>
            <w:noWrap/>
            <w:hideMark/>
          </w:tcPr>
          <w:p w14:paraId="6EDF10CD" w14:textId="77777777" w:rsidR="0081234A" w:rsidRPr="00532DAE" w:rsidRDefault="0081234A" w:rsidP="00571DA3">
            <w:pPr>
              <w:pStyle w:val="ARtabletextright"/>
              <w:spacing w:before="10" w:after="10"/>
            </w:pPr>
            <w:r w:rsidRPr="00532DAE">
              <w:rPr>
                <w:szCs w:val="24"/>
              </w:rPr>
              <w:t>2,000</w:t>
            </w:r>
          </w:p>
        </w:tc>
      </w:tr>
      <w:tr w:rsidR="0081234A" w:rsidRPr="00532DAE" w14:paraId="69E704A7" w14:textId="77777777">
        <w:tblPrEx>
          <w:tblLook w:val="04A0" w:firstRow="1" w:lastRow="0" w:firstColumn="1" w:lastColumn="0" w:noHBand="0" w:noVBand="1"/>
        </w:tblPrEx>
        <w:tc>
          <w:tcPr>
            <w:tcW w:w="3402" w:type="dxa"/>
            <w:noWrap/>
            <w:hideMark/>
          </w:tcPr>
          <w:p w14:paraId="20132BA3"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w:t>
            </w:r>
            <w:proofErr w:type="spellStart"/>
            <w:r w:rsidRPr="00532DAE">
              <w:t>Italiani</w:t>
            </w:r>
            <w:proofErr w:type="spellEnd"/>
            <w:r w:rsidRPr="00532DAE">
              <w:t xml:space="preserve"> of Coburg Italian Senior Citizens Club Coburg</w:t>
            </w:r>
          </w:p>
        </w:tc>
        <w:tc>
          <w:tcPr>
            <w:tcW w:w="1191" w:type="dxa"/>
            <w:noWrap/>
            <w:hideMark/>
          </w:tcPr>
          <w:p w14:paraId="1A7DDF2A" w14:textId="77777777" w:rsidR="0081234A" w:rsidRPr="00532DAE" w:rsidRDefault="0081234A" w:rsidP="00571DA3">
            <w:pPr>
              <w:pStyle w:val="ARtabletextright"/>
              <w:spacing w:before="10" w:after="10"/>
            </w:pPr>
            <w:r w:rsidRPr="00532DAE">
              <w:rPr>
                <w:szCs w:val="24"/>
              </w:rPr>
              <w:t>2,000</w:t>
            </w:r>
          </w:p>
        </w:tc>
      </w:tr>
      <w:tr w:rsidR="0081234A" w:rsidRPr="00532DAE" w14:paraId="1F9F5C2F" w14:textId="77777777">
        <w:tblPrEx>
          <w:tblLook w:val="04A0" w:firstRow="1" w:lastRow="0" w:firstColumn="1" w:lastColumn="0" w:noHBand="0" w:noVBand="1"/>
        </w:tblPrEx>
        <w:tc>
          <w:tcPr>
            <w:tcW w:w="3402" w:type="dxa"/>
            <w:noWrap/>
            <w:hideMark/>
          </w:tcPr>
          <w:p w14:paraId="5EAA75EC" w14:textId="77777777" w:rsidR="0081234A" w:rsidRPr="00532DAE" w:rsidRDefault="0081234A" w:rsidP="00571DA3">
            <w:pPr>
              <w:pStyle w:val="ARtabletext"/>
              <w:spacing w:before="10" w:after="10"/>
            </w:pPr>
            <w:proofErr w:type="spellStart"/>
            <w:r w:rsidRPr="00532DAE">
              <w:t>Circolo</w:t>
            </w:r>
            <w:proofErr w:type="spellEnd"/>
            <w:r w:rsidRPr="00532DAE">
              <w:t xml:space="preserve"> </w:t>
            </w:r>
            <w:proofErr w:type="spellStart"/>
            <w:r w:rsidRPr="00532DAE">
              <w:t>Pensionati</w:t>
            </w:r>
            <w:proofErr w:type="spellEnd"/>
            <w:r w:rsidRPr="00532DAE">
              <w:t xml:space="preserve"> Myrtleford</w:t>
            </w:r>
          </w:p>
        </w:tc>
        <w:tc>
          <w:tcPr>
            <w:tcW w:w="1191" w:type="dxa"/>
            <w:noWrap/>
            <w:hideMark/>
          </w:tcPr>
          <w:p w14:paraId="4C7AD738" w14:textId="77777777" w:rsidR="0081234A" w:rsidRPr="00532DAE" w:rsidRDefault="0081234A" w:rsidP="00571DA3">
            <w:pPr>
              <w:pStyle w:val="ARtabletextright"/>
              <w:spacing w:before="10" w:after="10"/>
            </w:pPr>
            <w:r w:rsidRPr="00532DAE">
              <w:rPr>
                <w:szCs w:val="24"/>
              </w:rPr>
              <w:t>2,000</w:t>
            </w:r>
          </w:p>
        </w:tc>
      </w:tr>
      <w:tr w:rsidR="0081234A" w:rsidRPr="00532DAE" w14:paraId="2BA039A1" w14:textId="77777777">
        <w:tblPrEx>
          <w:tblLook w:val="04A0" w:firstRow="1" w:lastRow="0" w:firstColumn="1" w:lastColumn="0" w:noHBand="0" w:noVBand="1"/>
        </w:tblPrEx>
        <w:tc>
          <w:tcPr>
            <w:tcW w:w="3402" w:type="dxa"/>
            <w:noWrap/>
            <w:hideMark/>
          </w:tcPr>
          <w:p w14:paraId="3FA02C93" w14:textId="77777777" w:rsidR="0081234A" w:rsidRPr="00532DAE" w:rsidRDefault="0081234A" w:rsidP="00571DA3">
            <w:pPr>
              <w:pStyle w:val="ARtabletext"/>
              <w:spacing w:before="10" w:after="10"/>
            </w:pPr>
            <w:r w:rsidRPr="00532DAE">
              <w:t>City Language Learning Centre Inc.</w:t>
            </w:r>
          </w:p>
        </w:tc>
        <w:tc>
          <w:tcPr>
            <w:tcW w:w="1191" w:type="dxa"/>
            <w:noWrap/>
            <w:hideMark/>
          </w:tcPr>
          <w:p w14:paraId="7EDAD166" w14:textId="77777777" w:rsidR="0081234A" w:rsidRPr="00532DAE" w:rsidRDefault="0081234A" w:rsidP="00571DA3">
            <w:pPr>
              <w:pStyle w:val="ARtabletextright"/>
              <w:spacing w:before="10" w:after="10"/>
            </w:pPr>
            <w:r w:rsidRPr="00532DAE">
              <w:rPr>
                <w:szCs w:val="24"/>
              </w:rPr>
              <w:t>2,000</w:t>
            </w:r>
          </w:p>
        </w:tc>
      </w:tr>
      <w:tr w:rsidR="0081234A" w:rsidRPr="00532DAE" w14:paraId="3F81F404" w14:textId="77777777">
        <w:tblPrEx>
          <w:tblLook w:val="04A0" w:firstRow="1" w:lastRow="0" w:firstColumn="1" w:lastColumn="0" w:noHBand="0" w:noVBand="1"/>
        </w:tblPrEx>
        <w:tc>
          <w:tcPr>
            <w:tcW w:w="3402" w:type="dxa"/>
            <w:noWrap/>
            <w:hideMark/>
          </w:tcPr>
          <w:p w14:paraId="3CCFADD4" w14:textId="77777777" w:rsidR="0081234A" w:rsidRPr="00532DAE" w:rsidRDefault="0081234A" w:rsidP="00571DA3">
            <w:pPr>
              <w:pStyle w:val="ARtabletext"/>
              <w:spacing w:before="10" w:after="10"/>
            </w:pPr>
            <w:r w:rsidRPr="00532DAE">
              <w:t>City of Greater Dandenong</w:t>
            </w:r>
          </w:p>
        </w:tc>
        <w:tc>
          <w:tcPr>
            <w:tcW w:w="1191" w:type="dxa"/>
            <w:noWrap/>
            <w:hideMark/>
          </w:tcPr>
          <w:p w14:paraId="064C7DC7" w14:textId="77777777" w:rsidR="0081234A" w:rsidRPr="00532DAE" w:rsidRDefault="0081234A" w:rsidP="00571DA3">
            <w:pPr>
              <w:pStyle w:val="ARtabletextright"/>
              <w:spacing w:before="10" w:after="10"/>
            </w:pPr>
            <w:r w:rsidRPr="00532DAE">
              <w:rPr>
                <w:szCs w:val="24"/>
              </w:rPr>
              <w:t>291,875</w:t>
            </w:r>
          </w:p>
        </w:tc>
      </w:tr>
      <w:tr w:rsidR="0081234A" w:rsidRPr="00532DAE" w14:paraId="057DBBB8" w14:textId="77777777">
        <w:tblPrEx>
          <w:tblLook w:val="04A0" w:firstRow="1" w:lastRow="0" w:firstColumn="1" w:lastColumn="0" w:noHBand="0" w:noVBand="1"/>
        </w:tblPrEx>
        <w:tc>
          <w:tcPr>
            <w:tcW w:w="3402" w:type="dxa"/>
            <w:noWrap/>
            <w:hideMark/>
          </w:tcPr>
          <w:p w14:paraId="777B042F" w14:textId="77777777" w:rsidR="0081234A" w:rsidRPr="00532DAE" w:rsidRDefault="0081234A" w:rsidP="00571DA3">
            <w:pPr>
              <w:pStyle w:val="ARtabletext"/>
              <w:spacing w:before="10" w:after="10"/>
            </w:pPr>
            <w:r w:rsidRPr="00532DAE">
              <w:t>City of Maribyrnong</w:t>
            </w:r>
          </w:p>
        </w:tc>
        <w:tc>
          <w:tcPr>
            <w:tcW w:w="1191" w:type="dxa"/>
            <w:noWrap/>
            <w:hideMark/>
          </w:tcPr>
          <w:p w14:paraId="455C6AE5" w14:textId="77777777" w:rsidR="0081234A" w:rsidRPr="00532DAE" w:rsidRDefault="0081234A" w:rsidP="00571DA3">
            <w:pPr>
              <w:pStyle w:val="ARtabletextright"/>
              <w:spacing w:before="10" w:after="10"/>
            </w:pPr>
            <w:r w:rsidRPr="00532DAE">
              <w:rPr>
                <w:szCs w:val="24"/>
              </w:rPr>
              <w:t>190,000</w:t>
            </w:r>
          </w:p>
        </w:tc>
      </w:tr>
      <w:tr w:rsidR="0081234A" w:rsidRPr="00532DAE" w14:paraId="24D54480" w14:textId="77777777">
        <w:tblPrEx>
          <w:tblLook w:val="04A0" w:firstRow="1" w:lastRow="0" w:firstColumn="1" w:lastColumn="0" w:noHBand="0" w:noVBand="1"/>
        </w:tblPrEx>
        <w:tc>
          <w:tcPr>
            <w:tcW w:w="3402" w:type="dxa"/>
            <w:noWrap/>
            <w:hideMark/>
          </w:tcPr>
          <w:p w14:paraId="4397443B" w14:textId="77777777" w:rsidR="0081234A" w:rsidRPr="00532DAE" w:rsidRDefault="0081234A" w:rsidP="00571DA3">
            <w:pPr>
              <w:pStyle w:val="ARtabletext"/>
              <w:spacing w:before="10" w:after="10"/>
            </w:pPr>
            <w:r w:rsidRPr="00532DAE">
              <w:t>City of Melbourne Multi-Faith and Others Network (COMMON)</w:t>
            </w:r>
          </w:p>
        </w:tc>
        <w:tc>
          <w:tcPr>
            <w:tcW w:w="1191" w:type="dxa"/>
            <w:noWrap/>
            <w:hideMark/>
          </w:tcPr>
          <w:p w14:paraId="1D2162BA" w14:textId="77777777" w:rsidR="0081234A" w:rsidRPr="00532DAE" w:rsidRDefault="0081234A" w:rsidP="00571DA3">
            <w:pPr>
              <w:pStyle w:val="ARtabletextright"/>
              <w:spacing w:before="10" w:after="10"/>
            </w:pPr>
            <w:r w:rsidRPr="00532DAE">
              <w:rPr>
                <w:szCs w:val="24"/>
              </w:rPr>
              <w:t>2,000</w:t>
            </w:r>
          </w:p>
        </w:tc>
      </w:tr>
      <w:tr w:rsidR="0081234A" w:rsidRPr="00532DAE" w14:paraId="52BA8C4D" w14:textId="77777777">
        <w:tblPrEx>
          <w:tblLook w:val="04A0" w:firstRow="1" w:lastRow="0" w:firstColumn="1" w:lastColumn="0" w:noHBand="0" w:noVBand="1"/>
        </w:tblPrEx>
        <w:tc>
          <w:tcPr>
            <w:tcW w:w="3402" w:type="dxa"/>
            <w:noWrap/>
            <w:hideMark/>
          </w:tcPr>
          <w:p w14:paraId="24B1AE8E" w14:textId="77777777" w:rsidR="0081234A" w:rsidRPr="00532DAE" w:rsidRDefault="0081234A" w:rsidP="00571DA3">
            <w:pPr>
              <w:pStyle w:val="ARtabletext"/>
              <w:spacing w:before="10" w:after="10"/>
            </w:pPr>
            <w:r w:rsidRPr="00532DAE">
              <w:t>City of Whittlesea</w:t>
            </w:r>
          </w:p>
        </w:tc>
        <w:tc>
          <w:tcPr>
            <w:tcW w:w="1191" w:type="dxa"/>
            <w:noWrap/>
            <w:hideMark/>
          </w:tcPr>
          <w:p w14:paraId="4F823F13" w14:textId="77777777" w:rsidR="0081234A" w:rsidRPr="00532DAE" w:rsidRDefault="0081234A" w:rsidP="00571DA3">
            <w:pPr>
              <w:pStyle w:val="ARtabletextright"/>
              <w:spacing w:before="10" w:after="10"/>
            </w:pPr>
            <w:r w:rsidRPr="00532DAE">
              <w:rPr>
                <w:szCs w:val="24"/>
              </w:rPr>
              <w:t>182,375</w:t>
            </w:r>
          </w:p>
        </w:tc>
      </w:tr>
      <w:tr w:rsidR="0081234A" w:rsidRPr="00532DAE" w14:paraId="6CD91EC3" w14:textId="77777777">
        <w:tblPrEx>
          <w:tblLook w:val="04A0" w:firstRow="1" w:lastRow="0" w:firstColumn="1" w:lastColumn="0" w:noHBand="0" w:noVBand="1"/>
        </w:tblPrEx>
        <w:tc>
          <w:tcPr>
            <w:tcW w:w="3402" w:type="dxa"/>
            <w:noWrap/>
            <w:hideMark/>
          </w:tcPr>
          <w:p w14:paraId="59A53BFD" w14:textId="77777777" w:rsidR="0081234A" w:rsidRPr="00532DAE" w:rsidRDefault="0081234A" w:rsidP="00571DA3">
            <w:pPr>
              <w:pStyle w:val="ARtabletext"/>
              <w:spacing w:before="10" w:after="10"/>
            </w:pPr>
            <w:r w:rsidRPr="00532DAE">
              <w:t>Clarinda Greek Seniors Citizens Club</w:t>
            </w:r>
          </w:p>
        </w:tc>
        <w:tc>
          <w:tcPr>
            <w:tcW w:w="1191" w:type="dxa"/>
            <w:noWrap/>
            <w:hideMark/>
          </w:tcPr>
          <w:p w14:paraId="32FB46D5" w14:textId="77777777" w:rsidR="0081234A" w:rsidRPr="00532DAE" w:rsidRDefault="0081234A" w:rsidP="00571DA3">
            <w:pPr>
              <w:pStyle w:val="ARtabletextright"/>
              <w:spacing w:before="10" w:after="10"/>
            </w:pPr>
            <w:r w:rsidRPr="00532DAE">
              <w:rPr>
                <w:szCs w:val="24"/>
              </w:rPr>
              <w:t>2,000</w:t>
            </w:r>
          </w:p>
        </w:tc>
      </w:tr>
      <w:tr w:rsidR="0081234A" w:rsidRPr="00532DAE" w14:paraId="79385435" w14:textId="77777777">
        <w:tblPrEx>
          <w:tblLook w:val="04A0" w:firstRow="1" w:lastRow="0" w:firstColumn="1" w:lastColumn="0" w:noHBand="0" w:noVBand="1"/>
        </w:tblPrEx>
        <w:tc>
          <w:tcPr>
            <w:tcW w:w="3402" w:type="dxa"/>
            <w:noWrap/>
            <w:hideMark/>
          </w:tcPr>
          <w:p w14:paraId="607E0052" w14:textId="77777777" w:rsidR="0081234A" w:rsidRPr="00532DAE" w:rsidRDefault="0081234A" w:rsidP="00571DA3">
            <w:pPr>
              <w:pStyle w:val="ARtabletext"/>
              <w:spacing w:before="10" w:after="10"/>
            </w:pPr>
            <w:r w:rsidRPr="00532DAE">
              <w:t>Clarinda Seniors Social Group Inc.</w:t>
            </w:r>
          </w:p>
        </w:tc>
        <w:tc>
          <w:tcPr>
            <w:tcW w:w="1191" w:type="dxa"/>
            <w:noWrap/>
            <w:hideMark/>
          </w:tcPr>
          <w:p w14:paraId="5CDF2FC4" w14:textId="77777777" w:rsidR="0081234A" w:rsidRPr="00532DAE" w:rsidRDefault="0081234A" w:rsidP="00571DA3">
            <w:pPr>
              <w:pStyle w:val="ARtabletextright"/>
              <w:spacing w:before="10" w:after="10"/>
            </w:pPr>
            <w:r w:rsidRPr="00532DAE">
              <w:rPr>
                <w:szCs w:val="24"/>
              </w:rPr>
              <w:t>2,000</w:t>
            </w:r>
          </w:p>
        </w:tc>
      </w:tr>
      <w:tr w:rsidR="0081234A" w:rsidRPr="00532DAE" w14:paraId="484155CA" w14:textId="77777777">
        <w:tblPrEx>
          <w:tblLook w:val="04A0" w:firstRow="1" w:lastRow="0" w:firstColumn="1" w:lastColumn="0" w:noHBand="0" w:noVBand="1"/>
        </w:tblPrEx>
        <w:tc>
          <w:tcPr>
            <w:tcW w:w="3402" w:type="dxa"/>
            <w:noWrap/>
            <w:hideMark/>
          </w:tcPr>
          <w:p w14:paraId="01036593" w14:textId="77777777" w:rsidR="0081234A" w:rsidRPr="00532DAE" w:rsidRDefault="0081234A" w:rsidP="00571DA3">
            <w:pPr>
              <w:pStyle w:val="ARtabletext"/>
              <w:spacing w:before="10" w:after="10"/>
            </w:pPr>
            <w:r w:rsidRPr="00532DAE">
              <w:t>Clayton Chinese Seniors Association Inc.</w:t>
            </w:r>
          </w:p>
        </w:tc>
        <w:tc>
          <w:tcPr>
            <w:tcW w:w="1191" w:type="dxa"/>
            <w:noWrap/>
            <w:hideMark/>
          </w:tcPr>
          <w:p w14:paraId="7A5C76AA" w14:textId="77777777" w:rsidR="0081234A" w:rsidRPr="00532DAE" w:rsidRDefault="0081234A" w:rsidP="00571DA3">
            <w:pPr>
              <w:pStyle w:val="ARtabletextright"/>
              <w:spacing w:before="10" w:after="10"/>
            </w:pPr>
            <w:r w:rsidRPr="00532DAE">
              <w:rPr>
                <w:szCs w:val="24"/>
              </w:rPr>
              <w:t>2,000</w:t>
            </w:r>
          </w:p>
        </w:tc>
      </w:tr>
      <w:tr w:rsidR="0081234A" w:rsidRPr="00532DAE" w14:paraId="4AA4C0B0" w14:textId="77777777">
        <w:tblPrEx>
          <w:tblLook w:val="04A0" w:firstRow="1" w:lastRow="0" w:firstColumn="1" w:lastColumn="0" w:noHBand="0" w:noVBand="1"/>
        </w:tblPrEx>
        <w:tc>
          <w:tcPr>
            <w:tcW w:w="3402" w:type="dxa"/>
            <w:noWrap/>
            <w:hideMark/>
          </w:tcPr>
          <w:p w14:paraId="0D84F955" w14:textId="77777777" w:rsidR="0081234A" w:rsidRPr="00532DAE" w:rsidRDefault="0081234A" w:rsidP="00571DA3">
            <w:pPr>
              <w:pStyle w:val="ARtabletext"/>
              <w:spacing w:before="10" w:after="10"/>
            </w:pPr>
            <w:r w:rsidRPr="00532DAE">
              <w:t>Clayton Mandarin Friendship Association Inc.</w:t>
            </w:r>
          </w:p>
        </w:tc>
        <w:tc>
          <w:tcPr>
            <w:tcW w:w="1191" w:type="dxa"/>
            <w:noWrap/>
            <w:hideMark/>
          </w:tcPr>
          <w:p w14:paraId="415DE847" w14:textId="77777777" w:rsidR="0081234A" w:rsidRPr="00532DAE" w:rsidRDefault="0081234A" w:rsidP="00571DA3">
            <w:pPr>
              <w:pStyle w:val="ARtabletextright"/>
              <w:spacing w:before="10" w:after="10"/>
            </w:pPr>
            <w:r w:rsidRPr="00532DAE">
              <w:rPr>
                <w:szCs w:val="24"/>
              </w:rPr>
              <w:t>2,000</w:t>
            </w:r>
          </w:p>
        </w:tc>
      </w:tr>
      <w:tr w:rsidR="0081234A" w:rsidRPr="00532DAE" w14:paraId="28A4FA62" w14:textId="77777777">
        <w:tblPrEx>
          <w:tblLook w:val="04A0" w:firstRow="1" w:lastRow="0" w:firstColumn="1" w:lastColumn="0" w:noHBand="0" w:noVBand="1"/>
        </w:tblPrEx>
        <w:tc>
          <w:tcPr>
            <w:tcW w:w="3402" w:type="dxa"/>
            <w:noWrap/>
            <w:hideMark/>
          </w:tcPr>
          <w:p w14:paraId="2D80F20F" w14:textId="77777777" w:rsidR="0081234A" w:rsidRPr="00532DAE" w:rsidRDefault="0081234A" w:rsidP="00571DA3">
            <w:pPr>
              <w:pStyle w:val="ARtabletext"/>
              <w:spacing w:before="10" w:after="10"/>
            </w:pPr>
            <w:proofErr w:type="spellStart"/>
            <w:r w:rsidRPr="00532DAE">
              <w:t>Clota</w:t>
            </w:r>
            <w:proofErr w:type="spellEnd"/>
            <w:r w:rsidRPr="00532DAE">
              <w:t xml:space="preserve"> Cottage Neighbourhood House Inc.</w:t>
            </w:r>
          </w:p>
        </w:tc>
        <w:tc>
          <w:tcPr>
            <w:tcW w:w="1191" w:type="dxa"/>
            <w:noWrap/>
            <w:hideMark/>
          </w:tcPr>
          <w:p w14:paraId="46D30649" w14:textId="77777777" w:rsidR="0081234A" w:rsidRPr="00532DAE" w:rsidRDefault="0081234A" w:rsidP="00571DA3">
            <w:pPr>
              <w:pStyle w:val="ARtabletextright"/>
              <w:spacing w:before="10" w:after="10"/>
            </w:pPr>
            <w:r w:rsidRPr="00532DAE">
              <w:rPr>
                <w:szCs w:val="24"/>
              </w:rPr>
              <w:t>2,000</w:t>
            </w:r>
          </w:p>
        </w:tc>
      </w:tr>
      <w:tr w:rsidR="0081234A" w:rsidRPr="00532DAE" w14:paraId="604E6ADF" w14:textId="77777777">
        <w:tblPrEx>
          <w:tblLook w:val="04A0" w:firstRow="1" w:lastRow="0" w:firstColumn="1" w:lastColumn="0" w:noHBand="0" w:noVBand="1"/>
        </w:tblPrEx>
        <w:tc>
          <w:tcPr>
            <w:tcW w:w="3402" w:type="dxa"/>
            <w:noWrap/>
            <w:hideMark/>
          </w:tcPr>
          <w:p w14:paraId="5C264F9A" w14:textId="77777777" w:rsidR="0081234A" w:rsidRPr="00532DAE" w:rsidRDefault="0081234A" w:rsidP="00571DA3">
            <w:pPr>
              <w:pStyle w:val="ARtabletext"/>
              <w:spacing w:before="10" w:after="10"/>
            </w:pPr>
            <w:r w:rsidRPr="00532DAE">
              <w:t>Club 60 Tarneit Incorporated</w:t>
            </w:r>
          </w:p>
        </w:tc>
        <w:tc>
          <w:tcPr>
            <w:tcW w:w="1191" w:type="dxa"/>
            <w:noWrap/>
            <w:hideMark/>
          </w:tcPr>
          <w:p w14:paraId="44C8A428" w14:textId="77777777" w:rsidR="0081234A" w:rsidRPr="00532DAE" w:rsidRDefault="0081234A" w:rsidP="00571DA3">
            <w:pPr>
              <w:pStyle w:val="ARtabletextright"/>
              <w:spacing w:before="10" w:after="10"/>
            </w:pPr>
            <w:r w:rsidRPr="00532DAE">
              <w:rPr>
                <w:szCs w:val="24"/>
              </w:rPr>
              <w:t>2,000</w:t>
            </w:r>
          </w:p>
        </w:tc>
      </w:tr>
      <w:tr w:rsidR="0081234A" w:rsidRPr="00532DAE" w14:paraId="00B64D68" w14:textId="77777777">
        <w:tblPrEx>
          <w:tblLook w:val="04A0" w:firstRow="1" w:lastRow="0" w:firstColumn="1" w:lastColumn="0" w:noHBand="0" w:noVBand="1"/>
        </w:tblPrEx>
        <w:tc>
          <w:tcPr>
            <w:tcW w:w="3402" w:type="dxa"/>
            <w:noWrap/>
            <w:hideMark/>
          </w:tcPr>
          <w:p w14:paraId="3B66CCC5" w14:textId="77777777" w:rsidR="0081234A" w:rsidRPr="00532DAE" w:rsidRDefault="0081234A" w:rsidP="00571DA3">
            <w:pPr>
              <w:pStyle w:val="ARtabletext"/>
              <w:spacing w:before="10" w:after="10"/>
            </w:pPr>
            <w:r w:rsidRPr="00532DAE">
              <w:t>Club 60 Wyndham Vale</w:t>
            </w:r>
          </w:p>
        </w:tc>
        <w:tc>
          <w:tcPr>
            <w:tcW w:w="1191" w:type="dxa"/>
            <w:noWrap/>
            <w:hideMark/>
          </w:tcPr>
          <w:p w14:paraId="71CA80A6" w14:textId="77777777" w:rsidR="0081234A" w:rsidRPr="00532DAE" w:rsidRDefault="0081234A" w:rsidP="00571DA3">
            <w:pPr>
              <w:pStyle w:val="ARtabletextright"/>
              <w:spacing w:before="10" w:after="10"/>
            </w:pPr>
            <w:r w:rsidRPr="00532DAE">
              <w:rPr>
                <w:szCs w:val="24"/>
              </w:rPr>
              <w:t>6,000</w:t>
            </w:r>
          </w:p>
        </w:tc>
      </w:tr>
      <w:tr w:rsidR="0081234A" w:rsidRPr="00532DAE" w14:paraId="2F44D5F9" w14:textId="77777777">
        <w:tblPrEx>
          <w:tblLook w:val="04A0" w:firstRow="1" w:lastRow="0" w:firstColumn="1" w:lastColumn="0" w:noHBand="0" w:noVBand="1"/>
        </w:tblPrEx>
        <w:tc>
          <w:tcPr>
            <w:tcW w:w="3402" w:type="dxa"/>
            <w:noWrap/>
            <w:hideMark/>
          </w:tcPr>
          <w:p w14:paraId="6CC42DE0" w14:textId="77777777" w:rsidR="0081234A" w:rsidRPr="00532DAE" w:rsidRDefault="0081234A" w:rsidP="00571DA3">
            <w:pPr>
              <w:pStyle w:val="ARtabletext"/>
              <w:spacing w:before="10" w:after="10"/>
            </w:pPr>
            <w:r w:rsidRPr="00532DAE">
              <w:lastRenderedPageBreak/>
              <w:t>Club Astoria German Australian Society Inc.</w:t>
            </w:r>
          </w:p>
        </w:tc>
        <w:tc>
          <w:tcPr>
            <w:tcW w:w="1191" w:type="dxa"/>
            <w:noWrap/>
            <w:hideMark/>
          </w:tcPr>
          <w:p w14:paraId="3D20D2D4" w14:textId="77777777" w:rsidR="0081234A" w:rsidRPr="00532DAE" w:rsidRDefault="0081234A" w:rsidP="00571DA3">
            <w:pPr>
              <w:pStyle w:val="ARtabletextright"/>
              <w:spacing w:before="10" w:after="10"/>
            </w:pPr>
            <w:r w:rsidRPr="00532DAE">
              <w:rPr>
                <w:szCs w:val="24"/>
              </w:rPr>
              <w:t>2,000</w:t>
            </w:r>
          </w:p>
        </w:tc>
      </w:tr>
      <w:tr w:rsidR="0081234A" w:rsidRPr="00532DAE" w14:paraId="09D2ECDC" w14:textId="77777777">
        <w:tblPrEx>
          <w:tblLook w:val="04A0" w:firstRow="1" w:lastRow="0" w:firstColumn="1" w:lastColumn="0" w:noHBand="0" w:noVBand="1"/>
        </w:tblPrEx>
        <w:tc>
          <w:tcPr>
            <w:tcW w:w="3402" w:type="dxa"/>
            <w:noWrap/>
            <w:hideMark/>
          </w:tcPr>
          <w:p w14:paraId="7ED18BD1" w14:textId="77777777" w:rsidR="0081234A" w:rsidRPr="00532DAE" w:rsidRDefault="0081234A" w:rsidP="00571DA3">
            <w:pPr>
              <w:pStyle w:val="ARtabletext"/>
              <w:spacing w:before="10" w:after="10"/>
            </w:pPr>
            <w:r w:rsidRPr="00532DAE">
              <w:t>Club of Chinese Seniors in Monash</w:t>
            </w:r>
          </w:p>
        </w:tc>
        <w:tc>
          <w:tcPr>
            <w:tcW w:w="1191" w:type="dxa"/>
            <w:noWrap/>
            <w:hideMark/>
          </w:tcPr>
          <w:p w14:paraId="47EDD360" w14:textId="77777777" w:rsidR="0081234A" w:rsidRPr="00532DAE" w:rsidRDefault="0081234A" w:rsidP="00571DA3">
            <w:pPr>
              <w:pStyle w:val="ARtabletextright"/>
              <w:spacing w:before="10" w:after="10"/>
            </w:pPr>
            <w:r w:rsidRPr="00532DAE">
              <w:rPr>
                <w:szCs w:val="24"/>
              </w:rPr>
              <w:t>4,000</w:t>
            </w:r>
          </w:p>
        </w:tc>
      </w:tr>
      <w:tr w:rsidR="0081234A" w:rsidRPr="00532DAE" w14:paraId="1F65DEFD" w14:textId="77777777">
        <w:tblPrEx>
          <w:tblLook w:val="04A0" w:firstRow="1" w:lastRow="0" w:firstColumn="1" w:lastColumn="0" w:noHBand="0" w:noVBand="1"/>
        </w:tblPrEx>
        <w:tc>
          <w:tcPr>
            <w:tcW w:w="3402" w:type="dxa"/>
            <w:noWrap/>
            <w:hideMark/>
          </w:tcPr>
          <w:p w14:paraId="7BD5655F" w14:textId="77777777" w:rsidR="0081234A" w:rsidRPr="00532DAE" w:rsidRDefault="0081234A" w:rsidP="00571DA3">
            <w:pPr>
              <w:pStyle w:val="ARtabletext"/>
              <w:spacing w:before="10" w:after="10"/>
            </w:pPr>
            <w:proofErr w:type="spellStart"/>
            <w:r w:rsidRPr="00532DAE">
              <w:t>Co.As.It</w:t>
            </w:r>
            <w:proofErr w:type="spellEnd"/>
            <w:r w:rsidRPr="00532DAE">
              <w:t>. – Italian Assistance Association</w:t>
            </w:r>
          </w:p>
        </w:tc>
        <w:tc>
          <w:tcPr>
            <w:tcW w:w="1191" w:type="dxa"/>
            <w:noWrap/>
            <w:hideMark/>
          </w:tcPr>
          <w:p w14:paraId="449EE938" w14:textId="77777777" w:rsidR="0081234A" w:rsidRPr="00532DAE" w:rsidRDefault="0081234A" w:rsidP="00571DA3">
            <w:pPr>
              <w:pStyle w:val="ARtabletextright"/>
              <w:spacing w:before="10" w:after="10"/>
            </w:pPr>
            <w:r w:rsidRPr="00532DAE">
              <w:rPr>
                <w:szCs w:val="24"/>
              </w:rPr>
              <w:t>15,000</w:t>
            </w:r>
          </w:p>
        </w:tc>
      </w:tr>
      <w:tr w:rsidR="0081234A" w:rsidRPr="00532DAE" w14:paraId="47B2D82A" w14:textId="77777777">
        <w:tblPrEx>
          <w:tblLook w:val="04A0" w:firstRow="1" w:lastRow="0" w:firstColumn="1" w:lastColumn="0" w:noHBand="0" w:noVBand="1"/>
        </w:tblPrEx>
        <w:tc>
          <w:tcPr>
            <w:tcW w:w="3402" w:type="dxa"/>
            <w:noWrap/>
            <w:hideMark/>
          </w:tcPr>
          <w:p w14:paraId="22285AFE" w14:textId="77777777" w:rsidR="0081234A" w:rsidRPr="00532DAE" w:rsidRDefault="0081234A" w:rsidP="00571DA3">
            <w:pPr>
              <w:pStyle w:val="ARtabletext"/>
              <w:spacing w:before="10" w:after="10"/>
            </w:pPr>
            <w:proofErr w:type="spellStart"/>
            <w:r w:rsidRPr="00532DAE">
              <w:t>Cobradah</w:t>
            </w:r>
            <w:proofErr w:type="spellEnd"/>
            <w:r w:rsidRPr="00532DAE">
              <w:t xml:space="preserve"> Senior Citizens Centre</w:t>
            </w:r>
          </w:p>
        </w:tc>
        <w:tc>
          <w:tcPr>
            <w:tcW w:w="1191" w:type="dxa"/>
            <w:noWrap/>
            <w:hideMark/>
          </w:tcPr>
          <w:p w14:paraId="013775E7" w14:textId="77777777" w:rsidR="0081234A" w:rsidRPr="00532DAE" w:rsidRDefault="0081234A" w:rsidP="00571DA3">
            <w:pPr>
              <w:pStyle w:val="ARtabletextright"/>
              <w:spacing w:before="10" w:after="10"/>
            </w:pPr>
            <w:r w:rsidRPr="00532DAE">
              <w:rPr>
                <w:szCs w:val="24"/>
              </w:rPr>
              <w:t>2,000</w:t>
            </w:r>
          </w:p>
        </w:tc>
      </w:tr>
      <w:tr w:rsidR="0081234A" w:rsidRPr="00532DAE" w14:paraId="15F52B67" w14:textId="77777777">
        <w:tblPrEx>
          <w:tblLook w:val="04A0" w:firstRow="1" w:lastRow="0" w:firstColumn="1" w:lastColumn="0" w:noHBand="0" w:noVBand="1"/>
        </w:tblPrEx>
        <w:tc>
          <w:tcPr>
            <w:tcW w:w="3402" w:type="dxa"/>
            <w:noWrap/>
            <w:hideMark/>
          </w:tcPr>
          <w:p w14:paraId="331B9468" w14:textId="77777777" w:rsidR="0081234A" w:rsidRPr="00532DAE" w:rsidRDefault="0081234A" w:rsidP="00571DA3">
            <w:pPr>
              <w:pStyle w:val="ARtabletext"/>
              <w:spacing w:before="10" w:after="10"/>
            </w:pPr>
            <w:r w:rsidRPr="00532DAE">
              <w:t>Coburg Turkish Elderly &amp; Pensioners Club Inc.</w:t>
            </w:r>
          </w:p>
        </w:tc>
        <w:tc>
          <w:tcPr>
            <w:tcW w:w="1191" w:type="dxa"/>
            <w:noWrap/>
            <w:hideMark/>
          </w:tcPr>
          <w:p w14:paraId="44193438" w14:textId="77777777" w:rsidR="0081234A" w:rsidRPr="00532DAE" w:rsidRDefault="0081234A" w:rsidP="00571DA3">
            <w:pPr>
              <w:pStyle w:val="ARtabletextright"/>
              <w:spacing w:before="10" w:after="10"/>
            </w:pPr>
            <w:r w:rsidRPr="00532DAE">
              <w:rPr>
                <w:szCs w:val="24"/>
              </w:rPr>
              <w:t>2,000</w:t>
            </w:r>
          </w:p>
        </w:tc>
      </w:tr>
      <w:tr w:rsidR="0081234A" w:rsidRPr="00532DAE" w14:paraId="3D132775" w14:textId="77777777">
        <w:tblPrEx>
          <w:tblLook w:val="04A0" w:firstRow="1" w:lastRow="0" w:firstColumn="1" w:lastColumn="0" w:noHBand="0" w:noVBand="1"/>
        </w:tblPrEx>
        <w:tc>
          <w:tcPr>
            <w:tcW w:w="3402" w:type="dxa"/>
            <w:noWrap/>
            <w:hideMark/>
          </w:tcPr>
          <w:p w14:paraId="798EC6D6" w14:textId="77777777" w:rsidR="0081234A" w:rsidRPr="00532DAE" w:rsidRDefault="0081234A" w:rsidP="00571DA3">
            <w:pPr>
              <w:pStyle w:val="ARtabletext"/>
              <w:spacing w:before="10" w:after="10"/>
            </w:pPr>
            <w:r w:rsidRPr="00532DAE">
              <w:t>Collingwood – Indochinese Elderly Refugees Association Branch</w:t>
            </w:r>
          </w:p>
        </w:tc>
        <w:tc>
          <w:tcPr>
            <w:tcW w:w="1191" w:type="dxa"/>
            <w:noWrap/>
            <w:hideMark/>
          </w:tcPr>
          <w:p w14:paraId="756EF753" w14:textId="77777777" w:rsidR="0081234A" w:rsidRPr="00532DAE" w:rsidRDefault="0081234A" w:rsidP="00571DA3">
            <w:pPr>
              <w:pStyle w:val="ARtabletextright"/>
              <w:spacing w:before="10" w:after="10"/>
            </w:pPr>
            <w:r w:rsidRPr="00532DAE">
              <w:rPr>
                <w:szCs w:val="24"/>
              </w:rPr>
              <w:t>4,000</w:t>
            </w:r>
          </w:p>
        </w:tc>
      </w:tr>
      <w:tr w:rsidR="0081234A" w:rsidRPr="00532DAE" w14:paraId="44334BB9" w14:textId="77777777">
        <w:tblPrEx>
          <w:tblLook w:val="04A0" w:firstRow="1" w:lastRow="0" w:firstColumn="1" w:lastColumn="0" w:noHBand="0" w:noVBand="1"/>
        </w:tblPrEx>
        <w:tc>
          <w:tcPr>
            <w:tcW w:w="3402" w:type="dxa"/>
            <w:noWrap/>
            <w:hideMark/>
          </w:tcPr>
          <w:p w14:paraId="22DD9A88" w14:textId="77777777" w:rsidR="0081234A" w:rsidRPr="00532DAE" w:rsidRDefault="0081234A" w:rsidP="00571DA3">
            <w:pPr>
              <w:pStyle w:val="ARtabletext"/>
              <w:spacing w:before="10" w:after="10"/>
            </w:pPr>
            <w:r w:rsidRPr="00532DAE">
              <w:t>Collingwood Greek Elderly Women’s Association</w:t>
            </w:r>
          </w:p>
        </w:tc>
        <w:tc>
          <w:tcPr>
            <w:tcW w:w="1191" w:type="dxa"/>
            <w:noWrap/>
            <w:hideMark/>
          </w:tcPr>
          <w:p w14:paraId="2A7E23E2" w14:textId="77777777" w:rsidR="0081234A" w:rsidRPr="00532DAE" w:rsidRDefault="0081234A" w:rsidP="00571DA3">
            <w:pPr>
              <w:pStyle w:val="ARtabletextright"/>
              <w:spacing w:before="10" w:after="10"/>
            </w:pPr>
            <w:r w:rsidRPr="00532DAE">
              <w:rPr>
                <w:szCs w:val="24"/>
              </w:rPr>
              <w:t>2,000</w:t>
            </w:r>
          </w:p>
        </w:tc>
      </w:tr>
      <w:tr w:rsidR="0081234A" w:rsidRPr="00532DAE" w14:paraId="08626F16" w14:textId="77777777">
        <w:tblPrEx>
          <w:tblLook w:val="04A0" w:firstRow="1" w:lastRow="0" w:firstColumn="1" w:lastColumn="0" w:noHBand="0" w:noVBand="1"/>
        </w:tblPrEx>
        <w:tc>
          <w:tcPr>
            <w:tcW w:w="3402" w:type="dxa"/>
            <w:noWrap/>
            <w:hideMark/>
          </w:tcPr>
          <w:p w14:paraId="7EECE201" w14:textId="77777777" w:rsidR="0081234A" w:rsidRPr="00532DAE" w:rsidRDefault="0081234A" w:rsidP="00571DA3">
            <w:pPr>
              <w:pStyle w:val="ARtabletext"/>
              <w:spacing w:before="10" w:after="10"/>
            </w:pPr>
            <w:r w:rsidRPr="00532DAE">
              <w:t>Combined Pensioners &amp; Superannuants Association of Victoria Incorporated</w:t>
            </w:r>
          </w:p>
        </w:tc>
        <w:tc>
          <w:tcPr>
            <w:tcW w:w="1191" w:type="dxa"/>
            <w:noWrap/>
            <w:hideMark/>
          </w:tcPr>
          <w:p w14:paraId="60A72C7C" w14:textId="77777777" w:rsidR="0081234A" w:rsidRPr="00532DAE" w:rsidRDefault="0081234A" w:rsidP="00571DA3">
            <w:pPr>
              <w:pStyle w:val="ARtabletextright"/>
              <w:spacing w:before="10" w:after="10"/>
            </w:pPr>
            <w:r w:rsidRPr="00532DAE">
              <w:rPr>
                <w:szCs w:val="24"/>
              </w:rPr>
              <w:t>2,000</w:t>
            </w:r>
          </w:p>
        </w:tc>
      </w:tr>
      <w:tr w:rsidR="0081234A" w:rsidRPr="00532DAE" w14:paraId="59653563" w14:textId="77777777">
        <w:tblPrEx>
          <w:tblLook w:val="04A0" w:firstRow="1" w:lastRow="0" w:firstColumn="1" w:lastColumn="0" w:noHBand="0" w:noVBand="1"/>
        </w:tblPrEx>
        <w:tc>
          <w:tcPr>
            <w:tcW w:w="3402" w:type="dxa"/>
            <w:noWrap/>
            <w:hideMark/>
          </w:tcPr>
          <w:p w14:paraId="434C50E5" w14:textId="77777777" w:rsidR="0081234A" w:rsidRPr="00532DAE" w:rsidRDefault="0081234A" w:rsidP="00571DA3">
            <w:pPr>
              <w:pStyle w:val="ARtabletext"/>
              <w:spacing w:before="10" w:after="10"/>
            </w:pPr>
            <w:r w:rsidRPr="00532DAE">
              <w:t>Committee for Sri Lanka</w:t>
            </w:r>
          </w:p>
        </w:tc>
        <w:tc>
          <w:tcPr>
            <w:tcW w:w="1191" w:type="dxa"/>
            <w:noWrap/>
            <w:hideMark/>
          </w:tcPr>
          <w:p w14:paraId="61C839FB" w14:textId="77777777" w:rsidR="0081234A" w:rsidRPr="00532DAE" w:rsidRDefault="0081234A" w:rsidP="00571DA3">
            <w:pPr>
              <w:pStyle w:val="ARtabletextright"/>
              <w:spacing w:before="10" w:after="10"/>
            </w:pPr>
            <w:r w:rsidRPr="00532DAE">
              <w:rPr>
                <w:szCs w:val="24"/>
              </w:rPr>
              <w:t>2,000</w:t>
            </w:r>
          </w:p>
        </w:tc>
      </w:tr>
      <w:tr w:rsidR="0081234A" w:rsidRPr="00532DAE" w14:paraId="4CC0F110" w14:textId="77777777">
        <w:tblPrEx>
          <w:tblLook w:val="04A0" w:firstRow="1" w:lastRow="0" w:firstColumn="1" w:lastColumn="0" w:noHBand="0" w:noVBand="1"/>
        </w:tblPrEx>
        <w:tc>
          <w:tcPr>
            <w:tcW w:w="3402" w:type="dxa"/>
            <w:noWrap/>
            <w:hideMark/>
          </w:tcPr>
          <w:p w14:paraId="1ABE03B0" w14:textId="77777777" w:rsidR="0081234A" w:rsidRPr="00532DAE" w:rsidRDefault="0081234A" w:rsidP="00571DA3">
            <w:pPr>
              <w:pStyle w:val="ARtabletext"/>
              <w:spacing w:before="10" w:after="10"/>
            </w:pPr>
            <w:r w:rsidRPr="00532DAE">
              <w:t>Community Abundance Inc.</w:t>
            </w:r>
          </w:p>
        </w:tc>
        <w:tc>
          <w:tcPr>
            <w:tcW w:w="1191" w:type="dxa"/>
            <w:noWrap/>
            <w:hideMark/>
          </w:tcPr>
          <w:p w14:paraId="06A03FEC" w14:textId="77777777" w:rsidR="0081234A" w:rsidRPr="00532DAE" w:rsidRDefault="0081234A" w:rsidP="00571DA3">
            <w:pPr>
              <w:pStyle w:val="ARtabletextright"/>
              <w:spacing w:before="10" w:after="10"/>
            </w:pPr>
            <w:r w:rsidRPr="00532DAE">
              <w:rPr>
                <w:szCs w:val="24"/>
              </w:rPr>
              <w:t>155,060</w:t>
            </w:r>
          </w:p>
        </w:tc>
      </w:tr>
      <w:tr w:rsidR="0081234A" w:rsidRPr="00532DAE" w14:paraId="5AB90823" w14:textId="77777777">
        <w:tblPrEx>
          <w:tblLook w:val="04A0" w:firstRow="1" w:lastRow="0" w:firstColumn="1" w:lastColumn="0" w:noHBand="0" w:noVBand="1"/>
        </w:tblPrEx>
        <w:tc>
          <w:tcPr>
            <w:tcW w:w="3402" w:type="dxa"/>
            <w:noWrap/>
            <w:hideMark/>
          </w:tcPr>
          <w:p w14:paraId="20ECD2B9" w14:textId="77777777" w:rsidR="0081234A" w:rsidRPr="00532DAE" w:rsidRDefault="0081234A" w:rsidP="00571DA3">
            <w:pPr>
              <w:pStyle w:val="ARtabletext"/>
              <w:spacing w:before="10" w:after="10"/>
            </w:pPr>
            <w:r w:rsidRPr="00532DAE">
              <w:t>Community Hub Inc.</w:t>
            </w:r>
          </w:p>
        </w:tc>
        <w:tc>
          <w:tcPr>
            <w:tcW w:w="1191" w:type="dxa"/>
            <w:noWrap/>
            <w:hideMark/>
          </w:tcPr>
          <w:p w14:paraId="385CC9DD" w14:textId="77777777" w:rsidR="0081234A" w:rsidRPr="00532DAE" w:rsidRDefault="0081234A" w:rsidP="00571DA3">
            <w:pPr>
              <w:pStyle w:val="ARtabletextright"/>
              <w:spacing w:before="10" w:after="10"/>
            </w:pPr>
            <w:r w:rsidRPr="00532DAE">
              <w:rPr>
                <w:szCs w:val="24"/>
              </w:rPr>
              <w:t>2,000</w:t>
            </w:r>
          </w:p>
        </w:tc>
      </w:tr>
      <w:tr w:rsidR="0081234A" w:rsidRPr="00532DAE" w14:paraId="27BD3B09" w14:textId="77777777">
        <w:tblPrEx>
          <w:tblLook w:val="04A0" w:firstRow="1" w:lastRow="0" w:firstColumn="1" w:lastColumn="0" w:noHBand="0" w:noVBand="1"/>
        </w:tblPrEx>
        <w:tc>
          <w:tcPr>
            <w:tcW w:w="3402" w:type="dxa"/>
            <w:noWrap/>
            <w:hideMark/>
          </w:tcPr>
          <w:p w14:paraId="077A134A" w14:textId="77777777" w:rsidR="0081234A" w:rsidRPr="00532DAE" w:rsidRDefault="0081234A" w:rsidP="00571DA3">
            <w:pPr>
              <w:pStyle w:val="ARtabletext"/>
              <w:spacing w:before="10" w:after="10"/>
            </w:pPr>
            <w:r w:rsidRPr="00532DAE">
              <w:t>Community Hubs Australia</w:t>
            </w:r>
          </w:p>
        </w:tc>
        <w:tc>
          <w:tcPr>
            <w:tcW w:w="1191" w:type="dxa"/>
            <w:noWrap/>
            <w:hideMark/>
          </w:tcPr>
          <w:p w14:paraId="7142B8EC" w14:textId="77777777" w:rsidR="0081234A" w:rsidRPr="00532DAE" w:rsidRDefault="0081234A" w:rsidP="00571DA3">
            <w:pPr>
              <w:pStyle w:val="ARtabletextright"/>
              <w:spacing w:before="10" w:after="10"/>
            </w:pPr>
            <w:r w:rsidRPr="00532DAE">
              <w:rPr>
                <w:szCs w:val="24"/>
              </w:rPr>
              <w:t>409,450</w:t>
            </w:r>
          </w:p>
        </w:tc>
      </w:tr>
      <w:tr w:rsidR="0081234A" w:rsidRPr="00532DAE" w14:paraId="725E80F7" w14:textId="77777777">
        <w:tblPrEx>
          <w:tblLook w:val="04A0" w:firstRow="1" w:lastRow="0" w:firstColumn="1" w:lastColumn="0" w:noHBand="0" w:noVBand="1"/>
        </w:tblPrEx>
        <w:tc>
          <w:tcPr>
            <w:tcW w:w="3402" w:type="dxa"/>
            <w:noWrap/>
            <w:hideMark/>
          </w:tcPr>
          <w:p w14:paraId="218E8124" w14:textId="77777777" w:rsidR="0081234A" w:rsidRPr="00532DAE" w:rsidRDefault="0081234A" w:rsidP="00571DA3">
            <w:pPr>
              <w:pStyle w:val="ARtabletext"/>
              <w:spacing w:before="10" w:after="10"/>
            </w:pPr>
            <w:r w:rsidRPr="00532DAE">
              <w:t>Community Love Share / Viet Love Incorporated</w:t>
            </w:r>
          </w:p>
        </w:tc>
        <w:tc>
          <w:tcPr>
            <w:tcW w:w="1191" w:type="dxa"/>
            <w:noWrap/>
            <w:hideMark/>
          </w:tcPr>
          <w:p w14:paraId="72FD16BF" w14:textId="77777777" w:rsidR="0081234A" w:rsidRPr="00532DAE" w:rsidRDefault="0081234A" w:rsidP="00571DA3">
            <w:pPr>
              <w:pStyle w:val="ARtabletextright"/>
              <w:spacing w:before="10" w:after="10"/>
            </w:pPr>
            <w:r w:rsidRPr="00532DAE">
              <w:rPr>
                <w:szCs w:val="24"/>
              </w:rPr>
              <w:t>9,800</w:t>
            </w:r>
          </w:p>
        </w:tc>
      </w:tr>
      <w:tr w:rsidR="0081234A" w:rsidRPr="00532DAE" w14:paraId="7702E3DA" w14:textId="77777777">
        <w:tblPrEx>
          <w:tblLook w:val="04A0" w:firstRow="1" w:lastRow="0" w:firstColumn="1" w:lastColumn="0" w:noHBand="0" w:noVBand="1"/>
        </w:tblPrEx>
        <w:tc>
          <w:tcPr>
            <w:tcW w:w="3402" w:type="dxa"/>
            <w:noWrap/>
            <w:hideMark/>
          </w:tcPr>
          <w:p w14:paraId="2E866D02" w14:textId="77777777" w:rsidR="0081234A" w:rsidRPr="00532DAE" w:rsidRDefault="0081234A" w:rsidP="00571DA3">
            <w:pPr>
              <w:pStyle w:val="ARtabletext"/>
              <w:spacing w:before="10" w:after="10"/>
            </w:pPr>
            <w:r w:rsidRPr="00532DAE">
              <w:t>Community of Niki</w:t>
            </w:r>
          </w:p>
        </w:tc>
        <w:tc>
          <w:tcPr>
            <w:tcW w:w="1191" w:type="dxa"/>
            <w:noWrap/>
            <w:hideMark/>
          </w:tcPr>
          <w:p w14:paraId="7610A124" w14:textId="77777777" w:rsidR="0081234A" w:rsidRPr="00532DAE" w:rsidRDefault="0081234A" w:rsidP="00571DA3">
            <w:pPr>
              <w:pStyle w:val="ARtabletextright"/>
              <w:spacing w:before="10" w:after="10"/>
            </w:pPr>
            <w:r w:rsidRPr="00532DAE">
              <w:rPr>
                <w:szCs w:val="24"/>
              </w:rPr>
              <w:t>4,000</w:t>
            </w:r>
          </w:p>
        </w:tc>
      </w:tr>
      <w:tr w:rsidR="0081234A" w:rsidRPr="00532DAE" w14:paraId="10A15B23" w14:textId="77777777">
        <w:tblPrEx>
          <w:tblLook w:val="04A0" w:firstRow="1" w:lastRow="0" w:firstColumn="1" w:lastColumn="0" w:noHBand="0" w:noVBand="1"/>
        </w:tblPrEx>
        <w:tc>
          <w:tcPr>
            <w:tcW w:w="3402" w:type="dxa"/>
            <w:noWrap/>
            <w:hideMark/>
          </w:tcPr>
          <w:p w14:paraId="44EC131D" w14:textId="77777777" w:rsidR="0081234A" w:rsidRPr="00532DAE" w:rsidRDefault="0081234A" w:rsidP="00571DA3">
            <w:pPr>
              <w:pStyle w:val="ARtabletext"/>
              <w:spacing w:before="10" w:after="10"/>
            </w:pPr>
            <w:r w:rsidRPr="00532DAE">
              <w:t>Compass Community Care Incorporated</w:t>
            </w:r>
          </w:p>
        </w:tc>
        <w:tc>
          <w:tcPr>
            <w:tcW w:w="1191" w:type="dxa"/>
            <w:noWrap/>
            <w:hideMark/>
          </w:tcPr>
          <w:p w14:paraId="2FA60F2F" w14:textId="77777777" w:rsidR="0081234A" w:rsidRPr="00532DAE" w:rsidRDefault="0081234A" w:rsidP="00571DA3">
            <w:pPr>
              <w:pStyle w:val="ARtabletextright"/>
              <w:spacing w:before="10" w:after="10"/>
            </w:pPr>
            <w:r w:rsidRPr="00532DAE">
              <w:rPr>
                <w:szCs w:val="24"/>
              </w:rPr>
              <w:t>25,000</w:t>
            </w:r>
          </w:p>
        </w:tc>
      </w:tr>
      <w:tr w:rsidR="0081234A" w:rsidRPr="00532DAE" w14:paraId="31B23BE4" w14:textId="77777777">
        <w:tblPrEx>
          <w:tblLook w:val="04A0" w:firstRow="1" w:lastRow="0" w:firstColumn="1" w:lastColumn="0" w:noHBand="0" w:noVBand="1"/>
        </w:tblPrEx>
        <w:tc>
          <w:tcPr>
            <w:tcW w:w="3402" w:type="dxa"/>
            <w:noWrap/>
            <w:hideMark/>
          </w:tcPr>
          <w:p w14:paraId="1932181F" w14:textId="77777777" w:rsidR="0081234A" w:rsidRPr="00532DAE" w:rsidRDefault="0081234A" w:rsidP="00571DA3">
            <w:pPr>
              <w:pStyle w:val="ARtabletext"/>
              <w:spacing w:before="10" w:after="10"/>
            </w:pPr>
            <w:proofErr w:type="spellStart"/>
            <w:r w:rsidRPr="00532DAE">
              <w:t>Comunita</w:t>
            </w:r>
            <w:proofErr w:type="spellEnd"/>
            <w:r w:rsidRPr="00532DAE">
              <w:t xml:space="preserve"> di </w:t>
            </w:r>
            <w:proofErr w:type="spellStart"/>
            <w:r w:rsidRPr="00532DAE">
              <w:t>Filadelfia</w:t>
            </w:r>
            <w:proofErr w:type="spellEnd"/>
          </w:p>
        </w:tc>
        <w:tc>
          <w:tcPr>
            <w:tcW w:w="1191" w:type="dxa"/>
            <w:noWrap/>
            <w:hideMark/>
          </w:tcPr>
          <w:p w14:paraId="31D41EE6" w14:textId="77777777" w:rsidR="0081234A" w:rsidRPr="00532DAE" w:rsidRDefault="0081234A" w:rsidP="00571DA3">
            <w:pPr>
              <w:pStyle w:val="ARtabletextright"/>
              <w:spacing w:before="10" w:after="10"/>
            </w:pPr>
            <w:r w:rsidRPr="00532DAE">
              <w:rPr>
                <w:szCs w:val="24"/>
              </w:rPr>
              <w:t>2,000</w:t>
            </w:r>
          </w:p>
        </w:tc>
      </w:tr>
      <w:tr w:rsidR="0081234A" w:rsidRPr="00532DAE" w14:paraId="341104BD" w14:textId="77777777">
        <w:tblPrEx>
          <w:tblLook w:val="04A0" w:firstRow="1" w:lastRow="0" w:firstColumn="1" w:lastColumn="0" w:noHBand="0" w:noVBand="1"/>
        </w:tblPrEx>
        <w:tc>
          <w:tcPr>
            <w:tcW w:w="3402" w:type="dxa"/>
            <w:noWrap/>
            <w:hideMark/>
          </w:tcPr>
          <w:p w14:paraId="1DB0679B" w14:textId="77777777" w:rsidR="0081234A" w:rsidRPr="00532DAE" w:rsidRDefault="0081234A" w:rsidP="00571DA3">
            <w:pPr>
              <w:pStyle w:val="ARtabletext"/>
              <w:spacing w:before="10" w:after="10"/>
            </w:pPr>
            <w:proofErr w:type="spellStart"/>
            <w:r w:rsidRPr="00532DAE">
              <w:t>Comunita</w:t>
            </w:r>
            <w:proofErr w:type="spellEnd"/>
            <w:r w:rsidRPr="00532DAE">
              <w:t xml:space="preserve"> Montana </w:t>
            </w:r>
            <w:proofErr w:type="spellStart"/>
            <w:r w:rsidRPr="00532DAE">
              <w:t>dei</w:t>
            </w:r>
            <w:proofErr w:type="spellEnd"/>
            <w:r w:rsidRPr="00532DAE">
              <w:t xml:space="preserve"> 7 </w:t>
            </w:r>
            <w:proofErr w:type="spellStart"/>
            <w:r w:rsidRPr="00532DAE">
              <w:t>Comuni</w:t>
            </w:r>
            <w:proofErr w:type="spellEnd"/>
            <w:r w:rsidRPr="00532DAE">
              <w:t xml:space="preserve"> Inc.</w:t>
            </w:r>
          </w:p>
        </w:tc>
        <w:tc>
          <w:tcPr>
            <w:tcW w:w="1191" w:type="dxa"/>
            <w:noWrap/>
            <w:hideMark/>
          </w:tcPr>
          <w:p w14:paraId="13836D9E" w14:textId="77777777" w:rsidR="0081234A" w:rsidRPr="00532DAE" w:rsidRDefault="0081234A" w:rsidP="00571DA3">
            <w:pPr>
              <w:pStyle w:val="ARtabletextright"/>
              <w:spacing w:before="10" w:after="10"/>
            </w:pPr>
            <w:r w:rsidRPr="00532DAE">
              <w:rPr>
                <w:szCs w:val="24"/>
              </w:rPr>
              <w:t>2,000</w:t>
            </w:r>
          </w:p>
        </w:tc>
      </w:tr>
      <w:tr w:rsidR="0081234A" w:rsidRPr="00532DAE" w14:paraId="6F928A60" w14:textId="77777777">
        <w:tblPrEx>
          <w:tblLook w:val="04A0" w:firstRow="1" w:lastRow="0" w:firstColumn="1" w:lastColumn="0" w:noHBand="0" w:noVBand="1"/>
        </w:tblPrEx>
        <w:tc>
          <w:tcPr>
            <w:tcW w:w="3402" w:type="dxa"/>
            <w:noWrap/>
            <w:hideMark/>
          </w:tcPr>
          <w:p w14:paraId="0BEFA54C" w14:textId="77777777" w:rsidR="0081234A" w:rsidRPr="00532DAE" w:rsidRDefault="0081234A" w:rsidP="00571DA3">
            <w:pPr>
              <w:pStyle w:val="ARtabletext"/>
              <w:spacing w:before="10" w:after="10"/>
            </w:pPr>
            <w:r w:rsidRPr="00532DAE">
              <w:t>Concern Australia Ministry Inc.</w:t>
            </w:r>
          </w:p>
        </w:tc>
        <w:tc>
          <w:tcPr>
            <w:tcW w:w="1191" w:type="dxa"/>
            <w:noWrap/>
            <w:hideMark/>
          </w:tcPr>
          <w:p w14:paraId="03A517E6" w14:textId="77777777" w:rsidR="0081234A" w:rsidRPr="00532DAE" w:rsidRDefault="0081234A" w:rsidP="00571DA3">
            <w:pPr>
              <w:pStyle w:val="ARtabletextright"/>
              <w:spacing w:before="10" w:after="10"/>
            </w:pPr>
            <w:r w:rsidRPr="00532DAE">
              <w:rPr>
                <w:szCs w:val="24"/>
              </w:rPr>
              <w:t>30,000</w:t>
            </w:r>
          </w:p>
        </w:tc>
      </w:tr>
      <w:tr w:rsidR="0081234A" w:rsidRPr="00532DAE" w14:paraId="14A24585" w14:textId="77777777">
        <w:tblPrEx>
          <w:tblLook w:val="04A0" w:firstRow="1" w:lastRow="0" w:firstColumn="1" w:lastColumn="0" w:noHBand="0" w:noVBand="1"/>
        </w:tblPrEx>
        <w:tc>
          <w:tcPr>
            <w:tcW w:w="3402" w:type="dxa"/>
            <w:noWrap/>
            <w:hideMark/>
          </w:tcPr>
          <w:p w14:paraId="63D36B13" w14:textId="77777777" w:rsidR="0081234A" w:rsidRPr="00532DAE" w:rsidRDefault="0081234A" w:rsidP="00571DA3">
            <w:pPr>
              <w:pStyle w:val="ARtabletext"/>
              <w:spacing w:before="10" w:after="10"/>
            </w:pPr>
            <w:r w:rsidRPr="00532DAE">
              <w:t>Cook Island Community Services of Victoria Inc.</w:t>
            </w:r>
          </w:p>
        </w:tc>
        <w:tc>
          <w:tcPr>
            <w:tcW w:w="1191" w:type="dxa"/>
            <w:noWrap/>
            <w:hideMark/>
          </w:tcPr>
          <w:p w14:paraId="40BFAED0" w14:textId="77777777" w:rsidR="0081234A" w:rsidRPr="00532DAE" w:rsidRDefault="0081234A" w:rsidP="00571DA3">
            <w:pPr>
              <w:pStyle w:val="ARtabletextright"/>
              <w:spacing w:before="10" w:after="10"/>
            </w:pPr>
            <w:r w:rsidRPr="00532DAE">
              <w:rPr>
                <w:szCs w:val="24"/>
              </w:rPr>
              <w:t>2,000</w:t>
            </w:r>
          </w:p>
        </w:tc>
      </w:tr>
      <w:tr w:rsidR="0081234A" w:rsidRPr="00532DAE" w14:paraId="02E427FD" w14:textId="77777777">
        <w:tblPrEx>
          <w:tblLook w:val="04A0" w:firstRow="1" w:lastRow="0" w:firstColumn="1" w:lastColumn="0" w:noHBand="0" w:noVBand="1"/>
        </w:tblPrEx>
        <w:tc>
          <w:tcPr>
            <w:tcW w:w="3402" w:type="dxa"/>
            <w:noWrap/>
            <w:hideMark/>
          </w:tcPr>
          <w:p w14:paraId="3051BEA2" w14:textId="77777777" w:rsidR="0081234A" w:rsidRPr="00532DAE" w:rsidRDefault="0081234A" w:rsidP="00571DA3">
            <w:pPr>
              <w:pStyle w:val="ARtabletext"/>
              <w:spacing w:before="10" w:after="10"/>
            </w:pPr>
            <w:r w:rsidRPr="00532DAE">
              <w:t>Coptic Orthodox Patriarchate St Mina and St Marina Church Inc.</w:t>
            </w:r>
          </w:p>
        </w:tc>
        <w:tc>
          <w:tcPr>
            <w:tcW w:w="1191" w:type="dxa"/>
            <w:noWrap/>
            <w:hideMark/>
          </w:tcPr>
          <w:p w14:paraId="4B0B12FC" w14:textId="77777777" w:rsidR="0081234A" w:rsidRPr="00532DAE" w:rsidRDefault="0081234A" w:rsidP="00571DA3">
            <w:pPr>
              <w:pStyle w:val="ARtabletextright"/>
              <w:spacing w:before="10" w:after="10"/>
            </w:pPr>
            <w:r w:rsidRPr="00532DAE">
              <w:rPr>
                <w:szCs w:val="24"/>
              </w:rPr>
              <w:t>2,000</w:t>
            </w:r>
          </w:p>
        </w:tc>
      </w:tr>
      <w:tr w:rsidR="0081234A" w:rsidRPr="00532DAE" w14:paraId="5862F126" w14:textId="77777777">
        <w:tblPrEx>
          <w:tblLook w:val="04A0" w:firstRow="1" w:lastRow="0" w:firstColumn="1" w:lastColumn="0" w:noHBand="0" w:noVBand="1"/>
        </w:tblPrEx>
        <w:tc>
          <w:tcPr>
            <w:tcW w:w="3402" w:type="dxa"/>
            <w:noWrap/>
            <w:hideMark/>
          </w:tcPr>
          <w:p w14:paraId="05DED19B" w14:textId="77777777" w:rsidR="0081234A" w:rsidRPr="00532DAE" w:rsidRDefault="0081234A" w:rsidP="00571DA3">
            <w:pPr>
              <w:pStyle w:val="ARtabletext"/>
              <w:spacing w:before="10" w:after="10"/>
            </w:pPr>
            <w:r w:rsidRPr="00532DAE">
              <w:t>Cordillera Victoria Igorot Organisation Inc.</w:t>
            </w:r>
          </w:p>
        </w:tc>
        <w:tc>
          <w:tcPr>
            <w:tcW w:w="1191" w:type="dxa"/>
            <w:noWrap/>
            <w:hideMark/>
          </w:tcPr>
          <w:p w14:paraId="501BDFBB" w14:textId="77777777" w:rsidR="0081234A" w:rsidRPr="00532DAE" w:rsidRDefault="0081234A" w:rsidP="00571DA3">
            <w:pPr>
              <w:pStyle w:val="ARtabletextright"/>
              <w:spacing w:before="10" w:after="10"/>
            </w:pPr>
            <w:r w:rsidRPr="00532DAE">
              <w:rPr>
                <w:szCs w:val="24"/>
              </w:rPr>
              <w:t>6,000</w:t>
            </w:r>
          </w:p>
        </w:tc>
      </w:tr>
      <w:tr w:rsidR="0081234A" w:rsidRPr="00532DAE" w14:paraId="01F08EAB" w14:textId="77777777">
        <w:tblPrEx>
          <w:tblLook w:val="04A0" w:firstRow="1" w:lastRow="0" w:firstColumn="1" w:lastColumn="0" w:noHBand="0" w:noVBand="1"/>
        </w:tblPrEx>
        <w:tc>
          <w:tcPr>
            <w:tcW w:w="3402" w:type="dxa"/>
            <w:noWrap/>
            <w:hideMark/>
          </w:tcPr>
          <w:p w14:paraId="66CA22C2" w14:textId="77777777" w:rsidR="0081234A" w:rsidRPr="00532DAE" w:rsidRDefault="0081234A" w:rsidP="00571DA3">
            <w:pPr>
              <w:pStyle w:val="ARtabletext"/>
              <w:spacing w:before="10" w:after="10"/>
            </w:pPr>
            <w:r w:rsidRPr="00532DAE">
              <w:t>Cornerstone Community</w:t>
            </w:r>
          </w:p>
        </w:tc>
        <w:tc>
          <w:tcPr>
            <w:tcW w:w="1191" w:type="dxa"/>
            <w:noWrap/>
            <w:hideMark/>
          </w:tcPr>
          <w:p w14:paraId="73A45227" w14:textId="77777777" w:rsidR="0081234A" w:rsidRPr="00532DAE" w:rsidRDefault="0081234A" w:rsidP="00571DA3">
            <w:pPr>
              <w:pStyle w:val="ARtabletextright"/>
              <w:spacing w:before="10" w:after="10"/>
            </w:pPr>
            <w:r w:rsidRPr="00532DAE">
              <w:rPr>
                <w:szCs w:val="24"/>
              </w:rPr>
              <w:t>30,000</w:t>
            </w:r>
          </w:p>
        </w:tc>
      </w:tr>
      <w:tr w:rsidR="0081234A" w:rsidRPr="00532DAE" w14:paraId="43A1511F" w14:textId="77777777">
        <w:tblPrEx>
          <w:tblLook w:val="04A0" w:firstRow="1" w:lastRow="0" w:firstColumn="1" w:lastColumn="0" w:noHBand="0" w:noVBand="1"/>
        </w:tblPrEx>
        <w:tc>
          <w:tcPr>
            <w:tcW w:w="3402" w:type="dxa"/>
            <w:noWrap/>
            <w:hideMark/>
          </w:tcPr>
          <w:p w14:paraId="049DEA33" w14:textId="77777777" w:rsidR="0081234A" w:rsidRPr="00532DAE" w:rsidRDefault="0081234A" w:rsidP="00571DA3">
            <w:pPr>
              <w:pStyle w:val="ARtabletext"/>
              <w:spacing w:before="10" w:after="10"/>
            </w:pPr>
            <w:r w:rsidRPr="00532DAE">
              <w:t>Corona Italian Seniors Club of Casey</w:t>
            </w:r>
          </w:p>
        </w:tc>
        <w:tc>
          <w:tcPr>
            <w:tcW w:w="1191" w:type="dxa"/>
            <w:noWrap/>
            <w:hideMark/>
          </w:tcPr>
          <w:p w14:paraId="392E6339" w14:textId="77777777" w:rsidR="0081234A" w:rsidRPr="00532DAE" w:rsidRDefault="0081234A" w:rsidP="00571DA3">
            <w:pPr>
              <w:pStyle w:val="ARtabletextright"/>
              <w:spacing w:before="10" w:after="10"/>
            </w:pPr>
            <w:r w:rsidRPr="00532DAE">
              <w:rPr>
                <w:szCs w:val="24"/>
              </w:rPr>
              <w:t>2,000</w:t>
            </w:r>
          </w:p>
        </w:tc>
      </w:tr>
      <w:tr w:rsidR="0081234A" w:rsidRPr="00532DAE" w14:paraId="7809E76A" w14:textId="77777777">
        <w:tblPrEx>
          <w:tblLook w:val="04A0" w:firstRow="1" w:lastRow="0" w:firstColumn="1" w:lastColumn="0" w:noHBand="0" w:noVBand="1"/>
        </w:tblPrEx>
        <w:tc>
          <w:tcPr>
            <w:tcW w:w="3402" w:type="dxa"/>
            <w:noWrap/>
            <w:hideMark/>
          </w:tcPr>
          <w:p w14:paraId="1EB1F17F" w14:textId="77777777" w:rsidR="0081234A" w:rsidRPr="00532DAE" w:rsidRDefault="0081234A" w:rsidP="00571DA3">
            <w:pPr>
              <w:pStyle w:val="ARtabletext"/>
              <w:spacing w:before="10" w:after="10"/>
            </w:pPr>
            <w:r w:rsidRPr="00532DAE">
              <w:t>Cosenza Senior Citizens of Kingston Incorporated</w:t>
            </w:r>
          </w:p>
        </w:tc>
        <w:tc>
          <w:tcPr>
            <w:tcW w:w="1191" w:type="dxa"/>
            <w:noWrap/>
            <w:hideMark/>
          </w:tcPr>
          <w:p w14:paraId="2B8A69CF" w14:textId="77777777" w:rsidR="0081234A" w:rsidRPr="00532DAE" w:rsidRDefault="0081234A" w:rsidP="00571DA3">
            <w:pPr>
              <w:pStyle w:val="ARtabletextright"/>
              <w:spacing w:before="10" w:after="10"/>
            </w:pPr>
            <w:r w:rsidRPr="00532DAE">
              <w:rPr>
                <w:szCs w:val="24"/>
              </w:rPr>
              <w:t>2,000</w:t>
            </w:r>
          </w:p>
        </w:tc>
      </w:tr>
      <w:tr w:rsidR="0081234A" w:rsidRPr="00532DAE" w14:paraId="61E57256" w14:textId="77777777">
        <w:tblPrEx>
          <w:tblLook w:val="04A0" w:firstRow="1" w:lastRow="0" w:firstColumn="1" w:lastColumn="0" w:noHBand="0" w:noVBand="1"/>
        </w:tblPrEx>
        <w:tc>
          <w:tcPr>
            <w:tcW w:w="3402" w:type="dxa"/>
            <w:noWrap/>
            <w:hideMark/>
          </w:tcPr>
          <w:p w14:paraId="2EFFB6B5" w14:textId="77777777" w:rsidR="0081234A" w:rsidRPr="00532DAE" w:rsidRDefault="0081234A" w:rsidP="00571DA3">
            <w:pPr>
              <w:pStyle w:val="ARtabletext"/>
              <w:spacing w:before="10" w:after="10"/>
            </w:pPr>
            <w:r w:rsidRPr="00532DAE">
              <w:t>Cranbourne Christian Fellowship Centre as the Operator of a PBI</w:t>
            </w:r>
          </w:p>
        </w:tc>
        <w:tc>
          <w:tcPr>
            <w:tcW w:w="1191" w:type="dxa"/>
            <w:noWrap/>
            <w:hideMark/>
          </w:tcPr>
          <w:p w14:paraId="2311187F" w14:textId="77777777" w:rsidR="0081234A" w:rsidRPr="00532DAE" w:rsidRDefault="0081234A" w:rsidP="00571DA3">
            <w:pPr>
              <w:pStyle w:val="ARtabletextright"/>
              <w:spacing w:before="10" w:after="10"/>
            </w:pPr>
            <w:r w:rsidRPr="00532DAE">
              <w:rPr>
                <w:szCs w:val="24"/>
              </w:rPr>
              <w:t>22,350</w:t>
            </w:r>
          </w:p>
        </w:tc>
      </w:tr>
      <w:tr w:rsidR="0081234A" w:rsidRPr="00532DAE" w14:paraId="7050D238" w14:textId="77777777">
        <w:tblPrEx>
          <w:tblLook w:val="04A0" w:firstRow="1" w:lastRow="0" w:firstColumn="1" w:lastColumn="0" w:noHBand="0" w:noVBand="1"/>
        </w:tblPrEx>
        <w:tc>
          <w:tcPr>
            <w:tcW w:w="3402" w:type="dxa"/>
            <w:noWrap/>
            <w:hideMark/>
          </w:tcPr>
          <w:p w14:paraId="3A6041E8" w14:textId="77777777" w:rsidR="0081234A" w:rsidRPr="00532DAE" w:rsidRDefault="0081234A" w:rsidP="00571DA3">
            <w:pPr>
              <w:pStyle w:val="ARtabletext"/>
              <w:spacing w:before="10" w:after="10"/>
            </w:pPr>
            <w:r w:rsidRPr="00532DAE">
              <w:t>Cranbourne Italian Senior Citizens Club Inc.</w:t>
            </w:r>
          </w:p>
        </w:tc>
        <w:tc>
          <w:tcPr>
            <w:tcW w:w="1191" w:type="dxa"/>
            <w:noWrap/>
            <w:hideMark/>
          </w:tcPr>
          <w:p w14:paraId="19CD3401" w14:textId="77777777" w:rsidR="0081234A" w:rsidRPr="00532DAE" w:rsidRDefault="0081234A" w:rsidP="00571DA3">
            <w:pPr>
              <w:pStyle w:val="ARtabletextright"/>
              <w:spacing w:before="10" w:after="10"/>
            </w:pPr>
            <w:r w:rsidRPr="00532DAE">
              <w:rPr>
                <w:szCs w:val="24"/>
              </w:rPr>
              <w:t>2,000</w:t>
            </w:r>
          </w:p>
        </w:tc>
      </w:tr>
      <w:tr w:rsidR="0081234A" w:rsidRPr="00532DAE" w14:paraId="2960DFB2" w14:textId="77777777">
        <w:tblPrEx>
          <w:tblLook w:val="04A0" w:firstRow="1" w:lastRow="0" w:firstColumn="1" w:lastColumn="0" w:noHBand="0" w:noVBand="1"/>
        </w:tblPrEx>
        <w:tc>
          <w:tcPr>
            <w:tcW w:w="3402" w:type="dxa"/>
            <w:noWrap/>
            <w:hideMark/>
          </w:tcPr>
          <w:p w14:paraId="679D8F99" w14:textId="77777777" w:rsidR="0081234A" w:rsidRPr="00532DAE" w:rsidRDefault="0081234A" w:rsidP="00571DA3">
            <w:pPr>
              <w:pStyle w:val="ARtabletext"/>
              <w:spacing w:before="10" w:after="10"/>
            </w:pPr>
            <w:r w:rsidRPr="00532DAE">
              <w:t>Creative Asia Foundation Incorporated</w:t>
            </w:r>
          </w:p>
        </w:tc>
        <w:tc>
          <w:tcPr>
            <w:tcW w:w="1191" w:type="dxa"/>
            <w:noWrap/>
            <w:hideMark/>
          </w:tcPr>
          <w:p w14:paraId="229AD818" w14:textId="77777777" w:rsidR="0081234A" w:rsidRPr="00532DAE" w:rsidRDefault="0081234A" w:rsidP="00571DA3">
            <w:pPr>
              <w:pStyle w:val="ARtabletextright"/>
              <w:spacing w:before="10" w:after="10"/>
            </w:pPr>
            <w:r w:rsidRPr="00532DAE">
              <w:rPr>
                <w:szCs w:val="24"/>
              </w:rPr>
              <w:t>2,000</w:t>
            </w:r>
          </w:p>
        </w:tc>
      </w:tr>
      <w:tr w:rsidR="0081234A" w:rsidRPr="00532DAE" w14:paraId="05F51AFF" w14:textId="77777777">
        <w:tblPrEx>
          <w:tblLook w:val="04A0" w:firstRow="1" w:lastRow="0" w:firstColumn="1" w:lastColumn="0" w:noHBand="0" w:noVBand="1"/>
        </w:tblPrEx>
        <w:tc>
          <w:tcPr>
            <w:tcW w:w="3402" w:type="dxa"/>
            <w:noWrap/>
            <w:hideMark/>
          </w:tcPr>
          <w:p w14:paraId="04727461" w14:textId="77777777" w:rsidR="0081234A" w:rsidRPr="00532DAE" w:rsidRDefault="0081234A" w:rsidP="00571DA3">
            <w:pPr>
              <w:pStyle w:val="ARtabletext"/>
              <w:spacing w:before="10" w:after="10"/>
            </w:pPr>
            <w:r w:rsidRPr="00532DAE">
              <w:t>Creswick Neighbourhood Centre Inc.</w:t>
            </w:r>
          </w:p>
        </w:tc>
        <w:tc>
          <w:tcPr>
            <w:tcW w:w="1191" w:type="dxa"/>
            <w:noWrap/>
            <w:hideMark/>
          </w:tcPr>
          <w:p w14:paraId="35E75002" w14:textId="77777777" w:rsidR="0081234A" w:rsidRPr="00532DAE" w:rsidRDefault="0081234A" w:rsidP="00571DA3">
            <w:pPr>
              <w:pStyle w:val="ARtabletextright"/>
              <w:spacing w:before="10" w:after="10"/>
            </w:pPr>
            <w:r w:rsidRPr="00532DAE">
              <w:rPr>
                <w:szCs w:val="24"/>
              </w:rPr>
              <w:t>12,820</w:t>
            </w:r>
          </w:p>
        </w:tc>
      </w:tr>
      <w:tr w:rsidR="0081234A" w:rsidRPr="00532DAE" w14:paraId="0E6849D1" w14:textId="77777777">
        <w:tblPrEx>
          <w:tblLook w:val="04A0" w:firstRow="1" w:lastRow="0" w:firstColumn="1" w:lastColumn="0" w:noHBand="0" w:noVBand="1"/>
        </w:tblPrEx>
        <w:tc>
          <w:tcPr>
            <w:tcW w:w="3402" w:type="dxa"/>
            <w:noWrap/>
            <w:hideMark/>
          </w:tcPr>
          <w:p w14:paraId="271959F1" w14:textId="77777777" w:rsidR="0081234A" w:rsidRPr="00532DAE" w:rsidRDefault="0081234A" w:rsidP="00571DA3">
            <w:pPr>
              <w:pStyle w:val="ARtabletext"/>
              <w:spacing w:before="10" w:after="10"/>
            </w:pPr>
            <w:r w:rsidRPr="00532DAE">
              <w:t>Cretan Brotherhood of Melbourne and Victoria</w:t>
            </w:r>
          </w:p>
        </w:tc>
        <w:tc>
          <w:tcPr>
            <w:tcW w:w="1191" w:type="dxa"/>
            <w:noWrap/>
            <w:hideMark/>
          </w:tcPr>
          <w:p w14:paraId="129C39F6" w14:textId="77777777" w:rsidR="0081234A" w:rsidRPr="00532DAE" w:rsidRDefault="0081234A" w:rsidP="00571DA3">
            <w:pPr>
              <w:pStyle w:val="ARtabletextright"/>
              <w:spacing w:before="10" w:after="10"/>
            </w:pPr>
            <w:r w:rsidRPr="00532DAE">
              <w:rPr>
                <w:szCs w:val="24"/>
              </w:rPr>
              <w:t>4,000</w:t>
            </w:r>
          </w:p>
        </w:tc>
      </w:tr>
      <w:tr w:rsidR="0081234A" w:rsidRPr="00532DAE" w14:paraId="749BF390" w14:textId="77777777">
        <w:tblPrEx>
          <w:tblLook w:val="04A0" w:firstRow="1" w:lastRow="0" w:firstColumn="1" w:lastColumn="0" w:noHBand="0" w:noVBand="1"/>
        </w:tblPrEx>
        <w:tc>
          <w:tcPr>
            <w:tcW w:w="3402" w:type="dxa"/>
            <w:noWrap/>
            <w:hideMark/>
          </w:tcPr>
          <w:p w14:paraId="51E49A49" w14:textId="77777777" w:rsidR="0081234A" w:rsidRPr="00532DAE" w:rsidRDefault="0081234A" w:rsidP="00571DA3">
            <w:pPr>
              <w:pStyle w:val="ARtabletext"/>
              <w:spacing w:before="10" w:after="10"/>
            </w:pPr>
            <w:r w:rsidRPr="00532DAE">
              <w:t>Cretan Federation of Australia &amp; New Zealand Ltd</w:t>
            </w:r>
          </w:p>
        </w:tc>
        <w:tc>
          <w:tcPr>
            <w:tcW w:w="1191" w:type="dxa"/>
            <w:noWrap/>
            <w:hideMark/>
          </w:tcPr>
          <w:p w14:paraId="49FFC7AC" w14:textId="77777777" w:rsidR="0081234A" w:rsidRPr="00532DAE" w:rsidRDefault="0081234A" w:rsidP="00571DA3">
            <w:pPr>
              <w:pStyle w:val="ARtabletextright"/>
              <w:spacing w:before="10" w:after="10"/>
            </w:pPr>
            <w:r w:rsidRPr="00532DAE">
              <w:rPr>
                <w:szCs w:val="24"/>
              </w:rPr>
              <w:t>4,500</w:t>
            </w:r>
          </w:p>
        </w:tc>
      </w:tr>
      <w:tr w:rsidR="0081234A" w:rsidRPr="00532DAE" w14:paraId="31452287" w14:textId="77777777">
        <w:tblPrEx>
          <w:tblLook w:val="04A0" w:firstRow="1" w:lastRow="0" w:firstColumn="1" w:lastColumn="0" w:noHBand="0" w:noVBand="1"/>
        </w:tblPrEx>
        <w:tc>
          <w:tcPr>
            <w:tcW w:w="3402" w:type="dxa"/>
            <w:noWrap/>
            <w:hideMark/>
          </w:tcPr>
          <w:p w14:paraId="1DDBD29A" w14:textId="77777777" w:rsidR="0081234A" w:rsidRPr="00532DAE" w:rsidRDefault="0081234A" w:rsidP="00571DA3">
            <w:pPr>
              <w:pStyle w:val="ARtabletext"/>
              <w:spacing w:before="10" w:after="10"/>
            </w:pPr>
            <w:r w:rsidRPr="00532DAE">
              <w:t xml:space="preserve">CRNA </w:t>
            </w:r>
            <w:proofErr w:type="spellStart"/>
            <w:r w:rsidRPr="00532DAE">
              <w:t>Reka</w:t>
            </w:r>
            <w:proofErr w:type="spellEnd"/>
            <w:r w:rsidRPr="00532DAE">
              <w:t xml:space="preserve"> Senior Citizen Fishing Association Inc.</w:t>
            </w:r>
          </w:p>
        </w:tc>
        <w:tc>
          <w:tcPr>
            <w:tcW w:w="1191" w:type="dxa"/>
            <w:noWrap/>
            <w:hideMark/>
          </w:tcPr>
          <w:p w14:paraId="152B1805" w14:textId="77777777" w:rsidR="0081234A" w:rsidRPr="00532DAE" w:rsidRDefault="0081234A" w:rsidP="00571DA3">
            <w:pPr>
              <w:pStyle w:val="ARtabletextright"/>
              <w:spacing w:before="10" w:after="10"/>
            </w:pPr>
            <w:r w:rsidRPr="00532DAE">
              <w:rPr>
                <w:szCs w:val="24"/>
              </w:rPr>
              <w:t>2,000</w:t>
            </w:r>
          </w:p>
        </w:tc>
      </w:tr>
      <w:tr w:rsidR="0081234A" w:rsidRPr="00532DAE" w14:paraId="074A0458" w14:textId="77777777">
        <w:tblPrEx>
          <w:tblLook w:val="04A0" w:firstRow="1" w:lastRow="0" w:firstColumn="1" w:lastColumn="0" w:noHBand="0" w:noVBand="1"/>
        </w:tblPrEx>
        <w:tc>
          <w:tcPr>
            <w:tcW w:w="3402" w:type="dxa"/>
            <w:noWrap/>
            <w:hideMark/>
          </w:tcPr>
          <w:p w14:paraId="444A5D0D" w14:textId="77777777" w:rsidR="0081234A" w:rsidRPr="00532DAE" w:rsidRDefault="0081234A" w:rsidP="00571DA3">
            <w:pPr>
              <w:pStyle w:val="ARtabletext"/>
              <w:spacing w:before="10" w:after="10"/>
            </w:pPr>
            <w:r w:rsidRPr="00532DAE">
              <w:t>Croatian Senior Citizens Association ‘Cardinal Stepinac’ Geelong Inc.</w:t>
            </w:r>
          </w:p>
        </w:tc>
        <w:tc>
          <w:tcPr>
            <w:tcW w:w="1191" w:type="dxa"/>
            <w:noWrap/>
            <w:hideMark/>
          </w:tcPr>
          <w:p w14:paraId="73E0848D" w14:textId="77777777" w:rsidR="0081234A" w:rsidRPr="00532DAE" w:rsidRDefault="0081234A" w:rsidP="00571DA3">
            <w:pPr>
              <w:pStyle w:val="ARtabletextright"/>
              <w:spacing w:before="10" w:after="10"/>
            </w:pPr>
            <w:r w:rsidRPr="00532DAE">
              <w:rPr>
                <w:szCs w:val="24"/>
              </w:rPr>
              <w:t>2,000</w:t>
            </w:r>
          </w:p>
        </w:tc>
      </w:tr>
      <w:tr w:rsidR="0081234A" w:rsidRPr="00532DAE" w14:paraId="1E82CA64" w14:textId="77777777">
        <w:tblPrEx>
          <w:tblLook w:val="04A0" w:firstRow="1" w:lastRow="0" w:firstColumn="1" w:lastColumn="0" w:noHBand="0" w:noVBand="1"/>
        </w:tblPrEx>
        <w:tc>
          <w:tcPr>
            <w:tcW w:w="3402" w:type="dxa"/>
            <w:noWrap/>
            <w:hideMark/>
          </w:tcPr>
          <w:p w14:paraId="3D9565D5" w14:textId="77777777" w:rsidR="0081234A" w:rsidRPr="00532DAE" w:rsidRDefault="0081234A" w:rsidP="00571DA3">
            <w:pPr>
              <w:pStyle w:val="ARtabletext"/>
              <w:spacing w:before="10" w:after="10"/>
            </w:pPr>
            <w:r w:rsidRPr="00532DAE">
              <w:t>Croatian Senior Citizens Club Inc.</w:t>
            </w:r>
          </w:p>
        </w:tc>
        <w:tc>
          <w:tcPr>
            <w:tcW w:w="1191" w:type="dxa"/>
            <w:noWrap/>
            <w:hideMark/>
          </w:tcPr>
          <w:p w14:paraId="27706942" w14:textId="77777777" w:rsidR="0081234A" w:rsidRPr="00532DAE" w:rsidRDefault="0081234A" w:rsidP="00571DA3">
            <w:pPr>
              <w:pStyle w:val="ARtabletextright"/>
              <w:spacing w:before="10" w:after="10"/>
            </w:pPr>
            <w:r w:rsidRPr="00532DAE">
              <w:rPr>
                <w:szCs w:val="24"/>
              </w:rPr>
              <w:t>2,000</w:t>
            </w:r>
          </w:p>
        </w:tc>
      </w:tr>
      <w:tr w:rsidR="0081234A" w:rsidRPr="00532DAE" w14:paraId="3B03CF95" w14:textId="77777777">
        <w:tblPrEx>
          <w:tblLook w:val="04A0" w:firstRow="1" w:lastRow="0" w:firstColumn="1" w:lastColumn="0" w:noHBand="0" w:noVBand="1"/>
        </w:tblPrEx>
        <w:tc>
          <w:tcPr>
            <w:tcW w:w="3402" w:type="dxa"/>
            <w:noWrap/>
            <w:hideMark/>
          </w:tcPr>
          <w:p w14:paraId="1A9B27C3" w14:textId="77777777" w:rsidR="0081234A" w:rsidRPr="00532DAE" w:rsidRDefault="0081234A" w:rsidP="00571DA3">
            <w:pPr>
              <w:pStyle w:val="ARtabletext"/>
              <w:spacing w:before="10" w:after="10"/>
            </w:pPr>
            <w:r w:rsidRPr="00532DAE">
              <w:t>Croatian Senior Citizens Club of Altona Inc.</w:t>
            </w:r>
          </w:p>
        </w:tc>
        <w:tc>
          <w:tcPr>
            <w:tcW w:w="1191" w:type="dxa"/>
            <w:noWrap/>
            <w:hideMark/>
          </w:tcPr>
          <w:p w14:paraId="4D51179D" w14:textId="77777777" w:rsidR="0081234A" w:rsidRPr="00532DAE" w:rsidRDefault="0081234A" w:rsidP="00571DA3">
            <w:pPr>
              <w:pStyle w:val="ARtabletextright"/>
              <w:spacing w:before="10" w:after="10"/>
            </w:pPr>
            <w:r w:rsidRPr="00532DAE">
              <w:rPr>
                <w:szCs w:val="24"/>
              </w:rPr>
              <w:t>2,000</w:t>
            </w:r>
          </w:p>
        </w:tc>
      </w:tr>
      <w:tr w:rsidR="0081234A" w:rsidRPr="00532DAE" w14:paraId="250D4C4E" w14:textId="77777777">
        <w:tblPrEx>
          <w:tblLook w:val="04A0" w:firstRow="1" w:lastRow="0" w:firstColumn="1" w:lastColumn="0" w:noHBand="0" w:noVBand="1"/>
        </w:tblPrEx>
        <w:tc>
          <w:tcPr>
            <w:tcW w:w="3402" w:type="dxa"/>
            <w:noWrap/>
            <w:hideMark/>
          </w:tcPr>
          <w:p w14:paraId="1C3F5009" w14:textId="77777777" w:rsidR="0081234A" w:rsidRPr="00532DAE" w:rsidRDefault="0081234A" w:rsidP="00571DA3">
            <w:pPr>
              <w:pStyle w:val="ARtabletext"/>
              <w:spacing w:before="10" w:after="10"/>
            </w:pPr>
            <w:r w:rsidRPr="00532DAE">
              <w:t>Croatian Senior Citizens Group Keysborough Inc.</w:t>
            </w:r>
          </w:p>
        </w:tc>
        <w:tc>
          <w:tcPr>
            <w:tcW w:w="1191" w:type="dxa"/>
            <w:noWrap/>
            <w:hideMark/>
          </w:tcPr>
          <w:p w14:paraId="43EE38FE" w14:textId="77777777" w:rsidR="0081234A" w:rsidRPr="00532DAE" w:rsidRDefault="0081234A" w:rsidP="00571DA3">
            <w:pPr>
              <w:pStyle w:val="ARtabletextright"/>
              <w:spacing w:before="10" w:after="10"/>
            </w:pPr>
            <w:r w:rsidRPr="00532DAE">
              <w:rPr>
                <w:szCs w:val="24"/>
              </w:rPr>
              <w:t>2,000</w:t>
            </w:r>
          </w:p>
        </w:tc>
      </w:tr>
      <w:tr w:rsidR="0081234A" w:rsidRPr="00532DAE" w14:paraId="0587C9BF" w14:textId="77777777">
        <w:tblPrEx>
          <w:tblLook w:val="04A0" w:firstRow="1" w:lastRow="0" w:firstColumn="1" w:lastColumn="0" w:noHBand="0" w:noVBand="1"/>
        </w:tblPrEx>
        <w:tc>
          <w:tcPr>
            <w:tcW w:w="3402" w:type="dxa"/>
            <w:noWrap/>
            <w:hideMark/>
          </w:tcPr>
          <w:p w14:paraId="0A35129F" w14:textId="77777777" w:rsidR="0081234A" w:rsidRPr="00532DAE" w:rsidRDefault="0081234A" w:rsidP="00571DA3">
            <w:pPr>
              <w:pStyle w:val="ARtabletext"/>
              <w:spacing w:before="10" w:after="10"/>
            </w:pPr>
            <w:r w:rsidRPr="00532DAE">
              <w:t>Crossway Baptist Church Inc.</w:t>
            </w:r>
          </w:p>
        </w:tc>
        <w:tc>
          <w:tcPr>
            <w:tcW w:w="1191" w:type="dxa"/>
            <w:noWrap/>
            <w:hideMark/>
          </w:tcPr>
          <w:p w14:paraId="31181FC6" w14:textId="77777777" w:rsidR="0081234A" w:rsidRPr="00532DAE" w:rsidRDefault="0081234A" w:rsidP="00571DA3">
            <w:pPr>
              <w:pStyle w:val="ARtabletextright"/>
              <w:spacing w:before="10" w:after="10"/>
            </w:pPr>
            <w:r w:rsidRPr="00532DAE">
              <w:rPr>
                <w:szCs w:val="24"/>
              </w:rPr>
              <w:t>2,000</w:t>
            </w:r>
          </w:p>
        </w:tc>
      </w:tr>
      <w:tr w:rsidR="0081234A" w:rsidRPr="00532DAE" w14:paraId="67ED2215" w14:textId="77777777">
        <w:tblPrEx>
          <w:tblLook w:val="04A0" w:firstRow="1" w:lastRow="0" w:firstColumn="1" w:lastColumn="0" w:noHBand="0" w:noVBand="1"/>
        </w:tblPrEx>
        <w:tc>
          <w:tcPr>
            <w:tcW w:w="3402" w:type="dxa"/>
            <w:noWrap/>
            <w:hideMark/>
          </w:tcPr>
          <w:p w14:paraId="45535D8F" w14:textId="77777777" w:rsidR="0081234A" w:rsidRPr="00532DAE" w:rsidRDefault="0081234A" w:rsidP="00571DA3">
            <w:pPr>
              <w:pStyle w:val="ARtabletext"/>
              <w:spacing w:before="10" w:after="10"/>
            </w:pPr>
            <w:r w:rsidRPr="00532DAE">
              <w:t>Croydon Dutch Social Club Inc.</w:t>
            </w:r>
          </w:p>
        </w:tc>
        <w:tc>
          <w:tcPr>
            <w:tcW w:w="1191" w:type="dxa"/>
            <w:noWrap/>
            <w:hideMark/>
          </w:tcPr>
          <w:p w14:paraId="2A390121" w14:textId="77777777" w:rsidR="0081234A" w:rsidRPr="00532DAE" w:rsidRDefault="0081234A" w:rsidP="00571DA3">
            <w:pPr>
              <w:pStyle w:val="ARtabletextright"/>
              <w:spacing w:before="10" w:after="10"/>
            </w:pPr>
            <w:r w:rsidRPr="00532DAE">
              <w:rPr>
                <w:szCs w:val="24"/>
              </w:rPr>
              <w:t>2,000</w:t>
            </w:r>
          </w:p>
        </w:tc>
      </w:tr>
      <w:tr w:rsidR="0081234A" w:rsidRPr="00532DAE" w14:paraId="139C757F" w14:textId="77777777">
        <w:tblPrEx>
          <w:tblLook w:val="04A0" w:firstRow="1" w:lastRow="0" w:firstColumn="1" w:lastColumn="0" w:noHBand="0" w:noVBand="1"/>
        </w:tblPrEx>
        <w:tc>
          <w:tcPr>
            <w:tcW w:w="3402" w:type="dxa"/>
            <w:noWrap/>
            <w:hideMark/>
          </w:tcPr>
          <w:p w14:paraId="0F416A55" w14:textId="77777777" w:rsidR="0081234A" w:rsidRPr="00532DAE" w:rsidRDefault="0081234A" w:rsidP="00571DA3">
            <w:pPr>
              <w:pStyle w:val="ARtabletext"/>
              <w:spacing w:before="10" w:after="10"/>
            </w:pPr>
            <w:r w:rsidRPr="00532DAE">
              <w:t>Cultivating Community Inc.</w:t>
            </w:r>
          </w:p>
        </w:tc>
        <w:tc>
          <w:tcPr>
            <w:tcW w:w="1191" w:type="dxa"/>
            <w:noWrap/>
            <w:hideMark/>
          </w:tcPr>
          <w:p w14:paraId="5B98E52A" w14:textId="77777777" w:rsidR="0081234A" w:rsidRPr="00532DAE" w:rsidRDefault="0081234A" w:rsidP="00571DA3">
            <w:pPr>
              <w:pStyle w:val="ARtabletextright"/>
              <w:spacing w:before="10" w:after="10"/>
            </w:pPr>
            <w:r w:rsidRPr="00532DAE">
              <w:rPr>
                <w:szCs w:val="24"/>
              </w:rPr>
              <w:t>40,000</w:t>
            </w:r>
          </w:p>
        </w:tc>
      </w:tr>
      <w:tr w:rsidR="0081234A" w:rsidRPr="00532DAE" w14:paraId="6400B70C" w14:textId="77777777">
        <w:tblPrEx>
          <w:tblLook w:val="04A0" w:firstRow="1" w:lastRow="0" w:firstColumn="1" w:lastColumn="0" w:noHBand="0" w:noVBand="1"/>
        </w:tblPrEx>
        <w:tc>
          <w:tcPr>
            <w:tcW w:w="3402" w:type="dxa"/>
            <w:noWrap/>
            <w:hideMark/>
          </w:tcPr>
          <w:p w14:paraId="74543890" w14:textId="77777777" w:rsidR="0081234A" w:rsidRPr="00532DAE" w:rsidRDefault="0081234A" w:rsidP="00571DA3">
            <w:pPr>
              <w:pStyle w:val="ARtabletext"/>
              <w:spacing w:before="10" w:after="10"/>
            </w:pPr>
            <w:proofErr w:type="spellStart"/>
            <w:r w:rsidRPr="00532DAE">
              <w:t>Cultura</w:t>
            </w:r>
            <w:proofErr w:type="spellEnd"/>
            <w:r w:rsidRPr="00532DAE">
              <w:t xml:space="preserve"> (Multicultural Community Services Geelong Inc.)</w:t>
            </w:r>
          </w:p>
        </w:tc>
        <w:tc>
          <w:tcPr>
            <w:tcW w:w="1191" w:type="dxa"/>
            <w:noWrap/>
            <w:hideMark/>
          </w:tcPr>
          <w:p w14:paraId="5E0AEBB0" w14:textId="77777777" w:rsidR="0081234A" w:rsidRPr="00532DAE" w:rsidRDefault="0081234A" w:rsidP="00571DA3">
            <w:pPr>
              <w:pStyle w:val="ARtabletextright"/>
              <w:spacing w:before="10" w:after="10"/>
            </w:pPr>
            <w:r w:rsidRPr="00532DAE">
              <w:rPr>
                <w:szCs w:val="24"/>
              </w:rPr>
              <w:t>17,463</w:t>
            </w:r>
          </w:p>
        </w:tc>
      </w:tr>
      <w:tr w:rsidR="0081234A" w:rsidRPr="00532DAE" w14:paraId="35FF4168" w14:textId="77777777">
        <w:tblPrEx>
          <w:tblLook w:val="04A0" w:firstRow="1" w:lastRow="0" w:firstColumn="1" w:lastColumn="0" w:noHBand="0" w:noVBand="1"/>
        </w:tblPrEx>
        <w:tc>
          <w:tcPr>
            <w:tcW w:w="3402" w:type="dxa"/>
            <w:noWrap/>
            <w:hideMark/>
          </w:tcPr>
          <w:p w14:paraId="0A7B27B9" w14:textId="77777777" w:rsidR="0081234A" w:rsidRPr="00532DAE" w:rsidRDefault="0081234A" w:rsidP="00571DA3">
            <w:pPr>
              <w:pStyle w:val="ARtabletext"/>
              <w:spacing w:before="10" w:after="10"/>
            </w:pPr>
            <w:r w:rsidRPr="00532DAE">
              <w:t>Cultural Association of Newport and Surrounding Areas Inc.</w:t>
            </w:r>
          </w:p>
        </w:tc>
        <w:tc>
          <w:tcPr>
            <w:tcW w:w="1191" w:type="dxa"/>
            <w:noWrap/>
            <w:hideMark/>
          </w:tcPr>
          <w:p w14:paraId="31AF87F3" w14:textId="77777777" w:rsidR="0081234A" w:rsidRPr="00532DAE" w:rsidRDefault="0081234A" w:rsidP="00571DA3">
            <w:pPr>
              <w:pStyle w:val="ARtabletextright"/>
              <w:spacing w:before="10" w:after="10"/>
            </w:pPr>
            <w:r w:rsidRPr="00532DAE">
              <w:rPr>
                <w:szCs w:val="24"/>
              </w:rPr>
              <w:t>2,000</w:t>
            </w:r>
          </w:p>
        </w:tc>
      </w:tr>
      <w:tr w:rsidR="0081234A" w:rsidRPr="00532DAE" w14:paraId="1C25E215" w14:textId="77777777">
        <w:tblPrEx>
          <w:tblLook w:val="04A0" w:firstRow="1" w:lastRow="0" w:firstColumn="1" w:lastColumn="0" w:noHBand="0" w:noVBand="1"/>
        </w:tblPrEx>
        <w:tc>
          <w:tcPr>
            <w:tcW w:w="3402" w:type="dxa"/>
            <w:noWrap/>
            <w:hideMark/>
          </w:tcPr>
          <w:p w14:paraId="1C7CFB3D" w14:textId="77777777" w:rsidR="0081234A" w:rsidRPr="00532DAE" w:rsidRDefault="0081234A" w:rsidP="00571DA3">
            <w:pPr>
              <w:pStyle w:val="ARtabletext"/>
              <w:spacing w:before="10" w:after="10"/>
            </w:pPr>
            <w:r w:rsidRPr="00532DAE">
              <w:t>Cultural Vietnamese Women Association</w:t>
            </w:r>
          </w:p>
        </w:tc>
        <w:tc>
          <w:tcPr>
            <w:tcW w:w="1191" w:type="dxa"/>
            <w:noWrap/>
            <w:hideMark/>
          </w:tcPr>
          <w:p w14:paraId="01BF1F71" w14:textId="77777777" w:rsidR="0081234A" w:rsidRPr="00532DAE" w:rsidRDefault="0081234A" w:rsidP="00571DA3">
            <w:pPr>
              <w:pStyle w:val="ARtabletextright"/>
              <w:spacing w:before="10" w:after="10"/>
            </w:pPr>
            <w:r w:rsidRPr="00532DAE">
              <w:rPr>
                <w:szCs w:val="24"/>
              </w:rPr>
              <w:t>2,000</w:t>
            </w:r>
          </w:p>
        </w:tc>
      </w:tr>
      <w:tr w:rsidR="0081234A" w:rsidRPr="00532DAE" w14:paraId="6C3D3E5B" w14:textId="77777777">
        <w:tblPrEx>
          <w:tblLook w:val="04A0" w:firstRow="1" w:lastRow="0" w:firstColumn="1" w:lastColumn="0" w:noHBand="0" w:noVBand="1"/>
        </w:tblPrEx>
        <w:tc>
          <w:tcPr>
            <w:tcW w:w="3402" w:type="dxa"/>
            <w:noWrap/>
            <w:hideMark/>
          </w:tcPr>
          <w:p w14:paraId="745F03AA" w14:textId="77777777" w:rsidR="0081234A" w:rsidRPr="00532DAE" w:rsidRDefault="0081234A" w:rsidP="00571DA3">
            <w:pPr>
              <w:pStyle w:val="ARtabletext"/>
              <w:spacing w:before="10" w:after="10"/>
            </w:pPr>
            <w:r w:rsidRPr="00532DAE">
              <w:t>Culture Connect Chinese Australia Brighton Beach Inc.</w:t>
            </w:r>
          </w:p>
        </w:tc>
        <w:tc>
          <w:tcPr>
            <w:tcW w:w="1191" w:type="dxa"/>
            <w:noWrap/>
            <w:hideMark/>
          </w:tcPr>
          <w:p w14:paraId="7C1C7EE6" w14:textId="77777777" w:rsidR="0081234A" w:rsidRPr="00532DAE" w:rsidRDefault="0081234A" w:rsidP="00571DA3">
            <w:pPr>
              <w:pStyle w:val="ARtabletextright"/>
              <w:spacing w:before="10" w:after="10"/>
            </w:pPr>
            <w:r w:rsidRPr="00532DAE">
              <w:rPr>
                <w:szCs w:val="24"/>
              </w:rPr>
              <w:t>2,000</w:t>
            </w:r>
          </w:p>
        </w:tc>
      </w:tr>
      <w:tr w:rsidR="0081234A" w:rsidRPr="00532DAE" w14:paraId="5330CBC6" w14:textId="77777777">
        <w:tblPrEx>
          <w:tblLook w:val="04A0" w:firstRow="1" w:lastRow="0" w:firstColumn="1" w:lastColumn="0" w:noHBand="0" w:noVBand="1"/>
        </w:tblPrEx>
        <w:tc>
          <w:tcPr>
            <w:tcW w:w="3402" w:type="dxa"/>
            <w:noWrap/>
            <w:hideMark/>
          </w:tcPr>
          <w:p w14:paraId="048E0C31" w14:textId="77777777" w:rsidR="0081234A" w:rsidRPr="00532DAE" w:rsidRDefault="0081234A" w:rsidP="00571DA3">
            <w:pPr>
              <w:pStyle w:val="ARtabletext"/>
              <w:spacing w:before="10" w:after="10"/>
            </w:pPr>
            <w:r w:rsidRPr="00532DAE">
              <w:t>Cyprian Greek Orthodox Community ‘Apostolos Andreas’ of Sunshine</w:t>
            </w:r>
          </w:p>
        </w:tc>
        <w:tc>
          <w:tcPr>
            <w:tcW w:w="1191" w:type="dxa"/>
            <w:noWrap/>
            <w:hideMark/>
          </w:tcPr>
          <w:p w14:paraId="58767344" w14:textId="77777777" w:rsidR="0081234A" w:rsidRPr="00532DAE" w:rsidRDefault="0081234A" w:rsidP="00571DA3">
            <w:pPr>
              <w:pStyle w:val="ARtabletextright"/>
              <w:spacing w:before="10" w:after="10"/>
            </w:pPr>
            <w:r w:rsidRPr="00532DAE">
              <w:rPr>
                <w:szCs w:val="24"/>
              </w:rPr>
              <w:t>2,000</w:t>
            </w:r>
          </w:p>
        </w:tc>
      </w:tr>
      <w:tr w:rsidR="0081234A" w:rsidRPr="00532DAE" w14:paraId="5572CBB3" w14:textId="77777777">
        <w:tblPrEx>
          <w:tblLook w:val="04A0" w:firstRow="1" w:lastRow="0" w:firstColumn="1" w:lastColumn="0" w:noHBand="0" w:noVBand="1"/>
        </w:tblPrEx>
        <w:tc>
          <w:tcPr>
            <w:tcW w:w="3402" w:type="dxa"/>
            <w:noWrap/>
            <w:hideMark/>
          </w:tcPr>
          <w:p w14:paraId="12063D21" w14:textId="77777777" w:rsidR="0081234A" w:rsidRPr="00532DAE" w:rsidRDefault="0081234A" w:rsidP="00571DA3">
            <w:pPr>
              <w:pStyle w:val="ARtabletext"/>
              <w:spacing w:before="10" w:after="10"/>
            </w:pPr>
            <w:r w:rsidRPr="00532DAE">
              <w:t>Cyprus Community of Melbourne and Victoria</w:t>
            </w:r>
          </w:p>
        </w:tc>
        <w:tc>
          <w:tcPr>
            <w:tcW w:w="1191" w:type="dxa"/>
            <w:noWrap/>
            <w:hideMark/>
          </w:tcPr>
          <w:p w14:paraId="1463D86F" w14:textId="77777777" w:rsidR="0081234A" w:rsidRPr="00532DAE" w:rsidRDefault="0081234A" w:rsidP="00571DA3">
            <w:pPr>
              <w:pStyle w:val="ARtabletextright"/>
              <w:spacing w:before="10" w:after="10"/>
            </w:pPr>
            <w:r w:rsidRPr="00532DAE">
              <w:rPr>
                <w:szCs w:val="24"/>
              </w:rPr>
              <w:t>2,000</w:t>
            </w:r>
          </w:p>
        </w:tc>
      </w:tr>
      <w:tr w:rsidR="0081234A" w:rsidRPr="00532DAE" w14:paraId="11D1A2EE" w14:textId="77777777">
        <w:tblPrEx>
          <w:tblLook w:val="04A0" w:firstRow="1" w:lastRow="0" w:firstColumn="1" w:lastColumn="0" w:noHBand="0" w:noVBand="1"/>
        </w:tblPrEx>
        <w:tc>
          <w:tcPr>
            <w:tcW w:w="3402" w:type="dxa"/>
            <w:noWrap/>
            <w:hideMark/>
          </w:tcPr>
          <w:p w14:paraId="2FFD86C4" w14:textId="77777777" w:rsidR="0081234A" w:rsidRPr="00532DAE" w:rsidRDefault="0081234A" w:rsidP="00571DA3">
            <w:pPr>
              <w:pStyle w:val="ARtabletext"/>
              <w:spacing w:before="10" w:after="10"/>
            </w:pPr>
            <w:proofErr w:type="spellStart"/>
            <w:r w:rsidRPr="00532DAE">
              <w:t>Damayan</w:t>
            </w:r>
            <w:proofErr w:type="spellEnd"/>
            <w:r w:rsidRPr="00532DAE">
              <w:t xml:space="preserve"> Victoria Incorporated</w:t>
            </w:r>
          </w:p>
        </w:tc>
        <w:tc>
          <w:tcPr>
            <w:tcW w:w="1191" w:type="dxa"/>
            <w:noWrap/>
            <w:hideMark/>
          </w:tcPr>
          <w:p w14:paraId="2C27E6E5" w14:textId="77777777" w:rsidR="0081234A" w:rsidRPr="00532DAE" w:rsidRDefault="0081234A" w:rsidP="00571DA3">
            <w:pPr>
              <w:pStyle w:val="ARtabletextright"/>
              <w:spacing w:before="10" w:after="10"/>
            </w:pPr>
            <w:r w:rsidRPr="00532DAE">
              <w:rPr>
                <w:szCs w:val="24"/>
              </w:rPr>
              <w:t>2,000</w:t>
            </w:r>
          </w:p>
        </w:tc>
      </w:tr>
      <w:tr w:rsidR="0081234A" w:rsidRPr="00532DAE" w14:paraId="1C7BACF1" w14:textId="77777777">
        <w:tblPrEx>
          <w:tblLook w:val="04A0" w:firstRow="1" w:lastRow="0" w:firstColumn="1" w:lastColumn="0" w:noHBand="0" w:noVBand="1"/>
        </w:tblPrEx>
        <w:tc>
          <w:tcPr>
            <w:tcW w:w="3402" w:type="dxa"/>
            <w:noWrap/>
            <w:hideMark/>
          </w:tcPr>
          <w:p w14:paraId="32643FBB" w14:textId="77777777" w:rsidR="0081234A" w:rsidRPr="00532DAE" w:rsidRDefault="0081234A" w:rsidP="00571DA3">
            <w:pPr>
              <w:pStyle w:val="ARtabletext"/>
              <w:spacing w:before="10" w:after="10"/>
            </w:pPr>
            <w:r w:rsidRPr="00532DAE">
              <w:t>Dandenong and Endeavour Hill Club de </w:t>
            </w:r>
            <w:proofErr w:type="spellStart"/>
            <w:r w:rsidRPr="00532DAE">
              <w:t>los</w:t>
            </w:r>
            <w:proofErr w:type="spellEnd"/>
            <w:r w:rsidRPr="00532DAE">
              <w:t xml:space="preserve"> Abuelos Italo Spanish Inc.</w:t>
            </w:r>
          </w:p>
        </w:tc>
        <w:tc>
          <w:tcPr>
            <w:tcW w:w="1191" w:type="dxa"/>
            <w:noWrap/>
            <w:hideMark/>
          </w:tcPr>
          <w:p w14:paraId="4AEDB669" w14:textId="77777777" w:rsidR="0081234A" w:rsidRPr="00532DAE" w:rsidRDefault="0081234A" w:rsidP="00571DA3">
            <w:pPr>
              <w:pStyle w:val="ARtabletextright"/>
              <w:spacing w:before="10" w:after="10"/>
            </w:pPr>
            <w:r w:rsidRPr="00532DAE">
              <w:rPr>
                <w:szCs w:val="24"/>
              </w:rPr>
              <w:t>2,000</w:t>
            </w:r>
          </w:p>
        </w:tc>
      </w:tr>
      <w:tr w:rsidR="0081234A" w:rsidRPr="00532DAE" w14:paraId="7BE32C75" w14:textId="77777777">
        <w:tblPrEx>
          <w:tblLook w:val="04A0" w:firstRow="1" w:lastRow="0" w:firstColumn="1" w:lastColumn="0" w:noHBand="0" w:noVBand="1"/>
        </w:tblPrEx>
        <w:tc>
          <w:tcPr>
            <w:tcW w:w="3402" w:type="dxa"/>
            <w:noWrap/>
            <w:hideMark/>
          </w:tcPr>
          <w:p w14:paraId="4FA66860" w14:textId="77777777" w:rsidR="0081234A" w:rsidRPr="00532DAE" w:rsidRDefault="0081234A" w:rsidP="00571DA3">
            <w:pPr>
              <w:pStyle w:val="ARtabletext"/>
              <w:spacing w:before="10" w:after="10"/>
            </w:pPr>
            <w:r w:rsidRPr="00532DAE">
              <w:t>Dandenong Community and Learning Centre Inc.</w:t>
            </w:r>
          </w:p>
        </w:tc>
        <w:tc>
          <w:tcPr>
            <w:tcW w:w="1191" w:type="dxa"/>
            <w:noWrap/>
            <w:hideMark/>
          </w:tcPr>
          <w:p w14:paraId="3DFF0803" w14:textId="77777777" w:rsidR="0081234A" w:rsidRPr="00532DAE" w:rsidRDefault="0081234A" w:rsidP="00571DA3">
            <w:pPr>
              <w:pStyle w:val="ARtabletextright"/>
              <w:spacing w:before="10" w:after="10"/>
            </w:pPr>
            <w:r w:rsidRPr="00532DAE">
              <w:rPr>
                <w:szCs w:val="24"/>
              </w:rPr>
              <w:t>2,000</w:t>
            </w:r>
          </w:p>
        </w:tc>
      </w:tr>
      <w:tr w:rsidR="0081234A" w:rsidRPr="00532DAE" w14:paraId="1674AD36" w14:textId="77777777">
        <w:tblPrEx>
          <w:tblLook w:val="04A0" w:firstRow="1" w:lastRow="0" w:firstColumn="1" w:lastColumn="0" w:noHBand="0" w:noVBand="1"/>
        </w:tblPrEx>
        <w:tc>
          <w:tcPr>
            <w:tcW w:w="3402" w:type="dxa"/>
            <w:noWrap/>
            <w:hideMark/>
          </w:tcPr>
          <w:p w14:paraId="552D8EBF" w14:textId="77777777" w:rsidR="0081234A" w:rsidRPr="00532DAE" w:rsidRDefault="0081234A" w:rsidP="00571DA3">
            <w:pPr>
              <w:pStyle w:val="ARtabletext"/>
              <w:spacing w:before="10" w:after="10"/>
            </w:pPr>
            <w:r w:rsidRPr="00532DAE">
              <w:t>Darebin Greek Women’s Senior Citizens Group Inc.</w:t>
            </w:r>
          </w:p>
        </w:tc>
        <w:tc>
          <w:tcPr>
            <w:tcW w:w="1191" w:type="dxa"/>
            <w:noWrap/>
            <w:hideMark/>
          </w:tcPr>
          <w:p w14:paraId="4FCA142C" w14:textId="77777777" w:rsidR="0081234A" w:rsidRPr="00532DAE" w:rsidRDefault="0081234A" w:rsidP="00571DA3">
            <w:pPr>
              <w:pStyle w:val="ARtabletextright"/>
              <w:spacing w:before="10" w:after="10"/>
            </w:pPr>
            <w:r w:rsidRPr="00532DAE">
              <w:rPr>
                <w:szCs w:val="24"/>
              </w:rPr>
              <w:t>3,850</w:t>
            </w:r>
          </w:p>
        </w:tc>
      </w:tr>
      <w:tr w:rsidR="0081234A" w:rsidRPr="00532DAE" w14:paraId="3A229967" w14:textId="77777777">
        <w:tblPrEx>
          <w:tblLook w:val="04A0" w:firstRow="1" w:lastRow="0" w:firstColumn="1" w:lastColumn="0" w:noHBand="0" w:noVBand="1"/>
        </w:tblPrEx>
        <w:tc>
          <w:tcPr>
            <w:tcW w:w="3402" w:type="dxa"/>
            <w:noWrap/>
            <w:hideMark/>
          </w:tcPr>
          <w:p w14:paraId="1525A033" w14:textId="77777777" w:rsidR="0081234A" w:rsidRPr="00532DAE" w:rsidRDefault="0081234A" w:rsidP="00571DA3">
            <w:pPr>
              <w:pStyle w:val="ARtabletext"/>
              <w:spacing w:before="10" w:after="10"/>
            </w:pPr>
            <w:r w:rsidRPr="00532DAE">
              <w:t>DDS Kitchen Ltd</w:t>
            </w:r>
          </w:p>
        </w:tc>
        <w:tc>
          <w:tcPr>
            <w:tcW w:w="1191" w:type="dxa"/>
            <w:noWrap/>
            <w:hideMark/>
          </w:tcPr>
          <w:p w14:paraId="5F7F851D" w14:textId="77777777" w:rsidR="0081234A" w:rsidRPr="00532DAE" w:rsidRDefault="0081234A" w:rsidP="00571DA3">
            <w:pPr>
              <w:pStyle w:val="ARtabletextright"/>
              <w:spacing w:before="10" w:after="10"/>
            </w:pPr>
            <w:r w:rsidRPr="00532DAE">
              <w:rPr>
                <w:szCs w:val="24"/>
              </w:rPr>
              <w:t>45,000</w:t>
            </w:r>
          </w:p>
        </w:tc>
      </w:tr>
      <w:tr w:rsidR="0081234A" w:rsidRPr="00532DAE" w14:paraId="0140E818" w14:textId="77777777">
        <w:tblPrEx>
          <w:tblLook w:val="04A0" w:firstRow="1" w:lastRow="0" w:firstColumn="1" w:lastColumn="0" w:noHBand="0" w:noVBand="1"/>
        </w:tblPrEx>
        <w:tc>
          <w:tcPr>
            <w:tcW w:w="3402" w:type="dxa"/>
            <w:noWrap/>
            <w:hideMark/>
          </w:tcPr>
          <w:p w14:paraId="5C63E586" w14:textId="77777777" w:rsidR="0081234A" w:rsidRPr="00532DAE" w:rsidRDefault="0081234A" w:rsidP="00571DA3">
            <w:pPr>
              <w:pStyle w:val="ARtabletext"/>
              <w:spacing w:before="10" w:after="10"/>
            </w:pPr>
            <w:r w:rsidRPr="00532DAE">
              <w:t>Deer Park Social Bocce Club Inc.</w:t>
            </w:r>
          </w:p>
        </w:tc>
        <w:tc>
          <w:tcPr>
            <w:tcW w:w="1191" w:type="dxa"/>
            <w:noWrap/>
            <w:hideMark/>
          </w:tcPr>
          <w:p w14:paraId="7F692F1A" w14:textId="77777777" w:rsidR="0081234A" w:rsidRPr="00532DAE" w:rsidRDefault="0081234A" w:rsidP="00571DA3">
            <w:pPr>
              <w:pStyle w:val="ARtabletextright"/>
              <w:spacing w:before="10" w:after="10"/>
            </w:pPr>
            <w:r w:rsidRPr="00532DAE">
              <w:rPr>
                <w:szCs w:val="24"/>
              </w:rPr>
              <w:t>2,000</w:t>
            </w:r>
          </w:p>
        </w:tc>
      </w:tr>
      <w:tr w:rsidR="0081234A" w:rsidRPr="00532DAE" w14:paraId="5B316950" w14:textId="77777777">
        <w:tblPrEx>
          <w:tblLook w:val="04A0" w:firstRow="1" w:lastRow="0" w:firstColumn="1" w:lastColumn="0" w:noHBand="0" w:noVBand="1"/>
        </w:tblPrEx>
        <w:tc>
          <w:tcPr>
            <w:tcW w:w="3402" w:type="dxa"/>
            <w:noWrap/>
            <w:hideMark/>
          </w:tcPr>
          <w:p w14:paraId="321486B5" w14:textId="77777777" w:rsidR="0081234A" w:rsidRPr="00532DAE" w:rsidRDefault="0081234A" w:rsidP="00571DA3">
            <w:pPr>
              <w:pStyle w:val="ARtabletext"/>
              <w:spacing w:before="10" w:after="10"/>
            </w:pPr>
            <w:proofErr w:type="spellStart"/>
            <w:r w:rsidRPr="00532DAE">
              <w:t>Deutscher</w:t>
            </w:r>
            <w:proofErr w:type="spellEnd"/>
            <w:r w:rsidRPr="00532DAE">
              <w:t xml:space="preserve"> Verein Kg </w:t>
            </w:r>
            <w:proofErr w:type="spellStart"/>
            <w:r w:rsidRPr="00532DAE">
              <w:t>Nerrische</w:t>
            </w:r>
            <w:proofErr w:type="spellEnd"/>
            <w:r w:rsidRPr="00532DAE">
              <w:t xml:space="preserve"> </w:t>
            </w:r>
            <w:proofErr w:type="spellStart"/>
            <w:r w:rsidRPr="00532DAE">
              <w:t>Insulaner</w:t>
            </w:r>
            <w:proofErr w:type="spellEnd"/>
          </w:p>
        </w:tc>
        <w:tc>
          <w:tcPr>
            <w:tcW w:w="1191" w:type="dxa"/>
            <w:noWrap/>
            <w:hideMark/>
          </w:tcPr>
          <w:p w14:paraId="5880AB1D" w14:textId="77777777" w:rsidR="0081234A" w:rsidRPr="00532DAE" w:rsidRDefault="0081234A" w:rsidP="00571DA3">
            <w:pPr>
              <w:pStyle w:val="ARtabletextright"/>
              <w:spacing w:before="10" w:after="10"/>
            </w:pPr>
            <w:r w:rsidRPr="00532DAE">
              <w:rPr>
                <w:szCs w:val="24"/>
              </w:rPr>
              <w:t>2,000</w:t>
            </w:r>
          </w:p>
        </w:tc>
      </w:tr>
      <w:tr w:rsidR="0081234A" w:rsidRPr="00532DAE" w14:paraId="4CB82034" w14:textId="77777777">
        <w:tblPrEx>
          <w:tblLook w:val="04A0" w:firstRow="1" w:lastRow="0" w:firstColumn="1" w:lastColumn="0" w:noHBand="0" w:noVBand="1"/>
        </w:tblPrEx>
        <w:tc>
          <w:tcPr>
            <w:tcW w:w="3402" w:type="dxa"/>
            <w:noWrap/>
            <w:hideMark/>
          </w:tcPr>
          <w:p w14:paraId="11A20845" w14:textId="77777777" w:rsidR="0081234A" w:rsidRPr="00532DAE" w:rsidRDefault="0081234A" w:rsidP="00571DA3">
            <w:pPr>
              <w:pStyle w:val="ARtabletext"/>
              <w:spacing w:before="10" w:after="10"/>
            </w:pPr>
            <w:r w:rsidRPr="00532DAE">
              <w:t>Dhan Shri Guru Nanak Incorporated</w:t>
            </w:r>
          </w:p>
        </w:tc>
        <w:tc>
          <w:tcPr>
            <w:tcW w:w="1191" w:type="dxa"/>
            <w:noWrap/>
            <w:hideMark/>
          </w:tcPr>
          <w:p w14:paraId="1023E941" w14:textId="77777777" w:rsidR="0081234A" w:rsidRPr="00532DAE" w:rsidRDefault="0081234A" w:rsidP="00571DA3">
            <w:pPr>
              <w:pStyle w:val="ARtabletextright"/>
              <w:spacing w:before="10" w:after="10"/>
            </w:pPr>
            <w:r w:rsidRPr="00532DAE">
              <w:rPr>
                <w:szCs w:val="24"/>
              </w:rPr>
              <w:t>2,000</w:t>
            </w:r>
          </w:p>
        </w:tc>
      </w:tr>
      <w:tr w:rsidR="0081234A" w:rsidRPr="00532DAE" w14:paraId="2D3AED6D" w14:textId="77777777">
        <w:tblPrEx>
          <w:tblLook w:val="04A0" w:firstRow="1" w:lastRow="0" w:firstColumn="1" w:lastColumn="0" w:noHBand="0" w:noVBand="1"/>
        </w:tblPrEx>
        <w:tc>
          <w:tcPr>
            <w:tcW w:w="3402" w:type="dxa"/>
            <w:noWrap/>
            <w:hideMark/>
          </w:tcPr>
          <w:p w14:paraId="4EB85091" w14:textId="77777777" w:rsidR="0081234A" w:rsidRPr="00532DAE" w:rsidRDefault="0081234A" w:rsidP="00571DA3">
            <w:pPr>
              <w:pStyle w:val="ARtabletext"/>
              <w:spacing w:before="10" w:after="10"/>
            </w:pPr>
            <w:r w:rsidRPr="00532DAE">
              <w:t>Diamond Valley Greek Senior Citizens Club</w:t>
            </w:r>
          </w:p>
        </w:tc>
        <w:tc>
          <w:tcPr>
            <w:tcW w:w="1191" w:type="dxa"/>
            <w:noWrap/>
            <w:hideMark/>
          </w:tcPr>
          <w:p w14:paraId="0FF7B72D" w14:textId="77777777" w:rsidR="0081234A" w:rsidRPr="00532DAE" w:rsidRDefault="0081234A" w:rsidP="00571DA3">
            <w:pPr>
              <w:pStyle w:val="ARtabletextright"/>
              <w:spacing w:before="10" w:after="10"/>
            </w:pPr>
            <w:r w:rsidRPr="00532DAE">
              <w:rPr>
                <w:szCs w:val="24"/>
              </w:rPr>
              <w:t>2,000</w:t>
            </w:r>
          </w:p>
        </w:tc>
      </w:tr>
      <w:tr w:rsidR="0081234A" w:rsidRPr="00532DAE" w14:paraId="71A43557" w14:textId="77777777">
        <w:tblPrEx>
          <w:tblLook w:val="04A0" w:firstRow="1" w:lastRow="0" w:firstColumn="1" w:lastColumn="0" w:noHBand="0" w:noVBand="1"/>
        </w:tblPrEx>
        <w:tc>
          <w:tcPr>
            <w:tcW w:w="3402" w:type="dxa"/>
            <w:noWrap/>
            <w:hideMark/>
          </w:tcPr>
          <w:p w14:paraId="48B32B4A" w14:textId="77777777" w:rsidR="0081234A" w:rsidRPr="00532DAE" w:rsidRDefault="0081234A" w:rsidP="00571DA3">
            <w:pPr>
              <w:pStyle w:val="ARtabletext"/>
              <w:spacing w:before="10" w:after="10"/>
            </w:pPr>
            <w:r w:rsidRPr="00532DAE">
              <w:t xml:space="preserve">Didi </w:t>
            </w:r>
            <w:proofErr w:type="spellStart"/>
            <w:r w:rsidRPr="00532DAE">
              <w:t>Bahini</w:t>
            </w:r>
            <w:proofErr w:type="spellEnd"/>
            <w:r w:rsidRPr="00532DAE">
              <w:t xml:space="preserve"> Samaj Victoria (DBSV)</w:t>
            </w:r>
          </w:p>
        </w:tc>
        <w:tc>
          <w:tcPr>
            <w:tcW w:w="1191" w:type="dxa"/>
            <w:noWrap/>
            <w:hideMark/>
          </w:tcPr>
          <w:p w14:paraId="1C9094AB" w14:textId="77777777" w:rsidR="0081234A" w:rsidRPr="00532DAE" w:rsidRDefault="0081234A" w:rsidP="00571DA3">
            <w:pPr>
              <w:pStyle w:val="ARtabletextright"/>
              <w:spacing w:before="10" w:after="10"/>
            </w:pPr>
            <w:r w:rsidRPr="00532DAE">
              <w:rPr>
                <w:szCs w:val="24"/>
              </w:rPr>
              <w:t>53,920</w:t>
            </w:r>
          </w:p>
        </w:tc>
      </w:tr>
      <w:tr w:rsidR="0081234A" w:rsidRPr="00532DAE" w14:paraId="7D4779F4" w14:textId="77777777">
        <w:tblPrEx>
          <w:tblLook w:val="04A0" w:firstRow="1" w:lastRow="0" w:firstColumn="1" w:lastColumn="0" w:noHBand="0" w:noVBand="1"/>
        </w:tblPrEx>
        <w:tc>
          <w:tcPr>
            <w:tcW w:w="3402" w:type="dxa"/>
            <w:noWrap/>
            <w:hideMark/>
          </w:tcPr>
          <w:p w14:paraId="439F46E9" w14:textId="77777777" w:rsidR="0081234A" w:rsidRPr="00532DAE" w:rsidRDefault="0081234A" w:rsidP="00571DA3">
            <w:pPr>
              <w:pStyle w:val="ARtabletext"/>
              <w:spacing w:before="10" w:after="10"/>
            </w:pPr>
            <w:proofErr w:type="spellStart"/>
            <w:r w:rsidRPr="00532DAE">
              <w:t>Digamber</w:t>
            </w:r>
            <w:proofErr w:type="spellEnd"/>
            <w:r w:rsidRPr="00532DAE">
              <w:t xml:space="preserve"> Jain </w:t>
            </w:r>
            <w:proofErr w:type="spellStart"/>
            <w:r w:rsidRPr="00532DAE">
              <w:t>Sansthan</w:t>
            </w:r>
            <w:proofErr w:type="spellEnd"/>
            <w:r w:rsidRPr="00532DAE">
              <w:t xml:space="preserve"> Melbourne Inc.</w:t>
            </w:r>
          </w:p>
        </w:tc>
        <w:tc>
          <w:tcPr>
            <w:tcW w:w="1191" w:type="dxa"/>
            <w:noWrap/>
            <w:hideMark/>
          </w:tcPr>
          <w:p w14:paraId="50703FAC" w14:textId="77777777" w:rsidR="0081234A" w:rsidRPr="00532DAE" w:rsidRDefault="0081234A" w:rsidP="00571DA3">
            <w:pPr>
              <w:pStyle w:val="ARtabletextright"/>
              <w:spacing w:before="10" w:after="10"/>
            </w:pPr>
            <w:r w:rsidRPr="00532DAE">
              <w:rPr>
                <w:szCs w:val="24"/>
              </w:rPr>
              <w:t>4,000</w:t>
            </w:r>
          </w:p>
        </w:tc>
      </w:tr>
      <w:tr w:rsidR="0081234A" w:rsidRPr="00532DAE" w14:paraId="2C545ABF" w14:textId="77777777">
        <w:tblPrEx>
          <w:tblLook w:val="04A0" w:firstRow="1" w:lastRow="0" w:firstColumn="1" w:lastColumn="0" w:noHBand="0" w:noVBand="1"/>
        </w:tblPrEx>
        <w:tc>
          <w:tcPr>
            <w:tcW w:w="3402" w:type="dxa"/>
            <w:noWrap/>
            <w:hideMark/>
          </w:tcPr>
          <w:p w14:paraId="3A1E88FE" w14:textId="77777777" w:rsidR="0081234A" w:rsidRPr="00532DAE" w:rsidRDefault="0081234A" w:rsidP="00571DA3">
            <w:pPr>
              <w:pStyle w:val="ARtabletext"/>
              <w:spacing w:before="10" w:after="10"/>
            </w:pPr>
            <w:r w:rsidRPr="00532DAE">
              <w:t xml:space="preserve">Divya Jyoti Jagrati </w:t>
            </w:r>
            <w:proofErr w:type="spellStart"/>
            <w:r w:rsidRPr="00532DAE">
              <w:t>Sansthan</w:t>
            </w:r>
            <w:proofErr w:type="spellEnd"/>
            <w:r w:rsidRPr="00532DAE">
              <w:t xml:space="preserve"> Inc.</w:t>
            </w:r>
          </w:p>
        </w:tc>
        <w:tc>
          <w:tcPr>
            <w:tcW w:w="1191" w:type="dxa"/>
            <w:noWrap/>
            <w:hideMark/>
          </w:tcPr>
          <w:p w14:paraId="407A3BC9" w14:textId="77777777" w:rsidR="0081234A" w:rsidRPr="00532DAE" w:rsidRDefault="0081234A" w:rsidP="00571DA3">
            <w:pPr>
              <w:pStyle w:val="ARtabletextright"/>
              <w:spacing w:before="10" w:after="10"/>
            </w:pPr>
            <w:r w:rsidRPr="00532DAE">
              <w:rPr>
                <w:szCs w:val="24"/>
              </w:rPr>
              <w:t>2,000</w:t>
            </w:r>
          </w:p>
        </w:tc>
      </w:tr>
      <w:tr w:rsidR="0081234A" w:rsidRPr="00532DAE" w14:paraId="4E204F6A" w14:textId="77777777">
        <w:tblPrEx>
          <w:tblLook w:val="04A0" w:firstRow="1" w:lastRow="0" w:firstColumn="1" w:lastColumn="0" w:noHBand="0" w:noVBand="1"/>
        </w:tblPrEx>
        <w:tc>
          <w:tcPr>
            <w:tcW w:w="3402" w:type="dxa"/>
            <w:noWrap/>
            <w:hideMark/>
          </w:tcPr>
          <w:p w14:paraId="3B2A2B3A" w14:textId="77777777" w:rsidR="0081234A" w:rsidRPr="00532DAE" w:rsidRDefault="0081234A" w:rsidP="00571DA3">
            <w:pPr>
              <w:pStyle w:val="ARtabletext"/>
              <w:spacing w:before="10" w:after="10"/>
            </w:pPr>
            <w:r w:rsidRPr="00532DAE">
              <w:t>Donald Learning Group Inc.</w:t>
            </w:r>
          </w:p>
        </w:tc>
        <w:tc>
          <w:tcPr>
            <w:tcW w:w="1191" w:type="dxa"/>
            <w:noWrap/>
            <w:hideMark/>
          </w:tcPr>
          <w:p w14:paraId="5BC921BE" w14:textId="77777777" w:rsidR="0081234A" w:rsidRPr="00532DAE" w:rsidRDefault="0081234A" w:rsidP="00571DA3">
            <w:pPr>
              <w:pStyle w:val="ARtabletextright"/>
              <w:spacing w:before="10" w:after="10"/>
            </w:pPr>
            <w:r w:rsidRPr="00532DAE">
              <w:rPr>
                <w:szCs w:val="24"/>
              </w:rPr>
              <w:t>2,000</w:t>
            </w:r>
          </w:p>
        </w:tc>
      </w:tr>
      <w:tr w:rsidR="0081234A" w:rsidRPr="00532DAE" w14:paraId="369091B3" w14:textId="77777777">
        <w:tblPrEx>
          <w:tblLook w:val="04A0" w:firstRow="1" w:lastRow="0" w:firstColumn="1" w:lastColumn="0" w:noHBand="0" w:noVBand="1"/>
        </w:tblPrEx>
        <w:tc>
          <w:tcPr>
            <w:tcW w:w="3402" w:type="dxa"/>
            <w:noWrap/>
            <w:hideMark/>
          </w:tcPr>
          <w:p w14:paraId="489363BC" w14:textId="77777777" w:rsidR="0081234A" w:rsidRPr="00532DAE" w:rsidRDefault="0081234A" w:rsidP="00571DA3">
            <w:pPr>
              <w:pStyle w:val="ARtabletext"/>
              <w:spacing w:before="10" w:after="10"/>
            </w:pPr>
            <w:r w:rsidRPr="00532DAE">
              <w:t>Doncaster Chinese Senior Association</w:t>
            </w:r>
          </w:p>
        </w:tc>
        <w:tc>
          <w:tcPr>
            <w:tcW w:w="1191" w:type="dxa"/>
            <w:noWrap/>
            <w:hideMark/>
          </w:tcPr>
          <w:p w14:paraId="5965EF0C" w14:textId="77777777" w:rsidR="0081234A" w:rsidRPr="00532DAE" w:rsidRDefault="0081234A" w:rsidP="00571DA3">
            <w:pPr>
              <w:pStyle w:val="ARtabletextright"/>
              <w:spacing w:before="10" w:after="10"/>
            </w:pPr>
            <w:r w:rsidRPr="00532DAE">
              <w:rPr>
                <w:szCs w:val="24"/>
              </w:rPr>
              <w:t>4,000</w:t>
            </w:r>
          </w:p>
        </w:tc>
      </w:tr>
      <w:tr w:rsidR="0081234A" w:rsidRPr="00532DAE" w14:paraId="4532E3E7" w14:textId="77777777">
        <w:tblPrEx>
          <w:tblLook w:val="04A0" w:firstRow="1" w:lastRow="0" w:firstColumn="1" w:lastColumn="0" w:noHBand="0" w:noVBand="1"/>
        </w:tblPrEx>
        <w:tc>
          <w:tcPr>
            <w:tcW w:w="3402" w:type="dxa"/>
            <w:noWrap/>
            <w:hideMark/>
          </w:tcPr>
          <w:p w14:paraId="633260E8" w14:textId="77777777" w:rsidR="0081234A" w:rsidRPr="00532DAE" w:rsidRDefault="0081234A" w:rsidP="00571DA3">
            <w:pPr>
              <w:pStyle w:val="ARtabletext"/>
              <w:spacing w:before="10" w:after="10"/>
            </w:pPr>
            <w:r w:rsidRPr="00532DAE">
              <w:t>Doncaster Italian Senior Citizens Club</w:t>
            </w:r>
          </w:p>
        </w:tc>
        <w:tc>
          <w:tcPr>
            <w:tcW w:w="1191" w:type="dxa"/>
            <w:noWrap/>
            <w:hideMark/>
          </w:tcPr>
          <w:p w14:paraId="1EBC9F2A" w14:textId="77777777" w:rsidR="0081234A" w:rsidRPr="00532DAE" w:rsidRDefault="0081234A" w:rsidP="00571DA3">
            <w:pPr>
              <w:pStyle w:val="ARtabletextright"/>
              <w:spacing w:before="10" w:after="10"/>
            </w:pPr>
            <w:r w:rsidRPr="00532DAE">
              <w:rPr>
                <w:szCs w:val="24"/>
              </w:rPr>
              <w:t>2,000</w:t>
            </w:r>
          </w:p>
        </w:tc>
      </w:tr>
      <w:tr w:rsidR="0081234A" w:rsidRPr="00532DAE" w14:paraId="3568C0BC" w14:textId="77777777">
        <w:tblPrEx>
          <w:tblLook w:val="04A0" w:firstRow="1" w:lastRow="0" w:firstColumn="1" w:lastColumn="0" w:noHBand="0" w:noVBand="1"/>
        </w:tblPrEx>
        <w:tc>
          <w:tcPr>
            <w:tcW w:w="3402" w:type="dxa"/>
            <w:noWrap/>
            <w:hideMark/>
          </w:tcPr>
          <w:p w14:paraId="4C5DDFFF" w14:textId="77777777" w:rsidR="0081234A" w:rsidRPr="00532DAE" w:rsidRDefault="0081234A" w:rsidP="00571DA3">
            <w:pPr>
              <w:pStyle w:val="ARtabletext"/>
              <w:spacing w:before="10" w:after="10"/>
            </w:pPr>
            <w:r w:rsidRPr="00532DAE">
              <w:t>Doncaster Seniors Club Incorporated</w:t>
            </w:r>
          </w:p>
        </w:tc>
        <w:tc>
          <w:tcPr>
            <w:tcW w:w="1191" w:type="dxa"/>
            <w:noWrap/>
            <w:hideMark/>
          </w:tcPr>
          <w:p w14:paraId="486713A0" w14:textId="77777777" w:rsidR="0081234A" w:rsidRPr="00532DAE" w:rsidRDefault="0081234A" w:rsidP="00571DA3">
            <w:pPr>
              <w:pStyle w:val="ARtabletextright"/>
              <w:spacing w:before="10" w:after="10"/>
            </w:pPr>
            <w:r w:rsidRPr="00532DAE">
              <w:rPr>
                <w:szCs w:val="24"/>
              </w:rPr>
              <w:t>6,000</w:t>
            </w:r>
          </w:p>
        </w:tc>
      </w:tr>
      <w:tr w:rsidR="0081234A" w:rsidRPr="00532DAE" w14:paraId="5ED2FA09" w14:textId="77777777">
        <w:tblPrEx>
          <w:tblLook w:val="04A0" w:firstRow="1" w:lastRow="0" w:firstColumn="1" w:lastColumn="0" w:noHBand="0" w:noVBand="1"/>
        </w:tblPrEx>
        <w:tc>
          <w:tcPr>
            <w:tcW w:w="3402" w:type="dxa"/>
            <w:noWrap/>
            <w:hideMark/>
          </w:tcPr>
          <w:p w14:paraId="0EB6BD73" w14:textId="77777777" w:rsidR="0081234A" w:rsidRPr="00532DAE" w:rsidRDefault="0081234A" w:rsidP="00571DA3">
            <w:pPr>
              <w:pStyle w:val="ARtabletext"/>
              <w:spacing w:before="10" w:after="10"/>
            </w:pPr>
            <w:r w:rsidRPr="00532DAE">
              <w:t>Doreen Mernda Nepalese Community Incorporated</w:t>
            </w:r>
          </w:p>
        </w:tc>
        <w:tc>
          <w:tcPr>
            <w:tcW w:w="1191" w:type="dxa"/>
            <w:noWrap/>
            <w:hideMark/>
          </w:tcPr>
          <w:p w14:paraId="138E8D64" w14:textId="77777777" w:rsidR="0081234A" w:rsidRPr="00532DAE" w:rsidRDefault="0081234A" w:rsidP="00571DA3">
            <w:pPr>
              <w:pStyle w:val="ARtabletextright"/>
              <w:spacing w:before="10" w:after="10"/>
            </w:pPr>
            <w:r w:rsidRPr="00532DAE">
              <w:rPr>
                <w:szCs w:val="24"/>
              </w:rPr>
              <w:t>2,000</w:t>
            </w:r>
          </w:p>
        </w:tc>
      </w:tr>
      <w:tr w:rsidR="0081234A" w:rsidRPr="00532DAE" w14:paraId="7686C642" w14:textId="77777777">
        <w:tblPrEx>
          <w:tblLook w:val="04A0" w:firstRow="1" w:lastRow="0" w:firstColumn="1" w:lastColumn="0" w:noHBand="0" w:noVBand="1"/>
        </w:tblPrEx>
        <w:tc>
          <w:tcPr>
            <w:tcW w:w="3402" w:type="dxa"/>
            <w:noWrap/>
            <w:hideMark/>
          </w:tcPr>
          <w:p w14:paraId="5ECF1AC3" w14:textId="77777777" w:rsidR="0081234A" w:rsidRPr="00532DAE" w:rsidRDefault="0081234A" w:rsidP="00571DA3">
            <w:pPr>
              <w:pStyle w:val="ARtabletext"/>
              <w:spacing w:before="10" w:after="10"/>
            </w:pPr>
            <w:r w:rsidRPr="00532DAE">
              <w:t>Dutch Social Club Diamond Valley Inc.</w:t>
            </w:r>
          </w:p>
        </w:tc>
        <w:tc>
          <w:tcPr>
            <w:tcW w:w="1191" w:type="dxa"/>
            <w:noWrap/>
            <w:hideMark/>
          </w:tcPr>
          <w:p w14:paraId="4A428F78" w14:textId="77777777" w:rsidR="0081234A" w:rsidRPr="00532DAE" w:rsidRDefault="0081234A" w:rsidP="00571DA3">
            <w:pPr>
              <w:pStyle w:val="ARtabletextright"/>
              <w:spacing w:before="10" w:after="10"/>
            </w:pPr>
            <w:r w:rsidRPr="00532DAE">
              <w:rPr>
                <w:szCs w:val="24"/>
              </w:rPr>
              <w:t>2,000</w:t>
            </w:r>
          </w:p>
        </w:tc>
      </w:tr>
      <w:tr w:rsidR="0081234A" w:rsidRPr="00532DAE" w14:paraId="7B40A7C1" w14:textId="77777777">
        <w:tblPrEx>
          <w:tblLook w:val="04A0" w:firstRow="1" w:lastRow="0" w:firstColumn="1" w:lastColumn="0" w:noHBand="0" w:noVBand="1"/>
        </w:tblPrEx>
        <w:tc>
          <w:tcPr>
            <w:tcW w:w="3402" w:type="dxa"/>
            <w:noWrap/>
            <w:hideMark/>
          </w:tcPr>
          <w:p w14:paraId="2B70BFC0" w14:textId="77777777" w:rsidR="0081234A" w:rsidRPr="00532DAE" w:rsidRDefault="0081234A" w:rsidP="00571DA3">
            <w:pPr>
              <w:pStyle w:val="ARtabletext"/>
              <w:spacing w:before="10" w:after="10"/>
            </w:pPr>
            <w:r w:rsidRPr="00532DAE">
              <w:t>DYC Australia Ltd</w:t>
            </w:r>
          </w:p>
        </w:tc>
        <w:tc>
          <w:tcPr>
            <w:tcW w:w="1191" w:type="dxa"/>
            <w:noWrap/>
            <w:hideMark/>
          </w:tcPr>
          <w:p w14:paraId="1F78E046" w14:textId="77777777" w:rsidR="0081234A" w:rsidRPr="00532DAE" w:rsidRDefault="0081234A" w:rsidP="00571DA3">
            <w:pPr>
              <w:pStyle w:val="ARtabletextright"/>
              <w:spacing w:before="10" w:after="10"/>
            </w:pPr>
            <w:r w:rsidRPr="00532DAE">
              <w:rPr>
                <w:szCs w:val="24"/>
              </w:rPr>
              <w:t>6,000</w:t>
            </w:r>
          </w:p>
        </w:tc>
      </w:tr>
      <w:tr w:rsidR="0081234A" w:rsidRPr="00532DAE" w14:paraId="6CCBBDEB" w14:textId="77777777">
        <w:tblPrEx>
          <w:tblLook w:val="04A0" w:firstRow="1" w:lastRow="0" w:firstColumn="1" w:lastColumn="0" w:noHBand="0" w:noVBand="1"/>
        </w:tblPrEx>
        <w:tc>
          <w:tcPr>
            <w:tcW w:w="3402" w:type="dxa"/>
            <w:noWrap/>
            <w:hideMark/>
          </w:tcPr>
          <w:p w14:paraId="7A709E81" w14:textId="77777777" w:rsidR="0081234A" w:rsidRPr="00532DAE" w:rsidRDefault="0081234A" w:rsidP="00571DA3">
            <w:pPr>
              <w:pStyle w:val="ARtabletext"/>
              <w:spacing w:before="10" w:after="10"/>
            </w:pPr>
            <w:r w:rsidRPr="00532DAE">
              <w:t>Eaglehawk Community House Inc.</w:t>
            </w:r>
          </w:p>
        </w:tc>
        <w:tc>
          <w:tcPr>
            <w:tcW w:w="1191" w:type="dxa"/>
            <w:noWrap/>
            <w:hideMark/>
          </w:tcPr>
          <w:p w14:paraId="4D7DC3C2" w14:textId="77777777" w:rsidR="0081234A" w:rsidRPr="00532DAE" w:rsidRDefault="0081234A" w:rsidP="00571DA3">
            <w:pPr>
              <w:pStyle w:val="ARtabletextright"/>
              <w:spacing w:before="10" w:after="10"/>
            </w:pPr>
            <w:r w:rsidRPr="00532DAE">
              <w:rPr>
                <w:szCs w:val="24"/>
              </w:rPr>
              <w:t>7,500</w:t>
            </w:r>
          </w:p>
        </w:tc>
      </w:tr>
      <w:tr w:rsidR="0081234A" w:rsidRPr="00532DAE" w14:paraId="01118554" w14:textId="77777777">
        <w:tblPrEx>
          <w:tblLook w:val="04A0" w:firstRow="1" w:lastRow="0" w:firstColumn="1" w:lastColumn="0" w:noHBand="0" w:noVBand="1"/>
        </w:tblPrEx>
        <w:tc>
          <w:tcPr>
            <w:tcW w:w="3402" w:type="dxa"/>
            <w:noWrap/>
            <w:hideMark/>
          </w:tcPr>
          <w:p w14:paraId="5F41D568" w14:textId="77777777" w:rsidR="0081234A" w:rsidRPr="00532DAE" w:rsidRDefault="0081234A" w:rsidP="00571DA3">
            <w:pPr>
              <w:pStyle w:val="ARtabletext"/>
              <w:spacing w:before="10" w:after="10"/>
            </w:pPr>
            <w:r w:rsidRPr="00532DAE">
              <w:t>East African Women’s Foundation</w:t>
            </w:r>
          </w:p>
        </w:tc>
        <w:tc>
          <w:tcPr>
            <w:tcW w:w="1191" w:type="dxa"/>
            <w:noWrap/>
            <w:hideMark/>
          </w:tcPr>
          <w:p w14:paraId="7BA4EC7E" w14:textId="77777777" w:rsidR="0081234A" w:rsidRPr="00532DAE" w:rsidRDefault="0081234A" w:rsidP="00571DA3">
            <w:pPr>
              <w:pStyle w:val="ARtabletextright"/>
              <w:spacing w:before="10" w:after="10"/>
            </w:pPr>
            <w:r w:rsidRPr="00532DAE">
              <w:rPr>
                <w:szCs w:val="24"/>
              </w:rPr>
              <w:t>4,000</w:t>
            </w:r>
          </w:p>
        </w:tc>
      </w:tr>
      <w:tr w:rsidR="0081234A" w:rsidRPr="00532DAE" w14:paraId="2B786E0F" w14:textId="77777777">
        <w:tblPrEx>
          <w:tblLook w:val="04A0" w:firstRow="1" w:lastRow="0" w:firstColumn="1" w:lastColumn="0" w:noHBand="0" w:noVBand="1"/>
        </w:tblPrEx>
        <w:tc>
          <w:tcPr>
            <w:tcW w:w="3402" w:type="dxa"/>
            <w:noWrap/>
            <w:hideMark/>
          </w:tcPr>
          <w:p w14:paraId="18349C31" w14:textId="77777777" w:rsidR="0081234A" w:rsidRPr="00532DAE" w:rsidRDefault="0081234A" w:rsidP="00571DA3">
            <w:pPr>
              <w:pStyle w:val="ARtabletext"/>
              <w:spacing w:before="10" w:after="10"/>
            </w:pPr>
            <w:r w:rsidRPr="00532DAE">
              <w:t>East Burwood Tennis Club Inc.</w:t>
            </w:r>
          </w:p>
        </w:tc>
        <w:tc>
          <w:tcPr>
            <w:tcW w:w="1191" w:type="dxa"/>
            <w:noWrap/>
            <w:hideMark/>
          </w:tcPr>
          <w:p w14:paraId="3558D1E1" w14:textId="77777777" w:rsidR="0081234A" w:rsidRPr="00532DAE" w:rsidRDefault="0081234A" w:rsidP="00571DA3">
            <w:pPr>
              <w:pStyle w:val="ARtabletextright"/>
              <w:spacing w:before="10" w:after="10"/>
            </w:pPr>
            <w:r w:rsidRPr="00532DAE">
              <w:rPr>
                <w:szCs w:val="24"/>
              </w:rPr>
              <w:t>2,000</w:t>
            </w:r>
          </w:p>
        </w:tc>
      </w:tr>
      <w:tr w:rsidR="0081234A" w:rsidRPr="00532DAE" w14:paraId="7F2C3FD1" w14:textId="77777777">
        <w:tblPrEx>
          <w:tblLook w:val="04A0" w:firstRow="1" w:lastRow="0" w:firstColumn="1" w:lastColumn="0" w:noHBand="0" w:noVBand="1"/>
        </w:tblPrEx>
        <w:tc>
          <w:tcPr>
            <w:tcW w:w="3402" w:type="dxa"/>
            <w:noWrap/>
            <w:hideMark/>
          </w:tcPr>
          <w:p w14:paraId="4622F1F4" w14:textId="77777777" w:rsidR="0081234A" w:rsidRPr="00532DAE" w:rsidRDefault="0081234A" w:rsidP="00571DA3">
            <w:pPr>
              <w:pStyle w:val="ARtabletext"/>
              <w:spacing w:before="10" w:after="10"/>
            </w:pPr>
            <w:r w:rsidRPr="00532DAE">
              <w:t>Eastern Districts Polish Association (Melbourne)</w:t>
            </w:r>
          </w:p>
        </w:tc>
        <w:tc>
          <w:tcPr>
            <w:tcW w:w="1191" w:type="dxa"/>
            <w:noWrap/>
            <w:hideMark/>
          </w:tcPr>
          <w:p w14:paraId="45A8FE30" w14:textId="77777777" w:rsidR="0081234A" w:rsidRPr="00532DAE" w:rsidRDefault="0081234A" w:rsidP="00571DA3">
            <w:pPr>
              <w:pStyle w:val="ARtabletextright"/>
              <w:spacing w:before="10" w:after="10"/>
            </w:pPr>
            <w:r w:rsidRPr="00532DAE">
              <w:rPr>
                <w:szCs w:val="24"/>
              </w:rPr>
              <w:t>103,750</w:t>
            </w:r>
          </w:p>
        </w:tc>
      </w:tr>
      <w:tr w:rsidR="0081234A" w:rsidRPr="00532DAE" w14:paraId="429D2A9D" w14:textId="77777777">
        <w:tblPrEx>
          <w:tblLook w:val="04A0" w:firstRow="1" w:lastRow="0" w:firstColumn="1" w:lastColumn="0" w:noHBand="0" w:noVBand="1"/>
        </w:tblPrEx>
        <w:tc>
          <w:tcPr>
            <w:tcW w:w="3402" w:type="dxa"/>
            <w:noWrap/>
            <w:hideMark/>
          </w:tcPr>
          <w:p w14:paraId="5F992099" w14:textId="77777777" w:rsidR="0081234A" w:rsidRPr="00532DAE" w:rsidRDefault="0081234A" w:rsidP="00571DA3">
            <w:pPr>
              <w:pStyle w:val="ARtabletext"/>
              <w:spacing w:before="10" w:after="10"/>
            </w:pPr>
            <w:r w:rsidRPr="00532DAE">
              <w:t>Eastern Senior Chinese Association Inc.</w:t>
            </w:r>
          </w:p>
        </w:tc>
        <w:tc>
          <w:tcPr>
            <w:tcW w:w="1191" w:type="dxa"/>
            <w:noWrap/>
            <w:hideMark/>
          </w:tcPr>
          <w:p w14:paraId="1084682C" w14:textId="77777777" w:rsidR="0081234A" w:rsidRPr="00532DAE" w:rsidRDefault="0081234A" w:rsidP="00571DA3">
            <w:pPr>
              <w:pStyle w:val="ARtabletextright"/>
              <w:spacing w:before="10" w:after="10"/>
            </w:pPr>
            <w:r w:rsidRPr="00532DAE">
              <w:rPr>
                <w:szCs w:val="24"/>
              </w:rPr>
              <w:t>2,000</w:t>
            </w:r>
          </w:p>
        </w:tc>
      </w:tr>
      <w:tr w:rsidR="0081234A" w:rsidRPr="00532DAE" w14:paraId="67D19B8F" w14:textId="77777777">
        <w:tblPrEx>
          <w:tblLook w:val="04A0" w:firstRow="1" w:lastRow="0" w:firstColumn="1" w:lastColumn="0" w:noHBand="0" w:noVBand="1"/>
        </w:tblPrEx>
        <w:tc>
          <w:tcPr>
            <w:tcW w:w="3402" w:type="dxa"/>
            <w:noWrap/>
            <w:hideMark/>
          </w:tcPr>
          <w:p w14:paraId="22789F94" w14:textId="77777777" w:rsidR="0081234A" w:rsidRPr="00532DAE" w:rsidRDefault="0081234A" w:rsidP="00571DA3">
            <w:pPr>
              <w:pStyle w:val="ARtabletext"/>
              <w:spacing w:before="10" w:after="10"/>
            </w:pPr>
            <w:r w:rsidRPr="00532DAE">
              <w:t>Edelweiss Casey Choir Inc.</w:t>
            </w:r>
          </w:p>
        </w:tc>
        <w:tc>
          <w:tcPr>
            <w:tcW w:w="1191" w:type="dxa"/>
            <w:noWrap/>
            <w:hideMark/>
          </w:tcPr>
          <w:p w14:paraId="088EC2BE" w14:textId="77777777" w:rsidR="0081234A" w:rsidRPr="00532DAE" w:rsidRDefault="0081234A" w:rsidP="00571DA3">
            <w:pPr>
              <w:pStyle w:val="ARtabletextright"/>
              <w:spacing w:before="10" w:after="10"/>
            </w:pPr>
            <w:r w:rsidRPr="00532DAE">
              <w:rPr>
                <w:szCs w:val="24"/>
              </w:rPr>
              <w:t>7,900</w:t>
            </w:r>
          </w:p>
        </w:tc>
      </w:tr>
      <w:tr w:rsidR="0081234A" w:rsidRPr="00532DAE" w14:paraId="0153BE93" w14:textId="77777777">
        <w:tblPrEx>
          <w:tblLook w:val="04A0" w:firstRow="1" w:lastRow="0" w:firstColumn="1" w:lastColumn="0" w:noHBand="0" w:noVBand="1"/>
        </w:tblPrEx>
        <w:tc>
          <w:tcPr>
            <w:tcW w:w="3402" w:type="dxa"/>
            <w:noWrap/>
            <w:hideMark/>
          </w:tcPr>
          <w:p w14:paraId="6F49A10D" w14:textId="77777777" w:rsidR="0081234A" w:rsidRPr="00532DAE" w:rsidRDefault="0081234A" w:rsidP="00571DA3">
            <w:pPr>
              <w:pStyle w:val="ARtabletext"/>
              <w:spacing w:before="10" w:after="10"/>
            </w:pPr>
            <w:r w:rsidRPr="00532DAE">
              <w:t>Eden Farm Wellness Pty Ltd</w:t>
            </w:r>
          </w:p>
        </w:tc>
        <w:tc>
          <w:tcPr>
            <w:tcW w:w="1191" w:type="dxa"/>
            <w:noWrap/>
            <w:hideMark/>
          </w:tcPr>
          <w:p w14:paraId="76B46356" w14:textId="77777777" w:rsidR="0081234A" w:rsidRPr="00532DAE" w:rsidRDefault="0081234A" w:rsidP="00571DA3">
            <w:pPr>
              <w:pStyle w:val="ARtabletextright"/>
              <w:spacing w:before="10" w:after="10"/>
            </w:pPr>
            <w:r w:rsidRPr="00532DAE">
              <w:rPr>
                <w:szCs w:val="24"/>
              </w:rPr>
              <w:t>1,098</w:t>
            </w:r>
          </w:p>
        </w:tc>
      </w:tr>
      <w:tr w:rsidR="0081234A" w:rsidRPr="00532DAE" w14:paraId="66D179C8" w14:textId="77777777">
        <w:tblPrEx>
          <w:tblLook w:val="04A0" w:firstRow="1" w:lastRow="0" w:firstColumn="1" w:lastColumn="0" w:noHBand="0" w:noVBand="1"/>
        </w:tblPrEx>
        <w:tc>
          <w:tcPr>
            <w:tcW w:w="3402" w:type="dxa"/>
            <w:noWrap/>
            <w:hideMark/>
          </w:tcPr>
          <w:p w14:paraId="04C2C946" w14:textId="77777777" w:rsidR="0081234A" w:rsidRPr="00532DAE" w:rsidRDefault="0081234A" w:rsidP="00571DA3">
            <w:pPr>
              <w:pStyle w:val="ARtabletext"/>
              <w:spacing w:before="10" w:after="10"/>
            </w:pPr>
            <w:r w:rsidRPr="00532DAE">
              <w:t>Edo Club of Australia Incorporated</w:t>
            </w:r>
          </w:p>
        </w:tc>
        <w:tc>
          <w:tcPr>
            <w:tcW w:w="1191" w:type="dxa"/>
            <w:noWrap/>
            <w:hideMark/>
          </w:tcPr>
          <w:p w14:paraId="3FB03AED" w14:textId="77777777" w:rsidR="0081234A" w:rsidRPr="00532DAE" w:rsidRDefault="0081234A" w:rsidP="00571DA3">
            <w:pPr>
              <w:pStyle w:val="ARtabletextright"/>
              <w:spacing w:before="10" w:after="10"/>
            </w:pPr>
            <w:r w:rsidRPr="00532DAE">
              <w:rPr>
                <w:szCs w:val="24"/>
              </w:rPr>
              <w:t>4,500</w:t>
            </w:r>
          </w:p>
        </w:tc>
      </w:tr>
      <w:tr w:rsidR="0081234A" w:rsidRPr="00532DAE" w14:paraId="267C5A08" w14:textId="77777777">
        <w:tblPrEx>
          <w:tblLook w:val="04A0" w:firstRow="1" w:lastRow="0" w:firstColumn="1" w:lastColumn="0" w:noHBand="0" w:noVBand="1"/>
        </w:tblPrEx>
        <w:tc>
          <w:tcPr>
            <w:tcW w:w="3402" w:type="dxa"/>
            <w:noWrap/>
            <w:hideMark/>
          </w:tcPr>
          <w:p w14:paraId="0D39ECE3" w14:textId="77777777" w:rsidR="0081234A" w:rsidRPr="00532DAE" w:rsidRDefault="0081234A" w:rsidP="00571DA3">
            <w:pPr>
              <w:pStyle w:val="ARtabletext"/>
              <w:spacing w:before="10" w:after="10"/>
            </w:pPr>
            <w:r w:rsidRPr="00532DAE">
              <w:t>Elderly Italo-Australian Women’s Group of Darebin Inc.</w:t>
            </w:r>
          </w:p>
        </w:tc>
        <w:tc>
          <w:tcPr>
            <w:tcW w:w="1191" w:type="dxa"/>
            <w:noWrap/>
            <w:hideMark/>
          </w:tcPr>
          <w:p w14:paraId="02418447" w14:textId="77777777" w:rsidR="0081234A" w:rsidRPr="00532DAE" w:rsidRDefault="0081234A" w:rsidP="00571DA3">
            <w:pPr>
              <w:pStyle w:val="ARtabletextright"/>
              <w:spacing w:before="10" w:after="10"/>
            </w:pPr>
            <w:r w:rsidRPr="00532DAE">
              <w:rPr>
                <w:szCs w:val="24"/>
              </w:rPr>
              <w:t>2,000</w:t>
            </w:r>
          </w:p>
        </w:tc>
      </w:tr>
      <w:tr w:rsidR="0081234A" w:rsidRPr="00532DAE" w14:paraId="0473CC32" w14:textId="77777777">
        <w:tblPrEx>
          <w:tblLook w:val="04A0" w:firstRow="1" w:lastRow="0" w:firstColumn="1" w:lastColumn="0" w:noHBand="0" w:noVBand="1"/>
        </w:tblPrEx>
        <w:tc>
          <w:tcPr>
            <w:tcW w:w="3402" w:type="dxa"/>
            <w:noWrap/>
            <w:hideMark/>
          </w:tcPr>
          <w:p w14:paraId="0B96AE44" w14:textId="77777777" w:rsidR="0081234A" w:rsidRPr="00532DAE" w:rsidRDefault="0081234A" w:rsidP="00571DA3">
            <w:pPr>
              <w:pStyle w:val="ARtabletext"/>
              <w:spacing w:before="10" w:after="10"/>
            </w:pPr>
            <w:r w:rsidRPr="00532DAE">
              <w:t xml:space="preserve">Emo Ya </w:t>
            </w:r>
            <w:proofErr w:type="spellStart"/>
            <w:r w:rsidRPr="00532DAE">
              <w:t>M’mbondo</w:t>
            </w:r>
            <w:proofErr w:type="spellEnd"/>
            <w:r w:rsidRPr="00532DAE">
              <w:t xml:space="preserve"> Victoria Inc.</w:t>
            </w:r>
          </w:p>
        </w:tc>
        <w:tc>
          <w:tcPr>
            <w:tcW w:w="1191" w:type="dxa"/>
            <w:noWrap/>
            <w:hideMark/>
          </w:tcPr>
          <w:p w14:paraId="2EA82A84" w14:textId="77777777" w:rsidR="0081234A" w:rsidRPr="00532DAE" w:rsidRDefault="0081234A" w:rsidP="00571DA3">
            <w:pPr>
              <w:pStyle w:val="ARtabletextright"/>
              <w:spacing w:before="10" w:after="10"/>
            </w:pPr>
            <w:r w:rsidRPr="00532DAE">
              <w:rPr>
                <w:szCs w:val="24"/>
              </w:rPr>
              <w:t>1,750</w:t>
            </w:r>
          </w:p>
        </w:tc>
      </w:tr>
      <w:tr w:rsidR="0081234A" w:rsidRPr="00532DAE" w14:paraId="2BD196B2" w14:textId="77777777">
        <w:tblPrEx>
          <w:tblLook w:val="04A0" w:firstRow="1" w:lastRow="0" w:firstColumn="1" w:lastColumn="0" w:noHBand="0" w:noVBand="1"/>
        </w:tblPrEx>
        <w:tc>
          <w:tcPr>
            <w:tcW w:w="3402" w:type="dxa"/>
            <w:noWrap/>
            <w:hideMark/>
          </w:tcPr>
          <w:p w14:paraId="696D3D27" w14:textId="77777777" w:rsidR="0081234A" w:rsidRPr="00532DAE" w:rsidRDefault="0081234A" w:rsidP="00571DA3">
            <w:pPr>
              <w:pStyle w:val="ARtabletext"/>
              <w:spacing w:before="10" w:after="10"/>
            </w:pPr>
            <w:r w:rsidRPr="00532DAE">
              <w:t>Endeavour Hills Seniors</w:t>
            </w:r>
          </w:p>
        </w:tc>
        <w:tc>
          <w:tcPr>
            <w:tcW w:w="1191" w:type="dxa"/>
            <w:noWrap/>
            <w:hideMark/>
          </w:tcPr>
          <w:p w14:paraId="1ECFFAB4" w14:textId="77777777" w:rsidR="0081234A" w:rsidRPr="00532DAE" w:rsidRDefault="0081234A" w:rsidP="00571DA3">
            <w:pPr>
              <w:pStyle w:val="ARtabletextright"/>
              <w:spacing w:before="10" w:after="10"/>
            </w:pPr>
            <w:r w:rsidRPr="00532DAE">
              <w:rPr>
                <w:szCs w:val="24"/>
              </w:rPr>
              <w:t>2,000</w:t>
            </w:r>
          </w:p>
        </w:tc>
      </w:tr>
      <w:tr w:rsidR="0081234A" w:rsidRPr="00532DAE" w14:paraId="6E27C66A" w14:textId="77777777">
        <w:tblPrEx>
          <w:tblLook w:val="04A0" w:firstRow="1" w:lastRow="0" w:firstColumn="1" w:lastColumn="0" w:noHBand="0" w:noVBand="1"/>
        </w:tblPrEx>
        <w:tc>
          <w:tcPr>
            <w:tcW w:w="3402" w:type="dxa"/>
            <w:noWrap/>
            <w:hideMark/>
          </w:tcPr>
          <w:p w14:paraId="228EF332" w14:textId="77777777" w:rsidR="0081234A" w:rsidRPr="00532DAE" w:rsidRDefault="0081234A" w:rsidP="00571DA3">
            <w:pPr>
              <w:pStyle w:val="ARtabletext"/>
              <w:spacing w:before="10" w:after="10"/>
            </w:pPr>
            <w:proofErr w:type="spellStart"/>
            <w:r w:rsidRPr="00532DAE">
              <w:t>Ente</w:t>
            </w:r>
            <w:proofErr w:type="spellEnd"/>
            <w:r w:rsidRPr="00532DAE">
              <w:t xml:space="preserve"> </w:t>
            </w:r>
            <w:proofErr w:type="spellStart"/>
            <w:r w:rsidRPr="00532DAE">
              <w:t>Keralam</w:t>
            </w:r>
            <w:proofErr w:type="spellEnd"/>
            <w:r w:rsidRPr="00532DAE">
              <w:t xml:space="preserve"> Cultural Forum Inc.</w:t>
            </w:r>
          </w:p>
        </w:tc>
        <w:tc>
          <w:tcPr>
            <w:tcW w:w="1191" w:type="dxa"/>
            <w:noWrap/>
            <w:hideMark/>
          </w:tcPr>
          <w:p w14:paraId="61149868" w14:textId="77777777" w:rsidR="0081234A" w:rsidRPr="00532DAE" w:rsidRDefault="0081234A" w:rsidP="00571DA3">
            <w:pPr>
              <w:pStyle w:val="ARtabletextright"/>
              <w:spacing w:before="10" w:after="10"/>
            </w:pPr>
            <w:r w:rsidRPr="00532DAE">
              <w:rPr>
                <w:szCs w:val="24"/>
              </w:rPr>
              <w:t>17,600</w:t>
            </w:r>
          </w:p>
        </w:tc>
      </w:tr>
      <w:tr w:rsidR="0081234A" w:rsidRPr="00532DAE" w14:paraId="5F7C5CE9" w14:textId="77777777">
        <w:tblPrEx>
          <w:tblLook w:val="04A0" w:firstRow="1" w:lastRow="0" w:firstColumn="1" w:lastColumn="0" w:noHBand="0" w:noVBand="1"/>
        </w:tblPrEx>
        <w:tc>
          <w:tcPr>
            <w:tcW w:w="3402" w:type="dxa"/>
            <w:noWrap/>
            <w:hideMark/>
          </w:tcPr>
          <w:p w14:paraId="06F3BB49" w14:textId="77777777" w:rsidR="0081234A" w:rsidRPr="00532DAE" w:rsidRDefault="0081234A" w:rsidP="00571DA3">
            <w:pPr>
              <w:pStyle w:val="ARtabletext"/>
              <w:spacing w:before="10" w:after="10"/>
            </w:pPr>
            <w:proofErr w:type="spellStart"/>
            <w:r w:rsidRPr="00532DAE">
              <w:t>Ente</w:t>
            </w:r>
            <w:proofErr w:type="spellEnd"/>
            <w:r w:rsidRPr="00532DAE">
              <w:t xml:space="preserve"> </w:t>
            </w:r>
            <w:proofErr w:type="spellStart"/>
            <w:r w:rsidRPr="00532DAE">
              <w:t>Vicentini</w:t>
            </w:r>
            <w:proofErr w:type="spellEnd"/>
            <w:r w:rsidRPr="00532DAE">
              <w:t xml:space="preserve"> Nel Mondo Inc.</w:t>
            </w:r>
          </w:p>
        </w:tc>
        <w:tc>
          <w:tcPr>
            <w:tcW w:w="1191" w:type="dxa"/>
            <w:noWrap/>
            <w:hideMark/>
          </w:tcPr>
          <w:p w14:paraId="4F648CDA" w14:textId="77777777" w:rsidR="0081234A" w:rsidRPr="00532DAE" w:rsidRDefault="0081234A" w:rsidP="00571DA3">
            <w:pPr>
              <w:pStyle w:val="ARtabletextright"/>
              <w:spacing w:before="10" w:after="10"/>
            </w:pPr>
            <w:r w:rsidRPr="00532DAE">
              <w:rPr>
                <w:szCs w:val="24"/>
              </w:rPr>
              <w:t>4,000</w:t>
            </w:r>
          </w:p>
        </w:tc>
      </w:tr>
      <w:tr w:rsidR="0081234A" w:rsidRPr="00532DAE" w14:paraId="106FEDA1" w14:textId="77777777">
        <w:tblPrEx>
          <w:tblLook w:val="04A0" w:firstRow="1" w:lastRow="0" w:firstColumn="1" w:lastColumn="0" w:noHBand="0" w:noVBand="1"/>
        </w:tblPrEx>
        <w:tc>
          <w:tcPr>
            <w:tcW w:w="3402" w:type="dxa"/>
            <w:noWrap/>
            <w:hideMark/>
          </w:tcPr>
          <w:p w14:paraId="41054F0E" w14:textId="77777777" w:rsidR="0081234A" w:rsidRPr="00532DAE" w:rsidRDefault="0081234A" w:rsidP="00571DA3">
            <w:pPr>
              <w:pStyle w:val="ARtabletext"/>
              <w:spacing w:before="10" w:after="10"/>
            </w:pPr>
            <w:proofErr w:type="spellStart"/>
            <w:r w:rsidRPr="00532DAE">
              <w:t>Epia</w:t>
            </w:r>
            <w:proofErr w:type="spellEnd"/>
            <w:r w:rsidRPr="00532DAE">
              <w:t xml:space="preserve"> </w:t>
            </w:r>
            <w:proofErr w:type="spellStart"/>
            <w:r w:rsidRPr="00532DAE">
              <w:t>Petalidi</w:t>
            </w:r>
            <w:proofErr w:type="spellEnd"/>
            <w:r w:rsidRPr="00532DAE">
              <w:t xml:space="preserve"> Brotherhood Inc.</w:t>
            </w:r>
          </w:p>
        </w:tc>
        <w:tc>
          <w:tcPr>
            <w:tcW w:w="1191" w:type="dxa"/>
            <w:noWrap/>
            <w:hideMark/>
          </w:tcPr>
          <w:p w14:paraId="03B6A1F5" w14:textId="77777777" w:rsidR="0081234A" w:rsidRPr="00532DAE" w:rsidRDefault="0081234A" w:rsidP="00571DA3">
            <w:pPr>
              <w:pStyle w:val="ARtabletextright"/>
              <w:spacing w:before="10" w:after="10"/>
            </w:pPr>
            <w:r w:rsidRPr="00532DAE">
              <w:rPr>
                <w:szCs w:val="24"/>
              </w:rPr>
              <w:t>2,000</w:t>
            </w:r>
          </w:p>
        </w:tc>
      </w:tr>
      <w:tr w:rsidR="0081234A" w:rsidRPr="00532DAE" w14:paraId="320789A1" w14:textId="77777777">
        <w:tblPrEx>
          <w:tblLook w:val="04A0" w:firstRow="1" w:lastRow="0" w:firstColumn="1" w:lastColumn="0" w:noHBand="0" w:noVBand="1"/>
        </w:tblPrEx>
        <w:tc>
          <w:tcPr>
            <w:tcW w:w="3402" w:type="dxa"/>
            <w:noWrap/>
            <w:hideMark/>
          </w:tcPr>
          <w:p w14:paraId="30FBE0C1" w14:textId="77777777" w:rsidR="0081234A" w:rsidRPr="00532DAE" w:rsidRDefault="0081234A" w:rsidP="00571DA3">
            <w:pPr>
              <w:pStyle w:val="ARtabletext"/>
              <w:spacing w:before="10" w:after="10"/>
            </w:pPr>
            <w:r w:rsidRPr="00532DAE">
              <w:t>Epping Combined Pensioners Association Inc.</w:t>
            </w:r>
          </w:p>
        </w:tc>
        <w:tc>
          <w:tcPr>
            <w:tcW w:w="1191" w:type="dxa"/>
            <w:noWrap/>
            <w:hideMark/>
          </w:tcPr>
          <w:p w14:paraId="49EA067B" w14:textId="77777777" w:rsidR="0081234A" w:rsidRPr="00532DAE" w:rsidRDefault="0081234A" w:rsidP="00571DA3">
            <w:pPr>
              <w:pStyle w:val="ARtabletextright"/>
              <w:spacing w:before="10" w:after="10"/>
            </w:pPr>
            <w:r w:rsidRPr="00532DAE">
              <w:rPr>
                <w:szCs w:val="24"/>
              </w:rPr>
              <w:t>2,000</w:t>
            </w:r>
          </w:p>
        </w:tc>
      </w:tr>
      <w:tr w:rsidR="0081234A" w:rsidRPr="00532DAE" w14:paraId="66611FEC" w14:textId="77777777">
        <w:tblPrEx>
          <w:tblLook w:val="04A0" w:firstRow="1" w:lastRow="0" w:firstColumn="1" w:lastColumn="0" w:noHBand="0" w:noVBand="1"/>
        </w:tblPrEx>
        <w:tc>
          <w:tcPr>
            <w:tcW w:w="3402" w:type="dxa"/>
            <w:noWrap/>
            <w:hideMark/>
          </w:tcPr>
          <w:p w14:paraId="6637C35F" w14:textId="77777777" w:rsidR="0081234A" w:rsidRPr="00532DAE" w:rsidRDefault="0081234A" w:rsidP="00571DA3">
            <w:pPr>
              <w:pStyle w:val="ARtabletext"/>
              <w:spacing w:before="10" w:after="10"/>
            </w:pPr>
            <w:r w:rsidRPr="00532DAE">
              <w:lastRenderedPageBreak/>
              <w:t>Eritrean Elderly Association in Melbourne Inc.</w:t>
            </w:r>
          </w:p>
        </w:tc>
        <w:tc>
          <w:tcPr>
            <w:tcW w:w="1191" w:type="dxa"/>
            <w:noWrap/>
            <w:hideMark/>
          </w:tcPr>
          <w:p w14:paraId="044F0435" w14:textId="77777777" w:rsidR="0081234A" w:rsidRPr="00532DAE" w:rsidRDefault="0081234A" w:rsidP="00571DA3">
            <w:pPr>
              <w:pStyle w:val="ARtabletextright"/>
              <w:spacing w:before="10" w:after="10"/>
            </w:pPr>
            <w:r w:rsidRPr="00532DAE">
              <w:rPr>
                <w:szCs w:val="24"/>
              </w:rPr>
              <w:t>2,000</w:t>
            </w:r>
          </w:p>
        </w:tc>
      </w:tr>
      <w:tr w:rsidR="0081234A" w:rsidRPr="00532DAE" w14:paraId="1423E2B9" w14:textId="77777777">
        <w:tblPrEx>
          <w:tblLook w:val="04A0" w:firstRow="1" w:lastRow="0" w:firstColumn="1" w:lastColumn="0" w:noHBand="0" w:noVBand="1"/>
        </w:tblPrEx>
        <w:tc>
          <w:tcPr>
            <w:tcW w:w="3402" w:type="dxa"/>
            <w:noWrap/>
            <w:hideMark/>
          </w:tcPr>
          <w:p w14:paraId="37128331" w14:textId="77777777" w:rsidR="0081234A" w:rsidRPr="00532DAE" w:rsidRDefault="0081234A" w:rsidP="00571DA3">
            <w:pPr>
              <w:pStyle w:val="ARtabletext"/>
              <w:spacing w:before="10" w:after="10"/>
            </w:pPr>
            <w:r w:rsidRPr="00532DAE">
              <w:t>Eritrean Orthodox Association in Australia Inc.</w:t>
            </w:r>
          </w:p>
        </w:tc>
        <w:tc>
          <w:tcPr>
            <w:tcW w:w="1191" w:type="dxa"/>
            <w:noWrap/>
            <w:hideMark/>
          </w:tcPr>
          <w:p w14:paraId="5C3FBC33" w14:textId="77777777" w:rsidR="0081234A" w:rsidRPr="00532DAE" w:rsidRDefault="0081234A" w:rsidP="00571DA3">
            <w:pPr>
              <w:pStyle w:val="ARtabletextright"/>
              <w:spacing w:before="10" w:after="10"/>
            </w:pPr>
            <w:r w:rsidRPr="00532DAE">
              <w:rPr>
                <w:szCs w:val="24"/>
              </w:rPr>
              <w:t>141,291</w:t>
            </w:r>
          </w:p>
        </w:tc>
      </w:tr>
      <w:tr w:rsidR="0081234A" w:rsidRPr="00532DAE" w14:paraId="14557157" w14:textId="77777777">
        <w:tblPrEx>
          <w:tblLook w:val="04A0" w:firstRow="1" w:lastRow="0" w:firstColumn="1" w:lastColumn="0" w:noHBand="0" w:noVBand="1"/>
        </w:tblPrEx>
        <w:tc>
          <w:tcPr>
            <w:tcW w:w="3402" w:type="dxa"/>
            <w:noWrap/>
            <w:hideMark/>
          </w:tcPr>
          <w:p w14:paraId="3FBD7FCA" w14:textId="77777777" w:rsidR="0081234A" w:rsidRPr="00532DAE" w:rsidRDefault="0081234A" w:rsidP="00571DA3">
            <w:pPr>
              <w:pStyle w:val="ARtabletext"/>
              <w:spacing w:before="10" w:after="10"/>
            </w:pPr>
            <w:r w:rsidRPr="00532DAE">
              <w:t>Estrela Do Mar Incorporated</w:t>
            </w:r>
          </w:p>
        </w:tc>
        <w:tc>
          <w:tcPr>
            <w:tcW w:w="1191" w:type="dxa"/>
            <w:noWrap/>
            <w:hideMark/>
          </w:tcPr>
          <w:p w14:paraId="63DC4524" w14:textId="77777777" w:rsidR="0081234A" w:rsidRPr="00532DAE" w:rsidRDefault="0081234A" w:rsidP="00571DA3">
            <w:pPr>
              <w:pStyle w:val="ARtabletextright"/>
              <w:spacing w:before="10" w:after="10"/>
            </w:pPr>
            <w:r w:rsidRPr="00532DAE">
              <w:rPr>
                <w:szCs w:val="24"/>
              </w:rPr>
              <w:t>2,000</w:t>
            </w:r>
          </w:p>
        </w:tc>
      </w:tr>
      <w:tr w:rsidR="0081234A" w:rsidRPr="00532DAE" w14:paraId="03EC1DA1" w14:textId="77777777">
        <w:tblPrEx>
          <w:tblLook w:val="04A0" w:firstRow="1" w:lastRow="0" w:firstColumn="1" w:lastColumn="0" w:noHBand="0" w:noVBand="1"/>
        </w:tblPrEx>
        <w:tc>
          <w:tcPr>
            <w:tcW w:w="3402" w:type="dxa"/>
            <w:noWrap/>
            <w:hideMark/>
          </w:tcPr>
          <w:p w14:paraId="2CE9C25D" w14:textId="77777777" w:rsidR="0081234A" w:rsidRPr="00532DAE" w:rsidRDefault="0081234A" w:rsidP="00571DA3">
            <w:pPr>
              <w:pStyle w:val="ARtabletext"/>
              <w:spacing w:before="10" w:after="10"/>
            </w:pPr>
            <w:r w:rsidRPr="00532DAE">
              <w:t>Ethiopian Women’s Alliance in Victoria Incorporated</w:t>
            </w:r>
          </w:p>
        </w:tc>
        <w:tc>
          <w:tcPr>
            <w:tcW w:w="1191" w:type="dxa"/>
            <w:noWrap/>
            <w:hideMark/>
          </w:tcPr>
          <w:p w14:paraId="1ED246A0" w14:textId="77777777" w:rsidR="0081234A" w:rsidRPr="00532DAE" w:rsidRDefault="0081234A" w:rsidP="00571DA3">
            <w:pPr>
              <w:pStyle w:val="ARtabletextright"/>
              <w:spacing w:before="10" w:after="10"/>
            </w:pPr>
            <w:r w:rsidRPr="00532DAE">
              <w:rPr>
                <w:szCs w:val="24"/>
              </w:rPr>
              <w:t>2,000</w:t>
            </w:r>
          </w:p>
        </w:tc>
      </w:tr>
      <w:tr w:rsidR="0081234A" w:rsidRPr="00532DAE" w14:paraId="30548B15" w14:textId="77777777">
        <w:tblPrEx>
          <w:tblLook w:val="04A0" w:firstRow="1" w:lastRow="0" w:firstColumn="1" w:lastColumn="0" w:noHBand="0" w:noVBand="1"/>
        </w:tblPrEx>
        <w:tc>
          <w:tcPr>
            <w:tcW w:w="3402" w:type="dxa"/>
            <w:noWrap/>
            <w:hideMark/>
          </w:tcPr>
          <w:p w14:paraId="14395121" w14:textId="77777777" w:rsidR="0081234A" w:rsidRPr="00532DAE" w:rsidRDefault="0081234A" w:rsidP="00571DA3">
            <w:pPr>
              <w:pStyle w:val="ARtabletext"/>
              <w:spacing w:before="10" w:after="10"/>
            </w:pPr>
            <w:r w:rsidRPr="00532DAE">
              <w:t>Ethnic Chinese Happy Age Association of Victoria Inc.</w:t>
            </w:r>
          </w:p>
        </w:tc>
        <w:tc>
          <w:tcPr>
            <w:tcW w:w="1191" w:type="dxa"/>
            <w:noWrap/>
            <w:hideMark/>
          </w:tcPr>
          <w:p w14:paraId="75EA15D5" w14:textId="77777777" w:rsidR="0081234A" w:rsidRPr="00532DAE" w:rsidRDefault="0081234A" w:rsidP="00571DA3">
            <w:pPr>
              <w:pStyle w:val="ARtabletextright"/>
              <w:spacing w:before="10" w:after="10"/>
            </w:pPr>
            <w:r w:rsidRPr="00532DAE">
              <w:rPr>
                <w:szCs w:val="24"/>
              </w:rPr>
              <w:t>2,000</w:t>
            </w:r>
          </w:p>
        </w:tc>
      </w:tr>
      <w:tr w:rsidR="0081234A" w:rsidRPr="00532DAE" w14:paraId="5CC78858" w14:textId="77777777">
        <w:tblPrEx>
          <w:tblLook w:val="04A0" w:firstRow="1" w:lastRow="0" w:firstColumn="1" w:lastColumn="0" w:noHBand="0" w:noVBand="1"/>
        </w:tblPrEx>
        <w:tc>
          <w:tcPr>
            <w:tcW w:w="3402" w:type="dxa"/>
            <w:noWrap/>
            <w:hideMark/>
          </w:tcPr>
          <w:p w14:paraId="36688477" w14:textId="77777777" w:rsidR="0081234A" w:rsidRPr="00532DAE" w:rsidRDefault="0081234A" w:rsidP="00571DA3">
            <w:pPr>
              <w:pStyle w:val="ARtabletext"/>
              <w:spacing w:before="10" w:after="10"/>
            </w:pPr>
            <w:r w:rsidRPr="00532DAE">
              <w:t>Ethnic Communities Council of Victoria Inc.</w:t>
            </w:r>
          </w:p>
        </w:tc>
        <w:tc>
          <w:tcPr>
            <w:tcW w:w="1191" w:type="dxa"/>
            <w:noWrap/>
            <w:hideMark/>
          </w:tcPr>
          <w:p w14:paraId="62AE88EB" w14:textId="77777777" w:rsidR="0081234A" w:rsidRPr="00532DAE" w:rsidRDefault="0081234A" w:rsidP="00571DA3">
            <w:pPr>
              <w:pStyle w:val="ARtabletextright"/>
              <w:spacing w:before="10" w:after="10"/>
            </w:pPr>
            <w:r w:rsidRPr="00532DAE">
              <w:rPr>
                <w:szCs w:val="24"/>
              </w:rPr>
              <w:t>911,903</w:t>
            </w:r>
          </w:p>
        </w:tc>
      </w:tr>
      <w:tr w:rsidR="0081234A" w:rsidRPr="00532DAE" w14:paraId="067E12B1" w14:textId="77777777">
        <w:tblPrEx>
          <w:tblLook w:val="04A0" w:firstRow="1" w:lastRow="0" w:firstColumn="1" w:lastColumn="0" w:noHBand="0" w:noVBand="1"/>
        </w:tblPrEx>
        <w:tc>
          <w:tcPr>
            <w:tcW w:w="3402" w:type="dxa"/>
            <w:noWrap/>
            <w:hideMark/>
          </w:tcPr>
          <w:p w14:paraId="6DC6842A" w14:textId="77777777" w:rsidR="0081234A" w:rsidRPr="00532DAE" w:rsidRDefault="0081234A" w:rsidP="00571DA3">
            <w:pPr>
              <w:pStyle w:val="ARtabletext"/>
              <w:spacing w:before="10" w:after="10"/>
            </w:pPr>
            <w:r w:rsidRPr="00532DAE">
              <w:t>Ethnic Council of Shepparton and District Inc.</w:t>
            </w:r>
          </w:p>
        </w:tc>
        <w:tc>
          <w:tcPr>
            <w:tcW w:w="1191" w:type="dxa"/>
            <w:noWrap/>
            <w:hideMark/>
          </w:tcPr>
          <w:p w14:paraId="73C9242F" w14:textId="77777777" w:rsidR="0081234A" w:rsidRPr="00532DAE" w:rsidRDefault="0081234A" w:rsidP="00571DA3">
            <w:pPr>
              <w:pStyle w:val="ARtabletextright"/>
              <w:spacing w:before="10" w:after="10"/>
            </w:pPr>
            <w:r w:rsidRPr="00532DAE">
              <w:rPr>
                <w:szCs w:val="24"/>
              </w:rPr>
              <w:t>340,845</w:t>
            </w:r>
          </w:p>
        </w:tc>
      </w:tr>
      <w:tr w:rsidR="0081234A" w:rsidRPr="00532DAE" w14:paraId="5ECA17D0" w14:textId="77777777">
        <w:tblPrEx>
          <w:tblLook w:val="04A0" w:firstRow="1" w:lastRow="0" w:firstColumn="1" w:lastColumn="0" w:noHBand="0" w:noVBand="1"/>
        </w:tblPrEx>
        <w:tc>
          <w:tcPr>
            <w:tcW w:w="3402" w:type="dxa"/>
            <w:noWrap/>
            <w:hideMark/>
          </w:tcPr>
          <w:p w14:paraId="2D9FCE45" w14:textId="77777777" w:rsidR="0081234A" w:rsidRPr="00532DAE" w:rsidRDefault="0081234A" w:rsidP="00571DA3">
            <w:pPr>
              <w:pStyle w:val="ARtabletext"/>
              <w:spacing w:before="10" w:after="10"/>
            </w:pPr>
            <w:r w:rsidRPr="00532DAE">
              <w:t>Ethnic Discussion Club Inc.</w:t>
            </w:r>
          </w:p>
        </w:tc>
        <w:tc>
          <w:tcPr>
            <w:tcW w:w="1191" w:type="dxa"/>
            <w:noWrap/>
            <w:hideMark/>
          </w:tcPr>
          <w:p w14:paraId="66B8E8DB" w14:textId="77777777" w:rsidR="0081234A" w:rsidRPr="00532DAE" w:rsidRDefault="0081234A" w:rsidP="00571DA3">
            <w:pPr>
              <w:pStyle w:val="ARtabletextright"/>
              <w:spacing w:before="10" w:after="10"/>
            </w:pPr>
            <w:r w:rsidRPr="00532DAE">
              <w:rPr>
                <w:szCs w:val="24"/>
              </w:rPr>
              <w:t>4,000</w:t>
            </w:r>
          </w:p>
        </w:tc>
      </w:tr>
      <w:tr w:rsidR="0081234A" w:rsidRPr="00532DAE" w14:paraId="1E38EF24" w14:textId="77777777">
        <w:tblPrEx>
          <w:tblLook w:val="04A0" w:firstRow="1" w:lastRow="0" w:firstColumn="1" w:lastColumn="0" w:noHBand="0" w:noVBand="1"/>
        </w:tblPrEx>
        <w:tc>
          <w:tcPr>
            <w:tcW w:w="3402" w:type="dxa"/>
            <w:noWrap/>
            <w:hideMark/>
          </w:tcPr>
          <w:p w14:paraId="0A0062E1" w14:textId="77777777" w:rsidR="0081234A" w:rsidRPr="00532DAE" w:rsidRDefault="0081234A" w:rsidP="00571DA3">
            <w:pPr>
              <w:pStyle w:val="ARtabletext"/>
              <w:spacing w:before="10" w:after="10"/>
            </w:pPr>
            <w:r w:rsidRPr="00532DAE">
              <w:t>Evolve Church</w:t>
            </w:r>
          </w:p>
        </w:tc>
        <w:tc>
          <w:tcPr>
            <w:tcW w:w="1191" w:type="dxa"/>
            <w:noWrap/>
            <w:hideMark/>
          </w:tcPr>
          <w:p w14:paraId="4BDDFCD2" w14:textId="77777777" w:rsidR="0081234A" w:rsidRPr="00532DAE" w:rsidRDefault="0081234A" w:rsidP="00571DA3">
            <w:pPr>
              <w:pStyle w:val="ARtabletextright"/>
              <w:spacing w:before="10" w:after="10"/>
            </w:pPr>
            <w:r w:rsidRPr="00532DAE">
              <w:rPr>
                <w:szCs w:val="24"/>
              </w:rPr>
              <w:t>2,000</w:t>
            </w:r>
          </w:p>
        </w:tc>
      </w:tr>
      <w:tr w:rsidR="0081234A" w:rsidRPr="00532DAE" w14:paraId="68B17845" w14:textId="77777777">
        <w:tblPrEx>
          <w:tblLook w:val="04A0" w:firstRow="1" w:lastRow="0" w:firstColumn="1" w:lastColumn="0" w:noHBand="0" w:noVBand="1"/>
        </w:tblPrEx>
        <w:tc>
          <w:tcPr>
            <w:tcW w:w="3402" w:type="dxa"/>
            <w:noWrap/>
            <w:hideMark/>
          </w:tcPr>
          <w:p w14:paraId="093AEC4F" w14:textId="77777777" w:rsidR="0081234A" w:rsidRPr="00532DAE" w:rsidRDefault="0081234A" w:rsidP="00571DA3">
            <w:pPr>
              <w:pStyle w:val="ARtabletext"/>
              <w:spacing w:before="10" w:after="10"/>
            </w:pPr>
            <w:r w:rsidRPr="00532DAE">
              <w:t>Fair Trade Association of Australia and New Zealand Incorporated</w:t>
            </w:r>
          </w:p>
        </w:tc>
        <w:tc>
          <w:tcPr>
            <w:tcW w:w="1191" w:type="dxa"/>
            <w:noWrap/>
            <w:hideMark/>
          </w:tcPr>
          <w:p w14:paraId="348836F7" w14:textId="77777777" w:rsidR="0081234A" w:rsidRPr="00532DAE" w:rsidRDefault="0081234A" w:rsidP="00571DA3">
            <w:pPr>
              <w:pStyle w:val="ARtabletextright"/>
              <w:spacing w:before="10" w:after="10"/>
            </w:pPr>
            <w:r w:rsidRPr="00532DAE">
              <w:rPr>
                <w:szCs w:val="24"/>
              </w:rPr>
              <w:t>2,000</w:t>
            </w:r>
          </w:p>
        </w:tc>
      </w:tr>
      <w:tr w:rsidR="0081234A" w:rsidRPr="00532DAE" w14:paraId="2A66EC9B" w14:textId="77777777">
        <w:tblPrEx>
          <w:tblLook w:val="04A0" w:firstRow="1" w:lastRow="0" w:firstColumn="1" w:lastColumn="0" w:noHBand="0" w:noVBand="1"/>
        </w:tblPrEx>
        <w:tc>
          <w:tcPr>
            <w:tcW w:w="3402" w:type="dxa"/>
            <w:noWrap/>
            <w:hideMark/>
          </w:tcPr>
          <w:p w14:paraId="7B5FE766" w14:textId="77777777" w:rsidR="0081234A" w:rsidRPr="00532DAE" w:rsidRDefault="0081234A" w:rsidP="00571DA3">
            <w:pPr>
              <w:pStyle w:val="ARtabletext"/>
              <w:spacing w:before="10" w:after="10"/>
            </w:pPr>
            <w:r w:rsidRPr="00532DAE">
              <w:t>Fairfield Hellenic Senior Women and Partners Inc.</w:t>
            </w:r>
          </w:p>
        </w:tc>
        <w:tc>
          <w:tcPr>
            <w:tcW w:w="1191" w:type="dxa"/>
            <w:noWrap/>
            <w:hideMark/>
          </w:tcPr>
          <w:p w14:paraId="293D2952" w14:textId="77777777" w:rsidR="0081234A" w:rsidRPr="00532DAE" w:rsidRDefault="0081234A" w:rsidP="00571DA3">
            <w:pPr>
              <w:pStyle w:val="ARtabletextright"/>
              <w:spacing w:before="10" w:after="10"/>
            </w:pPr>
            <w:r w:rsidRPr="00532DAE">
              <w:rPr>
                <w:szCs w:val="24"/>
              </w:rPr>
              <w:t>10,800</w:t>
            </w:r>
          </w:p>
        </w:tc>
      </w:tr>
      <w:tr w:rsidR="0081234A" w:rsidRPr="00532DAE" w14:paraId="002402EA" w14:textId="77777777">
        <w:tblPrEx>
          <w:tblLook w:val="04A0" w:firstRow="1" w:lastRow="0" w:firstColumn="1" w:lastColumn="0" w:noHBand="0" w:noVBand="1"/>
        </w:tblPrEx>
        <w:tc>
          <w:tcPr>
            <w:tcW w:w="3402" w:type="dxa"/>
            <w:noWrap/>
            <w:hideMark/>
          </w:tcPr>
          <w:p w14:paraId="498FCA87" w14:textId="77777777" w:rsidR="0081234A" w:rsidRPr="00532DAE" w:rsidRDefault="0081234A" w:rsidP="00571DA3">
            <w:pPr>
              <w:pStyle w:val="ARtabletext"/>
              <w:spacing w:before="10" w:after="10"/>
            </w:pPr>
            <w:r w:rsidRPr="00532DAE">
              <w:t>Faith and Victory Church</w:t>
            </w:r>
          </w:p>
        </w:tc>
        <w:tc>
          <w:tcPr>
            <w:tcW w:w="1191" w:type="dxa"/>
            <w:noWrap/>
            <w:hideMark/>
          </w:tcPr>
          <w:p w14:paraId="2C597D2D" w14:textId="77777777" w:rsidR="0081234A" w:rsidRPr="00532DAE" w:rsidRDefault="0081234A" w:rsidP="00571DA3">
            <w:pPr>
              <w:pStyle w:val="ARtabletextright"/>
              <w:spacing w:before="10" w:after="10"/>
            </w:pPr>
            <w:r w:rsidRPr="00532DAE">
              <w:rPr>
                <w:szCs w:val="24"/>
              </w:rPr>
              <w:t>55,000</w:t>
            </w:r>
          </w:p>
        </w:tc>
      </w:tr>
      <w:tr w:rsidR="0081234A" w:rsidRPr="00532DAE" w14:paraId="7E3A0492" w14:textId="77777777">
        <w:tblPrEx>
          <w:tblLook w:val="04A0" w:firstRow="1" w:lastRow="0" w:firstColumn="1" w:lastColumn="0" w:noHBand="0" w:noVBand="1"/>
        </w:tblPrEx>
        <w:tc>
          <w:tcPr>
            <w:tcW w:w="3402" w:type="dxa"/>
            <w:noWrap/>
            <w:hideMark/>
          </w:tcPr>
          <w:p w14:paraId="00907D24" w14:textId="77777777" w:rsidR="0081234A" w:rsidRPr="00532DAE" w:rsidRDefault="0081234A" w:rsidP="00571DA3">
            <w:pPr>
              <w:pStyle w:val="ARtabletext"/>
              <w:spacing w:before="10" w:after="10"/>
            </w:pPr>
            <w:r w:rsidRPr="00532DAE">
              <w:t>Faith Communities Council of Victoria Inc.</w:t>
            </w:r>
          </w:p>
        </w:tc>
        <w:tc>
          <w:tcPr>
            <w:tcW w:w="1191" w:type="dxa"/>
            <w:noWrap/>
            <w:hideMark/>
          </w:tcPr>
          <w:p w14:paraId="421D6F0C" w14:textId="77777777" w:rsidR="0081234A" w:rsidRPr="00532DAE" w:rsidRDefault="0081234A" w:rsidP="00571DA3">
            <w:pPr>
              <w:pStyle w:val="ARtabletextright"/>
              <w:spacing w:before="10" w:after="10"/>
            </w:pPr>
            <w:r w:rsidRPr="00532DAE">
              <w:rPr>
                <w:szCs w:val="24"/>
              </w:rPr>
              <w:t>89,000</w:t>
            </w:r>
          </w:p>
        </w:tc>
      </w:tr>
      <w:tr w:rsidR="0081234A" w:rsidRPr="00532DAE" w14:paraId="361318B8" w14:textId="77777777">
        <w:tblPrEx>
          <w:tblLook w:val="04A0" w:firstRow="1" w:lastRow="0" w:firstColumn="1" w:lastColumn="0" w:noHBand="0" w:noVBand="1"/>
        </w:tblPrEx>
        <w:tc>
          <w:tcPr>
            <w:tcW w:w="3402" w:type="dxa"/>
            <w:noWrap/>
            <w:hideMark/>
          </w:tcPr>
          <w:p w14:paraId="12CE5911" w14:textId="77777777" w:rsidR="0081234A" w:rsidRPr="00532DAE" w:rsidRDefault="0081234A" w:rsidP="00571DA3">
            <w:pPr>
              <w:pStyle w:val="ARtabletext"/>
              <w:spacing w:before="10" w:after="10"/>
            </w:pPr>
            <w:r w:rsidRPr="00532DAE">
              <w:t>Family Care Fellowship Incorporated</w:t>
            </w:r>
          </w:p>
        </w:tc>
        <w:tc>
          <w:tcPr>
            <w:tcW w:w="1191" w:type="dxa"/>
            <w:noWrap/>
            <w:hideMark/>
          </w:tcPr>
          <w:p w14:paraId="113B96C1" w14:textId="77777777" w:rsidR="0081234A" w:rsidRPr="00532DAE" w:rsidRDefault="0081234A" w:rsidP="00571DA3">
            <w:pPr>
              <w:pStyle w:val="ARtabletextright"/>
              <w:spacing w:before="10" w:after="10"/>
            </w:pPr>
            <w:r w:rsidRPr="00532DAE">
              <w:rPr>
                <w:szCs w:val="24"/>
              </w:rPr>
              <w:t>4,000</w:t>
            </w:r>
          </w:p>
        </w:tc>
      </w:tr>
      <w:tr w:rsidR="0081234A" w:rsidRPr="00532DAE" w14:paraId="74BF6A5E" w14:textId="77777777">
        <w:tblPrEx>
          <w:tblLook w:val="04A0" w:firstRow="1" w:lastRow="0" w:firstColumn="1" w:lastColumn="0" w:noHBand="0" w:noVBand="1"/>
        </w:tblPrEx>
        <w:tc>
          <w:tcPr>
            <w:tcW w:w="3402" w:type="dxa"/>
            <w:noWrap/>
            <w:hideMark/>
          </w:tcPr>
          <w:p w14:paraId="15A823F0" w14:textId="77777777" w:rsidR="0081234A" w:rsidRPr="00532DAE" w:rsidRDefault="0081234A" w:rsidP="00571DA3">
            <w:pPr>
              <w:pStyle w:val="ARtabletext"/>
              <w:spacing w:before="10" w:after="10"/>
            </w:pPr>
            <w:r w:rsidRPr="00532DAE">
              <w:t>Far Western Nepalese Society of Victoria Inc.</w:t>
            </w:r>
          </w:p>
        </w:tc>
        <w:tc>
          <w:tcPr>
            <w:tcW w:w="1191" w:type="dxa"/>
            <w:noWrap/>
            <w:hideMark/>
          </w:tcPr>
          <w:p w14:paraId="6E776089" w14:textId="77777777" w:rsidR="0081234A" w:rsidRPr="00532DAE" w:rsidRDefault="0081234A" w:rsidP="00571DA3">
            <w:pPr>
              <w:pStyle w:val="ARtabletextright"/>
              <w:spacing w:before="10" w:after="10"/>
            </w:pPr>
            <w:r w:rsidRPr="00532DAE">
              <w:rPr>
                <w:szCs w:val="24"/>
              </w:rPr>
              <w:t>14,395</w:t>
            </w:r>
          </w:p>
        </w:tc>
      </w:tr>
      <w:tr w:rsidR="0081234A" w:rsidRPr="00532DAE" w14:paraId="5D331BC9" w14:textId="77777777">
        <w:tblPrEx>
          <w:tblLook w:val="04A0" w:firstRow="1" w:lastRow="0" w:firstColumn="1" w:lastColumn="0" w:noHBand="0" w:noVBand="1"/>
        </w:tblPrEx>
        <w:tc>
          <w:tcPr>
            <w:tcW w:w="3402" w:type="dxa"/>
            <w:noWrap/>
            <w:hideMark/>
          </w:tcPr>
          <w:p w14:paraId="6E608910" w14:textId="77777777" w:rsidR="0081234A" w:rsidRPr="00532DAE" w:rsidRDefault="0081234A" w:rsidP="00571DA3">
            <w:pPr>
              <w:pStyle w:val="ARtabletext"/>
              <w:spacing w:before="10" w:after="10"/>
            </w:pPr>
            <w:r w:rsidRPr="00532DAE">
              <w:t>Farnham Street Neighbourhood Learning Centre</w:t>
            </w:r>
          </w:p>
        </w:tc>
        <w:tc>
          <w:tcPr>
            <w:tcW w:w="1191" w:type="dxa"/>
            <w:noWrap/>
            <w:hideMark/>
          </w:tcPr>
          <w:p w14:paraId="087720D4" w14:textId="77777777" w:rsidR="0081234A" w:rsidRPr="00532DAE" w:rsidRDefault="0081234A" w:rsidP="00571DA3">
            <w:pPr>
              <w:pStyle w:val="ARtabletextright"/>
              <w:spacing w:before="10" w:after="10"/>
            </w:pPr>
            <w:r w:rsidRPr="00532DAE">
              <w:rPr>
                <w:szCs w:val="24"/>
              </w:rPr>
              <w:t>2,000</w:t>
            </w:r>
          </w:p>
        </w:tc>
      </w:tr>
      <w:tr w:rsidR="0081234A" w:rsidRPr="00532DAE" w14:paraId="3C46EEFC" w14:textId="77777777">
        <w:tblPrEx>
          <w:tblLook w:val="04A0" w:firstRow="1" w:lastRow="0" w:firstColumn="1" w:lastColumn="0" w:noHBand="0" w:noVBand="1"/>
        </w:tblPrEx>
        <w:tc>
          <w:tcPr>
            <w:tcW w:w="3402" w:type="dxa"/>
            <w:noWrap/>
            <w:hideMark/>
          </w:tcPr>
          <w:p w14:paraId="0CBDE5C2" w14:textId="77777777" w:rsidR="0081234A" w:rsidRPr="00532DAE" w:rsidRDefault="0081234A" w:rsidP="00571DA3">
            <w:pPr>
              <w:pStyle w:val="ARtabletext"/>
              <w:spacing w:before="10" w:after="10"/>
            </w:pPr>
            <w:r w:rsidRPr="00532DAE">
              <w:t>Faros Senior Citizens Inc.</w:t>
            </w:r>
          </w:p>
        </w:tc>
        <w:tc>
          <w:tcPr>
            <w:tcW w:w="1191" w:type="dxa"/>
            <w:noWrap/>
            <w:hideMark/>
          </w:tcPr>
          <w:p w14:paraId="6C2400FE" w14:textId="77777777" w:rsidR="0081234A" w:rsidRPr="00532DAE" w:rsidRDefault="0081234A" w:rsidP="00571DA3">
            <w:pPr>
              <w:pStyle w:val="ARtabletextright"/>
              <w:spacing w:before="10" w:after="10"/>
            </w:pPr>
            <w:r w:rsidRPr="00532DAE">
              <w:rPr>
                <w:szCs w:val="24"/>
              </w:rPr>
              <w:t>2,000</w:t>
            </w:r>
          </w:p>
        </w:tc>
      </w:tr>
      <w:tr w:rsidR="0081234A" w:rsidRPr="00532DAE" w14:paraId="12BDD359" w14:textId="77777777">
        <w:tblPrEx>
          <w:tblLook w:val="04A0" w:firstRow="1" w:lastRow="0" w:firstColumn="1" w:lastColumn="0" w:noHBand="0" w:noVBand="1"/>
        </w:tblPrEx>
        <w:tc>
          <w:tcPr>
            <w:tcW w:w="3402" w:type="dxa"/>
            <w:noWrap/>
            <w:hideMark/>
          </w:tcPr>
          <w:p w14:paraId="084B03CE" w14:textId="77777777" w:rsidR="0081234A" w:rsidRPr="00532DAE" w:rsidRDefault="0081234A" w:rsidP="00571DA3">
            <w:pPr>
              <w:pStyle w:val="ARtabletext"/>
              <w:spacing w:before="10" w:after="10"/>
            </w:pPr>
            <w:r w:rsidRPr="00532DAE">
              <w:t>Fawkner Senior Citizens Club Inc.</w:t>
            </w:r>
          </w:p>
        </w:tc>
        <w:tc>
          <w:tcPr>
            <w:tcW w:w="1191" w:type="dxa"/>
            <w:noWrap/>
            <w:hideMark/>
          </w:tcPr>
          <w:p w14:paraId="40DDA989" w14:textId="77777777" w:rsidR="0081234A" w:rsidRPr="00532DAE" w:rsidRDefault="0081234A" w:rsidP="00571DA3">
            <w:pPr>
              <w:pStyle w:val="ARtabletextright"/>
              <w:spacing w:before="10" w:after="10"/>
            </w:pPr>
            <w:r w:rsidRPr="00532DAE">
              <w:rPr>
                <w:szCs w:val="24"/>
              </w:rPr>
              <w:t>2,000</w:t>
            </w:r>
          </w:p>
        </w:tc>
      </w:tr>
      <w:tr w:rsidR="0081234A" w:rsidRPr="00532DAE" w14:paraId="2A4D3F1E" w14:textId="77777777">
        <w:tblPrEx>
          <w:tblLook w:val="04A0" w:firstRow="1" w:lastRow="0" w:firstColumn="1" w:lastColumn="0" w:noHBand="0" w:noVBand="1"/>
        </w:tblPrEx>
        <w:tc>
          <w:tcPr>
            <w:tcW w:w="3402" w:type="dxa"/>
            <w:noWrap/>
            <w:hideMark/>
          </w:tcPr>
          <w:p w14:paraId="1761CA5C" w14:textId="77777777" w:rsidR="0081234A" w:rsidRPr="00532DAE" w:rsidRDefault="0081234A" w:rsidP="00571DA3">
            <w:pPr>
              <w:pStyle w:val="ARtabletext"/>
              <w:spacing w:before="10" w:after="10"/>
            </w:pPr>
            <w:r w:rsidRPr="00532DAE">
              <w:t>Federation of Chinese Associations Senior Citizen Social Club Inc.</w:t>
            </w:r>
          </w:p>
        </w:tc>
        <w:tc>
          <w:tcPr>
            <w:tcW w:w="1191" w:type="dxa"/>
            <w:noWrap/>
            <w:hideMark/>
          </w:tcPr>
          <w:p w14:paraId="1D9CFAC6" w14:textId="77777777" w:rsidR="0081234A" w:rsidRPr="00532DAE" w:rsidRDefault="0081234A" w:rsidP="00571DA3">
            <w:pPr>
              <w:pStyle w:val="ARtabletextright"/>
              <w:spacing w:before="10" w:after="10"/>
            </w:pPr>
            <w:r w:rsidRPr="00532DAE">
              <w:rPr>
                <w:szCs w:val="24"/>
              </w:rPr>
              <w:t>2,000</w:t>
            </w:r>
          </w:p>
        </w:tc>
      </w:tr>
      <w:tr w:rsidR="0081234A" w:rsidRPr="00532DAE" w14:paraId="6C8DC7BC" w14:textId="77777777">
        <w:tblPrEx>
          <w:tblLook w:val="04A0" w:firstRow="1" w:lastRow="0" w:firstColumn="1" w:lastColumn="0" w:noHBand="0" w:noVBand="1"/>
        </w:tblPrEx>
        <w:tc>
          <w:tcPr>
            <w:tcW w:w="3402" w:type="dxa"/>
            <w:noWrap/>
            <w:hideMark/>
          </w:tcPr>
          <w:p w14:paraId="707B3CC9" w14:textId="77777777" w:rsidR="0081234A" w:rsidRPr="00532DAE" w:rsidRDefault="0081234A" w:rsidP="00571DA3">
            <w:pPr>
              <w:pStyle w:val="ARtabletext"/>
              <w:spacing w:before="10" w:after="10"/>
            </w:pPr>
            <w:r w:rsidRPr="00532DAE">
              <w:t>Federation of Equatoria Community Association in Australia Inc.</w:t>
            </w:r>
          </w:p>
        </w:tc>
        <w:tc>
          <w:tcPr>
            <w:tcW w:w="1191" w:type="dxa"/>
            <w:noWrap/>
            <w:hideMark/>
          </w:tcPr>
          <w:p w14:paraId="42D7D186" w14:textId="77777777" w:rsidR="0081234A" w:rsidRPr="00532DAE" w:rsidRDefault="0081234A" w:rsidP="00571DA3">
            <w:pPr>
              <w:pStyle w:val="ARtabletextright"/>
              <w:spacing w:before="10" w:after="10"/>
            </w:pPr>
            <w:r w:rsidRPr="00532DAE">
              <w:rPr>
                <w:szCs w:val="24"/>
              </w:rPr>
              <w:t>45,000</w:t>
            </w:r>
          </w:p>
        </w:tc>
      </w:tr>
      <w:tr w:rsidR="0081234A" w:rsidRPr="00532DAE" w14:paraId="0C64776A" w14:textId="77777777">
        <w:tblPrEx>
          <w:tblLook w:val="04A0" w:firstRow="1" w:lastRow="0" w:firstColumn="1" w:lastColumn="0" w:noHBand="0" w:noVBand="1"/>
        </w:tblPrEx>
        <w:tc>
          <w:tcPr>
            <w:tcW w:w="3402" w:type="dxa"/>
            <w:noWrap/>
            <w:hideMark/>
          </w:tcPr>
          <w:p w14:paraId="16347122" w14:textId="77777777" w:rsidR="0081234A" w:rsidRPr="00532DAE" w:rsidRDefault="0081234A" w:rsidP="00571DA3">
            <w:pPr>
              <w:pStyle w:val="ARtabletext"/>
              <w:spacing w:before="10" w:after="10"/>
            </w:pPr>
            <w:r w:rsidRPr="00532DAE">
              <w:t>Federation of Indian Women’s Associations in Australia (FIWAA) Inc.</w:t>
            </w:r>
          </w:p>
        </w:tc>
        <w:tc>
          <w:tcPr>
            <w:tcW w:w="1191" w:type="dxa"/>
            <w:noWrap/>
            <w:hideMark/>
          </w:tcPr>
          <w:p w14:paraId="74E4E650" w14:textId="77777777" w:rsidR="0081234A" w:rsidRPr="00532DAE" w:rsidRDefault="0081234A" w:rsidP="00571DA3">
            <w:pPr>
              <w:pStyle w:val="ARtabletextright"/>
              <w:spacing w:before="10" w:after="10"/>
            </w:pPr>
            <w:r w:rsidRPr="00532DAE">
              <w:rPr>
                <w:szCs w:val="24"/>
              </w:rPr>
              <w:t>2,000</w:t>
            </w:r>
          </w:p>
        </w:tc>
      </w:tr>
      <w:tr w:rsidR="0081234A" w:rsidRPr="00532DAE" w14:paraId="0C8AE1FB" w14:textId="77777777">
        <w:tblPrEx>
          <w:tblLook w:val="04A0" w:firstRow="1" w:lastRow="0" w:firstColumn="1" w:lastColumn="0" w:noHBand="0" w:noVBand="1"/>
        </w:tblPrEx>
        <w:tc>
          <w:tcPr>
            <w:tcW w:w="3402" w:type="dxa"/>
            <w:noWrap/>
            <w:hideMark/>
          </w:tcPr>
          <w:p w14:paraId="0545C3CD" w14:textId="77777777" w:rsidR="0081234A" w:rsidRPr="00532DAE" w:rsidRDefault="0081234A" w:rsidP="00571DA3">
            <w:pPr>
              <w:pStyle w:val="ARtabletext"/>
              <w:spacing w:before="10" w:after="10"/>
            </w:pPr>
            <w:r w:rsidRPr="00532DAE">
              <w:t>Federation of Macedonian Senior Citizens Group of the Western Region</w:t>
            </w:r>
          </w:p>
        </w:tc>
        <w:tc>
          <w:tcPr>
            <w:tcW w:w="1191" w:type="dxa"/>
            <w:noWrap/>
            <w:hideMark/>
          </w:tcPr>
          <w:p w14:paraId="60753BFA" w14:textId="77777777" w:rsidR="0081234A" w:rsidRPr="00532DAE" w:rsidRDefault="0081234A" w:rsidP="00571DA3">
            <w:pPr>
              <w:pStyle w:val="ARtabletextright"/>
              <w:spacing w:before="10" w:after="10"/>
            </w:pPr>
            <w:r w:rsidRPr="00532DAE">
              <w:rPr>
                <w:szCs w:val="24"/>
              </w:rPr>
              <w:t>2,000</w:t>
            </w:r>
          </w:p>
        </w:tc>
      </w:tr>
      <w:tr w:rsidR="0081234A" w:rsidRPr="00532DAE" w14:paraId="45717EC5" w14:textId="77777777">
        <w:tblPrEx>
          <w:tblLook w:val="04A0" w:firstRow="1" w:lastRow="0" w:firstColumn="1" w:lastColumn="0" w:noHBand="0" w:noVBand="1"/>
        </w:tblPrEx>
        <w:tc>
          <w:tcPr>
            <w:tcW w:w="3402" w:type="dxa"/>
            <w:noWrap/>
            <w:hideMark/>
          </w:tcPr>
          <w:p w14:paraId="470C0CD6" w14:textId="77777777" w:rsidR="0081234A" w:rsidRPr="00532DAE" w:rsidRDefault="0081234A" w:rsidP="00571DA3">
            <w:pPr>
              <w:pStyle w:val="ARtabletext"/>
              <w:spacing w:before="10" w:after="10"/>
            </w:pPr>
            <w:r w:rsidRPr="00532DAE">
              <w:t>Federation of Messinian Organisations of Melbourne &amp; Victoria</w:t>
            </w:r>
          </w:p>
        </w:tc>
        <w:tc>
          <w:tcPr>
            <w:tcW w:w="1191" w:type="dxa"/>
            <w:noWrap/>
            <w:hideMark/>
          </w:tcPr>
          <w:p w14:paraId="34553F7D" w14:textId="77777777" w:rsidR="0081234A" w:rsidRPr="00532DAE" w:rsidRDefault="0081234A" w:rsidP="00571DA3">
            <w:pPr>
              <w:pStyle w:val="ARtabletextright"/>
              <w:spacing w:before="10" w:after="10"/>
            </w:pPr>
            <w:r w:rsidRPr="00532DAE">
              <w:rPr>
                <w:szCs w:val="24"/>
              </w:rPr>
              <w:t>3,850</w:t>
            </w:r>
          </w:p>
        </w:tc>
      </w:tr>
      <w:tr w:rsidR="0081234A" w:rsidRPr="00532DAE" w14:paraId="1305D67E" w14:textId="77777777">
        <w:tblPrEx>
          <w:tblLook w:val="04A0" w:firstRow="1" w:lastRow="0" w:firstColumn="1" w:lastColumn="0" w:noHBand="0" w:noVBand="1"/>
        </w:tblPrEx>
        <w:tc>
          <w:tcPr>
            <w:tcW w:w="3402" w:type="dxa"/>
            <w:noWrap/>
            <w:hideMark/>
          </w:tcPr>
          <w:p w14:paraId="2E1915AC" w14:textId="77777777" w:rsidR="0081234A" w:rsidRPr="00532DAE" w:rsidRDefault="0081234A" w:rsidP="00571DA3">
            <w:pPr>
              <w:pStyle w:val="ARtabletext"/>
              <w:spacing w:before="10" w:after="10"/>
            </w:pPr>
            <w:r w:rsidRPr="00532DAE">
              <w:t xml:space="preserve">Federation of </w:t>
            </w:r>
            <w:proofErr w:type="spellStart"/>
            <w:r w:rsidRPr="00532DAE">
              <w:t>Taivgetos</w:t>
            </w:r>
            <w:proofErr w:type="spellEnd"/>
            <w:r w:rsidRPr="00532DAE">
              <w:t xml:space="preserve"> Organisations of Laconia Inc.</w:t>
            </w:r>
          </w:p>
        </w:tc>
        <w:tc>
          <w:tcPr>
            <w:tcW w:w="1191" w:type="dxa"/>
            <w:noWrap/>
            <w:hideMark/>
          </w:tcPr>
          <w:p w14:paraId="1361339D" w14:textId="77777777" w:rsidR="0081234A" w:rsidRPr="00532DAE" w:rsidRDefault="0081234A" w:rsidP="00571DA3">
            <w:pPr>
              <w:pStyle w:val="ARtabletextright"/>
              <w:spacing w:before="10" w:after="10"/>
            </w:pPr>
            <w:r w:rsidRPr="00532DAE">
              <w:rPr>
                <w:szCs w:val="24"/>
              </w:rPr>
              <w:t>2,000</w:t>
            </w:r>
          </w:p>
        </w:tc>
      </w:tr>
      <w:tr w:rsidR="0081234A" w:rsidRPr="00532DAE" w14:paraId="72E913EE" w14:textId="77777777">
        <w:tblPrEx>
          <w:tblLook w:val="04A0" w:firstRow="1" w:lastRow="0" w:firstColumn="1" w:lastColumn="0" w:noHBand="0" w:noVBand="1"/>
        </w:tblPrEx>
        <w:tc>
          <w:tcPr>
            <w:tcW w:w="3402" w:type="dxa"/>
            <w:noWrap/>
            <w:hideMark/>
          </w:tcPr>
          <w:p w14:paraId="62026C0C" w14:textId="77777777" w:rsidR="0081234A" w:rsidRPr="00532DAE" w:rsidRDefault="0081234A" w:rsidP="00571DA3">
            <w:pPr>
              <w:pStyle w:val="ARtabletext"/>
              <w:spacing w:before="10" w:after="10"/>
            </w:pPr>
            <w:r w:rsidRPr="00532DAE">
              <w:t>Federation University Australia</w:t>
            </w:r>
          </w:p>
        </w:tc>
        <w:tc>
          <w:tcPr>
            <w:tcW w:w="1191" w:type="dxa"/>
            <w:noWrap/>
            <w:hideMark/>
          </w:tcPr>
          <w:p w14:paraId="11F8051E" w14:textId="77777777" w:rsidR="0081234A" w:rsidRPr="00532DAE" w:rsidRDefault="0081234A" w:rsidP="00571DA3">
            <w:pPr>
              <w:pStyle w:val="ARtabletextright"/>
              <w:spacing w:before="10" w:after="10"/>
            </w:pPr>
            <w:r w:rsidRPr="00532DAE">
              <w:rPr>
                <w:szCs w:val="24"/>
              </w:rPr>
              <w:t>450,000</w:t>
            </w:r>
          </w:p>
        </w:tc>
      </w:tr>
      <w:tr w:rsidR="0081234A" w:rsidRPr="00532DAE" w14:paraId="4061693B" w14:textId="77777777">
        <w:tblPrEx>
          <w:tblLook w:val="04A0" w:firstRow="1" w:lastRow="0" w:firstColumn="1" w:lastColumn="0" w:noHBand="0" w:noVBand="1"/>
        </w:tblPrEx>
        <w:tc>
          <w:tcPr>
            <w:tcW w:w="3402" w:type="dxa"/>
            <w:noWrap/>
            <w:hideMark/>
          </w:tcPr>
          <w:p w14:paraId="72AE8EF7" w14:textId="77777777" w:rsidR="0081234A" w:rsidRPr="00532DAE" w:rsidRDefault="0081234A" w:rsidP="00571DA3">
            <w:pPr>
              <w:pStyle w:val="ARtabletext"/>
              <w:spacing w:before="10" w:after="10"/>
            </w:pPr>
            <w:proofErr w:type="spellStart"/>
            <w:r w:rsidRPr="00532DAE">
              <w:t>Federazione</w:t>
            </w:r>
            <w:proofErr w:type="spellEnd"/>
            <w:r w:rsidRPr="00532DAE">
              <w:t xml:space="preserve"> </w:t>
            </w:r>
            <w:proofErr w:type="spellStart"/>
            <w:r w:rsidRPr="00532DAE">
              <w:t>dei</w:t>
            </w:r>
            <w:proofErr w:type="spellEnd"/>
            <w:r w:rsidRPr="00532DAE">
              <w:t xml:space="preserve"> </w:t>
            </w:r>
            <w:proofErr w:type="spellStart"/>
            <w:r w:rsidRPr="00532DAE">
              <w:t>Circoli</w:t>
            </w:r>
            <w:proofErr w:type="spellEnd"/>
            <w:r w:rsidRPr="00532DAE">
              <w:t xml:space="preserve"> </w:t>
            </w:r>
            <w:proofErr w:type="spellStart"/>
            <w:r w:rsidRPr="00532DAE">
              <w:t>Pensionati</w:t>
            </w:r>
            <w:proofErr w:type="spellEnd"/>
            <w:r w:rsidRPr="00532DAE">
              <w:t xml:space="preserve"> </w:t>
            </w:r>
            <w:proofErr w:type="spellStart"/>
            <w:r w:rsidRPr="00532DAE">
              <w:t>Italiani</w:t>
            </w:r>
            <w:proofErr w:type="spellEnd"/>
            <w:r w:rsidRPr="00532DAE">
              <w:t xml:space="preserve"> del Victoria</w:t>
            </w:r>
          </w:p>
        </w:tc>
        <w:tc>
          <w:tcPr>
            <w:tcW w:w="1191" w:type="dxa"/>
            <w:noWrap/>
            <w:hideMark/>
          </w:tcPr>
          <w:p w14:paraId="2DAF7D29" w14:textId="77777777" w:rsidR="0081234A" w:rsidRPr="00532DAE" w:rsidRDefault="0081234A" w:rsidP="00571DA3">
            <w:pPr>
              <w:pStyle w:val="ARtabletextright"/>
              <w:spacing w:before="10" w:after="10"/>
            </w:pPr>
            <w:r w:rsidRPr="00532DAE">
              <w:rPr>
                <w:szCs w:val="24"/>
              </w:rPr>
              <w:t>2,000</w:t>
            </w:r>
          </w:p>
        </w:tc>
      </w:tr>
      <w:tr w:rsidR="0081234A" w:rsidRPr="00532DAE" w14:paraId="43096667" w14:textId="77777777">
        <w:tblPrEx>
          <w:tblLook w:val="04A0" w:firstRow="1" w:lastRow="0" w:firstColumn="1" w:lastColumn="0" w:noHBand="0" w:noVBand="1"/>
        </w:tblPrEx>
        <w:tc>
          <w:tcPr>
            <w:tcW w:w="3402" w:type="dxa"/>
            <w:noWrap/>
            <w:hideMark/>
          </w:tcPr>
          <w:p w14:paraId="740EE661" w14:textId="77777777" w:rsidR="0081234A" w:rsidRPr="00532DAE" w:rsidRDefault="0081234A" w:rsidP="00571DA3">
            <w:pPr>
              <w:pStyle w:val="ARtabletext"/>
              <w:spacing w:before="10" w:after="10"/>
            </w:pPr>
            <w:proofErr w:type="spellStart"/>
            <w:r w:rsidRPr="00532DAE">
              <w:t>Federazione</w:t>
            </w:r>
            <w:proofErr w:type="spellEnd"/>
            <w:r w:rsidRPr="00532DAE">
              <w:t xml:space="preserve"> </w:t>
            </w:r>
            <w:proofErr w:type="spellStart"/>
            <w:r w:rsidRPr="00532DAE">
              <w:t>Lucana</w:t>
            </w:r>
            <w:proofErr w:type="spellEnd"/>
            <w:r w:rsidRPr="00532DAE">
              <w:t xml:space="preserve"> Inc.</w:t>
            </w:r>
          </w:p>
        </w:tc>
        <w:tc>
          <w:tcPr>
            <w:tcW w:w="1191" w:type="dxa"/>
            <w:noWrap/>
            <w:hideMark/>
          </w:tcPr>
          <w:p w14:paraId="7AA9114B" w14:textId="77777777" w:rsidR="0081234A" w:rsidRPr="00532DAE" w:rsidRDefault="0081234A" w:rsidP="00571DA3">
            <w:pPr>
              <w:pStyle w:val="ARtabletextright"/>
              <w:spacing w:before="10" w:after="10"/>
            </w:pPr>
            <w:r w:rsidRPr="00532DAE">
              <w:rPr>
                <w:szCs w:val="24"/>
              </w:rPr>
              <w:t>2,000</w:t>
            </w:r>
          </w:p>
        </w:tc>
      </w:tr>
      <w:tr w:rsidR="0081234A" w:rsidRPr="00532DAE" w14:paraId="5D7CA6C9" w14:textId="77777777">
        <w:tblPrEx>
          <w:tblLook w:val="04A0" w:firstRow="1" w:lastRow="0" w:firstColumn="1" w:lastColumn="0" w:noHBand="0" w:noVBand="1"/>
        </w:tblPrEx>
        <w:tc>
          <w:tcPr>
            <w:tcW w:w="3402" w:type="dxa"/>
            <w:noWrap/>
            <w:hideMark/>
          </w:tcPr>
          <w:p w14:paraId="5AAA5682" w14:textId="77777777" w:rsidR="0081234A" w:rsidRPr="00532DAE" w:rsidRDefault="0081234A" w:rsidP="00571DA3">
            <w:pPr>
              <w:pStyle w:val="ARtabletext"/>
              <w:spacing w:before="10" w:after="10"/>
            </w:pPr>
            <w:r w:rsidRPr="00532DAE">
              <w:t>Fiji Indian Senior Citizens Association Inc.</w:t>
            </w:r>
          </w:p>
        </w:tc>
        <w:tc>
          <w:tcPr>
            <w:tcW w:w="1191" w:type="dxa"/>
            <w:noWrap/>
            <w:hideMark/>
          </w:tcPr>
          <w:p w14:paraId="53C591F1" w14:textId="77777777" w:rsidR="0081234A" w:rsidRPr="00532DAE" w:rsidRDefault="0081234A" w:rsidP="00571DA3">
            <w:pPr>
              <w:pStyle w:val="ARtabletextright"/>
              <w:spacing w:before="10" w:after="10"/>
            </w:pPr>
            <w:r w:rsidRPr="00532DAE">
              <w:rPr>
                <w:szCs w:val="24"/>
              </w:rPr>
              <w:t>4,000</w:t>
            </w:r>
          </w:p>
        </w:tc>
      </w:tr>
      <w:tr w:rsidR="0081234A" w:rsidRPr="00532DAE" w14:paraId="2200980B" w14:textId="77777777">
        <w:tblPrEx>
          <w:tblLook w:val="04A0" w:firstRow="1" w:lastRow="0" w:firstColumn="1" w:lastColumn="0" w:noHBand="0" w:noVBand="1"/>
        </w:tblPrEx>
        <w:tc>
          <w:tcPr>
            <w:tcW w:w="3402" w:type="dxa"/>
            <w:noWrap/>
            <w:hideMark/>
          </w:tcPr>
          <w:p w14:paraId="12175DDD" w14:textId="77777777" w:rsidR="0081234A" w:rsidRPr="00532DAE" w:rsidRDefault="0081234A" w:rsidP="00571DA3">
            <w:pPr>
              <w:pStyle w:val="ARtabletext"/>
              <w:spacing w:before="10" w:after="10"/>
            </w:pPr>
            <w:r w:rsidRPr="00532DAE">
              <w:t>Fiji Melbourne Seniors Club Inc.</w:t>
            </w:r>
          </w:p>
        </w:tc>
        <w:tc>
          <w:tcPr>
            <w:tcW w:w="1191" w:type="dxa"/>
            <w:noWrap/>
            <w:hideMark/>
          </w:tcPr>
          <w:p w14:paraId="2578AFE5" w14:textId="77777777" w:rsidR="0081234A" w:rsidRPr="00532DAE" w:rsidRDefault="0081234A" w:rsidP="00571DA3">
            <w:pPr>
              <w:pStyle w:val="ARtabletextright"/>
              <w:spacing w:before="10" w:after="10"/>
            </w:pPr>
            <w:r w:rsidRPr="00532DAE">
              <w:rPr>
                <w:szCs w:val="24"/>
              </w:rPr>
              <w:t>2,000</w:t>
            </w:r>
          </w:p>
        </w:tc>
      </w:tr>
      <w:tr w:rsidR="0081234A" w:rsidRPr="00532DAE" w14:paraId="0D1C5AF5" w14:textId="77777777">
        <w:tblPrEx>
          <w:tblLook w:val="04A0" w:firstRow="1" w:lastRow="0" w:firstColumn="1" w:lastColumn="0" w:noHBand="0" w:noVBand="1"/>
        </w:tblPrEx>
        <w:tc>
          <w:tcPr>
            <w:tcW w:w="3402" w:type="dxa"/>
            <w:noWrap/>
            <w:hideMark/>
          </w:tcPr>
          <w:p w14:paraId="0BD5AC26" w14:textId="77777777" w:rsidR="0081234A" w:rsidRPr="00532DAE" w:rsidRDefault="0081234A" w:rsidP="00571DA3">
            <w:pPr>
              <w:pStyle w:val="ARtabletext"/>
              <w:spacing w:before="10" w:after="10"/>
            </w:pPr>
            <w:r w:rsidRPr="00532DAE">
              <w:t>Fiji Sangam Association of Victoria (FSAV) Inc.</w:t>
            </w:r>
          </w:p>
        </w:tc>
        <w:tc>
          <w:tcPr>
            <w:tcW w:w="1191" w:type="dxa"/>
            <w:noWrap/>
            <w:hideMark/>
          </w:tcPr>
          <w:p w14:paraId="1F39F297" w14:textId="77777777" w:rsidR="0081234A" w:rsidRPr="00532DAE" w:rsidRDefault="0081234A" w:rsidP="00571DA3">
            <w:pPr>
              <w:pStyle w:val="ARtabletextright"/>
              <w:spacing w:before="10" w:after="10"/>
            </w:pPr>
            <w:r w:rsidRPr="00532DAE">
              <w:rPr>
                <w:szCs w:val="24"/>
              </w:rPr>
              <w:t>7,500</w:t>
            </w:r>
          </w:p>
        </w:tc>
      </w:tr>
      <w:tr w:rsidR="0081234A" w:rsidRPr="00532DAE" w14:paraId="705B88B7" w14:textId="77777777">
        <w:tblPrEx>
          <w:tblLook w:val="04A0" w:firstRow="1" w:lastRow="0" w:firstColumn="1" w:lastColumn="0" w:noHBand="0" w:noVBand="1"/>
        </w:tblPrEx>
        <w:tc>
          <w:tcPr>
            <w:tcW w:w="3402" w:type="dxa"/>
            <w:noWrap/>
            <w:hideMark/>
          </w:tcPr>
          <w:p w14:paraId="13DA2327" w14:textId="77777777" w:rsidR="0081234A" w:rsidRPr="00532DAE" w:rsidRDefault="0081234A" w:rsidP="00571DA3">
            <w:pPr>
              <w:pStyle w:val="ARtabletext"/>
              <w:spacing w:before="10" w:after="10"/>
            </w:pPr>
            <w:r w:rsidRPr="00532DAE">
              <w:t>Fiji Senior Citizens Association Inc.</w:t>
            </w:r>
          </w:p>
        </w:tc>
        <w:tc>
          <w:tcPr>
            <w:tcW w:w="1191" w:type="dxa"/>
            <w:noWrap/>
            <w:hideMark/>
          </w:tcPr>
          <w:p w14:paraId="328340D9" w14:textId="77777777" w:rsidR="0081234A" w:rsidRPr="00532DAE" w:rsidRDefault="0081234A" w:rsidP="00571DA3">
            <w:pPr>
              <w:pStyle w:val="ARtabletextright"/>
              <w:spacing w:before="10" w:after="10"/>
            </w:pPr>
            <w:r w:rsidRPr="00532DAE">
              <w:rPr>
                <w:szCs w:val="24"/>
              </w:rPr>
              <w:t>2,000</w:t>
            </w:r>
          </w:p>
        </w:tc>
      </w:tr>
      <w:tr w:rsidR="0081234A" w:rsidRPr="00532DAE" w14:paraId="2D5CC96C" w14:textId="77777777">
        <w:tblPrEx>
          <w:tblLook w:val="04A0" w:firstRow="1" w:lastRow="0" w:firstColumn="1" w:lastColumn="0" w:noHBand="0" w:noVBand="1"/>
        </w:tblPrEx>
        <w:tc>
          <w:tcPr>
            <w:tcW w:w="3402" w:type="dxa"/>
            <w:noWrap/>
            <w:hideMark/>
          </w:tcPr>
          <w:p w14:paraId="0298C40E" w14:textId="77777777" w:rsidR="0081234A" w:rsidRPr="00532DAE" w:rsidRDefault="0081234A" w:rsidP="00571DA3">
            <w:pPr>
              <w:pStyle w:val="ARtabletext"/>
              <w:spacing w:before="10" w:after="10"/>
            </w:pPr>
            <w:r w:rsidRPr="00532DAE">
              <w:t>Fijian Association Inc.</w:t>
            </w:r>
          </w:p>
        </w:tc>
        <w:tc>
          <w:tcPr>
            <w:tcW w:w="1191" w:type="dxa"/>
            <w:noWrap/>
            <w:hideMark/>
          </w:tcPr>
          <w:p w14:paraId="39A5EC08" w14:textId="77777777" w:rsidR="0081234A" w:rsidRPr="00532DAE" w:rsidRDefault="0081234A" w:rsidP="00571DA3">
            <w:pPr>
              <w:pStyle w:val="ARtabletextright"/>
              <w:spacing w:before="10" w:after="10"/>
            </w:pPr>
            <w:r w:rsidRPr="00532DAE">
              <w:rPr>
                <w:szCs w:val="24"/>
              </w:rPr>
              <w:t>4,000</w:t>
            </w:r>
          </w:p>
        </w:tc>
      </w:tr>
      <w:tr w:rsidR="0081234A" w:rsidRPr="00532DAE" w14:paraId="7B5F2D96" w14:textId="77777777">
        <w:tblPrEx>
          <w:tblLook w:val="04A0" w:firstRow="1" w:lastRow="0" w:firstColumn="1" w:lastColumn="0" w:noHBand="0" w:noVBand="1"/>
        </w:tblPrEx>
        <w:tc>
          <w:tcPr>
            <w:tcW w:w="3402" w:type="dxa"/>
            <w:noWrap/>
            <w:hideMark/>
          </w:tcPr>
          <w:p w14:paraId="5BA80EE5" w14:textId="77777777" w:rsidR="0081234A" w:rsidRPr="00532DAE" w:rsidRDefault="0081234A" w:rsidP="00571DA3">
            <w:pPr>
              <w:pStyle w:val="ARtabletext"/>
              <w:spacing w:before="10" w:after="10"/>
            </w:pPr>
            <w:r w:rsidRPr="00532DAE">
              <w:t>Fijian Community Association Victoria</w:t>
            </w:r>
          </w:p>
        </w:tc>
        <w:tc>
          <w:tcPr>
            <w:tcW w:w="1191" w:type="dxa"/>
            <w:noWrap/>
            <w:hideMark/>
          </w:tcPr>
          <w:p w14:paraId="59505F26" w14:textId="77777777" w:rsidR="0081234A" w:rsidRPr="00532DAE" w:rsidRDefault="0081234A" w:rsidP="00571DA3">
            <w:pPr>
              <w:pStyle w:val="ARtabletextright"/>
              <w:spacing w:before="10" w:after="10"/>
            </w:pPr>
            <w:r w:rsidRPr="00532DAE">
              <w:rPr>
                <w:szCs w:val="24"/>
              </w:rPr>
              <w:t>58,749</w:t>
            </w:r>
          </w:p>
        </w:tc>
      </w:tr>
      <w:tr w:rsidR="0081234A" w:rsidRPr="00532DAE" w14:paraId="2298B070" w14:textId="77777777">
        <w:tblPrEx>
          <w:tblLook w:val="04A0" w:firstRow="1" w:lastRow="0" w:firstColumn="1" w:lastColumn="0" w:noHBand="0" w:noVBand="1"/>
        </w:tblPrEx>
        <w:tc>
          <w:tcPr>
            <w:tcW w:w="3402" w:type="dxa"/>
            <w:noWrap/>
            <w:hideMark/>
          </w:tcPr>
          <w:p w14:paraId="0D64CC35" w14:textId="77777777" w:rsidR="0081234A" w:rsidRPr="00532DAE" w:rsidRDefault="0081234A" w:rsidP="00571DA3">
            <w:pPr>
              <w:pStyle w:val="ARtabletext"/>
              <w:spacing w:before="10" w:after="10"/>
            </w:pPr>
            <w:proofErr w:type="spellStart"/>
            <w:r w:rsidRPr="00532DAE">
              <w:t>Filcare</w:t>
            </w:r>
            <w:proofErr w:type="spellEnd"/>
            <w:r w:rsidRPr="00532DAE">
              <w:t xml:space="preserve"> Vic. Inc.</w:t>
            </w:r>
          </w:p>
        </w:tc>
        <w:tc>
          <w:tcPr>
            <w:tcW w:w="1191" w:type="dxa"/>
            <w:noWrap/>
            <w:hideMark/>
          </w:tcPr>
          <w:p w14:paraId="6EFAB257" w14:textId="77777777" w:rsidR="0081234A" w:rsidRPr="00532DAE" w:rsidRDefault="0081234A" w:rsidP="00571DA3">
            <w:pPr>
              <w:pStyle w:val="ARtabletextright"/>
              <w:spacing w:before="10" w:after="10"/>
            </w:pPr>
            <w:r w:rsidRPr="00532DAE">
              <w:rPr>
                <w:szCs w:val="24"/>
              </w:rPr>
              <w:t>2,000</w:t>
            </w:r>
          </w:p>
        </w:tc>
      </w:tr>
      <w:tr w:rsidR="0081234A" w:rsidRPr="00532DAE" w14:paraId="7F62314C" w14:textId="77777777">
        <w:tblPrEx>
          <w:tblLook w:val="04A0" w:firstRow="1" w:lastRow="0" w:firstColumn="1" w:lastColumn="0" w:noHBand="0" w:noVBand="1"/>
        </w:tblPrEx>
        <w:tc>
          <w:tcPr>
            <w:tcW w:w="3402" w:type="dxa"/>
            <w:noWrap/>
            <w:hideMark/>
          </w:tcPr>
          <w:p w14:paraId="56B583D7" w14:textId="77777777" w:rsidR="0081234A" w:rsidRPr="00532DAE" w:rsidRDefault="0081234A" w:rsidP="00571DA3">
            <w:pPr>
              <w:pStyle w:val="ARtabletext"/>
              <w:spacing w:before="10" w:after="10"/>
            </w:pPr>
            <w:r w:rsidRPr="00532DAE">
              <w:t>Filipino Australian Association of Ballarat Inc.</w:t>
            </w:r>
          </w:p>
        </w:tc>
        <w:tc>
          <w:tcPr>
            <w:tcW w:w="1191" w:type="dxa"/>
            <w:noWrap/>
            <w:hideMark/>
          </w:tcPr>
          <w:p w14:paraId="0C8FB011" w14:textId="77777777" w:rsidR="0081234A" w:rsidRPr="00532DAE" w:rsidRDefault="0081234A" w:rsidP="00571DA3">
            <w:pPr>
              <w:pStyle w:val="ARtabletextright"/>
              <w:spacing w:before="10" w:after="10"/>
            </w:pPr>
            <w:r w:rsidRPr="00532DAE">
              <w:rPr>
                <w:szCs w:val="24"/>
              </w:rPr>
              <w:t>6,000</w:t>
            </w:r>
          </w:p>
        </w:tc>
      </w:tr>
      <w:tr w:rsidR="0081234A" w:rsidRPr="00532DAE" w14:paraId="6B868665" w14:textId="77777777">
        <w:tblPrEx>
          <w:tblLook w:val="04A0" w:firstRow="1" w:lastRow="0" w:firstColumn="1" w:lastColumn="0" w:noHBand="0" w:noVBand="1"/>
        </w:tblPrEx>
        <w:tc>
          <w:tcPr>
            <w:tcW w:w="3402" w:type="dxa"/>
            <w:noWrap/>
            <w:hideMark/>
          </w:tcPr>
          <w:p w14:paraId="750A287E" w14:textId="77777777" w:rsidR="0081234A" w:rsidRPr="00532DAE" w:rsidRDefault="0081234A" w:rsidP="00571DA3">
            <w:pPr>
              <w:pStyle w:val="ARtabletext"/>
              <w:spacing w:before="10" w:after="10"/>
            </w:pPr>
            <w:r w:rsidRPr="00532DAE">
              <w:t>Filipino Australian Friendship Association of Geelong Incorporation</w:t>
            </w:r>
          </w:p>
        </w:tc>
        <w:tc>
          <w:tcPr>
            <w:tcW w:w="1191" w:type="dxa"/>
            <w:noWrap/>
            <w:hideMark/>
          </w:tcPr>
          <w:p w14:paraId="21C05B97" w14:textId="77777777" w:rsidR="0081234A" w:rsidRPr="00532DAE" w:rsidRDefault="0081234A" w:rsidP="00571DA3">
            <w:pPr>
              <w:pStyle w:val="ARtabletextright"/>
              <w:spacing w:before="10" w:after="10"/>
            </w:pPr>
            <w:r w:rsidRPr="00532DAE">
              <w:rPr>
                <w:szCs w:val="24"/>
              </w:rPr>
              <w:t>8,000</w:t>
            </w:r>
          </w:p>
        </w:tc>
      </w:tr>
      <w:tr w:rsidR="0081234A" w:rsidRPr="00532DAE" w14:paraId="4FFEF2E5" w14:textId="77777777">
        <w:tblPrEx>
          <w:tblLook w:val="04A0" w:firstRow="1" w:lastRow="0" w:firstColumn="1" w:lastColumn="0" w:noHBand="0" w:noVBand="1"/>
        </w:tblPrEx>
        <w:tc>
          <w:tcPr>
            <w:tcW w:w="3402" w:type="dxa"/>
            <w:noWrap/>
            <w:hideMark/>
          </w:tcPr>
          <w:p w14:paraId="22DEC907" w14:textId="77777777" w:rsidR="0081234A" w:rsidRPr="00532DAE" w:rsidRDefault="0081234A" w:rsidP="00571DA3">
            <w:pPr>
              <w:pStyle w:val="ARtabletext"/>
              <w:spacing w:before="10" w:after="10"/>
            </w:pPr>
            <w:r w:rsidRPr="00532DAE">
              <w:t>Filipino Australian Senior Citizens of Victoria</w:t>
            </w:r>
          </w:p>
        </w:tc>
        <w:tc>
          <w:tcPr>
            <w:tcW w:w="1191" w:type="dxa"/>
            <w:noWrap/>
            <w:hideMark/>
          </w:tcPr>
          <w:p w14:paraId="57D2E097" w14:textId="77777777" w:rsidR="0081234A" w:rsidRPr="00532DAE" w:rsidRDefault="0081234A" w:rsidP="00571DA3">
            <w:pPr>
              <w:pStyle w:val="ARtabletextright"/>
              <w:spacing w:before="10" w:after="10"/>
            </w:pPr>
            <w:r w:rsidRPr="00532DAE">
              <w:rPr>
                <w:szCs w:val="24"/>
              </w:rPr>
              <w:t>2,000</w:t>
            </w:r>
          </w:p>
        </w:tc>
      </w:tr>
      <w:tr w:rsidR="0081234A" w:rsidRPr="00532DAE" w14:paraId="4301C293" w14:textId="77777777">
        <w:tblPrEx>
          <w:tblLook w:val="04A0" w:firstRow="1" w:lastRow="0" w:firstColumn="1" w:lastColumn="0" w:noHBand="0" w:noVBand="1"/>
        </w:tblPrEx>
        <w:tc>
          <w:tcPr>
            <w:tcW w:w="3402" w:type="dxa"/>
            <w:noWrap/>
            <w:hideMark/>
          </w:tcPr>
          <w:p w14:paraId="02B92691" w14:textId="77777777" w:rsidR="0081234A" w:rsidRPr="00532DAE" w:rsidRDefault="0081234A" w:rsidP="00571DA3">
            <w:pPr>
              <w:pStyle w:val="ARtabletext"/>
              <w:spacing w:before="10" w:after="10"/>
            </w:pPr>
            <w:r w:rsidRPr="00532DAE">
              <w:t>Filipino Australian Seniors Association Inc.</w:t>
            </w:r>
          </w:p>
        </w:tc>
        <w:tc>
          <w:tcPr>
            <w:tcW w:w="1191" w:type="dxa"/>
            <w:noWrap/>
            <w:hideMark/>
          </w:tcPr>
          <w:p w14:paraId="14094752" w14:textId="77777777" w:rsidR="0081234A" w:rsidRPr="00532DAE" w:rsidRDefault="0081234A" w:rsidP="00571DA3">
            <w:pPr>
              <w:pStyle w:val="ARtabletextright"/>
              <w:spacing w:before="10" w:after="10"/>
            </w:pPr>
            <w:r w:rsidRPr="00532DAE">
              <w:rPr>
                <w:szCs w:val="24"/>
              </w:rPr>
              <w:t>6,000</w:t>
            </w:r>
          </w:p>
        </w:tc>
      </w:tr>
      <w:tr w:rsidR="0081234A" w:rsidRPr="00532DAE" w14:paraId="0D8071F4" w14:textId="77777777">
        <w:tblPrEx>
          <w:tblLook w:val="04A0" w:firstRow="1" w:lastRow="0" w:firstColumn="1" w:lastColumn="0" w:noHBand="0" w:noVBand="1"/>
        </w:tblPrEx>
        <w:tc>
          <w:tcPr>
            <w:tcW w:w="3402" w:type="dxa"/>
            <w:noWrap/>
            <w:hideMark/>
          </w:tcPr>
          <w:p w14:paraId="35924B35" w14:textId="77777777" w:rsidR="0081234A" w:rsidRPr="00532DAE" w:rsidRDefault="0081234A" w:rsidP="00571DA3">
            <w:pPr>
              <w:pStyle w:val="ARtabletext"/>
              <w:spacing w:before="10" w:after="10"/>
            </w:pPr>
            <w:r w:rsidRPr="00532DAE">
              <w:t>Filipino Community Council of Vic Inc.</w:t>
            </w:r>
          </w:p>
        </w:tc>
        <w:tc>
          <w:tcPr>
            <w:tcW w:w="1191" w:type="dxa"/>
            <w:noWrap/>
            <w:hideMark/>
          </w:tcPr>
          <w:p w14:paraId="485C06DF" w14:textId="77777777" w:rsidR="0081234A" w:rsidRPr="00532DAE" w:rsidRDefault="0081234A" w:rsidP="00571DA3">
            <w:pPr>
              <w:pStyle w:val="ARtabletextright"/>
              <w:spacing w:before="10" w:after="10"/>
            </w:pPr>
            <w:r w:rsidRPr="00532DAE">
              <w:rPr>
                <w:szCs w:val="24"/>
              </w:rPr>
              <w:t>9,500</w:t>
            </w:r>
          </w:p>
        </w:tc>
      </w:tr>
      <w:tr w:rsidR="0081234A" w:rsidRPr="00532DAE" w14:paraId="2D84076D" w14:textId="77777777">
        <w:tblPrEx>
          <w:tblLook w:val="04A0" w:firstRow="1" w:lastRow="0" w:firstColumn="1" w:lastColumn="0" w:noHBand="0" w:noVBand="1"/>
        </w:tblPrEx>
        <w:tc>
          <w:tcPr>
            <w:tcW w:w="3402" w:type="dxa"/>
            <w:noWrap/>
            <w:hideMark/>
          </w:tcPr>
          <w:p w14:paraId="13A0686C" w14:textId="77777777" w:rsidR="0081234A" w:rsidRPr="00532DAE" w:rsidRDefault="0081234A" w:rsidP="00571DA3">
            <w:pPr>
              <w:pStyle w:val="ARtabletext"/>
              <w:spacing w:before="10" w:after="10"/>
            </w:pPr>
            <w:r w:rsidRPr="00532DAE">
              <w:t>Filipino Elderly &amp; Youth Association Incorporated</w:t>
            </w:r>
          </w:p>
        </w:tc>
        <w:tc>
          <w:tcPr>
            <w:tcW w:w="1191" w:type="dxa"/>
            <w:noWrap/>
            <w:hideMark/>
          </w:tcPr>
          <w:p w14:paraId="0BD2B55A" w14:textId="77777777" w:rsidR="0081234A" w:rsidRPr="00532DAE" w:rsidRDefault="0081234A" w:rsidP="00571DA3">
            <w:pPr>
              <w:pStyle w:val="ARtabletextright"/>
              <w:spacing w:before="10" w:after="10"/>
            </w:pPr>
            <w:r w:rsidRPr="00532DAE">
              <w:rPr>
                <w:szCs w:val="24"/>
              </w:rPr>
              <w:t>6,000</w:t>
            </w:r>
          </w:p>
        </w:tc>
      </w:tr>
      <w:tr w:rsidR="0081234A" w:rsidRPr="00532DAE" w14:paraId="78F85DAE" w14:textId="77777777">
        <w:tblPrEx>
          <w:tblLook w:val="04A0" w:firstRow="1" w:lastRow="0" w:firstColumn="1" w:lastColumn="0" w:noHBand="0" w:noVBand="1"/>
        </w:tblPrEx>
        <w:tc>
          <w:tcPr>
            <w:tcW w:w="3402" w:type="dxa"/>
            <w:noWrap/>
            <w:hideMark/>
          </w:tcPr>
          <w:p w14:paraId="3D1DB03F" w14:textId="77777777" w:rsidR="0081234A" w:rsidRPr="00532DAE" w:rsidRDefault="0081234A" w:rsidP="00571DA3">
            <w:pPr>
              <w:pStyle w:val="ARtabletext"/>
              <w:spacing w:before="10" w:after="10"/>
            </w:pPr>
            <w:r w:rsidRPr="00532DAE">
              <w:t>Filipino Elderly Get Together Association Inc.</w:t>
            </w:r>
          </w:p>
        </w:tc>
        <w:tc>
          <w:tcPr>
            <w:tcW w:w="1191" w:type="dxa"/>
            <w:noWrap/>
            <w:hideMark/>
          </w:tcPr>
          <w:p w14:paraId="36FF3DF3" w14:textId="77777777" w:rsidR="0081234A" w:rsidRPr="00532DAE" w:rsidRDefault="0081234A" w:rsidP="00571DA3">
            <w:pPr>
              <w:pStyle w:val="ARtabletextright"/>
              <w:spacing w:before="10" w:after="10"/>
            </w:pPr>
            <w:r w:rsidRPr="00532DAE">
              <w:rPr>
                <w:szCs w:val="24"/>
              </w:rPr>
              <w:t>8,000</w:t>
            </w:r>
          </w:p>
        </w:tc>
      </w:tr>
      <w:tr w:rsidR="0081234A" w:rsidRPr="00532DAE" w14:paraId="7898437D" w14:textId="77777777">
        <w:tblPrEx>
          <w:tblLook w:val="04A0" w:firstRow="1" w:lastRow="0" w:firstColumn="1" w:lastColumn="0" w:noHBand="0" w:noVBand="1"/>
        </w:tblPrEx>
        <w:tc>
          <w:tcPr>
            <w:tcW w:w="3402" w:type="dxa"/>
            <w:noWrap/>
            <w:hideMark/>
          </w:tcPr>
          <w:p w14:paraId="6B2EC436" w14:textId="77777777" w:rsidR="0081234A" w:rsidRPr="00532DAE" w:rsidRDefault="0081234A" w:rsidP="00571DA3">
            <w:pPr>
              <w:pStyle w:val="ARtabletext"/>
              <w:spacing w:before="10" w:after="10"/>
            </w:pPr>
            <w:r w:rsidRPr="00532DAE">
              <w:t>Filipino Seniors and Carers Support Group of Gippsland Inc.</w:t>
            </w:r>
          </w:p>
        </w:tc>
        <w:tc>
          <w:tcPr>
            <w:tcW w:w="1191" w:type="dxa"/>
            <w:noWrap/>
            <w:hideMark/>
          </w:tcPr>
          <w:p w14:paraId="7C2A29F3" w14:textId="77777777" w:rsidR="0081234A" w:rsidRPr="00532DAE" w:rsidRDefault="0081234A" w:rsidP="00571DA3">
            <w:pPr>
              <w:pStyle w:val="ARtabletextright"/>
              <w:spacing w:before="10" w:after="10"/>
            </w:pPr>
            <w:r w:rsidRPr="00532DAE">
              <w:rPr>
                <w:szCs w:val="24"/>
              </w:rPr>
              <w:t>2,000</w:t>
            </w:r>
          </w:p>
        </w:tc>
      </w:tr>
      <w:tr w:rsidR="0081234A" w:rsidRPr="00532DAE" w14:paraId="54370A52" w14:textId="77777777">
        <w:tblPrEx>
          <w:tblLook w:val="04A0" w:firstRow="1" w:lastRow="0" w:firstColumn="1" w:lastColumn="0" w:noHBand="0" w:noVBand="1"/>
        </w:tblPrEx>
        <w:tc>
          <w:tcPr>
            <w:tcW w:w="3402" w:type="dxa"/>
            <w:noWrap/>
            <w:hideMark/>
          </w:tcPr>
          <w:p w14:paraId="04620820" w14:textId="77777777" w:rsidR="0081234A" w:rsidRPr="00532DAE" w:rsidRDefault="0081234A" w:rsidP="00571DA3">
            <w:pPr>
              <w:pStyle w:val="ARtabletext"/>
              <w:spacing w:before="10" w:after="10"/>
            </w:pPr>
            <w:r w:rsidRPr="00532DAE">
              <w:t>Filipino-Australian Senior Citizens’ Advisory Council in Australia Inc.</w:t>
            </w:r>
          </w:p>
        </w:tc>
        <w:tc>
          <w:tcPr>
            <w:tcW w:w="1191" w:type="dxa"/>
            <w:noWrap/>
            <w:hideMark/>
          </w:tcPr>
          <w:p w14:paraId="3FDE74E3" w14:textId="77777777" w:rsidR="0081234A" w:rsidRPr="00532DAE" w:rsidRDefault="0081234A" w:rsidP="00571DA3">
            <w:pPr>
              <w:pStyle w:val="ARtabletextright"/>
              <w:spacing w:before="10" w:after="10"/>
            </w:pPr>
            <w:r w:rsidRPr="00532DAE">
              <w:rPr>
                <w:szCs w:val="24"/>
              </w:rPr>
              <w:t>2,000</w:t>
            </w:r>
          </w:p>
        </w:tc>
      </w:tr>
      <w:tr w:rsidR="0081234A" w:rsidRPr="00532DAE" w14:paraId="643CBCD1" w14:textId="77777777">
        <w:tblPrEx>
          <w:tblLook w:val="04A0" w:firstRow="1" w:lastRow="0" w:firstColumn="1" w:lastColumn="0" w:noHBand="0" w:noVBand="1"/>
        </w:tblPrEx>
        <w:tc>
          <w:tcPr>
            <w:tcW w:w="3402" w:type="dxa"/>
            <w:noWrap/>
            <w:hideMark/>
          </w:tcPr>
          <w:p w14:paraId="5E93CE2B" w14:textId="77777777" w:rsidR="0081234A" w:rsidRPr="00532DAE" w:rsidRDefault="0081234A" w:rsidP="00571DA3">
            <w:pPr>
              <w:pStyle w:val="ARtabletext"/>
              <w:spacing w:before="10" w:after="10"/>
            </w:pPr>
            <w:r w:rsidRPr="00532DAE">
              <w:t>Finnish Friendly Visiting Service (FFVS) Inc.</w:t>
            </w:r>
          </w:p>
        </w:tc>
        <w:tc>
          <w:tcPr>
            <w:tcW w:w="1191" w:type="dxa"/>
            <w:noWrap/>
            <w:hideMark/>
          </w:tcPr>
          <w:p w14:paraId="6759346A" w14:textId="77777777" w:rsidR="0081234A" w:rsidRPr="00532DAE" w:rsidRDefault="0081234A" w:rsidP="00571DA3">
            <w:pPr>
              <w:pStyle w:val="ARtabletextright"/>
              <w:spacing w:before="10" w:after="10"/>
            </w:pPr>
            <w:r w:rsidRPr="00532DAE">
              <w:rPr>
                <w:szCs w:val="24"/>
              </w:rPr>
              <w:t>2,000</w:t>
            </w:r>
          </w:p>
        </w:tc>
      </w:tr>
      <w:tr w:rsidR="0081234A" w:rsidRPr="00532DAE" w14:paraId="6343F263" w14:textId="77777777">
        <w:tblPrEx>
          <w:tblLook w:val="04A0" w:firstRow="1" w:lastRow="0" w:firstColumn="1" w:lastColumn="0" w:noHBand="0" w:noVBand="1"/>
        </w:tblPrEx>
        <w:tc>
          <w:tcPr>
            <w:tcW w:w="3402" w:type="dxa"/>
            <w:noWrap/>
            <w:hideMark/>
          </w:tcPr>
          <w:p w14:paraId="092496DD" w14:textId="77777777" w:rsidR="0081234A" w:rsidRPr="00532DAE" w:rsidRDefault="0081234A" w:rsidP="00571DA3">
            <w:pPr>
              <w:pStyle w:val="ARtabletext"/>
              <w:spacing w:before="10" w:after="10"/>
            </w:pPr>
            <w:r w:rsidRPr="00532DAE">
              <w:t>Fitzroy Atherton Gardens Table Tennis Association Inc.</w:t>
            </w:r>
          </w:p>
        </w:tc>
        <w:tc>
          <w:tcPr>
            <w:tcW w:w="1191" w:type="dxa"/>
            <w:noWrap/>
            <w:hideMark/>
          </w:tcPr>
          <w:p w14:paraId="5BBC5634" w14:textId="77777777" w:rsidR="0081234A" w:rsidRPr="00532DAE" w:rsidRDefault="0081234A" w:rsidP="00571DA3">
            <w:pPr>
              <w:pStyle w:val="ARtabletextright"/>
              <w:spacing w:before="10" w:after="10"/>
            </w:pPr>
            <w:r w:rsidRPr="00532DAE">
              <w:rPr>
                <w:szCs w:val="24"/>
              </w:rPr>
              <w:t>2,000</w:t>
            </w:r>
          </w:p>
        </w:tc>
      </w:tr>
      <w:tr w:rsidR="0081234A" w:rsidRPr="00532DAE" w14:paraId="25113BA2" w14:textId="77777777">
        <w:tblPrEx>
          <w:tblLook w:val="04A0" w:firstRow="1" w:lastRow="0" w:firstColumn="1" w:lastColumn="0" w:noHBand="0" w:noVBand="1"/>
        </w:tblPrEx>
        <w:tc>
          <w:tcPr>
            <w:tcW w:w="3402" w:type="dxa"/>
            <w:noWrap/>
            <w:hideMark/>
          </w:tcPr>
          <w:p w14:paraId="40B6B694" w14:textId="77777777" w:rsidR="0081234A" w:rsidRPr="00532DAE" w:rsidRDefault="0081234A" w:rsidP="00571DA3">
            <w:pPr>
              <w:pStyle w:val="ARtabletext"/>
              <w:spacing w:before="10" w:after="10"/>
            </w:pPr>
            <w:r w:rsidRPr="00532DAE">
              <w:t>Fitzroy Chinese Association Inc.</w:t>
            </w:r>
          </w:p>
        </w:tc>
        <w:tc>
          <w:tcPr>
            <w:tcW w:w="1191" w:type="dxa"/>
            <w:noWrap/>
            <w:hideMark/>
          </w:tcPr>
          <w:p w14:paraId="3C8713D9" w14:textId="77777777" w:rsidR="0081234A" w:rsidRPr="00532DAE" w:rsidRDefault="0081234A" w:rsidP="00571DA3">
            <w:pPr>
              <w:pStyle w:val="ARtabletextright"/>
              <w:spacing w:before="10" w:after="10"/>
            </w:pPr>
            <w:r w:rsidRPr="00532DAE">
              <w:rPr>
                <w:szCs w:val="24"/>
              </w:rPr>
              <w:t>2,000</w:t>
            </w:r>
          </w:p>
        </w:tc>
      </w:tr>
      <w:tr w:rsidR="0081234A" w:rsidRPr="00532DAE" w14:paraId="50C3FCCA" w14:textId="77777777">
        <w:tblPrEx>
          <w:tblLook w:val="04A0" w:firstRow="1" w:lastRow="0" w:firstColumn="1" w:lastColumn="0" w:noHBand="0" w:noVBand="1"/>
        </w:tblPrEx>
        <w:tc>
          <w:tcPr>
            <w:tcW w:w="3402" w:type="dxa"/>
            <w:noWrap/>
            <w:hideMark/>
          </w:tcPr>
          <w:p w14:paraId="21297A7D" w14:textId="77777777" w:rsidR="0081234A" w:rsidRPr="00532DAE" w:rsidRDefault="0081234A" w:rsidP="00571DA3">
            <w:pPr>
              <w:pStyle w:val="ARtabletext"/>
              <w:spacing w:before="10" w:after="10"/>
            </w:pPr>
            <w:r w:rsidRPr="00532DAE">
              <w:t>Fitzroy Chinese Women’s Group</w:t>
            </w:r>
          </w:p>
        </w:tc>
        <w:tc>
          <w:tcPr>
            <w:tcW w:w="1191" w:type="dxa"/>
            <w:noWrap/>
            <w:hideMark/>
          </w:tcPr>
          <w:p w14:paraId="4F4CCF92" w14:textId="77777777" w:rsidR="0081234A" w:rsidRPr="00532DAE" w:rsidRDefault="0081234A" w:rsidP="00571DA3">
            <w:pPr>
              <w:pStyle w:val="ARtabletextright"/>
              <w:spacing w:before="10" w:after="10"/>
            </w:pPr>
            <w:r w:rsidRPr="00532DAE">
              <w:rPr>
                <w:szCs w:val="24"/>
              </w:rPr>
              <w:t>2,000</w:t>
            </w:r>
          </w:p>
        </w:tc>
      </w:tr>
      <w:tr w:rsidR="0081234A" w:rsidRPr="00532DAE" w14:paraId="289E0159" w14:textId="77777777">
        <w:tblPrEx>
          <w:tblLook w:val="04A0" w:firstRow="1" w:lastRow="0" w:firstColumn="1" w:lastColumn="0" w:noHBand="0" w:noVBand="1"/>
        </w:tblPrEx>
        <w:tc>
          <w:tcPr>
            <w:tcW w:w="3402" w:type="dxa"/>
            <w:noWrap/>
            <w:hideMark/>
          </w:tcPr>
          <w:p w14:paraId="09C5A8AE" w14:textId="77777777" w:rsidR="0081234A" w:rsidRPr="00532DAE" w:rsidRDefault="0081234A" w:rsidP="00571DA3">
            <w:pPr>
              <w:pStyle w:val="ARtabletext"/>
              <w:spacing w:before="10" w:after="10"/>
            </w:pPr>
            <w:r w:rsidRPr="00532DAE">
              <w:t>Fitzroy Learning Network Inc.</w:t>
            </w:r>
          </w:p>
        </w:tc>
        <w:tc>
          <w:tcPr>
            <w:tcW w:w="1191" w:type="dxa"/>
            <w:noWrap/>
            <w:hideMark/>
          </w:tcPr>
          <w:p w14:paraId="7EE4BFC6" w14:textId="77777777" w:rsidR="0081234A" w:rsidRPr="00532DAE" w:rsidRDefault="0081234A" w:rsidP="00571DA3">
            <w:pPr>
              <w:pStyle w:val="ARtabletextright"/>
              <w:spacing w:before="10" w:after="10"/>
            </w:pPr>
            <w:r w:rsidRPr="00532DAE">
              <w:rPr>
                <w:szCs w:val="24"/>
              </w:rPr>
              <w:t>4,860</w:t>
            </w:r>
          </w:p>
        </w:tc>
      </w:tr>
      <w:tr w:rsidR="0081234A" w:rsidRPr="00532DAE" w14:paraId="3D88DBD9" w14:textId="77777777">
        <w:tblPrEx>
          <w:tblLook w:val="04A0" w:firstRow="1" w:lastRow="0" w:firstColumn="1" w:lastColumn="0" w:noHBand="0" w:noVBand="1"/>
        </w:tblPrEx>
        <w:tc>
          <w:tcPr>
            <w:tcW w:w="3402" w:type="dxa"/>
            <w:noWrap/>
            <w:hideMark/>
          </w:tcPr>
          <w:p w14:paraId="50A674E5" w14:textId="77777777" w:rsidR="0081234A" w:rsidRPr="00532DAE" w:rsidRDefault="0081234A" w:rsidP="00571DA3">
            <w:pPr>
              <w:pStyle w:val="ARtabletext"/>
              <w:spacing w:before="10" w:after="10"/>
            </w:pPr>
            <w:r w:rsidRPr="00532DAE">
              <w:t>Fitzroy Public Housing Residents Incorporated</w:t>
            </w:r>
          </w:p>
        </w:tc>
        <w:tc>
          <w:tcPr>
            <w:tcW w:w="1191" w:type="dxa"/>
            <w:noWrap/>
            <w:hideMark/>
          </w:tcPr>
          <w:p w14:paraId="1CDF4C8F" w14:textId="77777777" w:rsidR="0081234A" w:rsidRPr="00532DAE" w:rsidRDefault="0081234A" w:rsidP="00571DA3">
            <w:pPr>
              <w:pStyle w:val="ARtabletextright"/>
              <w:spacing w:before="10" w:after="10"/>
            </w:pPr>
            <w:r w:rsidRPr="00532DAE">
              <w:rPr>
                <w:szCs w:val="24"/>
              </w:rPr>
              <w:t>2,000</w:t>
            </w:r>
          </w:p>
        </w:tc>
      </w:tr>
      <w:tr w:rsidR="0081234A" w:rsidRPr="00532DAE" w14:paraId="55B4490D" w14:textId="77777777">
        <w:tblPrEx>
          <w:tblLook w:val="04A0" w:firstRow="1" w:lastRow="0" w:firstColumn="1" w:lastColumn="0" w:noHBand="0" w:noVBand="1"/>
        </w:tblPrEx>
        <w:tc>
          <w:tcPr>
            <w:tcW w:w="3402" w:type="dxa"/>
            <w:noWrap/>
            <w:hideMark/>
          </w:tcPr>
          <w:p w14:paraId="4666DBC3" w14:textId="77777777" w:rsidR="0081234A" w:rsidRPr="00532DAE" w:rsidRDefault="0081234A" w:rsidP="00571DA3">
            <w:pPr>
              <w:pStyle w:val="ARtabletext"/>
              <w:spacing w:before="10" w:after="10"/>
            </w:pPr>
            <w:r w:rsidRPr="00532DAE">
              <w:t>Fitzroy Vietnamese Elderly Group</w:t>
            </w:r>
          </w:p>
        </w:tc>
        <w:tc>
          <w:tcPr>
            <w:tcW w:w="1191" w:type="dxa"/>
            <w:noWrap/>
            <w:hideMark/>
          </w:tcPr>
          <w:p w14:paraId="7309B010" w14:textId="77777777" w:rsidR="0081234A" w:rsidRPr="00532DAE" w:rsidRDefault="0081234A" w:rsidP="00571DA3">
            <w:pPr>
              <w:pStyle w:val="ARtabletextright"/>
              <w:spacing w:before="10" w:after="10"/>
            </w:pPr>
            <w:r w:rsidRPr="00532DAE">
              <w:rPr>
                <w:szCs w:val="24"/>
              </w:rPr>
              <w:t>2,000</w:t>
            </w:r>
          </w:p>
        </w:tc>
      </w:tr>
      <w:tr w:rsidR="0081234A" w:rsidRPr="00532DAE" w14:paraId="1D2CAA63" w14:textId="77777777">
        <w:tblPrEx>
          <w:tblLook w:val="04A0" w:firstRow="1" w:lastRow="0" w:firstColumn="1" w:lastColumn="0" w:noHBand="0" w:noVBand="1"/>
        </w:tblPrEx>
        <w:tc>
          <w:tcPr>
            <w:tcW w:w="3402" w:type="dxa"/>
            <w:noWrap/>
            <w:hideMark/>
          </w:tcPr>
          <w:p w14:paraId="00635FA7" w14:textId="77777777" w:rsidR="0081234A" w:rsidRPr="00532DAE" w:rsidRDefault="0081234A" w:rsidP="00571DA3">
            <w:pPr>
              <w:pStyle w:val="ARtabletext"/>
              <w:spacing w:before="10" w:after="10"/>
            </w:pPr>
            <w:r w:rsidRPr="00532DAE">
              <w:t>Food Next Door Co-Op Ltd</w:t>
            </w:r>
          </w:p>
        </w:tc>
        <w:tc>
          <w:tcPr>
            <w:tcW w:w="1191" w:type="dxa"/>
            <w:noWrap/>
            <w:hideMark/>
          </w:tcPr>
          <w:p w14:paraId="7F593AAB" w14:textId="77777777" w:rsidR="0081234A" w:rsidRPr="00532DAE" w:rsidRDefault="0081234A" w:rsidP="00571DA3">
            <w:pPr>
              <w:pStyle w:val="ARtabletextright"/>
              <w:spacing w:before="10" w:after="10"/>
            </w:pPr>
            <w:r w:rsidRPr="00532DAE">
              <w:rPr>
                <w:szCs w:val="24"/>
              </w:rPr>
              <w:t>110,000</w:t>
            </w:r>
          </w:p>
        </w:tc>
      </w:tr>
      <w:tr w:rsidR="0081234A" w:rsidRPr="00532DAE" w14:paraId="77432E9F" w14:textId="77777777">
        <w:tblPrEx>
          <w:tblLook w:val="04A0" w:firstRow="1" w:lastRow="0" w:firstColumn="1" w:lastColumn="0" w:noHBand="0" w:noVBand="1"/>
        </w:tblPrEx>
        <w:tc>
          <w:tcPr>
            <w:tcW w:w="3402" w:type="dxa"/>
            <w:noWrap/>
            <w:hideMark/>
          </w:tcPr>
          <w:p w14:paraId="559147FE" w14:textId="77777777" w:rsidR="0081234A" w:rsidRPr="00532DAE" w:rsidRDefault="0081234A" w:rsidP="00571DA3">
            <w:pPr>
              <w:pStyle w:val="ARtabletext"/>
              <w:spacing w:before="10" w:after="10"/>
            </w:pPr>
            <w:r w:rsidRPr="00532DAE">
              <w:t>Footscray Traders Association Inc.</w:t>
            </w:r>
          </w:p>
        </w:tc>
        <w:tc>
          <w:tcPr>
            <w:tcW w:w="1191" w:type="dxa"/>
            <w:noWrap/>
            <w:hideMark/>
          </w:tcPr>
          <w:p w14:paraId="4183C5AC" w14:textId="77777777" w:rsidR="0081234A" w:rsidRPr="00532DAE" w:rsidRDefault="0081234A" w:rsidP="00571DA3">
            <w:pPr>
              <w:pStyle w:val="ARtabletextright"/>
              <w:spacing w:before="10" w:after="10"/>
            </w:pPr>
            <w:r w:rsidRPr="00532DAE">
              <w:rPr>
                <w:szCs w:val="24"/>
              </w:rPr>
              <w:t>4,000</w:t>
            </w:r>
          </w:p>
        </w:tc>
      </w:tr>
      <w:tr w:rsidR="0081234A" w:rsidRPr="00532DAE" w14:paraId="3DB982AA" w14:textId="77777777">
        <w:tblPrEx>
          <w:tblLook w:val="04A0" w:firstRow="1" w:lastRow="0" w:firstColumn="1" w:lastColumn="0" w:noHBand="0" w:noVBand="1"/>
        </w:tblPrEx>
        <w:tc>
          <w:tcPr>
            <w:tcW w:w="3402" w:type="dxa"/>
            <w:noWrap/>
            <w:hideMark/>
          </w:tcPr>
          <w:p w14:paraId="6760937A" w14:textId="77777777" w:rsidR="0081234A" w:rsidRPr="00532DAE" w:rsidRDefault="0081234A" w:rsidP="00571DA3">
            <w:pPr>
              <w:pStyle w:val="ARtabletext"/>
              <w:spacing w:before="10" w:after="10"/>
            </w:pPr>
            <w:r w:rsidRPr="00532DAE">
              <w:t>Footscray-Indochinese Elderly Refugees Association Branch</w:t>
            </w:r>
          </w:p>
        </w:tc>
        <w:tc>
          <w:tcPr>
            <w:tcW w:w="1191" w:type="dxa"/>
            <w:noWrap/>
            <w:hideMark/>
          </w:tcPr>
          <w:p w14:paraId="7F06AA20" w14:textId="77777777" w:rsidR="0081234A" w:rsidRPr="00532DAE" w:rsidRDefault="0081234A" w:rsidP="00571DA3">
            <w:pPr>
              <w:pStyle w:val="ARtabletextright"/>
              <w:spacing w:before="10" w:after="10"/>
            </w:pPr>
            <w:r w:rsidRPr="00532DAE">
              <w:rPr>
                <w:szCs w:val="24"/>
              </w:rPr>
              <w:t>6,000</w:t>
            </w:r>
          </w:p>
        </w:tc>
      </w:tr>
      <w:tr w:rsidR="0081234A" w:rsidRPr="00532DAE" w14:paraId="4878C64F" w14:textId="77777777">
        <w:tblPrEx>
          <w:tblLook w:val="04A0" w:firstRow="1" w:lastRow="0" w:firstColumn="1" w:lastColumn="0" w:noHBand="0" w:noVBand="1"/>
        </w:tblPrEx>
        <w:tc>
          <w:tcPr>
            <w:tcW w:w="3402" w:type="dxa"/>
            <w:noWrap/>
            <w:hideMark/>
          </w:tcPr>
          <w:p w14:paraId="10D6831C" w14:textId="77777777" w:rsidR="0081234A" w:rsidRPr="00532DAE" w:rsidRDefault="0081234A" w:rsidP="00571DA3">
            <w:pPr>
              <w:pStyle w:val="ARtabletext"/>
              <w:spacing w:before="10" w:after="10"/>
            </w:pPr>
            <w:r w:rsidRPr="00532DAE">
              <w:t>Frankston City Council</w:t>
            </w:r>
          </w:p>
        </w:tc>
        <w:tc>
          <w:tcPr>
            <w:tcW w:w="1191" w:type="dxa"/>
            <w:noWrap/>
            <w:hideMark/>
          </w:tcPr>
          <w:p w14:paraId="10708A5D" w14:textId="77777777" w:rsidR="0081234A" w:rsidRPr="00532DAE" w:rsidRDefault="0081234A" w:rsidP="00571DA3">
            <w:pPr>
              <w:pStyle w:val="ARtabletextright"/>
              <w:spacing w:before="10" w:after="10"/>
            </w:pPr>
            <w:r w:rsidRPr="00532DAE">
              <w:rPr>
                <w:szCs w:val="24"/>
              </w:rPr>
              <w:t>65,000</w:t>
            </w:r>
          </w:p>
        </w:tc>
      </w:tr>
      <w:tr w:rsidR="0081234A" w:rsidRPr="00532DAE" w14:paraId="030AD0C0" w14:textId="77777777">
        <w:tblPrEx>
          <w:tblLook w:val="04A0" w:firstRow="1" w:lastRow="0" w:firstColumn="1" w:lastColumn="0" w:noHBand="0" w:noVBand="1"/>
        </w:tblPrEx>
        <w:tc>
          <w:tcPr>
            <w:tcW w:w="3402" w:type="dxa"/>
            <w:noWrap/>
            <w:hideMark/>
          </w:tcPr>
          <w:p w14:paraId="5C5CAB33" w14:textId="77777777" w:rsidR="0081234A" w:rsidRPr="00532DAE" w:rsidRDefault="0081234A" w:rsidP="00571DA3">
            <w:pPr>
              <w:pStyle w:val="ARtabletext"/>
              <w:spacing w:before="10" w:after="10"/>
            </w:pPr>
            <w:r w:rsidRPr="00532DAE">
              <w:t>Frankston Filipino Seniors Support Group Inc.</w:t>
            </w:r>
          </w:p>
        </w:tc>
        <w:tc>
          <w:tcPr>
            <w:tcW w:w="1191" w:type="dxa"/>
            <w:noWrap/>
            <w:hideMark/>
          </w:tcPr>
          <w:p w14:paraId="6A20AFF2" w14:textId="77777777" w:rsidR="0081234A" w:rsidRPr="00532DAE" w:rsidRDefault="0081234A" w:rsidP="00571DA3">
            <w:pPr>
              <w:pStyle w:val="ARtabletextright"/>
              <w:spacing w:before="10" w:after="10"/>
            </w:pPr>
            <w:r w:rsidRPr="00532DAE">
              <w:rPr>
                <w:szCs w:val="24"/>
              </w:rPr>
              <w:t>2,000</w:t>
            </w:r>
          </w:p>
        </w:tc>
      </w:tr>
      <w:tr w:rsidR="0081234A" w:rsidRPr="00532DAE" w14:paraId="7AD654F3" w14:textId="77777777">
        <w:tblPrEx>
          <w:tblLook w:val="04A0" w:firstRow="1" w:lastRow="0" w:firstColumn="1" w:lastColumn="0" w:noHBand="0" w:noVBand="1"/>
        </w:tblPrEx>
        <w:tc>
          <w:tcPr>
            <w:tcW w:w="3402" w:type="dxa"/>
            <w:noWrap/>
            <w:hideMark/>
          </w:tcPr>
          <w:p w14:paraId="50F71690" w14:textId="77777777" w:rsidR="0081234A" w:rsidRPr="00532DAE" w:rsidRDefault="0081234A" w:rsidP="00571DA3">
            <w:pPr>
              <w:pStyle w:val="ARtabletext"/>
              <w:spacing w:before="10" w:after="10"/>
            </w:pPr>
            <w:r w:rsidRPr="00532DAE">
              <w:t>Frankston Greek Senior Club of Frankston and the Peninsula</w:t>
            </w:r>
          </w:p>
        </w:tc>
        <w:tc>
          <w:tcPr>
            <w:tcW w:w="1191" w:type="dxa"/>
            <w:noWrap/>
            <w:hideMark/>
          </w:tcPr>
          <w:p w14:paraId="322970BA" w14:textId="77777777" w:rsidR="0081234A" w:rsidRPr="00532DAE" w:rsidRDefault="0081234A" w:rsidP="00571DA3">
            <w:pPr>
              <w:pStyle w:val="ARtabletextright"/>
              <w:spacing w:before="10" w:after="10"/>
            </w:pPr>
            <w:r w:rsidRPr="00532DAE">
              <w:rPr>
                <w:szCs w:val="24"/>
              </w:rPr>
              <w:t>6,000</w:t>
            </w:r>
          </w:p>
        </w:tc>
      </w:tr>
      <w:tr w:rsidR="0081234A" w:rsidRPr="00532DAE" w14:paraId="07E3AB2C" w14:textId="77777777">
        <w:tblPrEx>
          <w:tblLook w:val="04A0" w:firstRow="1" w:lastRow="0" w:firstColumn="1" w:lastColumn="0" w:noHBand="0" w:noVBand="1"/>
        </w:tblPrEx>
        <w:tc>
          <w:tcPr>
            <w:tcW w:w="3402" w:type="dxa"/>
            <w:noWrap/>
            <w:hideMark/>
          </w:tcPr>
          <w:p w14:paraId="0B85F620" w14:textId="77777777" w:rsidR="0081234A" w:rsidRPr="00532DAE" w:rsidRDefault="0081234A" w:rsidP="00571DA3">
            <w:pPr>
              <w:pStyle w:val="ARtabletext"/>
              <w:spacing w:before="10" w:after="10"/>
            </w:pPr>
            <w:r w:rsidRPr="00532DAE">
              <w:t>Frankston Italian Senior Citizens</w:t>
            </w:r>
          </w:p>
        </w:tc>
        <w:tc>
          <w:tcPr>
            <w:tcW w:w="1191" w:type="dxa"/>
            <w:noWrap/>
            <w:hideMark/>
          </w:tcPr>
          <w:p w14:paraId="2D3FE93E" w14:textId="77777777" w:rsidR="0081234A" w:rsidRPr="00532DAE" w:rsidRDefault="0081234A" w:rsidP="00571DA3">
            <w:pPr>
              <w:pStyle w:val="ARtabletextright"/>
              <w:spacing w:before="10" w:after="10"/>
            </w:pPr>
            <w:r w:rsidRPr="00532DAE">
              <w:rPr>
                <w:szCs w:val="24"/>
              </w:rPr>
              <w:t>2,000</w:t>
            </w:r>
          </w:p>
        </w:tc>
      </w:tr>
      <w:tr w:rsidR="0081234A" w:rsidRPr="00532DAE" w14:paraId="157590B4" w14:textId="77777777">
        <w:tblPrEx>
          <w:tblLook w:val="04A0" w:firstRow="1" w:lastRow="0" w:firstColumn="1" w:lastColumn="0" w:noHBand="0" w:noVBand="1"/>
        </w:tblPrEx>
        <w:tc>
          <w:tcPr>
            <w:tcW w:w="3402" w:type="dxa"/>
            <w:noWrap/>
            <w:hideMark/>
          </w:tcPr>
          <w:p w14:paraId="442A5A93" w14:textId="77777777" w:rsidR="0081234A" w:rsidRPr="00532DAE" w:rsidRDefault="0081234A" w:rsidP="00571DA3">
            <w:pPr>
              <w:pStyle w:val="ARtabletext"/>
              <w:spacing w:before="10" w:after="10"/>
            </w:pPr>
            <w:r w:rsidRPr="00532DAE">
              <w:t>Frankston Malayalee Inc.</w:t>
            </w:r>
          </w:p>
        </w:tc>
        <w:tc>
          <w:tcPr>
            <w:tcW w:w="1191" w:type="dxa"/>
            <w:noWrap/>
            <w:hideMark/>
          </w:tcPr>
          <w:p w14:paraId="27E19DF5" w14:textId="77777777" w:rsidR="0081234A" w:rsidRPr="00532DAE" w:rsidRDefault="0081234A" w:rsidP="00571DA3">
            <w:pPr>
              <w:pStyle w:val="ARtabletextright"/>
              <w:spacing w:before="10" w:after="10"/>
            </w:pPr>
            <w:r w:rsidRPr="00532DAE">
              <w:rPr>
                <w:szCs w:val="24"/>
              </w:rPr>
              <w:t>2,000</w:t>
            </w:r>
          </w:p>
        </w:tc>
      </w:tr>
      <w:tr w:rsidR="0081234A" w:rsidRPr="00532DAE" w14:paraId="7C53C414" w14:textId="77777777">
        <w:tblPrEx>
          <w:tblLook w:val="04A0" w:firstRow="1" w:lastRow="0" w:firstColumn="1" w:lastColumn="0" w:noHBand="0" w:noVBand="1"/>
        </w:tblPrEx>
        <w:tc>
          <w:tcPr>
            <w:tcW w:w="3402" w:type="dxa"/>
            <w:noWrap/>
            <w:hideMark/>
          </w:tcPr>
          <w:p w14:paraId="5A3D14EB" w14:textId="77777777" w:rsidR="0081234A" w:rsidRPr="00532DAE" w:rsidRDefault="0081234A" w:rsidP="00571DA3">
            <w:pPr>
              <w:pStyle w:val="ARtabletext"/>
              <w:spacing w:before="10" w:after="10"/>
            </w:pPr>
            <w:r w:rsidRPr="00532DAE">
              <w:t>Free to Feed</w:t>
            </w:r>
          </w:p>
        </w:tc>
        <w:tc>
          <w:tcPr>
            <w:tcW w:w="1191" w:type="dxa"/>
            <w:noWrap/>
            <w:hideMark/>
          </w:tcPr>
          <w:p w14:paraId="745858CE" w14:textId="77777777" w:rsidR="0081234A" w:rsidRPr="00532DAE" w:rsidRDefault="0081234A" w:rsidP="00571DA3">
            <w:pPr>
              <w:pStyle w:val="ARtabletextright"/>
              <w:spacing w:before="10" w:after="10"/>
            </w:pPr>
            <w:r w:rsidRPr="00532DAE">
              <w:rPr>
                <w:szCs w:val="24"/>
              </w:rPr>
              <w:t>146,069</w:t>
            </w:r>
          </w:p>
        </w:tc>
      </w:tr>
      <w:tr w:rsidR="0081234A" w:rsidRPr="00532DAE" w14:paraId="1332AF27" w14:textId="77777777">
        <w:tblPrEx>
          <w:tblLook w:val="04A0" w:firstRow="1" w:lastRow="0" w:firstColumn="1" w:lastColumn="0" w:noHBand="0" w:noVBand="1"/>
        </w:tblPrEx>
        <w:tc>
          <w:tcPr>
            <w:tcW w:w="3402" w:type="dxa"/>
            <w:noWrap/>
            <w:hideMark/>
          </w:tcPr>
          <w:p w14:paraId="34962D2D" w14:textId="77777777" w:rsidR="0081234A" w:rsidRPr="00532DAE" w:rsidRDefault="0081234A" w:rsidP="00571DA3">
            <w:pPr>
              <w:pStyle w:val="ARtabletext"/>
              <w:spacing w:before="10" w:after="10"/>
            </w:pPr>
            <w:r w:rsidRPr="00532DAE">
              <w:t>Friendly Seniors Citizen Group Inc.</w:t>
            </w:r>
          </w:p>
        </w:tc>
        <w:tc>
          <w:tcPr>
            <w:tcW w:w="1191" w:type="dxa"/>
            <w:noWrap/>
            <w:hideMark/>
          </w:tcPr>
          <w:p w14:paraId="004FDF35" w14:textId="77777777" w:rsidR="0081234A" w:rsidRPr="00532DAE" w:rsidRDefault="0081234A" w:rsidP="00571DA3">
            <w:pPr>
              <w:pStyle w:val="ARtabletextright"/>
              <w:spacing w:before="10" w:after="10"/>
            </w:pPr>
            <w:r w:rsidRPr="00532DAE">
              <w:rPr>
                <w:szCs w:val="24"/>
              </w:rPr>
              <w:t>2,000</w:t>
            </w:r>
          </w:p>
        </w:tc>
      </w:tr>
      <w:tr w:rsidR="0081234A" w:rsidRPr="00532DAE" w14:paraId="14FFCD88" w14:textId="77777777">
        <w:tblPrEx>
          <w:tblLook w:val="04A0" w:firstRow="1" w:lastRow="0" w:firstColumn="1" w:lastColumn="0" w:noHBand="0" w:noVBand="1"/>
        </w:tblPrEx>
        <w:tc>
          <w:tcPr>
            <w:tcW w:w="3402" w:type="dxa"/>
            <w:noWrap/>
            <w:hideMark/>
          </w:tcPr>
          <w:p w14:paraId="1A7615CE" w14:textId="77777777" w:rsidR="0081234A" w:rsidRPr="00532DAE" w:rsidRDefault="0081234A" w:rsidP="00571DA3">
            <w:pPr>
              <w:pStyle w:val="ARtabletext"/>
              <w:spacing w:before="10" w:after="10"/>
            </w:pPr>
            <w:r w:rsidRPr="00532DAE">
              <w:t>Friends of Norway and the Norwegian Club of Victoria</w:t>
            </w:r>
          </w:p>
        </w:tc>
        <w:tc>
          <w:tcPr>
            <w:tcW w:w="1191" w:type="dxa"/>
            <w:noWrap/>
            <w:hideMark/>
          </w:tcPr>
          <w:p w14:paraId="3F2F4F3E" w14:textId="77777777" w:rsidR="0081234A" w:rsidRPr="00532DAE" w:rsidRDefault="0081234A" w:rsidP="00571DA3">
            <w:pPr>
              <w:pStyle w:val="ARtabletextright"/>
              <w:spacing w:before="10" w:after="10"/>
            </w:pPr>
            <w:r w:rsidRPr="00532DAE">
              <w:rPr>
                <w:szCs w:val="24"/>
              </w:rPr>
              <w:t>2,000</w:t>
            </w:r>
          </w:p>
        </w:tc>
      </w:tr>
      <w:tr w:rsidR="0081234A" w:rsidRPr="00532DAE" w14:paraId="47C59447" w14:textId="77777777">
        <w:tblPrEx>
          <w:tblLook w:val="04A0" w:firstRow="1" w:lastRow="0" w:firstColumn="1" w:lastColumn="0" w:noHBand="0" w:noVBand="1"/>
        </w:tblPrEx>
        <w:tc>
          <w:tcPr>
            <w:tcW w:w="3402" w:type="dxa"/>
            <w:noWrap/>
            <w:hideMark/>
          </w:tcPr>
          <w:p w14:paraId="347C9573" w14:textId="77777777" w:rsidR="0081234A" w:rsidRPr="00532DAE" w:rsidRDefault="0081234A" w:rsidP="00571DA3">
            <w:pPr>
              <w:pStyle w:val="ARtabletext"/>
              <w:spacing w:before="10" w:after="10"/>
            </w:pPr>
            <w:r w:rsidRPr="00532DAE">
              <w:t>Friends of Refugees Incorporated</w:t>
            </w:r>
          </w:p>
        </w:tc>
        <w:tc>
          <w:tcPr>
            <w:tcW w:w="1191" w:type="dxa"/>
            <w:noWrap/>
            <w:hideMark/>
          </w:tcPr>
          <w:p w14:paraId="2A7E3BB7" w14:textId="77777777" w:rsidR="0081234A" w:rsidRPr="00532DAE" w:rsidRDefault="0081234A" w:rsidP="00571DA3">
            <w:pPr>
              <w:pStyle w:val="ARtabletextright"/>
              <w:spacing w:before="10" w:after="10"/>
            </w:pPr>
            <w:r w:rsidRPr="00532DAE">
              <w:rPr>
                <w:szCs w:val="24"/>
              </w:rPr>
              <w:t>17,000</w:t>
            </w:r>
          </w:p>
        </w:tc>
      </w:tr>
      <w:tr w:rsidR="0081234A" w:rsidRPr="00532DAE" w14:paraId="4ED1ACC9" w14:textId="77777777">
        <w:tblPrEx>
          <w:tblLook w:val="04A0" w:firstRow="1" w:lastRow="0" w:firstColumn="1" w:lastColumn="0" w:noHBand="0" w:noVBand="1"/>
        </w:tblPrEx>
        <w:tc>
          <w:tcPr>
            <w:tcW w:w="3402" w:type="dxa"/>
            <w:noWrap/>
            <w:hideMark/>
          </w:tcPr>
          <w:p w14:paraId="01D6357F" w14:textId="77777777" w:rsidR="0081234A" w:rsidRPr="00532DAE" w:rsidRDefault="0081234A" w:rsidP="00571DA3">
            <w:pPr>
              <w:pStyle w:val="ARtabletext"/>
              <w:spacing w:before="10" w:after="10"/>
            </w:pPr>
            <w:r w:rsidRPr="00532DAE">
              <w:t>Friendship and Wellbeing Association Inc.</w:t>
            </w:r>
          </w:p>
        </w:tc>
        <w:tc>
          <w:tcPr>
            <w:tcW w:w="1191" w:type="dxa"/>
            <w:noWrap/>
            <w:hideMark/>
          </w:tcPr>
          <w:p w14:paraId="11CF0A7A" w14:textId="77777777" w:rsidR="0081234A" w:rsidRPr="00532DAE" w:rsidRDefault="0081234A" w:rsidP="00571DA3">
            <w:pPr>
              <w:pStyle w:val="ARtabletextright"/>
              <w:spacing w:before="10" w:after="10"/>
            </w:pPr>
            <w:r w:rsidRPr="00532DAE">
              <w:rPr>
                <w:szCs w:val="24"/>
              </w:rPr>
              <w:t>2,000</w:t>
            </w:r>
          </w:p>
        </w:tc>
      </w:tr>
      <w:tr w:rsidR="0081234A" w:rsidRPr="00532DAE" w14:paraId="14C05593" w14:textId="77777777">
        <w:tblPrEx>
          <w:tblLook w:val="04A0" w:firstRow="1" w:lastRow="0" w:firstColumn="1" w:lastColumn="0" w:noHBand="0" w:noVBand="1"/>
        </w:tblPrEx>
        <w:tc>
          <w:tcPr>
            <w:tcW w:w="3402" w:type="dxa"/>
            <w:noWrap/>
            <w:hideMark/>
          </w:tcPr>
          <w:p w14:paraId="5CDE69EB" w14:textId="77777777" w:rsidR="0081234A" w:rsidRPr="00532DAE" w:rsidRDefault="0081234A" w:rsidP="00571DA3">
            <w:pPr>
              <w:pStyle w:val="ARtabletext"/>
              <w:spacing w:before="10" w:after="10"/>
            </w:pPr>
            <w:r w:rsidRPr="00532DAE">
              <w:t>Friendship of Elderly Filipino – Australians of Victoria Incorporated</w:t>
            </w:r>
          </w:p>
        </w:tc>
        <w:tc>
          <w:tcPr>
            <w:tcW w:w="1191" w:type="dxa"/>
            <w:noWrap/>
            <w:hideMark/>
          </w:tcPr>
          <w:p w14:paraId="5B924079" w14:textId="77777777" w:rsidR="0081234A" w:rsidRPr="00532DAE" w:rsidRDefault="0081234A" w:rsidP="00571DA3">
            <w:pPr>
              <w:pStyle w:val="ARtabletextright"/>
              <w:spacing w:before="10" w:after="10"/>
            </w:pPr>
            <w:r w:rsidRPr="00532DAE">
              <w:rPr>
                <w:szCs w:val="24"/>
              </w:rPr>
              <w:t>2,000</w:t>
            </w:r>
          </w:p>
        </w:tc>
      </w:tr>
      <w:tr w:rsidR="0081234A" w:rsidRPr="00532DAE" w14:paraId="34558C56" w14:textId="77777777">
        <w:tblPrEx>
          <w:tblLook w:val="04A0" w:firstRow="1" w:lastRow="0" w:firstColumn="1" w:lastColumn="0" w:noHBand="0" w:noVBand="1"/>
        </w:tblPrEx>
        <w:tc>
          <w:tcPr>
            <w:tcW w:w="3402" w:type="dxa"/>
            <w:noWrap/>
            <w:hideMark/>
          </w:tcPr>
          <w:p w14:paraId="319FA64B" w14:textId="77777777" w:rsidR="0081234A" w:rsidRPr="00532DAE" w:rsidRDefault="0081234A" w:rsidP="00571DA3">
            <w:pPr>
              <w:pStyle w:val="ARtabletext"/>
              <w:spacing w:before="10" w:after="10"/>
            </w:pPr>
            <w:r w:rsidRPr="00532DAE">
              <w:t>Future Foundation for Kids</w:t>
            </w:r>
          </w:p>
        </w:tc>
        <w:tc>
          <w:tcPr>
            <w:tcW w:w="1191" w:type="dxa"/>
            <w:noWrap/>
            <w:hideMark/>
          </w:tcPr>
          <w:p w14:paraId="54BB666F" w14:textId="77777777" w:rsidR="0081234A" w:rsidRPr="00532DAE" w:rsidRDefault="0081234A" w:rsidP="00571DA3">
            <w:pPr>
              <w:pStyle w:val="ARtabletextright"/>
              <w:spacing w:before="10" w:after="10"/>
            </w:pPr>
            <w:r w:rsidRPr="00532DAE">
              <w:rPr>
                <w:szCs w:val="24"/>
              </w:rPr>
              <w:t>33,500</w:t>
            </w:r>
          </w:p>
        </w:tc>
      </w:tr>
      <w:tr w:rsidR="0081234A" w:rsidRPr="00532DAE" w14:paraId="680CD44C" w14:textId="77777777">
        <w:tblPrEx>
          <w:tblLook w:val="04A0" w:firstRow="1" w:lastRow="0" w:firstColumn="1" w:lastColumn="0" w:noHBand="0" w:noVBand="1"/>
        </w:tblPrEx>
        <w:tc>
          <w:tcPr>
            <w:tcW w:w="3402" w:type="dxa"/>
            <w:noWrap/>
            <w:hideMark/>
          </w:tcPr>
          <w:p w14:paraId="50F59B2E" w14:textId="77777777" w:rsidR="0081234A" w:rsidRPr="00532DAE" w:rsidRDefault="0081234A" w:rsidP="00571DA3">
            <w:pPr>
              <w:pStyle w:val="ARtabletext"/>
              <w:spacing w:before="10" w:after="10"/>
            </w:pPr>
            <w:r w:rsidRPr="00532DAE">
              <w:t>Galini Greek Elderly Citizens Association of Port Melbourne</w:t>
            </w:r>
          </w:p>
        </w:tc>
        <w:tc>
          <w:tcPr>
            <w:tcW w:w="1191" w:type="dxa"/>
            <w:noWrap/>
            <w:hideMark/>
          </w:tcPr>
          <w:p w14:paraId="794F08AD" w14:textId="77777777" w:rsidR="0081234A" w:rsidRPr="00532DAE" w:rsidRDefault="0081234A" w:rsidP="00571DA3">
            <w:pPr>
              <w:pStyle w:val="ARtabletextright"/>
              <w:spacing w:before="10" w:after="10"/>
            </w:pPr>
            <w:r w:rsidRPr="00532DAE">
              <w:rPr>
                <w:szCs w:val="24"/>
              </w:rPr>
              <w:t>2,000</w:t>
            </w:r>
          </w:p>
        </w:tc>
      </w:tr>
      <w:tr w:rsidR="0081234A" w:rsidRPr="00532DAE" w14:paraId="67E1D4B7" w14:textId="77777777">
        <w:tblPrEx>
          <w:tblLook w:val="04A0" w:firstRow="1" w:lastRow="0" w:firstColumn="1" w:lastColumn="0" w:noHBand="0" w:noVBand="1"/>
        </w:tblPrEx>
        <w:tc>
          <w:tcPr>
            <w:tcW w:w="3402" w:type="dxa"/>
            <w:noWrap/>
            <w:hideMark/>
          </w:tcPr>
          <w:p w14:paraId="4F3966C3" w14:textId="77777777" w:rsidR="0081234A" w:rsidRPr="00532DAE" w:rsidRDefault="0081234A" w:rsidP="00571DA3">
            <w:pPr>
              <w:pStyle w:val="ARtabletext"/>
              <w:spacing w:before="10" w:after="10"/>
            </w:pPr>
            <w:proofErr w:type="spellStart"/>
            <w:r w:rsidRPr="00532DAE">
              <w:t>Gamaka</w:t>
            </w:r>
            <w:proofErr w:type="spellEnd"/>
            <w:r w:rsidRPr="00532DAE">
              <w:t xml:space="preserve"> Incorporated</w:t>
            </w:r>
          </w:p>
        </w:tc>
        <w:tc>
          <w:tcPr>
            <w:tcW w:w="1191" w:type="dxa"/>
            <w:noWrap/>
            <w:hideMark/>
          </w:tcPr>
          <w:p w14:paraId="68282A0B" w14:textId="77777777" w:rsidR="0081234A" w:rsidRPr="00532DAE" w:rsidRDefault="0081234A" w:rsidP="00571DA3">
            <w:pPr>
              <w:pStyle w:val="ARtabletextright"/>
              <w:spacing w:before="10" w:after="10"/>
            </w:pPr>
            <w:r w:rsidRPr="00532DAE">
              <w:rPr>
                <w:szCs w:val="24"/>
              </w:rPr>
              <w:t>2,000</w:t>
            </w:r>
          </w:p>
        </w:tc>
      </w:tr>
      <w:tr w:rsidR="0081234A" w:rsidRPr="00532DAE" w14:paraId="478627E0" w14:textId="77777777">
        <w:tblPrEx>
          <w:tblLook w:val="04A0" w:firstRow="1" w:lastRow="0" w:firstColumn="1" w:lastColumn="0" w:noHBand="0" w:noVBand="1"/>
        </w:tblPrEx>
        <w:tc>
          <w:tcPr>
            <w:tcW w:w="3402" w:type="dxa"/>
            <w:noWrap/>
            <w:hideMark/>
          </w:tcPr>
          <w:p w14:paraId="5DAA5FD3" w14:textId="77777777" w:rsidR="0081234A" w:rsidRPr="00532DAE" w:rsidRDefault="0081234A" w:rsidP="00571DA3">
            <w:pPr>
              <w:pStyle w:val="ARtabletext"/>
              <w:spacing w:before="10" w:after="10"/>
            </w:pPr>
            <w:r w:rsidRPr="00532DAE">
              <w:t xml:space="preserve">Gamelan </w:t>
            </w:r>
            <w:proofErr w:type="spellStart"/>
            <w:r w:rsidRPr="00532DAE">
              <w:t>Dananda</w:t>
            </w:r>
            <w:proofErr w:type="spellEnd"/>
            <w:r w:rsidRPr="00532DAE">
              <w:t xml:space="preserve"> Australia Inc.</w:t>
            </w:r>
          </w:p>
        </w:tc>
        <w:tc>
          <w:tcPr>
            <w:tcW w:w="1191" w:type="dxa"/>
            <w:noWrap/>
            <w:hideMark/>
          </w:tcPr>
          <w:p w14:paraId="6C2AF858" w14:textId="77777777" w:rsidR="0081234A" w:rsidRPr="00532DAE" w:rsidRDefault="0081234A" w:rsidP="00571DA3">
            <w:pPr>
              <w:pStyle w:val="ARtabletextright"/>
              <w:spacing w:before="10" w:after="10"/>
            </w:pPr>
            <w:r w:rsidRPr="00532DAE">
              <w:rPr>
                <w:szCs w:val="24"/>
              </w:rPr>
              <w:t>43,453</w:t>
            </w:r>
          </w:p>
        </w:tc>
      </w:tr>
      <w:tr w:rsidR="0081234A" w:rsidRPr="00532DAE" w14:paraId="22F7FD12" w14:textId="77777777">
        <w:tblPrEx>
          <w:tblLook w:val="04A0" w:firstRow="1" w:lastRow="0" w:firstColumn="1" w:lastColumn="0" w:noHBand="0" w:noVBand="1"/>
        </w:tblPrEx>
        <w:tc>
          <w:tcPr>
            <w:tcW w:w="3402" w:type="dxa"/>
            <w:noWrap/>
            <w:hideMark/>
          </w:tcPr>
          <w:p w14:paraId="00B4A966" w14:textId="77777777" w:rsidR="0081234A" w:rsidRPr="00532DAE" w:rsidRDefault="0081234A" w:rsidP="00571DA3">
            <w:pPr>
              <w:pStyle w:val="ARtabletext"/>
              <w:spacing w:before="10" w:after="10"/>
            </w:pPr>
            <w:r w:rsidRPr="00532DAE">
              <w:t>Gawad Kalinga Australia Ltd</w:t>
            </w:r>
          </w:p>
        </w:tc>
        <w:tc>
          <w:tcPr>
            <w:tcW w:w="1191" w:type="dxa"/>
            <w:noWrap/>
            <w:hideMark/>
          </w:tcPr>
          <w:p w14:paraId="2DD36C8C" w14:textId="77777777" w:rsidR="0081234A" w:rsidRPr="00532DAE" w:rsidRDefault="0081234A" w:rsidP="00571DA3">
            <w:pPr>
              <w:pStyle w:val="ARtabletextright"/>
              <w:spacing w:before="10" w:after="10"/>
            </w:pPr>
            <w:r w:rsidRPr="00532DAE">
              <w:rPr>
                <w:szCs w:val="24"/>
              </w:rPr>
              <w:t>30,000</w:t>
            </w:r>
          </w:p>
        </w:tc>
      </w:tr>
      <w:tr w:rsidR="0081234A" w:rsidRPr="00532DAE" w14:paraId="38B8D030" w14:textId="77777777">
        <w:tblPrEx>
          <w:tblLook w:val="04A0" w:firstRow="1" w:lastRow="0" w:firstColumn="1" w:lastColumn="0" w:noHBand="0" w:noVBand="1"/>
        </w:tblPrEx>
        <w:tc>
          <w:tcPr>
            <w:tcW w:w="3402" w:type="dxa"/>
            <w:noWrap/>
            <w:hideMark/>
          </w:tcPr>
          <w:p w14:paraId="1EB46216" w14:textId="77777777" w:rsidR="0081234A" w:rsidRPr="00532DAE" w:rsidRDefault="0081234A" w:rsidP="00571DA3">
            <w:pPr>
              <w:pStyle w:val="ARtabletext"/>
              <w:spacing w:before="10" w:after="10"/>
            </w:pPr>
            <w:r w:rsidRPr="00532DAE">
              <w:t>GCTV Incorporated</w:t>
            </w:r>
          </w:p>
        </w:tc>
        <w:tc>
          <w:tcPr>
            <w:tcW w:w="1191" w:type="dxa"/>
            <w:noWrap/>
            <w:hideMark/>
          </w:tcPr>
          <w:p w14:paraId="0923AD37" w14:textId="77777777" w:rsidR="0081234A" w:rsidRPr="00532DAE" w:rsidRDefault="0081234A" w:rsidP="00571DA3">
            <w:pPr>
              <w:pStyle w:val="ARtabletextright"/>
              <w:spacing w:before="10" w:after="10"/>
            </w:pPr>
            <w:r w:rsidRPr="00532DAE">
              <w:rPr>
                <w:szCs w:val="24"/>
              </w:rPr>
              <w:t>33,904</w:t>
            </w:r>
          </w:p>
        </w:tc>
      </w:tr>
      <w:tr w:rsidR="0081234A" w:rsidRPr="00532DAE" w14:paraId="66B2FF55" w14:textId="77777777">
        <w:tblPrEx>
          <w:tblLook w:val="04A0" w:firstRow="1" w:lastRow="0" w:firstColumn="1" w:lastColumn="0" w:noHBand="0" w:noVBand="1"/>
        </w:tblPrEx>
        <w:tc>
          <w:tcPr>
            <w:tcW w:w="3402" w:type="dxa"/>
            <w:noWrap/>
            <w:hideMark/>
          </w:tcPr>
          <w:p w14:paraId="2517A249" w14:textId="77777777" w:rsidR="0081234A" w:rsidRPr="00532DAE" w:rsidRDefault="0081234A" w:rsidP="00571DA3">
            <w:pPr>
              <w:pStyle w:val="ARtabletext"/>
              <w:spacing w:before="10" w:after="10"/>
            </w:pPr>
            <w:r w:rsidRPr="00532DAE">
              <w:lastRenderedPageBreak/>
              <w:t>Geckos (German Community School Melbourne) Inc.</w:t>
            </w:r>
          </w:p>
        </w:tc>
        <w:tc>
          <w:tcPr>
            <w:tcW w:w="1191" w:type="dxa"/>
            <w:noWrap/>
            <w:hideMark/>
          </w:tcPr>
          <w:p w14:paraId="16B9886A" w14:textId="77777777" w:rsidR="0081234A" w:rsidRPr="00532DAE" w:rsidRDefault="0081234A" w:rsidP="00571DA3">
            <w:pPr>
              <w:pStyle w:val="ARtabletextright"/>
              <w:spacing w:before="10" w:after="10"/>
            </w:pPr>
            <w:r w:rsidRPr="00532DAE">
              <w:rPr>
                <w:szCs w:val="24"/>
              </w:rPr>
              <w:t>2,000</w:t>
            </w:r>
          </w:p>
        </w:tc>
      </w:tr>
      <w:tr w:rsidR="0081234A" w:rsidRPr="00532DAE" w14:paraId="102AB540" w14:textId="77777777">
        <w:tblPrEx>
          <w:tblLook w:val="04A0" w:firstRow="1" w:lastRow="0" w:firstColumn="1" w:lastColumn="0" w:noHBand="0" w:noVBand="1"/>
        </w:tblPrEx>
        <w:tc>
          <w:tcPr>
            <w:tcW w:w="3402" w:type="dxa"/>
            <w:noWrap/>
            <w:hideMark/>
          </w:tcPr>
          <w:p w14:paraId="7BFA3BE3" w14:textId="77777777" w:rsidR="0081234A" w:rsidRPr="00532DAE" w:rsidRDefault="0081234A" w:rsidP="00571DA3">
            <w:pPr>
              <w:pStyle w:val="ARtabletext"/>
              <w:spacing w:before="10" w:after="10"/>
            </w:pPr>
            <w:r w:rsidRPr="00532DAE">
              <w:t>Geelong Dutch Clubs Incorporated</w:t>
            </w:r>
          </w:p>
        </w:tc>
        <w:tc>
          <w:tcPr>
            <w:tcW w:w="1191" w:type="dxa"/>
            <w:noWrap/>
            <w:hideMark/>
          </w:tcPr>
          <w:p w14:paraId="49D875C4" w14:textId="77777777" w:rsidR="0081234A" w:rsidRPr="00532DAE" w:rsidRDefault="0081234A" w:rsidP="00571DA3">
            <w:pPr>
              <w:pStyle w:val="ARtabletextright"/>
              <w:spacing w:before="10" w:after="10"/>
            </w:pPr>
            <w:r w:rsidRPr="00532DAE">
              <w:rPr>
                <w:szCs w:val="24"/>
              </w:rPr>
              <w:t>2,000</w:t>
            </w:r>
          </w:p>
        </w:tc>
      </w:tr>
      <w:tr w:rsidR="0081234A" w:rsidRPr="00532DAE" w14:paraId="105868D7" w14:textId="77777777">
        <w:tblPrEx>
          <w:tblLook w:val="04A0" w:firstRow="1" w:lastRow="0" w:firstColumn="1" w:lastColumn="0" w:noHBand="0" w:noVBand="1"/>
        </w:tblPrEx>
        <w:tc>
          <w:tcPr>
            <w:tcW w:w="3402" w:type="dxa"/>
            <w:noWrap/>
            <w:hideMark/>
          </w:tcPr>
          <w:p w14:paraId="517811F2" w14:textId="77777777" w:rsidR="0081234A" w:rsidRPr="00532DAE" w:rsidRDefault="0081234A" w:rsidP="00571DA3">
            <w:pPr>
              <w:pStyle w:val="ARtabletext"/>
              <w:spacing w:before="10" w:after="10"/>
            </w:pPr>
            <w:r w:rsidRPr="00532DAE">
              <w:t>Geelong Dutch Fifty Plus Club</w:t>
            </w:r>
          </w:p>
        </w:tc>
        <w:tc>
          <w:tcPr>
            <w:tcW w:w="1191" w:type="dxa"/>
            <w:noWrap/>
            <w:hideMark/>
          </w:tcPr>
          <w:p w14:paraId="06554583" w14:textId="77777777" w:rsidR="0081234A" w:rsidRPr="00532DAE" w:rsidRDefault="0081234A" w:rsidP="00571DA3">
            <w:pPr>
              <w:pStyle w:val="ARtabletextright"/>
              <w:spacing w:before="10" w:after="10"/>
            </w:pPr>
            <w:r w:rsidRPr="00532DAE">
              <w:rPr>
                <w:szCs w:val="24"/>
              </w:rPr>
              <w:t>2,000</w:t>
            </w:r>
          </w:p>
        </w:tc>
      </w:tr>
      <w:tr w:rsidR="0081234A" w:rsidRPr="00532DAE" w14:paraId="1DAF1970" w14:textId="77777777">
        <w:tblPrEx>
          <w:tblLook w:val="04A0" w:firstRow="1" w:lastRow="0" w:firstColumn="1" w:lastColumn="0" w:noHBand="0" w:noVBand="1"/>
        </w:tblPrEx>
        <w:tc>
          <w:tcPr>
            <w:tcW w:w="3402" w:type="dxa"/>
            <w:noWrap/>
            <w:hideMark/>
          </w:tcPr>
          <w:p w14:paraId="2ABAC710" w14:textId="77777777" w:rsidR="0081234A" w:rsidRPr="00532DAE" w:rsidRDefault="0081234A" w:rsidP="00571DA3">
            <w:pPr>
              <w:pStyle w:val="ARtabletext"/>
              <w:spacing w:before="10" w:after="10"/>
            </w:pPr>
            <w:r w:rsidRPr="00532DAE">
              <w:t>Geelong Nepalese Association Inc.</w:t>
            </w:r>
          </w:p>
        </w:tc>
        <w:tc>
          <w:tcPr>
            <w:tcW w:w="1191" w:type="dxa"/>
            <w:noWrap/>
            <w:hideMark/>
          </w:tcPr>
          <w:p w14:paraId="5A738B2D" w14:textId="77777777" w:rsidR="0081234A" w:rsidRPr="00532DAE" w:rsidRDefault="0081234A" w:rsidP="00571DA3">
            <w:pPr>
              <w:pStyle w:val="ARtabletextright"/>
              <w:spacing w:before="10" w:after="10"/>
            </w:pPr>
            <w:r w:rsidRPr="00532DAE">
              <w:rPr>
                <w:szCs w:val="24"/>
              </w:rPr>
              <w:t>14,875</w:t>
            </w:r>
          </w:p>
        </w:tc>
      </w:tr>
      <w:tr w:rsidR="0081234A" w:rsidRPr="00532DAE" w14:paraId="7437959E" w14:textId="77777777">
        <w:tblPrEx>
          <w:tblLook w:val="04A0" w:firstRow="1" w:lastRow="0" w:firstColumn="1" w:lastColumn="0" w:noHBand="0" w:noVBand="1"/>
        </w:tblPrEx>
        <w:tc>
          <w:tcPr>
            <w:tcW w:w="3402" w:type="dxa"/>
            <w:noWrap/>
            <w:hideMark/>
          </w:tcPr>
          <w:p w14:paraId="616F9A3A" w14:textId="77777777" w:rsidR="0081234A" w:rsidRPr="00532DAE" w:rsidRDefault="0081234A" w:rsidP="00571DA3">
            <w:pPr>
              <w:pStyle w:val="ARtabletext"/>
              <w:spacing w:before="10" w:after="10"/>
            </w:pPr>
            <w:r w:rsidRPr="00532DAE">
              <w:t>Generation 1 Migrant Association Inc.</w:t>
            </w:r>
          </w:p>
        </w:tc>
        <w:tc>
          <w:tcPr>
            <w:tcW w:w="1191" w:type="dxa"/>
            <w:noWrap/>
            <w:hideMark/>
          </w:tcPr>
          <w:p w14:paraId="117C9A49" w14:textId="77777777" w:rsidR="0081234A" w:rsidRPr="00532DAE" w:rsidRDefault="0081234A" w:rsidP="00571DA3">
            <w:pPr>
              <w:pStyle w:val="ARtabletextright"/>
              <w:spacing w:before="10" w:after="10"/>
            </w:pPr>
            <w:r w:rsidRPr="00532DAE">
              <w:rPr>
                <w:szCs w:val="24"/>
              </w:rPr>
              <w:t>2,000</w:t>
            </w:r>
          </w:p>
        </w:tc>
      </w:tr>
      <w:tr w:rsidR="0081234A" w:rsidRPr="00532DAE" w14:paraId="0D24B071" w14:textId="77777777">
        <w:tblPrEx>
          <w:tblLook w:val="04A0" w:firstRow="1" w:lastRow="0" w:firstColumn="1" w:lastColumn="0" w:noHBand="0" w:noVBand="1"/>
        </w:tblPrEx>
        <w:tc>
          <w:tcPr>
            <w:tcW w:w="3402" w:type="dxa"/>
            <w:noWrap/>
            <w:hideMark/>
          </w:tcPr>
          <w:p w14:paraId="1373C9F5" w14:textId="77777777" w:rsidR="0081234A" w:rsidRPr="00532DAE" w:rsidRDefault="0081234A" w:rsidP="00571DA3">
            <w:pPr>
              <w:pStyle w:val="ARtabletext"/>
              <w:spacing w:before="10" w:after="10"/>
            </w:pPr>
            <w:r w:rsidRPr="00532DAE">
              <w:t>German Friendship Society Bendigo Inc. Incorporating the Euro Fest Choir Bendigo Inc.</w:t>
            </w:r>
          </w:p>
        </w:tc>
        <w:tc>
          <w:tcPr>
            <w:tcW w:w="1191" w:type="dxa"/>
            <w:noWrap/>
            <w:hideMark/>
          </w:tcPr>
          <w:p w14:paraId="5C1783B5" w14:textId="77777777" w:rsidR="0081234A" w:rsidRPr="00532DAE" w:rsidRDefault="0081234A" w:rsidP="00571DA3">
            <w:pPr>
              <w:pStyle w:val="ARtabletextright"/>
              <w:spacing w:before="10" w:after="10"/>
            </w:pPr>
            <w:r w:rsidRPr="00532DAE">
              <w:rPr>
                <w:szCs w:val="24"/>
              </w:rPr>
              <w:t>2,000</w:t>
            </w:r>
          </w:p>
        </w:tc>
      </w:tr>
      <w:tr w:rsidR="0081234A" w:rsidRPr="00532DAE" w14:paraId="6FD3F4BE" w14:textId="77777777">
        <w:tblPrEx>
          <w:tblLook w:val="04A0" w:firstRow="1" w:lastRow="0" w:firstColumn="1" w:lastColumn="0" w:noHBand="0" w:noVBand="1"/>
        </w:tblPrEx>
        <w:tc>
          <w:tcPr>
            <w:tcW w:w="3402" w:type="dxa"/>
            <w:noWrap/>
            <w:hideMark/>
          </w:tcPr>
          <w:p w14:paraId="539191ED" w14:textId="77777777" w:rsidR="0081234A" w:rsidRPr="00532DAE" w:rsidRDefault="0081234A" w:rsidP="00571DA3">
            <w:pPr>
              <w:pStyle w:val="ARtabletext"/>
              <w:spacing w:before="10" w:after="10"/>
            </w:pPr>
            <w:r w:rsidRPr="00532DAE">
              <w:t>German Saturday School Inc.</w:t>
            </w:r>
          </w:p>
        </w:tc>
        <w:tc>
          <w:tcPr>
            <w:tcW w:w="1191" w:type="dxa"/>
            <w:noWrap/>
            <w:hideMark/>
          </w:tcPr>
          <w:p w14:paraId="129817C1" w14:textId="77777777" w:rsidR="0081234A" w:rsidRPr="00532DAE" w:rsidRDefault="0081234A" w:rsidP="00571DA3">
            <w:pPr>
              <w:pStyle w:val="ARtabletextright"/>
              <w:spacing w:before="10" w:after="10"/>
            </w:pPr>
            <w:r w:rsidRPr="00532DAE">
              <w:rPr>
                <w:szCs w:val="24"/>
              </w:rPr>
              <w:t>1,000</w:t>
            </w:r>
          </w:p>
        </w:tc>
      </w:tr>
      <w:tr w:rsidR="0081234A" w:rsidRPr="00532DAE" w14:paraId="3E4BA8BC" w14:textId="77777777">
        <w:tblPrEx>
          <w:tblLook w:val="04A0" w:firstRow="1" w:lastRow="0" w:firstColumn="1" w:lastColumn="0" w:noHBand="0" w:noVBand="1"/>
        </w:tblPrEx>
        <w:tc>
          <w:tcPr>
            <w:tcW w:w="3402" w:type="dxa"/>
            <w:noWrap/>
            <w:hideMark/>
          </w:tcPr>
          <w:p w14:paraId="31610E9E" w14:textId="77777777" w:rsidR="0081234A" w:rsidRPr="00532DAE" w:rsidRDefault="0081234A" w:rsidP="00571DA3">
            <w:pPr>
              <w:pStyle w:val="ARtabletext"/>
              <w:spacing w:before="10" w:after="10"/>
            </w:pPr>
            <w:r w:rsidRPr="00532DAE">
              <w:t>German Senior Citizen’s Club St Christopher’s Camberwell Inc.</w:t>
            </w:r>
          </w:p>
        </w:tc>
        <w:tc>
          <w:tcPr>
            <w:tcW w:w="1191" w:type="dxa"/>
            <w:noWrap/>
            <w:hideMark/>
          </w:tcPr>
          <w:p w14:paraId="737A84F5" w14:textId="77777777" w:rsidR="0081234A" w:rsidRPr="00532DAE" w:rsidRDefault="0081234A" w:rsidP="00571DA3">
            <w:pPr>
              <w:pStyle w:val="ARtabletextright"/>
              <w:spacing w:before="10" w:after="10"/>
            </w:pPr>
            <w:r w:rsidRPr="00532DAE">
              <w:rPr>
                <w:szCs w:val="24"/>
              </w:rPr>
              <w:t>2,000</w:t>
            </w:r>
          </w:p>
        </w:tc>
      </w:tr>
      <w:tr w:rsidR="0081234A" w:rsidRPr="00532DAE" w14:paraId="33CE78E0" w14:textId="77777777">
        <w:tblPrEx>
          <w:tblLook w:val="04A0" w:firstRow="1" w:lastRow="0" w:firstColumn="1" w:lastColumn="0" w:noHBand="0" w:noVBand="1"/>
        </w:tblPrEx>
        <w:tc>
          <w:tcPr>
            <w:tcW w:w="3402" w:type="dxa"/>
            <w:noWrap/>
            <w:hideMark/>
          </w:tcPr>
          <w:p w14:paraId="77950657" w14:textId="77777777" w:rsidR="0081234A" w:rsidRPr="00532DAE" w:rsidRDefault="0081234A" w:rsidP="00571DA3">
            <w:pPr>
              <w:pStyle w:val="ARtabletext"/>
              <w:spacing w:before="10" w:after="10"/>
            </w:pPr>
            <w:r w:rsidRPr="00532DAE">
              <w:t>German-Austrian Australian Club Wodonga Inc.</w:t>
            </w:r>
          </w:p>
        </w:tc>
        <w:tc>
          <w:tcPr>
            <w:tcW w:w="1191" w:type="dxa"/>
            <w:noWrap/>
            <w:hideMark/>
          </w:tcPr>
          <w:p w14:paraId="2B2133D7" w14:textId="77777777" w:rsidR="0081234A" w:rsidRPr="00532DAE" w:rsidRDefault="0081234A" w:rsidP="00571DA3">
            <w:pPr>
              <w:pStyle w:val="ARtabletextright"/>
              <w:spacing w:before="10" w:after="10"/>
            </w:pPr>
            <w:r w:rsidRPr="00532DAE">
              <w:rPr>
                <w:szCs w:val="24"/>
              </w:rPr>
              <w:t>4,000</w:t>
            </w:r>
          </w:p>
        </w:tc>
      </w:tr>
      <w:tr w:rsidR="0081234A" w:rsidRPr="00532DAE" w14:paraId="2493318B" w14:textId="77777777">
        <w:tblPrEx>
          <w:tblLook w:val="04A0" w:firstRow="1" w:lastRow="0" w:firstColumn="1" w:lastColumn="0" w:noHBand="0" w:noVBand="1"/>
        </w:tblPrEx>
        <w:tc>
          <w:tcPr>
            <w:tcW w:w="3402" w:type="dxa"/>
            <w:noWrap/>
            <w:hideMark/>
          </w:tcPr>
          <w:p w14:paraId="130004F1" w14:textId="77777777" w:rsidR="0081234A" w:rsidRPr="00532DAE" w:rsidRDefault="0081234A" w:rsidP="00571DA3">
            <w:pPr>
              <w:pStyle w:val="ARtabletext"/>
              <w:spacing w:before="10" w:after="10"/>
            </w:pPr>
            <w:proofErr w:type="spellStart"/>
            <w:r w:rsidRPr="00532DAE">
              <w:t>Ghungroo</w:t>
            </w:r>
            <w:proofErr w:type="spellEnd"/>
            <w:r w:rsidRPr="00532DAE">
              <w:t xml:space="preserve"> School Incorporated</w:t>
            </w:r>
          </w:p>
        </w:tc>
        <w:tc>
          <w:tcPr>
            <w:tcW w:w="1191" w:type="dxa"/>
            <w:noWrap/>
            <w:hideMark/>
          </w:tcPr>
          <w:p w14:paraId="02CA43AF" w14:textId="77777777" w:rsidR="0081234A" w:rsidRPr="00532DAE" w:rsidRDefault="0081234A" w:rsidP="00571DA3">
            <w:pPr>
              <w:pStyle w:val="ARtabletextright"/>
              <w:spacing w:before="10" w:after="10"/>
            </w:pPr>
            <w:r w:rsidRPr="00532DAE">
              <w:rPr>
                <w:szCs w:val="24"/>
              </w:rPr>
              <w:t>2,000</w:t>
            </w:r>
          </w:p>
        </w:tc>
      </w:tr>
      <w:tr w:rsidR="0081234A" w:rsidRPr="00532DAE" w14:paraId="21BFCE12" w14:textId="77777777">
        <w:tblPrEx>
          <w:tblLook w:val="04A0" w:firstRow="1" w:lastRow="0" w:firstColumn="1" w:lastColumn="0" w:noHBand="0" w:noVBand="1"/>
        </w:tblPrEx>
        <w:tc>
          <w:tcPr>
            <w:tcW w:w="3402" w:type="dxa"/>
            <w:noWrap/>
            <w:hideMark/>
          </w:tcPr>
          <w:p w14:paraId="3DE07857" w14:textId="77777777" w:rsidR="0081234A" w:rsidRPr="00532DAE" w:rsidRDefault="0081234A" w:rsidP="00571DA3">
            <w:pPr>
              <w:pStyle w:val="ARtabletext"/>
              <w:spacing w:before="10" w:after="10"/>
            </w:pPr>
            <w:r w:rsidRPr="00532DAE">
              <w:t>Gilgal Community Care Incorporated</w:t>
            </w:r>
          </w:p>
        </w:tc>
        <w:tc>
          <w:tcPr>
            <w:tcW w:w="1191" w:type="dxa"/>
            <w:noWrap/>
            <w:hideMark/>
          </w:tcPr>
          <w:p w14:paraId="67758017" w14:textId="77777777" w:rsidR="0081234A" w:rsidRPr="00532DAE" w:rsidRDefault="0081234A" w:rsidP="00571DA3">
            <w:pPr>
              <w:pStyle w:val="ARtabletextright"/>
              <w:spacing w:before="10" w:after="10"/>
            </w:pPr>
            <w:r w:rsidRPr="00532DAE">
              <w:rPr>
                <w:szCs w:val="24"/>
              </w:rPr>
              <w:t>2,000</w:t>
            </w:r>
          </w:p>
        </w:tc>
      </w:tr>
      <w:tr w:rsidR="0081234A" w:rsidRPr="00532DAE" w14:paraId="4E1D1DA5" w14:textId="77777777">
        <w:tblPrEx>
          <w:tblLook w:val="04A0" w:firstRow="1" w:lastRow="0" w:firstColumn="1" w:lastColumn="0" w:noHBand="0" w:noVBand="1"/>
        </w:tblPrEx>
        <w:tc>
          <w:tcPr>
            <w:tcW w:w="3402" w:type="dxa"/>
            <w:noWrap/>
            <w:hideMark/>
          </w:tcPr>
          <w:p w14:paraId="5651489A" w14:textId="77777777" w:rsidR="0081234A" w:rsidRPr="00532DAE" w:rsidRDefault="0081234A" w:rsidP="00571DA3">
            <w:pPr>
              <w:pStyle w:val="ARtabletext"/>
              <w:spacing w:before="10" w:after="10"/>
            </w:pPr>
            <w:r w:rsidRPr="00532DAE">
              <w:t>Gippsland Australian Muslim Community Inc.</w:t>
            </w:r>
          </w:p>
        </w:tc>
        <w:tc>
          <w:tcPr>
            <w:tcW w:w="1191" w:type="dxa"/>
            <w:noWrap/>
            <w:hideMark/>
          </w:tcPr>
          <w:p w14:paraId="075B2167" w14:textId="77777777" w:rsidR="0081234A" w:rsidRPr="00532DAE" w:rsidRDefault="0081234A" w:rsidP="00571DA3">
            <w:pPr>
              <w:pStyle w:val="ARtabletextright"/>
              <w:spacing w:before="10" w:after="10"/>
            </w:pPr>
            <w:r w:rsidRPr="00532DAE">
              <w:rPr>
                <w:szCs w:val="24"/>
              </w:rPr>
              <w:t>4,000</w:t>
            </w:r>
          </w:p>
        </w:tc>
      </w:tr>
      <w:tr w:rsidR="0081234A" w:rsidRPr="00532DAE" w14:paraId="40775CFD" w14:textId="77777777">
        <w:tblPrEx>
          <w:tblLook w:val="04A0" w:firstRow="1" w:lastRow="0" w:firstColumn="1" w:lastColumn="0" w:noHBand="0" w:noVBand="1"/>
        </w:tblPrEx>
        <w:tc>
          <w:tcPr>
            <w:tcW w:w="3402" w:type="dxa"/>
            <w:noWrap/>
            <w:hideMark/>
          </w:tcPr>
          <w:p w14:paraId="4E0729BE" w14:textId="77777777" w:rsidR="0081234A" w:rsidRPr="00532DAE" w:rsidRDefault="0081234A" w:rsidP="00571DA3">
            <w:pPr>
              <w:pStyle w:val="ARtabletext"/>
              <w:spacing w:before="10" w:after="10"/>
            </w:pPr>
            <w:r w:rsidRPr="00532DAE">
              <w:t>Gippsland Croatian Association Inc.</w:t>
            </w:r>
          </w:p>
        </w:tc>
        <w:tc>
          <w:tcPr>
            <w:tcW w:w="1191" w:type="dxa"/>
            <w:noWrap/>
            <w:hideMark/>
          </w:tcPr>
          <w:p w14:paraId="03D93FF5" w14:textId="77777777" w:rsidR="0081234A" w:rsidRPr="00532DAE" w:rsidRDefault="0081234A" w:rsidP="00571DA3">
            <w:pPr>
              <w:pStyle w:val="ARtabletextright"/>
              <w:spacing w:before="10" w:after="10"/>
            </w:pPr>
            <w:r w:rsidRPr="00532DAE">
              <w:rPr>
                <w:szCs w:val="24"/>
              </w:rPr>
              <w:t>2,000</w:t>
            </w:r>
          </w:p>
        </w:tc>
      </w:tr>
      <w:tr w:rsidR="0081234A" w:rsidRPr="00532DAE" w14:paraId="181FB0FA" w14:textId="77777777">
        <w:tblPrEx>
          <w:tblLook w:val="04A0" w:firstRow="1" w:lastRow="0" w:firstColumn="1" w:lastColumn="0" w:noHBand="0" w:noVBand="1"/>
        </w:tblPrEx>
        <w:tc>
          <w:tcPr>
            <w:tcW w:w="3402" w:type="dxa"/>
            <w:noWrap/>
            <w:hideMark/>
          </w:tcPr>
          <w:p w14:paraId="3E373E96" w14:textId="77777777" w:rsidR="0081234A" w:rsidRPr="00532DAE" w:rsidRDefault="0081234A" w:rsidP="00571DA3">
            <w:pPr>
              <w:pStyle w:val="ARtabletext"/>
              <w:spacing w:before="10" w:after="10"/>
            </w:pPr>
            <w:r w:rsidRPr="00532DAE">
              <w:t>Gippsland Ethnic Communities’ Council Inc.</w:t>
            </w:r>
          </w:p>
        </w:tc>
        <w:tc>
          <w:tcPr>
            <w:tcW w:w="1191" w:type="dxa"/>
            <w:noWrap/>
            <w:hideMark/>
          </w:tcPr>
          <w:p w14:paraId="6868D0D0" w14:textId="77777777" w:rsidR="0081234A" w:rsidRPr="00532DAE" w:rsidRDefault="0081234A" w:rsidP="00571DA3">
            <w:pPr>
              <w:pStyle w:val="ARtabletextright"/>
              <w:spacing w:before="10" w:after="10"/>
            </w:pPr>
            <w:r w:rsidRPr="00532DAE">
              <w:rPr>
                <w:szCs w:val="24"/>
              </w:rPr>
              <w:t>17,000</w:t>
            </w:r>
          </w:p>
        </w:tc>
      </w:tr>
      <w:tr w:rsidR="0081234A" w:rsidRPr="00532DAE" w14:paraId="311BE93B" w14:textId="77777777">
        <w:tblPrEx>
          <w:tblLook w:val="04A0" w:firstRow="1" w:lastRow="0" w:firstColumn="1" w:lastColumn="0" w:noHBand="0" w:noVBand="1"/>
        </w:tblPrEx>
        <w:tc>
          <w:tcPr>
            <w:tcW w:w="3402" w:type="dxa"/>
            <w:noWrap/>
            <w:hideMark/>
          </w:tcPr>
          <w:p w14:paraId="12D53280" w14:textId="77777777" w:rsidR="0081234A" w:rsidRPr="00532DAE" w:rsidRDefault="0081234A" w:rsidP="00571DA3">
            <w:pPr>
              <w:pStyle w:val="ARtabletext"/>
              <w:spacing w:before="10" w:after="10"/>
            </w:pPr>
            <w:r w:rsidRPr="00532DAE">
              <w:t>Gippsland Multicultural Services Inc.</w:t>
            </w:r>
          </w:p>
        </w:tc>
        <w:tc>
          <w:tcPr>
            <w:tcW w:w="1191" w:type="dxa"/>
            <w:noWrap/>
            <w:hideMark/>
          </w:tcPr>
          <w:p w14:paraId="17FF1D83" w14:textId="77777777" w:rsidR="0081234A" w:rsidRPr="00532DAE" w:rsidRDefault="0081234A" w:rsidP="00571DA3">
            <w:pPr>
              <w:pStyle w:val="ARtabletextright"/>
              <w:spacing w:before="10" w:after="10"/>
            </w:pPr>
            <w:r w:rsidRPr="00532DAE">
              <w:rPr>
                <w:szCs w:val="24"/>
              </w:rPr>
              <w:t>100,000</w:t>
            </w:r>
          </w:p>
        </w:tc>
      </w:tr>
      <w:tr w:rsidR="0081234A" w:rsidRPr="00532DAE" w14:paraId="50A38825" w14:textId="77777777">
        <w:tblPrEx>
          <w:tblLook w:val="04A0" w:firstRow="1" w:lastRow="0" w:firstColumn="1" w:lastColumn="0" w:noHBand="0" w:noVBand="1"/>
        </w:tblPrEx>
        <w:tc>
          <w:tcPr>
            <w:tcW w:w="3402" w:type="dxa"/>
            <w:noWrap/>
            <w:hideMark/>
          </w:tcPr>
          <w:p w14:paraId="16CF5095" w14:textId="77777777" w:rsidR="0081234A" w:rsidRPr="00532DAE" w:rsidRDefault="0081234A" w:rsidP="00571DA3">
            <w:pPr>
              <w:pStyle w:val="ARtabletext"/>
              <w:spacing w:before="10" w:after="10"/>
            </w:pPr>
            <w:proofErr w:type="spellStart"/>
            <w:r w:rsidRPr="00532DAE">
              <w:t>Giz</w:t>
            </w:r>
            <w:proofErr w:type="spellEnd"/>
            <w:r w:rsidRPr="00532DAE">
              <w:t xml:space="preserve"> A Break Limited</w:t>
            </w:r>
          </w:p>
        </w:tc>
        <w:tc>
          <w:tcPr>
            <w:tcW w:w="1191" w:type="dxa"/>
            <w:noWrap/>
            <w:hideMark/>
          </w:tcPr>
          <w:p w14:paraId="2A5316EF" w14:textId="77777777" w:rsidR="0081234A" w:rsidRPr="00532DAE" w:rsidRDefault="0081234A" w:rsidP="00571DA3">
            <w:pPr>
              <w:pStyle w:val="ARtabletextright"/>
              <w:spacing w:before="10" w:after="10"/>
            </w:pPr>
            <w:r w:rsidRPr="00532DAE">
              <w:rPr>
                <w:szCs w:val="24"/>
              </w:rPr>
              <w:t>60,000</w:t>
            </w:r>
          </w:p>
        </w:tc>
      </w:tr>
      <w:tr w:rsidR="0081234A" w:rsidRPr="00532DAE" w14:paraId="29E25EEC" w14:textId="77777777">
        <w:tblPrEx>
          <w:tblLook w:val="04A0" w:firstRow="1" w:lastRow="0" w:firstColumn="1" w:lastColumn="0" w:noHBand="0" w:noVBand="1"/>
        </w:tblPrEx>
        <w:tc>
          <w:tcPr>
            <w:tcW w:w="3402" w:type="dxa"/>
            <w:noWrap/>
            <w:hideMark/>
          </w:tcPr>
          <w:p w14:paraId="2CAACB8F" w14:textId="77777777" w:rsidR="0081234A" w:rsidRPr="00532DAE" w:rsidRDefault="0081234A" w:rsidP="00571DA3">
            <w:pPr>
              <w:pStyle w:val="ARtabletext"/>
              <w:spacing w:before="10" w:after="10"/>
            </w:pPr>
            <w:r w:rsidRPr="00532DAE">
              <w:t>Gladys E Machin Senior Citizens Club Incorporated</w:t>
            </w:r>
          </w:p>
        </w:tc>
        <w:tc>
          <w:tcPr>
            <w:tcW w:w="1191" w:type="dxa"/>
            <w:noWrap/>
            <w:hideMark/>
          </w:tcPr>
          <w:p w14:paraId="2F4FF7CE" w14:textId="77777777" w:rsidR="0081234A" w:rsidRPr="00532DAE" w:rsidRDefault="0081234A" w:rsidP="00571DA3">
            <w:pPr>
              <w:pStyle w:val="ARtabletextright"/>
              <w:spacing w:before="10" w:after="10"/>
            </w:pPr>
            <w:r w:rsidRPr="00532DAE">
              <w:rPr>
                <w:szCs w:val="24"/>
              </w:rPr>
              <w:t>2,000</w:t>
            </w:r>
          </w:p>
        </w:tc>
      </w:tr>
      <w:tr w:rsidR="0081234A" w:rsidRPr="00532DAE" w14:paraId="73FCDDCF" w14:textId="77777777">
        <w:tblPrEx>
          <w:tblLook w:val="04A0" w:firstRow="1" w:lastRow="0" w:firstColumn="1" w:lastColumn="0" w:noHBand="0" w:noVBand="1"/>
        </w:tblPrEx>
        <w:tc>
          <w:tcPr>
            <w:tcW w:w="3402" w:type="dxa"/>
            <w:noWrap/>
            <w:hideMark/>
          </w:tcPr>
          <w:p w14:paraId="6C604957" w14:textId="77777777" w:rsidR="0081234A" w:rsidRPr="00532DAE" w:rsidRDefault="0081234A" w:rsidP="00571DA3">
            <w:pPr>
              <w:pStyle w:val="ARtabletext"/>
              <w:spacing w:before="10" w:after="10"/>
            </w:pPr>
            <w:r w:rsidRPr="00532DAE">
              <w:t>Glen Eira Adult Learning Centre Inc.</w:t>
            </w:r>
          </w:p>
        </w:tc>
        <w:tc>
          <w:tcPr>
            <w:tcW w:w="1191" w:type="dxa"/>
            <w:noWrap/>
            <w:hideMark/>
          </w:tcPr>
          <w:p w14:paraId="44EA84FE" w14:textId="77777777" w:rsidR="0081234A" w:rsidRPr="00532DAE" w:rsidRDefault="0081234A" w:rsidP="00571DA3">
            <w:pPr>
              <w:pStyle w:val="ARtabletextright"/>
              <w:spacing w:before="10" w:after="10"/>
            </w:pPr>
            <w:r w:rsidRPr="00532DAE">
              <w:rPr>
                <w:szCs w:val="24"/>
              </w:rPr>
              <w:t>4,000</w:t>
            </w:r>
          </w:p>
        </w:tc>
      </w:tr>
      <w:tr w:rsidR="0081234A" w:rsidRPr="00532DAE" w14:paraId="085FB91A" w14:textId="77777777">
        <w:tblPrEx>
          <w:tblLook w:val="04A0" w:firstRow="1" w:lastRow="0" w:firstColumn="1" w:lastColumn="0" w:noHBand="0" w:noVBand="1"/>
        </w:tblPrEx>
        <w:tc>
          <w:tcPr>
            <w:tcW w:w="3402" w:type="dxa"/>
            <w:noWrap/>
            <w:hideMark/>
          </w:tcPr>
          <w:p w14:paraId="46D650B9" w14:textId="77777777" w:rsidR="0081234A" w:rsidRPr="00532DAE" w:rsidRDefault="0081234A" w:rsidP="00571DA3">
            <w:pPr>
              <w:pStyle w:val="ARtabletext"/>
              <w:spacing w:before="10" w:after="10"/>
            </w:pPr>
            <w:r w:rsidRPr="00532DAE">
              <w:t>Glen Eira Chinese Senior Citizens Club Inc.</w:t>
            </w:r>
          </w:p>
        </w:tc>
        <w:tc>
          <w:tcPr>
            <w:tcW w:w="1191" w:type="dxa"/>
            <w:noWrap/>
            <w:hideMark/>
          </w:tcPr>
          <w:p w14:paraId="26E3B33B" w14:textId="77777777" w:rsidR="0081234A" w:rsidRPr="00532DAE" w:rsidRDefault="0081234A" w:rsidP="00571DA3">
            <w:pPr>
              <w:pStyle w:val="ARtabletextright"/>
              <w:spacing w:before="10" w:after="10"/>
            </w:pPr>
            <w:r w:rsidRPr="00532DAE">
              <w:rPr>
                <w:szCs w:val="24"/>
              </w:rPr>
              <w:t>4,000</w:t>
            </w:r>
          </w:p>
        </w:tc>
      </w:tr>
      <w:tr w:rsidR="0081234A" w:rsidRPr="00532DAE" w14:paraId="15FBF733" w14:textId="77777777">
        <w:tblPrEx>
          <w:tblLook w:val="04A0" w:firstRow="1" w:lastRow="0" w:firstColumn="1" w:lastColumn="0" w:noHBand="0" w:noVBand="1"/>
        </w:tblPrEx>
        <w:tc>
          <w:tcPr>
            <w:tcW w:w="3402" w:type="dxa"/>
            <w:noWrap/>
          </w:tcPr>
          <w:p w14:paraId="5B4CC5AD" w14:textId="77777777" w:rsidR="0081234A" w:rsidRPr="00532DAE" w:rsidRDefault="0081234A" w:rsidP="00571DA3">
            <w:pPr>
              <w:pStyle w:val="ARtabletext"/>
              <w:spacing w:before="10" w:after="10"/>
              <w:rPr>
                <w:rFonts w:eastAsia="Times New Roman"/>
                <w:color w:val="000000"/>
                <w:szCs w:val="24"/>
              </w:rPr>
            </w:pPr>
            <w:r w:rsidRPr="00532DAE">
              <w:rPr>
                <w:rFonts w:eastAsia="Times New Roman"/>
                <w:color w:val="000000"/>
                <w:szCs w:val="24"/>
              </w:rPr>
              <w:t>Glen Eira Italian Pensioners and Senior Citizens Club Inc.</w:t>
            </w:r>
          </w:p>
        </w:tc>
        <w:tc>
          <w:tcPr>
            <w:tcW w:w="1191" w:type="dxa"/>
            <w:noWrap/>
          </w:tcPr>
          <w:p w14:paraId="2B4876A2" w14:textId="77777777" w:rsidR="0081234A" w:rsidRPr="00532DAE" w:rsidRDefault="0081234A" w:rsidP="00571DA3">
            <w:pPr>
              <w:pStyle w:val="ARtabletextright"/>
              <w:spacing w:before="10" w:after="10"/>
              <w:rPr>
                <w:szCs w:val="24"/>
              </w:rPr>
            </w:pPr>
            <w:r w:rsidRPr="00532DAE">
              <w:rPr>
                <w:szCs w:val="24"/>
              </w:rPr>
              <w:t>2,000</w:t>
            </w:r>
          </w:p>
        </w:tc>
      </w:tr>
      <w:tr w:rsidR="0081234A" w:rsidRPr="00532DAE" w14:paraId="112728DC" w14:textId="77777777">
        <w:tblPrEx>
          <w:tblLook w:val="04A0" w:firstRow="1" w:lastRow="0" w:firstColumn="1" w:lastColumn="0" w:noHBand="0" w:noVBand="1"/>
        </w:tblPrEx>
        <w:tc>
          <w:tcPr>
            <w:tcW w:w="3402" w:type="dxa"/>
            <w:noWrap/>
            <w:hideMark/>
          </w:tcPr>
          <w:p w14:paraId="7E472AE7" w14:textId="77777777" w:rsidR="0081234A" w:rsidRPr="00532DAE" w:rsidRDefault="0081234A" w:rsidP="00571DA3">
            <w:pPr>
              <w:pStyle w:val="ARtabletext"/>
              <w:spacing w:before="10" w:after="10"/>
            </w:pPr>
            <w:r w:rsidRPr="00532DAE">
              <w:t>Glen Iris/Burwood Greek Senior Citizens Club Inc.</w:t>
            </w:r>
          </w:p>
        </w:tc>
        <w:tc>
          <w:tcPr>
            <w:tcW w:w="1191" w:type="dxa"/>
            <w:noWrap/>
            <w:hideMark/>
          </w:tcPr>
          <w:p w14:paraId="0B45D5C9" w14:textId="77777777" w:rsidR="0081234A" w:rsidRPr="00532DAE" w:rsidRDefault="0081234A" w:rsidP="00571DA3">
            <w:pPr>
              <w:pStyle w:val="ARtabletextright"/>
              <w:spacing w:before="10" w:after="10"/>
            </w:pPr>
            <w:r w:rsidRPr="00532DAE">
              <w:rPr>
                <w:szCs w:val="24"/>
              </w:rPr>
              <w:t>2,000</w:t>
            </w:r>
          </w:p>
        </w:tc>
      </w:tr>
      <w:tr w:rsidR="0081234A" w:rsidRPr="00532DAE" w14:paraId="5D84F849" w14:textId="77777777">
        <w:tblPrEx>
          <w:tblLook w:val="04A0" w:firstRow="1" w:lastRow="0" w:firstColumn="1" w:lastColumn="0" w:noHBand="0" w:noVBand="1"/>
        </w:tblPrEx>
        <w:tc>
          <w:tcPr>
            <w:tcW w:w="3402" w:type="dxa"/>
            <w:noWrap/>
            <w:hideMark/>
          </w:tcPr>
          <w:p w14:paraId="2657332D" w14:textId="77777777" w:rsidR="0081234A" w:rsidRPr="00532DAE" w:rsidRDefault="0081234A" w:rsidP="00571DA3">
            <w:pPr>
              <w:pStyle w:val="ARtabletext"/>
              <w:spacing w:before="10" w:after="10"/>
            </w:pPr>
            <w:r w:rsidRPr="00532DAE">
              <w:t>Glen Waverley Senior Citizens Centre Inc.</w:t>
            </w:r>
          </w:p>
        </w:tc>
        <w:tc>
          <w:tcPr>
            <w:tcW w:w="1191" w:type="dxa"/>
            <w:noWrap/>
            <w:hideMark/>
          </w:tcPr>
          <w:p w14:paraId="7A53021C" w14:textId="77777777" w:rsidR="0081234A" w:rsidRPr="00532DAE" w:rsidRDefault="0081234A" w:rsidP="00571DA3">
            <w:pPr>
              <w:pStyle w:val="ARtabletextright"/>
              <w:spacing w:before="10" w:after="10"/>
            </w:pPr>
            <w:r w:rsidRPr="00532DAE">
              <w:rPr>
                <w:szCs w:val="24"/>
              </w:rPr>
              <w:t>2,000</w:t>
            </w:r>
          </w:p>
        </w:tc>
      </w:tr>
      <w:tr w:rsidR="0081234A" w:rsidRPr="00532DAE" w14:paraId="3E837D7F" w14:textId="77777777">
        <w:tblPrEx>
          <w:tblLook w:val="04A0" w:firstRow="1" w:lastRow="0" w:firstColumn="1" w:lastColumn="0" w:noHBand="0" w:noVBand="1"/>
        </w:tblPrEx>
        <w:tc>
          <w:tcPr>
            <w:tcW w:w="3402" w:type="dxa"/>
            <w:noWrap/>
            <w:hideMark/>
          </w:tcPr>
          <w:p w14:paraId="5135FC22" w14:textId="77777777" w:rsidR="0081234A" w:rsidRPr="00532DAE" w:rsidRDefault="0081234A" w:rsidP="00571DA3">
            <w:pPr>
              <w:pStyle w:val="ARtabletext"/>
              <w:spacing w:before="10" w:after="10"/>
            </w:pPr>
            <w:r w:rsidRPr="00532DAE">
              <w:t>Glenroy Greek Elderly Group</w:t>
            </w:r>
          </w:p>
        </w:tc>
        <w:tc>
          <w:tcPr>
            <w:tcW w:w="1191" w:type="dxa"/>
            <w:noWrap/>
            <w:hideMark/>
          </w:tcPr>
          <w:p w14:paraId="1F16889C" w14:textId="77777777" w:rsidR="0081234A" w:rsidRPr="00532DAE" w:rsidRDefault="0081234A" w:rsidP="00571DA3">
            <w:pPr>
              <w:pStyle w:val="ARtabletextright"/>
              <w:spacing w:before="10" w:after="10"/>
            </w:pPr>
            <w:r w:rsidRPr="00532DAE">
              <w:rPr>
                <w:szCs w:val="24"/>
              </w:rPr>
              <w:t>2,000</w:t>
            </w:r>
          </w:p>
        </w:tc>
      </w:tr>
      <w:tr w:rsidR="0081234A" w:rsidRPr="00532DAE" w14:paraId="1E6BFBFF" w14:textId="77777777">
        <w:tblPrEx>
          <w:tblLook w:val="04A0" w:firstRow="1" w:lastRow="0" w:firstColumn="1" w:lastColumn="0" w:noHBand="0" w:noVBand="1"/>
        </w:tblPrEx>
        <w:tc>
          <w:tcPr>
            <w:tcW w:w="3402" w:type="dxa"/>
            <w:noWrap/>
            <w:hideMark/>
          </w:tcPr>
          <w:p w14:paraId="55724D26" w14:textId="77777777" w:rsidR="0081234A" w:rsidRPr="00532DAE" w:rsidRDefault="0081234A" w:rsidP="00571DA3">
            <w:pPr>
              <w:pStyle w:val="ARtabletext"/>
              <w:spacing w:before="10" w:after="10"/>
            </w:pPr>
            <w:r w:rsidRPr="00532DAE">
              <w:t>Glenroy Italian Senior Citizens Centre Inc.</w:t>
            </w:r>
          </w:p>
        </w:tc>
        <w:tc>
          <w:tcPr>
            <w:tcW w:w="1191" w:type="dxa"/>
            <w:noWrap/>
            <w:hideMark/>
          </w:tcPr>
          <w:p w14:paraId="1D0686BF" w14:textId="77777777" w:rsidR="0081234A" w:rsidRPr="00532DAE" w:rsidRDefault="0081234A" w:rsidP="00571DA3">
            <w:pPr>
              <w:pStyle w:val="ARtabletextright"/>
              <w:spacing w:before="10" w:after="10"/>
            </w:pPr>
            <w:r w:rsidRPr="00532DAE">
              <w:rPr>
                <w:szCs w:val="24"/>
              </w:rPr>
              <w:t>2,000</w:t>
            </w:r>
          </w:p>
        </w:tc>
      </w:tr>
      <w:tr w:rsidR="0081234A" w:rsidRPr="00532DAE" w14:paraId="0ABC8ABE" w14:textId="77777777">
        <w:tblPrEx>
          <w:tblLook w:val="04A0" w:firstRow="1" w:lastRow="0" w:firstColumn="1" w:lastColumn="0" w:noHBand="0" w:noVBand="1"/>
        </w:tblPrEx>
        <w:tc>
          <w:tcPr>
            <w:tcW w:w="3402" w:type="dxa"/>
            <w:noWrap/>
            <w:hideMark/>
          </w:tcPr>
          <w:p w14:paraId="2FAF185D" w14:textId="77777777" w:rsidR="0081234A" w:rsidRPr="00532DAE" w:rsidRDefault="0081234A" w:rsidP="00571DA3">
            <w:pPr>
              <w:pStyle w:val="ARtabletext"/>
              <w:spacing w:before="10" w:after="10"/>
            </w:pPr>
            <w:r w:rsidRPr="00532DAE">
              <w:t>Glenroy Maltese Senior Citizens Group</w:t>
            </w:r>
          </w:p>
        </w:tc>
        <w:tc>
          <w:tcPr>
            <w:tcW w:w="1191" w:type="dxa"/>
            <w:noWrap/>
            <w:hideMark/>
          </w:tcPr>
          <w:p w14:paraId="6B46807F" w14:textId="77777777" w:rsidR="0081234A" w:rsidRPr="00532DAE" w:rsidRDefault="0081234A" w:rsidP="00571DA3">
            <w:pPr>
              <w:pStyle w:val="ARtabletextright"/>
              <w:spacing w:before="10" w:after="10"/>
            </w:pPr>
            <w:r w:rsidRPr="00532DAE">
              <w:rPr>
                <w:szCs w:val="24"/>
              </w:rPr>
              <w:t>2,000</w:t>
            </w:r>
          </w:p>
        </w:tc>
      </w:tr>
      <w:tr w:rsidR="0081234A" w:rsidRPr="00532DAE" w14:paraId="21E54DD5" w14:textId="77777777">
        <w:tblPrEx>
          <w:tblLook w:val="04A0" w:firstRow="1" w:lastRow="0" w:firstColumn="1" w:lastColumn="0" w:noHBand="0" w:noVBand="1"/>
        </w:tblPrEx>
        <w:tc>
          <w:tcPr>
            <w:tcW w:w="3402" w:type="dxa"/>
            <w:noWrap/>
            <w:hideMark/>
          </w:tcPr>
          <w:p w14:paraId="7E233F36" w14:textId="77777777" w:rsidR="0081234A" w:rsidRPr="00532DAE" w:rsidRDefault="0081234A" w:rsidP="00571DA3">
            <w:pPr>
              <w:pStyle w:val="ARtabletext"/>
              <w:spacing w:before="10" w:after="10"/>
            </w:pPr>
            <w:proofErr w:type="spellStart"/>
            <w:r w:rsidRPr="00532DAE">
              <w:t>Goce</w:t>
            </w:r>
            <w:proofErr w:type="spellEnd"/>
            <w:r w:rsidRPr="00532DAE">
              <w:t xml:space="preserve"> </w:t>
            </w:r>
            <w:proofErr w:type="spellStart"/>
            <w:r w:rsidRPr="00532DAE">
              <w:t>Delcev</w:t>
            </w:r>
            <w:proofErr w:type="spellEnd"/>
            <w:r w:rsidRPr="00532DAE">
              <w:t xml:space="preserve"> Senior Citizens Association Inc.</w:t>
            </w:r>
          </w:p>
        </w:tc>
        <w:tc>
          <w:tcPr>
            <w:tcW w:w="1191" w:type="dxa"/>
            <w:noWrap/>
            <w:hideMark/>
          </w:tcPr>
          <w:p w14:paraId="293CF08E" w14:textId="77777777" w:rsidR="0081234A" w:rsidRPr="00532DAE" w:rsidRDefault="0081234A" w:rsidP="00571DA3">
            <w:pPr>
              <w:pStyle w:val="ARtabletextright"/>
              <w:spacing w:before="10" w:after="10"/>
            </w:pPr>
            <w:r w:rsidRPr="00532DAE">
              <w:rPr>
                <w:szCs w:val="24"/>
              </w:rPr>
              <w:t>2,000</w:t>
            </w:r>
          </w:p>
        </w:tc>
      </w:tr>
      <w:tr w:rsidR="0081234A" w:rsidRPr="00532DAE" w14:paraId="41CCF112" w14:textId="77777777">
        <w:tblPrEx>
          <w:tblLook w:val="04A0" w:firstRow="1" w:lastRow="0" w:firstColumn="1" w:lastColumn="0" w:noHBand="0" w:noVBand="1"/>
        </w:tblPrEx>
        <w:tc>
          <w:tcPr>
            <w:tcW w:w="3402" w:type="dxa"/>
            <w:noWrap/>
            <w:hideMark/>
          </w:tcPr>
          <w:p w14:paraId="74E79A79" w14:textId="77777777" w:rsidR="0081234A" w:rsidRPr="00532DAE" w:rsidRDefault="0081234A" w:rsidP="00571DA3">
            <w:pPr>
              <w:pStyle w:val="ARtabletext"/>
              <w:spacing w:before="10" w:after="10"/>
            </w:pPr>
            <w:r w:rsidRPr="00532DAE">
              <w:t>Gods Royal Assembly Inc.</w:t>
            </w:r>
          </w:p>
        </w:tc>
        <w:tc>
          <w:tcPr>
            <w:tcW w:w="1191" w:type="dxa"/>
            <w:noWrap/>
            <w:hideMark/>
          </w:tcPr>
          <w:p w14:paraId="741E19B4" w14:textId="77777777" w:rsidR="0081234A" w:rsidRPr="00532DAE" w:rsidRDefault="0081234A" w:rsidP="00571DA3">
            <w:pPr>
              <w:pStyle w:val="ARtabletextright"/>
              <w:spacing w:before="10" w:after="10"/>
            </w:pPr>
            <w:r w:rsidRPr="00532DAE">
              <w:rPr>
                <w:szCs w:val="24"/>
              </w:rPr>
              <w:t>2,000</w:t>
            </w:r>
          </w:p>
        </w:tc>
      </w:tr>
      <w:tr w:rsidR="0081234A" w:rsidRPr="00532DAE" w14:paraId="54B03E92" w14:textId="77777777">
        <w:tblPrEx>
          <w:tblLook w:val="04A0" w:firstRow="1" w:lastRow="0" w:firstColumn="1" w:lastColumn="0" w:noHBand="0" w:noVBand="1"/>
        </w:tblPrEx>
        <w:tc>
          <w:tcPr>
            <w:tcW w:w="3402" w:type="dxa"/>
            <w:noWrap/>
            <w:hideMark/>
          </w:tcPr>
          <w:p w14:paraId="6E4921EB" w14:textId="77777777" w:rsidR="0081234A" w:rsidRPr="00532DAE" w:rsidRDefault="0081234A" w:rsidP="00571DA3">
            <w:pPr>
              <w:pStyle w:val="ARtabletext"/>
              <w:spacing w:before="10" w:after="10"/>
            </w:pPr>
            <w:r w:rsidRPr="00532DAE">
              <w:t>Golden Age Polish Seniors Club Inc.</w:t>
            </w:r>
          </w:p>
        </w:tc>
        <w:tc>
          <w:tcPr>
            <w:tcW w:w="1191" w:type="dxa"/>
            <w:noWrap/>
            <w:hideMark/>
          </w:tcPr>
          <w:p w14:paraId="06A7212C" w14:textId="77777777" w:rsidR="0081234A" w:rsidRPr="00532DAE" w:rsidRDefault="0081234A" w:rsidP="00571DA3">
            <w:pPr>
              <w:pStyle w:val="ARtabletextright"/>
              <w:spacing w:before="10" w:after="10"/>
            </w:pPr>
            <w:r w:rsidRPr="00532DAE">
              <w:rPr>
                <w:szCs w:val="24"/>
              </w:rPr>
              <w:t>2,000</w:t>
            </w:r>
          </w:p>
        </w:tc>
      </w:tr>
      <w:tr w:rsidR="0081234A" w:rsidRPr="00532DAE" w14:paraId="44237B24" w14:textId="77777777">
        <w:tblPrEx>
          <w:tblLook w:val="04A0" w:firstRow="1" w:lastRow="0" w:firstColumn="1" w:lastColumn="0" w:noHBand="0" w:noVBand="1"/>
        </w:tblPrEx>
        <w:tc>
          <w:tcPr>
            <w:tcW w:w="3402" w:type="dxa"/>
            <w:noWrap/>
            <w:hideMark/>
          </w:tcPr>
          <w:p w14:paraId="085D399D" w14:textId="77777777" w:rsidR="0081234A" w:rsidRPr="00532DAE" w:rsidRDefault="0081234A" w:rsidP="00571DA3">
            <w:pPr>
              <w:pStyle w:val="ARtabletext"/>
              <w:spacing w:before="10" w:after="10"/>
            </w:pPr>
            <w:r w:rsidRPr="00532DAE">
              <w:t>Golden Age Senior Citizens Centre Incorporated</w:t>
            </w:r>
          </w:p>
        </w:tc>
        <w:tc>
          <w:tcPr>
            <w:tcW w:w="1191" w:type="dxa"/>
            <w:noWrap/>
            <w:hideMark/>
          </w:tcPr>
          <w:p w14:paraId="7B77F5F4" w14:textId="77777777" w:rsidR="0081234A" w:rsidRPr="00532DAE" w:rsidRDefault="0081234A" w:rsidP="00571DA3">
            <w:pPr>
              <w:pStyle w:val="ARtabletextright"/>
              <w:spacing w:before="10" w:after="10"/>
            </w:pPr>
            <w:r w:rsidRPr="00532DAE">
              <w:rPr>
                <w:szCs w:val="24"/>
              </w:rPr>
              <w:t>2,000</w:t>
            </w:r>
          </w:p>
        </w:tc>
      </w:tr>
      <w:tr w:rsidR="0081234A" w:rsidRPr="00532DAE" w14:paraId="6284E761" w14:textId="77777777">
        <w:tblPrEx>
          <w:tblLook w:val="04A0" w:firstRow="1" w:lastRow="0" w:firstColumn="1" w:lastColumn="0" w:noHBand="0" w:noVBand="1"/>
        </w:tblPrEx>
        <w:tc>
          <w:tcPr>
            <w:tcW w:w="3402" w:type="dxa"/>
            <w:noWrap/>
            <w:hideMark/>
          </w:tcPr>
          <w:p w14:paraId="2037E454" w14:textId="77777777" w:rsidR="0081234A" w:rsidRPr="00532DAE" w:rsidRDefault="0081234A" w:rsidP="00571DA3">
            <w:pPr>
              <w:pStyle w:val="ARtabletext"/>
              <w:spacing w:before="10" w:after="10"/>
            </w:pPr>
            <w:r w:rsidRPr="00532DAE">
              <w:t>Golden Flower Chinese Friendship Association Incorporated</w:t>
            </w:r>
          </w:p>
        </w:tc>
        <w:tc>
          <w:tcPr>
            <w:tcW w:w="1191" w:type="dxa"/>
            <w:noWrap/>
            <w:hideMark/>
          </w:tcPr>
          <w:p w14:paraId="1B3F3299" w14:textId="77777777" w:rsidR="0081234A" w:rsidRPr="00532DAE" w:rsidRDefault="0081234A" w:rsidP="00571DA3">
            <w:pPr>
              <w:pStyle w:val="ARtabletextright"/>
              <w:spacing w:before="10" w:after="10"/>
            </w:pPr>
            <w:r w:rsidRPr="00532DAE">
              <w:rPr>
                <w:szCs w:val="24"/>
              </w:rPr>
              <w:t>8,000</w:t>
            </w:r>
          </w:p>
        </w:tc>
      </w:tr>
      <w:tr w:rsidR="0081234A" w:rsidRPr="00532DAE" w14:paraId="71745789" w14:textId="77777777">
        <w:tblPrEx>
          <w:tblLook w:val="04A0" w:firstRow="1" w:lastRow="0" w:firstColumn="1" w:lastColumn="0" w:noHBand="0" w:noVBand="1"/>
        </w:tblPrEx>
        <w:tc>
          <w:tcPr>
            <w:tcW w:w="3402" w:type="dxa"/>
            <w:noWrap/>
            <w:hideMark/>
          </w:tcPr>
          <w:p w14:paraId="1FAD5F3D" w14:textId="77777777" w:rsidR="0081234A" w:rsidRPr="00532DAE" w:rsidRDefault="0081234A" w:rsidP="00571DA3">
            <w:pPr>
              <w:pStyle w:val="ARtabletext"/>
              <w:spacing w:before="10" w:after="10"/>
            </w:pPr>
            <w:r w:rsidRPr="00532DAE">
              <w:t>Golden Square Pool Inc.</w:t>
            </w:r>
          </w:p>
        </w:tc>
        <w:tc>
          <w:tcPr>
            <w:tcW w:w="1191" w:type="dxa"/>
            <w:noWrap/>
            <w:hideMark/>
          </w:tcPr>
          <w:p w14:paraId="592B6952" w14:textId="77777777" w:rsidR="0081234A" w:rsidRPr="00532DAE" w:rsidRDefault="0081234A" w:rsidP="00571DA3">
            <w:pPr>
              <w:pStyle w:val="ARtabletextright"/>
              <w:spacing w:before="10" w:after="10"/>
            </w:pPr>
            <w:r w:rsidRPr="00532DAE">
              <w:rPr>
                <w:szCs w:val="24"/>
              </w:rPr>
              <w:t>45,000</w:t>
            </w:r>
          </w:p>
        </w:tc>
      </w:tr>
      <w:tr w:rsidR="0081234A" w:rsidRPr="00532DAE" w14:paraId="5F38A6F7" w14:textId="77777777">
        <w:tblPrEx>
          <w:tblLook w:val="04A0" w:firstRow="1" w:lastRow="0" w:firstColumn="1" w:lastColumn="0" w:noHBand="0" w:noVBand="1"/>
        </w:tblPrEx>
        <w:tc>
          <w:tcPr>
            <w:tcW w:w="3402" w:type="dxa"/>
            <w:noWrap/>
            <w:hideMark/>
          </w:tcPr>
          <w:p w14:paraId="174F206D" w14:textId="77777777" w:rsidR="0081234A" w:rsidRPr="00532DAE" w:rsidRDefault="0081234A" w:rsidP="00571DA3">
            <w:pPr>
              <w:pStyle w:val="ARtabletext"/>
              <w:spacing w:before="10" w:after="10"/>
            </w:pPr>
            <w:r w:rsidRPr="00532DAE">
              <w:t>Golden Sun Disabled and Senior Citizens Association Inc.</w:t>
            </w:r>
          </w:p>
        </w:tc>
        <w:tc>
          <w:tcPr>
            <w:tcW w:w="1191" w:type="dxa"/>
            <w:noWrap/>
            <w:hideMark/>
          </w:tcPr>
          <w:p w14:paraId="519BC09A" w14:textId="77777777" w:rsidR="0081234A" w:rsidRPr="00532DAE" w:rsidRDefault="0081234A" w:rsidP="00571DA3">
            <w:pPr>
              <w:pStyle w:val="ARtabletextright"/>
              <w:spacing w:before="10" w:after="10"/>
            </w:pPr>
            <w:r w:rsidRPr="00532DAE">
              <w:rPr>
                <w:szCs w:val="24"/>
              </w:rPr>
              <w:t>2,000</w:t>
            </w:r>
          </w:p>
        </w:tc>
      </w:tr>
      <w:tr w:rsidR="0081234A" w:rsidRPr="00532DAE" w14:paraId="76982612" w14:textId="77777777">
        <w:tblPrEx>
          <w:tblLook w:val="04A0" w:firstRow="1" w:lastRow="0" w:firstColumn="1" w:lastColumn="0" w:noHBand="0" w:noVBand="1"/>
        </w:tblPrEx>
        <w:tc>
          <w:tcPr>
            <w:tcW w:w="3402" w:type="dxa"/>
            <w:noWrap/>
            <w:hideMark/>
          </w:tcPr>
          <w:p w14:paraId="1B6A3576" w14:textId="77777777" w:rsidR="0081234A" w:rsidRPr="00532DAE" w:rsidRDefault="0081234A" w:rsidP="00571DA3">
            <w:pPr>
              <w:pStyle w:val="ARtabletext"/>
              <w:spacing w:before="10" w:after="10"/>
            </w:pPr>
            <w:r w:rsidRPr="00532DAE">
              <w:t>Goulburn Valley Family Care Inc.</w:t>
            </w:r>
          </w:p>
        </w:tc>
        <w:tc>
          <w:tcPr>
            <w:tcW w:w="1191" w:type="dxa"/>
            <w:noWrap/>
            <w:hideMark/>
          </w:tcPr>
          <w:p w14:paraId="5491C0A4" w14:textId="77777777" w:rsidR="0081234A" w:rsidRPr="00532DAE" w:rsidRDefault="0081234A" w:rsidP="00571DA3">
            <w:pPr>
              <w:pStyle w:val="ARtabletextright"/>
              <w:spacing w:before="10" w:after="10"/>
            </w:pPr>
            <w:r w:rsidRPr="00532DAE">
              <w:rPr>
                <w:szCs w:val="24"/>
              </w:rPr>
              <w:t>40,000</w:t>
            </w:r>
          </w:p>
        </w:tc>
      </w:tr>
      <w:tr w:rsidR="0081234A" w:rsidRPr="00532DAE" w14:paraId="3A9C02D2" w14:textId="77777777">
        <w:tblPrEx>
          <w:tblLook w:val="04A0" w:firstRow="1" w:lastRow="0" w:firstColumn="1" w:lastColumn="0" w:noHBand="0" w:noVBand="1"/>
        </w:tblPrEx>
        <w:tc>
          <w:tcPr>
            <w:tcW w:w="3402" w:type="dxa"/>
            <w:noWrap/>
            <w:hideMark/>
          </w:tcPr>
          <w:p w14:paraId="45F98038" w14:textId="77777777" w:rsidR="0081234A" w:rsidRPr="00532DAE" w:rsidRDefault="0081234A" w:rsidP="00571DA3">
            <w:pPr>
              <w:pStyle w:val="ARtabletext"/>
              <w:spacing w:before="10" w:after="10"/>
            </w:pPr>
            <w:r w:rsidRPr="00532DAE">
              <w:t>Goulburn Valley Seniors Association</w:t>
            </w:r>
          </w:p>
        </w:tc>
        <w:tc>
          <w:tcPr>
            <w:tcW w:w="1191" w:type="dxa"/>
            <w:noWrap/>
            <w:hideMark/>
          </w:tcPr>
          <w:p w14:paraId="0FB8AB9B" w14:textId="77777777" w:rsidR="0081234A" w:rsidRPr="00532DAE" w:rsidRDefault="0081234A" w:rsidP="00571DA3">
            <w:pPr>
              <w:pStyle w:val="ARtabletextright"/>
              <w:spacing w:before="10" w:after="10"/>
            </w:pPr>
            <w:r w:rsidRPr="00532DAE">
              <w:rPr>
                <w:szCs w:val="24"/>
              </w:rPr>
              <w:t>2,000</w:t>
            </w:r>
          </w:p>
        </w:tc>
      </w:tr>
      <w:tr w:rsidR="0081234A" w:rsidRPr="00532DAE" w14:paraId="243BD88F" w14:textId="77777777">
        <w:tblPrEx>
          <w:tblLook w:val="04A0" w:firstRow="1" w:lastRow="0" w:firstColumn="1" w:lastColumn="0" w:noHBand="0" w:noVBand="1"/>
        </w:tblPrEx>
        <w:tc>
          <w:tcPr>
            <w:tcW w:w="3402" w:type="dxa"/>
            <w:noWrap/>
            <w:hideMark/>
          </w:tcPr>
          <w:p w14:paraId="0E24FDE5" w14:textId="77777777" w:rsidR="0081234A" w:rsidRPr="00532DAE" w:rsidRDefault="0081234A" w:rsidP="00571DA3">
            <w:pPr>
              <w:pStyle w:val="ARtabletext"/>
              <w:spacing w:before="10" w:after="10"/>
            </w:pPr>
            <w:r w:rsidRPr="00532DAE">
              <w:t>Grand United Cricket Club Inc.</w:t>
            </w:r>
          </w:p>
        </w:tc>
        <w:tc>
          <w:tcPr>
            <w:tcW w:w="1191" w:type="dxa"/>
            <w:noWrap/>
            <w:hideMark/>
          </w:tcPr>
          <w:p w14:paraId="3C2CF83C" w14:textId="77777777" w:rsidR="0081234A" w:rsidRPr="00532DAE" w:rsidRDefault="0081234A" w:rsidP="00571DA3">
            <w:pPr>
              <w:pStyle w:val="ARtabletextright"/>
              <w:spacing w:before="10" w:after="10"/>
            </w:pPr>
            <w:r w:rsidRPr="00532DAE">
              <w:rPr>
                <w:szCs w:val="24"/>
              </w:rPr>
              <w:t>2,000</w:t>
            </w:r>
          </w:p>
        </w:tc>
      </w:tr>
      <w:tr w:rsidR="0081234A" w:rsidRPr="00532DAE" w14:paraId="0E18C356" w14:textId="77777777">
        <w:tblPrEx>
          <w:tblLook w:val="04A0" w:firstRow="1" w:lastRow="0" w:firstColumn="1" w:lastColumn="0" w:noHBand="0" w:noVBand="1"/>
        </w:tblPrEx>
        <w:tc>
          <w:tcPr>
            <w:tcW w:w="3402" w:type="dxa"/>
            <w:noWrap/>
            <w:hideMark/>
          </w:tcPr>
          <w:p w14:paraId="26EFB9B9" w14:textId="77777777" w:rsidR="0081234A" w:rsidRPr="00532DAE" w:rsidRDefault="0081234A" w:rsidP="00571DA3">
            <w:pPr>
              <w:pStyle w:val="ARtabletext"/>
              <w:spacing w:before="10" w:after="10"/>
            </w:pPr>
            <w:r w:rsidRPr="00532DAE">
              <w:t>Greater Bendigo City Council</w:t>
            </w:r>
          </w:p>
        </w:tc>
        <w:tc>
          <w:tcPr>
            <w:tcW w:w="1191" w:type="dxa"/>
            <w:noWrap/>
            <w:hideMark/>
          </w:tcPr>
          <w:p w14:paraId="55B4A487" w14:textId="77777777" w:rsidR="0081234A" w:rsidRPr="00532DAE" w:rsidRDefault="0081234A" w:rsidP="00571DA3">
            <w:pPr>
              <w:pStyle w:val="ARtabletextright"/>
              <w:spacing w:before="10" w:after="10"/>
            </w:pPr>
            <w:r w:rsidRPr="00532DAE">
              <w:rPr>
                <w:szCs w:val="24"/>
              </w:rPr>
              <w:t>59,727</w:t>
            </w:r>
          </w:p>
        </w:tc>
      </w:tr>
      <w:tr w:rsidR="0081234A" w:rsidRPr="00532DAE" w14:paraId="3719AF97" w14:textId="77777777">
        <w:tblPrEx>
          <w:tblLook w:val="04A0" w:firstRow="1" w:lastRow="0" w:firstColumn="1" w:lastColumn="0" w:noHBand="0" w:noVBand="1"/>
        </w:tblPrEx>
        <w:tc>
          <w:tcPr>
            <w:tcW w:w="3402" w:type="dxa"/>
            <w:noWrap/>
            <w:hideMark/>
          </w:tcPr>
          <w:p w14:paraId="670A6A1F" w14:textId="77777777" w:rsidR="0081234A" w:rsidRPr="00532DAE" w:rsidRDefault="0081234A" w:rsidP="00571DA3">
            <w:pPr>
              <w:pStyle w:val="ARtabletext"/>
              <w:spacing w:before="10" w:after="10"/>
            </w:pPr>
            <w:r w:rsidRPr="00532DAE">
              <w:t>Greater Geelong Nepalese Community Incorporated</w:t>
            </w:r>
          </w:p>
        </w:tc>
        <w:tc>
          <w:tcPr>
            <w:tcW w:w="1191" w:type="dxa"/>
            <w:noWrap/>
            <w:hideMark/>
          </w:tcPr>
          <w:p w14:paraId="159603BA" w14:textId="77777777" w:rsidR="0081234A" w:rsidRPr="00532DAE" w:rsidRDefault="0081234A" w:rsidP="00571DA3">
            <w:pPr>
              <w:pStyle w:val="ARtabletextright"/>
              <w:spacing w:before="10" w:after="10"/>
            </w:pPr>
            <w:r w:rsidRPr="00532DAE">
              <w:rPr>
                <w:szCs w:val="24"/>
              </w:rPr>
              <w:t>3,000</w:t>
            </w:r>
          </w:p>
        </w:tc>
      </w:tr>
      <w:tr w:rsidR="0081234A" w:rsidRPr="00532DAE" w14:paraId="227A1CEB" w14:textId="77777777">
        <w:tblPrEx>
          <w:tblLook w:val="04A0" w:firstRow="1" w:lastRow="0" w:firstColumn="1" w:lastColumn="0" w:noHBand="0" w:noVBand="1"/>
        </w:tblPrEx>
        <w:tc>
          <w:tcPr>
            <w:tcW w:w="3402" w:type="dxa"/>
            <w:noWrap/>
            <w:hideMark/>
          </w:tcPr>
          <w:p w14:paraId="6F721675" w14:textId="77777777" w:rsidR="0081234A" w:rsidRPr="00532DAE" w:rsidRDefault="0081234A" w:rsidP="00571DA3">
            <w:pPr>
              <w:pStyle w:val="ARtabletext"/>
              <w:spacing w:before="10" w:after="10"/>
            </w:pPr>
            <w:r w:rsidRPr="00532DAE">
              <w:t>Greater Shepparton Nepalese Community</w:t>
            </w:r>
          </w:p>
        </w:tc>
        <w:tc>
          <w:tcPr>
            <w:tcW w:w="1191" w:type="dxa"/>
            <w:noWrap/>
            <w:hideMark/>
          </w:tcPr>
          <w:p w14:paraId="06D48835" w14:textId="77777777" w:rsidR="0081234A" w:rsidRPr="00532DAE" w:rsidRDefault="0081234A" w:rsidP="00571DA3">
            <w:pPr>
              <w:pStyle w:val="ARtabletextright"/>
              <w:spacing w:before="10" w:after="10"/>
            </w:pPr>
            <w:r w:rsidRPr="00532DAE">
              <w:rPr>
                <w:szCs w:val="24"/>
              </w:rPr>
              <w:t>2,000</w:t>
            </w:r>
          </w:p>
        </w:tc>
      </w:tr>
      <w:tr w:rsidR="0081234A" w:rsidRPr="00532DAE" w14:paraId="67063F0C" w14:textId="77777777">
        <w:tblPrEx>
          <w:tblLook w:val="04A0" w:firstRow="1" w:lastRow="0" w:firstColumn="1" w:lastColumn="0" w:noHBand="0" w:noVBand="1"/>
        </w:tblPrEx>
        <w:tc>
          <w:tcPr>
            <w:tcW w:w="3402" w:type="dxa"/>
            <w:noWrap/>
            <w:hideMark/>
          </w:tcPr>
          <w:p w14:paraId="41B417AC" w14:textId="77777777" w:rsidR="0081234A" w:rsidRPr="00532DAE" w:rsidRDefault="0081234A" w:rsidP="00571DA3">
            <w:pPr>
              <w:pStyle w:val="ARtabletext"/>
              <w:spacing w:before="10" w:after="10"/>
            </w:pPr>
            <w:r w:rsidRPr="00532DAE">
              <w:t>Greek &amp; Cypriot Elderly Citizens Club of Whitehorse &amp; Districts Inc.</w:t>
            </w:r>
          </w:p>
        </w:tc>
        <w:tc>
          <w:tcPr>
            <w:tcW w:w="1191" w:type="dxa"/>
            <w:noWrap/>
            <w:hideMark/>
          </w:tcPr>
          <w:p w14:paraId="34FCF315" w14:textId="77777777" w:rsidR="0081234A" w:rsidRPr="00532DAE" w:rsidRDefault="0081234A" w:rsidP="00571DA3">
            <w:pPr>
              <w:pStyle w:val="ARtabletextright"/>
              <w:spacing w:before="10" w:after="10"/>
            </w:pPr>
            <w:r w:rsidRPr="00532DAE">
              <w:rPr>
                <w:szCs w:val="24"/>
              </w:rPr>
              <w:t>2,000</w:t>
            </w:r>
          </w:p>
        </w:tc>
      </w:tr>
      <w:tr w:rsidR="0081234A" w:rsidRPr="00532DAE" w14:paraId="2EBF5805" w14:textId="77777777">
        <w:tblPrEx>
          <w:tblLook w:val="04A0" w:firstRow="1" w:lastRow="0" w:firstColumn="1" w:lastColumn="0" w:noHBand="0" w:noVBand="1"/>
        </w:tblPrEx>
        <w:tc>
          <w:tcPr>
            <w:tcW w:w="3402" w:type="dxa"/>
            <w:noWrap/>
            <w:hideMark/>
          </w:tcPr>
          <w:p w14:paraId="75ADA811" w14:textId="77777777" w:rsidR="0081234A" w:rsidRPr="00532DAE" w:rsidRDefault="0081234A" w:rsidP="00571DA3">
            <w:pPr>
              <w:pStyle w:val="ARtabletext"/>
              <w:spacing w:before="10" w:after="10"/>
            </w:pPr>
            <w:r w:rsidRPr="00532DAE">
              <w:t>Greek and Cypriot Social Welfare Centre</w:t>
            </w:r>
          </w:p>
        </w:tc>
        <w:tc>
          <w:tcPr>
            <w:tcW w:w="1191" w:type="dxa"/>
            <w:noWrap/>
            <w:hideMark/>
          </w:tcPr>
          <w:p w14:paraId="221585EB" w14:textId="77777777" w:rsidR="0081234A" w:rsidRPr="00532DAE" w:rsidRDefault="0081234A" w:rsidP="00571DA3">
            <w:pPr>
              <w:pStyle w:val="ARtabletextright"/>
              <w:spacing w:before="10" w:after="10"/>
            </w:pPr>
            <w:r w:rsidRPr="00532DAE">
              <w:rPr>
                <w:szCs w:val="24"/>
              </w:rPr>
              <w:t>6,000</w:t>
            </w:r>
          </w:p>
        </w:tc>
      </w:tr>
      <w:tr w:rsidR="0081234A" w:rsidRPr="00532DAE" w14:paraId="7E9BBB26" w14:textId="77777777">
        <w:tblPrEx>
          <w:tblLook w:val="04A0" w:firstRow="1" w:lastRow="0" w:firstColumn="1" w:lastColumn="0" w:noHBand="0" w:noVBand="1"/>
        </w:tblPrEx>
        <w:tc>
          <w:tcPr>
            <w:tcW w:w="3402" w:type="dxa"/>
            <w:noWrap/>
            <w:hideMark/>
          </w:tcPr>
          <w:p w14:paraId="7DA094E0" w14:textId="77777777" w:rsidR="0081234A" w:rsidRPr="00532DAE" w:rsidRDefault="0081234A" w:rsidP="00571DA3">
            <w:pPr>
              <w:pStyle w:val="ARtabletext"/>
              <w:spacing w:before="10" w:after="10"/>
            </w:pPr>
            <w:r w:rsidRPr="00532DAE">
              <w:t>Greek Australian Ex-Servicemen’s Reserve Whittlesea and Districts Inc.</w:t>
            </w:r>
          </w:p>
        </w:tc>
        <w:tc>
          <w:tcPr>
            <w:tcW w:w="1191" w:type="dxa"/>
            <w:noWrap/>
            <w:hideMark/>
          </w:tcPr>
          <w:p w14:paraId="147C4625" w14:textId="77777777" w:rsidR="0081234A" w:rsidRPr="00532DAE" w:rsidRDefault="0081234A" w:rsidP="00571DA3">
            <w:pPr>
              <w:pStyle w:val="ARtabletextright"/>
              <w:spacing w:before="10" w:after="10"/>
            </w:pPr>
            <w:r w:rsidRPr="00532DAE">
              <w:rPr>
                <w:szCs w:val="24"/>
              </w:rPr>
              <w:t>4,000</w:t>
            </w:r>
          </w:p>
        </w:tc>
      </w:tr>
      <w:tr w:rsidR="0081234A" w:rsidRPr="00532DAE" w14:paraId="6AA3BAB7" w14:textId="77777777">
        <w:tblPrEx>
          <w:tblLook w:val="04A0" w:firstRow="1" w:lastRow="0" w:firstColumn="1" w:lastColumn="0" w:noHBand="0" w:noVBand="1"/>
        </w:tblPrEx>
        <w:tc>
          <w:tcPr>
            <w:tcW w:w="3402" w:type="dxa"/>
            <w:noWrap/>
            <w:hideMark/>
          </w:tcPr>
          <w:p w14:paraId="3767AC79" w14:textId="77777777" w:rsidR="0081234A" w:rsidRPr="00532DAE" w:rsidRDefault="0081234A" w:rsidP="00571DA3">
            <w:pPr>
              <w:pStyle w:val="ARtabletext"/>
              <w:spacing w:before="10" w:after="10"/>
            </w:pPr>
            <w:r w:rsidRPr="00532DAE">
              <w:t>Greek Australian Senior Citizens Welfare Assoc. of Malvern</w:t>
            </w:r>
          </w:p>
        </w:tc>
        <w:tc>
          <w:tcPr>
            <w:tcW w:w="1191" w:type="dxa"/>
            <w:noWrap/>
            <w:hideMark/>
          </w:tcPr>
          <w:p w14:paraId="1F50679D" w14:textId="77777777" w:rsidR="0081234A" w:rsidRPr="00532DAE" w:rsidRDefault="0081234A" w:rsidP="00571DA3">
            <w:pPr>
              <w:pStyle w:val="ARtabletextright"/>
              <w:spacing w:before="10" w:after="10"/>
            </w:pPr>
            <w:r w:rsidRPr="00532DAE">
              <w:rPr>
                <w:szCs w:val="24"/>
              </w:rPr>
              <w:t>2,000</w:t>
            </w:r>
          </w:p>
        </w:tc>
      </w:tr>
      <w:tr w:rsidR="0081234A" w:rsidRPr="00532DAE" w14:paraId="7903788A" w14:textId="77777777">
        <w:tblPrEx>
          <w:tblLook w:val="04A0" w:firstRow="1" w:lastRow="0" w:firstColumn="1" w:lastColumn="0" w:noHBand="0" w:noVBand="1"/>
        </w:tblPrEx>
        <w:tc>
          <w:tcPr>
            <w:tcW w:w="3402" w:type="dxa"/>
            <w:noWrap/>
            <w:hideMark/>
          </w:tcPr>
          <w:p w14:paraId="263EDFAA" w14:textId="77777777" w:rsidR="0081234A" w:rsidRPr="00532DAE" w:rsidRDefault="0081234A" w:rsidP="00571DA3">
            <w:pPr>
              <w:pStyle w:val="ARtabletext"/>
              <w:spacing w:before="10" w:after="10"/>
            </w:pPr>
            <w:r w:rsidRPr="00532DAE">
              <w:t xml:space="preserve">Greek Choir </w:t>
            </w:r>
            <w:proofErr w:type="spellStart"/>
            <w:r w:rsidRPr="00532DAE">
              <w:t>Parikia</w:t>
            </w:r>
            <w:proofErr w:type="spellEnd"/>
            <w:r w:rsidRPr="00532DAE">
              <w:t xml:space="preserve"> Inc.</w:t>
            </w:r>
          </w:p>
        </w:tc>
        <w:tc>
          <w:tcPr>
            <w:tcW w:w="1191" w:type="dxa"/>
            <w:noWrap/>
            <w:hideMark/>
          </w:tcPr>
          <w:p w14:paraId="551746C9" w14:textId="77777777" w:rsidR="0081234A" w:rsidRPr="00532DAE" w:rsidRDefault="0081234A" w:rsidP="00571DA3">
            <w:pPr>
              <w:pStyle w:val="ARtabletextright"/>
              <w:spacing w:before="10" w:after="10"/>
            </w:pPr>
            <w:r w:rsidRPr="00532DAE">
              <w:rPr>
                <w:szCs w:val="24"/>
              </w:rPr>
              <w:t>2,000</w:t>
            </w:r>
          </w:p>
        </w:tc>
      </w:tr>
      <w:tr w:rsidR="0081234A" w:rsidRPr="00532DAE" w14:paraId="7D4DCD7D" w14:textId="77777777">
        <w:tblPrEx>
          <w:tblLook w:val="04A0" w:firstRow="1" w:lastRow="0" w:firstColumn="1" w:lastColumn="0" w:noHBand="0" w:noVBand="1"/>
        </w:tblPrEx>
        <w:tc>
          <w:tcPr>
            <w:tcW w:w="3402" w:type="dxa"/>
            <w:noWrap/>
            <w:hideMark/>
          </w:tcPr>
          <w:p w14:paraId="15343913" w14:textId="77777777" w:rsidR="0081234A" w:rsidRPr="00532DAE" w:rsidRDefault="0081234A" w:rsidP="00571DA3">
            <w:pPr>
              <w:pStyle w:val="ARtabletext"/>
              <w:spacing w:before="10" w:after="10"/>
            </w:pPr>
            <w:r w:rsidRPr="00532DAE">
              <w:t>Greek Community of Springvale and Districts Limited</w:t>
            </w:r>
          </w:p>
        </w:tc>
        <w:tc>
          <w:tcPr>
            <w:tcW w:w="1191" w:type="dxa"/>
            <w:noWrap/>
            <w:hideMark/>
          </w:tcPr>
          <w:p w14:paraId="0F7E59F5" w14:textId="77777777" w:rsidR="0081234A" w:rsidRPr="00532DAE" w:rsidRDefault="0081234A" w:rsidP="00571DA3">
            <w:pPr>
              <w:pStyle w:val="ARtabletextright"/>
              <w:spacing w:before="10" w:after="10"/>
            </w:pPr>
            <w:r w:rsidRPr="00532DAE">
              <w:rPr>
                <w:szCs w:val="24"/>
              </w:rPr>
              <w:t>2,000</w:t>
            </w:r>
          </w:p>
        </w:tc>
      </w:tr>
      <w:tr w:rsidR="0081234A" w:rsidRPr="00532DAE" w14:paraId="056C86CB" w14:textId="77777777">
        <w:tblPrEx>
          <w:tblLook w:val="04A0" w:firstRow="1" w:lastRow="0" w:firstColumn="1" w:lastColumn="0" w:noHBand="0" w:noVBand="1"/>
        </w:tblPrEx>
        <w:tc>
          <w:tcPr>
            <w:tcW w:w="3402" w:type="dxa"/>
            <w:noWrap/>
            <w:hideMark/>
          </w:tcPr>
          <w:p w14:paraId="2CD12B2C" w14:textId="77777777" w:rsidR="0081234A" w:rsidRPr="00532DAE" w:rsidRDefault="0081234A" w:rsidP="00571DA3">
            <w:pPr>
              <w:pStyle w:val="ARtabletext"/>
              <w:spacing w:before="10" w:after="10"/>
            </w:pPr>
            <w:r w:rsidRPr="00532DAE">
              <w:t>Greek Cyprian Senior Citizens Community of Glen Eira Inc.</w:t>
            </w:r>
          </w:p>
        </w:tc>
        <w:tc>
          <w:tcPr>
            <w:tcW w:w="1191" w:type="dxa"/>
            <w:noWrap/>
            <w:hideMark/>
          </w:tcPr>
          <w:p w14:paraId="6F720D13" w14:textId="77777777" w:rsidR="0081234A" w:rsidRPr="00532DAE" w:rsidRDefault="0081234A" w:rsidP="00571DA3">
            <w:pPr>
              <w:pStyle w:val="ARtabletextright"/>
              <w:spacing w:before="10" w:after="10"/>
            </w:pPr>
            <w:r w:rsidRPr="00532DAE">
              <w:rPr>
                <w:szCs w:val="24"/>
              </w:rPr>
              <w:t>2,000</w:t>
            </w:r>
          </w:p>
        </w:tc>
      </w:tr>
      <w:tr w:rsidR="0081234A" w:rsidRPr="00532DAE" w14:paraId="01AEDF84" w14:textId="77777777">
        <w:tblPrEx>
          <w:tblLook w:val="04A0" w:firstRow="1" w:lastRow="0" w:firstColumn="1" w:lastColumn="0" w:noHBand="0" w:noVBand="1"/>
        </w:tblPrEx>
        <w:tc>
          <w:tcPr>
            <w:tcW w:w="3402" w:type="dxa"/>
            <w:noWrap/>
            <w:hideMark/>
          </w:tcPr>
          <w:p w14:paraId="2F7BDB03" w14:textId="77777777" w:rsidR="0081234A" w:rsidRPr="00532DAE" w:rsidRDefault="0081234A" w:rsidP="00571DA3">
            <w:pPr>
              <w:pStyle w:val="ARtabletext"/>
              <w:spacing w:before="10" w:after="10"/>
            </w:pPr>
            <w:r w:rsidRPr="00532DAE">
              <w:t>Greek Cypriot Cultural and Theatrical Centre Paradise Incorporated</w:t>
            </w:r>
          </w:p>
        </w:tc>
        <w:tc>
          <w:tcPr>
            <w:tcW w:w="1191" w:type="dxa"/>
            <w:noWrap/>
            <w:hideMark/>
          </w:tcPr>
          <w:p w14:paraId="3D8DBD95" w14:textId="77777777" w:rsidR="0081234A" w:rsidRPr="00532DAE" w:rsidRDefault="0081234A" w:rsidP="00571DA3">
            <w:pPr>
              <w:pStyle w:val="ARtabletextright"/>
              <w:spacing w:before="10" w:after="10"/>
            </w:pPr>
            <w:r w:rsidRPr="00532DAE">
              <w:rPr>
                <w:szCs w:val="24"/>
              </w:rPr>
              <w:t>4,000</w:t>
            </w:r>
          </w:p>
        </w:tc>
      </w:tr>
      <w:tr w:rsidR="0081234A" w:rsidRPr="00532DAE" w14:paraId="3CECFC90" w14:textId="77777777">
        <w:tblPrEx>
          <w:tblLook w:val="04A0" w:firstRow="1" w:lastRow="0" w:firstColumn="1" w:lastColumn="0" w:noHBand="0" w:noVBand="1"/>
        </w:tblPrEx>
        <w:tc>
          <w:tcPr>
            <w:tcW w:w="3402" w:type="dxa"/>
            <w:noWrap/>
            <w:hideMark/>
          </w:tcPr>
          <w:p w14:paraId="2CC16B06" w14:textId="77777777" w:rsidR="0081234A" w:rsidRPr="00532DAE" w:rsidRDefault="0081234A" w:rsidP="00571DA3">
            <w:pPr>
              <w:pStyle w:val="ARtabletext"/>
              <w:spacing w:before="10" w:after="10"/>
            </w:pPr>
            <w:r w:rsidRPr="00532DAE">
              <w:t>Greek Cypriot Parent and Youth Club Western Suburbs of Melbourne</w:t>
            </w:r>
          </w:p>
        </w:tc>
        <w:tc>
          <w:tcPr>
            <w:tcW w:w="1191" w:type="dxa"/>
            <w:noWrap/>
            <w:hideMark/>
          </w:tcPr>
          <w:p w14:paraId="13339522" w14:textId="77777777" w:rsidR="0081234A" w:rsidRPr="00532DAE" w:rsidRDefault="0081234A" w:rsidP="00571DA3">
            <w:pPr>
              <w:pStyle w:val="ARtabletextright"/>
              <w:spacing w:before="10" w:after="10"/>
            </w:pPr>
            <w:r w:rsidRPr="00532DAE">
              <w:rPr>
                <w:szCs w:val="24"/>
              </w:rPr>
              <w:t>2,000</w:t>
            </w:r>
          </w:p>
        </w:tc>
      </w:tr>
      <w:tr w:rsidR="0081234A" w:rsidRPr="00532DAE" w14:paraId="77294652" w14:textId="77777777">
        <w:tblPrEx>
          <w:tblLook w:val="04A0" w:firstRow="1" w:lastRow="0" w:firstColumn="1" w:lastColumn="0" w:noHBand="0" w:noVBand="1"/>
        </w:tblPrEx>
        <w:tc>
          <w:tcPr>
            <w:tcW w:w="3402" w:type="dxa"/>
            <w:noWrap/>
            <w:hideMark/>
          </w:tcPr>
          <w:p w14:paraId="6AA1F787" w14:textId="77777777" w:rsidR="0081234A" w:rsidRPr="00532DAE" w:rsidRDefault="0081234A" w:rsidP="00571DA3">
            <w:pPr>
              <w:pStyle w:val="ARtabletext"/>
              <w:spacing w:before="10" w:after="10"/>
            </w:pPr>
            <w:r w:rsidRPr="00532DAE">
              <w:t>Greek Democritus Workers League Incorporated</w:t>
            </w:r>
          </w:p>
        </w:tc>
        <w:tc>
          <w:tcPr>
            <w:tcW w:w="1191" w:type="dxa"/>
            <w:noWrap/>
            <w:hideMark/>
          </w:tcPr>
          <w:p w14:paraId="62A1E05D" w14:textId="77777777" w:rsidR="0081234A" w:rsidRPr="00532DAE" w:rsidRDefault="0081234A" w:rsidP="00571DA3">
            <w:pPr>
              <w:pStyle w:val="ARtabletextright"/>
              <w:spacing w:before="10" w:after="10"/>
            </w:pPr>
            <w:r w:rsidRPr="00532DAE">
              <w:rPr>
                <w:szCs w:val="24"/>
              </w:rPr>
              <w:t>2,000</w:t>
            </w:r>
          </w:p>
        </w:tc>
      </w:tr>
      <w:tr w:rsidR="0081234A" w:rsidRPr="00532DAE" w14:paraId="108EE942" w14:textId="77777777">
        <w:tblPrEx>
          <w:tblLook w:val="04A0" w:firstRow="1" w:lastRow="0" w:firstColumn="1" w:lastColumn="0" w:noHBand="0" w:noVBand="1"/>
        </w:tblPrEx>
        <w:tc>
          <w:tcPr>
            <w:tcW w:w="3402" w:type="dxa"/>
            <w:noWrap/>
            <w:hideMark/>
          </w:tcPr>
          <w:p w14:paraId="057B9F45" w14:textId="77777777" w:rsidR="0081234A" w:rsidRPr="00532DAE" w:rsidRDefault="0081234A" w:rsidP="00571DA3">
            <w:pPr>
              <w:pStyle w:val="ARtabletext"/>
              <w:spacing w:before="10" w:after="10"/>
            </w:pPr>
            <w:r w:rsidRPr="00532DAE">
              <w:t>Greek Elderly and Pensioners Association of Brunswick</w:t>
            </w:r>
          </w:p>
        </w:tc>
        <w:tc>
          <w:tcPr>
            <w:tcW w:w="1191" w:type="dxa"/>
            <w:noWrap/>
            <w:hideMark/>
          </w:tcPr>
          <w:p w14:paraId="7299C7B2" w14:textId="77777777" w:rsidR="0081234A" w:rsidRPr="00532DAE" w:rsidRDefault="0081234A" w:rsidP="00571DA3">
            <w:pPr>
              <w:pStyle w:val="ARtabletextright"/>
              <w:spacing w:before="10" w:after="10"/>
            </w:pPr>
            <w:r w:rsidRPr="00532DAE">
              <w:rPr>
                <w:szCs w:val="24"/>
              </w:rPr>
              <w:t>2,000</w:t>
            </w:r>
          </w:p>
        </w:tc>
      </w:tr>
      <w:tr w:rsidR="0081234A" w:rsidRPr="00532DAE" w14:paraId="0B766B66" w14:textId="77777777">
        <w:tblPrEx>
          <w:tblLook w:val="04A0" w:firstRow="1" w:lastRow="0" w:firstColumn="1" w:lastColumn="0" w:noHBand="0" w:noVBand="1"/>
        </w:tblPrEx>
        <w:tc>
          <w:tcPr>
            <w:tcW w:w="3402" w:type="dxa"/>
            <w:noWrap/>
            <w:hideMark/>
          </w:tcPr>
          <w:p w14:paraId="55974A8A" w14:textId="77777777" w:rsidR="0081234A" w:rsidRPr="00532DAE" w:rsidRDefault="0081234A" w:rsidP="00571DA3">
            <w:pPr>
              <w:pStyle w:val="ARtabletext"/>
              <w:spacing w:before="10" w:after="10"/>
            </w:pPr>
            <w:r w:rsidRPr="00532DAE">
              <w:t>Greek Elderly Citizens Club Caulfield Inc.</w:t>
            </w:r>
          </w:p>
        </w:tc>
        <w:tc>
          <w:tcPr>
            <w:tcW w:w="1191" w:type="dxa"/>
            <w:noWrap/>
            <w:hideMark/>
          </w:tcPr>
          <w:p w14:paraId="28136780" w14:textId="77777777" w:rsidR="0081234A" w:rsidRPr="00532DAE" w:rsidRDefault="0081234A" w:rsidP="00571DA3">
            <w:pPr>
              <w:pStyle w:val="ARtabletextright"/>
              <w:spacing w:before="10" w:after="10"/>
            </w:pPr>
            <w:r w:rsidRPr="00532DAE">
              <w:rPr>
                <w:szCs w:val="24"/>
              </w:rPr>
              <w:t>2,000</w:t>
            </w:r>
          </w:p>
        </w:tc>
      </w:tr>
      <w:tr w:rsidR="0081234A" w:rsidRPr="00532DAE" w14:paraId="60B53ECE" w14:textId="77777777">
        <w:tblPrEx>
          <w:tblLook w:val="04A0" w:firstRow="1" w:lastRow="0" w:firstColumn="1" w:lastColumn="0" w:noHBand="0" w:noVBand="1"/>
        </w:tblPrEx>
        <w:tc>
          <w:tcPr>
            <w:tcW w:w="3402" w:type="dxa"/>
            <w:noWrap/>
            <w:hideMark/>
          </w:tcPr>
          <w:p w14:paraId="5902EFFC" w14:textId="77777777" w:rsidR="0081234A" w:rsidRPr="00532DAE" w:rsidRDefault="0081234A" w:rsidP="00571DA3">
            <w:pPr>
              <w:pStyle w:val="ARtabletext"/>
              <w:spacing w:before="10" w:after="10"/>
            </w:pPr>
            <w:r w:rsidRPr="00532DAE">
              <w:t>Greek Elderly Citizens Club of Coburg and Pascoe Vale</w:t>
            </w:r>
          </w:p>
        </w:tc>
        <w:tc>
          <w:tcPr>
            <w:tcW w:w="1191" w:type="dxa"/>
            <w:noWrap/>
            <w:hideMark/>
          </w:tcPr>
          <w:p w14:paraId="60BD7EC5" w14:textId="77777777" w:rsidR="0081234A" w:rsidRPr="00532DAE" w:rsidRDefault="0081234A" w:rsidP="00571DA3">
            <w:pPr>
              <w:pStyle w:val="ARtabletextright"/>
              <w:spacing w:before="10" w:after="10"/>
            </w:pPr>
            <w:r w:rsidRPr="00532DAE">
              <w:rPr>
                <w:szCs w:val="24"/>
              </w:rPr>
              <w:t>2,000</w:t>
            </w:r>
          </w:p>
        </w:tc>
      </w:tr>
      <w:tr w:rsidR="0081234A" w:rsidRPr="00532DAE" w14:paraId="51B66B5E" w14:textId="77777777">
        <w:tblPrEx>
          <w:tblLook w:val="04A0" w:firstRow="1" w:lastRow="0" w:firstColumn="1" w:lastColumn="0" w:noHBand="0" w:noVBand="1"/>
        </w:tblPrEx>
        <w:tc>
          <w:tcPr>
            <w:tcW w:w="3402" w:type="dxa"/>
            <w:noWrap/>
            <w:hideMark/>
          </w:tcPr>
          <w:p w14:paraId="24374C9D" w14:textId="77777777" w:rsidR="0081234A" w:rsidRPr="00532DAE" w:rsidRDefault="0081234A" w:rsidP="00571DA3">
            <w:pPr>
              <w:pStyle w:val="ARtabletext"/>
              <w:spacing w:before="10" w:after="10"/>
            </w:pPr>
            <w:r w:rsidRPr="00532DAE">
              <w:t>Greek Elderly Citizens Club of Manningham Incorporated</w:t>
            </w:r>
          </w:p>
        </w:tc>
        <w:tc>
          <w:tcPr>
            <w:tcW w:w="1191" w:type="dxa"/>
            <w:noWrap/>
            <w:hideMark/>
          </w:tcPr>
          <w:p w14:paraId="7882EC76" w14:textId="77777777" w:rsidR="0081234A" w:rsidRPr="00532DAE" w:rsidRDefault="0081234A" w:rsidP="00571DA3">
            <w:pPr>
              <w:pStyle w:val="ARtabletextright"/>
              <w:spacing w:before="10" w:after="10"/>
            </w:pPr>
            <w:r w:rsidRPr="00532DAE">
              <w:rPr>
                <w:szCs w:val="24"/>
              </w:rPr>
              <w:t>6,000</w:t>
            </w:r>
          </w:p>
        </w:tc>
      </w:tr>
      <w:tr w:rsidR="0081234A" w:rsidRPr="00532DAE" w14:paraId="05B10DA8" w14:textId="77777777">
        <w:tblPrEx>
          <w:tblLook w:val="04A0" w:firstRow="1" w:lastRow="0" w:firstColumn="1" w:lastColumn="0" w:noHBand="0" w:noVBand="1"/>
        </w:tblPrEx>
        <w:tc>
          <w:tcPr>
            <w:tcW w:w="3402" w:type="dxa"/>
            <w:noWrap/>
            <w:hideMark/>
          </w:tcPr>
          <w:p w14:paraId="5E41E2C4" w14:textId="77777777" w:rsidR="0081234A" w:rsidRPr="00532DAE" w:rsidRDefault="0081234A" w:rsidP="00571DA3">
            <w:pPr>
              <w:pStyle w:val="ARtabletext"/>
              <w:spacing w:before="10" w:after="10"/>
            </w:pPr>
            <w:r w:rsidRPr="00532DAE">
              <w:t>Greek Elderly Citizens Club of Maroondah</w:t>
            </w:r>
          </w:p>
        </w:tc>
        <w:tc>
          <w:tcPr>
            <w:tcW w:w="1191" w:type="dxa"/>
            <w:noWrap/>
            <w:hideMark/>
          </w:tcPr>
          <w:p w14:paraId="20A56F71" w14:textId="77777777" w:rsidR="0081234A" w:rsidRPr="00532DAE" w:rsidRDefault="0081234A" w:rsidP="00571DA3">
            <w:pPr>
              <w:pStyle w:val="ARtabletextright"/>
              <w:spacing w:before="10" w:after="10"/>
            </w:pPr>
            <w:r w:rsidRPr="00532DAE">
              <w:rPr>
                <w:szCs w:val="24"/>
              </w:rPr>
              <w:t>2,000</w:t>
            </w:r>
          </w:p>
        </w:tc>
      </w:tr>
      <w:tr w:rsidR="0081234A" w:rsidRPr="00532DAE" w14:paraId="0AB5609B" w14:textId="77777777">
        <w:tblPrEx>
          <w:tblLook w:val="04A0" w:firstRow="1" w:lastRow="0" w:firstColumn="1" w:lastColumn="0" w:noHBand="0" w:noVBand="1"/>
        </w:tblPrEx>
        <w:tc>
          <w:tcPr>
            <w:tcW w:w="3402" w:type="dxa"/>
            <w:noWrap/>
            <w:hideMark/>
          </w:tcPr>
          <w:p w14:paraId="7465A412" w14:textId="77777777" w:rsidR="0081234A" w:rsidRPr="00532DAE" w:rsidRDefault="0081234A" w:rsidP="00571DA3">
            <w:pPr>
              <w:pStyle w:val="ARtabletext"/>
              <w:spacing w:before="10" w:after="10"/>
            </w:pPr>
            <w:r w:rsidRPr="00532DAE">
              <w:t>Greek Elderly Citizens Club of Moonee Valley Inc.</w:t>
            </w:r>
          </w:p>
        </w:tc>
        <w:tc>
          <w:tcPr>
            <w:tcW w:w="1191" w:type="dxa"/>
            <w:noWrap/>
            <w:hideMark/>
          </w:tcPr>
          <w:p w14:paraId="7A542FA9" w14:textId="77777777" w:rsidR="0081234A" w:rsidRPr="00532DAE" w:rsidRDefault="0081234A" w:rsidP="00571DA3">
            <w:pPr>
              <w:pStyle w:val="ARtabletextright"/>
              <w:spacing w:before="10" w:after="10"/>
            </w:pPr>
            <w:r w:rsidRPr="00532DAE">
              <w:rPr>
                <w:szCs w:val="24"/>
              </w:rPr>
              <w:t>2,000</w:t>
            </w:r>
          </w:p>
        </w:tc>
      </w:tr>
      <w:tr w:rsidR="0081234A" w:rsidRPr="00532DAE" w14:paraId="66681E68" w14:textId="77777777">
        <w:tblPrEx>
          <w:tblLook w:val="04A0" w:firstRow="1" w:lastRow="0" w:firstColumn="1" w:lastColumn="0" w:noHBand="0" w:noVBand="1"/>
        </w:tblPrEx>
        <w:tc>
          <w:tcPr>
            <w:tcW w:w="3402" w:type="dxa"/>
            <w:noWrap/>
            <w:hideMark/>
          </w:tcPr>
          <w:p w14:paraId="6B47D7AC" w14:textId="77777777" w:rsidR="0081234A" w:rsidRPr="00532DAE" w:rsidRDefault="0081234A" w:rsidP="00571DA3">
            <w:pPr>
              <w:pStyle w:val="ARtabletext"/>
              <w:spacing w:before="10" w:after="10"/>
            </w:pPr>
            <w:r w:rsidRPr="00532DAE">
              <w:t>Greek Elderly Citizens Club of Werribee Inc.</w:t>
            </w:r>
          </w:p>
        </w:tc>
        <w:tc>
          <w:tcPr>
            <w:tcW w:w="1191" w:type="dxa"/>
            <w:noWrap/>
            <w:hideMark/>
          </w:tcPr>
          <w:p w14:paraId="3E29D89F" w14:textId="77777777" w:rsidR="0081234A" w:rsidRPr="00532DAE" w:rsidRDefault="0081234A" w:rsidP="00571DA3">
            <w:pPr>
              <w:pStyle w:val="ARtabletextright"/>
              <w:spacing w:before="10" w:after="10"/>
            </w:pPr>
            <w:r w:rsidRPr="00532DAE">
              <w:rPr>
                <w:szCs w:val="24"/>
              </w:rPr>
              <w:t>2,000</w:t>
            </w:r>
          </w:p>
        </w:tc>
      </w:tr>
      <w:tr w:rsidR="0081234A" w:rsidRPr="00532DAE" w14:paraId="2CE63425" w14:textId="77777777">
        <w:tblPrEx>
          <w:tblLook w:val="04A0" w:firstRow="1" w:lastRow="0" w:firstColumn="1" w:lastColumn="0" w:noHBand="0" w:noVBand="1"/>
        </w:tblPrEx>
        <w:tc>
          <w:tcPr>
            <w:tcW w:w="3402" w:type="dxa"/>
            <w:noWrap/>
            <w:hideMark/>
          </w:tcPr>
          <w:p w14:paraId="43636308" w14:textId="77777777" w:rsidR="0081234A" w:rsidRPr="00532DAE" w:rsidRDefault="0081234A" w:rsidP="00571DA3">
            <w:pPr>
              <w:pStyle w:val="ARtabletext"/>
              <w:spacing w:before="10" w:after="10"/>
            </w:pPr>
            <w:r w:rsidRPr="00532DAE">
              <w:t>Greek Elderly Citizens of Clayton &amp; Districts</w:t>
            </w:r>
          </w:p>
        </w:tc>
        <w:tc>
          <w:tcPr>
            <w:tcW w:w="1191" w:type="dxa"/>
            <w:noWrap/>
            <w:hideMark/>
          </w:tcPr>
          <w:p w14:paraId="56DB0F48" w14:textId="77777777" w:rsidR="0081234A" w:rsidRPr="00532DAE" w:rsidRDefault="0081234A" w:rsidP="00571DA3">
            <w:pPr>
              <w:pStyle w:val="ARtabletextright"/>
              <w:spacing w:before="10" w:after="10"/>
            </w:pPr>
            <w:r w:rsidRPr="00532DAE">
              <w:rPr>
                <w:szCs w:val="24"/>
              </w:rPr>
              <w:t>2,000</w:t>
            </w:r>
          </w:p>
        </w:tc>
      </w:tr>
      <w:tr w:rsidR="0081234A" w:rsidRPr="00532DAE" w14:paraId="63C5C574" w14:textId="77777777">
        <w:tblPrEx>
          <w:tblLook w:val="04A0" w:firstRow="1" w:lastRow="0" w:firstColumn="1" w:lastColumn="0" w:noHBand="0" w:noVBand="1"/>
        </w:tblPrEx>
        <w:tc>
          <w:tcPr>
            <w:tcW w:w="3402" w:type="dxa"/>
            <w:noWrap/>
            <w:hideMark/>
          </w:tcPr>
          <w:p w14:paraId="166B3401" w14:textId="77777777" w:rsidR="0081234A" w:rsidRPr="00532DAE" w:rsidRDefault="0081234A" w:rsidP="00571DA3">
            <w:pPr>
              <w:pStyle w:val="ARtabletext"/>
              <w:spacing w:before="10" w:after="10"/>
            </w:pPr>
            <w:r w:rsidRPr="00532DAE">
              <w:t>Greek Elderly Citizens of Thornbury Incorporated</w:t>
            </w:r>
          </w:p>
        </w:tc>
        <w:tc>
          <w:tcPr>
            <w:tcW w:w="1191" w:type="dxa"/>
            <w:noWrap/>
            <w:hideMark/>
          </w:tcPr>
          <w:p w14:paraId="29B6C58F" w14:textId="77777777" w:rsidR="0081234A" w:rsidRPr="00532DAE" w:rsidRDefault="0081234A" w:rsidP="00571DA3">
            <w:pPr>
              <w:pStyle w:val="ARtabletextright"/>
              <w:spacing w:before="10" w:after="10"/>
            </w:pPr>
            <w:r w:rsidRPr="00532DAE">
              <w:rPr>
                <w:szCs w:val="24"/>
              </w:rPr>
              <w:t>2,000</w:t>
            </w:r>
          </w:p>
        </w:tc>
      </w:tr>
      <w:tr w:rsidR="0081234A" w:rsidRPr="00532DAE" w14:paraId="2DFD733C" w14:textId="77777777">
        <w:tblPrEx>
          <w:tblLook w:val="04A0" w:firstRow="1" w:lastRow="0" w:firstColumn="1" w:lastColumn="0" w:noHBand="0" w:noVBand="1"/>
        </w:tblPrEx>
        <w:tc>
          <w:tcPr>
            <w:tcW w:w="3402" w:type="dxa"/>
            <w:noWrap/>
            <w:hideMark/>
          </w:tcPr>
          <w:p w14:paraId="3534F06C" w14:textId="77777777" w:rsidR="0081234A" w:rsidRPr="00532DAE" w:rsidRDefault="0081234A" w:rsidP="00571DA3">
            <w:pPr>
              <w:pStyle w:val="ARtabletext"/>
              <w:spacing w:before="10" w:after="10"/>
            </w:pPr>
            <w:r w:rsidRPr="00532DAE">
              <w:t>Greek Elderly Club North Fitzroy and North Carlton Incorporated</w:t>
            </w:r>
          </w:p>
        </w:tc>
        <w:tc>
          <w:tcPr>
            <w:tcW w:w="1191" w:type="dxa"/>
            <w:noWrap/>
            <w:hideMark/>
          </w:tcPr>
          <w:p w14:paraId="4AF82DAF" w14:textId="77777777" w:rsidR="0081234A" w:rsidRPr="00532DAE" w:rsidRDefault="0081234A" w:rsidP="00571DA3">
            <w:pPr>
              <w:pStyle w:val="ARtabletextright"/>
              <w:spacing w:before="10" w:after="10"/>
            </w:pPr>
            <w:r w:rsidRPr="00532DAE">
              <w:rPr>
                <w:szCs w:val="24"/>
              </w:rPr>
              <w:t>2,000</w:t>
            </w:r>
          </w:p>
        </w:tc>
      </w:tr>
      <w:tr w:rsidR="0081234A" w:rsidRPr="00532DAE" w14:paraId="3851AC1F" w14:textId="77777777">
        <w:tblPrEx>
          <w:tblLook w:val="04A0" w:firstRow="1" w:lastRow="0" w:firstColumn="1" w:lastColumn="0" w:noHBand="0" w:noVBand="1"/>
        </w:tblPrEx>
        <w:tc>
          <w:tcPr>
            <w:tcW w:w="3402" w:type="dxa"/>
            <w:noWrap/>
            <w:hideMark/>
          </w:tcPr>
          <w:p w14:paraId="6F3A8469" w14:textId="77777777" w:rsidR="0081234A" w:rsidRPr="00532DAE" w:rsidRDefault="0081234A" w:rsidP="00571DA3">
            <w:pPr>
              <w:pStyle w:val="ARtabletext"/>
              <w:spacing w:before="10" w:after="10"/>
            </w:pPr>
            <w:r w:rsidRPr="00532DAE">
              <w:t>Greek Elderly Club of Geelong Inc.</w:t>
            </w:r>
          </w:p>
        </w:tc>
        <w:tc>
          <w:tcPr>
            <w:tcW w:w="1191" w:type="dxa"/>
            <w:noWrap/>
            <w:hideMark/>
          </w:tcPr>
          <w:p w14:paraId="32F69227" w14:textId="77777777" w:rsidR="0081234A" w:rsidRPr="00532DAE" w:rsidRDefault="0081234A" w:rsidP="00571DA3">
            <w:pPr>
              <w:pStyle w:val="ARtabletextright"/>
              <w:spacing w:before="10" w:after="10"/>
            </w:pPr>
            <w:r w:rsidRPr="00532DAE">
              <w:rPr>
                <w:szCs w:val="24"/>
              </w:rPr>
              <w:t>2,000</w:t>
            </w:r>
          </w:p>
        </w:tc>
      </w:tr>
      <w:tr w:rsidR="0081234A" w:rsidRPr="00532DAE" w14:paraId="1D1B0CA8" w14:textId="77777777">
        <w:tblPrEx>
          <w:tblLook w:val="04A0" w:firstRow="1" w:lastRow="0" w:firstColumn="1" w:lastColumn="0" w:noHBand="0" w:noVBand="1"/>
        </w:tblPrEx>
        <w:tc>
          <w:tcPr>
            <w:tcW w:w="3402" w:type="dxa"/>
            <w:noWrap/>
            <w:hideMark/>
          </w:tcPr>
          <w:p w14:paraId="304505D1" w14:textId="77777777" w:rsidR="0081234A" w:rsidRPr="00532DAE" w:rsidRDefault="0081234A" w:rsidP="00571DA3">
            <w:pPr>
              <w:pStyle w:val="ARtabletext"/>
              <w:spacing w:before="10" w:after="10"/>
            </w:pPr>
            <w:r w:rsidRPr="00532DAE">
              <w:t>Greek Elderly Club of the Bellarine Peninsula</w:t>
            </w:r>
          </w:p>
        </w:tc>
        <w:tc>
          <w:tcPr>
            <w:tcW w:w="1191" w:type="dxa"/>
            <w:noWrap/>
            <w:hideMark/>
          </w:tcPr>
          <w:p w14:paraId="62FCF39F" w14:textId="77777777" w:rsidR="0081234A" w:rsidRPr="00532DAE" w:rsidRDefault="0081234A" w:rsidP="00571DA3">
            <w:pPr>
              <w:pStyle w:val="ARtabletextright"/>
              <w:spacing w:before="10" w:after="10"/>
            </w:pPr>
            <w:r w:rsidRPr="00532DAE">
              <w:rPr>
                <w:szCs w:val="24"/>
              </w:rPr>
              <w:t>2,000</w:t>
            </w:r>
          </w:p>
        </w:tc>
      </w:tr>
      <w:tr w:rsidR="0081234A" w:rsidRPr="00532DAE" w14:paraId="6C6AE3B2" w14:textId="77777777">
        <w:tblPrEx>
          <w:tblLook w:val="04A0" w:firstRow="1" w:lastRow="0" w:firstColumn="1" w:lastColumn="0" w:noHBand="0" w:noVBand="1"/>
        </w:tblPrEx>
        <w:tc>
          <w:tcPr>
            <w:tcW w:w="3402" w:type="dxa"/>
            <w:noWrap/>
            <w:hideMark/>
          </w:tcPr>
          <w:p w14:paraId="31C1401B" w14:textId="77777777" w:rsidR="0081234A" w:rsidRPr="00532DAE" w:rsidRDefault="0081234A" w:rsidP="00571DA3">
            <w:pPr>
              <w:pStyle w:val="ARtabletext"/>
              <w:spacing w:before="10" w:after="10"/>
            </w:pPr>
            <w:r w:rsidRPr="00532DAE">
              <w:t>Greek Elderly Women’s Club of Frankston &amp; Peninsula</w:t>
            </w:r>
          </w:p>
        </w:tc>
        <w:tc>
          <w:tcPr>
            <w:tcW w:w="1191" w:type="dxa"/>
            <w:noWrap/>
            <w:hideMark/>
          </w:tcPr>
          <w:p w14:paraId="5DC512B0" w14:textId="77777777" w:rsidR="0081234A" w:rsidRPr="00532DAE" w:rsidRDefault="0081234A" w:rsidP="00571DA3">
            <w:pPr>
              <w:pStyle w:val="ARtabletextright"/>
              <w:spacing w:before="10" w:after="10"/>
            </w:pPr>
            <w:r w:rsidRPr="00532DAE">
              <w:rPr>
                <w:szCs w:val="24"/>
              </w:rPr>
              <w:t>2,000</w:t>
            </w:r>
          </w:p>
        </w:tc>
      </w:tr>
      <w:tr w:rsidR="0081234A" w:rsidRPr="00532DAE" w14:paraId="0B38FCDE" w14:textId="77777777">
        <w:tblPrEx>
          <w:tblLook w:val="04A0" w:firstRow="1" w:lastRow="0" w:firstColumn="1" w:lastColumn="0" w:noHBand="0" w:noVBand="1"/>
        </w:tblPrEx>
        <w:tc>
          <w:tcPr>
            <w:tcW w:w="3402" w:type="dxa"/>
            <w:noWrap/>
          </w:tcPr>
          <w:p w14:paraId="5BAE03DF" w14:textId="77777777" w:rsidR="0081234A" w:rsidRPr="00532DAE" w:rsidRDefault="0081234A" w:rsidP="00571DA3">
            <w:pPr>
              <w:pStyle w:val="ARtabletext"/>
              <w:spacing w:before="10" w:after="10"/>
              <w:rPr>
                <w:rFonts w:eastAsia="Times New Roman"/>
                <w:color w:val="000000"/>
                <w:szCs w:val="24"/>
              </w:rPr>
            </w:pPr>
            <w:r w:rsidRPr="00532DAE">
              <w:rPr>
                <w:rFonts w:eastAsia="Times New Roman"/>
                <w:color w:val="000000"/>
                <w:szCs w:val="24"/>
              </w:rPr>
              <w:t>Greek Orthodox Archdiocese of Australia</w:t>
            </w:r>
          </w:p>
        </w:tc>
        <w:tc>
          <w:tcPr>
            <w:tcW w:w="1191" w:type="dxa"/>
            <w:noWrap/>
          </w:tcPr>
          <w:p w14:paraId="3DD7648B" w14:textId="77777777" w:rsidR="0081234A" w:rsidRPr="00532DAE" w:rsidRDefault="0081234A" w:rsidP="00571DA3">
            <w:pPr>
              <w:pStyle w:val="ARtabletextright"/>
              <w:spacing w:before="10" w:after="10"/>
              <w:rPr>
                <w:szCs w:val="24"/>
              </w:rPr>
            </w:pPr>
            <w:r w:rsidRPr="00532DAE">
              <w:rPr>
                <w:szCs w:val="24"/>
              </w:rPr>
              <w:t>66,845</w:t>
            </w:r>
          </w:p>
        </w:tc>
      </w:tr>
      <w:tr w:rsidR="0081234A" w:rsidRPr="00532DAE" w14:paraId="1C3C987B" w14:textId="77777777">
        <w:tblPrEx>
          <w:tblLook w:val="04A0" w:firstRow="1" w:lastRow="0" w:firstColumn="1" w:lastColumn="0" w:noHBand="0" w:noVBand="1"/>
        </w:tblPrEx>
        <w:tc>
          <w:tcPr>
            <w:tcW w:w="3402" w:type="dxa"/>
            <w:noWrap/>
            <w:hideMark/>
          </w:tcPr>
          <w:p w14:paraId="2449985B" w14:textId="77777777" w:rsidR="0081234A" w:rsidRPr="00532DAE" w:rsidRDefault="0081234A" w:rsidP="00571DA3">
            <w:pPr>
              <w:pStyle w:val="ARtabletext"/>
              <w:spacing w:before="10" w:after="10"/>
            </w:pPr>
            <w:r w:rsidRPr="00532DAE">
              <w:t>Greek Orthodox Archdiocese of Australia Parish of Coburg &amp; Pascoe Vale</w:t>
            </w:r>
          </w:p>
        </w:tc>
        <w:tc>
          <w:tcPr>
            <w:tcW w:w="1191" w:type="dxa"/>
            <w:noWrap/>
            <w:hideMark/>
          </w:tcPr>
          <w:p w14:paraId="3666AE61" w14:textId="77777777" w:rsidR="0081234A" w:rsidRPr="00532DAE" w:rsidRDefault="0081234A" w:rsidP="00571DA3">
            <w:pPr>
              <w:pStyle w:val="ARtabletextright"/>
              <w:spacing w:before="10" w:after="10"/>
            </w:pPr>
            <w:r w:rsidRPr="00532DAE">
              <w:rPr>
                <w:szCs w:val="24"/>
              </w:rPr>
              <w:t>2,000</w:t>
            </w:r>
          </w:p>
        </w:tc>
      </w:tr>
      <w:tr w:rsidR="0081234A" w:rsidRPr="00532DAE" w14:paraId="3C0D575F" w14:textId="77777777">
        <w:tblPrEx>
          <w:tblLook w:val="04A0" w:firstRow="1" w:lastRow="0" w:firstColumn="1" w:lastColumn="0" w:noHBand="0" w:noVBand="1"/>
        </w:tblPrEx>
        <w:tc>
          <w:tcPr>
            <w:tcW w:w="3402" w:type="dxa"/>
            <w:noWrap/>
            <w:hideMark/>
          </w:tcPr>
          <w:p w14:paraId="5BB266F9" w14:textId="77777777" w:rsidR="0081234A" w:rsidRPr="00532DAE" w:rsidRDefault="0081234A" w:rsidP="00571DA3">
            <w:pPr>
              <w:pStyle w:val="ARtabletext"/>
              <w:spacing w:before="10" w:after="10"/>
            </w:pPr>
            <w:r w:rsidRPr="00532DAE">
              <w:t xml:space="preserve">Greek Orthodox Archdiocese of Australia Parish of St </w:t>
            </w:r>
            <w:proofErr w:type="spellStart"/>
            <w:r w:rsidRPr="00532DAE">
              <w:t>Dimitrios</w:t>
            </w:r>
            <w:proofErr w:type="spellEnd"/>
            <w:r w:rsidRPr="00532DAE">
              <w:t xml:space="preserve"> Monee Ponds</w:t>
            </w:r>
          </w:p>
        </w:tc>
        <w:tc>
          <w:tcPr>
            <w:tcW w:w="1191" w:type="dxa"/>
            <w:noWrap/>
            <w:hideMark/>
          </w:tcPr>
          <w:p w14:paraId="66253273" w14:textId="77777777" w:rsidR="0081234A" w:rsidRPr="00532DAE" w:rsidRDefault="0081234A" w:rsidP="00571DA3">
            <w:pPr>
              <w:pStyle w:val="ARtabletextright"/>
              <w:spacing w:before="10" w:after="10"/>
            </w:pPr>
            <w:r w:rsidRPr="00532DAE">
              <w:rPr>
                <w:szCs w:val="24"/>
              </w:rPr>
              <w:t>2,000</w:t>
            </w:r>
          </w:p>
        </w:tc>
      </w:tr>
      <w:tr w:rsidR="0081234A" w:rsidRPr="00532DAE" w14:paraId="48DC39F6" w14:textId="77777777">
        <w:tblPrEx>
          <w:tblLook w:val="04A0" w:firstRow="1" w:lastRow="0" w:firstColumn="1" w:lastColumn="0" w:noHBand="0" w:noVBand="1"/>
        </w:tblPrEx>
        <w:tc>
          <w:tcPr>
            <w:tcW w:w="3402" w:type="dxa"/>
            <w:noWrap/>
            <w:hideMark/>
          </w:tcPr>
          <w:p w14:paraId="66DD9912" w14:textId="77777777" w:rsidR="0081234A" w:rsidRPr="00532DAE" w:rsidRDefault="0081234A" w:rsidP="00571DA3">
            <w:pPr>
              <w:pStyle w:val="ARtabletext"/>
              <w:spacing w:before="10" w:after="10"/>
            </w:pPr>
            <w:r w:rsidRPr="00532DAE">
              <w:t>Greek Orthodox Archdiocese of Australia Consolidated Trust</w:t>
            </w:r>
          </w:p>
        </w:tc>
        <w:tc>
          <w:tcPr>
            <w:tcW w:w="1191" w:type="dxa"/>
            <w:noWrap/>
            <w:hideMark/>
          </w:tcPr>
          <w:p w14:paraId="5E464544" w14:textId="77777777" w:rsidR="0081234A" w:rsidRPr="00532DAE" w:rsidRDefault="0081234A" w:rsidP="00571DA3">
            <w:pPr>
              <w:pStyle w:val="ARtabletextright"/>
              <w:spacing w:before="10" w:after="10"/>
            </w:pPr>
            <w:r w:rsidRPr="00532DAE">
              <w:rPr>
                <w:szCs w:val="24"/>
              </w:rPr>
              <w:t>2,000</w:t>
            </w:r>
          </w:p>
        </w:tc>
      </w:tr>
      <w:tr w:rsidR="0081234A" w:rsidRPr="00532DAE" w14:paraId="2A968FA4" w14:textId="77777777">
        <w:tblPrEx>
          <w:tblLook w:val="04A0" w:firstRow="1" w:lastRow="0" w:firstColumn="1" w:lastColumn="0" w:noHBand="0" w:noVBand="1"/>
        </w:tblPrEx>
        <w:tc>
          <w:tcPr>
            <w:tcW w:w="3402" w:type="dxa"/>
            <w:noWrap/>
            <w:hideMark/>
          </w:tcPr>
          <w:p w14:paraId="43A880A9" w14:textId="77777777" w:rsidR="0081234A" w:rsidRPr="00532DAE" w:rsidRDefault="0081234A" w:rsidP="00571DA3">
            <w:pPr>
              <w:pStyle w:val="ARtabletext"/>
              <w:spacing w:before="10" w:after="10"/>
            </w:pPr>
            <w:r w:rsidRPr="00532DAE">
              <w:t>Greek Orthodox Bellarine Peninsula Club </w:t>
            </w:r>
            <w:proofErr w:type="spellStart"/>
            <w:r w:rsidRPr="00532DAE">
              <w:t>Agapi</w:t>
            </w:r>
            <w:proofErr w:type="spellEnd"/>
          </w:p>
        </w:tc>
        <w:tc>
          <w:tcPr>
            <w:tcW w:w="1191" w:type="dxa"/>
            <w:noWrap/>
            <w:hideMark/>
          </w:tcPr>
          <w:p w14:paraId="325CBB9F" w14:textId="77777777" w:rsidR="0081234A" w:rsidRPr="00532DAE" w:rsidRDefault="0081234A" w:rsidP="00571DA3">
            <w:pPr>
              <w:pStyle w:val="ARtabletextright"/>
              <w:spacing w:before="10" w:after="10"/>
            </w:pPr>
            <w:r w:rsidRPr="00532DAE">
              <w:rPr>
                <w:szCs w:val="24"/>
              </w:rPr>
              <w:t>2,000</w:t>
            </w:r>
          </w:p>
        </w:tc>
      </w:tr>
      <w:tr w:rsidR="0081234A" w:rsidRPr="00532DAE" w14:paraId="65D26787" w14:textId="77777777">
        <w:tblPrEx>
          <w:tblLook w:val="04A0" w:firstRow="1" w:lastRow="0" w:firstColumn="1" w:lastColumn="0" w:noHBand="0" w:noVBand="1"/>
        </w:tblPrEx>
        <w:tc>
          <w:tcPr>
            <w:tcW w:w="3402" w:type="dxa"/>
            <w:noWrap/>
            <w:hideMark/>
          </w:tcPr>
          <w:p w14:paraId="6D1147FD" w14:textId="77777777" w:rsidR="0081234A" w:rsidRPr="00532DAE" w:rsidRDefault="0081234A" w:rsidP="00571DA3">
            <w:pPr>
              <w:pStyle w:val="ARtabletext"/>
              <w:spacing w:before="10" w:after="10"/>
            </w:pPr>
            <w:r w:rsidRPr="00532DAE">
              <w:t>Greek Orthodox Church Thomastown</w:t>
            </w:r>
          </w:p>
        </w:tc>
        <w:tc>
          <w:tcPr>
            <w:tcW w:w="1191" w:type="dxa"/>
            <w:noWrap/>
            <w:hideMark/>
          </w:tcPr>
          <w:p w14:paraId="4B03A4B4" w14:textId="77777777" w:rsidR="0081234A" w:rsidRPr="00532DAE" w:rsidRDefault="0081234A" w:rsidP="00571DA3">
            <w:pPr>
              <w:pStyle w:val="ARtabletextright"/>
              <w:spacing w:before="10" w:after="10"/>
            </w:pPr>
            <w:r w:rsidRPr="00532DAE">
              <w:rPr>
                <w:szCs w:val="24"/>
              </w:rPr>
              <w:t>2,000</w:t>
            </w:r>
          </w:p>
        </w:tc>
      </w:tr>
      <w:tr w:rsidR="0081234A" w:rsidRPr="00532DAE" w14:paraId="1AC19891" w14:textId="77777777">
        <w:tblPrEx>
          <w:tblLook w:val="04A0" w:firstRow="1" w:lastRow="0" w:firstColumn="1" w:lastColumn="0" w:noHBand="0" w:noVBand="1"/>
        </w:tblPrEx>
        <w:tc>
          <w:tcPr>
            <w:tcW w:w="3402" w:type="dxa"/>
            <w:noWrap/>
            <w:hideMark/>
          </w:tcPr>
          <w:p w14:paraId="53DA9396" w14:textId="77777777" w:rsidR="0081234A" w:rsidRPr="00532DAE" w:rsidRDefault="0081234A" w:rsidP="00571DA3">
            <w:pPr>
              <w:pStyle w:val="ARtabletext"/>
              <w:spacing w:before="10" w:after="10"/>
            </w:pPr>
            <w:r w:rsidRPr="00532DAE">
              <w:t>Greek Orthodox Community of Broadmeadows and Districts</w:t>
            </w:r>
          </w:p>
        </w:tc>
        <w:tc>
          <w:tcPr>
            <w:tcW w:w="1191" w:type="dxa"/>
            <w:noWrap/>
            <w:hideMark/>
          </w:tcPr>
          <w:p w14:paraId="035CD0C4" w14:textId="77777777" w:rsidR="0081234A" w:rsidRPr="00532DAE" w:rsidRDefault="0081234A" w:rsidP="00571DA3">
            <w:pPr>
              <w:pStyle w:val="ARtabletextright"/>
              <w:spacing w:before="10" w:after="10"/>
            </w:pPr>
            <w:r w:rsidRPr="00532DAE">
              <w:rPr>
                <w:szCs w:val="24"/>
              </w:rPr>
              <w:t>2,000</w:t>
            </w:r>
          </w:p>
        </w:tc>
      </w:tr>
      <w:tr w:rsidR="0081234A" w:rsidRPr="00532DAE" w14:paraId="23390DA1" w14:textId="77777777">
        <w:tblPrEx>
          <w:tblLook w:val="04A0" w:firstRow="1" w:lastRow="0" w:firstColumn="1" w:lastColumn="0" w:noHBand="0" w:noVBand="1"/>
        </w:tblPrEx>
        <w:tc>
          <w:tcPr>
            <w:tcW w:w="3402" w:type="dxa"/>
            <w:noWrap/>
            <w:hideMark/>
          </w:tcPr>
          <w:p w14:paraId="1006B058" w14:textId="77777777" w:rsidR="0081234A" w:rsidRPr="00532DAE" w:rsidRDefault="0081234A" w:rsidP="00571DA3">
            <w:pPr>
              <w:pStyle w:val="ARtabletext"/>
              <w:spacing w:before="10" w:after="10"/>
            </w:pPr>
            <w:r w:rsidRPr="00532DAE">
              <w:lastRenderedPageBreak/>
              <w:t>Greek Orthodox Community of Clayton Limited</w:t>
            </w:r>
          </w:p>
        </w:tc>
        <w:tc>
          <w:tcPr>
            <w:tcW w:w="1191" w:type="dxa"/>
            <w:noWrap/>
            <w:hideMark/>
          </w:tcPr>
          <w:p w14:paraId="6BA7E640" w14:textId="77777777" w:rsidR="0081234A" w:rsidRPr="00532DAE" w:rsidRDefault="0081234A" w:rsidP="00571DA3">
            <w:pPr>
              <w:pStyle w:val="ARtabletextright"/>
              <w:spacing w:before="10" w:after="10"/>
            </w:pPr>
            <w:r w:rsidRPr="00532DAE">
              <w:rPr>
                <w:szCs w:val="24"/>
              </w:rPr>
              <w:t>2,000</w:t>
            </w:r>
          </w:p>
        </w:tc>
      </w:tr>
      <w:tr w:rsidR="0081234A" w:rsidRPr="00532DAE" w14:paraId="4FA46047" w14:textId="77777777">
        <w:tblPrEx>
          <w:tblLook w:val="04A0" w:firstRow="1" w:lastRow="0" w:firstColumn="1" w:lastColumn="0" w:noHBand="0" w:noVBand="1"/>
        </w:tblPrEx>
        <w:tc>
          <w:tcPr>
            <w:tcW w:w="3402" w:type="dxa"/>
            <w:noWrap/>
            <w:hideMark/>
          </w:tcPr>
          <w:p w14:paraId="5ECC8E03" w14:textId="77777777" w:rsidR="0081234A" w:rsidRPr="00532DAE" w:rsidRDefault="0081234A" w:rsidP="00571DA3">
            <w:pPr>
              <w:pStyle w:val="ARtabletext"/>
              <w:spacing w:before="10" w:after="10"/>
            </w:pPr>
            <w:r w:rsidRPr="00532DAE">
              <w:t>Greek Orthodox Community of Whittlesea</w:t>
            </w:r>
          </w:p>
        </w:tc>
        <w:tc>
          <w:tcPr>
            <w:tcW w:w="1191" w:type="dxa"/>
            <w:noWrap/>
            <w:hideMark/>
          </w:tcPr>
          <w:p w14:paraId="6870EF97" w14:textId="77777777" w:rsidR="0081234A" w:rsidRPr="00532DAE" w:rsidRDefault="0081234A" w:rsidP="00571DA3">
            <w:pPr>
              <w:pStyle w:val="ARtabletextright"/>
              <w:spacing w:before="10" w:after="10"/>
            </w:pPr>
            <w:r w:rsidRPr="00532DAE">
              <w:rPr>
                <w:szCs w:val="24"/>
              </w:rPr>
              <w:t>10,000</w:t>
            </w:r>
          </w:p>
        </w:tc>
      </w:tr>
      <w:tr w:rsidR="0081234A" w:rsidRPr="00532DAE" w14:paraId="54B98270" w14:textId="77777777">
        <w:tblPrEx>
          <w:tblLook w:val="04A0" w:firstRow="1" w:lastRow="0" w:firstColumn="1" w:lastColumn="0" w:noHBand="0" w:noVBand="1"/>
        </w:tblPrEx>
        <w:tc>
          <w:tcPr>
            <w:tcW w:w="3402" w:type="dxa"/>
            <w:noWrap/>
            <w:hideMark/>
          </w:tcPr>
          <w:p w14:paraId="700E5743" w14:textId="77777777" w:rsidR="0081234A" w:rsidRPr="00532DAE" w:rsidRDefault="0081234A" w:rsidP="00571DA3">
            <w:pPr>
              <w:pStyle w:val="ARtabletext"/>
              <w:spacing w:before="10" w:after="10"/>
            </w:pPr>
            <w:r w:rsidRPr="00532DAE">
              <w:t>Greek Orthodox Senior Citizens Club Shepparton and District Inc.</w:t>
            </w:r>
          </w:p>
        </w:tc>
        <w:tc>
          <w:tcPr>
            <w:tcW w:w="1191" w:type="dxa"/>
            <w:noWrap/>
            <w:hideMark/>
          </w:tcPr>
          <w:p w14:paraId="71368C83" w14:textId="77777777" w:rsidR="0081234A" w:rsidRPr="00532DAE" w:rsidRDefault="0081234A" w:rsidP="00571DA3">
            <w:pPr>
              <w:pStyle w:val="ARtabletextright"/>
              <w:spacing w:before="10" w:after="10"/>
            </w:pPr>
            <w:r w:rsidRPr="00532DAE">
              <w:rPr>
                <w:szCs w:val="24"/>
              </w:rPr>
              <w:t>2,000</w:t>
            </w:r>
          </w:p>
        </w:tc>
      </w:tr>
      <w:tr w:rsidR="0081234A" w:rsidRPr="00532DAE" w14:paraId="55261F07" w14:textId="77777777">
        <w:tblPrEx>
          <w:tblLook w:val="04A0" w:firstRow="1" w:lastRow="0" w:firstColumn="1" w:lastColumn="0" w:noHBand="0" w:noVBand="1"/>
        </w:tblPrEx>
        <w:tc>
          <w:tcPr>
            <w:tcW w:w="3402" w:type="dxa"/>
            <w:noWrap/>
            <w:hideMark/>
          </w:tcPr>
          <w:p w14:paraId="6BCDDE79" w14:textId="77777777" w:rsidR="0081234A" w:rsidRPr="00532DAE" w:rsidRDefault="0081234A" w:rsidP="00571DA3">
            <w:pPr>
              <w:pStyle w:val="ARtabletext"/>
              <w:spacing w:before="10" w:after="10"/>
            </w:pPr>
            <w:r w:rsidRPr="00532DAE">
              <w:t>Greek Senior Citizen Club of Airport West and District</w:t>
            </w:r>
          </w:p>
        </w:tc>
        <w:tc>
          <w:tcPr>
            <w:tcW w:w="1191" w:type="dxa"/>
            <w:noWrap/>
            <w:hideMark/>
          </w:tcPr>
          <w:p w14:paraId="53DCB55A" w14:textId="77777777" w:rsidR="0081234A" w:rsidRPr="00532DAE" w:rsidRDefault="0081234A" w:rsidP="00571DA3">
            <w:pPr>
              <w:pStyle w:val="ARtabletextright"/>
              <w:spacing w:before="10" w:after="10"/>
            </w:pPr>
            <w:r w:rsidRPr="00532DAE">
              <w:rPr>
                <w:szCs w:val="24"/>
              </w:rPr>
              <w:t>2,000</w:t>
            </w:r>
          </w:p>
        </w:tc>
      </w:tr>
      <w:tr w:rsidR="0081234A" w:rsidRPr="00532DAE" w14:paraId="5E090D8D" w14:textId="77777777">
        <w:tblPrEx>
          <w:tblLook w:val="04A0" w:firstRow="1" w:lastRow="0" w:firstColumn="1" w:lastColumn="0" w:noHBand="0" w:noVBand="1"/>
        </w:tblPrEx>
        <w:tc>
          <w:tcPr>
            <w:tcW w:w="3402" w:type="dxa"/>
            <w:noWrap/>
            <w:hideMark/>
          </w:tcPr>
          <w:p w14:paraId="32812783" w14:textId="77777777" w:rsidR="0081234A" w:rsidRPr="00532DAE" w:rsidRDefault="0081234A" w:rsidP="00571DA3">
            <w:pPr>
              <w:pStyle w:val="ARtabletext"/>
              <w:spacing w:before="10" w:after="10"/>
            </w:pPr>
            <w:r w:rsidRPr="00532DAE">
              <w:t>Greek Senior Citizens’ Association of Moorabbin Inc.</w:t>
            </w:r>
          </w:p>
        </w:tc>
        <w:tc>
          <w:tcPr>
            <w:tcW w:w="1191" w:type="dxa"/>
            <w:noWrap/>
            <w:hideMark/>
          </w:tcPr>
          <w:p w14:paraId="1FD58982" w14:textId="77777777" w:rsidR="0081234A" w:rsidRPr="00532DAE" w:rsidRDefault="0081234A" w:rsidP="00571DA3">
            <w:pPr>
              <w:pStyle w:val="ARtabletextright"/>
              <w:spacing w:before="10" w:after="10"/>
            </w:pPr>
            <w:r w:rsidRPr="00532DAE">
              <w:rPr>
                <w:szCs w:val="24"/>
              </w:rPr>
              <w:t>2,000</w:t>
            </w:r>
          </w:p>
        </w:tc>
      </w:tr>
      <w:tr w:rsidR="0081234A" w:rsidRPr="00532DAE" w14:paraId="69F2B411" w14:textId="77777777">
        <w:tblPrEx>
          <w:tblLook w:val="04A0" w:firstRow="1" w:lastRow="0" w:firstColumn="1" w:lastColumn="0" w:noHBand="0" w:noVBand="1"/>
        </w:tblPrEx>
        <w:tc>
          <w:tcPr>
            <w:tcW w:w="3402" w:type="dxa"/>
            <w:noWrap/>
            <w:hideMark/>
          </w:tcPr>
          <w:p w14:paraId="1C59C573" w14:textId="77777777" w:rsidR="0081234A" w:rsidRPr="00532DAE" w:rsidRDefault="0081234A" w:rsidP="00571DA3">
            <w:pPr>
              <w:pStyle w:val="ARtabletext"/>
              <w:spacing w:before="10" w:after="10"/>
            </w:pPr>
            <w:r w:rsidRPr="00532DAE">
              <w:t>Greek Senior Citizens Association of the Bass Coast Inc.</w:t>
            </w:r>
          </w:p>
        </w:tc>
        <w:tc>
          <w:tcPr>
            <w:tcW w:w="1191" w:type="dxa"/>
            <w:noWrap/>
            <w:hideMark/>
          </w:tcPr>
          <w:p w14:paraId="3AF87D7B" w14:textId="77777777" w:rsidR="0081234A" w:rsidRPr="00532DAE" w:rsidRDefault="0081234A" w:rsidP="00571DA3">
            <w:pPr>
              <w:pStyle w:val="ARtabletextright"/>
              <w:spacing w:before="10" w:after="10"/>
            </w:pPr>
            <w:r w:rsidRPr="00532DAE">
              <w:rPr>
                <w:szCs w:val="24"/>
              </w:rPr>
              <w:t>2,000</w:t>
            </w:r>
          </w:p>
        </w:tc>
      </w:tr>
      <w:tr w:rsidR="0081234A" w:rsidRPr="00532DAE" w14:paraId="0C300A1D" w14:textId="77777777">
        <w:tblPrEx>
          <w:tblLook w:val="04A0" w:firstRow="1" w:lastRow="0" w:firstColumn="1" w:lastColumn="0" w:noHBand="0" w:noVBand="1"/>
        </w:tblPrEx>
        <w:tc>
          <w:tcPr>
            <w:tcW w:w="3402" w:type="dxa"/>
            <w:noWrap/>
            <w:hideMark/>
          </w:tcPr>
          <w:p w14:paraId="1EF2EEF5" w14:textId="77777777" w:rsidR="0081234A" w:rsidRPr="00532DAE" w:rsidRDefault="0081234A" w:rsidP="00571DA3">
            <w:pPr>
              <w:pStyle w:val="ARtabletext"/>
              <w:spacing w:before="10" w:after="10"/>
            </w:pPr>
            <w:r w:rsidRPr="00532DAE">
              <w:t>Greek Senior Citizens Club – Hobson Bay Inc.</w:t>
            </w:r>
          </w:p>
        </w:tc>
        <w:tc>
          <w:tcPr>
            <w:tcW w:w="1191" w:type="dxa"/>
            <w:noWrap/>
            <w:hideMark/>
          </w:tcPr>
          <w:p w14:paraId="68C5ED5D" w14:textId="77777777" w:rsidR="0081234A" w:rsidRPr="00532DAE" w:rsidRDefault="0081234A" w:rsidP="00571DA3">
            <w:pPr>
              <w:pStyle w:val="ARtabletextright"/>
              <w:spacing w:before="10" w:after="10"/>
            </w:pPr>
            <w:r w:rsidRPr="00532DAE">
              <w:rPr>
                <w:szCs w:val="24"/>
              </w:rPr>
              <w:t>2,000</w:t>
            </w:r>
          </w:p>
        </w:tc>
      </w:tr>
      <w:tr w:rsidR="0081234A" w:rsidRPr="00532DAE" w14:paraId="1022C396" w14:textId="77777777">
        <w:tblPrEx>
          <w:tblLook w:val="04A0" w:firstRow="1" w:lastRow="0" w:firstColumn="1" w:lastColumn="0" w:noHBand="0" w:noVBand="1"/>
        </w:tblPrEx>
        <w:tc>
          <w:tcPr>
            <w:tcW w:w="3402" w:type="dxa"/>
            <w:noWrap/>
            <w:hideMark/>
          </w:tcPr>
          <w:p w14:paraId="2A00C1A5" w14:textId="77777777" w:rsidR="0081234A" w:rsidRPr="00532DAE" w:rsidRDefault="0081234A" w:rsidP="00571DA3">
            <w:pPr>
              <w:pStyle w:val="ARtabletext"/>
              <w:spacing w:before="10" w:after="10"/>
            </w:pPr>
            <w:r w:rsidRPr="00532DAE">
              <w:t>Greek Senior Citizens Club Altona Region Inc.</w:t>
            </w:r>
          </w:p>
        </w:tc>
        <w:tc>
          <w:tcPr>
            <w:tcW w:w="1191" w:type="dxa"/>
            <w:noWrap/>
            <w:hideMark/>
          </w:tcPr>
          <w:p w14:paraId="7A1198E0" w14:textId="77777777" w:rsidR="0081234A" w:rsidRPr="00532DAE" w:rsidRDefault="0081234A" w:rsidP="00571DA3">
            <w:pPr>
              <w:pStyle w:val="ARtabletextright"/>
              <w:spacing w:before="10" w:after="10"/>
            </w:pPr>
            <w:r w:rsidRPr="00532DAE">
              <w:rPr>
                <w:szCs w:val="24"/>
              </w:rPr>
              <w:t>2,000</w:t>
            </w:r>
          </w:p>
        </w:tc>
      </w:tr>
      <w:tr w:rsidR="0081234A" w:rsidRPr="00532DAE" w14:paraId="4FC02529" w14:textId="77777777">
        <w:tblPrEx>
          <w:tblLook w:val="04A0" w:firstRow="1" w:lastRow="0" w:firstColumn="1" w:lastColumn="0" w:noHBand="0" w:noVBand="1"/>
        </w:tblPrEx>
        <w:tc>
          <w:tcPr>
            <w:tcW w:w="3402" w:type="dxa"/>
            <w:noWrap/>
            <w:hideMark/>
          </w:tcPr>
          <w:p w14:paraId="20B60EDC" w14:textId="77777777" w:rsidR="0081234A" w:rsidRPr="00532DAE" w:rsidRDefault="0081234A" w:rsidP="00571DA3">
            <w:pPr>
              <w:pStyle w:val="ARtabletext"/>
              <w:spacing w:before="10" w:after="10"/>
            </w:pPr>
            <w:r w:rsidRPr="00532DAE">
              <w:t>Greek Senior Citizens Club Carnegie Murrumbeena</w:t>
            </w:r>
          </w:p>
        </w:tc>
        <w:tc>
          <w:tcPr>
            <w:tcW w:w="1191" w:type="dxa"/>
            <w:noWrap/>
            <w:hideMark/>
          </w:tcPr>
          <w:p w14:paraId="0364DEB3" w14:textId="77777777" w:rsidR="0081234A" w:rsidRPr="00532DAE" w:rsidRDefault="0081234A" w:rsidP="00571DA3">
            <w:pPr>
              <w:pStyle w:val="ARtabletextright"/>
              <w:spacing w:before="10" w:after="10"/>
            </w:pPr>
            <w:r w:rsidRPr="00532DAE">
              <w:rPr>
                <w:szCs w:val="24"/>
              </w:rPr>
              <w:t>2,000</w:t>
            </w:r>
          </w:p>
        </w:tc>
      </w:tr>
      <w:tr w:rsidR="0081234A" w:rsidRPr="00532DAE" w14:paraId="7ECF2E3F" w14:textId="77777777">
        <w:tblPrEx>
          <w:tblLook w:val="04A0" w:firstRow="1" w:lastRow="0" w:firstColumn="1" w:lastColumn="0" w:noHBand="0" w:noVBand="1"/>
        </w:tblPrEx>
        <w:tc>
          <w:tcPr>
            <w:tcW w:w="3402" w:type="dxa"/>
            <w:noWrap/>
            <w:hideMark/>
          </w:tcPr>
          <w:p w14:paraId="195E6F36" w14:textId="77777777" w:rsidR="0081234A" w:rsidRPr="00532DAE" w:rsidRDefault="0081234A" w:rsidP="00571DA3">
            <w:pPr>
              <w:pStyle w:val="ARtabletext"/>
              <w:spacing w:before="10" w:after="10"/>
            </w:pPr>
            <w:r w:rsidRPr="00532DAE">
              <w:t>Greek Senior Citizens Club Hawthorn</w:t>
            </w:r>
          </w:p>
        </w:tc>
        <w:tc>
          <w:tcPr>
            <w:tcW w:w="1191" w:type="dxa"/>
            <w:noWrap/>
            <w:hideMark/>
          </w:tcPr>
          <w:p w14:paraId="56DD31DF" w14:textId="77777777" w:rsidR="0081234A" w:rsidRPr="00532DAE" w:rsidRDefault="0081234A" w:rsidP="00571DA3">
            <w:pPr>
              <w:pStyle w:val="ARtabletextright"/>
              <w:spacing w:before="10" w:after="10"/>
            </w:pPr>
            <w:r w:rsidRPr="00532DAE">
              <w:rPr>
                <w:szCs w:val="24"/>
              </w:rPr>
              <w:t>2,000</w:t>
            </w:r>
          </w:p>
        </w:tc>
      </w:tr>
      <w:tr w:rsidR="0081234A" w:rsidRPr="00532DAE" w14:paraId="66D681A6" w14:textId="77777777">
        <w:tblPrEx>
          <w:tblLook w:val="04A0" w:firstRow="1" w:lastRow="0" w:firstColumn="1" w:lastColumn="0" w:noHBand="0" w:noVBand="1"/>
        </w:tblPrEx>
        <w:tc>
          <w:tcPr>
            <w:tcW w:w="3402" w:type="dxa"/>
            <w:noWrap/>
            <w:hideMark/>
          </w:tcPr>
          <w:p w14:paraId="6D2E18DA" w14:textId="77777777" w:rsidR="0081234A" w:rsidRPr="00532DAE" w:rsidRDefault="0081234A" w:rsidP="00571DA3">
            <w:pPr>
              <w:pStyle w:val="ARtabletext"/>
              <w:spacing w:before="10" w:after="10"/>
            </w:pPr>
            <w:r w:rsidRPr="00532DAE">
              <w:t>Greek Senior Citizens Club of Cranbourne and District Incorporated</w:t>
            </w:r>
          </w:p>
        </w:tc>
        <w:tc>
          <w:tcPr>
            <w:tcW w:w="1191" w:type="dxa"/>
            <w:noWrap/>
            <w:hideMark/>
          </w:tcPr>
          <w:p w14:paraId="1C7C47AD" w14:textId="77777777" w:rsidR="0081234A" w:rsidRPr="00532DAE" w:rsidRDefault="0081234A" w:rsidP="00571DA3">
            <w:pPr>
              <w:pStyle w:val="ARtabletextright"/>
              <w:spacing w:before="10" w:after="10"/>
            </w:pPr>
            <w:r w:rsidRPr="00532DAE">
              <w:rPr>
                <w:szCs w:val="24"/>
              </w:rPr>
              <w:t>2,000</w:t>
            </w:r>
          </w:p>
        </w:tc>
      </w:tr>
      <w:tr w:rsidR="0081234A" w:rsidRPr="00532DAE" w14:paraId="0C7488A6" w14:textId="77777777">
        <w:tblPrEx>
          <w:tblLook w:val="04A0" w:firstRow="1" w:lastRow="0" w:firstColumn="1" w:lastColumn="0" w:noHBand="0" w:noVBand="1"/>
        </w:tblPrEx>
        <w:tc>
          <w:tcPr>
            <w:tcW w:w="3402" w:type="dxa"/>
            <w:noWrap/>
            <w:hideMark/>
          </w:tcPr>
          <w:p w14:paraId="4E38BA49" w14:textId="77777777" w:rsidR="0081234A" w:rsidRPr="00532DAE" w:rsidRDefault="0081234A" w:rsidP="00571DA3">
            <w:pPr>
              <w:pStyle w:val="ARtabletext"/>
              <w:spacing w:before="10" w:after="10"/>
            </w:pPr>
            <w:r w:rsidRPr="00532DAE">
              <w:t>Greek Senior Citizens Club of Flemington &amp; Kensington</w:t>
            </w:r>
          </w:p>
        </w:tc>
        <w:tc>
          <w:tcPr>
            <w:tcW w:w="1191" w:type="dxa"/>
            <w:noWrap/>
            <w:hideMark/>
          </w:tcPr>
          <w:p w14:paraId="714F5B75" w14:textId="77777777" w:rsidR="0081234A" w:rsidRPr="00532DAE" w:rsidRDefault="0081234A" w:rsidP="00571DA3">
            <w:pPr>
              <w:pStyle w:val="ARtabletextright"/>
              <w:spacing w:before="10" w:after="10"/>
            </w:pPr>
            <w:r w:rsidRPr="00532DAE">
              <w:rPr>
                <w:szCs w:val="24"/>
              </w:rPr>
              <w:t>2,000</w:t>
            </w:r>
          </w:p>
        </w:tc>
      </w:tr>
      <w:tr w:rsidR="0081234A" w:rsidRPr="00532DAE" w14:paraId="76CA754F" w14:textId="77777777">
        <w:tblPrEx>
          <w:tblLook w:val="04A0" w:firstRow="1" w:lastRow="0" w:firstColumn="1" w:lastColumn="0" w:noHBand="0" w:noVBand="1"/>
        </w:tblPrEx>
        <w:tc>
          <w:tcPr>
            <w:tcW w:w="3402" w:type="dxa"/>
            <w:noWrap/>
            <w:hideMark/>
          </w:tcPr>
          <w:p w14:paraId="6DAB0691" w14:textId="77777777" w:rsidR="0081234A" w:rsidRPr="00532DAE" w:rsidRDefault="0081234A" w:rsidP="00571DA3">
            <w:pPr>
              <w:pStyle w:val="ARtabletext"/>
              <w:spacing w:before="10" w:after="10"/>
            </w:pPr>
            <w:r w:rsidRPr="00532DAE">
              <w:t>Greek Senior Citizens Club of Gladstone Park &amp; Tullamarine</w:t>
            </w:r>
          </w:p>
        </w:tc>
        <w:tc>
          <w:tcPr>
            <w:tcW w:w="1191" w:type="dxa"/>
            <w:noWrap/>
            <w:hideMark/>
          </w:tcPr>
          <w:p w14:paraId="5527E6B4" w14:textId="77777777" w:rsidR="0081234A" w:rsidRPr="00532DAE" w:rsidRDefault="0081234A" w:rsidP="00571DA3">
            <w:pPr>
              <w:pStyle w:val="ARtabletextright"/>
              <w:spacing w:before="10" w:after="10"/>
            </w:pPr>
            <w:r w:rsidRPr="00532DAE">
              <w:rPr>
                <w:szCs w:val="24"/>
              </w:rPr>
              <w:t>2,000</w:t>
            </w:r>
          </w:p>
        </w:tc>
      </w:tr>
      <w:tr w:rsidR="0081234A" w:rsidRPr="00532DAE" w14:paraId="1FA1EFD6" w14:textId="77777777">
        <w:tblPrEx>
          <w:tblLook w:val="04A0" w:firstRow="1" w:lastRow="0" w:firstColumn="1" w:lastColumn="0" w:noHBand="0" w:noVBand="1"/>
        </w:tblPrEx>
        <w:tc>
          <w:tcPr>
            <w:tcW w:w="3402" w:type="dxa"/>
            <w:noWrap/>
            <w:hideMark/>
          </w:tcPr>
          <w:p w14:paraId="50034372" w14:textId="77777777" w:rsidR="0081234A" w:rsidRPr="00532DAE" w:rsidRDefault="0081234A" w:rsidP="00571DA3">
            <w:pPr>
              <w:pStyle w:val="ARtabletext"/>
              <w:spacing w:before="10" w:after="10"/>
            </w:pPr>
            <w:r w:rsidRPr="00532DAE">
              <w:t>Greek Senior Citizens Club of Monash Inc.</w:t>
            </w:r>
          </w:p>
        </w:tc>
        <w:tc>
          <w:tcPr>
            <w:tcW w:w="1191" w:type="dxa"/>
            <w:noWrap/>
            <w:hideMark/>
          </w:tcPr>
          <w:p w14:paraId="283F4E0C" w14:textId="77777777" w:rsidR="0081234A" w:rsidRPr="00532DAE" w:rsidRDefault="0081234A" w:rsidP="00571DA3">
            <w:pPr>
              <w:pStyle w:val="ARtabletextright"/>
              <w:spacing w:before="10" w:after="10"/>
            </w:pPr>
            <w:r w:rsidRPr="00532DAE">
              <w:rPr>
                <w:szCs w:val="24"/>
              </w:rPr>
              <w:t>2,000</w:t>
            </w:r>
          </w:p>
        </w:tc>
      </w:tr>
      <w:tr w:rsidR="0081234A" w:rsidRPr="00532DAE" w14:paraId="23384F24" w14:textId="77777777">
        <w:tblPrEx>
          <w:tblLook w:val="04A0" w:firstRow="1" w:lastRow="0" w:firstColumn="1" w:lastColumn="0" w:noHBand="0" w:noVBand="1"/>
        </w:tblPrEx>
        <w:tc>
          <w:tcPr>
            <w:tcW w:w="3402" w:type="dxa"/>
            <w:noWrap/>
            <w:hideMark/>
          </w:tcPr>
          <w:p w14:paraId="227AB78A" w14:textId="77777777" w:rsidR="0081234A" w:rsidRPr="00532DAE" w:rsidRDefault="0081234A" w:rsidP="00571DA3">
            <w:pPr>
              <w:pStyle w:val="ARtabletext"/>
              <w:spacing w:before="10" w:after="10"/>
            </w:pPr>
            <w:r w:rsidRPr="00532DAE">
              <w:t>Greek Senior Citizens District of Richmond</w:t>
            </w:r>
          </w:p>
        </w:tc>
        <w:tc>
          <w:tcPr>
            <w:tcW w:w="1191" w:type="dxa"/>
            <w:noWrap/>
            <w:hideMark/>
          </w:tcPr>
          <w:p w14:paraId="58DFF7F5" w14:textId="77777777" w:rsidR="0081234A" w:rsidRPr="00532DAE" w:rsidRDefault="0081234A" w:rsidP="00571DA3">
            <w:pPr>
              <w:pStyle w:val="ARtabletextright"/>
              <w:spacing w:before="10" w:after="10"/>
            </w:pPr>
            <w:r w:rsidRPr="00532DAE">
              <w:rPr>
                <w:szCs w:val="24"/>
              </w:rPr>
              <w:t>2,000</w:t>
            </w:r>
          </w:p>
        </w:tc>
      </w:tr>
      <w:tr w:rsidR="0081234A" w:rsidRPr="00532DAE" w14:paraId="35AD3FBE" w14:textId="77777777">
        <w:tblPrEx>
          <w:tblLook w:val="04A0" w:firstRow="1" w:lastRow="0" w:firstColumn="1" w:lastColumn="0" w:noHBand="0" w:noVBand="1"/>
        </w:tblPrEx>
        <w:tc>
          <w:tcPr>
            <w:tcW w:w="3402" w:type="dxa"/>
            <w:noWrap/>
            <w:hideMark/>
          </w:tcPr>
          <w:p w14:paraId="4240E973" w14:textId="77777777" w:rsidR="0081234A" w:rsidRPr="00532DAE" w:rsidRDefault="0081234A" w:rsidP="00571DA3">
            <w:pPr>
              <w:pStyle w:val="ARtabletext"/>
              <w:spacing w:before="10" w:after="10"/>
            </w:pPr>
            <w:r w:rsidRPr="00532DAE">
              <w:t>Greek Senior Citizens North Balwyn Districts</w:t>
            </w:r>
          </w:p>
        </w:tc>
        <w:tc>
          <w:tcPr>
            <w:tcW w:w="1191" w:type="dxa"/>
            <w:noWrap/>
            <w:hideMark/>
          </w:tcPr>
          <w:p w14:paraId="4F48C4A8" w14:textId="77777777" w:rsidR="0081234A" w:rsidRPr="00532DAE" w:rsidRDefault="0081234A" w:rsidP="00571DA3">
            <w:pPr>
              <w:pStyle w:val="ARtabletextright"/>
              <w:spacing w:before="10" w:after="10"/>
            </w:pPr>
            <w:r w:rsidRPr="00532DAE">
              <w:rPr>
                <w:szCs w:val="24"/>
              </w:rPr>
              <w:t>2,000</w:t>
            </w:r>
          </w:p>
        </w:tc>
      </w:tr>
      <w:tr w:rsidR="0081234A" w:rsidRPr="00532DAE" w14:paraId="08BAF724" w14:textId="77777777">
        <w:tblPrEx>
          <w:tblLook w:val="04A0" w:firstRow="1" w:lastRow="0" w:firstColumn="1" w:lastColumn="0" w:noHBand="0" w:noVBand="1"/>
        </w:tblPrEx>
        <w:tc>
          <w:tcPr>
            <w:tcW w:w="3402" w:type="dxa"/>
            <w:noWrap/>
            <w:hideMark/>
          </w:tcPr>
          <w:p w14:paraId="52732647" w14:textId="77777777" w:rsidR="0081234A" w:rsidRPr="00532DAE" w:rsidRDefault="0081234A" w:rsidP="00571DA3">
            <w:pPr>
              <w:pStyle w:val="ARtabletext"/>
              <w:spacing w:before="10" w:after="10"/>
            </w:pPr>
            <w:r w:rsidRPr="00532DAE">
              <w:t>Greek Senior Citizens of Glen Eira Inc.</w:t>
            </w:r>
          </w:p>
        </w:tc>
        <w:tc>
          <w:tcPr>
            <w:tcW w:w="1191" w:type="dxa"/>
            <w:noWrap/>
            <w:hideMark/>
          </w:tcPr>
          <w:p w14:paraId="26904BDC" w14:textId="77777777" w:rsidR="0081234A" w:rsidRPr="00532DAE" w:rsidRDefault="0081234A" w:rsidP="00571DA3">
            <w:pPr>
              <w:pStyle w:val="ARtabletextright"/>
              <w:spacing w:before="10" w:after="10"/>
            </w:pPr>
            <w:r w:rsidRPr="00532DAE">
              <w:rPr>
                <w:szCs w:val="24"/>
              </w:rPr>
              <w:t>2,000</w:t>
            </w:r>
          </w:p>
        </w:tc>
      </w:tr>
      <w:tr w:rsidR="0081234A" w:rsidRPr="00532DAE" w14:paraId="33B2C210" w14:textId="77777777">
        <w:tblPrEx>
          <w:tblLook w:val="04A0" w:firstRow="1" w:lastRow="0" w:firstColumn="1" w:lastColumn="0" w:noHBand="0" w:noVBand="1"/>
        </w:tblPrEx>
        <w:tc>
          <w:tcPr>
            <w:tcW w:w="3402" w:type="dxa"/>
            <w:noWrap/>
            <w:hideMark/>
          </w:tcPr>
          <w:p w14:paraId="07A7C6BF" w14:textId="77777777" w:rsidR="0081234A" w:rsidRPr="00532DAE" w:rsidRDefault="0081234A" w:rsidP="00571DA3">
            <w:pPr>
              <w:pStyle w:val="ARtabletext"/>
              <w:spacing w:before="10" w:after="10"/>
            </w:pPr>
            <w:r w:rsidRPr="00532DAE">
              <w:t>Greek Senior Citizens St Athanasios Parish of Springvale Incorporated</w:t>
            </w:r>
          </w:p>
        </w:tc>
        <w:tc>
          <w:tcPr>
            <w:tcW w:w="1191" w:type="dxa"/>
            <w:noWrap/>
            <w:hideMark/>
          </w:tcPr>
          <w:p w14:paraId="4A80365F" w14:textId="77777777" w:rsidR="0081234A" w:rsidRPr="00532DAE" w:rsidRDefault="0081234A" w:rsidP="00571DA3">
            <w:pPr>
              <w:pStyle w:val="ARtabletextright"/>
              <w:spacing w:before="10" w:after="10"/>
            </w:pPr>
            <w:r w:rsidRPr="00532DAE">
              <w:rPr>
                <w:szCs w:val="24"/>
              </w:rPr>
              <w:t>2,000</w:t>
            </w:r>
          </w:p>
        </w:tc>
      </w:tr>
      <w:tr w:rsidR="0081234A" w:rsidRPr="00532DAE" w14:paraId="2F4C6677" w14:textId="77777777">
        <w:tblPrEx>
          <w:tblLook w:val="04A0" w:firstRow="1" w:lastRow="0" w:firstColumn="1" w:lastColumn="0" w:noHBand="0" w:noVBand="1"/>
        </w:tblPrEx>
        <w:tc>
          <w:tcPr>
            <w:tcW w:w="3402" w:type="dxa"/>
            <w:noWrap/>
            <w:hideMark/>
          </w:tcPr>
          <w:p w14:paraId="6BCBBAB3" w14:textId="77777777" w:rsidR="0081234A" w:rsidRPr="00532DAE" w:rsidRDefault="0081234A" w:rsidP="00571DA3">
            <w:pPr>
              <w:pStyle w:val="ARtabletext"/>
              <w:spacing w:before="10" w:after="10"/>
            </w:pPr>
            <w:r w:rsidRPr="00532DAE">
              <w:t xml:space="preserve">Greek Senior Elderly Citizens Club </w:t>
            </w:r>
            <w:proofErr w:type="gramStart"/>
            <w:r w:rsidRPr="00532DAE">
              <w:t>The</w:t>
            </w:r>
            <w:proofErr w:type="gramEnd"/>
            <w:r w:rsidRPr="00532DAE">
              <w:t> Dormition of Our Lady</w:t>
            </w:r>
          </w:p>
        </w:tc>
        <w:tc>
          <w:tcPr>
            <w:tcW w:w="1191" w:type="dxa"/>
            <w:noWrap/>
            <w:hideMark/>
          </w:tcPr>
          <w:p w14:paraId="01C64B89" w14:textId="77777777" w:rsidR="0081234A" w:rsidRPr="00532DAE" w:rsidRDefault="0081234A" w:rsidP="00571DA3">
            <w:pPr>
              <w:pStyle w:val="ARtabletextright"/>
              <w:spacing w:before="10" w:after="10"/>
            </w:pPr>
            <w:r w:rsidRPr="00532DAE">
              <w:rPr>
                <w:szCs w:val="24"/>
              </w:rPr>
              <w:t>2,000</w:t>
            </w:r>
          </w:p>
        </w:tc>
      </w:tr>
      <w:tr w:rsidR="0081234A" w:rsidRPr="00532DAE" w14:paraId="54D99999" w14:textId="77777777">
        <w:tblPrEx>
          <w:tblLook w:val="04A0" w:firstRow="1" w:lastRow="0" w:firstColumn="1" w:lastColumn="0" w:noHBand="0" w:noVBand="1"/>
        </w:tblPrEx>
        <w:tc>
          <w:tcPr>
            <w:tcW w:w="3402" w:type="dxa"/>
            <w:noWrap/>
            <w:hideMark/>
          </w:tcPr>
          <w:p w14:paraId="2103B6B5" w14:textId="77777777" w:rsidR="0081234A" w:rsidRPr="00532DAE" w:rsidRDefault="0081234A" w:rsidP="00571DA3">
            <w:pPr>
              <w:pStyle w:val="ARtabletext"/>
              <w:spacing w:before="10" w:after="10"/>
            </w:pPr>
            <w:r w:rsidRPr="00532DAE">
              <w:t>Greek Senior Women’s Club Hobsons Bay</w:t>
            </w:r>
          </w:p>
        </w:tc>
        <w:tc>
          <w:tcPr>
            <w:tcW w:w="1191" w:type="dxa"/>
            <w:noWrap/>
            <w:hideMark/>
          </w:tcPr>
          <w:p w14:paraId="2684EF35" w14:textId="77777777" w:rsidR="0081234A" w:rsidRPr="00532DAE" w:rsidRDefault="0081234A" w:rsidP="00571DA3">
            <w:pPr>
              <w:pStyle w:val="ARtabletextright"/>
              <w:spacing w:before="10" w:after="10"/>
            </w:pPr>
            <w:r w:rsidRPr="00532DAE">
              <w:rPr>
                <w:szCs w:val="24"/>
              </w:rPr>
              <w:t>2,000</w:t>
            </w:r>
          </w:p>
        </w:tc>
      </w:tr>
      <w:tr w:rsidR="0081234A" w:rsidRPr="00532DAE" w14:paraId="29D545E8" w14:textId="77777777">
        <w:tblPrEx>
          <w:tblLook w:val="04A0" w:firstRow="1" w:lastRow="0" w:firstColumn="1" w:lastColumn="0" w:noHBand="0" w:noVBand="1"/>
        </w:tblPrEx>
        <w:tc>
          <w:tcPr>
            <w:tcW w:w="3402" w:type="dxa"/>
            <w:noWrap/>
            <w:hideMark/>
          </w:tcPr>
          <w:p w14:paraId="3AE65827" w14:textId="77777777" w:rsidR="0081234A" w:rsidRPr="00532DAE" w:rsidRDefault="0081234A" w:rsidP="00571DA3">
            <w:pPr>
              <w:pStyle w:val="ARtabletext"/>
              <w:spacing w:before="10" w:after="10"/>
            </w:pPr>
            <w:r w:rsidRPr="00532DAE">
              <w:t>Greek Seniors &amp; Pensioners Assoc. Clayton &amp; District Inc.</w:t>
            </w:r>
          </w:p>
        </w:tc>
        <w:tc>
          <w:tcPr>
            <w:tcW w:w="1191" w:type="dxa"/>
            <w:noWrap/>
            <w:hideMark/>
          </w:tcPr>
          <w:p w14:paraId="31D09447" w14:textId="77777777" w:rsidR="0081234A" w:rsidRPr="00532DAE" w:rsidRDefault="0081234A" w:rsidP="00571DA3">
            <w:pPr>
              <w:pStyle w:val="ARtabletextright"/>
              <w:spacing w:before="10" w:after="10"/>
            </w:pPr>
            <w:r w:rsidRPr="00532DAE">
              <w:rPr>
                <w:szCs w:val="24"/>
              </w:rPr>
              <w:t>2,000</w:t>
            </w:r>
          </w:p>
        </w:tc>
      </w:tr>
      <w:tr w:rsidR="0081234A" w:rsidRPr="00532DAE" w14:paraId="2F21EF79" w14:textId="77777777">
        <w:tblPrEx>
          <w:tblLook w:val="04A0" w:firstRow="1" w:lastRow="0" w:firstColumn="1" w:lastColumn="0" w:noHBand="0" w:noVBand="1"/>
        </w:tblPrEx>
        <w:tc>
          <w:tcPr>
            <w:tcW w:w="3402" w:type="dxa"/>
            <w:noWrap/>
            <w:hideMark/>
          </w:tcPr>
          <w:p w14:paraId="75E78E26" w14:textId="77777777" w:rsidR="0081234A" w:rsidRPr="00532DAE" w:rsidRDefault="0081234A" w:rsidP="00571DA3">
            <w:pPr>
              <w:pStyle w:val="ARtabletext"/>
              <w:spacing w:before="10" w:after="10"/>
            </w:pPr>
            <w:r w:rsidRPr="00532DAE">
              <w:t>Greek Women of Northern Suburbs</w:t>
            </w:r>
          </w:p>
        </w:tc>
        <w:tc>
          <w:tcPr>
            <w:tcW w:w="1191" w:type="dxa"/>
            <w:noWrap/>
            <w:hideMark/>
          </w:tcPr>
          <w:p w14:paraId="4F4542D6" w14:textId="77777777" w:rsidR="0081234A" w:rsidRPr="00532DAE" w:rsidRDefault="0081234A" w:rsidP="00571DA3">
            <w:pPr>
              <w:pStyle w:val="ARtabletextright"/>
              <w:spacing w:before="10" w:after="10"/>
            </w:pPr>
            <w:r w:rsidRPr="00532DAE">
              <w:rPr>
                <w:szCs w:val="24"/>
              </w:rPr>
              <w:t>3,970</w:t>
            </w:r>
          </w:p>
        </w:tc>
      </w:tr>
      <w:tr w:rsidR="0081234A" w:rsidRPr="00532DAE" w14:paraId="265B7A47" w14:textId="77777777">
        <w:tblPrEx>
          <w:tblLook w:val="04A0" w:firstRow="1" w:lastRow="0" w:firstColumn="1" w:lastColumn="0" w:noHBand="0" w:noVBand="1"/>
        </w:tblPrEx>
        <w:tc>
          <w:tcPr>
            <w:tcW w:w="3402" w:type="dxa"/>
            <w:noWrap/>
            <w:hideMark/>
          </w:tcPr>
          <w:p w14:paraId="43ECC5BB" w14:textId="77777777" w:rsidR="0081234A" w:rsidRPr="00532DAE" w:rsidRDefault="0081234A" w:rsidP="00571DA3">
            <w:pPr>
              <w:pStyle w:val="ARtabletext"/>
              <w:spacing w:before="10" w:after="10"/>
            </w:pPr>
            <w:r w:rsidRPr="00532DAE">
              <w:t>Greek Women’s Elderly Friendly Club Preston Inc.</w:t>
            </w:r>
          </w:p>
        </w:tc>
        <w:tc>
          <w:tcPr>
            <w:tcW w:w="1191" w:type="dxa"/>
            <w:noWrap/>
            <w:hideMark/>
          </w:tcPr>
          <w:p w14:paraId="6D6A696D" w14:textId="77777777" w:rsidR="0081234A" w:rsidRPr="00532DAE" w:rsidRDefault="0081234A" w:rsidP="00571DA3">
            <w:pPr>
              <w:pStyle w:val="ARtabletextright"/>
              <w:spacing w:before="10" w:after="10"/>
            </w:pPr>
            <w:r w:rsidRPr="00532DAE">
              <w:rPr>
                <w:szCs w:val="24"/>
              </w:rPr>
              <w:t>2,000</w:t>
            </w:r>
          </w:p>
        </w:tc>
      </w:tr>
      <w:tr w:rsidR="0081234A" w:rsidRPr="00532DAE" w14:paraId="49C7982F" w14:textId="77777777">
        <w:tblPrEx>
          <w:tblLook w:val="04A0" w:firstRow="1" w:lastRow="0" w:firstColumn="1" w:lastColumn="0" w:noHBand="0" w:noVBand="1"/>
        </w:tblPrEx>
        <w:tc>
          <w:tcPr>
            <w:tcW w:w="3402" w:type="dxa"/>
            <w:noWrap/>
            <w:hideMark/>
          </w:tcPr>
          <w:p w14:paraId="1E6EBD0D" w14:textId="77777777" w:rsidR="0081234A" w:rsidRPr="00532DAE" w:rsidRDefault="0081234A" w:rsidP="00571DA3">
            <w:pPr>
              <w:pStyle w:val="ARtabletext"/>
              <w:spacing w:before="10" w:after="10"/>
            </w:pPr>
            <w:r w:rsidRPr="00532DAE">
              <w:t>Greek Women’s Senior Citizen’s Club of McKinnon ‘Rhea’ Inc.</w:t>
            </w:r>
          </w:p>
        </w:tc>
        <w:tc>
          <w:tcPr>
            <w:tcW w:w="1191" w:type="dxa"/>
            <w:noWrap/>
            <w:hideMark/>
          </w:tcPr>
          <w:p w14:paraId="19576B99" w14:textId="77777777" w:rsidR="0081234A" w:rsidRPr="00532DAE" w:rsidRDefault="0081234A" w:rsidP="00571DA3">
            <w:pPr>
              <w:pStyle w:val="ARtabletextright"/>
              <w:spacing w:before="10" w:after="10"/>
            </w:pPr>
            <w:r w:rsidRPr="00532DAE">
              <w:rPr>
                <w:szCs w:val="24"/>
              </w:rPr>
              <w:t>2,000</w:t>
            </w:r>
          </w:p>
        </w:tc>
      </w:tr>
      <w:tr w:rsidR="0081234A" w:rsidRPr="00532DAE" w14:paraId="09785530" w14:textId="77777777">
        <w:tblPrEx>
          <w:tblLook w:val="04A0" w:firstRow="1" w:lastRow="0" w:firstColumn="1" w:lastColumn="0" w:noHBand="0" w:noVBand="1"/>
        </w:tblPrEx>
        <w:tc>
          <w:tcPr>
            <w:tcW w:w="3402" w:type="dxa"/>
            <w:noWrap/>
            <w:hideMark/>
          </w:tcPr>
          <w:p w14:paraId="0926277B" w14:textId="77777777" w:rsidR="0081234A" w:rsidRPr="00532DAE" w:rsidRDefault="0081234A" w:rsidP="00571DA3">
            <w:pPr>
              <w:pStyle w:val="ARtabletext"/>
              <w:spacing w:before="10" w:after="10"/>
            </w:pPr>
            <w:r w:rsidRPr="00532DAE">
              <w:t>Greek Youth Generator</w:t>
            </w:r>
          </w:p>
        </w:tc>
        <w:tc>
          <w:tcPr>
            <w:tcW w:w="1191" w:type="dxa"/>
            <w:noWrap/>
            <w:hideMark/>
          </w:tcPr>
          <w:p w14:paraId="17C55C73" w14:textId="77777777" w:rsidR="0081234A" w:rsidRPr="00532DAE" w:rsidRDefault="0081234A" w:rsidP="00571DA3">
            <w:pPr>
              <w:pStyle w:val="ARtabletextright"/>
              <w:spacing w:before="10" w:after="10"/>
            </w:pPr>
            <w:r w:rsidRPr="00532DAE">
              <w:rPr>
                <w:szCs w:val="24"/>
              </w:rPr>
              <w:t>2,000</w:t>
            </w:r>
          </w:p>
        </w:tc>
      </w:tr>
      <w:tr w:rsidR="0081234A" w:rsidRPr="00532DAE" w14:paraId="443F6B72" w14:textId="77777777">
        <w:tblPrEx>
          <w:tblLook w:val="04A0" w:firstRow="1" w:lastRow="0" w:firstColumn="1" w:lastColumn="0" w:noHBand="0" w:noVBand="1"/>
        </w:tblPrEx>
        <w:tc>
          <w:tcPr>
            <w:tcW w:w="3402" w:type="dxa"/>
            <w:noWrap/>
            <w:hideMark/>
          </w:tcPr>
          <w:p w14:paraId="6868C8C2" w14:textId="77777777" w:rsidR="0081234A" w:rsidRPr="00532DAE" w:rsidRDefault="0081234A" w:rsidP="00571DA3">
            <w:pPr>
              <w:pStyle w:val="ARtabletext"/>
              <w:spacing w:before="10" w:after="10"/>
            </w:pPr>
            <w:r w:rsidRPr="00532DAE">
              <w:t>Greek-Australian Cultural League of Melbourne Incorporated</w:t>
            </w:r>
          </w:p>
        </w:tc>
        <w:tc>
          <w:tcPr>
            <w:tcW w:w="1191" w:type="dxa"/>
            <w:noWrap/>
            <w:hideMark/>
          </w:tcPr>
          <w:p w14:paraId="16EAAEC5" w14:textId="77777777" w:rsidR="0081234A" w:rsidRPr="00532DAE" w:rsidRDefault="0081234A" w:rsidP="00571DA3">
            <w:pPr>
              <w:pStyle w:val="ARtabletextright"/>
              <w:spacing w:before="10" w:after="10"/>
            </w:pPr>
            <w:r w:rsidRPr="00532DAE">
              <w:rPr>
                <w:szCs w:val="24"/>
              </w:rPr>
              <w:t>2,000</w:t>
            </w:r>
          </w:p>
        </w:tc>
      </w:tr>
      <w:tr w:rsidR="0081234A" w:rsidRPr="00532DAE" w14:paraId="25ECF516" w14:textId="77777777">
        <w:tblPrEx>
          <w:tblLook w:val="04A0" w:firstRow="1" w:lastRow="0" w:firstColumn="1" w:lastColumn="0" w:noHBand="0" w:noVBand="1"/>
        </w:tblPrEx>
        <w:tc>
          <w:tcPr>
            <w:tcW w:w="3402" w:type="dxa"/>
            <w:noWrap/>
            <w:hideMark/>
          </w:tcPr>
          <w:p w14:paraId="5009D0E0" w14:textId="77777777" w:rsidR="0081234A" w:rsidRPr="00532DAE" w:rsidRDefault="0081234A" w:rsidP="00571DA3">
            <w:pPr>
              <w:pStyle w:val="ARtabletext"/>
              <w:spacing w:before="10" w:after="10"/>
            </w:pPr>
            <w:r w:rsidRPr="00532DAE">
              <w:t>Greek-Australian Recreational &amp; Instructive League of Vic Inc.</w:t>
            </w:r>
          </w:p>
        </w:tc>
        <w:tc>
          <w:tcPr>
            <w:tcW w:w="1191" w:type="dxa"/>
            <w:noWrap/>
            <w:hideMark/>
          </w:tcPr>
          <w:p w14:paraId="239F00C3" w14:textId="77777777" w:rsidR="0081234A" w:rsidRPr="00532DAE" w:rsidRDefault="0081234A" w:rsidP="00571DA3">
            <w:pPr>
              <w:pStyle w:val="ARtabletextright"/>
              <w:spacing w:before="10" w:after="10"/>
            </w:pPr>
            <w:r w:rsidRPr="00532DAE">
              <w:rPr>
                <w:szCs w:val="24"/>
              </w:rPr>
              <w:t>4,000</w:t>
            </w:r>
          </w:p>
        </w:tc>
      </w:tr>
      <w:tr w:rsidR="0081234A" w:rsidRPr="00532DAE" w14:paraId="4110C8E8" w14:textId="77777777">
        <w:tblPrEx>
          <w:tblLook w:val="04A0" w:firstRow="1" w:lastRow="0" w:firstColumn="1" w:lastColumn="0" w:noHBand="0" w:noVBand="1"/>
        </w:tblPrEx>
        <w:tc>
          <w:tcPr>
            <w:tcW w:w="3402" w:type="dxa"/>
            <w:noWrap/>
            <w:hideMark/>
          </w:tcPr>
          <w:p w14:paraId="0E8301F8" w14:textId="77777777" w:rsidR="0081234A" w:rsidRPr="00532DAE" w:rsidRDefault="0081234A" w:rsidP="00571DA3">
            <w:pPr>
              <w:pStyle w:val="ARtabletext"/>
              <w:spacing w:before="10" w:after="10"/>
            </w:pPr>
            <w:r w:rsidRPr="00532DAE">
              <w:t>Green Island Turkish Women’s Group</w:t>
            </w:r>
          </w:p>
        </w:tc>
        <w:tc>
          <w:tcPr>
            <w:tcW w:w="1191" w:type="dxa"/>
            <w:noWrap/>
            <w:hideMark/>
          </w:tcPr>
          <w:p w14:paraId="52EF4AAE" w14:textId="77777777" w:rsidR="0081234A" w:rsidRPr="00532DAE" w:rsidRDefault="0081234A" w:rsidP="00571DA3">
            <w:pPr>
              <w:pStyle w:val="ARtabletextright"/>
              <w:spacing w:before="10" w:after="10"/>
            </w:pPr>
            <w:r w:rsidRPr="00532DAE">
              <w:rPr>
                <w:szCs w:val="24"/>
              </w:rPr>
              <w:t>2,000</w:t>
            </w:r>
          </w:p>
        </w:tc>
      </w:tr>
      <w:tr w:rsidR="0081234A" w:rsidRPr="00532DAE" w14:paraId="7288BE39" w14:textId="77777777">
        <w:tblPrEx>
          <w:tblLook w:val="04A0" w:firstRow="1" w:lastRow="0" w:firstColumn="1" w:lastColumn="0" w:noHBand="0" w:noVBand="1"/>
        </w:tblPrEx>
        <w:tc>
          <w:tcPr>
            <w:tcW w:w="3402" w:type="dxa"/>
            <w:noWrap/>
            <w:hideMark/>
          </w:tcPr>
          <w:p w14:paraId="3BF84200" w14:textId="77777777" w:rsidR="0081234A" w:rsidRPr="00532DAE" w:rsidRDefault="0081234A" w:rsidP="00571DA3">
            <w:pPr>
              <w:pStyle w:val="ARtabletext"/>
              <w:spacing w:before="10" w:after="10"/>
            </w:pPr>
            <w:r w:rsidRPr="00532DAE">
              <w:t xml:space="preserve">Gruppo </w:t>
            </w:r>
            <w:proofErr w:type="spellStart"/>
            <w:r w:rsidRPr="00532DAE">
              <w:t>Culturale</w:t>
            </w:r>
            <w:proofErr w:type="spellEnd"/>
            <w:r w:rsidRPr="00532DAE">
              <w:t xml:space="preserve"> </w:t>
            </w:r>
            <w:proofErr w:type="spellStart"/>
            <w:r w:rsidRPr="00532DAE">
              <w:t>Italiano</w:t>
            </w:r>
            <w:proofErr w:type="spellEnd"/>
            <w:r w:rsidRPr="00532DAE">
              <w:t xml:space="preserve"> Inc.</w:t>
            </w:r>
          </w:p>
        </w:tc>
        <w:tc>
          <w:tcPr>
            <w:tcW w:w="1191" w:type="dxa"/>
            <w:noWrap/>
            <w:hideMark/>
          </w:tcPr>
          <w:p w14:paraId="3E08CC0C" w14:textId="77777777" w:rsidR="0081234A" w:rsidRPr="00532DAE" w:rsidRDefault="0081234A" w:rsidP="00571DA3">
            <w:pPr>
              <w:pStyle w:val="ARtabletextright"/>
              <w:spacing w:before="10" w:after="10"/>
            </w:pPr>
            <w:r w:rsidRPr="00532DAE">
              <w:rPr>
                <w:szCs w:val="24"/>
              </w:rPr>
              <w:t>2,000</w:t>
            </w:r>
          </w:p>
        </w:tc>
      </w:tr>
      <w:tr w:rsidR="0081234A" w:rsidRPr="00532DAE" w14:paraId="2FD023B9" w14:textId="77777777">
        <w:tblPrEx>
          <w:tblLook w:val="04A0" w:firstRow="1" w:lastRow="0" w:firstColumn="1" w:lastColumn="0" w:noHBand="0" w:noVBand="1"/>
        </w:tblPrEx>
        <w:tc>
          <w:tcPr>
            <w:tcW w:w="3402" w:type="dxa"/>
            <w:noWrap/>
            <w:hideMark/>
          </w:tcPr>
          <w:p w14:paraId="02F6970F" w14:textId="77777777" w:rsidR="0081234A" w:rsidRPr="00532DAE" w:rsidRDefault="0081234A" w:rsidP="00571DA3">
            <w:pPr>
              <w:pStyle w:val="ARtabletext"/>
              <w:spacing w:before="10" w:after="10"/>
            </w:pPr>
            <w:r w:rsidRPr="00532DAE">
              <w:t>Hadfield Golden Years Social Club Inc.</w:t>
            </w:r>
          </w:p>
        </w:tc>
        <w:tc>
          <w:tcPr>
            <w:tcW w:w="1191" w:type="dxa"/>
            <w:noWrap/>
            <w:hideMark/>
          </w:tcPr>
          <w:p w14:paraId="490DC1C9" w14:textId="77777777" w:rsidR="0081234A" w:rsidRPr="00532DAE" w:rsidRDefault="0081234A" w:rsidP="00571DA3">
            <w:pPr>
              <w:pStyle w:val="ARtabletextright"/>
              <w:spacing w:before="10" w:after="10"/>
            </w:pPr>
            <w:r w:rsidRPr="00532DAE">
              <w:rPr>
                <w:szCs w:val="24"/>
              </w:rPr>
              <w:t>2,000</w:t>
            </w:r>
          </w:p>
        </w:tc>
      </w:tr>
      <w:tr w:rsidR="0081234A" w:rsidRPr="00532DAE" w14:paraId="4B3C7AD8" w14:textId="77777777">
        <w:tblPrEx>
          <w:tblLook w:val="04A0" w:firstRow="1" w:lastRow="0" w:firstColumn="1" w:lastColumn="0" w:noHBand="0" w:noVBand="1"/>
        </w:tblPrEx>
        <w:tc>
          <w:tcPr>
            <w:tcW w:w="3402" w:type="dxa"/>
            <w:noWrap/>
            <w:hideMark/>
          </w:tcPr>
          <w:p w14:paraId="5EF749AB" w14:textId="77777777" w:rsidR="0081234A" w:rsidRPr="00532DAE" w:rsidRDefault="0081234A" w:rsidP="00571DA3">
            <w:pPr>
              <w:pStyle w:val="ARtabletext"/>
              <w:spacing w:before="10" w:after="10"/>
            </w:pPr>
            <w:proofErr w:type="spellStart"/>
            <w:r w:rsidRPr="00532DAE">
              <w:t>Halkidikeon</w:t>
            </w:r>
            <w:proofErr w:type="spellEnd"/>
            <w:r w:rsidRPr="00532DAE">
              <w:t xml:space="preserve"> Elderly Citizens Club Melbourne Inc.</w:t>
            </w:r>
          </w:p>
        </w:tc>
        <w:tc>
          <w:tcPr>
            <w:tcW w:w="1191" w:type="dxa"/>
            <w:noWrap/>
            <w:hideMark/>
          </w:tcPr>
          <w:p w14:paraId="4FD220AD" w14:textId="77777777" w:rsidR="0081234A" w:rsidRPr="00532DAE" w:rsidRDefault="0081234A" w:rsidP="00571DA3">
            <w:pPr>
              <w:pStyle w:val="ARtabletextright"/>
              <w:spacing w:before="10" w:after="10"/>
            </w:pPr>
            <w:r w:rsidRPr="00532DAE">
              <w:rPr>
                <w:szCs w:val="24"/>
              </w:rPr>
              <w:t>2,000</w:t>
            </w:r>
          </w:p>
        </w:tc>
      </w:tr>
      <w:tr w:rsidR="0081234A" w:rsidRPr="00532DAE" w14:paraId="58D50395" w14:textId="77777777">
        <w:tblPrEx>
          <w:tblLook w:val="04A0" w:firstRow="1" w:lastRow="0" w:firstColumn="1" w:lastColumn="0" w:noHBand="0" w:noVBand="1"/>
        </w:tblPrEx>
        <w:tc>
          <w:tcPr>
            <w:tcW w:w="3402" w:type="dxa"/>
            <w:noWrap/>
            <w:hideMark/>
          </w:tcPr>
          <w:p w14:paraId="6A417CD2" w14:textId="77777777" w:rsidR="0081234A" w:rsidRPr="00532DAE" w:rsidRDefault="0081234A" w:rsidP="00571DA3">
            <w:pPr>
              <w:pStyle w:val="ARtabletext"/>
              <w:spacing w:before="10" w:after="10"/>
            </w:pPr>
            <w:r w:rsidRPr="00532DAE">
              <w:t>Hampton Community Centre Inc.</w:t>
            </w:r>
          </w:p>
        </w:tc>
        <w:tc>
          <w:tcPr>
            <w:tcW w:w="1191" w:type="dxa"/>
            <w:noWrap/>
            <w:hideMark/>
          </w:tcPr>
          <w:p w14:paraId="6D5E61A6" w14:textId="77777777" w:rsidR="0081234A" w:rsidRPr="00532DAE" w:rsidRDefault="0081234A" w:rsidP="00571DA3">
            <w:pPr>
              <w:pStyle w:val="ARtabletextright"/>
              <w:spacing w:before="10" w:after="10"/>
            </w:pPr>
            <w:r w:rsidRPr="00532DAE">
              <w:rPr>
                <w:szCs w:val="24"/>
              </w:rPr>
              <w:t>2,000</w:t>
            </w:r>
          </w:p>
        </w:tc>
      </w:tr>
      <w:tr w:rsidR="0081234A" w:rsidRPr="00532DAE" w14:paraId="74AC62DF" w14:textId="77777777">
        <w:tblPrEx>
          <w:tblLook w:val="04A0" w:firstRow="1" w:lastRow="0" w:firstColumn="1" w:lastColumn="0" w:noHBand="0" w:noVBand="1"/>
        </w:tblPrEx>
        <w:tc>
          <w:tcPr>
            <w:tcW w:w="3402" w:type="dxa"/>
            <w:noWrap/>
            <w:hideMark/>
          </w:tcPr>
          <w:p w14:paraId="7EF742B7" w14:textId="77777777" w:rsidR="0081234A" w:rsidRPr="00532DAE" w:rsidRDefault="0081234A" w:rsidP="00571DA3">
            <w:pPr>
              <w:pStyle w:val="ARtabletext"/>
              <w:spacing w:before="10" w:after="10"/>
            </w:pPr>
            <w:r w:rsidRPr="00532DAE">
              <w:t>Hampton Park Turkish Seniors Group Inc.</w:t>
            </w:r>
          </w:p>
        </w:tc>
        <w:tc>
          <w:tcPr>
            <w:tcW w:w="1191" w:type="dxa"/>
            <w:noWrap/>
            <w:hideMark/>
          </w:tcPr>
          <w:p w14:paraId="6EC773A5" w14:textId="77777777" w:rsidR="0081234A" w:rsidRPr="00532DAE" w:rsidRDefault="0081234A" w:rsidP="00571DA3">
            <w:pPr>
              <w:pStyle w:val="ARtabletextright"/>
              <w:spacing w:before="10" w:after="10"/>
            </w:pPr>
            <w:r w:rsidRPr="00532DAE">
              <w:rPr>
                <w:szCs w:val="24"/>
              </w:rPr>
              <w:t>2,000</w:t>
            </w:r>
          </w:p>
        </w:tc>
      </w:tr>
      <w:tr w:rsidR="0081234A" w:rsidRPr="00532DAE" w14:paraId="49CA612B" w14:textId="77777777">
        <w:tblPrEx>
          <w:tblLook w:val="04A0" w:firstRow="1" w:lastRow="0" w:firstColumn="1" w:lastColumn="0" w:noHBand="0" w:noVBand="1"/>
        </w:tblPrEx>
        <w:tc>
          <w:tcPr>
            <w:tcW w:w="3402" w:type="dxa"/>
            <w:noWrap/>
            <w:hideMark/>
          </w:tcPr>
          <w:p w14:paraId="1459EE70" w14:textId="77777777" w:rsidR="0081234A" w:rsidRPr="00532DAE" w:rsidRDefault="0081234A" w:rsidP="00571DA3">
            <w:pPr>
              <w:pStyle w:val="ARtabletext"/>
              <w:spacing w:before="10" w:after="10"/>
            </w:pPr>
            <w:r w:rsidRPr="00532DAE">
              <w:t>Hamro Community Incorporated</w:t>
            </w:r>
          </w:p>
        </w:tc>
        <w:tc>
          <w:tcPr>
            <w:tcW w:w="1191" w:type="dxa"/>
            <w:noWrap/>
            <w:hideMark/>
          </w:tcPr>
          <w:p w14:paraId="591D080B" w14:textId="77777777" w:rsidR="0081234A" w:rsidRPr="00532DAE" w:rsidRDefault="0081234A" w:rsidP="00571DA3">
            <w:pPr>
              <w:pStyle w:val="ARtabletextright"/>
              <w:spacing w:before="10" w:after="10"/>
            </w:pPr>
            <w:r w:rsidRPr="00532DAE">
              <w:rPr>
                <w:szCs w:val="24"/>
              </w:rPr>
              <w:t>2,000</w:t>
            </w:r>
          </w:p>
        </w:tc>
      </w:tr>
      <w:tr w:rsidR="0081234A" w:rsidRPr="00532DAE" w14:paraId="601A90BB" w14:textId="77777777">
        <w:tblPrEx>
          <w:tblLook w:val="04A0" w:firstRow="1" w:lastRow="0" w:firstColumn="1" w:lastColumn="0" w:noHBand="0" w:noVBand="1"/>
        </w:tblPrEx>
        <w:tc>
          <w:tcPr>
            <w:tcW w:w="3402" w:type="dxa"/>
            <w:noWrap/>
            <w:hideMark/>
          </w:tcPr>
          <w:p w14:paraId="73FE79EC" w14:textId="77777777" w:rsidR="0081234A" w:rsidRPr="00532DAE" w:rsidRDefault="0081234A" w:rsidP="00571DA3">
            <w:pPr>
              <w:pStyle w:val="ARtabletext"/>
              <w:spacing w:before="10" w:after="10"/>
            </w:pPr>
            <w:r w:rsidRPr="00532DAE">
              <w:t>Hamro Parampara Foundation</w:t>
            </w:r>
          </w:p>
        </w:tc>
        <w:tc>
          <w:tcPr>
            <w:tcW w:w="1191" w:type="dxa"/>
            <w:noWrap/>
            <w:hideMark/>
          </w:tcPr>
          <w:p w14:paraId="049841A2" w14:textId="77777777" w:rsidR="0081234A" w:rsidRPr="00532DAE" w:rsidRDefault="0081234A" w:rsidP="00571DA3">
            <w:pPr>
              <w:pStyle w:val="ARtabletextright"/>
              <w:spacing w:before="10" w:after="10"/>
            </w:pPr>
            <w:r w:rsidRPr="00532DAE">
              <w:rPr>
                <w:szCs w:val="24"/>
              </w:rPr>
              <w:t>19,000</w:t>
            </w:r>
          </w:p>
        </w:tc>
      </w:tr>
      <w:tr w:rsidR="0081234A" w:rsidRPr="00532DAE" w14:paraId="04EC3E7A" w14:textId="77777777">
        <w:tblPrEx>
          <w:tblLook w:val="04A0" w:firstRow="1" w:lastRow="0" w:firstColumn="1" w:lastColumn="0" w:noHBand="0" w:noVBand="1"/>
        </w:tblPrEx>
        <w:tc>
          <w:tcPr>
            <w:tcW w:w="3402" w:type="dxa"/>
            <w:noWrap/>
            <w:hideMark/>
          </w:tcPr>
          <w:p w14:paraId="762F4E91" w14:textId="77777777" w:rsidR="0081234A" w:rsidRPr="00532DAE" w:rsidRDefault="0081234A" w:rsidP="00571DA3">
            <w:pPr>
              <w:pStyle w:val="ARtabletext"/>
              <w:spacing w:before="10" w:after="10"/>
            </w:pPr>
            <w:r w:rsidRPr="00532DAE">
              <w:t>Happy Seniors Club Inc.</w:t>
            </w:r>
          </w:p>
        </w:tc>
        <w:tc>
          <w:tcPr>
            <w:tcW w:w="1191" w:type="dxa"/>
            <w:noWrap/>
            <w:hideMark/>
          </w:tcPr>
          <w:p w14:paraId="0FE5FB74" w14:textId="77777777" w:rsidR="0081234A" w:rsidRPr="00532DAE" w:rsidRDefault="0081234A" w:rsidP="00571DA3">
            <w:pPr>
              <w:pStyle w:val="ARtabletextright"/>
              <w:spacing w:before="10" w:after="10"/>
            </w:pPr>
            <w:r w:rsidRPr="00532DAE">
              <w:rPr>
                <w:szCs w:val="24"/>
              </w:rPr>
              <w:t>4,000</w:t>
            </w:r>
          </w:p>
        </w:tc>
      </w:tr>
      <w:tr w:rsidR="0081234A" w:rsidRPr="00532DAE" w14:paraId="6C2E5222" w14:textId="77777777">
        <w:tblPrEx>
          <w:tblLook w:val="04A0" w:firstRow="1" w:lastRow="0" w:firstColumn="1" w:lastColumn="0" w:noHBand="0" w:noVBand="1"/>
        </w:tblPrEx>
        <w:tc>
          <w:tcPr>
            <w:tcW w:w="3402" w:type="dxa"/>
            <w:noWrap/>
            <w:hideMark/>
          </w:tcPr>
          <w:p w14:paraId="76257DAC" w14:textId="77777777" w:rsidR="0081234A" w:rsidRPr="00532DAE" w:rsidRDefault="0081234A" w:rsidP="00571DA3">
            <w:pPr>
              <w:pStyle w:val="ARtabletext"/>
              <w:spacing w:before="10" w:after="10"/>
            </w:pPr>
            <w:r w:rsidRPr="00532DAE">
              <w:t>Health Centre Italian Group</w:t>
            </w:r>
          </w:p>
        </w:tc>
        <w:tc>
          <w:tcPr>
            <w:tcW w:w="1191" w:type="dxa"/>
            <w:noWrap/>
            <w:hideMark/>
          </w:tcPr>
          <w:p w14:paraId="175327E6" w14:textId="77777777" w:rsidR="0081234A" w:rsidRPr="00532DAE" w:rsidRDefault="0081234A" w:rsidP="00571DA3">
            <w:pPr>
              <w:pStyle w:val="ARtabletextright"/>
              <w:spacing w:before="10" w:after="10"/>
            </w:pPr>
            <w:r w:rsidRPr="00532DAE">
              <w:rPr>
                <w:szCs w:val="24"/>
              </w:rPr>
              <w:t>2,000</w:t>
            </w:r>
          </w:p>
        </w:tc>
      </w:tr>
      <w:tr w:rsidR="0081234A" w:rsidRPr="00532DAE" w14:paraId="43689EF4" w14:textId="77777777">
        <w:tblPrEx>
          <w:tblLook w:val="04A0" w:firstRow="1" w:lastRow="0" w:firstColumn="1" w:lastColumn="0" w:noHBand="0" w:noVBand="1"/>
        </w:tblPrEx>
        <w:tc>
          <w:tcPr>
            <w:tcW w:w="3402" w:type="dxa"/>
            <w:noWrap/>
            <w:hideMark/>
          </w:tcPr>
          <w:p w14:paraId="4811C94E" w14:textId="77777777" w:rsidR="0081234A" w:rsidRPr="00532DAE" w:rsidRDefault="0081234A" w:rsidP="00571DA3">
            <w:pPr>
              <w:pStyle w:val="ARtabletext"/>
              <w:spacing w:before="10" w:after="10"/>
            </w:pPr>
            <w:r w:rsidRPr="00532DAE">
              <w:t>Healthy Tourism Senior Citizens Club ‘</w:t>
            </w:r>
            <w:proofErr w:type="spellStart"/>
            <w:r w:rsidRPr="00532DAE">
              <w:t>Vigor</w:t>
            </w:r>
            <w:proofErr w:type="spellEnd"/>
            <w:r w:rsidRPr="00532DAE">
              <w:t>’ Inc.</w:t>
            </w:r>
          </w:p>
        </w:tc>
        <w:tc>
          <w:tcPr>
            <w:tcW w:w="1191" w:type="dxa"/>
            <w:noWrap/>
            <w:hideMark/>
          </w:tcPr>
          <w:p w14:paraId="6D647EFD" w14:textId="77777777" w:rsidR="0081234A" w:rsidRPr="00532DAE" w:rsidRDefault="0081234A" w:rsidP="00571DA3">
            <w:pPr>
              <w:pStyle w:val="ARtabletextright"/>
              <w:spacing w:before="10" w:after="10"/>
            </w:pPr>
            <w:r w:rsidRPr="00532DAE">
              <w:rPr>
                <w:szCs w:val="24"/>
              </w:rPr>
              <w:t>2,000</w:t>
            </w:r>
          </w:p>
        </w:tc>
      </w:tr>
      <w:tr w:rsidR="0081234A" w:rsidRPr="00532DAE" w14:paraId="5DFF6983" w14:textId="77777777">
        <w:tblPrEx>
          <w:tblLook w:val="04A0" w:firstRow="1" w:lastRow="0" w:firstColumn="1" w:lastColumn="0" w:noHBand="0" w:noVBand="1"/>
        </w:tblPrEx>
        <w:tc>
          <w:tcPr>
            <w:tcW w:w="3402" w:type="dxa"/>
            <w:noWrap/>
            <w:hideMark/>
          </w:tcPr>
          <w:p w14:paraId="1FA6D7FA" w14:textId="77777777" w:rsidR="0081234A" w:rsidRPr="00532DAE" w:rsidRDefault="0081234A" w:rsidP="00571DA3">
            <w:pPr>
              <w:pStyle w:val="ARtabletext"/>
              <w:spacing w:before="10" w:after="10"/>
            </w:pPr>
            <w:r w:rsidRPr="00532DAE">
              <w:t>Heavenly Culture World Peace Restoration of Light</w:t>
            </w:r>
          </w:p>
        </w:tc>
        <w:tc>
          <w:tcPr>
            <w:tcW w:w="1191" w:type="dxa"/>
            <w:noWrap/>
            <w:hideMark/>
          </w:tcPr>
          <w:p w14:paraId="5EB8436C" w14:textId="77777777" w:rsidR="0081234A" w:rsidRPr="00532DAE" w:rsidRDefault="0081234A" w:rsidP="00571DA3">
            <w:pPr>
              <w:pStyle w:val="ARtabletextright"/>
              <w:spacing w:before="10" w:after="10"/>
            </w:pPr>
            <w:r w:rsidRPr="00532DAE">
              <w:rPr>
                <w:szCs w:val="24"/>
              </w:rPr>
              <w:t>2,500</w:t>
            </w:r>
          </w:p>
        </w:tc>
      </w:tr>
      <w:tr w:rsidR="0081234A" w:rsidRPr="00532DAE" w14:paraId="62716D85" w14:textId="77777777">
        <w:tblPrEx>
          <w:tblLook w:val="04A0" w:firstRow="1" w:lastRow="0" w:firstColumn="1" w:lastColumn="0" w:noHBand="0" w:noVBand="1"/>
        </w:tblPrEx>
        <w:tc>
          <w:tcPr>
            <w:tcW w:w="3402" w:type="dxa"/>
            <w:noWrap/>
            <w:hideMark/>
          </w:tcPr>
          <w:p w14:paraId="2A7FBA48" w14:textId="77777777" w:rsidR="0081234A" w:rsidRPr="00532DAE" w:rsidRDefault="0081234A" w:rsidP="00571DA3">
            <w:pPr>
              <w:pStyle w:val="ARtabletext"/>
              <w:spacing w:before="10" w:after="10"/>
            </w:pPr>
            <w:r w:rsidRPr="00532DAE">
              <w:t>Hebrew Congregation Brighton</w:t>
            </w:r>
          </w:p>
        </w:tc>
        <w:tc>
          <w:tcPr>
            <w:tcW w:w="1191" w:type="dxa"/>
            <w:noWrap/>
            <w:hideMark/>
          </w:tcPr>
          <w:p w14:paraId="011A2105" w14:textId="77777777" w:rsidR="0081234A" w:rsidRPr="00532DAE" w:rsidRDefault="0081234A" w:rsidP="00571DA3">
            <w:pPr>
              <w:pStyle w:val="ARtabletextright"/>
              <w:spacing w:before="10" w:after="10"/>
            </w:pPr>
            <w:r w:rsidRPr="00532DAE">
              <w:rPr>
                <w:szCs w:val="24"/>
              </w:rPr>
              <w:t>4,000</w:t>
            </w:r>
          </w:p>
        </w:tc>
      </w:tr>
      <w:tr w:rsidR="0081234A" w:rsidRPr="00532DAE" w14:paraId="7BA039C6" w14:textId="77777777">
        <w:tblPrEx>
          <w:tblLook w:val="04A0" w:firstRow="1" w:lastRow="0" w:firstColumn="1" w:lastColumn="0" w:noHBand="0" w:noVBand="1"/>
        </w:tblPrEx>
        <w:tc>
          <w:tcPr>
            <w:tcW w:w="3402" w:type="dxa"/>
            <w:noWrap/>
            <w:hideMark/>
          </w:tcPr>
          <w:p w14:paraId="348363B5" w14:textId="77777777" w:rsidR="0081234A" w:rsidRPr="00532DAE" w:rsidRDefault="0081234A" w:rsidP="00571DA3">
            <w:pPr>
              <w:pStyle w:val="ARtabletext"/>
              <w:spacing w:before="10" w:after="10"/>
            </w:pPr>
            <w:proofErr w:type="spellStart"/>
            <w:r w:rsidRPr="00532DAE">
              <w:t>Heichal</w:t>
            </w:r>
            <w:proofErr w:type="spellEnd"/>
            <w:r w:rsidRPr="00532DAE">
              <w:t xml:space="preserve"> </w:t>
            </w:r>
            <w:proofErr w:type="spellStart"/>
            <w:r w:rsidRPr="00532DAE">
              <w:t>Hatorah</w:t>
            </w:r>
            <w:proofErr w:type="spellEnd"/>
            <w:r w:rsidRPr="00532DAE">
              <w:t xml:space="preserve"> Inc.</w:t>
            </w:r>
          </w:p>
        </w:tc>
        <w:tc>
          <w:tcPr>
            <w:tcW w:w="1191" w:type="dxa"/>
            <w:noWrap/>
            <w:hideMark/>
          </w:tcPr>
          <w:p w14:paraId="2F94D445" w14:textId="77777777" w:rsidR="0081234A" w:rsidRPr="00532DAE" w:rsidRDefault="0081234A" w:rsidP="00571DA3">
            <w:pPr>
              <w:pStyle w:val="ARtabletextright"/>
              <w:spacing w:before="10" w:after="10"/>
            </w:pPr>
            <w:r w:rsidRPr="00532DAE">
              <w:rPr>
                <w:szCs w:val="24"/>
              </w:rPr>
              <w:t>2,000</w:t>
            </w:r>
          </w:p>
        </w:tc>
      </w:tr>
      <w:tr w:rsidR="0081234A" w:rsidRPr="00532DAE" w14:paraId="3B3EC12F" w14:textId="77777777">
        <w:tblPrEx>
          <w:tblLook w:val="04A0" w:firstRow="1" w:lastRow="0" w:firstColumn="1" w:lastColumn="0" w:noHBand="0" w:noVBand="1"/>
        </w:tblPrEx>
        <w:tc>
          <w:tcPr>
            <w:tcW w:w="3402" w:type="dxa"/>
            <w:noWrap/>
            <w:hideMark/>
          </w:tcPr>
          <w:p w14:paraId="4CD5518C" w14:textId="77777777" w:rsidR="0081234A" w:rsidRPr="00532DAE" w:rsidRDefault="0081234A" w:rsidP="00571DA3">
            <w:pPr>
              <w:pStyle w:val="ARtabletext"/>
              <w:spacing w:before="10" w:after="10"/>
            </w:pPr>
            <w:r w:rsidRPr="00532DAE">
              <w:t>Heidelberg United Alexander Senior Citizens Club Inc.</w:t>
            </w:r>
          </w:p>
        </w:tc>
        <w:tc>
          <w:tcPr>
            <w:tcW w:w="1191" w:type="dxa"/>
            <w:noWrap/>
            <w:hideMark/>
          </w:tcPr>
          <w:p w14:paraId="2EA64200" w14:textId="77777777" w:rsidR="0081234A" w:rsidRPr="00532DAE" w:rsidRDefault="0081234A" w:rsidP="00571DA3">
            <w:pPr>
              <w:pStyle w:val="ARtabletextright"/>
              <w:spacing w:before="10" w:after="10"/>
            </w:pPr>
            <w:r w:rsidRPr="00532DAE">
              <w:rPr>
                <w:szCs w:val="24"/>
              </w:rPr>
              <w:t>2,000</w:t>
            </w:r>
          </w:p>
        </w:tc>
      </w:tr>
      <w:tr w:rsidR="0081234A" w:rsidRPr="00532DAE" w14:paraId="0CE25450" w14:textId="77777777">
        <w:tblPrEx>
          <w:tblLook w:val="04A0" w:firstRow="1" w:lastRow="0" w:firstColumn="1" w:lastColumn="0" w:noHBand="0" w:noVBand="1"/>
        </w:tblPrEx>
        <w:tc>
          <w:tcPr>
            <w:tcW w:w="3402" w:type="dxa"/>
            <w:noWrap/>
            <w:hideMark/>
          </w:tcPr>
          <w:p w14:paraId="7185F0FA" w14:textId="77777777" w:rsidR="0081234A" w:rsidRPr="00532DAE" w:rsidRDefault="0081234A" w:rsidP="00571DA3">
            <w:pPr>
              <w:pStyle w:val="ARtabletext"/>
              <w:spacing w:before="10" w:after="10"/>
            </w:pPr>
            <w:r w:rsidRPr="00532DAE">
              <w:t>Hellenic Assoc. of Mornington Peninsular Aged Citizens Club Incorporated</w:t>
            </w:r>
          </w:p>
        </w:tc>
        <w:tc>
          <w:tcPr>
            <w:tcW w:w="1191" w:type="dxa"/>
            <w:noWrap/>
            <w:hideMark/>
          </w:tcPr>
          <w:p w14:paraId="3A7A9CE8" w14:textId="77777777" w:rsidR="0081234A" w:rsidRPr="00532DAE" w:rsidRDefault="0081234A" w:rsidP="00571DA3">
            <w:pPr>
              <w:pStyle w:val="ARtabletextright"/>
              <w:spacing w:before="10" w:after="10"/>
            </w:pPr>
            <w:r w:rsidRPr="00532DAE">
              <w:rPr>
                <w:szCs w:val="24"/>
              </w:rPr>
              <w:t>2,000</w:t>
            </w:r>
          </w:p>
        </w:tc>
      </w:tr>
      <w:tr w:rsidR="0081234A" w:rsidRPr="00532DAE" w14:paraId="2C9881C9" w14:textId="77777777">
        <w:tblPrEx>
          <w:tblLook w:val="04A0" w:firstRow="1" w:lastRow="0" w:firstColumn="1" w:lastColumn="0" w:noHBand="0" w:noVBand="1"/>
        </w:tblPrEx>
        <w:tc>
          <w:tcPr>
            <w:tcW w:w="3402" w:type="dxa"/>
            <w:noWrap/>
            <w:hideMark/>
          </w:tcPr>
          <w:p w14:paraId="61C94758" w14:textId="77777777" w:rsidR="0081234A" w:rsidRPr="00532DAE" w:rsidRDefault="0081234A" w:rsidP="00571DA3">
            <w:pPr>
              <w:pStyle w:val="ARtabletext"/>
              <w:spacing w:before="10" w:after="10"/>
            </w:pPr>
            <w:r w:rsidRPr="00532DAE">
              <w:t>Hellenic Community of the City of Moorabbin Limited</w:t>
            </w:r>
          </w:p>
        </w:tc>
        <w:tc>
          <w:tcPr>
            <w:tcW w:w="1191" w:type="dxa"/>
            <w:noWrap/>
            <w:hideMark/>
          </w:tcPr>
          <w:p w14:paraId="01C2E359" w14:textId="77777777" w:rsidR="0081234A" w:rsidRPr="00532DAE" w:rsidRDefault="0081234A" w:rsidP="00571DA3">
            <w:pPr>
              <w:pStyle w:val="ARtabletextright"/>
              <w:spacing w:before="10" w:after="10"/>
            </w:pPr>
            <w:r w:rsidRPr="00532DAE">
              <w:rPr>
                <w:szCs w:val="24"/>
              </w:rPr>
              <w:t>4,000</w:t>
            </w:r>
          </w:p>
        </w:tc>
      </w:tr>
      <w:tr w:rsidR="0081234A" w:rsidRPr="00532DAE" w14:paraId="66B902A6" w14:textId="77777777">
        <w:tblPrEx>
          <w:tblLook w:val="04A0" w:firstRow="1" w:lastRow="0" w:firstColumn="1" w:lastColumn="0" w:noHBand="0" w:noVBand="1"/>
        </w:tblPrEx>
        <w:tc>
          <w:tcPr>
            <w:tcW w:w="3402" w:type="dxa"/>
            <w:noWrap/>
            <w:hideMark/>
          </w:tcPr>
          <w:p w14:paraId="71B7B531" w14:textId="77777777" w:rsidR="0081234A" w:rsidRPr="00532DAE" w:rsidRDefault="0081234A" w:rsidP="00571DA3">
            <w:pPr>
              <w:pStyle w:val="ARtabletext"/>
              <w:spacing w:before="10" w:after="10"/>
            </w:pPr>
            <w:r w:rsidRPr="00532DAE">
              <w:t>Hellenic Hobsons Bay Women’s Club</w:t>
            </w:r>
          </w:p>
        </w:tc>
        <w:tc>
          <w:tcPr>
            <w:tcW w:w="1191" w:type="dxa"/>
            <w:noWrap/>
            <w:hideMark/>
          </w:tcPr>
          <w:p w14:paraId="2FAEF9FC" w14:textId="77777777" w:rsidR="0081234A" w:rsidRPr="00532DAE" w:rsidRDefault="0081234A" w:rsidP="00571DA3">
            <w:pPr>
              <w:pStyle w:val="ARtabletextright"/>
              <w:spacing w:before="10" w:after="10"/>
            </w:pPr>
            <w:r w:rsidRPr="00532DAE">
              <w:rPr>
                <w:szCs w:val="24"/>
              </w:rPr>
              <w:t>2,000</w:t>
            </w:r>
          </w:p>
        </w:tc>
      </w:tr>
      <w:tr w:rsidR="0081234A" w:rsidRPr="00532DAE" w14:paraId="052724F5" w14:textId="77777777">
        <w:tblPrEx>
          <w:tblLook w:val="04A0" w:firstRow="1" w:lastRow="0" w:firstColumn="1" w:lastColumn="0" w:noHBand="0" w:noVBand="1"/>
        </w:tblPrEx>
        <w:tc>
          <w:tcPr>
            <w:tcW w:w="3402" w:type="dxa"/>
            <w:noWrap/>
            <w:hideMark/>
          </w:tcPr>
          <w:p w14:paraId="62A78CCB" w14:textId="77777777" w:rsidR="0081234A" w:rsidRPr="00532DAE" w:rsidRDefault="0081234A" w:rsidP="00571DA3">
            <w:pPr>
              <w:pStyle w:val="ARtabletext"/>
              <w:spacing w:before="10" w:after="10"/>
            </w:pPr>
            <w:r w:rsidRPr="00532DAE">
              <w:t xml:space="preserve">Hellenic </w:t>
            </w:r>
            <w:proofErr w:type="spellStart"/>
            <w:r w:rsidRPr="00532DAE">
              <w:t>Stegi</w:t>
            </w:r>
            <w:proofErr w:type="spellEnd"/>
            <w:r w:rsidRPr="00532DAE">
              <w:t xml:space="preserve"> Friendly Elderly Club of Darebin Inc.</w:t>
            </w:r>
          </w:p>
        </w:tc>
        <w:tc>
          <w:tcPr>
            <w:tcW w:w="1191" w:type="dxa"/>
            <w:noWrap/>
            <w:hideMark/>
          </w:tcPr>
          <w:p w14:paraId="50D13690" w14:textId="77777777" w:rsidR="0081234A" w:rsidRPr="00532DAE" w:rsidRDefault="0081234A" w:rsidP="00571DA3">
            <w:pPr>
              <w:pStyle w:val="ARtabletextright"/>
              <w:spacing w:before="10" w:after="10"/>
            </w:pPr>
            <w:r w:rsidRPr="00532DAE">
              <w:rPr>
                <w:szCs w:val="24"/>
              </w:rPr>
              <w:t>2,000</w:t>
            </w:r>
          </w:p>
        </w:tc>
      </w:tr>
      <w:tr w:rsidR="0081234A" w:rsidRPr="00532DAE" w14:paraId="0D3FA37B" w14:textId="77777777">
        <w:tblPrEx>
          <w:tblLook w:val="04A0" w:firstRow="1" w:lastRow="0" w:firstColumn="1" w:lastColumn="0" w:noHBand="0" w:noVBand="1"/>
        </w:tblPrEx>
        <w:tc>
          <w:tcPr>
            <w:tcW w:w="3402" w:type="dxa"/>
            <w:noWrap/>
            <w:hideMark/>
          </w:tcPr>
          <w:p w14:paraId="49C17B08" w14:textId="77777777" w:rsidR="0081234A" w:rsidRPr="00532DAE" w:rsidRDefault="0081234A" w:rsidP="00571DA3">
            <w:pPr>
              <w:pStyle w:val="ARtabletext"/>
              <w:spacing w:before="10" w:after="10"/>
            </w:pPr>
            <w:r w:rsidRPr="00532DAE">
              <w:t>Hellenic Women’s Federation of Victoria</w:t>
            </w:r>
          </w:p>
        </w:tc>
        <w:tc>
          <w:tcPr>
            <w:tcW w:w="1191" w:type="dxa"/>
            <w:noWrap/>
            <w:hideMark/>
          </w:tcPr>
          <w:p w14:paraId="1E99CC4F" w14:textId="77777777" w:rsidR="0081234A" w:rsidRPr="00532DAE" w:rsidRDefault="0081234A" w:rsidP="00571DA3">
            <w:pPr>
              <w:pStyle w:val="ARtabletextright"/>
              <w:spacing w:before="10" w:after="10"/>
            </w:pPr>
            <w:r w:rsidRPr="00532DAE">
              <w:rPr>
                <w:szCs w:val="24"/>
              </w:rPr>
              <w:t>4,000</w:t>
            </w:r>
          </w:p>
        </w:tc>
      </w:tr>
      <w:tr w:rsidR="0081234A" w:rsidRPr="00532DAE" w14:paraId="6E9A5B2D" w14:textId="77777777">
        <w:tblPrEx>
          <w:tblLook w:val="04A0" w:firstRow="1" w:lastRow="0" w:firstColumn="1" w:lastColumn="0" w:noHBand="0" w:noVBand="1"/>
        </w:tblPrEx>
        <w:tc>
          <w:tcPr>
            <w:tcW w:w="3402" w:type="dxa"/>
            <w:noWrap/>
            <w:hideMark/>
          </w:tcPr>
          <w:p w14:paraId="5D6F62AC" w14:textId="77777777" w:rsidR="0081234A" w:rsidRPr="00532DAE" w:rsidRDefault="0081234A" w:rsidP="00571DA3">
            <w:pPr>
              <w:pStyle w:val="ARtabletext"/>
              <w:spacing w:before="10" w:after="10"/>
            </w:pPr>
            <w:r w:rsidRPr="00532DAE">
              <w:t xml:space="preserve">Hellenic Women’s Network Vic </w:t>
            </w:r>
            <w:proofErr w:type="spellStart"/>
            <w:r w:rsidRPr="00532DAE">
              <w:t>Heliades</w:t>
            </w:r>
            <w:proofErr w:type="spellEnd"/>
            <w:r w:rsidRPr="00532DAE">
              <w:t> Inc.</w:t>
            </w:r>
          </w:p>
        </w:tc>
        <w:tc>
          <w:tcPr>
            <w:tcW w:w="1191" w:type="dxa"/>
            <w:noWrap/>
            <w:hideMark/>
          </w:tcPr>
          <w:p w14:paraId="15295B25" w14:textId="77777777" w:rsidR="0081234A" w:rsidRPr="00532DAE" w:rsidRDefault="0081234A" w:rsidP="00571DA3">
            <w:pPr>
              <w:pStyle w:val="ARtabletextright"/>
              <w:spacing w:before="10" w:after="10"/>
            </w:pPr>
            <w:r w:rsidRPr="00532DAE">
              <w:rPr>
                <w:szCs w:val="24"/>
              </w:rPr>
              <w:t>4,000</w:t>
            </w:r>
          </w:p>
        </w:tc>
      </w:tr>
      <w:tr w:rsidR="0081234A" w:rsidRPr="00532DAE" w14:paraId="1087ACF4" w14:textId="77777777">
        <w:tblPrEx>
          <w:tblLook w:val="04A0" w:firstRow="1" w:lastRow="0" w:firstColumn="1" w:lastColumn="0" w:noHBand="0" w:noVBand="1"/>
        </w:tblPrEx>
        <w:tc>
          <w:tcPr>
            <w:tcW w:w="3402" w:type="dxa"/>
            <w:noWrap/>
            <w:hideMark/>
          </w:tcPr>
          <w:p w14:paraId="32A8CB27" w14:textId="77777777" w:rsidR="0081234A" w:rsidRPr="00532DAE" w:rsidRDefault="0081234A" w:rsidP="00571DA3">
            <w:pPr>
              <w:pStyle w:val="ARtabletext"/>
              <w:spacing w:before="10" w:after="10"/>
            </w:pPr>
            <w:r w:rsidRPr="00532DAE">
              <w:t>HELP-Himalayan Youth Foundations Inc.</w:t>
            </w:r>
          </w:p>
        </w:tc>
        <w:tc>
          <w:tcPr>
            <w:tcW w:w="1191" w:type="dxa"/>
            <w:noWrap/>
            <w:hideMark/>
          </w:tcPr>
          <w:p w14:paraId="1086701C" w14:textId="77777777" w:rsidR="0081234A" w:rsidRPr="00532DAE" w:rsidRDefault="0081234A" w:rsidP="00571DA3">
            <w:pPr>
              <w:pStyle w:val="ARtabletextright"/>
              <w:spacing w:before="10" w:after="10"/>
            </w:pPr>
            <w:r w:rsidRPr="00532DAE">
              <w:rPr>
                <w:szCs w:val="24"/>
              </w:rPr>
              <w:t>42,590</w:t>
            </w:r>
          </w:p>
        </w:tc>
      </w:tr>
      <w:tr w:rsidR="0081234A" w:rsidRPr="00532DAE" w14:paraId="374446E7" w14:textId="77777777">
        <w:tblPrEx>
          <w:tblLook w:val="04A0" w:firstRow="1" w:lastRow="0" w:firstColumn="1" w:lastColumn="0" w:noHBand="0" w:noVBand="1"/>
        </w:tblPrEx>
        <w:tc>
          <w:tcPr>
            <w:tcW w:w="3402" w:type="dxa"/>
            <w:noWrap/>
            <w:hideMark/>
          </w:tcPr>
          <w:p w14:paraId="4002CAC2" w14:textId="77777777" w:rsidR="0081234A" w:rsidRPr="00532DAE" w:rsidRDefault="0081234A" w:rsidP="00571DA3">
            <w:pPr>
              <w:pStyle w:val="ARtabletext"/>
              <w:spacing w:before="10" w:after="10"/>
            </w:pPr>
            <w:r w:rsidRPr="00532DAE">
              <w:t>Hera Greek Ladies Club Inc.</w:t>
            </w:r>
          </w:p>
        </w:tc>
        <w:tc>
          <w:tcPr>
            <w:tcW w:w="1191" w:type="dxa"/>
            <w:noWrap/>
            <w:hideMark/>
          </w:tcPr>
          <w:p w14:paraId="46293E35" w14:textId="77777777" w:rsidR="0081234A" w:rsidRPr="00532DAE" w:rsidRDefault="0081234A" w:rsidP="00571DA3">
            <w:pPr>
              <w:pStyle w:val="ARtabletextright"/>
              <w:spacing w:before="10" w:after="10"/>
            </w:pPr>
            <w:r w:rsidRPr="00532DAE">
              <w:rPr>
                <w:szCs w:val="24"/>
              </w:rPr>
              <w:t>2,000</w:t>
            </w:r>
          </w:p>
        </w:tc>
      </w:tr>
      <w:tr w:rsidR="0081234A" w:rsidRPr="00532DAE" w14:paraId="001AF57F" w14:textId="77777777">
        <w:tblPrEx>
          <w:tblLook w:val="04A0" w:firstRow="1" w:lastRow="0" w:firstColumn="1" w:lastColumn="0" w:noHBand="0" w:noVBand="1"/>
        </w:tblPrEx>
        <w:tc>
          <w:tcPr>
            <w:tcW w:w="3402" w:type="dxa"/>
            <w:noWrap/>
            <w:hideMark/>
          </w:tcPr>
          <w:p w14:paraId="5160E8FA" w14:textId="77777777" w:rsidR="0081234A" w:rsidRPr="00532DAE" w:rsidRDefault="0081234A" w:rsidP="00571DA3">
            <w:pPr>
              <w:pStyle w:val="ARtabletext"/>
              <w:spacing w:before="10" w:after="10"/>
            </w:pPr>
            <w:r w:rsidRPr="00532DAE">
              <w:t>Hindi Niketan Inc.</w:t>
            </w:r>
          </w:p>
        </w:tc>
        <w:tc>
          <w:tcPr>
            <w:tcW w:w="1191" w:type="dxa"/>
            <w:noWrap/>
            <w:hideMark/>
          </w:tcPr>
          <w:p w14:paraId="0DD6AF97" w14:textId="77777777" w:rsidR="0081234A" w:rsidRPr="00532DAE" w:rsidRDefault="0081234A" w:rsidP="00571DA3">
            <w:pPr>
              <w:pStyle w:val="ARtabletextright"/>
              <w:spacing w:before="10" w:after="10"/>
            </w:pPr>
            <w:r w:rsidRPr="00532DAE">
              <w:rPr>
                <w:szCs w:val="24"/>
              </w:rPr>
              <w:t>6,250</w:t>
            </w:r>
          </w:p>
        </w:tc>
      </w:tr>
      <w:tr w:rsidR="0081234A" w:rsidRPr="00532DAE" w14:paraId="71D46CF7" w14:textId="77777777">
        <w:tblPrEx>
          <w:tblLook w:val="04A0" w:firstRow="1" w:lastRow="0" w:firstColumn="1" w:lastColumn="0" w:noHBand="0" w:noVBand="1"/>
        </w:tblPrEx>
        <w:tc>
          <w:tcPr>
            <w:tcW w:w="3402" w:type="dxa"/>
            <w:noWrap/>
            <w:hideMark/>
          </w:tcPr>
          <w:p w14:paraId="2548C11C" w14:textId="77777777" w:rsidR="0081234A" w:rsidRPr="00532DAE" w:rsidRDefault="0081234A" w:rsidP="00571DA3">
            <w:pPr>
              <w:pStyle w:val="ARtabletext"/>
              <w:spacing w:before="10" w:after="10"/>
            </w:pPr>
            <w:r w:rsidRPr="00532DAE">
              <w:t>Hindi Shiksha Sangh Inc. Australia</w:t>
            </w:r>
          </w:p>
        </w:tc>
        <w:tc>
          <w:tcPr>
            <w:tcW w:w="1191" w:type="dxa"/>
            <w:noWrap/>
            <w:hideMark/>
          </w:tcPr>
          <w:p w14:paraId="73251CF2" w14:textId="77777777" w:rsidR="0081234A" w:rsidRPr="00532DAE" w:rsidRDefault="0081234A" w:rsidP="00571DA3">
            <w:pPr>
              <w:pStyle w:val="ARtabletextright"/>
              <w:spacing w:before="10" w:after="10"/>
            </w:pPr>
            <w:r w:rsidRPr="00532DAE">
              <w:rPr>
                <w:szCs w:val="24"/>
              </w:rPr>
              <w:t>4,000</w:t>
            </w:r>
          </w:p>
        </w:tc>
      </w:tr>
      <w:tr w:rsidR="0081234A" w:rsidRPr="00532DAE" w14:paraId="3B68FD82" w14:textId="77777777">
        <w:tblPrEx>
          <w:tblLook w:val="04A0" w:firstRow="1" w:lastRow="0" w:firstColumn="1" w:lastColumn="0" w:noHBand="0" w:noVBand="1"/>
        </w:tblPrEx>
        <w:tc>
          <w:tcPr>
            <w:tcW w:w="3402" w:type="dxa"/>
            <w:noWrap/>
            <w:hideMark/>
          </w:tcPr>
          <w:p w14:paraId="7D654613" w14:textId="77777777" w:rsidR="0081234A" w:rsidRPr="00532DAE" w:rsidRDefault="0081234A" w:rsidP="00571DA3">
            <w:pPr>
              <w:pStyle w:val="ARtabletext"/>
              <w:spacing w:before="10" w:after="10"/>
            </w:pPr>
            <w:r w:rsidRPr="00532DAE">
              <w:t>Hindu Community Foundation Australia Inc.</w:t>
            </w:r>
          </w:p>
        </w:tc>
        <w:tc>
          <w:tcPr>
            <w:tcW w:w="1191" w:type="dxa"/>
            <w:noWrap/>
            <w:hideMark/>
          </w:tcPr>
          <w:p w14:paraId="313E3AF8" w14:textId="77777777" w:rsidR="0081234A" w:rsidRPr="00532DAE" w:rsidRDefault="0081234A" w:rsidP="00571DA3">
            <w:pPr>
              <w:pStyle w:val="ARtabletextright"/>
              <w:spacing w:before="10" w:after="10"/>
            </w:pPr>
            <w:r w:rsidRPr="00532DAE">
              <w:rPr>
                <w:szCs w:val="24"/>
              </w:rPr>
              <w:t>11,100</w:t>
            </w:r>
          </w:p>
        </w:tc>
      </w:tr>
      <w:tr w:rsidR="0081234A" w:rsidRPr="00532DAE" w14:paraId="2D2C3F2B" w14:textId="77777777">
        <w:tblPrEx>
          <w:tblLook w:val="04A0" w:firstRow="1" w:lastRow="0" w:firstColumn="1" w:lastColumn="0" w:noHBand="0" w:noVBand="1"/>
        </w:tblPrEx>
        <w:tc>
          <w:tcPr>
            <w:tcW w:w="3402" w:type="dxa"/>
            <w:noWrap/>
            <w:hideMark/>
          </w:tcPr>
          <w:p w14:paraId="45D22DA8" w14:textId="77777777" w:rsidR="0081234A" w:rsidRPr="00532DAE" w:rsidRDefault="0081234A" w:rsidP="00571DA3">
            <w:pPr>
              <w:pStyle w:val="ARtabletext"/>
              <w:spacing w:before="10" w:after="10"/>
            </w:pPr>
            <w:r w:rsidRPr="00532DAE">
              <w:t>Hindu Council of Australia Limited</w:t>
            </w:r>
          </w:p>
        </w:tc>
        <w:tc>
          <w:tcPr>
            <w:tcW w:w="1191" w:type="dxa"/>
            <w:noWrap/>
            <w:hideMark/>
          </w:tcPr>
          <w:p w14:paraId="2B2E602C" w14:textId="77777777" w:rsidR="0081234A" w:rsidRPr="00532DAE" w:rsidRDefault="0081234A" w:rsidP="00571DA3">
            <w:pPr>
              <w:pStyle w:val="ARtabletextright"/>
              <w:spacing w:before="10" w:after="10"/>
            </w:pPr>
            <w:r w:rsidRPr="00532DAE">
              <w:rPr>
                <w:szCs w:val="24"/>
              </w:rPr>
              <w:t>70,500</w:t>
            </w:r>
          </w:p>
        </w:tc>
      </w:tr>
      <w:tr w:rsidR="0081234A" w:rsidRPr="00532DAE" w14:paraId="77A6AA3B" w14:textId="77777777">
        <w:tblPrEx>
          <w:tblLook w:val="04A0" w:firstRow="1" w:lastRow="0" w:firstColumn="1" w:lastColumn="0" w:noHBand="0" w:noVBand="1"/>
        </w:tblPrEx>
        <w:tc>
          <w:tcPr>
            <w:tcW w:w="3402" w:type="dxa"/>
            <w:noWrap/>
            <w:hideMark/>
          </w:tcPr>
          <w:p w14:paraId="15801D87" w14:textId="77777777" w:rsidR="0081234A" w:rsidRPr="00532DAE" w:rsidRDefault="0081234A" w:rsidP="00571DA3">
            <w:pPr>
              <w:pStyle w:val="ARtabletext"/>
              <w:spacing w:before="10" w:after="10"/>
            </w:pPr>
            <w:r w:rsidRPr="00532DAE">
              <w:t>Hindu Dharma Community of Melbourne Incorporated</w:t>
            </w:r>
          </w:p>
        </w:tc>
        <w:tc>
          <w:tcPr>
            <w:tcW w:w="1191" w:type="dxa"/>
            <w:noWrap/>
            <w:hideMark/>
          </w:tcPr>
          <w:p w14:paraId="6EF993C4" w14:textId="77777777" w:rsidR="0081234A" w:rsidRPr="00532DAE" w:rsidRDefault="0081234A" w:rsidP="00571DA3">
            <w:pPr>
              <w:pStyle w:val="ARtabletextright"/>
              <w:spacing w:before="10" w:after="10"/>
            </w:pPr>
            <w:r w:rsidRPr="00532DAE">
              <w:rPr>
                <w:szCs w:val="24"/>
              </w:rPr>
              <w:t>4,000</w:t>
            </w:r>
          </w:p>
        </w:tc>
      </w:tr>
      <w:tr w:rsidR="0081234A" w:rsidRPr="00532DAE" w14:paraId="755BD926" w14:textId="77777777">
        <w:tblPrEx>
          <w:tblLook w:val="04A0" w:firstRow="1" w:lastRow="0" w:firstColumn="1" w:lastColumn="0" w:noHBand="0" w:noVBand="1"/>
        </w:tblPrEx>
        <w:tc>
          <w:tcPr>
            <w:tcW w:w="3402" w:type="dxa"/>
            <w:noWrap/>
            <w:hideMark/>
          </w:tcPr>
          <w:p w14:paraId="4FDD8627" w14:textId="77777777" w:rsidR="0081234A" w:rsidRPr="00532DAE" w:rsidRDefault="0081234A" w:rsidP="00571DA3">
            <w:pPr>
              <w:pStyle w:val="ARtabletext"/>
              <w:spacing w:before="10" w:after="10"/>
            </w:pPr>
            <w:r w:rsidRPr="00532DAE">
              <w:t>Hispanic Latin American Festival and Cultural Association</w:t>
            </w:r>
          </w:p>
        </w:tc>
        <w:tc>
          <w:tcPr>
            <w:tcW w:w="1191" w:type="dxa"/>
            <w:noWrap/>
            <w:hideMark/>
          </w:tcPr>
          <w:p w14:paraId="00707597" w14:textId="77777777" w:rsidR="0081234A" w:rsidRPr="00532DAE" w:rsidRDefault="0081234A" w:rsidP="00571DA3">
            <w:pPr>
              <w:pStyle w:val="ARtabletextright"/>
              <w:spacing w:before="10" w:after="10"/>
            </w:pPr>
            <w:r w:rsidRPr="00532DAE">
              <w:rPr>
                <w:szCs w:val="24"/>
              </w:rPr>
              <w:t>55,000</w:t>
            </w:r>
          </w:p>
        </w:tc>
      </w:tr>
      <w:tr w:rsidR="0081234A" w:rsidRPr="00532DAE" w14:paraId="5AA3548E" w14:textId="77777777">
        <w:tblPrEx>
          <w:tblLook w:val="04A0" w:firstRow="1" w:lastRow="0" w:firstColumn="1" w:lastColumn="0" w:noHBand="0" w:noVBand="1"/>
        </w:tblPrEx>
        <w:tc>
          <w:tcPr>
            <w:tcW w:w="3402" w:type="dxa"/>
            <w:noWrap/>
            <w:hideMark/>
          </w:tcPr>
          <w:p w14:paraId="5FA688F4" w14:textId="77777777" w:rsidR="0081234A" w:rsidRPr="00532DAE" w:rsidRDefault="0081234A" w:rsidP="00571DA3">
            <w:pPr>
              <w:pStyle w:val="ARtabletext"/>
              <w:spacing w:before="10" w:after="10"/>
            </w:pPr>
            <w:r w:rsidRPr="00532DAE">
              <w:t>Hispano-American Centre for Family Support (COHAF) Inc.</w:t>
            </w:r>
          </w:p>
        </w:tc>
        <w:tc>
          <w:tcPr>
            <w:tcW w:w="1191" w:type="dxa"/>
            <w:noWrap/>
            <w:hideMark/>
          </w:tcPr>
          <w:p w14:paraId="12E0F1A7" w14:textId="77777777" w:rsidR="0081234A" w:rsidRPr="00532DAE" w:rsidRDefault="0081234A" w:rsidP="00571DA3">
            <w:pPr>
              <w:pStyle w:val="ARtabletextright"/>
              <w:spacing w:before="10" w:after="10"/>
            </w:pPr>
            <w:r w:rsidRPr="00532DAE">
              <w:rPr>
                <w:szCs w:val="24"/>
              </w:rPr>
              <w:t>6,000</w:t>
            </w:r>
          </w:p>
        </w:tc>
      </w:tr>
      <w:tr w:rsidR="0081234A" w:rsidRPr="00532DAE" w14:paraId="58CD9B9E" w14:textId="77777777">
        <w:tblPrEx>
          <w:tblLook w:val="04A0" w:firstRow="1" w:lastRow="0" w:firstColumn="1" w:lastColumn="0" w:noHBand="0" w:noVBand="1"/>
        </w:tblPrEx>
        <w:tc>
          <w:tcPr>
            <w:tcW w:w="3402" w:type="dxa"/>
            <w:noWrap/>
            <w:hideMark/>
          </w:tcPr>
          <w:p w14:paraId="46EFB0F7" w14:textId="77777777" w:rsidR="0081234A" w:rsidRPr="00532DAE" w:rsidRDefault="0081234A" w:rsidP="00571DA3">
            <w:pPr>
              <w:pStyle w:val="ARtabletext"/>
              <w:spacing w:before="10" w:after="10"/>
            </w:pPr>
            <w:r w:rsidRPr="00532DAE">
              <w:t>Holy Trinity Serbian Orthodox Church East Brunswick</w:t>
            </w:r>
          </w:p>
        </w:tc>
        <w:tc>
          <w:tcPr>
            <w:tcW w:w="1191" w:type="dxa"/>
            <w:noWrap/>
            <w:hideMark/>
          </w:tcPr>
          <w:p w14:paraId="7464C45A" w14:textId="77777777" w:rsidR="0081234A" w:rsidRPr="00532DAE" w:rsidRDefault="0081234A" w:rsidP="00571DA3">
            <w:pPr>
              <w:pStyle w:val="ARtabletextright"/>
              <w:spacing w:before="10" w:after="10"/>
            </w:pPr>
            <w:r w:rsidRPr="00532DAE">
              <w:rPr>
                <w:szCs w:val="24"/>
              </w:rPr>
              <w:t>2,000</w:t>
            </w:r>
          </w:p>
        </w:tc>
      </w:tr>
      <w:tr w:rsidR="0081234A" w:rsidRPr="00532DAE" w14:paraId="1F94D066" w14:textId="77777777">
        <w:tblPrEx>
          <w:tblLook w:val="04A0" w:firstRow="1" w:lastRow="0" w:firstColumn="1" w:lastColumn="0" w:noHBand="0" w:noVBand="1"/>
        </w:tblPrEx>
        <w:tc>
          <w:tcPr>
            <w:tcW w:w="3402" w:type="dxa"/>
            <w:noWrap/>
            <w:hideMark/>
          </w:tcPr>
          <w:p w14:paraId="62D7DE07" w14:textId="77777777" w:rsidR="0081234A" w:rsidRPr="00532DAE" w:rsidRDefault="0081234A" w:rsidP="00571DA3">
            <w:pPr>
              <w:pStyle w:val="ARtabletext"/>
              <w:spacing w:before="10" w:after="10"/>
            </w:pPr>
            <w:r w:rsidRPr="00532DAE">
              <w:t>Hope Connection Inc.</w:t>
            </w:r>
          </w:p>
        </w:tc>
        <w:tc>
          <w:tcPr>
            <w:tcW w:w="1191" w:type="dxa"/>
            <w:noWrap/>
            <w:hideMark/>
          </w:tcPr>
          <w:p w14:paraId="0E6DA663" w14:textId="77777777" w:rsidR="0081234A" w:rsidRPr="00532DAE" w:rsidRDefault="0081234A" w:rsidP="00571DA3">
            <w:pPr>
              <w:pStyle w:val="ARtabletextright"/>
              <w:spacing w:before="10" w:after="10"/>
            </w:pPr>
            <w:r w:rsidRPr="00532DAE">
              <w:rPr>
                <w:szCs w:val="24"/>
              </w:rPr>
              <w:t>2,000</w:t>
            </w:r>
          </w:p>
        </w:tc>
      </w:tr>
      <w:tr w:rsidR="0081234A" w:rsidRPr="00532DAE" w14:paraId="648345BF" w14:textId="77777777">
        <w:tblPrEx>
          <w:tblLook w:val="04A0" w:firstRow="1" w:lastRow="0" w:firstColumn="1" w:lastColumn="0" w:noHBand="0" w:noVBand="1"/>
        </w:tblPrEx>
        <w:tc>
          <w:tcPr>
            <w:tcW w:w="3402" w:type="dxa"/>
            <w:noWrap/>
            <w:hideMark/>
          </w:tcPr>
          <w:p w14:paraId="2B0BA7E1" w14:textId="77777777" w:rsidR="0081234A" w:rsidRPr="00532DAE" w:rsidRDefault="0081234A" w:rsidP="00571DA3">
            <w:pPr>
              <w:pStyle w:val="ARtabletext"/>
              <w:spacing w:before="10" w:after="10"/>
            </w:pPr>
            <w:proofErr w:type="spellStart"/>
            <w:r w:rsidRPr="00532DAE">
              <w:t>Horizontes</w:t>
            </w:r>
            <w:proofErr w:type="spellEnd"/>
            <w:r w:rsidRPr="00532DAE">
              <w:t xml:space="preserve"> Projects with the Community Pty Ltd</w:t>
            </w:r>
          </w:p>
        </w:tc>
        <w:tc>
          <w:tcPr>
            <w:tcW w:w="1191" w:type="dxa"/>
            <w:noWrap/>
            <w:hideMark/>
          </w:tcPr>
          <w:p w14:paraId="79343FDF" w14:textId="77777777" w:rsidR="0081234A" w:rsidRPr="00532DAE" w:rsidRDefault="0081234A" w:rsidP="00571DA3">
            <w:pPr>
              <w:pStyle w:val="ARtabletextright"/>
              <w:spacing w:before="10" w:after="10"/>
            </w:pPr>
            <w:r w:rsidRPr="00532DAE">
              <w:rPr>
                <w:szCs w:val="24"/>
              </w:rPr>
              <w:t>4,000</w:t>
            </w:r>
          </w:p>
        </w:tc>
      </w:tr>
      <w:tr w:rsidR="0081234A" w:rsidRPr="00532DAE" w14:paraId="550B278B" w14:textId="77777777">
        <w:tblPrEx>
          <w:tblLook w:val="04A0" w:firstRow="1" w:lastRow="0" w:firstColumn="1" w:lastColumn="0" w:noHBand="0" w:noVBand="1"/>
        </w:tblPrEx>
        <w:tc>
          <w:tcPr>
            <w:tcW w:w="3402" w:type="dxa"/>
            <w:noWrap/>
            <w:hideMark/>
          </w:tcPr>
          <w:p w14:paraId="1B17946B" w14:textId="77777777" w:rsidR="0081234A" w:rsidRPr="00532DAE" w:rsidRDefault="0081234A" w:rsidP="00571DA3">
            <w:pPr>
              <w:pStyle w:val="ARtabletext"/>
              <w:spacing w:before="10" w:after="10"/>
            </w:pPr>
            <w:r w:rsidRPr="00532DAE">
              <w:t>House of Persia Community &amp; Cultural Centre Inc.</w:t>
            </w:r>
          </w:p>
        </w:tc>
        <w:tc>
          <w:tcPr>
            <w:tcW w:w="1191" w:type="dxa"/>
            <w:noWrap/>
            <w:hideMark/>
          </w:tcPr>
          <w:p w14:paraId="72A59327" w14:textId="77777777" w:rsidR="0081234A" w:rsidRPr="00532DAE" w:rsidRDefault="0081234A" w:rsidP="00571DA3">
            <w:pPr>
              <w:pStyle w:val="ARtabletextright"/>
              <w:spacing w:before="10" w:after="10"/>
            </w:pPr>
            <w:r w:rsidRPr="00532DAE">
              <w:rPr>
                <w:szCs w:val="24"/>
              </w:rPr>
              <w:t>1,000</w:t>
            </w:r>
          </w:p>
        </w:tc>
      </w:tr>
      <w:tr w:rsidR="0081234A" w:rsidRPr="00532DAE" w14:paraId="4DAF79DE" w14:textId="77777777">
        <w:tblPrEx>
          <w:tblLook w:val="04A0" w:firstRow="1" w:lastRow="0" w:firstColumn="1" w:lastColumn="0" w:noHBand="0" w:noVBand="1"/>
        </w:tblPrEx>
        <w:tc>
          <w:tcPr>
            <w:tcW w:w="3402" w:type="dxa"/>
            <w:noWrap/>
            <w:hideMark/>
          </w:tcPr>
          <w:p w14:paraId="27F8DA63" w14:textId="77777777" w:rsidR="0081234A" w:rsidRPr="00532DAE" w:rsidRDefault="0081234A" w:rsidP="00571DA3">
            <w:pPr>
              <w:pStyle w:val="ARtabletext"/>
              <w:spacing w:before="10" w:after="10"/>
            </w:pPr>
            <w:r w:rsidRPr="00532DAE">
              <w:t>Hum Tum Task Force Inc.</w:t>
            </w:r>
          </w:p>
        </w:tc>
        <w:tc>
          <w:tcPr>
            <w:tcW w:w="1191" w:type="dxa"/>
            <w:noWrap/>
            <w:hideMark/>
          </w:tcPr>
          <w:p w14:paraId="10DEC81B" w14:textId="77777777" w:rsidR="0081234A" w:rsidRPr="00532DAE" w:rsidRDefault="0081234A" w:rsidP="00571DA3">
            <w:pPr>
              <w:pStyle w:val="ARtabletextright"/>
              <w:spacing w:before="10" w:after="10"/>
            </w:pPr>
            <w:r w:rsidRPr="00532DAE">
              <w:rPr>
                <w:szCs w:val="24"/>
              </w:rPr>
              <w:t>2,000</w:t>
            </w:r>
          </w:p>
        </w:tc>
      </w:tr>
      <w:tr w:rsidR="0081234A" w:rsidRPr="00532DAE" w14:paraId="2263FA50" w14:textId="77777777">
        <w:tblPrEx>
          <w:tblLook w:val="04A0" w:firstRow="1" w:lastRow="0" w:firstColumn="1" w:lastColumn="0" w:noHBand="0" w:noVBand="1"/>
        </w:tblPrEx>
        <w:tc>
          <w:tcPr>
            <w:tcW w:w="3402" w:type="dxa"/>
            <w:noWrap/>
            <w:hideMark/>
          </w:tcPr>
          <w:p w14:paraId="5FE30D1E" w14:textId="77777777" w:rsidR="0081234A" w:rsidRPr="00532DAE" w:rsidRDefault="0081234A" w:rsidP="00571DA3">
            <w:pPr>
              <w:pStyle w:val="ARtabletext"/>
              <w:spacing w:before="10" w:after="10"/>
            </w:pPr>
            <w:r w:rsidRPr="00532DAE">
              <w:t>Hume City Council</w:t>
            </w:r>
          </w:p>
        </w:tc>
        <w:tc>
          <w:tcPr>
            <w:tcW w:w="1191" w:type="dxa"/>
            <w:noWrap/>
            <w:hideMark/>
          </w:tcPr>
          <w:p w14:paraId="247B1F14" w14:textId="77777777" w:rsidR="0081234A" w:rsidRPr="00532DAE" w:rsidRDefault="0081234A" w:rsidP="00571DA3">
            <w:pPr>
              <w:pStyle w:val="ARtabletextright"/>
              <w:spacing w:before="10" w:after="10"/>
            </w:pPr>
            <w:r w:rsidRPr="00532DAE">
              <w:rPr>
                <w:szCs w:val="24"/>
              </w:rPr>
              <w:t>235,385</w:t>
            </w:r>
          </w:p>
        </w:tc>
      </w:tr>
      <w:tr w:rsidR="0081234A" w:rsidRPr="00532DAE" w14:paraId="56E694D4" w14:textId="77777777">
        <w:tblPrEx>
          <w:tblLook w:val="04A0" w:firstRow="1" w:lastRow="0" w:firstColumn="1" w:lastColumn="0" w:noHBand="0" w:noVBand="1"/>
        </w:tblPrEx>
        <w:tc>
          <w:tcPr>
            <w:tcW w:w="3402" w:type="dxa"/>
            <w:noWrap/>
            <w:hideMark/>
          </w:tcPr>
          <w:p w14:paraId="7086A3CE" w14:textId="77777777" w:rsidR="0081234A" w:rsidRPr="00532DAE" w:rsidRDefault="0081234A" w:rsidP="00571DA3">
            <w:pPr>
              <w:pStyle w:val="ARtabletext"/>
              <w:spacing w:before="10" w:after="10"/>
            </w:pPr>
            <w:r w:rsidRPr="00532DAE">
              <w:t>Hume Sri Lankans Seniors’ Association Incorporated</w:t>
            </w:r>
          </w:p>
        </w:tc>
        <w:tc>
          <w:tcPr>
            <w:tcW w:w="1191" w:type="dxa"/>
            <w:noWrap/>
            <w:hideMark/>
          </w:tcPr>
          <w:p w14:paraId="78470062" w14:textId="77777777" w:rsidR="0081234A" w:rsidRPr="00532DAE" w:rsidRDefault="0081234A" w:rsidP="00571DA3">
            <w:pPr>
              <w:pStyle w:val="ARtabletextright"/>
              <w:spacing w:before="10" w:after="10"/>
            </w:pPr>
            <w:r w:rsidRPr="00532DAE">
              <w:rPr>
                <w:szCs w:val="24"/>
              </w:rPr>
              <w:t>2,000</w:t>
            </w:r>
          </w:p>
        </w:tc>
      </w:tr>
      <w:tr w:rsidR="0081234A" w:rsidRPr="00532DAE" w14:paraId="1BC73B85" w14:textId="77777777">
        <w:tblPrEx>
          <w:tblLook w:val="04A0" w:firstRow="1" w:lastRow="0" w:firstColumn="1" w:lastColumn="0" w:noHBand="0" w:noVBand="1"/>
        </w:tblPrEx>
        <w:tc>
          <w:tcPr>
            <w:tcW w:w="3402" w:type="dxa"/>
            <w:noWrap/>
            <w:hideMark/>
          </w:tcPr>
          <w:p w14:paraId="66E87223" w14:textId="77777777" w:rsidR="0081234A" w:rsidRPr="00532DAE" w:rsidRDefault="0081234A" w:rsidP="00571DA3">
            <w:pPr>
              <w:pStyle w:val="ARtabletext"/>
              <w:spacing w:before="10" w:after="10"/>
            </w:pPr>
            <w:r w:rsidRPr="00532DAE">
              <w:t>Ibadan Progressive Association of Australia</w:t>
            </w:r>
          </w:p>
        </w:tc>
        <w:tc>
          <w:tcPr>
            <w:tcW w:w="1191" w:type="dxa"/>
            <w:noWrap/>
            <w:hideMark/>
          </w:tcPr>
          <w:p w14:paraId="7E6FA2D8" w14:textId="77777777" w:rsidR="0081234A" w:rsidRPr="00532DAE" w:rsidRDefault="0081234A" w:rsidP="00571DA3">
            <w:pPr>
              <w:pStyle w:val="ARtabletextright"/>
              <w:spacing w:before="10" w:after="10"/>
            </w:pPr>
            <w:r w:rsidRPr="00532DAE">
              <w:rPr>
                <w:szCs w:val="24"/>
              </w:rPr>
              <w:t>2,000</w:t>
            </w:r>
          </w:p>
        </w:tc>
      </w:tr>
      <w:tr w:rsidR="0081234A" w:rsidRPr="00532DAE" w14:paraId="36B6088E" w14:textId="77777777">
        <w:tblPrEx>
          <w:tblLook w:val="04A0" w:firstRow="1" w:lastRow="0" w:firstColumn="1" w:lastColumn="0" w:noHBand="0" w:noVBand="1"/>
        </w:tblPrEx>
        <w:tc>
          <w:tcPr>
            <w:tcW w:w="3402" w:type="dxa"/>
            <w:noWrap/>
            <w:hideMark/>
          </w:tcPr>
          <w:p w14:paraId="45432B51" w14:textId="77777777" w:rsidR="0081234A" w:rsidRPr="00532DAE" w:rsidRDefault="0081234A" w:rsidP="00571DA3">
            <w:pPr>
              <w:pStyle w:val="ARtabletext"/>
              <w:spacing w:before="10" w:after="10"/>
            </w:pPr>
            <w:r w:rsidRPr="00532DAE">
              <w:t>Igbo Association of Victoria</w:t>
            </w:r>
          </w:p>
        </w:tc>
        <w:tc>
          <w:tcPr>
            <w:tcW w:w="1191" w:type="dxa"/>
            <w:noWrap/>
            <w:hideMark/>
          </w:tcPr>
          <w:p w14:paraId="3CE19FA3" w14:textId="77777777" w:rsidR="0081234A" w:rsidRPr="00532DAE" w:rsidRDefault="0081234A" w:rsidP="00571DA3">
            <w:pPr>
              <w:pStyle w:val="ARtabletextright"/>
              <w:spacing w:before="10" w:after="10"/>
            </w:pPr>
            <w:r w:rsidRPr="00532DAE">
              <w:rPr>
                <w:szCs w:val="24"/>
              </w:rPr>
              <w:t>6,965</w:t>
            </w:r>
          </w:p>
        </w:tc>
      </w:tr>
      <w:tr w:rsidR="0081234A" w:rsidRPr="00532DAE" w14:paraId="4F2A19D2" w14:textId="77777777">
        <w:tblPrEx>
          <w:tblLook w:val="04A0" w:firstRow="1" w:lastRow="0" w:firstColumn="1" w:lastColumn="0" w:noHBand="0" w:noVBand="1"/>
        </w:tblPrEx>
        <w:tc>
          <w:tcPr>
            <w:tcW w:w="3402" w:type="dxa"/>
            <w:noWrap/>
            <w:hideMark/>
          </w:tcPr>
          <w:p w14:paraId="00730F59" w14:textId="77777777" w:rsidR="0081234A" w:rsidRPr="00532DAE" w:rsidRDefault="0081234A" w:rsidP="00571DA3">
            <w:pPr>
              <w:pStyle w:val="ARtabletext"/>
              <w:spacing w:before="10" w:after="10"/>
            </w:pPr>
            <w:proofErr w:type="spellStart"/>
            <w:r w:rsidRPr="00532DAE">
              <w:t>Ikawiria</w:t>
            </w:r>
            <w:proofErr w:type="spellEnd"/>
            <w:r w:rsidRPr="00532DAE">
              <w:t xml:space="preserve"> – </w:t>
            </w:r>
            <w:proofErr w:type="spellStart"/>
            <w:r w:rsidRPr="00532DAE">
              <w:t>Ikatan</w:t>
            </w:r>
            <w:proofErr w:type="spellEnd"/>
            <w:r w:rsidRPr="00532DAE">
              <w:t xml:space="preserve"> </w:t>
            </w:r>
            <w:proofErr w:type="spellStart"/>
            <w:r w:rsidRPr="00532DAE">
              <w:t>Warga</w:t>
            </w:r>
            <w:proofErr w:type="spellEnd"/>
            <w:r w:rsidRPr="00532DAE">
              <w:t xml:space="preserve"> Indonesia di Victoria Inc.</w:t>
            </w:r>
          </w:p>
        </w:tc>
        <w:tc>
          <w:tcPr>
            <w:tcW w:w="1191" w:type="dxa"/>
            <w:noWrap/>
            <w:hideMark/>
          </w:tcPr>
          <w:p w14:paraId="5920820D" w14:textId="77777777" w:rsidR="0081234A" w:rsidRPr="00532DAE" w:rsidRDefault="0081234A" w:rsidP="00571DA3">
            <w:pPr>
              <w:pStyle w:val="ARtabletextright"/>
              <w:spacing w:before="10" w:after="10"/>
            </w:pPr>
            <w:r w:rsidRPr="00532DAE">
              <w:rPr>
                <w:szCs w:val="24"/>
              </w:rPr>
              <w:t>2,000</w:t>
            </w:r>
          </w:p>
        </w:tc>
      </w:tr>
      <w:tr w:rsidR="0081234A" w:rsidRPr="00532DAE" w14:paraId="1781A9CC" w14:textId="77777777">
        <w:tblPrEx>
          <w:tblLook w:val="04A0" w:firstRow="1" w:lastRow="0" w:firstColumn="1" w:lastColumn="0" w:noHBand="0" w:noVBand="1"/>
        </w:tblPrEx>
        <w:tc>
          <w:tcPr>
            <w:tcW w:w="3402" w:type="dxa"/>
            <w:noWrap/>
            <w:hideMark/>
          </w:tcPr>
          <w:p w14:paraId="1D2D5E37" w14:textId="77777777" w:rsidR="0081234A" w:rsidRPr="00532DAE" w:rsidRDefault="0081234A" w:rsidP="00571DA3">
            <w:pPr>
              <w:pStyle w:val="ARtabletext"/>
              <w:spacing w:before="10" w:after="10"/>
            </w:pPr>
            <w:proofErr w:type="spellStart"/>
            <w:r w:rsidRPr="00532DAE">
              <w:t>Indclub</w:t>
            </w:r>
            <w:proofErr w:type="spellEnd"/>
            <w:r w:rsidRPr="00532DAE">
              <w:t xml:space="preserve"> Inc.</w:t>
            </w:r>
          </w:p>
        </w:tc>
        <w:tc>
          <w:tcPr>
            <w:tcW w:w="1191" w:type="dxa"/>
            <w:noWrap/>
            <w:hideMark/>
          </w:tcPr>
          <w:p w14:paraId="70841E0C" w14:textId="77777777" w:rsidR="0081234A" w:rsidRPr="00532DAE" w:rsidRDefault="0081234A" w:rsidP="00571DA3">
            <w:pPr>
              <w:pStyle w:val="ARtabletextright"/>
              <w:spacing w:before="10" w:after="10"/>
            </w:pPr>
            <w:r w:rsidRPr="00532DAE">
              <w:rPr>
                <w:szCs w:val="24"/>
              </w:rPr>
              <w:t>2,000</w:t>
            </w:r>
          </w:p>
        </w:tc>
      </w:tr>
      <w:tr w:rsidR="0081234A" w:rsidRPr="00532DAE" w14:paraId="66926478" w14:textId="77777777">
        <w:tblPrEx>
          <w:tblLook w:val="04A0" w:firstRow="1" w:lastRow="0" w:firstColumn="1" w:lastColumn="0" w:noHBand="0" w:noVBand="1"/>
        </w:tblPrEx>
        <w:tc>
          <w:tcPr>
            <w:tcW w:w="3402" w:type="dxa"/>
            <w:noWrap/>
            <w:hideMark/>
          </w:tcPr>
          <w:p w14:paraId="645BBF43" w14:textId="77777777" w:rsidR="0081234A" w:rsidRPr="00532DAE" w:rsidRDefault="0081234A" w:rsidP="00571DA3">
            <w:pPr>
              <w:pStyle w:val="ARtabletext"/>
              <w:spacing w:before="10" w:after="10"/>
            </w:pPr>
            <w:r w:rsidRPr="00532DAE">
              <w:lastRenderedPageBreak/>
              <w:t>Independent Hellenic Senior Citizens Association of Clayton Inc.</w:t>
            </w:r>
          </w:p>
        </w:tc>
        <w:tc>
          <w:tcPr>
            <w:tcW w:w="1191" w:type="dxa"/>
            <w:noWrap/>
            <w:hideMark/>
          </w:tcPr>
          <w:p w14:paraId="2EC56A79" w14:textId="77777777" w:rsidR="0081234A" w:rsidRPr="00532DAE" w:rsidRDefault="0081234A" w:rsidP="00571DA3">
            <w:pPr>
              <w:pStyle w:val="ARtabletextright"/>
              <w:spacing w:before="10" w:after="10"/>
            </w:pPr>
            <w:r w:rsidRPr="00532DAE">
              <w:rPr>
                <w:szCs w:val="24"/>
              </w:rPr>
              <w:t>2,000</w:t>
            </w:r>
          </w:p>
        </w:tc>
      </w:tr>
      <w:tr w:rsidR="0081234A" w:rsidRPr="00532DAE" w14:paraId="2DB32C0D" w14:textId="77777777">
        <w:tblPrEx>
          <w:tblLook w:val="04A0" w:firstRow="1" w:lastRow="0" w:firstColumn="1" w:lastColumn="0" w:noHBand="0" w:noVBand="1"/>
        </w:tblPrEx>
        <w:tc>
          <w:tcPr>
            <w:tcW w:w="3402" w:type="dxa"/>
            <w:noWrap/>
            <w:hideMark/>
          </w:tcPr>
          <w:p w14:paraId="1925387F" w14:textId="77777777" w:rsidR="0081234A" w:rsidRPr="00532DAE" w:rsidRDefault="0081234A" w:rsidP="00571DA3">
            <w:pPr>
              <w:pStyle w:val="ARtabletext"/>
              <w:spacing w:before="10" w:after="10"/>
            </w:pPr>
            <w:r w:rsidRPr="00532DAE">
              <w:t>Indian Arts Academy Inc.</w:t>
            </w:r>
          </w:p>
        </w:tc>
        <w:tc>
          <w:tcPr>
            <w:tcW w:w="1191" w:type="dxa"/>
            <w:noWrap/>
            <w:hideMark/>
          </w:tcPr>
          <w:p w14:paraId="43F51F00" w14:textId="77777777" w:rsidR="0081234A" w:rsidRPr="00532DAE" w:rsidRDefault="0081234A" w:rsidP="00571DA3">
            <w:pPr>
              <w:pStyle w:val="ARtabletextright"/>
              <w:spacing w:before="10" w:after="10"/>
            </w:pPr>
            <w:r w:rsidRPr="00532DAE">
              <w:rPr>
                <w:szCs w:val="24"/>
              </w:rPr>
              <w:t>2,000</w:t>
            </w:r>
          </w:p>
        </w:tc>
      </w:tr>
      <w:tr w:rsidR="0081234A" w:rsidRPr="00532DAE" w14:paraId="1FED5CF7" w14:textId="77777777">
        <w:tblPrEx>
          <w:tblLook w:val="04A0" w:firstRow="1" w:lastRow="0" w:firstColumn="1" w:lastColumn="0" w:noHBand="0" w:noVBand="1"/>
        </w:tblPrEx>
        <w:tc>
          <w:tcPr>
            <w:tcW w:w="3402" w:type="dxa"/>
            <w:noWrap/>
            <w:hideMark/>
          </w:tcPr>
          <w:p w14:paraId="4DADBB86" w14:textId="77777777" w:rsidR="0081234A" w:rsidRPr="00532DAE" w:rsidRDefault="0081234A" w:rsidP="00571DA3">
            <w:pPr>
              <w:pStyle w:val="ARtabletext"/>
              <w:spacing w:before="10" w:after="10"/>
            </w:pPr>
            <w:r w:rsidRPr="00532DAE">
              <w:t>Indian Association of Bendigo</w:t>
            </w:r>
          </w:p>
        </w:tc>
        <w:tc>
          <w:tcPr>
            <w:tcW w:w="1191" w:type="dxa"/>
            <w:noWrap/>
            <w:hideMark/>
          </w:tcPr>
          <w:p w14:paraId="1CFFE47D" w14:textId="77777777" w:rsidR="0081234A" w:rsidRPr="00532DAE" w:rsidRDefault="0081234A" w:rsidP="00571DA3">
            <w:pPr>
              <w:pStyle w:val="ARtabletextright"/>
              <w:spacing w:before="10" w:after="10"/>
            </w:pPr>
            <w:r w:rsidRPr="00532DAE">
              <w:rPr>
                <w:szCs w:val="24"/>
              </w:rPr>
              <w:t>9,500</w:t>
            </w:r>
          </w:p>
        </w:tc>
      </w:tr>
      <w:tr w:rsidR="0081234A" w:rsidRPr="00532DAE" w14:paraId="12E6E8AD" w14:textId="77777777">
        <w:tblPrEx>
          <w:tblLook w:val="04A0" w:firstRow="1" w:lastRow="0" w:firstColumn="1" w:lastColumn="0" w:noHBand="0" w:noVBand="1"/>
        </w:tblPrEx>
        <w:tc>
          <w:tcPr>
            <w:tcW w:w="3402" w:type="dxa"/>
            <w:noWrap/>
            <w:hideMark/>
          </w:tcPr>
          <w:p w14:paraId="70142321" w14:textId="77777777" w:rsidR="0081234A" w:rsidRPr="00532DAE" w:rsidRDefault="0081234A" w:rsidP="00571DA3">
            <w:pPr>
              <w:pStyle w:val="ARtabletext"/>
              <w:spacing w:before="10" w:after="10"/>
            </w:pPr>
            <w:r w:rsidRPr="00532DAE">
              <w:t>Indian Buddhist Community Inc.</w:t>
            </w:r>
          </w:p>
        </w:tc>
        <w:tc>
          <w:tcPr>
            <w:tcW w:w="1191" w:type="dxa"/>
            <w:noWrap/>
            <w:hideMark/>
          </w:tcPr>
          <w:p w14:paraId="4F949A0E" w14:textId="77777777" w:rsidR="0081234A" w:rsidRPr="00532DAE" w:rsidRDefault="0081234A" w:rsidP="00571DA3">
            <w:pPr>
              <w:pStyle w:val="ARtabletextright"/>
              <w:spacing w:before="10" w:after="10"/>
            </w:pPr>
            <w:r w:rsidRPr="00532DAE">
              <w:rPr>
                <w:szCs w:val="24"/>
              </w:rPr>
              <w:t>1,800</w:t>
            </w:r>
          </w:p>
        </w:tc>
      </w:tr>
      <w:tr w:rsidR="0081234A" w:rsidRPr="00532DAE" w14:paraId="07C7865F" w14:textId="77777777">
        <w:tblPrEx>
          <w:tblLook w:val="04A0" w:firstRow="1" w:lastRow="0" w:firstColumn="1" w:lastColumn="0" w:noHBand="0" w:noVBand="1"/>
        </w:tblPrEx>
        <w:tc>
          <w:tcPr>
            <w:tcW w:w="3402" w:type="dxa"/>
            <w:noWrap/>
            <w:hideMark/>
          </w:tcPr>
          <w:p w14:paraId="3F78E34E" w14:textId="77777777" w:rsidR="0081234A" w:rsidRPr="00532DAE" w:rsidRDefault="0081234A" w:rsidP="00571DA3">
            <w:pPr>
              <w:pStyle w:val="ARtabletext"/>
              <w:spacing w:before="10" w:after="10"/>
            </w:pPr>
            <w:r w:rsidRPr="00532DAE">
              <w:t>Indian Cultural Association of Australia Incorporated</w:t>
            </w:r>
          </w:p>
        </w:tc>
        <w:tc>
          <w:tcPr>
            <w:tcW w:w="1191" w:type="dxa"/>
            <w:noWrap/>
            <w:hideMark/>
          </w:tcPr>
          <w:p w14:paraId="1BB4F27E" w14:textId="77777777" w:rsidR="0081234A" w:rsidRPr="00532DAE" w:rsidRDefault="0081234A" w:rsidP="00571DA3">
            <w:pPr>
              <w:pStyle w:val="ARtabletextright"/>
              <w:spacing w:before="10" w:after="10"/>
            </w:pPr>
            <w:r w:rsidRPr="00532DAE">
              <w:rPr>
                <w:szCs w:val="24"/>
              </w:rPr>
              <w:t>2,000</w:t>
            </w:r>
          </w:p>
        </w:tc>
      </w:tr>
      <w:tr w:rsidR="0081234A" w:rsidRPr="00532DAE" w14:paraId="738E7B1C" w14:textId="77777777">
        <w:tblPrEx>
          <w:tblLook w:val="04A0" w:firstRow="1" w:lastRow="0" w:firstColumn="1" w:lastColumn="0" w:noHBand="0" w:noVBand="1"/>
        </w:tblPrEx>
        <w:tc>
          <w:tcPr>
            <w:tcW w:w="3402" w:type="dxa"/>
            <w:noWrap/>
            <w:hideMark/>
          </w:tcPr>
          <w:p w14:paraId="0C7A9FA4" w14:textId="77777777" w:rsidR="0081234A" w:rsidRPr="00532DAE" w:rsidRDefault="0081234A" w:rsidP="00571DA3">
            <w:pPr>
              <w:pStyle w:val="ARtabletext"/>
              <w:spacing w:before="10" w:after="10"/>
            </w:pPr>
            <w:r w:rsidRPr="00532DAE">
              <w:t>Indian Senior Citizens Association of Casey</w:t>
            </w:r>
          </w:p>
        </w:tc>
        <w:tc>
          <w:tcPr>
            <w:tcW w:w="1191" w:type="dxa"/>
            <w:noWrap/>
            <w:hideMark/>
          </w:tcPr>
          <w:p w14:paraId="574B01BC" w14:textId="77777777" w:rsidR="0081234A" w:rsidRPr="00532DAE" w:rsidRDefault="0081234A" w:rsidP="00571DA3">
            <w:pPr>
              <w:pStyle w:val="ARtabletextright"/>
              <w:spacing w:before="10" w:after="10"/>
            </w:pPr>
            <w:r w:rsidRPr="00532DAE">
              <w:rPr>
                <w:szCs w:val="24"/>
              </w:rPr>
              <w:t>2,000</w:t>
            </w:r>
          </w:p>
        </w:tc>
      </w:tr>
      <w:tr w:rsidR="0081234A" w:rsidRPr="00532DAE" w14:paraId="4EAB83E9" w14:textId="77777777">
        <w:tblPrEx>
          <w:tblLook w:val="04A0" w:firstRow="1" w:lastRow="0" w:firstColumn="1" w:lastColumn="0" w:noHBand="0" w:noVBand="1"/>
        </w:tblPrEx>
        <w:tc>
          <w:tcPr>
            <w:tcW w:w="3402" w:type="dxa"/>
            <w:noWrap/>
            <w:hideMark/>
          </w:tcPr>
          <w:p w14:paraId="3C15DE01" w14:textId="77777777" w:rsidR="0081234A" w:rsidRPr="00532DAE" w:rsidRDefault="0081234A" w:rsidP="00571DA3">
            <w:pPr>
              <w:pStyle w:val="ARtabletext"/>
              <w:spacing w:before="10" w:after="10"/>
            </w:pPr>
            <w:r w:rsidRPr="00532DAE">
              <w:t>Indian Senior Citizens Association of Victoria Inc.</w:t>
            </w:r>
          </w:p>
        </w:tc>
        <w:tc>
          <w:tcPr>
            <w:tcW w:w="1191" w:type="dxa"/>
            <w:noWrap/>
            <w:hideMark/>
          </w:tcPr>
          <w:p w14:paraId="2DF29785" w14:textId="77777777" w:rsidR="0081234A" w:rsidRPr="00532DAE" w:rsidRDefault="0081234A" w:rsidP="00571DA3">
            <w:pPr>
              <w:pStyle w:val="ARtabletextright"/>
              <w:spacing w:before="10" w:after="10"/>
            </w:pPr>
            <w:r w:rsidRPr="00532DAE">
              <w:rPr>
                <w:szCs w:val="24"/>
              </w:rPr>
              <w:t>2,000</w:t>
            </w:r>
          </w:p>
        </w:tc>
      </w:tr>
      <w:tr w:rsidR="0081234A" w:rsidRPr="00532DAE" w14:paraId="71A806D3" w14:textId="77777777">
        <w:tblPrEx>
          <w:tblLook w:val="04A0" w:firstRow="1" w:lastRow="0" w:firstColumn="1" w:lastColumn="0" w:noHBand="0" w:noVBand="1"/>
        </w:tblPrEx>
        <w:tc>
          <w:tcPr>
            <w:tcW w:w="3402" w:type="dxa"/>
            <w:noWrap/>
            <w:hideMark/>
          </w:tcPr>
          <w:p w14:paraId="24F05D22" w14:textId="77777777" w:rsidR="0081234A" w:rsidRPr="00532DAE" w:rsidRDefault="0081234A" w:rsidP="00571DA3">
            <w:pPr>
              <w:pStyle w:val="ARtabletext"/>
              <w:spacing w:before="10" w:after="10"/>
            </w:pPr>
            <w:r w:rsidRPr="00532DAE">
              <w:t>Indian Seniors Association – West</w:t>
            </w:r>
          </w:p>
        </w:tc>
        <w:tc>
          <w:tcPr>
            <w:tcW w:w="1191" w:type="dxa"/>
            <w:noWrap/>
            <w:hideMark/>
          </w:tcPr>
          <w:p w14:paraId="3431B2E0" w14:textId="77777777" w:rsidR="0081234A" w:rsidRPr="00532DAE" w:rsidRDefault="0081234A" w:rsidP="00571DA3">
            <w:pPr>
              <w:pStyle w:val="ARtabletextright"/>
              <w:spacing w:before="10" w:after="10"/>
            </w:pPr>
            <w:r w:rsidRPr="00532DAE">
              <w:rPr>
                <w:szCs w:val="24"/>
              </w:rPr>
              <w:t>6,000</w:t>
            </w:r>
          </w:p>
        </w:tc>
      </w:tr>
      <w:tr w:rsidR="0081234A" w:rsidRPr="00532DAE" w14:paraId="7627367B" w14:textId="77777777">
        <w:tblPrEx>
          <w:tblLook w:val="04A0" w:firstRow="1" w:lastRow="0" w:firstColumn="1" w:lastColumn="0" w:noHBand="0" w:noVBand="1"/>
        </w:tblPrEx>
        <w:tc>
          <w:tcPr>
            <w:tcW w:w="3402" w:type="dxa"/>
            <w:noWrap/>
            <w:hideMark/>
          </w:tcPr>
          <w:p w14:paraId="561AC97B" w14:textId="77777777" w:rsidR="0081234A" w:rsidRPr="00532DAE" w:rsidRDefault="0081234A" w:rsidP="00571DA3">
            <w:pPr>
              <w:pStyle w:val="ARtabletext"/>
              <w:spacing w:before="10" w:after="10"/>
            </w:pPr>
            <w:proofErr w:type="spellStart"/>
            <w:r w:rsidRPr="00532DAE">
              <w:t>IndianCare</w:t>
            </w:r>
            <w:proofErr w:type="spellEnd"/>
            <w:r w:rsidRPr="00532DAE">
              <w:t xml:space="preserve"> Inc.</w:t>
            </w:r>
          </w:p>
        </w:tc>
        <w:tc>
          <w:tcPr>
            <w:tcW w:w="1191" w:type="dxa"/>
            <w:noWrap/>
            <w:hideMark/>
          </w:tcPr>
          <w:p w14:paraId="5CB06533" w14:textId="77777777" w:rsidR="0081234A" w:rsidRPr="00532DAE" w:rsidRDefault="0081234A" w:rsidP="00571DA3">
            <w:pPr>
              <w:pStyle w:val="ARtabletextright"/>
              <w:spacing w:before="10" w:after="10"/>
            </w:pPr>
            <w:r w:rsidRPr="00532DAE">
              <w:rPr>
                <w:szCs w:val="24"/>
              </w:rPr>
              <w:t>50,000</w:t>
            </w:r>
          </w:p>
        </w:tc>
      </w:tr>
      <w:tr w:rsidR="0081234A" w:rsidRPr="00532DAE" w14:paraId="6DC13B91" w14:textId="77777777">
        <w:tblPrEx>
          <w:tblLook w:val="04A0" w:firstRow="1" w:lastRow="0" w:firstColumn="1" w:lastColumn="0" w:noHBand="0" w:noVBand="1"/>
        </w:tblPrEx>
        <w:tc>
          <w:tcPr>
            <w:tcW w:w="3402" w:type="dxa"/>
            <w:noWrap/>
            <w:hideMark/>
          </w:tcPr>
          <w:p w14:paraId="59620E88" w14:textId="77777777" w:rsidR="0081234A" w:rsidRPr="00532DAE" w:rsidRDefault="0081234A" w:rsidP="00571DA3">
            <w:pPr>
              <w:pStyle w:val="ARtabletext"/>
              <w:spacing w:before="10" w:after="10"/>
            </w:pPr>
            <w:r w:rsidRPr="00532DAE">
              <w:t>Indo Chinese Elderly Association in the Eastern Suburbs</w:t>
            </w:r>
          </w:p>
        </w:tc>
        <w:tc>
          <w:tcPr>
            <w:tcW w:w="1191" w:type="dxa"/>
            <w:noWrap/>
            <w:hideMark/>
          </w:tcPr>
          <w:p w14:paraId="21D46F5E" w14:textId="77777777" w:rsidR="0081234A" w:rsidRPr="00532DAE" w:rsidRDefault="0081234A" w:rsidP="00571DA3">
            <w:pPr>
              <w:pStyle w:val="ARtabletextright"/>
              <w:spacing w:before="10" w:after="10"/>
            </w:pPr>
            <w:r w:rsidRPr="00532DAE">
              <w:rPr>
                <w:szCs w:val="24"/>
              </w:rPr>
              <w:t>2,000</w:t>
            </w:r>
          </w:p>
        </w:tc>
      </w:tr>
      <w:tr w:rsidR="0081234A" w:rsidRPr="00532DAE" w14:paraId="43500E57" w14:textId="77777777">
        <w:tblPrEx>
          <w:tblLook w:val="04A0" w:firstRow="1" w:lastRow="0" w:firstColumn="1" w:lastColumn="0" w:noHBand="0" w:noVBand="1"/>
        </w:tblPrEx>
        <w:tc>
          <w:tcPr>
            <w:tcW w:w="3402" w:type="dxa"/>
            <w:noWrap/>
            <w:hideMark/>
          </w:tcPr>
          <w:p w14:paraId="29172263" w14:textId="77777777" w:rsidR="0081234A" w:rsidRPr="00532DAE" w:rsidRDefault="0081234A" w:rsidP="00571DA3">
            <w:pPr>
              <w:pStyle w:val="ARtabletext"/>
              <w:spacing w:before="10" w:after="10"/>
            </w:pPr>
            <w:r w:rsidRPr="00532DAE">
              <w:t>Indochinese Elderly Refugees Association Victoria Inc.</w:t>
            </w:r>
          </w:p>
        </w:tc>
        <w:tc>
          <w:tcPr>
            <w:tcW w:w="1191" w:type="dxa"/>
            <w:noWrap/>
            <w:hideMark/>
          </w:tcPr>
          <w:p w14:paraId="778EFB6A" w14:textId="77777777" w:rsidR="0081234A" w:rsidRPr="00532DAE" w:rsidRDefault="0081234A" w:rsidP="00571DA3">
            <w:pPr>
              <w:pStyle w:val="ARtabletextright"/>
              <w:spacing w:before="10" w:after="10"/>
            </w:pPr>
            <w:r w:rsidRPr="00532DAE">
              <w:rPr>
                <w:szCs w:val="24"/>
              </w:rPr>
              <w:t>8,200</w:t>
            </w:r>
          </w:p>
        </w:tc>
      </w:tr>
      <w:tr w:rsidR="0081234A" w:rsidRPr="00532DAE" w14:paraId="1DB87EF7" w14:textId="77777777">
        <w:tblPrEx>
          <w:tblLook w:val="04A0" w:firstRow="1" w:lastRow="0" w:firstColumn="1" w:lastColumn="0" w:noHBand="0" w:noVBand="1"/>
        </w:tblPrEx>
        <w:tc>
          <w:tcPr>
            <w:tcW w:w="3402" w:type="dxa"/>
            <w:noWrap/>
            <w:hideMark/>
          </w:tcPr>
          <w:p w14:paraId="7142EAC2" w14:textId="77777777" w:rsidR="0081234A" w:rsidRPr="00532DAE" w:rsidRDefault="0081234A" w:rsidP="00571DA3">
            <w:pPr>
              <w:pStyle w:val="ARtabletext"/>
              <w:spacing w:before="10" w:after="10"/>
            </w:pPr>
            <w:r w:rsidRPr="00532DAE">
              <w:t>Indonesian Culinary Association of Victoria Inc.</w:t>
            </w:r>
          </w:p>
        </w:tc>
        <w:tc>
          <w:tcPr>
            <w:tcW w:w="1191" w:type="dxa"/>
            <w:noWrap/>
            <w:hideMark/>
          </w:tcPr>
          <w:p w14:paraId="2F34F56F" w14:textId="77777777" w:rsidR="0081234A" w:rsidRPr="00532DAE" w:rsidRDefault="0081234A" w:rsidP="00571DA3">
            <w:pPr>
              <w:pStyle w:val="ARtabletextright"/>
              <w:spacing w:before="10" w:after="10"/>
            </w:pPr>
            <w:r w:rsidRPr="00532DAE">
              <w:rPr>
                <w:szCs w:val="24"/>
              </w:rPr>
              <w:t>2,000</w:t>
            </w:r>
          </w:p>
        </w:tc>
      </w:tr>
      <w:tr w:rsidR="0081234A" w:rsidRPr="00532DAE" w14:paraId="7D560249" w14:textId="77777777">
        <w:tblPrEx>
          <w:tblLook w:val="04A0" w:firstRow="1" w:lastRow="0" w:firstColumn="1" w:lastColumn="0" w:noHBand="0" w:noVBand="1"/>
        </w:tblPrEx>
        <w:tc>
          <w:tcPr>
            <w:tcW w:w="3402" w:type="dxa"/>
            <w:noWrap/>
            <w:hideMark/>
          </w:tcPr>
          <w:p w14:paraId="49EB82D3" w14:textId="77777777" w:rsidR="0081234A" w:rsidRPr="00532DAE" w:rsidRDefault="0081234A" w:rsidP="00571DA3">
            <w:pPr>
              <w:pStyle w:val="ARtabletext"/>
              <w:spacing w:before="10" w:after="10"/>
            </w:pPr>
            <w:r w:rsidRPr="00532DAE">
              <w:t>Indonesian Diaspora Network Victoria Incorporated</w:t>
            </w:r>
          </w:p>
        </w:tc>
        <w:tc>
          <w:tcPr>
            <w:tcW w:w="1191" w:type="dxa"/>
            <w:noWrap/>
            <w:hideMark/>
          </w:tcPr>
          <w:p w14:paraId="6B06C239" w14:textId="77777777" w:rsidR="0081234A" w:rsidRPr="00532DAE" w:rsidRDefault="0081234A" w:rsidP="00571DA3">
            <w:pPr>
              <w:pStyle w:val="ARtabletextright"/>
              <w:spacing w:before="10" w:after="10"/>
            </w:pPr>
            <w:r w:rsidRPr="00532DAE">
              <w:rPr>
                <w:szCs w:val="24"/>
              </w:rPr>
              <w:t>14,000</w:t>
            </w:r>
          </w:p>
        </w:tc>
      </w:tr>
      <w:tr w:rsidR="0081234A" w:rsidRPr="00532DAE" w14:paraId="015044EE" w14:textId="77777777">
        <w:tblPrEx>
          <w:tblLook w:val="04A0" w:firstRow="1" w:lastRow="0" w:firstColumn="1" w:lastColumn="0" w:noHBand="0" w:noVBand="1"/>
        </w:tblPrEx>
        <w:tc>
          <w:tcPr>
            <w:tcW w:w="3402" w:type="dxa"/>
            <w:noWrap/>
            <w:hideMark/>
          </w:tcPr>
          <w:p w14:paraId="67A294D7" w14:textId="77777777" w:rsidR="0081234A" w:rsidRPr="00532DAE" w:rsidRDefault="0081234A" w:rsidP="00571DA3">
            <w:pPr>
              <w:pStyle w:val="ARtabletext"/>
              <w:spacing w:before="10" w:after="10"/>
            </w:pPr>
            <w:r w:rsidRPr="00532DAE">
              <w:t>Initiatives of Change Australia</w:t>
            </w:r>
          </w:p>
        </w:tc>
        <w:tc>
          <w:tcPr>
            <w:tcW w:w="1191" w:type="dxa"/>
            <w:noWrap/>
            <w:hideMark/>
          </w:tcPr>
          <w:p w14:paraId="6334F2B7" w14:textId="77777777" w:rsidR="0081234A" w:rsidRPr="00532DAE" w:rsidRDefault="0081234A" w:rsidP="00571DA3">
            <w:pPr>
              <w:pStyle w:val="ARtabletextright"/>
              <w:spacing w:before="10" w:after="10"/>
            </w:pPr>
            <w:r w:rsidRPr="00532DAE">
              <w:rPr>
                <w:szCs w:val="24"/>
              </w:rPr>
              <w:t>1,000</w:t>
            </w:r>
          </w:p>
        </w:tc>
      </w:tr>
      <w:tr w:rsidR="0081234A" w:rsidRPr="00532DAE" w14:paraId="390E7081" w14:textId="77777777">
        <w:tblPrEx>
          <w:tblLook w:val="04A0" w:firstRow="1" w:lastRow="0" w:firstColumn="1" w:lastColumn="0" w:noHBand="0" w:noVBand="1"/>
        </w:tblPrEx>
        <w:tc>
          <w:tcPr>
            <w:tcW w:w="3402" w:type="dxa"/>
            <w:noWrap/>
            <w:hideMark/>
          </w:tcPr>
          <w:p w14:paraId="7F7107E5" w14:textId="77777777" w:rsidR="0081234A" w:rsidRPr="00532DAE" w:rsidRDefault="0081234A" w:rsidP="00571DA3">
            <w:pPr>
              <w:pStyle w:val="ARtabletext"/>
              <w:spacing w:before="10" w:after="10"/>
            </w:pPr>
            <w:r w:rsidRPr="00532DAE">
              <w:t xml:space="preserve">Instituto Nazionale per la Guardia </w:t>
            </w:r>
            <w:proofErr w:type="spellStart"/>
            <w:r w:rsidRPr="00532DAE">
              <w:t>d’Onore</w:t>
            </w:r>
            <w:proofErr w:type="spellEnd"/>
            <w:r w:rsidRPr="00532DAE">
              <w:t xml:space="preserve"> alle </w:t>
            </w:r>
            <w:proofErr w:type="spellStart"/>
            <w:r w:rsidRPr="00532DAE">
              <w:t>Reali</w:t>
            </w:r>
            <w:proofErr w:type="spellEnd"/>
            <w:r w:rsidRPr="00532DAE">
              <w:t xml:space="preserve"> </w:t>
            </w:r>
            <w:proofErr w:type="spellStart"/>
            <w:r w:rsidRPr="00532DAE">
              <w:t>Tombe</w:t>
            </w:r>
            <w:proofErr w:type="spellEnd"/>
            <w:r w:rsidRPr="00532DAE">
              <w:t xml:space="preserve"> del Pantheon (National Institute for the Guard of Honour to the Royal Tombs of the Pantheon)</w:t>
            </w:r>
          </w:p>
        </w:tc>
        <w:tc>
          <w:tcPr>
            <w:tcW w:w="1191" w:type="dxa"/>
            <w:noWrap/>
            <w:hideMark/>
          </w:tcPr>
          <w:p w14:paraId="2E48C731" w14:textId="77777777" w:rsidR="0081234A" w:rsidRPr="00532DAE" w:rsidRDefault="0081234A" w:rsidP="00571DA3">
            <w:pPr>
              <w:pStyle w:val="ARtabletextright"/>
              <w:spacing w:before="10" w:after="10"/>
            </w:pPr>
            <w:r w:rsidRPr="00532DAE">
              <w:rPr>
                <w:szCs w:val="24"/>
              </w:rPr>
              <w:t>2,000</w:t>
            </w:r>
          </w:p>
        </w:tc>
      </w:tr>
      <w:tr w:rsidR="0081234A" w:rsidRPr="00532DAE" w14:paraId="19B70A08" w14:textId="77777777">
        <w:tblPrEx>
          <w:tblLook w:val="04A0" w:firstRow="1" w:lastRow="0" w:firstColumn="1" w:lastColumn="0" w:noHBand="0" w:noVBand="1"/>
        </w:tblPrEx>
        <w:tc>
          <w:tcPr>
            <w:tcW w:w="3402" w:type="dxa"/>
            <w:noWrap/>
            <w:hideMark/>
          </w:tcPr>
          <w:p w14:paraId="79FEC633" w14:textId="77777777" w:rsidR="0081234A" w:rsidRPr="00532DAE" w:rsidRDefault="0081234A" w:rsidP="00571DA3">
            <w:pPr>
              <w:pStyle w:val="ARtabletext"/>
              <w:spacing w:before="10" w:after="10"/>
            </w:pPr>
            <w:r w:rsidRPr="00532DAE">
              <w:t>International Council for Engineers, Australia Inc.</w:t>
            </w:r>
          </w:p>
        </w:tc>
        <w:tc>
          <w:tcPr>
            <w:tcW w:w="1191" w:type="dxa"/>
            <w:noWrap/>
            <w:hideMark/>
          </w:tcPr>
          <w:p w14:paraId="3E067B5A" w14:textId="77777777" w:rsidR="0081234A" w:rsidRPr="00532DAE" w:rsidRDefault="0081234A" w:rsidP="00571DA3">
            <w:pPr>
              <w:pStyle w:val="ARtabletextright"/>
              <w:spacing w:before="10" w:after="10"/>
            </w:pPr>
            <w:r w:rsidRPr="00532DAE">
              <w:rPr>
                <w:szCs w:val="24"/>
              </w:rPr>
              <w:t>2,000</w:t>
            </w:r>
          </w:p>
        </w:tc>
      </w:tr>
      <w:tr w:rsidR="0081234A" w:rsidRPr="00532DAE" w14:paraId="14E12B72" w14:textId="77777777">
        <w:tblPrEx>
          <w:tblLook w:val="04A0" w:firstRow="1" w:lastRow="0" w:firstColumn="1" w:lastColumn="0" w:noHBand="0" w:noVBand="1"/>
        </w:tblPrEx>
        <w:tc>
          <w:tcPr>
            <w:tcW w:w="3402" w:type="dxa"/>
            <w:noWrap/>
            <w:hideMark/>
          </w:tcPr>
          <w:p w14:paraId="1E08A2AF" w14:textId="77777777" w:rsidR="0081234A" w:rsidRPr="00532DAE" w:rsidRDefault="0081234A" w:rsidP="00571DA3">
            <w:pPr>
              <w:pStyle w:val="ARtabletext"/>
              <w:spacing w:before="10" w:after="10"/>
            </w:pPr>
            <w:r w:rsidRPr="00532DAE">
              <w:t>International Women’s Group Inc.</w:t>
            </w:r>
          </w:p>
        </w:tc>
        <w:tc>
          <w:tcPr>
            <w:tcW w:w="1191" w:type="dxa"/>
            <w:noWrap/>
            <w:hideMark/>
          </w:tcPr>
          <w:p w14:paraId="4C55DBE1" w14:textId="77777777" w:rsidR="0081234A" w:rsidRPr="00532DAE" w:rsidRDefault="0081234A" w:rsidP="00571DA3">
            <w:pPr>
              <w:pStyle w:val="ARtabletextright"/>
              <w:spacing w:before="10" w:after="10"/>
            </w:pPr>
            <w:r w:rsidRPr="00532DAE">
              <w:rPr>
                <w:szCs w:val="24"/>
              </w:rPr>
              <w:t>4,000</w:t>
            </w:r>
          </w:p>
        </w:tc>
      </w:tr>
      <w:tr w:rsidR="0081234A" w:rsidRPr="00532DAE" w14:paraId="483BEBE4" w14:textId="77777777">
        <w:tblPrEx>
          <w:tblLook w:val="04A0" w:firstRow="1" w:lastRow="0" w:firstColumn="1" w:lastColumn="0" w:noHBand="0" w:noVBand="1"/>
        </w:tblPrEx>
        <w:tc>
          <w:tcPr>
            <w:tcW w:w="3402" w:type="dxa"/>
            <w:noWrap/>
            <w:hideMark/>
          </w:tcPr>
          <w:p w14:paraId="1D4C6CB0" w14:textId="77777777" w:rsidR="0081234A" w:rsidRPr="00532DAE" w:rsidRDefault="0081234A" w:rsidP="00571DA3">
            <w:pPr>
              <w:pStyle w:val="ARtabletext"/>
              <w:spacing w:before="10" w:after="10"/>
            </w:pPr>
            <w:r w:rsidRPr="00532DAE">
              <w:t>IPC Health Ltd</w:t>
            </w:r>
          </w:p>
        </w:tc>
        <w:tc>
          <w:tcPr>
            <w:tcW w:w="1191" w:type="dxa"/>
            <w:noWrap/>
            <w:hideMark/>
          </w:tcPr>
          <w:p w14:paraId="17F25F3A" w14:textId="77777777" w:rsidR="0081234A" w:rsidRPr="00532DAE" w:rsidRDefault="0081234A" w:rsidP="00571DA3">
            <w:pPr>
              <w:pStyle w:val="ARtabletextright"/>
              <w:spacing w:before="10" w:after="10"/>
            </w:pPr>
            <w:r w:rsidRPr="00532DAE">
              <w:rPr>
                <w:szCs w:val="24"/>
              </w:rPr>
              <w:t>107,500</w:t>
            </w:r>
          </w:p>
        </w:tc>
      </w:tr>
      <w:tr w:rsidR="0081234A" w:rsidRPr="00532DAE" w14:paraId="33EC4D19" w14:textId="77777777">
        <w:tblPrEx>
          <w:tblLook w:val="04A0" w:firstRow="1" w:lastRow="0" w:firstColumn="1" w:lastColumn="0" w:noHBand="0" w:noVBand="1"/>
        </w:tblPrEx>
        <w:tc>
          <w:tcPr>
            <w:tcW w:w="3402" w:type="dxa"/>
            <w:noWrap/>
            <w:hideMark/>
          </w:tcPr>
          <w:p w14:paraId="3DD57008" w14:textId="77777777" w:rsidR="0081234A" w:rsidRPr="00532DAE" w:rsidRDefault="0081234A" w:rsidP="00571DA3">
            <w:pPr>
              <w:pStyle w:val="ARtabletext"/>
              <w:spacing w:before="10" w:after="10"/>
            </w:pPr>
            <w:r w:rsidRPr="00532DAE">
              <w:t>Irish Australian Support &amp; Resource Bureau Inc.</w:t>
            </w:r>
          </w:p>
        </w:tc>
        <w:tc>
          <w:tcPr>
            <w:tcW w:w="1191" w:type="dxa"/>
            <w:noWrap/>
            <w:hideMark/>
          </w:tcPr>
          <w:p w14:paraId="4037B374" w14:textId="77777777" w:rsidR="0081234A" w:rsidRPr="00532DAE" w:rsidRDefault="0081234A" w:rsidP="00571DA3">
            <w:pPr>
              <w:pStyle w:val="ARtabletextright"/>
              <w:spacing w:before="10" w:after="10"/>
            </w:pPr>
            <w:r w:rsidRPr="00532DAE">
              <w:rPr>
                <w:szCs w:val="24"/>
              </w:rPr>
              <w:t>8,886</w:t>
            </w:r>
          </w:p>
        </w:tc>
      </w:tr>
      <w:tr w:rsidR="0081234A" w:rsidRPr="00532DAE" w14:paraId="243DEDE1" w14:textId="77777777">
        <w:tblPrEx>
          <w:tblLook w:val="04A0" w:firstRow="1" w:lastRow="0" w:firstColumn="1" w:lastColumn="0" w:noHBand="0" w:noVBand="1"/>
        </w:tblPrEx>
        <w:tc>
          <w:tcPr>
            <w:tcW w:w="3402" w:type="dxa"/>
            <w:noWrap/>
            <w:hideMark/>
          </w:tcPr>
          <w:p w14:paraId="0B567766" w14:textId="77777777" w:rsidR="0081234A" w:rsidRPr="00532DAE" w:rsidRDefault="0081234A" w:rsidP="00571DA3">
            <w:pPr>
              <w:pStyle w:val="ARtabletext"/>
              <w:spacing w:before="10" w:after="10"/>
            </w:pPr>
            <w:r w:rsidRPr="00532DAE">
              <w:t>Irymple Bocce Club Inc.</w:t>
            </w:r>
          </w:p>
        </w:tc>
        <w:tc>
          <w:tcPr>
            <w:tcW w:w="1191" w:type="dxa"/>
            <w:noWrap/>
            <w:hideMark/>
          </w:tcPr>
          <w:p w14:paraId="0F2F4A31" w14:textId="77777777" w:rsidR="0081234A" w:rsidRPr="00532DAE" w:rsidRDefault="0081234A" w:rsidP="00571DA3">
            <w:pPr>
              <w:pStyle w:val="ARtabletextright"/>
              <w:spacing w:before="10" w:after="10"/>
            </w:pPr>
            <w:r w:rsidRPr="00532DAE">
              <w:rPr>
                <w:szCs w:val="24"/>
              </w:rPr>
              <w:t>2,000</w:t>
            </w:r>
          </w:p>
        </w:tc>
      </w:tr>
      <w:tr w:rsidR="0081234A" w:rsidRPr="00532DAE" w14:paraId="6CA9D7AE" w14:textId="77777777">
        <w:tblPrEx>
          <w:tblLook w:val="04A0" w:firstRow="1" w:lastRow="0" w:firstColumn="1" w:lastColumn="0" w:noHBand="0" w:noVBand="1"/>
        </w:tblPrEx>
        <w:tc>
          <w:tcPr>
            <w:tcW w:w="3402" w:type="dxa"/>
            <w:noWrap/>
            <w:hideMark/>
          </w:tcPr>
          <w:p w14:paraId="76DB8D6D" w14:textId="77777777" w:rsidR="0081234A" w:rsidRPr="00532DAE" w:rsidRDefault="0081234A" w:rsidP="00571DA3">
            <w:pPr>
              <w:pStyle w:val="ARtabletext"/>
              <w:spacing w:before="10" w:after="10"/>
            </w:pPr>
            <w:r w:rsidRPr="00532DAE">
              <w:t xml:space="preserve">Islamic Community Milli </w:t>
            </w:r>
            <w:proofErr w:type="spellStart"/>
            <w:r w:rsidRPr="00532DAE">
              <w:t>Gorus</w:t>
            </w:r>
            <w:proofErr w:type="spellEnd"/>
            <w:r w:rsidRPr="00532DAE">
              <w:t xml:space="preserve"> Brunswick Inc.</w:t>
            </w:r>
          </w:p>
        </w:tc>
        <w:tc>
          <w:tcPr>
            <w:tcW w:w="1191" w:type="dxa"/>
            <w:noWrap/>
            <w:hideMark/>
          </w:tcPr>
          <w:p w14:paraId="5FCD93BE" w14:textId="77777777" w:rsidR="0081234A" w:rsidRPr="00532DAE" w:rsidRDefault="0081234A" w:rsidP="00571DA3">
            <w:pPr>
              <w:pStyle w:val="ARtabletextright"/>
              <w:spacing w:before="10" w:after="10"/>
            </w:pPr>
            <w:r w:rsidRPr="00532DAE">
              <w:rPr>
                <w:szCs w:val="24"/>
              </w:rPr>
              <w:t>2,000</w:t>
            </w:r>
          </w:p>
        </w:tc>
      </w:tr>
      <w:tr w:rsidR="0081234A" w:rsidRPr="00532DAE" w14:paraId="3C7E359E" w14:textId="77777777">
        <w:tblPrEx>
          <w:tblLook w:val="04A0" w:firstRow="1" w:lastRow="0" w:firstColumn="1" w:lastColumn="0" w:noHBand="0" w:noVBand="1"/>
        </w:tblPrEx>
        <w:tc>
          <w:tcPr>
            <w:tcW w:w="3402" w:type="dxa"/>
            <w:noWrap/>
            <w:hideMark/>
          </w:tcPr>
          <w:p w14:paraId="4AC4317C" w14:textId="77777777" w:rsidR="0081234A" w:rsidRPr="00532DAE" w:rsidRDefault="0081234A" w:rsidP="00571DA3">
            <w:pPr>
              <w:pStyle w:val="ARtabletext"/>
              <w:spacing w:before="10" w:after="10"/>
            </w:pPr>
            <w:r w:rsidRPr="00532DAE">
              <w:t>Islamic Science and Research Academy of Australia</w:t>
            </w:r>
          </w:p>
        </w:tc>
        <w:tc>
          <w:tcPr>
            <w:tcW w:w="1191" w:type="dxa"/>
            <w:noWrap/>
            <w:hideMark/>
          </w:tcPr>
          <w:p w14:paraId="63AB44E0" w14:textId="77777777" w:rsidR="0081234A" w:rsidRPr="00532DAE" w:rsidRDefault="0081234A" w:rsidP="00571DA3">
            <w:pPr>
              <w:pStyle w:val="ARtabletextright"/>
              <w:spacing w:before="10" w:after="10"/>
            </w:pPr>
            <w:r w:rsidRPr="00532DAE">
              <w:rPr>
                <w:szCs w:val="24"/>
              </w:rPr>
              <w:t>5,000</w:t>
            </w:r>
          </w:p>
        </w:tc>
      </w:tr>
      <w:tr w:rsidR="0081234A" w:rsidRPr="00532DAE" w14:paraId="357D7C4D" w14:textId="77777777">
        <w:tblPrEx>
          <w:tblLook w:val="04A0" w:firstRow="1" w:lastRow="0" w:firstColumn="1" w:lastColumn="0" w:noHBand="0" w:noVBand="1"/>
        </w:tblPrEx>
        <w:tc>
          <w:tcPr>
            <w:tcW w:w="3402" w:type="dxa"/>
            <w:noWrap/>
            <w:hideMark/>
          </w:tcPr>
          <w:p w14:paraId="50DBCBFC" w14:textId="77777777" w:rsidR="0081234A" w:rsidRPr="00532DAE" w:rsidRDefault="0081234A" w:rsidP="00571DA3">
            <w:pPr>
              <w:pStyle w:val="ARtabletext"/>
              <w:spacing w:before="10" w:after="10"/>
            </w:pPr>
            <w:r w:rsidRPr="00532DAE">
              <w:t>Islamic Society of Ballarat Inc.</w:t>
            </w:r>
          </w:p>
        </w:tc>
        <w:tc>
          <w:tcPr>
            <w:tcW w:w="1191" w:type="dxa"/>
            <w:noWrap/>
            <w:hideMark/>
          </w:tcPr>
          <w:p w14:paraId="1B2D575E" w14:textId="77777777" w:rsidR="0081234A" w:rsidRPr="00532DAE" w:rsidRDefault="0081234A" w:rsidP="00571DA3">
            <w:pPr>
              <w:pStyle w:val="ARtabletextright"/>
              <w:spacing w:before="10" w:after="10"/>
            </w:pPr>
            <w:r w:rsidRPr="00532DAE">
              <w:rPr>
                <w:szCs w:val="24"/>
              </w:rPr>
              <w:t>2,000</w:t>
            </w:r>
          </w:p>
        </w:tc>
      </w:tr>
      <w:tr w:rsidR="0081234A" w:rsidRPr="00532DAE" w14:paraId="5A5032CC" w14:textId="77777777">
        <w:tblPrEx>
          <w:tblLook w:val="04A0" w:firstRow="1" w:lastRow="0" w:firstColumn="1" w:lastColumn="0" w:noHBand="0" w:noVBand="1"/>
        </w:tblPrEx>
        <w:tc>
          <w:tcPr>
            <w:tcW w:w="3402" w:type="dxa"/>
            <w:noWrap/>
            <w:hideMark/>
          </w:tcPr>
          <w:p w14:paraId="2A1676EE" w14:textId="77777777" w:rsidR="0081234A" w:rsidRPr="00532DAE" w:rsidRDefault="0081234A" w:rsidP="00571DA3">
            <w:pPr>
              <w:pStyle w:val="ARtabletext"/>
              <w:spacing w:before="10" w:after="10"/>
            </w:pPr>
            <w:r w:rsidRPr="00532DAE">
              <w:t>Islamic Society of Victoria</w:t>
            </w:r>
          </w:p>
        </w:tc>
        <w:tc>
          <w:tcPr>
            <w:tcW w:w="1191" w:type="dxa"/>
            <w:noWrap/>
            <w:hideMark/>
          </w:tcPr>
          <w:p w14:paraId="3ADD63F3" w14:textId="77777777" w:rsidR="0081234A" w:rsidRPr="00532DAE" w:rsidRDefault="0081234A" w:rsidP="00571DA3">
            <w:pPr>
              <w:pStyle w:val="ARtabletextright"/>
              <w:spacing w:before="10" w:after="10"/>
            </w:pPr>
            <w:r w:rsidRPr="00532DAE">
              <w:rPr>
                <w:szCs w:val="24"/>
              </w:rPr>
              <w:t>29,200</w:t>
            </w:r>
          </w:p>
        </w:tc>
      </w:tr>
      <w:tr w:rsidR="0081234A" w:rsidRPr="00532DAE" w14:paraId="7B910CAD" w14:textId="77777777">
        <w:tblPrEx>
          <w:tblLook w:val="04A0" w:firstRow="1" w:lastRow="0" w:firstColumn="1" w:lastColumn="0" w:noHBand="0" w:noVBand="1"/>
        </w:tblPrEx>
        <w:tc>
          <w:tcPr>
            <w:tcW w:w="3402" w:type="dxa"/>
            <w:noWrap/>
            <w:hideMark/>
          </w:tcPr>
          <w:p w14:paraId="51B9ADED" w14:textId="77777777" w:rsidR="0081234A" w:rsidRPr="00532DAE" w:rsidRDefault="0081234A" w:rsidP="00571DA3">
            <w:pPr>
              <w:pStyle w:val="ARtabletext"/>
              <w:spacing w:before="10" w:after="10"/>
            </w:pPr>
            <w:proofErr w:type="spellStart"/>
            <w:r w:rsidRPr="00532DAE">
              <w:t>Israa</w:t>
            </w:r>
            <w:proofErr w:type="spellEnd"/>
            <w:r w:rsidRPr="00532DAE">
              <w:t xml:space="preserve"> Islamic Sciences and Research Academy of Australia Incorporated</w:t>
            </w:r>
          </w:p>
        </w:tc>
        <w:tc>
          <w:tcPr>
            <w:tcW w:w="1191" w:type="dxa"/>
            <w:noWrap/>
            <w:hideMark/>
          </w:tcPr>
          <w:p w14:paraId="5B523390" w14:textId="77777777" w:rsidR="0081234A" w:rsidRPr="00532DAE" w:rsidRDefault="0081234A" w:rsidP="00571DA3">
            <w:pPr>
              <w:pStyle w:val="ARtabletextright"/>
              <w:spacing w:before="10" w:after="10"/>
            </w:pPr>
            <w:r w:rsidRPr="00532DAE">
              <w:rPr>
                <w:szCs w:val="24"/>
              </w:rPr>
              <w:t>15,000</w:t>
            </w:r>
          </w:p>
        </w:tc>
      </w:tr>
      <w:tr w:rsidR="0081234A" w:rsidRPr="00532DAE" w14:paraId="6E47DD07" w14:textId="77777777">
        <w:tblPrEx>
          <w:tblLook w:val="04A0" w:firstRow="1" w:lastRow="0" w:firstColumn="1" w:lastColumn="0" w:noHBand="0" w:noVBand="1"/>
        </w:tblPrEx>
        <w:tc>
          <w:tcPr>
            <w:tcW w:w="3402" w:type="dxa"/>
            <w:noWrap/>
            <w:hideMark/>
          </w:tcPr>
          <w:p w14:paraId="06A0423C" w14:textId="77777777" w:rsidR="0081234A" w:rsidRPr="00532DAE" w:rsidRDefault="0081234A" w:rsidP="00571DA3">
            <w:pPr>
              <w:pStyle w:val="ARtabletext"/>
              <w:spacing w:before="10" w:after="10"/>
            </w:pPr>
            <w:r w:rsidRPr="00532DAE">
              <w:t>Italian and Ethnic Seniors Association</w:t>
            </w:r>
          </w:p>
        </w:tc>
        <w:tc>
          <w:tcPr>
            <w:tcW w:w="1191" w:type="dxa"/>
            <w:noWrap/>
            <w:hideMark/>
          </w:tcPr>
          <w:p w14:paraId="4D19B52A" w14:textId="77777777" w:rsidR="0081234A" w:rsidRPr="00532DAE" w:rsidRDefault="0081234A" w:rsidP="00571DA3">
            <w:pPr>
              <w:pStyle w:val="ARtabletextright"/>
              <w:spacing w:before="10" w:after="10"/>
            </w:pPr>
            <w:r w:rsidRPr="00532DAE">
              <w:rPr>
                <w:szCs w:val="24"/>
              </w:rPr>
              <w:t>2,000</w:t>
            </w:r>
          </w:p>
        </w:tc>
      </w:tr>
      <w:tr w:rsidR="0081234A" w:rsidRPr="00532DAE" w14:paraId="6CE4396C" w14:textId="77777777">
        <w:tblPrEx>
          <w:tblLook w:val="04A0" w:firstRow="1" w:lastRow="0" w:firstColumn="1" w:lastColumn="0" w:noHBand="0" w:noVBand="1"/>
        </w:tblPrEx>
        <w:tc>
          <w:tcPr>
            <w:tcW w:w="3402" w:type="dxa"/>
            <w:noWrap/>
            <w:hideMark/>
          </w:tcPr>
          <w:p w14:paraId="55F74E67" w14:textId="77777777" w:rsidR="0081234A" w:rsidRPr="00532DAE" w:rsidRDefault="0081234A" w:rsidP="00571DA3">
            <w:pPr>
              <w:pStyle w:val="ARtabletext"/>
              <w:spacing w:before="10" w:after="10"/>
            </w:pPr>
            <w:r w:rsidRPr="00532DAE">
              <w:t>Italian Australian Seniors Group</w:t>
            </w:r>
          </w:p>
        </w:tc>
        <w:tc>
          <w:tcPr>
            <w:tcW w:w="1191" w:type="dxa"/>
            <w:noWrap/>
            <w:hideMark/>
          </w:tcPr>
          <w:p w14:paraId="0B879ED0" w14:textId="77777777" w:rsidR="0081234A" w:rsidRPr="00532DAE" w:rsidRDefault="0081234A" w:rsidP="00571DA3">
            <w:pPr>
              <w:pStyle w:val="ARtabletextright"/>
              <w:spacing w:before="10" w:after="10"/>
            </w:pPr>
            <w:r w:rsidRPr="00532DAE">
              <w:rPr>
                <w:szCs w:val="24"/>
              </w:rPr>
              <w:t>2,000</w:t>
            </w:r>
          </w:p>
        </w:tc>
      </w:tr>
      <w:tr w:rsidR="0081234A" w:rsidRPr="00532DAE" w14:paraId="2C9EB53D" w14:textId="77777777">
        <w:tblPrEx>
          <w:tblLook w:val="04A0" w:firstRow="1" w:lastRow="0" w:firstColumn="1" w:lastColumn="0" w:noHBand="0" w:noVBand="1"/>
        </w:tblPrEx>
        <w:tc>
          <w:tcPr>
            <w:tcW w:w="3402" w:type="dxa"/>
            <w:noWrap/>
            <w:hideMark/>
          </w:tcPr>
          <w:p w14:paraId="0A7BD65B" w14:textId="77777777" w:rsidR="0081234A" w:rsidRPr="00532DAE" w:rsidRDefault="0081234A" w:rsidP="00571DA3">
            <w:pPr>
              <w:pStyle w:val="ARtabletext"/>
              <w:spacing w:before="10" w:after="10"/>
            </w:pPr>
            <w:r w:rsidRPr="00532DAE">
              <w:t>Italian Catholic Federation of Morwell Inc.</w:t>
            </w:r>
          </w:p>
        </w:tc>
        <w:tc>
          <w:tcPr>
            <w:tcW w:w="1191" w:type="dxa"/>
            <w:noWrap/>
            <w:hideMark/>
          </w:tcPr>
          <w:p w14:paraId="4BDB06BF" w14:textId="77777777" w:rsidR="0081234A" w:rsidRPr="00532DAE" w:rsidRDefault="0081234A" w:rsidP="00571DA3">
            <w:pPr>
              <w:pStyle w:val="ARtabletextright"/>
              <w:spacing w:before="10" w:after="10"/>
            </w:pPr>
            <w:r w:rsidRPr="00532DAE">
              <w:rPr>
                <w:szCs w:val="24"/>
              </w:rPr>
              <w:t>2,000</w:t>
            </w:r>
          </w:p>
        </w:tc>
      </w:tr>
      <w:tr w:rsidR="0081234A" w:rsidRPr="00532DAE" w14:paraId="1D7865A7" w14:textId="77777777">
        <w:tblPrEx>
          <w:tblLook w:val="04A0" w:firstRow="1" w:lastRow="0" w:firstColumn="1" w:lastColumn="0" w:noHBand="0" w:noVBand="1"/>
        </w:tblPrEx>
        <w:tc>
          <w:tcPr>
            <w:tcW w:w="3402" w:type="dxa"/>
            <w:noWrap/>
            <w:hideMark/>
          </w:tcPr>
          <w:p w14:paraId="5F9BB58E" w14:textId="77777777" w:rsidR="0081234A" w:rsidRPr="00532DAE" w:rsidRDefault="0081234A" w:rsidP="00571DA3">
            <w:pPr>
              <w:pStyle w:val="ARtabletext"/>
              <w:spacing w:before="10" w:after="10"/>
            </w:pPr>
            <w:r w:rsidRPr="00532DAE">
              <w:t>Italian Elderly Citizen Club Noble Park Inc.</w:t>
            </w:r>
          </w:p>
        </w:tc>
        <w:tc>
          <w:tcPr>
            <w:tcW w:w="1191" w:type="dxa"/>
            <w:noWrap/>
            <w:hideMark/>
          </w:tcPr>
          <w:p w14:paraId="739104F7" w14:textId="77777777" w:rsidR="0081234A" w:rsidRPr="00532DAE" w:rsidRDefault="0081234A" w:rsidP="00571DA3">
            <w:pPr>
              <w:pStyle w:val="ARtabletextright"/>
              <w:spacing w:before="10" w:after="10"/>
            </w:pPr>
            <w:r w:rsidRPr="00532DAE">
              <w:rPr>
                <w:szCs w:val="24"/>
              </w:rPr>
              <w:t>2,000</w:t>
            </w:r>
          </w:p>
        </w:tc>
      </w:tr>
      <w:tr w:rsidR="0081234A" w:rsidRPr="00532DAE" w14:paraId="5EC143AF" w14:textId="77777777">
        <w:tblPrEx>
          <w:tblLook w:val="04A0" w:firstRow="1" w:lastRow="0" w:firstColumn="1" w:lastColumn="0" w:noHBand="0" w:noVBand="1"/>
        </w:tblPrEx>
        <w:tc>
          <w:tcPr>
            <w:tcW w:w="3402" w:type="dxa"/>
            <w:noWrap/>
            <w:hideMark/>
          </w:tcPr>
          <w:p w14:paraId="2EE07D21" w14:textId="77777777" w:rsidR="0081234A" w:rsidRPr="00532DAE" w:rsidRDefault="0081234A" w:rsidP="00571DA3">
            <w:pPr>
              <w:pStyle w:val="ARtabletext"/>
              <w:spacing w:before="10" w:after="10"/>
            </w:pPr>
            <w:r w:rsidRPr="00532DAE">
              <w:t>Italian Elderly Citizens Group Holy Spirit Thornbury Inc.</w:t>
            </w:r>
          </w:p>
        </w:tc>
        <w:tc>
          <w:tcPr>
            <w:tcW w:w="1191" w:type="dxa"/>
            <w:noWrap/>
            <w:hideMark/>
          </w:tcPr>
          <w:p w14:paraId="752D1D12" w14:textId="77777777" w:rsidR="0081234A" w:rsidRPr="00532DAE" w:rsidRDefault="0081234A" w:rsidP="00571DA3">
            <w:pPr>
              <w:pStyle w:val="ARtabletextright"/>
              <w:spacing w:before="10" w:after="10"/>
            </w:pPr>
            <w:r w:rsidRPr="00532DAE">
              <w:rPr>
                <w:szCs w:val="24"/>
              </w:rPr>
              <w:t>2,000</w:t>
            </w:r>
          </w:p>
        </w:tc>
      </w:tr>
      <w:tr w:rsidR="0081234A" w:rsidRPr="00532DAE" w14:paraId="181975B3" w14:textId="77777777">
        <w:tblPrEx>
          <w:tblLook w:val="04A0" w:firstRow="1" w:lastRow="0" w:firstColumn="1" w:lastColumn="0" w:noHBand="0" w:noVBand="1"/>
        </w:tblPrEx>
        <w:tc>
          <w:tcPr>
            <w:tcW w:w="3402" w:type="dxa"/>
            <w:noWrap/>
            <w:hideMark/>
          </w:tcPr>
          <w:p w14:paraId="374E6C10" w14:textId="77777777" w:rsidR="0081234A" w:rsidRPr="00532DAE" w:rsidRDefault="0081234A" w:rsidP="00571DA3">
            <w:pPr>
              <w:pStyle w:val="ARtabletext"/>
              <w:spacing w:before="10" w:after="10"/>
            </w:pPr>
            <w:r w:rsidRPr="00532DAE">
              <w:t>Italian Independent Senior Club of Sunshine</w:t>
            </w:r>
          </w:p>
        </w:tc>
        <w:tc>
          <w:tcPr>
            <w:tcW w:w="1191" w:type="dxa"/>
            <w:noWrap/>
            <w:hideMark/>
          </w:tcPr>
          <w:p w14:paraId="56947355" w14:textId="77777777" w:rsidR="0081234A" w:rsidRPr="00532DAE" w:rsidRDefault="0081234A" w:rsidP="00571DA3">
            <w:pPr>
              <w:pStyle w:val="ARtabletextright"/>
              <w:spacing w:before="10" w:after="10"/>
            </w:pPr>
            <w:r w:rsidRPr="00532DAE">
              <w:rPr>
                <w:szCs w:val="24"/>
              </w:rPr>
              <w:t>2,000</w:t>
            </w:r>
          </w:p>
        </w:tc>
      </w:tr>
      <w:tr w:rsidR="0081234A" w:rsidRPr="00532DAE" w14:paraId="1DF01115" w14:textId="77777777">
        <w:tblPrEx>
          <w:tblLook w:val="04A0" w:firstRow="1" w:lastRow="0" w:firstColumn="1" w:lastColumn="0" w:noHBand="0" w:noVBand="1"/>
        </w:tblPrEx>
        <w:tc>
          <w:tcPr>
            <w:tcW w:w="3402" w:type="dxa"/>
            <w:noWrap/>
            <w:hideMark/>
          </w:tcPr>
          <w:p w14:paraId="23C50422" w14:textId="77777777" w:rsidR="0081234A" w:rsidRPr="00532DAE" w:rsidRDefault="0081234A" w:rsidP="00571DA3">
            <w:pPr>
              <w:pStyle w:val="ARtabletext"/>
              <w:spacing w:before="10" w:after="10"/>
            </w:pPr>
            <w:r w:rsidRPr="00532DAE">
              <w:t>Italian Pensioner of Newport Williamstown</w:t>
            </w:r>
          </w:p>
        </w:tc>
        <w:tc>
          <w:tcPr>
            <w:tcW w:w="1191" w:type="dxa"/>
            <w:noWrap/>
            <w:hideMark/>
          </w:tcPr>
          <w:p w14:paraId="583C575B" w14:textId="77777777" w:rsidR="0081234A" w:rsidRPr="00532DAE" w:rsidRDefault="0081234A" w:rsidP="00571DA3">
            <w:pPr>
              <w:pStyle w:val="ARtabletextright"/>
              <w:spacing w:before="10" w:after="10"/>
            </w:pPr>
            <w:r w:rsidRPr="00532DAE">
              <w:rPr>
                <w:szCs w:val="24"/>
              </w:rPr>
              <w:t>2,000</w:t>
            </w:r>
          </w:p>
        </w:tc>
      </w:tr>
      <w:tr w:rsidR="0081234A" w:rsidRPr="00532DAE" w14:paraId="4CFAE0A4" w14:textId="77777777">
        <w:tblPrEx>
          <w:tblLook w:val="04A0" w:firstRow="1" w:lastRow="0" w:firstColumn="1" w:lastColumn="0" w:noHBand="0" w:noVBand="1"/>
        </w:tblPrEx>
        <w:tc>
          <w:tcPr>
            <w:tcW w:w="3402" w:type="dxa"/>
            <w:noWrap/>
            <w:hideMark/>
          </w:tcPr>
          <w:p w14:paraId="1DCC0FFF" w14:textId="77777777" w:rsidR="0081234A" w:rsidRPr="00532DAE" w:rsidRDefault="0081234A" w:rsidP="00571DA3">
            <w:pPr>
              <w:pStyle w:val="ARtabletext"/>
              <w:spacing w:before="10" w:after="10"/>
            </w:pPr>
            <w:r w:rsidRPr="00532DAE">
              <w:t>Italian Pensioners Association of Mill Park Inc.</w:t>
            </w:r>
          </w:p>
        </w:tc>
        <w:tc>
          <w:tcPr>
            <w:tcW w:w="1191" w:type="dxa"/>
            <w:noWrap/>
            <w:hideMark/>
          </w:tcPr>
          <w:p w14:paraId="388E7A69" w14:textId="77777777" w:rsidR="0081234A" w:rsidRPr="00532DAE" w:rsidRDefault="0081234A" w:rsidP="00571DA3">
            <w:pPr>
              <w:pStyle w:val="ARtabletextright"/>
              <w:spacing w:before="10" w:after="10"/>
            </w:pPr>
            <w:r w:rsidRPr="00532DAE">
              <w:rPr>
                <w:szCs w:val="24"/>
              </w:rPr>
              <w:t>2,000</w:t>
            </w:r>
          </w:p>
        </w:tc>
      </w:tr>
      <w:tr w:rsidR="0081234A" w:rsidRPr="00532DAE" w14:paraId="1DCDEFA7" w14:textId="77777777">
        <w:tblPrEx>
          <w:tblLook w:val="04A0" w:firstRow="1" w:lastRow="0" w:firstColumn="1" w:lastColumn="0" w:noHBand="0" w:noVBand="1"/>
        </w:tblPrEx>
        <w:tc>
          <w:tcPr>
            <w:tcW w:w="3402" w:type="dxa"/>
            <w:noWrap/>
            <w:hideMark/>
          </w:tcPr>
          <w:p w14:paraId="4F88CCE4" w14:textId="77777777" w:rsidR="0081234A" w:rsidRPr="00532DAE" w:rsidRDefault="0081234A" w:rsidP="00571DA3">
            <w:pPr>
              <w:pStyle w:val="ARtabletext"/>
              <w:spacing w:before="10" w:after="10"/>
            </w:pPr>
            <w:r w:rsidRPr="00532DAE">
              <w:t>Italian Pensioners Club of Altona</w:t>
            </w:r>
          </w:p>
        </w:tc>
        <w:tc>
          <w:tcPr>
            <w:tcW w:w="1191" w:type="dxa"/>
            <w:noWrap/>
            <w:hideMark/>
          </w:tcPr>
          <w:p w14:paraId="4E293473" w14:textId="77777777" w:rsidR="0081234A" w:rsidRPr="00532DAE" w:rsidRDefault="0081234A" w:rsidP="00571DA3">
            <w:pPr>
              <w:pStyle w:val="ARtabletextright"/>
              <w:spacing w:before="10" w:after="10"/>
            </w:pPr>
            <w:r w:rsidRPr="00532DAE">
              <w:rPr>
                <w:szCs w:val="24"/>
              </w:rPr>
              <w:t>2,000</w:t>
            </w:r>
          </w:p>
        </w:tc>
      </w:tr>
      <w:tr w:rsidR="0081234A" w:rsidRPr="00532DAE" w14:paraId="44CAE0B8" w14:textId="77777777">
        <w:tblPrEx>
          <w:tblLook w:val="04A0" w:firstRow="1" w:lastRow="0" w:firstColumn="1" w:lastColumn="0" w:noHBand="0" w:noVBand="1"/>
        </w:tblPrEx>
        <w:tc>
          <w:tcPr>
            <w:tcW w:w="3402" w:type="dxa"/>
            <w:noWrap/>
            <w:hideMark/>
          </w:tcPr>
          <w:p w14:paraId="006FA546" w14:textId="77777777" w:rsidR="0081234A" w:rsidRPr="00532DAE" w:rsidRDefault="0081234A" w:rsidP="00571DA3">
            <w:pPr>
              <w:pStyle w:val="ARtabletext"/>
              <w:spacing w:before="10" w:after="10"/>
            </w:pPr>
            <w:r w:rsidRPr="00532DAE">
              <w:t>Italian Pensioners Club Wangaratta</w:t>
            </w:r>
          </w:p>
        </w:tc>
        <w:tc>
          <w:tcPr>
            <w:tcW w:w="1191" w:type="dxa"/>
            <w:noWrap/>
            <w:hideMark/>
          </w:tcPr>
          <w:p w14:paraId="56242C78" w14:textId="77777777" w:rsidR="0081234A" w:rsidRPr="00532DAE" w:rsidRDefault="0081234A" w:rsidP="00571DA3">
            <w:pPr>
              <w:pStyle w:val="ARtabletextright"/>
              <w:spacing w:before="10" w:after="10"/>
            </w:pPr>
            <w:r w:rsidRPr="00532DAE">
              <w:rPr>
                <w:szCs w:val="24"/>
              </w:rPr>
              <w:t>2,000</w:t>
            </w:r>
          </w:p>
        </w:tc>
      </w:tr>
      <w:tr w:rsidR="0081234A" w:rsidRPr="00532DAE" w14:paraId="7D243D67" w14:textId="77777777">
        <w:tblPrEx>
          <w:tblLook w:val="04A0" w:firstRow="1" w:lastRow="0" w:firstColumn="1" w:lastColumn="0" w:noHBand="0" w:noVBand="1"/>
        </w:tblPrEx>
        <w:tc>
          <w:tcPr>
            <w:tcW w:w="3402" w:type="dxa"/>
            <w:noWrap/>
            <w:hideMark/>
          </w:tcPr>
          <w:p w14:paraId="361BD214" w14:textId="77777777" w:rsidR="0081234A" w:rsidRPr="00532DAE" w:rsidRDefault="0081234A" w:rsidP="00571DA3">
            <w:pPr>
              <w:pStyle w:val="ARtabletext"/>
              <w:spacing w:before="10" w:after="10"/>
            </w:pPr>
            <w:r w:rsidRPr="00532DAE">
              <w:t>Italian Senior Citizens Club of Lalor and Thomastown</w:t>
            </w:r>
          </w:p>
        </w:tc>
        <w:tc>
          <w:tcPr>
            <w:tcW w:w="1191" w:type="dxa"/>
            <w:noWrap/>
            <w:hideMark/>
          </w:tcPr>
          <w:p w14:paraId="64571DEF" w14:textId="77777777" w:rsidR="0081234A" w:rsidRPr="00532DAE" w:rsidRDefault="0081234A" w:rsidP="00571DA3">
            <w:pPr>
              <w:pStyle w:val="ARtabletextright"/>
              <w:spacing w:before="10" w:after="10"/>
            </w:pPr>
            <w:r w:rsidRPr="00532DAE">
              <w:rPr>
                <w:szCs w:val="24"/>
              </w:rPr>
              <w:t>2,000</w:t>
            </w:r>
          </w:p>
        </w:tc>
      </w:tr>
      <w:tr w:rsidR="0081234A" w:rsidRPr="00532DAE" w14:paraId="4A1DC85B" w14:textId="77777777">
        <w:tblPrEx>
          <w:tblLook w:val="04A0" w:firstRow="1" w:lastRow="0" w:firstColumn="1" w:lastColumn="0" w:noHBand="0" w:noVBand="1"/>
        </w:tblPrEx>
        <w:tc>
          <w:tcPr>
            <w:tcW w:w="3402" w:type="dxa"/>
            <w:noWrap/>
            <w:hideMark/>
          </w:tcPr>
          <w:p w14:paraId="7254819D" w14:textId="77777777" w:rsidR="0081234A" w:rsidRPr="00532DAE" w:rsidRDefault="0081234A" w:rsidP="00571DA3">
            <w:pPr>
              <w:pStyle w:val="ARtabletext"/>
              <w:spacing w:before="10" w:after="10"/>
            </w:pPr>
            <w:r w:rsidRPr="00532DAE">
              <w:t>Italian Senior Citizens’ Group of Moorabbin Inc.</w:t>
            </w:r>
          </w:p>
        </w:tc>
        <w:tc>
          <w:tcPr>
            <w:tcW w:w="1191" w:type="dxa"/>
            <w:noWrap/>
            <w:hideMark/>
          </w:tcPr>
          <w:p w14:paraId="2EFD6523" w14:textId="77777777" w:rsidR="0081234A" w:rsidRPr="00532DAE" w:rsidRDefault="0081234A" w:rsidP="00571DA3">
            <w:pPr>
              <w:pStyle w:val="ARtabletextright"/>
              <w:spacing w:before="10" w:after="10"/>
            </w:pPr>
            <w:r w:rsidRPr="00532DAE">
              <w:rPr>
                <w:szCs w:val="24"/>
              </w:rPr>
              <w:t>2,000</w:t>
            </w:r>
          </w:p>
        </w:tc>
      </w:tr>
      <w:tr w:rsidR="0081234A" w:rsidRPr="00532DAE" w14:paraId="217E1835" w14:textId="77777777">
        <w:tblPrEx>
          <w:tblLook w:val="04A0" w:firstRow="1" w:lastRow="0" w:firstColumn="1" w:lastColumn="0" w:noHBand="0" w:noVBand="1"/>
        </w:tblPrEx>
        <w:tc>
          <w:tcPr>
            <w:tcW w:w="3402" w:type="dxa"/>
            <w:noWrap/>
            <w:hideMark/>
          </w:tcPr>
          <w:p w14:paraId="739C2053" w14:textId="77777777" w:rsidR="0081234A" w:rsidRPr="00532DAE" w:rsidRDefault="0081234A" w:rsidP="00571DA3">
            <w:pPr>
              <w:pStyle w:val="ARtabletext"/>
              <w:spacing w:before="10" w:after="10"/>
            </w:pPr>
            <w:r w:rsidRPr="00532DAE">
              <w:t>Italian Senior Citizens of Kingston</w:t>
            </w:r>
          </w:p>
        </w:tc>
        <w:tc>
          <w:tcPr>
            <w:tcW w:w="1191" w:type="dxa"/>
            <w:noWrap/>
            <w:hideMark/>
          </w:tcPr>
          <w:p w14:paraId="4791051E" w14:textId="77777777" w:rsidR="0081234A" w:rsidRPr="00532DAE" w:rsidRDefault="0081234A" w:rsidP="00571DA3">
            <w:pPr>
              <w:pStyle w:val="ARtabletextright"/>
              <w:spacing w:before="10" w:after="10"/>
            </w:pPr>
            <w:r w:rsidRPr="00532DAE">
              <w:rPr>
                <w:szCs w:val="24"/>
              </w:rPr>
              <w:t>2,000</w:t>
            </w:r>
          </w:p>
        </w:tc>
      </w:tr>
      <w:tr w:rsidR="0081234A" w:rsidRPr="00532DAE" w14:paraId="4D4564EB" w14:textId="77777777">
        <w:tblPrEx>
          <w:tblLook w:val="04A0" w:firstRow="1" w:lastRow="0" w:firstColumn="1" w:lastColumn="0" w:noHBand="0" w:noVBand="1"/>
        </w:tblPrEx>
        <w:tc>
          <w:tcPr>
            <w:tcW w:w="3402" w:type="dxa"/>
            <w:noWrap/>
            <w:hideMark/>
          </w:tcPr>
          <w:p w14:paraId="7D736797" w14:textId="77777777" w:rsidR="0081234A" w:rsidRPr="00532DAE" w:rsidRDefault="0081234A" w:rsidP="00571DA3">
            <w:pPr>
              <w:pStyle w:val="ARtabletext"/>
              <w:spacing w:before="10" w:after="10"/>
            </w:pPr>
            <w:r w:rsidRPr="00532DAE">
              <w:t>Italian Senior Citizens Recreation Group of Caulfield Inc.</w:t>
            </w:r>
          </w:p>
        </w:tc>
        <w:tc>
          <w:tcPr>
            <w:tcW w:w="1191" w:type="dxa"/>
            <w:noWrap/>
            <w:hideMark/>
          </w:tcPr>
          <w:p w14:paraId="4F5A10DA" w14:textId="77777777" w:rsidR="0081234A" w:rsidRPr="00532DAE" w:rsidRDefault="0081234A" w:rsidP="00571DA3">
            <w:pPr>
              <w:pStyle w:val="ARtabletextright"/>
              <w:spacing w:before="10" w:after="10"/>
            </w:pPr>
            <w:r w:rsidRPr="00532DAE">
              <w:rPr>
                <w:szCs w:val="24"/>
              </w:rPr>
              <w:t>2,000</w:t>
            </w:r>
          </w:p>
        </w:tc>
      </w:tr>
      <w:tr w:rsidR="0081234A" w:rsidRPr="00532DAE" w14:paraId="409457D6" w14:textId="77777777">
        <w:tblPrEx>
          <w:tblLook w:val="04A0" w:firstRow="1" w:lastRow="0" w:firstColumn="1" w:lastColumn="0" w:noHBand="0" w:noVBand="1"/>
        </w:tblPrEx>
        <w:tc>
          <w:tcPr>
            <w:tcW w:w="3402" w:type="dxa"/>
            <w:noWrap/>
            <w:hideMark/>
          </w:tcPr>
          <w:p w14:paraId="7A3D7085" w14:textId="77777777" w:rsidR="0081234A" w:rsidRPr="00532DAE" w:rsidRDefault="0081234A" w:rsidP="00571DA3">
            <w:pPr>
              <w:pStyle w:val="ARtabletext"/>
              <w:spacing w:before="10" w:after="10"/>
            </w:pPr>
            <w:r w:rsidRPr="00532DAE">
              <w:t>Italian Seniors Social Club Dromana Inc.</w:t>
            </w:r>
          </w:p>
        </w:tc>
        <w:tc>
          <w:tcPr>
            <w:tcW w:w="1191" w:type="dxa"/>
            <w:noWrap/>
            <w:hideMark/>
          </w:tcPr>
          <w:p w14:paraId="2212A6C3" w14:textId="77777777" w:rsidR="0081234A" w:rsidRPr="00532DAE" w:rsidRDefault="0081234A" w:rsidP="00571DA3">
            <w:pPr>
              <w:pStyle w:val="ARtabletextright"/>
              <w:spacing w:before="10" w:after="10"/>
            </w:pPr>
            <w:r w:rsidRPr="00532DAE">
              <w:rPr>
                <w:szCs w:val="24"/>
              </w:rPr>
              <w:t>2,000</w:t>
            </w:r>
          </w:p>
        </w:tc>
      </w:tr>
      <w:tr w:rsidR="0081234A" w:rsidRPr="00532DAE" w14:paraId="56D81712" w14:textId="77777777">
        <w:tblPrEx>
          <w:tblLook w:val="04A0" w:firstRow="1" w:lastRow="0" w:firstColumn="1" w:lastColumn="0" w:noHBand="0" w:noVBand="1"/>
        </w:tblPrEx>
        <w:tc>
          <w:tcPr>
            <w:tcW w:w="3402" w:type="dxa"/>
            <w:noWrap/>
            <w:hideMark/>
          </w:tcPr>
          <w:p w14:paraId="15FA9425" w14:textId="77777777" w:rsidR="0081234A" w:rsidRPr="00532DAE" w:rsidRDefault="0081234A" w:rsidP="00571DA3">
            <w:pPr>
              <w:pStyle w:val="ARtabletext"/>
              <w:spacing w:before="10" w:after="10"/>
            </w:pPr>
            <w:r w:rsidRPr="00532DAE">
              <w:t>Italian Social Club Altona Incorporated</w:t>
            </w:r>
          </w:p>
        </w:tc>
        <w:tc>
          <w:tcPr>
            <w:tcW w:w="1191" w:type="dxa"/>
            <w:noWrap/>
            <w:hideMark/>
          </w:tcPr>
          <w:p w14:paraId="49121C64" w14:textId="77777777" w:rsidR="0081234A" w:rsidRPr="00532DAE" w:rsidRDefault="0081234A" w:rsidP="00571DA3">
            <w:pPr>
              <w:pStyle w:val="ARtabletextright"/>
              <w:spacing w:before="10" w:after="10"/>
            </w:pPr>
            <w:r w:rsidRPr="00532DAE">
              <w:rPr>
                <w:szCs w:val="24"/>
              </w:rPr>
              <w:t>2,000</w:t>
            </w:r>
          </w:p>
        </w:tc>
      </w:tr>
      <w:tr w:rsidR="0081234A" w:rsidRPr="00532DAE" w14:paraId="2FB34703" w14:textId="77777777">
        <w:tblPrEx>
          <w:tblLook w:val="04A0" w:firstRow="1" w:lastRow="0" w:firstColumn="1" w:lastColumn="0" w:noHBand="0" w:noVBand="1"/>
        </w:tblPrEx>
        <w:tc>
          <w:tcPr>
            <w:tcW w:w="3402" w:type="dxa"/>
            <w:noWrap/>
            <w:hideMark/>
          </w:tcPr>
          <w:p w14:paraId="3AF9F936" w14:textId="77777777" w:rsidR="0081234A" w:rsidRPr="00532DAE" w:rsidRDefault="0081234A" w:rsidP="00571DA3">
            <w:pPr>
              <w:pStyle w:val="ARtabletext"/>
              <w:spacing w:before="10" w:after="10"/>
            </w:pPr>
            <w:r w:rsidRPr="00532DAE">
              <w:t>Italian Social Club of Moorabbin Inc.</w:t>
            </w:r>
          </w:p>
        </w:tc>
        <w:tc>
          <w:tcPr>
            <w:tcW w:w="1191" w:type="dxa"/>
            <w:noWrap/>
            <w:hideMark/>
          </w:tcPr>
          <w:p w14:paraId="22DA6722" w14:textId="77777777" w:rsidR="0081234A" w:rsidRPr="00532DAE" w:rsidRDefault="0081234A" w:rsidP="00571DA3">
            <w:pPr>
              <w:pStyle w:val="ARtabletextright"/>
              <w:spacing w:before="10" w:after="10"/>
            </w:pPr>
            <w:r w:rsidRPr="00532DAE">
              <w:rPr>
                <w:szCs w:val="24"/>
              </w:rPr>
              <w:t>4,000</w:t>
            </w:r>
          </w:p>
        </w:tc>
      </w:tr>
      <w:tr w:rsidR="0081234A" w:rsidRPr="00532DAE" w14:paraId="30A2998A" w14:textId="77777777">
        <w:tblPrEx>
          <w:tblLook w:val="04A0" w:firstRow="1" w:lastRow="0" w:firstColumn="1" w:lastColumn="0" w:noHBand="0" w:noVBand="1"/>
        </w:tblPrEx>
        <w:tc>
          <w:tcPr>
            <w:tcW w:w="3402" w:type="dxa"/>
            <w:noWrap/>
            <w:hideMark/>
          </w:tcPr>
          <w:p w14:paraId="0BB818C2" w14:textId="77777777" w:rsidR="0081234A" w:rsidRPr="00532DAE" w:rsidRDefault="0081234A" w:rsidP="00571DA3">
            <w:pPr>
              <w:pStyle w:val="ARtabletext"/>
              <w:spacing w:before="10" w:after="10"/>
            </w:pPr>
            <w:r w:rsidRPr="00532DAE">
              <w:t>Italian Speaking Senior Citizens Association of Epping Inc.</w:t>
            </w:r>
          </w:p>
        </w:tc>
        <w:tc>
          <w:tcPr>
            <w:tcW w:w="1191" w:type="dxa"/>
            <w:noWrap/>
            <w:hideMark/>
          </w:tcPr>
          <w:p w14:paraId="309A75B6" w14:textId="77777777" w:rsidR="0081234A" w:rsidRPr="00532DAE" w:rsidRDefault="0081234A" w:rsidP="00571DA3">
            <w:pPr>
              <w:pStyle w:val="ARtabletextright"/>
              <w:spacing w:before="10" w:after="10"/>
            </w:pPr>
            <w:r w:rsidRPr="00532DAE">
              <w:rPr>
                <w:szCs w:val="24"/>
              </w:rPr>
              <w:t>2,000</w:t>
            </w:r>
          </w:p>
        </w:tc>
      </w:tr>
      <w:tr w:rsidR="0081234A" w:rsidRPr="00532DAE" w14:paraId="3685C450" w14:textId="77777777">
        <w:tblPrEx>
          <w:tblLook w:val="04A0" w:firstRow="1" w:lastRow="0" w:firstColumn="1" w:lastColumn="0" w:noHBand="0" w:noVBand="1"/>
        </w:tblPrEx>
        <w:tc>
          <w:tcPr>
            <w:tcW w:w="3402" w:type="dxa"/>
            <w:noWrap/>
            <w:hideMark/>
          </w:tcPr>
          <w:p w14:paraId="68E9157A" w14:textId="77777777" w:rsidR="0081234A" w:rsidRPr="00532DAE" w:rsidRDefault="0081234A" w:rsidP="00571DA3">
            <w:pPr>
              <w:pStyle w:val="ARtabletext"/>
              <w:spacing w:before="10" w:after="10"/>
            </w:pPr>
            <w:r w:rsidRPr="00532DAE">
              <w:t>Italian Welfare Association of Whittlesea Senior Citizens Inc.</w:t>
            </w:r>
          </w:p>
        </w:tc>
        <w:tc>
          <w:tcPr>
            <w:tcW w:w="1191" w:type="dxa"/>
            <w:noWrap/>
            <w:hideMark/>
          </w:tcPr>
          <w:p w14:paraId="50E9DB10" w14:textId="77777777" w:rsidR="0081234A" w:rsidRPr="00532DAE" w:rsidRDefault="0081234A" w:rsidP="00571DA3">
            <w:pPr>
              <w:pStyle w:val="ARtabletextright"/>
              <w:spacing w:before="10" w:after="10"/>
            </w:pPr>
            <w:r w:rsidRPr="00532DAE">
              <w:rPr>
                <w:szCs w:val="24"/>
              </w:rPr>
              <w:t>2,000</w:t>
            </w:r>
          </w:p>
        </w:tc>
      </w:tr>
      <w:tr w:rsidR="0081234A" w:rsidRPr="00532DAE" w14:paraId="50BE80E1" w14:textId="77777777">
        <w:tblPrEx>
          <w:tblLook w:val="04A0" w:firstRow="1" w:lastRow="0" w:firstColumn="1" w:lastColumn="0" w:noHBand="0" w:noVBand="1"/>
        </w:tblPrEx>
        <w:tc>
          <w:tcPr>
            <w:tcW w:w="3402" w:type="dxa"/>
            <w:noWrap/>
            <w:hideMark/>
          </w:tcPr>
          <w:p w14:paraId="44C90030" w14:textId="77777777" w:rsidR="0081234A" w:rsidRPr="00532DAE" w:rsidRDefault="0081234A" w:rsidP="00571DA3">
            <w:pPr>
              <w:pStyle w:val="ARtabletext"/>
              <w:spacing w:before="10" w:after="10"/>
            </w:pPr>
            <w:r w:rsidRPr="00532DAE">
              <w:t>Italian Women’s Health Group Fawkner/Campbellfield Inc.</w:t>
            </w:r>
          </w:p>
        </w:tc>
        <w:tc>
          <w:tcPr>
            <w:tcW w:w="1191" w:type="dxa"/>
            <w:noWrap/>
            <w:hideMark/>
          </w:tcPr>
          <w:p w14:paraId="6E190415" w14:textId="77777777" w:rsidR="0081234A" w:rsidRPr="00532DAE" w:rsidRDefault="0081234A" w:rsidP="00571DA3">
            <w:pPr>
              <w:pStyle w:val="ARtabletextright"/>
              <w:spacing w:before="10" w:after="10"/>
            </w:pPr>
            <w:r w:rsidRPr="00532DAE">
              <w:rPr>
                <w:szCs w:val="24"/>
              </w:rPr>
              <w:t>2,000</w:t>
            </w:r>
          </w:p>
        </w:tc>
      </w:tr>
      <w:tr w:rsidR="0081234A" w:rsidRPr="00532DAE" w14:paraId="2AEC2506" w14:textId="77777777">
        <w:tblPrEx>
          <w:tblLook w:val="04A0" w:firstRow="1" w:lastRow="0" w:firstColumn="1" w:lastColumn="0" w:noHBand="0" w:noVBand="1"/>
        </w:tblPrEx>
        <w:tc>
          <w:tcPr>
            <w:tcW w:w="3402" w:type="dxa"/>
            <w:noWrap/>
            <w:hideMark/>
          </w:tcPr>
          <w:p w14:paraId="37631D44" w14:textId="77777777" w:rsidR="0081234A" w:rsidRPr="00532DAE" w:rsidRDefault="0081234A" w:rsidP="00571DA3">
            <w:pPr>
              <w:pStyle w:val="ARtabletext"/>
              <w:spacing w:before="10" w:after="10"/>
            </w:pPr>
            <w:r w:rsidRPr="00532DAE">
              <w:t>Italian Women’s Senior Citizens Association of Whittlesea Inc.</w:t>
            </w:r>
          </w:p>
        </w:tc>
        <w:tc>
          <w:tcPr>
            <w:tcW w:w="1191" w:type="dxa"/>
            <w:noWrap/>
            <w:hideMark/>
          </w:tcPr>
          <w:p w14:paraId="70669843" w14:textId="77777777" w:rsidR="0081234A" w:rsidRPr="00532DAE" w:rsidRDefault="0081234A" w:rsidP="00571DA3">
            <w:pPr>
              <w:pStyle w:val="ARtabletextright"/>
              <w:spacing w:before="10" w:after="10"/>
            </w:pPr>
            <w:r w:rsidRPr="00532DAE">
              <w:rPr>
                <w:szCs w:val="24"/>
              </w:rPr>
              <w:t>2,000</w:t>
            </w:r>
          </w:p>
        </w:tc>
      </w:tr>
      <w:tr w:rsidR="0081234A" w:rsidRPr="00532DAE" w14:paraId="782B1A50" w14:textId="77777777">
        <w:tblPrEx>
          <w:tblLook w:val="04A0" w:firstRow="1" w:lastRow="0" w:firstColumn="1" w:lastColumn="0" w:noHBand="0" w:noVBand="1"/>
        </w:tblPrEx>
        <w:tc>
          <w:tcPr>
            <w:tcW w:w="3402" w:type="dxa"/>
            <w:noWrap/>
            <w:hideMark/>
          </w:tcPr>
          <w:p w14:paraId="40551333" w14:textId="77777777" w:rsidR="0081234A" w:rsidRPr="00532DAE" w:rsidRDefault="0081234A" w:rsidP="00571DA3">
            <w:pPr>
              <w:pStyle w:val="ARtabletext"/>
              <w:spacing w:before="10" w:after="10"/>
            </w:pPr>
            <w:r w:rsidRPr="00532DAE">
              <w:t xml:space="preserve">J </w:t>
            </w:r>
            <w:proofErr w:type="spellStart"/>
            <w:r w:rsidRPr="00532DAE">
              <w:t>Waks</w:t>
            </w:r>
            <w:proofErr w:type="spellEnd"/>
            <w:r w:rsidRPr="00532DAE">
              <w:t xml:space="preserve"> Cultural Centre Inc.</w:t>
            </w:r>
          </w:p>
        </w:tc>
        <w:tc>
          <w:tcPr>
            <w:tcW w:w="1191" w:type="dxa"/>
            <w:noWrap/>
            <w:hideMark/>
          </w:tcPr>
          <w:p w14:paraId="1ACE51F6" w14:textId="77777777" w:rsidR="0081234A" w:rsidRPr="00532DAE" w:rsidRDefault="0081234A" w:rsidP="00571DA3">
            <w:pPr>
              <w:pStyle w:val="ARtabletextright"/>
              <w:spacing w:before="10" w:after="10"/>
            </w:pPr>
            <w:r w:rsidRPr="00532DAE">
              <w:rPr>
                <w:szCs w:val="24"/>
              </w:rPr>
              <w:t>2,000</w:t>
            </w:r>
          </w:p>
        </w:tc>
      </w:tr>
      <w:tr w:rsidR="0081234A" w:rsidRPr="00532DAE" w14:paraId="03A9BD9E" w14:textId="77777777">
        <w:tblPrEx>
          <w:tblLook w:val="04A0" w:firstRow="1" w:lastRow="0" w:firstColumn="1" w:lastColumn="0" w:noHBand="0" w:noVBand="1"/>
        </w:tblPrEx>
        <w:tc>
          <w:tcPr>
            <w:tcW w:w="3402" w:type="dxa"/>
            <w:noWrap/>
            <w:hideMark/>
          </w:tcPr>
          <w:p w14:paraId="289D6800" w14:textId="77777777" w:rsidR="0081234A" w:rsidRPr="00532DAE" w:rsidRDefault="0081234A" w:rsidP="00571DA3">
            <w:pPr>
              <w:pStyle w:val="ARtabletext"/>
              <w:spacing w:before="10" w:after="10"/>
            </w:pPr>
            <w:r w:rsidRPr="00532DAE">
              <w:t>Japan Club of Victoria Inc.</w:t>
            </w:r>
          </w:p>
        </w:tc>
        <w:tc>
          <w:tcPr>
            <w:tcW w:w="1191" w:type="dxa"/>
            <w:noWrap/>
            <w:hideMark/>
          </w:tcPr>
          <w:p w14:paraId="39AB8212" w14:textId="77777777" w:rsidR="0081234A" w:rsidRPr="00532DAE" w:rsidRDefault="0081234A" w:rsidP="00571DA3">
            <w:pPr>
              <w:pStyle w:val="ARtabletextright"/>
              <w:spacing w:before="10" w:after="10"/>
            </w:pPr>
            <w:r w:rsidRPr="00532DAE">
              <w:rPr>
                <w:szCs w:val="24"/>
              </w:rPr>
              <w:t>2,000</w:t>
            </w:r>
          </w:p>
        </w:tc>
      </w:tr>
      <w:tr w:rsidR="0081234A" w:rsidRPr="00532DAE" w14:paraId="178C3BC6" w14:textId="77777777">
        <w:tblPrEx>
          <w:tblLook w:val="04A0" w:firstRow="1" w:lastRow="0" w:firstColumn="1" w:lastColumn="0" w:noHBand="0" w:noVBand="1"/>
        </w:tblPrEx>
        <w:tc>
          <w:tcPr>
            <w:tcW w:w="3402" w:type="dxa"/>
            <w:noWrap/>
            <w:hideMark/>
          </w:tcPr>
          <w:p w14:paraId="21DBF80B" w14:textId="77777777" w:rsidR="0081234A" w:rsidRPr="00532DAE" w:rsidRDefault="0081234A" w:rsidP="00571DA3">
            <w:pPr>
              <w:pStyle w:val="ARtabletext"/>
              <w:spacing w:before="10" w:after="10"/>
            </w:pPr>
            <w:r w:rsidRPr="00532DAE">
              <w:t>Jasmine Senior Dance Group Incorporated</w:t>
            </w:r>
          </w:p>
        </w:tc>
        <w:tc>
          <w:tcPr>
            <w:tcW w:w="1191" w:type="dxa"/>
            <w:noWrap/>
            <w:hideMark/>
          </w:tcPr>
          <w:p w14:paraId="0EC786D4" w14:textId="77777777" w:rsidR="0081234A" w:rsidRPr="00532DAE" w:rsidRDefault="0081234A" w:rsidP="00571DA3">
            <w:pPr>
              <w:pStyle w:val="ARtabletextright"/>
              <w:spacing w:before="10" w:after="10"/>
            </w:pPr>
            <w:r w:rsidRPr="00532DAE">
              <w:rPr>
                <w:szCs w:val="24"/>
              </w:rPr>
              <w:t>2,000</w:t>
            </w:r>
          </w:p>
        </w:tc>
      </w:tr>
      <w:tr w:rsidR="0081234A" w:rsidRPr="00532DAE" w14:paraId="147F65BA" w14:textId="77777777">
        <w:tblPrEx>
          <w:tblLook w:val="04A0" w:firstRow="1" w:lastRow="0" w:firstColumn="1" w:lastColumn="0" w:noHBand="0" w:noVBand="1"/>
        </w:tblPrEx>
        <w:tc>
          <w:tcPr>
            <w:tcW w:w="3402" w:type="dxa"/>
            <w:noWrap/>
            <w:hideMark/>
          </w:tcPr>
          <w:p w14:paraId="79DDDCB7" w14:textId="77777777" w:rsidR="0081234A" w:rsidRPr="00532DAE" w:rsidRDefault="0081234A" w:rsidP="00571DA3">
            <w:pPr>
              <w:pStyle w:val="ARtabletext"/>
              <w:spacing w:before="10" w:after="10"/>
            </w:pPr>
            <w:r w:rsidRPr="00532DAE">
              <w:t>Jet Australia Foundation Ltd</w:t>
            </w:r>
          </w:p>
        </w:tc>
        <w:tc>
          <w:tcPr>
            <w:tcW w:w="1191" w:type="dxa"/>
            <w:noWrap/>
            <w:hideMark/>
          </w:tcPr>
          <w:p w14:paraId="4F6944C0" w14:textId="77777777" w:rsidR="0081234A" w:rsidRPr="00532DAE" w:rsidRDefault="0081234A" w:rsidP="00571DA3">
            <w:pPr>
              <w:pStyle w:val="ARtabletextright"/>
              <w:spacing w:before="10" w:after="10"/>
            </w:pPr>
            <w:r w:rsidRPr="00532DAE">
              <w:rPr>
                <w:szCs w:val="24"/>
              </w:rPr>
              <w:t>52,500</w:t>
            </w:r>
          </w:p>
        </w:tc>
      </w:tr>
      <w:tr w:rsidR="0081234A" w:rsidRPr="00532DAE" w14:paraId="4D90A6B1" w14:textId="77777777">
        <w:tblPrEx>
          <w:tblLook w:val="04A0" w:firstRow="1" w:lastRow="0" w:firstColumn="1" w:lastColumn="0" w:noHBand="0" w:noVBand="1"/>
        </w:tblPrEx>
        <w:tc>
          <w:tcPr>
            <w:tcW w:w="3402" w:type="dxa"/>
            <w:noWrap/>
            <w:hideMark/>
          </w:tcPr>
          <w:p w14:paraId="766E3A3A" w14:textId="77777777" w:rsidR="0081234A" w:rsidRPr="00532DAE" w:rsidRDefault="0081234A" w:rsidP="00571DA3">
            <w:pPr>
              <w:pStyle w:val="ARtabletext"/>
              <w:spacing w:before="10" w:after="10"/>
            </w:pPr>
            <w:r w:rsidRPr="00532DAE">
              <w:t>Jet Helping Hands Ltd</w:t>
            </w:r>
          </w:p>
        </w:tc>
        <w:tc>
          <w:tcPr>
            <w:tcW w:w="1191" w:type="dxa"/>
            <w:noWrap/>
            <w:hideMark/>
          </w:tcPr>
          <w:p w14:paraId="7DBCC2F8" w14:textId="77777777" w:rsidR="0081234A" w:rsidRPr="00532DAE" w:rsidRDefault="0081234A" w:rsidP="00571DA3">
            <w:pPr>
              <w:pStyle w:val="ARtabletextright"/>
              <w:spacing w:before="10" w:after="10"/>
            </w:pPr>
            <w:r w:rsidRPr="00532DAE">
              <w:rPr>
                <w:szCs w:val="24"/>
              </w:rPr>
              <w:t>2,000</w:t>
            </w:r>
          </w:p>
        </w:tc>
      </w:tr>
      <w:tr w:rsidR="0081234A" w:rsidRPr="00532DAE" w14:paraId="2CD04177" w14:textId="77777777">
        <w:tblPrEx>
          <w:tblLook w:val="04A0" w:firstRow="1" w:lastRow="0" w:firstColumn="1" w:lastColumn="0" w:noHBand="0" w:noVBand="1"/>
        </w:tblPrEx>
        <w:tc>
          <w:tcPr>
            <w:tcW w:w="3402" w:type="dxa"/>
            <w:noWrap/>
            <w:hideMark/>
          </w:tcPr>
          <w:p w14:paraId="4157C538" w14:textId="77777777" w:rsidR="0081234A" w:rsidRPr="00532DAE" w:rsidRDefault="0081234A" w:rsidP="00571DA3">
            <w:pPr>
              <w:pStyle w:val="ARtabletext"/>
              <w:spacing w:before="10" w:after="10"/>
            </w:pPr>
            <w:r w:rsidRPr="00532DAE">
              <w:t>Jewish Arts Quarter Ltd</w:t>
            </w:r>
          </w:p>
        </w:tc>
        <w:tc>
          <w:tcPr>
            <w:tcW w:w="1191" w:type="dxa"/>
            <w:noWrap/>
            <w:hideMark/>
          </w:tcPr>
          <w:p w14:paraId="5F35C4EB" w14:textId="77777777" w:rsidR="0081234A" w:rsidRPr="00532DAE" w:rsidRDefault="0081234A" w:rsidP="00571DA3">
            <w:pPr>
              <w:pStyle w:val="ARtabletextright"/>
              <w:spacing w:before="10" w:after="10"/>
            </w:pPr>
            <w:r w:rsidRPr="00532DAE">
              <w:rPr>
                <w:szCs w:val="24"/>
              </w:rPr>
              <w:t>460,000</w:t>
            </w:r>
          </w:p>
        </w:tc>
      </w:tr>
      <w:tr w:rsidR="0081234A" w:rsidRPr="00532DAE" w14:paraId="5AEB1B84" w14:textId="77777777">
        <w:tblPrEx>
          <w:tblLook w:val="04A0" w:firstRow="1" w:lastRow="0" w:firstColumn="1" w:lastColumn="0" w:noHBand="0" w:noVBand="1"/>
        </w:tblPrEx>
        <w:tc>
          <w:tcPr>
            <w:tcW w:w="3402" w:type="dxa"/>
            <w:noWrap/>
            <w:hideMark/>
          </w:tcPr>
          <w:p w14:paraId="4C6C40C1" w14:textId="77777777" w:rsidR="0081234A" w:rsidRPr="00532DAE" w:rsidRDefault="0081234A" w:rsidP="00571DA3">
            <w:pPr>
              <w:pStyle w:val="ARtabletext"/>
              <w:spacing w:before="10" w:after="10"/>
            </w:pPr>
            <w:r w:rsidRPr="00532DAE">
              <w:t>Jewish Care (Victoria) Inc.</w:t>
            </w:r>
          </w:p>
        </w:tc>
        <w:tc>
          <w:tcPr>
            <w:tcW w:w="1191" w:type="dxa"/>
            <w:noWrap/>
            <w:hideMark/>
          </w:tcPr>
          <w:p w14:paraId="6FFD13BD" w14:textId="77777777" w:rsidR="0081234A" w:rsidRPr="00532DAE" w:rsidRDefault="0081234A" w:rsidP="00571DA3">
            <w:pPr>
              <w:pStyle w:val="ARtabletextright"/>
              <w:spacing w:before="10" w:after="10"/>
            </w:pPr>
            <w:r w:rsidRPr="00532DAE">
              <w:rPr>
                <w:szCs w:val="24"/>
              </w:rPr>
              <w:t>7,920</w:t>
            </w:r>
          </w:p>
        </w:tc>
      </w:tr>
      <w:tr w:rsidR="0081234A" w:rsidRPr="00532DAE" w14:paraId="13F2F695" w14:textId="77777777">
        <w:tblPrEx>
          <w:tblLook w:val="04A0" w:firstRow="1" w:lastRow="0" w:firstColumn="1" w:lastColumn="0" w:noHBand="0" w:noVBand="1"/>
        </w:tblPrEx>
        <w:tc>
          <w:tcPr>
            <w:tcW w:w="3402" w:type="dxa"/>
            <w:noWrap/>
            <w:hideMark/>
          </w:tcPr>
          <w:p w14:paraId="088B797D" w14:textId="77777777" w:rsidR="0081234A" w:rsidRPr="00532DAE" w:rsidRDefault="0081234A" w:rsidP="00571DA3">
            <w:pPr>
              <w:pStyle w:val="ARtabletext"/>
              <w:spacing w:before="10" w:after="10"/>
            </w:pPr>
            <w:r w:rsidRPr="00532DAE">
              <w:t>Jewish Community Council of Victoria</w:t>
            </w:r>
          </w:p>
        </w:tc>
        <w:tc>
          <w:tcPr>
            <w:tcW w:w="1191" w:type="dxa"/>
            <w:noWrap/>
            <w:hideMark/>
          </w:tcPr>
          <w:p w14:paraId="69C05E6A" w14:textId="77777777" w:rsidR="0081234A" w:rsidRPr="00532DAE" w:rsidRDefault="0081234A" w:rsidP="00571DA3">
            <w:pPr>
              <w:pStyle w:val="ARtabletextright"/>
              <w:spacing w:before="10" w:after="10"/>
            </w:pPr>
            <w:r w:rsidRPr="00532DAE">
              <w:rPr>
                <w:szCs w:val="24"/>
              </w:rPr>
              <w:t>62,500</w:t>
            </w:r>
          </w:p>
        </w:tc>
      </w:tr>
      <w:tr w:rsidR="0081234A" w:rsidRPr="00532DAE" w14:paraId="3098C629" w14:textId="77777777">
        <w:tblPrEx>
          <w:tblLook w:val="04A0" w:firstRow="1" w:lastRow="0" w:firstColumn="1" w:lastColumn="0" w:noHBand="0" w:noVBand="1"/>
        </w:tblPrEx>
        <w:tc>
          <w:tcPr>
            <w:tcW w:w="3402" w:type="dxa"/>
            <w:noWrap/>
            <w:hideMark/>
          </w:tcPr>
          <w:p w14:paraId="6AEA5F15" w14:textId="77777777" w:rsidR="0081234A" w:rsidRPr="00532DAE" w:rsidRDefault="0081234A" w:rsidP="00571DA3">
            <w:pPr>
              <w:pStyle w:val="ARtabletext"/>
              <w:spacing w:before="10" w:after="10"/>
            </w:pPr>
            <w:r w:rsidRPr="00532DAE">
              <w:t>Jewish Library of Australia Limited</w:t>
            </w:r>
          </w:p>
        </w:tc>
        <w:tc>
          <w:tcPr>
            <w:tcW w:w="1191" w:type="dxa"/>
            <w:noWrap/>
            <w:hideMark/>
          </w:tcPr>
          <w:p w14:paraId="3C4EA83B" w14:textId="77777777" w:rsidR="0081234A" w:rsidRPr="00532DAE" w:rsidRDefault="0081234A" w:rsidP="00571DA3">
            <w:pPr>
              <w:pStyle w:val="ARtabletextright"/>
              <w:spacing w:before="10" w:after="10"/>
            </w:pPr>
            <w:r w:rsidRPr="00532DAE">
              <w:rPr>
                <w:szCs w:val="24"/>
              </w:rPr>
              <w:t>2,000</w:t>
            </w:r>
          </w:p>
        </w:tc>
      </w:tr>
      <w:tr w:rsidR="0081234A" w:rsidRPr="00532DAE" w14:paraId="4DDF6CEB" w14:textId="77777777">
        <w:tblPrEx>
          <w:tblLook w:val="04A0" w:firstRow="1" w:lastRow="0" w:firstColumn="1" w:lastColumn="0" w:noHBand="0" w:noVBand="1"/>
        </w:tblPrEx>
        <w:tc>
          <w:tcPr>
            <w:tcW w:w="3402" w:type="dxa"/>
            <w:noWrap/>
            <w:hideMark/>
          </w:tcPr>
          <w:p w14:paraId="6FF6EDDB" w14:textId="77777777" w:rsidR="0081234A" w:rsidRPr="00532DAE" w:rsidRDefault="0081234A" w:rsidP="00571DA3">
            <w:pPr>
              <w:pStyle w:val="ARtabletext"/>
              <w:spacing w:before="10" w:after="10"/>
            </w:pPr>
            <w:r w:rsidRPr="00532DAE">
              <w:t>Jing Song Senior Chinese Men’s Incorporation</w:t>
            </w:r>
          </w:p>
        </w:tc>
        <w:tc>
          <w:tcPr>
            <w:tcW w:w="1191" w:type="dxa"/>
            <w:noWrap/>
            <w:hideMark/>
          </w:tcPr>
          <w:p w14:paraId="6F0FD807" w14:textId="77777777" w:rsidR="0081234A" w:rsidRPr="00532DAE" w:rsidRDefault="0081234A" w:rsidP="00571DA3">
            <w:pPr>
              <w:pStyle w:val="ARtabletextright"/>
              <w:spacing w:before="10" w:after="10"/>
            </w:pPr>
            <w:r w:rsidRPr="00532DAE">
              <w:rPr>
                <w:szCs w:val="24"/>
              </w:rPr>
              <w:t>4,000</w:t>
            </w:r>
          </w:p>
        </w:tc>
      </w:tr>
      <w:tr w:rsidR="0081234A" w:rsidRPr="00532DAE" w14:paraId="2E27D4BE" w14:textId="77777777">
        <w:tblPrEx>
          <w:tblLook w:val="04A0" w:firstRow="1" w:lastRow="0" w:firstColumn="1" w:lastColumn="0" w:noHBand="0" w:noVBand="1"/>
        </w:tblPrEx>
        <w:tc>
          <w:tcPr>
            <w:tcW w:w="3402" w:type="dxa"/>
            <w:noWrap/>
            <w:hideMark/>
          </w:tcPr>
          <w:p w14:paraId="0F624E43" w14:textId="77777777" w:rsidR="0081234A" w:rsidRPr="00532DAE" w:rsidRDefault="0081234A" w:rsidP="00571DA3">
            <w:pPr>
              <w:pStyle w:val="ARtabletext"/>
              <w:spacing w:before="10" w:after="10"/>
            </w:pPr>
            <w:r w:rsidRPr="00532DAE">
              <w:t>JNU Melbourne Chinese Language and Culture School Inc.</w:t>
            </w:r>
          </w:p>
        </w:tc>
        <w:tc>
          <w:tcPr>
            <w:tcW w:w="1191" w:type="dxa"/>
            <w:noWrap/>
            <w:hideMark/>
          </w:tcPr>
          <w:p w14:paraId="4961207A" w14:textId="77777777" w:rsidR="0081234A" w:rsidRPr="00532DAE" w:rsidRDefault="0081234A" w:rsidP="00571DA3">
            <w:pPr>
              <w:pStyle w:val="ARtabletextright"/>
              <w:spacing w:before="10" w:after="10"/>
            </w:pPr>
            <w:r w:rsidRPr="00532DAE">
              <w:rPr>
                <w:szCs w:val="24"/>
              </w:rPr>
              <w:t>2,000</w:t>
            </w:r>
          </w:p>
        </w:tc>
      </w:tr>
      <w:tr w:rsidR="0081234A" w:rsidRPr="00532DAE" w14:paraId="725CC0AF" w14:textId="77777777">
        <w:tblPrEx>
          <w:tblLook w:val="04A0" w:firstRow="1" w:lastRow="0" w:firstColumn="1" w:lastColumn="0" w:noHBand="0" w:noVBand="1"/>
        </w:tblPrEx>
        <w:tc>
          <w:tcPr>
            <w:tcW w:w="3402" w:type="dxa"/>
            <w:noWrap/>
            <w:hideMark/>
          </w:tcPr>
          <w:p w14:paraId="4919507E" w14:textId="77777777" w:rsidR="0081234A" w:rsidRPr="00532DAE" w:rsidRDefault="0081234A" w:rsidP="00571DA3">
            <w:pPr>
              <w:pStyle w:val="ARtabletext"/>
              <w:spacing w:before="10" w:after="10"/>
            </w:pPr>
            <w:r w:rsidRPr="00532DAE">
              <w:t>Joseph Camilleri</w:t>
            </w:r>
          </w:p>
        </w:tc>
        <w:tc>
          <w:tcPr>
            <w:tcW w:w="1191" w:type="dxa"/>
            <w:noWrap/>
            <w:hideMark/>
          </w:tcPr>
          <w:p w14:paraId="6B31D8F3" w14:textId="77777777" w:rsidR="0081234A" w:rsidRPr="00532DAE" w:rsidRDefault="0081234A" w:rsidP="00571DA3">
            <w:pPr>
              <w:pStyle w:val="ARtabletextright"/>
              <w:spacing w:before="10" w:after="10"/>
            </w:pPr>
            <w:r w:rsidRPr="00532DAE">
              <w:rPr>
                <w:szCs w:val="24"/>
              </w:rPr>
              <w:t>8,500</w:t>
            </w:r>
          </w:p>
        </w:tc>
      </w:tr>
      <w:tr w:rsidR="0081234A" w:rsidRPr="00532DAE" w14:paraId="42E05480" w14:textId="77777777">
        <w:tblPrEx>
          <w:tblLook w:val="04A0" w:firstRow="1" w:lastRow="0" w:firstColumn="1" w:lastColumn="0" w:noHBand="0" w:noVBand="1"/>
        </w:tblPrEx>
        <w:tc>
          <w:tcPr>
            <w:tcW w:w="3402" w:type="dxa"/>
            <w:noWrap/>
            <w:hideMark/>
          </w:tcPr>
          <w:p w14:paraId="6B58F4AE" w14:textId="77777777" w:rsidR="0081234A" w:rsidRPr="00532DAE" w:rsidRDefault="0081234A" w:rsidP="00571DA3">
            <w:pPr>
              <w:pStyle w:val="ARtabletext"/>
              <w:spacing w:before="10" w:after="10"/>
            </w:pPr>
            <w:r w:rsidRPr="00532DAE">
              <w:t>Just Gold Digital Agency Pty Ltd</w:t>
            </w:r>
          </w:p>
        </w:tc>
        <w:tc>
          <w:tcPr>
            <w:tcW w:w="1191" w:type="dxa"/>
            <w:noWrap/>
            <w:hideMark/>
          </w:tcPr>
          <w:p w14:paraId="4EAFA1D5" w14:textId="77777777" w:rsidR="0081234A" w:rsidRPr="00532DAE" w:rsidRDefault="0081234A" w:rsidP="00571DA3">
            <w:pPr>
              <w:pStyle w:val="ARtabletextright"/>
              <w:spacing w:before="10" w:after="10"/>
            </w:pPr>
            <w:r w:rsidRPr="00532DAE">
              <w:rPr>
                <w:szCs w:val="24"/>
              </w:rPr>
              <w:t>17,400</w:t>
            </w:r>
          </w:p>
        </w:tc>
      </w:tr>
      <w:tr w:rsidR="0081234A" w:rsidRPr="00532DAE" w14:paraId="312EB82C" w14:textId="77777777">
        <w:tblPrEx>
          <w:tblLook w:val="04A0" w:firstRow="1" w:lastRow="0" w:firstColumn="1" w:lastColumn="0" w:noHBand="0" w:noVBand="1"/>
        </w:tblPrEx>
        <w:tc>
          <w:tcPr>
            <w:tcW w:w="3402" w:type="dxa"/>
            <w:noWrap/>
            <w:hideMark/>
          </w:tcPr>
          <w:p w14:paraId="33169076" w14:textId="77777777" w:rsidR="0081234A" w:rsidRPr="00532DAE" w:rsidRDefault="0081234A" w:rsidP="00571DA3">
            <w:pPr>
              <w:pStyle w:val="ARtabletext"/>
              <w:spacing w:before="10" w:after="10"/>
            </w:pPr>
            <w:proofErr w:type="spellStart"/>
            <w:r w:rsidRPr="00532DAE">
              <w:t>Kaithangu</w:t>
            </w:r>
            <w:proofErr w:type="spellEnd"/>
            <w:r w:rsidRPr="00532DAE">
              <w:t xml:space="preserve"> – The Helping Hands Australia Incorporated</w:t>
            </w:r>
          </w:p>
        </w:tc>
        <w:tc>
          <w:tcPr>
            <w:tcW w:w="1191" w:type="dxa"/>
            <w:noWrap/>
            <w:hideMark/>
          </w:tcPr>
          <w:p w14:paraId="03B0D02B" w14:textId="77777777" w:rsidR="0081234A" w:rsidRPr="00532DAE" w:rsidRDefault="0081234A" w:rsidP="00571DA3">
            <w:pPr>
              <w:pStyle w:val="ARtabletextright"/>
              <w:spacing w:before="10" w:after="10"/>
            </w:pPr>
            <w:r w:rsidRPr="00532DAE">
              <w:rPr>
                <w:szCs w:val="24"/>
              </w:rPr>
              <w:t>5,010</w:t>
            </w:r>
          </w:p>
        </w:tc>
      </w:tr>
      <w:tr w:rsidR="0081234A" w:rsidRPr="00532DAE" w14:paraId="40662567" w14:textId="77777777">
        <w:tblPrEx>
          <w:tblLook w:val="04A0" w:firstRow="1" w:lastRow="0" w:firstColumn="1" w:lastColumn="0" w:noHBand="0" w:noVBand="1"/>
        </w:tblPrEx>
        <w:tc>
          <w:tcPr>
            <w:tcW w:w="3402" w:type="dxa"/>
            <w:noWrap/>
            <w:hideMark/>
          </w:tcPr>
          <w:p w14:paraId="685C2C73" w14:textId="77777777" w:rsidR="0081234A" w:rsidRPr="00532DAE" w:rsidRDefault="0081234A" w:rsidP="00571DA3">
            <w:pPr>
              <w:pStyle w:val="ARtabletext"/>
              <w:spacing w:before="10" w:after="10"/>
            </w:pPr>
            <w:proofErr w:type="spellStart"/>
            <w:r w:rsidRPr="00532DAE">
              <w:t>Kajmakcalan</w:t>
            </w:r>
            <w:proofErr w:type="spellEnd"/>
            <w:r w:rsidRPr="00532DAE">
              <w:t xml:space="preserve"> Social Club</w:t>
            </w:r>
          </w:p>
        </w:tc>
        <w:tc>
          <w:tcPr>
            <w:tcW w:w="1191" w:type="dxa"/>
            <w:noWrap/>
            <w:hideMark/>
          </w:tcPr>
          <w:p w14:paraId="33222805" w14:textId="77777777" w:rsidR="0081234A" w:rsidRPr="00532DAE" w:rsidRDefault="0081234A" w:rsidP="00571DA3">
            <w:pPr>
              <w:pStyle w:val="ARtabletextright"/>
              <w:spacing w:before="10" w:after="10"/>
            </w:pPr>
            <w:r w:rsidRPr="00532DAE">
              <w:rPr>
                <w:szCs w:val="24"/>
              </w:rPr>
              <w:t>2,000</w:t>
            </w:r>
          </w:p>
        </w:tc>
      </w:tr>
      <w:tr w:rsidR="0081234A" w:rsidRPr="00532DAE" w14:paraId="24D6CE06" w14:textId="77777777">
        <w:tblPrEx>
          <w:tblLook w:val="04A0" w:firstRow="1" w:lastRow="0" w:firstColumn="1" w:lastColumn="0" w:noHBand="0" w:noVBand="1"/>
        </w:tblPrEx>
        <w:tc>
          <w:tcPr>
            <w:tcW w:w="3402" w:type="dxa"/>
            <w:noWrap/>
            <w:hideMark/>
          </w:tcPr>
          <w:p w14:paraId="29B5B53D" w14:textId="77777777" w:rsidR="0081234A" w:rsidRPr="00532DAE" w:rsidRDefault="0081234A" w:rsidP="00571DA3">
            <w:pPr>
              <w:pStyle w:val="ARtabletext"/>
              <w:spacing w:before="10" w:after="10"/>
            </w:pPr>
            <w:proofErr w:type="spellStart"/>
            <w:r w:rsidRPr="00532DAE">
              <w:t>Kalenka</w:t>
            </w:r>
            <w:proofErr w:type="spellEnd"/>
            <w:r w:rsidRPr="00532DAE">
              <w:t xml:space="preserve"> Inc.</w:t>
            </w:r>
          </w:p>
        </w:tc>
        <w:tc>
          <w:tcPr>
            <w:tcW w:w="1191" w:type="dxa"/>
            <w:noWrap/>
            <w:hideMark/>
          </w:tcPr>
          <w:p w14:paraId="3AF6B050" w14:textId="77777777" w:rsidR="0081234A" w:rsidRPr="00532DAE" w:rsidRDefault="0081234A" w:rsidP="00571DA3">
            <w:pPr>
              <w:pStyle w:val="ARtabletextright"/>
              <w:spacing w:before="10" w:after="10"/>
            </w:pPr>
            <w:r w:rsidRPr="00532DAE">
              <w:rPr>
                <w:szCs w:val="24"/>
              </w:rPr>
              <w:t>2,000</w:t>
            </w:r>
          </w:p>
        </w:tc>
      </w:tr>
      <w:tr w:rsidR="0081234A" w:rsidRPr="00532DAE" w14:paraId="577A5960" w14:textId="77777777">
        <w:tblPrEx>
          <w:tblLook w:val="04A0" w:firstRow="1" w:lastRow="0" w:firstColumn="1" w:lastColumn="0" w:noHBand="0" w:noVBand="1"/>
        </w:tblPrEx>
        <w:tc>
          <w:tcPr>
            <w:tcW w:w="3402" w:type="dxa"/>
            <w:noWrap/>
            <w:hideMark/>
          </w:tcPr>
          <w:p w14:paraId="5FAA714D" w14:textId="77777777" w:rsidR="0081234A" w:rsidRPr="00532DAE" w:rsidRDefault="0081234A" w:rsidP="00571DA3">
            <w:pPr>
              <w:pStyle w:val="ARtabletext"/>
              <w:spacing w:before="10" w:after="10"/>
            </w:pPr>
            <w:r w:rsidRPr="00532DAE">
              <w:t>Kali Mata Mandir Craigieburn Inc.</w:t>
            </w:r>
          </w:p>
        </w:tc>
        <w:tc>
          <w:tcPr>
            <w:tcW w:w="1191" w:type="dxa"/>
            <w:noWrap/>
            <w:hideMark/>
          </w:tcPr>
          <w:p w14:paraId="28C98EDC" w14:textId="77777777" w:rsidR="0081234A" w:rsidRPr="00532DAE" w:rsidRDefault="0081234A" w:rsidP="00571DA3">
            <w:pPr>
              <w:pStyle w:val="ARtabletextright"/>
              <w:spacing w:before="10" w:after="10"/>
            </w:pPr>
            <w:r w:rsidRPr="00532DAE">
              <w:rPr>
                <w:szCs w:val="24"/>
              </w:rPr>
              <w:t>178,052</w:t>
            </w:r>
          </w:p>
        </w:tc>
      </w:tr>
      <w:tr w:rsidR="0081234A" w:rsidRPr="00532DAE" w14:paraId="5D1E737A" w14:textId="77777777">
        <w:tblPrEx>
          <w:tblLook w:val="04A0" w:firstRow="1" w:lastRow="0" w:firstColumn="1" w:lastColumn="0" w:noHBand="0" w:noVBand="1"/>
        </w:tblPrEx>
        <w:tc>
          <w:tcPr>
            <w:tcW w:w="3402" w:type="dxa"/>
            <w:noWrap/>
            <w:hideMark/>
          </w:tcPr>
          <w:p w14:paraId="0BC38E59" w14:textId="77777777" w:rsidR="0081234A" w:rsidRPr="00532DAE" w:rsidRDefault="0081234A" w:rsidP="00571DA3">
            <w:pPr>
              <w:pStyle w:val="ARtabletext"/>
              <w:spacing w:before="10" w:after="10"/>
            </w:pPr>
            <w:r w:rsidRPr="00532DAE">
              <w:t>Kangaroo Flat Community House</w:t>
            </w:r>
          </w:p>
        </w:tc>
        <w:tc>
          <w:tcPr>
            <w:tcW w:w="1191" w:type="dxa"/>
            <w:noWrap/>
            <w:hideMark/>
          </w:tcPr>
          <w:p w14:paraId="683890F8" w14:textId="77777777" w:rsidR="0081234A" w:rsidRPr="00532DAE" w:rsidRDefault="0081234A" w:rsidP="00571DA3">
            <w:pPr>
              <w:pStyle w:val="ARtabletextright"/>
              <w:spacing w:before="10" w:after="10"/>
            </w:pPr>
            <w:r w:rsidRPr="00532DAE">
              <w:rPr>
                <w:szCs w:val="24"/>
              </w:rPr>
              <w:t>2,000</w:t>
            </w:r>
          </w:p>
        </w:tc>
      </w:tr>
      <w:tr w:rsidR="0081234A" w:rsidRPr="00532DAE" w14:paraId="27D47CC9" w14:textId="77777777">
        <w:tblPrEx>
          <w:tblLook w:val="04A0" w:firstRow="1" w:lastRow="0" w:firstColumn="1" w:lastColumn="0" w:noHBand="0" w:noVBand="1"/>
        </w:tblPrEx>
        <w:tc>
          <w:tcPr>
            <w:tcW w:w="3402" w:type="dxa"/>
            <w:noWrap/>
            <w:hideMark/>
          </w:tcPr>
          <w:p w14:paraId="7440F30C" w14:textId="77777777" w:rsidR="0081234A" w:rsidRPr="00532DAE" w:rsidRDefault="0081234A" w:rsidP="00571DA3">
            <w:pPr>
              <w:pStyle w:val="ARtabletext"/>
              <w:spacing w:before="10" w:after="10"/>
            </w:pPr>
            <w:proofErr w:type="spellStart"/>
            <w:r w:rsidRPr="00532DAE">
              <w:t>Kariatides</w:t>
            </w:r>
            <w:proofErr w:type="spellEnd"/>
            <w:r w:rsidRPr="00532DAE">
              <w:t xml:space="preserve"> Oakleigh Greek Women’s Group</w:t>
            </w:r>
          </w:p>
        </w:tc>
        <w:tc>
          <w:tcPr>
            <w:tcW w:w="1191" w:type="dxa"/>
            <w:noWrap/>
            <w:hideMark/>
          </w:tcPr>
          <w:p w14:paraId="7AB90A7E" w14:textId="77777777" w:rsidR="0081234A" w:rsidRPr="00532DAE" w:rsidRDefault="0081234A" w:rsidP="00571DA3">
            <w:pPr>
              <w:pStyle w:val="ARtabletextright"/>
              <w:spacing w:before="10" w:after="10"/>
            </w:pPr>
            <w:r w:rsidRPr="00532DAE">
              <w:rPr>
                <w:szCs w:val="24"/>
              </w:rPr>
              <w:t>2,000</w:t>
            </w:r>
          </w:p>
        </w:tc>
      </w:tr>
      <w:tr w:rsidR="0081234A" w:rsidRPr="00532DAE" w14:paraId="552575E8" w14:textId="77777777">
        <w:tblPrEx>
          <w:tblLook w:val="04A0" w:firstRow="1" w:lastRow="0" w:firstColumn="1" w:lastColumn="0" w:noHBand="0" w:noVBand="1"/>
        </w:tblPrEx>
        <w:tc>
          <w:tcPr>
            <w:tcW w:w="3402" w:type="dxa"/>
            <w:noWrap/>
            <w:hideMark/>
          </w:tcPr>
          <w:p w14:paraId="1DC3EBFC" w14:textId="77777777" w:rsidR="0081234A" w:rsidRPr="00532DAE" w:rsidRDefault="0081234A" w:rsidP="00571DA3">
            <w:pPr>
              <w:pStyle w:val="ARtabletext"/>
              <w:spacing w:before="10" w:after="10"/>
            </w:pPr>
            <w:proofErr w:type="spellStart"/>
            <w:r w:rsidRPr="00532DAE">
              <w:t>Karnaval</w:t>
            </w:r>
            <w:proofErr w:type="spellEnd"/>
            <w:r w:rsidRPr="00532DAE">
              <w:t xml:space="preserve"> Club the Swallows Geelong Inc.</w:t>
            </w:r>
          </w:p>
        </w:tc>
        <w:tc>
          <w:tcPr>
            <w:tcW w:w="1191" w:type="dxa"/>
            <w:noWrap/>
            <w:hideMark/>
          </w:tcPr>
          <w:p w14:paraId="0040E889" w14:textId="77777777" w:rsidR="0081234A" w:rsidRPr="00532DAE" w:rsidRDefault="0081234A" w:rsidP="00571DA3">
            <w:pPr>
              <w:pStyle w:val="ARtabletextright"/>
              <w:spacing w:before="10" w:after="10"/>
            </w:pPr>
            <w:r w:rsidRPr="00532DAE">
              <w:rPr>
                <w:szCs w:val="24"/>
              </w:rPr>
              <w:t>2,000</w:t>
            </w:r>
          </w:p>
        </w:tc>
      </w:tr>
      <w:tr w:rsidR="0081234A" w:rsidRPr="00532DAE" w14:paraId="267726E9" w14:textId="77777777">
        <w:tblPrEx>
          <w:tblLook w:val="04A0" w:firstRow="1" w:lastRow="0" w:firstColumn="1" w:lastColumn="0" w:noHBand="0" w:noVBand="1"/>
        </w:tblPrEx>
        <w:tc>
          <w:tcPr>
            <w:tcW w:w="3402" w:type="dxa"/>
            <w:noWrap/>
            <w:hideMark/>
          </w:tcPr>
          <w:p w14:paraId="19293095" w14:textId="77777777" w:rsidR="0081234A" w:rsidRPr="00532DAE" w:rsidRDefault="0081234A" w:rsidP="00571DA3">
            <w:pPr>
              <w:pStyle w:val="ARtabletext"/>
              <w:spacing w:before="10" w:after="10"/>
            </w:pPr>
            <w:r w:rsidRPr="00532DAE">
              <w:t>Karuna Compassion in Action Incorporated</w:t>
            </w:r>
          </w:p>
        </w:tc>
        <w:tc>
          <w:tcPr>
            <w:tcW w:w="1191" w:type="dxa"/>
            <w:noWrap/>
            <w:hideMark/>
          </w:tcPr>
          <w:p w14:paraId="5C398A2F" w14:textId="77777777" w:rsidR="0081234A" w:rsidRPr="00532DAE" w:rsidRDefault="0081234A" w:rsidP="00571DA3">
            <w:pPr>
              <w:pStyle w:val="ARtabletextright"/>
              <w:spacing w:before="10" w:after="10"/>
            </w:pPr>
            <w:r w:rsidRPr="00532DAE">
              <w:rPr>
                <w:szCs w:val="24"/>
              </w:rPr>
              <w:t>2,000</w:t>
            </w:r>
          </w:p>
        </w:tc>
      </w:tr>
      <w:tr w:rsidR="0081234A" w:rsidRPr="00532DAE" w14:paraId="3F0EF4C1" w14:textId="77777777">
        <w:tblPrEx>
          <w:tblLook w:val="04A0" w:firstRow="1" w:lastRow="0" w:firstColumn="1" w:lastColumn="0" w:noHBand="0" w:noVBand="1"/>
        </w:tblPrEx>
        <w:tc>
          <w:tcPr>
            <w:tcW w:w="3402" w:type="dxa"/>
            <w:noWrap/>
            <w:hideMark/>
          </w:tcPr>
          <w:p w14:paraId="441C7975" w14:textId="77777777" w:rsidR="0081234A" w:rsidRPr="00532DAE" w:rsidRDefault="0081234A" w:rsidP="00571DA3">
            <w:pPr>
              <w:pStyle w:val="ARtabletext"/>
              <w:spacing w:before="10" w:after="10"/>
            </w:pPr>
            <w:proofErr w:type="spellStart"/>
            <w:r w:rsidRPr="00532DAE">
              <w:t>Kastelorizian</w:t>
            </w:r>
            <w:proofErr w:type="spellEnd"/>
            <w:r w:rsidRPr="00532DAE">
              <w:t xml:space="preserve"> Senior Citizens Club Inc.</w:t>
            </w:r>
          </w:p>
        </w:tc>
        <w:tc>
          <w:tcPr>
            <w:tcW w:w="1191" w:type="dxa"/>
            <w:noWrap/>
            <w:hideMark/>
          </w:tcPr>
          <w:p w14:paraId="136C5BEB" w14:textId="77777777" w:rsidR="0081234A" w:rsidRPr="00532DAE" w:rsidRDefault="0081234A" w:rsidP="00571DA3">
            <w:pPr>
              <w:pStyle w:val="ARtabletextright"/>
              <w:spacing w:before="10" w:after="10"/>
            </w:pPr>
            <w:r w:rsidRPr="00532DAE">
              <w:rPr>
                <w:szCs w:val="24"/>
              </w:rPr>
              <w:t>2,000</w:t>
            </w:r>
          </w:p>
        </w:tc>
      </w:tr>
      <w:tr w:rsidR="0081234A" w:rsidRPr="00532DAE" w14:paraId="7E3F570C" w14:textId="77777777">
        <w:tblPrEx>
          <w:tblLook w:val="04A0" w:firstRow="1" w:lastRow="0" w:firstColumn="1" w:lastColumn="0" w:noHBand="0" w:noVBand="1"/>
        </w:tblPrEx>
        <w:tc>
          <w:tcPr>
            <w:tcW w:w="3402" w:type="dxa"/>
            <w:noWrap/>
            <w:hideMark/>
          </w:tcPr>
          <w:p w14:paraId="3BD0544C" w14:textId="77777777" w:rsidR="0081234A" w:rsidRPr="00532DAE" w:rsidRDefault="0081234A" w:rsidP="00571DA3">
            <w:pPr>
              <w:pStyle w:val="ARtabletext"/>
              <w:spacing w:before="10" w:after="10"/>
            </w:pPr>
            <w:r w:rsidRPr="00532DAE">
              <w:t>Keilor Downs Macedonian Elderly Women’s Group</w:t>
            </w:r>
          </w:p>
        </w:tc>
        <w:tc>
          <w:tcPr>
            <w:tcW w:w="1191" w:type="dxa"/>
            <w:noWrap/>
            <w:hideMark/>
          </w:tcPr>
          <w:p w14:paraId="423ECCB0" w14:textId="77777777" w:rsidR="0081234A" w:rsidRPr="00532DAE" w:rsidRDefault="0081234A" w:rsidP="00571DA3">
            <w:pPr>
              <w:pStyle w:val="ARtabletextright"/>
              <w:spacing w:before="10" w:after="10"/>
            </w:pPr>
            <w:r w:rsidRPr="00532DAE">
              <w:rPr>
                <w:szCs w:val="24"/>
              </w:rPr>
              <w:t>2,000</w:t>
            </w:r>
          </w:p>
        </w:tc>
      </w:tr>
      <w:tr w:rsidR="0081234A" w:rsidRPr="00532DAE" w14:paraId="078693CF" w14:textId="77777777">
        <w:tblPrEx>
          <w:tblLook w:val="04A0" w:firstRow="1" w:lastRow="0" w:firstColumn="1" w:lastColumn="0" w:noHBand="0" w:noVBand="1"/>
        </w:tblPrEx>
        <w:tc>
          <w:tcPr>
            <w:tcW w:w="3402" w:type="dxa"/>
            <w:noWrap/>
            <w:hideMark/>
          </w:tcPr>
          <w:p w14:paraId="5EFB62C4" w14:textId="77777777" w:rsidR="0081234A" w:rsidRPr="00532DAE" w:rsidRDefault="0081234A" w:rsidP="00571DA3">
            <w:pPr>
              <w:pStyle w:val="ARtabletext"/>
              <w:spacing w:before="10" w:after="10"/>
            </w:pPr>
            <w:r w:rsidRPr="00532DAE">
              <w:t>Keilor Downs Senior Citizens Bocce Club Inc.</w:t>
            </w:r>
          </w:p>
        </w:tc>
        <w:tc>
          <w:tcPr>
            <w:tcW w:w="1191" w:type="dxa"/>
            <w:noWrap/>
            <w:hideMark/>
          </w:tcPr>
          <w:p w14:paraId="6D08D955" w14:textId="77777777" w:rsidR="0081234A" w:rsidRPr="00532DAE" w:rsidRDefault="0081234A" w:rsidP="00571DA3">
            <w:pPr>
              <w:pStyle w:val="ARtabletextright"/>
              <w:spacing w:before="10" w:after="10"/>
            </w:pPr>
            <w:r w:rsidRPr="00532DAE">
              <w:rPr>
                <w:szCs w:val="24"/>
              </w:rPr>
              <w:t>2,000</w:t>
            </w:r>
          </w:p>
        </w:tc>
      </w:tr>
      <w:tr w:rsidR="0081234A" w:rsidRPr="00532DAE" w14:paraId="29A58675" w14:textId="77777777">
        <w:tblPrEx>
          <w:tblLook w:val="04A0" w:firstRow="1" w:lastRow="0" w:firstColumn="1" w:lastColumn="0" w:noHBand="0" w:noVBand="1"/>
        </w:tblPrEx>
        <w:tc>
          <w:tcPr>
            <w:tcW w:w="3402" w:type="dxa"/>
            <w:noWrap/>
            <w:hideMark/>
          </w:tcPr>
          <w:p w14:paraId="50E11E7A" w14:textId="77777777" w:rsidR="0081234A" w:rsidRPr="00532DAE" w:rsidRDefault="0081234A" w:rsidP="00571DA3">
            <w:pPr>
              <w:pStyle w:val="ARtabletext"/>
              <w:spacing w:before="10" w:after="10"/>
            </w:pPr>
            <w:r w:rsidRPr="00532DAE">
              <w:t>Keilor Macedonian Elderly Group</w:t>
            </w:r>
          </w:p>
        </w:tc>
        <w:tc>
          <w:tcPr>
            <w:tcW w:w="1191" w:type="dxa"/>
            <w:noWrap/>
            <w:hideMark/>
          </w:tcPr>
          <w:p w14:paraId="675B0396" w14:textId="77777777" w:rsidR="0081234A" w:rsidRPr="00532DAE" w:rsidRDefault="0081234A" w:rsidP="00571DA3">
            <w:pPr>
              <w:pStyle w:val="ARtabletextright"/>
              <w:spacing w:before="10" w:after="10"/>
            </w:pPr>
            <w:r w:rsidRPr="00532DAE">
              <w:rPr>
                <w:szCs w:val="24"/>
              </w:rPr>
              <w:t>2,000</w:t>
            </w:r>
          </w:p>
        </w:tc>
      </w:tr>
      <w:tr w:rsidR="0081234A" w:rsidRPr="00532DAE" w14:paraId="7F3B25A9" w14:textId="77777777">
        <w:tblPrEx>
          <w:tblLook w:val="04A0" w:firstRow="1" w:lastRow="0" w:firstColumn="1" w:lastColumn="0" w:noHBand="0" w:noVBand="1"/>
        </w:tblPrEx>
        <w:tc>
          <w:tcPr>
            <w:tcW w:w="3402" w:type="dxa"/>
            <w:noWrap/>
            <w:hideMark/>
          </w:tcPr>
          <w:p w14:paraId="4E23FEBC" w14:textId="77777777" w:rsidR="0081234A" w:rsidRPr="00532DAE" w:rsidRDefault="0081234A" w:rsidP="00571DA3">
            <w:pPr>
              <w:pStyle w:val="ARtabletext"/>
              <w:spacing w:before="10" w:after="10"/>
            </w:pPr>
            <w:r w:rsidRPr="00532DAE">
              <w:t>Keilor Over 50s Recreation Club Inc.</w:t>
            </w:r>
          </w:p>
        </w:tc>
        <w:tc>
          <w:tcPr>
            <w:tcW w:w="1191" w:type="dxa"/>
            <w:noWrap/>
            <w:hideMark/>
          </w:tcPr>
          <w:p w14:paraId="55F05008" w14:textId="77777777" w:rsidR="0081234A" w:rsidRPr="00532DAE" w:rsidRDefault="0081234A" w:rsidP="00571DA3">
            <w:pPr>
              <w:pStyle w:val="ARtabletextright"/>
              <w:spacing w:before="10" w:after="10"/>
            </w:pPr>
            <w:r w:rsidRPr="00532DAE">
              <w:rPr>
                <w:szCs w:val="24"/>
              </w:rPr>
              <w:t>2,000</w:t>
            </w:r>
          </w:p>
        </w:tc>
      </w:tr>
      <w:tr w:rsidR="0081234A" w:rsidRPr="00532DAE" w14:paraId="2EB32B55" w14:textId="77777777">
        <w:tblPrEx>
          <w:tblLook w:val="04A0" w:firstRow="1" w:lastRow="0" w:firstColumn="1" w:lastColumn="0" w:noHBand="0" w:noVBand="1"/>
        </w:tblPrEx>
        <w:tc>
          <w:tcPr>
            <w:tcW w:w="3402" w:type="dxa"/>
            <w:noWrap/>
            <w:hideMark/>
          </w:tcPr>
          <w:p w14:paraId="1B20ADAC" w14:textId="77777777" w:rsidR="0081234A" w:rsidRPr="00532DAE" w:rsidRDefault="0081234A" w:rsidP="00571DA3">
            <w:pPr>
              <w:pStyle w:val="ARtabletext"/>
              <w:spacing w:before="10" w:after="10"/>
            </w:pPr>
            <w:r w:rsidRPr="00532DAE">
              <w:lastRenderedPageBreak/>
              <w:t>Kensington – Indochinese Elderly Refugees Association Branch</w:t>
            </w:r>
          </w:p>
        </w:tc>
        <w:tc>
          <w:tcPr>
            <w:tcW w:w="1191" w:type="dxa"/>
            <w:noWrap/>
            <w:hideMark/>
          </w:tcPr>
          <w:p w14:paraId="4FB35AE7" w14:textId="77777777" w:rsidR="0081234A" w:rsidRPr="00532DAE" w:rsidRDefault="0081234A" w:rsidP="00571DA3">
            <w:pPr>
              <w:pStyle w:val="ARtabletextright"/>
              <w:spacing w:before="10" w:after="10"/>
            </w:pPr>
            <w:r w:rsidRPr="00532DAE">
              <w:rPr>
                <w:szCs w:val="24"/>
              </w:rPr>
              <w:t>2,000</w:t>
            </w:r>
          </w:p>
        </w:tc>
      </w:tr>
      <w:tr w:rsidR="0081234A" w:rsidRPr="00532DAE" w14:paraId="007530A7" w14:textId="77777777">
        <w:tblPrEx>
          <w:tblLook w:val="04A0" w:firstRow="1" w:lastRow="0" w:firstColumn="1" w:lastColumn="0" w:noHBand="0" w:noVBand="1"/>
        </w:tblPrEx>
        <w:tc>
          <w:tcPr>
            <w:tcW w:w="3402" w:type="dxa"/>
            <w:noWrap/>
            <w:hideMark/>
          </w:tcPr>
          <w:p w14:paraId="2A92266F" w14:textId="77777777" w:rsidR="0081234A" w:rsidRPr="00532DAE" w:rsidRDefault="0081234A" w:rsidP="00571DA3">
            <w:pPr>
              <w:pStyle w:val="ARtabletext"/>
              <w:spacing w:before="10" w:after="10"/>
            </w:pPr>
            <w:r w:rsidRPr="00532DAE">
              <w:t>Kensington Chinese Friendship Association</w:t>
            </w:r>
          </w:p>
        </w:tc>
        <w:tc>
          <w:tcPr>
            <w:tcW w:w="1191" w:type="dxa"/>
            <w:noWrap/>
            <w:hideMark/>
          </w:tcPr>
          <w:p w14:paraId="43D93FE6" w14:textId="77777777" w:rsidR="0081234A" w:rsidRPr="00532DAE" w:rsidRDefault="0081234A" w:rsidP="00571DA3">
            <w:pPr>
              <w:pStyle w:val="ARtabletextright"/>
              <w:spacing w:before="10" w:after="10"/>
            </w:pPr>
            <w:r w:rsidRPr="00532DAE">
              <w:rPr>
                <w:szCs w:val="24"/>
              </w:rPr>
              <w:t>4,000</w:t>
            </w:r>
          </w:p>
        </w:tc>
      </w:tr>
      <w:tr w:rsidR="0081234A" w:rsidRPr="00532DAE" w14:paraId="2FBD8AF0" w14:textId="77777777">
        <w:tblPrEx>
          <w:tblLook w:val="04A0" w:firstRow="1" w:lastRow="0" w:firstColumn="1" w:lastColumn="0" w:noHBand="0" w:noVBand="1"/>
        </w:tblPrEx>
        <w:tc>
          <w:tcPr>
            <w:tcW w:w="3402" w:type="dxa"/>
            <w:noWrap/>
            <w:hideMark/>
          </w:tcPr>
          <w:p w14:paraId="2AD81ED5" w14:textId="77777777" w:rsidR="0081234A" w:rsidRPr="00532DAE" w:rsidRDefault="0081234A" w:rsidP="00571DA3">
            <w:pPr>
              <w:pStyle w:val="ARtabletext"/>
              <w:spacing w:before="10" w:after="10"/>
            </w:pPr>
            <w:r w:rsidRPr="00532DAE">
              <w:t>Kensington Italian Senior Citizens Club</w:t>
            </w:r>
          </w:p>
        </w:tc>
        <w:tc>
          <w:tcPr>
            <w:tcW w:w="1191" w:type="dxa"/>
            <w:noWrap/>
            <w:hideMark/>
          </w:tcPr>
          <w:p w14:paraId="402392A5" w14:textId="77777777" w:rsidR="0081234A" w:rsidRPr="00532DAE" w:rsidRDefault="0081234A" w:rsidP="00571DA3">
            <w:pPr>
              <w:pStyle w:val="ARtabletextright"/>
              <w:spacing w:before="10" w:after="10"/>
            </w:pPr>
            <w:r w:rsidRPr="00532DAE">
              <w:rPr>
                <w:szCs w:val="24"/>
              </w:rPr>
              <w:t>2,000</w:t>
            </w:r>
          </w:p>
        </w:tc>
      </w:tr>
      <w:tr w:rsidR="0081234A" w:rsidRPr="00532DAE" w14:paraId="1F619091" w14:textId="77777777">
        <w:tblPrEx>
          <w:tblLook w:val="04A0" w:firstRow="1" w:lastRow="0" w:firstColumn="1" w:lastColumn="0" w:noHBand="0" w:noVBand="1"/>
        </w:tblPrEx>
        <w:tc>
          <w:tcPr>
            <w:tcW w:w="3402" w:type="dxa"/>
            <w:noWrap/>
            <w:hideMark/>
          </w:tcPr>
          <w:p w14:paraId="1587E3D2" w14:textId="77777777" w:rsidR="0081234A" w:rsidRPr="00532DAE" w:rsidRDefault="0081234A" w:rsidP="00571DA3">
            <w:pPr>
              <w:pStyle w:val="ARtabletext"/>
              <w:spacing w:before="10" w:after="10"/>
            </w:pPr>
            <w:r w:rsidRPr="00532DAE">
              <w:t>Kensington Neighbourhood House Inc.</w:t>
            </w:r>
          </w:p>
        </w:tc>
        <w:tc>
          <w:tcPr>
            <w:tcW w:w="1191" w:type="dxa"/>
            <w:noWrap/>
            <w:hideMark/>
          </w:tcPr>
          <w:p w14:paraId="193B9F78" w14:textId="77777777" w:rsidR="0081234A" w:rsidRPr="00532DAE" w:rsidRDefault="0081234A" w:rsidP="00571DA3">
            <w:pPr>
              <w:pStyle w:val="ARtabletextright"/>
              <w:spacing w:before="10" w:after="10"/>
            </w:pPr>
            <w:r w:rsidRPr="00532DAE">
              <w:rPr>
                <w:szCs w:val="24"/>
              </w:rPr>
              <w:t>2,000</w:t>
            </w:r>
          </w:p>
        </w:tc>
      </w:tr>
      <w:tr w:rsidR="0081234A" w:rsidRPr="00532DAE" w14:paraId="2F5C087B" w14:textId="77777777">
        <w:tblPrEx>
          <w:tblLook w:val="04A0" w:firstRow="1" w:lastRow="0" w:firstColumn="1" w:lastColumn="0" w:noHBand="0" w:noVBand="1"/>
        </w:tblPrEx>
        <w:tc>
          <w:tcPr>
            <w:tcW w:w="3402" w:type="dxa"/>
            <w:noWrap/>
            <w:hideMark/>
          </w:tcPr>
          <w:p w14:paraId="7CF3D992" w14:textId="77777777" w:rsidR="0081234A" w:rsidRPr="00532DAE" w:rsidRDefault="0081234A" w:rsidP="00571DA3">
            <w:pPr>
              <w:pStyle w:val="ARtabletext"/>
              <w:spacing w:before="10" w:after="10"/>
            </w:pPr>
            <w:r w:rsidRPr="00532DAE">
              <w:t>Keon Park Greek Senior Citizens Club Inc.</w:t>
            </w:r>
          </w:p>
        </w:tc>
        <w:tc>
          <w:tcPr>
            <w:tcW w:w="1191" w:type="dxa"/>
            <w:noWrap/>
            <w:hideMark/>
          </w:tcPr>
          <w:p w14:paraId="31EEC082" w14:textId="77777777" w:rsidR="0081234A" w:rsidRPr="00532DAE" w:rsidRDefault="0081234A" w:rsidP="00571DA3">
            <w:pPr>
              <w:pStyle w:val="ARtabletextright"/>
              <w:spacing w:before="10" w:after="10"/>
            </w:pPr>
            <w:r w:rsidRPr="00532DAE">
              <w:rPr>
                <w:szCs w:val="24"/>
              </w:rPr>
              <w:t>2,000</w:t>
            </w:r>
          </w:p>
        </w:tc>
      </w:tr>
      <w:tr w:rsidR="0081234A" w:rsidRPr="00532DAE" w14:paraId="325D4AF2" w14:textId="77777777">
        <w:tblPrEx>
          <w:tblLook w:val="04A0" w:firstRow="1" w:lastRow="0" w:firstColumn="1" w:lastColumn="0" w:noHBand="0" w:noVBand="1"/>
        </w:tblPrEx>
        <w:tc>
          <w:tcPr>
            <w:tcW w:w="3402" w:type="dxa"/>
            <w:noWrap/>
            <w:hideMark/>
          </w:tcPr>
          <w:p w14:paraId="78BE1492" w14:textId="77777777" w:rsidR="0081234A" w:rsidRPr="00532DAE" w:rsidRDefault="0081234A" w:rsidP="00571DA3">
            <w:pPr>
              <w:pStyle w:val="ARtabletext"/>
              <w:spacing w:before="10" w:after="10"/>
            </w:pPr>
            <w:r w:rsidRPr="00532DAE">
              <w:t>Kerala Hindu Society Bendigo Incorporated</w:t>
            </w:r>
          </w:p>
        </w:tc>
        <w:tc>
          <w:tcPr>
            <w:tcW w:w="1191" w:type="dxa"/>
            <w:noWrap/>
            <w:hideMark/>
          </w:tcPr>
          <w:p w14:paraId="2F282697" w14:textId="77777777" w:rsidR="0081234A" w:rsidRPr="00532DAE" w:rsidRDefault="0081234A" w:rsidP="00571DA3">
            <w:pPr>
              <w:pStyle w:val="ARtabletextright"/>
              <w:spacing w:before="10" w:after="10"/>
            </w:pPr>
            <w:r w:rsidRPr="00532DAE">
              <w:rPr>
                <w:szCs w:val="24"/>
              </w:rPr>
              <w:t>2,000</w:t>
            </w:r>
          </w:p>
        </w:tc>
      </w:tr>
      <w:tr w:rsidR="0081234A" w:rsidRPr="00532DAE" w14:paraId="58721D29" w14:textId="77777777">
        <w:tblPrEx>
          <w:tblLook w:val="04A0" w:firstRow="1" w:lastRow="0" w:firstColumn="1" w:lastColumn="0" w:noHBand="0" w:noVBand="1"/>
        </w:tblPrEx>
        <w:tc>
          <w:tcPr>
            <w:tcW w:w="3402" w:type="dxa"/>
            <w:noWrap/>
            <w:hideMark/>
          </w:tcPr>
          <w:p w14:paraId="4010E275" w14:textId="77777777" w:rsidR="0081234A" w:rsidRPr="00532DAE" w:rsidRDefault="0081234A" w:rsidP="00571DA3">
            <w:pPr>
              <w:pStyle w:val="ARtabletext"/>
              <w:spacing w:before="10" w:after="10"/>
            </w:pPr>
            <w:r w:rsidRPr="00532DAE">
              <w:t>Kew Home of Chinese Inc.</w:t>
            </w:r>
          </w:p>
        </w:tc>
        <w:tc>
          <w:tcPr>
            <w:tcW w:w="1191" w:type="dxa"/>
            <w:noWrap/>
            <w:hideMark/>
          </w:tcPr>
          <w:p w14:paraId="62CC735A" w14:textId="77777777" w:rsidR="0081234A" w:rsidRPr="00532DAE" w:rsidRDefault="0081234A" w:rsidP="00571DA3">
            <w:pPr>
              <w:pStyle w:val="ARtabletextright"/>
              <w:spacing w:before="10" w:after="10"/>
            </w:pPr>
            <w:r w:rsidRPr="00532DAE">
              <w:rPr>
                <w:szCs w:val="24"/>
              </w:rPr>
              <w:t>2,000</w:t>
            </w:r>
          </w:p>
        </w:tc>
      </w:tr>
      <w:tr w:rsidR="0081234A" w:rsidRPr="00532DAE" w14:paraId="6AE84643" w14:textId="77777777">
        <w:tblPrEx>
          <w:tblLook w:val="04A0" w:firstRow="1" w:lastRow="0" w:firstColumn="1" w:lastColumn="0" w:noHBand="0" w:noVBand="1"/>
        </w:tblPrEx>
        <w:tc>
          <w:tcPr>
            <w:tcW w:w="3402" w:type="dxa"/>
            <w:noWrap/>
            <w:hideMark/>
          </w:tcPr>
          <w:p w14:paraId="2CD58317" w14:textId="77777777" w:rsidR="0081234A" w:rsidRPr="00532DAE" w:rsidRDefault="0081234A" w:rsidP="00571DA3">
            <w:pPr>
              <w:pStyle w:val="ARtabletext"/>
              <w:spacing w:before="10" w:after="10"/>
            </w:pPr>
            <w:r w:rsidRPr="00532DAE">
              <w:t>Keysborough Learning Centre</w:t>
            </w:r>
          </w:p>
        </w:tc>
        <w:tc>
          <w:tcPr>
            <w:tcW w:w="1191" w:type="dxa"/>
            <w:noWrap/>
            <w:hideMark/>
          </w:tcPr>
          <w:p w14:paraId="1612D0FD" w14:textId="77777777" w:rsidR="0081234A" w:rsidRPr="00532DAE" w:rsidRDefault="0081234A" w:rsidP="00571DA3">
            <w:pPr>
              <w:pStyle w:val="ARtabletextright"/>
              <w:spacing w:before="10" w:after="10"/>
            </w:pPr>
            <w:r w:rsidRPr="00532DAE">
              <w:rPr>
                <w:szCs w:val="24"/>
              </w:rPr>
              <w:t>2,000</w:t>
            </w:r>
          </w:p>
        </w:tc>
      </w:tr>
      <w:tr w:rsidR="0081234A" w:rsidRPr="00532DAE" w14:paraId="23C239AC" w14:textId="77777777">
        <w:tblPrEx>
          <w:tblLook w:val="04A0" w:firstRow="1" w:lastRow="0" w:firstColumn="1" w:lastColumn="0" w:noHBand="0" w:noVBand="1"/>
        </w:tblPrEx>
        <w:tc>
          <w:tcPr>
            <w:tcW w:w="3402" w:type="dxa"/>
            <w:noWrap/>
            <w:hideMark/>
          </w:tcPr>
          <w:p w14:paraId="6BDC55B3" w14:textId="77777777" w:rsidR="0081234A" w:rsidRPr="00532DAE" w:rsidRDefault="0081234A" w:rsidP="00571DA3">
            <w:pPr>
              <w:pStyle w:val="ARtabletext"/>
              <w:spacing w:before="10" w:after="10"/>
            </w:pPr>
            <w:r w:rsidRPr="00532DAE">
              <w:t>Khalsa Darbar Mickleham</w:t>
            </w:r>
          </w:p>
        </w:tc>
        <w:tc>
          <w:tcPr>
            <w:tcW w:w="1191" w:type="dxa"/>
            <w:noWrap/>
            <w:hideMark/>
          </w:tcPr>
          <w:p w14:paraId="7ED09A73" w14:textId="77777777" w:rsidR="0081234A" w:rsidRPr="00532DAE" w:rsidRDefault="0081234A" w:rsidP="00571DA3">
            <w:pPr>
              <w:pStyle w:val="ARtabletextright"/>
              <w:spacing w:before="10" w:after="10"/>
            </w:pPr>
            <w:r w:rsidRPr="00532DAE">
              <w:rPr>
                <w:szCs w:val="24"/>
              </w:rPr>
              <w:t>1,000</w:t>
            </w:r>
          </w:p>
        </w:tc>
      </w:tr>
      <w:tr w:rsidR="0081234A" w:rsidRPr="00532DAE" w14:paraId="578C832C" w14:textId="77777777">
        <w:tblPrEx>
          <w:tblLook w:val="04A0" w:firstRow="1" w:lastRow="0" w:firstColumn="1" w:lastColumn="0" w:noHBand="0" w:noVBand="1"/>
        </w:tblPrEx>
        <w:tc>
          <w:tcPr>
            <w:tcW w:w="3402" w:type="dxa"/>
            <w:noWrap/>
            <w:hideMark/>
          </w:tcPr>
          <w:p w14:paraId="6D2B33C1" w14:textId="77777777" w:rsidR="0081234A" w:rsidRPr="00532DAE" w:rsidRDefault="0081234A" w:rsidP="00571DA3">
            <w:pPr>
              <w:pStyle w:val="ARtabletext"/>
              <w:spacing w:before="10" w:after="10"/>
            </w:pPr>
            <w:r w:rsidRPr="00532DAE">
              <w:t>Kingsbury Italian Senior Citizens Club Inc.</w:t>
            </w:r>
          </w:p>
        </w:tc>
        <w:tc>
          <w:tcPr>
            <w:tcW w:w="1191" w:type="dxa"/>
            <w:noWrap/>
            <w:hideMark/>
          </w:tcPr>
          <w:p w14:paraId="2D6D5CC3" w14:textId="77777777" w:rsidR="0081234A" w:rsidRPr="00532DAE" w:rsidRDefault="0081234A" w:rsidP="00571DA3">
            <w:pPr>
              <w:pStyle w:val="ARtabletextright"/>
              <w:spacing w:before="10" w:after="10"/>
            </w:pPr>
            <w:r w:rsidRPr="00532DAE">
              <w:rPr>
                <w:szCs w:val="24"/>
              </w:rPr>
              <w:t>2,000</w:t>
            </w:r>
          </w:p>
        </w:tc>
      </w:tr>
      <w:tr w:rsidR="0081234A" w:rsidRPr="00532DAE" w14:paraId="2630712B" w14:textId="77777777">
        <w:tblPrEx>
          <w:tblLook w:val="04A0" w:firstRow="1" w:lastRow="0" w:firstColumn="1" w:lastColumn="0" w:noHBand="0" w:noVBand="1"/>
        </w:tblPrEx>
        <w:tc>
          <w:tcPr>
            <w:tcW w:w="3402" w:type="dxa"/>
            <w:noWrap/>
            <w:hideMark/>
          </w:tcPr>
          <w:p w14:paraId="44912320" w14:textId="77777777" w:rsidR="0081234A" w:rsidRPr="00532DAE" w:rsidRDefault="0081234A" w:rsidP="00571DA3">
            <w:pPr>
              <w:pStyle w:val="ARtabletext"/>
              <w:spacing w:before="10" w:after="10"/>
            </w:pPr>
            <w:r w:rsidRPr="00532DAE">
              <w:t>Kingston Billiards Senior Citizen Club Inc.</w:t>
            </w:r>
          </w:p>
        </w:tc>
        <w:tc>
          <w:tcPr>
            <w:tcW w:w="1191" w:type="dxa"/>
            <w:noWrap/>
            <w:hideMark/>
          </w:tcPr>
          <w:p w14:paraId="0EFD4AEF" w14:textId="77777777" w:rsidR="0081234A" w:rsidRPr="00532DAE" w:rsidRDefault="0081234A" w:rsidP="00571DA3">
            <w:pPr>
              <w:pStyle w:val="ARtabletextright"/>
              <w:spacing w:before="10" w:after="10"/>
            </w:pPr>
            <w:r w:rsidRPr="00532DAE">
              <w:rPr>
                <w:szCs w:val="24"/>
              </w:rPr>
              <w:t>2,000</w:t>
            </w:r>
          </w:p>
        </w:tc>
      </w:tr>
      <w:tr w:rsidR="0081234A" w:rsidRPr="00532DAE" w14:paraId="30BBD082" w14:textId="77777777">
        <w:tblPrEx>
          <w:tblLook w:val="04A0" w:firstRow="1" w:lastRow="0" w:firstColumn="1" w:lastColumn="0" w:noHBand="0" w:noVBand="1"/>
        </w:tblPrEx>
        <w:tc>
          <w:tcPr>
            <w:tcW w:w="3402" w:type="dxa"/>
            <w:noWrap/>
            <w:hideMark/>
          </w:tcPr>
          <w:p w14:paraId="2B7236E5" w14:textId="77777777" w:rsidR="0081234A" w:rsidRPr="00532DAE" w:rsidRDefault="0081234A" w:rsidP="00571DA3">
            <w:pPr>
              <w:pStyle w:val="ARtabletext"/>
              <w:spacing w:before="10" w:after="10"/>
            </w:pPr>
            <w:r w:rsidRPr="00532DAE">
              <w:t>Kingston Chinese Senior Citizens Club Inc.</w:t>
            </w:r>
          </w:p>
        </w:tc>
        <w:tc>
          <w:tcPr>
            <w:tcW w:w="1191" w:type="dxa"/>
            <w:noWrap/>
            <w:hideMark/>
          </w:tcPr>
          <w:p w14:paraId="57B0B27A" w14:textId="77777777" w:rsidR="0081234A" w:rsidRPr="00532DAE" w:rsidRDefault="0081234A" w:rsidP="00571DA3">
            <w:pPr>
              <w:pStyle w:val="ARtabletextright"/>
              <w:spacing w:before="10" w:after="10"/>
            </w:pPr>
            <w:r w:rsidRPr="00532DAE">
              <w:rPr>
                <w:szCs w:val="24"/>
              </w:rPr>
              <w:t>2,000</w:t>
            </w:r>
          </w:p>
        </w:tc>
      </w:tr>
      <w:tr w:rsidR="0081234A" w:rsidRPr="00532DAE" w14:paraId="726D6C29" w14:textId="77777777">
        <w:tblPrEx>
          <w:tblLook w:val="04A0" w:firstRow="1" w:lastRow="0" w:firstColumn="1" w:lastColumn="0" w:noHBand="0" w:noVBand="1"/>
        </w:tblPrEx>
        <w:tc>
          <w:tcPr>
            <w:tcW w:w="3402" w:type="dxa"/>
            <w:noWrap/>
            <w:hideMark/>
          </w:tcPr>
          <w:p w14:paraId="303ACB11" w14:textId="77777777" w:rsidR="0081234A" w:rsidRPr="00532DAE" w:rsidRDefault="0081234A" w:rsidP="00571DA3">
            <w:pPr>
              <w:pStyle w:val="ARtabletext"/>
              <w:spacing w:before="10" w:after="10"/>
            </w:pPr>
            <w:r w:rsidRPr="00532DAE">
              <w:t>Kingston Indian Senior Citizens Association</w:t>
            </w:r>
          </w:p>
        </w:tc>
        <w:tc>
          <w:tcPr>
            <w:tcW w:w="1191" w:type="dxa"/>
            <w:noWrap/>
            <w:hideMark/>
          </w:tcPr>
          <w:p w14:paraId="5A8D1BB9" w14:textId="77777777" w:rsidR="0081234A" w:rsidRPr="00532DAE" w:rsidRDefault="0081234A" w:rsidP="00571DA3">
            <w:pPr>
              <w:pStyle w:val="ARtabletextright"/>
              <w:spacing w:before="10" w:after="10"/>
            </w:pPr>
            <w:r w:rsidRPr="00532DAE">
              <w:rPr>
                <w:szCs w:val="24"/>
              </w:rPr>
              <w:t>2,000</w:t>
            </w:r>
          </w:p>
        </w:tc>
      </w:tr>
      <w:tr w:rsidR="0081234A" w:rsidRPr="00532DAE" w14:paraId="240EB128" w14:textId="77777777">
        <w:tblPrEx>
          <w:tblLook w:val="04A0" w:firstRow="1" w:lastRow="0" w:firstColumn="1" w:lastColumn="0" w:noHBand="0" w:noVBand="1"/>
        </w:tblPrEx>
        <w:tc>
          <w:tcPr>
            <w:tcW w:w="3402" w:type="dxa"/>
            <w:noWrap/>
            <w:hideMark/>
          </w:tcPr>
          <w:p w14:paraId="6ADB4692" w14:textId="77777777" w:rsidR="0081234A" w:rsidRPr="00532DAE" w:rsidRDefault="0081234A" w:rsidP="00571DA3">
            <w:pPr>
              <w:pStyle w:val="ARtabletext"/>
              <w:spacing w:before="10" w:after="10"/>
            </w:pPr>
            <w:proofErr w:type="spellStart"/>
            <w:r w:rsidRPr="00532DAE">
              <w:t>Kirat</w:t>
            </w:r>
            <w:proofErr w:type="spellEnd"/>
            <w:r w:rsidRPr="00532DAE">
              <w:t xml:space="preserve"> Society of Victoria</w:t>
            </w:r>
          </w:p>
        </w:tc>
        <w:tc>
          <w:tcPr>
            <w:tcW w:w="1191" w:type="dxa"/>
            <w:noWrap/>
            <w:hideMark/>
          </w:tcPr>
          <w:p w14:paraId="792F3B9B" w14:textId="77777777" w:rsidR="0081234A" w:rsidRPr="00532DAE" w:rsidRDefault="0081234A" w:rsidP="00571DA3">
            <w:pPr>
              <w:pStyle w:val="ARtabletextright"/>
              <w:spacing w:before="10" w:after="10"/>
            </w:pPr>
            <w:r w:rsidRPr="00532DAE">
              <w:rPr>
                <w:szCs w:val="24"/>
              </w:rPr>
              <w:t>2,000</w:t>
            </w:r>
          </w:p>
        </w:tc>
      </w:tr>
      <w:tr w:rsidR="0081234A" w:rsidRPr="00532DAE" w14:paraId="188C41BC" w14:textId="77777777">
        <w:tblPrEx>
          <w:tblLook w:val="04A0" w:firstRow="1" w:lastRow="0" w:firstColumn="1" w:lastColumn="0" w:noHBand="0" w:noVBand="1"/>
        </w:tblPrEx>
        <w:tc>
          <w:tcPr>
            <w:tcW w:w="3402" w:type="dxa"/>
            <w:noWrap/>
            <w:hideMark/>
          </w:tcPr>
          <w:p w14:paraId="62AF0B25" w14:textId="77777777" w:rsidR="0081234A" w:rsidRPr="00532DAE" w:rsidRDefault="0081234A" w:rsidP="00571DA3">
            <w:pPr>
              <w:pStyle w:val="ARtabletext"/>
              <w:spacing w:before="10" w:after="10"/>
            </w:pPr>
            <w:r w:rsidRPr="00532DAE">
              <w:t>Know Your Roots (KYR) Incorporated</w:t>
            </w:r>
          </w:p>
        </w:tc>
        <w:tc>
          <w:tcPr>
            <w:tcW w:w="1191" w:type="dxa"/>
            <w:noWrap/>
            <w:hideMark/>
          </w:tcPr>
          <w:p w14:paraId="704B6C72" w14:textId="77777777" w:rsidR="0081234A" w:rsidRPr="00532DAE" w:rsidRDefault="0081234A" w:rsidP="00571DA3">
            <w:pPr>
              <w:pStyle w:val="ARtabletextright"/>
              <w:spacing w:before="10" w:after="10"/>
            </w:pPr>
            <w:r w:rsidRPr="00532DAE">
              <w:rPr>
                <w:szCs w:val="24"/>
              </w:rPr>
              <w:t>158,895</w:t>
            </w:r>
          </w:p>
        </w:tc>
      </w:tr>
      <w:tr w:rsidR="0081234A" w:rsidRPr="00532DAE" w14:paraId="50FC4297" w14:textId="77777777">
        <w:tblPrEx>
          <w:tblLook w:val="04A0" w:firstRow="1" w:lastRow="0" w:firstColumn="1" w:lastColumn="0" w:noHBand="0" w:noVBand="1"/>
        </w:tblPrEx>
        <w:tc>
          <w:tcPr>
            <w:tcW w:w="3402" w:type="dxa"/>
            <w:noWrap/>
            <w:hideMark/>
          </w:tcPr>
          <w:p w14:paraId="57C28790" w14:textId="77777777" w:rsidR="0081234A" w:rsidRPr="00532DAE" w:rsidRDefault="0081234A" w:rsidP="00571DA3">
            <w:pPr>
              <w:pStyle w:val="ARtabletext"/>
              <w:spacing w:before="10" w:after="10"/>
            </w:pPr>
            <w:r w:rsidRPr="00532DAE">
              <w:t>Knox Chinese Elderly Citizens Club Inc.</w:t>
            </w:r>
          </w:p>
        </w:tc>
        <w:tc>
          <w:tcPr>
            <w:tcW w:w="1191" w:type="dxa"/>
            <w:noWrap/>
            <w:hideMark/>
          </w:tcPr>
          <w:p w14:paraId="5CD776FA" w14:textId="77777777" w:rsidR="0081234A" w:rsidRPr="00532DAE" w:rsidRDefault="0081234A" w:rsidP="00571DA3">
            <w:pPr>
              <w:pStyle w:val="ARtabletextright"/>
              <w:spacing w:before="10" w:after="10"/>
            </w:pPr>
            <w:r w:rsidRPr="00532DAE">
              <w:rPr>
                <w:szCs w:val="24"/>
              </w:rPr>
              <w:t>2,000</w:t>
            </w:r>
          </w:p>
        </w:tc>
      </w:tr>
      <w:tr w:rsidR="0081234A" w:rsidRPr="00532DAE" w14:paraId="3E2482EA" w14:textId="77777777">
        <w:tblPrEx>
          <w:tblLook w:val="04A0" w:firstRow="1" w:lastRow="0" w:firstColumn="1" w:lastColumn="0" w:noHBand="0" w:noVBand="1"/>
        </w:tblPrEx>
        <w:tc>
          <w:tcPr>
            <w:tcW w:w="3402" w:type="dxa"/>
            <w:noWrap/>
            <w:hideMark/>
          </w:tcPr>
          <w:p w14:paraId="789378AA" w14:textId="77777777" w:rsidR="0081234A" w:rsidRPr="00532DAE" w:rsidRDefault="0081234A" w:rsidP="00571DA3">
            <w:pPr>
              <w:pStyle w:val="ARtabletext"/>
              <w:spacing w:before="10" w:after="10"/>
            </w:pPr>
            <w:r w:rsidRPr="00532DAE">
              <w:t>Knox Hungarian Senior Citizens Club Incorporated</w:t>
            </w:r>
          </w:p>
        </w:tc>
        <w:tc>
          <w:tcPr>
            <w:tcW w:w="1191" w:type="dxa"/>
            <w:noWrap/>
            <w:hideMark/>
          </w:tcPr>
          <w:p w14:paraId="4C88FB7B" w14:textId="77777777" w:rsidR="0081234A" w:rsidRPr="00532DAE" w:rsidRDefault="0081234A" w:rsidP="00571DA3">
            <w:pPr>
              <w:pStyle w:val="ARtabletextright"/>
              <w:spacing w:before="10" w:after="10"/>
            </w:pPr>
            <w:r w:rsidRPr="00532DAE">
              <w:rPr>
                <w:szCs w:val="24"/>
              </w:rPr>
              <w:t>2,000</w:t>
            </w:r>
          </w:p>
        </w:tc>
      </w:tr>
      <w:tr w:rsidR="0081234A" w:rsidRPr="00532DAE" w14:paraId="4B05E00A" w14:textId="77777777">
        <w:tblPrEx>
          <w:tblLook w:val="04A0" w:firstRow="1" w:lastRow="0" w:firstColumn="1" w:lastColumn="0" w:noHBand="0" w:noVBand="1"/>
        </w:tblPrEx>
        <w:tc>
          <w:tcPr>
            <w:tcW w:w="3402" w:type="dxa"/>
            <w:noWrap/>
            <w:hideMark/>
          </w:tcPr>
          <w:p w14:paraId="19BF0DB2" w14:textId="77777777" w:rsidR="0081234A" w:rsidRPr="00532DAE" w:rsidRDefault="0081234A" w:rsidP="00571DA3">
            <w:pPr>
              <w:pStyle w:val="ARtabletext"/>
              <w:spacing w:before="10" w:after="10"/>
            </w:pPr>
            <w:proofErr w:type="spellStart"/>
            <w:r w:rsidRPr="00532DAE">
              <w:t>Kobitayon</w:t>
            </w:r>
            <w:proofErr w:type="spellEnd"/>
            <w:r w:rsidRPr="00532DAE">
              <w:t xml:space="preserve"> Inc.</w:t>
            </w:r>
          </w:p>
        </w:tc>
        <w:tc>
          <w:tcPr>
            <w:tcW w:w="1191" w:type="dxa"/>
            <w:noWrap/>
            <w:hideMark/>
          </w:tcPr>
          <w:p w14:paraId="517D3277" w14:textId="77777777" w:rsidR="0081234A" w:rsidRPr="00532DAE" w:rsidRDefault="0081234A" w:rsidP="00571DA3">
            <w:pPr>
              <w:pStyle w:val="ARtabletextright"/>
              <w:spacing w:before="10" w:after="10"/>
            </w:pPr>
            <w:r w:rsidRPr="00532DAE">
              <w:rPr>
                <w:szCs w:val="24"/>
              </w:rPr>
              <w:t>6,000</w:t>
            </w:r>
          </w:p>
        </w:tc>
      </w:tr>
      <w:tr w:rsidR="0081234A" w:rsidRPr="00532DAE" w14:paraId="536FABCF" w14:textId="77777777">
        <w:tblPrEx>
          <w:tblLook w:val="04A0" w:firstRow="1" w:lastRow="0" w:firstColumn="1" w:lastColumn="0" w:noHBand="0" w:noVBand="1"/>
        </w:tblPrEx>
        <w:tc>
          <w:tcPr>
            <w:tcW w:w="3402" w:type="dxa"/>
            <w:noWrap/>
            <w:hideMark/>
          </w:tcPr>
          <w:p w14:paraId="3B70AD2F" w14:textId="77777777" w:rsidR="0081234A" w:rsidRPr="00532DAE" w:rsidRDefault="0081234A" w:rsidP="00571DA3">
            <w:pPr>
              <w:pStyle w:val="ARtabletext"/>
              <w:spacing w:before="10" w:after="10"/>
            </w:pPr>
            <w:proofErr w:type="spellStart"/>
            <w:r w:rsidRPr="00532DAE">
              <w:t>Kondia</w:t>
            </w:r>
            <w:proofErr w:type="spellEnd"/>
            <w:r w:rsidRPr="00532DAE">
              <w:t xml:space="preserve"> Limnos Senior Citizens Club</w:t>
            </w:r>
          </w:p>
        </w:tc>
        <w:tc>
          <w:tcPr>
            <w:tcW w:w="1191" w:type="dxa"/>
            <w:noWrap/>
            <w:hideMark/>
          </w:tcPr>
          <w:p w14:paraId="6CB0BDD6" w14:textId="77777777" w:rsidR="0081234A" w:rsidRPr="00532DAE" w:rsidRDefault="0081234A" w:rsidP="00571DA3">
            <w:pPr>
              <w:pStyle w:val="ARtabletextright"/>
              <w:spacing w:before="10" w:after="10"/>
            </w:pPr>
            <w:r w:rsidRPr="00532DAE">
              <w:rPr>
                <w:szCs w:val="24"/>
              </w:rPr>
              <w:t>2,000</w:t>
            </w:r>
          </w:p>
        </w:tc>
      </w:tr>
      <w:tr w:rsidR="0081234A" w:rsidRPr="00532DAE" w14:paraId="02EE1343" w14:textId="77777777">
        <w:tblPrEx>
          <w:tblLook w:val="04A0" w:firstRow="1" w:lastRow="0" w:firstColumn="1" w:lastColumn="0" w:noHBand="0" w:noVBand="1"/>
        </w:tblPrEx>
        <w:tc>
          <w:tcPr>
            <w:tcW w:w="3402" w:type="dxa"/>
            <w:noWrap/>
            <w:hideMark/>
          </w:tcPr>
          <w:p w14:paraId="7E1F01C8" w14:textId="77777777" w:rsidR="0081234A" w:rsidRPr="00532DAE" w:rsidRDefault="0081234A" w:rsidP="00571DA3">
            <w:pPr>
              <w:pStyle w:val="ARtabletext"/>
              <w:spacing w:before="10" w:after="10"/>
            </w:pPr>
            <w:r w:rsidRPr="00532DAE">
              <w:t>Korean Elderly Citizens Association of Victoria Inc.</w:t>
            </w:r>
          </w:p>
        </w:tc>
        <w:tc>
          <w:tcPr>
            <w:tcW w:w="1191" w:type="dxa"/>
            <w:noWrap/>
            <w:hideMark/>
          </w:tcPr>
          <w:p w14:paraId="069450D8" w14:textId="77777777" w:rsidR="0081234A" w:rsidRPr="00532DAE" w:rsidRDefault="0081234A" w:rsidP="00571DA3">
            <w:pPr>
              <w:pStyle w:val="ARtabletextright"/>
              <w:spacing w:before="10" w:after="10"/>
            </w:pPr>
            <w:r w:rsidRPr="00532DAE">
              <w:rPr>
                <w:szCs w:val="24"/>
              </w:rPr>
              <w:t>2,000</w:t>
            </w:r>
          </w:p>
        </w:tc>
      </w:tr>
      <w:tr w:rsidR="0081234A" w:rsidRPr="00532DAE" w14:paraId="3B61A495" w14:textId="77777777">
        <w:tblPrEx>
          <w:tblLook w:val="04A0" w:firstRow="1" w:lastRow="0" w:firstColumn="1" w:lastColumn="0" w:noHBand="0" w:noVBand="1"/>
        </w:tblPrEx>
        <w:tc>
          <w:tcPr>
            <w:tcW w:w="3402" w:type="dxa"/>
            <w:noWrap/>
            <w:hideMark/>
          </w:tcPr>
          <w:p w14:paraId="0265ABF0" w14:textId="77777777" w:rsidR="0081234A" w:rsidRPr="00532DAE" w:rsidRDefault="0081234A" w:rsidP="00571DA3">
            <w:pPr>
              <w:pStyle w:val="ARtabletext"/>
              <w:spacing w:before="10" w:after="10"/>
            </w:pPr>
            <w:r w:rsidRPr="00532DAE">
              <w:t>Korumburra Italian Social Club</w:t>
            </w:r>
          </w:p>
        </w:tc>
        <w:tc>
          <w:tcPr>
            <w:tcW w:w="1191" w:type="dxa"/>
            <w:noWrap/>
            <w:hideMark/>
          </w:tcPr>
          <w:p w14:paraId="1181CB51" w14:textId="77777777" w:rsidR="0081234A" w:rsidRPr="00532DAE" w:rsidRDefault="0081234A" w:rsidP="00571DA3">
            <w:pPr>
              <w:pStyle w:val="ARtabletextright"/>
              <w:spacing w:before="10" w:after="10"/>
            </w:pPr>
            <w:r w:rsidRPr="00532DAE">
              <w:rPr>
                <w:szCs w:val="24"/>
              </w:rPr>
              <w:t>2,000</w:t>
            </w:r>
          </w:p>
        </w:tc>
      </w:tr>
      <w:tr w:rsidR="0081234A" w:rsidRPr="00532DAE" w14:paraId="42B2F27E" w14:textId="77777777">
        <w:tblPrEx>
          <w:tblLook w:val="04A0" w:firstRow="1" w:lastRow="0" w:firstColumn="1" w:lastColumn="0" w:noHBand="0" w:noVBand="1"/>
        </w:tblPrEx>
        <w:tc>
          <w:tcPr>
            <w:tcW w:w="3402" w:type="dxa"/>
            <w:noWrap/>
            <w:hideMark/>
          </w:tcPr>
          <w:p w14:paraId="2BF3C942" w14:textId="77777777" w:rsidR="0081234A" w:rsidRPr="00532DAE" w:rsidRDefault="0081234A" w:rsidP="00571DA3">
            <w:pPr>
              <w:pStyle w:val="ARtabletext"/>
              <w:spacing w:before="10" w:after="10"/>
            </w:pPr>
            <w:proofErr w:type="spellStart"/>
            <w:r w:rsidRPr="00532DAE">
              <w:t>Kouchkovski</w:t>
            </w:r>
            <w:proofErr w:type="spellEnd"/>
            <w:r w:rsidRPr="00532DAE">
              <w:t xml:space="preserve"> Social Club Inc.</w:t>
            </w:r>
          </w:p>
        </w:tc>
        <w:tc>
          <w:tcPr>
            <w:tcW w:w="1191" w:type="dxa"/>
            <w:noWrap/>
            <w:hideMark/>
          </w:tcPr>
          <w:p w14:paraId="427CA42C" w14:textId="77777777" w:rsidR="0081234A" w:rsidRPr="00532DAE" w:rsidRDefault="0081234A" w:rsidP="00571DA3">
            <w:pPr>
              <w:pStyle w:val="ARtabletextright"/>
              <w:spacing w:before="10" w:after="10"/>
            </w:pPr>
            <w:r w:rsidRPr="00532DAE">
              <w:rPr>
                <w:szCs w:val="24"/>
              </w:rPr>
              <w:t>4,000</w:t>
            </w:r>
          </w:p>
        </w:tc>
      </w:tr>
      <w:tr w:rsidR="0081234A" w:rsidRPr="00532DAE" w14:paraId="5E395C68" w14:textId="77777777">
        <w:tblPrEx>
          <w:tblLook w:val="04A0" w:firstRow="1" w:lastRow="0" w:firstColumn="1" w:lastColumn="0" w:noHBand="0" w:noVBand="1"/>
        </w:tblPrEx>
        <w:tc>
          <w:tcPr>
            <w:tcW w:w="3402" w:type="dxa"/>
            <w:noWrap/>
            <w:hideMark/>
          </w:tcPr>
          <w:p w14:paraId="660DA2B0" w14:textId="77777777" w:rsidR="0081234A" w:rsidRPr="00532DAE" w:rsidRDefault="0081234A" w:rsidP="00571DA3">
            <w:pPr>
              <w:pStyle w:val="ARtabletext"/>
              <w:spacing w:before="10" w:after="10"/>
            </w:pPr>
            <w:proofErr w:type="spellStart"/>
            <w:r w:rsidRPr="00532DAE">
              <w:t>Kowanj</w:t>
            </w:r>
            <w:proofErr w:type="spellEnd"/>
            <w:r w:rsidRPr="00532DAE">
              <w:t xml:space="preserve"> Australasia Limited</w:t>
            </w:r>
          </w:p>
        </w:tc>
        <w:tc>
          <w:tcPr>
            <w:tcW w:w="1191" w:type="dxa"/>
            <w:noWrap/>
            <w:hideMark/>
          </w:tcPr>
          <w:p w14:paraId="34272EC0" w14:textId="77777777" w:rsidR="0081234A" w:rsidRPr="00532DAE" w:rsidRDefault="0081234A" w:rsidP="00571DA3">
            <w:pPr>
              <w:pStyle w:val="ARtabletextright"/>
              <w:spacing w:before="10" w:after="10"/>
            </w:pPr>
            <w:r w:rsidRPr="00532DAE">
              <w:rPr>
                <w:szCs w:val="24"/>
              </w:rPr>
              <w:t>130,375</w:t>
            </w:r>
          </w:p>
        </w:tc>
      </w:tr>
      <w:tr w:rsidR="0081234A" w:rsidRPr="00532DAE" w14:paraId="43BF6200" w14:textId="77777777">
        <w:tblPrEx>
          <w:tblLook w:val="04A0" w:firstRow="1" w:lastRow="0" w:firstColumn="1" w:lastColumn="0" w:noHBand="0" w:noVBand="1"/>
        </w:tblPrEx>
        <w:tc>
          <w:tcPr>
            <w:tcW w:w="3402" w:type="dxa"/>
            <w:noWrap/>
            <w:hideMark/>
          </w:tcPr>
          <w:p w14:paraId="599AE7C2" w14:textId="77777777" w:rsidR="0081234A" w:rsidRPr="00532DAE" w:rsidRDefault="0081234A" w:rsidP="00571DA3">
            <w:pPr>
              <w:pStyle w:val="ARtabletext"/>
              <w:spacing w:before="10" w:after="10"/>
            </w:pPr>
            <w:r w:rsidRPr="00532DAE">
              <w:t xml:space="preserve">Kuki </w:t>
            </w:r>
            <w:proofErr w:type="spellStart"/>
            <w:r w:rsidRPr="00532DAE">
              <w:t>Airani</w:t>
            </w:r>
            <w:proofErr w:type="spellEnd"/>
            <w:r w:rsidRPr="00532DAE">
              <w:t xml:space="preserve"> Pa-</w:t>
            </w:r>
            <w:proofErr w:type="spellStart"/>
            <w:r w:rsidRPr="00532DAE">
              <w:t>Metua</w:t>
            </w:r>
            <w:proofErr w:type="spellEnd"/>
            <w:r w:rsidRPr="00532DAE">
              <w:t xml:space="preserve"> Incorporated</w:t>
            </w:r>
          </w:p>
        </w:tc>
        <w:tc>
          <w:tcPr>
            <w:tcW w:w="1191" w:type="dxa"/>
            <w:noWrap/>
            <w:hideMark/>
          </w:tcPr>
          <w:p w14:paraId="26B9DF7C" w14:textId="77777777" w:rsidR="0081234A" w:rsidRPr="00532DAE" w:rsidRDefault="0081234A" w:rsidP="00571DA3">
            <w:pPr>
              <w:pStyle w:val="ARtabletextright"/>
              <w:spacing w:before="10" w:after="10"/>
            </w:pPr>
            <w:r w:rsidRPr="00532DAE">
              <w:rPr>
                <w:szCs w:val="24"/>
              </w:rPr>
              <w:t>2,000</w:t>
            </w:r>
          </w:p>
        </w:tc>
      </w:tr>
      <w:tr w:rsidR="0081234A" w:rsidRPr="00532DAE" w14:paraId="00CA620D" w14:textId="77777777">
        <w:tblPrEx>
          <w:tblLook w:val="04A0" w:firstRow="1" w:lastRow="0" w:firstColumn="1" w:lastColumn="0" w:noHBand="0" w:noVBand="1"/>
        </w:tblPrEx>
        <w:tc>
          <w:tcPr>
            <w:tcW w:w="3402" w:type="dxa"/>
            <w:noWrap/>
            <w:hideMark/>
          </w:tcPr>
          <w:p w14:paraId="201F7E8E" w14:textId="77777777" w:rsidR="0081234A" w:rsidRPr="00532DAE" w:rsidRDefault="0081234A" w:rsidP="00571DA3">
            <w:pPr>
              <w:pStyle w:val="ARtabletext"/>
              <w:spacing w:before="10" w:after="10"/>
            </w:pPr>
            <w:r w:rsidRPr="00532DAE">
              <w:t>Kurdish Democratic Community Centre of Victoria Incorporated</w:t>
            </w:r>
          </w:p>
        </w:tc>
        <w:tc>
          <w:tcPr>
            <w:tcW w:w="1191" w:type="dxa"/>
            <w:noWrap/>
            <w:hideMark/>
          </w:tcPr>
          <w:p w14:paraId="7346DE48" w14:textId="77777777" w:rsidR="0081234A" w:rsidRPr="00532DAE" w:rsidRDefault="0081234A" w:rsidP="00571DA3">
            <w:pPr>
              <w:pStyle w:val="ARtabletextright"/>
              <w:spacing w:before="10" w:after="10"/>
            </w:pPr>
            <w:r w:rsidRPr="00532DAE">
              <w:rPr>
                <w:szCs w:val="24"/>
              </w:rPr>
              <w:t>24,000</w:t>
            </w:r>
          </w:p>
        </w:tc>
      </w:tr>
      <w:tr w:rsidR="0081234A" w:rsidRPr="00532DAE" w14:paraId="77CD8234" w14:textId="77777777">
        <w:tblPrEx>
          <w:tblLook w:val="04A0" w:firstRow="1" w:lastRow="0" w:firstColumn="1" w:lastColumn="0" w:noHBand="0" w:noVBand="1"/>
        </w:tblPrEx>
        <w:tc>
          <w:tcPr>
            <w:tcW w:w="3402" w:type="dxa"/>
            <w:noWrap/>
            <w:hideMark/>
          </w:tcPr>
          <w:p w14:paraId="6F2043CB" w14:textId="77777777" w:rsidR="0081234A" w:rsidRPr="00532DAE" w:rsidRDefault="0081234A" w:rsidP="00571DA3">
            <w:pPr>
              <w:pStyle w:val="ARtabletext"/>
              <w:spacing w:before="10" w:after="10"/>
            </w:pPr>
            <w:r w:rsidRPr="00532DAE">
              <w:t>Kyabram Italian Social Bocce Club Inc.</w:t>
            </w:r>
          </w:p>
        </w:tc>
        <w:tc>
          <w:tcPr>
            <w:tcW w:w="1191" w:type="dxa"/>
            <w:noWrap/>
            <w:hideMark/>
          </w:tcPr>
          <w:p w14:paraId="43D5AFFE" w14:textId="77777777" w:rsidR="0081234A" w:rsidRPr="00532DAE" w:rsidRDefault="0081234A" w:rsidP="00571DA3">
            <w:pPr>
              <w:pStyle w:val="ARtabletextright"/>
              <w:spacing w:before="10" w:after="10"/>
            </w:pPr>
            <w:r w:rsidRPr="00532DAE">
              <w:rPr>
                <w:szCs w:val="24"/>
              </w:rPr>
              <w:t>2,000</w:t>
            </w:r>
          </w:p>
        </w:tc>
      </w:tr>
      <w:tr w:rsidR="0081234A" w:rsidRPr="00532DAE" w14:paraId="122162B3" w14:textId="77777777">
        <w:tblPrEx>
          <w:tblLook w:val="04A0" w:firstRow="1" w:lastRow="0" w:firstColumn="1" w:lastColumn="0" w:noHBand="0" w:noVBand="1"/>
        </w:tblPrEx>
        <w:tc>
          <w:tcPr>
            <w:tcW w:w="3402" w:type="dxa"/>
            <w:noWrap/>
            <w:hideMark/>
          </w:tcPr>
          <w:p w14:paraId="22090A6A" w14:textId="77777777" w:rsidR="0081234A" w:rsidRPr="00532DAE" w:rsidRDefault="0081234A" w:rsidP="00571DA3">
            <w:pPr>
              <w:pStyle w:val="ARtabletext"/>
              <w:spacing w:before="10" w:after="10"/>
            </w:pPr>
            <w:r w:rsidRPr="00532DAE">
              <w:t>L2R Next Gen Inc.</w:t>
            </w:r>
          </w:p>
        </w:tc>
        <w:tc>
          <w:tcPr>
            <w:tcW w:w="1191" w:type="dxa"/>
            <w:noWrap/>
            <w:hideMark/>
          </w:tcPr>
          <w:p w14:paraId="4FE1525C" w14:textId="77777777" w:rsidR="0081234A" w:rsidRPr="00532DAE" w:rsidRDefault="0081234A" w:rsidP="00571DA3">
            <w:pPr>
              <w:pStyle w:val="ARtabletextright"/>
              <w:spacing w:before="10" w:after="10"/>
            </w:pPr>
            <w:r w:rsidRPr="00532DAE">
              <w:rPr>
                <w:szCs w:val="24"/>
              </w:rPr>
              <w:t>6,000</w:t>
            </w:r>
          </w:p>
        </w:tc>
      </w:tr>
      <w:tr w:rsidR="0081234A" w:rsidRPr="00532DAE" w14:paraId="2F618952" w14:textId="77777777">
        <w:tblPrEx>
          <w:tblLook w:val="04A0" w:firstRow="1" w:lastRow="0" w:firstColumn="1" w:lastColumn="0" w:noHBand="0" w:noVBand="1"/>
        </w:tblPrEx>
        <w:tc>
          <w:tcPr>
            <w:tcW w:w="3402" w:type="dxa"/>
            <w:noWrap/>
            <w:hideMark/>
          </w:tcPr>
          <w:p w14:paraId="25D42740" w14:textId="77777777" w:rsidR="0081234A" w:rsidRPr="00532DAE" w:rsidRDefault="0081234A" w:rsidP="00571DA3">
            <w:pPr>
              <w:pStyle w:val="ARtabletext"/>
              <w:spacing w:before="10" w:after="10"/>
            </w:pPr>
            <w:r w:rsidRPr="00532DAE">
              <w:t>Ladies Club 60 Tarneit Inc.</w:t>
            </w:r>
          </w:p>
        </w:tc>
        <w:tc>
          <w:tcPr>
            <w:tcW w:w="1191" w:type="dxa"/>
            <w:noWrap/>
            <w:hideMark/>
          </w:tcPr>
          <w:p w14:paraId="56F27AE5" w14:textId="77777777" w:rsidR="0081234A" w:rsidRPr="00532DAE" w:rsidRDefault="0081234A" w:rsidP="00571DA3">
            <w:pPr>
              <w:pStyle w:val="ARtabletextright"/>
              <w:spacing w:before="10" w:after="10"/>
            </w:pPr>
            <w:r w:rsidRPr="00532DAE">
              <w:rPr>
                <w:szCs w:val="24"/>
              </w:rPr>
              <w:t>2,000</w:t>
            </w:r>
          </w:p>
        </w:tc>
      </w:tr>
      <w:tr w:rsidR="0081234A" w:rsidRPr="00532DAE" w14:paraId="773E4E02" w14:textId="77777777">
        <w:tblPrEx>
          <w:tblLook w:val="04A0" w:firstRow="1" w:lastRow="0" w:firstColumn="1" w:lastColumn="0" w:noHBand="0" w:noVBand="1"/>
        </w:tblPrEx>
        <w:tc>
          <w:tcPr>
            <w:tcW w:w="3402" w:type="dxa"/>
            <w:noWrap/>
            <w:hideMark/>
          </w:tcPr>
          <w:p w14:paraId="4BDDD85E" w14:textId="77777777" w:rsidR="0081234A" w:rsidRPr="00532DAE" w:rsidRDefault="0081234A" w:rsidP="00571DA3">
            <w:pPr>
              <w:pStyle w:val="ARtabletext"/>
              <w:spacing w:before="10" w:after="10"/>
            </w:pPr>
            <w:r w:rsidRPr="00532DAE">
              <w:t>Lalor and District Men’s Shed Inc.</w:t>
            </w:r>
          </w:p>
        </w:tc>
        <w:tc>
          <w:tcPr>
            <w:tcW w:w="1191" w:type="dxa"/>
            <w:noWrap/>
            <w:hideMark/>
          </w:tcPr>
          <w:p w14:paraId="18C2763A" w14:textId="77777777" w:rsidR="0081234A" w:rsidRPr="00532DAE" w:rsidRDefault="0081234A" w:rsidP="00571DA3">
            <w:pPr>
              <w:pStyle w:val="ARtabletextright"/>
              <w:spacing w:before="10" w:after="10"/>
            </w:pPr>
            <w:r w:rsidRPr="00532DAE">
              <w:rPr>
                <w:szCs w:val="24"/>
              </w:rPr>
              <w:t>2,000</w:t>
            </w:r>
          </w:p>
        </w:tc>
      </w:tr>
      <w:tr w:rsidR="0081234A" w:rsidRPr="00532DAE" w14:paraId="3064B73B" w14:textId="77777777">
        <w:tblPrEx>
          <w:tblLook w:val="04A0" w:firstRow="1" w:lastRow="0" w:firstColumn="1" w:lastColumn="0" w:noHBand="0" w:noVBand="1"/>
        </w:tblPrEx>
        <w:tc>
          <w:tcPr>
            <w:tcW w:w="3402" w:type="dxa"/>
            <w:noWrap/>
            <w:hideMark/>
          </w:tcPr>
          <w:p w14:paraId="2C4392BF" w14:textId="77777777" w:rsidR="0081234A" w:rsidRPr="00532DAE" w:rsidRDefault="0081234A" w:rsidP="00571DA3">
            <w:pPr>
              <w:pStyle w:val="ARtabletext"/>
              <w:spacing w:before="10" w:after="10"/>
            </w:pPr>
            <w:r w:rsidRPr="00532DAE">
              <w:t>Lalor Thomastown CPA Inc.</w:t>
            </w:r>
          </w:p>
        </w:tc>
        <w:tc>
          <w:tcPr>
            <w:tcW w:w="1191" w:type="dxa"/>
            <w:noWrap/>
            <w:hideMark/>
          </w:tcPr>
          <w:p w14:paraId="37617225" w14:textId="77777777" w:rsidR="0081234A" w:rsidRPr="00532DAE" w:rsidRDefault="0081234A" w:rsidP="00571DA3">
            <w:pPr>
              <w:pStyle w:val="ARtabletextright"/>
              <w:spacing w:before="10" w:after="10"/>
            </w:pPr>
            <w:r w:rsidRPr="00532DAE">
              <w:rPr>
                <w:szCs w:val="24"/>
              </w:rPr>
              <w:t>2,000</w:t>
            </w:r>
          </w:p>
        </w:tc>
      </w:tr>
      <w:tr w:rsidR="0081234A" w:rsidRPr="00532DAE" w14:paraId="1FBCF6EC" w14:textId="77777777">
        <w:tblPrEx>
          <w:tblLook w:val="04A0" w:firstRow="1" w:lastRow="0" w:firstColumn="1" w:lastColumn="0" w:noHBand="0" w:noVBand="1"/>
        </w:tblPrEx>
        <w:tc>
          <w:tcPr>
            <w:tcW w:w="3402" w:type="dxa"/>
            <w:noWrap/>
            <w:hideMark/>
          </w:tcPr>
          <w:p w14:paraId="22D61858" w14:textId="77777777" w:rsidR="0081234A" w:rsidRPr="00532DAE" w:rsidRDefault="0081234A" w:rsidP="00571DA3">
            <w:pPr>
              <w:pStyle w:val="ARtabletext"/>
              <w:spacing w:before="10" w:after="10"/>
            </w:pPr>
            <w:r w:rsidRPr="00532DAE">
              <w:t>Lalor United Bocci and Social Club Inc.</w:t>
            </w:r>
          </w:p>
        </w:tc>
        <w:tc>
          <w:tcPr>
            <w:tcW w:w="1191" w:type="dxa"/>
            <w:noWrap/>
            <w:hideMark/>
          </w:tcPr>
          <w:p w14:paraId="0A70AD81" w14:textId="77777777" w:rsidR="0081234A" w:rsidRPr="00532DAE" w:rsidRDefault="0081234A" w:rsidP="00571DA3">
            <w:pPr>
              <w:pStyle w:val="ARtabletextright"/>
              <w:spacing w:before="10" w:after="10"/>
            </w:pPr>
            <w:r w:rsidRPr="00532DAE">
              <w:rPr>
                <w:szCs w:val="24"/>
              </w:rPr>
              <w:t>2,000</w:t>
            </w:r>
          </w:p>
        </w:tc>
      </w:tr>
      <w:tr w:rsidR="0081234A" w:rsidRPr="00532DAE" w14:paraId="0978D4B3" w14:textId="77777777">
        <w:tblPrEx>
          <w:tblLook w:val="04A0" w:firstRow="1" w:lastRow="0" w:firstColumn="1" w:lastColumn="0" w:noHBand="0" w:noVBand="1"/>
        </w:tblPrEx>
        <w:tc>
          <w:tcPr>
            <w:tcW w:w="3402" w:type="dxa"/>
            <w:noWrap/>
            <w:hideMark/>
          </w:tcPr>
          <w:p w14:paraId="2F597308" w14:textId="77777777" w:rsidR="0081234A" w:rsidRPr="00532DAE" w:rsidRDefault="0081234A" w:rsidP="00571DA3">
            <w:pPr>
              <w:pStyle w:val="ARtabletext"/>
              <w:spacing w:before="10" w:after="10"/>
            </w:pPr>
            <w:proofErr w:type="spellStart"/>
            <w:r w:rsidRPr="00532DAE">
              <w:t>LaoAus</w:t>
            </w:r>
            <w:proofErr w:type="spellEnd"/>
            <w:r w:rsidRPr="00532DAE">
              <w:t xml:space="preserve"> Care Incorporated</w:t>
            </w:r>
          </w:p>
        </w:tc>
        <w:tc>
          <w:tcPr>
            <w:tcW w:w="1191" w:type="dxa"/>
            <w:noWrap/>
            <w:hideMark/>
          </w:tcPr>
          <w:p w14:paraId="159ED5B2" w14:textId="77777777" w:rsidR="0081234A" w:rsidRPr="00532DAE" w:rsidRDefault="0081234A" w:rsidP="00571DA3">
            <w:pPr>
              <w:pStyle w:val="ARtabletextright"/>
              <w:spacing w:before="10" w:after="10"/>
            </w:pPr>
            <w:r w:rsidRPr="00532DAE">
              <w:rPr>
                <w:szCs w:val="24"/>
              </w:rPr>
              <w:t>2,000</w:t>
            </w:r>
          </w:p>
        </w:tc>
      </w:tr>
      <w:tr w:rsidR="0081234A" w:rsidRPr="00532DAE" w14:paraId="19E6E661" w14:textId="77777777">
        <w:tblPrEx>
          <w:tblLook w:val="04A0" w:firstRow="1" w:lastRow="0" w:firstColumn="1" w:lastColumn="0" w:noHBand="0" w:noVBand="1"/>
        </w:tblPrEx>
        <w:tc>
          <w:tcPr>
            <w:tcW w:w="3402" w:type="dxa"/>
            <w:noWrap/>
            <w:hideMark/>
          </w:tcPr>
          <w:p w14:paraId="7B8491FE" w14:textId="77777777" w:rsidR="0081234A" w:rsidRPr="00532DAE" w:rsidRDefault="0081234A" w:rsidP="00571DA3">
            <w:pPr>
              <w:pStyle w:val="ARtabletext"/>
              <w:spacing w:before="10" w:after="10"/>
            </w:pPr>
            <w:r w:rsidRPr="00532DAE">
              <w:t>Latin American Association Group Primavera</w:t>
            </w:r>
          </w:p>
        </w:tc>
        <w:tc>
          <w:tcPr>
            <w:tcW w:w="1191" w:type="dxa"/>
            <w:noWrap/>
            <w:hideMark/>
          </w:tcPr>
          <w:p w14:paraId="27E1BB9B" w14:textId="77777777" w:rsidR="0081234A" w:rsidRPr="00532DAE" w:rsidRDefault="0081234A" w:rsidP="00571DA3">
            <w:pPr>
              <w:pStyle w:val="ARtabletextright"/>
              <w:spacing w:before="10" w:after="10"/>
            </w:pPr>
            <w:r w:rsidRPr="00532DAE">
              <w:rPr>
                <w:szCs w:val="24"/>
              </w:rPr>
              <w:t>2,000</w:t>
            </w:r>
          </w:p>
        </w:tc>
      </w:tr>
      <w:tr w:rsidR="0081234A" w:rsidRPr="00532DAE" w14:paraId="3FFFAD7B" w14:textId="77777777">
        <w:tblPrEx>
          <w:tblLook w:val="04A0" w:firstRow="1" w:lastRow="0" w:firstColumn="1" w:lastColumn="0" w:noHBand="0" w:noVBand="1"/>
        </w:tblPrEx>
        <w:tc>
          <w:tcPr>
            <w:tcW w:w="3402" w:type="dxa"/>
            <w:noWrap/>
            <w:hideMark/>
          </w:tcPr>
          <w:p w14:paraId="4A20CC23" w14:textId="77777777" w:rsidR="0081234A" w:rsidRPr="00532DAE" w:rsidRDefault="0081234A" w:rsidP="00571DA3">
            <w:pPr>
              <w:pStyle w:val="ARtabletext"/>
              <w:spacing w:before="10" w:after="10"/>
            </w:pPr>
            <w:r w:rsidRPr="00532DAE">
              <w:t>Latino-America Women Assoc. in Victoria</w:t>
            </w:r>
          </w:p>
        </w:tc>
        <w:tc>
          <w:tcPr>
            <w:tcW w:w="1191" w:type="dxa"/>
            <w:noWrap/>
            <w:hideMark/>
          </w:tcPr>
          <w:p w14:paraId="67443DB1" w14:textId="77777777" w:rsidR="0081234A" w:rsidRPr="00532DAE" w:rsidRDefault="0081234A" w:rsidP="00571DA3">
            <w:pPr>
              <w:pStyle w:val="ARtabletextright"/>
              <w:spacing w:before="10" w:after="10"/>
            </w:pPr>
            <w:r w:rsidRPr="00532DAE">
              <w:rPr>
                <w:szCs w:val="24"/>
              </w:rPr>
              <w:t>4,000</w:t>
            </w:r>
          </w:p>
        </w:tc>
      </w:tr>
      <w:tr w:rsidR="0081234A" w:rsidRPr="00532DAE" w14:paraId="318EFBA5" w14:textId="77777777">
        <w:tblPrEx>
          <w:tblLook w:val="04A0" w:firstRow="1" w:lastRow="0" w:firstColumn="1" w:lastColumn="0" w:noHBand="0" w:noVBand="1"/>
        </w:tblPrEx>
        <w:tc>
          <w:tcPr>
            <w:tcW w:w="3402" w:type="dxa"/>
            <w:noWrap/>
            <w:hideMark/>
          </w:tcPr>
          <w:p w14:paraId="4EAF1D07" w14:textId="77777777" w:rsidR="0081234A" w:rsidRPr="00532DAE" w:rsidRDefault="0081234A" w:rsidP="00571DA3">
            <w:pPr>
              <w:pStyle w:val="ARtabletext"/>
              <w:spacing w:before="10" w:after="10"/>
            </w:pPr>
            <w:r w:rsidRPr="00532DAE">
              <w:t>Latrobe Community Health Service Limited</w:t>
            </w:r>
          </w:p>
        </w:tc>
        <w:tc>
          <w:tcPr>
            <w:tcW w:w="1191" w:type="dxa"/>
            <w:noWrap/>
            <w:hideMark/>
          </w:tcPr>
          <w:p w14:paraId="2EF96B1D" w14:textId="77777777" w:rsidR="0081234A" w:rsidRPr="00532DAE" w:rsidRDefault="0081234A" w:rsidP="00571DA3">
            <w:pPr>
              <w:pStyle w:val="ARtabletextright"/>
              <w:spacing w:before="10" w:after="10"/>
            </w:pPr>
            <w:r w:rsidRPr="00532DAE">
              <w:rPr>
                <w:szCs w:val="24"/>
              </w:rPr>
              <w:t>59,727</w:t>
            </w:r>
          </w:p>
        </w:tc>
      </w:tr>
      <w:tr w:rsidR="0081234A" w:rsidRPr="00532DAE" w14:paraId="2938B7AD" w14:textId="77777777">
        <w:tblPrEx>
          <w:tblLook w:val="04A0" w:firstRow="1" w:lastRow="0" w:firstColumn="1" w:lastColumn="0" w:noHBand="0" w:noVBand="1"/>
        </w:tblPrEx>
        <w:tc>
          <w:tcPr>
            <w:tcW w:w="3402" w:type="dxa"/>
            <w:noWrap/>
            <w:hideMark/>
          </w:tcPr>
          <w:p w14:paraId="5558C70D" w14:textId="77777777" w:rsidR="0081234A" w:rsidRPr="00532DAE" w:rsidRDefault="0081234A" w:rsidP="00571DA3">
            <w:pPr>
              <w:pStyle w:val="ARtabletext"/>
              <w:spacing w:before="10" w:after="10"/>
            </w:pPr>
            <w:proofErr w:type="spellStart"/>
            <w:r w:rsidRPr="00532DAE">
              <w:t>Laziali</w:t>
            </w:r>
            <w:proofErr w:type="spellEnd"/>
            <w:r w:rsidRPr="00532DAE">
              <w:t xml:space="preserve"> </w:t>
            </w:r>
            <w:proofErr w:type="spellStart"/>
            <w:r w:rsidRPr="00532DAE">
              <w:t>nel</w:t>
            </w:r>
            <w:proofErr w:type="spellEnd"/>
            <w:r w:rsidRPr="00532DAE">
              <w:t xml:space="preserve"> Mondo</w:t>
            </w:r>
          </w:p>
        </w:tc>
        <w:tc>
          <w:tcPr>
            <w:tcW w:w="1191" w:type="dxa"/>
            <w:noWrap/>
            <w:hideMark/>
          </w:tcPr>
          <w:p w14:paraId="49D91CF5" w14:textId="77777777" w:rsidR="0081234A" w:rsidRPr="00532DAE" w:rsidRDefault="0081234A" w:rsidP="00571DA3">
            <w:pPr>
              <w:pStyle w:val="ARtabletextright"/>
              <w:spacing w:before="10" w:after="10"/>
            </w:pPr>
            <w:r w:rsidRPr="00532DAE">
              <w:rPr>
                <w:szCs w:val="24"/>
              </w:rPr>
              <w:t>2,000</w:t>
            </w:r>
          </w:p>
        </w:tc>
      </w:tr>
      <w:tr w:rsidR="0081234A" w:rsidRPr="00532DAE" w14:paraId="5A480DD4" w14:textId="77777777">
        <w:tblPrEx>
          <w:tblLook w:val="04A0" w:firstRow="1" w:lastRow="0" w:firstColumn="1" w:lastColumn="0" w:noHBand="0" w:noVBand="1"/>
        </w:tblPrEx>
        <w:tc>
          <w:tcPr>
            <w:tcW w:w="3402" w:type="dxa"/>
            <w:noWrap/>
            <w:hideMark/>
          </w:tcPr>
          <w:p w14:paraId="7FEB250F" w14:textId="77777777" w:rsidR="0081234A" w:rsidRPr="00532DAE" w:rsidRDefault="0081234A" w:rsidP="00571DA3">
            <w:pPr>
              <w:pStyle w:val="ARtabletext"/>
              <w:spacing w:before="10" w:after="10"/>
            </w:pPr>
            <w:r w:rsidRPr="00532DAE">
              <w:t xml:space="preserve">Lazio Marche Social Club </w:t>
            </w:r>
            <w:proofErr w:type="spellStart"/>
            <w:r w:rsidRPr="00532DAE">
              <w:t>Uniti</w:t>
            </w:r>
            <w:proofErr w:type="spellEnd"/>
            <w:r w:rsidRPr="00532DAE">
              <w:t xml:space="preserve"> Incorporated</w:t>
            </w:r>
          </w:p>
        </w:tc>
        <w:tc>
          <w:tcPr>
            <w:tcW w:w="1191" w:type="dxa"/>
            <w:noWrap/>
            <w:hideMark/>
          </w:tcPr>
          <w:p w14:paraId="7AF9C002" w14:textId="77777777" w:rsidR="0081234A" w:rsidRPr="00532DAE" w:rsidRDefault="0081234A" w:rsidP="00571DA3">
            <w:pPr>
              <w:pStyle w:val="ARtabletextright"/>
              <w:spacing w:before="10" w:after="10"/>
            </w:pPr>
            <w:r w:rsidRPr="00532DAE">
              <w:rPr>
                <w:szCs w:val="24"/>
              </w:rPr>
              <w:t>2,000</w:t>
            </w:r>
          </w:p>
        </w:tc>
      </w:tr>
      <w:tr w:rsidR="0081234A" w:rsidRPr="00532DAE" w14:paraId="49B39892" w14:textId="77777777">
        <w:tblPrEx>
          <w:tblLook w:val="04A0" w:firstRow="1" w:lastRow="0" w:firstColumn="1" w:lastColumn="0" w:noHBand="0" w:noVBand="1"/>
        </w:tblPrEx>
        <w:tc>
          <w:tcPr>
            <w:tcW w:w="3402" w:type="dxa"/>
            <w:noWrap/>
            <w:hideMark/>
          </w:tcPr>
          <w:p w14:paraId="194756A9" w14:textId="77777777" w:rsidR="0081234A" w:rsidRPr="00532DAE" w:rsidRDefault="0081234A" w:rsidP="00571DA3">
            <w:pPr>
              <w:pStyle w:val="ARtabletext"/>
              <w:spacing w:before="10" w:after="10"/>
            </w:pPr>
            <w:proofErr w:type="spellStart"/>
            <w:r w:rsidRPr="00532DAE">
              <w:t>L’Chaim</w:t>
            </w:r>
            <w:proofErr w:type="spellEnd"/>
            <w:r w:rsidRPr="00532DAE">
              <w:t xml:space="preserve"> Chabad Inc.</w:t>
            </w:r>
          </w:p>
        </w:tc>
        <w:tc>
          <w:tcPr>
            <w:tcW w:w="1191" w:type="dxa"/>
            <w:noWrap/>
            <w:hideMark/>
          </w:tcPr>
          <w:p w14:paraId="60D4404C" w14:textId="77777777" w:rsidR="0081234A" w:rsidRPr="00532DAE" w:rsidRDefault="0081234A" w:rsidP="00571DA3">
            <w:pPr>
              <w:pStyle w:val="ARtabletextright"/>
              <w:spacing w:before="10" w:after="10"/>
            </w:pPr>
            <w:r w:rsidRPr="00532DAE">
              <w:rPr>
                <w:szCs w:val="24"/>
              </w:rPr>
              <w:t>2,000</w:t>
            </w:r>
          </w:p>
        </w:tc>
      </w:tr>
      <w:tr w:rsidR="0081234A" w:rsidRPr="00532DAE" w14:paraId="7462F03F" w14:textId="77777777">
        <w:tblPrEx>
          <w:tblLook w:val="04A0" w:firstRow="1" w:lastRow="0" w:firstColumn="1" w:lastColumn="0" w:noHBand="0" w:noVBand="1"/>
        </w:tblPrEx>
        <w:tc>
          <w:tcPr>
            <w:tcW w:w="3402" w:type="dxa"/>
            <w:noWrap/>
            <w:hideMark/>
          </w:tcPr>
          <w:p w14:paraId="09F107A3" w14:textId="77777777" w:rsidR="0081234A" w:rsidRPr="00532DAE" w:rsidRDefault="0081234A" w:rsidP="00571DA3">
            <w:pPr>
              <w:pStyle w:val="ARtabletext"/>
              <w:spacing w:before="10" w:after="10"/>
            </w:pPr>
            <w:r w:rsidRPr="00532DAE">
              <w:t>Le Belle Arti Inc.</w:t>
            </w:r>
          </w:p>
        </w:tc>
        <w:tc>
          <w:tcPr>
            <w:tcW w:w="1191" w:type="dxa"/>
            <w:noWrap/>
            <w:hideMark/>
          </w:tcPr>
          <w:p w14:paraId="7EBEAF95" w14:textId="77777777" w:rsidR="0081234A" w:rsidRPr="00532DAE" w:rsidRDefault="0081234A" w:rsidP="00571DA3">
            <w:pPr>
              <w:pStyle w:val="ARtabletextright"/>
              <w:spacing w:before="10" w:after="10"/>
            </w:pPr>
            <w:r w:rsidRPr="00532DAE">
              <w:rPr>
                <w:szCs w:val="24"/>
              </w:rPr>
              <w:t>2,000</w:t>
            </w:r>
          </w:p>
        </w:tc>
      </w:tr>
      <w:tr w:rsidR="0081234A" w:rsidRPr="00532DAE" w14:paraId="6CEE240A" w14:textId="77777777">
        <w:tblPrEx>
          <w:tblLook w:val="04A0" w:firstRow="1" w:lastRow="0" w:firstColumn="1" w:lastColumn="0" w:noHBand="0" w:noVBand="1"/>
        </w:tblPrEx>
        <w:tc>
          <w:tcPr>
            <w:tcW w:w="3402" w:type="dxa"/>
            <w:noWrap/>
            <w:hideMark/>
          </w:tcPr>
          <w:p w14:paraId="12A78A50" w14:textId="77777777" w:rsidR="0081234A" w:rsidRPr="00532DAE" w:rsidRDefault="0081234A" w:rsidP="00571DA3">
            <w:pPr>
              <w:pStyle w:val="ARtabletext"/>
              <w:spacing w:before="10" w:after="10"/>
            </w:pPr>
            <w:r w:rsidRPr="00532DAE">
              <w:t>Le Petrel Mauritian Seniors Club</w:t>
            </w:r>
          </w:p>
        </w:tc>
        <w:tc>
          <w:tcPr>
            <w:tcW w:w="1191" w:type="dxa"/>
            <w:noWrap/>
            <w:hideMark/>
          </w:tcPr>
          <w:p w14:paraId="4071E86B" w14:textId="77777777" w:rsidR="0081234A" w:rsidRPr="00532DAE" w:rsidRDefault="0081234A" w:rsidP="00571DA3">
            <w:pPr>
              <w:pStyle w:val="ARtabletextright"/>
              <w:spacing w:before="10" w:after="10"/>
            </w:pPr>
            <w:r w:rsidRPr="00532DAE">
              <w:rPr>
                <w:szCs w:val="24"/>
              </w:rPr>
              <w:t>2,000</w:t>
            </w:r>
          </w:p>
        </w:tc>
      </w:tr>
      <w:tr w:rsidR="0081234A" w:rsidRPr="00532DAE" w14:paraId="1EAF3EFB" w14:textId="77777777">
        <w:tblPrEx>
          <w:tblLook w:val="04A0" w:firstRow="1" w:lastRow="0" w:firstColumn="1" w:lastColumn="0" w:noHBand="0" w:noVBand="1"/>
        </w:tblPrEx>
        <w:tc>
          <w:tcPr>
            <w:tcW w:w="3402" w:type="dxa"/>
            <w:noWrap/>
            <w:hideMark/>
          </w:tcPr>
          <w:p w14:paraId="06E9854E" w14:textId="77777777" w:rsidR="0081234A" w:rsidRPr="00532DAE" w:rsidRDefault="0081234A" w:rsidP="00571DA3">
            <w:pPr>
              <w:pStyle w:val="ARtabletext"/>
              <w:spacing w:before="10" w:after="10"/>
            </w:pPr>
            <w:r w:rsidRPr="00532DAE">
              <w:t>Lebanese Elderly Group Inc.</w:t>
            </w:r>
          </w:p>
        </w:tc>
        <w:tc>
          <w:tcPr>
            <w:tcW w:w="1191" w:type="dxa"/>
            <w:noWrap/>
            <w:hideMark/>
          </w:tcPr>
          <w:p w14:paraId="47ABA394" w14:textId="77777777" w:rsidR="0081234A" w:rsidRPr="00532DAE" w:rsidRDefault="0081234A" w:rsidP="00571DA3">
            <w:pPr>
              <w:pStyle w:val="ARtabletextright"/>
              <w:spacing w:before="10" w:after="10"/>
            </w:pPr>
            <w:r w:rsidRPr="00532DAE">
              <w:rPr>
                <w:szCs w:val="24"/>
              </w:rPr>
              <w:t>2,000</w:t>
            </w:r>
          </w:p>
        </w:tc>
      </w:tr>
      <w:tr w:rsidR="0081234A" w:rsidRPr="00532DAE" w14:paraId="46C11DA4" w14:textId="77777777">
        <w:tblPrEx>
          <w:tblLook w:val="04A0" w:firstRow="1" w:lastRow="0" w:firstColumn="1" w:lastColumn="0" w:noHBand="0" w:noVBand="1"/>
        </w:tblPrEx>
        <w:tc>
          <w:tcPr>
            <w:tcW w:w="3402" w:type="dxa"/>
            <w:noWrap/>
            <w:hideMark/>
          </w:tcPr>
          <w:p w14:paraId="440FF155" w14:textId="77777777" w:rsidR="0081234A" w:rsidRPr="00532DAE" w:rsidRDefault="0081234A" w:rsidP="00571DA3">
            <w:pPr>
              <w:pStyle w:val="ARtabletext"/>
              <w:spacing w:before="10" w:after="10"/>
            </w:pPr>
            <w:r w:rsidRPr="00532DAE">
              <w:t xml:space="preserve">Lebanese </w:t>
            </w:r>
            <w:proofErr w:type="spellStart"/>
            <w:r w:rsidRPr="00532DAE">
              <w:t>Forcez</w:t>
            </w:r>
            <w:proofErr w:type="spellEnd"/>
          </w:p>
        </w:tc>
        <w:tc>
          <w:tcPr>
            <w:tcW w:w="1191" w:type="dxa"/>
            <w:noWrap/>
            <w:hideMark/>
          </w:tcPr>
          <w:p w14:paraId="32AA3507" w14:textId="77777777" w:rsidR="0081234A" w:rsidRPr="00532DAE" w:rsidRDefault="0081234A" w:rsidP="00571DA3">
            <w:pPr>
              <w:pStyle w:val="ARtabletextright"/>
              <w:spacing w:before="10" w:after="10"/>
            </w:pPr>
            <w:r w:rsidRPr="00532DAE">
              <w:rPr>
                <w:szCs w:val="24"/>
              </w:rPr>
              <w:t>2,500</w:t>
            </w:r>
          </w:p>
        </w:tc>
      </w:tr>
      <w:tr w:rsidR="0081234A" w:rsidRPr="00532DAE" w14:paraId="7FBCD63A" w14:textId="77777777">
        <w:tblPrEx>
          <w:tblLook w:val="04A0" w:firstRow="1" w:lastRow="0" w:firstColumn="1" w:lastColumn="0" w:noHBand="0" w:noVBand="1"/>
        </w:tblPrEx>
        <w:tc>
          <w:tcPr>
            <w:tcW w:w="3402" w:type="dxa"/>
            <w:noWrap/>
            <w:hideMark/>
          </w:tcPr>
          <w:p w14:paraId="799AFD15" w14:textId="77777777" w:rsidR="0081234A" w:rsidRPr="00532DAE" w:rsidRDefault="0081234A" w:rsidP="00571DA3">
            <w:pPr>
              <w:pStyle w:val="ARtabletext"/>
              <w:spacing w:before="10" w:after="10"/>
            </w:pPr>
            <w:proofErr w:type="spellStart"/>
            <w:r w:rsidRPr="00532DAE">
              <w:t>Lemnian</w:t>
            </w:r>
            <w:proofErr w:type="spellEnd"/>
            <w:r w:rsidRPr="00532DAE">
              <w:t xml:space="preserve"> Community of Victoria Limited</w:t>
            </w:r>
          </w:p>
        </w:tc>
        <w:tc>
          <w:tcPr>
            <w:tcW w:w="1191" w:type="dxa"/>
            <w:noWrap/>
            <w:hideMark/>
          </w:tcPr>
          <w:p w14:paraId="49EC0D08" w14:textId="77777777" w:rsidR="0081234A" w:rsidRPr="00532DAE" w:rsidRDefault="0081234A" w:rsidP="00571DA3">
            <w:pPr>
              <w:pStyle w:val="ARtabletextright"/>
              <w:spacing w:before="10" w:after="10"/>
            </w:pPr>
            <w:r w:rsidRPr="00532DAE">
              <w:rPr>
                <w:szCs w:val="24"/>
              </w:rPr>
              <w:t>3,690</w:t>
            </w:r>
          </w:p>
        </w:tc>
      </w:tr>
      <w:tr w:rsidR="0081234A" w:rsidRPr="00532DAE" w14:paraId="1561FCAF" w14:textId="77777777">
        <w:tblPrEx>
          <w:tblLook w:val="04A0" w:firstRow="1" w:lastRow="0" w:firstColumn="1" w:lastColumn="0" w:noHBand="0" w:noVBand="1"/>
        </w:tblPrEx>
        <w:tc>
          <w:tcPr>
            <w:tcW w:w="3402" w:type="dxa"/>
            <w:noWrap/>
            <w:hideMark/>
          </w:tcPr>
          <w:p w14:paraId="0A73659C" w14:textId="77777777" w:rsidR="0081234A" w:rsidRPr="00532DAE" w:rsidRDefault="0081234A" w:rsidP="00571DA3">
            <w:pPr>
              <w:pStyle w:val="ARtabletext"/>
              <w:spacing w:before="10" w:after="10"/>
            </w:pPr>
            <w:r w:rsidRPr="00532DAE">
              <w:t>Let’s Connect Inc.</w:t>
            </w:r>
          </w:p>
        </w:tc>
        <w:tc>
          <w:tcPr>
            <w:tcW w:w="1191" w:type="dxa"/>
            <w:noWrap/>
            <w:hideMark/>
          </w:tcPr>
          <w:p w14:paraId="080DD2F0" w14:textId="77777777" w:rsidR="0081234A" w:rsidRPr="00532DAE" w:rsidRDefault="0081234A" w:rsidP="00571DA3">
            <w:pPr>
              <w:pStyle w:val="ARtabletextright"/>
              <w:spacing w:before="10" w:after="10"/>
            </w:pPr>
            <w:r w:rsidRPr="00532DAE">
              <w:rPr>
                <w:szCs w:val="24"/>
              </w:rPr>
              <w:t>2,000</w:t>
            </w:r>
          </w:p>
        </w:tc>
      </w:tr>
      <w:tr w:rsidR="0081234A" w:rsidRPr="00532DAE" w14:paraId="493F589E" w14:textId="77777777">
        <w:tblPrEx>
          <w:tblLook w:val="04A0" w:firstRow="1" w:lastRow="0" w:firstColumn="1" w:lastColumn="0" w:noHBand="0" w:noVBand="1"/>
        </w:tblPrEx>
        <w:tc>
          <w:tcPr>
            <w:tcW w:w="3402" w:type="dxa"/>
            <w:noWrap/>
            <w:hideMark/>
          </w:tcPr>
          <w:p w14:paraId="6B278197" w14:textId="77777777" w:rsidR="0081234A" w:rsidRPr="00532DAE" w:rsidRDefault="0081234A" w:rsidP="00571DA3">
            <w:pPr>
              <w:pStyle w:val="ARtabletext"/>
              <w:spacing w:before="10" w:after="10"/>
            </w:pPr>
            <w:proofErr w:type="spellStart"/>
            <w:r w:rsidRPr="00532DAE">
              <w:t>Lianmeng</w:t>
            </w:r>
            <w:proofErr w:type="spellEnd"/>
            <w:r w:rsidRPr="00532DAE">
              <w:t xml:space="preserve"> </w:t>
            </w:r>
            <w:proofErr w:type="spellStart"/>
            <w:r w:rsidRPr="00532DAE">
              <w:t>Auschina</w:t>
            </w:r>
            <w:proofErr w:type="spellEnd"/>
            <w:r w:rsidRPr="00532DAE">
              <w:t xml:space="preserve"> Senior Choir Incorporated</w:t>
            </w:r>
          </w:p>
        </w:tc>
        <w:tc>
          <w:tcPr>
            <w:tcW w:w="1191" w:type="dxa"/>
            <w:noWrap/>
            <w:hideMark/>
          </w:tcPr>
          <w:p w14:paraId="65A36AA6" w14:textId="77777777" w:rsidR="0081234A" w:rsidRPr="00532DAE" w:rsidRDefault="0081234A" w:rsidP="00571DA3">
            <w:pPr>
              <w:pStyle w:val="ARtabletextright"/>
              <w:spacing w:before="10" w:after="10"/>
            </w:pPr>
            <w:r w:rsidRPr="00532DAE">
              <w:rPr>
                <w:szCs w:val="24"/>
              </w:rPr>
              <w:t>4,000</w:t>
            </w:r>
          </w:p>
        </w:tc>
      </w:tr>
      <w:tr w:rsidR="0081234A" w:rsidRPr="00532DAE" w14:paraId="5F2C5D5F" w14:textId="77777777">
        <w:tblPrEx>
          <w:tblLook w:val="04A0" w:firstRow="1" w:lastRow="0" w:firstColumn="1" w:lastColumn="0" w:noHBand="0" w:noVBand="1"/>
        </w:tblPrEx>
        <w:tc>
          <w:tcPr>
            <w:tcW w:w="3402" w:type="dxa"/>
            <w:noWrap/>
            <w:hideMark/>
          </w:tcPr>
          <w:p w14:paraId="1E3777F9" w14:textId="77777777" w:rsidR="0081234A" w:rsidRPr="00532DAE" w:rsidRDefault="0081234A" w:rsidP="00571DA3">
            <w:pPr>
              <w:pStyle w:val="ARtabletext"/>
              <w:spacing w:before="10" w:after="10"/>
            </w:pPr>
            <w:r w:rsidRPr="00532DAE">
              <w:t>Liberty Unity Organization Life Global Foundation Australia (LUOLGFA) Incorporated</w:t>
            </w:r>
          </w:p>
        </w:tc>
        <w:tc>
          <w:tcPr>
            <w:tcW w:w="1191" w:type="dxa"/>
            <w:noWrap/>
            <w:hideMark/>
          </w:tcPr>
          <w:p w14:paraId="51024560" w14:textId="77777777" w:rsidR="0081234A" w:rsidRPr="00532DAE" w:rsidRDefault="0081234A" w:rsidP="00571DA3">
            <w:pPr>
              <w:pStyle w:val="ARtabletextright"/>
              <w:spacing w:before="10" w:after="10"/>
            </w:pPr>
            <w:r w:rsidRPr="00532DAE">
              <w:rPr>
                <w:szCs w:val="24"/>
              </w:rPr>
              <w:t>25,000</w:t>
            </w:r>
          </w:p>
        </w:tc>
      </w:tr>
      <w:tr w:rsidR="0081234A" w:rsidRPr="00532DAE" w14:paraId="21E4328E" w14:textId="77777777">
        <w:tblPrEx>
          <w:tblLook w:val="04A0" w:firstRow="1" w:lastRow="0" w:firstColumn="1" w:lastColumn="0" w:noHBand="0" w:noVBand="1"/>
        </w:tblPrEx>
        <w:tc>
          <w:tcPr>
            <w:tcW w:w="3402" w:type="dxa"/>
            <w:noWrap/>
            <w:hideMark/>
          </w:tcPr>
          <w:p w14:paraId="4406FC20" w14:textId="77777777" w:rsidR="0081234A" w:rsidRPr="00532DAE" w:rsidRDefault="0081234A" w:rsidP="00571DA3">
            <w:pPr>
              <w:pStyle w:val="ARtabletext"/>
              <w:spacing w:before="10" w:after="10"/>
            </w:pPr>
            <w:r w:rsidRPr="00532DAE">
              <w:t>Libyan Community in Victoria Inc.</w:t>
            </w:r>
          </w:p>
        </w:tc>
        <w:tc>
          <w:tcPr>
            <w:tcW w:w="1191" w:type="dxa"/>
            <w:noWrap/>
            <w:hideMark/>
          </w:tcPr>
          <w:p w14:paraId="5B031FB4" w14:textId="77777777" w:rsidR="0081234A" w:rsidRPr="00532DAE" w:rsidRDefault="0081234A" w:rsidP="00571DA3">
            <w:pPr>
              <w:pStyle w:val="ARtabletextright"/>
              <w:spacing w:before="10" w:after="10"/>
            </w:pPr>
            <w:r w:rsidRPr="00532DAE">
              <w:rPr>
                <w:szCs w:val="24"/>
              </w:rPr>
              <w:t>2,000</w:t>
            </w:r>
          </w:p>
        </w:tc>
      </w:tr>
      <w:tr w:rsidR="0081234A" w:rsidRPr="00532DAE" w14:paraId="264F2F66" w14:textId="77777777">
        <w:tblPrEx>
          <w:tblLook w:val="04A0" w:firstRow="1" w:lastRow="0" w:firstColumn="1" w:lastColumn="0" w:noHBand="0" w:noVBand="1"/>
        </w:tblPrEx>
        <w:tc>
          <w:tcPr>
            <w:tcW w:w="3402" w:type="dxa"/>
            <w:noWrap/>
            <w:hideMark/>
          </w:tcPr>
          <w:p w14:paraId="4A743638" w14:textId="77777777" w:rsidR="0081234A" w:rsidRPr="00532DAE" w:rsidRDefault="0081234A" w:rsidP="00571DA3">
            <w:pPr>
              <w:pStyle w:val="ARtabletext"/>
              <w:spacing w:before="10" w:after="10"/>
            </w:pPr>
            <w:r w:rsidRPr="00532DAE">
              <w:t xml:space="preserve">Lions Club of Melbourne </w:t>
            </w:r>
            <w:proofErr w:type="spellStart"/>
            <w:r w:rsidRPr="00532DAE">
              <w:t>Ausina</w:t>
            </w:r>
            <w:proofErr w:type="spellEnd"/>
          </w:p>
        </w:tc>
        <w:tc>
          <w:tcPr>
            <w:tcW w:w="1191" w:type="dxa"/>
            <w:noWrap/>
            <w:hideMark/>
          </w:tcPr>
          <w:p w14:paraId="6750EADE" w14:textId="77777777" w:rsidR="0081234A" w:rsidRPr="00532DAE" w:rsidRDefault="0081234A" w:rsidP="00571DA3">
            <w:pPr>
              <w:pStyle w:val="ARtabletextright"/>
              <w:spacing w:before="10" w:after="10"/>
            </w:pPr>
            <w:r w:rsidRPr="00532DAE">
              <w:rPr>
                <w:szCs w:val="24"/>
              </w:rPr>
              <w:t>2,000</w:t>
            </w:r>
          </w:p>
        </w:tc>
      </w:tr>
      <w:tr w:rsidR="0081234A" w:rsidRPr="00532DAE" w14:paraId="1A73DE65" w14:textId="77777777">
        <w:tblPrEx>
          <w:tblLook w:val="04A0" w:firstRow="1" w:lastRow="0" w:firstColumn="1" w:lastColumn="0" w:noHBand="0" w:noVBand="1"/>
        </w:tblPrEx>
        <w:tc>
          <w:tcPr>
            <w:tcW w:w="3402" w:type="dxa"/>
            <w:noWrap/>
            <w:hideMark/>
          </w:tcPr>
          <w:p w14:paraId="46DA3359" w14:textId="77777777" w:rsidR="0081234A" w:rsidRPr="00532DAE" w:rsidRDefault="0081234A" w:rsidP="00571DA3">
            <w:pPr>
              <w:pStyle w:val="ARtabletext"/>
              <w:spacing w:before="10" w:after="10"/>
            </w:pPr>
            <w:r w:rsidRPr="00532DAE">
              <w:t>Literary Creative Association ‘</w:t>
            </w:r>
            <w:proofErr w:type="spellStart"/>
            <w:r w:rsidRPr="00532DAE">
              <w:t>Lukomorie</w:t>
            </w:r>
            <w:proofErr w:type="spellEnd"/>
            <w:r w:rsidRPr="00532DAE">
              <w:t>’</w:t>
            </w:r>
          </w:p>
        </w:tc>
        <w:tc>
          <w:tcPr>
            <w:tcW w:w="1191" w:type="dxa"/>
            <w:noWrap/>
            <w:hideMark/>
          </w:tcPr>
          <w:p w14:paraId="3BF0A843" w14:textId="77777777" w:rsidR="0081234A" w:rsidRPr="00532DAE" w:rsidRDefault="0081234A" w:rsidP="00571DA3">
            <w:pPr>
              <w:pStyle w:val="ARtabletextright"/>
              <w:spacing w:before="10" w:after="10"/>
            </w:pPr>
            <w:r w:rsidRPr="00532DAE">
              <w:rPr>
                <w:szCs w:val="24"/>
              </w:rPr>
              <w:t>2,000</w:t>
            </w:r>
          </w:p>
        </w:tc>
      </w:tr>
      <w:tr w:rsidR="0081234A" w:rsidRPr="00532DAE" w14:paraId="5E052330" w14:textId="77777777">
        <w:tblPrEx>
          <w:tblLook w:val="04A0" w:firstRow="1" w:lastRow="0" w:firstColumn="1" w:lastColumn="0" w:noHBand="0" w:noVBand="1"/>
        </w:tblPrEx>
        <w:tc>
          <w:tcPr>
            <w:tcW w:w="3402" w:type="dxa"/>
            <w:noWrap/>
            <w:hideMark/>
          </w:tcPr>
          <w:p w14:paraId="6A278A2D" w14:textId="77777777" w:rsidR="0081234A" w:rsidRPr="00532DAE" w:rsidRDefault="0081234A" w:rsidP="00571DA3">
            <w:pPr>
              <w:pStyle w:val="ARtabletext"/>
              <w:spacing w:before="10" w:after="10"/>
            </w:pPr>
            <w:r w:rsidRPr="00532DAE">
              <w:t>Living &amp; Learning Pakenham Inc.</w:t>
            </w:r>
          </w:p>
        </w:tc>
        <w:tc>
          <w:tcPr>
            <w:tcW w:w="1191" w:type="dxa"/>
            <w:noWrap/>
            <w:hideMark/>
          </w:tcPr>
          <w:p w14:paraId="09ECD71D" w14:textId="77777777" w:rsidR="0081234A" w:rsidRPr="00532DAE" w:rsidRDefault="0081234A" w:rsidP="00571DA3">
            <w:pPr>
              <w:pStyle w:val="ARtabletextright"/>
              <w:spacing w:before="10" w:after="10"/>
            </w:pPr>
            <w:r w:rsidRPr="00532DAE">
              <w:rPr>
                <w:szCs w:val="24"/>
              </w:rPr>
              <w:t>24,175</w:t>
            </w:r>
          </w:p>
        </w:tc>
      </w:tr>
      <w:tr w:rsidR="0081234A" w:rsidRPr="00532DAE" w14:paraId="56065C51" w14:textId="77777777">
        <w:tblPrEx>
          <w:tblLook w:val="04A0" w:firstRow="1" w:lastRow="0" w:firstColumn="1" w:lastColumn="0" w:noHBand="0" w:noVBand="1"/>
        </w:tblPrEx>
        <w:tc>
          <w:tcPr>
            <w:tcW w:w="3402" w:type="dxa"/>
            <w:noWrap/>
            <w:hideMark/>
          </w:tcPr>
          <w:p w14:paraId="0623D65C" w14:textId="77777777" w:rsidR="0081234A" w:rsidRPr="00532DAE" w:rsidRDefault="0081234A" w:rsidP="00571DA3">
            <w:pPr>
              <w:pStyle w:val="ARtabletext"/>
              <w:spacing w:before="10" w:after="10"/>
            </w:pPr>
            <w:r w:rsidRPr="00532DAE">
              <w:t>Loddon Campaspe Multicultural Services Inc.</w:t>
            </w:r>
          </w:p>
        </w:tc>
        <w:tc>
          <w:tcPr>
            <w:tcW w:w="1191" w:type="dxa"/>
            <w:noWrap/>
            <w:hideMark/>
          </w:tcPr>
          <w:p w14:paraId="27E34CCF" w14:textId="77777777" w:rsidR="0081234A" w:rsidRPr="00532DAE" w:rsidRDefault="0081234A" w:rsidP="00571DA3">
            <w:pPr>
              <w:pStyle w:val="ARtabletextright"/>
              <w:spacing w:before="10" w:after="10"/>
            </w:pPr>
            <w:r w:rsidRPr="00532DAE">
              <w:rPr>
                <w:szCs w:val="24"/>
              </w:rPr>
              <w:t>130,700</w:t>
            </w:r>
          </w:p>
        </w:tc>
      </w:tr>
      <w:tr w:rsidR="0081234A" w:rsidRPr="00532DAE" w14:paraId="2D72FFAA" w14:textId="77777777">
        <w:tblPrEx>
          <w:tblLook w:val="04A0" w:firstRow="1" w:lastRow="0" w:firstColumn="1" w:lastColumn="0" w:noHBand="0" w:noVBand="1"/>
        </w:tblPrEx>
        <w:tc>
          <w:tcPr>
            <w:tcW w:w="3402" w:type="dxa"/>
            <w:noWrap/>
            <w:hideMark/>
          </w:tcPr>
          <w:p w14:paraId="4D107554" w14:textId="77777777" w:rsidR="0081234A" w:rsidRPr="00532DAE" w:rsidRDefault="0081234A" w:rsidP="00571DA3">
            <w:pPr>
              <w:pStyle w:val="ARtabletext"/>
              <w:spacing w:before="10" w:after="10"/>
            </w:pPr>
            <w:r w:rsidRPr="00532DAE">
              <w:t>Lotus Wind Choir Incorporated</w:t>
            </w:r>
          </w:p>
        </w:tc>
        <w:tc>
          <w:tcPr>
            <w:tcW w:w="1191" w:type="dxa"/>
            <w:noWrap/>
            <w:hideMark/>
          </w:tcPr>
          <w:p w14:paraId="0B71F28F" w14:textId="77777777" w:rsidR="0081234A" w:rsidRPr="00532DAE" w:rsidRDefault="0081234A" w:rsidP="00571DA3">
            <w:pPr>
              <w:pStyle w:val="ARtabletextright"/>
              <w:spacing w:before="10" w:after="10"/>
            </w:pPr>
            <w:r w:rsidRPr="00532DAE">
              <w:rPr>
                <w:szCs w:val="24"/>
              </w:rPr>
              <w:t>2,000</w:t>
            </w:r>
          </w:p>
        </w:tc>
      </w:tr>
      <w:tr w:rsidR="0081234A" w:rsidRPr="00532DAE" w14:paraId="1B636CE6" w14:textId="77777777">
        <w:tblPrEx>
          <w:tblLook w:val="04A0" w:firstRow="1" w:lastRow="0" w:firstColumn="1" w:lastColumn="0" w:noHBand="0" w:noVBand="1"/>
        </w:tblPrEx>
        <w:tc>
          <w:tcPr>
            <w:tcW w:w="3402" w:type="dxa"/>
            <w:noWrap/>
            <w:hideMark/>
          </w:tcPr>
          <w:p w14:paraId="2FC6DA93" w14:textId="77777777" w:rsidR="0081234A" w:rsidRPr="00532DAE" w:rsidRDefault="0081234A" w:rsidP="00571DA3">
            <w:pPr>
              <w:pStyle w:val="ARtabletext"/>
              <w:spacing w:before="10" w:after="10"/>
            </w:pPr>
            <w:r w:rsidRPr="00532DAE">
              <w:t>Lutheran Church of Australia Victorian District</w:t>
            </w:r>
          </w:p>
        </w:tc>
        <w:tc>
          <w:tcPr>
            <w:tcW w:w="1191" w:type="dxa"/>
            <w:noWrap/>
            <w:hideMark/>
          </w:tcPr>
          <w:p w14:paraId="7ABC0D9E" w14:textId="77777777" w:rsidR="0081234A" w:rsidRPr="00532DAE" w:rsidRDefault="0081234A" w:rsidP="00571DA3">
            <w:pPr>
              <w:pStyle w:val="ARtabletextright"/>
              <w:spacing w:before="10" w:after="10"/>
            </w:pPr>
            <w:r w:rsidRPr="00532DAE">
              <w:rPr>
                <w:szCs w:val="24"/>
              </w:rPr>
              <w:t>40,000</w:t>
            </w:r>
          </w:p>
        </w:tc>
      </w:tr>
      <w:tr w:rsidR="0081234A" w:rsidRPr="00532DAE" w14:paraId="53854788" w14:textId="77777777">
        <w:tblPrEx>
          <w:tblLook w:val="04A0" w:firstRow="1" w:lastRow="0" w:firstColumn="1" w:lastColumn="0" w:noHBand="0" w:noVBand="1"/>
        </w:tblPrEx>
        <w:tc>
          <w:tcPr>
            <w:tcW w:w="3402" w:type="dxa"/>
            <w:noWrap/>
            <w:hideMark/>
          </w:tcPr>
          <w:p w14:paraId="505568D4" w14:textId="77777777" w:rsidR="0081234A" w:rsidRPr="00532DAE" w:rsidRDefault="0081234A" w:rsidP="00571DA3">
            <w:pPr>
              <w:pStyle w:val="ARtabletext"/>
              <w:spacing w:before="10" w:after="10"/>
            </w:pPr>
            <w:r w:rsidRPr="00532DAE">
              <w:t>Lutheran Church Slovak Christ the Lord</w:t>
            </w:r>
          </w:p>
        </w:tc>
        <w:tc>
          <w:tcPr>
            <w:tcW w:w="1191" w:type="dxa"/>
            <w:noWrap/>
            <w:hideMark/>
          </w:tcPr>
          <w:p w14:paraId="77A36C79" w14:textId="77777777" w:rsidR="0081234A" w:rsidRPr="00532DAE" w:rsidRDefault="0081234A" w:rsidP="00571DA3">
            <w:pPr>
              <w:pStyle w:val="ARtabletextright"/>
              <w:spacing w:before="10" w:after="10"/>
            </w:pPr>
            <w:r w:rsidRPr="00532DAE">
              <w:rPr>
                <w:szCs w:val="24"/>
              </w:rPr>
              <w:t>2,000</w:t>
            </w:r>
          </w:p>
        </w:tc>
      </w:tr>
      <w:tr w:rsidR="0081234A" w:rsidRPr="00532DAE" w14:paraId="3B62E70F" w14:textId="77777777">
        <w:tblPrEx>
          <w:tblLook w:val="04A0" w:firstRow="1" w:lastRow="0" w:firstColumn="1" w:lastColumn="0" w:noHBand="0" w:noVBand="1"/>
        </w:tblPrEx>
        <w:tc>
          <w:tcPr>
            <w:tcW w:w="3402" w:type="dxa"/>
            <w:noWrap/>
            <w:hideMark/>
          </w:tcPr>
          <w:p w14:paraId="3B1603B3" w14:textId="77777777" w:rsidR="0081234A" w:rsidRPr="00532DAE" w:rsidRDefault="0081234A" w:rsidP="00571DA3">
            <w:pPr>
              <w:pStyle w:val="ARtabletext"/>
              <w:spacing w:before="10" w:after="10"/>
            </w:pPr>
            <w:r w:rsidRPr="00532DAE">
              <w:t>Macedonia Senior Citizens Group – Kings Park Inc.</w:t>
            </w:r>
          </w:p>
        </w:tc>
        <w:tc>
          <w:tcPr>
            <w:tcW w:w="1191" w:type="dxa"/>
            <w:noWrap/>
            <w:hideMark/>
          </w:tcPr>
          <w:p w14:paraId="5698B4F4" w14:textId="77777777" w:rsidR="0081234A" w:rsidRPr="00532DAE" w:rsidRDefault="0081234A" w:rsidP="00571DA3">
            <w:pPr>
              <w:pStyle w:val="ARtabletextright"/>
              <w:spacing w:before="10" w:after="10"/>
            </w:pPr>
            <w:r w:rsidRPr="00532DAE">
              <w:rPr>
                <w:szCs w:val="24"/>
              </w:rPr>
              <w:t>2,000</w:t>
            </w:r>
          </w:p>
        </w:tc>
      </w:tr>
      <w:tr w:rsidR="0081234A" w:rsidRPr="00532DAE" w14:paraId="5D931E82" w14:textId="77777777">
        <w:tblPrEx>
          <w:tblLook w:val="04A0" w:firstRow="1" w:lastRow="0" w:firstColumn="1" w:lastColumn="0" w:noHBand="0" w:noVBand="1"/>
        </w:tblPrEx>
        <w:tc>
          <w:tcPr>
            <w:tcW w:w="3402" w:type="dxa"/>
            <w:noWrap/>
            <w:hideMark/>
          </w:tcPr>
          <w:p w14:paraId="5C46EBEF" w14:textId="77777777" w:rsidR="0081234A" w:rsidRPr="00532DAE" w:rsidRDefault="0081234A" w:rsidP="00571DA3">
            <w:pPr>
              <w:pStyle w:val="ARtabletext"/>
              <w:spacing w:before="10" w:after="10"/>
            </w:pPr>
            <w:r w:rsidRPr="00532DAE">
              <w:t xml:space="preserve">Macedonian Australian Cultural Orthodox Associations </w:t>
            </w:r>
            <w:proofErr w:type="spellStart"/>
            <w:r w:rsidRPr="00532DAE">
              <w:t>Macoa</w:t>
            </w:r>
            <w:proofErr w:type="spellEnd"/>
            <w:r w:rsidRPr="00532DAE">
              <w:t xml:space="preserve"> Inc.</w:t>
            </w:r>
          </w:p>
        </w:tc>
        <w:tc>
          <w:tcPr>
            <w:tcW w:w="1191" w:type="dxa"/>
            <w:noWrap/>
            <w:hideMark/>
          </w:tcPr>
          <w:p w14:paraId="27D62696" w14:textId="77777777" w:rsidR="0081234A" w:rsidRPr="00532DAE" w:rsidRDefault="0081234A" w:rsidP="00571DA3">
            <w:pPr>
              <w:pStyle w:val="ARtabletextright"/>
              <w:spacing w:before="10" w:after="10"/>
            </w:pPr>
            <w:r w:rsidRPr="00532DAE">
              <w:rPr>
                <w:szCs w:val="24"/>
              </w:rPr>
              <w:t>14,600</w:t>
            </w:r>
          </w:p>
        </w:tc>
      </w:tr>
      <w:tr w:rsidR="0081234A" w:rsidRPr="00532DAE" w14:paraId="3CBA5512" w14:textId="77777777">
        <w:tblPrEx>
          <w:tblLook w:val="04A0" w:firstRow="1" w:lastRow="0" w:firstColumn="1" w:lastColumn="0" w:noHBand="0" w:noVBand="1"/>
        </w:tblPrEx>
        <w:tc>
          <w:tcPr>
            <w:tcW w:w="3402" w:type="dxa"/>
            <w:noWrap/>
            <w:hideMark/>
          </w:tcPr>
          <w:p w14:paraId="70064F25" w14:textId="77777777" w:rsidR="0081234A" w:rsidRPr="00532DAE" w:rsidRDefault="0081234A" w:rsidP="00571DA3">
            <w:pPr>
              <w:pStyle w:val="ARtabletext"/>
              <w:spacing w:before="10" w:after="10"/>
            </w:pPr>
            <w:r w:rsidRPr="00532DAE">
              <w:t>Macedonian Australian Senior Citizens Group ‘</w:t>
            </w:r>
            <w:proofErr w:type="spellStart"/>
            <w:r w:rsidRPr="00532DAE">
              <w:t>Ilinden</w:t>
            </w:r>
            <w:proofErr w:type="spellEnd"/>
            <w:r w:rsidRPr="00532DAE">
              <w:t>’ Inc.</w:t>
            </w:r>
          </w:p>
        </w:tc>
        <w:tc>
          <w:tcPr>
            <w:tcW w:w="1191" w:type="dxa"/>
            <w:noWrap/>
            <w:hideMark/>
          </w:tcPr>
          <w:p w14:paraId="3D172A30" w14:textId="77777777" w:rsidR="0081234A" w:rsidRPr="00532DAE" w:rsidRDefault="0081234A" w:rsidP="00571DA3">
            <w:pPr>
              <w:pStyle w:val="ARtabletextright"/>
              <w:spacing w:before="10" w:after="10"/>
            </w:pPr>
            <w:r w:rsidRPr="00532DAE">
              <w:rPr>
                <w:szCs w:val="24"/>
              </w:rPr>
              <w:t>2,000</w:t>
            </w:r>
          </w:p>
        </w:tc>
      </w:tr>
      <w:tr w:rsidR="0081234A" w:rsidRPr="00532DAE" w14:paraId="6EB5CB12" w14:textId="77777777">
        <w:tblPrEx>
          <w:tblLook w:val="04A0" w:firstRow="1" w:lastRow="0" w:firstColumn="1" w:lastColumn="0" w:noHBand="0" w:noVBand="1"/>
        </w:tblPrEx>
        <w:tc>
          <w:tcPr>
            <w:tcW w:w="3402" w:type="dxa"/>
            <w:noWrap/>
            <w:hideMark/>
          </w:tcPr>
          <w:p w14:paraId="535E6104" w14:textId="77777777" w:rsidR="0081234A" w:rsidRPr="00532DAE" w:rsidRDefault="0081234A" w:rsidP="00571DA3">
            <w:pPr>
              <w:pStyle w:val="ARtabletext"/>
              <w:spacing w:before="10" w:after="10"/>
            </w:pPr>
            <w:r w:rsidRPr="00532DAE">
              <w:t xml:space="preserve">Macedonian </w:t>
            </w:r>
            <w:proofErr w:type="spellStart"/>
            <w:r w:rsidRPr="00532DAE">
              <w:t>Beranci</w:t>
            </w:r>
            <w:proofErr w:type="spellEnd"/>
            <w:r w:rsidRPr="00532DAE">
              <w:t xml:space="preserve"> Social Seniors of Whittlesea Inc.</w:t>
            </w:r>
          </w:p>
        </w:tc>
        <w:tc>
          <w:tcPr>
            <w:tcW w:w="1191" w:type="dxa"/>
            <w:noWrap/>
            <w:hideMark/>
          </w:tcPr>
          <w:p w14:paraId="66BCA93F" w14:textId="77777777" w:rsidR="0081234A" w:rsidRPr="00532DAE" w:rsidRDefault="0081234A" w:rsidP="00571DA3">
            <w:pPr>
              <w:pStyle w:val="ARtabletextright"/>
              <w:spacing w:before="10" w:after="10"/>
            </w:pPr>
            <w:r w:rsidRPr="00532DAE">
              <w:rPr>
                <w:szCs w:val="24"/>
              </w:rPr>
              <w:t>2,000</w:t>
            </w:r>
          </w:p>
        </w:tc>
      </w:tr>
      <w:tr w:rsidR="0081234A" w:rsidRPr="00532DAE" w14:paraId="3322341D" w14:textId="77777777">
        <w:tblPrEx>
          <w:tblLook w:val="04A0" w:firstRow="1" w:lastRow="0" w:firstColumn="1" w:lastColumn="0" w:noHBand="0" w:noVBand="1"/>
        </w:tblPrEx>
        <w:tc>
          <w:tcPr>
            <w:tcW w:w="3402" w:type="dxa"/>
            <w:noWrap/>
            <w:hideMark/>
          </w:tcPr>
          <w:p w14:paraId="4F3C750A" w14:textId="77777777" w:rsidR="0081234A" w:rsidRPr="00532DAE" w:rsidRDefault="0081234A" w:rsidP="00571DA3">
            <w:pPr>
              <w:pStyle w:val="ARtabletext"/>
              <w:spacing w:before="10" w:after="10"/>
            </w:pPr>
            <w:r w:rsidRPr="00532DAE">
              <w:t>Macedonian Elderly Citizens Club Melbourne Victoria</w:t>
            </w:r>
          </w:p>
        </w:tc>
        <w:tc>
          <w:tcPr>
            <w:tcW w:w="1191" w:type="dxa"/>
            <w:noWrap/>
            <w:hideMark/>
          </w:tcPr>
          <w:p w14:paraId="5D62D214" w14:textId="77777777" w:rsidR="0081234A" w:rsidRPr="00532DAE" w:rsidRDefault="0081234A" w:rsidP="00571DA3">
            <w:pPr>
              <w:pStyle w:val="ARtabletextright"/>
              <w:spacing w:before="10" w:after="10"/>
            </w:pPr>
            <w:r w:rsidRPr="00532DAE">
              <w:rPr>
                <w:szCs w:val="24"/>
              </w:rPr>
              <w:t>2,000</w:t>
            </w:r>
          </w:p>
        </w:tc>
      </w:tr>
      <w:tr w:rsidR="0081234A" w:rsidRPr="00532DAE" w14:paraId="21312128" w14:textId="77777777">
        <w:tblPrEx>
          <w:tblLook w:val="04A0" w:firstRow="1" w:lastRow="0" w:firstColumn="1" w:lastColumn="0" w:noHBand="0" w:noVBand="1"/>
        </w:tblPrEx>
        <w:tc>
          <w:tcPr>
            <w:tcW w:w="3402" w:type="dxa"/>
            <w:noWrap/>
            <w:hideMark/>
          </w:tcPr>
          <w:p w14:paraId="42361720" w14:textId="77777777" w:rsidR="0081234A" w:rsidRPr="00532DAE" w:rsidRDefault="0081234A" w:rsidP="00571DA3">
            <w:pPr>
              <w:pStyle w:val="ARtabletext"/>
              <w:spacing w:before="10" w:after="10"/>
            </w:pPr>
            <w:r w:rsidRPr="00532DAE">
              <w:t>Macedonian Men’s Seniors Group of Whittlesea Inc.</w:t>
            </w:r>
          </w:p>
        </w:tc>
        <w:tc>
          <w:tcPr>
            <w:tcW w:w="1191" w:type="dxa"/>
            <w:noWrap/>
            <w:hideMark/>
          </w:tcPr>
          <w:p w14:paraId="3021F141" w14:textId="77777777" w:rsidR="0081234A" w:rsidRPr="00532DAE" w:rsidRDefault="0081234A" w:rsidP="00571DA3">
            <w:pPr>
              <w:pStyle w:val="ARtabletextright"/>
              <w:spacing w:before="10" w:after="10"/>
            </w:pPr>
            <w:r w:rsidRPr="00532DAE">
              <w:rPr>
                <w:szCs w:val="24"/>
              </w:rPr>
              <w:t>2,000</w:t>
            </w:r>
          </w:p>
        </w:tc>
      </w:tr>
      <w:tr w:rsidR="0081234A" w:rsidRPr="00532DAE" w14:paraId="4B1BC905" w14:textId="77777777">
        <w:tblPrEx>
          <w:tblLook w:val="04A0" w:firstRow="1" w:lastRow="0" w:firstColumn="1" w:lastColumn="0" w:noHBand="0" w:noVBand="1"/>
        </w:tblPrEx>
        <w:tc>
          <w:tcPr>
            <w:tcW w:w="3402" w:type="dxa"/>
            <w:noWrap/>
            <w:hideMark/>
          </w:tcPr>
          <w:p w14:paraId="74D1CD80" w14:textId="77777777" w:rsidR="0081234A" w:rsidRPr="00532DAE" w:rsidRDefault="0081234A" w:rsidP="00571DA3">
            <w:pPr>
              <w:pStyle w:val="ARtabletext"/>
              <w:spacing w:before="10" w:after="10"/>
            </w:pPr>
            <w:r w:rsidRPr="00532DAE">
              <w:t>Macedonian Orthodox Community of Melbourne and Victoria Elderly Citizen Group Epping Inc.</w:t>
            </w:r>
          </w:p>
        </w:tc>
        <w:tc>
          <w:tcPr>
            <w:tcW w:w="1191" w:type="dxa"/>
            <w:noWrap/>
            <w:hideMark/>
          </w:tcPr>
          <w:p w14:paraId="2FC59CC4" w14:textId="77777777" w:rsidR="0081234A" w:rsidRPr="00532DAE" w:rsidRDefault="0081234A" w:rsidP="00571DA3">
            <w:pPr>
              <w:pStyle w:val="ARtabletextright"/>
              <w:spacing w:before="10" w:after="10"/>
            </w:pPr>
            <w:r w:rsidRPr="00532DAE">
              <w:rPr>
                <w:szCs w:val="24"/>
              </w:rPr>
              <w:t>2,000</w:t>
            </w:r>
          </w:p>
        </w:tc>
      </w:tr>
      <w:tr w:rsidR="0081234A" w:rsidRPr="00532DAE" w14:paraId="133D20FC" w14:textId="77777777">
        <w:tblPrEx>
          <w:tblLook w:val="04A0" w:firstRow="1" w:lastRow="0" w:firstColumn="1" w:lastColumn="0" w:noHBand="0" w:noVBand="1"/>
        </w:tblPrEx>
        <w:tc>
          <w:tcPr>
            <w:tcW w:w="3402" w:type="dxa"/>
            <w:noWrap/>
            <w:hideMark/>
          </w:tcPr>
          <w:p w14:paraId="03FB990A" w14:textId="77777777" w:rsidR="0081234A" w:rsidRPr="00532DAE" w:rsidRDefault="0081234A" w:rsidP="00571DA3">
            <w:pPr>
              <w:pStyle w:val="ARtabletext"/>
              <w:spacing w:before="10" w:after="10"/>
            </w:pPr>
            <w:r w:rsidRPr="00532DAE">
              <w:t>Macedonian Pensioner Group of the West Incorporated</w:t>
            </w:r>
          </w:p>
        </w:tc>
        <w:tc>
          <w:tcPr>
            <w:tcW w:w="1191" w:type="dxa"/>
            <w:noWrap/>
            <w:hideMark/>
          </w:tcPr>
          <w:p w14:paraId="662ACE67" w14:textId="77777777" w:rsidR="0081234A" w:rsidRPr="00532DAE" w:rsidRDefault="0081234A" w:rsidP="00571DA3">
            <w:pPr>
              <w:pStyle w:val="ARtabletextright"/>
              <w:spacing w:before="10" w:after="10"/>
            </w:pPr>
            <w:r w:rsidRPr="00532DAE">
              <w:rPr>
                <w:szCs w:val="24"/>
              </w:rPr>
              <w:t>2,000</w:t>
            </w:r>
          </w:p>
        </w:tc>
      </w:tr>
      <w:tr w:rsidR="0081234A" w:rsidRPr="00532DAE" w14:paraId="1E0B9C8E" w14:textId="77777777">
        <w:tblPrEx>
          <w:tblLook w:val="04A0" w:firstRow="1" w:lastRow="0" w:firstColumn="1" w:lastColumn="0" w:noHBand="0" w:noVBand="1"/>
        </w:tblPrEx>
        <w:tc>
          <w:tcPr>
            <w:tcW w:w="3402" w:type="dxa"/>
            <w:noWrap/>
            <w:hideMark/>
          </w:tcPr>
          <w:p w14:paraId="2B2715AD" w14:textId="77777777" w:rsidR="0081234A" w:rsidRPr="00532DAE" w:rsidRDefault="0081234A" w:rsidP="00571DA3">
            <w:pPr>
              <w:pStyle w:val="ARtabletext"/>
              <w:spacing w:before="10" w:after="10"/>
            </w:pPr>
            <w:r w:rsidRPr="00532DAE">
              <w:t>Macedonian Pensioner Group ‘</w:t>
            </w:r>
            <w:proofErr w:type="spellStart"/>
            <w:r w:rsidRPr="00532DAE">
              <w:t>Uspeniena</w:t>
            </w:r>
            <w:proofErr w:type="spellEnd"/>
            <w:r w:rsidRPr="00532DAE">
              <w:t xml:space="preserve"> </w:t>
            </w:r>
            <w:proofErr w:type="spellStart"/>
            <w:r w:rsidRPr="00532DAE">
              <w:t>Presveta</w:t>
            </w:r>
            <w:proofErr w:type="spellEnd"/>
            <w:r w:rsidRPr="00532DAE">
              <w:t xml:space="preserve"> </w:t>
            </w:r>
            <w:proofErr w:type="spellStart"/>
            <w:r w:rsidRPr="00532DAE">
              <w:t>Bogorodica</w:t>
            </w:r>
            <w:proofErr w:type="spellEnd"/>
            <w:r w:rsidRPr="00532DAE">
              <w:t>’ of Sydenham Inc.</w:t>
            </w:r>
          </w:p>
        </w:tc>
        <w:tc>
          <w:tcPr>
            <w:tcW w:w="1191" w:type="dxa"/>
            <w:noWrap/>
            <w:hideMark/>
          </w:tcPr>
          <w:p w14:paraId="1577552F" w14:textId="77777777" w:rsidR="0081234A" w:rsidRPr="00532DAE" w:rsidRDefault="0081234A" w:rsidP="00571DA3">
            <w:pPr>
              <w:pStyle w:val="ARtabletextright"/>
              <w:spacing w:before="10" w:after="10"/>
            </w:pPr>
            <w:r w:rsidRPr="00532DAE">
              <w:rPr>
                <w:szCs w:val="24"/>
              </w:rPr>
              <w:t>2,000</w:t>
            </w:r>
          </w:p>
        </w:tc>
      </w:tr>
      <w:tr w:rsidR="0081234A" w:rsidRPr="00532DAE" w14:paraId="1A57F93F" w14:textId="77777777">
        <w:tblPrEx>
          <w:tblLook w:val="04A0" w:firstRow="1" w:lastRow="0" w:firstColumn="1" w:lastColumn="0" w:noHBand="0" w:noVBand="1"/>
        </w:tblPrEx>
        <w:tc>
          <w:tcPr>
            <w:tcW w:w="3402" w:type="dxa"/>
            <w:noWrap/>
            <w:hideMark/>
          </w:tcPr>
          <w:p w14:paraId="3E81BB11" w14:textId="77777777" w:rsidR="0081234A" w:rsidRPr="00532DAE" w:rsidRDefault="0081234A" w:rsidP="00571DA3">
            <w:pPr>
              <w:pStyle w:val="ARtabletext"/>
              <w:spacing w:before="10" w:after="10"/>
            </w:pPr>
            <w:r w:rsidRPr="00532DAE">
              <w:t>Macedonian Pensioners Association of Footscray Inc.</w:t>
            </w:r>
          </w:p>
        </w:tc>
        <w:tc>
          <w:tcPr>
            <w:tcW w:w="1191" w:type="dxa"/>
            <w:noWrap/>
            <w:hideMark/>
          </w:tcPr>
          <w:p w14:paraId="11F25FF5" w14:textId="77777777" w:rsidR="0081234A" w:rsidRPr="00532DAE" w:rsidRDefault="0081234A" w:rsidP="00571DA3">
            <w:pPr>
              <w:pStyle w:val="ARtabletextright"/>
              <w:spacing w:before="10" w:after="10"/>
            </w:pPr>
            <w:r w:rsidRPr="00532DAE">
              <w:rPr>
                <w:szCs w:val="24"/>
              </w:rPr>
              <w:t>2,000</w:t>
            </w:r>
          </w:p>
        </w:tc>
      </w:tr>
      <w:tr w:rsidR="0081234A" w:rsidRPr="00532DAE" w14:paraId="119B26D7" w14:textId="77777777">
        <w:tblPrEx>
          <w:tblLook w:val="04A0" w:firstRow="1" w:lastRow="0" w:firstColumn="1" w:lastColumn="0" w:noHBand="0" w:noVBand="1"/>
        </w:tblPrEx>
        <w:tc>
          <w:tcPr>
            <w:tcW w:w="3402" w:type="dxa"/>
            <w:noWrap/>
            <w:hideMark/>
          </w:tcPr>
          <w:p w14:paraId="3C01A50D" w14:textId="77777777" w:rsidR="0081234A" w:rsidRPr="00532DAE" w:rsidRDefault="0081234A" w:rsidP="00571DA3">
            <w:pPr>
              <w:pStyle w:val="ARtabletext"/>
              <w:spacing w:before="10" w:after="10"/>
            </w:pPr>
            <w:r w:rsidRPr="00532DAE">
              <w:t xml:space="preserve">Macedonian Pensioners Group </w:t>
            </w:r>
            <w:proofErr w:type="spellStart"/>
            <w:r w:rsidRPr="00532DAE">
              <w:t>Brimbank</w:t>
            </w:r>
            <w:proofErr w:type="spellEnd"/>
            <w:r w:rsidRPr="00532DAE">
              <w:t xml:space="preserve"> ‘</w:t>
            </w:r>
            <w:proofErr w:type="spellStart"/>
            <w:r w:rsidRPr="00532DAE">
              <w:t>Dimce</w:t>
            </w:r>
            <w:proofErr w:type="spellEnd"/>
            <w:r w:rsidRPr="00532DAE">
              <w:t xml:space="preserve"> </w:t>
            </w:r>
            <w:proofErr w:type="spellStart"/>
            <w:r w:rsidRPr="00532DAE">
              <w:t>Mogilceto</w:t>
            </w:r>
            <w:proofErr w:type="spellEnd"/>
            <w:r w:rsidRPr="00532DAE">
              <w:t>’ Incorporated</w:t>
            </w:r>
          </w:p>
        </w:tc>
        <w:tc>
          <w:tcPr>
            <w:tcW w:w="1191" w:type="dxa"/>
            <w:noWrap/>
            <w:hideMark/>
          </w:tcPr>
          <w:p w14:paraId="2625C249" w14:textId="77777777" w:rsidR="0081234A" w:rsidRPr="00532DAE" w:rsidRDefault="0081234A" w:rsidP="00571DA3">
            <w:pPr>
              <w:pStyle w:val="ARtabletextright"/>
              <w:spacing w:before="10" w:after="10"/>
            </w:pPr>
            <w:r w:rsidRPr="00532DAE">
              <w:rPr>
                <w:szCs w:val="24"/>
              </w:rPr>
              <w:t>2,000</w:t>
            </w:r>
          </w:p>
        </w:tc>
      </w:tr>
      <w:tr w:rsidR="0081234A" w:rsidRPr="00532DAE" w14:paraId="0FFE0183" w14:textId="77777777">
        <w:tblPrEx>
          <w:tblLook w:val="04A0" w:firstRow="1" w:lastRow="0" w:firstColumn="1" w:lastColumn="0" w:noHBand="0" w:noVBand="1"/>
        </w:tblPrEx>
        <w:tc>
          <w:tcPr>
            <w:tcW w:w="3402" w:type="dxa"/>
            <w:noWrap/>
            <w:hideMark/>
          </w:tcPr>
          <w:p w14:paraId="082DC20D" w14:textId="77777777" w:rsidR="0081234A" w:rsidRPr="00532DAE" w:rsidRDefault="0081234A" w:rsidP="00571DA3">
            <w:pPr>
              <w:pStyle w:val="ARtabletext"/>
              <w:spacing w:before="10" w:after="10"/>
            </w:pPr>
            <w:r w:rsidRPr="00532DAE">
              <w:t>Macedonian Pensioners Group ‘</w:t>
            </w:r>
            <w:proofErr w:type="spellStart"/>
            <w:r w:rsidRPr="00532DAE">
              <w:t>Pitu</w:t>
            </w:r>
            <w:proofErr w:type="spellEnd"/>
            <w:r w:rsidRPr="00532DAE">
              <w:t> </w:t>
            </w:r>
            <w:proofErr w:type="spellStart"/>
            <w:r w:rsidRPr="00532DAE">
              <w:t>Guli</w:t>
            </w:r>
            <w:proofErr w:type="spellEnd"/>
            <w:r w:rsidRPr="00532DAE">
              <w:t>’ Inc.</w:t>
            </w:r>
          </w:p>
        </w:tc>
        <w:tc>
          <w:tcPr>
            <w:tcW w:w="1191" w:type="dxa"/>
            <w:noWrap/>
            <w:hideMark/>
          </w:tcPr>
          <w:p w14:paraId="5E7A2C2F" w14:textId="77777777" w:rsidR="0081234A" w:rsidRPr="00532DAE" w:rsidRDefault="0081234A" w:rsidP="00571DA3">
            <w:pPr>
              <w:pStyle w:val="ARtabletextright"/>
              <w:spacing w:before="10" w:after="10"/>
            </w:pPr>
            <w:r w:rsidRPr="00532DAE">
              <w:rPr>
                <w:szCs w:val="24"/>
              </w:rPr>
              <w:t>2,000</w:t>
            </w:r>
          </w:p>
        </w:tc>
      </w:tr>
      <w:tr w:rsidR="0081234A" w:rsidRPr="00532DAE" w14:paraId="7163B85F" w14:textId="77777777">
        <w:tblPrEx>
          <w:tblLook w:val="04A0" w:firstRow="1" w:lastRow="0" w:firstColumn="1" w:lastColumn="0" w:noHBand="0" w:noVBand="1"/>
        </w:tblPrEx>
        <w:tc>
          <w:tcPr>
            <w:tcW w:w="3402" w:type="dxa"/>
            <w:noWrap/>
            <w:hideMark/>
          </w:tcPr>
          <w:p w14:paraId="1E8CAA6D" w14:textId="77777777" w:rsidR="0081234A" w:rsidRPr="00532DAE" w:rsidRDefault="0081234A" w:rsidP="00571DA3">
            <w:pPr>
              <w:pStyle w:val="ARtabletext"/>
              <w:spacing w:before="10" w:after="10"/>
            </w:pPr>
            <w:r w:rsidRPr="00532DAE">
              <w:t>Macedonian Senior Citizen Group of Altona Meadows Laverton and Point Cook Inc.</w:t>
            </w:r>
          </w:p>
        </w:tc>
        <w:tc>
          <w:tcPr>
            <w:tcW w:w="1191" w:type="dxa"/>
            <w:noWrap/>
            <w:hideMark/>
          </w:tcPr>
          <w:p w14:paraId="1572D50B" w14:textId="77777777" w:rsidR="0081234A" w:rsidRPr="00532DAE" w:rsidRDefault="0081234A" w:rsidP="00571DA3">
            <w:pPr>
              <w:pStyle w:val="ARtabletextright"/>
              <w:spacing w:before="10" w:after="10"/>
            </w:pPr>
            <w:r w:rsidRPr="00532DAE">
              <w:rPr>
                <w:szCs w:val="24"/>
              </w:rPr>
              <w:t>2,000</w:t>
            </w:r>
          </w:p>
        </w:tc>
      </w:tr>
      <w:tr w:rsidR="0081234A" w:rsidRPr="00532DAE" w14:paraId="78366206" w14:textId="77777777">
        <w:tblPrEx>
          <w:tblLook w:val="04A0" w:firstRow="1" w:lastRow="0" w:firstColumn="1" w:lastColumn="0" w:noHBand="0" w:noVBand="1"/>
        </w:tblPrEx>
        <w:tc>
          <w:tcPr>
            <w:tcW w:w="3402" w:type="dxa"/>
            <w:noWrap/>
            <w:hideMark/>
          </w:tcPr>
          <w:p w14:paraId="19A50941" w14:textId="77777777" w:rsidR="0081234A" w:rsidRPr="00532DAE" w:rsidRDefault="0081234A" w:rsidP="00571DA3">
            <w:pPr>
              <w:pStyle w:val="ARtabletext"/>
              <w:spacing w:before="10" w:after="10"/>
            </w:pPr>
            <w:r w:rsidRPr="00532DAE">
              <w:t>Macedonian Senior Citizen Group of Ardeer Inc.</w:t>
            </w:r>
          </w:p>
        </w:tc>
        <w:tc>
          <w:tcPr>
            <w:tcW w:w="1191" w:type="dxa"/>
            <w:noWrap/>
            <w:hideMark/>
          </w:tcPr>
          <w:p w14:paraId="6B60B616" w14:textId="77777777" w:rsidR="0081234A" w:rsidRPr="00532DAE" w:rsidRDefault="0081234A" w:rsidP="00571DA3">
            <w:pPr>
              <w:pStyle w:val="ARtabletextright"/>
              <w:spacing w:before="10" w:after="10"/>
            </w:pPr>
            <w:r w:rsidRPr="00532DAE">
              <w:rPr>
                <w:szCs w:val="24"/>
              </w:rPr>
              <w:t>2,000</w:t>
            </w:r>
          </w:p>
        </w:tc>
      </w:tr>
      <w:tr w:rsidR="0081234A" w:rsidRPr="00532DAE" w14:paraId="067BEC22" w14:textId="77777777">
        <w:tblPrEx>
          <w:tblLook w:val="04A0" w:firstRow="1" w:lastRow="0" w:firstColumn="1" w:lastColumn="0" w:noHBand="0" w:noVBand="1"/>
        </w:tblPrEx>
        <w:tc>
          <w:tcPr>
            <w:tcW w:w="3402" w:type="dxa"/>
            <w:noWrap/>
            <w:hideMark/>
          </w:tcPr>
          <w:p w14:paraId="595B8015" w14:textId="77777777" w:rsidR="0081234A" w:rsidRPr="00532DAE" w:rsidRDefault="0081234A" w:rsidP="00571DA3">
            <w:pPr>
              <w:pStyle w:val="ARtabletext"/>
              <w:spacing w:before="10" w:after="10"/>
            </w:pPr>
            <w:r w:rsidRPr="00532DAE">
              <w:t>Macedonian Senior Citizen Group of Hillside INC</w:t>
            </w:r>
          </w:p>
        </w:tc>
        <w:tc>
          <w:tcPr>
            <w:tcW w:w="1191" w:type="dxa"/>
            <w:noWrap/>
            <w:hideMark/>
          </w:tcPr>
          <w:p w14:paraId="264D81DE" w14:textId="77777777" w:rsidR="0081234A" w:rsidRPr="00532DAE" w:rsidRDefault="0081234A" w:rsidP="00571DA3">
            <w:pPr>
              <w:pStyle w:val="ARtabletextright"/>
              <w:spacing w:before="10" w:after="10"/>
            </w:pPr>
            <w:r w:rsidRPr="00532DAE">
              <w:rPr>
                <w:szCs w:val="24"/>
              </w:rPr>
              <w:t>2,000</w:t>
            </w:r>
          </w:p>
        </w:tc>
      </w:tr>
      <w:tr w:rsidR="0081234A" w:rsidRPr="00532DAE" w14:paraId="52FD9379" w14:textId="77777777">
        <w:tblPrEx>
          <w:tblLook w:val="04A0" w:firstRow="1" w:lastRow="0" w:firstColumn="1" w:lastColumn="0" w:noHBand="0" w:noVBand="1"/>
        </w:tblPrEx>
        <w:tc>
          <w:tcPr>
            <w:tcW w:w="3402" w:type="dxa"/>
            <w:noWrap/>
            <w:hideMark/>
          </w:tcPr>
          <w:p w14:paraId="5B1E7698" w14:textId="77777777" w:rsidR="0081234A" w:rsidRPr="00532DAE" w:rsidRDefault="0081234A" w:rsidP="00571DA3">
            <w:pPr>
              <w:pStyle w:val="ARtabletext"/>
              <w:spacing w:before="10" w:after="10"/>
            </w:pPr>
            <w:r w:rsidRPr="00532DAE">
              <w:t xml:space="preserve">Macedonian Senior Citizen Group </w:t>
            </w:r>
            <w:proofErr w:type="spellStart"/>
            <w:r w:rsidRPr="00532DAE">
              <w:t>Prespa</w:t>
            </w:r>
            <w:proofErr w:type="spellEnd"/>
          </w:p>
        </w:tc>
        <w:tc>
          <w:tcPr>
            <w:tcW w:w="1191" w:type="dxa"/>
            <w:noWrap/>
            <w:hideMark/>
          </w:tcPr>
          <w:p w14:paraId="3AB87F6F" w14:textId="77777777" w:rsidR="0081234A" w:rsidRPr="00532DAE" w:rsidRDefault="0081234A" w:rsidP="00571DA3">
            <w:pPr>
              <w:pStyle w:val="ARtabletextright"/>
              <w:spacing w:before="10" w:after="10"/>
            </w:pPr>
            <w:r w:rsidRPr="00532DAE">
              <w:rPr>
                <w:szCs w:val="24"/>
              </w:rPr>
              <w:t>2,000</w:t>
            </w:r>
          </w:p>
        </w:tc>
      </w:tr>
      <w:tr w:rsidR="0081234A" w:rsidRPr="00532DAE" w14:paraId="3E9747CA" w14:textId="77777777">
        <w:tblPrEx>
          <w:tblLook w:val="04A0" w:firstRow="1" w:lastRow="0" w:firstColumn="1" w:lastColumn="0" w:noHBand="0" w:noVBand="1"/>
        </w:tblPrEx>
        <w:tc>
          <w:tcPr>
            <w:tcW w:w="3402" w:type="dxa"/>
            <w:noWrap/>
            <w:hideMark/>
          </w:tcPr>
          <w:p w14:paraId="650F741A" w14:textId="77777777" w:rsidR="0081234A" w:rsidRPr="00532DAE" w:rsidRDefault="0081234A" w:rsidP="00571DA3">
            <w:pPr>
              <w:pStyle w:val="ARtabletext"/>
              <w:spacing w:before="10" w:after="10"/>
            </w:pPr>
            <w:r w:rsidRPr="00532DAE">
              <w:t>Macedonian Senior Citizens Club of Geelong Inc.</w:t>
            </w:r>
          </w:p>
        </w:tc>
        <w:tc>
          <w:tcPr>
            <w:tcW w:w="1191" w:type="dxa"/>
            <w:noWrap/>
            <w:hideMark/>
          </w:tcPr>
          <w:p w14:paraId="1CE5FFE9" w14:textId="77777777" w:rsidR="0081234A" w:rsidRPr="00532DAE" w:rsidRDefault="0081234A" w:rsidP="00571DA3">
            <w:pPr>
              <w:pStyle w:val="ARtabletextright"/>
              <w:spacing w:before="10" w:after="10"/>
            </w:pPr>
            <w:r w:rsidRPr="00532DAE">
              <w:rPr>
                <w:szCs w:val="24"/>
              </w:rPr>
              <w:t>2,000</w:t>
            </w:r>
          </w:p>
        </w:tc>
      </w:tr>
      <w:tr w:rsidR="0081234A" w:rsidRPr="00532DAE" w14:paraId="00169B42" w14:textId="77777777">
        <w:tblPrEx>
          <w:tblLook w:val="04A0" w:firstRow="1" w:lastRow="0" w:firstColumn="1" w:lastColumn="0" w:noHBand="0" w:noVBand="1"/>
        </w:tblPrEx>
        <w:tc>
          <w:tcPr>
            <w:tcW w:w="3402" w:type="dxa"/>
            <w:noWrap/>
            <w:hideMark/>
          </w:tcPr>
          <w:p w14:paraId="4CA9E86C" w14:textId="77777777" w:rsidR="0081234A" w:rsidRPr="00532DAE" w:rsidRDefault="0081234A" w:rsidP="00571DA3">
            <w:pPr>
              <w:pStyle w:val="ARtabletext"/>
              <w:spacing w:before="10" w:after="10"/>
            </w:pPr>
            <w:r w:rsidRPr="00532DAE">
              <w:lastRenderedPageBreak/>
              <w:t xml:space="preserve">Macedonian Senior Citizens Group of City Greater Dandenong St </w:t>
            </w:r>
            <w:proofErr w:type="spellStart"/>
            <w:r w:rsidRPr="00532DAE">
              <w:t>Dimitriya</w:t>
            </w:r>
            <w:proofErr w:type="spellEnd"/>
            <w:r w:rsidRPr="00532DAE">
              <w:t xml:space="preserve"> Inc.</w:t>
            </w:r>
          </w:p>
        </w:tc>
        <w:tc>
          <w:tcPr>
            <w:tcW w:w="1191" w:type="dxa"/>
            <w:noWrap/>
            <w:hideMark/>
          </w:tcPr>
          <w:p w14:paraId="2D46617C" w14:textId="77777777" w:rsidR="0081234A" w:rsidRPr="00532DAE" w:rsidRDefault="0081234A" w:rsidP="00571DA3">
            <w:pPr>
              <w:pStyle w:val="ARtabletextright"/>
              <w:spacing w:before="10" w:after="10"/>
            </w:pPr>
            <w:r w:rsidRPr="00532DAE">
              <w:rPr>
                <w:szCs w:val="24"/>
              </w:rPr>
              <w:t>2,000</w:t>
            </w:r>
          </w:p>
        </w:tc>
      </w:tr>
      <w:tr w:rsidR="0081234A" w:rsidRPr="00532DAE" w14:paraId="00D36FBC" w14:textId="77777777">
        <w:tblPrEx>
          <w:tblLook w:val="04A0" w:firstRow="1" w:lastRow="0" w:firstColumn="1" w:lastColumn="0" w:noHBand="0" w:noVBand="1"/>
        </w:tblPrEx>
        <w:tc>
          <w:tcPr>
            <w:tcW w:w="3402" w:type="dxa"/>
            <w:noWrap/>
            <w:hideMark/>
          </w:tcPr>
          <w:p w14:paraId="7E4ED1D8" w14:textId="77777777" w:rsidR="0081234A" w:rsidRPr="00532DAE" w:rsidRDefault="0081234A" w:rsidP="00571DA3">
            <w:pPr>
              <w:pStyle w:val="ARtabletext"/>
              <w:spacing w:before="10" w:after="10"/>
            </w:pPr>
            <w:r w:rsidRPr="00532DAE">
              <w:t>Macedonian Senior Citizens Group of Monash</w:t>
            </w:r>
          </w:p>
        </w:tc>
        <w:tc>
          <w:tcPr>
            <w:tcW w:w="1191" w:type="dxa"/>
            <w:noWrap/>
            <w:hideMark/>
          </w:tcPr>
          <w:p w14:paraId="30D54561" w14:textId="77777777" w:rsidR="0081234A" w:rsidRPr="00532DAE" w:rsidRDefault="0081234A" w:rsidP="00571DA3">
            <w:pPr>
              <w:pStyle w:val="ARtabletextright"/>
              <w:spacing w:before="10" w:after="10"/>
            </w:pPr>
            <w:r w:rsidRPr="00532DAE">
              <w:rPr>
                <w:szCs w:val="24"/>
              </w:rPr>
              <w:t>2,000</w:t>
            </w:r>
          </w:p>
        </w:tc>
      </w:tr>
      <w:tr w:rsidR="0081234A" w:rsidRPr="00532DAE" w14:paraId="6A2FFFB1" w14:textId="77777777">
        <w:tblPrEx>
          <w:tblLook w:val="04A0" w:firstRow="1" w:lastRow="0" w:firstColumn="1" w:lastColumn="0" w:noHBand="0" w:noVBand="1"/>
        </w:tblPrEx>
        <w:tc>
          <w:tcPr>
            <w:tcW w:w="3402" w:type="dxa"/>
            <w:noWrap/>
            <w:hideMark/>
          </w:tcPr>
          <w:p w14:paraId="4A723C70" w14:textId="77777777" w:rsidR="0081234A" w:rsidRPr="00532DAE" w:rsidRDefault="0081234A" w:rsidP="00571DA3">
            <w:pPr>
              <w:pStyle w:val="ARtabletext"/>
              <w:spacing w:before="10" w:after="10"/>
            </w:pPr>
            <w:r w:rsidRPr="00532DAE">
              <w:t>Macedonian Senior Citizens Group of Avondale Heights East Keilor Moonee Valley and Districts Inc.</w:t>
            </w:r>
          </w:p>
        </w:tc>
        <w:tc>
          <w:tcPr>
            <w:tcW w:w="1191" w:type="dxa"/>
            <w:noWrap/>
            <w:hideMark/>
          </w:tcPr>
          <w:p w14:paraId="1B8576EC" w14:textId="77777777" w:rsidR="0081234A" w:rsidRPr="00532DAE" w:rsidRDefault="0081234A" w:rsidP="00571DA3">
            <w:pPr>
              <w:pStyle w:val="ARtabletextright"/>
              <w:spacing w:before="10" w:after="10"/>
            </w:pPr>
            <w:r w:rsidRPr="00532DAE">
              <w:rPr>
                <w:szCs w:val="24"/>
              </w:rPr>
              <w:t>2,000</w:t>
            </w:r>
          </w:p>
        </w:tc>
      </w:tr>
      <w:tr w:rsidR="0081234A" w:rsidRPr="00532DAE" w14:paraId="63160443" w14:textId="77777777">
        <w:tblPrEx>
          <w:tblLook w:val="04A0" w:firstRow="1" w:lastRow="0" w:firstColumn="1" w:lastColumn="0" w:noHBand="0" w:noVBand="1"/>
        </w:tblPrEx>
        <w:tc>
          <w:tcPr>
            <w:tcW w:w="3402" w:type="dxa"/>
            <w:noWrap/>
            <w:hideMark/>
          </w:tcPr>
          <w:p w14:paraId="4E711FD6" w14:textId="77777777" w:rsidR="0081234A" w:rsidRPr="00532DAE" w:rsidRDefault="0081234A" w:rsidP="00571DA3">
            <w:pPr>
              <w:pStyle w:val="ARtabletext"/>
              <w:spacing w:before="10" w:after="10"/>
            </w:pPr>
            <w:r w:rsidRPr="00532DAE">
              <w:t>Macedonian Senior Citizens Group of Doncaster and Templestowe</w:t>
            </w:r>
          </w:p>
        </w:tc>
        <w:tc>
          <w:tcPr>
            <w:tcW w:w="1191" w:type="dxa"/>
            <w:noWrap/>
            <w:hideMark/>
          </w:tcPr>
          <w:p w14:paraId="64DF3C37" w14:textId="77777777" w:rsidR="0081234A" w:rsidRPr="00532DAE" w:rsidRDefault="0081234A" w:rsidP="00571DA3">
            <w:pPr>
              <w:pStyle w:val="ARtabletextright"/>
              <w:spacing w:before="10" w:after="10"/>
            </w:pPr>
            <w:r w:rsidRPr="00532DAE">
              <w:rPr>
                <w:szCs w:val="24"/>
              </w:rPr>
              <w:t>2,000</w:t>
            </w:r>
          </w:p>
        </w:tc>
      </w:tr>
      <w:tr w:rsidR="0081234A" w:rsidRPr="00532DAE" w14:paraId="11C06681" w14:textId="77777777">
        <w:tblPrEx>
          <w:tblLook w:val="04A0" w:firstRow="1" w:lastRow="0" w:firstColumn="1" w:lastColumn="0" w:noHBand="0" w:noVBand="1"/>
        </w:tblPrEx>
        <w:tc>
          <w:tcPr>
            <w:tcW w:w="3402" w:type="dxa"/>
            <w:noWrap/>
            <w:hideMark/>
          </w:tcPr>
          <w:p w14:paraId="5EAE68F6" w14:textId="77777777" w:rsidR="0081234A" w:rsidRPr="00532DAE" w:rsidRDefault="0081234A" w:rsidP="00571DA3">
            <w:pPr>
              <w:pStyle w:val="ARtabletext"/>
              <w:spacing w:before="10" w:after="10"/>
            </w:pPr>
            <w:r w:rsidRPr="00532DAE">
              <w:t xml:space="preserve">Macedonian Senior Citizens Group </w:t>
            </w:r>
            <w:proofErr w:type="spellStart"/>
            <w:r w:rsidRPr="00532DAE">
              <w:t>Pelister</w:t>
            </w:r>
            <w:proofErr w:type="spellEnd"/>
          </w:p>
        </w:tc>
        <w:tc>
          <w:tcPr>
            <w:tcW w:w="1191" w:type="dxa"/>
            <w:noWrap/>
            <w:hideMark/>
          </w:tcPr>
          <w:p w14:paraId="63FD9169" w14:textId="77777777" w:rsidR="0081234A" w:rsidRPr="00532DAE" w:rsidRDefault="0081234A" w:rsidP="00571DA3">
            <w:pPr>
              <w:pStyle w:val="ARtabletextright"/>
              <w:spacing w:before="10" w:after="10"/>
            </w:pPr>
            <w:r w:rsidRPr="00532DAE">
              <w:rPr>
                <w:szCs w:val="24"/>
              </w:rPr>
              <w:t>2,000</w:t>
            </w:r>
          </w:p>
        </w:tc>
      </w:tr>
      <w:tr w:rsidR="0081234A" w:rsidRPr="00532DAE" w14:paraId="0443EAA3" w14:textId="77777777">
        <w:tblPrEx>
          <w:tblLook w:val="04A0" w:firstRow="1" w:lastRow="0" w:firstColumn="1" w:lastColumn="0" w:noHBand="0" w:noVBand="1"/>
        </w:tblPrEx>
        <w:tc>
          <w:tcPr>
            <w:tcW w:w="3402" w:type="dxa"/>
            <w:noWrap/>
            <w:hideMark/>
          </w:tcPr>
          <w:p w14:paraId="1D2911EC" w14:textId="77777777" w:rsidR="0081234A" w:rsidRPr="00532DAE" w:rsidRDefault="0081234A" w:rsidP="00571DA3">
            <w:pPr>
              <w:pStyle w:val="ARtabletext"/>
              <w:spacing w:before="10" w:after="10"/>
            </w:pPr>
            <w:r w:rsidRPr="00532DAE">
              <w:t xml:space="preserve">Macedonian Senior Citizens Group Sy Nikola </w:t>
            </w:r>
            <w:proofErr w:type="spellStart"/>
            <w:r w:rsidRPr="00532DAE">
              <w:t>Mirlikiski</w:t>
            </w:r>
            <w:proofErr w:type="spellEnd"/>
            <w:r w:rsidRPr="00532DAE">
              <w:t xml:space="preserve"> Inc.</w:t>
            </w:r>
          </w:p>
        </w:tc>
        <w:tc>
          <w:tcPr>
            <w:tcW w:w="1191" w:type="dxa"/>
            <w:noWrap/>
            <w:hideMark/>
          </w:tcPr>
          <w:p w14:paraId="4BA140E8" w14:textId="77777777" w:rsidR="0081234A" w:rsidRPr="00532DAE" w:rsidRDefault="0081234A" w:rsidP="00571DA3">
            <w:pPr>
              <w:pStyle w:val="ARtabletextright"/>
              <w:spacing w:before="10" w:after="10"/>
            </w:pPr>
            <w:r w:rsidRPr="00532DAE">
              <w:rPr>
                <w:szCs w:val="24"/>
              </w:rPr>
              <w:t>2,000</w:t>
            </w:r>
          </w:p>
        </w:tc>
      </w:tr>
      <w:tr w:rsidR="0081234A" w:rsidRPr="00532DAE" w14:paraId="1F5E1C12" w14:textId="77777777">
        <w:tblPrEx>
          <w:tblLook w:val="04A0" w:firstRow="1" w:lastRow="0" w:firstColumn="1" w:lastColumn="0" w:noHBand="0" w:noVBand="1"/>
        </w:tblPrEx>
        <w:tc>
          <w:tcPr>
            <w:tcW w:w="3402" w:type="dxa"/>
            <w:noWrap/>
            <w:hideMark/>
          </w:tcPr>
          <w:p w14:paraId="3C8D2756" w14:textId="77777777" w:rsidR="0081234A" w:rsidRPr="00532DAE" w:rsidRDefault="0081234A" w:rsidP="00571DA3">
            <w:pPr>
              <w:pStyle w:val="ARtabletext"/>
              <w:spacing w:before="10" w:after="10"/>
            </w:pPr>
            <w:r w:rsidRPr="00532DAE">
              <w:t>Macedonian Senior Citizens Group Thomastown Lalor Epping &amp; Mill Park</w:t>
            </w:r>
          </w:p>
        </w:tc>
        <w:tc>
          <w:tcPr>
            <w:tcW w:w="1191" w:type="dxa"/>
            <w:noWrap/>
            <w:hideMark/>
          </w:tcPr>
          <w:p w14:paraId="0E2AE9F5" w14:textId="77777777" w:rsidR="0081234A" w:rsidRPr="00532DAE" w:rsidRDefault="0081234A" w:rsidP="00571DA3">
            <w:pPr>
              <w:pStyle w:val="ARtabletextright"/>
              <w:spacing w:before="10" w:after="10"/>
            </w:pPr>
            <w:r w:rsidRPr="00532DAE">
              <w:rPr>
                <w:szCs w:val="24"/>
              </w:rPr>
              <w:t>2,000</w:t>
            </w:r>
          </w:p>
        </w:tc>
      </w:tr>
      <w:tr w:rsidR="0081234A" w:rsidRPr="00532DAE" w14:paraId="1F914325" w14:textId="77777777">
        <w:tblPrEx>
          <w:tblLook w:val="04A0" w:firstRow="1" w:lastRow="0" w:firstColumn="1" w:lastColumn="0" w:noHBand="0" w:noVBand="1"/>
        </w:tblPrEx>
        <w:tc>
          <w:tcPr>
            <w:tcW w:w="3402" w:type="dxa"/>
            <w:noWrap/>
            <w:hideMark/>
          </w:tcPr>
          <w:p w14:paraId="78679DA0" w14:textId="77777777" w:rsidR="0081234A" w:rsidRPr="00532DAE" w:rsidRDefault="0081234A" w:rsidP="00571DA3">
            <w:pPr>
              <w:pStyle w:val="ARtabletext"/>
              <w:spacing w:before="10" w:after="10"/>
            </w:pPr>
            <w:r w:rsidRPr="00532DAE">
              <w:t>Macedonian Senior Citizens Group West Sunshine</w:t>
            </w:r>
          </w:p>
        </w:tc>
        <w:tc>
          <w:tcPr>
            <w:tcW w:w="1191" w:type="dxa"/>
            <w:noWrap/>
            <w:hideMark/>
          </w:tcPr>
          <w:p w14:paraId="3A170115" w14:textId="77777777" w:rsidR="0081234A" w:rsidRPr="00532DAE" w:rsidRDefault="0081234A" w:rsidP="00571DA3">
            <w:pPr>
              <w:pStyle w:val="ARtabletextright"/>
              <w:spacing w:before="10" w:after="10"/>
            </w:pPr>
            <w:r w:rsidRPr="00532DAE">
              <w:rPr>
                <w:szCs w:val="24"/>
              </w:rPr>
              <w:t>2,000</w:t>
            </w:r>
          </w:p>
        </w:tc>
      </w:tr>
      <w:tr w:rsidR="0081234A" w:rsidRPr="00532DAE" w14:paraId="0067E56A" w14:textId="77777777">
        <w:tblPrEx>
          <w:tblLook w:val="04A0" w:firstRow="1" w:lastRow="0" w:firstColumn="1" w:lastColumn="0" w:noHBand="0" w:noVBand="1"/>
        </w:tblPrEx>
        <w:tc>
          <w:tcPr>
            <w:tcW w:w="3402" w:type="dxa"/>
            <w:noWrap/>
            <w:hideMark/>
          </w:tcPr>
          <w:p w14:paraId="22C9A4FB" w14:textId="77777777" w:rsidR="0081234A" w:rsidRPr="00532DAE" w:rsidRDefault="0081234A" w:rsidP="00571DA3">
            <w:pPr>
              <w:pStyle w:val="ARtabletext"/>
              <w:spacing w:before="10" w:after="10"/>
            </w:pPr>
            <w:r w:rsidRPr="00532DAE">
              <w:t xml:space="preserve">Macedonian Senior Citizens Group </w:t>
            </w:r>
            <w:proofErr w:type="spellStart"/>
            <w:r w:rsidRPr="00532DAE">
              <w:t>Zlatno</w:t>
            </w:r>
            <w:proofErr w:type="spellEnd"/>
            <w:r w:rsidRPr="00532DAE">
              <w:t xml:space="preserve"> </w:t>
            </w:r>
            <w:proofErr w:type="spellStart"/>
            <w:r w:rsidRPr="00532DAE">
              <w:t>Sonce</w:t>
            </w:r>
            <w:proofErr w:type="spellEnd"/>
            <w:r w:rsidRPr="00532DAE">
              <w:t xml:space="preserve"> of Footscray Inc.</w:t>
            </w:r>
          </w:p>
        </w:tc>
        <w:tc>
          <w:tcPr>
            <w:tcW w:w="1191" w:type="dxa"/>
            <w:noWrap/>
            <w:hideMark/>
          </w:tcPr>
          <w:p w14:paraId="2CCAF00D" w14:textId="77777777" w:rsidR="0081234A" w:rsidRPr="00532DAE" w:rsidRDefault="0081234A" w:rsidP="00571DA3">
            <w:pPr>
              <w:pStyle w:val="ARtabletextright"/>
              <w:spacing w:before="10" w:after="10"/>
            </w:pPr>
            <w:r w:rsidRPr="00532DAE">
              <w:rPr>
                <w:szCs w:val="24"/>
              </w:rPr>
              <w:t>2,000</w:t>
            </w:r>
          </w:p>
        </w:tc>
      </w:tr>
      <w:tr w:rsidR="0081234A" w:rsidRPr="00532DAE" w14:paraId="0518EA26" w14:textId="77777777">
        <w:tblPrEx>
          <w:tblLook w:val="04A0" w:firstRow="1" w:lastRow="0" w:firstColumn="1" w:lastColumn="0" w:noHBand="0" w:noVBand="1"/>
        </w:tblPrEx>
        <w:tc>
          <w:tcPr>
            <w:tcW w:w="3402" w:type="dxa"/>
            <w:noWrap/>
            <w:hideMark/>
          </w:tcPr>
          <w:p w14:paraId="2CD8B9F3" w14:textId="77777777" w:rsidR="0081234A" w:rsidRPr="00532DAE" w:rsidRDefault="0081234A" w:rsidP="00571DA3">
            <w:pPr>
              <w:pStyle w:val="ARtabletext"/>
              <w:spacing w:before="10" w:after="10"/>
            </w:pPr>
            <w:r w:rsidRPr="00532DAE">
              <w:t xml:space="preserve">Macedonian Senior Citizens </w:t>
            </w:r>
            <w:proofErr w:type="spellStart"/>
            <w:r w:rsidRPr="00532DAE">
              <w:t>Pelister</w:t>
            </w:r>
            <w:proofErr w:type="spellEnd"/>
            <w:r w:rsidRPr="00532DAE">
              <w:t xml:space="preserve"> Club St Albans</w:t>
            </w:r>
          </w:p>
        </w:tc>
        <w:tc>
          <w:tcPr>
            <w:tcW w:w="1191" w:type="dxa"/>
            <w:noWrap/>
            <w:hideMark/>
          </w:tcPr>
          <w:p w14:paraId="116259BA" w14:textId="77777777" w:rsidR="0081234A" w:rsidRPr="00532DAE" w:rsidRDefault="0081234A" w:rsidP="00571DA3">
            <w:pPr>
              <w:pStyle w:val="ARtabletextright"/>
              <w:spacing w:before="10" w:after="10"/>
            </w:pPr>
            <w:r w:rsidRPr="00532DAE">
              <w:rPr>
                <w:szCs w:val="24"/>
              </w:rPr>
              <w:t>2,000</w:t>
            </w:r>
          </w:p>
        </w:tc>
      </w:tr>
      <w:tr w:rsidR="0081234A" w:rsidRPr="00532DAE" w14:paraId="132FE984" w14:textId="77777777">
        <w:tblPrEx>
          <w:tblLook w:val="04A0" w:firstRow="1" w:lastRow="0" w:firstColumn="1" w:lastColumn="0" w:noHBand="0" w:noVBand="1"/>
        </w:tblPrEx>
        <w:tc>
          <w:tcPr>
            <w:tcW w:w="3402" w:type="dxa"/>
            <w:noWrap/>
            <w:hideMark/>
          </w:tcPr>
          <w:p w14:paraId="27DB6269" w14:textId="77777777" w:rsidR="0081234A" w:rsidRPr="00532DAE" w:rsidRDefault="0081234A" w:rsidP="00571DA3">
            <w:pPr>
              <w:pStyle w:val="ARtabletext"/>
              <w:spacing w:before="10" w:after="10"/>
            </w:pPr>
            <w:r w:rsidRPr="00532DAE">
              <w:t xml:space="preserve">Macedonian Senior Citizens Women’s Group </w:t>
            </w:r>
            <w:proofErr w:type="spellStart"/>
            <w:r w:rsidRPr="00532DAE">
              <w:t>Pelister</w:t>
            </w:r>
            <w:proofErr w:type="spellEnd"/>
            <w:r w:rsidRPr="00532DAE">
              <w:t xml:space="preserve"> St Albans</w:t>
            </w:r>
          </w:p>
        </w:tc>
        <w:tc>
          <w:tcPr>
            <w:tcW w:w="1191" w:type="dxa"/>
            <w:noWrap/>
            <w:hideMark/>
          </w:tcPr>
          <w:p w14:paraId="265B2F3C" w14:textId="77777777" w:rsidR="0081234A" w:rsidRPr="00532DAE" w:rsidRDefault="0081234A" w:rsidP="00571DA3">
            <w:pPr>
              <w:pStyle w:val="ARtabletextright"/>
              <w:spacing w:before="10" w:after="10"/>
            </w:pPr>
            <w:r w:rsidRPr="00532DAE">
              <w:rPr>
                <w:szCs w:val="24"/>
              </w:rPr>
              <w:t>2,000</w:t>
            </w:r>
          </w:p>
        </w:tc>
      </w:tr>
      <w:tr w:rsidR="0081234A" w:rsidRPr="00532DAE" w14:paraId="7C4C75BD" w14:textId="77777777">
        <w:tblPrEx>
          <w:tblLook w:val="04A0" w:firstRow="1" w:lastRow="0" w:firstColumn="1" w:lastColumn="0" w:noHBand="0" w:noVBand="1"/>
        </w:tblPrEx>
        <w:tc>
          <w:tcPr>
            <w:tcW w:w="3402" w:type="dxa"/>
            <w:noWrap/>
            <w:hideMark/>
          </w:tcPr>
          <w:p w14:paraId="301E22D4" w14:textId="77777777" w:rsidR="0081234A" w:rsidRPr="00532DAE" w:rsidRDefault="0081234A" w:rsidP="00571DA3">
            <w:pPr>
              <w:pStyle w:val="ARtabletext"/>
              <w:spacing w:before="10" w:after="10"/>
            </w:pPr>
            <w:r w:rsidRPr="00532DAE">
              <w:t>Macedonian Senior Dancing Group ‘</w:t>
            </w:r>
            <w:proofErr w:type="spellStart"/>
            <w:r w:rsidRPr="00532DAE">
              <w:t>Veseli</w:t>
            </w:r>
            <w:proofErr w:type="spellEnd"/>
            <w:r w:rsidRPr="00532DAE">
              <w:t xml:space="preserve"> </w:t>
            </w:r>
            <w:proofErr w:type="spellStart"/>
            <w:r w:rsidRPr="00532DAE">
              <w:t>Makedonki</w:t>
            </w:r>
            <w:proofErr w:type="spellEnd"/>
            <w:r w:rsidRPr="00532DAE">
              <w:t>’</w:t>
            </w:r>
          </w:p>
        </w:tc>
        <w:tc>
          <w:tcPr>
            <w:tcW w:w="1191" w:type="dxa"/>
            <w:noWrap/>
            <w:hideMark/>
          </w:tcPr>
          <w:p w14:paraId="0F2AE97F" w14:textId="77777777" w:rsidR="0081234A" w:rsidRPr="00532DAE" w:rsidRDefault="0081234A" w:rsidP="00571DA3">
            <w:pPr>
              <w:pStyle w:val="ARtabletextright"/>
              <w:spacing w:before="10" w:after="10"/>
            </w:pPr>
            <w:r w:rsidRPr="00532DAE">
              <w:rPr>
                <w:szCs w:val="24"/>
              </w:rPr>
              <w:t>2,000</w:t>
            </w:r>
          </w:p>
        </w:tc>
      </w:tr>
      <w:tr w:rsidR="0081234A" w:rsidRPr="00532DAE" w14:paraId="0E9D1FDA" w14:textId="77777777">
        <w:tblPrEx>
          <w:tblLook w:val="04A0" w:firstRow="1" w:lastRow="0" w:firstColumn="1" w:lastColumn="0" w:noHBand="0" w:noVBand="1"/>
        </w:tblPrEx>
        <w:tc>
          <w:tcPr>
            <w:tcW w:w="3402" w:type="dxa"/>
            <w:noWrap/>
            <w:hideMark/>
          </w:tcPr>
          <w:p w14:paraId="1C4DD43D" w14:textId="77777777" w:rsidR="0081234A" w:rsidRPr="00532DAE" w:rsidRDefault="0081234A" w:rsidP="00571DA3">
            <w:pPr>
              <w:pStyle w:val="ARtabletext"/>
              <w:spacing w:before="10" w:after="10"/>
            </w:pPr>
            <w:r w:rsidRPr="00532DAE">
              <w:t>Macedonian Social Club ‘</w:t>
            </w:r>
            <w:proofErr w:type="spellStart"/>
            <w:r w:rsidRPr="00532DAE">
              <w:t>Svinista</w:t>
            </w:r>
            <w:proofErr w:type="spellEnd"/>
            <w:r w:rsidRPr="00532DAE">
              <w:t>’ Inc.</w:t>
            </w:r>
          </w:p>
        </w:tc>
        <w:tc>
          <w:tcPr>
            <w:tcW w:w="1191" w:type="dxa"/>
            <w:noWrap/>
            <w:hideMark/>
          </w:tcPr>
          <w:p w14:paraId="70D3F64F" w14:textId="77777777" w:rsidR="0081234A" w:rsidRPr="00532DAE" w:rsidRDefault="0081234A" w:rsidP="00571DA3">
            <w:pPr>
              <w:pStyle w:val="ARtabletextright"/>
              <w:spacing w:before="10" w:after="10"/>
            </w:pPr>
            <w:r w:rsidRPr="00532DAE">
              <w:rPr>
                <w:szCs w:val="24"/>
              </w:rPr>
              <w:t>2,000</w:t>
            </w:r>
          </w:p>
        </w:tc>
      </w:tr>
      <w:tr w:rsidR="0081234A" w:rsidRPr="00532DAE" w14:paraId="1CC186EB" w14:textId="77777777">
        <w:tblPrEx>
          <w:tblLook w:val="04A0" w:firstRow="1" w:lastRow="0" w:firstColumn="1" w:lastColumn="0" w:noHBand="0" w:noVBand="1"/>
        </w:tblPrEx>
        <w:tc>
          <w:tcPr>
            <w:tcW w:w="3402" w:type="dxa"/>
            <w:noWrap/>
            <w:hideMark/>
          </w:tcPr>
          <w:p w14:paraId="3CDB9815" w14:textId="77777777" w:rsidR="0081234A" w:rsidRPr="00532DAE" w:rsidRDefault="0081234A" w:rsidP="00571DA3">
            <w:pPr>
              <w:pStyle w:val="ARtabletext"/>
              <w:spacing w:before="10" w:after="10"/>
            </w:pPr>
            <w:r w:rsidRPr="00532DAE">
              <w:t>Macedonian Veterans and Friends Senior Citizens Group Inc.</w:t>
            </w:r>
          </w:p>
        </w:tc>
        <w:tc>
          <w:tcPr>
            <w:tcW w:w="1191" w:type="dxa"/>
            <w:noWrap/>
            <w:hideMark/>
          </w:tcPr>
          <w:p w14:paraId="4F6625B6" w14:textId="77777777" w:rsidR="0081234A" w:rsidRPr="00532DAE" w:rsidRDefault="0081234A" w:rsidP="00571DA3">
            <w:pPr>
              <w:pStyle w:val="ARtabletextright"/>
              <w:spacing w:before="10" w:after="10"/>
            </w:pPr>
            <w:r w:rsidRPr="00532DAE">
              <w:rPr>
                <w:szCs w:val="24"/>
              </w:rPr>
              <w:t>6,000</w:t>
            </w:r>
          </w:p>
        </w:tc>
      </w:tr>
      <w:tr w:rsidR="0081234A" w:rsidRPr="00532DAE" w14:paraId="5B317D37" w14:textId="77777777">
        <w:tblPrEx>
          <w:tblLook w:val="04A0" w:firstRow="1" w:lastRow="0" w:firstColumn="1" w:lastColumn="0" w:noHBand="0" w:noVBand="1"/>
        </w:tblPrEx>
        <w:tc>
          <w:tcPr>
            <w:tcW w:w="3402" w:type="dxa"/>
            <w:noWrap/>
            <w:hideMark/>
          </w:tcPr>
          <w:p w14:paraId="4761AA01" w14:textId="77777777" w:rsidR="0081234A" w:rsidRPr="00532DAE" w:rsidRDefault="0081234A" w:rsidP="00571DA3">
            <w:pPr>
              <w:pStyle w:val="ARtabletext"/>
              <w:spacing w:before="10" w:after="10"/>
            </w:pPr>
            <w:r w:rsidRPr="00532DAE">
              <w:t xml:space="preserve">Macedonian Women’s Group </w:t>
            </w:r>
            <w:proofErr w:type="spellStart"/>
            <w:r w:rsidRPr="00532DAE">
              <w:t>Elpida</w:t>
            </w:r>
            <w:proofErr w:type="spellEnd"/>
            <w:r w:rsidRPr="00532DAE">
              <w:t xml:space="preserve"> </w:t>
            </w:r>
            <w:proofErr w:type="spellStart"/>
            <w:r w:rsidRPr="00532DAE">
              <w:t>Karamandi</w:t>
            </w:r>
            <w:proofErr w:type="spellEnd"/>
            <w:r w:rsidRPr="00532DAE">
              <w:t xml:space="preserve"> Inc.</w:t>
            </w:r>
          </w:p>
        </w:tc>
        <w:tc>
          <w:tcPr>
            <w:tcW w:w="1191" w:type="dxa"/>
            <w:noWrap/>
            <w:hideMark/>
          </w:tcPr>
          <w:p w14:paraId="08C3D0E4" w14:textId="77777777" w:rsidR="0081234A" w:rsidRPr="00532DAE" w:rsidRDefault="0081234A" w:rsidP="00571DA3">
            <w:pPr>
              <w:pStyle w:val="ARtabletextright"/>
              <w:spacing w:before="10" w:after="10"/>
            </w:pPr>
            <w:r w:rsidRPr="00532DAE">
              <w:rPr>
                <w:szCs w:val="24"/>
              </w:rPr>
              <w:t>2,000</w:t>
            </w:r>
          </w:p>
        </w:tc>
      </w:tr>
      <w:tr w:rsidR="0081234A" w:rsidRPr="00532DAE" w14:paraId="5EEDAB79" w14:textId="77777777">
        <w:tblPrEx>
          <w:tblLook w:val="04A0" w:firstRow="1" w:lastRow="0" w:firstColumn="1" w:lastColumn="0" w:noHBand="0" w:noVBand="1"/>
        </w:tblPrEx>
        <w:tc>
          <w:tcPr>
            <w:tcW w:w="3402" w:type="dxa"/>
            <w:noWrap/>
            <w:hideMark/>
          </w:tcPr>
          <w:p w14:paraId="149D7E46" w14:textId="77777777" w:rsidR="0081234A" w:rsidRPr="00532DAE" w:rsidRDefault="0081234A" w:rsidP="00571DA3">
            <w:pPr>
              <w:pStyle w:val="ARtabletext"/>
              <w:spacing w:before="10" w:after="10"/>
            </w:pPr>
            <w:r w:rsidRPr="00532DAE">
              <w:t>Macedonian Women’s Group of Hillside Inc.</w:t>
            </w:r>
          </w:p>
        </w:tc>
        <w:tc>
          <w:tcPr>
            <w:tcW w:w="1191" w:type="dxa"/>
            <w:noWrap/>
            <w:hideMark/>
          </w:tcPr>
          <w:p w14:paraId="79020E5B" w14:textId="77777777" w:rsidR="0081234A" w:rsidRPr="00532DAE" w:rsidRDefault="0081234A" w:rsidP="00571DA3">
            <w:pPr>
              <w:pStyle w:val="ARtabletextright"/>
              <w:spacing w:before="10" w:after="10"/>
            </w:pPr>
            <w:r w:rsidRPr="00532DAE">
              <w:rPr>
                <w:szCs w:val="24"/>
              </w:rPr>
              <w:t>2,000</w:t>
            </w:r>
          </w:p>
        </w:tc>
      </w:tr>
      <w:tr w:rsidR="0081234A" w:rsidRPr="00532DAE" w14:paraId="4F33F67D" w14:textId="77777777">
        <w:tblPrEx>
          <w:tblLook w:val="04A0" w:firstRow="1" w:lastRow="0" w:firstColumn="1" w:lastColumn="0" w:noHBand="0" w:noVBand="1"/>
        </w:tblPrEx>
        <w:tc>
          <w:tcPr>
            <w:tcW w:w="3402" w:type="dxa"/>
            <w:noWrap/>
            <w:hideMark/>
          </w:tcPr>
          <w:p w14:paraId="5ED828E2" w14:textId="77777777" w:rsidR="0081234A" w:rsidRPr="00532DAE" w:rsidRDefault="0081234A" w:rsidP="00571DA3">
            <w:pPr>
              <w:pStyle w:val="ARtabletext"/>
              <w:spacing w:before="10" w:after="10"/>
            </w:pPr>
            <w:r w:rsidRPr="00532DAE">
              <w:t>Macedonian Women’s Pensioners Association of Footscray Inc.</w:t>
            </w:r>
          </w:p>
        </w:tc>
        <w:tc>
          <w:tcPr>
            <w:tcW w:w="1191" w:type="dxa"/>
            <w:noWrap/>
            <w:hideMark/>
          </w:tcPr>
          <w:p w14:paraId="25A53D78" w14:textId="77777777" w:rsidR="0081234A" w:rsidRPr="00532DAE" w:rsidRDefault="0081234A" w:rsidP="00571DA3">
            <w:pPr>
              <w:pStyle w:val="ARtabletextright"/>
              <w:spacing w:before="10" w:after="10"/>
            </w:pPr>
            <w:r w:rsidRPr="00532DAE">
              <w:rPr>
                <w:szCs w:val="24"/>
              </w:rPr>
              <w:t>2,000</w:t>
            </w:r>
          </w:p>
        </w:tc>
      </w:tr>
      <w:tr w:rsidR="0081234A" w:rsidRPr="00532DAE" w14:paraId="0CDBB647" w14:textId="77777777">
        <w:tblPrEx>
          <w:tblLook w:val="04A0" w:firstRow="1" w:lastRow="0" w:firstColumn="1" w:lastColumn="0" w:noHBand="0" w:noVBand="1"/>
        </w:tblPrEx>
        <w:tc>
          <w:tcPr>
            <w:tcW w:w="3402" w:type="dxa"/>
            <w:noWrap/>
            <w:hideMark/>
          </w:tcPr>
          <w:p w14:paraId="178407B5" w14:textId="77777777" w:rsidR="0081234A" w:rsidRPr="00532DAE" w:rsidRDefault="0081234A" w:rsidP="00571DA3">
            <w:pPr>
              <w:pStyle w:val="ARtabletext"/>
              <w:spacing w:before="10" w:after="10"/>
            </w:pPr>
            <w:r w:rsidRPr="00532DAE">
              <w:t>Macedonian Women’s Senior Citizen Group Lalor Inc.</w:t>
            </w:r>
          </w:p>
        </w:tc>
        <w:tc>
          <w:tcPr>
            <w:tcW w:w="1191" w:type="dxa"/>
            <w:noWrap/>
            <w:hideMark/>
          </w:tcPr>
          <w:p w14:paraId="3F286C9E" w14:textId="77777777" w:rsidR="0081234A" w:rsidRPr="00532DAE" w:rsidRDefault="0081234A" w:rsidP="00571DA3">
            <w:pPr>
              <w:pStyle w:val="ARtabletextright"/>
              <w:spacing w:before="10" w:after="10"/>
            </w:pPr>
            <w:r w:rsidRPr="00532DAE">
              <w:rPr>
                <w:szCs w:val="24"/>
              </w:rPr>
              <w:t>2,000</w:t>
            </w:r>
          </w:p>
        </w:tc>
      </w:tr>
      <w:tr w:rsidR="0081234A" w:rsidRPr="00532DAE" w14:paraId="53B480B6" w14:textId="77777777">
        <w:tblPrEx>
          <w:tblLook w:val="04A0" w:firstRow="1" w:lastRow="0" w:firstColumn="1" w:lastColumn="0" w:noHBand="0" w:noVBand="1"/>
        </w:tblPrEx>
        <w:tc>
          <w:tcPr>
            <w:tcW w:w="3402" w:type="dxa"/>
            <w:noWrap/>
            <w:hideMark/>
          </w:tcPr>
          <w:p w14:paraId="63EC8334" w14:textId="77777777" w:rsidR="0081234A" w:rsidRPr="00532DAE" w:rsidRDefault="0081234A" w:rsidP="00571DA3">
            <w:pPr>
              <w:pStyle w:val="ARtabletext"/>
              <w:spacing w:before="10" w:after="10"/>
            </w:pPr>
            <w:r w:rsidRPr="00532DAE">
              <w:t xml:space="preserve">Macedonian Women’s Senior Citizen Group </w:t>
            </w:r>
            <w:proofErr w:type="spellStart"/>
            <w:r w:rsidRPr="00532DAE">
              <w:t>Markovi</w:t>
            </w:r>
            <w:proofErr w:type="spellEnd"/>
            <w:r w:rsidRPr="00532DAE">
              <w:t xml:space="preserve"> </w:t>
            </w:r>
            <w:proofErr w:type="spellStart"/>
            <w:r w:rsidRPr="00532DAE">
              <w:t>Kuli</w:t>
            </w:r>
            <w:proofErr w:type="spellEnd"/>
            <w:r w:rsidRPr="00532DAE">
              <w:t xml:space="preserve"> Inc.</w:t>
            </w:r>
          </w:p>
        </w:tc>
        <w:tc>
          <w:tcPr>
            <w:tcW w:w="1191" w:type="dxa"/>
            <w:noWrap/>
            <w:hideMark/>
          </w:tcPr>
          <w:p w14:paraId="037251B0" w14:textId="77777777" w:rsidR="0081234A" w:rsidRPr="00532DAE" w:rsidRDefault="0081234A" w:rsidP="00571DA3">
            <w:pPr>
              <w:pStyle w:val="ARtabletextright"/>
              <w:spacing w:before="10" w:after="10"/>
            </w:pPr>
            <w:r w:rsidRPr="00532DAE">
              <w:rPr>
                <w:szCs w:val="24"/>
              </w:rPr>
              <w:t>2,000</w:t>
            </w:r>
          </w:p>
        </w:tc>
      </w:tr>
      <w:tr w:rsidR="0081234A" w:rsidRPr="00532DAE" w14:paraId="5995CE7B" w14:textId="77777777">
        <w:tblPrEx>
          <w:tblLook w:val="04A0" w:firstRow="1" w:lastRow="0" w:firstColumn="1" w:lastColumn="0" w:noHBand="0" w:noVBand="1"/>
        </w:tblPrEx>
        <w:tc>
          <w:tcPr>
            <w:tcW w:w="3402" w:type="dxa"/>
            <w:noWrap/>
            <w:hideMark/>
          </w:tcPr>
          <w:p w14:paraId="4EBAB3A9" w14:textId="77777777" w:rsidR="0081234A" w:rsidRPr="00532DAE" w:rsidRDefault="0081234A" w:rsidP="00571DA3">
            <w:pPr>
              <w:pStyle w:val="ARtabletext"/>
              <w:spacing w:before="10" w:after="10"/>
            </w:pPr>
            <w:r w:rsidRPr="00532DAE">
              <w:t>Macedonian Women’s Senior Citizens Club of West Sunshine</w:t>
            </w:r>
          </w:p>
        </w:tc>
        <w:tc>
          <w:tcPr>
            <w:tcW w:w="1191" w:type="dxa"/>
            <w:noWrap/>
            <w:hideMark/>
          </w:tcPr>
          <w:p w14:paraId="6B8B49A9" w14:textId="77777777" w:rsidR="0081234A" w:rsidRPr="00532DAE" w:rsidRDefault="0081234A" w:rsidP="00571DA3">
            <w:pPr>
              <w:pStyle w:val="ARtabletextright"/>
              <w:spacing w:before="10" w:after="10"/>
            </w:pPr>
            <w:r w:rsidRPr="00532DAE">
              <w:rPr>
                <w:szCs w:val="24"/>
              </w:rPr>
              <w:t>2,000</w:t>
            </w:r>
          </w:p>
        </w:tc>
      </w:tr>
      <w:tr w:rsidR="0081234A" w:rsidRPr="00532DAE" w14:paraId="1C2EB338" w14:textId="77777777">
        <w:tblPrEx>
          <w:tblLook w:val="04A0" w:firstRow="1" w:lastRow="0" w:firstColumn="1" w:lastColumn="0" w:noHBand="0" w:noVBand="1"/>
        </w:tblPrEx>
        <w:tc>
          <w:tcPr>
            <w:tcW w:w="3402" w:type="dxa"/>
            <w:noWrap/>
            <w:hideMark/>
          </w:tcPr>
          <w:p w14:paraId="631F28B6" w14:textId="77777777" w:rsidR="0081234A" w:rsidRPr="00532DAE" w:rsidRDefault="0081234A" w:rsidP="00571DA3">
            <w:pPr>
              <w:pStyle w:val="ARtabletext"/>
              <w:spacing w:before="10" w:after="10"/>
            </w:pPr>
            <w:r w:rsidRPr="00532DAE">
              <w:t>Macedonian Women’s Senior Citizens Group of Altona Meadows Laverton &amp; Point Cook</w:t>
            </w:r>
          </w:p>
        </w:tc>
        <w:tc>
          <w:tcPr>
            <w:tcW w:w="1191" w:type="dxa"/>
            <w:noWrap/>
            <w:hideMark/>
          </w:tcPr>
          <w:p w14:paraId="3D69BAC4" w14:textId="77777777" w:rsidR="0081234A" w:rsidRPr="00532DAE" w:rsidRDefault="0081234A" w:rsidP="00571DA3">
            <w:pPr>
              <w:pStyle w:val="ARtabletextright"/>
              <w:spacing w:before="10" w:after="10"/>
            </w:pPr>
            <w:r w:rsidRPr="00532DAE">
              <w:rPr>
                <w:szCs w:val="24"/>
              </w:rPr>
              <w:t>2,000</w:t>
            </w:r>
          </w:p>
        </w:tc>
      </w:tr>
      <w:tr w:rsidR="0081234A" w:rsidRPr="00532DAE" w14:paraId="36FD2A56" w14:textId="77777777">
        <w:tblPrEx>
          <w:tblLook w:val="04A0" w:firstRow="1" w:lastRow="0" w:firstColumn="1" w:lastColumn="0" w:noHBand="0" w:noVBand="1"/>
        </w:tblPrEx>
        <w:tc>
          <w:tcPr>
            <w:tcW w:w="3402" w:type="dxa"/>
            <w:noWrap/>
            <w:hideMark/>
          </w:tcPr>
          <w:p w14:paraId="469E1FCB" w14:textId="77777777" w:rsidR="0081234A" w:rsidRPr="00532DAE" w:rsidRDefault="0081234A" w:rsidP="00571DA3">
            <w:pPr>
              <w:pStyle w:val="ARtabletext"/>
              <w:spacing w:before="10" w:after="10"/>
            </w:pPr>
            <w:r w:rsidRPr="00532DAE">
              <w:t>Macedonian Women’s Senior Citizens Group of Avondale Heights Moonee Valley &amp; District Inc.</w:t>
            </w:r>
          </w:p>
        </w:tc>
        <w:tc>
          <w:tcPr>
            <w:tcW w:w="1191" w:type="dxa"/>
            <w:noWrap/>
            <w:hideMark/>
          </w:tcPr>
          <w:p w14:paraId="3B368E48" w14:textId="77777777" w:rsidR="0081234A" w:rsidRPr="00532DAE" w:rsidRDefault="0081234A" w:rsidP="00571DA3">
            <w:pPr>
              <w:pStyle w:val="ARtabletextright"/>
              <w:spacing w:before="10" w:after="10"/>
            </w:pPr>
            <w:r w:rsidRPr="00532DAE">
              <w:rPr>
                <w:szCs w:val="24"/>
              </w:rPr>
              <w:t>2,000</w:t>
            </w:r>
          </w:p>
        </w:tc>
      </w:tr>
      <w:tr w:rsidR="0081234A" w:rsidRPr="00532DAE" w14:paraId="4E4E1B34" w14:textId="77777777">
        <w:tblPrEx>
          <w:tblLook w:val="04A0" w:firstRow="1" w:lastRow="0" w:firstColumn="1" w:lastColumn="0" w:noHBand="0" w:noVBand="1"/>
        </w:tblPrEx>
        <w:tc>
          <w:tcPr>
            <w:tcW w:w="3402" w:type="dxa"/>
            <w:noWrap/>
            <w:hideMark/>
          </w:tcPr>
          <w:p w14:paraId="294DF857" w14:textId="77777777" w:rsidR="0081234A" w:rsidRPr="00532DAE" w:rsidRDefault="0081234A" w:rsidP="00571DA3">
            <w:pPr>
              <w:pStyle w:val="ARtabletext"/>
              <w:spacing w:before="10" w:after="10"/>
            </w:pPr>
            <w:r w:rsidRPr="00532DAE">
              <w:t>Macedonian Women’s Senior Group ‘</w:t>
            </w:r>
            <w:proofErr w:type="spellStart"/>
            <w:r w:rsidRPr="00532DAE">
              <w:t>Tumbe</w:t>
            </w:r>
            <w:proofErr w:type="spellEnd"/>
            <w:r w:rsidRPr="00532DAE">
              <w:t xml:space="preserve"> Cafe’</w:t>
            </w:r>
          </w:p>
        </w:tc>
        <w:tc>
          <w:tcPr>
            <w:tcW w:w="1191" w:type="dxa"/>
            <w:noWrap/>
            <w:hideMark/>
          </w:tcPr>
          <w:p w14:paraId="2F3CE5F1" w14:textId="77777777" w:rsidR="0081234A" w:rsidRPr="00532DAE" w:rsidRDefault="0081234A" w:rsidP="00571DA3">
            <w:pPr>
              <w:pStyle w:val="ARtabletextright"/>
              <w:spacing w:before="10" w:after="10"/>
            </w:pPr>
            <w:r w:rsidRPr="00532DAE">
              <w:rPr>
                <w:szCs w:val="24"/>
              </w:rPr>
              <w:t>2,000</w:t>
            </w:r>
          </w:p>
        </w:tc>
      </w:tr>
      <w:tr w:rsidR="0081234A" w:rsidRPr="00532DAE" w14:paraId="233701DE" w14:textId="77777777">
        <w:tblPrEx>
          <w:tblLook w:val="04A0" w:firstRow="1" w:lastRow="0" w:firstColumn="1" w:lastColumn="0" w:noHBand="0" w:noVBand="1"/>
        </w:tblPrEx>
        <w:tc>
          <w:tcPr>
            <w:tcW w:w="3402" w:type="dxa"/>
            <w:noWrap/>
            <w:hideMark/>
          </w:tcPr>
          <w:p w14:paraId="25766CC3" w14:textId="77777777" w:rsidR="0081234A" w:rsidRPr="00532DAE" w:rsidRDefault="0081234A" w:rsidP="00571DA3">
            <w:pPr>
              <w:pStyle w:val="ARtabletext"/>
              <w:spacing w:before="10" w:after="10"/>
            </w:pPr>
            <w:r w:rsidRPr="00532DAE">
              <w:t>Macedonian Women’s Social Club of Whittlesea</w:t>
            </w:r>
          </w:p>
        </w:tc>
        <w:tc>
          <w:tcPr>
            <w:tcW w:w="1191" w:type="dxa"/>
            <w:noWrap/>
            <w:hideMark/>
          </w:tcPr>
          <w:p w14:paraId="4B374AA2" w14:textId="77777777" w:rsidR="0081234A" w:rsidRPr="00532DAE" w:rsidRDefault="0081234A" w:rsidP="00571DA3">
            <w:pPr>
              <w:pStyle w:val="ARtabletextright"/>
              <w:spacing w:before="10" w:after="10"/>
            </w:pPr>
            <w:r w:rsidRPr="00532DAE">
              <w:rPr>
                <w:szCs w:val="24"/>
              </w:rPr>
              <w:t>2,000</w:t>
            </w:r>
          </w:p>
        </w:tc>
      </w:tr>
      <w:tr w:rsidR="0081234A" w:rsidRPr="00532DAE" w14:paraId="5FF61ED3" w14:textId="77777777">
        <w:tblPrEx>
          <w:tblLook w:val="04A0" w:firstRow="1" w:lastRow="0" w:firstColumn="1" w:lastColumn="0" w:noHBand="0" w:noVBand="1"/>
        </w:tblPrEx>
        <w:tc>
          <w:tcPr>
            <w:tcW w:w="3402" w:type="dxa"/>
            <w:noWrap/>
            <w:hideMark/>
          </w:tcPr>
          <w:p w14:paraId="104F7366" w14:textId="77777777" w:rsidR="0081234A" w:rsidRPr="00532DAE" w:rsidRDefault="0081234A" w:rsidP="00571DA3">
            <w:pPr>
              <w:pStyle w:val="ARtabletext"/>
              <w:spacing w:before="10" w:after="10"/>
            </w:pPr>
            <w:proofErr w:type="spellStart"/>
            <w:r w:rsidRPr="00532DAE">
              <w:t>Madheshi</w:t>
            </w:r>
            <w:proofErr w:type="spellEnd"/>
            <w:r w:rsidRPr="00532DAE">
              <w:t xml:space="preserve"> Community in Victoria Inc.</w:t>
            </w:r>
          </w:p>
        </w:tc>
        <w:tc>
          <w:tcPr>
            <w:tcW w:w="1191" w:type="dxa"/>
            <w:noWrap/>
            <w:hideMark/>
          </w:tcPr>
          <w:p w14:paraId="530ACA0C" w14:textId="77777777" w:rsidR="0081234A" w:rsidRPr="00532DAE" w:rsidRDefault="0081234A" w:rsidP="00571DA3">
            <w:pPr>
              <w:pStyle w:val="ARtabletextright"/>
              <w:spacing w:before="10" w:after="10"/>
            </w:pPr>
            <w:r w:rsidRPr="00532DAE">
              <w:rPr>
                <w:szCs w:val="24"/>
              </w:rPr>
              <w:t>2,000</w:t>
            </w:r>
          </w:p>
        </w:tc>
      </w:tr>
      <w:tr w:rsidR="0081234A" w:rsidRPr="00532DAE" w14:paraId="7672D9D5" w14:textId="77777777">
        <w:tblPrEx>
          <w:tblLook w:val="04A0" w:firstRow="1" w:lastRow="0" w:firstColumn="1" w:lastColumn="0" w:noHBand="0" w:noVBand="1"/>
        </w:tblPrEx>
        <w:tc>
          <w:tcPr>
            <w:tcW w:w="3402" w:type="dxa"/>
            <w:noWrap/>
            <w:hideMark/>
          </w:tcPr>
          <w:p w14:paraId="00097726" w14:textId="77777777" w:rsidR="0081234A" w:rsidRPr="00532DAE" w:rsidRDefault="0081234A" w:rsidP="00571DA3">
            <w:pPr>
              <w:pStyle w:val="ARtabletext"/>
              <w:spacing w:before="10" w:after="10"/>
            </w:pPr>
            <w:r w:rsidRPr="00532DAE">
              <w:t>Magar Samaj Victoria Inc.</w:t>
            </w:r>
          </w:p>
        </w:tc>
        <w:tc>
          <w:tcPr>
            <w:tcW w:w="1191" w:type="dxa"/>
            <w:noWrap/>
            <w:hideMark/>
          </w:tcPr>
          <w:p w14:paraId="062C8EE7" w14:textId="77777777" w:rsidR="0081234A" w:rsidRPr="00532DAE" w:rsidRDefault="0081234A" w:rsidP="00571DA3">
            <w:pPr>
              <w:pStyle w:val="ARtabletextright"/>
              <w:spacing w:before="10" w:after="10"/>
            </w:pPr>
            <w:r w:rsidRPr="00532DAE">
              <w:rPr>
                <w:szCs w:val="24"/>
              </w:rPr>
              <w:t>2,000</w:t>
            </w:r>
          </w:p>
        </w:tc>
      </w:tr>
      <w:tr w:rsidR="0081234A" w:rsidRPr="00532DAE" w14:paraId="0C22DE39" w14:textId="77777777">
        <w:tblPrEx>
          <w:tblLook w:val="04A0" w:firstRow="1" w:lastRow="0" w:firstColumn="1" w:lastColumn="0" w:noHBand="0" w:noVBand="1"/>
        </w:tblPrEx>
        <w:tc>
          <w:tcPr>
            <w:tcW w:w="3402" w:type="dxa"/>
            <w:noWrap/>
            <w:hideMark/>
          </w:tcPr>
          <w:p w14:paraId="2F1BA46E" w14:textId="77777777" w:rsidR="0081234A" w:rsidRPr="00532DAE" w:rsidRDefault="0081234A" w:rsidP="00571DA3">
            <w:pPr>
              <w:pStyle w:val="ARtabletext"/>
              <w:spacing w:before="10" w:after="10"/>
            </w:pPr>
            <w:r w:rsidRPr="00532DAE">
              <w:t>Mahindra Balinese Community of Victoria Incorporated</w:t>
            </w:r>
          </w:p>
        </w:tc>
        <w:tc>
          <w:tcPr>
            <w:tcW w:w="1191" w:type="dxa"/>
            <w:noWrap/>
            <w:hideMark/>
          </w:tcPr>
          <w:p w14:paraId="527FCE86" w14:textId="77777777" w:rsidR="0081234A" w:rsidRPr="00532DAE" w:rsidRDefault="0081234A" w:rsidP="00571DA3">
            <w:pPr>
              <w:pStyle w:val="ARtabletextright"/>
              <w:spacing w:before="10" w:after="10"/>
            </w:pPr>
            <w:r w:rsidRPr="00532DAE">
              <w:rPr>
                <w:szCs w:val="24"/>
              </w:rPr>
              <w:t>2,000</w:t>
            </w:r>
          </w:p>
        </w:tc>
      </w:tr>
      <w:tr w:rsidR="0081234A" w:rsidRPr="00532DAE" w14:paraId="5D416FBF" w14:textId="77777777">
        <w:tblPrEx>
          <w:tblLook w:val="04A0" w:firstRow="1" w:lastRow="0" w:firstColumn="1" w:lastColumn="0" w:noHBand="0" w:noVBand="1"/>
        </w:tblPrEx>
        <w:tc>
          <w:tcPr>
            <w:tcW w:w="3402" w:type="dxa"/>
            <w:noWrap/>
            <w:hideMark/>
          </w:tcPr>
          <w:p w14:paraId="30B3E7A1" w14:textId="77777777" w:rsidR="0081234A" w:rsidRPr="00532DAE" w:rsidRDefault="0081234A" w:rsidP="00571DA3">
            <w:pPr>
              <w:pStyle w:val="ARtabletext"/>
              <w:spacing w:before="10" w:after="10"/>
            </w:pPr>
            <w:r w:rsidRPr="00532DAE">
              <w:t>Malak Foundation Incorporated</w:t>
            </w:r>
          </w:p>
        </w:tc>
        <w:tc>
          <w:tcPr>
            <w:tcW w:w="1191" w:type="dxa"/>
            <w:noWrap/>
            <w:hideMark/>
          </w:tcPr>
          <w:p w14:paraId="00C9EACD" w14:textId="77777777" w:rsidR="0081234A" w:rsidRPr="00532DAE" w:rsidRDefault="0081234A" w:rsidP="00571DA3">
            <w:pPr>
              <w:pStyle w:val="ARtabletextright"/>
              <w:spacing w:before="10" w:after="10"/>
            </w:pPr>
            <w:r w:rsidRPr="00532DAE">
              <w:rPr>
                <w:szCs w:val="24"/>
              </w:rPr>
              <w:t>2,000</w:t>
            </w:r>
          </w:p>
        </w:tc>
      </w:tr>
      <w:tr w:rsidR="0081234A" w:rsidRPr="00532DAE" w14:paraId="1A828A6E" w14:textId="77777777">
        <w:tblPrEx>
          <w:tblLook w:val="04A0" w:firstRow="1" w:lastRow="0" w:firstColumn="1" w:lastColumn="0" w:noHBand="0" w:noVBand="1"/>
        </w:tblPrEx>
        <w:tc>
          <w:tcPr>
            <w:tcW w:w="3402" w:type="dxa"/>
            <w:noWrap/>
            <w:hideMark/>
          </w:tcPr>
          <w:p w14:paraId="3268D1D9" w14:textId="77777777" w:rsidR="0081234A" w:rsidRPr="00532DAE" w:rsidRDefault="0081234A" w:rsidP="00571DA3">
            <w:pPr>
              <w:pStyle w:val="ARtabletext"/>
              <w:spacing w:before="10" w:after="10"/>
            </w:pPr>
            <w:r w:rsidRPr="00532DAE">
              <w:t>Malaysian Students’ Council of Australia</w:t>
            </w:r>
          </w:p>
        </w:tc>
        <w:tc>
          <w:tcPr>
            <w:tcW w:w="1191" w:type="dxa"/>
            <w:noWrap/>
            <w:hideMark/>
          </w:tcPr>
          <w:p w14:paraId="7A474081" w14:textId="77777777" w:rsidR="0081234A" w:rsidRPr="00532DAE" w:rsidRDefault="0081234A" w:rsidP="00571DA3">
            <w:pPr>
              <w:pStyle w:val="ARtabletextright"/>
              <w:spacing w:before="10" w:after="10"/>
            </w:pPr>
            <w:r w:rsidRPr="00532DAE">
              <w:rPr>
                <w:szCs w:val="24"/>
              </w:rPr>
              <w:t>4,817</w:t>
            </w:r>
          </w:p>
        </w:tc>
      </w:tr>
      <w:tr w:rsidR="0081234A" w:rsidRPr="00532DAE" w14:paraId="22245A08" w14:textId="77777777">
        <w:tblPrEx>
          <w:tblLook w:val="04A0" w:firstRow="1" w:lastRow="0" w:firstColumn="1" w:lastColumn="0" w:noHBand="0" w:noVBand="1"/>
        </w:tblPrEx>
        <w:tc>
          <w:tcPr>
            <w:tcW w:w="3402" w:type="dxa"/>
            <w:noWrap/>
            <w:hideMark/>
          </w:tcPr>
          <w:p w14:paraId="1D05514A" w14:textId="77777777" w:rsidR="0081234A" w:rsidRPr="00532DAE" w:rsidRDefault="0081234A" w:rsidP="00571DA3">
            <w:pPr>
              <w:pStyle w:val="ARtabletext"/>
              <w:spacing w:before="10" w:after="10"/>
            </w:pPr>
            <w:r w:rsidRPr="00532DAE">
              <w:t>Maltese Association Hobsons Bay Inc.</w:t>
            </w:r>
          </w:p>
        </w:tc>
        <w:tc>
          <w:tcPr>
            <w:tcW w:w="1191" w:type="dxa"/>
            <w:noWrap/>
            <w:hideMark/>
          </w:tcPr>
          <w:p w14:paraId="700C479E" w14:textId="77777777" w:rsidR="0081234A" w:rsidRPr="00532DAE" w:rsidRDefault="0081234A" w:rsidP="00571DA3">
            <w:pPr>
              <w:pStyle w:val="ARtabletextright"/>
              <w:spacing w:before="10" w:after="10"/>
            </w:pPr>
            <w:r w:rsidRPr="00532DAE">
              <w:rPr>
                <w:szCs w:val="24"/>
              </w:rPr>
              <w:t>54,000</w:t>
            </w:r>
          </w:p>
        </w:tc>
      </w:tr>
      <w:tr w:rsidR="0081234A" w:rsidRPr="00532DAE" w14:paraId="4AB07DC5" w14:textId="77777777">
        <w:tblPrEx>
          <w:tblLook w:val="04A0" w:firstRow="1" w:lastRow="0" w:firstColumn="1" w:lastColumn="0" w:noHBand="0" w:noVBand="1"/>
        </w:tblPrEx>
        <w:tc>
          <w:tcPr>
            <w:tcW w:w="3402" w:type="dxa"/>
            <w:noWrap/>
            <w:hideMark/>
          </w:tcPr>
          <w:p w14:paraId="679EB274" w14:textId="77777777" w:rsidR="0081234A" w:rsidRPr="00532DAE" w:rsidRDefault="0081234A" w:rsidP="00571DA3">
            <w:pPr>
              <w:pStyle w:val="ARtabletext"/>
              <w:spacing w:before="10" w:after="10"/>
            </w:pPr>
            <w:r w:rsidRPr="00532DAE">
              <w:t>Maltese Association Northern Suburbs Inc.</w:t>
            </w:r>
          </w:p>
        </w:tc>
        <w:tc>
          <w:tcPr>
            <w:tcW w:w="1191" w:type="dxa"/>
            <w:noWrap/>
            <w:hideMark/>
          </w:tcPr>
          <w:p w14:paraId="4E310C44" w14:textId="77777777" w:rsidR="0081234A" w:rsidRPr="00532DAE" w:rsidRDefault="0081234A" w:rsidP="00571DA3">
            <w:pPr>
              <w:pStyle w:val="ARtabletextright"/>
              <w:spacing w:before="10" w:after="10"/>
            </w:pPr>
            <w:r w:rsidRPr="00532DAE">
              <w:rPr>
                <w:szCs w:val="24"/>
              </w:rPr>
              <w:t>2,000</w:t>
            </w:r>
          </w:p>
        </w:tc>
      </w:tr>
      <w:tr w:rsidR="0081234A" w:rsidRPr="00532DAE" w14:paraId="22B5F340" w14:textId="77777777">
        <w:tblPrEx>
          <w:tblLook w:val="04A0" w:firstRow="1" w:lastRow="0" w:firstColumn="1" w:lastColumn="0" w:noHBand="0" w:noVBand="1"/>
        </w:tblPrEx>
        <w:tc>
          <w:tcPr>
            <w:tcW w:w="3402" w:type="dxa"/>
            <w:noWrap/>
            <w:hideMark/>
          </w:tcPr>
          <w:p w14:paraId="6FD5CC13" w14:textId="77777777" w:rsidR="0081234A" w:rsidRPr="00532DAE" w:rsidRDefault="0081234A" w:rsidP="00571DA3">
            <w:pPr>
              <w:pStyle w:val="ARtabletext"/>
              <w:spacing w:before="10" w:after="10"/>
            </w:pPr>
            <w:r w:rsidRPr="00532DAE">
              <w:t>Maltese Community Centre LV Inc.</w:t>
            </w:r>
          </w:p>
        </w:tc>
        <w:tc>
          <w:tcPr>
            <w:tcW w:w="1191" w:type="dxa"/>
            <w:noWrap/>
            <w:hideMark/>
          </w:tcPr>
          <w:p w14:paraId="7802E91D" w14:textId="77777777" w:rsidR="0081234A" w:rsidRPr="00532DAE" w:rsidRDefault="0081234A" w:rsidP="00571DA3">
            <w:pPr>
              <w:pStyle w:val="ARtabletextright"/>
              <w:spacing w:before="10" w:after="10"/>
            </w:pPr>
            <w:r w:rsidRPr="00532DAE">
              <w:rPr>
                <w:szCs w:val="24"/>
              </w:rPr>
              <w:t>2,000</w:t>
            </w:r>
          </w:p>
        </w:tc>
      </w:tr>
      <w:tr w:rsidR="0081234A" w:rsidRPr="00532DAE" w14:paraId="514865CB" w14:textId="77777777">
        <w:tblPrEx>
          <w:tblLook w:val="04A0" w:firstRow="1" w:lastRow="0" w:firstColumn="1" w:lastColumn="0" w:noHBand="0" w:noVBand="1"/>
        </w:tblPrEx>
        <w:tc>
          <w:tcPr>
            <w:tcW w:w="3402" w:type="dxa"/>
            <w:noWrap/>
            <w:hideMark/>
          </w:tcPr>
          <w:p w14:paraId="39419F83" w14:textId="77777777" w:rsidR="0081234A" w:rsidRPr="00532DAE" w:rsidRDefault="0081234A" w:rsidP="00571DA3">
            <w:pPr>
              <w:pStyle w:val="ARtabletext"/>
              <w:spacing w:before="10" w:after="10"/>
            </w:pPr>
            <w:r w:rsidRPr="00532DAE">
              <w:t>Maltese Community Council of Victoria Incorporated</w:t>
            </w:r>
          </w:p>
        </w:tc>
        <w:tc>
          <w:tcPr>
            <w:tcW w:w="1191" w:type="dxa"/>
            <w:noWrap/>
            <w:hideMark/>
          </w:tcPr>
          <w:p w14:paraId="25914673" w14:textId="77777777" w:rsidR="0081234A" w:rsidRPr="00532DAE" w:rsidRDefault="0081234A" w:rsidP="00571DA3">
            <w:pPr>
              <w:pStyle w:val="ARtabletextright"/>
              <w:spacing w:before="10" w:after="10"/>
            </w:pPr>
            <w:r w:rsidRPr="00532DAE">
              <w:rPr>
                <w:szCs w:val="24"/>
              </w:rPr>
              <w:t>2,000</w:t>
            </w:r>
          </w:p>
        </w:tc>
      </w:tr>
      <w:tr w:rsidR="0081234A" w:rsidRPr="00532DAE" w14:paraId="56008CFC" w14:textId="77777777">
        <w:tblPrEx>
          <w:tblLook w:val="04A0" w:firstRow="1" w:lastRow="0" w:firstColumn="1" w:lastColumn="0" w:noHBand="0" w:noVBand="1"/>
        </w:tblPrEx>
        <w:tc>
          <w:tcPr>
            <w:tcW w:w="3402" w:type="dxa"/>
            <w:noWrap/>
            <w:hideMark/>
          </w:tcPr>
          <w:p w14:paraId="6176098A" w14:textId="77777777" w:rsidR="0081234A" w:rsidRPr="00532DAE" w:rsidRDefault="0081234A" w:rsidP="00571DA3">
            <w:pPr>
              <w:pStyle w:val="ARtabletext"/>
              <w:spacing w:before="10" w:after="10"/>
            </w:pPr>
            <w:r w:rsidRPr="00532DAE">
              <w:t>Maltese Cultural Association of Victoria Inc.</w:t>
            </w:r>
          </w:p>
        </w:tc>
        <w:tc>
          <w:tcPr>
            <w:tcW w:w="1191" w:type="dxa"/>
            <w:noWrap/>
            <w:hideMark/>
          </w:tcPr>
          <w:p w14:paraId="0858E973" w14:textId="77777777" w:rsidR="0081234A" w:rsidRPr="00532DAE" w:rsidRDefault="0081234A" w:rsidP="00571DA3">
            <w:pPr>
              <w:pStyle w:val="ARtabletextright"/>
              <w:spacing w:before="10" w:after="10"/>
            </w:pPr>
            <w:r w:rsidRPr="00532DAE">
              <w:rPr>
                <w:szCs w:val="24"/>
              </w:rPr>
              <w:t>2,000</w:t>
            </w:r>
          </w:p>
        </w:tc>
      </w:tr>
      <w:tr w:rsidR="0081234A" w:rsidRPr="00532DAE" w14:paraId="75AB8533" w14:textId="77777777">
        <w:tblPrEx>
          <w:tblLook w:val="04A0" w:firstRow="1" w:lastRow="0" w:firstColumn="1" w:lastColumn="0" w:noHBand="0" w:noVBand="1"/>
        </w:tblPrEx>
        <w:tc>
          <w:tcPr>
            <w:tcW w:w="3402" w:type="dxa"/>
            <w:noWrap/>
            <w:hideMark/>
          </w:tcPr>
          <w:p w14:paraId="6E2D7FD4" w14:textId="77777777" w:rsidR="0081234A" w:rsidRPr="00532DAE" w:rsidRDefault="0081234A" w:rsidP="00571DA3">
            <w:pPr>
              <w:pStyle w:val="ARtabletext"/>
              <w:spacing w:before="10" w:after="10"/>
            </w:pPr>
            <w:r w:rsidRPr="00532DAE">
              <w:t>Maltese La Valette Association Inc.</w:t>
            </w:r>
          </w:p>
        </w:tc>
        <w:tc>
          <w:tcPr>
            <w:tcW w:w="1191" w:type="dxa"/>
            <w:noWrap/>
            <w:hideMark/>
          </w:tcPr>
          <w:p w14:paraId="628DD183" w14:textId="77777777" w:rsidR="0081234A" w:rsidRPr="00532DAE" w:rsidRDefault="0081234A" w:rsidP="00571DA3">
            <w:pPr>
              <w:pStyle w:val="ARtabletextright"/>
              <w:spacing w:before="10" w:after="10"/>
            </w:pPr>
            <w:r w:rsidRPr="00532DAE">
              <w:rPr>
                <w:szCs w:val="24"/>
              </w:rPr>
              <w:t>2,000</w:t>
            </w:r>
          </w:p>
        </w:tc>
      </w:tr>
      <w:tr w:rsidR="0081234A" w:rsidRPr="00532DAE" w14:paraId="3944435A" w14:textId="77777777">
        <w:tblPrEx>
          <w:tblLook w:val="04A0" w:firstRow="1" w:lastRow="0" w:firstColumn="1" w:lastColumn="0" w:noHBand="0" w:noVBand="1"/>
        </w:tblPrEx>
        <w:tc>
          <w:tcPr>
            <w:tcW w:w="3402" w:type="dxa"/>
            <w:noWrap/>
            <w:hideMark/>
          </w:tcPr>
          <w:p w14:paraId="5021E3F9" w14:textId="77777777" w:rsidR="0081234A" w:rsidRPr="00532DAE" w:rsidRDefault="0081234A" w:rsidP="00571DA3">
            <w:pPr>
              <w:pStyle w:val="ARtabletext"/>
              <w:spacing w:before="10" w:after="10"/>
            </w:pPr>
            <w:r w:rsidRPr="00532DAE">
              <w:t>Maltese Literature Group Incorporated</w:t>
            </w:r>
          </w:p>
        </w:tc>
        <w:tc>
          <w:tcPr>
            <w:tcW w:w="1191" w:type="dxa"/>
            <w:noWrap/>
            <w:hideMark/>
          </w:tcPr>
          <w:p w14:paraId="3F339768" w14:textId="77777777" w:rsidR="0081234A" w:rsidRPr="00532DAE" w:rsidRDefault="0081234A" w:rsidP="00571DA3">
            <w:pPr>
              <w:pStyle w:val="ARtabletextright"/>
              <w:spacing w:before="10" w:after="10"/>
            </w:pPr>
            <w:r w:rsidRPr="00532DAE">
              <w:rPr>
                <w:szCs w:val="24"/>
              </w:rPr>
              <w:t>2,000</w:t>
            </w:r>
          </w:p>
        </w:tc>
      </w:tr>
      <w:tr w:rsidR="0081234A" w:rsidRPr="00532DAE" w14:paraId="03F1850B" w14:textId="77777777">
        <w:tblPrEx>
          <w:tblLook w:val="04A0" w:firstRow="1" w:lastRow="0" w:firstColumn="1" w:lastColumn="0" w:noHBand="0" w:noVBand="1"/>
        </w:tblPrEx>
        <w:tc>
          <w:tcPr>
            <w:tcW w:w="3402" w:type="dxa"/>
            <w:noWrap/>
            <w:hideMark/>
          </w:tcPr>
          <w:p w14:paraId="0AD8B3FB" w14:textId="77777777" w:rsidR="0081234A" w:rsidRPr="00532DAE" w:rsidRDefault="0081234A" w:rsidP="00571DA3">
            <w:pPr>
              <w:pStyle w:val="ARtabletext"/>
              <w:spacing w:before="10" w:after="10"/>
            </w:pPr>
            <w:r w:rsidRPr="00532DAE">
              <w:t>Maltese Senior Citizens Association</w:t>
            </w:r>
          </w:p>
        </w:tc>
        <w:tc>
          <w:tcPr>
            <w:tcW w:w="1191" w:type="dxa"/>
            <w:noWrap/>
            <w:hideMark/>
          </w:tcPr>
          <w:p w14:paraId="367D6752" w14:textId="77777777" w:rsidR="0081234A" w:rsidRPr="00532DAE" w:rsidRDefault="0081234A" w:rsidP="00571DA3">
            <w:pPr>
              <w:pStyle w:val="ARtabletextright"/>
              <w:spacing w:before="10" w:after="10"/>
            </w:pPr>
            <w:r w:rsidRPr="00532DAE">
              <w:rPr>
                <w:szCs w:val="24"/>
              </w:rPr>
              <w:t>2,000</w:t>
            </w:r>
          </w:p>
        </w:tc>
      </w:tr>
      <w:tr w:rsidR="0081234A" w:rsidRPr="00532DAE" w14:paraId="15DDB2CB" w14:textId="77777777">
        <w:tblPrEx>
          <w:tblLook w:val="04A0" w:firstRow="1" w:lastRow="0" w:firstColumn="1" w:lastColumn="0" w:noHBand="0" w:noVBand="1"/>
        </w:tblPrEx>
        <w:tc>
          <w:tcPr>
            <w:tcW w:w="3402" w:type="dxa"/>
            <w:noWrap/>
            <w:hideMark/>
          </w:tcPr>
          <w:p w14:paraId="638998B6" w14:textId="77777777" w:rsidR="0081234A" w:rsidRPr="00532DAE" w:rsidRDefault="0081234A" w:rsidP="00571DA3">
            <w:pPr>
              <w:pStyle w:val="ARtabletext"/>
              <w:spacing w:before="10" w:after="10"/>
            </w:pPr>
            <w:r w:rsidRPr="00532DAE">
              <w:t>Maltese Senior Citizens Club Airport West Inc.</w:t>
            </w:r>
          </w:p>
        </w:tc>
        <w:tc>
          <w:tcPr>
            <w:tcW w:w="1191" w:type="dxa"/>
            <w:noWrap/>
            <w:hideMark/>
          </w:tcPr>
          <w:p w14:paraId="30B47448" w14:textId="77777777" w:rsidR="0081234A" w:rsidRPr="00532DAE" w:rsidRDefault="0081234A" w:rsidP="00571DA3">
            <w:pPr>
              <w:pStyle w:val="ARtabletextright"/>
              <w:spacing w:before="10" w:after="10"/>
            </w:pPr>
            <w:r w:rsidRPr="00532DAE">
              <w:rPr>
                <w:szCs w:val="24"/>
              </w:rPr>
              <w:t>2,000</w:t>
            </w:r>
          </w:p>
        </w:tc>
      </w:tr>
      <w:tr w:rsidR="0081234A" w:rsidRPr="00532DAE" w14:paraId="2D91B259" w14:textId="77777777">
        <w:tblPrEx>
          <w:tblLook w:val="04A0" w:firstRow="1" w:lastRow="0" w:firstColumn="1" w:lastColumn="0" w:noHBand="0" w:noVBand="1"/>
        </w:tblPrEx>
        <w:tc>
          <w:tcPr>
            <w:tcW w:w="3402" w:type="dxa"/>
            <w:noWrap/>
            <w:hideMark/>
          </w:tcPr>
          <w:p w14:paraId="7520D7E8" w14:textId="77777777" w:rsidR="0081234A" w:rsidRPr="00532DAE" w:rsidRDefault="0081234A" w:rsidP="00571DA3">
            <w:pPr>
              <w:pStyle w:val="ARtabletext"/>
              <w:spacing w:before="10" w:after="10"/>
            </w:pPr>
            <w:r w:rsidRPr="00532DAE">
              <w:t>Malvern Italian Senior Citizens Club</w:t>
            </w:r>
          </w:p>
        </w:tc>
        <w:tc>
          <w:tcPr>
            <w:tcW w:w="1191" w:type="dxa"/>
            <w:noWrap/>
            <w:hideMark/>
          </w:tcPr>
          <w:p w14:paraId="0807C809" w14:textId="77777777" w:rsidR="0081234A" w:rsidRPr="00532DAE" w:rsidRDefault="0081234A" w:rsidP="00571DA3">
            <w:pPr>
              <w:pStyle w:val="ARtabletextright"/>
              <w:spacing w:before="10" w:after="10"/>
            </w:pPr>
            <w:r w:rsidRPr="00532DAE">
              <w:rPr>
                <w:szCs w:val="24"/>
              </w:rPr>
              <w:t>2,000</w:t>
            </w:r>
          </w:p>
        </w:tc>
      </w:tr>
      <w:tr w:rsidR="0081234A" w:rsidRPr="00532DAE" w14:paraId="131DF4D8" w14:textId="77777777">
        <w:tblPrEx>
          <w:tblLook w:val="04A0" w:firstRow="1" w:lastRow="0" w:firstColumn="1" w:lastColumn="0" w:noHBand="0" w:noVBand="1"/>
        </w:tblPrEx>
        <w:tc>
          <w:tcPr>
            <w:tcW w:w="3402" w:type="dxa"/>
            <w:noWrap/>
            <w:hideMark/>
          </w:tcPr>
          <w:p w14:paraId="4973D932" w14:textId="77777777" w:rsidR="0081234A" w:rsidRPr="00532DAE" w:rsidRDefault="0081234A" w:rsidP="00571DA3">
            <w:pPr>
              <w:pStyle w:val="ARtabletext"/>
              <w:spacing w:before="10" w:after="10"/>
            </w:pPr>
            <w:r w:rsidRPr="00532DAE">
              <w:t xml:space="preserve">Management Committee </w:t>
            </w:r>
            <w:proofErr w:type="spellStart"/>
            <w:r w:rsidRPr="00532DAE">
              <w:t>Coonara</w:t>
            </w:r>
            <w:proofErr w:type="spellEnd"/>
            <w:r w:rsidRPr="00532DAE">
              <w:t xml:space="preserve"> Community House Inc.</w:t>
            </w:r>
          </w:p>
        </w:tc>
        <w:tc>
          <w:tcPr>
            <w:tcW w:w="1191" w:type="dxa"/>
            <w:noWrap/>
            <w:hideMark/>
          </w:tcPr>
          <w:p w14:paraId="7C603D56" w14:textId="77777777" w:rsidR="0081234A" w:rsidRPr="00532DAE" w:rsidRDefault="0081234A" w:rsidP="00571DA3">
            <w:pPr>
              <w:pStyle w:val="ARtabletextright"/>
              <w:spacing w:before="10" w:after="10"/>
            </w:pPr>
            <w:r w:rsidRPr="00532DAE">
              <w:rPr>
                <w:szCs w:val="24"/>
              </w:rPr>
              <w:t>4,000</w:t>
            </w:r>
          </w:p>
        </w:tc>
      </w:tr>
      <w:tr w:rsidR="0081234A" w:rsidRPr="00532DAE" w14:paraId="3A8BDA1B" w14:textId="77777777">
        <w:tblPrEx>
          <w:tblLook w:val="04A0" w:firstRow="1" w:lastRow="0" w:firstColumn="1" w:lastColumn="0" w:noHBand="0" w:noVBand="1"/>
        </w:tblPrEx>
        <w:tc>
          <w:tcPr>
            <w:tcW w:w="3402" w:type="dxa"/>
            <w:noWrap/>
            <w:hideMark/>
          </w:tcPr>
          <w:p w14:paraId="7F46CBD2" w14:textId="77777777" w:rsidR="0081234A" w:rsidRPr="00532DAE" w:rsidRDefault="0081234A" w:rsidP="00571DA3">
            <w:pPr>
              <w:pStyle w:val="ARtabletext"/>
              <w:spacing w:before="10" w:after="10"/>
            </w:pPr>
            <w:r w:rsidRPr="00532DAE">
              <w:t>Manningham Chinese Senior Citizens Club Inc.</w:t>
            </w:r>
          </w:p>
        </w:tc>
        <w:tc>
          <w:tcPr>
            <w:tcW w:w="1191" w:type="dxa"/>
            <w:noWrap/>
            <w:hideMark/>
          </w:tcPr>
          <w:p w14:paraId="5A0630D2" w14:textId="77777777" w:rsidR="0081234A" w:rsidRPr="00532DAE" w:rsidRDefault="0081234A" w:rsidP="00571DA3">
            <w:pPr>
              <w:pStyle w:val="ARtabletextright"/>
              <w:spacing w:before="10" w:after="10"/>
            </w:pPr>
            <w:r w:rsidRPr="00532DAE">
              <w:rPr>
                <w:szCs w:val="24"/>
              </w:rPr>
              <w:t>2,000</w:t>
            </w:r>
          </w:p>
        </w:tc>
      </w:tr>
      <w:tr w:rsidR="0081234A" w:rsidRPr="00532DAE" w14:paraId="57290F21" w14:textId="77777777">
        <w:tblPrEx>
          <w:tblLook w:val="04A0" w:firstRow="1" w:lastRow="0" w:firstColumn="1" w:lastColumn="0" w:noHBand="0" w:noVBand="1"/>
        </w:tblPrEx>
        <w:tc>
          <w:tcPr>
            <w:tcW w:w="3402" w:type="dxa"/>
            <w:noWrap/>
            <w:hideMark/>
          </w:tcPr>
          <w:p w14:paraId="223B1447" w14:textId="77777777" w:rsidR="0081234A" w:rsidRPr="00532DAE" w:rsidRDefault="0081234A" w:rsidP="00571DA3">
            <w:pPr>
              <w:pStyle w:val="ARtabletext"/>
              <w:spacing w:before="10" w:after="10"/>
            </w:pPr>
            <w:r w:rsidRPr="00532DAE">
              <w:t>Marg FDN Ltd</w:t>
            </w:r>
          </w:p>
        </w:tc>
        <w:tc>
          <w:tcPr>
            <w:tcW w:w="1191" w:type="dxa"/>
            <w:noWrap/>
            <w:hideMark/>
          </w:tcPr>
          <w:p w14:paraId="4F85B2CC" w14:textId="77777777" w:rsidR="0081234A" w:rsidRPr="00532DAE" w:rsidRDefault="0081234A" w:rsidP="00571DA3">
            <w:pPr>
              <w:pStyle w:val="ARtabletextright"/>
              <w:spacing w:before="10" w:after="10"/>
            </w:pPr>
            <w:r w:rsidRPr="00532DAE">
              <w:rPr>
                <w:szCs w:val="24"/>
              </w:rPr>
              <w:t>3,500</w:t>
            </w:r>
          </w:p>
        </w:tc>
      </w:tr>
      <w:tr w:rsidR="0081234A" w:rsidRPr="00532DAE" w14:paraId="7248FEE4" w14:textId="77777777">
        <w:tblPrEx>
          <w:tblLook w:val="04A0" w:firstRow="1" w:lastRow="0" w:firstColumn="1" w:lastColumn="0" w:noHBand="0" w:noVBand="1"/>
        </w:tblPrEx>
        <w:tc>
          <w:tcPr>
            <w:tcW w:w="3402" w:type="dxa"/>
            <w:noWrap/>
            <w:hideMark/>
          </w:tcPr>
          <w:p w14:paraId="5D3648B7" w14:textId="77777777" w:rsidR="0081234A" w:rsidRPr="00532DAE" w:rsidRDefault="0081234A" w:rsidP="00571DA3">
            <w:pPr>
              <w:pStyle w:val="ARtabletext"/>
              <w:spacing w:before="10" w:after="10"/>
            </w:pPr>
            <w:proofErr w:type="spellStart"/>
            <w:r w:rsidRPr="00532DAE">
              <w:t>Marinai</w:t>
            </w:r>
            <w:proofErr w:type="spellEnd"/>
            <w:r w:rsidRPr="00532DAE">
              <w:t xml:space="preserve"> </w:t>
            </w:r>
            <w:proofErr w:type="spellStart"/>
            <w:r w:rsidRPr="00532DAE">
              <w:t>d’Italia</w:t>
            </w:r>
            <w:proofErr w:type="spellEnd"/>
            <w:r w:rsidRPr="00532DAE">
              <w:t xml:space="preserve"> MOUM Gruppo Stefano Pugliese Australia Inc.</w:t>
            </w:r>
          </w:p>
        </w:tc>
        <w:tc>
          <w:tcPr>
            <w:tcW w:w="1191" w:type="dxa"/>
            <w:noWrap/>
            <w:hideMark/>
          </w:tcPr>
          <w:p w14:paraId="06908B9F" w14:textId="77777777" w:rsidR="0081234A" w:rsidRPr="00532DAE" w:rsidRDefault="0081234A" w:rsidP="00571DA3">
            <w:pPr>
              <w:pStyle w:val="ARtabletextright"/>
              <w:spacing w:before="10" w:after="10"/>
            </w:pPr>
            <w:r w:rsidRPr="00532DAE">
              <w:rPr>
                <w:szCs w:val="24"/>
              </w:rPr>
              <w:t>2,000</w:t>
            </w:r>
          </w:p>
        </w:tc>
      </w:tr>
      <w:tr w:rsidR="0081234A" w:rsidRPr="00532DAE" w14:paraId="5B8A4EFE" w14:textId="77777777">
        <w:tblPrEx>
          <w:tblLook w:val="04A0" w:firstRow="1" w:lastRow="0" w:firstColumn="1" w:lastColumn="0" w:noHBand="0" w:noVBand="1"/>
        </w:tblPrEx>
        <w:tc>
          <w:tcPr>
            <w:tcW w:w="3402" w:type="dxa"/>
            <w:noWrap/>
            <w:hideMark/>
          </w:tcPr>
          <w:p w14:paraId="75677081" w14:textId="77777777" w:rsidR="0081234A" w:rsidRPr="00532DAE" w:rsidRDefault="0081234A" w:rsidP="00571DA3">
            <w:pPr>
              <w:pStyle w:val="ARtabletext"/>
              <w:spacing w:before="10" w:after="10"/>
            </w:pPr>
            <w:r w:rsidRPr="00532DAE">
              <w:t>Maroondah Chinese Senior Citizens Friendship Association Incorporated</w:t>
            </w:r>
          </w:p>
        </w:tc>
        <w:tc>
          <w:tcPr>
            <w:tcW w:w="1191" w:type="dxa"/>
            <w:noWrap/>
            <w:hideMark/>
          </w:tcPr>
          <w:p w14:paraId="1C53F27C" w14:textId="77777777" w:rsidR="0081234A" w:rsidRPr="00532DAE" w:rsidRDefault="0081234A" w:rsidP="00571DA3">
            <w:pPr>
              <w:pStyle w:val="ARtabletextright"/>
              <w:spacing w:before="10" w:after="10"/>
            </w:pPr>
            <w:r w:rsidRPr="00532DAE">
              <w:rPr>
                <w:szCs w:val="24"/>
              </w:rPr>
              <w:t>2,000</w:t>
            </w:r>
          </w:p>
        </w:tc>
      </w:tr>
      <w:tr w:rsidR="0081234A" w:rsidRPr="00532DAE" w14:paraId="6911F544" w14:textId="77777777">
        <w:tblPrEx>
          <w:tblLook w:val="04A0" w:firstRow="1" w:lastRow="0" w:firstColumn="1" w:lastColumn="0" w:noHBand="0" w:noVBand="1"/>
        </w:tblPrEx>
        <w:tc>
          <w:tcPr>
            <w:tcW w:w="3402" w:type="dxa"/>
            <w:noWrap/>
            <w:hideMark/>
          </w:tcPr>
          <w:p w14:paraId="64055F35" w14:textId="77777777" w:rsidR="0081234A" w:rsidRPr="00532DAE" w:rsidRDefault="0081234A" w:rsidP="00571DA3">
            <w:pPr>
              <w:pStyle w:val="ARtabletext"/>
              <w:spacing w:before="10" w:after="10"/>
            </w:pPr>
            <w:r w:rsidRPr="00532DAE">
              <w:t>Maroondah Italian Senior Citizens Club</w:t>
            </w:r>
          </w:p>
        </w:tc>
        <w:tc>
          <w:tcPr>
            <w:tcW w:w="1191" w:type="dxa"/>
            <w:noWrap/>
            <w:hideMark/>
          </w:tcPr>
          <w:p w14:paraId="3D22548A" w14:textId="77777777" w:rsidR="0081234A" w:rsidRPr="00532DAE" w:rsidRDefault="0081234A" w:rsidP="00571DA3">
            <w:pPr>
              <w:pStyle w:val="ARtabletextright"/>
              <w:spacing w:before="10" w:after="10"/>
            </w:pPr>
            <w:r w:rsidRPr="00532DAE">
              <w:rPr>
                <w:szCs w:val="24"/>
              </w:rPr>
              <w:t>2,000</w:t>
            </w:r>
          </w:p>
        </w:tc>
      </w:tr>
      <w:tr w:rsidR="0081234A" w:rsidRPr="00532DAE" w14:paraId="1FCA122D" w14:textId="77777777">
        <w:tblPrEx>
          <w:tblLook w:val="04A0" w:firstRow="1" w:lastRow="0" w:firstColumn="1" w:lastColumn="0" w:noHBand="0" w:noVBand="1"/>
        </w:tblPrEx>
        <w:tc>
          <w:tcPr>
            <w:tcW w:w="3402" w:type="dxa"/>
            <w:noWrap/>
            <w:hideMark/>
          </w:tcPr>
          <w:p w14:paraId="70FB2850" w14:textId="77777777" w:rsidR="0081234A" w:rsidRPr="00532DAE" w:rsidRDefault="0081234A" w:rsidP="00571DA3">
            <w:pPr>
              <w:pStyle w:val="ARtabletext"/>
              <w:spacing w:before="10" w:after="10"/>
            </w:pPr>
            <w:r w:rsidRPr="00532DAE">
              <w:t>Maruti Intercultural Society of Australia Inc.</w:t>
            </w:r>
          </w:p>
        </w:tc>
        <w:tc>
          <w:tcPr>
            <w:tcW w:w="1191" w:type="dxa"/>
            <w:noWrap/>
            <w:hideMark/>
          </w:tcPr>
          <w:p w14:paraId="6E467381" w14:textId="77777777" w:rsidR="0081234A" w:rsidRPr="00532DAE" w:rsidRDefault="0081234A" w:rsidP="00571DA3">
            <w:pPr>
              <w:pStyle w:val="ARtabletextright"/>
              <w:spacing w:before="10" w:after="10"/>
            </w:pPr>
            <w:r w:rsidRPr="00532DAE">
              <w:rPr>
                <w:szCs w:val="24"/>
              </w:rPr>
              <w:t>2,000</w:t>
            </w:r>
          </w:p>
        </w:tc>
      </w:tr>
      <w:tr w:rsidR="0081234A" w:rsidRPr="00532DAE" w14:paraId="03FD1F10" w14:textId="77777777">
        <w:tblPrEx>
          <w:tblLook w:val="04A0" w:firstRow="1" w:lastRow="0" w:firstColumn="1" w:lastColumn="0" w:noHBand="0" w:noVBand="1"/>
        </w:tblPrEx>
        <w:tc>
          <w:tcPr>
            <w:tcW w:w="3402" w:type="dxa"/>
            <w:noWrap/>
            <w:hideMark/>
          </w:tcPr>
          <w:p w14:paraId="26281AFF" w14:textId="77777777" w:rsidR="0081234A" w:rsidRPr="00532DAE" w:rsidRDefault="0081234A" w:rsidP="00571DA3">
            <w:pPr>
              <w:pStyle w:val="ARtabletext"/>
              <w:spacing w:before="10" w:after="10"/>
            </w:pPr>
            <w:r w:rsidRPr="00532DAE">
              <w:t xml:space="preserve">Mata </w:t>
            </w:r>
            <w:proofErr w:type="spellStart"/>
            <w:r w:rsidRPr="00532DAE">
              <w:t>Chintapurni</w:t>
            </w:r>
            <w:proofErr w:type="spellEnd"/>
            <w:r w:rsidRPr="00532DAE">
              <w:t xml:space="preserve"> Arts/Education and Cultural Centre</w:t>
            </w:r>
          </w:p>
        </w:tc>
        <w:tc>
          <w:tcPr>
            <w:tcW w:w="1191" w:type="dxa"/>
            <w:noWrap/>
            <w:hideMark/>
          </w:tcPr>
          <w:p w14:paraId="6BA06986" w14:textId="77777777" w:rsidR="0081234A" w:rsidRPr="00532DAE" w:rsidRDefault="0081234A" w:rsidP="00571DA3">
            <w:pPr>
              <w:pStyle w:val="ARtabletextright"/>
              <w:spacing w:before="10" w:after="10"/>
            </w:pPr>
            <w:r w:rsidRPr="00532DAE">
              <w:rPr>
                <w:szCs w:val="24"/>
              </w:rPr>
              <w:t>12,500</w:t>
            </w:r>
          </w:p>
        </w:tc>
      </w:tr>
      <w:tr w:rsidR="0081234A" w:rsidRPr="00532DAE" w14:paraId="5E2C2E50" w14:textId="77777777">
        <w:tblPrEx>
          <w:tblLook w:val="04A0" w:firstRow="1" w:lastRow="0" w:firstColumn="1" w:lastColumn="0" w:noHBand="0" w:noVBand="1"/>
        </w:tblPrEx>
        <w:tc>
          <w:tcPr>
            <w:tcW w:w="3402" w:type="dxa"/>
            <w:noWrap/>
            <w:hideMark/>
          </w:tcPr>
          <w:p w14:paraId="209D5326" w14:textId="77777777" w:rsidR="0081234A" w:rsidRPr="00532DAE" w:rsidRDefault="0081234A" w:rsidP="00571DA3">
            <w:pPr>
              <w:pStyle w:val="ARtabletext"/>
              <w:spacing w:before="10" w:after="10"/>
            </w:pPr>
            <w:r w:rsidRPr="00532DAE">
              <w:t>Mauritian Golden Age Club Inc.</w:t>
            </w:r>
          </w:p>
        </w:tc>
        <w:tc>
          <w:tcPr>
            <w:tcW w:w="1191" w:type="dxa"/>
            <w:noWrap/>
            <w:hideMark/>
          </w:tcPr>
          <w:p w14:paraId="4E8BA455" w14:textId="77777777" w:rsidR="0081234A" w:rsidRPr="00532DAE" w:rsidRDefault="0081234A" w:rsidP="00571DA3">
            <w:pPr>
              <w:pStyle w:val="ARtabletextright"/>
              <w:spacing w:before="10" w:after="10"/>
            </w:pPr>
            <w:r w:rsidRPr="00532DAE">
              <w:rPr>
                <w:szCs w:val="24"/>
              </w:rPr>
              <w:t>2,000</w:t>
            </w:r>
          </w:p>
        </w:tc>
      </w:tr>
      <w:tr w:rsidR="0081234A" w:rsidRPr="00532DAE" w14:paraId="2260DAEE" w14:textId="77777777">
        <w:tblPrEx>
          <w:tblLook w:val="04A0" w:firstRow="1" w:lastRow="0" w:firstColumn="1" w:lastColumn="0" w:noHBand="0" w:noVBand="1"/>
        </w:tblPrEx>
        <w:tc>
          <w:tcPr>
            <w:tcW w:w="3402" w:type="dxa"/>
            <w:noWrap/>
            <w:hideMark/>
          </w:tcPr>
          <w:p w14:paraId="5FF9A04E" w14:textId="77777777" w:rsidR="0081234A" w:rsidRPr="00532DAE" w:rsidRDefault="0081234A" w:rsidP="00571DA3">
            <w:pPr>
              <w:pStyle w:val="ARtabletext"/>
              <w:spacing w:before="10" w:after="10"/>
            </w:pPr>
            <w:r w:rsidRPr="00532DAE">
              <w:t>Mauritian Silver Edge Club Inc.</w:t>
            </w:r>
          </w:p>
        </w:tc>
        <w:tc>
          <w:tcPr>
            <w:tcW w:w="1191" w:type="dxa"/>
            <w:noWrap/>
            <w:hideMark/>
          </w:tcPr>
          <w:p w14:paraId="0687CA19" w14:textId="77777777" w:rsidR="0081234A" w:rsidRPr="00532DAE" w:rsidRDefault="0081234A" w:rsidP="00571DA3">
            <w:pPr>
              <w:pStyle w:val="ARtabletextright"/>
              <w:spacing w:before="10" w:after="10"/>
            </w:pPr>
            <w:r w:rsidRPr="00532DAE">
              <w:rPr>
                <w:szCs w:val="24"/>
              </w:rPr>
              <w:t>2,000</w:t>
            </w:r>
          </w:p>
        </w:tc>
      </w:tr>
      <w:tr w:rsidR="0081234A" w:rsidRPr="00532DAE" w14:paraId="2654BBC8" w14:textId="77777777">
        <w:tblPrEx>
          <w:tblLook w:val="04A0" w:firstRow="1" w:lastRow="0" w:firstColumn="1" w:lastColumn="0" w:noHBand="0" w:noVBand="1"/>
        </w:tblPrEx>
        <w:tc>
          <w:tcPr>
            <w:tcW w:w="3402" w:type="dxa"/>
            <w:noWrap/>
            <w:hideMark/>
          </w:tcPr>
          <w:p w14:paraId="78BB98A0" w14:textId="77777777" w:rsidR="0081234A" w:rsidRPr="00532DAE" w:rsidRDefault="0081234A" w:rsidP="00571DA3">
            <w:pPr>
              <w:pStyle w:val="ARtabletext"/>
              <w:spacing w:before="10" w:after="10"/>
            </w:pPr>
            <w:proofErr w:type="spellStart"/>
            <w:r w:rsidRPr="00532DAE">
              <w:t>Mazu</w:t>
            </w:r>
            <w:proofErr w:type="spellEnd"/>
            <w:r w:rsidRPr="00532DAE">
              <w:t xml:space="preserve"> Culture Association Inc.</w:t>
            </w:r>
          </w:p>
        </w:tc>
        <w:tc>
          <w:tcPr>
            <w:tcW w:w="1191" w:type="dxa"/>
            <w:noWrap/>
            <w:hideMark/>
          </w:tcPr>
          <w:p w14:paraId="4FDB2CDB" w14:textId="77777777" w:rsidR="0081234A" w:rsidRPr="00532DAE" w:rsidRDefault="0081234A" w:rsidP="00571DA3">
            <w:pPr>
              <w:pStyle w:val="ARtabletextright"/>
              <w:spacing w:before="10" w:after="10"/>
            </w:pPr>
            <w:r w:rsidRPr="00532DAE">
              <w:rPr>
                <w:szCs w:val="24"/>
              </w:rPr>
              <w:t>4,000</w:t>
            </w:r>
          </w:p>
        </w:tc>
      </w:tr>
      <w:tr w:rsidR="0081234A" w:rsidRPr="00532DAE" w14:paraId="7AC367BE" w14:textId="77777777">
        <w:tblPrEx>
          <w:tblLook w:val="04A0" w:firstRow="1" w:lastRow="0" w:firstColumn="1" w:lastColumn="0" w:noHBand="0" w:noVBand="1"/>
        </w:tblPrEx>
        <w:tc>
          <w:tcPr>
            <w:tcW w:w="3402" w:type="dxa"/>
            <w:noWrap/>
            <w:hideMark/>
          </w:tcPr>
          <w:p w14:paraId="1BB4A28D" w14:textId="77777777" w:rsidR="0081234A" w:rsidRPr="00532DAE" w:rsidRDefault="0081234A" w:rsidP="00571DA3">
            <w:pPr>
              <w:pStyle w:val="ARtabletext"/>
              <w:spacing w:before="10" w:after="10"/>
            </w:pPr>
            <w:r w:rsidRPr="00532DAE">
              <w:t>Meadow Heights Turkish Senior Pension Association</w:t>
            </w:r>
          </w:p>
        </w:tc>
        <w:tc>
          <w:tcPr>
            <w:tcW w:w="1191" w:type="dxa"/>
            <w:noWrap/>
            <w:hideMark/>
          </w:tcPr>
          <w:p w14:paraId="7BCCCC38" w14:textId="77777777" w:rsidR="0081234A" w:rsidRPr="00532DAE" w:rsidRDefault="0081234A" w:rsidP="00571DA3">
            <w:pPr>
              <w:pStyle w:val="ARtabletextright"/>
              <w:spacing w:before="10" w:after="10"/>
            </w:pPr>
            <w:r w:rsidRPr="00532DAE">
              <w:rPr>
                <w:szCs w:val="24"/>
              </w:rPr>
              <w:t>2,000</w:t>
            </w:r>
          </w:p>
        </w:tc>
      </w:tr>
      <w:tr w:rsidR="0081234A" w:rsidRPr="00532DAE" w14:paraId="38274B17" w14:textId="77777777">
        <w:tblPrEx>
          <w:tblLook w:val="04A0" w:firstRow="1" w:lastRow="0" w:firstColumn="1" w:lastColumn="0" w:noHBand="0" w:noVBand="1"/>
        </w:tblPrEx>
        <w:tc>
          <w:tcPr>
            <w:tcW w:w="3402" w:type="dxa"/>
            <w:noWrap/>
            <w:hideMark/>
          </w:tcPr>
          <w:p w14:paraId="356FD757" w14:textId="77777777" w:rsidR="0081234A" w:rsidRPr="00532DAE" w:rsidRDefault="0081234A" w:rsidP="00571DA3">
            <w:pPr>
              <w:pStyle w:val="ARtabletext"/>
              <w:spacing w:before="10" w:after="10"/>
            </w:pPr>
            <w:r w:rsidRPr="00532DAE">
              <w:t>Mei’s Art (Mei Lan Fang’s Art Chinese Beijing Opera Friendship Association)</w:t>
            </w:r>
          </w:p>
        </w:tc>
        <w:tc>
          <w:tcPr>
            <w:tcW w:w="1191" w:type="dxa"/>
            <w:noWrap/>
            <w:hideMark/>
          </w:tcPr>
          <w:p w14:paraId="1EA4ED10" w14:textId="77777777" w:rsidR="0081234A" w:rsidRPr="00532DAE" w:rsidRDefault="0081234A" w:rsidP="00571DA3">
            <w:pPr>
              <w:pStyle w:val="ARtabletextright"/>
              <w:spacing w:before="10" w:after="10"/>
            </w:pPr>
            <w:r w:rsidRPr="00532DAE">
              <w:rPr>
                <w:szCs w:val="24"/>
              </w:rPr>
              <w:t>6,000</w:t>
            </w:r>
          </w:p>
        </w:tc>
      </w:tr>
      <w:tr w:rsidR="0081234A" w:rsidRPr="00532DAE" w14:paraId="3CE4BA29" w14:textId="77777777">
        <w:tblPrEx>
          <w:tblLook w:val="04A0" w:firstRow="1" w:lastRow="0" w:firstColumn="1" w:lastColumn="0" w:noHBand="0" w:noVBand="1"/>
        </w:tblPrEx>
        <w:tc>
          <w:tcPr>
            <w:tcW w:w="3402" w:type="dxa"/>
            <w:noWrap/>
            <w:hideMark/>
          </w:tcPr>
          <w:p w14:paraId="567887BF" w14:textId="77777777" w:rsidR="0081234A" w:rsidRPr="00532DAE" w:rsidRDefault="0081234A" w:rsidP="00571DA3">
            <w:pPr>
              <w:pStyle w:val="ARtabletext"/>
              <w:spacing w:before="10" w:after="10"/>
            </w:pPr>
            <w:r w:rsidRPr="00532DAE">
              <w:t>Melbourne 7 Melody Notes</w:t>
            </w:r>
          </w:p>
        </w:tc>
        <w:tc>
          <w:tcPr>
            <w:tcW w:w="1191" w:type="dxa"/>
            <w:noWrap/>
            <w:hideMark/>
          </w:tcPr>
          <w:p w14:paraId="68FC94C8" w14:textId="77777777" w:rsidR="0081234A" w:rsidRPr="00532DAE" w:rsidRDefault="0081234A" w:rsidP="00571DA3">
            <w:pPr>
              <w:pStyle w:val="ARtabletextright"/>
              <w:spacing w:before="10" w:after="10"/>
            </w:pPr>
            <w:r w:rsidRPr="00532DAE">
              <w:rPr>
                <w:szCs w:val="24"/>
              </w:rPr>
              <w:t>2,000</w:t>
            </w:r>
          </w:p>
        </w:tc>
      </w:tr>
      <w:tr w:rsidR="0081234A" w:rsidRPr="00532DAE" w14:paraId="3CC98499" w14:textId="77777777">
        <w:tblPrEx>
          <w:tblLook w:val="04A0" w:firstRow="1" w:lastRow="0" w:firstColumn="1" w:lastColumn="0" w:noHBand="0" w:noVBand="1"/>
        </w:tblPrEx>
        <w:tc>
          <w:tcPr>
            <w:tcW w:w="3402" w:type="dxa"/>
            <w:noWrap/>
            <w:hideMark/>
          </w:tcPr>
          <w:p w14:paraId="2DC69A40" w14:textId="77777777" w:rsidR="0081234A" w:rsidRPr="00532DAE" w:rsidRDefault="0081234A" w:rsidP="00571DA3">
            <w:pPr>
              <w:pStyle w:val="ARtabletext"/>
              <w:spacing w:before="10" w:after="10"/>
            </w:pPr>
            <w:r w:rsidRPr="00532DAE">
              <w:t>Melbourne Badminton Association of </w:t>
            </w:r>
            <w:proofErr w:type="spellStart"/>
            <w:r w:rsidRPr="00532DAE">
              <w:t>Daxue</w:t>
            </w:r>
            <w:proofErr w:type="spellEnd"/>
            <w:r w:rsidRPr="00532DAE">
              <w:t xml:space="preserve"> </w:t>
            </w:r>
            <w:proofErr w:type="spellStart"/>
            <w:r w:rsidRPr="00532DAE">
              <w:t>Xiaoyou</w:t>
            </w:r>
            <w:proofErr w:type="spellEnd"/>
            <w:r w:rsidRPr="00532DAE">
              <w:t xml:space="preserve"> Inc.</w:t>
            </w:r>
          </w:p>
        </w:tc>
        <w:tc>
          <w:tcPr>
            <w:tcW w:w="1191" w:type="dxa"/>
            <w:noWrap/>
            <w:hideMark/>
          </w:tcPr>
          <w:p w14:paraId="37185D8C" w14:textId="77777777" w:rsidR="0081234A" w:rsidRPr="00532DAE" w:rsidRDefault="0081234A" w:rsidP="00571DA3">
            <w:pPr>
              <w:pStyle w:val="ARtabletextright"/>
              <w:spacing w:before="10" w:after="10"/>
            </w:pPr>
            <w:r w:rsidRPr="00532DAE">
              <w:rPr>
                <w:szCs w:val="24"/>
              </w:rPr>
              <w:t>6,000</w:t>
            </w:r>
          </w:p>
        </w:tc>
      </w:tr>
      <w:tr w:rsidR="0081234A" w:rsidRPr="00532DAE" w14:paraId="16FD342C" w14:textId="77777777">
        <w:tblPrEx>
          <w:tblLook w:val="04A0" w:firstRow="1" w:lastRow="0" w:firstColumn="1" w:lastColumn="0" w:noHBand="0" w:noVBand="1"/>
        </w:tblPrEx>
        <w:tc>
          <w:tcPr>
            <w:tcW w:w="3402" w:type="dxa"/>
            <w:noWrap/>
            <w:hideMark/>
          </w:tcPr>
          <w:p w14:paraId="19F0B907" w14:textId="77777777" w:rsidR="0081234A" w:rsidRPr="00532DAE" w:rsidRDefault="0081234A" w:rsidP="00571DA3">
            <w:pPr>
              <w:pStyle w:val="ARtabletext"/>
              <w:spacing w:before="10" w:after="10"/>
            </w:pPr>
            <w:r w:rsidRPr="00532DAE">
              <w:t>Melbourne Bangladeshi Community Foundation</w:t>
            </w:r>
          </w:p>
        </w:tc>
        <w:tc>
          <w:tcPr>
            <w:tcW w:w="1191" w:type="dxa"/>
            <w:noWrap/>
            <w:hideMark/>
          </w:tcPr>
          <w:p w14:paraId="42F6F40B" w14:textId="77777777" w:rsidR="0081234A" w:rsidRPr="00532DAE" w:rsidRDefault="0081234A" w:rsidP="00571DA3">
            <w:pPr>
              <w:pStyle w:val="ARtabletextright"/>
              <w:spacing w:before="10" w:after="10"/>
            </w:pPr>
            <w:r w:rsidRPr="00532DAE">
              <w:rPr>
                <w:szCs w:val="24"/>
              </w:rPr>
              <w:t>2,000</w:t>
            </w:r>
          </w:p>
        </w:tc>
      </w:tr>
      <w:tr w:rsidR="0081234A" w:rsidRPr="00532DAE" w14:paraId="6D7C6AFB" w14:textId="77777777">
        <w:tblPrEx>
          <w:tblLook w:val="04A0" w:firstRow="1" w:lastRow="0" w:firstColumn="1" w:lastColumn="0" w:noHBand="0" w:noVBand="1"/>
        </w:tblPrEx>
        <w:tc>
          <w:tcPr>
            <w:tcW w:w="3402" w:type="dxa"/>
            <w:noWrap/>
            <w:hideMark/>
          </w:tcPr>
          <w:p w14:paraId="0AC73E39" w14:textId="77777777" w:rsidR="0081234A" w:rsidRPr="00532DAE" w:rsidRDefault="0081234A" w:rsidP="00571DA3">
            <w:pPr>
              <w:pStyle w:val="ARtabletext"/>
              <w:spacing w:before="10" w:after="10"/>
            </w:pPr>
            <w:r w:rsidRPr="00532DAE">
              <w:t>Melbourne Bengali Association Inc.</w:t>
            </w:r>
          </w:p>
        </w:tc>
        <w:tc>
          <w:tcPr>
            <w:tcW w:w="1191" w:type="dxa"/>
            <w:noWrap/>
            <w:hideMark/>
          </w:tcPr>
          <w:p w14:paraId="18AADA11" w14:textId="77777777" w:rsidR="0081234A" w:rsidRPr="00532DAE" w:rsidRDefault="0081234A" w:rsidP="00571DA3">
            <w:pPr>
              <w:pStyle w:val="ARtabletextright"/>
              <w:spacing w:before="10" w:after="10"/>
            </w:pPr>
            <w:r w:rsidRPr="00532DAE">
              <w:rPr>
                <w:szCs w:val="24"/>
              </w:rPr>
              <w:t>18,000</w:t>
            </w:r>
          </w:p>
        </w:tc>
      </w:tr>
      <w:tr w:rsidR="0081234A" w:rsidRPr="00532DAE" w14:paraId="0D85E9B1" w14:textId="77777777">
        <w:tblPrEx>
          <w:tblLook w:val="04A0" w:firstRow="1" w:lastRow="0" w:firstColumn="1" w:lastColumn="0" w:noHBand="0" w:noVBand="1"/>
        </w:tblPrEx>
        <w:tc>
          <w:tcPr>
            <w:tcW w:w="3402" w:type="dxa"/>
            <w:noWrap/>
            <w:hideMark/>
          </w:tcPr>
          <w:p w14:paraId="592110D9" w14:textId="77777777" w:rsidR="0081234A" w:rsidRPr="00532DAE" w:rsidRDefault="0081234A" w:rsidP="00571DA3">
            <w:pPr>
              <w:pStyle w:val="ARtabletext"/>
              <w:spacing w:before="10" w:after="10"/>
            </w:pPr>
            <w:r w:rsidRPr="00532DAE">
              <w:t>Melbourne Chapter of Vedanta Centre of Sydney</w:t>
            </w:r>
          </w:p>
        </w:tc>
        <w:tc>
          <w:tcPr>
            <w:tcW w:w="1191" w:type="dxa"/>
            <w:noWrap/>
            <w:hideMark/>
          </w:tcPr>
          <w:p w14:paraId="649043CD" w14:textId="77777777" w:rsidR="0081234A" w:rsidRPr="00532DAE" w:rsidRDefault="0081234A" w:rsidP="00571DA3">
            <w:pPr>
              <w:pStyle w:val="ARtabletextright"/>
              <w:spacing w:before="10" w:after="10"/>
            </w:pPr>
            <w:r w:rsidRPr="00532DAE">
              <w:rPr>
                <w:szCs w:val="24"/>
              </w:rPr>
              <w:t>2,000</w:t>
            </w:r>
          </w:p>
        </w:tc>
      </w:tr>
      <w:tr w:rsidR="0081234A" w:rsidRPr="00532DAE" w14:paraId="557EDB2D" w14:textId="77777777">
        <w:tblPrEx>
          <w:tblLook w:val="04A0" w:firstRow="1" w:lastRow="0" w:firstColumn="1" w:lastColumn="0" w:noHBand="0" w:noVBand="1"/>
        </w:tblPrEx>
        <w:tc>
          <w:tcPr>
            <w:tcW w:w="3402" w:type="dxa"/>
            <w:noWrap/>
            <w:hideMark/>
          </w:tcPr>
          <w:p w14:paraId="6562D316" w14:textId="77777777" w:rsidR="0081234A" w:rsidRPr="00532DAE" w:rsidRDefault="0081234A" w:rsidP="00571DA3">
            <w:pPr>
              <w:pStyle w:val="ARtabletext"/>
              <w:spacing w:before="10" w:after="10"/>
            </w:pPr>
            <w:r w:rsidRPr="00532DAE">
              <w:t>Melbourne Chinatown Association Inc.</w:t>
            </w:r>
          </w:p>
        </w:tc>
        <w:tc>
          <w:tcPr>
            <w:tcW w:w="1191" w:type="dxa"/>
            <w:noWrap/>
            <w:hideMark/>
          </w:tcPr>
          <w:p w14:paraId="1B48DE24" w14:textId="77777777" w:rsidR="0081234A" w:rsidRPr="00532DAE" w:rsidRDefault="0081234A" w:rsidP="00571DA3">
            <w:pPr>
              <w:pStyle w:val="ARtabletextright"/>
              <w:spacing w:before="10" w:after="10"/>
            </w:pPr>
            <w:r w:rsidRPr="00532DAE">
              <w:rPr>
                <w:szCs w:val="24"/>
              </w:rPr>
              <w:t>18,000</w:t>
            </w:r>
          </w:p>
        </w:tc>
      </w:tr>
      <w:tr w:rsidR="0081234A" w:rsidRPr="00532DAE" w14:paraId="296F91E8" w14:textId="77777777">
        <w:tblPrEx>
          <w:tblLook w:val="04A0" w:firstRow="1" w:lastRow="0" w:firstColumn="1" w:lastColumn="0" w:noHBand="0" w:noVBand="1"/>
        </w:tblPrEx>
        <w:tc>
          <w:tcPr>
            <w:tcW w:w="3402" w:type="dxa"/>
            <w:noWrap/>
            <w:hideMark/>
          </w:tcPr>
          <w:p w14:paraId="7EAB2DDA" w14:textId="77777777" w:rsidR="0081234A" w:rsidRPr="00532DAE" w:rsidRDefault="0081234A" w:rsidP="00571DA3">
            <w:pPr>
              <w:pStyle w:val="ARtabletext"/>
              <w:spacing w:before="10" w:after="10"/>
            </w:pPr>
            <w:r w:rsidRPr="00532DAE">
              <w:t>Melbourne Chinese Opera Incorporated</w:t>
            </w:r>
          </w:p>
        </w:tc>
        <w:tc>
          <w:tcPr>
            <w:tcW w:w="1191" w:type="dxa"/>
            <w:noWrap/>
            <w:hideMark/>
          </w:tcPr>
          <w:p w14:paraId="080B029A" w14:textId="77777777" w:rsidR="0081234A" w:rsidRPr="00532DAE" w:rsidRDefault="0081234A" w:rsidP="00571DA3">
            <w:pPr>
              <w:pStyle w:val="ARtabletextright"/>
              <w:spacing w:before="10" w:after="10"/>
            </w:pPr>
            <w:r w:rsidRPr="00532DAE">
              <w:rPr>
                <w:szCs w:val="24"/>
              </w:rPr>
              <w:t>4,000</w:t>
            </w:r>
          </w:p>
        </w:tc>
      </w:tr>
      <w:tr w:rsidR="0081234A" w:rsidRPr="00532DAE" w14:paraId="54100F51" w14:textId="77777777">
        <w:tblPrEx>
          <w:tblLook w:val="04A0" w:firstRow="1" w:lastRow="0" w:firstColumn="1" w:lastColumn="0" w:noHBand="0" w:noVBand="1"/>
        </w:tblPrEx>
        <w:tc>
          <w:tcPr>
            <w:tcW w:w="3402" w:type="dxa"/>
            <w:noWrap/>
            <w:hideMark/>
          </w:tcPr>
          <w:p w14:paraId="383D4175" w14:textId="77777777" w:rsidR="0081234A" w:rsidRPr="00532DAE" w:rsidRDefault="0081234A" w:rsidP="00571DA3">
            <w:pPr>
              <w:pStyle w:val="ARtabletext"/>
              <w:spacing w:before="10" w:after="10"/>
            </w:pPr>
            <w:r w:rsidRPr="00532DAE">
              <w:t>Melbourne Chinese Orchestra Inc.</w:t>
            </w:r>
          </w:p>
        </w:tc>
        <w:tc>
          <w:tcPr>
            <w:tcW w:w="1191" w:type="dxa"/>
            <w:noWrap/>
            <w:hideMark/>
          </w:tcPr>
          <w:p w14:paraId="2104E69E" w14:textId="77777777" w:rsidR="0081234A" w:rsidRPr="00532DAE" w:rsidRDefault="0081234A" w:rsidP="00571DA3">
            <w:pPr>
              <w:pStyle w:val="ARtabletextright"/>
              <w:spacing w:before="10" w:after="10"/>
            </w:pPr>
            <w:r w:rsidRPr="00532DAE">
              <w:rPr>
                <w:szCs w:val="24"/>
              </w:rPr>
              <w:t>2,000</w:t>
            </w:r>
          </w:p>
        </w:tc>
      </w:tr>
      <w:tr w:rsidR="0081234A" w:rsidRPr="00532DAE" w14:paraId="63CF8DC5" w14:textId="77777777">
        <w:tblPrEx>
          <w:tblLook w:val="04A0" w:firstRow="1" w:lastRow="0" w:firstColumn="1" w:lastColumn="0" w:noHBand="0" w:noVBand="1"/>
        </w:tblPrEx>
        <w:tc>
          <w:tcPr>
            <w:tcW w:w="3402" w:type="dxa"/>
            <w:noWrap/>
            <w:hideMark/>
          </w:tcPr>
          <w:p w14:paraId="0728810D" w14:textId="77777777" w:rsidR="0081234A" w:rsidRPr="00532DAE" w:rsidRDefault="0081234A" w:rsidP="00571DA3">
            <w:pPr>
              <w:pStyle w:val="ARtabletext"/>
              <w:spacing w:before="10" w:after="10"/>
            </w:pPr>
            <w:r w:rsidRPr="00532DAE">
              <w:t>Melbourne Chinese U3A</w:t>
            </w:r>
          </w:p>
        </w:tc>
        <w:tc>
          <w:tcPr>
            <w:tcW w:w="1191" w:type="dxa"/>
            <w:noWrap/>
            <w:hideMark/>
          </w:tcPr>
          <w:p w14:paraId="37EB9568" w14:textId="77777777" w:rsidR="0081234A" w:rsidRPr="00532DAE" w:rsidRDefault="0081234A" w:rsidP="00571DA3">
            <w:pPr>
              <w:pStyle w:val="ARtabletextright"/>
              <w:spacing w:before="10" w:after="10"/>
            </w:pPr>
            <w:r w:rsidRPr="00532DAE">
              <w:rPr>
                <w:szCs w:val="24"/>
              </w:rPr>
              <w:t>2,000</w:t>
            </w:r>
          </w:p>
        </w:tc>
      </w:tr>
      <w:tr w:rsidR="0081234A" w:rsidRPr="00532DAE" w14:paraId="1BF05F01" w14:textId="77777777">
        <w:tblPrEx>
          <w:tblLook w:val="04A0" w:firstRow="1" w:lastRow="0" w:firstColumn="1" w:lastColumn="0" w:noHBand="0" w:noVBand="1"/>
        </w:tblPrEx>
        <w:tc>
          <w:tcPr>
            <w:tcW w:w="3402" w:type="dxa"/>
            <w:noWrap/>
            <w:hideMark/>
          </w:tcPr>
          <w:p w14:paraId="2C7EBA59" w14:textId="77777777" w:rsidR="0081234A" w:rsidRPr="00532DAE" w:rsidRDefault="0081234A" w:rsidP="00571DA3">
            <w:pPr>
              <w:pStyle w:val="ARtabletext"/>
              <w:spacing w:before="10" w:after="10"/>
            </w:pPr>
            <w:r w:rsidRPr="00532DAE">
              <w:t>Melbourne Committee of Chinese Literature, Inc.</w:t>
            </w:r>
          </w:p>
        </w:tc>
        <w:tc>
          <w:tcPr>
            <w:tcW w:w="1191" w:type="dxa"/>
            <w:noWrap/>
            <w:hideMark/>
          </w:tcPr>
          <w:p w14:paraId="14BFC4DF" w14:textId="77777777" w:rsidR="0081234A" w:rsidRPr="00532DAE" w:rsidRDefault="0081234A" w:rsidP="00571DA3">
            <w:pPr>
              <w:pStyle w:val="ARtabletextright"/>
              <w:spacing w:before="10" w:after="10"/>
            </w:pPr>
            <w:r w:rsidRPr="00532DAE">
              <w:rPr>
                <w:szCs w:val="24"/>
              </w:rPr>
              <w:t>2,000</w:t>
            </w:r>
          </w:p>
        </w:tc>
      </w:tr>
      <w:tr w:rsidR="0081234A" w:rsidRPr="00532DAE" w14:paraId="221FD1E8" w14:textId="77777777">
        <w:tblPrEx>
          <w:tblLook w:val="04A0" w:firstRow="1" w:lastRow="0" w:firstColumn="1" w:lastColumn="0" w:noHBand="0" w:noVBand="1"/>
        </w:tblPrEx>
        <w:tc>
          <w:tcPr>
            <w:tcW w:w="3402" w:type="dxa"/>
            <w:noWrap/>
            <w:hideMark/>
          </w:tcPr>
          <w:p w14:paraId="6F79617B" w14:textId="77777777" w:rsidR="0081234A" w:rsidRPr="00532DAE" w:rsidRDefault="0081234A" w:rsidP="00571DA3">
            <w:pPr>
              <w:pStyle w:val="ARtabletext"/>
              <w:spacing w:before="10" w:after="10"/>
            </w:pPr>
            <w:r w:rsidRPr="00532DAE">
              <w:t>Melbourne Community Television Consortium Limited</w:t>
            </w:r>
          </w:p>
        </w:tc>
        <w:tc>
          <w:tcPr>
            <w:tcW w:w="1191" w:type="dxa"/>
            <w:noWrap/>
            <w:hideMark/>
          </w:tcPr>
          <w:p w14:paraId="1E9DADC3" w14:textId="77777777" w:rsidR="0081234A" w:rsidRPr="00532DAE" w:rsidRDefault="0081234A" w:rsidP="00571DA3">
            <w:pPr>
              <w:pStyle w:val="ARtabletextright"/>
              <w:spacing w:before="10" w:after="10"/>
            </w:pPr>
            <w:r w:rsidRPr="00532DAE">
              <w:rPr>
                <w:szCs w:val="24"/>
              </w:rPr>
              <w:t>9,318</w:t>
            </w:r>
          </w:p>
        </w:tc>
      </w:tr>
      <w:tr w:rsidR="0081234A" w:rsidRPr="00532DAE" w14:paraId="6ACB003F" w14:textId="77777777">
        <w:tblPrEx>
          <w:tblLook w:val="04A0" w:firstRow="1" w:lastRow="0" w:firstColumn="1" w:lastColumn="0" w:noHBand="0" w:noVBand="1"/>
        </w:tblPrEx>
        <w:tc>
          <w:tcPr>
            <w:tcW w:w="3402" w:type="dxa"/>
            <w:noWrap/>
            <w:hideMark/>
          </w:tcPr>
          <w:p w14:paraId="39C4705F" w14:textId="77777777" w:rsidR="0081234A" w:rsidRPr="00532DAE" w:rsidRDefault="0081234A" w:rsidP="00571DA3">
            <w:pPr>
              <w:pStyle w:val="ARtabletext"/>
              <w:spacing w:before="10" w:after="10"/>
            </w:pPr>
            <w:r w:rsidRPr="00532DAE">
              <w:t>Melbourne Dai Loong Association Inc.</w:t>
            </w:r>
          </w:p>
        </w:tc>
        <w:tc>
          <w:tcPr>
            <w:tcW w:w="1191" w:type="dxa"/>
            <w:noWrap/>
            <w:hideMark/>
          </w:tcPr>
          <w:p w14:paraId="4017C41A" w14:textId="77777777" w:rsidR="0081234A" w:rsidRPr="00532DAE" w:rsidRDefault="0081234A" w:rsidP="00571DA3">
            <w:pPr>
              <w:pStyle w:val="ARtabletextright"/>
              <w:spacing w:before="10" w:after="10"/>
            </w:pPr>
            <w:r w:rsidRPr="00532DAE">
              <w:rPr>
                <w:szCs w:val="24"/>
              </w:rPr>
              <w:t>2,000</w:t>
            </w:r>
          </w:p>
        </w:tc>
      </w:tr>
      <w:tr w:rsidR="0081234A" w:rsidRPr="00532DAE" w14:paraId="25F516FA" w14:textId="77777777">
        <w:tblPrEx>
          <w:tblLook w:val="04A0" w:firstRow="1" w:lastRow="0" w:firstColumn="1" w:lastColumn="0" w:noHBand="0" w:noVBand="1"/>
        </w:tblPrEx>
        <w:tc>
          <w:tcPr>
            <w:tcW w:w="3402" w:type="dxa"/>
            <w:noWrap/>
            <w:hideMark/>
          </w:tcPr>
          <w:p w14:paraId="08D552D2" w14:textId="77777777" w:rsidR="0081234A" w:rsidRPr="00532DAE" w:rsidRDefault="0081234A" w:rsidP="00571DA3">
            <w:pPr>
              <w:pStyle w:val="ARtabletext"/>
              <w:spacing w:before="10" w:after="10"/>
            </w:pPr>
            <w:r w:rsidRPr="00532DAE">
              <w:t>Melbourne Hebrew Congregation</w:t>
            </w:r>
          </w:p>
        </w:tc>
        <w:tc>
          <w:tcPr>
            <w:tcW w:w="1191" w:type="dxa"/>
            <w:noWrap/>
            <w:hideMark/>
          </w:tcPr>
          <w:p w14:paraId="7AD70559" w14:textId="77777777" w:rsidR="0081234A" w:rsidRPr="00532DAE" w:rsidRDefault="0081234A" w:rsidP="00571DA3">
            <w:pPr>
              <w:pStyle w:val="ARtabletextright"/>
              <w:spacing w:before="10" w:after="10"/>
            </w:pPr>
            <w:r w:rsidRPr="00532DAE">
              <w:rPr>
                <w:szCs w:val="24"/>
              </w:rPr>
              <w:t>2,000</w:t>
            </w:r>
          </w:p>
        </w:tc>
      </w:tr>
      <w:tr w:rsidR="0081234A" w:rsidRPr="00532DAE" w14:paraId="2070A040" w14:textId="77777777">
        <w:tblPrEx>
          <w:tblLook w:val="04A0" w:firstRow="1" w:lastRow="0" w:firstColumn="1" w:lastColumn="0" w:noHBand="0" w:noVBand="1"/>
        </w:tblPrEx>
        <w:tc>
          <w:tcPr>
            <w:tcW w:w="3402" w:type="dxa"/>
            <w:noWrap/>
            <w:hideMark/>
          </w:tcPr>
          <w:p w14:paraId="467F412C" w14:textId="77777777" w:rsidR="0081234A" w:rsidRPr="00532DAE" w:rsidRDefault="0081234A" w:rsidP="00571DA3">
            <w:pPr>
              <w:pStyle w:val="ARtabletext"/>
              <w:spacing w:before="10" w:after="10"/>
            </w:pPr>
            <w:r w:rsidRPr="00532DAE">
              <w:t>Melbourne Holocaust Museum Inc.</w:t>
            </w:r>
          </w:p>
        </w:tc>
        <w:tc>
          <w:tcPr>
            <w:tcW w:w="1191" w:type="dxa"/>
            <w:noWrap/>
            <w:hideMark/>
          </w:tcPr>
          <w:p w14:paraId="1AF41259" w14:textId="77777777" w:rsidR="0081234A" w:rsidRPr="00532DAE" w:rsidRDefault="0081234A" w:rsidP="00571DA3">
            <w:pPr>
              <w:pStyle w:val="ARtabletextright"/>
              <w:spacing w:before="10" w:after="10"/>
            </w:pPr>
            <w:r w:rsidRPr="00532DAE">
              <w:rPr>
                <w:szCs w:val="24"/>
              </w:rPr>
              <w:t>4,900</w:t>
            </w:r>
          </w:p>
        </w:tc>
      </w:tr>
      <w:tr w:rsidR="0081234A" w:rsidRPr="00532DAE" w14:paraId="16F2D84E" w14:textId="77777777">
        <w:tblPrEx>
          <w:tblLook w:val="04A0" w:firstRow="1" w:lastRow="0" w:firstColumn="1" w:lastColumn="0" w:noHBand="0" w:noVBand="1"/>
        </w:tblPrEx>
        <w:tc>
          <w:tcPr>
            <w:tcW w:w="3402" w:type="dxa"/>
            <w:noWrap/>
            <w:hideMark/>
          </w:tcPr>
          <w:p w14:paraId="1BC06868" w14:textId="77777777" w:rsidR="0081234A" w:rsidRPr="00532DAE" w:rsidRDefault="0081234A" w:rsidP="00571DA3">
            <w:pPr>
              <w:pStyle w:val="ARtabletext"/>
              <w:spacing w:before="10" w:after="10"/>
            </w:pPr>
            <w:r w:rsidRPr="00532DAE">
              <w:t>Melbourne Hua Yu Home Incorporated</w:t>
            </w:r>
          </w:p>
        </w:tc>
        <w:tc>
          <w:tcPr>
            <w:tcW w:w="1191" w:type="dxa"/>
            <w:noWrap/>
            <w:hideMark/>
          </w:tcPr>
          <w:p w14:paraId="3F721740" w14:textId="77777777" w:rsidR="0081234A" w:rsidRPr="00532DAE" w:rsidRDefault="0081234A" w:rsidP="00571DA3">
            <w:pPr>
              <w:pStyle w:val="ARtabletextright"/>
              <w:spacing w:before="10" w:after="10"/>
            </w:pPr>
            <w:r w:rsidRPr="00532DAE">
              <w:rPr>
                <w:szCs w:val="24"/>
              </w:rPr>
              <w:t>4,000</w:t>
            </w:r>
          </w:p>
        </w:tc>
      </w:tr>
      <w:tr w:rsidR="0081234A" w:rsidRPr="00532DAE" w14:paraId="5CE94119" w14:textId="77777777">
        <w:tblPrEx>
          <w:tblLook w:val="04A0" w:firstRow="1" w:lastRow="0" w:firstColumn="1" w:lastColumn="0" w:noHBand="0" w:noVBand="1"/>
        </w:tblPrEx>
        <w:tc>
          <w:tcPr>
            <w:tcW w:w="3402" w:type="dxa"/>
            <w:noWrap/>
            <w:hideMark/>
          </w:tcPr>
          <w:p w14:paraId="7D60EAF2" w14:textId="77777777" w:rsidR="0081234A" w:rsidRPr="00532DAE" w:rsidRDefault="0081234A" w:rsidP="00571DA3">
            <w:pPr>
              <w:pStyle w:val="ARtabletext"/>
              <w:spacing w:before="10" w:after="10"/>
            </w:pPr>
            <w:r w:rsidRPr="00532DAE">
              <w:lastRenderedPageBreak/>
              <w:t>Melbourne Kannada Sangha Inc.</w:t>
            </w:r>
          </w:p>
        </w:tc>
        <w:tc>
          <w:tcPr>
            <w:tcW w:w="1191" w:type="dxa"/>
            <w:noWrap/>
            <w:hideMark/>
          </w:tcPr>
          <w:p w14:paraId="0A22321D" w14:textId="77777777" w:rsidR="0081234A" w:rsidRPr="00532DAE" w:rsidRDefault="0081234A" w:rsidP="00571DA3">
            <w:pPr>
              <w:pStyle w:val="ARtabletextright"/>
              <w:spacing w:before="10" w:after="10"/>
            </w:pPr>
            <w:r w:rsidRPr="00532DAE">
              <w:rPr>
                <w:szCs w:val="24"/>
              </w:rPr>
              <w:t>15,999</w:t>
            </w:r>
          </w:p>
        </w:tc>
      </w:tr>
      <w:tr w:rsidR="0081234A" w:rsidRPr="00532DAE" w14:paraId="6984FFBE" w14:textId="77777777">
        <w:tblPrEx>
          <w:tblLook w:val="04A0" w:firstRow="1" w:lastRow="0" w:firstColumn="1" w:lastColumn="0" w:noHBand="0" w:noVBand="1"/>
        </w:tblPrEx>
        <w:tc>
          <w:tcPr>
            <w:tcW w:w="3402" w:type="dxa"/>
            <w:noWrap/>
            <w:hideMark/>
          </w:tcPr>
          <w:p w14:paraId="7B734F9E" w14:textId="77777777" w:rsidR="0081234A" w:rsidRPr="00532DAE" w:rsidRDefault="0081234A" w:rsidP="00571DA3">
            <w:pPr>
              <w:pStyle w:val="ARtabletext"/>
              <w:spacing w:before="10" w:after="10"/>
            </w:pPr>
            <w:r w:rsidRPr="00532DAE">
              <w:t>Melbourne Karen Buddhist Association</w:t>
            </w:r>
          </w:p>
        </w:tc>
        <w:tc>
          <w:tcPr>
            <w:tcW w:w="1191" w:type="dxa"/>
            <w:noWrap/>
            <w:hideMark/>
          </w:tcPr>
          <w:p w14:paraId="11C2640D" w14:textId="77777777" w:rsidR="0081234A" w:rsidRPr="00532DAE" w:rsidRDefault="0081234A" w:rsidP="00571DA3">
            <w:pPr>
              <w:pStyle w:val="ARtabletextright"/>
              <w:spacing w:before="10" w:after="10"/>
            </w:pPr>
            <w:r w:rsidRPr="00532DAE">
              <w:rPr>
                <w:szCs w:val="24"/>
              </w:rPr>
              <w:t>97,890</w:t>
            </w:r>
          </w:p>
        </w:tc>
      </w:tr>
      <w:tr w:rsidR="0081234A" w:rsidRPr="00532DAE" w14:paraId="5956259A" w14:textId="77777777">
        <w:tblPrEx>
          <w:tblLook w:val="04A0" w:firstRow="1" w:lastRow="0" w:firstColumn="1" w:lastColumn="0" w:noHBand="0" w:noVBand="1"/>
        </w:tblPrEx>
        <w:tc>
          <w:tcPr>
            <w:tcW w:w="3402" w:type="dxa"/>
            <w:noWrap/>
            <w:hideMark/>
          </w:tcPr>
          <w:p w14:paraId="2E53FEA1" w14:textId="77777777" w:rsidR="0081234A" w:rsidRPr="00532DAE" w:rsidRDefault="0081234A" w:rsidP="00571DA3">
            <w:pPr>
              <w:pStyle w:val="ARtabletext"/>
              <w:spacing w:before="10" w:after="10"/>
            </w:pPr>
            <w:r w:rsidRPr="00532DAE">
              <w:t>Melbourne KMCC Inc.</w:t>
            </w:r>
          </w:p>
        </w:tc>
        <w:tc>
          <w:tcPr>
            <w:tcW w:w="1191" w:type="dxa"/>
            <w:noWrap/>
            <w:hideMark/>
          </w:tcPr>
          <w:p w14:paraId="675C41D3" w14:textId="77777777" w:rsidR="0081234A" w:rsidRPr="00532DAE" w:rsidRDefault="0081234A" w:rsidP="00571DA3">
            <w:pPr>
              <w:pStyle w:val="ARtabletextright"/>
              <w:spacing w:before="10" w:after="10"/>
            </w:pPr>
            <w:r w:rsidRPr="00532DAE">
              <w:rPr>
                <w:szCs w:val="24"/>
              </w:rPr>
              <w:t>2,000</w:t>
            </w:r>
          </w:p>
        </w:tc>
      </w:tr>
      <w:tr w:rsidR="0081234A" w:rsidRPr="00532DAE" w14:paraId="399772A8" w14:textId="77777777">
        <w:tblPrEx>
          <w:tblLook w:val="04A0" w:firstRow="1" w:lastRow="0" w:firstColumn="1" w:lastColumn="0" w:noHBand="0" w:noVBand="1"/>
        </w:tblPrEx>
        <w:tc>
          <w:tcPr>
            <w:tcW w:w="3402" w:type="dxa"/>
            <w:noWrap/>
            <w:hideMark/>
          </w:tcPr>
          <w:p w14:paraId="58ED58A4" w14:textId="77777777" w:rsidR="0081234A" w:rsidRPr="00532DAE" w:rsidRDefault="0081234A" w:rsidP="00571DA3">
            <w:pPr>
              <w:pStyle w:val="ARtabletext"/>
              <w:spacing w:before="10" w:after="10"/>
            </w:pPr>
            <w:r w:rsidRPr="00532DAE">
              <w:t>Melbourne Konkan Community Inc.</w:t>
            </w:r>
          </w:p>
        </w:tc>
        <w:tc>
          <w:tcPr>
            <w:tcW w:w="1191" w:type="dxa"/>
            <w:noWrap/>
            <w:hideMark/>
          </w:tcPr>
          <w:p w14:paraId="246E614C" w14:textId="77777777" w:rsidR="0081234A" w:rsidRPr="00532DAE" w:rsidRDefault="0081234A" w:rsidP="00571DA3">
            <w:pPr>
              <w:pStyle w:val="ARtabletextright"/>
              <w:spacing w:before="10" w:after="10"/>
            </w:pPr>
            <w:r w:rsidRPr="00532DAE">
              <w:rPr>
                <w:szCs w:val="24"/>
              </w:rPr>
              <w:t>6,000</w:t>
            </w:r>
          </w:p>
        </w:tc>
      </w:tr>
      <w:tr w:rsidR="0081234A" w:rsidRPr="00532DAE" w14:paraId="4794E2C3" w14:textId="77777777">
        <w:tblPrEx>
          <w:tblLook w:val="04A0" w:firstRow="1" w:lastRow="0" w:firstColumn="1" w:lastColumn="0" w:noHBand="0" w:noVBand="1"/>
        </w:tblPrEx>
        <w:tc>
          <w:tcPr>
            <w:tcW w:w="3402" w:type="dxa"/>
            <w:noWrap/>
            <w:hideMark/>
          </w:tcPr>
          <w:p w14:paraId="02166CE7" w14:textId="77777777" w:rsidR="0081234A" w:rsidRPr="00532DAE" w:rsidRDefault="0081234A" w:rsidP="00571DA3">
            <w:pPr>
              <w:pStyle w:val="ARtabletext"/>
              <w:spacing w:before="10" w:after="10"/>
            </w:pPr>
            <w:r w:rsidRPr="00532DAE">
              <w:t>Melbourne Korean Senior Citizens Community Incorporated</w:t>
            </w:r>
          </w:p>
        </w:tc>
        <w:tc>
          <w:tcPr>
            <w:tcW w:w="1191" w:type="dxa"/>
            <w:noWrap/>
            <w:hideMark/>
          </w:tcPr>
          <w:p w14:paraId="315C938A" w14:textId="77777777" w:rsidR="0081234A" w:rsidRPr="00532DAE" w:rsidRDefault="0081234A" w:rsidP="00571DA3">
            <w:pPr>
              <w:pStyle w:val="ARtabletextright"/>
              <w:spacing w:before="10" w:after="10"/>
            </w:pPr>
            <w:r w:rsidRPr="00532DAE">
              <w:rPr>
                <w:szCs w:val="24"/>
              </w:rPr>
              <w:t>2,000</w:t>
            </w:r>
          </w:p>
        </w:tc>
      </w:tr>
      <w:tr w:rsidR="0081234A" w:rsidRPr="00532DAE" w14:paraId="5EDD59D8" w14:textId="77777777">
        <w:tblPrEx>
          <w:tblLook w:val="04A0" w:firstRow="1" w:lastRow="0" w:firstColumn="1" w:lastColumn="0" w:noHBand="0" w:noVBand="1"/>
        </w:tblPrEx>
        <w:tc>
          <w:tcPr>
            <w:tcW w:w="3402" w:type="dxa"/>
            <w:noWrap/>
            <w:hideMark/>
          </w:tcPr>
          <w:p w14:paraId="35CC2437" w14:textId="77777777" w:rsidR="0081234A" w:rsidRPr="00532DAE" w:rsidRDefault="0081234A" w:rsidP="00571DA3">
            <w:pPr>
              <w:pStyle w:val="ARtabletext"/>
              <w:spacing w:before="10" w:after="10"/>
            </w:pPr>
            <w:r w:rsidRPr="00532DAE">
              <w:t>Melbourne Line Dancing Group Incorporated</w:t>
            </w:r>
          </w:p>
        </w:tc>
        <w:tc>
          <w:tcPr>
            <w:tcW w:w="1191" w:type="dxa"/>
            <w:noWrap/>
            <w:hideMark/>
          </w:tcPr>
          <w:p w14:paraId="73960F7E" w14:textId="77777777" w:rsidR="0081234A" w:rsidRPr="00532DAE" w:rsidRDefault="0081234A" w:rsidP="00571DA3">
            <w:pPr>
              <w:pStyle w:val="ARtabletextright"/>
              <w:spacing w:before="10" w:after="10"/>
            </w:pPr>
            <w:r w:rsidRPr="00532DAE">
              <w:rPr>
                <w:szCs w:val="24"/>
              </w:rPr>
              <w:t>8,000</w:t>
            </w:r>
          </w:p>
        </w:tc>
      </w:tr>
      <w:tr w:rsidR="0081234A" w:rsidRPr="00532DAE" w14:paraId="335191D0" w14:textId="77777777">
        <w:tblPrEx>
          <w:tblLook w:val="04A0" w:firstRow="1" w:lastRow="0" w:firstColumn="1" w:lastColumn="0" w:noHBand="0" w:noVBand="1"/>
        </w:tblPrEx>
        <w:tc>
          <w:tcPr>
            <w:tcW w:w="3402" w:type="dxa"/>
            <w:noWrap/>
            <w:hideMark/>
          </w:tcPr>
          <w:p w14:paraId="6CCCA415" w14:textId="77777777" w:rsidR="0081234A" w:rsidRPr="00532DAE" w:rsidRDefault="0081234A" w:rsidP="00571DA3">
            <w:pPr>
              <w:pStyle w:val="ARtabletext"/>
              <w:spacing w:before="10" w:after="10"/>
            </w:pPr>
            <w:r w:rsidRPr="00532DAE">
              <w:t xml:space="preserve">Melbourne </w:t>
            </w:r>
            <w:proofErr w:type="spellStart"/>
            <w:r w:rsidRPr="00532DAE">
              <w:t>Marati</w:t>
            </w:r>
            <w:proofErr w:type="spellEnd"/>
            <w:r w:rsidRPr="00532DAE">
              <w:t xml:space="preserve"> Mandal</w:t>
            </w:r>
          </w:p>
        </w:tc>
        <w:tc>
          <w:tcPr>
            <w:tcW w:w="1191" w:type="dxa"/>
            <w:noWrap/>
            <w:hideMark/>
          </w:tcPr>
          <w:p w14:paraId="01BFBA0F" w14:textId="77777777" w:rsidR="0081234A" w:rsidRPr="00532DAE" w:rsidRDefault="0081234A" w:rsidP="00571DA3">
            <w:pPr>
              <w:pStyle w:val="ARtabletextright"/>
              <w:spacing w:before="10" w:after="10"/>
            </w:pPr>
            <w:r w:rsidRPr="00532DAE">
              <w:rPr>
                <w:szCs w:val="24"/>
              </w:rPr>
              <w:t>2,000</w:t>
            </w:r>
          </w:p>
        </w:tc>
      </w:tr>
      <w:tr w:rsidR="0081234A" w:rsidRPr="00532DAE" w14:paraId="6CAD5766" w14:textId="77777777">
        <w:tblPrEx>
          <w:tblLook w:val="04A0" w:firstRow="1" w:lastRow="0" w:firstColumn="1" w:lastColumn="0" w:noHBand="0" w:noVBand="1"/>
        </w:tblPrEx>
        <w:tc>
          <w:tcPr>
            <w:tcW w:w="3402" w:type="dxa"/>
            <w:noWrap/>
            <w:hideMark/>
          </w:tcPr>
          <w:p w14:paraId="5B53B387" w14:textId="77777777" w:rsidR="0081234A" w:rsidRPr="00532DAE" w:rsidRDefault="0081234A" w:rsidP="00571DA3">
            <w:pPr>
              <w:pStyle w:val="ARtabletext"/>
              <w:spacing w:before="10" w:after="10"/>
            </w:pPr>
            <w:r w:rsidRPr="00532DAE">
              <w:t>Melbourne Mizo Association Inc.</w:t>
            </w:r>
          </w:p>
        </w:tc>
        <w:tc>
          <w:tcPr>
            <w:tcW w:w="1191" w:type="dxa"/>
            <w:noWrap/>
            <w:hideMark/>
          </w:tcPr>
          <w:p w14:paraId="351B2027" w14:textId="77777777" w:rsidR="0081234A" w:rsidRPr="00532DAE" w:rsidRDefault="0081234A" w:rsidP="00571DA3">
            <w:pPr>
              <w:pStyle w:val="ARtabletextright"/>
              <w:spacing w:before="10" w:after="10"/>
            </w:pPr>
            <w:r w:rsidRPr="00532DAE">
              <w:rPr>
                <w:szCs w:val="24"/>
              </w:rPr>
              <w:t>8,500</w:t>
            </w:r>
          </w:p>
        </w:tc>
      </w:tr>
      <w:tr w:rsidR="0081234A" w:rsidRPr="00532DAE" w14:paraId="7AC3B3FA" w14:textId="77777777">
        <w:tblPrEx>
          <w:tblLook w:val="04A0" w:firstRow="1" w:lastRow="0" w:firstColumn="1" w:lastColumn="0" w:noHBand="0" w:noVBand="1"/>
        </w:tblPrEx>
        <w:tc>
          <w:tcPr>
            <w:tcW w:w="3402" w:type="dxa"/>
            <w:noWrap/>
            <w:hideMark/>
          </w:tcPr>
          <w:p w14:paraId="50FEDF16" w14:textId="77777777" w:rsidR="0081234A" w:rsidRPr="00532DAE" w:rsidRDefault="0081234A" w:rsidP="00571DA3">
            <w:pPr>
              <w:pStyle w:val="ARtabletext"/>
              <w:spacing w:before="10" w:after="10"/>
            </w:pPr>
            <w:r w:rsidRPr="00532DAE">
              <w:t>Melbourne Murugan Cultural Centre Inc.</w:t>
            </w:r>
          </w:p>
        </w:tc>
        <w:tc>
          <w:tcPr>
            <w:tcW w:w="1191" w:type="dxa"/>
            <w:noWrap/>
            <w:hideMark/>
          </w:tcPr>
          <w:p w14:paraId="5CC132B8" w14:textId="77777777" w:rsidR="0081234A" w:rsidRPr="00532DAE" w:rsidRDefault="0081234A" w:rsidP="00571DA3">
            <w:pPr>
              <w:pStyle w:val="ARtabletextright"/>
              <w:spacing w:before="10" w:after="10"/>
            </w:pPr>
            <w:r w:rsidRPr="00532DAE">
              <w:rPr>
                <w:szCs w:val="24"/>
              </w:rPr>
              <w:t>2,000</w:t>
            </w:r>
          </w:p>
        </w:tc>
      </w:tr>
      <w:tr w:rsidR="0081234A" w:rsidRPr="00532DAE" w14:paraId="7986442B" w14:textId="77777777">
        <w:tblPrEx>
          <w:tblLook w:val="04A0" w:firstRow="1" w:lastRow="0" w:firstColumn="1" w:lastColumn="0" w:noHBand="0" w:noVBand="1"/>
        </w:tblPrEx>
        <w:tc>
          <w:tcPr>
            <w:tcW w:w="3402" w:type="dxa"/>
            <w:noWrap/>
            <w:hideMark/>
          </w:tcPr>
          <w:p w14:paraId="40DC76AE" w14:textId="77777777" w:rsidR="0081234A" w:rsidRPr="00532DAE" w:rsidRDefault="0081234A" w:rsidP="00571DA3">
            <w:pPr>
              <w:pStyle w:val="ARtabletext"/>
              <w:spacing w:before="10" w:after="10"/>
            </w:pPr>
            <w:r w:rsidRPr="00532DAE">
              <w:t>Melbourne Shandong Australian Association Inc.</w:t>
            </w:r>
          </w:p>
        </w:tc>
        <w:tc>
          <w:tcPr>
            <w:tcW w:w="1191" w:type="dxa"/>
            <w:noWrap/>
            <w:hideMark/>
          </w:tcPr>
          <w:p w14:paraId="64C1CA99" w14:textId="77777777" w:rsidR="0081234A" w:rsidRPr="00532DAE" w:rsidRDefault="0081234A" w:rsidP="00571DA3">
            <w:pPr>
              <w:pStyle w:val="ARtabletextright"/>
              <w:spacing w:before="10" w:after="10"/>
            </w:pPr>
            <w:r w:rsidRPr="00532DAE">
              <w:rPr>
                <w:szCs w:val="24"/>
              </w:rPr>
              <w:t>4,000</w:t>
            </w:r>
          </w:p>
        </w:tc>
      </w:tr>
      <w:tr w:rsidR="0081234A" w:rsidRPr="00532DAE" w14:paraId="539B22F8" w14:textId="77777777">
        <w:tblPrEx>
          <w:tblLook w:val="04A0" w:firstRow="1" w:lastRow="0" w:firstColumn="1" w:lastColumn="0" w:noHBand="0" w:noVBand="1"/>
        </w:tblPrEx>
        <w:tc>
          <w:tcPr>
            <w:tcW w:w="3402" w:type="dxa"/>
            <w:noWrap/>
            <w:hideMark/>
          </w:tcPr>
          <w:p w14:paraId="2EF217BD" w14:textId="77777777" w:rsidR="0081234A" w:rsidRPr="00532DAE" w:rsidRDefault="0081234A" w:rsidP="00571DA3">
            <w:pPr>
              <w:pStyle w:val="ARtabletext"/>
              <w:spacing w:before="10" w:after="10"/>
            </w:pPr>
            <w:r w:rsidRPr="00532DAE">
              <w:t xml:space="preserve">Melbourne </w:t>
            </w:r>
            <w:proofErr w:type="spellStart"/>
            <w:r w:rsidRPr="00532DAE">
              <w:t>Shwetambar</w:t>
            </w:r>
            <w:proofErr w:type="spellEnd"/>
            <w:r w:rsidRPr="00532DAE">
              <w:t xml:space="preserve"> Jain Sangh Inc.</w:t>
            </w:r>
          </w:p>
        </w:tc>
        <w:tc>
          <w:tcPr>
            <w:tcW w:w="1191" w:type="dxa"/>
            <w:noWrap/>
            <w:hideMark/>
          </w:tcPr>
          <w:p w14:paraId="188579B7" w14:textId="77777777" w:rsidR="0081234A" w:rsidRPr="00532DAE" w:rsidRDefault="0081234A" w:rsidP="00571DA3">
            <w:pPr>
              <w:pStyle w:val="ARtabletextright"/>
              <w:spacing w:before="10" w:after="10"/>
            </w:pPr>
            <w:r w:rsidRPr="00532DAE">
              <w:rPr>
                <w:szCs w:val="24"/>
              </w:rPr>
              <w:t>62,500</w:t>
            </w:r>
          </w:p>
        </w:tc>
      </w:tr>
      <w:tr w:rsidR="0081234A" w:rsidRPr="00532DAE" w14:paraId="4B41A24E" w14:textId="77777777">
        <w:tblPrEx>
          <w:tblLook w:val="04A0" w:firstRow="1" w:lastRow="0" w:firstColumn="1" w:lastColumn="0" w:noHBand="0" w:noVBand="1"/>
        </w:tblPrEx>
        <w:tc>
          <w:tcPr>
            <w:tcW w:w="3402" w:type="dxa"/>
            <w:noWrap/>
            <w:hideMark/>
          </w:tcPr>
          <w:p w14:paraId="0199547F" w14:textId="77777777" w:rsidR="0081234A" w:rsidRPr="00532DAE" w:rsidRDefault="0081234A" w:rsidP="00571DA3">
            <w:pPr>
              <w:pStyle w:val="ARtabletext"/>
              <w:spacing w:before="10" w:after="10"/>
            </w:pPr>
            <w:r w:rsidRPr="00532DAE">
              <w:t xml:space="preserve">Melbourne </w:t>
            </w:r>
            <w:proofErr w:type="gramStart"/>
            <w:r w:rsidRPr="00532DAE">
              <w:t>South Eastern</w:t>
            </w:r>
            <w:proofErr w:type="gramEnd"/>
            <w:r w:rsidRPr="00532DAE">
              <w:t xml:space="preserve"> Region Chinese Friendship Centre of Victoria Inc.</w:t>
            </w:r>
          </w:p>
        </w:tc>
        <w:tc>
          <w:tcPr>
            <w:tcW w:w="1191" w:type="dxa"/>
            <w:noWrap/>
            <w:hideMark/>
          </w:tcPr>
          <w:p w14:paraId="724B3BCA" w14:textId="77777777" w:rsidR="0081234A" w:rsidRPr="00532DAE" w:rsidRDefault="0081234A" w:rsidP="00571DA3">
            <w:pPr>
              <w:pStyle w:val="ARtabletextright"/>
              <w:spacing w:before="10" w:after="10"/>
            </w:pPr>
            <w:r w:rsidRPr="00532DAE">
              <w:rPr>
                <w:szCs w:val="24"/>
              </w:rPr>
              <w:t>2,000</w:t>
            </w:r>
          </w:p>
        </w:tc>
      </w:tr>
      <w:tr w:rsidR="0081234A" w:rsidRPr="00532DAE" w14:paraId="23129E1C" w14:textId="77777777">
        <w:tblPrEx>
          <w:tblLook w:val="04A0" w:firstRow="1" w:lastRow="0" w:firstColumn="1" w:lastColumn="0" w:noHBand="0" w:noVBand="1"/>
        </w:tblPrEx>
        <w:tc>
          <w:tcPr>
            <w:tcW w:w="3402" w:type="dxa"/>
            <w:noWrap/>
            <w:hideMark/>
          </w:tcPr>
          <w:p w14:paraId="2FFC5B56" w14:textId="77777777" w:rsidR="0081234A" w:rsidRPr="00532DAE" w:rsidRDefault="0081234A" w:rsidP="00571DA3">
            <w:pPr>
              <w:pStyle w:val="ARtabletext"/>
              <w:spacing w:before="10" w:after="10"/>
            </w:pPr>
            <w:r w:rsidRPr="00532DAE">
              <w:t>Melbourne Taiwan Ladies Association Inc.</w:t>
            </w:r>
          </w:p>
        </w:tc>
        <w:tc>
          <w:tcPr>
            <w:tcW w:w="1191" w:type="dxa"/>
            <w:noWrap/>
            <w:hideMark/>
          </w:tcPr>
          <w:p w14:paraId="7F48B347" w14:textId="77777777" w:rsidR="0081234A" w:rsidRPr="00532DAE" w:rsidRDefault="0081234A" w:rsidP="00571DA3">
            <w:pPr>
              <w:pStyle w:val="ARtabletextright"/>
              <w:spacing w:before="10" w:after="10"/>
            </w:pPr>
            <w:r w:rsidRPr="00532DAE">
              <w:rPr>
                <w:szCs w:val="24"/>
              </w:rPr>
              <w:t>2,000</w:t>
            </w:r>
          </w:p>
        </w:tc>
      </w:tr>
      <w:tr w:rsidR="0081234A" w:rsidRPr="00532DAE" w14:paraId="364F5199" w14:textId="77777777">
        <w:tblPrEx>
          <w:tblLook w:val="04A0" w:firstRow="1" w:lastRow="0" w:firstColumn="1" w:lastColumn="0" w:noHBand="0" w:noVBand="1"/>
        </w:tblPrEx>
        <w:tc>
          <w:tcPr>
            <w:tcW w:w="3402" w:type="dxa"/>
            <w:noWrap/>
            <w:hideMark/>
          </w:tcPr>
          <w:p w14:paraId="1C4860A1" w14:textId="77777777" w:rsidR="0081234A" w:rsidRPr="00532DAE" w:rsidRDefault="0081234A" w:rsidP="00571DA3">
            <w:pPr>
              <w:pStyle w:val="ARtabletext"/>
              <w:spacing w:before="10" w:after="10"/>
            </w:pPr>
            <w:r w:rsidRPr="00532DAE">
              <w:t xml:space="preserve">Melbourne </w:t>
            </w:r>
            <w:proofErr w:type="spellStart"/>
            <w:r w:rsidRPr="00532DAE">
              <w:t>Tukkers</w:t>
            </w:r>
            <w:proofErr w:type="spellEnd"/>
            <w:r w:rsidRPr="00532DAE">
              <w:t xml:space="preserve"> Social Club Inc.</w:t>
            </w:r>
          </w:p>
        </w:tc>
        <w:tc>
          <w:tcPr>
            <w:tcW w:w="1191" w:type="dxa"/>
            <w:noWrap/>
            <w:hideMark/>
          </w:tcPr>
          <w:p w14:paraId="1FAFCCC5" w14:textId="77777777" w:rsidR="0081234A" w:rsidRPr="00532DAE" w:rsidRDefault="0081234A" w:rsidP="00571DA3">
            <w:pPr>
              <w:pStyle w:val="ARtabletextright"/>
              <w:spacing w:before="10" w:after="10"/>
            </w:pPr>
            <w:r w:rsidRPr="00532DAE">
              <w:rPr>
                <w:szCs w:val="24"/>
              </w:rPr>
              <w:t>2,000</w:t>
            </w:r>
          </w:p>
        </w:tc>
      </w:tr>
      <w:tr w:rsidR="0081234A" w:rsidRPr="00532DAE" w14:paraId="6485137C" w14:textId="77777777">
        <w:tblPrEx>
          <w:tblLook w:val="04A0" w:firstRow="1" w:lastRow="0" w:firstColumn="1" w:lastColumn="0" w:noHBand="0" w:noVBand="1"/>
        </w:tblPrEx>
        <w:tc>
          <w:tcPr>
            <w:tcW w:w="3402" w:type="dxa"/>
            <w:noWrap/>
            <w:hideMark/>
          </w:tcPr>
          <w:p w14:paraId="1BFA1E9F" w14:textId="77777777" w:rsidR="0081234A" w:rsidRPr="00532DAE" w:rsidRDefault="0081234A" w:rsidP="00571DA3">
            <w:pPr>
              <w:pStyle w:val="ARtabletext"/>
              <w:spacing w:before="10" w:after="10"/>
            </w:pPr>
            <w:r w:rsidRPr="00532DAE">
              <w:t>Melbourne Warblers Choir Incorporated</w:t>
            </w:r>
          </w:p>
        </w:tc>
        <w:tc>
          <w:tcPr>
            <w:tcW w:w="1191" w:type="dxa"/>
            <w:noWrap/>
            <w:hideMark/>
          </w:tcPr>
          <w:p w14:paraId="65756A8A" w14:textId="77777777" w:rsidR="0081234A" w:rsidRPr="00532DAE" w:rsidRDefault="0081234A" w:rsidP="00571DA3">
            <w:pPr>
              <w:pStyle w:val="ARtabletextright"/>
              <w:spacing w:before="10" w:after="10"/>
            </w:pPr>
            <w:r w:rsidRPr="00532DAE">
              <w:rPr>
                <w:szCs w:val="24"/>
              </w:rPr>
              <w:t>4,000</w:t>
            </w:r>
          </w:p>
        </w:tc>
      </w:tr>
      <w:tr w:rsidR="0081234A" w:rsidRPr="00532DAE" w14:paraId="43A7BF37" w14:textId="77777777">
        <w:tblPrEx>
          <w:tblLook w:val="04A0" w:firstRow="1" w:lastRow="0" w:firstColumn="1" w:lastColumn="0" w:noHBand="0" w:noVBand="1"/>
        </w:tblPrEx>
        <w:tc>
          <w:tcPr>
            <w:tcW w:w="3402" w:type="dxa"/>
            <w:noWrap/>
            <w:hideMark/>
          </w:tcPr>
          <w:p w14:paraId="604976B4" w14:textId="77777777" w:rsidR="0081234A" w:rsidRPr="00532DAE" w:rsidRDefault="0081234A" w:rsidP="00571DA3">
            <w:pPr>
              <w:pStyle w:val="ARtabletext"/>
              <w:spacing w:before="10" w:after="10"/>
            </w:pPr>
            <w:r w:rsidRPr="00532DAE">
              <w:t>Melbourne Yarra Yue Opera Troupe Incorporated</w:t>
            </w:r>
          </w:p>
        </w:tc>
        <w:tc>
          <w:tcPr>
            <w:tcW w:w="1191" w:type="dxa"/>
            <w:noWrap/>
            <w:hideMark/>
          </w:tcPr>
          <w:p w14:paraId="7D5BBE7D" w14:textId="77777777" w:rsidR="0081234A" w:rsidRPr="00532DAE" w:rsidRDefault="0081234A" w:rsidP="00571DA3">
            <w:pPr>
              <w:pStyle w:val="ARtabletextright"/>
              <w:spacing w:before="10" w:after="10"/>
            </w:pPr>
            <w:r w:rsidRPr="00532DAE">
              <w:rPr>
                <w:szCs w:val="24"/>
              </w:rPr>
              <w:t>6,000</w:t>
            </w:r>
          </w:p>
        </w:tc>
      </w:tr>
      <w:tr w:rsidR="0081234A" w:rsidRPr="00532DAE" w14:paraId="2CDA0F12" w14:textId="77777777">
        <w:tblPrEx>
          <w:tblLook w:val="04A0" w:firstRow="1" w:lastRow="0" w:firstColumn="1" w:lastColumn="0" w:noHBand="0" w:noVBand="1"/>
        </w:tblPrEx>
        <w:tc>
          <w:tcPr>
            <w:tcW w:w="3402" w:type="dxa"/>
            <w:noWrap/>
            <w:hideMark/>
          </w:tcPr>
          <w:p w14:paraId="155F79EC" w14:textId="77777777" w:rsidR="0081234A" w:rsidRPr="00532DAE" w:rsidRDefault="0081234A" w:rsidP="00571DA3">
            <w:pPr>
              <w:pStyle w:val="ARtabletext"/>
              <w:spacing w:before="10" w:after="10"/>
            </w:pPr>
            <w:r w:rsidRPr="00532DAE">
              <w:t xml:space="preserve">Melbourne </w:t>
            </w:r>
            <w:proofErr w:type="spellStart"/>
            <w:r w:rsidRPr="00532DAE">
              <w:t>Zhonghua</w:t>
            </w:r>
            <w:proofErr w:type="spellEnd"/>
            <w:r w:rsidRPr="00532DAE">
              <w:t xml:space="preserve"> Ensemble Incorporated</w:t>
            </w:r>
          </w:p>
        </w:tc>
        <w:tc>
          <w:tcPr>
            <w:tcW w:w="1191" w:type="dxa"/>
            <w:noWrap/>
            <w:hideMark/>
          </w:tcPr>
          <w:p w14:paraId="0AD51D84" w14:textId="77777777" w:rsidR="0081234A" w:rsidRPr="00532DAE" w:rsidRDefault="0081234A" w:rsidP="00571DA3">
            <w:pPr>
              <w:pStyle w:val="ARtabletextright"/>
              <w:spacing w:before="10" w:after="10"/>
            </w:pPr>
            <w:r w:rsidRPr="00532DAE">
              <w:rPr>
                <w:szCs w:val="24"/>
              </w:rPr>
              <w:t>4,000</w:t>
            </w:r>
          </w:p>
        </w:tc>
      </w:tr>
      <w:tr w:rsidR="0081234A" w:rsidRPr="00532DAE" w14:paraId="2CE3BE8B" w14:textId="77777777">
        <w:tblPrEx>
          <w:tblLook w:val="04A0" w:firstRow="1" w:lastRow="0" w:firstColumn="1" w:lastColumn="0" w:noHBand="0" w:noVBand="1"/>
        </w:tblPrEx>
        <w:tc>
          <w:tcPr>
            <w:tcW w:w="3402" w:type="dxa"/>
            <w:noWrap/>
            <w:hideMark/>
          </w:tcPr>
          <w:p w14:paraId="4480EF45" w14:textId="77777777" w:rsidR="0081234A" w:rsidRPr="00532DAE" w:rsidRDefault="0081234A" w:rsidP="00571DA3">
            <w:pPr>
              <w:pStyle w:val="ARtabletext"/>
              <w:spacing w:before="10" w:after="10"/>
            </w:pPr>
            <w:r w:rsidRPr="00532DAE">
              <w:t>Melton Chinese Friendship Association Inc.</w:t>
            </w:r>
          </w:p>
        </w:tc>
        <w:tc>
          <w:tcPr>
            <w:tcW w:w="1191" w:type="dxa"/>
            <w:noWrap/>
            <w:hideMark/>
          </w:tcPr>
          <w:p w14:paraId="2167F9B8" w14:textId="77777777" w:rsidR="0081234A" w:rsidRPr="00532DAE" w:rsidRDefault="0081234A" w:rsidP="00571DA3">
            <w:pPr>
              <w:pStyle w:val="ARtabletextright"/>
              <w:spacing w:before="10" w:after="10"/>
            </w:pPr>
            <w:r w:rsidRPr="00532DAE">
              <w:rPr>
                <w:szCs w:val="24"/>
              </w:rPr>
              <w:t>2,000</w:t>
            </w:r>
          </w:p>
        </w:tc>
      </w:tr>
      <w:tr w:rsidR="0081234A" w:rsidRPr="00532DAE" w14:paraId="6B5F6CEB" w14:textId="77777777">
        <w:tblPrEx>
          <w:tblLook w:val="04A0" w:firstRow="1" w:lastRow="0" w:firstColumn="1" w:lastColumn="0" w:noHBand="0" w:noVBand="1"/>
        </w:tblPrEx>
        <w:tc>
          <w:tcPr>
            <w:tcW w:w="3402" w:type="dxa"/>
            <w:noWrap/>
            <w:hideMark/>
          </w:tcPr>
          <w:p w14:paraId="3811A4E7" w14:textId="77777777" w:rsidR="0081234A" w:rsidRPr="00532DAE" w:rsidRDefault="0081234A" w:rsidP="00571DA3">
            <w:pPr>
              <w:pStyle w:val="ARtabletext"/>
              <w:spacing w:before="10" w:after="10"/>
            </w:pPr>
            <w:r w:rsidRPr="00532DAE">
              <w:t>Melton City Council</w:t>
            </w:r>
          </w:p>
        </w:tc>
        <w:tc>
          <w:tcPr>
            <w:tcW w:w="1191" w:type="dxa"/>
            <w:noWrap/>
            <w:hideMark/>
          </w:tcPr>
          <w:p w14:paraId="17EFF38F" w14:textId="77777777" w:rsidR="0081234A" w:rsidRPr="00532DAE" w:rsidRDefault="0081234A" w:rsidP="00571DA3">
            <w:pPr>
              <w:pStyle w:val="ARtabletextright"/>
              <w:spacing w:before="10" w:after="10"/>
            </w:pPr>
            <w:r w:rsidRPr="00532DAE">
              <w:rPr>
                <w:szCs w:val="24"/>
              </w:rPr>
              <w:t>190,000</w:t>
            </w:r>
          </w:p>
        </w:tc>
      </w:tr>
      <w:tr w:rsidR="0081234A" w:rsidRPr="00532DAE" w14:paraId="6C5EF9A2" w14:textId="77777777">
        <w:tblPrEx>
          <w:tblLook w:val="04A0" w:firstRow="1" w:lastRow="0" w:firstColumn="1" w:lastColumn="0" w:noHBand="0" w:noVBand="1"/>
        </w:tblPrEx>
        <w:tc>
          <w:tcPr>
            <w:tcW w:w="3402" w:type="dxa"/>
            <w:noWrap/>
            <w:hideMark/>
          </w:tcPr>
          <w:p w14:paraId="46E26783" w14:textId="77777777" w:rsidR="0081234A" w:rsidRPr="00532DAE" w:rsidRDefault="0081234A" w:rsidP="00571DA3">
            <w:pPr>
              <w:pStyle w:val="ARtabletext"/>
              <w:spacing w:before="10" w:after="10"/>
            </w:pPr>
            <w:r w:rsidRPr="00532DAE">
              <w:t>Melton Macedonian Seniors Group of Victoria Incorporated</w:t>
            </w:r>
          </w:p>
        </w:tc>
        <w:tc>
          <w:tcPr>
            <w:tcW w:w="1191" w:type="dxa"/>
            <w:noWrap/>
            <w:hideMark/>
          </w:tcPr>
          <w:p w14:paraId="76A9D50B" w14:textId="77777777" w:rsidR="0081234A" w:rsidRPr="00532DAE" w:rsidRDefault="0081234A" w:rsidP="00571DA3">
            <w:pPr>
              <w:pStyle w:val="ARtabletextright"/>
              <w:spacing w:before="10" w:after="10"/>
            </w:pPr>
            <w:r w:rsidRPr="00532DAE">
              <w:rPr>
                <w:szCs w:val="24"/>
              </w:rPr>
              <w:t>4,000</w:t>
            </w:r>
          </w:p>
        </w:tc>
      </w:tr>
      <w:tr w:rsidR="0081234A" w:rsidRPr="00532DAE" w14:paraId="0C4C368D" w14:textId="77777777">
        <w:tblPrEx>
          <w:tblLook w:val="04A0" w:firstRow="1" w:lastRow="0" w:firstColumn="1" w:lastColumn="0" w:noHBand="0" w:noVBand="1"/>
        </w:tblPrEx>
        <w:tc>
          <w:tcPr>
            <w:tcW w:w="3402" w:type="dxa"/>
            <w:noWrap/>
            <w:hideMark/>
          </w:tcPr>
          <w:p w14:paraId="129BB8C3" w14:textId="77777777" w:rsidR="0081234A" w:rsidRPr="00532DAE" w:rsidRDefault="0081234A" w:rsidP="00571DA3">
            <w:pPr>
              <w:pStyle w:val="ARtabletext"/>
              <w:spacing w:before="10" w:after="10"/>
            </w:pPr>
            <w:r w:rsidRPr="00532DAE">
              <w:t>Melton Maltese Seniors Inc.</w:t>
            </w:r>
          </w:p>
        </w:tc>
        <w:tc>
          <w:tcPr>
            <w:tcW w:w="1191" w:type="dxa"/>
            <w:noWrap/>
            <w:hideMark/>
          </w:tcPr>
          <w:p w14:paraId="7B0BBC85" w14:textId="77777777" w:rsidR="0081234A" w:rsidRPr="00532DAE" w:rsidRDefault="0081234A" w:rsidP="00571DA3">
            <w:pPr>
              <w:pStyle w:val="ARtabletextright"/>
              <w:spacing w:before="10" w:after="10"/>
            </w:pPr>
            <w:r w:rsidRPr="00532DAE">
              <w:rPr>
                <w:szCs w:val="24"/>
              </w:rPr>
              <w:t>2,000</w:t>
            </w:r>
          </w:p>
        </w:tc>
      </w:tr>
      <w:tr w:rsidR="0081234A" w:rsidRPr="00532DAE" w14:paraId="46C1813B" w14:textId="77777777">
        <w:tblPrEx>
          <w:tblLook w:val="04A0" w:firstRow="1" w:lastRow="0" w:firstColumn="1" w:lastColumn="0" w:noHBand="0" w:noVBand="1"/>
        </w:tblPrEx>
        <w:tc>
          <w:tcPr>
            <w:tcW w:w="3402" w:type="dxa"/>
            <w:noWrap/>
            <w:hideMark/>
          </w:tcPr>
          <w:p w14:paraId="62D578FE" w14:textId="77777777" w:rsidR="0081234A" w:rsidRPr="00532DAE" w:rsidRDefault="0081234A" w:rsidP="00571DA3">
            <w:pPr>
              <w:pStyle w:val="ARtabletext"/>
              <w:spacing w:before="10" w:after="10"/>
            </w:pPr>
            <w:r w:rsidRPr="00532DAE">
              <w:t>Melton Stars Inc.</w:t>
            </w:r>
          </w:p>
        </w:tc>
        <w:tc>
          <w:tcPr>
            <w:tcW w:w="1191" w:type="dxa"/>
            <w:noWrap/>
            <w:hideMark/>
          </w:tcPr>
          <w:p w14:paraId="328F83D6" w14:textId="77777777" w:rsidR="0081234A" w:rsidRPr="00532DAE" w:rsidRDefault="0081234A" w:rsidP="00571DA3">
            <w:pPr>
              <w:pStyle w:val="ARtabletextright"/>
              <w:spacing w:before="10" w:after="10"/>
            </w:pPr>
            <w:r w:rsidRPr="00532DAE">
              <w:rPr>
                <w:szCs w:val="24"/>
              </w:rPr>
              <w:t>2,000</w:t>
            </w:r>
          </w:p>
        </w:tc>
      </w:tr>
      <w:tr w:rsidR="0081234A" w:rsidRPr="00532DAE" w14:paraId="476A8CDC" w14:textId="77777777">
        <w:tblPrEx>
          <w:tblLook w:val="04A0" w:firstRow="1" w:lastRow="0" w:firstColumn="1" w:lastColumn="0" w:noHBand="0" w:noVBand="1"/>
        </w:tblPrEx>
        <w:tc>
          <w:tcPr>
            <w:tcW w:w="3402" w:type="dxa"/>
            <w:noWrap/>
            <w:hideMark/>
          </w:tcPr>
          <w:p w14:paraId="0887A222" w14:textId="77777777" w:rsidR="0081234A" w:rsidRPr="00532DAE" w:rsidRDefault="0081234A" w:rsidP="00571DA3">
            <w:pPr>
              <w:pStyle w:val="ARtabletext"/>
              <w:spacing w:before="10" w:after="10"/>
            </w:pPr>
            <w:r w:rsidRPr="00532DAE">
              <w:t>Mental Health Foundation Australia</w:t>
            </w:r>
          </w:p>
        </w:tc>
        <w:tc>
          <w:tcPr>
            <w:tcW w:w="1191" w:type="dxa"/>
            <w:noWrap/>
            <w:hideMark/>
          </w:tcPr>
          <w:p w14:paraId="5663A2D4" w14:textId="77777777" w:rsidR="0081234A" w:rsidRPr="00532DAE" w:rsidRDefault="0081234A" w:rsidP="00571DA3">
            <w:pPr>
              <w:pStyle w:val="ARtabletextright"/>
              <w:spacing w:before="10" w:after="10"/>
            </w:pPr>
            <w:r w:rsidRPr="00532DAE">
              <w:rPr>
                <w:szCs w:val="24"/>
              </w:rPr>
              <w:t>1,609</w:t>
            </w:r>
          </w:p>
        </w:tc>
      </w:tr>
      <w:tr w:rsidR="0081234A" w:rsidRPr="00532DAE" w14:paraId="3AC55604" w14:textId="77777777">
        <w:tblPrEx>
          <w:tblLook w:val="04A0" w:firstRow="1" w:lastRow="0" w:firstColumn="1" w:lastColumn="0" w:noHBand="0" w:noVBand="1"/>
        </w:tblPrEx>
        <w:tc>
          <w:tcPr>
            <w:tcW w:w="3402" w:type="dxa"/>
            <w:noWrap/>
            <w:hideMark/>
          </w:tcPr>
          <w:p w14:paraId="5DAAB8B3" w14:textId="77777777" w:rsidR="0081234A" w:rsidRPr="00532DAE" w:rsidRDefault="0081234A" w:rsidP="00571DA3">
            <w:pPr>
              <w:pStyle w:val="ARtabletext"/>
              <w:spacing w:before="10" w:after="10"/>
            </w:pPr>
            <w:proofErr w:type="spellStart"/>
            <w:r w:rsidRPr="00532DAE">
              <w:t>Merrilands</w:t>
            </w:r>
            <w:proofErr w:type="spellEnd"/>
            <w:r w:rsidRPr="00532DAE">
              <w:t xml:space="preserve"> Italian Senior Citizens Club Inc.</w:t>
            </w:r>
          </w:p>
        </w:tc>
        <w:tc>
          <w:tcPr>
            <w:tcW w:w="1191" w:type="dxa"/>
            <w:noWrap/>
            <w:hideMark/>
          </w:tcPr>
          <w:p w14:paraId="797C90A0" w14:textId="77777777" w:rsidR="0081234A" w:rsidRPr="00532DAE" w:rsidRDefault="0081234A" w:rsidP="00571DA3">
            <w:pPr>
              <w:pStyle w:val="ARtabletextright"/>
              <w:spacing w:before="10" w:after="10"/>
            </w:pPr>
            <w:r w:rsidRPr="00532DAE">
              <w:rPr>
                <w:szCs w:val="24"/>
              </w:rPr>
              <w:t>2,000</w:t>
            </w:r>
          </w:p>
        </w:tc>
      </w:tr>
      <w:tr w:rsidR="0081234A" w:rsidRPr="00532DAE" w14:paraId="421C98C3" w14:textId="77777777">
        <w:tblPrEx>
          <w:tblLook w:val="04A0" w:firstRow="1" w:lastRow="0" w:firstColumn="1" w:lastColumn="0" w:noHBand="0" w:noVBand="1"/>
        </w:tblPrEx>
        <w:tc>
          <w:tcPr>
            <w:tcW w:w="3402" w:type="dxa"/>
            <w:noWrap/>
            <w:hideMark/>
          </w:tcPr>
          <w:p w14:paraId="3F81B617" w14:textId="77777777" w:rsidR="0081234A" w:rsidRPr="00532DAE" w:rsidRDefault="0081234A" w:rsidP="00571DA3">
            <w:pPr>
              <w:pStyle w:val="ARtabletext"/>
              <w:spacing w:before="10" w:after="10"/>
            </w:pPr>
            <w:proofErr w:type="spellStart"/>
            <w:r w:rsidRPr="00532DAE">
              <w:t>MiCare</w:t>
            </w:r>
            <w:proofErr w:type="spellEnd"/>
            <w:r w:rsidRPr="00532DAE">
              <w:t xml:space="preserve"> Ltd</w:t>
            </w:r>
          </w:p>
        </w:tc>
        <w:tc>
          <w:tcPr>
            <w:tcW w:w="1191" w:type="dxa"/>
            <w:noWrap/>
            <w:hideMark/>
          </w:tcPr>
          <w:p w14:paraId="6E3353A3" w14:textId="77777777" w:rsidR="0081234A" w:rsidRPr="00532DAE" w:rsidRDefault="0081234A" w:rsidP="00571DA3">
            <w:pPr>
              <w:pStyle w:val="ARtabletextright"/>
              <w:spacing w:before="10" w:after="10"/>
            </w:pPr>
            <w:r w:rsidRPr="00532DAE">
              <w:rPr>
                <w:szCs w:val="24"/>
              </w:rPr>
              <w:t>174,727</w:t>
            </w:r>
          </w:p>
        </w:tc>
      </w:tr>
      <w:tr w:rsidR="0081234A" w:rsidRPr="00532DAE" w14:paraId="7A714F56" w14:textId="77777777">
        <w:tblPrEx>
          <w:tblLook w:val="04A0" w:firstRow="1" w:lastRow="0" w:firstColumn="1" w:lastColumn="0" w:noHBand="0" w:noVBand="1"/>
        </w:tblPrEx>
        <w:tc>
          <w:tcPr>
            <w:tcW w:w="3402" w:type="dxa"/>
            <w:noWrap/>
            <w:hideMark/>
          </w:tcPr>
          <w:p w14:paraId="5E1D571E" w14:textId="77777777" w:rsidR="0081234A" w:rsidRPr="00532DAE" w:rsidRDefault="0081234A" w:rsidP="00571DA3">
            <w:pPr>
              <w:pStyle w:val="ARtabletext"/>
              <w:spacing w:before="10" w:after="10"/>
            </w:pPr>
            <w:r w:rsidRPr="00532DAE">
              <w:t>Migrant Information Centre (Eastern Melbourne) Limited</w:t>
            </w:r>
          </w:p>
        </w:tc>
        <w:tc>
          <w:tcPr>
            <w:tcW w:w="1191" w:type="dxa"/>
            <w:noWrap/>
            <w:hideMark/>
          </w:tcPr>
          <w:p w14:paraId="26A3F16B" w14:textId="77777777" w:rsidR="0081234A" w:rsidRPr="00532DAE" w:rsidRDefault="0081234A" w:rsidP="00571DA3">
            <w:pPr>
              <w:pStyle w:val="ARtabletextright"/>
              <w:spacing w:before="10" w:after="10"/>
            </w:pPr>
            <w:r w:rsidRPr="00532DAE">
              <w:rPr>
                <w:szCs w:val="24"/>
              </w:rPr>
              <w:t>61,727</w:t>
            </w:r>
          </w:p>
        </w:tc>
      </w:tr>
      <w:tr w:rsidR="0081234A" w:rsidRPr="00532DAE" w14:paraId="63EB024D" w14:textId="77777777">
        <w:tblPrEx>
          <w:tblLook w:val="04A0" w:firstRow="1" w:lastRow="0" w:firstColumn="1" w:lastColumn="0" w:noHBand="0" w:noVBand="1"/>
        </w:tblPrEx>
        <w:tc>
          <w:tcPr>
            <w:tcW w:w="3402" w:type="dxa"/>
            <w:noWrap/>
            <w:hideMark/>
          </w:tcPr>
          <w:p w14:paraId="67FDA2A8" w14:textId="77777777" w:rsidR="0081234A" w:rsidRPr="00532DAE" w:rsidRDefault="0081234A" w:rsidP="00571DA3">
            <w:pPr>
              <w:pStyle w:val="ARtabletext"/>
              <w:spacing w:before="10" w:after="10"/>
            </w:pPr>
            <w:r w:rsidRPr="00532DAE">
              <w:t>Migrant Workers Centre Incorporated</w:t>
            </w:r>
          </w:p>
        </w:tc>
        <w:tc>
          <w:tcPr>
            <w:tcW w:w="1191" w:type="dxa"/>
            <w:noWrap/>
            <w:hideMark/>
          </w:tcPr>
          <w:p w14:paraId="0855F029" w14:textId="77777777" w:rsidR="0081234A" w:rsidRPr="00532DAE" w:rsidRDefault="0081234A" w:rsidP="00571DA3">
            <w:pPr>
              <w:pStyle w:val="ARtabletextright"/>
              <w:spacing w:before="10" w:after="10"/>
            </w:pPr>
            <w:r w:rsidRPr="00532DAE">
              <w:rPr>
                <w:szCs w:val="24"/>
              </w:rPr>
              <w:t>1,278,000</w:t>
            </w:r>
          </w:p>
        </w:tc>
      </w:tr>
      <w:tr w:rsidR="0081234A" w:rsidRPr="00532DAE" w14:paraId="37763D08" w14:textId="77777777">
        <w:tblPrEx>
          <w:tblLook w:val="04A0" w:firstRow="1" w:lastRow="0" w:firstColumn="1" w:lastColumn="0" w:noHBand="0" w:noVBand="1"/>
        </w:tblPrEx>
        <w:tc>
          <w:tcPr>
            <w:tcW w:w="3402" w:type="dxa"/>
            <w:noWrap/>
            <w:hideMark/>
          </w:tcPr>
          <w:p w14:paraId="49C420A9" w14:textId="77777777" w:rsidR="0081234A" w:rsidRPr="00532DAE" w:rsidRDefault="0081234A" w:rsidP="00571DA3">
            <w:pPr>
              <w:pStyle w:val="ARtabletext"/>
              <w:spacing w:before="10" w:after="10"/>
            </w:pPr>
            <w:proofErr w:type="spellStart"/>
            <w:r w:rsidRPr="00532DAE">
              <w:t>Mihindu</w:t>
            </w:r>
            <w:proofErr w:type="spellEnd"/>
            <w:r w:rsidRPr="00532DAE">
              <w:t xml:space="preserve"> Children’s Foundation and Cultural Centre Inc.</w:t>
            </w:r>
          </w:p>
        </w:tc>
        <w:tc>
          <w:tcPr>
            <w:tcW w:w="1191" w:type="dxa"/>
            <w:noWrap/>
            <w:hideMark/>
          </w:tcPr>
          <w:p w14:paraId="0425C153" w14:textId="77777777" w:rsidR="0081234A" w:rsidRPr="00532DAE" w:rsidRDefault="0081234A" w:rsidP="00571DA3">
            <w:pPr>
              <w:pStyle w:val="ARtabletextright"/>
              <w:spacing w:before="10" w:after="10"/>
            </w:pPr>
            <w:r w:rsidRPr="00532DAE">
              <w:rPr>
                <w:szCs w:val="24"/>
              </w:rPr>
              <w:t>1,500</w:t>
            </w:r>
          </w:p>
        </w:tc>
      </w:tr>
      <w:tr w:rsidR="0081234A" w:rsidRPr="00532DAE" w14:paraId="005E3D04" w14:textId="77777777">
        <w:tblPrEx>
          <w:tblLook w:val="04A0" w:firstRow="1" w:lastRow="0" w:firstColumn="1" w:lastColumn="0" w:noHBand="0" w:noVBand="1"/>
        </w:tblPrEx>
        <w:tc>
          <w:tcPr>
            <w:tcW w:w="3402" w:type="dxa"/>
            <w:noWrap/>
            <w:hideMark/>
          </w:tcPr>
          <w:p w14:paraId="4E10385E" w14:textId="77777777" w:rsidR="0081234A" w:rsidRPr="00532DAE" w:rsidRDefault="0081234A" w:rsidP="00571DA3">
            <w:pPr>
              <w:pStyle w:val="ARtabletext"/>
              <w:spacing w:before="10" w:after="10"/>
            </w:pPr>
            <w:r w:rsidRPr="00532DAE">
              <w:t>Mildura Greek Elderly Citizens Club</w:t>
            </w:r>
          </w:p>
        </w:tc>
        <w:tc>
          <w:tcPr>
            <w:tcW w:w="1191" w:type="dxa"/>
            <w:noWrap/>
            <w:hideMark/>
          </w:tcPr>
          <w:p w14:paraId="5F4F4D88" w14:textId="77777777" w:rsidR="0081234A" w:rsidRPr="00532DAE" w:rsidRDefault="0081234A" w:rsidP="00571DA3">
            <w:pPr>
              <w:pStyle w:val="ARtabletextright"/>
              <w:spacing w:before="10" w:after="10"/>
            </w:pPr>
            <w:r w:rsidRPr="00532DAE">
              <w:rPr>
                <w:szCs w:val="24"/>
              </w:rPr>
              <w:t>2,000</w:t>
            </w:r>
          </w:p>
        </w:tc>
      </w:tr>
      <w:tr w:rsidR="0081234A" w:rsidRPr="00532DAE" w14:paraId="76A32EF0" w14:textId="77777777">
        <w:tblPrEx>
          <w:tblLook w:val="04A0" w:firstRow="1" w:lastRow="0" w:firstColumn="1" w:lastColumn="0" w:noHBand="0" w:noVBand="1"/>
        </w:tblPrEx>
        <w:tc>
          <w:tcPr>
            <w:tcW w:w="3402" w:type="dxa"/>
            <w:noWrap/>
            <w:hideMark/>
          </w:tcPr>
          <w:p w14:paraId="3A57776E" w14:textId="77777777" w:rsidR="0081234A" w:rsidRPr="00532DAE" w:rsidRDefault="0081234A" w:rsidP="00571DA3">
            <w:pPr>
              <w:pStyle w:val="ARtabletext"/>
              <w:spacing w:before="10" w:after="10"/>
            </w:pPr>
            <w:r w:rsidRPr="00532DAE">
              <w:t>Mill Park Greek Elderly Citizens Club Inc.</w:t>
            </w:r>
          </w:p>
        </w:tc>
        <w:tc>
          <w:tcPr>
            <w:tcW w:w="1191" w:type="dxa"/>
            <w:noWrap/>
            <w:hideMark/>
          </w:tcPr>
          <w:p w14:paraId="488D7A8C" w14:textId="77777777" w:rsidR="0081234A" w:rsidRPr="00532DAE" w:rsidRDefault="0081234A" w:rsidP="00571DA3">
            <w:pPr>
              <w:pStyle w:val="ARtabletextright"/>
              <w:spacing w:before="10" w:after="10"/>
            </w:pPr>
            <w:r w:rsidRPr="00532DAE">
              <w:rPr>
                <w:szCs w:val="24"/>
              </w:rPr>
              <w:t>4,000</w:t>
            </w:r>
          </w:p>
        </w:tc>
      </w:tr>
      <w:tr w:rsidR="0081234A" w:rsidRPr="00532DAE" w14:paraId="51EC4B7A" w14:textId="77777777">
        <w:tblPrEx>
          <w:tblLook w:val="04A0" w:firstRow="1" w:lastRow="0" w:firstColumn="1" w:lastColumn="0" w:noHBand="0" w:noVBand="1"/>
        </w:tblPrEx>
        <w:tc>
          <w:tcPr>
            <w:tcW w:w="3402" w:type="dxa"/>
            <w:noWrap/>
            <w:hideMark/>
          </w:tcPr>
          <w:p w14:paraId="6D4CA479" w14:textId="77777777" w:rsidR="0081234A" w:rsidRPr="00532DAE" w:rsidRDefault="0081234A" w:rsidP="00571DA3">
            <w:pPr>
              <w:pStyle w:val="ARtabletext"/>
              <w:spacing w:before="10" w:after="10"/>
            </w:pPr>
            <w:r w:rsidRPr="00532DAE">
              <w:t>Mill Park Senior Citizens Club</w:t>
            </w:r>
          </w:p>
        </w:tc>
        <w:tc>
          <w:tcPr>
            <w:tcW w:w="1191" w:type="dxa"/>
            <w:noWrap/>
            <w:hideMark/>
          </w:tcPr>
          <w:p w14:paraId="304E9664" w14:textId="77777777" w:rsidR="0081234A" w:rsidRPr="00532DAE" w:rsidRDefault="0081234A" w:rsidP="00571DA3">
            <w:pPr>
              <w:pStyle w:val="ARtabletextright"/>
              <w:spacing w:before="10" w:after="10"/>
            </w:pPr>
            <w:r w:rsidRPr="00532DAE">
              <w:rPr>
                <w:szCs w:val="24"/>
              </w:rPr>
              <w:t>2,000</w:t>
            </w:r>
          </w:p>
        </w:tc>
      </w:tr>
      <w:tr w:rsidR="0081234A" w:rsidRPr="00532DAE" w14:paraId="766920FE" w14:textId="77777777">
        <w:tblPrEx>
          <w:tblLook w:val="04A0" w:firstRow="1" w:lastRow="0" w:firstColumn="1" w:lastColumn="0" w:noHBand="0" w:noVBand="1"/>
        </w:tblPrEx>
        <w:tc>
          <w:tcPr>
            <w:tcW w:w="3402" w:type="dxa"/>
            <w:noWrap/>
            <w:hideMark/>
          </w:tcPr>
          <w:p w14:paraId="7118564B" w14:textId="77777777" w:rsidR="0081234A" w:rsidRPr="00532DAE" w:rsidRDefault="0081234A" w:rsidP="00571DA3">
            <w:pPr>
              <w:pStyle w:val="ARtabletext"/>
              <w:spacing w:before="10" w:after="10"/>
            </w:pPr>
            <w:r w:rsidRPr="00532DAE">
              <w:t>Mission Smile Inc.</w:t>
            </w:r>
          </w:p>
        </w:tc>
        <w:tc>
          <w:tcPr>
            <w:tcW w:w="1191" w:type="dxa"/>
            <w:noWrap/>
            <w:hideMark/>
          </w:tcPr>
          <w:p w14:paraId="4DB36651" w14:textId="77777777" w:rsidR="0081234A" w:rsidRPr="00532DAE" w:rsidRDefault="0081234A" w:rsidP="00571DA3">
            <w:pPr>
              <w:pStyle w:val="ARtabletextright"/>
              <w:spacing w:before="10" w:after="10"/>
            </w:pPr>
            <w:r w:rsidRPr="00532DAE">
              <w:rPr>
                <w:szCs w:val="24"/>
              </w:rPr>
              <w:t>109,000</w:t>
            </w:r>
          </w:p>
        </w:tc>
      </w:tr>
      <w:tr w:rsidR="0081234A" w:rsidRPr="00532DAE" w14:paraId="6C866EBA" w14:textId="77777777">
        <w:tblPrEx>
          <w:tblLook w:val="04A0" w:firstRow="1" w:lastRow="0" w:firstColumn="1" w:lastColumn="0" w:noHBand="0" w:noVBand="1"/>
        </w:tblPrEx>
        <w:tc>
          <w:tcPr>
            <w:tcW w:w="3402" w:type="dxa"/>
            <w:noWrap/>
            <w:hideMark/>
          </w:tcPr>
          <w:p w14:paraId="3A239BDF" w14:textId="77777777" w:rsidR="0081234A" w:rsidRPr="00532DAE" w:rsidRDefault="0081234A" w:rsidP="00571DA3">
            <w:pPr>
              <w:pStyle w:val="ARtabletext"/>
              <w:spacing w:before="10" w:after="10"/>
            </w:pPr>
            <w:proofErr w:type="spellStart"/>
            <w:r w:rsidRPr="00532DAE">
              <w:t>Mmbondo</w:t>
            </w:r>
            <w:proofErr w:type="spellEnd"/>
            <w:r w:rsidRPr="00532DAE">
              <w:t xml:space="preserve"> </w:t>
            </w:r>
            <w:proofErr w:type="spellStart"/>
            <w:r w:rsidRPr="00532DAE">
              <w:t>Fizi</w:t>
            </w:r>
            <w:proofErr w:type="spellEnd"/>
            <w:r w:rsidRPr="00532DAE">
              <w:t xml:space="preserve"> Community Inc.</w:t>
            </w:r>
          </w:p>
        </w:tc>
        <w:tc>
          <w:tcPr>
            <w:tcW w:w="1191" w:type="dxa"/>
            <w:noWrap/>
            <w:hideMark/>
          </w:tcPr>
          <w:p w14:paraId="031F8D90" w14:textId="77777777" w:rsidR="0081234A" w:rsidRPr="00532DAE" w:rsidRDefault="0081234A" w:rsidP="00571DA3">
            <w:pPr>
              <w:pStyle w:val="ARtabletextright"/>
              <w:spacing w:before="10" w:after="10"/>
            </w:pPr>
            <w:r w:rsidRPr="00532DAE">
              <w:rPr>
                <w:szCs w:val="24"/>
              </w:rPr>
              <w:t>5,250</w:t>
            </w:r>
          </w:p>
        </w:tc>
      </w:tr>
      <w:tr w:rsidR="0081234A" w:rsidRPr="00532DAE" w14:paraId="1084870E" w14:textId="77777777">
        <w:tblPrEx>
          <w:tblLook w:val="04A0" w:firstRow="1" w:lastRow="0" w:firstColumn="1" w:lastColumn="0" w:noHBand="0" w:noVBand="1"/>
        </w:tblPrEx>
        <w:tc>
          <w:tcPr>
            <w:tcW w:w="3402" w:type="dxa"/>
            <w:noWrap/>
            <w:hideMark/>
          </w:tcPr>
          <w:p w14:paraId="7C52D639" w14:textId="77777777" w:rsidR="0081234A" w:rsidRPr="00532DAE" w:rsidRDefault="0081234A" w:rsidP="00571DA3">
            <w:pPr>
              <w:pStyle w:val="ARtabletext"/>
              <w:spacing w:before="10" w:after="10"/>
            </w:pPr>
            <w:r w:rsidRPr="00532DAE">
              <w:t>Modest Fashion Runways Incorporated</w:t>
            </w:r>
          </w:p>
        </w:tc>
        <w:tc>
          <w:tcPr>
            <w:tcW w:w="1191" w:type="dxa"/>
            <w:noWrap/>
            <w:hideMark/>
          </w:tcPr>
          <w:p w14:paraId="10F134D5" w14:textId="77777777" w:rsidR="0081234A" w:rsidRPr="00532DAE" w:rsidRDefault="0081234A" w:rsidP="00571DA3">
            <w:pPr>
              <w:pStyle w:val="ARtabletextright"/>
              <w:spacing w:before="10" w:after="10"/>
            </w:pPr>
            <w:r w:rsidRPr="00532DAE">
              <w:rPr>
                <w:szCs w:val="24"/>
              </w:rPr>
              <w:t>10,000</w:t>
            </w:r>
          </w:p>
        </w:tc>
      </w:tr>
      <w:tr w:rsidR="0081234A" w:rsidRPr="00532DAE" w14:paraId="06316D3C" w14:textId="77777777">
        <w:tblPrEx>
          <w:tblLook w:val="04A0" w:firstRow="1" w:lastRow="0" w:firstColumn="1" w:lastColumn="0" w:noHBand="0" w:noVBand="1"/>
        </w:tblPrEx>
        <w:tc>
          <w:tcPr>
            <w:tcW w:w="3402" w:type="dxa"/>
            <w:noWrap/>
            <w:hideMark/>
          </w:tcPr>
          <w:p w14:paraId="473DD5FD" w14:textId="77777777" w:rsidR="0081234A" w:rsidRPr="00532DAE" w:rsidRDefault="0081234A" w:rsidP="00571DA3">
            <w:pPr>
              <w:pStyle w:val="ARtabletext"/>
              <w:spacing w:before="10" w:after="10"/>
            </w:pPr>
            <w:r w:rsidRPr="00532DAE">
              <w:t>Molise Club Melbourne Inc.</w:t>
            </w:r>
          </w:p>
        </w:tc>
        <w:tc>
          <w:tcPr>
            <w:tcW w:w="1191" w:type="dxa"/>
            <w:noWrap/>
            <w:hideMark/>
          </w:tcPr>
          <w:p w14:paraId="2A4723B4" w14:textId="77777777" w:rsidR="0081234A" w:rsidRPr="00532DAE" w:rsidRDefault="0081234A" w:rsidP="00571DA3">
            <w:pPr>
              <w:pStyle w:val="ARtabletextright"/>
              <w:spacing w:before="10" w:after="10"/>
            </w:pPr>
            <w:r w:rsidRPr="00532DAE">
              <w:rPr>
                <w:szCs w:val="24"/>
              </w:rPr>
              <w:t>2,000</w:t>
            </w:r>
          </w:p>
        </w:tc>
      </w:tr>
      <w:tr w:rsidR="0081234A" w:rsidRPr="00532DAE" w14:paraId="5F66C848" w14:textId="77777777">
        <w:tblPrEx>
          <w:tblLook w:val="04A0" w:firstRow="1" w:lastRow="0" w:firstColumn="1" w:lastColumn="0" w:noHBand="0" w:noVBand="1"/>
        </w:tblPrEx>
        <w:tc>
          <w:tcPr>
            <w:tcW w:w="3402" w:type="dxa"/>
            <w:noWrap/>
            <w:hideMark/>
          </w:tcPr>
          <w:p w14:paraId="31385D28" w14:textId="77777777" w:rsidR="0081234A" w:rsidRPr="00532DAE" w:rsidRDefault="0081234A" w:rsidP="00571DA3">
            <w:pPr>
              <w:pStyle w:val="ARtabletext"/>
              <w:spacing w:before="10" w:after="10"/>
            </w:pPr>
            <w:r w:rsidRPr="00532DAE">
              <w:t>Monash Chinese Events Organising Committee Inc.</w:t>
            </w:r>
          </w:p>
        </w:tc>
        <w:tc>
          <w:tcPr>
            <w:tcW w:w="1191" w:type="dxa"/>
            <w:noWrap/>
            <w:hideMark/>
          </w:tcPr>
          <w:p w14:paraId="5A5A9083" w14:textId="77777777" w:rsidR="0081234A" w:rsidRPr="00532DAE" w:rsidRDefault="0081234A" w:rsidP="00571DA3">
            <w:pPr>
              <w:pStyle w:val="ARtabletextright"/>
              <w:spacing w:before="10" w:after="10"/>
            </w:pPr>
            <w:r w:rsidRPr="00532DAE">
              <w:rPr>
                <w:szCs w:val="24"/>
              </w:rPr>
              <w:t>1,000</w:t>
            </w:r>
          </w:p>
        </w:tc>
      </w:tr>
      <w:tr w:rsidR="0081234A" w:rsidRPr="00532DAE" w14:paraId="4B41FC3B" w14:textId="77777777">
        <w:tblPrEx>
          <w:tblLook w:val="04A0" w:firstRow="1" w:lastRow="0" w:firstColumn="1" w:lastColumn="0" w:noHBand="0" w:noVBand="1"/>
        </w:tblPrEx>
        <w:tc>
          <w:tcPr>
            <w:tcW w:w="3402" w:type="dxa"/>
            <w:noWrap/>
            <w:hideMark/>
          </w:tcPr>
          <w:p w14:paraId="051E5212" w14:textId="77777777" w:rsidR="0081234A" w:rsidRPr="00532DAE" w:rsidRDefault="0081234A" w:rsidP="00571DA3">
            <w:pPr>
              <w:pStyle w:val="ARtabletext"/>
              <w:spacing w:before="10" w:after="10"/>
            </w:pPr>
            <w:r w:rsidRPr="00532DAE">
              <w:t>Monash Chinese Senior Friendship Association Incorporated</w:t>
            </w:r>
          </w:p>
        </w:tc>
        <w:tc>
          <w:tcPr>
            <w:tcW w:w="1191" w:type="dxa"/>
            <w:noWrap/>
            <w:hideMark/>
          </w:tcPr>
          <w:p w14:paraId="773F1CD5" w14:textId="77777777" w:rsidR="0081234A" w:rsidRPr="00532DAE" w:rsidRDefault="0081234A" w:rsidP="00571DA3">
            <w:pPr>
              <w:pStyle w:val="ARtabletextright"/>
              <w:spacing w:before="10" w:after="10"/>
            </w:pPr>
            <w:r w:rsidRPr="00532DAE">
              <w:rPr>
                <w:szCs w:val="24"/>
              </w:rPr>
              <w:t>4,000</w:t>
            </w:r>
          </w:p>
        </w:tc>
      </w:tr>
      <w:tr w:rsidR="0081234A" w:rsidRPr="00532DAE" w14:paraId="05719349" w14:textId="77777777">
        <w:tblPrEx>
          <w:tblLook w:val="04A0" w:firstRow="1" w:lastRow="0" w:firstColumn="1" w:lastColumn="0" w:noHBand="0" w:noVBand="1"/>
        </w:tblPrEx>
        <w:tc>
          <w:tcPr>
            <w:tcW w:w="3402" w:type="dxa"/>
            <w:noWrap/>
            <w:hideMark/>
          </w:tcPr>
          <w:p w14:paraId="3D765028" w14:textId="77777777" w:rsidR="0081234A" w:rsidRPr="00532DAE" w:rsidRDefault="0081234A" w:rsidP="00571DA3">
            <w:pPr>
              <w:pStyle w:val="ARtabletext"/>
              <w:spacing w:before="10" w:after="10"/>
            </w:pPr>
            <w:r w:rsidRPr="00532DAE">
              <w:t>Monash Greek Macedonian Elderly Citizens Club</w:t>
            </w:r>
          </w:p>
        </w:tc>
        <w:tc>
          <w:tcPr>
            <w:tcW w:w="1191" w:type="dxa"/>
            <w:noWrap/>
            <w:hideMark/>
          </w:tcPr>
          <w:p w14:paraId="7EEDD782" w14:textId="77777777" w:rsidR="0081234A" w:rsidRPr="00532DAE" w:rsidRDefault="0081234A" w:rsidP="00571DA3">
            <w:pPr>
              <w:pStyle w:val="ARtabletextright"/>
              <w:spacing w:before="10" w:after="10"/>
            </w:pPr>
            <w:r w:rsidRPr="00532DAE">
              <w:rPr>
                <w:szCs w:val="24"/>
              </w:rPr>
              <w:t>2,000</w:t>
            </w:r>
          </w:p>
        </w:tc>
      </w:tr>
      <w:tr w:rsidR="0081234A" w:rsidRPr="00532DAE" w14:paraId="37565D20" w14:textId="77777777">
        <w:tblPrEx>
          <w:tblLook w:val="04A0" w:firstRow="1" w:lastRow="0" w:firstColumn="1" w:lastColumn="0" w:noHBand="0" w:noVBand="1"/>
        </w:tblPrEx>
        <w:tc>
          <w:tcPr>
            <w:tcW w:w="3402" w:type="dxa"/>
            <w:noWrap/>
            <w:hideMark/>
          </w:tcPr>
          <w:p w14:paraId="712C1123" w14:textId="77777777" w:rsidR="0081234A" w:rsidRPr="00532DAE" w:rsidRDefault="0081234A" w:rsidP="00571DA3">
            <w:pPr>
              <w:pStyle w:val="ARtabletext"/>
              <w:spacing w:before="10" w:after="10"/>
            </w:pPr>
            <w:r w:rsidRPr="00532DAE">
              <w:t>Monash Interfaith Gathering Inc.</w:t>
            </w:r>
          </w:p>
        </w:tc>
        <w:tc>
          <w:tcPr>
            <w:tcW w:w="1191" w:type="dxa"/>
            <w:noWrap/>
            <w:hideMark/>
          </w:tcPr>
          <w:p w14:paraId="429A5FB4" w14:textId="77777777" w:rsidR="0081234A" w:rsidRPr="00532DAE" w:rsidRDefault="0081234A" w:rsidP="00571DA3">
            <w:pPr>
              <w:pStyle w:val="ARtabletextright"/>
              <w:spacing w:before="10" w:after="10"/>
            </w:pPr>
            <w:r w:rsidRPr="00532DAE">
              <w:rPr>
                <w:szCs w:val="24"/>
              </w:rPr>
              <w:t>2,000</w:t>
            </w:r>
          </w:p>
        </w:tc>
      </w:tr>
      <w:tr w:rsidR="0081234A" w:rsidRPr="00532DAE" w14:paraId="6448D568" w14:textId="77777777">
        <w:tblPrEx>
          <w:tblLook w:val="04A0" w:firstRow="1" w:lastRow="0" w:firstColumn="1" w:lastColumn="0" w:noHBand="0" w:noVBand="1"/>
        </w:tblPrEx>
        <w:tc>
          <w:tcPr>
            <w:tcW w:w="3402" w:type="dxa"/>
            <w:noWrap/>
            <w:hideMark/>
          </w:tcPr>
          <w:p w14:paraId="073F5B36" w14:textId="77777777" w:rsidR="0081234A" w:rsidRPr="00532DAE" w:rsidRDefault="0081234A" w:rsidP="00571DA3">
            <w:pPr>
              <w:pStyle w:val="ARtabletext"/>
              <w:spacing w:before="10" w:after="10"/>
            </w:pPr>
            <w:r w:rsidRPr="00532DAE">
              <w:t>Monash Korean Senior Citizens Club Inc.</w:t>
            </w:r>
          </w:p>
        </w:tc>
        <w:tc>
          <w:tcPr>
            <w:tcW w:w="1191" w:type="dxa"/>
            <w:noWrap/>
            <w:hideMark/>
          </w:tcPr>
          <w:p w14:paraId="249ADE24" w14:textId="77777777" w:rsidR="0081234A" w:rsidRPr="00532DAE" w:rsidRDefault="0081234A" w:rsidP="00571DA3">
            <w:pPr>
              <w:pStyle w:val="ARtabletextright"/>
              <w:spacing w:before="10" w:after="10"/>
            </w:pPr>
            <w:r w:rsidRPr="00532DAE">
              <w:rPr>
                <w:szCs w:val="24"/>
              </w:rPr>
              <w:t>2,000</w:t>
            </w:r>
          </w:p>
        </w:tc>
      </w:tr>
      <w:tr w:rsidR="0081234A" w:rsidRPr="00532DAE" w14:paraId="456D7238" w14:textId="77777777">
        <w:tblPrEx>
          <w:tblLook w:val="04A0" w:firstRow="1" w:lastRow="0" w:firstColumn="1" w:lastColumn="0" w:noHBand="0" w:noVBand="1"/>
        </w:tblPrEx>
        <w:tc>
          <w:tcPr>
            <w:tcW w:w="3402" w:type="dxa"/>
            <w:noWrap/>
            <w:hideMark/>
          </w:tcPr>
          <w:p w14:paraId="592FD7D0" w14:textId="77777777" w:rsidR="0081234A" w:rsidRPr="00532DAE" w:rsidRDefault="0081234A" w:rsidP="00571DA3">
            <w:pPr>
              <w:pStyle w:val="ARtabletext"/>
              <w:spacing w:before="10" w:after="10"/>
            </w:pPr>
            <w:r w:rsidRPr="00532DAE">
              <w:t>Monash Senior Chinese Volunteer Service Centre Inc.</w:t>
            </w:r>
          </w:p>
        </w:tc>
        <w:tc>
          <w:tcPr>
            <w:tcW w:w="1191" w:type="dxa"/>
            <w:noWrap/>
            <w:hideMark/>
          </w:tcPr>
          <w:p w14:paraId="1B772905" w14:textId="77777777" w:rsidR="0081234A" w:rsidRPr="00532DAE" w:rsidRDefault="0081234A" w:rsidP="00571DA3">
            <w:pPr>
              <w:pStyle w:val="ARtabletextright"/>
              <w:spacing w:before="10" w:after="10"/>
            </w:pPr>
            <w:r w:rsidRPr="00532DAE">
              <w:rPr>
                <w:szCs w:val="24"/>
              </w:rPr>
              <w:t>2,000</w:t>
            </w:r>
          </w:p>
        </w:tc>
      </w:tr>
      <w:tr w:rsidR="0081234A" w:rsidRPr="00532DAE" w14:paraId="5D3FF339" w14:textId="77777777">
        <w:tblPrEx>
          <w:tblLook w:val="04A0" w:firstRow="1" w:lastRow="0" w:firstColumn="1" w:lastColumn="0" w:noHBand="0" w:noVBand="1"/>
        </w:tblPrEx>
        <w:tc>
          <w:tcPr>
            <w:tcW w:w="3402" w:type="dxa"/>
            <w:noWrap/>
            <w:hideMark/>
          </w:tcPr>
          <w:p w14:paraId="12C39A2D" w14:textId="77777777" w:rsidR="0081234A" w:rsidRPr="00532DAE" w:rsidRDefault="0081234A" w:rsidP="00571DA3">
            <w:pPr>
              <w:pStyle w:val="ARtabletext"/>
              <w:spacing w:before="10" w:after="10"/>
            </w:pPr>
            <w:r w:rsidRPr="00532DAE">
              <w:t>Monash Student Association (Clayton) Inc.</w:t>
            </w:r>
          </w:p>
        </w:tc>
        <w:tc>
          <w:tcPr>
            <w:tcW w:w="1191" w:type="dxa"/>
            <w:noWrap/>
            <w:hideMark/>
          </w:tcPr>
          <w:p w14:paraId="74FE5CED" w14:textId="77777777" w:rsidR="0081234A" w:rsidRPr="00532DAE" w:rsidRDefault="0081234A" w:rsidP="00571DA3">
            <w:pPr>
              <w:pStyle w:val="ARtabletextright"/>
              <w:spacing w:before="10" w:after="10"/>
            </w:pPr>
            <w:r w:rsidRPr="00532DAE">
              <w:rPr>
                <w:szCs w:val="24"/>
              </w:rPr>
              <w:t>6,000</w:t>
            </w:r>
          </w:p>
        </w:tc>
      </w:tr>
      <w:tr w:rsidR="0081234A" w:rsidRPr="00532DAE" w14:paraId="24CD20F2" w14:textId="77777777">
        <w:tblPrEx>
          <w:tblLook w:val="04A0" w:firstRow="1" w:lastRow="0" w:firstColumn="1" w:lastColumn="0" w:noHBand="0" w:noVBand="1"/>
        </w:tblPrEx>
        <w:tc>
          <w:tcPr>
            <w:tcW w:w="3402" w:type="dxa"/>
            <w:noWrap/>
            <w:hideMark/>
          </w:tcPr>
          <w:p w14:paraId="7962A6BF" w14:textId="77777777" w:rsidR="0081234A" w:rsidRPr="00532DAE" w:rsidRDefault="0081234A" w:rsidP="00571DA3">
            <w:pPr>
              <w:pStyle w:val="ARtabletext"/>
              <w:spacing w:before="10" w:after="10"/>
            </w:pPr>
            <w:r w:rsidRPr="00532DAE">
              <w:t>Monash University</w:t>
            </w:r>
          </w:p>
        </w:tc>
        <w:tc>
          <w:tcPr>
            <w:tcW w:w="1191" w:type="dxa"/>
            <w:noWrap/>
            <w:hideMark/>
          </w:tcPr>
          <w:p w14:paraId="58A3F3CF" w14:textId="77777777" w:rsidR="0081234A" w:rsidRPr="00532DAE" w:rsidRDefault="0081234A" w:rsidP="00571DA3">
            <w:pPr>
              <w:pStyle w:val="ARtabletextright"/>
              <w:spacing w:before="10" w:after="10"/>
            </w:pPr>
            <w:r w:rsidRPr="00532DAE">
              <w:rPr>
                <w:szCs w:val="24"/>
              </w:rPr>
              <w:t>5,000</w:t>
            </w:r>
          </w:p>
        </w:tc>
      </w:tr>
      <w:tr w:rsidR="0081234A" w:rsidRPr="00532DAE" w14:paraId="45DF7C15" w14:textId="77777777">
        <w:tblPrEx>
          <w:tblLook w:val="04A0" w:firstRow="1" w:lastRow="0" w:firstColumn="1" w:lastColumn="0" w:noHBand="0" w:noVBand="1"/>
        </w:tblPrEx>
        <w:tc>
          <w:tcPr>
            <w:tcW w:w="3402" w:type="dxa"/>
            <w:noWrap/>
            <w:hideMark/>
          </w:tcPr>
          <w:p w14:paraId="6C75A819" w14:textId="77777777" w:rsidR="0081234A" w:rsidRPr="00532DAE" w:rsidRDefault="0081234A" w:rsidP="00571DA3">
            <w:pPr>
              <w:pStyle w:val="ARtabletext"/>
              <w:spacing w:before="10" w:after="10"/>
            </w:pPr>
            <w:r w:rsidRPr="00532DAE">
              <w:t>Moonee Valley Interfaith Network</w:t>
            </w:r>
          </w:p>
        </w:tc>
        <w:tc>
          <w:tcPr>
            <w:tcW w:w="1191" w:type="dxa"/>
            <w:noWrap/>
            <w:hideMark/>
          </w:tcPr>
          <w:p w14:paraId="78BEAC28" w14:textId="77777777" w:rsidR="0081234A" w:rsidRPr="00532DAE" w:rsidRDefault="0081234A" w:rsidP="00571DA3">
            <w:pPr>
              <w:pStyle w:val="ARtabletextright"/>
              <w:spacing w:before="10" w:after="10"/>
            </w:pPr>
            <w:r w:rsidRPr="00532DAE">
              <w:rPr>
                <w:szCs w:val="24"/>
              </w:rPr>
              <w:t>2,000</w:t>
            </w:r>
          </w:p>
        </w:tc>
      </w:tr>
      <w:tr w:rsidR="0081234A" w:rsidRPr="00532DAE" w14:paraId="6E058ECF" w14:textId="77777777">
        <w:tblPrEx>
          <w:tblLook w:val="04A0" w:firstRow="1" w:lastRow="0" w:firstColumn="1" w:lastColumn="0" w:noHBand="0" w:noVBand="1"/>
        </w:tblPrEx>
        <w:tc>
          <w:tcPr>
            <w:tcW w:w="3402" w:type="dxa"/>
            <w:noWrap/>
            <w:hideMark/>
          </w:tcPr>
          <w:p w14:paraId="29A80DB8" w14:textId="77777777" w:rsidR="0081234A" w:rsidRPr="00532DAE" w:rsidRDefault="0081234A" w:rsidP="00571DA3">
            <w:pPr>
              <w:pStyle w:val="ARtabletext"/>
              <w:spacing w:before="10" w:after="10"/>
            </w:pPr>
            <w:r w:rsidRPr="00532DAE">
              <w:t>Moonee Valley Senior Citizen Vietnamese Group</w:t>
            </w:r>
          </w:p>
        </w:tc>
        <w:tc>
          <w:tcPr>
            <w:tcW w:w="1191" w:type="dxa"/>
            <w:noWrap/>
            <w:hideMark/>
          </w:tcPr>
          <w:p w14:paraId="2F230863" w14:textId="77777777" w:rsidR="0081234A" w:rsidRPr="00532DAE" w:rsidRDefault="0081234A" w:rsidP="00571DA3">
            <w:pPr>
              <w:pStyle w:val="ARtabletextright"/>
              <w:spacing w:before="10" w:after="10"/>
            </w:pPr>
            <w:r w:rsidRPr="00532DAE">
              <w:rPr>
                <w:szCs w:val="24"/>
              </w:rPr>
              <w:t>2,000</w:t>
            </w:r>
          </w:p>
        </w:tc>
      </w:tr>
      <w:tr w:rsidR="0081234A" w:rsidRPr="00532DAE" w14:paraId="15EC4A09" w14:textId="77777777">
        <w:tblPrEx>
          <w:tblLook w:val="04A0" w:firstRow="1" w:lastRow="0" w:firstColumn="1" w:lastColumn="0" w:noHBand="0" w:noVBand="1"/>
        </w:tblPrEx>
        <w:tc>
          <w:tcPr>
            <w:tcW w:w="3402" w:type="dxa"/>
            <w:noWrap/>
            <w:hideMark/>
          </w:tcPr>
          <w:p w14:paraId="66449B06" w14:textId="77777777" w:rsidR="0081234A" w:rsidRPr="00532DAE" w:rsidRDefault="0081234A" w:rsidP="00571DA3">
            <w:pPr>
              <w:pStyle w:val="ARtabletext"/>
              <w:spacing w:before="10" w:after="10"/>
            </w:pPr>
            <w:r w:rsidRPr="00532DAE">
              <w:t>Moreland and Northern Greek Senior Citizens Group Incorporated</w:t>
            </w:r>
          </w:p>
        </w:tc>
        <w:tc>
          <w:tcPr>
            <w:tcW w:w="1191" w:type="dxa"/>
            <w:noWrap/>
            <w:hideMark/>
          </w:tcPr>
          <w:p w14:paraId="70FC30E2" w14:textId="77777777" w:rsidR="0081234A" w:rsidRPr="00532DAE" w:rsidRDefault="0081234A" w:rsidP="00571DA3">
            <w:pPr>
              <w:pStyle w:val="ARtabletextright"/>
              <w:spacing w:before="10" w:after="10"/>
            </w:pPr>
            <w:r w:rsidRPr="00532DAE">
              <w:rPr>
                <w:szCs w:val="24"/>
              </w:rPr>
              <w:t>2,000</w:t>
            </w:r>
          </w:p>
        </w:tc>
      </w:tr>
      <w:tr w:rsidR="0081234A" w:rsidRPr="00532DAE" w14:paraId="33D0AB59" w14:textId="77777777">
        <w:tblPrEx>
          <w:tblLook w:val="04A0" w:firstRow="1" w:lastRow="0" w:firstColumn="1" w:lastColumn="0" w:noHBand="0" w:noVBand="1"/>
        </w:tblPrEx>
        <w:tc>
          <w:tcPr>
            <w:tcW w:w="3402" w:type="dxa"/>
            <w:noWrap/>
            <w:hideMark/>
          </w:tcPr>
          <w:p w14:paraId="24E0FF88" w14:textId="77777777" w:rsidR="0081234A" w:rsidRPr="00532DAE" w:rsidRDefault="0081234A" w:rsidP="00571DA3">
            <w:pPr>
              <w:pStyle w:val="ARtabletext"/>
              <w:spacing w:before="10" w:after="10"/>
            </w:pPr>
            <w:r w:rsidRPr="00532DAE">
              <w:t>Moreland Chinese Elderly Citizens Group Inc.</w:t>
            </w:r>
          </w:p>
        </w:tc>
        <w:tc>
          <w:tcPr>
            <w:tcW w:w="1191" w:type="dxa"/>
            <w:noWrap/>
            <w:hideMark/>
          </w:tcPr>
          <w:p w14:paraId="66B7CA16" w14:textId="77777777" w:rsidR="0081234A" w:rsidRPr="00532DAE" w:rsidRDefault="0081234A" w:rsidP="00571DA3">
            <w:pPr>
              <w:pStyle w:val="ARtabletextright"/>
              <w:spacing w:before="10" w:after="10"/>
            </w:pPr>
            <w:r w:rsidRPr="00532DAE">
              <w:rPr>
                <w:szCs w:val="24"/>
              </w:rPr>
              <w:t>2,000</w:t>
            </w:r>
          </w:p>
        </w:tc>
      </w:tr>
      <w:tr w:rsidR="0081234A" w:rsidRPr="00532DAE" w14:paraId="4F39CADF" w14:textId="77777777">
        <w:tblPrEx>
          <w:tblLook w:val="04A0" w:firstRow="1" w:lastRow="0" w:firstColumn="1" w:lastColumn="0" w:noHBand="0" w:noVBand="1"/>
        </w:tblPrEx>
        <w:tc>
          <w:tcPr>
            <w:tcW w:w="3402" w:type="dxa"/>
            <w:noWrap/>
            <w:hideMark/>
          </w:tcPr>
          <w:p w14:paraId="674A4AC0" w14:textId="77777777" w:rsidR="0081234A" w:rsidRPr="00532DAE" w:rsidRDefault="0081234A" w:rsidP="00571DA3">
            <w:pPr>
              <w:pStyle w:val="ARtabletext"/>
              <w:spacing w:before="10" w:after="10"/>
            </w:pPr>
            <w:r w:rsidRPr="00532DAE">
              <w:t>Moreland City Council</w:t>
            </w:r>
          </w:p>
        </w:tc>
        <w:tc>
          <w:tcPr>
            <w:tcW w:w="1191" w:type="dxa"/>
            <w:noWrap/>
            <w:hideMark/>
          </w:tcPr>
          <w:p w14:paraId="2822844A" w14:textId="77777777" w:rsidR="0081234A" w:rsidRPr="00532DAE" w:rsidRDefault="0081234A" w:rsidP="00571DA3">
            <w:pPr>
              <w:pStyle w:val="ARtabletextright"/>
              <w:spacing w:before="10" w:after="10"/>
            </w:pPr>
            <w:r w:rsidRPr="00532DAE">
              <w:rPr>
                <w:szCs w:val="24"/>
              </w:rPr>
              <w:t>197,500</w:t>
            </w:r>
          </w:p>
        </w:tc>
      </w:tr>
      <w:tr w:rsidR="0081234A" w:rsidRPr="00532DAE" w14:paraId="5BA22542" w14:textId="77777777">
        <w:tblPrEx>
          <w:tblLook w:val="04A0" w:firstRow="1" w:lastRow="0" w:firstColumn="1" w:lastColumn="0" w:noHBand="0" w:noVBand="1"/>
        </w:tblPrEx>
        <w:tc>
          <w:tcPr>
            <w:tcW w:w="3402" w:type="dxa"/>
            <w:noWrap/>
            <w:hideMark/>
          </w:tcPr>
          <w:p w14:paraId="7728AB7E" w14:textId="77777777" w:rsidR="0081234A" w:rsidRPr="00532DAE" w:rsidRDefault="0081234A" w:rsidP="00571DA3">
            <w:pPr>
              <w:pStyle w:val="ARtabletext"/>
              <w:spacing w:before="10" w:after="10"/>
            </w:pPr>
            <w:r w:rsidRPr="00532DAE">
              <w:t>Moreland Italian Women’s Group</w:t>
            </w:r>
          </w:p>
        </w:tc>
        <w:tc>
          <w:tcPr>
            <w:tcW w:w="1191" w:type="dxa"/>
            <w:noWrap/>
            <w:hideMark/>
          </w:tcPr>
          <w:p w14:paraId="6E4802D9" w14:textId="77777777" w:rsidR="0081234A" w:rsidRPr="00532DAE" w:rsidRDefault="0081234A" w:rsidP="00571DA3">
            <w:pPr>
              <w:pStyle w:val="ARtabletextright"/>
              <w:spacing w:before="10" w:after="10"/>
            </w:pPr>
            <w:r w:rsidRPr="00532DAE">
              <w:rPr>
                <w:szCs w:val="24"/>
              </w:rPr>
              <w:t>2,000</w:t>
            </w:r>
          </w:p>
        </w:tc>
      </w:tr>
      <w:tr w:rsidR="0081234A" w:rsidRPr="00532DAE" w14:paraId="41BD2311" w14:textId="77777777">
        <w:tblPrEx>
          <w:tblLook w:val="04A0" w:firstRow="1" w:lastRow="0" w:firstColumn="1" w:lastColumn="0" w:noHBand="0" w:noVBand="1"/>
        </w:tblPrEx>
        <w:tc>
          <w:tcPr>
            <w:tcW w:w="3402" w:type="dxa"/>
            <w:noWrap/>
            <w:hideMark/>
          </w:tcPr>
          <w:p w14:paraId="767C3A80" w14:textId="77777777" w:rsidR="0081234A" w:rsidRPr="00532DAE" w:rsidRDefault="0081234A" w:rsidP="00571DA3">
            <w:pPr>
              <w:pStyle w:val="ARtabletext"/>
              <w:spacing w:before="10" w:after="10"/>
            </w:pPr>
            <w:r w:rsidRPr="00532DAE">
              <w:t>Moreland Maltese Pensioners Group Incorporated of Coburg</w:t>
            </w:r>
          </w:p>
        </w:tc>
        <w:tc>
          <w:tcPr>
            <w:tcW w:w="1191" w:type="dxa"/>
            <w:noWrap/>
            <w:hideMark/>
          </w:tcPr>
          <w:p w14:paraId="16DD456D" w14:textId="77777777" w:rsidR="0081234A" w:rsidRPr="00532DAE" w:rsidRDefault="0081234A" w:rsidP="00571DA3">
            <w:pPr>
              <w:pStyle w:val="ARtabletextright"/>
              <w:spacing w:before="10" w:after="10"/>
            </w:pPr>
            <w:r w:rsidRPr="00532DAE">
              <w:rPr>
                <w:szCs w:val="24"/>
              </w:rPr>
              <w:t>2,000</w:t>
            </w:r>
          </w:p>
        </w:tc>
      </w:tr>
      <w:tr w:rsidR="0081234A" w:rsidRPr="00532DAE" w14:paraId="48AC2E4E" w14:textId="77777777">
        <w:tblPrEx>
          <w:tblLook w:val="04A0" w:firstRow="1" w:lastRow="0" w:firstColumn="1" w:lastColumn="0" w:noHBand="0" w:noVBand="1"/>
        </w:tblPrEx>
        <w:tc>
          <w:tcPr>
            <w:tcW w:w="3402" w:type="dxa"/>
            <w:noWrap/>
            <w:hideMark/>
          </w:tcPr>
          <w:p w14:paraId="0FF70D0F" w14:textId="77777777" w:rsidR="0081234A" w:rsidRPr="00532DAE" w:rsidRDefault="0081234A" w:rsidP="00571DA3">
            <w:pPr>
              <w:pStyle w:val="ARtabletext"/>
              <w:spacing w:before="10" w:after="10"/>
            </w:pPr>
            <w:r w:rsidRPr="00532DAE">
              <w:t>Morning Exercise Melbourne Incorporated</w:t>
            </w:r>
          </w:p>
        </w:tc>
        <w:tc>
          <w:tcPr>
            <w:tcW w:w="1191" w:type="dxa"/>
            <w:noWrap/>
            <w:hideMark/>
          </w:tcPr>
          <w:p w14:paraId="13BCAFAD" w14:textId="77777777" w:rsidR="0081234A" w:rsidRPr="00532DAE" w:rsidRDefault="0081234A" w:rsidP="00571DA3">
            <w:pPr>
              <w:pStyle w:val="ARtabletextright"/>
              <w:spacing w:before="10" w:after="10"/>
            </w:pPr>
            <w:r w:rsidRPr="00532DAE">
              <w:rPr>
                <w:szCs w:val="24"/>
              </w:rPr>
              <w:t>2,000</w:t>
            </w:r>
          </w:p>
        </w:tc>
      </w:tr>
      <w:tr w:rsidR="0081234A" w:rsidRPr="00532DAE" w14:paraId="1E1316A3" w14:textId="77777777">
        <w:tblPrEx>
          <w:tblLook w:val="04A0" w:firstRow="1" w:lastRow="0" w:firstColumn="1" w:lastColumn="0" w:noHBand="0" w:noVBand="1"/>
        </w:tblPrEx>
        <w:tc>
          <w:tcPr>
            <w:tcW w:w="3402" w:type="dxa"/>
            <w:noWrap/>
            <w:hideMark/>
          </w:tcPr>
          <w:p w14:paraId="1079317E" w14:textId="77777777" w:rsidR="0081234A" w:rsidRPr="00532DAE" w:rsidRDefault="0081234A" w:rsidP="00571DA3">
            <w:pPr>
              <w:pStyle w:val="ARtabletext"/>
              <w:spacing w:before="10" w:after="10"/>
            </w:pPr>
            <w:r w:rsidRPr="00532DAE">
              <w:t>Movement for Filipino Solidarity Inc.</w:t>
            </w:r>
          </w:p>
        </w:tc>
        <w:tc>
          <w:tcPr>
            <w:tcW w:w="1191" w:type="dxa"/>
            <w:noWrap/>
            <w:hideMark/>
          </w:tcPr>
          <w:p w14:paraId="146C695F" w14:textId="77777777" w:rsidR="0081234A" w:rsidRPr="00532DAE" w:rsidRDefault="0081234A" w:rsidP="00571DA3">
            <w:pPr>
              <w:pStyle w:val="ARtabletextright"/>
              <w:spacing w:before="10" w:after="10"/>
            </w:pPr>
            <w:r w:rsidRPr="00532DAE">
              <w:rPr>
                <w:szCs w:val="24"/>
              </w:rPr>
              <w:t>2,000</w:t>
            </w:r>
          </w:p>
        </w:tc>
      </w:tr>
      <w:tr w:rsidR="0081234A" w:rsidRPr="00532DAE" w14:paraId="46083101" w14:textId="77777777">
        <w:tblPrEx>
          <w:tblLook w:val="04A0" w:firstRow="1" w:lastRow="0" w:firstColumn="1" w:lastColumn="0" w:noHBand="0" w:noVBand="1"/>
        </w:tblPrEx>
        <w:tc>
          <w:tcPr>
            <w:tcW w:w="3402" w:type="dxa"/>
            <w:noWrap/>
            <w:hideMark/>
          </w:tcPr>
          <w:p w14:paraId="5D583CBC" w14:textId="77777777" w:rsidR="0081234A" w:rsidRPr="00532DAE" w:rsidRDefault="0081234A" w:rsidP="00571DA3">
            <w:pPr>
              <w:pStyle w:val="ARtabletext"/>
              <w:spacing w:before="10" w:after="10"/>
            </w:pPr>
            <w:proofErr w:type="gramStart"/>
            <w:r w:rsidRPr="00532DAE">
              <w:t>Multi Ethnic</w:t>
            </w:r>
            <w:proofErr w:type="gramEnd"/>
            <w:r w:rsidRPr="00532DAE">
              <w:t xml:space="preserve"> Senior Citizens Group Preston</w:t>
            </w:r>
          </w:p>
        </w:tc>
        <w:tc>
          <w:tcPr>
            <w:tcW w:w="1191" w:type="dxa"/>
            <w:noWrap/>
            <w:hideMark/>
          </w:tcPr>
          <w:p w14:paraId="1D1EEA1E" w14:textId="77777777" w:rsidR="0081234A" w:rsidRPr="00532DAE" w:rsidRDefault="0081234A" w:rsidP="00571DA3">
            <w:pPr>
              <w:pStyle w:val="ARtabletextright"/>
              <w:spacing w:before="10" w:after="10"/>
            </w:pPr>
            <w:r w:rsidRPr="00532DAE">
              <w:rPr>
                <w:szCs w:val="24"/>
              </w:rPr>
              <w:t>2,000</w:t>
            </w:r>
          </w:p>
        </w:tc>
      </w:tr>
      <w:tr w:rsidR="0081234A" w:rsidRPr="00532DAE" w14:paraId="33F7285A" w14:textId="77777777">
        <w:tblPrEx>
          <w:tblLook w:val="04A0" w:firstRow="1" w:lastRow="0" w:firstColumn="1" w:lastColumn="0" w:noHBand="0" w:noVBand="1"/>
        </w:tblPrEx>
        <w:tc>
          <w:tcPr>
            <w:tcW w:w="3402" w:type="dxa"/>
            <w:noWrap/>
            <w:hideMark/>
          </w:tcPr>
          <w:p w14:paraId="434CBE5E" w14:textId="77777777" w:rsidR="0081234A" w:rsidRPr="00532DAE" w:rsidRDefault="0081234A" w:rsidP="00571DA3">
            <w:pPr>
              <w:pStyle w:val="ARtabletext"/>
              <w:spacing w:before="10" w:after="10"/>
            </w:pPr>
            <w:proofErr w:type="gramStart"/>
            <w:r w:rsidRPr="00532DAE">
              <w:t>Multi Ethnic</w:t>
            </w:r>
            <w:proofErr w:type="gramEnd"/>
            <w:r w:rsidRPr="00532DAE">
              <w:t xml:space="preserve"> Slavic Senior Group Fitzroy</w:t>
            </w:r>
          </w:p>
        </w:tc>
        <w:tc>
          <w:tcPr>
            <w:tcW w:w="1191" w:type="dxa"/>
            <w:noWrap/>
            <w:hideMark/>
          </w:tcPr>
          <w:p w14:paraId="722FEF2B" w14:textId="77777777" w:rsidR="0081234A" w:rsidRPr="00532DAE" w:rsidRDefault="0081234A" w:rsidP="00571DA3">
            <w:pPr>
              <w:pStyle w:val="ARtabletextright"/>
              <w:spacing w:before="10" w:after="10"/>
            </w:pPr>
            <w:r w:rsidRPr="00532DAE">
              <w:rPr>
                <w:szCs w:val="24"/>
              </w:rPr>
              <w:t>2,000</w:t>
            </w:r>
          </w:p>
        </w:tc>
      </w:tr>
      <w:tr w:rsidR="0081234A" w:rsidRPr="00532DAE" w14:paraId="2EAEC890" w14:textId="77777777">
        <w:tblPrEx>
          <w:tblLook w:val="04A0" w:firstRow="1" w:lastRow="0" w:firstColumn="1" w:lastColumn="0" w:noHBand="0" w:noVBand="1"/>
        </w:tblPrEx>
        <w:tc>
          <w:tcPr>
            <w:tcW w:w="3402" w:type="dxa"/>
            <w:noWrap/>
            <w:hideMark/>
          </w:tcPr>
          <w:p w14:paraId="2BD3D58B" w14:textId="77777777" w:rsidR="0081234A" w:rsidRPr="00532DAE" w:rsidRDefault="0081234A" w:rsidP="00571DA3">
            <w:pPr>
              <w:pStyle w:val="ARtabletext"/>
              <w:spacing w:before="10" w:after="10"/>
            </w:pPr>
            <w:r w:rsidRPr="00532DAE">
              <w:t>Multicultural Arts Victoria Inc.</w:t>
            </w:r>
          </w:p>
        </w:tc>
        <w:tc>
          <w:tcPr>
            <w:tcW w:w="1191" w:type="dxa"/>
            <w:noWrap/>
            <w:hideMark/>
          </w:tcPr>
          <w:p w14:paraId="78B40EF5" w14:textId="77777777" w:rsidR="0081234A" w:rsidRPr="00532DAE" w:rsidRDefault="0081234A" w:rsidP="00571DA3">
            <w:pPr>
              <w:pStyle w:val="ARtabletextright"/>
              <w:spacing w:before="10" w:after="10"/>
            </w:pPr>
            <w:r w:rsidRPr="00532DAE">
              <w:rPr>
                <w:szCs w:val="24"/>
              </w:rPr>
              <w:t>11,930</w:t>
            </w:r>
          </w:p>
        </w:tc>
      </w:tr>
      <w:tr w:rsidR="0081234A" w:rsidRPr="00532DAE" w14:paraId="1062A2F6" w14:textId="77777777">
        <w:tblPrEx>
          <w:tblLook w:val="04A0" w:firstRow="1" w:lastRow="0" w:firstColumn="1" w:lastColumn="0" w:noHBand="0" w:noVBand="1"/>
        </w:tblPrEx>
        <w:tc>
          <w:tcPr>
            <w:tcW w:w="3402" w:type="dxa"/>
            <w:noWrap/>
            <w:hideMark/>
          </w:tcPr>
          <w:p w14:paraId="02510406" w14:textId="77777777" w:rsidR="0081234A" w:rsidRPr="00532DAE" w:rsidRDefault="0081234A" w:rsidP="00571DA3">
            <w:pPr>
              <w:pStyle w:val="ARtabletext"/>
              <w:spacing w:before="10" w:after="10"/>
            </w:pPr>
            <w:r w:rsidRPr="00532DAE">
              <w:t>Multicultural Association of Community Empowerment Incorporated</w:t>
            </w:r>
          </w:p>
        </w:tc>
        <w:tc>
          <w:tcPr>
            <w:tcW w:w="1191" w:type="dxa"/>
            <w:noWrap/>
            <w:hideMark/>
          </w:tcPr>
          <w:p w14:paraId="79140722" w14:textId="77777777" w:rsidR="0081234A" w:rsidRPr="00532DAE" w:rsidRDefault="0081234A" w:rsidP="00571DA3">
            <w:pPr>
              <w:pStyle w:val="ARtabletextright"/>
              <w:spacing w:before="10" w:after="10"/>
            </w:pPr>
            <w:r w:rsidRPr="00532DAE">
              <w:rPr>
                <w:szCs w:val="24"/>
              </w:rPr>
              <w:t>4,000</w:t>
            </w:r>
          </w:p>
        </w:tc>
      </w:tr>
      <w:tr w:rsidR="0081234A" w:rsidRPr="00532DAE" w14:paraId="51F9D82F" w14:textId="77777777">
        <w:tblPrEx>
          <w:tblLook w:val="04A0" w:firstRow="1" w:lastRow="0" w:firstColumn="1" w:lastColumn="0" w:noHBand="0" w:noVBand="1"/>
        </w:tblPrEx>
        <w:tc>
          <w:tcPr>
            <w:tcW w:w="3402" w:type="dxa"/>
            <w:noWrap/>
            <w:hideMark/>
          </w:tcPr>
          <w:p w14:paraId="3312684C" w14:textId="77777777" w:rsidR="0081234A" w:rsidRPr="00532DAE" w:rsidRDefault="0081234A" w:rsidP="00571DA3">
            <w:pPr>
              <w:pStyle w:val="ARtabletext"/>
              <w:spacing w:before="10" w:after="10"/>
            </w:pPr>
            <w:r w:rsidRPr="00532DAE">
              <w:t>Multicultural Chinese Australian Incorporated</w:t>
            </w:r>
          </w:p>
        </w:tc>
        <w:tc>
          <w:tcPr>
            <w:tcW w:w="1191" w:type="dxa"/>
            <w:noWrap/>
            <w:hideMark/>
          </w:tcPr>
          <w:p w14:paraId="6437F689" w14:textId="77777777" w:rsidR="0081234A" w:rsidRPr="00532DAE" w:rsidRDefault="0081234A" w:rsidP="00571DA3">
            <w:pPr>
              <w:pStyle w:val="ARtabletextright"/>
              <w:spacing w:before="10" w:after="10"/>
            </w:pPr>
            <w:r w:rsidRPr="00532DAE">
              <w:rPr>
                <w:szCs w:val="24"/>
              </w:rPr>
              <w:t>2,000</w:t>
            </w:r>
          </w:p>
        </w:tc>
      </w:tr>
      <w:tr w:rsidR="0081234A" w:rsidRPr="00532DAE" w14:paraId="051A9C3C" w14:textId="77777777">
        <w:tblPrEx>
          <w:tblLook w:val="04A0" w:firstRow="1" w:lastRow="0" w:firstColumn="1" w:lastColumn="0" w:noHBand="0" w:noVBand="1"/>
        </w:tblPrEx>
        <w:tc>
          <w:tcPr>
            <w:tcW w:w="3402" w:type="dxa"/>
            <w:noWrap/>
            <w:hideMark/>
          </w:tcPr>
          <w:p w14:paraId="78E76AEC" w14:textId="77777777" w:rsidR="0081234A" w:rsidRPr="00532DAE" w:rsidRDefault="0081234A" w:rsidP="00571DA3">
            <w:pPr>
              <w:pStyle w:val="ARtabletext"/>
              <w:spacing w:before="10" w:after="10"/>
            </w:pPr>
            <w:r w:rsidRPr="00532DAE">
              <w:t>Multicultural Community Services Geelong Inc.</w:t>
            </w:r>
          </w:p>
        </w:tc>
        <w:tc>
          <w:tcPr>
            <w:tcW w:w="1191" w:type="dxa"/>
            <w:noWrap/>
            <w:hideMark/>
          </w:tcPr>
          <w:p w14:paraId="60FDD67E" w14:textId="77777777" w:rsidR="0081234A" w:rsidRPr="00532DAE" w:rsidRDefault="0081234A" w:rsidP="00571DA3">
            <w:pPr>
              <w:pStyle w:val="ARtabletextright"/>
              <w:spacing w:before="10" w:after="10"/>
            </w:pPr>
            <w:r w:rsidRPr="00532DAE">
              <w:rPr>
                <w:szCs w:val="24"/>
              </w:rPr>
              <w:t>362,115</w:t>
            </w:r>
          </w:p>
        </w:tc>
      </w:tr>
      <w:tr w:rsidR="0081234A" w:rsidRPr="00532DAE" w14:paraId="2AD40159" w14:textId="77777777">
        <w:tblPrEx>
          <w:tblLook w:val="04A0" w:firstRow="1" w:lastRow="0" w:firstColumn="1" w:lastColumn="0" w:noHBand="0" w:noVBand="1"/>
        </w:tblPrEx>
        <w:tc>
          <w:tcPr>
            <w:tcW w:w="3402" w:type="dxa"/>
            <w:noWrap/>
            <w:hideMark/>
          </w:tcPr>
          <w:p w14:paraId="68E851F5" w14:textId="77777777" w:rsidR="0081234A" w:rsidRPr="00532DAE" w:rsidRDefault="0081234A" w:rsidP="00571DA3">
            <w:pPr>
              <w:pStyle w:val="ARtabletext"/>
              <w:spacing w:before="10" w:after="10"/>
            </w:pPr>
            <w:r w:rsidRPr="00532DAE">
              <w:t>Multicultural Dance Group Incorporated</w:t>
            </w:r>
          </w:p>
        </w:tc>
        <w:tc>
          <w:tcPr>
            <w:tcW w:w="1191" w:type="dxa"/>
            <w:noWrap/>
            <w:hideMark/>
          </w:tcPr>
          <w:p w14:paraId="339D0BA1" w14:textId="77777777" w:rsidR="0081234A" w:rsidRPr="00532DAE" w:rsidRDefault="0081234A" w:rsidP="00571DA3">
            <w:pPr>
              <w:pStyle w:val="ARtabletextright"/>
              <w:spacing w:before="10" w:after="10"/>
            </w:pPr>
            <w:r w:rsidRPr="00532DAE">
              <w:rPr>
                <w:szCs w:val="24"/>
              </w:rPr>
              <w:t>2,000</w:t>
            </w:r>
          </w:p>
        </w:tc>
      </w:tr>
      <w:tr w:rsidR="0081234A" w:rsidRPr="00532DAE" w14:paraId="183C3FF1" w14:textId="77777777">
        <w:tblPrEx>
          <w:tblLook w:val="04A0" w:firstRow="1" w:lastRow="0" w:firstColumn="1" w:lastColumn="0" w:noHBand="0" w:noVBand="1"/>
        </w:tblPrEx>
        <w:tc>
          <w:tcPr>
            <w:tcW w:w="3402" w:type="dxa"/>
            <w:noWrap/>
            <w:hideMark/>
          </w:tcPr>
          <w:p w14:paraId="22446F5A" w14:textId="77777777" w:rsidR="0081234A" w:rsidRPr="00532DAE" w:rsidRDefault="0081234A" w:rsidP="00571DA3">
            <w:pPr>
              <w:pStyle w:val="ARtabletext"/>
              <w:spacing w:before="10" w:after="10"/>
            </w:pPr>
            <w:r w:rsidRPr="00532DAE">
              <w:t>Multicultural Festival Group Inc.</w:t>
            </w:r>
          </w:p>
        </w:tc>
        <w:tc>
          <w:tcPr>
            <w:tcW w:w="1191" w:type="dxa"/>
            <w:noWrap/>
            <w:hideMark/>
          </w:tcPr>
          <w:p w14:paraId="36709621" w14:textId="77777777" w:rsidR="0081234A" w:rsidRPr="00532DAE" w:rsidRDefault="0081234A" w:rsidP="00571DA3">
            <w:pPr>
              <w:pStyle w:val="ARtabletextright"/>
              <w:spacing w:before="10" w:after="10"/>
            </w:pPr>
            <w:r w:rsidRPr="00532DAE">
              <w:rPr>
                <w:szCs w:val="24"/>
              </w:rPr>
              <w:t>2,000</w:t>
            </w:r>
          </w:p>
        </w:tc>
      </w:tr>
      <w:tr w:rsidR="0081234A" w:rsidRPr="00532DAE" w14:paraId="7F6AF1F9" w14:textId="77777777">
        <w:tblPrEx>
          <w:tblLook w:val="04A0" w:firstRow="1" w:lastRow="0" w:firstColumn="1" w:lastColumn="0" w:noHBand="0" w:noVBand="1"/>
        </w:tblPrEx>
        <w:tc>
          <w:tcPr>
            <w:tcW w:w="3402" w:type="dxa"/>
            <w:noWrap/>
            <w:hideMark/>
          </w:tcPr>
          <w:p w14:paraId="5A6DACC2" w14:textId="77777777" w:rsidR="0081234A" w:rsidRPr="00532DAE" w:rsidRDefault="0081234A" w:rsidP="00571DA3">
            <w:pPr>
              <w:pStyle w:val="ARtabletext"/>
              <w:spacing w:before="10" w:after="10"/>
            </w:pPr>
            <w:r w:rsidRPr="00532DAE">
              <w:t>Multicultural Nature Guides Victoria Inc.</w:t>
            </w:r>
          </w:p>
        </w:tc>
        <w:tc>
          <w:tcPr>
            <w:tcW w:w="1191" w:type="dxa"/>
            <w:noWrap/>
            <w:hideMark/>
          </w:tcPr>
          <w:p w14:paraId="3C896EC3" w14:textId="77777777" w:rsidR="0081234A" w:rsidRPr="00532DAE" w:rsidRDefault="0081234A" w:rsidP="00571DA3">
            <w:pPr>
              <w:pStyle w:val="ARtabletextright"/>
              <w:spacing w:before="10" w:after="10"/>
            </w:pPr>
            <w:r w:rsidRPr="00532DAE">
              <w:rPr>
                <w:szCs w:val="24"/>
              </w:rPr>
              <w:t>2,000</w:t>
            </w:r>
          </w:p>
        </w:tc>
      </w:tr>
      <w:tr w:rsidR="0081234A" w:rsidRPr="00532DAE" w14:paraId="5A26496E" w14:textId="77777777">
        <w:tblPrEx>
          <w:tblLook w:val="04A0" w:firstRow="1" w:lastRow="0" w:firstColumn="1" w:lastColumn="0" w:noHBand="0" w:noVBand="1"/>
        </w:tblPrEx>
        <w:tc>
          <w:tcPr>
            <w:tcW w:w="3402" w:type="dxa"/>
            <w:noWrap/>
            <w:hideMark/>
          </w:tcPr>
          <w:p w14:paraId="44D1D412" w14:textId="77777777" w:rsidR="0081234A" w:rsidRPr="00532DAE" w:rsidRDefault="0081234A" w:rsidP="00571DA3">
            <w:pPr>
              <w:pStyle w:val="ARtabletext"/>
              <w:spacing w:before="10" w:after="10"/>
            </w:pPr>
            <w:r w:rsidRPr="00532DAE">
              <w:t>Multicultural Senior Citizens Group of Kingston and Surrounding Regions Incorporated</w:t>
            </w:r>
          </w:p>
        </w:tc>
        <w:tc>
          <w:tcPr>
            <w:tcW w:w="1191" w:type="dxa"/>
            <w:noWrap/>
            <w:hideMark/>
          </w:tcPr>
          <w:p w14:paraId="40C17EB2" w14:textId="77777777" w:rsidR="0081234A" w:rsidRPr="00532DAE" w:rsidRDefault="0081234A" w:rsidP="00571DA3">
            <w:pPr>
              <w:pStyle w:val="ARtabletextright"/>
              <w:spacing w:before="10" w:after="10"/>
            </w:pPr>
            <w:r w:rsidRPr="00532DAE">
              <w:rPr>
                <w:szCs w:val="24"/>
              </w:rPr>
              <w:t>2,000</w:t>
            </w:r>
          </w:p>
        </w:tc>
      </w:tr>
      <w:tr w:rsidR="0081234A" w:rsidRPr="00532DAE" w14:paraId="17CBA9CF" w14:textId="77777777">
        <w:tblPrEx>
          <w:tblLook w:val="04A0" w:firstRow="1" w:lastRow="0" w:firstColumn="1" w:lastColumn="0" w:noHBand="0" w:noVBand="1"/>
        </w:tblPrEx>
        <w:tc>
          <w:tcPr>
            <w:tcW w:w="3402" w:type="dxa"/>
            <w:noWrap/>
            <w:hideMark/>
          </w:tcPr>
          <w:p w14:paraId="09DBE7D7" w14:textId="77777777" w:rsidR="0081234A" w:rsidRPr="00532DAE" w:rsidRDefault="0081234A" w:rsidP="00571DA3">
            <w:pPr>
              <w:pStyle w:val="ARtabletext"/>
              <w:spacing w:before="10" w:after="10"/>
            </w:pPr>
            <w:r w:rsidRPr="00532DAE">
              <w:t>Multicultural Senior Citizens Group of Whittlesea Inc.</w:t>
            </w:r>
          </w:p>
        </w:tc>
        <w:tc>
          <w:tcPr>
            <w:tcW w:w="1191" w:type="dxa"/>
            <w:noWrap/>
            <w:hideMark/>
          </w:tcPr>
          <w:p w14:paraId="5459E5A4" w14:textId="77777777" w:rsidR="0081234A" w:rsidRPr="00532DAE" w:rsidRDefault="0081234A" w:rsidP="00571DA3">
            <w:pPr>
              <w:pStyle w:val="ARtabletextright"/>
              <w:spacing w:before="10" w:after="10"/>
            </w:pPr>
            <w:r w:rsidRPr="00532DAE">
              <w:rPr>
                <w:szCs w:val="24"/>
              </w:rPr>
              <w:t>2,000</w:t>
            </w:r>
          </w:p>
        </w:tc>
      </w:tr>
      <w:tr w:rsidR="0081234A" w:rsidRPr="00532DAE" w14:paraId="6C6B8A95" w14:textId="77777777">
        <w:tblPrEx>
          <w:tblLook w:val="04A0" w:firstRow="1" w:lastRow="0" w:firstColumn="1" w:lastColumn="0" w:noHBand="0" w:noVBand="1"/>
        </w:tblPrEx>
        <w:tc>
          <w:tcPr>
            <w:tcW w:w="3402" w:type="dxa"/>
            <w:noWrap/>
            <w:hideMark/>
          </w:tcPr>
          <w:p w14:paraId="7B3E2CE2" w14:textId="77777777" w:rsidR="0081234A" w:rsidRPr="00532DAE" w:rsidRDefault="0081234A" w:rsidP="00571DA3">
            <w:pPr>
              <w:pStyle w:val="ARtabletext"/>
              <w:spacing w:before="10" w:after="10"/>
            </w:pPr>
            <w:r w:rsidRPr="00532DAE">
              <w:t>Multicultural Seniors Association of Victoria</w:t>
            </w:r>
          </w:p>
        </w:tc>
        <w:tc>
          <w:tcPr>
            <w:tcW w:w="1191" w:type="dxa"/>
            <w:noWrap/>
            <w:hideMark/>
          </w:tcPr>
          <w:p w14:paraId="1B4CCD45" w14:textId="77777777" w:rsidR="0081234A" w:rsidRPr="00532DAE" w:rsidRDefault="0081234A" w:rsidP="00571DA3">
            <w:pPr>
              <w:pStyle w:val="ARtabletextright"/>
              <w:spacing w:before="10" w:after="10"/>
            </w:pPr>
            <w:r w:rsidRPr="00532DAE">
              <w:rPr>
                <w:szCs w:val="24"/>
              </w:rPr>
              <w:t>2,000</w:t>
            </w:r>
          </w:p>
        </w:tc>
      </w:tr>
      <w:tr w:rsidR="0081234A" w:rsidRPr="00532DAE" w14:paraId="18A1D874" w14:textId="77777777">
        <w:tblPrEx>
          <w:tblLook w:val="04A0" w:firstRow="1" w:lastRow="0" w:firstColumn="1" w:lastColumn="0" w:noHBand="0" w:noVBand="1"/>
        </w:tblPrEx>
        <w:tc>
          <w:tcPr>
            <w:tcW w:w="3402" w:type="dxa"/>
            <w:noWrap/>
            <w:hideMark/>
          </w:tcPr>
          <w:p w14:paraId="74B07102" w14:textId="77777777" w:rsidR="0081234A" w:rsidRPr="00532DAE" w:rsidRDefault="0081234A" w:rsidP="00571DA3">
            <w:pPr>
              <w:pStyle w:val="ARtabletext"/>
              <w:spacing w:before="10" w:after="10"/>
            </w:pPr>
            <w:r w:rsidRPr="00532DAE">
              <w:t>Multicultural Skills Exchange Group for Women Inc.</w:t>
            </w:r>
          </w:p>
        </w:tc>
        <w:tc>
          <w:tcPr>
            <w:tcW w:w="1191" w:type="dxa"/>
            <w:noWrap/>
            <w:hideMark/>
          </w:tcPr>
          <w:p w14:paraId="2FEC55BC" w14:textId="77777777" w:rsidR="0081234A" w:rsidRPr="00532DAE" w:rsidRDefault="0081234A" w:rsidP="00571DA3">
            <w:pPr>
              <w:pStyle w:val="ARtabletextright"/>
              <w:spacing w:before="10" w:after="10"/>
            </w:pPr>
            <w:r w:rsidRPr="00532DAE">
              <w:rPr>
                <w:szCs w:val="24"/>
              </w:rPr>
              <w:t>2,000</w:t>
            </w:r>
          </w:p>
        </w:tc>
      </w:tr>
      <w:tr w:rsidR="0081234A" w:rsidRPr="00532DAE" w14:paraId="6D55AF8A" w14:textId="77777777">
        <w:tblPrEx>
          <w:tblLook w:val="04A0" w:firstRow="1" w:lastRow="0" w:firstColumn="1" w:lastColumn="0" w:noHBand="0" w:noVBand="1"/>
        </w:tblPrEx>
        <w:tc>
          <w:tcPr>
            <w:tcW w:w="3402" w:type="dxa"/>
            <w:noWrap/>
            <w:hideMark/>
          </w:tcPr>
          <w:p w14:paraId="13F994BD" w14:textId="77777777" w:rsidR="0081234A" w:rsidRPr="00532DAE" w:rsidRDefault="0081234A" w:rsidP="00571DA3">
            <w:pPr>
              <w:pStyle w:val="ARtabletext"/>
              <w:spacing w:before="10" w:after="10"/>
            </w:pPr>
            <w:r w:rsidRPr="00532DAE">
              <w:t>Multicultural Sudanese Centre Inc.</w:t>
            </w:r>
          </w:p>
        </w:tc>
        <w:tc>
          <w:tcPr>
            <w:tcW w:w="1191" w:type="dxa"/>
            <w:noWrap/>
            <w:hideMark/>
          </w:tcPr>
          <w:p w14:paraId="68CBCBC8" w14:textId="77777777" w:rsidR="0081234A" w:rsidRPr="00532DAE" w:rsidRDefault="0081234A" w:rsidP="00571DA3">
            <w:pPr>
              <w:pStyle w:val="ARtabletextright"/>
              <w:spacing w:before="10" w:after="10"/>
            </w:pPr>
            <w:r w:rsidRPr="00532DAE">
              <w:rPr>
                <w:szCs w:val="24"/>
              </w:rPr>
              <w:t>19,000</w:t>
            </w:r>
          </w:p>
        </w:tc>
      </w:tr>
      <w:tr w:rsidR="0081234A" w:rsidRPr="00532DAE" w14:paraId="5CBDCC42" w14:textId="77777777">
        <w:tblPrEx>
          <w:tblLook w:val="04A0" w:firstRow="1" w:lastRow="0" w:firstColumn="1" w:lastColumn="0" w:noHBand="0" w:noVBand="1"/>
        </w:tblPrEx>
        <w:tc>
          <w:tcPr>
            <w:tcW w:w="3402" w:type="dxa"/>
            <w:noWrap/>
            <w:hideMark/>
          </w:tcPr>
          <w:p w14:paraId="0B3C32F4" w14:textId="77777777" w:rsidR="0081234A" w:rsidRPr="00532DAE" w:rsidRDefault="0081234A" w:rsidP="00571DA3">
            <w:pPr>
              <w:pStyle w:val="ARtabletext"/>
              <w:spacing w:before="10" w:after="10"/>
            </w:pPr>
            <w:r w:rsidRPr="00532DAE">
              <w:t>Multicultural Sudanese Centre</w:t>
            </w:r>
          </w:p>
        </w:tc>
        <w:tc>
          <w:tcPr>
            <w:tcW w:w="1191" w:type="dxa"/>
            <w:noWrap/>
            <w:hideMark/>
          </w:tcPr>
          <w:p w14:paraId="1F7B6AD2" w14:textId="77777777" w:rsidR="0081234A" w:rsidRPr="00532DAE" w:rsidRDefault="0081234A" w:rsidP="00571DA3">
            <w:pPr>
              <w:pStyle w:val="ARtabletextright"/>
              <w:spacing w:before="10" w:after="10"/>
            </w:pPr>
            <w:r w:rsidRPr="00532DAE">
              <w:rPr>
                <w:szCs w:val="24"/>
              </w:rPr>
              <w:t>5,000</w:t>
            </w:r>
          </w:p>
        </w:tc>
      </w:tr>
      <w:tr w:rsidR="0081234A" w:rsidRPr="00532DAE" w14:paraId="7C8242F3" w14:textId="77777777">
        <w:tblPrEx>
          <w:tblLook w:val="04A0" w:firstRow="1" w:lastRow="0" w:firstColumn="1" w:lastColumn="0" w:noHBand="0" w:noVBand="1"/>
        </w:tblPrEx>
        <w:tc>
          <w:tcPr>
            <w:tcW w:w="3402" w:type="dxa"/>
            <w:noWrap/>
            <w:hideMark/>
          </w:tcPr>
          <w:p w14:paraId="7851F53C" w14:textId="77777777" w:rsidR="0081234A" w:rsidRPr="00532DAE" w:rsidRDefault="0081234A" w:rsidP="00571DA3">
            <w:pPr>
              <w:pStyle w:val="ARtabletext"/>
              <w:spacing w:before="10" w:after="10"/>
            </w:pPr>
            <w:r w:rsidRPr="00532DAE">
              <w:t>Multicultural Women Victoria (formerly called VIRWC)</w:t>
            </w:r>
          </w:p>
        </w:tc>
        <w:tc>
          <w:tcPr>
            <w:tcW w:w="1191" w:type="dxa"/>
            <w:noWrap/>
            <w:hideMark/>
          </w:tcPr>
          <w:p w14:paraId="7B3A0943" w14:textId="77777777" w:rsidR="0081234A" w:rsidRPr="00532DAE" w:rsidRDefault="0081234A" w:rsidP="00571DA3">
            <w:pPr>
              <w:pStyle w:val="ARtabletextright"/>
              <w:spacing w:before="10" w:after="10"/>
            </w:pPr>
            <w:r w:rsidRPr="00532DAE">
              <w:rPr>
                <w:szCs w:val="24"/>
              </w:rPr>
              <w:t>9,875</w:t>
            </w:r>
          </w:p>
        </w:tc>
      </w:tr>
      <w:tr w:rsidR="0081234A" w:rsidRPr="00532DAE" w14:paraId="6AA30902" w14:textId="77777777">
        <w:tblPrEx>
          <w:tblLook w:val="04A0" w:firstRow="1" w:lastRow="0" w:firstColumn="1" w:lastColumn="0" w:noHBand="0" w:noVBand="1"/>
        </w:tblPrEx>
        <w:tc>
          <w:tcPr>
            <w:tcW w:w="3402" w:type="dxa"/>
            <w:noWrap/>
            <w:hideMark/>
          </w:tcPr>
          <w:p w14:paraId="2C4F6EF9" w14:textId="77777777" w:rsidR="0081234A" w:rsidRPr="00532DAE" w:rsidRDefault="0081234A" w:rsidP="00571DA3">
            <w:pPr>
              <w:pStyle w:val="ARtabletext"/>
              <w:spacing w:before="10" w:after="10"/>
            </w:pPr>
            <w:r w:rsidRPr="00532DAE">
              <w:t>Multicultural Women Victoria Incorporated</w:t>
            </w:r>
          </w:p>
        </w:tc>
        <w:tc>
          <w:tcPr>
            <w:tcW w:w="1191" w:type="dxa"/>
            <w:noWrap/>
            <w:hideMark/>
          </w:tcPr>
          <w:p w14:paraId="7E610252" w14:textId="77777777" w:rsidR="0081234A" w:rsidRPr="00532DAE" w:rsidRDefault="0081234A" w:rsidP="00571DA3">
            <w:pPr>
              <w:pStyle w:val="ARtabletextright"/>
              <w:spacing w:before="10" w:after="10"/>
            </w:pPr>
            <w:r w:rsidRPr="00532DAE">
              <w:rPr>
                <w:szCs w:val="24"/>
              </w:rPr>
              <w:t>34,725</w:t>
            </w:r>
          </w:p>
        </w:tc>
      </w:tr>
      <w:tr w:rsidR="0081234A" w:rsidRPr="00532DAE" w14:paraId="325A90EE" w14:textId="77777777">
        <w:tblPrEx>
          <w:tblLook w:val="04A0" w:firstRow="1" w:lastRow="0" w:firstColumn="1" w:lastColumn="0" w:noHBand="0" w:noVBand="1"/>
        </w:tblPrEx>
        <w:tc>
          <w:tcPr>
            <w:tcW w:w="3402" w:type="dxa"/>
            <w:noWrap/>
            <w:hideMark/>
          </w:tcPr>
          <w:p w14:paraId="0B9D906F" w14:textId="77777777" w:rsidR="0081234A" w:rsidRPr="00532DAE" w:rsidRDefault="0081234A" w:rsidP="00571DA3">
            <w:pPr>
              <w:pStyle w:val="ARtabletext"/>
              <w:spacing w:before="10" w:after="10"/>
            </w:pPr>
            <w:r w:rsidRPr="00532DAE">
              <w:t>Multicultural Women’s Sewing Group</w:t>
            </w:r>
          </w:p>
        </w:tc>
        <w:tc>
          <w:tcPr>
            <w:tcW w:w="1191" w:type="dxa"/>
            <w:noWrap/>
            <w:hideMark/>
          </w:tcPr>
          <w:p w14:paraId="36BAABB8" w14:textId="77777777" w:rsidR="0081234A" w:rsidRPr="00532DAE" w:rsidRDefault="0081234A" w:rsidP="00571DA3">
            <w:pPr>
              <w:pStyle w:val="ARtabletextright"/>
              <w:spacing w:before="10" w:after="10"/>
            </w:pPr>
            <w:r w:rsidRPr="00532DAE">
              <w:rPr>
                <w:szCs w:val="24"/>
              </w:rPr>
              <w:t>10,144</w:t>
            </w:r>
          </w:p>
        </w:tc>
      </w:tr>
      <w:tr w:rsidR="0081234A" w:rsidRPr="00532DAE" w14:paraId="4B2D9C36" w14:textId="77777777">
        <w:tblPrEx>
          <w:tblLook w:val="04A0" w:firstRow="1" w:lastRow="0" w:firstColumn="1" w:lastColumn="0" w:noHBand="0" w:noVBand="1"/>
        </w:tblPrEx>
        <w:tc>
          <w:tcPr>
            <w:tcW w:w="3402" w:type="dxa"/>
            <w:noWrap/>
            <w:hideMark/>
          </w:tcPr>
          <w:p w14:paraId="5776C131" w14:textId="77777777" w:rsidR="0081234A" w:rsidRPr="00532DAE" w:rsidRDefault="0081234A" w:rsidP="00571DA3">
            <w:pPr>
              <w:pStyle w:val="ARtabletext"/>
              <w:spacing w:before="10" w:after="10"/>
            </w:pPr>
            <w:r w:rsidRPr="00532DAE">
              <w:t>Multicultural Youth Centre Ltd</w:t>
            </w:r>
          </w:p>
        </w:tc>
        <w:tc>
          <w:tcPr>
            <w:tcW w:w="1191" w:type="dxa"/>
            <w:noWrap/>
            <w:hideMark/>
          </w:tcPr>
          <w:p w14:paraId="01DE60A0" w14:textId="77777777" w:rsidR="0081234A" w:rsidRPr="00532DAE" w:rsidRDefault="0081234A" w:rsidP="00571DA3">
            <w:pPr>
              <w:pStyle w:val="ARtabletextright"/>
              <w:spacing w:before="10" w:after="10"/>
            </w:pPr>
            <w:r w:rsidRPr="00532DAE">
              <w:rPr>
                <w:szCs w:val="24"/>
              </w:rPr>
              <w:t>50,000</w:t>
            </w:r>
          </w:p>
        </w:tc>
      </w:tr>
      <w:tr w:rsidR="0081234A" w:rsidRPr="00532DAE" w14:paraId="5932DF71" w14:textId="77777777">
        <w:tblPrEx>
          <w:tblLook w:val="04A0" w:firstRow="1" w:lastRow="0" w:firstColumn="1" w:lastColumn="0" w:noHBand="0" w:noVBand="1"/>
        </w:tblPrEx>
        <w:tc>
          <w:tcPr>
            <w:tcW w:w="3402" w:type="dxa"/>
            <w:noWrap/>
            <w:hideMark/>
          </w:tcPr>
          <w:p w14:paraId="2FCEA567" w14:textId="77777777" w:rsidR="0081234A" w:rsidRPr="00532DAE" w:rsidRDefault="0081234A" w:rsidP="00571DA3">
            <w:pPr>
              <w:pStyle w:val="ARtabletext"/>
              <w:spacing w:before="10" w:after="10"/>
            </w:pPr>
            <w:r w:rsidRPr="00532DAE">
              <w:t>Multicultural Youth Support Services Incorporated</w:t>
            </w:r>
          </w:p>
        </w:tc>
        <w:tc>
          <w:tcPr>
            <w:tcW w:w="1191" w:type="dxa"/>
            <w:noWrap/>
            <w:hideMark/>
          </w:tcPr>
          <w:p w14:paraId="25AC2C79" w14:textId="77777777" w:rsidR="0081234A" w:rsidRPr="00532DAE" w:rsidRDefault="0081234A" w:rsidP="00571DA3">
            <w:pPr>
              <w:pStyle w:val="ARtabletextright"/>
              <w:spacing w:before="10" w:after="10"/>
            </w:pPr>
            <w:r w:rsidRPr="00532DAE">
              <w:rPr>
                <w:szCs w:val="24"/>
              </w:rPr>
              <w:t>25,000</w:t>
            </w:r>
          </w:p>
        </w:tc>
      </w:tr>
      <w:tr w:rsidR="0081234A" w:rsidRPr="00532DAE" w14:paraId="0305A0B1" w14:textId="77777777">
        <w:tblPrEx>
          <w:tblLook w:val="04A0" w:firstRow="1" w:lastRow="0" w:firstColumn="1" w:lastColumn="0" w:noHBand="0" w:noVBand="1"/>
        </w:tblPrEx>
        <w:tc>
          <w:tcPr>
            <w:tcW w:w="3402" w:type="dxa"/>
            <w:noWrap/>
            <w:hideMark/>
          </w:tcPr>
          <w:p w14:paraId="0FB2E8D1" w14:textId="77777777" w:rsidR="0081234A" w:rsidRPr="00532DAE" w:rsidRDefault="0081234A" w:rsidP="00571DA3">
            <w:pPr>
              <w:pStyle w:val="ARtabletext"/>
              <w:spacing w:before="10" w:after="10"/>
            </w:pPr>
            <w:proofErr w:type="spellStart"/>
            <w:r w:rsidRPr="00532DAE">
              <w:t>Mumtaaz</w:t>
            </w:r>
            <w:proofErr w:type="spellEnd"/>
            <w:r w:rsidRPr="00532DAE">
              <w:t xml:space="preserve"> Incorporated</w:t>
            </w:r>
          </w:p>
        </w:tc>
        <w:tc>
          <w:tcPr>
            <w:tcW w:w="1191" w:type="dxa"/>
            <w:noWrap/>
            <w:hideMark/>
          </w:tcPr>
          <w:p w14:paraId="5D9A4994" w14:textId="77777777" w:rsidR="0081234A" w:rsidRPr="00532DAE" w:rsidRDefault="0081234A" w:rsidP="00571DA3">
            <w:pPr>
              <w:pStyle w:val="ARtabletextright"/>
              <w:spacing w:before="10" w:after="10"/>
            </w:pPr>
            <w:r w:rsidRPr="00532DAE">
              <w:rPr>
                <w:szCs w:val="24"/>
              </w:rPr>
              <w:t>2,000</w:t>
            </w:r>
          </w:p>
        </w:tc>
      </w:tr>
      <w:tr w:rsidR="0081234A" w:rsidRPr="00532DAE" w14:paraId="56C71FF6" w14:textId="77777777">
        <w:tblPrEx>
          <w:tblLook w:val="04A0" w:firstRow="1" w:lastRow="0" w:firstColumn="1" w:lastColumn="0" w:noHBand="0" w:noVBand="1"/>
        </w:tblPrEx>
        <w:tc>
          <w:tcPr>
            <w:tcW w:w="3402" w:type="dxa"/>
            <w:noWrap/>
            <w:hideMark/>
          </w:tcPr>
          <w:p w14:paraId="09F24553" w14:textId="77777777" w:rsidR="0081234A" w:rsidRPr="00532DAE" w:rsidRDefault="0081234A" w:rsidP="00571DA3">
            <w:pPr>
              <w:pStyle w:val="ARtabletext"/>
              <w:spacing w:before="10" w:after="10"/>
            </w:pPr>
            <w:r w:rsidRPr="00532DAE">
              <w:t>Murga Madre Inc.</w:t>
            </w:r>
          </w:p>
        </w:tc>
        <w:tc>
          <w:tcPr>
            <w:tcW w:w="1191" w:type="dxa"/>
            <w:noWrap/>
            <w:hideMark/>
          </w:tcPr>
          <w:p w14:paraId="2E5A3C46" w14:textId="77777777" w:rsidR="0081234A" w:rsidRPr="00532DAE" w:rsidRDefault="0081234A" w:rsidP="00571DA3">
            <w:pPr>
              <w:pStyle w:val="ARtabletextright"/>
              <w:spacing w:before="10" w:after="10"/>
            </w:pPr>
            <w:r w:rsidRPr="00532DAE">
              <w:rPr>
                <w:szCs w:val="24"/>
              </w:rPr>
              <w:t>4,200</w:t>
            </w:r>
          </w:p>
        </w:tc>
      </w:tr>
      <w:tr w:rsidR="0081234A" w:rsidRPr="00532DAE" w14:paraId="15C0BE2D" w14:textId="77777777">
        <w:tblPrEx>
          <w:tblLook w:val="04A0" w:firstRow="1" w:lastRow="0" w:firstColumn="1" w:lastColumn="0" w:noHBand="0" w:noVBand="1"/>
        </w:tblPrEx>
        <w:tc>
          <w:tcPr>
            <w:tcW w:w="3402" w:type="dxa"/>
            <w:noWrap/>
            <w:hideMark/>
          </w:tcPr>
          <w:p w14:paraId="30220975" w14:textId="77777777" w:rsidR="0081234A" w:rsidRPr="00532DAE" w:rsidRDefault="0081234A" w:rsidP="00571DA3">
            <w:pPr>
              <w:pStyle w:val="ARtabletext"/>
              <w:spacing w:before="10" w:after="10"/>
            </w:pPr>
            <w:r w:rsidRPr="00532DAE">
              <w:t>Museum of Chinese Australian History</w:t>
            </w:r>
          </w:p>
        </w:tc>
        <w:tc>
          <w:tcPr>
            <w:tcW w:w="1191" w:type="dxa"/>
            <w:noWrap/>
            <w:hideMark/>
          </w:tcPr>
          <w:p w14:paraId="24D18AA6" w14:textId="77777777" w:rsidR="0081234A" w:rsidRPr="00532DAE" w:rsidRDefault="0081234A" w:rsidP="00571DA3">
            <w:pPr>
              <w:pStyle w:val="ARtabletextright"/>
              <w:spacing w:before="10" w:after="10"/>
            </w:pPr>
            <w:r w:rsidRPr="00532DAE">
              <w:rPr>
                <w:szCs w:val="24"/>
              </w:rPr>
              <w:t>102,000</w:t>
            </w:r>
          </w:p>
        </w:tc>
      </w:tr>
      <w:tr w:rsidR="0081234A" w:rsidRPr="00532DAE" w14:paraId="76301F37" w14:textId="77777777">
        <w:tblPrEx>
          <w:tblLook w:val="04A0" w:firstRow="1" w:lastRow="0" w:firstColumn="1" w:lastColumn="0" w:noHBand="0" w:noVBand="1"/>
        </w:tblPrEx>
        <w:tc>
          <w:tcPr>
            <w:tcW w:w="3402" w:type="dxa"/>
            <w:noWrap/>
            <w:hideMark/>
          </w:tcPr>
          <w:p w14:paraId="1E4C7CD9" w14:textId="77777777" w:rsidR="0081234A" w:rsidRPr="00532DAE" w:rsidRDefault="0081234A" w:rsidP="00571DA3">
            <w:pPr>
              <w:pStyle w:val="ARtabletext"/>
              <w:spacing w:before="10" w:after="10"/>
            </w:pPr>
            <w:r w:rsidRPr="00532DAE">
              <w:lastRenderedPageBreak/>
              <w:t>MUSSC Australia Inc.</w:t>
            </w:r>
          </w:p>
        </w:tc>
        <w:tc>
          <w:tcPr>
            <w:tcW w:w="1191" w:type="dxa"/>
            <w:noWrap/>
            <w:hideMark/>
          </w:tcPr>
          <w:p w14:paraId="775E42A8" w14:textId="77777777" w:rsidR="0081234A" w:rsidRPr="00532DAE" w:rsidRDefault="0081234A" w:rsidP="00571DA3">
            <w:pPr>
              <w:pStyle w:val="ARtabletextright"/>
              <w:spacing w:before="10" w:after="10"/>
            </w:pPr>
            <w:r w:rsidRPr="00532DAE">
              <w:rPr>
                <w:szCs w:val="24"/>
              </w:rPr>
              <w:t>2,000</w:t>
            </w:r>
          </w:p>
        </w:tc>
      </w:tr>
      <w:tr w:rsidR="0081234A" w:rsidRPr="00532DAE" w14:paraId="095639F3" w14:textId="77777777">
        <w:tblPrEx>
          <w:tblLook w:val="04A0" w:firstRow="1" w:lastRow="0" w:firstColumn="1" w:lastColumn="0" w:noHBand="0" w:noVBand="1"/>
        </w:tblPrEx>
        <w:tc>
          <w:tcPr>
            <w:tcW w:w="3402" w:type="dxa"/>
            <w:noWrap/>
            <w:hideMark/>
          </w:tcPr>
          <w:p w14:paraId="2F2A684F" w14:textId="77777777" w:rsidR="0081234A" w:rsidRPr="00532DAE" w:rsidRDefault="0081234A" w:rsidP="00571DA3">
            <w:pPr>
              <w:pStyle w:val="ARtabletext"/>
              <w:spacing w:before="10" w:after="10"/>
            </w:pPr>
            <w:r w:rsidRPr="00532DAE">
              <w:t xml:space="preserve">Mzuri Dance </w:t>
            </w:r>
            <w:proofErr w:type="spellStart"/>
            <w:r w:rsidRPr="00532DAE">
              <w:t>Artistree</w:t>
            </w:r>
            <w:proofErr w:type="spellEnd"/>
            <w:r w:rsidRPr="00532DAE">
              <w:t xml:space="preserve"> Fund Inc.</w:t>
            </w:r>
          </w:p>
        </w:tc>
        <w:tc>
          <w:tcPr>
            <w:tcW w:w="1191" w:type="dxa"/>
            <w:noWrap/>
            <w:hideMark/>
          </w:tcPr>
          <w:p w14:paraId="08F064C3" w14:textId="77777777" w:rsidR="0081234A" w:rsidRPr="00532DAE" w:rsidRDefault="0081234A" w:rsidP="00571DA3">
            <w:pPr>
              <w:pStyle w:val="ARtabletextright"/>
              <w:spacing w:before="10" w:after="10"/>
            </w:pPr>
            <w:r w:rsidRPr="00532DAE">
              <w:rPr>
                <w:szCs w:val="24"/>
              </w:rPr>
              <w:t>20,000</w:t>
            </w:r>
          </w:p>
        </w:tc>
      </w:tr>
      <w:tr w:rsidR="0081234A" w:rsidRPr="00532DAE" w14:paraId="1D8823F3" w14:textId="77777777">
        <w:tblPrEx>
          <w:tblLook w:val="04A0" w:firstRow="1" w:lastRow="0" w:firstColumn="1" w:lastColumn="0" w:noHBand="0" w:noVBand="1"/>
        </w:tblPrEx>
        <w:tc>
          <w:tcPr>
            <w:tcW w:w="3402" w:type="dxa"/>
            <w:noWrap/>
            <w:hideMark/>
          </w:tcPr>
          <w:p w14:paraId="4BF9E017" w14:textId="77777777" w:rsidR="0081234A" w:rsidRPr="00532DAE" w:rsidRDefault="0081234A" w:rsidP="00571DA3">
            <w:pPr>
              <w:pStyle w:val="ARtabletext"/>
              <w:spacing w:before="10" w:after="10"/>
            </w:pPr>
            <w:r w:rsidRPr="00532DAE">
              <w:t>Nadezhda Russian Senior Citizen Club</w:t>
            </w:r>
          </w:p>
        </w:tc>
        <w:tc>
          <w:tcPr>
            <w:tcW w:w="1191" w:type="dxa"/>
            <w:noWrap/>
            <w:hideMark/>
          </w:tcPr>
          <w:p w14:paraId="4C16B0C4" w14:textId="77777777" w:rsidR="0081234A" w:rsidRPr="00532DAE" w:rsidRDefault="0081234A" w:rsidP="00571DA3">
            <w:pPr>
              <w:pStyle w:val="ARtabletextright"/>
              <w:spacing w:before="10" w:after="10"/>
            </w:pPr>
            <w:r w:rsidRPr="00532DAE">
              <w:rPr>
                <w:szCs w:val="24"/>
              </w:rPr>
              <w:t>2,000</w:t>
            </w:r>
          </w:p>
        </w:tc>
      </w:tr>
      <w:tr w:rsidR="0081234A" w:rsidRPr="00532DAE" w14:paraId="41B25307" w14:textId="77777777">
        <w:tblPrEx>
          <w:tblLook w:val="04A0" w:firstRow="1" w:lastRow="0" w:firstColumn="1" w:lastColumn="0" w:noHBand="0" w:noVBand="1"/>
        </w:tblPrEx>
        <w:tc>
          <w:tcPr>
            <w:tcW w:w="3402" w:type="dxa"/>
            <w:noWrap/>
            <w:hideMark/>
          </w:tcPr>
          <w:p w14:paraId="0AD7E577" w14:textId="77777777" w:rsidR="0081234A" w:rsidRPr="00532DAE" w:rsidRDefault="0081234A" w:rsidP="00571DA3">
            <w:pPr>
              <w:pStyle w:val="ARtabletext"/>
              <w:spacing w:before="10" w:after="10"/>
            </w:pPr>
            <w:proofErr w:type="spellStart"/>
            <w:r w:rsidRPr="00532DAE">
              <w:t>Nafsika</w:t>
            </w:r>
            <w:proofErr w:type="spellEnd"/>
            <w:r w:rsidRPr="00532DAE">
              <w:t xml:space="preserve"> </w:t>
            </w:r>
            <w:proofErr w:type="spellStart"/>
            <w:r w:rsidRPr="00532DAE">
              <w:t>Stamoulis</w:t>
            </w:r>
            <w:proofErr w:type="spellEnd"/>
            <w:r w:rsidRPr="00532DAE">
              <w:t xml:space="preserve"> Hellenic Museum Limited</w:t>
            </w:r>
          </w:p>
        </w:tc>
        <w:tc>
          <w:tcPr>
            <w:tcW w:w="1191" w:type="dxa"/>
            <w:noWrap/>
            <w:hideMark/>
          </w:tcPr>
          <w:p w14:paraId="178AC4F3" w14:textId="77777777" w:rsidR="0081234A" w:rsidRPr="00532DAE" w:rsidRDefault="0081234A" w:rsidP="00571DA3">
            <w:pPr>
              <w:pStyle w:val="ARtabletextright"/>
              <w:spacing w:before="10" w:after="10"/>
            </w:pPr>
            <w:r w:rsidRPr="00532DAE">
              <w:rPr>
                <w:szCs w:val="24"/>
              </w:rPr>
              <w:t>38,780</w:t>
            </w:r>
          </w:p>
        </w:tc>
      </w:tr>
      <w:tr w:rsidR="0081234A" w:rsidRPr="00532DAE" w14:paraId="14ABEFF8" w14:textId="77777777">
        <w:tblPrEx>
          <w:tblLook w:val="04A0" w:firstRow="1" w:lastRow="0" w:firstColumn="1" w:lastColumn="0" w:noHBand="0" w:noVBand="1"/>
        </w:tblPrEx>
        <w:tc>
          <w:tcPr>
            <w:tcW w:w="3402" w:type="dxa"/>
            <w:noWrap/>
            <w:hideMark/>
          </w:tcPr>
          <w:p w14:paraId="71280895" w14:textId="77777777" w:rsidR="0081234A" w:rsidRPr="00532DAE" w:rsidRDefault="0081234A" w:rsidP="00571DA3">
            <w:pPr>
              <w:pStyle w:val="ARtabletext"/>
              <w:spacing w:before="10" w:after="10"/>
            </w:pPr>
            <w:r w:rsidRPr="00532DAE">
              <w:t>Napoli Family Club</w:t>
            </w:r>
          </w:p>
        </w:tc>
        <w:tc>
          <w:tcPr>
            <w:tcW w:w="1191" w:type="dxa"/>
            <w:noWrap/>
            <w:hideMark/>
          </w:tcPr>
          <w:p w14:paraId="27DE428D" w14:textId="77777777" w:rsidR="0081234A" w:rsidRPr="00532DAE" w:rsidRDefault="0081234A" w:rsidP="00571DA3">
            <w:pPr>
              <w:pStyle w:val="ARtabletextright"/>
              <w:spacing w:before="10" w:after="10"/>
            </w:pPr>
            <w:r w:rsidRPr="00532DAE">
              <w:rPr>
                <w:szCs w:val="24"/>
              </w:rPr>
              <w:t>2,000</w:t>
            </w:r>
          </w:p>
        </w:tc>
      </w:tr>
      <w:tr w:rsidR="0081234A" w:rsidRPr="00532DAE" w14:paraId="70E8371F" w14:textId="77777777">
        <w:tblPrEx>
          <w:tblLook w:val="04A0" w:firstRow="1" w:lastRow="0" w:firstColumn="1" w:lastColumn="0" w:noHBand="0" w:noVBand="1"/>
        </w:tblPrEx>
        <w:tc>
          <w:tcPr>
            <w:tcW w:w="3402" w:type="dxa"/>
            <w:noWrap/>
            <w:hideMark/>
          </w:tcPr>
          <w:p w14:paraId="2321C148" w14:textId="77777777" w:rsidR="0081234A" w:rsidRPr="00532DAE" w:rsidRDefault="0081234A" w:rsidP="00571DA3">
            <w:pPr>
              <w:pStyle w:val="ARtabletext"/>
              <w:spacing w:before="10" w:after="10"/>
            </w:pPr>
            <w:r w:rsidRPr="00532DAE">
              <w:t>Nasir Community Association Inc.</w:t>
            </w:r>
          </w:p>
        </w:tc>
        <w:tc>
          <w:tcPr>
            <w:tcW w:w="1191" w:type="dxa"/>
            <w:noWrap/>
            <w:hideMark/>
          </w:tcPr>
          <w:p w14:paraId="6100A5DF" w14:textId="77777777" w:rsidR="0081234A" w:rsidRPr="00532DAE" w:rsidRDefault="0081234A" w:rsidP="00571DA3">
            <w:pPr>
              <w:pStyle w:val="ARtabletextright"/>
              <w:spacing w:before="10" w:after="10"/>
            </w:pPr>
            <w:r w:rsidRPr="00532DAE">
              <w:rPr>
                <w:szCs w:val="24"/>
              </w:rPr>
              <w:t>2,000</w:t>
            </w:r>
          </w:p>
        </w:tc>
      </w:tr>
      <w:tr w:rsidR="0081234A" w:rsidRPr="00532DAE" w14:paraId="478ACC2D" w14:textId="77777777">
        <w:tblPrEx>
          <w:tblLook w:val="04A0" w:firstRow="1" w:lastRow="0" w:firstColumn="1" w:lastColumn="0" w:noHBand="0" w:noVBand="1"/>
        </w:tblPrEx>
        <w:tc>
          <w:tcPr>
            <w:tcW w:w="3402" w:type="dxa"/>
            <w:noWrap/>
            <w:hideMark/>
          </w:tcPr>
          <w:p w14:paraId="17979BAC" w14:textId="77777777" w:rsidR="0081234A" w:rsidRPr="00532DAE" w:rsidRDefault="0081234A" w:rsidP="00571DA3">
            <w:pPr>
              <w:pStyle w:val="ARtabletext"/>
              <w:spacing w:before="10" w:after="10"/>
            </w:pPr>
            <w:r w:rsidRPr="00532DAE">
              <w:t>National Accreditation Authority for Translators and Interpreters Ltd</w:t>
            </w:r>
          </w:p>
        </w:tc>
        <w:tc>
          <w:tcPr>
            <w:tcW w:w="1191" w:type="dxa"/>
            <w:noWrap/>
            <w:hideMark/>
          </w:tcPr>
          <w:p w14:paraId="2E3BCF41" w14:textId="77777777" w:rsidR="0081234A" w:rsidRPr="00532DAE" w:rsidRDefault="0081234A" w:rsidP="00571DA3">
            <w:pPr>
              <w:pStyle w:val="ARtabletextright"/>
              <w:spacing w:before="10" w:after="10"/>
            </w:pPr>
            <w:r w:rsidRPr="00532DAE">
              <w:rPr>
                <w:szCs w:val="24"/>
              </w:rPr>
              <w:t>166,024</w:t>
            </w:r>
          </w:p>
        </w:tc>
      </w:tr>
      <w:tr w:rsidR="0081234A" w:rsidRPr="00532DAE" w14:paraId="43850488" w14:textId="77777777">
        <w:tblPrEx>
          <w:tblLook w:val="04A0" w:firstRow="1" w:lastRow="0" w:firstColumn="1" w:lastColumn="0" w:noHBand="0" w:noVBand="1"/>
        </w:tblPrEx>
        <w:tc>
          <w:tcPr>
            <w:tcW w:w="3402" w:type="dxa"/>
            <w:noWrap/>
            <w:hideMark/>
          </w:tcPr>
          <w:p w14:paraId="32C7B2D7" w14:textId="77777777" w:rsidR="0081234A" w:rsidRPr="00532DAE" w:rsidRDefault="0081234A" w:rsidP="00571DA3">
            <w:pPr>
              <w:pStyle w:val="ARtabletext"/>
              <w:spacing w:before="10" w:after="10"/>
            </w:pPr>
            <w:r w:rsidRPr="00532DAE">
              <w:t>National Celtic Folk Festival Incorporated</w:t>
            </w:r>
          </w:p>
        </w:tc>
        <w:tc>
          <w:tcPr>
            <w:tcW w:w="1191" w:type="dxa"/>
            <w:noWrap/>
            <w:hideMark/>
          </w:tcPr>
          <w:p w14:paraId="3224A970" w14:textId="77777777" w:rsidR="0081234A" w:rsidRPr="00532DAE" w:rsidRDefault="0081234A" w:rsidP="00571DA3">
            <w:pPr>
              <w:pStyle w:val="ARtabletextright"/>
              <w:spacing w:before="10" w:after="10"/>
            </w:pPr>
            <w:r w:rsidRPr="00532DAE">
              <w:rPr>
                <w:szCs w:val="24"/>
              </w:rPr>
              <w:t>1,250</w:t>
            </w:r>
          </w:p>
        </w:tc>
      </w:tr>
      <w:tr w:rsidR="0081234A" w:rsidRPr="00532DAE" w14:paraId="1A005121" w14:textId="77777777">
        <w:tblPrEx>
          <w:tblLook w:val="04A0" w:firstRow="1" w:lastRow="0" w:firstColumn="1" w:lastColumn="0" w:noHBand="0" w:noVBand="1"/>
        </w:tblPrEx>
        <w:tc>
          <w:tcPr>
            <w:tcW w:w="3402" w:type="dxa"/>
            <w:noWrap/>
            <w:hideMark/>
          </w:tcPr>
          <w:p w14:paraId="610B9CE3" w14:textId="77777777" w:rsidR="0081234A" w:rsidRPr="00532DAE" w:rsidRDefault="0081234A" w:rsidP="00571DA3">
            <w:pPr>
              <w:pStyle w:val="ARtabletext"/>
              <w:spacing w:before="10" w:after="10"/>
            </w:pPr>
            <w:r w:rsidRPr="00532DAE">
              <w:t>National Council of Jewish Women of Australia (Vic) Incorporated</w:t>
            </w:r>
          </w:p>
        </w:tc>
        <w:tc>
          <w:tcPr>
            <w:tcW w:w="1191" w:type="dxa"/>
            <w:noWrap/>
            <w:hideMark/>
          </w:tcPr>
          <w:p w14:paraId="158E953F" w14:textId="77777777" w:rsidR="0081234A" w:rsidRPr="00532DAE" w:rsidRDefault="0081234A" w:rsidP="00571DA3">
            <w:pPr>
              <w:pStyle w:val="ARtabletextright"/>
              <w:spacing w:before="10" w:after="10"/>
            </w:pPr>
            <w:r w:rsidRPr="00532DAE">
              <w:rPr>
                <w:szCs w:val="24"/>
              </w:rPr>
              <w:t>2,000</w:t>
            </w:r>
          </w:p>
        </w:tc>
      </w:tr>
      <w:tr w:rsidR="0081234A" w:rsidRPr="00532DAE" w14:paraId="1BD36E41" w14:textId="77777777">
        <w:tblPrEx>
          <w:tblLook w:val="04A0" w:firstRow="1" w:lastRow="0" w:firstColumn="1" w:lastColumn="0" w:noHBand="0" w:noVBand="1"/>
        </w:tblPrEx>
        <w:tc>
          <w:tcPr>
            <w:tcW w:w="3402" w:type="dxa"/>
            <w:noWrap/>
            <w:hideMark/>
          </w:tcPr>
          <w:p w14:paraId="19351E28" w14:textId="77777777" w:rsidR="0081234A" w:rsidRPr="00532DAE" w:rsidRDefault="0081234A" w:rsidP="00571DA3">
            <w:pPr>
              <w:pStyle w:val="ARtabletext"/>
              <w:spacing w:before="10" w:after="10"/>
            </w:pPr>
            <w:r w:rsidRPr="00532DAE">
              <w:t>National Ethnic and Multicultural Broadcasters’ Council</w:t>
            </w:r>
          </w:p>
        </w:tc>
        <w:tc>
          <w:tcPr>
            <w:tcW w:w="1191" w:type="dxa"/>
            <w:noWrap/>
            <w:hideMark/>
          </w:tcPr>
          <w:p w14:paraId="25D29CBB" w14:textId="77777777" w:rsidR="0081234A" w:rsidRPr="00532DAE" w:rsidRDefault="0081234A" w:rsidP="00571DA3">
            <w:pPr>
              <w:pStyle w:val="ARtabletextright"/>
              <w:spacing w:before="10" w:after="10"/>
            </w:pPr>
            <w:r w:rsidRPr="00532DAE">
              <w:rPr>
                <w:szCs w:val="24"/>
              </w:rPr>
              <w:t>290,000</w:t>
            </w:r>
          </w:p>
        </w:tc>
      </w:tr>
      <w:tr w:rsidR="0081234A" w:rsidRPr="00532DAE" w14:paraId="0F403695" w14:textId="77777777">
        <w:tblPrEx>
          <w:tblLook w:val="04A0" w:firstRow="1" w:lastRow="0" w:firstColumn="1" w:lastColumn="0" w:noHBand="0" w:noVBand="1"/>
        </w:tblPrEx>
        <w:tc>
          <w:tcPr>
            <w:tcW w:w="3402" w:type="dxa"/>
            <w:noWrap/>
            <w:hideMark/>
          </w:tcPr>
          <w:p w14:paraId="19396F8F" w14:textId="77777777" w:rsidR="0081234A" w:rsidRPr="00532DAE" w:rsidRDefault="0081234A" w:rsidP="00571DA3">
            <w:pPr>
              <w:pStyle w:val="ARtabletext"/>
              <w:spacing w:before="10" w:after="10"/>
            </w:pPr>
            <w:r w:rsidRPr="00532DAE">
              <w:t>NCJW (Victoria) Community Services Inc.</w:t>
            </w:r>
          </w:p>
        </w:tc>
        <w:tc>
          <w:tcPr>
            <w:tcW w:w="1191" w:type="dxa"/>
            <w:noWrap/>
            <w:hideMark/>
          </w:tcPr>
          <w:p w14:paraId="4B79806A" w14:textId="77777777" w:rsidR="0081234A" w:rsidRPr="00532DAE" w:rsidRDefault="0081234A" w:rsidP="00571DA3">
            <w:pPr>
              <w:pStyle w:val="ARtabletextright"/>
              <w:spacing w:before="10" w:after="10"/>
            </w:pPr>
            <w:r w:rsidRPr="00532DAE">
              <w:rPr>
                <w:szCs w:val="24"/>
              </w:rPr>
              <w:t>4,000</w:t>
            </w:r>
          </w:p>
        </w:tc>
      </w:tr>
      <w:tr w:rsidR="0081234A" w:rsidRPr="00532DAE" w14:paraId="3CFAD1BA" w14:textId="77777777">
        <w:tblPrEx>
          <w:tblLook w:val="04A0" w:firstRow="1" w:lastRow="0" w:firstColumn="1" w:lastColumn="0" w:noHBand="0" w:noVBand="1"/>
        </w:tblPrEx>
        <w:tc>
          <w:tcPr>
            <w:tcW w:w="3402" w:type="dxa"/>
            <w:noWrap/>
            <w:hideMark/>
          </w:tcPr>
          <w:p w14:paraId="2D7A9DF7" w14:textId="77777777" w:rsidR="0081234A" w:rsidRPr="00532DAE" w:rsidRDefault="0081234A" w:rsidP="00571DA3">
            <w:pPr>
              <w:pStyle w:val="ARtabletext"/>
              <w:spacing w:before="10" w:after="10"/>
            </w:pPr>
            <w:r w:rsidRPr="00532DAE">
              <w:t>Neighbourhood Centre in Greenhills Inc.</w:t>
            </w:r>
          </w:p>
        </w:tc>
        <w:tc>
          <w:tcPr>
            <w:tcW w:w="1191" w:type="dxa"/>
            <w:noWrap/>
            <w:hideMark/>
          </w:tcPr>
          <w:p w14:paraId="540ACA2C" w14:textId="77777777" w:rsidR="0081234A" w:rsidRPr="00532DAE" w:rsidRDefault="0081234A" w:rsidP="00571DA3">
            <w:pPr>
              <w:pStyle w:val="ARtabletextright"/>
              <w:spacing w:before="10" w:after="10"/>
            </w:pPr>
            <w:r w:rsidRPr="00532DAE">
              <w:rPr>
                <w:szCs w:val="24"/>
              </w:rPr>
              <w:t>2,000</w:t>
            </w:r>
          </w:p>
        </w:tc>
      </w:tr>
      <w:tr w:rsidR="0081234A" w:rsidRPr="00532DAE" w14:paraId="1B20711F" w14:textId="77777777">
        <w:tblPrEx>
          <w:tblLook w:val="04A0" w:firstRow="1" w:lastRow="0" w:firstColumn="1" w:lastColumn="0" w:noHBand="0" w:noVBand="1"/>
        </w:tblPrEx>
        <w:tc>
          <w:tcPr>
            <w:tcW w:w="3402" w:type="dxa"/>
            <w:noWrap/>
            <w:hideMark/>
          </w:tcPr>
          <w:p w14:paraId="7D4C9AF1" w14:textId="77777777" w:rsidR="0081234A" w:rsidRPr="00532DAE" w:rsidRDefault="0081234A" w:rsidP="00571DA3">
            <w:pPr>
              <w:pStyle w:val="ARtabletext"/>
              <w:spacing w:before="10" w:after="10"/>
            </w:pPr>
            <w:r w:rsidRPr="00532DAE">
              <w:t>Nepali Association of Victoria</w:t>
            </w:r>
          </w:p>
        </w:tc>
        <w:tc>
          <w:tcPr>
            <w:tcW w:w="1191" w:type="dxa"/>
            <w:noWrap/>
            <w:hideMark/>
          </w:tcPr>
          <w:p w14:paraId="7EE10F9A" w14:textId="77777777" w:rsidR="0081234A" w:rsidRPr="00532DAE" w:rsidRDefault="0081234A" w:rsidP="00571DA3">
            <w:pPr>
              <w:pStyle w:val="ARtabletextright"/>
              <w:spacing w:before="10" w:after="10"/>
            </w:pPr>
            <w:r w:rsidRPr="00532DAE">
              <w:rPr>
                <w:szCs w:val="24"/>
              </w:rPr>
              <w:t>32,500</w:t>
            </w:r>
          </w:p>
        </w:tc>
      </w:tr>
      <w:tr w:rsidR="0081234A" w:rsidRPr="00532DAE" w14:paraId="1859DD9F" w14:textId="77777777">
        <w:tblPrEx>
          <w:tblLook w:val="04A0" w:firstRow="1" w:lastRow="0" w:firstColumn="1" w:lastColumn="0" w:noHBand="0" w:noVBand="1"/>
        </w:tblPrEx>
        <w:tc>
          <w:tcPr>
            <w:tcW w:w="3402" w:type="dxa"/>
            <w:noWrap/>
            <w:hideMark/>
          </w:tcPr>
          <w:p w14:paraId="46A07493" w14:textId="77777777" w:rsidR="0081234A" w:rsidRPr="00532DAE" w:rsidRDefault="0081234A" w:rsidP="00571DA3">
            <w:pPr>
              <w:pStyle w:val="ARtabletext"/>
              <w:spacing w:before="10" w:after="10"/>
            </w:pPr>
            <w:proofErr w:type="spellStart"/>
            <w:r w:rsidRPr="00532DAE">
              <w:t>Neret</w:t>
            </w:r>
            <w:proofErr w:type="spellEnd"/>
            <w:r w:rsidRPr="00532DAE">
              <w:t xml:space="preserve"> Senior Citizen Club Inc.</w:t>
            </w:r>
          </w:p>
        </w:tc>
        <w:tc>
          <w:tcPr>
            <w:tcW w:w="1191" w:type="dxa"/>
            <w:noWrap/>
            <w:hideMark/>
          </w:tcPr>
          <w:p w14:paraId="14A4FBBA" w14:textId="77777777" w:rsidR="0081234A" w:rsidRPr="00532DAE" w:rsidRDefault="0081234A" w:rsidP="00571DA3">
            <w:pPr>
              <w:pStyle w:val="ARtabletextright"/>
              <w:spacing w:before="10" w:after="10"/>
            </w:pPr>
            <w:r w:rsidRPr="00532DAE">
              <w:rPr>
                <w:szCs w:val="24"/>
              </w:rPr>
              <w:t>2,000</w:t>
            </w:r>
          </w:p>
        </w:tc>
      </w:tr>
      <w:tr w:rsidR="0081234A" w:rsidRPr="00532DAE" w14:paraId="2D1EB074" w14:textId="77777777">
        <w:tblPrEx>
          <w:tblLook w:val="04A0" w:firstRow="1" w:lastRow="0" w:firstColumn="1" w:lastColumn="0" w:noHBand="0" w:noVBand="1"/>
        </w:tblPrEx>
        <w:tc>
          <w:tcPr>
            <w:tcW w:w="3402" w:type="dxa"/>
            <w:noWrap/>
            <w:hideMark/>
          </w:tcPr>
          <w:p w14:paraId="4A97E870" w14:textId="77777777" w:rsidR="0081234A" w:rsidRPr="00532DAE" w:rsidRDefault="0081234A" w:rsidP="00571DA3">
            <w:pPr>
              <w:pStyle w:val="ARtabletext"/>
              <w:spacing w:before="10" w:after="10"/>
            </w:pPr>
            <w:r w:rsidRPr="00532DAE">
              <w:t>New Age Woman Awareness Group Inc.</w:t>
            </w:r>
          </w:p>
        </w:tc>
        <w:tc>
          <w:tcPr>
            <w:tcW w:w="1191" w:type="dxa"/>
            <w:noWrap/>
            <w:hideMark/>
          </w:tcPr>
          <w:p w14:paraId="40BCFC0F" w14:textId="77777777" w:rsidR="0081234A" w:rsidRPr="00532DAE" w:rsidRDefault="0081234A" w:rsidP="00571DA3">
            <w:pPr>
              <w:pStyle w:val="ARtabletextright"/>
              <w:spacing w:before="10" w:after="10"/>
            </w:pPr>
            <w:r w:rsidRPr="00532DAE">
              <w:rPr>
                <w:szCs w:val="24"/>
              </w:rPr>
              <w:t>2,000</w:t>
            </w:r>
          </w:p>
        </w:tc>
      </w:tr>
      <w:tr w:rsidR="0081234A" w:rsidRPr="00532DAE" w14:paraId="4850F442" w14:textId="77777777">
        <w:tblPrEx>
          <w:tblLook w:val="04A0" w:firstRow="1" w:lastRow="0" w:firstColumn="1" w:lastColumn="0" w:noHBand="0" w:noVBand="1"/>
        </w:tblPrEx>
        <w:tc>
          <w:tcPr>
            <w:tcW w:w="3402" w:type="dxa"/>
            <w:noWrap/>
            <w:hideMark/>
          </w:tcPr>
          <w:p w14:paraId="0D64264A" w14:textId="77777777" w:rsidR="0081234A" w:rsidRPr="00532DAE" w:rsidRDefault="0081234A" w:rsidP="00571DA3">
            <w:pPr>
              <w:pStyle w:val="ARtabletext"/>
              <w:spacing w:before="10" w:after="10"/>
            </w:pPr>
            <w:r w:rsidRPr="00532DAE">
              <w:t>New Eastern Arts Association Inc.</w:t>
            </w:r>
          </w:p>
        </w:tc>
        <w:tc>
          <w:tcPr>
            <w:tcW w:w="1191" w:type="dxa"/>
            <w:noWrap/>
            <w:hideMark/>
          </w:tcPr>
          <w:p w14:paraId="561D97AF" w14:textId="77777777" w:rsidR="0081234A" w:rsidRPr="00532DAE" w:rsidRDefault="0081234A" w:rsidP="00571DA3">
            <w:pPr>
              <w:pStyle w:val="ARtabletextright"/>
              <w:spacing w:before="10" w:after="10"/>
            </w:pPr>
            <w:r w:rsidRPr="00532DAE">
              <w:rPr>
                <w:szCs w:val="24"/>
              </w:rPr>
              <w:t>6,000</w:t>
            </w:r>
          </w:p>
        </w:tc>
      </w:tr>
      <w:tr w:rsidR="0081234A" w:rsidRPr="00532DAE" w14:paraId="74A3237C" w14:textId="77777777">
        <w:tblPrEx>
          <w:tblLook w:val="04A0" w:firstRow="1" w:lastRow="0" w:firstColumn="1" w:lastColumn="0" w:noHBand="0" w:noVBand="1"/>
        </w:tblPrEx>
        <w:tc>
          <w:tcPr>
            <w:tcW w:w="3402" w:type="dxa"/>
            <w:noWrap/>
            <w:hideMark/>
          </w:tcPr>
          <w:p w14:paraId="64B76017" w14:textId="77777777" w:rsidR="0081234A" w:rsidRPr="00532DAE" w:rsidRDefault="0081234A" w:rsidP="00571DA3">
            <w:pPr>
              <w:pStyle w:val="ARtabletext"/>
              <w:spacing w:before="10" w:after="10"/>
            </w:pPr>
            <w:r w:rsidRPr="00532DAE">
              <w:t>New Life Association Incorporated</w:t>
            </w:r>
          </w:p>
        </w:tc>
        <w:tc>
          <w:tcPr>
            <w:tcW w:w="1191" w:type="dxa"/>
            <w:noWrap/>
            <w:hideMark/>
          </w:tcPr>
          <w:p w14:paraId="69EE4392" w14:textId="77777777" w:rsidR="0081234A" w:rsidRPr="00532DAE" w:rsidRDefault="0081234A" w:rsidP="00571DA3">
            <w:pPr>
              <w:pStyle w:val="ARtabletextright"/>
              <w:spacing w:before="10" w:after="10"/>
            </w:pPr>
            <w:r w:rsidRPr="00532DAE">
              <w:rPr>
                <w:szCs w:val="24"/>
              </w:rPr>
              <w:t>2,000</w:t>
            </w:r>
          </w:p>
        </w:tc>
      </w:tr>
      <w:tr w:rsidR="0081234A" w:rsidRPr="00532DAE" w14:paraId="52D7DC84" w14:textId="77777777">
        <w:tblPrEx>
          <w:tblLook w:val="04A0" w:firstRow="1" w:lastRow="0" w:firstColumn="1" w:lastColumn="0" w:noHBand="0" w:noVBand="1"/>
        </w:tblPrEx>
        <w:tc>
          <w:tcPr>
            <w:tcW w:w="3402" w:type="dxa"/>
            <w:noWrap/>
            <w:hideMark/>
          </w:tcPr>
          <w:p w14:paraId="31953805" w14:textId="77777777" w:rsidR="0081234A" w:rsidRPr="00532DAE" w:rsidRDefault="0081234A" w:rsidP="00571DA3">
            <w:pPr>
              <w:pStyle w:val="ARtabletext"/>
              <w:spacing w:before="10" w:after="10"/>
            </w:pPr>
            <w:r w:rsidRPr="00532DAE">
              <w:t>New United Villages of Florina Inc.</w:t>
            </w:r>
          </w:p>
        </w:tc>
        <w:tc>
          <w:tcPr>
            <w:tcW w:w="1191" w:type="dxa"/>
            <w:noWrap/>
            <w:hideMark/>
          </w:tcPr>
          <w:p w14:paraId="4492E7EA" w14:textId="77777777" w:rsidR="0081234A" w:rsidRPr="00532DAE" w:rsidRDefault="0081234A" w:rsidP="00571DA3">
            <w:pPr>
              <w:pStyle w:val="ARtabletextright"/>
              <w:spacing w:before="10" w:after="10"/>
            </w:pPr>
            <w:r w:rsidRPr="00532DAE">
              <w:rPr>
                <w:szCs w:val="24"/>
              </w:rPr>
              <w:t>6,000</w:t>
            </w:r>
          </w:p>
        </w:tc>
      </w:tr>
      <w:tr w:rsidR="0081234A" w:rsidRPr="00532DAE" w14:paraId="26D8D2E3" w14:textId="77777777">
        <w:tblPrEx>
          <w:tblLook w:val="04A0" w:firstRow="1" w:lastRow="0" w:firstColumn="1" w:lastColumn="0" w:noHBand="0" w:noVBand="1"/>
        </w:tblPrEx>
        <w:tc>
          <w:tcPr>
            <w:tcW w:w="3402" w:type="dxa"/>
            <w:noWrap/>
            <w:hideMark/>
          </w:tcPr>
          <w:p w14:paraId="3E338BFF" w14:textId="77777777" w:rsidR="0081234A" w:rsidRPr="00532DAE" w:rsidRDefault="0081234A" w:rsidP="00571DA3">
            <w:pPr>
              <w:pStyle w:val="ARtabletext"/>
              <w:spacing w:before="10" w:after="10"/>
            </w:pPr>
            <w:proofErr w:type="spellStart"/>
            <w:r w:rsidRPr="00532DAE">
              <w:t>Newgens</w:t>
            </w:r>
            <w:proofErr w:type="spellEnd"/>
            <w:r w:rsidRPr="00532DAE">
              <w:t xml:space="preserve"> Community Education Inc.</w:t>
            </w:r>
          </w:p>
        </w:tc>
        <w:tc>
          <w:tcPr>
            <w:tcW w:w="1191" w:type="dxa"/>
            <w:noWrap/>
            <w:hideMark/>
          </w:tcPr>
          <w:p w14:paraId="5A8E7985" w14:textId="77777777" w:rsidR="0081234A" w:rsidRPr="00532DAE" w:rsidRDefault="0081234A" w:rsidP="00571DA3">
            <w:pPr>
              <w:pStyle w:val="ARtabletextright"/>
              <w:spacing w:before="10" w:after="10"/>
            </w:pPr>
            <w:r w:rsidRPr="00532DAE">
              <w:rPr>
                <w:szCs w:val="24"/>
              </w:rPr>
              <w:t>2,000</w:t>
            </w:r>
          </w:p>
        </w:tc>
      </w:tr>
      <w:tr w:rsidR="0081234A" w:rsidRPr="00532DAE" w14:paraId="709B082E" w14:textId="77777777">
        <w:tblPrEx>
          <w:tblLook w:val="04A0" w:firstRow="1" w:lastRow="0" w:firstColumn="1" w:lastColumn="0" w:noHBand="0" w:noVBand="1"/>
        </w:tblPrEx>
        <w:tc>
          <w:tcPr>
            <w:tcW w:w="3402" w:type="dxa"/>
            <w:noWrap/>
            <w:hideMark/>
          </w:tcPr>
          <w:p w14:paraId="671F13B2" w14:textId="77777777" w:rsidR="0081234A" w:rsidRPr="00532DAE" w:rsidRDefault="0081234A" w:rsidP="00571DA3">
            <w:pPr>
              <w:pStyle w:val="ARtabletext"/>
              <w:spacing w:before="10" w:after="10"/>
            </w:pPr>
            <w:r w:rsidRPr="00532DAE">
              <w:t>Newport Maltese Association Inc.</w:t>
            </w:r>
          </w:p>
        </w:tc>
        <w:tc>
          <w:tcPr>
            <w:tcW w:w="1191" w:type="dxa"/>
            <w:noWrap/>
            <w:hideMark/>
          </w:tcPr>
          <w:p w14:paraId="2E438D93" w14:textId="77777777" w:rsidR="0081234A" w:rsidRPr="00532DAE" w:rsidRDefault="0081234A" w:rsidP="00571DA3">
            <w:pPr>
              <w:pStyle w:val="ARtabletextright"/>
              <w:spacing w:before="10" w:after="10"/>
            </w:pPr>
            <w:r w:rsidRPr="00532DAE">
              <w:rPr>
                <w:szCs w:val="24"/>
              </w:rPr>
              <w:t>2,000</w:t>
            </w:r>
          </w:p>
        </w:tc>
      </w:tr>
      <w:tr w:rsidR="0081234A" w:rsidRPr="00532DAE" w14:paraId="23FA8DD1" w14:textId="77777777">
        <w:tblPrEx>
          <w:tblLook w:val="04A0" w:firstRow="1" w:lastRow="0" w:firstColumn="1" w:lastColumn="0" w:noHBand="0" w:noVBand="1"/>
        </w:tblPrEx>
        <w:tc>
          <w:tcPr>
            <w:tcW w:w="3402" w:type="dxa"/>
            <w:noWrap/>
            <w:hideMark/>
          </w:tcPr>
          <w:p w14:paraId="0695CD5E" w14:textId="77777777" w:rsidR="0081234A" w:rsidRPr="00532DAE" w:rsidRDefault="0081234A" w:rsidP="00571DA3">
            <w:pPr>
              <w:pStyle w:val="ARtabletext"/>
              <w:spacing w:before="10" w:after="10"/>
            </w:pPr>
            <w:r w:rsidRPr="00532DAE">
              <w:t xml:space="preserve">Nga Matai </w:t>
            </w:r>
            <w:proofErr w:type="spellStart"/>
            <w:r w:rsidRPr="00532DAE">
              <w:t>Purua</w:t>
            </w:r>
            <w:proofErr w:type="spellEnd"/>
          </w:p>
        </w:tc>
        <w:tc>
          <w:tcPr>
            <w:tcW w:w="1191" w:type="dxa"/>
            <w:noWrap/>
            <w:hideMark/>
          </w:tcPr>
          <w:p w14:paraId="3BF43DFB" w14:textId="77777777" w:rsidR="0081234A" w:rsidRPr="00532DAE" w:rsidRDefault="0081234A" w:rsidP="00571DA3">
            <w:pPr>
              <w:pStyle w:val="ARtabletextright"/>
              <w:spacing w:before="10" w:after="10"/>
            </w:pPr>
            <w:r w:rsidRPr="00532DAE">
              <w:rPr>
                <w:szCs w:val="24"/>
              </w:rPr>
              <w:t>18,963</w:t>
            </w:r>
          </w:p>
        </w:tc>
      </w:tr>
      <w:tr w:rsidR="0081234A" w:rsidRPr="00532DAE" w14:paraId="6298EA71" w14:textId="77777777">
        <w:tblPrEx>
          <w:tblLook w:val="04A0" w:firstRow="1" w:lastRow="0" w:firstColumn="1" w:lastColumn="0" w:noHBand="0" w:noVBand="1"/>
        </w:tblPrEx>
        <w:tc>
          <w:tcPr>
            <w:tcW w:w="3402" w:type="dxa"/>
            <w:noWrap/>
            <w:hideMark/>
          </w:tcPr>
          <w:p w14:paraId="5E1F5747" w14:textId="77777777" w:rsidR="0081234A" w:rsidRPr="00532DAE" w:rsidRDefault="0081234A" w:rsidP="00571DA3">
            <w:pPr>
              <w:pStyle w:val="ARtabletext"/>
              <w:spacing w:before="10" w:after="10"/>
            </w:pPr>
            <w:proofErr w:type="spellStart"/>
            <w:r w:rsidRPr="00532DAE">
              <w:t>Ngarrimili</w:t>
            </w:r>
            <w:proofErr w:type="spellEnd"/>
            <w:r w:rsidRPr="00532DAE">
              <w:t xml:space="preserve"> Ltd</w:t>
            </w:r>
          </w:p>
        </w:tc>
        <w:tc>
          <w:tcPr>
            <w:tcW w:w="1191" w:type="dxa"/>
            <w:noWrap/>
            <w:hideMark/>
          </w:tcPr>
          <w:p w14:paraId="73641C27" w14:textId="77777777" w:rsidR="0081234A" w:rsidRPr="00532DAE" w:rsidRDefault="0081234A" w:rsidP="00571DA3">
            <w:pPr>
              <w:pStyle w:val="ARtabletextright"/>
              <w:spacing w:before="10" w:after="10"/>
            </w:pPr>
            <w:r w:rsidRPr="00532DAE">
              <w:rPr>
                <w:szCs w:val="24"/>
              </w:rPr>
              <w:t>3,000</w:t>
            </w:r>
          </w:p>
        </w:tc>
      </w:tr>
      <w:tr w:rsidR="0081234A" w:rsidRPr="00532DAE" w14:paraId="56038D30" w14:textId="77777777">
        <w:tblPrEx>
          <w:tblLook w:val="04A0" w:firstRow="1" w:lastRow="0" w:firstColumn="1" w:lastColumn="0" w:noHBand="0" w:noVBand="1"/>
        </w:tblPrEx>
        <w:tc>
          <w:tcPr>
            <w:tcW w:w="3402" w:type="dxa"/>
            <w:noWrap/>
            <w:hideMark/>
          </w:tcPr>
          <w:p w14:paraId="1F66EF02" w14:textId="77777777" w:rsidR="0081234A" w:rsidRPr="00532DAE" w:rsidRDefault="0081234A" w:rsidP="00571DA3">
            <w:pPr>
              <w:pStyle w:val="ARtabletext"/>
              <w:spacing w:before="10" w:after="10"/>
            </w:pPr>
            <w:r w:rsidRPr="00532DAE">
              <w:t>Niddrie Senior Italian Citizens Club Incorporated</w:t>
            </w:r>
          </w:p>
        </w:tc>
        <w:tc>
          <w:tcPr>
            <w:tcW w:w="1191" w:type="dxa"/>
            <w:noWrap/>
            <w:hideMark/>
          </w:tcPr>
          <w:p w14:paraId="4AEBE02A" w14:textId="77777777" w:rsidR="0081234A" w:rsidRPr="00532DAE" w:rsidRDefault="0081234A" w:rsidP="00571DA3">
            <w:pPr>
              <w:pStyle w:val="ARtabletextright"/>
              <w:spacing w:before="10" w:after="10"/>
            </w:pPr>
            <w:r w:rsidRPr="00532DAE">
              <w:rPr>
                <w:szCs w:val="24"/>
              </w:rPr>
              <w:t>2,000</w:t>
            </w:r>
          </w:p>
        </w:tc>
      </w:tr>
      <w:tr w:rsidR="0081234A" w:rsidRPr="00532DAE" w14:paraId="080732FE" w14:textId="77777777">
        <w:tblPrEx>
          <w:tblLook w:val="04A0" w:firstRow="1" w:lastRow="0" w:firstColumn="1" w:lastColumn="0" w:noHBand="0" w:noVBand="1"/>
        </w:tblPrEx>
        <w:tc>
          <w:tcPr>
            <w:tcW w:w="3402" w:type="dxa"/>
            <w:noWrap/>
            <w:hideMark/>
          </w:tcPr>
          <w:p w14:paraId="614C53C9" w14:textId="77777777" w:rsidR="0081234A" w:rsidRPr="00532DAE" w:rsidRDefault="0081234A" w:rsidP="00571DA3">
            <w:pPr>
              <w:pStyle w:val="ARtabletext"/>
              <w:spacing w:before="10" w:after="10"/>
            </w:pPr>
            <w:r w:rsidRPr="00532DAE">
              <w:t>Niue Community Council of Victoria Inc.</w:t>
            </w:r>
          </w:p>
        </w:tc>
        <w:tc>
          <w:tcPr>
            <w:tcW w:w="1191" w:type="dxa"/>
            <w:noWrap/>
            <w:hideMark/>
          </w:tcPr>
          <w:p w14:paraId="48372EB2" w14:textId="77777777" w:rsidR="0081234A" w:rsidRPr="00532DAE" w:rsidRDefault="0081234A" w:rsidP="00571DA3">
            <w:pPr>
              <w:pStyle w:val="ARtabletextright"/>
              <w:spacing w:before="10" w:after="10"/>
            </w:pPr>
            <w:r w:rsidRPr="00532DAE">
              <w:rPr>
                <w:szCs w:val="24"/>
              </w:rPr>
              <w:t>2,898</w:t>
            </w:r>
          </w:p>
        </w:tc>
      </w:tr>
      <w:tr w:rsidR="0081234A" w:rsidRPr="00532DAE" w14:paraId="6D0D685E" w14:textId="77777777">
        <w:tblPrEx>
          <w:tblLook w:val="04A0" w:firstRow="1" w:lastRow="0" w:firstColumn="1" w:lastColumn="0" w:noHBand="0" w:noVBand="1"/>
        </w:tblPrEx>
        <w:tc>
          <w:tcPr>
            <w:tcW w:w="3402" w:type="dxa"/>
            <w:noWrap/>
            <w:hideMark/>
          </w:tcPr>
          <w:p w14:paraId="173BE2F6" w14:textId="77777777" w:rsidR="0081234A" w:rsidRPr="00532DAE" w:rsidRDefault="0081234A" w:rsidP="00571DA3">
            <w:pPr>
              <w:pStyle w:val="ARtabletext"/>
              <w:spacing w:before="10" w:after="10"/>
            </w:pPr>
            <w:r w:rsidRPr="00532DAE">
              <w:t>Noble Park North Multicultural Elderly Citizens Club</w:t>
            </w:r>
          </w:p>
        </w:tc>
        <w:tc>
          <w:tcPr>
            <w:tcW w:w="1191" w:type="dxa"/>
            <w:noWrap/>
            <w:hideMark/>
          </w:tcPr>
          <w:p w14:paraId="6F7EC30B" w14:textId="77777777" w:rsidR="0081234A" w:rsidRPr="00532DAE" w:rsidRDefault="0081234A" w:rsidP="00571DA3">
            <w:pPr>
              <w:pStyle w:val="ARtabletextright"/>
              <w:spacing w:before="10" w:after="10"/>
            </w:pPr>
            <w:r w:rsidRPr="00532DAE">
              <w:rPr>
                <w:szCs w:val="24"/>
              </w:rPr>
              <w:t>2,000</w:t>
            </w:r>
          </w:p>
        </w:tc>
      </w:tr>
      <w:tr w:rsidR="0081234A" w:rsidRPr="00532DAE" w14:paraId="6FB3B6FC" w14:textId="77777777">
        <w:tblPrEx>
          <w:tblLook w:val="04A0" w:firstRow="1" w:lastRow="0" w:firstColumn="1" w:lastColumn="0" w:noHBand="0" w:noVBand="1"/>
        </w:tblPrEx>
        <w:tc>
          <w:tcPr>
            <w:tcW w:w="3402" w:type="dxa"/>
            <w:noWrap/>
            <w:hideMark/>
          </w:tcPr>
          <w:p w14:paraId="3669C33A" w14:textId="77777777" w:rsidR="0081234A" w:rsidRPr="00532DAE" w:rsidRDefault="0081234A" w:rsidP="00571DA3">
            <w:pPr>
              <w:pStyle w:val="ARtabletext"/>
              <w:spacing w:before="10" w:after="10"/>
            </w:pPr>
            <w:r w:rsidRPr="00532DAE">
              <w:t>Noble Park North Multicultural Senior Club Incorporated</w:t>
            </w:r>
          </w:p>
        </w:tc>
        <w:tc>
          <w:tcPr>
            <w:tcW w:w="1191" w:type="dxa"/>
            <w:noWrap/>
            <w:hideMark/>
          </w:tcPr>
          <w:p w14:paraId="12736343" w14:textId="77777777" w:rsidR="0081234A" w:rsidRPr="00532DAE" w:rsidRDefault="0081234A" w:rsidP="00571DA3">
            <w:pPr>
              <w:pStyle w:val="ARtabletextright"/>
              <w:spacing w:before="10" w:after="10"/>
            </w:pPr>
            <w:r w:rsidRPr="00532DAE">
              <w:rPr>
                <w:szCs w:val="24"/>
              </w:rPr>
              <w:t>2,000</w:t>
            </w:r>
          </w:p>
        </w:tc>
      </w:tr>
      <w:tr w:rsidR="0081234A" w:rsidRPr="00532DAE" w14:paraId="1DDE016F" w14:textId="77777777">
        <w:tblPrEx>
          <w:tblLook w:val="04A0" w:firstRow="1" w:lastRow="0" w:firstColumn="1" w:lastColumn="0" w:noHBand="0" w:noVBand="1"/>
        </w:tblPrEx>
        <w:tc>
          <w:tcPr>
            <w:tcW w:w="3402" w:type="dxa"/>
            <w:noWrap/>
            <w:hideMark/>
          </w:tcPr>
          <w:p w14:paraId="5C7FE3D9" w14:textId="77777777" w:rsidR="0081234A" w:rsidRPr="00532DAE" w:rsidRDefault="0081234A" w:rsidP="00571DA3">
            <w:pPr>
              <w:pStyle w:val="ARtabletext"/>
              <w:spacing w:before="10" w:after="10"/>
            </w:pPr>
            <w:r w:rsidRPr="00532DAE">
              <w:t>North Balwyn Senior Citizens Club Incorporated</w:t>
            </w:r>
          </w:p>
        </w:tc>
        <w:tc>
          <w:tcPr>
            <w:tcW w:w="1191" w:type="dxa"/>
            <w:noWrap/>
            <w:hideMark/>
          </w:tcPr>
          <w:p w14:paraId="3154D0E0" w14:textId="77777777" w:rsidR="0081234A" w:rsidRPr="00532DAE" w:rsidRDefault="0081234A" w:rsidP="00571DA3">
            <w:pPr>
              <w:pStyle w:val="ARtabletextright"/>
              <w:spacing w:before="10" w:after="10"/>
            </w:pPr>
            <w:r w:rsidRPr="00532DAE">
              <w:rPr>
                <w:szCs w:val="24"/>
              </w:rPr>
              <w:t>2,000</w:t>
            </w:r>
          </w:p>
        </w:tc>
      </w:tr>
      <w:tr w:rsidR="0081234A" w:rsidRPr="00532DAE" w14:paraId="0BD91C82" w14:textId="77777777">
        <w:tblPrEx>
          <w:tblLook w:val="04A0" w:firstRow="1" w:lastRow="0" w:firstColumn="1" w:lastColumn="0" w:noHBand="0" w:noVBand="1"/>
        </w:tblPrEx>
        <w:tc>
          <w:tcPr>
            <w:tcW w:w="3402" w:type="dxa"/>
            <w:noWrap/>
            <w:hideMark/>
          </w:tcPr>
          <w:p w14:paraId="68E9D3EB" w14:textId="77777777" w:rsidR="0081234A" w:rsidRPr="00532DAE" w:rsidRDefault="0081234A" w:rsidP="00571DA3">
            <w:pPr>
              <w:pStyle w:val="ARtabletext"/>
              <w:spacing w:before="10" w:after="10"/>
            </w:pPr>
            <w:r w:rsidRPr="00532DAE">
              <w:t>North Carlton Railway Station Neighbourhood House Incorporated</w:t>
            </w:r>
          </w:p>
        </w:tc>
        <w:tc>
          <w:tcPr>
            <w:tcW w:w="1191" w:type="dxa"/>
            <w:noWrap/>
            <w:hideMark/>
          </w:tcPr>
          <w:p w14:paraId="6D73BAFB" w14:textId="77777777" w:rsidR="0081234A" w:rsidRPr="00532DAE" w:rsidRDefault="0081234A" w:rsidP="00571DA3">
            <w:pPr>
              <w:pStyle w:val="ARtabletextright"/>
              <w:spacing w:before="10" w:after="10"/>
            </w:pPr>
            <w:r w:rsidRPr="00532DAE">
              <w:rPr>
                <w:szCs w:val="24"/>
              </w:rPr>
              <w:t>2,000</w:t>
            </w:r>
          </w:p>
        </w:tc>
      </w:tr>
      <w:tr w:rsidR="0081234A" w:rsidRPr="00532DAE" w14:paraId="2030F754" w14:textId="77777777">
        <w:tblPrEx>
          <w:tblLook w:val="04A0" w:firstRow="1" w:lastRow="0" w:firstColumn="1" w:lastColumn="0" w:noHBand="0" w:noVBand="1"/>
        </w:tblPrEx>
        <w:tc>
          <w:tcPr>
            <w:tcW w:w="3402" w:type="dxa"/>
            <w:noWrap/>
            <w:hideMark/>
          </w:tcPr>
          <w:p w14:paraId="23275B4E" w14:textId="77777777" w:rsidR="0081234A" w:rsidRPr="00532DAE" w:rsidRDefault="0081234A" w:rsidP="00571DA3">
            <w:pPr>
              <w:pStyle w:val="ARtabletext"/>
              <w:spacing w:before="10" w:after="10"/>
            </w:pPr>
            <w:r w:rsidRPr="00532DAE">
              <w:t>North Cyprus Turkish Association of Victoria</w:t>
            </w:r>
          </w:p>
        </w:tc>
        <w:tc>
          <w:tcPr>
            <w:tcW w:w="1191" w:type="dxa"/>
            <w:noWrap/>
            <w:hideMark/>
          </w:tcPr>
          <w:p w14:paraId="37E67C07" w14:textId="77777777" w:rsidR="0081234A" w:rsidRPr="00532DAE" w:rsidRDefault="0081234A" w:rsidP="00571DA3">
            <w:pPr>
              <w:pStyle w:val="ARtabletextright"/>
              <w:spacing w:before="10" w:after="10"/>
            </w:pPr>
            <w:r w:rsidRPr="00532DAE">
              <w:rPr>
                <w:szCs w:val="24"/>
              </w:rPr>
              <w:t>479,000</w:t>
            </w:r>
          </w:p>
        </w:tc>
      </w:tr>
      <w:tr w:rsidR="0081234A" w:rsidRPr="00532DAE" w14:paraId="6CF134E5" w14:textId="77777777">
        <w:tblPrEx>
          <w:tblLook w:val="04A0" w:firstRow="1" w:lastRow="0" w:firstColumn="1" w:lastColumn="0" w:noHBand="0" w:noVBand="1"/>
        </w:tblPrEx>
        <w:tc>
          <w:tcPr>
            <w:tcW w:w="3402" w:type="dxa"/>
            <w:noWrap/>
            <w:hideMark/>
          </w:tcPr>
          <w:p w14:paraId="118D22BE" w14:textId="77777777" w:rsidR="0081234A" w:rsidRPr="00532DAE" w:rsidRDefault="0081234A" w:rsidP="00571DA3">
            <w:pPr>
              <w:pStyle w:val="ARtabletext"/>
              <w:spacing w:before="10" w:after="10"/>
            </w:pPr>
            <w:proofErr w:type="gramStart"/>
            <w:r w:rsidRPr="00532DAE">
              <w:t>North East</w:t>
            </w:r>
            <w:proofErr w:type="gramEnd"/>
            <w:r w:rsidRPr="00532DAE">
              <w:t xml:space="preserve"> Multicultural Association Incorporated</w:t>
            </w:r>
          </w:p>
        </w:tc>
        <w:tc>
          <w:tcPr>
            <w:tcW w:w="1191" w:type="dxa"/>
            <w:noWrap/>
            <w:hideMark/>
          </w:tcPr>
          <w:p w14:paraId="6E7A829A" w14:textId="77777777" w:rsidR="0081234A" w:rsidRPr="00532DAE" w:rsidRDefault="0081234A" w:rsidP="00571DA3">
            <w:pPr>
              <w:pStyle w:val="ARtabletextright"/>
              <w:spacing w:before="10" w:after="10"/>
            </w:pPr>
            <w:r w:rsidRPr="00532DAE">
              <w:rPr>
                <w:szCs w:val="24"/>
              </w:rPr>
              <w:t>2,000</w:t>
            </w:r>
          </w:p>
        </w:tc>
      </w:tr>
      <w:tr w:rsidR="0081234A" w:rsidRPr="00532DAE" w14:paraId="325D91BD" w14:textId="77777777">
        <w:tblPrEx>
          <w:tblLook w:val="04A0" w:firstRow="1" w:lastRow="0" w:firstColumn="1" w:lastColumn="0" w:noHBand="0" w:noVBand="1"/>
        </w:tblPrEx>
        <w:tc>
          <w:tcPr>
            <w:tcW w:w="3402" w:type="dxa"/>
            <w:noWrap/>
            <w:hideMark/>
          </w:tcPr>
          <w:p w14:paraId="7C872535" w14:textId="77777777" w:rsidR="0081234A" w:rsidRPr="00532DAE" w:rsidRDefault="0081234A" w:rsidP="00571DA3">
            <w:pPr>
              <w:pStyle w:val="ARtabletext"/>
              <w:spacing w:before="10" w:after="10"/>
            </w:pPr>
            <w:proofErr w:type="gramStart"/>
            <w:r w:rsidRPr="00532DAE">
              <w:t>North Eastern</w:t>
            </w:r>
            <w:proofErr w:type="gramEnd"/>
            <w:r w:rsidRPr="00532DAE">
              <w:t xml:space="preserve"> Greek Elderly Citizens Club Inc.</w:t>
            </w:r>
          </w:p>
        </w:tc>
        <w:tc>
          <w:tcPr>
            <w:tcW w:w="1191" w:type="dxa"/>
            <w:noWrap/>
            <w:hideMark/>
          </w:tcPr>
          <w:p w14:paraId="67AB515F" w14:textId="77777777" w:rsidR="0081234A" w:rsidRPr="00532DAE" w:rsidRDefault="0081234A" w:rsidP="00571DA3">
            <w:pPr>
              <w:pStyle w:val="ARtabletextright"/>
              <w:spacing w:before="10" w:after="10"/>
            </w:pPr>
            <w:r w:rsidRPr="00532DAE">
              <w:rPr>
                <w:szCs w:val="24"/>
              </w:rPr>
              <w:t>4,000</w:t>
            </w:r>
          </w:p>
        </w:tc>
      </w:tr>
      <w:tr w:rsidR="0081234A" w:rsidRPr="00532DAE" w14:paraId="5509434A" w14:textId="77777777">
        <w:tblPrEx>
          <w:tblLook w:val="04A0" w:firstRow="1" w:lastRow="0" w:firstColumn="1" w:lastColumn="0" w:noHBand="0" w:noVBand="1"/>
        </w:tblPrEx>
        <w:tc>
          <w:tcPr>
            <w:tcW w:w="3402" w:type="dxa"/>
            <w:noWrap/>
            <w:hideMark/>
          </w:tcPr>
          <w:p w14:paraId="4AACCC89" w14:textId="77777777" w:rsidR="0081234A" w:rsidRPr="00532DAE" w:rsidRDefault="0081234A" w:rsidP="00571DA3">
            <w:pPr>
              <w:pStyle w:val="ARtabletext"/>
              <w:spacing w:before="10" w:after="10"/>
            </w:pPr>
            <w:proofErr w:type="gramStart"/>
            <w:r w:rsidRPr="00532DAE">
              <w:t>North Eastern</w:t>
            </w:r>
            <w:proofErr w:type="gramEnd"/>
            <w:r w:rsidRPr="00532DAE">
              <w:t xml:space="preserve"> Jewish War Memorial Centre Inc.</w:t>
            </w:r>
          </w:p>
        </w:tc>
        <w:tc>
          <w:tcPr>
            <w:tcW w:w="1191" w:type="dxa"/>
            <w:noWrap/>
            <w:hideMark/>
          </w:tcPr>
          <w:p w14:paraId="622F8B8B" w14:textId="77777777" w:rsidR="0081234A" w:rsidRPr="00532DAE" w:rsidRDefault="0081234A" w:rsidP="00571DA3">
            <w:pPr>
              <w:pStyle w:val="ARtabletextright"/>
              <w:spacing w:before="10" w:after="10"/>
            </w:pPr>
            <w:r w:rsidRPr="00532DAE">
              <w:rPr>
                <w:szCs w:val="24"/>
              </w:rPr>
              <w:t>2,000</w:t>
            </w:r>
          </w:p>
        </w:tc>
      </w:tr>
      <w:tr w:rsidR="0081234A" w:rsidRPr="00532DAE" w14:paraId="570019B0" w14:textId="77777777">
        <w:tblPrEx>
          <w:tblLook w:val="04A0" w:firstRow="1" w:lastRow="0" w:firstColumn="1" w:lastColumn="0" w:noHBand="0" w:noVBand="1"/>
        </w:tblPrEx>
        <w:tc>
          <w:tcPr>
            <w:tcW w:w="3402" w:type="dxa"/>
            <w:noWrap/>
            <w:hideMark/>
          </w:tcPr>
          <w:p w14:paraId="5F674805" w14:textId="77777777" w:rsidR="0081234A" w:rsidRPr="00532DAE" w:rsidRDefault="0081234A" w:rsidP="00571DA3">
            <w:pPr>
              <w:pStyle w:val="ARtabletext"/>
              <w:spacing w:before="10" w:after="10"/>
            </w:pPr>
            <w:proofErr w:type="gramStart"/>
            <w:r w:rsidRPr="00532DAE">
              <w:t>North Eastern</w:t>
            </w:r>
            <w:proofErr w:type="gramEnd"/>
            <w:r w:rsidRPr="00532DAE">
              <w:t xml:space="preserve"> Melbourne Chinese Association Incorporated</w:t>
            </w:r>
          </w:p>
        </w:tc>
        <w:tc>
          <w:tcPr>
            <w:tcW w:w="1191" w:type="dxa"/>
            <w:noWrap/>
            <w:hideMark/>
          </w:tcPr>
          <w:p w14:paraId="1842D55D" w14:textId="77777777" w:rsidR="0081234A" w:rsidRPr="00532DAE" w:rsidRDefault="0081234A" w:rsidP="00571DA3">
            <w:pPr>
              <w:pStyle w:val="ARtabletextright"/>
              <w:spacing w:before="10" w:after="10"/>
            </w:pPr>
            <w:r w:rsidRPr="00532DAE">
              <w:rPr>
                <w:szCs w:val="24"/>
              </w:rPr>
              <w:t>6,000</w:t>
            </w:r>
          </w:p>
        </w:tc>
      </w:tr>
      <w:tr w:rsidR="0081234A" w:rsidRPr="00532DAE" w14:paraId="62FC42E6" w14:textId="77777777">
        <w:tblPrEx>
          <w:tblLook w:val="04A0" w:firstRow="1" w:lastRow="0" w:firstColumn="1" w:lastColumn="0" w:noHBand="0" w:noVBand="1"/>
        </w:tblPrEx>
        <w:tc>
          <w:tcPr>
            <w:tcW w:w="3402" w:type="dxa"/>
            <w:noWrap/>
            <w:hideMark/>
          </w:tcPr>
          <w:p w14:paraId="39E66B06" w14:textId="77777777" w:rsidR="0081234A" w:rsidRPr="00532DAE" w:rsidRDefault="0081234A" w:rsidP="00571DA3">
            <w:pPr>
              <w:pStyle w:val="ARtabletext"/>
              <w:spacing w:before="10" w:after="10"/>
            </w:pPr>
            <w:r w:rsidRPr="00532DAE">
              <w:t>North Melbourne Chinese Association Inc.</w:t>
            </w:r>
          </w:p>
        </w:tc>
        <w:tc>
          <w:tcPr>
            <w:tcW w:w="1191" w:type="dxa"/>
            <w:noWrap/>
            <w:hideMark/>
          </w:tcPr>
          <w:p w14:paraId="57A4A935" w14:textId="77777777" w:rsidR="0081234A" w:rsidRPr="00532DAE" w:rsidRDefault="0081234A" w:rsidP="00571DA3">
            <w:pPr>
              <w:pStyle w:val="ARtabletextright"/>
              <w:spacing w:before="10" w:after="10"/>
            </w:pPr>
            <w:r w:rsidRPr="00532DAE">
              <w:rPr>
                <w:szCs w:val="24"/>
              </w:rPr>
              <w:t>2,000</w:t>
            </w:r>
          </w:p>
        </w:tc>
      </w:tr>
      <w:tr w:rsidR="0081234A" w:rsidRPr="00532DAE" w14:paraId="4A478EF7" w14:textId="77777777">
        <w:tblPrEx>
          <w:tblLook w:val="04A0" w:firstRow="1" w:lastRow="0" w:firstColumn="1" w:lastColumn="0" w:noHBand="0" w:noVBand="1"/>
        </w:tblPrEx>
        <w:tc>
          <w:tcPr>
            <w:tcW w:w="3402" w:type="dxa"/>
            <w:noWrap/>
            <w:hideMark/>
          </w:tcPr>
          <w:p w14:paraId="029F59EF" w14:textId="77777777" w:rsidR="0081234A" w:rsidRPr="00532DAE" w:rsidRDefault="0081234A" w:rsidP="00571DA3">
            <w:pPr>
              <w:pStyle w:val="ARtabletext"/>
              <w:spacing w:before="10" w:after="10"/>
            </w:pPr>
            <w:r w:rsidRPr="00532DAE">
              <w:t>North Richmond Community Health Limited</w:t>
            </w:r>
          </w:p>
        </w:tc>
        <w:tc>
          <w:tcPr>
            <w:tcW w:w="1191" w:type="dxa"/>
            <w:noWrap/>
            <w:hideMark/>
          </w:tcPr>
          <w:p w14:paraId="3649DA46" w14:textId="77777777" w:rsidR="0081234A" w:rsidRPr="00532DAE" w:rsidRDefault="0081234A" w:rsidP="00571DA3">
            <w:pPr>
              <w:pStyle w:val="ARtabletextright"/>
              <w:spacing w:before="10" w:after="10"/>
            </w:pPr>
            <w:r w:rsidRPr="00532DAE">
              <w:rPr>
                <w:szCs w:val="24"/>
              </w:rPr>
              <w:t>45,455</w:t>
            </w:r>
          </w:p>
        </w:tc>
      </w:tr>
      <w:tr w:rsidR="0081234A" w:rsidRPr="00532DAE" w14:paraId="45C89DCB" w14:textId="77777777">
        <w:tblPrEx>
          <w:tblLook w:val="04A0" w:firstRow="1" w:lastRow="0" w:firstColumn="1" w:lastColumn="0" w:noHBand="0" w:noVBand="1"/>
        </w:tblPrEx>
        <w:tc>
          <w:tcPr>
            <w:tcW w:w="3402" w:type="dxa"/>
            <w:noWrap/>
            <w:hideMark/>
          </w:tcPr>
          <w:p w14:paraId="36447AEA" w14:textId="77777777" w:rsidR="0081234A" w:rsidRPr="00532DAE" w:rsidRDefault="0081234A" w:rsidP="00571DA3">
            <w:pPr>
              <w:pStyle w:val="ARtabletext"/>
              <w:spacing w:before="10" w:after="10"/>
            </w:pPr>
            <w:r w:rsidRPr="00532DAE">
              <w:t>North Richmond Elderly Chinese Friendship Association Melbourne Inc.</w:t>
            </w:r>
          </w:p>
        </w:tc>
        <w:tc>
          <w:tcPr>
            <w:tcW w:w="1191" w:type="dxa"/>
            <w:noWrap/>
            <w:hideMark/>
          </w:tcPr>
          <w:p w14:paraId="7C2C2D09" w14:textId="77777777" w:rsidR="0081234A" w:rsidRPr="00532DAE" w:rsidRDefault="0081234A" w:rsidP="00571DA3">
            <w:pPr>
              <w:pStyle w:val="ARtabletextright"/>
              <w:spacing w:before="10" w:after="10"/>
            </w:pPr>
            <w:r w:rsidRPr="00532DAE">
              <w:rPr>
                <w:szCs w:val="24"/>
              </w:rPr>
              <w:t>6,000</w:t>
            </w:r>
          </w:p>
        </w:tc>
      </w:tr>
      <w:tr w:rsidR="0081234A" w:rsidRPr="00532DAE" w14:paraId="244231E4" w14:textId="77777777">
        <w:tblPrEx>
          <w:tblLook w:val="04A0" w:firstRow="1" w:lastRow="0" w:firstColumn="1" w:lastColumn="0" w:noHBand="0" w:noVBand="1"/>
        </w:tblPrEx>
        <w:tc>
          <w:tcPr>
            <w:tcW w:w="3402" w:type="dxa"/>
            <w:noWrap/>
            <w:hideMark/>
          </w:tcPr>
          <w:p w14:paraId="3C5A4166" w14:textId="77777777" w:rsidR="0081234A" w:rsidRPr="00532DAE" w:rsidRDefault="0081234A" w:rsidP="00571DA3">
            <w:pPr>
              <w:pStyle w:val="ARtabletext"/>
              <w:spacing w:before="10" w:after="10"/>
            </w:pPr>
            <w:r w:rsidRPr="00532DAE">
              <w:t>North Victorian Buddhist Association</w:t>
            </w:r>
          </w:p>
        </w:tc>
        <w:tc>
          <w:tcPr>
            <w:tcW w:w="1191" w:type="dxa"/>
            <w:noWrap/>
            <w:hideMark/>
          </w:tcPr>
          <w:p w14:paraId="6D8BB8EC" w14:textId="77777777" w:rsidR="0081234A" w:rsidRPr="00532DAE" w:rsidRDefault="0081234A" w:rsidP="00571DA3">
            <w:pPr>
              <w:pStyle w:val="ARtabletextright"/>
              <w:spacing w:before="10" w:after="10"/>
            </w:pPr>
            <w:r w:rsidRPr="00532DAE">
              <w:rPr>
                <w:szCs w:val="24"/>
              </w:rPr>
              <w:t>100,000</w:t>
            </w:r>
          </w:p>
        </w:tc>
      </w:tr>
      <w:tr w:rsidR="0081234A" w:rsidRPr="00532DAE" w14:paraId="3699483B" w14:textId="77777777">
        <w:tblPrEx>
          <w:tblLook w:val="04A0" w:firstRow="1" w:lastRow="0" w:firstColumn="1" w:lastColumn="0" w:noHBand="0" w:noVBand="1"/>
        </w:tblPrEx>
        <w:tc>
          <w:tcPr>
            <w:tcW w:w="3402" w:type="dxa"/>
            <w:noWrap/>
            <w:hideMark/>
          </w:tcPr>
          <w:p w14:paraId="1A80D0EC" w14:textId="77777777" w:rsidR="0081234A" w:rsidRPr="00532DAE" w:rsidRDefault="0081234A" w:rsidP="00571DA3">
            <w:pPr>
              <w:pStyle w:val="ARtabletext"/>
              <w:spacing w:before="10" w:after="10"/>
            </w:pPr>
            <w:proofErr w:type="gramStart"/>
            <w:r w:rsidRPr="00532DAE">
              <w:t>North West</w:t>
            </w:r>
            <w:proofErr w:type="gramEnd"/>
            <w:r w:rsidRPr="00532DAE">
              <w:t xml:space="preserve"> Fiji Seniors Club</w:t>
            </w:r>
          </w:p>
        </w:tc>
        <w:tc>
          <w:tcPr>
            <w:tcW w:w="1191" w:type="dxa"/>
            <w:noWrap/>
            <w:hideMark/>
          </w:tcPr>
          <w:p w14:paraId="5ADBA016" w14:textId="77777777" w:rsidR="0081234A" w:rsidRPr="00532DAE" w:rsidRDefault="0081234A" w:rsidP="00571DA3">
            <w:pPr>
              <w:pStyle w:val="ARtabletextright"/>
              <w:spacing w:before="10" w:after="10"/>
            </w:pPr>
            <w:r w:rsidRPr="00532DAE">
              <w:rPr>
                <w:szCs w:val="24"/>
              </w:rPr>
              <w:t>2,000</w:t>
            </w:r>
          </w:p>
        </w:tc>
      </w:tr>
      <w:tr w:rsidR="0081234A" w:rsidRPr="00532DAE" w14:paraId="19D30740" w14:textId="77777777">
        <w:tblPrEx>
          <w:tblLook w:val="04A0" w:firstRow="1" w:lastRow="0" w:firstColumn="1" w:lastColumn="0" w:noHBand="0" w:noVBand="1"/>
        </w:tblPrEx>
        <w:tc>
          <w:tcPr>
            <w:tcW w:w="3402" w:type="dxa"/>
            <w:noWrap/>
            <w:hideMark/>
          </w:tcPr>
          <w:p w14:paraId="3174C9EA" w14:textId="77777777" w:rsidR="0081234A" w:rsidRPr="00532DAE" w:rsidRDefault="0081234A" w:rsidP="00571DA3">
            <w:pPr>
              <w:pStyle w:val="ARtabletext"/>
              <w:spacing w:before="10" w:after="10"/>
            </w:pPr>
            <w:proofErr w:type="gramStart"/>
            <w:r w:rsidRPr="00532DAE">
              <w:t>North West</w:t>
            </w:r>
            <w:proofErr w:type="gramEnd"/>
            <w:r w:rsidRPr="00532DAE">
              <w:t xml:space="preserve"> Reservoir Italian Pensioner Group</w:t>
            </w:r>
          </w:p>
        </w:tc>
        <w:tc>
          <w:tcPr>
            <w:tcW w:w="1191" w:type="dxa"/>
            <w:noWrap/>
            <w:hideMark/>
          </w:tcPr>
          <w:p w14:paraId="6872DE9C" w14:textId="77777777" w:rsidR="0081234A" w:rsidRPr="00532DAE" w:rsidRDefault="0081234A" w:rsidP="00571DA3">
            <w:pPr>
              <w:pStyle w:val="ARtabletextright"/>
              <w:spacing w:before="10" w:after="10"/>
            </w:pPr>
            <w:r w:rsidRPr="00532DAE">
              <w:rPr>
                <w:szCs w:val="24"/>
              </w:rPr>
              <w:t>2,000</w:t>
            </w:r>
          </w:p>
        </w:tc>
      </w:tr>
      <w:tr w:rsidR="0081234A" w:rsidRPr="00532DAE" w14:paraId="6FC8EEFD" w14:textId="77777777">
        <w:tblPrEx>
          <w:tblLook w:val="04A0" w:firstRow="1" w:lastRow="0" w:firstColumn="1" w:lastColumn="0" w:noHBand="0" w:noVBand="1"/>
        </w:tblPrEx>
        <w:tc>
          <w:tcPr>
            <w:tcW w:w="3402" w:type="dxa"/>
            <w:noWrap/>
            <w:hideMark/>
          </w:tcPr>
          <w:p w14:paraId="4FC9F066" w14:textId="77777777" w:rsidR="0081234A" w:rsidRPr="00532DAE" w:rsidRDefault="0081234A" w:rsidP="00571DA3">
            <w:pPr>
              <w:pStyle w:val="ARtabletext"/>
              <w:spacing w:before="10" w:after="10"/>
            </w:pPr>
            <w:r w:rsidRPr="00532DAE">
              <w:t>Northcote Australian Greek Society for the Aged Inc.</w:t>
            </w:r>
          </w:p>
        </w:tc>
        <w:tc>
          <w:tcPr>
            <w:tcW w:w="1191" w:type="dxa"/>
            <w:noWrap/>
            <w:hideMark/>
          </w:tcPr>
          <w:p w14:paraId="11186435" w14:textId="77777777" w:rsidR="0081234A" w:rsidRPr="00532DAE" w:rsidRDefault="0081234A" w:rsidP="00571DA3">
            <w:pPr>
              <w:pStyle w:val="ARtabletextright"/>
              <w:spacing w:before="10" w:after="10"/>
            </w:pPr>
            <w:r w:rsidRPr="00532DAE">
              <w:rPr>
                <w:szCs w:val="24"/>
              </w:rPr>
              <w:t>2,000</w:t>
            </w:r>
          </w:p>
        </w:tc>
      </w:tr>
      <w:tr w:rsidR="0081234A" w:rsidRPr="00532DAE" w14:paraId="20CC74E5" w14:textId="77777777">
        <w:tblPrEx>
          <w:tblLook w:val="04A0" w:firstRow="1" w:lastRow="0" w:firstColumn="1" w:lastColumn="0" w:noHBand="0" w:noVBand="1"/>
        </w:tblPrEx>
        <w:tc>
          <w:tcPr>
            <w:tcW w:w="3402" w:type="dxa"/>
            <w:noWrap/>
            <w:hideMark/>
          </w:tcPr>
          <w:p w14:paraId="0A85406C" w14:textId="77777777" w:rsidR="0081234A" w:rsidRPr="00532DAE" w:rsidRDefault="0081234A" w:rsidP="00571DA3">
            <w:pPr>
              <w:pStyle w:val="ARtabletext"/>
              <w:spacing w:before="10" w:after="10"/>
            </w:pPr>
            <w:r w:rsidRPr="00532DAE">
              <w:t xml:space="preserve">Northcote Macedonian Senior Citizens Club </w:t>
            </w:r>
            <w:proofErr w:type="spellStart"/>
            <w:r w:rsidRPr="00532DAE">
              <w:t>Kajmakcalan</w:t>
            </w:r>
            <w:proofErr w:type="spellEnd"/>
            <w:r w:rsidRPr="00532DAE">
              <w:t xml:space="preserve"> Inc.</w:t>
            </w:r>
          </w:p>
        </w:tc>
        <w:tc>
          <w:tcPr>
            <w:tcW w:w="1191" w:type="dxa"/>
            <w:noWrap/>
            <w:hideMark/>
          </w:tcPr>
          <w:p w14:paraId="350520EA" w14:textId="77777777" w:rsidR="0081234A" w:rsidRPr="00532DAE" w:rsidRDefault="0081234A" w:rsidP="00571DA3">
            <w:pPr>
              <w:pStyle w:val="ARtabletextright"/>
              <w:spacing w:before="10" w:after="10"/>
            </w:pPr>
            <w:r w:rsidRPr="00532DAE">
              <w:rPr>
                <w:szCs w:val="24"/>
              </w:rPr>
              <w:t>2,000</w:t>
            </w:r>
          </w:p>
        </w:tc>
      </w:tr>
      <w:tr w:rsidR="0081234A" w:rsidRPr="00532DAE" w14:paraId="1D28AE6E" w14:textId="77777777">
        <w:tblPrEx>
          <w:tblLook w:val="04A0" w:firstRow="1" w:lastRow="0" w:firstColumn="1" w:lastColumn="0" w:noHBand="0" w:noVBand="1"/>
        </w:tblPrEx>
        <w:tc>
          <w:tcPr>
            <w:tcW w:w="3402" w:type="dxa"/>
            <w:noWrap/>
            <w:hideMark/>
          </w:tcPr>
          <w:p w14:paraId="5EAD3E65" w14:textId="77777777" w:rsidR="0081234A" w:rsidRPr="00532DAE" w:rsidRDefault="0081234A" w:rsidP="00571DA3">
            <w:pPr>
              <w:pStyle w:val="ARtabletext"/>
              <w:spacing w:before="10" w:after="10"/>
            </w:pPr>
            <w:r w:rsidRPr="00532DAE">
              <w:t>Northern Eastern Bocce Association Incorporated</w:t>
            </w:r>
          </w:p>
        </w:tc>
        <w:tc>
          <w:tcPr>
            <w:tcW w:w="1191" w:type="dxa"/>
            <w:noWrap/>
            <w:hideMark/>
          </w:tcPr>
          <w:p w14:paraId="373F944A" w14:textId="77777777" w:rsidR="0081234A" w:rsidRPr="00532DAE" w:rsidRDefault="0081234A" w:rsidP="00571DA3">
            <w:pPr>
              <w:pStyle w:val="ARtabletextright"/>
              <w:spacing w:before="10" w:after="10"/>
            </w:pPr>
            <w:r w:rsidRPr="00532DAE">
              <w:rPr>
                <w:szCs w:val="24"/>
              </w:rPr>
              <w:t>2,000</w:t>
            </w:r>
          </w:p>
        </w:tc>
      </w:tr>
      <w:tr w:rsidR="0081234A" w:rsidRPr="00532DAE" w14:paraId="4099FA2E" w14:textId="77777777">
        <w:tblPrEx>
          <w:tblLook w:val="04A0" w:firstRow="1" w:lastRow="0" w:firstColumn="1" w:lastColumn="0" w:noHBand="0" w:noVBand="1"/>
        </w:tblPrEx>
        <w:tc>
          <w:tcPr>
            <w:tcW w:w="3402" w:type="dxa"/>
            <w:noWrap/>
            <w:hideMark/>
          </w:tcPr>
          <w:p w14:paraId="3CB879BE" w14:textId="77777777" w:rsidR="0081234A" w:rsidRPr="00532DAE" w:rsidRDefault="0081234A" w:rsidP="00571DA3">
            <w:pPr>
              <w:pStyle w:val="ARtabletext"/>
              <w:spacing w:before="10" w:after="10"/>
            </w:pPr>
            <w:r w:rsidRPr="00532DAE">
              <w:t>Northern Egyptian Association</w:t>
            </w:r>
          </w:p>
        </w:tc>
        <w:tc>
          <w:tcPr>
            <w:tcW w:w="1191" w:type="dxa"/>
            <w:noWrap/>
            <w:hideMark/>
          </w:tcPr>
          <w:p w14:paraId="0C234851" w14:textId="77777777" w:rsidR="0081234A" w:rsidRPr="00532DAE" w:rsidRDefault="0081234A" w:rsidP="00571DA3">
            <w:pPr>
              <w:pStyle w:val="ARtabletextright"/>
              <w:spacing w:before="10" w:after="10"/>
            </w:pPr>
            <w:r w:rsidRPr="00532DAE">
              <w:rPr>
                <w:szCs w:val="24"/>
              </w:rPr>
              <w:t>2,000</w:t>
            </w:r>
          </w:p>
        </w:tc>
      </w:tr>
      <w:tr w:rsidR="0081234A" w:rsidRPr="00532DAE" w14:paraId="04F0F17E" w14:textId="77777777">
        <w:tblPrEx>
          <w:tblLook w:val="04A0" w:firstRow="1" w:lastRow="0" w:firstColumn="1" w:lastColumn="0" w:noHBand="0" w:noVBand="1"/>
        </w:tblPrEx>
        <w:tc>
          <w:tcPr>
            <w:tcW w:w="3402" w:type="dxa"/>
            <w:noWrap/>
            <w:hideMark/>
          </w:tcPr>
          <w:p w14:paraId="6E1F9DBC" w14:textId="77777777" w:rsidR="0081234A" w:rsidRPr="00532DAE" w:rsidRDefault="0081234A" w:rsidP="00571DA3">
            <w:pPr>
              <w:pStyle w:val="ARtabletext"/>
              <w:spacing w:before="10" w:after="10"/>
            </w:pPr>
            <w:r w:rsidRPr="00532DAE">
              <w:t>Northern Federation of Ethnic Senior Citizens Clubs Inc.</w:t>
            </w:r>
          </w:p>
        </w:tc>
        <w:tc>
          <w:tcPr>
            <w:tcW w:w="1191" w:type="dxa"/>
            <w:noWrap/>
            <w:hideMark/>
          </w:tcPr>
          <w:p w14:paraId="4DF32C22" w14:textId="77777777" w:rsidR="0081234A" w:rsidRPr="00532DAE" w:rsidRDefault="0081234A" w:rsidP="00571DA3">
            <w:pPr>
              <w:pStyle w:val="ARtabletextright"/>
              <w:spacing w:before="10" w:after="10"/>
            </w:pPr>
            <w:r w:rsidRPr="00532DAE">
              <w:rPr>
                <w:szCs w:val="24"/>
              </w:rPr>
              <w:t>2,000</w:t>
            </w:r>
          </w:p>
        </w:tc>
      </w:tr>
      <w:tr w:rsidR="0081234A" w:rsidRPr="00532DAE" w14:paraId="5878F37A" w14:textId="77777777">
        <w:tblPrEx>
          <w:tblLook w:val="04A0" w:firstRow="1" w:lastRow="0" w:firstColumn="1" w:lastColumn="0" w:noHBand="0" w:noVBand="1"/>
        </w:tblPrEx>
        <w:tc>
          <w:tcPr>
            <w:tcW w:w="3402" w:type="dxa"/>
            <w:noWrap/>
            <w:hideMark/>
          </w:tcPr>
          <w:p w14:paraId="2A6D19C9" w14:textId="77777777" w:rsidR="0081234A" w:rsidRPr="00532DAE" w:rsidRDefault="0081234A" w:rsidP="00571DA3">
            <w:pPr>
              <w:pStyle w:val="ARtabletext"/>
              <w:spacing w:before="10" w:after="10"/>
            </w:pPr>
            <w:r w:rsidRPr="00532DAE">
              <w:t>Northern Mauritian Seniors Club Inc.</w:t>
            </w:r>
          </w:p>
        </w:tc>
        <w:tc>
          <w:tcPr>
            <w:tcW w:w="1191" w:type="dxa"/>
            <w:noWrap/>
            <w:hideMark/>
          </w:tcPr>
          <w:p w14:paraId="3682F189" w14:textId="77777777" w:rsidR="0081234A" w:rsidRPr="00532DAE" w:rsidRDefault="0081234A" w:rsidP="00571DA3">
            <w:pPr>
              <w:pStyle w:val="ARtabletextright"/>
              <w:spacing w:before="10" w:after="10"/>
            </w:pPr>
            <w:r w:rsidRPr="00532DAE">
              <w:rPr>
                <w:szCs w:val="24"/>
              </w:rPr>
              <w:t>2,000</w:t>
            </w:r>
          </w:p>
        </w:tc>
      </w:tr>
      <w:tr w:rsidR="0081234A" w:rsidRPr="00532DAE" w14:paraId="5BE821D3" w14:textId="77777777">
        <w:tblPrEx>
          <w:tblLook w:val="04A0" w:firstRow="1" w:lastRow="0" w:firstColumn="1" w:lastColumn="0" w:noHBand="0" w:noVBand="1"/>
        </w:tblPrEx>
        <w:tc>
          <w:tcPr>
            <w:tcW w:w="3402" w:type="dxa"/>
            <w:noWrap/>
            <w:hideMark/>
          </w:tcPr>
          <w:p w14:paraId="33217FF0" w14:textId="77777777" w:rsidR="0081234A" w:rsidRPr="00532DAE" w:rsidRDefault="0081234A" w:rsidP="00571DA3">
            <w:pPr>
              <w:pStyle w:val="ARtabletext"/>
              <w:spacing w:before="10" w:after="10"/>
            </w:pPr>
            <w:r w:rsidRPr="00532DAE">
              <w:t>Northern Melbourne Marathi Mandal Inc.</w:t>
            </w:r>
          </w:p>
        </w:tc>
        <w:tc>
          <w:tcPr>
            <w:tcW w:w="1191" w:type="dxa"/>
            <w:noWrap/>
            <w:hideMark/>
          </w:tcPr>
          <w:p w14:paraId="2735F441" w14:textId="77777777" w:rsidR="0081234A" w:rsidRPr="00532DAE" w:rsidRDefault="0081234A" w:rsidP="00571DA3">
            <w:pPr>
              <w:pStyle w:val="ARtabletextright"/>
              <w:spacing w:before="10" w:after="10"/>
            </w:pPr>
            <w:r w:rsidRPr="00532DAE">
              <w:rPr>
                <w:szCs w:val="24"/>
              </w:rPr>
              <w:t>2,000</w:t>
            </w:r>
          </w:p>
        </w:tc>
      </w:tr>
      <w:tr w:rsidR="0081234A" w:rsidRPr="00532DAE" w14:paraId="18D1DF99" w14:textId="77777777">
        <w:tblPrEx>
          <w:tblLook w:val="04A0" w:firstRow="1" w:lastRow="0" w:firstColumn="1" w:lastColumn="0" w:noHBand="0" w:noVBand="1"/>
        </w:tblPrEx>
        <w:tc>
          <w:tcPr>
            <w:tcW w:w="3402" w:type="dxa"/>
            <w:noWrap/>
            <w:hideMark/>
          </w:tcPr>
          <w:p w14:paraId="73668F0A" w14:textId="77777777" w:rsidR="0081234A" w:rsidRPr="00532DAE" w:rsidRDefault="0081234A" w:rsidP="00571DA3">
            <w:pPr>
              <w:pStyle w:val="ARtabletext"/>
              <w:spacing w:before="10" w:after="10"/>
            </w:pPr>
            <w:r w:rsidRPr="00532DAE">
              <w:t>Northern Melbourne Sri Lankan Association Inc.</w:t>
            </w:r>
          </w:p>
        </w:tc>
        <w:tc>
          <w:tcPr>
            <w:tcW w:w="1191" w:type="dxa"/>
            <w:noWrap/>
            <w:hideMark/>
          </w:tcPr>
          <w:p w14:paraId="408A6858" w14:textId="77777777" w:rsidR="0081234A" w:rsidRPr="00532DAE" w:rsidRDefault="0081234A" w:rsidP="00571DA3">
            <w:pPr>
              <w:pStyle w:val="ARtabletextright"/>
              <w:spacing w:before="10" w:after="10"/>
            </w:pPr>
            <w:r w:rsidRPr="00532DAE">
              <w:rPr>
                <w:szCs w:val="24"/>
              </w:rPr>
              <w:t>6,000</w:t>
            </w:r>
          </w:p>
        </w:tc>
      </w:tr>
      <w:tr w:rsidR="0081234A" w:rsidRPr="00532DAE" w14:paraId="3EA6B1F4" w14:textId="77777777">
        <w:tblPrEx>
          <w:tblLook w:val="04A0" w:firstRow="1" w:lastRow="0" w:firstColumn="1" w:lastColumn="0" w:noHBand="0" w:noVBand="1"/>
        </w:tblPrEx>
        <w:tc>
          <w:tcPr>
            <w:tcW w:w="3402" w:type="dxa"/>
            <w:noWrap/>
            <w:hideMark/>
          </w:tcPr>
          <w:p w14:paraId="467BAC13" w14:textId="77777777" w:rsidR="0081234A" w:rsidRPr="00532DAE" w:rsidRDefault="0081234A" w:rsidP="00571DA3">
            <w:pPr>
              <w:pStyle w:val="ARtabletext"/>
              <w:spacing w:before="10" w:after="10"/>
            </w:pPr>
            <w:r w:rsidRPr="00532DAE">
              <w:t>Northern Melbourne Vietnamese Elderly Association Inc.</w:t>
            </w:r>
          </w:p>
        </w:tc>
        <w:tc>
          <w:tcPr>
            <w:tcW w:w="1191" w:type="dxa"/>
            <w:noWrap/>
            <w:hideMark/>
          </w:tcPr>
          <w:p w14:paraId="11853749" w14:textId="77777777" w:rsidR="0081234A" w:rsidRPr="00532DAE" w:rsidRDefault="0081234A" w:rsidP="00571DA3">
            <w:pPr>
              <w:pStyle w:val="ARtabletextright"/>
              <w:spacing w:before="10" w:after="10"/>
            </w:pPr>
            <w:r w:rsidRPr="00532DAE">
              <w:rPr>
                <w:szCs w:val="24"/>
              </w:rPr>
              <w:t>3,900</w:t>
            </w:r>
          </w:p>
        </w:tc>
      </w:tr>
      <w:tr w:rsidR="0081234A" w:rsidRPr="00532DAE" w14:paraId="7E3DD1E1" w14:textId="77777777">
        <w:tblPrEx>
          <w:tblLook w:val="04A0" w:firstRow="1" w:lastRow="0" w:firstColumn="1" w:lastColumn="0" w:noHBand="0" w:noVBand="1"/>
        </w:tblPrEx>
        <w:tc>
          <w:tcPr>
            <w:tcW w:w="3402" w:type="dxa"/>
            <w:noWrap/>
            <w:hideMark/>
          </w:tcPr>
          <w:p w14:paraId="1C05AD97" w14:textId="77777777" w:rsidR="0081234A" w:rsidRPr="00532DAE" w:rsidRDefault="0081234A" w:rsidP="00571DA3">
            <w:pPr>
              <w:pStyle w:val="ARtabletext"/>
              <w:spacing w:before="10" w:after="10"/>
            </w:pPr>
            <w:r w:rsidRPr="00532DAE">
              <w:t>Northern Region Indian Seniors Association of Victoria Inc.</w:t>
            </w:r>
          </w:p>
        </w:tc>
        <w:tc>
          <w:tcPr>
            <w:tcW w:w="1191" w:type="dxa"/>
            <w:noWrap/>
            <w:hideMark/>
          </w:tcPr>
          <w:p w14:paraId="20E14C6E" w14:textId="77777777" w:rsidR="0081234A" w:rsidRPr="00532DAE" w:rsidRDefault="0081234A" w:rsidP="00571DA3">
            <w:pPr>
              <w:pStyle w:val="ARtabletextright"/>
              <w:spacing w:before="10" w:after="10"/>
            </w:pPr>
            <w:r w:rsidRPr="00532DAE">
              <w:rPr>
                <w:szCs w:val="24"/>
              </w:rPr>
              <w:t>6,000</w:t>
            </w:r>
          </w:p>
        </w:tc>
      </w:tr>
      <w:tr w:rsidR="0081234A" w:rsidRPr="00532DAE" w14:paraId="1D44A63A" w14:textId="77777777">
        <w:tblPrEx>
          <w:tblLook w:val="04A0" w:firstRow="1" w:lastRow="0" w:firstColumn="1" w:lastColumn="0" w:noHBand="0" w:noVBand="1"/>
        </w:tblPrEx>
        <w:tc>
          <w:tcPr>
            <w:tcW w:w="3402" w:type="dxa"/>
            <w:noWrap/>
            <w:hideMark/>
          </w:tcPr>
          <w:p w14:paraId="24A98E3D" w14:textId="77777777" w:rsidR="0081234A" w:rsidRPr="00532DAE" w:rsidRDefault="0081234A" w:rsidP="00571DA3">
            <w:pPr>
              <w:pStyle w:val="ARtabletext"/>
              <w:spacing w:before="10" w:after="10"/>
            </w:pPr>
            <w:r w:rsidRPr="00532DAE">
              <w:t>Northern Tigers Social Club Incorporated</w:t>
            </w:r>
          </w:p>
        </w:tc>
        <w:tc>
          <w:tcPr>
            <w:tcW w:w="1191" w:type="dxa"/>
            <w:noWrap/>
            <w:hideMark/>
          </w:tcPr>
          <w:p w14:paraId="17C28A69" w14:textId="77777777" w:rsidR="0081234A" w:rsidRPr="00532DAE" w:rsidRDefault="0081234A" w:rsidP="00571DA3">
            <w:pPr>
              <w:pStyle w:val="ARtabletextright"/>
              <w:spacing w:before="10" w:after="10"/>
            </w:pPr>
            <w:r w:rsidRPr="00532DAE">
              <w:rPr>
                <w:szCs w:val="24"/>
              </w:rPr>
              <w:t>3,600</w:t>
            </w:r>
          </w:p>
        </w:tc>
      </w:tr>
      <w:tr w:rsidR="0081234A" w:rsidRPr="00532DAE" w14:paraId="7F4F7376" w14:textId="77777777">
        <w:tblPrEx>
          <w:tblLook w:val="04A0" w:firstRow="1" w:lastRow="0" w:firstColumn="1" w:lastColumn="0" w:noHBand="0" w:noVBand="1"/>
        </w:tblPrEx>
        <w:tc>
          <w:tcPr>
            <w:tcW w:w="3402" w:type="dxa"/>
            <w:noWrap/>
            <w:hideMark/>
          </w:tcPr>
          <w:p w14:paraId="6DA9CEDE" w14:textId="77777777" w:rsidR="0081234A" w:rsidRPr="00532DAE" w:rsidRDefault="0081234A" w:rsidP="00571DA3">
            <w:pPr>
              <w:pStyle w:val="ARtabletext"/>
              <w:spacing w:before="10" w:after="10"/>
            </w:pPr>
            <w:r w:rsidRPr="00532DAE">
              <w:t>Northern Turkish Family Association Inc.</w:t>
            </w:r>
          </w:p>
        </w:tc>
        <w:tc>
          <w:tcPr>
            <w:tcW w:w="1191" w:type="dxa"/>
            <w:noWrap/>
            <w:hideMark/>
          </w:tcPr>
          <w:p w14:paraId="267205A6" w14:textId="77777777" w:rsidR="0081234A" w:rsidRPr="00532DAE" w:rsidRDefault="0081234A" w:rsidP="00571DA3">
            <w:pPr>
              <w:pStyle w:val="ARtabletextright"/>
              <w:spacing w:before="10" w:after="10"/>
            </w:pPr>
            <w:r w:rsidRPr="00532DAE">
              <w:rPr>
                <w:szCs w:val="24"/>
              </w:rPr>
              <w:t>2,000</w:t>
            </w:r>
          </w:p>
        </w:tc>
      </w:tr>
      <w:tr w:rsidR="0081234A" w:rsidRPr="00532DAE" w14:paraId="50C19AFD" w14:textId="77777777">
        <w:tblPrEx>
          <w:tblLook w:val="04A0" w:firstRow="1" w:lastRow="0" w:firstColumn="1" w:lastColumn="0" w:noHBand="0" w:noVBand="1"/>
        </w:tblPrEx>
        <w:tc>
          <w:tcPr>
            <w:tcW w:w="3402" w:type="dxa"/>
            <w:noWrap/>
            <w:hideMark/>
          </w:tcPr>
          <w:p w14:paraId="260D84FB" w14:textId="77777777" w:rsidR="0081234A" w:rsidRPr="00532DAE" w:rsidRDefault="0081234A" w:rsidP="00571DA3">
            <w:pPr>
              <w:pStyle w:val="ARtabletext"/>
              <w:spacing w:before="10" w:after="10"/>
            </w:pPr>
            <w:r w:rsidRPr="00532DAE">
              <w:t>Northern Turkish Women’s Association</w:t>
            </w:r>
          </w:p>
        </w:tc>
        <w:tc>
          <w:tcPr>
            <w:tcW w:w="1191" w:type="dxa"/>
            <w:noWrap/>
            <w:hideMark/>
          </w:tcPr>
          <w:p w14:paraId="6FB3689F" w14:textId="77777777" w:rsidR="0081234A" w:rsidRPr="00532DAE" w:rsidRDefault="0081234A" w:rsidP="00571DA3">
            <w:pPr>
              <w:pStyle w:val="ARtabletextright"/>
              <w:spacing w:before="10" w:after="10"/>
            </w:pPr>
            <w:r w:rsidRPr="00532DAE">
              <w:rPr>
                <w:szCs w:val="24"/>
              </w:rPr>
              <w:t>2,000</w:t>
            </w:r>
          </w:p>
        </w:tc>
      </w:tr>
      <w:tr w:rsidR="0081234A" w:rsidRPr="00532DAE" w14:paraId="7E100091" w14:textId="77777777">
        <w:tblPrEx>
          <w:tblLook w:val="04A0" w:firstRow="1" w:lastRow="0" w:firstColumn="1" w:lastColumn="0" w:noHBand="0" w:noVBand="1"/>
        </w:tblPrEx>
        <w:tc>
          <w:tcPr>
            <w:tcW w:w="3402" w:type="dxa"/>
            <w:noWrap/>
            <w:hideMark/>
          </w:tcPr>
          <w:p w14:paraId="2E63C63C" w14:textId="77777777" w:rsidR="0081234A" w:rsidRPr="00532DAE" w:rsidRDefault="0081234A" w:rsidP="00571DA3">
            <w:pPr>
              <w:pStyle w:val="ARtabletext"/>
              <w:spacing w:before="10" w:after="10"/>
            </w:pPr>
            <w:proofErr w:type="spellStart"/>
            <w:r w:rsidRPr="00532DAE">
              <w:t>Northside</w:t>
            </w:r>
            <w:proofErr w:type="spellEnd"/>
            <w:r w:rsidRPr="00532DAE">
              <w:t xml:space="preserve"> Malayalee Community Club Inc.</w:t>
            </w:r>
          </w:p>
        </w:tc>
        <w:tc>
          <w:tcPr>
            <w:tcW w:w="1191" w:type="dxa"/>
            <w:noWrap/>
            <w:hideMark/>
          </w:tcPr>
          <w:p w14:paraId="44B8BBF8" w14:textId="77777777" w:rsidR="0081234A" w:rsidRPr="00532DAE" w:rsidRDefault="0081234A" w:rsidP="00571DA3">
            <w:pPr>
              <w:pStyle w:val="ARtabletextright"/>
              <w:spacing w:before="10" w:after="10"/>
            </w:pPr>
            <w:r w:rsidRPr="00532DAE">
              <w:rPr>
                <w:szCs w:val="24"/>
              </w:rPr>
              <w:t>2,000</w:t>
            </w:r>
          </w:p>
        </w:tc>
      </w:tr>
      <w:tr w:rsidR="0081234A" w:rsidRPr="00532DAE" w14:paraId="0985B72D" w14:textId="77777777">
        <w:tblPrEx>
          <w:tblLook w:val="04A0" w:firstRow="1" w:lastRow="0" w:firstColumn="1" w:lastColumn="0" w:noHBand="0" w:noVBand="1"/>
        </w:tblPrEx>
        <w:tc>
          <w:tcPr>
            <w:tcW w:w="3402" w:type="dxa"/>
            <w:noWrap/>
            <w:hideMark/>
          </w:tcPr>
          <w:p w14:paraId="46F2B4F5" w14:textId="77777777" w:rsidR="0081234A" w:rsidRPr="00532DAE" w:rsidRDefault="0081234A" w:rsidP="00571DA3">
            <w:pPr>
              <w:pStyle w:val="ARtabletext"/>
              <w:spacing w:before="10" w:after="10"/>
            </w:pPr>
            <w:r w:rsidRPr="00532DAE">
              <w:t>Not One More Niki Inc.</w:t>
            </w:r>
          </w:p>
        </w:tc>
        <w:tc>
          <w:tcPr>
            <w:tcW w:w="1191" w:type="dxa"/>
            <w:noWrap/>
            <w:hideMark/>
          </w:tcPr>
          <w:p w14:paraId="681505A0" w14:textId="77777777" w:rsidR="0081234A" w:rsidRPr="00532DAE" w:rsidRDefault="0081234A" w:rsidP="00571DA3">
            <w:pPr>
              <w:pStyle w:val="ARtabletextright"/>
              <w:spacing w:before="10" w:after="10"/>
            </w:pPr>
            <w:r w:rsidRPr="00532DAE">
              <w:rPr>
                <w:szCs w:val="24"/>
              </w:rPr>
              <w:t>10,000</w:t>
            </w:r>
          </w:p>
        </w:tc>
      </w:tr>
      <w:tr w:rsidR="0081234A" w:rsidRPr="00532DAE" w14:paraId="1BAF8DB3" w14:textId="77777777">
        <w:tblPrEx>
          <w:tblLook w:val="04A0" w:firstRow="1" w:lastRow="0" w:firstColumn="1" w:lastColumn="0" w:noHBand="0" w:noVBand="1"/>
        </w:tblPrEx>
        <w:tc>
          <w:tcPr>
            <w:tcW w:w="3402" w:type="dxa"/>
            <w:noWrap/>
            <w:hideMark/>
          </w:tcPr>
          <w:p w14:paraId="69D0E9F9" w14:textId="77777777" w:rsidR="0081234A" w:rsidRPr="00532DAE" w:rsidRDefault="0081234A" w:rsidP="00571DA3">
            <w:pPr>
              <w:pStyle w:val="ARtabletext"/>
              <w:spacing w:before="10" w:after="10"/>
            </w:pPr>
            <w:r w:rsidRPr="00532DAE">
              <w:t>Nunawading Hungarian Senior Citizens Club Inc.</w:t>
            </w:r>
          </w:p>
        </w:tc>
        <w:tc>
          <w:tcPr>
            <w:tcW w:w="1191" w:type="dxa"/>
            <w:noWrap/>
            <w:hideMark/>
          </w:tcPr>
          <w:p w14:paraId="0EACF13E" w14:textId="77777777" w:rsidR="0081234A" w:rsidRPr="00532DAE" w:rsidRDefault="0081234A" w:rsidP="00571DA3">
            <w:pPr>
              <w:pStyle w:val="ARtabletextright"/>
              <w:spacing w:before="10" w:after="10"/>
            </w:pPr>
            <w:r w:rsidRPr="00532DAE">
              <w:rPr>
                <w:szCs w:val="24"/>
              </w:rPr>
              <w:t>2,000</w:t>
            </w:r>
          </w:p>
        </w:tc>
      </w:tr>
      <w:tr w:rsidR="0081234A" w:rsidRPr="00532DAE" w14:paraId="0CEE39E7" w14:textId="77777777">
        <w:tblPrEx>
          <w:tblLook w:val="04A0" w:firstRow="1" w:lastRow="0" w:firstColumn="1" w:lastColumn="0" w:noHBand="0" w:noVBand="1"/>
        </w:tblPrEx>
        <w:tc>
          <w:tcPr>
            <w:tcW w:w="3402" w:type="dxa"/>
            <w:noWrap/>
            <w:hideMark/>
          </w:tcPr>
          <w:p w14:paraId="38DBCC04" w14:textId="77777777" w:rsidR="0081234A" w:rsidRPr="00532DAE" w:rsidRDefault="0081234A" w:rsidP="00571DA3">
            <w:pPr>
              <w:pStyle w:val="ARtabletext"/>
              <w:spacing w:before="10" w:after="10"/>
            </w:pPr>
            <w:proofErr w:type="spellStart"/>
            <w:r w:rsidRPr="00532DAE">
              <w:t>Oakgrove</w:t>
            </w:r>
            <w:proofErr w:type="spellEnd"/>
            <w:r w:rsidRPr="00532DAE">
              <w:t xml:space="preserve"> Community Centre Inc.</w:t>
            </w:r>
          </w:p>
        </w:tc>
        <w:tc>
          <w:tcPr>
            <w:tcW w:w="1191" w:type="dxa"/>
            <w:noWrap/>
            <w:hideMark/>
          </w:tcPr>
          <w:p w14:paraId="632E93F0" w14:textId="77777777" w:rsidR="0081234A" w:rsidRPr="00532DAE" w:rsidRDefault="0081234A" w:rsidP="00571DA3">
            <w:pPr>
              <w:pStyle w:val="ARtabletextright"/>
              <w:spacing w:before="10" w:after="10"/>
            </w:pPr>
            <w:r w:rsidRPr="00532DAE">
              <w:rPr>
                <w:szCs w:val="24"/>
              </w:rPr>
              <w:t>12,000</w:t>
            </w:r>
          </w:p>
        </w:tc>
      </w:tr>
      <w:tr w:rsidR="0081234A" w:rsidRPr="00532DAE" w14:paraId="06D2A0CF" w14:textId="77777777">
        <w:tblPrEx>
          <w:tblLook w:val="04A0" w:firstRow="1" w:lastRow="0" w:firstColumn="1" w:lastColumn="0" w:noHBand="0" w:noVBand="1"/>
        </w:tblPrEx>
        <w:tc>
          <w:tcPr>
            <w:tcW w:w="3402" w:type="dxa"/>
            <w:noWrap/>
            <w:hideMark/>
          </w:tcPr>
          <w:p w14:paraId="2A3012FC" w14:textId="77777777" w:rsidR="0081234A" w:rsidRPr="00532DAE" w:rsidRDefault="0081234A" w:rsidP="00571DA3">
            <w:pPr>
              <w:pStyle w:val="ARtabletext"/>
              <w:spacing w:before="10" w:after="10"/>
            </w:pPr>
            <w:r w:rsidRPr="00532DAE">
              <w:t>Oakleigh Chinese Seniors’ Club Inc.</w:t>
            </w:r>
          </w:p>
        </w:tc>
        <w:tc>
          <w:tcPr>
            <w:tcW w:w="1191" w:type="dxa"/>
            <w:noWrap/>
            <w:hideMark/>
          </w:tcPr>
          <w:p w14:paraId="11550CA4" w14:textId="77777777" w:rsidR="0081234A" w:rsidRPr="00532DAE" w:rsidRDefault="0081234A" w:rsidP="00571DA3">
            <w:pPr>
              <w:pStyle w:val="ARtabletextright"/>
              <w:spacing w:before="10" w:after="10"/>
            </w:pPr>
            <w:r w:rsidRPr="00532DAE">
              <w:rPr>
                <w:szCs w:val="24"/>
              </w:rPr>
              <w:t>6,000</w:t>
            </w:r>
          </w:p>
        </w:tc>
      </w:tr>
      <w:tr w:rsidR="0081234A" w:rsidRPr="00532DAE" w14:paraId="3145F4CB" w14:textId="77777777">
        <w:tblPrEx>
          <w:tblLook w:val="04A0" w:firstRow="1" w:lastRow="0" w:firstColumn="1" w:lastColumn="0" w:noHBand="0" w:noVBand="1"/>
        </w:tblPrEx>
        <w:tc>
          <w:tcPr>
            <w:tcW w:w="3402" w:type="dxa"/>
            <w:noWrap/>
            <w:hideMark/>
          </w:tcPr>
          <w:p w14:paraId="596FE5A3" w14:textId="77777777" w:rsidR="0081234A" w:rsidRPr="00532DAE" w:rsidRDefault="0081234A" w:rsidP="00571DA3">
            <w:pPr>
              <w:pStyle w:val="ARtabletext"/>
              <w:spacing w:before="10" w:after="10"/>
            </w:pPr>
            <w:r w:rsidRPr="00532DAE">
              <w:t>Oakleigh Coptic Senior Social Club Inc.</w:t>
            </w:r>
          </w:p>
        </w:tc>
        <w:tc>
          <w:tcPr>
            <w:tcW w:w="1191" w:type="dxa"/>
            <w:noWrap/>
            <w:hideMark/>
          </w:tcPr>
          <w:p w14:paraId="34C98026" w14:textId="77777777" w:rsidR="0081234A" w:rsidRPr="00532DAE" w:rsidRDefault="0081234A" w:rsidP="00571DA3">
            <w:pPr>
              <w:pStyle w:val="ARtabletextright"/>
              <w:spacing w:before="10" w:after="10"/>
            </w:pPr>
            <w:r w:rsidRPr="00532DAE">
              <w:rPr>
                <w:szCs w:val="24"/>
              </w:rPr>
              <w:t>2,000</w:t>
            </w:r>
          </w:p>
        </w:tc>
      </w:tr>
      <w:tr w:rsidR="0081234A" w:rsidRPr="00532DAE" w14:paraId="6CB7CFFA" w14:textId="77777777">
        <w:tblPrEx>
          <w:tblLook w:val="04A0" w:firstRow="1" w:lastRow="0" w:firstColumn="1" w:lastColumn="0" w:noHBand="0" w:noVBand="1"/>
        </w:tblPrEx>
        <w:tc>
          <w:tcPr>
            <w:tcW w:w="3402" w:type="dxa"/>
            <w:noWrap/>
            <w:hideMark/>
          </w:tcPr>
          <w:p w14:paraId="63CCD20E" w14:textId="77777777" w:rsidR="0081234A" w:rsidRPr="00532DAE" w:rsidRDefault="0081234A" w:rsidP="00571DA3">
            <w:pPr>
              <w:pStyle w:val="ARtabletext"/>
              <w:spacing w:before="10" w:after="10"/>
            </w:pPr>
            <w:r w:rsidRPr="00532DAE">
              <w:t>Odyssey House, Victoria</w:t>
            </w:r>
          </w:p>
        </w:tc>
        <w:tc>
          <w:tcPr>
            <w:tcW w:w="1191" w:type="dxa"/>
            <w:noWrap/>
            <w:hideMark/>
          </w:tcPr>
          <w:p w14:paraId="43A359C6" w14:textId="77777777" w:rsidR="0081234A" w:rsidRPr="00532DAE" w:rsidRDefault="0081234A" w:rsidP="00571DA3">
            <w:pPr>
              <w:pStyle w:val="ARtabletextright"/>
              <w:spacing w:before="10" w:after="10"/>
            </w:pPr>
            <w:r w:rsidRPr="00532DAE">
              <w:rPr>
                <w:szCs w:val="24"/>
              </w:rPr>
              <w:t>630,000</w:t>
            </w:r>
          </w:p>
        </w:tc>
      </w:tr>
      <w:tr w:rsidR="0081234A" w:rsidRPr="00532DAE" w14:paraId="4A260BFE" w14:textId="77777777">
        <w:tblPrEx>
          <w:tblLook w:val="04A0" w:firstRow="1" w:lastRow="0" w:firstColumn="1" w:lastColumn="0" w:noHBand="0" w:noVBand="1"/>
        </w:tblPrEx>
        <w:tc>
          <w:tcPr>
            <w:tcW w:w="3402" w:type="dxa"/>
            <w:noWrap/>
            <w:hideMark/>
          </w:tcPr>
          <w:p w14:paraId="62B29BDC" w14:textId="77777777" w:rsidR="0081234A" w:rsidRPr="00532DAE" w:rsidRDefault="0081234A" w:rsidP="00571DA3">
            <w:pPr>
              <w:pStyle w:val="ARtabletext"/>
              <w:spacing w:before="10" w:after="10"/>
            </w:pPr>
            <w:r w:rsidRPr="00532DAE">
              <w:t>Officer Sports Club</w:t>
            </w:r>
          </w:p>
        </w:tc>
        <w:tc>
          <w:tcPr>
            <w:tcW w:w="1191" w:type="dxa"/>
            <w:noWrap/>
            <w:hideMark/>
          </w:tcPr>
          <w:p w14:paraId="79123271" w14:textId="77777777" w:rsidR="0081234A" w:rsidRPr="00532DAE" w:rsidRDefault="0081234A" w:rsidP="00571DA3">
            <w:pPr>
              <w:pStyle w:val="ARtabletextright"/>
              <w:spacing w:before="10" w:after="10"/>
            </w:pPr>
            <w:r w:rsidRPr="00532DAE">
              <w:rPr>
                <w:szCs w:val="24"/>
              </w:rPr>
              <w:t>145,455</w:t>
            </w:r>
          </w:p>
        </w:tc>
      </w:tr>
      <w:tr w:rsidR="0081234A" w:rsidRPr="00532DAE" w14:paraId="7E02E1C2" w14:textId="77777777">
        <w:tblPrEx>
          <w:tblLook w:val="04A0" w:firstRow="1" w:lastRow="0" w:firstColumn="1" w:lastColumn="0" w:noHBand="0" w:noVBand="1"/>
        </w:tblPrEx>
        <w:tc>
          <w:tcPr>
            <w:tcW w:w="3402" w:type="dxa"/>
            <w:noWrap/>
            <w:hideMark/>
          </w:tcPr>
          <w:p w14:paraId="30A6DB54" w14:textId="77777777" w:rsidR="0081234A" w:rsidRPr="00532DAE" w:rsidRDefault="0081234A" w:rsidP="00571DA3">
            <w:pPr>
              <w:pStyle w:val="ARtabletext"/>
              <w:spacing w:before="10" w:after="10"/>
            </w:pPr>
            <w:r w:rsidRPr="00532DAE">
              <w:t>Old Citizen Ascot Vale &amp; Districts Inc.</w:t>
            </w:r>
          </w:p>
        </w:tc>
        <w:tc>
          <w:tcPr>
            <w:tcW w:w="1191" w:type="dxa"/>
            <w:noWrap/>
            <w:hideMark/>
          </w:tcPr>
          <w:p w14:paraId="0C38E702" w14:textId="77777777" w:rsidR="0081234A" w:rsidRPr="00532DAE" w:rsidRDefault="0081234A" w:rsidP="00571DA3">
            <w:pPr>
              <w:pStyle w:val="ARtabletextright"/>
              <w:spacing w:before="10" w:after="10"/>
            </w:pPr>
            <w:r w:rsidRPr="00532DAE">
              <w:rPr>
                <w:szCs w:val="24"/>
              </w:rPr>
              <w:t>2,000</w:t>
            </w:r>
          </w:p>
        </w:tc>
      </w:tr>
      <w:tr w:rsidR="0081234A" w:rsidRPr="00532DAE" w14:paraId="4048FA11" w14:textId="77777777">
        <w:tblPrEx>
          <w:tblLook w:val="04A0" w:firstRow="1" w:lastRow="0" w:firstColumn="1" w:lastColumn="0" w:noHBand="0" w:noVBand="1"/>
        </w:tblPrEx>
        <w:tc>
          <w:tcPr>
            <w:tcW w:w="3402" w:type="dxa"/>
            <w:noWrap/>
            <w:hideMark/>
          </w:tcPr>
          <w:p w14:paraId="4F9BCBDB" w14:textId="77777777" w:rsidR="0081234A" w:rsidRPr="00532DAE" w:rsidRDefault="0081234A" w:rsidP="00571DA3">
            <w:pPr>
              <w:pStyle w:val="ARtabletext"/>
              <w:spacing w:before="10" w:after="10"/>
            </w:pPr>
            <w:r w:rsidRPr="00532DAE">
              <w:t>Olympian Society Inc.</w:t>
            </w:r>
          </w:p>
        </w:tc>
        <w:tc>
          <w:tcPr>
            <w:tcW w:w="1191" w:type="dxa"/>
            <w:noWrap/>
            <w:hideMark/>
          </w:tcPr>
          <w:p w14:paraId="26E87E7B" w14:textId="77777777" w:rsidR="0081234A" w:rsidRPr="00532DAE" w:rsidRDefault="0081234A" w:rsidP="00571DA3">
            <w:pPr>
              <w:pStyle w:val="ARtabletextright"/>
              <w:spacing w:before="10" w:after="10"/>
            </w:pPr>
            <w:r w:rsidRPr="00532DAE">
              <w:rPr>
                <w:szCs w:val="24"/>
              </w:rPr>
              <w:t>2,000</w:t>
            </w:r>
          </w:p>
        </w:tc>
      </w:tr>
      <w:tr w:rsidR="0081234A" w:rsidRPr="00532DAE" w14:paraId="6703ACDC" w14:textId="77777777">
        <w:tblPrEx>
          <w:tblLook w:val="04A0" w:firstRow="1" w:lastRow="0" w:firstColumn="1" w:lastColumn="0" w:noHBand="0" w:noVBand="1"/>
        </w:tblPrEx>
        <w:tc>
          <w:tcPr>
            <w:tcW w:w="3402" w:type="dxa"/>
            <w:noWrap/>
            <w:hideMark/>
          </w:tcPr>
          <w:p w14:paraId="4AAE3FA8" w14:textId="77777777" w:rsidR="0081234A" w:rsidRPr="00532DAE" w:rsidRDefault="0081234A" w:rsidP="00571DA3">
            <w:pPr>
              <w:pStyle w:val="ARtabletext"/>
              <w:spacing w:before="10" w:after="10"/>
            </w:pPr>
            <w:proofErr w:type="spellStart"/>
            <w:r w:rsidRPr="00532DAE">
              <w:t>Olympos</w:t>
            </w:r>
            <w:proofErr w:type="spellEnd"/>
            <w:r w:rsidRPr="00532DAE">
              <w:t xml:space="preserve"> Greek Senior Citizens Club Inc.</w:t>
            </w:r>
          </w:p>
        </w:tc>
        <w:tc>
          <w:tcPr>
            <w:tcW w:w="1191" w:type="dxa"/>
            <w:noWrap/>
            <w:hideMark/>
          </w:tcPr>
          <w:p w14:paraId="19CCF5F0" w14:textId="77777777" w:rsidR="0081234A" w:rsidRPr="00532DAE" w:rsidRDefault="0081234A" w:rsidP="00571DA3">
            <w:pPr>
              <w:pStyle w:val="ARtabletextright"/>
              <w:spacing w:before="10" w:after="10"/>
            </w:pPr>
            <w:r w:rsidRPr="00532DAE">
              <w:rPr>
                <w:szCs w:val="24"/>
              </w:rPr>
              <w:t>2,000</w:t>
            </w:r>
          </w:p>
        </w:tc>
      </w:tr>
      <w:tr w:rsidR="0081234A" w:rsidRPr="00532DAE" w14:paraId="613F692A" w14:textId="77777777">
        <w:tblPrEx>
          <w:tblLook w:val="04A0" w:firstRow="1" w:lastRow="0" w:firstColumn="1" w:lastColumn="0" w:noHBand="0" w:noVBand="1"/>
        </w:tblPrEx>
        <w:tc>
          <w:tcPr>
            <w:tcW w:w="3402" w:type="dxa"/>
            <w:noWrap/>
            <w:hideMark/>
          </w:tcPr>
          <w:p w14:paraId="130B685D" w14:textId="77777777" w:rsidR="0081234A" w:rsidRPr="00532DAE" w:rsidRDefault="0081234A" w:rsidP="00571DA3">
            <w:pPr>
              <w:pStyle w:val="ARtabletext"/>
              <w:spacing w:before="10" w:after="10"/>
            </w:pPr>
            <w:r w:rsidRPr="00532DAE">
              <w:t>Oriana Siva Academy</w:t>
            </w:r>
          </w:p>
        </w:tc>
        <w:tc>
          <w:tcPr>
            <w:tcW w:w="1191" w:type="dxa"/>
            <w:noWrap/>
            <w:hideMark/>
          </w:tcPr>
          <w:p w14:paraId="37AF759A" w14:textId="77777777" w:rsidR="0081234A" w:rsidRPr="00532DAE" w:rsidRDefault="0081234A" w:rsidP="00571DA3">
            <w:pPr>
              <w:pStyle w:val="ARtabletextright"/>
              <w:spacing w:before="10" w:after="10"/>
            </w:pPr>
            <w:r w:rsidRPr="00532DAE">
              <w:rPr>
                <w:szCs w:val="24"/>
              </w:rPr>
              <w:t>2,000</w:t>
            </w:r>
          </w:p>
        </w:tc>
      </w:tr>
      <w:tr w:rsidR="0081234A" w:rsidRPr="00532DAE" w14:paraId="0F46EE52" w14:textId="77777777">
        <w:tblPrEx>
          <w:tblLook w:val="04A0" w:firstRow="1" w:lastRow="0" w:firstColumn="1" w:lastColumn="0" w:noHBand="0" w:noVBand="1"/>
        </w:tblPrEx>
        <w:tc>
          <w:tcPr>
            <w:tcW w:w="3402" w:type="dxa"/>
            <w:noWrap/>
            <w:hideMark/>
          </w:tcPr>
          <w:p w14:paraId="58B25064" w14:textId="77777777" w:rsidR="0081234A" w:rsidRPr="00532DAE" w:rsidRDefault="0081234A" w:rsidP="00571DA3">
            <w:pPr>
              <w:pStyle w:val="ARtabletext"/>
              <w:spacing w:before="10" w:after="10"/>
            </w:pPr>
            <w:r w:rsidRPr="00532DAE">
              <w:t>Orient Hua Yun Arts Incorporated</w:t>
            </w:r>
          </w:p>
        </w:tc>
        <w:tc>
          <w:tcPr>
            <w:tcW w:w="1191" w:type="dxa"/>
            <w:noWrap/>
            <w:hideMark/>
          </w:tcPr>
          <w:p w14:paraId="4BC2E7E4" w14:textId="77777777" w:rsidR="0081234A" w:rsidRPr="00532DAE" w:rsidRDefault="0081234A" w:rsidP="00571DA3">
            <w:pPr>
              <w:pStyle w:val="ARtabletextright"/>
              <w:spacing w:before="10" w:after="10"/>
            </w:pPr>
            <w:r w:rsidRPr="00532DAE">
              <w:rPr>
                <w:szCs w:val="24"/>
              </w:rPr>
              <w:t>4,000</w:t>
            </w:r>
          </w:p>
        </w:tc>
      </w:tr>
      <w:tr w:rsidR="0081234A" w:rsidRPr="00532DAE" w14:paraId="6060DE4A" w14:textId="77777777">
        <w:tblPrEx>
          <w:tblLook w:val="04A0" w:firstRow="1" w:lastRow="0" w:firstColumn="1" w:lastColumn="0" w:noHBand="0" w:noVBand="1"/>
        </w:tblPrEx>
        <w:tc>
          <w:tcPr>
            <w:tcW w:w="3402" w:type="dxa"/>
            <w:noWrap/>
            <w:hideMark/>
          </w:tcPr>
          <w:p w14:paraId="2F31871F" w14:textId="77777777" w:rsidR="0081234A" w:rsidRPr="00532DAE" w:rsidRDefault="0081234A" w:rsidP="00571DA3">
            <w:pPr>
              <w:pStyle w:val="ARtabletext"/>
              <w:spacing w:before="10" w:after="10"/>
            </w:pPr>
            <w:r w:rsidRPr="00532DAE">
              <w:t>Ormond Senior Citizens Club Inc.</w:t>
            </w:r>
          </w:p>
        </w:tc>
        <w:tc>
          <w:tcPr>
            <w:tcW w:w="1191" w:type="dxa"/>
            <w:noWrap/>
            <w:hideMark/>
          </w:tcPr>
          <w:p w14:paraId="1A19871B" w14:textId="77777777" w:rsidR="0081234A" w:rsidRPr="00532DAE" w:rsidRDefault="0081234A" w:rsidP="00571DA3">
            <w:pPr>
              <w:pStyle w:val="ARtabletextright"/>
              <w:spacing w:before="10" w:after="10"/>
            </w:pPr>
            <w:r w:rsidRPr="00532DAE">
              <w:rPr>
                <w:szCs w:val="24"/>
              </w:rPr>
              <w:t>2,000</w:t>
            </w:r>
          </w:p>
        </w:tc>
      </w:tr>
      <w:tr w:rsidR="0081234A" w:rsidRPr="00532DAE" w14:paraId="6CDCDD2A" w14:textId="77777777">
        <w:tblPrEx>
          <w:tblLook w:val="04A0" w:firstRow="1" w:lastRow="0" w:firstColumn="1" w:lastColumn="0" w:noHBand="0" w:noVBand="1"/>
        </w:tblPrEx>
        <w:tc>
          <w:tcPr>
            <w:tcW w:w="3402" w:type="dxa"/>
            <w:noWrap/>
            <w:hideMark/>
          </w:tcPr>
          <w:p w14:paraId="7F3CA1A8" w14:textId="77777777" w:rsidR="0081234A" w:rsidRPr="00532DAE" w:rsidRDefault="0081234A" w:rsidP="00571DA3">
            <w:pPr>
              <w:pStyle w:val="ARtabletext"/>
              <w:spacing w:before="10" w:after="10"/>
            </w:pPr>
            <w:r w:rsidRPr="00532DAE">
              <w:t>Oromo Seniors’ Welfare &amp; Benevolent Association Inc.</w:t>
            </w:r>
          </w:p>
        </w:tc>
        <w:tc>
          <w:tcPr>
            <w:tcW w:w="1191" w:type="dxa"/>
            <w:noWrap/>
            <w:hideMark/>
          </w:tcPr>
          <w:p w14:paraId="5412B5FF" w14:textId="77777777" w:rsidR="0081234A" w:rsidRPr="00532DAE" w:rsidRDefault="0081234A" w:rsidP="00571DA3">
            <w:pPr>
              <w:pStyle w:val="ARtabletextright"/>
              <w:spacing w:before="10" w:after="10"/>
            </w:pPr>
            <w:r w:rsidRPr="00532DAE">
              <w:rPr>
                <w:szCs w:val="24"/>
              </w:rPr>
              <w:t>2,000</w:t>
            </w:r>
          </w:p>
        </w:tc>
      </w:tr>
      <w:tr w:rsidR="0081234A" w:rsidRPr="00532DAE" w14:paraId="5C39426E" w14:textId="77777777">
        <w:tblPrEx>
          <w:tblLook w:val="04A0" w:firstRow="1" w:lastRow="0" w:firstColumn="1" w:lastColumn="0" w:noHBand="0" w:noVBand="1"/>
        </w:tblPrEx>
        <w:tc>
          <w:tcPr>
            <w:tcW w:w="3402" w:type="dxa"/>
            <w:noWrap/>
            <w:hideMark/>
          </w:tcPr>
          <w:p w14:paraId="701D72D1" w14:textId="77777777" w:rsidR="0081234A" w:rsidRPr="00532DAE" w:rsidRDefault="0081234A" w:rsidP="00571DA3">
            <w:pPr>
              <w:pStyle w:val="ARtabletext"/>
              <w:spacing w:before="10" w:after="10"/>
            </w:pPr>
            <w:proofErr w:type="spellStart"/>
            <w:r w:rsidRPr="00532DAE">
              <w:t>Oromocare</w:t>
            </w:r>
            <w:proofErr w:type="spellEnd"/>
            <w:r w:rsidRPr="00532DAE">
              <w:t xml:space="preserve"> Association Incorporated</w:t>
            </w:r>
          </w:p>
        </w:tc>
        <w:tc>
          <w:tcPr>
            <w:tcW w:w="1191" w:type="dxa"/>
            <w:noWrap/>
            <w:hideMark/>
          </w:tcPr>
          <w:p w14:paraId="34CA9EC2" w14:textId="77777777" w:rsidR="0081234A" w:rsidRPr="00532DAE" w:rsidRDefault="0081234A" w:rsidP="00571DA3">
            <w:pPr>
              <w:pStyle w:val="ARtabletextright"/>
              <w:spacing w:before="10" w:after="10"/>
            </w:pPr>
            <w:r w:rsidRPr="00532DAE">
              <w:rPr>
                <w:szCs w:val="24"/>
              </w:rPr>
              <w:t>2,000</w:t>
            </w:r>
          </w:p>
        </w:tc>
      </w:tr>
      <w:tr w:rsidR="0081234A" w:rsidRPr="00532DAE" w14:paraId="552BB432" w14:textId="77777777">
        <w:tblPrEx>
          <w:tblLook w:val="04A0" w:firstRow="1" w:lastRow="0" w:firstColumn="1" w:lastColumn="0" w:noHBand="0" w:noVBand="1"/>
        </w:tblPrEx>
        <w:tc>
          <w:tcPr>
            <w:tcW w:w="3402" w:type="dxa"/>
            <w:noWrap/>
            <w:hideMark/>
          </w:tcPr>
          <w:p w14:paraId="1BB65A84" w14:textId="77777777" w:rsidR="0081234A" w:rsidRPr="00532DAE" w:rsidRDefault="0081234A" w:rsidP="00571DA3">
            <w:pPr>
              <w:pStyle w:val="ARtabletext"/>
              <w:spacing w:before="10" w:after="10"/>
            </w:pPr>
            <w:r w:rsidRPr="00532DAE">
              <w:t>Pakistan Seniors Association Incorporated</w:t>
            </w:r>
          </w:p>
        </w:tc>
        <w:tc>
          <w:tcPr>
            <w:tcW w:w="1191" w:type="dxa"/>
            <w:noWrap/>
            <w:hideMark/>
          </w:tcPr>
          <w:p w14:paraId="3DBB4AA7" w14:textId="77777777" w:rsidR="0081234A" w:rsidRPr="00532DAE" w:rsidRDefault="0081234A" w:rsidP="00571DA3">
            <w:pPr>
              <w:pStyle w:val="ARtabletextright"/>
              <w:spacing w:before="10" w:after="10"/>
            </w:pPr>
            <w:r w:rsidRPr="00532DAE">
              <w:rPr>
                <w:szCs w:val="24"/>
              </w:rPr>
              <w:t>4,000</w:t>
            </w:r>
          </w:p>
        </w:tc>
      </w:tr>
      <w:tr w:rsidR="0081234A" w:rsidRPr="00532DAE" w14:paraId="2333C16A" w14:textId="77777777">
        <w:tblPrEx>
          <w:tblLook w:val="04A0" w:firstRow="1" w:lastRow="0" w:firstColumn="1" w:lastColumn="0" w:noHBand="0" w:noVBand="1"/>
        </w:tblPrEx>
        <w:tc>
          <w:tcPr>
            <w:tcW w:w="3402" w:type="dxa"/>
            <w:noWrap/>
            <w:hideMark/>
          </w:tcPr>
          <w:p w14:paraId="08ACBF9A" w14:textId="77777777" w:rsidR="0081234A" w:rsidRPr="00532DAE" w:rsidRDefault="0081234A" w:rsidP="00571DA3">
            <w:pPr>
              <w:pStyle w:val="ARtabletext"/>
              <w:spacing w:before="10" w:after="10"/>
            </w:pPr>
            <w:r w:rsidRPr="00532DAE">
              <w:t>Pakistan Welfare Organisation in Australia Inc.</w:t>
            </w:r>
          </w:p>
        </w:tc>
        <w:tc>
          <w:tcPr>
            <w:tcW w:w="1191" w:type="dxa"/>
            <w:noWrap/>
            <w:hideMark/>
          </w:tcPr>
          <w:p w14:paraId="663F3DD3" w14:textId="77777777" w:rsidR="0081234A" w:rsidRPr="00532DAE" w:rsidRDefault="0081234A" w:rsidP="00571DA3">
            <w:pPr>
              <w:pStyle w:val="ARtabletextright"/>
              <w:spacing w:before="10" w:after="10"/>
            </w:pPr>
            <w:r w:rsidRPr="00532DAE">
              <w:rPr>
                <w:szCs w:val="24"/>
              </w:rPr>
              <w:t>16,200</w:t>
            </w:r>
          </w:p>
        </w:tc>
      </w:tr>
      <w:tr w:rsidR="0081234A" w:rsidRPr="00532DAE" w14:paraId="5C314970" w14:textId="77777777">
        <w:tblPrEx>
          <w:tblLook w:val="04A0" w:firstRow="1" w:lastRow="0" w:firstColumn="1" w:lastColumn="0" w:noHBand="0" w:noVBand="1"/>
        </w:tblPrEx>
        <w:tc>
          <w:tcPr>
            <w:tcW w:w="3402" w:type="dxa"/>
            <w:noWrap/>
            <w:hideMark/>
          </w:tcPr>
          <w:p w14:paraId="138FB95B" w14:textId="77777777" w:rsidR="0081234A" w:rsidRPr="00532DAE" w:rsidRDefault="0081234A" w:rsidP="00571DA3">
            <w:pPr>
              <w:pStyle w:val="ARtabletext"/>
              <w:spacing w:before="10" w:after="10"/>
            </w:pPr>
            <w:proofErr w:type="spellStart"/>
            <w:r w:rsidRPr="00532DAE">
              <w:t>Palesviaki</w:t>
            </w:r>
            <w:proofErr w:type="spellEnd"/>
            <w:r w:rsidRPr="00532DAE">
              <w:t xml:space="preserve"> Enosis of Melbourne &amp; Victoria Inc.</w:t>
            </w:r>
          </w:p>
        </w:tc>
        <w:tc>
          <w:tcPr>
            <w:tcW w:w="1191" w:type="dxa"/>
            <w:noWrap/>
            <w:hideMark/>
          </w:tcPr>
          <w:p w14:paraId="0BC6943B" w14:textId="77777777" w:rsidR="0081234A" w:rsidRPr="00532DAE" w:rsidRDefault="0081234A" w:rsidP="00571DA3">
            <w:pPr>
              <w:pStyle w:val="ARtabletextright"/>
              <w:spacing w:before="10" w:after="10"/>
            </w:pPr>
            <w:r w:rsidRPr="00532DAE">
              <w:rPr>
                <w:szCs w:val="24"/>
              </w:rPr>
              <w:t>2,000</w:t>
            </w:r>
          </w:p>
        </w:tc>
      </w:tr>
      <w:tr w:rsidR="0081234A" w:rsidRPr="00532DAE" w14:paraId="2E11EF5A" w14:textId="77777777">
        <w:tblPrEx>
          <w:tblLook w:val="04A0" w:firstRow="1" w:lastRow="0" w:firstColumn="1" w:lastColumn="0" w:noHBand="0" w:noVBand="1"/>
        </w:tblPrEx>
        <w:tc>
          <w:tcPr>
            <w:tcW w:w="3402" w:type="dxa"/>
            <w:noWrap/>
            <w:hideMark/>
          </w:tcPr>
          <w:p w14:paraId="69DB3BC1" w14:textId="77777777" w:rsidR="0081234A" w:rsidRPr="00532DAE" w:rsidRDefault="0081234A" w:rsidP="00571DA3">
            <w:pPr>
              <w:pStyle w:val="ARtabletext"/>
              <w:spacing w:before="10" w:after="10"/>
            </w:pPr>
            <w:proofErr w:type="spellStart"/>
            <w:r w:rsidRPr="00532DAE">
              <w:t>Pallaconian</w:t>
            </w:r>
            <w:proofErr w:type="spellEnd"/>
            <w:r w:rsidRPr="00532DAE">
              <w:t xml:space="preserve"> Brotherhood of Melbourne and Victoria – Leonidas Inc.</w:t>
            </w:r>
          </w:p>
        </w:tc>
        <w:tc>
          <w:tcPr>
            <w:tcW w:w="1191" w:type="dxa"/>
            <w:noWrap/>
            <w:hideMark/>
          </w:tcPr>
          <w:p w14:paraId="1A9054CD" w14:textId="77777777" w:rsidR="0081234A" w:rsidRPr="00532DAE" w:rsidRDefault="0081234A" w:rsidP="00571DA3">
            <w:pPr>
              <w:pStyle w:val="ARtabletextright"/>
              <w:spacing w:before="10" w:after="10"/>
            </w:pPr>
            <w:r w:rsidRPr="00532DAE">
              <w:rPr>
                <w:szCs w:val="24"/>
              </w:rPr>
              <w:t>2,000</w:t>
            </w:r>
          </w:p>
        </w:tc>
      </w:tr>
      <w:tr w:rsidR="0081234A" w:rsidRPr="00532DAE" w14:paraId="4EE341BA" w14:textId="77777777">
        <w:tblPrEx>
          <w:tblLook w:val="04A0" w:firstRow="1" w:lastRow="0" w:firstColumn="1" w:lastColumn="0" w:noHBand="0" w:noVBand="1"/>
        </w:tblPrEx>
        <w:tc>
          <w:tcPr>
            <w:tcW w:w="3402" w:type="dxa"/>
            <w:noWrap/>
            <w:hideMark/>
          </w:tcPr>
          <w:p w14:paraId="01180FFD" w14:textId="77777777" w:rsidR="0081234A" w:rsidRPr="00532DAE" w:rsidRDefault="0081234A" w:rsidP="00571DA3">
            <w:pPr>
              <w:pStyle w:val="ARtabletext"/>
              <w:spacing w:before="10" w:after="10"/>
            </w:pPr>
            <w:r w:rsidRPr="00532DAE">
              <w:t xml:space="preserve">Panagia </w:t>
            </w:r>
            <w:proofErr w:type="spellStart"/>
            <w:r w:rsidRPr="00532DAE">
              <w:t>Soumela</w:t>
            </w:r>
            <w:proofErr w:type="spellEnd"/>
            <w:r w:rsidRPr="00532DAE">
              <w:t xml:space="preserve"> Pontian Association of Whittlesea</w:t>
            </w:r>
          </w:p>
        </w:tc>
        <w:tc>
          <w:tcPr>
            <w:tcW w:w="1191" w:type="dxa"/>
            <w:noWrap/>
            <w:hideMark/>
          </w:tcPr>
          <w:p w14:paraId="132A0A8B" w14:textId="77777777" w:rsidR="0081234A" w:rsidRPr="00532DAE" w:rsidRDefault="0081234A" w:rsidP="00571DA3">
            <w:pPr>
              <w:pStyle w:val="ARtabletextright"/>
              <w:spacing w:before="10" w:after="10"/>
            </w:pPr>
            <w:r w:rsidRPr="00532DAE">
              <w:rPr>
                <w:szCs w:val="24"/>
              </w:rPr>
              <w:t>4,000</w:t>
            </w:r>
          </w:p>
        </w:tc>
      </w:tr>
      <w:tr w:rsidR="0081234A" w:rsidRPr="00532DAE" w14:paraId="525BD40B" w14:textId="77777777">
        <w:tblPrEx>
          <w:tblLook w:val="04A0" w:firstRow="1" w:lastRow="0" w:firstColumn="1" w:lastColumn="0" w:noHBand="0" w:noVBand="1"/>
        </w:tblPrEx>
        <w:tc>
          <w:tcPr>
            <w:tcW w:w="3402" w:type="dxa"/>
            <w:noWrap/>
            <w:hideMark/>
          </w:tcPr>
          <w:p w14:paraId="7F5D49A1" w14:textId="77777777" w:rsidR="0081234A" w:rsidRPr="00532DAE" w:rsidRDefault="0081234A" w:rsidP="00571DA3">
            <w:pPr>
              <w:pStyle w:val="ARtabletext"/>
              <w:spacing w:before="10" w:after="10"/>
            </w:pPr>
            <w:r w:rsidRPr="00532DAE">
              <w:t>Panagia-</w:t>
            </w:r>
            <w:proofErr w:type="spellStart"/>
            <w:r w:rsidRPr="00532DAE">
              <w:t>Kamariani</w:t>
            </w:r>
            <w:proofErr w:type="spellEnd"/>
            <w:r w:rsidRPr="00532DAE">
              <w:t xml:space="preserve"> Greek Orthodox Senior Citizens Club</w:t>
            </w:r>
          </w:p>
        </w:tc>
        <w:tc>
          <w:tcPr>
            <w:tcW w:w="1191" w:type="dxa"/>
            <w:noWrap/>
            <w:hideMark/>
          </w:tcPr>
          <w:p w14:paraId="38DEB1E8" w14:textId="77777777" w:rsidR="0081234A" w:rsidRPr="00532DAE" w:rsidRDefault="0081234A" w:rsidP="00571DA3">
            <w:pPr>
              <w:pStyle w:val="ARtabletextright"/>
              <w:spacing w:before="10" w:after="10"/>
            </w:pPr>
            <w:r w:rsidRPr="00532DAE">
              <w:rPr>
                <w:szCs w:val="24"/>
              </w:rPr>
              <w:t>2,000</w:t>
            </w:r>
          </w:p>
        </w:tc>
      </w:tr>
      <w:tr w:rsidR="0081234A" w:rsidRPr="00532DAE" w14:paraId="08658CC2" w14:textId="77777777">
        <w:tblPrEx>
          <w:tblLook w:val="04A0" w:firstRow="1" w:lastRow="0" w:firstColumn="1" w:lastColumn="0" w:noHBand="0" w:noVBand="1"/>
        </w:tblPrEx>
        <w:tc>
          <w:tcPr>
            <w:tcW w:w="3402" w:type="dxa"/>
            <w:noWrap/>
            <w:hideMark/>
          </w:tcPr>
          <w:p w14:paraId="27E27DC5" w14:textId="77777777" w:rsidR="0081234A" w:rsidRPr="00532DAE" w:rsidRDefault="0081234A" w:rsidP="00571DA3">
            <w:pPr>
              <w:pStyle w:val="ARtabletext"/>
              <w:spacing w:before="10" w:after="10"/>
            </w:pPr>
            <w:proofErr w:type="spellStart"/>
            <w:r w:rsidRPr="00532DAE">
              <w:lastRenderedPageBreak/>
              <w:t>Panpyliaki</w:t>
            </w:r>
            <w:proofErr w:type="spellEnd"/>
            <w:r w:rsidRPr="00532DAE">
              <w:t xml:space="preserve"> Brotherhood </w:t>
            </w:r>
            <w:proofErr w:type="spellStart"/>
            <w:r w:rsidRPr="00532DAE">
              <w:t>Navarinon</w:t>
            </w:r>
            <w:proofErr w:type="spellEnd"/>
            <w:r w:rsidRPr="00532DAE">
              <w:t xml:space="preserve"> of Melbourne and Victoria Limited</w:t>
            </w:r>
          </w:p>
        </w:tc>
        <w:tc>
          <w:tcPr>
            <w:tcW w:w="1191" w:type="dxa"/>
            <w:noWrap/>
            <w:hideMark/>
          </w:tcPr>
          <w:p w14:paraId="36FFA4E4" w14:textId="77777777" w:rsidR="0081234A" w:rsidRPr="00532DAE" w:rsidRDefault="0081234A" w:rsidP="00571DA3">
            <w:pPr>
              <w:pStyle w:val="ARtabletextright"/>
              <w:spacing w:before="10" w:after="10"/>
            </w:pPr>
            <w:r w:rsidRPr="00532DAE">
              <w:rPr>
                <w:szCs w:val="24"/>
              </w:rPr>
              <w:t>2,000</w:t>
            </w:r>
          </w:p>
        </w:tc>
      </w:tr>
      <w:tr w:rsidR="0081234A" w:rsidRPr="00532DAE" w14:paraId="2BF9FEB4" w14:textId="77777777">
        <w:tblPrEx>
          <w:tblLook w:val="04A0" w:firstRow="1" w:lastRow="0" w:firstColumn="1" w:lastColumn="0" w:noHBand="0" w:noVBand="1"/>
        </w:tblPrEx>
        <w:tc>
          <w:tcPr>
            <w:tcW w:w="3402" w:type="dxa"/>
            <w:noWrap/>
            <w:hideMark/>
          </w:tcPr>
          <w:p w14:paraId="3AD59E5B" w14:textId="77777777" w:rsidR="0081234A" w:rsidRPr="00532DAE" w:rsidRDefault="0081234A" w:rsidP="00571DA3">
            <w:pPr>
              <w:pStyle w:val="ARtabletext"/>
              <w:spacing w:before="10" w:after="10"/>
            </w:pPr>
            <w:r w:rsidRPr="00532DAE">
              <w:t>Papua New Guinea Australia Association</w:t>
            </w:r>
          </w:p>
        </w:tc>
        <w:tc>
          <w:tcPr>
            <w:tcW w:w="1191" w:type="dxa"/>
            <w:noWrap/>
            <w:hideMark/>
          </w:tcPr>
          <w:p w14:paraId="3028E585" w14:textId="77777777" w:rsidR="0081234A" w:rsidRPr="00532DAE" w:rsidRDefault="0081234A" w:rsidP="00571DA3">
            <w:pPr>
              <w:pStyle w:val="ARtabletextright"/>
              <w:spacing w:before="10" w:after="10"/>
            </w:pPr>
            <w:r w:rsidRPr="00532DAE">
              <w:rPr>
                <w:szCs w:val="24"/>
              </w:rPr>
              <w:t>7,500</w:t>
            </w:r>
          </w:p>
        </w:tc>
      </w:tr>
      <w:tr w:rsidR="0081234A" w:rsidRPr="00532DAE" w14:paraId="2CBD8863" w14:textId="77777777">
        <w:tblPrEx>
          <w:tblLook w:val="04A0" w:firstRow="1" w:lastRow="0" w:firstColumn="1" w:lastColumn="0" w:noHBand="0" w:noVBand="1"/>
        </w:tblPrEx>
        <w:tc>
          <w:tcPr>
            <w:tcW w:w="3402" w:type="dxa"/>
            <w:noWrap/>
            <w:hideMark/>
          </w:tcPr>
          <w:p w14:paraId="30ACFBA2" w14:textId="77777777" w:rsidR="0081234A" w:rsidRPr="00532DAE" w:rsidRDefault="0081234A" w:rsidP="00571DA3">
            <w:pPr>
              <w:pStyle w:val="ARtabletext"/>
              <w:spacing w:before="10" w:after="10"/>
            </w:pPr>
            <w:proofErr w:type="spellStart"/>
            <w:r w:rsidRPr="00532DAE">
              <w:t>Parori</w:t>
            </w:r>
            <w:proofErr w:type="spellEnd"/>
            <w:r w:rsidRPr="00532DAE">
              <w:t xml:space="preserve"> </w:t>
            </w:r>
            <w:proofErr w:type="spellStart"/>
            <w:r w:rsidRPr="00532DAE">
              <w:t>Florinis</w:t>
            </w:r>
            <w:proofErr w:type="spellEnd"/>
            <w:r w:rsidRPr="00532DAE">
              <w:t xml:space="preserve"> Social Club Inc.</w:t>
            </w:r>
          </w:p>
        </w:tc>
        <w:tc>
          <w:tcPr>
            <w:tcW w:w="1191" w:type="dxa"/>
            <w:noWrap/>
            <w:hideMark/>
          </w:tcPr>
          <w:p w14:paraId="773E5130" w14:textId="77777777" w:rsidR="0081234A" w:rsidRPr="00532DAE" w:rsidRDefault="0081234A" w:rsidP="00571DA3">
            <w:pPr>
              <w:pStyle w:val="ARtabletextright"/>
              <w:spacing w:before="10" w:after="10"/>
            </w:pPr>
            <w:r w:rsidRPr="00532DAE">
              <w:rPr>
                <w:szCs w:val="24"/>
              </w:rPr>
              <w:t>2,000</w:t>
            </w:r>
          </w:p>
        </w:tc>
      </w:tr>
      <w:tr w:rsidR="0081234A" w:rsidRPr="00532DAE" w14:paraId="54013C83" w14:textId="77777777">
        <w:tblPrEx>
          <w:tblLook w:val="04A0" w:firstRow="1" w:lastRow="0" w:firstColumn="1" w:lastColumn="0" w:noHBand="0" w:noVBand="1"/>
        </w:tblPrEx>
        <w:tc>
          <w:tcPr>
            <w:tcW w:w="3402" w:type="dxa"/>
            <w:noWrap/>
            <w:hideMark/>
          </w:tcPr>
          <w:p w14:paraId="7E2611CE" w14:textId="77777777" w:rsidR="0081234A" w:rsidRPr="00532DAE" w:rsidRDefault="0081234A" w:rsidP="00571DA3">
            <w:pPr>
              <w:pStyle w:val="ARtabletext"/>
              <w:spacing w:before="10" w:after="10"/>
            </w:pPr>
            <w:proofErr w:type="spellStart"/>
            <w:r w:rsidRPr="00532DAE">
              <w:t>Pedia</w:t>
            </w:r>
            <w:proofErr w:type="spellEnd"/>
            <w:r w:rsidRPr="00532DAE">
              <w:t xml:space="preserve"> Greek School Ltd</w:t>
            </w:r>
          </w:p>
        </w:tc>
        <w:tc>
          <w:tcPr>
            <w:tcW w:w="1191" w:type="dxa"/>
            <w:noWrap/>
            <w:hideMark/>
          </w:tcPr>
          <w:p w14:paraId="158615DB" w14:textId="77777777" w:rsidR="0081234A" w:rsidRPr="00532DAE" w:rsidRDefault="0081234A" w:rsidP="00571DA3">
            <w:pPr>
              <w:pStyle w:val="ARtabletextright"/>
              <w:spacing w:before="10" w:after="10"/>
            </w:pPr>
            <w:r w:rsidRPr="00532DAE">
              <w:rPr>
                <w:szCs w:val="24"/>
              </w:rPr>
              <w:t>2,000</w:t>
            </w:r>
          </w:p>
        </w:tc>
      </w:tr>
      <w:tr w:rsidR="0081234A" w:rsidRPr="00532DAE" w14:paraId="02C2FE9C" w14:textId="77777777">
        <w:tblPrEx>
          <w:tblLook w:val="04A0" w:firstRow="1" w:lastRow="0" w:firstColumn="1" w:lastColumn="0" w:noHBand="0" w:noVBand="1"/>
        </w:tblPrEx>
        <w:tc>
          <w:tcPr>
            <w:tcW w:w="3402" w:type="dxa"/>
            <w:noWrap/>
            <w:hideMark/>
          </w:tcPr>
          <w:p w14:paraId="4E7B5225" w14:textId="77777777" w:rsidR="0081234A" w:rsidRPr="00532DAE" w:rsidRDefault="0081234A" w:rsidP="00571DA3">
            <w:pPr>
              <w:pStyle w:val="ARtabletext"/>
              <w:spacing w:before="10" w:after="10"/>
            </w:pPr>
            <w:r w:rsidRPr="00532DAE">
              <w:t>Peninsula &amp; Rye Greek Women’s Group Inc.</w:t>
            </w:r>
          </w:p>
        </w:tc>
        <w:tc>
          <w:tcPr>
            <w:tcW w:w="1191" w:type="dxa"/>
            <w:noWrap/>
            <w:hideMark/>
          </w:tcPr>
          <w:p w14:paraId="6C0B2623" w14:textId="77777777" w:rsidR="0081234A" w:rsidRPr="00532DAE" w:rsidRDefault="0081234A" w:rsidP="00571DA3">
            <w:pPr>
              <w:pStyle w:val="ARtabletextright"/>
              <w:spacing w:before="10" w:after="10"/>
            </w:pPr>
            <w:r w:rsidRPr="00532DAE">
              <w:rPr>
                <w:szCs w:val="24"/>
              </w:rPr>
              <w:t>2,000</w:t>
            </w:r>
          </w:p>
        </w:tc>
      </w:tr>
      <w:tr w:rsidR="0081234A" w:rsidRPr="00532DAE" w14:paraId="79D55476" w14:textId="77777777">
        <w:tblPrEx>
          <w:tblLook w:val="04A0" w:firstRow="1" w:lastRow="0" w:firstColumn="1" w:lastColumn="0" w:noHBand="0" w:noVBand="1"/>
        </w:tblPrEx>
        <w:tc>
          <w:tcPr>
            <w:tcW w:w="3402" w:type="dxa"/>
            <w:noWrap/>
            <w:hideMark/>
          </w:tcPr>
          <w:p w14:paraId="0DAE5DBF" w14:textId="77777777" w:rsidR="0081234A" w:rsidRPr="00532DAE" w:rsidRDefault="0081234A" w:rsidP="00571DA3">
            <w:pPr>
              <w:pStyle w:val="ARtabletext"/>
              <w:spacing w:before="10" w:after="10"/>
            </w:pPr>
            <w:r w:rsidRPr="00532DAE">
              <w:t xml:space="preserve">Pensioner Macedonian Women’s Group of </w:t>
            </w:r>
            <w:proofErr w:type="spellStart"/>
            <w:r w:rsidRPr="00532DAE">
              <w:t>Brimbank</w:t>
            </w:r>
            <w:proofErr w:type="spellEnd"/>
            <w:r w:rsidRPr="00532DAE">
              <w:t xml:space="preserve"> Inc.</w:t>
            </w:r>
          </w:p>
        </w:tc>
        <w:tc>
          <w:tcPr>
            <w:tcW w:w="1191" w:type="dxa"/>
            <w:noWrap/>
            <w:hideMark/>
          </w:tcPr>
          <w:p w14:paraId="754F2F45" w14:textId="77777777" w:rsidR="0081234A" w:rsidRPr="00532DAE" w:rsidRDefault="0081234A" w:rsidP="00571DA3">
            <w:pPr>
              <w:pStyle w:val="ARtabletextright"/>
              <w:spacing w:before="10" w:after="10"/>
            </w:pPr>
            <w:r w:rsidRPr="00532DAE">
              <w:rPr>
                <w:szCs w:val="24"/>
              </w:rPr>
              <w:t>2,000</w:t>
            </w:r>
          </w:p>
        </w:tc>
      </w:tr>
      <w:tr w:rsidR="0081234A" w:rsidRPr="00532DAE" w14:paraId="0580EBD1" w14:textId="77777777">
        <w:tblPrEx>
          <w:tblLook w:val="04A0" w:firstRow="1" w:lastRow="0" w:firstColumn="1" w:lastColumn="0" w:noHBand="0" w:noVBand="1"/>
        </w:tblPrEx>
        <w:tc>
          <w:tcPr>
            <w:tcW w:w="3402" w:type="dxa"/>
            <w:noWrap/>
            <w:hideMark/>
          </w:tcPr>
          <w:p w14:paraId="08163060" w14:textId="77777777" w:rsidR="0081234A" w:rsidRPr="00532DAE" w:rsidRDefault="0081234A" w:rsidP="00571DA3">
            <w:pPr>
              <w:pStyle w:val="ARtabletext"/>
              <w:spacing w:before="10" w:after="10"/>
            </w:pPr>
            <w:r w:rsidRPr="00532DAE">
              <w:t xml:space="preserve">Philanthropic Society of Larisa </w:t>
            </w:r>
            <w:proofErr w:type="spellStart"/>
            <w:r w:rsidRPr="00532DAE">
              <w:t>Panlarisaikos</w:t>
            </w:r>
            <w:proofErr w:type="spellEnd"/>
            <w:r w:rsidRPr="00532DAE">
              <w:t xml:space="preserve"> o </w:t>
            </w:r>
            <w:proofErr w:type="spellStart"/>
            <w:r w:rsidRPr="00532DAE">
              <w:t>Pinios</w:t>
            </w:r>
            <w:proofErr w:type="spellEnd"/>
          </w:p>
        </w:tc>
        <w:tc>
          <w:tcPr>
            <w:tcW w:w="1191" w:type="dxa"/>
            <w:noWrap/>
            <w:hideMark/>
          </w:tcPr>
          <w:p w14:paraId="564A8FF1" w14:textId="77777777" w:rsidR="0081234A" w:rsidRPr="00532DAE" w:rsidRDefault="0081234A" w:rsidP="00571DA3">
            <w:pPr>
              <w:pStyle w:val="ARtabletextright"/>
              <w:spacing w:before="10" w:after="10"/>
            </w:pPr>
            <w:r w:rsidRPr="00532DAE">
              <w:rPr>
                <w:szCs w:val="24"/>
              </w:rPr>
              <w:t>2,000</w:t>
            </w:r>
          </w:p>
        </w:tc>
      </w:tr>
      <w:tr w:rsidR="0081234A" w:rsidRPr="00532DAE" w14:paraId="47E5E368" w14:textId="77777777">
        <w:tblPrEx>
          <w:tblLook w:val="04A0" w:firstRow="1" w:lastRow="0" w:firstColumn="1" w:lastColumn="0" w:noHBand="0" w:noVBand="1"/>
        </w:tblPrEx>
        <w:tc>
          <w:tcPr>
            <w:tcW w:w="3402" w:type="dxa"/>
            <w:noWrap/>
            <w:hideMark/>
          </w:tcPr>
          <w:p w14:paraId="3DE36D8B" w14:textId="77777777" w:rsidR="0081234A" w:rsidRPr="00532DAE" w:rsidRDefault="0081234A" w:rsidP="00571DA3">
            <w:pPr>
              <w:pStyle w:val="ARtabletext"/>
              <w:spacing w:before="10" w:after="10"/>
            </w:pPr>
            <w:r w:rsidRPr="00532DAE">
              <w:t>Philippine Fiesta of Victoria Inc.</w:t>
            </w:r>
          </w:p>
        </w:tc>
        <w:tc>
          <w:tcPr>
            <w:tcW w:w="1191" w:type="dxa"/>
            <w:noWrap/>
            <w:hideMark/>
          </w:tcPr>
          <w:p w14:paraId="58EE4550" w14:textId="77777777" w:rsidR="0081234A" w:rsidRPr="00532DAE" w:rsidRDefault="0081234A" w:rsidP="00571DA3">
            <w:pPr>
              <w:pStyle w:val="ARtabletextright"/>
              <w:spacing w:before="10" w:after="10"/>
            </w:pPr>
            <w:r w:rsidRPr="00532DAE">
              <w:rPr>
                <w:szCs w:val="24"/>
              </w:rPr>
              <w:t>139,000</w:t>
            </w:r>
          </w:p>
        </w:tc>
      </w:tr>
      <w:tr w:rsidR="0081234A" w:rsidRPr="00532DAE" w14:paraId="0C596EF3" w14:textId="77777777">
        <w:tblPrEx>
          <w:tblLook w:val="04A0" w:firstRow="1" w:lastRow="0" w:firstColumn="1" w:lastColumn="0" w:noHBand="0" w:noVBand="1"/>
        </w:tblPrEx>
        <w:tc>
          <w:tcPr>
            <w:tcW w:w="3402" w:type="dxa"/>
            <w:noWrap/>
            <w:hideMark/>
          </w:tcPr>
          <w:p w14:paraId="5951E259" w14:textId="77777777" w:rsidR="0081234A" w:rsidRPr="00532DAE" w:rsidRDefault="0081234A" w:rsidP="00571DA3">
            <w:pPr>
              <w:pStyle w:val="ARtabletext"/>
              <w:spacing w:before="10" w:after="10"/>
            </w:pPr>
            <w:r w:rsidRPr="00532DAE">
              <w:t>Philippine Cultural Society for Families and Friends Inc.</w:t>
            </w:r>
          </w:p>
        </w:tc>
        <w:tc>
          <w:tcPr>
            <w:tcW w:w="1191" w:type="dxa"/>
            <w:noWrap/>
            <w:hideMark/>
          </w:tcPr>
          <w:p w14:paraId="35655ACE" w14:textId="77777777" w:rsidR="0081234A" w:rsidRPr="00532DAE" w:rsidRDefault="0081234A" w:rsidP="00571DA3">
            <w:pPr>
              <w:pStyle w:val="ARtabletextright"/>
              <w:spacing w:before="10" w:after="10"/>
            </w:pPr>
            <w:r w:rsidRPr="00532DAE">
              <w:rPr>
                <w:szCs w:val="24"/>
              </w:rPr>
              <w:t>2,000</w:t>
            </w:r>
          </w:p>
        </w:tc>
      </w:tr>
      <w:tr w:rsidR="0081234A" w:rsidRPr="00532DAE" w14:paraId="33D8548A" w14:textId="77777777">
        <w:tblPrEx>
          <w:tblLook w:val="04A0" w:firstRow="1" w:lastRow="0" w:firstColumn="1" w:lastColumn="0" w:noHBand="0" w:noVBand="1"/>
        </w:tblPrEx>
        <w:tc>
          <w:tcPr>
            <w:tcW w:w="3402" w:type="dxa"/>
            <w:noWrap/>
            <w:hideMark/>
          </w:tcPr>
          <w:p w14:paraId="5E021925" w14:textId="77777777" w:rsidR="0081234A" w:rsidRPr="00532DAE" w:rsidRDefault="0081234A" w:rsidP="00571DA3">
            <w:pPr>
              <w:pStyle w:val="ARtabletext"/>
              <w:spacing w:before="10" w:after="10"/>
            </w:pPr>
            <w:r w:rsidRPr="00532DAE">
              <w:t xml:space="preserve">Pilipino Elderly Association </w:t>
            </w:r>
            <w:r w:rsidRPr="00532DAE">
              <w:br/>
              <w:t>South-East Region Victoria</w:t>
            </w:r>
          </w:p>
        </w:tc>
        <w:tc>
          <w:tcPr>
            <w:tcW w:w="1191" w:type="dxa"/>
            <w:noWrap/>
            <w:hideMark/>
          </w:tcPr>
          <w:p w14:paraId="118B9B7A" w14:textId="77777777" w:rsidR="0081234A" w:rsidRPr="00532DAE" w:rsidRDefault="0081234A" w:rsidP="00571DA3">
            <w:pPr>
              <w:pStyle w:val="ARtabletextright"/>
              <w:spacing w:before="10" w:after="10"/>
            </w:pPr>
            <w:r w:rsidRPr="00532DAE">
              <w:rPr>
                <w:szCs w:val="24"/>
              </w:rPr>
              <w:t>2,000</w:t>
            </w:r>
          </w:p>
        </w:tc>
      </w:tr>
      <w:tr w:rsidR="0081234A" w:rsidRPr="00532DAE" w14:paraId="36BACBF2" w14:textId="77777777">
        <w:tblPrEx>
          <w:tblLook w:val="04A0" w:firstRow="1" w:lastRow="0" w:firstColumn="1" w:lastColumn="0" w:noHBand="0" w:noVBand="1"/>
        </w:tblPrEx>
        <w:tc>
          <w:tcPr>
            <w:tcW w:w="3402" w:type="dxa"/>
            <w:noWrap/>
            <w:hideMark/>
          </w:tcPr>
          <w:p w14:paraId="0D2FF4F9" w14:textId="77777777" w:rsidR="0081234A" w:rsidRPr="00532DAE" w:rsidRDefault="0081234A" w:rsidP="00571DA3">
            <w:pPr>
              <w:pStyle w:val="ARtabletext"/>
              <w:spacing w:before="10" w:after="10"/>
            </w:pPr>
            <w:proofErr w:type="spellStart"/>
            <w:r w:rsidRPr="00532DAE">
              <w:t>Pimpinan</w:t>
            </w:r>
            <w:proofErr w:type="spellEnd"/>
            <w:r w:rsidRPr="00532DAE">
              <w:t xml:space="preserve"> Cabang Istimewa Muhammadiyah Australia Ltd</w:t>
            </w:r>
          </w:p>
        </w:tc>
        <w:tc>
          <w:tcPr>
            <w:tcW w:w="1191" w:type="dxa"/>
            <w:noWrap/>
            <w:hideMark/>
          </w:tcPr>
          <w:p w14:paraId="03D5A8D6" w14:textId="77777777" w:rsidR="0081234A" w:rsidRPr="00532DAE" w:rsidRDefault="0081234A" w:rsidP="00571DA3">
            <w:pPr>
              <w:pStyle w:val="ARtabletextright"/>
              <w:spacing w:before="10" w:after="10"/>
            </w:pPr>
            <w:r w:rsidRPr="00532DAE">
              <w:rPr>
                <w:szCs w:val="24"/>
              </w:rPr>
              <w:t>2,000</w:t>
            </w:r>
          </w:p>
        </w:tc>
      </w:tr>
      <w:tr w:rsidR="0081234A" w:rsidRPr="00532DAE" w14:paraId="653DAA3F" w14:textId="77777777">
        <w:tblPrEx>
          <w:tblLook w:val="04A0" w:firstRow="1" w:lastRow="0" w:firstColumn="1" w:lastColumn="0" w:noHBand="0" w:noVBand="1"/>
        </w:tblPrEx>
        <w:tc>
          <w:tcPr>
            <w:tcW w:w="3402" w:type="dxa"/>
            <w:noWrap/>
            <w:hideMark/>
          </w:tcPr>
          <w:p w14:paraId="372ED137" w14:textId="77777777" w:rsidR="0081234A" w:rsidRPr="00532DAE" w:rsidRDefault="0081234A" w:rsidP="00571DA3">
            <w:pPr>
              <w:pStyle w:val="ARtabletext"/>
              <w:spacing w:before="10" w:after="10"/>
            </w:pPr>
            <w:r w:rsidRPr="00532DAE">
              <w:t>Planetary Healing Artists Association of Australia Inc.</w:t>
            </w:r>
          </w:p>
        </w:tc>
        <w:tc>
          <w:tcPr>
            <w:tcW w:w="1191" w:type="dxa"/>
            <w:noWrap/>
            <w:hideMark/>
          </w:tcPr>
          <w:p w14:paraId="1A1CFDB4" w14:textId="77777777" w:rsidR="0081234A" w:rsidRPr="00532DAE" w:rsidRDefault="0081234A" w:rsidP="00571DA3">
            <w:pPr>
              <w:pStyle w:val="ARtabletextright"/>
              <w:spacing w:before="10" w:after="10"/>
            </w:pPr>
            <w:r w:rsidRPr="00532DAE">
              <w:rPr>
                <w:szCs w:val="24"/>
              </w:rPr>
              <w:t>2,000</w:t>
            </w:r>
          </w:p>
        </w:tc>
      </w:tr>
      <w:tr w:rsidR="0081234A" w:rsidRPr="00532DAE" w14:paraId="5C85D016" w14:textId="77777777">
        <w:tblPrEx>
          <w:tblLook w:val="04A0" w:firstRow="1" w:lastRow="0" w:firstColumn="1" w:lastColumn="0" w:noHBand="0" w:noVBand="1"/>
        </w:tblPrEx>
        <w:tc>
          <w:tcPr>
            <w:tcW w:w="3402" w:type="dxa"/>
            <w:noWrap/>
            <w:hideMark/>
          </w:tcPr>
          <w:p w14:paraId="09B91426" w14:textId="77777777" w:rsidR="0081234A" w:rsidRPr="00532DAE" w:rsidRDefault="0081234A" w:rsidP="00571DA3">
            <w:pPr>
              <w:pStyle w:val="ARtabletext"/>
              <w:spacing w:before="10" w:after="10"/>
            </w:pPr>
            <w:r w:rsidRPr="00532DAE">
              <w:t>Point Cook Chinese Friendship Association Inc.</w:t>
            </w:r>
          </w:p>
        </w:tc>
        <w:tc>
          <w:tcPr>
            <w:tcW w:w="1191" w:type="dxa"/>
            <w:noWrap/>
            <w:hideMark/>
          </w:tcPr>
          <w:p w14:paraId="1C46A071" w14:textId="77777777" w:rsidR="0081234A" w:rsidRPr="00532DAE" w:rsidRDefault="0081234A" w:rsidP="00571DA3">
            <w:pPr>
              <w:pStyle w:val="ARtabletextright"/>
              <w:spacing w:before="10" w:after="10"/>
            </w:pPr>
            <w:r w:rsidRPr="00532DAE">
              <w:rPr>
                <w:szCs w:val="24"/>
              </w:rPr>
              <w:t>2,000</w:t>
            </w:r>
          </w:p>
        </w:tc>
      </w:tr>
      <w:tr w:rsidR="0081234A" w:rsidRPr="00532DAE" w14:paraId="22FD34F1" w14:textId="77777777">
        <w:tblPrEx>
          <w:tblLook w:val="04A0" w:firstRow="1" w:lastRow="0" w:firstColumn="1" w:lastColumn="0" w:noHBand="0" w:noVBand="1"/>
        </w:tblPrEx>
        <w:tc>
          <w:tcPr>
            <w:tcW w:w="3402" w:type="dxa"/>
            <w:noWrap/>
            <w:hideMark/>
          </w:tcPr>
          <w:p w14:paraId="148CCF4F" w14:textId="77777777" w:rsidR="0081234A" w:rsidRPr="00532DAE" w:rsidRDefault="0081234A" w:rsidP="00571DA3">
            <w:pPr>
              <w:pStyle w:val="ARtabletext"/>
              <w:spacing w:before="10" w:after="10"/>
            </w:pPr>
            <w:r w:rsidRPr="00532DAE">
              <w:t>Point Cook Cultural Community Incorporated</w:t>
            </w:r>
          </w:p>
        </w:tc>
        <w:tc>
          <w:tcPr>
            <w:tcW w:w="1191" w:type="dxa"/>
            <w:noWrap/>
            <w:hideMark/>
          </w:tcPr>
          <w:p w14:paraId="78F9D214" w14:textId="77777777" w:rsidR="0081234A" w:rsidRPr="00532DAE" w:rsidRDefault="0081234A" w:rsidP="00571DA3">
            <w:pPr>
              <w:pStyle w:val="ARtabletextright"/>
              <w:spacing w:before="10" w:after="10"/>
            </w:pPr>
            <w:r w:rsidRPr="00532DAE">
              <w:rPr>
                <w:szCs w:val="24"/>
              </w:rPr>
              <w:t>1,200</w:t>
            </w:r>
          </w:p>
        </w:tc>
      </w:tr>
      <w:tr w:rsidR="0081234A" w:rsidRPr="00532DAE" w14:paraId="7B05FD46" w14:textId="77777777">
        <w:tblPrEx>
          <w:tblLook w:val="04A0" w:firstRow="1" w:lastRow="0" w:firstColumn="1" w:lastColumn="0" w:noHBand="0" w:noVBand="1"/>
        </w:tblPrEx>
        <w:tc>
          <w:tcPr>
            <w:tcW w:w="3402" w:type="dxa"/>
            <w:noWrap/>
            <w:hideMark/>
          </w:tcPr>
          <w:p w14:paraId="66E4B5C6" w14:textId="77777777" w:rsidR="0081234A" w:rsidRPr="00532DAE" w:rsidRDefault="0081234A" w:rsidP="00571DA3">
            <w:pPr>
              <w:pStyle w:val="ARtabletext"/>
              <w:spacing w:before="10" w:after="10"/>
            </w:pPr>
            <w:r w:rsidRPr="00532DAE">
              <w:t>Point Cook Indian Seniors Group Incorporated</w:t>
            </w:r>
          </w:p>
        </w:tc>
        <w:tc>
          <w:tcPr>
            <w:tcW w:w="1191" w:type="dxa"/>
            <w:noWrap/>
            <w:hideMark/>
          </w:tcPr>
          <w:p w14:paraId="6F1E5DEB" w14:textId="77777777" w:rsidR="0081234A" w:rsidRPr="00532DAE" w:rsidRDefault="0081234A" w:rsidP="00571DA3">
            <w:pPr>
              <w:pStyle w:val="ARtabletextright"/>
              <w:spacing w:before="10" w:after="10"/>
            </w:pPr>
            <w:r w:rsidRPr="00532DAE">
              <w:rPr>
                <w:szCs w:val="24"/>
              </w:rPr>
              <w:t>4,000</w:t>
            </w:r>
          </w:p>
        </w:tc>
      </w:tr>
      <w:tr w:rsidR="0081234A" w:rsidRPr="00532DAE" w14:paraId="28129750" w14:textId="77777777">
        <w:tblPrEx>
          <w:tblLook w:val="04A0" w:firstRow="1" w:lastRow="0" w:firstColumn="1" w:lastColumn="0" w:noHBand="0" w:noVBand="1"/>
        </w:tblPrEx>
        <w:tc>
          <w:tcPr>
            <w:tcW w:w="3402" w:type="dxa"/>
            <w:noWrap/>
            <w:hideMark/>
          </w:tcPr>
          <w:p w14:paraId="2FD25ED7" w14:textId="77777777" w:rsidR="0081234A" w:rsidRPr="00532DAE" w:rsidRDefault="0081234A" w:rsidP="00571DA3">
            <w:pPr>
              <w:pStyle w:val="ARtabletext"/>
              <w:spacing w:before="10" w:after="10"/>
            </w:pPr>
            <w:r w:rsidRPr="00532DAE">
              <w:t>Point Cook Royals Inc.</w:t>
            </w:r>
          </w:p>
        </w:tc>
        <w:tc>
          <w:tcPr>
            <w:tcW w:w="1191" w:type="dxa"/>
            <w:noWrap/>
            <w:hideMark/>
          </w:tcPr>
          <w:p w14:paraId="348D340D" w14:textId="77777777" w:rsidR="0081234A" w:rsidRPr="00532DAE" w:rsidRDefault="0081234A" w:rsidP="00571DA3">
            <w:pPr>
              <w:pStyle w:val="ARtabletextright"/>
              <w:spacing w:before="10" w:after="10"/>
            </w:pPr>
            <w:r w:rsidRPr="00532DAE">
              <w:rPr>
                <w:szCs w:val="24"/>
              </w:rPr>
              <w:t>2,000</w:t>
            </w:r>
          </w:p>
        </w:tc>
      </w:tr>
      <w:tr w:rsidR="0081234A" w:rsidRPr="00532DAE" w14:paraId="27B59A15" w14:textId="77777777">
        <w:tblPrEx>
          <w:tblLook w:val="04A0" w:firstRow="1" w:lastRow="0" w:firstColumn="1" w:lastColumn="0" w:noHBand="0" w:noVBand="1"/>
        </w:tblPrEx>
        <w:tc>
          <w:tcPr>
            <w:tcW w:w="3402" w:type="dxa"/>
            <w:noWrap/>
            <w:hideMark/>
          </w:tcPr>
          <w:p w14:paraId="6C43A191" w14:textId="77777777" w:rsidR="0081234A" w:rsidRPr="00532DAE" w:rsidRDefault="0081234A" w:rsidP="00571DA3">
            <w:pPr>
              <w:pStyle w:val="ARtabletext"/>
              <w:spacing w:before="10" w:after="10"/>
            </w:pPr>
            <w:r w:rsidRPr="00532DAE">
              <w:t>Polish Art Foundation</w:t>
            </w:r>
          </w:p>
        </w:tc>
        <w:tc>
          <w:tcPr>
            <w:tcW w:w="1191" w:type="dxa"/>
            <w:noWrap/>
            <w:hideMark/>
          </w:tcPr>
          <w:p w14:paraId="799A18C8" w14:textId="77777777" w:rsidR="0081234A" w:rsidRPr="00532DAE" w:rsidRDefault="0081234A" w:rsidP="00571DA3">
            <w:pPr>
              <w:pStyle w:val="ARtabletextright"/>
              <w:spacing w:before="10" w:after="10"/>
            </w:pPr>
            <w:r w:rsidRPr="00532DAE">
              <w:rPr>
                <w:szCs w:val="24"/>
              </w:rPr>
              <w:t>2,000</w:t>
            </w:r>
          </w:p>
        </w:tc>
      </w:tr>
      <w:tr w:rsidR="0081234A" w:rsidRPr="00532DAE" w14:paraId="27E0BC4C" w14:textId="77777777">
        <w:tblPrEx>
          <w:tblLook w:val="04A0" w:firstRow="1" w:lastRow="0" w:firstColumn="1" w:lastColumn="0" w:noHBand="0" w:noVBand="1"/>
        </w:tblPrEx>
        <w:tc>
          <w:tcPr>
            <w:tcW w:w="3402" w:type="dxa"/>
            <w:noWrap/>
            <w:hideMark/>
          </w:tcPr>
          <w:p w14:paraId="7CE4E0FB" w14:textId="77777777" w:rsidR="0081234A" w:rsidRPr="00532DAE" w:rsidRDefault="0081234A" w:rsidP="00571DA3">
            <w:pPr>
              <w:pStyle w:val="ARtabletext"/>
              <w:spacing w:before="10" w:after="10"/>
            </w:pPr>
            <w:r w:rsidRPr="00532DAE">
              <w:t>Polish Association in Melbourne Inc.</w:t>
            </w:r>
          </w:p>
        </w:tc>
        <w:tc>
          <w:tcPr>
            <w:tcW w:w="1191" w:type="dxa"/>
            <w:noWrap/>
            <w:hideMark/>
          </w:tcPr>
          <w:p w14:paraId="7397F6B7" w14:textId="77777777" w:rsidR="0081234A" w:rsidRPr="00532DAE" w:rsidRDefault="0081234A" w:rsidP="00571DA3">
            <w:pPr>
              <w:pStyle w:val="ARtabletextright"/>
              <w:spacing w:before="10" w:after="10"/>
            </w:pPr>
            <w:r w:rsidRPr="00532DAE">
              <w:rPr>
                <w:szCs w:val="24"/>
              </w:rPr>
              <w:t>6,000</w:t>
            </w:r>
          </w:p>
        </w:tc>
      </w:tr>
      <w:tr w:rsidR="0081234A" w:rsidRPr="00532DAE" w14:paraId="73312C20" w14:textId="77777777">
        <w:tblPrEx>
          <w:tblLook w:val="04A0" w:firstRow="1" w:lastRow="0" w:firstColumn="1" w:lastColumn="0" w:noHBand="0" w:noVBand="1"/>
        </w:tblPrEx>
        <w:tc>
          <w:tcPr>
            <w:tcW w:w="3402" w:type="dxa"/>
            <w:noWrap/>
            <w:hideMark/>
          </w:tcPr>
          <w:p w14:paraId="73A48626" w14:textId="77777777" w:rsidR="0081234A" w:rsidRPr="00532DAE" w:rsidRDefault="0081234A" w:rsidP="00571DA3">
            <w:pPr>
              <w:pStyle w:val="ARtabletext"/>
              <w:spacing w:before="10" w:after="10"/>
            </w:pPr>
            <w:r w:rsidRPr="00532DAE">
              <w:t>Polish Community Care Services Incorporated</w:t>
            </w:r>
          </w:p>
        </w:tc>
        <w:tc>
          <w:tcPr>
            <w:tcW w:w="1191" w:type="dxa"/>
            <w:noWrap/>
            <w:hideMark/>
          </w:tcPr>
          <w:p w14:paraId="09BB5825" w14:textId="77777777" w:rsidR="0081234A" w:rsidRPr="00532DAE" w:rsidRDefault="0081234A" w:rsidP="00571DA3">
            <w:pPr>
              <w:pStyle w:val="ARtabletextright"/>
              <w:spacing w:before="10" w:after="10"/>
            </w:pPr>
            <w:r w:rsidRPr="00532DAE">
              <w:rPr>
                <w:szCs w:val="24"/>
              </w:rPr>
              <w:t>2,000</w:t>
            </w:r>
          </w:p>
        </w:tc>
      </w:tr>
      <w:tr w:rsidR="0081234A" w:rsidRPr="00532DAE" w14:paraId="75D488BB" w14:textId="77777777">
        <w:tblPrEx>
          <w:tblLook w:val="04A0" w:firstRow="1" w:lastRow="0" w:firstColumn="1" w:lastColumn="0" w:noHBand="0" w:noVBand="1"/>
        </w:tblPrEx>
        <w:tc>
          <w:tcPr>
            <w:tcW w:w="3402" w:type="dxa"/>
            <w:noWrap/>
            <w:hideMark/>
          </w:tcPr>
          <w:p w14:paraId="4076B9AB" w14:textId="77777777" w:rsidR="0081234A" w:rsidRPr="00532DAE" w:rsidRDefault="0081234A" w:rsidP="00571DA3">
            <w:pPr>
              <w:pStyle w:val="ARtabletext"/>
              <w:spacing w:before="10" w:after="10"/>
            </w:pPr>
            <w:r w:rsidRPr="00532DAE">
              <w:t>Polish Community Council of Victoria Inc.</w:t>
            </w:r>
          </w:p>
        </w:tc>
        <w:tc>
          <w:tcPr>
            <w:tcW w:w="1191" w:type="dxa"/>
            <w:noWrap/>
            <w:hideMark/>
          </w:tcPr>
          <w:p w14:paraId="25BD9A48" w14:textId="77777777" w:rsidR="0081234A" w:rsidRPr="00532DAE" w:rsidRDefault="0081234A" w:rsidP="00571DA3">
            <w:pPr>
              <w:pStyle w:val="ARtabletextright"/>
              <w:spacing w:before="10" w:after="10"/>
            </w:pPr>
            <w:r w:rsidRPr="00532DAE">
              <w:rPr>
                <w:szCs w:val="24"/>
              </w:rPr>
              <w:t>37,000</w:t>
            </w:r>
          </w:p>
        </w:tc>
      </w:tr>
      <w:tr w:rsidR="0081234A" w:rsidRPr="00532DAE" w14:paraId="05EFCDA4" w14:textId="77777777">
        <w:tblPrEx>
          <w:tblLook w:val="04A0" w:firstRow="1" w:lastRow="0" w:firstColumn="1" w:lastColumn="0" w:noHBand="0" w:noVBand="1"/>
        </w:tblPrEx>
        <w:tc>
          <w:tcPr>
            <w:tcW w:w="3402" w:type="dxa"/>
            <w:noWrap/>
            <w:hideMark/>
          </w:tcPr>
          <w:p w14:paraId="758E6032" w14:textId="77777777" w:rsidR="0081234A" w:rsidRPr="00532DAE" w:rsidRDefault="0081234A" w:rsidP="00571DA3">
            <w:pPr>
              <w:pStyle w:val="ARtabletext"/>
              <w:spacing w:before="10" w:after="10"/>
            </w:pPr>
            <w:r w:rsidRPr="00532DAE">
              <w:t>Polish Cultural and Social Club Palma Inc.</w:t>
            </w:r>
          </w:p>
        </w:tc>
        <w:tc>
          <w:tcPr>
            <w:tcW w:w="1191" w:type="dxa"/>
            <w:noWrap/>
            <w:hideMark/>
          </w:tcPr>
          <w:p w14:paraId="720D5E83" w14:textId="77777777" w:rsidR="0081234A" w:rsidRPr="00532DAE" w:rsidRDefault="0081234A" w:rsidP="00571DA3">
            <w:pPr>
              <w:pStyle w:val="ARtabletextright"/>
              <w:spacing w:before="10" w:after="10"/>
            </w:pPr>
            <w:r w:rsidRPr="00532DAE">
              <w:rPr>
                <w:szCs w:val="24"/>
              </w:rPr>
              <w:t>2,000</w:t>
            </w:r>
          </w:p>
        </w:tc>
      </w:tr>
      <w:tr w:rsidR="0081234A" w:rsidRPr="00532DAE" w14:paraId="67CA9445" w14:textId="77777777">
        <w:tblPrEx>
          <w:tblLook w:val="04A0" w:firstRow="1" w:lastRow="0" w:firstColumn="1" w:lastColumn="0" w:noHBand="0" w:noVBand="1"/>
        </w:tblPrEx>
        <w:tc>
          <w:tcPr>
            <w:tcW w:w="3402" w:type="dxa"/>
            <w:noWrap/>
            <w:hideMark/>
          </w:tcPr>
          <w:p w14:paraId="5BB0BE67" w14:textId="77777777" w:rsidR="0081234A" w:rsidRPr="00532DAE" w:rsidRDefault="0081234A" w:rsidP="00571DA3">
            <w:pPr>
              <w:pStyle w:val="ARtabletext"/>
              <w:spacing w:before="10" w:after="10"/>
            </w:pPr>
            <w:r w:rsidRPr="00532DAE">
              <w:t>Polish Senior Citizens Club</w:t>
            </w:r>
          </w:p>
        </w:tc>
        <w:tc>
          <w:tcPr>
            <w:tcW w:w="1191" w:type="dxa"/>
            <w:noWrap/>
            <w:hideMark/>
          </w:tcPr>
          <w:p w14:paraId="26856D9B" w14:textId="77777777" w:rsidR="0081234A" w:rsidRPr="00532DAE" w:rsidRDefault="0081234A" w:rsidP="00571DA3">
            <w:pPr>
              <w:pStyle w:val="ARtabletextright"/>
              <w:spacing w:before="10" w:after="10"/>
            </w:pPr>
            <w:r w:rsidRPr="00532DAE">
              <w:rPr>
                <w:szCs w:val="24"/>
              </w:rPr>
              <w:t>2,000</w:t>
            </w:r>
          </w:p>
        </w:tc>
      </w:tr>
      <w:tr w:rsidR="0081234A" w:rsidRPr="00532DAE" w14:paraId="6BC24A06" w14:textId="77777777">
        <w:tblPrEx>
          <w:tblLook w:val="04A0" w:firstRow="1" w:lastRow="0" w:firstColumn="1" w:lastColumn="0" w:noHBand="0" w:noVBand="1"/>
        </w:tblPrEx>
        <w:tc>
          <w:tcPr>
            <w:tcW w:w="3402" w:type="dxa"/>
            <w:noWrap/>
            <w:hideMark/>
          </w:tcPr>
          <w:p w14:paraId="61A70769" w14:textId="77777777" w:rsidR="0081234A" w:rsidRPr="00532DAE" w:rsidRDefault="0081234A" w:rsidP="00571DA3">
            <w:pPr>
              <w:pStyle w:val="ARtabletext"/>
              <w:spacing w:before="10" w:after="10"/>
            </w:pPr>
            <w:r w:rsidRPr="00532DAE">
              <w:t>Polish Senior Citizens Club Footscray</w:t>
            </w:r>
          </w:p>
        </w:tc>
        <w:tc>
          <w:tcPr>
            <w:tcW w:w="1191" w:type="dxa"/>
            <w:noWrap/>
            <w:hideMark/>
          </w:tcPr>
          <w:p w14:paraId="5FD43A02" w14:textId="77777777" w:rsidR="0081234A" w:rsidRPr="00532DAE" w:rsidRDefault="0081234A" w:rsidP="00571DA3">
            <w:pPr>
              <w:pStyle w:val="ARtabletextright"/>
              <w:spacing w:before="10" w:after="10"/>
            </w:pPr>
            <w:r w:rsidRPr="00532DAE">
              <w:rPr>
                <w:szCs w:val="24"/>
              </w:rPr>
              <w:t>2,000</w:t>
            </w:r>
          </w:p>
        </w:tc>
      </w:tr>
      <w:tr w:rsidR="0081234A" w:rsidRPr="00532DAE" w14:paraId="19247D8D" w14:textId="77777777">
        <w:tblPrEx>
          <w:tblLook w:val="04A0" w:firstRow="1" w:lastRow="0" w:firstColumn="1" w:lastColumn="0" w:noHBand="0" w:noVBand="1"/>
        </w:tblPrEx>
        <w:tc>
          <w:tcPr>
            <w:tcW w:w="3402" w:type="dxa"/>
            <w:noWrap/>
            <w:hideMark/>
          </w:tcPr>
          <w:p w14:paraId="179EA638" w14:textId="77777777" w:rsidR="0081234A" w:rsidRPr="00532DAE" w:rsidRDefault="0081234A" w:rsidP="00571DA3">
            <w:pPr>
              <w:pStyle w:val="ARtabletext"/>
              <w:spacing w:before="10" w:after="10"/>
            </w:pPr>
            <w:r w:rsidRPr="00532DAE">
              <w:t>Polish Senior Citizens’ Club in Reservoir</w:t>
            </w:r>
          </w:p>
        </w:tc>
        <w:tc>
          <w:tcPr>
            <w:tcW w:w="1191" w:type="dxa"/>
            <w:noWrap/>
            <w:hideMark/>
          </w:tcPr>
          <w:p w14:paraId="3C5B6452" w14:textId="77777777" w:rsidR="0081234A" w:rsidRPr="00532DAE" w:rsidRDefault="0081234A" w:rsidP="00571DA3">
            <w:pPr>
              <w:pStyle w:val="ARtabletextright"/>
              <w:spacing w:before="10" w:after="10"/>
            </w:pPr>
            <w:r w:rsidRPr="00532DAE">
              <w:rPr>
                <w:szCs w:val="24"/>
              </w:rPr>
              <w:t>2,000</w:t>
            </w:r>
          </w:p>
        </w:tc>
      </w:tr>
      <w:tr w:rsidR="0081234A" w:rsidRPr="00532DAE" w14:paraId="7B9919C3" w14:textId="77777777">
        <w:tblPrEx>
          <w:tblLook w:val="04A0" w:firstRow="1" w:lastRow="0" w:firstColumn="1" w:lastColumn="0" w:noHBand="0" w:noVBand="1"/>
        </w:tblPrEx>
        <w:tc>
          <w:tcPr>
            <w:tcW w:w="3402" w:type="dxa"/>
            <w:noWrap/>
            <w:hideMark/>
          </w:tcPr>
          <w:p w14:paraId="27F142F2" w14:textId="77777777" w:rsidR="0081234A" w:rsidRPr="00532DAE" w:rsidRDefault="0081234A" w:rsidP="00571DA3">
            <w:pPr>
              <w:pStyle w:val="ARtabletext"/>
              <w:spacing w:before="10" w:after="10"/>
            </w:pPr>
            <w:r w:rsidRPr="00532DAE">
              <w:t>Polish Senior Citizens Club of Altona North</w:t>
            </w:r>
          </w:p>
        </w:tc>
        <w:tc>
          <w:tcPr>
            <w:tcW w:w="1191" w:type="dxa"/>
            <w:noWrap/>
            <w:hideMark/>
          </w:tcPr>
          <w:p w14:paraId="6DA204A5" w14:textId="77777777" w:rsidR="0081234A" w:rsidRPr="00532DAE" w:rsidRDefault="0081234A" w:rsidP="00571DA3">
            <w:pPr>
              <w:pStyle w:val="ARtabletextright"/>
              <w:spacing w:before="10" w:after="10"/>
            </w:pPr>
            <w:r w:rsidRPr="00532DAE">
              <w:rPr>
                <w:szCs w:val="24"/>
              </w:rPr>
              <w:t>2,000</w:t>
            </w:r>
          </w:p>
        </w:tc>
      </w:tr>
      <w:tr w:rsidR="0081234A" w:rsidRPr="00532DAE" w14:paraId="1DEB1CEF" w14:textId="77777777">
        <w:tblPrEx>
          <w:tblLook w:val="04A0" w:firstRow="1" w:lastRow="0" w:firstColumn="1" w:lastColumn="0" w:noHBand="0" w:noVBand="1"/>
        </w:tblPrEx>
        <w:tc>
          <w:tcPr>
            <w:tcW w:w="3402" w:type="dxa"/>
            <w:noWrap/>
            <w:hideMark/>
          </w:tcPr>
          <w:p w14:paraId="3B7E365E" w14:textId="77777777" w:rsidR="0081234A" w:rsidRPr="00532DAE" w:rsidRDefault="0081234A" w:rsidP="00571DA3">
            <w:pPr>
              <w:pStyle w:val="ARtabletext"/>
              <w:spacing w:before="10" w:after="10"/>
            </w:pPr>
            <w:r w:rsidRPr="00532DAE">
              <w:t>Polish Senior Citizens’ Club of Caulfield</w:t>
            </w:r>
          </w:p>
        </w:tc>
        <w:tc>
          <w:tcPr>
            <w:tcW w:w="1191" w:type="dxa"/>
            <w:noWrap/>
            <w:hideMark/>
          </w:tcPr>
          <w:p w14:paraId="73F8769B" w14:textId="77777777" w:rsidR="0081234A" w:rsidRPr="00532DAE" w:rsidRDefault="0081234A" w:rsidP="00571DA3">
            <w:pPr>
              <w:pStyle w:val="ARtabletextright"/>
              <w:spacing w:before="10" w:after="10"/>
            </w:pPr>
            <w:r w:rsidRPr="00532DAE">
              <w:rPr>
                <w:szCs w:val="24"/>
              </w:rPr>
              <w:t>2,000</w:t>
            </w:r>
          </w:p>
        </w:tc>
      </w:tr>
      <w:tr w:rsidR="0081234A" w:rsidRPr="00532DAE" w14:paraId="0E075DE8" w14:textId="77777777">
        <w:tblPrEx>
          <w:tblLook w:val="04A0" w:firstRow="1" w:lastRow="0" w:firstColumn="1" w:lastColumn="0" w:noHBand="0" w:noVBand="1"/>
        </w:tblPrEx>
        <w:tc>
          <w:tcPr>
            <w:tcW w:w="3402" w:type="dxa"/>
            <w:noWrap/>
            <w:hideMark/>
          </w:tcPr>
          <w:p w14:paraId="5FC1C3C8" w14:textId="77777777" w:rsidR="0081234A" w:rsidRPr="00532DAE" w:rsidRDefault="0081234A" w:rsidP="00571DA3">
            <w:pPr>
              <w:pStyle w:val="ARtabletext"/>
              <w:spacing w:before="10" w:after="10"/>
            </w:pPr>
            <w:r w:rsidRPr="00532DAE">
              <w:t>Polish Senior Citizens Club St Kilda ‘</w:t>
            </w:r>
            <w:proofErr w:type="spellStart"/>
            <w:r w:rsidRPr="00532DAE">
              <w:t>Astry</w:t>
            </w:r>
            <w:proofErr w:type="spellEnd"/>
            <w:r w:rsidRPr="00532DAE">
              <w:t>’ Inc.</w:t>
            </w:r>
          </w:p>
        </w:tc>
        <w:tc>
          <w:tcPr>
            <w:tcW w:w="1191" w:type="dxa"/>
            <w:noWrap/>
            <w:hideMark/>
          </w:tcPr>
          <w:p w14:paraId="2780AA06" w14:textId="77777777" w:rsidR="0081234A" w:rsidRPr="00532DAE" w:rsidRDefault="0081234A" w:rsidP="00571DA3">
            <w:pPr>
              <w:pStyle w:val="ARtabletextright"/>
              <w:spacing w:before="10" w:after="10"/>
            </w:pPr>
            <w:r w:rsidRPr="00532DAE">
              <w:rPr>
                <w:szCs w:val="24"/>
              </w:rPr>
              <w:t>2,000</w:t>
            </w:r>
          </w:p>
        </w:tc>
      </w:tr>
      <w:tr w:rsidR="0081234A" w:rsidRPr="00532DAE" w14:paraId="2A56ABF7" w14:textId="77777777">
        <w:tblPrEx>
          <w:tblLook w:val="04A0" w:firstRow="1" w:lastRow="0" w:firstColumn="1" w:lastColumn="0" w:noHBand="0" w:noVBand="1"/>
        </w:tblPrEx>
        <w:tc>
          <w:tcPr>
            <w:tcW w:w="3402" w:type="dxa"/>
            <w:noWrap/>
            <w:hideMark/>
          </w:tcPr>
          <w:p w14:paraId="4BAA49D3" w14:textId="77777777" w:rsidR="0081234A" w:rsidRPr="00532DAE" w:rsidRDefault="0081234A" w:rsidP="00571DA3">
            <w:pPr>
              <w:pStyle w:val="ARtabletext"/>
              <w:spacing w:before="10" w:after="10"/>
            </w:pPr>
            <w:r w:rsidRPr="00532DAE">
              <w:t>Polish Senior Citizens Club Waverley Vic</w:t>
            </w:r>
          </w:p>
        </w:tc>
        <w:tc>
          <w:tcPr>
            <w:tcW w:w="1191" w:type="dxa"/>
            <w:noWrap/>
            <w:hideMark/>
          </w:tcPr>
          <w:p w14:paraId="5EDEF480" w14:textId="77777777" w:rsidR="0081234A" w:rsidRPr="00532DAE" w:rsidRDefault="0081234A" w:rsidP="00571DA3">
            <w:pPr>
              <w:pStyle w:val="ARtabletextright"/>
              <w:spacing w:before="10" w:after="10"/>
            </w:pPr>
            <w:r w:rsidRPr="00532DAE">
              <w:rPr>
                <w:szCs w:val="24"/>
              </w:rPr>
              <w:t>2,000</w:t>
            </w:r>
          </w:p>
        </w:tc>
      </w:tr>
      <w:tr w:rsidR="0081234A" w:rsidRPr="00532DAE" w14:paraId="6FBA0048" w14:textId="77777777">
        <w:tblPrEx>
          <w:tblLook w:val="04A0" w:firstRow="1" w:lastRow="0" w:firstColumn="1" w:lastColumn="0" w:noHBand="0" w:noVBand="1"/>
        </w:tblPrEx>
        <w:tc>
          <w:tcPr>
            <w:tcW w:w="3402" w:type="dxa"/>
            <w:noWrap/>
            <w:hideMark/>
          </w:tcPr>
          <w:p w14:paraId="5A0FF7EC" w14:textId="77777777" w:rsidR="0081234A" w:rsidRPr="00532DAE" w:rsidRDefault="0081234A" w:rsidP="00571DA3">
            <w:pPr>
              <w:pStyle w:val="ARtabletext"/>
              <w:spacing w:before="10" w:after="10"/>
            </w:pPr>
            <w:r w:rsidRPr="00532DAE">
              <w:t>Polish Seniors Club in Doncaster</w:t>
            </w:r>
          </w:p>
        </w:tc>
        <w:tc>
          <w:tcPr>
            <w:tcW w:w="1191" w:type="dxa"/>
            <w:noWrap/>
            <w:hideMark/>
          </w:tcPr>
          <w:p w14:paraId="31A706BB" w14:textId="77777777" w:rsidR="0081234A" w:rsidRPr="00532DAE" w:rsidRDefault="0081234A" w:rsidP="00571DA3">
            <w:pPr>
              <w:pStyle w:val="ARtabletextright"/>
              <w:spacing w:before="10" w:after="10"/>
            </w:pPr>
            <w:r w:rsidRPr="00532DAE">
              <w:rPr>
                <w:szCs w:val="24"/>
              </w:rPr>
              <w:t>2,000</w:t>
            </w:r>
          </w:p>
        </w:tc>
      </w:tr>
      <w:tr w:rsidR="0081234A" w:rsidRPr="00532DAE" w14:paraId="30218BB6" w14:textId="77777777">
        <w:tblPrEx>
          <w:tblLook w:val="04A0" w:firstRow="1" w:lastRow="0" w:firstColumn="1" w:lastColumn="0" w:noHBand="0" w:noVBand="1"/>
        </w:tblPrEx>
        <w:tc>
          <w:tcPr>
            <w:tcW w:w="3402" w:type="dxa"/>
            <w:noWrap/>
            <w:hideMark/>
          </w:tcPr>
          <w:p w14:paraId="4DA9CDE1" w14:textId="77777777" w:rsidR="0081234A" w:rsidRPr="00532DAE" w:rsidRDefault="0081234A" w:rsidP="00571DA3">
            <w:pPr>
              <w:pStyle w:val="ARtabletext"/>
              <w:spacing w:before="10" w:after="10"/>
            </w:pPr>
            <w:r w:rsidRPr="00532DAE">
              <w:t>Polish Seniors Club of Frankston</w:t>
            </w:r>
          </w:p>
        </w:tc>
        <w:tc>
          <w:tcPr>
            <w:tcW w:w="1191" w:type="dxa"/>
            <w:noWrap/>
            <w:hideMark/>
          </w:tcPr>
          <w:p w14:paraId="064C172B" w14:textId="77777777" w:rsidR="0081234A" w:rsidRPr="00532DAE" w:rsidRDefault="0081234A" w:rsidP="00571DA3">
            <w:pPr>
              <w:pStyle w:val="ARtabletextright"/>
              <w:spacing w:before="10" w:after="10"/>
            </w:pPr>
            <w:r w:rsidRPr="00532DAE">
              <w:rPr>
                <w:szCs w:val="24"/>
              </w:rPr>
              <w:t>2,000</w:t>
            </w:r>
          </w:p>
        </w:tc>
      </w:tr>
      <w:tr w:rsidR="0081234A" w:rsidRPr="00532DAE" w14:paraId="32B7D385" w14:textId="77777777">
        <w:tblPrEx>
          <w:tblLook w:val="04A0" w:firstRow="1" w:lastRow="0" w:firstColumn="1" w:lastColumn="0" w:noHBand="0" w:noVBand="1"/>
        </w:tblPrEx>
        <w:tc>
          <w:tcPr>
            <w:tcW w:w="3402" w:type="dxa"/>
            <w:noWrap/>
            <w:hideMark/>
          </w:tcPr>
          <w:p w14:paraId="11F99CB6" w14:textId="77777777" w:rsidR="0081234A" w:rsidRPr="00532DAE" w:rsidRDefault="0081234A" w:rsidP="00571DA3">
            <w:pPr>
              <w:pStyle w:val="ARtabletext"/>
              <w:spacing w:before="10" w:after="10"/>
            </w:pPr>
            <w:r w:rsidRPr="00532DAE">
              <w:t>Polish Sporting Recreation and Community Association Inc.</w:t>
            </w:r>
          </w:p>
        </w:tc>
        <w:tc>
          <w:tcPr>
            <w:tcW w:w="1191" w:type="dxa"/>
            <w:noWrap/>
            <w:hideMark/>
          </w:tcPr>
          <w:p w14:paraId="2FFDB28F" w14:textId="77777777" w:rsidR="0081234A" w:rsidRPr="00532DAE" w:rsidRDefault="0081234A" w:rsidP="00571DA3">
            <w:pPr>
              <w:pStyle w:val="ARtabletextright"/>
              <w:spacing w:before="10" w:after="10"/>
            </w:pPr>
            <w:r w:rsidRPr="00532DAE">
              <w:rPr>
                <w:szCs w:val="24"/>
              </w:rPr>
              <w:t>106,976</w:t>
            </w:r>
          </w:p>
        </w:tc>
      </w:tr>
      <w:tr w:rsidR="0081234A" w:rsidRPr="00532DAE" w14:paraId="15BA32A1" w14:textId="77777777">
        <w:tblPrEx>
          <w:tblLook w:val="04A0" w:firstRow="1" w:lastRow="0" w:firstColumn="1" w:lastColumn="0" w:noHBand="0" w:noVBand="1"/>
        </w:tblPrEx>
        <w:tc>
          <w:tcPr>
            <w:tcW w:w="3402" w:type="dxa"/>
            <w:noWrap/>
            <w:hideMark/>
          </w:tcPr>
          <w:p w14:paraId="513A584D" w14:textId="77777777" w:rsidR="0081234A" w:rsidRPr="00532DAE" w:rsidRDefault="0081234A" w:rsidP="00571DA3">
            <w:pPr>
              <w:pStyle w:val="ARtabletext"/>
              <w:spacing w:before="10" w:after="10"/>
            </w:pPr>
            <w:proofErr w:type="spellStart"/>
            <w:r w:rsidRPr="00532DAE">
              <w:t>Polyplatanos</w:t>
            </w:r>
            <w:proofErr w:type="spellEnd"/>
            <w:r w:rsidRPr="00532DAE">
              <w:t xml:space="preserve"> </w:t>
            </w:r>
            <w:proofErr w:type="spellStart"/>
            <w:r w:rsidRPr="00532DAE">
              <w:t>Clabouchischa</w:t>
            </w:r>
            <w:proofErr w:type="spellEnd"/>
            <w:r w:rsidRPr="00532DAE">
              <w:t xml:space="preserve"> Social Club Inc.</w:t>
            </w:r>
          </w:p>
        </w:tc>
        <w:tc>
          <w:tcPr>
            <w:tcW w:w="1191" w:type="dxa"/>
            <w:noWrap/>
            <w:hideMark/>
          </w:tcPr>
          <w:p w14:paraId="465A6AA6" w14:textId="77777777" w:rsidR="0081234A" w:rsidRPr="00532DAE" w:rsidRDefault="0081234A" w:rsidP="00571DA3">
            <w:pPr>
              <w:pStyle w:val="ARtabletextright"/>
              <w:spacing w:before="10" w:after="10"/>
            </w:pPr>
            <w:r w:rsidRPr="00532DAE">
              <w:rPr>
                <w:szCs w:val="24"/>
              </w:rPr>
              <w:t>2,000</w:t>
            </w:r>
          </w:p>
        </w:tc>
      </w:tr>
      <w:tr w:rsidR="0081234A" w:rsidRPr="00532DAE" w14:paraId="6D708692" w14:textId="77777777">
        <w:tblPrEx>
          <w:tblLook w:val="04A0" w:firstRow="1" w:lastRow="0" w:firstColumn="1" w:lastColumn="0" w:noHBand="0" w:noVBand="1"/>
        </w:tblPrEx>
        <w:tc>
          <w:tcPr>
            <w:tcW w:w="3402" w:type="dxa"/>
            <w:noWrap/>
            <w:hideMark/>
          </w:tcPr>
          <w:p w14:paraId="2335198A" w14:textId="77777777" w:rsidR="0081234A" w:rsidRPr="00532DAE" w:rsidRDefault="0081234A" w:rsidP="00571DA3">
            <w:pPr>
              <w:pStyle w:val="ARtabletext"/>
              <w:spacing w:before="10" w:after="10"/>
            </w:pPr>
            <w:proofErr w:type="spellStart"/>
            <w:r w:rsidRPr="00532DAE">
              <w:t>Pontiak</w:t>
            </w:r>
            <w:proofErr w:type="spellEnd"/>
            <w:r w:rsidRPr="00532DAE">
              <w:t xml:space="preserve"> </w:t>
            </w:r>
            <w:proofErr w:type="spellStart"/>
            <w:r w:rsidRPr="00532DAE">
              <w:t>Gonia</w:t>
            </w:r>
            <w:proofErr w:type="spellEnd"/>
            <w:r w:rsidRPr="00532DAE">
              <w:t xml:space="preserve"> Inc.</w:t>
            </w:r>
          </w:p>
        </w:tc>
        <w:tc>
          <w:tcPr>
            <w:tcW w:w="1191" w:type="dxa"/>
            <w:noWrap/>
            <w:hideMark/>
          </w:tcPr>
          <w:p w14:paraId="47218ECF" w14:textId="77777777" w:rsidR="0081234A" w:rsidRPr="00532DAE" w:rsidRDefault="0081234A" w:rsidP="00571DA3">
            <w:pPr>
              <w:pStyle w:val="ARtabletextright"/>
              <w:spacing w:before="10" w:after="10"/>
            </w:pPr>
            <w:r w:rsidRPr="00532DAE">
              <w:rPr>
                <w:szCs w:val="24"/>
              </w:rPr>
              <w:t>2,000</w:t>
            </w:r>
          </w:p>
        </w:tc>
      </w:tr>
      <w:tr w:rsidR="0081234A" w:rsidRPr="00532DAE" w14:paraId="47CEA43E" w14:textId="77777777">
        <w:tblPrEx>
          <w:tblLook w:val="04A0" w:firstRow="1" w:lastRow="0" w:firstColumn="1" w:lastColumn="0" w:noHBand="0" w:noVBand="1"/>
        </w:tblPrEx>
        <w:tc>
          <w:tcPr>
            <w:tcW w:w="3402" w:type="dxa"/>
            <w:noWrap/>
            <w:hideMark/>
          </w:tcPr>
          <w:p w14:paraId="10E7740C" w14:textId="77777777" w:rsidR="0081234A" w:rsidRPr="00532DAE" w:rsidRDefault="0081234A" w:rsidP="00571DA3">
            <w:pPr>
              <w:pStyle w:val="ARtabletext"/>
              <w:spacing w:before="10" w:after="10"/>
            </w:pPr>
            <w:r w:rsidRPr="00532DAE">
              <w:t>Port Melbourne Greek Community</w:t>
            </w:r>
          </w:p>
        </w:tc>
        <w:tc>
          <w:tcPr>
            <w:tcW w:w="1191" w:type="dxa"/>
            <w:noWrap/>
            <w:hideMark/>
          </w:tcPr>
          <w:p w14:paraId="1A5B9E25" w14:textId="77777777" w:rsidR="0081234A" w:rsidRPr="00532DAE" w:rsidRDefault="0081234A" w:rsidP="00571DA3">
            <w:pPr>
              <w:pStyle w:val="ARtabletextright"/>
              <w:spacing w:before="10" w:after="10"/>
            </w:pPr>
            <w:r w:rsidRPr="00532DAE">
              <w:rPr>
                <w:szCs w:val="24"/>
              </w:rPr>
              <w:t>2,000</w:t>
            </w:r>
          </w:p>
        </w:tc>
      </w:tr>
      <w:tr w:rsidR="0081234A" w:rsidRPr="00532DAE" w14:paraId="02103A5F" w14:textId="77777777">
        <w:tblPrEx>
          <w:tblLook w:val="04A0" w:firstRow="1" w:lastRow="0" w:firstColumn="1" w:lastColumn="0" w:noHBand="0" w:noVBand="1"/>
        </w:tblPrEx>
        <w:tc>
          <w:tcPr>
            <w:tcW w:w="3402" w:type="dxa"/>
            <w:noWrap/>
            <w:hideMark/>
          </w:tcPr>
          <w:p w14:paraId="5D7FBE35" w14:textId="77777777" w:rsidR="0081234A" w:rsidRPr="00532DAE" w:rsidRDefault="0081234A" w:rsidP="00571DA3">
            <w:pPr>
              <w:pStyle w:val="ARtabletext"/>
              <w:spacing w:before="10" w:after="10"/>
            </w:pPr>
            <w:r w:rsidRPr="00532DAE">
              <w:t>Port Melbourne Greek Community Senior Citizens Club Inc.</w:t>
            </w:r>
          </w:p>
        </w:tc>
        <w:tc>
          <w:tcPr>
            <w:tcW w:w="1191" w:type="dxa"/>
            <w:noWrap/>
            <w:hideMark/>
          </w:tcPr>
          <w:p w14:paraId="08B0CF60" w14:textId="77777777" w:rsidR="0081234A" w:rsidRPr="00532DAE" w:rsidRDefault="0081234A" w:rsidP="00571DA3">
            <w:pPr>
              <w:pStyle w:val="ARtabletextright"/>
              <w:spacing w:before="10" w:after="10"/>
            </w:pPr>
            <w:r w:rsidRPr="00532DAE">
              <w:rPr>
                <w:szCs w:val="24"/>
              </w:rPr>
              <w:t>2,000</w:t>
            </w:r>
          </w:p>
        </w:tc>
      </w:tr>
      <w:tr w:rsidR="0081234A" w:rsidRPr="00532DAE" w14:paraId="335C68CF" w14:textId="77777777">
        <w:tblPrEx>
          <w:tblLook w:val="04A0" w:firstRow="1" w:lastRow="0" w:firstColumn="1" w:lastColumn="0" w:noHBand="0" w:noVBand="1"/>
        </w:tblPrEx>
        <w:tc>
          <w:tcPr>
            <w:tcW w:w="3402" w:type="dxa"/>
            <w:noWrap/>
            <w:hideMark/>
          </w:tcPr>
          <w:p w14:paraId="439BED3C" w14:textId="77777777" w:rsidR="0081234A" w:rsidRPr="00532DAE" w:rsidRDefault="0081234A" w:rsidP="00571DA3">
            <w:pPr>
              <w:pStyle w:val="ARtabletext"/>
              <w:spacing w:before="10" w:after="10"/>
            </w:pPr>
            <w:r w:rsidRPr="00532DAE">
              <w:t>Portarlington &amp; Districts Greek Elderly Citizens Club Incorporated</w:t>
            </w:r>
          </w:p>
        </w:tc>
        <w:tc>
          <w:tcPr>
            <w:tcW w:w="1191" w:type="dxa"/>
            <w:noWrap/>
            <w:hideMark/>
          </w:tcPr>
          <w:p w14:paraId="4FE8DC68" w14:textId="77777777" w:rsidR="0081234A" w:rsidRPr="00532DAE" w:rsidRDefault="0081234A" w:rsidP="00571DA3">
            <w:pPr>
              <w:pStyle w:val="ARtabletextright"/>
              <w:spacing w:before="10" w:after="10"/>
            </w:pPr>
            <w:r w:rsidRPr="00532DAE">
              <w:rPr>
                <w:szCs w:val="24"/>
              </w:rPr>
              <w:t>2,000</w:t>
            </w:r>
          </w:p>
        </w:tc>
      </w:tr>
      <w:tr w:rsidR="0081234A" w:rsidRPr="00532DAE" w14:paraId="3B136178" w14:textId="77777777">
        <w:tblPrEx>
          <w:tblLook w:val="04A0" w:firstRow="1" w:lastRow="0" w:firstColumn="1" w:lastColumn="0" w:noHBand="0" w:noVBand="1"/>
        </w:tblPrEx>
        <w:tc>
          <w:tcPr>
            <w:tcW w:w="3402" w:type="dxa"/>
            <w:noWrap/>
          </w:tcPr>
          <w:p w14:paraId="7B2D9DAB" w14:textId="77777777" w:rsidR="0081234A" w:rsidRPr="00532DAE" w:rsidRDefault="0081234A" w:rsidP="00571DA3">
            <w:pPr>
              <w:pStyle w:val="ARtabletext"/>
              <w:spacing w:before="10" w:after="10"/>
              <w:rPr>
                <w:rFonts w:eastAsia="Times New Roman"/>
                <w:color w:val="000000"/>
                <w:szCs w:val="24"/>
              </w:rPr>
            </w:pPr>
            <w:r w:rsidRPr="00532DAE">
              <w:rPr>
                <w:rFonts w:eastAsia="Times New Roman"/>
                <w:color w:val="000000"/>
                <w:szCs w:val="24"/>
              </w:rPr>
              <w:t>Portarlington Maltese Pensioner Association Inc.</w:t>
            </w:r>
          </w:p>
        </w:tc>
        <w:tc>
          <w:tcPr>
            <w:tcW w:w="1191" w:type="dxa"/>
            <w:noWrap/>
          </w:tcPr>
          <w:p w14:paraId="2006AC79" w14:textId="77777777" w:rsidR="0081234A" w:rsidRPr="00532DAE" w:rsidRDefault="0081234A" w:rsidP="00571DA3">
            <w:pPr>
              <w:pStyle w:val="ARtabletextright"/>
              <w:spacing w:before="10" w:after="10"/>
              <w:rPr>
                <w:szCs w:val="24"/>
              </w:rPr>
            </w:pPr>
            <w:r w:rsidRPr="00532DAE">
              <w:rPr>
                <w:szCs w:val="24"/>
              </w:rPr>
              <w:t>2,000</w:t>
            </w:r>
          </w:p>
        </w:tc>
      </w:tr>
      <w:tr w:rsidR="0081234A" w:rsidRPr="00532DAE" w14:paraId="2974963D" w14:textId="77777777">
        <w:tblPrEx>
          <w:tblLook w:val="04A0" w:firstRow="1" w:lastRow="0" w:firstColumn="1" w:lastColumn="0" w:noHBand="0" w:noVBand="1"/>
        </w:tblPrEx>
        <w:tc>
          <w:tcPr>
            <w:tcW w:w="3402" w:type="dxa"/>
            <w:noWrap/>
            <w:hideMark/>
          </w:tcPr>
          <w:p w14:paraId="718F0551" w14:textId="77777777" w:rsidR="0081234A" w:rsidRPr="00532DAE" w:rsidRDefault="0081234A" w:rsidP="00571DA3">
            <w:pPr>
              <w:pStyle w:val="ARtabletext"/>
              <w:spacing w:before="10" w:after="10"/>
            </w:pPr>
            <w:r w:rsidRPr="00532DAE">
              <w:t>Portarlington Senior Citizens Centre Inc.</w:t>
            </w:r>
          </w:p>
        </w:tc>
        <w:tc>
          <w:tcPr>
            <w:tcW w:w="1191" w:type="dxa"/>
            <w:noWrap/>
            <w:hideMark/>
          </w:tcPr>
          <w:p w14:paraId="16CBF4A2" w14:textId="77777777" w:rsidR="0081234A" w:rsidRPr="00532DAE" w:rsidRDefault="0081234A" w:rsidP="00571DA3">
            <w:pPr>
              <w:pStyle w:val="ARtabletextright"/>
              <w:spacing w:before="10" w:after="10"/>
            </w:pPr>
            <w:r w:rsidRPr="00532DAE">
              <w:rPr>
                <w:szCs w:val="24"/>
              </w:rPr>
              <w:t>2,000</w:t>
            </w:r>
          </w:p>
        </w:tc>
      </w:tr>
      <w:tr w:rsidR="0081234A" w:rsidRPr="00532DAE" w14:paraId="4C301D6B" w14:textId="77777777">
        <w:tblPrEx>
          <w:tblLook w:val="04A0" w:firstRow="1" w:lastRow="0" w:firstColumn="1" w:lastColumn="0" w:noHBand="0" w:noVBand="1"/>
        </w:tblPrEx>
        <w:tc>
          <w:tcPr>
            <w:tcW w:w="3402" w:type="dxa"/>
            <w:noWrap/>
            <w:hideMark/>
          </w:tcPr>
          <w:p w14:paraId="78B45C27" w14:textId="77777777" w:rsidR="0081234A" w:rsidRPr="00532DAE" w:rsidRDefault="0081234A" w:rsidP="00571DA3">
            <w:pPr>
              <w:pStyle w:val="ARtabletext"/>
              <w:spacing w:before="10" w:after="10"/>
            </w:pPr>
            <w:r w:rsidRPr="00532DAE">
              <w:t>Portuguese Association of Victoria Limited</w:t>
            </w:r>
          </w:p>
        </w:tc>
        <w:tc>
          <w:tcPr>
            <w:tcW w:w="1191" w:type="dxa"/>
            <w:noWrap/>
            <w:hideMark/>
          </w:tcPr>
          <w:p w14:paraId="3A4034A3" w14:textId="77777777" w:rsidR="0081234A" w:rsidRPr="00532DAE" w:rsidRDefault="0081234A" w:rsidP="00571DA3">
            <w:pPr>
              <w:pStyle w:val="ARtabletextright"/>
              <w:spacing w:before="10" w:after="10"/>
            </w:pPr>
            <w:r w:rsidRPr="00532DAE">
              <w:rPr>
                <w:szCs w:val="24"/>
              </w:rPr>
              <w:t>2,000</w:t>
            </w:r>
          </w:p>
        </w:tc>
      </w:tr>
      <w:tr w:rsidR="0081234A" w:rsidRPr="00532DAE" w14:paraId="4109FE0C" w14:textId="77777777">
        <w:tblPrEx>
          <w:tblLook w:val="04A0" w:firstRow="1" w:lastRow="0" w:firstColumn="1" w:lastColumn="0" w:noHBand="0" w:noVBand="1"/>
        </w:tblPrEx>
        <w:tc>
          <w:tcPr>
            <w:tcW w:w="3402" w:type="dxa"/>
            <w:noWrap/>
            <w:hideMark/>
          </w:tcPr>
          <w:p w14:paraId="6CE5614B" w14:textId="77777777" w:rsidR="0081234A" w:rsidRPr="00532DAE" w:rsidRDefault="0081234A" w:rsidP="00571DA3">
            <w:pPr>
              <w:pStyle w:val="ARtabletext"/>
              <w:spacing w:before="10" w:after="10"/>
            </w:pPr>
            <w:r w:rsidRPr="00532DAE">
              <w:t>Portuguese Australian Women’s Association</w:t>
            </w:r>
          </w:p>
        </w:tc>
        <w:tc>
          <w:tcPr>
            <w:tcW w:w="1191" w:type="dxa"/>
            <w:noWrap/>
            <w:hideMark/>
          </w:tcPr>
          <w:p w14:paraId="36D268C4" w14:textId="77777777" w:rsidR="0081234A" w:rsidRPr="00532DAE" w:rsidRDefault="0081234A" w:rsidP="00571DA3">
            <w:pPr>
              <w:pStyle w:val="ARtabletextright"/>
              <w:spacing w:before="10" w:after="10"/>
            </w:pPr>
            <w:r w:rsidRPr="00532DAE">
              <w:rPr>
                <w:szCs w:val="24"/>
              </w:rPr>
              <w:t>2,000</w:t>
            </w:r>
          </w:p>
        </w:tc>
      </w:tr>
      <w:tr w:rsidR="0081234A" w:rsidRPr="00532DAE" w14:paraId="485450B4" w14:textId="77777777">
        <w:tblPrEx>
          <w:tblLook w:val="04A0" w:firstRow="1" w:lastRow="0" w:firstColumn="1" w:lastColumn="0" w:noHBand="0" w:noVBand="1"/>
        </w:tblPrEx>
        <w:tc>
          <w:tcPr>
            <w:tcW w:w="3402" w:type="dxa"/>
            <w:noWrap/>
          </w:tcPr>
          <w:p w14:paraId="3763D9D8" w14:textId="77777777" w:rsidR="0081234A" w:rsidRPr="00532DAE" w:rsidRDefault="0081234A" w:rsidP="00571DA3">
            <w:pPr>
              <w:pStyle w:val="ARtabletext"/>
              <w:spacing w:before="10" w:after="10"/>
              <w:rPr>
                <w:rFonts w:eastAsia="Times New Roman"/>
                <w:color w:val="000000"/>
                <w:szCs w:val="24"/>
              </w:rPr>
            </w:pPr>
            <w:r w:rsidRPr="00532DAE">
              <w:rPr>
                <w:rFonts w:eastAsia="Times New Roman"/>
                <w:color w:val="000000"/>
                <w:szCs w:val="24"/>
              </w:rPr>
              <w:t>Prahran – Chinese Elderly Citizens Association Incorporated</w:t>
            </w:r>
          </w:p>
        </w:tc>
        <w:tc>
          <w:tcPr>
            <w:tcW w:w="1191" w:type="dxa"/>
            <w:noWrap/>
          </w:tcPr>
          <w:p w14:paraId="0CA8F1E3" w14:textId="77777777" w:rsidR="0081234A" w:rsidRPr="00532DAE" w:rsidRDefault="0081234A" w:rsidP="00571DA3">
            <w:pPr>
              <w:pStyle w:val="ARtabletextright"/>
              <w:spacing w:before="10" w:after="10"/>
              <w:rPr>
                <w:szCs w:val="24"/>
              </w:rPr>
            </w:pPr>
            <w:r w:rsidRPr="00532DAE">
              <w:rPr>
                <w:szCs w:val="24"/>
              </w:rPr>
              <w:t>2,000</w:t>
            </w:r>
          </w:p>
        </w:tc>
      </w:tr>
      <w:tr w:rsidR="0081234A" w:rsidRPr="00532DAE" w14:paraId="3A1F0C24" w14:textId="77777777">
        <w:tblPrEx>
          <w:tblLook w:val="04A0" w:firstRow="1" w:lastRow="0" w:firstColumn="1" w:lastColumn="0" w:noHBand="0" w:noVBand="1"/>
        </w:tblPrEx>
        <w:tc>
          <w:tcPr>
            <w:tcW w:w="3402" w:type="dxa"/>
            <w:noWrap/>
            <w:hideMark/>
          </w:tcPr>
          <w:p w14:paraId="65A8EEEB" w14:textId="77777777" w:rsidR="0081234A" w:rsidRPr="00532DAE" w:rsidRDefault="0081234A" w:rsidP="00571DA3">
            <w:pPr>
              <w:pStyle w:val="ARtabletext"/>
              <w:spacing w:before="10" w:after="10"/>
            </w:pPr>
            <w:r w:rsidRPr="00532DAE">
              <w:t>Prahran Chinese Women Association of Australia Inc.</w:t>
            </w:r>
          </w:p>
        </w:tc>
        <w:tc>
          <w:tcPr>
            <w:tcW w:w="1191" w:type="dxa"/>
            <w:noWrap/>
            <w:hideMark/>
          </w:tcPr>
          <w:p w14:paraId="1CE28BEF" w14:textId="77777777" w:rsidR="0081234A" w:rsidRPr="00532DAE" w:rsidRDefault="0081234A" w:rsidP="00571DA3">
            <w:pPr>
              <w:pStyle w:val="ARtabletextright"/>
              <w:spacing w:before="10" w:after="10"/>
            </w:pPr>
            <w:r w:rsidRPr="00532DAE">
              <w:rPr>
                <w:szCs w:val="24"/>
              </w:rPr>
              <w:t>2,000</w:t>
            </w:r>
          </w:p>
        </w:tc>
      </w:tr>
      <w:tr w:rsidR="0081234A" w:rsidRPr="00532DAE" w14:paraId="0D006C09" w14:textId="77777777">
        <w:tblPrEx>
          <w:tblLook w:val="04A0" w:firstRow="1" w:lastRow="0" w:firstColumn="1" w:lastColumn="0" w:noHBand="0" w:noVBand="1"/>
        </w:tblPrEx>
        <w:tc>
          <w:tcPr>
            <w:tcW w:w="3402" w:type="dxa"/>
            <w:noWrap/>
            <w:hideMark/>
          </w:tcPr>
          <w:p w14:paraId="5421A362" w14:textId="77777777" w:rsidR="0081234A" w:rsidRPr="00532DAE" w:rsidRDefault="0081234A" w:rsidP="00571DA3">
            <w:pPr>
              <w:pStyle w:val="ARtabletext"/>
              <w:spacing w:before="10" w:after="10"/>
            </w:pPr>
            <w:r w:rsidRPr="00532DAE">
              <w:t>Prahran Greek Seniors Club Inc.</w:t>
            </w:r>
          </w:p>
        </w:tc>
        <w:tc>
          <w:tcPr>
            <w:tcW w:w="1191" w:type="dxa"/>
            <w:noWrap/>
            <w:hideMark/>
          </w:tcPr>
          <w:p w14:paraId="2985CC6E" w14:textId="77777777" w:rsidR="0081234A" w:rsidRPr="00532DAE" w:rsidRDefault="0081234A" w:rsidP="00571DA3">
            <w:pPr>
              <w:pStyle w:val="ARtabletextright"/>
              <w:spacing w:before="10" w:after="10"/>
            </w:pPr>
            <w:r w:rsidRPr="00532DAE">
              <w:rPr>
                <w:szCs w:val="24"/>
              </w:rPr>
              <w:t>2,000</w:t>
            </w:r>
          </w:p>
        </w:tc>
      </w:tr>
      <w:tr w:rsidR="0081234A" w:rsidRPr="00532DAE" w14:paraId="5A1A7CFD" w14:textId="77777777">
        <w:tblPrEx>
          <w:tblLook w:val="04A0" w:firstRow="1" w:lastRow="0" w:firstColumn="1" w:lastColumn="0" w:noHBand="0" w:noVBand="1"/>
        </w:tblPrEx>
        <w:tc>
          <w:tcPr>
            <w:tcW w:w="3402" w:type="dxa"/>
            <w:noWrap/>
          </w:tcPr>
          <w:p w14:paraId="643D411A" w14:textId="77777777" w:rsidR="0081234A" w:rsidRPr="00532DAE" w:rsidRDefault="0081234A" w:rsidP="00571DA3">
            <w:pPr>
              <w:pStyle w:val="ARtabletext"/>
              <w:spacing w:before="10" w:after="10"/>
              <w:rPr>
                <w:rFonts w:eastAsia="Times New Roman"/>
                <w:color w:val="000000"/>
                <w:szCs w:val="24"/>
              </w:rPr>
            </w:pPr>
            <w:r w:rsidRPr="00532DAE">
              <w:rPr>
                <w:rFonts w:eastAsia="Times New Roman"/>
                <w:color w:val="000000"/>
                <w:szCs w:val="24"/>
              </w:rPr>
              <w:t>Prahran Polish Elderly Citizens</w:t>
            </w:r>
          </w:p>
        </w:tc>
        <w:tc>
          <w:tcPr>
            <w:tcW w:w="1191" w:type="dxa"/>
            <w:noWrap/>
          </w:tcPr>
          <w:p w14:paraId="1CF76641" w14:textId="77777777" w:rsidR="0081234A" w:rsidRPr="00532DAE" w:rsidRDefault="0081234A" w:rsidP="00571DA3">
            <w:pPr>
              <w:pStyle w:val="ARtabletextright"/>
              <w:spacing w:before="10" w:after="10"/>
              <w:rPr>
                <w:szCs w:val="24"/>
              </w:rPr>
            </w:pPr>
            <w:r w:rsidRPr="00532DAE">
              <w:rPr>
                <w:szCs w:val="24"/>
              </w:rPr>
              <w:t>2,000</w:t>
            </w:r>
          </w:p>
        </w:tc>
      </w:tr>
      <w:tr w:rsidR="0081234A" w:rsidRPr="00532DAE" w14:paraId="4397E95F" w14:textId="77777777">
        <w:tblPrEx>
          <w:tblLook w:val="04A0" w:firstRow="1" w:lastRow="0" w:firstColumn="1" w:lastColumn="0" w:noHBand="0" w:noVBand="1"/>
        </w:tblPrEx>
        <w:tc>
          <w:tcPr>
            <w:tcW w:w="3402" w:type="dxa"/>
            <w:noWrap/>
          </w:tcPr>
          <w:p w14:paraId="4539EAA6" w14:textId="77777777" w:rsidR="0081234A" w:rsidRPr="00532DAE" w:rsidRDefault="0081234A" w:rsidP="00571DA3">
            <w:pPr>
              <w:pStyle w:val="ARtabletext"/>
              <w:spacing w:before="10" w:after="10"/>
              <w:rPr>
                <w:rFonts w:eastAsia="Times New Roman"/>
                <w:color w:val="000000"/>
                <w:szCs w:val="24"/>
              </w:rPr>
            </w:pPr>
            <w:r w:rsidRPr="00532DAE">
              <w:rPr>
                <w:rFonts w:eastAsia="Times New Roman"/>
                <w:color w:val="000000"/>
                <w:szCs w:val="24"/>
              </w:rPr>
              <w:t>Preston – Indochinese Elderly Refugees Association Branch</w:t>
            </w:r>
          </w:p>
        </w:tc>
        <w:tc>
          <w:tcPr>
            <w:tcW w:w="1191" w:type="dxa"/>
            <w:noWrap/>
          </w:tcPr>
          <w:p w14:paraId="59EBBBFE" w14:textId="77777777" w:rsidR="0081234A" w:rsidRPr="00532DAE" w:rsidRDefault="0081234A" w:rsidP="00571DA3">
            <w:pPr>
              <w:pStyle w:val="ARtabletextright"/>
              <w:spacing w:before="10" w:after="10"/>
              <w:rPr>
                <w:szCs w:val="24"/>
              </w:rPr>
            </w:pPr>
            <w:r w:rsidRPr="00532DAE">
              <w:rPr>
                <w:szCs w:val="24"/>
              </w:rPr>
              <w:t>2,000</w:t>
            </w:r>
          </w:p>
        </w:tc>
      </w:tr>
      <w:tr w:rsidR="0081234A" w:rsidRPr="00532DAE" w14:paraId="645A1D2A" w14:textId="77777777">
        <w:tblPrEx>
          <w:tblLook w:val="04A0" w:firstRow="1" w:lastRow="0" w:firstColumn="1" w:lastColumn="0" w:noHBand="0" w:noVBand="1"/>
        </w:tblPrEx>
        <w:tc>
          <w:tcPr>
            <w:tcW w:w="3402" w:type="dxa"/>
            <w:noWrap/>
            <w:hideMark/>
          </w:tcPr>
          <w:p w14:paraId="35E0C325" w14:textId="77777777" w:rsidR="0081234A" w:rsidRPr="00532DAE" w:rsidRDefault="0081234A" w:rsidP="00571DA3">
            <w:pPr>
              <w:pStyle w:val="ARtabletext"/>
              <w:spacing w:before="10" w:after="10"/>
            </w:pPr>
            <w:r w:rsidRPr="00532DAE">
              <w:t>Preston Greek Senior Citizens Club Inc.</w:t>
            </w:r>
          </w:p>
        </w:tc>
        <w:tc>
          <w:tcPr>
            <w:tcW w:w="1191" w:type="dxa"/>
            <w:noWrap/>
            <w:hideMark/>
          </w:tcPr>
          <w:p w14:paraId="0AAB2FEC" w14:textId="77777777" w:rsidR="0081234A" w:rsidRPr="00532DAE" w:rsidRDefault="0081234A" w:rsidP="00571DA3">
            <w:pPr>
              <w:pStyle w:val="ARtabletextright"/>
              <w:spacing w:before="10" w:after="10"/>
            </w:pPr>
            <w:r w:rsidRPr="00532DAE">
              <w:rPr>
                <w:szCs w:val="24"/>
              </w:rPr>
              <w:t>4,000</w:t>
            </w:r>
          </w:p>
        </w:tc>
      </w:tr>
      <w:tr w:rsidR="0081234A" w:rsidRPr="00532DAE" w14:paraId="62B6ADAB" w14:textId="77777777">
        <w:tblPrEx>
          <w:tblLook w:val="04A0" w:firstRow="1" w:lastRow="0" w:firstColumn="1" w:lastColumn="0" w:noHBand="0" w:noVBand="1"/>
        </w:tblPrEx>
        <w:tc>
          <w:tcPr>
            <w:tcW w:w="3402" w:type="dxa"/>
            <w:noWrap/>
            <w:hideMark/>
          </w:tcPr>
          <w:p w14:paraId="701DC971" w14:textId="77777777" w:rsidR="0081234A" w:rsidRPr="00532DAE" w:rsidRDefault="0081234A" w:rsidP="00571DA3">
            <w:pPr>
              <w:pStyle w:val="ARtabletext"/>
              <w:spacing w:before="10" w:after="10"/>
            </w:pPr>
            <w:proofErr w:type="spellStart"/>
            <w:r w:rsidRPr="00532DAE">
              <w:t>Ptolemei</w:t>
            </w:r>
            <w:proofErr w:type="spellEnd"/>
            <w:r w:rsidRPr="00532DAE">
              <w:t xml:space="preserve"> Association of Greek Citizens from Egypt and the Middle East Inc.</w:t>
            </w:r>
          </w:p>
        </w:tc>
        <w:tc>
          <w:tcPr>
            <w:tcW w:w="1191" w:type="dxa"/>
            <w:noWrap/>
            <w:hideMark/>
          </w:tcPr>
          <w:p w14:paraId="41C5F78D" w14:textId="77777777" w:rsidR="0081234A" w:rsidRPr="00532DAE" w:rsidRDefault="0081234A" w:rsidP="00571DA3">
            <w:pPr>
              <w:pStyle w:val="ARtabletextright"/>
              <w:spacing w:before="10" w:after="10"/>
            </w:pPr>
            <w:r w:rsidRPr="00532DAE">
              <w:rPr>
                <w:szCs w:val="24"/>
              </w:rPr>
              <w:t>2,000</w:t>
            </w:r>
          </w:p>
        </w:tc>
      </w:tr>
      <w:tr w:rsidR="0081234A" w:rsidRPr="00532DAE" w14:paraId="5FC83334" w14:textId="77777777">
        <w:tblPrEx>
          <w:tblLook w:val="04A0" w:firstRow="1" w:lastRow="0" w:firstColumn="1" w:lastColumn="0" w:noHBand="0" w:noVBand="1"/>
        </w:tblPrEx>
        <w:tc>
          <w:tcPr>
            <w:tcW w:w="3402" w:type="dxa"/>
            <w:noWrap/>
            <w:hideMark/>
          </w:tcPr>
          <w:p w14:paraId="153163F9" w14:textId="77777777" w:rsidR="0081234A" w:rsidRPr="00532DAE" w:rsidRDefault="0081234A" w:rsidP="00571DA3">
            <w:pPr>
              <w:pStyle w:val="ARtabletext"/>
              <w:spacing w:before="10" w:after="10"/>
            </w:pPr>
            <w:r w:rsidRPr="00532DAE">
              <w:t>Pyramid Hill Neighbourhood House Inc.</w:t>
            </w:r>
          </w:p>
        </w:tc>
        <w:tc>
          <w:tcPr>
            <w:tcW w:w="1191" w:type="dxa"/>
            <w:noWrap/>
            <w:hideMark/>
          </w:tcPr>
          <w:p w14:paraId="22D4FBAF" w14:textId="77777777" w:rsidR="0081234A" w:rsidRPr="00532DAE" w:rsidRDefault="0081234A" w:rsidP="00571DA3">
            <w:pPr>
              <w:pStyle w:val="ARtabletextright"/>
              <w:spacing w:before="10" w:after="10"/>
            </w:pPr>
            <w:r w:rsidRPr="00532DAE">
              <w:rPr>
                <w:szCs w:val="24"/>
              </w:rPr>
              <w:t>4,240</w:t>
            </w:r>
          </w:p>
        </w:tc>
      </w:tr>
      <w:tr w:rsidR="0081234A" w:rsidRPr="00532DAE" w14:paraId="40D3BE82" w14:textId="77777777">
        <w:tblPrEx>
          <w:tblLook w:val="04A0" w:firstRow="1" w:lastRow="0" w:firstColumn="1" w:lastColumn="0" w:noHBand="0" w:noVBand="1"/>
        </w:tblPrEx>
        <w:tc>
          <w:tcPr>
            <w:tcW w:w="3402" w:type="dxa"/>
            <w:noWrap/>
            <w:hideMark/>
          </w:tcPr>
          <w:p w14:paraId="1E61286F" w14:textId="77777777" w:rsidR="0081234A" w:rsidRPr="00532DAE" w:rsidRDefault="0081234A" w:rsidP="00571DA3">
            <w:pPr>
              <w:pStyle w:val="ARtabletext"/>
              <w:spacing w:before="10" w:after="10"/>
            </w:pPr>
            <w:r w:rsidRPr="00532DAE">
              <w:t>Rabat Malta Senior Citizens Association Inc.</w:t>
            </w:r>
          </w:p>
        </w:tc>
        <w:tc>
          <w:tcPr>
            <w:tcW w:w="1191" w:type="dxa"/>
            <w:noWrap/>
            <w:hideMark/>
          </w:tcPr>
          <w:p w14:paraId="1058FC4D" w14:textId="77777777" w:rsidR="0081234A" w:rsidRPr="00532DAE" w:rsidRDefault="0081234A" w:rsidP="00571DA3">
            <w:pPr>
              <w:pStyle w:val="ARtabletextright"/>
              <w:spacing w:before="10" w:after="10"/>
            </w:pPr>
            <w:r w:rsidRPr="00532DAE">
              <w:rPr>
                <w:szCs w:val="24"/>
              </w:rPr>
              <w:t>2,000</w:t>
            </w:r>
          </w:p>
        </w:tc>
      </w:tr>
      <w:tr w:rsidR="0081234A" w:rsidRPr="00532DAE" w14:paraId="1BF5453F" w14:textId="77777777">
        <w:tblPrEx>
          <w:tblLook w:val="04A0" w:firstRow="1" w:lastRow="0" w:firstColumn="1" w:lastColumn="0" w:noHBand="0" w:noVBand="1"/>
        </w:tblPrEx>
        <w:tc>
          <w:tcPr>
            <w:tcW w:w="3402" w:type="dxa"/>
            <w:noWrap/>
            <w:hideMark/>
          </w:tcPr>
          <w:p w14:paraId="16406555" w14:textId="77777777" w:rsidR="0081234A" w:rsidRPr="00532DAE" w:rsidRDefault="0081234A" w:rsidP="00571DA3">
            <w:pPr>
              <w:pStyle w:val="ARtabletext"/>
              <w:spacing w:before="10" w:after="10"/>
            </w:pPr>
            <w:r w:rsidRPr="00532DAE">
              <w:t xml:space="preserve">Rajasthani </w:t>
            </w:r>
            <w:proofErr w:type="spellStart"/>
            <w:r w:rsidRPr="00532DAE">
              <w:t>Kutumb</w:t>
            </w:r>
            <w:proofErr w:type="spellEnd"/>
            <w:r w:rsidRPr="00532DAE">
              <w:t xml:space="preserve"> of Victoria Inc.</w:t>
            </w:r>
          </w:p>
        </w:tc>
        <w:tc>
          <w:tcPr>
            <w:tcW w:w="1191" w:type="dxa"/>
            <w:noWrap/>
            <w:hideMark/>
          </w:tcPr>
          <w:p w14:paraId="3F7C3B21" w14:textId="77777777" w:rsidR="0081234A" w:rsidRPr="00532DAE" w:rsidRDefault="0081234A" w:rsidP="00571DA3">
            <w:pPr>
              <w:pStyle w:val="ARtabletextright"/>
              <w:spacing w:before="10" w:after="10"/>
            </w:pPr>
            <w:r w:rsidRPr="00532DAE">
              <w:rPr>
                <w:szCs w:val="24"/>
              </w:rPr>
              <w:t>2,000</w:t>
            </w:r>
          </w:p>
        </w:tc>
      </w:tr>
      <w:tr w:rsidR="0081234A" w:rsidRPr="00532DAE" w14:paraId="2F188DED" w14:textId="77777777">
        <w:tblPrEx>
          <w:tblLook w:val="04A0" w:firstRow="1" w:lastRow="0" w:firstColumn="1" w:lastColumn="0" w:noHBand="0" w:noVBand="1"/>
        </w:tblPrEx>
        <w:tc>
          <w:tcPr>
            <w:tcW w:w="3402" w:type="dxa"/>
            <w:noWrap/>
            <w:hideMark/>
          </w:tcPr>
          <w:p w14:paraId="2B6E36B6" w14:textId="77777777" w:rsidR="0081234A" w:rsidRPr="00532DAE" w:rsidRDefault="0081234A" w:rsidP="00571DA3">
            <w:pPr>
              <w:pStyle w:val="ARtabletext"/>
              <w:spacing w:before="10" w:after="10"/>
            </w:pPr>
            <w:r w:rsidRPr="00532DAE">
              <w:t xml:space="preserve">Rajput </w:t>
            </w:r>
            <w:proofErr w:type="spellStart"/>
            <w:r w:rsidRPr="00532DAE">
              <w:t>Kshtriya</w:t>
            </w:r>
            <w:proofErr w:type="spellEnd"/>
            <w:r w:rsidRPr="00532DAE">
              <w:t xml:space="preserve"> Association of Melbourne Australia Inc.</w:t>
            </w:r>
          </w:p>
        </w:tc>
        <w:tc>
          <w:tcPr>
            <w:tcW w:w="1191" w:type="dxa"/>
            <w:noWrap/>
            <w:hideMark/>
          </w:tcPr>
          <w:p w14:paraId="3E35C021" w14:textId="77777777" w:rsidR="0081234A" w:rsidRPr="00532DAE" w:rsidRDefault="0081234A" w:rsidP="00571DA3">
            <w:pPr>
              <w:pStyle w:val="ARtabletextright"/>
              <w:spacing w:before="10" w:after="10"/>
            </w:pPr>
            <w:r w:rsidRPr="00532DAE">
              <w:rPr>
                <w:szCs w:val="24"/>
              </w:rPr>
              <w:t>6,000</w:t>
            </w:r>
          </w:p>
        </w:tc>
      </w:tr>
      <w:tr w:rsidR="0081234A" w:rsidRPr="00532DAE" w14:paraId="7AFA5C6A" w14:textId="77777777">
        <w:tblPrEx>
          <w:tblLook w:val="04A0" w:firstRow="1" w:lastRow="0" w:firstColumn="1" w:lastColumn="0" w:noHBand="0" w:noVBand="1"/>
        </w:tblPrEx>
        <w:tc>
          <w:tcPr>
            <w:tcW w:w="3402" w:type="dxa"/>
            <w:noWrap/>
            <w:hideMark/>
          </w:tcPr>
          <w:p w14:paraId="5C099211" w14:textId="77777777" w:rsidR="0081234A" w:rsidRPr="00532DAE" w:rsidRDefault="0081234A" w:rsidP="00571DA3">
            <w:pPr>
              <w:pStyle w:val="ARtabletext"/>
              <w:spacing w:before="10" w:after="10"/>
            </w:pPr>
            <w:r w:rsidRPr="00532DAE">
              <w:t>Ray of Hope Church Australia Incorporated</w:t>
            </w:r>
          </w:p>
        </w:tc>
        <w:tc>
          <w:tcPr>
            <w:tcW w:w="1191" w:type="dxa"/>
            <w:noWrap/>
            <w:hideMark/>
          </w:tcPr>
          <w:p w14:paraId="76356F43" w14:textId="77777777" w:rsidR="0081234A" w:rsidRPr="00532DAE" w:rsidRDefault="0081234A" w:rsidP="00571DA3">
            <w:pPr>
              <w:pStyle w:val="ARtabletextright"/>
              <w:spacing w:before="10" w:after="10"/>
            </w:pPr>
            <w:r w:rsidRPr="00532DAE">
              <w:rPr>
                <w:szCs w:val="24"/>
              </w:rPr>
              <w:t>4,000</w:t>
            </w:r>
          </w:p>
        </w:tc>
      </w:tr>
      <w:tr w:rsidR="0081234A" w:rsidRPr="00532DAE" w14:paraId="4240D438" w14:textId="77777777">
        <w:tblPrEx>
          <w:tblLook w:val="04A0" w:firstRow="1" w:lastRow="0" w:firstColumn="1" w:lastColumn="0" w:noHBand="0" w:noVBand="1"/>
        </w:tblPrEx>
        <w:tc>
          <w:tcPr>
            <w:tcW w:w="3402" w:type="dxa"/>
            <w:noWrap/>
            <w:hideMark/>
          </w:tcPr>
          <w:p w14:paraId="71B8511B" w14:textId="77777777" w:rsidR="0081234A" w:rsidRPr="00532DAE" w:rsidRDefault="0081234A" w:rsidP="00571DA3">
            <w:pPr>
              <w:pStyle w:val="ARtabletext"/>
              <w:spacing w:before="10" w:after="10"/>
            </w:pPr>
            <w:r w:rsidRPr="00532DAE">
              <w:t>Reach Community Church Incorporated</w:t>
            </w:r>
          </w:p>
        </w:tc>
        <w:tc>
          <w:tcPr>
            <w:tcW w:w="1191" w:type="dxa"/>
            <w:noWrap/>
            <w:hideMark/>
          </w:tcPr>
          <w:p w14:paraId="470C69BA" w14:textId="77777777" w:rsidR="0081234A" w:rsidRPr="00532DAE" w:rsidRDefault="0081234A" w:rsidP="00571DA3">
            <w:pPr>
              <w:pStyle w:val="ARtabletextright"/>
              <w:spacing w:before="10" w:after="10"/>
            </w:pPr>
            <w:r w:rsidRPr="00532DAE">
              <w:rPr>
                <w:szCs w:val="24"/>
              </w:rPr>
              <w:t>4,000</w:t>
            </w:r>
          </w:p>
        </w:tc>
      </w:tr>
      <w:tr w:rsidR="0081234A" w:rsidRPr="00532DAE" w14:paraId="4B340013" w14:textId="77777777">
        <w:tblPrEx>
          <w:tblLook w:val="04A0" w:firstRow="1" w:lastRow="0" w:firstColumn="1" w:lastColumn="0" w:noHBand="0" w:noVBand="1"/>
        </w:tblPrEx>
        <w:tc>
          <w:tcPr>
            <w:tcW w:w="3402" w:type="dxa"/>
            <w:noWrap/>
            <w:hideMark/>
          </w:tcPr>
          <w:p w14:paraId="4C1A4567" w14:textId="77777777" w:rsidR="0081234A" w:rsidRPr="00532DAE" w:rsidRDefault="0081234A" w:rsidP="00571DA3">
            <w:pPr>
              <w:pStyle w:val="ARtabletext"/>
              <w:spacing w:before="10" w:after="10"/>
            </w:pPr>
            <w:r w:rsidRPr="00532DAE">
              <w:t>Red Chamber Chinese Opera Group Inc.</w:t>
            </w:r>
          </w:p>
        </w:tc>
        <w:tc>
          <w:tcPr>
            <w:tcW w:w="1191" w:type="dxa"/>
            <w:noWrap/>
            <w:hideMark/>
          </w:tcPr>
          <w:p w14:paraId="26E57130" w14:textId="77777777" w:rsidR="0081234A" w:rsidRPr="00532DAE" w:rsidRDefault="0081234A" w:rsidP="00571DA3">
            <w:pPr>
              <w:pStyle w:val="ARtabletextright"/>
              <w:spacing w:before="10" w:after="10"/>
            </w:pPr>
            <w:r w:rsidRPr="00532DAE">
              <w:rPr>
                <w:szCs w:val="24"/>
              </w:rPr>
              <w:t>2,000</w:t>
            </w:r>
          </w:p>
        </w:tc>
      </w:tr>
      <w:tr w:rsidR="0081234A" w:rsidRPr="00532DAE" w14:paraId="2E64FB7F" w14:textId="77777777">
        <w:tblPrEx>
          <w:tblLook w:val="04A0" w:firstRow="1" w:lastRow="0" w:firstColumn="1" w:lastColumn="0" w:noHBand="0" w:noVBand="1"/>
        </w:tblPrEx>
        <w:tc>
          <w:tcPr>
            <w:tcW w:w="3402" w:type="dxa"/>
            <w:noWrap/>
            <w:hideMark/>
          </w:tcPr>
          <w:p w14:paraId="24F3B73D" w14:textId="77777777" w:rsidR="0081234A" w:rsidRPr="00532DAE" w:rsidRDefault="0081234A" w:rsidP="00571DA3">
            <w:pPr>
              <w:pStyle w:val="ARtabletext"/>
              <w:spacing w:before="10" w:after="10"/>
            </w:pPr>
            <w:r w:rsidRPr="00532DAE">
              <w:t>Refocus Club Melbourne Inc.</w:t>
            </w:r>
          </w:p>
        </w:tc>
        <w:tc>
          <w:tcPr>
            <w:tcW w:w="1191" w:type="dxa"/>
            <w:noWrap/>
            <w:hideMark/>
          </w:tcPr>
          <w:p w14:paraId="34C96CF0" w14:textId="77777777" w:rsidR="0081234A" w:rsidRPr="00532DAE" w:rsidRDefault="0081234A" w:rsidP="00571DA3">
            <w:pPr>
              <w:pStyle w:val="ARtabletextright"/>
              <w:spacing w:before="10" w:after="10"/>
            </w:pPr>
            <w:r w:rsidRPr="00532DAE">
              <w:rPr>
                <w:szCs w:val="24"/>
              </w:rPr>
              <w:t>2,000</w:t>
            </w:r>
          </w:p>
        </w:tc>
      </w:tr>
      <w:tr w:rsidR="0081234A" w:rsidRPr="00532DAE" w14:paraId="3D57A55D" w14:textId="77777777">
        <w:tblPrEx>
          <w:tblLook w:val="04A0" w:firstRow="1" w:lastRow="0" w:firstColumn="1" w:lastColumn="0" w:noHBand="0" w:noVBand="1"/>
        </w:tblPrEx>
        <w:tc>
          <w:tcPr>
            <w:tcW w:w="3402" w:type="dxa"/>
            <w:noWrap/>
            <w:hideMark/>
          </w:tcPr>
          <w:p w14:paraId="7310F579" w14:textId="77777777" w:rsidR="0081234A" w:rsidRPr="00532DAE" w:rsidRDefault="0081234A" w:rsidP="00571DA3">
            <w:pPr>
              <w:pStyle w:val="ARtabletext"/>
              <w:spacing w:before="10" w:after="10"/>
            </w:pPr>
            <w:r w:rsidRPr="00532DAE">
              <w:t>Refugee &amp; Immigration Legal Centre Inc.</w:t>
            </w:r>
          </w:p>
        </w:tc>
        <w:tc>
          <w:tcPr>
            <w:tcW w:w="1191" w:type="dxa"/>
            <w:noWrap/>
            <w:hideMark/>
          </w:tcPr>
          <w:p w14:paraId="6CA627F4" w14:textId="77777777" w:rsidR="0081234A" w:rsidRPr="00532DAE" w:rsidRDefault="0081234A" w:rsidP="00571DA3">
            <w:pPr>
              <w:pStyle w:val="ARtabletextright"/>
              <w:spacing w:before="10" w:after="10"/>
            </w:pPr>
            <w:r w:rsidRPr="00532DAE">
              <w:rPr>
                <w:szCs w:val="24"/>
              </w:rPr>
              <w:t>934,800</w:t>
            </w:r>
          </w:p>
        </w:tc>
      </w:tr>
      <w:tr w:rsidR="0081234A" w:rsidRPr="00532DAE" w14:paraId="178513E2" w14:textId="77777777">
        <w:tblPrEx>
          <w:tblLook w:val="04A0" w:firstRow="1" w:lastRow="0" w:firstColumn="1" w:lastColumn="0" w:noHBand="0" w:noVBand="1"/>
        </w:tblPrEx>
        <w:tc>
          <w:tcPr>
            <w:tcW w:w="3402" w:type="dxa"/>
            <w:noWrap/>
            <w:hideMark/>
          </w:tcPr>
          <w:p w14:paraId="666FC603" w14:textId="77777777" w:rsidR="0081234A" w:rsidRPr="00532DAE" w:rsidRDefault="0081234A" w:rsidP="00571DA3">
            <w:pPr>
              <w:pStyle w:val="ARtabletext"/>
              <w:spacing w:before="10" w:after="10"/>
            </w:pPr>
            <w:r w:rsidRPr="00532DAE">
              <w:t>Refugee and Migrant Communities Network Inc.</w:t>
            </w:r>
          </w:p>
        </w:tc>
        <w:tc>
          <w:tcPr>
            <w:tcW w:w="1191" w:type="dxa"/>
            <w:noWrap/>
            <w:hideMark/>
          </w:tcPr>
          <w:p w14:paraId="690C4A23" w14:textId="77777777" w:rsidR="0081234A" w:rsidRPr="00532DAE" w:rsidRDefault="0081234A" w:rsidP="00571DA3">
            <w:pPr>
              <w:pStyle w:val="ARtabletextright"/>
              <w:spacing w:before="10" w:after="10"/>
            </w:pPr>
            <w:r w:rsidRPr="00532DAE">
              <w:rPr>
                <w:szCs w:val="24"/>
              </w:rPr>
              <w:t>2,000</w:t>
            </w:r>
          </w:p>
        </w:tc>
      </w:tr>
      <w:tr w:rsidR="0081234A" w:rsidRPr="00532DAE" w14:paraId="3550F4E9" w14:textId="77777777">
        <w:tblPrEx>
          <w:tblLook w:val="04A0" w:firstRow="1" w:lastRow="0" w:firstColumn="1" w:lastColumn="0" w:noHBand="0" w:noVBand="1"/>
        </w:tblPrEx>
        <w:tc>
          <w:tcPr>
            <w:tcW w:w="3402" w:type="dxa"/>
            <w:noWrap/>
            <w:hideMark/>
          </w:tcPr>
          <w:p w14:paraId="67587F8B" w14:textId="77777777" w:rsidR="0081234A" w:rsidRPr="00532DAE" w:rsidRDefault="0081234A" w:rsidP="00571DA3">
            <w:pPr>
              <w:pStyle w:val="ARtabletext"/>
              <w:spacing w:before="10" w:after="10"/>
            </w:pPr>
            <w:r w:rsidRPr="00532DAE">
              <w:t>Refugee Communities Association of Australia Incorporated</w:t>
            </w:r>
          </w:p>
        </w:tc>
        <w:tc>
          <w:tcPr>
            <w:tcW w:w="1191" w:type="dxa"/>
            <w:noWrap/>
            <w:hideMark/>
          </w:tcPr>
          <w:p w14:paraId="4921EB69" w14:textId="77777777" w:rsidR="0081234A" w:rsidRPr="00532DAE" w:rsidRDefault="0081234A" w:rsidP="00571DA3">
            <w:pPr>
              <w:pStyle w:val="ARtabletextright"/>
              <w:spacing w:before="10" w:after="10"/>
            </w:pPr>
            <w:r w:rsidRPr="00532DAE">
              <w:rPr>
                <w:szCs w:val="24"/>
              </w:rPr>
              <w:t>1,250</w:t>
            </w:r>
          </w:p>
        </w:tc>
      </w:tr>
      <w:tr w:rsidR="0081234A" w:rsidRPr="00532DAE" w14:paraId="588E9451" w14:textId="77777777">
        <w:tblPrEx>
          <w:tblLook w:val="04A0" w:firstRow="1" w:lastRow="0" w:firstColumn="1" w:lastColumn="0" w:noHBand="0" w:noVBand="1"/>
        </w:tblPrEx>
        <w:tc>
          <w:tcPr>
            <w:tcW w:w="3402" w:type="dxa"/>
            <w:noWrap/>
            <w:hideMark/>
          </w:tcPr>
          <w:p w14:paraId="7DD05958" w14:textId="77777777" w:rsidR="0081234A" w:rsidRPr="00532DAE" w:rsidRDefault="0081234A" w:rsidP="00571DA3">
            <w:pPr>
              <w:pStyle w:val="ARtabletext"/>
              <w:spacing w:before="10" w:after="10"/>
            </w:pPr>
            <w:r w:rsidRPr="00532DAE">
              <w:t>Refugee Council of Australia Inc.</w:t>
            </w:r>
          </w:p>
        </w:tc>
        <w:tc>
          <w:tcPr>
            <w:tcW w:w="1191" w:type="dxa"/>
            <w:noWrap/>
            <w:hideMark/>
          </w:tcPr>
          <w:p w14:paraId="3D0088D8" w14:textId="77777777" w:rsidR="0081234A" w:rsidRPr="00532DAE" w:rsidRDefault="0081234A" w:rsidP="00571DA3">
            <w:pPr>
              <w:pStyle w:val="ARtabletextright"/>
              <w:spacing w:before="10" w:after="10"/>
            </w:pPr>
            <w:r w:rsidRPr="00532DAE">
              <w:rPr>
                <w:szCs w:val="24"/>
              </w:rPr>
              <w:t>7,000</w:t>
            </w:r>
          </w:p>
        </w:tc>
      </w:tr>
      <w:tr w:rsidR="0081234A" w:rsidRPr="00532DAE" w14:paraId="439EF4C7" w14:textId="77777777">
        <w:tblPrEx>
          <w:tblLook w:val="04A0" w:firstRow="1" w:lastRow="0" w:firstColumn="1" w:lastColumn="0" w:noHBand="0" w:noVBand="1"/>
        </w:tblPrEx>
        <w:tc>
          <w:tcPr>
            <w:tcW w:w="3402" w:type="dxa"/>
            <w:noWrap/>
            <w:hideMark/>
          </w:tcPr>
          <w:p w14:paraId="70DCDD0F" w14:textId="77777777" w:rsidR="0081234A" w:rsidRPr="00532DAE" w:rsidRDefault="0081234A" w:rsidP="00571DA3">
            <w:pPr>
              <w:pStyle w:val="ARtabletext"/>
              <w:spacing w:before="10" w:after="10"/>
            </w:pPr>
            <w:r w:rsidRPr="00532DAE">
              <w:t>Regional Victorians of Colour Inc.</w:t>
            </w:r>
          </w:p>
        </w:tc>
        <w:tc>
          <w:tcPr>
            <w:tcW w:w="1191" w:type="dxa"/>
            <w:noWrap/>
            <w:hideMark/>
          </w:tcPr>
          <w:p w14:paraId="64198F65" w14:textId="77777777" w:rsidR="0081234A" w:rsidRPr="00532DAE" w:rsidRDefault="0081234A" w:rsidP="00571DA3">
            <w:pPr>
              <w:pStyle w:val="ARtabletextright"/>
              <w:spacing w:before="10" w:after="10"/>
            </w:pPr>
            <w:r w:rsidRPr="00532DAE">
              <w:rPr>
                <w:szCs w:val="24"/>
              </w:rPr>
              <w:t>49,735</w:t>
            </w:r>
          </w:p>
        </w:tc>
      </w:tr>
      <w:tr w:rsidR="0081234A" w:rsidRPr="00532DAE" w14:paraId="07601774" w14:textId="77777777">
        <w:tblPrEx>
          <w:tblLook w:val="04A0" w:firstRow="1" w:lastRow="0" w:firstColumn="1" w:lastColumn="0" w:noHBand="0" w:noVBand="1"/>
        </w:tblPrEx>
        <w:tc>
          <w:tcPr>
            <w:tcW w:w="3402" w:type="dxa"/>
            <w:noWrap/>
            <w:hideMark/>
          </w:tcPr>
          <w:p w14:paraId="44213D06" w14:textId="77777777" w:rsidR="0081234A" w:rsidRPr="00532DAE" w:rsidRDefault="0081234A" w:rsidP="00571DA3">
            <w:pPr>
              <w:pStyle w:val="ARtabletext"/>
              <w:spacing w:before="10" w:after="10"/>
            </w:pPr>
            <w:proofErr w:type="spellStart"/>
            <w:r w:rsidRPr="00532DAE">
              <w:t>Regioni</w:t>
            </w:r>
            <w:proofErr w:type="spellEnd"/>
            <w:r w:rsidRPr="00532DAE">
              <w:t xml:space="preserve"> </w:t>
            </w:r>
            <w:proofErr w:type="spellStart"/>
            <w:r w:rsidRPr="00532DAE">
              <w:t>d’Italia</w:t>
            </w:r>
            <w:proofErr w:type="spellEnd"/>
            <w:r w:rsidRPr="00532DAE">
              <w:t xml:space="preserve"> Bocce Association Incorporated</w:t>
            </w:r>
          </w:p>
        </w:tc>
        <w:tc>
          <w:tcPr>
            <w:tcW w:w="1191" w:type="dxa"/>
            <w:noWrap/>
            <w:hideMark/>
          </w:tcPr>
          <w:p w14:paraId="4A2EFB00" w14:textId="77777777" w:rsidR="0081234A" w:rsidRPr="00532DAE" w:rsidRDefault="0081234A" w:rsidP="00571DA3">
            <w:pPr>
              <w:pStyle w:val="ARtabletextright"/>
              <w:spacing w:before="10" w:after="10"/>
            </w:pPr>
            <w:r w:rsidRPr="00532DAE">
              <w:rPr>
                <w:szCs w:val="24"/>
              </w:rPr>
              <w:t>2,000</w:t>
            </w:r>
          </w:p>
        </w:tc>
      </w:tr>
      <w:tr w:rsidR="0081234A" w:rsidRPr="00532DAE" w14:paraId="624B7756" w14:textId="77777777">
        <w:tblPrEx>
          <w:tblLook w:val="04A0" w:firstRow="1" w:lastRow="0" w:firstColumn="1" w:lastColumn="0" w:noHBand="0" w:noVBand="1"/>
        </w:tblPrEx>
        <w:tc>
          <w:tcPr>
            <w:tcW w:w="3402" w:type="dxa"/>
            <w:noWrap/>
            <w:hideMark/>
          </w:tcPr>
          <w:p w14:paraId="0C707890" w14:textId="77777777" w:rsidR="0081234A" w:rsidRPr="00532DAE" w:rsidRDefault="0081234A" w:rsidP="00571DA3">
            <w:pPr>
              <w:pStyle w:val="ARtabletext"/>
              <w:spacing w:before="10" w:after="10"/>
            </w:pPr>
            <w:r w:rsidRPr="00532DAE">
              <w:t>Regnum Marianum Hungarian School Inc.</w:t>
            </w:r>
          </w:p>
        </w:tc>
        <w:tc>
          <w:tcPr>
            <w:tcW w:w="1191" w:type="dxa"/>
            <w:noWrap/>
            <w:hideMark/>
          </w:tcPr>
          <w:p w14:paraId="51CDE15C" w14:textId="77777777" w:rsidR="0081234A" w:rsidRPr="00532DAE" w:rsidRDefault="0081234A" w:rsidP="00571DA3">
            <w:pPr>
              <w:pStyle w:val="ARtabletextright"/>
              <w:spacing w:before="10" w:after="10"/>
            </w:pPr>
            <w:r w:rsidRPr="00532DAE">
              <w:rPr>
                <w:szCs w:val="24"/>
              </w:rPr>
              <w:t>2,000</w:t>
            </w:r>
          </w:p>
        </w:tc>
      </w:tr>
      <w:tr w:rsidR="0081234A" w:rsidRPr="00532DAE" w14:paraId="17E3F35D" w14:textId="77777777">
        <w:tblPrEx>
          <w:tblLook w:val="04A0" w:firstRow="1" w:lastRow="0" w:firstColumn="1" w:lastColumn="0" w:noHBand="0" w:noVBand="1"/>
        </w:tblPrEx>
        <w:tc>
          <w:tcPr>
            <w:tcW w:w="3402" w:type="dxa"/>
            <w:noWrap/>
            <w:hideMark/>
          </w:tcPr>
          <w:p w14:paraId="042E142F" w14:textId="77777777" w:rsidR="0081234A" w:rsidRPr="00532DAE" w:rsidRDefault="0081234A" w:rsidP="00571DA3">
            <w:pPr>
              <w:pStyle w:val="ARtabletext"/>
              <w:spacing w:before="10" w:after="10"/>
            </w:pPr>
            <w:proofErr w:type="spellStart"/>
            <w:r w:rsidRPr="00532DAE">
              <w:t>Relaxum</w:t>
            </w:r>
            <w:proofErr w:type="spellEnd"/>
            <w:r w:rsidRPr="00532DAE">
              <w:t xml:space="preserve"> Group Incorporated</w:t>
            </w:r>
          </w:p>
        </w:tc>
        <w:tc>
          <w:tcPr>
            <w:tcW w:w="1191" w:type="dxa"/>
            <w:noWrap/>
            <w:hideMark/>
          </w:tcPr>
          <w:p w14:paraId="76C8FECD" w14:textId="77777777" w:rsidR="0081234A" w:rsidRPr="00532DAE" w:rsidRDefault="0081234A" w:rsidP="00571DA3">
            <w:pPr>
              <w:pStyle w:val="ARtabletextright"/>
              <w:spacing w:before="10" w:after="10"/>
            </w:pPr>
            <w:r w:rsidRPr="00532DAE">
              <w:rPr>
                <w:szCs w:val="24"/>
              </w:rPr>
              <w:t>2,000</w:t>
            </w:r>
          </w:p>
        </w:tc>
      </w:tr>
      <w:tr w:rsidR="0081234A" w:rsidRPr="00532DAE" w14:paraId="7F2C0E5C" w14:textId="77777777">
        <w:tblPrEx>
          <w:tblLook w:val="04A0" w:firstRow="1" w:lastRow="0" w:firstColumn="1" w:lastColumn="0" w:noHBand="0" w:noVBand="1"/>
        </w:tblPrEx>
        <w:tc>
          <w:tcPr>
            <w:tcW w:w="3402" w:type="dxa"/>
            <w:noWrap/>
            <w:hideMark/>
          </w:tcPr>
          <w:p w14:paraId="1EFBF80D" w14:textId="77777777" w:rsidR="0081234A" w:rsidRPr="00532DAE" w:rsidRDefault="0081234A" w:rsidP="00571DA3">
            <w:pPr>
              <w:pStyle w:val="ARtabletext"/>
              <w:spacing w:before="10" w:after="10"/>
            </w:pPr>
            <w:r w:rsidRPr="00532DAE">
              <w:t>Reservoir Greek Elderly Citizens Group</w:t>
            </w:r>
          </w:p>
        </w:tc>
        <w:tc>
          <w:tcPr>
            <w:tcW w:w="1191" w:type="dxa"/>
            <w:noWrap/>
            <w:hideMark/>
          </w:tcPr>
          <w:p w14:paraId="4367C637" w14:textId="77777777" w:rsidR="0081234A" w:rsidRPr="00532DAE" w:rsidRDefault="0081234A" w:rsidP="00571DA3">
            <w:pPr>
              <w:pStyle w:val="ARtabletextright"/>
              <w:spacing w:before="10" w:after="10"/>
            </w:pPr>
            <w:r w:rsidRPr="00532DAE">
              <w:rPr>
                <w:szCs w:val="24"/>
              </w:rPr>
              <w:t>2,000</w:t>
            </w:r>
          </w:p>
        </w:tc>
      </w:tr>
      <w:tr w:rsidR="0081234A" w:rsidRPr="00532DAE" w14:paraId="52A71FD1" w14:textId="77777777">
        <w:tblPrEx>
          <w:tblLook w:val="04A0" w:firstRow="1" w:lastRow="0" w:firstColumn="1" w:lastColumn="0" w:noHBand="0" w:noVBand="1"/>
        </w:tblPrEx>
        <w:tc>
          <w:tcPr>
            <w:tcW w:w="3402" w:type="dxa"/>
            <w:noWrap/>
            <w:hideMark/>
          </w:tcPr>
          <w:p w14:paraId="582FCC37" w14:textId="77777777" w:rsidR="0081234A" w:rsidRPr="00532DAE" w:rsidRDefault="0081234A" w:rsidP="00571DA3">
            <w:pPr>
              <w:pStyle w:val="ARtabletext"/>
              <w:spacing w:before="10" w:after="10"/>
            </w:pPr>
            <w:proofErr w:type="spellStart"/>
            <w:r w:rsidRPr="00532DAE">
              <w:t>Reskeon</w:t>
            </w:r>
            <w:proofErr w:type="spellEnd"/>
            <w:r w:rsidRPr="00532DAE">
              <w:t xml:space="preserve"> Maltese Association &amp; </w:t>
            </w:r>
            <w:proofErr w:type="spellStart"/>
            <w:r w:rsidRPr="00532DAE">
              <w:t>Reskeon</w:t>
            </w:r>
            <w:proofErr w:type="spellEnd"/>
            <w:r w:rsidRPr="00532DAE">
              <w:t xml:space="preserve"> Seniors Group Inc.</w:t>
            </w:r>
          </w:p>
        </w:tc>
        <w:tc>
          <w:tcPr>
            <w:tcW w:w="1191" w:type="dxa"/>
            <w:noWrap/>
            <w:hideMark/>
          </w:tcPr>
          <w:p w14:paraId="3CBA504B" w14:textId="77777777" w:rsidR="0081234A" w:rsidRPr="00532DAE" w:rsidRDefault="0081234A" w:rsidP="00571DA3">
            <w:pPr>
              <w:pStyle w:val="ARtabletextright"/>
              <w:spacing w:before="10" w:after="10"/>
            </w:pPr>
            <w:r w:rsidRPr="00532DAE">
              <w:rPr>
                <w:szCs w:val="24"/>
              </w:rPr>
              <w:t>2,000</w:t>
            </w:r>
          </w:p>
        </w:tc>
      </w:tr>
      <w:tr w:rsidR="0081234A" w:rsidRPr="00532DAE" w14:paraId="0931CB5D" w14:textId="77777777">
        <w:tblPrEx>
          <w:tblLook w:val="04A0" w:firstRow="1" w:lastRow="0" w:firstColumn="1" w:lastColumn="0" w:noHBand="0" w:noVBand="1"/>
        </w:tblPrEx>
        <w:tc>
          <w:tcPr>
            <w:tcW w:w="3402" w:type="dxa"/>
            <w:noWrap/>
            <w:hideMark/>
          </w:tcPr>
          <w:p w14:paraId="707C7535" w14:textId="77777777" w:rsidR="0081234A" w:rsidRPr="00532DAE" w:rsidRDefault="0081234A" w:rsidP="00571DA3">
            <w:pPr>
              <w:pStyle w:val="ARtabletext"/>
              <w:spacing w:before="10" w:after="10"/>
            </w:pPr>
            <w:r w:rsidRPr="00532DAE">
              <w:t>Resurrection Catholic Church Kings Park</w:t>
            </w:r>
          </w:p>
        </w:tc>
        <w:tc>
          <w:tcPr>
            <w:tcW w:w="1191" w:type="dxa"/>
            <w:noWrap/>
            <w:hideMark/>
          </w:tcPr>
          <w:p w14:paraId="71A95BC0" w14:textId="77777777" w:rsidR="0081234A" w:rsidRPr="00532DAE" w:rsidRDefault="0081234A" w:rsidP="00571DA3">
            <w:pPr>
              <w:pStyle w:val="ARtabletextright"/>
              <w:spacing w:before="10" w:after="10"/>
            </w:pPr>
            <w:r w:rsidRPr="00532DAE">
              <w:rPr>
                <w:szCs w:val="24"/>
              </w:rPr>
              <w:t>2,000</w:t>
            </w:r>
          </w:p>
        </w:tc>
      </w:tr>
      <w:tr w:rsidR="0081234A" w:rsidRPr="00532DAE" w14:paraId="2FBF544E" w14:textId="77777777">
        <w:tblPrEx>
          <w:tblLook w:val="04A0" w:firstRow="1" w:lastRow="0" w:firstColumn="1" w:lastColumn="0" w:noHBand="0" w:noVBand="1"/>
        </w:tblPrEx>
        <w:tc>
          <w:tcPr>
            <w:tcW w:w="3402" w:type="dxa"/>
            <w:noWrap/>
            <w:hideMark/>
          </w:tcPr>
          <w:p w14:paraId="565376F1" w14:textId="77777777" w:rsidR="0081234A" w:rsidRPr="00532DAE" w:rsidRDefault="0081234A" w:rsidP="00571DA3">
            <w:pPr>
              <w:pStyle w:val="ARtabletext"/>
              <w:spacing w:before="10" w:after="10"/>
            </w:pPr>
            <w:r w:rsidRPr="00532DAE">
              <w:t>Reynard Street Neighbourhood House Inc.</w:t>
            </w:r>
          </w:p>
        </w:tc>
        <w:tc>
          <w:tcPr>
            <w:tcW w:w="1191" w:type="dxa"/>
            <w:noWrap/>
            <w:hideMark/>
          </w:tcPr>
          <w:p w14:paraId="5B06D251" w14:textId="77777777" w:rsidR="0081234A" w:rsidRPr="00532DAE" w:rsidRDefault="0081234A" w:rsidP="00571DA3">
            <w:pPr>
              <w:pStyle w:val="ARtabletextright"/>
              <w:spacing w:before="10" w:after="10"/>
            </w:pPr>
            <w:r w:rsidRPr="00532DAE">
              <w:rPr>
                <w:szCs w:val="24"/>
              </w:rPr>
              <w:t>2,500</w:t>
            </w:r>
          </w:p>
        </w:tc>
      </w:tr>
      <w:tr w:rsidR="0081234A" w:rsidRPr="00532DAE" w14:paraId="5F814335" w14:textId="77777777">
        <w:tblPrEx>
          <w:tblLook w:val="04A0" w:firstRow="1" w:lastRow="0" w:firstColumn="1" w:lastColumn="0" w:noHBand="0" w:noVBand="1"/>
        </w:tblPrEx>
        <w:tc>
          <w:tcPr>
            <w:tcW w:w="3402" w:type="dxa"/>
            <w:noWrap/>
            <w:hideMark/>
          </w:tcPr>
          <w:p w14:paraId="5A11F6DF" w14:textId="77777777" w:rsidR="0081234A" w:rsidRPr="00532DAE" w:rsidRDefault="0081234A" w:rsidP="00571DA3">
            <w:pPr>
              <w:pStyle w:val="ARtabletext"/>
              <w:spacing w:before="10" w:after="10"/>
            </w:pPr>
            <w:r w:rsidRPr="00532DAE">
              <w:t>Richmond – Indochinese Elderly Refugees Association Branch</w:t>
            </w:r>
          </w:p>
        </w:tc>
        <w:tc>
          <w:tcPr>
            <w:tcW w:w="1191" w:type="dxa"/>
            <w:noWrap/>
            <w:hideMark/>
          </w:tcPr>
          <w:p w14:paraId="7E38AE3D" w14:textId="77777777" w:rsidR="0081234A" w:rsidRPr="00532DAE" w:rsidRDefault="0081234A" w:rsidP="00571DA3">
            <w:pPr>
              <w:pStyle w:val="ARtabletextright"/>
              <w:spacing w:before="10" w:after="10"/>
            </w:pPr>
            <w:r w:rsidRPr="00532DAE">
              <w:rPr>
                <w:szCs w:val="24"/>
              </w:rPr>
              <w:t>4,000</w:t>
            </w:r>
          </w:p>
        </w:tc>
      </w:tr>
      <w:tr w:rsidR="0081234A" w:rsidRPr="00532DAE" w14:paraId="7A63ACB1" w14:textId="77777777">
        <w:tblPrEx>
          <w:tblLook w:val="04A0" w:firstRow="1" w:lastRow="0" w:firstColumn="1" w:lastColumn="0" w:noHBand="0" w:noVBand="1"/>
        </w:tblPrEx>
        <w:tc>
          <w:tcPr>
            <w:tcW w:w="3402" w:type="dxa"/>
            <w:noWrap/>
            <w:hideMark/>
          </w:tcPr>
          <w:p w14:paraId="7CFC3B91" w14:textId="77777777" w:rsidR="0081234A" w:rsidRPr="00532DAE" w:rsidRDefault="0081234A" w:rsidP="00571DA3">
            <w:pPr>
              <w:pStyle w:val="ARtabletext"/>
              <w:spacing w:before="10" w:after="10"/>
            </w:pPr>
            <w:r w:rsidRPr="00532DAE">
              <w:t>Richmond Joy Choir Inc.</w:t>
            </w:r>
          </w:p>
        </w:tc>
        <w:tc>
          <w:tcPr>
            <w:tcW w:w="1191" w:type="dxa"/>
            <w:noWrap/>
            <w:hideMark/>
          </w:tcPr>
          <w:p w14:paraId="7386186B" w14:textId="77777777" w:rsidR="0081234A" w:rsidRPr="00532DAE" w:rsidRDefault="0081234A" w:rsidP="00571DA3">
            <w:pPr>
              <w:pStyle w:val="ARtabletextright"/>
              <w:spacing w:before="10" w:after="10"/>
            </w:pPr>
            <w:r w:rsidRPr="00532DAE">
              <w:rPr>
                <w:szCs w:val="24"/>
              </w:rPr>
              <w:t>2,000</w:t>
            </w:r>
          </w:p>
        </w:tc>
      </w:tr>
      <w:tr w:rsidR="0081234A" w:rsidRPr="00532DAE" w14:paraId="1CD3EB95" w14:textId="77777777">
        <w:tblPrEx>
          <w:tblLook w:val="04A0" w:firstRow="1" w:lastRow="0" w:firstColumn="1" w:lastColumn="0" w:noHBand="0" w:noVBand="1"/>
        </w:tblPrEx>
        <w:tc>
          <w:tcPr>
            <w:tcW w:w="3402" w:type="dxa"/>
            <w:noWrap/>
            <w:hideMark/>
          </w:tcPr>
          <w:p w14:paraId="5CE4EAD3" w14:textId="77777777" w:rsidR="0081234A" w:rsidRPr="00532DAE" w:rsidRDefault="0081234A" w:rsidP="00571DA3">
            <w:pPr>
              <w:pStyle w:val="ARtabletext"/>
              <w:spacing w:before="10" w:after="10"/>
            </w:pPr>
            <w:proofErr w:type="spellStart"/>
            <w:r w:rsidRPr="00532DAE">
              <w:t>Ridniy</w:t>
            </w:r>
            <w:proofErr w:type="spellEnd"/>
            <w:r w:rsidRPr="00532DAE">
              <w:t xml:space="preserve"> Kray Australian Ukrainian Senior Citizen Club Inc.</w:t>
            </w:r>
          </w:p>
        </w:tc>
        <w:tc>
          <w:tcPr>
            <w:tcW w:w="1191" w:type="dxa"/>
            <w:noWrap/>
            <w:hideMark/>
          </w:tcPr>
          <w:p w14:paraId="5511897A" w14:textId="77777777" w:rsidR="0081234A" w:rsidRPr="00532DAE" w:rsidRDefault="0081234A" w:rsidP="00571DA3">
            <w:pPr>
              <w:pStyle w:val="ARtabletextright"/>
              <w:spacing w:before="10" w:after="10"/>
            </w:pPr>
            <w:r w:rsidRPr="00532DAE">
              <w:rPr>
                <w:szCs w:val="24"/>
              </w:rPr>
              <w:t>2,000</w:t>
            </w:r>
          </w:p>
        </w:tc>
      </w:tr>
      <w:tr w:rsidR="0081234A" w:rsidRPr="00532DAE" w14:paraId="284A435E" w14:textId="77777777">
        <w:tblPrEx>
          <w:tblLook w:val="04A0" w:firstRow="1" w:lastRow="0" w:firstColumn="1" w:lastColumn="0" w:noHBand="0" w:noVBand="1"/>
        </w:tblPrEx>
        <w:tc>
          <w:tcPr>
            <w:tcW w:w="3402" w:type="dxa"/>
            <w:noWrap/>
            <w:hideMark/>
          </w:tcPr>
          <w:p w14:paraId="090179F1" w14:textId="77777777" w:rsidR="0081234A" w:rsidRPr="00532DAE" w:rsidRDefault="0081234A" w:rsidP="00571DA3">
            <w:pPr>
              <w:pStyle w:val="ARtabletext"/>
              <w:spacing w:before="10" w:after="10"/>
            </w:pPr>
            <w:r w:rsidRPr="00532DAE">
              <w:t>Ringwood Highland Games Incorporated</w:t>
            </w:r>
          </w:p>
        </w:tc>
        <w:tc>
          <w:tcPr>
            <w:tcW w:w="1191" w:type="dxa"/>
            <w:noWrap/>
            <w:hideMark/>
          </w:tcPr>
          <w:p w14:paraId="18AFB89E" w14:textId="77777777" w:rsidR="0081234A" w:rsidRPr="00532DAE" w:rsidRDefault="0081234A" w:rsidP="00571DA3">
            <w:pPr>
              <w:pStyle w:val="ARtabletextright"/>
              <w:spacing w:before="10" w:after="10"/>
            </w:pPr>
            <w:r w:rsidRPr="00532DAE">
              <w:rPr>
                <w:szCs w:val="24"/>
              </w:rPr>
              <w:t>10,080</w:t>
            </w:r>
          </w:p>
        </w:tc>
      </w:tr>
      <w:tr w:rsidR="0081234A" w:rsidRPr="00532DAE" w14:paraId="4A6B345D" w14:textId="77777777">
        <w:tblPrEx>
          <w:tblLook w:val="04A0" w:firstRow="1" w:lastRow="0" w:firstColumn="1" w:lastColumn="0" w:noHBand="0" w:noVBand="1"/>
        </w:tblPrEx>
        <w:tc>
          <w:tcPr>
            <w:tcW w:w="3402" w:type="dxa"/>
            <w:noWrap/>
            <w:hideMark/>
          </w:tcPr>
          <w:p w14:paraId="440728F1" w14:textId="77777777" w:rsidR="0081234A" w:rsidRPr="00532DAE" w:rsidRDefault="0081234A" w:rsidP="00571DA3">
            <w:pPr>
              <w:pStyle w:val="ARtabletext"/>
              <w:spacing w:before="10" w:after="10"/>
            </w:pPr>
            <w:r w:rsidRPr="00532DAE">
              <w:t>Risorgimento Club</w:t>
            </w:r>
          </w:p>
        </w:tc>
        <w:tc>
          <w:tcPr>
            <w:tcW w:w="1191" w:type="dxa"/>
            <w:noWrap/>
            <w:hideMark/>
          </w:tcPr>
          <w:p w14:paraId="61BA7D71" w14:textId="77777777" w:rsidR="0081234A" w:rsidRPr="00532DAE" w:rsidRDefault="0081234A" w:rsidP="00571DA3">
            <w:pPr>
              <w:pStyle w:val="ARtabletextright"/>
              <w:spacing w:before="10" w:after="10"/>
            </w:pPr>
            <w:r w:rsidRPr="00532DAE">
              <w:rPr>
                <w:szCs w:val="24"/>
              </w:rPr>
              <w:t>2,000</w:t>
            </w:r>
          </w:p>
        </w:tc>
      </w:tr>
      <w:tr w:rsidR="0081234A" w:rsidRPr="00532DAE" w14:paraId="4501ABBF" w14:textId="77777777">
        <w:tblPrEx>
          <w:tblLook w:val="04A0" w:firstRow="1" w:lastRow="0" w:firstColumn="1" w:lastColumn="0" w:noHBand="0" w:noVBand="1"/>
        </w:tblPrEx>
        <w:tc>
          <w:tcPr>
            <w:tcW w:w="3402" w:type="dxa"/>
            <w:noWrap/>
            <w:hideMark/>
          </w:tcPr>
          <w:p w14:paraId="0DC4A53C" w14:textId="77777777" w:rsidR="0081234A" w:rsidRPr="00532DAE" w:rsidRDefault="0081234A" w:rsidP="00571DA3">
            <w:pPr>
              <w:pStyle w:val="ARtabletext"/>
              <w:spacing w:before="10" w:after="10"/>
            </w:pPr>
            <w:r w:rsidRPr="00532DAE">
              <w:t>River Nile Learning Centre Incorporated</w:t>
            </w:r>
          </w:p>
        </w:tc>
        <w:tc>
          <w:tcPr>
            <w:tcW w:w="1191" w:type="dxa"/>
            <w:noWrap/>
            <w:hideMark/>
          </w:tcPr>
          <w:p w14:paraId="4C03B348" w14:textId="77777777" w:rsidR="0081234A" w:rsidRPr="00532DAE" w:rsidRDefault="0081234A" w:rsidP="00571DA3">
            <w:pPr>
              <w:pStyle w:val="ARtabletextright"/>
              <w:spacing w:before="10" w:after="10"/>
            </w:pPr>
            <w:r w:rsidRPr="00532DAE">
              <w:rPr>
                <w:szCs w:val="24"/>
              </w:rPr>
              <w:t>30,000</w:t>
            </w:r>
          </w:p>
        </w:tc>
      </w:tr>
      <w:tr w:rsidR="0081234A" w:rsidRPr="00532DAE" w14:paraId="01F4ECB0" w14:textId="77777777">
        <w:tblPrEx>
          <w:tblLook w:val="04A0" w:firstRow="1" w:lastRow="0" w:firstColumn="1" w:lastColumn="0" w:noHBand="0" w:noVBand="1"/>
        </w:tblPrEx>
        <w:tc>
          <w:tcPr>
            <w:tcW w:w="3402" w:type="dxa"/>
            <w:noWrap/>
            <w:hideMark/>
          </w:tcPr>
          <w:p w14:paraId="6C268903" w14:textId="77777777" w:rsidR="0081234A" w:rsidRPr="00532DAE" w:rsidRDefault="0081234A" w:rsidP="00571DA3">
            <w:pPr>
              <w:pStyle w:val="ARtabletext"/>
              <w:spacing w:before="10" w:after="10"/>
            </w:pPr>
            <w:proofErr w:type="spellStart"/>
            <w:r w:rsidRPr="00532DAE">
              <w:lastRenderedPageBreak/>
              <w:t>Rodriguan</w:t>
            </w:r>
            <w:proofErr w:type="spellEnd"/>
            <w:r w:rsidRPr="00532DAE">
              <w:t xml:space="preserve"> Social Club of Victoria</w:t>
            </w:r>
          </w:p>
        </w:tc>
        <w:tc>
          <w:tcPr>
            <w:tcW w:w="1191" w:type="dxa"/>
            <w:noWrap/>
            <w:hideMark/>
          </w:tcPr>
          <w:p w14:paraId="1D6334FF" w14:textId="77777777" w:rsidR="0081234A" w:rsidRPr="00532DAE" w:rsidRDefault="0081234A" w:rsidP="00571DA3">
            <w:pPr>
              <w:pStyle w:val="ARtabletextright"/>
              <w:spacing w:before="10" w:after="10"/>
            </w:pPr>
            <w:r w:rsidRPr="00532DAE">
              <w:rPr>
                <w:szCs w:val="24"/>
              </w:rPr>
              <w:t>2,000</w:t>
            </w:r>
          </w:p>
        </w:tc>
      </w:tr>
      <w:tr w:rsidR="0081234A" w:rsidRPr="00532DAE" w14:paraId="2082D3E7" w14:textId="77777777">
        <w:tblPrEx>
          <w:tblLook w:val="04A0" w:firstRow="1" w:lastRow="0" w:firstColumn="1" w:lastColumn="0" w:noHBand="0" w:noVBand="1"/>
        </w:tblPrEx>
        <w:tc>
          <w:tcPr>
            <w:tcW w:w="3402" w:type="dxa"/>
            <w:noWrap/>
            <w:hideMark/>
          </w:tcPr>
          <w:p w14:paraId="2C28CB72" w14:textId="77777777" w:rsidR="0081234A" w:rsidRPr="00532DAE" w:rsidRDefault="0081234A" w:rsidP="00571DA3">
            <w:pPr>
              <w:pStyle w:val="ARtabletext"/>
              <w:spacing w:before="10" w:after="10"/>
            </w:pPr>
            <w:r w:rsidRPr="00532DAE">
              <w:t>Rojava Kurdish Community Inc.</w:t>
            </w:r>
          </w:p>
        </w:tc>
        <w:tc>
          <w:tcPr>
            <w:tcW w:w="1191" w:type="dxa"/>
            <w:noWrap/>
            <w:hideMark/>
          </w:tcPr>
          <w:p w14:paraId="34118E0A" w14:textId="77777777" w:rsidR="0081234A" w:rsidRPr="00532DAE" w:rsidRDefault="0081234A" w:rsidP="00571DA3">
            <w:pPr>
              <w:pStyle w:val="ARtabletextright"/>
              <w:spacing w:before="10" w:after="10"/>
            </w:pPr>
            <w:r w:rsidRPr="00532DAE">
              <w:rPr>
                <w:szCs w:val="24"/>
              </w:rPr>
              <w:t>6,991</w:t>
            </w:r>
          </w:p>
        </w:tc>
      </w:tr>
      <w:tr w:rsidR="0081234A" w:rsidRPr="00532DAE" w14:paraId="12DA2659" w14:textId="77777777">
        <w:tblPrEx>
          <w:tblLook w:val="04A0" w:firstRow="1" w:lastRow="0" w:firstColumn="1" w:lastColumn="0" w:noHBand="0" w:noVBand="1"/>
        </w:tblPrEx>
        <w:tc>
          <w:tcPr>
            <w:tcW w:w="3402" w:type="dxa"/>
            <w:noWrap/>
            <w:hideMark/>
          </w:tcPr>
          <w:p w14:paraId="5607F638" w14:textId="77777777" w:rsidR="0081234A" w:rsidRPr="00532DAE" w:rsidRDefault="0081234A" w:rsidP="00571DA3">
            <w:pPr>
              <w:pStyle w:val="ARtabletext"/>
              <w:spacing w:before="10" w:after="10"/>
            </w:pPr>
            <w:r w:rsidRPr="00532DAE">
              <w:t>Roma Social Club Inc.</w:t>
            </w:r>
          </w:p>
        </w:tc>
        <w:tc>
          <w:tcPr>
            <w:tcW w:w="1191" w:type="dxa"/>
            <w:noWrap/>
            <w:hideMark/>
          </w:tcPr>
          <w:p w14:paraId="0A7DB01E" w14:textId="77777777" w:rsidR="0081234A" w:rsidRPr="00532DAE" w:rsidRDefault="0081234A" w:rsidP="00571DA3">
            <w:pPr>
              <w:pStyle w:val="ARtabletextright"/>
              <w:spacing w:before="10" w:after="10"/>
            </w:pPr>
            <w:r w:rsidRPr="00532DAE">
              <w:rPr>
                <w:szCs w:val="24"/>
              </w:rPr>
              <w:t>2,000</w:t>
            </w:r>
          </w:p>
        </w:tc>
      </w:tr>
      <w:tr w:rsidR="0081234A" w:rsidRPr="00532DAE" w14:paraId="23378239" w14:textId="77777777">
        <w:tblPrEx>
          <w:tblLook w:val="04A0" w:firstRow="1" w:lastRow="0" w:firstColumn="1" w:lastColumn="0" w:noHBand="0" w:noVBand="1"/>
        </w:tblPrEx>
        <w:tc>
          <w:tcPr>
            <w:tcW w:w="3402" w:type="dxa"/>
            <w:noWrap/>
            <w:hideMark/>
          </w:tcPr>
          <w:p w14:paraId="55FDE7B1" w14:textId="77777777" w:rsidR="0081234A" w:rsidRPr="00532DAE" w:rsidRDefault="0081234A" w:rsidP="00571DA3">
            <w:pPr>
              <w:pStyle w:val="ARtabletext"/>
              <w:spacing w:before="10" w:after="10"/>
            </w:pPr>
            <w:proofErr w:type="spellStart"/>
            <w:r w:rsidRPr="00532DAE">
              <w:t>Roqaya</w:t>
            </w:r>
            <w:proofErr w:type="spellEnd"/>
            <w:r w:rsidRPr="00532DAE">
              <w:t xml:space="preserve"> Girls</w:t>
            </w:r>
          </w:p>
        </w:tc>
        <w:tc>
          <w:tcPr>
            <w:tcW w:w="1191" w:type="dxa"/>
            <w:noWrap/>
            <w:hideMark/>
          </w:tcPr>
          <w:p w14:paraId="08AE5675" w14:textId="77777777" w:rsidR="0081234A" w:rsidRPr="00532DAE" w:rsidRDefault="0081234A" w:rsidP="00571DA3">
            <w:pPr>
              <w:pStyle w:val="ARtabletextright"/>
              <w:spacing w:before="10" w:after="10"/>
            </w:pPr>
            <w:r w:rsidRPr="00532DAE">
              <w:rPr>
                <w:szCs w:val="24"/>
              </w:rPr>
              <w:t>2,000</w:t>
            </w:r>
          </w:p>
        </w:tc>
      </w:tr>
      <w:tr w:rsidR="0081234A" w:rsidRPr="00532DAE" w14:paraId="163A2BCF" w14:textId="77777777">
        <w:tblPrEx>
          <w:tblLook w:val="04A0" w:firstRow="1" w:lastRow="0" w:firstColumn="1" w:lastColumn="0" w:noHBand="0" w:noVBand="1"/>
        </w:tblPrEx>
        <w:tc>
          <w:tcPr>
            <w:tcW w:w="3402" w:type="dxa"/>
            <w:noWrap/>
            <w:hideMark/>
          </w:tcPr>
          <w:p w14:paraId="238B95A2" w14:textId="77777777" w:rsidR="0081234A" w:rsidRPr="00532DAE" w:rsidRDefault="0081234A" w:rsidP="00571DA3">
            <w:pPr>
              <w:pStyle w:val="ARtabletext"/>
              <w:spacing w:before="10" w:after="10"/>
            </w:pPr>
            <w:r w:rsidRPr="00532DAE">
              <w:t xml:space="preserve">Rosanna Macleod </w:t>
            </w:r>
            <w:proofErr w:type="spellStart"/>
            <w:r w:rsidRPr="00532DAE">
              <w:t>Circolo</w:t>
            </w:r>
            <w:proofErr w:type="spellEnd"/>
            <w:r w:rsidRPr="00532DAE">
              <w:t xml:space="preserve"> </w:t>
            </w:r>
            <w:proofErr w:type="spellStart"/>
            <w:r w:rsidRPr="00532DAE">
              <w:t>Pensionati</w:t>
            </w:r>
            <w:proofErr w:type="spellEnd"/>
            <w:r w:rsidRPr="00532DAE">
              <w:t xml:space="preserve"> </w:t>
            </w:r>
            <w:proofErr w:type="spellStart"/>
            <w:r w:rsidRPr="00532DAE">
              <w:t>Italiani</w:t>
            </w:r>
            <w:proofErr w:type="spellEnd"/>
            <w:r w:rsidRPr="00532DAE">
              <w:t xml:space="preserve"> Inc.</w:t>
            </w:r>
          </w:p>
        </w:tc>
        <w:tc>
          <w:tcPr>
            <w:tcW w:w="1191" w:type="dxa"/>
            <w:noWrap/>
            <w:hideMark/>
          </w:tcPr>
          <w:p w14:paraId="3CF821EC" w14:textId="77777777" w:rsidR="0081234A" w:rsidRPr="00532DAE" w:rsidRDefault="0081234A" w:rsidP="00571DA3">
            <w:pPr>
              <w:pStyle w:val="ARtabletextright"/>
              <w:spacing w:before="10" w:after="10"/>
            </w:pPr>
            <w:r w:rsidRPr="00532DAE">
              <w:rPr>
                <w:szCs w:val="24"/>
              </w:rPr>
              <w:t>2,000</w:t>
            </w:r>
          </w:p>
        </w:tc>
      </w:tr>
      <w:tr w:rsidR="0081234A" w:rsidRPr="00532DAE" w14:paraId="75AB72BF" w14:textId="77777777">
        <w:tblPrEx>
          <w:tblLook w:val="04A0" w:firstRow="1" w:lastRow="0" w:firstColumn="1" w:lastColumn="0" w:noHBand="0" w:noVBand="1"/>
        </w:tblPrEx>
        <w:tc>
          <w:tcPr>
            <w:tcW w:w="3402" w:type="dxa"/>
            <w:noWrap/>
            <w:hideMark/>
          </w:tcPr>
          <w:p w14:paraId="50AF6C34" w14:textId="77777777" w:rsidR="0081234A" w:rsidRPr="00532DAE" w:rsidRDefault="0081234A" w:rsidP="00571DA3">
            <w:pPr>
              <w:pStyle w:val="ARtabletext"/>
              <w:spacing w:before="10" w:after="10"/>
            </w:pPr>
            <w:r w:rsidRPr="00532DAE">
              <w:t>Rosebud Italian Club Inc.</w:t>
            </w:r>
          </w:p>
        </w:tc>
        <w:tc>
          <w:tcPr>
            <w:tcW w:w="1191" w:type="dxa"/>
            <w:noWrap/>
            <w:hideMark/>
          </w:tcPr>
          <w:p w14:paraId="74D6F615" w14:textId="77777777" w:rsidR="0081234A" w:rsidRPr="00532DAE" w:rsidRDefault="0081234A" w:rsidP="00571DA3">
            <w:pPr>
              <w:pStyle w:val="ARtabletextright"/>
              <w:spacing w:before="10" w:after="10"/>
            </w:pPr>
            <w:r w:rsidRPr="00532DAE">
              <w:rPr>
                <w:szCs w:val="24"/>
              </w:rPr>
              <w:t>2,000</w:t>
            </w:r>
          </w:p>
        </w:tc>
      </w:tr>
      <w:tr w:rsidR="0081234A" w:rsidRPr="00532DAE" w14:paraId="4466124A" w14:textId="77777777">
        <w:tblPrEx>
          <w:tblLook w:val="04A0" w:firstRow="1" w:lastRow="0" w:firstColumn="1" w:lastColumn="0" w:noHBand="0" w:noVBand="1"/>
        </w:tblPrEx>
        <w:tc>
          <w:tcPr>
            <w:tcW w:w="3402" w:type="dxa"/>
            <w:noWrap/>
            <w:hideMark/>
          </w:tcPr>
          <w:p w14:paraId="4D5DF19D" w14:textId="77777777" w:rsidR="0081234A" w:rsidRPr="00532DAE" w:rsidRDefault="0081234A" w:rsidP="00571DA3">
            <w:pPr>
              <w:pStyle w:val="ARtabletext"/>
              <w:spacing w:before="10" w:after="10"/>
            </w:pPr>
            <w:r w:rsidRPr="00532DAE">
              <w:t>Royal Melbourne Institute of Technology</w:t>
            </w:r>
          </w:p>
        </w:tc>
        <w:tc>
          <w:tcPr>
            <w:tcW w:w="1191" w:type="dxa"/>
            <w:noWrap/>
            <w:hideMark/>
          </w:tcPr>
          <w:p w14:paraId="280AE0FD" w14:textId="77777777" w:rsidR="0081234A" w:rsidRPr="00532DAE" w:rsidRDefault="0081234A" w:rsidP="00571DA3">
            <w:pPr>
              <w:pStyle w:val="ARtabletextright"/>
              <w:spacing w:before="10" w:after="10"/>
            </w:pPr>
            <w:r w:rsidRPr="00532DAE">
              <w:rPr>
                <w:szCs w:val="24"/>
              </w:rPr>
              <w:t>333,976</w:t>
            </w:r>
          </w:p>
        </w:tc>
      </w:tr>
      <w:tr w:rsidR="0081234A" w:rsidRPr="00532DAE" w14:paraId="6EE4EF1A" w14:textId="77777777">
        <w:tblPrEx>
          <w:tblLook w:val="04A0" w:firstRow="1" w:lastRow="0" w:firstColumn="1" w:lastColumn="0" w:noHBand="0" w:noVBand="1"/>
        </w:tblPrEx>
        <w:tc>
          <w:tcPr>
            <w:tcW w:w="3402" w:type="dxa"/>
            <w:noWrap/>
            <w:hideMark/>
          </w:tcPr>
          <w:p w14:paraId="1AD88C8F" w14:textId="77777777" w:rsidR="0081234A" w:rsidRPr="00532DAE" w:rsidRDefault="0081234A" w:rsidP="00571DA3">
            <w:pPr>
              <w:pStyle w:val="ARtabletext"/>
              <w:spacing w:before="10" w:after="10"/>
            </w:pPr>
            <w:r w:rsidRPr="00532DAE">
              <w:t>Russian Ethnic Representative Council of Victoria Inc.</w:t>
            </w:r>
          </w:p>
        </w:tc>
        <w:tc>
          <w:tcPr>
            <w:tcW w:w="1191" w:type="dxa"/>
            <w:noWrap/>
            <w:hideMark/>
          </w:tcPr>
          <w:p w14:paraId="0094FE1A" w14:textId="77777777" w:rsidR="0081234A" w:rsidRPr="00532DAE" w:rsidRDefault="0081234A" w:rsidP="00571DA3">
            <w:pPr>
              <w:pStyle w:val="ARtabletextright"/>
              <w:spacing w:before="10" w:after="10"/>
            </w:pPr>
            <w:r w:rsidRPr="00532DAE">
              <w:rPr>
                <w:szCs w:val="24"/>
              </w:rPr>
              <w:t>12,000</w:t>
            </w:r>
          </w:p>
        </w:tc>
      </w:tr>
      <w:tr w:rsidR="0081234A" w:rsidRPr="00532DAE" w14:paraId="65704E17" w14:textId="77777777">
        <w:tblPrEx>
          <w:tblLook w:val="04A0" w:firstRow="1" w:lastRow="0" w:firstColumn="1" w:lastColumn="0" w:noHBand="0" w:noVBand="1"/>
        </w:tblPrEx>
        <w:tc>
          <w:tcPr>
            <w:tcW w:w="3402" w:type="dxa"/>
            <w:noWrap/>
            <w:hideMark/>
          </w:tcPr>
          <w:p w14:paraId="5FB5B979" w14:textId="77777777" w:rsidR="0081234A" w:rsidRPr="00532DAE" w:rsidRDefault="0081234A" w:rsidP="00571DA3">
            <w:pPr>
              <w:pStyle w:val="ARtabletext"/>
              <w:spacing w:before="10" w:after="10"/>
            </w:pPr>
            <w:r w:rsidRPr="00532DAE">
              <w:t>Russian House Melbourne Inc.</w:t>
            </w:r>
          </w:p>
        </w:tc>
        <w:tc>
          <w:tcPr>
            <w:tcW w:w="1191" w:type="dxa"/>
            <w:noWrap/>
            <w:hideMark/>
          </w:tcPr>
          <w:p w14:paraId="59993417" w14:textId="77777777" w:rsidR="0081234A" w:rsidRPr="00532DAE" w:rsidRDefault="0081234A" w:rsidP="00571DA3">
            <w:pPr>
              <w:pStyle w:val="ARtabletextright"/>
              <w:spacing w:before="10" w:after="10"/>
            </w:pPr>
            <w:r w:rsidRPr="00532DAE">
              <w:rPr>
                <w:szCs w:val="24"/>
              </w:rPr>
              <w:t>87,497</w:t>
            </w:r>
          </w:p>
        </w:tc>
      </w:tr>
      <w:tr w:rsidR="0081234A" w:rsidRPr="00532DAE" w14:paraId="2C2C3D7B" w14:textId="77777777">
        <w:tblPrEx>
          <w:tblLook w:val="04A0" w:firstRow="1" w:lastRow="0" w:firstColumn="1" w:lastColumn="0" w:noHBand="0" w:noVBand="1"/>
        </w:tblPrEx>
        <w:tc>
          <w:tcPr>
            <w:tcW w:w="3402" w:type="dxa"/>
            <w:noWrap/>
            <w:hideMark/>
          </w:tcPr>
          <w:p w14:paraId="2070AC3D" w14:textId="77777777" w:rsidR="0081234A" w:rsidRPr="00532DAE" w:rsidRDefault="0081234A" w:rsidP="00571DA3">
            <w:pPr>
              <w:pStyle w:val="ARtabletext"/>
              <w:spacing w:before="10" w:after="10"/>
            </w:pPr>
            <w:r w:rsidRPr="00532DAE">
              <w:t>Russian Orthodox Church of the Holy Trinity</w:t>
            </w:r>
          </w:p>
        </w:tc>
        <w:tc>
          <w:tcPr>
            <w:tcW w:w="1191" w:type="dxa"/>
            <w:noWrap/>
            <w:hideMark/>
          </w:tcPr>
          <w:p w14:paraId="1D8C5882" w14:textId="77777777" w:rsidR="0081234A" w:rsidRPr="00532DAE" w:rsidRDefault="0081234A" w:rsidP="00571DA3">
            <w:pPr>
              <w:pStyle w:val="ARtabletextright"/>
              <w:spacing w:before="10" w:after="10"/>
            </w:pPr>
            <w:r w:rsidRPr="00532DAE">
              <w:rPr>
                <w:szCs w:val="24"/>
              </w:rPr>
              <w:t>2,000</w:t>
            </w:r>
          </w:p>
        </w:tc>
      </w:tr>
      <w:tr w:rsidR="0081234A" w:rsidRPr="00532DAE" w14:paraId="7241DAC1" w14:textId="77777777">
        <w:tblPrEx>
          <w:tblLook w:val="04A0" w:firstRow="1" w:lastRow="0" w:firstColumn="1" w:lastColumn="0" w:noHBand="0" w:noVBand="1"/>
        </w:tblPrEx>
        <w:tc>
          <w:tcPr>
            <w:tcW w:w="3402" w:type="dxa"/>
            <w:noWrap/>
            <w:hideMark/>
          </w:tcPr>
          <w:p w14:paraId="383F71C0" w14:textId="77777777" w:rsidR="0081234A" w:rsidRPr="00532DAE" w:rsidRDefault="0081234A" w:rsidP="00571DA3">
            <w:pPr>
              <w:pStyle w:val="ARtabletext"/>
              <w:spacing w:before="10" w:after="10"/>
            </w:pPr>
            <w:r w:rsidRPr="00532DAE">
              <w:t>Russian Senior Citizens Club in Dandenong</w:t>
            </w:r>
          </w:p>
        </w:tc>
        <w:tc>
          <w:tcPr>
            <w:tcW w:w="1191" w:type="dxa"/>
            <w:noWrap/>
            <w:hideMark/>
          </w:tcPr>
          <w:p w14:paraId="74FB92F6" w14:textId="77777777" w:rsidR="0081234A" w:rsidRPr="00532DAE" w:rsidRDefault="0081234A" w:rsidP="00571DA3">
            <w:pPr>
              <w:pStyle w:val="ARtabletextright"/>
              <w:spacing w:before="10" w:after="10"/>
            </w:pPr>
            <w:r w:rsidRPr="00532DAE">
              <w:rPr>
                <w:szCs w:val="24"/>
              </w:rPr>
              <w:t>2,000</w:t>
            </w:r>
          </w:p>
        </w:tc>
      </w:tr>
      <w:tr w:rsidR="0081234A" w:rsidRPr="00532DAE" w14:paraId="0FC01EA7" w14:textId="77777777">
        <w:tblPrEx>
          <w:tblLook w:val="04A0" w:firstRow="1" w:lastRow="0" w:firstColumn="1" w:lastColumn="0" w:noHBand="0" w:noVBand="1"/>
        </w:tblPrEx>
        <w:tc>
          <w:tcPr>
            <w:tcW w:w="3402" w:type="dxa"/>
            <w:noWrap/>
            <w:hideMark/>
          </w:tcPr>
          <w:p w14:paraId="637213D3" w14:textId="77777777" w:rsidR="0081234A" w:rsidRPr="00532DAE" w:rsidRDefault="0081234A" w:rsidP="00571DA3">
            <w:pPr>
              <w:pStyle w:val="ARtabletext"/>
              <w:spacing w:before="10" w:after="10"/>
            </w:pPr>
            <w:r w:rsidRPr="00532DAE">
              <w:t>Russian Senior Citizens Club of Frankston and Peninsula</w:t>
            </w:r>
          </w:p>
        </w:tc>
        <w:tc>
          <w:tcPr>
            <w:tcW w:w="1191" w:type="dxa"/>
            <w:noWrap/>
            <w:hideMark/>
          </w:tcPr>
          <w:p w14:paraId="2A6F6D48" w14:textId="77777777" w:rsidR="0081234A" w:rsidRPr="00532DAE" w:rsidRDefault="0081234A" w:rsidP="00571DA3">
            <w:pPr>
              <w:pStyle w:val="ARtabletextright"/>
              <w:spacing w:before="10" w:after="10"/>
            </w:pPr>
            <w:r w:rsidRPr="00532DAE">
              <w:rPr>
                <w:szCs w:val="24"/>
              </w:rPr>
              <w:t>2,000</w:t>
            </w:r>
          </w:p>
        </w:tc>
      </w:tr>
      <w:tr w:rsidR="0081234A" w:rsidRPr="00532DAE" w14:paraId="5707C276" w14:textId="77777777">
        <w:tblPrEx>
          <w:tblLook w:val="04A0" w:firstRow="1" w:lastRow="0" w:firstColumn="1" w:lastColumn="0" w:noHBand="0" w:noVBand="1"/>
        </w:tblPrEx>
        <w:tc>
          <w:tcPr>
            <w:tcW w:w="3402" w:type="dxa"/>
            <w:noWrap/>
            <w:hideMark/>
          </w:tcPr>
          <w:p w14:paraId="5864A8AF" w14:textId="77777777" w:rsidR="0081234A" w:rsidRPr="00532DAE" w:rsidRDefault="0081234A" w:rsidP="00571DA3">
            <w:pPr>
              <w:pStyle w:val="ARtabletext"/>
              <w:spacing w:before="10" w:after="10"/>
            </w:pPr>
            <w:r w:rsidRPr="00532DAE">
              <w:t>Russian Television Victoria Association Incorporated</w:t>
            </w:r>
          </w:p>
        </w:tc>
        <w:tc>
          <w:tcPr>
            <w:tcW w:w="1191" w:type="dxa"/>
            <w:noWrap/>
            <w:hideMark/>
          </w:tcPr>
          <w:p w14:paraId="28A82E5F" w14:textId="77777777" w:rsidR="0081234A" w:rsidRPr="00532DAE" w:rsidRDefault="0081234A" w:rsidP="00571DA3">
            <w:pPr>
              <w:pStyle w:val="ARtabletextright"/>
              <w:spacing w:before="10" w:after="10"/>
            </w:pPr>
            <w:r w:rsidRPr="00532DAE">
              <w:rPr>
                <w:szCs w:val="24"/>
              </w:rPr>
              <w:t>3,700</w:t>
            </w:r>
          </w:p>
        </w:tc>
      </w:tr>
      <w:tr w:rsidR="0081234A" w:rsidRPr="00532DAE" w14:paraId="13CF2E99" w14:textId="77777777">
        <w:tblPrEx>
          <w:tblLook w:val="04A0" w:firstRow="1" w:lastRow="0" w:firstColumn="1" w:lastColumn="0" w:noHBand="0" w:noVBand="1"/>
        </w:tblPrEx>
        <w:tc>
          <w:tcPr>
            <w:tcW w:w="3402" w:type="dxa"/>
            <w:noWrap/>
            <w:hideMark/>
          </w:tcPr>
          <w:p w14:paraId="5FBBFB70" w14:textId="77777777" w:rsidR="0081234A" w:rsidRPr="00532DAE" w:rsidRDefault="0081234A" w:rsidP="00571DA3">
            <w:pPr>
              <w:pStyle w:val="ARtabletext"/>
              <w:spacing w:before="10" w:after="10"/>
            </w:pPr>
            <w:r w:rsidRPr="00532DAE">
              <w:t xml:space="preserve">Russian Women’s </w:t>
            </w:r>
            <w:proofErr w:type="spellStart"/>
            <w:r w:rsidRPr="00532DAE">
              <w:t>Ogonyok</w:t>
            </w:r>
            <w:proofErr w:type="spellEnd"/>
            <w:r w:rsidRPr="00532DAE">
              <w:t xml:space="preserve"> Inc.</w:t>
            </w:r>
          </w:p>
        </w:tc>
        <w:tc>
          <w:tcPr>
            <w:tcW w:w="1191" w:type="dxa"/>
            <w:noWrap/>
            <w:hideMark/>
          </w:tcPr>
          <w:p w14:paraId="49A9D7F8" w14:textId="77777777" w:rsidR="0081234A" w:rsidRPr="00532DAE" w:rsidRDefault="0081234A" w:rsidP="00571DA3">
            <w:pPr>
              <w:pStyle w:val="ARtabletextright"/>
              <w:spacing w:before="10" w:after="10"/>
            </w:pPr>
            <w:r w:rsidRPr="00532DAE">
              <w:rPr>
                <w:szCs w:val="24"/>
              </w:rPr>
              <w:t>8,000</w:t>
            </w:r>
          </w:p>
        </w:tc>
      </w:tr>
      <w:tr w:rsidR="0081234A" w:rsidRPr="00532DAE" w14:paraId="6DAE08A5" w14:textId="77777777">
        <w:tblPrEx>
          <w:tblLook w:val="04A0" w:firstRow="1" w:lastRow="0" w:firstColumn="1" w:lastColumn="0" w:noHBand="0" w:noVBand="1"/>
        </w:tblPrEx>
        <w:tc>
          <w:tcPr>
            <w:tcW w:w="3402" w:type="dxa"/>
            <w:noWrap/>
            <w:hideMark/>
          </w:tcPr>
          <w:p w14:paraId="0E3B4D78" w14:textId="77777777" w:rsidR="0081234A" w:rsidRPr="00532DAE" w:rsidRDefault="0081234A" w:rsidP="00571DA3">
            <w:pPr>
              <w:pStyle w:val="ARtabletext"/>
              <w:spacing w:before="10" w:after="10"/>
            </w:pPr>
            <w:proofErr w:type="spellStart"/>
            <w:r w:rsidRPr="00532DAE">
              <w:t>Rustalk</w:t>
            </w:r>
            <w:proofErr w:type="spellEnd"/>
            <w:r w:rsidRPr="00532DAE">
              <w:t xml:space="preserve"> Incorporated</w:t>
            </w:r>
          </w:p>
        </w:tc>
        <w:tc>
          <w:tcPr>
            <w:tcW w:w="1191" w:type="dxa"/>
            <w:noWrap/>
            <w:hideMark/>
          </w:tcPr>
          <w:p w14:paraId="1417BCAE" w14:textId="77777777" w:rsidR="0081234A" w:rsidRPr="00532DAE" w:rsidRDefault="0081234A" w:rsidP="00571DA3">
            <w:pPr>
              <w:pStyle w:val="ARtabletextright"/>
              <w:spacing w:before="10" w:after="10"/>
            </w:pPr>
            <w:r w:rsidRPr="00532DAE">
              <w:rPr>
                <w:szCs w:val="24"/>
              </w:rPr>
              <w:t>2,000</w:t>
            </w:r>
          </w:p>
        </w:tc>
      </w:tr>
      <w:tr w:rsidR="0081234A" w:rsidRPr="00532DAE" w14:paraId="664B1DDD" w14:textId="77777777">
        <w:tblPrEx>
          <w:tblLook w:val="04A0" w:firstRow="1" w:lastRow="0" w:firstColumn="1" w:lastColumn="0" w:noHBand="0" w:noVBand="1"/>
        </w:tblPrEx>
        <w:tc>
          <w:tcPr>
            <w:tcW w:w="3402" w:type="dxa"/>
            <w:noWrap/>
            <w:hideMark/>
          </w:tcPr>
          <w:p w14:paraId="488E8CF0" w14:textId="77777777" w:rsidR="0081234A" w:rsidRPr="00532DAE" w:rsidRDefault="0081234A" w:rsidP="00571DA3">
            <w:pPr>
              <w:pStyle w:val="ARtabletext"/>
              <w:spacing w:before="10" w:after="10"/>
            </w:pPr>
            <w:r w:rsidRPr="00532DAE">
              <w:t>Rye and Peninsula Creek Senior Citizen Club Incorporated</w:t>
            </w:r>
          </w:p>
        </w:tc>
        <w:tc>
          <w:tcPr>
            <w:tcW w:w="1191" w:type="dxa"/>
            <w:noWrap/>
            <w:hideMark/>
          </w:tcPr>
          <w:p w14:paraId="1FC1BBB7" w14:textId="77777777" w:rsidR="0081234A" w:rsidRPr="00532DAE" w:rsidRDefault="0081234A" w:rsidP="00571DA3">
            <w:pPr>
              <w:pStyle w:val="ARtabletextright"/>
              <w:spacing w:before="10" w:after="10"/>
            </w:pPr>
            <w:r w:rsidRPr="00532DAE">
              <w:rPr>
                <w:szCs w:val="24"/>
              </w:rPr>
              <w:t>2,000</w:t>
            </w:r>
          </w:p>
        </w:tc>
      </w:tr>
      <w:tr w:rsidR="0081234A" w:rsidRPr="00532DAE" w14:paraId="599546BC" w14:textId="77777777">
        <w:tblPrEx>
          <w:tblLook w:val="04A0" w:firstRow="1" w:lastRow="0" w:firstColumn="1" w:lastColumn="0" w:noHBand="0" w:noVBand="1"/>
        </w:tblPrEx>
        <w:tc>
          <w:tcPr>
            <w:tcW w:w="3402" w:type="dxa"/>
            <w:noWrap/>
            <w:hideMark/>
          </w:tcPr>
          <w:p w14:paraId="6AC5A4F0" w14:textId="77777777" w:rsidR="0081234A" w:rsidRPr="00532DAE" w:rsidRDefault="0081234A" w:rsidP="00571DA3">
            <w:pPr>
              <w:pStyle w:val="ARtabletext"/>
              <w:spacing w:before="10" w:after="10"/>
            </w:pPr>
            <w:r w:rsidRPr="00532DAE">
              <w:t>Sahara Victorian Association</w:t>
            </w:r>
          </w:p>
        </w:tc>
        <w:tc>
          <w:tcPr>
            <w:tcW w:w="1191" w:type="dxa"/>
            <w:noWrap/>
            <w:hideMark/>
          </w:tcPr>
          <w:p w14:paraId="3B557C7B" w14:textId="77777777" w:rsidR="0081234A" w:rsidRPr="00532DAE" w:rsidRDefault="0081234A" w:rsidP="00571DA3">
            <w:pPr>
              <w:pStyle w:val="ARtabletextright"/>
              <w:spacing w:before="10" w:after="10"/>
            </w:pPr>
            <w:r w:rsidRPr="00532DAE">
              <w:rPr>
                <w:szCs w:val="24"/>
              </w:rPr>
              <w:t>2,000</w:t>
            </w:r>
          </w:p>
        </w:tc>
      </w:tr>
      <w:tr w:rsidR="0081234A" w:rsidRPr="00532DAE" w14:paraId="53B8ECE8" w14:textId="77777777">
        <w:tblPrEx>
          <w:tblLook w:val="04A0" w:firstRow="1" w:lastRow="0" w:firstColumn="1" w:lastColumn="0" w:noHBand="0" w:noVBand="1"/>
        </w:tblPrEx>
        <w:tc>
          <w:tcPr>
            <w:tcW w:w="3402" w:type="dxa"/>
            <w:noWrap/>
            <w:hideMark/>
          </w:tcPr>
          <w:p w14:paraId="4EC78226" w14:textId="77777777" w:rsidR="0081234A" w:rsidRPr="00532DAE" w:rsidRDefault="0081234A" w:rsidP="00571DA3">
            <w:pPr>
              <w:pStyle w:val="ARtabletext"/>
              <w:spacing w:before="10" w:after="10"/>
            </w:pPr>
            <w:r w:rsidRPr="00532DAE">
              <w:t>Saint Albans Senior Citizens Club Inc.</w:t>
            </w:r>
          </w:p>
        </w:tc>
        <w:tc>
          <w:tcPr>
            <w:tcW w:w="1191" w:type="dxa"/>
            <w:noWrap/>
            <w:hideMark/>
          </w:tcPr>
          <w:p w14:paraId="56D8BC34" w14:textId="77777777" w:rsidR="0081234A" w:rsidRPr="00532DAE" w:rsidRDefault="0081234A" w:rsidP="00571DA3">
            <w:pPr>
              <w:pStyle w:val="ARtabletextright"/>
              <w:spacing w:before="10" w:after="10"/>
            </w:pPr>
            <w:r w:rsidRPr="00532DAE">
              <w:rPr>
                <w:szCs w:val="24"/>
              </w:rPr>
              <w:t>2,000</w:t>
            </w:r>
          </w:p>
        </w:tc>
      </w:tr>
      <w:tr w:rsidR="0081234A" w:rsidRPr="00532DAE" w14:paraId="7AC90D0F" w14:textId="77777777">
        <w:tblPrEx>
          <w:tblLook w:val="04A0" w:firstRow="1" w:lastRow="0" w:firstColumn="1" w:lastColumn="0" w:noHBand="0" w:noVBand="1"/>
        </w:tblPrEx>
        <w:tc>
          <w:tcPr>
            <w:tcW w:w="3402" w:type="dxa"/>
            <w:noWrap/>
            <w:hideMark/>
          </w:tcPr>
          <w:p w14:paraId="78656E33" w14:textId="77777777" w:rsidR="0081234A" w:rsidRPr="00532DAE" w:rsidRDefault="0081234A" w:rsidP="00571DA3">
            <w:pPr>
              <w:pStyle w:val="ARtabletext"/>
              <w:spacing w:before="10" w:after="10"/>
            </w:pPr>
            <w:r w:rsidRPr="00532DAE">
              <w:t>Saint Gaetan Society Incorporated</w:t>
            </w:r>
          </w:p>
        </w:tc>
        <w:tc>
          <w:tcPr>
            <w:tcW w:w="1191" w:type="dxa"/>
            <w:noWrap/>
            <w:hideMark/>
          </w:tcPr>
          <w:p w14:paraId="66418646" w14:textId="77777777" w:rsidR="0081234A" w:rsidRPr="00532DAE" w:rsidRDefault="0081234A" w:rsidP="00571DA3">
            <w:pPr>
              <w:pStyle w:val="ARtabletextright"/>
              <w:spacing w:before="10" w:after="10"/>
            </w:pPr>
            <w:r w:rsidRPr="00532DAE">
              <w:rPr>
                <w:szCs w:val="24"/>
              </w:rPr>
              <w:t>2,000</w:t>
            </w:r>
          </w:p>
        </w:tc>
      </w:tr>
      <w:tr w:rsidR="0081234A" w:rsidRPr="00532DAE" w14:paraId="331D92C7" w14:textId="77777777">
        <w:tblPrEx>
          <w:tblLook w:val="04A0" w:firstRow="1" w:lastRow="0" w:firstColumn="1" w:lastColumn="0" w:noHBand="0" w:noVBand="1"/>
        </w:tblPrEx>
        <w:tc>
          <w:tcPr>
            <w:tcW w:w="3402" w:type="dxa"/>
            <w:noWrap/>
            <w:hideMark/>
          </w:tcPr>
          <w:p w14:paraId="0E06EC4B" w14:textId="77777777" w:rsidR="0081234A" w:rsidRPr="00532DAE" w:rsidRDefault="0081234A" w:rsidP="00571DA3">
            <w:pPr>
              <w:pStyle w:val="ARtabletext"/>
              <w:spacing w:before="10" w:after="10"/>
            </w:pPr>
            <w:proofErr w:type="spellStart"/>
            <w:r w:rsidRPr="00532DAE">
              <w:t>Salamatea</w:t>
            </w:r>
            <w:proofErr w:type="spellEnd"/>
            <w:r w:rsidRPr="00532DAE">
              <w:t xml:space="preserve"> House Limited</w:t>
            </w:r>
          </w:p>
        </w:tc>
        <w:tc>
          <w:tcPr>
            <w:tcW w:w="1191" w:type="dxa"/>
            <w:noWrap/>
            <w:hideMark/>
          </w:tcPr>
          <w:p w14:paraId="3AA3A5D4" w14:textId="77777777" w:rsidR="0081234A" w:rsidRPr="00532DAE" w:rsidRDefault="0081234A" w:rsidP="00571DA3">
            <w:pPr>
              <w:pStyle w:val="ARtabletextright"/>
              <w:spacing w:before="10" w:after="10"/>
            </w:pPr>
            <w:r w:rsidRPr="00532DAE">
              <w:rPr>
                <w:szCs w:val="24"/>
              </w:rPr>
              <w:t>2,000</w:t>
            </w:r>
          </w:p>
        </w:tc>
      </w:tr>
      <w:tr w:rsidR="0081234A" w:rsidRPr="00532DAE" w14:paraId="44455AC9" w14:textId="77777777">
        <w:tblPrEx>
          <w:tblLook w:val="04A0" w:firstRow="1" w:lastRow="0" w:firstColumn="1" w:lastColumn="0" w:noHBand="0" w:noVBand="1"/>
        </w:tblPrEx>
        <w:tc>
          <w:tcPr>
            <w:tcW w:w="3402" w:type="dxa"/>
            <w:noWrap/>
            <w:hideMark/>
          </w:tcPr>
          <w:p w14:paraId="1094B131" w14:textId="77777777" w:rsidR="0081234A" w:rsidRPr="00532DAE" w:rsidRDefault="0081234A" w:rsidP="00571DA3">
            <w:pPr>
              <w:pStyle w:val="ARtabletext"/>
              <w:spacing w:before="10" w:after="10"/>
            </w:pPr>
            <w:proofErr w:type="spellStart"/>
            <w:r w:rsidRPr="00532DAE">
              <w:t>Salamfest</w:t>
            </w:r>
            <w:proofErr w:type="spellEnd"/>
            <w:r w:rsidRPr="00532DAE">
              <w:t xml:space="preserve"> Incorporated</w:t>
            </w:r>
          </w:p>
        </w:tc>
        <w:tc>
          <w:tcPr>
            <w:tcW w:w="1191" w:type="dxa"/>
            <w:noWrap/>
            <w:hideMark/>
          </w:tcPr>
          <w:p w14:paraId="335E508F" w14:textId="77777777" w:rsidR="0081234A" w:rsidRPr="00532DAE" w:rsidRDefault="0081234A" w:rsidP="00571DA3">
            <w:pPr>
              <w:pStyle w:val="ARtabletextright"/>
              <w:spacing w:before="10" w:after="10"/>
            </w:pPr>
            <w:r w:rsidRPr="00532DAE">
              <w:rPr>
                <w:szCs w:val="24"/>
              </w:rPr>
              <w:t>133,500</w:t>
            </w:r>
          </w:p>
        </w:tc>
      </w:tr>
      <w:tr w:rsidR="0081234A" w:rsidRPr="00532DAE" w14:paraId="2F884AA8" w14:textId="77777777">
        <w:tblPrEx>
          <w:tblLook w:val="04A0" w:firstRow="1" w:lastRow="0" w:firstColumn="1" w:lastColumn="0" w:noHBand="0" w:noVBand="1"/>
        </w:tblPrEx>
        <w:tc>
          <w:tcPr>
            <w:tcW w:w="3402" w:type="dxa"/>
            <w:noWrap/>
            <w:hideMark/>
          </w:tcPr>
          <w:p w14:paraId="33B8ACE2" w14:textId="77777777" w:rsidR="0081234A" w:rsidRPr="00532DAE" w:rsidRDefault="0081234A" w:rsidP="00571DA3">
            <w:pPr>
              <w:pStyle w:val="ARtabletext"/>
              <w:spacing w:before="10" w:after="10"/>
            </w:pPr>
            <w:proofErr w:type="spellStart"/>
            <w:r w:rsidRPr="00532DAE">
              <w:t>Samarinda</w:t>
            </w:r>
            <w:proofErr w:type="spellEnd"/>
            <w:r w:rsidRPr="00532DAE">
              <w:t xml:space="preserve"> Ashburton Aged Services Inc.</w:t>
            </w:r>
          </w:p>
        </w:tc>
        <w:tc>
          <w:tcPr>
            <w:tcW w:w="1191" w:type="dxa"/>
            <w:noWrap/>
            <w:hideMark/>
          </w:tcPr>
          <w:p w14:paraId="4ECD281A" w14:textId="77777777" w:rsidR="0081234A" w:rsidRPr="00532DAE" w:rsidRDefault="0081234A" w:rsidP="00571DA3">
            <w:pPr>
              <w:pStyle w:val="ARtabletextright"/>
              <w:spacing w:before="10" w:after="10"/>
            </w:pPr>
            <w:r w:rsidRPr="00532DAE">
              <w:rPr>
                <w:szCs w:val="24"/>
              </w:rPr>
              <w:t>2,000</w:t>
            </w:r>
          </w:p>
        </w:tc>
      </w:tr>
      <w:tr w:rsidR="0081234A" w:rsidRPr="00532DAE" w14:paraId="7D1CC126" w14:textId="77777777">
        <w:tblPrEx>
          <w:tblLook w:val="04A0" w:firstRow="1" w:lastRow="0" w:firstColumn="1" w:lastColumn="0" w:noHBand="0" w:noVBand="1"/>
        </w:tblPrEx>
        <w:tc>
          <w:tcPr>
            <w:tcW w:w="3402" w:type="dxa"/>
            <w:noWrap/>
            <w:hideMark/>
          </w:tcPr>
          <w:p w14:paraId="1AA4E760" w14:textId="77777777" w:rsidR="0081234A" w:rsidRPr="00532DAE" w:rsidRDefault="0081234A" w:rsidP="00571DA3">
            <w:pPr>
              <w:pStyle w:val="ARtabletext"/>
              <w:spacing w:before="10" w:after="10"/>
            </w:pPr>
            <w:r w:rsidRPr="00532DAE">
              <w:t>Samos Island Seniors Friendly Group Incorporated</w:t>
            </w:r>
          </w:p>
        </w:tc>
        <w:tc>
          <w:tcPr>
            <w:tcW w:w="1191" w:type="dxa"/>
            <w:noWrap/>
            <w:hideMark/>
          </w:tcPr>
          <w:p w14:paraId="434D0745" w14:textId="77777777" w:rsidR="0081234A" w:rsidRPr="00532DAE" w:rsidRDefault="0081234A" w:rsidP="00571DA3">
            <w:pPr>
              <w:pStyle w:val="ARtabletextright"/>
              <w:spacing w:before="10" w:after="10"/>
            </w:pPr>
            <w:r w:rsidRPr="00532DAE">
              <w:rPr>
                <w:szCs w:val="24"/>
              </w:rPr>
              <w:t>2,000</w:t>
            </w:r>
          </w:p>
        </w:tc>
      </w:tr>
      <w:tr w:rsidR="0081234A" w:rsidRPr="00532DAE" w14:paraId="61A01553" w14:textId="77777777">
        <w:tblPrEx>
          <w:tblLook w:val="04A0" w:firstRow="1" w:lastRow="0" w:firstColumn="1" w:lastColumn="0" w:noHBand="0" w:noVBand="1"/>
        </w:tblPrEx>
        <w:tc>
          <w:tcPr>
            <w:tcW w:w="3402" w:type="dxa"/>
            <w:noWrap/>
            <w:hideMark/>
          </w:tcPr>
          <w:p w14:paraId="532ABBE6" w14:textId="77777777" w:rsidR="0081234A" w:rsidRPr="00532DAE" w:rsidRDefault="0081234A" w:rsidP="00571DA3">
            <w:pPr>
              <w:pStyle w:val="ARtabletext"/>
              <w:spacing w:before="10" w:after="10"/>
            </w:pPr>
            <w:proofErr w:type="spellStart"/>
            <w:r w:rsidRPr="00532DAE">
              <w:t>Sanathana</w:t>
            </w:r>
            <w:proofErr w:type="spellEnd"/>
            <w:r w:rsidRPr="00532DAE">
              <w:t xml:space="preserve"> Dharma </w:t>
            </w:r>
            <w:proofErr w:type="spellStart"/>
            <w:r w:rsidRPr="00532DAE">
              <w:t>Sathsanga</w:t>
            </w:r>
            <w:proofErr w:type="spellEnd"/>
            <w:r w:rsidRPr="00532DAE">
              <w:t xml:space="preserve"> Samithi Inc.</w:t>
            </w:r>
          </w:p>
        </w:tc>
        <w:tc>
          <w:tcPr>
            <w:tcW w:w="1191" w:type="dxa"/>
            <w:noWrap/>
            <w:hideMark/>
          </w:tcPr>
          <w:p w14:paraId="29775261" w14:textId="77777777" w:rsidR="0081234A" w:rsidRPr="00532DAE" w:rsidRDefault="0081234A" w:rsidP="00571DA3">
            <w:pPr>
              <w:pStyle w:val="ARtabletextright"/>
              <w:spacing w:before="10" w:after="10"/>
            </w:pPr>
            <w:r w:rsidRPr="00532DAE">
              <w:rPr>
                <w:szCs w:val="24"/>
              </w:rPr>
              <w:t>2,000</w:t>
            </w:r>
          </w:p>
        </w:tc>
      </w:tr>
      <w:tr w:rsidR="0081234A" w:rsidRPr="00532DAE" w14:paraId="63826CB6" w14:textId="77777777">
        <w:tblPrEx>
          <w:tblLook w:val="04A0" w:firstRow="1" w:lastRow="0" w:firstColumn="1" w:lastColumn="0" w:noHBand="0" w:noVBand="1"/>
        </w:tblPrEx>
        <w:tc>
          <w:tcPr>
            <w:tcW w:w="3402" w:type="dxa"/>
            <w:noWrap/>
            <w:hideMark/>
          </w:tcPr>
          <w:p w14:paraId="555EF2EF" w14:textId="77777777" w:rsidR="0081234A" w:rsidRPr="00532DAE" w:rsidRDefault="0081234A" w:rsidP="00571DA3">
            <w:pPr>
              <w:pStyle w:val="ARtabletext"/>
              <w:spacing w:before="10" w:after="10"/>
            </w:pPr>
            <w:r w:rsidRPr="00532DAE">
              <w:t>Sandringham Traders Association</w:t>
            </w:r>
          </w:p>
        </w:tc>
        <w:tc>
          <w:tcPr>
            <w:tcW w:w="1191" w:type="dxa"/>
            <w:noWrap/>
            <w:hideMark/>
          </w:tcPr>
          <w:p w14:paraId="369A963D" w14:textId="77777777" w:rsidR="0081234A" w:rsidRPr="00532DAE" w:rsidRDefault="0081234A" w:rsidP="00571DA3">
            <w:pPr>
              <w:pStyle w:val="ARtabletextright"/>
              <w:spacing w:before="10" w:after="10"/>
            </w:pPr>
            <w:r w:rsidRPr="00532DAE">
              <w:rPr>
                <w:szCs w:val="24"/>
              </w:rPr>
              <w:t>2,000</w:t>
            </w:r>
          </w:p>
        </w:tc>
      </w:tr>
      <w:tr w:rsidR="0081234A" w:rsidRPr="00532DAE" w14:paraId="4BC9BE3C" w14:textId="77777777">
        <w:tblPrEx>
          <w:tblLook w:val="04A0" w:firstRow="1" w:lastRow="0" w:firstColumn="1" w:lastColumn="0" w:noHBand="0" w:noVBand="1"/>
        </w:tblPrEx>
        <w:tc>
          <w:tcPr>
            <w:tcW w:w="3402" w:type="dxa"/>
            <w:noWrap/>
            <w:hideMark/>
          </w:tcPr>
          <w:p w14:paraId="1D91780F" w14:textId="77777777" w:rsidR="0081234A" w:rsidRPr="00532DAE" w:rsidRDefault="0081234A" w:rsidP="00571DA3">
            <w:pPr>
              <w:pStyle w:val="ARtabletext"/>
              <w:spacing w:before="10" w:after="10"/>
            </w:pPr>
            <w:r w:rsidRPr="00532DAE">
              <w:t>Sangam Kala Group Australia Inc.</w:t>
            </w:r>
          </w:p>
        </w:tc>
        <w:tc>
          <w:tcPr>
            <w:tcW w:w="1191" w:type="dxa"/>
            <w:noWrap/>
            <w:hideMark/>
          </w:tcPr>
          <w:p w14:paraId="70B7872D" w14:textId="77777777" w:rsidR="0081234A" w:rsidRPr="00532DAE" w:rsidRDefault="0081234A" w:rsidP="00571DA3">
            <w:pPr>
              <w:pStyle w:val="ARtabletextright"/>
              <w:spacing w:before="10" w:after="10"/>
            </w:pPr>
            <w:r w:rsidRPr="00532DAE">
              <w:rPr>
                <w:szCs w:val="24"/>
              </w:rPr>
              <w:t>16,500</w:t>
            </w:r>
          </w:p>
        </w:tc>
      </w:tr>
      <w:tr w:rsidR="0081234A" w:rsidRPr="00532DAE" w14:paraId="3FC804BD" w14:textId="77777777">
        <w:tblPrEx>
          <w:tblLook w:val="04A0" w:firstRow="1" w:lastRow="0" w:firstColumn="1" w:lastColumn="0" w:noHBand="0" w:noVBand="1"/>
        </w:tblPrEx>
        <w:tc>
          <w:tcPr>
            <w:tcW w:w="3402" w:type="dxa"/>
            <w:noWrap/>
            <w:hideMark/>
          </w:tcPr>
          <w:p w14:paraId="1593EB6D" w14:textId="77777777" w:rsidR="0081234A" w:rsidRPr="00532DAE" w:rsidRDefault="0081234A" w:rsidP="00571DA3">
            <w:pPr>
              <w:pStyle w:val="ARtabletext"/>
              <w:spacing w:before="10" w:after="10"/>
            </w:pPr>
            <w:r w:rsidRPr="00532DAE">
              <w:t xml:space="preserve">Sankat </w:t>
            </w:r>
            <w:proofErr w:type="spellStart"/>
            <w:r w:rsidRPr="00532DAE">
              <w:t>Mochan</w:t>
            </w:r>
            <w:proofErr w:type="spellEnd"/>
            <w:r w:rsidRPr="00532DAE">
              <w:t xml:space="preserve"> Samiti Inc.</w:t>
            </w:r>
          </w:p>
        </w:tc>
        <w:tc>
          <w:tcPr>
            <w:tcW w:w="1191" w:type="dxa"/>
            <w:noWrap/>
            <w:hideMark/>
          </w:tcPr>
          <w:p w14:paraId="66BB7017" w14:textId="77777777" w:rsidR="0081234A" w:rsidRPr="00532DAE" w:rsidRDefault="0081234A" w:rsidP="00571DA3">
            <w:pPr>
              <w:pStyle w:val="ARtabletextright"/>
              <w:spacing w:before="10" w:after="10"/>
            </w:pPr>
            <w:r w:rsidRPr="00532DAE">
              <w:rPr>
                <w:szCs w:val="24"/>
              </w:rPr>
              <w:t>52,684</w:t>
            </w:r>
          </w:p>
        </w:tc>
      </w:tr>
      <w:tr w:rsidR="0081234A" w:rsidRPr="00532DAE" w14:paraId="7F4DEFC3" w14:textId="77777777">
        <w:tblPrEx>
          <w:tblLook w:val="04A0" w:firstRow="1" w:lastRow="0" w:firstColumn="1" w:lastColumn="0" w:noHBand="0" w:noVBand="1"/>
        </w:tblPrEx>
        <w:tc>
          <w:tcPr>
            <w:tcW w:w="3402" w:type="dxa"/>
            <w:noWrap/>
            <w:hideMark/>
          </w:tcPr>
          <w:p w14:paraId="776A8D17" w14:textId="77777777" w:rsidR="0081234A" w:rsidRPr="00532DAE" w:rsidRDefault="0081234A" w:rsidP="00571DA3">
            <w:pPr>
              <w:pStyle w:val="ARtabletext"/>
              <w:spacing w:before="10" w:after="10"/>
            </w:pPr>
            <w:r w:rsidRPr="00532DAE">
              <w:t>Santa Maria Assunta Association Incorporated</w:t>
            </w:r>
          </w:p>
        </w:tc>
        <w:tc>
          <w:tcPr>
            <w:tcW w:w="1191" w:type="dxa"/>
            <w:noWrap/>
            <w:hideMark/>
          </w:tcPr>
          <w:p w14:paraId="4DB3A1AB" w14:textId="77777777" w:rsidR="0081234A" w:rsidRPr="00532DAE" w:rsidRDefault="0081234A" w:rsidP="00571DA3">
            <w:pPr>
              <w:pStyle w:val="ARtabletextright"/>
              <w:spacing w:before="10" w:after="10"/>
            </w:pPr>
            <w:r w:rsidRPr="00532DAE">
              <w:rPr>
                <w:szCs w:val="24"/>
              </w:rPr>
              <w:t>4,000</w:t>
            </w:r>
          </w:p>
        </w:tc>
      </w:tr>
      <w:tr w:rsidR="0081234A" w:rsidRPr="00532DAE" w14:paraId="13CCEAC2" w14:textId="77777777">
        <w:tblPrEx>
          <w:tblLook w:val="04A0" w:firstRow="1" w:lastRow="0" w:firstColumn="1" w:lastColumn="0" w:noHBand="0" w:noVBand="1"/>
        </w:tblPrEx>
        <w:tc>
          <w:tcPr>
            <w:tcW w:w="3402" w:type="dxa"/>
            <w:noWrap/>
            <w:hideMark/>
          </w:tcPr>
          <w:p w14:paraId="6BF41974" w14:textId="77777777" w:rsidR="0081234A" w:rsidRPr="00532DAE" w:rsidRDefault="0081234A" w:rsidP="00571DA3">
            <w:pPr>
              <w:pStyle w:val="ARtabletext"/>
              <w:spacing w:before="10" w:after="10"/>
            </w:pPr>
            <w:r w:rsidRPr="00532DAE">
              <w:t>Saraswati Australian Centre for Entrepreneurship Ltd</w:t>
            </w:r>
          </w:p>
        </w:tc>
        <w:tc>
          <w:tcPr>
            <w:tcW w:w="1191" w:type="dxa"/>
            <w:noWrap/>
            <w:hideMark/>
          </w:tcPr>
          <w:p w14:paraId="0E815CAC" w14:textId="77777777" w:rsidR="0081234A" w:rsidRPr="00532DAE" w:rsidRDefault="0081234A" w:rsidP="00571DA3">
            <w:pPr>
              <w:pStyle w:val="ARtabletextright"/>
              <w:spacing w:before="10" w:after="10"/>
            </w:pPr>
            <w:r w:rsidRPr="00532DAE">
              <w:rPr>
                <w:szCs w:val="24"/>
              </w:rPr>
              <w:t>18,000</w:t>
            </w:r>
          </w:p>
        </w:tc>
      </w:tr>
      <w:tr w:rsidR="0081234A" w:rsidRPr="00532DAE" w14:paraId="31ABF662" w14:textId="77777777">
        <w:tblPrEx>
          <w:tblLook w:val="04A0" w:firstRow="1" w:lastRow="0" w:firstColumn="1" w:lastColumn="0" w:noHBand="0" w:noVBand="1"/>
        </w:tblPrEx>
        <w:tc>
          <w:tcPr>
            <w:tcW w:w="3402" w:type="dxa"/>
            <w:noWrap/>
            <w:hideMark/>
          </w:tcPr>
          <w:p w14:paraId="3756D7C3" w14:textId="77777777" w:rsidR="0081234A" w:rsidRPr="00532DAE" w:rsidRDefault="0081234A" w:rsidP="00571DA3">
            <w:pPr>
              <w:pStyle w:val="ARtabletext"/>
              <w:spacing w:before="10" w:after="10"/>
            </w:pPr>
            <w:proofErr w:type="spellStart"/>
            <w:r w:rsidRPr="00532DAE">
              <w:t>Sarbojanin</w:t>
            </w:r>
            <w:proofErr w:type="spellEnd"/>
            <w:r w:rsidRPr="00532DAE">
              <w:t xml:space="preserve"> Puja Utsav of Victoria Inc.</w:t>
            </w:r>
          </w:p>
        </w:tc>
        <w:tc>
          <w:tcPr>
            <w:tcW w:w="1191" w:type="dxa"/>
            <w:noWrap/>
            <w:hideMark/>
          </w:tcPr>
          <w:p w14:paraId="19A03207" w14:textId="77777777" w:rsidR="0081234A" w:rsidRPr="00532DAE" w:rsidRDefault="0081234A" w:rsidP="00571DA3">
            <w:pPr>
              <w:pStyle w:val="ARtabletextright"/>
              <w:spacing w:before="10" w:after="10"/>
            </w:pPr>
            <w:r w:rsidRPr="00532DAE">
              <w:rPr>
                <w:szCs w:val="24"/>
              </w:rPr>
              <w:t>2,000</w:t>
            </w:r>
          </w:p>
        </w:tc>
      </w:tr>
      <w:tr w:rsidR="0081234A" w:rsidRPr="00532DAE" w14:paraId="5BAB6727" w14:textId="77777777">
        <w:tblPrEx>
          <w:tblLook w:val="04A0" w:firstRow="1" w:lastRow="0" w:firstColumn="1" w:lastColumn="0" w:noHBand="0" w:noVBand="1"/>
        </w:tblPrEx>
        <w:tc>
          <w:tcPr>
            <w:tcW w:w="3402" w:type="dxa"/>
            <w:noWrap/>
            <w:hideMark/>
          </w:tcPr>
          <w:p w14:paraId="2D17DE27" w14:textId="77777777" w:rsidR="0081234A" w:rsidRPr="00532DAE" w:rsidRDefault="0081234A" w:rsidP="00571DA3">
            <w:pPr>
              <w:pStyle w:val="ARtabletext"/>
              <w:spacing w:before="10" w:after="10"/>
            </w:pPr>
            <w:r w:rsidRPr="00532DAE">
              <w:t>Savoy Ladies Recreation Group</w:t>
            </w:r>
          </w:p>
        </w:tc>
        <w:tc>
          <w:tcPr>
            <w:tcW w:w="1191" w:type="dxa"/>
            <w:noWrap/>
            <w:hideMark/>
          </w:tcPr>
          <w:p w14:paraId="07B23BC3" w14:textId="77777777" w:rsidR="0081234A" w:rsidRPr="00532DAE" w:rsidRDefault="0081234A" w:rsidP="00571DA3">
            <w:pPr>
              <w:pStyle w:val="ARtabletextright"/>
              <w:spacing w:before="10" w:after="10"/>
            </w:pPr>
            <w:r w:rsidRPr="00532DAE">
              <w:rPr>
                <w:szCs w:val="24"/>
              </w:rPr>
              <w:t>2,000</w:t>
            </w:r>
          </w:p>
        </w:tc>
      </w:tr>
      <w:tr w:rsidR="0081234A" w:rsidRPr="00532DAE" w14:paraId="18B9CC39" w14:textId="77777777">
        <w:tblPrEx>
          <w:tblLook w:val="04A0" w:firstRow="1" w:lastRow="0" w:firstColumn="1" w:lastColumn="0" w:noHBand="0" w:noVBand="1"/>
        </w:tblPrEx>
        <w:tc>
          <w:tcPr>
            <w:tcW w:w="3402" w:type="dxa"/>
            <w:noWrap/>
            <w:hideMark/>
          </w:tcPr>
          <w:p w14:paraId="59A12FAA" w14:textId="77777777" w:rsidR="0081234A" w:rsidRPr="00532DAE" w:rsidRDefault="0081234A" w:rsidP="00571DA3">
            <w:pPr>
              <w:pStyle w:val="ARtabletext"/>
              <w:spacing w:before="10" w:after="10"/>
            </w:pPr>
            <w:r w:rsidRPr="00532DAE">
              <w:t>Scats Senior Citizen Organization</w:t>
            </w:r>
          </w:p>
        </w:tc>
        <w:tc>
          <w:tcPr>
            <w:tcW w:w="1191" w:type="dxa"/>
            <w:noWrap/>
            <w:hideMark/>
          </w:tcPr>
          <w:p w14:paraId="17AE6733" w14:textId="77777777" w:rsidR="0081234A" w:rsidRPr="00532DAE" w:rsidRDefault="0081234A" w:rsidP="00571DA3">
            <w:pPr>
              <w:pStyle w:val="ARtabletextright"/>
              <w:spacing w:before="10" w:after="10"/>
            </w:pPr>
            <w:r w:rsidRPr="00532DAE">
              <w:rPr>
                <w:szCs w:val="24"/>
              </w:rPr>
              <w:t>2,000</w:t>
            </w:r>
          </w:p>
        </w:tc>
      </w:tr>
      <w:tr w:rsidR="0081234A" w:rsidRPr="00532DAE" w14:paraId="4DA45B8F" w14:textId="77777777">
        <w:tblPrEx>
          <w:tblLook w:val="04A0" w:firstRow="1" w:lastRow="0" w:firstColumn="1" w:lastColumn="0" w:noHBand="0" w:noVBand="1"/>
        </w:tblPrEx>
        <w:tc>
          <w:tcPr>
            <w:tcW w:w="3402" w:type="dxa"/>
            <w:noWrap/>
            <w:hideMark/>
          </w:tcPr>
          <w:p w14:paraId="2ADC5F21" w14:textId="77777777" w:rsidR="0081234A" w:rsidRPr="00532DAE" w:rsidRDefault="0081234A" w:rsidP="00571DA3">
            <w:pPr>
              <w:pStyle w:val="ARtabletext"/>
              <w:spacing w:before="10" w:after="10"/>
            </w:pPr>
            <w:r w:rsidRPr="00532DAE">
              <w:t>Scots Day Out Incorporated</w:t>
            </w:r>
          </w:p>
        </w:tc>
        <w:tc>
          <w:tcPr>
            <w:tcW w:w="1191" w:type="dxa"/>
            <w:noWrap/>
            <w:hideMark/>
          </w:tcPr>
          <w:p w14:paraId="633A4635" w14:textId="77777777" w:rsidR="0081234A" w:rsidRPr="00532DAE" w:rsidRDefault="0081234A" w:rsidP="00571DA3">
            <w:pPr>
              <w:pStyle w:val="ARtabletextright"/>
              <w:spacing w:before="10" w:after="10"/>
            </w:pPr>
            <w:r w:rsidRPr="00532DAE">
              <w:rPr>
                <w:szCs w:val="24"/>
              </w:rPr>
              <w:t>2,000</w:t>
            </w:r>
          </w:p>
        </w:tc>
      </w:tr>
      <w:tr w:rsidR="0081234A" w:rsidRPr="00532DAE" w14:paraId="42E53657" w14:textId="77777777">
        <w:tblPrEx>
          <w:tblLook w:val="04A0" w:firstRow="1" w:lastRow="0" w:firstColumn="1" w:lastColumn="0" w:noHBand="0" w:noVBand="1"/>
        </w:tblPrEx>
        <w:tc>
          <w:tcPr>
            <w:tcW w:w="3402" w:type="dxa"/>
            <w:noWrap/>
            <w:hideMark/>
          </w:tcPr>
          <w:p w14:paraId="355963E7" w14:textId="77777777" w:rsidR="0081234A" w:rsidRPr="00532DAE" w:rsidRDefault="0081234A" w:rsidP="00571DA3">
            <w:pPr>
              <w:pStyle w:val="ARtabletext"/>
              <w:spacing w:before="10" w:after="10"/>
            </w:pPr>
            <w:r w:rsidRPr="00532DAE">
              <w:t>Scots of Victoria Coordinating Group Inc.</w:t>
            </w:r>
          </w:p>
        </w:tc>
        <w:tc>
          <w:tcPr>
            <w:tcW w:w="1191" w:type="dxa"/>
            <w:noWrap/>
            <w:hideMark/>
          </w:tcPr>
          <w:p w14:paraId="415A5E6C" w14:textId="77777777" w:rsidR="0081234A" w:rsidRPr="00532DAE" w:rsidRDefault="0081234A" w:rsidP="00571DA3">
            <w:pPr>
              <w:pStyle w:val="ARtabletextright"/>
              <w:spacing w:before="10" w:after="10"/>
            </w:pPr>
            <w:r w:rsidRPr="00532DAE">
              <w:rPr>
                <w:szCs w:val="24"/>
              </w:rPr>
              <w:t>4,900</w:t>
            </w:r>
          </w:p>
        </w:tc>
      </w:tr>
      <w:tr w:rsidR="0081234A" w:rsidRPr="00532DAE" w14:paraId="220162CB" w14:textId="77777777">
        <w:tblPrEx>
          <w:tblLook w:val="04A0" w:firstRow="1" w:lastRow="0" w:firstColumn="1" w:lastColumn="0" w:noHBand="0" w:noVBand="1"/>
        </w:tblPrEx>
        <w:tc>
          <w:tcPr>
            <w:tcW w:w="3402" w:type="dxa"/>
            <w:noWrap/>
            <w:hideMark/>
          </w:tcPr>
          <w:p w14:paraId="6E629107" w14:textId="77777777" w:rsidR="0081234A" w:rsidRPr="00532DAE" w:rsidRDefault="0081234A" w:rsidP="00571DA3">
            <w:pPr>
              <w:pStyle w:val="ARtabletext"/>
              <w:spacing w:before="10" w:after="10"/>
            </w:pPr>
            <w:proofErr w:type="spellStart"/>
            <w:r w:rsidRPr="00532DAE">
              <w:t>Segmento</w:t>
            </w:r>
            <w:proofErr w:type="spellEnd"/>
            <w:r w:rsidRPr="00532DAE">
              <w:t xml:space="preserve"> Foundation Pty Ltd</w:t>
            </w:r>
          </w:p>
        </w:tc>
        <w:tc>
          <w:tcPr>
            <w:tcW w:w="1191" w:type="dxa"/>
            <w:noWrap/>
            <w:hideMark/>
          </w:tcPr>
          <w:p w14:paraId="5662A92F" w14:textId="77777777" w:rsidR="0081234A" w:rsidRPr="00532DAE" w:rsidRDefault="0081234A" w:rsidP="00571DA3">
            <w:pPr>
              <w:pStyle w:val="ARtabletextright"/>
              <w:spacing w:before="10" w:after="10"/>
            </w:pPr>
            <w:r w:rsidRPr="00532DAE">
              <w:rPr>
                <w:szCs w:val="24"/>
              </w:rPr>
              <w:t>27,000</w:t>
            </w:r>
          </w:p>
        </w:tc>
      </w:tr>
      <w:tr w:rsidR="0081234A" w:rsidRPr="00532DAE" w14:paraId="2CC8807E" w14:textId="77777777">
        <w:tblPrEx>
          <w:tblLook w:val="04A0" w:firstRow="1" w:lastRow="0" w:firstColumn="1" w:lastColumn="0" w:noHBand="0" w:noVBand="1"/>
        </w:tblPrEx>
        <w:tc>
          <w:tcPr>
            <w:tcW w:w="3402" w:type="dxa"/>
            <w:noWrap/>
            <w:hideMark/>
          </w:tcPr>
          <w:p w14:paraId="2A37BCBF" w14:textId="77777777" w:rsidR="0081234A" w:rsidRPr="00532DAE" w:rsidRDefault="0081234A" w:rsidP="00571DA3">
            <w:pPr>
              <w:pStyle w:val="ARtabletext"/>
              <w:spacing w:before="10" w:after="10"/>
            </w:pPr>
            <w:r w:rsidRPr="00532DAE">
              <w:t>Senior Chilean Group Incorporated</w:t>
            </w:r>
          </w:p>
        </w:tc>
        <w:tc>
          <w:tcPr>
            <w:tcW w:w="1191" w:type="dxa"/>
            <w:noWrap/>
            <w:hideMark/>
          </w:tcPr>
          <w:p w14:paraId="3750AB4D" w14:textId="77777777" w:rsidR="0081234A" w:rsidRPr="00532DAE" w:rsidRDefault="0081234A" w:rsidP="00571DA3">
            <w:pPr>
              <w:pStyle w:val="ARtabletextright"/>
              <w:spacing w:before="10" w:after="10"/>
            </w:pPr>
            <w:r w:rsidRPr="00532DAE">
              <w:rPr>
                <w:szCs w:val="24"/>
              </w:rPr>
              <w:t>2,000</w:t>
            </w:r>
          </w:p>
        </w:tc>
      </w:tr>
      <w:tr w:rsidR="0081234A" w:rsidRPr="00532DAE" w14:paraId="077C9361" w14:textId="77777777">
        <w:tblPrEx>
          <w:tblLook w:val="04A0" w:firstRow="1" w:lastRow="0" w:firstColumn="1" w:lastColumn="0" w:noHBand="0" w:noVBand="1"/>
        </w:tblPrEx>
        <w:tc>
          <w:tcPr>
            <w:tcW w:w="3402" w:type="dxa"/>
            <w:noWrap/>
            <w:hideMark/>
          </w:tcPr>
          <w:p w14:paraId="22F61B3F" w14:textId="77777777" w:rsidR="0081234A" w:rsidRPr="00532DAE" w:rsidRDefault="0081234A" w:rsidP="00571DA3">
            <w:pPr>
              <w:pStyle w:val="ARtabletext"/>
              <w:spacing w:before="10" w:after="10"/>
            </w:pPr>
            <w:r w:rsidRPr="00532DAE">
              <w:t>Senior Citizen Fishing Club Macedonian Inc.</w:t>
            </w:r>
          </w:p>
        </w:tc>
        <w:tc>
          <w:tcPr>
            <w:tcW w:w="1191" w:type="dxa"/>
            <w:noWrap/>
            <w:hideMark/>
          </w:tcPr>
          <w:p w14:paraId="567FFF93" w14:textId="77777777" w:rsidR="0081234A" w:rsidRPr="00532DAE" w:rsidRDefault="0081234A" w:rsidP="00571DA3">
            <w:pPr>
              <w:pStyle w:val="ARtabletextright"/>
              <w:spacing w:before="10" w:after="10"/>
            </w:pPr>
            <w:r w:rsidRPr="00532DAE">
              <w:rPr>
                <w:szCs w:val="24"/>
              </w:rPr>
              <w:t>2,000</w:t>
            </w:r>
          </w:p>
        </w:tc>
      </w:tr>
      <w:tr w:rsidR="0081234A" w:rsidRPr="00532DAE" w14:paraId="443D89C5" w14:textId="77777777">
        <w:tblPrEx>
          <w:tblLook w:val="04A0" w:firstRow="1" w:lastRow="0" w:firstColumn="1" w:lastColumn="0" w:noHBand="0" w:noVBand="1"/>
        </w:tblPrEx>
        <w:tc>
          <w:tcPr>
            <w:tcW w:w="3402" w:type="dxa"/>
            <w:noWrap/>
            <w:hideMark/>
          </w:tcPr>
          <w:p w14:paraId="512EB612" w14:textId="77777777" w:rsidR="0081234A" w:rsidRPr="00532DAE" w:rsidRDefault="0081234A" w:rsidP="00571DA3">
            <w:pPr>
              <w:pStyle w:val="ARtabletext"/>
              <w:spacing w:before="10" w:after="10"/>
            </w:pPr>
            <w:r w:rsidRPr="00532DAE">
              <w:t>Senior Citizen Turkish Club</w:t>
            </w:r>
          </w:p>
        </w:tc>
        <w:tc>
          <w:tcPr>
            <w:tcW w:w="1191" w:type="dxa"/>
            <w:noWrap/>
            <w:hideMark/>
          </w:tcPr>
          <w:p w14:paraId="080BB579" w14:textId="77777777" w:rsidR="0081234A" w:rsidRPr="00532DAE" w:rsidRDefault="0081234A" w:rsidP="00571DA3">
            <w:pPr>
              <w:pStyle w:val="ARtabletextright"/>
              <w:spacing w:before="10" w:after="10"/>
            </w:pPr>
            <w:r w:rsidRPr="00532DAE">
              <w:rPr>
                <w:szCs w:val="24"/>
              </w:rPr>
              <w:t>2,000</w:t>
            </w:r>
          </w:p>
        </w:tc>
      </w:tr>
      <w:tr w:rsidR="0081234A" w:rsidRPr="00532DAE" w14:paraId="4D03F180" w14:textId="77777777">
        <w:tblPrEx>
          <w:tblLook w:val="04A0" w:firstRow="1" w:lastRow="0" w:firstColumn="1" w:lastColumn="0" w:noHBand="0" w:noVBand="1"/>
        </w:tblPrEx>
        <w:tc>
          <w:tcPr>
            <w:tcW w:w="3402" w:type="dxa"/>
            <w:noWrap/>
            <w:hideMark/>
          </w:tcPr>
          <w:p w14:paraId="07DB27DB" w14:textId="77777777" w:rsidR="0081234A" w:rsidRPr="00532DAE" w:rsidRDefault="0081234A" w:rsidP="00571DA3">
            <w:pPr>
              <w:pStyle w:val="ARtabletext"/>
              <w:spacing w:before="10" w:after="10"/>
            </w:pPr>
            <w:r w:rsidRPr="00532DAE">
              <w:t>Senior Citizens Club – Nunawading Inc.</w:t>
            </w:r>
          </w:p>
        </w:tc>
        <w:tc>
          <w:tcPr>
            <w:tcW w:w="1191" w:type="dxa"/>
            <w:noWrap/>
            <w:hideMark/>
          </w:tcPr>
          <w:p w14:paraId="7D94B580" w14:textId="77777777" w:rsidR="0081234A" w:rsidRPr="00532DAE" w:rsidRDefault="0081234A" w:rsidP="00571DA3">
            <w:pPr>
              <w:pStyle w:val="ARtabletextright"/>
              <w:spacing w:before="10" w:after="10"/>
            </w:pPr>
            <w:r w:rsidRPr="00532DAE">
              <w:rPr>
                <w:szCs w:val="24"/>
              </w:rPr>
              <w:t>2,000</w:t>
            </w:r>
          </w:p>
        </w:tc>
      </w:tr>
      <w:tr w:rsidR="0081234A" w:rsidRPr="00532DAE" w14:paraId="294F78E0" w14:textId="77777777">
        <w:tblPrEx>
          <w:tblLook w:val="04A0" w:firstRow="1" w:lastRow="0" w:firstColumn="1" w:lastColumn="0" w:noHBand="0" w:noVBand="1"/>
        </w:tblPrEx>
        <w:tc>
          <w:tcPr>
            <w:tcW w:w="3402" w:type="dxa"/>
            <w:noWrap/>
            <w:hideMark/>
          </w:tcPr>
          <w:p w14:paraId="2B549B09" w14:textId="77777777" w:rsidR="0081234A" w:rsidRPr="00532DAE" w:rsidRDefault="0081234A" w:rsidP="00571DA3">
            <w:pPr>
              <w:pStyle w:val="ARtabletext"/>
              <w:spacing w:before="10" w:after="10"/>
            </w:pPr>
            <w:r w:rsidRPr="00532DAE">
              <w:t>Senior Citizens Club of Waverley Inc.</w:t>
            </w:r>
          </w:p>
        </w:tc>
        <w:tc>
          <w:tcPr>
            <w:tcW w:w="1191" w:type="dxa"/>
            <w:noWrap/>
            <w:hideMark/>
          </w:tcPr>
          <w:p w14:paraId="67CC7272" w14:textId="77777777" w:rsidR="0081234A" w:rsidRPr="00532DAE" w:rsidRDefault="0081234A" w:rsidP="00571DA3">
            <w:pPr>
              <w:pStyle w:val="ARtabletextright"/>
              <w:spacing w:before="10" w:after="10"/>
            </w:pPr>
            <w:r w:rsidRPr="00532DAE">
              <w:rPr>
                <w:szCs w:val="24"/>
              </w:rPr>
              <w:t>2,000</w:t>
            </w:r>
          </w:p>
        </w:tc>
      </w:tr>
      <w:tr w:rsidR="0081234A" w:rsidRPr="00532DAE" w14:paraId="2ED3F770" w14:textId="77777777">
        <w:tblPrEx>
          <w:tblLook w:val="04A0" w:firstRow="1" w:lastRow="0" w:firstColumn="1" w:lastColumn="0" w:noHBand="0" w:noVBand="1"/>
        </w:tblPrEx>
        <w:tc>
          <w:tcPr>
            <w:tcW w:w="3402" w:type="dxa"/>
            <w:noWrap/>
            <w:hideMark/>
          </w:tcPr>
          <w:p w14:paraId="68DCEDB5" w14:textId="77777777" w:rsidR="0081234A" w:rsidRPr="00532DAE" w:rsidRDefault="0081234A" w:rsidP="00571DA3">
            <w:pPr>
              <w:pStyle w:val="ARtabletext"/>
              <w:spacing w:before="10" w:after="10"/>
            </w:pPr>
            <w:r w:rsidRPr="00532DAE">
              <w:t xml:space="preserve">Senior Citizens Group of Hobsons Bay </w:t>
            </w:r>
            <w:proofErr w:type="spellStart"/>
            <w:r w:rsidRPr="00532DAE">
              <w:t>Kimisis</w:t>
            </w:r>
            <w:proofErr w:type="spellEnd"/>
            <w:r w:rsidRPr="00532DAE">
              <w:t xml:space="preserve"> Tis </w:t>
            </w:r>
            <w:proofErr w:type="spellStart"/>
            <w:r w:rsidRPr="00532DAE">
              <w:t>Theotokou</w:t>
            </w:r>
            <w:proofErr w:type="spellEnd"/>
          </w:p>
        </w:tc>
        <w:tc>
          <w:tcPr>
            <w:tcW w:w="1191" w:type="dxa"/>
            <w:noWrap/>
            <w:hideMark/>
          </w:tcPr>
          <w:p w14:paraId="7E982BC4" w14:textId="77777777" w:rsidR="0081234A" w:rsidRPr="00532DAE" w:rsidRDefault="0081234A" w:rsidP="00571DA3">
            <w:pPr>
              <w:pStyle w:val="ARtabletextright"/>
              <w:spacing w:before="10" w:after="10"/>
            </w:pPr>
            <w:r w:rsidRPr="00532DAE">
              <w:rPr>
                <w:szCs w:val="24"/>
              </w:rPr>
              <w:t>2,000</w:t>
            </w:r>
          </w:p>
        </w:tc>
      </w:tr>
      <w:tr w:rsidR="0081234A" w:rsidRPr="00532DAE" w14:paraId="189E248F" w14:textId="77777777">
        <w:tblPrEx>
          <w:tblLook w:val="04A0" w:firstRow="1" w:lastRow="0" w:firstColumn="1" w:lastColumn="0" w:noHBand="0" w:noVBand="1"/>
        </w:tblPrEx>
        <w:tc>
          <w:tcPr>
            <w:tcW w:w="3402" w:type="dxa"/>
            <w:noWrap/>
            <w:hideMark/>
          </w:tcPr>
          <w:p w14:paraId="14C859A2" w14:textId="77777777" w:rsidR="0081234A" w:rsidRPr="00532DAE" w:rsidRDefault="0081234A" w:rsidP="00571DA3">
            <w:pPr>
              <w:pStyle w:val="ARtabletext"/>
              <w:spacing w:before="10" w:after="10"/>
            </w:pPr>
            <w:r w:rsidRPr="00532DAE">
              <w:t>Senior Citizens Melbourne Croatia Inc.</w:t>
            </w:r>
          </w:p>
        </w:tc>
        <w:tc>
          <w:tcPr>
            <w:tcW w:w="1191" w:type="dxa"/>
            <w:noWrap/>
            <w:hideMark/>
          </w:tcPr>
          <w:p w14:paraId="65235C70" w14:textId="77777777" w:rsidR="0081234A" w:rsidRPr="00532DAE" w:rsidRDefault="0081234A" w:rsidP="00571DA3">
            <w:pPr>
              <w:pStyle w:val="ARtabletextright"/>
              <w:spacing w:before="10" w:after="10"/>
            </w:pPr>
            <w:r w:rsidRPr="00532DAE">
              <w:rPr>
                <w:szCs w:val="24"/>
              </w:rPr>
              <w:t>2,000</w:t>
            </w:r>
          </w:p>
        </w:tc>
      </w:tr>
      <w:tr w:rsidR="0081234A" w:rsidRPr="00532DAE" w14:paraId="638617D9" w14:textId="77777777">
        <w:tblPrEx>
          <w:tblLook w:val="04A0" w:firstRow="1" w:lastRow="0" w:firstColumn="1" w:lastColumn="0" w:noHBand="0" w:noVBand="1"/>
        </w:tblPrEx>
        <w:tc>
          <w:tcPr>
            <w:tcW w:w="3402" w:type="dxa"/>
            <w:noWrap/>
            <w:hideMark/>
          </w:tcPr>
          <w:p w14:paraId="05ED3CB2" w14:textId="77777777" w:rsidR="0081234A" w:rsidRPr="00532DAE" w:rsidRDefault="0081234A" w:rsidP="00571DA3">
            <w:pPr>
              <w:pStyle w:val="ARtabletext"/>
              <w:spacing w:before="10" w:after="10"/>
            </w:pPr>
            <w:r w:rsidRPr="00532DAE">
              <w:t>Senior Citizens of Greek Orthodox Community of Gippsland</w:t>
            </w:r>
          </w:p>
        </w:tc>
        <w:tc>
          <w:tcPr>
            <w:tcW w:w="1191" w:type="dxa"/>
            <w:noWrap/>
            <w:hideMark/>
          </w:tcPr>
          <w:p w14:paraId="793E3BB9" w14:textId="77777777" w:rsidR="0081234A" w:rsidRPr="00532DAE" w:rsidRDefault="0081234A" w:rsidP="00571DA3">
            <w:pPr>
              <w:pStyle w:val="ARtabletextright"/>
              <w:spacing w:before="10" w:after="10"/>
            </w:pPr>
            <w:r w:rsidRPr="00532DAE">
              <w:rPr>
                <w:szCs w:val="24"/>
              </w:rPr>
              <w:t>2,000</w:t>
            </w:r>
          </w:p>
        </w:tc>
      </w:tr>
      <w:tr w:rsidR="0081234A" w:rsidRPr="00532DAE" w14:paraId="5594A49F" w14:textId="77777777">
        <w:tblPrEx>
          <w:tblLook w:val="04A0" w:firstRow="1" w:lastRow="0" w:firstColumn="1" w:lastColumn="0" w:noHBand="0" w:noVBand="1"/>
        </w:tblPrEx>
        <w:tc>
          <w:tcPr>
            <w:tcW w:w="3402" w:type="dxa"/>
            <w:noWrap/>
            <w:hideMark/>
          </w:tcPr>
          <w:p w14:paraId="2A4DD28D" w14:textId="77777777" w:rsidR="0081234A" w:rsidRPr="00532DAE" w:rsidRDefault="0081234A" w:rsidP="00571DA3">
            <w:pPr>
              <w:pStyle w:val="ARtabletext"/>
              <w:spacing w:before="10" w:after="10"/>
            </w:pPr>
            <w:r w:rsidRPr="00532DAE">
              <w:t xml:space="preserve">Senior Citizens of the </w:t>
            </w:r>
            <w:proofErr w:type="spellStart"/>
            <w:r w:rsidRPr="00532DAE">
              <w:t>Freccia</w:t>
            </w:r>
            <w:proofErr w:type="spellEnd"/>
            <w:r w:rsidRPr="00532DAE">
              <w:t xml:space="preserve"> </w:t>
            </w:r>
            <w:proofErr w:type="spellStart"/>
            <w:r w:rsidRPr="00532DAE">
              <w:t>Azzurra</w:t>
            </w:r>
            <w:proofErr w:type="spellEnd"/>
            <w:r w:rsidRPr="00532DAE">
              <w:t xml:space="preserve"> Club Incorporated</w:t>
            </w:r>
          </w:p>
        </w:tc>
        <w:tc>
          <w:tcPr>
            <w:tcW w:w="1191" w:type="dxa"/>
            <w:noWrap/>
            <w:hideMark/>
          </w:tcPr>
          <w:p w14:paraId="06932239" w14:textId="77777777" w:rsidR="0081234A" w:rsidRPr="00532DAE" w:rsidRDefault="0081234A" w:rsidP="00571DA3">
            <w:pPr>
              <w:pStyle w:val="ARtabletextright"/>
              <w:spacing w:before="10" w:after="10"/>
            </w:pPr>
            <w:r w:rsidRPr="00532DAE">
              <w:rPr>
                <w:szCs w:val="24"/>
              </w:rPr>
              <w:t>2,000</w:t>
            </w:r>
          </w:p>
        </w:tc>
      </w:tr>
      <w:tr w:rsidR="0081234A" w:rsidRPr="00532DAE" w14:paraId="5F31EE2D" w14:textId="77777777">
        <w:tblPrEx>
          <w:tblLook w:val="04A0" w:firstRow="1" w:lastRow="0" w:firstColumn="1" w:lastColumn="0" w:noHBand="0" w:noVBand="1"/>
        </w:tblPrEx>
        <w:tc>
          <w:tcPr>
            <w:tcW w:w="3402" w:type="dxa"/>
            <w:noWrap/>
            <w:hideMark/>
          </w:tcPr>
          <w:p w14:paraId="427C3F47" w14:textId="77777777" w:rsidR="0081234A" w:rsidRPr="00532DAE" w:rsidRDefault="0081234A" w:rsidP="00571DA3">
            <w:pPr>
              <w:pStyle w:val="ARtabletext"/>
              <w:spacing w:before="10" w:after="10"/>
            </w:pPr>
            <w:r w:rsidRPr="00532DAE">
              <w:t>Senior Citizens of the Greek Community of Forest Hill</w:t>
            </w:r>
          </w:p>
        </w:tc>
        <w:tc>
          <w:tcPr>
            <w:tcW w:w="1191" w:type="dxa"/>
            <w:noWrap/>
            <w:hideMark/>
          </w:tcPr>
          <w:p w14:paraId="339466A1" w14:textId="77777777" w:rsidR="0081234A" w:rsidRPr="00532DAE" w:rsidRDefault="0081234A" w:rsidP="00571DA3">
            <w:pPr>
              <w:pStyle w:val="ARtabletextright"/>
              <w:spacing w:before="10" w:after="10"/>
            </w:pPr>
            <w:r w:rsidRPr="00532DAE">
              <w:rPr>
                <w:szCs w:val="24"/>
              </w:rPr>
              <w:t>2,000</w:t>
            </w:r>
          </w:p>
        </w:tc>
      </w:tr>
      <w:tr w:rsidR="0081234A" w:rsidRPr="00532DAE" w14:paraId="16DBAE7A" w14:textId="77777777">
        <w:tblPrEx>
          <w:tblLook w:val="04A0" w:firstRow="1" w:lastRow="0" w:firstColumn="1" w:lastColumn="0" w:noHBand="0" w:noVBand="1"/>
        </w:tblPrEx>
        <w:tc>
          <w:tcPr>
            <w:tcW w:w="3402" w:type="dxa"/>
            <w:noWrap/>
            <w:hideMark/>
          </w:tcPr>
          <w:p w14:paraId="198B1D53" w14:textId="77777777" w:rsidR="0081234A" w:rsidRPr="00532DAE" w:rsidRDefault="0081234A" w:rsidP="00571DA3">
            <w:pPr>
              <w:pStyle w:val="ARtabletext"/>
              <w:spacing w:before="10" w:after="10"/>
            </w:pPr>
            <w:r w:rsidRPr="00532DAE">
              <w:t>Senior Polish Friendship Club</w:t>
            </w:r>
          </w:p>
        </w:tc>
        <w:tc>
          <w:tcPr>
            <w:tcW w:w="1191" w:type="dxa"/>
            <w:noWrap/>
            <w:hideMark/>
          </w:tcPr>
          <w:p w14:paraId="08F0BEFD" w14:textId="77777777" w:rsidR="0081234A" w:rsidRPr="00532DAE" w:rsidRDefault="0081234A" w:rsidP="00571DA3">
            <w:pPr>
              <w:pStyle w:val="ARtabletextright"/>
              <w:spacing w:before="10" w:after="10"/>
            </w:pPr>
            <w:r w:rsidRPr="00532DAE">
              <w:rPr>
                <w:szCs w:val="24"/>
              </w:rPr>
              <w:t>2,000</w:t>
            </w:r>
          </w:p>
        </w:tc>
      </w:tr>
      <w:tr w:rsidR="0081234A" w:rsidRPr="00532DAE" w14:paraId="16D4228C" w14:textId="77777777">
        <w:tblPrEx>
          <w:tblLook w:val="04A0" w:firstRow="1" w:lastRow="0" w:firstColumn="1" w:lastColumn="0" w:noHBand="0" w:noVBand="1"/>
        </w:tblPrEx>
        <w:tc>
          <w:tcPr>
            <w:tcW w:w="3402" w:type="dxa"/>
            <w:noWrap/>
            <w:hideMark/>
          </w:tcPr>
          <w:p w14:paraId="04C14B80" w14:textId="77777777" w:rsidR="0081234A" w:rsidRPr="00532DAE" w:rsidRDefault="0081234A" w:rsidP="00571DA3">
            <w:pPr>
              <w:pStyle w:val="ARtabletext"/>
              <w:spacing w:before="10" w:after="10"/>
            </w:pPr>
            <w:r w:rsidRPr="00532DAE">
              <w:t>Seniors Journey Inc.</w:t>
            </w:r>
          </w:p>
        </w:tc>
        <w:tc>
          <w:tcPr>
            <w:tcW w:w="1191" w:type="dxa"/>
            <w:noWrap/>
            <w:hideMark/>
          </w:tcPr>
          <w:p w14:paraId="067A246D" w14:textId="77777777" w:rsidR="0081234A" w:rsidRPr="00532DAE" w:rsidRDefault="0081234A" w:rsidP="00571DA3">
            <w:pPr>
              <w:pStyle w:val="ARtabletextright"/>
              <w:spacing w:before="10" w:after="10"/>
            </w:pPr>
            <w:r w:rsidRPr="00532DAE">
              <w:rPr>
                <w:szCs w:val="24"/>
              </w:rPr>
              <w:t>2,000</w:t>
            </w:r>
          </w:p>
        </w:tc>
      </w:tr>
      <w:tr w:rsidR="0081234A" w:rsidRPr="00532DAE" w14:paraId="4A7483C6" w14:textId="77777777">
        <w:tblPrEx>
          <w:tblLook w:val="04A0" w:firstRow="1" w:lastRow="0" w:firstColumn="1" w:lastColumn="0" w:noHBand="0" w:noVBand="1"/>
        </w:tblPrEx>
        <w:tc>
          <w:tcPr>
            <w:tcW w:w="3402" w:type="dxa"/>
            <w:noWrap/>
            <w:hideMark/>
          </w:tcPr>
          <w:p w14:paraId="633E0A22" w14:textId="77777777" w:rsidR="0081234A" w:rsidRPr="00532DAE" w:rsidRDefault="0081234A" w:rsidP="00571DA3">
            <w:pPr>
              <w:pStyle w:val="ARtabletext"/>
              <w:spacing w:before="10" w:after="10"/>
            </w:pPr>
            <w:r w:rsidRPr="00532DAE">
              <w:t>Seniors Latin Club Inc.</w:t>
            </w:r>
          </w:p>
        </w:tc>
        <w:tc>
          <w:tcPr>
            <w:tcW w:w="1191" w:type="dxa"/>
            <w:noWrap/>
            <w:hideMark/>
          </w:tcPr>
          <w:p w14:paraId="5E1799CF" w14:textId="77777777" w:rsidR="0081234A" w:rsidRPr="00532DAE" w:rsidRDefault="0081234A" w:rsidP="00571DA3">
            <w:pPr>
              <w:pStyle w:val="ARtabletextright"/>
              <w:spacing w:before="10" w:after="10"/>
            </w:pPr>
            <w:r w:rsidRPr="00532DAE">
              <w:rPr>
                <w:szCs w:val="24"/>
              </w:rPr>
              <w:t>2,000</w:t>
            </w:r>
          </w:p>
        </w:tc>
      </w:tr>
      <w:tr w:rsidR="0081234A" w:rsidRPr="00532DAE" w14:paraId="15F31A74" w14:textId="77777777">
        <w:tblPrEx>
          <w:tblLook w:val="04A0" w:firstRow="1" w:lastRow="0" w:firstColumn="1" w:lastColumn="0" w:noHBand="0" w:noVBand="1"/>
        </w:tblPrEx>
        <w:tc>
          <w:tcPr>
            <w:tcW w:w="3402" w:type="dxa"/>
            <w:noWrap/>
            <w:hideMark/>
          </w:tcPr>
          <w:p w14:paraId="72F01A25" w14:textId="77777777" w:rsidR="0081234A" w:rsidRPr="00532DAE" w:rsidRDefault="0081234A" w:rsidP="00571DA3">
            <w:pPr>
              <w:pStyle w:val="ARtabletext"/>
              <w:spacing w:before="10" w:after="10"/>
            </w:pPr>
            <w:r w:rsidRPr="00532DAE">
              <w:t>Serbian Community Association of Australia Inc.</w:t>
            </w:r>
          </w:p>
        </w:tc>
        <w:tc>
          <w:tcPr>
            <w:tcW w:w="1191" w:type="dxa"/>
            <w:noWrap/>
            <w:hideMark/>
          </w:tcPr>
          <w:p w14:paraId="0027E7C5" w14:textId="77777777" w:rsidR="0081234A" w:rsidRPr="00532DAE" w:rsidRDefault="0081234A" w:rsidP="00571DA3">
            <w:pPr>
              <w:pStyle w:val="ARtabletextright"/>
              <w:spacing w:before="10" w:after="10"/>
            </w:pPr>
            <w:r w:rsidRPr="00532DAE">
              <w:rPr>
                <w:szCs w:val="24"/>
              </w:rPr>
              <w:t>6,000</w:t>
            </w:r>
          </w:p>
        </w:tc>
      </w:tr>
      <w:tr w:rsidR="0081234A" w:rsidRPr="00532DAE" w14:paraId="4D259D15" w14:textId="77777777">
        <w:tblPrEx>
          <w:tblLook w:val="04A0" w:firstRow="1" w:lastRow="0" w:firstColumn="1" w:lastColumn="0" w:noHBand="0" w:noVBand="1"/>
        </w:tblPrEx>
        <w:tc>
          <w:tcPr>
            <w:tcW w:w="3402" w:type="dxa"/>
            <w:noWrap/>
            <w:hideMark/>
          </w:tcPr>
          <w:p w14:paraId="2A4A9C3A" w14:textId="77777777" w:rsidR="0081234A" w:rsidRPr="00532DAE" w:rsidRDefault="0081234A" w:rsidP="00571DA3">
            <w:pPr>
              <w:pStyle w:val="ARtabletext"/>
              <w:spacing w:before="10" w:after="10"/>
            </w:pPr>
            <w:r w:rsidRPr="00532DAE">
              <w:t>Serbian Pensioner Club Fitzroy Incorporated</w:t>
            </w:r>
          </w:p>
        </w:tc>
        <w:tc>
          <w:tcPr>
            <w:tcW w:w="1191" w:type="dxa"/>
            <w:noWrap/>
            <w:hideMark/>
          </w:tcPr>
          <w:p w14:paraId="0B5814E0" w14:textId="77777777" w:rsidR="0081234A" w:rsidRPr="00532DAE" w:rsidRDefault="0081234A" w:rsidP="00571DA3">
            <w:pPr>
              <w:pStyle w:val="ARtabletextright"/>
              <w:spacing w:before="10" w:after="10"/>
            </w:pPr>
            <w:r w:rsidRPr="00532DAE">
              <w:rPr>
                <w:szCs w:val="24"/>
              </w:rPr>
              <w:t>2,000</w:t>
            </w:r>
          </w:p>
        </w:tc>
      </w:tr>
      <w:tr w:rsidR="0081234A" w:rsidRPr="00532DAE" w14:paraId="28FDCE9B" w14:textId="77777777">
        <w:tblPrEx>
          <w:tblLook w:val="04A0" w:firstRow="1" w:lastRow="0" w:firstColumn="1" w:lastColumn="0" w:noHBand="0" w:noVBand="1"/>
        </w:tblPrEx>
        <w:tc>
          <w:tcPr>
            <w:tcW w:w="3402" w:type="dxa"/>
            <w:noWrap/>
            <w:hideMark/>
          </w:tcPr>
          <w:p w14:paraId="370801F3" w14:textId="77777777" w:rsidR="0081234A" w:rsidRPr="00532DAE" w:rsidRDefault="0081234A" w:rsidP="00571DA3">
            <w:pPr>
              <w:pStyle w:val="ARtabletext"/>
              <w:spacing w:before="10" w:after="10"/>
            </w:pPr>
            <w:r w:rsidRPr="00532DAE">
              <w:t>Serbian Pensioner Club ‘King Peter’ Inc.</w:t>
            </w:r>
          </w:p>
        </w:tc>
        <w:tc>
          <w:tcPr>
            <w:tcW w:w="1191" w:type="dxa"/>
            <w:noWrap/>
            <w:hideMark/>
          </w:tcPr>
          <w:p w14:paraId="493FA084" w14:textId="77777777" w:rsidR="0081234A" w:rsidRPr="00532DAE" w:rsidRDefault="0081234A" w:rsidP="00571DA3">
            <w:pPr>
              <w:pStyle w:val="ARtabletextright"/>
              <w:spacing w:before="10" w:after="10"/>
            </w:pPr>
            <w:r w:rsidRPr="00532DAE">
              <w:rPr>
                <w:szCs w:val="24"/>
              </w:rPr>
              <w:t>2,000</w:t>
            </w:r>
          </w:p>
        </w:tc>
      </w:tr>
      <w:tr w:rsidR="0081234A" w:rsidRPr="00532DAE" w14:paraId="54D32F3D" w14:textId="77777777">
        <w:tblPrEx>
          <w:tblLook w:val="04A0" w:firstRow="1" w:lastRow="0" w:firstColumn="1" w:lastColumn="0" w:noHBand="0" w:noVBand="1"/>
        </w:tblPrEx>
        <w:tc>
          <w:tcPr>
            <w:tcW w:w="3402" w:type="dxa"/>
            <w:noWrap/>
            <w:hideMark/>
          </w:tcPr>
          <w:p w14:paraId="2BEBE44E" w14:textId="77777777" w:rsidR="0081234A" w:rsidRPr="00532DAE" w:rsidRDefault="0081234A" w:rsidP="00571DA3">
            <w:pPr>
              <w:pStyle w:val="ARtabletext"/>
              <w:spacing w:before="10" w:after="10"/>
            </w:pPr>
            <w:r w:rsidRPr="00532DAE">
              <w:t>Serbian Social Services and Support Inc.</w:t>
            </w:r>
          </w:p>
        </w:tc>
        <w:tc>
          <w:tcPr>
            <w:tcW w:w="1191" w:type="dxa"/>
            <w:noWrap/>
            <w:hideMark/>
          </w:tcPr>
          <w:p w14:paraId="13A24F91" w14:textId="77777777" w:rsidR="0081234A" w:rsidRPr="00532DAE" w:rsidRDefault="0081234A" w:rsidP="00571DA3">
            <w:pPr>
              <w:pStyle w:val="ARtabletextright"/>
              <w:spacing w:before="10" w:after="10"/>
            </w:pPr>
            <w:r w:rsidRPr="00532DAE">
              <w:rPr>
                <w:szCs w:val="24"/>
              </w:rPr>
              <w:t>14,100</w:t>
            </w:r>
          </w:p>
        </w:tc>
      </w:tr>
      <w:tr w:rsidR="0081234A" w:rsidRPr="00532DAE" w14:paraId="03633F7C" w14:textId="77777777">
        <w:tblPrEx>
          <w:tblLook w:val="04A0" w:firstRow="1" w:lastRow="0" w:firstColumn="1" w:lastColumn="0" w:noHBand="0" w:noVBand="1"/>
        </w:tblPrEx>
        <w:tc>
          <w:tcPr>
            <w:tcW w:w="3402" w:type="dxa"/>
            <w:noWrap/>
            <w:hideMark/>
          </w:tcPr>
          <w:p w14:paraId="44C80E87" w14:textId="77777777" w:rsidR="0081234A" w:rsidRPr="00532DAE" w:rsidRDefault="0081234A" w:rsidP="00571DA3">
            <w:pPr>
              <w:pStyle w:val="ARtabletext"/>
              <w:spacing w:before="10" w:after="10"/>
            </w:pPr>
            <w:proofErr w:type="spellStart"/>
            <w:r w:rsidRPr="00532DAE">
              <w:t>Serraion</w:t>
            </w:r>
            <w:proofErr w:type="spellEnd"/>
            <w:r w:rsidRPr="00532DAE">
              <w:t xml:space="preserve"> Society of Victoria Inc.</w:t>
            </w:r>
          </w:p>
        </w:tc>
        <w:tc>
          <w:tcPr>
            <w:tcW w:w="1191" w:type="dxa"/>
            <w:noWrap/>
            <w:hideMark/>
          </w:tcPr>
          <w:p w14:paraId="49E222F0" w14:textId="77777777" w:rsidR="0081234A" w:rsidRPr="00532DAE" w:rsidRDefault="0081234A" w:rsidP="00571DA3">
            <w:pPr>
              <w:pStyle w:val="ARtabletextright"/>
              <w:spacing w:before="10" w:after="10"/>
            </w:pPr>
            <w:r w:rsidRPr="00532DAE">
              <w:rPr>
                <w:szCs w:val="24"/>
              </w:rPr>
              <w:t>2,000</w:t>
            </w:r>
          </w:p>
        </w:tc>
      </w:tr>
      <w:tr w:rsidR="0081234A" w:rsidRPr="00532DAE" w14:paraId="2FE11218" w14:textId="77777777">
        <w:tblPrEx>
          <w:tblLook w:val="04A0" w:firstRow="1" w:lastRow="0" w:firstColumn="1" w:lastColumn="0" w:noHBand="0" w:noVBand="1"/>
        </w:tblPrEx>
        <w:tc>
          <w:tcPr>
            <w:tcW w:w="3402" w:type="dxa"/>
            <w:noWrap/>
          </w:tcPr>
          <w:p w14:paraId="118739E9" w14:textId="77777777" w:rsidR="0081234A" w:rsidRPr="00532DAE" w:rsidRDefault="0081234A" w:rsidP="00571DA3">
            <w:pPr>
              <w:pStyle w:val="ARtabletext"/>
              <w:spacing w:before="10" w:after="10"/>
              <w:rPr>
                <w:rFonts w:eastAsia="Times New Roman"/>
                <w:color w:val="000000"/>
                <w:szCs w:val="24"/>
              </w:rPr>
            </w:pPr>
            <w:proofErr w:type="spellStart"/>
            <w:r w:rsidRPr="00532DAE">
              <w:rPr>
                <w:rFonts w:eastAsia="Times New Roman"/>
                <w:color w:val="000000"/>
                <w:szCs w:val="24"/>
              </w:rPr>
              <w:t>Sevdalinka</w:t>
            </w:r>
            <w:proofErr w:type="spellEnd"/>
            <w:r w:rsidRPr="00532DAE">
              <w:rPr>
                <w:rFonts w:eastAsia="Times New Roman"/>
                <w:color w:val="000000"/>
                <w:szCs w:val="24"/>
              </w:rPr>
              <w:t xml:space="preserve"> Choir Inc.</w:t>
            </w:r>
          </w:p>
        </w:tc>
        <w:tc>
          <w:tcPr>
            <w:tcW w:w="1191" w:type="dxa"/>
            <w:noWrap/>
          </w:tcPr>
          <w:p w14:paraId="0BC56C86" w14:textId="77777777" w:rsidR="0081234A" w:rsidRPr="00532DAE" w:rsidRDefault="0081234A" w:rsidP="00571DA3">
            <w:pPr>
              <w:pStyle w:val="ARtabletextright"/>
              <w:spacing w:before="10" w:after="10"/>
              <w:rPr>
                <w:szCs w:val="24"/>
              </w:rPr>
            </w:pPr>
            <w:r w:rsidRPr="00532DAE">
              <w:rPr>
                <w:szCs w:val="24"/>
              </w:rPr>
              <w:t>2,000</w:t>
            </w:r>
          </w:p>
        </w:tc>
      </w:tr>
      <w:tr w:rsidR="0081234A" w:rsidRPr="00532DAE" w14:paraId="433BD619" w14:textId="77777777">
        <w:tblPrEx>
          <w:tblLook w:val="04A0" w:firstRow="1" w:lastRow="0" w:firstColumn="1" w:lastColumn="0" w:noHBand="0" w:noVBand="1"/>
        </w:tblPrEx>
        <w:tc>
          <w:tcPr>
            <w:tcW w:w="3402" w:type="dxa"/>
            <w:noWrap/>
            <w:hideMark/>
          </w:tcPr>
          <w:p w14:paraId="687FEC25" w14:textId="77777777" w:rsidR="0081234A" w:rsidRPr="00532DAE" w:rsidRDefault="0081234A" w:rsidP="00571DA3">
            <w:pPr>
              <w:pStyle w:val="ARtabletext"/>
              <w:spacing w:before="10" w:after="10"/>
            </w:pPr>
            <w:r w:rsidRPr="00532DAE">
              <w:t>Sewa International (Aust) Inc.</w:t>
            </w:r>
          </w:p>
        </w:tc>
        <w:tc>
          <w:tcPr>
            <w:tcW w:w="1191" w:type="dxa"/>
            <w:noWrap/>
            <w:hideMark/>
          </w:tcPr>
          <w:p w14:paraId="0E9347F2" w14:textId="77777777" w:rsidR="0081234A" w:rsidRPr="00532DAE" w:rsidRDefault="0081234A" w:rsidP="00571DA3">
            <w:pPr>
              <w:pStyle w:val="ARtabletextright"/>
              <w:spacing w:before="10" w:after="10"/>
            </w:pPr>
            <w:r w:rsidRPr="00532DAE">
              <w:rPr>
                <w:szCs w:val="24"/>
              </w:rPr>
              <w:t>8,000</w:t>
            </w:r>
          </w:p>
        </w:tc>
      </w:tr>
      <w:tr w:rsidR="0081234A" w:rsidRPr="00532DAE" w14:paraId="22088CE2" w14:textId="77777777">
        <w:tblPrEx>
          <w:tblLook w:val="04A0" w:firstRow="1" w:lastRow="0" w:firstColumn="1" w:lastColumn="0" w:noHBand="0" w:noVBand="1"/>
        </w:tblPrEx>
        <w:tc>
          <w:tcPr>
            <w:tcW w:w="3402" w:type="dxa"/>
            <w:noWrap/>
            <w:hideMark/>
          </w:tcPr>
          <w:p w14:paraId="699145FC" w14:textId="77777777" w:rsidR="0081234A" w:rsidRPr="00532DAE" w:rsidRDefault="0081234A" w:rsidP="00571DA3">
            <w:pPr>
              <w:pStyle w:val="ARtabletext"/>
              <w:spacing w:before="10" w:after="10"/>
            </w:pPr>
            <w:r w:rsidRPr="00532DAE">
              <w:t>Shalom Association Inc.</w:t>
            </w:r>
          </w:p>
        </w:tc>
        <w:tc>
          <w:tcPr>
            <w:tcW w:w="1191" w:type="dxa"/>
            <w:noWrap/>
            <w:hideMark/>
          </w:tcPr>
          <w:p w14:paraId="0536CAA3" w14:textId="77777777" w:rsidR="0081234A" w:rsidRPr="00532DAE" w:rsidRDefault="0081234A" w:rsidP="00571DA3">
            <w:pPr>
              <w:pStyle w:val="ARtabletextright"/>
              <w:spacing w:before="10" w:after="10"/>
            </w:pPr>
            <w:r w:rsidRPr="00532DAE">
              <w:rPr>
                <w:szCs w:val="24"/>
              </w:rPr>
              <w:t>2,000</w:t>
            </w:r>
          </w:p>
        </w:tc>
      </w:tr>
      <w:tr w:rsidR="0081234A" w:rsidRPr="00532DAE" w14:paraId="6ADFACA2" w14:textId="77777777">
        <w:tblPrEx>
          <w:tblLook w:val="04A0" w:firstRow="1" w:lastRow="0" w:firstColumn="1" w:lastColumn="0" w:noHBand="0" w:noVBand="1"/>
        </w:tblPrEx>
        <w:tc>
          <w:tcPr>
            <w:tcW w:w="3402" w:type="dxa"/>
            <w:noWrap/>
            <w:hideMark/>
          </w:tcPr>
          <w:p w14:paraId="3D118063" w14:textId="77777777" w:rsidR="0081234A" w:rsidRPr="00532DAE" w:rsidRDefault="0081234A" w:rsidP="00571DA3">
            <w:pPr>
              <w:pStyle w:val="ARtabletext"/>
              <w:spacing w:before="10" w:after="10"/>
            </w:pPr>
            <w:r w:rsidRPr="00532DAE">
              <w:t>Shanghai Chinese Overseas Friendship Association (Australia) Inc.</w:t>
            </w:r>
          </w:p>
        </w:tc>
        <w:tc>
          <w:tcPr>
            <w:tcW w:w="1191" w:type="dxa"/>
            <w:noWrap/>
            <w:hideMark/>
          </w:tcPr>
          <w:p w14:paraId="637717FA" w14:textId="77777777" w:rsidR="0081234A" w:rsidRPr="00532DAE" w:rsidRDefault="0081234A" w:rsidP="00571DA3">
            <w:pPr>
              <w:pStyle w:val="ARtabletextright"/>
              <w:spacing w:before="10" w:after="10"/>
            </w:pPr>
            <w:r w:rsidRPr="00532DAE">
              <w:rPr>
                <w:szCs w:val="24"/>
              </w:rPr>
              <w:t>2,000</w:t>
            </w:r>
          </w:p>
        </w:tc>
      </w:tr>
      <w:tr w:rsidR="0081234A" w:rsidRPr="00532DAE" w14:paraId="3DD59068" w14:textId="77777777">
        <w:tblPrEx>
          <w:tblLook w:val="04A0" w:firstRow="1" w:lastRow="0" w:firstColumn="1" w:lastColumn="0" w:noHBand="0" w:noVBand="1"/>
        </w:tblPrEx>
        <w:tc>
          <w:tcPr>
            <w:tcW w:w="3402" w:type="dxa"/>
            <w:noWrap/>
            <w:hideMark/>
          </w:tcPr>
          <w:p w14:paraId="21EEA263" w14:textId="77777777" w:rsidR="0081234A" w:rsidRPr="00532DAE" w:rsidRDefault="0081234A" w:rsidP="00571DA3">
            <w:pPr>
              <w:pStyle w:val="ARtabletext"/>
              <w:spacing w:before="10" w:after="10"/>
            </w:pPr>
            <w:r w:rsidRPr="00532DAE">
              <w:t>Shanghai Overseas Exchange Association (Australia) Inc.</w:t>
            </w:r>
          </w:p>
        </w:tc>
        <w:tc>
          <w:tcPr>
            <w:tcW w:w="1191" w:type="dxa"/>
            <w:noWrap/>
            <w:hideMark/>
          </w:tcPr>
          <w:p w14:paraId="5AD87A38" w14:textId="77777777" w:rsidR="0081234A" w:rsidRPr="00532DAE" w:rsidRDefault="0081234A" w:rsidP="00571DA3">
            <w:pPr>
              <w:pStyle w:val="ARtabletextright"/>
              <w:spacing w:before="10" w:after="10"/>
            </w:pPr>
            <w:r w:rsidRPr="00532DAE">
              <w:rPr>
                <w:szCs w:val="24"/>
              </w:rPr>
              <w:t>2,000</w:t>
            </w:r>
          </w:p>
        </w:tc>
      </w:tr>
      <w:tr w:rsidR="0081234A" w:rsidRPr="00532DAE" w14:paraId="789FB520" w14:textId="77777777">
        <w:tblPrEx>
          <w:tblLook w:val="04A0" w:firstRow="1" w:lastRow="0" w:firstColumn="1" w:lastColumn="0" w:noHBand="0" w:noVBand="1"/>
        </w:tblPrEx>
        <w:tc>
          <w:tcPr>
            <w:tcW w:w="3402" w:type="dxa"/>
            <w:noWrap/>
            <w:hideMark/>
          </w:tcPr>
          <w:p w14:paraId="4511CC5C" w14:textId="77777777" w:rsidR="0081234A" w:rsidRPr="00532DAE" w:rsidRDefault="0081234A" w:rsidP="00571DA3">
            <w:pPr>
              <w:pStyle w:val="ARtabletext"/>
              <w:spacing w:before="10" w:after="10"/>
            </w:pPr>
            <w:r w:rsidRPr="00532DAE">
              <w:t>Shepparton Arts Festival Inc.</w:t>
            </w:r>
          </w:p>
        </w:tc>
        <w:tc>
          <w:tcPr>
            <w:tcW w:w="1191" w:type="dxa"/>
            <w:noWrap/>
            <w:hideMark/>
          </w:tcPr>
          <w:p w14:paraId="56D9B272" w14:textId="77777777" w:rsidR="0081234A" w:rsidRPr="00532DAE" w:rsidRDefault="0081234A" w:rsidP="00571DA3">
            <w:pPr>
              <w:pStyle w:val="ARtabletextright"/>
              <w:spacing w:before="10" w:after="10"/>
            </w:pPr>
            <w:r w:rsidRPr="00532DAE">
              <w:rPr>
                <w:szCs w:val="24"/>
              </w:rPr>
              <w:t>32,544</w:t>
            </w:r>
          </w:p>
        </w:tc>
      </w:tr>
      <w:tr w:rsidR="0081234A" w:rsidRPr="00532DAE" w14:paraId="08834D0B" w14:textId="77777777">
        <w:tblPrEx>
          <w:tblLook w:val="04A0" w:firstRow="1" w:lastRow="0" w:firstColumn="1" w:lastColumn="0" w:noHBand="0" w:noVBand="1"/>
        </w:tblPrEx>
        <w:tc>
          <w:tcPr>
            <w:tcW w:w="3402" w:type="dxa"/>
            <w:noWrap/>
            <w:hideMark/>
          </w:tcPr>
          <w:p w14:paraId="21F4742E" w14:textId="77777777" w:rsidR="0081234A" w:rsidRPr="00532DAE" w:rsidRDefault="0081234A" w:rsidP="00571DA3">
            <w:pPr>
              <w:pStyle w:val="ARtabletext"/>
              <w:spacing w:before="10" w:after="10"/>
            </w:pPr>
            <w:r w:rsidRPr="00532DAE">
              <w:t>Shepparton Italian Women’s Group Inc.</w:t>
            </w:r>
          </w:p>
        </w:tc>
        <w:tc>
          <w:tcPr>
            <w:tcW w:w="1191" w:type="dxa"/>
            <w:noWrap/>
            <w:hideMark/>
          </w:tcPr>
          <w:p w14:paraId="3A19BD63" w14:textId="77777777" w:rsidR="0081234A" w:rsidRPr="00532DAE" w:rsidRDefault="0081234A" w:rsidP="00571DA3">
            <w:pPr>
              <w:pStyle w:val="ARtabletextright"/>
              <w:spacing w:before="10" w:after="10"/>
            </w:pPr>
            <w:r w:rsidRPr="00532DAE">
              <w:rPr>
                <w:szCs w:val="24"/>
              </w:rPr>
              <w:t>2,000</w:t>
            </w:r>
          </w:p>
        </w:tc>
      </w:tr>
      <w:tr w:rsidR="0081234A" w:rsidRPr="00532DAE" w14:paraId="721BB7C9" w14:textId="77777777">
        <w:tblPrEx>
          <w:tblLook w:val="04A0" w:firstRow="1" w:lastRow="0" w:firstColumn="1" w:lastColumn="0" w:noHBand="0" w:noVBand="1"/>
        </w:tblPrEx>
        <w:tc>
          <w:tcPr>
            <w:tcW w:w="3402" w:type="dxa"/>
            <w:noWrap/>
            <w:hideMark/>
          </w:tcPr>
          <w:p w14:paraId="302F5CD0" w14:textId="77777777" w:rsidR="0081234A" w:rsidRPr="00532DAE" w:rsidRDefault="0081234A" w:rsidP="00571DA3">
            <w:pPr>
              <w:pStyle w:val="ARtabletext"/>
              <w:spacing w:before="10" w:after="10"/>
            </w:pPr>
            <w:r w:rsidRPr="00532DAE">
              <w:t>Shepparton Malayalee Association</w:t>
            </w:r>
          </w:p>
        </w:tc>
        <w:tc>
          <w:tcPr>
            <w:tcW w:w="1191" w:type="dxa"/>
            <w:noWrap/>
            <w:hideMark/>
          </w:tcPr>
          <w:p w14:paraId="24086BC9" w14:textId="77777777" w:rsidR="0081234A" w:rsidRPr="00532DAE" w:rsidRDefault="0081234A" w:rsidP="00571DA3">
            <w:pPr>
              <w:pStyle w:val="ARtabletextright"/>
              <w:spacing w:before="10" w:after="10"/>
            </w:pPr>
            <w:r w:rsidRPr="00532DAE">
              <w:rPr>
                <w:szCs w:val="24"/>
              </w:rPr>
              <w:t>2,000</w:t>
            </w:r>
          </w:p>
        </w:tc>
      </w:tr>
      <w:tr w:rsidR="0081234A" w:rsidRPr="00532DAE" w14:paraId="081FFBDC" w14:textId="77777777">
        <w:tblPrEx>
          <w:tblLook w:val="04A0" w:firstRow="1" w:lastRow="0" w:firstColumn="1" w:lastColumn="0" w:noHBand="0" w:noVBand="1"/>
        </w:tblPrEx>
        <w:tc>
          <w:tcPr>
            <w:tcW w:w="3402" w:type="dxa"/>
            <w:noWrap/>
            <w:hideMark/>
          </w:tcPr>
          <w:p w14:paraId="2C669BF2" w14:textId="77777777" w:rsidR="0081234A" w:rsidRPr="00532DAE" w:rsidRDefault="0081234A" w:rsidP="00571DA3">
            <w:pPr>
              <w:pStyle w:val="ARtabletext"/>
              <w:spacing w:before="10" w:after="10"/>
            </w:pPr>
            <w:proofErr w:type="spellStart"/>
            <w:r w:rsidRPr="00532DAE">
              <w:t>Shnei-Ohr</w:t>
            </w:r>
            <w:proofErr w:type="spellEnd"/>
            <w:r w:rsidRPr="00532DAE">
              <w:t xml:space="preserve"> Chabad Learning Centre Inc.</w:t>
            </w:r>
          </w:p>
        </w:tc>
        <w:tc>
          <w:tcPr>
            <w:tcW w:w="1191" w:type="dxa"/>
            <w:noWrap/>
            <w:hideMark/>
          </w:tcPr>
          <w:p w14:paraId="77796B8D" w14:textId="77777777" w:rsidR="0081234A" w:rsidRPr="00532DAE" w:rsidRDefault="0081234A" w:rsidP="00571DA3">
            <w:pPr>
              <w:pStyle w:val="ARtabletextright"/>
              <w:spacing w:before="10" w:after="10"/>
            </w:pPr>
            <w:r w:rsidRPr="00532DAE">
              <w:rPr>
                <w:szCs w:val="24"/>
              </w:rPr>
              <w:t>2,000</w:t>
            </w:r>
          </w:p>
        </w:tc>
      </w:tr>
      <w:tr w:rsidR="0081234A" w:rsidRPr="00532DAE" w14:paraId="08571D25" w14:textId="77777777">
        <w:tblPrEx>
          <w:tblLook w:val="04A0" w:firstRow="1" w:lastRow="0" w:firstColumn="1" w:lastColumn="0" w:noHBand="0" w:noVBand="1"/>
        </w:tblPrEx>
        <w:tc>
          <w:tcPr>
            <w:tcW w:w="3402" w:type="dxa"/>
            <w:noWrap/>
            <w:hideMark/>
          </w:tcPr>
          <w:p w14:paraId="4E0DCF4F" w14:textId="77777777" w:rsidR="0081234A" w:rsidRPr="00532DAE" w:rsidRDefault="0081234A" w:rsidP="00571DA3">
            <w:pPr>
              <w:pStyle w:val="ARtabletext"/>
              <w:spacing w:before="10" w:after="10"/>
            </w:pPr>
            <w:r w:rsidRPr="00532DAE">
              <w:t>Shree Swaminarayan Temple – Melbourne</w:t>
            </w:r>
          </w:p>
        </w:tc>
        <w:tc>
          <w:tcPr>
            <w:tcW w:w="1191" w:type="dxa"/>
            <w:noWrap/>
            <w:hideMark/>
          </w:tcPr>
          <w:p w14:paraId="02D6DFDF" w14:textId="77777777" w:rsidR="0081234A" w:rsidRPr="00532DAE" w:rsidRDefault="0081234A" w:rsidP="00571DA3">
            <w:pPr>
              <w:pStyle w:val="ARtabletextright"/>
              <w:spacing w:before="10" w:after="10"/>
            </w:pPr>
            <w:r w:rsidRPr="00532DAE">
              <w:rPr>
                <w:szCs w:val="24"/>
              </w:rPr>
              <w:t>245,750</w:t>
            </w:r>
          </w:p>
        </w:tc>
      </w:tr>
      <w:tr w:rsidR="0081234A" w:rsidRPr="00532DAE" w14:paraId="4C397B9A" w14:textId="77777777">
        <w:tblPrEx>
          <w:tblLook w:val="04A0" w:firstRow="1" w:lastRow="0" w:firstColumn="1" w:lastColumn="0" w:noHBand="0" w:noVBand="1"/>
        </w:tblPrEx>
        <w:tc>
          <w:tcPr>
            <w:tcW w:w="3402" w:type="dxa"/>
            <w:noWrap/>
            <w:hideMark/>
          </w:tcPr>
          <w:p w14:paraId="1105D197" w14:textId="77777777" w:rsidR="0081234A" w:rsidRPr="00532DAE" w:rsidRDefault="0081234A" w:rsidP="00571DA3">
            <w:pPr>
              <w:pStyle w:val="ARtabletext"/>
              <w:spacing w:before="10" w:after="10"/>
            </w:pPr>
            <w:proofErr w:type="spellStart"/>
            <w:r w:rsidRPr="00532DAE">
              <w:t>Shreeshakti</w:t>
            </w:r>
            <w:proofErr w:type="spellEnd"/>
            <w:r w:rsidRPr="00532DAE">
              <w:t xml:space="preserve"> Bengali Art and Educational Charitable Association Inc.</w:t>
            </w:r>
          </w:p>
        </w:tc>
        <w:tc>
          <w:tcPr>
            <w:tcW w:w="1191" w:type="dxa"/>
            <w:noWrap/>
            <w:hideMark/>
          </w:tcPr>
          <w:p w14:paraId="27463A5B" w14:textId="77777777" w:rsidR="0081234A" w:rsidRPr="00532DAE" w:rsidRDefault="0081234A" w:rsidP="00571DA3">
            <w:pPr>
              <w:pStyle w:val="ARtabletextright"/>
              <w:spacing w:before="10" w:after="10"/>
            </w:pPr>
            <w:r w:rsidRPr="00532DAE">
              <w:rPr>
                <w:szCs w:val="24"/>
              </w:rPr>
              <w:t>10,538</w:t>
            </w:r>
          </w:p>
        </w:tc>
      </w:tr>
      <w:tr w:rsidR="0081234A" w:rsidRPr="00532DAE" w14:paraId="494179D1" w14:textId="77777777">
        <w:tblPrEx>
          <w:tblLook w:val="04A0" w:firstRow="1" w:lastRow="0" w:firstColumn="1" w:lastColumn="0" w:noHBand="0" w:noVBand="1"/>
        </w:tblPrEx>
        <w:tc>
          <w:tcPr>
            <w:tcW w:w="3402" w:type="dxa"/>
            <w:noWrap/>
            <w:hideMark/>
          </w:tcPr>
          <w:p w14:paraId="5447B087" w14:textId="77777777" w:rsidR="0081234A" w:rsidRPr="00532DAE" w:rsidRDefault="0081234A" w:rsidP="00571DA3">
            <w:pPr>
              <w:pStyle w:val="ARtabletext"/>
              <w:spacing w:before="10" w:after="10"/>
            </w:pPr>
            <w:r w:rsidRPr="00532DAE">
              <w:t xml:space="preserve">Sikh Community </w:t>
            </w:r>
            <w:proofErr w:type="spellStart"/>
            <w:r w:rsidRPr="00532DAE">
              <w:t>Gurmat</w:t>
            </w:r>
            <w:proofErr w:type="spellEnd"/>
            <w:r w:rsidRPr="00532DAE">
              <w:t xml:space="preserve"> Centre Incorporated</w:t>
            </w:r>
          </w:p>
        </w:tc>
        <w:tc>
          <w:tcPr>
            <w:tcW w:w="1191" w:type="dxa"/>
            <w:noWrap/>
            <w:hideMark/>
          </w:tcPr>
          <w:p w14:paraId="5D4C0AA6" w14:textId="77777777" w:rsidR="0081234A" w:rsidRPr="00532DAE" w:rsidRDefault="0081234A" w:rsidP="00571DA3">
            <w:pPr>
              <w:pStyle w:val="ARtabletextright"/>
              <w:spacing w:before="10" w:after="10"/>
            </w:pPr>
            <w:r w:rsidRPr="00532DAE">
              <w:rPr>
                <w:szCs w:val="24"/>
              </w:rPr>
              <w:t>400,000</w:t>
            </w:r>
          </w:p>
        </w:tc>
      </w:tr>
      <w:tr w:rsidR="0081234A" w:rsidRPr="00532DAE" w14:paraId="1CFC00B2" w14:textId="77777777">
        <w:tblPrEx>
          <w:tblLook w:val="04A0" w:firstRow="1" w:lastRow="0" w:firstColumn="1" w:lastColumn="0" w:noHBand="0" w:noVBand="1"/>
        </w:tblPrEx>
        <w:tc>
          <w:tcPr>
            <w:tcW w:w="3402" w:type="dxa"/>
            <w:noWrap/>
            <w:hideMark/>
          </w:tcPr>
          <w:p w14:paraId="6FEB15E6" w14:textId="77777777" w:rsidR="0081234A" w:rsidRPr="00532DAE" w:rsidRDefault="0081234A" w:rsidP="00571DA3">
            <w:pPr>
              <w:pStyle w:val="ARtabletext"/>
              <w:spacing w:before="10" w:after="10"/>
            </w:pPr>
            <w:r w:rsidRPr="00532DAE">
              <w:t>Sikh Community of Western Victoria Inc.</w:t>
            </w:r>
          </w:p>
        </w:tc>
        <w:tc>
          <w:tcPr>
            <w:tcW w:w="1191" w:type="dxa"/>
            <w:noWrap/>
            <w:hideMark/>
          </w:tcPr>
          <w:p w14:paraId="28B403A1" w14:textId="77777777" w:rsidR="0081234A" w:rsidRPr="00532DAE" w:rsidRDefault="0081234A" w:rsidP="00571DA3">
            <w:pPr>
              <w:pStyle w:val="ARtabletextright"/>
              <w:spacing w:before="10" w:after="10"/>
            </w:pPr>
            <w:r w:rsidRPr="00532DAE">
              <w:rPr>
                <w:szCs w:val="24"/>
              </w:rPr>
              <w:t>126,692</w:t>
            </w:r>
          </w:p>
        </w:tc>
      </w:tr>
      <w:tr w:rsidR="0081234A" w:rsidRPr="00532DAE" w14:paraId="30B1A53A" w14:textId="77777777">
        <w:tblPrEx>
          <w:tblLook w:val="04A0" w:firstRow="1" w:lastRow="0" w:firstColumn="1" w:lastColumn="0" w:noHBand="0" w:noVBand="1"/>
        </w:tblPrEx>
        <w:tc>
          <w:tcPr>
            <w:tcW w:w="3402" w:type="dxa"/>
            <w:noWrap/>
            <w:hideMark/>
          </w:tcPr>
          <w:p w14:paraId="0AB371E7" w14:textId="77777777" w:rsidR="0081234A" w:rsidRPr="00532DAE" w:rsidRDefault="0081234A" w:rsidP="00571DA3">
            <w:pPr>
              <w:pStyle w:val="ARtabletext"/>
              <w:spacing w:before="10" w:after="10"/>
            </w:pPr>
            <w:r w:rsidRPr="00532DAE">
              <w:t>Sikh Volunteers Australia Incorporated</w:t>
            </w:r>
          </w:p>
        </w:tc>
        <w:tc>
          <w:tcPr>
            <w:tcW w:w="1191" w:type="dxa"/>
            <w:noWrap/>
            <w:hideMark/>
          </w:tcPr>
          <w:p w14:paraId="2125581A" w14:textId="77777777" w:rsidR="0081234A" w:rsidRPr="00532DAE" w:rsidRDefault="0081234A" w:rsidP="00571DA3">
            <w:pPr>
              <w:pStyle w:val="ARtabletextright"/>
              <w:spacing w:before="10" w:after="10"/>
            </w:pPr>
            <w:r w:rsidRPr="00532DAE">
              <w:rPr>
                <w:szCs w:val="24"/>
              </w:rPr>
              <w:t>300,000</w:t>
            </w:r>
          </w:p>
        </w:tc>
      </w:tr>
      <w:tr w:rsidR="0081234A" w:rsidRPr="00532DAE" w14:paraId="032A572A" w14:textId="77777777">
        <w:tblPrEx>
          <w:tblLook w:val="04A0" w:firstRow="1" w:lastRow="0" w:firstColumn="1" w:lastColumn="0" w:noHBand="0" w:noVBand="1"/>
        </w:tblPrEx>
        <w:tc>
          <w:tcPr>
            <w:tcW w:w="3402" w:type="dxa"/>
            <w:noWrap/>
            <w:hideMark/>
          </w:tcPr>
          <w:p w14:paraId="2A1C7C5C" w14:textId="77777777" w:rsidR="0081234A" w:rsidRPr="00532DAE" w:rsidRDefault="0081234A" w:rsidP="00571DA3">
            <w:pPr>
              <w:pStyle w:val="ARtabletext"/>
              <w:spacing w:before="10" w:after="10"/>
            </w:pPr>
            <w:r w:rsidRPr="00532DAE">
              <w:t>Singapore Merlion Club Incorporated</w:t>
            </w:r>
          </w:p>
        </w:tc>
        <w:tc>
          <w:tcPr>
            <w:tcW w:w="1191" w:type="dxa"/>
            <w:noWrap/>
            <w:hideMark/>
          </w:tcPr>
          <w:p w14:paraId="21DBAA8B" w14:textId="77777777" w:rsidR="0081234A" w:rsidRPr="00532DAE" w:rsidRDefault="0081234A" w:rsidP="00571DA3">
            <w:pPr>
              <w:pStyle w:val="ARtabletextright"/>
              <w:spacing w:before="10" w:after="10"/>
            </w:pPr>
            <w:r w:rsidRPr="00532DAE">
              <w:rPr>
                <w:szCs w:val="24"/>
              </w:rPr>
              <w:t>4,000</w:t>
            </w:r>
          </w:p>
        </w:tc>
      </w:tr>
      <w:tr w:rsidR="0081234A" w:rsidRPr="00532DAE" w14:paraId="587D7025" w14:textId="77777777">
        <w:tblPrEx>
          <w:tblLook w:val="04A0" w:firstRow="1" w:lastRow="0" w:firstColumn="1" w:lastColumn="0" w:noHBand="0" w:noVBand="1"/>
        </w:tblPrEx>
        <w:tc>
          <w:tcPr>
            <w:tcW w:w="3402" w:type="dxa"/>
            <w:noWrap/>
            <w:hideMark/>
          </w:tcPr>
          <w:p w14:paraId="0A5E905F" w14:textId="77777777" w:rsidR="0081234A" w:rsidRPr="00532DAE" w:rsidRDefault="0081234A" w:rsidP="00571DA3">
            <w:pPr>
              <w:pStyle w:val="ARtabletext"/>
              <w:spacing w:before="10" w:after="10"/>
            </w:pPr>
            <w:r w:rsidRPr="00532DAE">
              <w:t>Singing Hearts Russian Choir</w:t>
            </w:r>
          </w:p>
        </w:tc>
        <w:tc>
          <w:tcPr>
            <w:tcW w:w="1191" w:type="dxa"/>
            <w:noWrap/>
            <w:hideMark/>
          </w:tcPr>
          <w:p w14:paraId="68D54322" w14:textId="77777777" w:rsidR="0081234A" w:rsidRPr="00532DAE" w:rsidRDefault="0081234A" w:rsidP="00571DA3">
            <w:pPr>
              <w:pStyle w:val="ARtabletextright"/>
              <w:spacing w:before="10" w:after="10"/>
            </w:pPr>
            <w:r w:rsidRPr="00532DAE">
              <w:rPr>
                <w:szCs w:val="24"/>
              </w:rPr>
              <w:t>2,000</w:t>
            </w:r>
          </w:p>
        </w:tc>
      </w:tr>
      <w:tr w:rsidR="0081234A" w:rsidRPr="00532DAE" w14:paraId="4A6FE943" w14:textId="77777777">
        <w:tblPrEx>
          <w:tblLook w:val="04A0" w:firstRow="1" w:lastRow="0" w:firstColumn="1" w:lastColumn="0" w:noHBand="0" w:noVBand="1"/>
        </w:tblPrEx>
        <w:tc>
          <w:tcPr>
            <w:tcW w:w="3402" w:type="dxa"/>
            <w:noWrap/>
            <w:hideMark/>
          </w:tcPr>
          <w:p w14:paraId="5F440F36" w14:textId="77777777" w:rsidR="0081234A" w:rsidRPr="00532DAE" w:rsidRDefault="0081234A" w:rsidP="00571DA3">
            <w:pPr>
              <w:pStyle w:val="ARtabletext"/>
              <w:spacing w:before="10" w:after="10"/>
            </w:pPr>
            <w:r w:rsidRPr="00532DAE">
              <w:t>Sinhala Cultural &amp; Community Services Foundation Inc.</w:t>
            </w:r>
          </w:p>
        </w:tc>
        <w:tc>
          <w:tcPr>
            <w:tcW w:w="1191" w:type="dxa"/>
            <w:noWrap/>
            <w:hideMark/>
          </w:tcPr>
          <w:p w14:paraId="5108674E" w14:textId="77777777" w:rsidR="0081234A" w:rsidRPr="00532DAE" w:rsidRDefault="0081234A" w:rsidP="00571DA3">
            <w:pPr>
              <w:pStyle w:val="ARtabletextright"/>
              <w:spacing w:before="10" w:after="10"/>
            </w:pPr>
            <w:r w:rsidRPr="00532DAE">
              <w:rPr>
                <w:szCs w:val="24"/>
              </w:rPr>
              <w:t>2,000</w:t>
            </w:r>
          </w:p>
        </w:tc>
      </w:tr>
      <w:tr w:rsidR="0081234A" w:rsidRPr="00532DAE" w14:paraId="65995D3D" w14:textId="77777777">
        <w:tblPrEx>
          <w:tblLook w:val="04A0" w:firstRow="1" w:lastRow="0" w:firstColumn="1" w:lastColumn="0" w:noHBand="0" w:noVBand="1"/>
        </w:tblPrEx>
        <w:tc>
          <w:tcPr>
            <w:tcW w:w="3402" w:type="dxa"/>
            <w:noWrap/>
            <w:hideMark/>
          </w:tcPr>
          <w:p w14:paraId="42548595" w14:textId="77777777" w:rsidR="0081234A" w:rsidRPr="00532DAE" w:rsidRDefault="0081234A" w:rsidP="00571DA3">
            <w:pPr>
              <w:pStyle w:val="ARtabletext"/>
              <w:spacing w:before="10" w:after="10"/>
            </w:pPr>
            <w:proofErr w:type="spellStart"/>
            <w:r w:rsidRPr="00532DAE">
              <w:t>Sisterworks</w:t>
            </w:r>
            <w:proofErr w:type="spellEnd"/>
            <w:r w:rsidRPr="00532DAE">
              <w:t xml:space="preserve"> Incorporated</w:t>
            </w:r>
          </w:p>
        </w:tc>
        <w:tc>
          <w:tcPr>
            <w:tcW w:w="1191" w:type="dxa"/>
            <w:noWrap/>
            <w:hideMark/>
          </w:tcPr>
          <w:p w14:paraId="3F958197" w14:textId="77777777" w:rsidR="0081234A" w:rsidRPr="00532DAE" w:rsidRDefault="0081234A" w:rsidP="00571DA3">
            <w:pPr>
              <w:pStyle w:val="ARtabletextright"/>
              <w:spacing w:before="10" w:after="10"/>
            </w:pPr>
            <w:r w:rsidRPr="00532DAE">
              <w:rPr>
                <w:szCs w:val="24"/>
              </w:rPr>
              <w:t>4,000</w:t>
            </w:r>
          </w:p>
        </w:tc>
      </w:tr>
      <w:tr w:rsidR="0081234A" w:rsidRPr="00532DAE" w14:paraId="32743115" w14:textId="77777777">
        <w:tblPrEx>
          <w:tblLook w:val="04A0" w:firstRow="1" w:lastRow="0" w:firstColumn="1" w:lastColumn="0" w:noHBand="0" w:noVBand="1"/>
        </w:tblPrEx>
        <w:tc>
          <w:tcPr>
            <w:tcW w:w="3402" w:type="dxa"/>
            <w:noWrap/>
            <w:hideMark/>
          </w:tcPr>
          <w:p w14:paraId="479ACFC4" w14:textId="77777777" w:rsidR="0081234A" w:rsidRPr="00532DAE" w:rsidRDefault="0081234A" w:rsidP="00571DA3">
            <w:pPr>
              <w:pStyle w:val="ARtabletext"/>
              <w:spacing w:before="10" w:after="10"/>
            </w:pPr>
            <w:r w:rsidRPr="00532DAE">
              <w:t>Skylark Foundation (Australia) Inc.</w:t>
            </w:r>
          </w:p>
        </w:tc>
        <w:tc>
          <w:tcPr>
            <w:tcW w:w="1191" w:type="dxa"/>
            <w:noWrap/>
            <w:hideMark/>
          </w:tcPr>
          <w:p w14:paraId="19216D8B" w14:textId="77777777" w:rsidR="0081234A" w:rsidRPr="00532DAE" w:rsidRDefault="0081234A" w:rsidP="00571DA3">
            <w:pPr>
              <w:pStyle w:val="ARtabletextright"/>
              <w:spacing w:before="10" w:after="10"/>
            </w:pPr>
            <w:r w:rsidRPr="00532DAE">
              <w:rPr>
                <w:szCs w:val="24"/>
              </w:rPr>
              <w:t>2,000</w:t>
            </w:r>
          </w:p>
        </w:tc>
      </w:tr>
      <w:tr w:rsidR="0081234A" w:rsidRPr="00532DAE" w14:paraId="2A86C40F" w14:textId="77777777">
        <w:tblPrEx>
          <w:tblLook w:val="04A0" w:firstRow="1" w:lastRow="0" w:firstColumn="1" w:lastColumn="0" w:noHBand="0" w:noVBand="1"/>
        </w:tblPrEx>
        <w:tc>
          <w:tcPr>
            <w:tcW w:w="3402" w:type="dxa"/>
            <w:noWrap/>
            <w:hideMark/>
          </w:tcPr>
          <w:p w14:paraId="2E8BC653" w14:textId="77777777" w:rsidR="0081234A" w:rsidRPr="00532DAE" w:rsidRDefault="0081234A" w:rsidP="00571DA3">
            <w:pPr>
              <w:pStyle w:val="ARtabletext"/>
              <w:spacing w:before="10" w:after="10"/>
            </w:pPr>
            <w:r w:rsidRPr="00532DAE">
              <w:t xml:space="preserve">Slavic Women’s Group ‘Wase </w:t>
            </w:r>
            <w:proofErr w:type="spellStart"/>
            <w:r w:rsidRPr="00532DAE">
              <w:t>Zene</w:t>
            </w:r>
            <w:proofErr w:type="spellEnd"/>
            <w:r w:rsidRPr="00532DAE">
              <w:t>’ Inc.</w:t>
            </w:r>
          </w:p>
        </w:tc>
        <w:tc>
          <w:tcPr>
            <w:tcW w:w="1191" w:type="dxa"/>
            <w:noWrap/>
            <w:hideMark/>
          </w:tcPr>
          <w:p w14:paraId="434433DF" w14:textId="77777777" w:rsidR="0081234A" w:rsidRPr="00532DAE" w:rsidRDefault="0081234A" w:rsidP="00571DA3">
            <w:pPr>
              <w:pStyle w:val="ARtabletextright"/>
              <w:spacing w:before="10" w:after="10"/>
            </w:pPr>
            <w:r w:rsidRPr="00532DAE">
              <w:rPr>
                <w:szCs w:val="24"/>
              </w:rPr>
              <w:t>2,000</w:t>
            </w:r>
          </w:p>
        </w:tc>
      </w:tr>
      <w:tr w:rsidR="0081234A" w:rsidRPr="00532DAE" w14:paraId="5FBEF1C5" w14:textId="77777777">
        <w:tblPrEx>
          <w:tblLook w:val="04A0" w:firstRow="1" w:lastRow="0" w:firstColumn="1" w:lastColumn="0" w:noHBand="0" w:noVBand="1"/>
        </w:tblPrEx>
        <w:tc>
          <w:tcPr>
            <w:tcW w:w="3402" w:type="dxa"/>
            <w:noWrap/>
            <w:hideMark/>
          </w:tcPr>
          <w:p w14:paraId="0F1C4952" w14:textId="77777777" w:rsidR="0081234A" w:rsidRPr="00532DAE" w:rsidRDefault="0081234A" w:rsidP="00571DA3">
            <w:pPr>
              <w:pStyle w:val="ARtabletext"/>
              <w:spacing w:before="10" w:after="10"/>
            </w:pPr>
            <w:r w:rsidRPr="00532DAE">
              <w:t>Slovenian Association Melbourne Inc.</w:t>
            </w:r>
          </w:p>
        </w:tc>
        <w:tc>
          <w:tcPr>
            <w:tcW w:w="1191" w:type="dxa"/>
            <w:noWrap/>
            <w:hideMark/>
          </w:tcPr>
          <w:p w14:paraId="4B358869" w14:textId="77777777" w:rsidR="0081234A" w:rsidRPr="00532DAE" w:rsidRDefault="0081234A" w:rsidP="00571DA3">
            <w:pPr>
              <w:pStyle w:val="ARtabletextright"/>
              <w:spacing w:before="10" w:after="10"/>
            </w:pPr>
            <w:r w:rsidRPr="00532DAE">
              <w:rPr>
                <w:szCs w:val="24"/>
              </w:rPr>
              <w:t>6,000</w:t>
            </w:r>
          </w:p>
        </w:tc>
      </w:tr>
      <w:tr w:rsidR="0081234A" w:rsidRPr="00532DAE" w14:paraId="78720078" w14:textId="77777777">
        <w:tblPrEx>
          <w:tblLook w:val="04A0" w:firstRow="1" w:lastRow="0" w:firstColumn="1" w:lastColumn="0" w:noHBand="0" w:noVBand="1"/>
        </w:tblPrEx>
        <w:tc>
          <w:tcPr>
            <w:tcW w:w="3402" w:type="dxa"/>
            <w:noWrap/>
            <w:hideMark/>
          </w:tcPr>
          <w:p w14:paraId="3B4DF34D" w14:textId="77777777" w:rsidR="0081234A" w:rsidRPr="00532DAE" w:rsidRDefault="0081234A" w:rsidP="00571DA3">
            <w:pPr>
              <w:pStyle w:val="ARtabletext"/>
              <w:spacing w:before="10" w:after="10"/>
            </w:pPr>
            <w:r w:rsidRPr="00532DAE">
              <w:t xml:space="preserve">Slovenian Australian Social and Sports Club </w:t>
            </w:r>
            <w:proofErr w:type="spellStart"/>
            <w:r w:rsidRPr="00532DAE">
              <w:t>Jadran</w:t>
            </w:r>
            <w:proofErr w:type="spellEnd"/>
            <w:r w:rsidRPr="00532DAE">
              <w:t xml:space="preserve"> Inc.</w:t>
            </w:r>
          </w:p>
        </w:tc>
        <w:tc>
          <w:tcPr>
            <w:tcW w:w="1191" w:type="dxa"/>
            <w:noWrap/>
            <w:hideMark/>
          </w:tcPr>
          <w:p w14:paraId="387B978E" w14:textId="77777777" w:rsidR="0081234A" w:rsidRPr="00532DAE" w:rsidRDefault="0081234A" w:rsidP="00571DA3">
            <w:pPr>
              <w:pStyle w:val="ARtabletextright"/>
              <w:spacing w:before="10" w:after="10"/>
            </w:pPr>
            <w:r w:rsidRPr="00532DAE">
              <w:rPr>
                <w:szCs w:val="24"/>
              </w:rPr>
              <w:t>2,000</w:t>
            </w:r>
          </w:p>
        </w:tc>
      </w:tr>
      <w:tr w:rsidR="0081234A" w:rsidRPr="00532DAE" w14:paraId="198C3CAE" w14:textId="77777777">
        <w:tblPrEx>
          <w:tblLook w:val="04A0" w:firstRow="1" w:lastRow="0" w:firstColumn="1" w:lastColumn="0" w:noHBand="0" w:noVBand="1"/>
        </w:tblPrEx>
        <w:tc>
          <w:tcPr>
            <w:tcW w:w="3402" w:type="dxa"/>
            <w:noWrap/>
            <w:hideMark/>
          </w:tcPr>
          <w:p w14:paraId="4888EC49" w14:textId="77777777" w:rsidR="0081234A" w:rsidRPr="00532DAE" w:rsidRDefault="0081234A" w:rsidP="00571DA3">
            <w:pPr>
              <w:pStyle w:val="ARtabletext"/>
              <w:spacing w:before="10" w:after="10"/>
            </w:pPr>
            <w:r w:rsidRPr="00532DAE">
              <w:t>Slovenian Welfare and Information Office Inc.</w:t>
            </w:r>
          </w:p>
        </w:tc>
        <w:tc>
          <w:tcPr>
            <w:tcW w:w="1191" w:type="dxa"/>
            <w:noWrap/>
            <w:hideMark/>
          </w:tcPr>
          <w:p w14:paraId="47DD8D8D" w14:textId="77777777" w:rsidR="0081234A" w:rsidRPr="00532DAE" w:rsidRDefault="0081234A" w:rsidP="00571DA3">
            <w:pPr>
              <w:pStyle w:val="ARtabletextright"/>
              <w:spacing w:before="10" w:after="10"/>
            </w:pPr>
            <w:r w:rsidRPr="00532DAE">
              <w:rPr>
                <w:szCs w:val="24"/>
              </w:rPr>
              <w:t>2,000</w:t>
            </w:r>
          </w:p>
        </w:tc>
      </w:tr>
      <w:tr w:rsidR="0081234A" w:rsidRPr="00532DAE" w14:paraId="030EC73C" w14:textId="77777777">
        <w:tblPrEx>
          <w:tblLook w:val="04A0" w:firstRow="1" w:lastRow="0" w:firstColumn="1" w:lastColumn="0" w:noHBand="0" w:noVBand="1"/>
        </w:tblPrEx>
        <w:tc>
          <w:tcPr>
            <w:tcW w:w="3402" w:type="dxa"/>
            <w:noWrap/>
            <w:hideMark/>
          </w:tcPr>
          <w:p w14:paraId="3400AC9D" w14:textId="77777777" w:rsidR="0081234A" w:rsidRPr="00532DAE" w:rsidRDefault="0081234A" w:rsidP="00571DA3">
            <w:pPr>
              <w:pStyle w:val="ARtabletext"/>
              <w:spacing w:before="10" w:after="10"/>
            </w:pPr>
            <w:proofErr w:type="spellStart"/>
            <w:r w:rsidRPr="00532DAE">
              <w:t>Societa</w:t>
            </w:r>
            <w:proofErr w:type="spellEnd"/>
            <w:r w:rsidRPr="00532DAE">
              <w:t xml:space="preserve"> </w:t>
            </w:r>
            <w:proofErr w:type="spellStart"/>
            <w:r w:rsidRPr="00532DAE">
              <w:t>Mutuo</w:t>
            </w:r>
            <w:proofErr w:type="spellEnd"/>
            <w:r w:rsidRPr="00532DAE">
              <w:t xml:space="preserve"> </w:t>
            </w:r>
            <w:proofErr w:type="spellStart"/>
            <w:r w:rsidRPr="00532DAE">
              <w:t>Soccorso</w:t>
            </w:r>
            <w:proofErr w:type="spellEnd"/>
            <w:r w:rsidRPr="00532DAE">
              <w:t xml:space="preserve"> </w:t>
            </w:r>
            <w:proofErr w:type="spellStart"/>
            <w:r w:rsidRPr="00532DAE">
              <w:t>Isole</w:t>
            </w:r>
            <w:proofErr w:type="spellEnd"/>
            <w:r w:rsidRPr="00532DAE">
              <w:t xml:space="preserve"> Ltd</w:t>
            </w:r>
          </w:p>
        </w:tc>
        <w:tc>
          <w:tcPr>
            <w:tcW w:w="1191" w:type="dxa"/>
            <w:noWrap/>
            <w:hideMark/>
          </w:tcPr>
          <w:p w14:paraId="18EACEDE" w14:textId="77777777" w:rsidR="0081234A" w:rsidRPr="00532DAE" w:rsidRDefault="0081234A" w:rsidP="00571DA3">
            <w:pPr>
              <w:pStyle w:val="ARtabletextright"/>
              <w:spacing w:before="10" w:after="10"/>
            </w:pPr>
            <w:r w:rsidRPr="00532DAE">
              <w:rPr>
                <w:szCs w:val="24"/>
              </w:rPr>
              <w:t>27,000</w:t>
            </w:r>
          </w:p>
        </w:tc>
      </w:tr>
      <w:tr w:rsidR="0081234A" w:rsidRPr="00532DAE" w14:paraId="2B738693" w14:textId="77777777">
        <w:tblPrEx>
          <w:tblLook w:val="04A0" w:firstRow="1" w:lastRow="0" w:firstColumn="1" w:lastColumn="0" w:noHBand="0" w:noVBand="1"/>
        </w:tblPrEx>
        <w:tc>
          <w:tcPr>
            <w:tcW w:w="3402" w:type="dxa"/>
            <w:noWrap/>
            <w:hideMark/>
          </w:tcPr>
          <w:p w14:paraId="68FDFF31" w14:textId="77777777" w:rsidR="0081234A" w:rsidRPr="00532DAE" w:rsidRDefault="0081234A" w:rsidP="00571DA3">
            <w:pPr>
              <w:pStyle w:val="ARtabletext"/>
              <w:spacing w:before="10" w:after="10"/>
            </w:pPr>
            <w:r w:rsidRPr="00532DAE">
              <w:t>Society Kalamata</w:t>
            </w:r>
          </w:p>
        </w:tc>
        <w:tc>
          <w:tcPr>
            <w:tcW w:w="1191" w:type="dxa"/>
            <w:noWrap/>
            <w:hideMark/>
          </w:tcPr>
          <w:p w14:paraId="7333F60F" w14:textId="77777777" w:rsidR="0081234A" w:rsidRPr="00532DAE" w:rsidRDefault="0081234A" w:rsidP="00571DA3">
            <w:pPr>
              <w:pStyle w:val="ARtabletextright"/>
              <w:spacing w:before="10" w:after="10"/>
            </w:pPr>
            <w:r w:rsidRPr="00532DAE">
              <w:rPr>
                <w:szCs w:val="24"/>
              </w:rPr>
              <w:t>8,000</w:t>
            </w:r>
          </w:p>
        </w:tc>
      </w:tr>
      <w:tr w:rsidR="0081234A" w:rsidRPr="00532DAE" w14:paraId="3DB4B34D" w14:textId="77777777">
        <w:tblPrEx>
          <w:tblLook w:val="04A0" w:firstRow="1" w:lastRow="0" w:firstColumn="1" w:lastColumn="0" w:noHBand="0" w:noVBand="1"/>
        </w:tblPrEx>
        <w:tc>
          <w:tcPr>
            <w:tcW w:w="3402" w:type="dxa"/>
            <w:noWrap/>
            <w:hideMark/>
          </w:tcPr>
          <w:p w14:paraId="09FE8940" w14:textId="77777777" w:rsidR="0081234A" w:rsidRPr="00532DAE" w:rsidRDefault="0081234A" w:rsidP="00571DA3">
            <w:pPr>
              <w:pStyle w:val="ARtabletext"/>
              <w:spacing w:before="10" w:after="10"/>
            </w:pPr>
            <w:r w:rsidRPr="00532DAE">
              <w:t>Socio-Cultural Syriac Incorporated</w:t>
            </w:r>
          </w:p>
        </w:tc>
        <w:tc>
          <w:tcPr>
            <w:tcW w:w="1191" w:type="dxa"/>
            <w:noWrap/>
            <w:hideMark/>
          </w:tcPr>
          <w:p w14:paraId="04E4198C" w14:textId="77777777" w:rsidR="0081234A" w:rsidRPr="00532DAE" w:rsidRDefault="0081234A" w:rsidP="00571DA3">
            <w:pPr>
              <w:pStyle w:val="ARtabletextright"/>
              <w:spacing w:before="10" w:after="10"/>
            </w:pPr>
            <w:r w:rsidRPr="00532DAE">
              <w:rPr>
                <w:szCs w:val="24"/>
              </w:rPr>
              <w:t>2,000</w:t>
            </w:r>
          </w:p>
        </w:tc>
      </w:tr>
      <w:tr w:rsidR="0081234A" w:rsidRPr="00532DAE" w14:paraId="096730E4" w14:textId="77777777">
        <w:tblPrEx>
          <w:tblLook w:val="04A0" w:firstRow="1" w:lastRow="0" w:firstColumn="1" w:lastColumn="0" w:noHBand="0" w:noVBand="1"/>
        </w:tblPrEx>
        <w:tc>
          <w:tcPr>
            <w:tcW w:w="3402" w:type="dxa"/>
            <w:noWrap/>
            <w:hideMark/>
          </w:tcPr>
          <w:p w14:paraId="584F6797" w14:textId="77777777" w:rsidR="0081234A" w:rsidRPr="00532DAE" w:rsidRDefault="0081234A" w:rsidP="00571DA3">
            <w:pPr>
              <w:pStyle w:val="ARtabletext"/>
              <w:spacing w:before="10" w:after="10"/>
            </w:pPr>
            <w:proofErr w:type="spellStart"/>
            <w:r w:rsidRPr="00532DAE">
              <w:t>Soloukhin</w:t>
            </w:r>
            <w:proofErr w:type="spellEnd"/>
            <w:r w:rsidRPr="00532DAE">
              <w:t xml:space="preserve"> Russian Literature Society Incorporated</w:t>
            </w:r>
          </w:p>
        </w:tc>
        <w:tc>
          <w:tcPr>
            <w:tcW w:w="1191" w:type="dxa"/>
            <w:noWrap/>
            <w:hideMark/>
          </w:tcPr>
          <w:p w14:paraId="7945E4CB" w14:textId="77777777" w:rsidR="0081234A" w:rsidRPr="00532DAE" w:rsidRDefault="0081234A" w:rsidP="00571DA3">
            <w:pPr>
              <w:pStyle w:val="ARtabletextright"/>
              <w:spacing w:before="10" w:after="10"/>
            </w:pPr>
            <w:r w:rsidRPr="00532DAE">
              <w:rPr>
                <w:szCs w:val="24"/>
              </w:rPr>
              <w:t>4,000</w:t>
            </w:r>
          </w:p>
        </w:tc>
      </w:tr>
      <w:tr w:rsidR="0081234A" w:rsidRPr="00532DAE" w14:paraId="0E122E60" w14:textId="77777777">
        <w:tblPrEx>
          <w:tblLook w:val="04A0" w:firstRow="1" w:lastRow="0" w:firstColumn="1" w:lastColumn="0" w:noHBand="0" w:noVBand="1"/>
        </w:tblPrEx>
        <w:tc>
          <w:tcPr>
            <w:tcW w:w="3402" w:type="dxa"/>
            <w:noWrap/>
            <w:hideMark/>
          </w:tcPr>
          <w:p w14:paraId="56CB5918" w14:textId="77777777" w:rsidR="0081234A" w:rsidRPr="00532DAE" w:rsidRDefault="0081234A" w:rsidP="00571DA3">
            <w:pPr>
              <w:pStyle w:val="ARtabletext"/>
              <w:spacing w:before="10" w:after="10"/>
            </w:pPr>
            <w:r w:rsidRPr="00532DAE">
              <w:t>Somali Community Inc.</w:t>
            </w:r>
          </w:p>
        </w:tc>
        <w:tc>
          <w:tcPr>
            <w:tcW w:w="1191" w:type="dxa"/>
            <w:noWrap/>
            <w:hideMark/>
          </w:tcPr>
          <w:p w14:paraId="5225C562" w14:textId="77777777" w:rsidR="0081234A" w:rsidRPr="00532DAE" w:rsidRDefault="0081234A" w:rsidP="00571DA3">
            <w:pPr>
              <w:pStyle w:val="ARtabletextright"/>
              <w:spacing w:before="10" w:after="10"/>
            </w:pPr>
            <w:r w:rsidRPr="00532DAE">
              <w:rPr>
                <w:szCs w:val="24"/>
              </w:rPr>
              <w:t>31,456</w:t>
            </w:r>
          </w:p>
        </w:tc>
      </w:tr>
      <w:tr w:rsidR="0081234A" w:rsidRPr="00532DAE" w14:paraId="459E5DBE" w14:textId="77777777">
        <w:tblPrEx>
          <w:tblLook w:val="04A0" w:firstRow="1" w:lastRow="0" w:firstColumn="1" w:lastColumn="0" w:noHBand="0" w:noVBand="1"/>
        </w:tblPrEx>
        <w:tc>
          <w:tcPr>
            <w:tcW w:w="3402" w:type="dxa"/>
            <w:noWrap/>
            <w:hideMark/>
          </w:tcPr>
          <w:p w14:paraId="6A89D052" w14:textId="77777777" w:rsidR="0081234A" w:rsidRPr="00532DAE" w:rsidRDefault="0081234A" w:rsidP="00571DA3">
            <w:pPr>
              <w:pStyle w:val="ARtabletext"/>
              <w:spacing w:before="10" w:after="10"/>
            </w:pPr>
            <w:r w:rsidRPr="00532DAE">
              <w:lastRenderedPageBreak/>
              <w:t>Somali Council of Australia Incorporated</w:t>
            </w:r>
          </w:p>
        </w:tc>
        <w:tc>
          <w:tcPr>
            <w:tcW w:w="1191" w:type="dxa"/>
            <w:noWrap/>
            <w:hideMark/>
          </w:tcPr>
          <w:p w14:paraId="4409C383" w14:textId="77777777" w:rsidR="0081234A" w:rsidRPr="00532DAE" w:rsidRDefault="0081234A" w:rsidP="00571DA3">
            <w:pPr>
              <w:pStyle w:val="ARtabletextright"/>
              <w:spacing w:before="10" w:after="10"/>
            </w:pPr>
            <w:r w:rsidRPr="00532DAE">
              <w:rPr>
                <w:szCs w:val="24"/>
              </w:rPr>
              <w:t>2,000</w:t>
            </w:r>
          </w:p>
        </w:tc>
      </w:tr>
      <w:tr w:rsidR="0081234A" w:rsidRPr="00532DAE" w14:paraId="6D58165D" w14:textId="77777777">
        <w:tblPrEx>
          <w:tblLook w:val="04A0" w:firstRow="1" w:lastRow="0" w:firstColumn="1" w:lastColumn="0" w:noHBand="0" w:noVBand="1"/>
        </w:tblPrEx>
        <w:tc>
          <w:tcPr>
            <w:tcW w:w="3402" w:type="dxa"/>
            <w:noWrap/>
            <w:hideMark/>
          </w:tcPr>
          <w:p w14:paraId="677F241A" w14:textId="77777777" w:rsidR="0081234A" w:rsidRPr="00532DAE" w:rsidRDefault="0081234A" w:rsidP="00571DA3">
            <w:pPr>
              <w:pStyle w:val="ARtabletext"/>
              <w:spacing w:before="10" w:after="10"/>
            </w:pPr>
            <w:r w:rsidRPr="00532DAE">
              <w:t>Somali Elders Group in Victoria Inc.</w:t>
            </w:r>
          </w:p>
        </w:tc>
        <w:tc>
          <w:tcPr>
            <w:tcW w:w="1191" w:type="dxa"/>
            <w:noWrap/>
            <w:hideMark/>
          </w:tcPr>
          <w:p w14:paraId="1398F0BC" w14:textId="77777777" w:rsidR="0081234A" w:rsidRPr="00532DAE" w:rsidRDefault="0081234A" w:rsidP="00571DA3">
            <w:pPr>
              <w:pStyle w:val="ARtabletextright"/>
              <w:spacing w:before="10" w:after="10"/>
            </w:pPr>
            <w:r w:rsidRPr="00532DAE">
              <w:rPr>
                <w:szCs w:val="24"/>
              </w:rPr>
              <w:t>2,000</w:t>
            </w:r>
          </w:p>
        </w:tc>
      </w:tr>
      <w:tr w:rsidR="0081234A" w:rsidRPr="00532DAE" w14:paraId="2FAB8C0E" w14:textId="77777777">
        <w:tblPrEx>
          <w:tblLook w:val="04A0" w:firstRow="1" w:lastRow="0" w:firstColumn="1" w:lastColumn="0" w:noHBand="0" w:noVBand="1"/>
        </w:tblPrEx>
        <w:tc>
          <w:tcPr>
            <w:tcW w:w="3402" w:type="dxa"/>
            <w:noWrap/>
            <w:hideMark/>
          </w:tcPr>
          <w:p w14:paraId="675EE538" w14:textId="77777777" w:rsidR="0081234A" w:rsidRPr="00532DAE" w:rsidRDefault="0081234A" w:rsidP="00571DA3">
            <w:pPr>
              <w:pStyle w:val="ARtabletext"/>
              <w:spacing w:before="10" w:after="10"/>
            </w:pPr>
            <w:r w:rsidRPr="00532DAE">
              <w:t>Somali Women Development Association Inc.</w:t>
            </w:r>
          </w:p>
        </w:tc>
        <w:tc>
          <w:tcPr>
            <w:tcW w:w="1191" w:type="dxa"/>
            <w:noWrap/>
            <w:hideMark/>
          </w:tcPr>
          <w:p w14:paraId="3E8C83DD" w14:textId="77777777" w:rsidR="0081234A" w:rsidRPr="00532DAE" w:rsidRDefault="0081234A" w:rsidP="00571DA3">
            <w:pPr>
              <w:pStyle w:val="ARtabletextright"/>
              <w:spacing w:before="10" w:after="10"/>
            </w:pPr>
            <w:r w:rsidRPr="00532DAE">
              <w:rPr>
                <w:szCs w:val="24"/>
              </w:rPr>
              <w:t>132,375</w:t>
            </w:r>
          </w:p>
        </w:tc>
      </w:tr>
      <w:tr w:rsidR="0081234A" w:rsidRPr="00532DAE" w14:paraId="3C7F2EEA" w14:textId="77777777">
        <w:tblPrEx>
          <w:tblLook w:val="04A0" w:firstRow="1" w:lastRow="0" w:firstColumn="1" w:lastColumn="0" w:noHBand="0" w:noVBand="1"/>
        </w:tblPrEx>
        <w:tc>
          <w:tcPr>
            <w:tcW w:w="3402" w:type="dxa"/>
            <w:noWrap/>
            <w:hideMark/>
          </w:tcPr>
          <w:p w14:paraId="6328B599" w14:textId="77777777" w:rsidR="0081234A" w:rsidRPr="00532DAE" w:rsidRDefault="0081234A" w:rsidP="00571DA3">
            <w:pPr>
              <w:pStyle w:val="ARtabletext"/>
              <w:spacing w:before="10" w:after="10"/>
            </w:pPr>
            <w:r w:rsidRPr="00532DAE">
              <w:t>South American Senior Citizens Club of Frankston and Peninsula</w:t>
            </w:r>
          </w:p>
        </w:tc>
        <w:tc>
          <w:tcPr>
            <w:tcW w:w="1191" w:type="dxa"/>
            <w:noWrap/>
            <w:hideMark/>
          </w:tcPr>
          <w:p w14:paraId="2BCB977C" w14:textId="77777777" w:rsidR="0081234A" w:rsidRPr="00532DAE" w:rsidRDefault="0081234A" w:rsidP="00571DA3">
            <w:pPr>
              <w:pStyle w:val="ARtabletextright"/>
              <w:spacing w:before="10" w:after="10"/>
            </w:pPr>
            <w:r w:rsidRPr="00532DAE">
              <w:rPr>
                <w:szCs w:val="24"/>
              </w:rPr>
              <w:t>2,000</w:t>
            </w:r>
          </w:p>
        </w:tc>
      </w:tr>
      <w:tr w:rsidR="0081234A" w:rsidRPr="00532DAE" w14:paraId="5D2B3C1C" w14:textId="77777777">
        <w:tblPrEx>
          <w:tblLook w:val="04A0" w:firstRow="1" w:lastRow="0" w:firstColumn="1" w:lastColumn="0" w:noHBand="0" w:noVBand="1"/>
        </w:tblPrEx>
        <w:tc>
          <w:tcPr>
            <w:tcW w:w="3402" w:type="dxa"/>
            <w:noWrap/>
            <w:hideMark/>
          </w:tcPr>
          <w:p w14:paraId="763789B1" w14:textId="77777777" w:rsidR="0081234A" w:rsidRPr="00532DAE" w:rsidRDefault="0081234A" w:rsidP="00571DA3">
            <w:pPr>
              <w:pStyle w:val="ARtabletext"/>
              <w:spacing w:before="10" w:after="10"/>
            </w:pPr>
            <w:r w:rsidRPr="00532DAE">
              <w:t>South Caulfield Hebrew Congregation</w:t>
            </w:r>
          </w:p>
        </w:tc>
        <w:tc>
          <w:tcPr>
            <w:tcW w:w="1191" w:type="dxa"/>
            <w:noWrap/>
            <w:hideMark/>
          </w:tcPr>
          <w:p w14:paraId="4BAA3E77" w14:textId="77777777" w:rsidR="0081234A" w:rsidRPr="00532DAE" w:rsidRDefault="0081234A" w:rsidP="00571DA3">
            <w:pPr>
              <w:pStyle w:val="ARtabletextright"/>
              <w:spacing w:before="10" w:after="10"/>
            </w:pPr>
            <w:r w:rsidRPr="00532DAE">
              <w:rPr>
                <w:szCs w:val="24"/>
              </w:rPr>
              <w:t>4,000</w:t>
            </w:r>
          </w:p>
        </w:tc>
      </w:tr>
      <w:tr w:rsidR="0081234A" w:rsidRPr="00532DAE" w14:paraId="3556C803" w14:textId="77777777">
        <w:tblPrEx>
          <w:tblLook w:val="04A0" w:firstRow="1" w:lastRow="0" w:firstColumn="1" w:lastColumn="0" w:noHBand="0" w:noVBand="1"/>
        </w:tblPrEx>
        <w:tc>
          <w:tcPr>
            <w:tcW w:w="3402" w:type="dxa"/>
            <w:noWrap/>
            <w:hideMark/>
          </w:tcPr>
          <w:p w14:paraId="5EADF90D" w14:textId="77777777" w:rsidR="0081234A" w:rsidRPr="00532DAE" w:rsidRDefault="0081234A" w:rsidP="00571DA3">
            <w:pPr>
              <w:pStyle w:val="ARtabletext"/>
              <w:spacing w:before="10" w:after="10"/>
            </w:pPr>
            <w:proofErr w:type="gramStart"/>
            <w:r w:rsidRPr="00532DAE">
              <w:t>South East</w:t>
            </w:r>
            <w:proofErr w:type="gramEnd"/>
            <w:r w:rsidRPr="00532DAE">
              <w:t xml:space="preserve"> Community Links</w:t>
            </w:r>
          </w:p>
        </w:tc>
        <w:tc>
          <w:tcPr>
            <w:tcW w:w="1191" w:type="dxa"/>
            <w:noWrap/>
            <w:hideMark/>
          </w:tcPr>
          <w:p w14:paraId="533863BA" w14:textId="77777777" w:rsidR="0081234A" w:rsidRPr="00532DAE" w:rsidRDefault="0081234A" w:rsidP="00571DA3">
            <w:pPr>
              <w:pStyle w:val="ARtabletextright"/>
              <w:spacing w:before="10" w:after="10"/>
            </w:pPr>
            <w:r w:rsidRPr="00532DAE">
              <w:rPr>
                <w:szCs w:val="24"/>
              </w:rPr>
              <w:t>295,727</w:t>
            </w:r>
          </w:p>
        </w:tc>
      </w:tr>
      <w:tr w:rsidR="0081234A" w:rsidRPr="00532DAE" w14:paraId="7C226585" w14:textId="77777777">
        <w:tblPrEx>
          <w:tblLook w:val="04A0" w:firstRow="1" w:lastRow="0" w:firstColumn="1" w:lastColumn="0" w:noHBand="0" w:noVBand="1"/>
        </w:tblPrEx>
        <w:tc>
          <w:tcPr>
            <w:tcW w:w="3402" w:type="dxa"/>
            <w:noWrap/>
            <w:hideMark/>
          </w:tcPr>
          <w:p w14:paraId="5D43F514" w14:textId="77777777" w:rsidR="0081234A" w:rsidRPr="00532DAE" w:rsidRDefault="0081234A" w:rsidP="00571DA3">
            <w:pPr>
              <w:pStyle w:val="ARtabletext"/>
              <w:spacing w:before="10" w:after="10"/>
            </w:pPr>
            <w:proofErr w:type="gramStart"/>
            <w:r w:rsidRPr="00532DAE">
              <w:t>South Eastern</w:t>
            </w:r>
            <w:proofErr w:type="gramEnd"/>
            <w:r w:rsidRPr="00532DAE">
              <w:t xml:space="preserve"> Melbourne Vietnamese Associations Council</w:t>
            </w:r>
          </w:p>
        </w:tc>
        <w:tc>
          <w:tcPr>
            <w:tcW w:w="1191" w:type="dxa"/>
            <w:noWrap/>
            <w:hideMark/>
          </w:tcPr>
          <w:p w14:paraId="131DDFE1" w14:textId="77777777" w:rsidR="0081234A" w:rsidRPr="00532DAE" w:rsidRDefault="0081234A" w:rsidP="00571DA3">
            <w:pPr>
              <w:pStyle w:val="ARtabletextright"/>
              <w:spacing w:before="10" w:after="10"/>
            </w:pPr>
            <w:r w:rsidRPr="00532DAE">
              <w:rPr>
                <w:szCs w:val="24"/>
              </w:rPr>
              <w:t>2,000</w:t>
            </w:r>
          </w:p>
        </w:tc>
      </w:tr>
      <w:tr w:rsidR="0081234A" w:rsidRPr="00532DAE" w14:paraId="15BAC2E6" w14:textId="77777777">
        <w:tblPrEx>
          <w:tblLook w:val="04A0" w:firstRow="1" w:lastRow="0" w:firstColumn="1" w:lastColumn="0" w:noHBand="0" w:noVBand="1"/>
        </w:tblPrEx>
        <w:tc>
          <w:tcPr>
            <w:tcW w:w="3402" w:type="dxa"/>
            <w:noWrap/>
            <w:hideMark/>
          </w:tcPr>
          <w:p w14:paraId="4E9D94A7" w14:textId="77777777" w:rsidR="0081234A" w:rsidRPr="00532DAE" w:rsidRDefault="0081234A" w:rsidP="00571DA3">
            <w:pPr>
              <w:pStyle w:val="ARtabletext"/>
              <w:spacing w:before="10" w:after="10"/>
            </w:pPr>
            <w:r w:rsidRPr="00532DAE">
              <w:t>South Sudanese-Australian Academic Society Inc.</w:t>
            </w:r>
          </w:p>
        </w:tc>
        <w:tc>
          <w:tcPr>
            <w:tcW w:w="1191" w:type="dxa"/>
            <w:noWrap/>
            <w:hideMark/>
          </w:tcPr>
          <w:p w14:paraId="0E5CB5E5" w14:textId="77777777" w:rsidR="0081234A" w:rsidRPr="00532DAE" w:rsidRDefault="0081234A" w:rsidP="00571DA3">
            <w:pPr>
              <w:pStyle w:val="ARtabletextright"/>
              <w:spacing w:before="10" w:after="10"/>
            </w:pPr>
            <w:r w:rsidRPr="00532DAE">
              <w:rPr>
                <w:szCs w:val="24"/>
              </w:rPr>
              <w:t>20,000</w:t>
            </w:r>
          </w:p>
        </w:tc>
      </w:tr>
      <w:tr w:rsidR="0081234A" w:rsidRPr="00532DAE" w14:paraId="232A1871" w14:textId="77777777">
        <w:tblPrEx>
          <w:tblLook w:val="04A0" w:firstRow="1" w:lastRow="0" w:firstColumn="1" w:lastColumn="0" w:noHBand="0" w:noVBand="1"/>
        </w:tblPrEx>
        <w:tc>
          <w:tcPr>
            <w:tcW w:w="3402" w:type="dxa"/>
            <w:noWrap/>
            <w:hideMark/>
          </w:tcPr>
          <w:p w14:paraId="38D3A794" w14:textId="77777777" w:rsidR="0081234A" w:rsidRPr="00532DAE" w:rsidRDefault="0081234A" w:rsidP="00571DA3">
            <w:pPr>
              <w:pStyle w:val="ARtabletext"/>
              <w:spacing w:before="10" w:after="10"/>
            </w:pPr>
            <w:r w:rsidRPr="00532DAE">
              <w:t>Southern Migrant and Refugee Centre Inc.</w:t>
            </w:r>
          </w:p>
        </w:tc>
        <w:tc>
          <w:tcPr>
            <w:tcW w:w="1191" w:type="dxa"/>
            <w:noWrap/>
            <w:hideMark/>
          </w:tcPr>
          <w:p w14:paraId="2AD0B12F" w14:textId="77777777" w:rsidR="0081234A" w:rsidRPr="00532DAE" w:rsidRDefault="0081234A" w:rsidP="00571DA3">
            <w:pPr>
              <w:pStyle w:val="ARtabletextright"/>
              <w:spacing w:before="10" w:after="10"/>
            </w:pPr>
            <w:r w:rsidRPr="00532DAE">
              <w:rPr>
                <w:szCs w:val="24"/>
              </w:rPr>
              <w:t>27,000</w:t>
            </w:r>
          </w:p>
        </w:tc>
      </w:tr>
      <w:tr w:rsidR="0081234A" w:rsidRPr="00532DAE" w14:paraId="3782803B" w14:textId="77777777">
        <w:tblPrEx>
          <w:tblLook w:val="04A0" w:firstRow="1" w:lastRow="0" w:firstColumn="1" w:lastColumn="0" w:noHBand="0" w:noVBand="1"/>
        </w:tblPrEx>
        <w:tc>
          <w:tcPr>
            <w:tcW w:w="3402" w:type="dxa"/>
            <w:noWrap/>
            <w:hideMark/>
          </w:tcPr>
          <w:p w14:paraId="20F85BA7" w14:textId="77777777" w:rsidR="0081234A" w:rsidRPr="00532DAE" w:rsidRDefault="0081234A" w:rsidP="00571DA3">
            <w:pPr>
              <w:pStyle w:val="ARtabletext"/>
              <w:spacing w:before="10" w:after="10"/>
            </w:pPr>
            <w:r w:rsidRPr="00532DAE">
              <w:t>Spanish Association of Geelong Inc.</w:t>
            </w:r>
          </w:p>
        </w:tc>
        <w:tc>
          <w:tcPr>
            <w:tcW w:w="1191" w:type="dxa"/>
            <w:noWrap/>
            <w:hideMark/>
          </w:tcPr>
          <w:p w14:paraId="72E0DCC6" w14:textId="77777777" w:rsidR="0081234A" w:rsidRPr="00532DAE" w:rsidRDefault="0081234A" w:rsidP="00571DA3">
            <w:pPr>
              <w:pStyle w:val="ARtabletextright"/>
              <w:spacing w:before="10" w:after="10"/>
            </w:pPr>
            <w:r w:rsidRPr="00532DAE">
              <w:rPr>
                <w:szCs w:val="24"/>
              </w:rPr>
              <w:t>2,000</w:t>
            </w:r>
          </w:p>
        </w:tc>
      </w:tr>
      <w:tr w:rsidR="0081234A" w:rsidRPr="00532DAE" w14:paraId="5282D395" w14:textId="77777777">
        <w:tblPrEx>
          <w:tblLook w:val="04A0" w:firstRow="1" w:lastRow="0" w:firstColumn="1" w:lastColumn="0" w:noHBand="0" w:noVBand="1"/>
        </w:tblPrEx>
        <w:tc>
          <w:tcPr>
            <w:tcW w:w="3402" w:type="dxa"/>
            <w:noWrap/>
            <w:hideMark/>
          </w:tcPr>
          <w:p w14:paraId="247E2B48" w14:textId="77777777" w:rsidR="0081234A" w:rsidRPr="00532DAE" w:rsidRDefault="0081234A" w:rsidP="00571DA3">
            <w:pPr>
              <w:pStyle w:val="ARtabletext"/>
              <w:spacing w:before="10" w:after="10"/>
            </w:pPr>
            <w:r w:rsidRPr="00532DAE">
              <w:t>Spanish Speaking Elderly Group of North Melbourne Inc.</w:t>
            </w:r>
          </w:p>
        </w:tc>
        <w:tc>
          <w:tcPr>
            <w:tcW w:w="1191" w:type="dxa"/>
            <w:noWrap/>
            <w:hideMark/>
          </w:tcPr>
          <w:p w14:paraId="174F2673" w14:textId="77777777" w:rsidR="0081234A" w:rsidRPr="00532DAE" w:rsidRDefault="0081234A" w:rsidP="00571DA3">
            <w:pPr>
              <w:pStyle w:val="ARtabletextright"/>
              <w:spacing w:before="10" w:after="10"/>
            </w:pPr>
            <w:r w:rsidRPr="00532DAE">
              <w:rPr>
                <w:szCs w:val="24"/>
              </w:rPr>
              <w:t>2,000</w:t>
            </w:r>
          </w:p>
        </w:tc>
      </w:tr>
      <w:tr w:rsidR="0081234A" w:rsidRPr="00532DAE" w14:paraId="75FE125E" w14:textId="77777777">
        <w:tblPrEx>
          <w:tblLook w:val="04A0" w:firstRow="1" w:lastRow="0" w:firstColumn="1" w:lastColumn="0" w:noHBand="0" w:noVBand="1"/>
        </w:tblPrEx>
        <w:tc>
          <w:tcPr>
            <w:tcW w:w="3402" w:type="dxa"/>
            <w:noWrap/>
            <w:hideMark/>
          </w:tcPr>
          <w:p w14:paraId="7FFBD1BE" w14:textId="77777777" w:rsidR="0081234A" w:rsidRPr="00532DAE" w:rsidRDefault="0081234A" w:rsidP="00571DA3">
            <w:pPr>
              <w:pStyle w:val="ARtabletext"/>
              <w:spacing w:before="10" w:after="10"/>
            </w:pPr>
            <w:r w:rsidRPr="00532DAE">
              <w:t>Spanish Speaking Pensioners and Senior Citizens Club of Werribee Inc.</w:t>
            </w:r>
          </w:p>
        </w:tc>
        <w:tc>
          <w:tcPr>
            <w:tcW w:w="1191" w:type="dxa"/>
            <w:noWrap/>
            <w:hideMark/>
          </w:tcPr>
          <w:p w14:paraId="7AAA6553" w14:textId="77777777" w:rsidR="0081234A" w:rsidRPr="00532DAE" w:rsidRDefault="0081234A" w:rsidP="00571DA3">
            <w:pPr>
              <w:pStyle w:val="ARtabletextright"/>
              <w:spacing w:before="10" w:after="10"/>
            </w:pPr>
            <w:r w:rsidRPr="00532DAE">
              <w:rPr>
                <w:szCs w:val="24"/>
              </w:rPr>
              <w:t>2,000</w:t>
            </w:r>
          </w:p>
        </w:tc>
      </w:tr>
      <w:tr w:rsidR="0081234A" w:rsidRPr="00532DAE" w14:paraId="4ADE9B96" w14:textId="77777777">
        <w:tblPrEx>
          <w:tblLook w:val="04A0" w:firstRow="1" w:lastRow="0" w:firstColumn="1" w:lastColumn="0" w:noHBand="0" w:noVBand="1"/>
        </w:tblPrEx>
        <w:tc>
          <w:tcPr>
            <w:tcW w:w="3402" w:type="dxa"/>
            <w:noWrap/>
            <w:hideMark/>
          </w:tcPr>
          <w:p w14:paraId="2F138BAC" w14:textId="77777777" w:rsidR="0081234A" w:rsidRPr="00532DAE" w:rsidRDefault="0081234A" w:rsidP="00571DA3">
            <w:pPr>
              <w:pStyle w:val="ARtabletext"/>
              <w:spacing w:before="10" w:after="10"/>
            </w:pPr>
            <w:r w:rsidRPr="00532DAE">
              <w:t>Spanish Speaking Senior Citizens Club of Clayton</w:t>
            </w:r>
          </w:p>
        </w:tc>
        <w:tc>
          <w:tcPr>
            <w:tcW w:w="1191" w:type="dxa"/>
            <w:noWrap/>
            <w:hideMark/>
          </w:tcPr>
          <w:p w14:paraId="1BE21223" w14:textId="77777777" w:rsidR="0081234A" w:rsidRPr="00532DAE" w:rsidRDefault="0081234A" w:rsidP="00571DA3">
            <w:pPr>
              <w:pStyle w:val="ARtabletextright"/>
              <w:spacing w:before="10" w:after="10"/>
            </w:pPr>
            <w:r w:rsidRPr="00532DAE">
              <w:rPr>
                <w:szCs w:val="24"/>
              </w:rPr>
              <w:t>2,000</w:t>
            </w:r>
          </w:p>
        </w:tc>
      </w:tr>
      <w:tr w:rsidR="0081234A" w:rsidRPr="00532DAE" w14:paraId="2BD63585" w14:textId="77777777">
        <w:tblPrEx>
          <w:tblLook w:val="04A0" w:firstRow="1" w:lastRow="0" w:firstColumn="1" w:lastColumn="0" w:noHBand="0" w:noVBand="1"/>
        </w:tblPrEx>
        <w:tc>
          <w:tcPr>
            <w:tcW w:w="3402" w:type="dxa"/>
            <w:noWrap/>
            <w:hideMark/>
          </w:tcPr>
          <w:p w14:paraId="59039F49" w14:textId="77777777" w:rsidR="0081234A" w:rsidRPr="00532DAE" w:rsidRDefault="0081234A" w:rsidP="00571DA3">
            <w:pPr>
              <w:pStyle w:val="ARtabletext"/>
              <w:spacing w:before="10" w:after="10"/>
            </w:pPr>
            <w:r w:rsidRPr="00532DAE">
              <w:t>Spanish Speaking Seniors Group</w:t>
            </w:r>
          </w:p>
        </w:tc>
        <w:tc>
          <w:tcPr>
            <w:tcW w:w="1191" w:type="dxa"/>
            <w:noWrap/>
            <w:hideMark/>
          </w:tcPr>
          <w:p w14:paraId="7B028C88" w14:textId="77777777" w:rsidR="0081234A" w:rsidRPr="00532DAE" w:rsidRDefault="0081234A" w:rsidP="00571DA3">
            <w:pPr>
              <w:pStyle w:val="ARtabletextright"/>
              <w:spacing w:before="10" w:after="10"/>
            </w:pPr>
            <w:r w:rsidRPr="00532DAE">
              <w:rPr>
                <w:szCs w:val="24"/>
              </w:rPr>
              <w:t>2,000</w:t>
            </w:r>
          </w:p>
        </w:tc>
      </w:tr>
      <w:tr w:rsidR="0081234A" w:rsidRPr="00532DAE" w14:paraId="3326E3A4" w14:textId="77777777">
        <w:tblPrEx>
          <w:tblLook w:val="04A0" w:firstRow="1" w:lastRow="0" w:firstColumn="1" w:lastColumn="0" w:noHBand="0" w:noVBand="1"/>
        </w:tblPrEx>
        <w:tc>
          <w:tcPr>
            <w:tcW w:w="3402" w:type="dxa"/>
            <w:noWrap/>
            <w:hideMark/>
          </w:tcPr>
          <w:p w14:paraId="53CFE963" w14:textId="77777777" w:rsidR="0081234A" w:rsidRPr="00532DAE" w:rsidRDefault="0081234A" w:rsidP="00571DA3">
            <w:pPr>
              <w:pStyle w:val="ARtabletext"/>
              <w:spacing w:before="10" w:after="10"/>
            </w:pPr>
            <w:r w:rsidRPr="00532DAE">
              <w:t>Spanish Window Community Services Inc.</w:t>
            </w:r>
          </w:p>
        </w:tc>
        <w:tc>
          <w:tcPr>
            <w:tcW w:w="1191" w:type="dxa"/>
            <w:noWrap/>
            <w:hideMark/>
          </w:tcPr>
          <w:p w14:paraId="6A394C09" w14:textId="77777777" w:rsidR="0081234A" w:rsidRPr="00532DAE" w:rsidRDefault="0081234A" w:rsidP="00571DA3">
            <w:pPr>
              <w:pStyle w:val="ARtabletextright"/>
              <w:spacing w:before="10" w:after="10"/>
            </w:pPr>
            <w:r w:rsidRPr="00532DAE">
              <w:rPr>
                <w:szCs w:val="24"/>
              </w:rPr>
              <w:t>2,000</w:t>
            </w:r>
          </w:p>
        </w:tc>
      </w:tr>
      <w:tr w:rsidR="0081234A" w:rsidRPr="00532DAE" w14:paraId="337EFEC8" w14:textId="77777777">
        <w:tblPrEx>
          <w:tblLook w:val="04A0" w:firstRow="1" w:lastRow="0" w:firstColumn="1" w:lastColumn="0" w:noHBand="0" w:noVBand="1"/>
        </w:tblPrEx>
        <w:tc>
          <w:tcPr>
            <w:tcW w:w="3402" w:type="dxa"/>
            <w:noWrap/>
            <w:hideMark/>
          </w:tcPr>
          <w:p w14:paraId="75F7D368" w14:textId="77777777" w:rsidR="0081234A" w:rsidRPr="00532DAE" w:rsidRDefault="0081234A" w:rsidP="00571DA3">
            <w:pPr>
              <w:pStyle w:val="ARtabletext"/>
              <w:spacing w:before="10" w:after="10"/>
            </w:pPr>
            <w:proofErr w:type="spellStart"/>
            <w:r w:rsidRPr="00532DAE">
              <w:t>Sparklight</w:t>
            </w:r>
            <w:proofErr w:type="spellEnd"/>
            <w:r w:rsidRPr="00532DAE">
              <w:t xml:space="preserve"> Incorporated</w:t>
            </w:r>
          </w:p>
        </w:tc>
        <w:tc>
          <w:tcPr>
            <w:tcW w:w="1191" w:type="dxa"/>
            <w:noWrap/>
            <w:hideMark/>
          </w:tcPr>
          <w:p w14:paraId="3F762BE6" w14:textId="77777777" w:rsidR="0081234A" w:rsidRPr="00532DAE" w:rsidRDefault="0081234A" w:rsidP="00571DA3">
            <w:pPr>
              <w:pStyle w:val="ARtabletextright"/>
              <w:spacing w:before="10" w:after="10"/>
            </w:pPr>
            <w:r w:rsidRPr="00532DAE">
              <w:rPr>
                <w:szCs w:val="24"/>
              </w:rPr>
              <w:t>2,000</w:t>
            </w:r>
          </w:p>
        </w:tc>
      </w:tr>
      <w:tr w:rsidR="0081234A" w:rsidRPr="00532DAE" w14:paraId="5BF1FC81" w14:textId="77777777">
        <w:tblPrEx>
          <w:tblLook w:val="04A0" w:firstRow="1" w:lastRow="0" w:firstColumn="1" w:lastColumn="0" w:noHBand="0" w:noVBand="1"/>
        </w:tblPrEx>
        <w:tc>
          <w:tcPr>
            <w:tcW w:w="3402" w:type="dxa"/>
            <w:noWrap/>
            <w:hideMark/>
          </w:tcPr>
          <w:p w14:paraId="2A010B89" w14:textId="77777777" w:rsidR="0081234A" w:rsidRPr="00532DAE" w:rsidRDefault="0081234A" w:rsidP="00571DA3">
            <w:pPr>
              <w:pStyle w:val="ARtabletext"/>
              <w:spacing w:before="10" w:after="10"/>
            </w:pPr>
            <w:r w:rsidRPr="00532DAE">
              <w:t>Spectrum Migrant Resource Centre Ltd</w:t>
            </w:r>
          </w:p>
        </w:tc>
        <w:tc>
          <w:tcPr>
            <w:tcW w:w="1191" w:type="dxa"/>
            <w:noWrap/>
            <w:hideMark/>
          </w:tcPr>
          <w:p w14:paraId="05244830" w14:textId="77777777" w:rsidR="0081234A" w:rsidRPr="00532DAE" w:rsidRDefault="0081234A" w:rsidP="00571DA3">
            <w:pPr>
              <w:pStyle w:val="ARtabletextright"/>
              <w:spacing w:before="10" w:after="10"/>
            </w:pPr>
            <w:r w:rsidRPr="00532DAE">
              <w:rPr>
                <w:szCs w:val="24"/>
              </w:rPr>
              <w:t>130,375</w:t>
            </w:r>
          </w:p>
        </w:tc>
      </w:tr>
      <w:tr w:rsidR="0081234A" w:rsidRPr="00532DAE" w14:paraId="0693AFEB" w14:textId="77777777">
        <w:tblPrEx>
          <w:tblLook w:val="04A0" w:firstRow="1" w:lastRow="0" w:firstColumn="1" w:lastColumn="0" w:noHBand="0" w:noVBand="1"/>
        </w:tblPrEx>
        <w:tc>
          <w:tcPr>
            <w:tcW w:w="3402" w:type="dxa"/>
            <w:noWrap/>
            <w:hideMark/>
          </w:tcPr>
          <w:p w14:paraId="6D70BB00" w14:textId="77777777" w:rsidR="0081234A" w:rsidRPr="00532DAE" w:rsidRDefault="0081234A" w:rsidP="00571DA3">
            <w:pPr>
              <w:pStyle w:val="ARtabletext"/>
              <w:spacing w:before="10" w:after="10"/>
            </w:pPr>
            <w:proofErr w:type="spellStart"/>
            <w:r w:rsidRPr="00532DAE">
              <w:t>Spinete</w:t>
            </w:r>
            <w:proofErr w:type="spellEnd"/>
            <w:r w:rsidRPr="00532DAE">
              <w:t xml:space="preserve"> Social Club Inc.</w:t>
            </w:r>
          </w:p>
        </w:tc>
        <w:tc>
          <w:tcPr>
            <w:tcW w:w="1191" w:type="dxa"/>
            <w:noWrap/>
            <w:hideMark/>
          </w:tcPr>
          <w:p w14:paraId="18C2DC8C" w14:textId="77777777" w:rsidR="0081234A" w:rsidRPr="00532DAE" w:rsidRDefault="0081234A" w:rsidP="00571DA3">
            <w:pPr>
              <w:pStyle w:val="ARtabletextright"/>
              <w:spacing w:before="10" w:after="10"/>
            </w:pPr>
            <w:r w:rsidRPr="00532DAE">
              <w:rPr>
                <w:szCs w:val="24"/>
              </w:rPr>
              <w:t>2,000</w:t>
            </w:r>
          </w:p>
        </w:tc>
      </w:tr>
      <w:tr w:rsidR="0081234A" w:rsidRPr="00532DAE" w14:paraId="3A5EA9C1" w14:textId="77777777">
        <w:tblPrEx>
          <w:tblLook w:val="04A0" w:firstRow="1" w:lastRow="0" w:firstColumn="1" w:lastColumn="0" w:noHBand="0" w:noVBand="1"/>
        </w:tblPrEx>
        <w:tc>
          <w:tcPr>
            <w:tcW w:w="3402" w:type="dxa"/>
            <w:noWrap/>
            <w:hideMark/>
          </w:tcPr>
          <w:p w14:paraId="6AD081AA" w14:textId="77777777" w:rsidR="0081234A" w:rsidRPr="00532DAE" w:rsidRDefault="0081234A" w:rsidP="00571DA3">
            <w:pPr>
              <w:pStyle w:val="ARtabletext"/>
              <w:spacing w:before="10" w:after="10"/>
            </w:pPr>
            <w:r w:rsidRPr="00532DAE">
              <w:t>Spring Arts Multicultural Seniors’ Association</w:t>
            </w:r>
          </w:p>
        </w:tc>
        <w:tc>
          <w:tcPr>
            <w:tcW w:w="1191" w:type="dxa"/>
            <w:noWrap/>
            <w:hideMark/>
          </w:tcPr>
          <w:p w14:paraId="5C0B58E8" w14:textId="77777777" w:rsidR="0081234A" w:rsidRPr="00532DAE" w:rsidRDefault="0081234A" w:rsidP="00571DA3">
            <w:pPr>
              <w:pStyle w:val="ARtabletextright"/>
              <w:spacing w:before="10" w:after="10"/>
            </w:pPr>
            <w:r w:rsidRPr="00532DAE">
              <w:rPr>
                <w:szCs w:val="24"/>
              </w:rPr>
              <w:t>2,000</w:t>
            </w:r>
          </w:p>
        </w:tc>
      </w:tr>
      <w:tr w:rsidR="0081234A" w:rsidRPr="00532DAE" w14:paraId="6EF57754" w14:textId="77777777">
        <w:tblPrEx>
          <w:tblLook w:val="04A0" w:firstRow="1" w:lastRow="0" w:firstColumn="1" w:lastColumn="0" w:noHBand="0" w:noVBand="1"/>
        </w:tblPrEx>
        <w:tc>
          <w:tcPr>
            <w:tcW w:w="3402" w:type="dxa"/>
            <w:noWrap/>
            <w:hideMark/>
          </w:tcPr>
          <w:p w14:paraId="5CA3130C" w14:textId="77777777" w:rsidR="0081234A" w:rsidRPr="00532DAE" w:rsidRDefault="0081234A" w:rsidP="00571DA3">
            <w:pPr>
              <w:pStyle w:val="ARtabletext"/>
              <w:spacing w:before="10" w:after="10"/>
            </w:pPr>
            <w:r w:rsidRPr="00532DAE">
              <w:t>Springvale Indo-Chinese Mutual Assistance Association Inc.</w:t>
            </w:r>
          </w:p>
        </w:tc>
        <w:tc>
          <w:tcPr>
            <w:tcW w:w="1191" w:type="dxa"/>
            <w:noWrap/>
            <w:hideMark/>
          </w:tcPr>
          <w:p w14:paraId="771EAD90" w14:textId="77777777" w:rsidR="0081234A" w:rsidRPr="00532DAE" w:rsidRDefault="0081234A" w:rsidP="00571DA3">
            <w:pPr>
              <w:pStyle w:val="ARtabletextright"/>
              <w:spacing w:before="10" w:after="10"/>
            </w:pPr>
            <w:r w:rsidRPr="00532DAE">
              <w:rPr>
                <w:szCs w:val="24"/>
              </w:rPr>
              <w:t>2,000</w:t>
            </w:r>
          </w:p>
        </w:tc>
      </w:tr>
      <w:tr w:rsidR="0081234A" w:rsidRPr="00532DAE" w14:paraId="3EF03D65" w14:textId="77777777">
        <w:tblPrEx>
          <w:tblLook w:val="04A0" w:firstRow="1" w:lastRow="0" w:firstColumn="1" w:lastColumn="0" w:noHBand="0" w:noVBand="1"/>
        </w:tblPrEx>
        <w:tc>
          <w:tcPr>
            <w:tcW w:w="3402" w:type="dxa"/>
            <w:noWrap/>
            <w:hideMark/>
          </w:tcPr>
          <w:p w14:paraId="59EFC1D5" w14:textId="77777777" w:rsidR="0081234A" w:rsidRPr="00532DAE" w:rsidRDefault="0081234A" w:rsidP="00571DA3">
            <w:pPr>
              <w:pStyle w:val="ARtabletext"/>
              <w:spacing w:before="10" w:after="10"/>
            </w:pPr>
            <w:r w:rsidRPr="00532DAE">
              <w:t>Springvale Italian Senior Citizen Club</w:t>
            </w:r>
          </w:p>
        </w:tc>
        <w:tc>
          <w:tcPr>
            <w:tcW w:w="1191" w:type="dxa"/>
            <w:noWrap/>
            <w:hideMark/>
          </w:tcPr>
          <w:p w14:paraId="5DEBED02" w14:textId="77777777" w:rsidR="0081234A" w:rsidRPr="00532DAE" w:rsidRDefault="0081234A" w:rsidP="00571DA3">
            <w:pPr>
              <w:pStyle w:val="ARtabletextright"/>
              <w:spacing w:before="10" w:after="10"/>
            </w:pPr>
            <w:r w:rsidRPr="00532DAE">
              <w:rPr>
                <w:szCs w:val="24"/>
              </w:rPr>
              <w:t>2,000</w:t>
            </w:r>
          </w:p>
        </w:tc>
      </w:tr>
      <w:tr w:rsidR="0081234A" w:rsidRPr="00532DAE" w14:paraId="1365AB8E" w14:textId="77777777">
        <w:tblPrEx>
          <w:tblLook w:val="04A0" w:firstRow="1" w:lastRow="0" w:firstColumn="1" w:lastColumn="0" w:noHBand="0" w:noVBand="1"/>
        </w:tblPrEx>
        <w:tc>
          <w:tcPr>
            <w:tcW w:w="3402" w:type="dxa"/>
            <w:noWrap/>
            <w:hideMark/>
          </w:tcPr>
          <w:p w14:paraId="2170131A" w14:textId="77777777" w:rsidR="0081234A" w:rsidRPr="00532DAE" w:rsidRDefault="0081234A" w:rsidP="00571DA3">
            <w:pPr>
              <w:pStyle w:val="ARtabletext"/>
              <w:spacing w:before="10" w:after="10"/>
            </w:pPr>
            <w:r w:rsidRPr="00532DAE">
              <w:t>Springvale Mandarin Network Inc.</w:t>
            </w:r>
          </w:p>
        </w:tc>
        <w:tc>
          <w:tcPr>
            <w:tcW w:w="1191" w:type="dxa"/>
            <w:noWrap/>
            <w:hideMark/>
          </w:tcPr>
          <w:p w14:paraId="639983E4" w14:textId="77777777" w:rsidR="0081234A" w:rsidRPr="00532DAE" w:rsidRDefault="0081234A" w:rsidP="00571DA3">
            <w:pPr>
              <w:pStyle w:val="ARtabletextright"/>
              <w:spacing w:before="10" w:after="10"/>
            </w:pPr>
            <w:r w:rsidRPr="00532DAE">
              <w:rPr>
                <w:szCs w:val="24"/>
              </w:rPr>
              <w:t>2,000</w:t>
            </w:r>
          </w:p>
        </w:tc>
      </w:tr>
      <w:tr w:rsidR="0081234A" w:rsidRPr="00532DAE" w14:paraId="25EA48EE" w14:textId="77777777">
        <w:tblPrEx>
          <w:tblLook w:val="04A0" w:firstRow="1" w:lastRow="0" w:firstColumn="1" w:lastColumn="0" w:noHBand="0" w:noVBand="1"/>
        </w:tblPrEx>
        <w:tc>
          <w:tcPr>
            <w:tcW w:w="3402" w:type="dxa"/>
            <w:noWrap/>
            <w:hideMark/>
          </w:tcPr>
          <w:p w14:paraId="3E732560" w14:textId="77777777" w:rsidR="0081234A" w:rsidRPr="00532DAE" w:rsidRDefault="0081234A" w:rsidP="00571DA3">
            <w:pPr>
              <w:pStyle w:val="ARtabletext"/>
              <w:spacing w:before="10" w:after="10"/>
            </w:pPr>
            <w:r w:rsidRPr="00532DAE">
              <w:t>Springvale Neighbourhood House Inc.</w:t>
            </w:r>
          </w:p>
        </w:tc>
        <w:tc>
          <w:tcPr>
            <w:tcW w:w="1191" w:type="dxa"/>
            <w:noWrap/>
            <w:hideMark/>
          </w:tcPr>
          <w:p w14:paraId="626DB5F4" w14:textId="77777777" w:rsidR="0081234A" w:rsidRPr="00532DAE" w:rsidRDefault="0081234A" w:rsidP="00571DA3">
            <w:pPr>
              <w:pStyle w:val="ARtabletextright"/>
              <w:spacing w:before="10" w:after="10"/>
            </w:pPr>
            <w:r w:rsidRPr="00532DAE">
              <w:rPr>
                <w:szCs w:val="24"/>
              </w:rPr>
              <w:t>4,000</w:t>
            </w:r>
          </w:p>
        </w:tc>
      </w:tr>
      <w:tr w:rsidR="0081234A" w:rsidRPr="00532DAE" w14:paraId="30404CB1" w14:textId="77777777">
        <w:tblPrEx>
          <w:tblLook w:val="04A0" w:firstRow="1" w:lastRow="0" w:firstColumn="1" w:lastColumn="0" w:noHBand="0" w:noVBand="1"/>
        </w:tblPrEx>
        <w:tc>
          <w:tcPr>
            <w:tcW w:w="3402" w:type="dxa"/>
            <w:noWrap/>
            <w:hideMark/>
          </w:tcPr>
          <w:p w14:paraId="27FC8C88" w14:textId="77777777" w:rsidR="0081234A" w:rsidRPr="00532DAE" w:rsidRDefault="0081234A" w:rsidP="00571DA3">
            <w:pPr>
              <w:pStyle w:val="ARtabletext"/>
              <w:spacing w:before="10" w:after="10"/>
            </w:pPr>
            <w:r w:rsidRPr="00532DAE">
              <w:t>Springvale Senior Citizens Club</w:t>
            </w:r>
          </w:p>
        </w:tc>
        <w:tc>
          <w:tcPr>
            <w:tcW w:w="1191" w:type="dxa"/>
            <w:noWrap/>
            <w:hideMark/>
          </w:tcPr>
          <w:p w14:paraId="1EA80E7B" w14:textId="77777777" w:rsidR="0081234A" w:rsidRPr="00532DAE" w:rsidRDefault="0081234A" w:rsidP="00571DA3">
            <w:pPr>
              <w:pStyle w:val="ARtabletextright"/>
              <w:spacing w:before="10" w:after="10"/>
            </w:pPr>
            <w:r w:rsidRPr="00532DAE">
              <w:rPr>
                <w:szCs w:val="24"/>
              </w:rPr>
              <w:t>2,000</w:t>
            </w:r>
          </w:p>
        </w:tc>
      </w:tr>
      <w:tr w:rsidR="0081234A" w:rsidRPr="00532DAE" w14:paraId="30C733F6" w14:textId="77777777">
        <w:tblPrEx>
          <w:tblLook w:val="04A0" w:firstRow="1" w:lastRow="0" w:firstColumn="1" w:lastColumn="0" w:noHBand="0" w:noVBand="1"/>
        </w:tblPrEx>
        <w:tc>
          <w:tcPr>
            <w:tcW w:w="3402" w:type="dxa"/>
            <w:noWrap/>
            <w:hideMark/>
          </w:tcPr>
          <w:p w14:paraId="2DCAEB22" w14:textId="77777777" w:rsidR="0081234A" w:rsidRPr="00532DAE" w:rsidRDefault="0081234A" w:rsidP="00571DA3">
            <w:pPr>
              <w:pStyle w:val="ARtabletext"/>
              <w:spacing w:before="10" w:after="10"/>
            </w:pPr>
            <w:r w:rsidRPr="00532DAE">
              <w:t>Sri Lanka Community Services Association</w:t>
            </w:r>
          </w:p>
        </w:tc>
        <w:tc>
          <w:tcPr>
            <w:tcW w:w="1191" w:type="dxa"/>
            <w:noWrap/>
            <w:hideMark/>
          </w:tcPr>
          <w:p w14:paraId="5CAB401B" w14:textId="77777777" w:rsidR="0081234A" w:rsidRPr="00532DAE" w:rsidRDefault="0081234A" w:rsidP="00571DA3">
            <w:pPr>
              <w:pStyle w:val="ARtabletextright"/>
              <w:spacing w:before="10" w:after="10"/>
            </w:pPr>
            <w:r w:rsidRPr="00532DAE">
              <w:rPr>
                <w:szCs w:val="24"/>
              </w:rPr>
              <w:t>4,000</w:t>
            </w:r>
          </w:p>
        </w:tc>
      </w:tr>
      <w:tr w:rsidR="0081234A" w:rsidRPr="00532DAE" w14:paraId="253C7E93" w14:textId="77777777">
        <w:tblPrEx>
          <w:tblLook w:val="04A0" w:firstRow="1" w:lastRow="0" w:firstColumn="1" w:lastColumn="0" w:noHBand="0" w:noVBand="1"/>
        </w:tblPrEx>
        <w:tc>
          <w:tcPr>
            <w:tcW w:w="3402" w:type="dxa"/>
            <w:noWrap/>
            <w:hideMark/>
          </w:tcPr>
          <w:p w14:paraId="65212A46" w14:textId="77777777" w:rsidR="0081234A" w:rsidRPr="00532DAE" w:rsidRDefault="0081234A" w:rsidP="00571DA3">
            <w:pPr>
              <w:pStyle w:val="ARtabletext"/>
              <w:spacing w:before="10" w:after="10"/>
            </w:pPr>
            <w:r w:rsidRPr="00532DAE">
              <w:t>Sri Lanka German Technical Training Institute Old Boys Association of Aus.</w:t>
            </w:r>
          </w:p>
        </w:tc>
        <w:tc>
          <w:tcPr>
            <w:tcW w:w="1191" w:type="dxa"/>
            <w:noWrap/>
            <w:hideMark/>
          </w:tcPr>
          <w:p w14:paraId="445FAB54" w14:textId="77777777" w:rsidR="0081234A" w:rsidRPr="00532DAE" w:rsidRDefault="0081234A" w:rsidP="00571DA3">
            <w:pPr>
              <w:pStyle w:val="ARtabletextright"/>
              <w:spacing w:before="10" w:after="10"/>
            </w:pPr>
            <w:r w:rsidRPr="00532DAE">
              <w:rPr>
                <w:szCs w:val="24"/>
              </w:rPr>
              <w:t>1,500</w:t>
            </w:r>
          </w:p>
        </w:tc>
      </w:tr>
      <w:tr w:rsidR="0081234A" w:rsidRPr="00532DAE" w14:paraId="6995F2F5" w14:textId="77777777">
        <w:tblPrEx>
          <w:tblLook w:val="04A0" w:firstRow="1" w:lastRow="0" w:firstColumn="1" w:lastColumn="0" w:noHBand="0" w:noVBand="1"/>
        </w:tblPrEx>
        <w:tc>
          <w:tcPr>
            <w:tcW w:w="3402" w:type="dxa"/>
            <w:noWrap/>
            <w:hideMark/>
          </w:tcPr>
          <w:p w14:paraId="1CD084B4" w14:textId="77777777" w:rsidR="0081234A" w:rsidRPr="00532DAE" w:rsidRDefault="0081234A" w:rsidP="00571DA3">
            <w:pPr>
              <w:pStyle w:val="ARtabletext"/>
              <w:spacing w:before="10" w:after="10"/>
            </w:pPr>
            <w:r w:rsidRPr="00532DAE">
              <w:t>Sri Lanka Inter-Campus Seniors Association in Australia</w:t>
            </w:r>
          </w:p>
        </w:tc>
        <w:tc>
          <w:tcPr>
            <w:tcW w:w="1191" w:type="dxa"/>
            <w:noWrap/>
            <w:hideMark/>
          </w:tcPr>
          <w:p w14:paraId="067FA2D1" w14:textId="77777777" w:rsidR="0081234A" w:rsidRPr="00532DAE" w:rsidRDefault="0081234A" w:rsidP="00571DA3">
            <w:pPr>
              <w:pStyle w:val="ARtabletextright"/>
              <w:spacing w:before="10" w:after="10"/>
            </w:pPr>
            <w:r w:rsidRPr="00532DAE">
              <w:rPr>
                <w:szCs w:val="24"/>
              </w:rPr>
              <w:t>2,000</w:t>
            </w:r>
          </w:p>
        </w:tc>
      </w:tr>
      <w:tr w:rsidR="0081234A" w:rsidRPr="00532DAE" w14:paraId="4F55D589" w14:textId="77777777">
        <w:tblPrEx>
          <w:tblLook w:val="04A0" w:firstRow="1" w:lastRow="0" w:firstColumn="1" w:lastColumn="0" w:noHBand="0" w:noVBand="1"/>
        </w:tblPrEx>
        <w:tc>
          <w:tcPr>
            <w:tcW w:w="3402" w:type="dxa"/>
            <w:noWrap/>
            <w:hideMark/>
          </w:tcPr>
          <w:p w14:paraId="38968256" w14:textId="77777777" w:rsidR="0081234A" w:rsidRPr="00532DAE" w:rsidRDefault="0081234A" w:rsidP="00571DA3">
            <w:pPr>
              <w:pStyle w:val="ARtabletext"/>
              <w:spacing w:before="10" w:after="10"/>
            </w:pPr>
            <w:r w:rsidRPr="00532DAE">
              <w:t>Sri Lanka Victoria Friendship Association</w:t>
            </w:r>
          </w:p>
        </w:tc>
        <w:tc>
          <w:tcPr>
            <w:tcW w:w="1191" w:type="dxa"/>
            <w:noWrap/>
            <w:hideMark/>
          </w:tcPr>
          <w:p w14:paraId="0112F536" w14:textId="77777777" w:rsidR="0081234A" w:rsidRPr="00532DAE" w:rsidRDefault="0081234A" w:rsidP="00571DA3">
            <w:pPr>
              <w:pStyle w:val="ARtabletextright"/>
              <w:spacing w:before="10" w:after="10"/>
            </w:pPr>
            <w:r w:rsidRPr="00532DAE">
              <w:rPr>
                <w:szCs w:val="24"/>
              </w:rPr>
              <w:t>2,000</w:t>
            </w:r>
          </w:p>
        </w:tc>
      </w:tr>
      <w:tr w:rsidR="0081234A" w:rsidRPr="00532DAE" w14:paraId="635C3DD4" w14:textId="77777777">
        <w:tblPrEx>
          <w:tblLook w:val="04A0" w:firstRow="1" w:lastRow="0" w:firstColumn="1" w:lastColumn="0" w:noHBand="0" w:noVBand="1"/>
        </w:tblPrEx>
        <w:tc>
          <w:tcPr>
            <w:tcW w:w="3402" w:type="dxa"/>
            <w:noWrap/>
            <w:hideMark/>
          </w:tcPr>
          <w:p w14:paraId="2AEDB619" w14:textId="77777777" w:rsidR="0081234A" w:rsidRPr="00532DAE" w:rsidRDefault="0081234A" w:rsidP="00571DA3">
            <w:pPr>
              <w:pStyle w:val="ARtabletext"/>
              <w:spacing w:before="10" w:after="10"/>
            </w:pPr>
            <w:r w:rsidRPr="00532DAE">
              <w:t>Sri Lankan Association of Goulburn Valley Inc.</w:t>
            </w:r>
          </w:p>
        </w:tc>
        <w:tc>
          <w:tcPr>
            <w:tcW w:w="1191" w:type="dxa"/>
            <w:noWrap/>
            <w:hideMark/>
          </w:tcPr>
          <w:p w14:paraId="7C6FAD67" w14:textId="77777777" w:rsidR="0081234A" w:rsidRPr="00532DAE" w:rsidRDefault="0081234A" w:rsidP="00571DA3">
            <w:pPr>
              <w:pStyle w:val="ARtabletextright"/>
              <w:spacing w:before="10" w:after="10"/>
            </w:pPr>
            <w:r w:rsidRPr="00532DAE">
              <w:rPr>
                <w:szCs w:val="24"/>
              </w:rPr>
              <w:t>2,500</w:t>
            </w:r>
          </w:p>
        </w:tc>
      </w:tr>
      <w:tr w:rsidR="0081234A" w:rsidRPr="00532DAE" w14:paraId="421D2B66" w14:textId="77777777">
        <w:tblPrEx>
          <w:tblLook w:val="04A0" w:firstRow="1" w:lastRow="0" w:firstColumn="1" w:lastColumn="0" w:noHBand="0" w:noVBand="1"/>
        </w:tblPrEx>
        <w:tc>
          <w:tcPr>
            <w:tcW w:w="3402" w:type="dxa"/>
            <w:noWrap/>
            <w:hideMark/>
          </w:tcPr>
          <w:p w14:paraId="64BCE021" w14:textId="77777777" w:rsidR="0081234A" w:rsidRPr="00532DAE" w:rsidRDefault="0081234A" w:rsidP="00571DA3">
            <w:pPr>
              <w:pStyle w:val="ARtabletext"/>
              <w:spacing w:before="10" w:after="10"/>
            </w:pPr>
            <w:r w:rsidRPr="00532DAE">
              <w:t>Sri Lankan Study Ctr for Advancement of Technology and Social Welfare Inc. (Scats Australia)</w:t>
            </w:r>
          </w:p>
        </w:tc>
        <w:tc>
          <w:tcPr>
            <w:tcW w:w="1191" w:type="dxa"/>
            <w:noWrap/>
            <w:hideMark/>
          </w:tcPr>
          <w:p w14:paraId="3CEF4454" w14:textId="77777777" w:rsidR="0081234A" w:rsidRPr="00532DAE" w:rsidRDefault="0081234A" w:rsidP="00571DA3">
            <w:pPr>
              <w:pStyle w:val="ARtabletextright"/>
              <w:spacing w:before="10" w:after="10"/>
            </w:pPr>
            <w:r w:rsidRPr="00532DAE">
              <w:rPr>
                <w:szCs w:val="24"/>
              </w:rPr>
              <w:t>2,000</w:t>
            </w:r>
          </w:p>
        </w:tc>
      </w:tr>
      <w:tr w:rsidR="0081234A" w:rsidRPr="00532DAE" w14:paraId="562C7C83" w14:textId="77777777">
        <w:tblPrEx>
          <w:tblLook w:val="04A0" w:firstRow="1" w:lastRow="0" w:firstColumn="1" w:lastColumn="0" w:noHBand="0" w:noVBand="1"/>
        </w:tblPrEx>
        <w:tc>
          <w:tcPr>
            <w:tcW w:w="3402" w:type="dxa"/>
            <w:noWrap/>
            <w:hideMark/>
          </w:tcPr>
          <w:p w14:paraId="7416BC92" w14:textId="77777777" w:rsidR="0081234A" w:rsidRPr="00532DAE" w:rsidRDefault="0081234A" w:rsidP="00571DA3">
            <w:pPr>
              <w:pStyle w:val="ARtabletext"/>
              <w:spacing w:before="10" w:after="10"/>
            </w:pPr>
            <w:r w:rsidRPr="00532DAE">
              <w:t xml:space="preserve">Sri Raghavendra Swamy </w:t>
            </w:r>
            <w:proofErr w:type="spellStart"/>
            <w:r w:rsidRPr="00532DAE">
              <w:t>Prarthana</w:t>
            </w:r>
            <w:proofErr w:type="spellEnd"/>
            <w:r w:rsidRPr="00532DAE">
              <w:t xml:space="preserve"> </w:t>
            </w:r>
            <w:proofErr w:type="spellStart"/>
            <w:r w:rsidRPr="00532DAE">
              <w:t>Mandhir</w:t>
            </w:r>
            <w:proofErr w:type="spellEnd"/>
            <w:r w:rsidRPr="00532DAE">
              <w:t xml:space="preserve"> Melbourne</w:t>
            </w:r>
          </w:p>
        </w:tc>
        <w:tc>
          <w:tcPr>
            <w:tcW w:w="1191" w:type="dxa"/>
            <w:noWrap/>
            <w:hideMark/>
          </w:tcPr>
          <w:p w14:paraId="274D290C" w14:textId="77777777" w:rsidR="0081234A" w:rsidRPr="00532DAE" w:rsidRDefault="0081234A" w:rsidP="00571DA3">
            <w:pPr>
              <w:pStyle w:val="ARtabletextright"/>
              <w:spacing w:before="10" w:after="10"/>
            </w:pPr>
            <w:r w:rsidRPr="00532DAE">
              <w:rPr>
                <w:szCs w:val="24"/>
              </w:rPr>
              <w:t>6,000</w:t>
            </w:r>
          </w:p>
        </w:tc>
      </w:tr>
      <w:tr w:rsidR="0081234A" w:rsidRPr="00532DAE" w14:paraId="6A6763DA" w14:textId="77777777">
        <w:tblPrEx>
          <w:tblLook w:val="04A0" w:firstRow="1" w:lastRow="0" w:firstColumn="1" w:lastColumn="0" w:noHBand="0" w:noVBand="1"/>
        </w:tblPrEx>
        <w:tc>
          <w:tcPr>
            <w:tcW w:w="3402" w:type="dxa"/>
            <w:noWrap/>
            <w:hideMark/>
          </w:tcPr>
          <w:p w14:paraId="03B18E8D" w14:textId="77777777" w:rsidR="0081234A" w:rsidRPr="00532DAE" w:rsidRDefault="0081234A" w:rsidP="00571DA3">
            <w:pPr>
              <w:pStyle w:val="ARtabletext"/>
              <w:spacing w:before="10" w:after="10"/>
            </w:pPr>
            <w:r w:rsidRPr="00532DAE">
              <w:t>Sri Sai Siva Vishnu Temple Arts Educational and Cultural Association Inc.</w:t>
            </w:r>
          </w:p>
        </w:tc>
        <w:tc>
          <w:tcPr>
            <w:tcW w:w="1191" w:type="dxa"/>
            <w:noWrap/>
            <w:hideMark/>
          </w:tcPr>
          <w:p w14:paraId="4DB66C59" w14:textId="77777777" w:rsidR="0081234A" w:rsidRPr="00532DAE" w:rsidRDefault="0081234A" w:rsidP="00571DA3">
            <w:pPr>
              <w:pStyle w:val="ARtabletextright"/>
              <w:spacing w:before="10" w:after="10"/>
            </w:pPr>
            <w:r w:rsidRPr="00532DAE">
              <w:rPr>
                <w:szCs w:val="24"/>
              </w:rPr>
              <w:t>4,000</w:t>
            </w:r>
          </w:p>
        </w:tc>
      </w:tr>
      <w:tr w:rsidR="0081234A" w:rsidRPr="00532DAE" w14:paraId="00E1F1F5" w14:textId="77777777">
        <w:tblPrEx>
          <w:tblLook w:val="04A0" w:firstRow="1" w:lastRow="0" w:firstColumn="1" w:lastColumn="0" w:noHBand="0" w:noVBand="1"/>
        </w:tblPrEx>
        <w:tc>
          <w:tcPr>
            <w:tcW w:w="3402" w:type="dxa"/>
            <w:noWrap/>
            <w:hideMark/>
          </w:tcPr>
          <w:p w14:paraId="1B6E9404" w14:textId="77777777" w:rsidR="0081234A" w:rsidRPr="00532DAE" w:rsidRDefault="0081234A" w:rsidP="00571DA3">
            <w:pPr>
              <w:pStyle w:val="ARtabletext"/>
              <w:spacing w:before="10" w:after="10"/>
            </w:pPr>
            <w:proofErr w:type="spellStart"/>
            <w:r w:rsidRPr="00532DAE">
              <w:t>SriLankan</w:t>
            </w:r>
            <w:proofErr w:type="spellEnd"/>
            <w:r w:rsidRPr="00532DAE">
              <w:t xml:space="preserve"> Elders Welfare Association Sewa</w:t>
            </w:r>
          </w:p>
        </w:tc>
        <w:tc>
          <w:tcPr>
            <w:tcW w:w="1191" w:type="dxa"/>
            <w:noWrap/>
            <w:hideMark/>
          </w:tcPr>
          <w:p w14:paraId="7C310D8E" w14:textId="77777777" w:rsidR="0081234A" w:rsidRPr="00532DAE" w:rsidRDefault="0081234A" w:rsidP="00571DA3">
            <w:pPr>
              <w:pStyle w:val="ARtabletextright"/>
              <w:spacing w:before="10" w:after="10"/>
            </w:pPr>
            <w:r w:rsidRPr="00532DAE">
              <w:rPr>
                <w:szCs w:val="24"/>
              </w:rPr>
              <w:t>2,000</w:t>
            </w:r>
          </w:p>
        </w:tc>
      </w:tr>
      <w:tr w:rsidR="0081234A" w:rsidRPr="00532DAE" w14:paraId="6AF37CD3" w14:textId="77777777">
        <w:tblPrEx>
          <w:tblLook w:val="04A0" w:firstRow="1" w:lastRow="0" w:firstColumn="1" w:lastColumn="0" w:noHBand="0" w:noVBand="1"/>
        </w:tblPrEx>
        <w:tc>
          <w:tcPr>
            <w:tcW w:w="3402" w:type="dxa"/>
            <w:noWrap/>
            <w:hideMark/>
          </w:tcPr>
          <w:p w14:paraId="770BF0BC" w14:textId="77777777" w:rsidR="0081234A" w:rsidRPr="00532DAE" w:rsidRDefault="0081234A" w:rsidP="00571DA3">
            <w:pPr>
              <w:pStyle w:val="ARtabletext"/>
              <w:spacing w:before="10" w:after="10"/>
            </w:pPr>
            <w:proofErr w:type="spellStart"/>
            <w:r w:rsidRPr="00532DAE">
              <w:t>Srotar</w:t>
            </w:r>
            <w:proofErr w:type="spellEnd"/>
            <w:r w:rsidRPr="00532DAE">
              <w:t xml:space="preserve"> </w:t>
            </w:r>
            <w:proofErr w:type="spellStart"/>
            <w:r w:rsidRPr="00532DAE">
              <w:t>Ashor</w:t>
            </w:r>
            <w:proofErr w:type="spellEnd"/>
            <w:r w:rsidRPr="00532DAE">
              <w:t xml:space="preserve"> Inc.</w:t>
            </w:r>
          </w:p>
        </w:tc>
        <w:tc>
          <w:tcPr>
            <w:tcW w:w="1191" w:type="dxa"/>
            <w:noWrap/>
            <w:hideMark/>
          </w:tcPr>
          <w:p w14:paraId="201F4700" w14:textId="77777777" w:rsidR="0081234A" w:rsidRPr="00532DAE" w:rsidRDefault="0081234A" w:rsidP="00571DA3">
            <w:pPr>
              <w:pStyle w:val="ARtabletextright"/>
              <w:spacing w:before="10" w:after="10"/>
            </w:pPr>
            <w:r w:rsidRPr="00532DAE">
              <w:rPr>
                <w:szCs w:val="24"/>
              </w:rPr>
              <w:t>8,000</w:t>
            </w:r>
          </w:p>
        </w:tc>
      </w:tr>
      <w:tr w:rsidR="0081234A" w:rsidRPr="00532DAE" w14:paraId="55BD1F85" w14:textId="77777777">
        <w:tblPrEx>
          <w:tblLook w:val="04A0" w:firstRow="1" w:lastRow="0" w:firstColumn="1" w:lastColumn="0" w:noHBand="0" w:noVBand="1"/>
        </w:tblPrEx>
        <w:tc>
          <w:tcPr>
            <w:tcW w:w="3402" w:type="dxa"/>
            <w:noWrap/>
            <w:hideMark/>
          </w:tcPr>
          <w:p w14:paraId="1A08A2D7" w14:textId="77777777" w:rsidR="0081234A" w:rsidRPr="00532DAE" w:rsidRDefault="0081234A" w:rsidP="00571DA3">
            <w:pPr>
              <w:pStyle w:val="ARtabletext"/>
              <w:spacing w:before="10" w:after="10"/>
            </w:pPr>
            <w:r w:rsidRPr="00532DAE">
              <w:t xml:space="preserve">Sruthi </w:t>
            </w:r>
            <w:proofErr w:type="spellStart"/>
            <w:r w:rsidRPr="00532DAE">
              <w:t>Laya</w:t>
            </w:r>
            <w:proofErr w:type="spellEnd"/>
            <w:r w:rsidRPr="00532DAE">
              <w:t xml:space="preserve"> Kendra (Aust) Charitable Inc.</w:t>
            </w:r>
          </w:p>
        </w:tc>
        <w:tc>
          <w:tcPr>
            <w:tcW w:w="1191" w:type="dxa"/>
            <w:noWrap/>
            <w:hideMark/>
          </w:tcPr>
          <w:p w14:paraId="585BD311" w14:textId="77777777" w:rsidR="0081234A" w:rsidRPr="00532DAE" w:rsidRDefault="0081234A" w:rsidP="00571DA3">
            <w:pPr>
              <w:pStyle w:val="ARtabletextright"/>
              <w:spacing w:before="10" w:after="10"/>
            </w:pPr>
            <w:r w:rsidRPr="00532DAE">
              <w:rPr>
                <w:szCs w:val="24"/>
              </w:rPr>
              <w:t>2,000</w:t>
            </w:r>
          </w:p>
        </w:tc>
      </w:tr>
      <w:tr w:rsidR="0081234A" w:rsidRPr="00532DAE" w14:paraId="4DF6FEC3" w14:textId="77777777">
        <w:tblPrEx>
          <w:tblLook w:val="04A0" w:firstRow="1" w:lastRow="0" w:firstColumn="1" w:lastColumn="0" w:noHBand="0" w:noVBand="1"/>
        </w:tblPrEx>
        <w:tc>
          <w:tcPr>
            <w:tcW w:w="3402" w:type="dxa"/>
            <w:noWrap/>
            <w:hideMark/>
          </w:tcPr>
          <w:p w14:paraId="536F242E" w14:textId="77777777" w:rsidR="0081234A" w:rsidRPr="00532DAE" w:rsidRDefault="0081234A" w:rsidP="00571DA3">
            <w:pPr>
              <w:pStyle w:val="ARtabletext"/>
              <w:spacing w:before="10" w:after="10"/>
            </w:pPr>
            <w:r w:rsidRPr="00532DAE">
              <w:t>SSK Hindu Cultural and Educational Association Australia</w:t>
            </w:r>
          </w:p>
        </w:tc>
        <w:tc>
          <w:tcPr>
            <w:tcW w:w="1191" w:type="dxa"/>
            <w:noWrap/>
            <w:hideMark/>
          </w:tcPr>
          <w:p w14:paraId="69CBE402" w14:textId="77777777" w:rsidR="0081234A" w:rsidRPr="00532DAE" w:rsidRDefault="0081234A" w:rsidP="00571DA3">
            <w:pPr>
              <w:pStyle w:val="ARtabletextright"/>
              <w:spacing w:before="10" w:after="10"/>
            </w:pPr>
            <w:r w:rsidRPr="00532DAE">
              <w:rPr>
                <w:szCs w:val="24"/>
              </w:rPr>
              <w:t>2,000</w:t>
            </w:r>
          </w:p>
        </w:tc>
      </w:tr>
      <w:tr w:rsidR="0081234A" w:rsidRPr="00532DAE" w14:paraId="59F5F3C9" w14:textId="77777777">
        <w:tblPrEx>
          <w:tblLook w:val="04A0" w:firstRow="1" w:lastRow="0" w:firstColumn="1" w:lastColumn="0" w:noHBand="0" w:noVBand="1"/>
        </w:tblPrEx>
        <w:tc>
          <w:tcPr>
            <w:tcW w:w="3402" w:type="dxa"/>
            <w:noWrap/>
            <w:hideMark/>
          </w:tcPr>
          <w:p w14:paraId="1798571C" w14:textId="77777777" w:rsidR="0081234A" w:rsidRPr="00532DAE" w:rsidRDefault="0081234A" w:rsidP="00571DA3">
            <w:pPr>
              <w:pStyle w:val="ARtabletext"/>
              <w:spacing w:before="10" w:after="10"/>
            </w:pPr>
            <w:r w:rsidRPr="00532DAE">
              <w:t>St Albans Business Group Association Inc.</w:t>
            </w:r>
          </w:p>
        </w:tc>
        <w:tc>
          <w:tcPr>
            <w:tcW w:w="1191" w:type="dxa"/>
            <w:noWrap/>
            <w:hideMark/>
          </w:tcPr>
          <w:p w14:paraId="4A527F99" w14:textId="77777777" w:rsidR="0081234A" w:rsidRPr="00532DAE" w:rsidRDefault="0081234A" w:rsidP="00571DA3">
            <w:pPr>
              <w:pStyle w:val="ARtabletextright"/>
              <w:spacing w:before="10" w:after="10"/>
            </w:pPr>
            <w:r w:rsidRPr="00532DAE">
              <w:rPr>
                <w:szCs w:val="24"/>
              </w:rPr>
              <w:t>36,250</w:t>
            </w:r>
          </w:p>
        </w:tc>
      </w:tr>
      <w:tr w:rsidR="0081234A" w:rsidRPr="00532DAE" w14:paraId="1A66590F" w14:textId="77777777">
        <w:tblPrEx>
          <w:tblLook w:val="04A0" w:firstRow="1" w:lastRow="0" w:firstColumn="1" w:lastColumn="0" w:noHBand="0" w:noVBand="1"/>
        </w:tblPrEx>
        <w:tc>
          <w:tcPr>
            <w:tcW w:w="3402" w:type="dxa"/>
            <w:noWrap/>
            <w:hideMark/>
          </w:tcPr>
          <w:p w14:paraId="4B9652BD" w14:textId="77777777" w:rsidR="0081234A" w:rsidRPr="00532DAE" w:rsidRDefault="0081234A" w:rsidP="00571DA3">
            <w:pPr>
              <w:pStyle w:val="ARtabletext"/>
              <w:spacing w:before="10" w:after="10"/>
            </w:pPr>
            <w:r w:rsidRPr="00532DAE">
              <w:t>St Albans Indochinese Elderly Refugees Association Branch</w:t>
            </w:r>
          </w:p>
        </w:tc>
        <w:tc>
          <w:tcPr>
            <w:tcW w:w="1191" w:type="dxa"/>
            <w:noWrap/>
            <w:hideMark/>
          </w:tcPr>
          <w:p w14:paraId="60F10C00" w14:textId="77777777" w:rsidR="0081234A" w:rsidRPr="00532DAE" w:rsidRDefault="0081234A" w:rsidP="00571DA3">
            <w:pPr>
              <w:pStyle w:val="ARtabletextright"/>
              <w:spacing w:before="10" w:after="10"/>
            </w:pPr>
            <w:r w:rsidRPr="00532DAE">
              <w:rPr>
                <w:szCs w:val="24"/>
              </w:rPr>
              <w:t>6,000</w:t>
            </w:r>
          </w:p>
        </w:tc>
      </w:tr>
      <w:tr w:rsidR="0081234A" w:rsidRPr="00532DAE" w14:paraId="368C801A" w14:textId="77777777">
        <w:tblPrEx>
          <w:tblLook w:val="04A0" w:firstRow="1" w:lastRow="0" w:firstColumn="1" w:lastColumn="0" w:noHBand="0" w:noVBand="1"/>
        </w:tblPrEx>
        <w:tc>
          <w:tcPr>
            <w:tcW w:w="3402" w:type="dxa"/>
            <w:noWrap/>
            <w:hideMark/>
          </w:tcPr>
          <w:p w14:paraId="63734DFE" w14:textId="77777777" w:rsidR="0081234A" w:rsidRPr="00532DAE" w:rsidRDefault="0081234A" w:rsidP="00571DA3">
            <w:pPr>
              <w:pStyle w:val="ARtabletext"/>
              <w:spacing w:before="10" w:after="10"/>
            </w:pPr>
            <w:r w:rsidRPr="00532DAE">
              <w:t>St Anthony Senior Social Club</w:t>
            </w:r>
          </w:p>
        </w:tc>
        <w:tc>
          <w:tcPr>
            <w:tcW w:w="1191" w:type="dxa"/>
            <w:noWrap/>
            <w:hideMark/>
          </w:tcPr>
          <w:p w14:paraId="5983F64B" w14:textId="77777777" w:rsidR="0081234A" w:rsidRPr="00532DAE" w:rsidRDefault="0081234A" w:rsidP="00571DA3">
            <w:pPr>
              <w:pStyle w:val="ARtabletextright"/>
              <w:spacing w:before="10" w:after="10"/>
            </w:pPr>
            <w:r w:rsidRPr="00532DAE">
              <w:rPr>
                <w:szCs w:val="24"/>
              </w:rPr>
              <w:t>4,000</w:t>
            </w:r>
          </w:p>
        </w:tc>
      </w:tr>
      <w:tr w:rsidR="0081234A" w:rsidRPr="00532DAE" w14:paraId="1058C2D7" w14:textId="77777777">
        <w:tblPrEx>
          <w:tblLook w:val="04A0" w:firstRow="1" w:lastRow="0" w:firstColumn="1" w:lastColumn="0" w:noHBand="0" w:noVBand="1"/>
        </w:tblPrEx>
        <w:tc>
          <w:tcPr>
            <w:tcW w:w="3402" w:type="dxa"/>
            <w:noWrap/>
          </w:tcPr>
          <w:p w14:paraId="471B2BA7" w14:textId="77777777" w:rsidR="0081234A" w:rsidRPr="00532DAE" w:rsidRDefault="0081234A" w:rsidP="00571DA3">
            <w:pPr>
              <w:pStyle w:val="ARtabletext"/>
              <w:spacing w:before="10" w:after="10"/>
              <w:rPr>
                <w:rFonts w:eastAsia="Times New Roman"/>
                <w:color w:val="000000"/>
                <w:szCs w:val="24"/>
              </w:rPr>
            </w:pPr>
            <w:r w:rsidRPr="00532DAE">
              <w:rPr>
                <w:rFonts w:eastAsia="Times New Roman"/>
                <w:color w:val="000000"/>
                <w:szCs w:val="24"/>
              </w:rPr>
              <w:t xml:space="preserve">St Basil of </w:t>
            </w:r>
            <w:proofErr w:type="spellStart"/>
            <w:r w:rsidRPr="00532DAE">
              <w:rPr>
                <w:rFonts w:eastAsia="Times New Roman"/>
                <w:color w:val="000000"/>
                <w:szCs w:val="24"/>
              </w:rPr>
              <w:t>Ostrog</w:t>
            </w:r>
            <w:proofErr w:type="spellEnd"/>
            <w:r w:rsidRPr="00532DAE">
              <w:rPr>
                <w:rFonts w:eastAsia="Times New Roman"/>
                <w:color w:val="000000"/>
                <w:szCs w:val="24"/>
              </w:rPr>
              <w:t xml:space="preserve"> Mission Dandenong-Langwarrin Association Inc.</w:t>
            </w:r>
          </w:p>
        </w:tc>
        <w:tc>
          <w:tcPr>
            <w:tcW w:w="1191" w:type="dxa"/>
            <w:noWrap/>
          </w:tcPr>
          <w:p w14:paraId="78668712" w14:textId="77777777" w:rsidR="0081234A" w:rsidRPr="00532DAE" w:rsidRDefault="0081234A" w:rsidP="00571DA3">
            <w:pPr>
              <w:pStyle w:val="ARtabletextright"/>
              <w:spacing w:before="10" w:after="10"/>
              <w:rPr>
                <w:szCs w:val="24"/>
              </w:rPr>
            </w:pPr>
            <w:r w:rsidRPr="00532DAE">
              <w:rPr>
                <w:szCs w:val="24"/>
              </w:rPr>
              <w:t>4,000</w:t>
            </w:r>
          </w:p>
        </w:tc>
      </w:tr>
      <w:tr w:rsidR="0081234A" w:rsidRPr="00532DAE" w14:paraId="164B17FE" w14:textId="77777777">
        <w:tblPrEx>
          <w:tblLook w:val="04A0" w:firstRow="1" w:lastRow="0" w:firstColumn="1" w:lastColumn="0" w:noHBand="0" w:noVBand="1"/>
        </w:tblPrEx>
        <w:tc>
          <w:tcPr>
            <w:tcW w:w="3402" w:type="dxa"/>
            <w:noWrap/>
            <w:hideMark/>
          </w:tcPr>
          <w:p w14:paraId="38376AFA" w14:textId="77777777" w:rsidR="0081234A" w:rsidRPr="00532DAE" w:rsidRDefault="0081234A" w:rsidP="00571DA3">
            <w:pPr>
              <w:pStyle w:val="ARtabletext"/>
              <w:spacing w:before="10" w:after="10"/>
            </w:pPr>
            <w:r w:rsidRPr="00532DAE">
              <w:t>St Bernadette Seniors &amp; Social Club Inc.</w:t>
            </w:r>
          </w:p>
        </w:tc>
        <w:tc>
          <w:tcPr>
            <w:tcW w:w="1191" w:type="dxa"/>
            <w:noWrap/>
            <w:hideMark/>
          </w:tcPr>
          <w:p w14:paraId="410FCD7D" w14:textId="77777777" w:rsidR="0081234A" w:rsidRPr="00532DAE" w:rsidRDefault="0081234A" w:rsidP="00571DA3">
            <w:pPr>
              <w:pStyle w:val="ARtabletextright"/>
              <w:spacing w:before="10" w:after="10"/>
            </w:pPr>
            <w:r w:rsidRPr="00532DAE">
              <w:rPr>
                <w:szCs w:val="24"/>
              </w:rPr>
              <w:t>2,000</w:t>
            </w:r>
          </w:p>
        </w:tc>
      </w:tr>
      <w:tr w:rsidR="0081234A" w:rsidRPr="00532DAE" w14:paraId="54473D35" w14:textId="77777777">
        <w:tblPrEx>
          <w:tblLook w:val="04A0" w:firstRow="1" w:lastRow="0" w:firstColumn="1" w:lastColumn="0" w:noHBand="0" w:noVBand="1"/>
        </w:tblPrEx>
        <w:tc>
          <w:tcPr>
            <w:tcW w:w="3402" w:type="dxa"/>
            <w:noWrap/>
            <w:hideMark/>
          </w:tcPr>
          <w:p w14:paraId="59E42E1C" w14:textId="77777777" w:rsidR="0081234A" w:rsidRPr="00532DAE" w:rsidRDefault="0081234A" w:rsidP="00571DA3">
            <w:pPr>
              <w:pStyle w:val="ARtabletext"/>
              <w:spacing w:before="10" w:after="10"/>
            </w:pPr>
            <w:r w:rsidRPr="00532DAE">
              <w:t xml:space="preserve">St </w:t>
            </w:r>
            <w:proofErr w:type="spellStart"/>
            <w:r w:rsidRPr="00532DAE">
              <w:t>Eleftherios</w:t>
            </w:r>
            <w:proofErr w:type="spellEnd"/>
            <w:r w:rsidRPr="00532DAE">
              <w:t xml:space="preserve"> Greek Elderly &amp; Invalid Pensioners Group Inc.</w:t>
            </w:r>
          </w:p>
        </w:tc>
        <w:tc>
          <w:tcPr>
            <w:tcW w:w="1191" w:type="dxa"/>
            <w:noWrap/>
            <w:hideMark/>
          </w:tcPr>
          <w:p w14:paraId="21C9C2EA" w14:textId="77777777" w:rsidR="0081234A" w:rsidRPr="00532DAE" w:rsidRDefault="0081234A" w:rsidP="00571DA3">
            <w:pPr>
              <w:pStyle w:val="ARtabletextright"/>
              <w:spacing w:before="10" w:after="10"/>
            </w:pPr>
            <w:r w:rsidRPr="00532DAE">
              <w:rPr>
                <w:szCs w:val="24"/>
              </w:rPr>
              <w:t>2,000</w:t>
            </w:r>
          </w:p>
        </w:tc>
      </w:tr>
      <w:tr w:rsidR="0081234A" w:rsidRPr="00532DAE" w14:paraId="3C850093" w14:textId="77777777">
        <w:tblPrEx>
          <w:tblLook w:val="04A0" w:firstRow="1" w:lastRow="0" w:firstColumn="1" w:lastColumn="0" w:noHBand="0" w:noVBand="1"/>
        </w:tblPrEx>
        <w:tc>
          <w:tcPr>
            <w:tcW w:w="3402" w:type="dxa"/>
            <w:noWrap/>
            <w:hideMark/>
          </w:tcPr>
          <w:p w14:paraId="4C040EEB" w14:textId="77777777" w:rsidR="0081234A" w:rsidRPr="00532DAE" w:rsidRDefault="0081234A" w:rsidP="00571DA3">
            <w:pPr>
              <w:pStyle w:val="ARtabletext"/>
              <w:spacing w:before="10" w:after="10"/>
            </w:pPr>
            <w:r w:rsidRPr="00532DAE">
              <w:t>St Francis of Assisi Filipino Senior Citizens Club of Whittlesea Inc.</w:t>
            </w:r>
          </w:p>
        </w:tc>
        <w:tc>
          <w:tcPr>
            <w:tcW w:w="1191" w:type="dxa"/>
            <w:noWrap/>
            <w:hideMark/>
          </w:tcPr>
          <w:p w14:paraId="52BD2017" w14:textId="77777777" w:rsidR="0081234A" w:rsidRPr="00532DAE" w:rsidRDefault="0081234A" w:rsidP="00571DA3">
            <w:pPr>
              <w:pStyle w:val="ARtabletextright"/>
              <w:spacing w:before="10" w:after="10"/>
            </w:pPr>
            <w:r w:rsidRPr="00532DAE">
              <w:rPr>
                <w:szCs w:val="24"/>
              </w:rPr>
              <w:t>2,000</w:t>
            </w:r>
          </w:p>
        </w:tc>
      </w:tr>
      <w:tr w:rsidR="0081234A" w:rsidRPr="00532DAE" w14:paraId="63981FBA" w14:textId="77777777">
        <w:tblPrEx>
          <w:tblLook w:val="04A0" w:firstRow="1" w:lastRow="0" w:firstColumn="1" w:lastColumn="0" w:noHBand="0" w:noVBand="1"/>
        </w:tblPrEx>
        <w:tc>
          <w:tcPr>
            <w:tcW w:w="3402" w:type="dxa"/>
            <w:noWrap/>
          </w:tcPr>
          <w:p w14:paraId="5573E8A9" w14:textId="77777777" w:rsidR="0081234A" w:rsidRPr="00532DAE" w:rsidRDefault="0081234A" w:rsidP="00571DA3">
            <w:pPr>
              <w:pStyle w:val="ARtabletext"/>
              <w:spacing w:before="10" w:after="10"/>
              <w:rPr>
                <w:rFonts w:eastAsia="Times New Roman"/>
                <w:color w:val="000000"/>
                <w:szCs w:val="24"/>
              </w:rPr>
            </w:pPr>
            <w:r w:rsidRPr="00532DAE">
              <w:rPr>
                <w:rFonts w:eastAsia="Times New Roman"/>
                <w:color w:val="000000"/>
                <w:szCs w:val="24"/>
              </w:rPr>
              <w:t>St George Antiochian Orthodox Parish Association Vic Inc.</w:t>
            </w:r>
          </w:p>
        </w:tc>
        <w:tc>
          <w:tcPr>
            <w:tcW w:w="1191" w:type="dxa"/>
            <w:noWrap/>
          </w:tcPr>
          <w:p w14:paraId="5AB16C64" w14:textId="77777777" w:rsidR="0081234A" w:rsidRPr="00532DAE" w:rsidRDefault="0081234A" w:rsidP="00571DA3">
            <w:pPr>
              <w:pStyle w:val="ARtabletextright"/>
              <w:spacing w:before="10" w:after="10"/>
              <w:rPr>
                <w:szCs w:val="24"/>
              </w:rPr>
            </w:pPr>
            <w:r w:rsidRPr="00532DAE">
              <w:rPr>
                <w:szCs w:val="24"/>
              </w:rPr>
              <w:t>6,000</w:t>
            </w:r>
          </w:p>
        </w:tc>
      </w:tr>
      <w:tr w:rsidR="0081234A" w:rsidRPr="00532DAE" w14:paraId="68BCE323" w14:textId="77777777">
        <w:tblPrEx>
          <w:tblLook w:val="04A0" w:firstRow="1" w:lastRow="0" w:firstColumn="1" w:lastColumn="0" w:noHBand="0" w:noVBand="1"/>
        </w:tblPrEx>
        <w:tc>
          <w:tcPr>
            <w:tcW w:w="3402" w:type="dxa"/>
            <w:noWrap/>
            <w:hideMark/>
          </w:tcPr>
          <w:p w14:paraId="5E0615E2" w14:textId="77777777" w:rsidR="0081234A" w:rsidRPr="00532DAE" w:rsidRDefault="0081234A" w:rsidP="00571DA3">
            <w:pPr>
              <w:pStyle w:val="ARtabletext"/>
              <w:spacing w:before="10" w:after="10"/>
            </w:pPr>
            <w:r w:rsidRPr="00532DAE">
              <w:t>St George Serbian Orthodox Church Community St Albans Incorporated</w:t>
            </w:r>
          </w:p>
        </w:tc>
        <w:tc>
          <w:tcPr>
            <w:tcW w:w="1191" w:type="dxa"/>
            <w:noWrap/>
            <w:hideMark/>
          </w:tcPr>
          <w:p w14:paraId="2A826DD9" w14:textId="77777777" w:rsidR="0081234A" w:rsidRPr="00532DAE" w:rsidRDefault="0081234A" w:rsidP="00571DA3">
            <w:pPr>
              <w:pStyle w:val="ARtabletextright"/>
              <w:spacing w:before="10" w:after="10"/>
            </w:pPr>
            <w:r w:rsidRPr="00532DAE">
              <w:rPr>
                <w:szCs w:val="24"/>
              </w:rPr>
              <w:t>2,000</w:t>
            </w:r>
          </w:p>
        </w:tc>
      </w:tr>
      <w:tr w:rsidR="0081234A" w:rsidRPr="00532DAE" w14:paraId="2E729A67" w14:textId="77777777">
        <w:tblPrEx>
          <w:tblLook w:val="04A0" w:firstRow="1" w:lastRow="0" w:firstColumn="1" w:lastColumn="0" w:noHBand="0" w:noVBand="1"/>
        </w:tblPrEx>
        <w:tc>
          <w:tcPr>
            <w:tcW w:w="3402" w:type="dxa"/>
            <w:noWrap/>
            <w:hideMark/>
          </w:tcPr>
          <w:p w14:paraId="3162B698" w14:textId="77777777" w:rsidR="0081234A" w:rsidRPr="00532DAE" w:rsidRDefault="0081234A" w:rsidP="00571DA3">
            <w:pPr>
              <w:pStyle w:val="ARtabletext"/>
              <w:spacing w:before="10" w:after="10"/>
            </w:pPr>
            <w:r w:rsidRPr="00532DAE">
              <w:t xml:space="preserve">St George </w:t>
            </w:r>
            <w:proofErr w:type="spellStart"/>
            <w:r w:rsidRPr="00532DAE">
              <w:t>Tellskuf</w:t>
            </w:r>
            <w:proofErr w:type="spellEnd"/>
            <w:r w:rsidRPr="00532DAE">
              <w:t xml:space="preserve"> Association Incorporated</w:t>
            </w:r>
          </w:p>
        </w:tc>
        <w:tc>
          <w:tcPr>
            <w:tcW w:w="1191" w:type="dxa"/>
            <w:noWrap/>
            <w:hideMark/>
          </w:tcPr>
          <w:p w14:paraId="3303A8E1" w14:textId="77777777" w:rsidR="0081234A" w:rsidRPr="00532DAE" w:rsidRDefault="0081234A" w:rsidP="00571DA3">
            <w:pPr>
              <w:pStyle w:val="ARtabletextright"/>
              <w:spacing w:before="10" w:after="10"/>
            </w:pPr>
            <w:r w:rsidRPr="00532DAE">
              <w:rPr>
                <w:szCs w:val="24"/>
              </w:rPr>
              <w:t>2,000</w:t>
            </w:r>
          </w:p>
        </w:tc>
      </w:tr>
      <w:tr w:rsidR="0081234A" w:rsidRPr="00532DAE" w14:paraId="6FA94DB8" w14:textId="77777777">
        <w:tblPrEx>
          <w:tblLook w:val="04A0" w:firstRow="1" w:lastRow="0" w:firstColumn="1" w:lastColumn="0" w:noHBand="0" w:noVBand="1"/>
        </w:tblPrEx>
        <w:tc>
          <w:tcPr>
            <w:tcW w:w="3402" w:type="dxa"/>
            <w:noWrap/>
            <w:hideMark/>
          </w:tcPr>
          <w:p w14:paraId="7D9A3303" w14:textId="77777777" w:rsidR="0081234A" w:rsidRPr="00532DAE" w:rsidRDefault="0081234A" w:rsidP="00571DA3">
            <w:pPr>
              <w:pStyle w:val="ARtabletext"/>
              <w:spacing w:before="10" w:after="10"/>
            </w:pPr>
            <w:r w:rsidRPr="00532DAE">
              <w:t>St Helena Maltese Australian Social Club Incorporated</w:t>
            </w:r>
          </w:p>
        </w:tc>
        <w:tc>
          <w:tcPr>
            <w:tcW w:w="1191" w:type="dxa"/>
            <w:noWrap/>
            <w:hideMark/>
          </w:tcPr>
          <w:p w14:paraId="1FA3F2E0" w14:textId="77777777" w:rsidR="0081234A" w:rsidRPr="00532DAE" w:rsidRDefault="0081234A" w:rsidP="00571DA3">
            <w:pPr>
              <w:pStyle w:val="ARtabletextright"/>
              <w:spacing w:before="10" w:after="10"/>
            </w:pPr>
            <w:r w:rsidRPr="00532DAE">
              <w:rPr>
                <w:szCs w:val="24"/>
              </w:rPr>
              <w:t>2,000</w:t>
            </w:r>
          </w:p>
        </w:tc>
      </w:tr>
      <w:tr w:rsidR="0081234A" w:rsidRPr="00532DAE" w14:paraId="559A4923" w14:textId="77777777">
        <w:tblPrEx>
          <w:tblLook w:val="04A0" w:firstRow="1" w:lastRow="0" w:firstColumn="1" w:lastColumn="0" w:noHBand="0" w:noVBand="1"/>
        </w:tblPrEx>
        <w:tc>
          <w:tcPr>
            <w:tcW w:w="3402" w:type="dxa"/>
            <w:noWrap/>
            <w:hideMark/>
          </w:tcPr>
          <w:p w14:paraId="4D177D96" w14:textId="77777777" w:rsidR="0081234A" w:rsidRPr="00532DAE" w:rsidRDefault="0081234A" w:rsidP="00571DA3">
            <w:pPr>
              <w:pStyle w:val="ARtabletext"/>
              <w:spacing w:before="10" w:after="10"/>
            </w:pPr>
            <w:r w:rsidRPr="00532DAE">
              <w:t>St John’s German Lutheran Parish Springvale Inc.</w:t>
            </w:r>
          </w:p>
        </w:tc>
        <w:tc>
          <w:tcPr>
            <w:tcW w:w="1191" w:type="dxa"/>
            <w:noWrap/>
            <w:hideMark/>
          </w:tcPr>
          <w:p w14:paraId="1939B325" w14:textId="77777777" w:rsidR="0081234A" w:rsidRPr="00532DAE" w:rsidRDefault="0081234A" w:rsidP="00571DA3">
            <w:pPr>
              <w:pStyle w:val="ARtabletextright"/>
              <w:spacing w:before="10" w:after="10"/>
            </w:pPr>
            <w:r w:rsidRPr="00532DAE">
              <w:rPr>
                <w:szCs w:val="24"/>
              </w:rPr>
              <w:t>12,400</w:t>
            </w:r>
          </w:p>
        </w:tc>
      </w:tr>
      <w:tr w:rsidR="0081234A" w:rsidRPr="00532DAE" w14:paraId="3B52A9E9" w14:textId="77777777">
        <w:tblPrEx>
          <w:tblLook w:val="04A0" w:firstRow="1" w:lastRow="0" w:firstColumn="1" w:lastColumn="0" w:noHBand="0" w:noVBand="1"/>
        </w:tblPrEx>
        <w:tc>
          <w:tcPr>
            <w:tcW w:w="3402" w:type="dxa"/>
            <w:noWrap/>
            <w:hideMark/>
          </w:tcPr>
          <w:p w14:paraId="1AF4B47C" w14:textId="77777777" w:rsidR="0081234A" w:rsidRPr="00532DAE" w:rsidRDefault="0081234A" w:rsidP="00571DA3">
            <w:pPr>
              <w:pStyle w:val="ARtabletext"/>
              <w:spacing w:before="10" w:after="10"/>
            </w:pPr>
            <w:r w:rsidRPr="00532DAE">
              <w:t>St Kilda Hebrew Congregation Inc.</w:t>
            </w:r>
          </w:p>
        </w:tc>
        <w:tc>
          <w:tcPr>
            <w:tcW w:w="1191" w:type="dxa"/>
            <w:noWrap/>
            <w:hideMark/>
          </w:tcPr>
          <w:p w14:paraId="38BCBAAF" w14:textId="77777777" w:rsidR="0081234A" w:rsidRPr="00532DAE" w:rsidRDefault="0081234A" w:rsidP="00571DA3">
            <w:pPr>
              <w:pStyle w:val="ARtabletextright"/>
              <w:spacing w:before="10" w:after="10"/>
            </w:pPr>
            <w:r w:rsidRPr="00532DAE">
              <w:rPr>
                <w:szCs w:val="24"/>
              </w:rPr>
              <w:t>100,000</w:t>
            </w:r>
          </w:p>
        </w:tc>
      </w:tr>
      <w:tr w:rsidR="0081234A" w:rsidRPr="00532DAE" w14:paraId="244612EA" w14:textId="77777777">
        <w:tblPrEx>
          <w:tblLook w:val="04A0" w:firstRow="1" w:lastRow="0" w:firstColumn="1" w:lastColumn="0" w:noHBand="0" w:noVBand="1"/>
        </w:tblPrEx>
        <w:tc>
          <w:tcPr>
            <w:tcW w:w="3402" w:type="dxa"/>
            <w:noWrap/>
            <w:hideMark/>
          </w:tcPr>
          <w:p w14:paraId="6D4D1D6B" w14:textId="77777777" w:rsidR="0081234A" w:rsidRPr="00532DAE" w:rsidRDefault="0081234A" w:rsidP="00571DA3">
            <w:pPr>
              <w:pStyle w:val="ARtabletext"/>
              <w:spacing w:before="10" w:after="10"/>
            </w:pPr>
            <w:r w:rsidRPr="00532DAE">
              <w:t>St Kilda, St Patrick’s Fest Incorporated</w:t>
            </w:r>
          </w:p>
        </w:tc>
        <w:tc>
          <w:tcPr>
            <w:tcW w:w="1191" w:type="dxa"/>
            <w:noWrap/>
            <w:hideMark/>
          </w:tcPr>
          <w:p w14:paraId="426E808A" w14:textId="77777777" w:rsidR="0081234A" w:rsidRPr="00532DAE" w:rsidRDefault="0081234A" w:rsidP="00571DA3">
            <w:pPr>
              <w:pStyle w:val="ARtabletextright"/>
              <w:spacing w:before="10" w:after="10"/>
            </w:pPr>
            <w:r w:rsidRPr="00532DAE">
              <w:rPr>
                <w:szCs w:val="24"/>
              </w:rPr>
              <w:t>10,500</w:t>
            </w:r>
          </w:p>
        </w:tc>
      </w:tr>
      <w:tr w:rsidR="0081234A" w:rsidRPr="00532DAE" w14:paraId="6186A911" w14:textId="77777777">
        <w:tblPrEx>
          <w:tblLook w:val="04A0" w:firstRow="1" w:lastRow="0" w:firstColumn="1" w:lastColumn="0" w:noHBand="0" w:noVBand="1"/>
        </w:tblPrEx>
        <w:tc>
          <w:tcPr>
            <w:tcW w:w="3402" w:type="dxa"/>
            <w:noWrap/>
            <w:hideMark/>
          </w:tcPr>
          <w:p w14:paraId="2F505A40" w14:textId="77777777" w:rsidR="0081234A" w:rsidRPr="00532DAE" w:rsidRDefault="0081234A" w:rsidP="00571DA3">
            <w:pPr>
              <w:pStyle w:val="ARtabletext"/>
              <w:spacing w:before="10" w:after="10"/>
            </w:pPr>
            <w:r w:rsidRPr="00532DAE">
              <w:t>St Margaret’s Social Club Australian Sannat Association Inc.</w:t>
            </w:r>
          </w:p>
        </w:tc>
        <w:tc>
          <w:tcPr>
            <w:tcW w:w="1191" w:type="dxa"/>
            <w:noWrap/>
            <w:hideMark/>
          </w:tcPr>
          <w:p w14:paraId="38A3086A" w14:textId="77777777" w:rsidR="0081234A" w:rsidRPr="00532DAE" w:rsidRDefault="0081234A" w:rsidP="00571DA3">
            <w:pPr>
              <w:pStyle w:val="ARtabletextright"/>
              <w:spacing w:before="10" w:after="10"/>
            </w:pPr>
            <w:r w:rsidRPr="00532DAE">
              <w:rPr>
                <w:szCs w:val="24"/>
              </w:rPr>
              <w:t>2,000</w:t>
            </w:r>
          </w:p>
        </w:tc>
      </w:tr>
      <w:tr w:rsidR="0081234A" w:rsidRPr="00532DAE" w14:paraId="5F56B61C" w14:textId="77777777">
        <w:tblPrEx>
          <w:tblLook w:val="04A0" w:firstRow="1" w:lastRow="0" w:firstColumn="1" w:lastColumn="0" w:noHBand="0" w:noVBand="1"/>
        </w:tblPrEx>
        <w:tc>
          <w:tcPr>
            <w:tcW w:w="3402" w:type="dxa"/>
            <w:noWrap/>
            <w:hideMark/>
          </w:tcPr>
          <w:p w14:paraId="0610D3DC" w14:textId="77777777" w:rsidR="0081234A" w:rsidRPr="00532DAE" w:rsidRDefault="0081234A" w:rsidP="00571DA3">
            <w:pPr>
              <w:pStyle w:val="ARtabletext"/>
              <w:spacing w:before="10" w:after="10"/>
            </w:pPr>
            <w:r w:rsidRPr="00532DAE">
              <w:t>St Mary Multicultural Social Club Incorporated</w:t>
            </w:r>
          </w:p>
        </w:tc>
        <w:tc>
          <w:tcPr>
            <w:tcW w:w="1191" w:type="dxa"/>
            <w:noWrap/>
            <w:hideMark/>
          </w:tcPr>
          <w:p w14:paraId="4E9C5ADD" w14:textId="77777777" w:rsidR="0081234A" w:rsidRPr="00532DAE" w:rsidRDefault="0081234A" w:rsidP="00571DA3">
            <w:pPr>
              <w:pStyle w:val="ARtabletextright"/>
              <w:spacing w:before="10" w:after="10"/>
            </w:pPr>
            <w:r w:rsidRPr="00532DAE">
              <w:rPr>
                <w:szCs w:val="24"/>
              </w:rPr>
              <w:t>2,000</w:t>
            </w:r>
          </w:p>
        </w:tc>
      </w:tr>
      <w:tr w:rsidR="0081234A" w:rsidRPr="00532DAE" w14:paraId="2FD9AEAB" w14:textId="77777777">
        <w:tblPrEx>
          <w:tblLook w:val="04A0" w:firstRow="1" w:lastRow="0" w:firstColumn="1" w:lastColumn="0" w:noHBand="0" w:noVBand="1"/>
        </w:tblPrEx>
        <w:tc>
          <w:tcPr>
            <w:tcW w:w="3402" w:type="dxa"/>
            <w:noWrap/>
            <w:hideMark/>
          </w:tcPr>
          <w:p w14:paraId="1C954A9B" w14:textId="77777777" w:rsidR="0081234A" w:rsidRPr="00532DAE" w:rsidRDefault="0081234A" w:rsidP="00571DA3">
            <w:pPr>
              <w:pStyle w:val="ARtabletext"/>
              <w:spacing w:before="10" w:after="10"/>
            </w:pPr>
            <w:r w:rsidRPr="00532DAE">
              <w:t>St Mary’s Antiochian Orthodox Church Inc.</w:t>
            </w:r>
          </w:p>
        </w:tc>
        <w:tc>
          <w:tcPr>
            <w:tcW w:w="1191" w:type="dxa"/>
            <w:noWrap/>
            <w:hideMark/>
          </w:tcPr>
          <w:p w14:paraId="265BEE82" w14:textId="77777777" w:rsidR="0081234A" w:rsidRPr="00532DAE" w:rsidRDefault="0081234A" w:rsidP="00571DA3">
            <w:pPr>
              <w:pStyle w:val="ARtabletextright"/>
              <w:spacing w:before="10" w:after="10"/>
            </w:pPr>
            <w:r w:rsidRPr="00532DAE">
              <w:rPr>
                <w:szCs w:val="24"/>
              </w:rPr>
              <w:t>4,000</w:t>
            </w:r>
          </w:p>
        </w:tc>
      </w:tr>
      <w:tr w:rsidR="0081234A" w:rsidRPr="00532DAE" w14:paraId="351BBE16" w14:textId="77777777">
        <w:tblPrEx>
          <w:tblLook w:val="04A0" w:firstRow="1" w:lastRow="0" w:firstColumn="1" w:lastColumn="0" w:noHBand="0" w:noVBand="1"/>
        </w:tblPrEx>
        <w:tc>
          <w:tcPr>
            <w:tcW w:w="3402" w:type="dxa"/>
            <w:noWrap/>
            <w:hideMark/>
          </w:tcPr>
          <w:p w14:paraId="4D0EADDD" w14:textId="77777777" w:rsidR="0081234A" w:rsidRPr="00532DAE" w:rsidRDefault="0081234A" w:rsidP="00571DA3">
            <w:pPr>
              <w:pStyle w:val="ARtabletext"/>
              <w:spacing w:before="10" w:after="10"/>
            </w:pPr>
            <w:r w:rsidRPr="00532DAE">
              <w:t>St Nicholas Antiochian Orthodox Church</w:t>
            </w:r>
          </w:p>
        </w:tc>
        <w:tc>
          <w:tcPr>
            <w:tcW w:w="1191" w:type="dxa"/>
            <w:noWrap/>
            <w:hideMark/>
          </w:tcPr>
          <w:p w14:paraId="4730C5A9" w14:textId="77777777" w:rsidR="0081234A" w:rsidRPr="00532DAE" w:rsidRDefault="0081234A" w:rsidP="00571DA3">
            <w:pPr>
              <w:pStyle w:val="ARtabletextright"/>
              <w:spacing w:before="10" w:after="10"/>
            </w:pPr>
            <w:r w:rsidRPr="00532DAE">
              <w:rPr>
                <w:szCs w:val="24"/>
              </w:rPr>
              <w:t>4,000</w:t>
            </w:r>
          </w:p>
        </w:tc>
      </w:tr>
      <w:tr w:rsidR="0081234A" w:rsidRPr="00532DAE" w14:paraId="2132325E" w14:textId="77777777">
        <w:tblPrEx>
          <w:tblLook w:val="04A0" w:firstRow="1" w:lastRow="0" w:firstColumn="1" w:lastColumn="0" w:noHBand="0" w:noVBand="1"/>
        </w:tblPrEx>
        <w:tc>
          <w:tcPr>
            <w:tcW w:w="3402" w:type="dxa"/>
            <w:noWrap/>
            <w:hideMark/>
          </w:tcPr>
          <w:p w14:paraId="045815BB" w14:textId="77777777" w:rsidR="0081234A" w:rsidRPr="00532DAE" w:rsidRDefault="0081234A" w:rsidP="00571DA3">
            <w:pPr>
              <w:pStyle w:val="ARtabletext"/>
              <w:spacing w:before="10" w:after="10"/>
            </w:pPr>
            <w:r w:rsidRPr="00532DAE">
              <w:t>St Nikola Pensioner Social Club Inc.</w:t>
            </w:r>
          </w:p>
        </w:tc>
        <w:tc>
          <w:tcPr>
            <w:tcW w:w="1191" w:type="dxa"/>
            <w:noWrap/>
            <w:hideMark/>
          </w:tcPr>
          <w:p w14:paraId="42466234" w14:textId="77777777" w:rsidR="0081234A" w:rsidRPr="00532DAE" w:rsidRDefault="0081234A" w:rsidP="00571DA3">
            <w:pPr>
              <w:pStyle w:val="ARtabletextright"/>
              <w:spacing w:before="10" w:after="10"/>
            </w:pPr>
            <w:r w:rsidRPr="00532DAE">
              <w:rPr>
                <w:szCs w:val="24"/>
              </w:rPr>
              <w:t>2,000</w:t>
            </w:r>
          </w:p>
        </w:tc>
      </w:tr>
      <w:tr w:rsidR="0081234A" w:rsidRPr="00532DAE" w14:paraId="151BDBCD" w14:textId="77777777">
        <w:tblPrEx>
          <w:tblLook w:val="04A0" w:firstRow="1" w:lastRow="0" w:firstColumn="1" w:lastColumn="0" w:noHBand="0" w:noVBand="1"/>
        </w:tblPrEx>
        <w:tc>
          <w:tcPr>
            <w:tcW w:w="3402" w:type="dxa"/>
            <w:noWrap/>
            <w:hideMark/>
          </w:tcPr>
          <w:p w14:paraId="1DC312F2" w14:textId="77777777" w:rsidR="0081234A" w:rsidRPr="00532DAE" w:rsidRDefault="0081234A" w:rsidP="00571DA3">
            <w:pPr>
              <w:pStyle w:val="ARtabletext"/>
              <w:spacing w:before="10" w:after="10"/>
            </w:pPr>
            <w:r w:rsidRPr="00532DAE">
              <w:t>St Paul’s Bocci Club Inc.</w:t>
            </w:r>
          </w:p>
        </w:tc>
        <w:tc>
          <w:tcPr>
            <w:tcW w:w="1191" w:type="dxa"/>
            <w:noWrap/>
            <w:hideMark/>
          </w:tcPr>
          <w:p w14:paraId="5FBA9CBD" w14:textId="77777777" w:rsidR="0081234A" w:rsidRPr="00532DAE" w:rsidRDefault="0081234A" w:rsidP="00571DA3">
            <w:pPr>
              <w:pStyle w:val="ARtabletextright"/>
              <w:spacing w:before="10" w:after="10"/>
            </w:pPr>
            <w:r w:rsidRPr="00532DAE">
              <w:rPr>
                <w:szCs w:val="24"/>
              </w:rPr>
              <w:t>2,000</w:t>
            </w:r>
          </w:p>
        </w:tc>
      </w:tr>
      <w:tr w:rsidR="0081234A" w:rsidRPr="00532DAE" w14:paraId="037A3F07" w14:textId="77777777">
        <w:tblPrEx>
          <w:tblLook w:val="04A0" w:firstRow="1" w:lastRow="0" w:firstColumn="1" w:lastColumn="0" w:noHBand="0" w:noVBand="1"/>
        </w:tblPrEx>
        <w:tc>
          <w:tcPr>
            <w:tcW w:w="3402" w:type="dxa"/>
            <w:noWrap/>
            <w:hideMark/>
          </w:tcPr>
          <w:p w14:paraId="68CBF27B" w14:textId="77777777" w:rsidR="0081234A" w:rsidRPr="00532DAE" w:rsidRDefault="0081234A" w:rsidP="00571DA3">
            <w:pPr>
              <w:pStyle w:val="ARtabletext"/>
              <w:spacing w:before="10" w:after="10"/>
            </w:pPr>
            <w:r w:rsidRPr="00532DAE">
              <w:t>St Paul’s Catholic Church West Sunshine</w:t>
            </w:r>
          </w:p>
        </w:tc>
        <w:tc>
          <w:tcPr>
            <w:tcW w:w="1191" w:type="dxa"/>
            <w:noWrap/>
            <w:hideMark/>
          </w:tcPr>
          <w:p w14:paraId="73223C8F" w14:textId="77777777" w:rsidR="0081234A" w:rsidRPr="00532DAE" w:rsidRDefault="0081234A" w:rsidP="00571DA3">
            <w:pPr>
              <w:pStyle w:val="ARtabletextright"/>
              <w:spacing w:before="10" w:after="10"/>
            </w:pPr>
            <w:r w:rsidRPr="00532DAE">
              <w:rPr>
                <w:szCs w:val="24"/>
              </w:rPr>
              <w:t>2,000</w:t>
            </w:r>
          </w:p>
        </w:tc>
      </w:tr>
      <w:tr w:rsidR="0081234A" w:rsidRPr="00532DAE" w14:paraId="7D84338A" w14:textId="77777777">
        <w:tblPrEx>
          <w:tblLook w:val="04A0" w:firstRow="1" w:lastRow="0" w:firstColumn="1" w:lastColumn="0" w:noHBand="0" w:noVBand="1"/>
        </w:tblPrEx>
        <w:tc>
          <w:tcPr>
            <w:tcW w:w="3402" w:type="dxa"/>
            <w:noWrap/>
            <w:hideMark/>
          </w:tcPr>
          <w:p w14:paraId="03D09370" w14:textId="77777777" w:rsidR="0081234A" w:rsidRPr="00532DAE" w:rsidRDefault="0081234A" w:rsidP="00571DA3">
            <w:pPr>
              <w:pStyle w:val="ARtabletext"/>
              <w:spacing w:before="10" w:after="10"/>
            </w:pPr>
            <w:r w:rsidRPr="00532DAE">
              <w:t>St Paul’s Social Catholic Club Inc.</w:t>
            </w:r>
          </w:p>
        </w:tc>
        <w:tc>
          <w:tcPr>
            <w:tcW w:w="1191" w:type="dxa"/>
            <w:noWrap/>
            <w:hideMark/>
          </w:tcPr>
          <w:p w14:paraId="73B4E363" w14:textId="77777777" w:rsidR="0081234A" w:rsidRPr="00532DAE" w:rsidRDefault="0081234A" w:rsidP="00571DA3">
            <w:pPr>
              <w:pStyle w:val="ARtabletextright"/>
              <w:spacing w:before="10" w:after="10"/>
            </w:pPr>
            <w:r w:rsidRPr="00532DAE">
              <w:rPr>
                <w:szCs w:val="24"/>
              </w:rPr>
              <w:t>28,111</w:t>
            </w:r>
          </w:p>
        </w:tc>
      </w:tr>
      <w:tr w:rsidR="0081234A" w:rsidRPr="00532DAE" w14:paraId="4AD379DB" w14:textId="77777777">
        <w:tblPrEx>
          <w:tblLook w:val="04A0" w:firstRow="1" w:lastRow="0" w:firstColumn="1" w:lastColumn="0" w:noHBand="0" w:noVBand="1"/>
        </w:tblPrEx>
        <w:tc>
          <w:tcPr>
            <w:tcW w:w="3402" w:type="dxa"/>
            <w:noWrap/>
            <w:hideMark/>
          </w:tcPr>
          <w:p w14:paraId="53BA2899" w14:textId="77777777" w:rsidR="0081234A" w:rsidRPr="00532DAE" w:rsidRDefault="0081234A" w:rsidP="00571DA3">
            <w:pPr>
              <w:pStyle w:val="ARtabletext"/>
              <w:spacing w:before="10" w:after="10"/>
            </w:pPr>
            <w:r w:rsidRPr="00532DAE">
              <w:t xml:space="preserve">St Paul’s </w:t>
            </w:r>
            <w:proofErr w:type="gramStart"/>
            <w:r w:rsidRPr="00532DAE">
              <w:t>South Eastern</w:t>
            </w:r>
            <w:proofErr w:type="gramEnd"/>
            <w:r w:rsidRPr="00532DAE">
              <w:t xml:space="preserve"> Suburbs Maltese Seniors Association Incorporated</w:t>
            </w:r>
          </w:p>
        </w:tc>
        <w:tc>
          <w:tcPr>
            <w:tcW w:w="1191" w:type="dxa"/>
            <w:noWrap/>
            <w:hideMark/>
          </w:tcPr>
          <w:p w14:paraId="27B44BFA" w14:textId="77777777" w:rsidR="0081234A" w:rsidRPr="00532DAE" w:rsidRDefault="0081234A" w:rsidP="00571DA3">
            <w:pPr>
              <w:pStyle w:val="ARtabletextright"/>
              <w:spacing w:before="10" w:after="10"/>
            </w:pPr>
            <w:r w:rsidRPr="00532DAE">
              <w:rPr>
                <w:szCs w:val="24"/>
              </w:rPr>
              <w:t>2,000</w:t>
            </w:r>
          </w:p>
        </w:tc>
      </w:tr>
      <w:tr w:rsidR="0081234A" w:rsidRPr="00532DAE" w14:paraId="2916E6E6" w14:textId="77777777">
        <w:tblPrEx>
          <w:tblLook w:val="04A0" w:firstRow="1" w:lastRow="0" w:firstColumn="1" w:lastColumn="0" w:noHBand="0" w:noVBand="1"/>
        </w:tblPrEx>
        <w:tc>
          <w:tcPr>
            <w:tcW w:w="3402" w:type="dxa"/>
            <w:noWrap/>
            <w:hideMark/>
          </w:tcPr>
          <w:p w14:paraId="2DF69DB4" w14:textId="77777777" w:rsidR="0081234A" w:rsidRPr="00532DAE" w:rsidRDefault="0081234A" w:rsidP="00571DA3">
            <w:pPr>
              <w:pStyle w:val="ARtabletext"/>
              <w:spacing w:before="10" w:after="10"/>
            </w:pPr>
            <w:r w:rsidRPr="00532DAE">
              <w:t>St Sebastian Assoc. Incorporated</w:t>
            </w:r>
          </w:p>
        </w:tc>
        <w:tc>
          <w:tcPr>
            <w:tcW w:w="1191" w:type="dxa"/>
            <w:noWrap/>
            <w:hideMark/>
          </w:tcPr>
          <w:p w14:paraId="690CBF61" w14:textId="77777777" w:rsidR="0081234A" w:rsidRPr="00532DAE" w:rsidRDefault="0081234A" w:rsidP="00571DA3">
            <w:pPr>
              <w:pStyle w:val="ARtabletextright"/>
              <w:spacing w:before="10" w:after="10"/>
            </w:pPr>
            <w:r w:rsidRPr="00532DAE">
              <w:rPr>
                <w:szCs w:val="24"/>
              </w:rPr>
              <w:t>2,000</w:t>
            </w:r>
          </w:p>
        </w:tc>
      </w:tr>
      <w:tr w:rsidR="0081234A" w:rsidRPr="00532DAE" w14:paraId="456BF2E1" w14:textId="77777777">
        <w:tblPrEx>
          <w:tblLook w:val="04A0" w:firstRow="1" w:lastRow="0" w:firstColumn="1" w:lastColumn="0" w:noHBand="0" w:noVBand="1"/>
        </w:tblPrEx>
        <w:tc>
          <w:tcPr>
            <w:tcW w:w="3402" w:type="dxa"/>
            <w:noWrap/>
            <w:hideMark/>
          </w:tcPr>
          <w:p w14:paraId="6EA4C64A" w14:textId="77777777" w:rsidR="0081234A" w:rsidRPr="00532DAE" w:rsidRDefault="0081234A" w:rsidP="00571DA3">
            <w:pPr>
              <w:pStyle w:val="ARtabletext"/>
              <w:spacing w:before="10" w:after="10"/>
            </w:pPr>
            <w:r w:rsidRPr="00532DAE">
              <w:t>St Theresa’s Aged and Retired Services Incorporated</w:t>
            </w:r>
          </w:p>
        </w:tc>
        <w:tc>
          <w:tcPr>
            <w:tcW w:w="1191" w:type="dxa"/>
            <w:noWrap/>
            <w:hideMark/>
          </w:tcPr>
          <w:p w14:paraId="425802B0" w14:textId="77777777" w:rsidR="0081234A" w:rsidRPr="00532DAE" w:rsidRDefault="0081234A" w:rsidP="00571DA3">
            <w:pPr>
              <w:pStyle w:val="ARtabletextright"/>
              <w:spacing w:before="10" w:after="10"/>
            </w:pPr>
            <w:r w:rsidRPr="00532DAE">
              <w:rPr>
                <w:szCs w:val="24"/>
              </w:rPr>
              <w:t>2,000</w:t>
            </w:r>
          </w:p>
        </w:tc>
      </w:tr>
      <w:tr w:rsidR="0081234A" w:rsidRPr="00532DAE" w14:paraId="212DB40E" w14:textId="77777777">
        <w:tblPrEx>
          <w:tblLook w:val="04A0" w:firstRow="1" w:lastRow="0" w:firstColumn="1" w:lastColumn="0" w:noHBand="0" w:noVBand="1"/>
        </w:tblPrEx>
        <w:tc>
          <w:tcPr>
            <w:tcW w:w="3402" w:type="dxa"/>
            <w:noWrap/>
            <w:hideMark/>
          </w:tcPr>
          <w:p w14:paraId="59516C84" w14:textId="77777777" w:rsidR="0081234A" w:rsidRPr="00532DAE" w:rsidRDefault="0081234A" w:rsidP="00571DA3">
            <w:pPr>
              <w:pStyle w:val="ARtabletext"/>
              <w:spacing w:before="10" w:after="10"/>
            </w:pPr>
            <w:r w:rsidRPr="00532DAE">
              <w:t>Star of Mesopotamia Inc.</w:t>
            </w:r>
          </w:p>
        </w:tc>
        <w:tc>
          <w:tcPr>
            <w:tcW w:w="1191" w:type="dxa"/>
            <w:noWrap/>
            <w:hideMark/>
          </w:tcPr>
          <w:p w14:paraId="23BCE86F" w14:textId="77777777" w:rsidR="0081234A" w:rsidRPr="00532DAE" w:rsidRDefault="0081234A" w:rsidP="00571DA3">
            <w:pPr>
              <w:pStyle w:val="ARtabletextright"/>
              <w:spacing w:before="10" w:after="10"/>
            </w:pPr>
            <w:r w:rsidRPr="00532DAE">
              <w:rPr>
                <w:szCs w:val="24"/>
              </w:rPr>
              <w:t>2,000</w:t>
            </w:r>
          </w:p>
        </w:tc>
      </w:tr>
      <w:tr w:rsidR="0081234A" w:rsidRPr="00532DAE" w14:paraId="1ED984FA" w14:textId="77777777">
        <w:tblPrEx>
          <w:tblLook w:val="04A0" w:firstRow="1" w:lastRow="0" w:firstColumn="1" w:lastColumn="0" w:noHBand="0" w:noVBand="1"/>
        </w:tblPrEx>
        <w:tc>
          <w:tcPr>
            <w:tcW w:w="3402" w:type="dxa"/>
            <w:noWrap/>
            <w:hideMark/>
          </w:tcPr>
          <w:p w14:paraId="71614CBB" w14:textId="77777777" w:rsidR="0081234A" w:rsidRPr="00532DAE" w:rsidRDefault="0081234A" w:rsidP="00571DA3">
            <w:pPr>
              <w:pStyle w:val="ARtabletext"/>
              <w:spacing w:before="10" w:after="10"/>
            </w:pPr>
            <w:r w:rsidRPr="00532DAE">
              <w:t xml:space="preserve">Stella </w:t>
            </w:r>
            <w:proofErr w:type="spellStart"/>
            <w:r w:rsidRPr="00532DAE">
              <w:t>Clavisque</w:t>
            </w:r>
            <w:proofErr w:type="spellEnd"/>
            <w:r w:rsidRPr="00532DAE">
              <w:t xml:space="preserve"> Club</w:t>
            </w:r>
          </w:p>
        </w:tc>
        <w:tc>
          <w:tcPr>
            <w:tcW w:w="1191" w:type="dxa"/>
            <w:noWrap/>
            <w:hideMark/>
          </w:tcPr>
          <w:p w14:paraId="3CC9A55C" w14:textId="77777777" w:rsidR="0081234A" w:rsidRPr="00532DAE" w:rsidRDefault="0081234A" w:rsidP="00571DA3">
            <w:pPr>
              <w:pStyle w:val="ARtabletextright"/>
              <w:spacing w:before="10" w:after="10"/>
            </w:pPr>
            <w:r w:rsidRPr="00532DAE">
              <w:rPr>
                <w:szCs w:val="24"/>
              </w:rPr>
              <w:t>2,000</w:t>
            </w:r>
          </w:p>
        </w:tc>
      </w:tr>
      <w:tr w:rsidR="0081234A" w:rsidRPr="00532DAE" w14:paraId="22AA8F8C" w14:textId="77777777">
        <w:tblPrEx>
          <w:tblLook w:val="04A0" w:firstRow="1" w:lastRow="0" w:firstColumn="1" w:lastColumn="0" w:noHBand="0" w:noVBand="1"/>
        </w:tblPrEx>
        <w:tc>
          <w:tcPr>
            <w:tcW w:w="3402" w:type="dxa"/>
            <w:noWrap/>
            <w:hideMark/>
          </w:tcPr>
          <w:p w14:paraId="19CF3A66" w14:textId="77777777" w:rsidR="0081234A" w:rsidRPr="00532DAE" w:rsidRDefault="0081234A" w:rsidP="00571DA3">
            <w:pPr>
              <w:pStyle w:val="ARtabletext"/>
              <w:spacing w:before="10" w:after="10"/>
            </w:pPr>
            <w:r w:rsidRPr="00532DAE">
              <w:t>Stella Maris Maltese Association Inc.</w:t>
            </w:r>
          </w:p>
        </w:tc>
        <w:tc>
          <w:tcPr>
            <w:tcW w:w="1191" w:type="dxa"/>
            <w:noWrap/>
            <w:hideMark/>
          </w:tcPr>
          <w:p w14:paraId="3E000AC9" w14:textId="77777777" w:rsidR="0081234A" w:rsidRPr="00532DAE" w:rsidRDefault="0081234A" w:rsidP="00571DA3">
            <w:pPr>
              <w:pStyle w:val="ARtabletextright"/>
              <w:spacing w:before="10" w:after="10"/>
            </w:pPr>
            <w:r w:rsidRPr="00532DAE">
              <w:rPr>
                <w:szCs w:val="24"/>
              </w:rPr>
              <w:t>2,000</w:t>
            </w:r>
          </w:p>
        </w:tc>
      </w:tr>
      <w:tr w:rsidR="0081234A" w:rsidRPr="00532DAE" w14:paraId="4DCED347" w14:textId="77777777">
        <w:tblPrEx>
          <w:tblLook w:val="04A0" w:firstRow="1" w:lastRow="0" w:firstColumn="1" w:lastColumn="0" w:noHBand="0" w:noVBand="1"/>
        </w:tblPrEx>
        <w:tc>
          <w:tcPr>
            <w:tcW w:w="3402" w:type="dxa"/>
            <w:noWrap/>
            <w:hideMark/>
          </w:tcPr>
          <w:p w14:paraId="0451AF20" w14:textId="77777777" w:rsidR="0081234A" w:rsidRPr="00532DAE" w:rsidRDefault="0081234A" w:rsidP="00571DA3">
            <w:pPr>
              <w:pStyle w:val="ARtabletext"/>
              <w:spacing w:before="10" w:after="10"/>
            </w:pPr>
            <w:r w:rsidRPr="00532DAE">
              <w:t>Stonnington Ballroom Dancing Association Incorporation</w:t>
            </w:r>
          </w:p>
        </w:tc>
        <w:tc>
          <w:tcPr>
            <w:tcW w:w="1191" w:type="dxa"/>
            <w:noWrap/>
            <w:hideMark/>
          </w:tcPr>
          <w:p w14:paraId="4CB81A1E" w14:textId="77777777" w:rsidR="0081234A" w:rsidRPr="00532DAE" w:rsidRDefault="0081234A" w:rsidP="00571DA3">
            <w:pPr>
              <w:pStyle w:val="ARtabletextright"/>
              <w:spacing w:before="10" w:after="10"/>
            </w:pPr>
            <w:r w:rsidRPr="00532DAE">
              <w:rPr>
                <w:szCs w:val="24"/>
              </w:rPr>
              <w:t>4,000</w:t>
            </w:r>
          </w:p>
        </w:tc>
      </w:tr>
      <w:tr w:rsidR="0081234A" w:rsidRPr="00532DAE" w14:paraId="575D9068" w14:textId="77777777">
        <w:tblPrEx>
          <w:tblLook w:val="04A0" w:firstRow="1" w:lastRow="0" w:firstColumn="1" w:lastColumn="0" w:noHBand="0" w:noVBand="1"/>
        </w:tblPrEx>
        <w:tc>
          <w:tcPr>
            <w:tcW w:w="3402" w:type="dxa"/>
            <w:noWrap/>
            <w:hideMark/>
          </w:tcPr>
          <w:p w14:paraId="128C3798" w14:textId="77777777" w:rsidR="0081234A" w:rsidRPr="00532DAE" w:rsidRDefault="0081234A" w:rsidP="00571DA3">
            <w:pPr>
              <w:pStyle w:val="ARtabletext"/>
              <w:spacing w:before="10" w:after="10"/>
            </w:pPr>
            <w:r w:rsidRPr="00532DAE">
              <w:t>Stonnington Chinese Association Inc.</w:t>
            </w:r>
          </w:p>
        </w:tc>
        <w:tc>
          <w:tcPr>
            <w:tcW w:w="1191" w:type="dxa"/>
            <w:noWrap/>
            <w:hideMark/>
          </w:tcPr>
          <w:p w14:paraId="283D6BCE" w14:textId="77777777" w:rsidR="0081234A" w:rsidRPr="00532DAE" w:rsidRDefault="0081234A" w:rsidP="00571DA3">
            <w:pPr>
              <w:pStyle w:val="ARtabletextright"/>
              <w:spacing w:before="10" w:after="10"/>
            </w:pPr>
            <w:r w:rsidRPr="00532DAE">
              <w:rPr>
                <w:szCs w:val="24"/>
              </w:rPr>
              <w:t>2,000</w:t>
            </w:r>
          </w:p>
        </w:tc>
      </w:tr>
      <w:tr w:rsidR="0081234A" w:rsidRPr="00532DAE" w14:paraId="092CF650" w14:textId="77777777">
        <w:tblPrEx>
          <w:tblLook w:val="04A0" w:firstRow="1" w:lastRow="0" w:firstColumn="1" w:lastColumn="0" w:noHBand="0" w:noVBand="1"/>
        </w:tblPrEx>
        <w:tc>
          <w:tcPr>
            <w:tcW w:w="3402" w:type="dxa"/>
            <w:noWrap/>
            <w:hideMark/>
          </w:tcPr>
          <w:p w14:paraId="3B79C611" w14:textId="77777777" w:rsidR="0081234A" w:rsidRPr="00532DAE" w:rsidRDefault="0081234A" w:rsidP="00571DA3">
            <w:pPr>
              <w:pStyle w:val="ARtabletext"/>
              <w:spacing w:before="10" w:after="10"/>
            </w:pPr>
            <w:r w:rsidRPr="00532DAE">
              <w:t>Stonnington Greek Senior Citizens Assoc. The Friendship Club</w:t>
            </w:r>
          </w:p>
        </w:tc>
        <w:tc>
          <w:tcPr>
            <w:tcW w:w="1191" w:type="dxa"/>
            <w:noWrap/>
            <w:hideMark/>
          </w:tcPr>
          <w:p w14:paraId="49B03D50" w14:textId="77777777" w:rsidR="0081234A" w:rsidRPr="00532DAE" w:rsidRDefault="0081234A" w:rsidP="00571DA3">
            <w:pPr>
              <w:pStyle w:val="ARtabletextright"/>
              <w:spacing w:before="10" w:after="10"/>
            </w:pPr>
            <w:r w:rsidRPr="00532DAE">
              <w:rPr>
                <w:szCs w:val="24"/>
              </w:rPr>
              <w:t>2,000</w:t>
            </w:r>
          </w:p>
        </w:tc>
      </w:tr>
      <w:tr w:rsidR="0081234A" w:rsidRPr="00532DAE" w14:paraId="45379928" w14:textId="77777777">
        <w:tblPrEx>
          <w:tblLook w:val="04A0" w:firstRow="1" w:lastRow="0" w:firstColumn="1" w:lastColumn="0" w:noHBand="0" w:noVBand="1"/>
        </w:tblPrEx>
        <w:tc>
          <w:tcPr>
            <w:tcW w:w="3402" w:type="dxa"/>
            <w:noWrap/>
            <w:hideMark/>
          </w:tcPr>
          <w:p w14:paraId="1CF22325" w14:textId="77777777" w:rsidR="0081234A" w:rsidRPr="00532DAE" w:rsidRDefault="0081234A" w:rsidP="00571DA3">
            <w:pPr>
              <w:pStyle w:val="ARtabletext"/>
              <w:spacing w:before="10" w:after="10"/>
            </w:pPr>
            <w:r w:rsidRPr="00532DAE">
              <w:t>Strathmore Heights Greek Senior Citizens Club Inc.</w:t>
            </w:r>
          </w:p>
        </w:tc>
        <w:tc>
          <w:tcPr>
            <w:tcW w:w="1191" w:type="dxa"/>
            <w:noWrap/>
            <w:hideMark/>
          </w:tcPr>
          <w:p w14:paraId="103B123E" w14:textId="77777777" w:rsidR="0081234A" w:rsidRPr="00532DAE" w:rsidRDefault="0081234A" w:rsidP="00571DA3">
            <w:pPr>
              <w:pStyle w:val="ARtabletextright"/>
              <w:spacing w:before="10" w:after="10"/>
            </w:pPr>
            <w:r w:rsidRPr="00532DAE">
              <w:rPr>
                <w:szCs w:val="24"/>
              </w:rPr>
              <w:t>2,000</w:t>
            </w:r>
          </w:p>
        </w:tc>
      </w:tr>
      <w:tr w:rsidR="0081234A" w:rsidRPr="00532DAE" w14:paraId="1DC6A20A" w14:textId="77777777">
        <w:tblPrEx>
          <w:tblLook w:val="04A0" w:firstRow="1" w:lastRow="0" w:firstColumn="1" w:lastColumn="0" w:noHBand="0" w:noVBand="1"/>
        </w:tblPrEx>
        <w:tc>
          <w:tcPr>
            <w:tcW w:w="3402" w:type="dxa"/>
            <w:noWrap/>
            <w:hideMark/>
          </w:tcPr>
          <w:p w14:paraId="00FB7C0F" w14:textId="77777777" w:rsidR="0081234A" w:rsidRPr="00532DAE" w:rsidRDefault="0081234A" w:rsidP="00571DA3">
            <w:pPr>
              <w:pStyle w:val="ARtabletext"/>
              <w:spacing w:before="10" w:after="10"/>
            </w:pPr>
            <w:r w:rsidRPr="00532DAE">
              <w:lastRenderedPageBreak/>
              <w:t>Sudanese Community Association of Victoria Inc.</w:t>
            </w:r>
          </w:p>
        </w:tc>
        <w:tc>
          <w:tcPr>
            <w:tcW w:w="1191" w:type="dxa"/>
            <w:noWrap/>
            <w:hideMark/>
          </w:tcPr>
          <w:p w14:paraId="4AD30DD6" w14:textId="77777777" w:rsidR="0081234A" w:rsidRPr="00532DAE" w:rsidRDefault="0081234A" w:rsidP="00571DA3">
            <w:pPr>
              <w:pStyle w:val="ARtabletextright"/>
              <w:spacing w:before="10" w:after="10"/>
            </w:pPr>
            <w:r w:rsidRPr="00532DAE">
              <w:rPr>
                <w:szCs w:val="24"/>
              </w:rPr>
              <w:t>5,400</w:t>
            </w:r>
          </w:p>
        </w:tc>
      </w:tr>
      <w:tr w:rsidR="0081234A" w:rsidRPr="00532DAE" w14:paraId="36647CE3" w14:textId="77777777">
        <w:tblPrEx>
          <w:tblLook w:val="04A0" w:firstRow="1" w:lastRow="0" w:firstColumn="1" w:lastColumn="0" w:noHBand="0" w:noVBand="1"/>
        </w:tblPrEx>
        <w:tc>
          <w:tcPr>
            <w:tcW w:w="3402" w:type="dxa"/>
            <w:noWrap/>
            <w:hideMark/>
          </w:tcPr>
          <w:p w14:paraId="684309A9" w14:textId="77777777" w:rsidR="0081234A" w:rsidRPr="00532DAE" w:rsidRDefault="0081234A" w:rsidP="00571DA3">
            <w:pPr>
              <w:pStyle w:val="ARtabletext"/>
              <w:spacing w:before="10" w:after="10"/>
            </w:pPr>
            <w:r w:rsidRPr="00532DAE">
              <w:t>Sudanese Mothers Coalition in Victoria Inc.</w:t>
            </w:r>
          </w:p>
        </w:tc>
        <w:tc>
          <w:tcPr>
            <w:tcW w:w="1191" w:type="dxa"/>
            <w:noWrap/>
            <w:hideMark/>
          </w:tcPr>
          <w:p w14:paraId="6ED682CA" w14:textId="77777777" w:rsidR="0081234A" w:rsidRPr="00532DAE" w:rsidRDefault="0081234A" w:rsidP="00571DA3">
            <w:pPr>
              <w:pStyle w:val="ARtabletextright"/>
              <w:spacing w:before="10" w:after="10"/>
            </w:pPr>
            <w:r w:rsidRPr="00532DAE">
              <w:rPr>
                <w:szCs w:val="24"/>
              </w:rPr>
              <w:t>10,000</w:t>
            </w:r>
          </w:p>
        </w:tc>
      </w:tr>
      <w:tr w:rsidR="0081234A" w:rsidRPr="00532DAE" w14:paraId="11FE0C20" w14:textId="77777777">
        <w:tblPrEx>
          <w:tblLook w:val="04A0" w:firstRow="1" w:lastRow="0" w:firstColumn="1" w:lastColumn="0" w:noHBand="0" w:noVBand="1"/>
        </w:tblPrEx>
        <w:tc>
          <w:tcPr>
            <w:tcW w:w="3402" w:type="dxa"/>
            <w:noWrap/>
            <w:hideMark/>
          </w:tcPr>
          <w:p w14:paraId="4817F3E5" w14:textId="77777777" w:rsidR="0081234A" w:rsidRPr="00532DAE" w:rsidRDefault="0081234A" w:rsidP="00571DA3">
            <w:pPr>
              <w:pStyle w:val="ARtabletext"/>
              <w:spacing w:before="10" w:after="10"/>
            </w:pPr>
            <w:r w:rsidRPr="00532DAE">
              <w:t>Sudd Foundation Ltd</w:t>
            </w:r>
          </w:p>
        </w:tc>
        <w:tc>
          <w:tcPr>
            <w:tcW w:w="1191" w:type="dxa"/>
            <w:noWrap/>
            <w:hideMark/>
          </w:tcPr>
          <w:p w14:paraId="59F47374" w14:textId="77777777" w:rsidR="0081234A" w:rsidRPr="00532DAE" w:rsidRDefault="0081234A" w:rsidP="00571DA3">
            <w:pPr>
              <w:pStyle w:val="ARtabletextright"/>
              <w:spacing w:before="10" w:after="10"/>
            </w:pPr>
            <w:r w:rsidRPr="00532DAE">
              <w:rPr>
                <w:szCs w:val="24"/>
              </w:rPr>
              <w:t>354,833</w:t>
            </w:r>
          </w:p>
        </w:tc>
      </w:tr>
      <w:tr w:rsidR="0081234A" w:rsidRPr="00532DAE" w14:paraId="6DB69B3D" w14:textId="77777777">
        <w:tblPrEx>
          <w:tblLook w:val="04A0" w:firstRow="1" w:lastRow="0" w:firstColumn="1" w:lastColumn="0" w:noHBand="0" w:noVBand="1"/>
        </w:tblPrEx>
        <w:tc>
          <w:tcPr>
            <w:tcW w:w="3402" w:type="dxa"/>
            <w:noWrap/>
            <w:hideMark/>
          </w:tcPr>
          <w:p w14:paraId="5A23D914" w14:textId="77777777" w:rsidR="0081234A" w:rsidRPr="00532DAE" w:rsidRDefault="0081234A" w:rsidP="00571DA3">
            <w:pPr>
              <w:pStyle w:val="ARtabletext"/>
              <w:spacing w:before="10" w:after="10"/>
            </w:pPr>
            <w:r w:rsidRPr="00532DAE">
              <w:t>Suez Basketball Senior Social Club Association Vic Inc.</w:t>
            </w:r>
          </w:p>
        </w:tc>
        <w:tc>
          <w:tcPr>
            <w:tcW w:w="1191" w:type="dxa"/>
            <w:noWrap/>
            <w:hideMark/>
          </w:tcPr>
          <w:p w14:paraId="2C4BA99C" w14:textId="77777777" w:rsidR="0081234A" w:rsidRPr="00532DAE" w:rsidRDefault="0081234A" w:rsidP="00571DA3">
            <w:pPr>
              <w:pStyle w:val="ARtabletextright"/>
              <w:spacing w:before="10" w:after="10"/>
            </w:pPr>
            <w:r w:rsidRPr="00532DAE">
              <w:rPr>
                <w:szCs w:val="24"/>
              </w:rPr>
              <w:t>2,000</w:t>
            </w:r>
          </w:p>
        </w:tc>
      </w:tr>
      <w:tr w:rsidR="0081234A" w:rsidRPr="00532DAE" w14:paraId="085AB57A" w14:textId="77777777">
        <w:tblPrEx>
          <w:tblLook w:val="04A0" w:firstRow="1" w:lastRow="0" w:firstColumn="1" w:lastColumn="0" w:noHBand="0" w:noVBand="1"/>
        </w:tblPrEx>
        <w:tc>
          <w:tcPr>
            <w:tcW w:w="3402" w:type="dxa"/>
            <w:noWrap/>
            <w:hideMark/>
          </w:tcPr>
          <w:p w14:paraId="116E5DA3" w14:textId="77777777" w:rsidR="0081234A" w:rsidRPr="00532DAE" w:rsidRDefault="0081234A" w:rsidP="00571DA3">
            <w:pPr>
              <w:pStyle w:val="ARtabletext"/>
              <w:spacing w:before="10" w:after="10"/>
            </w:pPr>
            <w:r w:rsidRPr="00532DAE">
              <w:t>Sunbury and District Greek Senior Club Inc.</w:t>
            </w:r>
          </w:p>
        </w:tc>
        <w:tc>
          <w:tcPr>
            <w:tcW w:w="1191" w:type="dxa"/>
            <w:noWrap/>
            <w:hideMark/>
          </w:tcPr>
          <w:p w14:paraId="520AEE09" w14:textId="77777777" w:rsidR="0081234A" w:rsidRPr="00532DAE" w:rsidRDefault="0081234A" w:rsidP="00571DA3">
            <w:pPr>
              <w:pStyle w:val="ARtabletextright"/>
              <w:spacing w:before="10" w:after="10"/>
            </w:pPr>
            <w:r w:rsidRPr="00532DAE">
              <w:rPr>
                <w:szCs w:val="24"/>
              </w:rPr>
              <w:t>2,000</w:t>
            </w:r>
          </w:p>
        </w:tc>
      </w:tr>
      <w:tr w:rsidR="0081234A" w:rsidRPr="00532DAE" w14:paraId="26541A9B" w14:textId="77777777">
        <w:tblPrEx>
          <w:tblLook w:val="04A0" w:firstRow="1" w:lastRow="0" w:firstColumn="1" w:lastColumn="0" w:noHBand="0" w:noVBand="1"/>
        </w:tblPrEx>
        <w:tc>
          <w:tcPr>
            <w:tcW w:w="3402" w:type="dxa"/>
            <w:noWrap/>
            <w:hideMark/>
          </w:tcPr>
          <w:p w14:paraId="1AF0B382" w14:textId="77777777" w:rsidR="0081234A" w:rsidRPr="00532DAE" w:rsidRDefault="0081234A" w:rsidP="00571DA3">
            <w:pPr>
              <w:pStyle w:val="ARtabletext"/>
              <w:spacing w:before="10" w:after="10"/>
            </w:pPr>
            <w:r w:rsidRPr="00532DAE">
              <w:t>Sunraysia Alevi Senior Citizens Inc. and Sunraysia Alevi Turkish Association</w:t>
            </w:r>
          </w:p>
        </w:tc>
        <w:tc>
          <w:tcPr>
            <w:tcW w:w="1191" w:type="dxa"/>
            <w:noWrap/>
            <w:hideMark/>
          </w:tcPr>
          <w:p w14:paraId="1F233FD2" w14:textId="77777777" w:rsidR="0081234A" w:rsidRPr="00532DAE" w:rsidRDefault="0081234A" w:rsidP="00571DA3">
            <w:pPr>
              <w:pStyle w:val="ARtabletextright"/>
              <w:spacing w:before="10" w:after="10"/>
            </w:pPr>
            <w:r w:rsidRPr="00532DAE">
              <w:rPr>
                <w:szCs w:val="24"/>
              </w:rPr>
              <w:t>2,000</w:t>
            </w:r>
          </w:p>
        </w:tc>
      </w:tr>
      <w:tr w:rsidR="0081234A" w:rsidRPr="00532DAE" w14:paraId="26002578" w14:textId="77777777">
        <w:tblPrEx>
          <w:tblLook w:val="04A0" w:firstRow="1" w:lastRow="0" w:firstColumn="1" w:lastColumn="0" w:noHBand="0" w:noVBand="1"/>
        </w:tblPrEx>
        <w:tc>
          <w:tcPr>
            <w:tcW w:w="3402" w:type="dxa"/>
            <w:noWrap/>
            <w:hideMark/>
          </w:tcPr>
          <w:p w14:paraId="038D7272" w14:textId="77777777" w:rsidR="0081234A" w:rsidRPr="00532DAE" w:rsidRDefault="0081234A" w:rsidP="00571DA3">
            <w:pPr>
              <w:pStyle w:val="ARtabletext"/>
              <w:spacing w:before="10" w:after="10"/>
            </w:pPr>
            <w:r w:rsidRPr="00532DAE">
              <w:t>Sunraysia Mallee Ethnic Communities Council Inc.</w:t>
            </w:r>
          </w:p>
        </w:tc>
        <w:tc>
          <w:tcPr>
            <w:tcW w:w="1191" w:type="dxa"/>
            <w:noWrap/>
            <w:hideMark/>
          </w:tcPr>
          <w:p w14:paraId="646C337D" w14:textId="77777777" w:rsidR="0081234A" w:rsidRPr="00532DAE" w:rsidRDefault="0081234A" w:rsidP="00571DA3">
            <w:pPr>
              <w:pStyle w:val="ARtabletextright"/>
              <w:spacing w:before="10" w:after="10"/>
            </w:pPr>
            <w:r w:rsidRPr="00532DAE">
              <w:rPr>
                <w:szCs w:val="24"/>
              </w:rPr>
              <w:t>341,827</w:t>
            </w:r>
          </w:p>
        </w:tc>
      </w:tr>
      <w:tr w:rsidR="0081234A" w:rsidRPr="00532DAE" w14:paraId="08AA51CB" w14:textId="77777777">
        <w:tblPrEx>
          <w:tblLook w:val="04A0" w:firstRow="1" w:lastRow="0" w:firstColumn="1" w:lastColumn="0" w:noHBand="0" w:noVBand="1"/>
        </w:tblPrEx>
        <w:tc>
          <w:tcPr>
            <w:tcW w:w="3402" w:type="dxa"/>
            <w:noWrap/>
            <w:hideMark/>
          </w:tcPr>
          <w:p w14:paraId="6EAA2503" w14:textId="77777777" w:rsidR="0081234A" w:rsidRPr="00532DAE" w:rsidRDefault="0081234A" w:rsidP="00571DA3">
            <w:pPr>
              <w:pStyle w:val="ARtabletext"/>
              <w:spacing w:before="10" w:after="10"/>
            </w:pPr>
            <w:r w:rsidRPr="00532DAE">
              <w:t>Sunshine Business Association Inc.</w:t>
            </w:r>
          </w:p>
        </w:tc>
        <w:tc>
          <w:tcPr>
            <w:tcW w:w="1191" w:type="dxa"/>
            <w:noWrap/>
            <w:hideMark/>
          </w:tcPr>
          <w:p w14:paraId="105ADBAE" w14:textId="77777777" w:rsidR="0081234A" w:rsidRPr="00532DAE" w:rsidRDefault="0081234A" w:rsidP="00571DA3">
            <w:pPr>
              <w:pStyle w:val="ARtabletextright"/>
              <w:spacing w:before="10" w:after="10"/>
            </w:pPr>
            <w:r w:rsidRPr="00532DAE">
              <w:rPr>
                <w:szCs w:val="24"/>
              </w:rPr>
              <w:t>36,000</w:t>
            </w:r>
          </w:p>
        </w:tc>
      </w:tr>
      <w:tr w:rsidR="0081234A" w:rsidRPr="00532DAE" w14:paraId="49021D7E" w14:textId="77777777">
        <w:tblPrEx>
          <w:tblLook w:val="04A0" w:firstRow="1" w:lastRow="0" w:firstColumn="1" w:lastColumn="0" w:noHBand="0" w:noVBand="1"/>
        </w:tblPrEx>
        <w:tc>
          <w:tcPr>
            <w:tcW w:w="3402" w:type="dxa"/>
            <w:noWrap/>
            <w:hideMark/>
          </w:tcPr>
          <w:p w14:paraId="09109957" w14:textId="77777777" w:rsidR="0081234A" w:rsidRPr="00532DAE" w:rsidRDefault="0081234A" w:rsidP="00571DA3">
            <w:pPr>
              <w:pStyle w:val="ARtabletext"/>
              <w:spacing w:before="10" w:after="10"/>
            </w:pPr>
            <w:r w:rsidRPr="00532DAE">
              <w:t>Sunshine Golden Age Garden Club Inc.</w:t>
            </w:r>
          </w:p>
        </w:tc>
        <w:tc>
          <w:tcPr>
            <w:tcW w:w="1191" w:type="dxa"/>
            <w:noWrap/>
            <w:hideMark/>
          </w:tcPr>
          <w:p w14:paraId="5CD741BF" w14:textId="77777777" w:rsidR="0081234A" w:rsidRPr="00532DAE" w:rsidRDefault="0081234A" w:rsidP="00571DA3">
            <w:pPr>
              <w:pStyle w:val="ARtabletextright"/>
              <w:spacing w:before="10" w:after="10"/>
            </w:pPr>
            <w:r w:rsidRPr="00532DAE">
              <w:rPr>
                <w:szCs w:val="24"/>
              </w:rPr>
              <w:t>2,000</w:t>
            </w:r>
          </w:p>
        </w:tc>
      </w:tr>
      <w:tr w:rsidR="0081234A" w:rsidRPr="00532DAE" w14:paraId="2E4D5E8D" w14:textId="77777777">
        <w:tblPrEx>
          <w:tblLook w:val="04A0" w:firstRow="1" w:lastRow="0" w:firstColumn="1" w:lastColumn="0" w:noHBand="0" w:noVBand="1"/>
        </w:tblPrEx>
        <w:tc>
          <w:tcPr>
            <w:tcW w:w="3402" w:type="dxa"/>
            <w:noWrap/>
            <w:hideMark/>
          </w:tcPr>
          <w:p w14:paraId="71325432" w14:textId="77777777" w:rsidR="0081234A" w:rsidRPr="00532DAE" w:rsidRDefault="0081234A" w:rsidP="00571DA3">
            <w:pPr>
              <w:pStyle w:val="ARtabletext"/>
              <w:spacing w:before="10" w:after="10"/>
            </w:pPr>
            <w:r w:rsidRPr="00532DAE">
              <w:t>Sunshine Multicultural Italian Seniors Group</w:t>
            </w:r>
          </w:p>
        </w:tc>
        <w:tc>
          <w:tcPr>
            <w:tcW w:w="1191" w:type="dxa"/>
            <w:noWrap/>
            <w:hideMark/>
          </w:tcPr>
          <w:p w14:paraId="32D4F1CF" w14:textId="77777777" w:rsidR="0081234A" w:rsidRPr="00532DAE" w:rsidRDefault="0081234A" w:rsidP="00571DA3">
            <w:pPr>
              <w:pStyle w:val="ARtabletextright"/>
              <w:spacing w:before="10" w:after="10"/>
            </w:pPr>
            <w:r w:rsidRPr="00532DAE">
              <w:rPr>
                <w:szCs w:val="24"/>
              </w:rPr>
              <w:t>2,000</w:t>
            </w:r>
          </w:p>
        </w:tc>
      </w:tr>
      <w:tr w:rsidR="0081234A" w:rsidRPr="00532DAE" w14:paraId="6CADC34C" w14:textId="77777777">
        <w:tblPrEx>
          <w:tblLook w:val="04A0" w:firstRow="1" w:lastRow="0" w:firstColumn="1" w:lastColumn="0" w:noHBand="0" w:noVBand="1"/>
        </w:tblPrEx>
        <w:tc>
          <w:tcPr>
            <w:tcW w:w="3402" w:type="dxa"/>
            <w:noWrap/>
            <w:hideMark/>
          </w:tcPr>
          <w:p w14:paraId="69312495" w14:textId="77777777" w:rsidR="0081234A" w:rsidRPr="00532DAE" w:rsidRDefault="0081234A" w:rsidP="00571DA3">
            <w:pPr>
              <w:pStyle w:val="ARtabletext"/>
              <w:spacing w:before="10" w:after="10"/>
            </w:pPr>
            <w:proofErr w:type="spellStart"/>
            <w:r w:rsidRPr="00532DAE">
              <w:t>Sureway</w:t>
            </w:r>
            <w:proofErr w:type="spellEnd"/>
            <w:r w:rsidRPr="00532DAE">
              <w:t xml:space="preserve"> International Christian Ministries Australia Inc.</w:t>
            </w:r>
          </w:p>
        </w:tc>
        <w:tc>
          <w:tcPr>
            <w:tcW w:w="1191" w:type="dxa"/>
            <w:noWrap/>
            <w:hideMark/>
          </w:tcPr>
          <w:p w14:paraId="1D554E69" w14:textId="77777777" w:rsidR="0081234A" w:rsidRPr="00532DAE" w:rsidRDefault="0081234A" w:rsidP="00571DA3">
            <w:pPr>
              <w:pStyle w:val="ARtabletextright"/>
              <w:spacing w:before="10" w:after="10"/>
            </w:pPr>
            <w:r w:rsidRPr="00532DAE">
              <w:rPr>
                <w:szCs w:val="24"/>
              </w:rPr>
              <w:t>24,000</w:t>
            </w:r>
          </w:p>
        </w:tc>
      </w:tr>
      <w:tr w:rsidR="0081234A" w:rsidRPr="00532DAE" w14:paraId="27C8794B" w14:textId="77777777">
        <w:tblPrEx>
          <w:tblLook w:val="04A0" w:firstRow="1" w:lastRow="0" w:firstColumn="1" w:lastColumn="0" w:noHBand="0" w:noVBand="1"/>
        </w:tblPrEx>
        <w:tc>
          <w:tcPr>
            <w:tcW w:w="3402" w:type="dxa"/>
            <w:noWrap/>
            <w:hideMark/>
          </w:tcPr>
          <w:p w14:paraId="612A1A71" w14:textId="77777777" w:rsidR="0081234A" w:rsidRPr="00532DAE" w:rsidRDefault="0081234A" w:rsidP="00571DA3">
            <w:pPr>
              <w:pStyle w:val="ARtabletext"/>
              <w:spacing w:before="10" w:after="10"/>
            </w:pPr>
            <w:r w:rsidRPr="00532DAE">
              <w:t>Swan Hill Rural City Council</w:t>
            </w:r>
          </w:p>
        </w:tc>
        <w:tc>
          <w:tcPr>
            <w:tcW w:w="1191" w:type="dxa"/>
            <w:noWrap/>
            <w:hideMark/>
          </w:tcPr>
          <w:p w14:paraId="2745472E" w14:textId="77777777" w:rsidR="0081234A" w:rsidRPr="00532DAE" w:rsidRDefault="0081234A" w:rsidP="00571DA3">
            <w:pPr>
              <w:pStyle w:val="ARtabletextright"/>
              <w:spacing w:before="10" w:after="10"/>
            </w:pPr>
            <w:r w:rsidRPr="00532DAE">
              <w:rPr>
                <w:szCs w:val="24"/>
              </w:rPr>
              <w:t>2,000</w:t>
            </w:r>
          </w:p>
        </w:tc>
      </w:tr>
      <w:tr w:rsidR="0081234A" w:rsidRPr="00532DAE" w14:paraId="7815175A" w14:textId="77777777">
        <w:tblPrEx>
          <w:tblLook w:val="04A0" w:firstRow="1" w:lastRow="0" w:firstColumn="1" w:lastColumn="0" w:noHBand="0" w:noVBand="1"/>
        </w:tblPrEx>
        <w:tc>
          <w:tcPr>
            <w:tcW w:w="3402" w:type="dxa"/>
            <w:noWrap/>
            <w:hideMark/>
          </w:tcPr>
          <w:p w14:paraId="50E1F3F5" w14:textId="77777777" w:rsidR="0081234A" w:rsidRPr="00532DAE" w:rsidRDefault="0081234A" w:rsidP="00571DA3">
            <w:pPr>
              <w:pStyle w:val="ARtabletext"/>
              <w:spacing w:before="10" w:after="10"/>
            </w:pPr>
            <w:proofErr w:type="spellStart"/>
            <w:r w:rsidRPr="00532DAE">
              <w:t>Syro</w:t>
            </w:r>
            <w:proofErr w:type="spellEnd"/>
            <w:r w:rsidRPr="00532DAE">
              <w:t>-Malabar Cultural Centre Ltd</w:t>
            </w:r>
          </w:p>
        </w:tc>
        <w:tc>
          <w:tcPr>
            <w:tcW w:w="1191" w:type="dxa"/>
            <w:noWrap/>
            <w:hideMark/>
          </w:tcPr>
          <w:p w14:paraId="0758E350" w14:textId="77777777" w:rsidR="0081234A" w:rsidRPr="00532DAE" w:rsidRDefault="0081234A" w:rsidP="00571DA3">
            <w:pPr>
              <w:pStyle w:val="ARtabletextright"/>
              <w:spacing w:before="10" w:after="10"/>
            </w:pPr>
            <w:r w:rsidRPr="00532DAE">
              <w:rPr>
                <w:szCs w:val="24"/>
              </w:rPr>
              <w:t>4,000</w:t>
            </w:r>
          </w:p>
        </w:tc>
      </w:tr>
      <w:tr w:rsidR="0081234A" w:rsidRPr="00532DAE" w14:paraId="7BDAE53C" w14:textId="77777777">
        <w:tblPrEx>
          <w:tblLook w:val="04A0" w:firstRow="1" w:lastRow="0" w:firstColumn="1" w:lastColumn="0" w:noHBand="0" w:noVBand="1"/>
        </w:tblPrEx>
        <w:tc>
          <w:tcPr>
            <w:tcW w:w="3402" w:type="dxa"/>
            <w:noWrap/>
            <w:hideMark/>
          </w:tcPr>
          <w:p w14:paraId="5C2DC6BD" w14:textId="77777777" w:rsidR="0081234A" w:rsidRPr="00532DAE" w:rsidRDefault="0081234A" w:rsidP="00571DA3">
            <w:pPr>
              <w:pStyle w:val="ARtabletext"/>
              <w:spacing w:before="10" w:after="10"/>
            </w:pPr>
            <w:r w:rsidRPr="00532DAE">
              <w:t xml:space="preserve">Tabulam and </w:t>
            </w:r>
            <w:proofErr w:type="spellStart"/>
            <w:r w:rsidRPr="00532DAE">
              <w:t>Templer</w:t>
            </w:r>
            <w:proofErr w:type="spellEnd"/>
            <w:r w:rsidRPr="00532DAE">
              <w:t xml:space="preserve"> Homes for the Aged Inc.</w:t>
            </w:r>
          </w:p>
        </w:tc>
        <w:tc>
          <w:tcPr>
            <w:tcW w:w="1191" w:type="dxa"/>
            <w:noWrap/>
            <w:hideMark/>
          </w:tcPr>
          <w:p w14:paraId="632E21FD" w14:textId="77777777" w:rsidR="0081234A" w:rsidRPr="00532DAE" w:rsidRDefault="0081234A" w:rsidP="00571DA3">
            <w:pPr>
              <w:pStyle w:val="ARtabletextright"/>
              <w:spacing w:before="10" w:after="10"/>
            </w:pPr>
            <w:r w:rsidRPr="00532DAE">
              <w:rPr>
                <w:szCs w:val="24"/>
              </w:rPr>
              <w:t>2,400</w:t>
            </w:r>
          </w:p>
        </w:tc>
      </w:tr>
      <w:tr w:rsidR="0081234A" w:rsidRPr="00532DAE" w14:paraId="4C7871F8" w14:textId="77777777">
        <w:tblPrEx>
          <w:tblLook w:val="04A0" w:firstRow="1" w:lastRow="0" w:firstColumn="1" w:lastColumn="0" w:noHBand="0" w:noVBand="1"/>
        </w:tblPrEx>
        <w:tc>
          <w:tcPr>
            <w:tcW w:w="3402" w:type="dxa"/>
            <w:noWrap/>
            <w:hideMark/>
          </w:tcPr>
          <w:p w14:paraId="17993871" w14:textId="77777777" w:rsidR="0081234A" w:rsidRPr="00532DAE" w:rsidRDefault="0081234A" w:rsidP="00571DA3">
            <w:pPr>
              <w:pStyle w:val="ARtabletext"/>
              <w:spacing w:before="10" w:after="10"/>
            </w:pPr>
            <w:r w:rsidRPr="00532DAE">
              <w:t>Taiwanese Association of Australia Melbourne Chapter Inc.</w:t>
            </w:r>
          </w:p>
        </w:tc>
        <w:tc>
          <w:tcPr>
            <w:tcW w:w="1191" w:type="dxa"/>
            <w:noWrap/>
            <w:hideMark/>
          </w:tcPr>
          <w:p w14:paraId="6C171473" w14:textId="77777777" w:rsidR="0081234A" w:rsidRPr="00532DAE" w:rsidRDefault="0081234A" w:rsidP="00571DA3">
            <w:pPr>
              <w:pStyle w:val="ARtabletextright"/>
              <w:spacing w:before="10" w:after="10"/>
            </w:pPr>
            <w:r w:rsidRPr="00532DAE">
              <w:rPr>
                <w:szCs w:val="24"/>
              </w:rPr>
              <w:t>4,000</w:t>
            </w:r>
          </w:p>
        </w:tc>
      </w:tr>
      <w:tr w:rsidR="0081234A" w:rsidRPr="00532DAE" w14:paraId="4FA63D96" w14:textId="77777777">
        <w:tblPrEx>
          <w:tblLook w:val="04A0" w:firstRow="1" w:lastRow="0" w:firstColumn="1" w:lastColumn="0" w:noHBand="0" w:noVBand="1"/>
        </w:tblPrEx>
        <w:tc>
          <w:tcPr>
            <w:tcW w:w="3402" w:type="dxa"/>
            <w:noWrap/>
            <w:hideMark/>
          </w:tcPr>
          <w:p w14:paraId="43B90A0A" w14:textId="77777777" w:rsidR="0081234A" w:rsidRPr="00532DAE" w:rsidRDefault="0081234A" w:rsidP="00571DA3">
            <w:pPr>
              <w:pStyle w:val="ARtabletext"/>
              <w:spacing w:before="10" w:after="10"/>
            </w:pPr>
            <w:r w:rsidRPr="00532DAE">
              <w:t>Tamil Educational Cultural &amp; Charitable Association</w:t>
            </w:r>
          </w:p>
        </w:tc>
        <w:tc>
          <w:tcPr>
            <w:tcW w:w="1191" w:type="dxa"/>
            <w:noWrap/>
            <w:hideMark/>
          </w:tcPr>
          <w:p w14:paraId="2CC2FE65" w14:textId="77777777" w:rsidR="0081234A" w:rsidRPr="00532DAE" w:rsidRDefault="0081234A" w:rsidP="00571DA3">
            <w:pPr>
              <w:pStyle w:val="ARtabletextright"/>
              <w:spacing w:before="10" w:after="10"/>
            </w:pPr>
            <w:r w:rsidRPr="00532DAE">
              <w:rPr>
                <w:szCs w:val="24"/>
              </w:rPr>
              <w:t>2,000</w:t>
            </w:r>
          </w:p>
        </w:tc>
      </w:tr>
      <w:tr w:rsidR="0081234A" w:rsidRPr="00532DAE" w14:paraId="24D21AE0" w14:textId="77777777">
        <w:tblPrEx>
          <w:tblLook w:val="04A0" w:firstRow="1" w:lastRow="0" w:firstColumn="1" w:lastColumn="0" w:noHBand="0" w:noVBand="1"/>
        </w:tblPrEx>
        <w:tc>
          <w:tcPr>
            <w:tcW w:w="3402" w:type="dxa"/>
            <w:noWrap/>
            <w:hideMark/>
          </w:tcPr>
          <w:p w14:paraId="3795759D" w14:textId="77777777" w:rsidR="0081234A" w:rsidRPr="00532DAE" w:rsidRDefault="0081234A" w:rsidP="00571DA3">
            <w:pPr>
              <w:pStyle w:val="ARtabletext"/>
              <w:spacing w:before="10" w:after="10"/>
            </w:pPr>
            <w:r w:rsidRPr="00532DAE">
              <w:t>Tamil Senior Citizens Fellowship (Inc.)</w:t>
            </w:r>
          </w:p>
        </w:tc>
        <w:tc>
          <w:tcPr>
            <w:tcW w:w="1191" w:type="dxa"/>
            <w:noWrap/>
            <w:hideMark/>
          </w:tcPr>
          <w:p w14:paraId="7BCDE4DE" w14:textId="77777777" w:rsidR="0081234A" w:rsidRPr="00532DAE" w:rsidRDefault="0081234A" w:rsidP="00571DA3">
            <w:pPr>
              <w:pStyle w:val="ARtabletextright"/>
              <w:spacing w:before="10" w:after="10"/>
            </w:pPr>
            <w:r w:rsidRPr="00532DAE">
              <w:rPr>
                <w:szCs w:val="24"/>
              </w:rPr>
              <w:t>8,000</w:t>
            </w:r>
          </w:p>
        </w:tc>
      </w:tr>
      <w:tr w:rsidR="0081234A" w:rsidRPr="00532DAE" w14:paraId="1AF9511E" w14:textId="77777777">
        <w:tblPrEx>
          <w:tblLook w:val="04A0" w:firstRow="1" w:lastRow="0" w:firstColumn="1" w:lastColumn="0" w:noHBand="0" w:noVBand="1"/>
        </w:tblPrEx>
        <w:tc>
          <w:tcPr>
            <w:tcW w:w="3402" w:type="dxa"/>
            <w:noWrap/>
            <w:hideMark/>
          </w:tcPr>
          <w:p w14:paraId="2B5DD187" w14:textId="77777777" w:rsidR="0081234A" w:rsidRPr="00532DAE" w:rsidRDefault="0081234A" w:rsidP="00571DA3">
            <w:pPr>
              <w:pStyle w:val="ARtabletext"/>
              <w:spacing w:before="10" w:after="10"/>
            </w:pPr>
            <w:r w:rsidRPr="00532DAE">
              <w:t>Tamil Seniors Social Club Incorporated</w:t>
            </w:r>
          </w:p>
        </w:tc>
        <w:tc>
          <w:tcPr>
            <w:tcW w:w="1191" w:type="dxa"/>
            <w:noWrap/>
            <w:hideMark/>
          </w:tcPr>
          <w:p w14:paraId="493BECD4" w14:textId="77777777" w:rsidR="0081234A" w:rsidRPr="00532DAE" w:rsidRDefault="0081234A" w:rsidP="00571DA3">
            <w:pPr>
              <w:pStyle w:val="ARtabletextright"/>
              <w:spacing w:before="10" w:after="10"/>
            </w:pPr>
            <w:r w:rsidRPr="00532DAE">
              <w:rPr>
                <w:szCs w:val="24"/>
              </w:rPr>
              <w:t>6,000</w:t>
            </w:r>
          </w:p>
        </w:tc>
      </w:tr>
      <w:tr w:rsidR="0081234A" w:rsidRPr="00532DAE" w14:paraId="25C75F85" w14:textId="77777777">
        <w:tblPrEx>
          <w:tblLook w:val="04A0" w:firstRow="1" w:lastRow="0" w:firstColumn="1" w:lastColumn="0" w:noHBand="0" w:noVBand="1"/>
        </w:tblPrEx>
        <w:tc>
          <w:tcPr>
            <w:tcW w:w="3402" w:type="dxa"/>
            <w:noWrap/>
            <w:hideMark/>
          </w:tcPr>
          <w:p w14:paraId="69A9A60A" w14:textId="77777777" w:rsidR="0081234A" w:rsidRPr="00532DAE" w:rsidRDefault="0081234A" w:rsidP="00571DA3">
            <w:pPr>
              <w:pStyle w:val="ARtabletext"/>
              <w:spacing w:before="10" w:after="10"/>
            </w:pPr>
            <w:r w:rsidRPr="00532DAE">
              <w:t xml:space="preserve">Tamil </w:t>
            </w:r>
            <w:proofErr w:type="spellStart"/>
            <w:r w:rsidRPr="00532DAE">
              <w:t>Vizhudhugal</w:t>
            </w:r>
            <w:proofErr w:type="spellEnd"/>
            <w:r w:rsidRPr="00532DAE">
              <w:t xml:space="preserve"> Inc.</w:t>
            </w:r>
          </w:p>
        </w:tc>
        <w:tc>
          <w:tcPr>
            <w:tcW w:w="1191" w:type="dxa"/>
            <w:noWrap/>
            <w:hideMark/>
          </w:tcPr>
          <w:p w14:paraId="2C53CC0A" w14:textId="77777777" w:rsidR="0081234A" w:rsidRPr="00532DAE" w:rsidRDefault="0081234A" w:rsidP="00571DA3">
            <w:pPr>
              <w:pStyle w:val="ARtabletextright"/>
              <w:spacing w:before="10" w:after="10"/>
            </w:pPr>
            <w:r w:rsidRPr="00532DAE">
              <w:rPr>
                <w:szCs w:val="24"/>
              </w:rPr>
              <w:t>4,400</w:t>
            </w:r>
          </w:p>
        </w:tc>
      </w:tr>
      <w:tr w:rsidR="0081234A" w:rsidRPr="00532DAE" w14:paraId="1F3C438E" w14:textId="77777777">
        <w:tblPrEx>
          <w:tblLook w:val="04A0" w:firstRow="1" w:lastRow="0" w:firstColumn="1" w:lastColumn="0" w:noHBand="0" w:noVBand="1"/>
        </w:tblPrEx>
        <w:tc>
          <w:tcPr>
            <w:tcW w:w="3402" w:type="dxa"/>
            <w:noWrap/>
            <w:hideMark/>
          </w:tcPr>
          <w:p w14:paraId="6CA83A85" w14:textId="77777777" w:rsidR="0081234A" w:rsidRPr="00532DAE" w:rsidRDefault="0081234A" w:rsidP="00571DA3">
            <w:pPr>
              <w:pStyle w:val="ARtabletext"/>
              <w:spacing w:before="10" w:after="10"/>
            </w:pPr>
            <w:r w:rsidRPr="00532DAE">
              <w:t>Tamil Women Intercultural Organisation</w:t>
            </w:r>
          </w:p>
        </w:tc>
        <w:tc>
          <w:tcPr>
            <w:tcW w:w="1191" w:type="dxa"/>
            <w:noWrap/>
            <w:hideMark/>
          </w:tcPr>
          <w:p w14:paraId="0CD9EBEB" w14:textId="77777777" w:rsidR="0081234A" w:rsidRPr="00532DAE" w:rsidRDefault="0081234A" w:rsidP="00571DA3">
            <w:pPr>
              <w:pStyle w:val="ARtabletextright"/>
              <w:spacing w:before="10" w:after="10"/>
            </w:pPr>
            <w:r w:rsidRPr="00532DAE">
              <w:rPr>
                <w:szCs w:val="24"/>
              </w:rPr>
              <w:t>2,000</w:t>
            </w:r>
          </w:p>
        </w:tc>
      </w:tr>
      <w:tr w:rsidR="0081234A" w:rsidRPr="00532DAE" w14:paraId="00DCE3CF" w14:textId="77777777">
        <w:tblPrEx>
          <w:tblLook w:val="04A0" w:firstRow="1" w:lastRow="0" w:firstColumn="1" w:lastColumn="0" w:noHBand="0" w:noVBand="1"/>
        </w:tblPrEx>
        <w:tc>
          <w:tcPr>
            <w:tcW w:w="3402" w:type="dxa"/>
            <w:noWrap/>
            <w:hideMark/>
          </w:tcPr>
          <w:p w14:paraId="65F8665E" w14:textId="77777777" w:rsidR="0081234A" w:rsidRPr="00532DAE" w:rsidRDefault="0081234A" w:rsidP="00571DA3">
            <w:pPr>
              <w:pStyle w:val="ARtabletext"/>
              <w:spacing w:before="10" w:after="10"/>
            </w:pPr>
            <w:proofErr w:type="spellStart"/>
            <w:r w:rsidRPr="00532DAE">
              <w:t>Tamusamaj</w:t>
            </w:r>
            <w:proofErr w:type="spellEnd"/>
            <w:r w:rsidRPr="00532DAE">
              <w:t xml:space="preserve"> Victoria</w:t>
            </w:r>
          </w:p>
        </w:tc>
        <w:tc>
          <w:tcPr>
            <w:tcW w:w="1191" w:type="dxa"/>
            <w:noWrap/>
            <w:hideMark/>
          </w:tcPr>
          <w:p w14:paraId="057BFE71" w14:textId="77777777" w:rsidR="0081234A" w:rsidRPr="00532DAE" w:rsidRDefault="0081234A" w:rsidP="00571DA3">
            <w:pPr>
              <w:pStyle w:val="ARtabletextright"/>
              <w:spacing w:before="10" w:after="10"/>
            </w:pPr>
            <w:r w:rsidRPr="00532DAE">
              <w:rPr>
                <w:szCs w:val="24"/>
              </w:rPr>
              <w:t>6,000</w:t>
            </w:r>
          </w:p>
        </w:tc>
      </w:tr>
      <w:tr w:rsidR="0081234A" w:rsidRPr="00532DAE" w14:paraId="1BA48CF7" w14:textId="77777777">
        <w:tblPrEx>
          <w:tblLook w:val="04A0" w:firstRow="1" w:lastRow="0" w:firstColumn="1" w:lastColumn="0" w:noHBand="0" w:noVBand="1"/>
        </w:tblPrEx>
        <w:tc>
          <w:tcPr>
            <w:tcW w:w="3402" w:type="dxa"/>
            <w:noWrap/>
            <w:hideMark/>
          </w:tcPr>
          <w:p w14:paraId="351C3CDD" w14:textId="77777777" w:rsidR="0081234A" w:rsidRPr="00532DAE" w:rsidRDefault="0081234A" w:rsidP="00571DA3">
            <w:pPr>
              <w:pStyle w:val="ARtabletext"/>
              <w:spacing w:before="10" w:after="10"/>
            </w:pPr>
            <w:proofErr w:type="spellStart"/>
            <w:r w:rsidRPr="00532DAE">
              <w:t>Tangasseri</w:t>
            </w:r>
            <w:proofErr w:type="spellEnd"/>
            <w:r w:rsidRPr="00532DAE">
              <w:t xml:space="preserve"> Australian Association of Melbourne Inc.</w:t>
            </w:r>
          </w:p>
        </w:tc>
        <w:tc>
          <w:tcPr>
            <w:tcW w:w="1191" w:type="dxa"/>
            <w:noWrap/>
            <w:hideMark/>
          </w:tcPr>
          <w:p w14:paraId="1757BAC3" w14:textId="77777777" w:rsidR="0081234A" w:rsidRPr="00532DAE" w:rsidRDefault="0081234A" w:rsidP="00571DA3">
            <w:pPr>
              <w:pStyle w:val="ARtabletextright"/>
              <w:spacing w:before="10" w:after="10"/>
            </w:pPr>
            <w:r w:rsidRPr="00532DAE">
              <w:rPr>
                <w:szCs w:val="24"/>
              </w:rPr>
              <w:t>4,000</w:t>
            </w:r>
          </w:p>
        </w:tc>
      </w:tr>
      <w:tr w:rsidR="0081234A" w:rsidRPr="00532DAE" w14:paraId="109D3AD4" w14:textId="77777777">
        <w:tblPrEx>
          <w:tblLook w:val="04A0" w:firstRow="1" w:lastRow="0" w:firstColumn="1" w:lastColumn="0" w:noHBand="0" w:noVBand="1"/>
        </w:tblPrEx>
        <w:tc>
          <w:tcPr>
            <w:tcW w:w="3402" w:type="dxa"/>
            <w:noWrap/>
            <w:hideMark/>
          </w:tcPr>
          <w:p w14:paraId="12C0B1D1" w14:textId="77777777" w:rsidR="0081234A" w:rsidRPr="00532DAE" w:rsidRDefault="0081234A" w:rsidP="00571DA3">
            <w:pPr>
              <w:pStyle w:val="ARtabletext"/>
              <w:spacing w:before="10" w:after="10"/>
            </w:pPr>
            <w:r w:rsidRPr="00532DAE">
              <w:t>Tanzanian Community Association of Victoria, Inc.</w:t>
            </w:r>
          </w:p>
        </w:tc>
        <w:tc>
          <w:tcPr>
            <w:tcW w:w="1191" w:type="dxa"/>
            <w:noWrap/>
            <w:hideMark/>
          </w:tcPr>
          <w:p w14:paraId="0572651A" w14:textId="77777777" w:rsidR="0081234A" w:rsidRPr="00532DAE" w:rsidRDefault="0081234A" w:rsidP="00571DA3">
            <w:pPr>
              <w:pStyle w:val="ARtabletextright"/>
              <w:spacing w:before="10" w:after="10"/>
            </w:pPr>
            <w:r w:rsidRPr="00532DAE">
              <w:rPr>
                <w:szCs w:val="24"/>
              </w:rPr>
              <w:t>7,500</w:t>
            </w:r>
          </w:p>
        </w:tc>
      </w:tr>
      <w:tr w:rsidR="0081234A" w:rsidRPr="00532DAE" w14:paraId="2FF2EC64" w14:textId="77777777">
        <w:tblPrEx>
          <w:tblLook w:val="04A0" w:firstRow="1" w:lastRow="0" w:firstColumn="1" w:lastColumn="0" w:noHBand="0" w:noVBand="1"/>
        </w:tblPrEx>
        <w:tc>
          <w:tcPr>
            <w:tcW w:w="3402" w:type="dxa"/>
            <w:noWrap/>
            <w:hideMark/>
          </w:tcPr>
          <w:p w14:paraId="7AE67E76" w14:textId="77777777" w:rsidR="0081234A" w:rsidRPr="00532DAE" w:rsidRDefault="0081234A" w:rsidP="00571DA3">
            <w:pPr>
              <w:pStyle w:val="ARtabletext"/>
              <w:spacing w:before="10" w:after="10"/>
            </w:pPr>
            <w:r w:rsidRPr="00532DAE">
              <w:t xml:space="preserve">Tarneit </w:t>
            </w:r>
            <w:proofErr w:type="spellStart"/>
            <w:r w:rsidRPr="00532DAE">
              <w:t>Bharatiy</w:t>
            </w:r>
            <w:proofErr w:type="spellEnd"/>
            <w:r w:rsidRPr="00532DAE">
              <w:t xml:space="preserve"> Club Incorporated</w:t>
            </w:r>
          </w:p>
        </w:tc>
        <w:tc>
          <w:tcPr>
            <w:tcW w:w="1191" w:type="dxa"/>
            <w:noWrap/>
            <w:hideMark/>
          </w:tcPr>
          <w:p w14:paraId="778E7A33" w14:textId="77777777" w:rsidR="0081234A" w:rsidRPr="00532DAE" w:rsidRDefault="0081234A" w:rsidP="00571DA3">
            <w:pPr>
              <w:pStyle w:val="ARtabletextright"/>
              <w:spacing w:before="10" w:after="10"/>
            </w:pPr>
            <w:r w:rsidRPr="00532DAE">
              <w:rPr>
                <w:szCs w:val="24"/>
              </w:rPr>
              <w:t>2,000</w:t>
            </w:r>
          </w:p>
        </w:tc>
      </w:tr>
      <w:tr w:rsidR="0081234A" w:rsidRPr="00532DAE" w14:paraId="5DF25329" w14:textId="77777777">
        <w:tblPrEx>
          <w:tblLook w:val="04A0" w:firstRow="1" w:lastRow="0" w:firstColumn="1" w:lastColumn="0" w:noHBand="0" w:noVBand="1"/>
        </w:tblPrEx>
        <w:tc>
          <w:tcPr>
            <w:tcW w:w="3402" w:type="dxa"/>
            <w:noWrap/>
            <w:hideMark/>
          </w:tcPr>
          <w:p w14:paraId="15638788" w14:textId="77777777" w:rsidR="0081234A" w:rsidRPr="00532DAE" w:rsidRDefault="0081234A" w:rsidP="00571DA3">
            <w:pPr>
              <w:pStyle w:val="ARtabletext"/>
              <w:spacing w:before="10" w:after="10"/>
            </w:pPr>
            <w:r w:rsidRPr="00532DAE">
              <w:t>Tarneit Harmony Club Inc.</w:t>
            </w:r>
          </w:p>
        </w:tc>
        <w:tc>
          <w:tcPr>
            <w:tcW w:w="1191" w:type="dxa"/>
            <w:noWrap/>
            <w:hideMark/>
          </w:tcPr>
          <w:p w14:paraId="26531FA9" w14:textId="77777777" w:rsidR="0081234A" w:rsidRPr="00532DAE" w:rsidRDefault="0081234A" w:rsidP="00571DA3">
            <w:pPr>
              <w:pStyle w:val="ARtabletextright"/>
              <w:spacing w:before="10" w:after="10"/>
            </w:pPr>
            <w:r w:rsidRPr="00532DAE">
              <w:rPr>
                <w:szCs w:val="24"/>
              </w:rPr>
              <w:t>2,000</w:t>
            </w:r>
          </w:p>
        </w:tc>
      </w:tr>
      <w:tr w:rsidR="0081234A" w:rsidRPr="00532DAE" w14:paraId="6562BE19" w14:textId="77777777">
        <w:tblPrEx>
          <w:tblLook w:val="04A0" w:firstRow="1" w:lastRow="0" w:firstColumn="1" w:lastColumn="0" w:noHBand="0" w:noVBand="1"/>
        </w:tblPrEx>
        <w:tc>
          <w:tcPr>
            <w:tcW w:w="3402" w:type="dxa"/>
            <w:noWrap/>
            <w:hideMark/>
          </w:tcPr>
          <w:p w14:paraId="346D31A6" w14:textId="77777777" w:rsidR="0081234A" w:rsidRPr="00532DAE" w:rsidRDefault="0081234A" w:rsidP="00571DA3">
            <w:pPr>
              <w:pStyle w:val="ARtabletext"/>
              <w:spacing w:before="10" w:after="10"/>
            </w:pPr>
            <w:r w:rsidRPr="00532DAE">
              <w:t>Tarxien Social Club Inc.</w:t>
            </w:r>
          </w:p>
        </w:tc>
        <w:tc>
          <w:tcPr>
            <w:tcW w:w="1191" w:type="dxa"/>
            <w:noWrap/>
            <w:hideMark/>
          </w:tcPr>
          <w:p w14:paraId="5C167A68" w14:textId="77777777" w:rsidR="0081234A" w:rsidRPr="00532DAE" w:rsidRDefault="0081234A" w:rsidP="00571DA3">
            <w:pPr>
              <w:pStyle w:val="ARtabletextright"/>
              <w:spacing w:before="10" w:after="10"/>
            </w:pPr>
            <w:r w:rsidRPr="00532DAE">
              <w:rPr>
                <w:szCs w:val="24"/>
              </w:rPr>
              <w:t>2,000</w:t>
            </w:r>
          </w:p>
        </w:tc>
      </w:tr>
      <w:tr w:rsidR="0081234A" w:rsidRPr="00532DAE" w14:paraId="6769822C" w14:textId="77777777">
        <w:tblPrEx>
          <w:tblLook w:val="04A0" w:firstRow="1" w:lastRow="0" w:firstColumn="1" w:lastColumn="0" w:noHBand="0" w:noVBand="1"/>
        </w:tblPrEx>
        <w:tc>
          <w:tcPr>
            <w:tcW w:w="3402" w:type="dxa"/>
            <w:noWrap/>
            <w:hideMark/>
          </w:tcPr>
          <w:p w14:paraId="1823A884" w14:textId="77777777" w:rsidR="0081234A" w:rsidRPr="00532DAE" w:rsidRDefault="0081234A" w:rsidP="00571DA3">
            <w:pPr>
              <w:pStyle w:val="ARtabletext"/>
              <w:spacing w:before="10" w:after="10"/>
            </w:pPr>
            <w:r w:rsidRPr="00532DAE">
              <w:t>Tatura Community House Inc.</w:t>
            </w:r>
          </w:p>
        </w:tc>
        <w:tc>
          <w:tcPr>
            <w:tcW w:w="1191" w:type="dxa"/>
            <w:noWrap/>
            <w:hideMark/>
          </w:tcPr>
          <w:p w14:paraId="2B0484DB" w14:textId="77777777" w:rsidR="0081234A" w:rsidRPr="00532DAE" w:rsidRDefault="0081234A" w:rsidP="00571DA3">
            <w:pPr>
              <w:pStyle w:val="ARtabletextright"/>
              <w:spacing w:before="10" w:after="10"/>
            </w:pPr>
            <w:r w:rsidRPr="00532DAE">
              <w:rPr>
                <w:szCs w:val="24"/>
              </w:rPr>
              <w:t>2,000</w:t>
            </w:r>
          </w:p>
        </w:tc>
      </w:tr>
      <w:tr w:rsidR="0081234A" w:rsidRPr="00532DAE" w14:paraId="0294D984" w14:textId="77777777">
        <w:tblPrEx>
          <w:tblLook w:val="04A0" w:firstRow="1" w:lastRow="0" w:firstColumn="1" w:lastColumn="0" w:noHBand="0" w:noVBand="1"/>
        </w:tblPrEx>
        <w:tc>
          <w:tcPr>
            <w:tcW w:w="3402" w:type="dxa"/>
            <w:noWrap/>
            <w:hideMark/>
          </w:tcPr>
          <w:p w14:paraId="55B3D02A" w14:textId="77777777" w:rsidR="0081234A" w:rsidRPr="00532DAE" w:rsidRDefault="0081234A" w:rsidP="00571DA3">
            <w:pPr>
              <w:pStyle w:val="ARtabletext"/>
              <w:spacing w:before="10" w:after="10"/>
            </w:pPr>
            <w:r w:rsidRPr="00532DAE">
              <w:t>Taylors Lakes of Lions Club</w:t>
            </w:r>
          </w:p>
        </w:tc>
        <w:tc>
          <w:tcPr>
            <w:tcW w:w="1191" w:type="dxa"/>
            <w:noWrap/>
            <w:hideMark/>
          </w:tcPr>
          <w:p w14:paraId="6E45B099" w14:textId="77777777" w:rsidR="0081234A" w:rsidRPr="00532DAE" w:rsidRDefault="0081234A" w:rsidP="00571DA3">
            <w:pPr>
              <w:pStyle w:val="ARtabletextright"/>
              <w:spacing w:before="10" w:after="10"/>
            </w:pPr>
            <w:r w:rsidRPr="00532DAE">
              <w:rPr>
                <w:szCs w:val="24"/>
              </w:rPr>
              <w:t>2,000</w:t>
            </w:r>
          </w:p>
        </w:tc>
      </w:tr>
      <w:tr w:rsidR="0081234A" w:rsidRPr="00532DAE" w14:paraId="0994A7C2" w14:textId="77777777">
        <w:tblPrEx>
          <w:tblLook w:val="04A0" w:firstRow="1" w:lastRow="0" w:firstColumn="1" w:lastColumn="0" w:noHBand="0" w:noVBand="1"/>
        </w:tblPrEx>
        <w:tc>
          <w:tcPr>
            <w:tcW w:w="3402" w:type="dxa"/>
            <w:noWrap/>
            <w:hideMark/>
          </w:tcPr>
          <w:p w14:paraId="23696137" w14:textId="77777777" w:rsidR="0081234A" w:rsidRPr="00532DAE" w:rsidRDefault="0081234A" w:rsidP="00571DA3">
            <w:pPr>
              <w:pStyle w:val="ARtabletext"/>
              <w:spacing w:before="10" w:after="10"/>
            </w:pPr>
            <w:proofErr w:type="spellStart"/>
            <w:r w:rsidRPr="00532DAE">
              <w:t>Tayyiba</w:t>
            </w:r>
            <w:proofErr w:type="spellEnd"/>
            <w:r w:rsidRPr="00532DAE">
              <w:t xml:space="preserve"> Institute Inc.</w:t>
            </w:r>
          </w:p>
        </w:tc>
        <w:tc>
          <w:tcPr>
            <w:tcW w:w="1191" w:type="dxa"/>
            <w:noWrap/>
            <w:hideMark/>
          </w:tcPr>
          <w:p w14:paraId="1CC340AB" w14:textId="77777777" w:rsidR="0081234A" w:rsidRPr="00532DAE" w:rsidRDefault="0081234A" w:rsidP="00571DA3">
            <w:pPr>
              <w:pStyle w:val="ARtabletextright"/>
              <w:spacing w:before="10" w:after="10"/>
            </w:pPr>
            <w:r w:rsidRPr="00532DAE">
              <w:rPr>
                <w:szCs w:val="24"/>
              </w:rPr>
              <w:t>3,800</w:t>
            </w:r>
          </w:p>
        </w:tc>
      </w:tr>
      <w:tr w:rsidR="0081234A" w:rsidRPr="00532DAE" w14:paraId="63AEEC21" w14:textId="77777777">
        <w:tblPrEx>
          <w:tblLook w:val="04A0" w:firstRow="1" w:lastRow="0" w:firstColumn="1" w:lastColumn="0" w:noHBand="0" w:noVBand="1"/>
        </w:tblPrEx>
        <w:tc>
          <w:tcPr>
            <w:tcW w:w="3402" w:type="dxa"/>
            <w:noWrap/>
            <w:hideMark/>
          </w:tcPr>
          <w:p w14:paraId="26F46378" w14:textId="77777777" w:rsidR="0081234A" w:rsidRPr="00532DAE" w:rsidRDefault="0081234A" w:rsidP="00571DA3">
            <w:pPr>
              <w:pStyle w:val="ARtabletext"/>
              <w:spacing w:before="10" w:after="10"/>
            </w:pPr>
            <w:r w:rsidRPr="00532DAE">
              <w:t>Telugu Association of Australia Inc.</w:t>
            </w:r>
          </w:p>
        </w:tc>
        <w:tc>
          <w:tcPr>
            <w:tcW w:w="1191" w:type="dxa"/>
            <w:noWrap/>
            <w:hideMark/>
          </w:tcPr>
          <w:p w14:paraId="0898A998" w14:textId="77777777" w:rsidR="0081234A" w:rsidRPr="00532DAE" w:rsidRDefault="0081234A" w:rsidP="00571DA3">
            <w:pPr>
              <w:pStyle w:val="ARtabletextright"/>
              <w:spacing w:before="10" w:after="10"/>
            </w:pPr>
            <w:r w:rsidRPr="00532DAE">
              <w:rPr>
                <w:szCs w:val="24"/>
              </w:rPr>
              <w:t>7,200</w:t>
            </w:r>
          </w:p>
        </w:tc>
      </w:tr>
      <w:tr w:rsidR="0081234A" w:rsidRPr="00532DAE" w14:paraId="428CABBC" w14:textId="77777777">
        <w:tblPrEx>
          <w:tblLook w:val="04A0" w:firstRow="1" w:lastRow="0" w:firstColumn="1" w:lastColumn="0" w:noHBand="0" w:noVBand="1"/>
        </w:tblPrEx>
        <w:tc>
          <w:tcPr>
            <w:tcW w:w="3402" w:type="dxa"/>
            <w:noWrap/>
            <w:hideMark/>
          </w:tcPr>
          <w:p w14:paraId="48A5ABDE" w14:textId="77777777" w:rsidR="0081234A" w:rsidRPr="00532DAE" w:rsidRDefault="0081234A" w:rsidP="00571DA3">
            <w:pPr>
              <w:pStyle w:val="ARtabletext"/>
              <w:spacing w:before="10" w:after="10"/>
            </w:pPr>
            <w:r w:rsidRPr="00532DAE">
              <w:t>Temple Society Australia</w:t>
            </w:r>
          </w:p>
        </w:tc>
        <w:tc>
          <w:tcPr>
            <w:tcW w:w="1191" w:type="dxa"/>
            <w:noWrap/>
            <w:hideMark/>
          </w:tcPr>
          <w:p w14:paraId="16BF437C" w14:textId="77777777" w:rsidR="0081234A" w:rsidRPr="00532DAE" w:rsidRDefault="0081234A" w:rsidP="00571DA3">
            <w:pPr>
              <w:pStyle w:val="ARtabletextright"/>
              <w:spacing w:before="10" w:after="10"/>
            </w:pPr>
            <w:r w:rsidRPr="00532DAE">
              <w:rPr>
                <w:szCs w:val="24"/>
              </w:rPr>
              <w:t>2,000</w:t>
            </w:r>
          </w:p>
        </w:tc>
      </w:tr>
      <w:tr w:rsidR="0081234A" w:rsidRPr="00532DAE" w14:paraId="5C961A44" w14:textId="77777777">
        <w:tblPrEx>
          <w:tblLook w:val="04A0" w:firstRow="1" w:lastRow="0" w:firstColumn="1" w:lastColumn="0" w:noHBand="0" w:noVBand="1"/>
        </w:tblPrEx>
        <w:tc>
          <w:tcPr>
            <w:tcW w:w="3402" w:type="dxa"/>
            <w:noWrap/>
            <w:hideMark/>
          </w:tcPr>
          <w:p w14:paraId="29A53446" w14:textId="77777777" w:rsidR="0081234A" w:rsidRPr="00532DAE" w:rsidRDefault="0081234A" w:rsidP="00571DA3">
            <w:pPr>
              <w:pStyle w:val="ARtabletext"/>
              <w:spacing w:before="10" w:after="10"/>
            </w:pPr>
            <w:r w:rsidRPr="00532DAE">
              <w:t>The ‘Good Shepherd’ Egyptian Seniors Association Inc.</w:t>
            </w:r>
          </w:p>
        </w:tc>
        <w:tc>
          <w:tcPr>
            <w:tcW w:w="1191" w:type="dxa"/>
            <w:noWrap/>
            <w:hideMark/>
          </w:tcPr>
          <w:p w14:paraId="41D32743" w14:textId="77777777" w:rsidR="0081234A" w:rsidRPr="00532DAE" w:rsidRDefault="0081234A" w:rsidP="00571DA3">
            <w:pPr>
              <w:pStyle w:val="ARtabletextright"/>
              <w:spacing w:before="10" w:after="10"/>
            </w:pPr>
            <w:r w:rsidRPr="00532DAE">
              <w:rPr>
                <w:szCs w:val="24"/>
              </w:rPr>
              <w:t>2,000</w:t>
            </w:r>
          </w:p>
        </w:tc>
      </w:tr>
      <w:tr w:rsidR="0081234A" w:rsidRPr="00532DAE" w14:paraId="73FFD581" w14:textId="77777777">
        <w:tblPrEx>
          <w:tblLook w:val="04A0" w:firstRow="1" w:lastRow="0" w:firstColumn="1" w:lastColumn="0" w:noHBand="0" w:noVBand="1"/>
        </w:tblPrEx>
        <w:tc>
          <w:tcPr>
            <w:tcW w:w="3402" w:type="dxa"/>
            <w:noWrap/>
            <w:hideMark/>
          </w:tcPr>
          <w:p w14:paraId="057A963F" w14:textId="77777777" w:rsidR="0081234A" w:rsidRPr="00532DAE" w:rsidRDefault="0081234A" w:rsidP="00571DA3">
            <w:pPr>
              <w:pStyle w:val="ARtabletext"/>
              <w:spacing w:before="10" w:after="10"/>
            </w:pPr>
            <w:r w:rsidRPr="00532DAE">
              <w:t>The Albanian–Australian Community Association Inc.</w:t>
            </w:r>
          </w:p>
        </w:tc>
        <w:tc>
          <w:tcPr>
            <w:tcW w:w="1191" w:type="dxa"/>
            <w:noWrap/>
            <w:hideMark/>
          </w:tcPr>
          <w:p w14:paraId="4AE2A5CF" w14:textId="77777777" w:rsidR="0081234A" w:rsidRPr="00532DAE" w:rsidRDefault="0081234A" w:rsidP="00571DA3">
            <w:pPr>
              <w:pStyle w:val="ARtabletextright"/>
              <w:spacing w:before="10" w:after="10"/>
            </w:pPr>
            <w:r w:rsidRPr="00532DAE">
              <w:rPr>
                <w:szCs w:val="24"/>
              </w:rPr>
              <w:t>6,000</w:t>
            </w:r>
          </w:p>
        </w:tc>
      </w:tr>
      <w:tr w:rsidR="0081234A" w:rsidRPr="00532DAE" w14:paraId="55B7DA78" w14:textId="77777777">
        <w:tblPrEx>
          <w:tblLook w:val="04A0" w:firstRow="1" w:lastRow="0" w:firstColumn="1" w:lastColumn="0" w:noHBand="0" w:noVBand="1"/>
        </w:tblPrEx>
        <w:tc>
          <w:tcPr>
            <w:tcW w:w="3402" w:type="dxa"/>
            <w:noWrap/>
            <w:hideMark/>
          </w:tcPr>
          <w:p w14:paraId="38AEB7DD" w14:textId="77777777" w:rsidR="0081234A" w:rsidRPr="00532DAE" w:rsidRDefault="0081234A" w:rsidP="00571DA3">
            <w:pPr>
              <w:pStyle w:val="ARtabletext"/>
              <w:spacing w:before="10" w:after="10"/>
            </w:pPr>
            <w:r w:rsidRPr="00532DAE">
              <w:t>The Ancient Church of the East</w:t>
            </w:r>
          </w:p>
        </w:tc>
        <w:tc>
          <w:tcPr>
            <w:tcW w:w="1191" w:type="dxa"/>
            <w:noWrap/>
            <w:hideMark/>
          </w:tcPr>
          <w:p w14:paraId="21D078D2" w14:textId="77777777" w:rsidR="0081234A" w:rsidRPr="00532DAE" w:rsidRDefault="0081234A" w:rsidP="00571DA3">
            <w:pPr>
              <w:pStyle w:val="ARtabletextright"/>
              <w:spacing w:before="10" w:after="10"/>
            </w:pPr>
            <w:r w:rsidRPr="00532DAE">
              <w:rPr>
                <w:szCs w:val="24"/>
              </w:rPr>
              <w:t>1,224</w:t>
            </w:r>
          </w:p>
        </w:tc>
      </w:tr>
      <w:tr w:rsidR="0081234A" w:rsidRPr="00532DAE" w14:paraId="05941BDF" w14:textId="77777777">
        <w:tblPrEx>
          <w:tblLook w:val="04A0" w:firstRow="1" w:lastRow="0" w:firstColumn="1" w:lastColumn="0" w:noHBand="0" w:noVBand="1"/>
        </w:tblPrEx>
        <w:tc>
          <w:tcPr>
            <w:tcW w:w="3402" w:type="dxa"/>
            <w:noWrap/>
            <w:hideMark/>
          </w:tcPr>
          <w:p w14:paraId="094500B1" w14:textId="77777777" w:rsidR="0081234A" w:rsidRPr="00532DAE" w:rsidRDefault="0081234A" w:rsidP="00571DA3">
            <w:pPr>
              <w:pStyle w:val="ARtabletext"/>
              <w:spacing w:before="10" w:after="10"/>
            </w:pPr>
            <w:r w:rsidRPr="00532DAE">
              <w:t xml:space="preserve">The Argos and District Australian Greek Senior Citizens Club of </w:t>
            </w:r>
            <w:proofErr w:type="spellStart"/>
            <w:r w:rsidRPr="00532DAE">
              <w:t>Kastoria</w:t>
            </w:r>
            <w:proofErr w:type="spellEnd"/>
            <w:r w:rsidRPr="00532DAE">
              <w:t xml:space="preserve"> Inc.</w:t>
            </w:r>
          </w:p>
        </w:tc>
        <w:tc>
          <w:tcPr>
            <w:tcW w:w="1191" w:type="dxa"/>
            <w:noWrap/>
            <w:hideMark/>
          </w:tcPr>
          <w:p w14:paraId="37384AA3" w14:textId="77777777" w:rsidR="0081234A" w:rsidRPr="00532DAE" w:rsidRDefault="0081234A" w:rsidP="00571DA3">
            <w:pPr>
              <w:pStyle w:val="ARtabletextright"/>
              <w:spacing w:before="10" w:after="10"/>
            </w:pPr>
            <w:r w:rsidRPr="00532DAE">
              <w:rPr>
                <w:szCs w:val="24"/>
              </w:rPr>
              <w:t>2,000</w:t>
            </w:r>
          </w:p>
        </w:tc>
      </w:tr>
      <w:tr w:rsidR="0081234A" w:rsidRPr="00532DAE" w14:paraId="6C37D52F" w14:textId="77777777">
        <w:tblPrEx>
          <w:tblLook w:val="04A0" w:firstRow="1" w:lastRow="0" w:firstColumn="1" w:lastColumn="0" w:noHBand="0" w:noVBand="1"/>
        </w:tblPrEx>
        <w:tc>
          <w:tcPr>
            <w:tcW w:w="3402" w:type="dxa"/>
            <w:noWrap/>
            <w:hideMark/>
          </w:tcPr>
          <w:p w14:paraId="1DFDE686" w14:textId="77777777" w:rsidR="0081234A" w:rsidRPr="00532DAE" w:rsidRDefault="0081234A" w:rsidP="00571DA3">
            <w:pPr>
              <w:pStyle w:val="ARtabletext"/>
              <w:spacing w:before="10" w:after="10"/>
            </w:pPr>
            <w:r w:rsidRPr="00532DAE">
              <w:t>The Australian Association of </w:t>
            </w:r>
            <w:proofErr w:type="spellStart"/>
            <w:r w:rsidRPr="00532DAE">
              <w:t>Kastorians</w:t>
            </w:r>
            <w:proofErr w:type="spellEnd"/>
            <w:r w:rsidRPr="00532DAE">
              <w:t> Inc.</w:t>
            </w:r>
          </w:p>
        </w:tc>
        <w:tc>
          <w:tcPr>
            <w:tcW w:w="1191" w:type="dxa"/>
            <w:noWrap/>
            <w:hideMark/>
          </w:tcPr>
          <w:p w14:paraId="3081521C" w14:textId="77777777" w:rsidR="0081234A" w:rsidRPr="00532DAE" w:rsidRDefault="0081234A" w:rsidP="00571DA3">
            <w:pPr>
              <w:pStyle w:val="ARtabletextright"/>
              <w:spacing w:before="10" w:after="10"/>
            </w:pPr>
            <w:r w:rsidRPr="00532DAE">
              <w:rPr>
                <w:szCs w:val="24"/>
              </w:rPr>
              <w:t>2,000</w:t>
            </w:r>
          </w:p>
        </w:tc>
      </w:tr>
      <w:tr w:rsidR="0081234A" w:rsidRPr="00532DAE" w14:paraId="76AB2F4C" w14:textId="77777777">
        <w:tblPrEx>
          <w:tblLook w:val="04A0" w:firstRow="1" w:lastRow="0" w:firstColumn="1" w:lastColumn="0" w:noHBand="0" w:noVBand="1"/>
        </w:tblPrEx>
        <w:tc>
          <w:tcPr>
            <w:tcW w:w="3402" w:type="dxa"/>
            <w:noWrap/>
            <w:hideMark/>
          </w:tcPr>
          <w:p w14:paraId="34FA642F" w14:textId="77777777" w:rsidR="0081234A" w:rsidRPr="00532DAE" w:rsidRDefault="0081234A" w:rsidP="00571DA3">
            <w:pPr>
              <w:pStyle w:val="ARtabletext"/>
              <w:spacing w:before="10" w:after="10"/>
            </w:pPr>
            <w:r w:rsidRPr="00532DAE">
              <w:t>The Bell Street Mall Traders</w:t>
            </w:r>
          </w:p>
        </w:tc>
        <w:tc>
          <w:tcPr>
            <w:tcW w:w="1191" w:type="dxa"/>
            <w:noWrap/>
            <w:hideMark/>
          </w:tcPr>
          <w:p w14:paraId="04E23F83" w14:textId="77777777" w:rsidR="0081234A" w:rsidRPr="00532DAE" w:rsidRDefault="0081234A" w:rsidP="00571DA3">
            <w:pPr>
              <w:pStyle w:val="ARtabletextright"/>
              <w:spacing w:before="10" w:after="10"/>
            </w:pPr>
            <w:r w:rsidRPr="00532DAE">
              <w:rPr>
                <w:szCs w:val="24"/>
              </w:rPr>
              <w:t>12,600</w:t>
            </w:r>
          </w:p>
        </w:tc>
      </w:tr>
      <w:tr w:rsidR="0081234A" w:rsidRPr="00532DAE" w14:paraId="6B77D414" w14:textId="77777777">
        <w:tblPrEx>
          <w:tblLook w:val="04A0" w:firstRow="1" w:lastRow="0" w:firstColumn="1" w:lastColumn="0" w:noHBand="0" w:noVBand="1"/>
        </w:tblPrEx>
        <w:tc>
          <w:tcPr>
            <w:tcW w:w="3402" w:type="dxa"/>
            <w:noWrap/>
            <w:hideMark/>
          </w:tcPr>
          <w:p w14:paraId="204264FB" w14:textId="77777777" w:rsidR="0081234A" w:rsidRPr="00532DAE" w:rsidRDefault="0081234A" w:rsidP="00571DA3">
            <w:pPr>
              <w:pStyle w:val="ARtabletext"/>
              <w:spacing w:before="10" w:after="10"/>
            </w:pPr>
            <w:r w:rsidRPr="00532DAE">
              <w:t>The Bendigo Chinese Association Inc.</w:t>
            </w:r>
          </w:p>
        </w:tc>
        <w:tc>
          <w:tcPr>
            <w:tcW w:w="1191" w:type="dxa"/>
            <w:noWrap/>
            <w:hideMark/>
          </w:tcPr>
          <w:p w14:paraId="2E28BA17" w14:textId="77777777" w:rsidR="0081234A" w:rsidRPr="00532DAE" w:rsidRDefault="0081234A" w:rsidP="00571DA3">
            <w:pPr>
              <w:pStyle w:val="ARtabletextright"/>
              <w:spacing w:before="10" w:after="10"/>
            </w:pPr>
            <w:r w:rsidRPr="00532DAE">
              <w:rPr>
                <w:szCs w:val="24"/>
              </w:rPr>
              <w:t>6,960</w:t>
            </w:r>
          </w:p>
        </w:tc>
      </w:tr>
      <w:tr w:rsidR="0081234A" w:rsidRPr="00532DAE" w14:paraId="53163726" w14:textId="77777777">
        <w:tblPrEx>
          <w:tblLook w:val="04A0" w:firstRow="1" w:lastRow="0" w:firstColumn="1" w:lastColumn="0" w:noHBand="0" w:noVBand="1"/>
        </w:tblPrEx>
        <w:tc>
          <w:tcPr>
            <w:tcW w:w="3402" w:type="dxa"/>
            <w:noWrap/>
            <w:hideMark/>
          </w:tcPr>
          <w:p w14:paraId="6F0FE74B" w14:textId="77777777" w:rsidR="0081234A" w:rsidRPr="00532DAE" w:rsidRDefault="0081234A" w:rsidP="00571DA3">
            <w:pPr>
              <w:pStyle w:val="ARtabletext"/>
              <w:spacing w:before="10" w:after="10"/>
            </w:pPr>
            <w:r w:rsidRPr="00532DAE">
              <w:t xml:space="preserve">The </w:t>
            </w:r>
            <w:proofErr w:type="spellStart"/>
            <w:r w:rsidRPr="00532DAE">
              <w:t>Boite</w:t>
            </w:r>
            <w:proofErr w:type="spellEnd"/>
            <w:r w:rsidRPr="00532DAE">
              <w:t xml:space="preserve"> (Vic) Inc.</w:t>
            </w:r>
          </w:p>
        </w:tc>
        <w:tc>
          <w:tcPr>
            <w:tcW w:w="1191" w:type="dxa"/>
            <w:noWrap/>
            <w:hideMark/>
          </w:tcPr>
          <w:p w14:paraId="502914F7" w14:textId="77777777" w:rsidR="0081234A" w:rsidRPr="00532DAE" w:rsidRDefault="0081234A" w:rsidP="00571DA3">
            <w:pPr>
              <w:pStyle w:val="ARtabletextright"/>
              <w:spacing w:before="10" w:after="10"/>
            </w:pPr>
            <w:r w:rsidRPr="00532DAE">
              <w:rPr>
                <w:szCs w:val="24"/>
              </w:rPr>
              <w:t>56,800</w:t>
            </w:r>
          </w:p>
        </w:tc>
      </w:tr>
      <w:tr w:rsidR="0081234A" w:rsidRPr="00532DAE" w14:paraId="79062DD8" w14:textId="77777777">
        <w:tblPrEx>
          <w:tblLook w:val="04A0" w:firstRow="1" w:lastRow="0" w:firstColumn="1" w:lastColumn="0" w:noHBand="0" w:noVBand="1"/>
        </w:tblPrEx>
        <w:tc>
          <w:tcPr>
            <w:tcW w:w="3402" w:type="dxa"/>
            <w:noWrap/>
            <w:hideMark/>
          </w:tcPr>
          <w:p w14:paraId="164E8A78" w14:textId="77777777" w:rsidR="0081234A" w:rsidRPr="00532DAE" w:rsidRDefault="0081234A" w:rsidP="00571DA3">
            <w:pPr>
              <w:pStyle w:val="ARtabletext"/>
              <w:spacing w:before="10" w:after="10"/>
            </w:pPr>
            <w:r w:rsidRPr="00532DAE">
              <w:t>The Boroondara Chinese Senior Citizens Association Incorporated</w:t>
            </w:r>
          </w:p>
        </w:tc>
        <w:tc>
          <w:tcPr>
            <w:tcW w:w="1191" w:type="dxa"/>
            <w:noWrap/>
            <w:hideMark/>
          </w:tcPr>
          <w:p w14:paraId="5E22D304" w14:textId="77777777" w:rsidR="0081234A" w:rsidRPr="00532DAE" w:rsidRDefault="0081234A" w:rsidP="00571DA3">
            <w:pPr>
              <w:pStyle w:val="ARtabletextright"/>
              <w:spacing w:before="10" w:after="10"/>
            </w:pPr>
            <w:r w:rsidRPr="00532DAE">
              <w:rPr>
                <w:szCs w:val="24"/>
              </w:rPr>
              <w:t>2,000</w:t>
            </w:r>
          </w:p>
        </w:tc>
      </w:tr>
      <w:tr w:rsidR="0081234A" w:rsidRPr="00532DAE" w14:paraId="0477FBF0" w14:textId="77777777">
        <w:tblPrEx>
          <w:tblLook w:val="04A0" w:firstRow="1" w:lastRow="0" w:firstColumn="1" w:lastColumn="0" w:noHBand="0" w:noVBand="1"/>
        </w:tblPrEx>
        <w:tc>
          <w:tcPr>
            <w:tcW w:w="3402" w:type="dxa"/>
            <w:noWrap/>
            <w:hideMark/>
          </w:tcPr>
          <w:p w14:paraId="7D19BF29" w14:textId="77777777" w:rsidR="0081234A" w:rsidRPr="00532DAE" w:rsidRDefault="0081234A" w:rsidP="00571DA3">
            <w:pPr>
              <w:pStyle w:val="ARtabletext"/>
              <w:spacing w:before="10" w:after="10"/>
            </w:pPr>
            <w:r w:rsidRPr="00532DAE">
              <w:t>The Bright Events Australia</w:t>
            </w:r>
          </w:p>
        </w:tc>
        <w:tc>
          <w:tcPr>
            <w:tcW w:w="1191" w:type="dxa"/>
            <w:noWrap/>
            <w:hideMark/>
          </w:tcPr>
          <w:p w14:paraId="5FC7864C" w14:textId="77777777" w:rsidR="0081234A" w:rsidRPr="00532DAE" w:rsidRDefault="0081234A" w:rsidP="00571DA3">
            <w:pPr>
              <w:pStyle w:val="ARtabletextright"/>
              <w:spacing w:before="10" w:after="10"/>
            </w:pPr>
            <w:r w:rsidRPr="00532DAE">
              <w:rPr>
                <w:szCs w:val="24"/>
              </w:rPr>
              <w:t>6,000</w:t>
            </w:r>
          </w:p>
        </w:tc>
      </w:tr>
      <w:tr w:rsidR="0081234A" w:rsidRPr="00532DAE" w14:paraId="65D49974" w14:textId="77777777">
        <w:tblPrEx>
          <w:tblLook w:val="04A0" w:firstRow="1" w:lastRow="0" w:firstColumn="1" w:lastColumn="0" w:noHBand="0" w:noVBand="1"/>
        </w:tblPrEx>
        <w:tc>
          <w:tcPr>
            <w:tcW w:w="3402" w:type="dxa"/>
            <w:noWrap/>
            <w:hideMark/>
          </w:tcPr>
          <w:p w14:paraId="0A08D000" w14:textId="77777777" w:rsidR="0081234A" w:rsidRPr="00532DAE" w:rsidRDefault="0081234A" w:rsidP="00571DA3">
            <w:pPr>
              <w:pStyle w:val="ARtabletext"/>
              <w:spacing w:before="10" w:after="10"/>
            </w:pPr>
            <w:r w:rsidRPr="00532DAE">
              <w:t>The Broadmeadows Greek Elderly Citizen Club Incorporated</w:t>
            </w:r>
          </w:p>
        </w:tc>
        <w:tc>
          <w:tcPr>
            <w:tcW w:w="1191" w:type="dxa"/>
            <w:noWrap/>
            <w:hideMark/>
          </w:tcPr>
          <w:p w14:paraId="0F20511E" w14:textId="77777777" w:rsidR="0081234A" w:rsidRPr="00532DAE" w:rsidRDefault="0081234A" w:rsidP="00571DA3">
            <w:pPr>
              <w:pStyle w:val="ARtabletextright"/>
              <w:spacing w:before="10" w:after="10"/>
            </w:pPr>
            <w:r w:rsidRPr="00532DAE">
              <w:rPr>
                <w:szCs w:val="24"/>
              </w:rPr>
              <w:t>2,000</w:t>
            </w:r>
          </w:p>
        </w:tc>
      </w:tr>
      <w:tr w:rsidR="0081234A" w:rsidRPr="00532DAE" w14:paraId="476A9875" w14:textId="77777777">
        <w:tblPrEx>
          <w:tblLook w:val="04A0" w:firstRow="1" w:lastRow="0" w:firstColumn="1" w:lastColumn="0" w:noHBand="0" w:noVBand="1"/>
        </w:tblPrEx>
        <w:tc>
          <w:tcPr>
            <w:tcW w:w="3402" w:type="dxa"/>
            <w:noWrap/>
            <w:hideMark/>
          </w:tcPr>
          <w:p w14:paraId="280FE1C4" w14:textId="77777777" w:rsidR="0081234A" w:rsidRPr="00532DAE" w:rsidRDefault="0081234A" w:rsidP="00571DA3">
            <w:pPr>
              <w:pStyle w:val="ARtabletext"/>
              <w:spacing w:before="10" w:after="10"/>
            </w:pPr>
            <w:r w:rsidRPr="00532DAE">
              <w:t>The Buddhist Society of Victoria Inc.</w:t>
            </w:r>
          </w:p>
        </w:tc>
        <w:tc>
          <w:tcPr>
            <w:tcW w:w="1191" w:type="dxa"/>
            <w:noWrap/>
            <w:hideMark/>
          </w:tcPr>
          <w:p w14:paraId="0454E1E4" w14:textId="77777777" w:rsidR="0081234A" w:rsidRPr="00532DAE" w:rsidRDefault="0081234A" w:rsidP="00571DA3">
            <w:pPr>
              <w:pStyle w:val="ARtabletextright"/>
              <w:spacing w:before="10" w:after="10"/>
            </w:pPr>
            <w:r w:rsidRPr="00532DAE">
              <w:rPr>
                <w:szCs w:val="24"/>
              </w:rPr>
              <w:t>7,000</w:t>
            </w:r>
          </w:p>
        </w:tc>
      </w:tr>
      <w:tr w:rsidR="0081234A" w:rsidRPr="00532DAE" w14:paraId="308D4C6B" w14:textId="77777777">
        <w:tblPrEx>
          <w:tblLook w:val="04A0" w:firstRow="1" w:lastRow="0" w:firstColumn="1" w:lastColumn="0" w:noHBand="0" w:noVBand="1"/>
        </w:tblPrEx>
        <w:tc>
          <w:tcPr>
            <w:tcW w:w="3402" w:type="dxa"/>
            <w:noWrap/>
            <w:hideMark/>
          </w:tcPr>
          <w:p w14:paraId="5F6795EC" w14:textId="77777777" w:rsidR="0081234A" w:rsidRPr="00532DAE" w:rsidRDefault="0081234A" w:rsidP="00571DA3">
            <w:pPr>
              <w:pStyle w:val="ARtabletext"/>
              <w:spacing w:before="10" w:after="10"/>
            </w:pPr>
            <w:r w:rsidRPr="00532DAE">
              <w:t>The Casey Hungarian Senior Citizens Club Inc.</w:t>
            </w:r>
          </w:p>
        </w:tc>
        <w:tc>
          <w:tcPr>
            <w:tcW w:w="1191" w:type="dxa"/>
            <w:noWrap/>
            <w:hideMark/>
          </w:tcPr>
          <w:p w14:paraId="23EF5B46" w14:textId="77777777" w:rsidR="0081234A" w:rsidRPr="00532DAE" w:rsidRDefault="0081234A" w:rsidP="00571DA3">
            <w:pPr>
              <w:pStyle w:val="ARtabletextright"/>
              <w:spacing w:before="10" w:after="10"/>
            </w:pPr>
            <w:r w:rsidRPr="00532DAE">
              <w:rPr>
                <w:szCs w:val="24"/>
              </w:rPr>
              <w:t>2,000</w:t>
            </w:r>
          </w:p>
        </w:tc>
      </w:tr>
      <w:tr w:rsidR="0081234A" w:rsidRPr="00532DAE" w14:paraId="55DD0CFE" w14:textId="77777777">
        <w:tblPrEx>
          <w:tblLook w:val="04A0" w:firstRow="1" w:lastRow="0" w:firstColumn="1" w:lastColumn="0" w:noHBand="0" w:noVBand="1"/>
        </w:tblPrEx>
        <w:tc>
          <w:tcPr>
            <w:tcW w:w="3402" w:type="dxa"/>
            <w:noWrap/>
            <w:hideMark/>
          </w:tcPr>
          <w:p w14:paraId="37B9835B" w14:textId="77777777" w:rsidR="0081234A" w:rsidRPr="00532DAE" w:rsidRDefault="0081234A" w:rsidP="00571DA3">
            <w:pPr>
              <w:pStyle w:val="ARtabletext"/>
              <w:spacing w:before="10" w:after="10"/>
            </w:pPr>
            <w:r w:rsidRPr="00532DAE">
              <w:t>The Centre: Connecting Community in North &amp; West Melbourne Inc.</w:t>
            </w:r>
          </w:p>
        </w:tc>
        <w:tc>
          <w:tcPr>
            <w:tcW w:w="1191" w:type="dxa"/>
            <w:noWrap/>
            <w:hideMark/>
          </w:tcPr>
          <w:p w14:paraId="62F115C5" w14:textId="77777777" w:rsidR="0081234A" w:rsidRPr="00532DAE" w:rsidRDefault="0081234A" w:rsidP="00571DA3">
            <w:pPr>
              <w:pStyle w:val="ARtabletextright"/>
              <w:spacing w:before="10" w:after="10"/>
            </w:pPr>
            <w:r w:rsidRPr="00532DAE">
              <w:rPr>
                <w:szCs w:val="24"/>
              </w:rPr>
              <w:t>35,600</w:t>
            </w:r>
          </w:p>
        </w:tc>
      </w:tr>
      <w:tr w:rsidR="0081234A" w:rsidRPr="00532DAE" w14:paraId="0B9C1FB3" w14:textId="77777777">
        <w:tblPrEx>
          <w:tblLook w:val="04A0" w:firstRow="1" w:lastRow="0" w:firstColumn="1" w:lastColumn="0" w:noHBand="0" w:noVBand="1"/>
        </w:tblPrEx>
        <w:tc>
          <w:tcPr>
            <w:tcW w:w="3402" w:type="dxa"/>
            <w:noWrap/>
            <w:hideMark/>
          </w:tcPr>
          <w:p w14:paraId="1C4851BB" w14:textId="77777777" w:rsidR="0081234A" w:rsidRPr="00532DAE" w:rsidRDefault="0081234A" w:rsidP="00571DA3">
            <w:pPr>
              <w:pStyle w:val="ARtabletext"/>
              <w:spacing w:before="10" w:after="10"/>
            </w:pPr>
            <w:r w:rsidRPr="00532DAE">
              <w:t>The Chinese International Cheongsam Association of Australia Incorporated</w:t>
            </w:r>
          </w:p>
        </w:tc>
        <w:tc>
          <w:tcPr>
            <w:tcW w:w="1191" w:type="dxa"/>
            <w:noWrap/>
            <w:hideMark/>
          </w:tcPr>
          <w:p w14:paraId="1D74242A" w14:textId="77777777" w:rsidR="0081234A" w:rsidRPr="00532DAE" w:rsidRDefault="0081234A" w:rsidP="00571DA3">
            <w:pPr>
              <w:pStyle w:val="ARtabletextright"/>
              <w:spacing w:before="10" w:after="10"/>
            </w:pPr>
            <w:r w:rsidRPr="00532DAE">
              <w:rPr>
                <w:szCs w:val="24"/>
              </w:rPr>
              <w:t>2,000</w:t>
            </w:r>
          </w:p>
        </w:tc>
      </w:tr>
      <w:tr w:rsidR="0081234A" w:rsidRPr="00532DAE" w14:paraId="7A62AC7F" w14:textId="77777777">
        <w:tblPrEx>
          <w:tblLook w:val="04A0" w:firstRow="1" w:lastRow="0" w:firstColumn="1" w:lastColumn="0" w:noHBand="0" w:noVBand="1"/>
        </w:tblPrEx>
        <w:tc>
          <w:tcPr>
            <w:tcW w:w="3402" w:type="dxa"/>
            <w:noWrap/>
            <w:hideMark/>
          </w:tcPr>
          <w:p w14:paraId="7F78D197" w14:textId="77777777" w:rsidR="0081234A" w:rsidRPr="00532DAE" w:rsidRDefault="0081234A" w:rsidP="00571DA3">
            <w:pPr>
              <w:pStyle w:val="ARtabletext"/>
              <w:spacing w:before="10" w:after="10"/>
            </w:pPr>
            <w:r w:rsidRPr="00532DAE">
              <w:t>The Chinese Seniors Friendship Association of Whittlesea Inc.</w:t>
            </w:r>
          </w:p>
        </w:tc>
        <w:tc>
          <w:tcPr>
            <w:tcW w:w="1191" w:type="dxa"/>
            <w:noWrap/>
            <w:hideMark/>
          </w:tcPr>
          <w:p w14:paraId="590D9D91" w14:textId="77777777" w:rsidR="0081234A" w:rsidRPr="00532DAE" w:rsidRDefault="0081234A" w:rsidP="00571DA3">
            <w:pPr>
              <w:pStyle w:val="ARtabletextright"/>
              <w:spacing w:before="10" w:after="10"/>
            </w:pPr>
            <w:r w:rsidRPr="00532DAE">
              <w:rPr>
                <w:szCs w:val="24"/>
              </w:rPr>
              <w:t>2,000</w:t>
            </w:r>
          </w:p>
        </w:tc>
      </w:tr>
      <w:tr w:rsidR="0081234A" w:rsidRPr="00532DAE" w14:paraId="5C99D779" w14:textId="77777777">
        <w:tblPrEx>
          <w:tblLook w:val="04A0" w:firstRow="1" w:lastRow="0" w:firstColumn="1" w:lastColumn="0" w:noHBand="0" w:noVBand="1"/>
        </w:tblPrEx>
        <w:tc>
          <w:tcPr>
            <w:tcW w:w="3402" w:type="dxa"/>
            <w:noWrap/>
            <w:hideMark/>
          </w:tcPr>
          <w:p w14:paraId="368088C3" w14:textId="77777777" w:rsidR="0081234A" w:rsidRPr="00532DAE" w:rsidRDefault="0081234A" w:rsidP="00571DA3">
            <w:pPr>
              <w:pStyle w:val="ARtabletext"/>
              <w:spacing w:before="10" w:after="10"/>
            </w:pPr>
            <w:r w:rsidRPr="00532DAE">
              <w:t>The Chinese Xinjiang Senior Citizens Assoc. Inc.</w:t>
            </w:r>
          </w:p>
        </w:tc>
        <w:tc>
          <w:tcPr>
            <w:tcW w:w="1191" w:type="dxa"/>
            <w:noWrap/>
            <w:hideMark/>
          </w:tcPr>
          <w:p w14:paraId="7C0B67CB" w14:textId="77777777" w:rsidR="0081234A" w:rsidRPr="00532DAE" w:rsidRDefault="0081234A" w:rsidP="00571DA3">
            <w:pPr>
              <w:pStyle w:val="ARtabletextright"/>
              <w:spacing w:before="10" w:after="10"/>
            </w:pPr>
            <w:r w:rsidRPr="00532DAE">
              <w:rPr>
                <w:szCs w:val="24"/>
              </w:rPr>
              <w:t>2,000</w:t>
            </w:r>
          </w:p>
        </w:tc>
      </w:tr>
      <w:tr w:rsidR="0081234A" w:rsidRPr="00532DAE" w14:paraId="57084B8C" w14:textId="77777777">
        <w:tblPrEx>
          <w:tblLook w:val="04A0" w:firstRow="1" w:lastRow="0" w:firstColumn="1" w:lastColumn="0" w:noHBand="0" w:noVBand="1"/>
        </w:tblPrEx>
        <w:tc>
          <w:tcPr>
            <w:tcW w:w="3402" w:type="dxa"/>
            <w:noWrap/>
            <w:hideMark/>
          </w:tcPr>
          <w:p w14:paraId="14EC1932" w14:textId="77777777" w:rsidR="0081234A" w:rsidRPr="00532DAE" w:rsidRDefault="0081234A" w:rsidP="00571DA3">
            <w:pPr>
              <w:pStyle w:val="ARtabletext"/>
              <w:spacing w:before="10" w:after="10"/>
            </w:pPr>
            <w:r w:rsidRPr="00532DAE">
              <w:t xml:space="preserve">The Committee of Management of the John </w:t>
            </w:r>
            <w:proofErr w:type="spellStart"/>
            <w:r w:rsidRPr="00532DAE">
              <w:t>Pandazopoulos</w:t>
            </w:r>
            <w:proofErr w:type="spellEnd"/>
            <w:r w:rsidRPr="00532DAE">
              <w:t xml:space="preserve"> Hall Inc.</w:t>
            </w:r>
          </w:p>
        </w:tc>
        <w:tc>
          <w:tcPr>
            <w:tcW w:w="1191" w:type="dxa"/>
            <w:noWrap/>
            <w:hideMark/>
          </w:tcPr>
          <w:p w14:paraId="408F5DA5" w14:textId="77777777" w:rsidR="0081234A" w:rsidRPr="00532DAE" w:rsidRDefault="0081234A" w:rsidP="00571DA3">
            <w:pPr>
              <w:pStyle w:val="ARtabletextright"/>
              <w:spacing w:before="10" w:after="10"/>
            </w:pPr>
            <w:r w:rsidRPr="00532DAE">
              <w:rPr>
                <w:szCs w:val="24"/>
              </w:rPr>
              <w:t>4,000</w:t>
            </w:r>
          </w:p>
        </w:tc>
      </w:tr>
      <w:tr w:rsidR="0081234A" w:rsidRPr="00532DAE" w14:paraId="741B3CF1" w14:textId="77777777">
        <w:tblPrEx>
          <w:tblLook w:val="04A0" w:firstRow="1" w:lastRow="0" w:firstColumn="1" w:lastColumn="0" w:noHBand="0" w:noVBand="1"/>
        </w:tblPrEx>
        <w:tc>
          <w:tcPr>
            <w:tcW w:w="3402" w:type="dxa"/>
            <w:noWrap/>
            <w:hideMark/>
          </w:tcPr>
          <w:p w14:paraId="74471412" w14:textId="77777777" w:rsidR="0081234A" w:rsidRPr="00532DAE" w:rsidRDefault="0081234A" w:rsidP="00571DA3">
            <w:pPr>
              <w:pStyle w:val="ARtabletext"/>
              <w:spacing w:before="10" w:after="10"/>
            </w:pPr>
            <w:r w:rsidRPr="00532DAE">
              <w:t>The Community of Cypriots of the Eastern Suburbs Inc.</w:t>
            </w:r>
          </w:p>
        </w:tc>
        <w:tc>
          <w:tcPr>
            <w:tcW w:w="1191" w:type="dxa"/>
            <w:noWrap/>
            <w:hideMark/>
          </w:tcPr>
          <w:p w14:paraId="65D9EB0D" w14:textId="77777777" w:rsidR="0081234A" w:rsidRPr="00532DAE" w:rsidRDefault="0081234A" w:rsidP="00571DA3">
            <w:pPr>
              <w:pStyle w:val="ARtabletextright"/>
              <w:spacing w:before="10" w:after="10"/>
            </w:pPr>
            <w:r w:rsidRPr="00532DAE">
              <w:rPr>
                <w:szCs w:val="24"/>
              </w:rPr>
              <w:t>2,000</w:t>
            </w:r>
          </w:p>
        </w:tc>
      </w:tr>
      <w:tr w:rsidR="0081234A" w:rsidRPr="00532DAE" w14:paraId="799C0431" w14:textId="77777777">
        <w:tblPrEx>
          <w:tblLook w:val="04A0" w:firstRow="1" w:lastRow="0" w:firstColumn="1" w:lastColumn="0" w:noHBand="0" w:noVBand="1"/>
        </w:tblPrEx>
        <w:tc>
          <w:tcPr>
            <w:tcW w:w="3402" w:type="dxa"/>
            <w:noWrap/>
            <w:hideMark/>
          </w:tcPr>
          <w:p w14:paraId="53FDE6FB" w14:textId="77777777" w:rsidR="0081234A" w:rsidRPr="00532DAE" w:rsidRDefault="0081234A" w:rsidP="00571DA3">
            <w:pPr>
              <w:pStyle w:val="ARtabletext"/>
              <w:spacing w:before="10" w:after="10"/>
            </w:pPr>
            <w:r w:rsidRPr="00532DAE">
              <w:t>The Community of Cypriots of the Northern Suburbs of Melbourne Inc.</w:t>
            </w:r>
          </w:p>
        </w:tc>
        <w:tc>
          <w:tcPr>
            <w:tcW w:w="1191" w:type="dxa"/>
            <w:noWrap/>
            <w:hideMark/>
          </w:tcPr>
          <w:p w14:paraId="4E9307B8" w14:textId="77777777" w:rsidR="0081234A" w:rsidRPr="00532DAE" w:rsidRDefault="0081234A" w:rsidP="00571DA3">
            <w:pPr>
              <w:pStyle w:val="ARtabletextright"/>
              <w:spacing w:before="10" w:after="10"/>
            </w:pPr>
            <w:r w:rsidRPr="00532DAE">
              <w:rPr>
                <w:szCs w:val="24"/>
              </w:rPr>
              <w:t>4,000</w:t>
            </w:r>
          </w:p>
        </w:tc>
      </w:tr>
      <w:tr w:rsidR="0081234A" w:rsidRPr="00532DAE" w14:paraId="0FC1FBD4" w14:textId="77777777">
        <w:tblPrEx>
          <w:tblLook w:val="04A0" w:firstRow="1" w:lastRow="0" w:firstColumn="1" w:lastColumn="0" w:noHBand="0" w:noVBand="1"/>
        </w:tblPrEx>
        <w:tc>
          <w:tcPr>
            <w:tcW w:w="3402" w:type="dxa"/>
            <w:noWrap/>
            <w:hideMark/>
          </w:tcPr>
          <w:p w14:paraId="7159D0A5" w14:textId="77777777" w:rsidR="0081234A" w:rsidRPr="00532DAE" w:rsidRDefault="0081234A" w:rsidP="00571DA3">
            <w:pPr>
              <w:pStyle w:val="ARtabletext"/>
              <w:spacing w:before="10" w:after="10"/>
            </w:pPr>
            <w:r w:rsidRPr="00532DAE">
              <w:t>The Empowered Australian Multicultural Society Incorporated</w:t>
            </w:r>
          </w:p>
        </w:tc>
        <w:tc>
          <w:tcPr>
            <w:tcW w:w="1191" w:type="dxa"/>
            <w:noWrap/>
            <w:hideMark/>
          </w:tcPr>
          <w:p w14:paraId="1DA64C18" w14:textId="77777777" w:rsidR="0081234A" w:rsidRPr="00532DAE" w:rsidRDefault="0081234A" w:rsidP="00571DA3">
            <w:pPr>
              <w:pStyle w:val="ARtabletextright"/>
              <w:spacing w:before="10" w:after="10"/>
            </w:pPr>
            <w:r w:rsidRPr="00532DAE">
              <w:rPr>
                <w:szCs w:val="24"/>
              </w:rPr>
              <w:t>1,200</w:t>
            </w:r>
          </w:p>
        </w:tc>
      </w:tr>
      <w:tr w:rsidR="0081234A" w:rsidRPr="00532DAE" w14:paraId="3BADE9B4" w14:textId="77777777">
        <w:tblPrEx>
          <w:tblLook w:val="04A0" w:firstRow="1" w:lastRow="0" w:firstColumn="1" w:lastColumn="0" w:noHBand="0" w:noVBand="1"/>
        </w:tblPrEx>
        <w:tc>
          <w:tcPr>
            <w:tcW w:w="3402" w:type="dxa"/>
            <w:noWrap/>
            <w:hideMark/>
          </w:tcPr>
          <w:p w14:paraId="1FE6B5F4" w14:textId="77777777" w:rsidR="0081234A" w:rsidRPr="00532DAE" w:rsidRDefault="0081234A" w:rsidP="00571DA3">
            <w:pPr>
              <w:pStyle w:val="ARtabletext"/>
              <w:spacing w:before="10" w:after="10"/>
            </w:pPr>
            <w:r w:rsidRPr="00532DAE">
              <w:t>The Federation of Associations of Spanish Speaking Senior Citizens in Victoria Inc.</w:t>
            </w:r>
          </w:p>
        </w:tc>
        <w:tc>
          <w:tcPr>
            <w:tcW w:w="1191" w:type="dxa"/>
            <w:noWrap/>
            <w:hideMark/>
          </w:tcPr>
          <w:p w14:paraId="70DF257C" w14:textId="77777777" w:rsidR="0081234A" w:rsidRPr="00532DAE" w:rsidRDefault="0081234A" w:rsidP="00571DA3">
            <w:pPr>
              <w:pStyle w:val="ARtabletextright"/>
              <w:spacing w:before="10" w:after="10"/>
            </w:pPr>
            <w:r w:rsidRPr="00532DAE">
              <w:rPr>
                <w:szCs w:val="24"/>
              </w:rPr>
              <w:t>2,000</w:t>
            </w:r>
          </w:p>
        </w:tc>
      </w:tr>
      <w:tr w:rsidR="0081234A" w:rsidRPr="00532DAE" w14:paraId="102ED161" w14:textId="77777777">
        <w:tblPrEx>
          <w:tblLook w:val="04A0" w:firstRow="1" w:lastRow="0" w:firstColumn="1" w:lastColumn="0" w:noHBand="0" w:noVBand="1"/>
        </w:tblPrEx>
        <w:tc>
          <w:tcPr>
            <w:tcW w:w="3402" w:type="dxa"/>
            <w:noWrap/>
            <w:hideMark/>
          </w:tcPr>
          <w:p w14:paraId="19EB6859" w14:textId="77777777" w:rsidR="0081234A" w:rsidRPr="00532DAE" w:rsidRDefault="0081234A" w:rsidP="00571DA3">
            <w:pPr>
              <w:pStyle w:val="ARtabletext"/>
              <w:spacing w:before="10" w:after="10"/>
            </w:pPr>
            <w:r w:rsidRPr="00532DAE">
              <w:t>The Federation of Macedonian Senior Citizens Groups of the Northern Region of Victoria Inc.</w:t>
            </w:r>
          </w:p>
        </w:tc>
        <w:tc>
          <w:tcPr>
            <w:tcW w:w="1191" w:type="dxa"/>
            <w:noWrap/>
            <w:hideMark/>
          </w:tcPr>
          <w:p w14:paraId="770EDC85" w14:textId="77777777" w:rsidR="0081234A" w:rsidRPr="00532DAE" w:rsidRDefault="0081234A" w:rsidP="00571DA3">
            <w:pPr>
              <w:pStyle w:val="ARtabletextright"/>
              <w:spacing w:before="10" w:after="10"/>
            </w:pPr>
            <w:r w:rsidRPr="00532DAE">
              <w:rPr>
                <w:szCs w:val="24"/>
              </w:rPr>
              <w:t>2,000</w:t>
            </w:r>
          </w:p>
        </w:tc>
      </w:tr>
      <w:tr w:rsidR="0081234A" w:rsidRPr="00532DAE" w14:paraId="75569959" w14:textId="77777777">
        <w:tblPrEx>
          <w:tblLook w:val="04A0" w:firstRow="1" w:lastRow="0" w:firstColumn="1" w:lastColumn="0" w:noHBand="0" w:noVBand="1"/>
        </w:tblPrEx>
        <w:tc>
          <w:tcPr>
            <w:tcW w:w="3402" w:type="dxa"/>
            <w:noWrap/>
            <w:hideMark/>
          </w:tcPr>
          <w:p w14:paraId="6F2341D7" w14:textId="77777777" w:rsidR="0081234A" w:rsidRPr="00532DAE" w:rsidRDefault="0081234A" w:rsidP="00571DA3">
            <w:pPr>
              <w:pStyle w:val="ARtabletext"/>
              <w:spacing w:before="10" w:after="10"/>
            </w:pPr>
            <w:r w:rsidRPr="00532DAE">
              <w:t>The Fiji Islamic &amp; Cultural Society of Victoria</w:t>
            </w:r>
          </w:p>
        </w:tc>
        <w:tc>
          <w:tcPr>
            <w:tcW w:w="1191" w:type="dxa"/>
            <w:noWrap/>
            <w:hideMark/>
          </w:tcPr>
          <w:p w14:paraId="36A1B983" w14:textId="77777777" w:rsidR="0081234A" w:rsidRPr="00532DAE" w:rsidRDefault="0081234A" w:rsidP="00571DA3">
            <w:pPr>
              <w:pStyle w:val="ARtabletextright"/>
              <w:spacing w:before="10" w:after="10"/>
            </w:pPr>
            <w:r w:rsidRPr="00532DAE">
              <w:rPr>
                <w:szCs w:val="24"/>
              </w:rPr>
              <w:t>6,000</w:t>
            </w:r>
          </w:p>
        </w:tc>
      </w:tr>
      <w:tr w:rsidR="0081234A" w:rsidRPr="00532DAE" w14:paraId="7593DF09" w14:textId="77777777">
        <w:tblPrEx>
          <w:tblLook w:val="04A0" w:firstRow="1" w:lastRow="0" w:firstColumn="1" w:lastColumn="0" w:noHBand="0" w:noVBand="1"/>
        </w:tblPrEx>
        <w:tc>
          <w:tcPr>
            <w:tcW w:w="3402" w:type="dxa"/>
            <w:noWrap/>
            <w:hideMark/>
          </w:tcPr>
          <w:p w14:paraId="1645E578" w14:textId="77777777" w:rsidR="0081234A" w:rsidRPr="00532DAE" w:rsidRDefault="0081234A" w:rsidP="00571DA3">
            <w:pPr>
              <w:pStyle w:val="ARtabletext"/>
              <w:spacing w:before="10" w:after="10"/>
            </w:pPr>
            <w:r w:rsidRPr="00532DAE">
              <w:t>The Filipino Social Support Group Inc.</w:t>
            </w:r>
          </w:p>
        </w:tc>
        <w:tc>
          <w:tcPr>
            <w:tcW w:w="1191" w:type="dxa"/>
            <w:noWrap/>
            <w:hideMark/>
          </w:tcPr>
          <w:p w14:paraId="1280E312" w14:textId="77777777" w:rsidR="0081234A" w:rsidRPr="00532DAE" w:rsidRDefault="0081234A" w:rsidP="00571DA3">
            <w:pPr>
              <w:pStyle w:val="ARtabletextright"/>
              <w:spacing w:before="10" w:after="10"/>
            </w:pPr>
            <w:r w:rsidRPr="00532DAE">
              <w:rPr>
                <w:szCs w:val="24"/>
              </w:rPr>
              <w:t>2,000</w:t>
            </w:r>
          </w:p>
        </w:tc>
      </w:tr>
      <w:tr w:rsidR="0081234A" w:rsidRPr="00532DAE" w14:paraId="5A170206" w14:textId="77777777">
        <w:tblPrEx>
          <w:tblLook w:val="04A0" w:firstRow="1" w:lastRow="0" w:firstColumn="1" w:lastColumn="0" w:noHBand="0" w:noVBand="1"/>
        </w:tblPrEx>
        <w:tc>
          <w:tcPr>
            <w:tcW w:w="3402" w:type="dxa"/>
            <w:noWrap/>
            <w:hideMark/>
          </w:tcPr>
          <w:p w14:paraId="44E050A2" w14:textId="77777777" w:rsidR="0081234A" w:rsidRPr="00532DAE" w:rsidRDefault="0081234A" w:rsidP="00571DA3">
            <w:pPr>
              <w:pStyle w:val="ARtabletext"/>
              <w:spacing w:before="10" w:after="10"/>
            </w:pPr>
            <w:r w:rsidRPr="00532DAE">
              <w:t>The Finnish Society of Melbourne Inc.</w:t>
            </w:r>
          </w:p>
        </w:tc>
        <w:tc>
          <w:tcPr>
            <w:tcW w:w="1191" w:type="dxa"/>
            <w:noWrap/>
            <w:hideMark/>
          </w:tcPr>
          <w:p w14:paraId="6C823423" w14:textId="77777777" w:rsidR="0081234A" w:rsidRPr="00532DAE" w:rsidRDefault="0081234A" w:rsidP="00571DA3">
            <w:pPr>
              <w:pStyle w:val="ARtabletextright"/>
              <w:spacing w:before="10" w:after="10"/>
            </w:pPr>
            <w:r w:rsidRPr="00532DAE">
              <w:rPr>
                <w:szCs w:val="24"/>
              </w:rPr>
              <w:t>4,000</w:t>
            </w:r>
          </w:p>
        </w:tc>
      </w:tr>
      <w:tr w:rsidR="0081234A" w:rsidRPr="00532DAE" w14:paraId="4FBBF92D" w14:textId="77777777">
        <w:tblPrEx>
          <w:tblLook w:val="04A0" w:firstRow="1" w:lastRow="0" w:firstColumn="1" w:lastColumn="0" w:noHBand="0" w:noVBand="1"/>
        </w:tblPrEx>
        <w:tc>
          <w:tcPr>
            <w:tcW w:w="3402" w:type="dxa"/>
            <w:noWrap/>
            <w:hideMark/>
          </w:tcPr>
          <w:p w14:paraId="3FB57BD1" w14:textId="77777777" w:rsidR="0081234A" w:rsidRPr="00532DAE" w:rsidRDefault="0081234A" w:rsidP="00571DA3">
            <w:pPr>
              <w:pStyle w:val="ARtabletext"/>
              <w:spacing w:before="10" w:after="10"/>
            </w:pPr>
            <w:r w:rsidRPr="00532DAE">
              <w:t>The First Hungarian Baptist Church</w:t>
            </w:r>
          </w:p>
        </w:tc>
        <w:tc>
          <w:tcPr>
            <w:tcW w:w="1191" w:type="dxa"/>
            <w:noWrap/>
            <w:hideMark/>
          </w:tcPr>
          <w:p w14:paraId="305BE063" w14:textId="77777777" w:rsidR="0081234A" w:rsidRPr="00532DAE" w:rsidRDefault="0081234A" w:rsidP="00571DA3">
            <w:pPr>
              <w:pStyle w:val="ARtabletextright"/>
              <w:spacing w:before="10" w:after="10"/>
            </w:pPr>
            <w:r w:rsidRPr="00532DAE">
              <w:rPr>
                <w:szCs w:val="24"/>
              </w:rPr>
              <w:t>2,000</w:t>
            </w:r>
          </w:p>
        </w:tc>
      </w:tr>
      <w:tr w:rsidR="0081234A" w:rsidRPr="00532DAE" w14:paraId="1BF5DD77" w14:textId="77777777">
        <w:tblPrEx>
          <w:tblLook w:val="04A0" w:firstRow="1" w:lastRow="0" w:firstColumn="1" w:lastColumn="0" w:noHBand="0" w:noVBand="1"/>
        </w:tblPrEx>
        <w:tc>
          <w:tcPr>
            <w:tcW w:w="3402" w:type="dxa"/>
            <w:noWrap/>
            <w:hideMark/>
          </w:tcPr>
          <w:p w14:paraId="79530A90" w14:textId="77777777" w:rsidR="0081234A" w:rsidRPr="00532DAE" w:rsidRDefault="0081234A" w:rsidP="00571DA3">
            <w:pPr>
              <w:pStyle w:val="ARtabletext"/>
              <w:spacing w:before="10" w:after="10"/>
            </w:pPr>
            <w:r w:rsidRPr="00532DAE">
              <w:t xml:space="preserve">The </w:t>
            </w:r>
            <w:proofErr w:type="spellStart"/>
            <w:r w:rsidRPr="00532DAE">
              <w:t>Florinian</w:t>
            </w:r>
            <w:proofErr w:type="spellEnd"/>
            <w:r w:rsidRPr="00532DAE">
              <w:t xml:space="preserve"> Society of Melbourne </w:t>
            </w:r>
            <w:proofErr w:type="spellStart"/>
            <w:r w:rsidRPr="00532DAE">
              <w:t>Aristotelis</w:t>
            </w:r>
            <w:proofErr w:type="spellEnd"/>
            <w:r w:rsidRPr="00532DAE">
              <w:t xml:space="preserve"> Inc.</w:t>
            </w:r>
          </w:p>
        </w:tc>
        <w:tc>
          <w:tcPr>
            <w:tcW w:w="1191" w:type="dxa"/>
            <w:noWrap/>
            <w:hideMark/>
          </w:tcPr>
          <w:p w14:paraId="01C920A4" w14:textId="77777777" w:rsidR="0081234A" w:rsidRPr="00532DAE" w:rsidRDefault="0081234A" w:rsidP="00571DA3">
            <w:pPr>
              <w:pStyle w:val="ARtabletextright"/>
              <w:spacing w:before="10" w:after="10"/>
            </w:pPr>
            <w:r w:rsidRPr="00532DAE">
              <w:rPr>
                <w:szCs w:val="24"/>
              </w:rPr>
              <w:t>2,000</w:t>
            </w:r>
          </w:p>
        </w:tc>
      </w:tr>
      <w:tr w:rsidR="0081234A" w:rsidRPr="00532DAE" w14:paraId="74520D37" w14:textId="77777777">
        <w:tblPrEx>
          <w:tblLook w:val="04A0" w:firstRow="1" w:lastRow="0" w:firstColumn="1" w:lastColumn="0" w:noHBand="0" w:noVBand="1"/>
        </w:tblPrEx>
        <w:tc>
          <w:tcPr>
            <w:tcW w:w="3402" w:type="dxa"/>
            <w:noWrap/>
            <w:hideMark/>
          </w:tcPr>
          <w:p w14:paraId="423DE650" w14:textId="77777777" w:rsidR="0081234A" w:rsidRPr="00532DAE" w:rsidRDefault="0081234A" w:rsidP="00571DA3">
            <w:pPr>
              <w:pStyle w:val="ARtabletext"/>
              <w:spacing w:before="10" w:after="10"/>
            </w:pPr>
            <w:r w:rsidRPr="00532DAE">
              <w:t>The Girls Who Decide Inc.</w:t>
            </w:r>
          </w:p>
        </w:tc>
        <w:tc>
          <w:tcPr>
            <w:tcW w:w="1191" w:type="dxa"/>
            <w:noWrap/>
            <w:hideMark/>
          </w:tcPr>
          <w:p w14:paraId="5BB971DD" w14:textId="77777777" w:rsidR="0081234A" w:rsidRPr="00532DAE" w:rsidRDefault="0081234A" w:rsidP="00571DA3">
            <w:pPr>
              <w:pStyle w:val="ARtabletextright"/>
              <w:spacing w:before="10" w:after="10"/>
            </w:pPr>
            <w:r w:rsidRPr="00532DAE">
              <w:rPr>
                <w:szCs w:val="24"/>
              </w:rPr>
              <w:t>2,000</w:t>
            </w:r>
          </w:p>
        </w:tc>
      </w:tr>
      <w:tr w:rsidR="0081234A" w:rsidRPr="00532DAE" w14:paraId="4D5FEADD" w14:textId="77777777">
        <w:tblPrEx>
          <w:tblLook w:val="04A0" w:firstRow="1" w:lastRow="0" w:firstColumn="1" w:lastColumn="0" w:noHBand="0" w:noVBand="1"/>
        </w:tblPrEx>
        <w:tc>
          <w:tcPr>
            <w:tcW w:w="3402" w:type="dxa"/>
            <w:noWrap/>
            <w:hideMark/>
          </w:tcPr>
          <w:p w14:paraId="0AD1E055" w14:textId="77777777" w:rsidR="0081234A" w:rsidRPr="00532DAE" w:rsidRDefault="0081234A" w:rsidP="00571DA3">
            <w:pPr>
              <w:pStyle w:val="ARtabletext"/>
              <w:spacing w:before="10" w:after="10"/>
            </w:pPr>
            <w:r w:rsidRPr="00532DAE">
              <w:t>The Golden Years Senior Group Inc.</w:t>
            </w:r>
          </w:p>
        </w:tc>
        <w:tc>
          <w:tcPr>
            <w:tcW w:w="1191" w:type="dxa"/>
            <w:noWrap/>
            <w:hideMark/>
          </w:tcPr>
          <w:p w14:paraId="3097DF57" w14:textId="77777777" w:rsidR="0081234A" w:rsidRPr="00532DAE" w:rsidRDefault="0081234A" w:rsidP="00571DA3">
            <w:pPr>
              <w:pStyle w:val="ARtabletextright"/>
              <w:spacing w:before="10" w:after="10"/>
            </w:pPr>
            <w:r w:rsidRPr="00532DAE">
              <w:rPr>
                <w:szCs w:val="24"/>
              </w:rPr>
              <w:t>2,000</w:t>
            </w:r>
          </w:p>
        </w:tc>
      </w:tr>
      <w:tr w:rsidR="0081234A" w:rsidRPr="00532DAE" w14:paraId="4FA247CA" w14:textId="77777777">
        <w:tblPrEx>
          <w:tblLook w:val="04A0" w:firstRow="1" w:lastRow="0" w:firstColumn="1" w:lastColumn="0" w:noHBand="0" w:noVBand="1"/>
        </w:tblPrEx>
        <w:tc>
          <w:tcPr>
            <w:tcW w:w="3402" w:type="dxa"/>
            <w:noWrap/>
            <w:hideMark/>
          </w:tcPr>
          <w:p w14:paraId="73C20D74" w14:textId="77777777" w:rsidR="0081234A" w:rsidRPr="00532DAE" w:rsidRDefault="0081234A" w:rsidP="00571DA3">
            <w:pPr>
              <w:pStyle w:val="ARtabletext"/>
              <w:spacing w:before="10" w:after="10"/>
            </w:pPr>
            <w:r w:rsidRPr="00532DAE">
              <w:t>The Great Stupa of Universal Compassion Limited</w:t>
            </w:r>
          </w:p>
        </w:tc>
        <w:tc>
          <w:tcPr>
            <w:tcW w:w="1191" w:type="dxa"/>
            <w:noWrap/>
            <w:hideMark/>
          </w:tcPr>
          <w:p w14:paraId="768B0DEE" w14:textId="77777777" w:rsidR="0081234A" w:rsidRPr="00532DAE" w:rsidRDefault="0081234A" w:rsidP="00571DA3">
            <w:pPr>
              <w:pStyle w:val="ARtabletextright"/>
              <w:spacing w:before="10" w:after="10"/>
            </w:pPr>
            <w:r w:rsidRPr="00532DAE">
              <w:rPr>
                <w:szCs w:val="24"/>
              </w:rPr>
              <w:t>30,930</w:t>
            </w:r>
          </w:p>
        </w:tc>
      </w:tr>
      <w:tr w:rsidR="0081234A" w:rsidRPr="00532DAE" w14:paraId="02B5DC63" w14:textId="77777777">
        <w:tblPrEx>
          <w:tblLook w:val="04A0" w:firstRow="1" w:lastRow="0" w:firstColumn="1" w:lastColumn="0" w:noHBand="0" w:noVBand="1"/>
        </w:tblPrEx>
        <w:tc>
          <w:tcPr>
            <w:tcW w:w="3402" w:type="dxa"/>
            <w:noWrap/>
            <w:hideMark/>
          </w:tcPr>
          <w:p w14:paraId="1FA8F29E" w14:textId="77777777" w:rsidR="0081234A" w:rsidRPr="00532DAE" w:rsidRDefault="0081234A" w:rsidP="00571DA3">
            <w:pPr>
              <w:pStyle w:val="ARtabletext"/>
              <w:spacing w:before="10" w:after="10"/>
            </w:pPr>
            <w:r w:rsidRPr="00532DAE">
              <w:t>The Greek Elderly Citizens Club of Heidelberg</w:t>
            </w:r>
          </w:p>
        </w:tc>
        <w:tc>
          <w:tcPr>
            <w:tcW w:w="1191" w:type="dxa"/>
            <w:noWrap/>
            <w:hideMark/>
          </w:tcPr>
          <w:p w14:paraId="2F704FE5" w14:textId="77777777" w:rsidR="0081234A" w:rsidRPr="00532DAE" w:rsidRDefault="0081234A" w:rsidP="00571DA3">
            <w:pPr>
              <w:pStyle w:val="ARtabletextright"/>
              <w:spacing w:before="10" w:after="10"/>
            </w:pPr>
            <w:r w:rsidRPr="00532DAE">
              <w:rPr>
                <w:szCs w:val="24"/>
              </w:rPr>
              <w:t>2,000</w:t>
            </w:r>
          </w:p>
        </w:tc>
      </w:tr>
      <w:tr w:rsidR="0081234A" w:rsidRPr="00532DAE" w14:paraId="113A044D" w14:textId="77777777">
        <w:tblPrEx>
          <w:tblLook w:val="04A0" w:firstRow="1" w:lastRow="0" w:firstColumn="1" w:lastColumn="0" w:noHBand="0" w:noVBand="1"/>
        </w:tblPrEx>
        <w:tc>
          <w:tcPr>
            <w:tcW w:w="3402" w:type="dxa"/>
            <w:noWrap/>
            <w:hideMark/>
          </w:tcPr>
          <w:p w14:paraId="15D46D6D" w14:textId="77777777" w:rsidR="0081234A" w:rsidRPr="00532DAE" w:rsidRDefault="0081234A" w:rsidP="00571DA3">
            <w:pPr>
              <w:pStyle w:val="ARtabletext"/>
              <w:spacing w:before="10" w:after="10"/>
            </w:pPr>
            <w:r w:rsidRPr="00532DAE">
              <w:t>The Greek Elderly Senior Citizen Club of Highett</w:t>
            </w:r>
          </w:p>
        </w:tc>
        <w:tc>
          <w:tcPr>
            <w:tcW w:w="1191" w:type="dxa"/>
            <w:noWrap/>
            <w:hideMark/>
          </w:tcPr>
          <w:p w14:paraId="1176AF91" w14:textId="77777777" w:rsidR="0081234A" w:rsidRPr="00532DAE" w:rsidRDefault="0081234A" w:rsidP="00571DA3">
            <w:pPr>
              <w:pStyle w:val="ARtabletextright"/>
              <w:spacing w:before="10" w:after="10"/>
            </w:pPr>
            <w:r w:rsidRPr="00532DAE">
              <w:rPr>
                <w:szCs w:val="24"/>
              </w:rPr>
              <w:t>2,000</w:t>
            </w:r>
          </w:p>
        </w:tc>
      </w:tr>
      <w:tr w:rsidR="0081234A" w:rsidRPr="00532DAE" w14:paraId="4EDFE1F4" w14:textId="77777777">
        <w:tblPrEx>
          <w:tblLook w:val="04A0" w:firstRow="1" w:lastRow="0" w:firstColumn="1" w:lastColumn="0" w:noHBand="0" w:noVBand="1"/>
        </w:tblPrEx>
        <w:tc>
          <w:tcPr>
            <w:tcW w:w="3402" w:type="dxa"/>
            <w:noWrap/>
            <w:hideMark/>
          </w:tcPr>
          <w:p w14:paraId="79C3C168" w14:textId="77777777" w:rsidR="0081234A" w:rsidRPr="00532DAE" w:rsidRDefault="0081234A" w:rsidP="00571DA3">
            <w:pPr>
              <w:pStyle w:val="ARtabletext"/>
              <w:spacing w:before="10" w:after="10"/>
            </w:pPr>
            <w:r w:rsidRPr="00532DAE">
              <w:t>The Greek Nazarene Senior Citizens Club Inc.</w:t>
            </w:r>
          </w:p>
        </w:tc>
        <w:tc>
          <w:tcPr>
            <w:tcW w:w="1191" w:type="dxa"/>
            <w:noWrap/>
            <w:hideMark/>
          </w:tcPr>
          <w:p w14:paraId="65DF9EE7" w14:textId="77777777" w:rsidR="0081234A" w:rsidRPr="00532DAE" w:rsidRDefault="0081234A" w:rsidP="00571DA3">
            <w:pPr>
              <w:pStyle w:val="ARtabletextright"/>
              <w:spacing w:before="10" w:after="10"/>
            </w:pPr>
            <w:r w:rsidRPr="00532DAE">
              <w:rPr>
                <w:szCs w:val="24"/>
              </w:rPr>
              <w:t>2,000</w:t>
            </w:r>
          </w:p>
        </w:tc>
      </w:tr>
      <w:tr w:rsidR="0081234A" w:rsidRPr="00532DAE" w14:paraId="5D63ABD1" w14:textId="77777777">
        <w:tblPrEx>
          <w:tblLook w:val="04A0" w:firstRow="1" w:lastRow="0" w:firstColumn="1" w:lastColumn="0" w:noHBand="0" w:noVBand="1"/>
        </w:tblPrEx>
        <w:tc>
          <w:tcPr>
            <w:tcW w:w="3402" w:type="dxa"/>
            <w:noWrap/>
            <w:hideMark/>
          </w:tcPr>
          <w:p w14:paraId="7DEC25E7" w14:textId="77777777" w:rsidR="0081234A" w:rsidRPr="00532DAE" w:rsidRDefault="0081234A" w:rsidP="00571DA3">
            <w:pPr>
              <w:pStyle w:val="ARtabletext"/>
              <w:spacing w:before="10" w:after="10"/>
            </w:pPr>
            <w:r w:rsidRPr="00532DAE">
              <w:t>The Greek Orthodox Community Box Hill and Districts Inc.</w:t>
            </w:r>
          </w:p>
        </w:tc>
        <w:tc>
          <w:tcPr>
            <w:tcW w:w="1191" w:type="dxa"/>
            <w:noWrap/>
            <w:hideMark/>
          </w:tcPr>
          <w:p w14:paraId="67770E12" w14:textId="77777777" w:rsidR="0081234A" w:rsidRPr="00532DAE" w:rsidRDefault="0081234A" w:rsidP="00571DA3">
            <w:pPr>
              <w:pStyle w:val="ARtabletextright"/>
              <w:spacing w:before="10" w:after="10"/>
            </w:pPr>
            <w:r w:rsidRPr="00532DAE">
              <w:rPr>
                <w:szCs w:val="24"/>
              </w:rPr>
              <w:t>2,000</w:t>
            </w:r>
          </w:p>
        </w:tc>
      </w:tr>
      <w:tr w:rsidR="0081234A" w:rsidRPr="00532DAE" w14:paraId="017DA90C" w14:textId="77777777">
        <w:tblPrEx>
          <w:tblLook w:val="04A0" w:firstRow="1" w:lastRow="0" w:firstColumn="1" w:lastColumn="0" w:noHBand="0" w:noVBand="1"/>
        </w:tblPrEx>
        <w:tc>
          <w:tcPr>
            <w:tcW w:w="3402" w:type="dxa"/>
            <w:noWrap/>
            <w:hideMark/>
          </w:tcPr>
          <w:p w14:paraId="53C3649D" w14:textId="77777777" w:rsidR="0081234A" w:rsidRPr="00532DAE" w:rsidRDefault="0081234A" w:rsidP="00571DA3">
            <w:pPr>
              <w:pStyle w:val="ARtabletext"/>
              <w:spacing w:before="10" w:after="10"/>
            </w:pPr>
            <w:r w:rsidRPr="00532DAE">
              <w:t>The Greek Orthodox Community of Melbourne and Victoria</w:t>
            </w:r>
          </w:p>
        </w:tc>
        <w:tc>
          <w:tcPr>
            <w:tcW w:w="1191" w:type="dxa"/>
            <w:noWrap/>
            <w:hideMark/>
          </w:tcPr>
          <w:p w14:paraId="09F7C643" w14:textId="77777777" w:rsidR="0081234A" w:rsidRPr="00532DAE" w:rsidRDefault="0081234A" w:rsidP="00571DA3">
            <w:pPr>
              <w:pStyle w:val="ARtabletextright"/>
              <w:spacing w:before="10" w:after="10"/>
            </w:pPr>
            <w:r w:rsidRPr="00532DAE">
              <w:rPr>
                <w:szCs w:val="24"/>
              </w:rPr>
              <w:t>304,750</w:t>
            </w:r>
          </w:p>
        </w:tc>
      </w:tr>
      <w:tr w:rsidR="0081234A" w:rsidRPr="00532DAE" w14:paraId="7B1852A4" w14:textId="77777777">
        <w:tblPrEx>
          <w:tblLook w:val="04A0" w:firstRow="1" w:lastRow="0" w:firstColumn="1" w:lastColumn="0" w:noHBand="0" w:noVBand="1"/>
        </w:tblPrEx>
        <w:tc>
          <w:tcPr>
            <w:tcW w:w="3402" w:type="dxa"/>
            <w:noWrap/>
            <w:hideMark/>
          </w:tcPr>
          <w:p w14:paraId="4CCAE762" w14:textId="77777777" w:rsidR="0081234A" w:rsidRPr="00532DAE" w:rsidRDefault="0081234A" w:rsidP="00571DA3">
            <w:pPr>
              <w:pStyle w:val="ARtabletext"/>
              <w:spacing w:before="10" w:after="10"/>
            </w:pPr>
            <w:r w:rsidRPr="00532DAE">
              <w:t>The Greek Orthodox Community of Monash and Districts Inc.</w:t>
            </w:r>
          </w:p>
        </w:tc>
        <w:tc>
          <w:tcPr>
            <w:tcW w:w="1191" w:type="dxa"/>
            <w:noWrap/>
            <w:hideMark/>
          </w:tcPr>
          <w:p w14:paraId="1F1B7305" w14:textId="77777777" w:rsidR="0081234A" w:rsidRPr="00532DAE" w:rsidRDefault="0081234A" w:rsidP="00571DA3">
            <w:pPr>
              <w:pStyle w:val="ARtabletextright"/>
              <w:spacing w:before="10" w:after="10"/>
            </w:pPr>
            <w:r w:rsidRPr="00532DAE">
              <w:rPr>
                <w:szCs w:val="24"/>
              </w:rPr>
              <w:t>2,000</w:t>
            </w:r>
          </w:p>
        </w:tc>
      </w:tr>
      <w:tr w:rsidR="0081234A" w:rsidRPr="00532DAE" w14:paraId="6AE6A8E8" w14:textId="77777777">
        <w:tblPrEx>
          <w:tblLook w:val="04A0" w:firstRow="1" w:lastRow="0" w:firstColumn="1" w:lastColumn="0" w:noHBand="0" w:noVBand="1"/>
        </w:tblPrEx>
        <w:tc>
          <w:tcPr>
            <w:tcW w:w="3402" w:type="dxa"/>
            <w:noWrap/>
            <w:hideMark/>
          </w:tcPr>
          <w:p w14:paraId="6F2756E2" w14:textId="77777777" w:rsidR="0081234A" w:rsidRPr="00532DAE" w:rsidRDefault="0081234A" w:rsidP="00571DA3">
            <w:pPr>
              <w:pStyle w:val="ARtabletext"/>
              <w:spacing w:before="10" w:after="10"/>
            </w:pPr>
            <w:r w:rsidRPr="00532DAE">
              <w:t>The Greek Orthodox Community of Oakleigh &amp; District Inc.</w:t>
            </w:r>
          </w:p>
        </w:tc>
        <w:tc>
          <w:tcPr>
            <w:tcW w:w="1191" w:type="dxa"/>
            <w:noWrap/>
            <w:hideMark/>
          </w:tcPr>
          <w:p w14:paraId="533D1F4D" w14:textId="77777777" w:rsidR="0081234A" w:rsidRPr="00532DAE" w:rsidRDefault="0081234A" w:rsidP="00571DA3">
            <w:pPr>
              <w:pStyle w:val="ARtabletextright"/>
              <w:spacing w:before="10" w:after="10"/>
            </w:pPr>
            <w:r w:rsidRPr="00532DAE">
              <w:rPr>
                <w:szCs w:val="24"/>
              </w:rPr>
              <w:t>33,500</w:t>
            </w:r>
          </w:p>
        </w:tc>
      </w:tr>
      <w:tr w:rsidR="0081234A" w:rsidRPr="00532DAE" w14:paraId="38CF8315" w14:textId="77777777">
        <w:tblPrEx>
          <w:tblLook w:val="04A0" w:firstRow="1" w:lastRow="0" w:firstColumn="1" w:lastColumn="0" w:noHBand="0" w:noVBand="1"/>
        </w:tblPrEx>
        <w:tc>
          <w:tcPr>
            <w:tcW w:w="3402" w:type="dxa"/>
            <w:noWrap/>
            <w:hideMark/>
          </w:tcPr>
          <w:p w14:paraId="2DEAC79D" w14:textId="77777777" w:rsidR="0081234A" w:rsidRPr="00532DAE" w:rsidRDefault="0081234A" w:rsidP="00571DA3">
            <w:pPr>
              <w:pStyle w:val="ARtabletext"/>
              <w:spacing w:before="10" w:after="10"/>
            </w:pPr>
            <w:r w:rsidRPr="00532DAE">
              <w:lastRenderedPageBreak/>
              <w:t>The Greek Orthodox Community of Shepparton and District</w:t>
            </w:r>
          </w:p>
        </w:tc>
        <w:tc>
          <w:tcPr>
            <w:tcW w:w="1191" w:type="dxa"/>
            <w:noWrap/>
            <w:hideMark/>
          </w:tcPr>
          <w:p w14:paraId="22F8AB47" w14:textId="77777777" w:rsidR="0081234A" w:rsidRPr="00532DAE" w:rsidRDefault="0081234A" w:rsidP="00571DA3">
            <w:pPr>
              <w:pStyle w:val="ARtabletextright"/>
              <w:spacing w:before="10" w:after="10"/>
            </w:pPr>
            <w:r w:rsidRPr="00532DAE">
              <w:rPr>
                <w:szCs w:val="24"/>
              </w:rPr>
              <w:t>2,000</w:t>
            </w:r>
          </w:p>
        </w:tc>
      </w:tr>
      <w:tr w:rsidR="0081234A" w:rsidRPr="00532DAE" w14:paraId="7179059E" w14:textId="77777777">
        <w:tblPrEx>
          <w:tblLook w:val="04A0" w:firstRow="1" w:lastRow="0" w:firstColumn="1" w:lastColumn="0" w:noHBand="0" w:noVBand="1"/>
        </w:tblPrEx>
        <w:tc>
          <w:tcPr>
            <w:tcW w:w="3402" w:type="dxa"/>
            <w:noWrap/>
            <w:hideMark/>
          </w:tcPr>
          <w:p w14:paraId="0BE490A1" w14:textId="77777777" w:rsidR="0081234A" w:rsidRPr="00532DAE" w:rsidRDefault="0081234A" w:rsidP="00571DA3">
            <w:pPr>
              <w:pStyle w:val="ARtabletext"/>
              <w:spacing w:before="10" w:after="10"/>
            </w:pPr>
            <w:r w:rsidRPr="00532DAE">
              <w:t xml:space="preserve">The Greek Orthodox Community of St Albans </w:t>
            </w:r>
            <w:proofErr w:type="spellStart"/>
            <w:r w:rsidRPr="00532DAE">
              <w:t>Aghia</w:t>
            </w:r>
            <w:proofErr w:type="spellEnd"/>
            <w:r w:rsidRPr="00532DAE">
              <w:t xml:space="preserve"> </w:t>
            </w:r>
            <w:proofErr w:type="spellStart"/>
            <w:r w:rsidRPr="00532DAE">
              <w:t>Paraskevi</w:t>
            </w:r>
            <w:proofErr w:type="spellEnd"/>
          </w:p>
        </w:tc>
        <w:tc>
          <w:tcPr>
            <w:tcW w:w="1191" w:type="dxa"/>
            <w:noWrap/>
            <w:hideMark/>
          </w:tcPr>
          <w:p w14:paraId="5A8D155A" w14:textId="77777777" w:rsidR="0081234A" w:rsidRPr="00532DAE" w:rsidRDefault="0081234A" w:rsidP="00571DA3">
            <w:pPr>
              <w:pStyle w:val="ARtabletextright"/>
              <w:spacing w:before="10" w:after="10"/>
            </w:pPr>
            <w:r w:rsidRPr="00532DAE">
              <w:rPr>
                <w:szCs w:val="24"/>
              </w:rPr>
              <w:t>2,000</w:t>
            </w:r>
          </w:p>
        </w:tc>
      </w:tr>
      <w:tr w:rsidR="0081234A" w:rsidRPr="00532DAE" w14:paraId="6CE8BF23" w14:textId="77777777">
        <w:tblPrEx>
          <w:tblLook w:val="04A0" w:firstRow="1" w:lastRow="0" w:firstColumn="1" w:lastColumn="0" w:noHBand="0" w:noVBand="1"/>
        </w:tblPrEx>
        <w:tc>
          <w:tcPr>
            <w:tcW w:w="3402" w:type="dxa"/>
            <w:noWrap/>
            <w:hideMark/>
          </w:tcPr>
          <w:p w14:paraId="4AD97C21" w14:textId="77777777" w:rsidR="0081234A" w:rsidRPr="00532DAE" w:rsidRDefault="0081234A" w:rsidP="00571DA3">
            <w:pPr>
              <w:pStyle w:val="ARtabletext"/>
              <w:spacing w:before="10" w:after="10"/>
            </w:pPr>
            <w:r w:rsidRPr="00532DAE">
              <w:t>The Gurukul Inc.</w:t>
            </w:r>
          </w:p>
        </w:tc>
        <w:tc>
          <w:tcPr>
            <w:tcW w:w="1191" w:type="dxa"/>
            <w:noWrap/>
            <w:hideMark/>
          </w:tcPr>
          <w:p w14:paraId="147BD00A" w14:textId="77777777" w:rsidR="0081234A" w:rsidRPr="00532DAE" w:rsidRDefault="0081234A" w:rsidP="00571DA3">
            <w:pPr>
              <w:pStyle w:val="ARtabletextright"/>
              <w:spacing w:before="10" w:after="10"/>
            </w:pPr>
            <w:r w:rsidRPr="00532DAE">
              <w:rPr>
                <w:szCs w:val="24"/>
              </w:rPr>
              <w:t>7,000</w:t>
            </w:r>
          </w:p>
        </w:tc>
      </w:tr>
      <w:tr w:rsidR="0081234A" w:rsidRPr="00532DAE" w14:paraId="40713045" w14:textId="77777777">
        <w:tblPrEx>
          <w:tblLook w:val="04A0" w:firstRow="1" w:lastRow="0" w:firstColumn="1" w:lastColumn="0" w:noHBand="0" w:noVBand="1"/>
        </w:tblPrEx>
        <w:tc>
          <w:tcPr>
            <w:tcW w:w="3402" w:type="dxa"/>
            <w:noWrap/>
            <w:hideMark/>
          </w:tcPr>
          <w:p w14:paraId="37F981B3" w14:textId="77777777" w:rsidR="0081234A" w:rsidRPr="00532DAE" w:rsidRDefault="0081234A" w:rsidP="00571DA3">
            <w:pPr>
              <w:pStyle w:val="ARtabletext"/>
              <w:spacing w:before="10" w:after="10"/>
            </w:pPr>
            <w:r w:rsidRPr="00532DAE">
              <w:t>The Hindu Society of Victoria (Australia) Inc.</w:t>
            </w:r>
          </w:p>
        </w:tc>
        <w:tc>
          <w:tcPr>
            <w:tcW w:w="1191" w:type="dxa"/>
            <w:noWrap/>
            <w:hideMark/>
          </w:tcPr>
          <w:p w14:paraId="79F17DBA" w14:textId="77777777" w:rsidR="0081234A" w:rsidRPr="00532DAE" w:rsidRDefault="0081234A" w:rsidP="00571DA3">
            <w:pPr>
              <w:pStyle w:val="ARtabletextright"/>
              <w:spacing w:before="10" w:after="10"/>
            </w:pPr>
            <w:r w:rsidRPr="00532DAE">
              <w:rPr>
                <w:szCs w:val="24"/>
              </w:rPr>
              <w:t>11,923</w:t>
            </w:r>
          </w:p>
        </w:tc>
      </w:tr>
      <w:tr w:rsidR="0081234A" w:rsidRPr="00532DAE" w14:paraId="25F5E52A" w14:textId="77777777">
        <w:tblPrEx>
          <w:tblLook w:val="04A0" w:firstRow="1" w:lastRow="0" w:firstColumn="1" w:lastColumn="0" w:noHBand="0" w:noVBand="1"/>
        </w:tblPrEx>
        <w:tc>
          <w:tcPr>
            <w:tcW w:w="3402" w:type="dxa"/>
            <w:noWrap/>
            <w:hideMark/>
          </w:tcPr>
          <w:p w14:paraId="5155AFE4" w14:textId="77777777" w:rsidR="0081234A" w:rsidRPr="00532DAE" w:rsidRDefault="0081234A" w:rsidP="00571DA3">
            <w:pPr>
              <w:pStyle w:val="ARtabletext"/>
              <w:spacing w:before="10" w:after="10"/>
            </w:pPr>
            <w:r w:rsidRPr="00532DAE">
              <w:t>The Interfaith Centre of Melbourne</w:t>
            </w:r>
          </w:p>
        </w:tc>
        <w:tc>
          <w:tcPr>
            <w:tcW w:w="1191" w:type="dxa"/>
            <w:noWrap/>
            <w:hideMark/>
          </w:tcPr>
          <w:p w14:paraId="5F499C16" w14:textId="77777777" w:rsidR="0081234A" w:rsidRPr="00532DAE" w:rsidRDefault="0081234A" w:rsidP="00571DA3">
            <w:pPr>
              <w:pStyle w:val="ARtabletextright"/>
              <w:spacing w:before="10" w:after="10"/>
            </w:pPr>
            <w:r w:rsidRPr="00532DAE">
              <w:rPr>
                <w:szCs w:val="24"/>
              </w:rPr>
              <w:t>5,999</w:t>
            </w:r>
          </w:p>
        </w:tc>
      </w:tr>
      <w:tr w:rsidR="0081234A" w:rsidRPr="00532DAE" w14:paraId="61609113" w14:textId="77777777">
        <w:tblPrEx>
          <w:tblLook w:val="04A0" w:firstRow="1" w:lastRow="0" w:firstColumn="1" w:lastColumn="0" w:noHBand="0" w:noVBand="1"/>
        </w:tblPrEx>
        <w:tc>
          <w:tcPr>
            <w:tcW w:w="3402" w:type="dxa"/>
            <w:noWrap/>
            <w:hideMark/>
          </w:tcPr>
          <w:p w14:paraId="656548AF" w14:textId="77777777" w:rsidR="0081234A" w:rsidRPr="00532DAE" w:rsidRDefault="0081234A" w:rsidP="00571DA3">
            <w:pPr>
              <w:pStyle w:val="ARtabletext"/>
              <w:spacing w:before="10" w:after="10"/>
            </w:pPr>
            <w:r w:rsidRPr="00532DAE">
              <w:t>The Islamic Elderly Group Inc.</w:t>
            </w:r>
          </w:p>
        </w:tc>
        <w:tc>
          <w:tcPr>
            <w:tcW w:w="1191" w:type="dxa"/>
            <w:noWrap/>
            <w:hideMark/>
          </w:tcPr>
          <w:p w14:paraId="79A245E6" w14:textId="77777777" w:rsidR="0081234A" w:rsidRPr="00532DAE" w:rsidRDefault="0081234A" w:rsidP="00571DA3">
            <w:pPr>
              <w:pStyle w:val="ARtabletextright"/>
              <w:spacing w:before="10" w:after="10"/>
            </w:pPr>
            <w:r w:rsidRPr="00532DAE">
              <w:rPr>
                <w:szCs w:val="24"/>
              </w:rPr>
              <w:t>2,000</w:t>
            </w:r>
          </w:p>
        </w:tc>
      </w:tr>
      <w:tr w:rsidR="0081234A" w:rsidRPr="00532DAE" w14:paraId="427111AE" w14:textId="77777777">
        <w:tblPrEx>
          <w:tblLook w:val="04A0" w:firstRow="1" w:lastRow="0" w:firstColumn="1" w:lastColumn="0" w:noHBand="0" w:noVBand="1"/>
        </w:tblPrEx>
        <w:tc>
          <w:tcPr>
            <w:tcW w:w="3402" w:type="dxa"/>
            <w:noWrap/>
            <w:hideMark/>
          </w:tcPr>
          <w:p w14:paraId="50AA5DF1" w14:textId="77777777" w:rsidR="0081234A" w:rsidRPr="00532DAE" w:rsidRDefault="0081234A" w:rsidP="00571DA3">
            <w:pPr>
              <w:pStyle w:val="ARtabletext"/>
              <w:spacing w:before="10" w:after="10"/>
            </w:pPr>
            <w:r w:rsidRPr="00532DAE">
              <w:t>The Italian Chamber of Commerce and Industry in Australia – Melbourne Inc.</w:t>
            </w:r>
          </w:p>
        </w:tc>
        <w:tc>
          <w:tcPr>
            <w:tcW w:w="1191" w:type="dxa"/>
            <w:noWrap/>
            <w:hideMark/>
          </w:tcPr>
          <w:p w14:paraId="32E2D0CD" w14:textId="77777777" w:rsidR="0081234A" w:rsidRPr="00532DAE" w:rsidRDefault="0081234A" w:rsidP="00571DA3">
            <w:pPr>
              <w:pStyle w:val="ARtabletextright"/>
              <w:spacing w:before="10" w:after="10"/>
            </w:pPr>
            <w:r w:rsidRPr="00532DAE">
              <w:rPr>
                <w:szCs w:val="24"/>
              </w:rPr>
              <w:t>2,750</w:t>
            </w:r>
          </w:p>
        </w:tc>
      </w:tr>
      <w:tr w:rsidR="0081234A" w:rsidRPr="00532DAE" w14:paraId="30F3DA26" w14:textId="77777777">
        <w:tblPrEx>
          <w:tblLook w:val="04A0" w:firstRow="1" w:lastRow="0" w:firstColumn="1" w:lastColumn="0" w:noHBand="0" w:noVBand="1"/>
        </w:tblPrEx>
        <w:tc>
          <w:tcPr>
            <w:tcW w:w="3402" w:type="dxa"/>
            <w:noWrap/>
            <w:hideMark/>
          </w:tcPr>
          <w:p w14:paraId="06C00573" w14:textId="77777777" w:rsidR="0081234A" w:rsidRPr="00532DAE" w:rsidRDefault="0081234A" w:rsidP="00571DA3">
            <w:pPr>
              <w:pStyle w:val="ARtabletext"/>
              <w:spacing w:before="10" w:after="10"/>
            </w:pPr>
            <w:r w:rsidRPr="00532DAE">
              <w:t>The Italian Pension Club of Kingston Inc.</w:t>
            </w:r>
          </w:p>
        </w:tc>
        <w:tc>
          <w:tcPr>
            <w:tcW w:w="1191" w:type="dxa"/>
            <w:noWrap/>
            <w:hideMark/>
          </w:tcPr>
          <w:p w14:paraId="0F9DB9F6" w14:textId="77777777" w:rsidR="0081234A" w:rsidRPr="00532DAE" w:rsidRDefault="0081234A" w:rsidP="00571DA3">
            <w:pPr>
              <w:pStyle w:val="ARtabletextright"/>
              <w:spacing w:before="10" w:after="10"/>
            </w:pPr>
            <w:r w:rsidRPr="00532DAE">
              <w:rPr>
                <w:szCs w:val="24"/>
              </w:rPr>
              <w:t>2,000</w:t>
            </w:r>
          </w:p>
        </w:tc>
      </w:tr>
      <w:tr w:rsidR="0081234A" w:rsidRPr="00532DAE" w14:paraId="6C51BFC4" w14:textId="77777777">
        <w:tblPrEx>
          <w:tblLook w:val="04A0" w:firstRow="1" w:lastRow="0" w:firstColumn="1" w:lastColumn="0" w:noHBand="0" w:noVBand="1"/>
        </w:tblPrEx>
        <w:tc>
          <w:tcPr>
            <w:tcW w:w="3402" w:type="dxa"/>
            <w:noWrap/>
            <w:hideMark/>
          </w:tcPr>
          <w:p w14:paraId="1604BE19" w14:textId="77777777" w:rsidR="0081234A" w:rsidRPr="00532DAE" w:rsidRDefault="0081234A" w:rsidP="00571DA3">
            <w:pPr>
              <w:pStyle w:val="ARtabletext"/>
              <w:spacing w:before="10" w:after="10"/>
            </w:pPr>
            <w:r w:rsidRPr="00532DAE">
              <w:t xml:space="preserve">The Jewish Cultural Centre and National Library </w:t>
            </w:r>
            <w:proofErr w:type="spellStart"/>
            <w:r w:rsidRPr="00532DAE">
              <w:t>Kadimah</w:t>
            </w:r>
            <w:proofErr w:type="spellEnd"/>
          </w:p>
        </w:tc>
        <w:tc>
          <w:tcPr>
            <w:tcW w:w="1191" w:type="dxa"/>
            <w:noWrap/>
            <w:hideMark/>
          </w:tcPr>
          <w:p w14:paraId="4EFD73D6" w14:textId="77777777" w:rsidR="0081234A" w:rsidRPr="00532DAE" w:rsidRDefault="0081234A" w:rsidP="00571DA3">
            <w:pPr>
              <w:pStyle w:val="ARtabletextright"/>
              <w:spacing w:before="10" w:after="10"/>
            </w:pPr>
            <w:r w:rsidRPr="00532DAE">
              <w:rPr>
                <w:szCs w:val="24"/>
              </w:rPr>
              <w:t>2,000</w:t>
            </w:r>
          </w:p>
        </w:tc>
      </w:tr>
      <w:tr w:rsidR="0081234A" w:rsidRPr="00532DAE" w14:paraId="389603F0" w14:textId="77777777">
        <w:tblPrEx>
          <w:tblLook w:val="04A0" w:firstRow="1" w:lastRow="0" w:firstColumn="1" w:lastColumn="0" w:noHBand="0" w:noVBand="1"/>
        </w:tblPrEx>
        <w:tc>
          <w:tcPr>
            <w:tcW w:w="3402" w:type="dxa"/>
            <w:noWrap/>
            <w:hideMark/>
          </w:tcPr>
          <w:p w14:paraId="1736B90B" w14:textId="77777777" w:rsidR="0081234A" w:rsidRPr="00532DAE" w:rsidRDefault="0081234A" w:rsidP="00571DA3">
            <w:pPr>
              <w:pStyle w:val="ARtabletext"/>
              <w:spacing w:before="10" w:after="10"/>
            </w:pPr>
            <w:r w:rsidRPr="00532DAE">
              <w:t>The Lankan Seniors Club of Melbourne Incorporated</w:t>
            </w:r>
          </w:p>
        </w:tc>
        <w:tc>
          <w:tcPr>
            <w:tcW w:w="1191" w:type="dxa"/>
            <w:noWrap/>
            <w:hideMark/>
          </w:tcPr>
          <w:p w14:paraId="296591C5" w14:textId="77777777" w:rsidR="0081234A" w:rsidRPr="00532DAE" w:rsidRDefault="0081234A" w:rsidP="00571DA3">
            <w:pPr>
              <w:pStyle w:val="ARtabletextright"/>
              <w:spacing w:before="10" w:after="10"/>
            </w:pPr>
            <w:r w:rsidRPr="00532DAE">
              <w:rPr>
                <w:szCs w:val="24"/>
              </w:rPr>
              <w:t>4,000</w:t>
            </w:r>
          </w:p>
        </w:tc>
      </w:tr>
      <w:tr w:rsidR="0081234A" w:rsidRPr="00532DAE" w14:paraId="4FD552B8" w14:textId="77777777">
        <w:tblPrEx>
          <w:tblLook w:val="04A0" w:firstRow="1" w:lastRow="0" w:firstColumn="1" w:lastColumn="0" w:noHBand="0" w:noVBand="1"/>
        </w:tblPrEx>
        <w:tc>
          <w:tcPr>
            <w:tcW w:w="3402" w:type="dxa"/>
            <w:noWrap/>
            <w:hideMark/>
          </w:tcPr>
          <w:p w14:paraId="6E21F210" w14:textId="77777777" w:rsidR="0081234A" w:rsidRPr="00532DAE" w:rsidRDefault="0081234A" w:rsidP="00571DA3">
            <w:pPr>
              <w:pStyle w:val="ARtabletext"/>
              <w:spacing w:before="10" w:after="10"/>
            </w:pPr>
            <w:r w:rsidRPr="00532DAE">
              <w:t xml:space="preserve">The </w:t>
            </w:r>
            <w:proofErr w:type="spellStart"/>
            <w:r w:rsidRPr="00532DAE">
              <w:t>Lefcadian</w:t>
            </w:r>
            <w:proofErr w:type="spellEnd"/>
            <w:r w:rsidRPr="00532DAE">
              <w:t xml:space="preserve"> Brotherhood ‘</w:t>
            </w:r>
            <w:proofErr w:type="spellStart"/>
            <w:r w:rsidRPr="00532DAE">
              <w:t>Lefcada</w:t>
            </w:r>
            <w:proofErr w:type="spellEnd"/>
            <w:r w:rsidRPr="00532DAE">
              <w:t>’</w:t>
            </w:r>
          </w:p>
        </w:tc>
        <w:tc>
          <w:tcPr>
            <w:tcW w:w="1191" w:type="dxa"/>
            <w:noWrap/>
            <w:hideMark/>
          </w:tcPr>
          <w:p w14:paraId="275054E3" w14:textId="77777777" w:rsidR="0081234A" w:rsidRPr="00532DAE" w:rsidRDefault="0081234A" w:rsidP="00571DA3">
            <w:pPr>
              <w:pStyle w:val="ARtabletextright"/>
              <w:spacing w:before="10" w:after="10"/>
            </w:pPr>
            <w:r w:rsidRPr="00532DAE">
              <w:rPr>
                <w:szCs w:val="24"/>
              </w:rPr>
              <w:t>29,268</w:t>
            </w:r>
          </w:p>
        </w:tc>
      </w:tr>
      <w:tr w:rsidR="0081234A" w:rsidRPr="00532DAE" w14:paraId="1A6DECF3" w14:textId="77777777">
        <w:tblPrEx>
          <w:tblLook w:val="04A0" w:firstRow="1" w:lastRow="0" w:firstColumn="1" w:lastColumn="0" w:noHBand="0" w:noVBand="1"/>
        </w:tblPrEx>
        <w:tc>
          <w:tcPr>
            <w:tcW w:w="3402" w:type="dxa"/>
            <w:noWrap/>
            <w:hideMark/>
          </w:tcPr>
          <w:p w14:paraId="45D336E8" w14:textId="77777777" w:rsidR="0081234A" w:rsidRPr="00532DAE" w:rsidRDefault="0081234A" w:rsidP="00571DA3">
            <w:pPr>
              <w:pStyle w:val="ARtabletext"/>
              <w:spacing w:before="10" w:after="10"/>
            </w:pPr>
            <w:r w:rsidRPr="00532DAE">
              <w:t xml:space="preserve">The </w:t>
            </w:r>
            <w:proofErr w:type="spellStart"/>
            <w:r w:rsidRPr="00532DAE">
              <w:t>Lerian</w:t>
            </w:r>
            <w:proofErr w:type="spellEnd"/>
            <w:r w:rsidRPr="00532DAE">
              <w:t xml:space="preserve"> Brotherhood of Melbourne Inc.</w:t>
            </w:r>
          </w:p>
        </w:tc>
        <w:tc>
          <w:tcPr>
            <w:tcW w:w="1191" w:type="dxa"/>
            <w:noWrap/>
            <w:hideMark/>
          </w:tcPr>
          <w:p w14:paraId="52EE48DB" w14:textId="77777777" w:rsidR="0081234A" w:rsidRPr="00532DAE" w:rsidRDefault="0081234A" w:rsidP="00571DA3">
            <w:pPr>
              <w:pStyle w:val="ARtabletextright"/>
              <w:spacing w:before="10" w:after="10"/>
            </w:pPr>
            <w:r w:rsidRPr="00532DAE">
              <w:rPr>
                <w:szCs w:val="24"/>
              </w:rPr>
              <w:t>2,000</w:t>
            </w:r>
          </w:p>
        </w:tc>
      </w:tr>
      <w:tr w:rsidR="0081234A" w:rsidRPr="00532DAE" w14:paraId="1132E1BD" w14:textId="77777777">
        <w:tblPrEx>
          <w:tblLook w:val="04A0" w:firstRow="1" w:lastRow="0" w:firstColumn="1" w:lastColumn="0" w:noHBand="0" w:noVBand="1"/>
        </w:tblPrEx>
        <w:tc>
          <w:tcPr>
            <w:tcW w:w="3402" w:type="dxa"/>
            <w:noWrap/>
            <w:hideMark/>
          </w:tcPr>
          <w:p w14:paraId="0627F5A1" w14:textId="77777777" w:rsidR="0081234A" w:rsidRPr="00532DAE" w:rsidRDefault="0081234A" w:rsidP="00571DA3">
            <w:pPr>
              <w:pStyle w:val="ARtabletext"/>
              <w:spacing w:before="10" w:after="10"/>
            </w:pPr>
            <w:r w:rsidRPr="00532DAE">
              <w:t>The Macedonian Community Cultural Heritage Society Shepparton &amp; District Inc.</w:t>
            </w:r>
          </w:p>
        </w:tc>
        <w:tc>
          <w:tcPr>
            <w:tcW w:w="1191" w:type="dxa"/>
            <w:noWrap/>
            <w:hideMark/>
          </w:tcPr>
          <w:p w14:paraId="4606E2AD" w14:textId="77777777" w:rsidR="0081234A" w:rsidRPr="00532DAE" w:rsidRDefault="0081234A" w:rsidP="00571DA3">
            <w:pPr>
              <w:pStyle w:val="ARtabletextright"/>
              <w:spacing w:before="10" w:after="10"/>
            </w:pPr>
            <w:r w:rsidRPr="00532DAE">
              <w:rPr>
                <w:szCs w:val="24"/>
              </w:rPr>
              <w:t>2,000</w:t>
            </w:r>
          </w:p>
        </w:tc>
      </w:tr>
      <w:tr w:rsidR="0081234A" w:rsidRPr="00532DAE" w14:paraId="0AF181E1" w14:textId="77777777">
        <w:tblPrEx>
          <w:tblLook w:val="04A0" w:firstRow="1" w:lastRow="0" w:firstColumn="1" w:lastColumn="0" w:noHBand="0" w:noVBand="1"/>
        </w:tblPrEx>
        <w:tc>
          <w:tcPr>
            <w:tcW w:w="3402" w:type="dxa"/>
            <w:noWrap/>
            <w:hideMark/>
          </w:tcPr>
          <w:p w14:paraId="680ACFCC" w14:textId="77777777" w:rsidR="0081234A" w:rsidRPr="00532DAE" w:rsidRDefault="0081234A" w:rsidP="00571DA3">
            <w:pPr>
              <w:pStyle w:val="ARtabletext"/>
              <w:spacing w:before="10" w:after="10"/>
            </w:pPr>
            <w:r w:rsidRPr="00532DAE">
              <w:t>The Melbourne Comhaltas Inc.</w:t>
            </w:r>
          </w:p>
        </w:tc>
        <w:tc>
          <w:tcPr>
            <w:tcW w:w="1191" w:type="dxa"/>
            <w:noWrap/>
            <w:hideMark/>
          </w:tcPr>
          <w:p w14:paraId="01D2B189" w14:textId="77777777" w:rsidR="0081234A" w:rsidRPr="00532DAE" w:rsidRDefault="0081234A" w:rsidP="00571DA3">
            <w:pPr>
              <w:pStyle w:val="ARtabletextright"/>
              <w:spacing w:before="10" w:after="10"/>
            </w:pPr>
            <w:r w:rsidRPr="00532DAE">
              <w:rPr>
                <w:szCs w:val="24"/>
              </w:rPr>
              <w:t>4,000</w:t>
            </w:r>
          </w:p>
        </w:tc>
      </w:tr>
      <w:tr w:rsidR="0081234A" w:rsidRPr="00532DAE" w14:paraId="6A5E97F4" w14:textId="77777777">
        <w:tblPrEx>
          <w:tblLook w:val="04A0" w:firstRow="1" w:lastRow="0" w:firstColumn="1" w:lastColumn="0" w:noHBand="0" w:noVBand="1"/>
        </w:tblPrEx>
        <w:tc>
          <w:tcPr>
            <w:tcW w:w="3402" w:type="dxa"/>
            <w:noWrap/>
            <w:hideMark/>
          </w:tcPr>
          <w:p w14:paraId="6E10558D" w14:textId="77777777" w:rsidR="0081234A" w:rsidRPr="00532DAE" w:rsidRDefault="0081234A" w:rsidP="00571DA3">
            <w:pPr>
              <w:pStyle w:val="ARtabletext"/>
              <w:spacing w:before="10" w:after="10"/>
            </w:pPr>
            <w:r w:rsidRPr="00532DAE">
              <w:t xml:space="preserve">The Melbourne </w:t>
            </w:r>
            <w:proofErr w:type="spellStart"/>
            <w:r w:rsidRPr="00532DAE">
              <w:t>Vinayagar</w:t>
            </w:r>
            <w:proofErr w:type="spellEnd"/>
            <w:r w:rsidRPr="00532DAE">
              <w:t xml:space="preserve"> Hindu Sangam Incorporated</w:t>
            </w:r>
          </w:p>
        </w:tc>
        <w:tc>
          <w:tcPr>
            <w:tcW w:w="1191" w:type="dxa"/>
            <w:noWrap/>
            <w:hideMark/>
          </w:tcPr>
          <w:p w14:paraId="03AEF7A1" w14:textId="77777777" w:rsidR="0081234A" w:rsidRPr="00532DAE" w:rsidRDefault="0081234A" w:rsidP="00571DA3">
            <w:pPr>
              <w:pStyle w:val="ARtabletextright"/>
              <w:spacing w:before="10" w:after="10"/>
            </w:pPr>
            <w:r w:rsidRPr="00532DAE">
              <w:rPr>
                <w:szCs w:val="24"/>
              </w:rPr>
              <w:t>62,953</w:t>
            </w:r>
          </w:p>
        </w:tc>
      </w:tr>
      <w:tr w:rsidR="0081234A" w:rsidRPr="00532DAE" w14:paraId="3F1196C2" w14:textId="77777777">
        <w:tblPrEx>
          <w:tblLook w:val="04A0" w:firstRow="1" w:lastRow="0" w:firstColumn="1" w:lastColumn="0" w:noHBand="0" w:noVBand="1"/>
        </w:tblPrEx>
        <w:tc>
          <w:tcPr>
            <w:tcW w:w="3402" w:type="dxa"/>
            <w:noWrap/>
            <w:hideMark/>
          </w:tcPr>
          <w:p w14:paraId="49F85BE2" w14:textId="77777777" w:rsidR="0081234A" w:rsidRPr="00532DAE" w:rsidRDefault="0081234A" w:rsidP="00571DA3">
            <w:pPr>
              <w:pStyle w:val="ARtabletext"/>
              <w:spacing w:before="10" w:after="10"/>
            </w:pPr>
            <w:r w:rsidRPr="00532DAE">
              <w:t xml:space="preserve">The </w:t>
            </w:r>
            <w:proofErr w:type="spellStart"/>
            <w:r w:rsidRPr="00532DAE">
              <w:t>Montenegrian</w:t>
            </w:r>
            <w:proofErr w:type="spellEnd"/>
            <w:r w:rsidRPr="00532DAE">
              <w:t xml:space="preserve"> Social Club of Australia</w:t>
            </w:r>
          </w:p>
        </w:tc>
        <w:tc>
          <w:tcPr>
            <w:tcW w:w="1191" w:type="dxa"/>
            <w:noWrap/>
            <w:hideMark/>
          </w:tcPr>
          <w:p w14:paraId="57E9CAB0" w14:textId="77777777" w:rsidR="0081234A" w:rsidRPr="00532DAE" w:rsidRDefault="0081234A" w:rsidP="00571DA3">
            <w:pPr>
              <w:pStyle w:val="ARtabletextright"/>
              <w:spacing w:before="10" w:after="10"/>
            </w:pPr>
            <w:r w:rsidRPr="00532DAE">
              <w:rPr>
                <w:szCs w:val="24"/>
              </w:rPr>
              <w:t>2,000</w:t>
            </w:r>
          </w:p>
        </w:tc>
      </w:tr>
      <w:tr w:rsidR="0081234A" w:rsidRPr="00532DAE" w14:paraId="2F44C0E7" w14:textId="77777777">
        <w:tblPrEx>
          <w:tblLook w:val="04A0" w:firstRow="1" w:lastRow="0" w:firstColumn="1" w:lastColumn="0" w:noHBand="0" w:noVBand="1"/>
        </w:tblPrEx>
        <w:tc>
          <w:tcPr>
            <w:tcW w:w="3402" w:type="dxa"/>
            <w:noWrap/>
            <w:hideMark/>
          </w:tcPr>
          <w:p w14:paraId="20D15BA2" w14:textId="77777777" w:rsidR="0081234A" w:rsidRPr="00532DAE" w:rsidRDefault="0081234A" w:rsidP="00571DA3">
            <w:pPr>
              <w:pStyle w:val="ARtabletext"/>
              <w:spacing w:before="10" w:after="10"/>
            </w:pPr>
            <w:r w:rsidRPr="00532DAE">
              <w:t>The Mornington Dutch Australian Seniors Club (Inc.)</w:t>
            </w:r>
          </w:p>
        </w:tc>
        <w:tc>
          <w:tcPr>
            <w:tcW w:w="1191" w:type="dxa"/>
            <w:noWrap/>
            <w:hideMark/>
          </w:tcPr>
          <w:p w14:paraId="1AB51073" w14:textId="77777777" w:rsidR="0081234A" w:rsidRPr="00532DAE" w:rsidRDefault="0081234A" w:rsidP="00571DA3">
            <w:pPr>
              <w:pStyle w:val="ARtabletextright"/>
              <w:spacing w:before="10" w:after="10"/>
            </w:pPr>
            <w:r w:rsidRPr="00532DAE">
              <w:rPr>
                <w:szCs w:val="24"/>
              </w:rPr>
              <w:t>2,000</w:t>
            </w:r>
          </w:p>
        </w:tc>
      </w:tr>
      <w:tr w:rsidR="0081234A" w:rsidRPr="00532DAE" w14:paraId="6F11A467" w14:textId="77777777">
        <w:tblPrEx>
          <w:tblLook w:val="04A0" w:firstRow="1" w:lastRow="0" w:firstColumn="1" w:lastColumn="0" w:noHBand="0" w:noVBand="1"/>
        </w:tblPrEx>
        <w:tc>
          <w:tcPr>
            <w:tcW w:w="3402" w:type="dxa"/>
            <w:noWrap/>
            <w:hideMark/>
          </w:tcPr>
          <w:p w14:paraId="7BA92F70" w14:textId="77777777" w:rsidR="0081234A" w:rsidRPr="00532DAE" w:rsidRDefault="0081234A" w:rsidP="00571DA3">
            <w:pPr>
              <w:pStyle w:val="ARtabletext"/>
              <w:spacing w:before="10" w:after="10"/>
            </w:pPr>
            <w:r w:rsidRPr="00532DAE">
              <w:t>The Newport Islamic Society Inc.</w:t>
            </w:r>
          </w:p>
        </w:tc>
        <w:tc>
          <w:tcPr>
            <w:tcW w:w="1191" w:type="dxa"/>
            <w:noWrap/>
            <w:hideMark/>
          </w:tcPr>
          <w:p w14:paraId="248DCD81" w14:textId="77777777" w:rsidR="0081234A" w:rsidRPr="00532DAE" w:rsidRDefault="0081234A" w:rsidP="00571DA3">
            <w:pPr>
              <w:pStyle w:val="ARtabletextright"/>
              <w:spacing w:before="10" w:after="10"/>
            </w:pPr>
            <w:r w:rsidRPr="00532DAE">
              <w:rPr>
                <w:szCs w:val="24"/>
              </w:rPr>
              <w:t>250,000</w:t>
            </w:r>
          </w:p>
        </w:tc>
      </w:tr>
      <w:tr w:rsidR="0081234A" w:rsidRPr="00532DAE" w14:paraId="64CE18EF" w14:textId="77777777">
        <w:tblPrEx>
          <w:tblLook w:val="04A0" w:firstRow="1" w:lastRow="0" w:firstColumn="1" w:lastColumn="0" w:noHBand="0" w:noVBand="1"/>
        </w:tblPrEx>
        <w:tc>
          <w:tcPr>
            <w:tcW w:w="3402" w:type="dxa"/>
            <w:noWrap/>
            <w:hideMark/>
          </w:tcPr>
          <w:p w14:paraId="12DCFBC2" w14:textId="77777777" w:rsidR="0081234A" w:rsidRPr="00532DAE" w:rsidRDefault="0081234A" w:rsidP="00571DA3">
            <w:pPr>
              <w:pStyle w:val="ARtabletext"/>
              <w:spacing w:before="10" w:after="10"/>
            </w:pPr>
            <w:r w:rsidRPr="00532DAE">
              <w:t>The Nigerian Society of Victoria</w:t>
            </w:r>
          </w:p>
        </w:tc>
        <w:tc>
          <w:tcPr>
            <w:tcW w:w="1191" w:type="dxa"/>
            <w:noWrap/>
            <w:hideMark/>
          </w:tcPr>
          <w:p w14:paraId="42B2EA2A" w14:textId="77777777" w:rsidR="0081234A" w:rsidRPr="00532DAE" w:rsidRDefault="0081234A" w:rsidP="00571DA3">
            <w:pPr>
              <w:pStyle w:val="ARtabletextright"/>
              <w:spacing w:before="10" w:after="10"/>
            </w:pPr>
            <w:r w:rsidRPr="00532DAE">
              <w:rPr>
                <w:szCs w:val="24"/>
              </w:rPr>
              <w:t>13,500</w:t>
            </w:r>
          </w:p>
        </w:tc>
      </w:tr>
      <w:tr w:rsidR="0081234A" w:rsidRPr="00532DAE" w14:paraId="530350C4" w14:textId="77777777">
        <w:tblPrEx>
          <w:tblLook w:val="04A0" w:firstRow="1" w:lastRow="0" w:firstColumn="1" w:lastColumn="0" w:noHBand="0" w:noVBand="1"/>
        </w:tblPrEx>
        <w:tc>
          <w:tcPr>
            <w:tcW w:w="3402" w:type="dxa"/>
            <w:noWrap/>
            <w:hideMark/>
          </w:tcPr>
          <w:p w14:paraId="519F7432" w14:textId="77777777" w:rsidR="0081234A" w:rsidRPr="00532DAE" w:rsidRDefault="0081234A" w:rsidP="00571DA3">
            <w:pPr>
              <w:pStyle w:val="ARtabletext"/>
              <w:spacing w:before="10" w:after="10"/>
            </w:pPr>
            <w:r w:rsidRPr="00532DAE">
              <w:t>The Nunawading Greek Elderly Citizen Club</w:t>
            </w:r>
          </w:p>
        </w:tc>
        <w:tc>
          <w:tcPr>
            <w:tcW w:w="1191" w:type="dxa"/>
            <w:noWrap/>
            <w:hideMark/>
          </w:tcPr>
          <w:p w14:paraId="6D39872A" w14:textId="77777777" w:rsidR="0081234A" w:rsidRPr="00532DAE" w:rsidRDefault="0081234A" w:rsidP="00571DA3">
            <w:pPr>
              <w:pStyle w:val="ARtabletextright"/>
              <w:spacing w:before="10" w:after="10"/>
            </w:pPr>
            <w:r w:rsidRPr="00532DAE">
              <w:rPr>
                <w:szCs w:val="24"/>
              </w:rPr>
              <w:t>2,000</w:t>
            </w:r>
          </w:p>
        </w:tc>
      </w:tr>
      <w:tr w:rsidR="0081234A" w:rsidRPr="00532DAE" w14:paraId="4FAAB662" w14:textId="77777777">
        <w:tblPrEx>
          <w:tblLook w:val="04A0" w:firstRow="1" w:lastRow="0" w:firstColumn="1" w:lastColumn="0" w:noHBand="0" w:noVBand="1"/>
        </w:tblPrEx>
        <w:tc>
          <w:tcPr>
            <w:tcW w:w="3402" w:type="dxa"/>
            <w:noWrap/>
            <w:hideMark/>
          </w:tcPr>
          <w:p w14:paraId="413E4871" w14:textId="77777777" w:rsidR="0081234A" w:rsidRPr="00532DAE" w:rsidRDefault="0081234A" w:rsidP="00571DA3">
            <w:pPr>
              <w:pStyle w:val="ARtabletext"/>
              <w:spacing w:before="10" w:after="10"/>
            </w:pPr>
            <w:r w:rsidRPr="00532DAE">
              <w:t>The Palestinian Seniors Club of Victoria Incorporated</w:t>
            </w:r>
          </w:p>
        </w:tc>
        <w:tc>
          <w:tcPr>
            <w:tcW w:w="1191" w:type="dxa"/>
            <w:noWrap/>
            <w:hideMark/>
          </w:tcPr>
          <w:p w14:paraId="0D6DFDB5" w14:textId="77777777" w:rsidR="0081234A" w:rsidRPr="00532DAE" w:rsidRDefault="0081234A" w:rsidP="00571DA3">
            <w:pPr>
              <w:pStyle w:val="ARtabletextright"/>
              <w:spacing w:before="10" w:after="10"/>
            </w:pPr>
            <w:r w:rsidRPr="00532DAE">
              <w:rPr>
                <w:szCs w:val="24"/>
              </w:rPr>
              <w:t>8,000</w:t>
            </w:r>
          </w:p>
        </w:tc>
      </w:tr>
      <w:tr w:rsidR="0081234A" w:rsidRPr="00532DAE" w14:paraId="2EF190F0" w14:textId="77777777">
        <w:tblPrEx>
          <w:tblLook w:val="04A0" w:firstRow="1" w:lastRow="0" w:firstColumn="1" w:lastColumn="0" w:noHBand="0" w:noVBand="1"/>
        </w:tblPrEx>
        <w:tc>
          <w:tcPr>
            <w:tcW w:w="3402" w:type="dxa"/>
            <w:noWrap/>
            <w:hideMark/>
          </w:tcPr>
          <w:p w14:paraId="6323BF31" w14:textId="77777777" w:rsidR="0081234A" w:rsidRPr="00532DAE" w:rsidRDefault="0081234A" w:rsidP="00571DA3">
            <w:pPr>
              <w:pStyle w:val="ARtabletext"/>
              <w:spacing w:before="10" w:after="10"/>
            </w:pPr>
            <w:r w:rsidRPr="00532DAE">
              <w:t xml:space="preserve">The </w:t>
            </w:r>
            <w:proofErr w:type="spellStart"/>
            <w:r w:rsidRPr="00532DAE">
              <w:t>Pankorinthian</w:t>
            </w:r>
            <w:proofErr w:type="spellEnd"/>
            <w:r w:rsidRPr="00532DAE">
              <w:t xml:space="preserve"> Association of Melbourne and Victoria</w:t>
            </w:r>
          </w:p>
        </w:tc>
        <w:tc>
          <w:tcPr>
            <w:tcW w:w="1191" w:type="dxa"/>
            <w:noWrap/>
            <w:hideMark/>
          </w:tcPr>
          <w:p w14:paraId="6D6AA2B9" w14:textId="77777777" w:rsidR="0081234A" w:rsidRPr="00532DAE" w:rsidRDefault="0081234A" w:rsidP="00571DA3">
            <w:pPr>
              <w:pStyle w:val="ARtabletextright"/>
              <w:spacing w:before="10" w:after="10"/>
            </w:pPr>
            <w:r w:rsidRPr="00532DAE">
              <w:rPr>
                <w:szCs w:val="24"/>
              </w:rPr>
              <w:t>2,000</w:t>
            </w:r>
          </w:p>
        </w:tc>
      </w:tr>
      <w:tr w:rsidR="0081234A" w:rsidRPr="00532DAE" w14:paraId="5750A1BD" w14:textId="77777777">
        <w:tblPrEx>
          <w:tblLook w:val="04A0" w:firstRow="1" w:lastRow="0" w:firstColumn="1" w:lastColumn="0" w:noHBand="0" w:noVBand="1"/>
        </w:tblPrEx>
        <w:tc>
          <w:tcPr>
            <w:tcW w:w="3402" w:type="dxa"/>
            <w:noWrap/>
            <w:hideMark/>
          </w:tcPr>
          <w:p w14:paraId="0452193D" w14:textId="77777777" w:rsidR="0081234A" w:rsidRPr="00532DAE" w:rsidRDefault="0081234A" w:rsidP="00571DA3">
            <w:pPr>
              <w:pStyle w:val="ARtabletext"/>
              <w:spacing w:before="10" w:after="10"/>
            </w:pPr>
            <w:r w:rsidRPr="00532DAE">
              <w:t xml:space="preserve">The Philanthropic Society of </w:t>
            </w:r>
            <w:proofErr w:type="spellStart"/>
            <w:r w:rsidRPr="00532DAE">
              <w:t>Kaloneri</w:t>
            </w:r>
            <w:proofErr w:type="spellEnd"/>
            <w:r w:rsidRPr="00532DAE">
              <w:t xml:space="preserve"> </w:t>
            </w:r>
            <w:proofErr w:type="spellStart"/>
            <w:r w:rsidRPr="00532DAE">
              <w:t>Kozani</w:t>
            </w:r>
            <w:proofErr w:type="spellEnd"/>
            <w:r w:rsidRPr="00532DAE">
              <w:t xml:space="preserve"> Inc.</w:t>
            </w:r>
          </w:p>
        </w:tc>
        <w:tc>
          <w:tcPr>
            <w:tcW w:w="1191" w:type="dxa"/>
            <w:noWrap/>
            <w:hideMark/>
          </w:tcPr>
          <w:p w14:paraId="5C9EE8AA" w14:textId="77777777" w:rsidR="0081234A" w:rsidRPr="00532DAE" w:rsidRDefault="0081234A" w:rsidP="00571DA3">
            <w:pPr>
              <w:pStyle w:val="ARtabletextright"/>
              <w:spacing w:before="10" w:after="10"/>
            </w:pPr>
            <w:r w:rsidRPr="00532DAE">
              <w:rPr>
                <w:szCs w:val="24"/>
              </w:rPr>
              <w:t>2,000</w:t>
            </w:r>
          </w:p>
        </w:tc>
      </w:tr>
      <w:tr w:rsidR="0081234A" w:rsidRPr="00532DAE" w14:paraId="7DDC7E36" w14:textId="77777777">
        <w:tblPrEx>
          <w:tblLook w:val="04A0" w:firstRow="1" w:lastRow="0" w:firstColumn="1" w:lastColumn="0" w:noHBand="0" w:noVBand="1"/>
        </w:tblPrEx>
        <w:tc>
          <w:tcPr>
            <w:tcW w:w="3402" w:type="dxa"/>
            <w:noWrap/>
            <w:hideMark/>
          </w:tcPr>
          <w:p w14:paraId="4B59C3A6" w14:textId="77777777" w:rsidR="0081234A" w:rsidRPr="00532DAE" w:rsidRDefault="0081234A" w:rsidP="00571DA3">
            <w:pPr>
              <w:pStyle w:val="ARtabletext"/>
              <w:spacing w:before="10" w:after="10"/>
            </w:pPr>
            <w:r w:rsidRPr="00532DAE">
              <w:t xml:space="preserve">The </w:t>
            </w:r>
            <w:proofErr w:type="spellStart"/>
            <w:r w:rsidRPr="00532DAE">
              <w:t>Pingju</w:t>
            </w:r>
            <w:proofErr w:type="spellEnd"/>
            <w:r w:rsidRPr="00532DAE">
              <w:t xml:space="preserve"> Opera Association of Australia Incorporated</w:t>
            </w:r>
          </w:p>
        </w:tc>
        <w:tc>
          <w:tcPr>
            <w:tcW w:w="1191" w:type="dxa"/>
            <w:noWrap/>
            <w:hideMark/>
          </w:tcPr>
          <w:p w14:paraId="4DB39809" w14:textId="77777777" w:rsidR="0081234A" w:rsidRPr="00532DAE" w:rsidRDefault="0081234A" w:rsidP="00571DA3">
            <w:pPr>
              <w:pStyle w:val="ARtabletextright"/>
              <w:spacing w:before="10" w:after="10"/>
            </w:pPr>
            <w:r w:rsidRPr="00532DAE">
              <w:rPr>
                <w:szCs w:val="24"/>
              </w:rPr>
              <w:t>2,000</w:t>
            </w:r>
          </w:p>
        </w:tc>
      </w:tr>
      <w:tr w:rsidR="0081234A" w:rsidRPr="00532DAE" w14:paraId="6043F6B9" w14:textId="77777777">
        <w:tblPrEx>
          <w:tblLook w:val="04A0" w:firstRow="1" w:lastRow="0" w:firstColumn="1" w:lastColumn="0" w:noHBand="0" w:noVBand="1"/>
        </w:tblPrEx>
        <w:tc>
          <w:tcPr>
            <w:tcW w:w="3402" w:type="dxa"/>
            <w:noWrap/>
            <w:hideMark/>
          </w:tcPr>
          <w:p w14:paraId="0EE2E1DE" w14:textId="77777777" w:rsidR="0081234A" w:rsidRPr="00532DAE" w:rsidRDefault="0081234A" w:rsidP="00571DA3">
            <w:pPr>
              <w:pStyle w:val="ARtabletext"/>
              <w:spacing w:before="10" w:after="10"/>
            </w:pPr>
            <w:r w:rsidRPr="00532DAE">
              <w:t xml:space="preserve">The Polish Community Theatre </w:t>
            </w:r>
            <w:proofErr w:type="gramStart"/>
            <w:r w:rsidRPr="00532DAE">
              <w:t>‘ Miniature</w:t>
            </w:r>
            <w:proofErr w:type="gramEnd"/>
            <w:r w:rsidRPr="00532DAE">
              <w:t xml:space="preserve">’ After J. </w:t>
            </w:r>
            <w:proofErr w:type="spellStart"/>
            <w:r w:rsidRPr="00532DAE">
              <w:t>Szaniawski</w:t>
            </w:r>
            <w:proofErr w:type="spellEnd"/>
          </w:p>
        </w:tc>
        <w:tc>
          <w:tcPr>
            <w:tcW w:w="1191" w:type="dxa"/>
            <w:noWrap/>
            <w:hideMark/>
          </w:tcPr>
          <w:p w14:paraId="30FFCC0E" w14:textId="77777777" w:rsidR="0081234A" w:rsidRPr="00532DAE" w:rsidRDefault="0081234A" w:rsidP="00571DA3">
            <w:pPr>
              <w:pStyle w:val="ARtabletextright"/>
              <w:spacing w:before="10" w:after="10"/>
            </w:pPr>
            <w:r w:rsidRPr="00532DAE">
              <w:rPr>
                <w:szCs w:val="24"/>
              </w:rPr>
              <w:t>2,000</w:t>
            </w:r>
          </w:p>
        </w:tc>
      </w:tr>
      <w:tr w:rsidR="0081234A" w:rsidRPr="00532DAE" w14:paraId="23387CBD" w14:textId="77777777">
        <w:tblPrEx>
          <w:tblLook w:val="04A0" w:firstRow="1" w:lastRow="0" w:firstColumn="1" w:lastColumn="0" w:noHBand="0" w:noVBand="1"/>
        </w:tblPrEx>
        <w:tc>
          <w:tcPr>
            <w:tcW w:w="3402" w:type="dxa"/>
            <w:noWrap/>
            <w:hideMark/>
          </w:tcPr>
          <w:p w14:paraId="2A5CF58B" w14:textId="77777777" w:rsidR="0081234A" w:rsidRPr="00532DAE" w:rsidRDefault="0081234A" w:rsidP="00571DA3">
            <w:pPr>
              <w:pStyle w:val="ARtabletext"/>
              <w:spacing w:before="10" w:after="10"/>
            </w:pPr>
            <w:r w:rsidRPr="00532DAE">
              <w:t>The Redeemed Christian Church of God Incorporated</w:t>
            </w:r>
          </w:p>
        </w:tc>
        <w:tc>
          <w:tcPr>
            <w:tcW w:w="1191" w:type="dxa"/>
            <w:noWrap/>
            <w:hideMark/>
          </w:tcPr>
          <w:p w14:paraId="4B44A345" w14:textId="77777777" w:rsidR="0081234A" w:rsidRPr="00532DAE" w:rsidRDefault="0081234A" w:rsidP="00571DA3">
            <w:pPr>
              <w:pStyle w:val="ARtabletextright"/>
              <w:spacing w:before="10" w:after="10"/>
            </w:pPr>
            <w:r w:rsidRPr="00532DAE">
              <w:rPr>
                <w:szCs w:val="24"/>
              </w:rPr>
              <w:t>37,000</w:t>
            </w:r>
          </w:p>
        </w:tc>
      </w:tr>
      <w:tr w:rsidR="0081234A" w:rsidRPr="00532DAE" w14:paraId="308B9B80" w14:textId="77777777">
        <w:tblPrEx>
          <w:tblLook w:val="04A0" w:firstRow="1" w:lastRow="0" w:firstColumn="1" w:lastColumn="0" w:noHBand="0" w:noVBand="1"/>
        </w:tblPrEx>
        <w:tc>
          <w:tcPr>
            <w:tcW w:w="3402" w:type="dxa"/>
            <w:noWrap/>
            <w:hideMark/>
          </w:tcPr>
          <w:p w14:paraId="49161D00" w14:textId="77777777" w:rsidR="0081234A" w:rsidRPr="00532DAE" w:rsidRDefault="0081234A" w:rsidP="00571DA3">
            <w:pPr>
              <w:pStyle w:val="ARtabletext"/>
              <w:spacing w:before="10" w:after="10"/>
            </w:pPr>
            <w:r w:rsidRPr="00532DAE">
              <w:t>The Senior Citizen Russian Club ‘Friendship’ Bayside Inc.</w:t>
            </w:r>
          </w:p>
        </w:tc>
        <w:tc>
          <w:tcPr>
            <w:tcW w:w="1191" w:type="dxa"/>
            <w:noWrap/>
            <w:hideMark/>
          </w:tcPr>
          <w:p w14:paraId="706367A2" w14:textId="77777777" w:rsidR="0081234A" w:rsidRPr="00532DAE" w:rsidRDefault="0081234A" w:rsidP="00571DA3">
            <w:pPr>
              <w:pStyle w:val="ARtabletextright"/>
              <w:spacing w:before="10" w:after="10"/>
            </w:pPr>
            <w:r w:rsidRPr="00532DAE">
              <w:rPr>
                <w:szCs w:val="24"/>
              </w:rPr>
              <w:t>2,000</w:t>
            </w:r>
          </w:p>
        </w:tc>
      </w:tr>
      <w:tr w:rsidR="0081234A" w:rsidRPr="00532DAE" w14:paraId="515F2CC5" w14:textId="77777777">
        <w:tblPrEx>
          <w:tblLook w:val="04A0" w:firstRow="1" w:lastRow="0" w:firstColumn="1" w:lastColumn="0" w:noHBand="0" w:noVBand="1"/>
        </w:tblPrEx>
        <w:tc>
          <w:tcPr>
            <w:tcW w:w="3402" w:type="dxa"/>
            <w:noWrap/>
            <w:hideMark/>
          </w:tcPr>
          <w:p w14:paraId="76D95BD5" w14:textId="77777777" w:rsidR="0081234A" w:rsidRPr="00532DAE" w:rsidRDefault="0081234A" w:rsidP="00571DA3">
            <w:pPr>
              <w:pStyle w:val="ARtabletext"/>
              <w:spacing w:before="10" w:after="10"/>
            </w:pPr>
            <w:r w:rsidRPr="00532DAE">
              <w:t>The Sephardi Association of Victoria Inc.</w:t>
            </w:r>
          </w:p>
        </w:tc>
        <w:tc>
          <w:tcPr>
            <w:tcW w:w="1191" w:type="dxa"/>
            <w:noWrap/>
            <w:hideMark/>
          </w:tcPr>
          <w:p w14:paraId="0BA4EE85" w14:textId="77777777" w:rsidR="0081234A" w:rsidRPr="00532DAE" w:rsidRDefault="0081234A" w:rsidP="00571DA3">
            <w:pPr>
              <w:pStyle w:val="ARtabletextright"/>
              <w:spacing w:before="10" w:after="10"/>
            </w:pPr>
            <w:r w:rsidRPr="00532DAE">
              <w:rPr>
                <w:szCs w:val="24"/>
              </w:rPr>
              <w:t>2,000</w:t>
            </w:r>
          </w:p>
        </w:tc>
      </w:tr>
      <w:tr w:rsidR="0081234A" w:rsidRPr="00532DAE" w14:paraId="73680356" w14:textId="77777777">
        <w:tblPrEx>
          <w:tblLook w:val="04A0" w:firstRow="1" w:lastRow="0" w:firstColumn="1" w:lastColumn="0" w:noHBand="0" w:noVBand="1"/>
        </w:tblPrEx>
        <w:tc>
          <w:tcPr>
            <w:tcW w:w="3402" w:type="dxa"/>
            <w:noWrap/>
            <w:hideMark/>
          </w:tcPr>
          <w:p w14:paraId="4B457435" w14:textId="77777777" w:rsidR="0081234A" w:rsidRPr="00532DAE" w:rsidRDefault="0081234A" w:rsidP="00571DA3">
            <w:pPr>
              <w:pStyle w:val="ARtabletext"/>
              <w:spacing w:before="10" w:after="10"/>
            </w:pPr>
            <w:r w:rsidRPr="00532DAE">
              <w:t>The Sindhi Association of Australia Incorporated</w:t>
            </w:r>
          </w:p>
        </w:tc>
        <w:tc>
          <w:tcPr>
            <w:tcW w:w="1191" w:type="dxa"/>
            <w:noWrap/>
            <w:hideMark/>
          </w:tcPr>
          <w:p w14:paraId="4287EBA5" w14:textId="77777777" w:rsidR="0081234A" w:rsidRPr="00532DAE" w:rsidRDefault="0081234A" w:rsidP="00571DA3">
            <w:pPr>
              <w:pStyle w:val="ARtabletextright"/>
              <w:spacing w:before="10" w:after="10"/>
            </w:pPr>
            <w:r w:rsidRPr="00532DAE">
              <w:rPr>
                <w:szCs w:val="24"/>
              </w:rPr>
              <w:t>5,000</w:t>
            </w:r>
          </w:p>
        </w:tc>
      </w:tr>
      <w:tr w:rsidR="0081234A" w:rsidRPr="00532DAE" w14:paraId="209D5644" w14:textId="77777777">
        <w:tblPrEx>
          <w:tblLook w:val="04A0" w:firstRow="1" w:lastRow="0" w:firstColumn="1" w:lastColumn="0" w:noHBand="0" w:noVBand="1"/>
        </w:tblPrEx>
        <w:tc>
          <w:tcPr>
            <w:tcW w:w="3402" w:type="dxa"/>
            <w:noWrap/>
            <w:hideMark/>
          </w:tcPr>
          <w:p w14:paraId="7854F7BE" w14:textId="77777777" w:rsidR="0081234A" w:rsidRPr="00532DAE" w:rsidRDefault="0081234A" w:rsidP="00571DA3">
            <w:pPr>
              <w:pStyle w:val="ARtabletext"/>
              <w:spacing w:before="10" w:after="10"/>
            </w:pPr>
            <w:r w:rsidRPr="00532DAE">
              <w:t xml:space="preserve">The Somali Female Association Organisation for Peace Prosperity and Progress for all Somalis in Australia and </w:t>
            </w:r>
            <w:proofErr w:type="gramStart"/>
            <w:r w:rsidRPr="00532DAE">
              <w:t>World Wide</w:t>
            </w:r>
            <w:proofErr w:type="gramEnd"/>
            <w:r w:rsidRPr="00532DAE">
              <w:t xml:space="preserve"> Inc.</w:t>
            </w:r>
          </w:p>
        </w:tc>
        <w:tc>
          <w:tcPr>
            <w:tcW w:w="1191" w:type="dxa"/>
            <w:noWrap/>
            <w:hideMark/>
          </w:tcPr>
          <w:p w14:paraId="6EB13DD0" w14:textId="77777777" w:rsidR="0081234A" w:rsidRPr="00532DAE" w:rsidRDefault="0081234A" w:rsidP="00571DA3">
            <w:pPr>
              <w:pStyle w:val="ARtabletextright"/>
              <w:spacing w:before="10" w:after="10"/>
            </w:pPr>
            <w:r w:rsidRPr="00532DAE">
              <w:rPr>
                <w:szCs w:val="24"/>
              </w:rPr>
              <w:t>11,700</w:t>
            </w:r>
          </w:p>
        </w:tc>
      </w:tr>
      <w:tr w:rsidR="0081234A" w:rsidRPr="00532DAE" w14:paraId="2141B160" w14:textId="77777777">
        <w:tblPrEx>
          <w:tblLook w:val="04A0" w:firstRow="1" w:lastRow="0" w:firstColumn="1" w:lastColumn="0" w:noHBand="0" w:noVBand="1"/>
        </w:tblPrEx>
        <w:tc>
          <w:tcPr>
            <w:tcW w:w="3402" w:type="dxa"/>
            <w:noWrap/>
            <w:hideMark/>
          </w:tcPr>
          <w:p w14:paraId="4F03325D" w14:textId="77777777" w:rsidR="0081234A" w:rsidRPr="00532DAE" w:rsidRDefault="0081234A" w:rsidP="00571DA3">
            <w:pPr>
              <w:pStyle w:val="ARtabletext"/>
              <w:spacing w:before="10" w:after="10"/>
            </w:pPr>
            <w:r w:rsidRPr="00532DAE">
              <w:t>The Spanish Speaking Friendship Club of Springvale Inc. Third Age Group</w:t>
            </w:r>
          </w:p>
        </w:tc>
        <w:tc>
          <w:tcPr>
            <w:tcW w:w="1191" w:type="dxa"/>
            <w:noWrap/>
            <w:hideMark/>
          </w:tcPr>
          <w:p w14:paraId="48AFF473" w14:textId="77777777" w:rsidR="0081234A" w:rsidRPr="00532DAE" w:rsidRDefault="0081234A" w:rsidP="00571DA3">
            <w:pPr>
              <w:pStyle w:val="ARtabletextright"/>
              <w:spacing w:before="10" w:after="10"/>
            </w:pPr>
            <w:r w:rsidRPr="00532DAE">
              <w:rPr>
                <w:szCs w:val="24"/>
              </w:rPr>
              <w:t>2,000</w:t>
            </w:r>
          </w:p>
        </w:tc>
      </w:tr>
      <w:tr w:rsidR="0081234A" w:rsidRPr="00532DAE" w14:paraId="4FE8D575" w14:textId="77777777">
        <w:tblPrEx>
          <w:tblLook w:val="04A0" w:firstRow="1" w:lastRow="0" w:firstColumn="1" w:lastColumn="0" w:noHBand="0" w:noVBand="1"/>
        </w:tblPrEx>
        <w:tc>
          <w:tcPr>
            <w:tcW w:w="3402" w:type="dxa"/>
            <w:noWrap/>
            <w:hideMark/>
          </w:tcPr>
          <w:p w14:paraId="703E824B" w14:textId="77777777" w:rsidR="0081234A" w:rsidRPr="00532DAE" w:rsidRDefault="0081234A" w:rsidP="00571DA3">
            <w:pPr>
              <w:pStyle w:val="ARtabletext"/>
              <w:spacing w:before="10" w:after="10"/>
            </w:pPr>
            <w:r w:rsidRPr="00532DAE">
              <w:t>The St Albans Combined Pensioners Association</w:t>
            </w:r>
          </w:p>
        </w:tc>
        <w:tc>
          <w:tcPr>
            <w:tcW w:w="1191" w:type="dxa"/>
            <w:noWrap/>
            <w:hideMark/>
          </w:tcPr>
          <w:p w14:paraId="29196FF5" w14:textId="77777777" w:rsidR="0081234A" w:rsidRPr="00532DAE" w:rsidRDefault="0081234A" w:rsidP="00571DA3">
            <w:pPr>
              <w:pStyle w:val="ARtabletextright"/>
              <w:spacing w:before="10" w:after="10"/>
            </w:pPr>
            <w:r w:rsidRPr="00532DAE">
              <w:rPr>
                <w:szCs w:val="24"/>
              </w:rPr>
              <w:t>2,000</w:t>
            </w:r>
          </w:p>
        </w:tc>
      </w:tr>
      <w:tr w:rsidR="0081234A" w:rsidRPr="00532DAE" w14:paraId="498647E3" w14:textId="77777777">
        <w:tblPrEx>
          <w:tblLook w:val="04A0" w:firstRow="1" w:lastRow="0" w:firstColumn="1" w:lastColumn="0" w:noHBand="0" w:noVBand="1"/>
        </w:tblPrEx>
        <w:tc>
          <w:tcPr>
            <w:tcW w:w="3402" w:type="dxa"/>
            <w:noWrap/>
            <w:hideMark/>
          </w:tcPr>
          <w:p w14:paraId="3251BFF9" w14:textId="77777777" w:rsidR="0081234A" w:rsidRPr="00532DAE" w:rsidRDefault="0081234A" w:rsidP="00571DA3">
            <w:pPr>
              <w:pStyle w:val="ARtabletext"/>
              <w:spacing w:before="10" w:after="10"/>
            </w:pPr>
            <w:r w:rsidRPr="00532DAE">
              <w:t>The Trustee for Anjuman-E-</w:t>
            </w:r>
            <w:proofErr w:type="spellStart"/>
            <w:r w:rsidRPr="00532DAE">
              <w:t>Saifee</w:t>
            </w:r>
            <w:proofErr w:type="spellEnd"/>
            <w:r w:rsidRPr="00532DAE">
              <w:t xml:space="preserve"> (Melbourne)</w:t>
            </w:r>
          </w:p>
        </w:tc>
        <w:tc>
          <w:tcPr>
            <w:tcW w:w="1191" w:type="dxa"/>
            <w:noWrap/>
            <w:hideMark/>
          </w:tcPr>
          <w:p w14:paraId="053E7E77" w14:textId="77777777" w:rsidR="0081234A" w:rsidRPr="00532DAE" w:rsidRDefault="0081234A" w:rsidP="00571DA3">
            <w:pPr>
              <w:pStyle w:val="ARtabletextright"/>
              <w:spacing w:before="10" w:after="10"/>
            </w:pPr>
            <w:r w:rsidRPr="00532DAE">
              <w:rPr>
                <w:szCs w:val="24"/>
              </w:rPr>
              <w:t>2,000</w:t>
            </w:r>
          </w:p>
        </w:tc>
      </w:tr>
      <w:tr w:rsidR="0081234A" w:rsidRPr="00532DAE" w14:paraId="6258AAAF" w14:textId="77777777">
        <w:tblPrEx>
          <w:tblLook w:val="04A0" w:firstRow="1" w:lastRow="0" w:firstColumn="1" w:lastColumn="0" w:noHBand="0" w:noVBand="1"/>
        </w:tblPrEx>
        <w:tc>
          <w:tcPr>
            <w:tcW w:w="3402" w:type="dxa"/>
            <w:noWrap/>
            <w:hideMark/>
          </w:tcPr>
          <w:p w14:paraId="3F80B332" w14:textId="77777777" w:rsidR="0081234A" w:rsidRPr="00532DAE" w:rsidRDefault="0081234A" w:rsidP="00571DA3">
            <w:pPr>
              <w:pStyle w:val="ARtabletext"/>
              <w:spacing w:before="10" w:after="10"/>
            </w:pPr>
            <w:r w:rsidRPr="00532DAE">
              <w:t xml:space="preserve">The Trustee for </w:t>
            </w:r>
            <w:proofErr w:type="spellStart"/>
            <w:r w:rsidRPr="00532DAE">
              <w:t>Daarul</w:t>
            </w:r>
            <w:proofErr w:type="spellEnd"/>
            <w:r w:rsidRPr="00532DAE">
              <w:t xml:space="preserve"> </w:t>
            </w:r>
            <w:proofErr w:type="spellStart"/>
            <w:r w:rsidRPr="00532DAE">
              <w:t>Arqam</w:t>
            </w:r>
            <w:proofErr w:type="spellEnd"/>
            <w:r w:rsidRPr="00532DAE">
              <w:t xml:space="preserve"> Trust</w:t>
            </w:r>
          </w:p>
        </w:tc>
        <w:tc>
          <w:tcPr>
            <w:tcW w:w="1191" w:type="dxa"/>
            <w:noWrap/>
            <w:hideMark/>
          </w:tcPr>
          <w:p w14:paraId="476755F0" w14:textId="77777777" w:rsidR="0081234A" w:rsidRPr="00532DAE" w:rsidRDefault="0081234A" w:rsidP="00571DA3">
            <w:pPr>
              <w:pStyle w:val="ARtabletextright"/>
              <w:spacing w:before="10" w:after="10"/>
            </w:pPr>
            <w:r w:rsidRPr="00532DAE">
              <w:rPr>
                <w:szCs w:val="24"/>
              </w:rPr>
              <w:t>48,000</w:t>
            </w:r>
          </w:p>
        </w:tc>
      </w:tr>
      <w:tr w:rsidR="0081234A" w:rsidRPr="00532DAE" w14:paraId="598C79F0" w14:textId="77777777">
        <w:tblPrEx>
          <w:tblLook w:val="04A0" w:firstRow="1" w:lastRow="0" w:firstColumn="1" w:lastColumn="0" w:noHBand="0" w:noVBand="1"/>
        </w:tblPrEx>
        <w:tc>
          <w:tcPr>
            <w:tcW w:w="3402" w:type="dxa"/>
            <w:noWrap/>
            <w:hideMark/>
          </w:tcPr>
          <w:p w14:paraId="7E98D4E3" w14:textId="77777777" w:rsidR="0081234A" w:rsidRPr="00532DAE" w:rsidRDefault="0081234A" w:rsidP="00571DA3">
            <w:pPr>
              <w:pStyle w:val="ARtabletext"/>
              <w:spacing w:before="10" w:after="10"/>
            </w:pPr>
            <w:r w:rsidRPr="00532DAE">
              <w:t>The Trustee for Fawkner Islamic Welfare Trust</w:t>
            </w:r>
          </w:p>
        </w:tc>
        <w:tc>
          <w:tcPr>
            <w:tcW w:w="1191" w:type="dxa"/>
            <w:noWrap/>
            <w:hideMark/>
          </w:tcPr>
          <w:p w14:paraId="482BF616" w14:textId="77777777" w:rsidR="0081234A" w:rsidRPr="00532DAE" w:rsidRDefault="0081234A" w:rsidP="00571DA3">
            <w:pPr>
              <w:pStyle w:val="ARtabletextright"/>
              <w:spacing w:before="10" w:after="10"/>
            </w:pPr>
            <w:r w:rsidRPr="00532DAE">
              <w:rPr>
                <w:szCs w:val="24"/>
              </w:rPr>
              <w:t>2,000</w:t>
            </w:r>
          </w:p>
        </w:tc>
      </w:tr>
      <w:tr w:rsidR="0081234A" w:rsidRPr="00532DAE" w14:paraId="4E1FDC12" w14:textId="77777777">
        <w:tblPrEx>
          <w:tblLook w:val="04A0" w:firstRow="1" w:lastRow="0" w:firstColumn="1" w:lastColumn="0" w:noHBand="0" w:noVBand="1"/>
        </w:tblPrEx>
        <w:tc>
          <w:tcPr>
            <w:tcW w:w="3402" w:type="dxa"/>
            <w:noWrap/>
            <w:hideMark/>
          </w:tcPr>
          <w:p w14:paraId="7D2EE51E" w14:textId="77777777" w:rsidR="0081234A" w:rsidRPr="00532DAE" w:rsidRDefault="0081234A" w:rsidP="00571DA3">
            <w:pPr>
              <w:pStyle w:val="ARtabletext"/>
              <w:spacing w:before="10" w:after="10"/>
            </w:pPr>
            <w:r w:rsidRPr="00532DAE">
              <w:t xml:space="preserve">The Trustee for Mata </w:t>
            </w:r>
            <w:proofErr w:type="spellStart"/>
            <w:r w:rsidRPr="00532DAE">
              <w:t>Chintapurni</w:t>
            </w:r>
            <w:proofErr w:type="spellEnd"/>
            <w:r w:rsidRPr="00532DAE">
              <w:t xml:space="preserve"> Arts/Culture &amp; Education Trust</w:t>
            </w:r>
          </w:p>
        </w:tc>
        <w:tc>
          <w:tcPr>
            <w:tcW w:w="1191" w:type="dxa"/>
            <w:noWrap/>
            <w:hideMark/>
          </w:tcPr>
          <w:p w14:paraId="0B18B68C" w14:textId="77777777" w:rsidR="0081234A" w:rsidRPr="00532DAE" w:rsidRDefault="0081234A" w:rsidP="00571DA3">
            <w:pPr>
              <w:pStyle w:val="ARtabletextright"/>
              <w:spacing w:before="10" w:after="10"/>
            </w:pPr>
            <w:r w:rsidRPr="00532DAE">
              <w:rPr>
                <w:szCs w:val="24"/>
              </w:rPr>
              <w:t>67,700</w:t>
            </w:r>
          </w:p>
        </w:tc>
      </w:tr>
      <w:tr w:rsidR="0081234A" w:rsidRPr="00532DAE" w14:paraId="5BEB33DC" w14:textId="77777777">
        <w:tblPrEx>
          <w:tblLook w:val="04A0" w:firstRow="1" w:lastRow="0" w:firstColumn="1" w:lastColumn="0" w:noHBand="0" w:noVBand="1"/>
        </w:tblPrEx>
        <w:tc>
          <w:tcPr>
            <w:tcW w:w="3402" w:type="dxa"/>
            <w:noWrap/>
            <w:hideMark/>
          </w:tcPr>
          <w:p w14:paraId="374A75C2" w14:textId="77777777" w:rsidR="0081234A" w:rsidRPr="00532DAE" w:rsidRDefault="0081234A" w:rsidP="00571DA3">
            <w:pPr>
              <w:pStyle w:val="ARtabletext"/>
              <w:spacing w:before="10" w:after="10"/>
            </w:pPr>
            <w:r w:rsidRPr="00532DAE">
              <w:t>The Trustee for Parish of St Vasilios Brunswick Elderly</w:t>
            </w:r>
          </w:p>
        </w:tc>
        <w:tc>
          <w:tcPr>
            <w:tcW w:w="1191" w:type="dxa"/>
            <w:noWrap/>
            <w:hideMark/>
          </w:tcPr>
          <w:p w14:paraId="3E945770" w14:textId="77777777" w:rsidR="0081234A" w:rsidRPr="00532DAE" w:rsidRDefault="0081234A" w:rsidP="00571DA3">
            <w:pPr>
              <w:pStyle w:val="ARtabletextright"/>
              <w:spacing w:before="10" w:after="10"/>
            </w:pPr>
            <w:r w:rsidRPr="00532DAE">
              <w:rPr>
                <w:szCs w:val="24"/>
              </w:rPr>
              <w:t>2,000</w:t>
            </w:r>
          </w:p>
        </w:tc>
      </w:tr>
      <w:tr w:rsidR="0081234A" w:rsidRPr="00532DAE" w14:paraId="4AA77D14" w14:textId="77777777">
        <w:tblPrEx>
          <w:tblLook w:val="04A0" w:firstRow="1" w:lastRow="0" w:firstColumn="1" w:lastColumn="0" w:noHBand="0" w:noVBand="1"/>
        </w:tblPrEx>
        <w:tc>
          <w:tcPr>
            <w:tcW w:w="3402" w:type="dxa"/>
            <w:noWrap/>
            <w:hideMark/>
          </w:tcPr>
          <w:p w14:paraId="69316665" w14:textId="77777777" w:rsidR="0081234A" w:rsidRPr="00532DAE" w:rsidRDefault="0081234A" w:rsidP="00571DA3">
            <w:pPr>
              <w:pStyle w:val="ARtabletext"/>
              <w:spacing w:before="10" w:after="10"/>
            </w:pPr>
            <w:r w:rsidRPr="00532DAE">
              <w:t>The Trustee for the Auburn Road Centre Inc. Library</w:t>
            </w:r>
          </w:p>
        </w:tc>
        <w:tc>
          <w:tcPr>
            <w:tcW w:w="1191" w:type="dxa"/>
            <w:noWrap/>
            <w:hideMark/>
          </w:tcPr>
          <w:p w14:paraId="27322AFA" w14:textId="77777777" w:rsidR="0081234A" w:rsidRPr="00532DAE" w:rsidRDefault="0081234A" w:rsidP="00571DA3">
            <w:pPr>
              <w:pStyle w:val="ARtabletextright"/>
              <w:spacing w:before="10" w:after="10"/>
            </w:pPr>
            <w:r w:rsidRPr="00532DAE">
              <w:rPr>
                <w:szCs w:val="24"/>
              </w:rPr>
              <w:t>25,000</w:t>
            </w:r>
          </w:p>
        </w:tc>
      </w:tr>
      <w:tr w:rsidR="0081234A" w:rsidRPr="00532DAE" w14:paraId="4D77E681" w14:textId="77777777">
        <w:tblPrEx>
          <w:tblLook w:val="04A0" w:firstRow="1" w:lastRow="0" w:firstColumn="1" w:lastColumn="0" w:noHBand="0" w:noVBand="1"/>
        </w:tblPrEx>
        <w:tc>
          <w:tcPr>
            <w:tcW w:w="3402" w:type="dxa"/>
            <w:noWrap/>
            <w:hideMark/>
          </w:tcPr>
          <w:p w14:paraId="16765451" w14:textId="77777777" w:rsidR="0081234A" w:rsidRPr="00532DAE" w:rsidRDefault="0081234A" w:rsidP="00571DA3">
            <w:pPr>
              <w:pStyle w:val="ARtabletext"/>
              <w:spacing w:before="10" w:after="10"/>
            </w:pPr>
            <w:r w:rsidRPr="00532DAE">
              <w:t>The Trustee for the Foundation for the Islamic Museum of Australia</w:t>
            </w:r>
          </w:p>
        </w:tc>
        <w:tc>
          <w:tcPr>
            <w:tcW w:w="1191" w:type="dxa"/>
            <w:noWrap/>
            <w:hideMark/>
          </w:tcPr>
          <w:p w14:paraId="548D580E" w14:textId="77777777" w:rsidR="0081234A" w:rsidRPr="00532DAE" w:rsidRDefault="0081234A" w:rsidP="00571DA3">
            <w:pPr>
              <w:pStyle w:val="ARtabletextright"/>
              <w:spacing w:before="10" w:after="10"/>
            </w:pPr>
            <w:r w:rsidRPr="00532DAE">
              <w:rPr>
                <w:szCs w:val="24"/>
              </w:rPr>
              <w:t>3,000</w:t>
            </w:r>
          </w:p>
        </w:tc>
      </w:tr>
      <w:tr w:rsidR="0081234A" w:rsidRPr="00532DAE" w14:paraId="03CE7E45" w14:textId="77777777">
        <w:tblPrEx>
          <w:tblLook w:val="04A0" w:firstRow="1" w:lastRow="0" w:firstColumn="1" w:lastColumn="0" w:noHBand="0" w:noVBand="1"/>
        </w:tblPrEx>
        <w:tc>
          <w:tcPr>
            <w:tcW w:w="3402" w:type="dxa"/>
            <w:noWrap/>
            <w:hideMark/>
          </w:tcPr>
          <w:p w14:paraId="0BD2BF67" w14:textId="77777777" w:rsidR="0081234A" w:rsidRPr="00532DAE" w:rsidRDefault="0081234A" w:rsidP="00571DA3">
            <w:pPr>
              <w:pStyle w:val="ARtabletext"/>
              <w:spacing w:before="10" w:after="10"/>
            </w:pPr>
            <w:r w:rsidRPr="00532DAE">
              <w:t xml:space="preserve">The Trustees of the </w:t>
            </w:r>
            <w:proofErr w:type="spellStart"/>
            <w:r w:rsidRPr="00532DAE">
              <w:t>Syro</w:t>
            </w:r>
            <w:proofErr w:type="spellEnd"/>
            <w:r w:rsidRPr="00532DAE">
              <w:t>-Malabar Eparchy of St Thomas</w:t>
            </w:r>
          </w:p>
        </w:tc>
        <w:tc>
          <w:tcPr>
            <w:tcW w:w="1191" w:type="dxa"/>
            <w:noWrap/>
            <w:hideMark/>
          </w:tcPr>
          <w:p w14:paraId="2F059268" w14:textId="77777777" w:rsidR="0081234A" w:rsidRPr="00532DAE" w:rsidRDefault="0081234A" w:rsidP="00571DA3">
            <w:pPr>
              <w:pStyle w:val="ARtabletextright"/>
              <w:spacing w:before="10" w:after="10"/>
            </w:pPr>
            <w:r w:rsidRPr="00532DAE">
              <w:rPr>
                <w:szCs w:val="24"/>
              </w:rPr>
              <w:t>14,150</w:t>
            </w:r>
          </w:p>
        </w:tc>
      </w:tr>
      <w:tr w:rsidR="0081234A" w:rsidRPr="00532DAE" w14:paraId="36C24047" w14:textId="77777777">
        <w:tblPrEx>
          <w:tblLook w:val="04A0" w:firstRow="1" w:lastRow="0" w:firstColumn="1" w:lastColumn="0" w:noHBand="0" w:noVBand="1"/>
        </w:tblPrEx>
        <w:tc>
          <w:tcPr>
            <w:tcW w:w="3402" w:type="dxa"/>
            <w:noWrap/>
            <w:hideMark/>
          </w:tcPr>
          <w:p w14:paraId="23CED26B" w14:textId="77777777" w:rsidR="0081234A" w:rsidRPr="00532DAE" w:rsidRDefault="0081234A" w:rsidP="00571DA3">
            <w:pPr>
              <w:pStyle w:val="ARtabletext"/>
              <w:spacing w:before="10" w:after="10"/>
            </w:pPr>
            <w:r w:rsidRPr="00532DAE">
              <w:t>The Turkish Islamic Society Mildura Inc.</w:t>
            </w:r>
          </w:p>
        </w:tc>
        <w:tc>
          <w:tcPr>
            <w:tcW w:w="1191" w:type="dxa"/>
            <w:noWrap/>
            <w:hideMark/>
          </w:tcPr>
          <w:p w14:paraId="506B12EF" w14:textId="77777777" w:rsidR="0081234A" w:rsidRPr="00532DAE" w:rsidRDefault="0081234A" w:rsidP="00571DA3">
            <w:pPr>
              <w:pStyle w:val="ARtabletextright"/>
              <w:spacing w:before="10" w:after="10"/>
            </w:pPr>
            <w:r w:rsidRPr="00532DAE">
              <w:rPr>
                <w:szCs w:val="24"/>
              </w:rPr>
              <w:t>2,000</w:t>
            </w:r>
          </w:p>
        </w:tc>
      </w:tr>
      <w:tr w:rsidR="0081234A" w:rsidRPr="00532DAE" w14:paraId="006FA25A" w14:textId="77777777">
        <w:tblPrEx>
          <w:tblLook w:val="04A0" w:firstRow="1" w:lastRow="0" w:firstColumn="1" w:lastColumn="0" w:noHBand="0" w:noVBand="1"/>
        </w:tblPrEx>
        <w:tc>
          <w:tcPr>
            <w:tcW w:w="3402" w:type="dxa"/>
            <w:noWrap/>
            <w:hideMark/>
          </w:tcPr>
          <w:p w14:paraId="5528BB62" w14:textId="77777777" w:rsidR="0081234A" w:rsidRPr="00532DAE" w:rsidRDefault="0081234A" w:rsidP="00571DA3">
            <w:pPr>
              <w:pStyle w:val="ARtabletext"/>
              <w:spacing w:before="10" w:after="10"/>
            </w:pPr>
            <w:r w:rsidRPr="00532DAE">
              <w:t>The Union of Christians from Constantinople in Vic</w:t>
            </w:r>
          </w:p>
        </w:tc>
        <w:tc>
          <w:tcPr>
            <w:tcW w:w="1191" w:type="dxa"/>
            <w:noWrap/>
            <w:hideMark/>
          </w:tcPr>
          <w:p w14:paraId="16A98568" w14:textId="77777777" w:rsidR="0081234A" w:rsidRPr="00532DAE" w:rsidRDefault="0081234A" w:rsidP="00571DA3">
            <w:pPr>
              <w:pStyle w:val="ARtabletextright"/>
              <w:spacing w:before="10" w:after="10"/>
            </w:pPr>
            <w:r w:rsidRPr="00532DAE">
              <w:rPr>
                <w:szCs w:val="24"/>
              </w:rPr>
              <w:t>2,000</w:t>
            </w:r>
          </w:p>
        </w:tc>
      </w:tr>
      <w:tr w:rsidR="0081234A" w:rsidRPr="00532DAE" w14:paraId="2976B041" w14:textId="77777777">
        <w:tblPrEx>
          <w:tblLook w:val="04A0" w:firstRow="1" w:lastRow="0" w:firstColumn="1" w:lastColumn="0" w:noHBand="0" w:noVBand="1"/>
        </w:tblPrEx>
        <w:tc>
          <w:tcPr>
            <w:tcW w:w="3402" w:type="dxa"/>
            <w:noWrap/>
            <w:hideMark/>
          </w:tcPr>
          <w:p w14:paraId="55B419AE" w14:textId="77777777" w:rsidR="0081234A" w:rsidRPr="00532DAE" w:rsidRDefault="0081234A" w:rsidP="00571DA3">
            <w:pPr>
              <w:pStyle w:val="ARtabletext"/>
              <w:spacing w:before="10" w:after="10"/>
            </w:pPr>
            <w:r w:rsidRPr="00532DAE">
              <w:t>The Vedic Society of Victoria</w:t>
            </w:r>
          </w:p>
        </w:tc>
        <w:tc>
          <w:tcPr>
            <w:tcW w:w="1191" w:type="dxa"/>
            <w:noWrap/>
            <w:hideMark/>
          </w:tcPr>
          <w:p w14:paraId="794A10E2" w14:textId="77777777" w:rsidR="0081234A" w:rsidRPr="00532DAE" w:rsidRDefault="0081234A" w:rsidP="00571DA3">
            <w:pPr>
              <w:pStyle w:val="ARtabletextright"/>
              <w:spacing w:before="10" w:after="10"/>
            </w:pPr>
            <w:r w:rsidRPr="00532DAE">
              <w:rPr>
                <w:szCs w:val="24"/>
              </w:rPr>
              <w:t>4,000</w:t>
            </w:r>
          </w:p>
        </w:tc>
      </w:tr>
      <w:tr w:rsidR="0081234A" w:rsidRPr="00532DAE" w14:paraId="73FC2249" w14:textId="77777777">
        <w:tblPrEx>
          <w:tblLook w:val="04A0" w:firstRow="1" w:lastRow="0" w:firstColumn="1" w:lastColumn="0" w:noHBand="0" w:noVBand="1"/>
        </w:tblPrEx>
        <w:tc>
          <w:tcPr>
            <w:tcW w:w="3402" w:type="dxa"/>
            <w:noWrap/>
            <w:hideMark/>
          </w:tcPr>
          <w:p w14:paraId="495474B8" w14:textId="77777777" w:rsidR="0081234A" w:rsidRPr="00532DAE" w:rsidRDefault="0081234A" w:rsidP="00571DA3">
            <w:pPr>
              <w:pStyle w:val="ARtabletext"/>
              <w:spacing w:before="10" w:after="10"/>
            </w:pPr>
            <w:r w:rsidRPr="00532DAE">
              <w:t>The Village Festival of New Performance Inc.</w:t>
            </w:r>
          </w:p>
        </w:tc>
        <w:tc>
          <w:tcPr>
            <w:tcW w:w="1191" w:type="dxa"/>
            <w:noWrap/>
            <w:hideMark/>
          </w:tcPr>
          <w:p w14:paraId="480E9F25" w14:textId="77777777" w:rsidR="0081234A" w:rsidRPr="00532DAE" w:rsidRDefault="0081234A" w:rsidP="00571DA3">
            <w:pPr>
              <w:pStyle w:val="ARtabletextright"/>
              <w:spacing w:before="10" w:after="10"/>
            </w:pPr>
            <w:r w:rsidRPr="00532DAE">
              <w:rPr>
                <w:szCs w:val="24"/>
              </w:rPr>
              <w:t>8,160</w:t>
            </w:r>
          </w:p>
        </w:tc>
      </w:tr>
      <w:tr w:rsidR="0081234A" w:rsidRPr="00532DAE" w14:paraId="2516F487" w14:textId="77777777">
        <w:tblPrEx>
          <w:tblLook w:val="04A0" w:firstRow="1" w:lastRow="0" w:firstColumn="1" w:lastColumn="0" w:noHBand="0" w:noVBand="1"/>
        </w:tblPrEx>
        <w:tc>
          <w:tcPr>
            <w:tcW w:w="3402" w:type="dxa"/>
            <w:noWrap/>
            <w:hideMark/>
          </w:tcPr>
          <w:p w14:paraId="2ABC2E2D" w14:textId="77777777" w:rsidR="0081234A" w:rsidRPr="00532DAE" w:rsidRDefault="0081234A" w:rsidP="00571DA3">
            <w:pPr>
              <w:pStyle w:val="ARtabletext"/>
              <w:spacing w:before="10" w:after="10"/>
            </w:pPr>
            <w:r w:rsidRPr="00532DAE">
              <w:t>The Village of St Pats Inc.</w:t>
            </w:r>
          </w:p>
        </w:tc>
        <w:tc>
          <w:tcPr>
            <w:tcW w:w="1191" w:type="dxa"/>
            <w:noWrap/>
            <w:hideMark/>
          </w:tcPr>
          <w:p w14:paraId="10443E4E" w14:textId="77777777" w:rsidR="0081234A" w:rsidRPr="00532DAE" w:rsidRDefault="0081234A" w:rsidP="00571DA3">
            <w:pPr>
              <w:pStyle w:val="ARtabletextright"/>
              <w:spacing w:before="10" w:after="10"/>
            </w:pPr>
            <w:r w:rsidRPr="00532DAE">
              <w:rPr>
                <w:szCs w:val="24"/>
              </w:rPr>
              <w:t>2,000</w:t>
            </w:r>
          </w:p>
        </w:tc>
      </w:tr>
      <w:tr w:rsidR="0081234A" w:rsidRPr="00532DAE" w14:paraId="445B19A9" w14:textId="77777777">
        <w:tblPrEx>
          <w:tblLook w:val="04A0" w:firstRow="1" w:lastRow="0" w:firstColumn="1" w:lastColumn="0" w:noHBand="0" w:noVBand="1"/>
        </w:tblPrEx>
        <w:tc>
          <w:tcPr>
            <w:tcW w:w="3402" w:type="dxa"/>
            <w:noWrap/>
            <w:hideMark/>
          </w:tcPr>
          <w:p w14:paraId="7CAFAFBD" w14:textId="77777777" w:rsidR="0081234A" w:rsidRPr="00532DAE" w:rsidRDefault="0081234A" w:rsidP="00571DA3">
            <w:pPr>
              <w:pStyle w:val="ARtabletext"/>
              <w:spacing w:before="10" w:after="10"/>
            </w:pPr>
            <w:r w:rsidRPr="00532DAE">
              <w:t>The Water Well Project Limited</w:t>
            </w:r>
          </w:p>
        </w:tc>
        <w:tc>
          <w:tcPr>
            <w:tcW w:w="1191" w:type="dxa"/>
            <w:noWrap/>
            <w:hideMark/>
          </w:tcPr>
          <w:p w14:paraId="7AF5D78C" w14:textId="77777777" w:rsidR="0081234A" w:rsidRPr="00532DAE" w:rsidRDefault="0081234A" w:rsidP="00571DA3">
            <w:pPr>
              <w:pStyle w:val="ARtabletextright"/>
              <w:spacing w:before="10" w:after="10"/>
            </w:pPr>
            <w:r w:rsidRPr="00532DAE">
              <w:rPr>
                <w:szCs w:val="24"/>
              </w:rPr>
              <w:t>60,000</w:t>
            </w:r>
          </w:p>
        </w:tc>
      </w:tr>
      <w:tr w:rsidR="0081234A" w:rsidRPr="00532DAE" w14:paraId="50F69DAF" w14:textId="77777777">
        <w:tblPrEx>
          <w:tblLook w:val="04A0" w:firstRow="1" w:lastRow="0" w:firstColumn="1" w:lastColumn="0" w:noHBand="0" w:noVBand="1"/>
        </w:tblPrEx>
        <w:tc>
          <w:tcPr>
            <w:tcW w:w="3402" w:type="dxa"/>
            <w:noWrap/>
            <w:hideMark/>
          </w:tcPr>
          <w:p w14:paraId="75F42F59" w14:textId="77777777" w:rsidR="0081234A" w:rsidRPr="00532DAE" w:rsidRDefault="0081234A" w:rsidP="00571DA3">
            <w:pPr>
              <w:pStyle w:val="ARtabletext"/>
              <w:spacing w:before="10" w:after="10"/>
            </w:pPr>
            <w:r w:rsidRPr="00532DAE">
              <w:t>The Whitehorse Club Ltd</w:t>
            </w:r>
          </w:p>
        </w:tc>
        <w:tc>
          <w:tcPr>
            <w:tcW w:w="1191" w:type="dxa"/>
            <w:noWrap/>
            <w:hideMark/>
          </w:tcPr>
          <w:p w14:paraId="33C96A0F" w14:textId="77777777" w:rsidR="0081234A" w:rsidRPr="00532DAE" w:rsidRDefault="0081234A" w:rsidP="00571DA3">
            <w:pPr>
              <w:pStyle w:val="ARtabletextright"/>
              <w:spacing w:before="10" w:after="10"/>
            </w:pPr>
            <w:r w:rsidRPr="00532DAE">
              <w:rPr>
                <w:szCs w:val="24"/>
              </w:rPr>
              <w:t>2,000</w:t>
            </w:r>
          </w:p>
        </w:tc>
      </w:tr>
      <w:tr w:rsidR="0081234A" w:rsidRPr="00532DAE" w14:paraId="73D81A88" w14:textId="77777777">
        <w:tblPrEx>
          <w:tblLook w:val="04A0" w:firstRow="1" w:lastRow="0" w:firstColumn="1" w:lastColumn="0" w:noHBand="0" w:noVBand="1"/>
        </w:tblPrEx>
        <w:tc>
          <w:tcPr>
            <w:tcW w:w="3402" w:type="dxa"/>
            <w:noWrap/>
            <w:hideMark/>
          </w:tcPr>
          <w:p w14:paraId="200C336B" w14:textId="77777777" w:rsidR="0081234A" w:rsidRPr="00532DAE" w:rsidRDefault="0081234A" w:rsidP="00571DA3">
            <w:pPr>
              <w:pStyle w:val="ARtabletext"/>
              <w:spacing w:before="10" w:after="10"/>
            </w:pPr>
            <w:r w:rsidRPr="00532DAE">
              <w:t>The Zoroastrian Association of Victoria Inc.</w:t>
            </w:r>
          </w:p>
        </w:tc>
        <w:tc>
          <w:tcPr>
            <w:tcW w:w="1191" w:type="dxa"/>
            <w:noWrap/>
            <w:hideMark/>
          </w:tcPr>
          <w:p w14:paraId="0F1D587B" w14:textId="77777777" w:rsidR="0081234A" w:rsidRPr="00532DAE" w:rsidRDefault="0081234A" w:rsidP="00571DA3">
            <w:pPr>
              <w:pStyle w:val="ARtabletextright"/>
              <w:spacing w:before="10" w:after="10"/>
            </w:pPr>
            <w:r w:rsidRPr="00532DAE">
              <w:rPr>
                <w:szCs w:val="24"/>
              </w:rPr>
              <w:t>2,000</w:t>
            </w:r>
          </w:p>
        </w:tc>
      </w:tr>
      <w:tr w:rsidR="0081234A" w:rsidRPr="00532DAE" w14:paraId="7A213748" w14:textId="77777777">
        <w:tblPrEx>
          <w:tblLook w:val="04A0" w:firstRow="1" w:lastRow="0" w:firstColumn="1" w:lastColumn="0" w:noHBand="0" w:noVBand="1"/>
        </w:tblPrEx>
        <w:tc>
          <w:tcPr>
            <w:tcW w:w="3402" w:type="dxa"/>
            <w:noWrap/>
            <w:hideMark/>
          </w:tcPr>
          <w:p w14:paraId="447EC7EB" w14:textId="77777777" w:rsidR="0081234A" w:rsidRPr="00532DAE" w:rsidRDefault="0081234A" w:rsidP="00571DA3">
            <w:pPr>
              <w:pStyle w:val="ARtabletext"/>
              <w:spacing w:before="10" w:after="10"/>
            </w:pPr>
            <w:r w:rsidRPr="00532DAE">
              <w:t xml:space="preserve">Thessaloniki Association the </w:t>
            </w:r>
            <w:proofErr w:type="spellStart"/>
            <w:r w:rsidRPr="00532DAE">
              <w:t>Whitetower</w:t>
            </w:r>
            <w:proofErr w:type="spellEnd"/>
            <w:r w:rsidRPr="00532DAE">
              <w:t> Inc.</w:t>
            </w:r>
          </w:p>
        </w:tc>
        <w:tc>
          <w:tcPr>
            <w:tcW w:w="1191" w:type="dxa"/>
            <w:noWrap/>
            <w:hideMark/>
          </w:tcPr>
          <w:p w14:paraId="4EC86D98" w14:textId="77777777" w:rsidR="0081234A" w:rsidRPr="00532DAE" w:rsidRDefault="0081234A" w:rsidP="00571DA3">
            <w:pPr>
              <w:pStyle w:val="ARtabletextright"/>
              <w:spacing w:before="10" w:after="10"/>
            </w:pPr>
            <w:r w:rsidRPr="00532DAE">
              <w:rPr>
                <w:szCs w:val="24"/>
              </w:rPr>
              <w:t>2,000</w:t>
            </w:r>
          </w:p>
        </w:tc>
      </w:tr>
      <w:tr w:rsidR="0081234A" w:rsidRPr="00532DAE" w14:paraId="42875E43" w14:textId="77777777">
        <w:tblPrEx>
          <w:tblLook w:val="04A0" w:firstRow="1" w:lastRow="0" w:firstColumn="1" w:lastColumn="0" w:noHBand="0" w:noVBand="1"/>
        </w:tblPrEx>
        <w:tc>
          <w:tcPr>
            <w:tcW w:w="3402" w:type="dxa"/>
            <w:noWrap/>
            <w:hideMark/>
          </w:tcPr>
          <w:p w14:paraId="6752C7E7" w14:textId="77777777" w:rsidR="0081234A" w:rsidRPr="00532DAE" w:rsidRDefault="0081234A" w:rsidP="00571DA3">
            <w:pPr>
              <w:pStyle w:val="ARtabletext"/>
              <w:spacing w:before="10" w:after="10"/>
            </w:pPr>
            <w:r w:rsidRPr="00532DAE">
              <w:t>Thomastown East Greek Senior Citizens Club Inc.</w:t>
            </w:r>
          </w:p>
        </w:tc>
        <w:tc>
          <w:tcPr>
            <w:tcW w:w="1191" w:type="dxa"/>
            <w:noWrap/>
            <w:hideMark/>
          </w:tcPr>
          <w:p w14:paraId="6DCBE7C5" w14:textId="77777777" w:rsidR="0081234A" w:rsidRPr="00532DAE" w:rsidRDefault="0081234A" w:rsidP="00571DA3">
            <w:pPr>
              <w:pStyle w:val="ARtabletextright"/>
              <w:spacing w:before="10" w:after="10"/>
            </w:pPr>
            <w:r w:rsidRPr="00532DAE">
              <w:rPr>
                <w:szCs w:val="24"/>
              </w:rPr>
              <w:t>4,000</w:t>
            </w:r>
          </w:p>
        </w:tc>
      </w:tr>
      <w:tr w:rsidR="0081234A" w:rsidRPr="00532DAE" w14:paraId="72A9F55D" w14:textId="77777777">
        <w:tblPrEx>
          <w:tblLook w:val="04A0" w:firstRow="1" w:lastRow="0" w:firstColumn="1" w:lastColumn="0" w:noHBand="0" w:noVBand="1"/>
        </w:tblPrEx>
        <w:tc>
          <w:tcPr>
            <w:tcW w:w="3402" w:type="dxa"/>
            <w:noWrap/>
            <w:hideMark/>
          </w:tcPr>
          <w:p w14:paraId="5E38072E" w14:textId="77777777" w:rsidR="0081234A" w:rsidRPr="00532DAE" w:rsidRDefault="0081234A" w:rsidP="00571DA3">
            <w:pPr>
              <w:pStyle w:val="ARtabletext"/>
              <w:spacing w:before="10" w:after="10"/>
            </w:pPr>
            <w:r w:rsidRPr="00532DAE">
              <w:t>Thomastown East Italian Senior Citizens Club Inc.</w:t>
            </w:r>
          </w:p>
        </w:tc>
        <w:tc>
          <w:tcPr>
            <w:tcW w:w="1191" w:type="dxa"/>
            <w:noWrap/>
            <w:hideMark/>
          </w:tcPr>
          <w:p w14:paraId="26785D8F" w14:textId="77777777" w:rsidR="0081234A" w:rsidRPr="00532DAE" w:rsidRDefault="0081234A" w:rsidP="00571DA3">
            <w:pPr>
              <w:pStyle w:val="ARtabletextright"/>
              <w:spacing w:before="10" w:after="10"/>
            </w:pPr>
            <w:r w:rsidRPr="00532DAE">
              <w:rPr>
                <w:szCs w:val="24"/>
              </w:rPr>
              <w:t>2,000</w:t>
            </w:r>
          </w:p>
        </w:tc>
      </w:tr>
      <w:tr w:rsidR="0081234A" w:rsidRPr="00532DAE" w14:paraId="0800B569" w14:textId="77777777">
        <w:tblPrEx>
          <w:tblLook w:val="04A0" w:firstRow="1" w:lastRow="0" w:firstColumn="1" w:lastColumn="0" w:noHBand="0" w:noVBand="1"/>
        </w:tblPrEx>
        <w:tc>
          <w:tcPr>
            <w:tcW w:w="3402" w:type="dxa"/>
            <w:noWrap/>
            <w:hideMark/>
          </w:tcPr>
          <w:p w14:paraId="7D36D662" w14:textId="77777777" w:rsidR="0081234A" w:rsidRPr="00532DAE" w:rsidRDefault="0081234A" w:rsidP="00571DA3">
            <w:pPr>
              <w:pStyle w:val="ARtabletext"/>
              <w:spacing w:before="10" w:after="10"/>
            </w:pPr>
            <w:proofErr w:type="spellStart"/>
            <w:r w:rsidRPr="00532DAE">
              <w:t>Tigrian</w:t>
            </w:r>
            <w:proofErr w:type="spellEnd"/>
            <w:r w:rsidRPr="00532DAE">
              <w:t xml:space="preserve"> Community Assoc. in Victoria</w:t>
            </w:r>
          </w:p>
        </w:tc>
        <w:tc>
          <w:tcPr>
            <w:tcW w:w="1191" w:type="dxa"/>
            <w:noWrap/>
            <w:hideMark/>
          </w:tcPr>
          <w:p w14:paraId="3BCB797E" w14:textId="77777777" w:rsidR="0081234A" w:rsidRPr="00532DAE" w:rsidRDefault="0081234A" w:rsidP="00571DA3">
            <w:pPr>
              <w:pStyle w:val="ARtabletextright"/>
              <w:spacing w:before="10" w:after="10"/>
            </w:pPr>
            <w:r w:rsidRPr="00532DAE">
              <w:rPr>
                <w:szCs w:val="24"/>
              </w:rPr>
              <w:t>5,500</w:t>
            </w:r>
          </w:p>
        </w:tc>
      </w:tr>
      <w:tr w:rsidR="0081234A" w:rsidRPr="00532DAE" w14:paraId="48A663A5" w14:textId="77777777">
        <w:tblPrEx>
          <w:tblLook w:val="04A0" w:firstRow="1" w:lastRow="0" w:firstColumn="1" w:lastColumn="0" w:noHBand="0" w:noVBand="1"/>
        </w:tblPrEx>
        <w:tc>
          <w:tcPr>
            <w:tcW w:w="3402" w:type="dxa"/>
            <w:noWrap/>
            <w:hideMark/>
          </w:tcPr>
          <w:p w14:paraId="1E3C406F" w14:textId="77777777" w:rsidR="0081234A" w:rsidRPr="00532DAE" w:rsidRDefault="0081234A" w:rsidP="00571DA3">
            <w:pPr>
              <w:pStyle w:val="ARtabletext"/>
              <w:spacing w:before="10" w:after="10"/>
            </w:pPr>
            <w:proofErr w:type="spellStart"/>
            <w:r w:rsidRPr="00532DAE">
              <w:t>Tigrian</w:t>
            </w:r>
            <w:proofErr w:type="spellEnd"/>
            <w:r w:rsidRPr="00532DAE">
              <w:t xml:space="preserve"> Women’s Association Victoria Inc.</w:t>
            </w:r>
          </w:p>
        </w:tc>
        <w:tc>
          <w:tcPr>
            <w:tcW w:w="1191" w:type="dxa"/>
            <w:noWrap/>
            <w:hideMark/>
          </w:tcPr>
          <w:p w14:paraId="08809A26" w14:textId="77777777" w:rsidR="0081234A" w:rsidRPr="00532DAE" w:rsidRDefault="0081234A" w:rsidP="00571DA3">
            <w:pPr>
              <w:pStyle w:val="ARtabletextright"/>
              <w:spacing w:before="10" w:after="10"/>
            </w:pPr>
            <w:r w:rsidRPr="00532DAE">
              <w:rPr>
                <w:szCs w:val="24"/>
              </w:rPr>
              <w:t>2,000</w:t>
            </w:r>
          </w:p>
        </w:tc>
      </w:tr>
      <w:tr w:rsidR="0081234A" w:rsidRPr="00532DAE" w14:paraId="2624E177" w14:textId="77777777">
        <w:tblPrEx>
          <w:tblLook w:val="04A0" w:firstRow="1" w:lastRow="0" w:firstColumn="1" w:lastColumn="0" w:noHBand="0" w:noVBand="1"/>
        </w:tblPrEx>
        <w:tc>
          <w:tcPr>
            <w:tcW w:w="3402" w:type="dxa"/>
            <w:noWrap/>
            <w:hideMark/>
          </w:tcPr>
          <w:p w14:paraId="3249817E" w14:textId="77777777" w:rsidR="0081234A" w:rsidRPr="00532DAE" w:rsidRDefault="0081234A" w:rsidP="00571DA3">
            <w:pPr>
              <w:pStyle w:val="ARtabletext"/>
              <w:spacing w:before="10" w:after="10"/>
            </w:pPr>
            <w:r w:rsidRPr="00532DAE">
              <w:t>Tongji University Alumni Association of Melbourne Inc.</w:t>
            </w:r>
          </w:p>
        </w:tc>
        <w:tc>
          <w:tcPr>
            <w:tcW w:w="1191" w:type="dxa"/>
            <w:noWrap/>
            <w:hideMark/>
          </w:tcPr>
          <w:p w14:paraId="48F97C5D" w14:textId="77777777" w:rsidR="0081234A" w:rsidRPr="00532DAE" w:rsidRDefault="0081234A" w:rsidP="00571DA3">
            <w:pPr>
              <w:pStyle w:val="ARtabletextright"/>
              <w:spacing w:before="10" w:after="10"/>
            </w:pPr>
            <w:r w:rsidRPr="00532DAE">
              <w:rPr>
                <w:szCs w:val="24"/>
              </w:rPr>
              <w:t>6,000</w:t>
            </w:r>
          </w:p>
        </w:tc>
      </w:tr>
      <w:tr w:rsidR="0081234A" w:rsidRPr="00532DAE" w14:paraId="77C3E7D6" w14:textId="77777777">
        <w:tblPrEx>
          <w:tblLook w:val="04A0" w:firstRow="1" w:lastRow="0" w:firstColumn="1" w:lastColumn="0" w:noHBand="0" w:noVBand="1"/>
        </w:tblPrEx>
        <w:tc>
          <w:tcPr>
            <w:tcW w:w="3402" w:type="dxa"/>
            <w:noWrap/>
            <w:hideMark/>
          </w:tcPr>
          <w:p w14:paraId="6FEA585C" w14:textId="77777777" w:rsidR="0081234A" w:rsidRPr="00532DAE" w:rsidRDefault="0081234A" w:rsidP="00571DA3">
            <w:pPr>
              <w:pStyle w:val="ARtabletext"/>
              <w:spacing w:before="10" w:after="10"/>
            </w:pPr>
            <w:r w:rsidRPr="00532DAE">
              <w:t>Toscana Social Club Inc.</w:t>
            </w:r>
          </w:p>
        </w:tc>
        <w:tc>
          <w:tcPr>
            <w:tcW w:w="1191" w:type="dxa"/>
            <w:noWrap/>
            <w:hideMark/>
          </w:tcPr>
          <w:p w14:paraId="0C4CC23A" w14:textId="77777777" w:rsidR="0081234A" w:rsidRPr="00532DAE" w:rsidRDefault="0081234A" w:rsidP="00571DA3">
            <w:pPr>
              <w:pStyle w:val="ARtabletextright"/>
              <w:spacing w:before="10" w:after="10"/>
            </w:pPr>
            <w:r w:rsidRPr="00532DAE">
              <w:rPr>
                <w:szCs w:val="24"/>
              </w:rPr>
              <w:t>2,000</w:t>
            </w:r>
          </w:p>
        </w:tc>
      </w:tr>
      <w:tr w:rsidR="0081234A" w:rsidRPr="00532DAE" w14:paraId="493E8D38" w14:textId="77777777">
        <w:tblPrEx>
          <w:tblLook w:val="04A0" w:firstRow="1" w:lastRow="0" w:firstColumn="1" w:lastColumn="0" w:noHBand="0" w:noVBand="1"/>
        </w:tblPrEx>
        <w:tc>
          <w:tcPr>
            <w:tcW w:w="3402" w:type="dxa"/>
            <w:noWrap/>
            <w:hideMark/>
          </w:tcPr>
          <w:p w14:paraId="31A1E27F" w14:textId="77777777" w:rsidR="0081234A" w:rsidRPr="00532DAE" w:rsidRDefault="0081234A" w:rsidP="00571DA3">
            <w:pPr>
              <w:pStyle w:val="ARtabletext"/>
              <w:spacing w:before="10" w:after="10"/>
            </w:pPr>
            <w:r w:rsidRPr="00532DAE">
              <w:t>Turbans 4 Australia</w:t>
            </w:r>
          </w:p>
        </w:tc>
        <w:tc>
          <w:tcPr>
            <w:tcW w:w="1191" w:type="dxa"/>
            <w:noWrap/>
            <w:hideMark/>
          </w:tcPr>
          <w:p w14:paraId="2A7AEF64" w14:textId="77777777" w:rsidR="0081234A" w:rsidRPr="00532DAE" w:rsidRDefault="0081234A" w:rsidP="00571DA3">
            <w:pPr>
              <w:pStyle w:val="ARtabletextright"/>
              <w:spacing w:before="10" w:after="10"/>
            </w:pPr>
            <w:r w:rsidRPr="00532DAE">
              <w:rPr>
                <w:szCs w:val="24"/>
              </w:rPr>
              <w:t>19,000</w:t>
            </w:r>
          </w:p>
        </w:tc>
      </w:tr>
      <w:tr w:rsidR="0081234A" w:rsidRPr="00532DAE" w14:paraId="5CD045CF" w14:textId="77777777">
        <w:tblPrEx>
          <w:tblLook w:val="04A0" w:firstRow="1" w:lastRow="0" w:firstColumn="1" w:lastColumn="0" w:noHBand="0" w:noVBand="1"/>
        </w:tblPrEx>
        <w:tc>
          <w:tcPr>
            <w:tcW w:w="3402" w:type="dxa"/>
            <w:noWrap/>
            <w:hideMark/>
          </w:tcPr>
          <w:p w14:paraId="7FBC7887" w14:textId="77777777" w:rsidR="0081234A" w:rsidRPr="00532DAE" w:rsidRDefault="0081234A" w:rsidP="00571DA3">
            <w:pPr>
              <w:pStyle w:val="ARtabletext"/>
              <w:spacing w:before="10" w:after="10"/>
            </w:pPr>
            <w:r w:rsidRPr="00532DAE">
              <w:t>Turkish Cypriot Elderly Women’s Association Inc.</w:t>
            </w:r>
          </w:p>
        </w:tc>
        <w:tc>
          <w:tcPr>
            <w:tcW w:w="1191" w:type="dxa"/>
            <w:noWrap/>
            <w:hideMark/>
          </w:tcPr>
          <w:p w14:paraId="7C68D56A" w14:textId="77777777" w:rsidR="0081234A" w:rsidRPr="00532DAE" w:rsidRDefault="0081234A" w:rsidP="00571DA3">
            <w:pPr>
              <w:pStyle w:val="ARtabletextright"/>
              <w:spacing w:before="10" w:after="10"/>
            </w:pPr>
            <w:r w:rsidRPr="00532DAE">
              <w:rPr>
                <w:szCs w:val="24"/>
              </w:rPr>
              <w:t>2,000</w:t>
            </w:r>
          </w:p>
        </w:tc>
      </w:tr>
      <w:tr w:rsidR="0081234A" w:rsidRPr="00532DAE" w14:paraId="7CC5EDB8" w14:textId="77777777">
        <w:tblPrEx>
          <w:tblLook w:val="04A0" w:firstRow="1" w:lastRow="0" w:firstColumn="1" w:lastColumn="0" w:noHBand="0" w:noVBand="1"/>
        </w:tblPrEx>
        <w:tc>
          <w:tcPr>
            <w:tcW w:w="3402" w:type="dxa"/>
            <w:noWrap/>
            <w:hideMark/>
          </w:tcPr>
          <w:p w14:paraId="3D12EB3E" w14:textId="77777777" w:rsidR="0081234A" w:rsidRPr="00532DAE" w:rsidRDefault="0081234A" w:rsidP="00571DA3">
            <w:pPr>
              <w:pStyle w:val="ARtabletext"/>
              <w:spacing w:before="10" w:after="10"/>
            </w:pPr>
            <w:r w:rsidRPr="00532DAE">
              <w:t>Turkish Elderly and Pensioners Association Inc.</w:t>
            </w:r>
          </w:p>
        </w:tc>
        <w:tc>
          <w:tcPr>
            <w:tcW w:w="1191" w:type="dxa"/>
            <w:noWrap/>
            <w:hideMark/>
          </w:tcPr>
          <w:p w14:paraId="19D78996" w14:textId="77777777" w:rsidR="0081234A" w:rsidRPr="00532DAE" w:rsidRDefault="0081234A" w:rsidP="00571DA3">
            <w:pPr>
              <w:pStyle w:val="ARtabletextright"/>
              <w:spacing w:before="10" w:after="10"/>
            </w:pPr>
            <w:r w:rsidRPr="00532DAE">
              <w:rPr>
                <w:szCs w:val="24"/>
              </w:rPr>
              <w:t>2,000</w:t>
            </w:r>
          </w:p>
        </w:tc>
      </w:tr>
      <w:tr w:rsidR="0081234A" w:rsidRPr="00532DAE" w14:paraId="6766CC40" w14:textId="77777777">
        <w:tblPrEx>
          <w:tblLook w:val="04A0" w:firstRow="1" w:lastRow="0" w:firstColumn="1" w:lastColumn="0" w:noHBand="0" w:noVBand="1"/>
        </w:tblPrEx>
        <w:tc>
          <w:tcPr>
            <w:tcW w:w="3402" w:type="dxa"/>
            <w:noWrap/>
            <w:hideMark/>
          </w:tcPr>
          <w:p w14:paraId="503DAED1" w14:textId="77777777" w:rsidR="0081234A" w:rsidRPr="00532DAE" w:rsidRDefault="0081234A" w:rsidP="00571DA3">
            <w:pPr>
              <w:pStyle w:val="ARtabletext"/>
              <w:spacing w:before="10" w:after="10"/>
            </w:pPr>
            <w:r w:rsidRPr="00532DAE">
              <w:t>Turkish Women’s Recreation Group Inc.</w:t>
            </w:r>
          </w:p>
        </w:tc>
        <w:tc>
          <w:tcPr>
            <w:tcW w:w="1191" w:type="dxa"/>
            <w:noWrap/>
            <w:hideMark/>
          </w:tcPr>
          <w:p w14:paraId="6968753E" w14:textId="77777777" w:rsidR="0081234A" w:rsidRPr="00532DAE" w:rsidRDefault="0081234A" w:rsidP="00571DA3">
            <w:pPr>
              <w:pStyle w:val="ARtabletextright"/>
              <w:spacing w:before="10" w:after="10"/>
            </w:pPr>
            <w:r w:rsidRPr="00532DAE">
              <w:rPr>
                <w:szCs w:val="24"/>
              </w:rPr>
              <w:t>2,000</w:t>
            </w:r>
          </w:p>
        </w:tc>
      </w:tr>
      <w:tr w:rsidR="0081234A" w:rsidRPr="00532DAE" w14:paraId="63BCB7A7" w14:textId="77777777">
        <w:tblPrEx>
          <w:tblLook w:val="04A0" w:firstRow="1" w:lastRow="0" w:firstColumn="1" w:lastColumn="0" w:noHBand="0" w:noVBand="1"/>
        </w:tblPrEx>
        <w:tc>
          <w:tcPr>
            <w:tcW w:w="3402" w:type="dxa"/>
            <w:noWrap/>
            <w:hideMark/>
          </w:tcPr>
          <w:p w14:paraId="6DB68F56" w14:textId="77777777" w:rsidR="0081234A" w:rsidRPr="00532DAE" w:rsidRDefault="0081234A" w:rsidP="00571DA3">
            <w:pPr>
              <w:pStyle w:val="ARtabletext"/>
              <w:spacing w:before="10" w:after="10"/>
            </w:pPr>
            <w:proofErr w:type="spellStart"/>
            <w:r w:rsidRPr="00532DAE">
              <w:t>Turningpoint</w:t>
            </w:r>
            <w:proofErr w:type="spellEnd"/>
          </w:p>
        </w:tc>
        <w:tc>
          <w:tcPr>
            <w:tcW w:w="1191" w:type="dxa"/>
            <w:noWrap/>
            <w:hideMark/>
          </w:tcPr>
          <w:p w14:paraId="0FA5B927" w14:textId="77777777" w:rsidR="0081234A" w:rsidRPr="00532DAE" w:rsidRDefault="0081234A" w:rsidP="00571DA3">
            <w:pPr>
              <w:pStyle w:val="ARtabletextright"/>
              <w:spacing w:before="10" w:after="10"/>
            </w:pPr>
            <w:r w:rsidRPr="00532DAE">
              <w:rPr>
                <w:szCs w:val="24"/>
              </w:rPr>
              <w:t>6,250</w:t>
            </w:r>
          </w:p>
        </w:tc>
      </w:tr>
      <w:tr w:rsidR="0081234A" w:rsidRPr="00532DAE" w14:paraId="37974E7E" w14:textId="77777777">
        <w:tblPrEx>
          <w:tblLook w:val="04A0" w:firstRow="1" w:lastRow="0" w:firstColumn="1" w:lastColumn="0" w:noHBand="0" w:noVBand="1"/>
        </w:tblPrEx>
        <w:tc>
          <w:tcPr>
            <w:tcW w:w="3402" w:type="dxa"/>
            <w:noWrap/>
            <w:hideMark/>
          </w:tcPr>
          <w:p w14:paraId="59DE5B22" w14:textId="77777777" w:rsidR="0081234A" w:rsidRPr="00532DAE" w:rsidRDefault="0081234A" w:rsidP="00571DA3">
            <w:pPr>
              <w:pStyle w:val="ARtabletext"/>
              <w:spacing w:before="10" w:after="10"/>
            </w:pPr>
            <w:r w:rsidRPr="00532DAE">
              <w:t>Twilight Performing Arts Association</w:t>
            </w:r>
          </w:p>
        </w:tc>
        <w:tc>
          <w:tcPr>
            <w:tcW w:w="1191" w:type="dxa"/>
            <w:noWrap/>
            <w:hideMark/>
          </w:tcPr>
          <w:p w14:paraId="425AFC8C" w14:textId="77777777" w:rsidR="0081234A" w:rsidRPr="00532DAE" w:rsidRDefault="0081234A" w:rsidP="00571DA3">
            <w:pPr>
              <w:pStyle w:val="ARtabletextright"/>
              <w:spacing w:before="10" w:after="10"/>
            </w:pPr>
            <w:r w:rsidRPr="00532DAE">
              <w:rPr>
                <w:szCs w:val="24"/>
              </w:rPr>
              <w:t>6,000</w:t>
            </w:r>
          </w:p>
        </w:tc>
      </w:tr>
      <w:tr w:rsidR="0081234A" w:rsidRPr="00532DAE" w14:paraId="25C6D5D3" w14:textId="77777777">
        <w:tblPrEx>
          <w:tblLook w:val="04A0" w:firstRow="1" w:lastRow="0" w:firstColumn="1" w:lastColumn="0" w:noHBand="0" w:noVBand="1"/>
        </w:tblPrEx>
        <w:tc>
          <w:tcPr>
            <w:tcW w:w="3402" w:type="dxa"/>
            <w:noWrap/>
            <w:hideMark/>
          </w:tcPr>
          <w:p w14:paraId="42AB0420" w14:textId="77777777" w:rsidR="0081234A" w:rsidRPr="00532DAE" w:rsidRDefault="0081234A" w:rsidP="00571DA3">
            <w:pPr>
              <w:pStyle w:val="ARtabletext"/>
              <w:spacing w:before="10" w:after="10"/>
            </w:pPr>
            <w:r w:rsidRPr="00532DAE">
              <w:t>U3A Chinese in Yarra Inc.</w:t>
            </w:r>
          </w:p>
        </w:tc>
        <w:tc>
          <w:tcPr>
            <w:tcW w:w="1191" w:type="dxa"/>
            <w:noWrap/>
            <w:hideMark/>
          </w:tcPr>
          <w:p w14:paraId="35CA1CFD" w14:textId="77777777" w:rsidR="0081234A" w:rsidRPr="00532DAE" w:rsidRDefault="0081234A" w:rsidP="00571DA3">
            <w:pPr>
              <w:pStyle w:val="ARtabletextright"/>
              <w:spacing w:before="10" w:after="10"/>
            </w:pPr>
            <w:r w:rsidRPr="00532DAE">
              <w:rPr>
                <w:szCs w:val="24"/>
              </w:rPr>
              <w:t>2,000</w:t>
            </w:r>
          </w:p>
        </w:tc>
      </w:tr>
      <w:tr w:rsidR="0081234A" w:rsidRPr="00532DAE" w14:paraId="24798432" w14:textId="77777777">
        <w:tblPrEx>
          <w:tblLook w:val="04A0" w:firstRow="1" w:lastRow="0" w:firstColumn="1" w:lastColumn="0" w:noHBand="0" w:noVBand="1"/>
        </w:tblPrEx>
        <w:tc>
          <w:tcPr>
            <w:tcW w:w="3402" w:type="dxa"/>
            <w:noWrap/>
            <w:hideMark/>
          </w:tcPr>
          <w:p w14:paraId="5805D72B" w14:textId="77777777" w:rsidR="0081234A" w:rsidRPr="00532DAE" w:rsidRDefault="0081234A" w:rsidP="00571DA3">
            <w:pPr>
              <w:pStyle w:val="ARtabletext"/>
              <w:spacing w:before="10" w:after="10"/>
            </w:pPr>
            <w:r w:rsidRPr="00532DAE">
              <w:t>U3A Colac Otway Incorporated</w:t>
            </w:r>
          </w:p>
        </w:tc>
        <w:tc>
          <w:tcPr>
            <w:tcW w:w="1191" w:type="dxa"/>
            <w:noWrap/>
            <w:hideMark/>
          </w:tcPr>
          <w:p w14:paraId="731C6C74" w14:textId="77777777" w:rsidR="0081234A" w:rsidRPr="00532DAE" w:rsidRDefault="0081234A" w:rsidP="00571DA3">
            <w:pPr>
              <w:pStyle w:val="ARtabletextright"/>
              <w:spacing w:before="10" w:after="10"/>
            </w:pPr>
            <w:r w:rsidRPr="00532DAE">
              <w:rPr>
                <w:szCs w:val="24"/>
              </w:rPr>
              <w:t>2,000</w:t>
            </w:r>
          </w:p>
        </w:tc>
      </w:tr>
      <w:tr w:rsidR="0081234A" w:rsidRPr="00532DAE" w14:paraId="104D9057" w14:textId="77777777">
        <w:tblPrEx>
          <w:tblLook w:val="04A0" w:firstRow="1" w:lastRow="0" w:firstColumn="1" w:lastColumn="0" w:noHBand="0" w:noVBand="1"/>
        </w:tblPrEx>
        <w:tc>
          <w:tcPr>
            <w:tcW w:w="3402" w:type="dxa"/>
            <w:noWrap/>
            <w:hideMark/>
          </w:tcPr>
          <w:p w14:paraId="64D134EC" w14:textId="77777777" w:rsidR="0081234A" w:rsidRPr="00532DAE" w:rsidRDefault="0081234A" w:rsidP="00571DA3">
            <w:pPr>
              <w:pStyle w:val="ARtabletext"/>
              <w:spacing w:before="10" w:after="10"/>
            </w:pPr>
            <w:r w:rsidRPr="00532DAE">
              <w:t>U3A Moreland Inc. University of the Third Age</w:t>
            </w:r>
          </w:p>
        </w:tc>
        <w:tc>
          <w:tcPr>
            <w:tcW w:w="1191" w:type="dxa"/>
            <w:noWrap/>
            <w:hideMark/>
          </w:tcPr>
          <w:p w14:paraId="48E83BDE" w14:textId="77777777" w:rsidR="0081234A" w:rsidRPr="00532DAE" w:rsidRDefault="0081234A" w:rsidP="00571DA3">
            <w:pPr>
              <w:pStyle w:val="ARtabletextright"/>
              <w:spacing w:before="10" w:after="10"/>
            </w:pPr>
            <w:r w:rsidRPr="00532DAE">
              <w:rPr>
                <w:szCs w:val="24"/>
              </w:rPr>
              <w:t>2,000</w:t>
            </w:r>
          </w:p>
        </w:tc>
      </w:tr>
      <w:tr w:rsidR="0081234A" w:rsidRPr="00532DAE" w14:paraId="35958EBF" w14:textId="77777777">
        <w:tblPrEx>
          <w:tblLook w:val="04A0" w:firstRow="1" w:lastRow="0" w:firstColumn="1" w:lastColumn="0" w:noHBand="0" w:noVBand="1"/>
        </w:tblPrEx>
        <w:tc>
          <w:tcPr>
            <w:tcW w:w="3402" w:type="dxa"/>
            <w:noWrap/>
            <w:hideMark/>
          </w:tcPr>
          <w:p w14:paraId="0AA7012C" w14:textId="77777777" w:rsidR="0081234A" w:rsidRPr="00532DAE" w:rsidRDefault="0081234A" w:rsidP="00571DA3">
            <w:pPr>
              <w:pStyle w:val="ARtabletext"/>
              <w:spacing w:before="10" w:after="10"/>
            </w:pPr>
            <w:r w:rsidRPr="00532DAE">
              <w:t>Ubuntu Project</w:t>
            </w:r>
          </w:p>
        </w:tc>
        <w:tc>
          <w:tcPr>
            <w:tcW w:w="1191" w:type="dxa"/>
            <w:noWrap/>
            <w:hideMark/>
          </w:tcPr>
          <w:p w14:paraId="43E4A4DD" w14:textId="77777777" w:rsidR="0081234A" w:rsidRPr="00532DAE" w:rsidRDefault="0081234A" w:rsidP="00571DA3">
            <w:pPr>
              <w:pStyle w:val="ARtabletextright"/>
              <w:spacing w:before="10" w:after="10"/>
            </w:pPr>
            <w:r w:rsidRPr="00532DAE">
              <w:rPr>
                <w:szCs w:val="24"/>
              </w:rPr>
              <w:t>198,875</w:t>
            </w:r>
          </w:p>
        </w:tc>
      </w:tr>
      <w:tr w:rsidR="0081234A" w:rsidRPr="00532DAE" w14:paraId="2960EF53" w14:textId="77777777">
        <w:tblPrEx>
          <w:tblLook w:val="04A0" w:firstRow="1" w:lastRow="0" w:firstColumn="1" w:lastColumn="0" w:noHBand="0" w:noVBand="1"/>
        </w:tblPrEx>
        <w:tc>
          <w:tcPr>
            <w:tcW w:w="3402" w:type="dxa"/>
            <w:noWrap/>
            <w:hideMark/>
          </w:tcPr>
          <w:p w14:paraId="459214C5" w14:textId="77777777" w:rsidR="0081234A" w:rsidRPr="00532DAE" w:rsidRDefault="0081234A" w:rsidP="00571DA3">
            <w:pPr>
              <w:pStyle w:val="ARtabletext"/>
              <w:spacing w:before="10" w:after="10"/>
            </w:pPr>
            <w:r w:rsidRPr="00532DAE">
              <w:t>UC Gospel Hall Melbourne</w:t>
            </w:r>
          </w:p>
        </w:tc>
        <w:tc>
          <w:tcPr>
            <w:tcW w:w="1191" w:type="dxa"/>
            <w:noWrap/>
            <w:hideMark/>
          </w:tcPr>
          <w:p w14:paraId="1033AC2D" w14:textId="77777777" w:rsidR="0081234A" w:rsidRPr="00532DAE" w:rsidRDefault="0081234A" w:rsidP="00571DA3">
            <w:pPr>
              <w:pStyle w:val="ARtabletextright"/>
              <w:spacing w:before="10" w:after="10"/>
            </w:pPr>
            <w:r w:rsidRPr="00532DAE">
              <w:rPr>
                <w:szCs w:val="24"/>
              </w:rPr>
              <w:t>2,000</w:t>
            </w:r>
          </w:p>
        </w:tc>
      </w:tr>
      <w:tr w:rsidR="0081234A" w:rsidRPr="00532DAE" w14:paraId="09BDFCC8" w14:textId="77777777">
        <w:tblPrEx>
          <w:tblLook w:val="04A0" w:firstRow="1" w:lastRow="0" w:firstColumn="1" w:lastColumn="0" w:noHBand="0" w:noVBand="1"/>
        </w:tblPrEx>
        <w:tc>
          <w:tcPr>
            <w:tcW w:w="3402" w:type="dxa"/>
            <w:noWrap/>
            <w:hideMark/>
          </w:tcPr>
          <w:p w14:paraId="06CA06BE" w14:textId="77777777" w:rsidR="0081234A" w:rsidRPr="00532DAE" w:rsidRDefault="0081234A" w:rsidP="00571DA3">
            <w:pPr>
              <w:pStyle w:val="ARtabletext"/>
              <w:spacing w:before="10" w:after="10"/>
            </w:pPr>
            <w:r w:rsidRPr="00532DAE">
              <w:lastRenderedPageBreak/>
              <w:t>Uganda The Pearl of Africa Victoria Association Inc.</w:t>
            </w:r>
          </w:p>
        </w:tc>
        <w:tc>
          <w:tcPr>
            <w:tcW w:w="1191" w:type="dxa"/>
            <w:noWrap/>
            <w:hideMark/>
          </w:tcPr>
          <w:p w14:paraId="0F71545C" w14:textId="77777777" w:rsidR="0081234A" w:rsidRPr="00532DAE" w:rsidRDefault="0081234A" w:rsidP="00571DA3">
            <w:pPr>
              <w:pStyle w:val="ARtabletextright"/>
              <w:spacing w:before="10" w:after="10"/>
            </w:pPr>
            <w:r w:rsidRPr="00532DAE">
              <w:rPr>
                <w:szCs w:val="24"/>
              </w:rPr>
              <w:t>9,775</w:t>
            </w:r>
          </w:p>
        </w:tc>
      </w:tr>
      <w:tr w:rsidR="0081234A" w:rsidRPr="00532DAE" w14:paraId="47C3B4F1" w14:textId="77777777">
        <w:tblPrEx>
          <w:tblLook w:val="04A0" w:firstRow="1" w:lastRow="0" w:firstColumn="1" w:lastColumn="0" w:noHBand="0" w:noVBand="1"/>
        </w:tblPrEx>
        <w:tc>
          <w:tcPr>
            <w:tcW w:w="3402" w:type="dxa"/>
            <w:noWrap/>
            <w:hideMark/>
          </w:tcPr>
          <w:p w14:paraId="58973057" w14:textId="77777777" w:rsidR="0081234A" w:rsidRPr="00532DAE" w:rsidRDefault="0081234A" w:rsidP="00571DA3">
            <w:pPr>
              <w:pStyle w:val="ARtabletext"/>
              <w:spacing w:before="10" w:after="10"/>
            </w:pPr>
            <w:r w:rsidRPr="00532DAE">
              <w:t>Ugarit Senior Club Incorporated</w:t>
            </w:r>
          </w:p>
        </w:tc>
        <w:tc>
          <w:tcPr>
            <w:tcW w:w="1191" w:type="dxa"/>
            <w:noWrap/>
            <w:hideMark/>
          </w:tcPr>
          <w:p w14:paraId="3B264F79" w14:textId="77777777" w:rsidR="0081234A" w:rsidRPr="00532DAE" w:rsidRDefault="0081234A" w:rsidP="00571DA3">
            <w:pPr>
              <w:pStyle w:val="ARtabletextright"/>
              <w:spacing w:before="10" w:after="10"/>
            </w:pPr>
            <w:r w:rsidRPr="00532DAE">
              <w:rPr>
                <w:szCs w:val="24"/>
              </w:rPr>
              <w:t>2,000</w:t>
            </w:r>
          </w:p>
        </w:tc>
      </w:tr>
      <w:tr w:rsidR="0081234A" w:rsidRPr="00532DAE" w14:paraId="4E24B636" w14:textId="77777777">
        <w:tblPrEx>
          <w:tblLook w:val="04A0" w:firstRow="1" w:lastRow="0" w:firstColumn="1" w:lastColumn="0" w:noHBand="0" w:noVBand="1"/>
        </w:tblPrEx>
        <w:tc>
          <w:tcPr>
            <w:tcW w:w="3402" w:type="dxa"/>
            <w:noWrap/>
            <w:hideMark/>
          </w:tcPr>
          <w:p w14:paraId="3A014F2D" w14:textId="77777777" w:rsidR="0081234A" w:rsidRPr="00532DAE" w:rsidRDefault="0081234A" w:rsidP="00571DA3">
            <w:pPr>
              <w:pStyle w:val="ARtabletext"/>
              <w:spacing w:before="10" w:after="10"/>
            </w:pPr>
            <w:r w:rsidRPr="00532DAE">
              <w:t>Ukrainian Elderly People’s Home</w:t>
            </w:r>
          </w:p>
        </w:tc>
        <w:tc>
          <w:tcPr>
            <w:tcW w:w="1191" w:type="dxa"/>
            <w:noWrap/>
            <w:hideMark/>
          </w:tcPr>
          <w:p w14:paraId="5F475214" w14:textId="77777777" w:rsidR="0081234A" w:rsidRPr="00532DAE" w:rsidRDefault="0081234A" w:rsidP="00571DA3">
            <w:pPr>
              <w:pStyle w:val="ARtabletextright"/>
              <w:spacing w:before="10" w:after="10"/>
            </w:pPr>
            <w:r w:rsidRPr="00532DAE">
              <w:rPr>
                <w:szCs w:val="24"/>
              </w:rPr>
              <w:t>2,000</w:t>
            </w:r>
          </w:p>
        </w:tc>
      </w:tr>
      <w:tr w:rsidR="0081234A" w:rsidRPr="00532DAE" w14:paraId="789666D4" w14:textId="77777777">
        <w:tblPrEx>
          <w:tblLook w:val="04A0" w:firstRow="1" w:lastRow="0" w:firstColumn="1" w:lastColumn="0" w:noHBand="0" w:noVBand="1"/>
        </w:tblPrEx>
        <w:tc>
          <w:tcPr>
            <w:tcW w:w="3402" w:type="dxa"/>
            <w:noWrap/>
            <w:hideMark/>
          </w:tcPr>
          <w:p w14:paraId="716F1380" w14:textId="77777777" w:rsidR="0081234A" w:rsidRPr="00532DAE" w:rsidRDefault="0081234A" w:rsidP="00571DA3">
            <w:pPr>
              <w:pStyle w:val="ARtabletext"/>
              <w:spacing w:before="10" w:after="10"/>
            </w:pPr>
            <w:r w:rsidRPr="00532DAE">
              <w:t>Ukrainian Senior Citizens Club in Melbourne Inc.</w:t>
            </w:r>
          </w:p>
        </w:tc>
        <w:tc>
          <w:tcPr>
            <w:tcW w:w="1191" w:type="dxa"/>
            <w:noWrap/>
            <w:hideMark/>
          </w:tcPr>
          <w:p w14:paraId="4D4C0631" w14:textId="77777777" w:rsidR="0081234A" w:rsidRPr="00532DAE" w:rsidRDefault="0081234A" w:rsidP="00571DA3">
            <w:pPr>
              <w:pStyle w:val="ARtabletextright"/>
              <w:spacing w:before="10" w:after="10"/>
            </w:pPr>
            <w:r w:rsidRPr="00532DAE">
              <w:rPr>
                <w:szCs w:val="24"/>
              </w:rPr>
              <w:t>2,000</w:t>
            </w:r>
          </w:p>
        </w:tc>
      </w:tr>
      <w:tr w:rsidR="0081234A" w:rsidRPr="00532DAE" w14:paraId="6CA50D02" w14:textId="77777777">
        <w:tblPrEx>
          <w:tblLook w:val="04A0" w:firstRow="1" w:lastRow="0" w:firstColumn="1" w:lastColumn="0" w:noHBand="0" w:noVBand="1"/>
        </w:tblPrEx>
        <w:tc>
          <w:tcPr>
            <w:tcW w:w="3402" w:type="dxa"/>
            <w:noWrap/>
            <w:hideMark/>
          </w:tcPr>
          <w:p w14:paraId="3CF3DBD6" w14:textId="77777777" w:rsidR="0081234A" w:rsidRPr="00532DAE" w:rsidRDefault="0081234A" w:rsidP="00571DA3">
            <w:pPr>
              <w:pStyle w:val="ARtabletext"/>
              <w:spacing w:before="10" w:after="10"/>
            </w:pPr>
            <w:r w:rsidRPr="00532DAE">
              <w:t>Unified Filipino Elderly Association Incorporated</w:t>
            </w:r>
          </w:p>
        </w:tc>
        <w:tc>
          <w:tcPr>
            <w:tcW w:w="1191" w:type="dxa"/>
            <w:noWrap/>
            <w:hideMark/>
          </w:tcPr>
          <w:p w14:paraId="72456E4A" w14:textId="77777777" w:rsidR="0081234A" w:rsidRPr="00532DAE" w:rsidRDefault="0081234A" w:rsidP="00571DA3">
            <w:pPr>
              <w:pStyle w:val="ARtabletextright"/>
              <w:spacing w:before="10" w:after="10"/>
            </w:pPr>
            <w:r w:rsidRPr="00532DAE">
              <w:rPr>
                <w:szCs w:val="24"/>
              </w:rPr>
              <w:t>4,000</w:t>
            </w:r>
          </w:p>
        </w:tc>
      </w:tr>
      <w:tr w:rsidR="0081234A" w:rsidRPr="00532DAE" w14:paraId="1205107B" w14:textId="77777777">
        <w:tblPrEx>
          <w:tblLook w:val="04A0" w:firstRow="1" w:lastRow="0" w:firstColumn="1" w:lastColumn="0" w:noHBand="0" w:noVBand="1"/>
        </w:tblPrEx>
        <w:tc>
          <w:tcPr>
            <w:tcW w:w="3402" w:type="dxa"/>
            <w:noWrap/>
            <w:hideMark/>
          </w:tcPr>
          <w:p w14:paraId="12F0F6F2" w14:textId="77777777" w:rsidR="0081234A" w:rsidRPr="00532DAE" w:rsidRDefault="0081234A" w:rsidP="00571DA3">
            <w:pPr>
              <w:pStyle w:val="ARtabletext"/>
              <w:spacing w:before="10" w:after="10"/>
            </w:pPr>
            <w:proofErr w:type="spellStart"/>
            <w:r w:rsidRPr="00532DAE">
              <w:t>Unione</w:t>
            </w:r>
            <w:proofErr w:type="spellEnd"/>
            <w:r w:rsidRPr="00532DAE">
              <w:t xml:space="preserve"> Nazionale </w:t>
            </w:r>
            <w:proofErr w:type="spellStart"/>
            <w:r w:rsidRPr="00532DAE">
              <w:t>Suttefficiali</w:t>
            </w:r>
            <w:proofErr w:type="spellEnd"/>
            <w:r w:rsidRPr="00532DAE">
              <w:t xml:space="preserve"> </w:t>
            </w:r>
            <w:proofErr w:type="spellStart"/>
            <w:r w:rsidRPr="00532DAE">
              <w:t>Italiani</w:t>
            </w:r>
            <w:proofErr w:type="spellEnd"/>
            <w:r w:rsidRPr="00532DAE">
              <w:t xml:space="preserve"> in </w:t>
            </w:r>
            <w:proofErr w:type="spellStart"/>
            <w:r w:rsidRPr="00532DAE">
              <w:t>Congedo</w:t>
            </w:r>
            <w:proofErr w:type="spellEnd"/>
            <w:r w:rsidRPr="00532DAE">
              <w:t xml:space="preserve"> Inc.</w:t>
            </w:r>
          </w:p>
        </w:tc>
        <w:tc>
          <w:tcPr>
            <w:tcW w:w="1191" w:type="dxa"/>
            <w:noWrap/>
            <w:hideMark/>
          </w:tcPr>
          <w:p w14:paraId="413E6713" w14:textId="77777777" w:rsidR="0081234A" w:rsidRPr="00532DAE" w:rsidRDefault="0081234A" w:rsidP="00571DA3">
            <w:pPr>
              <w:pStyle w:val="ARtabletextright"/>
              <w:spacing w:before="10" w:after="10"/>
            </w:pPr>
            <w:r w:rsidRPr="00532DAE">
              <w:rPr>
                <w:szCs w:val="24"/>
              </w:rPr>
              <w:t>6,000</w:t>
            </w:r>
          </w:p>
        </w:tc>
      </w:tr>
      <w:tr w:rsidR="0081234A" w:rsidRPr="00532DAE" w14:paraId="5359CC6C" w14:textId="77777777">
        <w:tblPrEx>
          <w:tblLook w:val="04A0" w:firstRow="1" w:lastRow="0" w:firstColumn="1" w:lastColumn="0" w:noHBand="0" w:noVBand="1"/>
        </w:tblPrEx>
        <w:tc>
          <w:tcPr>
            <w:tcW w:w="3402" w:type="dxa"/>
            <w:noWrap/>
            <w:hideMark/>
          </w:tcPr>
          <w:p w14:paraId="67560A95" w14:textId="77777777" w:rsidR="0081234A" w:rsidRPr="00532DAE" w:rsidRDefault="0081234A" w:rsidP="00571DA3">
            <w:pPr>
              <w:pStyle w:val="ARtabletext"/>
              <w:spacing w:before="10" w:after="10"/>
            </w:pPr>
            <w:r w:rsidRPr="00532DAE">
              <w:t>United Cultural Support Inc.</w:t>
            </w:r>
          </w:p>
        </w:tc>
        <w:tc>
          <w:tcPr>
            <w:tcW w:w="1191" w:type="dxa"/>
            <w:noWrap/>
            <w:hideMark/>
          </w:tcPr>
          <w:p w14:paraId="6AE0F667" w14:textId="77777777" w:rsidR="0081234A" w:rsidRPr="00532DAE" w:rsidRDefault="0081234A" w:rsidP="00571DA3">
            <w:pPr>
              <w:pStyle w:val="ARtabletextright"/>
              <w:spacing w:before="10" w:after="10"/>
            </w:pPr>
            <w:r w:rsidRPr="00532DAE">
              <w:rPr>
                <w:szCs w:val="24"/>
              </w:rPr>
              <w:t>2,000</w:t>
            </w:r>
          </w:p>
        </w:tc>
      </w:tr>
      <w:tr w:rsidR="0081234A" w:rsidRPr="00532DAE" w14:paraId="4720DE5A" w14:textId="77777777">
        <w:tblPrEx>
          <w:tblLook w:val="04A0" w:firstRow="1" w:lastRow="0" w:firstColumn="1" w:lastColumn="0" w:noHBand="0" w:noVBand="1"/>
        </w:tblPrEx>
        <w:tc>
          <w:tcPr>
            <w:tcW w:w="3402" w:type="dxa"/>
            <w:noWrap/>
            <w:hideMark/>
          </w:tcPr>
          <w:p w14:paraId="37042094" w14:textId="77777777" w:rsidR="0081234A" w:rsidRPr="00532DAE" w:rsidRDefault="0081234A" w:rsidP="00571DA3">
            <w:pPr>
              <w:pStyle w:val="ARtabletext"/>
              <w:spacing w:before="10" w:after="10"/>
            </w:pPr>
            <w:r w:rsidRPr="00532DAE">
              <w:t>United Filipino Elderly Group Inc.</w:t>
            </w:r>
          </w:p>
        </w:tc>
        <w:tc>
          <w:tcPr>
            <w:tcW w:w="1191" w:type="dxa"/>
            <w:noWrap/>
            <w:hideMark/>
          </w:tcPr>
          <w:p w14:paraId="3462A356" w14:textId="77777777" w:rsidR="0081234A" w:rsidRPr="00532DAE" w:rsidRDefault="0081234A" w:rsidP="00571DA3">
            <w:pPr>
              <w:pStyle w:val="ARtabletextright"/>
              <w:spacing w:before="10" w:after="10"/>
            </w:pPr>
            <w:r w:rsidRPr="00532DAE">
              <w:rPr>
                <w:szCs w:val="24"/>
              </w:rPr>
              <w:t>2,000</w:t>
            </w:r>
          </w:p>
        </w:tc>
      </w:tr>
      <w:tr w:rsidR="0081234A" w:rsidRPr="00532DAE" w14:paraId="655E8D35" w14:textId="77777777">
        <w:tblPrEx>
          <w:tblLook w:val="04A0" w:firstRow="1" w:lastRow="0" w:firstColumn="1" w:lastColumn="0" w:noHBand="0" w:noVBand="1"/>
        </w:tblPrEx>
        <w:tc>
          <w:tcPr>
            <w:tcW w:w="3402" w:type="dxa"/>
            <w:noWrap/>
            <w:hideMark/>
          </w:tcPr>
          <w:p w14:paraId="52FF00CE" w14:textId="77777777" w:rsidR="0081234A" w:rsidRPr="00532DAE" w:rsidRDefault="0081234A" w:rsidP="00571DA3">
            <w:pPr>
              <w:pStyle w:val="ARtabletext"/>
              <w:spacing w:before="10" w:after="10"/>
            </w:pPr>
            <w:r w:rsidRPr="00532DAE">
              <w:t>United Melbourne Muslim Alliance Incorporated</w:t>
            </w:r>
          </w:p>
        </w:tc>
        <w:tc>
          <w:tcPr>
            <w:tcW w:w="1191" w:type="dxa"/>
            <w:noWrap/>
            <w:hideMark/>
          </w:tcPr>
          <w:p w14:paraId="1BCEBE13" w14:textId="77777777" w:rsidR="0081234A" w:rsidRPr="00532DAE" w:rsidRDefault="0081234A" w:rsidP="00571DA3">
            <w:pPr>
              <w:pStyle w:val="ARtabletextright"/>
              <w:spacing w:before="10" w:after="10"/>
            </w:pPr>
            <w:r w:rsidRPr="00532DAE">
              <w:rPr>
                <w:szCs w:val="24"/>
              </w:rPr>
              <w:t>2,000</w:t>
            </w:r>
          </w:p>
        </w:tc>
      </w:tr>
      <w:tr w:rsidR="0081234A" w:rsidRPr="00532DAE" w14:paraId="01C34182" w14:textId="77777777">
        <w:tblPrEx>
          <w:tblLook w:val="04A0" w:firstRow="1" w:lastRow="0" w:firstColumn="1" w:lastColumn="0" w:noHBand="0" w:noVBand="1"/>
        </w:tblPrEx>
        <w:tc>
          <w:tcPr>
            <w:tcW w:w="3402" w:type="dxa"/>
            <w:noWrap/>
            <w:hideMark/>
          </w:tcPr>
          <w:p w14:paraId="775C0DD5" w14:textId="77777777" w:rsidR="0081234A" w:rsidRPr="00532DAE" w:rsidRDefault="0081234A" w:rsidP="00571DA3">
            <w:pPr>
              <w:pStyle w:val="ARtabletext"/>
              <w:spacing w:before="10" w:after="10"/>
            </w:pPr>
            <w:r w:rsidRPr="00532DAE">
              <w:t>United Muslim Residents Association</w:t>
            </w:r>
          </w:p>
        </w:tc>
        <w:tc>
          <w:tcPr>
            <w:tcW w:w="1191" w:type="dxa"/>
            <w:noWrap/>
            <w:hideMark/>
          </w:tcPr>
          <w:p w14:paraId="218B8D95" w14:textId="77777777" w:rsidR="0081234A" w:rsidRPr="00532DAE" w:rsidRDefault="0081234A" w:rsidP="00571DA3">
            <w:pPr>
              <w:pStyle w:val="ARtabletextright"/>
              <w:spacing w:before="10" w:after="10"/>
            </w:pPr>
            <w:r w:rsidRPr="00532DAE">
              <w:rPr>
                <w:szCs w:val="24"/>
              </w:rPr>
              <w:t>2,000</w:t>
            </w:r>
          </w:p>
        </w:tc>
      </w:tr>
      <w:tr w:rsidR="0081234A" w:rsidRPr="00532DAE" w14:paraId="14CB7011" w14:textId="77777777">
        <w:tblPrEx>
          <w:tblLook w:val="04A0" w:firstRow="1" w:lastRow="0" w:firstColumn="1" w:lastColumn="0" w:noHBand="0" w:noVBand="1"/>
        </w:tblPrEx>
        <w:tc>
          <w:tcPr>
            <w:tcW w:w="3402" w:type="dxa"/>
            <w:noWrap/>
            <w:hideMark/>
          </w:tcPr>
          <w:p w14:paraId="3AB4CA6E" w14:textId="77777777" w:rsidR="0081234A" w:rsidRPr="00532DAE" w:rsidRDefault="0081234A" w:rsidP="00571DA3">
            <w:pPr>
              <w:pStyle w:val="ARtabletext"/>
              <w:spacing w:before="10" w:after="10"/>
            </w:pPr>
            <w:r w:rsidRPr="00532DAE">
              <w:t>United Seniors Club Incorporated</w:t>
            </w:r>
          </w:p>
        </w:tc>
        <w:tc>
          <w:tcPr>
            <w:tcW w:w="1191" w:type="dxa"/>
            <w:noWrap/>
            <w:hideMark/>
          </w:tcPr>
          <w:p w14:paraId="44C6AC43" w14:textId="77777777" w:rsidR="0081234A" w:rsidRPr="00532DAE" w:rsidRDefault="0081234A" w:rsidP="00571DA3">
            <w:pPr>
              <w:pStyle w:val="ARtabletextright"/>
              <w:spacing w:before="10" w:after="10"/>
            </w:pPr>
            <w:r w:rsidRPr="00532DAE">
              <w:rPr>
                <w:szCs w:val="24"/>
              </w:rPr>
              <w:t>6,000</w:t>
            </w:r>
          </w:p>
        </w:tc>
      </w:tr>
      <w:tr w:rsidR="0081234A" w:rsidRPr="00532DAE" w14:paraId="4A66777C" w14:textId="77777777">
        <w:tblPrEx>
          <w:tblLook w:val="04A0" w:firstRow="1" w:lastRow="0" w:firstColumn="1" w:lastColumn="0" w:noHBand="0" w:noVBand="1"/>
        </w:tblPrEx>
        <w:tc>
          <w:tcPr>
            <w:tcW w:w="3402" w:type="dxa"/>
            <w:noWrap/>
            <w:hideMark/>
          </w:tcPr>
          <w:p w14:paraId="5B96FAF7" w14:textId="77777777" w:rsidR="0081234A" w:rsidRPr="00532DAE" w:rsidRDefault="0081234A" w:rsidP="00571DA3">
            <w:pPr>
              <w:pStyle w:val="ARtabletext"/>
              <w:spacing w:before="10" w:after="10"/>
            </w:pPr>
            <w:r w:rsidRPr="00532DAE">
              <w:t>United Sri Lankan Muslim Association of Australia</w:t>
            </w:r>
          </w:p>
        </w:tc>
        <w:tc>
          <w:tcPr>
            <w:tcW w:w="1191" w:type="dxa"/>
            <w:noWrap/>
            <w:hideMark/>
          </w:tcPr>
          <w:p w14:paraId="4A26B7D0" w14:textId="77777777" w:rsidR="0081234A" w:rsidRPr="00532DAE" w:rsidRDefault="0081234A" w:rsidP="00571DA3">
            <w:pPr>
              <w:pStyle w:val="ARtabletextright"/>
              <w:spacing w:before="10" w:after="10"/>
            </w:pPr>
            <w:r w:rsidRPr="00532DAE">
              <w:rPr>
                <w:szCs w:val="24"/>
              </w:rPr>
              <w:t>2,000</w:t>
            </w:r>
          </w:p>
        </w:tc>
      </w:tr>
      <w:tr w:rsidR="0081234A" w:rsidRPr="00532DAE" w14:paraId="7EE9ED7B" w14:textId="77777777">
        <w:tblPrEx>
          <w:tblLook w:val="04A0" w:firstRow="1" w:lastRow="0" w:firstColumn="1" w:lastColumn="0" w:noHBand="0" w:noVBand="1"/>
        </w:tblPrEx>
        <w:tc>
          <w:tcPr>
            <w:tcW w:w="3402" w:type="dxa"/>
            <w:noWrap/>
            <w:hideMark/>
          </w:tcPr>
          <w:p w14:paraId="5802B07A" w14:textId="77777777" w:rsidR="0081234A" w:rsidRPr="00532DAE" w:rsidRDefault="0081234A" w:rsidP="00571DA3">
            <w:pPr>
              <w:pStyle w:val="ARtabletext"/>
              <w:spacing w:before="10" w:after="10"/>
            </w:pPr>
            <w:r w:rsidRPr="00532DAE">
              <w:t>United Through Football Inc.</w:t>
            </w:r>
          </w:p>
        </w:tc>
        <w:tc>
          <w:tcPr>
            <w:tcW w:w="1191" w:type="dxa"/>
            <w:noWrap/>
            <w:hideMark/>
          </w:tcPr>
          <w:p w14:paraId="7A392FC1" w14:textId="77777777" w:rsidR="0081234A" w:rsidRPr="00532DAE" w:rsidRDefault="0081234A" w:rsidP="00571DA3">
            <w:pPr>
              <w:pStyle w:val="ARtabletextright"/>
              <w:spacing w:before="10" w:after="10"/>
            </w:pPr>
            <w:r w:rsidRPr="00532DAE">
              <w:rPr>
                <w:szCs w:val="24"/>
              </w:rPr>
              <w:t>10,800</w:t>
            </w:r>
          </w:p>
        </w:tc>
      </w:tr>
      <w:tr w:rsidR="0081234A" w:rsidRPr="00532DAE" w14:paraId="395039C3" w14:textId="77777777">
        <w:tblPrEx>
          <w:tblLook w:val="04A0" w:firstRow="1" w:lastRow="0" w:firstColumn="1" w:lastColumn="0" w:noHBand="0" w:noVBand="1"/>
        </w:tblPrEx>
        <w:tc>
          <w:tcPr>
            <w:tcW w:w="3402" w:type="dxa"/>
            <w:noWrap/>
            <w:hideMark/>
          </w:tcPr>
          <w:p w14:paraId="6F4876F3" w14:textId="77777777" w:rsidR="0081234A" w:rsidRPr="00532DAE" w:rsidRDefault="0081234A" w:rsidP="00571DA3">
            <w:pPr>
              <w:pStyle w:val="ARtabletext"/>
              <w:spacing w:before="10" w:after="10"/>
            </w:pPr>
            <w:r w:rsidRPr="00532DAE">
              <w:t>Uniting (Victoria and Tasmania) Limited</w:t>
            </w:r>
          </w:p>
        </w:tc>
        <w:tc>
          <w:tcPr>
            <w:tcW w:w="1191" w:type="dxa"/>
            <w:noWrap/>
            <w:hideMark/>
          </w:tcPr>
          <w:p w14:paraId="4A083E70" w14:textId="77777777" w:rsidR="0081234A" w:rsidRPr="00532DAE" w:rsidRDefault="0081234A" w:rsidP="00571DA3">
            <w:pPr>
              <w:pStyle w:val="ARtabletextright"/>
              <w:spacing w:before="10" w:after="10"/>
            </w:pPr>
            <w:r w:rsidRPr="00532DAE">
              <w:rPr>
                <w:szCs w:val="24"/>
              </w:rPr>
              <w:t>45,000</w:t>
            </w:r>
          </w:p>
        </w:tc>
      </w:tr>
      <w:tr w:rsidR="0081234A" w:rsidRPr="00532DAE" w14:paraId="463C8CE0" w14:textId="77777777">
        <w:tblPrEx>
          <w:tblLook w:val="04A0" w:firstRow="1" w:lastRow="0" w:firstColumn="1" w:lastColumn="0" w:noHBand="0" w:noVBand="1"/>
        </w:tblPrEx>
        <w:tc>
          <w:tcPr>
            <w:tcW w:w="3402" w:type="dxa"/>
            <w:noWrap/>
            <w:hideMark/>
          </w:tcPr>
          <w:p w14:paraId="55C4B6F8" w14:textId="77777777" w:rsidR="0081234A" w:rsidRPr="00532DAE" w:rsidRDefault="0081234A" w:rsidP="00571DA3">
            <w:pPr>
              <w:pStyle w:val="ARtabletext"/>
              <w:spacing w:before="10" w:after="10"/>
            </w:pPr>
            <w:r w:rsidRPr="00532DAE">
              <w:t>University of the Philippines Alumni in Victoria Inc.</w:t>
            </w:r>
          </w:p>
        </w:tc>
        <w:tc>
          <w:tcPr>
            <w:tcW w:w="1191" w:type="dxa"/>
            <w:noWrap/>
            <w:hideMark/>
          </w:tcPr>
          <w:p w14:paraId="76AC2CB8" w14:textId="77777777" w:rsidR="0081234A" w:rsidRPr="00532DAE" w:rsidRDefault="0081234A" w:rsidP="00571DA3">
            <w:pPr>
              <w:pStyle w:val="ARtabletextright"/>
              <w:spacing w:before="10" w:after="10"/>
            </w:pPr>
            <w:r w:rsidRPr="00532DAE">
              <w:rPr>
                <w:szCs w:val="24"/>
              </w:rPr>
              <w:t>1,700</w:t>
            </w:r>
          </w:p>
        </w:tc>
      </w:tr>
      <w:tr w:rsidR="0081234A" w:rsidRPr="00532DAE" w14:paraId="78E924BC" w14:textId="77777777">
        <w:tblPrEx>
          <w:tblLook w:val="04A0" w:firstRow="1" w:lastRow="0" w:firstColumn="1" w:lastColumn="0" w:noHBand="0" w:noVBand="1"/>
        </w:tblPrEx>
        <w:tc>
          <w:tcPr>
            <w:tcW w:w="3402" w:type="dxa"/>
            <w:noWrap/>
            <w:hideMark/>
          </w:tcPr>
          <w:p w14:paraId="1BF534EF" w14:textId="77777777" w:rsidR="0081234A" w:rsidRPr="00532DAE" w:rsidRDefault="0081234A" w:rsidP="00571DA3">
            <w:pPr>
              <w:pStyle w:val="ARtabletext"/>
              <w:spacing w:before="10" w:after="10"/>
            </w:pPr>
            <w:r w:rsidRPr="00532DAE">
              <w:t>Upfield Soccer Club Incorporated</w:t>
            </w:r>
          </w:p>
        </w:tc>
        <w:tc>
          <w:tcPr>
            <w:tcW w:w="1191" w:type="dxa"/>
            <w:noWrap/>
            <w:hideMark/>
          </w:tcPr>
          <w:p w14:paraId="28FC7A36" w14:textId="77777777" w:rsidR="0081234A" w:rsidRPr="00532DAE" w:rsidRDefault="0081234A" w:rsidP="00571DA3">
            <w:pPr>
              <w:pStyle w:val="ARtabletextright"/>
              <w:spacing w:before="10" w:after="10"/>
            </w:pPr>
            <w:r w:rsidRPr="00532DAE">
              <w:rPr>
                <w:szCs w:val="24"/>
              </w:rPr>
              <w:t>17,000</w:t>
            </w:r>
          </w:p>
        </w:tc>
      </w:tr>
      <w:tr w:rsidR="0081234A" w:rsidRPr="00532DAE" w14:paraId="3CA581C0" w14:textId="77777777">
        <w:tblPrEx>
          <w:tblLook w:val="04A0" w:firstRow="1" w:lastRow="0" w:firstColumn="1" w:lastColumn="0" w:noHBand="0" w:noVBand="1"/>
        </w:tblPrEx>
        <w:tc>
          <w:tcPr>
            <w:tcW w:w="3402" w:type="dxa"/>
            <w:noWrap/>
            <w:hideMark/>
          </w:tcPr>
          <w:p w14:paraId="23332634" w14:textId="77777777" w:rsidR="0081234A" w:rsidRPr="00532DAE" w:rsidRDefault="0081234A" w:rsidP="00571DA3">
            <w:pPr>
              <w:pStyle w:val="ARtabletext"/>
              <w:spacing w:before="10" w:after="10"/>
            </w:pPr>
            <w:r w:rsidRPr="00532DAE">
              <w:t>Utsav Melbourne Association Incorporated</w:t>
            </w:r>
          </w:p>
        </w:tc>
        <w:tc>
          <w:tcPr>
            <w:tcW w:w="1191" w:type="dxa"/>
            <w:noWrap/>
            <w:hideMark/>
          </w:tcPr>
          <w:p w14:paraId="7C4D4D90" w14:textId="77777777" w:rsidR="0081234A" w:rsidRPr="00532DAE" w:rsidRDefault="0081234A" w:rsidP="00571DA3">
            <w:pPr>
              <w:pStyle w:val="ARtabletextright"/>
              <w:spacing w:before="10" w:after="10"/>
            </w:pPr>
            <w:r w:rsidRPr="00532DAE">
              <w:rPr>
                <w:szCs w:val="24"/>
              </w:rPr>
              <w:t>21,000</w:t>
            </w:r>
          </w:p>
        </w:tc>
      </w:tr>
      <w:tr w:rsidR="0081234A" w:rsidRPr="00532DAE" w14:paraId="0683C321" w14:textId="77777777">
        <w:tblPrEx>
          <w:tblLook w:val="04A0" w:firstRow="1" w:lastRow="0" w:firstColumn="1" w:lastColumn="0" w:noHBand="0" w:noVBand="1"/>
        </w:tblPrEx>
        <w:tc>
          <w:tcPr>
            <w:tcW w:w="3402" w:type="dxa"/>
            <w:noWrap/>
            <w:hideMark/>
          </w:tcPr>
          <w:p w14:paraId="346F8714" w14:textId="77777777" w:rsidR="0081234A" w:rsidRPr="00532DAE" w:rsidRDefault="0081234A" w:rsidP="00571DA3">
            <w:pPr>
              <w:pStyle w:val="ARtabletext"/>
              <w:spacing w:before="10" w:after="10"/>
            </w:pPr>
            <w:r w:rsidRPr="00532DAE">
              <w:t>Uttar Pradesh Association of Australia (UPAA) Incorporated</w:t>
            </w:r>
          </w:p>
        </w:tc>
        <w:tc>
          <w:tcPr>
            <w:tcW w:w="1191" w:type="dxa"/>
            <w:noWrap/>
            <w:hideMark/>
          </w:tcPr>
          <w:p w14:paraId="359DEC6C" w14:textId="77777777" w:rsidR="0081234A" w:rsidRPr="00532DAE" w:rsidRDefault="0081234A" w:rsidP="00571DA3">
            <w:pPr>
              <w:pStyle w:val="ARtabletextright"/>
              <w:spacing w:before="10" w:after="10"/>
            </w:pPr>
            <w:r w:rsidRPr="00532DAE">
              <w:rPr>
                <w:szCs w:val="24"/>
              </w:rPr>
              <w:t>2,000</w:t>
            </w:r>
          </w:p>
        </w:tc>
      </w:tr>
      <w:tr w:rsidR="0081234A" w:rsidRPr="00532DAE" w14:paraId="659FC7B3" w14:textId="77777777">
        <w:tblPrEx>
          <w:tblLook w:val="04A0" w:firstRow="1" w:lastRow="0" w:firstColumn="1" w:lastColumn="0" w:noHBand="0" w:noVBand="1"/>
        </w:tblPrEx>
        <w:tc>
          <w:tcPr>
            <w:tcW w:w="3402" w:type="dxa"/>
            <w:noWrap/>
            <w:hideMark/>
          </w:tcPr>
          <w:p w14:paraId="07E17EF1" w14:textId="77777777" w:rsidR="0081234A" w:rsidRPr="00532DAE" w:rsidRDefault="0081234A" w:rsidP="00571DA3">
            <w:pPr>
              <w:pStyle w:val="ARtabletext"/>
              <w:spacing w:before="10" w:after="10"/>
            </w:pPr>
            <w:r w:rsidRPr="00532DAE">
              <w:t>Uyghur Association of Victoria Inc.</w:t>
            </w:r>
          </w:p>
        </w:tc>
        <w:tc>
          <w:tcPr>
            <w:tcW w:w="1191" w:type="dxa"/>
            <w:noWrap/>
            <w:hideMark/>
          </w:tcPr>
          <w:p w14:paraId="70CF8EA2" w14:textId="77777777" w:rsidR="0081234A" w:rsidRPr="00532DAE" w:rsidRDefault="0081234A" w:rsidP="00571DA3">
            <w:pPr>
              <w:pStyle w:val="ARtabletextright"/>
              <w:spacing w:before="10" w:after="10"/>
            </w:pPr>
            <w:r w:rsidRPr="00532DAE">
              <w:rPr>
                <w:szCs w:val="24"/>
              </w:rPr>
              <w:t>2,000</w:t>
            </w:r>
          </w:p>
        </w:tc>
      </w:tr>
      <w:tr w:rsidR="0081234A" w:rsidRPr="00532DAE" w14:paraId="422106DE" w14:textId="77777777">
        <w:tblPrEx>
          <w:tblLook w:val="04A0" w:firstRow="1" w:lastRow="0" w:firstColumn="1" w:lastColumn="0" w:noHBand="0" w:noVBand="1"/>
        </w:tblPrEx>
        <w:tc>
          <w:tcPr>
            <w:tcW w:w="3402" w:type="dxa"/>
            <w:noWrap/>
            <w:hideMark/>
          </w:tcPr>
          <w:p w14:paraId="3DBCF8C4" w14:textId="77777777" w:rsidR="0081234A" w:rsidRPr="00532DAE" w:rsidRDefault="0081234A" w:rsidP="00571DA3">
            <w:pPr>
              <w:pStyle w:val="ARtabletext"/>
              <w:spacing w:before="10" w:after="10"/>
            </w:pPr>
            <w:proofErr w:type="spellStart"/>
            <w:r w:rsidRPr="00532DAE">
              <w:t>Valguarnera</w:t>
            </w:r>
            <w:proofErr w:type="spellEnd"/>
            <w:r w:rsidRPr="00532DAE">
              <w:t xml:space="preserve"> Social Club</w:t>
            </w:r>
          </w:p>
        </w:tc>
        <w:tc>
          <w:tcPr>
            <w:tcW w:w="1191" w:type="dxa"/>
            <w:noWrap/>
            <w:hideMark/>
          </w:tcPr>
          <w:p w14:paraId="15A04FC5" w14:textId="77777777" w:rsidR="0081234A" w:rsidRPr="00532DAE" w:rsidRDefault="0081234A" w:rsidP="00571DA3">
            <w:pPr>
              <w:pStyle w:val="ARtabletextright"/>
              <w:spacing w:before="10" w:after="10"/>
            </w:pPr>
            <w:r w:rsidRPr="00532DAE">
              <w:rPr>
                <w:szCs w:val="24"/>
              </w:rPr>
              <w:t>2,000</w:t>
            </w:r>
          </w:p>
        </w:tc>
      </w:tr>
      <w:tr w:rsidR="0081234A" w:rsidRPr="00532DAE" w14:paraId="07039869" w14:textId="77777777">
        <w:tblPrEx>
          <w:tblLook w:val="04A0" w:firstRow="1" w:lastRow="0" w:firstColumn="1" w:lastColumn="0" w:noHBand="0" w:noVBand="1"/>
        </w:tblPrEx>
        <w:tc>
          <w:tcPr>
            <w:tcW w:w="3402" w:type="dxa"/>
            <w:noWrap/>
            <w:hideMark/>
          </w:tcPr>
          <w:p w14:paraId="0811455F" w14:textId="77777777" w:rsidR="0081234A" w:rsidRPr="00532DAE" w:rsidRDefault="0081234A" w:rsidP="00571DA3">
            <w:pPr>
              <w:pStyle w:val="ARtabletext"/>
              <w:spacing w:before="10" w:after="10"/>
            </w:pPr>
            <w:r w:rsidRPr="00532DAE">
              <w:t>Vantage Point Church Inc.</w:t>
            </w:r>
          </w:p>
        </w:tc>
        <w:tc>
          <w:tcPr>
            <w:tcW w:w="1191" w:type="dxa"/>
            <w:noWrap/>
            <w:hideMark/>
          </w:tcPr>
          <w:p w14:paraId="199F155F" w14:textId="77777777" w:rsidR="0081234A" w:rsidRPr="00532DAE" w:rsidRDefault="0081234A" w:rsidP="00571DA3">
            <w:pPr>
              <w:pStyle w:val="ARtabletextright"/>
              <w:spacing w:before="10" w:after="10"/>
            </w:pPr>
            <w:r w:rsidRPr="00532DAE">
              <w:rPr>
                <w:szCs w:val="24"/>
              </w:rPr>
              <w:t>2,000</w:t>
            </w:r>
          </w:p>
        </w:tc>
      </w:tr>
      <w:tr w:rsidR="0081234A" w:rsidRPr="00532DAE" w14:paraId="658EBC9D" w14:textId="77777777">
        <w:tblPrEx>
          <w:tblLook w:val="04A0" w:firstRow="1" w:lastRow="0" w:firstColumn="1" w:lastColumn="0" w:noHBand="0" w:noVBand="1"/>
        </w:tblPrEx>
        <w:tc>
          <w:tcPr>
            <w:tcW w:w="3402" w:type="dxa"/>
            <w:noWrap/>
            <w:hideMark/>
          </w:tcPr>
          <w:p w14:paraId="2FFA9EC8" w14:textId="77777777" w:rsidR="0081234A" w:rsidRPr="00532DAE" w:rsidRDefault="0081234A" w:rsidP="00571DA3">
            <w:pPr>
              <w:pStyle w:val="ARtabletext"/>
              <w:spacing w:before="10" w:after="10"/>
            </w:pPr>
            <w:r w:rsidRPr="00532DAE">
              <w:t>Vasavi Association Victoria</w:t>
            </w:r>
          </w:p>
        </w:tc>
        <w:tc>
          <w:tcPr>
            <w:tcW w:w="1191" w:type="dxa"/>
            <w:noWrap/>
            <w:hideMark/>
          </w:tcPr>
          <w:p w14:paraId="3CAA1FB2" w14:textId="77777777" w:rsidR="0081234A" w:rsidRPr="00532DAE" w:rsidRDefault="0081234A" w:rsidP="00571DA3">
            <w:pPr>
              <w:pStyle w:val="ARtabletextright"/>
              <w:spacing w:before="10" w:after="10"/>
            </w:pPr>
            <w:r w:rsidRPr="00532DAE">
              <w:rPr>
                <w:szCs w:val="24"/>
              </w:rPr>
              <w:t>5,000</w:t>
            </w:r>
          </w:p>
        </w:tc>
      </w:tr>
      <w:tr w:rsidR="0081234A" w:rsidRPr="00532DAE" w14:paraId="4971103E" w14:textId="77777777">
        <w:tblPrEx>
          <w:tblLook w:val="04A0" w:firstRow="1" w:lastRow="0" w:firstColumn="1" w:lastColumn="0" w:noHBand="0" w:noVBand="1"/>
        </w:tblPrEx>
        <w:tc>
          <w:tcPr>
            <w:tcW w:w="3402" w:type="dxa"/>
            <w:noWrap/>
            <w:hideMark/>
          </w:tcPr>
          <w:p w14:paraId="2FE6C1C8" w14:textId="77777777" w:rsidR="0081234A" w:rsidRPr="00532DAE" w:rsidRDefault="0081234A" w:rsidP="00571DA3">
            <w:pPr>
              <w:pStyle w:val="ARtabletext"/>
              <w:spacing w:before="10" w:after="10"/>
            </w:pPr>
            <w:r w:rsidRPr="00532DAE">
              <w:t>Vedanta Centre of Sydney</w:t>
            </w:r>
          </w:p>
        </w:tc>
        <w:tc>
          <w:tcPr>
            <w:tcW w:w="1191" w:type="dxa"/>
            <w:noWrap/>
            <w:hideMark/>
          </w:tcPr>
          <w:p w14:paraId="42A4DAF7" w14:textId="77777777" w:rsidR="0081234A" w:rsidRPr="00532DAE" w:rsidRDefault="0081234A" w:rsidP="00571DA3">
            <w:pPr>
              <w:pStyle w:val="ARtabletextright"/>
              <w:spacing w:before="10" w:after="10"/>
            </w:pPr>
            <w:r w:rsidRPr="00532DAE">
              <w:rPr>
                <w:szCs w:val="24"/>
              </w:rPr>
              <w:t>6,000</w:t>
            </w:r>
          </w:p>
        </w:tc>
      </w:tr>
      <w:tr w:rsidR="0081234A" w:rsidRPr="00532DAE" w14:paraId="64916B46" w14:textId="77777777">
        <w:tblPrEx>
          <w:tblLook w:val="04A0" w:firstRow="1" w:lastRow="0" w:firstColumn="1" w:lastColumn="0" w:noHBand="0" w:noVBand="1"/>
        </w:tblPrEx>
        <w:tc>
          <w:tcPr>
            <w:tcW w:w="3402" w:type="dxa"/>
            <w:noWrap/>
            <w:hideMark/>
          </w:tcPr>
          <w:p w14:paraId="1189048D" w14:textId="77777777" w:rsidR="0081234A" w:rsidRPr="00532DAE" w:rsidRDefault="0081234A" w:rsidP="00571DA3">
            <w:pPr>
              <w:pStyle w:val="ARtabletext"/>
              <w:spacing w:before="10" w:after="10"/>
            </w:pPr>
            <w:r w:rsidRPr="00532DAE">
              <w:t>Vic Assam</w:t>
            </w:r>
          </w:p>
        </w:tc>
        <w:tc>
          <w:tcPr>
            <w:tcW w:w="1191" w:type="dxa"/>
            <w:noWrap/>
            <w:hideMark/>
          </w:tcPr>
          <w:p w14:paraId="50804986" w14:textId="77777777" w:rsidR="0081234A" w:rsidRPr="00532DAE" w:rsidRDefault="0081234A" w:rsidP="00571DA3">
            <w:pPr>
              <w:pStyle w:val="ARtabletextright"/>
              <w:spacing w:before="10" w:after="10"/>
            </w:pPr>
            <w:r w:rsidRPr="00532DAE">
              <w:rPr>
                <w:szCs w:val="24"/>
              </w:rPr>
              <w:t>4,000</w:t>
            </w:r>
          </w:p>
        </w:tc>
      </w:tr>
      <w:tr w:rsidR="0081234A" w:rsidRPr="00532DAE" w14:paraId="7718EEE4" w14:textId="77777777">
        <w:tblPrEx>
          <w:tblLook w:val="04A0" w:firstRow="1" w:lastRow="0" w:firstColumn="1" w:lastColumn="0" w:noHBand="0" w:noVBand="1"/>
        </w:tblPrEx>
        <w:tc>
          <w:tcPr>
            <w:tcW w:w="3402" w:type="dxa"/>
            <w:noWrap/>
            <w:hideMark/>
          </w:tcPr>
          <w:p w14:paraId="39CD5537" w14:textId="77777777" w:rsidR="0081234A" w:rsidRPr="00532DAE" w:rsidRDefault="0081234A" w:rsidP="00571DA3">
            <w:pPr>
              <w:pStyle w:val="ARtabletext"/>
              <w:spacing w:before="10" w:after="10"/>
            </w:pPr>
            <w:proofErr w:type="spellStart"/>
            <w:r w:rsidRPr="00532DAE">
              <w:t>Vicentini</w:t>
            </w:r>
            <w:proofErr w:type="spellEnd"/>
            <w:r w:rsidRPr="00532DAE">
              <w:t xml:space="preserve"> </w:t>
            </w:r>
            <w:proofErr w:type="spellStart"/>
            <w:r w:rsidRPr="00532DAE">
              <w:t>nel</w:t>
            </w:r>
            <w:proofErr w:type="spellEnd"/>
            <w:r w:rsidRPr="00532DAE">
              <w:t xml:space="preserve"> Mondo </w:t>
            </w:r>
            <w:proofErr w:type="spellStart"/>
            <w:r w:rsidRPr="00532DAE">
              <w:t>Circolo</w:t>
            </w:r>
            <w:proofErr w:type="spellEnd"/>
            <w:r w:rsidRPr="00532DAE">
              <w:t xml:space="preserve"> di Myrtleford</w:t>
            </w:r>
          </w:p>
        </w:tc>
        <w:tc>
          <w:tcPr>
            <w:tcW w:w="1191" w:type="dxa"/>
            <w:noWrap/>
            <w:hideMark/>
          </w:tcPr>
          <w:p w14:paraId="154AF154" w14:textId="77777777" w:rsidR="0081234A" w:rsidRPr="00532DAE" w:rsidRDefault="0081234A" w:rsidP="00571DA3">
            <w:pPr>
              <w:pStyle w:val="ARtabletextright"/>
              <w:spacing w:before="10" w:after="10"/>
            </w:pPr>
            <w:r w:rsidRPr="00532DAE">
              <w:rPr>
                <w:szCs w:val="24"/>
              </w:rPr>
              <w:t>2,000</w:t>
            </w:r>
          </w:p>
        </w:tc>
      </w:tr>
      <w:tr w:rsidR="0081234A" w:rsidRPr="00532DAE" w14:paraId="4914AF1D" w14:textId="77777777">
        <w:tblPrEx>
          <w:tblLook w:val="04A0" w:firstRow="1" w:lastRow="0" w:firstColumn="1" w:lastColumn="0" w:noHBand="0" w:noVBand="1"/>
        </w:tblPrEx>
        <w:tc>
          <w:tcPr>
            <w:tcW w:w="3402" w:type="dxa"/>
            <w:noWrap/>
            <w:hideMark/>
          </w:tcPr>
          <w:p w14:paraId="129196B2" w14:textId="77777777" w:rsidR="0081234A" w:rsidRPr="00532DAE" w:rsidRDefault="0081234A" w:rsidP="00571DA3">
            <w:pPr>
              <w:pStyle w:val="ARtabletext"/>
              <w:spacing w:before="10" w:after="10"/>
            </w:pPr>
            <w:proofErr w:type="spellStart"/>
            <w:r w:rsidRPr="00532DAE">
              <w:t>Vicseg</w:t>
            </w:r>
            <w:proofErr w:type="spellEnd"/>
            <w:r w:rsidRPr="00532DAE">
              <w:t xml:space="preserve"> New Futures</w:t>
            </w:r>
          </w:p>
        </w:tc>
        <w:tc>
          <w:tcPr>
            <w:tcW w:w="1191" w:type="dxa"/>
            <w:noWrap/>
            <w:hideMark/>
          </w:tcPr>
          <w:p w14:paraId="764ED37F" w14:textId="77777777" w:rsidR="0081234A" w:rsidRPr="00532DAE" w:rsidRDefault="0081234A" w:rsidP="00571DA3">
            <w:pPr>
              <w:pStyle w:val="ARtabletextright"/>
              <w:spacing w:before="10" w:after="10"/>
            </w:pPr>
            <w:r w:rsidRPr="00532DAE">
              <w:rPr>
                <w:szCs w:val="24"/>
              </w:rPr>
              <w:t>204,250</w:t>
            </w:r>
          </w:p>
        </w:tc>
      </w:tr>
      <w:tr w:rsidR="0081234A" w:rsidRPr="00532DAE" w14:paraId="7B60AFB0" w14:textId="77777777">
        <w:tblPrEx>
          <w:tblLook w:val="04A0" w:firstRow="1" w:lastRow="0" w:firstColumn="1" w:lastColumn="0" w:noHBand="0" w:noVBand="1"/>
        </w:tblPrEx>
        <w:tc>
          <w:tcPr>
            <w:tcW w:w="3402" w:type="dxa"/>
            <w:noWrap/>
            <w:hideMark/>
          </w:tcPr>
          <w:p w14:paraId="398ECEAA" w14:textId="77777777" w:rsidR="0081234A" w:rsidRPr="00532DAE" w:rsidRDefault="0081234A" w:rsidP="00571DA3">
            <w:pPr>
              <w:pStyle w:val="ARtabletext"/>
              <w:spacing w:before="10" w:after="10"/>
            </w:pPr>
            <w:r w:rsidRPr="00532DAE">
              <w:t>Victoria Arya Samaj Inc.</w:t>
            </w:r>
          </w:p>
        </w:tc>
        <w:tc>
          <w:tcPr>
            <w:tcW w:w="1191" w:type="dxa"/>
            <w:noWrap/>
            <w:hideMark/>
          </w:tcPr>
          <w:p w14:paraId="369B3583" w14:textId="77777777" w:rsidR="0081234A" w:rsidRPr="00532DAE" w:rsidRDefault="0081234A" w:rsidP="00571DA3">
            <w:pPr>
              <w:pStyle w:val="ARtabletextright"/>
              <w:spacing w:before="10" w:after="10"/>
            </w:pPr>
            <w:r w:rsidRPr="00532DAE">
              <w:rPr>
                <w:szCs w:val="24"/>
              </w:rPr>
              <w:t>2,000</w:t>
            </w:r>
          </w:p>
        </w:tc>
      </w:tr>
      <w:tr w:rsidR="0081234A" w:rsidRPr="00532DAE" w14:paraId="18439748" w14:textId="77777777">
        <w:tblPrEx>
          <w:tblLook w:val="04A0" w:firstRow="1" w:lastRow="0" w:firstColumn="1" w:lastColumn="0" w:noHBand="0" w:noVBand="1"/>
        </w:tblPrEx>
        <w:tc>
          <w:tcPr>
            <w:tcW w:w="3402" w:type="dxa"/>
            <w:noWrap/>
            <w:hideMark/>
          </w:tcPr>
          <w:p w14:paraId="4740EF9E" w14:textId="77777777" w:rsidR="0081234A" w:rsidRPr="00532DAE" w:rsidRDefault="0081234A" w:rsidP="00571DA3">
            <w:pPr>
              <w:pStyle w:val="ARtabletext"/>
              <w:spacing w:before="10" w:after="10"/>
            </w:pPr>
            <w:r w:rsidRPr="00532DAE">
              <w:t>Victoria Australia Samoa Seniors Association Inc.</w:t>
            </w:r>
          </w:p>
        </w:tc>
        <w:tc>
          <w:tcPr>
            <w:tcW w:w="1191" w:type="dxa"/>
            <w:noWrap/>
            <w:hideMark/>
          </w:tcPr>
          <w:p w14:paraId="213563D5" w14:textId="77777777" w:rsidR="0081234A" w:rsidRPr="00532DAE" w:rsidRDefault="0081234A" w:rsidP="00571DA3">
            <w:pPr>
              <w:pStyle w:val="ARtabletextright"/>
              <w:spacing w:before="10" w:after="10"/>
            </w:pPr>
            <w:r w:rsidRPr="00532DAE">
              <w:rPr>
                <w:szCs w:val="24"/>
              </w:rPr>
              <w:t>2,000</w:t>
            </w:r>
          </w:p>
        </w:tc>
      </w:tr>
      <w:tr w:rsidR="0081234A" w:rsidRPr="00532DAE" w14:paraId="22BD34BB" w14:textId="77777777">
        <w:tblPrEx>
          <w:tblLook w:val="04A0" w:firstRow="1" w:lastRow="0" w:firstColumn="1" w:lastColumn="0" w:noHBand="0" w:noVBand="1"/>
        </w:tblPrEx>
        <w:tc>
          <w:tcPr>
            <w:tcW w:w="3402" w:type="dxa"/>
            <w:noWrap/>
            <w:hideMark/>
          </w:tcPr>
          <w:p w14:paraId="740F61C5" w14:textId="77777777" w:rsidR="0081234A" w:rsidRPr="00532DAE" w:rsidRDefault="0081234A" w:rsidP="00571DA3">
            <w:pPr>
              <w:pStyle w:val="ARtabletext"/>
              <w:spacing w:before="10" w:after="10"/>
            </w:pPr>
            <w:r w:rsidRPr="00532DAE">
              <w:t>Victoria Beijing Seniors Association Inc.</w:t>
            </w:r>
          </w:p>
        </w:tc>
        <w:tc>
          <w:tcPr>
            <w:tcW w:w="1191" w:type="dxa"/>
            <w:noWrap/>
            <w:hideMark/>
          </w:tcPr>
          <w:p w14:paraId="0D26C0C0" w14:textId="77777777" w:rsidR="0081234A" w:rsidRPr="00532DAE" w:rsidRDefault="0081234A" w:rsidP="00571DA3">
            <w:pPr>
              <w:pStyle w:val="ARtabletextright"/>
              <w:spacing w:before="10" w:after="10"/>
            </w:pPr>
            <w:r w:rsidRPr="00532DAE">
              <w:rPr>
                <w:szCs w:val="24"/>
              </w:rPr>
              <w:t>2,000</w:t>
            </w:r>
          </w:p>
        </w:tc>
      </w:tr>
      <w:tr w:rsidR="0081234A" w:rsidRPr="00532DAE" w14:paraId="757FDD90" w14:textId="77777777">
        <w:tblPrEx>
          <w:tblLook w:val="04A0" w:firstRow="1" w:lastRow="0" w:firstColumn="1" w:lastColumn="0" w:noHBand="0" w:noVBand="1"/>
        </w:tblPrEx>
        <w:tc>
          <w:tcPr>
            <w:tcW w:w="3402" w:type="dxa"/>
            <w:noWrap/>
            <w:hideMark/>
          </w:tcPr>
          <w:p w14:paraId="4F9CBF80" w14:textId="77777777" w:rsidR="0081234A" w:rsidRPr="00532DAE" w:rsidRDefault="0081234A" w:rsidP="00571DA3">
            <w:pPr>
              <w:pStyle w:val="ARtabletext"/>
              <w:spacing w:before="10" w:after="10"/>
            </w:pPr>
            <w:r w:rsidRPr="00532DAE">
              <w:t>Victoria Chinese Culture &amp; Arts Association</w:t>
            </w:r>
          </w:p>
        </w:tc>
        <w:tc>
          <w:tcPr>
            <w:tcW w:w="1191" w:type="dxa"/>
            <w:noWrap/>
            <w:hideMark/>
          </w:tcPr>
          <w:p w14:paraId="4B6B7BF9" w14:textId="77777777" w:rsidR="0081234A" w:rsidRPr="00532DAE" w:rsidRDefault="0081234A" w:rsidP="00571DA3">
            <w:pPr>
              <w:pStyle w:val="ARtabletextright"/>
              <w:spacing w:before="10" w:after="10"/>
            </w:pPr>
            <w:r w:rsidRPr="00532DAE">
              <w:rPr>
                <w:szCs w:val="24"/>
              </w:rPr>
              <w:t>14,800</w:t>
            </w:r>
          </w:p>
        </w:tc>
      </w:tr>
      <w:tr w:rsidR="0081234A" w:rsidRPr="00532DAE" w14:paraId="69149583" w14:textId="77777777">
        <w:tblPrEx>
          <w:tblLook w:val="04A0" w:firstRow="1" w:lastRow="0" w:firstColumn="1" w:lastColumn="0" w:noHBand="0" w:noVBand="1"/>
        </w:tblPrEx>
        <w:tc>
          <w:tcPr>
            <w:tcW w:w="3402" w:type="dxa"/>
            <w:noWrap/>
            <w:hideMark/>
          </w:tcPr>
          <w:p w14:paraId="4563E2E9" w14:textId="77777777" w:rsidR="0081234A" w:rsidRPr="00532DAE" w:rsidRDefault="0081234A" w:rsidP="00571DA3">
            <w:pPr>
              <w:pStyle w:val="ARtabletext"/>
              <w:spacing w:before="10" w:after="10"/>
            </w:pPr>
            <w:r w:rsidRPr="00532DAE">
              <w:t>Victoria Chinese Seniors Cooking Club Incorporated</w:t>
            </w:r>
          </w:p>
        </w:tc>
        <w:tc>
          <w:tcPr>
            <w:tcW w:w="1191" w:type="dxa"/>
            <w:noWrap/>
            <w:hideMark/>
          </w:tcPr>
          <w:p w14:paraId="2404D964" w14:textId="77777777" w:rsidR="0081234A" w:rsidRPr="00532DAE" w:rsidRDefault="0081234A" w:rsidP="00571DA3">
            <w:pPr>
              <w:pStyle w:val="ARtabletextright"/>
              <w:spacing w:before="10" w:after="10"/>
            </w:pPr>
            <w:r w:rsidRPr="00532DAE">
              <w:rPr>
                <w:szCs w:val="24"/>
              </w:rPr>
              <w:t>2,000</w:t>
            </w:r>
          </w:p>
        </w:tc>
      </w:tr>
      <w:tr w:rsidR="0081234A" w:rsidRPr="00532DAE" w14:paraId="6898A0D7" w14:textId="77777777">
        <w:tblPrEx>
          <w:tblLook w:val="04A0" w:firstRow="1" w:lastRow="0" w:firstColumn="1" w:lastColumn="0" w:noHBand="0" w:noVBand="1"/>
        </w:tblPrEx>
        <w:tc>
          <w:tcPr>
            <w:tcW w:w="3402" w:type="dxa"/>
            <w:noWrap/>
            <w:hideMark/>
          </w:tcPr>
          <w:p w14:paraId="55B8A7AB" w14:textId="77777777" w:rsidR="0081234A" w:rsidRPr="00532DAE" w:rsidRDefault="0081234A" w:rsidP="00571DA3">
            <w:pPr>
              <w:pStyle w:val="ARtabletext"/>
              <w:spacing w:before="10" w:after="10"/>
            </w:pPr>
            <w:r w:rsidRPr="00532DAE">
              <w:t>Victoria Chinese Traditional Folk Dance Assoc. Inc.</w:t>
            </w:r>
          </w:p>
        </w:tc>
        <w:tc>
          <w:tcPr>
            <w:tcW w:w="1191" w:type="dxa"/>
            <w:noWrap/>
            <w:hideMark/>
          </w:tcPr>
          <w:p w14:paraId="2805263C" w14:textId="77777777" w:rsidR="0081234A" w:rsidRPr="00532DAE" w:rsidRDefault="0081234A" w:rsidP="00571DA3">
            <w:pPr>
              <w:pStyle w:val="ARtabletextright"/>
              <w:spacing w:before="10" w:after="10"/>
            </w:pPr>
            <w:r w:rsidRPr="00532DAE">
              <w:rPr>
                <w:szCs w:val="24"/>
              </w:rPr>
              <w:t>4,000</w:t>
            </w:r>
          </w:p>
        </w:tc>
      </w:tr>
      <w:tr w:rsidR="0081234A" w:rsidRPr="00532DAE" w14:paraId="78D4C2CE" w14:textId="77777777">
        <w:tblPrEx>
          <w:tblLook w:val="04A0" w:firstRow="1" w:lastRow="0" w:firstColumn="1" w:lastColumn="0" w:noHBand="0" w:noVBand="1"/>
        </w:tblPrEx>
        <w:tc>
          <w:tcPr>
            <w:tcW w:w="3402" w:type="dxa"/>
            <w:noWrap/>
            <w:hideMark/>
          </w:tcPr>
          <w:p w14:paraId="425F382A" w14:textId="77777777" w:rsidR="0081234A" w:rsidRPr="00532DAE" w:rsidRDefault="0081234A" w:rsidP="00571DA3">
            <w:pPr>
              <w:pStyle w:val="ARtabletext"/>
              <w:spacing w:before="10" w:after="10"/>
            </w:pPr>
            <w:r w:rsidRPr="00532DAE">
              <w:t>Victoria Hongkongers Association (Australia) Inc.</w:t>
            </w:r>
          </w:p>
        </w:tc>
        <w:tc>
          <w:tcPr>
            <w:tcW w:w="1191" w:type="dxa"/>
            <w:noWrap/>
            <w:hideMark/>
          </w:tcPr>
          <w:p w14:paraId="59FA77DA" w14:textId="77777777" w:rsidR="0081234A" w:rsidRPr="00532DAE" w:rsidRDefault="0081234A" w:rsidP="00571DA3">
            <w:pPr>
              <w:pStyle w:val="ARtabletextright"/>
              <w:spacing w:before="10" w:after="10"/>
            </w:pPr>
            <w:r w:rsidRPr="00532DAE">
              <w:rPr>
                <w:szCs w:val="24"/>
              </w:rPr>
              <w:t>2,000</w:t>
            </w:r>
          </w:p>
        </w:tc>
      </w:tr>
      <w:tr w:rsidR="0081234A" w:rsidRPr="00532DAE" w14:paraId="15D17B27" w14:textId="77777777">
        <w:tblPrEx>
          <w:tblLook w:val="04A0" w:firstRow="1" w:lastRow="0" w:firstColumn="1" w:lastColumn="0" w:noHBand="0" w:noVBand="1"/>
        </w:tblPrEx>
        <w:tc>
          <w:tcPr>
            <w:tcW w:w="3402" w:type="dxa"/>
            <w:noWrap/>
            <w:hideMark/>
          </w:tcPr>
          <w:p w14:paraId="15424629" w14:textId="77777777" w:rsidR="0081234A" w:rsidRPr="00532DAE" w:rsidRDefault="0081234A" w:rsidP="00571DA3">
            <w:pPr>
              <w:pStyle w:val="ARtabletext"/>
              <w:spacing w:before="10" w:after="10"/>
            </w:pPr>
            <w:r w:rsidRPr="00532DAE">
              <w:t>Victoria Hua Xin Chinese Women’s Association Inc.</w:t>
            </w:r>
          </w:p>
        </w:tc>
        <w:tc>
          <w:tcPr>
            <w:tcW w:w="1191" w:type="dxa"/>
            <w:noWrap/>
            <w:hideMark/>
          </w:tcPr>
          <w:p w14:paraId="2A8A46F9" w14:textId="77777777" w:rsidR="0081234A" w:rsidRPr="00532DAE" w:rsidRDefault="0081234A" w:rsidP="00571DA3">
            <w:pPr>
              <w:pStyle w:val="ARtabletextright"/>
              <w:spacing w:before="10" w:after="10"/>
            </w:pPr>
            <w:r w:rsidRPr="00532DAE">
              <w:rPr>
                <w:szCs w:val="24"/>
              </w:rPr>
              <w:t>2,000</w:t>
            </w:r>
          </w:p>
        </w:tc>
      </w:tr>
      <w:tr w:rsidR="0081234A" w:rsidRPr="00532DAE" w14:paraId="15EEB636" w14:textId="77777777">
        <w:tblPrEx>
          <w:tblLook w:val="04A0" w:firstRow="1" w:lastRow="0" w:firstColumn="1" w:lastColumn="0" w:noHBand="0" w:noVBand="1"/>
        </w:tblPrEx>
        <w:tc>
          <w:tcPr>
            <w:tcW w:w="3402" w:type="dxa"/>
            <w:noWrap/>
            <w:hideMark/>
          </w:tcPr>
          <w:p w14:paraId="206E3F97" w14:textId="77777777" w:rsidR="0081234A" w:rsidRPr="00532DAE" w:rsidRDefault="0081234A" w:rsidP="00571DA3">
            <w:pPr>
              <w:pStyle w:val="ARtabletext"/>
              <w:spacing w:before="10" w:after="10"/>
            </w:pPr>
            <w:r w:rsidRPr="00532DAE">
              <w:t>Victoria Malayalee Seniors Association Inc.</w:t>
            </w:r>
          </w:p>
        </w:tc>
        <w:tc>
          <w:tcPr>
            <w:tcW w:w="1191" w:type="dxa"/>
            <w:noWrap/>
            <w:hideMark/>
          </w:tcPr>
          <w:p w14:paraId="408A5514" w14:textId="77777777" w:rsidR="0081234A" w:rsidRPr="00532DAE" w:rsidRDefault="0081234A" w:rsidP="00571DA3">
            <w:pPr>
              <w:pStyle w:val="ARtabletextright"/>
              <w:spacing w:before="10" w:after="10"/>
            </w:pPr>
            <w:r w:rsidRPr="00532DAE">
              <w:rPr>
                <w:szCs w:val="24"/>
              </w:rPr>
              <w:t>2,000</w:t>
            </w:r>
          </w:p>
        </w:tc>
      </w:tr>
      <w:tr w:rsidR="0081234A" w:rsidRPr="00532DAE" w14:paraId="41FCAB96" w14:textId="77777777">
        <w:tblPrEx>
          <w:tblLook w:val="04A0" w:firstRow="1" w:lastRow="0" w:firstColumn="1" w:lastColumn="0" w:noHBand="0" w:noVBand="1"/>
        </w:tblPrEx>
        <w:tc>
          <w:tcPr>
            <w:tcW w:w="3402" w:type="dxa"/>
            <w:noWrap/>
            <w:hideMark/>
          </w:tcPr>
          <w:p w14:paraId="01D0F636" w14:textId="77777777" w:rsidR="0081234A" w:rsidRPr="00532DAE" w:rsidRDefault="0081234A" w:rsidP="00571DA3">
            <w:pPr>
              <w:pStyle w:val="ARtabletext"/>
              <w:spacing w:before="10" w:after="10"/>
            </w:pPr>
            <w:r w:rsidRPr="00532DAE">
              <w:t>Victoria Tamil Senior Citizens Benevolent Society Australia Inc.</w:t>
            </w:r>
          </w:p>
        </w:tc>
        <w:tc>
          <w:tcPr>
            <w:tcW w:w="1191" w:type="dxa"/>
            <w:noWrap/>
            <w:hideMark/>
          </w:tcPr>
          <w:p w14:paraId="488218C2" w14:textId="77777777" w:rsidR="0081234A" w:rsidRPr="00532DAE" w:rsidRDefault="0081234A" w:rsidP="00571DA3">
            <w:pPr>
              <w:pStyle w:val="ARtabletextright"/>
              <w:spacing w:before="10" w:after="10"/>
            </w:pPr>
            <w:r w:rsidRPr="00532DAE">
              <w:rPr>
                <w:szCs w:val="24"/>
              </w:rPr>
              <w:t>2,000</w:t>
            </w:r>
          </w:p>
        </w:tc>
      </w:tr>
      <w:tr w:rsidR="0081234A" w:rsidRPr="00532DAE" w14:paraId="399A1949" w14:textId="77777777">
        <w:tblPrEx>
          <w:tblLook w:val="04A0" w:firstRow="1" w:lastRow="0" w:firstColumn="1" w:lastColumn="0" w:noHBand="0" w:noVBand="1"/>
        </w:tblPrEx>
        <w:tc>
          <w:tcPr>
            <w:tcW w:w="3402" w:type="dxa"/>
            <w:noWrap/>
            <w:hideMark/>
          </w:tcPr>
          <w:p w14:paraId="154F738F" w14:textId="77777777" w:rsidR="0081234A" w:rsidRPr="00532DAE" w:rsidRDefault="0081234A" w:rsidP="00571DA3">
            <w:pPr>
              <w:pStyle w:val="ARtabletext"/>
              <w:spacing w:before="10" w:after="10"/>
            </w:pPr>
            <w:r w:rsidRPr="00532DAE">
              <w:t>Victorian Aboriginal Community Services Association Limited</w:t>
            </w:r>
          </w:p>
        </w:tc>
        <w:tc>
          <w:tcPr>
            <w:tcW w:w="1191" w:type="dxa"/>
            <w:noWrap/>
            <w:hideMark/>
          </w:tcPr>
          <w:p w14:paraId="2410F52A" w14:textId="77777777" w:rsidR="0081234A" w:rsidRPr="00532DAE" w:rsidRDefault="0081234A" w:rsidP="00571DA3">
            <w:pPr>
              <w:pStyle w:val="ARtabletextright"/>
              <w:spacing w:before="10" w:after="10"/>
            </w:pPr>
            <w:r w:rsidRPr="00532DAE">
              <w:rPr>
                <w:szCs w:val="24"/>
              </w:rPr>
              <w:t>25,000</w:t>
            </w:r>
          </w:p>
        </w:tc>
      </w:tr>
      <w:tr w:rsidR="0081234A" w:rsidRPr="00532DAE" w14:paraId="4294EF6A" w14:textId="77777777">
        <w:tblPrEx>
          <w:tblLook w:val="04A0" w:firstRow="1" w:lastRow="0" w:firstColumn="1" w:lastColumn="0" w:noHBand="0" w:noVBand="1"/>
        </w:tblPrEx>
        <w:tc>
          <w:tcPr>
            <w:tcW w:w="3402" w:type="dxa"/>
            <w:noWrap/>
            <w:hideMark/>
          </w:tcPr>
          <w:p w14:paraId="67C8D4DE" w14:textId="77777777" w:rsidR="0081234A" w:rsidRPr="00532DAE" w:rsidRDefault="0081234A" w:rsidP="00571DA3">
            <w:pPr>
              <w:pStyle w:val="ARtabletext"/>
              <w:spacing w:before="10" w:after="10"/>
            </w:pPr>
            <w:r w:rsidRPr="00532DAE">
              <w:t>Victorian Afghan Associations Network</w:t>
            </w:r>
          </w:p>
        </w:tc>
        <w:tc>
          <w:tcPr>
            <w:tcW w:w="1191" w:type="dxa"/>
            <w:noWrap/>
            <w:hideMark/>
          </w:tcPr>
          <w:p w14:paraId="1E9B3034" w14:textId="77777777" w:rsidR="0081234A" w:rsidRPr="00532DAE" w:rsidRDefault="0081234A" w:rsidP="00571DA3">
            <w:pPr>
              <w:pStyle w:val="ARtabletextright"/>
              <w:spacing w:before="10" w:after="10"/>
            </w:pPr>
            <w:r w:rsidRPr="00532DAE">
              <w:rPr>
                <w:szCs w:val="24"/>
              </w:rPr>
              <w:t>11,025</w:t>
            </w:r>
          </w:p>
        </w:tc>
      </w:tr>
      <w:tr w:rsidR="0081234A" w:rsidRPr="00532DAE" w14:paraId="0AF5B647" w14:textId="77777777">
        <w:tblPrEx>
          <w:tblLook w:val="04A0" w:firstRow="1" w:lastRow="0" w:firstColumn="1" w:lastColumn="0" w:noHBand="0" w:noVBand="1"/>
        </w:tblPrEx>
        <w:tc>
          <w:tcPr>
            <w:tcW w:w="3402" w:type="dxa"/>
            <w:noWrap/>
            <w:hideMark/>
          </w:tcPr>
          <w:p w14:paraId="66B19C02" w14:textId="77777777" w:rsidR="0081234A" w:rsidRPr="00532DAE" w:rsidRDefault="0081234A" w:rsidP="00571DA3">
            <w:pPr>
              <w:pStyle w:val="ARtabletext"/>
              <w:spacing w:before="10" w:after="10"/>
            </w:pPr>
            <w:r w:rsidRPr="00532DAE">
              <w:t>Victorian Afghan Students Association</w:t>
            </w:r>
          </w:p>
        </w:tc>
        <w:tc>
          <w:tcPr>
            <w:tcW w:w="1191" w:type="dxa"/>
            <w:noWrap/>
            <w:hideMark/>
          </w:tcPr>
          <w:p w14:paraId="46BAE526" w14:textId="77777777" w:rsidR="0081234A" w:rsidRPr="00532DAE" w:rsidRDefault="0081234A" w:rsidP="00571DA3">
            <w:pPr>
              <w:pStyle w:val="ARtabletextright"/>
              <w:spacing w:before="10" w:after="10"/>
            </w:pPr>
            <w:r w:rsidRPr="00532DAE">
              <w:rPr>
                <w:szCs w:val="24"/>
              </w:rPr>
              <w:t>2,000</w:t>
            </w:r>
          </w:p>
        </w:tc>
      </w:tr>
      <w:tr w:rsidR="0081234A" w:rsidRPr="00532DAE" w14:paraId="28033197" w14:textId="77777777">
        <w:tblPrEx>
          <w:tblLook w:val="04A0" w:firstRow="1" w:lastRow="0" w:firstColumn="1" w:lastColumn="0" w:noHBand="0" w:noVBand="1"/>
        </w:tblPrEx>
        <w:tc>
          <w:tcPr>
            <w:tcW w:w="3402" w:type="dxa"/>
            <w:noWrap/>
            <w:hideMark/>
          </w:tcPr>
          <w:p w14:paraId="0F5E829C" w14:textId="77777777" w:rsidR="0081234A" w:rsidRPr="00532DAE" w:rsidRDefault="0081234A" w:rsidP="00571DA3">
            <w:pPr>
              <w:pStyle w:val="ARtabletext"/>
              <w:spacing w:before="10" w:after="10"/>
            </w:pPr>
            <w:r w:rsidRPr="00532DAE">
              <w:t>Victorian Afghan Youth Association</w:t>
            </w:r>
          </w:p>
        </w:tc>
        <w:tc>
          <w:tcPr>
            <w:tcW w:w="1191" w:type="dxa"/>
            <w:noWrap/>
            <w:hideMark/>
          </w:tcPr>
          <w:p w14:paraId="37C552B8" w14:textId="77777777" w:rsidR="0081234A" w:rsidRPr="00532DAE" w:rsidRDefault="0081234A" w:rsidP="00571DA3">
            <w:pPr>
              <w:pStyle w:val="ARtabletextright"/>
              <w:spacing w:before="10" w:after="10"/>
            </w:pPr>
            <w:r w:rsidRPr="00532DAE">
              <w:rPr>
                <w:szCs w:val="24"/>
              </w:rPr>
              <w:t>2,000</w:t>
            </w:r>
          </w:p>
        </w:tc>
      </w:tr>
      <w:tr w:rsidR="0081234A" w:rsidRPr="00532DAE" w14:paraId="06EDB73C" w14:textId="77777777">
        <w:tblPrEx>
          <w:tblLook w:val="04A0" w:firstRow="1" w:lastRow="0" w:firstColumn="1" w:lastColumn="0" w:noHBand="0" w:noVBand="1"/>
        </w:tblPrEx>
        <w:tc>
          <w:tcPr>
            <w:tcW w:w="3402" w:type="dxa"/>
            <w:noWrap/>
            <w:hideMark/>
          </w:tcPr>
          <w:p w14:paraId="1D92320B" w14:textId="77777777" w:rsidR="0081234A" w:rsidRPr="00532DAE" w:rsidRDefault="0081234A" w:rsidP="00571DA3">
            <w:pPr>
              <w:pStyle w:val="ARtabletext"/>
              <w:spacing w:before="10" w:after="10"/>
            </w:pPr>
            <w:r w:rsidRPr="00532DAE">
              <w:t>Victorian Arabic Social Services Inc.</w:t>
            </w:r>
          </w:p>
        </w:tc>
        <w:tc>
          <w:tcPr>
            <w:tcW w:w="1191" w:type="dxa"/>
            <w:noWrap/>
            <w:hideMark/>
          </w:tcPr>
          <w:p w14:paraId="0C968EB7" w14:textId="77777777" w:rsidR="0081234A" w:rsidRPr="00532DAE" w:rsidRDefault="0081234A" w:rsidP="00571DA3">
            <w:pPr>
              <w:pStyle w:val="ARtabletextright"/>
              <w:spacing w:before="10" w:after="10"/>
            </w:pPr>
            <w:r w:rsidRPr="00532DAE">
              <w:rPr>
                <w:szCs w:val="24"/>
              </w:rPr>
              <w:t>2,000</w:t>
            </w:r>
          </w:p>
        </w:tc>
      </w:tr>
      <w:tr w:rsidR="0081234A" w:rsidRPr="00532DAE" w14:paraId="5BF984D5" w14:textId="77777777">
        <w:tblPrEx>
          <w:tblLook w:val="04A0" w:firstRow="1" w:lastRow="0" w:firstColumn="1" w:lastColumn="0" w:noHBand="0" w:noVBand="1"/>
        </w:tblPrEx>
        <w:tc>
          <w:tcPr>
            <w:tcW w:w="3402" w:type="dxa"/>
            <w:noWrap/>
            <w:hideMark/>
          </w:tcPr>
          <w:p w14:paraId="689B277A" w14:textId="77777777" w:rsidR="0081234A" w:rsidRPr="00532DAE" w:rsidRDefault="0081234A" w:rsidP="00571DA3">
            <w:pPr>
              <w:pStyle w:val="ARtabletext"/>
              <w:spacing w:before="10" w:after="10"/>
            </w:pPr>
            <w:r w:rsidRPr="00532DAE">
              <w:t xml:space="preserve">Victorian Association of World War 2 Veterans from the </w:t>
            </w:r>
            <w:proofErr w:type="spellStart"/>
            <w:r w:rsidRPr="00532DAE">
              <w:t>ex Soviet</w:t>
            </w:r>
            <w:proofErr w:type="spellEnd"/>
            <w:r w:rsidRPr="00532DAE">
              <w:t xml:space="preserve"> Union</w:t>
            </w:r>
          </w:p>
        </w:tc>
        <w:tc>
          <w:tcPr>
            <w:tcW w:w="1191" w:type="dxa"/>
            <w:noWrap/>
            <w:hideMark/>
          </w:tcPr>
          <w:p w14:paraId="23465361" w14:textId="77777777" w:rsidR="0081234A" w:rsidRPr="00532DAE" w:rsidRDefault="0081234A" w:rsidP="00571DA3">
            <w:pPr>
              <w:pStyle w:val="ARtabletextright"/>
              <w:spacing w:before="10" w:after="10"/>
            </w:pPr>
            <w:r w:rsidRPr="00532DAE">
              <w:rPr>
                <w:szCs w:val="24"/>
              </w:rPr>
              <w:t>2,000</w:t>
            </w:r>
          </w:p>
        </w:tc>
      </w:tr>
      <w:tr w:rsidR="0081234A" w:rsidRPr="00532DAE" w14:paraId="6D8A9FCB" w14:textId="77777777">
        <w:tblPrEx>
          <w:tblLook w:val="04A0" w:firstRow="1" w:lastRow="0" w:firstColumn="1" w:lastColumn="0" w:noHBand="0" w:noVBand="1"/>
        </w:tblPrEx>
        <w:tc>
          <w:tcPr>
            <w:tcW w:w="3402" w:type="dxa"/>
            <w:noWrap/>
            <w:hideMark/>
          </w:tcPr>
          <w:p w14:paraId="0E69BBFE" w14:textId="77777777" w:rsidR="0081234A" w:rsidRPr="00532DAE" w:rsidRDefault="0081234A" w:rsidP="00571DA3">
            <w:pPr>
              <w:pStyle w:val="ARtabletext"/>
              <w:spacing w:before="10" w:after="10"/>
            </w:pPr>
            <w:r w:rsidRPr="00532DAE">
              <w:t>Victorian Assyrian Community Inc.</w:t>
            </w:r>
          </w:p>
        </w:tc>
        <w:tc>
          <w:tcPr>
            <w:tcW w:w="1191" w:type="dxa"/>
            <w:noWrap/>
            <w:hideMark/>
          </w:tcPr>
          <w:p w14:paraId="095DC63C" w14:textId="77777777" w:rsidR="0081234A" w:rsidRPr="00532DAE" w:rsidRDefault="0081234A" w:rsidP="00571DA3">
            <w:pPr>
              <w:pStyle w:val="ARtabletextright"/>
              <w:spacing w:before="10" w:after="10"/>
            </w:pPr>
            <w:r w:rsidRPr="00532DAE">
              <w:rPr>
                <w:szCs w:val="24"/>
              </w:rPr>
              <w:t>2,000</w:t>
            </w:r>
          </w:p>
        </w:tc>
      </w:tr>
      <w:tr w:rsidR="0081234A" w:rsidRPr="00532DAE" w14:paraId="6C1C1954" w14:textId="77777777">
        <w:tblPrEx>
          <w:tblLook w:val="04A0" w:firstRow="1" w:lastRow="0" w:firstColumn="1" w:lastColumn="0" w:noHBand="0" w:noVBand="1"/>
        </w:tblPrEx>
        <w:tc>
          <w:tcPr>
            <w:tcW w:w="3402" w:type="dxa"/>
            <w:noWrap/>
            <w:hideMark/>
          </w:tcPr>
          <w:p w14:paraId="7A213131" w14:textId="77777777" w:rsidR="0081234A" w:rsidRPr="00532DAE" w:rsidRDefault="0081234A" w:rsidP="00571DA3">
            <w:pPr>
              <w:pStyle w:val="ARtabletext"/>
              <w:spacing w:before="10" w:after="10"/>
            </w:pPr>
            <w:r w:rsidRPr="00532DAE">
              <w:t>Victorian Bangladeshi Community Foundation (VBCF)</w:t>
            </w:r>
          </w:p>
        </w:tc>
        <w:tc>
          <w:tcPr>
            <w:tcW w:w="1191" w:type="dxa"/>
            <w:noWrap/>
            <w:hideMark/>
          </w:tcPr>
          <w:p w14:paraId="66692E24" w14:textId="77777777" w:rsidR="0081234A" w:rsidRPr="00532DAE" w:rsidRDefault="0081234A" w:rsidP="00571DA3">
            <w:pPr>
              <w:pStyle w:val="ARtabletextright"/>
              <w:spacing w:before="10" w:after="10"/>
            </w:pPr>
            <w:r w:rsidRPr="00532DAE">
              <w:rPr>
                <w:szCs w:val="24"/>
              </w:rPr>
              <w:t>9,200</w:t>
            </w:r>
          </w:p>
        </w:tc>
      </w:tr>
      <w:tr w:rsidR="0081234A" w:rsidRPr="00532DAE" w14:paraId="6EA1DEBB" w14:textId="77777777">
        <w:tblPrEx>
          <w:tblLook w:val="04A0" w:firstRow="1" w:lastRow="0" w:firstColumn="1" w:lastColumn="0" w:noHBand="0" w:noVBand="1"/>
        </w:tblPrEx>
        <w:tc>
          <w:tcPr>
            <w:tcW w:w="3402" w:type="dxa"/>
            <w:noWrap/>
            <w:hideMark/>
          </w:tcPr>
          <w:p w14:paraId="0D04AE32" w14:textId="77777777" w:rsidR="0081234A" w:rsidRPr="00532DAE" w:rsidRDefault="0081234A" w:rsidP="00571DA3">
            <w:pPr>
              <w:pStyle w:val="ARtabletext"/>
              <w:spacing w:before="10" w:after="10"/>
            </w:pPr>
            <w:r w:rsidRPr="00532DAE">
              <w:t>Victorian Chinese Seniors Incorporated</w:t>
            </w:r>
          </w:p>
        </w:tc>
        <w:tc>
          <w:tcPr>
            <w:tcW w:w="1191" w:type="dxa"/>
            <w:noWrap/>
            <w:hideMark/>
          </w:tcPr>
          <w:p w14:paraId="079B5F40" w14:textId="77777777" w:rsidR="0081234A" w:rsidRPr="00532DAE" w:rsidRDefault="0081234A" w:rsidP="00571DA3">
            <w:pPr>
              <w:pStyle w:val="ARtabletextright"/>
              <w:spacing w:before="10" w:after="10"/>
            </w:pPr>
            <w:r w:rsidRPr="00532DAE">
              <w:rPr>
                <w:szCs w:val="24"/>
              </w:rPr>
              <w:t>2,000</w:t>
            </w:r>
          </w:p>
        </w:tc>
      </w:tr>
      <w:tr w:rsidR="0081234A" w:rsidRPr="00532DAE" w14:paraId="1D0B8E22" w14:textId="77777777">
        <w:tblPrEx>
          <w:tblLook w:val="04A0" w:firstRow="1" w:lastRow="0" w:firstColumn="1" w:lastColumn="0" w:noHBand="0" w:noVBand="1"/>
        </w:tblPrEx>
        <w:tc>
          <w:tcPr>
            <w:tcW w:w="3402" w:type="dxa"/>
            <w:noWrap/>
            <w:hideMark/>
          </w:tcPr>
          <w:p w14:paraId="52EAACE2" w14:textId="77777777" w:rsidR="0081234A" w:rsidRPr="00532DAE" w:rsidRDefault="0081234A" w:rsidP="00571DA3">
            <w:pPr>
              <w:pStyle w:val="ARtabletext"/>
              <w:spacing w:before="10" w:after="10"/>
            </w:pPr>
            <w:r w:rsidRPr="00532DAE">
              <w:t>Victorian Council Greek National Day</w:t>
            </w:r>
          </w:p>
        </w:tc>
        <w:tc>
          <w:tcPr>
            <w:tcW w:w="1191" w:type="dxa"/>
            <w:noWrap/>
            <w:hideMark/>
          </w:tcPr>
          <w:p w14:paraId="0FF74B2C" w14:textId="77777777" w:rsidR="0081234A" w:rsidRPr="00532DAE" w:rsidRDefault="0081234A" w:rsidP="00571DA3">
            <w:pPr>
              <w:pStyle w:val="ARtabletextright"/>
              <w:spacing w:before="10" w:after="10"/>
            </w:pPr>
            <w:r w:rsidRPr="00532DAE">
              <w:rPr>
                <w:szCs w:val="24"/>
              </w:rPr>
              <w:t>9,600</w:t>
            </w:r>
          </w:p>
        </w:tc>
      </w:tr>
      <w:tr w:rsidR="0081234A" w:rsidRPr="00532DAE" w14:paraId="347079D7" w14:textId="77777777">
        <w:tblPrEx>
          <w:tblLook w:val="04A0" w:firstRow="1" w:lastRow="0" w:firstColumn="1" w:lastColumn="0" w:noHBand="0" w:noVBand="1"/>
        </w:tblPrEx>
        <w:tc>
          <w:tcPr>
            <w:tcW w:w="3402" w:type="dxa"/>
            <w:noWrap/>
            <w:hideMark/>
          </w:tcPr>
          <w:p w14:paraId="5F587C33" w14:textId="77777777" w:rsidR="0081234A" w:rsidRPr="00532DAE" w:rsidRDefault="0081234A" w:rsidP="00571DA3">
            <w:pPr>
              <w:pStyle w:val="ARtabletext"/>
              <w:spacing w:before="10" w:after="10"/>
            </w:pPr>
            <w:r w:rsidRPr="00532DAE">
              <w:t>Victorian Council of African Australian Seniors Incorporated</w:t>
            </w:r>
          </w:p>
        </w:tc>
        <w:tc>
          <w:tcPr>
            <w:tcW w:w="1191" w:type="dxa"/>
            <w:noWrap/>
            <w:hideMark/>
          </w:tcPr>
          <w:p w14:paraId="60A1A62A" w14:textId="77777777" w:rsidR="0081234A" w:rsidRPr="00532DAE" w:rsidRDefault="0081234A" w:rsidP="00571DA3">
            <w:pPr>
              <w:pStyle w:val="ARtabletextright"/>
              <w:spacing w:before="10" w:after="10"/>
            </w:pPr>
            <w:r w:rsidRPr="00532DAE">
              <w:rPr>
                <w:szCs w:val="24"/>
              </w:rPr>
              <w:t>2,000</w:t>
            </w:r>
          </w:p>
        </w:tc>
      </w:tr>
      <w:tr w:rsidR="0081234A" w:rsidRPr="00532DAE" w14:paraId="68BA3556" w14:textId="77777777">
        <w:tblPrEx>
          <w:tblLook w:val="04A0" w:firstRow="1" w:lastRow="0" w:firstColumn="1" w:lastColumn="0" w:noHBand="0" w:noVBand="1"/>
        </w:tblPrEx>
        <w:tc>
          <w:tcPr>
            <w:tcW w:w="3402" w:type="dxa"/>
            <w:noWrap/>
            <w:hideMark/>
          </w:tcPr>
          <w:p w14:paraId="59FF0C1D" w14:textId="77777777" w:rsidR="0081234A" w:rsidRPr="00532DAE" w:rsidRDefault="0081234A" w:rsidP="00571DA3">
            <w:pPr>
              <w:pStyle w:val="ARtabletext"/>
              <w:spacing w:before="10" w:after="10"/>
            </w:pPr>
            <w:r w:rsidRPr="00532DAE">
              <w:t>Victorian Cultural Association Inc.</w:t>
            </w:r>
          </w:p>
        </w:tc>
        <w:tc>
          <w:tcPr>
            <w:tcW w:w="1191" w:type="dxa"/>
            <w:noWrap/>
            <w:hideMark/>
          </w:tcPr>
          <w:p w14:paraId="28809AAA" w14:textId="77777777" w:rsidR="0081234A" w:rsidRPr="00532DAE" w:rsidRDefault="0081234A" w:rsidP="00571DA3">
            <w:pPr>
              <w:pStyle w:val="ARtabletextright"/>
              <w:spacing w:before="10" w:after="10"/>
            </w:pPr>
            <w:r w:rsidRPr="00532DAE">
              <w:rPr>
                <w:szCs w:val="24"/>
              </w:rPr>
              <w:t>27,000</w:t>
            </w:r>
          </w:p>
        </w:tc>
      </w:tr>
      <w:tr w:rsidR="0081234A" w:rsidRPr="00532DAE" w14:paraId="259B2397" w14:textId="77777777">
        <w:tblPrEx>
          <w:tblLook w:val="04A0" w:firstRow="1" w:lastRow="0" w:firstColumn="1" w:lastColumn="0" w:noHBand="0" w:noVBand="1"/>
        </w:tblPrEx>
        <w:tc>
          <w:tcPr>
            <w:tcW w:w="3402" w:type="dxa"/>
            <w:noWrap/>
            <w:hideMark/>
          </w:tcPr>
          <w:p w14:paraId="4A9D0C51" w14:textId="77777777" w:rsidR="0081234A" w:rsidRPr="00532DAE" w:rsidRDefault="0081234A" w:rsidP="00571DA3">
            <w:pPr>
              <w:pStyle w:val="ARtabletext"/>
              <w:spacing w:before="10" w:after="10"/>
            </w:pPr>
            <w:r w:rsidRPr="00532DAE">
              <w:t>Victorian Cultural Youth Association Inc.</w:t>
            </w:r>
          </w:p>
        </w:tc>
        <w:tc>
          <w:tcPr>
            <w:tcW w:w="1191" w:type="dxa"/>
            <w:noWrap/>
            <w:hideMark/>
          </w:tcPr>
          <w:p w14:paraId="05EE64BC" w14:textId="77777777" w:rsidR="0081234A" w:rsidRPr="00532DAE" w:rsidRDefault="0081234A" w:rsidP="00571DA3">
            <w:pPr>
              <w:pStyle w:val="ARtabletextright"/>
              <w:spacing w:before="10" w:after="10"/>
            </w:pPr>
            <w:r w:rsidRPr="00532DAE">
              <w:rPr>
                <w:szCs w:val="24"/>
              </w:rPr>
              <w:t>7,000</w:t>
            </w:r>
          </w:p>
        </w:tc>
      </w:tr>
      <w:tr w:rsidR="0081234A" w:rsidRPr="00532DAE" w14:paraId="7E7642AB" w14:textId="77777777">
        <w:tblPrEx>
          <w:tblLook w:val="04A0" w:firstRow="1" w:lastRow="0" w:firstColumn="1" w:lastColumn="0" w:noHBand="0" w:noVBand="1"/>
        </w:tblPrEx>
        <w:tc>
          <w:tcPr>
            <w:tcW w:w="3402" w:type="dxa"/>
            <w:noWrap/>
            <w:hideMark/>
          </w:tcPr>
          <w:p w14:paraId="4BB12089" w14:textId="77777777" w:rsidR="0081234A" w:rsidRPr="00532DAE" w:rsidRDefault="0081234A" w:rsidP="00571DA3">
            <w:pPr>
              <w:pStyle w:val="ARtabletext"/>
              <w:spacing w:before="10" w:after="10"/>
            </w:pPr>
            <w:r w:rsidRPr="00532DAE">
              <w:t>Victorian Elderly Chinese Welfare Society</w:t>
            </w:r>
          </w:p>
        </w:tc>
        <w:tc>
          <w:tcPr>
            <w:tcW w:w="1191" w:type="dxa"/>
            <w:noWrap/>
            <w:hideMark/>
          </w:tcPr>
          <w:p w14:paraId="653A08F3" w14:textId="77777777" w:rsidR="0081234A" w:rsidRPr="00532DAE" w:rsidRDefault="0081234A" w:rsidP="00571DA3">
            <w:pPr>
              <w:pStyle w:val="ARtabletextright"/>
              <w:spacing w:before="10" w:after="10"/>
            </w:pPr>
            <w:r w:rsidRPr="00532DAE">
              <w:rPr>
                <w:szCs w:val="24"/>
              </w:rPr>
              <w:t>2,000</w:t>
            </w:r>
          </w:p>
        </w:tc>
      </w:tr>
      <w:tr w:rsidR="0081234A" w:rsidRPr="00532DAE" w14:paraId="466AB517" w14:textId="77777777">
        <w:tblPrEx>
          <w:tblLook w:val="04A0" w:firstRow="1" w:lastRow="0" w:firstColumn="1" w:lastColumn="0" w:noHBand="0" w:noVBand="1"/>
        </w:tblPrEx>
        <w:tc>
          <w:tcPr>
            <w:tcW w:w="3402" w:type="dxa"/>
            <w:noWrap/>
            <w:hideMark/>
          </w:tcPr>
          <w:p w14:paraId="19E885A5" w14:textId="77777777" w:rsidR="0081234A" w:rsidRPr="00532DAE" w:rsidRDefault="0081234A" w:rsidP="00571DA3">
            <w:pPr>
              <w:pStyle w:val="ARtabletext"/>
              <w:spacing w:before="10" w:after="10"/>
            </w:pPr>
            <w:r w:rsidRPr="00532DAE">
              <w:t>Victorian Foundation for Survivors of Torture Inc.</w:t>
            </w:r>
          </w:p>
        </w:tc>
        <w:tc>
          <w:tcPr>
            <w:tcW w:w="1191" w:type="dxa"/>
            <w:noWrap/>
            <w:hideMark/>
          </w:tcPr>
          <w:p w14:paraId="085BD799" w14:textId="77777777" w:rsidR="0081234A" w:rsidRPr="00532DAE" w:rsidRDefault="0081234A" w:rsidP="00571DA3">
            <w:pPr>
              <w:pStyle w:val="ARtabletextright"/>
              <w:spacing w:before="10" w:after="10"/>
            </w:pPr>
            <w:r w:rsidRPr="00532DAE">
              <w:rPr>
                <w:szCs w:val="24"/>
              </w:rPr>
              <w:t>131,695</w:t>
            </w:r>
          </w:p>
        </w:tc>
      </w:tr>
      <w:tr w:rsidR="0081234A" w:rsidRPr="00532DAE" w14:paraId="1AD27D0A" w14:textId="77777777">
        <w:tblPrEx>
          <w:tblLook w:val="04A0" w:firstRow="1" w:lastRow="0" w:firstColumn="1" w:lastColumn="0" w:noHBand="0" w:noVBand="1"/>
        </w:tblPrEx>
        <w:tc>
          <w:tcPr>
            <w:tcW w:w="3402" w:type="dxa"/>
            <w:noWrap/>
            <w:hideMark/>
          </w:tcPr>
          <w:p w14:paraId="06B20927" w14:textId="77777777" w:rsidR="0081234A" w:rsidRPr="00532DAE" w:rsidRDefault="0081234A" w:rsidP="00571DA3">
            <w:pPr>
              <w:pStyle w:val="ARtabletext"/>
              <w:spacing w:before="10" w:after="10"/>
            </w:pPr>
            <w:r w:rsidRPr="00532DAE">
              <w:t>Victorian Greek/Australian Elderly Citizens Group Inc.</w:t>
            </w:r>
          </w:p>
        </w:tc>
        <w:tc>
          <w:tcPr>
            <w:tcW w:w="1191" w:type="dxa"/>
            <w:noWrap/>
            <w:hideMark/>
          </w:tcPr>
          <w:p w14:paraId="7715CFD1" w14:textId="77777777" w:rsidR="0081234A" w:rsidRPr="00532DAE" w:rsidRDefault="0081234A" w:rsidP="00571DA3">
            <w:pPr>
              <w:pStyle w:val="ARtabletextright"/>
              <w:spacing w:before="10" w:after="10"/>
            </w:pPr>
            <w:r w:rsidRPr="00532DAE">
              <w:rPr>
                <w:szCs w:val="24"/>
              </w:rPr>
              <w:t>2,000</w:t>
            </w:r>
          </w:p>
        </w:tc>
      </w:tr>
      <w:tr w:rsidR="0081234A" w:rsidRPr="00532DAE" w14:paraId="2493313D" w14:textId="77777777">
        <w:tblPrEx>
          <w:tblLook w:val="04A0" w:firstRow="1" w:lastRow="0" w:firstColumn="1" w:lastColumn="0" w:noHBand="0" w:noVBand="1"/>
        </w:tblPrEx>
        <w:tc>
          <w:tcPr>
            <w:tcW w:w="3402" w:type="dxa"/>
            <w:noWrap/>
            <w:hideMark/>
          </w:tcPr>
          <w:p w14:paraId="1813A2B4" w14:textId="77777777" w:rsidR="0081234A" w:rsidRPr="00532DAE" w:rsidRDefault="0081234A" w:rsidP="00571DA3">
            <w:pPr>
              <w:pStyle w:val="ARtabletext"/>
              <w:spacing w:before="10" w:after="10"/>
            </w:pPr>
            <w:r w:rsidRPr="00532DAE">
              <w:t>Victorian Harmony Inc.</w:t>
            </w:r>
          </w:p>
        </w:tc>
        <w:tc>
          <w:tcPr>
            <w:tcW w:w="1191" w:type="dxa"/>
            <w:noWrap/>
            <w:hideMark/>
          </w:tcPr>
          <w:p w14:paraId="4455A477" w14:textId="77777777" w:rsidR="0081234A" w:rsidRPr="00532DAE" w:rsidRDefault="0081234A" w:rsidP="00571DA3">
            <w:pPr>
              <w:pStyle w:val="ARtabletextright"/>
              <w:spacing w:before="10" w:after="10"/>
            </w:pPr>
            <w:r w:rsidRPr="00532DAE">
              <w:rPr>
                <w:szCs w:val="24"/>
              </w:rPr>
              <w:t>2,000</w:t>
            </w:r>
          </w:p>
        </w:tc>
      </w:tr>
      <w:tr w:rsidR="0081234A" w:rsidRPr="00532DAE" w14:paraId="28570AB2" w14:textId="77777777">
        <w:tblPrEx>
          <w:tblLook w:val="04A0" w:firstRow="1" w:lastRow="0" w:firstColumn="1" w:lastColumn="0" w:noHBand="0" w:noVBand="1"/>
        </w:tblPrEx>
        <w:tc>
          <w:tcPr>
            <w:tcW w:w="3402" w:type="dxa"/>
            <w:noWrap/>
            <w:hideMark/>
          </w:tcPr>
          <w:p w14:paraId="3DD4B9FE" w14:textId="77777777" w:rsidR="0081234A" w:rsidRPr="00532DAE" w:rsidRDefault="0081234A" w:rsidP="00571DA3">
            <w:pPr>
              <w:pStyle w:val="ARtabletext"/>
              <w:spacing w:before="10" w:after="10"/>
            </w:pPr>
            <w:r w:rsidRPr="00532DAE">
              <w:t>Victorian Lebanese Senior Club Inc.</w:t>
            </w:r>
          </w:p>
        </w:tc>
        <w:tc>
          <w:tcPr>
            <w:tcW w:w="1191" w:type="dxa"/>
            <w:noWrap/>
            <w:hideMark/>
          </w:tcPr>
          <w:p w14:paraId="24F00E08" w14:textId="77777777" w:rsidR="0081234A" w:rsidRPr="00532DAE" w:rsidRDefault="0081234A" w:rsidP="00571DA3">
            <w:pPr>
              <w:pStyle w:val="ARtabletextright"/>
              <w:spacing w:before="10" w:after="10"/>
            </w:pPr>
            <w:r w:rsidRPr="00532DAE">
              <w:rPr>
                <w:szCs w:val="24"/>
              </w:rPr>
              <w:t>2,000</w:t>
            </w:r>
          </w:p>
        </w:tc>
      </w:tr>
      <w:tr w:rsidR="0081234A" w:rsidRPr="00532DAE" w14:paraId="27C2903F" w14:textId="77777777">
        <w:tblPrEx>
          <w:tblLook w:val="04A0" w:firstRow="1" w:lastRow="0" w:firstColumn="1" w:lastColumn="0" w:noHBand="0" w:noVBand="1"/>
        </w:tblPrEx>
        <w:tc>
          <w:tcPr>
            <w:tcW w:w="3402" w:type="dxa"/>
            <w:noWrap/>
            <w:hideMark/>
          </w:tcPr>
          <w:p w14:paraId="2E421493" w14:textId="77777777" w:rsidR="0081234A" w:rsidRPr="00532DAE" w:rsidRDefault="0081234A" w:rsidP="00571DA3">
            <w:pPr>
              <w:pStyle w:val="ARtabletext"/>
              <w:spacing w:before="10" w:after="10"/>
            </w:pPr>
            <w:r w:rsidRPr="00532DAE">
              <w:t xml:space="preserve">Victorian </w:t>
            </w:r>
            <w:proofErr w:type="spellStart"/>
            <w:r w:rsidRPr="00532DAE">
              <w:t>Nagarathar</w:t>
            </w:r>
            <w:proofErr w:type="spellEnd"/>
            <w:r w:rsidRPr="00532DAE">
              <w:t xml:space="preserve"> Sangam Australia</w:t>
            </w:r>
          </w:p>
        </w:tc>
        <w:tc>
          <w:tcPr>
            <w:tcW w:w="1191" w:type="dxa"/>
            <w:noWrap/>
            <w:hideMark/>
          </w:tcPr>
          <w:p w14:paraId="381C10F0" w14:textId="77777777" w:rsidR="0081234A" w:rsidRPr="00532DAE" w:rsidRDefault="0081234A" w:rsidP="00571DA3">
            <w:pPr>
              <w:pStyle w:val="ARtabletextright"/>
              <w:spacing w:before="10" w:after="10"/>
            </w:pPr>
            <w:r w:rsidRPr="00532DAE">
              <w:rPr>
                <w:szCs w:val="24"/>
              </w:rPr>
              <w:t>4,000</w:t>
            </w:r>
          </w:p>
        </w:tc>
      </w:tr>
      <w:tr w:rsidR="0081234A" w:rsidRPr="00532DAE" w14:paraId="54C6AB64" w14:textId="77777777">
        <w:tblPrEx>
          <w:tblLook w:val="04A0" w:firstRow="1" w:lastRow="0" w:firstColumn="1" w:lastColumn="0" w:noHBand="0" w:noVBand="1"/>
        </w:tblPrEx>
        <w:tc>
          <w:tcPr>
            <w:tcW w:w="3402" w:type="dxa"/>
            <w:noWrap/>
            <w:hideMark/>
          </w:tcPr>
          <w:p w14:paraId="6E24782E" w14:textId="77777777" w:rsidR="0081234A" w:rsidRPr="00532DAE" w:rsidRDefault="0081234A" w:rsidP="00571DA3">
            <w:pPr>
              <w:pStyle w:val="ARtabletext"/>
              <w:spacing w:before="10" w:after="10"/>
            </w:pPr>
            <w:r w:rsidRPr="00532DAE">
              <w:t xml:space="preserve">Victorian Sikh </w:t>
            </w:r>
            <w:proofErr w:type="spellStart"/>
            <w:r w:rsidRPr="00532DAE">
              <w:t>Gurduaras</w:t>
            </w:r>
            <w:proofErr w:type="spellEnd"/>
            <w:r w:rsidRPr="00532DAE">
              <w:t xml:space="preserve"> Council Incorporated</w:t>
            </w:r>
          </w:p>
        </w:tc>
        <w:tc>
          <w:tcPr>
            <w:tcW w:w="1191" w:type="dxa"/>
            <w:noWrap/>
            <w:hideMark/>
          </w:tcPr>
          <w:p w14:paraId="08237EDD" w14:textId="77777777" w:rsidR="0081234A" w:rsidRPr="00532DAE" w:rsidRDefault="0081234A" w:rsidP="00571DA3">
            <w:pPr>
              <w:pStyle w:val="ARtabletextright"/>
              <w:spacing w:before="10" w:after="10"/>
            </w:pPr>
            <w:r w:rsidRPr="00532DAE">
              <w:rPr>
                <w:szCs w:val="24"/>
              </w:rPr>
              <w:t>2,500</w:t>
            </w:r>
          </w:p>
        </w:tc>
      </w:tr>
      <w:tr w:rsidR="0081234A" w:rsidRPr="00532DAE" w14:paraId="3E719F89" w14:textId="77777777">
        <w:tblPrEx>
          <w:tblLook w:val="04A0" w:firstRow="1" w:lastRow="0" w:firstColumn="1" w:lastColumn="0" w:noHBand="0" w:noVBand="1"/>
        </w:tblPrEx>
        <w:tc>
          <w:tcPr>
            <w:tcW w:w="3402" w:type="dxa"/>
            <w:noWrap/>
            <w:hideMark/>
          </w:tcPr>
          <w:p w14:paraId="64AA03A0" w14:textId="77777777" w:rsidR="0081234A" w:rsidRPr="00532DAE" w:rsidRDefault="0081234A" w:rsidP="00571DA3">
            <w:pPr>
              <w:pStyle w:val="ARtabletext"/>
              <w:spacing w:before="10" w:after="10"/>
            </w:pPr>
            <w:r w:rsidRPr="00532DAE">
              <w:t>Victorian Women’s Trust Limited</w:t>
            </w:r>
          </w:p>
        </w:tc>
        <w:tc>
          <w:tcPr>
            <w:tcW w:w="1191" w:type="dxa"/>
            <w:noWrap/>
            <w:hideMark/>
          </w:tcPr>
          <w:p w14:paraId="695A0B55" w14:textId="77777777" w:rsidR="0081234A" w:rsidRPr="00532DAE" w:rsidRDefault="0081234A" w:rsidP="00571DA3">
            <w:pPr>
              <w:pStyle w:val="ARtabletextright"/>
              <w:spacing w:before="10" w:after="10"/>
            </w:pPr>
            <w:r w:rsidRPr="00532DAE">
              <w:rPr>
                <w:szCs w:val="24"/>
              </w:rPr>
              <w:t>15,000</w:t>
            </w:r>
          </w:p>
        </w:tc>
      </w:tr>
      <w:tr w:rsidR="0081234A" w:rsidRPr="00532DAE" w14:paraId="0211F2C3" w14:textId="77777777">
        <w:tblPrEx>
          <w:tblLook w:val="04A0" w:firstRow="1" w:lastRow="0" w:firstColumn="1" w:lastColumn="0" w:noHBand="0" w:noVBand="1"/>
        </w:tblPrEx>
        <w:tc>
          <w:tcPr>
            <w:tcW w:w="3402" w:type="dxa"/>
            <w:noWrap/>
            <w:hideMark/>
          </w:tcPr>
          <w:p w14:paraId="28021493" w14:textId="77777777" w:rsidR="0081234A" w:rsidRPr="00532DAE" w:rsidRDefault="0081234A" w:rsidP="00571DA3">
            <w:pPr>
              <w:pStyle w:val="ARtabletext"/>
              <w:spacing w:before="10" w:after="10"/>
            </w:pPr>
            <w:r w:rsidRPr="00532DAE">
              <w:t xml:space="preserve">Vietnamese </w:t>
            </w:r>
            <w:proofErr w:type="spellStart"/>
            <w:r w:rsidRPr="00532DAE">
              <w:t>Arthristis</w:t>
            </w:r>
            <w:proofErr w:type="spellEnd"/>
            <w:r w:rsidRPr="00532DAE">
              <w:t xml:space="preserve"> Association Victoria</w:t>
            </w:r>
          </w:p>
        </w:tc>
        <w:tc>
          <w:tcPr>
            <w:tcW w:w="1191" w:type="dxa"/>
            <w:noWrap/>
            <w:hideMark/>
          </w:tcPr>
          <w:p w14:paraId="72DC2204" w14:textId="77777777" w:rsidR="0081234A" w:rsidRPr="00532DAE" w:rsidRDefault="0081234A" w:rsidP="00571DA3">
            <w:pPr>
              <w:pStyle w:val="ARtabletextright"/>
              <w:spacing w:before="10" w:after="10"/>
            </w:pPr>
            <w:r w:rsidRPr="00532DAE">
              <w:rPr>
                <w:szCs w:val="24"/>
              </w:rPr>
              <w:t>2,000</w:t>
            </w:r>
          </w:p>
        </w:tc>
      </w:tr>
      <w:tr w:rsidR="0081234A" w:rsidRPr="00532DAE" w14:paraId="610CFC55" w14:textId="77777777">
        <w:tblPrEx>
          <w:tblLook w:val="04A0" w:firstRow="1" w:lastRow="0" w:firstColumn="1" w:lastColumn="0" w:noHBand="0" w:noVBand="1"/>
        </w:tblPrEx>
        <w:tc>
          <w:tcPr>
            <w:tcW w:w="3402" w:type="dxa"/>
            <w:noWrap/>
            <w:hideMark/>
          </w:tcPr>
          <w:p w14:paraId="059AC755" w14:textId="77777777" w:rsidR="0081234A" w:rsidRPr="00532DAE" w:rsidRDefault="0081234A" w:rsidP="00571DA3">
            <w:pPr>
              <w:pStyle w:val="ARtabletext"/>
              <w:spacing w:before="10" w:after="10"/>
            </w:pPr>
            <w:r w:rsidRPr="00532DAE">
              <w:t>Vietnamese Association in Hobsons Bay</w:t>
            </w:r>
          </w:p>
        </w:tc>
        <w:tc>
          <w:tcPr>
            <w:tcW w:w="1191" w:type="dxa"/>
            <w:noWrap/>
            <w:hideMark/>
          </w:tcPr>
          <w:p w14:paraId="1DDDCCF8" w14:textId="77777777" w:rsidR="0081234A" w:rsidRPr="00532DAE" w:rsidRDefault="0081234A" w:rsidP="00571DA3">
            <w:pPr>
              <w:pStyle w:val="ARtabletextright"/>
              <w:spacing w:before="10" w:after="10"/>
            </w:pPr>
            <w:r w:rsidRPr="00532DAE">
              <w:rPr>
                <w:szCs w:val="24"/>
              </w:rPr>
              <w:t>14,000</w:t>
            </w:r>
          </w:p>
        </w:tc>
      </w:tr>
      <w:tr w:rsidR="0081234A" w:rsidRPr="00532DAE" w14:paraId="2123963B" w14:textId="77777777">
        <w:tblPrEx>
          <w:tblLook w:val="04A0" w:firstRow="1" w:lastRow="0" w:firstColumn="1" w:lastColumn="0" w:noHBand="0" w:noVBand="1"/>
        </w:tblPrEx>
        <w:tc>
          <w:tcPr>
            <w:tcW w:w="3402" w:type="dxa"/>
            <w:noWrap/>
            <w:hideMark/>
          </w:tcPr>
          <w:p w14:paraId="4A3926F3" w14:textId="77777777" w:rsidR="0081234A" w:rsidRPr="00532DAE" w:rsidRDefault="0081234A" w:rsidP="00571DA3">
            <w:pPr>
              <w:pStyle w:val="ARtabletext"/>
              <w:spacing w:before="10" w:after="10"/>
            </w:pPr>
            <w:r w:rsidRPr="00532DAE">
              <w:t>Vietnamese Australian Senior Association of Victoria Inc.</w:t>
            </w:r>
          </w:p>
        </w:tc>
        <w:tc>
          <w:tcPr>
            <w:tcW w:w="1191" w:type="dxa"/>
            <w:noWrap/>
            <w:hideMark/>
          </w:tcPr>
          <w:p w14:paraId="0D98272D" w14:textId="77777777" w:rsidR="0081234A" w:rsidRPr="00532DAE" w:rsidRDefault="0081234A" w:rsidP="00571DA3">
            <w:pPr>
              <w:pStyle w:val="ARtabletextright"/>
              <w:spacing w:before="10" w:after="10"/>
            </w:pPr>
            <w:r w:rsidRPr="00532DAE">
              <w:rPr>
                <w:szCs w:val="24"/>
              </w:rPr>
              <w:t>2,000</w:t>
            </w:r>
          </w:p>
        </w:tc>
      </w:tr>
      <w:tr w:rsidR="0081234A" w:rsidRPr="00532DAE" w14:paraId="521191F4" w14:textId="77777777">
        <w:tblPrEx>
          <w:tblLook w:val="04A0" w:firstRow="1" w:lastRow="0" w:firstColumn="1" w:lastColumn="0" w:noHBand="0" w:noVBand="1"/>
        </w:tblPrEx>
        <w:tc>
          <w:tcPr>
            <w:tcW w:w="3402" w:type="dxa"/>
            <w:noWrap/>
            <w:hideMark/>
          </w:tcPr>
          <w:p w14:paraId="6D4727B4" w14:textId="77777777" w:rsidR="0081234A" w:rsidRPr="00532DAE" w:rsidRDefault="0081234A" w:rsidP="00571DA3">
            <w:pPr>
              <w:pStyle w:val="ARtabletext"/>
              <w:spacing w:before="10" w:after="10"/>
            </w:pPr>
            <w:r w:rsidRPr="00532DAE">
              <w:t>Vietnamese Community in Australia – Victoria Chapter Inc.</w:t>
            </w:r>
          </w:p>
        </w:tc>
        <w:tc>
          <w:tcPr>
            <w:tcW w:w="1191" w:type="dxa"/>
            <w:noWrap/>
            <w:hideMark/>
          </w:tcPr>
          <w:p w14:paraId="5DCB0F29" w14:textId="77777777" w:rsidR="0081234A" w:rsidRPr="00532DAE" w:rsidRDefault="0081234A" w:rsidP="00571DA3">
            <w:pPr>
              <w:pStyle w:val="ARtabletextright"/>
              <w:spacing w:before="10" w:after="10"/>
            </w:pPr>
            <w:r w:rsidRPr="00532DAE">
              <w:rPr>
                <w:szCs w:val="24"/>
              </w:rPr>
              <w:t>36,400</w:t>
            </w:r>
          </w:p>
        </w:tc>
      </w:tr>
      <w:tr w:rsidR="0081234A" w:rsidRPr="00532DAE" w14:paraId="29820B77" w14:textId="77777777">
        <w:tblPrEx>
          <w:tblLook w:val="04A0" w:firstRow="1" w:lastRow="0" w:firstColumn="1" w:lastColumn="0" w:noHBand="0" w:noVBand="1"/>
        </w:tblPrEx>
        <w:tc>
          <w:tcPr>
            <w:tcW w:w="3402" w:type="dxa"/>
            <w:noWrap/>
            <w:hideMark/>
          </w:tcPr>
          <w:p w14:paraId="0719135D" w14:textId="77777777" w:rsidR="0081234A" w:rsidRPr="00532DAE" w:rsidRDefault="0081234A" w:rsidP="00571DA3">
            <w:pPr>
              <w:pStyle w:val="ARtabletext"/>
              <w:spacing w:before="10" w:after="10"/>
            </w:pPr>
            <w:r w:rsidRPr="00532DAE">
              <w:t>Vietnamese Connect and Support Association</w:t>
            </w:r>
          </w:p>
        </w:tc>
        <w:tc>
          <w:tcPr>
            <w:tcW w:w="1191" w:type="dxa"/>
            <w:noWrap/>
            <w:hideMark/>
          </w:tcPr>
          <w:p w14:paraId="68088277" w14:textId="77777777" w:rsidR="0081234A" w:rsidRPr="00532DAE" w:rsidRDefault="0081234A" w:rsidP="00571DA3">
            <w:pPr>
              <w:pStyle w:val="ARtabletextright"/>
              <w:spacing w:before="10" w:after="10"/>
            </w:pPr>
            <w:r w:rsidRPr="00532DAE">
              <w:rPr>
                <w:szCs w:val="24"/>
              </w:rPr>
              <w:t>2,000</w:t>
            </w:r>
          </w:p>
        </w:tc>
      </w:tr>
      <w:tr w:rsidR="0081234A" w:rsidRPr="00532DAE" w14:paraId="7F76A605" w14:textId="77777777">
        <w:tblPrEx>
          <w:tblLook w:val="04A0" w:firstRow="1" w:lastRow="0" w:firstColumn="1" w:lastColumn="0" w:noHBand="0" w:noVBand="1"/>
        </w:tblPrEx>
        <w:tc>
          <w:tcPr>
            <w:tcW w:w="3402" w:type="dxa"/>
            <w:noWrap/>
            <w:hideMark/>
          </w:tcPr>
          <w:p w14:paraId="7CFE8DD9" w14:textId="77777777" w:rsidR="0081234A" w:rsidRPr="00532DAE" w:rsidRDefault="0081234A" w:rsidP="00571DA3">
            <w:pPr>
              <w:pStyle w:val="ARtabletext"/>
              <w:spacing w:before="10" w:after="10"/>
            </w:pPr>
            <w:r w:rsidRPr="00532DAE">
              <w:t>Vietnamese Families with Special Needs Inc.</w:t>
            </w:r>
          </w:p>
        </w:tc>
        <w:tc>
          <w:tcPr>
            <w:tcW w:w="1191" w:type="dxa"/>
            <w:noWrap/>
            <w:hideMark/>
          </w:tcPr>
          <w:p w14:paraId="4C94B1D2" w14:textId="77777777" w:rsidR="0081234A" w:rsidRPr="00532DAE" w:rsidRDefault="0081234A" w:rsidP="00571DA3">
            <w:pPr>
              <w:pStyle w:val="ARtabletextright"/>
              <w:spacing w:before="10" w:after="10"/>
            </w:pPr>
            <w:r w:rsidRPr="00532DAE">
              <w:rPr>
                <w:szCs w:val="24"/>
              </w:rPr>
              <w:t>2,000</w:t>
            </w:r>
          </w:p>
        </w:tc>
      </w:tr>
      <w:tr w:rsidR="0081234A" w:rsidRPr="00532DAE" w14:paraId="6375B1A4" w14:textId="77777777">
        <w:tblPrEx>
          <w:tblLook w:val="04A0" w:firstRow="1" w:lastRow="0" w:firstColumn="1" w:lastColumn="0" w:noHBand="0" w:noVBand="1"/>
        </w:tblPrEx>
        <w:tc>
          <w:tcPr>
            <w:tcW w:w="3402" w:type="dxa"/>
            <w:noWrap/>
            <w:hideMark/>
          </w:tcPr>
          <w:p w14:paraId="05CBFAC4" w14:textId="77777777" w:rsidR="0081234A" w:rsidRPr="00532DAE" w:rsidRDefault="0081234A" w:rsidP="00571DA3">
            <w:pPr>
              <w:pStyle w:val="ARtabletext"/>
              <w:spacing w:before="10" w:after="10"/>
            </w:pPr>
            <w:r w:rsidRPr="00532DAE">
              <w:t>Vietnamese Museum Australia Ltd</w:t>
            </w:r>
          </w:p>
        </w:tc>
        <w:tc>
          <w:tcPr>
            <w:tcW w:w="1191" w:type="dxa"/>
            <w:noWrap/>
            <w:hideMark/>
          </w:tcPr>
          <w:p w14:paraId="7D5FE8DF" w14:textId="77777777" w:rsidR="0081234A" w:rsidRPr="00532DAE" w:rsidRDefault="0081234A" w:rsidP="00571DA3">
            <w:pPr>
              <w:pStyle w:val="ARtabletextright"/>
              <w:spacing w:before="10" w:after="10"/>
            </w:pPr>
            <w:r w:rsidRPr="00532DAE">
              <w:rPr>
                <w:szCs w:val="24"/>
              </w:rPr>
              <w:t>2,120,000</w:t>
            </w:r>
          </w:p>
        </w:tc>
      </w:tr>
      <w:tr w:rsidR="0081234A" w:rsidRPr="00532DAE" w14:paraId="1D1BF333" w14:textId="77777777">
        <w:tblPrEx>
          <w:tblLook w:val="04A0" w:firstRow="1" w:lastRow="0" w:firstColumn="1" w:lastColumn="0" w:noHBand="0" w:noVBand="1"/>
        </w:tblPrEx>
        <w:tc>
          <w:tcPr>
            <w:tcW w:w="3402" w:type="dxa"/>
            <w:noWrap/>
            <w:hideMark/>
          </w:tcPr>
          <w:p w14:paraId="352CB985" w14:textId="77777777" w:rsidR="0081234A" w:rsidRPr="00532DAE" w:rsidRDefault="0081234A" w:rsidP="00571DA3">
            <w:pPr>
              <w:pStyle w:val="ARtabletext"/>
              <w:spacing w:before="10" w:after="10"/>
            </w:pPr>
            <w:r w:rsidRPr="00532DAE">
              <w:t>Vietnamese Senior Citizens Group in Hume</w:t>
            </w:r>
          </w:p>
        </w:tc>
        <w:tc>
          <w:tcPr>
            <w:tcW w:w="1191" w:type="dxa"/>
            <w:noWrap/>
            <w:hideMark/>
          </w:tcPr>
          <w:p w14:paraId="0FD5EE19" w14:textId="77777777" w:rsidR="0081234A" w:rsidRPr="00532DAE" w:rsidRDefault="0081234A" w:rsidP="00571DA3">
            <w:pPr>
              <w:pStyle w:val="ARtabletextright"/>
              <w:spacing w:before="10" w:after="10"/>
            </w:pPr>
            <w:r w:rsidRPr="00532DAE">
              <w:rPr>
                <w:szCs w:val="24"/>
              </w:rPr>
              <w:t>2,000</w:t>
            </w:r>
          </w:p>
        </w:tc>
      </w:tr>
      <w:tr w:rsidR="0081234A" w:rsidRPr="00532DAE" w14:paraId="6B99FB2F" w14:textId="77777777">
        <w:tblPrEx>
          <w:tblLook w:val="04A0" w:firstRow="1" w:lastRow="0" w:firstColumn="1" w:lastColumn="0" w:noHBand="0" w:noVBand="1"/>
        </w:tblPrEx>
        <w:tc>
          <w:tcPr>
            <w:tcW w:w="3402" w:type="dxa"/>
            <w:noWrap/>
            <w:hideMark/>
          </w:tcPr>
          <w:p w14:paraId="544DB542" w14:textId="77777777" w:rsidR="0081234A" w:rsidRPr="00532DAE" w:rsidRDefault="0081234A" w:rsidP="00571DA3">
            <w:pPr>
              <w:pStyle w:val="ARtabletext"/>
              <w:spacing w:before="10" w:after="10"/>
            </w:pPr>
            <w:r w:rsidRPr="00532DAE">
              <w:t>Vietnamese Senior Cultural Association Inc.</w:t>
            </w:r>
          </w:p>
        </w:tc>
        <w:tc>
          <w:tcPr>
            <w:tcW w:w="1191" w:type="dxa"/>
            <w:noWrap/>
            <w:hideMark/>
          </w:tcPr>
          <w:p w14:paraId="442F74A0" w14:textId="77777777" w:rsidR="0081234A" w:rsidRPr="00532DAE" w:rsidRDefault="0081234A" w:rsidP="00571DA3">
            <w:pPr>
              <w:pStyle w:val="ARtabletextright"/>
              <w:spacing w:before="10" w:after="10"/>
            </w:pPr>
            <w:r w:rsidRPr="00532DAE">
              <w:rPr>
                <w:szCs w:val="24"/>
              </w:rPr>
              <w:t>4,000</w:t>
            </w:r>
          </w:p>
        </w:tc>
      </w:tr>
      <w:tr w:rsidR="0081234A" w:rsidRPr="00532DAE" w14:paraId="3C516404" w14:textId="77777777">
        <w:tblPrEx>
          <w:tblLook w:val="04A0" w:firstRow="1" w:lastRow="0" w:firstColumn="1" w:lastColumn="0" w:noHBand="0" w:noVBand="1"/>
        </w:tblPrEx>
        <w:tc>
          <w:tcPr>
            <w:tcW w:w="3402" w:type="dxa"/>
            <w:noWrap/>
            <w:hideMark/>
          </w:tcPr>
          <w:p w14:paraId="0D462AD8" w14:textId="77777777" w:rsidR="0081234A" w:rsidRPr="00532DAE" w:rsidRDefault="0081234A" w:rsidP="00571DA3">
            <w:pPr>
              <w:pStyle w:val="ARtabletext"/>
              <w:spacing w:before="10" w:after="10"/>
            </w:pPr>
            <w:proofErr w:type="spellStart"/>
            <w:r w:rsidRPr="00532DAE">
              <w:t>Vietspeak</w:t>
            </w:r>
            <w:proofErr w:type="spellEnd"/>
          </w:p>
        </w:tc>
        <w:tc>
          <w:tcPr>
            <w:tcW w:w="1191" w:type="dxa"/>
            <w:noWrap/>
            <w:hideMark/>
          </w:tcPr>
          <w:p w14:paraId="57E6622E" w14:textId="77777777" w:rsidR="0081234A" w:rsidRPr="00532DAE" w:rsidRDefault="0081234A" w:rsidP="00571DA3">
            <w:pPr>
              <w:pStyle w:val="ARtabletextright"/>
              <w:spacing w:before="10" w:after="10"/>
            </w:pPr>
            <w:r w:rsidRPr="00532DAE">
              <w:rPr>
                <w:szCs w:val="24"/>
              </w:rPr>
              <w:t>6,000</w:t>
            </w:r>
          </w:p>
        </w:tc>
      </w:tr>
      <w:tr w:rsidR="0081234A" w:rsidRPr="00532DAE" w14:paraId="21C50D61" w14:textId="77777777">
        <w:tblPrEx>
          <w:tblLook w:val="04A0" w:firstRow="1" w:lastRow="0" w:firstColumn="1" w:lastColumn="0" w:noHBand="0" w:noVBand="1"/>
        </w:tblPrEx>
        <w:tc>
          <w:tcPr>
            <w:tcW w:w="3402" w:type="dxa"/>
            <w:noWrap/>
            <w:hideMark/>
          </w:tcPr>
          <w:p w14:paraId="1976B71C" w14:textId="77777777" w:rsidR="0081234A" w:rsidRPr="00532DAE" w:rsidRDefault="0081234A" w:rsidP="00571DA3">
            <w:pPr>
              <w:pStyle w:val="ARtabletext"/>
              <w:spacing w:before="10" w:after="10"/>
            </w:pPr>
            <w:r w:rsidRPr="00532DAE">
              <w:t>Village Response Collective Incorporated</w:t>
            </w:r>
          </w:p>
        </w:tc>
        <w:tc>
          <w:tcPr>
            <w:tcW w:w="1191" w:type="dxa"/>
            <w:noWrap/>
            <w:hideMark/>
          </w:tcPr>
          <w:p w14:paraId="7A5B75D9" w14:textId="77777777" w:rsidR="0081234A" w:rsidRPr="00532DAE" w:rsidRDefault="0081234A" w:rsidP="00571DA3">
            <w:pPr>
              <w:pStyle w:val="ARtabletextright"/>
              <w:spacing w:before="10" w:after="10"/>
            </w:pPr>
            <w:r w:rsidRPr="00532DAE">
              <w:rPr>
                <w:szCs w:val="24"/>
              </w:rPr>
              <w:t>20,000</w:t>
            </w:r>
          </w:p>
        </w:tc>
      </w:tr>
      <w:tr w:rsidR="0081234A" w:rsidRPr="00532DAE" w14:paraId="02A57F8B" w14:textId="77777777">
        <w:tblPrEx>
          <w:tblLook w:val="04A0" w:firstRow="1" w:lastRow="0" w:firstColumn="1" w:lastColumn="0" w:noHBand="0" w:noVBand="1"/>
        </w:tblPrEx>
        <w:tc>
          <w:tcPr>
            <w:tcW w:w="3402" w:type="dxa"/>
            <w:noWrap/>
            <w:hideMark/>
          </w:tcPr>
          <w:p w14:paraId="1F9F0C58" w14:textId="77777777" w:rsidR="0081234A" w:rsidRPr="00532DAE" w:rsidRDefault="0081234A" w:rsidP="00571DA3">
            <w:pPr>
              <w:pStyle w:val="ARtabletext"/>
              <w:spacing w:before="10" w:after="10"/>
            </w:pPr>
            <w:r w:rsidRPr="00532DAE">
              <w:t>Virgin Mary Mosque</w:t>
            </w:r>
          </w:p>
        </w:tc>
        <w:tc>
          <w:tcPr>
            <w:tcW w:w="1191" w:type="dxa"/>
            <w:noWrap/>
            <w:hideMark/>
          </w:tcPr>
          <w:p w14:paraId="33A95819" w14:textId="77777777" w:rsidR="0081234A" w:rsidRPr="00532DAE" w:rsidRDefault="0081234A" w:rsidP="00571DA3">
            <w:pPr>
              <w:pStyle w:val="ARtabletextright"/>
              <w:spacing w:before="10" w:after="10"/>
            </w:pPr>
            <w:r w:rsidRPr="00532DAE">
              <w:rPr>
                <w:szCs w:val="24"/>
              </w:rPr>
              <w:t>2,500</w:t>
            </w:r>
          </w:p>
        </w:tc>
      </w:tr>
      <w:tr w:rsidR="0081234A" w:rsidRPr="00532DAE" w14:paraId="41FCD82C" w14:textId="77777777">
        <w:tblPrEx>
          <w:tblLook w:val="04A0" w:firstRow="1" w:lastRow="0" w:firstColumn="1" w:lastColumn="0" w:noHBand="0" w:noVBand="1"/>
        </w:tblPrEx>
        <w:tc>
          <w:tcPr>
            <w:tcW w:w="3402" w:type="dxa"/>
            <w:noWrap/>
            <w:hideMark/>
          </w:tcPr>
          <w:p w14:paraId="221A9D69" w14:textId="77777777" w:rsidR="0081234A" w:rsidRPr="00532DAE" w:rsidRDefault="0081234A" w:rsidP="00571DA3">
            <w:pPr>
              <w:pStyle w:val="ARtabletext"/>
              <w:spacing w:before="10" w:after="10"/>
            </w:pPr>
            <w:proofErr w:type="spellStart"/>
            <w:r w:rsidRPr="00532DAE">
              <w:t>Vishva</w:t>
            </w:r>
            <w:proofErr w:type="spellEnd"/>
            <w:r w:rsidRPr="00532DAE">
              <w:t xml:space="preserve"> Hindu Parishad of Australia Incorporated</w:t>
            </w:r>
          </w:p>
        </w:tc>
        <w:tc>
          <w:tcPr>
            <w:tcW w:w="1191" w:type="dxa"/>
            <w:noWrap/>
            <w:hideMark/>
          </w:tcPr>
          <w:p w14:paraId="72159B89" w14:textId="77777777" w:rsidR="0081234A" w:rsidRPr="00532DAE" w:rsidRDefault="0081234A" w:rsidP="00571DA3">
            <w:pPr>
              <w:pStyle w:val="ARtabletextright"/>
              <w:spacing w:before="10" w:after="10"/>
            </w:pPr>
            <w:r w:rsidRPr="00532DAE">
              <w:rPr>
                <w:szCs w:val="24"/>
              </w:rPr>
              <w:t>7,400</w:t>
            </w:r>
          </w:p>
        </w:tc>
      </w:tr>
      <w:tr w:rsidR="0081234A" w:rsidRPr="00532DAE" w14:paraId="2656639A" w14:textId="77777777">
        <w:tblPrEx>
          <w:tblLook w:val="04A0" w:firstRow="1" w:lastRow="0" w:firstColumn="1" w:lastColumn="0" w:noHBand="0" w:noVBand="1"/>
        </w:tblPrEx>
        <w:tc>
          <w:tcPr>
            <w:tcW w:w="3402" w:type="dxa"/>
            <w:noWrap/>
            <w:hideMark/>
          </w:tcPr>
          <w:p w14:paraId="1BFDDE23" w14:textId="77777777" w:rsidR="0081234A" w:rsidRPr="00532DAE" w:rsidRDefault="0081234A" w:rsidP="00571DA3">
            <w:pPr>
              <w:pStyle w:val="ARtabletext"/>
              <w:spacing w:before="10" w:after="10"/>
            </w:pPr>
            <w:r w:rsidRPr="00532DAE">
              <w:t>Viva A Vida Foundation Ltd</w:t>
            </w:r>
          </w:p>
        </w:tc>
        <w:tc>
          <w:tcPr>
            <w:tcW w:w="1191" w:type="dxa"/>
            <w:noWrap/>
            <w:hideMark/>
          </w:tcPr>
          <w:p w14:paraId="753FA97F" w14:textId="77777777" w:rsidR="0081234A" w:rsidRPr="00532DAE" w:rsidRDefault="0081234A" w:rsidP="00571DA3">
            <w:pPr>
              <w:pStyle w:val="ARtabletextright"/>
              <w:spacing w:before="10" w:after="10"/>
            </w:pPr>
            <w:r w:rsidRPr="00532DAE">
              <w:rPr>
                <w:szCs w:val="24"/>
              </w:rPr>
              <w:t>4,500</w:t>
            </w:r>
          </w:p>
        </w:tc>
      </w:tr>
      <w:tr w:rsidR="0081234A" w:rsidRPr="00532DAE" w14:paraId="0F8405D5" w14:textId="77777777">
        <w:tblPrEx>
          <w:tblLook w:val="04A0" w:firstRow="1" w:lastRow="0" w:firstColumn="1" w:lastColumn="0" w:noHBand="0" w:noVBand="1"/>
        </w:tblPrEx>
        <w:tc>
          <w:tcPr>
            <w:tcW w:w="3402" w:type="dxa"/>
            <w:noWrap/>
            <w:hideMark/>
          </w:tcPr>
          <w:p w14:paraId="5B37C52A" w14:textId="77777777" w:rsidR="0081234A" w:rsidRPr="00532DAE" w:rsidRDefault="0081234A" w:rsidP="00571DA3">
            <w:pPr>
              <w:pStyle w:val="ARtabletext"/>
              <w:spacing w:before="10" w:after="10"/>
            </w:pPr>
            <w:proofErr w:type="spellStart"/>
            <w:r w:rsidRPr="00532DAE">
              <w:t>Vizzini</w:t>
            </w:r>
            <w:proofErr w:type="spellEnd"/>
            <w:r w:rsidRPr="00532DAE">
              <w:t xml:space="preserve"> Social Club</w:t>
            </w:r>
          </w:p>
        </w:tc>
        <w:tc>
          <w:tcPr>
            <w:tcW w:w="1191" w:type="dxa"/>
            <w:noWrap/>
            <w:hideMark/>
          </w:tcPr>
          <w:p w14:paraId="0593BB45" w14:textId="77777777" w:rsidR="0081234A" w:rsidRPr="00532DAE" w:rsidRDefault="0081234A" w:rsidP="00571DA3">
            <w:pPr>
              <w:pStyle w:val="ARtabletextright"/>
              <w:spacing w:before="10" w:after="10"/>
            </w:pPr>
            <w:r w:rsidRPr="00532DAE">
              <w:rPr>
                <w:szCs w:val="24"/>
              </w:rPr>
              <w:t>2,000</w:t>
            </w:r>
          </w:p>
        </w:tc>
      </w:tr>
      <w:tr w:rsidR="0081234A" w:rsidRPr="00532DAE" w14:paraId="0D2A1492" w14:textId="77777777">
        <w:tblPrEx>
          <w:tblLook w:val="04A0" w:firstRow="1" w:lastRow="0" w:firstColumn="1" w:lastColumn="0" w:noHBand="0" w:noVBand="1"/>
        </w:tblPrEx>
        <w:tc>
          <w:tcPr>
            <w:tcW w:w="3402" w:type="dxa"/>
            <w:noWrap/>
            <w:hideMark/>
          </w:tcPr>
          <w:p w14:paraId="56E085F5" w14:textId="77777777" w:rsidR="0081234A" w:rsidRPr="00532DAE" w:rsidRDefault="0081234A" w:rsidP="00571DA3">
            <w:pPr>
              <w:pStyle w:val="ARtabletext"/>
              <w:spacing w:before="10" w:after="10"/>
            </w:pPr>
            <w:r w:rsidRPr="00532DAE">
              <w:t>Voluntary Outreach Club Incorporated</w:t>
            </w:r>
          </w:p>
        </w:tc>
        <w:tc>
          <w:tcPr>
            <w:tcW w:w="1191" w:type="dxa"/>
            <w:noWrap/>
            <w:hideMark/>
          </w:tcPr>
          <w:p w14:paraId="7E7FF013" w14:textId="77777777" w:rsidR="0081234A" w:rsidRPr="00532DAE" w:rsidRDefault="0081234A" w:rsidP="00571DA3">
            <w:pPr>
              <w:pStyle w:val="ARtabletextright"/>
              <w:spacing w:before="10" w:after="10"/>
            </w:pPr>
            <w:r w:rsidRPr="00532DAE">
              <w:rPr>
                <w:szCs w:val="24"/>
              </w:rPr>
              <w:t>2,000</w:t>
            </w:r>
          </w:p>
        </w:tc>
      </w:tr>
      <w:tr w:rsidR="0081234A" w:rsidRPr="00532DAE" w14:paraId="2CF97027" w14:textId="77777777">
        <w:tblPrEx>
          <w:tblLook w:val="04A0" w:firstRow="1" w:lastRow="0" w:firstColumn="1" w:lastColumn="0" w:noHBand="0" w:noVBand="1"/>
        </w:tblPrEx>
        <w:tc>
          <w:tcPr>
            <w:tcW w:w="3402" w:type="dxa"/>
            <w:noWrap/>
            <w:hideMark/>
          </w:tcPr>
          <w:p w14:paraId="2263EEB2" w14:textId="77777777" w:rsidR="0081234A" w:rsidRPr="00532DAE" w:rsidRDefault="0081234A" w:rsidP="00571DA3">
            <w:pPr>
              <w:pStyle w:val="ARtabletext"/>
              <w:spacing w:before="10" w:after="10"/>
            </w:pPr>
            <w:r w:rsidRPr="00532DAE">
              <w:t>VP Community Holdings Ltd</w:t>
            </w:r>
          </w:p>
        </w:tc>
        <w:tc>
          <w:tcPr>
            <w:tcW w:w="1191" w:type="dxa"/>
            <w:noWrap/>
            <w:hideMark/>
          </w:tcPr>
          <w:p w14:paraId="6EC8EB58" w14:textId="77777777" w:rsidR="0081234A" w:rsidRPr="00532DAE" w:rsidRDefault="0081234A" w:rsidP="00571DA3">
            <w:pPr>
              <w:pStyle w:val="ARtabletextright"/>
              <w:spacing w:before="10" w:after="10"/>
            </w:pPr>
            <w:r w:rsidRPr="00532DAE">
              <w:rPr>
                <w:szCs w:val="24"/>
              </w:rPr>
              <w:t>55,000</w:t>
            </w:r>
          </w:p>
        </w:tc>
      </w:tr>
      <w:tr w:rsidR="0081234A" w:rsidRPr="00532DAE" w14:paraId="59081D67" w14:textId="77777777">
        <w:tblPrEx>
          <w:tblLook w:val="04A0" w:firstRow="1" w:lastRow="0" w:firstColumn="1" w:lastColumn="0" w:noHBand="0" w:noVBand="1"/>
        </w:tblPrEx>
        <w:tc>
          <w:tcPr>
            <w:tcW w:w="3402" w:type="dxa"/>
            <w:noWrap/>
            <w:hideMark/>
          </w:tcPr>
          <w:p w14:paraId="78505245" w14:textId="77777777" w:rsidR="0081234A" w:rsidRPr="00532DAE" w:rsidRDefault="0081234A" w:rsidP="00571DA3">
            <w:pPr>
              <w:pStyle w:val="ARtabletext"/>
              <w:spacing w:before="10" w:after="10"/>
            </w:pPr>
            <w:r w:rsidRPr="00532DAE">
              <w:t>Walker Close &amp; Brooklyn Hall Association Incorporated</w:t>
            </w:r>
          </w:p>
        </w:tc>
        <w:tc>
          <w:tcPr>
            <w:tcW w:w="1191" w:type="dxa"/>
            <w:noWrap/>
            <w:hideMark/>
          </w:tcPr>
          <w:p w14:paraId="3C71138F" w14:textId="77777777" w:rsidR="0081234A" w:rsidRPr="00532DAE" w:rsidRDefault="0081234A" w:rsidP="00571DA3">
            <w:pPr>
              <w:pStyle w:val="ARtabletextright"/>
              <w:spacing w:before="10" w:after="10"/>
            </w:pPr>
            <w:r w:rsidRPr="00532DAE">
              <w:rPr>
                <w:szCs w:val="24"/>
              </w:rPr>
              <w:t>2,000</w:t>
            </w:r>
          </w:p>
        </w:tc>
      </w:tr>
      <w:tr w:rsidR="0081234A" w:rsidRPr="00532DAE" w14:paraId="03394682" w14:textId="77777777">
        <w:tblPrEx>
          <w:tblLook w:val="04A0" w:firstRow="1" w:lastRow="0" w:firstColumn="1" w:lastColumn="0" w:noHBand="0" w:noVBand="1"/>
        </w:tblPrEx>
        <w:tc>
          <w:tcPr>
            <w:tcW w:w="3402" w:type="dxa"/>
            <w:noWrap/>
            <w:hideMark/>
          </w:tcPr>
          <w:p w14:paraId="275CEB0F" w14:textId="77777777" w:rsidR="0081234A" w:rsidRPr="00532DAE" w:rsidRDefault="0081234A" w:rsidP="00571DA3">
            <w:pPr>
              <w:pStyle w:val="ARtabletext"/>
              <w:spacing w:before="10" w:after="10"/>
            </w:pPr>
            <w:r w:rsidRPr="00532DAE">
              <w:lastRenderedPageBreak/>
              <w:t>Wandin and District Senior Citizen Club Incorporated</w:t>
            </w:r>
          </w:p>
        </w:tc>
        <w:tc>
          <w:tcPr>
            <w:tcW w:w="1191" w:type="dxa"/>
            <w:noWrap/>
            <w:hideMark/>
          </w:tcPr>
          <w:p w14:paraId="32B274D8" w14:textId="77777777" w:rsidR="0081234A" w:rsidRPr="00532DAE" w:rsidRDefault="0081234A" w:rsidP="00571DA3">
            <w:pPr>
              <w:pStyle w:val="ARtabletextright"/>
              <w:spacing w:before="10" w:after="10"/>
            </w:pPr>
            <w:r w:rsidRPr="00532DAE">
              <w:rPr>
                <w:szCs w:val="24"/>
              </w:rPr>
              <w:t>2,000</w:t>
            </w:r>
          </w:p>
        </w:tc>
      </w:tr>
      <w:tr w:rsidR="0081234A" w:rsidRPr="00532DAE" w14:paraId="3FC7AD24" w14:textId="77777777">
        <w:tblPrEx>
          <w:tblLook w:val="04A0" w:firstRow="1" w:lastRow="0" w:firstColumn="1" w:lastColumn="0" w:noHBand="0" w:noVBand="1"/>
        </w:tblPrEx>
        <w:tc>
          <w:tcPr>
            <w:tcW w:w="3402" w:type="dxa"/>
            <w:noWrap/>
            <w:hideMark/>
          </w:tcPr>
          <w:p w14:paraId="47529A01" w14:textId="77777777" w:rsidR="0081234A" w:rsidRPr="00532DAE" w:rsidRDefault="0081234A" w:rsidP="00571DA3">
            <w:pPr>
              <w:pStyle w:val="ARtabletext"/>
              <w:spacing w:before="10" w:after="10"/>
            </w:pPr>
            <w:r w:rsidRPr="00532DAE">
              <w:t>Wangaratta Rural City Council</w:t>
            </w:r>
          </w:p>
        </w:tc>
        <w:tc>
          <w:tcPr>
            <w:tcW w:w="1191" w:type="dxa"/>
            <w:noWrap/>
            <w:hideMark/>
          </w:tcPr>
          <w:p w14:paraId="46EAFBB8" w14:textId="77777777" w:rsidR="0081234A" w:rsidRPr="00532DAE" w:rsidRDefault="0081234A" w:rsidP="00571DA3">
            <w:pPr>
              <w:pStyle w:val="ARtabletextright"/>
              <w:spacing w:before="10" w:after="10"/>
            </w:pPr>
            <w:r w:rsidRPr="00532DAE">
              <w:rPr>
                <w:szCs w:val="24"/>
              </w:rPr>
              <w:t>59,727</w:t>
            </w:r>
          </w:p>
        </w:tc>
      </w:tr>
      <w:tr w:rsidR="0081234A" w:rsidRPr="00532DAE" w14:paraId="0C65FD44" w14:textId="77777777">
        <w:tblPrEx>
          <w:tblLook w:val="04A0" w:firstRow="1" w:lastRow="0" w:firstColumn="1" w:lastColumn="0" w:noHBand="0" w:noVBand="1"/>
        </w:tblPrEx>
        <w:tc>
          <w:tcPr>
            <w:tcW w:w="3402" w:type="dxa"/>
            <w:noWrap/>
            <w:hideMark/>
          </w:tcPr>
          <w:p w14:paraId="6A4A1C1C" w14:textId="77777777" w:rsidR="0081234A" w:rsidRPr="00532DAE" w:rsidRDefault="0081234A" w:rsidP="00571DA3">
            <w:pPr>
              <w:pStyle w:val="ARtabletext"/>
              <w:spacing w:before="10" w:after="10"/>
            </w:pPr>
            <w:r w:rsidRPr="00532DAE">
              <w:t>Warrandyte Senior Citizens Centre Inc.</w:t>
            </w:r>
          </w:p>
        </w:tc>
        <w:tc>
          <w:tcPr>
            <w:tcW w:w="1191" w:type="dxa"/>
            <w:noWrap/>
            <w:hideMark/>
          </w:tcPr>
          <w:p w14:paraId="38255CCD" w14:textId="77777777" w:rsidR="0081234A" w:rsidRPr="00532DAE" w:rsidRDefault="0081234A" w:rsidP="00571DA3">
            <w:pPr>
              <w:pStyle w:val="ARtabletextright"/>
              <w:spacing w:before="10" w:after="10"/>
            </w:pPr>
            <w:r w:rsidRPr="00532DAE">
              <w:rPr>
                <w:szCs w:val="24"/>
              </w:rPr>
              <w:t>2,000</w:t>
            </w:r>
          </w:p>
        </w:tc>
      </w:tr>
      <w:tr w:rsidR="0081234A" w:rsidRPr="00532DAE" w14:paraId="709D5052" w14:textId="77777777">
        <w:tblPrEx>
          <w:tblLook w:val="04A0" w:firstRow="1" w:lastRow="0" w:firstColumn="1" w:lastColumn="0" w:noHBand="0" w:noVBand="1"/>
        </w:tblPrEx>
        <w:tc>
          <w:tcPr>
            <w:tcW w:w="3402" w:type="dxa"/>
            <w:noWrap/>
            <w:hideMark/>
          </w:tcPr>
          <w:p w14:paraId="3FB1D68C" w14:textId="77777777" w:rsidR="0081234A" w:rsidRPr="00532DAE" w:rsidRDefault="0081234A" w:rsidP="00571DA3">
            <w:pPr>
              <w:pStyle w:val="ARtabletext"/>
              <w:spacing w:before="10" w:after="10"/>
            </w:pPr>
            <w:r w:rsidRPr="00532DAE">
              <w:t>Waterways Residents Association Incorporated</w:t>
            </w:r>
          </w:p>
        </w:tc>
        <w:tc>
          <w:tcPr>
            <w:tcW w:w="1191" w:type="dxa"/>
            <w:noWrap/>
            <w:hideMark/>
          </w:tcPr>
          <w:p w14:paraId="24807F38" w14:textId="77777777" w:rsidR="0081234A" w:rsidRPr="00532DAE" w:rsidRDefault="0081234A" w:rsidP="00571DA3">
            <w:pPr>
              <w:pStyle w:val="ARtabletextright"/>
              <w:spacing w:before="10" w:after="10"/>
            </w:pPr>
            <w:r w:rsidRPr="00532DAE">
              <w:rPr>
                <w:szCs w:val="24"/>
              </w:rPr>
              <w:t>12,006</w:t>
            </w:r>
          </w:p>
        </w:tc>
      </w:tr>
      <w:tr w:rsidR="0081234A" w:rsidRPr="00532DAE" w14:paraId="64DA3BC4" w14:textId="77777777">
        <w:tblPrEx>
          <w:tblLook w:val="04A0" w:firstRow="1" w:lastRow="0" w:firstColumn="1" w:lastColumn="0" w:noHBand="0" w:noVBand="1"/>
        </w:tblPrEx>
        <w:tc>
          <w:tcPr>
            <w:tcW w:w="3402" w:type="dxa"/>
            <w:noWrap/>
            <w:hideMark/>
          </w:tcPr>
          <w:p w14:paraId="5E1F56D8" w14:textId="77777777" w:rsidR="0081234A" w:rsidRPr="00532DAE" w:rsidRDefault="0081234A" w:rsidP="00571DA3">
            <w:pPr>
              <w:pStyle w:val="ARtabletext"/>
              <w:spacing w:before="10" w:after="10"/>
            </w:pPr>
            <w:r w:rsidRPr="00532DAE">
              <w:t>Waverley Chinese Senior Citizens Club Inc.</w:t>
            </w:r>
          </w:p>
        </w:tc>
        <w:tc>
          <w:tcPr>
            <w:tcW w:w="1191" w:type="dxa"/>
            <w:noWrap/>
            <w:hideMark/>
          </w:tcPr>
          <w:p w14:paraId="73537C73" w14:textId="77777777" w:rsidR="0081234A" w:rsidRPr="00532DAE" w:rsidRDefault="0081234A" w:rsidP="00571DA3">
            <w:pPr>
              <w:pStyle w:val="ARtabletextright"/>
              <w:spacing w:before="10" w:after="10"/>
            </w:pPr>
            <w:r w:rsidRPr="00532DAE">
              <w:rPr>
                <w:szCs w:val="24"/>
              </w:rPr>
              <w:t>2,000</w:t>
            </w:r>
          </w:p>
        </w:tc>
      </w:tr>
      <w:tr w:rsidR="0081234A" w:rsidRPr="00532DAE" w14:paraId="54F6AA73" w14:textId="77777777">
        <w:tblPrEx>
          <w:tblLook w:val="04A0" w:firstRow="1" w:lastRow="0" w:firstColumn="1" w:lastColumn="0" w:noHBand="0" w:noVBand="1"/>
        </w:tblPrEx>
        <w:tc>
          <w:tcPr>
            <w:tcW w:w="3402" w:type="dxa"/>
            <w:noWrap/>
            <w:hideMark/>
          </w:tcPr>
          <w:p w14:paraId="2333AEF0" w14:textId="77777777" w:rsidR="0081234A" w:rsidRPr="00532DAE" w:rsidRDefault="0081234A" w:rsidP="00571DA3">
            <w:pPr>
              <w:pStyle w:val="ARtabletext"/>
              <w:spacing w:before="10" w:after="10"/>
            </w:pPr>
            <w:r w:rsidRPr="00532DAE">
              <w:t>Waverley Community Learning Centre Inc.</w:t>
            </w:r>
          </w:p>
        </w:tc>
        <w:tc>
          <w:tcPr>
            <w:tcW w:w="1191" w:type="dxa"/>
            <w:noWrap/>
            <w:hideMark/>
          </w:tcPr>
          <w:p w14:paraId="10CAF3C6" w14:textId="77777777" w:rsidR="0081234A" w:rsidRPr="00532DAE" w:rsidRDefault="0081234A" w:rsidP="00571DA3">
            <w:pPr>
              <w:pStyle w:val="ARtabletextright"/>
              <w:spacing w:before="10" w:after="10"/>
            </w:pPr>
            <w:r w:rsidRPr="00532DAE">
              <w:rPr>
                <w:szCs w:val="24"/>
              </w:rPr>
              <w:t>2,000</w:t>
            </w:r>
          </w:p>
        </w:tc>
      </w:tr>
      <w:tr w:rsidR="0081234A" w:rsidRPr="00532DAE" w14:paraId="6AD0A694" w14:textId="77777777">
        <w:tblPrEx>
          <w:tblLook w:val="04A0" w:firstRow="1" w:lastRow="0" w:firstColumn="1" w:lastColumn="0" w:noHBand="0" w:noVBand="1"/>
        </w:tblPrEx>
        <w:tc>
          <w:tcPr>
            <w:tcW w:w="3402" w:type="dxa"/>
            <w:noWrap/>
            <w:hideMark/>
          </w:tcPr>
          <w:p w14:paraId="15F5EE79" w14:textId="77777777" w:rsidR="0081234A" w:rsidRPr="00532DAE" w:rsidRDefault="0081234A" w:rsidP="00571DA3">
            <w:pPr>
              <w:pStyle w:val="ARtabletext"/>
              <w:spacing w:before="10" w:after="10"/>
            </w:pPr>
            <w:r w:rsidRPr="00532DAE">
              <w:t>We Belong Australia Incorporated</w:t>
            </w:r>
          </w:p>
        </w:tc>
        <w:tc>
          <w:tcPr>
            <w:tcW w:w="1191" w:type="dxa"/>
            <w:noWrap/>
            <w:hideMark/>
          </w:tcPr>
          <w:p w14:paraId="16CA52A1" w14:textId="77777777" w:rsidR="0081234A" w:rsidRPr="00532DAE" w:rsidRDefault="0081234A" w:rsidP="00571DA3">
            <w:pPr>
              <w:pStyle w:val="ARtabletextright"/>
              <w:spacing w:before="10" w:after="10"/>
            </w:pPr>
            <w:r w:rsidRPr="00532DAE">
              <w:rPr>
                <w:szCs w:val="24"/>
              </w:rPr>
              <w:t>14,000</w:t>
            </w:r>
          </w:p>
        </w:tc>
      </w:tr>
      <w:tr w:rsidR="0081234A" w:rsidRPr="00532DAE" w14:paraId="2989309D" w14:textId="77777777">
        <w:tblPrEx>
          <w:tblLook w:val="04A0" w:firstRow="1" w:lastRow="0" w:firstColumn="1" w:lastColumn="0" w:noHBand="0" w:noVBand="1"/>
        </w:tblPrEx>
        <w:tc>
          <w:tcPr>
            <w:tcW w:w="3402" w:type="dxa"/>
            <w:noWrap/>
            <w:hideMark/>
          </w:tcPr>
          <w:p w14:paraId="61936F87" w14:textId="77777777" w:rsidR="0081234A" w:rsidRPr="00532DAE" w:rsidRDefault="0081234A" w:rsidP="00571DA3">
            <w:pPr>
              <w:pStyle w:val="ARtabletext"/>
              <w:spacing w:before="10" w:after="10"/>
            </w:pPr>
            <w:r w:rsidRPr="00532DAE">
              <w:t>We Support You Ltd</w:t>
            </w:r>
          </w:p>
        </w:tc>
        <w:tc>
          <w:tcPr>
            <w:tcW w:w="1191" w:type="dxa"/>
            <w:noWrap/>
            <w:hideMark/>
          </w:tcPr>
          <w:p w14:paraId="702A804E" w14:textId="77777777" w:rsidR="0081234A" w:rsidRPr="00532DAE" w:rsidRDefault="0081234A" w:rsidP="00571DA3">
            <w:pPr>
              <w:pStyle w:val="ARtabletextright"/>
              <w:spacing w:before="10" w:after="10"/>
            </w:pPr>
            <w:r w:rsidRPr="00532DAE">
              <w:rPr>
                <w:szCs w:val="24"/>
              </w:rPr>
              <w:t>2,000</w:t>
            </w:r>
          </w:p>
        </w:tc>
      </w:tr>
      <w:tr w:rsidR="0081234A" w:rsidRPr="00532DAE" w14:paraId="50D14E7F" w14:textId="77777777">
        <w:tblPrEx>
          <w:tblLook w:val="04A0" w:firstRow="1" w:lastRow="0" w:firstColumn="1" w:lastColumn="0" w:noHBand="0" w:noVBand="1"/>
        </w:tblPrEx>
        <w:tc>
          <w:tcPr>
            <w:tcW w:w="3402" w:type="dxa"/>
            <w:noWrap/>
            <w:hideMark/>
          </w:tcPr>
          <w:p w14:paraId="0F1ACFAE" w14:textId="77777777" w:rsidR="0081234A" w:rsidRPr="00532DAE" w:rsidRDefault="0081234A" w:rsidP="00571DA3">
            <w:pPr>
              <w:pStyle w:val="ARtabletext"/>
              <w:spacing w:before="10" w:after="10"/>
            </w:pPr>
            <w:r w:rsidRPr="00532DAE">
              <w:t>Welcome Senior Women’s Group Inc.</w:t>
            </w:r>
          </w:p>
        </w:tc>
        <w:tc>
          <w:tcPr>
            <w:tcW w:w="1191" w:type="dxa"/>
            <w:noWrap/>
            <w:hideMark/>
          </w:tcPr>
          <w:p w14:paraId="129DF51F" w14:textId="77777777" w:rsidR="0081234A" w:rsidRPr="00532DAE" w:rsidRDefault="0081234A" w:rsidP="00571DA3">
            <w:pPr>
              <w:pStyle w:val="ARtabletextright"/>
              <w:spacing w:before="10" w:after="10"/>
            </w:pPr>
            <w:r w:rsidRPr="00532DAE">
              <w:rPr>
                <w:szCs w:val="24"/>
              </w:rPr>
              <w:t>2,000</w:t>
            </w:r>
          </w:p>
        </w:tc>
      </w:tr>
      <w:tr w:rsidR="0081234A" w:rsidRPr="00532DAE" w14:paraId="5C6FA5E0" w14:textId="77777777">
        <w:tblPrEx>
          <w:tblLook w:val="04A0" w:firstRow="1" w:lastRow="0" w:firstColumn="1" w:lastColumn="0" w:noHBand="0" w:noVBand="1"/>
        </w:tblPrEx>
        <w:tc>
          <w:tcPr>
            <w:tcW w:w="3402" w:type="dxa"/>
            <w:noWrap/>
            <w:hideMark/>
          </w:tcPr>
          <w:p w14:paraId="08BD4CBC" w14:textId="77777777" w:rsidR="0081234A" w:rsidRPr="00532DAE" w:rsidRDefault="0081234A" w:rsidP="00571DA3">
            <w:pPr>
              <w:pStyle w:val="ARtabletext"/>
              <w:spacing w:before="10" w:after="10"/>
            </w:pPr>
            <w:r w:rsidRPr="00532DAE">
              <w:t>Welcome to Eltham Incorporated</w:t>
            </w:r>
          </w:p>
        </w:tc>
        <w:tc>
          <w:tcPr>
            <w:tcW w:w="1191" w:type="dxa"/>
            <w:noWrap/>
            <w:hideMark/>
          </w:tcPr>
          <w:p w14:paraId="61357FAB" w14:textId="77777777" w:rsidR="0081234A" w:rsidRPr="00532DAE" w:rsidRDefault="0081234A" w:rsidP="00571DA3">
            <w:pPr>
              <w:pStyle w:val="ARtabletextright"/>
              <w:spacing w:before="10" w:after="10"/>
            </w:pPr>
            <w:r w:rsidRPr="00532DAE">
              <w:rPr>
                <w:szCs w:val="24"/>
              </w:rPr>
              <w:t>2,000</w:t>
            </w:r>
          </w:p>
        </w:tc>
      </w:tr>
      <w:tr w:rsidR="0081234A" w:rsidRPr="00532DAE" w14:paraId="4636C489" w14:textId="77777777">
        <w:tblPrEx>
          <w:tblLook w:val="04A0" w:firstRow="1" w:lastRow="0" w:firstColumn="1" w:lastColumn="0" w:noHBand="0" w:noVBand="1"/>
        </w:tblPrEx>
        <w:tc>
          <w:tcPr>
            <w:tcW w:w="3402" w:type="dxa"/>
            <w:noWrap/>
            <w:hideMark/>
          </w:tcPr>
          <w:p w14:paraId="423B6BA6" w14:textId="77777777" w:rsidR="0081234A" w:rsidRPr="00532DAE" w:rsidRDefault="0081234A" w:rsidP="00571DA3">
            <w:pPr>
              <w:pStyle w:val="ARtabletext"/>
              <w:spacing w:before="10" w:after="10"/>
            </w:pPr>
            <w:r w:rsidRPr="00532DAE">
              <w:t>Werribee Park Heritage Orchard</w:t>
            </w:r>
          </w:p>
        </w:tc>
        <w:tc>
          <w:tcPr>
            <w:tcW w:w="1191" w:type="dxa"/>
            <w:noWrap/>
            <w:hideMark/>
          </w:tcPr>
          <w:p w14:paraId="7C9DA102" w14:textId="77777777" w:rsidR="0081234A" w:rsidRPr="00532DAE" w:rsidRDefault="0081234A" w:rsidP="00571DA3">
            <w:pPr>
              <w:pStyle w:val="ARtabletextright"/>
              <w:spacing w:before="10" w:after="10"/>
            </w:pPr>
            <w:r w:rsidRPr="00532DAE">
              <w:rPr>
                <w:szCs w:val="24"/>
              </w:rPr>
              <w:t>5,500</w:t>
            </w:r>
          </w:p>
        </w:tc>
      </w:tr>
      <w:tr w:rsidR="0081234A" w:rsidRPr="00532DAE" w14:paraId="1AFAF88B" w14:textId="77777777">
        <w:tblPrEx>
          <w:tblLook w:val="04A0" w:firstRow="1" w:lastRow="0" w:firstColumn="1" w:lastColumn="0" w:noHBand="0" w:noVBand="1"/>
        </w:tblPrEx>
        <w:tc>
          <w:tcPr>
            <w:tcW w:w="3402" w:type="dxa"/>
            <w:noWrap/>
            <w:hideMark/>
          </w:tcPr>
          <w:p w14:paraId="3E1E8A85" w14:textId="77777777" w:rsidR="0081234A" w:rsidRPr="00532DAE" w:rsidRDefault="0081234A" w:rsidP="00571DA3">
            <w:pPr>
              <w:pStyle w:val="ARtabletext"/>
              <w:spacing w:before="10" w:after="10"/>
            </w:pPr>
            <w:r w:rsidRPr="00532DAE">
              <w:t>Werribee Senior Citizens Club</w:t>
            </w:r>
          </w:p>
        </w:tc>
        <w:tc>
          <w:tcPr>
            <w:tcW w:w="1191" w:type="dxa"/>
            <w:noWrap/>
            <w:hideMark/>
          </w:tcPr>
          <w:p w14:paraId="34B4E67C" w14:textId="77777777" w:rsidR="0081234A" w:rsidRPr="00532DAE" w:rsidRDefault="0081234A" w:rsidP="00571DA3">
            <w:pPr>
              <w:pStyle w:val="ARtabletextright"/>
              <w:spacing w:before="10" w:after="10"/>
            </w:pPr>
            <w:r w:rsidRPr="00532DAE">
              <w:rPr>
                <w:szCs w:val="24"/>
              </w:rPr>
              <w:t>2,000</w:t>
            </w:r>
          </w:p>
        </w:tc>
      </w:tr>
      <w:tr w:rsidR="0081234A" w:rsidRPr="00532DAE" w14:paraId="46745846" w14:textId="77777777">
        <w:tblPrEx>
          <w:tblLook w:val="04A0" w:firstRow="1" w:lastRow="0" w:firstColumn="1" w:lastColumn="0" w:noHBand="0" w:noVBand="1"/>
        </w:tblPrEx>
        <w:tc>
          <w:tcPr>
            <w:tcW w:w="3402" w:type="dxa"/>
            <w:noWrap/>
            <w:hideMark/>
          </w:tcPr>
          <w:p w14:paraId="291DA9A4" w14:textId="77777777" w:rsidR="0081234A" w:rsidRPr="00532DAE" w:rsidRDefault="0081234A" w:rsidP="00571DA3">
            <w:pPr>
              <w:pStyle w:val="ARtabletext"/>
              <w:spacing w:before="10" w:after="10"/>
            </w:pPr>
            <w:r w:rsidRPr="00532DAE">
              <w:t xml:space="preserve">West Seniors </w:t>
            </w:r>
            <w:proofErr w:type="spellStart"/>
            <w:r w:rsidRPr="00532DAE">
              <w:t>Asso</w:t>
            </w:r>
            <w:proofErr w:type="spellEnd"/>
            <w:r w:rsidRPr="00532DAE">
              <w:t>. Incorporated</w:t>
            </w:r>
          </w:p>
        </w:tc>
        <w:tc>
          <w:tcPr>
            <w:tcW w:w="1191" w:type="dxa"/>
            <w:noWrap/>
            <w:hideMark/>
          </w:tcPr>
          <w:p w14:paraId="7201B471" w14:textId="77777777" w:rsidR="0081234A" w:rsidRPr="00532DAE" w:rsidRDefault="0081234A" w:rsidP="00571DA3">
            <w:pPr>
              <w:pStyle w:val="ARtabletextright"/>
              <w:spacing w:before="10" w:after="10"/>
            </w:pPr>
            <w:r w:rsidRPr="00532DAE">
              <w:rPr>
                <w:szCs w:val="24"/>
              </w:rPr>
              <w:t>4,000</w:t>
            </w:r>
          </w:p>
        </w:tc>
      </w:tr>
      <w:tr w:rsidR="0081234A" w:rsidRPr="00532DAE" w14:paraId="7B967562" w14:textId="77777777">
        <w:tblPrEx>
          <w:tblLook w:val="04A0" w:firstRow="1" w:lastRow="0" w:firstColumn="1" w:lastColumn="0" w:noHBand="0" w:noVBand="1"/>
        </w:tblPrEx>
        <w:tc>
          <w:tcPr>
            <w:tcW w:w="3402" w:type="dxa"/>
            <w:noWrap/>
            <w:hideMark/>
          </w:tcPr>
          <w:p w14:paraId="786B4DC4" w14:textId="77777777" w:rsidR="0081234A" w:rsidRPr="00532DAE" w:rsidRDefault="0081234A" w:rsidP="00571DA3">
            <w:pPr>
              <w:pStyle w:val="ARtabletext"/>
              <w:spacing w:before="10" w:after="10"/>
            </w:pPr>
            <w:r w:rsidRPr="00532DAE">
              <w:t>West Sunshine Greek Citizens Club</w:t>
            </w:r>
          </w:p>
        </w:tc>
        <w:tc>
          <w:tcPr>
            <w:tcW w:w="1191" w:type="dxa"/>
            <w:noWrap/>
            <w:hideMark/>
          </w:tcPr>
          <w:p w14:paraId="47935E53" w14:textId="77777777" w:rsidR="0081234A" w:rsidRPr="00532DAE" w:rsidRDefault="0081234A" w:rsidP="00571DA3">
            <w:pPr>
              <w:pStyle w:val="ARtabletextright"/>
              <w:spacing w:before="10" w:after="10"/>
            </w:pPr>
            <w:r w:rsidRPr="00532DAE">
              <w:rPr>
                <w:szCs w:val="24"/>
              </w:rPr>
              <w:t>2,000</w:t>
            </w:r>
          </w:p>
        </w:tc>
      </w:tr>
      <w:tr w:rsidR="0081234A" w:rsidRPr="00532DAE" w14:paraId="6B7229E6" w14:textId="77777777">
        <w:tblPrEx>
          <w:tblLook w:val="04A0" w:firstRow="1" w:lastRow="0" w:firstColumn="1" w:lastColumn="0" w:noHBand="0" w:noVBand="1"/>
        </w:tblPrEx>
        <w:tc>
          <w:tcPr>
            <w:tcW w:w="3402" w:type="dxa"/>
            <w:noWrap/>
            <w:hideMark/>
          </w:tcPr>
          <w:p w14:paraId="56222BA2" w14:textId="77777777" w:rsidR="0081234A" w:rsidRPr="00532DAE" w:rsidRDefault="0081234A" w:rsidP="00571DA3">
            <w:pPr>
              <w:pStyle w:val="ARtabletext"/>
              <w:spacing w:before="10" w:after="10"/>
            </w:pPr>
            <w:r w:rsidRPr="00532DAE">
              <w:t>West Sunshine Multicultural Senior Citizens Centre Incorporated</w:t>
            </w:r>
          </w:p>
        </w:tc>
        <w:tc>
          <w:tcPr>
            <w:tcW w:w="1191" w:type="dxa"/>
            <w:noWrap/>
            <w:hideMark/>
          </w:tcPr>
          <w:p w14:paraId="77F0C994" w14:textId="77777777" w:rsidR="0081234A" w:rsidRPr="00532DAE" w:rsidRDefault="0081234A" w:rsidP="00571DA3">
            <w:pPr>
              <w:pStyle w:val="ARtabletextright"/>
              <w:spacing w:before="10" w:after="10"/>
            </w:pPr>
            <w:r w:rsidRPr="00532DAE">
              <w:rPr>
                <w:szCs w:val="24"/>
              </w:rPr>
              <w:t>2,000</w:t>
            </w:r>
          </w:p>
        </w:tc>
      </w:tr>
      <w:tr w:rsidR="0081234A" w:rsidRPr="00532DAE" w14:paraId="171FC590" w14:textId="77777777">
        <w:tblPrEx>
          <w:tblLook w:val="04A0" w:firstRow="1" w:lastRow="0" w:firstColumn="1" w:lastColumn="0" w:noHBand="0" w:noVBand="1"/>
        </w:tblPrEx>
        <w:tc>
          <w:tcPr>
            <w:tcW w:w="3402" w:type="dxa"/>
            <w:noWrap/>
            <w:hideMark/>
          </w:tcPr>
          <w:p w14:paraId="15BE5591" w14:textId="77777777" w:rsidR="0081234A" w:rsidRPr="00532DAE" w:rsidRDefault="0081234A" w:rsidP="00571DA3">
            <w:pPr>
              <w:pStyle w:val="ARtabletext"/>
              <w:spacing w:before="10" w:after="10"/>
            </w:pPr>
            <w:r w:rsidRPr="00532DAE">
              <w:t>West Sunshine Multicultural Spanish Senior Citizens Inc.</w:t>
            </w:r>
          </w:p>
        </w:tc>
        <w:tc>
          <w:tcPr>
            <w:tcW w:w="1191" w:type="dxa"/>
            <w:noWrap/>
            <w:hideMark/>
          </w:tcPr>
          <w:p w14:paraId="41E55CA4" w14:textId="77777777" w:rsidR="0081234A" w:rsidRPr="00532DAE" w:rsidRDefault="0081234A" w:rsidP="00571DA3">
            <w:pPr>
              <w:pStyle w:val="ARtabletextright"/>
              <w:spacing w:before="10" w:after="10"/>
            </w:pPr>
            <w:r w:rsidRPr="00532DAE">
              <w:rPr>
                <w:szCs w:val="24"/>
              </w:rPr>
              <w:t>4,000</w:t>
            </w:r>
          </w:p>
        </w:tc>
      </w:tr>
      <w:tr w:rsidR="0081234A" w:rsidRPr="00532DAE" w14:paraId="78DA0CF4" w14:textId="77777777">
        <w:tblPrEx>
          <w:tblLook w:val="04A0" w:firstRow="1" w:lastRow="0" w:firstColumn="1" w:lastColumn="0" w:noHBand="0" w:noVBand="1"/>
        </w:tblPrEx>
        <w:tc>
          <w:tcPr>
            <w:tcW w:w="3402" w:type="dxa"/>
            <w:noWrap/>
            <w:hideMark/>
          </w:tcPr>
          <w:p w14:paraId="38EAF1D1" w14:textId="77777777" w:rsidR="0081234A" w:rsidRPr="00532DAE" w:rsidRDefault="0081234A" w:rsidP="00571DA3">
            <w:pPr>
              <w:pStyle w:val="ARtabletext"/>
              <w:spacing w:before="10" w:after="10"/>
            </w:pPr>
            <w:r w:rsidRPr="00532DAE">
              <w:t>West Sunshine Turkish Senior Citizens Group</w:t>
            </w:r>
          </w:p>
        </w:tc>
        <w:tc>
          <w:tcPr>
            <w:tcW w:w="1191" w:type="dxa"/>
            <w:noWrap/>
            <w:hideMark/>
          </w:tcPr>
          <w:p w14:paraId="284BA3DD" w14:textId="77777777" w:rsidR="0081234A" w:rsidRPr="00532DAE" w:rsidRDefault="0081234A" w:rsidP="00571DA3">
            <w:pPr>
              <w:pStyle w:val="ARtabletextright"/>
              <w:spacing w:before="10" w:after="10"/>
            </w:pPr>
            <w:r w:rsidRPr="00532DAE">
              <w:rPr>
                <w:szCs w:val="24"/>
              </w:rPr>
              <w:t>2,000</w:t>
            </w:r>
          </w:p>
        </w:tc>
      </w:tr>
      <w:tr w:rsidR="0081234A" w:rsidRPr="00532DAE" w14:paraId="1EB80A82" w14:textId="77777777">
        <w:tblPrEx>
          <w:tblLook w:val="04A0" w:firstRow="1" w:lastRow="0" w:firstColumn="1" w:lastColumn="0" w:noHBand="0" w:noVBand="1"/>
        </w:tblPrEx>
        <w:tc>
          <w:tcPr>
            <w:tcW w:w="3402" w:type="dxa"/>
            <w:noWrap/>
            <w:hideMark/>
          </w:tcPr>
          <w:p w14:paraId="602FEB45" w14:textId="77777777" w:rsidR="0081234A" w:rsidRPr="00532DAE" w:rsidRDefault="0081234A" w:rsidP="00571DA3">
            <w:pPr>
              <w:pStyle w:val="ARtabletext"/>
              <w:spacing w:before="10" w:after="10"/>
            </w:pPr>
            <w:r w:rsidRPr="00532DAE">
              <w:t>West Welcome Wagon Inc.</w:t>
            </w:r>
          </w:p>
        </w:tc>
        <w:tc>
          <w:tcPr>
            <w:tcW w:w="1191" w:type="dxa"/>
            <w:noWrap/>
            <w:hideMark/>
          </w:tcPr>
          <w:p w14:paraId="29618F02" w14:textId="77777777" w:rsidR="0081234A" w:rsidRPr="00532DAE" w:rsidRDefault="0081234A" w:rsidP="00571DA3">
            <w:pPr>
              <w:pStyle w:val="ARtabletextright"/>
              <w:spacing w:before="10" w:after="10"/>
            </w:pPr>
            <w:r w:rsidRPr="00532DAE">
              <w:rPr>
                <w:szCs w:val="24"/>
              </w:rPr>
              <w:t>45,000</w:t>
            </w:r>
          </w:p>
        </w:tc>
      </w:tr>
      <w:tr w:rsidR="0081234A" w:rsidRPr="00532DAE" w14:paraId="0B570AAE" w14:textId="77777777">
        <w:tblPrEx>
          <w:tblLook w:val="04A0" w:firstRow="1" w:lastRow="0" w:firstColumn="1" w:lastColumn="0" w:noHBand="0" w:noVBand="1"/>
        </w:tblPrEx>
        <w:tc>
          <w:tcPr>
            <w:tcW w:w="3402" w:type="dxa"/>
            <w:noWrap/>
            <w:hideMark/>
          </w:tcPr>
          <w:p w14:paraId="1577DB58" w14:textId="77777777" w:rsidR="0081234A" w:rsidRPr="00532DAE" w:rsidRDefault="0081234A" w:rsidP="00571DA3">
            <w:pPr>
              <w:pStyle w:val="ARtabletext"/>
              <w:spacing w:before="10" w:after="10"/>
            </w:pPr>
            <w:r w:rsidRPr="00532DAE">
              <w:t>Western (Vic) Tamil Seniors Club Inc.</w:t>
            </w:r>
          </w:p>
        </w:tc>
        <w:tc>
          <w:tcPr>
            <w:tcW w:w="1191" w:type="dxa"/>
            <w:noWrap/>
            <w:hideMark/>
          </w:tcPr>
          <w:p w14:paraId="322688B3" w14:textId="77777777" w:rsidR="0081234A" w:rsidRPr="00532DAE" w:rsidRDefault="0081234A" w:rsidP="00571DA3">
            <w:pPr>
              <w:pStyle w:val="ARtabletextright"/>
              <w:spacing w:before="10" w:after="10"/>
            </w:pPr>
            <w:r w:rsidRPr="00532DAE">
              <w:rPr>
                <w:szCs w:val="24"/>
              </w:rPr>
              <w:t>4,000</w:t>
            </w:r>
          </w:p>
        </w:tc>
      </w:tr>
      <w:tr w:rsidR="0081234A" w:rsidRPr="00532DAE" w14:paraId="719D785B" w14:textId="77777777">
        <w:tblPrEx>
          <w:tblLook w:val="04A0" w:firstRow="1" w:lastRow="0" w:firstColumn="1" w:lastColumn="0" w:noHBand="0" w:noVBand="1"/>
        </w:tblPrEx>
        <w:tc>
          <w:tcPr>
            <w:tcW w:w="3402" w:type="dxa"/>
            <w:noWrap/>
            <w:hideMark/>
          </w:tcPr>
          <w:p w14:paraId="25416BE9" w14:textId="77777777" w:rsidR="0081234A" w:rsidRPr="00532DAE" w:rsidRDefault="0081234A" w:rsidP="00571DA3">
            <w:pPr>
              <w:pStyle w:val="ARtabletext"/>
              <w:spacing w:before="10" w:after="10"/>
            </w:pPr>
            <w:r w:rsidRPr="00532DAE">
              <w:t>Western Chinese Friendship Association</w:t>
            </w:r>
          </w:p>
        </w:tc>
        <w:tc>
          <w:tcPr>
            <w:tcW w:w="1191" w:type="dxa"/>
            <w:noWrap/>
            <w:hideMark/>
          </w:tcPr>
          <w:p w14:paraId="59D5940C" w14:textId="77777777" w:rsidR="0081234A" w:rsidRPr="00532DAE" w:rsidRDefault="0081234A" w:rsidP="00571DA3">
            <w:pPr>
              <w:pStyle w:val="ARtabletextright"/>
              <w:spacing w:before="10" w:after="10"/>
            </w:pPr>
            <w:r w:rsidRPr="00532DAE">
              <w:rPr>
                <w:szCs w:val="24"/>
              </w:rPr>
              <w:t>4,000</w:t>
            </w:r>
          </w:p>
        </w:tc>
      </w:tr>
      <w:tr w:rsidR="0081234A" w:rsidRPr="00532DAE" w14:paraId="649B3CCA" w14:textId="77777777">
        <w:tblPrEx>
          <w:tblLook w:val="04A0" w:firstRow="1" w:lastRow="0" w:firstColumn="1" w:lastColumn="0" w:noHBand="0" w:noVBand="1"/>
        </w:tblPrEx>
        <w:tc>
          <w:tcPr>
            <w:tcW w:w="3402" w:type="dxa"/>
            <w:noWrap/>
            <w:hideMark/>
          </w:tcPr>
          <w:p w14:paraId="411F3FC2" w14:textId="77777777" w:rsidR="0081234A" w:rsidRPr="00532DAE" w:rsidRDefault="0081234A" w:rsidP="00571DA3">
            <w:pPr>
              <w:pStyle w:val="ARtabletext"/>
              <w:spacing w:before="10" w:after="10"/>
            </w:pPr>
            <w:r w:rsidRPr="00532DAE">
              <w:t>Western Edge Youth Arts Inc.</w:t>
            </w:r>
          </w:p>
        </w:tc>
        <w:tc>
          <w:tcPr>
            <w:tcW w:w="1191" w:type="dxa"/>
            <w:noWrap/>
            <w:hideMark/>
          </w:tcPr>
          <w:p w14:paraId="66DDC353" w14:textId="77777777" w:rsidR="0081234A" w:rsidRPr="00532DAE" w:rsidRDefault="0081234A" w:rsidP="00571DA3">
            <w:pPr>
              <w:pStyle w:val="ARtabletextright"/>
              <w:spacing w:before="10" w:after="10"/>
            </w:pPr>
            <w:r w:rsidRPr="00532DAE">
              <w:rPr>
                <w:szCs w:val="24"/>
              </w:rPr>
              <w:t>12,599</w:t>
            </w:r>
          </w:p>
        </w:tc>
      </w:tr>
      <w:tr w:rsidR="0081234A" w:rsidRPr="00532DAE" w14:paraId="5FED8BC9" w14:textId="77777777">
        <w:tblPrEx>
          <w:tblLook w:val="04A0" w:firstRow="1" w:lastRow="0" w:firstColumn="1" w:lastColumn="0" w:noHBand="0" w:noVBand="1"/>
        </w:tblPrEx>
        <w:tc>
          <w:tcPr>
            <w:tcW w:w="3402" w:type="dxa"/>
            <w:noWrap/>
            <w:hideMark/>
          </w:tcPr>
          <w:p w14:paraId="3277F1F7" w14:textId="77777777" w:rsidR="0081234A" w:rsidRPr="00532DAE" w:rsidRDefault="0081234A" w:rsidP="00571DA3">
            <w:pPr>
              <w:pStyle w:val="ARtabletext"/>
              <w:spacing w:before="10" w:after="10"/>
            </w:pPr>
            <w:r w:rsidRPr="00532DAE">
              <w:t>Western Gymkhana Club Inc.</w:t>
            </w:r>
          </w:p>
        </w:tc>
        <w:tc>
          <w:tcPr>
            <w:tcW w:w="1191" w:type="dxa"/>
            <w:noWrap/>
            <w:hideMark/>
          </w:tcPr>
          <w:p w14:paraId="3E8A6FBD" w14:textId="77777777" w:rsidR="0081234A" w:rsidRPr="00532DAE" w:rsidRDefault="0081234A" w:rsidP="00571DA3">
            <w:pPr>
              <w:pStyle w:val="ARtabletextright"/>
              <w:spacing w:before="10" w:after="10"/>
            </w:pPr>
            <w:r w:rsidRPr="00532DAE">
              <w:rPr>
                <w:szCs w:val="24"/>
              </w:rPr>
              <w:t>2,000</w:t>
            </w:r>
          </w:p>
        </w:tc>
      </w:tr>
      <w:tr w:rsidR="0081234A" w:rsidRPr="00532DAE" w14:paraId="74D01A5A" w14:textId="77777777">
        <w:tblPrEx>
          <w:tblLook w:val="04A0" w:firstRow="1" w:lastRow="0" w:firstColumn="1" w:lastColumn="0" w:noHBand="0" w:noVBand="1"/>
        </w:tblPrEx>
        <w:tc>
          <w:tcPr>
            <w:tcW w:w="3402" w:type="dxa"/>
            <w:noWrap/>
            <w:hideMark/>
          </w:tcPr>
          <w:p w14:paraId="37188DF7" w14:textId="77777777" w:rsidR="0081234A" w:rsidRPr="00532DAE" w:rsidRDefault="0081234A" w:rsidP="00571DA3">
            <w:pPr>
              <w:pStyle w:val="ARtabletext"/>
              <w:spacing w:before="10" w:after="10"/>
            </w:pPr>
            <w:r w:rsidRPr="00532DAE">
              <w:t>Western Karen Elder Group Incorporated</w:t>
            </w:r>
          </w:p>
        </w:tc>
        <w:tc>
          <w:tcPr>
            <w:tcW w:w="1191" w:type="dxa"/>
            <w:noWrap/>
            <w:hideMark/>
          </w:tcPr>
          <w:p w14:paraId="440AFE71" w14:textId="77777777" w:rsidR="0081234A" w:rsidRPr="00532DAE" w:rsidRDefault="0081234A" w:rsidP="00571DA3">
            <w:pPr>
              <w:pStyle w:val="ARtabletextright"/>
              <w:spacing w:before="10" w:after="10"/>
            </w:pPr>
            <w:r w:rsidRPr="00532DAE">
              <w:rPr>
                <w:szCs w:val="24"/>
              </w:rPr>
              <w:t>2,000</w:t>
            </w:r>
          </w:p>
        </w:tc>
      </w:tr>
      <w:tr w:rsidR="0081234A" w:rsidRPr="00532DAE" w14:paraId="186A7506" w14:textId="77777777">
        <w:tblPrEx>
          <w:tblLook w:val="04A0" w:firstRow="1" w:lastRow="0" w:firstColumn="1" w:lastColumn="0" w:noHBand="0" w:noVBand="1"/>
        </w:tblPrEx>
        <w:tc>
          <w:tcPr>
            <w:tcW w:w="3402" w:type="dxa"/>
            <w:noWrap/>
            <w:hideMark/>
          </w:tcPr>
          <w:p w14:paraId="6E8FDEB6" w14:textId="77777777" w:rsidR="0081234A" w:rsidRPr="00532DAE" w:rsidRDefault="0081234A" w:rsidP="00571DA3">
            <w:pPr>
              <w:pStyle w:val="ARtabletext"/>
              <w:spacing w:before="10" w:after="10"/>
            </w:pPr>
            <w:r w:rsidRPr="00532DAE">
              <w:t>Western Melbourne Evangelical Church Inc.</w:t>
            </w:r>
          </w:p>
        </w:tc>
        <w:tc>
          <w:tcPr>
            <w:tcW w:w="1191" w:type="dxa"/>
            <w:noWrap/>
            <w:hideMark/>
          </w:tcPr>
          <w:p w14:paraId="205FDB3D" w14:textId="77777777" w:rsidR="0081234A" w:rsidRPr="00532DAE" w:rsidRDefault="0081234A" w:rsidP="00571DA3">
            <w:pPr>
              <w:pStyle w:val="ARtabletextright"/>
              <w:spacing w:before="10" w:after="10"/>
            </w:pPr>
            <w:r w:rsidRPr="00532DAE">
              <w:rPr>
                <w:szCs w:val="24"/>
              </w:rPr>
              <w:t>2,000</w:t>
            </w:r>
          </w:p>
        </w:tc>
      </w:tr>
      <w:tr w:rsidR="0081234A" w:rsidRPr="00532DAE" w14:paraId="2605BBB7" w14:textId="77777777">
        <w:tblPrEx>
          <w:tblLook w:val="04A0" w:firstRow="1" w:lastRow="0" w:firstColumn="1" w:lastColumn="0" w:noHBand="0" w:noVBand="1"/>
        </w:tblPrEx>
        <w:tc>
          <w:tcPr>
            <w:tcW w:w="3402" w:type="dxa"/>
            <w:noWrap/>
            <w:hideMark/>
          </w:tcPr>
          <w:p w14:paraId="4718340E" w14:textId="77777777" w:rsidR="0081234A" w:rsidRPr="00532DAE" w:rsidRDefault="0081234A" w:rsidP="00571DA3">
            <w:pPr>
              <w:pStyle w:val="ARtabletext"/>
              <w:spacing w:before="10" w:after="10"/>
            </w:pPr>
            <w:r w:rsidRPr="00532DAE">
              <w:t>Western Region Maltese Women’s Group</w:t>
            </w:r>
          </w:p>
        </w:tc>
        <w:tc>
          <w:tcPr>
            <w:tcW w:w="1191" w:type="dxa"/>
            <w:noWrap/>
            <w:hideMark/>
          </w:tcPr>
          <w:p w14:paraId="0691E4DE" w14:textId="77777777" w:rsidR="0081234A" w:rsidRPr="00532DAE" w:rsidRDefault="0081234A" w:rsidP="00571DA3">
            <w:pPr>
              <w:pStyle w:val="ARtabletextright"/>
              <w:spacing w:before="10" w:after="10"/>
            </w:pPr>
            <w:r w:rsidRPr="00532DAE">
              <w:rPr>
                <w:szCs w:val="24"/>
              </w:rPr>
              <w:t>2,000</w:t>
            </w:r>
          </w:p>
        </w:tc>
      </w:tr>
      <w:tr w:rsidR="0081234A" w:rsidRPr="00532DAE" w14:paraId="07DA9BD3" w14:textId="77777777">
        <w:tblPrEx>
          <w:tblLook w:val="04A0" w:firstRow="1" w:lastRow="0" w:firstColumn="1" w:lastColumn="0" w:noHBand="0" w:noVBand="1"/>
        </w:tblPrEx>
        <w:tc>
          <w:tcPr>
            <w:tcW w:w="3402" w:type="dxa"/>
            <w:noWrap/>
            <w:hideMark/>
          </w:tcPr>
          <w:p w14:paraId="44FF359F" w14:textId="77777777" w:rsidR="0081234A" w:rsidRPr="00532DAE" w:rsidRDefault="0081234A" w:rsidP="00571DA3">
            <w:pPr>
              <w:pStyle w:val="ARtabletext"/>
              <w:spacing w:before="10" w:after="10"/>
            </w:pPr>
            <w:r w:rsidRPr="00532DAE">
              <w:t>Western Suburbs Greek Seniors Group Inc.</w:t>
            </w:r>
          </w:p>
        </w:tc>
        <w:tc>
          <w:tcPr>
            <w:tcW w:w="1191" w:type="dxa"/>
            <w:noWrap/>
            <w:hideMark/>
          </w:tcPr>
          <w:p w14:paraId="0DB8DBF2" w14:textId="77777777" w:rsidR="0081234A" w:rsidRPr="00532DAE" w:rsidRDefault="0081234A" w:rsidP="00571DA3">
            <w:pPr>
              <w:pStyle w:val="ARtabletextright"/>
              <w:spacing w:before="10" w:after="10"/>
            </w:pPr>
            <w:r w:rsidRPr="00532DAE">
              <w:rPr>
                <w:szCs w:val="24"/>
              </w:rPr>
              <w:t>2,000</w:t>
            </w:r>
          </w:p>
        </w:tc>
      </w:tr>
      <w:tr w:rsidR="0081234A" w:rsidRPr="00532DAE" w14:paraId="5A1D958B" w14:textId="77777777">
        <w:tblPrEx>
          <w:tblLook w:val="04A0" w:firstRow="1" w:lastRow="0" w:firstColumn="1" w:lastColumn="0" w:noHBand="0" w:noVBand="1"/>
        </w:tblPrEx>
        <w:tc>
          <w:tcPr>
            <w:tcW w:w="3402" w:type="dxa"/>
            <w:noWrap/>
            <w:hideMark/>
          </w:tcPr>
          <w:p w14:paraId="68989703" w14:textId="77777777" w:rsidR="0081234A" w:rsidRPr="00532DAE" w:rsidRDefault="0081234A" w:rsidP="00571DA3">
            <w:pPr>
              <w:pStyle w:val="ARtabletext"/>
              <w:spacing w:before="10" w:after="10"/>
            </w:pPr>
            <w:r w:rsidRPr="00532DAE">
              <w:t>Western Suburbs Maltese Association Inc.</w:t>
            </w:r>
          </w:p>
        </w:tc>
        <w:tc>
          <w:tcPr>
            <w:tcW w:w="1191" w:type="dxa"/>
            <w:noWrap/>
            <w:hideMark/>
          </w:tcPr>
          <w:p w14:paraId="40E6321F" w14:textId="77777777" w:rsidR="0081234A" w:rsidRPr="00532DAE" w:rsidRDefault="0081234A" w:rsidP="00571DA3">
            <w:pPr>
              <w:pStyle w:val="ARtabletextright"/>
              <w:spacing w:before="10" w:after="10"/>
            </w:pPr>
            <w:r w:rsidRPr="00532DAE">
              <w:rPr>
                <w:szCs w:val="24"/>
              </w:rPr>
              <w:t>2,000</w:t>
            </w:r>
          </w:p>
        </w:tc>
      </w:tr>
      <w:tr w:rsidR="0081234A" w:rsidRPr="00532DAE" w14:paraId="007E1431" w14:textId="77777777">
        <w:tblPrEx>
          <w:tblLook w:val="04A0" w:firstRow="1" w:lastRow="0" w:firstColumn="1" w:lastColumn="0" w:noHBand="0" w:noVBand="1"/>
        </w:tblPrEx>
        <w:tc>
          <w:tcPr>
            <w:tcW w:w="3402" w:type="dxa"/>
            <w:noWrap/>
            <w:hideMark/>
          </w:tcPr>
          <w:p w14:paraId="3BFEDDDF" w14:textId="77777777" w:rsidR="0081234A" w:rsidRPr="00532DAE" w:rsidRDefault="0081234A" w:rsidP="00571DA3">
            <w:pPr>
              <w:pStyle w:val="ARtabletext"/>
              <w:spacing w:before="10" w:after="10"/>
            </w:pPr>
            <w:r w:rsidRPr="00532DAE">
              <w:t>Western United SC Incorporated</w:t>
            </w:r>
          </w:p>
        </w:tc>
        <w:tc>
          <w:tcPr>
            <w:tcW w:w="1191" w:type="dxa"/>
            <w:noWrap/>
            <w:hideMark/>
          </w:tcPr>
          <w:p w14:paraId="3B928ED3" w14:textId="77777777" w:rsidR="0081234A" w:rsidRPr="00532DAE" w:rsidRDefault="0081234A" w:rsidP="00571DA3">
            <w:pPr>
              <w:pStyle w:val="ARtabletextright"/>
              <w:spacing w:before="10" w:after="10"/>
            </w:pPr>
            <w:r w:rsidRPr="00532DAE">
              <w:rPr>
                <w:szCs w:val="24"/>
              </w:rPr>
              <w:t>20,925</w:t>
            </w:r>
          </w:p>
        </w:tc>
      </w:tr>
      <w:tr w:rsidR="0081234A" w:rsidRPr="00532DAE" w14:paraId="2877CF16" w14:textId="77777777">
        <w:tblPrEx>
          <w:tblLook w:val="04A0" w:firstRow="1" w:lastRow="0" w:firstColumn="1" w:lastColumn="0" w:noHBand="0" w:noVBand="1"/>
        </w:tblPrEx>
        <w:tc>
          <w:tcPr>
            <w:tcW w:w="3402" w:type="dxa"/>
            <w:noWrap/>
            <w:hideMark/>
          </w:tcPr>
          <w:p w14:paraId="7FD93F9D" w14:textId="77777777" w:rsidR="0081234A" w:rsidRPr="00532DAE" w:rsidRDefault="0081234A" w:rsidP="00571DA3">
            <w:pPr>
              <w:pStyle w:val="ARtabletext"/>
              <w:spacing w:before="10" w:after="10"/>
            </w:pPr>
            <w:r w:rsidRPr="00532DAE">
              <w:t>Western Women Support Group of Victoria (WWSG) Incorporated</w:t>
            </w:r>
          </w:p>
        </w:tc>
        <w:tc>
          <w:tcPr>
            <w:tcW w:w="1191" w:type="dxa"/>
            <w:noWrap/>
            <w:hideMark/>
          </w:tcPr>
          <w:p w14:paraId="4C6A637F" w14:textId="77777777" w:rsidR="0081234A" w:rsidRPr="00532DAE" w:rsidRDefault="0081234A" w:rsidP="00571DA3">
            <w:pPr>
              <w:pStyle w:val="ARtabletextright"/>
              <w:spacing w:before="10" w:after="10"/>
            </w:pPr>
            <w:r w:rsidRPr="00532DAE">
              <w:rPr>
                <w:szCs w:val="24"/>
              </w:rPr>
              <w:t>4,000</w:t>
            </w:r>
          </w:p>
        </w:tc>
      </w:tr>
      <w:tr w:rsidR="0081234A" w:rsidRPr="00532DAE" w14:paraId="1CBC6DB8" w14:textId="77777777">
        <w:tblPrEx>
          <w:tblLook w:val="04A0" w:firstRow="1" w:lastRow="0" w:firstColumn="1" w:lastColumn="0" w:noHBand="0" w:noVBand="1"/>
        </w:tblPrEx>
        <w:tc>
          <w:tcPr>
            <w:tcW w:w="3402" w:type="dxa"/>
            <w:noWrap/>
            <w:hideMark/>
          </w:tcPr>
          <w:p w14:paraId="17505191" w14:textId="77777777" w:rsidR="0081234A" w:rsidRPr="00532DAE" w:rsidRDefault="0081234A" w:rsidP="00571DA3">
            <w:pPr>
              <w:pStyle w:val="ARtabletext"/>
              <w:spacing w:before="10" w:after="10"/>
            </w:pPr>
            <w:r w:rsidRPr="00532DAE">
              <w:t>Whitehorse Chinese Senior ‘You Yi’ Friendship Association</w:t>
            </w:r>
          </w:p>
        </w:tc>
        <w:tc>
          <w:tcPr>
            <w:tcW w:w="1191" w:type="dxa"/>
            <w:noWrap/>
            <w:hideMark/>
          </w:tcPr>
          <w:p w14:paraId="7F55E198" w14:textId="77777777" w:rsidR="0081234A" w:rsidRPr="00532DAE" w:rsidRDefault="0081234A" w:rsidP="00571DA3">
            <w:pPr>
              <w:pStyle w:val="ARtabletextright"/>
              <w:spacing w:before="10" w:after="10"/>
            </w:pPr>
            <w:r w:rsidRPr="00532DAE">
              <w:rPr>
                <w:szCs w:val="24"/>
              </w:rPr>
              <w:t>8,000</w:t>
            </w:r>
          </w:p>
        </w:tc>
      </w:tr>
      <w:tr w:rsidR="0081234A" w:rsidRPr="00532DAE" w14:paraId="7B014445" w14:textId="77777777">
        <w:tblPrEx>
          <w:tblLook w:val="04A0" w:firstRow="1" w:lastRow="0" w:firstColumn="1" w:lastColumn="0" w:noHBand="0" w:noVBand="1"/>
        </w:tblPrEx>
        <w:tc>
          <w:tcPr>
            <w:tcW w:w="3402" w:type="dxa"/>
            <w:noWrap/>
          </w:tcPr>
          <w:p w14:paraId="03C9FC19" w14:textId="77777777" w:rsidR="0081234A" w:rsidRPr="00532DAE" w:rsidRDefault="0081234A" w:rsidP="00571DA3">
            <w:pPr>
              <w:pStyle w:val="ARtabletext"/>
              <w:spacing w:before="10" w:after="10"/>
              <w:rPr>
                <w:rFonts w:eastAsia="Times New Roman"/>
                <w:color w:val="000000"/>
                <w:szCs w:val="24"/>
              </w:rPr>
            </w:pPr>
            <w:r w:rsidRPr="00532DAE">
              <w:rPr>
                <w:rFonts w:eastAsia="Times New Roman"/>
                <w:color w:val="000000"/>
                <w:szCs w:val="24"/>
              </w:rPr>
              <w:t>Whittlesea &amp; District Greek Elderly Citizen Club Incorporation</w:t>
            </w:r>
          </w:p>
        </w:tc>
        <w:tc>
          <w:tcPr>
            <w:tcW w:w="1191" w:type="dxa"/>
            <w:noWrap/>
          </w:tcPr>
          <w:p w14:paraId="76D8ECCC" w14:textId="77777777" w:rsidR="0081234A" w:rsidRPr="00532DAE" w:rsidRDefault="0081234A" w:rsidP="00571DA3">
            <w:pPr>
              <w:pStyle w:val="ARtabletextright"/>
              <w:spacing w:before="10" w:after="10"/>
              <w:rPr>
                <w:szCs w:val="24"/>
              </w:rPr>
            </w:pPr>
            <w:r w:rsidRPr="00532DAE">
              <w:rPr>
                <w:szCs w:val="24"/>
              </w:rPr>
              <w:t>4,000</w:t>
            </w:r>
          </w:p>
        </w:tc>
      </w:tr>
      <w:tr w:rsidR="0081234A" w:rsidRPr="00532DAE" w14:paraId="42A991D4" w14:textId="77777777">
        <w:tblPrEx>
          <w:tblLook w:val="04A0" w:firstRow="1" w:lastRow="0" w:firstColumn="1" w:lastColumn="0" w:noHBand="0" w:noVBand="1"/>
        </w:tblPrEx>
        <w:tc>
          <w:tcPr>
            <w:tcW w:w="3402" w:type="dxa"/>
            <w:noWrap/>
            <w:hideMark/>
          </w:tcPr>
          <w:p w14:paraId="7AA4F623" w14:textId="77777777" w:rsidR="0081234A" w:rsidRPr="00532DAE" w:rsidRDefault="0081234A" w:rsidP="00571DA3">
            <w:pPr>
              <w:pStyle w:val="ARtabletext"/>
              <w:spacing w:before="10" w:after="10"/>
            </w:pPr>
            <w:r w:rsidRPr="00532DAE">
              <w:t>Whittlesea Chinese Association Inc.</w:t>
            </w:r>
          </w:p>
        </w:tc>
        <w:tc>
          <w:tcPr>
            <w:tcW w:w="1191" w:type="dxa"/>
            <w:noWrap/>
            <w:hideMark/>
          </w:tcPr>
          <w:p w14:paraId="25838C49" w14:textId="77777777" w:rsidR="0081234A" w:rsidRPr="00532DAE" w:rsidRDefault="0081234A" w:rsidP="00571DA3">
            <w:pPr>
              <w:pStyle w:val="ARtabletextright"/>
              <w:spacing w:before="10" w:after="10"/>
            </w:pPr>
            <w:r w:rsidRPr="00532DAE">
              <w:rPr>
                <w:szCs w:val="24"/>
              </w:rPr>
              <w:t>2,000</w:t>
            </w:r>
          </w:p>
        </w:tc>
      </w:tr>
      <w:tr w:rsidR="0081234A" w:rsidRPr="00532DAE" w14:paraId="139B83EB" w14:textId="77777777">
        <w:tblPrEx>
          <w:tblLook w:val="04A0" w:firstRow="1" w:lastRow="0" w:firstColumn="1" w:lastColumn="0" w:noHBand="0" w:noVBand="1"/>
        </w:tblPrEx>
        <w:tc>
          <w:tcPr>
            <w:tcW w:w="3402" w:type="dxa"/>
            <w:noWrap/>
            <w:hideMark/>
          </w:tcPr>
          <w:p w14:paraId="7E4C4C87" w14:textId="77777777" w:rsidR="0081234A" w:rsidRPr="00532DAE" w:rsidRDefault="0081234A" w:rsidP="00571DA3">
            <w:pPr>
              <w:pStyle w:val="ARtabletext"/>
              <w:spacing w:before="10" w:after="10"/>
            </w:pPr>
            <w:r w:rsidRPr="00532DAE">
              <w:t>Whittlesea Combined Pensioners Association Inc.</w:t>
            </w:r>
          </w:p>
        </w:tc>
        <w:tc>
          <w:tcPr>
            <w:tcW w:w="1191" w:type="dxa"/>
            <w:noWrap/>
            <w:hideMark/>
          </w:tcPr>
          <w:p w14:paraId="5020C111" w14:textId="77777777" w:rsidR="0081234A" w:rsidRPr="00532DAE" w:rsidRDefault="0081234A" w:rsidP="00571DA3">
            <w:pPr>
              <w:pStyle w:val="ARtabletextright"/>
              <w:spacing w:before="10" w:after="10"/>
            </w:pPr>
            <w:r w:rsidRPr="00532DAE">
              <w:rPr>
                <w:szCs w:val="24"/>
              </w:rPr>
              <w:t>2,000</w:t>
            </w:r>
          </w:p>
        </w:tc>
      </w:tr>
      <w:tr w:rsidR="0081234A" w:rsidRPr="00532DAE" w14:paraId="0A71AD1D" w14:textId="77777777">
        <w:tblPrEx>
          <w:tblLook w:val="04A0" w:firstRow="1" w:lastRow="0" w:firstColumn="1" w:lastColumn="0" w:noHBand="0" w:noVBand="1"/>
        </w:tblPrEx>
        <w:tc>
          <w:tcPr>
            <w:tcW w:w="3402" w:type="dxa"/>
            <w:noWrap/>
            <w:hideMark/>
          </w:tcPr>
          <w:p w14:paraId="50208093" w14:textId="77777777" w:rsidR="0081234A" w:rsidRPr="00532DAE" w:rsidRDefault="0081234A" w:rsidP="00571DA3">
            <w:pPr>
              <w:pStyle w:val="ARtabletext"/>
              <w:spacing w:before="10" w:after="10"/>
            </w:pPr>
            <w:r w:rsidRPr="00532DAE">
              <w:t>Whittlesea Community Connections</w:t>
            </w:r>
          </w:p>
        </w:tc>
        <w:tc>
          <w:tcPr>
            <w:tcW w:w="1191" w:type="dxa"/>
            <w:noWrap/>
            <w:hideMark/>
          </w:tcPr>
          <w:p w14:paraId="09F155B5" w14:textId="77777777" w:rsidR="0081234A" w:rsidRPr="00532DAE" w:rsidRDefault="0081234A" w:rsidP="00571DA3">
            <w:pPr>
              <w:pStyle w:val="ARtabletextright"/>
              <w:spacing w:before="10" w:after="10"/>
            </w:pPr>
            <w:r w:rsidRPr="00532DAE">
              <w:rPr>
                <w:szCs w:val="24"/>
              </w:rPr>
              <w:t>15,000</w:t>
            </w:r>
          </w:p>
        </w:tc>
      </w:tr>
      <w:tr w:rsidR="0081234A" w:rsidRPr="00532DAE" w14:paraId="7683157D" w14:textId="77777777">
        <w:tblPrEx>
          <w:tblLook w:val="04A0" w:firstRow="1" w:lastRow="0" w:firstColumn="1" w:lastColumn="0" w:noHBand="0" w:noVBand="1"/>
        </w:tblPrEx>
        <w:tc>
          <w:tcPr>
            <w:tcW w:w="3402" w:type="dxa"/>
            <w:noWrap/>
            <w:hideMark/>
          </w:tcPr>
          <w:p w14:paraId="460AF964" w14:textId="77777777" w:rsidR="0081234A" w:rsidRPr="00532DAE" w:rsidRDefault="0081234A" w:rsidP="00571DA3">
            <w:pPr>
              <w:pStyle w:val="ARtabletext"/>
              <w:spacing w:before="10" w:after="10"/>
            </w:pPr>
            <w:r w:rsidRPr="00532DAE">
              <w:t>Whittlesea Community Connections Inc.</w:t>
            </w:r>
          </w:p>
        </w:tc>
        <w:tc>
          <w:tcPr>
            <w:tcW w:w="1191" w:type="dxa"/>
            <w:noWrap/>
            <w:hideMark/>
          </w:tcPr>
          <w:p w14:paraId="2E0E5296" w14:textId="77777777" w:rsidR="0081234A" w:rsidRPr="00532DAE" w:rsidRDefault="0081234A" w:rsidP="00571DA3">
            <w:pPr>
              <w:pStyle w:val="ARtabletextright"/>
              <w:spacing w:before="10" w:after="10"/>
            </w:pPr>
            <w:r w:rsidRPr="00532DAE">
              <w:rPr>
                <w:szCs w:val="24"/>
              </w:rPr>
              <w:t>47,500</w:t>
            </w:r>
          </w:p>
        </w:tc>
      </w:tr>
      <w:tr w:rsidR="0081234A" w:rsidRPr="00532DAE" w14:paraId="0D514356" w14:textId="77777777">
        <w:tblPrEx>
          <w:tblLook w:val="04A0" w:firstRow="1" w:lastRow="0" w:firstColumn="1" w:lastColumn="0" w:noHBand="0" w:noVBand="1"/>
        </w:tblPrEx>
        <w:tc>
          <w:tcPr>
            <w:tcW w:w="3402" w:type="dxa"/>
            <w:noWrap/>
            <w:hideMark/>
          </w:tcPr>
          <w:p w14:paraId="1DDC43D0" w14:textId="77777777" w:rsidR="0081234A" w:rsidRPr="00532DAE" w:rsidRDefault="0081234A" w:rsidP="00571DA3">
            <w:pPr>
              <w:pStyle w:val="ARtabletext"/>
              <w:spacing w:before="10" w:after="10"/>
            </w:pPr>
            <w:r w:rsidRPr="00532DAE">
              <w:t>Whittlesea Interfaith Network</w:t>
            </w:r>
          </w:p>
        </w:tc>
        <w:tc>
          <w:tcPr>
            <w:tcW w:w="1191" w:type="dxa"/>
            <w:noWrap/>
            <w:hideMark/>
          </w:tcPr>
          <w:p w14:paraId="26224F84" w14:textId="77777777" w:rsidR="0081234A" w:rsidRPr="00532DAE" w:rsidRDefault="0081234A" w:rsidP="00571DA3">
            <w:pPr>
              <w:pStyle w:val="ARtabletextright"/>
              <w:spacing w:before="10" w:after="10"/>
            </w:pPr>
            <w:r w:rsidRPr="00532DAE">
              <w:rPr>
                <w:szCs w:val="24"/>
              </w:rPr>
              <w:t>2,000</w:t>
            </w:r>
          </w:p>
        </w:tc>
      </w:tr>
      <w:tr w:rsidR="0081234A" w:rsidRPr="00532DAE" w14:paraId="09DE7C53" w14:textId="77777777">
        <w:tblPrEx>
          <w:tblLook w:val="04A0" w:firstRow="1" w:lastRow="0" w:firstColumn="1" w:lastColumn="0" w:noHBand="0" w:noVBand="1"/>
        </w:tblPrEx>
        <w:tc>
          <w:tcPr>
            <w:tcW w:w="3402" w:type="dxa"/>
            <w:noWrap/>
            <w:hideMark/>
          </w:tcPr>
          <w:p w14:paraId="0190FF8E" w14:textId="77777777" w:rsidR="0081234A" w:rsidRPr="00532DAE" w:rsidRDefault="0081234A" w:rsidP="00571DA3">
            <w:pPr>
              <w:pStyle w:val="ARtabletext"/>
              <w:spacing w:before="10" w:after="10"/>
            </w:pPr>
            <w:r w:rsidRPr="00532DAE">
              <w:t>Whittlesea Malaysian Social &amp; Seniors Club Inc.</w:t>
            </w:r>
          </w:p>
        </w:tc>
        <w:tc>
          <w:tcPr>
            <w:tcW w:w="1191" w:type="dxa"/>
            <w:noWrap/>
            <w:hideMark/>
          </w:tcPr>
          <w:p w14:paraId="32A89EBD" w14:textId="77777777" w:rsidR="0081234A" w:rsidRPr="00532DAE" w:rsidRDefault="0081234A" w:rsidP="00571DA3">
            <w:pPr>
              <w:pStyle w:val="ARtabletextright"/>
              <w:spacing w:before="10" w:after="10"/>
            </w:pPr>
            <w:r w:rsidRPr="00532DAE">
              <w:rPr>
                <w:szCs w:val="24"/>
              </w:rPr>
              <w:t>2,000</w:t>
            </w:r>
          </w:p>
        </w:tc>
      </w:tr>
      <w:tr w:rsidR="0081234A" w:rsidRPr="00532DAE" w14:paraId="7875DA55" w14:textId="77777777">
        <w:tblPrEx>
          <w:tblLook w:val="04A0" w:firstRow="1" w:lastRow="0" w:firstColumn="1" w:lastColumn="0" w:noHBand="0" w:noVBand="1"/>
        </w:tblPrEx>
        <w:tc>
          <w:tcPr>
            <w:tcW w:w="3402" w:type="dxa"/>
            <w:noWrap/>
            <w:hideMark/>
          </w:tcPr>
          <w:p w14:paraId="37543BF4" w14:textId="77777777" w:rsidR="0081234A" w:rsidRPr="00532DAE" w:rsidRDefault="0081234A" w:rsidP="00571DA3">
            <w:pPr>
              <w:pStyle w:val="ARtabletext"/>
              <w:spacing w:before="10" w:after="10"/>
            </w:pPr>
            <w:r w:rsidRPr="00532DAE">
              <w:t>Whittlesea Maltese Senior Citizens Club Inc.</w:t>
            </w:r>
          </w:p>
        </w:tc>
        <w:tc>
          <w:tcPr>
            <w:tcW w:w="1191" w:type="dxa"/>
            <w:noWrap/>
            <w:hideMark/>
          </w:tcPr>
          <w:p w14:paraId="358CDFE3" w14:textId="77777777" w:rsidR="0081234A" w:rsidRPr="00532DAE" w:rsidRDefault="0081234A" w:rsidP="00571DA3">
            <w:pPr>
              <w:pStyle w:val="ARtabletextright"/>
              <w:spacing w:before="10" w:after="10"/>
            </w:pPr>
            <w:r w:rsidRPr="00532DAE">
              <w:rPr>
                <w:szCs w:val="24"/>
              </w:rPr>
              <w:t>2,000</w:t>
            </w:r>
          </w:p>
        </w:tc>
      </w:tr>
      <w:tr w:rsidR="0081234A" w:rsidRPr="00532DAE" w14:paraId="71134F22" w14:textId="77777777">
        <w:tblPrEx>
          <w:tblLook w:val="04A0" w:firstRow="1" w:lastRow="0" w:firstColumn="1" w:lastColumn="0" w:noHBand="0" w:noVBand="1"/>
        </w:tblPrEx>
        <w:tc>
          <w:tcPr>
            <w:tcW w:w="3402" w:type="dxa"/>
            <w:noWrap/>
            <w:hideMark/>
          </w:tcPr>
          <w:p w14:paraId="5C45EB09" w14:textId="77777777" w:rsidR="0081234A" w:rsidRPr="00532DAE" w:rsidRDefault="0081234A" w:rsidP="00571DA3">
            <w:pPr>
              <w:pStyle w:val="ARtabletext"/>
              <w:spacing w:before="10" w:after="10"/>
            </w:pPr>
            <w:r w:rsidRPr="00532DAE">
              <w:t>Whittlesea Northern Cyprus Turkish Women’s Group Inc.</w:t>
            </w:r>
          </w:p>
        </w:tc>
        <w:tc>
          <w:tcPr>
            <w:tcW w:w="1191" w:type="dxa"/>
            <w:noWrap/>
            <w:hideMark/>
          </w:tcPr>
          <w:p w14:paraId="0156915D" w14:textId="77777777" w:rsidR="0081234A" w:rsidRPr="00532DAE" w:rsidRDefault="0081234A" w:rsidP="00571DA3">
            <w:pPr>
              <w:pStyle w:val="ARtabletextright"/>
              <w:spacing w:before="10" w:after="10"/>
            </w:pPr>
            <w:r w:rsidRPr="00532DAE">
              <w:rPr>
                <w:szCs w:val="24"/>
              </w:rPr>
              <w:t>2,000</w:t>
            </w:r>
          </w:p>
        </w:tc>
      </w:tr>
      <w:tr w:rsidR="0081234A" w:rsidRPr="00532DAE" w14:paraId="3DBFFDD2" w14:textId="77777777">
        <w:tblPrEx>
          <w:tblLook w:val="04A0" w:firstRow="1" w:lastRow="0" w:firstColumn="1" w:lastColumn="0" w:noHBand="0" w:noVBand="1"/>
        </w:tblPrEx>
        <w:tc>
          <w:tcPr>
            <w:tcW w:w="3402" w:type="dxa"/>
            <w:noWrap/>
            <w:hideMark/>
          </w:tcPr>
          <w:p w14:paraId="0CCFCDF5" w14:textId="77777777" w:rsidR="0081234A" w:rsidRPr="00532DAE" w:rsidRDefault="0081234A" w:rsidP="00571DA3">
            <w:pPr>
              <w:pStyle w:val="ARtabletext"/>
              <w:spacing w:before="10" w:after="10"/>
            </w:pPr>
            <w:r w:rsidRPr="00532DAE">
              <w:t>Whittlesea Senior Citizens Club</w:t>
            </w:r>
          </w:p>
        </w:tc>
        <w:tc>
          <w:tcPr>
            <w:tcW w:w="1191" w:type="dxa"/>
            <w:noWrap/>
            <w:hideMark/>
          </w:tcPr>
          <w:p w14:paraId="1B1CDFBC" w14:textId="77777777" w:rsidR="0081234A" w:rsidRPr="00532DAE" w:rsidRDefault="0081234A" w:rsidP="00571DA3">
            <w:pPr>
              <w:pStyle w:val="ARtabletextright"/>
              <w:spacing w:before="10" w:after="10"/>
            </w:pPr>
            <w:r w:rsidRPr="00532DAE">
              <w:rPr>
                <w:szCs w:val="24"/>
              </w:rPr>
              <w:t>2,000</w:t>
            </w:r>
          </w:p>
        </w:tc>
      </w:tr>
      <w:tr w:rsidR="0081234A" w:rsidRPr="00532DAE" w14:paraId="4BE672AA" w14:textId="77777777">
        <w:tblPrEx>
          <w:tblLook w:val="04A0" w:firstRow="1" w:lastRow="0" w:firstColumn="1" w:lastColumn="0" w:noHBand="0" w:noVBand="1"/>
        </w:tblPrEx>
        <w:tc>
          <w:tcPr>
            <w:tcW w:w="3402" w:type="dxa"/>
            <w:noWrap/>
            <w:hideMark/>
          </w:tcPr>
          <w:p w14:paraId="097948EB" w14:textId="77777777" w:rsidR="0081234A" w:rsidRPr="00532DAE" w:rsidRDefault="0081234A" w:rsidP="00571DA3">
            <w:pPr>
              <w:pStyle w:val="ARtabletext"/>
              <w:spacing w:before="10" w:after="10"/>
            </w:pPr>
            <w:r w:rsidRPr="00532DAE">
              <w:t>Whittlesea Turkish Women’s Association Inc.</w:t>
            </w:r>
          </w:p>
        </w:tc>
        <w:tc>
          <w:tcPr>
            <w:tcW w:w="1191" w:type="dxa"/>
            <w:noWrap/>
            <w:hideMark/>
          </w:tcPr>
          <w:p w14:paraId="0CEF1ADE" w14:textId="77777777" w:rsidR="0081234A" w:rsidRPr="00532DAE" w:rsidRDefault="0081234A" w:rsidP="00571DA3">
            <w:pPr>
              <w:pStyle w:val="ARtabletextright"/>
              <w:spacing w:before="10" w:after="10"/>
            </w:pPr>
            <w:r w:rsidRPr="00532DAE">
              <w:rPr>
                <w:szCs w:val="24"/>
              </w:rPr>
              <w:t>2,000</w:t>
            </w:r>
          </w:p>
        </w:tc>
      </w:tr>
      <w:tr w:rsidR="0081234A" w:rsidRPr="00532DAE" w14:paraId="44F20557" w14:textId="77777777">
        <w:tblPrEx>
          <w:tblLook w:val="04A0" w:firstRow="1" w:lastRow="0" w:firstColumn="1" w:lastColumn="0" w:noHBand="0" w:noVBand="1"/>
        </w:tblPrEx>
        <w:tc>
          <w:tcPr>
            <w:tcW w:w="3402" w:type="dxa"/>
            <w:noWrap/>
            <w:hideMark/>
          </w:tcPr>
          <w:p w14:paraId="62C9D08D" w14:textId="77777777" w:rsidR="0081234A" w:rsidRPr="00532DAE" w:rsidRDefault="0081234A" w:rsidP="00571DA3">
            <w:pPr>
              <w:pStyle w:val="ARtabletext"/>
              <w:spacing w:before="10" w:after="10"/>
            </w:pPr>
            <w:r w:rsidRPr="00532DAE">
              <w:t>Whittlesea U3A Inc.</w:t>
            </w:r>
          </w:p>
        </w:tc>
        <w:tc>
          <w:tcPr>
            <w:tcW w:w="1191" w:type="dxa"/>
            <w:noWrap/>
            <w:hideMark/>
          </w:tcPr>
          <w:p w14:paraId="7352A788" w14:textId="77777777" w:rsidR="0081234A" w:rsidRPr="00532DAE" w:rsidRDefault="0081234A" w:rsidP="00571DA3">
            <w:pPr>
              <w:pStyle w:val="ARtabletextright"/>
              <w:spacing w:before="10" w:after="10"/>
            </w:pPr>
            <w:r w:rsidRPr="00532DAE">
              <w:rPr>
                <w:szCs w:val="24"/>
              </w:rPr>
              <w:t>2,000</w:t>
            </w:r>
          </w:p>
        </w:tc>
      </w:tr>
      <w:tr w:rsidR="0081234A" w:rsidRPr="00532DAE" w14:paraId="19F7CAC3" w14:textId="77777777">
        <w:tblPrEx>
          <w:tblLook w:val="04A0" w:firstRow="1" w:lastRow="0" w:firstColumn="1" w:lastColumn="0" w:noHBand="0" w:noVBand="1"/>
        </w:tblPrEx>
        <w:tc>
          <w:tcPr>
            <w:tcW w:w="3402" w:type="dxa"/>
            <w:noWrap/>
            <w:hideMark/>
          </w:tcPr>
          <w:p w14:paraId="13C3BB0B" w14:textId="77777777" w:rsidR="0081234A" w:rsidRPr="00532DAE" w:rsidRDefault="0081234A" w:rsidP="00571DA3">
            <w:pPr>
              <w:pStyle w:val="ARtabletext"/>
              <w:spacing w:before="10" w:after="10"/>
            </w:pPr>
            <w:r w:rsidRPr="00532DAE">
              <w:t xml:space="preserve">Whittlesea </w:t>
            </w:r>
            <w:proofErr w:type="spellStart"/>
            <w:r w:rsidRPr="00532DAE">
              <w:t>Womenhood</w:t>
            </w:r>
            <w:proofErr w:type="spellEnd"/>
            <w:r w:rsidRPr="00532DAE">
              <w:t xml:space="preserve"> Association Inc.</w:t>
            </w:r>
          </w:p>
        </w:tc>
        <w:tc>
          <w:tcPr>
            <w:tcW w:w="1191" w:type="dxa"/>
            <w:noWrap/>
            <w:hideMark/>
          </w:tcPr>
          <w:p w14:paraId="56EB3FB4" w14:textId="77777777" w:rsidR="0081234A" w:rsidRPr="00532DAE" w:rsidRDefault="0081234A" w:rsidP="00571DA3">
            <w:pPr>
              <w:pStyle w:val="ARtabletextright"/>
              <w:spacing w:before="10" w:after="10"/>
            </w:pPr>
            <w:r w:rsidRPr="00532DAE">
              <w:rPr>
                <w:szCs w:val="24"/>
              </w:rPr>
              <w:t>2,000</w:t>
            </w:r>
          </w:p>
        </w:tc>
      </w:tr>
      <w:tr w:rsidR="0081234A" w:rsidRPr="00532DAE" w14:paraId="5CB0BA4F" w14:textId="77777777">
        <w:tblPrEx>
          <w:tblLook w:val="04A0" w:firstRow="1" w:lastRow="0" w:firstColumn="1" w:lastColumn="0" w:noHBand="0" w:noVBand="1"/>
        </w:tblPrEx>
        <w:tc>
          <w:tcPr>
            <w:tcW w:w="3402" w:type="dxa"/>
            <w:noWrap/>
            <w:hideMark/>
          </w:tcPr>
          <w:p w14:paraId="522A63AB" w14:textId="77777777" w:rsidR="0081234A" w:rsidRPr="00532DAE" w:rsidRDefault="0081234A" w:rsidP="00571DA3">
            <w:pPr>
              <w:pStyle w:val="ARtabletext"/>
              <w:spacing w:before="10" w:after="10"/>
            </w:pPr>
            <w:r w:rsidRPr="00532DAE">
              <w:t>Williamstown and Districts Greek Elderly Club Inc.</w:t>
            </w:r>
          </w:p>
        </w:tc>
        <w:tc>
          <w:tcPr>
            <w:tcW w:w="1191" w:type="dxa"/>
            <w:noWrap/>
            <w:hideMark/>
          </w:tcPr>
          <w:p w14:paraId="3F3E863D" w14:textId="77777777" w:rsidR="0081234A" w:rsidRPr="00532DAE" w:rsidRDefault="0081234A" w:rsidP="00571DA3">
            <w:pPr>
              <w:pStyle w:val="ARtabletextright"/>
              <w:spacing w:before="10" w:after="10"/>
            </w:pPr>
            <w:r w:rsidRPr="00532DAE">
              <w:rPr>
                <w:szCs w:val="24"/>
              </w:rPr>
              <w:t>2,000</w:t>
            </w:r>
          </w:p>
        </w:tc>
      </w:tr>
      <w:tr w:rsidR="0081234A" w:rsidRPr="00532DAE" w14:paraId="65F06E54" w14:textId="77777777">
        <w:tblPrEx>
          <w:tblLook w:val="04A0" w:firstRow="1" w:lastRow="0" w:firstColumn="1" w:lastColumn="0" w:noHBand="0" w:noVBand="1"/>
        </w:tblPrEx>
        <w:tc>
          <w:tcPr>
            <w:tcW w:w="3402" w:type="dxa"/>
            <w:noWrap/>
            <w:hideMark/>
          </w:tcPr>
          <w:p w14:paraId="02E854FA" w14:textId="77777777" w:rsidR="0081234A" w:rsidRPr="00532DAE" w:rsidRDefault="0081234A" w:rsidP="00571DA3">
            <w:pPr>
              <w:pStyle w:val="ARtabletext"/>
              <w:spacing w:before="10" w:after="10"/>
            </w:pPr>
            <w:r w:rsidRPr="00532DAE">
              <w:t>Williamstown Italian Social Club Inc.</w:t>
            </w:r>
          </w:p>
        </w:tc>
        <w:tc>
          <w:tcPr>
            <w:tcW w:w="1191" w:type="dxa"/>
            <w:noWrap/>
            <w:hideMark/>
          </w:tcPr>
          <w:p w14:paraId="261099FE" w14:textId="77777777" w:rsidR="0081234A" w:rsidRPr="00532DAE" w:rsidRDefault="0081234A" w:rsidP="00571DA3">
            <w:pPr>
              <w:pStyle w:val="ARtabletextright"/>
              <w:spacing w:before="10" w:after="10"/>
            </w:pPr>
            <w:r w:rsidRPr="00532DAE">
              <w:rPr>
                <w:szCs w:val="24"/>
              </w:rPr>
              <w:t>2,000</w:t>
            </w:r>
          </w:p>
        </w:tc>
      </w:tr>
      <w:tr w:rsidR="0081234A" w:rsidRPr="00532DAE" w14:paraId="33C02E2E" w14:textId="77777777">
        <w:tblPrEx>
          <w:tblLook w:val="04A0" w:firstRow="1" w:lastRow="0" w:firstColumn="1" w:lastColumn="0" w:noHBand="0" w:noVBand="1"/>
        </w:tblPrEx>
        <w:tc>
          <w:tcPr>
            <w:tcW w:w="3402" w:type="dxa"/>
            <w:noWrap/>
            <w:hideMark/>
          </w:tcPr>
          <w:p w14:paraId="53C5812E" w14:textId="77777777" w:rsidR="0081234A" w:rsidRPr="00532DAE" w:rsidRDefault="0081234A" w:rsidP="00571DA3">
            <w:pPr>
              <w:pStyle w:val="ARtabletext"/>
              <w:spacing w:before="10" w:after="10"/>
            </w:pPr>
            <w:r w:rsidRPr="00532DAE">
              <w:t>Wimmera Development Association Incorporated</w:t>
            </w:r>
          </w:p>
        </w:tc>
        <w:tc>
          <w:tcPr>
            <w:tcW w:w="1191" w:type="dxa"/>
            <w:noWrap/>
            <w:hideMark/>
          </w:tcPr>
          <w:p w14:paraId="5AF9946E" w14:textId="77777777" w:rsidR="0081234A" w:rsidRPr="00532DAE" w:rsidRDefault="0081234A" w:rsidP="00571DA3">
            <w:pPr>
              <w:pStyle w:val="ARtabletextright"/>
              <w:spacing w:before="10" w:after="10"/>
            </w:pPr>
            <w:r w:rsidRPr="00532DAE">
              <w:rPr>
                <w:szCs w:val="24"/>
              </w:rPr>
              <w:t>2,000</w:t>
            </w:r>
          </w:p>
        </w:tc>
      </w:tr>
      <w:tr w:rsidR="0081234A" w:rsidRPr="00532DAE" w14:paraId="4E221BD5" w14:textId="77777777">
        <w:tblPrEx>
          <w:tblLook w:val="04A0" w:firstRow="1" w:lastRow="0" w:firstColumn="1" w:lastColumn="0" w:noHBand="0" w:noVBand="1"/>
        </w:tblPrEx>
        <w:tc>
          <w:tcPr>
            <w:tcW w:w="3402" w:type="dxa"/>
            <w:noWrap/>
            <w:hideMark/>
          </w:tcPr>
          <w:p w14:paraId="6EB87BF7" w14:textId="77777777" w:rsidR="0081234A" w:rsidRPr="00532DAE" w:rsidRDefault="0081234A" w:rsidP="00571DA3">
            <w:pPr>
              <w:pStyle w:val="ARtabletext"/>
              <w:spacing w:before="10" w:after="10"/>
            </w:pPr>
            <w:r w:rsidRPr="00532DAE">
              <w:t>Wingate Avenue Community Centre Inc.</w:t>
            </w:r>
          </w:p>
        </w:tc>
        <w:tc>
          <w:tcPr>
            <w:tcW w:w="1191" w:type="dxa"/>
            <w:noWrap/>
            <w:hideMark/>
          </w:tcPr>
          <w:p w14:paraId="3678AA18" w14:textId="77777777" w:rsidR="0081234A" w:rsidRPr="00532DAE" w:rsidRDefault="0081234A" w:rsidP="00571DA3">
            <w:pPr>
              <w:pStyle w:val="ARtabletextright"/>
              <w:spacing w:before="10" w:after="10"/>
            </w:pPr>
            <w:r w:rsidRPr="00532DAE">
              <w:rPr>
                <w:szCs w:val="24"/>
              </w:rPr>
              <w:t>2,000</w:t>
            </w:r>
          </w:p>
        </w:tc>
      </w:tr>
      <w:tr w:rsidR="0081234A" w:rsidRPr="00532DAE" w14:paraId="5B65977B" w14:textId="77777777">
        <w:tblPrEx>
          <w:tblLook w:val="04A0" w:firstRow="1" w:lastRow="0" w:firstColumn="1" w:lastColumn="0" w:noHBand="0" w:noVBand="1"/>
        </w:tblPrEx>
        <w:tc>
          <w:tcPr>
            <w:tcW w:w="3402" w:type="dxa"/>
            <w:noWrap/>
            <w:hideMark/>
          </w:tcPr>
          <w:p w14:paraId="0D928E4D" w14:textId="77777777" w:rsidR="0081234A" w:rsidRPr="00532DAE" w:rsidRDefault="0081234A" w:rsidP="00571DA3">
            <w:pPr>
              <w:pStyle w:val="ARtabletext"/>
              <w:spacing w:before="10" w:after="10"/>
            </w:pPr>
            <w:r w:rsidRPr="00532DAE">
              <w:t>Wisdom Senior Club Incorporated</w:t>
            </w:r>
          </w:p>
        </w:tc>
        <w:tc>
          <w:tcPr>
            <w:tcW w:w="1191" w:type="dxa"/>
            <w:noWrap/>
            <w:hideMark/>
          </w:tcPr>
          <w:p w14:paraId="4A69E43B" w14:textId="77777777" w:rsidR="0081234A" w:rsidRPr="00532DAE" w:rsidRDefault="0081234A" w:rsidP="00571DA3">
            <w:pPr>
              <w:pStyle w:val="ARtabletextright"/>
              <w:spacing w:before="10" w:after="10"/>
            </w:pPr>
            <w:r w:rsidRPr="00532DAE">
              <w:rPr>
                <w:szCs w:val="24"/>
              </w:rPr>
              <w:t>2,000</w:t>
            </w:r>
          </w:p>
        </w:tc>
      </w:tr>
      <w:tr w:rsidR="0081234A" w:rsidRPr="00532DAE" w14:paraId="3169A73E" w14:textId="77777777">
        <w:tblPrEx>
          <w:tblLook w:val="04A0" w:firstRow="1" w:lastRow="0" w:firstColumn="1" w:lastColumn="0" w:noHBand="0" w:noVBand="1"/>
        </w:tblPrEx>
        <w:tc>
          <w:tcPr>
            <w:tcW w:w="3402" w:type="dxa"/>
            <w:noWrap/>
            <w:hideMark/>
          </w:tcPr>
          <w:p w14:paraId="637120AC" w14:textId="77777777" w:rsidR="0081234A" w:rsidRPr="00532DAE" w:rsidRDefault="0081234A" w:rsidP="00571DA3">
            <w:pPr>
              <w:pStyle w:val="ARtabletext"/>
              <w:spacing w:before="10" w:after="10"/>
            </w:pPr>
            <w:r w:rsidRPr="00532DAE">
              <w:t>Women’s Federation for World Peace Australia INC</w:t>
            </w:r>
          </w:p>
        </w:tc>
        <w:tc>
          <w:tcPr>
            <w:tcW w:w="1191" w:type="dxa"/>
            <w:noWrap/>
            <w:hideMark/>
          </w:tcPr>
          <w:p w14:paraId="05FF6245" w14:textId="77777777" w:rsidR="0081234A" w:rsidRPr="00532DAE" w:rsidRDefault="0081234A" w:rsidP="00571DA3">
            <w:pPr>
              <w:pStyle w:val="ARtabletextright"/>
              <w:spacing w:before="10" w:after="10"/>
            </w:pPr>
            <w:r w:rsidRPr="00532DAE">
              <w:rPr>
                <w:szCs w:val="24"/>
              </w:rPr>
              <w:t>64,036</w:t>
            </w:r>
          </w:p>
        </w:tc>
      </w:tr>
      <w:tr w:rsidR="0081234A" w:rsidRPr="00532DAE" w14:paraId="6F16519D" w14:textId="77777777">
        <w:tblPrEx>
          <w:tblLook w:val="04A0" w:firstRow="1" w:lastRow="0" w:firstColumn="1" w:lastColumn="0" w:noHBand="0" w:noVBand="1"/>
        </w:tblPrEx>
        <w:tc>
          <w:tcPr>
            <w:tcW w:w="3402" w:type="dxa"/>
            <w:noWrap/>
            <w:hideMark/>
          </w:tcPr>
          <w:p w14:paraId="3D41B583" w14:textId="77777777" w:rsidR="0081234A" w:rsidRPr="00532DAE" w:rsidRDefault="0081234A" w:rsidP="00571DA3">
            <w:pPr>
              <w:pStyle w:val="ARtabletext"/>
              <w:spacing w:before="10" w:after="10"/>
            </w:pPr>
            <w:r w:rsidRPr="00532DAE">
              <w:t>Women’s Friendship Group</w:t>
            </w:r>
          </w:p>
        </w:tc>
        <w:tc>
          <w:tcPr>
            <w:tcW w:w="1191" w:type="dxa"/>
            <w:noWrap/>
            <w:hideMark/>
          </w:tcPr>
          <w:p w14:paraId="1CDD4114" w14:textId="77777777" w:rsidR="0081234A" w:rsidRPr="00532DAE" w:rsidRDefault="0081234A" w:rsidP="00571DA3">
            <w:pPr>
              <w:pStyle w:val="ARtabletextright"/>
              <w:spacing w:before="10" w:after="10"/>
            </w:pPr>
            <w:r w:rsidRPr="00532DAE">
              <w:rPr>
                <w:szCs w:val="24"/>
              </w:rPr>
              <w:t>2,000</w:t>
            </w:r>
          </w:p>
        </w:tc>
      </w:tr>
      <w:tr w:rsidR="0081234A" w:rsidRPr="00532DAE" w14:paraId="63F9EF40" w14:textId="77777777">
        <w:tblPrEx>
          <w:tblLook w:val="04A0" w:firstRow="1" w:lastRow="0" w:firstColumn="1" w:lastColumn="0" w:noHBand="0" w:noVBand="1"/>
        </w:tblPrEx>
        <w:tc>
          <w:tcPr>
            <w:tcW w:w="3402" w:type="dxa"/>
            <w:noWrap/>
          </w:tcPr>
          <w:p w14:paraId="4645DA76" w14:textId="77777777" w:rsidR="0081234A" w:rsidRPr="00532DAE" w:rsidRDefault="0081234A" w:rsidP="00571DA3">
            <w:pPr>
              <w:pStyle w:val="ARtabletext"/>
              <w:spacing w:before="10" w:after="10"/>
              <w:rPr>
                <w:rFonts w:eastAsia="Times New Roman"/>
                <w:color w:val="000000"/>
                <w:szCs w:val="24"/>
              </w:rPr>
            </w:pPr>
            <w:r w:rsidRPr="00532DAE">
              <w:rPr>
                <w:rFonts w:eastAsia="Times New Roman"/>
                <w:color w:val="000000"/>
                <w:szCs w:val="24"/>
              </w:rPr>
              <w:t>Women’s Greek Club Olympia</w:t>
            </w:r>
          </w:p>
        </w:tc>
        <w:tc>
          <w:tcPr>
            <w:tcW w:w="1191" w:type="dxa"/>
            <w:noWrap/>
          </w:tcPr>
          <w:p w14:paraId="00DAC666" w14:textId="77777777" w:rsidR="0081234A" w:rsidRPr="00532DAE" w:rsidRDefault="0081234A" w:rsidP="00571DA3">
            <w:pPr>
              <w:pStyle w:val="ARtabletextright"/>
              <w:spacing w:before="10" w:after="10"/>
              <w:rPr>
                <w:szCs w:val="24"/>
              </w:rPr>
            </w:pPr>
            <w:r w:rsidRPr="00532DAE">
              <w:rPr>
                <w:szCs w:val="24"/>
              </w:rPr>
              <w:t>2,000</w:t>
            </w:r>
          </w:p>
        </w:tc>
      </w:tr>
      <w:tr w:rsidR="0081234A" w:rsidRPr="00532DAE" w14:paraId="08E0993F" w14:textId="77777777">
        <w:tblPrEx>
          <w:tblLook w:val="04A0" w:firstRow="1" w:lastRow="0" w:firstColumn="1" w:lastColumn="0" w:noHBand="0" w:noVBand="1"/>
        </w:tblPrEx>
        <w:tc>
          <w:tcPr>
            <w:tcW w:w="3402" w:type="dxa"/>
            <w:noWrap/>
            <w:hideMark/>
          </w:tcPr>
          <w:p w14:paraId="065C4CF0" w14:textId="77777777" w:rsidR="0081234A" w:rsidRPr="00532DAE" w:rsidRDefault="0081234A" w:rsidP="00571DA3">
            <w:pPr>
              <w:pStyle w:val="ARtabletext"/>
              <w:spacing w:before="10" w:after="10"/>
            </w:pPr>
            <w:r w:rsidRPr="00532DAE">
              <w:t>Wonthaggi Italian Senior Citizens Club Inc.</w:t>
            </w:r>
          </w:p>
        </w:tc>
        <w:tc>
          <w:tcPr>
            <w:tcW w:w="1191" w:type="dxa"/>
            <w:noWrap/>
            <w:hideMark/>
          </w:tcPr>
          <w:p w14:paraId="1E00343C" w14:textId="77777777" w:rsidR="0081234A" w:rsidRPr="00532DAE" w:rsidRDefault="0081234A" w:rsidP="00571DA3">
            <w:pPr>
              <w:pStyle w:val="ARtabletextright"/>
              <w:spacing w:before="10" w:after="10"/>
            </w:pPr>
            <w:r w:rsidRPr="00532DAE">
              <w:rPr>
                <w:szCs w:val="24"/>
              </w:rPr>
              <w:t>2,000</w:t>
            </w:r>
          </w:p>
        </w:tc>
      </w:tr>
      <w:tr w:rsidR="0081234A" w:rsidRPr="00532DAE" w14:paraId="76AD70B6" w14:textId="77777777">
        <w:tblPrEx>
          <w:tblLook w:val="04A0" w:firstRow="1" w:lastRow="0" w:firstColumn="1" w:lastColumn="0" w:noHBand="0" w:noVBand="1"/>
        </w:tblPrEx>
        <w:tc>
          <w:tcPr>
            <w:tcW w:w="3402" w:type="dxa"/>
            <w:noWrap/>
            <w:hideMark/>
          </w:tcPr>
          <w:p w14:paraId="2B63C940" w14:textId="77777777" w:rsidR="0081234A" w:rsidRPr="00532DAE" w:rsidRDefault="0081234A" w:rsidP="00571DA3">
            <w:pPr>
              <w:pStyle w:val="ARtabletext"/>
              <w:spacing w:before="10" w:after="10"/>
            </w:pPr>
            <w:r w:rsidRPr="00532DAE">
              <w:t>Wyndham City Council</w:t>
            </w:r>
          </w:p>
        </w:tc>
        <w:tc>
          <w:tcPr>
            <w:tcW w:w="1191" w:type="dxa"/>
            <w:noWrap/>
            <w:hideMark/>
          </w:tcPr>
          <w:p w14:paraId="2E2C5B0B" w14:textId="77777777" w:rsidR="0081234A" w:rsidRPr="00532DAE" w:rsidRDefault="0081234A" w:rsidP="00571DA3">
            <w:pPr>
              <w:pStyle w:val="ARtabletextright"/>
              <w:spacing w:before="10" w:after="10"/>
            </w:pPr>
            <w:r w:rsidRPr="00532DAE">
              <w:rPr>
                <w:szCs w:val="24"/>
              </w:rPr>
              <w:t>190,000</w:t>
            </w:r>
          </w:p>
        </w:tc>
      </w:tr>
      <w:tr w:rsidR="0081234A" w:rsidRPr="00532DAE" w14:paraId="53B44457" w14:textId="77777777">
        <w:tblPrEx>
          <w:tblLook w:val="04A0" w:firstRow="1" w:lastRow="0" w:firstColumn="1" w:lastColumn="0" w:noHBand="0" w:noVBand="1"/>
        </w:tblPrEx>
        <w:tc>
          <w:tcPr>
            <w:tcW w:w="3402" w:type="dxa"/>
            <w:noWrap/>
            <w:hideMark/>
          </w:tcPr>
          <w:p w14:paraId="76C9ED66" w14:textId="77777777" w:rsidR="0081234A" w:rsidRPr="00532DAE" w:rsidRDefault="0081234A" w:rsidP="00571DA3">
            <w:pPr>
              <w:pStyle w:val="ARtabletext"/>
              <w:spacing w:before="10" w:after="10"/>
            </w:pPr>
            <w:r w:rsidRPr="00532DAE">
              <w:t>Wyndham Community &amp; Education Centre Inc.</w:t>
            </w:r>
          </w:p>
        </w:tc>
        <w:tc>
          <w:tcPr>
            <w:tcW w:w="1191" w:type="dxa"/>
            <w:noWrap/>
            <w:hideMark/>
          </w:tcPr>
          <w:p w14:paraId="3BA568DA" w14:textId="77777777" w:rsidR="0081234A" w:rsidRPr="00532DAE" w:rsidRDefault="0081234A" w:rsidP="00571DA3">
            <w:pPr>
              <w:pStyle w:val="ARtabletextright"/>
              <w:spacing w:before="10" w:after="10"/>
            </w:pPr>
            <w:r w:rsidRPr="00532DAE">
              <w:rPr>
                <w:szCs w:val="24"/>
              </w:rPr>
              <w:t>130,375</w:t>
            </w:r>
          </w:p>
        </w:tc>
      </w:tr>
      <w:tr w:rsidR="0081234A" w:rsidRPr="00532DAE" w14:paraId="40B86D41" w14:textId="77777777">
        <w:tblPrEx>
          <w:tblLook w:val="04A0" w:firstRow="1" w:lastRow="0" w:firstColumn="1" w:lastColumn="0" w:noHBand="0" w:noVBand="1"/>
        </w:tblPrEx>
        <w:tc>
          <w:tcPr>
            <w:tcW w:w="3402" w:type="dxa"/>
            <w:noWrap/>
            <w:hideMark/>
          </w:tcPr>
          <w:p w14:paraId="45AEB2F1" w14:textId="77777777" w:rsidR="0081234A" w:rsidRPr="00532DAE" w:rsidRDefault="0081234A" w:rsidP="00571DA3">
            <w:pPr>
              <w:pStyle w:val="ARtabletext"/>
              <w:spacing w:before="10" w:after="10"/>
            </w:pPr>
            <w:r w:rsidRPr="00532DAE">
              <w:t>Wyndham Diwali Incorporated</w:t>
            </w:r>
          </w:p>
        </w:tc>
        <w:tc>
          <w:tcPr>
            <w:tcW w:w="1191" w:type="dxa"/>
            <w:noWrap/>
            <w:hideMark/>
          </w:tcPr>
          <w:p w14:paraId="5A13B29F" w14:textId="77777777" w:rsidR="0081234A" w:rsidRPr="00532DAE" w:rsidRDefault="0081234A" w:rsidP="00571DA3">
            <w:pPr>
              <w:pStyle w:val="ARtabletextright"/>
              <w:spacing w:before="10" w:after="10"/>
            </w:pPr>
            <w:r w:rsidRPr="00532DAE">
              <w:rPr>
                <w:szCs w:val="24"/>
              </w:rPr>
              <w:t>31,500</w:t>
            </w:r>
          </w:p>
        </w:tc>
      </w:tr>
      <w:tr w:rsidR="0081234A" w:rsidRPr="00532DAE" w14:paraId="434BCC5C" w14:textId="77777777">
        <w:tblPrEx>
          <w:tblLook w:val="04A0" w:firstRow="1" w:lastRow="0" w:firstColumn="1" w:lastColumn="0" w:noHBand="0" w:noVBand="1"/>
        </w:tblPrEx>
        <w:tc>
          <w:tcPr>
            <w:tcW w:w="3402" w:type="dxa"/>
            <w:noWrap/>
            <w:hideMark/>
          </w:tcPr>
          <w:p w14:paraId="7E443B3D" w14:textId="77777777" w:rsidR="0081234A" w:rsidRPr="00532DAE" w:rsidRDefault="0081234A" w:rsidP="00571DA3">
            <w:pPr>
              <w:pStyle w:val="ARtabletext"/>
              <w:spacing w:before="10" w:after="10"/>
            </w:pPr>
            <w:r w:rsidRPr="00532DAE">
              <w:t>Wyndham Park Community Centre Incorporated</w:t>
            </w:r>
          </w:p>
        </w:tc>
        <w:tc>
          <w:tcPr>
            <w:tcW w:w="1191" w:type="dxa"/>
            <w:noWrap/>
            <w:hideMark/>
          </w:tcPr>
          <w:p w14:paraId="1AA19131" w14:textId="77777777" w:rsidR="0081234A" w:rsidRPr="00532DAE" w:rsidRDefault="0081234A" w:rsidP="00571DA3">
            <w:pPr>
              <w:pStyle w:val="ARtabletextright"/>
              <w:spacing w:before="10" w:after="10"/>
            </w:pPr>
            <w:r w:rsidRPr="00532DAE">
              <w:rPr>
                <w:szCs w:val="24"/>
              </w:rPr>
              <w:t>45,000</w:t>
            </w:r>
          </w:p>
        </w:tc>
      </w:tr>
      <w:tr w:rsidR="0081234A" w:rsidRPr="00532DAE" w14:paraId="79084353" w14:textId="77777777">
        <w:tblPrEx>
          <w:tblLook w:val="04A0" w:firstRow="1" w:lastRow="0" w:firstColumn="1" w:lastColumn="0" w:noHBand="0" w:noVBand="1"/>
        </w:tblPrEx>
        <w:tc>
          <w:tcPr>
            <w:tcW w:w="3402" w:type="dxa"/>
            <w:noWrap/>
            <w:hideMark/>
          </w:tcPr>
          <w:p w14:paraId="4DEBAACE" w14:textId="77777777" w:rsidR="0081234A" w:rsidRPr="00532DAE" w:rsidRDefault="0081234A" w:rsidP="00571DA3">
            <w:pPr>
              <w:pStyle w:val="ARtabletext"/>
              <w:spacing w:before="10" w:after="10"/>
            </w:pPr>
            <w:r w:rsidRPr="00532DAE">
              <w:t>Xinjiang Chinese Association of Australia Inc.</w:t>
            </w:r>
          </w:p>
        </w:tc>
        <w:tc>
          <w:tcPr>
            <w:tcW w:w="1191" w:type="dxa"/>
            <w:noWrap/>
            <w:hideMark/>
          </w:tcPr>
          <w:p w14:paraId="65048251" w14:textId="77777777" w:rsidR="0081234A" w:rsidRPr="00532DAE" w:rsidRDefault="0081234A" w:rsidP="00571DA3">
            <w:pPr>
              <w:pStyle w:val="ARtabletextright"/>
              <w:spacing w:before="10" w:after="10"/>
            </w:pPr>
            <w:r w:rsidRPr="00532DAE">
              <w:rPr>
                <w:szCs w:val="24"/>
              </w:rPr>
              <w:t>2,000</w:t>
            </w:r>
          </w:p>
        </w:tc>
      </w:tr>
      <w:tr w:rsidR="0081234A" w:rsidRPr="00532DAE" w14:paraId="6E90C071" w14:textId="77777777">
        <w:tblPrEx>
          <w:tblLook w:val="04A0" w:firstRow="1" w:lastRow="0" w:firstColumn="1" w:lastColumn="0" w:noHBand="0" w:noVBand="1"/>
        </w:tblPrEx>
        <w:tc>
          <w:tcPr>
            <w:tcW w:w="3402" w:type="dxa"/>
            <w:noWrap/>
            <w:hideMark/>
          </w:tcPr>
          <w:p w14:paraId="4D0BC88E" w14:textId="77777777" w:rsidR="0081234A" w:rsidRPr="00532DAE" w:rsidRDefault="0081234A" w:rsidP="00571DA3">
            <w:pPr>
              <w:pStyle w:val="ARtabletext"/>
              <w:spacing w:before="10" w:after="10"/>
            </w:pPr>
            <w:r w:rsidRPr="00532DAE">
              <w:t xml:space="preserve">Ya </w:t>
            </w:r>
            <w:proofErr w:type="spellStart"/>
            <w:r w:rsidRPr="00532DAE">
              <w:t>Bahaya</w:t>
            </w:r>
            <w:proofErr w:type="spellEnd"/>
            <w:r w:rsidRPr="00532DAE">
              <w:t xml:space="preserve"> Incorporated</w:t>
            </w:r>
          </w:p>
        </w:tc>
        <w:tc>
          <w:tcPr>
            <w:tcW w:w="1191" w:type="dxa"/>
            <w:noWrap/>
            <w:hideMark/>
          </w:tcPr>
          <w:p w14:paraId="5819BDBC" w14:textId="77777777" w:rsidR="0081234A" w:rsidRPr="00532DAE" w:rsidRDefault="0081234A" w:rsidP="00571DA3">
            <w:pPr>
              <w:pStyle w:val="ARtabletextright"/>
              <w:spacing w:before="10" w:after="10"/>
            </w:pPr>
            <w:r w:rsidRPr="00532DAE">
              <w:rPr>
                <w:szCs w:val="24"/>
              </w:rPr>
              <w:t>2,000</w:t>
            </w:r>
          </w:p>
        </w:tc>
      </w:tr>
      <w:tr w:rsidR="0081234A" w:rsidRPr="00532DAE" w14:paraId="7F8C3DFD" w14:textId="77777777">
        <w:tblPrEx>
          <w:tblLook w:val="04A0" w:firstRow="1" w:lastRow="0" w:firstColumn="1" w:lastColumn="0" w:noHBand="0" w:noVBand="1"/>
        </w:tblPrEx>
        <w:tc>
          <w:tcPr>
            <w:tcW w:w="3402" w:type="dxa"/>
            <w:noWrap/>
            <w:hideMark/>
          </w:tcPr>
          <w:p w14:paraId="4233A583" w14:textId="77777777" w:rsidR="0081234A" w:rsidRPr="00532DAE" w:rsidRDefault="0081234A" w:rsidP="00571DA3">
            <w:pPr>
              <w:pStyle w:val="ARtabletext"/>
              <w:spacing w:before="10" w:after="10"/>
            </w:pPr>
            <w:r w:rsidRPr="00532DAE">
              <w:t>Ya Hui Arts Association of Melbourne Inc.</w:t>
            </w:r>
          </w:p>
        </w:tc>
        <w:tc>
          <w:tcPr>
            <w:tcW w:w="1191" w:type="dxa"/>
            <w:noWrap/>
            <w:hideMark/>
          </w:tcPr>
          <w:p w14:paraId="5261732C" w14:textId="77777777" w:rsidR="0081234A" w:rsidRPr="00532DAE" w:rsidRDefault="0081234A" w:rsidP="00571DA3">
            <w:pPr>
              <w:pStyle w:val="ARtabletextright"/>
              <w:spacing w:before="10" w:after="10"/>
            </w:pPr>
            <w:r w:rsidRPr="00532DAE">
              <w:rPr>
                <w:szCs w:val="24"/>
              </w:rPr>
              <w:t>2,000</w:t>
            </w:r>
          </w:p>
        </w:tc>
      </w:tr>
      <w:tr w:rsidR="0081234A" w:rsidRPr="00532DAE" w14:paraId="7DCCAD94" w14:textId="77777777">
        <w:tblPrEx>
          <w:tblLook w:val="04A0" w:firstRow="1" w:lastRow="0" w:firstColumn="1" w:lastColumn="0" w:noHBand="0" w:noVBand="1"/>
        </w:tblPrEx>
        <w:tc>
          <w:tcPr>
            <w:tcW w:w="3402" w:type="dxa"/>
            <w:noWrap/>
            <w:hideMark/>
          </w:tcPr>
          <w:p w14:paraId="42331F67" w14:textId="77777777" w:rsidR="0081234A" w:rsidRPr="00532DAE" w:rsidRDefault="0081234A" w:rsidP="00571DA3">
            <w:pPr>
              <w:pStyle w:val="ARtabletext"/>
              <w:spacing w:before="10" w:after="10"/>
            </w:pPr>
            <w:proofErr w:type="spellStart"/>
            <w:r w:rsidRPr="00532DAE">
              <w:t>Yachad</w:t>
            </w:r>
            <w:proofErr w:type="spellEnd"/>
            <w:r w:rsidRPr="00532DAE">
              <w:t xml:space="preserve"> Senior Citizens Club</w:t>
            </w:r>
          </w:p>
        </w:tc>
        <w:tc>
          <w:tcPr>
            <w:tcW w:w="1191" w:type="dxa"/>
            <w:noWrap/>
            <w:hideMark/>
          </w:tcPr>
          <w:p w14:paraId="3E487C13" w14:textId="77777777" w:rsidR="0081234A" w:rsidRPr="00532DAE" w:rsidRDefault="0081234A" w:rsidP="00571DA3">
            <w:pPr>
              <w:pStyle w:val="ARtabletextright"/>
              <w:spacing w:before="10" w:after="10"/>
            </w:pPr>
            <w:r w:rsidRPr="00532DAE">
              <w:rPr>
                <w:szCs w:val="24"/>
              </w:rPr>
              <w:t>2,000</w:t>
            </w:r>
          </w:p>
        </w:tc>
      </w:tr>
      <w:tr w:rsidR="0081234A" w:rsidRPr="00532DAE" w14:paraId="6B8A86BF" w14:textId="77777777">
        <w:tblPrEx>
          <w:tblLook w:val="04A0" w:firstRow="1" w:lastRow="0" w:firstColumn="1" w:lastColumn="0" w:noHBand="0" w:noVBand="1"/>
        </w:tblPrEx>
        <w:tc>
          <w:tcPr>
            <w:tcW w:w="3402" w:type="dxa"/>
            <w:noWrap/>
            <w:hideMark/>
          </w:tcPr>
          <w:p w14:paraId="302C0E50" w14:textId="77777777" w:rsidR="0081234A" w:rsidRPr="00532DAE" w:rsidRDefault="0081234A" w:rsidP="00571DA3">
            <w:pPr>
              <w:pStyle w:val="ARtabletext"/>
              <w:spacing w:before="10" w:after="10"/>
            </w:pPr>
            <w:r w:rsidRPr="00532DAE">
              <w:t>Yarra Chinese Friendship Association Incorporated</w:t>
            </w:r>
          </w:p>
        </w:tc>
        <w:tc>
          <w:tcPr>
            <w:tcW w:w="1191" w:type="dxa"/>
            <w:noWrap/>
            <w:hideMark/>
          </w:tcPr>
          <w:p w14:paraId="252DDD2B" w14:textId="77777777" w:rsidR="0081234A" w:rsidRPr="00532DAE" w:rsidRDefault="0081234A" w:rsidP="00571DA3">
            <w:pPr>
              <w:pStyle w:val="ARtabletextright"/>
              <w:spacing w:before="10" w:after="10"/>
            </w:pPr>
            <w:r w:rsidRPr="00532DAE">
              <w:rPr>
                <w:szCs w:val="24"/>
              </w:rPr>
              <w:t>4,000</w:t>
            </w:r>
          </w:p>
        </w:tc>
      </w:tr>
      <w:tr w:rsidR="0081234A" w:rsidRPr="00532DAE" w14:paraId="3D95DCAB" w14:textId="77777777">
        <w:tblPrEx>
          <w:tblLook w:val="04A0" w:firstRow="1" w:lastRow="0" w:firstColumn="1" w:lastColumn="0" w:noHBand="0" w:noVBand="1"/>
        </w:tblPrEx>
        <w:tc>
          <w:tcPr>
            <w:tcW w:w="3402" w:type="dxa"/>
            <w:noWrap/>
            <w:hideMark/>
          </w:tcPr>
          <w:p w14:paraId="3C603C35" w14:textId="77777777" w:rsidR="0081234A" w:rsidRPr="00532DAE" w:rsidRDefault="0081234A" w:rsidP="00571DA3">
            <w:pPr>
              <w:pStyle w:val="ARtabletext"/>
              <w:spacing w:before="10" w:after="10"/>
            </w:pPr>
            <w:r w:rsidRPr="00532DAE">
              <w:t>Yarra Chinese Mini-Fiction Writers Association of Australia Inc.</w:t>
            </w:r>
          </w:p>
        </w:tc>
        <w:tc>
          <w:tcPr>
            <w:tcW w:w="1191" w:type="dxa"/>
            <w:noWrap/>
            <w:hideMark/>
          </w:tcPr>
          <w:p w14:paraId="52F2899B" w14:textId="77777777" w:rsidR="0081234A" w:rsidRPr="00532DAE" w:rsidRDefault="0081234A" w:rsidP="00571DA3">
            <w:pPr>
              <w:pStyle w:val="ARtabletextright"/>
              <w:spacing w:before="10" w:after="10"/>
            </w:pPr>
            <w:r w:rsidRPr="00532DAE">
              <w:rPr>
                <w:szCs w:val="24"/>
              </w:rPr>
              <w:t>5,500</w:t>
            </w:r>
          </w:p>
        </w:tc>
      </w:tr>
      <w:tr w:rsidR="0081234A" w:rsidRPr="00532DAE" w14:paraId="7914E2DF" w14:textId="77777777">
        <w:tblPrEx>
          <w:tblLook w:val="04A0" w:firstRow="1" w:lastRow="0" w:firstColumn="1" w:lastColumn="0" w:noHBand="0" w:noVBand="1"/>
        </w:tblPrEx>
        <w:tc>
          <w:tcPr>
            <w:tcW w:w="3402" w:type="dxa"/>
            <w:noWrap/>
            <w:hideMark/>
          </w:tcPr>
          <w:p w14:paraId="393F7266" w14:textId="77777777" w:rsidR="0081234A" w:rsidRPr="00532DAE" w:rsidRDefault="0081234A" w:rsidP="00571DA3">
            <w:pPr>
              <w:pStyle w:val="ARtabletext"/>
              <w:spacing w:before="10" w:after="10"/>
            </w:pPr>
            <w:r w:rsidRPr="00532DAE">
              <w:t>Yarra Ethnic Arts Exchange Association Inc.</w:t>
            </w:r>
          </w:p>
        </w:tc>
        <w:tc>
          <w:tcPr>
            <w:tcW w:w="1191" w:type="dxa"/>
            <w:noWrap/>
            <w:hideMark/>
          </w:tcPr>
          <w:p w14:paraId="52148A92" w14:textId="77777777" w:rsidR="0081234A" w:rsidRPr="00532DAE" w:rsidRDefault="0081234A" w:rsidP="00571DA3">
            <w:pPr>
              <w:pStyle w:val="ARtabletextright"/>
              <w:spacing w:before="10" w:after="10"/>
            </w:pPr>
            <w:r w:rsidRPr="00532DAE">
              <w:rPr>
                <w:szCs w:val="24"/>
              </w:rPr>
              <w:t>8,000</w:t>
            </w:r>
          </w:p>
        </w:tc>
      </w:tr>
      <w:tr w:rsidR="0081234A" w:rsidRPr="00532DAE" w14:paraId="217723F6" w14:textId="77777777">
        <w:tblPrEx>
          <w:tblLook w:val="04A0" w:firstRow="1" w:lastRow="0" w:firstColumn="1" w:lastColumn="0" w:noHBand="0" w:noVBand="1"/>
        </w:tblPrEx>
        <w:tc>
          <w:tcPr>
            <w:tcW w:w="3402" w:type="dxa"/>
            <w:noWrap/>
            <w:hideMark/>
          </w:tcPr>
          <w:p w14:paraId="31506B11" w14:textId="77777777" w:rsidR="0081234A" w:rsidRPr="00532DAE" w:rsidRDefault="0081234A" w:rsidP="00571DA3">
            <w:pPr>
              <w:pStyle w:val="ARtabletext"/>
              <w:spacing w:before="10" w:after="10"/>
            </w:pPr>
            <w:r w:rsidRPr="00532DAE">
              <w:t>Yarra Healthy Life Association Inc.</w:t>
            </w:r>
          </w:p>
        </w:tc>
        <w:tc>
          <w:tcPr>
            <w:tcW w:w="1191" w:type="dxa"/>
            <w:noWrap/>
            <w:hideMark/>
          </w:tcPr>
          <w:p w14:paraId="75282DEF" w14:textId="77777777" w:rsidR="0081234A" w:rsidRPr="00532DAE" w:rsidRDefault="0081234A" w:rsidP="00571DA3">
            <w:pPr>
              <w:pStyle w:val="ARtabletextright"/>
              <w:spacing w:before="10" w:after="10"/>
            </w:pPr>
            <w:r w:rsidRPr="00532DAE">
              <w:rPr>
                <w:szCs w:val="24"/>
              </w:rPr>
              <w:t>2,000</w:t>
            </w:r>
          </w:p>
        </w:tc>
      </w:tr>
      <w:tr w:rsidR="0081234A" w:rsidRPr="00532DAE" w14:paraId="5F82F93E" w14:textId="77777777">
        <w:tblPrEx>
          <w:tblLook w:val="04A0" w:firstRow="1" w:lastRow="0" w:firstColumn="1" w:lastColumn="0" w:noHBand="0" w:noVBand="1"/>
        </w:tblPrEx>
        <w:tc>
          <w:tcPr>
            <w:tcW w:w="3402" w:type="dxa"/>
            <w:noWrap/>
            <w:hideMark/>
          </w:tcPr>
          <w:p w14:paraId="72AB4AD6" w14:textId="77777777" w:rsidR="0081234A" w:rsidRPr="00532DAE" w:rsidRDefault="0081234A" w:rsidP="00571DA3">
            <w:pPr>
              <w:pStyle w:val="ARtabletext"/>
              <w:spacing w:before="10" w:after="10"/>
            </w:pPr>
            <w:r w:rsidRPr="00532DAE">
              <w:t>Yarra Valley ECOSS Inc.</w:t>
            </w:r>
          </w:p>
        </w:tc>
        <w:tc>
          <w:tcPr>
            <w:tcW w:w="1191" w:type="dxa"/>
            <w:noWrap/>
            <w:hideMark/>
          </w:tcPr>
          <w:p w14:paraId="3062F5F8" w14:textId="77777777" w:rsidR="0081234A" w:rsidRPr="00532DAE" w:rsidRDefault="0081234A" w:rsidP="00571DA3">
            <w:pPr>
              <w:pStyle w:val="ARtabletextright"/>
              <w:spacing w:before="10" w:after="10"/>
            </w:pPr>
            <w:r w:rsidRPr="00532DAE">
              <w:rPr>
                <w:szCs w:val="24"/>
              </w:rPr>
              <w:t>9,000</w:t>
            </w:r>
          </w:p>
        </w:tc>
      </w:tr>
      <w:tr w:rsidR="0081234A" w:rsidRPr="00532DAE" w14:paraId="52132CA3" w14:textId="77777777">
        <w:tblPrEx>
          <w:tblLook w:val="04A0" w:firstRow="1" w:lastRow="0" w:firstColumn="1" w:lastColumn="0" w:noHBand="0" w:noVBand="1"/>
        </w:tblPrEx>
        <w:tc>
          <w:tcPr>
            <w:tcW w:w="3402" w:type="dxa"/>
            <w:noWrap/>
            <w:hideMark/>
          </w:tcPr>
          <w:p w14:paraId="3EA0AAAC" w14:textId="77777777" w:rsidR="0081234A" w:rsidRPr="00532DAE" w:rsidRDefault="0081234A" w:rsidP="00571DA3">
            <w:pPr>
              <w:pStyle w:val="ARtabletext"/>
              <w:spacing w:before="10" w:after="10"/>
            </w:pPr>
            <w:r w:rsidRPr="00532DAE">
              <w:t>Yarra Valley Italian Cultural Group Inc.</w:t>
            </w:r>
          </w:p>
        </w:tc>
        <w:tc>
          <w:tcPr>
            <w:tcW w:w="1191" w:type="dxa"/>
            <w:noWrap/>
            <w:hideMark/>
          </w:tcPr>
          <w:p w14:paraId="34C05895" w14:textId="77777777" w:rsidR="0081234A" w:rsidRPr="00532DAE" w:rsidRDefault="0081234A" w:rsidP="00571DA3">
            <w:pPr>
              <w:pStyle w:val="ARtabletextright"/>
              <w:spacing w:before="10" w:after="10"/>
            </w:pPr>
            <w:r w:rsidRPr="00532DAE">
              <w:rPr>
                <w:szCs w:val="24"/>
              </w:rPr>
              <w:t>2,000</w:t>
            </w:r>
          </w:p>
        </w:tc>
      </w:tr>
      <w:tr w:rsidR="0081234A" w:rsidRPr="00532DAE" w14:paraId="77269B7D" w14:textId="77777777">
        <w:tblPrEx>
          <w:tblLook w:val="04A0" w:firstRow="1" w:lastRow="0" w:firstColumn="1" w:lastColumn="0" w:noHBand="0" w:noVBand="1"/>
        </w:tblPrEx>
        <w:tc>
          <w:tcPr>
            <w:tcW w:w="3402" w:type="dxa"/>
            <w:noWrap/>
            <w:hideMark/>
          </w:tcPr>
          <w:p w14:paraId="44A44141" w14:textId="77777777" w:rsidR="0081234A" w:rsidRPr="00532DAE" w:rsidRDefault="0081234A" w:rsidP="00571DA3">
            <w:pPr>
              <w:pStyle w:val="ARtabletext"/>
              <w:spacing w:before="10" w:after="10"/>
            </w:pPr>
            <w:r w:rsidRPr="00532DAE">
              <w:t>Yogi Divine Society Ltd</w:t>
            </w:r>
          </w:p>
        </w:tc>
        <w:tc>
          <w:tcPr>
            <w:tcW w:w="1191" w:type="dxa"/>
            <w:noWrap/>
            <w:hideMark/>
          </w:tcPr>
          <w:p w14:paraId="6C6844DC" w14:textId="77777777" w:rsidR="0081234A" w:rsidRPr="00532DAE" w:rsidRDefault="0081234A" w:rsidP="00571DA3">
            <w:pPr>
              <w:pStyle w:val="ARtabletextright"/>
              <w:spacing w:before="10" w:after="10"/>
            </w:pPr>
            <w:r w:rsidRPr="00532DAE">
              <w:rPr>
                <w:szCs w:val="24"/>
              </w:rPr>
              <w:t>2,000</w:t>
            </w:r>
          </w:p>
        </w:tc>
      </w:tr>
      <w:tr w:rsidR="0081234A" w:rsidRPr="00532DAE" w14:paraId="50E354F9" w14:textId="77777777">
        <w:tblPrEx>
          <w:tblLook w:val="04A0" w:firstRow="1" w:lastRow="0" w:firstColumn="1" w:lastColumn="0" w:noHBand="0" w:noVBand="1"/>
        </w:tblPrEx>
        <w:tc>
          <w:tcPr>
            <w:tcW w:w="3402" w:type="dxa"/>
            <w:noWrap/>
            <w:hideMark/>
          </w:tcPr>
          <w:p w14:paraId="1F27F616" w14:textId="77777777" w:rsidR="0081234A" w:rsidRPr="00532DAE" w:rsidRDefault="0081234A" w:rsidP="00571DA3">
            <w:pPr>
              <w:pStyle w:val="ARtabletext"/>
              <w:spacing w:before="10" w:after="10"/>
            </w:pPr>
            <w:r w:rsidRPr="00532DAE">
              <w:t>Yoruba Heritage and Cultural Association of Victoria Inc.</w:t>
            </w:r>
          </w:p>
        </w:tc>
        <w:tc>
          <w:tcPr>
            <w:tcW w:w="1191" w:type="dxa"/>
            <w:noWrap/>
            <w:hideMark/>
          </w:tcPr>
          <w:p w14:paraId="5B185E37" w14:textId="77777777" w:rsidR="0081234A" w:rsidRPr="00532DAE" w:rsidRDefault="0081234A" w:rsidP="00571DA3">
            <w:pPr>
              <w:pStyle w:val="ARtabletextright"/>
              <w:spacing w:before="10" w:after="10"/>
            </w:pPr>
            <w:r w:rsidRPr="00532DAE">
              <w:rPr>
                <w:szCs w:val="24"/>
              </w:rPr>
              <w:t>39,215</w:t>
            </w:r>
          </w:p>
        </w:tc>
      </w:tr>
      <w:tr w:rsidR="0081234A" w:rsidRPr="00532DAE" w14:paraId="3A1C4F5B" w14:textId="77777777">
        <w:tblPrEx>
          <w:tblLook w:val="04A0" w:firstRow="1" w:lastRow="0" w:firstColumn="1" w:lastColumn="0" w:noHBand="0" w:noVBand="1"/>
        </w:tblPrEx>
        <w:tc>
          <w:tcPr>
            <w:tcW w:w="3402" w:type="dxa"/>
            <w:noWrap/>
            <w:hideMark/>
          </w:tcPr>
          <w:p w14:paraId="3C3FAB00" w14:textId="77777777" w:rsidR="0081234A" w:rsidRPr="00532DAE" w:rsidRDefault="0081234A" w:rsidP="00571DA3">
            <w:pPr>
              <w:pStyle w:val="ARtabletext"/>
              <w:spacing w:before="10" w:after="10"/>
            </w:pPr>
            <w:r w:rsidRPr="00532DAE">
              <w:t xml:space="preserve">Young Generation Filipino Senior Citizens Club of the </w:t>
            </w:r>
            <w:proofErr w:type="gramStart"/>
            <w:r w:rsidRPr="00532DAE">
              <w:t>South East</w:t>
            </w:r>
            <w:proofErr w:type="gramEnd"/>
            <w:r w:rsidRPr="00532DAE">
              <w:t xml:space="preserve"> Inc.</w:t>
            </w:r>
          </w:p>
        </w:tc>
        <w:tc>
          <w:tcPr>
            <w:tcW w:w="1191" w:type="dxa"/>
            <w:noWrap/>
            <w:hideMark/>
          </w:tcPr>
          <w:p w14:paraId="718FF0F8" w14:textId="77777777" w:rsidR="0081234A" w:rsidRPr="00532DAE" w:rsidRDefault="0081234A" w:rsidP="00571DA3">
            <w:pPr>
              <w:pStyle w:val="ARtabletextright"/>
              <w:spacing w:before="10" w:after="10"/>
            </w:pPr>
            <w:r w:rsidRPr="00532DAE">
              <w:rPr>
                <w:szCs w:val="24"/>
              </w:rPr>
              <w:t>2,000</w:t>
            </w:r>
          </w:p>
        </w:tc>
      </w:tr>
      <w:tr w:rsidR="0081234A" w:rsidRPr="00532DAE" w14:paraId="28AB0B5F" w14:textId="77777777">
        <w:tblPrEx>
          <w:tblLook w:val="04A0" w:firstRow="1" w:lastRow="0" w:firstColumn="1" w:lastColumn="0" w:noHBand="0" w:noVBand="1"/>
        </w:tblPrEx>
        <w:tc>
          <w:tcPr>
            <w:tcW w:w="3402" w:type="dxa"/>
            <w:noWrap/>
            <w:hideMark/>
          </w:tcPr>
          <w:p w14:paraId="6B1D3A3C" w14:textId="77777777" w:rsidR="0081234A" w:rsidRPr="00532DAE" w:rsidRDefault="0081234A" w:rsidP="00571DA3">
            <w:pPr>
              <w:pStyle w:val="ARtabletext"/>
              <w:spacing w:before="10" w:after="10"/>
            </w:pPr>
            <w:r w:rsidRPr="00532DAE">
              <w:t>Young Guard Inc.</w:t>
            </w:r>
          </w:p>
        </w:tc>
        <w:tc>
          <w:tcPr>
            <w:tcW w:w="1191" w:type="dxa"/>
            <w:noWrap/>
            <w:hideMark/>
          </w:tcPr>
          <w:p w14:paraId="5B500A61" w14:textId="77777777" w:rsidR="0081234A" w:rsidRPr="00532DAE" w:rsidRDefault="0081234A" w:rsidP="00571DA3">
            <w:pPr>
              <w:pStyle w:val="ARtabletextright"/>
              <w:spacing w:before="10" w:after="10"/>
            </w:pPr>
            <w:r w:rsidRPr="00532DAE">
              <w:rPr>
                <w:szCs w:val="24"/>
              </w:rPr>
              <w:t>2,000</w:t>
            </w:r>
          </w:p>
        </w:tc>
      </w:tr>
      <w:tr w:rsidR="0081234A" w:rsidRPr="00532DAE" w14:paraId="72024605" w14:textId="77777777">
        <w:tblPrEx>
          <w:tblLook w:val="04A0" w:firstRow="1" w:lastRow="0" w:firstColumn="1" w:lastColumn="0" w:noHBand="0" w:noVBand="1"/>
        </w:tblPrEx>
        <w:tc>
          <w:tcPr>
            <w:tcW w:w="3402" w:type="dxa"/>
            <w:noWrap/>
            <w:hideMark/>
          </w:tcPr>
          <w:p w14:paraId="44E01713" w14:textId="77777777" w:rsidR="0081234A" w:rsidRPr="00532DAE" w:rsidRDefault="0081234A" w:rsidP="00571DA3">
            <w:pPr>
              <w:pStyle w:val="ARtabletext"/>
              <w:spacing w:before="10" w:after="10"/>
            </w:pPr>
            <w:r w:rsidRPr="00532DAE">
              <w:t>Young Yeshivah Victoria Inc.</w:t>
            </w:r>
          </w:p>
        </w:tc>
        <w:tc>
          <w:tcPr>
            <w:tcW w:w="1191" w:type="dxa"/>
            <w:noWrap/>
            <w:hideMark/>
          </w:tcPr>
          <w:p w14:paraId="63E20C64" w14:textId="77777777" w:rsidR="0081234A" w:rsidRPr="00532DAE" w:rsidRDefault="0081234A" w:rsidP="00571DA3">
            <w:pPr>
              <w:pStyle w:val="ARtabletextright"/>
              <w:spacing w:before="10" w:after="10"/>
            </w:pPr>
            <w:r w:rsidRPr="00532DAE">
              <w:rPr>
                <w:szCs w:val="24"/>
              </w:rPr>
              <w:t>4,000</w:t>
            </w:r>
          </w:p>
        </w:tc>
      </w:tr>
      <w:tr w:rsidR="0081234A" w:rsidRPr="00532DAE" w14:paraId="0EDCB40C" w14:textId="77777777">
        <w:tblPrEx>
          <w:tblLook w:val="04A0" w:firstRow="1" w:lastRow="0" w:firstColumn="1" w:lastColumn="0" w:noHBand="0" w:noVBand="1"/>
        </w:tblPrEx>
        <w:tc>
          <w:tcPr>
            <w:tcW w:w="3402" w:type="dxa"/>
            <w:noWrap/>
            <w:hideMark/>
          </w:tcPr>
          <w:p w14:paraId="5C452B05" w14:textId="77777777" w:rsidR="0081234A" w:rsidRPr="00532DAE" w:rsidRDefault="0081234A" w:rsidP="00571DA3">
            <w:pPr>
              <w:pStyle w:val="ARtabletext"/>
              <w:spacing w:before="10" w:after="10"/>
            </w:pPr>
            <w:r w:rsidRPr="00532DAE">
              <w:t>Youth of Zhangzhou Association Victoria Inc.</w:t>
            </w:r>
          </w:p>
        </w:tc>
        <w:tc>
          <w:tcPr>
            <w:tcW w:w="1191" w:type="dxa"/>
            <w:noWrap/>
            <w:hideMark/>
          </w:tcPr>
          <w:p w14:paraId="64904CBC" w14:textId="77777777" w:rsidR="0081234A" w:rsidRPr="00532DAE" w:rsidRDefault="0081234A" w:rsidP="00571DA3">
            <w:pPr>
              <w:pStyle w:val="ARtabletextright"/>
              <w:spacing w:before="10" w:after="10"/>
            </w:pPr>
            <w:r w:rsidRPr="00532DAE">
              <w:rPr>
                <w:szCs w:val="24"/>
              </w:rPr>
              <w:t>2,000</w:t>
            </w:r>
          </w:p>
        </w:tc>
      </w:tr>
      <w:tr w:rsidR="0081234A" w:rsidRPr="00532DAE" w14:paraId="5A3F9EBE" w14:textId="77777777">
        <w:tblPrEx>
          <w:tblLook w:val="04A0" w:firstRow="1" w:lastRow="0" w:firstColumn="1" w:lastColumn="0" w:noHBand="0" w:noVBand="1"/>
        </w:tblPrEx>
        <w:tc>
          <w:tcPr>
            <w:tcW w:w="3402" w:type="dxa"/>
            <w:noWrap/>
            <w:hideMark/>
          </w:tcPr>
          <w:p w14:paraId="43F3EB7A" w14:textId="77777777" w:rsidR="0081234A" w:rsidRPr="00532DAE" w:rsidRDefault="0081234A" w:rsidP="00571DA3">
            <w:pPr>
              <w:pStyle w:val="ARtabletext"/>
              <w:spacing w:before="10" w:after="10"/>
            </w:pPr>
            <w:r w:rsidRPr="00532DAE">
              <w:t>Yugoslav Australian Workers Centre Brotherhood Unity Inc.</w:t>
            </w:r>
          </w:p>
        </w:tc>
        <w:tc>
          <w:tcPr>
            <w:tcW w:w="1191" w:type="dxa"/>
            <w:noWrap/>
            <w:hideMark/>
          </w:tcPr>
          <w:p w14:paraId="7F9D8D38" w14:textId="77777777" w:rsidR="0081234A" w:rsidRPr="00532DAE" w:rsidRDefault="0081234A" w:rsidP="00571DA3">
            <w:pPr>
              <w:pStyle w:val="ARtabletextright"/>
              <w:spacing w:before="10" w:after="10"/>
            </w:pPr>
            <w:r w:rsidRPr="00532DAE">
              <w:rPr>
                <w:szCs w:val="24"/>
              </w:rPr>
              <w:t>2,000</w:t>
            </w:r>
          </w:p>
        </w:tc>
      </w:tr>
      <w:tr w:rsidR="0081234A" w:rsidRPr="00532DAE" w14:paraId="59F01C78" w14:textId="77777777">
        <w:tblPrEx>
          <w:tblLook w:val="04A0" w:firstRow="1" w:lastRow="0" w:firstColumn="1" w:lastColumn="0" w:noHBand="0" w:noVBand="1"/>
        </w:tblPrEx>
        <w:tc>
          <w:tcPr>
            <w:tcW w:w="3402" w:type="dxa"/>
            <w:noWrap/>
            <w:hideMark/>
          </w:tcPr>
          <w:p w14:paraId="55B9D389" w14:textId="77777777" w:rsidR="0081234A" w:rsidRPr="00532DAE" w:rsidRDefault="0081234A" w:rsidP="00571DA3">
            <w:pPr>
              <w:pStyle w:val="ARtabletext"/>
              <w:spacing w:before="10" w:after="10"/>
            </w:pPr>
            <w:r w:rsidRPr="00532DAE">
              <w:t>Zenobia Association Incorporated</w:t>
            </w:r>
          </w:p>
        </w:tc>
        <w:tc>
          <w:tcPr>
            <w:tcW w:w="1191" w:type="dxa"/>
            <w:noWrap/>
            <w:hideMark/>
          </w:tcPr>
          <w:p w14:paraId="54F519EB" w14:textId="77777777" w:rsidR="0081234A" w:rsidRPr="00532DAE" w:rsidRDefault="0081234A" w:rsidP="00571DA3">
            <w:pPr>
              <w:pStyle w:val="ARtabletextright"/>
              <w:spacing w:before="10" w:after="10"/>
            </w:pPr>
            <w:r w:rsidRPr="00532DAE">
              <w:rPr>
                <w:szCs w:val="24"/>
              </w:rPr>
              <w:t>2,000</w:t>
            </w:r>
          </w:p>
        </w:tc>
      </w:tr>
      <w:tr w:rsidR="0081234A" w:rsidRPr="00532DAE" w14:paraId="0F797060" w14:textId="77777777">
        <w:tblPrEx>
          <w:tblLook w:val="04A0" w:firstRow="1" w:lastRow="0" w:firstColumn="1" w:lastColumn="0" w:noHBand="0" w:noVBand="1"/>
        </w:tblPrEx>
        <w:tc>
          <w:tcPr>
            <w:tcW w:w="3402" w:type="dxa"/>
            <w:noWrap/>
            <w:hideMark/>
          </w:tcPr>
          <w:p w14:paraId="6B810819" w14:textId="77777777" w:rsidR="0081234A" w:rsidRPr="00532DAE" w:rsidRDefault="0081234A" w:rsidP="00571DA3">
            <w:pPr>
              <w:pStyle w:val="ARtabletext"/>
              <w:spacing w:before="10" w:after="10"/>
            </w:pPr>
            <w:r w:rsidRPr="00532DAE">
              <w:t>Zhangzhou Origin Association of Victoria</w:t>
            </w:r>
          </w:p>
        </w:tc>
        <w:tc>
          <w:tcPr>
            <w:tcW w:w="1191" w:type="dxa"/>
            <w:noWrap/>
            <w:hideMark/>
          </w:tcPr>
          <w:p w14:paraId="5020A57C" w14:textId="77777777" w:rsidR="0081234A" w:rsidRPr="00532DAE" w:rsidRDefault="0081234A" w:rsidP="00571DA3">
            <w:pPr>
              <w:pStyle w:val="ARtabletextright"/>
              <w:spacing w:before="10" w:after="10"/>
            </w:pPr>
            <w:r w:rsidRPr="00532DAE">
              <w:rPr>
                <w:szCs w:val="24"/>
              </w:rPr>
              <w:t>2,000</w:t>
            </w:r>
          </w:p>
        </w:tc>
      </w:tr>
      <w:tr w:rsidR="0081234A" w:rsidRPr="00532DAE" w14:paraId="78235FA4" w14:textId="77777777">
        <w:tblPrEx>
          <w:tblLook w:val="04A0" w:firstRow="1" w:lastRow="0" w:firstColumn="1" w:lastColumn="0" w:noHBand="0" w:noVBand="1"/>
        </w:tblPrEx>
        <w:tc>
          <w:tcPr>
            <w:tcW w:w="3402" w:type="dxa"/>
            <w:noWrap/>
            <w:hideMark/>
          </w:tcPr>
          <w:p w14:paraId="40D8BCAF" w14:textId="77777777" w:rsidR="0081234A" w:rsidRPr="00532DAE" w:rsidRDefault="0081234A" w:rsidP="00571DA3">
            <w:pPr>
              <w:pStyle w:val="ARtabletext"/>
              <w:spacing w:before="10" w:after="10"/>
            </w:pPr>
            <w:r w:rsidRPr="00532DAE">
              <w:t>Zhangzhou Senior Club</w:t>
            </w:r>
          </w:p>
        </w:tc>
        <w:tc>
          <w:tcPr>
            <w:tcW w:w="1191" w:type="dxa"/>
            <w:noWrap/>
            <w:hideMark/>
          </w:tcPr>
          <w:p w14:paraId="55CB6D0D" w14:textId="77777777" w:rsidR="0081234A" w:rsidRPr="00532DAE" w:rsidRDefault="0081234A" w:rsidP="00571DA3">
            <w:pPr>
              <w:pStyle w:val="ARtabletextright"/>
              <w:spacing w:before="10" w:after="10"/>
            </w:pPr>
            <w:r w:rsidRPr="00532DAE">
              <w:rPr>
                <w:szCs w:val="24"/>
              </w:rPr>
              <w:t>2,000</w:t>
            </w:r>
          </w:p>
        </w:tc>
      </w:tr>
      <w:tr w:rsidR="0081234A" w:rsidRPr="00532DAE" w14:paraId="475CD744" w14:textId="77777777">
        <w:tblPrEx>
          <w:tblLook w:val="04A0" w:firstRow="1" w:lastRow="0" w:firstColumn="1" w:lastColumn="0" w:noHBand="0" w:noVBand="1"/>
        </w:tblPrEx>
        <w:tc>
          <w:tcPr>
            <w:tcW w:w="3402" w:type="dxa"/>
            <w:noWrap/>
            <w:hideMark/>
          </w:tcPr>
          <w:p w14:paraId="00190135" w14:textId="77777777" w:rsidR="0081234A" w:rsidRPr="00532DAE" w:rsidRDefault="0081234A" w:rsidP="00571DA3">
            <w:pPr>
              <w:pStyle w:val="ARtabletext"/>
              <w:spacing w:before="10" w:after="10"/>
            </w:pPr>
            <w:r w:rsidRPr="00532DAE">
              <w:lastRenderedPageBreak/>
              <w:t>Zimbabwean Community in Australia (Victoria)</w:t>
            </w:r>
          </w:p>
        </w:tc>
        <w:tc>
          <w:tcPr>
            <w:tcW w:w="1191" w:type="dxa"/>
            <w:noWrap/>
            <w:hideMark/>
          </w:tcPr>
          <w:p w14:paraId="5A4FEDA6" w14:textId="77777777" w:rsidR="0081234A" w:rsidRPr="00532DAE" w:rsidRDefault="0081234A" w:rsidP="00571DA3">
            <w:pPr>
              <w:pStyle w:val="ARtabletextright"/>
              <w:spacing w:before="10" w:after="10"/>
            </w:pPr>
            <w:r w:rsidRPr="00532DAE">
              <w:rPr>
                <w:szCs w:val="24"/>
              </w:rPr>
              <w:t>2,000</w:t>
            </w:r>
          </w:p>
        </w:tc>
      </w:tr>
      <w:tr w:rsidR="0081234A" w:rsidRPr="00532DAE" w14:paraId="1EE5C694" w14:textId="77777777">
        <w:tblPrEx>
          <w:tblLook w:val="04A0" w:firstRow="1" w:lastRow="0" w:firstColumn="1" w:lastColumn="0" w:noHBand="0" w:noVBand="1"/>
        </w:tblPrEx>
        <w:tc>
          <w:tcPr>
            <w:tcW w:w="3402" w:type="dxa"/>
            <w:noWrap/>
            <w:hideMark/>
          </w:tcPr>
          <w:p w14:paraId="4FBB2AA3" w14:textId="77777777" w:rsidR="0081234A" w:rsidRPr="00532DAE" w:rsidRDefault="0081234A" w:rsidP="00571DA3">
            <w:pPr>
              <w:pStyle w:val="ARtabletext"/>
              <w:spacing w:before="10" w:after="10"/>
            </w:pPr>
            <w:r w:rsidRPr="00532DAE">
              <w:t>Zionism Victoria</w:t>
            </w:r>
          </w:p>
        </w:tc>
        <w:tc>
          <w:tcPr>
            <w:tcW w:w="1191" w:type="dxa"/>
            <w:noWrap/>
            <w:hideMark/>
          </w:tcPr>
          <w:p w14:paraId="5A5F8E5F" w14:textId="77777777" w:rsidR="0081234A" w:rsidRPr="00532DAE" w:rsidRDefault="0081234A" w:rsidP="00571DA3">
            <w:pPr>
              <w:pStyle w:val="ARtabletextright"/>
              <w:spacing w:before="10" w:after="10"/>
            </w:pPr>
            <w:r w:rsidRPr="00532DAE">
              <w:rPr>
                <w:szCs w:val="24"/>
              </w:rPr>
              <w:t>1,363</w:t>
            </w:r>
          </w:p>
        </w:tc>
      </w:tr>
      <w:tr w:rsidR="0081234A" w:rsidRPr="00532DAE" w14:paraId="27D39067" w14:textId="77777777">
        <w:tblPrEx>
          <w:tblLook w:val="04A0" w:firstRow="1" w:lastRow="0" w:firstColumn="1" w:lastColumn="0" w:noHBand="0" w:noVBand="1"/>
        </w:tblPrEx>
        <w:tc>
          <w:tcPr>
            <w:tcW w:w="3402" w:type="dxa"/>
            <w:noWrap/>
            <w:hideMark/>
          </w:tcPr>
          <w:p w14:paraId="6FFFDD1A" w14:textId="77777777" w:rsidR="0081234A" w:rsidRPr="00532DAE" w:rsidRDefault="0081234A" w:rsidP="00571DA3">
            <w:pPr>
              <w:pStyle w:val="ARtabletext"/>
              <w:spacing w:before="10" w:after="10"/>
            </w:pPr>
            <w:proofErr w:type="spellStart"/>
            <w:r w:rsidRPr="00532DAE">
              <w:t>Zotung</w:t>
            </w:r>
            <w:proofErr w:type="spellEnd"/>
            <w:r w:rsidRPr="00532DAE">
              <w:t xml:space="preserve"> Community in Australia</w:t>
            </w:r>
          </w:p>
        </w:tc>
        <w:tc>
          <w:tcPr>
            <w:tcW w:w="1191" w:type="dxa"/>
            <w:noWrap/>
            <w:hideMark/>
          </w:tcPr>
          <w:p w14:paraId="45D21745" w14:textId="77777777" w:rsidR="0081234A" w:rsidRPr="00532DAE" w:rsidRDefault="0081234A" w:rsidP="00571DA3">
            <w:pPr>
              <w:pStyle w:val="ARtabletextright"/>
              <w:spacing w:before="10" w:after="10"/>
            </w:pPr>
            <w:r w:rsidRPr="00532DAE">
              <w:rPr>
                <w:szCs w:val="24"/>
              </w:rPr>
              <w:t>2,000</w:t>
            </w:r>
          </w:p>
        </w:tc>
      </w:tr>
      <w:tr w:rsidR="0081234A" w:rsidRPr="00532DAE" w14:paraId="58B7035F" w14:textId="77777777">
        <w:tc>
          <w:tcPr>
            <w:tcW w:w="3402" w:type="dxa"/>
            <w:noWrap/>
          </w:tcPr>
          <w:p w14:paraId="7A578D31" w14:textId="77777777" w:rsidR="0081234A" w:rsidRPr="00532DAE" w:rsidRDefault="0081234A" w:rsidP="00571DA3">
            <w:pPr>
              <w:pStyle w:val="ARtabletextbold"/>
              <w:spacing w:before="10" w:after="10"/>
            </w:pPr>
            <w:r w:rsidRPr="00532DAE">
              <w:t>Total</w:t>
            </w:r>
          </w:p>
        </w:tc>
        <w:tc>
          <w:tcPr>
            <w:tcW w:w="1191" w:type="dxa"/>
            <w:noWrap/>
          </w:tcPr>
          <w:p w14:paraId="0BD07F79" w14:textId="77777777" w:rsidR="0081234A" w:rsidRPr="00532DAE" w:rsidRDefault="0081234A" w:rsidP="00571DA3">
            <w:pPr>
              <w:pStyle w:val="ARtabletextrightbold"/>
              <w:spacing w:before="10" w:after="10"/>
            </w:pPr>
            <w:r w:rsidRPr="00532DAE">
              <w:t>28,862,565</w:t>
            </w:r>
          </w:p>
        </w:tc>
      </w:tr>
    </w:tbl>
    <w:p w14:paraId="0009391E" w14:textId="77777777" w:rsidR="0081234A" w:rsidRPr="00532DAE" w:rsidRDefault="0081234A" w:rsidP="005126ED">
      <w:pPr>
        <w:pStyle w:val="Heading3Grants"/>
      </w:pPr>
      <w:r w:rsidRPr="00532DAE">
        <w:t>Office for Disability</w:t>
      </w:r>
    </w:p>
    <w:p w14:paraId="7CE0F30F" w14:textId="5C4FD216" w:rsidR="0081234A" w:rsidRPr="00532DAE" w:rsidRDefault="0081234A" w:rsidP="005126ED">
      <w:pPr>
        <w:pStyle w:val="Heading4Grants"/>
        <w:spacing w:before="160"/>
      </w:pPr>
      <w:r w:rsidRPr="00532DAE">
        <w:t>Changing Places</w:t>
      </w:r>
    </w:p>
    <w:tbl>
      <w:tblPr>
        <w:tblStyle w:val="TableGrid"/>
        <w:tblW w:w="4593" w:type="dxa"/>
        <w:tblLook w:val="06A0" w:firstRow="1" w:lastRow="0" w:firstColumn="1" w:lastColumn="0" w:noHBand="1" w:noVBand="1"/>
      </w:tblPr>
      <w:tblGrid>
        <w:gridCol w:w="3402"/>
        <w:gridCol w:w="1191"/>
      </w:tblGrid>
      <w:tr w:rsidR="0081234A" w:rsidRPr="00532DAE" w14:paraId="34068850" w14:textId="77777777">
        <w:trPr>
          <w:cnfStyle w:val="100000000000" w:firstRow="1" w:lastRow="0" w:firstColumn="0" w:lastColumn="0" w:oddVBand="0" w:evenVBand="0" w:oddHBand="0" w:evenHBand="0" w:firstRowFirstColumn="0" w:firstRowLastColumn="0" w:lastRowFirstColumn="0" w:lastRowLastColumn="0"/>
          <w:tblHeader/>
        </w:trPr>
        <w:tc>
          <w:tcPr>
            <w:tcW w:w="3402" w:type="dxa"/>
            <w:noWrap/>
          </w:tcPr>
          <w:p w14:paraId="5CD98B5F" w14:textId="77777777" w:rsidR="0081234A" w:rsidRPr="00532DAE" w:rsidRDefault="0081234A" w:rsidP="00571DA3">
            <w:pPr>
              <w:pStyle w:val="ARtablecolhead"/>
              <w:spacing w:before="10" w:after="10" w:line="264" w:lineRule="auto"/>
            </w:pPr>
            <w:r w:rsidRPr="00532DAE">
              <w:t>Organisation</w:t>
            </w:r>
          </w:p>
        </w:tc>
        <w:tc>
          <w:tcPr>
            <w:tcW w:w="1191" w:type="dxa"/>
            <w:noWrap/>
          </w:tcPr>
          <w:p w14:paraId="20C4ABFB" w14:textId="77777777" w:rsidR="0081234A" w:rsidRPr="00532DAE" w:rsidRDefault="0081234A" w:rsidP="00571DA3">
            <w:pPr>
              <w:pStyle w:val="ARtablecolheadright"/>
              <w:spacing w:before="10" w:after="10" w:line="264" w:lineRule="auto"/>
            </w:pPr>
            <w:r w:rsidRPr="00532DAE">
              <w:t>Payment ($)</w:t>
            </w:r>
          </w:p>
        </w:tc>
      </w:tr>
      <w:tr w:rsidR="0081234A" w:rsidRPr="00532DAE" w14:paraId="12E784C4" w14:textId="77777777">
        <w:tblPrEx>
          <w:tblLook w:val="04A0" w:firstRow="1" w:lastRow="0" w:firstColumn="1" w:lastColumn="0" w:noHBand="0" w:noVBand="1"/>
        </w:tblPrEx>
        <w:tc>
          <w:tcPr>
            <w:tcW w:w="3402" w:type="dxa"/>
            <w:noWrap/>
            <w:hideMark/>
          </w:tcPr>
          <w:p w14:paraId="79A82D84" w14:textId="77777777" w:rsidR="0081234A" w:rsidRPr="00532DAE" w:rsidRDefault="0081234A" w:rsidP="00571DA3">
            <w:pPr>
              <w:pStyle w:val="ARtabletext"/>
              <w:spacing w:before="10" w:after="10"/>
            </w:pPr>
            <w:r w:rsidRPr="00532DAE">
              <w:t>Apollo Bay and District Historical Society Inc.</w:t>
            </w:r>
          </w:p>
        </w:tc>
        <w:tc>
          <w:tcPr>
            <w:tcW w:w="1191" w:type="dxa"/>
            <w:noWrap/>
            <w:hideMark/>
          </w:tcPr>
          <w:p w14:paraId="43E71398" w14:textId="77777777" w:rsidR="0081234A" w:rsidRPr="00532DAE" w:rsidRDefault="0081234A" w:rsidP="00571DA3">
            <w:pPr>
              <w:pStyle w:val="ARtabletextright"/>
              <w:spacing w:before="10" w:after="10"/>
            </w:pPr>
            <w:r w:rsidRPr="00532DAE">
              <w:t>29,370</w:t>
            </w:r>
          </w:p>
        </w:tc>
      </w:tr>
      <w:tr w:rsidR="0081234A" w:rsidRPr="00532DAE" w14:paraId="5E3DD2F8" w14:textId="77777777">
        <w:tblPrEx>
          <w:tblLook w:val="04A0" w:firstRow="1" w:lastRow="0" w:firstColumn="1" w:lastColumn="0" w:noHBand="0" w:noVBand="1"/>
        </w:tblPrEx>
        <w:tc>
          <w:tcPr>
            <w:tcW w:w="3402" w:type="dxa"/>
            <w:noWrap/>
            <w:hideMark/>
          </w:tcPr>
          <w:p w14:paraId="56DCFECF" w14:textId="77777777" w:rsidR="0081234A" w:rsidRPr="00532DAE" w:rsidRDefault="0081234A" w:rsidP="00571DA3">
            <w:pPr>
              <w:pStyle w:val="ARtabletext"/>
              <w:spacing w:before="10" w:after="10"/>
            </w:pPr>
            <w:r w:rsidRPr="00532DAE">
              <w:t>Australian Centre for the Moving Image</w:t>
            </w:r>
          </w:p>
        </w:tc>
        <w:tc>
          <w:tcPr>
            <w:tcW w:w="1191" w:type="dxa"/>
            <w:noWrap/>
            <w:hideMark/>
          </w:tcPr>
          <w:p w14:paraId="77284075" w14:textId="77777777" w:rsidR="0081234A" w:rsidRPr="00532DAE" w:rsidRDefault="0081234A" w:rsidP="00571DA3">
            <w:pPr>
              <w:pStyle w:val="ARtabletextright"/>
              <w:spacing w:before="10" w:after="10"/>
            </w:pPr>
            <w:r w:rsidRPr="00532DAE">
              <w:t>57,800</w:t>
            </w:r>
          </w:p>
        </w:tc>
      </w:tr>
      <w:tr w:rsidR="0081234A" w:rsidRPr="00532DAE" w14:paraId="1F357AEB" w14:textId="77777777">
        <w:tblPrEx>
          <w:tblLook w:val="04A0" w:firstRow="1" w:lastRow="0" w:firstColumn="1" w:lastColumn="0" w:noHBand="0" w:noVBand="1"/>
        </w:tblPrEx>
        <w:tc>
          <w:tcPr>
            <w:tcW w:w="3402" w:type="dxa"/>
            <w:noWrap/>
            <w:hideMark/>
          </w:tcPr>
          <w:p w14:paraId="04D367B6" w14:textId="77777777" w:rsidR="0081234A" w:rsidRPr="00532DAE" w:rsidRDefault="0081234A" w:rsidP="00571DA3">
            <w:pPr>
              <w:pStyle w:val="ARtabletext"/>
              <w:spacing w:before="10" w:after="10"/>
            </w:pPr>
            <w:r w:rsidRPr="00532DAE">
              <w:t>Avenel Museum, Courthouse, Public Recreation and Playground Reserves Incorporated</w:t>
            </w:r>
          </w:p>
        </w:tc>
        <w:tc>
          <w:tcPr>
            <w:tcW w:w="1191" w:type="dxa"/>
            <w:noWrap/>
            <w:hideMark/>
          </w:tcPr>
          <w:p w14:paraId="3D3E6F02" w14:textId="77777777" w:rsidR="0081234A" w:rsidRPr="00532DAE" w:rsidRDefault="0081234A" w:rsidP="00571DA3">
            <w:pPr>
              <w:pStyle w:val="ARtabletextright"/>
              <w:spacing w:before="10" w:after="10"/>
            </w:pPr>
            <w:r w:rsidRPr="00532DAE">
              <w:t>29,476</w:t>
            </w:r>
          </w:p>
        </w:tc>
      </w:tr>
      <w:tr w:rsidR="0081234A" w:rsidRPr="00532DAE" w14:paraId="73128714" w14:textId="77777777">
        <w:tblPrEx>
          <w:tblLook w:val="04A0" w:firstRow="1" w:lastRow="0" w:firstColumn="1" w:lastColumn="0" w:noHBand="0" w:noVBand="1"/>
        </w:tblPrEx>
        <w:tc>
          <w:tcPr>
            <w:tcW w:w="3402" w:type="dxa"/>
            <w:noWrap/>
            <w:hideMark/>
          </w:tcPr>
          <w:p w14:paraId="61B93F05" w14:textId="77777777" w:rsidR="0081234A" w:rsidRPr="00532DAE" w:rsidRDefault="0081234A" w:rsidP="00571DA3">
            <w:pPr>
              <w:pStyle w:val="ARtabletext"/>
              <w:spacing w:before="10" w:after="10"/>
            </w:pPr>
            <w:r w:rsidRPr="00532DAE">
              <w:t>Banyule City Council</w:t>
            </w:r>
          </w:p>
        </w:tc>
        <w:tc>
          <w:tcPr>
            <w:tcW w:w="1191" w:type="dxa"/>
            <w:noWrap/>
            <w:hideMark/>
          </w:tcPr>
          <w:p w14:paraId="1AB37EC2" w14:textId="77777777" w:rsidR="0081234A" w:rsidRPr="00532DAE" w:rsidRDefault="0081234A" w:rsidP="00571DA3">
            <w:pPr>
              <w:pStyle w:val="ARtabletextright"/>
              <w:spacing w:before="10" w:after="10"/>
            </w:pPr>
            <w:r w:rsidRPr="00532DAE">
              <w:t>100,000</w:t>
            </w:r>
          </w:p>
        </w:tc>
      </w:tr>
      <w:tr w:rsidR="0081234A" w:rsidRPr="00532DAE" w14:paraId="069F1A0F" w14:textId="77777777">
        <w:tblPrEx>
          <w:tblLook w:val="04A0" w:firstRow="1" w:lastRow="0" w:firstColumn="1" w:lastColumn="0" w:noHBand="0" w:noVBand="1"/>
        </w:tblPrEx>
        <w:tc>
          <w:tcPr>
            <w:tcW w:w="3402" w:type="dxa"/>
            <w:noWrap/>
            <w:hideMark/>
          </w:tcPr>
          <w:p w14:paraId="28D509B8" w14:textId="77777777" w:rsidR="0081234A" w:rsidRPr="00532DAE" w:rsidRDefault="0081234A" w:rsidP="00571DA3">
            <w:pPr>
              <w:pStyle w:val="ARtabletext"/>
              <w:spacing w:before="10" w:after="10"/>
            </w:pPr>
            <w:r w:rsidRPr="00532DAE">
              <w:t>Barwon Coast Committee of Management Incorporated</w:t>
            </w:r>
          </w:p>
        </w:tc>
        <w:tc>
          <w:tcPr>
            <w:tcW w:w="1191" w:type="dxa"/>
            <w:noWrap/>
            <w:hideMark/>
          </w:tcPr>
          <w:p w14:paraId="0FE2B0A3" w14:textId="77777777" w:rsidR="0081234A" w:rsidRPr="00532DAE" w:rsidRDefault="0081234A" w:rsidP="00571DA3">
            <w:pPr>
              <w:pStyle w:val="ARtabletextright"/>
              <w:spacing w:before="10" w:after="10"/>
            </w:pPr>
            <w:r w:rsidRPr="00532DAE">
              <w:t>180,000</w:t>
            </w:r>
          </w:p>
        </w:tc>
      </w:tr>
      <w:tr w:rsidR="0081234A" w:rsidRPr="00532DAE" w14:paraId="66790067" w14:textId="77777777">
        <w:tblPrEx>
          <w:tblLook w:val="04A0" w:firstRow="1" w:lastRow="0" w:firstColumn="1" w:lastColumn="0" w:noHBand="0" w:noVBand="1"/>
        </w:tblPrEx>
        <w:tc>
          <w:tcPr>
            <w:tcW w:w="3402" w:type="dxa"/>
            <w:noWrap/>
            <w:hideMark/>
          </w:tcPr>
          <w:p w14:paraId="20B777CF" w14:textId="77777777" w:rsidR="0081234A" w:rsidRPr="00532DAE" w:rsidRDefault="0081234A" w:rsidP="00571DA3">
            <w:pPr>
              <w:pStyle w:val="ARtabletext"/>
              <w:spacing w:before="10" w:after="10"/>
            </w:pPr>
            <w:r w:rsidRPr="00532DAE">
              <w:t>Bass Coast Shire Council</w:t>
            </w:r>
          </w:p>
        </w:tc>
        <w:tc>
          <w:tcPr>
            <w:tcW w:w="1191" w:type="dxa"/>
            <w:noWrap/>
            <w:hideMark/>
          </w:tcPr>
          <w:p w14:paraId="397C092E" w14:textId="77777777" w:rsidR="0081234A" w:rsidRPr="00532DAE" w:rsidRDefault="0081234A" w:rsidP="00571DA3">
            <w:pPr>
              <w:pStyle w:val="ARtabletextright"/>
              <w:spacing w:before="10" w:after="10"/>
            </w:pPr>
            <w:r w:rsidRPr="00532DAE">
              <w:t>100,000</w:t>
            </w:r>
          </w:p>
        </w:tc>
      </w:tr>
      <w:tr w:rsidR="0081234A" w:rsidRPr="00532DAE" w14:paraId="60024CD6" w14:textId="77777777">
        <w:tblPrEx>
          <w:tblLook w:val="04A0" w:firstRow="1" w:lastRow="0" w:firstColumn="1" w:lastColumn="0" w:noHBand="0" w:noVBand="1"/>
        </w:tblPrEx>
        <w:tc>
          <w:tcPr>
            <w:tcW w:w="3402" w:type="dxa"/>
            <w:noWrap/>
            <w:hideMark/>
          </w:tcPr>
          <w:p w14:paraId="4B114F53" w14:textId="77777777" w:rsidR="0081234A" w:rsidRPr="00532DAE" w:rsidRDefault="0081234A" w:rsidP="00571DA3">
            <w:pPr>
              <w:pStyle w:val="ARtabletext"/>
              <w:spacing w:before="10" w:after="10"/>
            </w:pPr>
            <w:r w:rsidRPr="00532DAE">
              <w:t>Bayside City Council</w:t>
            </w:r>
          </w:p>
        </w:tc>
        <w:tc>
          <w:tcPr>
            <w:tcW w:w="1191" w:type="dxa"/>
            <w:noWrap/>
            <w:hideMark/>
          </w:tcPr>
          <w:p w14:paraId="721D102C" w14:textId="77777777" w:rsidR="0081234A" w:rsidRPr="00532DAE" w:rsidRDefault="0081234A" w:rsidP="00571DA3">
            <w:pPr>
              <w:pStyle w:val="ARtabletextright"/>
              <w:spacing w:before="10" w:after="10"/>
            </w:pPr>
            <w:r w:rsidRPr="00532DAE">
              <w:t>180,000</w:t>
            </w:r>
          </w:p>
        </w:tc>
      </w:tr>
      <w:tr w:rsidR="0081234A" w:rsidRPr="00532DAE" w14:paraId="5FED3E4F" w14:textId="77777777">
        <w:tblPrEx>
          <w:tblLook w:val="04A0" w:firstRow="1" w:lastRow="0" w:firstColumn="1" w:lastColumn="0" w:noHBand="0" w:noVBand="1"/>
        </w:tblPrEx>
        <w:tc>
          <w:tcPr>
            <w:tcW w:w="3402" w:type="dxa"/>
            <w:noWrap/>
            <w:hideMark/>
          </w:tcPr>
          <w:p w14:paraId="534A9A76" w14:textId="77777777" w:rsidR="0081234A" w:rsidRPr="00532DAE" w:rsidRDefault="0081234A" w:rsidP="00571DA3">
            <w:pPr>
              <w:pStyle w:val="ARtabletext"/>
              <w:spacing w:before="10" w:after="10"/>
            </w:pPr>
            <w:r w:rsidRPr="00532DAE">
              <w:t>Bellarine Bayside Foreshore Committee of Management Incorporated</w:t>
            </w:r>
          </w:p>
        </w:tc>
        <w:tc>
          <w:tcPr>
            <w:tcW w:w="1191" w:type="dxa"/>
            <w:noWrap/>
            <w:hideMark/>
          </w:tcPr>
          <w:p w14:paraId="70149035" w14:textId="77777777" w:rsidR="0081234A" w:rsidRPr="00532DAE" w:rsidRDefault="0081234A" w:rsidP="00571DA3">
            <w:pPr>
              <w:pStyle w:val="ARtabletextright"/>
              <w:spacing w:before="10" w:after="10"/>
            </w:pPr>
            <w:r w:rsidRPr="00532DAE">
              <w:t>180,000</w:t>
            </w:r>
          </w:p>
        </w:tc>
      </w:tr>
      <w:tr w:rsidR="0081234A" w:rsidRPr="00532DAE" w14:paraId="64232C42" w14:textId="77777777">
        <w:tblPrEx>
          <w:tblLook w:val="04A0" w:firstRow="1" w:lastRow="0" w:firstColumn="1" w:lastColumn="0" w:noHBand="0" w:noVBand="1"/>
        </w:tblPrEx>
        <w:tc>
          <w:tcPr>
            <w:tcW w:w="3402" w:type="dxa"/>
            <w:noWrap/>
            <w:hideMark/>
          </w:tcPr>
          <w:p w14:paraId="2B7C3CAF" w14:textId="77777777" w:rsidR="0081234A" w:rsidRPr="00532DAE" w:rsidRDefault="0081234A" w:rsidP="00571DA3">
            <w:pPr>
              <w:pStyle w:val="ARtabletext"/>
              <w:spacing w:before="10" w:after="10"/>
            </w:pPr>
            <w:r w:rsidRPr="00532DAE">
              <w:t>Campaspe Shire Council</w:t>
            </w:r>
          </w:p>
        </w:tc>
        <w:tc>
          <w:tcPr>
            <w:tcW w:w="1191" w:type="dxa"/>
            <w:noWrap/>
            <w:hideMark/>
          </w:tcPr>
          <w:p w14:paraId="5830D333" w14:textId="77777777" w:rsidR="0081234A" w:rsidRPr="00532DAE" w:rsidRDefault="0081234A" w:rsidP="00571DA3">
            <w:pPr>
              <w:pStyle w:val="ARtabletextright"/>
              <w:spacing w:before="10" w:after="10"/>
            </w:pPr>
            <w:r w:rsidRPr="00532DAE">
              <w:t>445,683</w:t>
            </w:r>
          </w:p>
        </w:tc>
      </w:tr>
      <w:tr w:rsidR="0081234A" w:rsidRPr="00532DAE" w14:paraId="23F53918" w14:textId="77777777">
        <w:tblPrEx>
          <w:tblLook w:val="04A0" w:firstRow="1" w:lastRow="0" w:firstColumn="1" w:lastColumn="0" w:noHBand="0" w:noVBand="1"/>
        </w:tblPrEx>
        <w:tc>
          <w:tcPr>
            <w:tcW w:w="3402" w:type="dxa"/>
            <w:noWrap/>
            <w:hideMark/>
          </w:tcPr>
          <w:p w14:paraId="3465CCEC" w14:textId="77777777" w:rsidR="0081234A" w:rsidRPr="00532DAE" w:rsidRDefault="0081234A" w:rsidP="00571DA3">
            <w:pPr>
              <w:pStyle w:val="ARtabletext"/>
              <w:spacing w:before="10" w:after="10"/>
            </w:pPr>
            <w:r w:rsidRPr="00532DAE">
              <w:t>Camperdown Pastoral and Agricultural Society Inc.</w:t>
            </w:r>
          </w:p>
        </w:tc>
        <w:tc>
          <w:tcPr>
            <w:tcW w:w="1191" w:type="dxa"/>
            <w:noWrap/>
            <w:hideMark/>
          </w:tcPr>
          <w:p w14:paraId="4073579F" w14:textId="77777777" w:rsidR="0081234A" w:rsidRPr="00532DAE" w:rsidRDefault="0081234A" w:rsidP="00571DA3">
            <w:pPr>
              <w:pStyle w:val="ARtabletextright"/>
              <w:spacing w:before="10" w:after="10"/>
            </w:pPr>
            <w:r w:rsidRPr="00532DAE">
              <w:t>23,636</w:t>
            </w:r>
          </w:p>
        </w:tc>
      </w:tr>
      <w:tr w:rsidR="0081234A" w:rsidRPr="00532DAE" w14:paraId="0EE91CA3" w14:textId="77777777">
        <w:tblPrEx>
          <w:tblLook w:val="04A0" w:firstRow="1" w:lastRow="0" w:firstColumn="1" w:lastColumn="0" w:noHBand="0" w:noVBand="1"/>
        </w:tblPrEx>
        <w:tc>
          <w:tcPr>
            <w:tcW w:w="3402" w:type="dxa"/>
            <w:noWrap/>
            <w:hideMark/>
          </w:tcPr>
          <w:p w14:paraId="119C0864" w14:textId="77777777" w:rsidR="0081234A" w:rsidRPr="00532DAE" w:rsidRDefault="0081234A" w:rsidP="00571DA3">
            <w:pPr>
              <w:pStyle w:val="ARtabletext"/>
              <w:spacing w:before="10" w:after="10"/>
            </w:pPr>
            <w:r w:rsidRPr="00532DAE">
              <w:t>Cardinia Shire Council</w:t>
            </w:r>
          </w:p>
        </w:tc>
        <w:tc>
          <w:tcPr>
            <w:tcW w:w="1191" w:type="dxa"/>
            <w:noWrap/>
            <w:hideMark/>
          </w:tcPr>
          <w:p w14:paraId="29FAA06C" w14:textId="77777777" w:rsidR="0081234A" w:rsidRPr="00532DAE" w:rsidRDefault="0081234A" w:rsidP="00571DA3">
            <w:pPr>
              <w:pStyle w:val="ARtabletextright"/>
              <w:spacing w:before="10" w:after="10"/>
            </w:pPr>
            <w:r w:rsidRPr="00532DAE">
              <w:t>70,000</w:t>
            </w:r>
          </w:p>
        </w:tc>
      </w:tr>
      <w:tr w:rsidR="0081234A" w:rsidRPr="00532DAE" w14:paraId="63FEDF4F" w14:textId="77777777">
        <w:tblPrEx>
          <w:tblLook w:val="04A0" w:firstRow="1" w:lastRow="0" w:firstColumn="1" w:lastColumn="0" w:noHBand="0" w:noVBand="1"/>
        </w:tblPrEx>
        <w:tc>
          <w:tcPr>
            <w:tcW w:w="3402" w:type="dxa"/>
            <w:noWrap/>
            <w:hideMark/>
          </w:tcPr>
          <w:p w14:paraId="1FFC650B" w14:textId="77777777" w:rsidR="0081234A" w:rsidRPr="00532DAE" w:rsidRDefault="0081234A" w:rsidP="00571DA3">
            <w:pPr>
              <w:pStyle w:val="ARtabletext"/>
              <w:spacing w:before="10" w:after="10"/>
            </w:pPr>
            <w:r w:rsidRPr="00532DAE">
              <w:t>Central Highlands Group Training Inc.</w:t>
            </w:r>
          </w:p>
        </w:tc>
        <w:tc>
          <w:tcPr>
            <w:tcW w:w="1191" w:type="dxa"/>
            <w:noWrap/>
            <w:hideMark/>
          </w:tcPr>
          <w:p w14:paraId="30BD29F1" w14:textId="77777777" w:rsidR="0081234A" w:rsidRPr="00532DAE" w:rsidRDefault="0081234A" w:rsidP="00571DA3">
            <w:pPr>
              <w:pStyle w:val="ARtabletextright"/>
              <w:spacing w:before="10" w:after="10"/>
            </w:pPr>
            <w:r w:rsidRPr="00532DAE">
              <w:t>100,000</w:t>
            </w:r>
          </w:p>
        </w:tc>
      </w:tr>
      <w:tr w:rsidR="0081234A" w:rsidRPr="00532DAE" w14:paraId="3D61E176" w14:textId="77777777">
        <w:tblPrEx>
          <w:tblLook w:val="04A0" w:firstRow="1" w:lastRow="0" w:firstColumn="1" w:lastColumn="0" w:noHBand="0" w:noVBand="1"/>
        </w:tblPrEx>
        <w:tc>
          <w:tcPr>
            <w:tcW w:w="3402" w:type="dxa"/>
            <w:noWrap/>
            <w:hideMark/>
          </w:tcPr>
          <w:p w14:paraId="43C9D4F5" w14:textId="77777777" w:rsidR="0081234A" w:rsidRPr="00532DAE" w:rsidRDefault="0081234A" w:rsidP="00571DA3">
            <w:pPr>
              <w:pStyle w:val="ARtabletext"/>
              <w:spacing w:before="10" w:after="10"/>
            </w:pPr>
            <w:r w:rsidRPr="00532DAE">
              <w:t>City of Darebin</w:t>
            </w:r>
          </w:p>
        </w:tc>
        <w:tc>
          <w:tcPr>
            <w:tcW w:w="1191" w:type="dxa"/>
            <w:noWrap/>
            <w:hideMark/>
          </w:tcPr>
          <w:p w14:paraId="30FB8D20" w14:textId="77777777" w:rsidR="0081234A" w:rsidRPr="00532DAE" w:rsidRDefault="0081234A" w:rsidP="00571DA3">
            <w:pPr>
              <w:pStyle w:val="ARtabletextright"/>
              <w:spacing w:before="10" w:after="10"/>
            </w:pPr>
            <w:r w:rsidRPr="00532DAE">
              <w:t>26,152</w:t>
            </w:r>
          </w:p>
        </w:tc>
      </w:tr>
      <w:tr w:rsidR="0081234A" w:rsidRPr="00532DAE" w14:paraId="72E5141B" w14:textId="77777777">
        <w:tblPrEx>
          <w:tblLook w:val="04A0" w:firstRow="1" w:lastRow="0" w:firstColumn="1" w:lastColumn="0" w:noHBand="0" w:noVBand="1"/>
        </w:tblPrEx>
        <w:tc>
          <w:tcPr>
            <w:tcW w:w="3402" w:type="dxa"/>
            <w:noWrap/>
            <w:hideMark/>
          </w:tcPr>
          <w:p w14:paraId="6F1347BA" w14:textId="77777777" w:rsidR="0081234A" w:rsidRPr="00532DAE" w:rsidRDefault="0081234A" w:rsidP="00571DA3">
            <w:pPr>
              <w:pStyle w:val="ARtabletext"/>
              <w:spacing w:before="10" w:after="10"/>
            </w:pPr>
            <w:r w:rsidRPr="00532DAE">
              <w:t>Colac Otway Shire Council</w:t>
            </w:r>
          </w:p>
        </w:tc>
        <w:tc>
          <w:tcPr>
            <w:tcW w:w="1191" w:type="dxa"/>
            <w:noWrap/>
            <w:hideMark/>
          </w:tcPr>
          <w:p w14:paraId="51B39EEF" w14:textId="77777777" w:rsidR="0081234A" w:rsidRPr="00532DAE" w:rsidRDefault="0081234A" w:rsidP="00571DA3">
            <w:pPr>
              <w:pStyle w:val="ARtabletextright"/>
              <w:spacing w:before="10" w:after="10"/>
            </w:pPr>
            <w:r w:rsidRPr="00532DAE">
              <w:t>180,000</w:t>
            </w:r>
          </w:p>
        </w:tc>
      </w:tr>
      <w:tr w:rsidR="0081234A" w:rsidRPr="00532DAE" w14:paraId="557FC83F" w14:textId="77777777">
        <w:tblPrEx>
          <w:tblLook w:val="04A0" w:firstRow="1" w:lastRow="0" w:firstColumn="1" w:lastColumn="0" w:noHBand="0" w:noVBand="1"/>
        </w:tblPrEx>
        <w:tc>
          <w:tcPr>
            <w:tcW w:w="3402" w:type="dxa"/>
            <w:noWrap/>
            <w:hideMark/>
          </w:tcPr>
          <w:p w14:paraId="5941557B" w14:textId="77777777" w:rsidR="0081234A" w:rsidRPr="00532DAE" w:rsidRDefault="0081234A" w:rsidP="00571DA3">
            <w:pPr>
              <w:pStyle w:val="ARtabletext"/>
              <w:spacing w:before="10" w:after="10"/>
            </w:pPr>
            <w:r w:rsidRPr="00532DAE">
              <w:t>Contemporary Arts Precincts Ltd</w:t>
            </w:r>
          </w:p>
        </w:tc>
        <w:tc>
          <w:tcPr>
            <w:tcW w:w="1191" w:type="dxa"/>
            <w:noWrap/>
            <w:hideMark/>
          </w:tcPr>
          <w:p w14:paraId="3A792B52" w14:textId="77777777" w:rsidR="0081234A" w:rsidRPr="00532DAE" w:rsidRDefault="0081234A" w:rsidP="00571DA3">
            <w:pPr>
              <w:pStyle w:val="ARtabletextright"/>
              <w:spacing w:before="10" w:after="10"/>
            </w:pPr>
            <w:r w:rsidRPr="00532DAE">
              <w:t>128,313</w:t>
            </w:r>
          </w:p>
        </w:tc>
      </w:tr>
      <w:tr w:rsidR="0081234A" w:rsidRPr="00532DAE" w14:paraId="3FC84FF4" w14:textId="77777777">
        <w:tblPrEx>
          <w:tblLook w:val="04A0" w:firstRow="1" w:lastRow="0" w:firstColumn="1" w:lastColumn="0" w:noHBand="0" w:noVBand="1"/>
        </w:tblPrEx>
        <w:tc>
          <w:tcPr>
            <w:tcW w:w="3402" w:type="dxa"/>
            <w:noWrap/>
            <w:hideMark/>
          </w:tcPr>
          <w:p w14:paraId="22320276" w14:textId="77777777" w:rsidR="0081234A" w:rsidRPr="00532DAE" w:rsidRDefault="0081234A" w:rsidP="00571DA3">
            <w:pPr>
              <w:pStyle w:val="ARtabletext"/>
              <w:spacing w:before="10" w:after="10"/>
            </w:pPr>
            <w:r w:rsidRPr="00532DAE">
              <w:t>East Gippsland Shire Council</w:t>
            </w:r>
          </w:p>
        </w:tc>
        <w:tc>
          <w:tcPr>
            <w:tcW w:w="1191" w:type="dxa"/>
            <w:noWrap/>
            <w:hideMark/>
          </w:tcPr>
          <w:p w14:paraId="73954015" w14:textId="77777777" w:rsidR="0081234A" w:rsidRPr="00532DAE" w:rsidRDefault="0081234A" w:rsidP="00571DA3">
            <w:pPr>
              <w:pStyle w:val="ARtabletextright"/>
              <w:spacing w:before="10" w:after="10"/>
            </w:pPr>
            <w:r w:rsidRPr="00532DAE">
              <w:t>180,000</w:t>
            </w:r>
          </w:p>
        </w:tc>
      </w:tr>
      <w:tr w:rsidR="0081234A" w:rsidRPr="00532DAE" w14:paraId="3A6F8F72" w14:textId="77777777">
        <w:tblPrEx>
          <w:tblLook w:val="04A0" w:firstRow="1" w:lastRow="0" w:firstColumn="1" w:lastColumn="0" w:noHBand="0" w:noVBand="1"/>
        </w:tblPrEx>
        <w:tc>
          <w:tcPr>
            <w:tcW w:w="3402" w:type="dxa"/>
            <w:noWrap/>
            <w:hideMark/>
          </w:tcPr>
          <w:p w14:paraId="02B013E5" w14:textId="77777777" w:rsidR="0081234A" w:rsidRPr="00532DAE" w:rsidRDefault="0081234A" w:rsidP="00571DA3">
            <w:pPr>
              <w:pStyle w:val="ARtabletext"/>
              <w:spacing w:before="10" w:after="10"/>
            </w:pPr>
            <w:r w:rsidRPr="00532DAE">
              <w:t>Falls Creek Alpine Resort</w:t>
            </w:r>
          </w:p>
        </w:tc>
        <w:tc>
          <w:tcPr>
            <w:tcW w:w="1191" w:type="dxa"/>
            <w:noWrap/>
            <w:hideMark/>
          </w:tcPr>
          <w:p w14:paraId="37F7D9E9" w14:textId="77777777" w:rsidR="0081234A" w:rsidRPr="00532DAE" w:rsidRDefault="0081234A" w:rsidP="00571DA3">
            <w:pPr>
              <w:pStyle w:val="ARtabletextright"/>
              <w:spacing w:before="10" w:after="10"/>
            </w:pPr>
            <w:r w:rsidRPr="00532DAE">
              <w:t>180,000</w:t>
            </w:r>
          </w:p>
        </w:tc>
      </w:tr>
      <w:tr w:rsidR="0081234A" w:rsidRPr="00532DAE" w14:paraId="7FF71C48" w14:textId="77777777">
        <w:tblPrEx>
          <w:tblLook w:val="04A0" w:firstRow="1" w:lastRow="0" w:firstColumn="1" w:lastColumn="0" w:noHBand="0" w:noVBand="1"/>
        </w:tblPrEx>
        <w:tc>
          <w:tcPr>
            <w:tcW w:w="3402" w:type="dxa"/>
            <w:noWrap/>
            <w:hideMark/>
          </w:tcPr>
          <w:p w14:paraId="64DEE40D" w14:textId="77777777" w:rsidR="0081234A" w:rsidRPr="00532DAE" w:rsidRDefault="0081234A" w:rsidP="00571DA3">
            <w:pPr>
              <w:pStyle w:val="ARtabletext"/>
              <w:spacing w:before="10" w:after="10"/>
            </w:pPr>
            <w:r w:rsidRPr="00532DAE">
              <w:t>Great Ocean Road Coast and Parks Authority</w:t>
            </w:r>
          </w:p>
        </w:tc>
        <w:tc>
          <w:tcPr>
            <w:tcW w:w="1191" w:type="dxa"/>
            <w:noWrap/>
            <w:hideMark/>
          </w:tcPr>
          <w:p w14:paraId="55DFA62E" w14:textId="77777777" w:rsidR="0081234A" w:rsidRPr="00532DAE" w:rsidRDefault="0081234A" w:rsidP="00571DA3">
            <w:pPr>
              <w:pStyle w:val="ARtabletextright"/>
              <w:spacing w:before="10" w:after="10"/>
            </w:pPr>
            <w:r w:rsidRPr="00532DAE">
              <w:t>54,779</w:t>
            </w:r>
          </w:p>
        </w:tc>
      </w:tr>
      <w:tr w:rsidR="0081234A" w:rsidRPr="00532DAE" w14:paraId="009F6CF0" w14:textId="77777777">
        <w:tblPrEx>
          <w:tblLook w:val="04A0" w:firstRow="1" w:lastRow="0" w:firstColumn="1" w:lastColumn="0" w:noHBand="0" w:noVBand="1"/>
        </w:tblPrEx>
        <w:tc>
          <w:tcPr>
            <w:tcW w:w="3402" w:type="dxa"/>
            <w:noWrap/>
            <w:hideMark/>
          </w:tcPr>
          <w:p w14:paraId="4604F3BC" w14:textId="77777777" w:rsidR="0081234A" w:rsidRPr="00532DAE" w:rsidRDefault="0081234A" w:rsidP="00571DA3">
            <w:pPr>
              <w:pStyle w:val="ARtabletext"/>
              <w:spacing w:before="10" w:after="10"/>
            </w:pPr>
            <w:r w:rsidRPr="00532DAE">
              <w:t>Greater Bendigo City Council</w:t>
            </w:r>
          </w:p>
        </w:tc>
        <w:tc>
          <w:tcPr>
            <w:tcW w:w="1191" w:type="dxa"/>
            <w:noWrap/>
            <w:hideMark/>
          </w:tcPr>
          <w:p w14:paraId="47075D9F" w14:textId="77777777" w:rsidR="0081234A" w:rsidRPr="00532DAE" w:rsidRDefault="0081234A" w:rsidP="00571DA3">
            <w:pPr>
              <w:pStyle w:val="ARtabletextright"/>
              <w:spacing w:before="10" w:after="10"/>
            </w:pPr>
            <w:r w:rsidRPr="00532DAE">
              <w:t>180,000</w:t>
            </w:r>
          </w:p>
        </w:tc>
      </w:tr>
      <w:tr w:rsidR="0081234A" w:rsidRPr="00532DAE" w14:paraId="3D6C7DFE" w14:textId="77777777">
        <w:tblPrEx>
          <w:tblLook w:val="04A0" w:firstRow="1" w:lastRow="0" w:firstColumn="1" w:lastColumn="0" w:noHBand="0" w:noVBand="1"/>
        </w:tblPrEx>
        <w:tc>
          <w:tcPr>
            <w:tcW w:w="3402" w:type="dxa"/>
            <w:noWrap/>
            <w:hideMark/>
          </w:tcPr>
          <w:p w14:paraId="7F22F44C" w14:textId="77777777" w:rsidR="0081234A" w:rsidRPr="00532DAE" w:rsidRDefault="0081234A" w:rsidP="00571DA3">
            <w:pPr>
              <w:pStyle w:val="ARtabletext"/>
              <w:spacing w:before="10" w:after="10"/>
            </w:pPr>
            <w:r w:rsidRPr="00532DAE">
              <w:t>Hobsons Bay City Council</w:t>
            </w:r>
          </w:p>
        </w:tc>
        <w:tc>
          <w:tcPr>
            <w:tcW w:w="1191" w:type="dxa"/>
            <w:noWrap/>
            <w:hideMark/>
          </w:tcPr>
          <w:p w14:paraId="7B0301E4" w14:textId="77777777" w:rsidR="0081234A" w:rsidRPr="00532DAE" w:rsidRDefault="0081234A" w:rsidP="00571DA3">
            <w:pPr>
              <w:pStyle w:val="ARtabletextright"/>
              <w:spacing w:before="10" w:after="10"/>
            </w:pPr>
            <w:r w:rsidRPr="00532DAE">
              <w:t>180,000</w:t>
            </w:r>
          </w:p>
        </w:tc>
      </w:tr>
      <w:tr w:rsidR="0081234A" w:rsidRPr="00532DAE" w14:paraId="067E927B" w14:textId="77777777">
        <w:tblPrEx>
          <w:tblLook w:val="04A0" w:firstRow="1" w:lastRow="0" w:firstColumn="1" w:lastColumn="0" w:noHBand="0" w:noVBand="1"/>
        </w:tblPrEx>
        <w:tc>
          <w:tcPr>
            <w:tcW w:w="3402" w:type="dxa"/>
            <w:noWrap/>
            <w:hideMark/>
          </w:tcPr>
          <w:p w14:paraId="062A3DFD" w14:textId="77777777" w:rsidR="0081234A" w:rsidRPr="00532DAE" w:rsidRDefault="0081234A" w:rsidP="00571DA3">
            <w:pPr>
              <w:pStyle w:val="ARtabletext"/>
              <w:spacing w:before="10" w:after="10"/>
            </w:pPr>
            <w:r w:rsidRPr="00532DAE">
              <w:t>Indigo North Health Inc.</w:t>
            </w:r>
          </w:p>
        </w:tc>
        <w:tc>
          <w:tcPr>
            <w:tcW w:w="1191" w:type="dxa"/>
            <w:noWrap/>
            <w:hideMark/>
          </w:tcPr>
          <w:p w14:paraId="1D98B5AE" w14:textId="77777777" w:rsidR="0081234A" w:rsidRPr="00532DAE" w:rsidRDefault="0081234A" w:rsidP="00571DA3">
            <w:pPr>
              <w:pStyle w:val="ARtabletextright"/>
              <w:spacing w:before="10" w:after="10"/>
            </w:pPr>
            <w:r w:rsidRPr="00532DAE">
              <w:t>80,910</w:t>
            </w:r>
          </w:p>
        </w:tc>
      </w:tr>
      <w:tr w:rsidR="0081234A" w:rsidRPr="00532DAE" w14:paraId="41A47F3C" w14:textId="77777777">
        <w:tblPrEx>
          <w:tblLook w:val="04A0" w:firstRow="1" w:lastRow="0" w:firstColumn="1" w:lastColumn="0" w:noHBand="0" w:noVBand="1"/>
        </w:tblPrEx>
        <w:tc>
          <w:tcPr>
            <w:tcW w:w="3402" w:type="dxa"/>
            <w:noWrap/>
            <w:hideMark/>
          </w:tcPr>
          <w:p w14:paraId="40C629FD" w14:textId="77777777" w:rsidR="0081234A" w:rsidRPr="00532DAE" w:rsidRDefault="0081234A" w:rsidP="00571DA3">
            <w:pPr>
              <w:pStyle w:val="ARtabletext"/>
              <w:spacing w:before="10" w:after="10"/>
            </w:pPr>
            <w:proofErr w:type="spellStart"/>
            <w:r w:rsidRPr="00532DAE">
              <w:t>Koorie</w:t>
            </w:r>
            <w:proofErr w:type="spellEnd"/>
            <w:r w:rsidRPr="00532DAE">
              <w:t xml:space="preserve"> Heritage Trust Incorporated</w:t>
            </w:r>
          </w:p>
        </w:tc>
        <w:tc>
          <w:tcPr>
            <w:tcW w:w="1191" w:type="dxa"/>
            <w:noWrap/>
            <w:hideMark/>
          </w:tcPr>
          <w:p w14:paraId="0D459652" w14:textId="77777777" w:rsidR="0081234A" w:rsidRPr="00532DAE" w:rsidRDefault="0081234A" w:rsidP="00571DA3">
            <w:pPr>
              <w:pStyle w:val="ARtabletextright"/>
              <w:spacing w:before="10" w:after="10"/>
            </w:pPr>
            <w:r w:rsidRPr="00532DAE">
              <w:t>47,618</w:t>
            </w:r>
          </w:p>
        </w:tc>
      </w:tr>
      <w:tr w:rsidR="0081234A" w:rsidRPr="00532DAE" w14:paraId="16895EAE" w14:textId="77777777">
        <w:tblPrEx>
          <w:tblLook w:val="04A0" w:firstRow="1" w:lastRow="0" w:firstColumn="1" w:lastColumn="0" w:noHBand="0" w:noVBand="1"/>
        </w:tblPrEx>
        <w:tc>
          <w:tcPr>
            <w:tcW w:w="3402" w:type="dxa"/>
            <w:noWrap/>
            <w:hideMark/>
          </w:tcPr>
          <w:p w14:paraId="5EB20A85" w14:textId="77777777" w:rsidR="0081234A" w:rsidRPr="00532DAE" w:rsidRDefault="0081234A" w:rsidP="00571DA3">
            <w:pPr>
              <w:pStyle w:val="ARtabletext"/>
              <w:spacing w:before="10" w:after="10"/>
            </w:pPr>
            <w:r w:rsidRPr="00532DAE">
              <w:t>Maroondah City Council</w:t>
            </w:r>
          </w:p>
        </w:tc>
        <w:tc>
          <w:tcPr>
            <w:tcW w:w="1191" w:type="dxa"/>
            <w:noWrap/>
            <w:hideMark/>
          </w:tcPr>
          <w:p w14:paraId="6F4A7578" w14:textId="77777777" w:rsidR="0081234A" w:rsidRPr="00532DAE" w:rsidRDefault="0081234A" w:rsidP="00571DA3">
            <w:pPr>
              <w:pStyle w:val="ARtabletextright"/>
              <w:spacing w:before="10" w:after="10"/>
            </w:pPr>
            <w:r w:rsidRPr="00532DAE">
              <w:t>180,000</w:t>
            </w:r>
          </w:p>
        </w:tc>
      </w:tr>
      <w:tr w:rsidR="0081234A" w:rsidRPr="00532DAE" w14:paraId="5CF083F6" w14:textId="77777777">
        <w:tblPrEx>
          <w:tblLook w:val="04A0" w:firstRow="1" w:lastRow="0" w:firstColumn="1" w:lastColumn="0" w:noHBand="0" w:noVBand="1"/>
        </w:tblPrEx>
        <w:tc>
          <w:tcPr>
            <w:tcW w:w="3402" w:type="dxa"/>
            <w:noWrap/>
            <w:hideMark/>
          </w:tcPr>
          <w:p w14:paraId="2F01E3D9" w14:textId="77777777" w:rsidR="0081234A" w:rsidRPr="00532DAE" w:rsidRDefault="0081234A" w:rsidP="00571DA3">
            <w:pPr>
              <w:pStyle w:val="ARtabletext"/>
              <w:spacing w:before="10" w:after="10"/>
            </w:pPr>
            <w:r w:rsidRPr="00532DAE">
              <w:t>Melbourne City Council</w:t>
            </w:r>
          </w:p>
        </w:tc>
        <w:tc>
          <w:tcPr>
            <w:tcW w:w="1191" w:type="dxa"/>
            <w:noWrap/>
            <w:hideMark/>
          </w:tcPr>
          <w:p w14:paraId="768EBCDE" w14:textId="77777777" w:rsidR="0081234A" w:rsidRPr="00532DAE" w:rsidRDefault="0081234A" w:rsidP="00571DA3">
            <w:pPr>
              <w:pStyle w:val="ARtabletextright"/>
              <w:spacing w:before="10" w:after="10"/>
            </w:pPr>
            <w:r w:rsidRPr="00532DAE">
              <w:t>180,000</w:t>
            </w:r>
          </w:p>
        </w:tc>
      </w:tr>
      <w:tr w:rsidR="0081234A" w:rsidRPr="00532DAE" w14:paraId="6AB8E6DF" w14:textId="77777777">
        <w:tblPrEx>
          <w:tblLook w:val="04A0" w:firstRow="1" w:lastRow="0" w:firstColumn="1" w:lastColumn="0" w:noHBand="0" w:noVBand="1"/>
        </w:tblPrEx>
        <w:tc>
          <w:tcPr>
            <w:tcW w:w="3402" w:type="dxa"/>
            <w:noWrap/>
            <w:hideMark/>
          </w:tcPr>
          <w:p w14:paraId="12036330" w14:textId="77777777" w:rsidR="0081234A" w:rsidRPr="00532DAE" w:rsidRDefault="0081234A" w:rsidP="00571DA3">
            <w:pPr>
              <w:pStyle w:val="ARtabletext"/>
              <w:spacing w:before="10" w:after="10"/>
            </w:pPr>
            <w:r w:rsidRPr="00532DAE">
              <w:t>Mildura Rural City Council</w:t>
            </w:r>
          </w:p>
        </w:tc>
        <w:tc>
          <w:tcPr>
            <w:tcW w:w="1191" w:type="dxa"/>
            <w:noWrap/>
            <w:hideMark/>
          </w:tcPr>
          <w:p w14:paraId="2700F4B7" w14:textId="77777777" w:rsidR="0081234A" w:rsidRPr="00532DAE" w:rsidRDefault="0081234A" w:rsidP="00571DA3">
            <w:pPr>
              <w:pStyle w:val="ARtabletextright"/>
              <w:spacing w:before="10" w:after="10"/>
            </w:pPr>
            <w:r w:rsidRPr="00532DAE">
              <w:t>148,550</w:t>
            </w:r>
          </w:p>
        </w:tc>
      </w:tr>
      <w:tr w:rsidR="0081234A" w:rsidRPr="00532DAE" w14:paraId="44B975E0" w14:textId="77777777">
        <w:tblPrEx>
          <w:tblLook w:val="04A0" w:firstRow="1" w:lastRow="0" w:firstColumn="1" w:lastColumn="0" w:noHBand="0" w:noVBand="1"/>
        </w:tblPrEx>
        <w:tc>
          <w:tcPr>
            <w:tcW w:w="3402" w:type="dxa"/>
            <w:noWrap/>
            <w:hideMark/>
          </w:tcPr>
          <w:p w14:paraId="527DE369" w14:textId="77777777" w:rsidR="0081234A" w:rsidRPr="00532DAE" w:rsidRDefault="0081234A" w:rsidP="00571DA3">
            <w:pPr>
              <w:pStyle w:val="ARtabletext"/>
              <w:spacing w:before="10" w:after="10"/>
            </w:pPr>
            <w:r w:rsidRPr="00532DAE">
              <w:t>Moonee Valley City Council</w:t>
            </w:r>
          </w:p>
        </w:tc>
        <w:tc>
          <w:tcPr>
            <w:tcW w:w="1191" w:type="dxa"/>
            <w:noWrap/>
            <w:hideMark/>
          </w:tcPr>
          <w:p w14:paraId="428A0A49" w14:textId="77777777" w:rsidR="0081234A" w:rsidRPr="00532DAE" w:rsidRDefault="0081234A" w:rsidP="00571DA3">
            <w:pPr>
              <w:pStyle w:val="ARtabletextright"/>
              <w:spacing w:before="10" w:after="10"/>
            </w:pPr>
            <w:r w:rsidRPr="00532DAE">
              <w:t>211,750</w:t>
            </w:r>
          </w:p>
        </w:tc>
      </w:tr>
      <w:tr w:rsidR="0081234A" w:rsidRPr="00532DAE" w14:paraId="4D240326" w14:textId="77777777">
        <w:tblPrEx>
          <w:tblLook w:val="04A0" w:firstRow="1" w:lastRow="0" w:firstColumn="1" w:lastColumn="0" w:noHBand="0" w:noVBand="1"/>
        </w:tblPrEx>
        <w:tc>
          <w:tcPr>
            <w:tcW w:w="3402" w:type="dxa"/>
            <w:noWrap/>
            <w:hideMark/>
          </w:tcPr>
          <w:p w14:paraId="19EBE6AC" w14:textId="77777777" w:rsidR="0081234A" w:rsidRPr="00532DAE" w:rsidRDefault="0081234A" w:rsidP="00571DA3">
            <w:pPr>
              <w:pStyle w:val="ARtabletext"/>
              <w:spacing w:before="10" w:after="10"/>
            </w:pPr>
            <w:r w:rsidRPr="00532DAE">
              <w:t>Murrindindi Shire Council</w:t>
            </w:r>
          </w:p>
        </w:tc>
        <w:tc>
          <w:tcPr>
            <w:tcW w:w="1191" w:type="dxa"/>
            <w:noWrap/>
            <w:hideMark/>
          </w:tcPr>
          <w:p w14:paraId="09FD153A" w14:textId="77777777" w:rsidR="0081234A" w:rsidRPr="00532DAE" w:rsidRDefault="0081234A" w:rsidP="00571DA3">
            <w:pPr>
              <w:pStyle w:val="ARtabletextright"/>
              <w:spacing w:before="10" w:after="10"/>
            </w:pPr>
            <w:r w:rsidRPr="00532DAE">
              <w:t>136,800</w:t>
            </w:r>
          </w:p>
        </w:tc>
      </w:tr>
      <w:tr w:rsidR="0081234A" w:rsidRPr="00532DAE" w14:paraId="3510B0EC" w14:textId="77777777">
        <w:tblPrEx>
          <w:tblLook w:val="04A0" w:firstRow="1" w:lastRow="0" w:firstColumn="1" w:lastColumn="0" w:noHBand="0" w:noVBand="1"/>
        </w:tblPrEx>
        <w:tc>
          <w:tcPr>
            <w:tcW w:w="3402" w:type="dxa"/>
            <w:noWrap/>
            <w:hideMark/>
          </w:tcPr>
          <w:p w14:paraId="7999A1AB" w14:textId="77777777" w:rsidR="0081234A" w:rsidRPr="00532DAE" w:rsidRDefault="0081234A" w:rsidP="00571DA3">
            <w:pPr>
              <w:pStyle w:val="ARtabletext"/>
              <w:spacing w:before="10" w:after="10"/>
            </w:pPr>
            <w:r w:rsidRPr="00532DAE">
              <w:t>Nillumbik Shire Council</w:t>
            </w:r>
          </w:p>
        </w:tc>
        <w:tc>
          <w:tcPr>
            <w:tcW w:w="1191" w:type="dxa"/>
            <w:noWrap/>
            <w:hideMark/>
          </w:tcPr>
          <w:p w14:paraId="15DC074C" w14:textId="77777777" w:rsidR="0081234A" w:rsidRPr="00532DAE" w:rsidRDefault="0081234A" w:rsidP="00571DA3">
            <w:pPr>
              <w:pStyle w:val="ARtabletextright"/>
              <w:spacing w:before="10" w:after="10"/>
            </w:pPr>
            <w:r w:rsidRPr="00532DAE">
              <w:t>413,431</w:t>
            </w:r>
          </w:p>
        </w:tc>
      </w:tr>
      <w:tr w:rsidR="0081234A" w:rsidRPr="00532DAE" w14:paraId="0B499E2E" w14:textId="77777777">
        <w:tblPrEx>
          <w:tblLook w:val="04A0" w:firstRow="1" w:lastRow="0" w:firstColumn="1" w:lastColumn="0" w:noHBand="0" w:noVBand="1"/>
        </w:tblPrEx>
        <w:tc>
          <w:tcPr>
            <w:tcW w:w="3402" w:type="dxa"/>
            <w:noWrap/>
            <w:hideMark/>
          </w:tcPr>
          <w:p w14:paraId="5C601E0E" w14:textId="77777777" w:rsidR="0081234A" w:rsidRPr="00532DAE" w:rsidRDefault="0081234A" w:rsidP="00571DA3">
            <w:pPr>
              <w:pStyle w:val="ARtabletext"/>
              <w:spacing w:before="10" w:after="10"/>
            </w:pPr>
            <w:proofErr w:type="spellStart"/>
            <w:r w:rsidRPr="00532DAE">
              <w:t>Orwil</w:t>
            </w:r>
            <w:proofErr w:type="spellEnd"/>
            <w:r w:rsidRPr="00532DAE">
              <w:t xml:space="preserve"> Street Community House Incorporated</w:t>
            </w:r>
          </w:p>
        </w:tc>
        <w:tc>
          <w:tcPr>
            <w:tcW w:w="1191" w:type="dxa"/>
            <w:noWrap/>
            <w:hideMark/>
          </w:tcPr>
          <w:p w14:paraId="6E6DF47F" w14:textId="77777777" w:rsidR="0081234A" w:rsidRPr="00532DAE" w:rsidRDefault="0081234A" w:rsidP="00571DA3">
            <w:pPr>
              <w:pStyle w:val="ARtabletextright"/>
              <w:spacing w:before="10" w:after="10"/>
            </w:pPr>
            <w:r w:rsidRPr="00532DAE">
              <w:t>10,000</w:t>
            </w:r>
          </w:p>
        </w:tc>
      </w:tr>
      <w:tr w:rsidR="0081234A" w:rsidRPr="00532DAE" w14:paraId="2A2C2EC2" w14:textId="77777777">
        <w:tblPrEx>
          <w:tblLook w:val="04A0" w:firstRow="1" w:lastRow="0" w:firstColumn="1" w:lastColumn="0" w:noHBand="0" w:noVBand="1"/>
        </w:tblPrEx>
        <w:tc>
          <w:tcPr>
            <w:tcW w:w="3402" w:type="dxa"/>
            <w:noWrap/>
            <w:hideMark/>
          </w:tcPr>
          <w:p w14:paraId="22460FDF" w14:textId="77777777" w:rsidR="0081234A" w:rsidRPr="00532DAE" w:rsidRDefault="0081234A" w:rsidP="00571DA3">
            <w:pPr>
              <w:pStyle w:val="ARtabletext"/>
              <w:spacing w:before="10" w:after="10"/>
            </w:pPr>
            <w:r w:rsidRPr="00532DAE">
              <w:t>Phillip Island Nature Park Board of Management Incorporated</w:t>
            </w:r>
          </w:p>
        </w:tc>
        <w:tc>
          <w:tcPr>
            <w:tcW w:w="1191" w:type="dxa"/>
            <w:noWrap/>
            <w:hideMark/>
          </w:tcPr>
          <w:p w14:paraId="74DBAA96" w14:textId="77777777" w:rsidR="0081234A" w:rsidRPr="00532DAE" w:rsidRDefault="0081234A" w:rsidP="00571DA3">
            <w:pPr>
              <w:pStyle w:val="ARtabletextright"/>
              <w:spacing w:before="10" w:after="10"/>
            </w:pPr>
            <w:r w:rsidRPr="00532DAE">
              <w:t>135,000</w:t>
            </w:r>
          </w:p>
        </w:tc>
      </w:tr>
      <w:tr w:rsidR="0081234A" w:rsidRPr="00532DAE" w14:paraId="1FFF9F41" w14:textId="77777777">
        <w:tblPrEx>
          <w:tblLook w:val="04A0" w:firstRow="1" w:lastRow="0" w:firstColumn="1" w:lastColumn="0" w:noHBand="0" w:noVBand="1"/>
        </w:tblPrEx>
        <w:tc>
          <w:tcPr>
            <w:tcW w:w="3402" w:type="dxa"/>
            <w:noWrap/>
            <w:hideMark/>
          </w:tcPr>
          <w:p w14:paraId="7C0AA276" w14:textId="77777777" w:rsidR="0081234A" w:rsidRPr="00532DAE" w:rsidRDefault="0081234A" w:rsidP="00571DA3">
            <w:pPr>
              <w:pStyle w:val="ARtabletext"/>
              <w:spacing w:before="10" w:after="10"/>
            </w:pPr>
            <w:proofErr w:type="spellStart"/>
            <w:r w:rsidRPr="00532DAE">
              <w:t>Queenscliffe</w:t>
            </w:r>
            <w:proofErr w:type="spellEnd"/>
            <w:r w:rsidRPr="00532DAE">
              <w:t xml:space="preserve"> Maritime Museum Incorporated</w:t>
            </w:r>
          </w:p>
        </w:tc>
        <w:tc>
          <w:tcPr>
            <w:tcW w:w="1191" w:type="dxa"/>
            <w:noWrap/>
            <w:hideMark/>
          </w:tcPr>
          <w:p w14:paraId="3F078ED7" w14:textId="77777777" w:rsidR="0081234A" w:rsidRPr="00532DAE" w:rsidRDefault="0081234A" w:rsidP="00571DA3">
            <w:pPr>
              <w:pStyle w:val="ARtabletextright"/>
              <w:spacing w:before="10" w:after="10"/>
            </w:pPr>
            <w:r w:rsidRPr="00532DAE">
              <w:t>122,709</w:t>
            </w:r>
          </w:p>
        </w:tc>
      </w:tr>
      <w:tr w:rsidR="0081234A" w:rsidRPr="00532DAE" w14:paraId="77423BCE" w14:textId="77777777">
        <w:tblPrEx>
          <w:tblLook w:val="04A0" w:firstRow="1" w:lastRow="0" w:firstColumn="1" w:lastColumn="0" w:noHBand="0" w:noVBand="1"/>
        </w:tblPrEx>
        <w:tc>
          <w:tcPr>
            <w:tcW w:w="3402" w:type="dxa"/>
            <w:noWrap/>
            <w:hideMark/>
          </w:tcPr>
          <w:p w14:paraId="2C8D4F97" w14:textId="77777777" w:rsidR="0081234A" w:rsidRPr="00532DAE" w:rsidRDefault="0081234A" w:rsidP="00571DA3">
            <w:pPr>
              <w:pStyle w:val="ARtabletext"/>
              <w:spacing w:before="10" w:after="10"/>
            </w:pPr>
            <w:r w:rsidRPr="00532DAE">
              <w:t>Remembrance Parks Central Victoria</w:t>
            </w:r>
          </w:p>
        </w:tc>
        <w:tc>
          <w:tcPr>
            <w:tcW w:w="1191" w:type="dxa"/>
            <w:noWrap/>
            <w:hideMark/>
          </w:tcPr>
          <w:p w14:paraId="44331891" w14:textId="77777777" w:rsidR="0081234A" w:rsidRPr="00532DAE" w:rsidRDefault="0081234A" w:rsidP="00571DA3">
            <w:pPr>
              <w:pStyle w:val="ARtabletextright"/>
              <w:spacing w:before="10" w:after="10"/>
            </w:pPr>
            <w:r w:rsidRPr="00532DAE">
              <w:t>4,870</w:t>
            </w:r>
          </w:p>
        </w:tc>
      </w:tr>
      <w:tr w:rsidR="0081234A" w:rsidRPr="00532DAE" w14:paraId="5794DCD5" w14:textId="77777777">
        <w:tblPrEx>
          <w:tblLook w:val="04A0" w:firstRow="1" w:lastRow="0" w:firstColumn="1" w:lastColumn="0" w:noHBand="0" w:noVBand="1"/>
        </w:tblPrEx>
        <w:tc>
          <w:tcPr>
            <w:tcW w:w="3402" w:type="dxa"/>
            <w:noWrap/>
            <w:hideMark/>
          </w:tcPr>
          <w:p w14:paraId="42FD3277" w14:textId="77777777" w:rsidR="0081234A" w:rsidRPr="00532DAE" w:rsidRDefault="0081234A" w:rsidP="00571DA3">
            <w:pPr>
              <w:pStyle w:val="ARtabletext"/>
              <w:spacing w:before="10" w:after="10"/>
            </w:pPr>
            <w:r w:rsidRPr="00532DAE">
              <w:t>Rural City of Wangaratta</w:t>
            </w:r>
          </w:p>
        </w:tc>
        <w:tc>
          <w:tcPr>
            <w:tcW w:w="1191" w:type="dxa"/>
            <w:noWrap/>
            <w:hideMark/>
          </w:tcPr>
          <w:p w14:paraId="0685D6FA" w14:textId="77777777" w:rsidR="0081234A" w:rsidRPr="00532DAE" w:rsidRDefault="0081234A" w:rsidP="00571DA3">
            <w:pPr>
              <w:pStyle w:val="ARtabletextright"/>
              <w:spacing w:before="10" w:after="10"/>
            </w:pPr>
            <w:r w:rsidRPr="00532DAE">
              <w:t>180,000</w:t>
            </w:r>
          </w:p>
        </w:tc>
      </w:tr>
      <w:tr w:rsidR="0081234A" w:rsidRPr="00532DAE" w14:paraId="6F99360F" w14:textId="77777777">
        <w:tblPrEx>
          <w:tblLook w:val="04A0" w:firstRow="1" w:lastRow="0" w:firstColumn="1" w:lastColumn="0" w:noHBand="0" w:noVBand="1"/>
        </w:tblPrEx>
        <w:tc>
          <w:tcPr>
            <w:tcW w:w="3402" w:type="dxa"/>
            <w:noWrap/>
            <w:hideMark/>
          </w:tcPr>
          <w:p w14:paraId="04E8B112" w14:textId="77777777" w:rsidR="0081234A" w:rsidRPr="00532DAE" w:rsidRDefault="0081234A" w:rsidP="00571DA3">
            <w:pPr>
              <w:pStyle w:val="ARtabletext"/>
              <w:spacing w:before="10" w:after="10"/>
            </w:pPr>
            <w:r w:rsidRPr="00532DAE">
              <w:t>Shire of Alpine</w:t>
            </w:r>
          </w:p>
        </w:tc>
        <w:tc>
          <w:tcPr>
            <w:tcW w:w="1191" w:type="dxa"/>
            <w:noWrap/>
            <w:hideMark/>
          </w:tcPr>
          <w:p w14:paraId="6DDDC346" w14:textId="77777777" w:rsidR="0081234A" w:rsidRPr="00532DAE" w:rsidRDefault="0081234A" w:rsidP="00571DA3">
            <w:pPr>
              <w:pStyle w:val="ARtabletextright"/>
              <w:spacing w:before="10" w:after="10"/>
            </w:pPr>
            <w:r w:rsidRPr="00532DAE">
              <w:t>100,000</w:t>
            </w:r>
          </w:p>
        </w:tc>
      </w:tr>
      <w:tr w:rsidR="0081234A" w:rsidRPr="00532DAE" w14:paraId="5479E9CC" w14:textId="77777777">
        <w:tblPrEx>
          <w:tblLook w:val="04A0" w:firstRow="1" w:lastRow="0" w:firstColumn="1" w:lastColumn="0" w:noHBand="0" w:noVBand="1"/>
        </w:tblPrEx>
        <w:tc>
          <w:tcPr>
            <w:tcW w:w="3402" w:type="dxa"/>
            <w:noWrap/>
            <w:hideMark/>
          </w:tcPr>
          <w:p w14:paraId="63BBD15D" w14:textId="77777777" w:rsidR="0081234A" w:rsidRPr="00532DAE" w:rsidRDefault="0081234A" w:rsidP="00571DA3">
            <w:pPr>
              <w:pStyle w:val="ARtabletext"/>
              <w:spacing w:before="10" w:after="10"/>
            </w:pPr>
            <w:r w:rsidRPr="00532DAE">
              <w:t>Shire of Indigo</w:t>
            </w:r>
          </w:p>
        </w:tc>
        <w:tc>
          <w:tcPr>
            <w:tcW w:w="1191" w:type="dxa"/>
            <w:noWrap/>
            <w:hideMark/>
          </w:tcPr>
          <w:p w14:paraId="375BB6A0" w14:textId="77777777" w:rsidR="0081234A" w:rsidRPr="00532DAE" w:rsidRDefault="0081234A" w:rsidP="00571DA3">
            <w:pPr>
              <w:pStyle w:val="ARtabletextright"/>
              <w:spacing w:before="10" w:after="10"/>
            </w:pPr>
            <w:r w:rsidRPr="00532DAE">
              <w:t>356,700</w:t>
            </w:r>
          </w:p>
        </w:tc>
      </w:tr>
      <w:tr w:rsidR="0081234A" w:rsidRPr="00532DAE" w14:paraId="5CAEC752" w14:textId="77777777">
        <w:tblPrEx>
          <w:tblLook w:val="04A0" w:firstRow="1" w:lastRow="0" w:firstColumn="1" w:lastColumn="0" w:noHBand="0" w:noVBand="1"/>
        </w:tblPrEx>
        <w:tc>
          <w:tcPr>
            <w:tcW w:w="3402" w:type="dxa"/>
            <w:noWrap/>
            <w:hideMark/>
          </w:tcPr>
          <w:p w14:paraId="640B107F" w14:textId="77777777" w:rsidR="0081234A" w:rsidRPr="00532DAE" w:rsidRDefault="0081234A" w:rsidP="00571DA3">
            <w:pPr>
              <w:pStyle w:val="ARtabletext"/>
              <w:spacing w:before="10" w:after="10"/>
            </w:pPr>
            <w:r w:rsidRPr="00532DAE">
              <w:t>Southern Grampians Shire Council</w:t>
            </w:r>
          </w:p>
        </w:tc>
        <w:tc>
          <w:tcPr>
            <w:tcW w:w="1191" w:type="dxa"/>
            <w:noWrap/>
            <w:hideMark/>
          </w:tcPr>
          <w:p w14:paraId="1784CCBA" w14:textId="77777777" w:rsidR="0081234A" w:rsidRPr="00532DAE" w:rsidRDefault="0081234A" w:rsidP="00571DA3">
            <w:pPr>
              <w:pStyle w:val="ARtabletextright"/>
              <w:spacing w:before="10" w:after="10"/>
            </w:pPr>
            <w:r w:rsidRPr="00532DAE">
              <w:t>180,000</w:t>
            </w:r>
          </w:p>
        </w:tc>
      </w:tr>
      <w:tr w:rsidR="0081234A" w:rsidRPr="00532DAE" w14:paraId="21D18888" w14:textId="77777777">
        <w:tblPrEx>
          <w:tblLook w:val="04A0" w:firstRow="1" w:lastRow="0" w:firstColumn="1" w:lastColumn="0" w:noHBand="0" w:noVBand="1"/>
        </w:tblPrEx>
        <w:tc>
          <w:tcPr>
            <w:tcW w:w="3402" w:type="dxa"/>
            <w:noWrap/>
            <w:hideMark/>
          </w:tcPr>
          <w:p w14:paraId="38218721" w14:textId="77777777" w:rsidR="0081234A" w:rsidRPr="00532DAE" w:rsidRDefault="0081234A" w:rsidP="00571DA3">
            <w:pPr>
              <w:pStyle w:val="ARtabletext"/>
              <w:spacing w:before="10" w:after="10"/>
            </w:pPr>
            <w:r w:rsidRPr="00532DAE">
              <w:t>The Scout Association of Australia Victorian Branch</w:t>
            </w:r>
          </w:p>
        </w:tc>
        <w:tc>
          <w:tcPr>
            <w:tcW w:w="1191" w:type="dxa"/>
            <w:noWrap/>
            <w:hideMark/>
          </w:tcPr>
          <w:p w14:paraId="7949DDDE" w14:textId="77777777" w:rsidR="0081234A" w:rsidRPr="00532DAE" w:rsidRDefault="0081234A" w:rsidP="00571DA3">
            <w:pPr>
              <w:pStyle w:val="ARtabletextright"/>
              <w:spacing w:before="10" w:after="10"/>
            </w:pPr>
            <w:r w:rsidRPr="00532DAE">
              <w:t>10,000</w:t>
            </w:r>
          </w:p>
        </w:tc>
      </w:tr>
      <w:tr w:rsidR="0081234A" w:rsidRPr="00532DAE" w14:paraId="6E9B129C" w14:textId="77777777">
        <w:tblPrEx>
          <w:tblLook w:val="04A0" w:firstRow="1" w:lastRow="0" w:firstColumn="1" w:lastColumn="0" w:noHBand="0" w:noVBand="1"/>
        </w:tblPrEx>
        <w:tc>
          <w:tcPr>
            <w:tcW w:w="3402" w:type="dxa"/>
            <w:noWrap/>
            <w:hideMark/>
          </w:tcPr>
          <w:p w14:paraId="7E6F9F0C" w14:textId="77777777" w:rsidR="0081234A" w:rsidRPr="00532DAE" w:rsidRDefault="0081234A" w:rsidP="00571DA3">
            <w:pPr>
              <w:pStyle w:val="ARtabletext"/>
              <w:spacing w:before="10" w:after="10"/>
            </w:pPr>
            <w:proofErr w:type="spellStart"/>
            <w:r w:rsidRPr="00532DAE">
              <w:t>Waranga</w:t>
            </w:r>
            <w:proofErr w:type="spellEnd"/>
            <w:r w:rsidRPr="00532DAE">
              <w:t xml:space="preserve"> Boat Club Inc.</w:t>
            </w:r>
          </w:p>
        </w:tc>
        <w:tc>
          <w:tcPr>
            <w:tcW w:w="1191" w:type="dxa"/>
            <w:noWrap/>
            <w:hideMark/>
          </w:tcPr>
          <w:p w14:paraId="1B3580CE" w14:textId="77777777" w:rsidR="0081234A" w:rsidRPr="00532DAE" w:rsidRDefault="0081234A" w:rsidP="00571DA3">
            <w:pPr>
              <w:pStyle w:val="ARtabletextright"/>
              <w:spacing w:before="10" w:after="10"/>
            </w:pPr>
            <w:r w:rsidRPr="00532DAE">
              <w:t>75,000</w:t>
            </w:r>
          </w:p>
        </w:tc>
      </w:tr>
      <w:tr w:rsidR="0081234A" w:rsidRPr="00532DAE" w14:paraId="0AAA17B8" w14:textId="77777777">
        <w:tblPrEx>
          <w:tblLook w:val="04A0" w:firstRow="1" w:lastRow="0" w:firstColumn="1" w:lastColumn="0" w:noHBand="0" w:noVBand="1"/>
        </w:tblPrEx>
        <w:tc>
          <w:tcPr>
            <w:tcW w:w="3402" w:type="dxa"/>
            <w:noWrap/>
            <w:hideMark/>
          </w:tcPr>
          <w:p w14:paraId="4E25D837" w14:textId="77777777" w:rsidR="0081234A" w:rsidRPr="00532DAE" w:rsidRDefault="0081234A" w:rsidP="00571DA3">
            <w:pPr>
              <w:pStyle w:val="ARtabletext"/>
              <w:spacing w:before="10" w:after="10"/>
            </w:pPr>
            <w:r w:rsidRPr="00532DAE">
              <w:t>Warracknabeal Band and Scout Hall Incorporated</w:t>
            </w:r>
          </w:p>
        </w:tc>
        <w:tc>
          <w:tcPr>
            <w:tcW w:w="1191" w:type="dxa"/>
            <w:noWrap/>
            <w:hideMark/>
          </w:tcPr>
          <w:p w14:paraId="1CE4A567" w14:textId="77777777" w:rsidR="0081234A" w:rsidRPr="00532DAE" w:rsidRDefault="0081234A" w:rsidP="00571DA3">
            <w:pPr>
              <w:pStyle w:val="ARtabletextright"/>
              <w:spacing w:before="10" w:after="10"/>
            </w:pPr>
            <w:r w:rsidRPr="00532DAE">
              <w:t>51,336</w:t>
            </w:r>
          </w:p>
        </w:tc>
      </w:tr>
      <w:tr w:rsidR="0081234A" w:rsidRPr="00532DAE" w14:paraId="34FD816A" w14:textId="77777777">
        <w:tblPrEx>
          <w:tblLook w:val="04A0" w:firstRow="1" w:lastRow="0" w:firstColumn="1" w:lastColumn="0" w:noHBand="0" w:noVBand="1"/>
        </w:tblPrEx>
        <w:tc>
          <w:tcPr>
            <w:tcW w:w="3402" w:type="dxa"/>
            <w:noWrap/>
            <w:hideMark/>
          </w:tcPr>
          <w:p w14:paraId="3A5CA345" w14:textId="77777777" w:rsidR="0081234A" w:rsidRPr="00532DAE" w:rsidRDefault="0081234A" w:rsidP="00571DA3">
            <w:pPr>
              <w:pStyle w:val="ARtabletext"/>
              <w:spacing w:before="10" w:after="10"/>
            </w:pPr>
            <w:r w:rsidRPr="00532DAE">
              <w:t>Wodonga City Council</w:t>
            </w:r>
          </w:p>
        </w:tc>
        <w:tc>
          <w:tcPr>
            <w:tcW w:w="1191" w:type="dxa"/>
            <w:noWrap/>
            <w:hideMark/>
          </w:tcPr>
          <w:p w14:paraId="0EF0551A" w14:textId="77777777" w:rsidR="0081234A" w:rsidRPr="00532DAE" w:rsidRDefault="0081234A" w:rsidP="00571DA3">
            <w:pPr>
              <w:pStyle w:val="ARtabletextright"/>
              <w:spacing w:before="10" w:after="10"/>
            </w:pPr>
            <w:r w:rsidRPr="00532DAE">
              <w:t>143,530</w:t>
            </w:r>
          </w:p>
        </w:tc>
      </w:tr>
      <w:tr w:rsidR="0081234A" w:rsidRPr="00532DAE" w14:paraId="3DB45190" w14:textId="77777777">
        <w:tblPrEx>
          <w:tblLook w:val="04A0" w:firstRow="1" w:lastRow="0" w:firstColumn="1" w:lastColumn="0" w:noHBand="0" w:noVBand="1"/>
        </w:tblPrEx>
        <w:tc>
          <w:tcPr>
            <w:tcW w:w="3402" w:type="dxa"/>
            <w:noWrap/>
            <w:hideMark/>
          </w:tcPr>
          <w:p w14:paraId="7C5A9778" w14:textId="77777777" w:rsidR="0081234A" w:rsidRPr="00532DAE" w:rsidRDefault="0081234A" w:rsidP="00571DA3">
            <w:pPr>
              <w:pStyle w:val="ARtabletext"/>
              <w:spacing w:before="10" w:after="10"/>
            </w:pPr>
            <w:r w:rsidRPr="00532DAE">
              <w:t>Yarra City Council</w:t>
            </w:r>
          </w:p>
        </w:tc>
        <w:tc>
          <w:tcPr>
            <w:tcW w:w="1191" w:type="dxa"/>
            <w:noWrap/>
            <w:hideMark/>
          </w:tcPr>
          <w:p w14:paraId="3A71E03D" w14:textId="77777777" w:rsidR="0081234A" w:rsidRPr="00532DAE" w:rsidRDefault="0081234A" w:rsidP="00571DA3">
            <w:pPr>
              <w:pStyle w:val="ARtabletextright"/>
              <w:spacing w:before="10" w:after="10"/>
            </w:pPr>
            <w:r w:rsidRPr="00532DAE">
              <w:t>90,200</w:t>
            </w:r>
          </w:p>
        </w:tc>
      </w:tr>
      <w:tr w:rsidR="0081234A" w:rsidRPr="00532DAE" w14:paraId="4AA70FF1" w14:textId="77777777">
        <w:tc>
          <w:tcPr>
            <w:tcW w:w="3402" w:type="dxa"/>
            <w:noWrap/>
          </w:tcPr>
          <w:p w14:paraId="49A9CD24" w14:textId="77777777" w:rsidR="0081234A" w:rsidRPr="00532DAE" w:rsidRDefault="0081234A" w:rsidP="00571DA3">
            <w:pPr>
              <w:pStyle w:val="ARtabletextbold"/>
              <w:spacing w:before="10" w:after="10"/>
            </w:pPr>
            <w:r w:rsidRPr="00532DAE">
              <w:t>Total</w:t>
            </w:r>
          </w:p>
        </w:tc>
        <w:tc>
          <w:tcPr>
            <w:tcW w:w="1191" w:type="dxa"/>
            <w:noWrap/>
          </w:tcPr>
          <w:p w14:paraId="122FB107" w14:textId="77777777" w:rsidR="0081234A" w:rsidRPr="00532DAE" w:rsidRDefault="0081234A" w:rsidP="00571DA3">
            <w:pPr>
              <w:pStyle w:val="ARtabletextrightbold"/>
              <w:spacing w:before="10" w:after="10"/>
            </w:pPr>
            <w:r w:rsidRPr="00532DAE">
              <w:t>5,463,613</w:t>
            </w:r>
          </w:p>
        </w:tc>
      </w:tr>
    </w:tbl>
    <w:p w14:paraId="061B6573" w14:textId="50C11CF6" w:rsidR="0081234A" w:rsidRPr="00532DAE" w:rsidRDefault="0081234A" w:rsidP="005126ED">
      <w:pPr>
        <w:pStyle w:val="Heading4Grants"/>
      </w:pPr>
      <w:r w:rsidRPr="00532DAE">
        <w:t xml:space="preserve">Disability </w:t>
      </w:r>
      <w:r w:rsidR="00076FFC" w:rsidRPr="00532DAE">
        <w:t>s</w:t>
      </w:r>
      <w:r w:rsidRPr="00532DAE">
        <w:t>elf</w:t>
      </w:r>
      <w:r w:rsidR="00076FFC" w:rsidRPr="00532DAE">
        <w:t>-help</w:t>
      </w:r>
    </w:p>
    <w:tbl>
      <w:tblPr>
        <w:tblStyle w:val="TableGrid"/>
        <w:tblW w:w="4593" w:type="dxa"/>
        <w:tblLook w:val="06A0" w:firstRow="1" w:lastRow="0" w:firstColumn="1" w:lastColumn="0" w:noHBand="1" w:noVBand="1"/>
      </w:tblPr>
      <w:tblGrid>
        <w:gridCol w:w="3402"/>
        <w:gridCol w:w="1191"/>
      </w:tblGrid>
      <w:tr w:rsidR="0081234A" w:rsidRPr="00532DAE" w14:paraId="6693C22B" w14:textId="77777777">
        <w:trPr>
          <w:cnfStyle w:val="100000000000" w:firstRow="1" w:lastRow="0" w:firstColumn="0" w:lastColumn="0" w:oddVBand="0" w:evenVBand="0" w:oddHBand="0" w:evenHBand="0" w:firstRowFirstColumn="0" w:firstRowLastColumn="0" w:lastRowFirstColumn="0" w:lastRowLastColumn="0"/>
          <w:trHeight w:val="320"/>
          <w:tblHeader/>
        </w:trPr>
        <w:tc>
          <w:tcPr>
            <w:tcW w:w="3402" w:type="dxa"/>
            <w:noWrap/>
          </w:tcPr>
          <w:p w14:paraId="640F9889" w14:textId="77777777" w:rsidR="0081234A" w:rsidRPr="00532DAE" w:rsidRDefault="0081234A" w:rsidP="00571DA3">
            <w:pPr>
              <w:pStyle w:val="ARtablecolhead"/>
              <w:spacing w:before="10" w:after="10" w:line="264" w:lineRule="auto"/>
            </w:pPr>
            <w:r w:rsidRPr="00532DAE">
              <w:t>Organisation</w:t>
            </w:r>
          </w:p>
        </w:tc>
        <w:tc>
          <w:tcPr>
            <w:tcW w:w="1191" w:type="dxa"/>
            <w:noWrap/>
          </w:tcPr>
          <w:p w14:paraId="455B9C9B" w14:textId="77777777" w:rsidR="0081234A" w:rsidRPr="00532DAE" w:rsidRDefault="0081234A" w:rsidP="00571DA3">
            <w:pPr>
              <w:pStyle w:val="ARtablecolheadright"/>
              <w:spacing w:before="10" w:after="10" w:line="264" w:lineRule="auto"/>
            </w:pPr>
            <w:r w:rsidRPr="00532DAE">
              <w:t>Payment ($)</w:t>
            </w:r>
          </w:p>
        </w:tc>
      </w:tr>
      <w:tr w:rsidR="0081234A" w:rsidRPr="00532DAE" w14:paraId="458C21D1" w14:textId="77777777">
        <w:tblPrEx>
          <w:tblLook w:val="04A0" w:firstRow="1" w:lastRow="0" w:firstColumn="1" w:lastColumn="0" w:noHBand="0" w:noVBand="1"/>
        </w:tblPrEx>
        <w:tc>
          <w:tcPr>
            <w:tcW w:w="3402" w:type="dxa"/>
            <w:noWrap/>
            <w:hideMark/>
          </w:tcPr>
          <w:p w14:paraId="4D8CDFFC" w14:textId="77777777" w:rsidR="0081234A" w:rsidRPr="00532DAE" w:rsidRDefault="0081234A" w:rsidP="00571DA3">
            <w:pPr>
              <w:pStyle w:val="ARtabletext"/>
              <w:spacing w:before="10" w:after="10"/>
            </w:pPr>
            <w:r w:rsidRPr="00532DAE">
              <w:t>Access Incorporated</w:t>
            </w:r>
          </w:p>
        </w:tc>
        <w:tc>
          <w:tcPr>
            <w:tcW w:w="1191" w:type="dxa"/>
            <w:noWrap/>
            <w:hideMark/>
          </w:tcPr>
          <w:p w14:paraId="3079A3C2" w14:textId="77777777" w:rsidR="0081234A" w:rsidRPr="00532DAE" w:rsidRDefault="0081234A" w:rsidP="00571DA3">
            <w:pPr>
              <w:pStyle w:val="ARtabletextright"/>
              <w:spacing w:before="10" w:after="10"/>
            </w:pPr>
            <w:r w:rsidRPr="00532DAE">
              <w:t>2,000</w:t>
            </w:r>
          </w:p>
        </w:tc>
      </w:tr>
      <w:tr w:rsidR="0081234A" w:rsidRPr="00532DAE" w14:paraId="534DF020" w14:textId="77777777">
        <w:tblPrEx>
          <w:tblLook w:val="04A0" w:firstRow="1" w:lastRow="0" w:firstColumn="1" w:lastColumn="0" w:noHBand="0" w:noVBand="1"/>
        </w:tblPrEx>
        <w:tc>
          <w:tcPr>
            <w:tcW w:w="3402" w:type="dxa"/>
            <w:noWrap/>
            <w:hideMark/>
          </w:tcPr>
          <w:p w14:paraId="2BFA2EB0" w14:textId="77777777" w:rsidR="0081234A" w:rsidRPr="00532DAE" w:rsidRDefault="0081234A" w:rsidP="00571DA3">
            <w:pPr>
              <w:pStyle w:val="ARtabletext"/>
              <w:spacing w:before="10" w:after="10"/>
            </w:pPr>
            <w:r w:rsidRPr="00532DAE">
              <w:t xml:space="preserve">Ashwood </w:t>
            </w:r>
            <w:proofErr w:type="spellStart"/>
            <w:r w:rsidRPr="00532DAE">
              <w:t>ParkinSong</w:t>
            </w:r>
            <w:proofErr w:type="spellEnd"/>
            <w:r w:rsidRPr="00532DAE">
              <w:t xml:space="preserve"> Peer Support Group</w:t>
            </w:r>
          </w:p>
        </w:tc>
        <w:tc>
          <w:tcPr>
            <w:tcW w:w="1191" w:type="dxa"/>
            <w:noWrap/>
            <w:hideMark/>
          </w:tcPr>
          <w:p w14:paraId="37DDCEA9" w14:textId="77777777" w:rsidR="0081234A" w:rsidRPr="00532DAE" w:rsidRDefault="0081234A" w:rsidP="00571DA3">
            <w:pPr>
              <w:pStyle w:val="ARtabletextright"/>
              <w:spacing w:before="10" w:after="10"/>
            </w:pPr>
            <w:r w:rsidRPr="00532DAE">
              <w:t>5,000</w:t>
            </w:r>
          </w:p>
        </w:tc>
      </w:tr>
      <w:tr w:rsidR="0081234A" w:rsidRPr="00532DAE" w14:paraId="1AAA4838" w14:textId="77777777">
        <w:tblPrEx>
          <w:tblLook w:val="04A0" w:firstRow="1" w:lastRow="0" w:firstColumn="1" w:lastColumn="0" w:noHBand="0" w:noVBand="1"/>
        </w:tblPrEx>
        <w:tc>
          <w:tcPr>
            <w:tcW w:w="3402" w:type="dxa"/>
            <w:noWrap/>
            <w:hideMark/>
          </w:tcPr>
          <w:p w14:paraId="7001E772" w14:textId="77777777" w:rsidR="0081234A" w:rsidRPr="00532DAE" w:rsidRDefault="0081234A" w:rsidP="00571DA3">
            <w:pPr>
              <w:pStyle w:val="ARtabletext"/>
              <w:spacing w:before="10" w:after="10"/>
            </w:pPr>
            <w:r w:rsidRPr="00532DAE">
              <w:t>Aspergers Victoria Incorporated</w:t>
            </w:r>
          </w:p>
        </w:tc>
        <w:tc>
          <w:tcPr>
            <w:tcW w:w="1191" w:type="dxa"/>
            <w:noWrap/>
            <w:hideMark/>
          </w:tcPr>
          <w:p w14:paraId="1418E8DE" w14:textId="77777777" w:rsidR="0081234A" w:rsidRPr="00532DAE" w:rsidRDefault="0081234A" w:rsidP="00571DA3">
            <w:pPr>
              <w:pStyle w:val="ARtabletextright"/>
              <w:spacing w:before="10" w:after="10"/>
            </w:pPr>
            <w:r w:rsidRPr="00532DAE">
              <w:t>3,000</w:t>
            </w:r>
          </w:p>
        </w:tc>
      </w:tr>
      <w:tr w:rsidR="0081234A" w:rsidRPr="00532DAE" w14:paraId="1C2B5220" w14:textId="77777777">
        <w:tblPrEx>
          <w:tblLook w:val="04A0" w:firstRow="1" w:lastRow="0" w:firstColumn="1" w:lastColumn="0" w:noHBand="0" w:noVBand="1"/>
        </w:tblPrEx>
        <w:tc>
          <w:tcPr>
            <w:tcW w:w="3402" w:type="dxa"/>
            <w:noWrap/>
            <w:hideMark/>
          </w:tcPr>
          <w:p w14:paraId="11A14F55" w14:textId="77777777" w:rsidR="0081234A" w:rsidRPr="00532DAE" w:rsidRDefault="0081234A" w:rsidP="00571DA3">
            <w:pPr>
              <w:pStyle w:val="ARtabletext"/>
              <w:spacing w:before="10" w:after="10"/>
            </w:pPr>
            <w:r w:rsidRPr="00532DAE">
              <w:t>Autism Family Support Association Inc.</w:t>
            </w:r>
          </w:p>
        </w:tc>
        <w:tc>
          <w:tcPr>
            <w:tcW w:w="1191" w:type="dxa"/>
            <w:noWrap/>
            <w:hideMark/>
          </w:tcPr>
          <w:p w14:paraId="746D3230" w14:textId="77777777" w:rsidR="0081234A" w:rsidRPr="00532DAE" w:rsidRDefault="0081234A" w:rsidP="00571DA3">
            <w:pPr>
              <w:pStyle w:val="ARtabletextright"/>
              <w:spacing w:before="10" w:after="10"/>
            </w:pPr>
            <w:r w:rsidRPr="00532DAE">
              <w:t>4,580</w:t>
            </w:r>
          </w:p>
        </w:tc>
      </w:tr>
      <w:tr w:rsidR="0081234A" w:rsidRPr="00532DAE" w14:paraId="57EE5C0D" w14:textId="77777777">
        <w:tblPrEx>
          <w:tblLook w:val="04A0" w:firstRow="1" w:lastRow="0" w:firstColumn="1" w:lastColumn="0" w:noHBand="0" w:noVBand="1"/>
        </w:tblPrEx>
        <w:tc>
          <w:tcPr>
            <w:tcW w:w="3402" w:type="dxa"/>
            <w:noWrap/>
            <w:hideMark/>
          </w:tcPr>
          <w:p w14:paraId="44FA64AD" w14:textId="77777777" w:rsidR="0081234A" w:rsidRPr="00532DAE" w:rsidRDefault="0081234A" w:rsidP="00571DA3">
            <w:pPr>
              <w:pStyle w:val="ARtabletext"/>
              <w:spacing w:before="10" w:after="10"/>
            </w:pPr>
            <w:r w:rsidRPr="00532DAE">
              <w:t>Bairnsdale Parkinson’s Peer Support Group</w:t>
            </w:r>
          </w:p>
        </w:tc>
        <w:tc>
          <w:tcPr>
            <w:tcW w:w="1191" w:type="dxa"/>
            <w:noWrap/>
            <w:hideMark/>
          </w:tcPr>
          <w:p w14:paraId="54F50C86" w14:textId="77777777" w:rsidR="0081234A" w:rsidRPr="00532DAE" w:rsidRDefault="0081234A" w:rsidP="00571DA3">
            <w:pPr>
              <w:pStyle w:val="ARtabletextright"/>
              <w:spacing w:before="10" w:after="10"/>
            </w:pPr>
            <w:r w:rsidRPr="00532DAE">
              <w:t>5,000</w:t>
            </w:r>
          </w:p>
        </w:tc>
      </w:tr>
      <w:tr w:rsidR="0081234A" w:rsidRPr="00532DAE" w14:paraId="636CE7B8" w14:textId="77777777">
        <w:tblPrEx>
          <w:tblLook w:val="04A0" w:firstRow="1" w:lastRow="0" w:firstColumn="1" w:lastColumn="0" w:noHBand="0" w:noVBand="1"/>
        </w:tblPrEx>
        <w:tc>
          <w:tcPr>
            <w:tcW w:w="3402" w:type="dxa"/>
            <w:noWrap/>
            <w:hideMark/>
          </w:tcPr>
          <w:p w14:paraId="6E4E43B9" w14:textId="77777777" w:rsidR="0081234A" w:rsidRPr="00532DAE" w:rsidRDefault="0081234A" w:rsidP="00571DA3">
            <w:pPr>
              <w:pStyle w:val="ARtabletext"/>
              <w:spacing w:before="10" w:after="10"/>
            </w:pPr>
            <w:r w:rsidRPr="00532DAE">
              <w:t>Barwon Region MND Support Group</w:t>
            </w:r>
          </w:p>
        </w:tc>
        <w:tc>
          <w:tcPr>
            <w:tcW w:w="1191" w:type="dxa"/>
            <w:noWrap/>
            <w:hideMark/>
          </w:tcPr>
          <w:p w14:paraId="4B890AB7" w14:textId="77777777" w:rsidR="0081234A" w:rsidRPr="00532DAE" w:rsidRDefault="0081234A" w:rsidP="00571DA3">
            <w:pPr>
              <w:pStyle w:val="ARtabletextright"/>
              <w:spacing w:before="10" w:after="10"/>
            </w:pPr>
            <w:r w:rsidRPr="00532DAE">
              <w:t>300</w:t>
            </w:r>
          </w:p>
        </w:tc>
      </w:tr>
      <w:tr w:rsidR="0081234A" w:rsidRPr="00532DAE" w14:paraId="16015395" w14:textId="77777777">
        <w:tblPrEx>
          <w:tblLook w:val="04A0" w:firstRow="1" w:lastRow="0" w:firstColumn="1" w:lastColumn="0" w:noHBand="0" w:noVBand="1"/>
        </w:tblPrEx>
        <w:tc>
          <w:tcPr>
            <w:tcW w:w="3402" w:type="dxa"/>
            <w:noWrap/>
            <w:hideMark/>
          </w:tcPr>
          <w:p w14:paraId="6402647E" w14:textId="77777777" w:rsidR="0081234A" w:rsidRPr="00532DAE" w:rsidRDefault="0081234A" w:rsidP="00571DA3">
            <w:pPr>
              <w:pStyle w:val="ARtabletext"/>
              <w:spacing w:before="10" w:after="10"/>
            </w:pPr>
            <w:r w:rsidRPr="00532DAE">
              <w:t>BPD Community Victoria Ltd</w:t>
            </w:r>
          </w:p>
        </w:tc>
        <w:tc>
          <w:tcPr>
            <w:tcW w:w="1191" w:type="dxa"/>
            <w:noWrap/>
            <w:hideMark/>
          </w:tcPr>
          <w:p w14:paraId="4AD63022" w14:textId="77777777" w:rsidR="0081234A" w:rsidRPr="00532DAE" w:rsidRDefault="0081234A" w:rsidP="00571DA3">
            <w:pPr>
              <w:pStyle w:val="ARtabletextright"/>
              <w:spacing w:before="10" w:after="10"/>
            </w:pPr>
            <w:r w:rsidRPr="00532DAE">
              <w:t>5,000</w:t>
            </w:r>
          </w:p>
        </w:tc>
      </w:tr>
      <w:tr w:rsidR="0081234A" w:rsidRPr="00532DAE" w14:paraId="102C5705" w14:textId="77777777">
        <w:tblPrEx>
          <w:tblLook w:val="04A0" w:firstRow="1" w:lastRow="0" w:firstColumn="1" w:lastColumn="0" w:noHBand="0" w:noVBand="1"/>
        </w:tblPrEx>
        <w:tc>
          <w:tcPr>
            <w:tcW w:w="3402" w:type="dxa"/>
            <w:noWrap/>
            <w:hideMark/>
          </w:tcPr>
          <w:p w14:paraId="4BF03CB1" w14:textId="77777777" w:rsidR="0081234A" w:rsidRPr="00532DAE" w:rsidRDefault="0081234A" w:rsidP="00571DA3">
            <w:pPr>
              <w:pStyle w:val="ARtabletext"/>
              <w:spacing w:before="10" w:after="10"/>
            </w:pPr>
            <w:r w:rsidRPr="00532DAE">
              <w:t>Brain Injury Matters Incorporated</w:t>
            </w:r>
          </w:p>
        </w:tc>
        <w:tc>
          <w:tcPr>
            <w:tcW w:w="1191" w:type="dxa"/>
            <w:noWrap/>
            <w:hideMark/>
          </w:tcPr>
          <w:p w14:paraId="5A5529AA" w14:textId="77777777" w:rsidR="0081234A" w:rsidRPr="00532DAE" w:rsidRDefault="0081234A" w:rsidP="00571DA3">
            <w:pPr>
              <w:pStyle w:val="ARtabletextright"/>
              <w:spacing w:before="10" w:after="10"/>
            </w:pPr>
            <w:r w:rsidRPr="00532DAE">
              <w:t>5,000</w:t>
            </w:r>
          </w:p>
        </w:tc>
      </w:tr>
      <w:tr w:rsidR="0081234A" w:rsidRPr="00532DAE" w14:paraId="406410E9" w14:textId="77777777">
        <w:tblPrEx>
          <w:tblLook w:val="04A0" w:firstRow="1" w:lastRow="0" w:firstColumn="1" w:lastColumn="0" w:noHBand="0" w:noVBand="1"/>
        </w:tblPrEx>
        <w:tc>
          <w:tcPr>
            <w:tcW w:w="3402" w:type="dxa"/>
            <w:noWrap/>
            <w:hideMark/>
          </w:tcPr>
          <w:p w14:paraId="101322C0" w14:textId="77777777" w:rsidR="0081234A" w:rsidRPr="00532DAE" w:rsidRDefault="0081234A" w:rsidP="00571DA3">
            <w:pPr>
              <w:pStyle w:val="ARtabletext"/>
              <w:spacing w:before="10" w:after="10"/>
            </w:pPr>
            <w:r w:rsidRPr="00532DAE">
              <w:t>CALD MS Peer Support Group</w:t>
            </w:r>
          </w:p>
        </w:tc>
        <w:tc>
          <w:tcPr>
            <w:tcW w:w="1191" w:type="dxa"/>
            <w:noWrap/>
            <w:hideMark/>
          </w:tcPr>
          <w:p w14:paraId="4928E19D" w14:textId="77777777" w:rsidR="0081234A" w:rsidRPr="00532DAE" w:rsidRDefault="0081234A" w:rsidP="00571DA3">
            <w:pPr>
              <w:pStyle w:val="ARtabletextright"/>
              <w:spacing w:before="10" w:after="10"/>
            </w:pPr>
            <w:r w:rsidRPr="00532DAE">
              <w:t>1,750</w:t>
            </w:r>
          </w:p>
        </w:tc>
      </w:tr>
      <w:tr w:rsidR="0081234A" w:rsidRPr="00532DAE" w14:paraId="34869DE6" w14:textId="77777777">
        <w:tblPrEx>
          <w:tblLook w:val="04A0" w:firstRow="1" w:lastRow="0" w:firstColumn="1" w:lastColumn="0" w:noHBand="0" w:noVBand="1"/>
        </w:tblPrEx>
        <w:tc>
          <w:tcPr>
            <w:tcW w:w="3402" w:type="dxa"/>
            <w:noWrap/>
            <w:hideMark/>
          </w:tcPr>
          <w:p w14:paraId="59E9A26B" w14:textId="77777777" w:rsidR="0081234A" w:rsidRPr="00532DAE" w:rsidRDefault="0081234A" w:rsidP="00571DA3">
            <w:pPr>
              <w:pStyle w:val="ARtabletext"/>
              <w:spacing w:before="10" w:after="10"/>
            </w:pPr>
            <w:r w:rsidRPr="00532DAE">
              <w:t>Camberwell Parkinson’s Peer Support Group</w:t>
            </w:r>
          </w:p>
        </w:tc>
        <w:tc>
          <w:tcPr>
            <w:tcW w:w="1191" w:type="dxa"/>
            <w:noWrap/>
            <w:hideMark/>
          </w:tcPr>
          <w:p w14:paraId="7308D2A9" w14:textId="77777777" w:rsidR="0081234A" w:rsidRPr="00532DAE" w:rsidRDefault="0081234A" w:rsidP="00571DA3">
            <w:pPr>
              <w:pStyle w:val="ARtabletextright"/>
              <w:spacing w:before="10" w:after="10"/>
            </w:pPr>
            <w:r w:rsidRPr="00532DAE">
              <w:t>1,700</w:t>
            </w:r>
          </w:p>
        </w:tc>
      </w:tr>
      <w:tr w:rsidR="0081234A" w:rsidRPr="00532DAE" w14:paraId="1480824B" w14:textId="77777777">
        <w:tblPrEx>
          <w:tblLook w:val="04A0" w:firstRow="1" w:lastRow="0" w:firstColumn="1" w:lastColumn="0" w:noHBand="0" w:noVBand="1"/>
        </w:tblPrEx>
        <w:tc>
          <w:tcPr>
            <w:tcW w:w="3402" w:type="dxa"/>
            <w:noWrap/>
            <w:hideMark/>
          </w:tcPr>
          <w:p w14:paraId="2B6447D0" w14:textId="77777777" w:rsidR="0081234A" w:rsidRPr="00532DAE" w:rsidRDefault="0081234A" w:rsidP="00571DA3">
            <w:pPr>
              <w:pStyle w:val="ARtabletext"/>
              <w:spacing w:before="10" w:after="10"/>
            </w:pPr>
            <w:r w:rsidRPr="00532DAE">
              <w:t>Carers &amp; Parents Support Group Inc.</w:t>
            </w:r>
          </w:p>
        </w:tc>
        <w:tc>
          <w:tcPr>
            <w:tcW w:w="1191" w:type="dxa"/>
            <w:noWrap/>
            <w:hideMark/>
          </w:tcPr>
          <w:p w14:paraId="4123C670" w14:textId="77777777" w:rsidR="0081234A" w:rsidRPr="00532DAE" w:rsidRDefault="0081234A" w:rsidP="00571DA3">
            <w:pPr>
              <w:pStyle w:val="ARtabletextright"/>
              <w:spacing w:before="10" w:after="10"/>
            </w:pPr>
            <w:r w:rsidRPr="00532DAE">
              <w:t>5,000</w:t>
            </w:r>
          </w:p>
        </w:tc>
      </w:tr>
      <w:tr w:rsidR="0081234A" w:rsidRPr="00532DAE" w14:paraId="2E3AFFB6" w14:textId="77777777">
        <w:tblPrEx>
          <w:tblLook w:val="04A0" w:firstRow="1" w:lastRow="0" w:firstColumn="1" w:lastColumn="0" w:noHBand="0" w:noVBand="1"/>
        </w:tblPrEx>
        <w:tc>
          <w:tcPr>
            <w:tcW w:w="3402" w:type="dxa"/>
            <w:noWrap/>
            <w:hideMark/>
          </w:tcPr>
          <w:p w14:paraId="2113354A" w14:textId="77777777" w:rsidR="0081234A" w:rsidRPr="00532DAE" w:rsidRDefault="0081234A" w:rsidP="00571DA3">
            <w:pPr>
              <w:pStyle w:val="ARtabletext"/>
              <w:spacing w:before="10" w:after="10"/>
            </w:pPr>
            <w:r w:rsidRPr="00532DAE">
              <w:t>Carers of Kids with Additional Needs (Hamilton)</w:t>
            </w:r>
          </w:p>
        </w:tc>
        <w:tc>
          <w:tcPr>
            <w:tcW w:w="1191" w:type="dxa"/>
            <w:noWrap/>
            <w:hideMark/>
          </w:tcPr>
          <w:p w14:paraId="78F01AA4" w14:textId="77777777" w:rsidR="0081234A" w:rsidRPr="00532DAE" w:rsidRDefault="0081234A" w:rsidP="00571DA3">
            <w:pPr>
              <w:pStyle w:val="ARtabletextright"/>
              <w:spacing w:before="10" w:after="10"/>
            </w:pPr>
            <w:r w:rsidRPr="00532DAE">
              <w:t>100</w:t>
            </w:r>
          </w:p>
        </w:tc>
      </w:tr>
      <w:tr w:rsidR="0081234A" w:rsidRPr="00532DAE" w14:paraId="4F180BDD" w14:textId="77777777">
        <w:tblPrEx>
          <w:tblLook w:val="04A0" w:firstRow="1" w:lastRow="0" w:firstColumn="1" w:lastColumn="0" w:noHBand="0" w:noVBand="1"/>
        </w:tblPrEx>
        <w:tc>
          <w:tcPr>
            <w:tcW w:w="3402" w:type="dxa"/>
            <w:noWrap/>
            <w:hideMark/>
          </w:tcPr>
          <w:p w14:paraId="2870C5F5" w14:textId="77777777" w:rsidR="0081234A" w:rsidRPr="00532DAE" w:rsidRDefault="0081234A" w:rsidP="00571DA3">
            <w:pPr>
              <w:pStyle w:val="ARtabletext"/>
              <w:spacing w:before="10" w:after="10"/>
            </w:pPr>
            <w:r w:rsidRPr="00532DAE">
              <w:t>Chinese Parents Special Support Network Incorporated</w:t>
            </w:r>
          </w:p>
        </w:tc>
        <w:tc>
          <w:tcPr>
            <w:tcW w:w="1191" w:type="dxa"/>
            <w:noWrap/>
            <w:hideMark/>
          </w:tcPr>
          <w:p w14:paraId="0966FD82" w14:textId="77777777" w:rsidR="0081234A" w:rsidRPr="00532DAE" w:rsidRDefault="0081234A" w:rsidP="00571DA3">
            <w:pPr>
              <w:pStyle w:val="ARtabletextright"/>
              <w:spacing w:before="10" w:after="10"/>
            </w:pPr>
            <w:r w:rsidRPr="00532DAE">
              <w:t>5,000</w:t>
            </w:r>
          </w:p>
        </w:tc>
      </w:tr>
      <w:tr w:rsidR="0081234A" w:rsidRPr="00532DAE" w14:paraId="246CD215" w14:textId="77777777">
        <w:tblPrEx>
          <w:tblLook w:val="04A0" w:firstRow="1" w:lastRow="0" w:firstColumn="1" w:lastColumn="0" w:noHBand="0" w:noVBand="1"/>
        </w:tblPrEx>
        <w:tc>
          <w:tcPr>
            <w:tcW w:w="3402" w:type="dxa"/>
            <w:noWrap/>
            <w:hideMark/>
          </w:tcPr>
          <w:p w14:paraId="688BFA7E" w14:textId="77777777" w:rsidR="0081234A" w:rsidRPr="00532DAE" w:rsidRDefault="0081234A" w:rsidP="00571DA3">
            <w:pPr>
              <w:pStyle w:val="ARtabletext"/>
              <w:spacing w:before="10" w:after="10"/>
            </w:pPr>
            <w:r w:rsidRPr="00532DAE">
              <w:t>Cranbourne Stroke Support Group</w:t>
            </w:r>
          </w:p>
        </w:tc>
        <w:tc>
          <w:tcPr>
            <w:tcW w:w="1191" w:type="dxa"/>
            <w:noWrap/>
            <w:hideMark/>
          </w:tcPr>
          <w:p w14:paraId="5D15B27A" w14:textId="77777777" w:rsidR="0081234A" w:rsidRPr="00532DAE" w:rsidRDefault="0081234A" w:rsidP="00571DA3">
            <w:pPr>
              <w:pStyle w:val="ARtabletextright"/>
              <w:spacing w:before="10" w:after="10"/>
            </w:pPr>
            <w:r w:rsidRPr="00532DAE">
              <w:t>1,500</w:t>
            </w:r>
          </w:p>
        </w:tc>
      </w:tr>
      <w:tr w:rsidR="0081234A" w:rsidRPr="00532DAE" w14:paraId="4225006B" w14:textId="77777777">
        <w:tblPrEx>
          <w:tblLook w:val="04A0" w:firstRow="1" w:lastRow="0" w:firstColumn="1" w:lastColumn="0" w:noHBand="0" w:noVBand="1"/>
        </w:tblPrEx>
        <w:tc>
          <w:tcPr>
            <w:tcW w:w="3402" w:type="dxa"/>
            <w:noWrap/>
            <w:hideMark/>
          </w:tcPr>
          <w:p w14:paraId="7DC42859" w14:textId="77777777" w:rsidR="0081234A" w:rsidRPr="00532DAE" w:rsidRDefault="0081234A" w:rsidP="00571DA3">
            <w:pPr>
              <w:pStyle w:val="ARtabletext"/>
              <w:spacing w:before="10" w:after="10"/>
            </w:pPr>
            <w:r w:rsidRPr="00532DAE">
              <w:t>Different Journeys Incorporated</w:t>
            </w:r>
          </w:p>
        </w:tc>
        <w:tc>
          <w:tcPr>
            <w:tcW w:w="1191" w:type="dxa"/>
            <w:noWrap/>
            <w:hideMark/>
          </w:tcPr>
          <w:p w14:paraId="694CCB6D" w14:textId="77777777" w:rsidR="0081234A" w:rsidRPr="00532DAE" w:rsidRDefault="0081234A" w:rsidP="00571DA3">
            <w:pPr>
              <w:pStyle w:val="ARtabletextright"/>
              <w:spacing w:before="10" w:after="10"/>
            </w:pPr>
            <w:r w:rsidRPr="00532DAE">
              <w:t>5,000</w:t>
            </w:r>
          </w:p>
        </w:tc>
      </w:tr>
      <w:tr w:rsidR="0081234A" w:rsidRPr="00532DAE" w14:paraId="59089473" w14:textId="77777777">
        <w:tblPrEx>
          <w:tblLook w:val="04A0" w:firstRow="1" w:lastRow="0" w:firstColumn="1" w:lastColumn="0" w:noHBand="0" w:noVBand="1"/>
        </w:tblPrEx>
        <w:tc>
          <w:tcPr>
            <w:tcW w:w="3402" w:type="dxa"/>
            <w:noWrap/>
            <w:hideMark/>
          </w:tcPr>
          <w:p w14:paraId="208DF153" w14:textId="77777777" w:rsidR="0081234A" w:rsidRPr="00532DAE" w:rsidRDefault="0081234A" w:rsidP="00571DA3">
            <w:pPr>
              <w:pStyle w:val="ARtabletext"/>
              <w:spacing w:before="10" w:after="10"/>
            </w:pPr>
            <w:r w:rsidRPr="00532DAE">
              <w:t>Disability Resources Centre Inc.</w:t>
            </w:r>
          </w:p>
        </w:tc>
        <w:tc>
          <w:tcPr>
            <w:tcW w:w="1191" w:type="dxa"/>
            <w:noWrap/>
            <w:hideMark/>
          </w:tcPr>
          <w:p w14:paraId="006FB893" w14:textId="77777777" w:rsidR="0081234A" w:rsidRPr="00532DAE" w:rsidRDefault="0081234A" w:rsidP="00571DA3">
            <w:pPr>
              <w:pStyle w:val="ARtabletextright"/>
              <w:spacing w:before="10" w:after="10"/>
            </w:pPr>
            <w:r w:rsidRPr="00532DAE">
              <w:t>5,000</w:t>
            </w:r>
          </w:p>
        </w:tc>
      </w:tr>
      <w:tr w:rsidR="0081234A" w:rsidRPr="00532DAE" w14:paraId="28854278" w14:textId="77777777">
        <w:tblPrEx>
          <w:tblLook w:val="04A0" w:firstRow="1" w:lastRow="0" w:firstColumn="1" w:lastColumn="0" w:noHBand="0" w:noVBand="1"/>
        </w:tblPrEx>
        <w:tc>
          <w:tcPr>
            <w:tcW w:w="3402" w:type="dxa"/>
            <w:noWrap/>
            <w:hideMark/>
          </w:tcPr>
          <w:p w14:paraId="3933F0B2" w14:textId="77777777" w:rsidR="0081234A" w:rsidRPr="00532DAE" w:rsidRDefault="0081234A" w:rsidP="00571DA3">
            <w:pPr>
              <w:pStyle w:val="ARtabletext"/>
              <w:spacing w:before="10" w:after="10"/>
            </w:pPr>
            <w:r w:rsidRPr="00532DAE">
              <w:t>Essendon Parkinson’s Support Group Inc.</w:t>
            </w:r>
          </w:p>
        </w:tc>
        <w:tc>
          <w:tcPr>
            <w:tcW w:w="1191" w:type="dxa"/>
            <w:noWrap/>
            <w:hideMark/>
          </w:tcPr>
          <w:p w14:paraId="18A5B7B4" w14:textId="77777777" w:rsidR="0081234A" w:rsidRPr="00532DAE" w:rsidRDefault="0081234A" w:rsidP="00571DA3">
            <w:pPr>
              <w:pStyle w:val="ARtabletextright"/>
              <w:spacing w:before="10" w:after="10"/>
            </w:pPr>
            <w:r w:rsidRPr="00532DAE">
              <w:t>4,147</w:t>
            </w:r>
          </w:p>
        </w:tc>
      </w:tr>
      <w:tr w:rsidR="0081234A" w:rsidRPr="00532DAE" w14:paraId="7EB9AAEA" w14:textId="77777777">
        <w:tblPrEx>
          <w:tblLook w:val="04A0" w:firstRow="1" w:lastRow="0" w:firstColumn="1" w:lastColumn="0" w:noHBand="0" w:noVBand="1"/>
        </w:tblPrEx>
        <w:tc>
          <w:tcPr>
            <w:tcW w:w="3402" w:type="dxa"/>
            <w:noWrap/>
            <w:hideMark/>
          </w:tcPr>
          <w:p w14:paraId="1B53B36A" w14:textId="77777777" w:rsidR="0081234A" w:rsidRPr="00532DAE" w:rsidRDefault="0081234A" w:rsidP="00571DA3">
            <w:pPr>
              <w:pStyle w:val="ARtabletext"/>
              <w:spacing w:before="10" w:after="10"/>
            </w:pPr>
            <w:r w:rsidRPr="00532DAE">
              <w:t>Ethnic Council of Shepparton and District Inc.</w:t>
            </w:r>
          </w:p>
        </w:tc>
        <w:tc>
          <w:tcPr>
            <w:tcW w:w="1191" w:type="dxa"/>
            <w:noWrap/>
            <w:hideMark/>
          </w:tcPr>
          <w:p w14:paraId="7516975C" w14:textId="77777777" w:rsidR="0081234A" w:rsidRPr="00532DAE" w:rsidRDefault="0081234A" w:rsidP="00571DA3">
            <w:pPr>
              <w:pStyle w:val="ARtabletextright"/>
              <w:spacing w:before="10" w:after="10"/>
            </w:pPr>
            <w:r w:rsidRPr="00532DAE">
              <w:t>5,000</w:t>
            </w:r>
          </w:p>
        </w:tc>
      </w:tr>
      <w:tr w:rsidR="0081234A" w:rsidRPr="00532DAE" w14:paraId="0B9E0D86" w14:textId="77777777">
        <w:tblPrEx>
          <w:tblLook w:val="04A0" w:firstRow="1" w:lastRow="0" w:firstColumn="1" w:lastColumn="0" w:noHBand="0" w:noVBand="1"/>
        </w:tblPrEx>
        <w:tc>
          <w:tcPr>
            <w:tcW w:w="3402" w:type="dxa"/>
            <w:noWrap/>
            <w:hideMark/>
          </w:tcPr>
          <w:p w14:paraId="33DED502" w14:textId="77777777" w:rsidR="0081234A" w:rsidRPr="00532DAE" w:rsidRDefault="0081234A" w:rsidP="00571DA3">
            <w:pPr>
              <w:pStyle w:val="ARtabletext"/>
              <w:spacing w:before="10" w:after="10"/>
            </w:pPr>
            <w:r w:rsidRPr="00532DAE">
              <w:t>Euroa Community Action Group Incorporated</w:t>
            </w:r>
          </w:p>
        </w:tc>
        <w:tc>
          <w:tcPr>
            <w:tcW w:w="1191" w:type="dxa"/>
            <w:noWrap/>
            <w:hideMark/>
          </w:tcPr>
          <w:p w14:paraId="069E8D44" w14:textId="77777777" w:rsidR="0081234A" w:rsidRPr="00532DAE" w:rsidRDefault="0081234A" w:rsidP="00571DA3">
            <w:pPr>
              <w:pStyle w:val="ARtabletextright"/>
              <w:spacing w:before="10" w:after="10"/>
            </w:pPr>
            <w:r w:rsidRPr="00532DAE">
              <w:t>5,000</w:t>
            </w:r>
          </w:p>
        </w:tc>
      </w:tr>
      <w:tr w:rsidR="0081234A" w:rsidRPr="00532DAE" w14:paraId="1AAC431F" w14:textId="77777777">
        <w:tblPrEx>
          <w:tblLook w:val="04A0" w:firstRow="1" w:lastRow="0" w:firstColumn="1" w:lastColumn="0" w:noHBand="0" w:noVBand="1"/>
        </w:tblPrEx>
        <w:tc>
          <w:tcPr>
            <w:tcW w:w="3402" w:type="dxa"/>
            <w:noWrap/>
            <w:hideMark/>
          </w:tcPr>
          <w:p w14:paraId="49797A69" w14:textId="77777777" w:rsidR="0081234A" w:rsidRPr="00532DAE" w:rsidRDefault="0081234A" w:rsidP="00571DA3">
            <w:pPr>
              <w:pStyle w:val="ARtabletext"/>
              <w:spacing w:before="10" w:after="10"/>
            </w:pPr>
            <w:r w:rsidRPr="00532DAE">
              <w:t>Geelong Parkinson’s Peer Support Group</w:t>
            </w:r>
          </w:p>
        </w:tc>
        <w:tc>
          <w:tcPr>
            <w:tcW w:w="1191" w:type="dxa"/>
            <w:noWrap/>
            <w:hideMark/>
          </w:tcPr>
          <w:p w14:paraId="5459F8D7" w14:textId="77777777" w:rsidR="0081234A" w:rsidRPr="00532DAE" w:rsidRDefault="0081234A" w:rsidP="00571DA3">
            <w:pPr>
              <w:pStyle w:val="ARtabletextright"/>
              <w:spacing w:before="10" w:after="10"/>
            </w:pPr>
            <w:r w:rsidRPr="00532DAE">
              <w:t>2,500</w:t>
            </w:r>
          </w:p>
        </w:tc>
      </w:tr>
      <w:tr w:rsidR="0081234A" w:rsidRPr="00532DAE" w14:paraId="1AEE6175" w14:textId="77777777">
        <w:tblPrEx>
          <w:tblLook w:val="04A0" w:firstRow="1" w:lastRow="0" w:firstColumn="1" w:lastColumn="0" w:noHBand="0" w:noVBand="1"/>
        </w:tblPrEx>
        <w:tc>
          <w:tcPr>
            <w:tcW w:w="3402" w:type="dxa"/>
            <w:noWrap/>
            <w:hideMark/>
          </w:tcPr>
          <w:p w14:paraId="5D97CF22" w14:textId="77777777" w:rsidR="0081234A" w:rsidRPr="00532DAE" w:rsidRDefault="0081234A" w:rsidP="00571DA3">
            <w:pPr>
              <w:pStyle w:val="ARtabletext"/>
              <w:spacing w:before="10" w:after="10"/>
            </w:pPr>
            <w:r w:rsidRPr="00532DAE">
              <w:t>Grampians Disability Advocacy Association Inc.</w:t>
            </w:r>
          </w:p>
        </w:tc>
        <w:tc>
          <w:tcPr>
            <w:tcW w:w="1191" w:type="dxa"/>
            <w:noWrap/>
            <w:hideMark/>
          </w:tcPr>
          <w:p w14:paraId="23F22126" w14:textId="77777777" w:rsidR="0081234A" w:rsidRPr="00532DAE" w:rsidRDefault="0081234A" w:rsidP="00571DA3">
            <w:pPr>
              <w:pStyle w:val="ARtabletextright"/>
              <w:spacing w:before="10" w:after="10"/>
            </w:pPr>
            <w:r w:rsidRPr="00532DAE">
              <w:t>4,900</w:t>
            </w:r>
          </w:p>
        </w:tc>
      </w:tr>
      <w:tr w:rsidR="0081234A" w:rsidRPr="00532DAE" w14:paraId="56ADF4C6" w14:textId="77777777">
        <w:tblPrEx>
          <w:tblLook w:val="04A0" w:firstRow="1" w:lastRow="0" w:firstColumn="1" w:lastColumn="0" w:noHBand="0" w:noVBand="1"/>
        </w:tblPrEx>
        <w:tc>
          <w:tcPr>
            <w:tcW w:w="3402" w:type="dxa"/>
            <w:noWrap/>
            <w:hideMark/>
          </w:tcPr>
          <w:p w14:paraId="461D9740" w14:textId="77777777" w:rsidR="0081234A" w:rsidRPr="00532DAE" w:rsidRDefault="0081234A" w:rsidP="00571DA3">
            <w:pPr>
              <w:pStyle w:val="ARtabletext"/>
              <w:spacing w:before="10" w:after="10"/>
            </w:pPr>
            <w:r w:rsidRPr="00532DAE">
              <w:t>Leadership Plus Inc.</w:t>
            </w:r>
          </w:p>
        </w:tc>
        <w:tc>
          <w:tcPr>
            <w:tcW w:w="1191" w:type="dxa"/>
            <w:noWrap/>
            <w:hideMark/>
          </w:tcPr>
          <w:p w14:paraId="7840529B" w14:textId="77777777" w:rsidR="0081234A" w:rsidRPr="00532DAE" w:rsidRDefault="0081234A" w:rsidP="00571DA3">
            <w:pPr>
              <w:pStyle w:val="ARtabletextright"/>
              <w:spacing w:before="10" w:after="10"/>
            </w:pPr>
            <w:r w:rsidRPr="00532DAE">
              <w:t>4,500</w:t>
            </w:r>
          </w:p>
        </w:tc>
      </w:tr>
      <w:tr w:rsidR="0081234A" w:rsidRPr="00532DAE" w14:paraId="10BF4979" w14:textId="77777777">
        <w:tblPrEx>
          <w:tblLook w:val="04A0" w:firstRow="1" w:lastRow="0" w:firstColumn="1" w:lastColumn="0" w:noHBand="0" w:noVBand="1"/>
        </w:tblPrEx>
        <w:tc>
          <w:tcPr>
            <w:tcW w:w="3402" w:type="dxa"/>
            <w:noWrap/>
            <w:hideMark/>
          </w:tcPr>
          <w:p w14:paraId="6A94427E" w14:textId="77777777" w:rsidR="0081234A" w:rsidRPr="00532DAE" w:rsidRDefault="0081234A" w:rsidP="00571DA3">
            <w:pPr>
              <w:pStyle w:val="ARtabletext"/>
              <w:spacing w:before="10" w:after="10"/>
            </w:pPr>
            <w:r w:rsidRPr="00532DAE">
              <w:t>Maine Connection</w:t>
            </w:r>
          </w:p>
        </w:tc>
        <w:tc>
          <w:tcPr>
            <w:tcW w:w="1191" w:type="dxa"/>
            <w:noWrap/>
            <w:hideMark/>
          </w:tcPr>
          <w:p w14:paraId="54C7D18F" w14:textId="77777777" w:rsidR="0081234A" w:rsidRPr="00532DAE" w:rsidRDefault="0081234A" w:rsidP="00571DA3">
            <w:pPr>
              <w:pStyle w:val="ARtabletextright"/>
              <w:spacing w:before="10" w:after="10"/>
            </w:pPr>
            <w:r w:rsidRPr="00532DAE">
              <w:t>3,045</w:t>
            </w:r>
          </w:p>
        </w:tc>
      </w:tr>
      <w:tr w:rsidR="0081234A" w:rsidRPr="00532DAE" w14:paraId="13EB8B83" w14:textId="77777777">
        <w:tblPrEx>
          <w:tblLook w:val="04A0" w:firstRow="1" w:lastRow="0" w:firstColumn="1" w:lastColumn="0" w:noHBand="0" w:noVBand="1"/>
        </w:tblPrEx>
        <w:tc>
          <w:tcPr>
            <w:tcW w:w="3402" w:type="dxa"/>
            <w:noWrap/>
            <w:hideMark/>
          </w:tcPr>
          <w:p w14:paraId="1572575D" w14:textId="77777777" w:rsidR="0081234A" w:rsidRPr="00532DAE" w:rsidRDefault="0081234A" w:rsidP="00571DA3">
            <w:pPr>
              <w:pStyle w:val="ARtabletext"/>
              <w:spacing w:before="10" w:after="10"/>
            </w:pPr>
            <w:r w:rsidRPr="00532DAE">
              <w:t>Manningham Inclusive Community Housing Inc.</w:t>
            </w:r>
          </w:p>
        </w:tc>
        <w:tc>
          <w:tcPr>
            <w:tcW w:w="1191" w:type="dxa"/>
            <w:noWrap/>
            <w:hideMark/>
          </w:tcPr>
          <w:p w14:paraId="5E8E4B4C" w14:textId="77777777" w:rsidR="0081234A" w:rsidRPr="00532DAE" w:rsidRDefault="0081234A" w:rsidP="00571DA3">
            <w:pPr>
              <w:pStyle w:val="ARtabletextright"/>
              <w:spacing w:before="10" w:after="10"/>
            </w:pPr>
            <w:r w:rsidRPr="00532DAE">
              <w:t>2,836</w:t>
            </w:r>
          </w:p>
        </w:tc>
      </w:tr>
      <w:tr w:rsidR="0081234A" w:rsidRPr="00532DAE" w14:paraId="40B47A9A" w14:textId="77777777">
        <w:tblPrEx>
          <w:tblLook w:val="04A0" w:firstRow="1" w:lastRow="0" w:firstColumn="1" w:lastColumn="0" w:noHBand="0" w:noVBand="1"/>
        </w:tblPrEx>
        <w:tc>
          <w:tcPr>
            <w:tcW w:w="3402" w:type="dxa"/>
            <w:noWrap/>
            <w:hideMark/>
          </w:tcPr>
          <w:p w14:paraId="4E53DF74" w14:textId="77777777" w:rsidR="0081234A" w:rsidRPr="00532DAE" w:rsidRDefault="0081234A" w:rsidP="00571DA3">
            <w:pPr>
              <w:pStyle w:val="ARtabletext"/>
              <w:spacing w:before="10" w:after="10"/>
            </w:pPr>
            <w:r w:rsidRPr="00532DAE">
              <w:t xml:space="preserve">Mansfield Living with </w:t>
            </w:r>
            <w:proofErr w:type="spellStart"/>
            <w:r w:rsidRPr="00532DAE">
              <w:t>Parkinsons</w:t>
            </w:r>
            <w:proofErr w:type="spellEnd"/>
            <w:r w:rsidRPr="00532DAE">
              <w:t xml:space="preserve"> Group Incorporated</w:t>
            </w:r>
          </w:p>
        </w:tc>
        <w:tc>
          <w:tcPr>
            <w:tcW w:w="1191" w:type="dxa"/>
            <w:noWrap/>
            <w:hideMark/>
          </w:tcPr>
          <w:p w14:paraId="02B04E32" w14:textId="77777777" w:rsidR="0081234A" w:rsidRPr="00532DAE" w:rsidRDefault="0081234A" w:rsidP="00571DA3">
            <w:pPr>
              <w:pStyle w:val="ARtabletextright"/>
              <w:spacing w:before="10" w:after="10"/>
            </w:pPr>
            <w:r w:rsidRPr="00532DAE">
              <w:t>3,500</w:t>
            </w:r>
          </w:p>
        </w:tc>
      </w:tr>
      <w:tr w:rsidR="0081234A" w:rsidRPr="00532DAE" w14:paraId="656BF6D1" w14:textId="77777777">
        <w:tblPrEx>
          <w:tblLook w:val="04A0" w:firstRow="1" w:lastRow="0" w:firstColumn="1" w:lastColumn="0" w:noHBand="0" w:noVBand="1"/>
        </w:tblPrEx>
        <w:tc>
          <w:tcPr>
            <w:tcW w:w="3402" w:type="dxa"/>
            <w:noWrap/>
            <w:hideMark/>
          </w:tcPr>
          <w:p w14:paraId="66D046C1" w14:textId="77777777" w:rsidR="0081234A" w:rsidRPr="00532DAE" w:rsidRDefault="0081234A" w:rsidP="00571DA3">
            <w:pPr>
              <w:pStyle w:val="ARtabletext"/>
              <w:spacing w:before="10" w:after="10"/>
            </w:pPr>
            <w:r w:rsidRPr="00532DAE">
              <w:t>Mansfield Support Group for Carers and People with Special Needs Incorporated</w:t>
            </w:r>
          </w:p>
        </w:tc>
        <w:tc>
          <w:tcPr>
            <w:tcW w:w="1191" w:type="dxa"/>
            <w:noWrap/>
            <w:hideMark/>
          </w:tcPr>
          <w:p w14:paraId="5F373EAA" w14:textId="77777777" w:rsidR="0081234A" w:rsidRPr="00532DAE" w:rsidRDefault="0081234A" w:rsidP="00571DA3">
            <w:pPr>
              <w:pStyle w:val="ARtabletextright"/>
              <w:spacing w:before="10" w:after="10"/>
            </w:pPr>
            <w:r w:rsidRPr="00532DAE">
              <w:t>3,500</w:t>
            </w:r>
          </w:p>
        </w:tc>
      </w:tr>
      <w:tr w:rsidR="0081234A" w:rsidRPr="00532DAE" w14:paraId="1EA532BF" w14:textId="77777777">
        <w:tblPrEx>
          <w:tblLook w:val="04A0" w:firstRow="1" w:lastRow="0" w:firstColumn="1" w:lastColumn="0" w:noHBand="0" w:noVBand="1"/>
        </w:tblPrEx>
        <w:tc>
          <w:tcPr>
            <w:tcW w:w="3402" w:type="dxa"/>
            <w:noWrap/>
            <w:hideMark/>
          </w:tcPr>
          <w:p w14:paraId="79E8A1D0" w14:textId="77777777" w:rsidR="0081234A" w:rsidRPr="00532DAE" w:rsidRDefault="0081234A" w:rsidP="00571DA3">
            <w:pPr>
              <w:pStyle w:val="ARtabletext"/>
              <w:spacing w:before="10" w:after="10"/>
            </w:pPr>
            <w:r w:rsidRPr="00532DAE">
              <w:t>Mill Park Peer Support Group</w:t>
            </w:r>
          </w:p>
        </w:tc>
        <w:tc>
          <w:tcPr>
            <w:tcW w:w="1191" w:type="dxa"/>
            <w:noWrap/>
            <w:hideMark/>
          </w:tcPr>
          <w:p w14:paraId="6C94AC5C" w14:textId="77777777" w:rsidR="0081234A" w:rsidRPr="00532DAE" w:rsidRDefault="0081234A" w:rsidP="00571DA3">
            <w:pPr>
              <w:pStyle w:val="ARtabletextright"/>
              <w:spacing w:before="10" w:after="10"/>
            </w:pPr>
            <w:r w:rsidRPr="00532DAE">
              <w:t>2,000</w:t>
            </w:r>
          </w:p>
        </w:tc>
      </w:tr>
      <w:tr w:rsidR="0081234A" w:rsidRPr="00532DAE" w14:paraId="1FD40E85" w14:textId="77777777">
        <w:tblPrEx>
          <w:tblLook w:val="04A0" w:firstRow="1" w:lastRow="0" w:firstColumn="1" w:lastColumn="0" w:noHBand="0" w:noVBand="1"/>
        </w:tblPrEx>
        <w:tc>
          <w:tcPr>
            <w:tcW w:w="3402" w:type="dxa"/>
            <w:noWrap/>
            <w:hideMark/>
          </w:tcPr>
          <w:p w14:paraId="42987D76" w14:textId="77777777" w:rsidR="0081234A" w:rsidRPr="00532DAE" w:rsidRDefault="0081234A" w:rsidP="00571DA3">
            <w:pPr>
              <w:pStyle w:val="ARtabletext"/>
              <w:spacing w:before="10" w:after="10"/>
            </w:pPr>
            <w:r w:rsidRPr="00532DAE">
              <w:t>Mixed Nuts Media Inc.</w:t>
            </w:r>
          </w:p>
        </w:tc>
        <w:tc>
          <w:tcPr>
            <w:tcW w:w="1191" w:type="dxa"/>
            <w:noWrap/>
            <w:hideMark/>
          </w:tcPr>
          <w:p w14:paraId="6F11FAEB" w14:textId="77777777" w:rsidR="0081234A" w:rsidRPr="00532DAE" w:rsidRDefault="0081234A" w:rsidP="00571DA3">
            <w:pPr>
              <w:pStyle w:val="ARtabletextright"/>
              <w:spacing w:before="10" w:after="10"/>
            </w:pPr>
            <w:r w:rsidRPr="00532DAE">
              <w:t>5,000</w:t>
            </w:r>
          </w:p>
        </w:tc>
      </w:tr>
      <w:tr w:rsidR="0081234A" w:rsidRPr="00532DAE" w14:paraId="2CE85ABF" w14:textId="77777777">
        <w:tblPrEx>
          <w:tblLook w:val="04A0" w:firstRow="1" w:lastRow="0" w:firstColumn="1" w:lastColumn="0" w:noHBand="0" w:noVBand="1"/>
        </w:tblPrEx>
        <w:tc>
          <w:tcPr>
            <w:tcW w:w="3402" w:type="dxa"/>
            <w:noWrap/>
            <w:hideMark/>
          </w:tcPr>
          <w:p w14:paraId="253DD59E" w14:textId="77777777" w:rsidR="0081234A" w:rsidRPr="00532DAE" w:rsidRDefault="0081234A" w:rsidP="00571DA3">
            <w:pPr>
              <w:pStyle w:val="ARtabletext"/>
              <w:spacing w:before="10" w:after="10"/>
            </w:pPr>
            <w:r w:rsidRPr="00532DAE">
              <w:lastRenderedPageBreak/>
              <w:t>MS Blackburn Peer Support Discussion Group</w:t>
            </w:r>
          </w:p>
        </w:tc>
        <w:tc>
          <w:tcPr>
            <w:tcW w:w="1191" w:type="dxa"/>
            <w:noWrap/>
            <w:hideMark/>
          </w:tcPr>
          <w:p w14:paraId="5038C4F2" w14:textId="77777777" w:rsidR="0081234A" w:rsidRPr="00532DAE" w:rsidRDefault="0081234A" w:rsidP="00571DA3">
            <w:pPr>
              <w:pStyle w:val="ARtabletextright"/>
              <w:spacing w:before="10" w:after="10"/>
            </w:pPr>
            <w:r w:rsidRPr="00532DAE">
              <w:t>2,500</w:t>
            </w:r>
          </w:p>
        </w:tc>
      </w:tr>
      <w:tr w:rsidR="0081234A" w:rsidRPr="00532DAE" w14:paraId="306E34B4" w14:textId="77777777">
        <w:tblPrEx>
          <w:tblLook w:val="04A0" w:firstRow="1" w:lastRow="0" w:firstColumn="1" w:lastColumn="0" w:noHBand="0" w:noVBand="1"/>
        </w:tblPrEx>
        <w:tc>
          <w:tcPr>
            <w:tcW w:w="3402" w:type="dxa"/>
            <w:noWrap/>
            <w:hideMark/>
          </w:tcPr>
          <w:p w14:paraId="68EE1B44" w14:textId="77777777" w:rsidR="0081234A" w:rsidRPr="00532DAE" w:rsidRDefault="0081234A" w:rsidP="00571DA3">
            <w:pPr>
              <w:pStyle w:val="ARtabletext"/>
              <w:spacing w:before="10" w:after="10"/>
            </w:pPr>
            <w:r w:rsidRPr="00532DAE">
              <w:t>MS Mixed Peer Support Group</w:t>
            </w:r>
          </w:p>
        </w:tc>
        <w:tc>
          <w:tcPr>
            <w:tcW w:w="1191" w:type="dxa"/>
            <w:noWrap/>
            <w:hideMark/>
          </w:tcPr>
          <w:p w14:paraId="1198DD4B" w14:textId="77777777" w:rsidR="0081234A" w:rsidRPr="00532DAE" w:rsidRDefault="0081234A" w:rsidP="00571DA3">
            <w:pPr>
              <w:pStyle w:val="ARtabletextright"/>
              <w:spacing w:before="10" w:after="10"/>
            </w:pPr>
            <w:r w:rsidRPr="00532DAE">
              <w:t>2,000</w:t>
            </w:r>
          </w:p>
        </w:tc>
      </w:tr>
      <w:tr w:rsidR="0081234A" w:rsidRPr="00532DAE" w14:paraId="47EEE6A1" w14:textId="77777777">
        <w:tblPrEx>
          <w:tblLook w:val="04A0" w:firstRow="1" w:lastRow="0" w:firstColumn="1" w:lastColumn="0" w:noHBand="0" w:noVBand="1"/>
        </w:tblPrEx>
        <w:tc>
          <w:tcPr>
            <w:tcW w:w="3402" w:type="dxa"/>
            <w:noWrap/>
            <w:hideMark/>
          </w:tcPr>
          <w:p w14:paraId="0EE8A88C" w14:textId="77777777" w:rsidR="0081234A" w:rsidRPr="00532DAE" w:rsidRDefault="0081234A" w:rsidP="00571DA3">
            <w:pPr>
              <w:pStyle w:val="ARtabletext"/>
              <w:spacing w:before="10" w:after="10"/>
            </w:pPr>
            <w:r w:rsidRPr="00532DAE">
              <w:t>Music and the Brain Foundation Ltd</w:t>
            </w:r>
          </w:p>
        </w:tc>
        <w:tc>
          <w:tcPr>
            <w:tcW w:w="1191" w:type="dxa"/>
            <w:noWrap/>
            <w:hideMark/>
          </w:tcPr>
          <w:p w14:paraId="0E96BD75" w14:textId="77777777" w:rsidR="0081234A" w:rsidRPr="00532DAE" w:rsidRDefault="0081234A" w:rsidP="00571DA3">
            <w:pPr>
              <w:pStyle w:val="ARtabletextright"/>
              <w:spacing w:before="10" w:after="10"/>
            </w:pPr>
            <w:r w:rsidRPr="00532DAE">
              <w:t>4,000</w:t>
            </w:r>
          </w:p>
        </w:tc>
      </w:tr>
      <w:tr w:rsidR="0081234A" w:rsidRPr="00532DAE" w14:paraId="282BB0F7" w14:textId="77777777">
        <w:tblPrEx>
          <w:tblLook w:val="04A0" w:firstRow="1" w:lastRow="0" w:firstColumn="1" w:lastColumn="0" w:noHBand="0" w:noVBand="1"/>
        </w:tblPrEx>
        <w:tc>
          <w:tcPr>
            <w:tcW w:w="3402" w:type="dxa"/>
            <w:noWrap/>
            <w:hideMark/>
          </w:tcPr>
          <w:p w14:paraId="33128003" w14:textId="77777777" w:rsidR="0081234A" w:rsidRPr="00532DAE" w:rsidRDefault="0081234A" w:rsidP="00571DA3">
            <w:pPr>
              <w:pStyle w:val="ARtabletext"/>
              <w:spacing w:before="10" w:after="10"/>
            </w:pPr>
            <w:r w:rsidRPr="00532DAE">
              <w:t>Parkinson’s Victoria Limited</w:t>
            </w:r>
          </w:p>
        </w:tc>
        <w:tc>
          <w:tcPr>
            <w:tcW w:w="1191" w:type="dxa"/>
            <w:noWrap/>
            <w:hideMark/>
          </w:tcPr>
          <w:p w14:paraId="67C5BE8A" w14:textId="77777777" w:rsidR="0081234A" w:rsidRPr="00532DAE" w:rsidRDefault="0081234A" w:rsidP="00571DA3">
            <w:pPr>
              <w:pStyle w:val="ARtabletextright"/>
              <w:spacing w:before="10" w:after="10"/>
            </w:pPr>
            <w:r w:rsidRPr="00532DAE">
              <w:t>2,000</w:t>
            </w:r>
          </w:p>
        </w:tc>
      </w:tr>
      <w:tr w:rsidR="0081234A" w:rsidRPr="00532DAE" w14:paraId="5A62D827" w14:textId="77777777">
        <w:tblPrEx>
          <w:tblLook w:val="04A0" w:firstRow="1" w:lastRow="0" w:firstColumn="1" w:lastColumn="0" w:noHBand="0" w:noVBand="1"/>
        </w:tblPrEx>
        <w:tc>
          <w:tcPr>
            <w:tcW w:w="3402" w:type="dxa"/>
            <w:noWrap/>
            <w:hideMark/>
          </w:tcPr>
          <w:p w14:paraId="2F30BEBC" w14:textId="77777777" w:rsidR="0081234A" w:rsidRPr="00532DAE" w:rsidRDefault="0081234A" w:rsidP="00571DA3">
            <w:pPr>
              <w:pStyle w:val="ARtabletext"/>
              <w:spacing w:before="10" w:after="10"/>
            </w:pPr>
            <w:r w:rsidRPr="00532DAE">
              <w:t>People with Multiple Sclerosis – (Vic) Inc.</w:t>
            </w:r>
          </w:p>
        </w:tc>
        <w:tc>
          <w:tcPr>
            <w:tcW w:w="1191" w:type="dxa"/>
            <w:noWrap/>
            <w:hideMark/>
          </w:tcPr>
          <w:p w14:paraId="7C120550" w14:textId="77777777" w:rsidR="0081234A" w:rsidRPr="00532DAE" w:rsidRDefault="0081234A" w:rsidP="00571DA3">
            <w:pPr>
              <w:pStyle w:val="ARtabletextright"/>
              <w:spacing w:before="10" w:after="10"/>
            </w:pPr>
            <w:r w:rsidRPr="00532DAE">
              <w:t>5,000</w:t>
            </w:r>
          </w:p>
        </w:tc>
      </w:tr>
      <w:tr w:rsidR="0081234A" w:rsidRPr="00532DAE" w14:paraId="1EEC2796" w14:textId="77777777">
        <w:tblPrEx>
          <w:tblLook w:val="04A0" w:firstRow="1" w:lastRow="0" w:firstColumn="1" w:lastColumn="0" w:noHBand="0" w:noVBand="1"/>
        </w:tblPrEx>
        <w:tc>
          <w:tcPr>
            <w:tcW w:w="3402" w:type="dxa"/>
            <w:noWrap/>
            <w:hideMark/>
          </w:tcPr>
          <w:p w14:paraId="1D0B4762" w14:textId="77777777" w:rsidR="0081234A" w:rsidRPr="00532DAE" w:rsidRDefault="0081234A" w:rsidP="00571DA3">
            <w:pPr>
              <w:pStyle w:val="ARtabletext"/>
              <w:spacing w:before="10" w:after="10"/>
            </w:pPr>
            <w:r w:rsidRPr="00532DAE">
              <w:t>Rainbow Rights and Advocacy</w:t>
            </w:r>
          </w:p>
        </w:tc>
        <w:tc>
          <w:tcPr>
            <w:tcW w:w="1191" w:type="dxa"/>
            <w:noWrap/>
            <w:hideMark/>
          </w:tcPr>
          <w:p w14:paraId="54BE2DB4" w14:textId="77777777" w:rsidR="0081234A" w:rsidRPr="00532DAE" w:rsidRDefault="0081234A" w:rsidP="00571DA3">
            <w:pPr>
              <w:pStyle w:val="ARtabletextright"/>
              <w:spacing w:before="10" w:after="10"/>
            </w:pPr>
            <w:r w:rsidRPr="00532DAE">
              <w:t>1,470</w:t>
            </w:r>
          </w:p>
        </w:tc>
      </w:tr>
      <w:tr w:rsidR="0081234A" w:rsidRPr="00532DAE" w14:paraId="5F7DC42E" w14:textId="77777777">
        <w:tblPrEx>
          <w:tblLook w:val="04A0" w:firstRow="1" w:lastRow="0" w:firstColumn="1" w:lastColumn="0" w:noHBand="0" w:noVBand="1"/>
        </w:tblPrEx>
        <w:tc>
          <w:tcPr>
            <w:tcW w:w="3402" w:type="dxa"/>
            <w:noWrap/>
            <w:hideMark/>
          </w:tcPr>
          <w:p w14:paraId="64B76D1F" w14:textId="77777777" w:rsidR="0081234A" w:rsidRPr="00532DAE" w:rsidRDefault="0081234A" w:rsidP="00571DA3">
            <w:pPr>
              <w:pStyle w:val="ARtabletext"/>
              <w:spacing w:before="10" w:after="10"/>
            </w:pPr>
            <w:r w:rsidRPr="00532DAE">
              <w:t>Reservoir Neighbourhood House Inc.</w:t>
            </w:r>
          </w:p>
        </w:tc>
        <w:tc>
          <w:tcPr>
            <w:tcW w:w="1191" w:type="dxa"/>
            <w:noWrap/>
            <w:hideMark/>
          </w:tcPr>
          <w:p w14:paraId="6BE230F9" w14:textId="77777777" w:rsidR="0081234A" w:rsidRPr="00532DAE" w:rsidRDefault="0081234A" w:rsidP="00571DA3">
            <w:pPr>
              <w:pStyle w:val="ARtabletextright"/>
              <w:spacing w:before="10" w:after="10"/>
            </w:pPr>
            <w:r w:rsidRPr="00532DAE">
              <w:t>5,000</w:t>
            </w:r>
          </w:p>
        </w:tc>
      </w:tr>
      <w:tr w:rsidR="0081234A" w:rsidRPr="00532DAE" w14:paraId="2100945D" w14:textId="77777777">
        <w:tblPrEx>
          <w:tblLook w:val="04A0" w:firstRow="1" w:lastRow="0" w:firstColumn="1" w:lastColumn="0" w:noHBand="0" w:noVBand="1"/>
        </w:tblPrEx>
        <w:tc>
          <w:tcPr>
            <w:tcW w:w="3402" w:type="dxa"/>
            <w:noWrap/>
            <w:hideMark/>
          </w:tcPr>
          <w:p w14:paraId="76DBFF23" w14:textId="77777777" w:rsidR="0081234A" w:rsidRPr="00532DAE" w:rsidRDefault="0081234A" w:rsidP="00571DA3">
            <w:pPr>
              <w:pStyle w:val="ARtabletext"/>
              <w:spacing w:before="10" w:after="10"/>
            </w:pPr>
            <w:r w:rsidRPr="00532DAE">
              <w:t>Rosebud MS Peer Support Group</w:t>
            </w:r>
          </w:p>
        </w:tc>
        <w:tc>
          <w:tcPr>
            <w:tcW w:w="1191" w:type="dxa"/>
            <w:noWrap/>
            <w:hideMark/>
          </w:tcPr>
          <w:p w14:paraId="70D7C72A" w14:textId="77777777" w:rsidR="0081234A" w:rsidRPr="00532DAE" w:rsidRDefault="0081234A" w:rsidP="00571DA3">
            <w:pPr>
              <w:pStyle w:val="ARtabletextright"/>
              <w:spacing w:before="10" w:after="10"/>
            </w:pPr>
            <w:r w:rsidRPr="00532DAE">
              <w:t>2,035</w:t>
            </w:r>
          </w:p>
        </w:tc>
      </w:tr>
      <w:tr w:rsidR="0081234A" w:rsidRPr="00532DAE" w14:paraId="0DEC001F" w14:textId="77777777">
        <w:tblPrEx>
          <w:tblLook w:val="04A0" w:firstRow="1" w:lastRow="0" w:firstColumn="1" w:lastColumn="0" w:noHBand="0" w:noVBand="1"/>
        </w:tblPrEx>
        <w:tc>
          <w:tcPr>
            <w:tcW w:w="3402" w:type="dxa"/>
            <w:noWrap/>
            <w:hideMark/>
          </w:tcPr>
          <w:p w14:paraId="2E48823D" w14:textId="77777777" w:rsidR="0081234A" w:rsidRPr="00532DAE" w:rsidRDefault="0081234A" w:rsidP="00571DA3">
            <w:pPr>
              <w:pStyle w:val="ARtabletext"/>
              <w:spacing w:before="10" w:after="10"/>
            </w:pPr>
            <w:r w:rsidRPr="00532DAE">
              <w:t>Shepparton MS Peer Support Group</w:t>
            </w:r>
          </w:p>
        </w:tc>
        <w:tc>
          <w:tcPr>
            <w:tcW w:w="1191" w:type="dxa"/>
            <w:noWrap/>
            <w:hideMark/>
          </w:tcPr>
          <w:p w14:paraId="2EB91875" w14:textId="77777777" w:rsidR="0081234A" w:rsidRPr="00532DAE" w:rsidRDefault="0081234A" w:rsidP="00571DA3">
            <w:pPr>
              <w:pStyle w:val="ARtabletextright"/>
              <w:spacing w:before="10" w:after="10"/>
            </w:pPr>
            <w:r w:rsidRPr="00532DAE">
              <w:t>5,000</w:t>
            </w:r>
          </w:p>
        </w:tc>
      </w:tr>
      <w:tr w:rsidR="0081234A" w:rsidRPr="00532DAE" w14:paraId="6490D859" w14:textId="77777777">
        <w:tblPrEx>
          <w:tblLook w:val="04A0" w:firstRow="1" w:lastRow="0" w:firstColumn="1" w:lastColumn="0" w:noHBand="0" w:noVBand="1"/>
        </w:tblPrEx>
        <w:tc>
          <w:tcPr>
            <w:tcW w:w="3402" w:type="dxa"/>
            <w:noWrap/>
            <w:hideMark/>
          </w:tcPr>
          <w:p w14:paraId="31CD60E8" w14:textId="77777777" w:rsidR="0081234A" w:rsidRPr="00532DAE" w:rsidRDefault="0081234A" w:rsidP="00571DA3">
            <w:pPr>
              <w:pStyle w:val="ARtabletext"/>
              <w:spacing w:before="10" w:after="10"/>
            </w:pPr>
            <w:proofErr w:type="gramStart"/>
            <w:r w:rsidRPr="00532DAE">
              <w:t>South East</w:t>
            </w:r>
            <w:proofErr w:type="gramEnd"/>
            <w:r w:rsidRPr="00532DAE">
              <w:t xml:space="preserve"> Muscular Dystrophy Adult Support Group</w:t>
            </w:r>
          </w:p>
        </w:tc>
        <w:tc>
          <w:tcPr>
            <w:tcW w:w="1191" w:type="dxa"/>
            <w:noWrap/>
            <w:hideMark/>
          </w:tcPr>
          <w:p w14:paraId="2F0B6E3D" w14:textId="77777777" w:rsidR="0081234A" w:rsidRPr="00532DAE" w:rsidRDefault="0081234A" w:rsidP="00571DA3">
            <w:pPr>
              <w:pStyle w:val="ARtabletextright"/>
              <w:spacing w:before="10" w:after="10"/>
            </w:pPr>
            <w:r w:rsidRPr="00532DAE">
              <w:t>3,680</w:t>
            </w:r>
          </w:p>
        </w:tc>
      </w:tr>
      <w:tr w:rsidR="0081234A" w:rsidRPr="00532DAE" w14:paraId="66A264C7" w14:textId="77777777">
        <w:tblPrEx>
          <w:tblLook w:val="04A0" w:firstRow="1" w:lastRow="0" w:firstColumn="1" w:lastColumn="0" w:noHBand="0" w:noVBand="1"/>
        </w:tblPrEx>
        <w:tc>
          <w:tcPr>
            <w:tcW w:w="3402" w:type="dxa"/>
            <w:noWrap/>
            <w:hideMark/>
          </w:tcPr>
          <w:p w14:paraId="23C8C565" w14:textId="77777777" w:rsidR="0081234A" w:rsidRPr="00532DAE" w:rsidRDefault="0081234A" w:rsidP="00571DA3">
            <w:pPr>
              <w:pStyle w:val="ARtabletext"/>
              <w:spacing w:before="10" w:after="10"/>
            </w:pPr>
            <w:proofErr w:type="gramStart"/>
            <w:r w:rsidRPr="00532DAE">
              <w:t>South West</w:t>
            </w:r>
            <w:proofErr w:type="gramEnd"/>
            <w:r w:rsidRPr="00532DAE">
              <w:t xml:space="preserve"> MS Support Group (Dinner)</w:t>
            </w:r>
          </w:p>
        </w:tc>
        <w:tc>
          <w:tcPr>
            <w:tcW w:w="1191" w:type="dxa"/>
            <w:noWrap/>
            <w:hideMark/>
          </w:tcPr>
          <w:p w14:paraId="68497F38" w14:textId="77777777" w:rsidR="0081234A" w:rsidRPr="00532DAE" w:rsidRDefault="0081234A" w:rsidP="00571DA3">
            <w:pPr>
              <w:pStyle w:val="ARtabletextright"/>
              <w:spacing w:before="10" w:after="10"/>
            </w:pPr>
            <w:r w:rsidRPr="00532DAE">
              <w:t>200</w:t>
            </w:r>
          </w:p>
        </w:tc>
      </w:tr>
      <w:tr w:rsidR="0081234A" w:rsidRPr="00532DAE" w14:paraId="1F51E354" w14:textId="77777777">
        <w:tblPrEx>
          <w:tblLook w:val="04A0" w:firstRow="1" w:lastRow="0" w:firstColumn="1" w:lastColumn="0" w:noHBand="0" w:noVBand="1"/>
        </w:tblPrEx>
        <w:tc>
          <w:tcPr>
            <w:tcW w:w="3402" w:type="dxa"/>
            <w:noWrap/>
            <w:hideMark/>
          </w:tcPr>
          <w:p w14:paraId="7F011389" w14:textId="77777777" w:rsidR="0081234A" w:rsidRPr="00532DAE" w:rsidRDefault="0081234A" w:rsidP="00571DA3">
            <w:pPr>
              <w:pStyle w:val="ARtabletext"/>
              <w:spacing w:before="10" w:after="10"/>
            </w:pPr>
            <w:r w:rsidRPr="00532DAE">
              <w:t>Sunraysia Carers Support Group Incorporated</w:t>
            </w:r>
          </w:p>
        </w:tc>
        <w:tc>
          <w:tcPr>
            <w:tcW w:w="1191" w:type="dxa"/>
            <w:noWrap/>
            <w:hideMark/>
          </w:tcPr>
          <w:p w14:paraId="67576887" w14:textId="77777777" w:rsidR="0081234A" w:rsidRPr="00532DAE" w:rsidRDefault="0081234A" w:rsidP="00571DA3">
            <w:pPr>
              <w:pStyle w:val="ARtabletextright"/>
              <w:spacing w:before="10" w:after="10"/>
            </w:pPr>
            <w:r w:rsidRPr="00532DAE">
              <w:t>5,000</w:t>
            </w:r>
          </w:p>
        </w:tc>
      </w:tr>
      <w:tr w:rsidR="0081234A" w:rsidRPr="00532DAE" w14:paraId="29400D74" w14:textId="77777777">
        <w:tblPrEx>
          <w:tblLook w:val="04A0" w:firstRow="1" w:lastRow="0" w:firstColumn="1" w:lastColumn="0" w:noHBand="0" w:noVBand="1"/>
        </w:tblPrEx>
        <w:tc>
          <w:tcPr>
            <w:tcW w:w="3402" w:type="dxa"/>
            <w:noWrap/>
            <w:hideMark/>
          </w:tcPr>
          <w:p w14:paraId="238AD0A7" w14:textId="77777777" w:rsidR="0081234A" w:rsidRPr="00532DAE" w:rsidRDefault="0081234A" w:rsidP="00571DA3">
            <w:pPr>
              <w:pStyle w:val="ARtabletext"/>
              <w:spacing w:before="10" w:after="10"/>
            </w:pPr>
            <w:r w:rsidRPr="00532DAE">
              <w:t>Supportive Families and Friends Association Incorporated</w:t>
            </w:r>
          </w:p>
        </w:tc>
        <w:tc>
          <w:tcPr>
            <w:tcW w:w="1191" w:type="dxa"/>
            <w:noWrap/>
            <w:hideMark/>
          </w:tcPr>
          <w:p w14:paraId="1F7366EB" w14:textId="77777777" w:rsidR="0081234A" w:rsidRPr="00532DAE" w:rsidRDefault="0081234A" w:rsidP="00571DA3">
            <w:pPr>
              <w:pStyle w:val="ARtabletextright"/>
              <w:spacing w:before="10" w:after="10"/>
            </w:pPr>
            <w:r w:rsidRPr="00532DAE">
              <w:t>1,860</w:t>
            </w:r>
          </w:p>
        </w:tc>
      </w:tr>
      <w:tr w:rsidR="0081234A" w:rsidRPr="00532DAE" w14:paraId="70ABC799" w14:textId="77777777">
        <w:tblPrEx>
          <w:tblLook w:val="04A0" w:firstRow="1" w:lastRow="0" w:firstColumn="1" w:lastColumn="0" w:noHBand="0" w:noVBand="1"/>
        </w:tblPrEx>
        <w:tc>
          <w:tcPr>
            <w:tcW w:w="3402" w:type="dxa"/>
            <w:noWrap/>
            <w:hideMark/>
          </w:tcPr>
          <w:p w14:paraId="1950EAF1" w14:textId="77777777" w:rsidR="0081234A" w:rsidRPr="00532DAE" w:rsidRDefault="0081234A" w:rsidP="00571DA3">
            <w:pPr>
              <w:pStyle w:val="ARtabletext"/>
              <w:spacing w:before="10" w:after="10"/>
            </w:pPr>
            <w:r w:rsidRPr="00532DAE">
              <w:t>United Brains</w:t>
            </w:r>
          </w:p>
        </w:tc>
        <w:tc>
          <w:tcPr>
            <w:tcW w:w="1191" w:type="dxa"/>
            <w:noWrap/>
            <w:hideMark/>
          </w:tcPr>
          <w:p w14:paraId="5051E42F" w14:textId="77777777" w:rsidR="0081234A" w:rsidRPr="00532DAE" w:rsidRDefault="0081234A" w:rsidP="00571DA3">
            <w:pPr>
              <w:pStyle w:val="ARtabletextright"/>
              <w:spacing w:before="10" w:after="10"/>
            </w:pPr>
            <w:r w:rsidRPr="00532DAE">
              <w:t>4,320</w:t>
            </w:r>
          </w:p>
        </w:tc>
      </w:tr>
      <w:tr w:rsidR="0081234A" w:rsidRPr="00532DAE" w14:paraId="194FCFA8" w14:textId="77777777">
        <w:tblPrEx>
          <w:tblLook w:val="04A0" w:firstRow="1" w:lastRow="0" w:firstColumn="1" w:lastColumn="0" w:noHBand="0" w:noVBand="1"/>
        </w:tblPrEx>
        <w:tc>
          <w:tcPr>
            <w:tcW w:w="3402" w:type="dxa"/>
            <w:noWrap/>
            <w:hideMark/>
          </w:tcPr>
          <w:p w14:paraId="09152156" w14:textId="77777777" w:rsidR="0081234A" w:rsidRPr="00532DAE" w:rsidRDefault="0081234A" w:rsidP="00571DA3">
            <w:pPr>
              <w:pStyle w:val="ARtabletext"/>
              <w:spacing w:before="10" w:after="10"/>
            </w:pPr>
            <w:r w:rsidRPr="00532DAE">
              <w:t>Uniting (Victoria and Tasmania) Limited</w:t>
            </w:r>
          </w:p>
        </w:tc>
        <w:tc>
          <w:tcPr>
            <w:tcW w:w="1191" w:type="dxa"/>
            <w:noWrap/>
            <w:hideMark/>
          </w:tcPr>
          <w:p w14:paraId="0AAC9153" w14:textId="77777777" w:rsidR="0081234A" w:rsidRPr="00532DAE" w:rsidRDefault="0081234A" w:rsidP="00571DA3">
            <w:pPr>
              <w:pStyle w:val="ARtabletextright"/>
              <w:spacing w:before="10" w:after="10"/>
            </w:pPr>
            <w:r w:rsidRPr="00532DAE">
              <w:t>5,000</w:t>
            </w:r>
          </w:p>
        </w:tc>
      </w:tr>
      <w:tr w:rsidR="0081234A" w:rsidRPr="00532DAE" w14:paraId="058D041D" w14:textId="77777777">
        <w:tblPrEx>
          <w:tblLook w:val="04A0" w:firstRow="1" w:lastRow="0" w:firstColumn="1" w:lastColumn="0" w:noHBand="0" w:noVBand="1"/>
        </w:tblPrEx>
        <w:tc>
          <w:tcPr>
            <w:tcW w:w="3402" w:type="dxa"/>
            <w:noWrap/>
            <w:hideMark/>
          </w:tcPr>
          <w:p w14:paraId="25DE23D8" w14:textId="77777777" w:rsidR="0081234A" w:rsidRPr="00532DAE" w:rsidRDefault="0081234A" w:rsidP="00571DA3">
            <w:pPr>
              <w:pStyle w:val="ARtabletext"/>
              <w:spacing w:before="10" w:after="10"/>
            </w:pPr>
            <w:proofErr w:type="spellStart"/>
            <w:r w:rsidRPr="00532DAE">
              <w:t>UsherKids</w:t>
            </w:r>
            <w:proofErr w:type="spellEnd"/>
            <w:r w:rsidRPr="00532DAE">
              <w:t xml:space="preserve"> Australia Ltd</w:t>
            </w:r>
          </w:p>
        </w:tc>
        <w:tc>
          <w:tcPr>
            <w:tcW w:w="1191" w:type="dxa"/>
            <w:noWrap/>
            <w:hideMark/>
          </w:tcPr>
          <w:p w14:paraId="5611D7B4" w14:textId="77777777" w:rsidR="0081234A" w:rsidRPr="00532DAE" w:rsidRDefault="0081234A" w:rsidP="00571DA3">
            <w:pPr>
              <w:pStyle w:val="ARtabletextright"/>
              <w:spacing w:before="10" w:after="10"/>
            </w:pPr>
            <w:r w:rsidRPr="00532DAE">
              <w:t>3,500</w:t>
            </w:r>
          </w:p>
        </w:tc>
      </w:tr>
      <w:tr w:rsidR="0081234A" w:rsidRPr="00532DAE" w14:paraId="6DB875F5" w14:textId="77777777">
        <w:tblPrEx>
          <w:tblLook w:val="04A0" w:firstRow="1" w:lastRow="0" w:firstColumn="1" w:lastColumn="0" w:noHBand="0" w:noVBand="1"/>
        </w:tblPrEx>
        <w:tc>
          <w:tcPr>
            <w:tcW w:w="3402" w:type="dxa"/>
            <w:noWrap/>
            <w:hideMark/>
          </w:tcPr>
          <w:p w14:paraId="0DE37958" w14:textId="77777777" w:rsidR="0081234A" w:rsidRPr="00532DAE" w:rsidRDefault="0081234A" w:rsidP="00571DA3">
            <w:pPr>
              <w:pStyle w:val="ARtabletext"/>
              <w:spacing w:before="10" w:after="10"/>
            </w:pPr>
            <w:r w:rsidRPr="00532DAE">
              <w:t>Vietnamese Families with Special Needs Inc.</w:t>
            </w:r>
          </w:p>
        </w:tc>
        <w:tc>
          <w:tcPr>
            <w:tcW w:w="1191" w:type="dxa"/>
            <w:noWrap/>
            <w:hideMark/>
          </w:tcPr>
          <w:p w14:paraId="6AB2F045" w14:textId="77777777" w:rsidR="0081234A" w:rsidRPr="00532DAE" w:rsidRDefault="0081234A" w:rsidP="00571DA3">
            <w:pPr>
              <w:pStyle w:val="ARtabletextright"/>
              <w:spacing w:before="10" w:after="10"/>
            </w:pPr>
            <w:r w:rsidRPr="00532DAE">
              <w:t>5,000</w:t>
            </w:r>
          </w:p>
        </w:tc>
      </w:tr>
      <w:tr w:rsidR="0081234A" w:rsidRPr="00532DAE" w14:paraId="647B48FA" w14:textId="77777777">
        <w:tblPrEx>
          <w:tblLook w:val="04A0" w:firstRow="1" w:lastRow="0" w:firstColumn="1" w:lastColumn="0" w:noHBand="0" w:noVBand="1"/>
        </w:tblPrEx>
        <w:tc>
          <w:tcPr>
            <w:tcW w:w="3402" w:type="dxa"/>
            <w:noWrap/>
            <w:hideMark/>
          </w:tcPr>
          <w:p w14:paraId="5892319D" w14:textId="77777777" w:rsidR="0081234A" w:rsidRPr="00532DAE" w:rsidRDefault="0081234A" w:rsidP="00571DA3">
            <w:pPr>
              <w:pStyle w:val="ARtabletext"/>
              <w:spacing w:before="10" w:after="10"/>
            </w:pPr>
            <w:r w:rsidRPr="00532DAE">
              <w:t>Wimmera Parkinson’s Peer Support Group</w:t>
            </w:r>
          </w:p>
        </w:tc>
        <w:tc>
          <w:tcPr>
            <w:tcW w:w="1191" w:type="dxa"/>
            <w:noWrap/>
            <w:hideMark/>
          </w:tcPr>
          <w:p w14:paraId="7B862661" w14:textId="77777777" w:rsidR="0081234A" w:rsidRPr="00532DAE" w:rsidRDefault="0081234A" w:rsidP="00571DA3">
            <w:pPr>
              <w:pStyle w:val="ARtabletextright"/>
              <w:spacing w:before="10" w:after="10"/>
            </w:pPr>
            <w:r w:rsidRPr="00532DAE">
              <w:t>800</w:t>
            </w:r>
          </w:p>
        </w:tc>
      </w:tr>
      <w:tr w:rsidR="00571DA3" w:rsidRPr="00532DAE" w14:paraId="7CDBE341" w14:textId="77777777">
        <w:tblPrEx>
          <w:tblLook w:val="04A0" w:firstRow="1" w:lastRow="0" w:firstColumn="1" w:lastColumn="0" w:noHBand="0" w:noVBand="1"/>
        </w:tblPrEx>
        <w:tc>
          <w:tcPr>
            <w:tcW w:w="3402" w:type="dxa"/>
            <w:noWrap/>
          </w:tcPr>
          <w:p w14:paraId="4271B9C8" w14:textId="01B445B5" w:rsidR="00571DA3" w:rsidRPr="00532DAE" w:rsidRDefault="00571DA3" w:rsidP="00571DA3">
            <w:pPr>
              <w:pStyle w:val="ARtabletextbold"/>
              <w:spacing w:before="10" w:after="10"/>
            </w:pPr>
            <w:r w:rsidRPr="00532DAE">
              <w:t>Total</w:t>
            </w:r>
          </w:p>
        </w:tc>
        <w:tc>
          <w:tcPr>
            <w:tcW w:w="1191" w:type="dxa"/>
            <w:noWrap/>
          </w:tcPr>
          <w:p w14:paraId="1FF10866" w14:textId="65D0F8E5" w:rsidR="00571DA3" w:rsidRPr="00532DAE" w:rsidRDefault="008A31A3" w:rsidP="00571DA3">
            <w:pPr>
              <w:pStyle w:val="ARtabletextrightbold"/>
              <w:spacing w:before="10" w:after="10"/>
            </w:pPr>
            <w:r w:rsidRPr="00532DAE">
              <w:t>$159,223</w:t>
            </w:r>
          </w:p>
        </w:tc>
      </w:tr>
    </w:tbl>
    <w:p w14:paraId="19798C71" w14:textId="1B80EF7F" w:rsidR="0081234A" w:rsidRPr="00532DAE" w:rsidRDefault="0081234A" w:rsidP="005126ED">
      <w:pPr>
        <w:pStyle w:val="Heading3Grants"/>
      </w:pPr>
      <w:r w:rsidRPr="00532DAE">
        <w:t xml:space="preserve">Support to </w:t>
      </w:r>
      <w:r w:rsidR="00076FFC" w:rsidRPr="00532DAE">
        <w:t>v</w:t>
      </w:r>
      <w:r w:rsidRPr="00532DAE">
        <w:t>eterans in Victoria</w:t>
      </w:r>
    </w:p>
    <w:tbl>
      <w:tblPr>
        <w:tblStyle w:val="TableGrid"/>
        <w:tblW w:w="4593" w:type="dxa"/>
        <w:tblLook w:val="06A0" w:firstRow="1" w:lastRow="0" w:firstColumn="1" w:lastColumn="0" w:noHBand="1" w:noVBand="1"/>
      </w:tblPr>
      <w:tblGrid>
        <w:gridCol w:w="3402"/>
        <w:gridCol w:w="1191"/>
      </w:tblGrid>
      <w:tr w:rsidR="0081234A" w:rsidRPr="00532DAE" w14:paraId="0FBA226B" w14:textId="77777777">
        <w:trPr>
          <w:cnfStyle w:val="100000000000" w:firstRow="1" w:lastRow="0" w:firstColumn="0" w:lastColumn="0" w:oddVBand="0" w:evenVBand="0" w:oddHBand="0" w:evenHBand="0" w:firstRowFirstColumn="0" w:firstRowLastColumn="0" w:lastRowFirstColumn="0" w:lastRowLastColumn="0"/>
          <w:tblHeader/>
        </w:trPr>
        <w:tc>
          <w:tcPr>
            <w:tcW w:w="3402" w:type="dxa"/>
            <w:noWrap/>
          </w:tcPr>
          <w:p w14:paraId="670D9574" w14:textId="77777777" w:rsidR="0081234A" w:rsidRPr="00532DAE" w:rsidRDefault="0081234A" w:rsidP="00571DA3">
            <w:pPr>
              <w:pStyle w:val="ARtablecolhead"/>
              <w:spacing w:before="10" w:after="10" w:line="264" w:lineRule="auto"/>
            </w:pPr>
            <w:r w:rsidRPr="00532DAE">
              <w:t>Organisation</w:t>
            </w:r>
          </w:p>
        </w:tc>
        <w:tc>
          <w:tcPr>
            <w:tcW w:w="1191" w:type="dxa"/>
            <w:noWrap/>
          </w:tcPr>
          <w:p w14:paraId="0F2B6B25" w14:textId="77777777" w:rsidR="0081234A" w:rsidRPr="00532DAE" w:rsidRDefault="0081234A" w:rsidP="00571DA3">
            <w:pPr>
              <w:pStyle w:val="ARtablecolheadright"/>
              <w:spacing w:before="10" w:after="10" w:line="264" w:lineRule="auto"/>
            </w:pPr>
            <w:r w:rsidRPr="00532DAE">
              <w:t>Payment ($)</w:t>
            </w:r>
          </w:p>
        </w:tc>
      </w:tr>
      <w:tr w:rsidR="0081234A" w:rsidRPr="00532DAE" w14:paraId="7EC3356D" w14:textId="77777777">
        <w:tblPrEx>
          <w:tblLook w:val="04A0" w:firstRow="1" w:lastRow="0" w:firstColumn="1" w:lastColumn="0" w:noHBand="0" w:noVBand="1"/>
        </w:tblPrEx>
        <w:tc>
          <w:tcPr>
            <w:tcW w:w="3402" w:type="dxa"/>
            <w:noWrap/>
            <w:hideMark/>
          </w:tcPr>
          <w:p w14:paraId="72C70A48" w14:textId="77777777" w:rsidR="0081234A" w:rsidRPr="00532DAE" w:rsidRDefault="0081234A" w:rsidP="00571DA3">
            <w:pPr>
              <w:pStyle w:val="ARtabletext"/>
              <w:spacing w:before="10" w:after="10"/>
            </w:pPr>
            <w:r w:rsidRPr="00532DAE">
              <w:t>Adventure Works Australia Ltd</w:t>
            </w:r>
          </w:p>
        </w:tc>
        <w:tc>
          <w:tcPr>
            <w:tcW w:w="1191" w:type="dxa"/>
            <w:noWrap/>
            <w:hideMark/>
          </w:tcPr>
          <w:p w14:paraId="58E25AD3" w14:textId="77777777" w:rsidR="0081234A" w:rsidRPr="00532DAE" w:rsidRDefault="0081234A" w:rsidP="00571DA3">
            <w:pPr>
              <w:pStyle w:val="ARtabletextright"/>
              <w:spacing w:before="10" w:after="10"/>
            </w:pPr>
            <w:r w:rsidRPr="00532DAE">
              <w:rPr>
                <w:szCs w:val="24"/>
              </w:rPr>
              <w:t>38,000</w:t>
            </w:r>
          </w:p>
        </w:tc>
      </w:tr>
      <w:tr w:rsidR="0081234A" w:rsidRPr="00532DAE" w14:paraId="188F3DAB" w14:textId="77777777">
        <w:tblPrEx>
          <w:tblLook w:val="04A0" w:firstRow="1" w:lastRow="0" w:firstColumn="1" w:lastColumn="0" w:noHBand="0" w:noVBand="1"/>
        </w:tblPrEx>
        <w:tc>
          <w:tcPr>
            <w:tcW w:w="3402" w:type="dxa"/>
            <w:noWrap/>
            <w:hideMark/>
          </w:tcPr>
          <w:p w14:paraId="21E5A291" w14:textId="77777777" w:rsidR="0081234A" w:rsidRPr="00532DAE" w:rsidRDefault="0081234A" w:rsidP="00571DA3">
            <w:pPr>
              <w:pStyle w:val="ARtabletext"/>
              <w:spacing w:before="10" w:after="10"/>
            </w:pPr>
            <w:r w:rsidRPr="00532DAE">
              <w:t>Air Force Association – Victoria</w:t>
            </w:r>
          </w:p>
        </w:tc>
        <w:tc>
          <w:tcPr>
            <w:tcW w:w="1191" w:type="dxa"/>
            <w:noWrap/>
            <w:hideMark/>
          </w:tcPr>
          <w:p w14:paraId="019A53D8" w14:textId="77777777" w:rsidR="0081234A" w:rsidRPr="00532DAE" w:rsidRDefault="0081234A" w:rsidP="00571DA3">
            <w:pPr>
              <w:pStyle w:val="ARtabletextright"/>
              <w:spacing w:before="10" w:after="10"/>
            </w:pPr>
            <w:r w:rsidRPr="00532DAE">
              <w:rPr>
                <w:szCs w:val="24"/>
              </w:rPr>
              <w:t>15,000</w:t>
            </w:r>
          </w:p>
        </w:tc>
      </w:tr>
      <w:tr w:rsidR="0081234A" w:rsidRPr="00532DAE" w14:paraId="4E6D6136" w14:textId="77777777">
        <w:tblPrEx>
          <w:tblLook w:val="04A0" w:firstRow="1" w:lastRow="0" w:firstColumn="1" w:lastColumn="0" w:noHBand="0" w:noVBand="1"/>
        </w:tblPrEx>
        <w:tc>
          <w:tcPr>
            <w:tcW w:w="3402" w:type="dxa"/>
            <w:noWrap/>
            <w:hideMark/>
          </w:tcPr>
          <w:p w14:paraId="4A3D8570" w14:textId="77777777" w:rsidR="0081234A" w:rsidRPr="00532DAE" w:rsidRDefault="0081234A" w:rsidP="00571DA3">
            <w:pPr>
              <w:pStyle w:val="ARtabletext"/>
              <w:spacing w:before="10" w:after="10"/>
            </w:pPr>
            <w:r w:rsidRPr="00532DAE">
              <w:t>Ararat Legacy Club Incorporated</w:t>
            </w:r>
          </w:p>
        </w:tc>
        <w:tc>
          <w:tcPr>
            <w:tcW w:w="1191" w:type="dxa"/>
            <w:noWrap/>
            <w:hideMark/>
          </w:tcPr>
          <w:p w14:paraId="3535077F" w14:textId="77777777" w:rsidR="0081234A" w:rsidRPr="00532DAE" w:rsidRDefault="0081234A" w:rsidP="00571DA3">
            <w:pPr>
              <w:pStyle w:val="ARtabletextright"/>
              <w:spacing w:before="10" w:after="10"/>
            </w:pPr>
            <w:r w:rsidRPr="00532DAE">
              <w:rPr>
                <w:szCs w:val="24"/>
              </w:rPr>
              <w:t>2,195</w:t>
            </w:r>
          </w:p>
        </w:tc>
      </w:tr>
      <w:tr w:rsidR="0081234A" w:rsidRPr="00532DAE" w14:paraId="5FB47CA6" w14:textId="77777777">
        <w:tblPrEx>
          <w:tblLook w:val="04A0" w:firstRow="1" w:lastRow="0" w:firstColumn="1" w:lastColumn="0" w:noHBand="0" w:noVBand="1"/>
        </w:tblPrEx>
        <w:tc>
          <w:tcPr>
            <w:tcW w:w="3402" w:type="dxa"/>
            <w:noWrap/>
            <w:hideMark/>
          </w:tcPr>
          <w:p w14:paraId="553738CC" w14:textId="77777777" w:rsidR="0081234A" w:rsidRPr="00532DAE" w:rsidRDefault="0081234A" w:rsidP="00571DA3">
            <w:pPr>
              <w:pStyle w:val="ARtabletext"/>
              <w:spacing w:before="10" w:after="10"/>
            </w:pPr>
            <w:r w:rsidRPr="00532DAE">
              <w:t>Australian Commando Association Victoria Inc.</w:t>
            </w:r>
          </w:p>
        </w:tc>
        <w:tc>
          <w:tcPr>
            <w:tcW w:w="1191" w:type="dxa"/>
            <w:noWrap/>
            <w:hideMark/>
          </w:tcPr>
          <w:p w14:paraId="428ABE54" w14:textId="77777777" w:rsidR="0081234A" w:rsidRPr="00532DAE" w:rsidRDefault="0081234A" w:rsidP="00571DA3">
            <w:pPr>
              <w:pStyle w:val="ARtabletextright"/>
              <w:spacing w:before="10" w:after="10"/>
            </w:pPr>
            <w:r w:rsidRPr="00532DAE">
              <w:rPr>
                <w:szCs w:val="24"/>
              </w:rPr>
              <w:t>2,139</w:t>
            </w:r>
          </w:p>
        </w:tc>
      </w:tr>
      <w:tr w:rsidR="0081234A" w:rsidRPr="00532DAE" w14:paraId="1735F46A" w14:textId="77777777">
        <w:tblPrEx>
          <w:tblLook w:val="04A0" w:firstRow="1" w:lastRow="0" w:firstColumn="1" w:lastColumn="0" w:noHBand="0" w:noVBand="1"/>
        </w:tblPrEx>
        <w:tc>
          <w:tcPr>
            <w:tcW w:w="3402" w:type="dxa"/>
            <w:noWrap/>
            <w:hideMark/>
          </w:tcPr>
          <w:p w14:paraId="2A1EC7DE" w14:textId="77777777" w:rsidR="0081234A" w:rsidRPr="00532DAE" w:rsidRDefault="0081234A" w:rsidP="00571DA3">
            <w:pPr>
              <w:pStyle w:val="ARtabletext"/>
              <w:spacing w:before="10" w:after="10"/>
            </w:pPr>
            <w:r w:rsidRPr="00532DAE">
              <w:t>Australian Hellenic Memorial Foundation</w:t>
            </w:r>
          </w:p>
        </w:tc>
        <w:tc>
          <w:tcPr>
            <w:tcW w:w="1191" w:type="dxa"/>
            <w:noWrap/>
            <w:hideMark/>
          </w:tcPr>
          <w:p w14:paraId="79E66823" w14:textId="77777777" w:rsidR="0081234A" w:rsidRPr="00532DAE" w:rsidRDefault="0081234A" w:rsidP="00571DA3">
            <w:pPr>
              <w:pStyle w:val="ARtabletextright"/>
              <w:spacing w:before="10" w:after="10"/>
            </w:pPr>
            <w:r w:rsidRPr="00532DAE">
              <w:rPr>
                <w:szCs w:val="24"/>
              </w:rPr>
              <w:t>2,000</w:t>
            </w:r>
          </w:p>
        </w:tc>
      </w:tr>
      <w:tr w:rsidR="0081234A" w:rsidRPr="00532DAE" w14:paraId="08B2941C" w14:textId="77777777">
        <w:tblPrEx>
          <w:tblLook w:val="04A0" w:firstRow="1" w:lastRow="0" w:firstColumn="1" w:lastColumn="0" w:noHBand="0" w:noVBand="1"/>
        </w:tblPrEx>
        <w:tc>
          <w:tcPr>
            <w:tcW w:w="3402" w:type="dxa"/>
            <w:noWrap/>
            <w:hideMark/>
          </w:tcPr>
          <w:p w14:paraId="0BEE36FD" w14:textId="77777777" w:rsidR="0081234A" w:rsidRPr="00532DAE" w:rsidRDefault="0081234A" w:rsidP="00571DA3">
            <w:pPr>
              <w:pStyle w:val="ARtabletext"/>
              <w:spacing w:before="10" w:after="10"/>
            </w:pPr>
            <w:r w:rsidRPr="00532DAE">
              <w:t>Australian Peacekeeper &amp; Peacemaker Veterans’ Association Victoria</w:t>
            </w:r>
          </w:p>
        </w:tc>
        <w:tc>
          <w:tcPr>
            <w:tcW w:w="1191" w:type="dxa"/>
            <w:noWrap/>
            <w:hideMark/>
          </w:tcPr>
          <w:p w14:paraId="4CC04F64" w14:textId="77777777" w:rsidR="0081234A" w:rsidRPr="00532DAE" w:rsidRDefault="0081234A" w:rsidP="00571DA3">
            <w:pPr>
              <w:pStyle w:val="ARtabletextright"/>
              <w:spacing w:before="10" w:after="10"/>
            </w:pPr>
            <w:r w:rsidRPr="00532DAE">
              <w:rPr>
                <w:szCs w:val="24"/>
              </w:rPr>
              <w:t>86,990</w:t>
            </w:r>
          </w:p>
        </w:tc>
      </w:tr>
      <w:tr w:rsidR="0081234A" w:rsidRPr="00532DAE" w14:paraId="70CA3F0B" w14:textId="77777777">
        <w:tblPrEx>
          <w:tblLook w:val="04A0" w:firstRow="1" w:lastRow="0" w:firstColumn="1" w:lastColumn="0" w:noHBand="0" w:noVBand="1"/>
        </w:tblPrEx>
        <w:tc>
          <w:tcPr>
            <w:tcW w:w="3402" w:type="dxa"/>
            <w:noWrap/>
            <w:hideMark/>
          </w:tcPr>
          <w:p w14:paraId="45E8B569" w14:textId="77777777" w:rsidR="0081234A" w:rsidRPr="00532DAE" w:rsidRDefault="0081234A" w:rsidP="00571DA3">
            <w:pPr>
              <w:pStyle w:val="ARtabletext"/>
              <w:spacing w:before="10" w:after="10"/>
            </w:pPr>
            <w:r w:rsidRPr="00532DAE">
              <w:t>Ballarat City Council</w:t>
            </w:r>
          </w:p>
        </w:tc>
        <w:tc>
          <w:tcPr>
            <w:tcW w:w="1191" w:type="dxa"/>
            <w:noWrap/>
            <w:hideMark/>
          </w:tcPr>
          <w:p w14:paraId="0B8462AD" w14:textId="77777777" w:rsidR="0081234A" w:rsidRPr="00532DAE" w:rsidRDefault="0081234A" w:rsidP="00571DA3">
            <w:pPr>
              <w:pStyle w:val="ARtabletextright"/>
              <w:spacing w:before="10" w:after="10"/>
            </w:pPr>
            <w:r w:rsidRPr="00532DAE">
              <w:rPr>
                <w:szCs w:val="24"/>
              </w:rPr>
              <w:t>50,000</w:t>
            </w:r>
          </w:p>
        </w:tc>
      </w:tr>
      <w:tr w:rsidR="0081234A" w:rsidRPr="00532DAE" w14:paraId="4DE4D3DE" w14:textId="77777777">
        <w:tblPrEx>
          <w:tblLook w:val="04A0" w:firstRow="1" w:lastRow="0" w:firstColumn="1" w:lastColumn="0" w:noHBand="0" w:noVBand="1"/>
        </w:tblPrEx>
        <w:tc>
          <w:tcPr>
            <w:tcW w:w="3402" w:type="dxa"/>
            <w:noWrap/>
            <w:hideMark/>
          </w:tcPr>
          <w:p w14:paraId="19E16BAE" w14:textId="77777777" w:rsidR="0081234A" w:rsidRPr="00532DAE" w:rsidRDefault="0081234A" w:rsidP="00571DA3">
            <w:pPr>
              <w:pStyle w:val="ARtabletext"/>
              <w:spacing w:before="10" w:after="10"/>
            </w:pPr>
            <w:r w:rsidRPr="00532DAE">
              <w:t>Ballarat Veterans Assistance Centre Incorporated</w:t>
            </w:r>
          </w:p>
        </w:tc>
        <w:tc>
          <w:tcPr>
            <w:tcW w:w="1191" w:type="dxa"/>
            <w:noWrap/>
            <w:hideMark/>
          </w:tcPr>
          <w:p w14:paraId="77ECAE3A" w14:textId="77777777" w:rsidR="0081234A" w:rsidRPr="00532DAE" w:rsidRDefault="0081234A" w:rsidP="00571DA3">
            <w:pPr>
              <w:pStyle w:val="ARtabletextright"/>
              <w:spacing w:before="10" w:after="10"/>
            </w:pPr>
            <w:r w:rsidRPr="00532DAE">
              <w:rPr>
                <w:szCs w:val="24"/>
              </w:rPr>
              <w:t>4,000</w:t>
            </w:r>
          </w:p>
        </w:tc>
      </w:tr>
      <w:tr w:rsidR="0081234A" w:rsidRPr="00532DAE" w14:paraId="40D14B73" w14:textId="77777777">
        <w:tblPrEx>
          <w:tblLook w:val="04A0" w:firstRow="1" w:lastRow="0" w:firstColumn="1" w:lastColumn="0" w:noHBand="0" w:noVBand="1"/>
        </w:tblPrEx>
        <w:tc>
          <w:tcPr>
            <w:tcW w:w="3402" w:type="dxa"/>
            <w:noWrap/>
            <w:hideMark/>
          </w:tcPr>
          <w:p w14:paraId="5EA0BB98" w14:textId="77777777" w:rsidR="0081234A" w:rsidRPr="00532DAE" w:rsidRDefault="0081234A" w:rsidP="00571DA3">
            <w:pPr>
              <w:pStyle w:val="ARtabletext"/>
              <w:spacing w:before="10" w:after="10"/>
            </w:pPr>
            <w:r w:rsidRPr="00532DAE">
              <w:t>Bass Valley Lions Club</w:t>
            </w:r>
          </w:p>
        </w:tc>
        <w:tc>
          <w:tcPr>
            <w:tcW w:w="1191" w:type="dxa"/>
            <w:noWrap/>
            <w:hideMark/>
          </w:tcPr>
          <w:p w14:paraId="5749AF27" w14:textId="77777777" w:rsidR="0081234A" w:rsidRPr="00532DAE" w:rsidRDefault="0081234A" w:rsidP="00571DA3">
            <w:pPr>
              <w:pStyle w:val="ARtabletextright"/>
              <w:spacing w:before="10" w:after="10"/>
            </w:pPr>
            <w:r w:rsidRPr="00532DAE">
              <w:rPr>
                <w:szCs w:val="24"/>
              </w:rPr>
              <w:t>15,000</w:t>
            </w:r>
          </w:p>
        </w:tc>
      </w:tr>
      <w:tr w:rsidR="0081234A" w:rsidRPr="00532DAE" w14:paraId="2C761614" w14:textId="77777777">
        <w:tblPrEx>
          <w:tblLook w:val="04A0" w:firstRow="1" w:lastRow="0" w:firstColumn="1" w:lastColumn="0" w:noHBand="0" w:noVBand="1"/>
        </w:tblPrEx>
        <w:tc>
          <w:tcPr>
            <w:tcW w:w="3402" w:type="dxa"/>
            <w:noWrap/>
            <w:hideMark/>
          </w:tcPr>
          <w:p w14:paraId="38486447" w14:textId="77777777" w:rsidR="0081234A" w:rsidRPr="00532DAE" w:rsidRDefault="0081234A" w:rsidP="00571DA3">
            <w:pPr>
              <w:pStyle w:val="ARtabletext"/>
              <w:spacing w:before="10" w:after="10"/>
            </w:pPr>
            <w:r w:rsidRPr="00532DAE">
              <w:t>Battle for Australia Foundation in Victoria</w:t>
            </w:r>
          </w:p>
        </w:tc>
        <w:tc>
          <w:tcPr>
            <w:tcW w:w="1191" w:type="dxa"/>
            <w:noWrap/>
            <w:hideMark/>
          </w:tcPr>
          <w:p w14:paraId="4C3BC80A" w14:textId="77777777" w:rsidR="0081234A" w:rsidRPr="00532DAE" w:rsidRDefault="0081234A" w:rsidP="00571DA3">
            <w:pPr>
              <w:pStyle w:val="ARtabletextright"/>
              <w:spacing w:before="10" w:after="10"/>
            </w:pPr>
            <w:r w:rsidRPr="00532DAE">
              <w:rPr>
                <w:szCs w:val="24"/>
              </w:rPr>
              <w:t>11,000</w:t>
            </w:r>
          </w:p>
        </w:tc>
      </w:tr>
      <w:tr w:rsidR="0081234A" w:rsidRPr="00532DAE" w14:paraId="5356F2B9" w14:textId="77777777">
        <w:tblPrEx>
          <w:tblLook w:val="04A0" w:firstRow="1" w:lastRow="0" w:firstColumn="1" w:lastColumn="0" w:noHBand="0" w:noVBand="1"/>
        </w:tblPrEx>
        <w:tc>
          <w:tcPr>
            <w:tcW w:w="3402" w:type="dxa"/>
            <w:noWrap/>
            <w:hideMark/>
          </w:tcPr>
          <w:p w14:paraId="4939CD10" w14:textId="77777777" w:rsidR="0081234A" w:rsidRPr="00532DAE" w:rsidRDefault="0081234A" w:rsidP="00571DA3">
            <w:pPr>
              <w:pStyle w:val="ARtabletext"/>
              <w:spacing w:before="10" w:after="10"/>
            </w:pPr>
            <w:r w:rsidRPr="00532DAE">
              <w:t>Beaufort Historical Society</w:t>
            </w:r>
          </w:p>
        </w:tc>
        <w:tc>
          <w:tcPr>
            <w:tcW w:w="1191" w:type="dxa"/>
            <w:noWrap/>
            <w:hideMark/>
          </w:tcPr>
          <w:p w14:paraId="497CC9CF" w14:textId="77777777" w:rsidR="0081234A" w:rsidRPr="00532DAE" w:rsidRDefault="0081234A" w:rsidP="00571DA3">
            <w:pPr>
              <w:pStyle w:val="ARtabletextright"/>
              <w:spacing w:before="10" w:after="10"/>
            </w:pPr>
            <w:r w:rsidRPr="00532DAE">
              <w:rPr>
                <w:szCs w:val="24"/>
              </w:rPr>
              <w:t>500</w:t>
            </w:r>
          </w:p>
        </w:tc>
      </w:tr>
      <w:tr w:rsidR="0081234A" w:rsidRPr="00532DAE" w14:paraId="4BB2E78A" w14:textId="77777777">
        <w:tblPrEx>
          <w:tblLook w:val="04A0" w:firstRow="1" w:lastRow="0" w:firstColumn="1" w:lastColumn="0" w:noHBand="0" w:noVBand="1"/>
        </w:tblPrEx>
        <w:tc>
          <w:tcPr>
            <w:tcW w:w="3402" w:type="dxa"/>
            <w:noWrap/>
            <w:hideMark/>
          </w:tcPr>
          <w:p w14:paraId="49AA8BF5" w14:textId="77777777" w:rsidR="0081234A" w:rsidRPr="00532DAE" w:rsidRDefault="0081234A" w:rsidP="00571DA3">
            <w:pPr>
              <w:pStyle w:val="ARtabletext"/>
              <w:spacing w:before="10" w:after="10"/>
            </w:pPr>
            <w:r w:rsidRPr="00532DAE">
              <w:t>Bendigo District RSL Sub-Branch Inc.</w:t>
            </w:r>
          </w:p>
        </w:tc>
        <w:tc>
          <w:tcPr>
            <w:tcW w:w="1191" w:type="dxa"/>
            <w:noWrap/>
            <w:hideMark/>
          </w:tcPr>
          <w:p w14:paraId="2EC80D4C" w14:textId="77777777" w:rsidR="0081234A" w:rsidRPr="00532DAE" w:rsidRDefault="0081234A" w:rsidP="00571DA3">
            <w:pPr>
              <w:pStyle w:val="ARtabletextright"/>
              <w:spacing w:before="10" w:after="10"/>
            </w:pPr>
            <w:r w:rsidRPr="00532DAE">
              <w:rPr>
                <w:szCs w:val="24"/>
              </w:rPr>
              <w:t>1,758</w:t>
            </w:r>
          </w:p>
        </w:tc>
      </w:tr>
      <w:tr w:rsidR="0081234A" w:rsidRPr="00532DAE" w14:paraId="15AC8B80" w14:textId="77777777">
        <w:tblPrEx>
          <w:tblLook w:val="04A0" w:firstRow="1" w:lastRow="0" w:firstColumn="1" w:lastColumn="0" w:noHBand="0" w:noVBand="1"/>
        </w:tblPrEx>
        <w:tc>
          <w:tcPr>
            <w:tcW w:w="3402" w:type="dxa"/>
            <w:noWrap/>
            <w:hideMark/>
          </w:tcPr>
          <w:p w14:paraId="29696530" w14:textId="77777777" w:rsidR="0081234A" w:rsidRPr="00532DAE" w:rsidRDefault="0081234A" w:rsidP="00571DA3">
            <w:pPr>
              <w:pStyle w:val="ARtabletext"/>
              <w:spacing w:before="10" w:after="10"/>
            </w:pPr>
            <w:r w:rsidRPr="00532DAE">
              <w:t>Bendigo Legacy Club</w:t>
            </w:r>
          </w:p>
        </w:tc>
        <w:tc>
          <w:tcPr>
            <w:tcW w:w="1191" w:type="dxa"/>
            <w:noWrap/>
            <w:hideMark/>
          </w:tcPr>
          <w:p w14:paraId="4B5BA3ED" w14:textId="77777777" w:rsidR="0081234A" w:rsidRPr="00532DAE" w:rsidRDefault="0081234A" w:rsidP="00571DA3">
            <w:pPr>
              <w:pStyle w:val="ARtabletextright"/>
              <w:spacing w:before="10" w:after="10"/>
            </w:pPr>
            <w:r w:rsidRPr="00532DAE">
              <w:rPr>
                <w:szCs w:val="24"/>
              </w:rPr>
              <w:t>5,590</w:t>
            </w:r>
          </w:p>
        </w:tc>
      </w:tr>
      <w:tr w:rsidR="0081234A" w:rsidRPr="00532DAE" w14:paraId="79282ABC" w14:textId="77777777">
        <w:tblPrEx>
          <w:tblLook w:val="04A0" w:firstRow="1" w:lastRow="0" w:firstColumn="1" w:lastColumn="0" w:noHBand="0" w:noVBand="1"/>
        </w:tblPrEx>
        <w:tc>
          <w:tcPr>
            <w:tcW w:w="3402" w:type="dxa"/>
            <w:noWrap/>
            <w:hideMark/>
          </w:tcPr>
          <w:p w14:paraId="17705D28" w14:textId="77777777" w:rsidR="0081234A" w:rsidRPr="00532DAE" w:rsidRDefault="0081234A" w:rsidP="00571DA3">
            <w:pPr>
              <w:pStyle w:val="ARtabletext"/>
              <w:spacing w:before="10" w:after="10"/>
            </w:pPr>
            <w:r w:rsidRPr="00532DAE">
              <w:t>Boer War Association of Victoria Inc.</w:t>
            </w:r>
          </w:p>
        </w:tc>
        <w:tc>
          <w:tcPr>
            <w:tcW w:w="1191" w:type="dxa"/>
            <w:noWrap/>
            <w:hideMark/>
          </w:tcPr>
          <w:p w14:paraId="4CB28F16" w14:textId="77777777" w:rsidR="0081234A" w:rsidRPr="00532DAE" w:rsidRDefault="0081234A" w:rsidP="00571DA3">
            <w:pPr>
              <w:pStyle w:val="ARtabletextright"/>
              <w:spacing w:before="10" w:after="10"/>
            </w:pPr>
            <w:r w:rsidRPr="00532DAE">
              <w:rPr>
                <w:szCs w:val="24"/>
              </w:rPr>
              <w:t>2,900</w:t>
            </w:r>
          </w:p>
        </w:tc>
      </w:tr>
      <w:tr w:rsidR="0081234A" w:rsidRPr="00532DAE" w14:paraId="0F2CE018" w14:textId="77777777">
        <w:tblPrEx>
          <w:tblLook w:val="04A0" w:firstRow="1" w:lastRow="0" w:firstColumn="1" w:lastColumn="0" w:noHBand="0" w:noVBand="1"/>
        </w:tblPrEx>
        <w:tc>
          <w:tcPr>
            <w:tcW w:w="3402" w:type="dxa"/>
            <w:noWrap/>
            <w:hideMark/>
          </w:tcPr>
          <w:p w14:paraId="14FC7625" w14:textId="77777777" w:rsidR="0081234A" w:rsidRPr="00532DAE" w:rsidRDefault="0081234A" w:rsidP="00571DA3">
            <w:pPr>
              <w:pStyle w:val="ARtabletext"/>
              <w:spacing w:before="10" w:after="10"/>
            </w:pPr>
            <w:r w:rsidRPr="00532DAE">
              <w:t>Boroondara City Council</w:t>
            </w:r>
          </w:p>
        </w:tc>
        <w:tc>
          <w:tcPr>
            <w:tcW w:w="1191" w:type="dxa"/>
            <w:noWrap/>
            <w:hideMark/>
          </w:tcPr>
          <w:p w14:paraId="344D290E" w14:textId="77777777" w:rsidR="0081234A" w:rsidRPr="00532DAE" w:rsidRDefault="0081234A" w:rsidP="00571DA3">
            <w:pPr>
              <w:pStyle w:val="ARtabletextright"/>
              <w:spacing w:before="10" w:after="10"/>
            </w:pPr>
            <w:r w:rsidRPr="00532DAE">
              <w:rPr>
                <w:szCs w:val="24"/>
              </w:rPr>
              <w:t>8,730</w:t>
            </w:r>
          </w:p>
        </w:tc>
      </w:tr>
      <w:tr w:rsidR="0081234A" w:rsidRPr="00532DAE" w14:paraId="2693C155" w14:textId="77777777">
        <w:tblPrEx>
          <w:tblLook w:val="04A0" w:firstRow="1" w:lastRow="0" w:firstColumn="1" w:lastColumn="0" w:noHBand="0" w:noVBand="1"/>
        </w:tblPrEx>
        <w:tc>
          <w:tcPr>
            <w:tcW w:w="3402" w:type="dxa"/>
            <w:noWrap/>
            <w:hideMark/>
          </w:tcPr>
          <w:p w14:paraId="479DC2AC" w14:textId="77777777" w:rsidR="0081234A" w:rsidRPr="00532DAE" w:rsidRDefault="0081234A" w:rsidP="00571DA3">
            <w:pPr>
              <w:pStyle w:val="ARtabletext"/>
              <w:spacing w:before="10" w:after="10"/>
            </w:pPr>
            <w:r w:rsidRPr="00532DAE">
              <w:t xml:space="preserve">Borough of </w:t>
            </w:r>
            <w:proofErr w:type="spellStart"/>
            <w:r w:rsidRPr="00532DAE">
              <w:t>Queenscliffe</w:t>
            </w:r>
            <w:proofErr w:type="spellEnd"/>
          </w:p>
        </w:tc>
        <w:tc>
          <w:tcPr>
            <w:tcW w:w="1191" w:type="dxa"/>
            <w:noWrap/>
            <w:hideMark/>
          </w:tcPr>
          <w:p w14:paraId="0A42250B" w14:textId="77777777" w:rsidR="0081234A" w:rsidRPr="00532DAE" w:rsidRDefault="0081234A" w:rsidP="00571DA3">
            <w:pPr>
              <w:pStyle w:val="ARtabletextright"/>
              <w:spacing w:before="10" w:after="10"/>
            </w:pPr>
            <w:r w:rsidRPr="00532DAE">
              <w:rPr>
                <w:szCs w:val="24"/>
              </w:rPr>
              <w:t>7,000</w:t>
            </w:r>
          </w:p>
        </w:tc>
      </w:tr>
      <w:tr w:rsidR="0081234A" w:rsidRPr="00532DAE" w14:paraId="089B7F3B" w14:textId="77777777">
        <w:tblPrEx>
          <w:tblLook w:val="04A0" w:firstRow="1" w:lastRow="0" w:firstColumn="1" w:lastColumn="0" w:noHBand="0" w:noVBand="1"/>
        </w:tblPrEx>
        <w:tc>
          <w:tcPr>
            <w:tcW w:w="3402" w:type="dxa"/>
            <w:noWrap/>
            <w:hideMark/>
          </w:tcPr>
          <w:p w14:paraId="0D6CA569" w14:textId="77777777" w:rsidR="0081234A" w:rsidRPr="00532DAE" w:rsidRDefault="0081234A" w:rsidP="00571DA3">
            <w:pPr>
              <w:pStyle w:val="ARtabletext"/>
              <w:spacing w:before="10" w:after="10"/>
            </w:pPr>
            <w:r w:rsidRPr="00532DAE">
              <w:t>Bright RSL Sub-Branch Incorporated</w:t>
            </w:r>
          </w:p>
        </w:tc>
        <w:tc>
          <w:tcPr>
            <w:tcW w:w="1191" w:type="dxa"/>
            <w:noWrap/>
            <w:hideMark/>
          </w:tcPr>
          <w:p w14:paraId="1C126438" w14:textId="77777777" w:rsidR="0081234A" w:rsidRPr="00532DAE" w:rsidRDefault="0081234A" w:rsidP="00571DA3">
            <w:pPr>
              <w:pStyle w:val="ARtabletextright"/>
              <w:spacing w:before="10" w:after="10"/>
            </w:pPr>
            <w:r w:rsidRPr="00532DAE">
              <w:rPr>
                <w:szCs w:val="24"/>
              </w:rPr>
              <w:t>20,928</w:t>
            </w:r>
          </w:p>
        </w:tc>
      </w:tr>
      <w:tr w:rsidR="0081234A" w:rsidRPr="00532DAE" w14:paraId="79BD8B37" w14:textId="77777777">
        <w:tblPrEx>
          <w:tblLook w:val="04A0" w:firstRow="1" w:lastRow="0" w:firstColumn="1" w:lastColumn="0" w:noHBand="0" w:noVBand="1"/>
        </w:tblPrEx>
        <w:tc>
          <w:tcPr>
            <w:tcW w:w="3402" w:type="dxa"/>
            <w:noWrap/>
            <w:hideMark/>
          </w:tcPr>
          <w:p w14:paraId="506CA777" w14:textId="77777777" w:rsidR="0081234A" w:rsidRPr="00532DAE" w:rsidRDefault="0081234A" w:rsidP="00571DA3">
            <w:pPr>
              <w:pStyle w:val="ARtabletext"/>
              <w:spacing w:before="10" w:after="10"/>
            </w:pPr>
            <w:r w:rsidRPr="00532DAE">
              <w:t>Caroline Springs RSL Sub-Branch Inc.</w:t>
            </w:r>
          </w:p>
        </w:tc>
        <w:tc>
          <w:tcPr>
            <w:tcW w:w="1191" w:type="dxa"/>
            <w:noWrap/>
            <w:hideMark/>
          </w:tcPr>
          <w:p w14:paraId="73616070" w14:textId="77777777" w:rsidR="0081234A" w:rsidRPr="00532DAE" w:rsidRDefault="0081234A" w:rsidP="00571DA3">
            <w:pPr>
              <w:pStyle w:val="ARtabletextright"/>
              <w:spacing w:before="10" w:after="10"/>
            </w:pPr>
            <w:r w:rsidRPr="00532DAE">
              <w:rPr>
                <w:szCs w:val="24"/>
              </w:rPr>
              <w:t>23,900</w:t>
            </w:r>
          </w:p>
        </w:tc>
      </w:tr>
      <w:tr w:rsidR="0081234A" w:rsidRPr="00532DAE" w14:paraId="1AFCE199" w14:textId="77777777">
        <w:tblPrEx>
          <w:tblLook w:val="04A0" w:firstRow="1" w:lastRow="0" w:firstColumn="1" w:lastColumn="0" w:noHBand="0" w:noVBand="1"/>
        </w:tblPrEx>
        <w:tc>
          <w:tcPr>
            <w:tcW w:w="3402" w:type="dxa"/>
            <w:noWrap/>
            <w:hideMark/>
          </w:tcPr>
          <w:p w14:paraId="7792B7C9" w14:textId="77777777" w:rsidR="0081234A" w:rsidRPr="00532DAE" w:rsidRDefault="0081234A" w:rsidP="00571DA3">
            <w:pPr>
              <w:pStyle w:val="ARtabletext"/>
              <w:spacing w:before="10" w:after="10"/>
            </w:pPr>
            <w:r w:rsidRPr="00532DAE">
              <w:t>Carry On (Victoria)</w:t>
            </w:r>
          </w:p>
        </w:tc>
        <w:tc>
          <w:tcPr>
            <w:tcW w:w="1191" w:type="dxa"/>
            <w:noWrap/>
            <w:hideMark/>
          </w:tcPr>
          <w:p w14:paraId="52A18F22" w14:textId="77777777" w:rsidR="0081234A" w:rsidRPr="00532DAE" w:rsidRDefault="0081234A" w:rsidP="00571DA3">
            <w:pPr>
              <w:pStyle w:val="ARtabletextright"/>
              <w:spacing w:before="10" w:after="10"/>
            </w:pPr>
            <w:r w:rsidRPr="00532DAE">
              <w:rPr>
                <w:szCs w:val="24"/>
              </w:rPr>
              <w:t>203,000</w:t>
            </w:r>
          </w:p>
        </w:tc>
      </w:tr>
      <w:tr w:rsidR="0081234A" w:rsidRPr="00532DAE" w14:paraId="053FF3E7" w14:textId="77777777">
        <w:tblPrEx>
          <w:tblLook w:val="04A0" w:firstRow="1" w:lastRow="0" w:firstColumn="1" w:lastColumn="0" w:noHBand="0" w:noVBand="1"/>
        </w:tblPrEx>
        <w:tc>
          <w:tcPr>
            <w:tcW w:w="3402" w:type="dxa"/>
            <w:noWrap/>
            <w:hideMark/>
          </w:tcPr>
          <w:p w14:paraId="726760AD" w14:textId="77777777" w:rsidR="0081234A" w:rsidRPr="00532DAE" w:rsidRDefault="0081234A" w:rsidP="00571DA3">
            <w:pPr>
              <w:pStyle w:val="ARtabletext"/>
              <w:spacing w:before="10" w:after="10"/>
            </w:pPr>
            <w:r w:rsidRPr="00532DAE">
              <w:t>Country Fire Authority</w:t>
            </w:r>
          </w:p>
        </w:tc>
        <w:tc>
          <w:tcPr>
            <w:tcW w:w="1191" w:type="dxa"/>
            <w:noWrap/>
            <w:hideMark/>
          </w:tcPr>
          <w:p w14:paraId="02F4D299" w14:textId="77777777" w:rsidR="0081234A" w:rsidRPr="00532DAE" w:rsidRDefault="0081234A" w:rsidP="00571DA3">
            <w:pPr>
              <w:pStyle w:val="ARtabletextright"/>
              <w:spacing w:before="10" w:after="10"/>
            </w:pPr>
            <w:r w:rsidRPr="00532DAE">
              <w:rPr>
                <w:szCs w:val="24"/>
              </w:rPr>
              <w:t>2,000</w:t>
            </w:r>
          </w:p>
        </w:tc>
      </w:tr>
      <w:tr w:rsidR="0081234A" w:rsidRPr="00532DAE" w14:paraId="5A0C9F22" w14:textId="77777777">
        <w:tblPrEx>
          <w:tblLook w:val="04A0" w:firstRow="1" w:lastRow="0" w:firstColumn="1" w:lastColumn="0" w:noHBand="0" w:noVBand="1"/>
        </w:tblPrEx>
        <w:tc>
          <w:tcPr>
            <w:tcW w:w="3402" w:type="dxa"/>
            <w:noWrap/>
            <w:hideMark/>
          </w:tcPr>
          <w:p w14:paraId="017CA0DE" w14:textId="77777777" w:rsidR="0081234A" w:rsidRPr="00532DAE" w:rsidRDefault="0081234A" w:rsidP="00571DA3">
            <w:pPr>
              <w:pStyle w:val="ARtabletext"/>
              <w:spacing w:before="10" w:after="10"/>
            </w:pPr>
            <w:r w:rsidRPr="00532DAE">
              <w:t>Digby Recreation Reserve &amp; Hall Committee of Management</w:t>
            </w:r>
          </w:p>
        </w:tc>
        <w:tc>
          <w:tcPr>
            <w:tcW w:w="1191" w:type="dxa"/>
            <w:noWrap/>
            <w:hideMark/>
          </w:tcPr>
          <w:p w14:paraId="253414BF" w14:textId="77777777" w:rsidR="0081234A" w:rsidRPr="00532DAE" w:rsidRDefault="0081234A" w:rsidP="00571DA3">
            <w:pPr>
              <w:pStyle w:val="ARtabletextright"/>
              <w:spacing w:before="10" w:after="10"/>
            </w:pPr>
            <w:r w:rsidRPr="00532DAE">
              <w:rPr>
                <w:szCs w:val="24"/>
              </w:rPr>
              <w:t>4,416</w:t>
            </w:r>
          </w:p>
        </w:tc>
      </w:tr>
      <w:tr w:rsidR="0081234A" w:rsidRPr="00532DAE" w14:paraId="2B79A5B0" w14:textId="77777777">
        <w:tblPrEx>
          <w:tblLook w:val="04A0" w:firstRow="1" w:lastRow="0" w:firstColumn="1" w:lastColumn="0" w:noHBand="0" w:noVBand="1"/>
        </w:tblPrEx>
        <w:tc>
          <w:tcPr>
            <w:tcW w:w="3402" w:type="dxa"/>
            <w:noWrap/>
            <w:hideMark/>
          </w:tcPr>
          <w:p w14:paraId="3141BF32" w14:textId="77777777" w:rsidR="0081234A" w:rsidRPr="00532DAE" w:rsidRDefault="0081234A" w:rsidP="00571DA3">
            <w:pPr>
              <w:pStyle w:val="ARtabletext"/>
              <w:spacing w:before="10" w:after="10"/>
            </w:pPr>
            <w:r w:rsidRPr="00532DAE">
              <w:t>Doncaster RSL Sub-Branch Incorporated</w:t>
            </w:r>
          </w:p>
        </w:tc>
        <w:tc>
          <w:tcPr>
            <w:tcW w:w="1191" w:type="dxa"/>
            <w:noWrap/>
            <w:hideMark/>
          </w:tcPr>
          <w:p w14:paraId="4250A93F" w14:textId="77777777" w:rsidR="0081234A" w:rsidRPr="00532DAE" w:rsidRDefault="0081234A" w:rsidP="00571DA3">
            <w:pPr>
              <w:pStyle w:val="ARtabletextright"/>
              <w:spacing w:before="10" w:after="10"/>
            </w:pPr>
            <w:r w:rsidRPr="00532DAE">
              <w:rPr>
                <w:szCs w:val="24"/>
              </w:rPr>
              <w:t>20,000</w:t>
            </w:r>
          </w:p>
        </w:tc>
      </w:tr>
      <w:tr w:rsidR="0081234A" w:rsidRPr="00532DAE" w14:paraId="1532FF24" w14:textId="77777777">
        <w:tblPrEx>
          <w:tblLook w:val="04A0" w:firstRow="1" w:lastRow="0" w:firstColumn="1" w:lastColumn="0" w:noHBand="0" w:noVBand="1"/>
        </w:tblPrEx>
        <w:tc>
          <w:tcPr>
            <w:tcW w:w="3402" w:type="dxa"/>
            <w:noWrap/>
            <w:hideMark/>
          </w:tcPr>
          <w:p w14:paraId="74D61592" w14:textId="77777777" w:rsidR="0081234A" w:rsidRPr="00532DAE" w:rsidRDefault="0081234A" w:rsidP="00571DA3">
            <w:pPr>
              <w:pStyle w:val="ARtabletext"/>
              <w:spacing w:before="10" w:after="10"/>
            </w:pPr>
            <w:r w:rsidRPr="00532DAE">
              <w:t>Emerald RSL Sub-Branch</w:t>
            </w:r>
          </w:p>
        </w:tc>
        <w:tc>
          <w:tcPr>
            <w:tcW w:w="1191" w:type="dxa"/>
            <w:noWrap/>
            <w:hideMark/>
          </w:tcPr>
          <w:p w14:paraId="54066A90" w14:textId="77777777" w:rsidR="0081234A" w:rsidRPr="00532DAE" w:rsidRDefault="0081234A" w:rsidP="00571DA3">
            <w:pPr>
              <w:pStyle w:val="ARtabletextright"/>
              <w:spacing w:before="10" w:after="10"/>
            </w:pPr>
            <w:r w:rsidRPr="00532DAE">
              <w:rPr>
                <w:szCs w:val="24"/>
              </w:rPr>
              <w:t>4,378</w:t>
            </w:r>
          </w:p>
        </w:tc>
      </w:tr>
      <w:tr w:rsidR="0081234A" w:rsidRPr="00532DAE" w14:paraId="638E0CEA" w14:textId="77777777">
        <w:tblPrEx>
          <w:tblLook w:val="04A0" w:firstRow="1" w:lastRow="0" w:firstColumn="1" w:lastColumn="0" w:noHBand="0" w:noVBand="1"/>
        </w:tblPrEx>
        <w:tc>
          <w:tcPr>
            <w:tcW w:w="3402" w:type="dxa"/>
            <w:noWrap/>
            <w:hideMark/>
          </w:tcPr>
          <w:p w14:paraId="6072BFF9" w14:textId="77777777" w:rsidR="0081234A" w:rsidRPr="00532DAE" w:rsidRDefault="0081234A" w:rsidP="00571DA3">
            <w:pPr>
              <w:pStyle w:val="ARtabletext"/>
              <w:spacing w:before="10" w:after="10"/>
            </w:pPr>
            <w:r w:rsidRPr="00532DAE">
              <w:t xml:space="preserve">Epping RSL </w:t>
            </w:r>
            <w:proofErr w:type="gramStart"/>
            <w:r w:rsidRPr="00532DAE">
              <w:t>Sub Branch</w:t>
            </w:r>
            <w:proofErr w:type="gramEnd"/>
            <w:r w:rsidRPr="00532DAE">
              <w:t xml:space="preserve"> of the Vic Returned Services League of Australia</w:t>
            </w:r>
          </w:p>
        </w:tc>
        <w:tc>
          <w:tcPr>
            <w:tcW w:w="1191" w:type="dxa"/>
            <w:noWrap/>
            <w:hideMark/>
          </w:tcPr>
          <w:p w14:paraId="2D3BA0A1" w14:textId="77777777" w:rsidR="0081234A" w:rsidRPr="00532DAE" w:rsidRDefault="0081234A" w:rsidP="00571DA3">
            <w:pPr>
              <w:pStyle w:val="ARtabletextright"/>
              <w:spacing w:before="10" w:after="10"/>
            </w:pPr>
            <w:r w:rsidRPr="00532DAE">
              <w:rPr>
                <w:szCs w:val="24"/>
              </w:rPr>
              <w:t>50,000</w:t>
            </w:r>
          </w:p>
        </w:tc>
      </w:tr>
      <w:tr w:rsidR="0081234A" w:rsidRPr="00532DAE" w14:paraId="21654AF3" w14:textId="77777777">
        <w:tblPrEx>
          <w:tblLook w:val="04A0" w:firstRow="1" w:lastRow="0" w:firstColumn="1" w:lastColumn="0" w:noHBand="0" w:noVBand="1"/>
        </w:tblPrEx>
        <w:tc>
          <w:tcPr>
            <w:tcW w:w="3402" w:type="dxa"/>
            <w:noWrap/>
            <w:hideMark/>
          </w:tcPr>
          <w:p w14:paraId="5B925156" w14:textId="77777777" w:rsidR="0081234A" w:rsidRPr="00532DAE" w:rsidRDefault="0081234A" w:rsidP="00571DA3">
            <w:pPr>
              <w:pStyle w:val="ARtabletext"/>
              <w:spacing w:before="10" w:after="10"/>
            </w:pPr>
            <w:r w:rsidRPr="00532DAE">
              <w:t>Fawkner RSL Sub-Branch Patriotic Fund</w:t>
            </w:r>
          </w:p>
        </w:tc>
        <w:tc>
          <w:tcPr>
            <w:tcW w:w="1191" w:type="dxa"/>
            <w:noWrap/>
            <w:hideMark/>
          </w:tcPr>
          <w:p w14:paraId="17473267" w14:textId="77777777" w:rsidR="0081234A" w:rsidRPr="00532DAE" w:rsidRDefault="0081234A" w:rsidP="00571DA3">
            <w:pPr>
              <w:pStyle w:val="ARtabletextright"/>
              <w:spacing w:before="10" w:after="10"/>
            </w:pPr>
            <w:r w:rsidRPr="00532DAE">
              <w:rPr>
                <w:szCs w:val="24"/>
              </w:rPr>
              <w:t>37,000</w:t>
            </w:r>
          </w:p>
        </w:tc>
      </w:tr>
      <w:tr w:rsidR="0081234A" w:rsidRPr="00532DAE" w14:paraId="68397ECC" w14:textId="77777777">
        <w:tblPrEx>
          <w:tblLook w:val="04A0" w:firstRow="1" w:lastRow="0" w:firstColumn="1" w:lastColumn="0" w:noHBand="0" w:noVBand="1"/>
        </w:tblPrEx>
        <w:tc>
          <w:tcPr>
            <w:tcW w:w="3402" w:type="dxa"/>
            <w:noWrap/>
            <w:hideMark/>
          </w:tcPr>
          <w:p w14:paraId="45F9023A" w14:textId="77777777" w:rsidR="0081234A" w:rsidRPr="00532DAE" w:rsidRDefault="0081234A" w:rsidP="00571DA3">
            <w:pPr>
              <w:pStyle w:val="ARtabletext"/>
              <w:spacing w:before="10" w:after="10"/>
            </w:pPr>
            <w:r w:rsidRPr="00532DAE">
              <w:t>Flemington &amp; Kensington RSL Club</w:t>
            </w:r>
          </w:p>
        </w:tc>
        <w:tc>
          <w:tcPr>
            <w:tcW w:w="1191" w:type="dxa"/>
            <w:noWrap/>
            <w:hideMark/>
          </w:tcPr>
          <w:p w14:paraId="7CD73C84" w14:textId="77777777" w:rsidR="0081234A" w:rsidRPr="00532DAE" w:rsidRDefault="0081234A" w:rsidP="00571DA3">
            <w:pPr>
              <w:pStyle w:val="ARtabletextright"/>
              <w:spacing w:before="10" w:after="10"/>
            </w:pPr>
            <w:r w:rsidRPr="00532DAE">
              <w:rPr>
                <w:szCs w:val="24"/>
              </w:rPr>
              <w:t>2,000</w:t>
            </w:r>
          </w:p>
        </w:tc>
      </w:tr>
      <w:tr w:rsidR="0081234A" w:rsidRPr="00532DAE" w14:paraId="089BEA61" w14:textId="77777777">
        <w:tblPrEx>
          <w:tblLook w:val="04A0" w:firstRow="1" w:lastRow="0" w:firstColumn="1" w:lastColumn="0" w:noHBand="0" w:noVBand="1"/>
        </w:tblPrEx>
        <w:tc>
          <w:tcPr>
            <w:tcW w:w="3402" w:type="dxa"/>
            <w:noWrap/>
            <w:hideMark/>
          </w:tcPr>
          <w:p w14:paraId="00C25937" w14:textId="77777777" w:rsidR="0081234A" w:rsidRPr="00532DAE" w:rsidRDefault="0081234A" w:rsidP="00571DA3">
            <w:pPr>
              <w:pStyle w:val="ARtabletext"/>
              <w:spacing w:before="10" w:after="10"/>
            </w:pPr>
            <w:r w:rsidRPr="00532DAE">
              <w:t>Flemington/Kensington RSL Sub-Branch Patriotic Fund</w:t>
            </w:r>
          </w:p>
        </w:tc>
        <w:tc>
          <w:tcPr>
            <w:tcW w:w="1191" w:type="dxa"/>
            <w:noWrap/>
            <w:hideMark/>
          </w:tcPr>
          <w:p w14:paraId="3AE5452F" w14:textId="77777777" w:rsidR="0081234A" w:rsidRPr="00532DAE" w:rsidRDefault="0081234A" w:rsidP="00571DA3">
            <w:pPr>
              <w:pStyle w:val="ARtabletextright"/>
              <w:spacing w:before="10" w:after="10"/>
            </w:pPr>
            <w:r w:rsidRPr="00532DAE">
              <w:rPr>
                <w:szCs w:val="24"/>
              </w:rPr>
              <w:t>58,500</w:t>
            </w:r>
          </w:p>
        </w:tc>
      </w:tr>
      <w:tr w:rsidR="0081234A" w:rsidRPr="00532DAE" w14:paraId="6D62E337" w14:textId="77777777">
        <w:tblPrEx>
          <w:tblLook w:val="04A0" w:firstRow="1" w:lastRow="0" w:firstColumn="1" w:lastColumn="0" w:noHBand="0" w:noVBand="1"/>
        </w:tblPrEx>
        <w:tc>
          <w:tcPr>
            <w:tcW w:w="3402" w:type="dxa"/>
            <w:noWrap/>
            <w:hideMark/>
          </w:tcPr>
          <w:p w14:paraId="607B430F" w14:textId="77777777" w:rsidR="0081234A" w:rsidRPr="00532DAE" w:rsidRDefault="0081234A" w:rsidP="00571DA3">
            <w:pPr>
              <w:pStyle w:val="ARtabletext"/>
              <w:spacing w:before="10" w:after="10"/>
            </w:pPr>
            <w:r w:rsidRPr="00532DAE">
              <w:t>Frankston Naval Memorial Club Incorporated</w:t>
            </w:r>
          </w:p>
        </w:tc>
        <w:tc>
          <w:tcPr>
            <w:tcW w:w="1191" w:type="dxa"/>
            <w:noWrap/>
            <w:hideMark/>
          </w:tcPr>
          <w:p w14:paraId="73C87CA6" w14:textId="77777777" w:rsidR="0081234A" w:rsidRPr="00532DAE" w:rsidRDefault="0081234A" w:rsidP="00571DA3">
            <w:pPr>
              <w:pStyle w:val="ARtabletextright"/>
              <w:spacing w:before="10" w:after="10"/>
            </w:pPr>
            <w:r w:rsidRPr="00532DAE">
              <w:rPr>
                <w:szCs w:val="24"/>
              </w:rPr>
              <w:t>34,527</w:t>
            </w:r>
          </w:p>
        </w:tc>
      </w:tr>
      <w:tr w:rsidR="0081234A" w:rsidRPr="00532DAE" w14:paraId="1E59DAC3" w14:textId="77777777">
        <w:tblPrEx>
          <w:tblLook w:val="04A0" w:firstRow="1" w:lastRow="0" w:firstColumn="1" w:lastColumn="0" w:noHBand="0" w:noVBand="1"/>
        </w:tblPrEx>
        <w:tc>
          <w:tcPr>
            <w:tcW w:w="3402" w:type="dxa"/>
            <w:noWrap/>
            <w:hideMark/>
          </w:tcPr>
          <w:p w14:paraId="05B39903" w14:textId="77777777" w:rsidR="0081234A" w:rsidRPr="00532DAE" w:rsidRDefault="0081234A" w:rsidP="00571DA3">
            <w:pPr>
              <w:pStyle w:val="ARtabletext"/>
              <w:spacing w:before="10" w:after="10"/>
            </w:pPr>
            <w:r w:rsidRPr="00532DAE">
              <w:t>Friends of Gallipoli Inc.</w:t>
            </w:r>
          </w:p>
        </w:tc>
        <w:tc>
          <w:tcPr>
            <w:tcW w:w="1191" w:type="dxa"/>
            <w:noWrap/>
            <w:hideMark/>
          </w:tcPr>
          <w:p w14:paraId="5601CE72" w14:textId="77777777" w:rsidR="0081234A" w:rsidRPr="00532DAE" w:rsidRDefault="0081234A" w:rsidP="00571DA3">
            <w:pPr>
              <w:pStyle w:val="ARtabletextright"/>
              <w:spacing w:before="10" w:after="10"/>
            </w:pPr>
            <w:r w:rsidRPr="00532DAE">
              <w:rPr>
                <w:szCs w:val="24"/>
              </w:rPr>
              <w:t>21,600</w:t>
            </w:r>
          </w:p>
        </w:tc>
      </w:tr>
      <w:tr w:rsidR="0081234A" w:rsidRPr="00532DAE" w14:paraId="6329C810" w14:textId="77777777">
        <w:tblPrEx>
          <w:tblLook w:val="04A0" w:firstRow="1" w:lastRow="0" w:firstColumn="1" w:lastColumn="0" w:noHBand="0" w:noVBand="1"/>
        </w:tblPrEx>
        <w:tc>
          <w:tcPr>
            <w:tcW w:w="3402" w:type="dxa"/>
            <w:noWrap/>
            <w:hideMark/>
          </w:tcPr>
          <w:p w14:paraId="782A1B2A" w14:textId="77777777" w:rsidR="0081234A" w:rsidRPr="00532DAE" w:rsidRDefault="0081234A" w:rsidP="00571DA3">
            <w:pPr>
              <w:pStyle w:val="ARtabletext"/>
              <w:spacing w:before="10" w:after="10"/>
            </w:pPr>
            <w:r w:rsidRPr="00532DAE">
              <w:t>Friends with Horses Inc.</w:t>
            </w:r>
          </w:p>
        </w:tc>
        <w:tc>
          <w:tcPr>
            <w:tcW w:w="1191" w:type="dxa"/>
            <w:noWrap/>
            <w:hideMark/>
          </w:tcPr>
          <w:p w14:paraId="02612089" w14:textId="77777777" w:rsidR="0081234A" w:rsidRPr="00532DAE" w:rsidRDefault="0081234A" w:rsidP="00571DA3">
            <w:pPr>
              <w:pStyle w:val="ARtabletextright"/>
              <w:spacing w:before="10" w:after="10"/>
            </w:pPr>
            <w:r w:rsidRPr="00532DAE">
              <w:rPr>
                <w:szCs w:val="24"/>
              </w:rPr>
              <w:t>11,364</w:t>
            </w:r>
          </w:p>
        </w:tc>
      </w:tr>
      <w:tr w:rsidR="0081234A" w:rsidRPr="00532DAE" w14:paraId="59570038" w14:textId="77777777">
        <w:tblPrEx>
          <w:tblLook w:val="04A0" w:firstRow="1" w:lastRow="0" w:firstColumn="1" w:lastColumn="0" w:noHBand="0" w:noVBand="1"/>
        </w:tblPrEx>
        <w:tc>
          <w:tcPr>
            <w:tcW w:w="3402" w:type="dxa"/>
            <w:noWrap/>
            <w:hideMark/>
          </w:tcPr>
          <w:p w14:paraId="54ECF2AB" w14:textId="77777777" w:rsidR="0081234A" w:rsidRPr="00532DAE" w:rsidRDefault="0081234A" w:rsidP="00571DA3">
            <w:pPr>
              <w:pStyle w:val="ARtabletext"/>
              <w:spacing w:before="10" w:after="10"/>
            </w:pPr>
            <w:r w:rsidRPr="00532DAE">
              <w:t>Gippsland Grammar</w:t>
            </w:r>
          </w:p>
        </w:tc>
        <w:tc>
          <w:tcPr>
            <w:tcW w:w="1191" w:type="dxa"/>
            <w:noWrap/>
            <w:hideMark/>
          </w:tcPr>
          <w:p w14:paraId="21266756" w14:textId="77777777" w:rsidR="0081234A" w:rsidRPr="00532DAE" w:rsidRDefault="0081234A" w:rsidP="00571DA3">
            <w:pPr>
              <w:pStyle w:val="ARtabletextright"/>
              <w:spacing w:before="10" w:after="10"/>
            </w:pPr>
            <w:r w:rsidRPr="00532DAE">
              <w:rPr>
                <w:szCs w:val="24"/>
              </w:rPr>
              <w:t>2,500</w:t>
            </w:r>
          </w:p>
        </w:tc>
      </w:tr>
      <w:tr w:rsidR="0081234A" w:rsidRPr="00532DAE" w14:paraId="56E9C036" w14:textId="77777777">
        <w:tblPrEx>
          <w:tblLook w:val="04A0" w:firstRow="1" w:lastRow="0" w:firstColumn="1" w:lastColumn="0" w:noHBand="0" w:noVBand="1"/>
        </w:tblPrEx>
        <w:tc>
          <w:tcPr>
            <w:tcW w:w="3402" w:type="dxa"/>
            <w:noWrap/>
            <w:hideMark/>
          </w:tcPr>
          <w:p w14:paraId="79B04419" w14:textId="77777777" w:rsidR="0081234A" w:rsidRPr="00532DAE" w:rsidRDefault="0081234A" w:rsidP="00571DA3">
            <w:pPr>
              <w:pStyle w:val="ARtabletext"/>
              <w:spacing w:before="10" w:after="10"/>
            </w:pPr>
            <w:r w:rsidRPr="00532DAE">
              <w:t xml:space="preserve">Gisborne Macedon Ranges RSL </w:t>
            </w:r>
            <w:r w:rsidRPr="00532DAE">
              <w:br/>
              <w:t>Sub-Branch</w:t>
            </w:r>
          </w:p>
        </w:tc>
        <w:tc>
          <w:tcPr>
            <w:tcW w:w="1191" w:type="dxa"/>
            <w:noWrap/>
            <w:hideMark/>
          </w:tcPr>
          <w:p w14:paraId="7A317887" w14:textId="77777777" w:rsidR="0081234A" w:rsidRPr="00532DAE" w:rsidRDefault="0081234A" w:rsidP="00571DA3">
            <w:pPr>
              <w:pStyle w:val="ARtabletextright"/>
              <w:spacing w:before="10" w:after="10"/>
            </w:pPr>
            <w:r w:rsidRPr="00532DAE">
              <w:rPr>
                <w:szCs w:val="24"/>
              </w:rPr>
              <w:t>9,000</w:t>
            </w:r>
          </w:p>
        </w:tc>
      </w:tr>
      <w:tr w:rsidR="0081234A" w:rsidRPr="00532DAE" w14:paraId="6F436A37" w14:textId="77777777">
        <w:tblPrEx>
          <w:tblLook w:val="04A0" w:firstRow="1" w:lastRow="0" w:firstColumn="1" w:lastColumn="0" w:noHBand="0" w:noVBand="1"/>
        </w:tblPrEx>
        <w:tc>
          <w:tcPr>
            <w:tcW w:w="3402" w:type="dxa"/>
            <w:noWrap/>
            <w:hideMark/>
          </w:tcPr>
          <w:p w14:paraId="607FCA7B" w14:textId="77777777" w:rsidR="0081234A" w:rsidRPr="00532DAE" w:rsidRDefault="0081234A" w:rsidP="00571DA3">
            <w:pPr>
              <w:pStyle w:val="ARtabletext"/>
              <w:spacing w:before="10" w:after="10"/>
            </w:pPr>
            <w:r w:rsidRPr="00532DAE">
              <w:t>Goorambat Veterans’ Retreat Incorporated</w:t>
            </w:r>
          </w:p>
        </w:tc>
        <w:tc>
          <w:tcPr>
            <w:tcW w:w="1191" w:type="dxa"/>
            <w:noWrap/>
            <w:hideMark/>
          </w:tcPr>
          <w:p w14:paraId="2187BBFC" w14:textId="77777777" w:rsidR="0081234A" w:rsidRPr="00532DAE" w:rsidRDefault="0081234A" w:rsidP="00571DA3">
            <w:pPr>
              <w:pStyle w:val="ARtabletextright"/>
              <w:spacing w:before="10" w:after="10"/>
            </w:pPr>
            <w:r w:rsidRPr="00532DAE">
              <w:rPr>
                <w:szCs w:val="24"/>
              </w:rPr>
              <w:t>75,000</w:t>
            </w:r>
          </w:p>
        </w:tc>
      </w:tr>
      <w:tr w:rsidR="0081234A" w:rsidRPr="00532DAE" w14:paraId="41DC34D0" w14:textId="77777777">
        <w:tblPrEx>
          <w:tblLook w:val="04A0" w:firstRow="1" w:lastRow="0" w:firstColumn="1" w:lastColumn="0" w:noHBand="0" w:noVBand="1"/>
        </w:tblPrEx>
        <w:tc>
          <w:tcPr>
            <w:tcW w:w="3402" w:type="dxa"/>
            <w:noWrap/>
            <w:hideMark/>
          </w:tcPr>
          <w:p w14:paraId="084EBE9D" w14:textId="77777777" w:rsidR="0081234A" w:rsidRPr="00532DAE" w:rsidRDefault="0081234A" w:rsidP="00571DA3">
            <w:pPr>
              <w:pStyle w:val="ARtabletext"/>
              <w:spacing w:before="10" w:after="10"/>
            </w:pPr>
            <w:r w:rsidRPr="00532DAE">
              <w:t>Greater Geelong Creative Inc.</w:t>
            </w:r>
          </w:p>
        </w:tc>
        <w:tc>
          <w:tcPr>
            <w:tcW w:w="1191" w:type="dxa"/>
            <w:noWrap/>
            <w:hideMark/>
          </w:tcPr>
          <w:p w14:paraId="4FF33F9C" w14:textId="77777777" w:rsidR="0081234A" w:rsidRPr="00532DAE" w:rsidRDefault="0081234A" w:rsidP="00571DA3">
            <w:pPr>
              <w:pStyle w:val="ARtabletextright"/>
              <w:spacing w:before="10" w:after="10"/>
            </w:pPr>
            <w:r w:rsidRPr="00532DAE">
              <w:rPr>
                <w:szCs w:val="24"/>
              </w:rPr>
              <w:t>1,000</w:t>
            </w:r>
          </w:p>
        </w:tc>
      </w:tr>
      <w:tr w:rsidR="0081234A" w:rsidRPr="00532DAE" w14:paraId="0F369639" w14:textId="77777777">
        <w:tblPrEx>
          <w:tblLook w:val="04A0" w:firstRow="1" w:lastRow="0" w:firstColumn="1" w:lastColumn="0" w:noHBand="0" w:noVBand="1"/>
        </w:tblPrEx>
        <w:tc>
          <w:tcPr>
            <w:tcW w:w="3402" w:type="dxa"/>
            <w:noWrap/>
            <w:hideMark/>
          </w:tcPr>
          <w:p w14:paraId="37E2F40B" w14:textId="77777777" w:rsidR="0081234A" w:rsidRPr="00532DAE" w:rsidRDefault="0081234A" w:rsidP="00571DA3">
            <w:pPr>
              <w:pStyle w:val="ARtabletext"/>
              <w:spacing w:before="10" w:after="10"/>
            </w:pPr>
            <w:r w:rsidRPr="00532DAE">
              <w:t>Greater Shepparton City Council</w:t>
            </w:r>
          </w:p>
        </w:tc>
        <w:tc>
          <w:tcPr>
            <w:tcW w:w="1191" w:type="dxa"/>
            <w:noWrap/>
            <w:hideMark/>
          </w:tcPr>
          <w:p w14:paraId="18B913BA" w14:textId="77777777" w:rsidR="0081234A" w:rsidRPr="00532DAE" w:rsidRDefault="0081234A" w:rsidP="00571DA3">
            <w:pPr>
              <w:pStyle w:val="ARtabletextright"/>
              <w:spacing w:before="10" w:after="10"/>
            </w:pPr>
            <w:r w:rsidRPr="00532DAE">
              <w:rPr>
                <w:szCs w:val="24"/>
              </w:rPr>
              <w:t>10,443</w:t>
            </w:r>
          </w:p>
        </w:tc>
      </w:tr>
      <w:tr w:rsidR="0081234A" w:rsidRPr="00532DAE" w14:paraId="3190CA13" w14:textId="77777777">
        <w:tblPrEx>
          <w:tblLook w:val="04A0" w:firstRow="1" w:lastRow="0" w:firstColumn="1" w:lastColumn="0" w:noHBand="0" w:noVBand="1"/>
        </w:tblPrEx>
        <w:tc>
          <w:tcPr>
            <w:tcW w:w="3402" w:type="dxa"/>
            <w:noWrap/>
            <w:hideMark/>
          </w:tcPr>
          <w:p w14:paraId="3C2DBF68" w14:textId="77777777" w:rsidR="0081234A" w:rsidRPr="00532DAE" w:rsidRDefault="0081234A" w:rsidP="00571DA3">
            <w:pPr>
              <w:pStyle w:val="ARtabletext"/>
              <w:spacing w:before="10" w:after="10"/>
            </w:pPr>
            <w:r w:rsidRPr="00532DAE">
              <w:t>Healesville RSL Sub-Branch Inc.</w:t>
            </w:r>
          </w:p>
        </w:tc>
        <w:tc>
          <w:tcPr>
            <w:tcW w:w="1191" w:type="dxa"/>
            <w:noWrap/>
            <w:hideMark/>
          </w:tcPr>
          <w:p w14:paraId="4214C32F" w14:textId="77777777" w:rsidR="0081234A" w:rsidRPr="00532DAE" w:rsidRDefault="0081234A" w:rsidP="00571DA3">
            <w:pPr>
              <w:pStyle w:val="ARtabletextright"/>
              <w:spacing w:before="10" w:after="10"/>
            </w:pPr>
            <w:r w:rsidRPr="00532DAE">
              <w:rPr>
                <w:szCs w:val="24"/>
              </w:rPr>
              <w:t>45,500</w:t>
            </w:r>
          </w:p>
        </w:tc>
      </w:tr>
      <w:tr w:rsidR="0081234A" w:rsidRPr="00532DAE" w14:paraId="2A04ED7F" w14:textId="77777777">
        <w:tblPrEx>
          <w:tblLook w:val="04A0" w:firstRow="1" w:lastRow="0" w:firstColumn="1" w:lastColumn="0" w:noHBand="0" w:noVBand="1"/>
        </w:tblPrEx>
        <w:tc>
          <w:tcPr>
            <w:tcW w:w="3402" w:type="dxa"/>
            <w:noWrap/>
            <w:hideMark/>
          </w:tcPr>
          <w:p w14:paraId="1AA5193D" w14:textId="77777777" w:rsidR="0081234A" w:rsidRPr="00532DAE" w:rsidRDefault="0081234A" w:rsidP="00571DA3">
            <w:pPr>
              <w:pStyle w:val="ARtabletext"/>
              <w:spacing w:before="10" w:after="10"/>
            </w:pPr>
            <w:r w:rsidRPr="00532DAE">
              <w:t>History Guild Ltd</w:t>
            </w:r>
          </w:p>
        </w:tc>
        <w:tc>
          <w:tcPr>
            <w:tcW w:w="1191" w:type="dxa"/>
            <w:noWrap/>
            <w:hideMark/>
          </w:tcPr>
          <w:p w14:paraId="4AC606EF" w14:textId="77777777" w:rsidR="0081234A" w:rsidRPr="00532DAE" w:rsidRDefault="0081234A" w:rsidP="00571DA3">
            <w:pPr>
              <w:pStyle w:val="ARtabletextright"/>
              <w:spacing w:before="10" w:after="10"/>
            </w:pPr>
            <w:r w:rsidRPr="00532DAE">
              <w:rPr>
                <w:szCs w:val="24"/>
              </w:rPr>
              <w:t>1,000</w:t>
            </w:r>
          </w:p>
        </w:tc>
      </w:tr>
      <w:tr w:rsidR="0081234A" w:rsidRPr="00532DAE" w14:paraId="12875F4B" w14:textId="77777777">
        <w:tblPrEx>
          <w:tblLook w:val="04A0" w:firstRow="1" w:lastRow="0" w:firstColumn="1" w:lastColumn="0" w:noHBand="0" w:noVBand="1"/>
        </w:tblPrEx>
        <w:tc>
          <w:tcPr>
            <w:tcW w:w="3402" w:type="dxa"/>
            <w:noWrap/>
            <w:hideMark/>
          </w:tcPr>
          <w:p w14:paraId="1A17DF7B" w14:textId="77777777" w:rsidR="0081234A" w:rsidRPr="00532DAE" w:rsidRDefault="0081234A" w:rsidP="00571DA3">
            <w:pPr>
              <w:pStyle w:val="ARtabletext"/>
              <w:spacing w:before="10" w:after="10"/>
            </w:pPr>
            <w:r w:rsidRPr="00532DAE">
              <w:t>Horsham RSL Sub-Branch Incorporated</w:t>
            </w:r>
          </w:p>
        </w:tc>
        <w:tc>
          <w:tcPr>
            <w:tcW w:w="1191" w:type="dxa"/>
            <w:noWrap/>
            <w:hideMark/>
          </w:tcPr>
          <w:p w14:paraId="20E529F5" w14:textId="77777777" w:rsidR="0081234A" w:rsidRPr="00532DAE" w:rsidRDefault="0081234A" w:rsidP="00571DA3">
            <w:pPr>
              <w:pStyle w:val="ARtabletextright"/>
              <w:spacing w:before="10" w:after="10"/>
            </w:pPr>
            <w:r w:rsidRPr="00532DAE">
              <w:rPr>
                <w:szCs w:val="24"/>
              </w:rPr>
              <w:t>16,000</w:t>
            </w:r>
          </w:p>
        </w:tc>
      </w:tr>
      <w:tr w:rsidR="0081234A" w:rsidRPr="00532DAE" w14:paraId="6730FBC9" w14:textId="77777777">
        <w:tblPrEx>
          <w:tblLook w:val="04A0" w:firstRow="1" w:lastRow="0" w:firstColumn="1" w:lastColumn="0" w:noHBand="0" w:noVBand="1"/>
        </w:tblPrEx>
        <w:tc>
          <w:tcPr>
            <w:tcW w:w="3402" w:type="dxa"/>
            <w:noWrap/>
            <w:hideMark/>
          </w:tcPr>
          <w:p w14:paraId="6E5F7811" w14:textId="77777777" w:rsidR="0081234A" w:rsidRPr="00532DAE" w:rsidRDefault="0081234A" w:rsidP="00571DA3">
            <w:pPr>
              <w:pStyle w:val="ARtabletext"/>
              <w:spacing w:before="10" w:after="10"/>
            </w:pPr>
            <w:proofErr w:type="spellStart"/>
            <w:r w:rsidRPr="00532DAE">
              <w:t>Imvrians</w:t>
            </w:r>
            <w:proofErr w:type="spellEnd"/>
            <w:r w:rsidRPr="00532DAE">
              <w:t xml:space="preserve"> Society of Melbourne Incorporated</w:t>
            </w:r>
          </w:p>
        </w:tc>
        <w:tc>
          <w:tcPr>
            <w:tcW w:w="1191" w:type="dxa"/>
            <w:noWrap/>
            <w:hideMark/>
          </w:tcPr>
          <w:p w14:paraId="5F8E0A60" w14:textId="77777777" w:rsidR="0081234A" w:rsidRPr="00532DAE" w:rsidRDefault="0081234A" w:rsidP="00571DA3">
            <w:pPr>
              <w:pStyle w:val="ARtabletextright"/>
              <w:spacing w:before="10" w:after="10"/>
            </w:pPr>
            <w:r w:rsidRPr="00532DAE">
              <w:rPr>
                <w:szCs w:val="24"/>
              </w:rPr>
              <w:t>5,177</w:t>
            </w:r>
          </w:p>
        </w:tc>
      </w:tr>
      <w:tr w:rsidR="0081234A" w:rsidRPr="00532DAE" w14:paraId="2C9F1BD9" w14:textId="77777777">
        <w:tblPrEx>
          <w:tblLook w:val="04A0" w:firstRow="1" w:lastRow="0" w:firstColumn="1" w:lastColumn="0" w:noHBand="0" w:noVBand="1"/>
        </w:tblPrEx>
        <w:tc>
          <w:tcPr>
            <w:tcW w:w="3402" w:type="dxa"/>
            <w:noWrap/>
            <w:hideMark/>
          </w:tcPr>
          <w:p w14:paraId="5D3831F9" w14:textId="77777777" w:rsidR="0081234A" w:rsidRPr="00532DAE" w:rsidRDefault="0081234A" w:rsidP="00571DA3">
            <w:pPr>
              <w:pStyle w:val="ARtabletext"/>
              <w:spacing w:before="10" w:after="10"/>
            </w:pPr>
            <w:r w:rsidRPr="00532DAE">
              <w:t>Inglewood and District Historical Society Inc.</w:t>
            </w:r>
          </w:p>
        </w:tc>
        <w:tc>
          <w:tcPr>
            <w:tcW w:w="1191" w:type="dxa"/>
            <w:noWrap/>
            <w:hideMark/>
          </w:tcPr>
          <w:p w14:paraId="4FE20322" w14:textId="77777777" w:rsidR="0081234A" w:rsidRPr="00532DAE" w:rsidRDefault="0081234A" w:rsidP="00571DA3">
            <w:pPr>
              <w:pStyle w:val="ARtabletextright"/>
              <w:spacing w:before="10" w:after="10"/>
            </w:pPr>
            <w:r w:rsidRPr="00532DAE">
              <w:rPr>
                <w:szCs w:val="24"/>
              </w:rPr>
              <w:t>1,760</w:t>
            </w:r>
          </w:p>
        </w:tc>
      </w:tr>
      <w:tr w:rsidR="0081234A" w:rsidRPr="00532DAE" w14:paraId="0913B433" w14:textId="77777777">
        <w:tblPrEx>
          <w:tblLook w:val="04A0" w:firstRow="1" w:lastRow="0" w:firstColumn="1" w:lastColumn="0" w:noHBand="0" w:noVBand="1"/>
        </w:tblPrEx>
        <w:tc>
          <w:tcPr>
            <w:tcW w:w="3402" w:type="dxa"/>
            <w:noWrap/>
            <w:hideMark/>
          </w:tcPr>
          <w:p w14:paraId="6EFC2E45" w14:textId="77777777" w:rsidR="0081234A" w:rsidRPr="00532DAE" w:rsidRDefault="0081234A" w:rsidP="00571DA3">
            <w:pPr>
              <w:pStyle w:val="ARtabletext"/>
              <w:spacing w:before="10" w:after="10"/>
            </w:pPr>
            <w:r w:rsidRPr="00532DAE">
              <w:t>Inverloch RSL Sub-Branch Incorporated</w:t>
            </w:r>
          </w:p>
        </w:tc>
        <w:tc>
          <w:tcPr>
            <w:tcW w:w="1191" w:type="dxa"/>
            <w:noWrap/>
            <w:hideMark/>
          </w:tcPr>
          <w:p w14:paraId="5B87F01F" w14:textId="77777777" w:rsidR="0081234A" w:rsidRPr="00532DAE" w:rsidRDefault="0081234A" w:rsidP="00571DA3">
            <w:pPr>
              <w:pStyle w:val="ARtabletextright"/>
              <w:spacing w:before="10" w:after="10"/>
            </w:pPr>
            <w:r w:rsidRPr="00532DAE">
              <w:rPr>
                <w:szCs w:val="24"/>
              </w:rPr>
              <w:t>25,900</w:t>
            </w:r>
          </w:p>
        </w:tc>
      </w:tr>
      <w:tr w:rsidR="0081234A" w:rsidRPr="00532DAE" w14:paraId="4F0F44E5" w14:textId="77777777">
        <w:tblPrEx>
          <w:tblLook w:val="04A0" w:firstRow="1" w:lastRow="0" w:firstColumn="1" w:lastColumn="0" w:noHBand="0" w:noVBand="1"/>
        </w:tblPrEx>
        <w:tc>
          <w:tcPr>
            <w:tcW w:w="3402" w:type="dxa"/>
            <w:noWrap/>
            <w:hideMark/>
          </w:tcPr>
          <w:p w14:paraId="53F4C152" w14:textId="77777777" w:rsidR="0081234A" w:rsidRPr="00532DAE" w:rsidRDefault="0081234A" w:rsidP="00571DA3">
            <w:pPr>
              <w:pStyle w:val="ARtabletext"/>
              <w:spacing w:before="10" w:after="10"/>
            </w:pPr>
            <w:r w:rsidRPr="00532DAE">
              <w:t xml:space="preserve">Keilor East RSL </w:t>
            </w:r>
            <w:proofErr w:type="gramStart"/>
            <w:r w:rsidRPr="00532DAE">
              <w:t>Sub Branch</w:t>
            </w:r>
            <w:proofErr w:type="gramEnd"/>
            <w:r w:rsidRPr="00532DAE">
              <w:t xml:space="preserve"> Incorporated</w:t>
            </w:r>
          </w:p>
        </w:tc>
        <w:tc>
          <w:tcPr>
            <w:tcW w:w="1191" w:type="dxa"/>
            <w:noWrap/>
            <w:hideMark/>
          </w:tcPr>
          <w:p w14:paraId="6FA95ADA" w14:textId="77777777" w:rsidR="0081234A" w:rsidRPr="00532DAE" w:rsidRDefault="0081234A" w:rsidP="00571DA3">
            <w:pPr>
              <w:pStyle w:val="ARtabletextright"/>
              <w:spacing w:before="10" w:after="10"/>
            </w:pPr>
            <w:r w:rsidRPr="00532DAE">
              <w:rPr>
                <w:szCs w:val="24"/>
              </w:rPr>
              <w:t>16,000</w:t>
            </w:r>
          </w:p>
        </w:tc>
      </w:tr>
      <w:tr w:rsidR="0081234A" w:rsidRPr="00532DAE" w14:paraId="6F094C49" w14:textId="77777777">
        <w:tblPrEx>
          <w:tblLook w:val="04A0" w:firstRow="1" w:lastRow="0" w:firstColumn="1" w:lastColumn="0" w:noHBand="0" w:noVBand="1"/>
        </w:tblPrEx>
        <w:tc>
          <w:tcPr>
            <w:tcW w:w="3402" w:type="dxa"/>
            <w:noWrap/>
            <w:hideMark/>
          </w:tcPr>
          <w:p w14:paraId="17D2EE05" w14:textId="77777777" w:rsidR="0081234A" w:rsidRPr="00532DAE" w:rsidRDefault="0081234A" w:rsidP="00571DA3">
            <w:pPr>
              <w:pStyle w:val="ARtabletext"/>
              <w:spacing w:before="10" w:after="10"/>
            </w:pPr>
            <w:r w:rsidRPr="00532DAE">
              <w:t>Kingston Friends of The Avenue Incorporated</w:t>
            </w:r>
          </w:p>
        </w:tc>
        <w:tc>
          <w:tcPr>
            <w:tcW w:w="1191" w:type="dxa"/>
            <w:noWrap/>
            <w:hideMark/>
          </w:tcPr>
          <w:p w14:paraId="1201EDB7" w14:textId="77777777" w:rsidR="0081234A" w:rsidRPr="00532DAE" w:rsidRDefault="0081234A" w:rsidP="00571DA3">
            <w:pPr>
              <w:pStyle w:val="ARtabletextright"/>
              <w:spacing w:before="10" w:after="10"/>
            </w:pPr>
            <w:r w:rsidRPr="00532DAE">
              <w:rPr>
                <w:szCs w:val="24"/>
              </w:rPr>
              <w:t>48,009</w:t>
            </w:r>
          </w:p>
        </w:tc>
      </w:tr>
      <w:tr w:rsidR="0081234A" w:rsidRPr="00532DAE" w14:paraId="76B294B2" w14:textId="77777777">
        <w:tblPrEx>
          <w:tblLook w:val="04A0" w:firstRow="1" w:lastRow="0" w:firstColumn="1" w:lastColumn="0" w:noHBand="0" w:noVBand="1"/>
        </w:tblPrEx>
        <w:tc>
          <w:tcPr>
            <w:tcW w:w="3402" w:type="dxa"/>
            <w:noWrap/>
            <w:hideMark/>
          </w:tcPr>
          <w:p w14:paraId="52C07F4F" w14:textId="77777777" w:rsidR="0081234A" w:rsidRPr="00532DAE" w:rsidRDefault="0081234A" w:rsidP="00571DA3">
            <w:pPr>
              <w:pStyle w:val="ARtabletext"/>
              <w:spacing w:before="10" w:after="10"/>
            </w:pPr>
            <w:r w:rsidRPr="00532DAE">
              <w:t xml:space="preserve">Leongatha RSL </w:t>
            </w:r>
            <w:proofErr w:type="gramStart"/>
            <w:r w:rsidRPr="00532DAE">
              <w:t>Sub Branch</w:t>
            </w:r>
            <w:proofErr w:type="gramEnd"/>
            <w:r w:rsidRPr="00532DAE">
              <w:t xml:space="preserve"> Inc.</w:t>
            </w:r>
          </w:p>
        </w:tc>
        <w:tc>
          <w:tcPr>
            <w:tcW w:w="1191" w:type="dxa"/>
            <w:noWrap/>
            <w:hideMark/>
          </w:tcPr>
          <w:p w14:paraId="3DE0DE07" w14:textId="77777777" w:rsidR="0081234A" w:rsidRPr="00532DAE" w:rsidRDefault="0081234A" w:rsidP="00571DA3">
            <w:pPr>
              <w:pStyle w:val="ARtabletextright"/>
              <w:spacing w:before="10" w:after="10"/>
            </w:pPr>
            <w:r w:rsidRPr="00532DAE">
              <w:rPr>
                <w:szCs w:val="24"/>
              </w:rPr>
              <w:t>14,888</w:t>
            </w:r>
          </w:p>
        </w:tc>
      </w:tr>
      <w:tr w:rsidR="0081234A" w:rsidRPr="00532DAE" w14:paraId="60362FE4" w14:textId="77777777">
        <w:tblPrEx>
          <w:tblLook w:val="04A0" w:firstRow="1" w:lastRow="0" w:firstColumn="1" w:lastColumn="0" w:noHBand="0" w:noVBand="1"/>
        </w:tblPrEx>
        <w:tc>
          <w:tcPr>
            <w:tcW w:w="3402" w:type="dxa"/>
            <w:noWrap/>
            <w:hideMark/>
          </w:tcPr>
          <w:p w14:paraId="3BFF6EEB" w14:textId="77777777" w:rsidR="0081234A" w:rsidRPr="00532DAE" w:rsidRDefault="0081234A" w:rsidP="00571DA3">
            <w:pPr>
              <w:pStyle w:val="ARtabletext"/>
              <w:spacing w:before="10" w:after="10"/>
            </w:pPr>
            <w:r w:rsidRPr="00532DAE">
              <w:t xml:space="preserve">Lilydale RSL </w:t>
            </w:r>
            <w:proofErr w:type="gramStart"/>
            <w:r w:rsidRPr="00532DAE">
              <w:t>Sub Branch</w:t>
            </w:r>
            <w:proofErr w:type="gramEnd"/>
            <w:r w:rsidRPr="00532DAE">
              <w:t xml:space="preserve"> Incorporated</w:t>
            </w:r>
          </w:p>
        </w:tc>
        <w:tc>
          <w:tcPr>
            <w:tcW w:w="1191" w:type="dxa"/>
            <w:noWrap/>
            <w:hideMark/>
          </w:tcPr>
          <w:p w14:paraId="514F09C2" w14:textId="77777777" w:rsidR="0081234A" w:rsidRPr="00532DAE" w:rsidRDefault="0081234A" w:rsidP="00571DA3">
            <w:pPr>
              <w:pStyle w:val="ARtabletextright"/>
              <w:spacing w:before="10" w:after="10"/>
            </w:pPr>
            <w:r w:rsidRPr="00532DAE">
              <w:rPr>
                <w:szCs w:val="24"/>
              </w:rPr>
              <w:t>45,000</w:t>
            </w:r>
          </w:p>
        </w:tc>
      </w:tr>
      <w:tr w:rsidR="0081234A" w:rsidRPr="00532DAE" w14:paraId="40DC8654" w14:textId="77777777">
        <w:tblPrEx>
          <w:tblLook w:val="04A0" w:firstRow="1" w:lastRow="0" w:firstColumn="1" w:lastColumn="0" w:noHBand="0" w:noVBand="1"/>
        </w:tblPrEx>
        <w:tc>
          <w:tcPr>
            <w:tcW w:w="3402" w:type="dxa"/>
            <w:noWrap/>
            <w:hideMark/>
          </w:tcPr>
          <w:p w14:paraId="19D8248F" w14:textId="77777777" w:rsidR="0081234A" w:rsidRPr="00532DAE" w:rsidRDefault="0081234A" w:rsidP="00571DA3">
            <w:pPr>
              <w:pStyle w:val="ARtabletext"/>
              <w:spacing w:before="10" w:after="10"/>
            </w:pPr>
            <w:r w:rsidRPr="00532DAE">
              <w:t xml:space="preserve">Lions Club of </w:t>
            </w:r>
            <w:proofErr w:type="spellStart"/>
            <w:r w:rsidRPr="00532DAE">
              <w:t>Riddells</w:t>
            </w:r>
            <w:proofErr w:type="spellEnd"/>
            <w:r w:rsidRPr="00532DAE">
              <w:t xml:space="preserve"> Creek Inc.</w:t>
            </w:r>
          </w:p>
        </w:tc>
        <w:tc>
          <w:tcPr>
            <w:tcW w:w="1191" w:type="dxa"/>
            <w:noWrap/>
            <w:hideMark/>
          </w:tcPr>
          <w:p w14:paraId="13FF368D" w14:textId="77777777" w:rsidR="0081234A" w:rsidRPr="00532DAE" w:rsidRDefault="0081234A" w:rsidP="00571DA3">
            <w:pPr>
              <w:pStyle w:val="ARtabletextright"/>
              <w:spacing w:before="10" w:after="10"/>
            </w:pPr>
            <w:r w:rsidRPr="00532DAE">
              <w:rPr>
                <w:szCs w:val="24"/>
              </w:rPr>
              <w:t>50,000</w:t>
            </w:r>
          </w:p>
        </w:tc>
      </w:tr>
      <w:tr w:rsidR="0081234A" w:rsidRPr="00532DAE" w14:paraId="21BA6639" w14:textId="77777777">
        <w:tblPrEx>
          <w:tblLook w:val="04A0" w:firstRow="1" w:lastRow="0" w:firstColumn="1" w:lastColumn="0" w:noHBand="0" w:noVBand="1"/>
        </w:tblPrEx>
        <w:tc>
          <w:tcPr>
            <w:tcW w:w="3402" w:type="dxa"/>
            <w:noWrap/>
            <w:hideMark/>
          </w:tcPr>
          <w:p w14:paraId="671A2CD0" w14:textId="77777777" w:rsidR="0081234A" w:rsidRPr="00532DAE" w:rsidRDefault="0081234A" w:rsidP="00571DA3">
            <w:pPr>
              <w:pStyle w:val="ARtabletext"/>
              <w:spacing w:before="10" w:after="10"/>
            </w:pPr>
            <w:r w:rsidRPr="00532DAE">
              <w:t>Loddon Shire Council</w:t>
            </w:r>
          </w:p>
        </w:tc>
        <w:tc>
          <w:tcPr>
            <w:tcW w:w="1191" w:type="dxa"/>
            <w:noWrap/>
            <w:hideMark/>
          </w:tcPr>
          <w:p w14:paraId="723621C5" w14:textId="77777777" w:rsidR="0081234A" w:rsidRPr="00532DAE" w:rsidRDefault="0081234A" w:rsidP="00571DA3">
            <w:pPr>
              <w:pStyle w:val="ARtabletextright"/>
              <w:spacing w:before="10" w:after="10"/>
            </w:pPr>
            <w:r w:rsidRPr="00532DAE">
              <w:rPr>
                <w:szCs w:val="24"/>
              </w:rPr>
              <w:t>2,000</w:t>
            </w:r>
          </w:p>
        </w:tc>
      </w:tr>
      <w:tr w:rsidR="0081234A" w:rsidRPr="00532DAE" w14:paraId="2D5427FA" w14:textId="77777777">
        <w:tblPrEx>
          <w:tblLook w:val="04A0" w:firstRow="1" w:lastRow="0" w:firstColumn="1" w:lastColumn="0" w:noHBand="0" w:noVBand="1"/>
        </w:tblPrEx>
        <w:tc>
          <w:tcPr>
            <w:tcW w:w="3402" w:type="dxa"/>
            <w:noWrap/>
            <w:hideMark/>
          </w:tcPr>
          <w:p w14:paraId="06F062AA" w14:textId="77777777" w:rsidR="0081234A" w:rsidRPr="00532DAE" w:rsidRDefault="0081234A" w:rsidP="00571DA3">
            <w:pPr>
              <w:pStyle w:val="ARtabletext"/>
              <w:spacing w:before="10" w:after="10"/>
            </w:pPr>
            <w:r w:rsidRPr="00532DAE">
              <w:t>Macedon Ranges Group of Bendigo Legacy</w:t>
            </w:r>
          </w:p>
        </w:tc>
        <w:tc>
          <w:tcPr>
            <w:tcW w:w="1191" w:type="dxa"/>
            <w:noWrap/>
            <w:hideMark/>
          </w:tcPr>
          <w:p w14:paraId="4F05D1F3" w14:textId="77777777" w:rsidR="0081234A" w:rsidRPr="00532DAE" w:rsidRDefault="0081234A" w:rsidP="00571DA3">
            <w:pPr>
              <w:pStyle w:val="ARtabletextright"/>
              <w:spacing w:before="10" w:after="10"/>
            </w:pPr>
            <w:r w:rsidRPr="00532DAE">
              <w:rPr>
                <w:szCs w:val="24"/>
              </w:rPr>
              <w:t>6,000</w:t>
            </w:r>
          </w:p>
        </w:tc>
      </w:tr>
      <w:tr w:rsidR="0081234A" w:rsidRPr="00532DAE" w14:paraId="508D6873" w14:textId="77777777">
        <w:tblPrEx>
          <w:tblLook w:val="04A0" w:firstRow="1" w:lastRow="0" w:firstColumn="1" w:lastColumn="0" w:noHBand="0" w:noVBand="1"/>
        </w:tblPrEx>
        <w:tc>
          <w:tcPr>
            <w:tcW w:w="3402" w:type="dxa"/>
            <w:noWrap/>
            <w:hideMark/>
          </w:tcPr>
          <w:p w14:paraId="108E6D5A" w14:textId="77777777" w:rsidR="0081234A" w:rsidRPr="00532DAE" w:rsidRDefault="0081234A" w:rsidP="00571DA3">
            <w:pPr>
              <w:pStyle w:val="ARtabletext"/>
              <w:spacing w:before="10" w:after="10"/>
            </w:pPr>
            <w:r w:rsidRPr="00532DAE">
              <w:t>Macedon Ranges Shire Council</w:t>
            </w:r>
          </w:p>
        </w:tc>
        <w:tc>
          <w:tcPr>
            <w:tcW w:w="1191" w:type="dxa"/>
            <w:noWrap/>
            <w:hideMark/>
          </w:tcPr>
          <w:p w14:paraId="4305CCC5" w14:textId="77777777" w:rsidR="0081234A" w:rsidRPr="00532DAE" w:rsidRDefault="0081234A" w:rsidP="00571DA3">
            <w:pPr>
              <w:pStyle w:val="ARtabletextright"/>
              <w:spacing w:before="10" w:after="10"/>
            </w:pPr>
            <w:r w:rsidRPr="00532DAE">
              <w:rPr>
                <w:szCs w:val="24"/>
              </w:rPr>
              <w:t>100,000</w:t>
            </w:r>
          </w:p>
        </w:tc>
      </w:tr>
      <w:tr w:rsidR="0081234A" w:rsidRPr="00532DAE" w14:paraId="45A6A155" w14:textId="77777777">
        <w:tblPrEx>
          <w:tblLook w:val="04A0" w:firstRow="1" w:lastRow="0" w:firstColumn="1" w:lastColumn="0" w:noHBand="0" w:noVBand="1"/>
        </w:tblPrEx>
        <w:tc>
          <w:tcPr>
            <w:tcW w:w="3402" w:type="dxa"/>
            <w:noWrap/>
            <w:hideMark/>
          </w:tcPr>
          <w:p w14:paraId="5BECD72C" w14:textId="77777777" w:rsidR="0081234A" w:rsidRPr="00532DAE" w:rsidRDefault="0081234A" w:rsidP="00571DA3">
            <w:pPr>
              <w:pStyle w:val="ARtabletext"/>
              <w:spacing w:before="10" w:after="10"/>
            </w:pPr>
            <w:r w:rsidRPr="00532DAE">
              <w:t xml:space="preserve">Mansfield RSL </w:t>
            </w:r>
            <w:proofErr w:type="gramStart"/>
            <w:r w:rsidRPr="00532DAE">
              <w:t>Sub Branch</w:t>
            </w:r>
            <w:proofErr w:type="gramEnd"/>
          </w:p>
        </w:tc>
        <w:tc>
          <w:tcPr>
            <w:tcW w:w="1191" w:type="dxa"/>
            <w:noWrap/>
            <w:hideMark/>
          </w:tcPr>
          <w:p w14:paraId="28079332" w14:textId="77777777" w:rsidR="0081234A" w:rsidRPr="00532DAE" w:rsidRDefault="0081234A" w:rsidP="00571DA3">
            <w:pPr>
              <w:pStyle w:val="ARtabletextright"/>
              <w:spacing w:before="10" w:after="10"/>
            </w:pPr>
            <w:r w:rsidRPr="00532DAE">
              <w:rPr>
                <w:szCs w:val="24"/>
              </w:rPr>
              <w:t>10,916</w:t>
            </w:r>
          </w:p>
        </w:tc>
      </w:tr>
      <w:tr w:rsidR="0081234A" w:rsidRPr="00532DAE" w14:paraId="576EAE53" w14:textId="77777777">
        <w:tblPrEx>
          <w:tblLook w:val="04A0" w:firstRow="1" w:lastRow="0" w:firstColumn="1" w:lastColumn="0" w:noHBand="0" w:noVBand="1"/>
        </w:tblPrEx>
        <w:tc>
          <w:tcPr>
            <w:tcW w:w="3402" w:type="dxa"/>
            <w:noWrap/>
            <w:hideMark/>
          </w:tcPr>
          <w:p w14:paraId="24880E40" w14:textId="77777777" w:rsidR="0081234A" w:rsidRPr="00532DAE" w:rsidRDefault="0081234A" w:rsidP="00571DA3">
            <w:pPr>
              <w:pStyle w:val="ARtabletext"/>
              <w:spacing w:before="10" w:after="10"/>
            </w:pPr>
            <w:r w:rsidRPr="00532DAE">
              <w:t>Melbourne Anglican Trust Corporation</w:t>
            </w:r>
          </w:p>
        </w:tc>
        <w:tc>
          <w:tcPr>
            <w:tcW w:w="1191" w:type="dxa"/>
            <w:noWrap/>
            <w:hideMark/>
          </w:tcPr>
          <w:p w14:paraId="129774F6" w14:textId="77777777" w:rsidR="0081234A" w:rsidRPr="00532DAE" w:rsidRDefault="0081234A" w:rsidP="00571DA3">
            <w:pPr>
              <w:pStyle w:val="ARtabletextright"/>
              <w:spacing w:before="10" w:after="10"/>
            </w:pPr>
            <w:r w:rsidRPr="00532DAE">
              <w:rPr>
                <w:szCs w:val="24"/>
              </w:rPr>
              <w:t>20,289</w:t>
            </w:r>
          </w:p>
        </w:tc>
      </w:tr>
      <w:tr w:rsidR="0081234A" w:rsidRPr="00532DAE" w14:paraId="17B8422E" w14:textId="77777777">
        <w:tblPrEx>
          <w:tblLook w:val="04A0" w:firstRow="1" w:lastRow="0" w:firstColumn="1" w:lastColumn="0" w:noHBand="0" w:noVBand="1"/>
        </w:tblPrEx>
        <w:tc>
          <w:tcPr>
            <w:tcW w:w="3402" w:type="dxa"/>
            <w:noWrap/>
            <w:hideMark/>
          </w:tcPr>
          <w:p w14:paraId="4C227F64" w14:textId="77777777" w:rsidR="0081234A" w:rsidRPr="00532DAE" w:rsidRDefault="0081234A" w:rsidP="00571DA3">
            <w:pPr>
              <w:pStyle w:val="ARtabletext"/>
              <w:spacing w:before="10" w:after="10"/>
            </w:pPr>
            <w:r w:rsidRPr="00532DAE">
              <w:t>Melbourne Legacy</w:t>
            </w:r>
          </w:p>
        </w:tc>
        <w:tc>
          <w:tcPr>
            <w:tcW w:w="1191" w:type="dxa"/>
            <w:noWrap/>
            <w:hideMark/>
          </w:tcPr>
          <w:p w14:paraId="627E05FA" w14:textId="77777777" w:rsidR="0081234A" w:rsidRPr="00532DAE" w:rsidRDefault="0081234A" w:rsidP="00571DA3">
            <w:pPr>
              <w:pStyle w:val="ARtabletextright"/>
              <w:spacing w:before="10" w:after="10"/>
            </w:pPr>
            <w:r w:rsidRPr="00532DAE">
              <w:rPr>
                <w:szCs w:val="24"/>
              </w:rPr>
              <w:t>131,500</w:t>
            </w:r>
          </w:p>
        </w:tc>
      </w:tr>
      <w:tr w:rsidR="0081234A" w:rsidRPr="00532DAE" w14:paraId="68BCE3E6" w14:textId="77777777">
        <w:tblPrEx>
          <w:tblLook w:val="04A0" w:firstRow="1" w:lastRow="0" w:firstColumn="1" w:lastColumn="0" w:noHBand="0" w:noVBand="1"/>
        </w:tblPrEx>
        <w:tc>
          <w:tcPr>
            <w:tcW w:w="3402" w:type="dxa"/>
            <w:noWrap/>
            <w:hideMark/>
          </w:tcPr>
          <w:p w14:paraId="12CFA9F1" w14:textId="77777777" w:rsidR="0081234A" w:rsidRPr="00532DAE" w:rsidRDefault="0081234A" w:rsidP="00571DA3">
            <w:pPr>
              <w:pStyle w:val="ARtabletext"/>
              <w:spacing w:before="10" w:after="10"/>
            </w:pPr>
            <w:r w:rsidRPr="00532DAE">
              <w:t>Melbourne’s Living Museum of the West Inc.</w:t>
            </w:r>
          </w:p>
        </w:tc>
        <w:tc>
          <w:tcPr>
            <w:tcW w:w="1191" w:type="dxa"/>
            <w:noWrap/>
            <w:hideMark/>
          </w:tcPr>
          <w:p w14:paraId="43B7441D" w14:textId="77777777" w:rsidR="0081234A" w:rsidRPr="00532DAE" w:rsidRDefault="0081234A" w:rsidP="00571DA3">
            <w:pPr>
              <w:pStyle w:val="ARtabletextright"/>
              <w:spacing w:before="10" w:after="10"/>
            </w:pPr>
            <w:r w:rsidRPr="00532DAE">
              <w:rPr>
                <w:szCs w:val="24"/>
              </w:rPr>
              <w:t>1,500</w:t>
            </w:r>
          </w:p>
        </w:tc>
      </w:tr>
      <w:tr w:rsidR="0081234A" w:rsidRPr="00532DAE" w14:paraId="6A2264C8" w14:textId="77777777">
        <w:tblPrEx>
          <w:tblLook w:val="04A0" w:firstRow="1" w:lastRow="0" w:firstColumn="1" w:lastColumn="0" w:noHBand="0" w:noVBand="1"/>
        </w:tblPrEx>
        <w:tc>
          <w:tcPr>
            <w:tcW w:w="3402" w:type="dxa"/>
            <w:noWrap/>
            <w:hideMark/>
          </w:tcPr>
          <w:p w14:paraId="317FE6D1" w14:textId="77777777" w:rsidR="0081234A" w:rsidRPr="00532DAE" w:rsidRDefault="0081234A" w:rsidP="00571DA3">
            <w:pPr>
              <w:pStyle w:val="ARtabletext"/>
              <w:spacing w:before="10" w:after="10"/>
            </w:pPr>
            <w:r w:rsidRPr="00532DAE">
              <w:t>Mentone RSL Sub-Branch Inc.</w:t>
            </w:r>
          </w:p>
        </w:tc>
        <w:tc>
          <w:tcPr>
            <w:tcW w:w="1191" w:type="dxa"/>
            <w:noWrap/>
            <w:hideMark/>
          </w:tcPr>
          <w:p w14:paraId="12C6A7DC" w14:textId="77777777" w:rsidR="0081234A" w:rsidRPr="00532DAE" w:rsidRDefault="0081234A" w:rsidP="00571DA3">
            <w:pPr>
              <w:pStyle w:val="ARtabletextright"/>
              <w:spacing w:before="10" w:after="10"/>
            </w:pPr>
            <w:r w:rsidRPr="00532DAE">
              <w:rPr>
                <w:szCs w:val="24"/>
              </w:rPr>
              <w:t>50,000</w:t>
            </w:r>
          </w:p>
        </w:tc>
      </w:tr>
      <w:tr w:rsidR="0081234A" w:rsidRPr="00532DAE" w14:paraId="33A6C286" w14:textId="77777777">
        <w:tblPrEx>
          <w:tblLook w:val="04A0" w:firstRow="1" w:lastRow="0" w:firstColumn="1" w:lastColumn="0" w:noHBand="0" w:noVBand="1"/>
        </w:tblPrEx>
        <w:tc>
          <w:tcPr>
            <w:tcW w:w="3402" w:type="dxa"/>
            <w:noWrap/>
            <w:hideMark/>
          </w:tcPr>
          <w:p w14:paraId="44813FE5" w14:textId="77777777" w:rsidR="0081234A" w:rsidRPr="00532DAE" w:rsidRDefault="0081234A" w:rsidP="00571DA3">
            <w:pPr>
              <w:pStyle w:val="ARtabletext"/>
              <w:spacing w:before="10" w:after="10"/>
            </w:pPr>
            <w:r w:rsidRPr="00532DAE">
              <w:t xml:space="preserve">Montmorency-Eltham RSL </w:t>
            </w:r>
            <w:r w:rsidRPr="00532DAE">
              <w:br/>
              <w:t>Sub-Branch Inc.</w:t>
            </w:r>
          </w:p>
        </w:tc>
        <w:tc>
          <w:tcPr>
            <w:tcW w:w="1191" w:type="dxa"/>
            <w:noWrap/>
            <w:hideMark/>
          </w:tcPr>
          <w:p w14:paraId="2D7D1BF8" w14:textId="77777777" w:rsidR="0081234A" w:rsidRPr="00532DAE" w:rsidRDefault="0081234A" w:rsidP="00571DA3">
            <w:pPr>
              <w:pStyle w:val="ARtabletextright"/>
              <w:spacing w:before="10" w:after="10"/>
            </w:pPr>
            <w:r w:rsidRPr="00532DAE">
              <w:rPr>
                <w:szCs w:val="24"/>
              </w:rPr>
              <w:t>27,008</w:t>
            </w:r>
          </w:p>
        </w:tc>
      </w:tr>
      <w:tr w:rsidR="0081234A" w:rsidRPr="00532DAE" w14:paraId="69EE75DC" w14:textId="77777777">
        <w:tblPrEx>
          <w:tblLook w:val="04A0" w:firstRow="1" w:lastRow="0" w:firstColumn="1" w:lastColumn="0" w:noHBand="0" w:noVBand="1"/>
        </w:tblPrEx>
        <w:tc>
          <w:tcPr>
            <w:tcW w:w="3402" w:type="dxa"/>
            <w:noWrap/>
            <w:hideMark/>
          </w:tcPr>
          <w:p w14:paraId="1F8168D2" w14:textId="77777777" w:rsidR="0081234A" w:rsidRPr="00532DAE" w:rsidRDefault="0081234A" w:rsidP="00571DA3">
            <w:pPr>
              <w:pStyle w:val="ARtabletext"/>
              <w:spacing w:before="10" w:after="10"/>
            </w:pPr>
            <w:r w:rsidRPr="00532DAE">
              <w:t>Mount Alexander Shire Council</w:t>
            </w:r>
          </w:p>
        </w:tc>
        <w:tc>
          <w:tcPr>
            <w:tcW w:w="1191" w:type="dxa"/>
            <w:noWrap/>
            <w:hideMark/>
          </w:tcPr>
          <w:p w14:paraId="429F0779" w14:textId="77777777" w:rsidR="0081234A" w:rsidRPr="00532DAE" w:rsidRDefault="0081234A" w:rsidP="00571DA3">
            <w:pPr>
              <w:pStyle w:val="ARtabletextright"/>
              <w:spacing w:before="10" w:after="10"/>
            </w:pPr>
            <w:r w:rsidRPr="00532DAE">
              <w:rPr>
                <w:szCs w:val="24"/>
              </w:rPr>
              <w:t>50,000</w:t>
            </w:r>
          </w:p>
        </w:tc>
      </w:tr>
      <w:tr w:rsidR="0081234A" w:rsidRPr="00532DAE" w14:paraId="01EA6FD7" w14:textId="77777777">
        <w:tblPrEx>
          <w:tblLook w:val="04A0" w:firstRow="1" w:lastRow="0" w:firstColumn="1" w:lastColumn="0" w:noHBand="0" w:noVBand="1"/>
        </w:tblPrEx>
        <w:tc>
          <w:tcPr>
            <w:tcW w:w="3402" w:type="dxa"/>
            <w:noWrap/>
            <w:hideMark/>
          </w:tcPr>
          <w:p w14:paraId="7C2C6F01" w14:textId="77777777" w:rsidR="0081234A" w:rsidRPr="00532DAE" w:rsidRDefault="0081234A" w:rsidP="00571DA3">
            <w:pPr>
              <w:pStyle w:val="ARtabletext"/>
              <w:spacing w:before="10" w:after="10"/>
            </w:pPr>
            <w:r w:rsidRPr="00532DAE">
              <w:t>Mount Evelyn RSL Sub-Branch</w:t>
            </w:r>
          </w:p>
        </w:tc>
        <w:tc>
          <w:tcPr>
            <w:tcW w:w="1191" w:type="dxa"/>
            <w:noWrap/>
            <w:hideMark/>
          </w:tcPr>
          <w:p w14:paraId="4FAB83C1" w14:textId="77777777" w:rsidR="0081234A" w:rsidRPr="00532DAE" w:rsidRDefault="0081234A" w:rsidP="00571DA3">
            <w:pPr>
              <w:pStyle w:val="ARtabletextright"/>
              <w:spacing w:before="10" w:after="10"/>
            </w:pPr>
            <w:r w:rsidRPr="00532DAE">
              <w:rPr>
                <w:szCs w:val="24"/>
              </w:rPr>
              <w:t>1,000</w:t>
            </w:r>
          </w:p>
        </w:tc>
      </w:tr>
      <w:tr w:rsidR="0081234A" w:rsidRPr="00532DAE" w14:paraId="449AB677" w14:textId="77777777">
        <w:tblPrEx>
          <w:tblLook w:val="04A0" w:firstRow="1" w:lastRow="0" w:firstColumn="1" w:lastColumn="0" w:noHBand="0" w:noVBand="1"/>
        </w:tblPrEx>
        <w:tc>
          <w:tcPr>
            <w:tcW w:w="3402" w:type="dxa"/>
            <w:noWrap/>
            <w:hideMark/>
          </w:tcPr>
          <w:p w14:paraId="19D12DBA" w14:textId="77777777" w:rsidR="0081234A" w:rsidRPr="00532DAE" w:rsidRDefault="0081234A" w:rsidP="00571DA3">
            <w:pPr>
              <w:pStyle w:val="ARtabletext"/>
              <w:spacing w:before="10" w:after="10"/>
            </w:pPr>
            <w:r w:rsidRPr="00532DAE">
              <w:t>Mount Macedon Memorial Cross Reserve Committee of Management</w:t>
            </w:r>
          </w:p>
        </w:tc>
        <w:tc>
          <w:tcPr>
            <w:tcW w:w="1191" w:type="dxa"/>
            <w:noWrap/>
            <w:hideMark/>
          </w:tcPr>
          <w:p w14:paraId="08D3E8E8" w14:textId="77777777" w:rsidR="0081234A" w:rsidRPr="00532DAE" w:rsidRDefault="0081234A" w:rsidP="00571DA3">
            <w:pPr>
              <w:pStyle w:val="ARtabletextright"/>
              <w:spacing w:before="10" w:after="10"/>
            </w:pPr>
            <w:r w:rsidRPr="00532DAE">
              <w:rPr>
                <w:szCs w:val="24"/>
              </w:rPr>
              <w:t>1,000</w:t>
            </w:r>
          </w:p>
        </w:tc>
      </w:tr>
      <w:tr w:rsidR="0081234A" w:rsidRPr="00532DAE" w14:paraId="1EF1B153" w14:textId="77777777">
        <w:tblPrEx>
          <w:tblLook w:val="04A0" w:firstRow="1" w:lastRow="0" w:firstColumn="1" w:lastColumn="0" w:noHBand="0" w:noVBand="1"/>
        </w:tblPrEx>
        <w:tc>
          <w:tcPr>
            <w:tcW w:w="3402" w:type="dxa"/>
            <w:noWrap/>
            <w:hideMark/>
          </w:tcPr>
          <w:p w14:paraId="7E56D72E" w14:textId="77777777" w:rsidR="0081234A" w:rsidRPr="00532DAE" w:rsidRDefault="0081234A" w:rsidP="00571DA3">
            <w:pPr>
              <w:pStyle w:val="ARtabletext"/>
              <w:spacing w:before="10" w:after="10"/>
            </w:pPr>
            <w:r w:rsidRPr="00532DAE">
              <w:t>Moyne Shire Council</w:t>
            </w:r>
          </w:p>
        </w:tc>
        <w:tc>
          <w:tcPr>
            <w:tcW w:w="1191" w:type="dxa"/>
            <w:noWrap/>
            <w:hideMark/>
          </w:tcPr>
          <w:p w14:paraId="648A0BC0" w14:textId="77777777" w:rsidR="0081234A" w:rsidRPr="00532DAE" w:rsidRDefault="0081234A" w:rsidP="00571DA3">
            <w:pPr>
              <w:pStyle w:val="ARtabletextright"/>
              <w:spacing w:before="10" w:after="10"/>
            </w:pPr>
            <w:r w:rsidRPr="00532DAE">
              <w:rPr>
                <w:szCs w:val="24"/>
              </w:rPr>
              <w:t>50,000</w:t>
            </w:r>
          </w:p>
        </w:tc>
      </w:tr>
      <w:tr w:rsidR="0081234A" w:rsidRPr="00532DAE" w14:paraId="37C69F3E" w14:textId="77777777">
        <w:tblPrEx>
          <w:tblLook w:val="04A0" w:firstRow="1" w:lastRow="0" w:firstColumn="1" w:lastColumn="0" w:noHBand="0" w:noVBand="1"/>
        </w:tblPrEx>
        <w:tc>
          <w:tcPr>
            <w:tcW w:w="3402" w:type="dxa"/>
            <w:noWrap/>
            <w:hideMark/>
          </w:tcPr>
          <w:p w14:paraId="392C7832" w14:textId="77777777" w:rsidR="0081234A" w:rsidRPr="00532DAE" w:rsidRDefault="0081234A" w:rsidP="00571DA3">
            <w:pPr>
              <w:pStyle w:val="ARtabletext"/>
              <w:spacing w:before="10" w:after="10"/>
            </w:pPr>
            <w:r w:rsidRPr="00532DAE">
              <w:t>Museum of Chinese Australian History</w:t>
            </w:r>
          </w:p>
        </w:tc>
        <w:tc>
          <w:tcPr>
            <w:tcW w:w="1191" w:type="dxa"/>
            <w:noWrap/>
            <w:hideMark/>
          </w:tcPr>
          <w:p w14:paraId="7A0BF518" w14:textId="77777777" w:rsidR="0081234A" w:rsidRPr="00532DAE" w:rsidRDefault="0081234A" w:rsidP="00571DA3">
            <w:pPr>
              <w:pStyle w:val="ARtabletextright"/>
              <w:spacing w:before="10" w:after="10"/>
            </w:pPr>
            <w:r w:rsidRPr="00532DAE">
              <w:rPr>
                <w:szCs w:val="24"/>
              </w:rPr>
              <w:t>20,250</w:t>
            </w:r>
          </w:p>
        </w:tc>
      </w:tr>
      <w:tr w:rsidR="0081234A" w:rsidRPr="00532DAE" w14:paraId="4989AF63" w14:textId="77777777">
        <w:tblPrEx>
          <w:tblLook w:val="04A0" w:firstRow="1" w:lastRow="0" w:firstColumn="1" w:lastColumn="0" w:noHBand="0" w:noVBand="1"/>
        </w:tblPrEx>
        <w:tc>
          <w:tcPr>
            <w:tcW w:w="3402" w:type="dxa"/>
            <w:noWrap/>
            <w:hideMark/>
          </w:tcPr>
          <w:p w14:paraId="59D7DB5F" w14:textId="77777777" w:rsidR="0081234A" w:rsidRPr="00532DAE" w:rsidRDefault="0081234A" w:rsidP="00571DA3">
            <w:pPr>
              <w:pStyle w:val="ARtabletext"/>
              <w:spacing w:before="10" w:after="10"/>
            </w:pPr>
            <w:proofErr w:type="spellStart"/>
            <w:r w:rsidRPr="00532DAE">
              <w:t>Musicult</w:t>
            </w:r>
            <w:proofErr w:type="spellEnd"/>
            <w:r w:rsidRPr="00532DAE">
              <w:t xml:space="preserve"> Inc.</w:t>
            </w:r>
          </w:p>
        </w:tc>
        <w:tc>
          <w:tcPr>
            <w:tcW w:w="1191" w:type="dxa"/>
            <w:noWrap/>
            <w:hideMark/>
          </w:tcPr>
          <w:p w14:paraId="4907C126" w14:textId="77777777" w:rsidR="0081234A" w:rsidRPr="00532DAE" w:rsidRDefault="0081234A" w:rsidP="00571DA3">
            <w:pPr>
              <w:pStyle w:val="ARtabletextright"/>
              <w:spacing w:before="10" w:after="10"/>
            </w:pPr>
            <w:r w:rsidRPr="00532DAE">
              <w:rPr>
                <w:szCs w:val="24"/>
              </w:rPr>
              <w:t>15,000</w:t>
            </w:r>
          </w:p>
        </w:tc>
      </w:tr>
      <w:tr w:rsidR="0081234A" w:rsidRPr="00532DAE" w14:paraId="3671A113" w14:textId="77777777">
        <w:tblPrEx>
          <w:tblLook w:val="04A0" w:firstRow="1" w:lastRow="0" w:firstColumn="1" w:lastColumn="0" w:noHBand="0" w:noVBand="1"/>
        </w:tblPrEx>
        <w:tc>
          <w:tcPr>
            <w:tcW w:w="3402" w:type="dxa"/>
            <w:noWrap/>
            <w:hideMark/>
          </w:tcPr>
          <w:p w14:paraId="421A47F9" w14:textId="77777777" w:rsidR="0081234A" w:rsidRPr="00532DAE" w:rsidRDefault="0081234A" w:rsidP="00571DA3">
            <w:pPr>
              <w:pStyle w:val="ARtabletext"/>
              <w:spacing w:before="10" w:after="10"/>
            </w:pPr>
            <w:r w:rsidRPr="00532DAE">
              <w:t>Myrtleford RSL Sub-Branch Inc.</w:t>
            </w:r>
          </w:p>
        </w:tc>
        <w:tc>
          <w:tcPr>
            <w:tcW w:w="1191" w:type="dxa"/>
            <w:noWrap/>
            <w:hideMark/>
          </w:tcPr>
          <w:p w14:paraId="05480197" w14:textId="77777777" w:rsidR="0081234A" w:rsidRPr="00532DAE" w:rsidRDefault="0081234A" w:rsidP="00571DA3">
            <w:pPr>
              <w:pStyle w:val="ARtabletextright"/>
              <w:spacing w:before="10" w:after="10"/>
            </w:pPr>
            <w:r w:rsidRPr="00532DAE">
              <w:rPr>
                <w:szCs w:val="24"/>
              </w:rPr>
              <w:t>35,200</w:t>
            </w:r>
          </w:p>
        </w:tc>
      </w:tr>
      <w:tr w:rsidR="0081234A" w:rsidRPr="00532DAE" w14:paraId="124F1E43" w14:textId="77777777">
        <w:tblPrEx>
          <w:tblLook w:val="04A0" w:firstRow="1" w:lastRow="0" w:firstColumn="1" w:lastColumn="0" w:noHBand="0" w:noVBand="1"/>
        </w:tblPrEx>
        <w:tc>
          <w:tcPr>
            <w:tcW w:w="3402" w:type="dxa"/>
            <w:noWrap/>
            <w:hideMark/>
          </w:tcPr>
          <w:p w14:paraId="403D179D" w14:textId="77777777" w:rsidR="0081234A" w:rsidRPr="00532DAE" w:rsidRDefault="0081234A" w:rsidP="00571DA3">
            <w:pPr>
              <w:pStyle w:val="ARtabletext"/>
              <w:spacing w:before="10" w:after="10"/>
            </w:pPr>
            <w:r w:rsidRPr="00532DAE">
              <w:lastRenderedPageBreak/>
              <w:t>Nagambie RSL Sub-Branch</w:t>
            </w:r>
          </w:p>
        </w:tc>
        <w:tc>
          <w:tcPr>
            <w:tcW w:w="1191" w:type="dxa"/>
            <w:noWrap/>
            <w:hideMark/>
          </w:tcPr>
          <w:p w14:paraId="02BFC758" w14:textId="77777777" w:rsidR="0081234A" w:rsidRPr="00532DAE" w:rsidRDefault="0081234A" w:rsidP="00571DA3">
            <w:pPr>
              <w:pStyle w:val="ARtabletextright"/>
              <w:spacing w:before="10" w:after="10"/>
            </w:pPr>
            <w:r w:rsidRPr="00532DAE">
              <w:rPr>
                <w:szCs w:val="24"/>
              </w:rPr>
              <w:t>1,000</w:t>
            </w:r>
          </w:p>
        </w:tc>
      </w:tr>
      <w:tr w:rsidR="0081234A" w:rsidRPr="00532DAE" w14:paraId="69070053" w14:textId="77777777">
        <w:tblPrEx>
          <w:tblLook w:val="04A0" w:firstRow="1" w:lastRow="0" w:firstColumn="1" w:lastColumn="0" w:noHBand="0" w:noVBand="1"/>
        </w:tblPrEx>
        <w:tc>
          <w:tcPr>
            <w:tcW w:w="3402" w:type="dxa"/>
            <w:noWrap/>
            <w:hideMark/>
          </w:tcPr>
          <w:p w14:paraId="0048B907" w14:textId="77777777" w:rsidR="0081234A" w:rsidRPr="00532DAE" w:rsidRDefault="0081234A" w:rsidP="00571DA3">
            <w:pPr>
              <w:pStyle w:val="ARtabletext"/>
              <w:spacing w:before="10" w:after="10"/>
            </w:pPr>
            <w:r w:rsidRPr="00532DAE">
              <w:t>Newport RSL Sub-Branch Inc.</w:t>
            </w:r>
          </w:p>
        </w:tc>
        <w:tc>
          <w:tcPr>
            <w:tcW w:w="1191" w:type="dxa"/>
            <w:noWrap/>
            <w:hideMark/>
          </w:tcPr>
          <w:p w14:paraId="00EEED01" w14:textId="77777777" w:rsidR="0081234A" w:rsidRPr="00532DAE" w:rsidRDefault="0081234A" w:rsidP="00571DA3">
            <w:pPr>
              <w:pStyle w:val="ARtabletextright"/>
              <w:spacing w:before="10" w:after="10"/>
            </w:pPr>
            <w:r w:rsidRPr="00532DAE">
              <w:rPr>
                <w:szCs w:val="24"/>
              </w:rPr>
              <w:t>42,500</w:t>
            </w:r>
          </w:p>
        </w:tc>
      </w:tr>
      <w:tr w:rsidR="0081234A" w:rsidRPr="00532DAE" w14:paraId="7FC09B9A" w14:textId="77777777">
        <w:tblPrEx>
          <w:tblLook w:val="04A0" w:firstRow="1" w:lastRow="0" w:firstColumn="1" w:lastColumn="0" w:noHBand="0" w:noVBand="1"/>
        </w:tblPrEx>
        <w:tc>
          <w:tcPr>
            <w:tcW w:w="3402" w:type="dxa"/>
            <w:noWrap/>
            <w:hideMark/>
          </w:tcPr>
          <w:p w14:paraId="4CA46ADF" w14:textId="77777777" w:rsidR="0081234A" w:rsidRPr="00532DAE" w:rsidRDefault="0081234A" w:rsidP="00571DA3">
            <w:pPr>
              <w:pStyle w:val="ARtabletext"/>
              <w:spacing w:before="10" w:after="10"/>
            </w:pPr>
            <w:r w:rsidRPr="00532DAE">
              <w:t>Oakleigh-Carnegie RSL Sub-Branch Inc.</w:t>
            </w:r>
          </w:p>
        </w:tc>
        <w:tc>
          <w:tcPr>
            <w:tcW w:w="1191" w:type="dxa"/>
            <w:noWrap/>
            <w:hideMark/>
          </w:tcPr>
          <w:p w14:paraId="5AA4CFB1" w14:textId="77777777" w:rsidR="0081234A" w:rsidRPr="00532DAE" w:rsidRDefault="0081234A" w:rsidP="00571DA3">
            <w:pPr>
              <w:pStyle w:val="ARtabletextright"/>
              <w:spacing w:before="10" w:after="10"/>
            </w:pPr>
            <w:r w:rsidRPr="00532DAE">
              <w:rPr>
                <w:szCs w:val="24"/>
              </w:rPr>
              <w:t>33,740</w:t>
            </w:r>
          </w:p>
        </w:tc>
      </w:tr>
      <w:tr w:rsidR="0081234A" w:rsidRPr="00532DAE" w14:paraId="33428216" w14:textId="77777777">
        <w:tblPrEx>
          <w:tblLook w:val="04A0" w:firstRow="1" w:lastRow="0" w:firstColumn="1" w:lastColumn="0" w:noHBand="0" w:noVBand="1"/>
        </w:tblPrEx>
        <w:tc>
          <w:tcPr>
            <w:tcW w:w="3402" w:type="dxa"/>
            <w:noWrap/>
            <w:hideMark/>
          </w:tcPr>
          <w:p w14:paraId="1B1E6F24" w14:textId="77777777" w:rsidR="0081234A" w:rsidRPr="00532DAE" w:rsidRDefault="0081234A" w:rsidP="00571DA3">
            <w:pPr>
              <w:pStyle w:val="ARtabletext"/>
              <w:spacing w:before="10" w:after="10"/>
            </w:pPr>
            <w:r w:rsidRPr="00532DAE">
              <w:t>Path of the Horse Ltd</w:t>
            </w:r>
          </w:p>
        </w:tc>
        <w:tc>
          <w:tcPr>
            <w:tcW w:w="1191" w:type="dxa"/>
            <w:noWrap/>
            <w:hideMark/>
          </w:tcPr>
          <w:p w14:paraId="799A65DB" w14:textId="77777777" w:rsidR="0081234A" w:rsidRPr="00532DAE" w:rsidRDefault="0081234A" w:rsidP="00571DA3">
            <w:pPr>
              <w:pStyle w:val="ARtabletextright"/>
              <w:spacing w:before="10" w:after="10"/>
            </w:pPr>
            <w:r w:rsidRPr="00532DAE">
              <w:rPr>
                <w:szCs w:val="24"/>
              </w:rPr>
              <w:t>52,000</w:t>
            </w:r>
          </w:p>
        </w:tc>
      </w:tr>
      <w:tr w:rsidR="0081234A" w:rsidRPr="00532DAE" w14:paraId="7639235D" w14:textId="77777777">
        <w:tblPrEx>
          <w:tblLook w:val="04A0" w:firstRow="1" w:lastRow="0" w:firstColumn="1" w:lastColumn="0" w:noHBand="0" w:noVBand="1"/>
        </w:tblPrEx>
        <w:tc>
          <w:tcPr>
            <w:tcW w:w="3402" w:type="dxa"/>
            <w:noWrap/>
            <w:hideMark/>
          </w:tcPr>
          <w:p w14:paraId="198565D4" w14:textId="77777777" w:rsidR="0081234A" w:rsidRPr="00532DAE" w:rsidRDefault="0081234A" w:rsidP="00571DA3">
            <w:pPr>
              <w:pStyle w:val="ARtabletext"/>
              <w:spacing w:before="10" w:after="10"/>
            </w:pPr>
            <w:r w:rsidRPr="00532DAE">
              <w:t>Paynesville RSL Sub-Branch</w:t>
            </w:r>
          </w:p>
        </w:tc>
        <w:tc>
          <w:tcPr>
            <w:tcW w:w="1191" w:type="dxa"/>
            <w:noWrap/>
            <w:hideMark/>
          </w:tcPr>
          <w:p w14:paraId="2DA035B5" w14:textId="77777777" w:rsidR="0081234A" w:rsidRPr="00532DAE" w:rsidRDefault="0081234A" w:rsidP="00571DA3">
            <w:pPr>
              <w:pStyle w:val="ARtabletextright"/>
              <w:spacing w:before="10" w:after="10"/>
            </w:pPr>
            <w:r w:rsidRPr="00532DAE">
              <w:rPr>
                <w:szCs w:val="24"/>
              </w:rPr>
              <w:t>50,000</w:t>
            </w:r>
          </w:p>
        </w:tc>
      </w:tr>
      <w:tr w:rsidR="0081234A" w:rsidRPr="00532DAE" w14:paraId="47F101B6" w14:textId="77777777">
        <w:tblPrEx>
          <w:tblLook w:val="04A0" w:firstRow="1" w:lastRow="0" w:firstColumn="1" w:lastColumn="0" w:noHBand="0" w:noVBand="1"/>
        </w:tblPrEx>
        <w:tc>
          <w:tcPr>
            <w:tcW w:w="3402" w:type="dxa"/>
            <w:noWrap/>
            <w:hideMark/>
          </w:tcPr>
          <w:p w14:paraId="090E92FC" w14:textId="77777777" w:rsidR="0081234A" w:rsidRPr="00532DAE" w:rsidRDefault="0081234A" w:rsidP="00571DA3">
            <w:pPr>
              <w:pStyle w:val="ARtabletext"/>
              <w:spacing w:before="10" w:after="10"/>
            </w:pPr>
            <w:proofErr w:type="spellStart"/>
            <w:r w:rsidRPr="00532DAE">
              <w:t>Redcliffs</w:t>
            </w:r>
            <w:proofErr w:type="spellEnd"/>
            <w:r w:rsidRPr="00532DAE">
              <w:t>/Irymple RSL Sub-Branch</w:t>
            </w:r>
          </w:p>
        </w:tc>
        <w:tc>
          <w:tcPr>
            <w:tcW w:w="1191" w:type="dxa"/>
            <w:noWrap/>
            <w:hideMark/>
          </w:tcPr>
          <w:p w14:paraId="0F298C1E" w14:textId="77777777" w:rsidR="0081234A" w:rsidRPr="00532DAE" w:rsidRDefault="0081234A" w:rsidP="00571DA3">
            <w:pPr>
              <w:pStyle w:val="ARtabletextright"/>
              <w:spacing w:before="10" w:after="10"/>
            </w:pPr>
            <w:r w:rsidRPr="00532DAE">
              <w:rPr>
                <w:szCs w:val="24"/>
              </w:rPr>
              <w:t>6,100</w:t>
            </w:r>
          </w:p>
        </w:tc>
      </w:tr>
      <w:tr w:rsidR="0081234A" w:rsidRPr="00532DAE" w14:paraId="3CDC9135" w14:textId="77777777">
        <w:tblPrEx>
          <w:tblLook w:val="04A0" w:firstRow="1" w:lastRow="0" w:firstColumn="1" w:lastColumn="0" w:noHBand="0" w:noVBand="1"/>
        </w:tblPrEx>
        <w:tc>
          <w:tcPr>
            <w:tcW w:w="3402" w:type="dxa"/>
            <w:noWrap/>
            <w:hideMark/>
          </w:tcPr>
          <w:p w14:paraId="03DB8068" w14:textId="77777777" w:rsidR="0081234A" w:rsidRPr="00532DAE" w:rsidRDefault="0081234A" w:rsidP="00571DA3">
            <w:pPr>
              <w:pStyle w:val="ARtabletext"/>
              <w:spacing w:before="10" w:after="10"/>
            </w:pPr>
            <w:r w:rsidRPr="00532DAE">
              <w:t>Returned &amp; Services League of Australia (Victorian Branch) Inc.</w:t>
            </w:r>
          </w:p>
        </w:tc>
        <w:tc>
          <w:tcPr>
            <w:tcW w:w="1191" w:type="dxa"/>
            <w:noWrap/>
            <w:hideMark/>
          </w:tcPr>
          <w:p w14:paraId="16D9CEBB" w14:textId="77777777" w:rsidR="0081234A" w:rsidRPr="00532DAE" w:rsidRDefault="0081234A" w:rsidP="00571DA3">
            <w:pPr>
              <w:pStyle w:val="ARtabletextright"/>
              <w:spacing w:before="10" w:after="10"/>
            </w:pPr>
            <w:r w:rsidRPr="00532DAE">
              <w:rPr>
                <w:szCs w:val="24"/>
              </w:rPr>
              <w:t>356,626</w:t>
            </w:r>
          </w:p>
        </w:tc>
      </w:tr>
      <w:tr w:rsidR="0081234A" w:rsidRPr="00532DAE" w14:paraId="45389598" w14:textId="77777777">
        <w:tblPrEx>
          <w:tblLook w:val="04A0" w:firstRow="1" w:lastRow="0" w:firstColumn="1" w:lastColumn="0" w:noHBand="0" w:noVBand="1"/>
        </w:tblPrEx>
        <w:tc>
          <w:tcPr>
            <w:tcW w:w="3402" w:type="dxa"/>
            <w:noWrap/>
            <w:hideMark/>
          </w:tcPr>
          <w:p w14:paraId="74BB7DB6" w14:textId="77777777" w:rsidR="0081234A" w:rsidRPr="00532DAE" w:rsidRDefault="0081234A" w:rsidP="00571DA3">
            <w:pPr>
              <w:pStyle w:val="ARtabletext"/>
              <w:spacing w:before="10" w:after="10"/>
            </w:pPr>
            <w:r w:rsidRPr="00532DAE">
              <w:t>Rosedale RSL Sub-Branch</w:t>
            </w:r>
          </w:p>
        </w:tc>
        <w:tc>
          <w:tcPr>
            <w:tcW w:w="1191" w:type="dxa"/>
            <w:noWrap/>
            <w:hideMark/>
          </w:tcPr>
          <w:p w14:paraId="57D298B1" w14:textId="77777777" w:rsidR="0081234A" w:rsidRPr="00532DAE" w:rsidRDefault="0081234A" w:rsidP="00571DA3">
            <w:pPr>
              <w:pStyle w:val="ARtabletextright"/>
              <w:spacing w:before="10" w:after="10"/>
            </w:pPr>
            <w:r w:rsidRPr="00532DAE">
              <w:rPr>
                <w:szCs w:val="24"/>
              </w:rPr>
              <w:t>7,900</w:t>
            </w:r>
          </w:p>
        </w:tc>
      </w:tr>
      <w:tr w:rsidR="0081234A" w:rsidRPr="00532DAE" w14:paraId="0CADAD6A" w14:textId="77777777">
        <w:tblPrEx>
          <w:tblLook w:val="04A0" w:firstRow="1" w:lastRow="0" w:firstColumn="1" w:lastColumn="0" w:noHBand="0" w:noVBand="1"/>
        </w:tblPrEx>
        <w:tc>
          <w:tcPr>
            <w:tcW w:w="3402" w:type="dxa"/>
            <w:noWrap/>
            <w:hideMark/>
          </w:tcPr>
          <w:p w14:paraId="26CFB326" w14:textId="77777777" w:rsidR="0081234A" w:rsidRPr="00532DAE" w:rsidRDefault="0081234A" w:rsidP="00571DA3">
            <w:pPr>
              <w:pStyle w:val="ARtabletext"/>
              <w:spacing w:before="10" w:after="10"/>
            </w:pPr>
            <w:r w:rsidRPr="00532DAE">
              <w:t>Rotary Club of Monash Incorporated</w:t>
            </w:r>
          </w:p>
        </w:tc>
        <w:tc>
          <w:tcPr>
            <w:tcW w:w="1191" w:type="dxa"/>
            <w:noWrap/>
            <w:hideMark/>
          </w:tcPr>
          <w:p w14:paraId="091884DC" w14:textId="77777777" w:rsidR="0081234A" w:rsidRPr="00532DAE" w:rsidRDefault="0081234A" w:rsidP="00571DA3">
            <w:pPr>
              <w:pStyle w:val="ARtabletextright"/>
              <w:spacing w:before="10" w:after="10"/>
            </w:pPr>
            <w:r w:rsidRPr="00532DAE">
              <w:rPr>
                <w:szCs w:val="24"/>
              </w:rPr>
              <w:t>2,000</w:t>
            </w:r>
          </w:p>
        </w:tc>
      </w:tr>
      <w:tr w:rsidR="0081234A" w:rsidRPr="00532DAE" w14:paraId="4BE99E82" w14:textId="77777777">
        <w:tblPrEx>
          <w:tblLook w:val="04A0" w:firstRow="1" w:lastRow="0" w:firstColumn="1" w:lastColumn="0" w:noHBand="0" w:noVBand="1"/>
        </w:tblPrEx>
        <w:tc>
          <w:tcPr>
            <w:tcW w:w="3402" w:type="dxa"/>
            <w:noWrap/>
            <w:hideMark/>
          </w:tcPr>
          <w:p w14:paraId="7DE2658A" w14:textId="77777777" w:rsidR="0081234A" w:rsidRPr="00532DAE" w:rsidRDefault="0081234A" w:rsidP="00571DA3">
            <w:pPr>
              <w:pStyle w:val="ARtabletext"/>
              <w:spacing w:before="10" w:after="10"/>
            </w:pPr>
            <w:r w:rsidRPr="00532DAE">
              <w:t>Royal Melbourne Institute of Technology</w:t>
            </w:r>
          </w:p>
        </w:tc>
        <w:tc>
          <w:tcPr>
            <w:tcW w:w="1191" w:type="dxa"/>
            <w:noWrap/>
            <w:hideMark/>
          </w:tcPr>
          <w:p w14:paraId="715E5B83" w14:textId="77777777" w:rsidR="0081234A" w:rsidRPr="00532DAE" w:rsidRDefault="0081234A" w:rsidP="00571DA3">
            <w:pPr>
              <w:pStyle w:val="ARtabletextright"/>
              <w:spacing w:before="10" w:after="10"/>
            </w:pPr>
            <w:r w:rsidRPr="00532DAE">
              <w:rPr>
                <w:szCs w:val="24"/>
              </w:rPr>
              <w:t>1,000</w:t>
            </w:r>
          </w:p>
        </w:tc>
      </w:tr>
      <w:tr w:rsidR="0081234A" w:rsidRPr="00532DAE" w14:paraId="68B73FFA" w14:textId="77777777">
        <w:tblPrEx>
          <w:tblLook w:val="04A0" w:firstRow="1" w:lastRow="0" w:firstColumn="1" w:lastColumn="0" w:noHBand="0" w:noVBand="1"/>
        </w:tblPrEx>
        <w:tc>
          <w:tcPr>
            <w:tcW w:w="3402" w:type="dxa"/>
            <w:noWrap/>
            <w:hideMark/>
          </w:tcPr>
          <w:p w14:paraId="5C72CD0C" w14:textId="77777777" w:rsidR="0081234A" w:rsidRPr="00532DAE" w:rsidRDefault="0081234A" w:rsidP="00571DA3">
            <w:pPr>
              <w:pStyle w:val="ARtabletext"/>
              <w:spacing w:before="10" w:after="10"/>
            </w:pPr>
            <w:r w:rsidRPr="00532DAE">
              <w:t>Sail &amp; Adventure Limited</w:t>
            </w:r>
          </w:p>
        </w:tc>
        <w:tc>
          <w:tcPr>
            <w:tcW w:w="1191" w:type="dxa"/>
            <w:noWrap/>
            <w:hideMark/>
          </w:tcPr>
          <w:p w14:paraId="3B312DCF" w14:textId="77777777" w:rsidR="0081234A" w:rsidRPr="00532DAE" w:rsidRDefault="0081234A" w:rsidP="00571DA3">
            <w:pPr>
              <w:pStyle w:val="ARtabletextright"/>
              <w:spacing w:before="10" w:after="10"/>
            </w:pPr>
            <w:r w:rsidRPr="00532DAE">
              <w:rPr>
                <w:szCs w:val="24"/>
              </w:rPr>
              <w:t>33,444</w:t>
            </w:r>
          </w:p>
        </w:tc>
      </w:tr>
      <w:tr w:rsidR="0081234A" w:rsidRPr="00532DAE" w14:paraId="0B60594B" w14:textId="77777777">
        <w:tblPrEx>
          <w:tblLook w:val="04A0" w:firstRow="1" w:lastRow="0" w:firstColumn="1" w:lastColumn="0" w:noHBand="0" w:noVBand="1"/>
        </w:tblPrEx>
        <w:tc>
          <w:tcPr>
            <w:tcW w:w="3402" w:type="dxa"/>
            <w:noWrap/>
            <w:hideMark/>
          </w:tcPr>
          <w:p w14:paraId="591E5B98" w14:textId="77777777" w:rsidR="0081234A" w:rsidRPr="00532DAE" w:rsidRDefault="0081234A" w:rsidP="00571DA3">
            <w:pPr>
              <w:pStyle w:val="ARtabletext"/>
              <w:spacing w:before="10" w:after="10"/>
            </w:pPr>
            <w:r w:rsidRPr="00532DAE">
              <w:t>Seaford RSL Sub-Branch Inc.</w:t>
            </w:r>
          </w:p>
        </w:tc>
        <w:tc>
          <w:tcPr>
            <w:tcW w:w="1191" w:type="dxa"/>
            <w:noWrap/>
            <w:hideMark/>
          </w:tcPr>
          <w:p w14:paraId="7CACC722" w14:textId="77777777" w:rsidR="0081234A" w:rsidRPr="00532DAE" w:rsidRDefault="0081234A" w:rsidP="00571DA3">
            <w:pPr>
              <w:pStyle w:val="ARtabletextright"/>
              <w:spacing w:before="10" w:after="10"/>
            </w:pPr>
            <w:r w:rsidRPr="00532DAE">
              <w:rPr>
                <w:szCs w:val="24"/>
              </w:rPr>
              <w:t>1,150</w:t>
            </w:r>
          </w:p>
        </w:tc>
      </w:tr>
      <w:tr w:rsidR="0081234A" w:rsidRPr="00532DAE" w14:paraId="2B960561" w14:textId="77777777">
        <w:tblPrEx>
          <w:tblLook w:val="04A0" w:firstRow="1" w:lastRow="0" w:firstColumn="1" w:lastColumn="0" w:noHBand="0" w:noVBand="1"/>
        </w:tblPrEx>
        <w:tc>
          <w:tcPr>
            <w:tcW w:w="3402" w:type="dxa"/>
            <w:noWrap/>
            <w:hideMark/>
          </w:tcPr>
          <w:p w14:paraId="0A4E4221" w14:textId="77777777" w:rsidR="0081234A" w:rsidRPr="00532DAE" w:rsidRDefault="0081234A" w:rsidP="00571DA3">
            <w:pPr>
              <w:pStyle w:val="ARtabletext"/>
              <w:spacing w:before="10" w:after="10"/>
            </w:pPr>
            <w:proofErr w:type="spellStart"/>
            <w:r w:rsidRPr="00532DAE">
              <w:t>Seaworks</w:t>
            </w:r>
            <w:proofErr w:type="spellEnd"/>
            <w:r w:rsidRPr="00532DAE">
              <w:t xml:space="preserve"> Foundation</w:t>
            </w:r>
          </w:p>
        </w:tc>
        <w:tc>
          <w:tcPr>
            <w:tcW w:w="1191" w:type="dxa"/>
            <w:noWrap/>
            <w:hideMark/>
          </w:tcPr>
          <w:p w14:paraId="774BA215" w14:textId="77777777" w:rsidR="0081234A" w:rsidRPr="00532DAE" w:rsidRDefault="0081234A" w:rsidP="00571DA3">
            <w:pPr>
              <w:pStyle w:val="ARtabletextright"/>
              <w:spacing w:before="10" w:after="10"/>
            </w:pPr>
            <w:r w:rsidRPr="00532DAE">
              <w:rPr>
                <w:szCs w:val="24"/>
              </w:rPr>
              <w:t>500</w:t>
            </w:r>
          </w:p>
        </w:tc>
      </w:tr>
      <w:tr w:rsidR="0081234A" w:rsidRPr="00532DAE" w14:paraId="1ADE3BA9" w14:textId="77777777">
        <w:tblPrEx>
          <w:tblLook w:val="04A0" w:firstRow="1" w:lastRow="0" w:firstColumn="1" w:lastColumn="0" w:noHBand="0" w:noVBand="1"/>
        </w:tblPrEx>
        <w:tc>
          <w:tcPr>
            <w:tcW w:w="3402" w:type="dxa"/>
            <w:noWrap/>
            <w:hideMark/>
          </w:tcPr>
          <w:p w14:paraId="3559168E" w14:textId="77777777" w:rsidR="0081234A" w:rsidRPr="00532DAE" w:rsidRDefault="0081234A" w:rsidP="00571DA3">
            <w:pPr>
              <w:pStyle w:val="ARtabletext"/>
              <w:spacing w:before="10" w:after="10"/>
            </w:pPr>
            <w:r w:rsidRPr="00532DAE">
              <w:t>Seville Primary School</w:t>
            </w:r>
          </w:p>
        </w:tc>
        <w:tc>
          <w:tcPr>
            <w:tcW w:w="1191" w:type="dxa"/>
            <w:noWrap/>
            <w:hideMark/>
          </w:tcPr>
          <w:p w14:paraId="35C327E5" w14:textId="77777777" w:rsidR="0081234A" w:rsidRPr="00532DAE" w:rsidRDefault="0081234A" w:rsidP="00571DA3">
            <w:pPr>
              <w:pStyle w:val="ARtabletextright"/>
              <w:spacing w:before="10" w:after="10"/>
            </w:pPr>
            <w:r w:rsidRPr="00532DAE">
              <w:rPr>
                <w:szCs w:val="24"/>
              </w:rPr>
              <w:t>1,000</w:t>
            </w:r>
          </w:p>
        </w:tc>
      </w:tr>
      <w:tr w:rsidR="0081234A" w:rsidRPr="00532DAE" w14:paraId="4F64E262" w14:textId="77777777">
        <w:tblPrEx>
          <w:tblLook w:val="04A0" w:firstRow="1" w:lastRow="0" w:firstColumn="1" w:lastColumn="0" w:noHBand="0" w:noVBand="1"/>
        </w:tblPrEx>
        <w:tc>
          <w:tcPr>
            <w:tcW w:w="3402" w:type="dxa"/>
            <w:noWrap/>
            <w:hideMark/>
          </w:tcPr>
          <w:p w14:paraId="5AA37019" w14:textId="77777777" w:rsidR="0081234A" w:rsidRPr="00532DAE" w:rsidRDefault="0081234A" w:rsidP="00571DA3">
            <w:pPr>
              <w:pStyle w:val="ARtabletext"/>
              <w:spacing w:before="10" w:after="10"/>
            </w:pPr>
            <w:r w:rsidRPr="00532DAE">
              <w:t>Seymour RSL Sub-Branch Inc.</w:t>
            </w:r>
          </w:p>
        </w:tc>
        <w:tc>
          <w:tcPr>
            <w:tcW w:w="1191" w:type="dxa"/>
            <w:noWrap/>
            <w:hideMark/>
          </w:tcPr>
          <w:p w14:paraId="4B1067A4" w14:textId="77777777" w:rsidR="0081234A" w:rsidRPr="00532DAE" w:rsidRDefault="0081234A" w:rsidP="00571DA3">
            <w:pPr>
              <w:pStyle w:val="ARtabletextright"/>
              <w:spacing w:before="10" w:after="10"/>
            </w:pPr>
            <w:r w:rsidRPr="00532DAE">
              <w:rPr>
                <w:szCs w:val="24"/>
              </w:rPr>
              <w:t>30,500</w:t>
            </w:r>
          </w:p>
        </w:tc>
      </w:tr>
      <w:tr w:rsidR="0081234A" w:rsidRPr="00532DAE" w14:paraId="470FB8CF" w14:textId="77777777">
        <w:tblPrEx>
          <w:tblLook w:val="04A0" w:firstRow="1" w:lastRow="0" w:firstColumn="1" w:lastColumn="0" w:noHBand="0" w:noVBand="1"/>
        </w:tblPrEx>
        <w:tc>
          <w:tcPr>
            <w:tcW w:w="3402" w:type="dxa"/>
            <w:noWrap/>
            <w:hideMark/>
          </w:tcPr>
          <w:p w14:paraId="6C4DA157" w14:textId="77777777" w:rsidR="0081234A" w:rsidRPr="00532DAE" w:rsidRDefault="0081234A" w:rsidP="00571DA3">
            <w:pPr>
              <w:pStyle w:val="ARtabletext"/>
              <w:spacing w:before="10" w:after="10"/>
            </w:pPr>
            <w:r w:rsidRPr="00532DAE">
              <w:t>Shrine of Remembrance Trustee</w:t>
            </w:r>
          </w:p>
        </w:tc>
        <w:tc>
          <w:tcPr>
            <w:tcW w:w="1191" w:type="dxa"/>
            <w:noWrap/>
            <w:hideMark/>
          </w:tcPr>
          <w:p w14:paraId="79337B57" w14:textId="77777777" w:rsidR="0081234A" w:rsidRPr="00532DAE" w:rsidRDefault="0081234A" w:rsidP="00571DA3">
            <w:pPr>
              <w:pStyle w:val="ARtabletextright"/>
              <w:spacing w:before="10" w:after="10"/>
            </w:pPr>
            <w:r w:rsidRPr="00532DAE">
              <w:rPr>
                <w:szCs w:val="24"/>
              </w:rPr>
              <w:t>6,053,410</w:t>
            </w:r>
          </w:p>
        </w:tc>
      </w:tr>
      <w:tr w:rsidR="0081234A" w:rsidRPr="00532DAE" w14:paraId="76C0F988" w14:textId="77777777">
        <w:tblPrEx>
          <w:tblLook w:val="04A0" w:firstRow="1" w:lastRow="0" w:firstColumn="1" w:lastColumn="0" w:noHBand="0" w:noVBand="1"/>
        </w:tblPrEx>
        <w:tc>
          <w:tcPr>
            <w:tcW w:w="3402" w:type="dxa"/>
            <w:noWrap/>
            <w:hideMark/>
          </w:tcPr>
          <w:p w14:paraId="4131AEF2" w14:textId="77777777" w:rsidR="0081234A" w:rsidRPr="00532DAE" w:rsidRDefault="0081234A" w:rsidP="00571DA3">
            <w:pPr>
              <w:pStyle w:val="ARtabletext"/>
              <w:spacing w:before="10" w:after="10"/>
            </w:pPr>
            <w:r w:rsidRPr="00532DAE">
              <w:t>Society Kalamata</w:t>
            </w:r>
          </w:p>
        </w:tc>
        <w:tc>
          <w:tcPr>
            <w:tcW w:w="1191" w:type="dxa"/>
            <w:noWrap/>
            <w:hideMark/>
          </w:tcPr>
          <w:p w14:paraId="2A115A46" w14:textId="77777777" w:rsidR="0081234A" w:rsidRPr="00532DAE" w:rsidRDefault="0081234A" w:rsidP="00571DA3">
            <w:pPr>
              <w:pStyle w:val="ARtabletextright"/>
              <w:spacing w:before="10" w:after="10"/>
            </w:pPr>
            <w:r w:rsidRPr="00532DAE">
              <w:rPr>
                <w:szCs w:val="24"/>
              </w:rPr>
              <w:t>1,500</w:t>
            </w:r>
          </w:p>
        </w:tc>
      </w:tr>
      <w:tr w:rsidR="0081234A" w:rsidRPr="00532DAE" w14:paraId="2275875E" w14:textId="77777777">
        <w:tblPrEx>
          <w:tblLook w:val="04A0" w:firstRow="1" w:lastRow="0" w:firstColumn="1" w:lastColumn="0" w:noHBand="0" w:noVBand="1"/>
        </w:tblPrEx>
        <w:tc>
          <w:tcPr>
            <w:tcW w:w="3402" w:type="dxa"/>
            <w:noWrap/>
            <w:hideMark/>
          </w:tcPr>
          <w:p w14:paraId="6431C8E5" w14:textId="77777777" w:rsidR="0081234A" w:rsidRPr="00532DAE" w:rsidRDefault="0081234A" w:rsidP="00571DA3">
            <w:pPr>
              <w:pStyle w:val="ARtabletext"/>
              <w:spacing w:before="10" w:after="10"/>
            </w:pPr>
            <w:r w:rsidRPr="00532DAE">
              <w:t>Soldier On Limited</w:t>
            </w:r>
          </w:p>
        </w:tc>
        <w:tc>
          <w:tcPr>
            <w:tcW w:w="1191" w:type="dxa"/>
            <w:noWrap/>
            <w:hideMark/>
          </w:tcPr>
          <w:p w14:paraId="64F4E802" w14:textId="77777777" w:rsidR="0081234A" w:rsidRPr="00532DAE" w:rsidRDefault="0081234A" w:rsidP="00571DA3">
            <w:pPr>
              <w:pStyle w:val="ARtabletextright"/>
              <w:spacing w:before="10" w:after="10"/>
            </w:pPr>
            <w:r w:rsidRPr="00532DAE">
              <w:rPr>
                <w:szCs w:val="24"/>
              </w:rPr>
              <w:t>153,000</w:t>
            </w:r>
          </w:p>
        </w:tc>
      </w:tr>
      <w:tr w:rsidR="0081234A" w:rsidRPr="00532DAE" w14:paraId="72085F8C" w14:textId="77777777">
        <w:tblPrEx>
          <w:tblLook w:val="04A0" w:firstRow="1" w:lastRow="0" w:firstColumn="1" w:lastColumn="0" w:noHBand="0" w:noVBand="1"/>
        </w:tblPrEx>
        <w:tc>
          <w:tcPr>
            <w:tcW w:w="3402" w:type="dxa"/>
            <w:noWrap/>
            <w:hideMark/>
          </w:tcPr>
          <w:p w14:paraId="11D6F78B" w14:textId="77777777" w:rsidR="0081234A" w:rsidRPr="00532DAE" w:rsidRDefault="0081234A" w:rsidP="00571DA3">
            <w:pPr>
              <w:pStyle w:val="ARtabletext"/>
              <w:spacing w:before="10" w:after="10"/>
            </w:pPr>
            <w:r w:rsidRPr="00532DAE">
              <w:t xml:space="preserve">Sorrento Portsea RSL </w:t>
            </w:r>
            <w:proofErr w:type="gramStart"/>
            <w:r w:rsidRPr="00532DAE">
              <w:t>Sub Branch</w:t>
            </w:r>
            <w:proofErr w:type="gramEnd"/>
          </w:p>
        </w:tc>
        <w:tc>
          <w:tcPr>
            <w:tcW w:w="1191" w:type="dxa"/>
            <w:noWrap/>
            <w:hideMark/>
          </w:tcPr>
          <w:p w14:paraId="7EE35387" w14:textId="77777777" w:rsidR="0081234A" w:rsidRPr="00532DAE" w:rsidRDefault="0081234A" w:rsidP="00571DA3">
            <w:pPr>
              <w:pStyle w:val="ARtabletextright"/>
              <w:spacing w:before="10" w:after="10"/>
            </w:pPr>
            <w:r w:rsidRPr="00532DAE">
              <w:rPr>
                <w:szCs w:val="24"/>
              </w:rPr>
              <w:t>23,300</w:t>
            </w:r>
          </w:p>
        </w:tc>
      </w:tr>
      <w:tr w:rsidR="0081234A" w:rsidRPr="00532DAE" w14:paraId="0293614C" w14:textId="77777777">
        <w:tblPrEx>
          <w:tblLook w:val="04A0" w:firstRow="1" w:lastRow="0" w:firstColumn="1" w:lastColumn="0" w:noHBand="0" w:noVBand="1"/>
        </w:tblPrEx>
        <w:tc>
          <w:tcPr>
            <w:tcW w:w="3402" w:type="dxa"/>
            <w:noWrap/>
            <w:hideMark/>
          </w:tcPr>
          <w:p w14:paraId="4646614A" w14:textId="77777777" w:rsidR="0081234A" w:rsidRPr="00532DAE" w:rsidRDefault="0081234A" w:rsidP="00571DA3">
            <w:pPr>
              <w:pStyle w:val="ARtabletext"/>
              <w:spacing w:before="10" w:after="10"/>
            </w:pPr>
            <w:r w:rsidRPr="00532DAE">
              <w:t>South Gippsland Group of Melbourne Legacy Inc.</w:t>
            </w:r>
          </w:p>
        </w:tc>
        <w:tc>
          <w:tcPr>
            <w:tcW w:w="1191" w:type="dxa"/>
            <w:noWrap/>
            <w:hideMark/>
          </w:tcPr>
          <w:p w14:paraId="150F2F39" w14:textId="77777777" w:rsidR="0081234A" w:rsidRPr="00532DAE" w:rsidRDefault="0081234A" w:rsidP="00571DA3">
            <w:pPr>
              <w:pStyle w:val="ARtabletextright"/>
              <w:spacing w:before="10" w:after="10"/>
            </w:pPr>
            <w:r w:rsidRPr="00532DAE">
              <w:rPr>
                <w:szCs w:val="24"/>
              </w:rPr>
              <w:t>7,200</w:t>
            </w:r>
          </w:p>
        </w:tc>
      </w:tr>
      <w:tr w:rsidR="0081234A" w:rsidRPr="00532DAE" w14:paraId="5D4EFC30" w14:textId="77777777">
        <w:tblPrEx>
          <w:tblLook w:val="04A0" w:firstRow="1" w:lastRow="0" w:firstColumn="1" w:lastColumn="0" w:noHBand="0" w:noVBand="1"/>
        </w:tblPrEx>
        <w:tc>
          <w:tcPr>
            <w:tcW w:w="3402" w:type="dxa"/>
            <w:noWrap/>
            <w:hideMark/>
          </w:tcPr>
          <w:p w14:paraId="6B084DF0" w14:textId="77777777" w:rsidR="0081234A" w:rsidRPr="00532DAE" w:rsidRDefault="0081234A" w:rsidP="00571DA3">
            <w:pPr>
              <w:pStyle w:val="ARtabletext"/>
              <w:spacing w:before="10" w:after="10"/>
            </w:pPr>
            <w:r w:rsidRPr="00532DAE">
              <w:t xml:space="preserve">Spotswood/Kingsville RSL </w:t>
            </w:r>
            <w:r w:rsidRPr="00532DAE">
              <w:br/>
              <w:t>Sub-Branch Inc.</w:t>
            </w:r>
          </w:p>
        </w:tc>
        <w:tc>
          <w:tcPr>
            <w:tcW w:w="1191" w:type="dxa"/>
            <w:noWrap/>
            <w:hideMark/>
          </w:tcPr>
          <w:p w14:paraId="38A2EC46" w14:textId="77777777" w:rsidR="0081234A" w:rsidRPr="00532DAE" w:rsidRDefault="0081234A" w:rsidP="00571DA3">
            <w:pPr>
              <w:pStyle w:val="ARtabletextright"/>
              <w:spacing w:before="10" w:after="10"/>
            </w:pPr>
            <w:r w:rsidRPr="00532DAE">
              <w:rPr>
                <w:szCs w:val="24"/>
              </w:rPr>
              <w:t>4,000</w:t>
            </w:r>
          </w:p>
        </w:tc>
      </w:tr>
      <w:tr w:rsidR="0081234A" w:rsidRPr="00532DAE" w14:paraId="15D50580" w14:textId="77777777">
        <w:tblPrEx>
          <w:tblLook w:val="04A0" w:firstRow="1" w:lastRow="0" w:firstColumn="1" w:lastColumn="0" w:noHBand="0" w:noVBand="1"/>
        </w:tblPrEx>
        <w:tc>
          <w:tcPr>
            <w:tcW w:w="3402" w:type="dxa"/>
            <w:noWrap/>
            <w:hideMark/>
          </w:tcPr>
          <w:p w14:paraId="3A2DB792" w14:textId="77777777" w:rsidR="0081234A" w:rsidRPr="00532DAE" w:rsidRDefault="0081234A" w:rsidP="00571DA3">
            <w:pPr>
              <w:pStyle w:val="ARtabletext"/>
              <w:spacing w:before="10" w:after="10"/>
            </w:pPr>
            <w:r w:rsidRPr="00532DAE">
              <w:t>Terang RSL Sub-Branch</w:t>
            </w:r>
          </w:p>
        </w:tc>
        <w:tc>
          <w:tcPr>
            <w:tcW w:w="1191" w:type="dxa"/>
            <w:noWrap/>
            <w:hideMark/>
          </w:tcPr>
          <w:p w14:paraId="06E838BB" w14:textId="77777777" w:rsidR="0081234A" w:rsidRPr="00532DAE" w:rsidRDefault="0081234A" w:rsidP="00571DA3">
            <w:pPr>
              <w:pStyle w:val="ARtabletextright"/>
              <w:spacing w:before="10" w:after="10"/>
            </w:pPr>
            <w:r w:rsidRPr="00532DAE">
              <w:rPr>
                <w:szCs w:val="24"/>
              </w:rPr>
              <w:t>5,000</w:t>
            </w:r>
          </w:p>
        </w:tc>
      </w:tr>
      <w:tr w:rsidR="0081234A" w:rsidRPr="00532DAE" w14:paraId="7215CA69" w14:textId="77777777">
        <w:tblPrEx>
          <w:tblLook w:val="04A0" w:firstRow="1" w:lastRow="0" w:firstColumn="1" w:lastColumn="0" w:noHBand="0" w:noVBand="1"/>
        </w:tblPrEx>
        <w:tc>
          <w:tcPr>
            <w:tcW w:w="3402" w:type="dxa"/>
            <w:noWrap/>
            <w:hideMark/>
          </w:tcPr>
          <w:p w14:paraId="2840AF62" w14:textId="77777777" w:rsidR="0081234A" w:rsidRPr="00532DAE" w:rsidRDefault="0081234A" w:rsidP="00571DA3">
            <w:pPr>
              <w:pStyle w:val="ARtabletext"/>
              <w:spacing w:before="10" w:after="10"/>
            </w:pPr>
            <w:r w:rsidRPr="00532DAE">
              <w:t>The Legacy Club of Ballarat Inc.</w:t>
            </w:r>
          </w:p>
        </w:tc>
        <w:tc>
          <w:tcPr>
            <w:tcW w:w="1191" w:type="dxa"/>
            <w:noWrap/>
            <w:hideMark/>
          </w:tcPr>
          <w:p w14:paraId="5494F8B3" w14:textId="77777777" w:rsidR="0081234A" w:rsidRPr="00532DAE" w:rsidRDefault="0081234A" w:rsidP="00571DA3">
            <w:pPr>
              <w:pStyle w:val="ARtabletextright"/>
              <w:spacing w:before="10" w:after="10"/>
            </w:pPr>
            <w:r w:rsidRPr="00532DAE">
              <w:rPr>
                <w:szCs w:val="24"/>
              </w:rPr>
              <w:t>19,500</w:t>
            </w:r>
          </w:p>
        </w:tc>
      </w:tr>
      <w:tr w:rsidR="0081234A" w:rsidRPr="00532DAE" w14:paraId="3170B2F1" w14:textId="77777777">
        <w:tblPrEx>
          <w:tblLook w:val="04A0" w:firstRow="1" w:lastRow="0" w:firstColumn="1" w:lastColumn="0" w:noHBand="0" w:noVBand="1"/>
        </w:tblPrEx>
        <w:tc>
          <w:tcPr>
            <w:tcW w:w="3402" w:type="dxa"/>
            <w:noWrap/>
            <w:hideMark/>
          </w:tcPr>
          <w:p w14:paraId="490300C0" w14:textId="77777777" w:rsidR="0081234A" w:rsidRPr="00532DAE" w:rsidRDefault="0081234A" w:rsidP="00571DA3">
            <w:pPr>
              <w:pStyle w:val="ARtabletext"/>
              <w:spacing w:before="10" w:after="10"/>
            </w:pPr>
            <w:r w:rsidRPr="00532DAE">
              <w:t>The Legacy Club of Shepparton Inc.</w:t>
            </w:r>
          </w:p>
        </w:tc>
        <w:tc>
          <w:tcPr>
            <w:tcW w:w="1191" w:type="dxa"/>
            <w:noWrap/>
            <w:hideMark/>
          </w:tcPr>
          <w:p w14:paraId="1340A117" w14:textId="77777777" w:rsidR="0081234A" w:rsidRPr="00532DAE" w:rsidRDefault="0081234A" w:rsidP="00571DA3">
            <w:pPr>
              <w:pStyle w:val="ARtabletextright"/>
              <w:spacing w:before="10" w:after="10"/>
            </w:pPr>
            <w:r w:rsidRPr="00532DAE">
              <w:rPr>
                <w:szCs w:val="24"/>
              </w:rPr>
              <w:t>2,000</w:t>
            </w:r>
          </w:p>
        </w:tc>
      </w:tr>
      <w:tr w:rsidR="0081234A" w:rsidRPr="00532DAE" w14:paraId="433D2D5B" w14:textId="77777777">
        <w:tblPrEx>
          <w:tblLook w:val="04A0" w:firstRow="1" w:lastRow="0" w:firstColumn="1" w:lastColumn="0" w:noHBand="0" w:noVBand="1"/>
        </w:tblPrEx>
        <w:tc>
          <w:tcPr>
            <w:tcW w:w="3402" w:type="dxa"/>
            <w:noWrap/>
            <w:hideMark/>
          </w:tcPr>
          <w:p w14:paraId="4B8D9B3F" w14:textId="77777777" w:rsidR="0081234A" w:rsidRPr="00532DAE" w:rsidRDefault="0081234A" w:rsidP="00571DA3">
            <w:pPr>
              <w:pStyle w:val="ARtabletext"/>
              <w:spacing w:before="10" w:after="10"/>
            </w:pPr>
            <w:r w:rsidRPr="00532DAE">
              <w:t>The Weary Dunlop Foundation</w:t>
            </w:r>
          </w:p>
        </w:tc>
        <w:tc>
          <w:tcPr>
            <w:tcW w:w="1191" w:type="dxa"/>
            <w:noWrap/>
            <w:hideMark/>
          </w:tcPr>
          <w:p w14:paraId="1289959C" w14:textId="77777777" w:rsidR="0081234A" w:rsidRPr="00532DAE" w:rsidRDefault="0081234A" w:rsidP="00571DA3">
            <w:pPr>
              <w:pStyle w:val="ARtabletextright"/>
              <w:spacing w:before="10" w:after="10"/>
            </w:pPr>
            <w:r w:rsidRPr="00532DAE">
              <w:rPr>
                <w:szCs w:val="24"/>
              </w:rPr>
              <w:t>6,600</w:t>
            </w:r>
          </w:p>
        </w:tc>
      </w:tr>
      <w:tr w:rsidR="0081234A" w:rsidRPr="00532DAE" w14:paraId="37366041" w14:textId="77777777">
        <w:tblPrEx>
          <w:tblLook w:val="04A0" w:firstRow="1" w:lastRow="0" w:firstColumn="1" w:lastColumn="0" w:noHBand="0" w:noVBand="1"/>
        </w:tblPrEx>
        <w:tc>
          <w:tcPr>
            <w:tcW w:w="3402" w:type="dxa"/>
            <w:noWrap/>
            <w:hideMark/>
          </w:tcPr>
          <w:p w14:paraId="1D01D1EE" w14:textId="77777777" w:rsidR="0081234A" w:rsidRPr="00532DAE" w:rsidRDefault="0081234A" w:rsidP="00571DA3">
            <w:pPr>
              <w:pStyle w:val="ARtabletext"/>
              <w:spacing w:before="10" w:after="10"/>
            </w:pPr>
            <w:r w:rsidRPr="00532DAE">
              <w:t>Tooborac Mechanics Hall and Reserve Committee of Management</w:t>
            </w:r>
          </w:p>
        </w:tc>
        <w:tc>
          <w:tcPr>
            <w:tcW w:w="1191" w:type="dxa"/>
            <w:noWrap/>
            <w:hideMark/>
          </w:tcPr>
          <w:p w14:paraId="69DF5114" w14:textId="77777777" w:rsidR="0081234A" w:rsidRPr="00532DAE" w:rsidRDefault="0081234A" w:rsidP="00571DA3">
            <w:pPr>
              <w:pStyle w:val="ARtabletextright"/>
              <w:spacing w:before="10" w:after="10"/>
            </w:pPr>
            <w:r w:rsidRPr="00532DAE">
              <w:rPr>
                <w:szCs w:val="24"/>
              </w:rPr>
              <w:t>10,000</w:t>
            </w:r>
          </w:p>
        </w:tc>
      </w:tr>
      <w:tr w:rsidR="0081234A" w:rsidRPr="00532DAE" w14:paraId="5C4C08E4" w14:textId="77777777">
        <w:tblPrEx>
          <w:tblLook w:val="04A0" w:firstRow="1" w:lastRow="0" w:firstColumn="1" w:lastColumn="0" w:noHBand="0" w:noVBand="1"/>
        </w:tblPrEx>
        <w:tc>
          <w:tcPr>
            <w:tcW w:w="3402" w:type="dxa"/>
            <w:noWrap/>
            <w:hideMark/>
          </w:tcPr>
          <w:p w14:paraId="3C177E59" w14:textId="77777777" w:rsidR="0081234A" w:rsidRPr="00532DAE" w:rsidRDefault="0081234A" w:rsidP="00571DA3">
            <w:pPr>
              <w:pStyle w:val="ARtabletext"/>
              <w:spacing w:before="10" w:after="10"/>
            </w:pPr>
            <w:r w:rsidRPr="00532DAE">
              <w:t>Torquay RSL Sub-Branch Inc.</w:t>
            </w:r>
          </w:p>
        </w:tc>
        <w:tc>
          <w:tcPr>
            <w:tcW w:w="1191" w:type="dxa"/>
            <w:noWrap/>
            <w:hideMark/>
          </w:tcPr>
          <w:p w14:paraId="6C56E2E9" w14:textId="77777777" w:rsidR="0081234A" w:rsidRPr="00532DAE" w:rsidRDefault="0081234A" w:rsidP="00571DA3">
            <w:pPr>
              <w:pStyle w:val="ARtabletextright"/>
              <w:spacing w:before="10" w:after="10"/>
            </w:pPr>
            <w:r w:rsidRPr="00532DAE">
              <w:rPr>
                <w:szCs w:val="24"/>
              </w:rPr>
              <w:t>1,000</w:t>
            </w:r>
          </w:p>
        </w:tc>
      </w:tr>
      <w:tr w:rsidR="0081234A" w:rsidRPr="00532DAE" w14:paraId="52AD30AD" w14:textId="77777777">
        <w:tblPrEx>
          <w:tblLook w:val="04A0" w:firstRow="1" w:lastRow="0" w:firstColumn="1" w:lastColumn="0" w:noHBand="0" w:noVBand="1"/>
        </w:tblPrEx>
        <w:tc>
          <w:tcPr>
            <w:tcW w:w="3402" w:type="dxa"/>
            <w:noWrap/>
            <w:hideMark/>
          </w:tcPr>
          <w:p w14:paraId="6BFE0398" w14:textId="77777777" w:rsidR="0081234A" w:rsidRPr="00532DAE" w:rsidRDefault="0081234A" w:rsidP="00571DA3">
            <w:pPr>
              <w:pStyle w:val="ARtabletext"/>
              <w:spacing w:before="10" w:after="10"/>
            </w:pPr>
            <w:r w:rsidRPr="00532DAE">
              <w:t xml:space="preserve">Totally &amp; Permanently Incapacitated </w:t>
            </w:r>
            <w:r w:rsidRPr="00532DAE">
              <w:br/>
              <w:t>Ex-Servicemen and Women’s Assoc. of Vic. Inc.</w:t>
            </w:r>
          </w:p>
        </w:tc>
        <w:tc>
          <w:tcPr>
            <w:tcW w:w="1191" w:type="dxa"/>
            <w:noWrap/>
            <w:hideMark/>
          </w:tcPr>
          <w:p w14:paraId="0ADCC639" w14:textId="77777777" w:rsidR="0081234A" w:rsidRPr="00532DAE" w:rsidRDefault="0081234A" w:rsidP="00571DA3">
            <w:pPr>
              <w:pStyle w:val="ARtabletextright"/>
              <w:spacing w:before="10" w:after="10"/>
            </w:pPr>
            <w:r w:rsidRPr="00532DAE">
              <w:rPr>
                <w:szCs w:val="24"/>
              </w:rPr>
              <w:t>58,229</w:t>
            </w:r>
          </w:p>
        </w:tc>
      </w:tr>
      <w:tr w:rsidR="0081234A" w:rsidRPr="00532DAE" w14:paraId="22B39CB0" w14:textId="77777777">
        <w:tblPrEx>
          <w:tblLook w:val="04A0" w:firstRow="1" w:lastRow="0" w:firstColumn="1" w:lastColumn="0" w:noHBand="0" w:noVBand="1"/>
        </w:tblPrEx>
        <w:tc>
          <w:tcPr>
            <w:tcW w:w="3402" w:type="dxa"/>
            <w:noWrap/>
            <w:hideMark/>
          </w:tcPr>
          <w:p w14:paraId="593150FC" w14:textId="77777777" w:rsidR="0081234A" w:rsidRPr="00532DAE" w:rsidRDefault="0081234A" w:rsidP="00571DA3">
            <w:pPr>
              <w:pStyle w:val="ARtabletext"/>
              <w:spacing w:before="10" w:after="10"/>
            </w:pPr>
            <w:r w:rsidRPr="00532DAE">
              <w:t>Trafalgar Holden Museum Inc.</w:t>
            </w:r>
          </w:p>
        </w:tc>
        <w:tc>
          <w:tcPr>
            <w:tcW w:w="1191" w:type="dxa"/>
            <w:noWrap/>
            <w:hideMark/>
          </w:tcPr>
          <w:p w14:paraId="53FCC237" w14:textId="77777777" w:rsidR="0081234A" w:rsidRPr="00532DAE" w:rsidRDefault="0081234A" w:rsidP="00571DA3">
            <w:pPr>
              <w:pStyle w:val="ARtabletextright"/>
              <w:spacing w:before="10" w:after="10"/>
            </w:pPr>
            <w:r w:rsidRPr="00532DAE">
              <w:rPr>
                <w:szCs w:val="24"/>
              </w:rPr>
              <w:t>30,000</w:t>
            </w:r>
          </w:p>
        </w:tc>
      </w:tr>
      <w:tr w:rsidR="0081234A" w:rsidRPr="00532DAE" w14:paraId="33EA921B" w14:textId="77777777">
        <w:tblPrEx>
          <w:tblLook w:val="04A0" w:firstRow="1" w:lastRow="0" w:firstColumn="1" w:lastColumn="0" w:noHBand="0" w:noVBand="1"/>
        </w:tblPrEx>
        <w:tc>
          <w:tcPr>
            <w:tcW w:w="3402" w:type="dxa"/>
            <w:noWrap/>
            <w:hideMark/>
          </w:tcPr>
          <w:p w14:paraId="5F8EC435" w14:textId="77777777" w:rsidR="0081234A" w:rsidRPr="00532DAE" w:rsidRDefault="0081234A" w:rsidP="00571DA3">
            <w:pPr>
              <w:pStyle w:val="ARtabletext"/>
              <w:spacing w:before="10" w:after="10"/>
            </w:pPr>
            <w:r w:rsidRPr="00532DAE">
              <w:t>Vasey RSL Care Limited</w:t>
            </w:r>
          </w:p>
        </w:tc>
        <w:tc>
          <w:tcPr>
            <w:tcW w:w="1191" w:type="dxa"/>
            <w:noWrap/>
            <w:hideMark/>
          </w:tcPr>
          <w:p w14:paraId="030A0EE8" w14:textId="77777777" w:rsidR="0081234A" w:rsidRPr="00532DAE" w:rsidRDefault="0081234A" w:rsidP="00571DA3">
            <w:pPr>
              <w:pStyle w:val="ARtabletextright"/>
              <w:spacing w:before="10" w:after="10"/>
            </w:pPr>
            <w:r w:rsidRPr="00532DAE">
              <w:rPr>
                <w:szCs w:val="24"/>
              </w:rPr>
              <w:t>50,000</w:t>
            </w:r>
          </w:p>
        </w:tc>
      </w:tr>
      <w:tr w:rsidR="0081234A" w:rsidRPr="00532DAE" w14:paraId="4A243472" w14:textId="77777777">
        <w:tblPrEx>
          <w:tblLook w:val="04A0" w:firstRow="1" w:lastRow="0" w:firstColumn="1" w:lastColumn="0" w:noHBand="0" w:noVBand="1"/>
        </w:tblPrEx>
        <w:tc>
          <w:tcPr>
            <w:tcW w:w="3402" w:type="dxa"/>
            <w:noWrap/>
            <w:hideMark/>
          </w:tcPr>
          <w:p w14:paraId="48F3D5A6" w14:textId="77777777" w:rsidR="0081234A" w:rsidRPr="00532DAE" w:rsidRDefault="0081234A" w:rsidP="00571DA3">
            <w:pPr>
              <w:pStyle w:val="ARtabletext"/>
              <w:spacing w:before="10" w:after="10"/>
            </w:pPr>
            <w:r w:rsidRPr="00532DAE">
              <w:t>Veteran Housing Australia Pty Ltd</w:t>
            </w:r>
          </w:p>
        </w:tc>
        <w:tc>
          <w:tcPr>
            <w:tcW w:w="1191" w:type="dxa"/>
            <w:noWrap/>
            <w:hideMark/>
          </w:tcPr>
          <w:p w14:paraId="4D5828DB" w14:textId="77777777" w:rsidR="0081234A" w:rsidRPr="00532DAE" w:rsidRDefault="0081234A" w:rsidP="00571DA3">
            <w:pPr>
              <w:pStyle w:val="ARtabletextright"/>
              <w:spacing w:before="10" w:after="10"/>
            </w:pPr>
            <w:r w:rsidRPr="00532DAE">
              <w:rPr>
                <w:szCs w:val="24"/>
              </w:rPr>
              <w:t>31,819</w:t>
            </w:r>
          </w:p>
        </w:tc>
      </w:tr>
      <w:tr w:rsidR="0081234A" w:rsidRPr="00532DAE" w14:paraId="64484F6E" w14:textId="77777777">
        <w:tblPrEx>
          <w:tblLook w:val="04A0" w:firstRow="1" w:lastRow="0" w:firstColumn="1" w:lastColumn="0" w:noHBand="0" w:noVBand="1"/>
        </w:tblPrEx>
        <w:tc>
          <w:tcPr>
            <w:tcW w:w="3402" w:type="dxa"/>
            <w:noWrap/>
            <w:hideMark/>
          </w:tcPr>
          <w:p w14:paraId="69FCDFEA" w14:textId="77777777" w:rsidR="0081234A" w:rsidRPr="00532DAE" w:rsidRDefault="0081234A" w:rsidP="00571DA3">
            <w:pPr>
              <w:pStyle w:val="ARtabletext"/>
              <w:spacing w:before="10" w:after="10"/>
            </w:pPr>
            <w:proofErr w:type="spellStart"/>
            <w:r w:rsidRPr="00532DAE">
              <w:t>Vetride</w:t>
            </w:r>
            <w:proofErr w:type="spellEnd"/>
            <w:r w:rsidRPr="00532DAE">
              <w:t xml:space="preserve"> Incorporated</w:t>
            </w:r>
          </w:p>
        </w:tc>
        <w:tc>
          <w:tcPr>
            <w:tcW w:w="1191" w:type="dxa"/>
            <w:noWrap/>
            <w:hideMark/>
          </w:tcPr>
          <w:p w14:paraId="2527006E" w14:textId="77777777" w:rsidR="0081234A" w:rsidRPr="00532DAE" w:rsidRDefault="0081234A" w:rsidP="00571DA3">
            <w:pPr>
              <w:pStyle w:val="ARtabletextright"/>
              <w:spacing w:before="10" w:after="10"/>
            </w:pPr>
            <w:r w:rsidRPr="00532DAE">
              <w:rPr>
                <w:szCs w:val="24"/>
              </w:rPr>
              <w:t>30,000</w:t>
            </w:r>
          </w:p>
        </w:tc>
      </w:tr>
      <w:tr w:rsidR="0081234A" w:rsidRPr="00532DAE" w14:paraId="0A3F6F5F" w14:textId="77777777">
        <w:tblPrEx>
          <w:tblLook w:val="04A0" w:firstRow="1" w:lastRow="0" w:firstColumn="1" w:lastColumn="0" w:noHBand="0" w:noVBand="1"/>
        </w:tblPrEx>
        <w:tc>
          <w:tcPr>
            <w:tcW w:w="3402" w:type="dxa"/>
            <w:noWrap/>
            <w:hideMark/>
          </w:tcPr>
          <w:p w14:paraId="451C1623" w14:textId="77777777" w:rsidR="0081234A" w:rsidRPr="00532DAE" w:rsidRDefault="0081234A" w:rsidP="00571DA3">
            <w:pPr>
              <w:pStyle w:val="ARtabletext"/>
              <w:spacing w:before="10" w:after="10"/>
            </w:pPr>
            <w:r w:rsidRPr="00532DAE">
              <w:t>Vietnam Veterans Association of Australia Victorian Branch</w:t>
            </w:r>
          </w:p>
        </w:tc>
        <w:tc>
          <w:tcPr>
            <w:tcW w:w="1191" w:type="dxa"/>
            <w:noWrap/>
            <w:hideMark/>
          </w:tcPr>
          <w:p w14:paraId="618A1B1F" w14:textId="77777777" w:rsidR="0081234A" w:rsidRPr="00532DAE" w:rsidRDefault="0081234A" w:rsidP="00571DA3">
            <w:pPr>
              <w:pStyle w:val="ARtabletextright"/>
              <w:spacing w:before="10" w:after="10"/>
            </w:pPr>
            <w:r w:rsidRPr="00532DAE">
              <w:rPr>
                <w:szCs w:val="24"/>
              </w:rPr>
              <w:t>250,000</w:t>
            </w:r>
          </w:p>
        </w:tc>
      </w:tr>
      <w:tr w:rsidR="0081234A" w:rsidRPr="00532DAE" w14:paraId="4E372C23" w14:textId="77777777">
        <w:tblPrEx>
          <w:tblLook w:val="04A0" w:firstRow="1" w:lastRow="0" w:firstColumn="1" w:lastColumn="0" w:noHBand="0" w:noVBand="1"/>
        </w:tblPrEx>
        <w:tc>
          <w:tcPr>
            <w:tcW w:w="3402" w:type="dxa"/>
            <w:noWrap/>
            <w:hideMark/>
          </w:tcPr>
          <w:p w14:paraId="3EA053B2" w14:textId="77777777" w:rsidR="0081234A" w:rsidRPr="00532DAE" w:rsidRDefault="0081234A" w:rsidP="00571DA3">
            <w:pPr>
              <w:pStyle w:val="ARtabletext"/>
              <w:spacing w:before="10" w:after="10"/>
            </w:pPr>
            <w:r w:rsidRPr="00532DAE">
              <w:t>Vietnam Veterans Federation Victorian Branch Incorporated</w:t>
            </w:r>
          </w:p>
        </w:tc>
        <w:tc>
          <w:tcPr>
            <w:tcW w:w="1191" w:type="dxa"/>
            <w:noWrap/>
            <w:hideMark/>
          </w:tcPr>
          <w:p w14:paraId="27B7B8BE" w14:textId="77777777" w:rsidR="0081234A" w:rsidRPr="00532DAE" w:rsidRDefault="0081234A" w:rsidP="00571DA3">
            <w:pPr>
              <w:pStyle w:val="ARtabletextright"/>
              <w:spacing w:before="10" w:after="10"/>
            </w:pPr>
            <w:r w:rsidRPr="00532DAE">
              <w:rPr>
                <w:szCs w:val="24"/>
              </w:rPr>
              <w:t>11,000</w:t>
            </w:r>
          </w:p>
        </w:tc>
      </w:tr>
      <w:tr w:rsidR="0081234A" w:rsidRPr="00532DAE" w14:paraId="5EF60D5D" w14:textId="77777777">
        <w:tblPrEx>
          <w:tblLook w:val="04A0" w:firstRow="1" w:lastRow="0" w:firstColumn="1" w:lastColumn="0" w:noHBand="0" w:noVBand="1"/>
        </w:tblPrEx>
        <w:tc>
          <w:tcPr>
            <w:tcW w:w="3402" w:type="dxa"/>
            <w:noWrap/>
            <w:hideMark/>
          </w:tcPr>
          <w:p w14:paraId="35A50FC2" w14:textId="77777777" w:rsidR="0081234A" w:rsidRPr="00532DAE" w:rsidRDefault="0081234A" w:rsidP="00571DA3">
            <w:pPr>
              <w:pStyle w:val="ARtabletext"/>
              <w:spacing w:before="10" w:after="10"/>
            </w:pPr>
            <w:r w:rsidRPr="00532DAE">
              <w:t xml:space="preserve">Warragul RSL </w:t>
            </w:r>
            <w:proofErr w:type="gramStart"/>
            <w:r w:rsidRPr="00532DAE">
              <w:t>Sub Branch</w:t>
            </w:r>
            <w:proofErr w:type="gramEnd"/>
            <w:r w:rsidRPr="00532DAE">
              <w:t xml:space="preserve"> Incorporated Inc.</w:t>
            </w:r>
          </w:p>
        </w:tc>
        <w:tc>
          <w:tcPr>
            <w:tcW w:w="1191" w:type="dxa"/>
            <w:noWrap/>
            <w:hideMark/>
          </w:tcPr>
          <w:p w14:paraId="185A658A" w14:textId="77777777" w:rsidR="0081234A" w:rsidRPr="00532DAE" w:rsidRDefault="0081234A" w:rsidP="00571DA3">
            <w:pPr>
              <w:pStyle w:val="ARtabletextright"/>
              <w:spacing w:before="10" w:after="10"/>
            </w:pPr>
            <w:r w:rsidRPr="00532DAE">
              <w:rPr>
                <w:szCs w:val="24"/>
              </w:rPr>
              <w:t>53,366</w:t>
            </w:r>
          </w:p>
        </w:tc>
      </w:tr>
      <w:tr w:rsidR="0081234A" w:rsidRPr="00532DAE" w14:paraId="2F3B8A74" w14:textId="77777777">
        <w:tblPrEx>
          <w:tblLook w:val="04A0" w:firstRow="1" w:lastRow="0" w:firstColumn="1" w:lastColumn="0" w:noHBand="0" w:noVBand="1"/>
        </w:tblPrEx>
        <w:tc>
          <w:tcPr>
            <w:tcW w:w="3402" w:type="dxa"/>
            <w:noWrap/>
            <w:hideMark/>
          </w:tcPr>
          <w:p w14:paraId="206B8566" w14:textId="77777777" w:rsidR="0081234A" w:rsidRPr="00532DAE" w:rsidRDefault="0081234A" w:rsidP="00571DA3">
            <w:pPr>
              <w:pStyle w:val="ARtabletext"/>
              <w:spacing w:before="10" w:after="10"/>
            </w:pPr>
            <w:r w:rsidRPr="00532DAE">
              <w:t>Watsonia RSL Sub-Branch Inc.</w:t>
            </w:r>
          </w:p>
        </w:tc>
        <w:tc>
          <w:tcPr>
            <w:tcW w:w="1191" w:type="dxa"/>
            <w:noWrap/>
            <w:hideMark/>
          </w:tcPr>
          <w:p w14:paraId="57E96103" w14:textId="77777777" w:rsidR="0081234A" w:rsidRPr="00532DAE" w:rsidRDefault="0081234A" w:rsidP="00571DA3">
            <w:pPr>
              <w:pStyle w:val="ARtabletextright"/>
              <w:spacing w:before="10" w:after="10"/>
            </w:pPr>
            <w:r w:rsidRPr="00532DAE">
              <w:rPr>
                <w:szCs w:val="24"/>
              </w:rPr>
              <w:t>3,000</w:t>
            </w:r>
          </w:p>
        </w:tc>
      </w:tr>
      <w:tr w:rsidR="0081234A" w:rsidRPr="00532DAE" w14:paraId="34590EAB" w14:textId="77777777">
        <w:tblPrEx>
          <w:tblLook w:val="04A0" w:firstRow="1" w:lastRow="0" w:firstColumn="1" w:lastColumn="0" w:noHBand="0" w:noVBand="1"/>
        </w:tblPrEx>
        <w:tc>
          <w:tcPr>
            <w:tcW w:w="3402" w:type="dxa"/>
            <w:noWrap/>
            <w:hideMark/>
          </w:tcPr>
          <w:p w14:paraId="1A3B603B" w14:textId="77777777" w:rsidR="0081234A" w:rsidRPr="00532DAE" w:rsidRDefault="0081234A" w:rsidP="00571DA3">
            <w:pPr>
              <w:pStyle w:val="ARtabletext"/>
              <w:spacing w:before="10" w:after="10"/>
            </w:pPr>
            <w:r w:rsidRPr="00532DAE">
              <w:t xml:space="preserve">Werribee RSL </w:t>
            </w:r>
            <w:proofErr w:type="gramStart"/>
            <w:r w:rsidRPr="00532DAE">
              <w:t>Sub Branch</w:t>
            </w:r>
            <w:proofErr w:type="gramEnd"/>
            <w:r w:rsidRPr="00532DAE">
              <w:t xml:space="preserve"> Inc.</w:t>
            </w:r>
          </w:p>
        </w:tc>
        <w:tc>
          <w:tcPr>
            <w:tcW w:w="1191" w:type="dxa"/>
            <w:noWrap/>
            <w:hideMark/>
          </w:tcPr>
          <w:p w14:paraId="72E773F9" w14:textId="77777777" w:rsidR="0081234A" w:rsidRPr="00532DAE" w:rsidRDefault="0081234A" w:rsidP="00571DA3">
            <w:pPr>
              <w:pStyle w:val="ARtabletextright"/>
              <w:spacing w:before="10" w:after="10"/>
            </w:pPr>
            <w:r w:rsidRPr="00532DAE">
              <w:rPr>
                <w:szCs w:val="24"/>
              </w:rPr>
              <w:t>23,947</w:t>
            </w:r>
          </w:p>
        </w:tc>
      </w:tr>
      <w:tr w:rsidR="0081234A" w:rsidRPr="00532DAE" w14:paraId="45328B76" w14:textId="77777777">
        <w:tblPrEx>
          <w:tblLook w:val="04A0" w:firstRow="1" w:lastRow="0" w:firstColumn="1" w:lastColumn="0" w:noHBand="0" w:noVBand="1"/>
        </w:tblPrEx>
        <w:tc>
          <w:tcPr>
            <w:tcW w:w="3402" w:type="dxa"/>
            <w:noWrap/>
            <w:hideMark/>
          </w:tcPr>
          <w:p w14:paraId="57948FA9" w14:textId="77777777" w:rsidR="0081234A" w:rsidRPr="00532DAE" w:rsidRDefault="0081234A" w:rsidP="00571DA3">
            <w:pPr>
              <w:pStyle w:val="ARtabletext"/>
              <w:spacing w:before="10" w:after="10"/>
            </w:pPr>
            <w:r w:rsidRPr="00532DAE">
              <w:t>Wesley College Melbourne</w:t>
            </w:r>
          </w:p>
        </w:tc>
        <w:tc>
          <w:tcPr>
            <w:tcW w:w="1191" w:type="dxa"/>
            <w:noWrap/>
            <w:hideMark/>
          </w:tcPr>
          <w:p w14:paraId="7958228E" w14:textId="77777777" w:rsidR="0081234A" w:rsidRPr="00532DAE" w:rsidRDefault="0081234A" w:rsidP="00571DA3">
            <w:pPr>
              <w:pStyle w:val="ARtabletextright"/>
              <w:spacing w:before="10" w:after="10"/>
            </w:pPr>
            <w:r w:rsidRPr="00532DAE">
              <w:rPr>
                <w:szCs w:val="24"/>
              </w:rPr>
              <w:t>5,500</w:t>
            </w:r>
          </w:p>
        </w:tc>
      </w:tr>
      <w:tr w:rsidR="0081234A" w:rsidRPr="00532DAE" w14:paraId="277F4203" w14:textId="77777777">
        <w:tblPrEx>
          <w:tblLook w:val="04A0" w:firstRow="1" w:lastRow="0" w:firstColumn="1" w:lastColumn="0" w:noHBand="0" w:noVBand="1"/>
        </w:tblPrEx>
        <w:tc>
          <w:tcPr>
            <w:tcW w:w="3402" w:type="dxa"/>
            <w:noWrap/>
            <w:hideMark/>
          </w:tcPr>
          <w:p w14:paraId="3F1CFAAB" w14:textId="77777777" w:rsidR="0081234A" w:rsidRPr="00532DAE" w:rsidRDefault="0081234A" w:rsidP="00571DA3">
            <w:pPr>
              <w:pStyle w:val="ARtabletext"/>
              <w:spacing w:before="10" w:after="10"/>
            </w:pPr>
            <w:r w:rsidRPr="00532DAE">
              <w:t>Wodonga Institute of TAFE</w:t>
            </w:r>
          </w:p>
        </w:tc>
        <w:tc>
          <w:tcPr>
            <w:tcW w:w="1191" w:type="dxa"/>
            <w:noWrap/>
            <w:hideMark/>
          </w:tcPr>
          <w:p w14:paraId="55C952ED" w14:textId="77777777" w:rsidR="0081234A" w:rsidRPr="00532DAE" w:rsidRDefault="0081234A" w:rsidP="00571DA3">
            <w:pPr>
              <w:pStyle w:val="ARtabletextright"/>
              <w:spacing w:before="10" w:after="10"/>
            </w:pPr>
            <w:r w:rsidRPr="00532DAE">
              <w:rPr>
                <w:szCs w:val="24"/>
              </w:rPr>
              <w:t>200,000</w:t>
            </w:r>
          </w:p>
        </w:tc>
      </w:tr>
      <w:tr w:rsidR="0081234A" w:rsidRPr="00532DAE" w14:paraId="196989DA" w14:textId="77777777">
        <w:tblPrEx>
          <w:tblLook w:val="04A0" w:firstRow="1" w:lastRow="0" w:firstColumn="1" w:lastColumn="0" w:noHBand="0" w:noVBand="1"/>
        </w:tblPrEx>
        <w:tc>
          <w:tcPr>
            <w:tcW w:w="3402" w:type="dxa"/>
            <w:noWrap/>
            <w:hideMark/>
          </w:tcPr>
          <w:p w14:paraId="581446DA" w14:textId="77777777" w:rsidR="0081234A" w:rsidRPr="00532DAE" w:rsidRDefault="0081234A" w:rsidP="00571DA3">
            <w:pPr>
              <w:pStyle w:val="ARtabletext"/>
              <w:spacing w:before="10" w:after="10"/>
            </w:pPr>
            <w:r w:rsidRPr="00532DAE">
              <w:t>Woodend RSL Sub-Branch (Inc.)</w:t>
            </w:r>
          </w:p>
        </w:tc>
        <w:tc>
          <w:tcPr>
            <w:tcW w:w="1191" w:type="dxa"/>
            <w:noWrap/>
            <w:hideMark/>
          </w:tcPr>
          <w:p w14:paraId="1CEF0A44" w14:textId="77777777" w:rsidR="0081234A" w:rsidRPr="00532DAE" w:rsidRDefault="0081234A" w:rsidP="00571DA3">
            <w:pPr>
              <w:pStyle w:val="ARtabletextright"/>
              <w:spacing w:before="10" w:after="10"/>
            </w:pPr>
            <w:r w:rsidRPr="00532DAE">
              <w:rPr>
                <w:szCs w:val="24"/>
              </w:rPr>
              <w:t>15,093</w:t>
            </w:r>
          </w:p>
        </w:tc>
      </w:tr>
      <w:tr w:rsidR="0081234A" w:rsidRPr="00532DAE" w14:paraId="27962470" w14:textId="77777777">
        <w:tblPrEx>
          <w:tblLook w:val="04A0" w:firstRow="1" w:lastRow="0" w:firstColumn="1" w:lastColumn="0" w:noHBand="0" w:noVBand="1"/>
        </w:tblPrEx>
        <w:tc>
          <w:tcPr>
            <w:tcW w:w="3402" w:type="dxa"/>
            <w:noWrap/>
            <w:hideMark/>
          </w:tcPr>
          <w:p w14:paraId="00DA3E0D" w14:textId="77777777" w:rsidR="0081234A" w:rsidRPr="00532DAE" w:rsidRDefault="0081234A" w:rsidP="00571DA3">
            <w:pPr>
              <w:pStyle w:val="ARtabletext"/>
              <w:spacing w:before="10" w:after="10"/>
            </w:pPr>
            <w:r w:rsidRPr="00532DAE">
              <w:t>Yea–Kinglake RSL Sub-Branch Inc.</w:t>
            </w:r>
          </w:p>
        </w:tc>
        <w:tc>
          <w:tcPr>
            <w:tcW w:w="1191" w:type="dxa"/>
            <w:noWrap/>
            <w:hideMark/>
          </w:tcPr>
          <w:p w14:paraId="4F8B21A2" w14:textId="77777777" w:rsidR="0081234A" w:rsidRPr="00532DAE" w:rsidRDefault="0081234A" w:rsidP="00571DA3">
            <w:pPr>
              <w:pStyle w:val="ARtabletextright"/>
              <w:spacing w:before="10" w:after="10"/>
            </w:pPr>
            <w:r w:rsidRPr="00532DAE">
              <w:rPr>
                <w:szCs w:val="24"/>
              </w:rPr>
              <w:t>2,000</w:t>
            </w:r>
          </w:p>
        </w:tc>
      </w:tr>
      <w:tr w:rsidR="0081234A" w:rsidRPr="00532DAE" w14:paraId="391A9394" w14:textId="77777777">
        <w:tc>
          <w:tcPr>
            <w:tcW w:w="3402" w:type="dxa"/>
            <w:noWrap/>
          </w:tcPr>
          <w:p w14:paraId="4600A0CC" w14:textId="77777777" w:rsidR="0081234A" w:rsidRPr="00532DAE" w:rsidRDefault="0081234A" w:rsidP="00571DA3">
            <w:pPr>
              <w:pStyle w:val="ARtabletextbold"/>
              <w:spacing w:before="10" w:after="10"/>
            </w:pPr>
            <w:r w:rsidRPr="00532DAE">
              <w:t>Total</w:t>
            </w:r>
          </w:p>
        </w:tc>
        <w:tc>
          <w:tcPr>
            <w:tcW w:w="1191" w:type="dxa"/>
            <w:noWrap/>
          </w:tcPr>
          <w:p w14:paraId="21259039" w14:textId="77777777" w:rsidR="0081234A" w:rsidRPr="00532DAE" w:rsidRDefault="0081234A" w:rsidP="00571DA3">
            <w:pPr>
              <w:pStyle w:val="ARtabletextrightbold"/>
              <w:spacing w:before="10" w:after="10"/>
            </w:pPr>
            <w:r w:rsidRPr="00532DAE">
              <w:t>9,305,180</w:t>
            </w:r>
          </w:p>
        </w:tc>
      </w:tr>
    </w:tbl>
    <w:p w14:paraId="4B9C696F" w14:textId="3C70A4B8" w:rsidR="0081234A" w:rsidRPr="00532DAE" w:rsidRDefault="0081234A" w:rsidP="005126ED">
      <w:pPr>
        <w:pStyle w:val="Heading3Grants"/>
      </w:pPr>
      <w:r w:rsidRPr="00532DAE">
        <w:t xml:space="preserve">Women’s </w:t>
      </w:r>
      <w:r w:rsidR="00076FFC" w:rsidRPr="00532DAE">
        <w:t>p</w:t>
      </w:r>
      <w:r w:rsidRPr="00532DAE">
        <w:t>olicy</w:t>
      </w:r>
    </w:p>
    <w:tbl>
      <w:tblPr>
        <w:tblStyle w:val="TableGrid"/>
        <w:tblW w:w="4593" w:type="dxa"/>
        <w:tblLook w:val="06A0" w:firstRow="1" w:lastRow="0" w:firstColumn="1" w:lastColumn="0" w:noHBand="1" w:noVBand="1"/>
      </w:tblPr>
      <w:tblGrid>
        <w:gridCol w:w="3402"/>
        <w:gridCol w:w="1191"/>
      </w:tblGrid>
      <w:tr w:rsidR="0081234A" w:rsidRPr="00532DAE" w14:paraId="10D3DEA4" w14:textId="77777777">
        <w:trPr>
          <w:cnfStyle w:val="100000000000" w:firstRow="1" w:lastRow="0" w:firstColumn="0" w:lastColumn="0" w:oddVBand="0" w:evenVBand="0" w:oddHBand="0" w:evenHBand="0" w:firstRowFirstColumn="0" w:firstRowLastColumn="0" w:lastRowFirstColumn="0" w:lastRowLastColumn="0"/>
          <w:tblHeader/>
        </w:trPr>
        <w:tc>
          <w:tcPr>
            <w:tcW w:w="3402" w:type="dxa"/>
            <w:noWrap/>
          </w:tcPr>
          <w:p w14:paraId="4A85AAE7" w14:textId="77777777" w:rsidR="0081234A" w:rsidRPr="00532DAE" w:rsidRDefault="0081234A" w:rsidP="00571DA3">
            <w:pPr>
              <w:pStyle w:val="ARtablecolhead"/>
              <w:spacing w:before="10" w:after="10" w:line="264" w:lineRule="auto"/>
            </w:pPr>
            <w:r w:rsidRPr="00532DAE">
              <w:t>Organisation</w:t>
            </w:r>
          </w:p>
        </w:tc>
        <w:tc>
          <w:tcPr>
            <w:tcW w:w="1191" w:type="dxa"/>
            <w:noWrap/>
          </w:tcPr>
          <w:p w14:paraId="04FA491F" w14:textId="77777777" w:rsidR="0081234A" w:rsidRPr="00532DAE" w:rsidRDefault="0081234A" w:rsidP="00571DA3">
            <w:pPr>
              <w:pStyle w:val="ARtablecolheadright"/>
              <w:spacing w:before="10" w:after="10" w:line="264" w:lineRule="auto"/>
            </w:pPr>
            <w:r w:rsidRPr="00532DAE">
              <w:t>Payment ($)</w:t>
            </w:r>
          </w:p>
        </w:tc>
      </w:tr>
      <w:tr w:rsidR="0081234A" w:rsidRPr="00532DAE" w14:paraId="75E6FAB9" w14:textId="77777777">
        <w:tblPrEx>
          <w:tblLook w:val="04A0" w:firstRow="1" w:lastRow="0" w:firstColumn="1" w:lastColumn="0" w:noHBand="0" w:noVBand="1"/>
        </w:tblPrEx>
        <w:tc>
          <w:tcPr>
            <w:tcW w:w="3402" w:type="dxa"/>
            <w:noWrap/>
            <w:hideMark/>
          </w:tcPr>
          <w:p w14:paraId="2B10EBC8" w14:textId="77777777" w:rsidR="0081234A" w:rsidRPr="00532DAE" w:rsidRDefault="0081234A" w:rsidP="00571DA3">
            <w:pPr>
              <w:pStyle w:val="ARtabletext"/>
              <w:spacing w:before="10" w:after="10"/>
            </w:pPr>
            <w:proofErr w:type="spellStart"/>
            <w:r w:rsidRPr="00532DAE">
              <w:t>AfriAus</w:t>
            </w:r>
            <w:proofErr w:type="spellEnd"/>
            <w:r w:rsidRPr="00532DAE">
              <w:t xml:space="preserve"> </w:t>
            </w:r>
            <w:proofErr w:type="spellStart"/>
            <w:r w:rsidRPr="00532DAE">
              <w:t>iLEAC</w:t>
            </w:r>
            <w:proofErr w:type="spellEnd"/>
            <w:r w:rsidRPr="00532DAE">
              <w:t>: Inspire Lead Educate Advocate for Change Incorporated</w:t>
            </w:r>
          </w:p>
        </w:tc>
        <w:tc>
          <w:tcPr>
            <w:tcW w:w="1191" w:type="dxa"/>
            <w:noWrap/>
            <w:hideMark/>
          </w:tcPr>
          <w:p w14:paraId="433225F5" w14:textId="77777777" w:rsidR="0081234A" w:rsidRPr="00532DAE" w:rsidRDefault="0081234A" w:rsidP="00571DA3">
            <w:pPr>
              <w:pStyle w:val="ARtabletextright"/>
              <w:spacing w:before="10" w:after="10"/>
            </w:pPr>
            <w:r w:rsidRPr="00532DAE">
              <w:rPr>
                <w:szCs w:val="24"/>
              </w:rPr>
              <w:t>200,000</w:t>
            </w:r>
          </w:p>
        </w:tc>
      </w:tr>
      <w:tr w:rsidR="0081234A" w:rsidRPr="00532DAE" w14:paraId="08DA216E" w14:textId="77777777">
        <w:tblPrEx>
          <w:tblLook w:val="04A0" w:firstRow="1" w:lastRow="0" w:firstColumn="1" w:lastColumn="0" w:noHBand="0" w:noVBand="1"/>
        </w:tblPrEx>
        <w:tc>
          <w:tcPr>
            <w:tcW w:w="3402" w:type="dxa"/>
            <w:noWrap/>
            <w:hideMark/>
          </w:tcPr>
          <w:p w14:paraId="392D796D" w14:textId="77777777" w:rsidR="0081234A" w:rsidRPr="00532DAE" w:rsidRDefault="0081234A" w:rsidP="00571DA3">
            <w:pPr>
              <w:pStyle w:val="ARtabletext"/>
              <w:spacing w:before="10" w:after="10"/>
            </w:pPr>
            <w:proofErr w:type="spellStart"/>
            <w:r w:rsidRPr="00532DAE">
              <w:t>Africare</w:t>
            </w:r>
            <w:proofErr w:type="spellEnd"/>
            <w:r w:rsidRPr="00532DAE">
              <w:t xml:space="preserve"> Community Services Inc.</w:t>
            </w:r>
          </w:p>
        </w:tc>
        <w:tc>
          <w:tcPr>
            <w:tcW w:w="1191" w:type="dxa"/>
            <w:noWrap/>
            <w:hideMark/>
          </w:tcPr>
          <w:p w14:paraId="20982BEF" w14:textId="77777777" w:rsidR="0081234A" w:rsidRPr="00532DAE" w:rsidRDefault="0081234A" w:rsidP="00571DA3">
            <w:pPr>
              <w:pStyle w:val="ARtabletextright"/>
              <w:spacing w:before="10" w:after="10"/>
            </w:pPr>
            <w:r w:rsidRPr="00532DAE">
              <w:rPr>
                <w:szCs w:val="24"/>
              </w:rPr>
              <w:t>9,200</w:t>
            </w:r>
          </w:p>
        </w:tc>
      </w:tr>
      <w:tr w:rsidR="0081234A" w:rsidRPr="00532DAE" w14:paraId="50073F09" w14:textId="77777777">
        <w:tblPrEx>
          <w:tblLook w:val="04A0" w:firstRow="1" w:lastRow="0" w:firstColumn="1" w:lastColumn="0" w:noHBand="0" w:noVBand="1"/>
        </w:tblPrEx>
        <w:tc>
          <w:tcPr>
            <w:tcW w:w="3402" w:type="dxa"/>
            <w:noWrap/>
            <w:hideMark/>
          </w:tcPr>
          <w:p w14:paraId="334135E1" w14:textId="77777777" w:rsidR="0081234A" w:rsidRPr="00532DAE" w:rsidRDefault="0081234A" w:rsidP="00571DA3">
            <w:pPr>
              <w:pStyle w:val="ARtabletext"/>
              <w:spacing w:before="10" w:after="10"/>
            </w:pPr>
            <w:r w:rsidRPr="00532DAE">
              <w:t>Anchor Inc.</w:t>
            </w:r>
          </w:p>
        </w:tc>
        <w:tc>
          <w:tcPr>
            <w:tcW w:w="1191" w:type="dxa"/>
            <w:noWrap/>
            <w:hideMark/>
          </w:tcPr>
          <w:p w14:paraId="67BCC610" w14:textId="77777777" w:rsidR="0081234A" w:rsidRPr="00532DAE" w:rsidRDefault="0081234A" w:rsidP="00571DA3">
            <w:pPr>
              <w:pStyle w:val="ARtabletextright"/>
              <w:spacing w:before="10" w:after="10"/>
            </w:pPr>
            <w:r w:rsidRPr="00532DAE">
              <w:rPr>
                <w:szCs w:val="24"/>
              </w:rPr>
              <w:t>10,000</w:t>
            </w:r>
          </w:p>
        </w:tc>
      </w:tr>
      <w:tr w:rsidR="0081234A" w:rsidRPr="00532DAE" w14:paraId="73C946E7" w14:textId="77777777">
        <w:tblPrEx>
          <w:tblLook w:val="04A0" w:firstRow="1" w:lastRow="0" w:firstColumn="1" w:lastColumn="0" w:noHBand="0" w:noVBand="1"/>
        </w:tblPrEx>
        <w:tc>
          <w:tcPr>
            <w:tcW w:w="3402" w:type="dxa"/>
            <w:noWrap/>
            <w:hideMark/>
          </w:tcPr>
          <w:p w14:paraId="410A1356" w14:textId="77777777" w:rsidR="0081234A" w:rsidRPr="00532DAE" w:rsidRDefault="0081234A" w:rsidP="00571DA3">
            <w:pPr>
              <w:pStyle w:val="ARtabletext"/>
              <w:spacing w:before="10" w:after="10"/>
            </w:pPr>
            <w:r w:rsidRPr="00532DAE">
              <w:t>Arapiles Community Theatre Inc.</w:t>
            </w:r>
          </w:p>
        </w:tc>
        <w:tc>
          <w:tcPr>
            <w:tcW w:w="1191" w:type="dxa"/>
            <w:noWrap/>
            <w:hideMark/>
          </w:tcPr>
          <w:p w14:paraId="3A94A6A1" w14:textId="77777777" w:rsidR="0081234A" w:rsidRPr="00532DAE" w:rsidRDefault="0081234A" w:rsidP="00571DA3">
            <w:pPr>
              <w:pStyle w:val="ARtabletextright"/>
              <w:spacing w:before="10" w:after="10"/>
            </w:pPr>
            <w:r w:rsidRPr="00532DAE">
              <w:rPr>
                <w:szCs w:val="24"/>
              </w:rPr>
              <w:t>10,000</w:t>
            </w:r>
          </w:p>
        </w:tc>
      </w:tr>
      <w:tr w:rsidR="0081234A" w:rsidRPr="00532DAE" w14:paraId="28323143" w14:textId="77777777">
        <w:tblPrEx>
          <w:tblLook w:val="04A0" w:firstRow="1" w:lastRow="0" w:firstColumn="1" w:lastColumn="0" w:noHBand="0" w:noVBand="1"/>
        </w:tblPrEx>
        <w:tc>
          <w:tcPr>
            <w:tcW w:w="3402" w:type="dxa"/>
            <w:noWrap/>
            <w:hideMark/>
          </w:tcPr>
          <w:p w14:paraId="0BB1F2A6" w14:textId="77777777" w:rsidR="0081234A" w:rsidRPr="00532DAE" w:rsidRDefault="0081234A" w:rsidP="00571DA3">
            <w:pPr>
              <w:pStyle w:val="ARtabletext"/>
              <w:spacing w:before="10" w:after="10"/>
            </w:pPr>
            <w:r w:rsidRPr="00532DAE">
              <w:t>Australian Chaldean Family Welfare Inc.</w:t>
            </w:r>
          </w:p>
        </w:tc>
        <w:tc>
          <w:tcPr>
            <w:tcW w:w="1191" w:type="dxa"/>
            <w:noWrap/>
            <w:hideMark/>
          </w:tcPr>
          <w:p w14:paraId="44B67EFB" w14:textId="77777777" w:rsidR="0081234A" w:rsidRPr="00532DAE" w:rsidRDefault="0081234A" w:rsidP="00571DA3">
            <w:pPr>
              <w:pStyle w:val="ARtabletextright"/>
              <w:spacing w:before="10" w:after="10"/>
            </w:pPr>
            <w:r w:rsidRPr="00532DAE">
              <w:rPr>
                <w:szCs w:val="24"/>
              </w:rPr>
              <w:t>4,995</w:t>
            </w:r>
          </w:p>
        </w:tc>
      </w:tr>
      <w:tr w:rsidR="0081234A" w:rsidRPr="00532DAE" w14:paraId="6CF9ECE1" w14:textId="77777777">
        <w:tblPrEx>
          <w:tblLook w:val="04A0" w:firstRow="1" w:lastRow="0" w:firstColumn="1" w:lastColumn="0" w:noHBand="0" w:noVBand="1"/>
        </w:tblPrEx>
        <w:tc>
          <w:tcPr>
            <w:tcW w:w="3402" w:type="dxa"/>
            <w:noWrap/>
            <w:hideMark/>
          </w:tcPr>
          <w:p w14:paraId="28989528" w14:textId="77777777" w:rsidR="0081234A" w:rsidRPr="00532DAE" w:rsidRDefault="0081234A" w:rsidP="00571DA3">
            <w:pPr>
              <w:pStyle w:val="ARtabletext"/>
              <w:spacing w:before="10" w:after="10"/>
            </w:pPr>
            <w:r w:rsidRPr="00532DAE">
              <w:t>Australian Women in Solar Energy</w:t>
            </w:r>
          </w:p>
        </w:tc>
        <w:tc>
          <w:tcPr>
            <w:tcW w:w="1191" w:type="dxa"/>
            <w:noWrap/>
            <w:hideMark/>
          </w:tcPr>
          <w:p w14:paraId="009EF3C1" w14:textId="77777777" w:rsidR="0081234A" w:rsidRPr="00532DAE" w:rsidRDefault="0081234A" w:rsidP="00571DA3">
            <w:pPr>
              <w:pStyle w:val="ARtabletextright"/>
              <w:spacing w:before="10" w:after="10"/>
            </w:pPr>
            <w:r w:rsidRPr="00532DAE">
              <w:rPr>
                <w:szCs w:val="24"/>
              </w:rPr>
              <w:t>120,000</w:t>
            </w:r>
          </w:p>
        </w:tc>
      </w:tr>
      <w:tr w:rsidR="0081234A" w:rsidRPr="00532DAE" w14:paraId="6C6EB1AA" w14:textId="77777777">
        <w:tblPrEx>
          <w:tblLook w:val="04A0" w:firstRow="1" w:lastRow="0" w:firstColumn="1" w:lastColumn="0" w:noHBand="0" w:noVBand="1"/>
        </w:tblPrEx>
        <w:tc>
          <w:tcPr>
            <w:tcW w:w="3402" w:type="dxa"/>
            <w:noWrap/>
            <w:hideMark/>
          </w:tcPr>
          <w:p w14:paraId="4B0175AA" w14:textId="77777777" w:rsidR="0081234A" w:rsidRPr="00532DAE" w:rsidRDefault="0081234A" w:rsidP="00571DA3">
            <w:pPr>
              <w:pStyle w:val="ARtabletext"/>
              <w:spacing w:before="10" w:after="10"/>
            </w:pPr>
            <w:r w:rsidRPr="00532DAE">
              <w:t>Automotive Food Metals Engineering Printing &amp; Kindred Industries Union</w:t>
            </w:r>
          </w:p>
        </w:tc>
        <w:tc>
          <w:tcPr>
            <w:tcW w:w="1191" w:type="dxa"/>
            <w:noWrap/>
            <w:hideMark/>
          </w:tcPr>
          <w:p w14:paraId="120BDECA" w14:textId="77777777" w:rsidR="0081234A" w:rsidRPr="00532DAE" w:rsidRDefault="0081234A" w:rsidP="00571DA3">
            <w:pPr>
              <w:pStyle w:val="ARtabletextright"/>
              <w:spacing w:before="10" w:after="10"/>
            </w:pPr>
            <w:r w:rsidRPr="00532DAE">
              <w:rPr>
                <w:szCs w:val="24"/>
              </w:rPr>
              <w:t>305,000</w:t>
            </w:r>
          </w:p>
        </w:tc>
      </w:tr>
      <w:tr w:rsidR="0081234A" w:rsidRPr="00532DAE" w14:paraId="5B9BB8BC" w14:textId="77777777">
        <w:tblPrEx>
          <w:tblLook w:val="04A0" w:firstRow="1" w:lastRow="0" w:firstColumn="1" w:lastColumn="0" w:noHBand="0" w:noVBand="1"/>
        </w:tblPrEx>
        <w:tc>
          <w:tcPr>
            <w:tcW w:w="3402" w:type="dxa"/>
            <w:noWrap/>
            <w:hideMark/>
          </w:tcPr>
          <w:p w14:paraId="6DA2AF21" w14:textId="77777777" w:rsidR="0081234A" w:rsidRPr="00532DAE" w:rsidRDefault="0081234A" w:rsidP="00571DA3">
            <w:pPr>
              <w:pStyle w:val="ARtabletext"/>
              <w:spacing w:before="10" w:after="10"/>
            </w:pPr>
            <w:proofErr w:type="spellStart"/>
            <w:r w:rsidRPr="00532DAE">
              <w:t>Bakhtar</w:t>
            </w:r>
            <w:proofErr w:type="spellEnd"/>
            <w:r w:rsidRPr="00532DAE">
              <w:t xml:space="preserve"> Cultural &amp; Publishing Association</w:t>
            </w:r>
          </w:p>
        </w:tc>
        <w:tc>
          <w:tcPr>
            <w:tcW w:w="1191" w:type="dxa"/>
            <w:noWrap/>
            <w:hideMark/>
          </w:tcPr>
          <w:p w14:paraId="1525863E" w14:textId="77777777" w:rsidR="0081234A" w:rsidRPr="00532DAE" w:rsidRDefault="0081234A" w:rsidP="00571DA3">
            <w:pPr>
              <w:pStyle w:val="ARtabletextright"/>
              <w:spacing w:before="10" w:after="10"/>
            </w:pPr>
            <w:r w:rsidRPr="00532DAE">
              <w:rPr>
                <w:szCs w:val="24"/>
              </w:rPr>
              <w:t>10,000</w:t>
            </w:r>
          </w:p>
        </w:tc>
      </w:tr>
      <w:tr w:rsidR="0081234A" w:rsidRPr="00532DAE" w14:paraId="3344DA13" w14:textId="77777777">
        <w:tblPrEx>
          <w:tblLook w:val="04A0" w:firstRow="1" w:lastRow="0" w:firstColumn="1" w:lastColumn="0" w:noHBand="0" w:noVBand="1"/>
        </w:tblPrEx>
        <w:tc>
          <w:tcPr>
            <w:tcW w:w="3402" w:type="dxa"/>
            <w:noWrap/>
            <w:hideMark/>
          </w:tcPr>
          <w:p w14:paraId="000AF7B1" w14:textId="77777777" w:rsidR="0081234A" w:rsidRPr="00532DAE" w:rsidRDefault="0081234A" w:rsidP="00571DA3">
            <w:pPr>
              <w:pStyle w:val="ARtabletext"/>
              <w:spacing w:before="10" w:after="10"/>
            </w:pPr>
            <w:r w:rsidRPr="00532DAE">
              <w:t>Bhutanese Organisation in Australia Inc.</w:t>
            </w:r>
          </w:p>
        </w:tc>
        <w:tc>
          <w:tcPr>
            <w:tcW w:w="1191" w:type="dxa"/>
            <w:noWrap/>
            <w:hideMark/>
          </w:tcPr>
          <w:p w14:paraId="3FCCEA49" w14:textId="77777777" w:rsidR="0081234A" w:rsidRPr="00532DAE" w:rsidRDefault="0081234A" w:rsidP="00571DA3">
            <w:pPr>
              <w:pStyle w:val="ARtabletextright"/>
              <w:spacing w:before="10" w:after="10"/>
            </w:pPr>
            <w:r w:rsidRPr="00532DAE">
              <w:rPr>
                <w:szCs w:val="24"/>
              </w:rPr>
              <w:t>10,000</w:t>
            </w:r>
          </w:p>
        </w:tc>
      </w:tr>
      <w:tr w:rsidR="0081234A" w:rsidRPr="00532DAE" w14:paraId="179DB6C2" w14:textId="77777777">
        <w:tblPrEx>
          <w:tblLook w:val="04A0" w:firstRow="1" w:lastRow="0" w:firstColumn="1" w:lastColumn="0" w:noHBand="0" w:noVBand="1"/>
        </w:tblPrEx>
        <w:tc>
          <w:tcPr>
            <w:tcW w:w="3402" w:type="dxa"/>
            <w:noWrap/>
            <w:hideMark/>
          </w:tcPr>
          <w:p w14:paraId="736ECD10" w14:textId="77777777" w:rsidR="0081234A" w:rsidRPr="00532DAE" w:rsidRDefault="0081234A" w:rsidP="00571DA3">
            <w:pPr>
              <w:pStyle w:val="ARtabletext"/>
              <w:spacing w:before="10" w:after="10"/>
            </w:pPr>
            <w:r w:rsidRPr="00532DAE">
              <w:t>Bonnie Doon Football Club Inc.</w:t>
            </w:r>
          </w:p>
        </w:tc>
        <w:tc>
          <w:tcPr>
            <w:tcW w:w="1191" w:type="dxa"/>
            <w:noWrap/>
            <w:hideMark/>
          </w:tcPr>
          <w:p w14:paraId="7CBDC78F" w14:textId="77777777" w:rsidR="0081234A" w:rsidRPr="00532DAE" w:rsidRDefault="0081234A" w:rsidP="00571DA3">
            <w:pPr>
              <w:pStyle w:val="ARtabletextright"/>
              <w:spacing w:before="10" w:after="10"/>
            </w:pPr>
            <w:r w:rsidRPr="00532DAE">
              <w:rPr>
                <w:szCs w:val="24"/>
              </w:rPr>
              <w:t>7,630</w:t>
            </w:r>
          </w:p>
        </w:tc>
      </w:tr>
      <w:tr w:rsidR="0081234A" w:rsidRPr="00532DAE" w14:paraId="78C9B4C3" w14:textId="77777777">
        <w:tblPrEx>
          <w:tblLook w:val="04A0" w:firstRow="1" w:lastRow="0" w:firstColumn="1" w:lastColumn="0" w:noHBand="0" w:noVBand="1"/>
        </w:tblPrEx>
        <w:tc>
          <w:tcPr>
            <w:tcW w:w="3402" w:type="dxa"/>
            <w:noWrap/>
            <w:hideMark/>
          </w:tcPr>
          <w:p w14:paraId="1878E30E" w14:textId="77777777" w:rsidR="0081234A" w:rsidRPr="00532DAE" w:rsidRDefault="0081234A" w:rsidP="00571DA3">
            <w:pPr>
              <w:pStyle w:val="ARtabletext"/>
              <w:spacing w:before="10" w:after="10"/>
            </w:pPr>
            <w:r w:rsidRPr="00532DAE">
              <w:t>Brotherhood of St Laurence</w:t>
            </w:r>
          </w:p>
        </w:tc>
        <w:tc>
          <w:tcPr>
            <w:tcW w:w="1191" w:type="dxa"/>
            <w:noWrap/>
            <w:hideMark/>
          </w:tcPr>
          <w:p w14:paraId="70AB5ADD" w14:textId="77777777" w:rsidR="0081234A" w:rsidRPr="00532DAE" w:rsidRDefault="0081234A" w:rsidP="00571DA3">
            <w:pPr>
              <w:pStyle w:val="ARtabletextright"/>
              <w:spacing w:before="10" w:after="10"/>
            </w:pPr>
            <w:r w:rsidRPr="00532DAE">
              <w:rPr>
                <w:szCs w:val="24"/>
              </w:rPr>
              <w:t>290,000</w:t>
            </w:r>
          </w:p>
        </w:tc>
      </w:tr>
      <w:tr w:rsidR="0081234A" w:rsidRPr="00532DAE" w14:paraId="3A0454DB" w14:textId="77777777">
        <w:tblPrEx>
          <w:tblLook w:val="04A0" w:firstRow="1" w:lastRow="0" w:firstColumn="1" w:lastColumn="0" w:noHBand="0" w:noVBand="1"/>
        </w:tblPrEx>
        <w:tc>
          <w:tcPr>
            <w:tcW w:w="3402" w:type="dxa"/>
            <w:noWrap/>
            <w:hideMark/>
          </w:tcPr>
          <w:p w14:paraId="6D288D01" w14:textId="77777777" w:rsidR="0081234A" w:rsidRPr="00532DAE" w:rsidRDefault="0081234A" w:rsidP="00571DA3">
            <w:pPr>
              <w:pStyle w:val="ARtabletext"/>
              <w:spacing w:before="10" w:after="10"/>
            </w:pPr>
            <w:proofErr w:type="spellStart"/>
            <w:r w:rsidRPr="00532DAE">
              <w:t>Bruh</w:t>
            </w:r>
            <w:proofErr w:type="spellEnd"/>
            <w:r w:rsidRPr="00532DAE">
              <w:t xml:space="preserve"> </w:t>
            </w:r>
            <w:proofErr w:type="spellStart"/>
            <w:r w:rsidRPr="00532DAE">
              <w:t>Tesfa</w:t>
            </w:r>
            <w:proofErr w:type="spellEnd"/>
            <w:r w:rsidRPr="00532DAE">
              <w:t xml:space="preserve"> Ethiopian Youth and Parents Social Support Services</w:t>
            </w:r>
          </w:p>
        </w:tc>
        <w:tc>
          <w:tcPr>
            <w:tcW w:w="1191" w:type="dxa"/>
            <w:noWrap/>
            <w:hideMark/>
          </w:tcPr>
          <w:p w14:paraId="47B65C6B" w14:textId="77777777" w:rsidR="0081234A" w:rsidRPr="00532DAE" w:rsidRDefault="0081234A" w:rsidP="00571DA3">
            <w:pPr>
              <w:pStyle w:val="ARtabletextright"/>
              <w:spacing w:before="10" w:after="10"/>
            </w:pPr>
            <w:r w:rsidRPr="00532DAE">
              <w:rPr>
                <w:szCs w:val="24"/>
              </w:rPr>
              <w:t>7,150</w:t>
            </w:r>
          </w:p>
        </w:tc>
      </w:tr>
      <w:tr w:rsidR="0081234A" w:rsidRPr="00532DAE" w14:paraId="4C34A5C8" w14:textId="77777777">
        <w:tblPrEx>
          <w:tblLook w:val="04A0" w:firstRow="1" w:lastRow="0" w:firstColumn="1" w:lastColumn="0" w:noHBand="0" w:noVBand="1"/>
        </w:tblPrEx>
        <w:tc>
          <w:tcPr>
            <w:tcW w:w="3402" w:type="dxa"/>
            <w:noWrap/>
            <w:hideMark/>
          </w:tcPr>
          <w:p w14:paraId="5338232F" w14:textId="77777777" w:rsidR="0081234A" w:rsidRPr="00532DAE" w:rsidRDefault="0081234A" w:rsidP="00571DA3">
            <w:pPr>
              <w:pStyle w:val="ARtabletext"/>
              <w:spacing w:before="10" w:after="10"/>
            </w:pPr>
            <w:proofErr w:type="spellStart"/>
            <w:r w:rsidRPr="00532DAE">
              <w:t>Carringbush</w:t>
            </w:r>
            <w:proofErr w:type="spellEnd"/>
            <w:r w:rsidRPr="00532DAE">
              <w:t xml:space="preserve"> Adult Education Inc.</w:t>
            </w:r>
          </w:p>
        </w:tc>
        <w:tc>
          <w:tcPr>
            <w:tcW w:w="1191" w:type="dxa"/>
            <w:noWrap/>
            <w:hideMark/>
          </w:tcPr>
          <w:p w14:paraId="2BAAA2CF" w14:textId="77777777" w:rsidR="0081234A" w:rsidRPr="00532DAE" w:rsidRDefault="0081234A" w:rsidP="00571DA3">
            <w:pPr>
              <w:pStyle w:val="ARtabletextright"/>
              <w:spacing w:before="10" w:after="10"/>
            </w:pPr>
            <w:r w:rsidRPr="00532DAE">
              <w:rPr>
                <w:szCs w:val="24"/>
              </w:rPr>
              <w:t>9,906</w:t>
            </w:r>
          </w:p>
        </w:tc>
      </w:tr>
      <w:tr w:rsidR="0081234A" w:rsidRPr="00532DAE" w14:paraId="2F6624B0" w14:textId="77777777">
        <w:tblPrEx>
          <w:tblLook w:val="04A0" w:firstRow="1" w:lastRow="0" w:firstColumn="1" w:lastColumn="0" w:noHBand="0" w:noVBand="1"/>
        </w:tblPrEx>
        <w:tc>
          <w:tcPr>
            <w:tcW w:w="3402" w:type="dxa"/>
            <w:noWrap/>
            <w:hideMark/>
          </w:tcPr>
          <w:p w14:paraId="1AC8C78B" w14:textId="77777777" w:rsidR="0081234A" w:rsidRPr="00532DAE" w:rsidRDefault="0081234A" w:rsidP="00571DA3">
            <w:pPr>
              <w:pStyle w:val="ARtabletext"/>
              <w:spacing w:before="10" w:after="10"/>
            </w:pPr>
            <w:r w:rsidRPr="00532DAE">
              <w:t>Council of Single Mothers and Their Children Inc.</w:t>
            </w:r>
          </w:p>
        </w:tc>
        <w:tc>
          <w:tcPr>
            <w:tcW w:w="1191" w:type="dxa"/>
            <w:noWrap/>
            <w:hideMark/>
          </w:tcPr>
          <w:p w14:paraId="239BE9D4" w14:textId="77777777" w:rsidR="0081234A" w:rsidRPr="00532DAE" w:rsidRDefault="0081234A" w:rsidP="00571DA3">
            <w:pPr>
              <w:pStyle w:val="ARtabletextright"/>
              <w:spacing w:before="10" w:after="10"/>
            </w:pPr>
            <w:r w:rsidRPr="00532DAE">
              <w:rPr>
                <w:szCs w:val="24"/>
              </w:rPr>
              <w:t>7,750</w:t>
            </w:r>
          </w:p>
        </w:tc>
      </w:tr>
      <w:tr w:rsidR="0081234A" w:rsidRPr="00532DAE" w14:paraId="7DAE5299" w14:textId="77777777">
        <w:tblPrEx>
          <w:tblLook w:val="04A0" w:firstRow="1" w:lastRow="0" w:firstColumn="1" w:lastColumn="0" w:noHBand="0" w:noVBand="1"/>
        </w:tblPrEx>
        <w:tc>
          <w:tcPr>
            <w:tcW w:w="3402" w:type="dxa"/>
            <w:noWrap/>
            <w:hideMark/>
          </w:tcPr>
          <w:p w14:paraId="7C9A3007" w14:textId="77777777" w:rsidR="0081234A" w:rsidRPr="00532DAE" w:rsidRDefault="0081234A" w:rsidP="00571DA3">
            <w:pPr>
              <w:pStyle w:val="ARtabletext"/>
              <w:spacing w:before="10" w:after="10"/>
            </w:pPr>
            <w:r w:rsidRPr="00532DAE">
              <w:t>Different Journeys Incorporated</w:t>
            </w:r>
          </w:p>
        </w:tc>
        <w:tc>
          <w:tcPr>
            <w:tcW w:w="1191" w:type="dxa"/>
            <w:noWrap/>
            <w:hideMark/>
          </w:tcPr>
          <w:p w14:paraId="4231704F" w14:textId="77777777" w:rsidR="0081234A" w:rsidRPr="00532DAE" w:rsidRDefault="0081234A" w:rsidP="00571DA3">
            <w:pPr>
              <w:pStyle w:val="ARtabletextright"/>
              <w:spacing w:before="10" w:after="10"/>
            </w:pPr>
            <w:r w:rsidRPr="00532DAE">
              <w:rPr>
                <w:szCs w:val="24"/>
              </w:rPr>
              <w:t>5,000</w:t>
            </w:r>
          </w:p>
        </w:tc>
      </w:tr>
      <w:tr w:rsidR="0081234A" w:rsidRPr="00532DAE" w14:paraId="2A4CA895" w14:textId="77777777">
        <w:tblPrEx>
          <w:tblLook w:val="04A0" w:firstRow="1" w:lastRow="0" w:firstColumn="1" w:lastColumn="0" w:noHBand="0" w:noVBand="1"/>
        </w:tblPrEx>
        <w:tc>
          <w:tcPr>
            <w:tcW w:w="3402" w:type="dxa"/>
            <w:noWrap/>
            <w:hideMark/>
          </w:tcPr>
          <w:p w14:paraId="23A3B7DC" w14:textId="77777777" w:rsidR="0081234A" w:rsidRPr="00532DAE" w:rsidRDefault="0081234A" w:rsidP="00571DA3">
            <w:pPr>
              <w:pStyle w:val="ARtabletext"/>
              <w:spacing w:before="10" w:after="10"/>
            </w:pPr>
            <w:r w:rsidRPr="00532DAE">
              <w:t>East African Women’s Foundation</w:t>
            </w:r>
          </w:p>
        </w:tc>
        <w:tc>
          <w:tcPr>
            <w:tcW w:w="1191" w:type="dxa"/>
            <w:noWrap/>
            <w:hideMark/>
          </w:tcPr>
          <w:p w14:paraId="5AD14B90" w14:textId="77777777" w:rsidR="0081234A" w:rsidRPr="00532DAE" w:rsidRDefault="0081234A" w:rsidP="00571DA3">
            <w:pPr>
              <w:pStyle w:val="ARtabletextright"/>
              <w:spacing w:before="10" w:after="10"/>
            </w:pPr>
            <w:r w:rsidRPr="00532DAE">
              <w:rPr>
                <w:szCs w:val="24"/>
              </w:rPr>
              <w:t>10,000</w:t>
            </w:r>
          </w:p>
        </w:tc>
      </w:tr>
      <w:tr w:rsidR="0081234A" w:rsidRPr="00532DAE" w14:paraId="52E8F8FE" w14:textId="77777777">
        <w:tblPrEx>
          <w:tblLook w:val="04A0" w:firstRow="1" w:lastRow="0" w:firstColumn="1" w:lastColumn="0" w:noHBand="0" w:noVBand="1"/>
        </w:tblPrEx>
        <w:tc>
          <w:tcPr>
            <w:tcW w:w="3402" w:type="dxa"/>
            <w:noWrap/>
            <w:hideMark/>
          </w:tcPr>
          <w:p w14:paraId="59EC2ABA" w14:textId="77777777" w:rsidR="0081234A" w:rsidRPr="00532DAE" w:rsidRDefault="0081234A" w:rsidP="00571DA3">
            <w:pPr>
              <w:pStyle w:val="ARtabletext"/>
              <w:spacing w:before="10" w:after="10"/>
            </w:pPr>
            <w:r w:rsidRPr="00532DAE">
              <w:t xml:space="preserve">Engage </w:t>
            </w:r>
            <w:proofErr w:type="spellStart"/>
            <w:r w:rsidRPr="00532DAE">
              <w:t>Pasefika</w:t>
            </w:r>
            <w:proofErr w:type="spellEnd"/>
            <w:r w:rsidRPr="00532DAE">
              <w:t xml:space="preserve"> Inc.</w:t>
            </w:r>
          </w:p>
        </w:tc>
        <w:tc>
          <w:tcPr>
            <w:tcW w:w="1191" w:type="dxa"/>
            <w:noWrap/>
            <w:hideMark/>
          </w:tcPr>
          <w:p w14:paraId="5430102A" w14:textId="77777777" w:rsidR="0081234A" w:rsidRPr="00532DAE" w:rsidRDefault="0081234A" w:rsidP="00571DA3">
            <w:pPr>
              <w:pStyle w:val="ARtabletextright"/>
              <w:spacing w:before="10" w:after="10"/>
            </w:pPr>
            <w:r w:rsidRPr="00532DAE">
              <w:rPr>
                <w:szCs w:val="24"/>
              </w:rPr>
              <w:t>10,000</w:t>
            </w:r>
          </w:p>
        </w:tc>
      </w:tr>
      <w:tr w:rsidR="0081234A" w:rsidRPr="00532DAE" w14:paraId="4F50D7A2" w14:textId="77777777">
        <w:tblPrEx>
          <w:tblLook w:val="04A0" w:firstRow="1" w:lastRow="0" w:firstColumn="1" w:lastColumn="0" w:noHBand="0" w:noVBand="1"/>
        </w:tblPrEx>
        <w:tc>
          <w:tcPr>
            <w:tcW w:w="3402" w:type="dxa"/>
            <w:noWrap/>
            <w:hideMark/>
          </w:tcPr>
          <w:p w14:paraId="4EA50B07" w14:textId="77777777" w:rsidR="0081234A" w:rsidRPr="00532DAE" w:rsidRDefault="0081234A" w:rsidP="00571DA3">
            <w:pPr>
              <w:pStyle w:val="ARtabletext"/>
              <w:spacing w:before="10" w:after="10"/>
            </w:pPr>
            <w:r w:rsidRPr="00532DAE">
              <w:t>Federation University Australia</w:t>
            </w:r>
          </w:p>
        </w:tc>
        <w:tc>
          <w:tcPr>
            <w:tcW w:w="1191" w:type="dxa"/>
            <w:noWrap/>
            <w:hideMark/>
          </w:tcPr>
          <w:p w14:paraId="2CA4F4D2" w14:textId="77777777" w:rsidR="0081234A" w:rsidRPr="00532DAE" w:rsidRDefault="0081234A" w:rsidP="00571DA3">
            <w:pPr>
              <w:pStyle w:val="ARtabletextright"/>
              <w:spacing w:before="10" w:after="10"/>
            </w:pPr>
            <w:r w:rsidRPr="00532DAE">
              <w:rPr>
                <w:szCs w:val="24"/>
              </w:rPr>
              <w:t>55,253</w:t>
            </w:r>
          </w:p>
        </w:tc>
      </w:tr>
      <w:tr w:rsidR="0081234A" w:rsidRPr="00532DAE" w14:paraId="4DEB4FDE" w14:textId="77777777">
        <w:tblPrEx>
          <w:tblLook w:val="04A0" w:firstRow="1" w:lastRow="0" w:firstColumn="1" w:lastColumn="0" w:noHBand="0" w:noVBand="1"/>
        </w:tblPrEx>
        <w:tc>
          <w:tcPr>
            <w:tcW w:w="3402" w:type="dxa"/>
            <w:noWrap/>
            <w:hideMark/>
          </w:tcPr>
          <w:p w14:paraId="6B6D364B" w14:textId="77777777" w:rsidR="0081234A" w:rsidRPr="00532DAE" w:rsidRDefault="0081234A" w:rsidP="00571DA3">
            <w:pPr>
              <w:pStyle w:val="ARtabletext"/>
              <w:spacing w:before="10" w:after="10"/>
            </w:pPr>
            <w:r w:rsidRPr="00532DAE">
              <w:t>Fijian Community Association Victoria</w:t>
            </w:r>
          </w:p>
        </w:tc>
        <w:tc>
          <w:tcPr>
            <w:tcW w:w="1191" w:type="dxa"/>
            <w:noWrap/>
            <w:hideMark/>
          </w:tcPr>
          <w:p w14:paraId="57C8D048" w14:textId="77777777" w:rsidR="0081234A" w:rsidRPr="00532DAE" w:rsidRDefault="0081234A" w:rsidP="00571DA3">
            <w:pPr>
              <w:pStyle w:val="ARtabletextright"/>
              <w:spacing w:before="10" w:after="10"/>
            </w:pPr>
            <w:r w:rsidRPr="00532DAE">
              <w:rPr>
                <w:szCs w:val="24"/>
              </w:rPr>
              <w:t>10,000</w:t>
            </w:r>
          </w:p>
        </w:tc>
      </w:tr>
      <w:tr w:rsidR="0081234A" w:rsidRPr="00532DAE" w14:paraId="36760303" w14:textId="77777777">
        <w:tblPrEx>
          <w:tblLook w:val="04A0" w:firstRow="1" w:lastRow="0" w:firstColumn="1" w:lastColumn="0" w:noHBand="0" w:noVBand="1"/>
        </w:tblPrEx>
        <w:tc>
          <w:tcPr>
            <w:tcW w:w="3402" w:type="dxa"/>
            <w:noWrap/>
            <w:hideMark/>
          </w:tcPr>
          <w:p w14:paraId="5763DF33" w14:textId="77777777" w:rsidR="0081234A" w:rsidRPr="00532DAE" w:rsidRDefault="0081234A" w:rsidP="00571DA3">
            <w:pPr>
              <w:pStyle w:val="ARtabletext"/>
              <w:spacing w:before="10" w:after="10"/>
            </w:pPr>
            <w:r w:rsidRPr="00532DAE">
              <w:t>Fitted for Work Limited</w:t>
            </w:r>
          </w:p>
        </w:tc>
        <w:tc>
          <w:tcPr>
            <w:tcW w:w="1191" w:type="dxa"/>
            <w:noWrap/>
            <w:hideMark/>
          </w:tcPr>
          <w:p w14:paraId="2D76826B" w14:textId="77777777" w:rsidR="0081234A" w:rsidRPr="00532DAE" w:rsidRDefault="0081234A" w:rsidP="00571DA3">
            <w:pPr>
              <w:pStyle w:val="ARtabletextright"/>
              <w:spacing w:before="10" w:after="10"/>
            </w:pPr>
            <w:r w:rsidRPr="00532DAE">
              <w:rPr>
                <w:szCs w:val="24"/>
              </w:rPr>
              <w:t>150,000</w:t>
            </w:r>
          </w:p>
        </w:tc>
      </w:tr>
      <w:tr w:rsidR="0081234A" w:rsidRPr="00532DAE" w14:paraId="73AC859A" w14:textId="77777777">
        <w:tblPrEx>
          <w:tblLook w:val="04A0" w:firstRow="1" w:lastRow="0" w:firstColumn="1" w:lastColumn="0" w:noHBand="0" w:noVBand="1"/>
        </w:tblPrEx>
        <w:tc>
          <w:tcPr>
            <w:tcW w:w="3402" w:type="dxa"/>
            <w:noWrap/>
            <w:hideMark/>
          </w:tcPr>
          <w:p w14:paraId="685E5025" w14:textId="77777777" w:rsidR="0081234A" w:rsidRPr="00532DAE" w:rsidRDefault="0081234A" w:rsidP="00571DA3">
            <w:pPr>
              <w:pStyle w:val="ARtabletext"/>
              <w:spacing w:before="10" w:after="10"/>
            </w:pPr>
            <w:r w:rsidRPr="00532DAE">
              <w:t>Gender Equity West (</w:t>
            </w:r>
            <w:proofErr w:type="spellStart"/>
            <w:r w:rsidRPr="00532DAE">
              <w:t>GenWest</w:t>
            </w:r>
            <w:proofErr w:type="spellEnd"/>
            <w:r w:rsidRPr="00532DAE">
              <w:t>) Inc.</w:t>
            </w:r>
          </w:p>
        </w:tc>
        <w:tc>
          <w:tcPr>
            <w:tcW w:w="1191" w:type="dxa"/>
            <w:noWrap/>
            <w:hideMark/>
          </w:tcPr>
          <w:p w14:paraId="05359547" w14:textId="77777777" w:rsidR="0081234A" w:rsidRPr="00532DAE" w:rsidRDefault="0081234A" w:rsidP="00571DA3">
            <w:pPr>
              <w:pStyle w:val="ARtabletextright"/>
              <w:spacing w:before="10" w:after="10"/>
            </w:pPr>
            <w:r w:rsidRPr="00532DAE">
              <w:rPr>
                <w:szCs w:val="24"/>
              </w:rPr>
              <w:t>300,000</w:t>
            </w:r>
          </w:p>
        </w:tc>
      </w:tr>
      <w:tr w:rsidR="0081234A" w:rsidRPr="00532DAE" w14:paraId="7E704109" w14:textId="77777777">
        <w:tblPrEx>
          <w:tblLook w:val="04A0" w:firstRow="1" w:lastRow="0" w:firstColumn="1" w:lastColumn="0" w:noHBand="0" w:noVBand="1"/>
        </w:tblPrEx>
        <w:tc>
          <w:tcPr>
            <w:tcW w:w="3402" w:type="dxa"/>
            <w:noWrap/>
            <w:hideMark/>
          </w:tcPr>
          <w:p w14:paraId="3C8E69B8" w14:textId="77777777" w:rsidR="0081234A" w:rsidRPr="00532DAE" w:rsidRDefault="0081234A" w:rsidP="00571DA3">
            <w:pPr>
              <w:pStyle w:val="ARtabletext"/>
              <w:spacing w:before="10" w:after="10"/>
            </w:pPr>
            <w:r w:rsidRPr="00532DAE">
              <w:t>Gippsland Women’s Health Inc.</w:t>
            </w:r>
          </w:p>
        </w:tc>
        <w:tc>
          <w:tcPr>
            <w:tcW w:w="1191" w:type="dxa"/>
            <w:noWrap/>
            <w:hideMark/>
          </w:tcPr>
          <w:p w14:paraId="3E7A8C97" w14:textId="77777777" w:rsidR="0081234A" w:rsidRPr="00532DAE" w:rsidRDefault="0081234A" w:rsidP="00571DA3">
            <w:pPr>
              <w:pStyle w:val="ARtabletextright"/>
              <w:spacing w:before="10" w:after="10"/>
            </w:pPr>
            <w:r w:rsidRPr="00532DAE">
              <w:rPr>
                <w:szCs w:val="24"/>
              </w:rPr>
              <w:t>7,000</w:t>
            </w:r>
          </w:p>
        </w:tc>
      </w:tr>
      <w:tr w:rsidR="0081234A" w:rsidRPr="00532DAE" w14:paraId="25AC525A" w14:textId="77777777">
        <w:tblPrEx>
          <w:tblLook w:val="04A0" w:firstRow="1" w:lastRow="0" w:firstColumn="1" w:lastColumn="0" w:noHBand="0" w:noVBand="1"/>
        </w:tblPrEx>
        <w:tc>
          <w:tcPr>
            <w:tcW w:w="3402" w:type="dxa"/>
            <w:noWrap/>
            <w:hideMark/>
          </w:tcPr>
          <w:p w14:paraId="337C01B6" w14:textId="77777777" w:rsidR="0081234A" w:rsidRPr="00532DAE" w:rsidRDefault="0081234A" w:rsidP="00571DA3">
            <w:pPr>
              <w:pStyle w:val="ARtabletext"/>
              <w:spacing w:before="10" w:after="10"/>
            </w:pPr>
            <w:r w:rsidRPr="00532DAE">
              <w:t>Griffith University</w:t>
            </w:r>
          </w:p>
        </w:tc>
        <w:tc>
          <w:tcPr>
            <w:tcW w:w="1191" w:type="dxa"/>
            <w:noWrap/>
            <w:hideMark/>
          </w:tcPr>
          <w:p w14:paraId="375A7E4E" w14:textId="77777777" w:rsidR="0081234A" w:rsidRPr="00532DAE" w:rsidRDefault="0081234A" w:rsidP="00571DA3">
            <w:pPr>
              <w:pStyle w:val="ARtabletextright"/>
              <w:spacing w:before="10" w:after="10"/>
            </w:pPr>
            <w:r w:rsidRPr="00532DAE">
              <w:rPr>
                <w:szCs w:val="24"/>
              </w:rPr>
              <w:t>59,965</w:t>
            </w:r>
          </w:p>
        </w:tc>
      </w:tr>
      <w:tr w:rsidR="0081234A" w:rsidRPr="00532DAE" w14:paraId="41EA0A5C" w14:textId="77777777">
        <w:tblPrEx>
          <w:tblLook w:val="04A0" w:firstRow="1" w:lastRow="0" w:firstColumn="1" w:lastColumn="0" w:noHBand="0" w:noVBand="1"/>
        </w:tblPrEx>
        <w:tc>
          <w:tcPr>
            <w:tcW w:w="3402" w:type="dxa"/>
            <w:noWrap/>
            <w:hideMark/>
          </w:tcPr>
          <w:p w14:paraId="5EDFFC44" w14:textId="77777777" w:rsidR="0081234A" w:rsidRPr="00532DAE" w:rsidRDefault="0081234A" w:rsidP="00571DA3">
            <w:pPr>
              <w:pStyle w:val="ARtabletext"/>
              <w:spacing w:before="10" w:after="10"/>
            </w:pPr>
            <w:r w:rsidRPr="00532DAE">
              <w:t>Her Connection</w:t>
            </w:r>
          </w:p>
        </w:tc>
        <w:tc>
          <w:tcPr>
            <w:tcW w:w="1191" w:type="dxa"/>
            <w:noWrap/>
            <w:hideMark/>
          </w:tcPr>
          <w:p w14:paraId="51DDB809" w14:textId="77777777" w:rsidR="0081234A" w:rsidRPr="00532DAE" w:rsidRDefault="0081234A" w:rsidP="00571DA3">
            <w:pPr>
              <w:pStyle w:val="ARtabletextright"/>
              <w:spacing w:before="10" w:after="10"/>
            </w:pPr>
            <w:r w:rsidRPr="00532DAE">
              <w:rPr>
                <w:szCs w:val="24"/>
              </w:rPr>
              <w:t>10,000</w:t>
            </w:r>
          </w:p>
        </w:tc>
      </w:tr>
      <w:tr w:rsidR="0081234A" w:rsidRPr="00532DAE" w14:paraId="4F86311E" w14:textId="77777777">
        <w:tblPrEx>
          <w:tblLook w:val="04A0" w:firstRow="1" w:lastRow="0" w:firstColumn="1" w:lastColumn="0" w:noHBand="0" w:noVBand="1"/>
        </w:tblPrEx>
        <w:tc>
          <w:tcPr>
            <w:tcW w:w="3402" w:type="dxa"/>
            <w:noWrap/>
            <w:hideMark/>
          </w:tcPr>
          <w:p w14:paraId="4A9C4423" w14:textId="77777777" w:rsidR="0081234A" w:rsidRPr="00532DAE" w:rsidRDefault="0081234A" w:rsidP="00571DA3">
            <w:pPr>
              <w:pStyle w:val="ARtabletext"/>
              <w:spacing w:before="10" w:after="10"/>
            </w:pPr>
            <w:r w:rsidRPr="00532DAE">
              <w:t>House of Persia Community &amp; Cultural Centre Inc.</w:t>
            </w:r>
          </w:p>
        </w:tc>
        <w:tc>
          <w:tcPr>
            <w:tcW w:w="1191" w:type="dxa"/>
            <w:noWrap/>
            <w:hideMark/>
          </w:tcPr>
          <w:p w14:paraId="67EECEF3" w14:textId="77777777" w:rsidR="0081234A" w:rsidRPr="00532DAE" w:rsidRDefault="0081234A" w:rsidP="00571DA3">
            <w:pPr>
              <w:pStyle w:val="ARtabletextright"/>
              <w:spacing w:before="10" w:after="10"/>
            </w:pPr>
            <w:r w:rsidRPr="00532DAE">
              <w:rPr>
                <w:szCs w:val="24"/>
              </w:rPr>
              <w:t>8,000</w:t>
            </w:r>
          </w:p>
        </w:tc>
      </w:tr>
      <w:tr w:rsidR="0081234A" w:rsidRPr="00532DAE" w14:paraId="0B715C70" w14:textId="77777777">
        <w:tblPrEx>
          <w:tblLook w:val="04A0" w:firstRow="1" w:lastRow="0" w:firstColumn="1" w:lastColumn="0" w:noHBand="0" w:noVBand="1"/>
        </w:tblPrEx>
        <w:tc>
          <w:tcPr>
            <w:tcW w:w="3402" w:type="dxa"/>
            <w:noWrap/>
            <w:hideMark/>
          </w:tcPr>
          <w:p w14:paraId="6A173ADD" w14:textId="77777777" w:rsidR="0081234A" w:rsidRPr="00532DAE" w:rsidRDefault="0081234A" w:rsidP="00571DA3">
            <w:pPr>
              <w:pStyle w:val="ARtabletext"/>
              <w:spacing w:before="10" w:after="10"/>
            </w:pPr>
            <w:r w:rsidRPr="00532DAE">
              <w:t>Housing for the Aged Action Group Incorporated</w:t>
            </w:r>
          </w:p>
        </w:tc>
        <w:tc>
          <w:tcPr>
            <w:tcW w:w="1191" w:type="dxa"/>
            <w:noWrap/>
            <w:hideMark/>
          </w:tcPr>
          <w:p w14:paraId="183A30DD" w14:textId="77777777" w:rsidR="0081234A" w:rsidRPr="00532DAE" w:rsidRDefault="0081234A" w:rsidP="00571DA3">
            <w:pPr>
              <w:pStyle w:val="ARtabletextright"/>
              <w:spacing w:before="10" w:after="10"/>
            </w:pPr>
            <w:r w:rsidRPr="00532DAE">
              <w:rPr>
                <w:szCs w:val="24"/>
              </w:rPr>
              <w:t>10,000</w:t>
            </w:r>
          </w:p>
        </w:tc>
      </w:tr>
      <w:tr w:rsidR="0081234A" w:rsidRPr="00532DAE" w14:paraId="789C6497" w14:textId="77777777">
        <w:tblPrEx>
          <w:tblLook w:val="04A0" w:firstRow="1" w:lastRow="0" w:firstColumn="1" w:lastColumn="0" w:noHBand="0" w:noVBand="1"/>
        </w:tblPrEx>
        <w:tc>
          <w:tcPr>
            <w:tcW w:w="3402" w:type="dxa"/>
            <w:noWrap/>
            <w:hideMark/>
          </w:tcPr>
          <w:p w14:paraId="16F3F979" w14:textId="77777777" w:rsidR="0081234A" w:rsidRPr="00532DAE" w:rsidRDefault="0081234A" w:rsidP="00571DA3">
            <w:pPr>
              <w:pStyle w:val="ARtabletext"/>
              <w:spacing w:before="10" w:after="10"/>
            </w:pPr>
            <w:r w:rsidRPr="00532DAE">
              <w:t>International Women’s Development Agency</w:t>
            </w:r>
          </w:p>
        </w:tc>
        <w:tc>
          <w:tcPr>
            <w:tcW w:w="1191" w:type="dxa"/>
            <w:noWrap/>
            <w:hideMark/>
          </w:tcPr>
          <w:p w14:paraId="28B6670F" w14:textId="77777777" w:rsidR="0081234A" w:rsidRPr="00532DAE" w:rsidRDefault="0081234A" w:rsidP="00571DA3">
            <w:pPr>
              <w:pStyle w:val="ARtabletextright"/>
              <w:spacing w:before="10" w:after="10"/>
            </w:pPr>
            <w:r w:rsidRPr="00532DAE">
              <w:rPr>
                <w:szCs w:val="24"/>
              </w:rPr>
              <w:t>420,261</w:t>
            </w:r>
          </w:p>
        </w:tc>
      </w:tr>
      <w:tr w:rsidR="0081234A" w:rsidRPr="00532DAE" w14:paraId="067DFB26" w14:textId="77777777">
        <w:tblPrEx>
          <w:tblLook w:val="04A0" w:firstRow="1" w:lastRow="0" w:firstColumn="1" w:lastColumn="0" w:noHBand="0" w:noVBand="1"/>
        </w:tblPrEx>
        <w:tc>
          <w:tcPr>
            <w:tcW w:w="3402" w:type="dxa"/>
            <w:noWrap/>
            <w:hideMark/>
          </w:tcPr>
          <w:p w14:paraId="22CBF343" w14:textId="77777777" w:rsidR="0081234A" w:rsidRPr="00532DAE" w:rsidRDefault="0081234A" w:rsidP="00571DA3">
            <w:pPr>
              <w:pStyle w:val="ARtabletext"/>
              <w:spacing w:before="10" w:after="10"/>
            </w:pPr>
            <w:r w:rsidRPr="00532DAE">
              <w:t>Jewish Care (Victoria) Inc.</w:t>
            </w:r>
          </w:p>
        </w:tc>
        <w:tc>
          <w:tcPr>
            <w:tcW w:w="1191" w:type="dxa"/>
            <w:noWrap/>
            <w:hideMark/>
          </w:tcPr>
          <w:p w14:paraId="0540154E" w14:textId="77777777" w:rsidR="0081234A" w:rsidRPr="00532DAE" w:rsidRDefault="0081234A" w:rsidP="00571DA3">
            <w:pPr>
              <w:pStyle w:val="ARtabletextright"/>
              <w:spacing w:before="10" w:after="10"/>
            </w:pPr>
            <w:r w:rsidRPr="00532DAE">
              <w:rPr>
                <w:szCs w:val="24"/>
              </w:rPr>
              <w:t>7,000</w:t>
            </w:r>
          </w:p>
        </w:tc>
      </w:tr>
      <w:tr w:rsidR="0081234A" w:rsidRPr="00532DAE" w14:paraId="78616981" w14:textId="77777777">
        <w:tblPrEx>
          <w:tblLook w:val="04A0" w:firstRow="1" w:lastRow="0" w:firstColumn="1" w:lastColumn="0" w:noHBand="0" w:noVBand="1"/>
        </w:tblPrEx>
        <w:tc>
          <w:tcPr>
            <w:tcW w:w="3402" w:type="dxa"/>
            <w:noWrap/>
            <w:hideMark/>
          </w:tcPr>
          <w:p w14:paraId="2A18A1EB" w14:textId="77777777" w:rsidR="0081234A" w:rsidRPr="00532DAE" w:rsidRDefault="0081234A" w:rsidP="00571DA3">
            <w:pPr>
              <w:pStyle w:val="ARtabletext"/>
              <w:spacing w:before="10" w:after="10"/>
            </w:pPr>
            <w:r w:rsidRPr="00532DAE">
              <w:t>Juno Services Inc.</w:t>
            </w:r>
          </w:p>
        </w:tc>
        <w:tc>
          <w:tcPr>
            <w:tcW w:w="1191" w:type="dxa"/>
            <w:noWrap/>
            <w:hideMark/>
          </w:tcPr>
          <w:p w14:paraId="0E08884B" w14:textId="77777777" w:rsidR="0081234A" w:rsidRPr="00532DAE" w:rsidRDefault="0081234A" w:rsidP="00571DA3">
            <w:pPr>
              <w:pStyle w:val="ARtabletextright"/>
              <w:spacing w:before="10" w:after="10"/>
            </w:pPr>
            <w:r w:rsidRPr="00532DAE">
              <w:rPr>
                <w:szCs w:val="24"/>
              </w:rPr>
              <w:t>10,000</w:t>
            </w:r>
          </w:p>
        </w:tc>
      </w:tr>
      <w:tr w:rsidR="0081234A" w:rsidRPr="00532DAE" w14:paraId="6CAB6C5F" w14:textId="77777777">
        <w:tblPrEx>
          <w:tblLook w:val="04A0" w:firstRow="1" w:lastRow="0" w:firstColumn="1" w:lastColumn="0" w:noHBand="0" w:noVBand="1"/>
        </w:tblPrEx>
        <w:tc>
          <w:tcPr>
            <w:tcW w:w="3402" w:type="dxa"/>
            <w:noWrap/>
            <w:hideMark/>
          </w:tcPr>
          <w:p w14:paraId="4C1965E9" w14:textId="77777777" w:rsidR="0081234A" w:rsidRPr="00532DAE" w:rsidRDefault="0081234A" w:rsidP="00571DA3">
            <w:pPr>
              <w:pStyle w:val="ARtabletext"/>
              <w:spacing w:before="10" w:after="10"/>
            </w:pPr>
            <w:r w:rsidRPr="00532DAE">
              <w:t>Karuna Compassion in Action Incorporated</w:t>
            </w:r>
          </w:p>
        </w:tc>
        <w:tc>
          <w:tcPr>
            <w:tcW w:w="1191" w:type="dxa"/>
            <w:noWrap/>
            <w:hideMark/>
          </w:tcPr>
          <w:p w14:paraId="056772CA" w14:textId="77777777" w:rsidR="0081234A" w:rsidRPr="00532DAE" w:rsidRDefault="0081234A" w:rsidP="00571DA3">
            <w:pPr>
              <w:pStyle w:val="ARtabletextright"/>
              <w:spacing w:before="10" w:after="10"/>
            </w:pPr>
            <w:r w:rsidRPr="00532DAE">
              <w:rPr>
                <w:szCs w:val="24"/>
              </w:rPr>
              <w:t>9,045</w:t>
            </w:r>
          </w:p>
        </w:tc>
      </w:tr>
      <w:tr w:rsidR="0081234A" w:rsidRPr="00532DAE" w14:paraId="48F4B385" w14:textId="77777777">
        <w:tblPrEx>
          <w:tblLook w:val="04A0" w:firstRow="1" w:lastRow="0" w:firstColumn="1" w:lastColumn="0" w:noHBand="0" w:noVBand="1"/>
        </w:tblPrEx>
        <w:tc>
          <w:tcPr>
            <w:tcW w:w="3402" w:type="dxa"/>
            <w:noWrap/>
            <w:hideMark/>
          </w:tcPr>
          <w:p w14:paraId="0769732C" w14:textId="77777777" w:rsidR="0081234A" w:rsidRPr="00532DAE" w:rsidRDefault="0081234A" w:rsidP="00571DA3">
            <w:pPr>
              <w:pStyle w:val="ARtabletext"/>
              <w:spacing w:before="10" w:after="10"/>
            </w:pPr>
            <w:r w:rsidRPr="00532DAE">
              <w:t>Line Wangaratta Inc.</w:t>
            </w:r>
          </w:p>
        </w:tc>
        <w:tc>
          <w:tcPr>
            <w:tcW w:w="1191" w:type="dxa"/>
            <w:noWrap/>
            <w:hideMark/>
          </w:tcPr>
          <w:p w14:paraId="73741FCB" w14:textId="77777777" w:rsidR="0081234A" w:rsidRPr="00532DAE" w:rsidRDefault="0081234A" w:rsidP="00571DA3">
            <w:pPr>
              <w:pStyle w:val="ARtabletextright"/>
              <w:spacing w:before="10" w:after="10"/>
            </w:pPr>
            <w:r w:rsidRPr="00532DAE">
              <w:rPr>
                <w:szCs w:val="24"/>
              </w:rPr>
              <w:t>10,000</w:t>
            </w:r>
          </w:p>
        </w:tc>
      </w:tr>
      <w:tr w:rsidR="0081234A" w:rsidRPr="00532DAE" w14:paraId="4B1A9ADD" w14:textId="77777777">
        <w:tblPrEx>
          <w:tblLook w:val="04A0" w:firstRow="1" w:lastRow="0" w:firstColumn="1" w:lastColumn="0" w:noHBand="0" w:noVBand="1"/>
        </w:tblPrEx>
        <w:tc>
          <w:tcPr>
            <w:tcW w:w="3402" w:type="dxa"/>
            <w:noWrap/>
            <w:hideMark/>
          </w:tcPr>
          <w:p w14:paraId="6E97CA0F" w14:textId="77777777" w:rsidR="0081234A" w:rsidRPr="00532DAE" w:rsidRDefault="0081234A" w:rsidP="00571DA3">
            <w:pPr>
              <w:pStyle w:val="ARtabletext"/>
              <w:spacing w:before="10" w:after="10"/>
            </w:pPr>
            <w:r w:rsidRPr="00532DAE">
              <w:t>Manna Gum Community House Inc.</w:t>
            </w:r>
          </w:p>
        </w:tc>
        <w:tc>
          <w:tcPr>
            <w:tcW w:w="1191" w:type="dxa"/>
            <w:noWrap/>
            <w:hideMark/>
          </w:tcPr>
          <w:p w14:paraId="502F8BFF" w14:textId="77777777" w:rsidR="0081234A" w:rsidRPr="00532DAE" w:rsidRDefault="0081234A" w:rsidP="00571DA3">
            <w:pPr>
              <w:pStyle w:val="ARtabletextright"/>
              <w:spacing w:before="10" w:after="10"/>
            </w:pPr>
            <w:r w:rsidRPr="00532DAE">
              <w:rPr>
                <w:szCs w:val="24"/>
              </w:rPr>
              <w:t>2,950</w:t>
            </w:r>
          </w:p>
        </w:tc>
      </w:tr>
      <w:tr w:rsidR="0081234A" w:rsidRPr="00532DAE" w14:paraId="7CA6F7CD" w14:textId="77777777">
        <w:tblPrEx>
          <w:tblLook w:val="04A0" w:firstRow="1" w:lastRow="0" w:firstColumn="1" w:lastColumn="0" w:noHBand="0" w:noVBand="1"/>
        </w:tblPrEx>
        <w:tc>
          <w:tcPr>
            <w:tcW w:w="3402" w:type="dxa"/>
            <w:noWrap/>
            <w:hideMark/>
          </w:tcPr>
          <w:p w14:paraId="56B3F955" w14:textId="77777777" w:rsidR="0081234A" w:rsidRPr="00532DAE" w:rsidRDefault="0081234A" w:rsidP="00571DA3">
            <w:pPr>
              <w:pStyle w:val="ARtabletext"/>
              <w:spacing w:before="10" w:after="10"/>
            </w:pPr>
            <w:r w:rsidRPr="00532DAE">
              <w:t>Migrant Women in Business Pty Ltd</w:t>
            </w:r>
          </w:p>
        </w:tc>
        <w:tc>
          <w:tcPr>
            <w:tcW w:w="1191" w:type="dxa"/>
            <w:noWrap/>
            <w:hideMark/>
          </w:tcPr>
          <w:p w14:paraId="5171250B" w14:textId="77777777" w:rsidR="0081234A" w:rsidRPr="00532DAE" w:rsidRDefault="0081234A" w:rsidP="00571DA3">
            <w:pPr>
              <w:pStyle w:val="ARtabletextright"/>
              <w:spacing w:before="10" w:after="10"/>
            </w:pPr>
            <w:r w:rsidRPr="00532DAE">
              <w:rPr>
                <w:szCs w:val="24"/>
              </w:rPr>
              <w:t>50,000</w:t>
            </w:r>
          </w:p>
        </w:tc>
      </w:tr>
      <w:tr w:rsidR="0081234A" w:rsidRPr="00532DAE" w14:paraId="6CB52281" w14:textId="77777777">
        <w:tblPrEx>
          <w:tblLook w:val="04A0" w:firstRow="1" w:lastRow="0" w:firstColumn="1" w:lastColumn="0" w:noHBand="0" w:noVBand="1"/>
        </w:tblPrEx>
        <w:tc>
          <w:tcPr>
            <w:tcW w:w="3402" w:type="dxa"/>
            <w:noWrap/>
            <w:hideMark/>
          </w:tcPr>
          <w:p w14:paraId="2C7D6763" w14:textId="77777777" w:rsidR="0081234A" w:rsidRPr="00532DAE" w:rsidRDefault="0081234A" w:rsidP="00571DA3">
            <w:pPr>
              <w:pStyle w:val="ARtabletext"/>
              <w:spacing w:before="10" w:after="10"/>
            </w:pPr>
            <w:r w:rsidRPr="00532DAE">
              <w:t>Monash University</w:t>
            </w:r>
          </w:p>
        </w:tc>
        <w:tc>
          <w:tcPr>
            <w:tcW w:w="1191" w:type="dxa"/>
            <w:noWrap/>
            <w:hideMark/>
          </w:tcPr>
          <w:p w14:paraId="61F41ACD" w14:textId="77777777" w:rsidR="0081234A" w:rsidRPr="00532DAE" w:rsidRDefault="0081234A" w:rsidP="00571DA3">
            <w:pPr>
              <w:pStyle w:val="ARtabletextright"/>
              <w:spacing w:before="10" w:after="10"/>
            </w:pPr>
            <w:r w:rsidRPr="00532DAE">
              <w:rPr>
                <w:szCs w:val="24"/>
              </w:rPr>
              <w:t>50,691</w:t>
            </w:r>
          </w:p>
        </w:tc>
      </w:tr>
      <w:tr w:rsidR="0081234A" w:rsidRPr="00532DAE" w14:paraId="6029F2D2" w14:textId="77777777">
        <w:tblPrEx>
          <w:tblLook w:val="04A0" w:firstRow="1" w:lastRow="0" w:firstColumn="1" w:lastColumn="0" w:noHBand="0" w:noVBand="1"/>
        </w:tblPrEx>
        <w:tc>
          <w:tcPr>
            <w:tcW w:w="3402" w:type="dxa"/>
            <w:noWrap/>
            <w:hideMark/>
          </w:tcPr>
          <w:p w14:paraId="7BF9AE9D" w14:textId="77777777" w:rsidR="0081234A" w:rsidRPr="00532DAE" w:rsidRDefault="0081234A" w:rsidP="00571DA3">
            <w:pPr>
              <w:pStyle w:val="ARtabletext"/>
              <w:spacing w:before="10" w:after="10"/>
            </w:pPr>
            <w:r w:rsidRPr="00532DAE">
              <w:t>Multicultural Association of Community Empowerment Incorporated</w:t>
            </w:r>
          </w:p>
        </w:tc>
        <w:tc>
          <w:tcPr>
            <w:tcW w:w="1191" w:type="dxa"/>
            <w:noWrap/>
            <w:hideMark/>
          </w:tcPr>
          <w:p w14:paraId="34ACB1B3" w14:textId="77777777" w:rsidR="0081234A" w:rsidRPr="00532DAE" w:rsidRDefault="0081234A" w:rsidP="00571DA3">
            <w:pPr>
              <w:pStyle w:val="ARtabletextright"/>
              <w:spacing w:before="10" w:after="10"/>
            </w:pPr>
            <w:r w:rsidRPr="00532DAE">
              <w:rPr>
                <w:szCs w:val="24"/>
              </w:rPr>
              <w:t>10,000</w:t>
            </w:r>
          </w:p>
        </w:tc>
      </w:tr>
      <w:tr w:rsidR="0081234A" w:rsidRPr="00532DAE" w14:paraId="262919E1" w14:textId="77777777">
        <w:tblPrEx>
          <w:tblLook w:val="04A0" w:firstRow="1" w:lastRow="0" w:firstColumn="1" w:lastColumn="0" w:noHBand="0" w:noVBand="1"/>
        </w:tblPrEx>
        <w:tc>
          <w:tcPr>
            <w:tcW w:w="3402" w:type="dxa"/>
            <w:noWrap/>
            <w:hideMark/>
          </w:tcPr>
          <w:p w14:paraId="4455577A" w14:textId="77777777" w:rsidR="0081234A" w:rsidRPr="00532DAE" w:rsidRDefault="0081234A" w:rsidP="00571DA3">
            <w:pPr>
              <w:pStyle w:val="ARtabletext"/>
              <w:spacing w:before="10" w:after="10"/>
            </w:pPr>
            <w:r w:rsidRPr="00532DAE">
              <w:t>Multicultural Centre for Women’s Health Inc.</w:t>
            </w:r>
          </w:p>
        </w:tc>
        <w:tc>
          <w:tcPr>
            <w:tcW w:w="1191" w:type="dxa"/>
            <w:noWrap/>
            <w:hideMark/>
          </w:tcPr>
          <w:p w14:paraId="1909C075" w14:textId="77777777" w:rsidR="0081234A" w:rsidRPr="00532DAE" w:rsidRDefault="0081234A" w:rsidP="00571DA3">
            <w:pPr>
              <w:pStyle w:val="ARtabletextright"/>
              <w:spacing w:before="10" w:after="10"/>
            </w:pPr>
            <w:r w:rsidRPr="00532DAE">
              <w:rPr>
                <w:szCs w:val="24"/>
              </w:rPr>
              <w:t>300,000</w:t>
            </w:r>
          </w:p>
        </w:tc>
      </w:tr>
      <w:tr w:rsidR="0081234A" w:rsidRPr="00532DAE" w14:paraId="31A84068" w14:textId="77777777">
        <w:tblPrEx>
          <w:tblLook w:val="04A0" w:firstRow="1" w:lastRow="0" w:firstColumn="1" w:lastColumn="0" w:noHBand="0" w:noVBand="1"/>
        </w:tblPrEx>
        <w:tc>
          <w:tcPr>
            <w:tcW w:w="3402" w:type="dxa"/>
            <w:noWrap/>
            <w:hideMark/>
          </w:tcPr>
          <w:p w14:paraId="11D28A42" w14:textId="77777777" w:rsidR="0081234A" w:rsidRPr="00532DAE" w:rsidRDefault="0081234A" w:rsidP="00571DA3">
            <w:pPr>
              <w:pStyle w:val="ARtabletext"/>
              <w:spacing w:before="10" w:after="10"/>
            </w:pPr>
            <w:r w:rsidRPr="00532DAE">
              <w:t>National Association of Women in Operations</w:t>
            </w:r>
          </w:p>
        </w:tc>
        <w:tc>
          <w:tcPr>
            <w:tcW w:w="1191" w:type="dxa"/>
            <w:noWrap/>
            <w:hideMark/>
          </w:tcPr>
          <w:p w14:paraId="550EBE52" w14:textId="77777777" w:rsidR="0081234A" w:rsidRPr="00532DAE" w:rsidRDefault="0081234A" w:rsidP="00571DA3">
            <w:pPr>
              <w:pStyle w:val="ARtabletextright"/>
              <w:spacing w:before="10" w:after="10"/>
            </w:pPr>
            <w:r w:rsidRPr="00532DAE">
              <w:rPr>
                <w:szCs w:val="24"/>
              </w:rPr>
              <w:t>100,000</w:t>
            </w:r>
          </w:p>
        </w:tc>
      </w:tr>
      <w:tr w:rsidR="0081234A" w:rsidRPr="00532DAE" w14:paraId="754E1162" w14:textId="77777777">
        <w:tblPrEx>
          <w:tblLook w:val="04A0" w:firstRow="1" w:lastRow="0" w:firstColumn="1" w:lastColumn="0" w:noHBand="0" w:noVBand="1"/>
        </w:tblPrEx>
        <w:tc>
          <w:tcPr>
            <w:tcW w:w="3402" w:type="dxa"/>
            <w:noWrap/>
            <w:hideMark/>
          </w:tcPr>
          <w:p w14:paraId="1EBBAFD9" w14:textId="77777777" w:rsidR="0081234A" w:rsidRPr="00532DAE" w:rsidRDefault="0081234A" w:rsidP="00571DA3">
            <w:pPr>
              <w:pStyle w:val="ARtabletext"/>
              <w:spacing w:before="10" w:after="10"/>
            </w:pPr>
            <w:r w:rsidRPr="00532DAE">
              <w:t>Nepalese Neighbourhood Community Incorporated</w:t>
            </w:r>
          </w:p>
        </w:tc>
        <w:tc>
          <w:tcPr>
            <w:tcW w:w="1191" w:type="dxa"/>
            <w:noWrap/>
            <w:hideMark/>
          </w:tcPr>
          <w:p w14:paraId="2155D80C" w14:textId="77777777" w:rsidR="0081234A" w:rsidRPr="00532DAE" w:rsidRDefault="0081234A" w:rsidP="00571DA3">
            <w:pPr>
              <w:pStyle w:val="ARtabletextright"/>
              <w:spacing w:before="10" w:after="10"/>
            </w:pPr>
            <w:r w:rsidRPr="00532DAE">
              <w:rPr>
                <w:szCs w:val="24"/>
              </w:rPr>
              <w:t>10,000</w:t>
            </w:r>
          </w:p>
        </w:tc>
      </w:tr>
      <w:tr w:rsidR="0081234A" w:rsidRPr="00532DAE" w14:paraId="3C5DF7CB" w14:textId="77777777">
        <w:tblPrEx>
          <w:tblLook w:val="04A0" w:firstRow="1" w:lastRow="0" w:firstColumn="1" w:lastColumn="0" w:noHBand="0" w:noVBand="1"/>
        </w:tblPrEx>
        <w:tc>
          <w:tcPr>
            <w:tcW w:w="3402" w:type="dxa"/>
            <w:noWrap/>
            <w:hideMark/>
          </w:tcPr>
          <w:p w14:paraId="4EFDD250" w14:textId="77777777" w:rsidR="0081234A" w:rsidRPr="00532DAE" w:rsidRDefault="0081234A" w:rsidP="00571DA3">
            <w:pPr>
              <w:pStyle w:val="ARtabletext"/>
              <w:spacing w:before="10" w:after="10"/>
            </w:pPr>
            <w:proofErr w:type="spellStart"/>
            <w:r w:rsidRPr="00532DAE">
              <w:t>Ngarrimili</w:t>
            </w:r>
            <w:proofErr w:type="spellEnd"/>
            <w:r w:rsidRPr="00532DAE">
              <w:t xml:space="preserve"> Ltd</w:t>
            </w:r>
          </w:p>
        </w:tc>
        <w:tc>
          <w:tcPr>
            <w:tcW w:w="1191" w:type="dxa"/>
            <w:noWrap/>
            <w:hideMark/>
          </w:tcPr>
          <w:p w14:paraId="7A7A2EAF" w14:textId="77777777" w:rsidR="0081234A" w:rsidRPr="00532DAE" w:rsidRDefault="0081234A" w:rsidP="00571DA3">
            <w:pPr>
              <w:pStyle w:val="ARtabletextright"/>
              <w:spacing w:before="10" w:after="10"/>
            </w:pPr>
            <w:r w:rsidRPr="00532DAE">
              <w:rPr>
                <w:szCs w:val="24"/>
              </w:rPr>
              <w:t>350,000</w:t>
            </w:r>
          </w:p>
        </w:tc>
      </w:tr>
      <w:tr w:rsidR="0081234A" w:rsidRPr="00532DAE" w14:paraId="19CDBC1E" w14:textId="77777777">
        <w:tblPrEx>
          <w:tblLook w:val="04A0" w:firstRow="1" w:lastRow="0" w:firstColumn="1" w:lastColumn="0" w:noHBand="0" w:noVBand="1"/>
        </w:tblPrEx>
        <w:tc>
          <w:tcPr>
            <w:tcW w:w="3402" w:type="dxa"/>
            <w:noWrap/>
            <w:hideMark/>
          </w:tcPr>
          <w:p w14:paraId="7BF80946" w14:textId="77777777" w:rsidR="0081234A" w:rsidRPr="00532DAE" w:rsidRDefault="0081234A" w:rsidP="00571DA3">
            <w:pPr>
              <w:pStyle w:val="ARtabletext"/>
              <w:spacing w:before="10" w:after="10"/>
            </w:pPr>
            <w:proofErr w:type="spellStart"/>
            <w:r w:rsidRPr="00532DAE">
              <w:lastRenderedPageBreak/>
              <w:t>Ngwala</w:t>
            </w:r>
            <w:proofErr w:type="spellEnd"/>
            <w:r w:rsidRPr="00532DAE">
              <w:t xml:space="preserve"> </w:t>
            </w:r>
            <w:proofErr w:type="spellStart"/>
            <w:r w:rsidRPr="00532DAE">
              <w:t>Willumbong</w:t>
            </w:r>
            <w:proofErr w:type="spellEnd"/>
            <w:r w:rsidRPr="00532DAE">
              <w:t xml:space="preserve"> Aboriginal Corporation</w:t>
            </w:r>
          </w:p>
        </w:tc>
        <w:tc>
          <w:tcPr>
            <w:tcW w:w="1191" w:type="dxa"/>
            <w:noWrap/>
            <w:hideMark/>
          </w:tcPr>
          <w:p w14:paraId="7588BD29" w14:textId="77777777" w:rsidR="0081234A" w:rsidRPr="00532DAE" w:rsidRDefault="0081234A" w:rsidP="00571DA3">
            <w:pPr>
              <w:pStyle w:val="ARtabletextright"/>
              <w:spacing w:before="10" w:after="10"/>
            </w:pPr>
            <w:r w:rsidRPr="00532DAE">
              <w:rPr>
                <w:szCs w:val="24"/>
              </w:rPr>
              <w:t>10,000</w:t>
            </w:r>
          </w:p>
        </w:tc>
      </w:tr>
      <w:tr w:rsidR="0081234A" w:rsidRPr="00532DAE" w14:paraId="018C0352" w14:textId="77777777">
        <w:tblPrEx>
          <w:tblLook w:val="04A0" w:firstRow="1" w:lastRow="0" w:firstColumn="1" w:lastColumn="0" w:noHBand="0" w:noVBand="1"/>
        </w:tblPrEx>
        <w:tc>
          <w:tcPr>
            <w:tcW w:w="3402" w:type="dxa"/>
            <w:noWrap/>
            <w:hideMark/>
          </w:tcPr>
          <w:p w14:paraId="04B685DF" w14:textId="77777777" w:rsidR="0081234A" w:rsidRPr="00532DAE" w:rsidRDefault="0081234A" w:rsidP="00571DA3">
            <w:pPr>
              <w:pStyle w:val="ARtabletext"/>
              <w:spacing w:before="10" w:after="10"/>
            </w:pPr>
            <w:r w:rsidRPr="00532DAE">
              <w:t>Not One More Niki Inc.</w:t>
            </w:r>
          </w:p>
        </w:tc>
        <w:tc>
          <w:tcPr>
            <w:tcW w:w="1191" w:type="dxa"/>
            <w:noWrap/>
            <w:hideMark/>
          </w:tcPr>
          <w:p w14:paraId="693A6D9D" w14:textId="77777777" w:rsidR="0081234A" w:rsidRPr="00532DAE" w:rsidRDefault="0081234A" w:rsidP="00571DA3">
            <w:pPr>
              <w:pStyle w:val="ARtabletextright"/>
              <w:spacing w:before="10" w:after="10"/>
            </w:pPr>
            <w:r w:rsidRPr="00532DAE">
              <w:rPr>
                <w:szCs w:val="24"/>
              </w:rPr>
              <w:t>10,000</w:t>
            </w:r>
          </w:p>
        </w:tc>
      </w:tr>
      <w:tr w:rsidR="0081234A" w:rsidRPr="00532DAE" w14:paraId="4C4FA223" w14:textId="77777777">
        <w:tblPrEx>
          <w:tblLook w:val="04A0" w:firstRow="1" w:lastRow="0" w:firstColumn="1" w:lastColumn="0" w:noHBand="0" w:noVBand="1"/>
        </w:tblPrEx>
        <w:tc>
          <w:tcPr>
            <w:tcW w:w="3402" w:type="dxa"/>
            <w:noWrap/>
            <w:hideMark/>
          </w:tcPr>
          <w:p w14:paraId="736807C0" w14:textId="77777777" w:rsidR="0081234A" w:rsidRPr="00532DAE" w:rsidRDefault="0081234A" w:rsidP="00571DA3">
            <w:pPr>
              <w:pStyle w:val="ARtabletext"/>
              <w:spacing w:before="10" w:after="10"/>
            </w:pPr>
            <w:r w:rsidRPr="00532DAE">
              <w:t>Per Capita Australia Limited</w:t>
            </w:r>
          </w:p>
        </w:tc>
        <w:tc>
          <w:tcPr>
            <w:tcW w:w="1191" w:type="dxa"/>
            <w:noWrap/>
            <w:hideMark/>
          </w:tcPr>
          <w:p w14:paraId="78FE3BF8" w14:textId="77777777" w:rsidR="0081234A" w:rsidRPr="00532DAE" w:rsidRDefault="0081234A" w:rsidP="00571DA3">
            <w:pPr>
              <w:pStyle w:val="ARtabletextright"/>
              <w:spacing w:before="10" w:after="10"/>
            </w:pPr>
            <w:r w:rsidRPr="00532DAE">
              <w:rPr>
                <w:szCs w:val="24"/>
              </w:rPr>
              <w:t>2,000</w:t>
            </w:r>
          </w:p>
        </w:tc>
      </w:tr>
      <w:tr w:rsidR="0081234A" w:rsidRPr="00532DAE" w14:paraId="6095FBE6" w14:textId="77777777">
        <w:tblPrEx>
          <w:tblLook w:val="04A0" w:firstRow="1" w:lastRow="0" w:firstColumn="1" w:lastColumn="0" w:noHBand="0" w:noVBand="1"/>
        </w:tblPrEx>
        <w:tc>
          <w:tcPr>
            <w:tcW w:w="3402" w:type="dxa"/>
            <w:noWrap/>
            <w:hideMark/>
          </w:tcPr>
          <w:p w14:paraId="260BFB19" w14:textId="77777777" w:rsidR="0081234A" w:rsidRPr="00532DAE" w:rsidRDefault="0081234A" w:rsidP="00571DA3">
            <w:pPr>
              <w:pStyle w:val="ARtabletext"/>
              <w:spacing w:before="10" w:after="10"/>
            </w:pPr>
            <w:r w:rsidRPr="00532DAE">
              <w:t>Queensland University of Technology</w:t>
            </w:r>
          </w:p>
        </w:tc>
        <w:tc>
          <w:tcPr>
            <w:tcW w:w="1191" w:type="dxa"/>
            <w:noWrap/>
            <w:hideMark/>
          </w:tcPr>
          <w:p w14:paraId="34ACB484" w14:textId="77777777" w:rsidR="0081234A" w:rsidRPr="00532DAE" w:rsidRDefault="0081234A" w:rsidP="00571DA3">
            <w:pPr>
              <w:pStyle w:val="ARtabletextright"/>
              <w:spacing w:before="10" w:after="10"/>
            </w:pPr>
            <w:r w:rsidRPr="00532DAE">
              <w:rPr>
                <w:szCs w:val="24"/>
              </w:rPr>
              <w:t>59,850</w:t>
            </w:r>
          </w:p>
        </w:tc>
      </w:tr>
      <w:tr w:rsidR="0081234A" w:rsidRPr="00532DAE" w14:paraId="049995E1" w14:textId="77777777">
        <w:tblPrEx>
          <w:tblLook w:val="04A0" w:firstRow="1" w:lastRow="0" w:firstColumn="1" w:lastColumn="0" w:noHBand="0" w:noVBand="1"/>
        </w:tblPrEx>
        <w:tc>
          <w:tcPr>
            <w:tcW w:w="3402" w:type="dxa"/>
            <w:noWrap/>
            <w:hideMark/>
          </w:tcPr>
          <w:p w14:paraId="74ED9F7C" w14:textId="77777777" w:rsidR="0081234A" w:rsidRPr="00532DAE" w:rsidRDefault="0081234A" w:rsidP="00571DA3">
            <w:pPr>
              <w:pStyle w:val="ARtabletext"/>
              <w:spacing w:before="10" w:after="10"/>
            </w:pPr>
            <w:r w:rsidRPr="00532DAE">
              <w:t>Regional Runways Incorporated</w:t>
            </w:r>
          </w:p>
        </w:tc>
        <w:tc>
          <w:tcPr>
            <w:tcW w:w="1191" w:type="dxa"/>
            <w:noWrap/>
            <w:hideMark/>
          </w:tcPr>
          <w:p w14:paraId="5B0C5EB1" w14:textId="77777777" w:rsidR="0081234A" w:rsidRPr="00532DAE" w:rsidRDefault="0081234A" w:rsidP="00571DA3">
            <w:pPr>
              <w:pStyle w:val="ARtabletextright"/>
              <w:spacing w:before="10" w:after="10"/>
            </w:pPr>
            <w:r w:rsidRPr="00532DAE">
              <w:rPr>
                <w:szCs w:val="24"/>
              </w:rPr>
              <w:t>10,000</w:t>
            </w:r>
          </w:p>
        </w:tc>
      </w:tr>
      <w:tr w:rsidR="0081234A" w:rsidRPr="00532DAE" w14:paraId="523EC4E2" w14:textId="77777777">
        <w:tblPrEx>
          <w:tblLook w:val="04A0" w:firstRow="1" w:lastRow="0" w:firstColumn="1" w:lastColumn="0" w:noHBand="0" w:noVBand="1"/>
        </w:tblPrEx>
        <w:tc>
          <w:tcPr>
            <w:tcW w:w="3402" w:type="dxa"/>
            <w:noWrap/>
            <w:hideMark/>
          </w:tcPr>
          <w:p w14:paraId="13178998" w14:textId="77777777" w:rsidR="0081234A" w:rsidRPr="00532DAE" w:rsidRDefault="0081234A" w:rsidP="00571DA3">
            <w:pPr>
              <w:pStyle w:val="ARtabletext"/>
              <w:spacing w:before="10" w:after="10"/>
            </w:pPr>
            <w:r w:rsidRPr="00532DAE">
              <w:t>Regional Victorians of Colour Inc.</w:t>
            </w:r>
          </w:p>
        </w:tc>
        <w:tc>
          <w:tcPr>
            <w:tcW w:w="1191" w:type="dxa"/>
            <w:noWrap/>
            <w:hideMark/>
          </w:tcPr>
          <w:p w14:paraId="0906502F" w14:textId="77777777" w:rsidR="0081234A" w:rsidRPr="00532DAE" w:rsidRDefault="0081234A" w:rsidP="00571DA3">
            <w:pPr>
              <w:pStyle w:val="ARtabletextright"/>
              <w:spacing w:before="10" w:after="10"/>
            </w:pPr>
            <w:r w:rsidRPr="00532DAE">
              <w:rPr>
                <w:szCs w:val="24"/>
              </w:rPr>
              <w:t>9,360</w:t>
            </w:r>
          </w:p>
        </w:tc>
      </w:tr>
      <w:tr w:rsidR="0081234A" w:rsidRPr="00532DAE" w14:paraId="33880233" w14:textId="77777777">
        <w:tblPrEx>
          <w:tblLook w:val="04A0" w:firstRow="1" w:lastRow="0" w:firstColumn="1" w:lastColumn="0" w:noHBand="0" w:noVBand="1"/>
        </w:tblPrEx>
        <w:tc>
          <w:tcPr>
            <w:tcW w:w="3402" w:type="dxa"/>
            <w:noWrap/>
            <w:hideMark/>
          </w:tcPr>
          <w:p w14:paraId="4D13F994" w14:textId="77777777" w:rsidR="0081234A" w:rsidRPr="00532DAE" w:rsidRDefault="0081234A" w:rsidP="00571DA3">
            <w:pPr>
              <w:pStyle w:val="ARtabletext"/>
              <w:spacing w:before="10" w:after="10"/>
            </w:pPr>
            <w:r w:rsidRPr="00532DAE">
              <w:t>Rotary Inner Melbourne Emergency Relief Network Inc.</w:t>
            </w:r>
          </w:p>
        </w:tc>
        <w:tc>
          <w:tcPr>
            <w:tcW w:w="1191" w:type="dxa"/>
            <w:noWrap/>
            <w:hideMark/>
          </w:tcPr>
          <w:p w14:paraId="125A76B0" w14:textId="77777777" w:rsidR="0081234A" w:rsidRPr="00532DAE" w:rsidRDefault="0081234A" w:rsidP="00571DA3">
            <w:pPr>
              <w:pStyle w:val="ARtabletextright"/>
              <w:spacing w:before="10" w:after="10"/>
            </w:pPr>
            <w:r w:rsidRPr="00532DAE">
              <w:rPr>
                <w:szCs w:val="24"/>
              </w:rPr>
              <w:t>10,000</w:t>
            </w:r>
          </w:p>
        </w:tc>
      </w:tr>
      <w:tr w:rsidR="0081234A" w:rsidRPr="00532DAE" w14:paraId="6193F017" w14:textId="77777777">
        <w:tblPrEx>
          <w:tblLook w:val="04A0" w:firstRow="1" w:lastRow="0" w:firstColumn="1" w:lastColumn="0" w:noHBand="0" w:noVBand="1"/>
        </w:tblPrEx>
        <w:tc>
          <w:tcPr>
            <w:tcW w:w="3402" w:type="dxa"/>
            <w:noWrap/>
            <w:hideMark/>
          </w:tcPr>
          <w:p w14:paraId="03C92437" w14:textId="77777777" w:rsidR="0081234A" w:rsidRPr="00532DAE" w:rsidRDefault="0081234A" w:rsidP="00571DA3">
            <w:pPr>
              <w:pStyle w:val="ARtabletext"/>
              <w:spacing w:before="10" w:after="10"/>
            </w:pPr>
            <w:proofErr w:type="spellStart"/>
            <w:r w:rsidRPr="00532DAE">
              <w:t>Sisterworks</w:t>
            </w:r>
            <w:proofErr w:type="spellEnd"/>
            <w:r w:rsidRPr="00532DAE">
              <w:t xml:space="preserve"> Incorporated</w:t>
            </w:r>
          </w:p>
        </w:tc>
        <w:tc>
          <w:tcPr>
            <w:tcW w:w="1191" w:type="dxa"/>
            <w:noWrap/>
            <w:hideMark/>
          </w:tcPr>
          <w:p w14:paraId="567F029C" w14:textId="77777777" w:rsidR="0081234A" w:rsidRPr="00532DAE" w:rsidRDefault="0081234A" w:rsidP="00571DA3">
            <w:pPr>
              <w:pStyle w:val="ARtabletextright"/>
              <w:spacing w:before="10" w:after="10"/>
            </w:pPr>
            <w:r w:rsidRPr="00532DAE">
              <w:rPr>
                <w:szCs w:val="24"/>
              </w:rPr>
              <w:t>260,000</w:t>
            </w:r>
          </w:p>
        </w:tc>
      </w:tr>
      <w:tr w:rsidR="0081234A" w:rsidRPr="00532DAE" w14:paraId="3E79DE32" w14:textId="77777777">
        <w:tblPrEx>
          <w:tblLook w:val="04A0" w:firstRow="1" w:lastRow="0" w:firstColumn="1" w:lastColumn="0" w:noHBand="0" w:noVBand="1"/>
        </w:tblPrEx>
        <w:tc>
          <w:tcPr>
            <w:tcW w:w="3402" w:type="dxa"/>
            <w:noWrap/>
            <w:hideMark/>
          </w:tcPr>
          <w:p w14:paraId="036E7EE5" w14:textId="77777777" w:rsidR="0081234A" w:rsidRPr="00532DAE" w:rsidRDefault="0081234A" w:rsidP="00571DA3">
            <w:pPr>
              <w:pStyle w:val="ARtabletext"/>
              <w:spacing w:before="10" w:after="10"/>
            </w:pPr>
            <w:proofErr w:type="gramStart"/>
            <w:r w:rsidRPr="00532DAE">
              <w:t>South East</w:t>
            </w:r>
            <w:proofErr w:type="gramEnd"/>
            <w:r w:rsidRPr="00532DAE">
              <w:t xml:space="preserve"> Community Links</w:t>
            </w:r>
          </w:p>
        </w:tc>
        <w:tc>
          <w:tcPr>
            <w:tcW w:w="1191" w:type="dxa"/>
            <w:noWrap/>
            <w:hideMark/>
          </w:tcPr>
          <w:p w14:paraId="4106D72E" w14:textId="77777777" w:rsidR="0081234A" w:rsidRPr="00532DAE" w:rsidRDefault="0081234A" w:rsidP="00571DA3">
            <w:pPr>
              <w:pStyle w:val="ARtabletextright"/>
              <w:spacing w:before="10" w:after="10"/>
            </w:pPr>
            <w:r w:rsidRPr="00532DAE">
              <w:rPr>
                <w:szCs w:val="24"/>
              </w:rPr>
              <w:t>10,000</w:t>
            </w:r>
          </w:p>
        </w:tc>
      </w:tr>
      <w:tr w:rsidR="0081234A" w:rsidRPr="00532DAE" w14:paraId="78370FEC" w14:textId="77777777">
        <w:tblPrEx>
          <w:tblLook w:val="04A0" w:firstRow="1" w:lastRow="0" w:firstColumn="1" w:lastColumn="0" w:noHBand="0" w:noVBand="1"/>
        </w:tblPrEx>
        <w:tc>
          <w:tcPr>
            <w:tcW w:w="3402" w:type="dxa"/>
            <w:noWrap/>
            <w:hideMark/>
          </w:tcPr>
          <w:p w14:paraId="644DFFE0" w14:textId="77777777" w:rsidR="0081234A" w:rsidRPr="00532DAE" w:rsidRDefault="0081234A" w:rsidP="00571DA3">
            <w:pPr>
              <w:pStyle w:val="ARtabletext"/>
              <w:spacing w:before="10" w:after="10"/>
            </w:pPr>
            <w:r w:rsidRPr="00532DAE">
              <w:t>Space2b Social Design Inc.</w:t>
            </w:r>
          </w:p>
        </w:tc>
        <w:tc>
          <w:tcPr>
            <w:tcW w:w="1191" w:type="dxa"/>
            <w:noWrap/>
            <w:hideMark/>
          </w:tcPr>
          <w:p w14:paraId="1F5E1ACE" w14:textId="77777777" w:rsidR="0081234A" w:rsidRPr="00532DAE" w:rsidRDefault="0081234A" w:rsidP="00571DA3">
            <w:pPr>
              <w:pStyle w:val="ARtabletextright"/>
              <w:spacing w:before="10" w:after="10"/>
            </w:pPr>
            <w:r w:rsidRPr="00532DAE">
              <w:rPr>
                <w:szCs w:val="24"/>
              </w:rPr>
              <w:t>10,000</w:t>
            </w:r>
          </w:p>
        </w:tc>
      </w:tr>
      <w:tr w:rsidR="0081234A" w:rsidRPr="00532DAE" w14:paraId="77C64089" w14:textId="77777777">
        <w:tblPrEx>
          <w:tblLook w:val="04A0" w:firstRow="1" w:lastRow="0" w:firstColumn="1" w:lastColumn="0" w:noHBand="0" w:noVBand="1"/>
        </w:tblPrEx>
        <w:tc>
          <w:tcPr>
            <w:tcW w:w="3402" w:type="dxa"/>
            <w:noWrap/>
            <w:hideMark/>
          </w:tcPr>
          <w:p w14:paraId="736ACEB0" w14:textId="77777777" w:rsidR="0081234A" w:rsidRPr="00532DAE" w:rsidRDefault="0081234A" w:rsidP="00571DA3">
            <w:pPr>
              <w:pStyle w:val="ARtabletext"/>
              <w:spacing w:before="10" w:after="10"/>
            </w:pPr>
            <w:r w:rsidRPr="00532DAE">
              <w:t>Stem Sisters Vic Incorporated</w:t>
            </w:r>
          </w:p>
        </w:tc>
        <w:tc>
          <w:tcPr>
            <w:tcW w:w="1191" w:type="dxa"/>
            <w:noWrap/>
            <w:hideMark/>
          </w:tcPr>
          <w:p w14:paraId="63881CD0" w14:textId="77777777" w:rsidR="0081234A" w:rsidRPr="00532DAE" w:rsidRDefault="0081234A" w:rsidP="00571DA3">
            <w:pPr>
              <w:pStyle w:val="ARtabletextright"/>
              <w:spacing w:before="10" w:after="10"/>
            </w:pPr>
            <w:r w:rsidRPr="00532DAE">
              <w:rPr>
                <w:szCs w:val="24"/>
              </w:rPr>
              <w:t>10,000</w:t>
            </w:r>
          </w:p>
        </w:tc>
      </w:tr>
      <w:tr w:rsidR="0081234A" w:rsidRPr="00532DAE" w14:paraId="29C0F393" w14:textId="77777777">
        <w:tblPrEx>
          <w:tblLook w:val="04A0" w:firstRow="1" w:lastRow="0" w:firstColumn="1" w:lastColumn="0" w:noHBand="0" w:noVBand="1"/>
        </w:tblPrEx>
        <w:tc>
          <w:tcPr>
            <w:tcW w:w="3402" w:type="dxa"/>
            <w:noWrap/>
            <w:hideMark/>
          </w:tcPr>
          <w:p w14:paraId="0BA6B3F8" w14:textId="77777777" w:rsidR="0081234A" w:rsidRPr="00532DAE" w:rsidRDefault="0081234A" w:rsidP="00571DA3">
            <w:pPr>
              <w:pStyle w:val="ARtabletext"/>
              <w:spacing w:before="10" w:after="10"/>
            </w:pPr>
            <w:r w:rsidRPr="00532DAE">
              <w:t xml:space="preserve">The </w:t>
            </w:r>
            <w:proofErr w:type="spellStart"/>
            <w:r w:rsidRPr="00532DAE">
              <w:t>Boite</w:t>
            </w:r>
            <w:proofErr w:type="spellEnd"/>
            <w:r w:rsidRPr="00532DAE">
              <w:t xml:space="preserve"> (Vic) Inc.</w:t>
            </w:r>
          </w:p>
        </w:tc>
        <w:tc>
          <w:tcPr>
            <w:tcW w:w="1191" w:type="dxa"/>
            <w:noWrap/>
            <w:hideMark/>
          </w:tcPr>
          <w:p w14:paraId="1552EFA9" w14:textId="77777777" w:rsidR="0081234A" w:rsidRPr="00532DAE" w:rsidRDefault="0081234A" w:rsidP="00571DA3">
            <w:pPr>
              <w:pStyle w:val="ARtabletextright"/>
              <w:spacing w:before="10" w:after="10"/>
            </w:pPr>
            <w:r w:rsidRPr="00532DAE">
              <w:rPr>
                <w:szCs w:val="24"/>
              </w:rPr>
              <w:t>10,000</w:t>
            </w:r>
          </w:p>
        </w:tc>
      </w:tr>
      <w:tr w:rsidR="0081234A" w:rsidRPr="00532DAE" w14:paraId="43342A81" w14:textId="77777777">
        <w:tblPrEx>
          <w:tblLook w:val="04A0" w:firstRow="1" w:lastRow="0" w:firstColumn="1" w:lastColumn="0" w:noHBand="0" w:noVBand="1"/>
        </w:tblPrEx>
        <w:tc>
          <w:tcPr>
            <w:tcW w:w="3402" w:type="dxa"/>
            <w:noWrap/>
            <w:hideMark/>
          </w:tcPr>
          <w:p w14:paraId="6A4D0553" w14:textId="77777777" w:rsidR="0081234A" w:rsidRPr="00532DAE" w:rsidRDefault="0081234A" w:rsidP="00571DA3">
            <w:pPr>
              <w:pStyle w:val="ARtabletext"/>
              <w:spacing w:before="10" w:after="10"/>
            </w:pPr>
            <w:r w:rsidRPr="00532DAE">
              <w:t>The Portsea Camp</w:t>
            </w:r>
          </w:p>
        </w:tc>
        <w:tc>
          <w:tcPr>
            <w:tcW w:w="1191" w:type="dxa"/>
            <w:noWrap/>
            <w:hideMark/>
          </w:tcPr>
          <w:p w14:paraId="27D22077" w14:textId="77777777" w:rsidR="0081234A" w:rsidRPr="00532DAE" w:rsidRDefault="0081234A" w:rsidP="00571DA3">
            <w:pPr>
              <w:pStyle w:val="ARtabletextright"/>
              <w:spacing w:before="10" w:after="10"/>
            </w:pPr>
            <w:r w:rsidRPr="00532DAE">
              <w:rPr>
                <w:szCs w:val="24"/>
              </w:rPr>
              <w:t>10,000</w:t>
            </w:r>
          </w:p>
        </w:tc>
      </w:tr>
      <w:tr w:rsidR="0081234A" w:rsidRPr="00532DAE" w14:paraId="3E55F401" w14:textId="77777777">
        <w:tblPrEx>
          <w:tblLook w:val="04A0" w:firstRow="1" w:lastRow="0" w:firstColumn="1" w:lastColumn="0" w:noHBand="0" w:noVBand="1"/>
        </w:tblPrEx>
        <w:tc>
          <w:tcPr>
            <w:tcW w:w="3402" w:type="dxa"/>
            <w:noWrap/>
            <w:hideMark/>
          </w:tcPr>
          <w:p w14:paraId="434F7652" w14:textId="77777777" w:rsidR="0081234A" w:rsidRPr="00532DAE" w:rsidRDefault="0081234A" w:rsidP="00571DA3">
            <w:pPr>
              <w:pStyle w:val="ARtabletext"/>
              <w:spacing w:before="10" w:after="10"/>
            </w:pPr>
            <w:proofErr w:type="spellStart"/>
            <w:r w:rsidRPr="00532DAE">
              <w:t>Tyntyndyer</w:t>
            </w:r>
            <w:proofErr w:type="spellEnd"/>
            <w:r w:rsidRPr="00532DAE">
              <w:t xml:space="preserve"> Homestead Incorporated</w:t>
            </w:r>
          </w:p>
        </w:tc>
        <w:tc>
          <w:tcPr>
            <w:tcW w:w="1191" w:type="dxa"/>
            <w:noWrap/>
            <w:hideMark/>
          </w:tcPr>
          <w:p w14:paraId="5A7B115D" w14:textId="77777777" w:rsidR="0081234A" w:rsidRPr="00532DAE" w:rsidRDefault="0081234A" w:rsidP="00571DA3">
            <w:pPr>
              <w:pStyle w:val="ARtabletextright"/>
              <w:spacing w:before="10" w:after="10"/>
            </w:pPr>
            <w:r w:rsidRPr="00532DAE">
              <w:rPr>
                <w:szCs w:val="24"/>
              </w:rPr>
              <w:t>9,278</w:t>
            </w:r>
          </w:p>
        </w:tc>
      </w:tr>
      <w:tr w:rsidR="0081234A" w:rsidRPr="00532DAE" w14:paraId="08F915A2" w14:textId="77777777">
        <w:tblPrEx>
          <w:tblLook w:val="04A0" w:firstRow="1" w:lastRow="0" w:firstColumn="1" w:lastColumn="0" w:noHBand="0" w:noVBand="1"/>
        </w:tblPrEx>
        <w:tc>
          <w:tcPr>
            <w:tcW w:w="3402" w:type="dxa"/>
            <w:noWrap/>
            <w:hideMark/>
          </w:tcPr>
          <w:p w14:paraId="027E8E54" w14:textId="77777777" w:rsidR="0081234A" w:rsidRPr="00532DAE" w:rsidRDefault="0081234A" w:rsidP="00571DA3">
            <w:pPr>
              <w:pStyle w:val="ARtabletext"/>
              <w:spacing w:before="10" w:after="10"/>
            </w:pPr>
            <w:r w:rsidRPr="00532DAE">
              <w:t>University of Melbourne</w:t>
            </w:r>
          </w:p>
        </w:tc>
        <w:tc>
          <w:tcPr>
            <w:tcW w:w="1191" w:type="dxa"/>
            <w:noWrap/>
            <w:hideMark/>
          </w:tcPr>
          <w:p w14:paraId="4C26D653" w14:textId="77777777" w:rsidR="0081234A" w:rsidRPr="00532DAE" w:rsidRDefault="0081234A" w:rsidP="00571DA3">
            <w:pPr>
              <w:pStyle w:val="ARtabletextright"/>
              <w:spacing w:before="10" w:after="10"/>
            </w:pPr>
            <w:r w:rsidRPr="00532DAE">
              <w:rPr>
                <w:szCs w:val="24"/>
              </w:rPr>
              <w:t>56,201</w:t>
            </w:r>
          </w:p>
        </w:tc>
      </w:tr>
      <w:tr w:rsidR="0081234A" w:rsidRPr="00532DAE" w14:paraId="2654D4E6" w14:textId="77777777">
        <w:tblPrEx>
          <w:tblLook w:val="04A0" w:firstRow="1" w:lastRow="0" w:firstColumn="1" w:lastColumn="0" w:noHBand="0" w:noVBand="1"/>
        </w:tblPrEx>
        <w:tc>
          <w:tcPr>
            <w:tcW w:w="3402" w:type="dxa"/>
            <w:noWrap/>
            <w:hideMark/>
          </w:tcPr>
          <w:p w14:paraId="56BFAC69" w14:textId="77777777" w:rsidR="0081234A" w:rsidRPr="00532DAE" w:rsidRDefault="0081234A" w:rsidP="00571DA3">
            <w:pPr>
              <w:pStyle w:val="ARtabletext"/>
              <w:spacing w:before="10" w:after="10"/>
            </w:pPr>
            <w:r w:rsidRPr="00532DAE">
              <w:t>Victorian Trades Hall Council</w:t>
            </w:r>
          </w:p>
        </w:tc>
        <w:tc>
          <w:tcPr>
            <w:tcW w:w="1191" w:type="dxa"/>
            <w:noWrap/>
            <w:hideMark/>
          </w:tcPr>
          <w:p w14:paraId="124619B4" w14:textId="77777777" w:rsidR="0081234A" w:rsidRPr="00532DAE" w:rsidRDefault="0081234A" w:rsidP="00571DA3">
            <w:pPr>
              <w:pStyle w:val="ARtabletextright"/>
              <w:spacing w:before="10" w:after="10"/>
            </w:pPr>
            <w:r w:rsidRPr="00532DAE">
              <w:rPr>
                <w:szCs w:val="24"/>
              </w:rPr>
              <w:t>275,000</w:t>
            </w:r>
          </w:p>
        </w:tc>
      </w:tr>
      <w:tr w:rsidR="0081234A" w:rsidRPr="00532DAE" w14:paraId="44FC0870" w14:textId="77777777">
        <w:tblPrEx>
          <w:tblLook w:val="04A0" w:firstRow="1" w:lastRow="0" w:firstColumn="1" w:lastColumn="0" w:noHBand="0" w:noVBand="1"/>
        </w:tblPrEx>
        <w:tc>
          <w:tcPr>
            <w:tcW w:w="3402" w:type="dxa"/>
            <w:noWrap/>
            <w:hideMark/>
          </w:tcPr>
          <w:p w14:paraId="1F785279" w14:textId="77777777" w:rsidR="0081234A" w:rsidRPr="00532DAE" w:rsidRDefault="0081234A" w:rsidP="00571DA3">
            <w:pPr>
              <w:pStyle w:val="ARtabletext"/>
              <w:spacing w:before="10" w:after="10"/>
            </w:pPr>
            <w:r w:rsidRPr="00532DAE">
              <w:t>Whittlesea Community Connections Inc.</w:t>
            </w:r>
          </w:p>
        </w:tc>
        <w:tc>
          <w:tcPr>
            <w:tcW w:w="1191" w:type="dxa"/>
            <w:noWrap/>
            <w:hideMark/>
          </w:tcPr>
          <w:p w14:paraId="6600BA68" w14:textId="77777777" w:rsidR="0081234A" w:rsidRPr="00532DAE" w:rsidRDefault="0081234A" w:rsidP="00571DA3">
            <w:pPr>
              <w:pStyle w:val="ARtabletextright"/>
              <w:spacing w:before="10" w:after="10"/>
            </w:pPr>
            <w:r w:rsidRPr="00532DAE">
              <w:rPr>
                <w:szCs w:val="24"/>
              </w:rPr>
              <w:t>10,000</w:t>
            </w:r>
          </w:p>
        </w:tc>
      </w:tr>
      <w:tr w:rsidR="0081234A" w:rsidRPr="00532DAE" w14:paraId="068AFE29" w14:textId="77777777">
        <w:tblPrEx>
          <w:tblLook w:val="04A0" w:firstRow="1" w:lastRow="0" w:firstColumn="1" w:lastColumn="0" w:noHBand="0" w:noVBand="1"/>
        </w:tblPrEx>
        <w:tc>
          <w:tcPr>
            <w:tcW w:w="3402" w:type="dxa"/>
            <w:noWrap/>
            <w:hideMark/>
          </w:tcPr>
          <w:p w14:paraId="13DC96AB" w14:textId="77777777" w:rsidR="0081234A" w:rsidRPr="00532DAE" w:rsidRDefault="0081234A" w:rsidP="00571DA3">
            <w:pPr>
              <w:pStyle w:val="ARtabletext"/>
              <w:spacing w:before="10" w:after="10"/>
            </w:pPr>
            <w:r w:rsidRPr="00532DAE">
              <w:t>Wimmera Regional Sports Assembly</w:t>
            </w:r>
          </w:p>
        </w:tc>
        <w:tc>
          <w:tcPr>
            <w:tcW w:w="1191" w:type="dxa"/>
            <w:noWrap/>
            <w:hideMark/>
          </w:tcPr>
          <w:p w14:paraId="108CD9C4" w14:textId="77777777" w:rsidR="0081234A" w:rsidRPr="00532DAE" w:rsidRDefault="0081234A" w:rsidP="00571DA3">
            <w:pPr>
              <w:pStyle w:val="ARtabletextright"/>
              <w:spacing w:before="10" w:after="10"/>
            </w:pPr>
            <w:r w:rsidRPr="00532DAE">
              <w:rPr>
                <w:szCs w:val="24"/>
              </w:rPr>
              <w:t>5,000</w:t>
            </w:r>
          </w:p>
        </w:tc>
      </w:tr>
      <w:tr w:rsidR="0081234A" w:rsidRPr="00532DAE" w14:paraId="75BBAED3" w14:textId="77777777">
        <w:tblPrEx>
          <w:tblLook w:val="04A0" w:firstRow="1" w:lastRow="0" w:firstColumn="1" w:lastColumn="0" w:noHBand="0" w:noVBand="1"/>
        </w:tblPrEx>
        <w:tc>
          <w:tcPr>
            <w:tcW w:w="3402" w:type="dxa"/>
            <w:noWrap/>
            <w:hideMark/>
          </w:tcPr>
          <w:p w14:paraId="1D452916" w14:textId="77777777" w:rsidR="0081234A" w:rsidRPr="00532DAE" w:rsidRDefault="0081234A" w:rsidP="00571DA3">
            <w:pPr>
              <w:pStyle w:val="ARtabletext"/>
              <w:spacing w:before="10" w:after="10"/>
            </w:pPr>
            <w:r w:rsidRPr="00532DAE">
              <w:t>Wine Network Incorporated</w:t>
            </w:r>
          </w:p>
        </w:tc>
        <w:tc>
          <w:tcPr>
            <w:tcW w:w="1191" w:type="dxa"/>
            <w:noWrap/>
            <w:hideMark/>
          </w:tcPr>
          <w:p w14:paraId="014601B2" w14:textId="77777777" w:rsidR="0081234A" w:rsidRPr="00532DAE" w:rsidRDefault="0081234A" w:rsidP="00571DA3">
            <w:pPr>
              <w:pStyle w:val="ARtabletextright"/>
              <w:spacing w:before="10" w:after="10"/>
            </w:pPr>
            <w:r w:rsidRPr="00532DAE">
              <w:rPr>
                <w:szCs w:val="24"/>
              </w:rPr>
              <w:t>10,000</w:t>
            </w:r>
          </w:p>
        </w:tc>
      </w:tr>
      <w:tr w:rsidR="0081234A" w:rsidRPr="00532DAE" w14:paraId="6F15C287" w14:textId="77777777">
        <w:tblPrEx>
          <w:tblLook w:val="04A0" w:firstRow="1" w:lastRow="0" w:firstColumn="1" w:lastColumn="0" w:noHBand="0" w:noVBand="1"/>
        </w:tblPrEx>
        <w:tc>
          <w:tcPr>
            <w:tcW w:w="3402" w:type="dxa"/>
            <w:noWrap/>
            <w:hideMark/>
          </w:tcPr>
          <w:p w14:paraId="3C2ED874" w14:textId="77777777" w:rsidR="0081234A" w:rsidRPr="00532DAE" w:rsidRDefault="0081234A" w:rsidP="00571DA3">
            <w:pPr>
              <w:pStyle w:val="ARtabletext"/>
              <w:spacing w:before="10" w:after="10"/>
            </w:pPr>
            <w:r w:rsidRPr="00532DAE">
              <w:t>WINR – Women in North Richmond Incorporated</w:t>
            </w:r>
          </w:p>
        </w:tc>
        <w:tc>
          <w:tcPr>
            <w:tcW w:w="1191" w:type="dxa"/>
            <w:noWrap/>
            <w:hideMark/>
          </w:tcPr>
          <w:p w14:paraId="6C32ACA2" w14:textId="77777777" w:rsidR="0081234A" w:rsidRPr="00532DAE" w:rsidRDefault="0081234A" w:rsidP="00571DA3">
            <w:pPr>
              <w:pStyle w:val="ARtabletextright"/>
              <w:spacing w:before="10" w:after="10"/>
            </w:pPr>
            <w:r w:rsidRPr="00532DAE">
              <w:rPr>
                <w:szCs w:val="24"/>
              </w:rPr>
              <w:t>9,800</w:t>
            </w:r>
          </w:p>
        </w:tc>
      </w:tr>
      <w:tr w:rsidR="0081234A" w:rsidRPr="00532DAE" w14:paraId="5773A953" w14:textId="77777777">
        <w:tblPrEx>
          <w:tblLook w:val="04A0" w:firstRow="1" w:lastRow="0" w:firstColumn="1" w:lastColumn="0" w:noHBand="0" w:noVBand="1"/>
        </w:tblPrEx>
        <w:tc>
          <w:tcPr>
            <w:tcW w:w="3402" w:type="dxa"/>
            <w:noWrap/>
            <w:hideMark/>
          </w:tcPr>
          <w:p w14:paraId="30D4A2AA" w14:textId="77777777" w:rsidR="0081234A" w:rsidRPr="00532DAE" w:rsidRDefault="0081234A" w:rsidP="00571DA3">
            <w:pPr>
              <w:pStyle w:val="ARtabletext"/>
              <w:spacing w:before="10" w:after="10"/>
            </w:pPr>
            <w:r w:rsidRPr="00532DAE">
              <w:t>Women’s Empowerment and Leadership Community Incorporated</w:t>
            </w:r>
          </w:p>
        </w:tc>
        <w:tc>
          <w:tcPr>
            <w:tcW w:w="1191" w:type="dxa"/>
            <w:noWrap/>
            <w:hideMark/>
          </w:tcPr>
          <w:p w14:paraId="687123B4" w14:textId="77777777" w:rsidR="0081234A" w:rsidRPr="00532DAE" w:rsidRDefault="0081234A" w:rsidP="00571DA3">
            <w:pPr>
              <w:pStyle w:val="ARtabletextright"/>
              <w:spacing w:before="10" w:after="10"/>
            </w:pPr>
            <w:r w:rsidRPr="00532DAE">
              <w:rPr>
                <w:szCs w:val="24"/>
              </w:rPr>
              <w:t>10,000</w:t>
            </w:r>
          </w:p>
        </w:tc>
      </w:tr>
      <w:tr w:rsidR="0081234A" w:rsidRPr="00532DAE" w14:paraId="5AC40AE6" w14:textId="77777777">
        <w:tblPrEx>
          <w:tblLook w:val="04A0" w:firstRow="1" w:lastRow="0" w:firstColumn="1" w:lastColumn="0" w:noHBand="0" w:noVBand="1"/>
        </w:tblPrEx>
        <w:tc>
          <w:tcPr>
            <w:tcW w:w="3402" w:type="dxa"/>
            <w:noWrap/>
            <w:hideMark/>
          </w:tcPr>
          <w:p w14:paraId="0B33B570" w14:textId="77777777" w:rsidR="0081234A" w:rsidRPr="00532DAE" w:rsidRDefault="0081234A" w:rsidP="00571DA3">
            <w:pPr>
              <w:pStyle w:val="ARtabletext"/>
              <w:spacing w:before="10" w:after="10"/>
            </w:pPr>
            <w:r w:rsidRPr="00532DAE">
              <w:t>Women’s Health Victoria Inc.</w:t>
            </w:r>
          </w:p>
        </w:tc>
        <w:tc>
          <w:tcPr>
            <w:tcW w:w="1191" w:type="dxa"/>
            <w:noWrap/>
            <w:hideMark/>
          </w:tcPr>
          <w:p w14:paraId="59C44CD2" w14:textId="77777777" w:rsidR="0081234A" w:rsidRPr="00532DAE" w:rsidRDefault="0081234A" w:rsidP="00571DA3">
            <w:pPr>
              <w:pStyle w:val="ARtabletextright"/>
              <w:spacing w:before="10" w:after="10"/>
            </w:pPr>
            <w:r w:rsidRPr="00532DAE">
              <w:rPr>
                <w:szCs w:val="24"/>
              </w:rPr>
              <w:t>10,000</w:t>
            </w:r>
          </w:p>
        </w:tc>
      </w:tr>
      <w:tr w:rsidR="0081234A" w:rsidRPr="00532DAE" w14:paraId="71B5F81B" w14:textId="77777777">
        <w:tblPrEx>
          <w:tblLook w:val="04A0" w:firstRow="1" w:lastRow="0" w:firstColumn="1" w:lastColumn="0" w:noHBand="0" w:noVBand="1"/>
        </w:tblPrEx>
        <w:tc>
          <w:tcPr>
            <w:tcW w:w="3402" w:type="dxa"/>
            <w:noWrap/>
            <w:hideMark/>
          </w:tcPr>
          <w:p w14:paraId="2DE30800" w14:textId="77777777" w:rsidR="0081234A" w:rsidRPr="00532DAE" w:rsidRDefault="0081234A" w:rsidP="00571DA3">
            <w:pPr>
              <w:pStyle w:val="ARtabletext"/>
              <w:spacing w:before="10" w:after="10"/>
            </w:pPr>
            <w:r w:rsidRPr="00532DAE">
              <w:t xml:space="preserve">Women’s Health Goulburn </w:t>
            </w:r>
            <w:proofErr w:type="gramStart"/>
            <w:r w:rsidRPr="00532DAE">
              <w:t>North East</w:t>
            </w:r>
            <w:proofErr w:type="gramEnd"/>
          </w:p>
        </w:tc>
        <w:tc>
          <w:tcPr>
            <w:tcW w:w="1191" w:type="dxa"/>
            <w:noWrap/>
            <w:hideMark/>
          </w:tcPr>
          <w:p w14:paraId="79B6B7CC" w14:textId="77777777" w:rsidR="0081234A" w:rsidRPr="00532DAE" w:rsidRDefault="0081234A" w:rsidP="00571DA3">
            <w:pPr>
              <w:pStyle w:val="ARtabletextright"/>
              <w:spacing w:before="10" w:after="10"/>
            </w:pPr>
            <w:r w:rsidRPr="00532DAE">
              <w:rPr>
                <w:szCs w:val="24"/>
              </w:rPr>
              <w:t>300,000</w:t>
            </w:r>
          </w:p>
        </w:tc>
      </w:tr>
      <w:tr w:rsidR="0081234A" w:rsidRPr="00532DAE" w14:paraId="5CB834B9" w14:textId="77777777">
        <w:tblPrEx>
          <w:tblLook w:val="04A0" w:firstRow="1" w:lastRow="0" w:firstColumn="1" w:lastColumn="0" w:noHBand="0" w:noVBand="1"/>
        </w:tblPrEx>
        <w:tc>
          <w:tcPr>
            <w:tcW w:w="3402" w:type="dxa"/>
            <w:noWrap/>
            <w:hideMark/>
          </w:tcPr>
          <w:p w14:paraId="6CFC0C55" w14:textId="77777777" w:rsidR="0081234A" w:rsidRPr="00532DAE" w:rsidRDefault="0081234A" w:rsidP="00571DA3">
            <w:pPr>
              <w:pStyle w:val="ARtabletext"/>
              <w:spacing w:before="10" w:after="10"/>
            </w:pPr>
            <w:r w:rsidRPr="00532DAE">
              <w:t>Women’s Health Loddon Mallee Inc.</w:t>
            </w:r>
          </w:p>
        </w:tc>
        <w:tc>
          <w:tcPr>
            <w:tcW w:w="1191" w:type="dxa"/>
            <w:noWrap/>
            <w:hideMark/>
          </w:tcPr>
          <w:p w14:paraId="1C7201B5" w14:textId="77777777" w:rsidR="0081234A" w:rsidRPr="00532DAE" w:rsidRDefault="0081234A" w:rsidP="00571DA3">
            <w:pPr>
              <w:pStyle w:val="ARtabletextright"/>
              <w:spacing w:before="10" w:after="10"/>
            </w:pPr>
            <w:r w:rsidRPr="00532DAE">
              <w:rPr>
                <w:szCs w:val="24"/>
              </w:rPr>
              <w:t>310,000</w:t>
            </w:r>
          </w:p>
        </w:tc>
      </w:tr>
      <w:tr w:rsidR="0081234A" w:rsidRPr="00532DAE" w14:paraId="55F810EB" w14:textId="77777777">
        <w:tblPrEx>
          <w:tblLook w:val="04A0" w:firstRow="1" w:lastRow="0" w:firstColumn="1" w:lastColumn="0" w:noHBand="0" w:noVBand="1"/>
        </w:tblPrEx>
        <w:tc>
          <w:tcPr>
            <w:tcW w:w="3402" w:type="dxa"/>
            <w:noWrap/>
            <w:hideMark/>
          </w:tcPr>
          <w:p w14:paraId="21CB9159" w14:textId="77777777" w:rsidR="0081234A" w:rsidRPr="00532DAE" w:rsidRDefault="0081234A" w:rsidP="00571DA3">
            <w:pPr>
              <w:pStyle w:val="ARtabletext"/>
              <w:spacing w:before="10" w:after="10"/>
            </w:pPr>
            <w:r w:rsidRPr="00532DAE">
              <w:t>Women with Disabilities Victoria Incorporated</w:t>
            </w:r>
          </w:p>
        </w:tc>
        <w:tc>
          <w:tcPr>
            <w:tcW w:w="1191" w:type="dxa"/>
            <w:noWrap/>
            <w:hideMark/>
          </w:tcPr>
          <w:p w14:paraId="1993CBA4" w14:textId="77777777" w:rsidR="0081234A" w:rsidRPr="00532DAE" w:rsidRDefault="0081234A" w:rsidP="00571DA3">
            <w:pPr>
              <w:pStyle w:val="ARtabletextright"/>
              <w:spacing w:before="10" w:after="10"/>
            </w:pPr>
            <w:r w:rsidRPr="00532DAE">
              <w:rPr>
                <w:szCs w:val="24"/>
              </w:rPr>
              <w:t>200,000</w:t>
            </w:r>
          </w:p>
        </w:tc>
      </w:tr>
      <w:tr w:rsidR="0081234A" w:rsidRPr="00532DAE" w14:paraId="4C83B746" w14:textId="77777777">
        <w:tc>
          <w:tcPr>
            <w:tcW w:w="3402" w:type="dxa"/>
            <w:noWrap/>
          </w:tcPr>
          <w:p w14:paraId="28ADE602" w14:textId="77777777" w:rsidR="0081234A" w:rsidRPr="00532DAE" w:rsidRDefault="0081234A" w:rsidP="00571DA3">
            <w:pPr>
              <w:pStyle w:val="ARtabletextbold"/>
              <w:spacing w:before="10" w:after="10"/>
            </w:pPr>
            <w:r w:rsidRPr="00532DAE">
              <w:t>Total</w:t>
            </w:r>
          </w:p>
        </w:tc>
        <w:tc>
          <w:tcPr>
            <w:tcW w:w="1191" w:type="dxa"/>
            <w:noWrap/>
          </w:tcPr>
          <w:p w14:paraId="325D9E03" w14:textId="77777777" w:rsidR="0081234A" w:rsidRPr="00532DAE" w:rsidRDefault="0081234A" w:rsidP="00571DA3">
            <w:pPr>
              <w:pStyle w:val="ARtabletextrightbold"/>
              <w:spacing w:before="10" w:after="10"/>
            </w:pPr>
            <w:r w:rsidRPr="00532DAE">
              <w:t>4,593,285</w:t>
            </w:r>
          </w:p>
        </w:tc>
      </w:tr>
    </w:tbl>
    <w:p w14:paraId="741ADEA1" w14:textId="439508D6" w:rsidR="0081234A" w:rsidRPr="00532DAE" w:rsidRDefault="0081234A" w:rsidP="005126ED">
      <w:pPr>
        <w:pStyle w:val="Heading3Grants"/>
      </w:pPr>
      <w:r w:rsidRPr="00532DAE">
        <w:t>Youth</w:t>
      </w:r>
    </w:p>
    <w:tbl>
      <w:tblPr>
        <w:tblStyle w:val="TableGrid"/>
        <w:tblW w:w="4593" w:type="dxa"/>
        <w:tblLook w:val="06A0" w:firstRow="1" w:lastRow="0" w:firstColumn="1" w:lastColumn="0" w:noHBand="1" w:noVBand="1"/>
      </w:tblPr>
      <w:tblGrid>
        <w:gridCol w:w="3402"/>
        <w:gridCol w:w="1191"/>
      </w:tblGrid>
      <w:tr w:rsidR="0081234A" w:rsidRPr="00532DAE" w14:paraId="3A0AD047" w14:textId="77777777">
        <w:trPr>
          <w:cnfStyle w:val="100000000000" w:firstRow="1" w:lastRow="0" w:firstColumn="0" w:lastColumn="0" w:oddVBand="0" w:evenVBand="0" w:oddHBand="0" w:evenHBand="0" w:firstRowFirstColumn="0" w:firstRowLastColumn="0" w:lastRowFirstColumn="0" w:lastRowLastColumn="0"/>
          <w:tblHeader/>
        </w:trPr>
        <w:tc>
          <w:tcPr>
            <w:tcW w:w="3402" w:type="dxa"/>
            <w:noWrap/>
          </w:tcPr>
          <w:p w14:paraId="45DBBD66" w14:textId="77777777" w:rsidR="0081234A" w:rsidRPr="00532DAE" w:rsidRDefault="0081234A" w:rsidP="00571DA3">
            <w:pPr>
              <w:pStyle w:val="ARtablecolhead"/>
              <w:spacing w:before="10" w:after="10" w:line="264" w:lineRule="auto"/>
            </w:pPr>
            <w:r w:rsidRPr="00532DAE">
              <w:t>Organisation</w:t>
            </w:r>
          </w:p>
        </w:tc>
        <w:tc>
          <w:tcPr>
            <w:tcW w:w="1191" w:type="dxa"/>
            <w:noWrap/>
          </w:tcPr>
          <w:p w14:paraId="19FDD616" w14:textId="77777777" w:rsidR="0081234A" w:rsidRPr="00532DAE" w:rsidRDefault="0081234A" w:rsidP="00571DA3">
            <w:pPr>
              <w:pStyle w:val="ARtablecolheadright"/>
              <w:spacing w:before="10" w:after="10" w:line="264" w:lineRule="auto"/>
            </w:pPr>
            <w:r w:rsidRPr="00532DAE">
              <w:t>Payment ($)</w:t>
            </w:r>
          </w:p>
        </w:tc>
      </w:tr>
      <w:tr w:rsidR="0081234A" w:rsidRPr="00532DAE" w14:paraId="622351D6" w14:textId="77777777">
        <w:tblPrEx>
          <w:tblLook w:val="04A0" w:firstRow="1" w:lastRow="0" w:firstColumn="1" w:lastColumn="0" w:noHBand="0" w:noVBand="1"/>
        </w:tblPrEx>
        <w:tc>
          <w:tcPr>
            <w:tcW w:w="3402" w:type="dxa"/>
            <w:noWrap/>
            <w:hideMark/>
          </w:tcPr>
          <w:p w14:paraId="4BE4F5CE" w14:textId="77777777" w:rsidR="0081234A" w:rsidRPr="00532DAE" w:rsidRDefault="0081234A" w:rsidP="00571DA3">
            <w:pPr>
              <w:pStyle w:val="ARtabletext"/>
              <w:spacing w:before="10" w:after="10"/>
            </w:pPr>
            <w:r w:rsidRPr="00532DAE">
              <w:t>Aboriginal Wellness Foundation Limited</w:t>
            </w:r>
          </w:p>
        </w:tc>
        <w:tc>
          <w:tcPr>
            <w:tcW w:w="1191" w:type="dxa"/>
            <w:noWrap/>
            <w:hideMark/>
          </w:tcPr>
          <w:p w14:paraId="29B6BAA7" w14:textId="77777777" w:rsidR="0081234A" w:rsidRPr="00532DAE" w:rsidRDefault="0081234A" w:rsidP="00571DA3">
            <w:pPr>
              <w:pStyle w:val="ARtabletextright"/>
              <w:spacing w:before="10" w:after="10"/>
            </w:pPr>
            <w:r w:rsidRPr="00532DAE">
              <w:rPr>
                <w:szCs w:val="24"/>
              </w:rPr>
              <w:t>60,000</w:t>
            </w:r>
          </w:p>
        </w:tc>
      </w:tr>
      <w:tr w:rsidR="0081234A" w:rsidRPr="00532DAE" w14:paraId="4D816FBC" w14:textId="77777777">
        <w:tblPrEx>
          <w:tblLook w:val="04A0" w:firstRow="1" w:lastRow="0" w:firstColumn="1" w:lastColumn="0" w:noHBand="0" w:noVBand="1"/>
        </w:tblPrEx>
        <w:tc>
          <w:tcPr>
            <w:tcW w:w="3402" w:type="dxa"/>
            <w:noWrap/>
            <w:hideMark/>
          </w:tcPr>
          <w:p w14:paraId="00076F4A" w14:textId="77777777" w:rsidR="0081234A" w:rsidRPr="00532DAE" w:rsidRDefault="0081234A" w:rsidP="00571DA3">
            <w:pPr>
              <w:pStyle w:val="ARtabletext"/>
              <w:spacing w:before="10" w:after="10"/>
            </w:pPr>
            <w:r w:rsidRPr="00532DAE">
              <w:t>Africa Day Australia Inc.</w:t>
            </w:r>
          </w:p>
        </w:tc>
        <w:tc>
          <w:tcPr>
            <w:tcW w:w="1191" w:type="dxa"/>
            <w:noWrap/>
            <w:hideMark/>
          </w:tcPr>
          <w:p w14:paraId="3845169E" w14:textId="77777777" w:rsidR="0081234A" w:rsidRPr="00532DAE" w:rsidRDefault="0081234A" w:rsidP="00571DA3">
            <w:pPr>
              <w:pStyle w:val="ARtabletextright"/>
              <w:spacing w:before="10" w:after="10"/>
            </w:pPr>
            <w:r w:rsidRPr="00532DAE">
              <w:rPr>
                <w:szCs w:val="24"/>
              </w:rPr>
              <w:t>35,000</w:t>
            </w:r>
          </w:p>
        </w:tc>
      </w:tr>
      <w:tr w:rsidR="0081234A" w:rsidRPr="00532DAE" w14:paraId="6A94DBB2" w14:textId="77777777">
        <w:tblPrEx>
          <w:tblLook w:val="04A0" w:firstRow="1" w:lastRow="0" w:firstColumn="1" w:lastColumn="0" w:noHBand="0" w:noVBand="1"/>
        </w:tblPrEx>
        <w:tc>
          <w:tcPr>
            <w:tcW w:w="3402" w:type="dxa"/>
            <w:noWrap/>
            <w:hideMark/>
          </w:tcPr>
          <w:p w14:paraId="79A85995" w14:textId="77777777" w:rsidR="0081234A" w:rsidRPr="00532DAE" w:rsidRDefault="0081234A" w:rsidP="00571DA3">
            <w:pPr>
              <w:pStyle w:val="ARtabletext"/>
              <w:spacing w:before="10" w:after="10"/>
            </w:pPr>
            <w:r w:rsidRPr="00532DAE">
              <w:t>Alpine Shire Council</w:t>
            </w:r>
          </w:p>
        </w:tc>
        <w:tc>
          <w:tcPr>
            <w:tcW w:w="1191" w:type="dxa"/>
            <w:noWrap/>
            <w:hideMark/>
          </w:tcPr>
          <w:p w14:paraId="4A81A49C" w14:textId="77777777" w:rsidR="0081234A" w:rsidRPr="00532DAE" w:rsidRDefault="0081234A" w:rsidP="00571DA3">
            <w:pPr>
              <w:pStyle w:val="ARtabletextright"/>
              <w:spacing w:before="10" w:after="10"/>
            </w:pPr>
            <w:r w:rsidRPr="00532DAE">
              <w:rPr>
                <w:szCs w:val="24"/>
              </w:rPr>
              <w:t>80,500</w:t>
            </w:r>
          </w:p>
        </w:tc>
      </w:tr>
      <w:tr w:rsidR="0081234A" w:rsidRPr="00532DAE" w14:paraId="4ADBBFEC" w14:textId="77777777">
        <w:tblPrEx>
          <w:tblLook w:val="04A0" w:firstRow="1" w:lastRow="0" w:firstColumn="1" w:lastColumn="0" w:noHBand="0" w:noVBand="1"/>
        </w:tblPrEx>
        <w:tc>
          <w:tcPr>
            <w:tcW w:w="3402" w:type="dxa"/>
            <w:noWrap/>
            <w:hideMark/>
          </w:tcPr>
          <w:p w14:paraId="6BBD327F" w14:textId="77777777" w:rsidR="0081234A" w:rsidRPr="00532DAE" w:rsidRDefault="0081234A" w:rsidP="00571DA3">
            <w:pPr>
              <w:pStyle w:val="ARtabletext"/>
              <w:spacing w:before="10" w:after="10"/>
            </w:pPr>
            <w:r w:rsidRPr="00532DAE">
              <w:t xml:space="preserve">Al </w:t>
            </w:r>
            <w:proofErr w:type="spellStart"/>
            <w:r w:rsidRPr="00532DAE">
              <w:t>Siraat</w:t>
            </w:r>
            <w:proofErr w:type="spellEnd"/>
            <w:r w:rsidRPr="00532DAE">
              <w:t xml:space="preserve"> College Inc.</w:t>
            </w:r>
          </w:p>
        </w:tc>
        <w:tc>
          <w:tcPr>
            <w:tcW w:w="1191" w:type="dxa"/>
            <w:noWrap/>
            <w:hideMark/>
          </w:tcPr>
          <w:p w14:paraId="5447357C" w14:textId="77777777" w:rsidR="0081234A" w:rsidRPr="00532DAE" w:rsidRDefault="0081234A" w:rsidP="00571DA3">
            <w:pPr>
              <w:pStyle w:val="ARtabletextright"/>
              <w:spacing w:before="10" w:after="10"/>
            </w:pPr>
            <w:r w:rsidRPr="00532DAE">
              <w:rPr>
                <w:szCs w:val="24"/>
              </w:rPr>
              <w:t>2,000</w:t>
            </w:r>
          </w:p>
        </w:tc>
      </w:tr>
      <w:tr w:rsidR="0081234A" w:rsidRPr="00532DAE" w14:paraId="4BC50E80" w14:textId="77777777">
        <w:tblPrEx>
          <w:tblLook w:val="04A0" w:firstRow="1" w:lastRow="0" w:firstColumn="1" w:lastColumn="0" w:noHBand="0" w:noVBand="1"/>
        </w:tblPrEx>
        <w:tc>
          <w:tcPr>
            <w:tcW w:w="3402" w:type="dxa"/>
            <w:noWrap/>
            <w:hideMark/>
          </w:tcPr>
          <w:p w14:paraId="6B5E8D75" w14:textId="77777777" w:rsidR="0081234A" w:rsidRPr="00532DAE" w:rsidRDefault="0081234A" w:rsidP="00571DA3">
            <w:pPr>
              <w:pStyle w:val="ARtabletext"/>
              <w:spacing w:before="10" w:after="10"/>
            </w:pPr>
            <w:r w:rsidRPr="00532DAE">
              <w:t>Ames Australia</w:t>
            </w:r>
          </w:p>
        </w:tc>
        <w:tc>
          <w:tcPr>
            <w:tcW w:w="1191" w:type="dxa"/>
            <w:noWrap/>
            <w:hideMark/>
          </w:tcPr>
          <w:p w14:paraId="2565C1B5" w14:textId="77777777" w:rsidR="0081234A" w:rsidRPr="00532DAE" w:rsidRDefault="0081234A" w:rsidP="00571DA3">
            <w:pPr>
              <w:pStyle w:val="ARtabletextright"/>
              <w:spacing w:before="10" w:after="10"/>
            </w:pPr>
            <w:r w:rsidRPr="00532DAE">
              <w:rPr>
                <w:szCs w:val="24"/>
              </w:rPr>
              <w:t>45,000</w:t>
            </w:r>
          </w:p>
        </w:tc>
      </w:tr>
      <w:tr w:rsidR="0081234A" w:rsidRPr="00532DAE" w14:paraId="25C396AC" w14:textId="77777777">
        <w:tblPrEx>
          <w:tblLook w:val="04A0" w:firstRow="1" w:lastRow="0" w:firstColumn="1" w:lastColumn="0" w:noHBand="0" w:noVBand="1"/>
        </w:tblPrEx>
        <w:tc>
          <w:tcPr>
            <w:tcW w:w="3402" w:type="dxa"/>
            <w:noWrap/>
            <w:hideMark/>
          </w:tcPr>
          <w:p w14:paraId="61CA24DB" w14:textId="77777777" w:rsidR="0081234A" w:rsidRPr="00532DAE" w:rsidRDefault="0081234A" w:rsidP="00571DA3">
            <w:pPr>
              <w:pStyle w:val="ARtabletext"/>
              <w:spacing w:before="10" w:after="10"/>
            </w:pPr>
            <w:r w:rsidRPr="00532DAE">
              <w:t>Anchor Inc.</w:t>
            </w:r>
          </w:p>
        </w:tc>
        <w:tc>
          <w:tcPr>
            <w:tcW w:w="1191" w:type="dxa"/>
            <w:noWrap/>
            <w:hideMark/>
          </w:tcPr>
          <w:p w14:paraId="22F4D607" w14:textId="77777777" w:rsidR="0081234A" w:rsidRPr="00532DAE" w:rsidRDefault="0081234A" w:rsidP="00571DA3">
            <w:pPr>
              <w:pStyle w:val="ARtabletextright"/>
              <w:spacing w:before="10" w:after="10"/>
            </w:pPr>
            <w:r w:rsidRPr="00532DAE">
              <w:rPr>
                <w:szCs w:val="24"/>
              </w:rPr>
              <w:t>2,000</w:t>
            </w:r>
          </w:p>
        </w:tc>
      </w:tr>
      <w:tr w:rsidR="0081234A" w:rsidRPr="00532DAE" w14:paraId="24A4AC69" w14:textId="77777777">
        <w:tblPrEx>
          <w:tblLook w:val="04A0" w:firstRow="1" w:lastRow="0" w:firstColumn="1" w:lastColumn="0" w:noHBand="0" w:noVBand="1"/>
        </w:tblPrEx>
        <w:tc>
          <w:tcPr>
            <w:tcW w:w="3402" w:type="dxa"/>
            <w:noWrap/>
            <w:hideMark/>
          </w:tcPr>
          <w:p w14:paraId="5B780CF0" w14:textId="77777777" w:rsidR="0081234A" w:rsidRPr="00532DAE" w:rsidRDefault="0081234A" w:rsidP="00571DA3">
            <w:pPr>
              <w:pStyle w:val="ARtabletext"/>
              <w:spacing w:before="10" w:after="10"/>
            </w:pPr>
            <w:r w:rsidRPr="00532DAE">
              <w:t>Ardoch Limited</w:t>
            </w:r>
          </w:p>
        </w:tc>
        <w:tc>
          <w:tcPr>
            <w:tcW w:w="1191" w:type="dxa"/>
            <w:noWrap/>
            <w:hideMark/>
          </w:tcPr>
          <w:p w14:paraId="279545D4" w14:textId="77777777" w:rsidR="0081234A" w:rsidRPr="00532DAE" w:rsidRDefault="0081234A" w:rsidP="00571DA3">
            <w:pPr>
              <w:pStyle w:val="ARtabletextright"/>
              <w:spacing w:before="10" w:after="10"/>
            </w:pPr>
            <w:r w:rsidRPr="00532DAE">
              <w:rPr>
                <w:szCs w:val="24"/>
              </w:rPr>
              <w:t>45,000</w:t>
            </w:r>
          </w:p>
        </w:tc>
      </w:tr>
      <w:tr w:rsidR="0081234A" w:rsidRPr="00532DAE" w14:paraId="5492598D" w14:textId="77777777">
        <w:tblPrEx>
          <w:tblLook w:val="04A0" w:firstRow="1" w:lastRow="0" w:firstColumn="1" w:lastColumn="0" w:noHBand="0" w:noVBand="1"/>
        </w:tblPrEx>
        <w:tc>
          <w:tcPr>
            <w:tcW w:w="3402" w:type="dxa"/>
            <w:noWrap/>
            <w:hideMark/>
          </w:tcPr>
          <w:p w14:paraId="5C76FC2E" w14:textId="77777777" w:rsidR="0081234A" w:rsidRPr="00532DAE" w:rsidRDefault="0081234A" w:rsidP="00571DA3">
            <w:pPr>
              <w:pStyle w:val="ARtabletext"/>
              <w:spacing w:before="10" w:after="10"/>
            </w:pPr>
            <w:r w:rsidRPr="00532DAE">
              <w:t>Arts Access Society Inc.</w:t>
            </w:r>
          </w:p>
        </w:tc>
        <w:tc>
          <w:tcPr>
            <w:tcW w:w="1191" w:type="dxa"/>
            <w:noWrap/>
            <w:hideMark/>
          </w:tcPr>
          <w:p w14:paraId="5BB547DA" w14:textId="77777777" w:rsidR="0081234A" w:rsidRPr="00532DAE" w:rsidRDefault="0081234A" w:rsidP="00571DA3">
            <w:pPr>
              <w:pStyle w:val="ARtabletextright"/>
              <w:spacing w:before="10" w:after="10"/>
            </w:pPr>
            <w:r w:rsidRPr="00532DAE">
              <w:rPr>
                <w:szCs w:val="24"/>
              </w:rPr>
              <w:t>45,000</w:t>
            </w:r>
          </w:p>
        </w:tc>
      </w:tr>
      <w:tr w:rsidR="0081234A" w:rsidRPr="00532DAE" w14:paraId="51D69D87" w14:textId="77777777">
        <w:tblPrEx>
          <w:tblLook w:val="04A0" w:firstRow="1" w:lastRow="0" w:firstColumn="1" w:lastColumn="0" w:noHBand="0" w:noVBand="1"/>
        </w:tblPrEx>
        <w:tc>
          <w:tcPr>
            <w:tcW w:w="3402" w:type="dxa"/>
            <w:noWrap/>
            <w:hideMark/>
          </w:tcPr>
          <w:p w14:paraId="0D824A85" w14:textId="77777777" w:rsidR="0081234A" w:rsidRPr="00532DAE" w:rsidRDefault="0081234A" w:rsidP="00571DA3">
            <w:pPr>
              <w:pStyle w:val="ARtabletext"/>
              <w:spacing w:before="10" w:after="10"/>
            </w:pPr>
            <w:r w:rsidRPr="00532DAE">
              <w:t>Auspicious Arts Projects Inc.</w:t>
            </w:r>
          </w:p>
        </w:tc>
        <w:tc>
          <w:tcPr>
            <w:tcW w:w="1191" w:type="dxa"/>
            <w:noWrap/>
            <w:hideMark/>
          </w:tcPr>
          <w:p w14:paraId="5A71910E" w14:textId="77777777" w:rsidR="0081234A" w:rsidRPr="00532DAE" w:rsidRDefault="0081234A" w:rsidP="00571DA3">
            <w:pPr>
              <w:pStyle w:val="ARtabletextright"/>
              <w:spacing w:before="10" w:after="10"/>
            </w:pPr>
            <w:r w:rsidRPr="00532DAE">
              <w:rPr>
                <w:szCs w:val="24"/>
              </w:rPr>
              <w:t>35,000</w:t>
            </w:r>
          </w:p>
        </w:tc>
      </w:tr>
      <w:tr w:rsidR="0081234A" w:rsidRPr="00532DAE" w14:paraId="1F1C7CBE" w14:textId="77777777">
        <w:tblPrEx>
          <w:tblLook w:val="04A0" w:firstRow="1" w:lastRow="0" w:firstColumn="1" w:lastColumn="0" w:noHBand="0" w:noVBand="1"/>
        </w:tblPrEx>
        <w:tc>
          <w:tcPr>
            <w:tcW w:w="3402" w:type="dxa"/>
            <w:noWrap/>
            <w:hideMark/>
          </w:tcPr>
          <w:p w14:paraId="31661CE9" w14:textId="77777777" w:rsidR="0081234A" w:rsidRPr="00532DAE" w:rsidRDefault="0081234A" w:rsidP="00571DA3">
            <w:pPr>
              <w:pStyle w:val="ARtabletext"/>
              <w:spacing w:before="10" w:after="10"/>
            </w:pPr>
            <w:r w:rsidRPr="00532DAE">
              <w:t>Australian Broadcasting Corporation</w:t>
            </w:r>
          </w:p>
        </w:tc>
        <w:tc>
          <w:tcPr>
            <w:tcW w:w="1191" w:type="dxa"/>
            <w:noWrap/>
            <w:hideMark/>
          </w:tcPr>
          <w:p w14:paraId="356FDA75" w14:textId="77777777" w:rsidR="0081234A" w:rsidRPr="00532DAE" w:rsidRDefault="0081234A" w:rsidP="00571DA3">
            <w:pPr>
              <w:pStyle w:val="ARtabletextright"/>
              <w:spacing w:before="10" w:after="10"/>
            </w:pPr>
            <w:r w:rsidRPr="00532DAE">
              <w:rPr>
                <w:szCs w:val="24"/>
              </w:rPr>
              <w:t>100,000</w:t>
            </w:r>
          </w:p>
        </w:tc>
      </w:tr>
      <w:tr w:rsidR="0081234A" w:rsidRPr="00532DAE" w14:paraId="1B423173" w14:textId="77777777">
        <w:tblPrEx>
          <w:tblLook w:val="04A0" w:firstRow="1" w:lastRow="0" w:firstColumn="1" w:lastColumn="0" w:noHBand="0" w:noVBand="1"/>
        </w:tblPrEx>
        <w:tc>
          <w:tcPr>
            <w:tcW w:w="3402" w:type="dxa"/>
            <w:noWrap/>
            <w:hideMark/>
          </w:tcPr>
          <w:p w14:paraId="22EA4E61" w14:textId="77777777" w:rsidR="0081234A" w:rsidRPr="00532DAE" w:rsidRDefault="0081234A" w:rsidP="00571DA3">
            <w:pPr>
              <w:pStyle w:val="ARtabletext"/>
              <w:spacing w:before="10" w:after="10"/>
            </w:pPr>
            <w:r w:rsidRPr="00532DAE">
              <w:t>Baimbridge College</w:t>
            </w:r>
          </w:p>
        </w:tc>
        <w:tc>
          <w:tcPr>
            <w:tcW w:w="1191" w:type="dxa"/>
            <w:noWrap/>
            <w:hideMark/>
          </w:tcPr>
          <w:p w14:paraId="11CDB269" w14:textId="77777777" w:rsidR="0081234A" w:rsidRPr="00532DAE" w:rsidRDefault="0081234A" w:rsidP="00571DA3">
            <w:pPr>
              <w:pStyle w:val="ARtabletextright"/>
              <w:spacing w:before="10" w:after="10"/>
            </w:pPr>
            <w:r w:rsidRPr="00532DAE">
              <w:rPr>
                <w:szCs w:val="24"/>
              </w:rPr>
              <w:t>9,800</w:t>
            </w:r>
          </w:p>
        </w:tc>
      </w:tr>
      <w:tr w:rsidR="0081234A" w:rsidRPr="00532DAE" w14:paraId="2D549430" w14:textId="77777777">
        <w:tblPrEx>
          <w:tblLook w:val="04A0" w:firstRow="1" w:lastRow="0" w:firstColumn="1" w:lastColumn="0" w:noHBand="0" w:noVBand="1"/>
        </w:tblPrEx>
        <w:tc>
          <w:tcPr>
            <w:tcW w:w="3402" w:type="dxa"/>
            <w:noWrap/>
            <w:hideMark/>
          </w:tcPr>
          <w:p w14:paraId="556FD14F" w14:textId="77777777" w:rsidR="0081234A" w:rsidRPr="00532DAE" w:rsidRDefault="0081234A" w:rsidP="00571DA3">
            <w:pPr>
              <w:pStyle w:val="ARtabletext"/>
              <w:spacing w:before="10" w:after="10"/>
            </w:pPr>
            <w:r w:rsidRPr="00532DAE">
              <w:t>Ballarat City Council</w:t>
            </w:r>
          </w:p>
        </w:tc>
        <w:tc>
          <w:tcPr>
            <w:tcW w:w="1191" w:type="dxa"/>
            <w:noWrap/>
            <w:hideMark/>
          </w:tcPr>
          <w:p w14:paraId="3DBD96F2" w14:textId="77777777" w:rsidR="0081234A" w:rsidRPr="00532DAE" w:rsidRDefault="0081234A" w:rsidP="00571DA3">
            <w:pPr>
              <w:pStyle w:val="ARtabletextright"/>
              <w:spacing w:before="10" w:after="10"/>
            </w:pPr>
            <w:r w:rsidRPr="00532DAE">
              <w:rPr>
                <w:szCs w:val="24"/>
              </w:rPr>
              <w:t>87,500</w:t>
            </w:r>
          </w:p>
        </w:tc>
      </w:tr>
      <w:tr w:rsidR="0081234A" w:rsidRPr="00532DAE" w14:paraId="717A69E3" w14:textId="77777777">
        <w:tblPrEx>
          <w:tblLook w:val="04A0" w:firstRow="1" w:lastRow="0" w:firstColumn="1" w:lastColumn="0" w:noHBand="0" w:noVBand="1"/>
        </w:tblPrEx>
        <w:tc>
          <w:tcPr>
            <w:tcW w:w="3402" w:type="dxa"/>
            <w:noWrap/>
            <w:hideMark/>
          </w:tcPr>
          <w:p w14:paraId="20C5B9D9" w14:textId="77777777" w:rsidR="0081234A" w:rsidRPr="00532DAE" w:rsidRDefault="0081234A" w:rsidP="00571DA3">
            <w:pPr>
              <w:pStyle w:val="ARtabletext"/>
              <w:spacing w:before="10" w:after="10"/>
            </w:pPr>
            <w:r w:rsidRPr="00532DAE">
              <w:t>Ballarat Specialist School</w:t>
            </w:r>
          </w:p>
        </w:tc>
        <w:tc>
          <w:tcPr>
            <w:tcW w:w="1191" w:type="dxa"/>
            <w:noWrap/>
            <w:hideMark/>
          </w:tcPr>
          <w:p w14:paraId="5C778D73" w14:textId="77777777" w:rsidR="0081234A" w:rsidRPr="00532DAE" w:rsidRDefault="0081234A" w:rsidP="00571DA3">
            <w:pPr>
              <w:pStyle w:val="ARtabletextright"/>
              <w:spacing w:before="10" w:after="10"/>
            </w:pPr>
            <w:r w:rsidRPr="00532DAE">
              <w:rPr>
                <w:szCs w:val="24"/>
              </w:rPr>
              <w:t>9,800</w:t>
            </w:r>
          </w:p>
        </w:tc>
      </w:tr>
      <w:tr w:rsidR="0081234A" w:rsidRPr="00532DAE" w14:paraId="7FBDFE3B" w14:textId="77777777">
        <w:tblPrEx>
          <w:tblLook w:val="04A0" w:firstRow="1" w:lastRow="0" w:firstColumn="1" w:lastColumn="0" w:noHBand="0" w:noVBand="1"/>
        </w:tblPrEx>
        <w:tc>
          <w:tcPr>
            <w:tcW w:w="3402" w:type="dxa"/>
            <w:noWrap/>
            <w:hideMark/>
          </w:tcPr>
          <w:p w14:paraId="003D2600" w14:textId="77777777" w:rsidR="0081234A" w:rsidRPr="00532DAE" w:rsidRDefault="0081234A" w:rsidP="00571DA3">
            <w:pPr>
              <w:pStyle w:val="ARtabletext"/>
              <w:spacing w:before="10" w:after="10"/>
            </w:pPr>
            <w:r w:rsidRPr="00532DAE">
              <w:t>Banksia Gardens Association Incorporated</w:t>
            </w:r>
          </w:p>
        </w:tc>
        <w:tc>
          <w:tcPr>
            <w:tcW w:w="1191" w:type="dxa"/>
            <w:noWrap/>
            <w:hideMark/>
          </w:tcPr>
          <w:p w14:paraId="44E77D48" w14:textId="77777777" w:rsidR="0081234A" w:rsidRPr="00532DAE" w:rsidRDefault="0081234A" w:rsidP="00571DA3">
            <w:pPr>
              <w:pStyle w:val="ARtabletextright"/>
              <w:spacing w:before="10" w:after="10"/>
            </w:pPr>
            <w:r w:rsidRPr="00532DAE">
              <w:rPr>
                <w:szCs w:val="24"/>
              </w:rPr>
              <w:t>45,000</w:t>
            </w:r>
          </w:p>
        </w:tc>
      </w:tr>
      <w:tr w:rsidR="0081234A" w:rsidRPr="00532DAE" w14:paraId="24504784" w14:textId="77777777">
        <w:tblPrEx>
          <w:tblLook w:val="04A0" w:firstRow="1" w:lastRow="0" w:firstColumn="1" w:lastColumn="0" w:noHBand="0" w:noVBand="1"/>
        </w:tblPrEx>
        <w:tc>
          <w:tcPr>
            <w:tcW w:w="3402" w:type="dxa"/>
            <w:noWrap/>
            <w:hideMark/>
          </w:tcPr>
          <w:p w14:paraId="36CF2C2C" w14:textId="77777777" w:rsidR="0081234A" w:rsidRPr="00532DAE" w:rsidRDefault="0081234A" w:rsidP="00571DA3">
            <w:pPr>
              <w:pStyle w:val="ARtabletext"/>
              <w:spacing w:before="10" w:after="10"/>
            </w:pPr>
            <w:r w:rsidRPr="00532DAE">
              <w:t>Banyule City Council</w:t>
            </w:r>
          </w:p>
        </w:tc>
        <w:tc>
          <w:tcPr>
            <w:tcW w:w="1191" w:type="dxa"/>
            <w:noWrap/>
            <w:hideMark/>
          </w:tcPr>
          <w:p w14:paraId="44DE6EDF" w14:textId="77777777" w:rsidR="0081234A" w:rsidRPr="00532DAE" w:rsidRDefault="0081234A" w:rsidP="00571DA3">
            <w:pPr>
              <w:pStyle w:val="ARtabletextright"/>
              <w:spacing w:before="10" w:after="10"/>
            </w:pPr>
            <w:r w:rsidRPr="00532DAE">
              <w:rPr>
                <w:szCs w:val="24"/>
              </w:rPr>
              <w:t>87,000</w:t>
            </w:r>
          </w:p>
        </w:tc>
      </w:tr>
      <w:tr w:rsidR="0081234A" w:rsidRPr="00532DAE" w14:paraId="20C7A421" w14:textId="77777777">
        <w:tblPrEx>
          <w:tblLook w:val="04A0" w:firstRow="1" w:lastRow="0" w:firstColumn="1" w:lastColumn="0" w:noHBand="0" w:noVBand="1"/>
        </w:tblPrEx>
        <w:tc>
          <w:tcPr>
            <w:tcW w:w="3402" w:type="dxa"/>
            <w:noWrap/>
            <w:hideMark/>
          </w:tcPr>
          <w:p w14:paraId="36D45903" w14:textId="77777777" w:rsidR="0081234A" w:rsidRPr="00532DAE" w:rsidRDefault="0081234A" w:rsidP="00571DA3">
            <w:pPr>
              <w:pStyle w:val="ARtabletext"/>
              <w:spacing w:before="10" w:after="10"/>
            </w:pPr>
            <w:r w:rsidRPr="00532DAE">
              <w:t>Banyule Community Health</w:t>
            </w:r>
          </w:p>
        </w:tc>
        <w:tc>
          <w:tcPr>
            <w:tcW w:w="1191" w:type="dxa"/>
            <w:noWrap/>
            <w:hideMark/>
          </w:tcPr>
          <w:p w14:paraId="0B679B90" w14:textId="77777777" w:rsidR="0081234A" w:rsidRPr="00532DAE" w:rsidRDefault="0081234A" w:rsidP="00571DA3">
            <w:pPr>
              <w:pStyle w:val="ARtabletextright"/>
              <w:spacing w:before="10" w:after="10"/>
            </w:pPr>
            <w:r w:rsidRPr="00532DAE">
              <w:rPr>
                <w:szCs w:val="24"/>
              </w:rPr>
              <w:t>275,000</w:t>
            </w:r>
          </w:p>
        </w:tc>
      </w:tr>
      <w:tr w:rsidR="0081234A" w:rsidRPr="00532DAE" w14:paraId="736EC1A3" w14:textId="77777777">
        <w:tblPrEx>
          <w:tblLook w:val="04A0" w:firstRow="1" w:lastRow="0" w:firstColumn="1" w:lastColumn="0" w:noHBand="0" w:noVBand="1"/>
        </w:tblPrEx>
        <w:tc>
          <w:tcPr>
            <w:tcW w:w="3402" w:type="dxa"/>
            <w:noWrap/>
            <w:hideMark/>
          </w:tcPr>
          <w:p w14:paraId="25F03E09" w14:textId="77777777" w:rsidR="0081234A" w:rsidRPr="00532DAE" w:rsidRDefault="0081234A" w:rsidP="00571DA3">
            <w:pPr>
              <w:pStyle w:val="ARtabletext"/>
              <w:spacing w:before="10" w:after="10"/>
            </w:pPr>
            <w:r w:rsidRPr="00532DAE">
              <w:t>Baringa Special School</w:t>
            </w:r>
          </w:p>
        </w:tc>
        <w:tc>
          <w:tcPr>
            <w:tcW w:w="1191" w:type="dxa"/>
            <w:noWrap/>
            <w:hideMark/>
          </w:tcPr>
          <w:p w14:paraId="0C88B404" w14:textId="77777777" w:rsidR="0081234A" w:rsidRPr="00532DAE" w:rsidRDefault="0081234A" w:rsidP="00571DA3">
            <w:pPr>
              <w:pStyle w:val="ARtabletextright"/>
              <w:spacing w:before="10" w:after="10"/>
            </w:pPr>
            <w:r w:rsidRPr="00532DAE">
              <w:rPr>
                <w:szCs w:val="24"/>
              </w:rPr>
              <w:t>3,630</w:t>
            </w:r>
          </w:p>
        </w:tc>
      </w:tr>
      <w:tr w:rsidR="0081234A" w:rsidRPr="00532DAE" w14:paraId="6D375D69" w14:textId="77777777">
        <w:tblPrEx>
          <w:tblLook w:val="04A0" w:firstRow="1" w:lastRow="0" w:firstColumn="1" w:lastColumn="0" w:noHBand="0" w:noVBand="1"/>
        </w:tblPrEx>
        <w:tc>
          <w:tcPr>
            <w:tcW w:w="3402" w:type="dxa"/>
            <w:noWrap/>
            <w:hideMark/>
          </w:tcPr>
          <w:p w14:paraId="7B076F4A" w14:textId="77777777" w:rsidR="0081234A" w:rsidRPr="00532DAE" w:rsidRDefault="0081234A" w:rsidP="00571DA3">
            <w:pPr>
              <w:pStyle w:val="ARtabletext"/>
              <w:spacing w:before="10" w:after="10"/>
            </w:pPr>
            <w:r w:rsidRPr="00532DAE">
              <w:t>Barwon Valley School</w:t>
            </w:r>
          </w:p>
        </w:tc>
        <w:tc>
          <w:tcPr>
            <w:tcW w:w="1191" w:type="dxa"/>
            <w:noWrap/>
            <w:hideMark/>
          </w:tcPr>
          <w:p w14:paraId="67456B6F" w14:textId="77777777" w:rsidR="0081234A" w:rsidRPr="00532DAE" w:rsidRDefault="0081234A" w:rsidP="00571DA3">
            <w:pPr>
              <w:pStyle w:val="ARtabletextright"/>
              <w:spacing w:before="10" w:after="10"/>
            </w:pPr>
            <w:r w:rsidRPr="00532DAE">
              <w:rPr>
                <w:szCs w:val="24"/>
              </w:rPr>
              <w:t>9,800</w:t>
            </w:r>
          </w:p>
        </w:tc>
      </w:tr>
      <w:tr w:rsidR="0081234A" w:rsidRPr="00532DAE" w14:paraId="360A3981" w14:textId="77777777">
        <w:tblPrEx>
          <w:tblLook w:val="04A0" w:firstRow="1" w:lastRow="0" w:firstColumn="1" w:lastColumn="0" w:noHBand="0" w:noVBand="1"/>
        </w:tblPrEx>
        <w:tc>
          <w:tcPr>
            <w:tcW w:w="3402" w:type="dxa"/>
            <w:noWrap/>
            <w:hideMark/>
          </w:tcPr>
          <w:p w14:paraId="0007680E" w14:textId="77777777" w:rsidR="0081234A" w:rsidRPr="00532DAE" w:rsidRDefault="0081234A" w:rsidP="00571DA3">
            <w:pPr>
              <w:pStyle w:val="ARtabletext"/>
              <w:spacing w:before="10" w:after="10"/>
            </w:pPr>
            <w:r w:rsidRPr="00532DAE">
              <w:t>Bass Coast Shire Council</w:t>
            </w:r>
          </w:p>
        </w:tc>
        <w:tc>
          <w:tcPr>
            <w:tcW w:w="1191" w:type="dxa"/>
            <w:noWrap/>
            <w:hideMark/>
          </w:tcPr>
          <w:p w14:paraId="372F8B92" w14:textId="77777777" w:rsidR="0081234A" w:rsidRPr="00532DAE" w:rsidRDefault="0081234A" w:rsidP="00571DA3">
            <w:pPr>
              <w:pStyle w:val="ARtabletextright"/>
              <w:spacing w:before="10" w:after="10"/>
            </w:pPr>
            <w:r w:rsidRPr="00532DAE">
              <w:rPr>
                <w:szCs w:val="24"/>
              </w:rPr>
              <w:t>8,600</w:t>
            </w:r>
          </w:p>
        </w:tc>
      </w:tr>
      <w:tr w:rsidR="0081234A" w:rsidRPr="00532DAE" w14:paraId="779CDC14" w14:textId="77777777">
        <w:tblPrEx>
          <w:tblLook w:val="04A0" w:firstRow="1" w:lastRow="0" w:firstColumn="1" w:lastColumn="0" w:noHBand="0" w:noVBand="1"/>
        </w:tblPrEx>
        <w:tc>
          <w:tcPr>
            <w:tcW w:w="3402" w:type="dxa"/>
            <w:noWrap/>
            <w:hideMark/>
          </w:tcPr>
          <w:p w14:paraId="414CECB2" w14:textId="77777777" w:rsidR="0081234A" w:rsidRPr="00532DAE" w:rsidRDefault="0081234A" w:rsidP="00571DA3">
            <w:pPr>
              <w:pStyle w:val="ARtabletext"/>
              <w:spacing w:before="10" w:after="10"/>
            </w:pPr>
            <w:r w:rsidRPr="00532DAE">
              <w:t>Bass Coast Specialist School</w:t>
            </w:r>
          </w:p>
        </w:tc>
        <w:tc>
          <w:tcPr>
            <w:tcW w:w="1191" w:type="dxa"/>
            <w:noWrap/>
            <w:hideMark/>
          </w:tcPr>
          <w:p w14:paraId="3F21328B" w14:textId="77777777" w:rsidR="0081234A" w:rsidRPr="00532DAE" w:rsidRDefault="0081234A" w:rsidP="00571DA3">
            <w:pPr>
              <w:pStyle w:val="ARtabletextright"/>
              <w:spacing w:before="10" w:after="10"/>
            </w:pPr>
            <w:r w:rsidRPr="00532DAE">
              <w:rPr>
                <w:szCs w:val="24"/>
              </w:rPr>
              <w:t>9,800</w:t>
            </w:r>
          </w:p>
        </w:tc>
      </w:tr>
      <w:tr w:rsidR="0081234A" w:rsidRPr="00532DAE" w14:paraId="310A4F6B" w14:textId="77777777">
        <w:tblPrEx>
          <w:tblLook w:val="04A0" w:firstRow="1" w:lastRow="0" w:firstColumn="1" w:lastColumn="0" w:noHBand="0" w:noVBand="1"/>
        </w:tblPrEx>
        <w:tc>
          <w:tcPr>
            <w:tcW w:w="3402" w:type="dxa"/>
            <w:noWrap/>
            <w:hideMark/>
          </w:tcPr>
          <w:p w14:paraId="57B3E672" w14:textId="77777777" w:rsidR="0081234A" w:rsidRPr="00532DAE" w:rsidRDefault="0081234A" w:rsidP="00571DA3">
            <w:pPr>
              <w:pStyle w:val="ARtabletext"/>
              <w:spacing w:before="10" w:after="10"/>
            </w:pPr>
            <w:r w:rsidRPr="00532DAE">
              <w:t xml:space="preserve">Baw </w:t>
            </w:r>
            <w:proofErr w:type="spellStart"/>
            <w:r w:rsidRPr="00532DAE">
              <w:t>Baw</w:t>
            </w:r>
            <w:proofErr w:type="spellEnd"/>
            <w:r w:rsidRPr="00532DAE">
              <w:t xml:space="preserve"> Shire Council</w:t>
            </w:r>
          </w:p>
        </w:tc>
        <w:tc>
          <w:tcPr>
            <w:tcW w:w="1191" w:type="dxa"/>
            <w:noWrap/>
            <w:hideMark/>
          </w:tcPr>
          <w:p w14:paraId="2B9C94EF" w14:textId="77777777" w:rsidR="0081234A" w:rsidRPr="00532DAE" w:rsidRDefault="0081234A" w:rsidP="00571DA3">
            <w:pPr>
              <w:pStyle w:val="ARtabletextright"/>
              <w:spacing w:before="10" w:after="10"/>
            </w:pPr>
            <w:r w:rsidRPr="00532DAE">
              <w:rPr>
                <w:szCs w:val="24"/>
              </w:rPr>
              <w:t>85,500</w:t>
            </w:r>
          </w:p>
        </w:tc>
      </w:tr>
      <w:tr w:rsidR="0081234A" w:rsidRPr="00532DAE" w14:paraId="40A5905E" w14:textId="77777777">
        <w:tblPrEx>
          <w:tblLook w:val="04A0" w:firstRow="1" w:lastRow="0" w:firstColumn="1" w:lastColumn="0" w:noHBand="0" w:noVBand="1"/>
        </w:tblPrEx>
        <w:tc>
          <w:tcPr>
            <w:tcW w:w="3402" w:type="dxa"/>
            <w:noWrap/>
            <w:hideMark/>
          </w:tcPr>
          <w:p w14:paraId="7395975B" w14:textId="77777777" w:rsidR="0081234A" w:rsidRPr="00532DAE" w:rsidRDefault="0081234A" w:rsidP="00571DA3">
            <w:pPr>
              <w:pStyle w:val="ARtabletext"/>
              <w:spacing w:before="10" w:after="10"/>
            </w:pPr>
            <w:r w:rsidRPr="00532DAE">
              <w:t>Bayside City Council</w:t>
            </w:r>
          </w:p>
        </w:tc>
        <w:tc>
          <w:tcPr>
            <w:tcW w:w="1191" w:type="dxa"/>
            <w:noWrap/>
            <w:hideMark/>
          </w:tcPr>
          <w:p w14:paraId="4CDC75F2" w14:textId="77777777" w:rsidR="0081234A" w:rsidRPr="00532DAE" w:rsidRDefault="0081234A" w:rsidP="00571DA3">
            <w:pPr>
              <w:pStyle w:val="ARtabletextright"/>
              <w:spacing w:before="10" w:after="10"/>
            </w:pPr>
            <w:r w:rsidRPr="00532DAE">
              <w:rPr>
                <w:szCs w:val="24"/>
              </w:rPr>
              <w:t>35,000</w:t>
            </w:r>
          </w:p>
        </w:tc>
      </w:tr>
      <w:tr w:rsidR="0081234A" w:rsidRPr="00532DAE" w14:paraId="6946F670" w14:textId="77777777">
        <w:tblPrEx>
          <w:tblLook w:val="04A0" w:firstRow="1" w:lastRow="0" w:firstColumn="1" w:lastColumn="0" w:noHBand="0" w:noVBand="1"/>
        </w:tblPrEx>
        <w:tc>
          <w:tcPr>
            <w:tcW w:w="3402" w:type="dxa"/>
            <w:noWrap/>
            <w:hideMark/>
          </w:tcPr>
          <w:p w14:paraId="2AA03C9E" w14:textId="77777777" w:rsidR="0081234A" w:rsidRPr="00532DAE" w:rsidRDefault="0081234A" w:rsidP="00571DA3">
            <w:pPr>
              <w:pStyle w:val="ARtabletext"/>
              <w:spacing w:before="10" w:after="10"/>
            </w:pPr>
            <w:r w:rsidRPr="00532DAE">
              <w:t>Bayside P-12 College</w:t>
            </w:r>
          </w:p>
        </w:tc>
        <w:tc>
          <w:tcPr>
            <w:tcW w:w="1191" w:type="dxa"/>
            <w:noWrap/>
            <w:hideMark/>
          </w:tcPr>
          <w:p w14:paraId="60424466" w14:textId="77777777" w:rsidR="0081234A" w:rsidRPr="00532DAE" w:rsidRDefault="0081234A" w:rsidP="00571DA3">
            <w:pPr>
              <w:pStyle w:val="ARtabletextright"/>
              <w:spacing w:before="10" w:after="10"/>
            </w:pPr>
            <w:r w:rsidRPr="00532DAE">
              <w:rPr>
                <w:szCs w:val="24"/>
              </w:rPr>
              <w:t>9,800</w:t>
            </w:r>
          </w:p>
        </w:tc>
      </w:tr>
      <w:tr w:rsidR="0081234A" w:rsidRPr="00532DAE" w14:paraId="03B13B71" w14:textId="77777777">
        <w:tblPrEx>
          <w:tblLook w:val="04A0" w:firstRow="1" w:lastRow="0" w:firstColumn="1" w:lastColumn="0" w:noHBand="0" w:noVBand="1"/>
        </w:tblPrEx>
        <w:tc>
          <w:tcPr>
            <w:tcW w:w="3402" w:type="dxa"/>
            <w:noWrap/>
            <w:hideMark/>
          </w:tcPr>
          <w:p w14:paraId="62690A6A" w14:textId="77777777" w:rsidR="0081234A" w:rsidRPr="00532DAE" w:rsidRDefault="0081234A" w:rsidP="00571DA3">
            <w:pPr>
              <w:pStyle w:val="ARtabletext"/>
              <w:spacing w:before="10" w:after="10"/>
            </w:pPr>
            <w:r w:rsidRPr="00532DAE">
              <w:t>Bayswater Secondary College</w:t>
            </w:r>
          </w:p>
        </w:tc>
        <w:tc>
          <w:tcPr>
            <w:tcW w:w="1191" w:type="dxa"/>
            <w:noWrap/>
            <w:hideMark/>
          </w:tcPr>
          <w:p w14:paraId="72C17BA4" w14:textId="77777777" w:rsidR="0081234A" w:rsidRPr="00532DAE" w:rsidRDefault="0081234A" w:rsidP="00571DA3">
            <w:pPr>
              <w:pStyle w:val="ARtabletextright"/>
              <w:spacing w:before="10" w:after="10"/>
            </w:pPr>
            <w:r w:rsidRPr="00532DAE">
              <w:rPr>
                <w:szCs w:val="24"/>
              </w:rPr>
              <w:t>9,800</w:t>
            </w:r>
          </w:p>
        </w:tc>
      </w:tr>
      <w:tr w:rsidR="0081234A" w:rsidRPr="00532DAE" w14:paraId="7AB77F86" w14:textId="77777777">
        <w:tblPrEx>
          <w:tblLook w:val="04A0" w:firstRow="1" w:lastRow="0" w:firstColumn="1" w:lastColumn="0" w:noHBand="0" w:noVBand="1"/>
        </w:tblPrEx>
        <w:tc>
          <w:tcPr>
            <w:tcW w:w="3402" w:type="dxa"/>
            <w:noWrap/>
            <w:hideMark/>
          </w:tcPr>
          <w:p w14:paraId="41421114" w14:textId="77777777" w:rsidR="0081234A" w:rsidRPr="00532DAE" w:rsidRDefault="0081234A" w:rsidP="00571DA3">
            <w:pPr>
              <w:pStyle w:val="ARtabletext"/>
              <w:spacing w:before="10" w:after="10"/>
            </w:pPr>
            <w:r w:rsidRPr="00532DAE">
              <w:t>Beaufort Secondary College</w:t>
            </w:r>
          </w:p>
        </w:tc>
        <w:tc>
          <w:tcPr>
            <w:tcW w:w="1191" w:type="dxa"/>
            <w:noWrap/>
            <w:hideMark/>
          </w:tcPr>
          <w:p w14:paraId="1E95FA7E" w14:textId="77777777" w:rsidR="0081234A" w:rsidRPr="00532DAE" w:rsidRDefault="0081234A" w:rsidP="00571DA3">
            <w:pPr>
              <w:pStyle w:val="ARtabletextright"/>
              <w:spacing w:before="10" w:after="10"/>
            </w:pPr>
            <w:r w:rsidRPr="00532DAE">
              <w:rPr>
                <w:szCs w:val="24"/>
              </w:rPr>
              <w:t>9,800</w:t>
            </w:r>
          </w:p>
        </w:tc>
      </w:tr>
      <w:tr w:rsidR="0081234A" w:rsidRPr="00532DAE" w14:paraId="4AC7815D" w14:textId="77777777">
        <w:tblPrEx>
          <w:tblLook w:val="04A0" w:firstRow="1" w:lastRow="0" w:firstColumn="1" w:lastColumn="0" w:noHBand="0" w:noVBand="1"/>
        </w:tblPrEx>
        <w:tc>
          <w:tcPr>
            <w:tcW w:w="3402" w:type="dxa"/>
            <w:noWrap/>
            <w:hideMark/>
          </w:tcPr>
          <w:p w14:paraId="6CA42A05" w14:textId="77777777" w:rsidR="0081234A" w:rsidRPr="00532DAE" w:rsidRDefault="0081234A" w:rsidP="00571DA3">
            <w:pPr>
              <w:pStyle w:val="ARtabletext"/>
              <w:spacing w:before="10" w:after="10"/>
            </w:pPr>
            <w:r w:rsidRPr="00532DAE">
              <w:t>Bellarine Community Health Ltd</w:t>
            </w:r>
          </w:p>
        </w:tc>
        <w:tc>
          <w:tcPr>
            <w:tcW w:w="1191" w:type="dxa"/>
            <w:noWrap/>
            <w:hideMark/>
          </w:tcPr>
          <w:p w14:paraId="70ECE2D9" w14:textId="77777777" w:rsidR="0081234A" w:rsidRPr="00532DAE" w:rsidRDefault="0081234A" w:rsidP="00571DA3">
            <w:pPr>
              <w:pStyle w:val="ARtabletextright"/>
              <w:spacing w:before="10" w:after="10"/>
            </w:pPr>
            <w:r w:rsidRPr="00532DAE">
              <w:rPr>
                <w:szCs w:val="24"/>
              </w:rPr>
              <w:t>60,000</w:t>
            </w:r>
          </w:p>
        </w:tc>
      </w:tr>
      <w:tr w:rsidR="0081234A" w:rsidRPr="00532DAE" w14:paraId="14F7B860" w14:textId="77777777">
        <w:tblPrEx>
          <w:tblLook w:val="04A0" w:firstRow="1" w:lastRow="0" w:firstColumn="1" w:lastColumn="0" w:noHBand="0" w:noVBand="1"/>
        </w:tblPrEx>
        <w:tc>
          <w:tcPr>
            <w:tcW w:w="3402" w:type="dxa"/>
            <w:noWrap/>
            <w:hideMark/>
          </w:tcPr>
          <w:p w14:paraId="62BAA13A" w14:textId="77777777" w:rsidR="0081234A" w:rsidRPr="00532DAE" w:rsidRDefault="0081234A" w:rsidP="00571DA3">
            <w:pPr>
              <w:pStyle w:val="ARtabletext"/>
              <w:spacing w:before="10" w:after="10"/>
            </w:pPr>
            <w:r w:rsidRPr="00532DAE">
              <w:t>Bellarine Training and Community Hub</w:t>
            </w:r>
          </w:p>
        </w:tc>
        <w:tc>
          <w:tcPr>
            <w:tcW w:w="1191" w:type="dxa"/>
            <w:noWrap/>
            <w:hideMark/>
          </w:tcPr>
          <w:p w14:paraId="2CC8231C" w14:textId="77777777" w:rsidR="0081234A" w:rsidRPr="00532DAE" w:rsidRDefault="0081234A" w:rsidP="00571DA3">
            <w:pPr>
              <w:pStyle w:val="ARtabletextright"/>
              <w:spacing w:before="10" w:after="10"/>
            </w:pPr>
            <w:r w:rsidRPr="00532DAE">
              <w:rPr>
                <w:szCs w:val="24"/>
              </w:rPr>
              <w:t>2,000</w:t>
            </w:r>
          </w:p>
        </w:tc>
      </w:tr>
      <w:tr w:rsidR="0081234A" w:rsidRPr="00532DAE" w14:paraId="5A82E5F1" w14:textId="77777777">
        <w:tblPrEx>
          <w:tblLook w:val="04A0" w:firstRow="1" w:lastRow="0" w:firstColumn="1" w:lastColumn="0" w:noHBand="0" w:noVBand="1"/>
        </w:tblPrEx>
        <w:tc>
          <w:tcPr>
            <w:tcW w:w="3402" w:type="dxa"/>
            <w:noWrap/>
            <w:hideMark/>
          </w:tcPr>
          <w:p w14:paraId="7E68EE1F" w14:textId="77777777" w:rsidR="0081234A" w:rsidRPr="00532DAE" w:rsidRDefault="0081234A" w:rsidP="00571DA3">
            <w:pPr>
              <w:pStyle w:val="ARtabletext"/>
              <w:spacing w:before="10" w:after="10"/>
            </w:pPr>
            <w:r w:rsidRPr="00532DAE">
              <w:t>Belvoir Wodonga Special Developmental School</w:t>
            </w:r>
          </w:p>
        </w:tc>
        <w:tc>
          <w:tcPr>
            <w:tcW w:w="1191" w:type="dxa"/>
            <w:noWrap/>
            <w:hideMark/>
          </w:tcPr>
          <w:p w14:paraId="1A8424C2" w14:textId="77777777" w:rsidR="0081234A" w:rsidRPr="00532DAE" w:rsidRDefault="0081234A" w:rsidP="00571DA3">
            <w:pPr>
              <w:pStyle w:val="ARtabletextright"/>
              <w:spacing w:before="10" w:after="10"/>
            </w:pPr>
            <w:r w:rsidRPr="00532DAE">
              <w:rPr>
                <w:szCs w:val="24"/>
              </w:rPr>
              <w:t>4,800</w:t>
            </w:r>
          </w:p>
        </w:tc>
      </w:tr>
      <w:tr w:rsidR="0081234A" w:rsidRPr="00532DAE" w14:paraId="78D03DCE" w14:textId="77777777">
        <w:tblPrEx>
          <w:tblLook w:val="04A0" w:firstRow="1" w:lastRow="0" w:firstColumn="1" w:lastColumn="0" w:noHBand="0" w:noVBand="1"/>
        </w:tblPrEx>
        <w:tc>
          <w:tcPr>
            <w:tcW w:w="3402" w:type="dxa"/>
            <w:noWrap/>
            <w:hideMark/>
          </w:tcPr>
          <w:p w14:paraId="6ABC229E" w14:textId="77777777" w:rsidR="0081234A" w:rsidRPr="00532DAE" w:rsidRDefault="0081234A" w:rsidP="00571DA3">
            <w:pPr>
              <w:pStyle w:val="ARtabletext"/>
              <w:spacing w:before="10" w:after="10"/>
            </w:pPr>
            <w:r w:rsidRPr="00532DAE">
              <w:t>Benalla P-12 College</w:t>
            </w:r>
          </w:p>
        </w:tc>
        <w:tc>
          <w:tcPr>
            <w:tcW w:w="1191" w:type="dxa"/>
            <w:noWrap/>
            <w:hideMark/>
          </w:tcPr>
          <w:p w14:paraId="4E88FFF5" w14:textId="77777777" w:rsidR="0081234A" w:rsidRPr="00532DAE" w:rsidRDefault="0081234A" w:rsidP="00571DA3">
            <w:pPr>
              <w:pStyle w:val="ARtabletextright"/>
              <w:spacing w:before="10" w:after="10"/>
            </w:pPr>
            <w:r w:rsidRPr="00532DAE">
              <w:rPr>
                <w:szCs w:val="24"/>
              </w:rPr>
              <w:t>9,800</w:t>
            </w:r>
          </w:p>
        </w:tc>
      </w:tr>
      <w:tr w:rsidR="0081234A" w:rsidRPr="00532DAE" w14:paraId="6C6F89A8" w14:textId="77777777">
        <w:tblPrEx>
          <w:tblLook w:val="04A0" w:firstRow="1" w:lastRow="0" w:firstColumn="1" w:lastColumn="0" w:noHBand="0" w:noVBand="1"/>
        </w:tblPrEx>
        <w:tc>
          <w:tcPr>
            <w:tcW w:w="3402" w:type="dxa"/>
            <w:noWrap/>
            <w:hideMark/>
          </w:tcPr>
          <w:p w14:paraId="67E005F0" w14:textId="77777777" w:rsidR="0081234A" w:rsidRPr="00532DAE" w:rsidRDefault="0081234A" w:rsidP="00571DA3">
            <w:pPr>
              <w:pStyle w:val="ARtabletext"/>
              <w:spacing w:before="10" w:after="10"/>
            </w:pPr>
            <w:r w:rsidRPr="00532DAE">
              <w:t>Benalla Rural City Council</w:t>
            </w:r>
          </w:p>
        </w:tc>
        <w:tc>
          <w:tcPr>
            <w:tcW w:w="1191" w:type="dxa"/>
            <w:noWrap/>
            <w:hideMark/>
          </w:tcPr>
          <w:p w14:paraId="1850BD01" w14:textId="77777777" w:rsidR="0081234A" w:rsidRPr="00532DAE" w:rsidRDefault="0081234A" w:rsidP="00571DA3">
            <w:pPr>
              <w:pStyle w:val="ARtabletextright"/>
              <w:spacing w:before="10" w:after="10"/>
            </w:pPr>
            <w:r w:rsidRPr="00532DAE">
              <w:rPr>
                <w:szCs w:val="24"/>
              </w:rPr>
              <w:t>127,500</w:t>
            </w:r>
          </w:p>
        </w:tc>
      </w:tr>
      <w:tr w:rsidR="0081234A" w:rsidRPr="00532DAE" w14:paraId="29EB2420" w14:textId="77777777">
        <w:tblPrEx>
          <w:tblLook w:val="04A0" w:firstRow="1" w:lastRow="0" w:firstColumn="1" w:lastColumn="0" w:noHBand="0" w:noVBand="1"/>
        </w:tblPrEx>
        <w:tc>
          <w:tcPr>
            <w:tcW w:w="3402" w:type="dxa"/>
            <w:noWrap/>
            <w:hideMark/>
          </w:tcPr>
          <w:p w14:paraId="0E00D803" w14:textId="77777777" w:rsidR="0081234A" w:rsidRPr="00532DAE" w:rsidRDefault="0081234A" w:rsidP="00571DA3">
            <w:pPr>
              <w:pStyle w:val="ARtabletext"/>
              <w:spacing w:before="10" w:after="10"/>
            </w:pPr>
            <w:r w:rsidRPr="00532DAE">
              <w:t>Bendigo Special Developmental School</w:t>
            </w:r>
          </w:p>
        </w:tc>
        <w:tc>
          <w:tcPr>
            <w:tcW w:w="1191" w:type="dxa"/>
            <w:noWrap/>
            <w:hideMark/>
          </w:tcPr>
          <w:p w14:paraId="516BA6CF" w14:textId="77777777" w:rsidR="0081234A" w:rsidRPr="00532DAE" w:rsidRDefault="0081234A" w:rsidP="00571DA3">
            <w:pPr>
              <w:pStyle w:val="ARtabletextright"/>
              <w:spacing w:before="10" w:after="10"/>
            </w:pPr>
            <w:r w:rsidRPr="00532DAE">
              <w:rPr>
                <w:szCs w:val="24"/>
              </w:rPr>
              <w:t>9,800</w:t>
            </w:r>
          </w:p>
        </w:tc>
      </w:tr>
      <w:tr w:rsidR="0081234A" w:rsidRPr="00532DAE" w14:paraId="71B9A4AA" w14:textId="77777777">
        <w:tblPrEx>
          <w:tblLook w:val="04A0" w:firstRow="1" w:lastRow="0" w:firstColumn="1" w:lastColumn="0" w:noHBand="0" w:noVBand="1"/>
        </w:tblPrEx>
        <w:tc>
          <w:tcPr>
            <w:tcW w:w="3402" w:type="dxa"/>
            <w:noWrap/>
            <w:hideMark/>
          </w:tcPr>
          <w:p w14:paraId="3CD599B2" w14:textId="77777777" w:rsidR="0081234A" w:rsidRPr="00532DAE" w:rsidRDefault="0081234A" w:rsidP="00571DA3">
            <w:pPr>
              <w:pStyle w:val="ARtabletext"/>
              <w:spacing w:before="10" w:after="10"/>
            </w:pPr>
            <w:r w:rsidRPr="00532DAE">
              <w:t>Birchip Neighbourhood House Inc.</w:t>
            </w:r>
          </w:p>
        </w:tc>
        <w:tc>
          <w:tcPr>
            <w:tcW w:w="1191" w:type="dxa"/>
            <w:noWrap/>
            <w:hideMark/>
          </w:tcPr>
          <w:p w14:paraId="697612BC" w14:textId="77777777" w:rsidR="0081234A" w:rsidRPr="00532DAE" w:rsidRDefault="0081234A" w:rsidP="00571DA3">
            <w:pPr>
              <w:pStyle w:val="ARtabletextright"/>
              <w:spacing w:before="10" w:after="10"/>
            </w:pPr>
            <w:r w:rsidRPr="00532DAE">
              <w:rPr>
                <w:szCs w:val="24"/>
              </w:rPr>
              <w:t>37,500</w:t>
            </w:r>
          </w:p>
        </w:tc>
      </w:tr>
      <w:tr w:rsidR="0081234A" w:rsidRPr="00532DAE" w14:paraId="7FEF3BEA" w14:textId="77777777">
        <w:tblPrEx>
          <w:tblLook w:val="04A0" w:firstRow="1" w:lastRow="0" w:firstColumn="1" w:lastColumn="0" w:noHBand="0" w:noVBand="1"/>
        </w:tblPrEx>
        <w:tc>
          <w:tcPr>
            <w:tcW w:w="3402" w:type="dxa"/>
            <w:noWrap/>
            <w:hideMark/>
          </w:tcPr>
          <w:p w14:paraId="79EEFCF3" w14:textId="77777777" w:rsidR="0081234A" w:rsidRPr="00532DAE" w:rsidRDefault="0081234A" w:rsidP="00571DA3">
            <w:pPr>
              <w:pStyle w:val="ARtabletext"/>
              <w:spacing w:before="10" w:after="10"/>
            </w:pPr>
            <w:r w:rsidRPr="00532DAE">
              <w:t>Bluebird Foundation Inc.</w:t>
            </w:r>
          </w:p>
        </w:tc>
        <w:tc>
          <w:tcPr>
            <w:tcW w:w="1191" w:type="dxa"/>
            <w:noWrap/>
            <w:hideMark/>
          </w:tcPr>
          <w:p w14:paraId="606AE565" w14:textId="77777777" w:rsidR="0081234A" w:rsidRPr="00532DAE" w:rsidRDefault="0081234A" w:rsidP="00571DA3">
            <w:pPr>
              <w:pStyle w:val="ARtabletextright"/>
              <w:spacing w:before="10" w:after="10"/>
            </w:pPr>
            <w:r w:rsidRPr="00532DAE">
              <w:rPr>
                <w:szCs w:val="24"/>
              </w:rPr>
              <w:t>45,000</w:t>
            </w:r>
          </w:p>
        </w:tc>
      </w:tr>
      <w:tr w:rsidR="0081234A" w:rsidRPr="00532DAE" w14:paraId="11C545EF" w14:textId="77777777">
        <w:tblPrEx>
          <w:tblLook w:val="04A0" w:firstRow="1" w:lastRow="0" w:firstColumn="1" w:lastColumn="0" w:noHBand="0" w:noVBand="1"/>
        </w:tblPrEx>
        <w:tc>
          <w:tcPr>
            <w:tcW w:w="3402" w:type="dxa"/>
            <w:noWrap/>
            <w:hideMark/>
          </w:tcPr>
          <w:p w14:paraId="17DA7340" w14:textId="77777777" w:rsidR="0081234A" w:rsidRPr="00532DAE" w:rsidRDefault="0081234A" w:rsidP="00571DA3">
            <w:pPr>
              <w:pStyle w:val="ARtabletext"/>
              <w:spacing w:before="10" w:after="10"/>
            </w:pPr>
            <w:r w:rsidRPr="00532DAE">
              <w:t>Bonnie Doon Community Group Inc.</w:t>
            </w:r>
          </w:p>
        </w:tc>
        <w:tc>
          <w:tcPr>
            <w:tcW w:w="1191" w:type="dxa"/>
            <w:noWrap/>
            <w:hideMark/>
          </w:tcPr>
          <w:p w14:paraId="32841FD0" w14:textId="77777777" w:rsidR="0081234A" w:rsidRPr="00532DAE" w:rsidRDefault="0081234A" w:rsidP="00571DA3">
            <w:pPr>
              <w:pStyle w:val="ARtabletextright"/>
              <w:spacing w:before="10" w:after="10"/>
            </w:pPr>
            <w:r w:rsidRPr="00532DAE">
              <w:rPr>
                <w:szCs w:val="24"/>
              </w:rPr>
              <w:t>45,000</w:t>
            </w:r>
          </w:p>
        </w:tc>
      </w:tr>
      <w:tr w:rsidR="0081234A" w:rsidRPr="00532DAE" w14:paraId="63A6C6EB" w14:textId="77777777">
        <w:tblPrEx>
          <w:tblLook w:val="04A0" w:firstRow="1" w:lastRow="0" w:firstColumn="1" w:lastColumn="0" w:noHBand="0" w:noVBand="1"/>
        </w:tblPrEx>
        <w:tc>
          <w:tcPr>
            <w:tcW w:w="3402" w:type="dxa"/>
            <w:noWrap/>
            <w:hideMark/>
          </w:tcPr>
          <w:p w14:paraId="58188D5B" w14:textId="77777777" w:rsidR="0081234A" w:rsidRPr="00532DAE" w:rsidRDefault="0081234A" w:rsidP="00571DA3">
            <w:pPr>
              <w:pStyle w:val="ARtabletext"/>
              <w:spacing w:before="10" w:after="10"/>
            </w:pPr>
            <w:r w:rsidRPr="00532DAE">
              <w:t>Boronia K-12 College</w:t>
            </w:r>
          </w:p>
        </w:tc>
        <w:tc>
          <w:tcPr>
            <w:tcW w:w="1191" w:type="dxa"/>
            <w:noWrap/>
            <w:hideMark/>
          </w:tcPr>
          <w:p w14:paraId="40F3CA5A" w14:textId="77777777" w:rsidR="0081234A" w:rsidRPr="00532DAE" w:rsidRDefault="0081234A" w:rsidP="00571DA3">
            <w:pPr>
              <w:pStyle w:val="ARtabletextright"/>
              <w:spacing w:before="10" w:after="10"/>
            </w:pPr>
            <w:r w:rsidRPr="00532DAE">
              <w:rPr>
                <w:szCs w:val="24"/>
              </w:rPr>
              <w:t>9,800</w:t>
            </w:r>
          </w:p>
        </w:tc>
      </w:tr>
      <w:tr w:rsidR="0081234A" w:rsidRPr="00532DAE" w14:paraId="06C10536" w14:textId="77777777">
        <w:tblPrEx>
          <w:tblLook w:val="04A0" w:firstRow="1" w:lastRow="0" w:firstColumn="1" w:lastColumn="0" w:noHBand="0" w:noVBand="1"/>
        </w:tblPrEx>
        <w:tc>
          <w:tcPr>
            <w:tcW w:w="3402" w:type="dxa"/>
            <w:noWrap/>
            <w:hideMark/>
          </w:tcPr>
          <w:p w14:paraId="102A189D" w14:textId="77777777" w:rsidR="0081234A" w:rsidRPr="00532DAE" w:rsidRDefault="0081234A" w:rsidP="00571DA3">
            <w:pPr>
              <w:pStyle w:val="ARtabletext"/>
              <w:spacing w:before="10" w:after="10"/>
            </w:pPr>
            <w:r w:rsidRPr="00532DAE">
              <w:t>Boroondara City Council</w:t>
            </w:r>
          </w:p>
        </w:tc>
        <w:tc>
          <w:tcPr>
            <w:tcW w:w="1191" w:type="dxa"/>
            <w:noWrap/>
            <w:hideMark/>
          </w:tcPr>
          <w:p w14:paraId="39FF0073" w14:textId="77777777" w:rsidR="0081234A" w:rsidRPr="00532DAE" w:rsidRDefault="0081234A" w:rsidP="00571DA3">
            <w:pPr>
              <w:pStyle w:val="ARtabletextright"/>
              <w:spacing w:before="10" w:after="10"/>
            </w:pPr>
            <w:r w:rsidRPr="00532DAE">
              <w:rPr>
                <w:szCs w:val="24"/>
              </w:rPr>
              <w:t>82,000</w:t>
            </w:r>
          </w:p>
        </w:tc>
      </w:tr>
      <w:tr w:rsidR="0081234A" w:rsidRPr="00532DAE" w14:paraId="37C77B48" w14:textId="77777777">
        <w:tblPrEx>
          <w:tblLook w:val="04A0" w:firstRow="1" w:lastRow="0" w:firstColumn="1" w:lastColumn="0" w:noHBand="0" w:noVBand="1"/>
        </w:tblPrEx>
        <w:tc>
          <w:tcPr>
            <w:tcW w:w="3402" w:type="dxa"/>
            <w:noWrap/>
            <w:hideMark/>
          </w:tcPr>
          <w:p w14:paraId="35F19C65" w14:textId="77777777" w:rsidR="0081234A" w:rsidRPr="00532DAE" w:rsidRDefault="0081234A" w:rsidP="00571DA3">
            <w:pPr>
              <w:pStyle w:val="ARtabletext"/>
              <w:spacing w:before="10" w:after="10"/>
            </w:pPr>
            <w:r w:rsidRPr="00532DAE">
              <w:t>Brave Foundation</w:t>
            </w:r>
          </w:p>
        </w:tc>
        <w:tc>
          <w:tcPr>
            <w:tcW w:w="1191" w:type="dxa"/>
            <w:noWrap/>
            <w:hideMark/>
          </w:tcPr>
          <w:p w14:paraId="110995E0" w14:textId="77777777" w:rsidR="0081234A" w:rsidRPr="00532DAE" w:rsidRDefault="0081234A" w:rsidP="00571DA3">
            <w:pPr>
              <w:pStyle w:val="ARtabletextright"/>
              <w:spacing w:before="10" w:after="10"/>
            </w:pPr>
            <w:r w:rsidRPr="00532DAE">
              <w:rPr>
                <w:szCs w:val="24"/>
              </w:rPr>
              <w:t>2,000</w:t>
            </w:r>
          </w:p>
        </w:tc>
      </w:tr>
      <w:tr w:rsidR="0081234A" w:rsidRPr="00532DAE" w14:paraId="0E9422ED" w14:textId="77777777">
        <w:tblPrEx>
          <w:tblLook w:val="04A0" w:firstRow="1" w:lastRow="0" w:firstColumn="1" w:lastColumn="0" w:noHBand="0" w:noVBand="1"/>
        </w:tblPrEx>
        <w:tc>
          <w:tcPr>
            <w:tcW w:w="3402" w:type="dxa"/>
            <w:noWrap/>
            <w:hideMark/>
          </w:tcPr>
          <w:p w14:paraId="7AD148E0" w14:textId="77777777" w:rsidR="0081234A" w:rsidRPr="00532DAE" w:rsidRDefault="0081234A" w:rsidP="00571DA3">
            <w:pPr>
              <w:pStyle w:val="ARtabletext"/>
              <w:spacing w:before="10" w:after="10"/>
            </w:pPr>
            <w:r w:rsidRPr="00532DAE">
              <w:t>Braybrook College</w:t>
            </w:r>
          </w:p>
        </w:tc>
        <w:tc>
          <w:tcPr>
            <w:tcW w:w="1191" w:type="dxa"/>
            <w:noWrap/>
            <w:hideMark/>
          </w:tcPr>
          <w:p w14:paraId="49E5C3C4" w14:textId="77777777" w:rsidR="0081234A" w:rsidRPr="00532DAE" w:rsidRDefault="0081234A" w:rsidP="00571DA3">
            <w:pPr>
              <w:pStyle w:val="ARtabletextright"/>
              <w:spacing w:before="10" w:after="10"/>
            </w:pPr>
            <w:r w:rsidRPr="00532DAE">
              <w:rPr>
                <w:szCs w:val="24"/>
              </w:rPr>
              <w:t>9,800</w:t>
            </w:r>
          </w:p>
        </w:tc>
      </w:tr>
      <w:tr w:rsidR="0081234A" w:rsidRPr="00532DAE" w14:paraId="47CA16E9" w14:textId="77777777">
        <w:tblPrEx>
          <w:tblLook w:val="04A0" w:firstRow="1" w:lastRow="0" w:firstColumn="1" w:lastColumn="0" w:noHBand="0" w:noVBand="1"/>
        </w:tblPrEx>
        <w:tc>
          <w:tcPr>
            <w:tcW w:w="3402" w:type="dxa"/>
            <w:noWrap/>
            <w:hideMark/>
          </w:tcPr>
          <w:p w14:paraId="640CA713" w14:textId="77777777" w:rsidR="0081234A" w:rsidRPr="00532DAE" w:rsidRDefault="0081234A" w:rsidP="00571DA3">
            <w:pPr>
              <w:pStyle w:val="ARtabletext"/>
              <w:spacing w:before="10" w:after="10"/>
            </w:pPr>
            <w:proofErr w:type="spellStart"/>
            <w:r w:rsidRPr="00532DAE">
              <w:t>Brimbank</w:t>
            </w:r>
            <w:proofErr w:type="spellEnd"/>
            <w:r w:rsidRPr="00532DAE">
              <w:t xml:space="preserve"> City Council</w:t>
            </w:r>
          </w:p>
        </w:tc>
        <w:tc>
          <w:tcPr>
            <w:tcW w:w="1191" w:type="dxa"/>
            <w:noWrap/>
            <w:hideMark/>
          </w:tcPr>
          <w:p w14:paraId="547280F5" w14:textId="77777777" w:rsidR="0081234A" w:rsidRPr="00532DAE" w:rsidRDefault="0081234A" w:rsidP="00571DA3">
            <w:pPr>
              <w:pStyle w:val="ARtabletextright"/>
              <w:spacing w:before="10" w:after="10"/>
            </w:pPr>
            <w:r w:rsidRPr="00532DAE">
              <w:rPr>
                <w:szCs w:val="24"/>
              </w:rPr>
              <w:t>37,000</w:t>
            </w:r>
          </w:p>
        </w:tc>
      </w:tr>
      <w:tr w:rsidR="0081234A" w:rsidRPr="00532DAE" w14:paraId="2775B03F" w14:textId="77777777">
        <w:tblPrEx>
          <w:tblLook w:val="04A0" w:firstRow="1" w:lastRow="0" w:firstColumn="1" w:lastColumn="0" w:noHBand="0" w:noVBand="1"/>
        </w:tblPrEx>
        <w:tc>
          <w:tcPr>
            <w:tcW w:w="3402" w:type="dxa"/>
            <w:noWrap/>
            <w:hideMark/>
          </w:tcPr>
          <w:p w14:paraId="2EDDD5AB" w14:textId="77777777" w:rsidR="0081234A" w:rsidRPr="00532DAE" w:rsidRDefault="0081234A" w:rsidP="00571DA3">
            <w:pPr>
              <w:pStyle w:val="ARtabletext"/>
              <w:spacing w:before="10" w:after="10"/>
            </w:pPr>
            <w:r w:rsidRPr="00532DAE">
              <w:t>Broadmeadows Special Developmental School</w:t>
            </w:r>
          </w:p>
        </w:tc>
        <w:tc>
          <w:tcPr>
            <w:tcW w:w="1191" w:type="dxa"/>
            <w:noWrap/>
            <w:hideMark/>
          </w:tcPr>
          <w:p w14:paraId="0F5ABF9D" w14:textId="77777777" w:rsidR="0081234A" w:rsidRPr="00532DAE" w:rsidRDefault="0081234A" w:rsidP="00571DA3">
            <w:pPr>
              <w:pStyle w:val="ARtabletextright"/>
              <w:spacing w:before="10" w:after="10"/>
            </w:pPr>
            <w:r w:rsidRPr="00532DAE">
              <w:rPr>
                <w:szCs w:val="24"/>
              </w:rPr>
              <w:t>9,800</w:t>
            </w:r>
          </w:p>
        </w:tc>
      </w:tr>
      <w:tr w:rsidR="0081234A" w:rsidRPr="00532DAE" w14:paraId="2E06F9DA" w14:textId="77777777">
        <w:tblPrEx>
          <w:tblLook w:val="04A0" w:firstRow="1" w:lastRow="0" w:firstColumn="1" w:lastColumn="0" w:noHBand="0" w:noVBand="1"/>
        </w:tblPrEx>
        <w:tc>
          <w:tcPr>
            <w:tcW w:w="3402" w:type="dxa"/>
            <w:noWrap/>
            <w:hideMark/>
          </w:tcPr>
          <w:p w14:paraId="68F71BEE" w14:textId="77777777" w:rsidR="0081234A" w:rsidRPr="00532DAE" w:rsidRDefault="0081234A" w:rsidP="00571DA3">
            <w:pPr>
              <w:pStyle w:val="ARtabletext"/>
              <w:spacing w:before="10" w:after="10"/>
            </w:pPr>
            <w:r w:rsidRPr="00532DAE">
              <w:t>Brophy Family &amp; Youth Services Incorporated</w:t>
            </w:r>
          </w:p>
        </w:tc>
        <w:tc>
          <w:tcPr>
            <w:tcW w:w="1191" w:type="dxa"/>
            <w:noWrap/>
            <w:hideMark/>
          </w:tcPr>
          <w:p w14:paraId="6AF75865" w14:textId="77777777" w:rsidR="0081234A" w:rsidRPr="00532DAE" w:rsidRDefault="0081234A" w:rsidP="00571DA3">
            <w:pPr>
              <w:pStyle w:val="ARtabletextright"/>
              <w:spacing w:before="10" w:after="10"/>
            </w:pPr>
            <w:r w:rsidRPr="00532DAE">
              <w:rPr>
                <w:szCs w:val="24"/>
              </w:rPr>
              <w:t>4,000</w:t>
            </w:r>
          </w:p>
        </w:tc>
      </w:tr>
      <w:tr w:rsidR="0081234A" w:rsidRPr="00532DAE" w14:paraId="5E29546F" w14:textId="77777777">
        <w:tblPrEx>
          <w:tblLook w:val="04A0" w:firstRow="1" w:lastRow="0" w:firstColumn="1" w:lastColumn="0" w:noHBand="0" w:noVBand="1"/>
        </w:tblPrEx>
        <w:tc>
          <w:tcPr>
            <w:tcW w:w="3402" w:type="dxa"/>
            <w:noWrap/>
            <w:hideMark/>
          </w:tcPr>
          <w:p w14:paraId="5CABEE0B" w14:textId="77777777" w:rsidR="0081234A" w:rsidRPr="00532DAE" w:rsidRDefault="0081234A" w:rsidP="00571DA3">
            <w:pPr>
              <w:pStyle w:val="ARtabletext"/>
              <w:spacing w:before="10" w:after="10"/>
            </w:pPr>
            <w:r w:rsidRPr="00532DAE">
              <w:t>Campaspe Cohuna Local Learning and Employment Network Inc.</w:t>
            </w:r>
          </w:p>
        </w:tc>
        <w:tc>
          <w:tcPr>
            <w:tcW w:w="1191" w:type="dxa"/>
            <w:noWrap/>
            <w:hideMark/>
          </w:tcPr>
          <w:p w14:paraId="4AD811A2" w14:textId="77777777" w:rsidR="0081234A" w:rsidRPr="00532DAE" w:rsidRDefault="0081234A" w:rsidP="00571DA3">
            <w:pPr>
              <w:pStyle w:val="ARtabletextright"/>
              <w:spacing w:before="10" w:after="10"/>
            </w:pPr>
            <w:r w:rsidRPr="00532DAE">
              <w:rPr>
                <w:szCs w:val="24"/>
              </w:rPr>
              <w:t>2,000</w:t>
            </w:r>
          </w:p>
        </w:tc>
      </w:tr>
      <w:tr w:rsidR="0081234A" w:rsidRPr="00532DAE" w14:paraId="6F653A61" w14:textId="77777777">
        <w:tblPrEx>
          <w:tblLook w:val="04A0" w:firstRow="1" w:lastRow="0" w:firstColumn="1" w:lastColumn="0" w:noHBand="0" w:noVBand="1"/>
        </w:tblPrEx>
        <w:tc>
          <w:tcPr>
            <w:tcW w:w="3402" w:type="dxa"/>
            <w:noWrap/>
            <w:hideMark/>
          </w:tcPr>
          <w:p w14:paraId="72990555" w14:textId="77777777" w:rsidR="0081234A" w:rsidRPr="00532DAE" w:rsidRDefault="0081234A" w:rsidP="00571DA3">
            <w:pPr>
              <w:pStyle w:val="ARtabletext"/>
              <w:spacing w:before="10" w:after="10"/>
            </w:pPr>
            <w:r w:rsidRPr="00532DAE">
              <w:t>Campaspe Shire Council</w:t>
            </w:r>
          </w:p>
        </w:tc>
        <w:tc>
          <w:tcPr>
            <w:tcW w:w="1191" w:type="dxa"/>
            <w:noWrap/>
            <w:hideMark/>
          </w:tcPr>
          <w:p w14:paraId="736E7401" w14:textId="77777777" w:rsidR="0081234A" w:rsidRPr="00532DAE" w:rsidRDefault="0081234A" w:rsidP="00571DA3">
            <w:pPr>
              <w:pStyle w:val="ARtabletextright"/>
              <w:spacing w:before="10" w:after="10"/>
            </w:pPr>
            <w:r w:rsidRPr="00532DAE">
              <w:rPr>
                <w:szCs w:val="24"/>
              </w:rPr>
              <w:t>77,750</w:t>
            </w:r>
          </w:p>
        </w:tc>
      </w:tr>
      <w:tr w:rsidR="0081234A" w:rsidRPr="00532DAE" w14:paraId="0CD19666" w14:textId="77777777">
        <w:tblPrEx>
          <w:tblLook w:val="04A0" w:firstRow="1" w:lastRow="0" w:firstColumn="1" w:lastColumn="0" w:noHBand="0" w:noVBand="1"/>
        </w:tblPrEx>
        <w:tc>
          <w:tcPr>
            <w:tcW w:w="3402" w:type="dxa"/>
            <w:noWrap/>
            <w:hideMark/>
          </w:tcPr>
          <w:p w14:paraId="197D8A5C" w14:textId="77777777" w:rsidR="0081234A" w:rsidRPr="00532DAE" w:rsidRDefault="0081234A" w:rsidP="00571DA3">
            <w:pPr>
              <w:pStyle w:val="ARtabletext"/>
              <w:spacing w:before="10" w:after="10"/>
            </w:pPr>
            <w:r w:rsidRPr="00532DAE">
              <w:t>Cardinia Shire Council</w:t>
            </w:r>
          </w:p>
        </w:tc>
        <w:tc>
          <w:tcPr>
            <w:tcW w:w="1191" w:type="dxa"/>
            <w:noWrap/>
            <w:hideMark/>
          </w:tcPr>
          <w:p w14:paraId="0031AD4A" w14:textId="77777777" w:rsidR="0081234A" w:rsidRPr="00532DAE" w:rsidRDefault="0081234A" w:rsidP="00571DA3">
            <w:pPr>
              <w:pStyle w:val="ARtabletextright"/>
              <w:spacing w:before="10" w:after="10"/>
            </w:pPr>
            <w:r w:rsidRPr="00532DAE">
              <w:rPr>
                <w:szCs w:val="24"/>
              </w:rPr>
              <w:t>80,000</w:t>
            </w:r>
          </w:p>
        </w:tc>
      </w:tr>
      <w:tr w:rsidR="0081234A" w:rsidRPr="00532DAE" w14:paraId="1A4EA47B" w14:textId="77777777">
        <w:tblPrEx>
          <w:tblLook w:val="04A0" w:firstRow="1" w:lastRow="0" w:firstColumn="1" w:lastColumn="0" w:noHBand="0" w:noVBand="1"/>
        </w:tblPrEx>
        <w:tc>
          <w:tcPr>
            <w:tcW w:w="3402" w:type="dxa"/>
            <w:noWrap/>
            <w:hideMark/>
          </w:tcPr>
          <w:p w14:paraId="5F838878" w14:textId="77777777" w:rsidR="0081234A" w:rsidRPr="00532DAE" w:rsidRDefault="0081234A" w:rsidP="00571DA3">
            <w:pPr>
              <w:pStyle w:val="ARtabletext"/>
              <w:spacing w:before="10" w:after="10"/>
            </w:pPr>
            <w:proofErr w:type="spellStart"/>
            <w:r w:rsidRPr="00532DAE">
              <w:t>Carwatha</w:t>
            </w:r>
            <w:proofErr w:type="spellEnd"/>
            <w:r w:rsidRPr="00532DAE">
              <w:t xml:space="preserve"> College P-12</w:t>
            </w:r>
          </w:p>
        </w:tc>
        <w:tc>
          <w:tcPr>
            <w:tcW w:w="1191" w:type="dxa"/>
            <w:noWrap/>
            <w:hideMark/>
          </w:tcPr>
          <w:p w14:paraId="54173B66" w14:textId="77777777" w:rsidR="0081234A" w:rsidRPr="00532DAE" w:rsidRDefault="0081234A" w:rsidP="00571DA3">
            <w:pPr>
              <w:pStyle w:val="ARtabletextright"/>
              <w:spacing w:before="10" w:after="10"/>
            </w:pPr>
            <w:r w:rsidRPr="00532DAE">
              <w:rPr>
                <w:szCs w:val="24"/>
              </w:rPr>
              <w:t>8,300</w:t>
            </w:r>
          </w:p>
        </w:tc>
      </w:tr>
      <w:tr w:rsidR="0081234A" w:rsidRPr="00532DAE" w14:paraId="695DAF5B" w14:textId="77777777">
        <w:tblPrEx>
          <w:tblLook w:val="04A0" w:firstRow="1" w:lastRow="0" w:firstColumn="1" w:lastColumn="0" w:noHBand="0" w:noVBand="1"/>
        </w:tblPrEx>
        <w:tc>
          <w:tcPr>
            <w:tcW w:w="3402" w:type="dxa"/>
            <w:noWrap/>
            <w:hideMark/>
          </w:tcPr>
          <w:p w14:paraId="5608AFCA" w14:textId="77777777" w:rsidR="0081234A" w:rsidRPr="00532DAE" w:rsidRDefault="0081234A" w:rsidP="00571DA3">
            <w:pPr>
              <w:pStyle w:val="ARtabletext"/>
              <w:spacing w:before="10" w:after="10"/>
            </w:pPr>
            <w:r w:rsidRPr="00532DAE">
              <w:t>Casey City Council</w:t>
            </w:r>
          </w:p>
        </w:tc>
        <w:tc>
          <w:tcPr>
            <w:tcW w:w="1191" w:type="dxa"/>
            <w:noWrap/>
            <w:hideMark/>
          </w:tcPr>
          <w:p w14:paraId="264CBF90" w14:textId="77777777" w:rsidR="0081234A" w:rsidRPr="00532DAE" w:rsidRDefault="0081234A" w:rsidP="00571DA3">
            <w:pPr>
              <w:pStyle w:val="ARtabletextright"/>
              <w:spacing w:before="10" w:after="10"/>
            </w:pPr>
            <w:r w:rsidRPr="00532DAE">
              <w:rPr>
                <w:szCs w:val="24"/>
              </w:rPr>
              <w:t>80,000</w:t>
            </w:r>
          </w:p>
        </w:tc>
      </w:tr>
      <w:tr w:rsidR="0081234A" w:rsidRPr="00532DAE" w14:paraId="181C7DEB" w14:textId="77777777">
        <w:tblPrEx>
          <w:tblLook w:val="04A0" w:firstRow="1" w:lastRow="0" w:firstColumn="1" w:lastColumn="0" w:noHBand="0" w:noVBand="1"/>
        </w:tblPrEx>
        <w:tc>
          <w:tcPr>
            <w:tcW w:w="3402" w:type="dxa"/>
            <w:noWrap/>
            <w:hideMark/>
          </w:tcPr>
          <w:p w14:paraId="4A1D312A" w14:textId="77777777" w:rsidR="0081234A" w:rsidRPr="00532DAE" w:rsidRDefault="0081234A" w:rsidP="00571DA3">
            <w:pPr>
              <w:pStyle w:val="ARtabletext"/>
              <w:spacing w:before="10" w:after="10"/>
            </w:pPr>
            <w:r w:rsidRPr="00532DAE">
              <w:t>Casterton Secondary College</w:t>
            </w:r>
          </w:p>
        </w:tc>
        <w:tc>
          <w:tcPr>
            <w:tcW w:w="1191" w:type="dxa"/>
            <w:noWrap/>
            <w:hideMark/>
          </w:tcPr>
          <w:p w14:paraId="5CF402CE" w14:textId="77777777" w:rsidR="0081234A" w:rsidRPr="00532DAE" w:rsidRDefault="0081234A" w:rsidP="00571DA3">
            <w:pPr>
              <w:pStyle w:val="ARtabletextright"/>
              <w:spacing w:before="10" w:after="10"/>
            </w:pPr>
            <w:r w:rsidRPr="00532DAE">
              <w:rPr>
                <w:szCs w:val="24"/>
              </w:rPr>
              <w:t>7,222</w:t>
            </w:r>
          </w:p>
        </w:tc>
      </w:tr>
      <w:tr w:rsidR="0081234A" w:rsidRPr="00532DAE" w14:paraId="17A09F66" w14:textId="77777777">
        <w:tblPrEx>
          <w:tblLook w:val="04A0" w:firstRow="1" w:lastRow="0" w:firstColumn="1" w:lastColumn="0" w:noHBand="0" w:noVBand="1"/>
        </w:tblPrEx>
        <w:tc>
          <w:tcPr>
            <w:tcW w:w="3402" w:type="dxa"/>
            <w:noWrap/>
            <w:hideMark/>
          </w:tcPr>
          <w:p w14:paraId="18175520" w14:textId="77777777" w:rsidR="0081234A" w:rsidRPr="00532DAE" w:rsidRDefault="0081234A" w:rsidP="00571DA3">
            <w:pPr>
              <w:pStyle w:val="ARtabletext"/>
              <w:spacing w:before="10" w:after="10"/>
            </w:pPr>
            <w:proofErr w:type="spellStart"/>
            <w:r w:rsidRPr="00532DAE">
              <w:t>CatholicCare</w:t>
            </w:r>
            <w:proofErr w:type="spellEnd"/>
            <w:r w:rsidRPr="00532DAE">
              <w:t xml:space="preserve"> Victoria</w:t>
            </w:r>
          </w:p>
        </w:tc>
        <w:tc>
          <w:tcPr>
            <w:tcW w:w="1191" w:type="dxa"/>
            <w:noWrap/>
            <w:hideMark/>
          </w:tcPr>
          <w:p w14:paraId="52295B4E" w14:textId="77777777" w:rsidR="0081234A" w:rsidRPr="00532DAE" w:rsidRDefault="0081234A" w:rsidP="00571DA3">
            <w:pPr>
              <w:pStyle w:val="ARtabletextright"/>
              <w:spacing w:before="10" w:after="10"/>
            </w:pPr>
            <w:r w:rsidRPr="00532DAE">
              <w:rPr>
                <w:szCs w:val="24"/>
              </w:rPr>
              <w:t>142,500</w:t>
            </w:r>
          </w:p>
        </w:tc>
      </w:tr>
      <w:tr w:rsidR="0081234A" w:rsidRPr="00532DAE" w14:paraId="31D0624F" w14:textId="77777777">
        <w:tblPrEx>
          <w:tblLook w:val="04A0" w:firstRow="1" w:lastRow="0" w:firstColumn="1" w:lastColumn="0" w:noHBand="0" w:noVBand="1"/>
        </w:tblPrEx>
        <w:tc>
          <w:tcPr>
            <w:tcW w:w="3402" w:type="dxa"/>
            <w:noWrap/>
            <w:hideMark/>
          </w:tcPr>
          <w:p w14:paraId="080FBA4A" w14:textId="77777777" w:rsidR="0081234A" w:rsidRPr="00532DAE" w:rsidRDefault="0081234A" w:rsidP="00571DA3">
            <w:pPr>
              <w:pStyle w:val="ARtabletext"/>
              <w:spacing w:before="10" w:after="10"/>
            </w:pPr>
            <w:r w:rsidRPr="00532DAE">
              <w:t>Central Goldfields Shire Council</w:t>
            </w:r>
          </w:p>
        </w:tc>
        <w:tc>
          <w:tcPr>
            <w:tcW w:w="1191" w:type="dxa"/>
            <w:noWrap/>
            <w:hideMark/>
          </w:tcPr>
          <w:p w14:paraId="5E6A5F21" w14:textId="77777777" w:rsidR="0081234A" w:rsidRPr="00532DAE" w:rsidRDefault="0081234A" w:rsidP="00571DA3">
            <w:pPr>
              <w:pStyle w:val="ARtabletextright"/>
              <w:spacing w:before="10" w:after="10"/>
            </w:pPr>
            <w:r w:rsidRPr="00532DAE">
              <w:rPr>
                <w:szCs w:val="24"/>
              </w:rPr>
              <w:t>87,500</w:t>
            </w:r>
          </w:p>
        </w:tc>
      </w:tr>
      <w:tr w:rsidR="0081234A" w:rsidRPr="00532DAE" w14:paraId="4F11DA76" w14:textId="77777777">
        <w:tblPrEx>
          <w:tblLook w:val="04A0" w:firstRow="1" w:lastRow="0" w:firstColumn="1" w:lastColumn="0" w:noHBand="0" w:noVBand="1"/>
        </w:tblPrEx>
        <w:tc>
          <w:tcPr>
            <w:tcW w:w="3402" w:type="dxa"/>
            <w:noWrap/>
            <w:hideMark/>
          </w:tcPr>
          <w:p w14:paraId="22584B11" w14:textId="77777777" w:rsidR="0081234A" w:rsidRPr="00532DAE" w:rsidRDefault="0081234A" w:rsidP="00571DA3">
            <w:pPr>
              <w:pStyle w:val="ARtabletext"/>
              <w:spacing w:before="10" w:after="10"/>
            </w:pPr>
            <w:r w:rsidRPr="00532DAE">
              <w:t>Central Grampians Local Learning and Employment Network Incorporated</w:t>
            </w:r>
          </w:p>
        </w:tc>
        <w:tc>
          <w:tcPr>
            <w:tcW w:w="1191" w:type="dxa"/>
            <w:noWrap/>
            <w:hideMark/>
          </w:tcPr>
          <w:p w14:paraId="304480E7" w14:textId="77777777" w:rsidR="0081234A" w:rsidRPr="00532DAE" w:rsidRDefault="0081234A" w:rsidP="00571DA3">
            <w:pPr>
              <w:pStyle w:val="ARtabletextright"/>
              <w:spacing w:before="10" w:after="10"/>
            </w:pPr>
            <w:r w:rsidRPr="00532DAE">
              <w:rPr>
                <w:szCs w:val="24"/>
              </w:rPr>
              <w:t>90,000</w:t>
            </w:r>
          </w:p>
        </w:tc>
      </w:tr>
      <w:tr w:rsidR="0081234A" w:rsidRPr="00532DAE" w14:paraId="2E6E2342" w14:textId="77777777">
        <w:tblPrEx>
          <w:tblLook w:val="04A0" w:firstRow="1" w:lastRow="0" w:firstColumn="1" w:lastColumn="0" w:noHBand="0" w:noVBand="1"/>
        </w:tblPrEx>
        <w:tc>
          <w:tcPr>
            <w:tcW w:w="3402" w:type="dxa"/>
            <w:noWrap/>
            <w:hideMark/>
          </w:tcPr>
          <w:p w14:paraId="7AF6B1B6" w14:textId="77777777" w:rsidR="0081234A" w:rsidRPr="00532DAE" w:rsidRDefault="0081234A" w:rsidP="00571DA3">
            <w:pPr>
              <w:pStyle w:val="ARtabletext"/>
              <w:spacing w:before="10" w:after="10"/>
            </w:pPr>
            <w:r w:rsidRPr="00532DAE">
              <w:t>Centre for Multicultural Youth</w:t>
            </w:r>
          </w:p>
        </w:tc>
        <w:tc>
          <w:tcPr>
            <w:tcW w:w="1191" w:type="dxa"/>
            <w:noWrap/>
            <w:hideMark/>
          </w:tcPr>
          <w:p w14:paraId="650C92F1" w14:textId="77777777" w:rsidR="0081234A" w:rsidRPr="00532DAE" w:rsidRDefault="0081234A" w:rsidP="00571DA3">
            <w:pPr>
              <w:pStyle w:val="ARtabletextright"/>
              <w:spacing w:before="10" w:after="10"/>
            </w:pPr>
            <w:r w:rsidRPr="00532DAE">
              <w:rPr>
                <w:szCs w:val="24"/>
              </w:rPr>
              <w:t>5,194,441</w:t>
            </w:r>
          </w:p>
        </w:tc>
      </w:tr>
      <w:tr w:rsidR="0081234A" w:rsidRPr="00532DAE" w14:paraId="5792FE34" w14:textId="77777777">
        <w:tblPrEx>
          <w:tblLook w:val="04A0" w:firstRow="1" w:lastRow="0" w:firstColumn="1" w:lastColumn="0" w:noHBand="0" w:noVBand="1"/>
        </w:tblPrEx>
        <w:tc>
          <w:tcPr>
            <w:tcW w:w="3402" w:type="dxa"/>
            <w:noWrap/>
            <w:hideMark/>
          </w:tcPr>
          <w:p w14:paraId="524B708B" w14:textId="77777777" w:rsidR="0081234A" w:rsidRPr="00532DAE" w:rsidRDefault="0081234A" w:rsidP="00571DA3">
            <w:pPr>
              <w:pStyle w:val="ARtabletext"/>
              <w:spacing w:before="10" w:after="10"/>
            </w:pPr>
            <w:r w:rsidRPr="00532DAE">
              <w:t>Chaffey Secondary College</w:t>
            </w:r>
          </w:p>
        </w:tc>
        <w:tc>
          <w:tcPr>
            <w:tcW w:w="1191" w:type="dxa"/>
            <w:noWrap/>
            <w:hideMark/>
          </w:tcPr>
          <w:p w14:paraId="33296EF8" w14:textId="77777777" w:rsidR="0081234A" w:rsidRPr="00532DAE" w:rsidRDefault="0081234A" w:rsidP="00571DA3">
            <w:pPr>
              <w:pStyle w:val="ARtabletextright"/>
              <w:spacing w:before="10" w:after="10"/>
            </w:pPr>
            <w:r w:rsidRPr="00532DAE">
              <w:rPr>
                <w:szCs w:val="24"/>
              </w:rPr>
              <w:t>7,845</w:t>
            </w:r>
          </w:p>
        </w:tc>
      </w:tr>
      <w:tr w:rsidR="0081234A" w:rsidRPr="00532DAE" w14:paraId="4F49B0D3" w14:textId="77777777">
        <w:tblPrEx>
          <w:tblLook w:val="04A0" w:firstRow="1" w:lastRow="0" w:firstColumn="1" w:lastColumn="0" w:noHBand="0" w:noVBand="1"/>
        </w:tblPrEx>
        <w:tc>
          <w:tcPr>
            <w:tcW w:w="3402" w:type="dxa"/>
            <w:noWrap/>
            <w:hideMark/>
          </w:tcPr>
          <w:p w14:paraId="3D2EF020" w14:textId="77777777" w:rsidR="0081234A" w:rsidRPr="00532DAE" w:rsidRDefault="0081234A" w:rsidP="00571DA3">
            <w:pPr>
              <w:pStyle w:val="ARtabletext"/>
              <w:spacing w:before="10" w:after="10"/>
            </w:pPr>
            <w:r w:rsidRPr="00532DAE">
              <w:t>Charles La Trobe P-12 College</w:t>
            </w:r>
          </w:p>
        </w:tc>
        <w:tc>
          <w:tcPr>
            <w:tcW w:w="1191" w:type="dxa"/>
            <w:noWrap/>
            <w:hideMark/>
          </w:tcPr>
          <w:p w14:paraId="4CBED04B" w14:textId="77777777" w:rsidR="0081234A" w:rsidRPr="00532DAE" w:rsidRDefault="0081234A" w:rsidP="00571DA3">
            <w:pPr>
              <w:pStyle w:val="ARtabletextright"/>
              <w:spacing w:before="10" w:after="10"/>
            </w:pPr>
            <w:r w:rsidRPr="00532DAE">
              <w:rPr>
                <w:szCs w:val="24"/>
              </w:rPr>
              <w:t>9,471</w:t>
            </w:r>
          </w:p>
        </w:tc>
      </w:tr>
      <w:tr w:rsidR="0081234A" w:rsidRPr="00532DAE" w14:paraId="59096963" w14:textId="77777777">
        <w:tblPrEx>
          <w:tblLook w:val="04A0" w:firstRow="1" w:lastRow="0" w:firstColumn="1" w:lastColumn="0" w:noHBand="0" w:noVBand="1"/>
        </w:tblPrEx>
        <w:tc>
          <w:tcPr>
            <w:tcW w:w="3402" w:type="dxa"/>
            <w:noWrap/>
            <w:hideMark/>
          </w:tcPr>
          <w:p w14:paraId="591177DA" w14:textId="77777777" w:rsidR="0081234A" w:rsidRPr="00532DAE" w:rsidRDefault="0081234A" w:rsidP="00571DA3">
            <w:pPr>
              <w:pStyle w:val="ARtabletext"/>
              <w:spacing w:before="10" w:after="10"/>
            </w:pPr>
            <w:r w:rsidRPr="00532DAE">
              <w:t>Cire Services Incorporated</w:t>
            </w:r>
          </w:p>
        </w:tc>
        <w:tc>
          <w:tcPr>
            <w:tcW w:w="1191" w:type="dxa"/>
            <w:noWrap/>
            <w:hideMark/>
          </w:tcPr>
          <w:p w14:paraId="0E2FC0F0" w14:textId="77777777" w:rsidR="0081234A" w:rsidRPr="00532DAE" w:rsidRDefault="0081234A" w:rsidP="00571DA3">
            <w:pPr>
              <w:pStyle w:val="ARtabletextright"/>
              <w:spacing w:before="10" w:after="10"/>
            </w:pPr>
            <w:r w:rsidRPr="00532DAE">
              <w:rPr>
                <w:szCs w:val="24"/>
              </w:rPr>
              <w:t>2,000</w:t>
            </w:r>
          </w:p>
        </w:tc>
      </w:tr>
      <w:tr w:rsidR="0081234A" w:rsidRPr="00532DAE" w14:paraId="18BDCD7A" w14:textId="77777777">
        <w:tblPrEx>
          <w:tblLook w:val="04A0" w:firstRow="1" w:lastRow="0" w:firstColumn="1" w:lastColumn="0" w:noHBand="0" w:noVBand="1"/>
        </w:tblPrEx>
        <w:tc>
          <w:tcPr>
            <w:tcW w:w="3402" w:type="dxa"/>
            <w:noWrap/>
            <w:hideMark/>
          </w:tcPr>
          <w:p w14:paraId="591CEFA1" w14:textId="77777777" w:rsidR="0081234A" w:rsidRPr="00532DAE" w:rsidRDefault="0081234A" w:rsidP="00571DA3">
            <w:pPr>
              <w:pStyle w:val="ARtabletext"/>
              <w:spacing w:before="10" w:after="10"/>
            </w:pPr>
            <w:r w:rsidRPr="00532DAE">
              <w:t>City of Darebin</w:t>
            </w:r>
          </w:p>
        </w:tc>
        <w:tc>
          <w:tcPr>
            <w:tcW w:w="1191" w:type="dxa"/>
            <w:noWrap/>
            <w:hideMark/>
          </w:tcPr>
          <w:p w14:paraId="4621C636" w14:textId="77777777" w:rsidR="0081234A" w:rsidRPr="00532DAE" w:rsidRDefault="0081234A" w:rsidP="00571DA3">
            <w:pPr>
              <w:pStyle w:val="ARtabletextright"/>
              <w:spacing w:before="10" w:after="10"/>
            </w:pPr>
            <w:r w:rsidRPr="00532DAE">
              <w:rPr>
                <w:szCs w:val="24"/>
              </w:rPr>
              <w:t>37,000</w:t>
            </w:r>
          </w:p>
        </w:tc>
      </w:tr>
      <w:tr w:rsidR="0081234A" w:rsidRPr="00532DAE" w14:paraId="3A59D039" w14:textId="77777777">
        <w:tblPrEx>
          <w:tblLook w:val="04A0" w:firstRow="1" w:lastRow="0" w:firstColumn="1" w:lastColumn="0" w:noHBand="0" w:noVBand="1"/>
        </w:tblPrEx>
        <w:tc>
          <w:tcPr>
            <w:tcW w:w="3402" w:type="dxa"/>
            <w:noWrap/>
            <w:hideMark/>
          </w:tcPr>
          <w:p w14:paraId="44807C37" w14:textId="77777777" w:rsidR="0081234A" w:rsidRPr="00532DAE" w:rsidRDefault="0081234A" w:rsidP="00571DA3">
            <w:pPr>
              <w:pStyle w:val="ARtabletext"/>
              <w:spacing w:before="10" w:after="10"/>
            </w:pPr>
            <w:r w:rsidRPr="00532DAE">
              <w:t>City of Greater Dandenong</w:t>
            </w:r>
          </w:p>
        </w:tc>
        <w:tc>
          <w:tcPr>
            <w:tcW w:w="1191" w:type="dxa"/>
            <w:noWrap/>
            <w:hideMark/>
          </w:tcPr>
          <w:p w14:paraId="102A1AFB" w14:textId="77777777" w:rsidR="0081234A" w:rsidRPr="00532DAE" w:rsidRDefault="0081234A" w:rsidP="00571DA3">
            <w:pPr>
              <w:pStyle w:val="ARtabletextright"/>
              <w:spacing w:before="10" w:after="10"/>
            </w:pPr>
            <w:r w:rsidRPr="00532DAE">
              <w:rPr>
                <w:szCs w:val="24"/>
              </w:rPr>
              <w:t>87,000</w:t>
            </w:r>
          </w:p>
        </w:tc>
      </w:tr>
      <w:tr w:rsidR="0081234A" w:rsidRPr="00532DAE" w14:paraId="4C41C59A" w14:textId="77777777">
        <w:tblPrEx>
          <w:tblLook w:val="04A0" w:firstRow="1" w:lastRow="0" w:firstColumn="1" w:lastColumn="0" w:noHBand="0" w:noVBand="1"/>
        </w:tblPrEx>
        <w:tc>
          <w:tcPr>
            <w:tcW w:w="3402" w:type="dxa"/>
            <w:noWrap/>
            <w:hideMark/>
          </w:tcPr>
          <w:p w14:paraId="2295E7A9" w14:textId="77777777" w:rsidR="0081234A" w:rsidRPr="00532DAE" w:rsidRDefault="0081234A" w:rsidP="00571DA3">
            <w:pPr>
              <w:pStyle w:val="ARtabletext"/>
              <w:spacing w:before="10" w:after="10"/>
            </w:pPr>
            <w:r w:rsidRPr="00532DAE">
              <w:t>City of Greater Geelong</w:t>
            </w:r>
          </w:p>
        </w:tc>
        <w:tc>
          <w:tcPr>
            <w:tcW w:w="1191" w:type="dxa"/>
            <w:noWrap/>
            <w:hideMark/>
          </w:tcPr>
          <w:p w14:paraId="6BE506C6" w14:textId="77777777" w:rsidR="0081234A" w:rsidRPr="00532DAE" w:rsidRDefault="0081234A" w:rsidP="00571DA3">
            <w:pPr>
              <w:pStyle w:val="ARtabletextright"/>
              <w:spacing w:before="10" w:after="10"/>
            </w:pPr>
            <w:r w:rsidRPr="00532DAE">
              <w:rPr>
                <w:szCs w:val="24"/>
              </w:rPr>
              <w:t>485,500</w:t>
            </w:r>
          </w:p>
        </w:tc>
      </w:tr>
      <w:tr w:rsidR="0081234A" w:rsidRPr="00532DAE" w14:paraId="0E7FA09A" w14:textId="77777777">
        <w:tblPrEx>
          <w:tblLook w:val="04A0" w:firstRow="1" w:lastRow="0" w:firstColumn="1" w:lastColumn="0" w:noHBand="0" w:noVBand="1"/>
        </w:tblPrEx>
        <w:tc>
          <w:tcPr>
            <w:tcW w:w="3402" w:type="dxa"/>
            <w:noWrap/>
            <w:hideMark/>
          </w:tcPr>
          <w:p w14:paraId="12467F89" w14:textId="77777777" w:rsidR="0081234A" w:rsidRPr="00532DAE" w:rsidRDefault="0081234A" w:rsidP="00571DA3">
            <w:pPr>
              <w:pStyle w:val="ARtabletext"/>
              <w:spacing w:before="10" w:after="10"/>
            </w:pPr>
            <w:r w:rsidRPr="00532DAE">
              <w:t>City of Maribyrnong</w:t>
            </w:r>
          </w:p>
        </w:tc>
        <w:tc>
          <w:tcPr>
            <w:tcW w:w="1191" w:type="dxa"/>
            <w:noWrap/>
            <w:hideMark/>
          </w:tcPr>
          <w:p w14:paraId="35977566" w14:textId="77777777" w:rsidR="0081234A" w:rsidRPr="00532DAE" w:rsidRDefault="0081234A" w:rsidP="00571DA3">
            <w:pPr>
              <w:pStyle w:val="ARtabletextright"/>
              <w:spacing w:before="10" w:after="10"/>
            </w:pPr>
            <w:r w:rsidRPr="00532DAE">
              <w:rPr>
                <w:szCs w:val="24"/>
              </w:rPr>
              <w:t>85,000</w:t>
            </w:r>
          </w:p>
        </w:tc>
      </w:tr>
      <w:tr w:rsidR="0081234A" w:rsidRPr="00532DAE" w14:paraId="17578E27" w14:textId="77777777">
        <w:tblPrEx>
          <w:tblLook w:val="04A0" w:firstRow="1" w:lastRow="0" w:firstColumn="1" w:lastColumn="0" w:noHBand="0" w:noVBand="1"/>
        </w:tblPrEx>
        <w:tc>
          <w:tcPr>
            <w:tcW w:w="3402" w:type="dxa"/>
            <w:noWrap/>
            <w:hideMark/>
          </w:tcPr>
          <w:p w14:paraId="5140DF8E" w14:textId="77777777" w:rsidR="0081234A" w:rsidRPr="00532DAE" w:rsidRDefault="0081234A" w:rsidP="00571DA3">
            <w:pPr>
              <w:pStyle w:val="ARtabletext"/>
              <w:spacing w:before="10" w:after="10"/>
            </w:pPr>
            <w:r w:rsidRPr="00532DAE">
              <w:t>City of Port Phillip</w:t>
            </w:r>
          </w:p>
        </w:tc>
        <w:tc>
          <w:tcPr>
            <w:tcW w:w="1191" w:type="dxa"/>
            <w:noWrap/>
            <w:hideMark/>
          </w:tcPr>
          <w:p w14:paraId="40CD197C" w14:textId="77777777" w:rsidR="0081234A" w:rsidRPr="00532DAE" w:rsidRDefault="0081234A" w:rsidP="00571DA3">
            <w:pPr>
              <w:pStyle w:val="ARtabletextright"/>
              <w:spacing w:before="10" w:after="10"/>
            </w:pPr>
            <w:r w:rsidRPr="00532DAE">
              <w:rPr>
                <w:szCs w:val="24"/>
              </w:rPr>
              <w:t>35,000</w:t>
            </w:r>
          </w:p>
        </w:tc>
      </w:tr>
      <w:tr w:rsidR="0081234A" w:rsidRPr="00532DAE" w14:paraId="45DC12D0" w14:textId="77777777">
        <w:tblPrEx>
          <w:tblLook w:val="04A0" w:firstRow="1" w:lastRow="0" w:firstColumn="1" w:lastColumn="0" w:noHBand="0" w:noVBand="1"/>
        </w:tblPrEx>
        <w:tc>
          <w:tcPr>
            <w:tcW w:w="3402" w:type="dxa"/>
            <w:noWrap/>
            <w:hideMark/>
          </w:tcPr>
          <w:p w14:paraId="14F53B6C" w14:textId="77777777" w:rsidR="0081234A" w:rsidRPr="00532DAE" w:rsidRDefault="0081234A" w:rsidP="00571DA3">
            <w:pPr>
              <w:pStyle w:val="ARtabletext"/>
              <w:spacing w:before="10" w:after="10"/>
            </w:pPr>
            <w:r w:rsidRPr="00532DAE">
              <w:t>City of Whittlesea</w:t>
            </w:r>
          </w:p>
        </w:tc>
        <w:tc>
          <w:tcPr>
            <w:tcW w:w="1191" w:type="dxa"/>
            <w:noWrap/>
            <w:hideMark/>
          </w:tcPr>
          <w:p w14:paraId="1EF55C21" w14:textId="77777777" w:rsidR="0081234A" w:rsidRPr="00532DAE" w:rsidRDefault="0081234A" w:rsidP="00571DA3">
            <w:pPr>
              <w:pStyle w:val="ARtabletextright"/>
              <w:spacing w:before="10" w:after="10"/>
            </w:pPr>
            <w:r w:rsidRPr="00532DAE">
              <w:rPr>
                <w:szCs w:val="24"/>
              </w:rPr>
              <w:t>185,000</w:t>
            </w:r>
          </w:p>
        </w:tc>
      </w:tr>
      <w:tr w:rsidR="0081234A" w:rsidRPr="00532DAE" w14:paraId="55912E93" w14:textId="77777777">
        <w:tblPrEx>
          <w:tblLook w:val="04A0" w:firstRow="1" w:lastRow="0" w:firstColumn="1" w:lastColumn="0" w:noHBand="0" w:noVBand="1"/>
        </w:tblPrEx>
        <w:tc>
          <w:tcPr>
            <w:tcW w:w="3402" w:type="dxa"/>
            <w:noWrap/>
            <w:hideMark/>
          </w:tcPr>
          <w:p w14:paraId="26CA9194" w14:textId="77777777" w:rsidR="0081234A" w:rsidRPr="00532DAE" w:rsidRDefault="0081234A" w:rsidP="00571DA3">
            <w:pPr>
              <w:pStyle w:val="ARtabletext"/>
              <w:spacing w:before="10" w:after="10"/>
            </w:pPr>
            <w:r w:rsidRPr="00532DAE">
              <w:t>Cobden Technical School</w:t>
            </w:r>
          </w:p>
        </w:tc>
        <w:tc>
          <w:tcPr>
            <w:tcW w:w="1191" w:type="dxa"/>
            <w:noWrap/>
            <w:hideMark/>
          </w:tcPr>
          <w:p w14:paraId="443F9057" w14:textId="77777777" w:rsidR="0081234A" w:rsidRPr="00532DAE" w:rsidRDefault="0081234A" w:rsidP="00571DA3">
            <w:pPr>
              <w:pStyle w:val="ARtabletextright"/>
              <w:spacing w:before="10" w:after="10"/>
            </w:pPr>
            <w:r w:rsidRPr="00532DAE">
              <w:rPr>
                <w:szCs w:val="24"/>
              </w:rPr>
              <w:t>9,800</w:t>
            </w:r>
          </w:p>
        </w:tc>
      </w:tr>
      <w:tr w:rsidR="0081234A" w:rsidRPr="00532DAE" w14:paraId="5AC9EFA5" w14:textId="77777777">
        <w:tblPrEx>
          <w:tblLook w:val="04A0" w:firstRow="1" w:lastRow="0" w:firstColumn="1" w:lastColumn="0" w:noHBand="0" w:noVBand="1"/>
        </w:tblPrEx>
        <w:tc>
          <w:tcPr>
            <w:tcW w:w="3402" w:type="dxa"/>
            <w:noWrap/>
            <w:hideMark/>
          </w:tcPr>
          <w:p w14:paraId="3DB4967E" w14:textId="77777777" w:rsidR="0081234A" w:rsidRPr="00532DAE" w:rsidRDefault="0081234A" w:rsidP="00571DA3">
            <w:pPr>
              <w:pStyle w:val="ARtabletext"/>
              <w:spacing w:before="10" w:after="10"/>
            </w:pPr>
            <w:r w:rsidRPr="00532DAE">
              <w:t>Cobram and District Specialist School</w:t>
            </w:r>
          </w:p>
        </w:tc>
        <w:tc>
          <w:tcPr>
            <w:tcW w:w="1191" w:type="dxa"/>
            <w:noWrap/>
            <w:hideMark/>
          </w:tcPr>
          <w:p w14:paraId="53FE387D" w14:textId="77777777" w:rsidR="0081234A" w:rsidRPr="00532DAE" w:rsidRDefault="0081234A" w:rsidP="00571DA3">
            <w:pPr>
              <w:pStyle w:val="ARtabletextright"/>
              <w:spacing w:before="10" w:after="10"/>
            </w:pPr>
            <w:r w:rsidRPr="00532DAE">
              <w:rPr>
                <w:szCs w:val="24"/>
              </w:rPr>
              <w:t>9,800</w:t>
            </w:r>
          </w:p>
        </w:tc>
      </w:tr>
      <w:tr w:rsidR="0081234A" w:rsidRPr="00532DAE" w14:paraId="52C2E456" w14:textId="77777777">
        <w:tblPrEx>
          <w:tblLook w:val="04A0" w:firstRow="1" w:lastRow="0" w:firstColumn="1" w:lastColumn="0" w:noHBand="0" w:noVBand="1"/>
        </w:tblPrEx>
        <w:tc>
          <w:tcPr>
            <w:tcW w:w="3402" w:type="dxa"/>
            <w:noWrap/>
            <w:hideMark/>
          </w:tcPr>
          <w:p w14:paraId="0FFB7DC9" w14:textId="77777777" w:rsidR="0081234A" w:rsidRPr="00532DAE" w:rsidRDefault="0081234A" w:rsidP="00571DA3">
            <w:pPr>
              <w:pStyle w:val="ARtabletext"/>
              <w:spacing w:before="10" w:after="10"/>
            </w:pPr>
            <w:r w:rsidRPr="00532DAE">
              <w:t>Cobram Secondary College</w:t>
            </w:r>
          </w:p>
        </w:tc>
        <w:tc>
          <w:tcPr>
            <w:tcW w:w="1191" w:type="dxa"/>
            <w:noWrap/>
            <w:hideMark/>
          </w:tcPr>
          <w:p w14:paraId="3E1550A0" w14:textId="77777777" w:rsidR="0081234A" w:rsidRPr="00532DAE" w:rsidRDefault="0081234A" w:rsidP="00571DA3">
            <w:pPr>
              <w:pStyle w:val="ARtabletextright"/>
              <w:spacing w:before="10" w:after="10"/>
            </w:pPr>
            <w:r w:rsidRPr="00532DAE">
              <w:rPr>
                <w:szCs w:val="24"/>
              </w:rPr>
              <w:t>9,800</w:t>
            </w:r>
          </w:p>
        </w:tc>
      </w:tr>
      <w:tr w:rsidR="0081234A" w:rsidRPr="00532DAE" w14:paraId="3F273870" w14:textId="77777777">
        <w:tblPrEx>
          <w:tblLook w:val="04A0" w:firstRow="1" w:lastRow="0" w:firstColumn="1" w:lastColumn="0" w:noHBand="0" w:noVBand="1"/>
        </w:tblPrEx>
        <w:tc>
          <w:tcPr>
            <w:tcW w:w="3402" w:type="dxa"/>
            <w:noWrap/>
            <w:hideMark/>
          </w:tcPr>
          <w:p w14:paraId="19BEABC2" w14:textId="77777777" w:rsidR="0081234A" w:rsidRPr="00532DAE" w:rsidRDefault="0081234A" w:rsidP="00571DA3">
            <w:pPr>
              <w:pStyle w:val="ARtabletext"/>
              <w:spacing w:before="10" w:after="10"/>
            </w:pPr>
            <w:r w:rsidRPr="00532DAE">
              <w:t>Cohuna Neighbourhood House Incorporated</w:t>
            </w:r>
          </w:p>
        </w:tc>
        <w:tc>
          <w:tcPr>
            <w:tcW w:w="1191" w:type="dxa"/>
            <w:noWrap/>
            <w:hideMark/>
          </w:tcPr>
          <w:p w14:paraId="42CFF643" w14:textId="77777777" w:rsidR="0081234A" w:rsidRPr="00532DAE" w:rsidRDefault="0081234A" w:rsidP="00571DA3">
            <w:pPr>
              <w:pStyle w:val="ARtabletextright"/>
              <w:spacing w:before="10" w:after="10"/>
            </w:pPr>
            <w:r w:rsidRPr="00532DAE">
              <w:rPr>
                <w:szCs w:val="24"/>
              </w:rPr>
              <w:t>2,000</w:t>
            </w:r>
          </w:p>
        </w:tc>
      </w:tr>
      <w:tr w:rsidR="0081234A" w:rsidRPr="00532DAE" w14:paraId="44CEBC24" w14:textId="77777777">
        <w:tblPrEx>
          <w:tblLook w:val="04A0" w:firstRow="1" w:lastRow="0" w:firstColumn="1" w:lastColumn="0" w:noHBand="0" w:noVBand="1"/>
        </w:tblPrEx>
        <w:tc>
          <w:tcPr>
            <w:tcW w:w="3402" w:type="dxa"/>
            <w:noWrap/>
            <w:hideMark/>
          </w:tcPr>
          <w:p w14:paraId="5EAD0132" w14:textId="77777777" w:rsidR="0081234A" w:rsidRPr="00532DAE" w:rsidRDefault="0081234A" w:rsidP="00571DA3">
            <w:pPr>
              <w:pStyle w:val="ARtabletext"/>
              <w:spacing w:before="10" w:after="10"/>
            </w:pPr>
            <w:r w:rsidRPr="00532DAE">
              <w:t>Colac Otway Shire</w:t>
            </w:r>
          </w:p>
        </w:tc>
        <w:tc>
          <w:tcPr>
            <w:tcW w:w="1191" w:type="dxa"/>
            <w:noWrap/>
            <w:hideMark/>
          </w:tcPr>
          <w:p w14:paraId="2E13B335" w14:textId="77777777" w:rsidR="0081234A" w:rsidRPr="00532DAE" w:rsidRDefault="0081234A" w:rsidP="00571DA3">
            <w:pPr>
              <w:pStyle w:val="ARtabletextright"/>
              <w:spacing w:before="10" w:after="10"/>
            </w:pPr>
            <w:r w:rsidRPr="00532DAE">
              <w:rPr>
                <w:szCs w:val="24"/>
              </w:rPr>
              <w:t>67,750</w:t>
            </w:r>
          </w:p>
        </w:tc>
      </w:tr>
      <w:tr w:rsidR="0081234A" w:rsidRPr="00532DAE" w14:paraId="45CA4AA9" w14:textId="77777777">
        <w:tblPrEx>
          <w:tblLook w:val="04A0" w:firstRow="1" w:lastRow="0" w:firstColumn="1" w:lastColumn="0" w:noHBand="0" w:noVBand="1"/>
        </w:tblPrEx>
        <w:tc>
          <w:tcPr>
            <w:tcW w:w="3402" w:type="dxa"/>
            <w:noWrap/>
            <w:hideMark/>
          </w:tcPr>
          <w:p w14:paraId="4A147A48" w14:textId="77777777" w:rsidR="0081234A" w:rsidRPr="00532DAE" w:rsidRDefault="0081234A" w:rsidP="00571DA3">
            <w:pPr>
              <w:pStyle w:val="ARtabletext"/>
              <w:spacing w:before="10" w:after="10"/>
            </w:pPr>
            <w:r w:rsidRPr="00532DAE">
              <w:t>Colac Secondary College</w:t>
            </w:r>
          </w:p>
        </w:tc>
        <w:tc>
          <w:tcPr>
            <w:tcW w:w="1191" w:type="dxa"/>
            <w:noWrap/>
            <w:hideMark/>
          </w:tcPr>
          <w:p w14:paraId="0EA407C2" w14:textId="77777777" w:rsidR="0081234A" w:rsidRPr="00532DAE" w:rsidRDefault="0081234A" w:rsidP="00571DA3">
            <w:pPr>
              <w:pStyle w:val="ARtabletextright"/>
              <w:spacing w:before="10" w:after="10"/>
            </w:pPr>
            <w:r w:rsidRPr="00532DAE">
              <w:rPr>
                <w:szCs w:val="24"/>
              </w:rPr>
              <w:t>9,800</w:t>
            </w:r>
          </w:p>
        </w:tc>
      </w:tr>
      <w:tr w:rsidR="0081234A" w:rsidRPr="00532DAE" w14:paraId="56711F68" w14:textId="77777777">
        <w:tblPrEx>
          <w:tblLook w:val="04A0" w:firstRow="1" w:lastRow="0" w:firstColumn="1" w:lastColumn="0" w:noHBand="0" w:noVBand="1"/>
        </w:tblPrEx>
        <w:tc>
          <w:tcPr>
            <w:tcW w:w="3402" w:type="dxa"/>
            <w:noWrap/>
            <w:hideMark/>
          </w:tcPr>
          <w:p w14:paraId="7C9EFD2C" w14:textId="77777777" w:rsidR="0081234A" w:rsidRPr="00532DAE" w:rsidRDefault="0081234A" w:rsidP="00571DA3">
            <w:pPr>
              <w:pStyle w:val="ARtabletext"/>
              <w:spacing w:before="10" w:after="10"/>
            </w:pPr>
            <w:r w:rsidRPr="00532DAE">
              <w:lastRenderedPageBreak/>
              <w:t>Colac Specialist School</w:t>
            </w:r>
          </w:p>
        </w:tc>
        <w:tc>
          <w:tcPr>
            <w:tcW w:w="1191" w:type="dxa"/>
            <w:noWrap/>
            <w:hideMark/>
          </w:tcPr>
          <w:p w14:paraId="7A6381A2" w14:textId="77777777" w:rsidR="0081234A" w:rsidRPr="00532DAE" w:rsidRDefault="0081234A" w:rsidP="00571DA3">
            <w:pPr>
              <w:pStyle w:val="ARtabletextright"/>
              <w:spacing w:before="10" w:after="10"/>
            </w:pPr>
            <w:r w:rsidRPr="00532DAE">
              <w:rPr>
                <w:szCs w:val="24"/>
              </w:rPr>
              <w:t>8,104</w:t>
            </w:r>
          </w:p>
        </w:tc>
      </w:tr>
      <w:tr w:rsidR="0081234A" w:rsidRPr="00532DAE" w14:paraId="6BE2DD31" w14:textId="77777777">
        <w:tblPrEx>
          <w:tblLook w:val="04A0" w:firstRow="1" w:lastRow="0" w:firstColumn="1" w:lastColumn="0" w:noHBand="0" w:noVBand="1"/>
        </w:tblPrEx>
        <w:tc>
          <w:tcPr>
            <w:tcW w:w="3402" w:type="dxa"/>
            <w:noWrap/>
            <w:hideMark/>
          </w:tcPr>
          <w:p w14:paraId="4CCEC6DA" w14:textId="77777777" w:rsidR="0081234A" w:rsidRPr="00532DAE" w:rsidRDefault="0081234A" w:rsidP="00571DA3">
            <w:pPr>
              <w:pStyle w:val="ARtabletext"/>
              <w:spacing w:before="10" w:after="10"/>
            </w:pPr>
            <w:r w:rsidRPr="00532DAE">
              <w:t>Collingwood College</w:t>
            </w:r>
          </w:p>
        </w:tc>
        <w:tc>
          <w:tcPr>
            <w:tcW w:w="1191" w:type="dxa"/>
            <w:noWrap/>
            <w:hideMark/>
          </w:tcPr>
          <w:p w14:paraId="33AF6C84" w14:textId="77777777" w:rsidR="0081234A" w:rsidRPr="00532DAE" w:rsidRDefault="0081234A" w:rsidP="00571DA3">
            <w:pPr>
              <w:pStyle w:val="ARtabletextright"/>
              <w:spacing w:before="10" w:after="10"/>
            </w:pPr>
            <w:r w:rsidRPr="00532DAE">
              <w:rPr>
                <w:szCs w:val="24"/>
              </w:rPr>
              <w:t>9,800</w:t>
            </w:r>
          </w:p>
        </w:tc>
      </w:tr>
      <w:tr w:rsidR="0081234A" w:rsidRPr="00532DAE" w14:paraId="66D666C2" w14:textId="77777777">
        <w:tblPrEx>
          <w:tblLook w:val="04A0" w:firstRow="1" w:lastRow="0" w:firstColumn="1" w:lastColumn="0" w:noHBand="0" w:noVBand="1"/>
        </w:tblPrEx>
        <w:tc>
          <w:tcPr>
            <w:tcW w:w="3402" w:type="dxa"/>
            <w:noWrap/>
            <w:hideMark/>
          </w:tcPr>
          <w:p w14:paraId="794C8773" w14:textId="77777777" w:rsidR="0081234A" w:rsidRPr="00532DAE" w:rsidRDefault="0081234A" w:rsidP="00571DA3">
            <w:pPr>
              <w:pStyle w:val="ARtabletext"/>
              <w:spacing w:before="10" w:after="10"/>
            </w:pPr>
            <w:r w:rsidRPr="00532DAE">
              <w:t>Community Health Advancement and Student Engagement Inc.</w:t>
            </w:r>
          </w:p>
        </w:tc>
        <w:tc>
          <w:tcPr>
            <w:tcW w:w="1191" w:type="dxa"/>
            <w:noWrap/>
            <w:hideMark/>
          </w:tcPr>
          <w:p w14:paraId="07F5414A" w14:textId="77777777" w:rsidR="0081234A" w:rsidRPr="00532DAE" w:rsidRDefault="0081234A" w:rsidP="00571DA3">
            <w:pPr>
              <w:pStyle w:val="ARtabletextright"/>
              <w:spacing w:before="10" w:after="10"/>
            </w:pPr>
            <w:r w:rsidRPr="00532DAE">
              <w:rPr>
                <w:szCs w:val="24"/>
              </w:rPr>
              <w:t>50,000</w:t>
            </w:r>
          </w:p>
        </w:tc>
      </w:tr>
      <w:tr w:rsidR="0081234A" w:rsidRPr="00532DAE" w14:paraId="3F8E9EC6" w14:textId="77777777">
        <w:tblPrEx>
          <w:tblLook w:val="04A0" w:firstRow="1" w:lastRow="0" w:firstColumn="1" w:lastColumn="0" w:noHBand="0" w:noVBand="1"/>
        </w:tblPrEx>
        <w:tc>
          <w:tcPr>
            <w:tcW w:w="3402" w:type="dxa"/>
            <w:noWrap/>
            <w:hideMark/>
          </w:tcPr>
          <w:p w14:paraId="4A310721" w14:textId="77777777" w:rsidR="0081234A" w:rsidRPr="00532DAE" w:rsidRDefault="0081234A" w:rsidP="00571DA3">
            <w:pPr>
              <w:pStyle w:val="ARtabletext"/>
              <w:spacing w:before="10" w:after="10"/>
            </w:pPr>
            <w:r w:rsidRPr="00532DAE">
              <w:t>Copperfield College</w:t>
            </w:r>
          </w:p>
        </w:tc>
        <w:tc>
          <w:tcPr>
            <w:tcW w:w="1191" w:type="dxa"/>
            <w:noWrap/>
            <w:hideMark/>
          </w:tcPr>
          <w:p w14:paraId="55EB50FB" w14:textId="77777777" w:rsidR="0081234A" w:rsidRPr="00532DAE" w:rsidRDefault="0081234A" w:rsidP="00571DA3">
            <w:pPr>
              <w:pStyle w:val="ARtabletextright"/>
              <w:spacing w:before="10" w:after="10"/>
            </w:pPr>
            <w:r w:rsidRPr="00532DAE">
              <w:rPr>
                <w:szCs w:val="24"/>
              </w:rPr>
              <w:t>9,800</w:t>
            </w:r>
          </w:p>
        </w:tc>
      </w:tr>
      <w:tr w:rsidR="0081234A" w:rsidRPr="00532DAE" w14:paraId="14E3DEFF" w14:textId="77777777">
        <w:tblPrEx>
          <w:tblLook w:val="04A0" w:firstRow="1" w:lastRow="0" w:firstColumn="1" w:lastColumn="0" w:noHBand="0" w:noVBand="1"/>
        </w:tblPrEx>
        <w:tc>
          <w:tcPr>
            <w:tcW w:w="3402" w:type="dxa"/>
            <w:noWrap/>
            <w:hideMark/>
          </w:tcPr>
          <w:p w14:paraId="5D6DF9DB" w14:textId="77777777" w:rsidR="0081234A" w:rsidRPr="00532DAE" w:rsidRDefault="0081234A" w:rsidP="00571DA3">
            <w:pPr>
              <w:pStyle w:val="ARtabletext"/>
              <w:spacing w:before="10" w:after="10"/>
            </w:pPr>
            <w:r w:rsidRPr="00532DAE">
              <w:t>Corangamite Shire Council</w:t>
            </w:r>
          </w:p>
        </w:tc>
        <w:tc>
          <w:tcPr>
            <w:tcW w:w="1191" w:type="dxa"/>
            <w:noWrap/>
            <w:hideMark/>
          </w:tcPr>
          <w:p w14:paraId="5F171DEC" w14:textId="77777777" w:rsidR="0081234A" w:rsidRPr="00532DAE" w:rsidRDefault="0081234A" w:rsidP="00571DA3">
            <w:pPr>
              <w:pStyle w:val="ARtabletextright"/>
              <w:spacing w:before="10" w:after="10"/>
            </w:pPr>
            <w:r w:rsidRPr="00532DAE">
              <w:rPr>
                <w:szCs w:val="24"/>
              </w:rPr>
              <w:t>76,550</w:t>
            </w:r>
          </w:p>
        </w:tc>
      </w:tr>
      <w:tr w:rsidR="0081234A" w:rsidRPr="00532DAE" w14:paraId="054308CC" w14:textId="77777777">
        <w:tblPrEx>
          <w:tblLook w:val="04A0" w:firstRow="1" w:lastRow="0" w:firstColumn="1" w:lastColumn="0" w:noHBand="0" w:noVBand="1"/>
        </w:tblPrEx>
        <w:tc>
          <w:tcPr>
            <w:tcW w:w="3402" w:type="dxa"/>
            <w:noWrap/>
            <w:hideMark/>
          </w:tcPr>
          <w:p w14:paraId="04EEA492" w14:textId="77777777" w:rsidR="0081234A" w:rsidRPr="00532DAE" w:rsidRDefault="0081234A" w:rsidP="00571DA3">
            <w:pPr>
              <w:pStyle w:val="ARtabletext"/>
              <w:spacing w:before="10" w:after="10"/>
            </w:pPr>
            <w:r w:rsidRPr="00532DAE">
              <w:t>Corryong Neighbourhood House Inc.</w:t>
            </w:r>
          </w:p>
        </w:tc>
        <w:tc>
          <w:tcPr>
            <w:tcW w:w="1191" w:type="dxa"/>
            <w:noWrap/>
            <w:hideMark/>
          </w:tcPr>
          <w:p w14:paraId="522C36E6" w14:textId="77777777" w:rsidR="0081234A" w:rsidRPr="00532DAE" w:rsidRDefault="0081234A" w:rsidP="00571DA3">
            <w:pPr>
              <w:pStyle w:val="ARtabletextright"/>
              <w:spacing w:before="10" w:after="10"/>
            </w:pPr>
            <w:r w:rsidRPr="00532DAE">
              <w:rPr>
                <w:szCs w:val="24"/>
              </w:rPr>
              <w:t>45,000</w:t>
            </w:r>
          </w:p>
        </w:tc>
      </w:tr>
      <w:tr w:rsidR="0081234A" w:rsidRPr="00532DAE" w14:paraId="25D00550" w14:textId="77777777">
        <w:tblPrEx>
          <w:tblLook w:val="04A0" w:firstRow="1" w:lastRow="0" w:firstColumn="1" w:lastColumn="0" w:noHBand="0" w:noVBand="1"/>
        </w:tblPrEx>
        <w:tc>
          <w:tcPr>
            <w:tcW w:w="3402" w:type="dxa"/>
            <w:noWrap/>
            <w:hideMark/>
          </w:tcPr>
          <w:p w14:paraId="77B53B85" w14:textId="77777777" w:rsidR="0081234A" w:rsidRPr="00532DAE" w:rsidRDefault="0081234A" w:rsidP="00571DA3">
            <w:pPr>
              <w:pStyle w:val="ARtabletext"/>
              <w:spacing w:before="10" w:after="10"/>
            </w:pPr>
            <w:r w:rsidRPr="00532DAE">
              <w:t>Cranbourne Secondary College</w:t>
            </w:r>
          </w:p>
        </w:tc>
        <w:tc>
          <w:tcPr>
            <w:tcW w:w="1191" w:type="dxa"/>
            <w:noWrap/>
            <w:hideMark/>
          </w:tcPr>
          <w:p w14:paraId="7EB94D1B" w14:textId="77777777" w:rsidR="0081234A" w:rsidRPr="00532DAE" w:rsidRDefault="0081234A" w:rsidP="00571DA3">
            <w:pPr>
              <w:pStyle w:val="ARtabletextright"/>
              <w:spacing w:before="10" w:after="10"/>
            </w:pPr>
            <w:r w:rsidRPr="00532DAE">
              <w:rPr>
                <w:szCs w:val="24"/>
              </w:rPr>
              <w:t>6,947</w:t>
            </w:r>
          </w:p>
        </w:tc>
      </w:tr>
      <w:tr w:rsidR="0081234A" w:rsidRPr="00532DAE" w14:paraId="5818575C" w14:textId="77777777">
        <w:tblPrEx>
          <w:tblLook w:val="04A0" w:firstRow="1" w:lastRow="0" w:firstColumn="1" w:lastColumn="0" w:noHBand="0" w:noVBand="1"/>
        </w:tblPrEx>
        <w:tc>
          <w:tcPr>
            <w:tcW w:w="3402" w:type="dxa"/>
            <w:noWrap/>
            <w:hideMark/>
          </w:tcPr>
          <w:p w14:paraId="38689552" w14:textId="77777777" w:rsidR="0081234A" w:rsidRPr="00532DAE" w:rsidRDefault="0081234A" w:rsidP="00571DA3">
            <w:pPr>
              <w:pStyle w:val="ARtabletext"/>
              <w:spacing w:before="10" w:after="10"/>
            </w:pPr>
            <w:r w:rsidRPr="00532DAE">
              <w:t>Creswick Neighbourhood Centre Inc.</w:t>
            </w:r>
          </w:p>
        </w:tc>
        <w:tc>
          <w:tcPr>
            <w:tcW w:w="1191" w:type="dxa"/>
            <w:noWrap/>
            <w:hideMark/>
          </w:tcPr>
          <w:p w14:paraId="1F353AAA" w14:textId="77777777" w:rsidR="0081234A" w:rsidRPr="00532DAE" w:rsidRDefault="0081234A" w:rsidP="00571DA3">
            <w:pPr>
              <w:pStyle w:val="ARtabletextright"/>
              <w:spacing w:before="10" w:after="10"/>
            </w:pPr>
            <w:r w:rsidRPr="00532DAE">
              <w:rPr>
                <w:szCs w:val="24"/>
              </w:rPr>
              <w:t>2,000</w:t>
            </w:r>
          </w:p>
        </w:tc>
      </w:tr>
      <w:tr w:rsidR="0081234A" w:rsidRPr="00532DAE" w14:paraId="147E3911" w14:textId="77777777">
        <w:tblPrEx>
          <w:tblLook w:val="04A0" w:firstRow="1" w:lastRow="0" w:firstColumn="1" w:lastColumn="0" w:noHBand="0" w:noVBand="1"/>
        </w:tblPrEx>
        <w:tc>
          <w:tcPr>
            <w:tcW w:w="3402" w:type="dxa"/>
            <w:noWrap/>
            <w:hideMark/>
          </w:tcPr>
          <w:p w14:paraId="38DC48D4" w14:textId="77777777" w:rsidR="0081234A" w:rsidRPr="00532DAE" w:rsidRDefault="0081234A" w:rsidP="00571DA3">
            <w:pPr>
              <w:pStyle w:val="ARtabletext"/>
              <w:spacing w:before="10" w:after="10"/>
            </w:pPr>
            <w:r w:rsidRPr="00532DAE">
              <w:t>Croydon Community School</w:t>
            </w:r>
          </w:p>
        </w:tc>
        <w:tc>
          <w:tcPr>
            <w:tcW w:w="1191" w:type="dxa"/>
            <w:noWrap/>
            <w:hideMark/>
          </w:tcPr>
          <w:p w14:paraId="75E2AFC6" w14:textId="77777777" w:rsidR="0081234A" w:rsidRPr="00532DAE" w:rsidRDefault="0081234A" w:rsidP="00571DA3">
            <w:pPr>
              <w:pStyle w:val="ARtabletextright"/>
              <w:spacing w:before="10" w:after="10"/>
            </w:pPr>
            <w:r w:rsidRPr="00532DAE">
              <w:rPr>
                <w:szCs w:val="24"/>
              </w:rPr>
              <w:t>9,800</w:t>
            </w:r>
          </w:p>
        </w:tc>
      </w:tr>
      <w:tr w:rsidR="0081234A" w:rsidRPr="00532DAE" w14:paraId="50647A9F" w14:textId="77777777">
        <w:tblPrEx>
          <w:tblLook w:val="04A0" w:firstRow="1" w:lastRow="0" w:firstColumn="1" w:lastColumn="0" w:noHBand="0" w:noVBand="1"/>
        </w:tblPrEx>
        <w:tc>
          <w:tcPr>
            <w:tcW w:w="3402" w:type="dxa"/>
            <w:noWrap/>
            <w:hideMark/>
          </w:tcPr>
          <w:p w14:paraId="495FF7A6" w14:textId="77777777" w:rsidR="0081234A" w:rsidRPr="00532DAE" w:rsidRDefault="0081234A" w:rsidP="00571DA3">
            <w:pPr>
              <w:pStyle w:val="ARtabletext"/>
              <w:spacing w:before="10" w:after="10"/>
            </w:pPr>
            <w:r w:rsidRPr="00532DAE">
              <w:t>Croydon Special Developmental School</w:t>
            </w:r>
          </w:p>
        </w:tc>
        <w:tc>
          <w:tcPr>
            <w:tcW w:w="1191" w:type="dxa"/>
            <w:noWrap/>
            <w:hideMark/>
          </w:tcPr>
          <w:p w14:paraId="01AC772C" w14:textId="77777777" w:rsidR="0081234A" w:rsidRPr="00532DAE" w:rsidRDefault="0081234A" w:rsidP="00571DA3">
            <w:pPr>
              <w:pStyle w:val="ARtabletextright"/>
              <w:spacing w:before="10" w:after="10"/>
            </w:pPr>
            <w:r w:rsidRPr="00532DAE">
              <w:rPr>
                <w:szCs w:val="24"/>
              </w:rPr>
              <w:t>8,338</w:t>
            </w:r>
          </w:p>
        </w:tc>
      </w:tr>
      <w:tr w:rsidR="0081234A" w:rsidRPr="00532DAE" w14:paraId="46CB042A" w14:textId="77777777">
        <w:tblPrEx>
          <w:tblLook w:val="04A0" w:firstRow="1" w:lastRow="0" w:firstColumn="1" w:lastColumn="0" w:noHBand="0" w:noVBand="1"/>
        </w:tblPrEx>
        <w:tc>
          <w:tcPr>
            <w:tcW w:w="3402" w:type="dxa"/>
            <w:noWrap/>
            <w:hideMark/>
          </w:tcPr>
          <w:p w14:paraId="39C102FA" w14:textId="77777777" w:rsidR="0081234A" w:rsidRPr="00532DAE" w:rsidRDefault="0081234A" w:rsidP="00571DA3">
            <w:pPr>
              <w:pStyle w:val="ARtabletext"/>
              <w:spacing w:before="10" w:after="10"/>
            </w:pPr>
            <w:r w:rsidRPr="00532DAE">
              <w:t>Cultural Infusion Foundation Ltd</w:t>
            </w:r>
          </w:p>
        </w:tc>
        <w:tc>
          <w:tcPr>
            <w:tcW w:w="1191" w:type="dxa"/>
            <w:noWrap/>
            <w:hideMark/>
          </w:tcPr>
          <w:p w14:paraId="3C9BF9CD" w14:textId="77777777" w:rsidR="0081234A" w:rsidRPr="00532DAE" w:rsidRDefault="0081234A" w:rsidP="00571DA3">
            <w:pPr>
              <w:pStyle w:val="ARtabletextright"/>
              <w:spacing w:before="10" w:after="10"/>
            </w:pPr>
            <w:r w:rsidRPr="00532DAE">
              <w:rPr>
                <w:szCs w:val="24"/>
              </w:rPr>
              <w:t>35,000</w:t>
            </w:r>
          </w:p>
        </w:tc>
      </w:tr>
      <w:tr w:rsidR="0081234A" w:rsidRPr="00532DAE" w14:paraId="1245B7B9" w14:textId="77777777">
        <w:tblPrEx>
          <w:tblLook w:val="04A0" w:firstRow="1" w:lastRow="0" w:firstColumn="1" w:lastColumn="0" w:noHBand="0" w:noVBand="1"/>
        </w:tblPrEx>
        <w:tc>
          <w:tcPr>
            <w:tcW w:w="3402" w:type="dxa"/>
            <w:noWrap/>
            <w:hideMark/>
          </w:tcPr>
          <w:p w14:paraId="756B9F2A" w14:textId="77777777" w:rsidR="0081234A" w:rsidRPr="00532DAE" w:rsidRDefault="0081234A" w:rsidP="00571DA3">
            <w:pPr>
              <w:pStyle w:val="ARtabletext"/>
              <w:spacing w:before="10" w:after="10"/>
            </w:pPr>
            <w:r w:rsidRPr="00532DAE">
              <w:t>Dandenong High School</w:t>
            </w:r>
          </w:p>
        </w:tc>
        <w:tc>
          <w:tcPr>
            <w:tcW w:w="1191" w:type="dxa"/>
            <w:noWrap/>
            <w:hideMark/>
          </w:tcPr>
          <w:p w14:paraId="3CC5FB47" w14:textId="77777777" w:rsidR="0081234A" w:rsidRPr="00532DAE" w:rsidRDefault="0081234A" w:rsidP="00571DA3">
            <w:pPr>
              <w:pStyle w:val="ARtabletextright"/>
              <w:spacing w:before="10" w:after="10"/>
            </w:pPr>
            <w:r w:rsidRPr="00532DAE">
              <w:rPr>
                <w:szCs w:val="24"/>
              </w:rPr>
              <w:t>9,800</w:t>
            </w:r>
          </w:p>
        </w:tc>
      </w:tr>
      <w:tr w:rsidR="0081234A" w:rsidRPr="00532DAE" w14:paraId="6A0C88C5" w14:textId="77777777">
        <w:tblPrEx>
          <w:tblLook w:val="04A0" w:firstRow="1" w:lastRow="0" w:firstColumn="1" w:lastColumn="0" w:noHBand="0" w:noVBand="1"/>
        </w:tblPrEx>
        <w:tc>
          <w:tcPr>
            <w:tcW w:w="3402" w:type="dxa"/>
            <w:noWrap/>
            <w:hideMark/>
          </w:tcPr>
          <w:p w14:paraId="17A60163" w14:textId="77777777" w:rsidR="0081234A" w:rsidRPr="00532DAE" w:rsidRDefault="0081234A" w:rsidP="00571DA3">
            <w:pPr>
              <w:pStyle w:val="ARtabletext"/>
              <w:spacing w:before="10" w:after="10"/>
            </w:pPr>
            <w:r w:rsidRPr="00532DAE">
              <w:t>Dandenong Valley Special Developmental School</w:t>
            </w:r>
          </w:p>
        </w:tc>
        <w:tc>
          <w:tcPr>
            <w:tcW w:w="1191" w:type="dxa"/>
            <w:noWrap/>
            <w:hideMark/>
          </w:tcPr>
          <w:p w14:paraId="568FE9E3" w14:textId="77777777" w:rsidR="0081234A" w:rsidRPr="00532DAE" w:rsidRDefault="0081234A" w:rsidP="00571DA3">
            <w:pPr>
              <w:pStyle w:val="ARtabletextright"/>
              <w:spacing w:before="10" w:after="10"/>
            </w:pPr>
            <w:r w:rsidRPr="00532DAE">
              <w:rPr>
                <w:szCs w:val="24"/>
              </w:rPr>
              <w:t>8,991</w:t>
            </w:r>
          </w:p>
        </w:tc>
      </w:tr>
      <w:tr w:rsidR="0081234A" w:rsidRPr="00532DAE" w14:paraId="010D9B14" w14:textId="77777777">
        <w:tblPrEx>
          <w:tblLook w:val="04A0" w:firstRow="1" w:lastRow="0" w:firstColumn="1" w:lastColumn="0" w:noHBand="0" w:noVBand="1"/>
        </w:tblPrEx>
        <w:tc>
          <w:tcPr>
            <w:tcW w:w="3402" w:type="dxa"/>
            <w:noWrap/>
            <w:hideMark/>
          </w:tcPr>
          <w:p w14:paraId="7DE7EF90" w14:textId="77777777" w:rsidR="0081234A" w:rsidRPr="00532DAE" w:rsidRDefault="0081234A" w:rsidP="00571DA3">
            <w:pPr>
              <w:pStyle w:val="ARtabletext"/>
              <w:spacing w:before="10" w:after="10"/>
            </w:pPr>
            <w:r w:rsidRPr="00532DAE">
              <w:t>Deaf Australia Incorporated</w:t>
            </w:r>
          </w:p>
        </w:tc>
        <w:tc>
          <w:tcPr>
            <w:tcW w:w="1191" w:type="dxa"/>
            <w:noWrap/>
            <w:hideMark/>
          </w:tcPr>
          <w:p w14:paraId="45DE6D22" w14:textId="77777777" w:rsidR="0081234A" w:rsidRPr="00532DAE" w:rsidRDefault="0081234A" w:rsidP="00571DA3">
            <w:pPr>
              <w:pStyle w:val="ARtabletextright"/>
              <w:spacing w:before="10" w:after="10"/>
            </w:pPr>
            <w:r w:rsidRPr="00532DAE">
              <w:rPr>
                <w:szCs w:val="24"/>
              </w:rPr>
              <w:t>50,000</w:t>
            </w:r>
          </w:p>
        </w:tc>
      </w:tr>
      <w:tr w:rsidR="0081234A" w:rsidRPr="00532DAE" w14:paraId="30C4B20B" w14:textId="77777777">
        <w:tblPrEx>
          <w:tblLook w:val="04A0" w:firstRow="1" w:lastRow="0" w:firstColumn="1" w:lastColumn="0" w:noHBand="0" w:noVBand="1"/>
        </w:tblPrEx>
        <w:tc>
          <w:tcPr>
            <w:tcW w:w="3402" w:type="dxa"/>
            <w:noWrap/>
            <w:hideMark/>
          </w:tcPr>
          <w:p w14:paraId="02030D0F" w14:textId="77777777" w:rsidR="0081234A" w:rsidRPr="00532DAE" w:rsidRDefault="0081234A" w:rsidP="00571DA3">
            <w:pPr>
              <w:pStyle w:val="ARtabletext"/>
              <w:spacing w:before="10" w:after="10"/>
            </w:pPr>
            <w:r w:rsidRPr="00532DAE">
              <w:t>Different Journeys Incorporated</w:t>
            </w:r>
          </w:p>
        </w:tc>
        <w:tc>
          <w:tcPr>
            <w:tcW w:w="1191" w:type="dxa"/>
            <w:noWrap/>
            <w:hideMark/>
          </w:tcPr>
          <w:p w14:paraId="4A18B42B" w14:textId="77777777" w:rsidR="0081234A" w:rsidRPr="00532DAE" w:rsidRDefault="0081234A" w:rsidP="00571DA3">
            <w:pPr>
              <w:pStyle w:val="ARtabletextright"/>
              <w:spacing w:before="10" w:after="10"/>
            </w:pPr>
            <w:r w:rsidRPr="00532DAE">
              <w:rPr>
                <w:szCs w:val="24"/>
              </w:rPr>
              <w:t>50,000</w:t>
            </w:r>
          </w:p>
        </w:tc>
      </w:tr>
      <w:tr w:rsidR="0081234A" w:rsidRPr="00532DAE" w14:paraId="43D5E069" w14:textId="77777777">
        <w:tblPrEx>
          <w:tblLook w:val="04A0" w:firstRow="1" w:lastRow="0" w:firstColumn="1" w:lastColumn="0" w:noHBand="0" w:noVBand="1"/>
        </w:tblPrEx>
        <w:tc>
          <w:tcPr>
            <w:tcW w:w="3402" w:type="dxa"/>
            <w:noWrap/>
            <w:hideMark/>
          </w:tcPr>
          <w:p w14:paraId="04EF281E" w14:textId="77777777" w:rsidR="0081234A" w:rsidRPr="00532DAE" w:rsidRDefault="0081234A" w:rsidP="00571DA3">
            <w:pPr>
              <w:pStyle w:val="ARtabletext"/>
              <w:spacing w:before="10" w:after="10"/>
            </w:pPr>
            <w:r w:rsidRPr="00532DAE">
              <w:t>Dimboola Memorial Secondary College</w:t>
            </w:r>
          </w:p>
        </w:tc>
        <w:tc>
          <w:tcPr>
            <w:tcW w:w="1191" w:type="dxa"/>
            <w:noWrap/>
            <w:hideMark/>
          </w:tcPr>
          <w:p w14:paraId="65E2AB63" w14:textId="77777777" w:rsidR="0081234A" w:rsidRPr="00532DAE" w:rsidRDefault="0081234A" w:rsidP="00571DA3">
            <w:pPr>
              <w:pStyle w:val="ARtabletextright"/>
              <w:spacing w:before="10" w:after="10"/>
            </w:pPr>
            <w:r w:rsidRPr="00532DAE">
              <w:rPr>
                <w:szCs w:val="24"/>
              </w:rPr>
              <w:t>9,800</w:t>
            </w:r>
          </w:p>
        </w:tc>
      </w:tr>
      <w:tr w:rsidR="0081234A" w:rsidRPr="00532DAE" w14:paraId="55C2D546" w14:textId="77777777">
        <w:tblPrEx>
          <w:tblLook w:val="04A0" w:firstRow="1" w:lastRow="0" w:firstColumn="1" w:lastColumn="0" w:noHBand="0" w:noVBand="1"/>
        </w:tblPrEx>
        <w:tc>
          <w:tcPr>
            <w:tcW w:w="3402" w:type="dxa"/>
            <w:noWrap/>
            <w:hideMark/>
          </w:tcPr>
          <w:p w14:paraId="7F0F081D" w14:textId="77777777" w:rsidR="0081234A" w:rsidRPr="00532DAE" w:rsidRDefault="0081234A" w:rsidP="00571DA3">
            <w:pPr>
              <w:pStyle w:val="ARtabletext"/>
              <w:spacing w:before="10" w:after="10"/>
            </w:pPr>
            <w:r w:rsidRPr="00532DAE">
              <w:t>Disability Sport and Recreation</w:t>
            </w:r>
          </w:p>
        </w:tc>
        <w:tc>
          <w:tcPr>
            <w:tcW w:w="1191" w:type="dxa"/>
            <w:noWrap/>
            <w:hideMark/>
          </w:tcPr>
          <w:p w14:paraId="7EB736EB" w14:textId="77777777" w:rsidR="0081234A" w:rsidRPr="00532DAE" w:rsidRDefault="0081234A" w:rsidP="00571DA3">
            <w:pPr>
              <w:pStyle w:val="ARtabletextright"/>
              <w:spacing w:before="10" w:after="10"/>
            </w:pPr>
            <w:r w:rsidRPr="00532DAE">
              <w:rPr>
                <w:szCs w:val="24"/>
              </w:rPr>
              <w:t>2,000</w:t>
            </w:r>
          </w:p>
        </w:tc>
      </w:tr>
      <w:tr w:rsidR="0081234A" w:rsidRPr="00532DAE" w14:paraId="0714688E" w14:textId="77777777">
        <w:tblPrEx>
          <w:tblLook w:val="04A0" w:firstRow="1" w:lastRow="0" w:firstColumn="1" w:lastColumn="0" w:noHBand="0" w:noVBand="1"/>
        </w:tblPrEx>
        <w:tc>
          <w:tcPr>
            <w:tcW w:w="3402" w:type="dxa"/>
            <w:noWrap/>
            <w:hideMark/>
          </w:tcPr>
          <w:p w14:paraId="2E7CBAAB" w14:textId="77777777" w:rsidR="0081234A" w:rsidRPr="00532DAE" w:rsidRDefault="0081234A" w:rsidP="00571DA3">
            <w:pPr>
              <w:pStyle w:val="ARtabletext"/>
              <w:spacing w:before="10" w:after="10"/>
            </w:pPr>
            <w:r w:rsidRPr="00532DAE">
              <w:t>Drummond Street Services Inc.</w:t>
            </w:r>
          </w:p>
        </w:tc>
        <w:tc>
          <w:tcPr>
            <w:tcW w:w="1191" w:type="dxa"/>
            <w:noWrap/>
            <w:hideMark/>
          </w:tcPr>
          <w:p w14:paraId="0211FC9B" w14:textId="77777777" w:rsidR="0081234A" w:rsidRPr="00532DAE" w:rsidRDefault="0081234A" w:rsidP="00571DA3">
            <w:pPr>
              <w:pStyle w:val="ARtabletextright"/>
              <w:spacing w:before="10" w:after="10"/>
            </w:pPr>
            <w:r w:rsidRPr="00532DAE">
              <w:rPr>
                <w:szCs w:val="24"/>
              </w:rPr>
              <w:t>80,000</w:t>
            </w:r>
          </w:p>
        </w:tc>
      </w:tr>
      <w:tr w:rsidR="0081234A" w:rsidRPr="00532DAE" w14:paraId="5245B236" w14:textId="77777777">
        <w:tblPrEx>
          <w:tblLook w:val="04A0" w:firstRow="1" w:lastRow="0" w:firstColumn="1" w:lastColumn="0" w:noHBand="0" w:noVBand="1"/>
        </w:tblPrEx>
        <w:tc>
          <w:tcPr>
            <w:tcW w:w="3402" w:type="dxa"/>
            <w:noWrap/>
            <w:hideMark/>
          </w:tcPr>
          <w:p w14:paraId="34FBC371" w14:textId="77777777" w:rsidR="0081234A" w:rsidRPr="00532DAE" w:rsidRDefault="0081234A" w:rsidP="00571DA3">
            <w:pPr>
              <w:pStyle w:val="ARtabletext"/>
              <w:spacing w:before="10" w:after="10"/>
            </w:pPr>
            <w:r w:rsidRPr="00532DAE">
              <w:t>EACH</w:t>
            </w:r>
          </w:p>
        </w:tc>
        <w:tc>
          <w:tcPr>
            <w:tcW w:w="1191" w:type="dxa"/>
            <w:noWrap/>
            <w:hideMark/>
          </w:tcPr>
          <w:p w14:paraId="398584D5" w14:textId="77777777" w:rsidR="0081234A" w:rsidRPr="00532DAE" w:rsidRDefault="0081234A" w:rsidP="00571DA3">
            <w:pPr>
              <w:pStyle w:val="ARtabletextright"/>
              <w:spacing w:before="10" w:after="10"/>
            </w:pPr>
            <w:r w:rsidRPr="00532DAE">
              <w:rPr>
                <w:szCs w:val="24"/>
              </w:rPr>
              <w:t>61,400</w:t>
            </w:r>
          </w:p>
        </w:tc>
      </w:tr>
      <w:tr w:rsidR="0081234A" w:rsidRPr="00532DAE" w14:paraId="07E319CB" w14:textId="77777777">
        <w:tblPrEx>
          <w:tblLook w:val="04A0" w:firstRow="1" w:lastRow="0" w:firstColumn="1" w:lastColumn="0" w:noHBand="0" w:noVBand="1"/>
        </w:tblPrEx>
        <w:tc>
          <w:tcPr>
            <w:tcW w:w="3402" w:type="dxa"/>
            <w:noWrap/>
            <w:hideMark/>
          </w:tcPr>
          <w:p w14:paraId="56D2A712" w14:textId="77777777" w:rsidR="0081234A" w:rsidRPr="00532DAE" w:rsidRDefault="0081234A" w:rsidP="00571DA3">
            <w:pPr>
              <w:pStyle w:val="ARtabletext"/>
              <w:spacing w:before="10" w:after="10"/>
            </w:pPr>
            <w:r w:rsidRPr="00532DAE">
              <w:t>Eaglehawk Secondary College</w:t>
            </w:r>
          </w:p>
        </w:tc>
        <w:tc>
          <w:tcPr>
            <w:tcW w:w="1191" w:type="dxa"/>
            <w:noWrap/>
            <w:hideMark/>
          </w:tcPr>
          <w:p w14:paraId="6A603521" w14:textId="77777777" w:rsidR="0081234A" w:rsidRPr="00532DAE" w:rsidRDefault="0081234A" w:rsidP="00571DA3">
            <w:pPr>
              <w:pStyle w:val="ARtabletextright"/>
              <w:spacing w:before="10" w:after="10"/>
            </w:pPr>
            <w:r w:rsidRPr="00532DAE">
              <w:rPr>
                <w:szCs w:val="24"/>
              </w:rPr>
              <w:t>9,470</w:t>
            </w:r>
          </w:p>
        </w:tc>
      </w:tr>
      <w:tr w:rsidR="0081234A" w:rsidRPr="00532DAE" w14:paraId="1CF04ED2" w14:textId="77777777">
        <w:tblPrEx>
          <w:tblLook w:val="04A0" w:firstRow="1" w:lastRow="0" w:firstColumn="1" w:lastColumn="0" w:noHBand="0" w:noVBand="1"/>
        </w:tblPrEx>
        <w:tc>
          <w:tcPr>
            <w:tcW w:w="3402" w:type="dxa"/>
            <w:noWrap/>
            <w:hideMark/>
          </w:tcPr>
          <w:p w14:paraId="2E613C51" w14:textId="77777777" w:rsidR="0081234A" w:rsidRPr="00532DAE" w:rsidRDefault="0081234A" w:rsidP="00571DA3">
            <w:pPr>
              <w:pStyle w:val="ARtabletext"/>
              <w:spacing w:before="10" w:after="10"/>
            </w:pPr>
            <w:r w:rsidRPr="00532DAE">
              <w:t>East Gippsland Shire Council</w:t>
            </w:r>
          </w:p>
        </w:tc>
        <w:tc>
          <w:tcPr>
            <w:tcW w:w="1191" w:type="dxa"/>
            <w:noWrap/>
            <w:hideMark/>
          </w:tcPr>
          <w:p w14:paraId="6353B269" w14:textId="77777777" w:rsidR="0081234A" w:rsidRPr="00532DAE" w:rsidRDefault="0081234A" w:rsidP="00571DA3">
            <w:pPr>
              <w:pStyle w:val="ARtabletextright"/>
              <w:spacing w:before="10" w:after="10"/>
            </w:pPr>
            <w:r w:rsidRPr="00532DAE">
              <w:rPr>
                <w:szCs w:val="24"/>
              </w:rPr>
              <w:t>35,500</w:t>
            </w:r>
          </w:p>
        </w:tc>
      </w:tr>
      <w:tr w:rsidR="0081234A" w:rsidRPr="00532DAE" w14:paraId="329563AC" w14:textId="77777777">
        <w:tblPrEx>
          <w:tblLook w:val="04A0" w:firstRow="1" w:lastRow="0" w:firstColumn="1" w:lastColumn="0" w:noHBand="0" w:noVBand="1"/>
        </w:tblPrEx>
        <w:tc>
          <w:tcPr>
            <w:tcW w:w="3402" w:type="dxa"/>
            <w:noWrap/>
            <w:hideMark/>
          </w:tcPr>
          <w:p w14:paraId="4A0C9E9D" w14:textId="77777777" w:rsidR="0081234A" w:rsidRPr="00532DAE" w:rsidRDefault="0081234A" w:rsidP="00571DA3">
            <w:pPr>
              <w:pStyle w:val="ARtabletext"/>
              <w:spacing w:before="10" w:after="10"/>
            </w:pPr>
            <w:r w:rsidRPr="00532DAE">
              <w:t>East Gippsland Specialist School</w:t>
            </w:r>
          </w:p>
        </w:tc>
        <w:tc>
          <w:tcPr>
            <w:tcW w:w="1191" w:type="dxa"/>
            <w:noWrap/>
            <w:hideMark/>
          </w:tcPr>
          <w:p w14:paraId="612DBC15" w14:textId="77777777" w:rsidR="0081234A" w:rsidRPr="00532DAE" w:rsidRDefault="0081234A" w:rsidP="00571DA3">
            <w:pPr>
              <w:pStyle w:val="ARtabletextright"/>
              <w:spacing w:before="10" w:after="10"/>
            </w:pPr>
            <w:r w:rsidRPr="00532DAE">
              <w:rPr>
                <w:szCs w:val="24"/>
              </w:rPr>
              <w:t>9,800</w:t>
            </w:r>
          </w:p>
        </w:tc>
      </w:tr>
      <w:tr w:rsidR="0081234A" w:rsidRPr="00532DAE" w14:paraId="733EA66F" w14:textId="77777777">
        <w:tblPrEx>
          <w:tblLook w:val="04A0" w:firstRow="1" w:lastRow="0" w:firstColumn="1" w:lastColumn="0" w:noHBand="0" w:noVBand="1"/>
        </w:tblPrEx>
        <w:tc>
          <w:tcPr>
            <w:tcW w:w="3402" w:type="dxa"/>
            <w:noWrap/>
            <w:hideMark/>
          </w:tcPr>
          <w:p w14:paraId="281D827F" w14:textId="77777777" w:rsidR="0081234A" w:rsidRPr="00532DAE" w:rsidRDefault="0081234A" w:rsidP="00571DA3">
            <w:pPr>
              <w:pStyle w:val="ARtabletext"/>
              <w:spacing w:before="10" w:after="10"/>
            </w:pPr>
            <w:r w:rsidRPr="00532DAE">
              <w:t>Echuca Twin Rivers Specialist School</w:t>
            </w:r>
          </w:p>
        </w:tc>
        <w:tc>
          <w:tcPr>
            <w:tcW w:w="1191" w:type="dxa"/>
            <w:noWrap/>
            <w:hideMark/>
          </w:tcPr>
          <w:p w14:paraId="0F2400C8" w14:textId="77777777" w:rsidR="0081234A" w:rsidRPr="00532DAE" w:rsidRDefault="0081234A" w:rsidP="00571DA3">
            <w:pPr>
              <w:pStyle w:val="ARtabletextright"/>
              <w:spacing w:before="10" w:after="10"/>
            </w:pPr>
            <w:r w:rsidRPr="00532DAE">
              <w:rPr>
                <w:szCs w:val="24"/>
              </w:rPr>
              <w:t>9,800</w:t>
            </w:r>
          </w:p>
        </w:tc>
      </w:tr>
      <w:tr w:rsidR="0081234A" w:rsidRPr="00532DAE" w14:paraId="0A451899" w14:textId="77777777">
        <w:tblPrEx>
          <w:tblLook w:val="04A0" w:firstRow="1" w:lastRow="0" w:firstColumn="1" w:lastColumn="0" w:noHBand="0" w:noVBand="1"/>
        </w:tblPrEx>
        <w:tc>
          <w:tcPr>
            <w:tcW w:w="3402" w:type="dxa"/>
            <w:noWrap/>
            <w:hideMark/>
          </w:tcPr>
          <w:p w14:paraId="4583EFDA" w14:textId="77777777" w:rsidR="0081234A" w:rsidRPr="00532DAE" w:rsidRDefault="0081234A" w:rsidP="00571DA3">
            <w:pPr>
              <w:pStyle w:val="ARtabletext"/>
              <w:spacing w:before="10" w:after="10"/>
            </w:pPr>
            <w:r w:rsidRPr="00532DAE">
              <w:t>Elevation Secondary College</w:t>
            </w:r>
          </w:p>
        </w:tc>
        <w:tc>
          <w:tcPr>
            <w:tcW w:w="1191" w:type="dxa"/>
            <w:noWrap/>
            <w:hideMark/>
          </w:tcPr>
          <w:p w14:paraId="71955E07" w14:textId="77777777" w:rsidR="0081234A" w:rsidRPr="00532DAE" w:rsidRDefault="0081234A" w:rsidP="00571DA3">
            <w:pPr>
              <w:pStyle w:val="ARtabletextright"/>
              <w:spacing w:before="10" w:after="10"/>
            </w:pPr>
            <w:r w:rsidRPr="00532DAE">
              <w:rPr>
                <w:szCs w:val="24"/>
              </w:rPr>
              <w:t>2,000</w:t>
            </w:r>
          </w:p>
        </w:tc>
      </w:tr>
      <w:tr w:rsidR="0081234A" w:rsidRPr="00532DAE" w14:paraId="3E1CEE59" w14:textId="77777777">
        <w:tblPrEx>
          <w:tblLook w:val="04A0" w:firstRow="1" w:lastRow="0" w:firstColumn="1" w:lastColumn="0" w:noHBand="0" w:noVBand="1"/>
        </w:tblPrEx>
        <w:tc>
          <w:tcPr>
            <w:tcW w:w="3402" w:type="dxa"/>
            <w:noWrap/>
            <w:hideMark/>
          </w:tcPr>
          <w:p w14:paraId="17CD6859" w14:textId="77777777" w:rsidR="0081234A" w:rsidRPr="00532DAE" w:rsidRDefault="0081234A" w:rsidP="00571DA3">
            <w:pPr>
              <w:pStyle w:val="ARtabletext"/>
              <w:spacing w:before="10" w:after="10"/>
            </w:pPr>
            <w:r w:rsidRPr="00532DAE">
              <w:t>Emerald Centre for Hope and Outreach Incorporated</w:t>
            </w:r>
          </w:p>
        </w:tc>
        <w:tc>
          <w:tcPr>
            <w:tcW w:w="1191" w:type="dxa"/>
            <w:noWrap/>
            <w:hideMark/>
          </w:tcPr>
          <w:p w14:paraId="3E28CBBD" w14:textId="77777777" w:rsidR="0081234A" w:rsidRPr="00532DAE" w:rsidRDefault="0081234A" w:rsidP="00571DA3">
            <w:pPr>
              <w:pStyle w:val="ARtabletextright"/>
              <w:spacing w:before="10" w:after="10"/>
            </w:pPr>
            <w:r w:rsidRPr="00532DAE">
              <w:rPr>
                <w:szCs w:val="24"/>
              </w:rPr>
              <w:t>45,000</w:t>
            </w:r>
          </w:p>
        </w:tc>
      </w:tr>
      <w:tr w:rsidR="0081234A" w:rsidRPr="00532DAE" w14:paraId="3C8DBCE1" w14:textId="77777777">
        <w:tblPrEx>
          <w:tblLook w:val="04A0" w:firstRow="1" w:lastRow="0" w:firstColumn="1" w:lastColumn="0" w:noHBand="0" w:noVBand="1"/>
        </w:tblPrEx>
        <w:tc>
          <w:tcPr>
            <w:tcW w:w="3402" w:type="dxa"/>
            <w:noWrap/>
            <w:hideMark/>
          </w:tcPr>
          <w:p w14:paraId="76F09A41" w14:textId="77777777" w:rsidR="0081234A" w:rsidRPr="00532DAE" w:rsidRDefault="0081234A" w:rsidP="00571DA3">
            <w:pPr>
              <w:pStyle w:val="ARtabletext"/>
              <w:spacing w:before="10" w:after="10"/>
            </w:pPr>
            <w:r w:rsidRPr="00532DAE">
              <w:t>Emerson School</w:t>
            </w:r>
          </w:p>
        </w:tc>
        <w:tc>
          <w:tcPr>
            <w:tcW w:w="1191" w:type="dxa"/>
            <w:noWrap/>
            <w:hideMark/>
          </w:tcPr>
          <w:p w14:paraId="075AAC39" w14:textId="77777777" w:rsidR="0081234A" w:rsidRPr="00532DAE" w:rsidRDefault="0081234A" w:rsidP="00571DA3">
            <w:pPr>
              <w:pStyle w:val="ARtabletextright"/>
              <w:spacing w:before="10" w:after="10"/>
            </w:pPr>
            <w:r w:rsidRPr="00532DAE">
              <w:rPr>
                <w:szCs w:val="24"/>
              </w:rPr>
              <w:t>9,800</w:t>
            </w:r>
          </w:p>
        </w:tc>
      </w:tr>
      <w:tr w:rsidR="0081234A" w:rsidRPr="00532DAE" w14:paraId="5DDEDDD1" w14:textId="77777777">
        <w:tblPrEx>
          <w:tblLook w:val="04A0" w:firstRow="1" w:lastRow="0" w:firstColumn="1" w:lastColumn="0" w:noHBand="0" w:noVBand="1"/>
        </w:tblPrEx>
        <w:tc>
          <w:tcPr>
            <w:tcW w:w="3402" w:type="dxa"/>
            <w:noWrap/>
            <w:hideMark/>
          </w:tcPr>
          <w:p w14:paraId="2493EA18" w14:textId="77777777" w:rsidR="0081234A" w:rsidRPr="00532DAE" w:rsidRDefault="0081234A" w:rsidP="00571DA3">
            <w:pPr>
              <w:pStyle w:val="ARtabletext"/>
              <w:spacing w:before="10" w:after="10"/>
            </w:pPr>
            <w:r w:rsidRPr="00532DAE">
              <w:t>Epping Secondary College</w:t>
            </w:r>
          </w:p>
        </w:tc>
        <w:tc>
          <w:tcPr>
            <w:tcW w:w="1191" w:type="dxa"/>
            <w:noWrap/>
            <w:hideMark/>
          </w:tcPr>
          <w:p w14:paraId="598852D7" w14:textId="77777777" w:rsidR="0081234A" w:rsidRPr="00532DAE" w:rsidRDefault="0081234A" w:rsidP="00571DA3">
            <w:pPr>
              <w:pStyle w:val="ARtabletextright"/>
              <w:spacing w:before="10" w:after="10"/>
            </w:pPr>
            <w:r w:rsidRPr="00532DAE">
              <w:rPr>
                <w:szCs w:val="24"/>
              </w:rPr>
              <w:t>7,391</w:t>
            </w:r>
          </w:p>
        </w:tc>
      </w:tr>
      <w:tr w:rsidR="0081234A" w:rsidRPr="00532DAE" w14:paraId="3A466C66" w14:textId="77777777">
        <w:tblPrEx>
          <w:tblLook w:val="04A0" w:firstRow="1" w:lastRow="0" w:firstColumn="1" w:lastColumn="0" w:noHBand="0" w:noVBand="1"/>
        </w:tblPrEx>
        <w:tc>
          <w:tcPr>
            <w:tcW w:w="3402" w:type="dxa"/>
            <w:noWrap/>
            <w:hideMark/>
          </w:tcPr>
          <w:p w14:paraId="49F0815A" w14:textId="77777777" w:rsidR="0081234A" w:rsidRPr="00532DAE" w:rsidRDefault="0081234A" w:rsidP="00571DA3">
            <w:pPr>
              <w:pStyle w:val="ARtabletext"/>
              <w:spacing w:before="10" w:after="10"/>
            </w:pPr>
            <w:r w:rsidRPr="00532DAE">
              <w:t>Euroa Secondary College</w:t>
            </w:r>
          </w:p>
        </w:tc>
        <w:tc>
          <w:tcPr>
            <w:tcW w:w="1191" w:type="dxa"/>
            <w:noWrap/>
            <w:hideMark/>
          </w:tcPr>
          <w:p w14:paraId="2A9F3F26" w14:textId="77777777" w:rsidR="0081234A" w:rsidRPr="00532DAE" w:rsidRDefault="0081234A" w:rsidP="00571DA3">
            <w:pPr>
              <w:pStyle w:val="ARtabletextright"/>
              <w:spacing w:before="10" w:after="10"/>
            </w:pPr>
            <w:r w:rsidRPr="00532DAE">
              <w:rPr>
                <w:szCs w:val="24"/>
              </w:rPr>
              <w:t>151</w:t>
            </w:r>
          </w:p>
        </w:tc>
      </w:tr>
      <w:tr w:rsidR="0081234A" w:rsidRPr="00532DAE" w14:paraId="0B0BE6BE" w14:textId="77777777">
        <w:tblPrEx>
          <w:tblLook w:val="04A0" w:firstRow="1" w:lastRow="0" w:firstColumn="1" w:lastColumn="0" w:noHBand="0" w:noVBand="1"/>
        </w:tblPrEx>
        <w:tc>
          <w:tcPr>
            <w:tcW w:w="3402" w:type="dxa"/>
            <w:noWrap/>
            <w:hideMark/>
          </w:tcPr>
          <w:p w14:paraId="3AB9457E" w14:textId="77777777" w:rsidR="0081234A" w:rsidRPr="00532DAE" w:rsidRDefault="0081234A" w:rsidP="00571DA3">
            <w:pPr>
              <w:pStyle w:val="ARtabletext"/>
              <w:spacing w:before="10" w:after="10"/>
            </w:pPr>
            <w:r w:rsidRPr="00532DAE">
              <w:t>Fijian Community Association Victoria</w:t>
            </w:r>
          </w:p>
        </w:tc>
        <w:tc>
          <w:tcPr>
            <w:tcW w:w="1191" w:type="dxa"/>
            <w:noWrap/>
            <w:hideMark/>
          </w:tcPr>
          <w:p w14:paraId="70ABD4B4" w14:textId="77777777" w:rsidR="0081234A" w:rsidRPr="00532DAE" w:rsidRDefault="0081234A" w:rsidP="00571DA3">
            <w:pPr>
              <w:pStyle w:val="ARtabletextright"/>
              <w:spacing w:before="10" w:after="10"/>
            </w:pPr>
            <w:r w:rsidRPr="00532DAE">
              <w:rPr>
                <w:szCs w:val="24"/>
              </w:rPr>
              <w:t>2,000</w:t>
            </w:r>
          </w:p>
        </w:tc>
      </w:tr>
      <w:tr w:rsidR="0081234A" w:rsidRPr="00532DAE" w14:paraId="7E713581" w14:textId="77777777">
        <w:tblPrEx>
          <w:tblLook w:val="04A0" w:firstRow="1" w:lastRow="0" w:firstColumn="1" w:lastColumn="0" w:noHBand="0" w:noVBand="1"/>
        </w:tblPrEx>
        <w:tc>
          <w:tcPr>
            <w:tcW w:w="3402" w:type="dxa"/>
            <w:noWrap/>
            <w:hideMark/>
          </w:tcPr>
          <w:p w14:paraId="629FC97C" w14:textId="77777777" w:rsidR="0081234A" w:rsidRPr="00532DAE" w:rsidRDefault="0081234A" w:rsidP="00571DA3">
            <w:pPr>
              <w:pStyle w:val="ARtabletext"/>
              <w:spacing w:before="10" w:after="10"/>
            </w:pPr>
            <w:r w:rsidRPr="00532DAE">
              <w:t>Fitzroy Learning Network Inc.</w:t>
            </w:r>
          </w:p>
        </w:tc>
        <w:tc>
          <w:tcPr>
            <w:tcW w:w="1191" w:type="dxa"/>
            <w:noWrap/>
            <w:hideMark/>
          </w:tcPr>
          <w:p w14:paraId="2701784F" w14:textId="77777777" w:rsidR="0081234A" w:rsidRPr="00532DAE" w:rsidRDefault="0081234A" w:rsidP="00571DA3">
            <w:pPr>
              <w:pStyle w:val="ARtabletextright"/>
              <w:spacing w:before="10" w:after="10"/>
            </w:pPr>
            <w:r w:rsidRPr="00532DAE">
              <w:rPr>
                <w:szCs w:val="24"/>
              </w:rPr>
              <w:t>2,000</w:t>
            </w:r>
          </w:p>
        </w:tc>
      </w:tr>
      <w:tr w:rsidR="0081234A" w:rsidRPr="00532DAE" w14:paraId="4B15E2CB" w14:textId="77777777">
        <w:tblPrEx>
          <w:tblLook w:val="04A0" w:firstRow="1" w:lastRow="0" w:firstColumn="1" w:lastColumn="0" w:noHBand="0" w:noVBand="1"/>
        </w:tblPrEx>
        <w:tc>
          <w:tcPr>
            <w:tcW w:w="3402" w:type="dxa"/>
            <w:noWrap/>
            <w:hideMark/>
          </w:tcPr>
          <w:p w14:paraId="581E88A7" w14:textId="77777777" w:rsidR="0081234A" w:rsidRPr="00532DAE" w:rsidRDefault="0081234A" w:rsidP="00571DA3">
            <w:pPr>
              <w:pStyle w:val="ARtabletext"/>
              <w:spacing w:before="10" w:after="10"/>
            </w:pPr>
            <w:r w:rsidRPr="00532DAE">
              <w:t>Flying Fox Services Limited</w:t>
            </w:r>
          </w:p>
        </w:tc>
        <w:tc>
          <w:tcPr>
            <w:tcW w:w="1191" w:type="dxa"/>
            <w:noWrap/>
            <w:hideMark/>
          </w:tcPr>
          <w:p w14:paraId="266D5300" w14:textId="77777777" w:rsidR="0081234A" w:rsidRPr="00532DAE" w:rsidRDefault="0081234A" w:rsidP="00571DA3">
            <w:pPr>
              <w:pStyle w:val="ARtabletextright"/>
              <w:spacing w:before="10" w:after="10"/>
            </w:pPr>
            <w:r w:rsidRPr="00532DAE">
              <w:rPr>
                <w:szCs w:val="24"/>
              </w:rPr>
              <w:t>2,000</w:t>
            </w:r>
          </w:p>
        </w:tc>
      </w:tr>
      <w:tr w:rsidR="0081234A" w:rsidRPr="00532DAE" w14:paraId="18EE967E" w14:textId="77777777">
        <w:tblPrEx>
          <w:tblLook w:val="04A0" w:firstRow="1" w:lastRow="0" w:firstColumn="1" w:lastColumn="0" w:noHBand="0" w:noVBand="1"/>
        </w:tblPrEx>
        <w:tc>
          <w:tcPr>
            <w:tcW w:w="3402" w:type="dxa"/>
            <w:noWrap/>
            <w:hideMark/>
          </w:tcPr>
          <w:p w14:paraId="21AA5DA4" w14:textId="77777777" w:rsidR="0081234A" w:rsidRPr="00532DAE" w:rsidRDefault="0081234A" w:rsidP="00571DA3">
            <w:pPr>
              <w:pStyle w:val="ARtabletext"/>
              <w:spacing w:before="10" w:after="10"/>
            </w:pPr>
            <w:r w:rsidRPr="00532DAE">
              <w:t>Food Is Free Inc.</w:t>
            </w:r>
          </w:p>
        </w:tc>
        <w:tc>
          <w:tcPr>
            <w:tcW w:w="1191" w:type="dxa"/>
            <w:noWrap/>
            <w:hideMark/>
          </w:tcPr>
          <w:p w14:paraId="1FD71287" w14:textId="77777777" w:rsidR="0081234A" w:rsidRPr="00532DAE" w:rsidRDefault="0081234A" w:rsidP="00571DA3">
            <w:pPr>
              <w:pStyle w:val="ARtabletextright"/>
              <w:spacing w:before="10" w:after="10"/>
            </w:pPr>
            <w:r w:rsidRPr="00532DAE">
              <w:rPr>
                <w:szCs w:val="24"/>
              </w:rPr>
              <w:t>2,000</w:t>
            </w:r>
          </w:p>
        </w:tc>
      </w:tr>
      <w:tr w:rsidR="0081234A" w:rsidRPr="00532DAE" w14:paraId="59D9CF4E" w14:textId="77777777">
        <w:tblPrEx>
          <w:tblLook w:val="04A0" w:firstRow="1" w:lastRow="0" w:firstColumn="1" w:lastColumn="0" w:noHBand="0" w:noVBand="1"/>
        </w:tblPrEx>
        <w:tc>
          <w:tcPr>
            <w:tcW w:w="3402" w:type="dxa"/>
            <w:noWrap/>
            <w:hideMark/>
          </w:tcPr>
          <w:p w14:paraId="14102443" w14:textId="77777777" w:rsidR="0081234A" w:rsidRPr="00532DAE" w:rsidRDefault="0081234A" w:rsidP="00571DA3">
            <w:pPr>
              <w:pStyle w:val="ARtabletext"/>
              <w:spacing w:before="10" w:after="10"/>
            </w:pPr>
            <w:r w:rsidRPr="00532DAE">
              <w:t>Forrest &amp; District Neighbourhood House Inc.</w:t>
            </w:r>
          </w:p>
        </w:tc>
        <w:tc>
          <w:tcPr>
            <w:tcW w:w="1191" w:type="dxa"/>
            <w:noWrap/>
            <w:hideMark/>
          </w:tcPr>
          <w:p w14:paraId="4A4BD291" w14:textId="77777777" w:rsidR="0081234A" w:rsidRPr="00532DAE" w:rsidRDefault="0081234A" w:rsidP="00571DA3">
            <w:pPr>
              <w:pStyle w:val="ARtabletextright"/>
              <w:spacing w:before="10" w:after="10"/>
            </w:pPr>
            <w:r w:rsidRPr="00532DAE">
              <w:rPr>
                <w:szCs w:val="24"/>
              </w:rPr>
              <w:t>2,000</w:t>
            </w:r>
          </w:p>
        </w:tc>
      </w:tr>
      <w:tr w:rsidR="0081234A" w:rsidRPr="00532DAE" w14:paraId="468E1B04" w14:textId="77777777">
        <w:tblPrEx>
          <w:tblLook w:val="04A0" w:firstRow="1" w:lastRow="0" w:firstColumn="1" w:lastColumn="0" w:noHBand="0" w:noVBand="1"/>
        </w:tblPrEx>
        <w:tc>
          <w:tcPr>
            <w:tcW w:w="3402" w:type="dxa"/>
            <w:noWrap/>
            <w:hideMark/>
          </w:tcPr>
          <w:p w14:paraId="13F2B9E2" w14:textId="77777777" w:rsidR="0081234A" w:rsidRPr="00532DAE" w:rsidRDefault="0081234A" w:rsidP="00571DA3">
            <w:pPr>
              <w:pStyle w:val="ARtabletext"/>
              <w:spacing w:before="10" w:after="10"/>
            </w:pPr>
            <w:r w:rsidRPr="00532DAE">
              <w:t>Frankston City Council</w:t>
            </w:r>
          </w:p>
        </w:tc>
        <w:tc>
          <w:tcPr>
            <w:tcW w:w="1191" w:type="dxa"/>
            <w:noWrap/>
            <w:hideMark/>
          </w:tcPr>
          <w:p w14:paraId="61D1BEB5" w14:textId="77777777" w:rsidR="0081234A" w:rsidRPr="00532DAE" w:rsidRDefault="0081234A" w:rsidP="00571DA3">
            <w:pPr>
              <w:pStyle w:val="ARtabletextright"/>
              <w:spacing w:before="10" w:after="10"/>
            </w:pPr>
            <w:r w:rsidRPr="00532DAE">
              <w:rPr>
                <w:szCs w:val="24"/>
              </w:rPr>
              <w:t>104,500</w:t>
            </w:r>
          </w:p>
        </w:tc>
      </w:tr>
      <w:tr w:rsidR="0081234A" w:rsidRPr="00532DAE" w14:paraId="2804A3C8" w14:textId="77777777">
        <w:tblPrEx>
          <w:tblLook w:val="04A0" w:firstRow="1" w:lastRow="0" w:firstColumn="1" w:lastColumn="0" w:noHBand="0" w:noVBand="1"/>
        </w:tblPrEx>
        <w:tc>
          <w:tcPr>
            <w:tcW w:w="3402" w:type="dxa"/>
            <w:noWrap/>
            <w:hideMark/>
          </w:tcPr>
          <w:p w14:paraId="54AF4C8E" w14:textId="77777777" w:rsidR="0081234A" w:rsidRPr="00532DAE" w:rsidRDefault="0081234A" w:rsidP="00571DA3">
            <w:pPr>
              <w:pStyle w:val="ARtabletext"/>
              <w:spacing w:before="10" w:after="10"/>
            </w:pPr>
            <w:r w:rsidRPr="00532DAE">
              <w:t>Frankston Special Developmental School</w:t>
            </w:r>
          </w:p>
        </w:tc>
        <w:tc>
          <w:tcPr>
            <w:tcW w:w="1191" w:type="dxa"/>
            <w:noWrap/>
            <w:hideMark/>
          </w:tcPr>
          <w:p w14:paraId="6418D733" w14:textId="77777777" w:rsidR="0081234A" w:rsidRPr="00532DAE" w:rsidRDefault="0081234A" w:rsidP="00571DA3">
            <w:pPr>
              <w:pStyle w:val="ARtabletextright"/>
              <w:spacing w:before="10" w:after="10"/>
            </w:pPr>
            <w:r w:rsidRPr="00532DAE">
              <w:rPr>
                <w:szCs w:val="24"/>
              </w:rPr>
              <w:t>2,330</w:t>
            </w:r>
          </w:p>
        </w:tc>
      </w:tr>
      <w:tr w:rsidR="0081234A" w:rsidRPr="00532DAE" w14:paraId="50FF369F" w14:textId="77777777">
        <w:tblPrEx>
          <w:tblLook w:val="04A0" w:firstRow="1" w:lastRow="0" w:firstColumn="1" w:lastColumn="0" w:noHBand="0" w:noVBand="1"/>
        </w:tblPrEx>
        <w:tc>
          <w:tcPr>
            <w:tcW w:w="3402" w:type="dxa"/>
            <w:noWrap/>
            <w:hideMark/>
          </w:tcPr>
          <w:p w14:paraId="550C0AD8" w14:textId="77777777" w:rsidR="0081234A" w:rsidRPr="00532DAE" w:rsidRDefault="0081234A" w:rsidP="00571DA3">
            <w:pPr>
              <w:pStyle w:val="ARtabletext"/>
              <w:spacing w:before="10" w:after="10"/>
            </w:pPr>
            <w:r w:rsidRPr="00532DAE">
              <w:t>Gippsland East Local Learning &amp; Employment Network</w:t>
            </w:r>
          </w:p>
        </w:tc>
        <w:tc>
          <w:tcPr>
            <w:tcW w:w="1191" w:type="dxa"/>
            <w:noWrap/>
            <w:hideMark/>
          </w:tcPr>
          <w:p w14:paraId="4A08DC7B" w14:textId="77777777" w:rsidR="0081234A" w:rsidRPr="00532DAE" w:rsidRDefault="0081234A" w:rsidP="00571DA3">
            <w:pPr>
              <w:pStyle w:val="ARtabletextright"/>
              <w:spacing w:before="10" w:after="10"/>
            </w:pPr>
            <w:r w:rsidRPr="00532DAE">
              <w:rPr>
                <w:szCs w:val="24"/>
              </w:rPr>
              <w:t>60,000</w:t>
            </w:r>
          </w:p>
        </w:tc>
      </w:tr>
      <w:tr w:rsidR="0081234A" w:rsidRPr="00532DAE" w14:paraId="3AFCB7E5" w14:textId="77777777">
        <w:tblPrEx>
          <w:tblLook w:val="04A0" w:firstRow="1" w:lastRow="0" w:firstColumn="1" w:lastColumn="0" w:noHBand="0" w:noVBand="1"/>
        </w:tblPrEx>
        <w:tc>
          <w:tcPr>
            <w:tcW w:w="3402" w:type="dxa"/>
            <w:noWrap/>
            <w:hideMark/>
          </w:tcPr>
          <w:p w14:paraId="69DF46BA" w14:textId="77777777" w:rsidR="0081234A" w:rsidRPr="00532DAE" w:rsidRDefault="0081234A" w:rsidP="00571DA3">
            <w:pPr>
              <w:pStyle w:val="ARtabletext"/>
              <w:spacing w:before="10" w:after="10"/>
            </w:pPr>
            <w:r w:rsidRPr="00532DAE">
              <w:t>Girl Guides Association of Victoria</w:t>
            </w:r>
          </w:p>
        </w:tc>
        <w:tc>
          <w:tcPr>
            <w:tcW w:w="1191" w:type="dxa"/>
            <w:noWrap/>
            <w:hideMark/>
          </w:tcPr>
          <w:p w14:paraId="35A94D06" w14:textId="77777777" w:rsidR="0081234A" w:rsidRPr="00532DAE" w:rsidRDefault="0081234A" w:rsidP="00571DA3">
            <w:pPr>
              <w:pStyle w:val="ARtabletextright"/>
              <w:spacing w:before="10" w:after="10"/>
            </w:pPr>
            <w:r w:rsidRPr="00532DAE">
              <w:rPr>
                <w:szCs w:val="24"/>
              </w:rPr>
              <w:t>250,000</w:t>
            </w:r>
          </w:p>
        </w:tc>
      </w:tr>
      <w:tr w:rsidR="0081234A" w:rsidRPr="00532DAE" w14:paraId="774F0DA7" w14:textId="77777777">
        <w:tblPrEx>
          <w:tblLook w:val="04A0" w:firstRow="1" w:lastRow="0" w:firstColumn="1" w:lastColumn="0" w:noHBand="0" w:noVBand="1"/>
        </w:tblPrEx>
        <w:tc>
          <w:tcPr>
            <w:tcW w:w="3402" w:type="dxa"/>
            <w:noWrap/>
            <w:hideMark/>
          </w:tcPr>
          <w:p w14:paraId="0C27A86E" w14:textId="77777777" w:rsidR="0081234A" w:rsidRPr="00532DAE" w:rsidRDefault="0081234A" w:rsidP="00571DA3">
            <w:pPr>
              <w:pStyle w:val="ARtabletext"/>
              <w:spacing w:before="10" w:after="10"/>
            </w:pPr>
            <w:r w:rsidRPr="00532DAE">
              <w:t>Gleneagles Secondary College</w:t>
            </w:r>
          </w:p>
        </w:tc>
        <w:tc>
          <w:tcPr>
            <w:tcW w:w="1191" w:type="dxa"/>
            <w:noWrap/>
            <w:hideMark/>
          </w:tcPr>
          <w:p w14:paraId="68754E70" w14:textId="77777777" w:rsidR="0081234A" w:rsidRPr="00532DAE" w:rsidRDefault="0081234A" w:rsidP="00571DA3">
            <w:pPr>
              <w:pStyle w:val="ARtabletextright"/>
              <w:spacing w:before="10" w:after="10"/>
            </w:pPr>
            <w:r w:rsidRPr="00532DAE">
              <w:rPr>
                <w:szCs w:val="24"/>
              </w:rPr>
              <w:t>9,800</w:t>
            </w:r>
          </w:p>
        </w:tc>
      </w:tr>
      <w:tr w:rsidR="0081234A" w:rsidRPr="00532DAE" w14:paraId="2A36E76B" w14:textId="77777777">
        <w:tblPrEx>
          <w:tblLook w:val="04A0" w:firstRow="1" w:lastRow="0" w:firstColumn="1" w:lastColumn="0" w:noHBand="0" w:noVBand="1"/>
        </w:tblPrEx>
        <w:tc>
          <w:tcPr>
            <w:tcW w:w="3402" w:type="dxa"/>
            <w:noWrap/>
            <w:hideMark/>
          </w:tcPr>
          <w:p w14:paraId="2ECBC03F" w14:textId="77777777" w:rsidR="0081234A" w:rsidRPr="00532DAE" w:rsidRDefault="0081234A" w:rsidP="00571DA3">
            <w:pPr>
              <w:pStyle w:val="ARtabletext"/>
              <w:spacing w:before="10" w:after="10"/>
            </w:pPr>
            <w:r w:rsidRPr="00532DAE">
              <w:t>Glen Eira City Council</w:t>
            </w:r>
          </w:p>
        </w:tc>
        <w:tc>
          <w:tcPr>
            <w:tcW w:w="1191" w:type="dxa"/>
            <w:noWrap/>
            <w:hideMark/>
          </w:tcPr>
          <w:p w14:paraId="599AFF09" w14:textId="77777777" w:rsidR="0081234A" w:rsidRPr="00532DAE" w:rsidRDefault="0081234A" w:rsidP="00571DA3">
            <w:pPr>
              <w:pStyle w:val="ARtabletextright"/>
              <w:spacing w:before="10" w:after="10"/>
            </w:pPr>
            <w:r w:rsidRPr="00532DAE">
              <w:rPr>
                <w:szCs w:val="24"/>
              </w:rPr>
              <w:t>47,000</w:t>
            </w:r>
          </w:p>
        </w:tc>
      </w:tr>
      <w:tr w:rsidR="0081234A" w:rsidRPr="00532DAE" w14:paraId="4375A8FC" w14:textId="77777777">
        <w:tblPrEx>
          <w:tblLook w:val="04A0" w:firstRow="1" w:lastRow="0" w:firstColumn="1" w:lastColumn="0" w:noHBand="0" w:noVBand="1"/>
        </w:tblPrEx>
        <w:tc>
          <w:tcPr>
            <w:tcW w:w="3402" w:type="dxa"/>
            <w:noWrap/>
            <w:hideMark/>
          </w:tcPr>
          <w:p w14:paraId="1758C3F9" w14:textId="77777777" w:rsidR="0081234A" w:rsidRPr="00532DAE" w:rsidRDefault="0081234A" w:rsidP="00571DA3">
            <w:pPr>
              <w:pStyle w:val="ARtabletext"/>
              <w:spacing w:before="10" w:after="10"/>
            </w:pPr>
            <w:r w:rsidRPr="00532DAE">
              <w:t>Glenelg Shire Council</w:t>
            </w:r>
          </w:p>
        </w:tc>
        <w:tc>
          <w:tcPr>
            <w:tcW w:w="1191" w:type="dxa"/>
            <w:noWrap/>
            <w:hideMark/>
          </w:tcPr>
          <w:p w14:paraId="4362E19A" w14:textId="77777777" w:rsidR="0081234A" w:rsidRPr="00532DAE" w:rsidRDefault="0081234A" w:rsidP="00571DA3">
            <w:pPr>
              <w:pStyle w:val="ARtabletextright"/>
              <w:spacing w:before="10" w:after="10"/>
            </w:pPr>
            <w:r w:rsidRPr="00532DAE">
              <w:rPr>
                <w:szCs w:val="24"/>
              </w:rPr>
              <w:t>87,500</w:t>
            </w:r>
          </w:p>
        </w:tc>
      </w:tr>
      <w:tr w:rsidR="0081234A" w:rsidRPr="00532DAE" w14:paraId="756A14A8" w14:textId="77777777">
        <w:tblPrEx>
          <w:tblLook w:val="04A0" w:firstRow="1" w:lastRow="0" w:firstColumn="1" w:lastColumn="0" w:noHBand="0" w:noVBand="1"/>
        </w:tblPrEx>
        <w:tc>
          <w:tcPr>
            <w:tcW w:w="3402" w:type="dxa"/>
            <w:noWrap/>
            <w:hideMark/>
          </w:tcPr>
          <w:p w14:paraId="13E0B5CC" w14:textId="77777777" w:rsidR="0081234A" w:rsidRPr="00532DAE" w:rsidRDefault="0081234A" w:rsidP="00571DA3">
            <w:pPr>
              <w:pStyle w:val="ARtabletext"/>
              <w:spacing w:before="10" w:after="10"/>
            </w:pPr>
            <w:r w:rsidRPr="00532DAE">
              <w:t>Glenroy Private Ltd</w:t>
            </w:r>
          </w:p>
        </w:tc>
        <w:tc>
          <w:tcPr>
            <w:tcW w:w="1191" w:type="dxa"/>
            <w:noWrap/>
            <w:hideMark/>
          </w:tcPr>
          <w:p w14:paraId="2EAB1C51" w14:textId="77777777" w:rsidR="0081234A" w:rsidRPr="00532DAE" w:rsidRDefault="0081234A" w:rsidP="00571DA3">
            <w:pPr>
              <w:pStyle w:val="ARtabletextright"/>
              <w:spacing w:before="10" w:after="10"/>
            </w:pPr>
            <w:r w:rsidRPr="00532DAE">
              <w:rPr>
                <w:szCs w:val="24"/>
              </w:rPr>
              <w:t>2,000</w:t>
            </w:r>
          </w:p>
        </w:tc>
      </w:tr>
      <w:tr w:rsidR="0081234A" w:rsidRPr="00532DAE" w14:paraId="3991E20A" w14:textId="77777777">
        <w:tblPrEx>
          <w:tblLook w:val="04A0" w:firstRow="1" w:lastRow="0" w:firstColumn="1" w:lastColumn="0" w:noHBand="0" w:noVBand="1"/>
        </w:tblPrEx>
        <w:tc>
          <w:tcPr>
            <w:tcW w:w="3402" w:type="dxa"/>
            <w:noWrap/>
            <w:hideMark/>
          </w:tcPr>
          <w:p w14:paraId="01A76AF2" w14:textId="77777777" w:rsidR="0081234A" w:rsidRPr="00532DAE" w:rsidRDefault="0081234A" w:rsidP="00571DA3">
            <w:pPr>
              <w:pStyle w:val="ARtabletext"/>
              <w:spacing w:before="10" w:after="10"/>
            </w:pPr>
            <w:r w:rsidRPr="00532DAE">
              <w:t>Glenroy Secondary College</w:t>
            </w:r>
          </w:p>
        </w:tc>
        <w:tc>
          <w:tcPr>
            <w:tcW w:w="1191" w:type="dxa"/>
            <w:noWrap/>
            <w:hideMark/>
          </w:tcPr>
          <w:p w14:paraId="0EBE6769" w14:textId="77777777" w:rsidR="0081234A" w:rsidRPr="00532DAE" w:rsidRDefault="0081234A" w:rsidP="00571DA3">
            <w:pPr>
              <w:pStyle w:val="ARtabletextright"/>
              <w:spacing w:before="10" w:after="10"/>
            </w:pPr>
            <w:r w:rsidRPr="00532DAE">
              <w:rPr>
                <w:szCs w:val="24"/>
              </w:rPr>
              <w:t>9,800</w:t>
            </w:r>
          </w:p>
        </w:tc>
      </w:tr>
      <w:tr w:rsidR="0081234A" w:rsidRPr="00532DAE" w14:paraId="739CAAEE" w14:textId="77777777">
        <w:tblPrEx>
          <w:tblLook w:val="04A0" w:firstRow="1" w:lastRow="0" w:firstColumn="1" w:lastColumn="0" w:noHBand="0" w:noVBand="1"/>
        </w:tblPrEx>
        <w:tc>
          <w:tcPr>
            <w:tcW w:w="3402" w:type="dxa"/>
            <w:noWrap/>
            <w:hideMark/>
          </w:tcPr>
          <w:p w14:paraId="2C997622" w14:textId="77777777" w:rsidR="0081234A" w:rsidRPr="00532DAE" w:rsidRDefault="0081234A" w:rsidP="00571DA3">
            <w:pPr>
              <w:pStyle w:val="ARtabletext"/>
              <w:spacing w:before="10" w:after="10"/>
            </w:pPr>
            <w:r w:rsidRPr="00532DAE">
              <w:t>Golden Plains Shire Council</w:t>
            </w:r>
          </w:p>
        </w:tc>
        <w:tc>
          <w:tcPr>
            <w:tcW w:w="1191" w:type="dxa"/>
            <w:noWrap/>
            <w:hideMark/>
          </w:tcPr>
          <w:p w14:paraId="1655C614" w14:textId="77777777" w:rsidR="0081234A" w:rsidRPr="00532DAE" w:rsidRDefault="0081234A" w:rsidP="00571DA3">
            <w:pPr>
              <w:pStyle w:val="ARtabletextright"/>
              <w:spacing w:before="10" w:after="10"/>
            </w:pPr>
            <w:r w:rsidRPr="00532DAE">
              <w:rPr>
                <w:szCs w:val="24"/>
              </w:rPr>
              <w:t>87,500</w:t>
            </w:r>
          </w:p>
        </w:tc>
      </w:tr>
      <w:tr w:rsidR="0081234A" w:rsidRPr="00532DAE" w14:paraId="1AFB2AA2" w14:textId="77777777">
        <w:tblPrEx>
          <w:tblLook w:val="04A0" w:firstRow="1" w:lastRow="0" w:firstColumn="1" w:lastColumn="0" w:noHBand="0" w:noVBand="1"/>
        </w:tblPrEx>
        <w:tc>
          <w:tcPr>
            <w:tcW w:w="3402" w:type="dxa"/>
            <w:noWrap/>
            <w:hideMark/>
          </w:tcPr>
          <w:p w14:paraId="5C56591B" w14:textId="77777777" w:rsidR="0081234A" w:rsidRPr="00532DAE" w:rsidRDefault="0081234A" w:rsidP="00571DA3">
            <w:pPr>
              <w:pStyle w:val="ARtabletext"/>
              <w:spacing w:before="10" w:after="10"/>
            </w:pPr>
            <w:r w:rsidRPr="00532DAE">
              <w:t>Grampians Community Health</w:t>
            </w:r>
          </w:p>
        </w:tc>
        <w:tc>
          <w:tcPr>
            <w:tcW w:w="1191" w:type="dxa"/>
            <w:noWrap/>
            <w:hideMark/>
          </w:tcPr>
          <w:p w14:paraId="77A54955" w14:textId="77777777" w:rsidR="0081234A" w:rsidRPr="00532DAE" w:rsidRDefault="0081234A" w:rsidP="00571DA3">
            <w:pPr>
              <w:pStyle w:val="ARtabletextright"/>
              <w:spacing w:before="10" w:after="10"/>
            </w:pPr>
            <w:r w:rsidRPr="00532DAE">
              <w:rPr>
                <w:szCs w:val="24"/>
              </w:rPr>
              <w:t>35,500</w:t>
            </w:r>
          </w:p>
        </w:tc>
      </w:tr>
      <w:tr w:rsidR="0081234A" w:rsidRPr="00532DAE" w14:paraId="7043B253" w14:textId="77777777">
        <w:tblPrEx>
          <w:tblLook w:val="04A0" w:firstRow="1" w:lastRow="0" w:firstColumn="1" w:lastColumn="0" w:noHBand="0" w:noVBand="1"/>
        </w:tblPrEx>
        <w:tc>
          <w:tcPr>
            <w:tcW w:w="3402" w:type="dxa"/>
            <w:noWrap/>
            <w:hideMark/>
          </w:tcPr>
          <w:p w14:paraId="309F39EE" w14:textId="77777777" w:rsidR="0081234A" w:rsidRPr="00532DAE" w:rsidRDefault="0081234A" w:rsidP="00571DA3">
            <w:pPr>
              <w:pStyle w:val="ARtabletext"/>
              <w:spacing w:before="10" w:after="10"/>
            </w:pPr>
            <w:r w:rsidRPr="00532DAE">
              <w:t>Greater Bendigo City Council</w:t>
            </w:r>
          </w:p>
        </w:tc>
        <w:tc>
          <w:tcPr>
            <w:tcW w:w="1191" w:type="dxa"/>
            <w:noWrap/>
            <w:hideMark/>
          </w:tcPr>
          <w:p w14:paraId="677E3853" w14:textId="77777777" w:rsidR="0081234A" w:rsidRPr="00532DAE" w:rsidRDefault="0081234A" w:rsidP="00571DA3">
            <w:pPr>
              <w:pStyle w:val="ARtabletextright"/>
              <w:spacing w:before="10" w:after="10"/>
            </w:pPr>
            <w:r w:rsidRPr="00532DAE">
              <w:rPr>
                <w:szCs w:val="24"/>
              </w:rPr>
              <w:t>87,500</w:t>
            </w:r>
          </w:p>
        </w:tc>
      </w:tr>
      <w:tr w:rsidR="0081234A" w:rsidRPr="00532DAE" w14:paraId="196421D7" w14:textId="77777777">
        <w:tblPrEx>
          <w:tblLook w:val="04A0" w:firstRow="1" w:lastRow="0" w:firstColumn="1" w:lastColumn="0" w:noHBand="0" w:noVBand="1"/>
        </w:tblPrEx>
        <w:tc>
          <w:tcPr>
            <w:tcW w:w="3402" w:type="dxa"/>
            <w:noWrap/>
            <w:hideMark/>
          </w:tcPr>
          <w:p w14:paraId="701D02C0" w14:textId="77777777" w:rsidR="0081234A" w:rsidRPr="00532DAE" w:rsidRDefault="0081234A" w:rsidP="00571DA3">
            <w:pPr>
              <w:pStyle w:val="ARtabletext"/>
              <w:spacing w:before="10" w:after="10"/>
            </w:pPr>
            <w:r w:rsidRPr="00532DAE">
              <w:t>Greater Shepparton City Council</w:t>
            </w:r>
          </w:p>
        </w:tc>
        <w:tc>
          <w:tcPr>
            <w:tcW w:w="1191" w:type="dxa"/>
            <w:noWrap/>
            <w:hideMark/>
          </w:tcPr>
          <w:p w14:paraId="23FF6F78" w14:textId="77777777" w:rsidR="0081234A" w:rsidRPr="00532DAE" w:rsidRDefault="0081234A" w:rsidP="00571DA3">
            <w:pPr>
              <w:pStyle w:val="ARtabletextright"/>
              <w:spacing w:before="10" w:after="10"/>
            </w:pPr>
            <w:r w:rsidRPr="00532DAE">
              <w:rPr>
                <w:szCs w:val="24"/>
              </w:rPr>
              <w:t>80,500</w:t>
            </w:r>
          </w:p>
        </w:tc>
      </w:tr>
      <w:tr w:rsidR="0081234A" w:rsidRPr="00532DAE" w14:paraId="79FA2BEC" w14:textId="77777777">
        <w:tblPrEx>
          <w:tblLook w:val="04A0" w:firstRow="1" w:lastRow="0" w:firstColumn="1" w:lastColumn="0" w:noHBand="0" w:noVBand="1"/>
        </w:tblPrEx>
        <w:tc>
          <w:tcPr>
            <w:tcW w:w="3402" w:type="dxa"/>
            <w:noWrap/>
            <w:hideMark/>
          </w:tcPr>
          <w:p w14:paraId="31730761" w14:textId="77777777" w:rsidR="0081234A" w:rsidRPr="00532DAE" w:rsidRDefault="0081234A" w:rsidP="00571DA3">
            <w:pPr>
              <w:pStyle w:val="ARtabletext"/>
              <w:spacing w:before="10" w:after="10"/>
            </w:pPr>
            <w:r w:rsidRPr="00532DAE">
              <w:t>Greater Shepparton Secondary College</w:t>
            </w:r>
          </w:p>
        </w:tc>
        <w:tc>
          <w:tcPr>
            <w:tcW w:w="1191" w:type="dxa"/>
            <w:noWrap/>
            <w:hideMark/>
          </w:tcPr>
          <w:p w14:paraId="24EED8A6" w14:textId="77777777" w:rsidR="0081234A" w:rsidRPr="00532DAE" w:rsidRDefault="0081234A" w:rsidP="00571DA3">
            <w:pPr>
              <w:pStyle w:val="ARtabletextright"/>
              <w:spacing w:before="10" w:after="10"/>
            </w:pPr>
            <w:r w:rsidRPr="00532DAE">
              <w:rPr>
                <w:szCs w:val="24"/>
              </w:rPr>
              <w:t>9,800</w:t>
            </w:r>
          </w:p>
        </w:tc>
      </w:tr>
      <w:tr w:rsidR="0081234A" w:rsidRPr="00532DAE" w14:paraId="2E00FD5E" w14:textId="77777777">
        <w:tblPrEx>
          <w:tblLook w:val="04A0" w:firstRow="1" w:lastRow="0" w:firstColumn="1" w:lastColumn="0" w:noHBand="0" w:noVBand="1"/>
        </w:tblPrEx>
        <w:tc>
          <w:tcPr>
            <w:tcW w:w="3402" w:type="dxa"/>
            <w:noWrap/>
            <w:hideMark/>
          </w:tcPr>
          <w:p w14:paraId="0D73F1DA" w14:textId="77777777" w:rsidR="0081234A" w:rsidRPr="00532DAE" w:rsidRDefault="0081234A" w:rsidP="00571DA3">
            <w:pPr>
              <w:pStyle w:val="ARtabletext"/>
              <w:spacing w:before="10" w:after="10"/>
            </w:pPr>
            <w:r w:rsidRPr="00532DAE">
              <w:t>Hamlyn Views School</w:t>
            </w:r>
          </w:p>
        </w:tc>
        <w:tc>
          <w:tcPr>
            <w:tcW w:w="1191" w:type="dxa"/>
            <w:noWrap/>
            <w:hideMark/>
          </w:tcPr>
          <w:p w14:paraId="3411E813" w14:textId="77777777" w:rsidR="0081234A" w:rsidRPr="00532DAE" w:rsidRDefault="0081234A" w:rsidP="00571DA3">
            <w:pPr>
              <w:pStyle w:val="ARtabletextright"/>
              <w:spacing w:before="10" w:after="10"/>
            </w:pPr>
            <w:r w:rsidRPr="00532DAE">
              <w:rPr>
                <w:szCs w:val="24"/>
              </w:rPr>
              <w:t>46</w:t>
            </w:r>
          </w:p>
        </w:tc>
      </w:tr>
      <w:tr w:rsidR="0081234A" w:rsidRPr="00532DAE" w14:paraId="061F8869" w14:textId="77777777">
        <w:tblPrEx>
          <w:tblLook w:val="04A0" w:firstRow="1" w:lastRow="0" w:firstColumn="1" w:lastColumn="0" w:noHBand="0" w:noVBand="1"/>
        </w:tblPrEx>
        <w:tc>
          <w:tcPr>
            <w:tcW w:w="3402" w:type="dxa"/>
            <w:noWrap/>
            <w:hideMark/>
          </w:tcPr>
          <w:p w14:paraId="7704B82A" w14:textId="77777777" w:rsidR="0081234A" w:rsidRPr="00532DAE" w:rsidRDefault="0081234A" w:rsidP="00571DA3">
            <w:pPr>
              <w:pStyle w:val="ARtabletext"/>
              <w:spacing w:before="10" w:after="10"/>
            </w:pPr>
            <w:r w:rsidRPr="00532DAE">
              <w:t>Hampton Park Secondary College</w:t>
            </w:r>
          </w:p>
        </w:tc>
        <w:tc>
          <w:tcPr>
            <w:tcW w:w="1191" w:type="dxa"/>
            <w:noWrap/>
            <w:hideMark/>
          </w:tcPr>
          <w:p w14:paraId="0B1A2C3B" w14:textId="77777777" w:rsidR="0081234A" w:rsidRPr="00532DAE" w:rsidRDefault="0081234A" w:rsidP="00571DA3">
            <w:pPr>
              <w:pStyle w:val="ARtabletextright"/>
              <w:spacing w:before="10" w:after="10"/>
            </w:pPr>
            <w:r w:rsidRPr="00532DAE">
              <w:rPr>
                <w:szCs w:val="24"/>
              </w:rPr>
              <w:t>9,800</w:t>
            </w:r>
          </w:p>
        </w:tc>
      </w:tr>
      <w:tr w:rsidR="0081234A" w:rsidRPr="00532DAE" w14:paraId="76322A35" w14:textId="77777777">
        <w:tblPrEx>
          <w:tblLook w:val="04A0" w:firstRow="1" w:lastRow="0" w:firstColumn="1" w:lastColumn="0" w:noHBand="0" w:noVBand="1"/>
        </w:tblPrEx>
        <w:tc>
          <w:tcPr>
            <w:tcW w:w="3402" w:type="dxa"/>
            <w:noWrap/>
            <w:hideMark/>
          </w:tcPr>
          <w:p w14:paraId="02C0E7BC" w14:textId="77777777" w:rsidR="0081234A" w:rsidRPr="00532DAE" w:rsidRDefault="0081234A" w:rsidP="00571DA3">
            <w:pPr>
              <w:pStyle w:val="ARtabletext"/>
              <w:spacing w:before="10" w:after="10"/>
            </w:pPr>
            <w:r w:rsidRPr="00532DAE">
              <w:t>Healesville High School</w:t>
            </w:r>
          </w:p>
        </w:tc>
        <w:tc>
          <w:tcPr>
            <w:tcW w:w="1191" w:type="dxa"/>
            <w:noWrap/>
            <w:hideMark/>
          </w:tcPr>
          <w:p w14:paraId="3D86C4A1" w14:textId="77777777" w:rsidR="0081234A" w:rsidRPr="00532DAE" w:rsidRDefault="0081234A" w:rsidP="00571DA3">
            <w:pPr>
              <w:pStyle w:val="ARtabletextright"/>
              <w:spacing w:before="10" w:after="10"/>
            </w:pPr>
            <w:r w:rsidRPr="00532DAE">
              <w:rPr>
                <w:szCs w:val="24"/>
              </w:rPr>
              <w:t>9,800</w:t>
            </w:r>
          </w:p>
        </w:tc>
      </w:tr>
      <w:tr w:rsidR="0081234A" w:rsidRPr="00532DAE" w14:paraId="01A74458" w14:textId="77777777">
        <w:tblPrEx>
          <w:tblLook w:val="04A0" w:firstRow="1" w:lastRow="0" w:firstColumn="1" w:lastColumn="0" w:noHBand="0" w:noVBand="1"/>
        </w:tblPrEx>
        <w:tc>
          <w:tcPr>
            <w:tcW w:w="3402" w:type="dxa"/>
            <w:noWrap/>
            <w:hideMark/>
          </w:tcPr>
          <w:p w14:paraId="7D8A1C4D" w14:textId="77777777" w:rsidR="0081234A" w:rsidRPr="00532DAE" w:rsidRDefault="0081234A" w:rsidP="00571DA3">
            <w:pPr>
              <w:pStyle w:val="ARtabletext"/>
              <w:spacing w:before="10" w:after="10"/>
            </w:pPr>
            <w:proofErr w:type="spellStart"/>
            <w:r w:rsidRPr="00532DAE">
              <w:t>Heatherwood</w:t>
            </w:r>
            <w:proofErr w:type="spellEnd"/>
            <w:r w:rsidRPr="00532DAE">
              <w:t xml:space="preserve"> School</w:t>
            </w:r>
          </w:p>
        </w:tc>
        <w:tc>
          <w:tcPr>
            <w:tcW w:w="1191" w:type="dxa"/>
            <w:noWrap/>
            <w:hideMark/>
          </w:tcPr>
          <w:p w14:paraId="366CA94A" w14:textId="77777777" w:rsidR="0081234A" w:rsidRPr="00532DAE" w:rsidRDefault="0081234A" w:rsidP="00571DA3">
            <w:pPr>
              <w:pStyle w:val="ARtabletextright"/>
              <w:spacing w:before="10" w:after="10"/>
            </w:pPr>
            <w:r w:rsidRPr="00532DAE">
              <w:rPr>
                <w:szCs w:val="24"/>
              </w:rPr>
              <w:t>9,800</w:t>
            </w:r>
          </w:p>
        </w:tc>
      </w:tr>
      <w:tr w:rsidR="0081234A" w:rsidRPr="00532DAE" w14:paraId="6FBCCCAC" w14:textId="77777777">
        <w:tblPrEx>
          <w:tblLook w:val="04A0" w:firstRow="1" w:lastRow="0" w:firstColumn="1" w:lastColumn="0" w:noHBand="0" w:noVBand="1"/>
        </w:tblPrEx>
        <w:tc>
          <w:tcPr>
            <w:tcW w:w="3402" w:type="dxa"/>
            <w:noWrap/>
            <w:hideMark/>
          </w:tcPr>
          <w:p w14:paraId="08F589E3" w14:textId="77777777" w:rsidR="0081234A" w:rsidRPr="00532DAE" w:rsidRDefault="0081234A" w:rsidP="00571DA3">
            <w:pPr>
              <w:pStyle w:val="ARtabletext"/>
              <w:spacing w:before="10" w:after="10"/>
            </w:pPr>
            <w:r w:rsidRPr="00532DAE">
              <w:t>Hepburn Shire Council</w:t>
            </w:r>
          </w:p>
        </w:tc>
        <w:tc>
          <w:tcPr>
            <w:tcW w:w="1191" w:type="dxa"/>
            <w:noWrap/>
            <w:hideMark/>
          </w:tcPr>
          <w:p w14:paraId="4EB7797F" w14:textId="77777777" w:rsidR="0081234A" w:rsidRPr="00532DAE" w:rsidRDefault="0081234A" w:rsidP="00571DA3">
            <w:pPr>
              <w:pStyle w:val="ARtabletextright"/>
              <w:spacing w:before="10" w:after="10"/>
            </w:pPr>
            <w:r w:rsidRPr="00532DAE">
              <w:rPr>
                <w:szCs w:val="24"/>
              </w:rPr>
              <w:t>35,500</w:t>
            </w:r>
          </w:p>
        </w:tc>
      </w:tr>
      <w:tr w:rsidR="0081234A" w:rsidRPr="00532DAE" w14:paraId="38443566" w14:textId="77777777">
        <w:tblPrEx>
          <w:tblLook w:val="04A0" w:firstRow="1" w:lastRow="0" w:firstColumn="1" w:lastColumn="0" w:noHBand="0" w:noVBand="1"/>
        </w:tblPrEx>
        <w:tc>
          <w:tcPr>
            <w:tcW w:w="3402" w:type="dxa"/>
            <w:noWrap/>
            <w:hideMark/>
          </w:tcPr>
          <w:p w14:paraId="3904C83D" w14:textId="77777777" w:rsidR="0081234A" w:rsidRPr="00532DAE" w:rsidRDefault="0081234A" w:rsidP="00571DA3">
            <w:pPr>
              <w:pStyle w:val="ARtabletext"/>
              <w:spacing w:before="10" w:after="10"/>
            </w:pPr>
            <w:r w:rsidRPr="00532DAE">
              <w:t>Heywood District Secondary College</w:t>
            </w:r>
          </w:p>
        </w:tc>
        <w:tc>
          <w:tcPr>
            <w:tcW w:w="1191" w:type="dxa"/>
            <w:noWrap/>
            <w:hideMark/>
          </w:tcPr>
          <w:p w14:paraId="0782996A" w14:textId="77777777" w:rsidR="0081234A" w:rsidRPr="00532DAE" w:rsidRDefault="0081234A" w:rsidP="00571DA3">
            <w:pPr>
              <w:pStyle w:val="ARtabletextright"/>
              <w:spacing w:before="10" w:after="10"/>
            </w:pPr>
            <w:r w:rsidRPr="00532DAE">
              <w:rPr>
                <w:szCs w:val="24"/>
              </w:rPr>
              <w:t>9,800</w:t>
            </w:r>
          </w:p>
        </w:tc>
      </w:tr>
      <w:tr w:rsidR="0081234A" w:rsidRPr="00532DAE" w14:paraId="393A7EB5" w14:textId="77777777">
        <w:tblPrEx>
          <w:tblLook w:val="04A0" w:firstRow="1" w:lastRow="0" w:firstColumn="1" w:lastColumn="0" w:noHBand="0" w:noVBand="1"/>
        </w:tblPrEx>
        <w:tc>
          <w:tcPr>
            <w:tcW w:w="3402" w:type="dxa"/>
            <w:noWrap/>
            <w:hideMark/>
          </w:tcPr>
          <w:p w14:paraId="2BC1653E" w14:textId="77777777" w:rsidR="0081234A" w:rsidRPr="00532DAE" w:rsidRDefault="0081234A" w:rsidP="00571DA3">
            <w:pPr>
              <w:pStyle w:val="ARtabletext"/>
              <w:spacing w:before="10" w:after="10"/>
            </w:pPr>
            <w:r w:rsidRPr="00532DAE">
              <w:t>Hindmarsh Shire Council</w:t>
            </w:r>
          </w:p>
        </w:tc>
        <w:tc>
          <w:tcPr>
            <w:tcW w:w="1191" w:type="dxa"/>
            <w:noWrap/>
            <w:hideMark/>
          </w:tcPr>
          <w:p w14:paraId="3555D789" w14:textId="77777777" w:rsidR="0081234A" w:rsidRPr="00532DAE" w:rsidRDefault="0081234A" w:rsidP="00571DA3">
            <w:pPr>
              <w:pStyle w:val="ARtabletextright"/>
              <w:spacing w:before="10" w:after="10"/>
            </w:pPr>
            <w:r w:rsidRPr="00532DAE">
              <w:rPr>
                <w:szCs w:val="24"/>
              </w:rPr>
              <w:t>87,500</w:t>
            </w:r>
          </w:p>
        </w:tc>
      </w:tr>
      <w:tr w:rsidR="0081234A" w:rsidRPr="00532DAE" w14:paraId="06985054" w14:textId="77777777">
        <w:tblPrEx>
          <w:tblLook w:val="04A0" w:firstRow="1" w:lastRow="0" w:firstColumn="1" w:lastColumn="0" w:noHBand="0" w:noVBand="1"/>
        </w:tblPrEx>
        <w:tc>
          <w:tcPr>
            <w:tcW w:w="3402" w:type="dxa"/>
            <w:noWrap/>
            <w:hideMark/>
          </w:tcPr>
          <w:p w14:paraId="141BBABA" w14:textId="77777777" w:rsidR="0081234A" w:rsidRPr="00532DAE" w:rsidRDefault="0081234A" w:rsidP="00571DA3">
            <w:pPr>
              <w:pStyle w:val="ARtabletext"/>
              <w:spacing w:before="10" w:after="10"/>
            </w:pPr>
            <w:proofErr w:type="spellStart"/>
            <w:r w:rsidRPr="00532DAE">
              <w:t>Hiphopportunities</w:t>
            </w:r>
            <w:proofErr w:type="spellEnd"/>
            <w:r w:rsidRPr="00532DAE">
              <w:t xml:space="preserve"> for Youth Incorporated</w:t>
            </w:r>
          </w:p>
        </w:tc>
        <w:tc>
          <w:tcPr>
            <w:tcW w:w="1191" w:type="dxa"/>
            <w:noWrap/>
            <w:hideMark/>
          </w:tcPr>
          <w:p w14:paraId="06D7244D" w14:textId="77777777" w:rsidR="0081234A" w:rsidRPr="00532DAE" w:rsidRDefault="0081234A" w:rsidP="00571DA3">
            <w:pPr>
              <w:pStyle w:val="ARtabletextright"/>
              <w:spacing w:before="10" w:after="10"/>
            </w:pPr>
            <w:r w:rsidRPr="00532DAE">
              <w:rPr>
                <w:szCs w:val="24"/>
              </w:rPr>
              <w:t>62,750</w:t>
            </w:r>
          </w:p>
        </w:tc>
      </w:tr>
      <w:tr w:rsidR="0081234A" w:rsidRPr="00532DAE" w14:paraId="4B18F7CE" w14:textId="77777777">
        <w:tblPrEx>
          <w:tblLook w:val="04A0" w:firstRow="1" w:lastRow="0" w:firstColumn="1" w:lastColumn="0" w:noHBand="0" w:noVBand="1"/>
        </w:tblPrEx>
        <w:tc>
          <w:tcPr>
            <w:tcW w:w="3402" w:type="dxa"/>
            <w:noWrap/>
            <w:hideMark/>
          </w:tcPr>
          <w:p w14:paraId="1C4E5C64" w14:textId="77777777" w:rsidR="0081234A" w:rsidRPr="00532DAE" w:rsidRDefault="0081234A" w:rsidP="00571DA3">
            <w:pPr>
              <w:pStyle w:val="ARtabletext"/>
              <w:spacing w:before="10" w:after="10"/>
            </w:pPr>
            <w:r w:rsidRPr="00532DAE">
              <w:t>Hobsons Bay City Council</w:t>
            </w:r>
          </w:p>
        </w:tc>
        <w:tc>
          <w:tcPr>
            <w:tcW w:w="1191" w:type="dxa"/>
            <w:noWrap/>
            <w:hideMark/>
          </w:tcPr>
          <w:p w14:paraId="053B32D0" w14:textId="77777777" w:rsidR="0081234A" w:rsidRPr="00532DAE" w:rsidRDefault="0081234A" w:rsidP="00571DA3">
            <w:pPr>
              <w:pStyle w:val="ARtabletextright"/>
              <w:spacing w:before="10" w:after="10"/>
            </w:pPr>
            <w:r w:rsidRPr="00532DAE">
              <w:rPr>
                <w:szCs w:val="24"/>
              </w:rPr>
              <w:t>64,500</w:t>
            </w:r>
          </w:p>
        </w:tc>
      </w:tr>
      <w:tr w:rsidR="0081234A" w:rsidRPr="00532DAE" w14:paraId="51682A29" w14:textId="77777777">
        <w:tblPrEx>
          <w:tblLook w:val="04A0" w:firstRow="1" w:lastRow="0" w:firstColumn="1" w:lastColumn="0" w:noHBand="0" w:noVBand="1"/>
        </w:tblPrEx>
        <w:tc>
          <w:tcPr>
            <w:tcW w:w="3402" w:type="dxa"/>
            <w:noWrap/>
            <w:hideMark/>
          </w:tcPr>
          <w:p w14:paraId="17E7740D" w14:textId="77777777" w:rsidR="0081234A" w:rsidRPr="00532DAE" w:rsidRDefault="0081234A" w:rsidP="00571DA3">
            <w:pPr>
              <w:pStyle w:val="ARtabletext"/>
              <w:spacing w:before="10" w:after="10"/>
            </w:pPr>
            <w:r w:rsidRPr="00532DAE">
              <w:t>Holy Eucharist Catholic Church St Albans South</w:t>
            </w:r>
          </w:p>
        </w:tc>
        <w:tc>
          <w:tcPr>
            <w:tcW w:w="1191" w:type="dxa"/>
            <w:noWrap/>
            <w:hideMark/>
          </w:tcPr>
          <w:p w14:paraId="255BE4E0" w14:textId="77777777" w:rsidR="0081234A" w:rsidRPr="00532DAE" w:rsidRDefault="0081234A" w:rsidP="00571DA3">
            <w:pPr>
              <w:pStyle w:val="ARtabletextright"/>
              <w:spacing w:before="10" w:after="10"/>
            </w:pPr>
            <w:r w:rsidRPr="00532DAE">
              <w:rPr>
                <w:szCs w:val="24"/>
              </w:rPr>
              <w:t>2,000</w:t>
            </w:r>
          </w:p>
        </w:tc>
      </w:tr>
      <w:tr w:rsidR="0081234A" w:rsidRPr="00532DAE" w14:paraId="6E2A66B2" w14:textId="77777777">
        <w:tblPrEx>
          <w:tblLook w:val="04A0" w:firstRow="1" w:lastRow="0" w:firstColumn="1" w:lastColumn="0" w:noHBand="0" w:noVBand="1"/>
        </w:tblPrEx>
        <w:tc>
          <w:tcPr>
            <w:tcW w:w="3402" w:type="dxa"/>
            <w:noWrap/>
            <w:hideMark/>
          </w:tcPr>
          <w:p w14:paraId="242636FF" w14:textId="77777777" w:rsidR="0081234A" w:rsidRPr="00532DAE" w:rsidRDefault="0081234A" w:rsidP="00571DA3">
            <w:pPr>
              <w:pStyle w:val="ARtabletext"/>
              <w:spacing w:before="10" w:after="10"/>
            </w:pPr>
            <w:r w:rsidRPr="00532DAE">
              <w:t>Hopetoun P-12 College</w:t>
            </w:r>
          </w:p>
        </w:tc>
        <w:tc>
          <w:tcPr>
            <w:tcW w:w="1191" w:type="dxa"/>
            <w:noWrap/>
            <w:hideMark/>
          </w:tcPr>
          <w:p w14:paraId="69188EC7" w14:textId="77777777" w:rsidR="0081234A" w:rsidRPr="00532DAE" w:rsidRDefault="0081234A" w:rsidP="00571DA3">
            <w:pPr>
              <w:pStyle w:val="ARtabletextright"/>
              <w:spacing w:before="10" w:after="10"/>
            </w:pPr>
            <w:r w:rsidRPr="00532DAE">
              <w:rPr>
                <w:szCs w:val="24"/>
              </w:rPr>
              <w:t>4,800</w:t>
            </w:r>
          </w:p>
        </w:tc>
      </w:tr>
      <w:tr w:rsidR="0081234A" w:rsidRPr="00532DAE" w14:paraId="642FB907" w14:textId="77777777">
        <w:tblPrEx>
          <w:tblLook w:val="04A0" w:firstRow="1" w:lastRow="0" w:firstColumn="1" w:lastColumn="0" w:noHBand="0" w:noVBand="1"/>
        </w:tblPrEx>
        <w:tc>
          <w:tcPr>
            <w:tcW w:w="3402" w:type="dxa"/>
            <w:noWrap/>
            <w:hideMark/>
          </w:tcPr>
          <w:p w14:paraId="6BB2A4E9" w14:textId="77777777" w:rsidR="0081234A" w:rsidRPr="00532DAE" w:rsidRDefault="0081234A" w:rsidP="00571DA3">
            <w:pPr>
              <w:pStyle w:val="ARtabletext"/>
              <w:spacing w:before="10" w:after="10"/>
            </w:pPr>
            <w:r w:rsidRPr="00532DAE">
              <w:t>Hoppers Crossing Secondary College</w:t>
            </w:r>
          </w:p>
        </w:tc>
        <w:tc>
          <w:tcPr>
            <w:tcW w:w="1191" w:type="dxa"/>
            <w:noWrap/>
            <w:hideMark/>
          </w:tcPr>
          <w:p w14:paraId="3F6D6E5D" w14:textId="77777777" w:rsidR="0081234A" w:rsidRPr="00532DAE" w:rsidRDefault="0081234A" w:rsidP="00571DA3">
            <w:pPr>
              <w:pStyle w:val="ARtabletextright"/>
              <w:spacing w:before="10" w:after="10"/>
            </w:pPr>
            <w:r w:rsidRPr="00532DAE">
              <w:rPr>
                <w:szCs w:val="24"/>
              </w:rPr>
              <w:t>9,450</w:t>
            </w:r>
          </w:p>
        </w:tc>
      </w:tr>
      <w:tr w:rsidR="0081234A" w:rsidRPr="00532DAE" w14:paraId="677567E1" w14:textId="77777777">
        <w:tblPrEx>
          <w:tblLook w:val="04A0" w:firstRow="1" w:lastRow="0" w:firstColumn="1" w:lastColumn="0" w:noHBand="0" w:noVBand="1"/>
        </w:tblPrEx>
        <w:tc>
          <w:tcPr>
            <w:tcW w:w="3402" w:type="dxa"/>
            <w:noWrap/>
            <w:hideMark/>
          </w:tcPr>
          <w:p w14:paraId="15DA3A2E" w14:textId="77777777" w:rsidR="0081234A" w:rsidRPr="00532DAE" w:rsidRDefault="0081234A" w:rsidP="00571DA3">
            <w:pPr>
              <w:pStyle w:val="ARtabletext"/>
              <w:spacing w:before="10" w:after="10"/>
            </w:pPr>
            <w:r w:rsidRPr="00532DAE">
              <w:t>Horsham Neighbourhood House Incorporated</w:t>
            </w:r>
          </w:p>
        </w:tc>
        <w:tc>
          <w:tcPr>
            <w:tcW w:w="1191" w:type="dxa"/>
            <w:noWrap/>
            <w:hideMark/>
          </w:tcPr>
          <w:p w14:paraId="6FF6BB1E" w14:textId="77777777" w:rsidR="0081234A" w:rsidRPr="00532DAE" w:rsidRDefault="0081234A" w:rsidP="00571DA3">
            <w:pPr>
              <w:pStyle w:val="ARtabletextright"/>
              <w:spacing w:before="10" w:after="10"/>
            </w:pPr>
            <w:r w:rsidRPr="00532DAE">
              <w:rPr>
                <w:szCs w:val="24"/>
              </w:rPr>
              <w:t>2,000</w:t>
            </w:r>
          </w:p>
        </w:tc>
      </w:tr>
      <w:tr w:rsidR="0081234A" w:rsidRPr="00532DAE" w14:paraId="7F2CB146" w14:textId="77777777">
        <w:tblPrEx>
          <w:tblLook w:val="04A0" w:firstRow="1" w:lastRow="0" w:firstColumn="1" w:lastColumn="0" w:noHBand="0" w:noVBand="1"/>
        </w:tblPrEx>
        <w:tc>
          <w:tcPr>
            <w:tcW w:w="3402" w:type="dxa"/>
            <w:noWrap/>
            <w:hideMark/>
          </w:tcPr>
          <w:p w14:paraId="1E1F17DB" w14:textId="77777777" w:rsidR="0081234A" w:rsidRPr="00532DAE" w:rsidRDefault="0081234A" w:rsidP="00571DA3">
            <w:pPr>
              <w:pStyle w:val="ARtabletext"/>
              <w:spacing w:before="10" w:after="10"/>
            </w:pPr>
            <w:r w:rsidRPr="00532DAE">
              <w:t>Horsham Rural City Council</w:t>
            </w:r>
          </w:p>
        </w:tc>
        <w:tc>
          <w:tcPr>
            <w:tcW w:w="1191" w:type="dxa"/>
            <w:noWrap/>
            <w:hideMark/>
          </w:tcPr>
          <w:p w14:paraId="29E2DC5D" w14:textId="77777777" w:rsidR="0081234A" w:rsidRPr="00532DAE" w:rsidRDefault="0081234A" w:rsidP="00571DA3">
            <w:pPr>
              <w:pStyle w:val="ARtabletextright"/>
              <w:spacing w:before="10" w:after="10"/>
            </w:pPr>
            <w:r w:rsidRPr="00532DAE">
              <w:rPr>
                <w:szCs w:val="24"/>
              </w:rPr>
              <w:t>80,500</w:t>
            </w:r>
          </w:p>
        </w:tc>
      </w:tr>
      <w:tr w:rsidR="0081234A" w:rsidRPr="00532DAE" w14:paraId="33879C0A" w14:textId="77777777">
        <w:tblPrEx>
          <w:tblLook w:val="04A0" w:firstRow="1" w:lastRow="0" w:firstColumn="1" w:lastColumn="0" w:noHBand="0" w:noVBand="1"/>
        </w:tblPrEx>
        <w:tc>
          <w:tcPr>
            <w:tcW w:w="3402" w:type="dxa"/>
            <w:noWrap/>
            <w:hideMark/>
          </w:tcPr>
          <w:p w14:paraId="7099D44C" w14:textId="77777777" w:rsidR="0081234A" w:rsidRPr="00532DAE" w:rsidRDefault="0081234A" w:rsidP="00571DA3">
            <w:pPr>
              <w:pStyle w:val="ARtabletext"/>
              <w:spacing w:before="10" w:after="10"/>
            </w:pPr>
            <w:r w:rsidRPr="00532DAE">
              <w:t>Horsham Special Developmental School</w:t>
            </w:r>
          </w:p>
        </w:tc>
        <w:tc>
          <w:tcPr>
            <w:tcW w:w="1191" w:type="dxa"/>
            <w:noWrap/>
            <w:hideMark/>
          </w:tcPr>
          <w:p w14:paraId="587249D7" w14:textId="77777777" w:rsidR="0081234A" w:rsidRPr="00532DAE" w:rsidRDefault="0081234A" w:rsidP="00571DA3">
            <w:pPr>
              <w:pStyle w:val="ARtabletextright"/>
              <w:spacing w:before="10" w:after="10"/>
            </w:pPr>
            <w:r w:rsidRPr="00532DAE">
              <w:rPr>
                <w:szCs w:val="24"/>
              </w:rPr>
              <w:t>9,800</w:t>
            </w:r>
          </w:p>
        </w:tc>
      </w:tr>
      <w:tr w:rsidR="0081234A" w:rsidRPr="00532DAE" w14:paraId="677B8C30" w14:textId="77777777">
        <w:tblPrEx>
          <w:tblLook w:val="04A0" w:firstRow="1" w:lastRow="0" w:firstColumn="1" w:lastColumn="0" w:noHBand="0" w:noVBand="1"/>
        </w:tblPrEx>
        <w:tc>
          <w:tcPr>
            <w:tcW w:w="3402" w:type="dxa"/>
            <w:noWrap/>
            <w:hideMark/>
          </w:tcPr>
          <w:p w14:paraId="747A0ACA" w14:textId="77777777" w:rsidR="0081234A" w:rsidRPr="00532DAE" w:rsidRDefault="0081234A" w:rsidP="00571DA3">
            <w:pPr>
              <w:pStyle w:val="ARtabletext"/>
              <w:spacing w:before="10" w:after="10"/>
            </w:pPr>
            <w:r w:rsidRPr="00532DAE">
              <w:t>Hume Central Secondary College</w:t>
            </w:r>
          </w:p>
        </w:tc>
        <w:tc>
          <w:tcPr>
            <w:tcW w:w="1191" w:type="dxa"/>
            <w:noWrap/>
            <w:hideMark/>
          </w:tcPr>
          <w:p w14:paraId="08FCDB73" w14:textId="77777777" w:rsidR="0081234A" w:rsidRPr="00532DAE" w:rsidRDefault="0081234A" w:rsidP="00571DA3">
            <w:pPr>
              <w:pStyle w:val="ARtabletextright"/>
              <w:spacing w:before="10" w:after="10"/>
            </w:pPr>
            <w:r w:rsidRPr="00532DAE">
              <w:rPr>
                <w:szCs w:val="24"/>
              </w:rPr>
              <w:t>9,800</w:t>
            </w:r>
          </w:p>
        </w:tc>
      </w:tr>
      <w:tr w:rsidR="0081234A" w:rsidRPr="00532DAE" w14:paraId="573EC095" w14:textId="77777777">
        <w:tblPrEx>
          <w:tblLook w:val="04A0" w:firstRow="1" w:lastRow="0" w:firstColumn="1" w:lastColumn="0" w:noHBand="0" w:noVBand="1"/>
        </w:tblPrEx>
        <w:tc>
          <w:tcPr>
            <w:tcW w:w="3402" w:type="dxa"/>
            <w:noWrap/>
            <w:hideMark/>
          </w:tcPr>
          <w:p w14:paraId="09BDFD3C" w14:textId="77777777" w:rsidR="0081234A" w:rsidRPr="00532DAE" w:rsidRDefault="0081234A" w:rsidP="00571DA3">
            <w:pPr>
              <w:pStyle w:val="ARtabletext"/>
              <w:spacing w:before="10" w:after="10"/>
            </w:pPr>
            <w:r w:rsidRPr="00532DAE">
              <w:t>Hume City Council</w:t>
            </w:r>
          </w:p>
        </w:tc>
        <w:tc>
          <w:tcPr>
            <w:tcW w:w="1191" w:type="dxa"/>
            <w:noWrap/>
            <w:hideMark/>
          </w:tcPr>
          <w:p w14:paraId="58A89A92" w14:textId="77777777" w:rsidR="0081234A" w:rsidRPr="00532DAE" w:rsidRDefault="0081234A" w:rsidP="00571DA3">
            <w:pPr>
              <w:pStyle w:val="ARtabletextright"/>
              <w:spacing w:before="10" w:after="10"/>
            </w:pPr>
            <w:r w:rsidRPr="00532DAE">
              <w:rPr>
                <w:szCs w:val="24"/>
              </w:rPr>
              <w:t>87,000</w:t>
            </w:r>
          </w:p>
        </w:tc>
      </w:tr>
      <w:tr w:rsidR="0081234A" w:rsidRPr="00532DAE" w14:paraId="6E4FC952" w14:textId="77777777">
        <w:tblPrEx>
          <w:tblLook w:val="04A0" w:firstRow="1" w:lastRow="0" w:firstColumn="1" w:lastColumn="0" w:noHBand="0" w:noVBand="1"/>
        </w:tblPrEx>
        <w:tc>
          <w:tcPr>
            <w:tcW w:w="3402" w:type="dxa"/>
            <w:noWrap/>
            <w:hideMark/>
          </w:tcPr>
          <w:p w14:paraId="1D6F0366" w14:textId="77777777" w:rsidR="0081234A" w:rsidRPr="00532DAE" w:rsidRDefault="0081234A" w:rsidP="00571DA3">
            <w:pPr>
              <w:pStyle w:val="ARtabletext"/>
              <w:spacing w:before="10" w:after="10"/>
            </w:pPr>
            <w:r w:rsidRPr="00532DAE">
              <w:t>Hume Valley School</w:t>
            </w:r>
          </w:p>
        </w:tc>
        <w:tc>
          <w:tcPr>
            <w:tcW w:w="1191" w:type="dxa"/>
            <w:noWrap/>
            <w:hideMark/>
          </w:tcPr>
          <w:p w14:paraId="46E22FC7" w14:textId="77777777" w:rsidR="0081234A" w:rsidRPr="00532DAE" w:rsidRDefault="0081234A" w:rsidP="00571DA3">
            <w:pPr>
              <w:pStyle w:val="ARtabletextright"/>
              <w:spacing w:before="10" w:after="10"/>
            </w:pPr>
            <w:r w:rsidRPr="00532DAE">
              <w:rPr>
                <w:szCs w:val="24"/>
              </w:rPr>
              <w:t>11,800</w:t>
            </w:r>
          </w:p>
        </w:tc>
      </w:tr>
      <w:tr w:rsidR="0081234A" w:rsidRPr="00532DAE" w14:paraId="2CA4E295" w14:textId="77777777">
        <w:tblPrEx>
          <w:tblLook w:val="04A0" w:firstRow="1" w:lastRow="0" w:firstColumn="1" w:lastColumn="0" w:noHBand="0" w:noVBand="1"/>
        </w:tblPrEx>
        <w:tc>
          <w:tcPr>
            <w:tcW w:w="3402" w:type="dxa"/>
            <w:noWrap/>
            <w:hideMark/>
          </w:tcPr>
          <w:p w14:paraId="05EB3B70" w14:textId="77777777" w:rsidR="0081234A" w:rsidRPr="00532DAE" w:rsidRDefault="0081234A" w:rsidP="00571DA3">
            <w:pPr>
              <w:pStyle w:val="ARtabletext"/>
              <w:spacing w:before="10" w:after="10"/>
            </w:pPr>
            <w:r w:rsidRPr="00532DAE">
              <w:t>Indigo Shire Council</w:t>
            </w:r>
          </w:p>
        </w:tc>
        <w:tc>
          <w:tcPr>
            <w:tcW w:w="1191" w:type="dxa"/>
            <w:noWrap/>
            <w:hideMark/>
          </w:tcPr>
          <w:p w14:paraId="2C53F9DA" w14:textId="77777777" w:rsidR="0081234A" w:rsidRPr="00532DAE" w:rsidRDefault="0081234A" w:rsidP="00571DA3">
            <w:pPr>
              <w:pStyle w:val="ARtabletextright"/>
              <w:spacing w:before="10" w:after="10"/>
            </w:pPr>
            <w:r w:rsidRPr="00532DAE">
              <w:rPr>
                <w:szCs w:val="24"/>
              </w:rPr>
              <w:t>85,500</w:t>
            </w:r>
          </w:p>
        </w:tc>
      </w:tr>
      <w:tr w:rsidR="0081234A" w:rsidRPr="00532DAE" w14:paraId="11DA1650" w14:textId="77777777">
        <w:tblPrEx>
          <w:tblLook w:val="04A0" w:firstRow="1" w:lastRow="0" w:firstColumn="1" w:lastColumn="0" w:noHBand="0" w:noVBand="1"/>
        </w:tblPrEx>
        <w:tc>
          <w:tcPr>
            <w:tcW w:w="3402" w:type="dxa"/>
            <w:noWrap/>
            <w:hideMark/>
          </w:tcPr>
          <w:p w14:paraId="4C95456C" w14:textId="77777777" w:rsidR="0081234A" w:rsidRPr="00532DAE" w:rsidRDefault="0081234A" w:rsidP="00571DA3">
            <w:pPr>
              <w:pStyle w:val="ARtabletext"/>
              <w:spacing w:before="10" w:after="10"/>
            </w:pPr>
            <w:r w:rsidRPr="00532DAE">
              <w:t>Jacana School for Autism</w:t>
            </w:r>
          </w:p>
        </w:tc>
        <w:tc>
          <w:tcPr>
            <w:tcW w:w="1191" w:type="dxa"/>
            <w:noWrap/>
            <w:hideMark/>
          </w:tcPr>
          <w:p w14:paraId="15950B2A" w14:textId="77777777" w:rsidR="0081234A" w:rsidRPr="00532DAE" w:rsidRDefault="0081234A" w:rsidP="00571DA3">
            <w:pPr>
              <w:pStyle w:val="ARtabletextright"/>
              <w:spacing w:before="10" w:after="10"/>
            </w:pPr>
            <w:r w:rsidRPr="00532DAE">
              <w:rPr>
                <w:szCs w:val="24"/>
              </w:rPr>
              <w:t>9,800</w:t>
            </w:r>
          </w:p>
        </w:tc>
      </w:tr>
      <w:tr w:rsidR="0081234A" w:rsidRPr="00532DAE" w14:paraId="2964D2DB" w14:textId="77777777">
        <w:tblPrEx>
          <w:tblLook w:val="04A0" w:firstRow="1" w:lastRow="0" w:firstColumn="1" w:lastColumn="0" w:noHBand="0" w:noVBand="1"/>
        </w:tblPrEx>
        <w:tc>
          <w:tcPr>
            <w:tcW w:w="3402" w:type="dxa"/>
            <w:noWrap/>
            <w:hideMark/>
          </w:tcPr>
          <w:p w14:paraId="7696BC8C" w14:textId="77777777" w:rsidR="0081234A" w:rsidRPr="00532DAE" w:rsidRDefault="0081234A" w:rsidP="00571DA3">
            <w:pPr>
              <w:pStyle w:val="ARtabletext"/>
              <w:spacing w:before="10" w:after="10"/>
            </w:pPr>
            <w:r w:rsidRPr="00532DAE">
              <w:t>Jackson School</w:t>
            </w:r>
          </w:p>
        </w:tc>
        <w:tc>
          <w:tcPr>
            <w:tcW w:w="1191" w:type="dxa"/>
            <w:noWrap/>
            <w:hideMark/>
          </w:tcPr>
          <w:p w14:paraId="0FCC3DA0" w14:textId="77777777" w:rsidR="0081234A" w:rsidRPr="00532DAE" w:rsidRDefault="0081234A" w:rsidP="00571DA3">
            <w:pPr>
              <w:pStyle w:val="ARtabletextright"/>
              <w:spacing w:before="10" w:after="10"/>
            </w:pPr>
            <w:r w:rsidRPr="00532DAE">
              <w:rPr>
                <w:szCs w:val="24"/>
              </w:rPr>
              <w:t>9,800</w:t>
            </w:r>
          </w:p>
        </w:tc>
      </w:tr>
      <w:tr w:rsidR="0081234A" w:rsidRPr="00532DAE" w14:paraId="60D41278" w14:textId="77777777">
        <w:tblPrEx>
          <w:tblLook w:val="04A0" w:firstRow="1" w:lastRow="0" w:firstColumn="1" w:lastColumn="0" w:noHBand="0" w:noVBand="1"/>
        </w:tblPrEx>
        <w:tc>
          <w:tcPr>
            <w:tcW w:w="3402" w:type="dxa"/>
            <w:noWrap/>
            <w:hideMark/>
          </w:tcPr>
          <w:p w14:paraId="1BF9EA16" w14:textId="77777777" w:rsidR="0081234A" w:rsidRPr="00532DAE" w:rsidRDefault="0081234A" w:rsidP="00571DA3">
            <w:pPr>
              <w:pStyle w:val="ARtabletext"/>
              <w:spacing w:before="10" w:after="10"/>
            </w:pPr>
            <w:r w:rsidRPr="00532DAE">
              <w:t xml:space="preserve">Jika </w:t>
            </w:r>
            <w:proofErr w:type="spellStart"/>
            <w:r w:rsidRPr="00532DAE">
              <w:t>Jika</w:t>
            </w:r>
            <w:proofErr w:type="spellEnd"/>
            <w:r w:rsidRPr="00532DAE">
              <w:t xml:space="preserve"> Community Centre Inc.</w:t>
            </w:r>
          </w:p>
        </w:tc>
        <w:tc>
          <w:tcPr>
            <w:tcW w:w="1191" w:type="dxa"/>
            <w:noWrap/>
            <w:hideMark/>
          </w:tcPr>
          <w:p w14:paraId="5D960F41" w14:textId="77777777" w:rsidR="0081234A" w:rsidRPr="00532DAE" w:rsidRDefault="0081234A" w:rsidP="00571DA3">
            <w:pPr>
              <w:pStyle w:val="ARtabletextright"/>
              <w:spacing w:before="10" w:after="10"/>
            </w:pPr>
            <w:r w:rsidRPr="00532DAE">
              <w:rPr>
                <w:szCs w:val="24"/>
              </w:rPr>
              <w:t>2,000</w:t>
            </w:r>
          </w:p>
        </w:tc>
      </w:tr>
      <w:tr w:rsidR="0081234A" w:rsidRPr="00532DAE" w14:paraId="50FD9590" w14:textId="77777777">
        <w:tblPrEx>
          <w:tblLook w:val="04A0" w:firstRow="1" w:lastRow="0" w:firstColumn="1" w:lastColumn="0" w:noHBand="0" w:noVBand="1"/>
        </w:tblPrEx>
        <w:tc>
          <w:tcPr>
            <w:tcW w:w="3402" w:type="dxa"/>
            <w:noWrap/>
            <w:hideMark/>
          </w:tcPr>
          <w:p w14:paraId="42D567FA" w14:textId="77777777" w:rsidR="0081234A" w:rsidRPr="00532DAE" w:rsidRDefault="0081234A" w:rsidP="00571DA3">
            <w:pPr>
              <w:pStyle w:val="ARtabletext"/>
              <w:spacing w:before="10" w:after="10"/>
            </w:pPr>
            <w:r w:rsidRPr="00532DAE">
              <w:t>John Fawkner Secondary College</w:t>
            </w:r>
          </w:p>
        </w:tc>
        <w:tc>
          <w:tcPr>
            <w:tcW w:w="1191" w:type="dxa"/>
            <w:noWrap/>
            <w:hideMark/>
          </w:tcPr>
          <w:p w14:paraId="1002A842" w14:textId="77777777" w:rsidR="0081234A" w:rsidRPr="00532DAE" w:rsidRDefault="0081234A" w:rsidP="00571DA3">
            <w:pPr>
              <w:pStyle w:val="ARtabletextright"/>
              <w:spacing w:before="10" w:after="10"/>
            </w:pPr>
            <w:r w:rsidRPr="00532DAE">
              <w:rPr>
                <w:szCs w:val="24"/>
              </w:rPr>
              <w:t>9,800</w:t>
            </w:r>
          </w:p>
        </w:tc>
      </w:tr>
      <w:tr w:rsidR="0081234A" w:rsidRPr="00532DAE" w14:paraId="38F69E1A" w14:textId="77777777">
        <w:tblPrEx>
          <w:tblLook w:val="04A0" w:firstRow="1" w:lastRow="0" w:firstColumn="1" w:lastColumn="0" w:noHBand="0" w:noVBand="1"/>
        </w:tblPrEx>
        <w:tc>
          <w:tcPr>
            <w:tcW w:w="3402" w:type="dxa"/>
            <w:noWrap/>
            <w:hideMark/>
          </w:tcPr>
          <w:p w14:paraId="2B5F87E3" w14:textId="77777777" w:rsidR="0081234A" w:rsidRPr="00532DAE" w:rsidRDefault="0081234A" w:rsidP="00571DA3">
            <w:pPr>
              <w:pStyle w:val="ARtabletext"/>
              <w:spacing w:before="10" w:after="10"/>
            </w:pPr>
            <w:proofErr w:type="spellStart"/>
            <w:r w:rsidRPr="00532DAE">
              <w:t>Kalianna</w:t>
            </w:r>
            <w:proofErr w:type="spellEnd"/>
            <w:r w:rsidRPr="00532DAE">
              <w:t xml:space="preserve"> Special School</w:t>
            </w:r>
          </w:p>
        </w:tc>
        <w:tc>
          <w:tcPr>
            <w:tcW w:w="1191" w:type="dxa"/>
            <w:noWrap/>
            <w:hideMark/>
          </w:tcPr>
          <w:p w14:paraId="0AECC963" w14:textId="77777777" w:rsidR="0081234A" w:rsidRPr="00532DAE" w:rsidRDefault="0081234A" w:rsidP="00571DA3">
            <w:pPr>
              <w:pStyle w:val="ARtabletextright"/>
              <w:spacing w:before="10" w:after="10"/>
            </w:pPr>
            <w:r w:rsidRPr="00532DAE">
              <w:rPr>
                <w:szCs w:val="24"/>
              </w:rPr>
              <w:t>9,800</w:t>
            </w:r>
          </w:p>
        </w:tc>
      </w:tr>
      <w:tr w:rsidR="0081234A" w:rsidRPr="00532DAE" w14:paraId="76B6C62F" w14:textId="77777777">
        <w:tblPrEx>
          <w:tblLook w:val="04A0" w:firstRow="1" w:lastRow="0" w:firstColumn="1" w:lastColumn="0" w:noHBand="0" w:noVBand="1"/>
        </w:tblPrEx>
        <w:tc>
          <w:tcPr>
            <w:tcW w:w="3402" w:type="dxa"/>
            <w:noWrap/>
            <w:hideMark/>
          </w:tcPr>
          <w:p w14:paraId="681C1BB1" w14:textId="77777777" w:rsidR="0081234A" w:rsidRPr="00532DAE" w:rsidRDefault="0081234A" w:rsidP="00571DA3">
            <w:pPr>
              <w:pStyle w:val="ARtabletext"/>
              <w:spacing w:before="10" w:after="10"/>
            </w:pPr>
            <w:r w:rsidRPr="00532DAE">
              <w:t>Keilor Downs Secondary College</w:t>
            </w:r>
          </w:p>
        </w:tc>
        <w:tc>
          <w:tcPr>
            <w:tcW w:w="1191" w:type="dxa"/>
            <w:noWrap/>
            <w:hideMark/>
          </w:tcPr>
          <w:p w14:paraId="195F43BF" w14:textId="77777777" w:rsidR="0081234A" w:rsidRPr="00532DAE" w:rsidRDefault="0081234A" w:rsidP="00571DA3">
            <w:pPr>
              <w:pStyle w:val="ARtabletextright"/>
              <w:spacing w:before="10" w:after="10"/>
            </w:pPr>
            <w:r w:rsidRPr="00532DAE">
              <w:rPr>
                <w:szCs w:val="24"/>
              </w:rPr>
              <w:t>2,000</w:t>
            </w:r>
          </w:p>
        </w:tc>
      </w:tr>
      <w:tr w:rsidR="0081234A" w:rsidRPr="00532DAE" w14:paraId="1848A191" w14:textId="77777777">
        <w:tblPrEx>
          <w:tblLook w:val="04A0" w:firstRow="1" w:lastRow="0" w:firstColumn="1" w:lastColumn="0" w:noHBand="0" w:noVBand="1"/>
        </w:tblPrEx>
        <w:tc>
          <w:tcPr>
            <w:tcW w:w="3402" w:type="dxa"/>
            <w:noWrap/>
            <w:hideMark/>
          </w:tcPr>
          <w:p w14:paraId="5CDDE412" w14:textId="77777777" w:rsidR="0081234A" w:rsidRPr="00532DAE" w:rsidRDefault="0081234A" w:rsidP="00571DA3">
            <w:pPr>
              <w:pStyle w:val="ARtabletext"/>
              <w:spacing w:before="10" w:after="10"/>
            </w:pPr>
            <w:r w:rsidRPr="00532DAE">
              <w:t>Keysborough Secondary College</w:t>
            </w:r>
          </w:p>
        </w:tc>
        <w:tc>
          <w:tcPr>
            <w:tcW w:w="1191" w:type="dxa"/>
            <w:noWrap/>
            <w:hideMark/>
          </w:tcPr>
          <w:p w14:paraId="47836F10" w14:textId="77777777" w:rsidR="0081234A" w:rsidRPr="00532DAE" w:rsidRDefault="0081234A" w:rsidP="00571DA3">
            <w:pPr>
              <w:pStyle w:val="ARtabletextright"/>
              <w:spacing w:before="10" w:after="10"/>
            </w:pPr>
            <w:r w:rsidRPr="00532DAE">
              <w:rPr>
                <w:szCs w:val="24"/>
              </w:rPr>
              <w:t>9,800</w:t>
            </w:r>
          </w:p>
        </w:tc>
      </w:tr>
      <w:tr w:rsidR="0081234A" w:rsidRPr="00532DAE" w14:paraId="4621E936" w14:textId="77777777">
        <w:tblPrEx>
          <w:tblLook w:val="04A0" w:firstRow="1" w:lastRow="0" w:firstColumn="1" w:lastColumn="0" w:noHBand="0" w:noVBand="1"/>
        </w:tblPrEx>
        <w:tc>
          <w:tcPr>
            <w:tcW w:w="3402" w:type="dxa"/>
            <w:noWrap/>
            <w:hideMark/>
          </w:tcPr>
          <w:p w14:paraId="356AE89B" w14:textId="77777777" w:rsidR="0081234A" w:rsidRPr="00532DAE" w:rsidRDefault="0081234A" w:rsidP="00571DA3">
            <w:pPr>
              <w:pStyle w:val="ARtabletext"/>
              <w:spacing w:before="10" w:after="10"/>
            </w:pPr>
            <w:r w:rsidRPr="00532DAE">
              <w:t>Kiana Jackson</w:t>
            </w:r>
          </w:p>
        </w:tc>
        <w:tc>
          <w:tcPr>
            <w:tcW w:w="1191" w:type="dxa"/>
            <w:noWrap/>
            <w:hideMark/>
          </w:tcPr>
          <w:p w14:paraId="616A4D3C" w14:textId="77777777" w:rsidR="0081234A" w:rsidRPr="00532DAE" w:rsidRDefault="0081234A" w:rsidP="00571DA3">
            <w:pPr>
              <w:pStyle w:val="ARtabletextright"/>
              <w:spacing w:before="10" w:after="10"/>
            </w:pPr>
            <w:r w:rsidRPr="00532DAE">
              <w:rPr>
                <w:szCs w:val="24"/>
              </w:rPr>
              <w:t>2,000</w:t>
            </w:r>
          </w:p>
        </w:tc>
      </w:tr>
      <w:tr w:rsidR="0081234A" w:rsidRPr="00532DAE" w14:paraId="73F5694A" w14:textId="77777777">
        <w:tblPrEx>
          <w:tblLook w:val="04A0" w:firstRow="1" w:lastRow="0" w:firstColumn="1" w:lastColumn="0" w:noHBand="0" w:noVBand="1"/>
        </w:tblPrEx>
        <w:tc>
          <w:tcPr>
            <w:tcW w:w="3402" w:type="dxa"/>
            <w:noWrap/>
            <w:hideMark/>
          </w:tcPr>
          <w:p w14:paraId="1DFCA478" w14:textId="77777777" w:rsidR="0081234A" w:rsidRPr="00532DAE" w:rsidRDefault="0081234A" w:rsidP="00571DA3">
            <w:pPr>
              <w:pStyle w:val="ARtabletext"/>
              <w:spacing w:before="10" w:after="10"/>
            </w:pPr>
            <w:proofErr w:type="spellStart"/>
            <w:r w:rsidRPr="00532DAE">
              <w:t>Kiilalaana</w:t>
            </w:r>
            <w:proofErr w:type="spellEnd"/>
            <w:r w:rsidRPr="00532DAE">
              <w:t xml:space="preserve"> Pty Ltd</w:t>
            </w:r>
          </w:p>
        </w:tc>
        <w:tc>
          <w:tcPr>
            <w:tcW w:w="1191" w:type="dxa"/>
            <w:noWrap/>
            <w:hideMark/>
          </w:tcPr>
          <w:p w14:paraId="003E5FFF" w14:textId="77777777" w:rsidR="0081234A" w:rsidRPr="00532DAE" w:rsidRDefault="0081234A" w:rsidP="00571DA3">
            <w:pPr>
              <w:pStyle w:val="ARtabletextright"/>
              <w:spacing w:before="10" w:after="10"/>
            </w:pPr>
            <w:r w:rsidRPr="00532DAE">
              <w:rPr>
                <w:szCs w:val="24"/>
              </w:rPr>
              <w:t>140,499</w:t>
            </w:r>
          </w:p>
        </w:tc>
      </w:tr>
      <w:tr w:rsidR="0081234A" w:rsidRPr="00532DAE" w14:paraId="7C14D1DD" w14:textId="77777777">
        <w:tblPrEx>
          <w:tblLook w:val="04A0" w:firstRow="1" w:lastRow="0" w:firstColumn="1" w:lastColumn="0" w:noHBand="0" w:noVBand="1"/>
        </w:tblPrEx>
        <w:tc>
          <w:tcPr>
            <w:tcW w:w="3402" w:type="dxa"/>
            <w:noWrap/>
            <w:hideMark/>
          </w:tcPr>
          <w:p w14:paraId="28D529CE" w14:textId="77777777" w:rsidR="0081234A" w:rsidRPr="00532DAE" w:rsidRDefault="0081234A" w:rsidP="00571DA3">
            <w:pPr>
              <w:pStyle w:val="ARtabletext"/>
              <w:spacing w:before="10" w:after="10"/>
            </w:pPr>
            <w:r w:rsidRPr="00532DAE">
              <w:t>Kingston City Council</w:t>
            </w:r>
          </w:p>
        </w:tc>
        <w:tc>
          <w:tcPr>
            <w:tcW w:w="1191" w:type="dxa"/>
            <w:noWrap/>
            <w:hideMark/>
          </w:tcPr>
          <w:p w14:paraId="14B197AF" w14:textId="77777777" w:rsidR="0081234A" w:rsidRPr="00532DAE" w:rsidRDefault="0081234A" w:rsidP="00571DA3">
            <w:pPr>
              <w:pStyle w:val="ARtabletextright"/>
              <w:spacing w:before="10" w:after="10"/>
            </w:pPr>
            <w:r w:rsidRPr="00532DAE">
              <w:rPr>
                <w:szCs w:val="24"/>
              </w:rPr>
              <w:t>82,000</w:t>
            </w:r>
          </w:p>
        </w:tc>
      </w:tr>
      <w:tr w:rsidR="0081234A" w:rsidRPr="00532DAE" w14:paraId="2DA6364A" w14:textId="77777777">
        <w:tblPrEx>
          <w:tblLook w:val="04A0" w:firstRow="1" w:lastRow="0" w:firstColumn="1" w:lastColumn="0" w:noHBand="0" w:noVBand="1"/>
        </w:tblPrEx>
        <w:tc>
          <w:tcPr>
            <w:tcW w:w="3402" w:type="dxa"/>
            <w:noWrap/>
            <w:hideMark/>
          </w:tcPr>
          <w:p w14:paraId="45C3FB74" w14:textId="77777777" w:rsidR="0081234A" w:rsidRPr="00532DAE" w:rsidRDefault="0081234A" w:rsidP="00571DA3">
            <w:pPr>
              <w:pStyle w:val="ARtabletext"/>
              <w:spacing w:before="10" w:after="10"/>
            </w:pPr>
            <w:r w:rsidRPr="00532DAE">
              <w:t>Know Your Roots (KYR) Incorporated</w:t>
            </w:r>
          </w:p>
        </w:tc>
        <w:tc>
          <w:tcPr>
            <w:tcW w:w="1191" w:type="dxa"/>
            <w:noWrap/>
            <w:hideMark/>
          </w:tcPr>
          <w:p w14:paraId="0A9267D6" w14:textId="77777777" w:rsidR="0081234A" w:rsidRPr="00532DAE" w:rsidRDefault="0081234A" w:rsidP="00571DA3">
            <w:pPr>
              <w:pStyle w:val="ARtabletextright"/>
              <w:spacing w:before="10" w:after="10"/>
            </w:pPr>
            <w:r w:rsidRPr="00532DAE">
              <w:rPr>
                <w:szCs w:val="24"/>
              </w:rPr>
              <w:t>35,500</w:t>
            </w:r>
          </w:p>
        </w:tc>
      </w:tr>
      <w:tr w:rsidR="0081234A" w:rsidRPr="00532DAE" w14:paraId="79654D1D" w14:textId="77777777">
        <w:tblPrEx>
          <w:tblLook w:val="04A0" w:firstRow="1" w:lastRow="0" w:firstColumn="1" w:lastColumn="0" w:noHBand="0" w:noVBand="1"/>
        </w:tblPrEx>
        <w:tc>
          <w:tcPr>
            <w:tcW w:w="3402" w:type="dxa"/>
            <w:noWrap/>
            <w:hideMark/>
          </w:tcPr>
          <w:p w14:paraId="5C7D7B8A" w14:textId="77777777" w:rsidR="0081234A" w:rsidRPr="00532DAE" w:rsidRDefault="0081234A" w:rsidP="00571DA3">
            <w:pPr>
              <w:pStyle w:val="ARtabletext"/>
              <w:spacing w:before="10" w:after="10"/>
            </w:pPr>
            <w:r w:rsidRPr="00532DAE">
              <w:t>Knox City Council</w:t>
            </w:r>
          </w:p>
        </w:tc>
        <w:tc>
          <w:tcPr>
            <w:tcW w:w="1191" w:type="dxa"/>
            <w:noWrap/>
            <w:hideMark/>
          </w:tcPr>
          <w:p w14:paraId="54F941FC" w14:textId="77777777" w:rsidR="0081234A" w:rsidRPr="00532DAE" w:rsidRDefault="0081234A" w:rsidP="00571DA3">
            <w:pPr>
              <w:pStyle w:val="ARtabletextright"/>
              <w:spacing w:before="10" w:after="10"/>
            </w:pPr>
            <w:r w:rsidRPr="00532DAE">
              <w:rPr>
                <w:szCs w:val="24"/>
              </w:rPr>
              <w:t>69,500</w:t>
            </w:r>
          </w:p>
        </w:tc>
      </w:tr>
      <w:tr w:rsidR="0081234A" w:rsidRPr="00532DAE" w14:paraId="46E40A3A" w14:textId="77777777">
        <w:tblPrEx>
          <w:tblLook w:val="04A0" w:firstRow="1" w:lastRow="0" w:firstColumn="1" w:lastColumn="0" w:noHBand="0" w:noVBand="1"/>
        </w:tblPrEx>
        <w:tc>
          <w:tcPr>
            <w:tcW w:w="3402" w:type="dxa"/>
            <w:noWrap/>
            <w:hideMark/>
          </w:tcPr>
          <w:p w14:paraId="3E4C594E" w14:textId="77777777" w:rsidR="0081234A" w:rsidRPr="00532DAE" w:rsidRDefault="0081234A" w:rsidP="00571DA3">
            <w:pPr>
              <w:pStyle w:val="ARtabletext"/>
              <w:spacing w:before="10" w:after="10"/>
            </w:pPr>
            <w:r w:rsidRPr="00532DAE">
              <w:t>Kurnai College</w:t>
            </w:r>
          </w:p>
        </w:tc>
        <w:tc>
          <w:tcPr>
            <w:tcW w:w="1191" w:type="dxa"/>
            <w:noWrap/>
            <w:hideMark/>
          </w:tcPr>
          <w:p w14:paraId="120AE446" w14:textId="77777777" w:rsidR="0081234A" w:rsidRPr="00532DAE" w:rsidRDefault="0081234A" w:rsidP="00571DA3">
            <w:pPr>
              <w:pStyle w:val="ARtabletextright"/>
              <w:spacing w:before="10" w:after="10"/>
            </w:pPr>
            <w:r w:rsidRPr="00532DAE">
              <w:rPr>
                <w:szCs w:val="24"/>
              </w:rPr>
              <w:t>9,800</w:t>
            </w:r>
          </w:p>
        </w:tc>
      </w:tr>
      <w:tr w:rsidR="0081234A" w:rsidRPr="00532DAE" w14:paraId="31D8D287" w14:textId="77777777">
        <w:tblPrEx>
          <w:tblLook w:val="04A0" w:firstRow="1" w:lastRow="0" w:firstColumn="1" w:lastColumn="0" w:noHBand="0" w:noVBand="1"/>
        </w:tblPrEx>
        <w:tc>
          <w:tcPr>
            <w:tcW w:w="3402" w:type="dxa"/>
            <w:noWrap/>
            <w:hideMark/>
          </w:tcPr>
          <w:p w14:paraId="356920C6" w14:textId="77777777" w:rsidR="0081234A" w:rsidRPr="00532DAE" w:rsidRDefault="0081234A" w:rsidP="00571DA3">
            <w:pPr>
              <w:pStyle w:val="ARtabletext"/>
              <w:spacing w:before="10" w:after="10"/>
            </w:pPr>
            <w:r w:rsidRPr="00532DAE">
              <w:t>Kurunjang Secondary College</w:t>
            </w:r>
          </w:p>
        </w:tc>
        <w:tc>
          <w:tcPr>
            <w:tcW w:w="1191" w:type="dxa"/>
            <w:noWrap/>
            <w:hideMark/>
          </w:tcPr>
          <w:p w14:paraId="1D1B0D45" w14:textId="77777777" w:rsidR="0081234A" w:rsidRPr="00532DAE" w:rsidRDefault="0081234A" w:rsidP="00571DA3">
            <w:pPr>
              <w:pStyle w:val="ARtabletextright"/>
              <w:spacing w:before="10" w:after="10"/>
            </w:pPr>
            <w:r w:rsidRPr="00532DAE">
              <w:rPr>
                <w:szCs w:val="24"/>
              </w:rPr>
              <w:t>9,800</w:t>
            </w:r>
          </w:p>
        </w:tc>
      </w:tr>
      <w:tr w:rsidR="0081234A" w:rsidRPr="00532DAE" w14:paraId="6B5D4DDE" w14:textId="77777777">
        <w:tblPrEx>
          <w:tblLook w:val="04A0" w:firstRow="1" w:lastRow="0" w:firstColumn="1" w:lastColumn="0" w:noHBand="0" w:noVBand="1"/>
        </w:tblPrEx>
        <w:tc>
          <w:tcPr>
            <w:tcW w:w="3402" w:type="dxa"/>
            <w:noWrap/>
            <w:hideMark/>
          </w:tcPr>
          <w:p w14:paraId="6611634D" w14:textId="77777777" w:rsidR="0081234A" w:rsidRPr="00532DAE" w:rsidRDefault="0081234A" w:rsidP="00571DA3">
            <w:pPr>
              <w:pStyle w:val="ARtabletext"/>
              <w:spacing w:before="10" w:after="10"/>
            </w:pPr>
            <w:r w:rsidRPr="00532DAE">
              <w:t>Kyabram Blue Light</w:t>
            </w:r>
          </w:p>
        </w:tc>
        <w:tc>
          <w:tcPr>
            <w:tcW w:w="1191" w:type="dxa"/>
            <w:noWrap/>
            <w:hideMark/>
          </w:tcPr>
          <w:p w14:paraId="441B6E25" w14:textId="77777777" w:rsidR="0081234A" w:rsidRPr="00532DAE" w:rsidRDefault="0081234A" w:rsidP="00571DA3">
            <w:pPr>
              <w:pStyle w:val="ARtabletextright"/>
              <w:spacing w:before="10" w:after="10"/>
            </w:pPr>
            <w:r w:rsidRPr="00532DAE">
              <w:rPr>
                <w:szCs w:val="24"/>
              </w:rPr>
              <w:t>2,000</w:t>
            </w:r>
          </w:p>
        </w:tc>
      </w:tr>
      <w:tr w:rsidR="0081234A" w:rsidRPr="00532DAE" w14:paraId="2C4F0FA9" w14:textId="77777777">
        <w:tblPrEx>
          <w:tblLook w:val="04A0" w:firstRow="1" w:lastRow="0" w:firstColumn="1" w:lastColumn="0" w:noHBand="0" w:noVBand="1"/>
        </w:tblPrEx>
        <w:tc>
          <w:tcPr>
            <w:tcW w:w="3402" w:type="dxa"/>
            <w:noWrap/>
            <w:hideMark/>
          </w:tcPr>
          <w:p w14:paraId="758121F9" w14:textId="77777777" w:rsidR="0081234A" w:rsidRPr="00532DAE" w:rsidRDefault="0081234A" w:rsidP="00571DA3">
            <w:pPr>
              <w:pStyle w:val="ARtabletext"/>
              <w:spacing w:before="10" w:after="10"/>
            </w:pPr>
            <w:r w:rsidRPr="00532DAE">
              <w:t>Kyabram P-12 College</w:t>
            </w:r>
          </w:p>
        </w:tc>
        <w:tc>
          <w:tcPr>
            <w:tcW w:w="1191" w:type="dxa"/>
            <w:noWrap/>
            <w:hideMark/>
          </w:tcPr>
          <w:p w14:paraId="7601560C" w14:textId="77777777" w:rsidR="0081234A" w:rsidRPr="00532DAE" w:rsidRDefault="0081234A" w:rsidP="00571DA3">
            <w:pPr>
              <w:pStyle w:val="ARtabletextright"/>
              <w:spacing w:before="10" w:after="10"/>
            </w:pPr>
            <w:r w:rsidRPr="00532DAE">
              <w:rPr>
                <w:szCs w:val="24"/>
              </w:rPr>
              <w:t>9,800</w:t>
            </w:r>
          </w:p>
        </w:tc>
      </w:tr>
      <w:tr w:rsidR="0081234A" w:rsidRPr="00532DAE" w14:paraId="3734A83E" w14:textId="77777777">
        <w:tblPrEx>
          <w:tblLook w:val="04A0" w:firstRow="1" w:lastRow="0" w:firstColumn="1" w:lastColumn="0" w:noHBand="0" w:noVBand="1"/>
        </w:tblPrEx>
        <w:tc>
          <w:tcPr>
            <w:tcW w:w="3402" w:type="dxa"/>
            <w:noWrap/>
            <w:hideMark/>
          </w:tcPr>
          <w:p w14:paraId="70187F43" w14:textId="71A6A838" w:rsidR="0081234A" w:rsidRPr="00532DAE" w:rsidRDefault="0081234A" w:rsidP="00571DA3">
            <w:pPr>
              <w:pStyle w:val="ARtabletext"/>
              <w:spacing w:before="10" w:after="10"/>
            </w:pPr>
            <w:r w:rsidRPr="00532DAE">
              <w:t>Kyneton Community &amp; Learning Centre</w:t>
            </w:r>
            <w:r w:rsidR="000E720F" w:rsidRPr="00532DAE">
              <w:t> </w:t>
            </w:r>
            <w:r w:rsidRPr="00532DAE">
              <w:t>Inc.</w:t>
            </w:r>
          </w:p>
        </w:tc>
        <w:tc>
          <w:tcPr>
            <w:tcW w:w="1191" w:type="dxa"/>
            <w:noWrap/>
            <w:hideMark/>
          </w:tcPr>
          <w:p w14:paraId="76D7285E" w14:textId="77777777" w:rsidR="0081234A" w:rsidRPr="00532DAE" w:rsidRDefault="0081234A" w:rsidP="00571DA3">
            <w:pPr>
              <w:pStyle w:val="ARtabletextright"/>
              <w:spacing w:before="10" w:after="10"/>
            </w:pPr>
            <w:r w:rsidRPr="00532DAE">
              <w:rPr>
                <w:szCs w:val="24"/>
              </w:rPr>
              <w:t>50,000</w:t>
            </w:r>
          </w:p>
        </w:tc>
      </w:tr>
      <w:tr w:rsidR="0081234A" w:rsidRPr="00532DAE" w14:paraId="63B86829" w14:textId="77777777">
        <w:tblPrEx>
          <w:tblLook w:val="04A0" w:firstRow="1" w:lastRow="0" w:firstColumn="1" w:lastColumn="0" w:noHBand="0" w:noVBand="1"/>
        </w:tblPrEx>
        <w:tc>
          <w:tcPr>
            <w:tcW w:w="3402" w:type="dxa"/>
            <w:noWrap/>
            <w:hideMark/>
          </w:tcPr>
          <w:p w14:paraId="7A27235E" w14:textId="77777777" w:rsidR="0081234A" w:rsidRPr="00532DAE" w:rsidRDefault="0081234A" w:rsidP="00571DA3">
            <w:pPr>
              <w:pStyle w:val="ARtabletext"/>
              <w:spacing w:before="10" w:after="10"/>
            </w:pPr>
            <w:r w:rsidRPr="00532DAE">
              <w:t xml:space="preserve">Lake </w:t>
            </w:r>
            <w:proofErr w:type="spellStart"/>
            <w:r w:rsidRPr="00532DAE">
              <w:t>Bolac</w:t>
            </w:r>
            <w:proofErr w:type="spellEnd"/>
            <w:r w:rsidRPr="00532DAE">
              <w:t xml:space="preserve"> College</w:t>
            </w:r>
          </w:p>
        </w:tc>
        <w:tc>
          <w:tcPr>
            <w:tcW w:w="1191" w:type="dxa"/>
            <w:noWrap/>
            <w:hideMark/>
          </w:tcPr>
          <w:p w14:paraId="4A84CCFA" w14:textId="77777777" w:rsidR="0081234A" w:rsidRPr="00532DAE" w:rsidRDefault="0081234A" w:rsidP="00571DA3">
            <w:pPr>
              <w:pStyle w:val="ARtabletextright"/>
              <w:spacing w:before="10" w:after="10"/>
            </w:pPr>
            <w:r w:rsidRPr="00532DAE">
              <w:rPr>
                <w:szCs w:val="24"/>
              </w:rPr>
              <w:t>9,800</w:t>
            </w:r>
          </w:p>
        </w:tc>
      </w:tr>
      <w:tr w:rsidR="0081234A" w:rsidRPr="00532DAE" w14:paraId="131396BD" w14:textId="77777777">
        <w:tblPrEx>
          <w:tblLook w:val="04A0" w:firstRow="1" w:lastRow="0" w:firstColumn="1" w:lastColumn="0" w:noHBand="0" w:noVBand="1"/>
        </w:tblPrEx>
        <w:tc>
          <w:tcPr>
            <w:tcW w:w="3402" w:type="dxa"/>
            <w:noWrap/>
            <w:hideMark/>
          </w:tcPr>
          <w:p w14:paraId="3480E8D4" w14:textId="77777777" w:rsidR="0081234A" w:rsidRPr="00532DAE" w:rsidRDefault="0081234A" w:rsidP="00571DA3">
            <w:pPr>
              <w:pStyle w:val="ARtabletext"/>
              <w:spacing w:before="10" w:after="10"/>
            </w:pPr>
            <w:r w:rsidRPr="00532DAE">
              <w:t>Lalor North Secondary College</w:t>
            </w:r>
          </w:p>
        </w:tc>
        <w:tc>
          <w:tcPr>
            <w:tcW w:w="1191" w:type="dxa"/>
            <w:noWrap/>
            <w:hideMark/>
          </w:tcPr>
          <w:p w14:paraId="5070D120" w14:textId="77777777" w:rsidR="0081234A" w:rsidRPr="00532DAE" w:rsidRDefault="0081234A" w:rsidP="00571DA3">
            <w:pPr>
              <w:pStyle w:val="ARtabletextright"/>
              <w:spacing w:before="10" w:after="10"/>
            </w:pPr>
            <w:r w:rsidRPr="00532DAE">
              <w:rPr>
                <w:szCs w:val="24"/>
              </w:rPr>
              <w:t>9,404</w:t>
            </w:r>
          </w:p>
        </w:tc>
      </w:tr>
      <w:tr w:rsidR="0081234A" w:rsidRPr="00532DAE" w14:paraId="080EEBA3" w14:textId="77777777">
        <w:tblPrEx>
          <w:tblLook w:val="04A0" w:firstRow="1" w:lastRow="0" w:firstColumn="1" w:lastColumn="0" w:noHBand="0" w:noVBand="1"/>
        </w:tblPrEx>
        <w:tc>
          <w:tcPr>
            <w:tcW w:w="3402" w:type="dxa"/>
            <w:noWrap/>
            <w:hideMark/>
          </w:tcPr>
          <w:p w14:paraId="718A8987" w14:textId="77777777" w:rsidR="0081234A" w:rsidRPr="00532DAE" w:rsidRDefault="0081234A" w:rsidP="00571DA3">
            <w:pPr>
              <w:pStyle w:val="ARtabletext"/>
              <w:spacing w:before="10" w:after="10"/>
            </w:pPr>
            <w:r w:rsidRPr="00532DAE">
              <w:t>Lalor Secondary College</w:t>
            </w:r>
          </w:p>
        </w:tc>
        <w:tc>
          <w:tcPr>
            <w:tcW w:w="1191" w:type="dxa"/>
            <w:noWrap/>
            <w:hideMark/>
          </w:tcPr>
          <w:p w14:paraId="6ACAFB13" w14:textId="77777777" w:rsidR="0081234A" w:rsidRPr="00532DAE" w:rsidRDefault="0081234A" w:rsidP="00571DA3">
            <w:pPr>
              <w:pStyle w:val="ARtabletextright"/>
              <w:spacing w:before="10" w:after="10"/>
            </w:pPr>
            <w:r w:rsidRPr="00532DAE">
              <w:rPr>
                <w:szCs w:val="24"/>
              </w:rPr>
              <w:t>9,800</w:t>
            </w:r>
          </w:p>
        </w:tc>
      </w:tr>
      <w:tr w:rsidR="0081234A" w:rsidRPr="00532DAE" w14:paraId="380DD8F8" w14:textId="77777777">
        <w:tblPrEx>
          <w:tblLook w:val="04A0" w:firstRow="1" w:lastRow="0" w:firstColumn="1" w:lastColumn="0" w:noHBand="0" w:noVBand="1"/>
        </w:tblPrEx>
        <w:tc>
          <w:tcPr>
            <w:tcW w:w="3402" w:type="dxa"/>
            <w:noWrap/>
            <w:hideMark/>
          </w:tcPr>
          <w:p w14:paraId="3F7276B3" w14:textId="77777777" w:rsidR="0081234A" w:rsidRPr="00532DAE" w:rsidRDefault="0081234A" w:rsidP="00571DA3">
            <w:pPr>
              <w:pStyle w:val="ARtabletext"/>
              <w:spacing w:before="10" w:after="10"/>
            </w:pPr>
            <w:r w:rsidRPr="00532DAE">
              <w:t>Latrobe City Council</w:t>
            </w:r>
          </w:p>
        </w:tc>
        <w:tc>
          <w:tcPr>
            <w:tcW w:w="1191" w:type="dxa"/>
            <w:noWrap/>
            <w:hideMark/>
          </w:tcPr>
          <w:p w14:paraId="25408A7E" w14:textId="77777777" w:rsidR="0081234A" w:rsidRPr="00532DAE" w:rsidRDefault="0081234A" w:rsidP="00571DA3">
            <w:pPr>
              <w:pStyle w:val="ARtabletextright"/>
              <w:spacing w:before="10" w:after="10"/>
            </w:pPr>
            <w:r w:rsidRPr="00532DAE">
              <w:rPr>
                <w:szCs w:val="24"/>
              </w:rPr>
              <w:t>22,500</w:t>
            </w:r>
          </w:p>
        </w:tc>
      </w:tr>
      <w:tr w:rsidR="0081234A" w:rsidRPr="00532DAE" w14:paraId="7B80CB17" w14:textId="77777777">
        <w:tblPrEx>
          <w:tblLook w:val="04A0" w:firstRow="1" w:lastRow="0" w:firstColumn="1" w:lastColumn="0" w:noHBand="0" w:noVBand="1"/>
        </w:tblPrEx>
        <w:tc>
          <w:tcPr>
            <w:tcW w:w="3402" w:type="dxa"/>
            <w:noWrap/>
            <w:hideMark/>
          </w:tcPr>
          <w:p w14:paraId="064969BB" w14:textId="77777777" w:rsidR="0081234A" w:rsidRPr="00532DAE" w:rsidRDefault="0081234A" w:rsidP="00571DA3">
            <w:pPr>
              <w:pStyle w:val="ARtabletext"/>
              <w:spacing w:before="10" w:after="10"/>
            </w:pPr>
            <w:r w:rsidRPr="00532DAE">
              <w:t>Latrobe Special Developmental School</w:t>
            </w:r>
          </w:p>
        </w:tc>
        <w:tc>
          <w:tcPr>
            <w:tcW w:w="1191" w:type="dxa"/>
            <w:noWrap/>
            <w:hideMark/>
          </w:tcPr>
          <w:p w14:paraId="4969D0EC" w14:textId="77777777" w:rsidR="0081234A" w:rsidRPr="00532DAE" w:rsidRDefault="0081234A" w:rsidP="00571DA3">
            <w:pPr>
              <w:pStyle w:val="ARtabletextright"/>
              <w:spacing w:before="10" w:after="10"/>
            </w:pPr>
            <w:r w:rsidRPr="00532DAE">
              <w:rPr>
                <w:szCs w:val="24"/>
              </w:rPr>
              <w:t>2,508</w:t>
            </w:r>
          </w:p>
        </w:tc>
      </w:tr>
      <w:tr w:rsidR="0081234A" w:rsidRPr="00532DAE" w14:paraId="58CA92DF" w14:textId="77777777">
        <w:tblPrEx>
          <w:tblLook w:val="04A0" w:firstRow="1" w:lastRow="0" w:firstColumn="1" w:lastColumn="0" w:noHBand="0" w:noVBand="1"/>
        </w:tblPrEx>
        <w:tc>
          <w:tcPr>
            <w:tcW w:w="3402" w:type="dxa"/>
            <w:noWrap/>
            <w:hideMark/>
          </w:tcPr>
          <w:p w14:paraId="16FC3E00" w14:textId="77777777" w:rsidR="0081234A" w:rsidRPr="00532DAE" w:rsidRDefault="0081234A" w:rsidP="00571DA3">
            <w:pPr>
              <w:pStyle w:val="ARtabletext"/>
              <w:spacing w:before="10" w:after="10"/>
            </w:pPr>
            <w:r w:rsidRPr="00532DAE">
              <w:t>Latrobe Youth Space Incorporated</w:t>
            </w:r>
          </w:p>
        </w:tc>
        <w:tc>
          <w:tcPr>
            <w:tcW w:w="1191" w:type="dxa"/>
            <w:noWrap/>
            <w:hideMark/>
          </w:tcPr>
          <w:p w14:paraId="65E3373A" w14:textId="77777777" w:rsidR="0081234A" w:rsidRPr="00532DAE" w:rsidRDefault="0081234A" w:rsidP="00571DA3">
            <w:pPr>
              <w:pStyle w:val="ARtabletextright"/>
              <w:spacing w:before="10" w:after="10"/>
            </w:pPr>
            <w:r w:rsidRPr="00532DAE">
              <w:rPr>
                <w:szCs w:val="24"/>
              </w:rPr>
              <w:t>1,430,000</w:t>
            </w:r>
          </w:p>
        </w:tc>
      </w:tr>
      <w:tr w:rsidR="0081234A" w:rsidRPr="00532DAE" w14:paraId="505D1461" w14:textId="77777777">
        <w:tblPrEx>
          <w:tblLook w:val="04A0" w:firstRow="1" w:lastRow="0" w:firstColumn="1" w:lastColumn="0" w:noHBand="0" w:noVBand="1"/>
        </w:tblPrEx>
        <w:tc>
          <w:tcPr>
            <w:tcW w:w="3402" w:type="dxa"/>
            <w:noWrap/>
            <w:hideMark/>
          </w:tcPr>
          <w:p w14:paraId="6E7156F1" w14:textId="77777777" w:rsidR="0081234A" w:rsidRPr="00532DAE" w:rsidRDefault="0081234A" w:rsidP="00571DA3">
            <w:pPr>
              <w:pStyle w:val="ARtabletext"/>
              <w:spacing w:before="10" w:after="10"/>
            </w:pPr>
            <w:r w:rsidRPr="00532DAE">
              <w:t>Laverton P-12 College</w:t>
            </w:r>
          </w:p>
        </w:tc>
        <w:tc>
          <w:tcPr>
            <w:tcW w:w="1191" w:type="dxa"/>
            <w:noWrap/>
            <w:hideMark/>
          </w:tcPr>
          <w:p w14:paraId="0D2144E7" w14:textId="77777777" w:rsidR="0081234A" w:rsidRPr="00532DAE" w:rsidRDefault="0081234A" w:rsidP="00571DA3">
            <w:pPr>
              <w:pStyle w:val="ARtabletextright"/>
              <w:spacing w:before="10" w:after="10"/>
            </w:pPr>
            <w:r w:rsidRPr="00532DAE">
              <w:rPr>
                <w:szCs w:val="24"/>
              </w:rPr>
              <w:t>9,800</w:t>
            </w:r>
          </w:p>
        </w:tc>
      </w:tr>
      <w:tr w:rsidR="0081234A" w:rsidRPr="00532DAE" w14:paraId="5612E720" w14:textId="77777777">
        <w:tblPrEx>
          <w:tblLook w:val="04A0" w:firstRow="1" w:lastRow="0" w:firstColumn="1" w:lastColumn="0" w:noHBand="0" w:noVBand="1"/>
        </w:tblPrEx>
        <w:tc>
          <w:tcPr>
            <w:tcW w:w="3402" w:type="dxa"/>
            <w:noWrap/>
            <w:hideMark/>
          </w:tcPr>
          <w:p w14:paraId="1DE3AB80" w14:textId="77777777" w:rsidR="0081234A" w:rsidRPr="00532DAE" w:rsidRDefault="0081234A" w:rsidP="00571DA3">
            <w:pPr>
              <w:pStyle w:val="ARtabletext"/>
              <w:spacing w:before="10" w:after="10"/>
            </w:pPr>
            <w:r w:rsidRPr="00532DAE">
              <w:t>Learning and Life Centre (Huddle) Ltd</w:t>
            </w:r>
          </w:p>
        </w:tc>
        <w:tc>
          <w:tcPr>
            <w:tcW w:w="1191" w:type="dxa"/>
            <w:noWrap/>
            <w:hideMark/>
          </w:tcPr>
          <w:p w14:paraId="4237144F" w14:textId="77777777" w:rsidR="0081234A" w:rsidRPr="00532DAE" w:rsidRDefault="0081234A" w:rsidP="00571DA3">
            <w:pPr>
              <w:pStyle w:val="ARtabletextright"/>
              <w:spacing w:before="10" w:after="10"/>
            </w:pPr>
            <w:r w:rsidRPr="00532DAE">
              <w:rPr>
                <w:szCs w:val="24"/>
              </w:rPr>
              <w:t>275,000</w:t>
            </w:r>
          </w:p>
        </w:tc>
      </w:tr>
      <w:tr w:rsidR="0081234A" w:rsidRPr="00532DAE" w14:paraId="0AF9BE01" w14:textId="77777777">
        <w:tblPrEx>
          <w:tblLook w:val="04A0" w:firstRow="1" w:lastRow="0" w:firstColumn="1" w:lastColumn="0" w:noHBand="0" w:noVBand="1"/>
        </w:tblPrEx>
        <w:tc>
          <w:tcPr>
            <w:tcW w:w="3402" w:type="dxa"/>
            <w:noWrap/>
            <w:hideMark/>
          </w:tcPr>
          <w:p w14:paraId="2E399AF5" w14:textId="77777777" w:rsidR="0081234A" w:rsidRPr="00532DAE" w:rsidRDefault="0081234A" w:rsidP="00571DA3">
            <w:pPr>
              <w:pStyle w:val="ARtabletext"/>
              <w:spacing w:before="10" w:after="10"/>
            </w:pPr>
            <w:r w:rsidRPr="00532DAE">
              <w:t>Liberty Unity Organization Life Global Foundation Australia (LUOLGFA) Incorporated</w:t>
            </w:r>
          </w:p>
        </w:tc>
        <w:tc>
          <w:tcPr>
            <w:tcW w:w="1191" w:type="dxa"/>
            <w:noWrap/>
            <w:hideMark/>
          </w:tcPr>
          <w:p w14:paraId="72FA64CB" w14:textId="77777777" w:rsidR="0081234A" w:rsidRPr="00532DAE" w:rsidRDefault="0081234A" w:rsidP="00571DA3">
            <w:pPr>
              <w:pStyle w:val="ARtabletextright"/>
              <w:spacing w:before="10" w:after="10"/>
            </w:pPr>
            <w:r w:rsidRPr="00532DAE">
              <w:rPr>
                <w:szCs w:val="24"/>
              </w:rPr>
              <w:t>2,000</w:t>
            </w:r>
          </w:p>
        </w:tc>
      </w:tr>
      <w:tr w:rsidR="0081234A" w:rsidRPr="00532DAE" w14:paraId="5CD317F7" w14:textId="77777777">
        <w:tblPrEx>
          <w:tblLook w:val="04A0" w:firstRow="1" w:lastRow="0" w:firstColumn="1" w:lastColumn="0" w:noHBand="0" w:noVBand="1"/>
        </w:tblPrEx>
        <w:tc>
          <w:tcPr>
            <w:tcW w:w="3402" w:type="dxa"/>
            <w:noWrap/>
            <w:hideMark/>
          </w:tcPr>
          <w:p w14:paraId="29FAE263" w14:textId="77777777" w:rsidR="0081234A" w:rsidRPr="00532DAE" w:rsidRDefault="0081234A" w:rsidP="00571DA3">
            <w:pPr>
              <w:pStyle w:val="ARtabletext"/>
              <w:spacing w:before="10" w:after="10"/>
            </w:pPr>
            <w:r w:rsidRPr="00532DAE">
              <w:t>Line Wangaratta Inc.</w:t>
            </w:r>
          </w:p>
        </w:tc>
        <w:tc>
          <w:tcPr>
            <w:tcW w:w="1191" w:type="dxa"/>
            <w:noWrap/>
            <w:hideMark/>
          </w:tcPr>
          <w:p w14:paraId="18CBC862" w14:textId="77777777" w:rsidR="0081234A" w:rsidRPr="00532DAE" w:rsidRDefault="0081234A" w:rsidP="00571DA3">
            <w:pPr>
              <w:pStyle w:val="ARtabletextright"/>
              <w:spacing w:before="10" w:after="10"/>
            </w:pPr>
            <w:r w:rsidRPr="00532DAE">
              <w:rPr>
                <w:szCs w:val="24"/>
              </w:rPr>
              <w:t>2,000</w:t>
            </w:r>
          </w:p>
        </w:tc>
      </w:tr>
      <w:tr w:rsidR="0081234A" w:rsidRPr="00532DAE" w14:paraId="4FB5F5DE" w14:textId="77777777">
        <w:tblPrEx>
          <w:tblLook w:val="04A0" w:firstRow="1" w:lastRow="0" w:firstColumn="1" w:lastColumn="0" w:noHBand="0" w:noVBand="1"/>
        </w:tblPrEx>
        <w:tc>
          <w:tcPr>
            <w:tcW w:w="3402" w:type="dxa"/>
            <w:noWrap/>
            <w:hideMark/>
          </w:tcPr>
          <w:p w14:paraId="294B39B2" w14:textId="77777777" w:rsidR="0081234A" w:rsidRPr="00532DAE" w:rsidRDefault="0081234A" w:rsidP="00571DA3">
            <w:pPr>
              <w:pStyle w:val="ARtabletext"/>
              <w:spacing w:before="10" w:after="10"/>
            </w:pPr>
            <w:r w:rsidRPr="00532DAE">
              <w:t>Little Dreamers Australia Co Ltd</w:t>
            </w:r>
          </w:p>
        </w:tc>
        <w:tc>
          <w:tcPr>
            <w:tcW w:w="1191" w:type="dxa"/>
            <w:noWrap/>
            <w:hideMark/>
          </w:tcPr>
          <w:p w14:paraId="45F128C5" w14:textId="77777777" w:rsidR="0081234A" w:rsidRPr="00532DAE" w:rsidRDefault="0081234A" w:rsidP="00571DA3">
            <w:pPr>
              <w:pStyle w:val="ARtabletextright"/>
              <w:spacing w:before="10" w:after="10"/>
            </w:pPr>
            <w:r w:rsidRPr="00532DAE">
              <w:rPr>
                <w:szCs w:val="24"/>
              </w:rPr>
              <w:t>17,500</w:t>
            </w:r>
          </w:p>
        </w:tc>
      </w:tr>
      <w:tr w:rsidR="0081234A" w:rsidRPr="00532DAE" w14:paraId="18C477C5" w14:textId="77777777">
        <w:tblPrEx>
          <w:tblLook w:val="04A0" w:firstRow="1" w:lastRow="0" w:firstColumn="1" w:lastColumn="0" w:noHBand="0" w:noVBand="1"/>
        </w:tblPrEx>
        <w:tc>
          <w:tcPr>
            <w:tcW w:w="3402" w:type="dxa"/>
            <w:noWrap/>
            <w:hideMark/>
          </w:tcPr>
          <w:p w14:paraId="12A6197F" w14:textId="77777777" w:rsidR="0081234A" w:rsidRPr="00532DAE" w:rsidRDefault="0081234A" w:rsidP="00571DA3">
            <w:pPr>
              <w:pStyle w:val="ARtabletext"/>
              <w:spacing w:before="10" w:after="10"/>
            </w:pPr>
            <w:r w:rsidRPr="00532DAE">
              <w:t>Lowanna College</w:t>
            </w:r>
          </w:p>
        </w:tc>
        <w:tc>
          <w:tcPr>
            <w:tcW w:w="1191" w:type="dxa"/>
            <w:noWrap/>
            <w:hideMark/>
          </w:tcPr>
          <w:p w14:paraId="092CDA6F" w14:textId="77777777" w:rsidR="0081234A" w:rsidRPr="00532DAE" w:rsidRDefault="0081234A" w:rsidP="00571DA3">
            <w:pPr>
              <w:pStyle w:val="ARtabletextright"/>
              <w:spacing w:before="10" w:after="10"/>
            </w:pPr>
            <w:r w:rsidRPr="00532DAE">
              <w:rPr>
                <w:szCs w:val="24"/>
              </w:rPr>
              <w:t>8,119</w:t>
            </w:r>
          </w:p>
        </w:tc>
      </w:tr>
      <w:tr w:rsidR="0081234A" w:rsidRPr="00532DAE" w14:paraId="2447FF37" w14:textId="77777777">
        <w:tblPrEx>
          <w:tblLook w:val="04A0" w:firstRow="1" w:lastRow="0" w:firstColumn="1" w:lastColumn="0" w:noHBand="0" w:noVBand="1"/>
        </w:tblPrEx>
        <w:tc>
          <w:tcPr>
            <w:tcW w:w="3402" w:type="dxa"/>
            <w:noWrap/>
            <w:hideMark/>
          </w:tcPr>
          <w:p w14:paraId="443370D2" w14:textId="77777777" w:rsidR="0081234A" w:rsidRPr="00532DAE" w:rsidRDefault="0081234A" w:rsidP="00571DA3">
            <w:pPr>
              <w:pStyle w:val="ARtabletext"/>
              <w:spacing w:before="10" w:after="10"/>
            </w:pPr>
            <w:proofErr w:type="spellStart"/>
            <w:r w:rsidRPr="00532DAE">
              <w:t>Lynall</w:t>
            </w:r>
            <w:proofErr w:type="spellEnd"/>
            <w:r w:rsidRPr="00532DAE">
              <w:t xml:space="preserve"> Hall Community School</w:t>
            </w:r>
          </w:p>
        </w:tc>
        <w:tc>
          <w:tcPr>
            <w:tcW w:w="1191" w:type="dxa"/>
            <w:noWrap/>
            <w:hideMark/>
          </w:tcPr>
          <w:p w14:paraId="047C013C" w14:textId="77777777" w:rsidR="0081234A" w:rsidRPr="00532DAE" w:rsidRDefault="0081234A" w:rsidP="00571DA3">
            <w:pPr>
              <w:pStyle w:val="ARtabletextright"/>
              <w:spacing w:before="10" w:after="10"/>
            </w:pPr>
            <w:r w:rsidRPr="00532DAE">
              <w:rPr>
                <w:szCs w:val="24"/>
              </w:rPr>
              <w:t>5,624</w:t>
            </w:r>
          </w:p>
        </w:tc>
      </w:tr>
      <w:tr w:rsidR="0081234A" w:rsidRPr="00532DAE" w14:paraId="4B833A36" w14:textId="77777777">
        <w:tblPrEx>
          <w:tblLook w:val="04A0" w:firstRow="1" w:lastRow="0" w:firstColumn="1" w:lastColumn="0" w:noHBand="0" w:noVBand="1"/>
        </w:tblPrEx>
        <w:tc>
          <w:tcPr>
            <w:tcW w:w="3402" w:type="dxa"/>
            <w:noWrap/>
            <w:hideMark/>
          </w:tcPr>
          <w:p w14:paraId="79169F18" w14:textId="77777777" w:rsidR="0081234A" w:rsidRPr="00532DAE" w:rsidRDefault="0081234A" w:rsidP="00571DA3">
            <w:pPr>
              <w:pStyle w:val="ARtabletext"/>
              <w:spacing w:before="10" w:after="10"/>
            </w:pPr>
            <w:r w:rsidRPr="00532DAE">
              <w:lastRenderedPageBreak/>
              <w:t>Lyndale Secondary College</w:t>
            </w:r>
          </w:p>
        </w:tc>
        <w:tc>
          <w:tcPr>
            <w:tcW w:w="1191" w:type="dxa"/>
            <w:noWrap/>
            <w:hideMark/>
          </w:tcPr>
          <w:p w14:paraId="73E24BCF" w14:textId="77777777" w:rsidR="0081234A" w:rsidRPr="00532DAE" w:rsidRDefault="0081234A" w:rsidP="00571DA3">
            <w:pPr>
              <w:pStyle w:val="ARtabletextright"/>
              <w:spacing w:before="10" w:after="10"/>
            </w:pPr>
            <w:r w:rsidRPr="00532DAE">
              <w:rPr>
                <w:szCs w:val="24"/>
              </w:rPr>
              <w:t>9,800</w:t>
            </w:r>
          </w:p>
        </w:tc>
      </w:tr>
      <w:tr w:rsidR="0081234A" w:rsidRPr="00532DAE" w14:paraId="3FCED7ED" w14:textId="77777777">
        <w:tblPrEx>
          <w:tblLook w:val="04A0" w:firstRow="1" w:lastRow="0" w:firstColumn="1" w:lastColumn="0" w:noHBand="0" w:noVBand="1"/>
        </w:tblPrEx>
        <w:tc>
          <w:tcPr>
            <w:tcW w:w="3402" w:type="dxa"/>
            <w:noWrap/>
            <w:hideMark/>
          </w:tcPr>
          <w:p w14:paraId="045D06C2" w14:textId="77777777" w:rsidR="0081234A" w:rsidRPr="00532DAE" w:rsidRDefault="0081234A" w:rsidP="00571DA3">
            <w:pPr>
              <w:pStyle w:val="ARtabletext"/>
              <w:spacing w:before="10" w:after="10"/>
            </w:pPr>
            <w:r w:rsidRPr="00532DAE">
              <w:t>Lyndhurst Secondary College</w:t>
            </w:r>
          </w:p>
        </w:tc>
        <w:tc>
          <w:tcPr>
            <w:tcW w:w="1191" w:type="dxa"/>
            <w:noWrap/>
            <w:hideMark/>
          </w:tcPr>
          <w:p w14:paraId="7FD8EB7B" w14:textId="77777777" w:rsidR="0081234A" w:rsidRPr="00532DAE" w:rsidRDefault="0081234A" w:rsidP="00571DA3">
            <w:pPr>
              <w:pStyle w:val="ARtabletextright"/>
              <w:spacing w:before="10" w:after="10"/>
            </w:pPr>
            <w:r w:rsidRPr="00532DAE">
              <w:rPr>
                <w:szCs w:val="24"/>
              </w:rPr>
              <w:t>11,800</w:t>
            </w:r>
          </w:p>
        </w:tc>
      </w:tr>
      <w:tr w:rsidR="0081234A" w:rsidRPr="00532DAE" w14:paraId="2461FE19" w14:textId="77777777">
        <w:tblPrEx>
          <w:tblLook w:val="04A0" w:firstRow="1" w:lastRow="0" w:firstColumn="1" w:lastColumn="0" w:noHBand="0" w:noVBand="1"/>
        </w:tblPrEx>
        <w:tc>
          <w:tcPr>
            <w:tcW w:w="3402" w:type="dxa"/>
            <w:noWrap/>
            <w:hideMark/>
          </w:tcPr>
          <w:p w14:paraId="7D3E7DE1" w14:textId="77777777" w:rsidR="0081234A" w:rsidRPr="00532DAE" w:rsidRDefault="0081234A" w:rsidP="00571DA3">
            <w:pPr>
              <w:pStyle w:val="ARtabletext"/>
              <w:spacing w:before="10" w:after="10"/>
            </w:pPr>
            <w:r w:rsidRPr="00532DAE">
              <w:t>Macedon Ranges Shire Council</w:t>
            </w:r>
          </w:p>
        </w:tc>
        <w:tc>
          <w:tcPr>
            <w:tcW w:w="1191" w:type="dxa"/>
            <w:noWrap/>
            <w:hideMark/>
          </w:tcPr>
          <w:p w14:paraId="61701852" w14:textId="77777777" w:rsidR="0081234A" w:rsidRPr="00532DAE" w:rsidRDefault="0081234A" w:rsidP="00571DA3">
            <w:pPr>
              <w:pStyle w:val="ARtabletextright"/>
              <w:spacing w:before="10" w:after="10"/>
            </w:pPr>
            <w:r w:rsidRPr="00532DAE">
              <w:rPr>
                <w:szCs w:val="24"/>
              </w:rPr>
              <w:t>87,500</w:t>
            </w:r>
          </w:p>
        </w:tc>
      </w:tr>
      <w:tr w:rsidR="0081234A" w:rsidRPr="00532DAE" w14:paraId="7E7F6B04" w14:textId="77777777">
        <w:tblPrEx>
          <w:tblLook w:val="04A0" w:firstRow="1" w:lastRow="0" w:firstColumn="1" w:lastColumn="0" w:noHBand="0" w:noVBand="1"/>
        </w:tblPrEx>
        <w:tc>
          <w:tcPr>
            <w:tcW w:w="3402" w:type="dxa"/>
            <w:noWrap/>
            <w:hideMark/>
          </w:tcPr>
          <w:p w14:paraId="5E5DC5AB" w14:textId="77777777" w:rsidR="0081234A" w:rsidRPr="00532DAE" w:rsidRDefault="0081234A" w:rsidP="00571DA3">
            <w:pPr>
              <w:pStyle w:val="ARtabletext"/>
              <w:spacing w:before="10" w:after="10"/>
            </w:pPr>
            <w:r w:rsidRPr="00532DAE">
              <w:t>Manor Lakes P-12 College</w:t>
            </w:r>
          </w:p>
        </w:tc>
        <w:tc>
          <w:tcPr>
            <w:tcW w:w="1191" w:type="dxa"/>
            <w:noWrap/>
            <w:hideMark/>
          </w:tcPr>
          <w:p w14:paraId="4E7520FD" w14:textId="77777777" w:rsidR="0081234A" w:rsidRPr="00532DAE" w:rsidRDefault="0081234A" w:rsidP="00571DA3">
            <w:pPr>
              <w:pStyle w:val="ARtabletextright"/>
              <w:spacing w:before="10" w:after="10"/>
            </w:pPr>
            <w:r w:rsidRPr="00532DAE">
              <w:rPr>
                <w:szCs w:val="24"/>
              </w:rPr>
              <w:t>1,900</w:t>
            </w:r>
          </w:p>
        </w:tc>
      </w:tr>
      <w:tr w:rsidR="0081234A" w:rsidRPr="00532DAE" w14:paraId="4BC571F7" w14:textId="77777777">
        <w:tblPrEx>
          <w:tblLook w:val="04A0" w:firstRow="1" w:lastRow="0" w:firstColumn="1" w:lastColumn="0" w:noHBand="0" w:noVBand="1"/>
        </w:tblPrEx>
        <w:tc>
          <w:tcPr>
            <w:tcW w:w="3402" w:type="dxa"/>
            <w:noWrap/>
            <w:hideMark/>
          </w:tcPr>
          <w:p w14:paraId="793961E0" w14:textId="77777777" w:rsidR="0081234A" w:rsidRPr="00532DAE" w:rsidRDefault="0081234A" w:rsidP="00571DA3">
            <w:pPr>
              <w:pStyle w:val="ARtabletext"/>
              <w:spacing w:before="10" w:after="10"/>
            </w:pPr>
            <w:r w:rsidRPr="00532DAE">
              <w:t>Mansfield Shire Council</w:t>
            </w:r>
          </w:p>
        </w:tc>
        <w:tc>
          <w:tcPr>
            <w:tcW w:w="1191" w:type="dxa"/>
            <w:noWrap/>
            <w:hideMark/>
          </w:tcPr>
          <w:p w14:paraId="296CBE18" w14:textId="77777777" w:rsidR="0081234A" w:rsidRPr="00532DAE" w:rsidRDefault="0081234A" w:rsidP="00571DA3">
            <w:pPr>
              <w:pStyle w:val="ARtabletextright"/>
              <w:spacing w:before="10" w:after="10"/>
            </w:pPr>
            <w:r w:rsidRPr="00532DAE">
              <w:rPr>
                <w:szCs w:val="24"/>
              </w:rPr>
              <w:t>87,500</w:t>
            </w:r>
          </w:p>
        </w:tc>
      </w:tr>
      <w:tr w:rsidR="0081234A" w:rsidRPr="00532DAE" w14:paraId="06D9BCA1" w14:textId="77777777">
        <w:tblPrEx>
          <w:tblLook w:val="04A0" w:firstRow="1" w:lastRow="0" w:firstColumn="1" w:lastColumn="0" w:noHBand="0" w:noVBand="1"/>
        </w:tblPrEx>
        <w:tc>
          <w:tcPr>
            <w:tcW w:w="3402" w:type="dxa"/>
            <w:noWrap/>
            <w:hideMark/>
          </w:tcPr>
          <w:p w14:paraId="70B1E300" w14:textId="77777777" w:rsidR="0081234A" w:rsidRPr="00532DAE" w:rsidRDefault="0081234A" w:rsidP="00571DA3">
            <w:pPr>
              <w:pStyle w:val="ARtabletext"/>
              <w:spacing w:before="10" w:after="10"/>
            </w:pPr>
            <w:r w:rsidRPr="00532DAE">
              <w:t>Maribyrnong and Moonee Valley Local Learning and Employment Network Inc.</w:t>
            </w:r>
          </w:p>
        </w:tc>
        <w:tc>
          <w:tcPr>
            <w:tcW w:w="1191" w:type="dxa"/>
            <w:noWrap/>
            <w:hideMark/>
          </w:tcPr>
          <w:p w14:paraId="735E61C5" w14:textId="77777777" w:rsidR="0081234A" w:rsidRPr="00532DAE" w:rsidRDefault="0081234A" w:rsidP="00571DA3">
            <w:pPr>
              <w:pStyle w:val="ARtabletextright"/>
              <w:spacing w:before="10" w:after="10"/>
            </w:pPr>
            <w:r w:rsidRPr="00532DAE">
              <w:rPr>
                <w:szCs w:val="24"/>
              </w:rPr>
              <w:t>45,000</w:t>
            </w:r>
          </w:p>
        </w:tc>
      </w:tr>
      <w:tr w:rsidR="0081234A" w:rsidRPr="00532DAE" w14:paraId="3CCBAAB6" w14:textId="77777777">
        <w:tblPrEx>
          <w:tblLook w:val="04A0" w:firstRow="1" w:lastRow="0" w:firstColumn="1" w:lastColumn="0" w:noHBand="0" w:noVBand="1"/>
        </w:tblPrEx>
        <w:tc>
          <w:tcPr>
            <w:tcW w:w="3402" w:type="dxa"/>
            <w:noWrap/>
            <w:hideMark/>
          </w:tcPr>
          <w:p w14:paraId="6A261BEA" w14:textId="77777777" w:rsidR="0081234A" w:rsidRPr="00532DAE" w:rsidRDefault="0081234A" w:rsidP="00571DA3">
            <w:pPr>
              <w:pStyle w:val="ARtabletext"/>
              <w:spacing w:before="10" w:after="10"/>
            </w:pPr>
            <w:proofErr w:type="spellStart"/>
            <w:r w:rsidRPr="00532DAE">
              <w:t>Marnebek</w:t>
            </w:r>
            <w:proofErr w:type="spellEnd"/>
            <w:r w:rsidRPr="00532DAE">
              <w:t xml:space="preserve"> School Cranbourne</w:t>
            </w:r>
          </w:p>
        </w:tc>
        <w:tc>
          <w:tcPr>
            <w:tcW w:w="1191" w:type="dxa"/>
            <w:noWrap/>
            <w:hideMark/>
          </w:tcPr>
          <w:p w14:paraId="5309DF63" w14:textId="77777777" w:rsidR="0081234A" w:rsidRPr="00532DAE" w:rsidRDefault="0081234A" w:rsidP="00571DA3">
            <w:pPr>
              <w:pStyle w:val="ARtabletextright"/>
              <w:spacing w:before="10" w:after="10"/>
            </w:pPr>
            <w:r w:rsidRPr="00532DAE">
              <w:rPr>
                <w:szCs w:val="24"/>
              </w:rPr>
              <w:t>9,800</w:t>
            </w:r>
          </w:p>
        </w:tc>
      </w:tr>
      <w:tr w:rsidR="0081234A" w:rsidRPr="00532DAE" w14:paraId="4D70D3CD" w14:textId="77777777">
        <w:tblPrEx>
          <w:tblLook w:val="04A0" w:firstRow="1" w:lastRow="0" w:firstColumn="1" w:lastColumn="0" w:noHBand="0" w:noVBand="1"/>
        </w:tblPrEx>
        <w:tc>
          <w:tcPr>
            <w:tcW w:w="3402" w:type="dxa"/>
            <w:noWrap/>
            <w:hideMark/>
          </w:tcPr>
          <w:p w14:paraId="6C60E879" w14:textId="77777777" w:rsidR="0081234A" w:rsidRPr="00532DAE" w:rsidRDefault="0081234A" w:rsidP="00571DA3">
            <w:pPr>
              <w:pStyle w:val="ARtabletext"/>
              <w:spacing w:before="10" w:after="10"/>
            </w:pPr>
            <w:r w:rsidRPr="00532DAE">
              <w:t>Maroondah City Council</w:t>
            </w:r>
          </w:p>
        </w:tc>
        <w:tc>
          <w:tcPr>
            <w:tcW w:w="1191" w:type="dxa"/>
            <w:noWrap/>
            <w:hideMark/>
          </w:tcPr>
          <w:p w14:paraId="5CC35A6C" w14:textId="77777777" w:rsidR="0081234A" w:rsidRPr="00532DAE" w:rsidRDefault="0081234A" w:rsidP="00571DA3">
            <w:pPr>
              <w:pStyle w:val="ARtabletextright"/>
              <w:spacing w:before="10" w:after="10"/>
            </w:pPr>
            <w:r w:rsidRPr="00532DAE">
              <w:rPr>
                <w:szCs w:val="24"/>
              </w:rPr>
              <w:t>87,000</w:t>
            </w:r>
          </w:p>
        </w:tc>
      </w:tr>
      <w:tr w:rsidR="0081234A" w:rsidRPr="00532DAE" w14:paraId="40901DF6" w14:textId="77777777">
        <w:tblPrEx>
          <w:tblLook w:val="04A0" w:firstRow="1" w:lastRow="0" w:firstColumn="1" w:lastColumn="0" w:noHBand="0" w:noVBand="1"/>
        </w:tblPrEx>
        <w:tc>
          <w:tcPr>
            <w:tcW w:w="3402" w:type="dxa"/>
            <w:noWrap/>
            <w:hideMark/>
          </w:tcPr>
          <w:p w14:paraId="7C7A2EE5" w14:textId="77777777" w:rsidR="0081234A" w:rsidRPr="00532DAE" w:rsidRDefault="0081234A" w:rsidP="00571DA3">
            <w:pPr>
              <w:pStyle w:val="ARtabletext"/>
              <w:spacing w:before="10" w:after="10"/>
            </w:pPr>
            <w:r w:rsidRPr="00532DAE">
              <w:t>Maryborough Education Centre</w:t>
            </w:r>
          </w:p>
        </w:tc>
        <w:tc>
          <w:tcPr>
            <w:tcW w:w="1191" w:type="dxa"/>
            <w:noWrap/>
            <w:hideMark/>
          </w:tcPr>
          <w:p w14:paraId="7665F5B5" w14:textId="77777777" w:rsidR="0081234A" w:rsidRPr="00532DAE" w:rsidRDefault="0081234A" w:rsidP="00571DA3">
            <w:pPr>
              <w:pStyle w:val="ARtabletextright"/>
              <w:spacing w:before="10" w:after="10"/>
            </w:pPr>
            <w:r w:rsidRPr="00532DAE">
              <w:rPr>
                <w:szCs w:val="24"/>
              </w:rPr>
              <w:t>9,501</w:t>
            </w:r>
          </w:p>
        </w:tc>
      </w:tr>
      <w:tr w:rsidR="0081234A" w:rsidRPr="00532DAE" w14:paraId="43062A51" w14:textId="77777777">
        <w:tblPrEx>
          <w:tblLook w:val="04A0" w:firstRow="1" w:lastRow="0" w:firstColumn="1" w:lastColumn="0" w:noHBand="0" w:noVBand="1"/>
        </w:tblPrEx>
        <w:tc>
          <w:tcPr>
            <w:tcW w:w="3402" w:type="dxa"/>
            <w:noWrap/>
            <w:hideMark/>
          </w:tcPr>
          <w:p w14:paraId="73DA2DEC" w14:textId="77777777" w:rsidR="0081234A" w:rsidRPr="00532DAE" w:rsidRDefault="0081234A" w:rsidP="00571DA3">
            <w:pPr>
              <w:pStyle w:val="ARtabletext"/>
              <w:spacing w:before="10" w:after="10"/>
            </w:pPr>
            <w:r w:rsidRPr="00532DAE">
              <w:t>McClelland Secondary College</w:t>
            </w:r>
          </w:p>
        </w:tc>
        <w:tc>
          <w:tcPr>
            <w:tcW w:w="1191" w:type="dxa"/>
            <w:noWrap/>
            <w:hideMark/>
          </w:tcPr>
          <w:p w14:paraId="1420A27C" w14:textId="77777777" w:rsidR="0081234A" w:rsidRPr="00532DAE" w:rsidRDefault="0081234A" w:rsidP="00571DA3">
            <w:pPr>
              <w:pStyle w:val="ARtabletextright"/>
              <w:spacing w:before="10" w:after="10"/>
            </w:pPr>
            <w:r w:rsidRPr="00532DAE">
              <w:rPr>
                <w:szCs w:val="24"/>
              </w:rPr>
              <w:t>9,800</w:t>
            </w:r>
          </w:p>
        </w:tc>
      </w:tr>
      <w:tr w:rsidR="0081234A" w:rsidRPr="00532DAE" w14:paraId="03B72D4F" w14:textId="77777777">
        <w:tblPrEx>
          <w:tblLook w:val="04A0" w:firstRow="1" w:lastRow="0" w:firstColumn="1" w:lastColumn="0" w:noHBand="0" w:noVBand="1"/>
        </w:tblPrEx>
        <w:tc>
          <w:tcPr>
            <w:tcW w:w="3402" w:type="dxa"/>
            <w:noWrap/>
            <w:hideMark/>
          </w:tcPr>
          <w:p w14:paraId="5E9232E6" w14:textId="77777777" w:rsidR="0081234A" w:rsidRPr="00532DAE" w:rsidRDefault="0081234A" w:rsidP="00571DA3">
            <w:pPr>
              <w:pStyle w:val="ARtabletext"/>
              <w:spacing w:before="10" w:after="10"/>
            </w:pPr>
            <w:r w:rsidRPr="00532DAE">
              <w:t>Melba Secondary College</w:t>
            </w:r>
          </w:p>
        </w:tc>
        <w:tc>
          <w:tcPr>
            <w:tcW w:w="1191" w:type="dxa"/>
            <w:noWrap/>
            <w:hideMark/>
          </w:tcPr>
          <w:p w14:paraId="29B79AB7" w14:textId="77777777" w:rsidR="0081234A" w:rsidRPr="00532DAE" w:rsidRDefault="0081234A" w:rsidP="00571DA3">
            <w:pPr>
              <w:pStyle w:val="ARtabletextright"/>
              <w:spacing w:before="10" w:after="10"/>
            </w:pPr>
            <w:r w:rsidRPr="00532DAE">
              <w:rPr>
                <w:szCs w:val="24"/>
              </w:rPr>
              <w:t>9,800</w:t>
            </w:r>
          </w:p>
        </w:tc>
      </w:tr>
      <w:tr w:rsidR="0081234A" w:rsidRPr="00532DAE" w14:paraId="6B855765" w14:textId="77777777">
        <w:tblPrEx>
          <w:tblLook w:val="04A0" w:firstRow="1" w:lastRow="0" w:firstColumn="1" w:lastColumn="0" w:noHBand="0" w:noVBand="1"/>
        </w:tblPrEx>
        <w:tc>
          <w:tcPr>
            <w:tcW w:w="3402" w:type="dxa"/>
            <w:noWrap/>
            <w:hideMark/>
          </w:tcPr>
          <w:p w14:paraId="2551E679" w14:textId="77777777" w:rsidR="0081234A" w:rsidRPr="00532DAE" w:rsidRDefault="0081234A" w:rsidP="00571DA3">
            <w:pPr>
              <w:pStyle w:val="ARtabletext"/>
              <w:spacing w:before="10" w:after="10"/>
            </w:pPr>
            <w:r w:rsidRPr="00532DAE">
              <w:t>Melton City Council</w:t>
            </w:r>
          </w:p>
        </w:tc>
        <w:tc>
          <w:tcPr>
            <w:tcW w:w="1191" w:type="dxa"/>
            <w:noWrap/>
            <w:hideMark/>
          </w:tcPr>
          <w:p w14:paraId="52038154" w14:textId="77777777" w:rsidR="0081234A" w:rsidRPr="00532DAE" w:rsidRDefault="0081234A" w:rsidP="00571DA3">
            <w:pPr>
              <w:pStyle w:val="ARtabletextright"/>
              <w:spacing w:before="10" w:after="10"/>
            </w:pPr>
            <w:r w:rsidRPr="00532DAE">
              <w:rPr>
                <w:szCs w:val="24"/>
              </w:rPr>
              <w:t>37,000</w:t>
            </w:r>
          </w:p>
        </w:tc>
      </w:tr>
      <w:tr w:rsidR="0081234A" w:rsidRPr="00532DAE" w14:paraId="5429D19F" w14:textId="77777777">
        <w:tblPrEx>
          <w:tblLook w:val="04A0" w:firstRow="1" w:lastRow="0" w:firstColumn="1" w:lastColumn="0" w:noHBand="0" w:noVBand="1"/>
        </w:tblPrEx>
        <w:tc>
          <w:tcPr>
            <w:tcW w:w="3402" w:type="dxa"/>
            <w:noWrap/>
            <w:hideMark/>
          </w:tcPr>
          <w:p w14:paraId="75769C66" w14:textId="77777777" w:rsidR="0081234A" w:rsidRPr="00532DAE" w:rsidRDefault="0081234A" w:rsidP="00571DA3">
            <w:pPr>
              <w:pStyle w:val="ARtabletext"/>
              <w:spacing w:before="10" w:after="10"/>
            </w:pPr>
            <w:r w:rsidRPr="00532DAE">
              <w:t>Melton Secondary College</w:t>
            </w:r>
          </w:p>
        </w:tc>
        <w:tc>
          <w:tcPr>
            <w:tcW w:w="1191" w:type="dxa"/>
            <w:noWrap/>
            <w:hideMark/>
          </w:tcPr>
          <w:p w14:paraId="625AE5AC" w14:textId="77777777" w:rsidR="0081234A" w:rsidRPr="00532DAE" w:rsidRDefault="0081234A" w:rsidP="00571DA3">
            <w:pPr>
              <w:pStyle w:val="ARtabletextright"/>
              <w:spacing w:before="10" w:after="10"/>
            </w:pPr>
            <w:r w:rsidRPr="00532DAE">
              <w:rPr>
                <w:szCs w:val="24"/>
              </w:rPr>
              <w:t>9,800</w:t>
            </w:r>
          </w:p>
        </w:tc>
      </w:tr>
      <w:tr w:rsidR="0081234A" w:rsidRPr="00532DAE" w14:paraId="1F216B09" w14:textId="77777777">
        <w:tblPrEx>
          <w:tblLook w:val="04A0" w:firstRow="1" w:lastRow="0" w:firstColumn="1" w:lastColumn="0" w:noHBand="0" w:noVBand="1"/>
        </w:tblPrEx>
        <w:tc>
          <w:tcPr>
            <w:tcW w:w="3402" w:type="dxa"/>
            <w:noWrap/>
            <w:hideMark/>
          </w:tcPr>
          <w:p w14:paraId="635BAE4E" w14:textId="77777777" w:rsidR="0081234A" w:rsidRPr="00532DAE" w:rsidRDefault="0081234A" w:rsidP="00571DA3">
            <w:pPr>
              <w:pStyle w:val="ARtabletext"/>
              <w:spacing w:before="10" w:after="10"/>
            </w:pPr>
            <w:r w:rsidRPr="00532DAE">
              <w:t>Melton Specialist School</w:t>
            </w:r>
          </w:p>
        </w:tc>
        <w:tc>
          <w:tcPr>
            <w:tcW w:w="1191" w:type="dxa"/>
            <w:noWrap/>
            <w:hideMark/>
          </w:tcPr>
          <w:p w14:paraId="4F3AD59B" w14:textId="77777777" w:rsidR="0081234A" w:rsidRPr="00532DAE" w:rsidRDefault="0081234A" w:rsidP="00571DA3">
            <w:pPr>
              <w:pStyle w:val="ARtabletextright"/>
              <w:spacing w:before="10" w:after="10"/>
            </w:pPr>
            <w:r w:rsidRPr="00532DAE">
              <w:rPr>
                <w:szCs w:val="24"/>
              </w:rPr>
              <w:t>11,800</w:t>
            </w:r>
          </w:p>
        </w:tc>
      </w:tr>
      <w:tr w:rsidR="0081234A" w:rsidRPr="00532DAE" w14:paraId="2E6DE9F8" w14:textId="77777777">
        <w:tblPrEx>
          <w:tblLook w:val="04A0" w:firstRow="1" w:lastRow="0" w:firstColumn="1" w:lastColumn="0" w:noHBand="0" w:noVBand="1"/>
        </w:tblPrEx>
        <w:tc>
          <w:tcPr>
            <w:tcW w:w="3402" w:type="dxa"/>
            <w:noWrap/>
            <w:hideMark/>
          </w:tcPr>
          <w:p w14:paraId="6013F5EF" w14:textId="77777777" w:rsidR="0081234A" w:rsidRPr="00532DAE" w:rsidRDefault="0081234A" w:rsidP="00571DA3">
            <w:pPr>
              <w:pStyle w:val="ARtabletext"/>
              <w:spacing w:before="10" w:after="10"/>
            </w:pPr>
            <w:proofErr w:type="spellStart"/>
            <w:r w:rsidRPr="00532DAE">
              <w:t>Merriang</w:t>
            </w:r>
            <w:proofErr w:type="spellEnd"/>
            <w:r w:rsidRPr="00532DAE">
              <w:t xml:space="preserve"> Special Developmental School</w:t>
            </w:r>
          </w:p>
        </w:tc>
        <w:tc>
          <w:tcPr>
            <w:tcW w:w="1191" w:type="dxa"/>
            <w:noWrap/>
            <w:hideMark/>
          </w:tcPr>
          <w:p w14:paraId="78CEBE78" w14:textId="77777777" w:rsidR="0081234A" w:rsidRPr="00532DAE" w:rsidRDefault="0081234A" w:rsidP="00571DA3">
            <w:pPr>
              <w:pStyle w:val="ARtabletextright"/>
              <w:spacing w:before="10" w:after="10"/>
            </w:pPr>
            <w:r w:rsidRPr="00532DAE">
              <w:rPr>
                <w:szCs w:val="24"/>
              </w:rPr>
              <w:t>9,800</w:t>
            </w:r>
          </w:p>
        </w:tc>
      </w:tr>
      <w:tr w:rsidR="0081234A" w:rsidRPr="00532DAE" w14:paraId="10596E00" w14:textId="77777777">
        <w:tblPrEx>
          <w:tblLook w:val="04A0" w:firstRow="1" w:lastRow="0" w:firstColumn="1" w:lastColumn="0" w:noHBand="0" w:noVBand="1"/>
        </w:tblPrEx>
        <w:tc>
          <w:tcPr>
            <w:tcW w:w="3402" w:type="dxa"/>
            <w:noWrap/>
            <w:hideMark/>
          </w:tcPr>
          <w:p w14:paraId="49B5A9FB" w14:textId="77777777" w:rsidR="0081234A" w:rsidRPr="00532DAE" w:rsidRDefault="0081234A" w:rsidP="00571DA3">
            <w:pPr>
              <w:pStyle w:val="ARtabletext"/>
              <w:spacing w:before="10" w:after="10"/>
            </w:pPr>
            <w:r w:rsidRPr="00532DAE">
              <w:t>Merri River School</w:t>
            </w:r>
          </w:p>
        </w:tc>
        <w:tc>
          <w:tcPr>
            <w:tcW w:w="1191" w:type="dxa"/>
            <w:noWrap/>
            <w:hideMark/>
          </w:tcPr>
          <w:p w14:paraId="5946E8AF" w14:textId="77777777" w:rsidR="0081234A" w:rsidRPr="00532DAE" w:rsidRDefault="0081234A" w:rsidP="00571DA3">
            <w:pPr>
              <w:pStyle w:val="ARtabletextright"/>
              <w:spacing w:before="10" w:after="10"/>
            </w:pPr>
            <w:r w:rsidRPr="00532DAE">
              <w:rPr>
                <w:szCs w:val="24"/>
              </w:rPr>
              <w:t>9,800</w:t>
            </w:r>
          </w:p>
        </w:tc>
      </w:tr>
      <w:tr w:rsidR="0081234A" w:rsidRPr="00532DAE" w14:paraId="79A286F4" w14:textId="77777777">
        <w:tblPrEx>
          <w:tblLook w:val="04A0" w:firstRow="1" w:lastRow="0" w:firstColumn="1" w:lastColumn="0" w:noHBand="0" w:noVBand="1"/>
        </w:tblPrEx>
        <w:tc>
          <w:tcPr>
            <w:tcW w:w="3402" w:type="dxa"/>
            <w:noWrap/>
            <w:hideMark/>
          </w:tcPr>
          <w:p w14:paraId="51DDA31B" w14:textId="77777777" w:rsidR="0081234A" w:rsidRPr="00532DAE" w:rsidRDefault="0081234A" w:rsidP="00571DA3">
            <w:pPr>
              <w:pStyle w:val="ARtabletext"/>
              <w:spacing w:before="10" w:after="10"/>
            </w:pPr>
            <w:r w:rsidRPr="00532DAE">
              <w:t>Mildura Rural City Council</w:t>
            </w:r>
          </w:p>
        </w:tc>
        <w:tc>
          <w:tcPr>
            <w:tcW w:w="1191" w:type="dxa"/>
            <w:noWrap/>
            <w:hideMark/>
          </w:tcPr>
          <w:p w14:paraId="3EC729FC" w14:textId="77777777" w:rsidR="0081234A" w:rsidRPr="00532DAE" w:rsidRDefault="0081234A" w:rsidP="00571DA3">
            <w:pPr>
              <w:pStyle w:val="ARtabletextright"/>
              <w:spacing w:before="10" w:after="10"/>
            </w:pPr>
            <w:r w:rsidRPr="00532DAE">
              <w:rPr>
                <w:szCs w:val="24"/>
              </w:rPr>
              <w:t>82,500</w:t>
            </w:r>
          </w:p>
        </w:tc>
      </w:tr>
      <w:tr w:rsidR="0081234A" w:rsidRPr="00532DAE" w14:paraId="11021BDA" w14:textId="77777777">
        <w:tblPrEx>
          <w:tblLook w:val="04A0" w:firstRow="1" w:lastRow="0" w:firstColumn="1" w:lastColumn="0" w:noHBand="0" w:noVBand="1"/>
        </w:tblPrEx>
        <w:tc>
          <w:tcPr>
            <w:tcW w:w="3402" w:type="dxa"/>
            <w:noWrap/>
            <w:hideMark/>
          </w:tcPr>
          <w:p w14:paraId="6B2039BF" w14:textId="77777777" w:rsidR="0081234A" w:rsidRPr="00532DAE" w:rsidRDefault="0081234A" w:rsidP="00571DA3">
            <w:pPr>
              <w:pStyle w:val="ARtabletext"/>
              <w:spacing w:before="10" w:after="10"/>
            </w:pPr>
            <w:r w:rsidRPr="00532DAE">
              <w:t>Mildura Senior College</w:t>
            </w:r>
          </w:p>
        </w:tc>
        <w:tc>
          <w:tcPr>
            <w:tcW w:w="1191" w:type="dxa"/>
            <w:noWrap/>
            <w:hideMark/>
          </w:tcPr>
          <w:p w14:paraId="4E543F02" w14:textId="77777777" w:rsidR="0081234A" w:rsidRPr="00532DAE" w:rsidRDefault="0081234A" w:rsidP="00571DA3">
            <w:pPr>
              <w:pStyle w:val="ARtabletextright"/>
              <w:spacing w:before="10" w:after="10"/>
            </w:pPr>
            <w:r w:rsidRPr="00532DAE">
              <w:rPr>
                <w:szCs w:val="24"/>
              </w:rPr>
              <w:t>9,449</w:t>
            </w:r>
          </w:p>
        </w:tc>
      </w:tr>
      <w:tr w:rsidR="0081234A" w:rsidRPr="00532DAE" w14:paraId="15F024E9" w14:textId="77777777">
        <w:tblPrEx>
          <w:tblLook w:val="04A0" w:firstRow="1" w:lastRow="0" w:firstColumn="1" w:lastColumn="0" w:noHBand="0" w:noVBand="1"/>
        </w:tblPrEx>
        <w:tc>
          <w:tcPr>
            <w:tcW w:w="3402" w:type="dxa"/>
            <w:noWrap/>
            <w:hideMark/>
          </w:tcPr>
          <w:p w14:paraId="18F331CB" w14:textId="77777777" w:rsidR="0081234A" w:rsidRPr="00532DAE" w:rsidRDefault="0081234A" w:rsidP="00571DA3">
            <w:pPr>
              <w:pStyle w:val="ARtabletext"/>
              <w:spacing w:before="10" w:after="10"/>
            </w:pPr>
            <w:r w:rsidRPr="00532DAE">
              <w:t>Minus18 Foundation Ltd</w:t>
            </w:r>
          </w:p>
        </w:tc>
        <w:tc>
          <w:tcPr>
            <w:tcW w:w="1191" w:type="dxa"/>
            <w:noWrap/>
            <w:hideMark/>
          </w:tcPr>
          <w:p w14:paraId="44CA0A0B" w14:textId="77777777" w:rsidR="0081234A" w:rsidRPr="00532DAE" w:rsidRDefault="0081234A" w:rsidP="00571DA3">
            <w:pPr>
              <w:pStyle w:val="ARtabletextright"/>
              <w:spacing w:before="10" w:after="10"/>
            </w:pPr>
            <w:r w:rsidRPr="00532DAE">
              <w:rPr>
                <w:szCs w:val="24"/>
              </w:rPr>
              <w:t>85,000</w:t>
            </w:r>
          </w:p>
        </w:tc>
      </w:tr>
      <w:tr w:rsidR="0081234A" w:rsidRPr="00532DAE" w14:paraId="50E7ED18" w14:textId="77777777">
        <w:tblPrEx>
          <w:tblLook w:val="04A0" w:firstRow="1" w:lastRow="0" w:firstColumn="1" w:lastColumn="0" w:noHBand="0" w:noVBand="1"/>
        </w:tblPrEx>
        <w:tc>
          <w:tcPr>
            <w:tcW w:w="3402" w:type="dxa"/>
            <w:noWrap/>
            <w:hideMark/>
          </w:tcPr>
          <w:p w14:paraId="38C4BB1D" w14:textId="77777777" w:rsidR="0081234A" w:rsidRPr="00532DAE" w:rsidRDefault="0081234A" w:rsidP="00571DA3">
            <w:pPr>
              <w:pStyle w:val="ARtabletext"/>
              <w:spacing w:before="10" w:after="10"/>
            </w:pPr>
            <w:r w:rsidRPr="00532DAE">
              <w:t>Mitchell Community Radio Incorporated</w:t>
            </w:r>
          </w:p>
        </w:tc>
        <w:tc>
          <w:tcPr>
            <w:tcW w:w="1191" w:type="dxa"/>
            <w:noWrap/>
            <w:hideMark/>
          </w:tcPr>
          <w:p w14:paraId="6E4B1169" w14:textId="77777777" w:rsidR="0081234A" w:rsidRPr="00532DAE" w:rsidRDefault="0081234A" w:rsidP="00571DA3">
            <w:pPr>
              <w:pStyle w:val="ARtabletextright"/>
              <w:spacing w:before="10" w:after="10"/>
            </w:pPr>
            <w:r w:rsidRPr="00532DAE">
              <w:rPr>
                <w:szCs w:val="24"/>
              </w:rPr>
              <w:t>1,050</w:t>
            </w:r>
          </w:p>
        </w:tc>
      </w:tr>
      <w:tr w:rsidR="0081234A" w:rsidRPr="00532DAE" w14:paraId="2C8B665E" w14:textId="77777777">
        <w:tblPrEx>
          <w:tblLook w:val="04A0" w:firstRow="1" w:lastRow="0" w:firstColumn="1" w:lastColumn="0" w:noHBand="0" w:noVBand="1"/>
        </w:tblPrEx>
        <w:tc>
          <w:tcPr>
            <w:tcW w:w="3402" w:type="dxa"/>
            <w:noWrap/>
            <w:hideMark/>
          </w:tcPr>
          <w:p w14:paraId="6C7F869C" w14:textId="77777777" w:rsidR="0081234A" w:rsidRPr="00532DAE" w:rsidRDefault="0081234A" w:rsidP="00571DA3">
            <w:pPr>
              <w:pStyle w:val="ARtabletext"/>
              <w:spacing w:before="10" w:after="10"/>
            </w:pPr>
            <w:r w:rsidRPr="00532DAE">
              <w:t>Mitchell Shire Council</w:t>
            </w:r>
          </w:p>
        </w:tc>
        <w:tc>
          <w:tcPr>
            <w:tcW w:w="1191" w:type="dxa"/>
            <w:noWrap/>
            <w:hideMark/>
          </w:tcPr>
          <w:p w14:paraId="735C0727" w14:textId="77777777" w:rsidR="0081234A" w:rsidRPr="00532DAE" w:rsidRDefault="0081234A" w:rsidP="00571DA3">
            <w:pPr>
              <w:pStyle w:val="ARtabletextright"/>
              <w:spacing w:before="10" w:after="10"/>
            </w:pPr>
            <w:r w:rsidRPr="00532DAE">
              <w:rPr>
                <w:szCs w:val="24"/>
              </w:rPr>
              <w:t>87,500</w:t>
            </w:r>
          </w:p>
        </w:tc>
      </w:tr>
      <w:tr w:rsidR="0081234A" w:rsidRPr="00532DAE" w14:paraId="6808569B" w14:textId="77777777">
        <w:tblPrEx>
          <w:tblLook w:val="04A0" w:firstRow="1" w:lastRow="0" w:firstColumn="1" w:lastColumn="0" w:noHBand="0" w:noVBand="1"/>
        </w:tblPrEx>
        <w:tc>
          <w:tcPr>
            <w:tcW w:w="3402" w:type="dxa"/>
            <w:noWrap/>
            <w:hideMark/>
          </w:tcPr>
          <w:p w14:paraId="7AE30015" w14:textId="77777777" w:rsidR="0081234A" w:rsidRPr="00532DAE" w:rsidRDefault="0081234A" w:rsidP="00571DA3">
            <w:pPr>
              <w:pStyle w:val="ARtabletext"/>
              <w:spacing w:before="10" w:after="10"/>
            </w:pPr>
            <w:r w:rsidRPr="00532DAE">
              <w:t>Moira Shire Council</w:t>
            </w:r>
          </w:p>
        </w:tc>
        <w:tc>
          <w:tcPr>
            <w:tcW w:w="1191" w:type="dxa"/>
            <w:noWrap/>
            <w:hideMark/>
          </w:tcPr>
          <w:p w14:paraId="718720F5" w14:textId="77777777" w:rsidR="0081234A" w:rsidRPr="00532DAE" w:rsidRDefault="0081234A" w:rsidP="00571DA3">
            <w:pPr>
              <w:pStyle w:val="ARtabletextright"/>
              <w:spacing w:before="10" w:after="10"/>
            </w:pPr>
            <w:r w:rsidRPr="00532DAE">
              <w:rPr>
                <w:szCs w:val="24"/>
              </w:rPr>
              <w:t>37,500</w:t>
            </w:r>
          </w:p>
        </w:tc>
      </w:tr>
      <w:tr w:rsidR="0081234A" w:rsidRPr="00532DAE" w14:paraId="130B3FE8" w14:textId="77777777">
        <w:tblPrEx>
          <w:tblLook w:val="04A0" w:firstRow="1" w:lastRow="0" w:firstColumn="1" w:lastColumn="0" w:noHBand="0" w:noVBand="1"/>
        </w:tblPrEx>
        <w:tc>
          <w:tcPr>
            <w:tcW w:w="3402" w:type="dxa"/>
            <w:noWrap/>
            <w:hideMark/>
          </w:tcPr>
          <w:p w14:paraId="22EF5F0A" w14:textId="77777777" w:rsidR="0081234A" w:rsidRPr="00532DAE" w:rsidRDefault="0081234A" w:rsidP="00571DA3">
            <w:pPr>
              <w:pStyle w:val="ARtabletext"/>
              <w:spacing w:before="10" w:after="10"/>
            </w:pPr>
            <w:r w:rsidRPr="00532DAE">
              <w:t>Monash City Council</w:t>
            </w:r>
          </w:p>
        </w:tc>
        <w:tc>
          <w:tcPr>
            <w:tcW w:w="1191" w:type="dxa"/>
            <w:noWrap/>
            <w:hideMark/>
          </w:tcPr>
          <w:p w14:paraId="541DB73B" w14:textId="77777777" w:rsidR="0081234A" w:rsidRPr="00532DAE" w:rsidRDefault="0081234A" w:rsidP="00571DA3">
            <w:pPr>
              <w:pStyle w:val="ARtabletextright"/>
              <w:spacing w:before="10" w:after="10"/>
            </w:pPr>
            <w:r w:rsidRPr="00532DAE">
              <w:rPr>
                <w:szCs w:val="24"/>
              </w:rPr>
              <w:t>87,000</w:t>
            </w:r>
          </w:p>
        </w:tc>
      </w:tr>
      <w:tr w:rsidR="0081234A" w:rsidRPr="00532DAE" w14:paraId="15C7DE18" w14:textId="77777777">
        <w:tblPrEx>
          <w:tblLook w:val="04A0" w:firstRow="1" w:lastRow="0" w:firstColumn="1" w:lastColumn="0" w:noHBand="0" w:noVBand="1"/>
        </w:tblPrEx>
        <w:tc>
          <w:tcPr>
            <w:tcW w:w="3402" w:type="dxa"/>
            <w:noWrap/>
            <w:hideMark/>
          </w:tcPr>
          <w:p w14:paraId="319F6938" w14:textId="77777777" w:rsidR="0081234A" w:rsidRPr="00532DAE" w:rsidRDefault="0081234A" w:rsidP="00571DA3">
            <w:pPr>
              <w:pStyle w:val="ARtabletext"/>
              <w:spacing w:before="10" w:after="10"/>
            </w:pPr>
            <w:r w:rsidRPr="00532DAE">
              <w:t>Monterey Secondary College</w:t>
            </w:r>
          </w:p>
        </w:tc>
        <w:tc>
          <w:tcPr>
            <w:tcW w:w="1191" w:type="dxa"/>
            <w:noWrap/>
            <w:hideMark/>
          </w:tcPr>
          <w:p w14:paraId="4B945D30" w14:textId="77777777" w:rsidR="0081234A" w:rsidRPr="00532DAE" w:rsidRDefault="0081234A" w:rsidP="00571DA3">
            <w:pPr>
              <w:pStyle w:val="ARtabletextright"/>
              <w:spacing w:before="10" w:after="10"/>
            </w:pPr>
            <w:r w:rsidRPr="00532DAE">
              <w:rPr>
                <w:szCs w:val="24"/>
              </w:rPr>
              <w:t>9,800</w:t>
            </w:r>
          </w:p>
        </w:tc>
      </w:tr>
      <w:tr w:rsidR="0081234A" w:rsidRPr="00532DAE" w14:paraId="5B7DE38C" w14:textId="77777777">
        <w:tblPrEx>
          <w:tblLook w:val="04A0" w:firstRow="1" w:lastRow="0" w:firstColumn="1" w:lastColumn="0" w:noHBand="0" w:noVBand="1"/>
        </w:tblPrEx>
        <w:tc>
          <w:tcPr>
            <w:tcW w:w="3402" w:type="dxa"/>
            <w:noWrap/>
            <w:hideMark/>
          </w:tcPr>
          <w:p w14:paraId="2FA00886" w14:textId="77777777" w:rsidR="0081234A" w:rsidRPr="00532DAE" w:rsidRDefault="0081234A" w:rsidP="00571DA3">
            <w:pPr>
              <w:pStyle w:val="ARtabletext"/>
              <w:spacing w:before="10" w:after="10"/>
            </w:pPr>
            <w:r w:rsidRPr="00532DAE">
              <w:t>Moonee Valley City Council</w:t>
            </w:r>
          </w:p>
        </w:tc>
        <w:tc>
          <w:tcPr>
            <w:tcW w:w="1191" w:type="dxa"/>
            <w:noWrap/>
            <w:hideMark/>
          </w:tcPr>
          <w:p w14:paraId="2973D34C" w14:textId="77777777" w:rsidR="0081234A" w:rsidRPr="00532DAE" w:rsidRDefault="0081234A" w:rsidP="00571DA3">
            <w:pPr>
              <w:pStyle w:val="ARtabletextright"/>
              <w:spacing w:before="10" w:after="10"/>
            </w:pPr>
            <w:r w:rsidRPr="00532DAE">
              <w:rPr>
                <w:szCs w:val="24"/>
              </w:rPr>
              <w:t>87,000</w:t>
            </w:r>
          </w:p>
        </w:tc>
      </w:tr>
      <w:tr w:rsidR="0081234A" w:rsidRPr="00532DAE" w14:paraId="0151C76B" w14:textId="77777777">
        <w:tblPrEx>
          <w:tblLook w:val="04A0" w:firstRow="1" w:lastRow="0" w:firstColumn="1" w:lastColumn="0" w:noHBand="0" w:noVBand="1"/>
        </w:tblPrEx>
        <w:tc>
          <w:tcPr>
            <w:tcW w:w="3402" w:type="dxa"/>
            <w:noWrap/>
            <w:hideMark/>
          </w:tcPr>
          <w:p w14:paraId="078F6301" w14:textId="77777777" w:rsidR="0081234A" w:rsidRPr="00532DAE" w:rsidRDefault="0081234A" w:rsidP="00571DA3">
            <w:pPr>
              <w:pStyle w:val="ARtabletext"/>
              <w:spacing w:before="10" w:after="10"/>
            </w:pPr>
            <w:r w:rsidRPr="00532DAE">
              <w:t>Moorabool Shire Council</w:t>
            </w:r>
          </w:p>
        </w:tc>
        <w:tc>
          <w:tcPr>
            <w:tcW w:w="1191" w:type="dxa"/>
            <w:noWrap/>
            <w:hideMark/>
          </w:tcPr>
          <w:p w14:paraId="22D5DB7B" w14:textId="77777777" w:rsidR="0081234A" w:rsidRPr="00532DAE" w:rsidRDefault="0081234A" w:rsidP="00571DA3">
            <w:pPr>
              <w:pStyle w:val="ARtabletextright"/>
              <w:spacing w:before="10" w:after="10"/>
            </w:pPr>
            <w:r w:rsidRPr="00532DAE">
              <w:rPr>
                <w:szCs w:val="24"/>
              </w:rPr>
              <w:t>205,242</w:t>
            </w:r>
          </w:p>
        </w:tc>
      </w:tr>
      <w:tr w:rsidR="0081234A" w:rsidRPr="00532DAE" w14:paraId="7381D115" w14:textId="77777777">
        <w:tblPrEx>
          <w:tblLook w:val="04A0" w:firstRow="1" w:lastRow="0" w:firstColumn="1" w:lastColumn="0" w:noHBand="0" w:noVBand="1"/>
        </w:tblPrEx>
        <w:tc>
          <w:tcPr>
            <w:tcW w:w="3402" w:type="dxa"/>
            <w:noWrap/>
            <w:hideMark/>
          </w:tcPr>
          <w:p w14:paraId="395BFD28" w14:textId="77777777" w:rsidR="0081234A" w:rsidRPr="00532DAE" w:rsidRDefault="0081234A" w:rsidP="00571DA3">
            <w:pPr>
              <w:pStyle w:val="ARtabletext"/>
              <w:spacing w:before="10" w:after="10"/>
            </w:pPr>
            <w:r w:rsidRPr="00532DAE">
              <w:t>Moreland City Council</w:t>
            </w:r>
          </w:p>
        </w:tc>
        <w:tc>
          <w:tcPr>
            <w:tcW w:w="1191" w:type="dxa"/>
            <w:noWrap/>
            <w:hideMark/>
          </w:tcPr>
          <w:p w14:paraId="190BC499" w14:textId="77777777" w:rsidR="0081234A" w:rsidRPr="00532DAE" w:rsidRDefault="0081234A" w:rsidP="00571DA3">
            <w:pPr>
              <w:pStyle w:val="ARtabletextright"/>
              <w:spacing w:before="10" w:after="10"/>
            </w:pPr>
            <w:r w:rsidRPr="00532DAE">
              <w:rPr>
                <w:szCs w:val="24"/>
              </w:rPr>
              <w:t>37,000</w:t>
            </w:r>
          </w:p>
        </w:tc>
      </w:tr>
      <w:tr w:rsidR="0081234A" w:rsidRPr="00532DAE" w14:paraId="26BD6205" w14:textId="77777777">
        <w:tblPrEx>
          <w:tblLook w:val="04A0" w:firstRow="1" w:lastRow="0" w:firstColumn="1" w:lastColumn="0" w:noHBand="0" w:noVBand="1"/>
        </w:tblPrEx>
        <w:tc>
          <w:tcPr>
            <w:tcW w:w="3402" w:type="dxa"/>
            <w:noWrap/>
            <w:hideMark/>
          </w:tcPr>
          <w:p w14:paraId="563F18F9" w14:textId="77777777" w:rsidR="0081234A" w:rsidRPr="00532DAE" w:rsidRDefault="0081234A" w:rsidP="00571DA3">
            <w:pPr>
              <w:pStyle w:val="ARtabletext"/>
              <w:spacing w:before="10" w:after="10"/>
            </w:pPr>
            <w:r w:rsidRPr="00532DAE">
              <w:t>Mornington Peninsula Shire Council</w:t>
            </w:r>
          </w:p>
        </w:tc>
        <w:tc>
          <w:tcPr>
            <w:tcW w:w="1191" w:type="dxa"/>
            <w:noWrap/>
            <w:hideMark/>
          </w:tcPr>
          <w:p w14:paraId="4DADFC85" w14:textId="77777777" w:rsidR="0081234A" w:rsidRPr="00532DAE" w:rsidRDefault="0081234A" w:rsidP="00571DA3">
            <w:pPr>
              <w:pStyle w:val="ARtabletextright"/>
              <w:spacing w:before="10" w:after="10"/>
            </w:pPr>
            <w:r w:rsidRPr="00532DAE">
              <w:rPr>
                <w:szCs w:val="24"/>
              </w:rPr>
              <w:t>28,900</w:t>
            </w:r>
          </w:p>
        </w:tc>
      </w:tr>
      <w:tr w:rsidR="0081234A" w:rsidRPr="00532DAE" w14:paraId="20BD15E5" w14:textId="77777777">
        <w:tblPrEx>
          <w:tblLook w:val="04A0" w:firstRow="1" w:lastRow="0" w:firstColumn="1" w:lastColumn="0" w:noHBand="0" w:noVBand="1"/>
        </w:tblPrEx>
        <w:tc>
          <w:tcPr>
            <w:tcW w:w="3402" w:type="dxa"/>
            <w:noWrap/>
            <w:hideMark/>
          </w:tcPr>
          <w:p w14:paraId="4A661C47" w14:textId="77777777" w:rsidR="0081234A" w:rsidRPr="00532DAE" w:rsidRDefault="0081234A" w:rsidP="00571DA3">
            <w:pPr>
              <w:pStyle w:val="ARtabletext"/>
              <w:spacing w:before="10" w:after="10"/>
            </w:pPr>
            <w:r w:rsidRPr="00532DAE">
              <w:t>Mount Alexander Shire Council</w:t>
            </w:r>
          </w:p>
        </w:tc>
        <w:tc>
          <w:tcPr>
            <w:tcW w:w="1191" w:type="dxa"/>
            <w:noWrap/>
            <w:hideMark/>
          </w:tcPr>
          <w:p w14:paraId="4A57AE0D" w14:textId="77777777" w:rsidR="0081234A" w:rsidRPr="00532DAE" w:rsidRDefault="0081234A" w:rsidP="00571DA3">
            <w:pPr>
              <w:pStyle w:val="ARtabletextright"/>
              <w:spacing w:before="10" w:after="10"/>
            </w:pPr>
            <w:r w:rsidRPr="00532DAE">
              <w:rPr>
                <w:szCs w:val="24"/>
              </w:rPr>
              <w:t>95,500</w:t>
            </w:r>
          </w:p>
        </w:tc>
      </w:tr>
      <w:tr w:rsidR="0081234A" w:rsidRPr="00532DAE" w14:paraId="53779CBA" w14:textId="77777777">
        <w:tblPrEx>
          <w:tblLook w:val="04A0" w:firstRow="1" w:lastRow="0" w:firstColumn="1" w:lastColumn="0" w:noHBand="0" w:noVBand="1"/>
        </w:tblPrEx>
        <w:tc>
          <w:tcPr>
            <w:tcW w:w="3402" w:type="dxa"/>
            <w:noWrap/>
            <w:hideMark/>
          </w:tcPr>
          <w:p w14:paraId="10FDBE9F" w14:textId="77777777" w:rsidR="0081234A" w:rsidRPr="00532DAE" w:rsidRDefault="0081234A" w:rsidP="00571DA3">
            <w:pPr>
              <w:pStyle w:val="ARtabletext"/>
              <w:spacing w:before="10" w:after="10"/>
            </w:pPr>
            <w:r w:rsidRPr="00532DAE">
              <w:t>Mount Ridley P-12 College</w:t>
            </w:r>
          </w:p>
        </w:tc>
        <w:tc>
          <w:tcPr>
            <w:tcW w:w="1191" w:type="dxa"/>
            <w:noWrap/>
            <w:hideMark/>
          </w:tcPr>
          <w:p w14:paraId="718697BA" w14:textId="77777777" w:rsidR="0081234A" w:rsidRPr="00532DAE" w:rsidRDefault="0081234A" w:rsidP="00571DA3">
            <w:pPr>
              <w:pStyle w:val="ARtabletextright"/>
              <w:spacing w:before="10" w:after="10"/>
            </w:pPr>
            <w:r w:rsidRPr="00532DAE">
              <w:rPr>
                <w:szCs w:val="24"/>
              </w:rPr>
              <w:t>9,800</w:t>
            </w:r>
          </w:p>
        </w:tc>
      </w:tr>
      <w:tr w:rsidR="0081234A" w:rsidRPr="00532DAE" w14:paraId="6CA3C3F0" w14:textId="77777777">
        <w:tblPrEx>
          <w:tblLook w:val="04A0" w:firstRow="1" w:lastRow="0" w:firstColumn="1" w:lastColumn="0" w:noHBand="0" w:noVBand="1"/>
        </w:tblPrEx>
        <w:tc>
          <w:tcPr>
            <w:tcW w:w="3402" w:type="dxa"/>
            <w:noWrap/>
            <w:hideMark/>
          </w:tcPr>
          <w:p w14:paraId="2EC4639D" w14:textId="77777777" w:rsidR="0081234A" w:rsidRPr="00532DAE" w:rsidRDefault="0081234A" w:rsidP="00571DA3">
            <w:pPr>
              <w:pStyle w:val="ARtabletext"/>
              <w:spacing w:before="10" w:after="10"/>
            </w:pPr>
            <w:r w:rsidRPr="00532DAE">
              <w:t>Mount Rowan Secondary College</w:t>
            </w:r>
          </w:p>
        </w:tc>
        <w:tc>
          <w:tcPr>
            <w:tcW w:w="1191" w:type="dxa"/>
            <w:noWrap/>
            <w:hideMark/>
          </w:tcPr>
          <w:p w14:paraId="3F2E41EC" w14:textId="77777777" w:rsidR="0081234A" w:rsidRPr="00532DAE" w:rsidRDefault="0081234A" w:rsidP="00571DA3">
            <w:pPr>
              <w:pStyle w:val="ARtabletextright"/>
              <w:spacing w:before="10" w:after="10"/>
            </w:pPr>
            <w:r w:rsidRPr="00532DAE">
              <w:rPr>
                <w:szCs w:val="24"/>
              </w:rPr>
              <w:t>9,800</w:t>
            </w:r>
          </w:p>
        </w:tc>
      </w:tr>
      <w:tr w:rsidR="0081234A" w:rsidRPr="00532DAE" w14:paraId="306EAD75" w14:textId="77777777">
        <w:tblPrEx>
          <w:tblLook w:val="04A0" w:firstRow="1" w:lastRow="0" w:firstColumn="1" w:lastColumn="0" w:noHBand="0" w:noVBand="1"/>
        </w:tblPrEx>
        <w:tc>
          <w:tcPr>
            <w:tcW w:w="3402" w:type="dxa"/>
            <w:noWrap/>
            <w:hideMark/>
          </w:tcPr>
          <w:p w14:paraId="61A0B9C8" w14:textId="77777777" w:rsidR="0081234A" w:rsidRPr="00532DAE" w:rsidRDefault="0081234A" w:rsidP="00571DA3">
            <w:pPr>
              <w:pStyle w:val="ARtabletext"/>
              <w:spacing w:before="10" w:after="10"/>
            </w:pPr>
            <w:r w:rsidRPr="00532DAE">
              <w:t>Moyne Shire Council</w:t>
            </w:r>
          </w:p>
        </w:tc>
        <w:tc>
          <w:tcPr>
            <w:tcW w:w="1191" w:type="dxa"/>
            <w:noWrap/>
            <w:hideMark/>
          </w:tcPr>
          <w:p w14:paraId="6E042790" w14:textId="77777777" w:rsidR="0081234A" w:rsidRPr="00532DAE" w:rsidRDefault="0081234A" w:rsidP="00571DA3">
            <w:pPr>
              <w:pStyle w:val="ARtabletextright"/>
              <w:spacing w:before="10" w:after="10"/>
            </w:pPr>
            <w:r w:rsidRPr="00532DAE">
              <w:rPr>
                <w:szCs w:val="24"/>
              </w:rPr>
              <w:t>87,500</w:t>
            </w:r>
          </w:p>
        </w:tc>
      </w:tr>
      <w:tr w:rsidR="0081234A" w:rsidRPr="00532DAE" w14:paraId="19776C18" w14:textId="77777777">
        <w:tblPrEx>
          <w:tblLook w:val="04A0" w:firstRow="1" w:lastRow="0" w:firstColumn="1" w:lastColumn="0" w:noHBand="0" w:noVBand="1"/>
        </w:tblPrEx>
        <w:tc>
          <w:tcPr>
            <w:tcW w:w="3402" w:type="dxa"/>
            <w:noWrap/>
            <w:hideMark/>
          </w:tcPr>
          <w:p w14:paraId="21013BF2" w14:textId="77777777" w:rsidR="0081234A" w:rsidRPr="00532DAE" w:rsidRDefault="0081234A" w:rsidP="00571DA3">
            <w:pPr>
              <w:pStyle w:val="ARtabletext"/>
              <w:spacing w:before="10" w:after="10"/>
            </w:pPr>
            <w:r w:rsidRPr="00532DAE">
              <w:t>Murrindindi Shire Council</w:t>
            </w:r>
          </w:p>
        </w:tc>
        <w:tc>
          <w:tcPr>
            <w:tcW w:w="1191" w:type="dxa"/>
            <w:noWrap/>
            <w:hideMark/>
          </w:tcPr>
          <w:p w14:paraId="47656F9B" w14:textId="77777777" w:rsidR="0081234A" w:rsidRPr="00532DAE" w:rsidRDefault="0081234A" w:rsidP="00571DA3">
            <w:pPr>
              <w:pStyle w:val="ARtabletextright"/>
              <w:spacing w:before="10" w:after="10"/>
            </w:pPr>
            <w:r w:rsidRPr="00532DAE">
              <w:rPr>
                <w:szCs w:val="24"/>
              </w:rPr>
              <w:t>95,500</w:t>
            </w:r>
          </w:p>
        </w:tc>
      </w:tr>
      <w:tr w:rsidR="0081234A" w:rsidRPr="00532DAE" w14:paraId="44169CBA" w14:textId="77777777">
        <w:tblPrEx>
          <w:tblLook w:val="04A0" w:firstRow="1" w:lastRow="0" w:firstColumn="1" w:lastColumn="0" w:noHBand="0" w:noVBand="1"/>
        </w:tblPrEx>
        <w:tc>
          <w:tcPr>
            <w:tcW w:w="3402" w:type="dxa"/>
            <w:noWrap/>
            <w:hideMark/>
          </w:tcPr>
          <w:p w14:paraId="157AA5F2" w14:textId="77777777" w:rsidR="0081234A" w:rsidRPr="00532DAE" w:rsidRDefault="0081234A" w:rsidP="00571DA3">
            <w:pPr>
              <w:pStyle w:val="ARtabletext"/>
              <w:spacing w:before="10" w:after="10"/>
            </w:pPr>
            <w:r w:rsidRPr="00532DAE">
              <w:t>Murtoa College</w:t>
            </w:r>
          </w:p>
        </w:tc>
        <w:tc>
          <w:tcPr>
            <w:tcW w:w="1191" w:type="dxa"/>
            <w:noWrap/>
            <w:hideMark/>
          </w:tcPr>
          <w:p w14:paraId="1D3CE47F" w14:textId="77777777" w:rsidR="0081234A" w:rsidRPr="00532DAE" w:rsidRDefault="0081234A" w:rsidP="00571DA3">
            <w:pPr>
              <w:pStyle w:val="ARtabletextright"/>
              <w:spacing w:before="10" w:after="10"/>
            </w:pPr>
            <w:r w:rsidRPr="00532DAE">
              <w:rPr>
                <w:szCs w:val="24"/>
              </w:rPr>
              <w:t>9,800</w:t>
            </w:r>
          </w:p>
        </w:tc>
      </w:tr>
      <w:tr w:rsidR="0081234A" w:rsidRPr="00532DAE" w14:paraId="46628527" w14:textId="77777777">
        <w:tblPrEx>
          <w:tblLook w:val="04A0" w:firstRow="1" w:lastRow="0" w:firstColumn="1" w:lastColumn="0" w:noHBand="0" w:noVBand="1"/>
        </w:tblPrEx>
        <w:tc>
          <w:tcPr>
            <w:tcW w:w="3402" w:type="dxa"/>
            <w:noWrap/>
            <w:hideMark/>
          </w:tcPr>
          <w:p w14:paraId="32875513" w14:textId="77777777" w:rsidR="0081234A" w:rsidRPr="00532DAE" w:rsidRDefault="0081234A" w:rsidP="00571DA3">
            <w:pPr>
              <w:pStyle w:val="ARtabletext"/>
              <w:spacing w:before="10" w:after="10"/>
            </w:pPr>
            <w:r w:rsidRPr="00532DAE">
              <w:t>MYLI – My Community Library Ltd</w:t>
            </w:r>
          </w:p>
        </w:tc>
        <w:tc>
          <w:tcPr>
            <w:tcW w:w="1191" w:type="dxa"/>
            <w:noWrap/>
            <w:hideMark/>
          </w:tcPr>
          <w:p w14:paraId="0CD79B03" w14:textId="77777777" w:rsidR="0081234A" w:rsidRPr="00532DAE" w:rsidRDefault="0081234A" w:rsidP="00571DA3">
            <w:pPr>
              <w:pStyle w:val="ARtabletextright"/>
              <w:spacing w:before="10" w:after="10"/>
            </w:pPr>
            <w:r w:rsidRPr="00532DAE">
              <w:rPr>
                <w:szCs w:val="24"/>
              </w:rPr>
              <w:t>2,000</w:t>
            </w:r>
          </w:p>
        </w:tc>
      </w:tr>
      <w:tr w:rsidR="0081234A" w:rsidRPr="00532DAE" w14:paraId="0276F99D" w14:textId="77777777">
        <w:tblPrEx>
          <w:tblLook w:val="04A0" w:firstRow="1" w:lastRow="0" w:firstColumn="1" w:lastColumn="0" w:noHBand="0" w:noVBand="1"/>
        </w:tblPrEx>
        <w:tc>
          <w:tcPr>
            <w:tcW w:w="3402" w:type="dxa"/>
            <w:noWrap/>
            <w:hideMark/>
          </w:tcPr>
          <w:p w14:paraId="4C9AF273" w14:textId="77777777" w:rsidR="0081234A" w:rsidRPr="00532DAE" w:rsidRDefault="0081234A" w:rsidP="00571DA3">
            <w:pPr>
              <w:pStyle w:val="ARtabletext"/>
              <w:spacing w:before="10" w:after="10"/>
            </w:pPr>
            <w:proofErr w:type="spellStart"/>
            <w:r w:rsidRPr="00532DAE">
              <w:t>Naranga</w:t>
            </w:r>
            <w:proofErr w:type="spellEnd"/>
            <w:r w:rsidRPr="00532DAE">
              <w:t xml:space="preserve"> School</w:t>
            </w:r>
          </w:p>
        </w:tc>
        <w:tc>
          <w:tcPr>
            <w:tcW w:w="1191" w:type="dxa"/>
            <w:noWrap/>
            <w:hideMark/>
          </w:tcPr>
          <w:p w14:paraId="6F53F1FA" w14:textId="77777777" w:rsidR="0081234A" w:rsidRPr="00532DAE" w:rsidRDefault="0081234A" w:rsidP="00571DA3">
            <w:pPr>
              <w:pStyle w:val="ARtabletextright"/>
              <w:spacing w:before="10" w:after="10"/>
            </w:pPr>
            <w:r w:rsidRPr="00532DAE">
              <w:rPr>
                <w:szCs w:val="24"/>
              </w:rPr>
              <w:t>9,745</w:t>
            </w:r>
          </w:p>
        </w:tc>
      </w:tr>
      <w:tr w:rsidR="0081234A" w:rsidRPr="00532DAE" w14:paraId="2C278A8A" w14:textId="77777777">
        <w:tblPrEx>
          <w:tblLook w:val="04A0" w:firstRow="1" w:lastRow="0" w:firstColumn="1" w:lastColumn="0" w:noHBand="0" w:noVBand="1"/>
        </w:tblPrEx>
        <w:tc>
          <w:tcPr>
            <w:tcW w:w="3402" w:type="dxa"/>
            <w:noWrap/>
            <w:hideMark/>
          </w:tcPr>
          <w:p w14:paraId="29529DD4" w14:textId="77777777" w:rsidR="0081234A" w:rsidRPr="00532DAE" w:rsidRDefault="0081234A" w:rsidP="00571DA3">
            <w:pPr>
              <w:pStyle w:val="ARtabletext"/>
              <w:spacing w:before="10" w:after="10"/>
            </w:pPr>
            <w:r w:rsidRPr="00532DAE">
              <w:t>Narre Warren South P-12 College</w:t>
            </w:r>
          </w:p>
        </w:tc>
        <w:tc>
          <w:tcPr>
            <w:tcW w:w="1191" w:type="dxa"/>
            <w:noWrap/>
            <w:hideMark/>
          </w:tcPr>
          <w:p w14:paraId="617DA4C9" w14:textId="77777777" w:rsidR="0081234A" w:rsidRPr="00532DAE" w:rsidRDefault="0081234A" w:rsidP="00571DA3">
            <w:pPr>
              <w:pStyle w:val="ARtabletextright"/>
              <w:spacing w:before="10" w:after="10"/>
            </w:pPr>
            <w:r w:rsidRPr="00532DAE">
              <w:rPr>
                <w:szCs w:val="24"/>
              </w:rPr>
              <w:t>9,800</w:t>
            </w:r>
          </w:p>
        </w:tc>
      </w:tr>
      <w:tr w:rsidR="0081234A" w:rsidRPr="00532DAE" w14:paraId="1C15259D" w14:textId="77777777">
        <w:tblPrEx>
          <w:tblLook w:val="04A0" w:firstRow="1" w:lastRow="0" w:firstColumn="1" w:lastColumn="0" w:noHBand="0" w:noVBand="1"/>
        </w:tblPrEx>
        <w:tc>
          <w:tcPr>
            <w:tcW w:w="3402" w:type="dxa"/>
            <w:noWrap/>
            <w:hideMark/>
          </w:tcPr>
          <w:p w14:paraId="03FA899B" w14:textId="77777777" w:rsidR="0081234A" w:rsidRPr="00532DAE" w:rsidRDefault="0081234A" w:rsidP="00571DA3">
            <w:pPr>
              <w:pStyle w:val="ARtabletext"/>
              <w:spacing w:before="10" w:after="10"/>
            </w:pPr>
            <w:r w:rsidRPr="00532DAE">
              <w:t>Nathalia Secondary College</w:t>
            </w:r>
          </w:p>
        </w:tc>
        <w:tc>
          <w:tcPr>
            <w:tcW w:w="1191" w:type="dxa"/>
            <w:noWrap/>
            <w:hideMark/>
          </w:tcPr>
          <w:p w14:paraId="3D7DBF00" w14:textId="77777777" w:rsidR="0081234A" w:rsidRPr="00532DAE" w:rsidRDefault="0081234A" w:rsidP="00571DA3">
            <w:pPr>
              <w:pStyle w:val="ARtabletextright"/>
              <w:spacing w:before="10" w:after="10"/>
            </w:pPr>
            <w:r w:rsidRPr="00532DAE">
              <w:rPr>
                <w:szCs w:val="24"/>
              </w:rPr>
              <w:t>9,800</w:t>
            </w:r>
          </w:p>
        </w:tc>
      </w:tr>
      <w:tr w:rsidR="0081234A" w:rsidRPr="00532DAE" w14:paraId="34EB4505" w14:textId="77777777">
        <w:tblPrEx>
          <w:tblLook w:val="04A0" w:firstRow="1" w:lastRow="0" w:firstColumn="1" w:lastColumn="0" w:noHBand="0" w:noVBand="1"/>
        </w:tblPrEx>
        <w:tc>
          <w:tcPr>
            <w:tcW w:w="3402" w:type="dxa"/>
            <w:noWrap/>
            <w:hideMark/>
          </w:tcPr>
          <w:p w14:paraId="7250BDDE" w14:textId="77777777" w:rsidR="0081234A" w:rsidRPr="00532DAE" w:rsidRDefault="0081234A" w:rsidP="00571DA3">
            <w:pPr>
              <w:pStyle w:val="ARtabletext"/>
              <w:spacing w:before="10" w:after="10"/>
            </w:pPr>
            <w:r w:rsidRPr="00532DAE">
              <w:t>Neerim District Secondary College</w:t>
            </w:r>
          </w:p>
        </w:tc>
        <w:tc>
          <w:tcPr>
            <w:tcW w:w="1191" w:type="dxa"/>
            <w:noWrap/>
            <w:hideMark/>
          </w:tcPr>
          <w:p w14:paraId="1E90D294" w14:textId="77777777" w:rsidR="0081234A" w:rsidRPr="00532DAE" w:rsidRDefault="0081234A" w:rsidP="00571DA3">
            <w:pPr>
              <w:pStyle w:val="ARtabletextright"/>
              <w:spacing w:before="10" w:after="10"/>
            </w:pPr>
            <w:r w:rsidRPr="00532DAE">
              <w:rPr>
                <w:szCs w:val="24"/>
              </w:rPr>
              <w:t>9,800</w:t>
            </w:r>
          </w:p>
        </w:tc>
      </w:tr>
      <w:tr w:rsidR="0081234A" w:rsidRPr="00532DAE" w14:paraId="13334991" w14:textId="77777777">
        <w:tblPrEx>
          <w:tblLook w:val="04A0" w:firstRow="1" w:lastRow="0" w:firstColumn="1" w:lastColumn="0" w:noHBand="0" w:noVBand="1"/>
        </w:tblPrEx>
        <w:tc>
          <w:tcPr>
            <w:tcW w:w="3402" w:type="dxa"/>
            <w:noWrap/>
            <w:hideMark/>
          </w:tcPr>
          <w:p w14:paraId="40C38EB5" w14:textId="77777777" w:rsidR="0081234A" w:rsidRPr="00532DAE" w:rsidRDefault="0081234A" w:rsidP="00571DA3">
            <w:pPr>
              <w:pStyle w:val="ARtabletext"/>
              <w:spacing w:before="10" w:after="10"/>
            </w:pPr>
            <w:r w:rsidRPr="00532DAE">
              <w:t>Nelson Park School</w:t>
            </w:r>
          </w:p>
        </w:tc>
        <w:tc>
          <w:tcPr>
            <w:tcW w:w="1191" w:type="dxa"/>
            <w:noWrap/>
            <w:hideMark/>
          </w:tcPr>
          <w:p w14:paraId="294690F1" w14:textId="77777777" w:rsidR="0081234A" w:rsidRPr="00532DAE" w:rsidRDefault="0081234A" w:rsidP="00571DA3">
            <w:pPr>
              <w:pStyle w:val="ARtabletextright"/>
              <w:spacing w:before="10" w:after="10"/>
            </w:pPr>
            <w:r w:rsidRPr="00532DAE">
              <w:rPr>
                <w:szCs w:val="24"/>
              </w:rPr>
              <w:t>7,630</w:t>
            </w:r>
          </w:p>
        </w:tc>
      </w:tr>
      <w:tr w:rsidR="0081234A" w:rsidRPr="00532DAE" w14:paraId="2D04D66F" w14:textId="77777777">
        <w:tblPrEx>
          <w:tblLook w:val="04A0" w:firstRow="1" w:lastRow="0" w:firstColumn="1" w:lastColumn="0" w:noHBand="0" w:noVBand="1"/>
        </w:tblPrEx>
        <w:tc>
          <w:tcPr>
            <w:tcW w:w="3402" w:type="dxa"/>
            <w:noWrap/>
            <w:hideMark/>
          </w:tcPr>
          <w:p w14:paraId="3199F540" w14:textId="77777777" w:rsidR="0081234A" w:rsidRPr="00532DAE" w:rsidRDefault="0081234A" w:rsidP="00571DA3">
            <w:pPr>
              <w:pStyle w:val="ARtabletext"/>
              <w:spacing w:before="10" w:after="10"/>
            </w:pPr>
            <w:r w:rsidRPr="00532DAE">
              <w:t>Newcomb Secondary College</w:t>
            </w:r>
          </w:p>
        </w:tc>
        <w:tc>
          <w:tcPr>
            <w:tcW w:w="1191" w:type="dxa"/>
            <w:noWrap/>
            <w:hideMark/>
          </w:tcPr>
          <w:p w14:paraId="7A626D37" w14:textId="77777777" w:rsidR="0081234A" w:rsidRPr="00532DAE" w:rsidRDefault="0081234A" w:rsidP="00571DA3">
            <w:pPr>
              <w:pStyle w:val="ARtabletextright"/>
              <w:spacing w:before="10" w:after="10"/>
            </w:pPr>
            <w:r w:rsidRPr="00532DAE">
              <w:rPr>
                <w:szCs w:val="24"/>
              </w:rPr>
              <w:t>8,890</w:t>
            </w:r>
          </w:p>
        </w:tc>
      </w:tr>
      <w:tr w:rsidR="0081234A" w:rsidRPr="00532DAE" w14:paraId="5C6A6F61" w14:textId="77777777">
        <w:tblPrEx>
          <w:tblLook w:val="04A0" w:firstRow="1" w:lastRow="0" w:firstColumn="1" w:lastColumn="0" w:noHBand="0" w:noVBand="1"/>
        </w:tblPrEx>
        <w:tc>
          <w:tcPr>
            <w:tcW w:w="3402" w:type="dxa"/>
            <w:noWrap/>
            <w:hideMark/>
          </w:tcPr>
          <w:p w14:paraId="2DA3391E" w14:textId="77777777" w:rsidR="0081234A" w:rsidRPr="00532DAE" w:rsidRDefault="0081234A" w:rsidP="00571DA3">
            <w:pPr>
              <w:pStyle w:val="ARtabletext"/>
              <w:spacing w:before="10" w:after="10"/>
            </w:pPr>
            <w:r w:rsidRPr="00532DAE">
              <w:t>Nhill College</w:t>
            </w:r>
          </w:p>
        </w:tc>
        <w:tc>
          <w:tcPr>
            <w:tcW w:w="1191" w:type="dxa"/>
            <w:noWrap/>
            <w:hideMark/>
          </w:tcPr>
          <w:p w14:paraId="69D2F0BD" w14:textId="77777777" w:rsidR="0081234A" w:rsidRPr="00532DAE" w:rsidRDefault="0081234A" w:rsidP="00571DA3">
            <w:pPr>
              <w:pStyle w:val="ARtabletextright"/>
              <w:spacing w:before="10" w:after="10"/>
            </w:pPr>
            <w:r w:rsidRPr="00532DAE">
              <w:rPr>
                <w:szCs w:val="24"/>
              </w:rPr>
              <w:t>9,800</w:t>
            </w:r>
          </w:p>
        </w:tc>
      </w:tr>
      <w:tr w:rsidR="0081234A" w:rsidRPr="00532DAE" w14:paraId="3923FD46" w14:textId="77777777">
        <w:tblPrEx>
          <w:tblLook w:val="04A0" w:firstRow="1" w:lastRow="0" w:firstColumn="1" w:lastColumn="0" w:noHBand="0" w:noVBand="1"/>
        </w:tblPrEx>
        <w:tc>
          <w:tcPr>
            <w:tcW w:w="3402" w:type="dxa"/>
            <w:noWrap/>
            <w:hideMark/>
          </w:tcPr>
          <w:p w14:paraId="7A3FCB94" w14:textId="77777777" w:rsidR="0081234A" w:rsidRPr="00532DAE" w:rsidRDefault="0081234A" w:rsidP="00571DA3">
            <w:pPr>
              <w:pStyle w:val="ARtabletext"/>
              <w:spacing w:before="10" w:after="10"/>
            </w:pPr>
            <w:r w:rsidRPr="00532DAE">
              <w:t>Nillumbik Shire Council</w:t>
            </w:r>
          </w:p>
        </w:tc>
        <w:tc>
          <w:tcPr>
            <w:tcW w:w="1191" w:type="dxa"/>
            <w:noWrap/>
            <w:hideMark/>
          </w:tcPr>
          <w:p w14:paraId="7C71E9D1" w14:textId="77777777" w:rsidR="0081234A" w:rsidRPr="00532DAE" w:rsidRDefault="0081234A" w:rsidP="00571DA3">
            <w:pPr>
              <w:pStyle w:val="ARtabletextright"/>
              <w:spacing w:before="10" w:after="10"/>
            </w:pPr>
            <w:r w:rsidRPr="00532DAE">
              <w:rPr>
                <w:szCs w:val="24"/>
              </w:rPr>
              <w:t>387,000</w:t>
            </w:r>
          </w:p>
        </w:tc>
      </w:tr>
      <w:tr w:rsidR="0081234A" w:rsidRPr="00532DAE" w14:paraId="45DDF1C3" w14:textId="77777777">
        <w:tblPrEx>
          <w:tblLook w:val="04A0" w:firstRow="1" w:lastRow="0" w:firstColumn="1" w:lastColumn="0" w:noHBand="0" w:noVBand="1"/>
        </w:tblPrEx>
        <w:tc>
          <w:tcPr>
            <w:tcW w:w="3402" w:type="dxa"/>
            <w:noWrap/>
            <w:hideMark/>
          </w:tcPr>
          <w:p w14:paraId="34B83422" w14:textId="77777777" w:rsidR="0081234A" w:rsidRPr="00532DAE" w:rsidRDefault="0081234A" w:rsidP="00571DA3">
            <w:pPr>
              <w:pStyle w:val="ARtabletext"/>
              <w:spacing w:before="10" w:after="10"/>
            </w:pPr>
            <w:r w:rsidRPr="00532DAE">
              <w:t>Noble Park English Language School</w:t>
            </w:r>
          </w:p>
        </w:tc>
        <w:tc>
          <w:tcPr>
            <w:tcW w:w="1191" w:type="dxa"/>
            <w:noWrap/>
            <w:hideMark/>
          </w:tcPr>
          <w:p w14:paraId="19B4BDB1" w14:textId="77777777" w:rsidR="0081234A" w:rsidRPr="00532DAE" w:rsidRDefault="0081234A" w:rsidP="00571DA3">
            <w:pPr>
              <w:pStyle w:val="ARtabletextright"/>
              <w:spacing w:before="10" w:after="10"/>
            </w:pPr>
            <w:r w:rsidRPr="00532DAE">
              <w:rPr>
                <w:szCs w:val="24"/>
              </w:rPr>
              <w:t>5,925</w:t>
            </w:r>
          </w:p>
        </w:tc>
      </w:tr>
      <w:tr w:rsidR="0081234A" w:rsidRPr="00532DAE" w14:paraId="5E51CA1D" w14:textId="77777777">
        <w:tblPrEx>
          <w:tblLook w:val="04A0" w:firstRow="1" w:lastRow="0" w:firstColumn="1" w:lastColumn="0" w:noHBand="0" w:noVBand="1"/>
        </w:tblPrEx>
        <w:tc>
          <w:tcPr>
            <w:tcW w:w="3402" w:type="dxa"/>
            <w:noWrap/>
            <w:hideMark/>
          </w:tcPr>
          <w:p w14:paraId="6E90A419" w14:textId="77777777" w:rsidR="0081234A" w:rsidRPr="00532DAE" w:rsidRDefault="0081234A" w:rsidP="00571DA3">
            <w:pPr>
              <w:pStyle w:val="ARtabletext"/>
              <w:spacing w:before="10" w:after="10"/>
            </w:pPr>
            <w:r w:rsidRPr="00532DAE">
              <w:t>Noble Park Secondary College</w:t>
            </w:r>
          </w:p>
        </w:tc>
        <w:tc>
          <w:tcPr>
            <w:tcW w:w="1191" w:type="dxa"/>
            <w:noWrap/>
            <w:hideMark/>
          </w:tcPr>
          <w:p w14:paraId="3DF44041" w14:textId="77777777" w:rsidR="0081234A" w:rsidRPr="00532DAE" w:rsidRDefault="0081234A" w:rsidP="00571DA3">
            <w:pPr>
              <w:pStyle w:val="ARtabletextright"/>
              <w:spacing w:before="10" w:after="10"/>
            </w:pPr>
            <w:r w:rsidRPr="00532DAE">
              <w:rPr>
                <w:szCs w:val="24"/>
              </w:rPr>
              <w:t>9,800</w:t>
            </w:r>
          </w:p>
        </w:tc>
      </w:tr>
      <w:tr w:rsidR="0081234A" w:rsidRPr="00532DAE" w14:paraId="57A54CC6" w14:textId="77777777">
        <w:tblPrEx>
          <w:tblLook w:val="04A0" w:firstRow="1" w:lastRow="0" w:firstColumn="1" w:lastColumn="0" w:noHBand="0" w:noVBand="1"/>
        </w:tblPrEx>
        <w:tc>
          <w:tcPr>
            <w:tcW w:w="3402" w:type="dxa"/>
            <w:noWrap/>
            <w:hideMark/>
          </w:tcPr>
          <w:p w14:paraId="02C3A5D6" w14:textId="77777777" w:rsidR="0081234A" w:rsidRPr="00532DAE" w:rsidRDefault="0081234A" w:rsidP="00571DA3">
            <w:pPr>
              <w:pStyle w:val="ARtabletext"/>
              <w:spacing w:before="10" w:after="10"/>
            </w:pPr>
            <w:r w:rsidRPr="00532DAE">
              <w:t>North Central Goldfields Regional Library Corporation</w:t>
            </w:r>
          </w:p>
        </w:tc>
        <w:tc>
          <w:tcPr>
            <w:tcW w:w="1191" w:type="dxa"/>
            <w:noWrap/>
            <w:hideMark/>
          </w:tcPr>
          <w:p w14:paraId="26BDBA6A" w14:textId="77777777" w:rsidR="0081234A" w:rsidRPr="00532DAE" w:rsidRDefault="0081234A" w:rsidP="00571DA3">
            <w:pPr>
              <w:pStyle w:val="ARtabletextright"/>
              <w:spacing w:before="10" w:after="10"/>
            </w:pPr>
            <w:r w:rsidRPr="00532DAE">
              <w:rPr>
                <w:szCs w:val="24"/>
              </w:rPr>
              <w:t>2,000</w:t>
            </w:r>
          </w:p>
        </w:tc>
      </w:tr>
      <w:tr w:rsidR="0081234A" w:rsidRPr="00532DAE" w14:paraId="6A26B396" w14:textId="77777777">
        <w:tblPrEx>
          <w:tblLook w:val="04A0" w:firstRow="1" w:lastRow="0" w:firstColumn="1" w:lastColumn="0" w:noHBand="0" w:noVBand="1"/>
        </w:tblPrEx>
        <w:tc>
          <w:tcPr>
            <w:tcW w:w="3402" w:type="dxa"/>
            <w:noWrap/>
            <w:hideMark/>
          </w:tcPr>
          <w:p w14:paraId="7B7F37B8" w14:textId="77777777" w:rsidR="0081234A" w:rsidRPr="00532DAE" w:rsidRDefault="0081234A" w:rsidP="00571DA3">
            <w:pPr>
              <w:pStyle w:val="ARtabletext"/>
              <w:spacing w:before="10" w:after="10"/>
            </w:pPr>
            <w:r w:rsidRPr="00532DAE">
              <w:t>North Central LLEN Inc.</w:t>
            </w:r>
          </w:p>
        </w:tc>
        <w:tc>
          <w:tcPr>
            <w:tcW w:w="1191" w:type="dxa"/>
            <w:noWrap/>
            <w:hideMark/>
          </w:tcPr>
          <w:p w14:paraId="5A898E58" w14:textId="77777777" w:rsidR="0081234A" w:rsidRPr="00532DAE" w:rsidRDefault="0081234A" w:rsidP="00571DA3">
            <w:pPr>
              <w:pStyle w:val="ARtabletextright"/>
              <w:spacing w:before="10" w:after="10"/>
            </w:pPr>
            <w:r w:rsidRPr="00532DAE">
              <w:rPr>
                <w:szCs w:val="24"/>
              </w:rPr>
              <w:t>100,000</w:t>
            </w:r>
          </w:p>
        </w:tc>
      </w:tr>
      <w:tr w:rsidR="0081234A" w:rsidRPr="00532DAE" w14:paraId="6817C82C" w14:textId="77777777">
        <w:tblPrEx>
          <w:tblLook w:val="04A0" w:firstRow="1" w:lastRow="0" w:firstColumn="1" w:lastColumn="0" w:noHBand="0" w:noVBand="1"/>
        </w:tblPrEx>
        <w:tc>
          <w:tcPr>
            <w:tcW w:w="3402" w:type="dxa"/>
            <w:noWrap/>
            <w:hideMark/>
          </w:tcPr>
          <w:p w14:paraId="69C477BA" w14:textId="77777777" w:rsidR="0081234A" w:rsidRPr="00532DAE" w:rsidRDefault="0081234A" w:rsidP="00571DA3">
            <w:pPr>
              <w:pStyle w:val="ARtabletext"/>
              <w:spacing w:before="10" w:after="10"/>
            </w:pPr>
            <w:r w:rsidRPr="00532DAE">
              <w:t>Northern Bay P-12 College</w:t>
            </w:r>
          </w:p>
        </w:tc>
        <w:tc>
          <w:tcPr>
            <w:tcW w:w="1191" w:type="dxa"/>
            <w:noWrap/>
            <w:hideMark/>
          </w:tcPr>
          <w:p w14:paraId="31320C8A" w14:textId="77777777" w:rsidR="0081234A" w:rsidRPr="00532DAE" w:rsidRDefault="0081234A" w:rsidP="00571DA3">
            <w:pPr>
              <w:pStyle w:val="ARtabletextright"/>
              <w:spacing w:before="10" w:after="10"/>
            </w:pPr>
            <w:r w:rsidRPr="00532DAE">
              <w:rPr>
                <w:szCs w:val="24"/>
              </w:rPr>
              <w:t>9,800</w:t>
            </w:r>
          </w:p>
        </w:tc>
      </w:tr>
      <w:tr w:rsidR="0081234A" w:rsidRPr="00532DAE" w14:paraId="5361FC63" w14:textId="77777777">
        <w:tblPrEx>
          <w:tblLook w:val="04A0" w:firstRow="1" w:lastRow="0" w:firstColumn="1" w:lastColumn="0" w:noHBand="0" w:noVBand="1"/>
        </w:tblPrEx>
        <w:tc>
          <w:tcPr>
            <w:tcW w:w="3402" w:type="dxa"/>
            <w:noWrap/>
            <w:hideMark/>
          </w:tcPr>
          <w:p w14:paraId="7367291B" w14:textId="77777777" w:rsidR="0081234A" w:rsidRPr="00532DAE" w:rsidRDefault="0081234A" w:rsidP="00571DA3">
            <w:pPr>
              <w:pStyle w:val="ARtabletext"/>
              <w:spacing w:before="10" w:after="10"/>
            </w:pPr>
            <w:r w:rsidRPr="00532DAE">
              <w:t>Northern District Community Health</w:t>
            </w:r>
          </w:p>
        </w:tc>
        <w:tc>
          <w:tcPr>
            <w:tcW w:w="1191" w:type="dxa"/>
            <w:noWrap/>
            <w:hideMark/>
          </w:tcPr>
          <w:p w14:paraId="57A0EAF1" w14:textId="77777777" w:rsidR="0081234A" w:rsidRPr="00532DAE" w:rsidRDefault="0081234A" w:rsidP="00571DA3">
            <w:pPr>
              <w:pStyle w:val="ARtabletextright"/>
              <w:spacing w:before="10" w:after="10"/>
            </w:pPr>
            <w:r w:rsidRPr="00532DAE">
              <w:rPr>
                <w:szCs w:val="24"/>
              </w:rPr>
              <w:t>127,000</w:t>
            </w:r>
          </w:p>
        </w:tc>
      </w:tr>
      <w:tr w:rsidR="0081234A" w:rsidRPr="00532DAE" w14:paraId="4345C2BD" w14:textId="77777777">
        <w:tblPrEx>
          <w:tblLook w:val="04A0" w:firstRow="1" w:lastRow="0" w:firstColumn="1" w:lastColumn="0" w:noHBand="0" w:noVBand="1"/>
        </w:tblPrEx>
        <w:tc>
          <w:tcPr>
            <w:tcW w:w="3402" w:type="dxa"/>
            <w:noWrap/>
            <w:hideMark/>
          </w:tcPr>
          <w:p w14:paraId="711C3DD3" w14:textId="77777777" w:rsidR="0081234A" w:rsidRPr="00532DAE" w:rsidRDefault="0081234A" w:rsidP="00571DA3">
            <w:pPr>
              <w:pStyle w:val="ARtabletext"/>
              <w:spacing w:before="10" w:after="10"/>
            </w:pPr>
            <w:r w:rsidRPr="00532DAE">
              <w:t>North Geelong Secondary College</w:t>
            </w:r>
          </w:p>
        </w:tc>
        <w:tc>
          <w:tcPr>
            <w:tcW w:w="1191" w:type="dxa"/>
            <w:noWrap/>
            <w:hideMark/>
          </w:tcPr>
          <w:p w14:paraId="637CBC04" w14:textId="77777777" w:rsidR="0081234A" w:rsidRPr="00532DAE" w:rsidRDefault="0081234A" w:rsidP="00571DA3">
            <w:pPr>
              <w:pStyle w:val="ARtabletextright"/>
              <w:spacing w:before="10" w:after="10"/>
            </w:pPr>
            <w:r w:rsidRPr="00532DAE">
              <w:rPr>
                <w:szCs w:val="24"/>
              </w:rPr>
              <w:t>9,800</w:t>
            </w:r>
          </w:p>
        </w:tc>
      </w:tr>
      <w:tr w:rsidR="0081234A" w:rsidRPr="00532DAE" w14:paraId="6A83F964" w14:textId="77777777">
        <w:tblPrEx>
          <w:tblLook w:val="04A0" w:firstRow="1" w:lastRow="0" w:firstColumn="1" w:lastColumn="0" w:noHBand="0" w:noVBand="1"/>
        </w:tblPrEx>
        <w:tc>
          <w:tcPr>
            <w:tcW w:w="3402" w:type="dxa"/>
            <w:noWrap/>
            <w:hideMark/>
          </w:tcPr>
          <w:p w14:paraId="664CABF8" w14:textId="77777777" w:rsidR="0081234A" w:rsidRPr="00532DAE" w:rsidRDefault="0081234A" w:rsidP="00571DA3">
            <w:pPr>
              <w:pStyle w:val="ARtabletext"/>
              <w:spacing w:before="10" w:after="10"/>
            </w:pPr>
            <w:r w:rsidRPr="00532DAE">
              <w:t>Numurkah Secondary College</w:t>
            </w:r>
          </w:p>
        </w:tc>
        <w:tc>
          <w:tcPr>
            <w:tcW w:w="1191" w:type="dxa"/>
            <w:noWrap/>
            <w:hideMark/>
          </w:tcPr>
          <w:p w14:paraId="266E24BC" w14:textId="77777777" w:rsidR="0081234A" w:rsidRPr="00532DAE" w:rsidRDefault="0081234A" w:rsidP="00571DA3">
            <w:pPr>
              <w:pStyle w:val="ARtabletextright"/>
              <w:spacing w:before="10" w:after="10"/>
            </w:pPr>
            <w:r w:rsidRPr="00532DAE">
              <w:rPr>
                <w:szCs w:val="24"/>
              </w:rPr>
              <w:t>9,800</w:t>
            </w:r>
          </w:p>
        </w:tc>
      </w:tr>
      <w:tr w:rsidR="0081234A" w:rsidRPr="00532DAE" w14:paraId="2CC12DAD" w14:textId="77777777">
        <w:tblPrEx>
          <w:tblLook w:val="04A0" w:firstRow="1" w:lastRow="0" w:firstColumn="1" w:lastColumn="0" w:noHBand="0" w:noVBand="1"/>
        </w:tblPrEx>
        <w:tc>
          <w:tcPr>
            <w:tcW w:w="3402" w:type="dxa"/>
            <w:noWrap/>
            <w:hideMark/>
          </w:tcPr>
          <w:p w14:paraId="64035AE6" w14:textId="77777777" w:rsidR="0081234A" w:rsidRPr="00532DAE" w:rsidRDefault="0081234A" w:rsidP="00571DA3">
            <w:pPr>
              <w:pStyle w:val="ARtabletext"/>
              <w:spacing w:before="10" w:after="10"/>
            </w:pPr>
            <w:r w:rsidRPr="00532DAE">
              <w:t>Oakwood School</w:t>
            </w:r>
          </w:p>
        </w:tc>
        <w:tc>
          <w:tcPr>
            <w:tcW w:w="1191" w:type="dxa"/>
            <w:noWrap/>
            <w:hideMark/>
          </w:tcPr>
          <w:p w14:paraId="6FC32722" w14:textId="77777777" w:rsidR="0081234A" w:rsidRPr="00532DAE" w:rsidRDefault="0081234A" w:rsidP="00571DA3">
            <w:pPr>
              <w:pStyle w:val="ARtabletextright"/>
              <w:spacing w:before="10" w:after="10"/>
            </w:pPr>
            <w:r w:rsidRPr="00532DAE">
              <w:rPr>
                <w:szCs w:val="24"/>
              </w:rPr>
              <w:t>9,800</w:t>
            </w:r>
          </w:p>
        </w:tc>
      </w:tr>
      <w:tr w:rsidR="0081234A" w:rsidRPr="00532DAE" w14:paraId="33FF6C0F" w14:textId="77777777">
        <w:tblPrEx>
          <w:tblLook w:val="04A0" w:firstRow="1" w:lastRow="0" w:firstColumn="1" w:lastColumn="0" w:noHBand="0" w:noVBand="1"/>
        </w:tblPrEx>
        <w:tc>
          <w:tcPr>
            <w:tcW w:w="3402" w:type="dxa"/>
            <w:noWrap/>
            <w:hideMark/>
          </w:tcPr>
          <w:p w14:paraId="0A021619" w14:textId="77777777" w:rsidR="0081234A" w:rsidRPr="00532DAE" w:rsidRDefault="0081234A" w:rsidP="00571DA3">
            <w:pPr>
              <w:pStyle w:val="ARtabletext"/>
              <w:spacing w:before="10" w:after="10"/>
            </w:pPr>
            <w:r w:rsidRPr="00532DAE">
              <w:t>Oberon High School</w:t>
            </w:r>
          </w:p>
        </w:tc>
        <w:tc>
          <w:tcPr>
            <w:tcW w:w="1191" w:type="dxa"/>
            <w:noWrap/>
            <w:hideMark/>
          </w:tcPr>
          <w:p w14:paraId="0D16852B" w14:textId="77777777" w:rsidR="0081234A" w:rsidRPr="00532DAE" w:rsidRDefault="0081234A" w:rsidP="00571DA3">
            <w:pPr>
              <w:pStyle w:val="ARtabletextright"/>
              <w:spacing w:before="10" w:after="10"/>
            </w:pPr>
            <w:r w:rsidRPr="00532DAE">
              <w:rPr>
                <w:szCs w:val="24"/>
              </w:rPr>
              <w:t>9,800</w:t>
            </w:r>
          </w:p>
        </w:tc>
      </w:tr>
      <w:tr w:rsidR="0081234A" w:rsidRPr="00532DAE" w14:paraId="371716EB" w14:textId="77777777">
        <w:tblPrEx>
          <w:tblLook w:val="04A0" w:firstRow="1" w:lastRow="0" w:firstColumn="1" w:lastColumn="0" w:noHBand="0" w:noVBand="1"/>
        </w:tblPrEx>
        <w:tc>
          <w:tcPr>
            <w:tcW w:w="3402" w:type="dxa"/>
            <w:noWrap/>
            <w:hideMark/>
          </w:tcPr>
          <w:p w14:paraId="68E14015" w14:textId="3AFDB7FF" w:rsidR="0081234A" w:rsidRPr="00532DAE" w:rsidRDefault="0081234A" w:rsidP="00571DA3">
            <w:pPr>
              <w:pStyle w:val="ARtabletext"/>
              <w:spacing w:before="10" w:after="10"/>
            </w:pPr>
            <w:r w:rsidRPr="00532DAE">
              <w:t>Ocean Grove &amp; District Men’s</w:t>
            </w:r>
            <w:r w:rsidR="00184C9D" w:rsidRPr="00532DAE">
              <w:t> </w:t>
            </w:r>
            <w:r w:rsidRPr="00532DAE">
              <w:t>Shed</w:t>
            </w:r>
            <w:r w:rsidR="00184C9D" w:rsidRPr="00532DAE">
              <w:t> </w:t>
            </w:r>
            <w:r w:rsidRPr="00532DAE">
              <w:t>Inc.</w:t>
            </w:r>
          </w:p>
        </w:tc>
        <w:tc>
          <w:tcPr>
            <w:tcW w:w="1191" w:type="dxa"/>
            <w:noWrap/>
            <w:hideMark/>
          </w:tcPr>
          <w:p w14:paraId="24644E28" w14:textId="77777777" w:rsidR="0081234A" w:rsidRPr="00532DAE" w:rsidRDefault="0081234A" w:rsidP="00571DA3">
            <w:pPr>
              <w:pStyle w:val="ARtabletextright"/>
              <w:spacing w:before="10" w:after="10"/>
            </w:pPr>
            <w:r w:rsidRPr="00532DAE">
              <w:rPr>
                <w:szCs w:val="24"/>
              </w:rPr>
              <w:t>2,000</w:t>
            </w:r>
          </w:p>
        </w:tc>
      </w:tr>
      <w:tr w:rsidR="0081234A" w:rsidRPr="00532DAE" w14:paraId="29DA4BFE" w14:textId="77777777">
        <w:tblPrEx>
          <w:tblLook w:val="04A0" w:firstRow="1" w:lastRow="0" w:firstColumn="1" w:lastColumn="0" w:noHBand="0" w:noVBand="1"/>
        </w:tblPrEx>
        <w:tc>
          <w:tcPr>
            <w:tcW w:w="3402" w:type="dxa"/>
            <w:noWrap/>
            <w:hideMark/>
          </w:tcPr>
          <w:p w14:paraId="0BD70CAB" w14:textId="77777777" w:rsidR="0081234A" w:rsidRPr="00532DAE" w:rsidRDefault="0081234A" w:rsidP="00571DA3">
            <w:pPr>
              <w:pStyle w:val="ARtabletext"/>
              <w:spacing w:before="10" w:after="10"/>
            </w:pPr>
            <w:r w:rsidRPr="00532DAE">
              <w:t>Old Courthouse Committee of Management Inc.</w:t>
            </w:r>
          </w:p>
        </w:tc>
        <w:tc>
          <w:tcPr>
            <w:tcW w:w="1191" w:type="dxa"/>
            <w:noWrap/>
            <w:hideMark/>
          </w:tcPr>
          <w:p w14:paraId="540DA0AF" w14:textId="77777777" w:rsidR="0081234A" w:rsidRPr="00532DAE" w:rsidRDefault="0081234A" w:rsidP="00571DA3">
            <w:pPr>
              <w:pStyle w:val="ARtabletextright"/>
              <w:spacing w:before="10" w:after="10"/>
            </w:pPr>
            <w:r w:rsidRPr="00532DAE">
              <w:rPr>
                <w:szCs w:val="24"/>
              </w:rPr>
              <w:t>2,000</w:t>
            </w:r>
          </w:p>
        </w:tc>
      </w:tr>
      <w:tr w:rsidR="0081234A" w:rsidRPr="00532DAE" w14:paraId="31BFCF2E" w14:textId="77777777">
        <w:tblPrEx>
          <w:tblLook w:val="04A0" w:firstRow="1" w:lastRow="0" w:firstColumn="1" w:lastColumn="0" w:noHBand="0" w:noVBand="1"/>
        </w:tblPrEx>
        <w:tc>
          <w:tcPr>
            <w:tcW w:w="3402" w:type="dxa"/>
            <w:noWrap/>
            <w:hideMark/>
          </w:tcPr>
          <w:p w14:paraId="36A210C3" w14:textId="77777777" w:rsidR="0081234A" w:rsidRPr="00532DAE" w:rsidRDefault="0081234A" w:rsidP="00571DA3">
            <w:pPr>
              <w:pStyle w:val="ARtabletext"/>
              <w:spacing w:before="10" w:after="10"/>
            </w:pPr>
            <w:r w:rsidRPr="00532DAE">
              <w:t>Open House Christian Involvement Centres</w:t>
            </w:r>
          </w:p>
        </w:tc>
        <w:tc>
          <w:tcPr>
            <w:tcW w:w="1191" w:type="dxa"/>
            <w:noWrap/>
            <w:hideMark/>
          </w:tcPr>
          <w:p w14:paraId="0269D93E" w14:textId="77777777" w:rsidR="0081234A" w:rsidRPr="00532DAE" w:rsidRDefault="0081234A" w:rsidP="00571DA3">
            <w:pPr>
              <w:pStyle w:val="ARtabletextright"/>
              <w:spacing w:before="10" w:after="10"/>
            </w:pPr>
            <w:r w:rsidRPr="00532DAE">
              <w:rPr>
                <w:szCs w:val="24"/>
              </w:rPr>
              <w:t>2,000</w:t>
            </w:r>
          </w:p>
        </w:tc>
      </w:tr>
      <w:tr w:rsidR="0081234A" w:rsidRPr="00532DAE" w14:paraId="7002D88E" w14:textId="77777777">
        <w:tblPrEx>
          <w:tblLook w:val="04A0" w:firstRow="1" w:lastRow="0" w:firstColumn="1" w:lastColumn="0" w:noHBand="0" w:noVBand="1"/>
        </w:tblPrEx>
        <w:tc>
          <w:tcPr>
            <w:tcW w:w="3402" w:type="dxa"/>
            <w:noWrap/>
            <w:hideMark/>
          </w:tcPr>
          <w:p w14:paraId="267BDF46" w14:textId="77777777" w:rsidR="0081234A" w:rsidRPr="00532DAE" w:rsidRDefault="0081234A" w:rsidP="00571DA3">
            <w:pPr>
              <w:pStyle w:val="ARtabletext"/>
              <w:spacing w:before="10" w:after="10"/>
            </w:pPr>
            <w:r w:rsidRPr="00532DAE">
              <w:t>Operation Newstart Inc.</w:t>
            </w:r>
          </w:p>
        </w:tc>
        <w:tc>
          <w:tcPr>
            <w:tcW w:w="1191" w:type="dxa"/>
            <w:noWrap/>
            <w:hideMark/>
          </w:tcPr>
          <w:p w14:paraId="79313673" w14:textId="77777777" w:rsidR="0081234A" w:rsidRPr="00532DAE" w:rsidRDefault="0081234A" w:rsidP="00571DA3">
            <w:pPr>
              <w:pStyle w:val="ARtabletextright"/>
              <w:spacing w:before="10" w:after="10"/>
            </w:pPr>
            <w:r w:rsidRPr="00532DAE">
              <w:rPr>
                <w:szCs w:val="24"/>
              </w:rPr>
              <w:t>45,000</w:t>
            </w:r>
          </w:p>
        </w:tc>
      </w:tr>
      <w:tr w:rsidR="0081234A" w:rsidRPr="00532DAE" w14:paraId="6FC18185" w14:textId="77777777">
        <w:tblPrEx>
          <w:tblLook w:val="04A0" w:firstRow="1" w:lastRow="0" w:firstColumn="1" w:lastColumn="0" w:noHBand="0" w:noVBand="1"/>
        </w:tblPrEx>
        <w:tc>
          <w:tcPr>
            <w:tcW w:w="3402" w:type="dxa"/>
            <w:noWrap/>
            <w:hideMark/>
          </w:tcPr>
          <w:p w14:paraId="383AA650" w14:textId="77777777" w:rsidR="0081234A" w:rsidRPr="00532DAE" w:rsidRDefault="0081234A" w:rsidP="00571DA3">
            <w:pPr>
              <w:pStyle w:val="ARtabletext"/>
              <w:spacing w:before="10" w:after="10"/>
            </w:pPr>
            <w:r w:rsidRPr="00532DAE">
              <w:t>Orbost Secondary College</w:t>
            </w:r>
          </w:p>
        </w:tc>
        <w:tc>
          <w:tcPr>
            <w:tcW w:w="1191" w:type="dxa"/>
            <w:noWrap/>
            <w:hideMark/>
          </w:tcPr>
          <w:p w14:paraId="3D0B261A" w14:textId="77777777" w:rsidR="0081234A" w:rsidRPr="00532DAE" w:rsidRDefault="0081234A" w:rsidP="00571DA3">
            <w:pPr>
              <w:pStyle w:val="ARtabletextright"/>
              <w:spacing w:before="10" w:after="10"/>
            </w:pPr>
            <w:r w:rsidRPr="00532DAE">
              <w:rPr>
                <w:szCs w:val="24"/>
              </w:rPr>
              <w:t>8,869</w:t>
            </w:r>
          </w:p>
        </w:tc>
      </w:tr>
      <w:tr w:rsidR="0081234A" w:rsidRPr="00532DAE" w14:paraId="14B6B624" w14:textId="77777777">
        <w:tblPrEx>
          <w:tblLook w:val="04A0" w:firstRow="1" w:lastRow="0" w:firstColumn="1" w:lastColumn="0" w:noHBand="0" w:noVBand="1"/>
        </w:tblPrEx>
        <w:tc>
          <w:tcPr>
            <w:tcW w:w="3402" w:type="dxa"/>
            <w:noWrap/>
            <w:hideMark/>
          </w:tcPr>
          <w:p w14:paraId="6D92AF7E" w14:textId="77777777" w:rsidR="0081234A" w:rsidRPr="00532DAE" w:rsidRDefault="0081234A" w:rsidP="00571DA3">
            <w:pPr>
              <w:pStyle w:val="ARtabletext"/>
              <w:spacing w:before="10" w:after="10"/>
            </w:pPr>
            <w:proofErr w:type="spellStart"/>
            <w:r w:rsidRPr="00532DAE">
              <w:t>Orygen</w:t>
            </w:r>
            <w:proofErr w:type="spellEnd"/>
          </w:p>
        </w:tc>
        <w:tc>
          <w:tcPr>
            <w:tcW w:w="1191" w:type="dxa"/>
            <w:noWrap/>
            <w:hideMark/>
          </w:tcPr>
          <w:p w14:paraId="2F636F6F" w14:textId="77777777" w:rsidR="0081234A" w:rsidRPr="00532DAE" w:rsidRDefault="0081234A" w:rsidP="00571DA3">
            <w:pPr>
              <w:pStyle w:val="ARtabletextright"/>
              <w:spacing w:before="10" w:after="10"/>
            </w:pPr>
            <w:r w:rsidRPr="00532DAE">
              <w:rPr>
                <w:szCs w:val="24"/>
              </w:rPr>
              <w:t>49,000</w:t>
            </w:r>
          </w:p>
        </w:tc>
      </w:tr>
      <w:tr w:rsidR="0081234A" w:rsidRPr="00532DAE" w14:paraId="79A573B1" w14:textId="77777777">
        <w:tblPrEx>
          <w:tblLook w:val="04A0" w:firstRow="1" w:lastRow="0" w:firstColumn="1" w:lastColumn="0" w:noHBand="0" w:noVBand="1"/>
        </w:tblPrEx>
        <w:tc>
          <w:tcPr>
            <w:tcW w:w="3402" w:type="dxa"/>
            <w:noWrap/>
            <w:hideMark/>
          </w:tcPr>
          <w:p w14:paraId="40763B20" w14:textId="77777777" w:rsidR="0081234A" w:rsidRPr="00532DAE" w:rsidRDefault="0081234A" w:rsidP="00571DA3">
            <w:pPr>
              <w:pStyle w:val="ARtabletext"/>
              <w:spacing w:before="10" w:after="10"/>
            </w:pPr>
            <w:r w:rsidRPr="00532DAE">
              <w:t>Ouyen P-12 College</w:t>
            </w:r>
          </w:p>
        </w:tc>
        <w:tc>
          <w:tcPr>
            <w:tcW w:w="1191" w:type="dxa"/>
            <w:noWrap/>
            <w:hideMark/>
          </w:tcPr>
          <w:p w14:paraId="12C70F5F" w14:textId="77777777" w:rsidR="0081234A" w:rsidRPr="00532DAE" w:rsidRDefault="0081234A" w:rsidP="00571DA3">
            <w:pPr>
              <w:pStyle w:val="ARtabletextright"/>
              <w:spacing w:before="10" w:after="10"/>
            </w:pPr>
            <w:r w:rsidRPr="00532DAE">
              <w:rPr>
                <w:szCs w:val="24"/>
              </w:rPr>
              <w:t>9,800</w:t>
            </w:r>
          </w:p>
        </w:tc>
      </w:tr>
      <w:tr w:rsidR="0081234A" w:rsidRPr="00532DAE" w14:paraId="3DC18FA1" w14:textId="77777777">
        <w:tblPrEx>
          <w:tblLook w:val="04A0" w:firstRow="1" w:lastRow="0" w:firstColumn="1" w:lastColumn="0" w:noHBand="0" w:noVBand="1"/>
        </w:tblPrEx>
        <w:tc>
          <w:tcPr>
            <w:tcW w:w="3402" w:type="dxa"/>
            <w:noWrap/>
            <w:hideMark/>
          </w:tcPr>
          <w:p w14:paraId="5B5458BE" w14:textId="77777777" w:rsidR="0081234A" w:rsidRPr="00532DAE" w:rsidRDefault="0081234A" w:rsidP="00571DA3">
            <w:pPr>
              <w:pStyle w:val="ARtabletext"/>
              <w:spacing w:before="10" w:after="10"/>
            </w:pPr>
            <w:r w:rsidRPr="00532DAE">
              <w:t>Pakenham Secondary College</w:t>
            </w:r>
          </w:p>
        </w:tc>
        <w:tc>
          <w:tcPr>
            <w:tcW w:w="1191" w:type="dxa"/>
            <w:noWrap/>
            <w:hideMark/>
          </w:tcPr>
          <w:p w14:paraId="4DDD4C36" w14:textId="77777777" w:rsidR="0081234A" w:rsidRPr="00532DAE" w:rsidRDefault="0081234A" w:rsidP="00571DA3">
            <w:pPr>
              <w:pStyle w:val="ARtabletextright"/>
              <w:spacing w:before="10" w:after="10"/>
            </w:pPr>
            <w:r w:rsidRPr="00532DAE">
              <w:rPr>
                <w:szCs w:val="24"/>
              </w:rPr>
              <w:t>3,229</w:t>
            </w:r>
          </w:p>
        </w:tc>
      </w:tr>
      <w:tr w:rsidR="0081234A" w:rsidRPr="00532DAE" w14:paraId="348C7CC4" w14:textId="77777777">
        <w:tblPrEx>
          <w:tblLook w:val="04A0" w:firstRow="1" w:lastRow="0" w:firstColumn="1" w:lastColumn="0" w:noHBand="0" w:noVBand="1"/>
        </w:tblPrEx>
        <w:tc>
          <w:tcPr>
            <w:tcW w:w="3402" w:type="dxa"/>
            <w:noWrap/>
            <w:hideMark/>
          </w:tcPr>
          <w:p w14:paraId="45AFEF6D" w14:textId="77777777" w:rsidR="0081234A" w:rsidRPr="00532DAE" w:rsidRDefault="0081234A" w:rsidP="00571DA3">
            <w:pPr>
              <w:pStyle w:val="ARtabletext"/>
              <w:spacing w:before="10" w:after="10"/>
            </w:pPr>
            <w:r w:rsidRPr="00532DAE">
              <w:t>Pascoe Vale Girls Secondary College</w:t>
            </w:r>
          </w:p>
        </w:tc>
        <w:tc>
          <w:tcPr>
            <w:tcW w:w="1191" w:type="dxa"/>
            <w:noWrap/>
            <w:hideMark/>
          </w:tcPr>
          <w:p w14:paraId="0980FD92" w14:textId="77777777" w:rsidR="0081234A" w:rsidRPr="00532DAE" w:rsidRDefault="0081234A" w:rsidP="00571DA3">
            <w:pPr>
              <w:pStyle w:val="ARtabletextright"/>
              <w:spacing w:before="10" w:after="10"/>
            </w:pPr>
            <w:r w:rsidRPr="00532DAE">
              <w:rPr>
                <w:szCs w:val="24"/>
              </w:rPr>
              <w:t>9,800</w:t>
            </w:r>
          </w:p>
        </w:tc>
      </w:tr>
      <w:tr w:rsidR="0081234A" w:rsidRPr="00532DAE" w14:paraId="21CBAD27" w14:textId="77777777">
        <w:tblPrEx>
          <w:tblLook w:val="04A0" w:firstRow="1" w:lastRow="0" w:firstColumn="1" w:lastColumn="0" w:noHBand="0" w:noVBand="1"/>
        </w:tblPrEx>
        <w:tc>
          <w:tcPr>
            <w:tcW w:w="3402" w:type="dxa"/>
            <w:noWrap/>
            <w:hideMark/>
          </w:tcPr>
          <w:p w14:paraId="0C9B43EC" w14:textId="77777777" w:rsidR="0081234A" w:rsidRPr="00532DAE" w:rsidRDefault="0081234A" w:rsidP="00571DA3">
            <w:pPr>
              <w:pStyle w:val="ARtabletext"/>
              <w:spacing w:before="10" w:after="10"/>
            </w:pPr>
            <w:r w:rsidRPr="00532DAE">
              <w:t>Peninsula Specialist College</w:t>
            </w:r>
          </w:p>
        </w:tc>
        <w:tc>
          <w:tcPr>
            <w:tcW w:w="1191" w:type="dxa"/>
            <w:noWrap/>
            <w:hideMark/>
          </w:tcPr>
          <w:p w14:paraId="3B896A9C" w14:textId="77777777" w:rsidR="0081234A" w:rsidRPr="00532DAE" w:rsidRDefault="0081234A" w:rsidP="00571DA3">
            <w:pPr>
              <w:pStyle w:val="ARtabletextright"/>
              <w:spacing w:before="10" w:after="10"/>
            </w:pPr>
            <w:r w:rsidRPr="00532DAE">
              <w:rPr>
                <w:szCs w:val="24"/>
              </w:rPr>
              <w:t>9,800</w:t>
            </w:r>
          </w:p>
        </w:tc>
      </w:tr>
      <w:tr w:rsidR="0081234A" w:rsidRPr="00532DAE" w14:paraId="0A4B0898" w14:textId="77777777">
        <w:tblPrEx>
          <w:tblLook w:val="04A0" w:firstRow="1" w:lastRow="0" w:firstColumn="1" w:lastColumn="0" w:noHBand="0" w:noVBand="1"/>
        </w:tblPrEx>
        <w:tc>
          <w:tcPr>
            <w:tcW w:w="3402" w:type="dxa"/>
            <w:noWrap/>
            <w:hideMark/>
          </w:tcPr>
          <w:p w14:paraId="1DBE79C7" w14:textId="77777777" w:rsidR="0081234A" w:rsidRPr="00532DAE" w:rsidRDefault="0081234A" w:rsidP="00571DA3">
            <w:pPr>
              <w:pStyle w:val="ARtabletext"/>
              <w:spacing w:before="10" w:after="10"/>
            </w:pPr>
            <w:r w:rsidRPr="00532DAE">
              <w:t>Peter Lalor Secondary College</w:t>
            </w:r>
          </w:p>
        </w:tc>
        <w:tc>
          <w:tcPr>
            <w:tcW w:w="1191" w:type="dxa"/>
            <w:noWrap/>
            <w:hideMark/>
          </w:tcPr>
          <w:p w14:paraId="2F527B25" w14:textId="77777777" w:rsidR="0081234A" w:rsidRPr="00532DAE" w:rsidRDefault="0081234A" w:rsidP="00571DA3">
            <w:pPr>
              <w:pStyle w:val="ARtabletextright"/>
              <w:spacing w:before="10" w:after="10"/>
            </w:pPr>
            <w:r w:rsidRPr="00532DAE">
              <w:rPr>
                <w:szCs w:val="24"/>
              </w:rPr>
              <w:t>9,800</w:t>
            </w:r>
          </w:p>
        </w:tc>
      </w:tr>
      <w:tr w:rsidR="0081234A" w:rsidRPr="00532DAE" w14:paraId="46540173" w14:textId="77777777">
        <w:tblPrEx>
          <w:tblLook w:val="04A0" w:firstRow="1" w:lastRow="0" w:firstColumn="1" w:lastColumn="0" w:noHBand="0" w:noVBand="1"/>
        </w:tblPrEx>
        <w:tc>
          <w:tcPr>
            <w:tcW w:w="3402" w:type="dxa"/>
            <w:noWrap/>
            <w:hideMark/>
          </w:tcPr>
          <w:p w14:paraId="7B957400" w14:textId="77777777" w:rsidR="0081234A" w:rsidRPr="00532DAE" w:rsidRDefault="0081234A" w:rsidP="00571DA3">
            <w:pPr>
              <w:pStyle w:val="ARtabletext"/>
              <w:spacing w:before="10" w:after="10"/>
            </w:pPr>
            <w:r w:rsidRPr="00532DAE">
              <w:t>Phoenix P-12 Community College</w:t>
            </w:r>
          </w:p>
        </w:tc>
        <w:tc>
          <w:tcPr>
            <w:tcW w:w="1191" w:type="dxa"/>
            <w:noWrap/>
            <w:hideMark/>
          </w:tcPr>
          <w:p w14:paraId="2F901A77" w14:textId="77777777" w:rsidR="0081234A" w:rsidRPr="00532DAE" w:rsidRDefault="0081234A" w:rsidP="00571DA3">
            <w:pPr>
              <w:pStyle w:val="ARtabletextright"/>
              <w:spacing w:before="10" w:after="10"/>
            </w:pPr>
            <w:r w:rsidRPr="00532DAE">
              <w:rPr>
                <w:szCs w:val="24"/>
              </w:rPr>
              <w:t>9,800</w:t>
            </w:r>
          </w:p>
        </w:tc>
      </w:tr>
      <w:tr w:rsidR="0081234A" w:rsidRPr="00532DAE" w14:paraId="19B1BB63" w14:textId="77777777">
        <w:tblPrEx>
          <w:tblLook w:val="04A0" w:firstRow="1" w:lastRow="0" w:firstColumn="1" w:lastColumn="0" w:noHBand="0" w:noVBand="1"/>
        </w:tblPrEx>
        <w:tc>
          <w:tcPr>
            <w:tcW w:w="3402" w:type="dxa"/>
            <w:noWrap/>
            <w:hideMark/>
          </w:tcPr>
          <w:p w14:paraId="1FC877CA" w14:textId="77777777" w:rsidR="0081234A" w:rsidRPr="00532DAE" w:rsidRDefault="0081234A" w:rsidP="00571DA3">
            <w:pPr>
              <w:pStyle w:val="ARtabletext"/>
              <w:spacing w:before="10" w:after="10"/>
            </w:pPr>
            <w:r w:rsidRPr="00532DAE">
              <w:t>Point Cook Senior School</w:t>
            </w:r>
          </w:p>
        </w:tc>
        <w:tc>
          <w:tcPr>
            <w:tcW w:w="1191" w:type="dxa"/>
            <w:noWrap/>
            <w:hideMark/>
          </w:tcPr>
          <w:p w14:paraId="68A84025" w14:textId="77777777" w:rsidR="0081234A" w:rsidRPr="00532DAE" w:rsidRDefault="0081234A" w:rsidP="00571DA3">
            <w:pPr>
              <w:pStyle w:val="ARtabletextright"/>
              <w:spacing w:before="10" w:after="10"/>
            </w:pPr>
            <w:r w:rsidRPr="00532DAE">
              <w:rPr>
                <w:szCs w:val="24"/>
              </w:rPr>
              <w:t>2,000</w:t>
            </w:r>
          </w:p>
        </w:tc>
      </w:tr>
      <w:tr w:rsidR="0081234A" w:rsidRPr="00532DAE" w14:paraId="070E21D4" w14:textId="77777777">
        <w:tblPrEx>
          <w:tblLook w:val="04A0" w:firstRow="1" w:lastRow="0" w:firstColumn="1" w:lastColumn="0" w:noHBand="0" w:noVBand="1"/>
        </w:tblPrEx>
        <w:tc>
          <w:tcPr>
            <w:tcW w:w="3402" w:type="dxa"/>
            <w:noWrap/>
            <w:hideMark/>
          </w:tcPr>
          <w:p w14:paraId="526E86AD" w14:textId="77777777" w:rsidR="0081234A" w:rsidRPr="00532DAE" w:rsidRDefault="0081234A" w:rsidP="00571DA3">
            <w:pPr>
              <w:pStyle w:val="ARtabletext"/>
              <w:spacing w:before="10" w:after="10"/>
            </w:pPr>
            <w:r w:rsidRPr="00532DAE">
              <w:t>Portland Bay School</w:t>
            </w:r>
          </w:p>
        </w:tc>
        <w:tc>
          <w:tcPr>
            <w:tcW w:w="1191" w:type="dxa"/>
            <w:noWrap/>
            <w:hideMark/>
          </w:tcPr>
          <w:p w14:paraId="75318026" w14:textId="77777777" w:rsidR="0081234A" w:rsidRPr="00532DAE" w:rsidRDefault="0081234A" w:rsidP="00571DA3">
            <w:pPr>
              <w:pStyle w:val="ARtabletextright"/>
              <w:spacing w:before="10" w:after="10"/>
            </w:pPr>
            <w:r w:rsidRPr="00532DAE">
              <w:rPr>
                <w:szCs w:val="24"/>
              </w:rPr>
              <w:t>9,800</w:t>
            </w:r>
          </w:p>
        </w:tc>
      </w:tr>
      <w:tr w:rsidR="0081234A" w:rsidRPr="00532DAE" w14:paraId="060E83BC" w14:textId="77777777">
        <w:tblPrEx>
          <w:tblLook w:val="04A0" w:firstRow="1" w:lastRow="0" w:firstColumn="1" w:lastColumn="0" w:noHBand="0" w:noVBand="1"/>
        </w:tblPrEx>
        <w:tc>
          <w:tcPr>
            <w:tcW w:w="3402" w:type="dxa"/>
            <w:noWrap/>
            <w:hideMark/>
          </w:tcPr>
          <w:p w14:paraId="44346468" w14:textId="77777777" w:rsidR="0081234A" w:rsidRPr="00532DAE" w:rsidRDefault="0081234A" w:rsidP="00571DA3">
            <w:pPr>
              <w:pStyle w:val="ARtabletext"/>
              <w:spacing w:before="10" w:after="10"/>
            </w:pPr>
            <w:r w:rsidRPr="00532DAE">
              <w:t>Portland Secondary College</w:t>
            </w:r>
          </w:p>
        </w:tc>
        <w:tc>
          <w:tcPr>
            <w:tcW w:w="1191" w:type="dxa"/>
            <w:noWrap/>
            <w:hideMark/>
          </w:tcPr>
          <w:p w14:paraId="28FCD1EF" w14:textId="77777777" w:rsidR="0081234A" w:rsidRPr="00532DAE" w:rsidRDefault="0081234A" w:rsidP="00571DA3">
            <w:pPr>
              <w:pStyle w:val="ARtabletextright"/>
              <w:spacing w:before="10" w:after="10"/>
            </w:pPr>
            <w:r w:rsidRPr="00532DAE">
              <w:rPr>
                <w:szCs w:val="24"/>
              </w:rPr>
              <w:t>9,800</w:t>
            </w:r>
          </w:p>
        </w:tc>
      </w:tr>
      <w:tr w:rsidR="0081234A" w:rsidRPr="00532DAE" w14:paraId="66C5AC0F" w14:textId="77777777">
        <w:tblPrEx>
          <w:tblLook w:val="04A0" w:firstRow="1" w:lastRow="0" w:firstColumn="1" w:lastColumn="0" w:noHBand="0" w:noVBand="1"/>
        </w:tblPrEx>
        <w:tc>
          <w:tcPr>
            <w:tcW w:w="3402" w:type="dxa"/>
            <w:noWrap/>
            <w:hideMark/>
          </w:tcPr>
          <w:p w14:paraId="75E088D4" w14:textId="77777777" w:rsidR="0081234A" w:rsidRPr="00532DAE" w:rsidRDefault="0081234A" w:rsidP="00571DA3">
            <w:pPr>
              <w:pStyle w:val="ARtabletext"/>
              <w:spacing w:before="10" w:after="10"/>
            </w:pPr>
            <w:r w:rsidRPr="00532DAE">
              <w:t>Preston Neighbourhood House Inc.</w:t>
            </w:r>
          </w:p>
        </w:tc>
        <w:tc>
          <w:tcPr>
            <w:tcW w:w="1191" w:type="dxa"/>
            <w:noWrap/>
            <w:hideMark/>
          </w:tcPr>
          <w:p w14:paraId="41EE1C6F" w14:textId="77777777" w:rsidR="0081234A" w:rsidRPr="00532DAE" w:rsidRDefault="0081234A" w:rsidP="00571DA3">
            <w:pPr>
              <w:pStyle w:val="ARtabletextright"/>
              <w:spacing w:before="10" w:after="10"/>
            </w:pPr>
            <w:r w:rsidRPr="00532DAE">
              <w:rPr>
                <w:szCs w:val="24"/>
              </w:rPr>
              <w:t>62,000</w:t>
            </w:r>
          </w:p>
        </w:tc>
      </w:tr>
      <w:tr w:rsidR="0081234A" w:rsidRPr="00532DAE" w14:paraId="01889EF8" w14:textId="77777777">
        <w:tblPrEx>
          <w:tblLook w:val="04A0" w:firstRow="1" w:lastRow="0" w:firstColumn="1" w:lastColumn="0" w:noHBand="0" w:noVBand="1"/>
        </w:tblPrEx>
        <w:tc>
          <w:tcPr>
            <w:tcW w:w="3402" w:type="dxa"/>
            <w:noWrap/>
            <w:hideMark/>
          </w:tcPr>
          <w:p w14:paraId="48669E34" w14:textId="77777777" w:rsidR="0081234A" w:rsidRPr="00532DAE" w:rsidRDefault="0081234A" w:rsidP="00571DA3">
            <w:pPr>
              <w:pStyle w:val="ARtabletext"/>
              <w:spacing w:before="10" w:after="10"/>
            </w:pPr>
            <w:r w:rsidRPr="00532DAE">
              <w:t>Pyrenees Shire Council</w:t>
            </w:r>
          </w:p>
        </w:tc>
        <w:tc>
          <w:tcPr>
            <w:tcW w:w="1191" w:type="dxa"/>
            <w:noWrap/>
            <w:hideMark/>
          </w:tcPr>
          <w:p w14:paraId="23D01A2B" w14:textId="77777777" w:rsidR="0081234A" w:rsidRPr="00532DAE" w:rsidRDefault="0081234A" w:rsidP="00571DA3">
            <w:pPr>
              <w:pStyle w:val="ARtabletextright"/>
              <w:spacing w:before="10" w:after="10"/>
            </w:pPr>
            <w:r w:rsidRPr="00532DAE">
              <w:rPr>
                <w:szCs w:val="24"/>
              </w:rPr>
              <w:t>47,000</w:t>
            </w:r>
          </w:p>
        </w:tc>
      </w:tr>
      <w:tr w:rsidR="0081234A" w:rsidRPr="00532DAE" w14:paraId="23CBA7EB" w14:textId="77777777">
        <w:tblPrEx>
          <w:tblLook w:val="04A0" w:firstRow="1" w:lastRow="0" w:firstColumn="1" w:lastColumn="0" w:noHBand="0" w:noVBand="1"/>
        </w:tblPrEx>
        <w:tc>
          <w:tcPr>
            <w:tcW w:w="3402" w:type="dxa"/>
            <w:noWrap/>
            <w:hideMark/>
          </w:tcPr>
          <w:p w14:paraId="71473E2C" w14:textId="77777777" w:rsidR="0081234A" w:rsidRPr="00532DAE" w:rsidRDefault="0081234A" w:rsidP="00571DA3">
            <w:pPr>
              <w:pStyle w:val="ARtabletext"/>
              <w:spacing w:before="10" w:after="10"/>
            </w:pPr>
            <w:r w:rsidRPr="00532DAE">
              <w:t>Queenscliff Music Festival</w:t>
            </w:r>
          </w:p>
        </w:tc>
        <w:tc>
          <w:tcPr>
            <w:tcW w:w="1191" w:type="dxa"/>
            <w:noWrap/>
            <w:hideMark/>
          </w:tcPr>
          <w:p w14:paraId="55291306" w14:textId="77777777" w:rsidR="0081234A" w:rsidRPr="00532DAE" w:rsidRDefault="0081234A" w:rsidP="00571DA3">
            <w:pPr>
              <w:pStyle w:val="ARtabletextright"/>
              <w:spacing w:before="10" w:after="10"/>
            </w:pPr>
            <w:r w:rsidRPr="00532DAE">
              <w:rPr>
                <w:szCs w:val="24"/>
              </w:rPr>
              <w:t>35,500</w:t>
            </w:r>
          </w:p>
        </w:tc>
      </w:tr>
      <w:tr w:rsidR="0081234A" w:rsidRPr="00532DAE" w14:paraId="30562922" w14:textId="77777777">
        <w:tblPrEx>
          <w:tblLook w:val="04A0" w:firstRow="1" w:lastRow="0" w:firstColumn="1" w:lastColumn="0" w:noHBand="0" w:noVBand="1"/>
        </w:tblPrEx>
        <w:tc>
          <w:tcPr>
            <w:tcW w:w="3402" w:type="dxa"/>
            <w:noWrap/>
            <w:hideMark/>
          </w:tcPr>
          <w:p w14:paraId="56F5BAEF" w14:textId="77777777" w:rsidR="0081234A" w:rsidRPr="00532DAE" w:rsidRDefault="0081234A" w:rsidP="00571DA3">
            <w:pPr>
              <w:pStyle w:val="ARtabletext"/>
              <w:spacing w:before="10" w:after="10"/>
            </w:pPr>
            <w:r w:rsidRPr="00532DAE">
              <w:t>Ranges Academy of Performing Arts (RAPA) Inc.</w:t>
            </w:r>
          </w:p>
        </w:tc>
        <w:tc>
          <w:tcPr>
            <w:tcW w:w="1191" w:type="dxa"/>
            <w:noWrap/>
            <w:hideMark/>
          </w:tcPr>
          <w:p w14:paraId="2C11577D" w14:textId="77777777" w:rsidR="0081234A" w:rsidRPr="00532DAE" w:rsidRDefault="0081234A" w:rsidP="00571DA3">
            <w:pPr>
              <w:pStyle w:val="ARtabletextright"/>
              <w:spacing w:before="10" w:after="10"/>
            </w:pPr>
            <w:r w:rsidRPr="00532DAE">
              <w:rPr>
                <w:szCs w:val="24"/>
              </w:rPr>
              <w:t>17,500</w:t>
            </w:r>
          </w:p>
        </w:tc>
      </w:tr>
      <w:tr w:rsidR="0081234A" w:rsidRPr="00532DAE" w14:paraId="28FC69BD" w14:textId="77777777">
        <w:tblPrEx>
          <w:tblLook w:val="04A0" w:firstRow="1" w:lastRow="0" w:firstColumn="1" w:lastColumn="0" w:noHBand="0" w:noVBand="1"/>
        </w:tblPrEx>
        <w:tc>
          <w:tcPr>
            <w:tcW w:w="3402" w:type="dxa"/>
            <w:noWrap/>
            <w:hideMark/>
          </w:tcPr>
          <w:p w14:paraId="7474C534" w14:textId="77777777" w:rsidR="0081234A" w:rsidRPr="00532DAE" w:rsidRDefault="0081234A" w:rsidP="00571DA3">
            <w:pPr>
              <w:pStyle w:val="ARtabletext"/>
              <w:spacing w:before="10" w:after="10"/>
            </w:pPr>
            <w:r w:rsidRPr="00532DAE">
              <w:t>Red Cliffs Secondary College</w:t>
            </w:r>
          </w:p>
        </w:tc>
        <w:tc>
          <w:tcPr>
            <w:tcW w:w="1191" w:type="dxa"/>
            <w:noWrap/>
            <w:hideMark/>
          </w:tcPr>
          <w:p w14:paraId="3EBE6383" w14:textId="77777777" w:rsidR="0081234A" w:rsidRPr="00532DAE" w:rsidRDefault="0081234A" w:rsidP="00571DA3">
            <w:pPr>
              <w:pStyle w:val="ARtabletextright"/>
              <w:spacing w:before="10" w:after="10"/>
            </w:pPr>
            <w:r w:rsidRPr="00532DAE">
              <w:rPr>
                <w:szCs w:val="24"/>
              </w:rPr>
              <w:t>5,755</w:t>
            </w:r>
          </w:p>
        </w:tc>
      </w:tr>
      <w:tr w:rsidR="0081234A" w:rsidRPr="00532DAE" w14:paraId="5697104D" w14:textId="77777777">
        <w:tblPrEx>
          <w:tblLook w:val="04A0" w:firstRow="1" w:lastRow="0" w:firstColumn="1" w:lastColumn="0" w:noHBand="0" w:noVBand="1"/>
        </w:tblPrEx>
        <w:tc>
          <w:tcPr>
            <w:tcW w:w="3402" w:type="dxa"/>
            <w:noWrap/>
            <w:hideMark/>
          </w:tcPr>
          <w:p w14:paraId="767146A2" w14:textId="77777777" w:rsidR="0081234A" w:rsidRPr="00532DAE" w:rsidRDefault="0081234A" w:rsidP="00571DA3">
            <w:pPr>
              <w:pStyle w:val="ARtabletext"/>
              <w:spacing w:before="10" w:after="10"/>
            </w:pPr>
            <w:r w:rsidRPr="00532DAE">
              <w:t>Relationships Australia (Victoria) Limited</w:t>
            </w:r>
          </w:p>
        </w:tc>
        <w:tc>
          <w:tcPr>
            <w:tcW w:w="1191" w:type="dxa"/>
            <w:noWrap/>
            <w:hideMark/>
          </w:tcPr>
          <w:p w14:paraId="72AF9FEC" w14:textId="77777777" w:rsidR="0081234A" w:rsidRPr="00532DAE" w:rsidRDefault="0081234A" w:rsidP="00571DA3">
            <w:pPr>
              <w:pStyle w:val="ARtabletextright"/>
              <w:spacing w:before="10" w:after="10"/>
            </w:pPr>
            <w:r w:rsidRPr="00532DAE">
              <w:rPr>
                <w:szCs w:val="24"/>
              </w:rPr>
              <w:t>2,000</w:t>
            </w:r>
          </w:p>
        </w:tc>
      </w:tr>
      <w:tr w:rsidR="0081234A" w:rsidRPr="00532DAE" w14:paraId="10C53D2B" w14:textId="77777777">
        <w:tblPrEx>
          <w:tblLook w:val="04A0" w:firstRow="1" w:lastRow="0" w:firstColumn="1" w:lastColumn="0" w:noHBand="0" w:noVBand="1"/>
        </w:tblPrEx>
        <w:tc>
          <w:tcPr>
            <w:tcW w:w="3402" w:type="dxa"/>
            <w:noWrap/>
            <w:hideMark/>
          </w:tcPr>
          <w:p w14:paraId="7C5945A4" w14:textId="77777777" w:rsidR="0081234A" w:rsidRPr="00532DAE" w:rsidRDefault="0081234A" w:rsidP="00571DA3">
            <w:pPr>
              <w:pStyle w:val="ARtabletext"/>
              <w:spacing w:before="10" w:after="10"/>
            </w:pPr>
            <w:r w:rsidRPr="00532DAE">
              <w:t>Reservoir High School</w:t>
            </w:r>
          </w:p>
        </w:tc>
        <w:tc>
          <w:tcPr>
            <w:tcW w:w="1191" w:type="dxa"/>
            <w:noWrap/>
            <w:hideMark/>
          </w:tcPr>
          <w:p w14:paraId="07D1A575" w14:textId="77777777" w:rsidR="0081234A" w:rsidRPr="00532DAE" w:rsidRDefault="0081234A" w:rsidP="00571DA3">
            <w:pPr>
              <w:pStyle w:val="ARtabletextright"/>
              <w:spacing w:before="10" w:after="10"/>
            </w:pPr>
            <w:r w:rsidRPr="00532DAE">
              <w:rPr>
                <w:szCs w:val="24"/>
              </w:rPr>
              <w:t>9,800</w:t>
            </w:r>
          </w:p>
        </w:tc>
      </w:tr>
      <w:tr w:rsidR="0081234A" w:rsidRPr="00532DAE" w14:paraId="546FE060" w14:textId="77777777">
        <w:tblPrEx>
          <w:tblLook w:val="04A0" w:firstRow="1" w:lastRow="0" w:firstColumn="1" w:lastColumn="0" w:noHBand="0" w:noVBand="1"/>
        </w:tblPrEx>
        <w:tc>
          <w:tcPr>
            <w:tcW w:w="3402" w:type="dxa"/>
            <w:noWrap/>
            <w:hideMark/>
          </w:tcPr>
          <w:p w14:paraId="79C84EEB" w14:textId="77777777" w:rsidR="0081234A" w:rsidRPr="00532DAE" w:rsidRDefault="0081234A" w:rsidP="00571DA3">
            <w:pPr>
              <w:pStyle w:val="ARtabletext"/>
              <w:spacing w:before="10" w:after="10"/>
            </w:pPr>
            <w:r w:rsidRPr="00532DAE">
              <w:t>Robinvale College</w:t>
            </w:r>
          </w:p>
        </w:tc>
        <w:tc>
          <w:tcPr>
            <w:tcW w:w="1191" w:type="dxa"/>
            <w:noWrap/>
            <w:hideMark/>
          </w:tcPr>
          <w:p w14:paraId="14888556" w14:textId="77777777" w:rsidR="0081234A" w:rsidRPr="00532DAE" w:rsidRDefault="0081234A" w:rsidP="00571DA3">
            <w:pPr>
              <w:pStyle w:val="ARtabletextright"/>
              <w:spacing w:before="10" w:after="10"/>
            </w:pPr>
            <w:r w:rsidRPr="00532DAE">
              <w:rPr>
                <w:szCs w:val="24"/>
              </w:rPr>
              <w:t>6,306</w:t>
            </w:r>
          </w:p>
        </w:tc>
      </w:tr>
      <w:tr w:rsidR="0081234A" w:rsidRPr="00532DAE" w14:paraId="42D5CE53" w14:textId="77777777">
        <w:tblPrEx>
          <w:tblLook w:val="04A0" w:firstRow="1" w:lastRow="0" w:firstColumn="1" w:lastColumn="0" w:noHBand="0" w:noVBand="1"/>
        </w:tblPrEx>
        <w:tc>
          <w:tcPr>
            <w:tcW w:w="3402" w:type="dxa"/>
            <w:noWrap/>
            <w:hideMark/>
          </w:tcPr>
          <w:p w14:paraId="62FF9C30" w14:textId="77777777" w:rsidR="0081234A" w:rsidRPr="00532DAE" w:rsidRDefault="0081234A" w:rsidP="00571DA3">
            <w:pPr>
              <w:pStyle w:val="ARtabletext"/>
              <w:spacing w:before="10" w:after="10"/>
            </w:pPr>
            <w:r w:rsidRPr="00532DAE">
              <w:t>Roxburgh College</w:t>
            </w:r>
          </w:p>
        </w:tc>
        <w:tc>
          <w:tcPr>
            <w:tcW w:w="1191" w:type="dxa"/>
            <w:noWrap/>
            <w:hideMark/>
          </w:tcPr>
          <w:p w14:paraId="0317CB10" w14:textId="77777777" w:rsidR="0081234A" w:rsidRPr="00532DAE" w:rsidRDefault="0081234A" w:rsidP="00571DA3">
            <w:pPr>
              <w:pStyle w:val="ARtabletextright"/>
              <w:spacing w:before="10" w:after="10"/>
            </w:pPr>
            <w:r w:rsidRPr="00532DAE">
              <w:rPr>
                <w:szCs w:val="24"/>
              </w:rPr>
              <w:t>1,655</w:t>
            </w:r>
          </w:p>
        </w:tc>
      </w:tr>
      <w:tr w:rsidR="0081234A" w:rsidRPr="00532DAE" w14:paraId="3F1F1260" w14:textId="77777777">
        <w:tblPrEx>
          <w:tblLook w:val="04A0" w:firstRow="1" w:lastRow="0" w:firstColumn="1" w:lastColumn="0" w:noHBand="0" w:noVBand="1"/>
        </w:tblPrEx>
        <w:tc>
          <w:tcPr>
            <w:tcW w:w="3402" w:type="dxa"/>
            <w:noWrap/>
            <w:hideMark/>
          </w:tcPr>
          <w:p w14:paraId="1F5911C2" w14:textId="77777777" w:rsidR="0081234A" w:rsidRPr="00532DAE" w:rsidRDefault="0081234A" w:rsidP="00571DA3">
            <w:pPr>
              <w:pStyle w:val="ARtabletext"/>
              <w:spacing w:before="10" w:after="10"/>
            </w:pPr>
            <w:r w:rsidRPr="00532DAE">
              <w:t>Run 4 It Ltd</w:t>
            </w:r>
          </w:p>
        </w:tc>
        <w:tc>
          <w:tcPr>
            <w:tcW w:w="1191" w:type="dxa"/>
            <w:noWrap/>
            <w:hideMark/>
          </w:tcPr>
          <w:p w14:paraId="370B1485" w14:textId="77777777" w:rsidR="0081234A" w:rsidRPr="00532DAE" w:rsidRDefault="0081234A" w:rsidP="00571DA3">
            <w:pPr>
              <w:pStyle w:val="ARtabletextright"/>
              <w:spacing w:before="10" w:after="10"/>
            </w:pPr>
            <w:r w:rsidRPr="00532DAE">
              <w:rPr>
                <w:szCs w:val="24"/>
              </w:rPr>
              <w:t>2,000</w:t>
            </w:r>
          </w:p>
        </w:tc>
      </w:tr>
      <w:tr w:rsidR="0081234A" w:rsidRPr="00532DAE" w14:paraId="49FDB936" w14:textId="77777777">
        <w:tblPrEx>
          <w:tblLook w:val="04A0" w:firstRow="1" w:lastRow="0" w:firstColumn="1" w:lastColumn="0" w:noHBand="0" w:noVBand="1"/>
        </w:tblPrEx>
        <w:tc>
          <w:tcPr>
            <w:tcW w:w="3402" w:type="dxa"/>
            <w:noWrap/>
            <w:hideMark/>
          </w:tcPr>
          <w:p w14:paraId="2610C179" w14:textId="77777777" w:rsidR="0081234A" w:rsidRPr="00532DAE" w:rsidRDefault="0081234A" w:rsidP="00571DA3">
            <w:pPr>
              <w:pStyle w:val="ARtabletext"/>
              <w:spacing w:before="10" w:after="10"/>
            </w:pPr>
            <w:r w:rsidRPr="00532DAE">
              <w:t>Rushworth P-12 College</w:t>
            </w:r>
          </w:p>
        </w:tc>
        <w:tc>
          <w:tcPr>
            <w:tcW w:w="1191" w:type="dxa"/>
            <w:noWrap/>
            <w:hideMark/>
          </w:tcPr>
          <w:p w14:paraId="6BDAF534" w14:textId="77777777" w:rsidR="0081234A" w:rsidRPr="00532DAE" w:rsidRDefault="0081234A" w:rsidP="00571DA3">
            <w:pPr>
              <w:pStyle w:val="ARtabletextright"/>
              <w:spacing w:before="10" w:after="10"/>
            </w:pPr>
            <w:r w:rsidRPr="00532DAE">
              <w:rPr>
                <w:szCs w:val="24"/>
              </w:rPr>
              <w:t>8,024</w:t>
            </w:r>
          </w:p>
        </w:tc>
      </w:tr>
      <w:tr w:rsidR="0081234A" w:rsidRPr="00532DAE" w14:paraId="16846EDE" w14:textId="77777777">
        <w:tblPrEx>
          <w:tblLook w:val="04A0" w:firstRow="1" w:lastRow="0" w:firstColumn="1" w:lastColumn="0" w:noHBand="0" w:noVBand="1"/>
        </w:tblPrEx>
        <w:tc>
          <w:tcPr>
            <w:tcW w:w="3402" w:type="dxa"/>
            <w:noWrap/>
            <w:hideMark/>
          </w:tcPr>
          <w:p w14:paraId="25B7270F" w14:textId="77777777" w:rsidR="0081234A" w:rsidRPr="00532DAE" w:rsidRDefault="0081234A" w:rsidP="00571DA3">
            <w:pPr>
              <w:pStyle w:val="ARtabletext"/>
              <w:spacing w:before="10" w:after="10"/>
            </w:pPr>
            <w:r w:rsidRPr="00532DAE">
              <w:t>Sale and District Specialist School</w:t>
            </w:r>
          </w:p>
        </w:tc>
        <w:tc>
          <w:tcPr>
            <w:tcW w:w="1191" w:type="dxa"/>
            <w:noWrap/>
            <w:hideMark/>
          </w:tcPr>
          <w:p w14:paraId="7E622723" w14:textId="77777777" w:rsidR="0081234A" w:rsidRPr="00532DAE" w:rsidRDefault="0081234A" w:rsidP="00571DA3">
            <w:pPr>
              <w:pStyle w:val="ARtabletextright"/>
              <w:spacing w:before="10" w:after="10"/>
            </w:pPr>
            <w:r w:rsidRPr="00532DAE">
              <w:rPr>
                <w:szCs w:val="24"/>
              </w:rPr>
              <w:t>9,800</w:t>
            </w:r>
          </w:p>
        </w:tc>
      </w:tr>
      <w:tr w:rsidR="0081234A" w:rsidRPr="00532DAE" w14:paraId="5226FC76" w14:textId="77777777">
        <w:tblPrEx>
          <w:tblLook w:val="04A0" w:firstRow="1" w:lastRow="0" w:firstColumn="1" w:lastColumn="0" w:noHBand="0" w:noVBand="1"/>
        </w:tblPrEx>
        <w:tc>
          <w:tcPr>
            <w:tcW w:w="3402" w:type="dxa"/>
            <w:noWrap/>
            <w:hideMark/>
          </w:tcPr>
          <w:p w14:paraId="719DE594" w14:textId="77777777" w:rsidR="0081234A" w:rsidRPr="00532DAE" w:rsidRDefault="0081234A" w:rsidP="00571DA3">
            <w:pPr>
              <w:pStyle w:val="ARtabletext"/>
              <w:spacing w:before="10" w:after="10"/>
            </w:pPr>
            <w:r w:rsidRPr="00532DAE">
              <w:t>Sale College</w:t>
            </w:r>
          </w:p>
        </w:tc>
        <w:tc>
          <w:tcPr>
            <w:tcW w:w="1191" w:type="dxa"/>
            <w:noWrap/>
            <w:hideMark/>
          </w:tcPr>
          <w:p w14:paraId="517D620A" w14:textId="77777777" w:rsidR="0081234A" w:rsidRPr="00532DAE" w:rsidRDefault="0081234A" w:rsidP="00571DA3">
            <w:pPr>
              <w:pStyle w:val="ARtabletextright"/>
              <w:spacing w:before="10" w:after="10"/>
            </w:pPr>
            <w:r w:rsidRPr="00532DAE">
              <w:rPr>
                <w:szCs w:val="24"/>
              </w:rPr>
              <w:t>9,800</w:t>
            </w:r>
          </w:p>
        </w:tc>
      </w:tr>
      <w:tr w:rsidR="0081234A" w:rsidRPr="00532DAE" w14:paraId="43A71D4C" w14:textId="77777777">
        <w:tblPrEx>
          <w:tblLook w:val="04A0" w:firstRow="1" w:lastRow="0" w:firstColumn="1" w:lastColumn="0" w:noHBand="0" w:noVBand="1"/>
        </w:tblPrEx>
        <w:tc>
          <w:tcPr>
            <w:tcW w:w="3402" w:type="dxa"/>
            <w:noWrap/>
            <w:hideMark/>
          </w:tcPr>
          <w:p w14:paraId="3CB02B1C" w14:textId="4F5A6E49" w:rsidR="0081234A" w:rsidRPr="00532DAE" w:rsidRDefault="0081234A" w:rsidP="00571DA3">
            <w:pPr>
              <w:pStyle w:val="ARtabletext"/>
              <w:spacing w:before="10" w:after="10"/>
            </w:pPr>
            <w:r w:rsidRPr="00532DAE">
              <w:t>Self Help Addiction Resource Centre</w:t>
            </w:r>
            <w:r w:rsidR="004D5575" w:rsidRPr="00532DAE">
              <w:t> </w:t>
            </w:r>
            <w:r w:rsidRPr="00532DAE">
              <w:t>Inc.</w:t>
            </w:r>
          </w:p>
        </w:tc>
        <w:tc>
          <w:tcPr>
            <w:tcW w:w="1191" w:type="dxa"/>
            <w:noWrap/>
            <w:hideMark/>
          </w:tcPr>
          <w:p w14:paraId="4D72AEC2" w14:textId="77777777" w:rsidR="0081234A" w:rsidRPr="00532DAE" w:rsidRDefault="0081234A" w:rsidP="00571DA3">
            <w:pPr>
              <w:pStyle w:val="ARtabletextright"/>
              <w:spacing w:before="10" w:after="10"/>
            </w:pPr>
            <w:r w:rsidRPr="00532DAE">
              <w:rPr>
                <w:szCs w:val="24"/>
              </w:rPr>
              <w:t>2,000</w:t>
            </w:r>
          </w:p>
        </w:tc>
      </w:tr>
      <w:tr w:rsidR="0081234A" w:rsidRPr="00532DAE" w14:paraId="730A31BE" w14:textId="77777777">
        <w:tblPrEx>
          <w:tblLook w:val="04A0" w:firstRow="1" w:lastRow="0" w:firstColumn="1" w:lastColumn="0" w:noHBand="0" w:noVBand="1"/>
        </w:tblPrEx>
        <w:tc>
          <w:tcPr>
            <w:tcW w:w="3402" w:type="dxa"/>
            <w:noWrap/>
            <w:hideMark/>
          </w:tcPr>
          <w:p w14:paraId="7D1BB7C2" w14:textId="77777777" w:rsidR="0081234A" w:rsidRPr="00532DAE" w:rsidRDefault="0081234A" w:rsidP="00571DA3">
            <w:pPr>
              <w:pStyle w:val="ARtabletext"/>
              <w:spacing w:before="10" w:after="10"/>
            </w:pPr>
            <w:r w:rsidRPr="00532DAE">
              <w:t>Seymour College</w:t>
            </w:r>
          </w:p>
        </w:tc>
        <w:tc>
          <w:tcPr>
            <w:tcW w:w="1191" w:type="dxa"/>
            <w:noWrap/>
            <w:hideMark/>
          </w:tcPr>
          <w:p w14:paraId="2B6594CC" w14:textId="77777777" w:rsidR="0081234A" w:rsidRPr="00532DAE" w:rsidRDefault="0081234A" w:rsidP="00571DA3">
            <w:pPr>
              <w:pStyle w:val="ARtabletextright"/>
              <w:spacing w:before="10" w:after="10"/>
            </w:pPr>
            <w:r w:rsidRPr="00532DAE">
              <w:rPr>
                <w:szCs w:val="24"/>
              </w:rPr>
              <w:t>9,800</w:t>
            </w:r>
          </w:p>
        </w:tc>
      </w:tr>
      <w:tr w:rsidR="0081234A" w:rsidRPr="00532DAE" w14:paraId="434C47F4" w14:textId="77777777">
        <w:tblPrEx>
          <w:tblLook w:val="04A0" w:firstRow="1" w:lastRow="0" w:firstColumn="1" w:lastColumn="0" w:noHBand="0" w:noVBand="1"/>
        </w:tblPrEx>
        <w:tc>
          <w:tcPr>
            <w:tcW w:w="3402" w:type="dxa"/>
            <w:noWrap/>
            <w:hideMark/>
          </w:tcPr>
          <w:p w14:paraId="69234BD8" w14:textId="77777777" w:rsidR="0081234A" w:rsidRPr="00532DAE" w:rsidRDefault="0081234A" w:rsidP="00571DA3">
            <w:pPr>
              <w:pStyle w:val="ARtabletext"/>
              <w:spacing w:before="10" w:after="10"/>
            </w:pPr>
            <w:r w:rsidRPr="00532DAE">
              <w:t>Shire of Strathbogie</w:t>
            </w:r>
          </w:p>
        </w:tc>
        <w:tc>
          <w:tcPr>
            <w:tcW w:w="1191" w:type="dxa"/>
            <w:noWrap/>
            <w:hideMark/>
          </w:tcPr>
          <w:p w14:paraId="0A218732" w14:textId="77777777" w:rsidR="0081234A" w:rsidRPr="00532DAE" w:rsidRDefault="0081234A" w:rsidP="00571DA3">
            <w:pPr>
              <w:pStyle w:val="ARtabletextright"/>
              <w:spacing w:before="10" w:after="10"/>
            </w:pPr>
            <w:r w:rsidRPr="00532DAE">
              <w:rPr>
                <w:szCs w:val="24"/>
              </w:rPr>
              <w:t>85,500</w:t>
            </w:r>
          </w:p>
        </w:tc>
      </w:tr>
      <w:tr w:rsidR="0081234A" w:rsidRPr="00532DAE" w14:paraId="5339D96C" w14:textId="77777777">
        <w:tblPrEx>
          <w:tblLook w:val="04A0" w:firstRow="1" w:lastRow="0" w:firstColumn="1" w:lastColumn="0" w:noHBand="0" w:noVBand="1"/>
        </w:tblPrEx>
        <w:tc>
          <w:tcPr>
            <w:tcW w:w="3402" w:type="dxa"/>
            <w:noWrap/>
            <w:hideMark/>
          </w:tcPr>
          <w:p w14:paraId="60713DB8" w14:textId="77777777" w:rsidR="0081234A" w:rsidRPr="00532DAE" w:rsidRDefault="0081234A" w:rsidP="00571DA3">
            <w:pPr>
              <w:pStyle w:val="ARtabletext"/>
              <w:spacing w:before="10" w:after="10"/>
            </w:pPr>
            <w:r w:rsidRPr="00532DAE">
              <w:t>Shire of Towong</w:t>
            </w:r>
          </w:p>
        </w:tc>
        <w:tc>
          <w:tcPr>
            <w:tcW w:w="1191" w:type="dxa"/>
            <w:noWrap/>
            <w:hideMark/>
          </w:tcPr>
          <w:p w14:paraId="7359B320" w14:textId="77777777" w:rsidR="0081234A" w:rsidRPr="00532DAE" w:rsidRDefault="0081234A" w:rsidP="00571DA3">
            <w:pPr>
              <w:pStyle w:val="ARtabletextright"/>
              <w:spacing w:before="10" w:after="10"/>
            </w:pPr>
            <w:r w:rsidRPr="00532DAE">
              <w:rPr>
                <w:szCs w:val="24"/>
              </w:rPr>
              <w:t>29,550</w:t>
            </w:r>
          </w:p>
        </w:tc>
      </w:tr>
      <w:tr w:rsidR="0081234A" w:rsidRPr="00532DAE" w14:paraId="6841F59F" w14:textId="77777777">
        <w:tblPrEx>
          <w:tblLook w:val="04A0" w:firstRow="1" w:lastRow="0" w:firstColumn="1" w:lastColumn="0" w:noHBand="0" w:noVBand="1"/>
        </w:tblPrEx>
        <w:tc>
          <w:tcPr>
            <w:tcW w:w="3402" w:type="dxa"/>
            <w:noWrap/>
            <w:hideMark/>
          </w:tcPr>
          <w:p w14:paraId="6D56D561" w14:textId="77777777" w:rsidR="0081234A" w:rsidRPr="00532DAE" w:rsidRDefault="0081234A" w:rsidP="00571DA3">
            <w:pPr>
              <w:pStyle w:val="ARtabletext"/>
              <w:spacing w:before="10" w:after="10"/>
            </w:pPr>
            <w:r w:rsidRPr="00532DAE">
              <w:t>Sierra Leone Australia Friendship Association (SLAFA)</w:t>
            </w:r>
          </w:p>
        </w:tc>
        <w:tc>
          <w:tcPr>
            <w:tcW w:w="1191" w:type="dxa"/>
            <w:noWrap/>
            <w:hideMark/>
          </w:tcPr>
          <w:p w14:paraId="3744DF94" w14:textId="77777777" w:rsidR="0081234A" w:rsidRPr="00532DAE" w:rsidRDefault="0081234A" w:rsidP="00571DA3">
            <w:pPr>
              <w:pStyle w:val="ARtabletextright"/>
              <w:spacing w:before="10" w:after="10"/>
            </w:pPr>
            <w:r w:rsidRPr="00532DAE">
              <w:rPr>
                <w:szCs w:val="24"/>
              </w:rPr>
              <w:t>2,000</w:t>
            </w:r>
          </w:p>
        </w:tc>
      </w:tr>
      <w:tr w:rsidR="0081234A" w:rsidRPr="00532DAE" w14:paraId="5E09CFDA" w14:textId="77777777">
        <w:tblPrEx>
          <w:tblLook w:val="04A0" w:firstRow="1" w:lastRow="0" w:firstColumn="1" w:lastColumn="0" w:noHBand="0" w:noVBand="1"/>
        </w:tblPrEx>
        <w:tc>
          <w:tcPr>
            <w:tcW w:w="3402" w:type="dxa"/>
            <w:noWrap/>
            <w:hideMark/>
          </w:tcPr>
          <w:p w14:paraId="4578D231" w14:textId="77777777" w:rsidR="0081234A" w:rsidRPr="00532DAE" w:rsidRDefault="0081234A" w:rsidP="00571DA3">
            <w:pPr>
              <w:pStyle w:val="ARtabletext"/>
              <w:spacing w:before="10" w:after="10"/>
            </w:pPr>
            <w:r w:rsidRPr="00532DAE">
              <w:t>Skene Street School Stawell</w:t>
            </w:r>
          </w:p>
        </w:tc>
        <w:tc>
          <w:tcPr>
            <w:tcW w:w="1191" w:type="dxa"/>
            <w:noWrap/>
            <w:hideMark/>
          </w:tcPr>
          <w:p w14:paraId="47247E30" w14:textId="77777777" w:rsidR="0081234A" w:rsidRPr="00532DAE" w:rsidRDefault="0081234A" w:rsidP="00571DA3">
            <w:pPr>
              <w:pStyle w:val="ARtabletextright"/>
              <w:spacing w:before="10" w:after="10"/>
            </w:pPr>
            <w:r w:rsidRPr="00532DAE">
              <w:rPr>
                <w:szCs w:val="24"/>
              </w:rPr>
              <w:t>5,800</w:t>
            </w:r>
          </w:p>
        </w:tc>
      </w:tr>
      <w:tr w:rsidR="0081234A" w:rsidRPr="00532DAE" w14:paraId="6AB8D622" w14:textId="77777777">
        <w:tblPrEx>
          <w:tblLook w:val="04A0" w:firstRow="1" w:lastRow="0" w:firstColumn="1" w:lastColumn="0" w:noHBand="0" w:noVBand="1"/>
        </w:tblPrEx>
        <w:tc>
          <w:tcPr>
            <w:tcW w:w="3402" w:type="dxa"/>
            <w:noWrap/>
            <w:hideMark/>
          </w:tcPr>
          <w:p w14:paraId="3977C4EC" w14:textId="77777777" w:rsidR="0081234A" w:rsidRPr="00532DAE" w:rsidRDefault="0081234A" w:rsidP="00571DA3">
            <w:pPr>
              <w:pStyle w:val="ARtabletext"/>
              <w:spacing w:before="10" w:after="10"/>
            </w:pPr>
            <w:proofErr w:type="gramStart"/>
            <w:r w:rsidRPr="00532DAE">
              <w:t>South East</w:t>
            </w:r>
            <w:proofErr w:type="gramEnd"/>
            <w:r w:rsidRPr="00532DAE">
              <w:t xml:space="preserve"> Australian Aboriginal Justice Services Limited</w:t>
            </w:r>
          </w:p>
        </w:tc>
        <w:tc>
          <w:tcPr>
            <w:tcW w:w="1191" w:type="dxa"/>
            <w:noWrap/>
            <w:hideMark/>
          </w:tcPr>
          <w:p w14:paraId="42CA6CB3" w14:textId="77777777" w:rsidR="0081234A" w:rsidRPr="00532DAE" w:rsidRDefault="0081234A" w:rsidP="00571DA3">
            <w:pPr>
              <w:pStyle w:val="ARtabletextright"/>
              <w:spacing w:before="10" w:after="10"/>
            </w:pPr>
            <w:r w:rsidRPr="00532DAE">
              <w:rPr>
                <w:szCs w:val="24"/>
              </w:rPr>
              <w:t>129,000</w:t>
            </w:r>
          </w:p>
        </w:tc>
      </w:tr>
      <w:tr w:rsidR="0081234A" w:rsidRPr="00532DAE" w14:paraId="002AE540" w14:textId="77777777">
        <w:tblPrEx>
          <w:tblLook w:val="04A0" w:firstRow="1" w:lastRow="0" w:firstColumn="1" w:lastColumn="0" w:noHBand="0" w:noVBand="1"/>
        </w:tblPrEx>
        <w:tc>
          <w:tcPr>
            <w:tcW w:w="3402" w:type="dxa"/>
            <w:noWrap/>
            <w:hideMark/>
          </w:tcPr>
          <w:p w14:paraId="4FFBBEA7" w14:textId="77777777" w:rsidR="0081234A" w:rsidRPr="00532DAE" w:rsidRDefault="0081234A" w:rsidP="00571DA3">
            <w:pPr>
              <w:pStyle w:val="ARtabletext"/>
              <w:spacing w:before="10" w:after="10"/>
            </w:pPr>
            <w:proofErr w:type="gramStart"/>
            <w:r w:rsidRPr="00532DAE">
              <w:t>South East</w:t>
            </w:r>
            <w:proofErr w:type="gramEnd"/>
            <w:r w:rsidRPr="00532DAE">
              <w:t xml:space="preserve"> Community Links</w:t>
            </w:r>
          </w:p>
        </w:tc>
        <w:tc>
          <w:tcPr>
            <w:tcW w:w="1191" w:type="dxa"/>
            <w:noWrap/>
            <w:hideMark/>
          </w:tcPr>
          <w:p w14:paraId="07CDE084" w14:textId="77777777" w:rsidR="0081234A" w:rsidRPr="00532DAE" w:rsidRDefault="0081234A" w:rsidP="00571DA3">
            <w:pPr>
              <w:pStyle w:val="ARtabletextright"/>
              <w:spacing w:before="10" w:after="10"/>
            </w:pPr>
            <w:r w:rsidRPr="00532DAE">
              <w:rPr>
                <w:szCs w:val="24"/>
              </w:rPr>
              <w:t>354,500</w:t>
            </w:r>
          </w:p>
        </w:tc>
      </w:tr>
      <w:tr w:rsidR="0081234A" w:rsidRPr="00532DAE" w14:paraId="06288DB1" w14:textId="77777777">
        <w:tblPrEx>
          <w:tblLook w:val="04A0" w:firstRow="1" w:lastRow="0" w:firstColumn="1" w:lastColumn="0" w:noHBand="0" w:noVBand="1"/>
        </w:tblPrEx>
        <w:tc>
          <w:tcPr>
            <w:tcW w:w="3402" w:type="dxa"/>
            <w:noWrap/>
            <w:hideMark/>
          </w:tcPr>
          <w:p w14:paraId="08A96BB2" w14:textId="77777777" w:rsidR="0081234A" w:rsidRPr="00532DAE" w:rsidRDefault="0081234A" w:rsidP="00571DA3">
            <w:pPr>
              <w:pStyle w:val="ARtabletext"/>
              <w:spacing w:before="10" w:after="10"/>
            </w:pPr>
            <w:r w:rsidRPr="00532DAE">
              <w:t>Southern Grampians Shire Council</w:t>
            </w:r>
          </w:p>
        </w:tc>
        <w:tc>
          <w:tcPr>
            <w:tcW w:w="1191" w:type="dxa"/>
            <w:noWrap/>
            <w:hideMark/>
          </w:tcPr>
          <w:p w14:paraId="66953BEB" w14:textId="77777777" w:rsidR="0081234A" w:rsidRPr="00532DAE" w:rsidRDefault="0081234A" w:rsidP="00571DA3">
            <w:pPr>
              <w:pStyle w:val="ARtabletextright"/>
              <w:spacing w:before="10" w:after="10"/>
            </w:pPr>
            <w:r w:rsidRPr="00532DAE">
              <w:rPr>
                <w:szCs w:val="24"/>
              </w:rPr>
              <w:t>35,500</w:t>
            </w:r>
          </w:p>
        </w:tc>
      </w:tr>
      <w:tr w:rsidR="0081234A" w:rsidRPr="00532DAE" w14:paraId="25885F6C" w14:textId="77777777">
        <w:tblPrEx>
          <w:tblLook w:val="04A0" w:firstRow="1" w:lastRow="0" w:firstColumn="1" w:lastColumn="0" w:noHBand="0" w:noVBand="1"/>
        </w:tblPrEx>
        <w:tc>
          <w:tcPr>
            <w:tcW w:w="3402" w:type="dxa"/>
            <w:noWrap/>
            <w:hideMark/>
          </w:tcPr>
          <w:p w14:paraId="5CD075FF" w14:textId="77777777" w:rsidR="0081234A" w:rsidRPr="00532DAE" w:rsidRDefault="0081234A" w:rsidP="00571DA3">
            <w:pPr>
              <w:pStyle w:val="ARtabletext"/>
              <w:spacing w:before="10" w:after="10"/>
            </w:pPr>
            <w:r w:rsidRPr="00532DAE">
              <w:t>South Gippsland Shire Council</w:t>
            </w:r>
          </w:p>
        </w:tc>
        <w:tc>
          <w:tcPr>
            <w:tcW w:w="1191" w:type="dxa"/>
            <w:noWrap/>
            <w:hideMark/>
          </w:tcPr>
          <w:p w14:paraId="444BA867" w14:textId="77777777" w:rsidR="0081234A" w:rsidRPr="00532DAE" w:rsidRDefault="0081234A" w:rsidP="00571DA3">
            <w:pPr>
              <w:pStyle w:val="ARtabletextright"/>
              <w:spacing w:before="10" w:after="10"/>
            </w:pPr>
            <w:r w:rsidRPr="00532DAE">
              <w:rPr>
                <w:szCs w:val="24"/>
              </w:rPr>
              <w:t>80,500</w:t>
            </w:r>
          </w:p>
        </w:tc>
      </w:tr>
      <w:tr w:rsidR="0081234A" w:rsidRPr="00532DAE" w14:paraId="120F985D" w14:textId="77777777">
        <w:tblPrEx>
          <w:tblLook w:val="04A0" w:firstRow="1" w:lastRow="0" w:firstColumn="1" w:lastColumn="0" w:noHBand="0" w:noVBand="1"/>
        </w:tblPrEx>
        <w:tc>
          <w:tcPr>
            <w:tcW w:w="3402" w:type="dxa"/>
            <w:noWrap/>
            <w:hideMark/>
          </w:tcPr>
          <w:p w14:paraId="7BC16A34" w14:textId="77777777" w:rsidR="0081234A" w:rsidRPr="00532DAE" w:rsidRDefault="0081234A" w:rsidP="00571DA3">
            <w:pPr>
              <w:pStyle w:val="ARtabletext"/>
              <w:spacing w:before="10" w:after="10"/>
            </w:pPr>
            <w:r w:rsidRPr="00532DAE">
              <w:t>South Gippsland Specialist School</w:t>
            </w:r>
          </w:p>
        </w:tc>
        <w:tc>
          <w:tcPr>
            <w:tcW w:w="1191" w:type="dxa"/>
            <w:noWrap/>
            <w:hideMark/>
          </w:tcPr>
          <w:p w14:paraId="46144108" w14:textId="77777777" w:rsidR="0081234A" w:rsidRPr="00532DAE" w:rsidRDefault="0081234A" w:rsidP="00571DA3">
            <w:pPr>
              <w:pStyle w:val="ARtabletextright"/>
              <w:spacing w:before="10" w:after="10"/>
            </w:pPr>
            <w:r w:rsidRPr="00532DAE">
              <w:rPr>
                <w:szCs w:val="24"/>
              </w:rPr>
              <w:t>9,800</w:t>
            </w:r>
          </w:p>
        </w:tc>
      </w:tr>
      <w:tr w:rsidR="0081234A" w:rsidRPr="00532DAE" w14:paraId="4C5D155D" w14:textId="77777777">
        <w:tblPrEx>
          <w:tblLook w:val="04A0" w:firstRow="1" w:lastRow="0" w:firstColumn="1" w:lastColumn="0" w:noHBand="0" w:noVBand="1"/>
        </w:tblPrEx>
        <w:tc>
          <w:tcPr>
            <w:tcW w:w="3402" w:type="dxa"/>
            <w:noWrap/>
            <w:hideMark/>
          </w:tcPr>
          <w:p w14:paraId="7B54F40F" w14:textId="77777777" w:rsidR="0081234A" w:rsidRPr="00532DAE" w:rsidRDefault="0081234A" w:rsidP="00571DA3">
            <w:pPr>
              <w:pStyle w:val="ARtabletext"/>
              <w:spacing w:before="10" w:after="10"/>
            </w:pPr>
            <w:r w:rsidRPr="00532DAE">
              <w:t>Springvale Park Special Developmental School</w:t>
            </w:r>
          </w:p>
        </w:tc>
        <w:tc>
          <w:tcPr>
            <w:tcW w:w="1191" w:type="dxa"/>
            <w:noWrap/>
            <w:hideMark/>
          </w:tcPr>
          <w:p w14:paraId="0523E035" w14:textId="77777777" w:rsidR="0081234A" w:rsidRPr="00532DAE" w:rsidRDefault="0081234A" w:rsidP="00571DA3">
            <w:pPr>
              <w:pStyle w:val="ARtabletextright"/>
              <w:spacing w:before="10" w:after="10"/>
            </w:pPr>
            <w:r w:rsidRPr="00532DAE">
              <w:rPr>
                <w:szCs w:val="24"/>
              </w:rPr>
              <w:t>5,659</w:t>
            </w:r>
          </w:p>
        </w:tc>
      </w:tr>
      <w:tr w:rsidR="0081234A" w:rsidRPr="00532DAE" w14:paraId="05FEF845" w14:textId="77777777">
        <w:tblPrEx>
          <w:tblLook w:val="04A0" w:firstRow="1" w:lastRow="0" w:firstColumn="1" w:lastColumn="0" w:noHBand="0" w:noVBand="1"/>
        </w:tblPrEx>
        <w:tc>
          <w:tcPr>
            <w:tcW w:w="3402" w:type="dxa"/>
            <w:noWrap/>
            <w:hideMark/>
          </w:tcPr>
          <w:p w14:paraId="2A096EE6" w14:textId="77777777" w:rsidR="0081234A" w:rsidRPr="00532DAE" w:rsidRDefault="0081234A" w:rsidP="00571DA3">
            <w:pPr>
              <w:pStyle w:val="ARtabletext"/>
              <w:spacing w:before="10" w:after="10"/>
            </w:pPr>
            <w:r w:rsidRPr="00532DAE">
              <w:t>St Albans Secondary College</w:t>
            </w:r>
          </w:p>
        </w:tc>
        <w:tc>
          <w:tcPr>
            <w:tcW w:w="1191" w:type="dxa"/>
            <w:noWrap/>
            <w:hideMark/>
          </w:tcPr>
          <w:p w14:paraId="46F0266D" w14:textId="77777777" w:rsidR="0081234A" w:rsidRPr="00532DAE" w:rsidRDefault="0081234A" w:rsidP="00571DA3">
            <w:pPr>
              <w:pStyle w:val="ARtabletextright"/>
              <w:spacing w:before="10" w:after="10"/>
            </w:pPr>
            <w:r w:rsidRPr="00532DAE">
              <w:rPr>
                <w:szCs w:val="24"/>
              </w:rPr>
              <w:t>9,800</w:t>
            </w:r>
          </w:p>
        </w:tc>
      </w:tr>
      <w:tr w:rsidR="0081234A" w:rsidRPr="00532DAE" w14:paraId="69E610CB" w14:textId="77777777">
        <w:tblPrEx>
          <w:tblLook w:val="04A0" w:firstRow="1" w:lastRow="0" w:firstColumn="1" w:lastColumn="0" w:noHBand="0" w:noVBand="1"/>
        </w:tblPrEx>
        <w:tc>
          <w:tcPr>
            <w:tcW w:w="3402" w:type="dxa"/>
            <w:noWrap/>
            <w:hideMark/>
          </w:tcPr>
          <w:p w14:paraId="21872C49" w14:textId="77777777" w:rsidR="0081234A" w:rsidRPr="00532DAE" w:rsidRDefault="0081234A" w:rsidP="00571DA3">
            <w:pPr>
              <w:pStyle w:val="ARtabletext"/>
              <w:spacing w:before="10" w:after="10"/>
            </w:pPr>
            <w:proofErr w:type="spellStart"/>
            <w:r w:rsidRPr="00532DAE">
              <w:t>Staughton</w:t>
            </w:r>
            <w:proofErr w:type="spellEnd"/>
            <w:r w:rsidRPr="00532DAE">
              <w:t xml:space="preserve"> College</w:t>
            </w:r>
          </w:p>
        </w:tc>
        <w:tc>
          <w:tcPr>
            <w:tcW w:w="1191" w:type="dxa"/>
            <w:noWrap/>
            <w:hideMark/>
          </w:tcPr>
          <w:p w14:paraId="59BAAF5B" w14:textId="77777777" w:rsidR="0081234A" w:rsidRPr="00532DAE" w:rsidRDefault="0081234A" w:rsidP="00571DA3">
            <w:pPr>
              <w:pStyle w:val="ARtabletextright"/>
              <w:spacing w:before="10" w:after="10"/>
            </w:pPr>
            <w:r w:rsidRPr="00532DAE">
              <w:rPr>
                <w:szCs w:val="24"/>
              </w:rPr>
              <w:t>3,378</w:t>
            </w:r>
          </w:p>
        </w:tc>
      </w:tr>
      <w:tr w:rsidR="0081234A" w:rsidRPr="00532DAE" w14:paraId="2E3CFD87" w14:textId="77777777">
        <w:tblPrEx>
          <w:tblLook w:val="04A0" w:firstRow="1" w:lastRow="0" w:firstColumn="1" w:lastColumn="0" w:noHBand="0" w:noVBand="1"/>
        </w:tblPrEx>
        <w:tc>
          <w:tcPr>
            <w:tcW w:w="3402" w:type="dxa"/>
            <w:noWrap/>
            <w:hideMark/>
          </w:tcPr>
          <w:p w14:paraId="3A1F3AAD" w14:textId="77777777" w:rsidR="0081234A" w:rsidRPr="00532DAE" w:rsidRDefault="0081234A" w:rsidP="00571DA3">
            <w:pPr>
              <w:pStyle w:val="ARtabletext"/>
              <w:spacing w:before="10" w:after="10"/>
            </w:pPr>
            <w:r w:rsidRPr="00532DAE">
              <w:t xml:space="preserve">St Mary’s </w:t>
            </w:r>
            <w:proofErr w:type="spellStart"/>
            <w:r w:rsidRPr="00532DAE">
              <w:t>Syro</w:t>
            </w:r>
            <w:proofErr w:type="spellEnd"/>
            <w:r w:rsidRPr="00532DAE">
              <w:t>-Malabar Parish Melbourne West</w:t>
            </w:r>
          </w:p>
        </w:tc>
        <w:tc>
          <w:tcPr>
            <w:tcW w:w="1191" w:type="dxa"/>
            <w:noWrap/>
            <w:hideMark/>
          </w:tcPr>
          <w:p w14:paraId="5B1ACD25" w14:textId="77777777" w:rsidR="0081234A" w:rsidRPr="00532DAE" w:rsidRDefault="0081234A" w:rsidP="00571DA3">
            <w:pPr>
              <w:pStyle w:val="ARtabletextright"/>
              <w:spacing w:before="10" w:after="10"/>
            </w:pPr>
            <w:r w:rsidRPr="00532DAE">
              <w:rPr>
                <w:szCs w:val="24"/>
              </w:rPr>
              <w:t>2,000</w:t>
            </w:r>
          </w:p>
        </w:tc>
      </w:tr>
      <w:tr w:rsidR="0081234A" w:rsidRPr="00532DAE" w14:paraId="3FAC77B6" w14:textId="77777777">
        <w:tblPrEx>
          <w:tblLook w:val="04A0" w:firstRow="1" w:lastRow="0" w:firstColumn="1" w:lastColumn="0" w:noHBand="0" w:noVBand="1"/>
        </w:tblPrEx>
        <w:tc>
          <w:tcPr>
            <w:tcW w:w="3402" w:type="dxa"/>
            <w:noWrap/>
            <w:hideMark/>
          </w:tcPr>
          <w:p w14:paraId="74D6EBE5" w14:textId="77777777" w:rsidR="0081234A" w:rsidRPr="00532DAE" w:rsidRDefault="0081234A" w:rsidP="00571DA3">
            <w:pPr>
              <w:pStyle w:val="ARtabletext"/>
              <w:spacing w:before="10" w:after="10"/>
            </w:pPr>
            <w:r w:rsidRPr="00532DAE">
              <w:t xml:space="preserve">St </w:t>
            </w:r>
            <w:proofErr w:type="spellStart"/>
            <w:r w:rsidRPr="00532DAE">
              <w:t>Monicas</w:t>
            </w:r>
            <w:proofErr w:type="spellEnd"/>
            <w:r w:rsidRPr="00532DAE">
              <w:t xml:space="preserve"> College</w:t>
            </w:r>
          </w:p>
        </w:tc>
        <w:tc>
          <w:tcPr>
            <w:tcW w:w="1191" w:type="dxa"/>
            <w:noWrap/>
            <w:hideMark/>
          </w:tcPr>
          <w:p w14:paraId="7424B7CF" w14:textId="77777777" w:rsidR="0081234A" w:rsidRPr="00532DAE" w:rsidRDefault="0081234A" w:rsidP="00571DA3">
            <w:pPr>
              <w:pStyle w:val="ARtabletextright"/>
              <w:spacing w:before="10" w:after="10"/>
            </w:pPr>
            <w:r w:rsidRPr="00532DAE">
              <w:rPr>
                <w:szCs w:val="24"/>
              </w:rPr>
              <w:t>2,000</w:t>
            </w:r>
          </w:p>
        </w:tc>
      </w:tr>
      <w:tr w:rsidR="0081234A" w:rsidRPr="00532DAE" w14:paraId="717347FB" w14:textId="77777777">
        <w:tblPrEx>
          <w:tblLook w:val="04A0" w:firstRow="1" w:lastRow="0" w:firstColumn="1" w:lastColumn="0" w:noHBand="0" w:noVBand="1"/>
        </w:tblPrEx>
        <w:tc>
          <w:tcPr>
            <w:tcW w:w="3402" w:type="dxa"/>
            <w:noWrap/>
            <w:hideMark/>
          </w:tcPr>
          <w:p w14:paraId="5679502A" w14:textId="77777777" w:rsidR="0081234A" w:rsidRPr="00532DAE" w:rsidRDefault="0081234A" w:rsidP="00571DA3">
            <w:pPr>
              <w:pStyle w:val="ARtabletext"/>
              <w:spacing w:before="10" w:after="10"/>
            </w:pPr>
            <w:r w:rsidRPr="00532DAE">
              <w:t>Stonnington City Council</w:t>
            </w:r>
          </w:p>
        </w:tc>
        <w:tc>
          <w:tcPr>
            <w:tcW w:w="1191" w:type="dxa"/>
            <w:noWrap/>
            <w:hideMark/>
          </w:tcPr>
          <w:p w14:paraId="07054D4D" w14:textId="77777777" w:rsidR="0081234A" w:rsidRPr="00532DAE" w:rsidRDefault="0081234A" w:rsidP="00571DA3">
            <w:pPr>
              <w:pStyle w:val="ARtabletextright"/>
              <w:spacing w:before="10" w:after="10"/>
            </w:pPr>
            <w:r w:rsidRPr="00532DAE">
              <w:rPr>
                <w:szCs w:val="24"/>
              </w:rPr>
              <w:t>62,500</w:t>
            </w:r>
          </w:p>
        </w:tc>
      </w:tr>
      <w:tr w:rsidR="0081234A" w:rsidRPr="00532DAE" w14:paraId="5881735E" w14:textId="77777777">
        <w:tblPrEx>
          <w:tblLook w:val="04A0" w:firstRow="1" w:lastRow="0" w:firstColumn="1" w:lastColumn="0" w:noHBand="0" w:noVBand="1"/>
        </w:tblPrEx>
        <w:tc>
          <w:tcPr>
            <w:tcW w:w="3402" w:type="dxa"/>
            <w:noWrap/>
            <w:hideMark/>
          </w:tcPr>
          <w:p w14:paraId="6E9D4D2F" w14:textId="77777777" w:rsidR="0081234A" w:rsidRPr="00532DAE" w:rsidRDefault="0081234A" w:rsidP="00571DA3">
            <w:pPr>
              <w:pStyle w:val="ARtabletext"/>
              <w:spacing w:before="10" w:after="10"/>
            </w:pPr>
            <w:r w:rsidRPr="00532DAE">
              <w:lastRenderedPageBreak/>
              <w:t>Strong Brother Strong Sister Pty Ltd</w:t>
            </w:r>
          </w:p>
        </w:tc>
        <w:tc>
          <w:tcPr>
            <w:tcW w:w="1191" w:type="dxa"/>
            <w:noWrap/>
            <w:hideMark/>
          </w:tcPr>
          <w:p w14:paraId="23A6FE96" w14:textId="77777777" w:rsidR="0081234A" w:rsidRPr="00532DAE" w:rsidRDefault="0081234A" w:rsidP="00571DA3">
            <w:pPr>
              <w:pStyle w:val="ARtabletextright"/>
              <w:spacing w:before="10" w:after="10"/>
            </w:pPr>
            <w:r w:rsidRPr="00532DAE">
              <w:rPr>
                <w:szCs w:val="24"/>
              </w:rPr>
              <w:t>140,499</w:t>
            </w:r>
          </w:p>
        </w:tc>
      </w:tr>
      <w:tr w:rsidR="0081234A" w:rsidRPr="00532DAE" w14:paraId="4E53BDE5" w14:textId="77777777">
        <w:tblPrEx>
          <w:tblLook w:val="04A0" w:firstRow="1" w:lastRow="0" w:firstColumn="1" w:lastColumn="0" w:noHBand="0" w:noVBand="1"/>
        </w:tblPrEx>
        <w:tc>
          <w:tcPr>
            <w:tcW w:w="3402" w:type="dxa"/>
            <w:noWrap/>
            <w:hideMark/>
          </w:tcPr>
          <w:p w14:paraId="7933C3CC" w14:textId="77777777" w:rsidR="0081234A" w:rsidRPr="00532DAE" w:rsidRDefault="0081234A" w:rsidP="00571DA3">
            <w:pPr>
              <w:pStyle w:val="ARtabletext"/>
              <w:spacing w:before="10" w:after="10"/>
            </w:pPr>
            <w:r w:rsidRPr="00532DAE">
              <w:t>Student Youth Network Inc.</w:t>
            </w:r>
          </w:p>
        </w:tc>
        <w:tc>
          <w:tcPr>
            <w:tcW w:w="1191" w:type="dxa"/>
            <w:noWrap/>
            <w:hideMark/>
          </w:tcPr>
          <w:p w14:paraId="51EB6377" w14:textId="77777777" w:rsidR="0081234A" w:rsidRPr="00532DAE" w:rsidRDefault="0081234A" w:rsidP="00571DA3">
            <w:pPr>
              <w:pStyle w:val="ARtabletextright"/>
              <w:spacing w:before="10" w:after="10"/>
            </w:pPr>
            <w:r w:rsidRPr="00532DAE">
              <w:rPr>
                <w:szCs w:val="24"/>
              </w:rPr>
              <w:t>100,000</w:t>
            </w:r>
          </w:p>
        </w:tc>
      </w:tr>
      <w:tr w:rsidR="0081234A" w:rsidRPr="00532DAE" w14:paraId="092F2A83" w14:textId="77777777">
        <w:tblPrEx>
          <w:tblLook w:val="04A0" w:firstRow="1" w:lastRow="0" w:firstColumn="1" w:lastColumn="0" w:noHBand="0" w:noVBand="1"/>
        </w:tblPrEx>
        <w:tc>
          <w:tcPr>
            <w:tcW w:w="3402" w:type="dxa"/>
            <w:noWrap/>
            <w:hideMark/>
          </w:tcPr>
          <w:p w14:paraId="7DA8E915" w14:textId="77777777" w:rsidR="0081234A" w:rsidRPr="00532DAE" w:rsidRDefault="0081234A" w:rsidP="00571DA3">
            <w:pPr>
              <w:pStyle w:val="ARtabletext"/>
              <w:spacing w:before="10" w:after="10"/>
            </w:pPr>
            <w:r w:rsidRPr="00532DAE">
              <w:t>Sunraysia Community Health Services Limited</w:t>
            </w:r>
          </w:p>
        </w:tc>
        <w:tc>
          <w:tcPr>
            <w:tcW w:w="1191" w:type="dxa"/>
            <w:noWrap/>
            <w:hideMark/>
          </w:tcPr>
          <w:p w14:paraId="5402C43D" w14:textId="77777777" w:rsidR="0081234A" w:rsidRPr="00532DAE" w:rsidRDefault="0081234A" w:rsidP="00571DA3">
            <w:pPr>
              <w:pStyle w:val="ARtabletextright"/>
              <w:spacing w:before="10" w:after="10"/>
            </w:pPr>
            <w:r w:rsidRPr="00532DAE">
              <w:rPr>
                <w:szCs w:val="24"/>
              </w:rPr>
              <w:t>50,000</w:t>
            </w:r>
          </w:p>
        </w:tc>
      </w:tr>
      <w:tr w:rsidR="0081234A" w:rsidRPr="00532DAE" w14:paraId="4F59E166" w14:textId="77777777">
        <w:tblPrEx>
          <w:tblLook w:val="04A0" w:firstRow="1" w:lastRow="0" w:firstColumn="1" w:lastColumn="0" w:noHBand="0" w:noVBand="1"/>
        </w:tblPrEx>
        <w:tc>
          <w:tcPr>
            <w:tcW w:w="3402" w:type="dxa"/>
            <w:noWrap/>
            <w:hideMark/>
          </w:tcPr>
          <w:p w14:paraId="717E889A" w14:textId="77777777" w:rsidR="0081234A" w:rsidRPr="00532DAE" w:rsidRDefault="0081234A" w:rsidP="00571DA3">
            <w:pPr>
              <w:pStyle w:val="ARtabletext"/>
              <w:spacing w:before="10" w:after="10"/>
            </w:pPr>
            <w:r w:rsidRPr="00532DAE">
              <w:t>Sunshine College</w:t>
            </w:r>
          </w:p>
        </w:tc>
        <w:tc>
          <w:tcPr>
            <w:tcW w:w="1191" w:type="dxa"/>
            <w:noWrap/>
            <w:hideMark/>
          </w:tcPr>
          <w:p w14:paraId="1E4B71CF" w14:textId="77777777" w:rsidR="0081234A" w:rsidRPr="00532DAE" w:rsidRDefault="0081234A" w:rsidP="00571DA3">
            <w:pPr>
              <w:pStyle w:val="ARtabletextright"/>
              <w:spacing w:before="10" w:after="10"/>
            </w:pPr>
            <w:r w:rsidRPr="00532DAE">
              <w:rPr>
                <w:szCs w:val="24"/>
              </w:rPr>
              <w:t>9,800</w:t>
            </w:r>
          </w:p>
        </w:tc>
      </w:tr>
      <w:tr w:rsidR="0081234A" w:rsidRPr="00532DAE" w14:paraId="53402B00" w14:textId="77777777">
        <w:tblPrEx>
          <w:tblLook w:val="04A0" w:firstRow="1" w:lastRow="0" w:firstColumn="1" w:lastColumn="0" w:noHBand="0" w:noVBand="1"/>
        </w:tblPrEx>
        <w:tc>
          <w:tcPr>
            <w:tcW w:w="3402" w:type="dxa"/>
            <w:noWrap/>
            <w:hideMark/>
          </w:tcPr>
          <w:p w14:paraId="4628DFAB" w14:textId="77777777" w:rsidR="0081234A" w:rsidRPr="00532DAE" w:rsidRDefault="0081234A" w:rsidP="00571DA3">
            <w:pPr>
              <w:pStyle w:val="ARtabletext"/>
              <w:spacing w:before="10" w:after="10"/>
            </w:pPr>
            <w:r w:rsidRPr="00532DAE">
              <w:t>Surf Coast Shire</w:t>
            </w:r>
          </w:p>
        </w:tc>
        <w:tc>
          <w:tcPr>
            <w:tcW w:w="1191" w:type="dxa"/>
            <w:noWrap/>
            <w:hideMark/>
          </w:tcPr>
          <w:p w14:paraId="29198641" w14:textId="77777777" w:rsidR="0081234A" w:rsidRPr="00532DAE" w:rsidRDefault="0081234A" w:rsidP="00571DA3">
            <w:pPr>
              <w:pStyle w:val="ARtabletextright"/>
              <w:spacing w:before="10" w:after="10"/>
            </w:pPr>
            <w:r w:rsidRPr="00532DAE">
              <w:rPr>
                <w:szCs w:val="24"/>
              </w:rPr>
              <w:t>117,500</w:t>
            </w:r>
          </w:p>
        </w:tc>
      </w:tr>
      <w:tr w:rsidR="0081234A" w:rsidRPr="00532DAE" w14:paraId="4F129F4A" w14:textId="77777777">
        <w:tblPrEx>
          <w:tblLook w:val="04A0" w:firstRow="1" w:lastRow="0" w:firstColumn="1" w:lastColumn="0" w:noHBand="0" w:noVBand="1"/>
        </w:tblPrEx>
        <w:tc>
          <w:tcPr>
            <w:tcW w:w="3402" w:type="dxa"/>
            <w:noWrap/>
            <w:hideMark/>
          </w:tcPr>
          <w:p w14:paraId="5FBE9276" w14:textId="77777777" w:rsidR="0081234A" w:rsidRPr="00532DAE" w:rsidRDefault="0081234A" w:rsidP="00571DA3">
            <w:pPr>
              <w:pStyle w:val="ARtabletext"/>
              <w:spacing w:before="10" w:after="10"/>
            </w:pPr>
            <w:r w:rsidRPr="00532DAE">
              <w:t>Sussex Neighbourhood House Inc.</w:t>
            </w:r>
          </w:p>
        </w:tc>
        <w:tc>
          <w:tcPr>
            <w:tcW w:w="1191" w:type="dxa"/>
            <w:noWrap/>
            <w:hideMark/>
          </w:tcPr>
          <w:p w14:paraId="2D05B58D" w14:textId="77777777" w:rsidR="0081234A" w:rsidRPr="00532DAE" w:rsidRDefault="0081234A" w:rsidP="00571DA3">
            <w:pPr>
              <w:pStyle w:val="ARtabletextright"/>
              <w:spacing w:before="10" w:after="10"/>
            </w:pPr>
            <w:r w:rsidRPr="00532DAE">
              <w:rPr>
                <w:szCs w:val="24"/>
              </w:rPr>
              <w:t>47,000</w:t>
            </w:r>
          </w:p>
        </w:tc>
      </w:tr>
      <w:tr w:rsidR="0081234A" w:rsidRPr="00532DAE" w14:paraId="532F1A0D" w14:textId="77777777">
        <w:tblPrEx>
          <w:tblLook w:val="04A0" w:firstRow="1" w:lastRow="0" w:firstColumn="1" w:lastColumn="0" w:noHBand="0" w:noVBand="1"/>
        </w:tblPrEx>
        <w:tc>
          <w:tcPr>
            <w:tcW w:w="3402" w:type="dxa"/>
            <w:noWrap/>
            <w:hideMark/>
          </w:tcPr>
          <w:p w14:paraId="1875B526" w14:textId="77777777" w:rsidR="0081234A" w:rsidRPr="00532DAE" w:rsidRDefault="0081234A" w:rsidP="00571DA3">
            <w:pPr>
              <w:pStyle w:val="ARtabletext"/>
              <w:spacing w:before="10" w:after="10"/>
            </w:pPr>
            <w:r w:rsidRPr="00532DAE">
              <w:t>Suzanne Cory High School</w:t>
            </w:r>
          </w:p>
        </w:tc>
        <w:tc>
          <w:tcPr>
            <w:tcW w:w="1191" w:type="dxa"/>
            <w:noWrap/>
            <w:hideMark/>
          </w:tcPr>
          <w:p w14:paraId="76B32F6B" w14:textId="77777777" w:rsidR="0081234A" w:rsidRPr="00532DAE" w:rsidRDefault="0081234A" w:rsidP="00571DA3">
            <w:pPr>
              <w:pStyle w:val="ARtabletextright"/>
              <w:spacing w:before="10" w:after="10"/>
            </w:pPr>
            <w:r w:rsidRPr="00532DAE">
              <w:rPr>
                <w:szCs w:val="24"/>
              </w:rPr>
              <w:t>2,000</w:t>
            </w:r>
          </w:p>
        </w:tc>
      </w:tr>
      <w:tr w:rsidR="0081234A" w:rsidRPr="00532DAE" w14:paraId="72A42A7E" w14:textId="77777777">
        <w:tblPrEx>
          <w:tblLook w:val="04A0" w:firstRow="1" w:lastRow="0" w:firstColumn="1" w:lastColumn="0" w:noHBand="0" w:noVBand="1"/>
        </w:tblPrEx>
        <w:tc>
          <w:tcPr>
            <w:tcW w:w="3402" w:type="dxa"/>
            <w:noWrap/>
            <w:hideMark/>
          </w:tcPr>
          <w:p w14:paraId="51073A11" w14:textId="77777777" w:rsidR="0081234A" w:rsidRPr="00532DAE" w:rsidRDefault="0081234A" w:rsidP="00571DA3">
            <w:pPr>
              <w:pStyle w:val="ARtabletext"/>
              <w:spacing w:before="10" w:after="10"/>
            </w:pPr>
            <w:r w:rsidRPr="00532DAE">
              <w:t>Swan Hill College</w:t>
            </w:r>
          </w:p>
        </w:tc>
        <w:tc>
          <w:tcPr>
            <w:tcW w:w="1191" w:type="dxa"/>
            <w:noWrap/>
            <w:hideMark/>
          </w:tcPr>
          <w:p w14:paraId="1D4B73BF" w14:textId="77777777" w:rsidR="0081234A" w:rsidRPr="00532DAE" w:rsidRDefault="0081234A" w:rsidP="00571DA3">
            <w:pPr>
              <w:pStyle w:val="ARtabletextright"/>
              <w:spacing w:before="10" w:after="10"/>
            </w:pPr>
            <w:r w:rsidRPr="00532DAE">
              <w:rPr>
                <w:szCs w:val="24"/>
              </w:rPr>
              <w:t>9,800</w:t>
            </w:r>
          </w:p>
        </w:tc>
      </w:tr>
      <w:tr w:rsidR="0081234A" w:rsidRPr="00532DAE" w14:paraId="50EAF1EE" w14:textId="77777777">
        <w:tblPrEx>
          <w:tblLook w:val="04A0" w:firstRow="1" w:lastRow="0" w:firstColumn="1" w:lastColumn="0" w:noHBand="0" w:noVBand="1"/>
        </w:tblPrEx>
        <w:tc>
          <w:tcPr>
            <w:tcW w:w="3402" w:type="dxa"/>
            <w:noWrap/>
            <w:hideMark/>
          </w:tcPr>
          <w:p w14:paraId="1EFF2840" w14:textId="77777777" w:rsidR="0081234A" w:rsidRPr="00532DAE" w:rsidRDefault="0081234A" w:rsidP="00571DA3">
            <w:pPr>
              <w:pStyle w:val="ARtabletext"/>
              <w:spacing w:before="10" w:after="10"/>
            </w:pPr>
            <w:r w:rsidRPr="00532DAE">
              <w:t>Swan Hill Rural City Council</w:t>
            </w:r>
          </w:p>
        </w:tc>
        <w:tc>
          <w:tcPr>
            <w:tcW w:w="1191" w:type="dxa"/>
            <w:noWrap/>
            <w:hideMark/>
          </w:tcPr>
          <w:p w14:paraId="3DB7D81F" w14:textId="77777777" w:rsidR="0081234A" w:rsidRPr="00532DAE" w:rsidRDefault="0081234A" w:rsidP="00571DA3">
            <w:pPr>
              <w:pStyle w:val="ARtabletextright"/>
              <w:spacing w:before="10" w:after="10"/>
            </w:pPr>
            <w:r w:rsidRPr="00532DAE">
              <w:rPr>
                <w:szCs w:val="24"/>
              </w:rPr>
              <w:t>238,000</w:t>
            </w:r>
          </w:p>
        </w:tc>
      </w:tr>
      <w:tr w:rsidR="0081234A" w:rsidRPr="00532DAE" w14:paraId="7AACC11D" w14:textId="77777777">
        <w:tblPrEx>
          <w:tblLook w:val="04A0" w:firstRow="1" w:lastRow="0" w:firstColumn="1" w:lastColumn="0" w:noHBand="0" w:noVBand="1"/>
        </w:tblPrEx>
        <w:tc>
          <w:tcPr>
            <w:tcW w:w="3402" w:type="dxa"/>
            <w:noWrap/>
            <w:hideMark/>
          </w:tcPr>
          <w:p w14:paraId="60501B0A" w14:textId="77777777" w:rsidR="0081234A" w:rsidRPr="00532DAE" w:rsidRDefault="0081234A" w:rsidP="00571DA3">
            <w:pPr>
              <w:pStyle w:val="ARtabletext"/>
              <w:spacing w:before="10" w:after="10"/>
            </w:pPr>
            <w:r w:rsidRPr="00532DAE">
              <w:t>Swan Hill Specialist School</w:t>
            </w:r>
          </w:p>
        </w:tc>
        <w:tc>
          <w:tcPr>
            <w:tcW w:w="1191" w:type="dxa"/>
            <w:noWrap/>
            <w:hideMark/>
          </w:tcPr>
          <w:p w14:paraId="7C2A37D4" w14:textId="77777777" w:rsidR="0081234A" w:rsidRPr="00532DAE" w:rsidRDefault="0081234A" w:rsidP="00571DA3">
            <w:pPr>
              <w:pStyle w:val="ARtabletextright"/>
              <w:spacing w:before="10" w:after="10"/>
            </w:pPr>
            <w:r w:rsidRPr="00532DAE">
              <w:rPr>
                <w:szCs w:val="24"/>
              </w:rPr>
              <w:t>9,800</w:t>
            </w:r>
          </w:p>
        </w:tc>
      </w:tr>
      <w:tr w:rsidR="0081234A" w:rsidRPr="00532DAE" w14:paraId="55BDC8E3" w14:textId="77777777">
        <w:tblPrEx>
          <w:tblLook w:val="04A0" w:firstRow="1" w:lastRow="0" w:firstColumn="1" w:lastColumn="0" w:noHBand="0" w:noVBand="1"/>
        </w:tblPrEx>
        <w:tc>
          <w:tcPr>
            <w:tcW w:w="3402" w:type="dxa"/>
            <w:noWrap/>
            <w:hideMark/>
          </w:tcPr>
          <w:p w14:paraId="5079748A" w14:textId="77777777" w:rsidR="0081234A" w:rsidRPr="00532DAE" w:rsidRDefault="0081234A" w:rsidP="00571DA3">
            <w:pPr>
              <w:pStyle w:val="ARtabletext"/>
              <w:spacing w:before="10" w:after="10"/>
            </w:pPr>
            <w:r w:rsidRPr="00532DAE">
              <w:t>Sydney Road Community School</w:t>
            </w:r>
          </w:p>
        </w:tc>
        <w:tc>
          <w:tcPr>
            <w:tcW w:w="1191" w:type="dxa"/>
            <w:noWrap/>
            <w:hideMark/>
          </w:tcPr>
          <w:p w14:paraId="5E78A779" w14:textId="77777777" w:rsidR="0081234A" w:rsidRPr="00532DAE" w:rsidRDefault="0081234A" w:rsidP="00571DA3">
            <w:pPr>
              <w:pStyle w:val="ARtabletextright"/>
              <w:spacing w:before="10" w:after="10"/>
            </w:pPr>
            <w:r w:rsidRPr="00532DAE">
              <w:rPr>
                <w:szCs w:val="24"/>
              </w:rPr>
              <w:t>9,096</w:t>
            </w:r>
          </w:p>
        </w:tc>
      </w:tr>
      <w:tr w:rsidR="0081234A" w:rsidRPr="00532DAE" w14:paraId="13F769D9" w14:textId="77777777">
        <w:tblPrEx>
          <w:tblLook w:val="04A0" w:firstRow="1" w:lastRow="0" w:firstColumn="1" w:lastColumn="0" w:noHBand="0" w:noVBand="1"/>
        </w:tblPrEx>
        <w:tc>
          <w:tcPr>
            <w:tcW w:w="3402" w:type="dxa"/>
            <w:noWrap/>
            <w:hideMark/>
          </w:tcPr>
          <w:p w14:paraId="6CD096EF" w14:textId="77777777" w:rsidR="0081234A" w:rsidRPr="00532DAE" w:rsidRDefault="0081234A" w:rsidP="00571DA3">
            <w:pPr>
              <w:pStyle w:val="ARtabletext"/>
              <w:spacing w:before="10" w:after="10"/>
            </w:pPr>
            <w:r w:rsidRPr="00532DAE">
              <w:t>Tarneit Senior College</w:t>
            </w:r>
          </w:p>
        </w:tc>
        <w:tc>
          <w:tcPr>
            <w:tcW w:w="1191" w:type="dxa"/>
            <w:noWrap/>
            <w:hideMark/>
          </w:tcPr>
          <w:p w14:paraId="193B534D" w14:textId="77777777" w:rsidR="0081234A" w:rsidRPr="00532DAE" w:rsidRDefault="0081234A" w:rsidP="00571DA3">
            <w:pPr>
              <w:pStyle w:val="ARtabletextright"/>
              <w:spacing w:before="10" w:after="10"/>
            </w:pPr>
            <w:r w:rsidRPr="00532DAE">
              <w:rPr>
                <w:szCs w:val="24"/>
              </w:rPr>
              <w:t>9,800</w:t>
            </w:r>
          </w:p>
        </w:tc>
      </w:tr>
      <w:tr w:rsidR="0081234A" w:rsidRPr="00532DAE" w14:paraId="1CBB9873" w14:textId="77777777">
        <w:tblPrEx>
          <w:tblLook w:val="04A0" w:firstRow="1" w:lastRow="0" w:firstColumn="1" w:lastColumn="0" w:noHBand="0" w:noVBand="1"/>
        </w:tblPrEx>
        <w:tc>
          <w:tcPr>
            <w:tcW w:w="3402" w:type="dxa"/>
            <w:noWrap/>
            <w:hideMark/>
          </w:tcPr>
          <w:p w14:paraId="15A45824" w14:textId="77777777" w:rsidR="0081234A" w:rsidRPr="00532DAE" w:rsidRDefault="0081234A" w:rsidP="00571DA3">
            <w:pPr>
              <w:pStyle w:val="ARtabletext"/>
              <w:spacing w:before="10" w:after="10"/>
            </w:pPr>
            <w:r w:rsidRPr="00532DAE">
              <w:t xml:space="preserve">The </w:t>
            </w:r>
            <w:proofErr w:type="spellStart"/>
            <w:r w:rsidRPr="00532DAE">
              <w:t>Florinian</w:t>
            </w:r>
            <w:proofErr w:type="spellEnd"/>
            <w:r w:rsidRPr="00532DAE">
              <w:t xml:space="preserve"> Society of Melbourne </w:t>
            </w:r>
            <w:proofErr w:type="spellStart"/>
            <w:r w:rsidRPr="00532DAE">
              <w:t>Aristotelis</w:t>
            </w:r>
            <w:proofErr w:type="spellEnd"/>
            <w:r w:rsidRPr="00532DAE">
              <w:t xml:space="preserve"> Inc.</w:t>
            </w:r>
          </w:p>
        </w:tc>
        <w:tc>
          <w:tcPr>
            <w:tcW w:w="1191" w:type="dxa"/>
            <w:noWrap/>
            <w:hideMark/>
          </w:tcPr>
          <w:p w14:paraId="5CD61A4B" w14:textId="77777777" w:rsidR="0081234A" w:rsidRPr="00532DAE" w:rsidRDefault="0081234A" w:rsidP="00571DA3">
            <w:pPr>
              <w:pStyle w:val="ARtabletextright"/>
              <w:spacing w:before="10" w:after="10"/>
            </w:pPr>
            <w:r w:rsidRPr="00532DAE">
              <w:rPr>
                <w:szCs w:val="24"/>
              </w:rPr>
              <w:t>2,000</w:t>
            </w:r>
          </w:p>
        </w:tc>
      </w:tr>
      <w:tr w:rsidR="0081234A" w:rsidRPr="00532DAE" w14:paraId="122E529A" w14:textId="77777777">
        <w:tblPrEx>
          <w:tblLook w:val="04A0" w:firstRow="1" w:lastRow="0" w:firstColumn="1" w:lastColumn="0" w:noHBand="0" w:noVBand="1"/>
        </w:tblPrEx>
        <w:tc>
          <w:tcPr>
            <w:tcW w:w="3402" w:type="dxa"/>
            <w:noWrap/>
            <w:hideMark/>
          </w:tcPr>
          <w:p w14:paraId="63D42826" w14:textId="77777777" w:rsidR="0081234A" w:rsidRPr="00532DAE" w:rsidRDefault="0081234A" w:rsidP="00571DA3">
            <w:pPr>
              <w:pStyle w:val="ARtabletext"/>
              <w:spacing w:before="10" w:after="10"/>
            </w:pPr>
            <w:r w:rsidRPr="00532DAE">
              <w:t>The Foundation for Young Australians</w:t>
            </w:r>
          </w:p>
        </w:tc>
        <w:tc>
          <w:tcPr>
            <w:tcW w:w="1191" w:type="dxa"/>
            <w:noWrap/>
            <w:hideMark/>
          </w:tcPr>
          <w:p w14:paraId="5D1538BB" w14:textId="77777777" w:rsidR="0081234A" w:rsidRPr="00532DAE" w:rsidRDefault="0081234A" w:rsidP="00571DA3">
            <w:pPr>
              <w:pStyle w:val="ARtabletextright"/>
              <w:spacing w:before="10" w:after="10"/>
            </w:pPr>
            <w:r w:rsidRPr="00532DAE">
              <w:rPr>
                <w:szCs w:val="24"/>
              </w:rPr>
              <w:t>45,000</w:t>
            </w:r>
          </w:p>
        </w:tc>
      </w:tr>
      <w:tr w:rsidR="0081234A" w:rsidRPr="00532DAE" w14:paraId="29912B0F" w14:textId="77777777">
        <w:tblPrEx>
          <w:tblLook w:val="04A0" w:firstRow="1" w:lastRow="0" w:firstColumn="1" w:lastColumn="0" w:noHBand="0" w:noVBand="1"/>
        </w:tblPrEx>
        <w:tc>
          <w:tcPr>
            <w:tcW w:w="3402" w:type="dxa"/>
            <w:noWrap/>
            <w:hideMark/>
          </w:tcPr>
          <w:p w14:paraId="16238A4E" w14:textId="77777777" w:rsidR="0081234A" w:rsidRPr="00532DAE" w:rsidRDefault="0081234A" w:rsidP="00571DA3">
            <w:pPr>
              <w:pStyle w:val="ARtabletext"/>
              <w:spacing w:before="10" w:after="10"/>
            </w:pPr>
            <w:r w:rsidRPr="00532DAE">
              <w:t>The Gr8 M8s Foundation Incorporated</w:t>
            </w:r>
          </w:p>
        </w:tc>
        <w:tc>
          <w:tcPr>
            <w:tcW w:w="1191" w:type="dxa"/>
            <w:noWrap/>
            <w:hideMark/>
          </w:tcPr>
          <w:p w14:paraId="6C7D9A31" w14:textId="77777777" w:rsidR="0081234A" w:rsidRPr="00532DAE" w:rsidRDefault="0081234A" w:rsidP="00571DA3">
            <w:pPr>
              <w:pStyle w:val="ARtabletextright"/>
              <w:spacing w:before="10" w:after="10"/>
            </w:pPr>
            <w:r w:rsidRPr="00532DAE">
              <w:rPr>
                <w:szCs w:val="24"/>
              </w:rPr>
              <w:t>2,000</w:t>
            </w:r>
          </w:p>
        </w:tc>
      </w:tr>
      <w:tr w:rsidR="0081234A" w:rsidRPr="00532DAE" w14:paraId="3D16E5A9" w14:textId="77777777">
        <w:tblPrEx>
          <w:tblLook w:val="04A0" w:firstRow="1" w:lastRow="0" w:firstColumn="1" w:lastColumn="0" w:noHBand="0" w:noVBand="1"/>
        </w:tblPrEx>
        <w:tc>
          <w:tcPr>
            <w:tcW w:w="3402" w:type="dxa"/>
            <w:noWrap/>
            <w:hideMark/>
          </w:tcPr>
          <w:p w14:paraId="412DAF99" w14:textId="77777777" w:rsidR="0081234A" w:rsidRPr="00532DAE" w:rsidRDefault="0081234A" w:rsidP="00571DA3">
            <w:pPr>
              <w:pStyle w:val="ARtabletext"/>
              <w:spacing w:before="10" w:after="10"/>
            </w:pPr>
            <w:r w:rsidRPr="00532DAE">
              <w:t>The Grange P-12 College</w:t>
            </w:r>
          </w:p>
        </w:tc>
        <w:tc>
          <w:tcPr>
            <w:tcW w:w="1191" w:type="dxa"/>
            <w:noWrap/>
            <w:hideMark/>
          </w:tcPr>
          <w:p w14:paraId="10B64F8F" w14:textId="77777777" w:rsidR="0081234A" w:rsidRPr="00532DAE" w:rsidRDefault="0081234A" w:rsidP="00571DA3">
            <w:pPr>
              <w:pStyle w:val="ARtabletextright"/>
              <w:spacing w:before="10" w:after="10"/>
            </w:pPr>
            <w:r w:rsidRPr="00532DAE">
              <w:rPr>
                <w:szCs w:val="24"/>
              </w:rPr>
              <w:t>9,800</w:t>
            </w:r>
          </w:p>
        </w:tc>
      </w:tr>
      <w:tr w:rsidR="0081234A" w:rsidRPr="00532DAE" w14:paraId="05FB985F" w14:textId="77777777">
        <w:tblPrEx>
          <w:tblLook w:val="04A0" w:firstRow="1" w:lastRow="0" w:firstColumn="1" w:lastColumn="0" w:noHBand="0" w:noVBand="1"/>
        </w:tblPrEx>
        <w:tc>
          <w:tcPr>
            <w:tcW w:w="3402" w:type="dxa"/>
            <w:noWrap/>
            <w:hideMark/>
          </w:tcPr>
          <w:p w14:paraId="32754D87" w14:textId="1AA1E821" w:rsidR="0081234A" w:rsidRPr="00532DAE" w:rsidRDefault="0081234A" w:rsidP="00571DA3">
            <w:pPr>
              <w:pStyle w:val="ARtabletext"/>
              <w:spacing w:before="10" w:after="10"/>
            </w:pPr>
            <w:r w:rsidRPr="00532DAE">
              <w:t>The Kevin Heinze Garden Centre</w:t>
            </w:r>
            <w:r w:rsidR="00786654" w:rsidRPr="00532DAE">
              <w:t> </w:t>
            </w:r>
            <w:r w:rsidRPr="00532DAE">
              <w:t>Inc.</w:t>
            </w:r>
          </w:p>
        </w:tc>
        <w:tc>
          <w:tcPr>
            <w:tcW w:w="1191" w:type="dxa"/>
            <w:noWrap/>
            <w:hideMark/>
          </w:tcPr>
          <w:p w14:paraId="592BF24F" w14:textId="77777777" w:rsidR="0081234A" w:rsidRPr="00532DAE" w:rsidRDefault="0081234A" w:rsidP="00571DA3">
            <w:pPr>
              <w:pStyle w:val="ARtabletextright"/>
              <w:spacing w:before="10" w:after="10"/>
            </w:pPr>
            <w:r w:rsidRPr="00532DAE">
              <w:rPr>
                <w:szCs w:val="24"/>
              </w:rPr>
              <w:t>17,500</w:t>
            </w:r>
          </w:p>
        </w:tc>
      </w:tr>
      <w:tr w:rsidR="0081234A" w:rsidRPr="00532DAE" w14:paraId="7CEBFA69" w14:textId="77777777">
        <w:tblPrEx>
          <w:tblLook w:val="04A0" w:firstRow="1" w:lastRow="0" w:firstColumn="1" w:lastColumn="0" w:noHBand="0" w:noVBand="1"/>
        </w:tblPrEx>
        <w:tc>
          <w:tcPr>
            <w:tcW w:w="3402" w:type="dxa"/>
            <w:noWrap/>
            <w:hideMark/>
          </w:tcPr>
          <w:p w14:paraId="2011158F" w14:textId="77777777" w:rsidR="0081234A" w:rsidRPr="00532DAE" w:rsidRDefault="0081234A" w:rsidP="00571DA3">
            <w:pPr>
              <w:pStyle w:val="ARtabletext"/>
              <w:spacing w:before="10" w:after="10"/>
            </w:pPr>
            <w:r w:rsidRPr="00532DAE">
              <w:t>The Push Incorporated</w:t>
            </w:r>
          </w:p>
        </w:tc>
        <w:tc>
          <w:tcPr>
            <w:tcW w:w="1191" w:type="dxa"/>
            <w:noWrap/>
            <w:hideMark/>
          </w:tcPr>
          <w:p w14:paraId="4A74C665" w14:textId="77777777" w:rsidR="0081234A" w:rsidRPr="00532DAE" w:rsidRDefault="0081234A" w:rsidP="00571DA3">
            <w:pPr>
              <w:pStyle w:val="ARtabletextright"/>
              <w:spacing w:before="10" w:after="10"/>
            </w:pPr>
            <w:r w:rsidRPr="00532DAE">
              <w:rPr>
                <w:szCs w:val="24"/>
              </w:rPr>
              <w:t>650,000</w:t>
            </w:r>
          </w:p>
        </w:tc>
      </w:tr>
      <w:tr w:rsidR="0081234A" w:rsidRPr="00532DAE" w14:paraId="7F533AFB" w14:textId="77777777">
        <w:tblPrEx>
          <w:tblLook w:val="04A0" w:firstRow="1" w:lastRow="0" w:firstColumn="1" w:lastColumn="0" w:noHBand="0" w:noVBand="1"/>
        </w:tblPrEx>
        <w:tc>
          <w:tcPr>
            <w:tcW w:w="3402" w:type="dxa"/>
            <w:noWrap/>
            <w:hideMark/>
          </w:tcPr>
          <w:p w14:paraId="03F299AA" w14:textId="77777777" w:rsidR="0081234A" w:rsidRPr="00532DAE" w:rsidRDefault="0081234A" w:rsidP="00571DA3">
            <w:pPr>
              <w:pStyle w:val="ARtabletext"/>
              <w:spacing w:before="10" w:after="10"/>
            </w:pPr>
            <w:r w:rsidRPr="00532DAE">
              <w:t>The Reach Foundation</w:t>
            </w:r>
          </w:p>
        </w:tc>
        <w:tc>
          <w:tcPr>
            <w:tcW w:w="1191" w:type="dxa"/>
            <w:noWrap/>
            <w:hideMark/>
          </w:tcPr>
          <w:p w14:paraId="0CFDCAA1" w14:textId="77777777" w:rsidR="0081234A" w:rsidRPr="00532DAE" w:rsidRDefault="0081234A" w:rsidP="00571DA3">
            <w:pPr>
              <w:pStyle w:val="ARtabletextright"/>
              <w:spacing w:before="10" w:after="10"/>
            </w:pPr>
            <w:r w:rsidRPr="00532DAE">
              <w:rPr>
                <w:szCs w:val="24"/>
              </w:rPr>
              <w:t>45,000</w:t>
            </w:r>
          </w:p>
        </w:tc>
      </w:tr>
      <w:tr w:rsidR="0081234A" w:rsidRPr="00532DAE" w14:paraId="40871EE1" w14:textId="77777777">
        <w:tblPrEx>
          <w:tblLook w:val="04A0" w:firstRow="1" w:lastRow="0" w:firstColumn="1" w:lastColumn="0" w:noHBand="0" w:noVBand="1"/>
        </w:tblPrEx>
        <w:tc>
          <w:tcPr>
            <w:tcW w:w="3402" w:type="dxa"/>
            <w:noWrap/>
            <w:hideMark/>
          </w:tcPr>
          <w:p w14:paraId="370AADBD" w14:textId="77777777" w:rsidR="0081234A" w:rsidRPr="00532DAE" w:rsidRDefault="0081234A" w:rsidP="00571DA3">
            <w:pPr>
              <w:pStyle w:val="ARtabletext"/>
              <w:spacing w:before="10" w:after="10"/>
            </w:pPr>
            <w:r w:rsidRPr="00532DAE">
              <w:t>The Rural Foundation Ltd</w:t>
            </w:r>
          </w:p>
        </w:tc>
        <w:tc>
          <w:tcPr>
            <w:tcW w:w="1191" w:type="dxa"/>
            <w:noWrap/>
            <w:hideMark/>
          </w:tcPr>
          <w:p w14:paraId="2FB7FD8F" w14:textId="77777777" w:rsidR="0081234A" w:rsidRPr="00532DAE" w:rsidRDefault="0081234A" w:rsidP="00571DA3">
            <w:pPr>
              <w:pStyle w:val="ARtabletextright"/>
              <w:spacing w:before="10" w:after="10"/>
            </w:pPr>
            <w:r w:rsidRPr="00532DAE">
              <w:rPr>
                <w:szCs w:val="24"/>
              </w:rPr>
              <w:t>50,000</w:t>
            </w:r>
          </w:p>
        </w:tc>
      </w:tr>
      <w:tr w:rsidR="0081234A" w:rsidRPr="00532DAE" w14:paraId="512E1F15" w14:textId="77777777">
        <w:tblPrEx>
          <w:tblLook w:val="04A0" w:firstRow="1" w:lastRow="0" w:firstColumn="1" w:lastColumn="0" w:noHBand="0" w:noVBand="1"/>
        </w:tblPrEx>
        <w:tc>
          <w:tcPr>
            <w:tcW w:w="3402" w:type="dxa"/>
            <w:noWrap/>
            <w:hideMark/>
          </w:tcPr>
          <w:p w14:paraId="1AB885F7" w14:textId="77777777" w:rsidR="0081234A" w:rsidRPr="00532DAE" w:rsidRDefault="0081234A" w:rsidP="00571DA3">
            <w:pPr>
              <w:pStyle w:val="ARtabletext"/>
              <w:spacing w:before="10" w:after="10"/>
            </w:pPr>
            <w:r w:rsidRPr="00532DAE">
              <w:t>The Scout Association of Australia Victorian Branch</w:t>
            </w:r>
          </w:p>
        </w:tc>
        <w:tc>
          <w:tcPr>
            <w:tcW w:w="1191" w:type="dxa"/>
            <w:noWrap/>
            <w:hideMark/>
          </w:tcPr>
          <w:p w14:paraId="33F8219C" w14:textId="77777777" w:rsidR="0081234A" w:rsidRPr="00532DAE" w:rsidRDefault="0081234A" w:rsidP="00571DA3">
            <w:pPr>
              <w:pStyle w:val="ARtabletextright"/>
              <w:spacing w:before="10" w:after="10"/>
            </w:pPr>
            <w:r w:rsidRPr="00532DAE">
              <w:rPr>
                <w:szCs w:val="24"/>
              </w:rPr>
              <w:t>937,500</w:t>
            </w:r>
          </w:p>
        </w:tc>
      </w:tr>
      <w:tr w:rsidR="0081234A" w:rsidRPr="00532DAE" w14:paraId="393D8722" w14:textId="77777777">
        <w:tblPrEx>
          <w:tblLook w:val="04A0" w:firstRow="1" w:lastRow="0" w:firstColumn="1" w:lastColumn="0" w:noHBand="0" w:noVBand="1"/>
        </w:tblPrEx>
        <w:tc>
          <w:tcPr>
            <w:tcW w:w="3402" w:type="dxa"/>
            <w:noWrap/>
            <w:hideMark/>
          </w:tcPr>
          <w:p w14:paraId="716B586B" w14:textId="77777777" w:rsidR="0081234A" w:rsidRPr="00532DAE" w:rsidRDefault="0081234A" w:rsidP="00571DA3">
            <w:pPr>
              <w:pStyle w:val="ARtabletext"/>
              <w:spacing w:before="10" w:after="10"/>
            </w:pPr>
            <w:r w:rsidRPr="00532DAE">
              <w:t>The Trustee for the Salvation Army (Victoria) Property Trust</w:t>
            </w:r>
          </w:p>
        </w:tc>
        <w:tc>
          <w:tcPr>
            <w:tcW w:w="1191" w:type="dxa"/>
            <w:noWrap/>
            <w:hideMark/>
          </w:tcPr>
          <w:p w14:paraId="3E2C0160" w14:textId="77777777" w:rsidR="0081234A" w:rsidRPr="00532DAE" w:rsidRDefault="0081234A" w:rsidP="00571DA3">
            <w:pPr>
              <w:pStyle w:val="ARtabletextright"/>
              <w:spacing w:before="10" w:after="10"/>
            </w:pPr>
            <w:r w:rsidRPr="00532DAE">
              <w:rPr>
                <w:szCs w:val="24"/>
              </w:rPr>
              <w:t>52,000</w:t>
            </w:r>
          </w:p>
        </w:tc>
      </w:tr>
      <w:tr w:rsidR="0081234A" w:rsidRPr="00532DAE" w14:paraId="285F81E4" w14:textId="77777777">
        <w:tblPrEx>
          <w:tblLook w:val="04A0" w:firstRow="1" w:lastRow="0" w:firstColumn="1" w:lastColumn="0" w:noHBand="0" w:noVBand="1"/>
        </w:tblPrEx>
        <w:tc>
          <w:tcPr>
            <w:tcW w:w="3402" w:type="dxa"/>
            <w:noWrap/>
            <w:hideMark/>
          </w:tcPr>
          <w:p w14:paraId="0875F33B" w14:textId="77777777" w:rsidR="0081234A" w:rsidRPr="00532DAE" w:rsidRDefault="0081234A" w:rsidP="00571DA3">
            <w:pPr>
              <w:pStyle w:val="ARtabletext"/>
              <w:spacing w:before="10" w:after="10"/>
            </w:pPr>
            <w:r w:rsidRPr="00532DAE">
              <w:t>The Young Men’s Christian Association of Ballarat Youth Services Inc.</w:t>
            </w:r>
          </w:p>
        </w:tc>
        <w:tc>
          <w:tcPr>
            <w:tcW w:w="1191" w:type="dxa"/>
            <w:noWrap/>
            <w:hideMark/>
          </w:tcPr>
          <w:p w14:paraId="3000C3AD" w14:textId="77777777" w:rsidR="0081234A" w:rsidRPr="00532DAE" w:rsidRDefault="0081234A" w:rsidP="00571DA3">
            <w:pPr>
              <w:pStyle w:val="ARtabletextright"/>
              <w:spacing w:before="10" w:after="10"/>
            </w:pPr>
            <w:r w:rsidRPr="00532DAE">
              <w:rPr>
                <w:szCs w:val="24"/>
              </w:rPr>
              <w:t>50,000</w:t>
            </w:r>
          </w:p>
        </w:tc>
      </w:tr>
      <w:tr w:rsidR="0081234A" w:rsidRPr="00532DAE" w14:paraId="43B494F6" w14:textId="77777777">
        <w:tblPrEx>
          <w:tblLook w:val="04A0" w:firstRow="1" w:lastRow="0" w:firstColumn="1" w:lastColumn="0" w:noHBand="0" w:noVBand="1"/>
        </w:tblPrEx>
        <w:tc>
          <w:tcPr>
            <w:tcW w:w="3402" w:type="dxa"/>
            <w:noWrap/>
            <w:hideMark/>
          </w:tcPr>
          <w:p w14:paraId="7306CA96" w14:textId="77777777" w:rsidR="0081234A" w:rsidRPr="00532DAE" w:rsidRDefault="0081234A" w:rsidP="00571DA3">
            <w:pPr>
              <w:pStyle w:val="ARtabletext"/>
              <w:spacing w:before="10" w:after="10"/>
            </w:pPr>
            <w:r w:rsidRPr="00532DAE">
              <w:t>Travancore School</w:t>
            </w:r>
          </w:p>
        </w:tc>
        <w:tc>
          <w:tcPr>
            <w:tcW w:w="1191" w:type="dxa"/>
            <w:noWrap/>
            <w:hideMark/>
          </w:tcPr>
          <w:p w14:paraId="6696D6A0" w14:textId="77777777" w:rsidR="0081234A" w:rsidRPr="00532DAE" w:rsidRDefault="0081234A" w:rsidP="00571DA3">
            <w:pPr>
              <w:pStyle w:val="ARtabletextright"/>
              <w:spacing w:before="10" w:after="10"/>
            </w:pPr>
            <w:r w:rsidRPr="00532DAE">
              <w:rPr>
                <w:szCs w:val="24"/>
              </w:rPr>
              <w:t>9,800</w:t>
            </w:r>
          </w:p>
        </w:tc>
      </w:tr>
      <w:tr w:rsidR="0081234A" w:rsidRPr="00532DAE" w14:paraId="213E958A" w14:textId="77777777">
        <w:tblPrEx>
          <w:tblLook w:val="04A0" w:firstRow="1" w:lastRow="0" w:firstColumn="1" w:lastColumn="0" w:noHBand="0" w:noVBand="1"/>
        </w:tblPrEx>
        <w:tc>
          <w:tcPr>
            <w:tcW w:w="3402" w:type="dxa"/>
            <w:noWrap/>
            <w:hideMark/>
          </w:tcPr>
          <w:p w14:paraId="01C37D3C" w14:textId="77777777" w:rsidR="0081234A" w:rsidRPr="00532DAE" w:rsidRDefault="0081234A" w:rsidP="00571DA3">
            <w:pPr>
              <w:pStyle w:val="ARtabletext"/>
              <w:spacing w:before="10" w:after="10"/>
            </w:pPr>
            <w:r w:rsidRPr="00532DAE">
              <w:t>Try Australia</w:t>
            </w:r>
          </w:p>
        </w:tc>
        <w:tc>
          <w:tcPr>
            <w:tcW w:w="1191" w:type="dxa"/>
            <w:noWrap/>
            <w:hideMark/>
          </w:tcPr>
          <w:p w14:paraId="43A80E6F" w14:textId="77777777" w:rsidR="0081234A" w:rsidRPr="00532DAE" w:rsidRDefault="0081234A" w:rsidP="00571DA3">
            <w:pPr>
              <w:pStyle w:val="ARtabletextright"/>
              <w:spacing w:before="10" w:after="10"/>
            </w:pPr>
            <w:r w:rsidRPr="00532DAE">
              <w:rPr>
                <w:szCs w:val="24"/>
              </w:rPr>
              <w:t>2,000</w:t>
            </w:r>
          </w:p>
        </w:tc>
      </w:tr>
      <w:tr w:rsidR="0081234A" w:rsidRPr="00532DAE" w14:paraId="220FFC0E" w14:textId="77777777">
        <w:tblPrEx>
          <w:tblLook w:val="04A0" w:firstRow="1" w:lastRow="0" w:firstColumn="1" w:lastColumn="0" w:noHBand="0" w:noVBand="1"/>
        </w:tblPrEx>
        <w:tc>
          <w:tcPr>
            <w:tcW w:w="3402" w:type="dxa"/>
            <w:noWrap/>
            <w:hideMark/>
          </w:tcPr>
          <w:p w14:paraId="78FB981C" w14:textId="77777777" w:rsidR="0081234A" w:rsidRPr="00532DAE" w:rsidRDefault="0081234A" w:rsidP="00571DA3">
            <w:pPr>
              <w:pStyle w:val="ARtabletext"/>
              <w:spacing w:before="10" w:after="10"/>
            </w:pPr>
            <w:r w:rsidRPr="00532DAE">
              <w:t>Tyrrell College</w:t>
            </w:r>
          </w:p>
        </w:tc>
        <w:tc>
          <w:tcPr>
            <w:tcW w:w="1191" w:type="dxa"/>
            <w:noWrap/>
            <w:hideMark/>
          </w:tcPr>
          <w:p w14:paraId="6707673A" w14:textId="77777777" w:rsidR="0081234A" w:rsidRPr="00532DAE" w:rsidRDefault="0081234A" w:rsidP="00571DA3">
            <w:pPr>
              <w:pStyle w:val="ARtabletextright"/>
              <w:spacing w:before="10" w:after="10"/>
            </w:pPr>
            <w:r w:rsidRPr="00532DAE">
              <w:rPr>
                <w:szCs w:val="24"/>
              </w:rPr>
              <w:t>2,000</w:t>
            </w:r>
          </w:p>
        </w:tc>
      </w:tr>
      <w:tr w:rsidR="0081234A" w:rsidRPr="00532DAE" w14:paraId="2217C1C8" w14:textId="77777777">
        <w:tblPrEx>
          <w:tblLook w:val="04A0" w:firstRow="1" w:lastRow="0" w:firstColumn="1" w:lastColumn="0" w:noHBand="0" w:noVBand="1"/>
        </w:tblPrEx>
        <w:tc>
          <w:tcPr>
            <w:tcW w:w="3402" w:type="dxa"/>
            <w:noWrap/>
            <w:hideMark/>
          </w:tcPr>
          <w:p w14:paraId="5A4572B6" w14:textId="77777777" w:rsidR="0081234A" w:rsidRPr="00532DAE" w:rsidRDefault="0081234A" w:rsidP="00571DA3">
            <w:pPr>
              <w:pStyle w:val="ARtabletext"/>
              <w:spacing w:before="10" w:after="10"/>
            </w:pPr>
            <w:proofErr w:type="spellStart"/>
            <w:r w:rsidRPr="00532DAE">
              <w:t>Umeed</w:t>
            </w:r>
            <w:proofErr w:type="spellEnd"/>
            <w:r w:rsidRPr="00532DAE">
              <w:t xml:space="preserve"> Psychology Pty Ltd</w:t>
            </w:r>
          </w:p>
        </w:tc>
        <w:tc>
          <w:tcPr>
            <w:tcW w:w="1191" w:type="dxa"/>
            <w:noWrap/>
            <w:hideMark/>
          </w:tcPr>
          <w:p w14:paraId="354E90DA" w14:textId="77777777" w:rsidR="0081234A" w:rsidRPr="00532DAE" w:rsidRDefault="0081234A" w:rsidP="00571DA3">
            <w:pPr>
              <w:pStyle w:val="ARtabletextright"/>
              <w:spacing w:before="10" w:after="10"/>
            </w:pPr>
            <w:r w:rsidRPr="00532DAE">
              <w:rPr>
                <w:szCs w:val="24"/>
              </w:rPr>
              <w:t>2,000</w:t>
            </w:r>
          </w:p>
        </w:tc>
      </w:tr>
      <w:tr w:rsidR="0081234A" w:rsidRPr="00532DAE" w14:paraId="51E1E8AA" w14:textId="77777777">
        <w:tblPrEx>
          <w:tblLook w:val="04A0" w:firstRow="1" w:lastRow="0" w:firstColumn="1" w:lastColumn="0" w:noHBand="0" w:noVBand="1"/>
        </w:tblPrEx>
        <w:tc>
          <w:tcPr>
            <w:tcW w:w="3402" w:type="dxa"/>
            <w:noWrap/>
            <w:hideMark/>
          </w:tcPr>
          <w:p w14:paraId="0471CD2F" w14:textId="77777777" w:rsidR="0081234A" w:rsidRPr="00532DAE" w:rsidRDefault="0081234A" w:rsidP="00571DA3">
            <w:pPr>
              <w:pStyle w:val="ARtabletext"/>
              <w:spacing w:before="10" w:after="10"/>
            </w:pPr>
            <w:r w:rsidRPr="00532DAE">
              <w:t>Uniting (Victoria and Tasmania) Limited</w:t>
            </w:r>
          </w:p>
        </w:tc>
        <w:tc>
          <w:tcPr>
            <w:tcW w:w="1191" w:type="dxa"/>
            <w:noWrap/>
            <w:hideMark/>
          </w:tcPr>
          <w:p w14:paraId="1CD9280B" w14:textId="77777777" w:rsidR="0081234A" w:rsidRPr="00532DAE" w:rsidRDefault="0081234A" w:rsidP="00571DA3">
            <w:pPr>
              <w:pStyle w:val="ARtabletextright"/>
              <w:spacing w:before="10" w:after="10"/>
            </w:pPr>
            <w:r w:rsidRPr="00532DAE">
              <w:rPr>
                <w:szCs w:val="24"/>
              </w:rPr>
              <w:t>550,000</w:t>
            </w:r>
          </w:p>
        </w:tc>
      </w:tr>
      <w:tr w:rsidR="0081234A" w:rsidRPr="00532DAE" w14:paraId="27163E6E" w14:textId="77777777">
        <w:tblPrEx>
          <w:tblLook w:val="04A0" w:firstRow="1" w:lastRow="0" w:firstColumn="1" w:lastColumn="0" w:noHBand="0" w:noVBand="1"/>
        </w:tblPrEx>
        <w:tc>
          <w:tcPr>
            <w:tcW w:w="3402" w:type="dxa"/>
            <w:noWrap/>
            <w:hideMark/>
          </w:tcPr>
          <w:p w14:paraId="62A7A436" w14:textId="77777777" w:rsidR="0081234A" w:rsidRPr="00532DAE" w:rsidRDefault="0081234A" w:rsidP="00571DA3">
            <w:pPr>
              <w:pStyle w:val="ARtabletext"/>
              <w:spacing w:before="10" w:after="10"/>
            </w:pPr>
            <w:r w:rsidRPr="00532DAE">
              <w:t>Upper Yarra Secondary College</w:t>
            </w:r>
          </w:p>
        </w:tc>
        <w:tc>
          <w:tcPr>
            <w:tcW w:w="1191" w:type="dxa"/>
            <w:noWrap/>
            <w:hideMark/>
          </w:tcPr>
          <w:p w14:paraId="54539F61" w14:textId="77777777" w:rsidR="0081234A" w:rsidRPr="00532DAE" w:rsidRDefault="0081234A" w:rsidP="00571DA3">
            <w:pPr>
              <w:pStyle w:val="ARtabletextright"/>
              <w:spacing w:before="10" w:after="10"/>
            </w:pPr>
            <w:r w:rsidRPr="00532DAE">
              <w:rPr>
                <w:szCs w:val="24"/>
              </w:rPr>
              <w:t>9,800</w:t>
            </w:r>
          </w:p>
        </w:tc>
      </w:tr>
      <w:tr w:rsidR="0081234A" w:rsidRPr="00532DAE" w14:paraId="69B96BE3" w14:textId="77777777">
        <w:tblPrEx>
          <w:tblLook w:val="04A0" w:firstRow="1" w:lastRow="0" w:firstColumn="1" w:lastColumn="0" w:noHBand="0" w:noVBand="1"/>
        </w:tblPrEx>
        <w:tc>
          <w:tcPr>
            <w:tcW w:w="3402" w:type="dxa"/>
            <w:noWrap/>
            <w:hideMark/>
          </w:tcPr>
          <w:p w14:paraId="1B65D4E9" w14:textId="77777777" w:rsidR="0081234A" w:rsidRPr="00532DAE" w:rsidRDefault="0081234A" w:rsidP="00571DA3">
            <w:pPr>
              <w:pStyle w:val="ARtabletext"/>
              <w:spacing w:before="10" w:after="10"/>
            </w:pPr>
            <w:r w:rsidRPr="00532DAE">
              <w:t>Verney Road School</w:t>
            </w:r>
          </w:p>
        </w:tc>
        <w:tc>
          <w:tcPr>
            <w:tcW w:w="1191" w:type="dxa"/>
            <w:noWrap/>
            <w:hideMark/>
          </w:tcPr>
          <w:p w14:paraId="2CA5A50B" w14:textId="77777777" w:rsidR="0081234A" w:rsidRPr="00532DAE" w:rsidRDefault="0081234A" w:rsidP="00571DA3">
            <w:pPr>
              <w:pStyle w:val="ARtabletextright"/>
              <w:spacing w:before="10" w:after="10"/>
            </w:pPr>
            <w:r w:rsidRPr="00532DAE">
              <w:rPr>
                <w:szCs w:val="24"/>
              </w:rPr>
              <w:t>9,800</w:t>
            </w:r>
          </w:p>
        </w:tc>
      </w:tr>
      <w:tr w:rsidR="0081234A" w:rsidRPr="00532DAE" w14:paraId="75A8F265" w14:textId="77777777">
        <w:tblPrEx>
          <w:tblLook w:val="04A0" w:firstRow="1" w:lastRow="0" w:firstColumn="1" w:lastColumn="0" w:noHBand="0" w:noVBand="1"/>
        </w:tblPrEx>
        <w:tc>
          <w:tcPr>
            <w:tcW w:w="3402" w:type="dxa"/>
            <w:noWrap/>
            <w:hideMark/>
          </w:tcPr>
          <w:p w14:paraId="096CDBF4" w14:textId="77777777" w:rsidR="0081234A" w:rsidRPr="00532DAE" w:rsidRDefault="0081234A" w:rsidP="00571DA3">
            <w:pPr>
              <w:pStyle w:val="ARtabletext"/>
              <w:spacing w:before="10" w:after="10"/>
            </w:pPr>
            <w:r w:rsidRPr="00532DAE">
              <w:t>VICSEG New Futures</w:t>
            </w:r>
          </w:p>
        </w:tc>
        <w:tc>
          <w:tcPr>
            <w:tcW w:w="1191" w:type="dxa"/>
            <w:noWrap/>
            <w:hideMark/>
          </w:tcPr>
          <w:p w14:paraId="303ED61D" w14:textId="77777777" w:rsidR="0081234A" w:rsidRPr="00532DAE" w:rsidRDefault="0081234A" w:rsidP="00571DA3">
            <w:pPr>
              <w:pStyle w:val="ARtabletextright"/>
              <w:spacing w:before="10" w:after="10"/>
            </w:pPr>
            <w:r w:rsidRPr="00532DAE">
              <w:rPr>
                <w:szCs w:val="24"/>
              </w:rPr>
              <w:t>50,000</w:t>
            </w:r>
          </w:p>
        </w:tc>
      </w:tr>
      <w:tr w:rsidR="0081234A" w:rsidRPr="00532DAE" w14:paraId="167442E6" w14:textId="77777777">
        <w:tblPrEx>
          <w:tblLook w:val="04A0" w:firstRow="1" w:lastRow="0" w:firstColumn="1" w:lastColumn="0" w:noHBand="0" w:noVBand="1"/>
        </w:tblPrEx>
        <w:tc>
          <w:tcPr>
            <w:tcW w:w="3402" w:type="dxa"/>
            <w:noWrap/>
            <w:hideMark/>
          </w:tcPr>
          <w:p w14:paraId="6D68010D" w14:textId="77777777" w:rsidR="0081234A" w:rsidRPr="00532DAE" w:rsidRDefault="0081234A" w:rsidP="00571DA3">
            <w:pPr>
              <w:pStyle w:val="ARtabletext"/>
              <w:spacing w:before="10" w:after="10"/>
            </w:pPr>
            <w:r w:rsidRPr="00532DAE">
              <w:t>Victorian Aboriginal Child Care Agency Co Op Ltd</w:t>
            </w:r>
          </w:p>
        </w:tc>
        <w:tc>
          <w:tcPr>
            <w:tcW w:w="1191" w:type="dxa"/>
            <w:noWrap/>
            <w:hideMark/>
          </w:tcPr>
          <w:p w14:paraId="49FD535F" w14:textId="77777777" w:rsidR="0081234A" w:rsidRPr="00532DAE" w:rsidRDefault="0081234A" w:rsidP="00571DA3">
            <w:pPr>
              <w:pStyle w:val="ARtabletextright"/>
              <w:spacing w:before="10" w:after="10"/>
            </w:pPr>
            <w:r w:rsidRPr="00532DAE">
              <w:rPr>
                <w:szCs w:val="24"/>
              </w:rPr>
              <w:t>45,000</w:t>
            </w:r>
          </w:p>
        </w:tc>
      </w:tr>
      <w:tr w:rsidR="0081234A" w:rsidRPr="00532DAE" w14:paraId="539DED5D" w14:textId="77777777">
        <w:tblPrEx>
          <w:tblLook w:val="04A0" w:firstRow="1" w:lastRow="0" w:firstColumn="1" w:lastColumn="0" w:noHBand="0" w:noVBand="1"/>
        </w:tblPrEx>
        <w:tc>
          <w:tcPr>
            <w:tcW w:w="3402" w:type="dxa"/>
            <w:noWrap/>
            <w:hideMark/>
          </w:tcPr>
          <w:p w14:paraId="05372DCD" w14:textId="77777777" w:rsidR="0081234A" w:rsidRPr="00532DAE" w:rsidRDefault="0081234A" w:rsidP="00571DA3">
            <w:pPr>
              <w:pStyle w:val="ARtabletext"/>
              <w:spacing w:before="10" w:after="10"/>
            </w:pPr>
            <w:r w:rsidRPr="00532DAE">
              <w:t>Victorian Afghan Students Association</w:t>
            </w:r>
          </w:p>
        </w:tc>
        <w:tc>
          <w:tcPr>
            <w:tcW w:w="1191" w:type="dxa"/>
            <w:noWrap/>
            <w:hideMark/>
          </w:tcPr>
          <w:p w14:paraId="30E4C673" w14:textId="77777777" w:rsidR="0081234A" w:rsidRPr="00532DAE" w:rsidRDefault="0081234A" w:rsidP="00571DA3">
            <w:pPr>
              <w:pStyle w:val="ARtabletextright"/>
              <w:spacing w:before="10" w:after="10"/>
            </w:pPr>
            <w:r w:rsidRPr="00532DAE">
              <w:rPr>
                <w:szCs w:val="24"/>
              </w:rPr>
              <w:t>2,000</w:t>
            </w:r>
          </w:p>
        </w:tc>
      </w:tr>
      <w:tr w:rsidR="0081234A" w:rsidRPr="00532DAE" w14:paraId="7AC7B176" w14:textId="77777777">
        <w:tblPrEx>
          <w:tblLook w:val="04A0" w:firstRow="1" w:lastRow="0" w:firstColumn="1" w:lastColumn="0" w:noHBand="0" w:noVBand="1"/>
        </w:tblPrEx>
        <w:tc>
          <w:tcPr>
            <w:tcW w:w="3402" w:type="dxa"/>
            <w:noWrap/>
            <w:hideMark/>
          </w:tcPr>
          <w:p w14:paraId="6CA7DC7A" w14:textId="77777777" w:rsidR="0081234A" w:rsidRPr="00532DAE" w:rsidRDefault="0081234A" w:rsidP="00571DA3">
            <w:pPr>
              <w:pStyle w:val="ARtabletext"/>
              <w:spacing w:before="10" w:after="10"/>
            </w:pPr>
            <w:r w:rsidRPr="00532DAE">
              <w:t>Victorian College for the Deaf</w:t>
            </w:r>
          </w:p>
        </w:tc>
        <w:tc>
          <w:tcPr>
            <w:tcW w:w="1191" w:type="dxa"/>
            <w:noWrap/>
            <w:hideMark/>
          </w:tcPr>
          <w:p w14:paraId="7EC23066" w14:textId="77777777" w:rsidR="0081234A" w:rsidRPr="00532DAE" w:rsidRDefault="0081234A" w:rsidP="00571DA3">
            <w:pPr>
              <w:pStyle w:val="ARtabletextright"/>
              <w:spacing w:before="10" w:after="10"/>
            </w:pPr>
            <w:r w:rsidRPr="00532DAE">
              <w:rPr>
                <w:szCs w:val="24"/>
              </w:rPr>
              <w:t>8,175</w:t>
            </w:r>
          </w:p>
        </w:tc>
      </w:tr>
      <w:tr w:rsidR="0081234A" w:rsidRPr="00532DAE" w14:paraId="257E1E91" w14:textId="77777777">
        <w:tblPrEx>
          <w:tblLook w:val="04A0" w:firstRow="1" w:lastRow="0" w:firstColumn="1" w:lastColumn="0" w:noHBand="0" w:noVBand="1"/>
        </w:tblPrEx>
        <w:tc>
          <w:tcPr>
            <w:tcW w:w="3402" w:type="dxa"/>
            <w:noWrap/>
            <w:hideMark/>
          </w:tcPr>
          <w:p w14:paraId="59EFF82C" w14:textId="77777777" w:rsidR="0081234A" w:rsidRPr="00532DAE" w:rsidRDefault="0081234A" w:rsidP="00571DA3">
            <w:pPr>
              <w:pStyle w:val="ARtabletext"/>
              <w:spacing w:before="10" w:after="10"/>
            </w:pPr>
            <w:r w:rsidRPr="00532DAE">
              <w:t>Victorian YMCA Community Programming Pty Ltd</w:t>
            </w:r>
          </w:p>
        </w:tc>
        <w:tc>
          <w:tcPr>
            <w:tcW w:w="1191" w:type="dxa"/>
            <w:noWrap/>
            <w:hideMark/>
          </w:tcPr>
          <w:p w14:paraId="66109702" w14:textId="77777777" w:rsidR="0081234A" w:rsidRPr="00532DAE" w:rsidRDefault="0081234A" w:rsidP="00571DA3">
            <w:pPr>
              <w:pStyle w:val="ARtabletextright"/>
              <w:spacing w:before="10" w:after="10"/>
            </w:pPr>
            <w:r w:rsidRPr="00532DAE">
              <w:rPr>
                <w:szCs w:val="24"/>
              </w:rPr>
              <w:t>85,500</w:t>
            </w:r>
          </w:p>
        </w:tc>
      </w:tr>
      <w:tr w:rsidR="0081234A" w:rsidRPr="00532DAE" w14:paraId="15BCC9E8" w14:textId="77777777">
        <w:tblPrEx>
          <w:tblLook w:val="04A0" w:firstRow="1" w:lastRow="0" w:firstColumn="1" w:lastColumn="0" w:noHBand="0" w:noVBand="1"/>
        </w:tblPrEx>
        <w:tc>
          <w:tcPr>
            <w:tcW w:w="3402" w:type="dxa"/>
            <w:noWrap/>
            <w:hideMark/>
          </w:tcPr>
          <w:p w14:paraId="7267574C" w14:textId="77777777" w:rsidR="0081234A" w:rsidRPr="00532DAE" w:rsidRDefault="0081234A" w:rsidP="00571DA3">
            <w:pPr>
              <w:pStyle w:val="ARtabletext"/>
              <w:spacing w:before="10" w:after="10"/>
            </w:pPr>
            <w:r w:rsidRPr="00532DAE">
              <w:t>Victorian YMCA Youth &amp; Community Services Inc.</w:t>
            </w:r>
          </w:p>
        </w:tc>
        <w:tc>
          <w:tcPr>
            <w:tcW w:w="1191" w:type="dxa"/>
            <w:noWrap/>
            <w:hideMark/>
          </w:tcPr>
          <w:p w14:paraId="018CE86A" w14:textId="77777777" w:rsidR="0081234A" w:rsidRPr="00532DAE" w:rsidRDefault="0081234A" w:rsidP="00571DA3">
            <w:pPr>
              <w:pStyle w:val="ARtabletextright"/>
              <w:spacing w:before="10" w:after="10"/>
            </w:pPr>
            <w:r w:rsidRPr="00532DAE">
              <w:rPr>
                <w:szCs w:val="24"/>
              </w:rPr>
              <w:t>290,000</w:t>
            </w:r>
          </w:p>
        </w:tc>
      </w:tr>
      <w:tr w:rsidR="0081234A" w:rsidRPr="00532DAE" w14:paraId="24D3B755" w14:textId="77777777">
        <w:tblPrEx>
          <w:tblLook w:val="04A0" w:firstRow="1" w:lastRow="0" w:firstColumn="1" w:lastColumn="0" w:noHBand="0" w:noVBand="1"/>
        </w:tblPrEx>
        <w:tc>
          <w:tcPr>
            <w:tcW w:w="3402" w:type="dxa"/>
            <w:noWrap/>
            <w:hideMark/>
          </w:tcPr>
          <w:p w14:paraId="069A80E2" w14:textId="77777777" w:rsidR="0081234A" w:rsidRPr="00532DAE" w:rsidRDefault="0081234A" w:rsidP="00571DA3">
            <w:pPr>
              <w:pStyle w:val="ARtabletext"/>
              <w:spacing w:before="10" w:after="10"/>
            </w:pPr>
            <w:r w:rsidRPr="00532DAE">
              <w:t>Victoria University Secondary College</w:t>
            </w:r>
          </w:p>
        </w:tc>
        <w:tc>
          <w:tcPr>
            <w:tcW w:w="1191" w:type="dxa"/>
            <w:noWrap/>
            <w:hideMark/>
          </w:tcPr>
          <w:p w14:paraId="704F1489" w14:textId="77777777" w:rsidR="0081234A" w:rsidRPr="00532DAE" w:rsidRDefault="0081234A" w:rsidP="00571DA3">
            <w:pPr>
              <w:pStyle w:val="ARtabletextright"/>
              <w:spacing w:before="10" w:after="10"/>
            </w:pPr>
            <w:r w:rsidRPr="00532DAE">
              <w:rPr>
                <w:szCs w:val="24"/>
              </w:rPr>
              <w:t>9,800</w:t>
            </w:r>
          </w:p>
        </w:tc>
      </w:tr>
      <w:tr w:rsidR="0081234A" w:rsidRPr="00532DAE" w14:paraId="3A68A48C" w14:textId="77777777">
        <w:tblPrEx>
          <w:tblLook w:val="04A0" w:firstRow="1" w:lastRow="0" w:firstColumn="1" w:lastColumn="0" w:noHBand="0" w:noVBand="1"/>
        </w:tblPrEx>
        <w:tc>
          <w:tcPr>
            <w:tcW w:w="3402" w:type="dxa"/>
            <w:noWrap/>
            <w:hideMark/>
          </w:tcPr>
          <w:p w14:paraId="692CF4CB" w14:textId="77777777" w:rsidR="0081234A" w:rsidRPr="00532DAE" w:rsidRDefault="0081234A" w:rsidP="00571DA3">
            <w:pPr>
              <w:pStyle w:val="ARtabletext"/>
              <w:spacing w:before="10" w:after="10"/>
            </w:pPr>
            <w:r w:rsidRPr="00532DAE">
              <w:t>Virtual School Victoria</w:t>
            </w:r>
          </w:p>
        </w:tc>
        <w:tc>
          <w:tcPr>
            <w:tcW w:w="1191" w:type="dxa"/>
            <w:noWrap/>
            <w:hideMark/>
          </w:tcPr>
          <w:p w14:paraId="7CB8036F" w14:textId="77777777" w:rsidR="0081234A" w:rsidRPr="00532DAE" w:rsidRDefault="0081234A" w:rsidP="00571DA3">
            <w:pPr>
              <w:pStyle w:val="ARtabletextright"/>
              <w:spacing w:before="10" w:after="10"/>
            </w:pPr>
            <w:r w:rsidRPr="00532DAE">
              <w:rPr>
                <w:szCs w:val="24"/>
              </w:rPr>
              <w:t>8,875</w:t>
            </w:r>
          </w:p>
        </w:tc>
      </w:tr>
      <w:tr w:rsidR="0081234A" w:rsidRPr="00532DAE" w14:paraId="5C3E045A" w14:textId="77777777">
        <w:tblPrEx>
          <w:tblLook w:val="04A0" w:firstRow="1" w:lastRow="0" w:firstColumn="1" w:lastColumn="0" w:noHBand="0" w:noVBand="1"/>
        </w:tblPrEx>
        <w:tc>
          <w:tcPr>
            <w:tcW w:w="3402" w:type="dxa"/>
            <w:noWrap/>
            <w:hideMark/>
          </w:tcPr>
          <w:p w14:paraId="5B7D6600" w14:textId="77777777" w:rsidR="0081234A" w:rsidRPr="00532DAE" w:rsidRDefault="0081234A" w:rsidP="00571DA3">
            <w:pPr>
              <w:pStyle w:val="ARtabletext"/>
              <w:spacing w:before="10" w:after="10"/>
            </w:pPr>
            <w:proofErr w:type="spellStart"/>
            <w:r w:rsidRPr="00532DAE">
              <w:t>Waalitj</w:t>
            </w:r>
            <w:proofErr w:type="spellEnd"/>
            <w:r w:rsidRPr="00532DAE">
              <w:t xml:space="preserve"> Foundation Limited</w:t>
            </w:r>
          </w:p>
        </w:tc>
        <w:tc>
          <w:tcPr>
            <w:tcW w:w="1191" w:type="dxa"/>
            <w:noWrap/>
            <w:hideMark/>
          </w:tcPr>
          <w:p w14:paraId="74BEF15A" w14:textId="77777777" w:rsidR="0081234A" w:rsidRPr="00532DAE" w:rsidRDefault="0081234A" w:rsidP="00571DA3">
            <w:pPr>
              <w:pStyle w:val="ARtabletextright"/>
              <w:spacing w:before="10" w:after="10"/>
            </w:pPr>
            <w:r w:rsidRPr="00532DAE">
              <w:rPr>
                <w:szCs w:val="24"/>
              </w:rPr>
              <w:t>45,000</w:t>
            </w:r>
          </w:p>
        </w:tc>
      </w:tr>
      <w:tr w:rsidR="0081234A" w:rsidRPr="00532DAE" w14:paraId="05E857FB" w14:textId="77777777">
        <w:tblPrEx>
          <w:tblLook w:val="04A0" w:firstRow="1" w:lastRow="0" w:firstColumn="1" w:lastColumn="0" w:noHBand="0" w:noVBand="1"/>
        </w:tblPrEx>
        <w:tc>
          <w:tcPr>
            <w:tcW w:w="3402" w:type="dxa"/>
            <w:noWrap/>
            <w:hideMark/>
          </w:tcPr>
          <w:p w14:paraId="5239D7DF" w14:textId="77777777" w:rsidR="0081234A" w:rsidRPr="00532DAE" w:rsidRDefault="0081234A" w:rsidP="00571DA3">
            <w:pPr>
              <w:pStyle w:val="ARtabletext"/>
              <w:spacing w:before="10" w:after="10"/>
            </w:pPr>
            <w:proofErr w:type="spellStart"/>
            <w:r w:rsidRPr="00532DAE">
              <w:t>Wakakirri</w:t>
            </w:r>
            <w:proofErr w:type="spellEnd"/>
            <w:r w:rsidRPr="00532DAE">
              <w:t xml:space="preserve"> Story-Dance Association Incorporated</w:t>
            </w:r>
          </w:p>
        </w:tc>
        <w:tc>
          <w:tcPr>
            <w:tcW w:w="1191" w:type="dxa"/>
            <w:noWrap/>
            <w:hideMark/>
          </w:tcPr>
          <w:p w14:paraId="101B646D" w14:textId="77777777" w:rsidR="0081234A" w:rsidRPr="00532DAE" w:rsidRDefault="0081234A" w:rsidP="00571DA3">
            <w:pPr>
              <w:pStyle w:val="ARtabletextright"/>
              <w:spacing w:before="10" w:after="10"/>
            </w:pPr>
            <w:r w:rsidRPr="00532DAE">
              <w:rPr>
                <w:szCs w:val="24"/>
              </w:rPr>
              <w:t>200,000</w:t>
            </w:r>
          </w:p>
        </w:tc>
      </w:tr>
      <w:tr w:rsidR="0081234A" w:rsidRPr="00532DAE" w14:paraId="36D1972F" w14:textId="77777777">
        <w:tblPrEx>
          <w:tblLook w:val="04A0" w:firstRow="1" w:lastRow="0" w:firstColumn="1" w:lastColumn="0" w:noHBand="0" w:noVBand="1"/>
        </w:tblPrEx>
        <w:tc>
          <w:tcPr>
            <w:tcW w:w="3402" w:type="dxa"/>
            <w:noWrap/>
            <w:hideMark/>
          </w:tcPr>
          <w:p w14:paraId="3D83FC5E" w14:textId="77777777" w:rsidR="0081234A" w:rsidRPr="00532DAE" w:rsidRDefault="0081234A" w:rsidP="00571DA3">
            <w:pPr>
              <w:pStyle w:val="ARtabletext"/>
              <w:spacing w:before="10" w:after="10"/>
            </w:pPr>
            <w:r w:rsidRPr="00532DAE">
              <w:t>Wangaratta District Specialist School</w:t>
            </w:r>
          </w:p>
        </w:tc>
        <w:tc>
          <w:tcPr>
            <w:tcW w:w="1191" w:type="dxa"/>
            <w:noWrap/>
            <w:hideMark/>
          </w:tcPr>
          <w:p w14:paraId="0B75873B" w14:textId="77777777" w:rsidR="0081234A" w:rsidRPr="00532DAE" w:rsidRDefault="0081234A" w:rsidP="00571DA3">
            <w:pPr>
              <w:pStyle w:val="ARtabletextright"/>
              <w:spacing w:before="10" w:after="10"/>
            </w:pPr>
            <w:r w:rsidRPr="00532DAE">
              <w:rPr>
                <w:szCs w:val="24"/>
              </w:rPr>
              <w:t>9,800</w:t>
            </w:r>
          </w:p>
        </w:tc>
      </w:tr>
      <w:tr w:rsidR="0081234A" w:rsidRPr="00532DAE" w14:paraId="587F8499" w14:textId="77777777">
        <w:tblPrEx>
          <w:tblLook w:val="04A0" w:firstRow="1" w:lastRow="0" w:firstColumn="1" w:lastColumn="0" w:noHBand="0" w:noVBand="1"/>
        </w:tblPrEx>
        <w:tc>
          <w:tcPr>
            <w:tcW w:w="3402" w:type="dxa"/>
            <w:noWrap/>
            <w:hideMark/>
          </w:tcPr>
          <w:p w14:paraId="21A1BB1F" w14:textId="77777777" w:rsidR="0081234A" w:rsidRPr="00532DAE" w:rsidRDefault="0081234A" w:rsidP="00571DA3">
            <w:pPr>
              <w:pStyle w:val="ARtabletext"/>
              <w:spacing w:before="10" w:after="10"/>
            </w:pPr>
            <w:r w:rsidRPr="00532DAE">
              <w:t>Wangaratta Rural City Council</w:t>
            </w:r>
          </w:p>
        </w:tc>
        <w:tc>
          <w:tcPr>
            <w:tcW w:w="1191" w:type="dxa"/>
            <w:noWrap/>
            <w:hideMark/>
          </w:tcPr>
          <w:p w14:paraId="54944DF5" w14:textId="77777777" w:rsidR="0081234A" w:rsidRPr="00532DAE" w:rsidRDefault="0081234A" w:rsidP="00571DA3">
            <w:pPr>
              <w:pStyle w:val="ARtabletextright"/>
              <w:spacing w:before="10" w:after="10"/>
            </w:pPr>
            <w:r w:rsidRPr="00532DAE">
              <w:rPr>
                <w:szCs w:val="24"/>
              </w:rPr>
              <w:t>82,500</w:t>
            </w:r>
          </w:p>
        </w:tc>
      </w:tr>
      <w:tr w:rsidR="0081234A" w:rsidRPr="00532DAE" w14:paraId="0A85BEA1" w14:textId="77777777">
        <w:tblPrEx>
          <w:tblLook w:val="04A0" w:firstRow="1" w:lastRow="0" w:firstColumn="1" w:lastColumn="0" w:noHBand="0" w:noVBand="1"/>
        </w:tblPrEx>
        <w:tc>
          <w:tcPr>
            <w:tcW w:w="3402" w:type="dxa"/>
            <w:noWrap/>
            <w:hideMark/>
          </w:tcPr>
          <w:p w14:paraId="2F0EBE32" w14:textId="77777777" w:rsidR="0081234A" w:rsidRPr="00532DAE" w:rsidRDefault="0081234A" w:rsidP="00571DA3">
            <w:pPr>
              <w:pStyle w:val="ARtabletext"/>
              <w:spacing w:before="10" w:after="10"/>
            </w:pPr>
            <w:r w:rsidRPr="00532DAE">
              <w:t>Waratah Special Developmental School</w:t>
            </w:r>
          </w:p>
        </w:tc>
        <w:tc>
          <w:tcPr>
            <w:tcW w:w="1191" w:type="dxa"/>
            <w:noWrap/>
            <w:hideMark/>
          </w:tcPr>
          <w:p w14:paraId="63A34B1F" w14:textId="77777777" w:rsidR="0081234A" w:rsidRPr="00532DAE" w:rsidRDefault="0081234A" w:rsidP="00571DA3">
            <w:pPr>
              <w:pStyle w:val="ARtabletextright"/>
              <w:spacing w:before="10" w:after="10"/>
            </w:pPr>
            <w:r w:rsidRPr="00532DAE">
              <w:rPr>
                <w:szCs w:val="24"/>
              </w:rPr>
              <w:t>9,800</w:t>
            </w:r>
          </w:p>
        </w:tc>
      </w:tr>
      <w:tr w:rsidR="0081234A" w:rsidRPr="00532DAE" w14:paraId="05D27388" w14:textId="77777777">
        <w:tblPrEx>
          <w:tblLook w:val="04A0" w:firstRow="1" w:lastRow="0" w:firstColumn="1" w:lastColumn="0" w:noHBand="0" w:noVBand="1"/>
        </w:tblPrEx>
        <w:tc>
          <w:tcPr>
            <w:tcW w:w="3402" w:type="dxa"/>
            <w:noWrap/>
            <w:hideMark/>
          </w:tcPr>
          <w:p w14:paraId="47EEDC36" w14:textId="77777777" w:rsidR="0081234A" w:rsidRPr="00532DAE" w:rsidRDefault="0081234A" w:rsidP="00571DA3">
            <w:pPr>
              <w:pStyle w:val="ARtabletext"/>
              <w:spacing w:before="10" w:after="10"/>
            </w:pPr>
            <w:r w:rsidRPr="00532DAE">
              <w:t>Warracknabeal Secondary College</w:t>
            </w:r>
          </w:p>
        </w:tc>
        <w:tc>
          <w:tcPr>
            <w:tcW w:w="1191" w:type="dxa"/>
            <w:noWrap/>
            <w:hideMark/>
          </w:tcPr>
          <w:p w14:paraId="3182E686" w14:textId="77777777" w:rsidR="0081234A" w:rsidRPr="00532DAE" w:rsidRDefault="0081234A" w:rsidP="00571DA3">
            <w:pPr>
              <w:pStyle w:val="ARtabletextright"/>
              <w:spacing w:before="10" w:after="10"/>
            </w:pPr>
            <w:r w:rsidRPr="00532DAE">
              <w:rPr>
                <w:szCs w:val="24"/>
              </w:rPr>
              <w:t>9,300</w:t>
            </w:r>
          </w:p>
        </w:tc>
      </w:tr>
      <w:tr w:rsidR="0081234A" w:rsidRPr="00532DAE" w14:paraId="366AF9F1" w14:textId="77777777">
        <w:tblPrEx>
          <w:tblLook w:val="04A0" w:firstRow="1" w:lastRow="0" w:firstColumn="1" w:lastColumn="0" w:noHBand="0" w:noVBand="1"/>
        </w:tblPrEx>
        <w:tc>
          <w:tcPr>
            <w:tcW w:w="3402" w:type="dxa"/>
            <w:noWrap/>
            <w:hideMark/>
          </w:tcPr>
          <w:p w14:paraId="75A6DB81" w14:textId="77777777" w:rsidR="0081234A" w:rsidRPr="00532DAE" w:rsidRDefault="0081234A" w:rsidP="00571DA3">
            <w:pPr>
              <w:pStyle w:val="ARtabletext"/>
              <w:spacing w:before="10" w:after="10"/>
            </w:pPr>
            <w:r w:rsidRPr="00532DAE">
              <w:t>Warracknabeal Special Developmental School</w:t>
            </w:r>
          </w:p>
        </w:tc>
        <w:tc>
          <w:tcPr>
            <w:tcW w:w="1191" w:type="dxa"/>
            <w:noWrap/>
            <w:hideMark/>
          </w:tcPr>
          <w:p w14:paraId="1D3FDF6C" w14:textId="77777777" w:rsidR="0081234A" w:rsidRPr="00532DAE" w:rsidRDefault="0081234A" w:rsidP="00571DA3">
            <w:pPr>
              <w:pStyle w:val="ARtabletextright"/>
              <w:spacing w:before="10" w:after="10"/>
            </w:pPr>
            <w:r w:rsidRPr="00532DAE">
              <w:rPr>
                <w:szCs w:val="24"/>
              </w:rPr>
              <w:t>9,800</w:t>
            </w:r>
          </w:p>
        </w:tc>
      </w:tr>
      <w:tr w:rsidR="0081234A" w:rsidRPr="00532DAE" w14:paraId="41387EE7" w14:textId="77777777">
        <w:tblPrEx>
          <w:tblLook w:val="04A0" w:firstRow="1" w:lastRow="0" w:firstColumn="1" w:lastColumn="0" w:noHBand="0" w:noVBand="1"/>
        </w:tblPrEx>
        <w:tc>
          <w:tcPr>
            <w:tcW w:w="3402" w:type="dxa"/>
            <w:noWrap/>
            <w:hideMark/>
          </w:tcPr>
          <w:p w14:paraId="410365DF" w14:textId="77777777" w:rsidR="0081234A" w:rsidRPr="00532DAE" w:rsidRDefault="0081234A" w:rsidP="00571DA3">
            <w:pPr>
              <w:pStyle w:val="ARtabletext"/>
              <w:spacing w:before="10" w:after="10"/>
            </w:pPr>
            <w:r w:rsidRPr="00532DAE">
              <w:t>Warragul and District Specialist School</w:t>
            </w:r>
          </w:p>
        </w:tc>
        <w:tc>
          <w:tcPr>
            <w:tcW w:w="1191" w:type="dxa"/>
            <w:noWrap/>
            <w:hideMark/>
          </w:tcPr>
          <w:p w14:paraId="3A67F541" w14:textId="77777777" w:rsidR="0081234A" w:rsidRPr="00532DAE" w:rsidRDefault="0081234A" w:rsidP="00571DA3">
            <w:pPr>
              <w:pStyle w:val="ARtabletextright"/>
              <w:spacing w:before="10" w:after="10"/>
            </w:pPr>
            <w:r w:rsidRPr="00532DAE">
              <w:rPr>
                <w:szCs w:val="24"/>
              </w:rPr>
              <w:t>9,800</w:t>
            </w:r>
          </w:p>
        </w:tc>
      </w:tr>
      <w:tr w:rsidR="0081234A" w:rsidRPr="00532DAE" w14:paraId="065800BA" w14:textId="77777777">
        <w:tblPrEx>
          <w:tblLook w:val="04A0" w:firstRow="1" w:lastRow="0" w:firstColumn="1" w:lastColumn="0" w:noHBand="0" w:noVBand="1"/>
        </w:tblPrEx>
        <w:tc>
          <w:tcPr>
            <w:tcW w:w="3402" w:type="dxa"/>
            <w:noWrap/>
            <w:hideMark/>
          </w:tcPr>
          <w:p w14:paraId="2F6937EA" w14:textId="77777777" w:rsidR="0081234A" w:rsidRPr="00532DAE" w:rsidRDefault="0081234A" w:rsidP="00571DA3">
            <w:pPr>
              <w:pStyle w:val="ARtabletext"/>
              <w:spacing w:before="10" w:after="10"/>
            </w:pPr>
            <w:r w:rsidRPr="00532DAE">
              <w:t>Warringa Park School</w:t>
            </w:r>
          </w:p>
        </w:tc>
        <w:tc>
          <w:tcPr>
            <w:tcW w:w="1191" w:type="dxa"/>
            <w:noWrap/>
            <w:hideMark/>
          </w:tcPr>
          <w:p w14:paraId="7292D73C" w14:textId="77777777" w:rsidR="0081234A" w:rsidRPr="00532DAE" w:rsidRDefault="0081234A" w:rsidP="00571DA3">
            <w:pPr>
              <w:pStyle w:val="ARtabletextright"/>
              <w:spacing w:before="10" w:after="10"/>
            </w:pPr>
            <w:r w:rsidRPr="00532DAE">
              <w:rPr>
                <w:szCs w:val="24"/>
              </w:rPr>
              <w:t>9,800</w:t>
            </w:r>
          </w:p>
        </w:tc>
      </w:tr>
      <w:tr w:rsidR="0081234A" w:rsidRPr="00532DAE" w14:paraId="261EA0F2" w14:textId="77777777">
        <w:tblPrEx>
          <w:tblLook w:val="04A0" w:firstRow="1" w:lastRow="0" w:firstColumn="1" w:lastColumn="0" w:noHBand="0" w:noVBand="1"/>
        </w:tblPrEx>
        <w:tc>
          <w:tcPr>
            <w:tcW w:w="3402" w:type="dxa"/>
            <w:noWrap/>
            <w:hideMark/>
          </w:tcPr>
          <w:p w14:paraId="792090A5" w14:textId="77777777" w:rsidR="0081234A" w:rsidRPr="00532DAE" w:rsidRDefault="0081234A" w:rsidP="00571DA3">
            <w:pPr>
              <w:pStyle w:val="ARtabletext"/>
              <w:spacing w:before="10" w:after="10"/>
            </w:pPr>
            <w:r w:rsidRPr="00532DAE">
              <w:t>Warrnambool City Council</w:t>
            </w:r>
          </w:p>
        </w:tc>
        <w:tc>
          <w:tcPr>
            <w:tcW w:w="1191" w:type="dxa"/>
            <w:noWrap/>
            <w:hideMark/>
          </w:tcPr>
          <w:p w14:paraId="715A092B" w14:textId="77777777" w:rsidR="0081234A" w:rsidRPr="00532DAE" w:rsidRDefault="0081234A" w:rsidP="00571DA3">
            <w:pPr>
              <w:pStyle w:val="ARtabletextright"/>
              <w:spacing w:before="10" w:after="10"/>
            </w:pPr>
            <w:r w:rsidRPr="00532DAE">
              <w:rPr>
                <w:szCs w:val="24"/>
              </w:rPr>
              <w:t>87,500</w:t>
            </w:r>
          </w:p>
        </w:tc>
      </w:tr>
      <w:tr w:rsidR="0081234A" w:rsidRPr="00532DAE" w14:paraId="52BF9468" w14:textId="77777777">
        <w:tblPrEx>
          <w:tblLook w:val="04A0" w:firstRow="1" w:lastRow="0" w:firstColumn="1" w:lastColumn="0" w:noHBand="0" w:noVBand="1"/>
        </w:tblPrEx>
        <w:tc>
          <w:tcPr>
            <w:tcW w:w="3402" w:type="dxa"/>
            <w:noWrap/>
            <w:hideMark/>
          </w:tcPr>
          <w:p w14:paraId="0011342B" w14:textId="77777777" w:rsidR="0081234A" w:rsidRPr="00532DAE" w:rsidRDefault="0081234A" w:rsidP="00571DA3">
            <w:pPr>
              <w:pStyle w:val="ARtabletext"/>
              <w:spacing w:before="10" w:after="10"/>
            </w:pPr>
            <w:r w:rsidRPr="00532DAE">
              <w:t>Wedderburn College</w:t>
            </w:r>
          </w:p>
        </w:tc>
        <w:tc>
          <w:tcPr>
            <w:tcW w:w="1191" w:type="dxa"/>
            <w:noWrap/>
            <w:hideMark/>
          </w:tcPr>
          <w:p w14:paraId="2F0AF757" w14:textId="77777777" w:rsidR="0081234A" w:rsidRPr="00532DAE" w:rsidRDefault="0081234A" w:rsidP="00571DA3">
            <w:pPr>
              <w:pStyle w:val="ARtabletextright"/>
              <w:spacing w:before="10" w:after="10"/>
            </w:pPr>
            <w:r w:rsidRPr="00532DAE">
              <w:rPr>
                <w:szCs w:val="24"/>
              </w:rPr>
              <w:t>9,408</w:t>
            </w:r>
          </w:p>
        </w:tc>
      </w:tr>
      <w:tr w:rsidR="0081234A" w:rsidRPr="00532DAE" w14:paraId="43C7B0C2" w14:textId="77777777">
        <w:tblPrEx>
          <w:tblLook w:val="04A0" w:firstRow="1" w:lastRow="0" w:firstColumn="1" w:lastColumn="0" w:noHBand="0" w:noVBand="1"/>
        </w:tblPrEx>
        <w:tc>
          <w:tcPr>
            <w:tcW w:w="3402" w:type="dxa"/>
            <w:noWrap/>
            <w:hideMark/>
          </w:tcPr>
          <w:p w14:paraId="1AAD2C0E" w14:textId="77777777" w:rsidR="0081234A" w:rsidRPr="00532DAE" w:rsidRDefault="0081234A" w:rsidP="00571DA3">
            <w:pPr>
              <w:pStyle w:val="ARtabletext"/>
              <w:spacing w:before="10" w:after="10"/>
            </w:pPr>
            <w:proofErr w:type="spellStart"/>
            <w:r w:rsidRPr="00532DAE">
              <w:t>Weeroona</w:t>
            </w:r>
            <w:proofErr w:type="spellEnd"/>
            <w:r w:rsidRPr="00532DAE">
              <w:t xml:space="preserve"> College Bendigo</w:t>
            </w:r>
          </w:p>
        </w:tc>
        <w:tc>
          <w:tcPr>
            <w:tcW w:w="1191" w:type="dxa"/>
            <w:noWrap/>
            <w:hideMark/>
          </w:tcPr>
          <w:p w14:paraId="007FD980" w14:textId="77777777" w:rsidR="0081234A" w:rsidRPr="00532DAE" w:rsidRDefault="0081234A" w:rsidP="00571DA3">
            <w:pPr>
              <w:pStyle w:val="ARtabletextright"/>
              <w:spacing w:before="10" w:after="10"/>
            </w:pPr>
            <w:r w:rsidRPr="00532DAE">
              <w:rPr>
                <w:szCs w:val="24"/>
              </w:rPr>
              <w:t>8,101</w:t>
            </w:r>
          </w:p>
        </w:tc>
      </w:tr>
      <w:tr w:rsidR="0081234A" w:rsidRPr="00532DAE" w14:paraId="280EE9DE" w14:textId="77777777">
        <w:tblPrEx>
          <w:tblLook w:val="04A0" w:firstRow="1" w:lastRow="0" w:firstColumn="1" w:lastColumn="0" w:noHBand="0" w:noVBand="1"/>
        </w:tblPrEx>
        <w:tc>
          <w:tcPr>
            <w:tcW w:w="3402" w:type="dxa"/>
            <w:noWrap/>
            <w:hideMark/>
          </w:tcPr>
          <w:p w14:paraId="5ED4D13A" w14:textId="77777777" w:rsidR="0081234A" w:rsidRPr="00532DAE" w:rsidRDefault="0081234A" w:rsidP="00571DA3">
            <w:pPr>
              <w:pStyle w:val="ARtabletext"/>
              <w:spacing w:before="10" w:after="10"/>
            </w:pPr>
            <w:r w:rsidRPr="00532DAE">
              <w:t>Wellington Secondary College</w:t>
            </w:r>
          </w:p>
        </w:tc>
        <w:tc>
          <w:tcPr>
            <w:tcW w:w="1191" w:type="dxa"/>
            <w:noWrap/>
            <w:hideMark/>
          </w:tcPr>
          <w:p w14:paraId="256B7FB4" w14:textId="77777777" w:rsidR="0081234A" w:rsidRPr="00532DAE" w:rsidRDefault="0081234A" w:rsidP="00571DA3">
            <w:pPr>
              <w:pStyle w:val="ARtabletextright"/>
              <w:spacing w:before="10" w:after="10"/>
            </w:pPr>
            <w:r w:rsidRPr="00532DAE">
              <w:rPr>
                <w:szCs w:val="24"/>
              </w:rPr>
              <w:t>9,800</w:t>
            </w:r>
          </w:p>
        </w:tc>
      </w:tr>
      <w:tr w:rsidR="0081234A" w:rsidRPr="00532DAE" w14:paraId="6547714B" w14:textId="77777777">
        <w:tblPrEx>
          <w:tblLook w:val="04A0" w:firstRow="1" w:lastRow="0" w:firstColumn="1" w:lastColumn="0" w:noHBand="0" w:noVBand="1"/>
        </w:tblPrEx>
        <w:tc>
          <w:tcPr>
            <w:tcW w:w="3402" w:type="dxa"/>
            <w:noWrap/>
            <w:hideMark/>
          </w:tcPr>
          <w:p w14:paraId="5F2EBC71" w14:textId="77777777" w:rsidR="0081234A" w:rsidRPr="00532DAE" w:rsidRDefault="0081234A" w:rsidP="00571DA3">
            <w:pPr>
              <w:pStyle w:val="ARtabletext"/>
              <w:spacing w:before="10" w:after="10"/>
            </w:pPr>
            <w:r w:rsidRPr="00532DAE">
              <w:t>Wellington Shire Council</w:t>
            </w:r>
          </w:p>
        </w:tc>
        <w:tc>
          <w:tcPr>
            <w:tcW w:w="1191" w:type="dxa"/>
            <w:noWrap/>
            <w:hideMark/>
          </w:tcPr>
          <w:p w14:paraId="1F00303E" w14:textId="77777777" w:rsidR="0081234A" w:rsidRPr="00532DAE" w:rsidRDefault="0081234A" w:rsidP="00571DA3">
            <w:pPr>
              <w:pStyle w:val="ARtabletextright"/>
              <w:spacing w:before="10" w:after="10"/>
            </w:pPr>
            <w:r w:rsidRPr="00532DAE">
              <w:rPr>
                <w:szCs w:val="24"/>
              </w:rPr>
              <w:t>35,500</w:t>
            </w:r>
          </w:p>
        </w:tc>
      </w:tr>
      <w:tr w:rsidR="0081234A" w:rsidRPr="00532DAE" w14:paraId="59A02A86" w14:textId="77777777">
        <w:tblPrEx>
          <w:tblLook w:val="04A0" w:firstRow="1" w:lastRow="0" w:firstColumn="1" w:lastColumn="0" w:noHBand="0" w:noVBand="1"/>
        </w:tblPrEx>
        <w:tc>
          <w:tcPr>
            <w:tcW w:w="3402" w:type="dxa"/>
            <w:noWrap/>
            <w:hideMark/>
          </w:tcPr>
          <w:p w14:paraId="00D241FC" w14:textId="77777777" w:rsidR="0081234A" w:rsidRPr="00532DAE" w:rsidRDefault="0081234A" w:rsidP="00571DA3">
            <w:pPr>
              <w:pStyle w:val="ARtabletext"/>
              <w:spacing w:before="10" w:after="10"/>
            </w:pPr>
            <w:r w:rsidRPr="00532DAE">
              <w:t>Werrimull P-12 School</w:t>
            </w:r>
          </w:p>
        </w:tc>
        <w:tc>
          <w:tcPr>
            <w:tcW w:w="1191" w:type="dxa"/>
            <w:noWrap/>
            <w:hideMark/>
          </w:tcPr>
          <w:p w14:paraId="1D3A1E11" w14:textId="77777777" w:rsidR="0081234A" w:rsidRPr="00532DAE" w:rsidRDefault="0081234A" w:rsidP="00571DA3">
            <w:pPr>
              <w:pStyle w:val="ARtabletextright"/>
              <w:spacing w:before="10" w:after="10"/>
            </w:pPr>
            <w:r w:rsidRPr="00532DAE">
              <w:rPr>
                <w:szCs w:val="24"/>
              </w:rPr>
              <w:t>6,800</w:t>
            </w:r>
          </w:p>
        </w:tc>
      </w:tr>
      <w:tr w:rsidR="0081234A" w:rsidRPr="00532DAE" w14:paraId="05F7BB59" w14:textId="77777777">
        <w:tblPrEx>
          <w:tblLook w:val="04A0" w:firstRow="1" w:lastRow="0" w:firstColumn="1" w:lastColumn="0" w:noHBand="0" w:noVBand="1"/>
        </w:tblPrEx>
        <w:tc>
          <w:tcPr>
            <w:tcW w:w="3402" w:type="dxa"/>
            <w:noWrap/>
            <w:hideMark/>
          </w:tcPr>
          <w:p w14:paraId="708C2C6F" w14:textId="77777777" w:rsidR="0081234A" w:rsidRPr="00532DAE" w:rsidRDefault="0081234A" w:rsidP="00571DA3">
            <w:pPr>
              <w:pStyle w:val="ARtabletext"/>
              <w:spacing w:before="10" w:after="10"/>
            </w:pPr>
            <w:r w:rsidRPr="00532DAE">
              <w:t>Westall Secondary College</w:t>
            </w:r>
          </w:p>
        </w:tc>
        <w:tc>
          <w:tcPr>
            <w:tcW w:w="1191" w:type="dxa"/>
            <w:noWrap/>
            <w:hideMark/>
          </w:tcPr>
          <w:p w14:paraId="4C918713" w14:textId="77777777" w:rsidR="0081234A" w:rsidRPr="00532DAE" w:rsidRDefault="0081234A" w:rsidP="00571DA3">
            <w:pPr>
              <w:pStyle w:val="ARtabletextright"/>
              <w:spacing w:before="10" w:after="10"/>
            </w:pPr>
            <w:r w:rsidRPr="00532DAE">
              <w:rPr>
                <w:szCs w:val="24"/>
              </w:rPr>
              <w:t>8,800</w:t>
            </w:r>
          </w:p>
        </w:tc>
      </w:tr>
      <w:tr w:rsidR="0081234A" w:rsidRPr="00532DAE" w14:paraId="625059D2" w14:textId="77777777">
        <w:tblPrEx>
          <w:tblLook w:val="04A0" w:firstRow="1" w:lastRow="0" w:firstColumn="1" w:lastColumn="0" w:noHBand="0" w:noVBand="1"/>
        </w:tblPrEx>
        <w:tc>
          <w:tcPr>
            <w:tcW w:w="3402" w:type="dxa"/>
            <w:noWrap/>
            <w:hideMark/>
          </w:tcPr>
          <w:p w14:paraId="0BDAF7D6" w14:textId="77777777" w:rsidR="0081234A" w:rsidRPr="00532DAE" w:rsidRDefault="0081234A" w:rsidP="00571DA3">
            <w:pPr>
              <w:pStyle w:val="ARtabletext"/>
              <w:spacing w:before="10" w:after="10"/>
            </w:pPr>
            <w:r w:rsidRPr="00532DAE">
              <w:t>Western District Health Service</w:t>
            </w:r>
          </w:p>
        </w:tc>
        <w:tc>
          <w:tcPr>
            <w:tcW w:w="1191" w:type="dxa"/>
            <w:noWrap/>
            <w:hideMark/>
          </w:tcPr>
          <w:p w14:paraId="6A62908D" w14:textId="77777777" w:rsidR="0081234A" w:rsidRPr="00532DAE" w:rsidRDefault="0081234A" w:rsidP="00571DA3">
            <w:pPr>
              <w:pStyle w:val="ARtabletextright"/>
              <w:spacing w:before="10" w:after="10"/>
            </w:pPr>
            <w:r w:rsidRPr="00532DAE">
              <w:rPr>
                <w:szCs w:val="24"/>
              </w:rPr>
              <w:t>45,000</w:t>
            </w:r>
          </w:p>
        </w:tc>
      </w:tr>
      <w:tr w:rsidR="0081234A" w:rsidRPr="00532DAE" w14:paraId="244CEADC" w14:textId="77777777">
        <w:tblPrEx>
          <w:tblLook w:val="04A0" w:firstRow="1" w:lastRow="0" w:firstColumn="1" w:lastColumn="0" w:noHBand="0" w:noVBand="1"/>
        </w:tblPrEx>
        <w:tc>
          <w:tcPr>
            <w:tcW w:w="3402" w:type="dxa"/>
            <w:noWrap/>
            <w:hideMark/>
          </w:tcPr>
          <w:p w14:paraId="3F92BD02" w14:textId="77777777" w:rsidR="0081234A" w:rsidRPr="00532DAE" w:rsidRDefault="0081234A" w:rsidP="00571DA3">
            <w:pPr>
              <w:pStyle w:val="ARtabletext"/>
              <w:spacing w:before="10" w:after="10"/>
            </w:pPr>
            <w:r w:rsidRPr="00532DAE">
              <w:t>Western English Language School</w:t>
            </w:r>
          </w:p>
        </w:tc>
        <w:tc>
          <w:tcPr>
            <w:tcW w:w="1191" w:type="dxa"/>
            <w:noWrap/>
            <w:hideMark/>
          </w:tcPr>
          <w:p w14:paraId="7B69C8E5" w14:textId="77777777" w:rsidR="0081234A" w:rsidRPr="00532DAE" w:rsidRDefault="0081234A" w:rsidP="00571DA3">
            <w:pPr>
              <w:pStyle w:val="ARtabletextright"/>
              <w:spacing w:before="10" w:after="10"/>
            </w:pPr>
            <w:r w:rsidRPr="00532DAE">
              <w:rPr>
                <w:szCs w:val="24"/>
              </w:rPr>
              <w:t>9,800</w:t>
            </w:r>
          </w:p>
        </w:tc>
      </w:tr>
      <w:tr w:rsidR="0081234A" w:rsidRPr="00532DAE" w14:paraId="6735A520" w14:textId="77777777">
        <w:tblPrEx>
          <w:tblLook w:val="04A0" w:firstRow="1" w:lastRow="0" w:firstColumn="1" w:lastColumn="0" w:noHBand="0" w:noVBand="1"/>
        </w:tblPrEx>
        <w:tc>
          <w:tcPr>
            <w:tcW w:w="3402" w:type="dxa"/>
            <w:noWrap/>
            <w:hideMark/>
          </w:tcPr>
          <w:p w14:paraId="35DAC287" w14:textId="77777777" w:rsidR="0081234A" w:rsidRPr="00532DAE" w:rsidRDefault="0081234A" w:rsidP="00571DA3">
            <w:pPr>
              <w:pStyle w:val="ARtabletext"/>
              <w:spacing w:before="10" w:after="10"/>
            </w:pPr>
            <w:r w:rsidRPr="00532DAE">
              <w:t>Western Heights Secondary College</w:t>
            </w:r>
          </w:p>
        </w:tc>
        <w:tc>
          <w:tcPr>
            <w:tcW w:w="1191" w:type="dxa"/>
            <w:noWrap/>
            <w:hideMark/>
          </w:tcPr>
          <w:p w14:paraId="24658F42" w14:textId="77777777" w:rsidR="0081234A" w:rsidRPr="00532DAE" w:rsidRDefault="0081234A" w:rsidP="00571DA3">
            <w:pPr>
              <w:pStyle w:val="ARtabletextright"/>
              <w:spacing w:before="10" w:after="10"/>
            </w:pPr>
            <w:r w:rsidRPr="00532DAE">
              <w:rPr>
                <w:szCs w:val="24"/>
              </w:rPr>
              <w:t>9,800</w:t>
            </w:r>
          </w:p>
        </w:tc>
      </w:tr>
      <w:tr w:rsidR="0081234A" w:rsidRPr="00532DAE" w14:paraId="521F180D" w14:textId="77777777">
        <w:tblPrEx>
          <w:tblLook w:val="04A0" w:firstRow="1" w:lastRow="0" w:firstColumn="1" w:lastColumn="0" w:noHBand="0" w:noVBand="1"/>
        </w:tblPrEx>
        <w:tc>
          <w:tcPr>
            <w:tcW w:w="3402" w:type="dxa"/>
            <w:noWrap/>
            <w:hideMark/>
          </w:tcPr>
          <w:p w14:paraId="100CA7C7" w14:textId="77777777" w:rsidR="0081234A" w:rsidRPr="00532DAE" w:rsidRDefault="0081234A" w:rsidP="00571DA3">
            <w:pPr>
              <w:pStyle w:val="ARtabletext"/>
              <w:spacing w:before="10" w:after="10"/>
            </w:pPr>
            <w:r w:rsidRPr="00532DAE">
              <w:t>Western Port Secondary College</w:t>
            </w:r>
          </w:p>
        </w:tc>
        <w:tc>
          <w:tcPr>
            <w:tcW w:w="1191" w:type="dxa"/>
            <w:noWrap/>
            <w:hideMark/>
          </w:tcPr>
          <w:p w14:paraId="508D2707" w14:textId="77777777" w:rsidR="0081234A" w:rsidRPr="00532DAE" w:rsidRDefault="0081234A" w:rsidP="00571DA3">
            <w:pPr>
              <w:pStyle w:val="ARtabletextright"/>
              <w:spacing w:before="10" w:after="10"/>
            </w:pPr>
            <w:r w:rsidRPr="00532DAE">
              <w:rPr>
                <w:szCs w:val="24"/>
              </w:rPr>
              <w:t>9,800</w:t>
            </w:r>
          </w:p>
        </w:tc>
      </w:tr>
      <w:tr w:rsidR="0081234A" w:rsidRPr="00532DAE" w14:paraId="47AB048F" w14:textId="77777777">
        <w:tblPrEx>
          <w:tblLook w:val="04A0" w:firstRow="1" w:lastRow="0" w:firstColumn="1" w:lastColumn="0" w:noHBand="0" w:noVBand="1"/>
        </w:tblPrEx>
        <w:tc>
          <w:tcPr>
            <w:tcW w:w="3402" w:type="dxa"/>
            <w:noWrap/>
            <w:hideMark/>
          </w:tcPr>
          <w:p w14:paraId="0DEA82C4" w14:textId="77777777" w:rsidR="0081234A" w:rsidRPr="00532DAE" w:rsidRDefault="0081234A" w:rsidP="00571DA3">
            <w:pPr>
              <w:pStyle w:val="ARtabletext"/>
              <w:spacing w:before="10" w:after="10"/>
            </w:pPr>
            <w:r w:rsidRPr="00532DAE">
              <w:t>West Wimmera Shire Council</w:t>
            </w:r>
          </w:p>
        </w:tc>
        <w:tc>
          <w:tcPr>
            <w:tcW w:w="1191" w:type="dxa"/>
            <w:noWrap/>
            <w:hideMark/>
          </w:tcPr>
          <w:p w14:paraId="78A75D16" w14:textId="77777777" w:rsidR="0081234A" w:rsidRPr="00532DAE" w:rsidRDefault="0081234A" w:rsidP="00571DA3">
            <w:pPr>
              <w:pStyle w:val="ARtabletextright"/>
              <w:spacing w:before="10" w:after="10"/>
            </w:pPr>
            <w:r w:rsidRPr="00532DAE">
              <w:rPr>
                <w:szCs w:val="24"/>
              </w:rPr>
              <w:t>85,500</w:t>
            </w:r>
          </w:p>
        </w:tc>
      </w:tr>
      <w:tr w:rsidR="0081234A" w:rsidRPr="00532DAE" w14:paraId="47629274" w14:textId="77777777">
        <w:tblPrEx>
          <w:tblLook w:val="04A0" w:firstRow="1" w:lastRow="0" w:firstColumn="1" w:lastColumn="0" w:noHBand="0" w:noVBand="1"/>
        </w:tblPrEx>
        <w:tc>
          <w:tcPr>
            <w:tcW w:w="3402" w:type="dxa"/>
            <w:noWrap/>
            <w:hideMark/>
          </w:tcPr>
          <w:p w14:paraId="06DACDA0" w14:textId="77777777" w:rsidR="0081234A" w:rsidRPr="00532DAE" w:rsidRDefault="0081234A" w:rsidP="00571DA3">
            <w:pPr>
              <w:pStyle w:val="ARtabletext"/>
              <w:spacing w:before="10" w:after="10"/>
            </w:pPr>
            <w:r w:rsidRPr="00532DAE">
              <w:t>Whitehorse City Council</w:t>
            </w:r>
          </w:p>
        </w:tc>
        <w:tc>
          <w:tcPr>
            <w:tcW w:w="1191" w:type="dxa"/>
            <w:noWrap/>
            <w:hideMark/>
          </w:tcPr>
          <w:p w14:paraId="130F2747" w14:textId="77777777" w:rsidR="0081234A" w:rsidRPr="00532DAE" w:rsidRDefault="0081234A" w:rsidP="00571DA3">
            <w:pPr>
              <w:pStyle w:val="ARtabletextright"/>
              <w:spacing w:before="10" w:after="10"/>
            </w:pPr>
            <w:r w:rsidRPr="00532DAE">
              <w:rPr>
                <w:szCs w:val="24"/>
              </w:rPr>
              <w:t>35,000</w:t>
            </w:r>
          </w:p>
        </w:tc>
      </w:tr>
      <w:tr w:rsidR="0081234A" w:rsidRPr="00532DAE" w14:paraId="14225AC0" w14:textId="77777777">
        <w:tblPrEx>
          <w:tblLook w:val="04A0" w:firstRow="1" w:lastRow="0" w:firstColumn="1" w:lastColumn="0" w:noHBand="0" w:noVBand="1"/>
        </w:tblPrEx>
        <w:tc>
          <w:tcPr>
            <w:tcW w:w="3402" w:type="dxa"/>
            <w:noWrap/>
            <w:hideMark/>
          </w:tcPr>
          <w:p w14:paraId="2B9946CE" w14:textId="1F2002BC" w:rsidR="0081234A" w:rsidRPr="00532DAE" w:rsidRDefault="0081234A" w:rsidP="00571DA3">
            <w:pPr>
              <w:pStyle w:val="ARtabletext"/>
              <w:spacing w:before="10" w:after="10"/>
            </w:pPr>
            <w:r w:rsidRPr="00532DAE">
              <w:t>Whittlesea Community Connections</w:t>
            </w:r>
            <w:r w:rsidR="00786654" w:rsidRPr="00532DAE">
              <w:t> </w:t>
            </w:r>
            <w:r w:rsidRPr="00532DAE">
              <w:t>Inc.</w:t>
            </w:r>
          </w:p>
        </w:tc>
        <w:tc>
          <w:tcPr>
            <w:tcW w:w="1191" w:type="dxa"/>
            <w:noWrap/>
            <w:hideMark/>
          </w:tcPr>
          <w:p w14:paraId="323E1E6F" w14:textId="77777777" w:rsidR="0081234A" w:rsidRPr="00532DAE" w:rsidRDefault="0081234A" w:rsidP="00571DA3">
            <w:pPr>
              <w:pStyle w:val="ARtabletextright"/>
              <w:spacing w:before="10" w:after="10"/>
            </w:pPr>
            <w:r w:rsidRPr="00532DAE">
              <w:rPr>
                <w:szCs w:val="24"/>
              </w:rPr>
              <w:t>132,500</w:t>
            </w:r>
          </w:p>
        </w:tc>
      </w:tr>
      <w:tr w:rsidR="0081234A" w:rsidRPr="00532DAE" w14:paraId="31A4F259" w14:textId="77777777">
        <w:tblPrEx>
          <w:tblLook w:val="04A0" w:firstRow="1" w:lastRow="0" w:firstColumn="1" w:lastColumn="0" w:noHBand="0" w:noVBand="1"/>
        </w:tblPrEx>
        <w:tc>
          <w:tcPr>
            <w:tcW w:w="3402" w:type="dxa"/>
            <w:noWrap/>
            <w:hideMark/>
          </w:tcPr>
          <w:p w14:paraId="050023BD" w14:textId="77777777" w:rsidR="0081234A" w:rsidRPr="00532DAE" w:rsidRDefault="0081234A" w:rsidP="00571DA3">
            <w:pPr>
              <w:pStyle w:val="ARtabletext"/>
              <w:spacing w:before="10" w:after="10"/>
            </w:pPr>
            <w:r w:rsidRPr="00532DAE">
              <w:t>Whittlesea Secondary College</w:t>
            </w:r>
          </w:p>
        </w:tc>
        <w:tc>
          <w:tcPr>
            <w:tcW w:w="1191" w:type="dxa"/>
            <w:noWrap/>
            <w:hideMark/>
          </w:tcPr>
          <w:p w14:paraId="7167AEAC" w14:textId="77777777" w:rsidR="0081234A" w:rsidRPr="00532DAE" w:rsidRDefault="0081234A" w:rsidP="00571DA3">
            <w:pPr>
              <w:pStyle w:val="ARtabletextright"/>
              <w:spacing w:before="10" w:after="10"/>
            </w:pPr>
            <w:r w:rsidRPr="00532DAE">
              <w:rPr>
                <w:szCs w:val="24"/>
              </w:rPr>
              <w:t>9,800</w:t>
            </w:r>
          </w:p>
        </w:tc>
      </w:tr>
      <w:tr w:rsidR="0081234A" w:rsidRPr="00532DAE" w14:paraId="6002D8F2" w14:textId="77777777">
        <w:tblPrEx>
          <w:tblLook w:val="04A0" w:firstRow="1" w:lastRow="0" w:firstColumn="1" w:lastColumn="0" w:noHBand="0" w:noVBand="1"/>
        </w:tblPrEx>
        <w:tc>
          <w:tcPr>
            <w:tcW w:w="3402" w:type="dxa"/>
            <w:noWrap/>
            <w:hideMark/>
          </w:tcPr>
          <w:p w14:paraId="1FF20F89" w14:textId="77777777" w:rsidR="0081234A" w:rsidRPr="00532DAE" w:rsidRDefault="0081234A" w:rsidP="00571DA3">
            <w:pPr>
              <w:pStyle w:val="ARtabletext"/>
              <w:spacing w:before="10" w:after="10"/>
            </w:pPr>
            <w:r w:rsidRPr="00532DAE">
              <w:t xml:space="preserve">Willum </w:t>
            </w:r>
            <w:proofErr w:type="spellStart"/>
            <w:r w:rsidRPr="00532DAE">
              <w:t>Warrain</w:t>
            </w:r>
            <w:proofErr w:type="spellEnd"/>
            <w:r w:rsidRPr="00532DAE">
              <w:t xml:space="preserve"> Aboriginal Association Incorporation</w:t>
            </w:r>
          </w:p>
        </w:tc>
        <w:tc>
          <w:tcPr>
            <w:tcW w:w="1191" w:type="dxa"/>
            <w:noWrap/>
            <w:hideMark/>
          </w:tcPr>
          <w:p w14:paraId="244AAE06" w14:textId="77777777" w:rsidR="0081234A" w:rsidRPr="00532DAE" w:rsidRDefault="0081234A" w:rsidP="00571DA3">
            <w:pPr>
              <w:pStyle w:val="ARtabletextright"/>
              <w:spacing w:before="10" w:after="10"/>
            </w:pPr>
            <w:r w:rsidRPr="00532DAE">
              <w:rPr>
                <w:szCs w:val="24"/>
              </w:rPr>
              <w:t>140,499</w:t>
            </w:r>
          </w:p>
        </w:tc>
      </w:tr>
      <w:tr w:rsidR="0081234A" w:rsidRPr="00532DAE" w14:paraId="08E56307" w14:textId="77777777">
        <w:tblPrEx>
          <w:tblLook w:val="04A0" w:firstRow="1" w:lastRow="0" w:firstColumn="1" w:lastColumn="0" w:noHBand="0" w:noVBand="1"/>
        </w:tblPrEx>
        <w:tc>
          <w:tcPr>
            <w:tcW w:w="3402" w:type="dxa"/>
            <w:noWrap/>
            <w:hideMark/>
          </w:tcPr>
          <w:p w14:paraId="6849A1AA" w14:textId="77777777" w:rsidR="0081234A" w:rsidRPr="00532DAE" w:rsidRDefault="0081234A" w:rsidP="00571DA3">
            <w:pPr>
              <w:pStyle w:val="ARtabletext"/>
              <w:spacing w:before="10" w:after="10"/>
            </w:pPr>
            <w:proofErr w:type="spellStart"/>
            <w:r w:rsidRPr="00532DAE">
              <w:t>Winda</w:t>
            </w:r>
            <w:proofErr w:type="spellEnd"/>
            <w:r w:rsidRPr="00532DAE">
              <w:t>-Mara Aboriginal Corporation</w:t>
            </w:r>
          </w:p>
        </w:tc>
        <w:tc>
          <w:tcPr>
            <w:tcW w:w="1191" w:type="dxa"/>
            <w:noWrap/>
            <w:hideMark/>
          </w:tcPr>
          <w:p w14:paraId="6BCBEA38" w14:textId="77777777" w:rsidR="0081234A" w:rsidRPr="00532DAE" w:rsidRDefault="0081234A" w:rsidP="00571DA3">
            <w:pPr>
              <w:pStyle w:val="ARtabletextright"/>
              <w:spacing w:before="10" w:after="10"/>
            </w:pPr>
            <w:r w:rsidRPr="00532DAE">
              <w:rPr>
                <w:szCs w:val="24"/>
              </w:rPr>
              <w:t>140,499</w:t>
            </w:r>
          </w:p>
        </w:tc>
      </w:tr>
      <w:tr w:rsidR="0081234A" w:rsidRPr="00532DAE" w14:paraId="3526E2CE" w14:textId="77777777">
        <w:tblPrEx>
          <w:tblLook w:val="04A0" w:firstRow="1" w:lastRow="0" w:firstColumn="1" w:lastColumn="0" w:noHBand="0" w:noVBand="1"/>
        </w:tblPrEx>
        <w:tc>
          <w:tcPr>
            <w:tcW w:w="3402" w:type="dxa"/>
            <w:noWrap/>
            <w:hideMark/>
          </w:tcPr>
          <w:p w14:paraId="6314C09C" w14:textId="77777777" w:rsidR="0081234A" w:rsidRPr="00532DAE" w:rsidRDefault="0081234A" w:rsidP="00571DA3">
            <w:pPr>
              <w:pStyle w:val="ARtabletext"/>
              <w:spacing w:before="10" w:after="10"/>
            </w:pPr>
            <w:r w:rsidRPr="00532DAE">
              <w:t>Wodonga City Council</w:t>
            </w:r>
          </w:p>
        </w:tc>
        <w:tc>
          <w:tcPr>
            <w:tcW w:w="1191" w:type="dxa"/>
            <w:noWrap/>
            <w:hideMark/>
          </w:tcPr>
          <w:p w14:paraId="2E2DFBF0" w14:textId="77777777" w:rsidR="0081234A" w:rsidRPr="00532DAE" w:rsidRDefault="0081234A" w:rsidP="00571DA3">
            <w:pPr>
              <w:pStyle w:val="ARtabletextright"/>
              <w:spacing w:before="10" w:after="10"/>
            </w:pPr>
            <w:r w:rsidRPr="00532DAE">
              <w:rPr>
                <w:szCs w:val="24"/>
              </w:rPr>
              <w:t>35,500</w:t>
            </w:r>
          </w:p>
        </w:tc>
      </w:tr>
      <w:tr w:rsidR="0081234A" w:rsidRPr="00532DAE" w14:paraId="2B7884A9" w14:textId="77777777">
        <w:tblPrEx>
          <w:tblLook w:val="04A0" w:firstRow="1" w:lastRow="0" w:firstColumn="1" w:lastColumn="0" w:noHBand="0" w:noVBand="1"/>
        </w:tblPrEx>
        <w:tc>
          <w:tcPr>
            <w:tcW w:w="3402" w:type="dxa"/>
            <w:noWrap/>
            <w:hideMark/>
          </w:tcPr>
          <w:p w14:paraId="2FD7D0A7" w14:textId="77777777" w:rsidR="0081234A" w:rsidRPr="00532DAE" w:rsidRDefault="0081234A" w:rsidP="00571DA3">
            <w:pPr>
              <w:pStyle w:val="ARtabletext"/>
              <w:spacing w:before="10" w:after="10"/>
            </w:pPr>
            <w:r w:rsidRPr="00532DAE">
              <w:t>Wodonga Middle Years College</w:t>
            </w:r>
          </w:p>
        </w:tc>
        <w:tc>
          <w:tcPr>
            <w:tcW w:w="1191" w:type="dxa"/>
            <w:noWrap/>
            <w:hideMark/>
          </w:tcPr>
          <w:p w14:paraId="056C6C04" w14:textId="77777777" w:rsidR="0081234A" w:rsidRPr="00532DAE" w:rsidRDefault="0081234A" w:rsidP="00571DA3">
            <w:pPr>
              <w:pStyle w:val="ARtabletextright"/>
              <w:spacing w:before="10" w:after="10"/>
            </w:pPr>
            <w:r w:rsidRPr="00532DAE">
              <w:rPr>
                <w:szCs w:val="24"/>
              </w:rPr>
              <w:t>8,235</w:t>
            </w:r>
          </w:p>
        </w:tc>
      </w:tr>
      <w:tr w:rsidR="0081234A" w:rsidRPr="00532DAE" w14:paraId="22ADFCB1" w14:textId="77777777">
        <w:tblPrEx>
          <w:tblLook w:val="04A0" w:firstRow="1" w:lastRow="0" w:firstColumn="1" w:lastColumn="0" w:noHBand="0" w:noVBand="1"/>
        </w:tblPrEx>
        <w:tc>
          <w:tcPr>
            <w:tcW w:w="3402" w:type="dxa"/>
            <w:noWrap/>
            <w:hideMark/>
          </w:tcPr>
          <w:p w14:paraId="49860B81" w14:textId="77777777" w:rsidR="0081234A" w:rsidRPr="00532DAE" w:rsidRDefault="0081234A" w:rsidP="00571DA3">
            <w:pPr>
              <w:pStyle w:val="ARtabletext"/>
              <w:spacing w:before="10" w:after="10"/>
            </w:pPr>
            <w:r w:rsidRPr="00532DAE">
              <w:t>Wodonga Senior Secondary College</w:t>
            </w:r>
          </w:p>
        </w:tc>
        <w:tc>
          <w:tcPr>
            <w:tcW w:w="1191" w:type="dxa"/>
            <w:noWrap/>
            <w:hideMark/>
          </w:tcPr>
          <w:p w14:paraId="367431F9" w14:textId="77777777" w:rsidR="0081234A" w:rsidRPr="00532DAE" w:rsidRDefault="0081234A" w:rsidP="00571DA3">
            <w:pPr>
              <w:pStyle w:val="ARtabletextright"/>
              <w:spacing w:before="10" w:after="10"/>
            </w:pPr>
            <w:r w:rsidRPr="00532DAE">
              <w:rPr>
                <w:szCs w:val="24"/>
              </w:rPr>
              <w:t>17,800</w:t>
            </w:r>
          </w:p>
        </w:tc>
      </w:tr>
      <w:tr w:rsidR="0081234A" w:rsidRPr="00532DAE" w14:paraId="3DE0FEAF" w14:textId="77777777">
        <w:tblPrEx>
          <w:tblLook w:val="04A0" w:firstRow="1" w:lastRow="0" w:firstColumn="1" w:lastColumn="0" w:noHBand="0" w:noVBand="1"/>
        </w:tblPrEx>
        <w:tc>
          <w:tcPr>
            <w:tcW w:w="3402" w:type="dxa"/>
            <w:noWrap/>
            <w:hideMark/>
          </w:tcPr>
          <w:p w14:paraId="07C3E6F9" w14:textId="77777777" w:rsidR="0081234A" w:rsidRPr="00532DAE" w:rsidRDefault="0081234A" w:rsidP="00571DA3">
            <w:pPr>
              <w:pStyle w:val="ARtabletext"/>
              <w:spacing w:before="10" w:after="10"/>
            </w:pPr>
            <w:r w:rsidRPr="00532DAE">
              <w:t>Wollert Secondary College</w:t>
            </w:r>
          </w:p>
        </w:tc>
        <w:tc>
          <w:tcPr>
            <w:tcW w:w="1191" w:type="dxa"/>
            <w:noWrap/>
            <w:hideMark/>
          </w:tcPr>
          <w:p w14:paraId="01809BAD" w14:textId="77777777" w:rsidR="0081234A" w:rsidRPr="00532DAE" w:rsidRDefault="0081234A" w:rsidP="00571DA3">
            <w:pPr>
              <w:pStyle w:val="ARtabletextright"/>
              <w:spacing w:before="10" w:after="10"/>
            </w:pPr>
            <w:r w:rsidRPr="00532DAE">
              <w:rPr>
                <w:szCs w:val="24"/>
              </w:rPr>
              <w:t>2,000</w:t>
            </w:r>
          </w:p>
        </w:tc>
      </w:tr>
      <w:tr w:rsidR="0081234A" w:rsidRPr="00532DAE" w14:paraId="11C7C614" w14:textId="77777777">
        <w:tblPrEx>
          <w:tblLook w:val="04A0" w:firstRow="1" w:lastRow="0" w:firstColumn="1" w:lastColumn="0" w:noHBand="0" w:noVBand="1"/>
        </w:tblPrEx>
        <w:tc>
          <w:tcPr>
            <w:tcW w:w="3402" w:type="dxa"/>
            <w:noWrap/>
            <w:hideMark/>
          </w:tcPr>
          <w:p w14:paraId="7B975A4F" w14:textId="77777777" w:rsidR="0081234A" w:rsidRPr="00532DAE" w:rsidRDefault="0081234A" w:rsidP="00571DA3">
            <w:pPr>
              <w:pStyle w:val="ARtabletext"/>
              <w:spacing w:before="10" w:after="10"/>
            </w:pPr>
            <w:r w:rsidRPr="00532DAE">
              <w:t>Woodend Neighbourhood House Inc.</w:t>
            </w:r>
          </w:p>
        </w:tc>
        <w:tc>
          <w:tcPr>
            <w:tcW w:w="1191" w:type="dxa"/>
            <w:noWrap/>
            <w:hideMark/>
          </w:tcPr>
          <w:p w14:paraId="78709317" w14:textId="77777777" w:rsidR="0081234A" w:rsidRPr="00532DAE" w:rsidRDefault="0081234A" w:rsidP="00571DA3">
            <w:pPr>
              <w:pStyle w:val="ARtabletextright"/>
              <w:spacing w:before="10" w:after="10"/>
            </w:pPr>
            <w:r w:rsidRPr="00532DAE">
              <w:rPr>
                <w:szCs w:val="24"/>
              </w:rPr>
              <w:t>2,000</w:t>
            </w:r>
          </w:p>
        </w:tc>
      </w:tr>
      <w:tr w:rsidR="0081234A" w:rsidRPr="00532DAE" w14:paraId="6AAE2890" w14:textId="77777777">
        <w:tblPrEx>
          <w:tblLook w:val="04A0" w:firstRow="1" w:lastRow="0" w:firstColumn="1" w:lastColumn="0" w:noHBand="0" w:noVBand="1"/>
        </w:tblPrEx>
        <w:tc>
          <w:tcPr>
            <w:tcW w:w="3402" w:type="dxa"/>
            <w:noWrap/>
            <w:hideMark/>
          </w:tcPr>
          <w:p w14:paraId="3806B652" w14:textId="77777777" w:rsidR="0081234A" w:rsidRPr="00532DAE" w:rsidRDefault="0081234A" w:rsidP="00571DA3">
            <w:pPr>
              <w:pStyle w:val="ARtabletext"/>
              <w:spacing w:before="10" w:after="10"/>
            </w:pPr>
            <w:proofErr w:type="spellStart"/>
            <w:r w:rsidRPr="00532DAE">
              <w:t>Woodmans</w:t>
            </w:r>
            <w:proofErr w:type="spellEnd"/>
            <w:r w:rsidRPr="00532DAE">
              <w:t xml:space="preserve"> Hill Secondary College</w:t>
            </w:r>
          </w:p>
        </w:tc>
        <w:tc>
          <w:tcPr>
            <w:tcW w:w="1191" w:type="dxa"/>
            <w:noWrap/>
            <w:hideMark/>
          </w:tcPr>
          <w:p w14:paraId="748D4572" w14:textId="77777777" w:rsidR="0081234A" w:rsidRPr="00532DAE" w:rsidRDefault="0081234A" w:rsidP="00571DA3">
            <w:pPr>
              <w:pStyle w:val="ARtabletextright"/>
              <w:spacing w:before="10" w:after="10"/>
            </w:pPr>
            <w:r w:rsidRPr="00532DAE">
              <w:rPr>
                <w:szCs w:val="24"/>
              </w:rPr>
              <w:t>9,800</w:t>
            </w:r>
          </w:p>
        </w:tc>
      </w:tr>
      <w:tr w:rsidR="0081234A" w:rsidRPr="00532DAE" w14:paraId="79FFFBD8" w14:textId="77777777">
        <w:tblPrEx>
          <w:tblLook w:val="04A0" w:firstRow="1" w:lastRow="0" w:firstColumn="1" w:lastColumn="0" w:noHBand="0" w:noVBand="1"/>
        </w:tblPrEx>
        <w:tc>
          <w:tcPr>
            <w:tcW w:w="3402" w:type="dxa"/>
            <w:noWrap/>
            <w:hideMark/>
          </w:tcPr>
          <w:p w14:paraId="365709C9" w14:textId="77777777" w:rsidR="0081234A" w:rsidRPr="00532DAE" w:rsidRDefault="0081234A" w:rsidP="00571DA3">
            <w:pPr>
              <w:pStyle w:val="ARtabletext"/>
              <w:spacing w:before="10" w:after="10"/>
            </w:pPr>
            <w:r w:rsidRPr="00532DAE">
              <w:t>Workways Australia Limited</w:t>
            </w:r>
          </w:p>
        </w:tc>
        <w:tc>
          <w:tcPr>
            <w:tcW w:w="1191" w:type="dxa"/>
            <w:noWrap/>
            <w:hideMark/>
          </w:tcPr>
          <w:p w14:paraId="441F25F5" w14:textId="77777777" w:rsidR="0081234A" w:rsidRPr="00532DAE" w:rsidRDefault="0081234A" w:rsidP="00571DA3">
            <w:pPr>
              <w:pStyle w:val="ARtabletextright"/>
              <w:spacing w:before="10" w:after="10"/>
            </w:pPr>
            <w:r w:rsidRPr="00532DAE">
              <w:rPr>
                <w:szCs w:val="24"/>
              </w:rPr>
              <w:t>45,000</w:t>
            </w:r>
          </w:p>
        </w:tc>
      </w:tr>
      <w:tr w:rsidR="0081234A" w:rsidRPr="00532DAE" w14:paraId="56D2B46A" w14:textId="77777777">
        <w:tblPrEx>
          <w:tblLook w:val="04A0" w:firstRow="1" w:lastRow="0" w:firstColumn="1" w:lastColumn="0" w:noHBand="0" w:noVBand="1"/>
        </w:tblPrEx>
        <w:tc>
          <w:tcPr>
            <w:tcW w:w="3402" w:type="dxa"/>
            <w:noWrap/>
            <w:hideMark/>
          </w:tcPr>
          <w:p w14:paraId="6C6D977C" w14:textId="77777777" w:rsidR="0081234A" w:rsidRPr="00532DAE" w:rsidRDefault="0081234A" w:rsidP="00571DA3">
            <w:pPr>
              <w:pStyle w:val="ARtabletext"/>
              <w:spacing w:before="10" w:after="10"/>
            </w:pPr>
            <w:r w:rsidRPr="00532DAE">
              <w:t>Wrangler Studios Melbourne Inc.</w:t>
            </w:r>
          </w:p>
        </w:tc>
        <w:tc>
          <w:tcPr>
            <w:tcW w:w="1191" w:type="dxa"/>
            <w:noWrap/>
            <w:hideMark/>
          </w:tcPr>
          <w:p w14:paraId="4359605D" w14:textId="77777777" w:rsidR="0081234A" w:rsidRPr="00532DAE" w:rsidRDefault="0081234A" w:rsidP="00571DA3">
            <w:pPr>
              <w:pStyle w:val="ARtabletextright"/>
              <w:spacing w:before="10" w:after="10"/>
            </w:pPr>
            <w:r w:rsidRPr="00532DAE">
              <w:rPr>
                <w:szCs w:val="24"/>
              </w:rPr>
              <w:t>35,000</w:t>
            </w:r>
          </w:p>
        </w:tc>
      </w:tr>
      <w:tr w:rsidR="0081234A" w:rsidRPr="00532DAE" w14:paraId="469CA900" w14:textId="77777777">
        <w:tblPrEx>
          <w:tblLook w:val="04A0" w:firstRow="1" w:lastRow="0" w:firstColumn="1" w:lastColumn="0" w:noHBand="0" w:noVBand="1"/>
        </w:tblPrEx>
        <w:tc>
          <w:tcPr>
            <w:tcW w:w="3402" w:type="dxa"/>
            <w:noWrap/>
            <w:hideMark/>
          </w:tcPr>
          <w:p w14:paraId="6C601E2C" w14:textId="77777777" w:rsidR="0081234A" w:rsidRPr="00532DAE" w:rsidRDefault="0081234A" w:rsidP="00571DA3">
            <w:pPr>
              <w:pStyle w:val="ARtabletext"/>
              <w:spacing w:before="10" w:after="10"/>
            </w:pPr>
            <w:r w:rsidRPr="00532DAE">
              <w:t>Wycheproof P-12 College</w:t>
            </w:r>
          </w:p>
        </w:tc>
        <w:tc>
          <w:tcPr>
            <w:tcW w:w="1191" w:type="dxa"/>
            <w:noWrap/>
            <w:hideMark/>
          </w:tcPr>
          <w:p w14:paraId="3E726BC1" w14:textId="77777777" w:rsidR="0081234A" w:rsidRPr="00532DAE" w:rsidRDefault="0081234A" w:rsidP="00571DA3">
            <w:pPr>
              <w:pStyle w:val="ARtabletextright"/>
              <w:spacing w:before="10" w:after="10"/>
            </w:pPr>
            <w:r w:rsidRPr="00532DAE">
              <w:rPr>
                <w:szCs w:val="24"/>
              </w:rPr>
              <w:t>2,000</w:t>
            </w:r>
          </w:p>
        </w:tc>
      </w:tr>
      <w:tr w:rsidR="0081234A" w:rsidRPr="00532DAE" w14:paraId="2F4FFF52" w14:textId="77777777">
        <w:tblPrEx>
          <w:tblLook w:val="04A0" w:firstRow="1" w:lastRow="0" w:firstColumn="1" w:lastColumn="0" w:noHBand="0" w:noVBand="1"/>
        </w:tblPrEx>
        <w:tc>
          <w:tcPr>
            <w:tcW w:w="3402" w:type="dxa"/>
            <w:noWrap/>
            <w:hideMark/>
          </w:tcPr>
          <w:p w14:paraId="030C2F55" w14:textId="77777777" w:rsidR="0081234A" w:rsidRPr="00532DAE" w:rsidRDefault="0081234A" w:rsidP="00571DA3">
            <w:pPr>
              <w:pStyle w:val="ARtabletext"/>
              <w:spacing w:before="10" w:after="10"/>
            </w:pPr>
            <w:r w:rsidRPr="00532DAE">
              <w:t>Wyndham City Council</w:t>
            </w:r>
          </w:p>
        </w:tc>
        <w:tc>
          <w:tcPr>
            <w:tcW w:w="1191" w:type="dxa"/>
            <w:noWrap/>
            <w:hideMark/>
          </w:tcPr>
          <w:p w14:paraId="05808A8D" w14:textId="77777777" w:rsidR="0081234A" w:rsidRPr="00532DAE" w:rsidRDefault="0081234A" w:rsidP="00571DA3">
            <w:pPr>
              <w:pStyle w:val="ARtabletextright"/>
              <w:spacing w:before="10" w:after="10"/>
            </w:pPr>
            <w:r w:rsidRPr="00532DAE">
              <w:rPr>
                <w:szCs w:val="24"/>
              </w:rPr>
              <w:t>230,000</w:t>
            </w:r>
          </w:p>
        </w:tc>
      </w:tr>
      <w:tr w:rsidR="0081234A" w:rsidRPr="00532DAE" w14:paraId="20F27799" w14:textId="77777777">
        <w:tblPrEx>
          <w:tblLook w:val="04A0" w:firstRow="1" w:lastRow="0" w:firstColumn="1" w:lastColumn="0" w:noHBand="0" w:noVBand="1"/>
        </w:tblPrEx>
        <w:tc>
          <w:tcPr>
            <w:tcW w:w="3402" w:type="dxa"/>
            <w:noWrap/>
            <w:hideMark/>
          </w:tcPr>
          <w:p w14:paraId="2B02AAD2" w14:textId="77777777" w:rsidR="0081234A" w:rsidRPr="00532DAE" w:rsidRDefault="0081234A" w:rsidP="00571DA3">
            <w:pPr>
              <w:pStyle w:val="ARtabletext"/>
              <w:spacing w:before="10" w:after="10"/>
            </w:pPr>
            <w:r w:rsidRPr="00532DAE">
              <w:t>Wyndham Community &amp; Education Centre Inc.</w:t>
            </w:r>
          </w:p>
        </w:tc>
        <w:tc>
          <w:tcPr>
            <w:tcW w:w="1191" w:type="dxa"/>
            <w:noWrap/>
            <w:hideMark/>
          </w:tcPr>
          <w:p w14:paraId="2060142B" w14:textId="77777777" w:rsidR="0081234A" w:rsidRPr="00532DAE" w:rsidRDefault="0081234A" w:rsidP="00571DA3">
            <w:pPr>
              <w:pStyle w:val="ARtabletextright"/>
              <w:spacing w:before="10" w:after="10"/>
            </w:pPr>
            <w:r w:rsidRPr="00532DAE">
              <w:rPr>
                <w:szCs w:val="24"/>
              </w:rPr>
              <w:t>1,214,000</w:t>
            </w:r>
          </w:p>
        </w:tc>
      </w:tr>
      <w:tr w:rsidR="0081234A" w:rsidRPr="00532DAE" w14:paraId="66CE7052" w14:textId="77777777">
        <w:tblPrEx>
          <w:tblLook w:val="04A0" w:firstRow="1" w:lastRow="0" w:firstColumn="1" w:lastColumn="0" w:noHBand="0" w:noVBand="1"/>
        </w:tblPrEx>
        <w:tc>
          <w:tcPr>
            <w:tcW w:w="3402" w:type="dxa"/>
            <w:noWrap/>
            <w:hideMark/>
          </w:tcPr>
          <w:p w14:paraId="10E2ECBC" w14:textId="77777777" w:rsidR="0081234A" w:rsidRPr="00532DAE" w:rsidRDefault="0081234A" w:rsidP="00571DA3">
            <w:pPr>
              <w:pStyle w:val="ARtabletext"/>
              <w:spacing w:before="10" w:after="10"/>
            </w:pPr>
            <w:r w:rsidRPr="00532DAE">
              <w:t>Yarra City Council</w:t>
            </w:r>
          </w:p>
        </w:tc>
        <w:tc>
          <w:tcPr>
            <w:tcW w:w="1191" w:type="dxa"/>
            <w:noWrap/>
            <w:hideMark/>
          </w:tcPr>
          <w:p w14:paraId="6CA09058" w14:textId="77777777" w:rsidR="0081234A" w:rsidRPr="00532DAE" w:rsidRDefault="0081234A" w:rsidP="00571DA3">
            <w:pPr>
              <w:pStyle w:val="ARtabletextright"/>
              <w:spacing w:before="10" w:after="10"/>
            </w:pPr>
            <w:r w:rsidRPr="00532DAE">
              <w:rPr>
                <w:szCs w:val="24"/>
              </w:rPr>
              <w:t>131,100</w:t>
            </w:r>
          </w:p>
        </w:tc>
      </w:tr>
      <w:tr w:rsidR="0081234A" w:rsidRPr="00532DAE" w14:paraId="1E330E86" w14:textId="77777777">
        <w:tblPrEx>
          <w:tblLook w:val="04A0" w:firstRow="1" w:lastRow="0" w:firstColumn="1" w:lastColumn="0" w:noHBand="0" w:noVBand="1"/>
        </w:tblPrEx>
        <w:tc>
          <w:tcPr>
            <w:tcW w:w="3402" w:type="dxa"/>
            <w:noWrap/>
            <w:hideMark/>
          </w:tcPr>
          <w:p w14:paraId="18B7F50C" w14:textId="77777777" w:rsidR="0081234A" w:rsidRPr="00532DAE" w:rsidRDefault="0081234A" w:rsidP="00571DA3">
            <w:pPr>
              <w:pStyle w:val="ARtabletext"/>
              <w:spacing w:before="10" w:after="10"/>
            </w:pPr>
            <w:r w:rsidRPr="00532DAE">
              <w:t>Yarra Hills Secondary College</w:t>
            </w:r>
          </w:p>
        </w:tc>
        <w:tc>
          <w:tcPr>
            <w:tcW w:w="1191" w:type="dxa"/>
            <w:noWrap/>
            <w:hideMark/>
          </w:tcPr>
          <w:p w14:paraId="64409F7B" w14:textId="77777777" w:rsidR="0081234A" w:rsidRPr="00532DAE" w:rsidRDefault="0081234A" w:rsidP="00571DA3">
            <w:pPr>
              <w:pStyle w:val="ARtabletextright"/>
              <w:spacing w:before="10" w:after="10"/>
            </w:pPr>
            <w:r w:rsidRPr="00532DAE">
              <w:rPr>
                <w:szCs w:val="24"/>
              </w:rPr>
              <w:t>9,800</w:t>
            </w:r>
          </w:p>
        </w:tc>
      </w:tr>
      <w:tr w:rsidR="0081234A" w:rsidRPr="00532DAE" w14:paraId="198BAD55" w14:textId="77777777">
        <w:tblPrEx>
          <w:tblLook w:val="04A0" w:firstRow="1" w:lastRow="0" w:firstColumn="1" w:lastColumn="0" w:noHBand="0" w:noVBand="1"/>
        </w:tblPrEx>
        <w:tc>
          <w:tcPr>
            <w:tcW w:w="3402" w:type="dxa"/>
            <w:noWrap/>
            <w:hideMark/>
          </w:tcPr>
          <w:p w14:paraId="27C0E02E" w14:textId="77777777" w:rsidR="0081234A" w:rsidRPr="00532DAE" w:rsidRDefault="0081234A" w:rsidP="00571DA3">
            <w:pPr>
              <w:pStyle w:val="ARtabletext"/>
              <w:spacing w:before="10" w:after="10"/>
            </w:pPr>
            <w:r w:rsidRPr="00532DAE">
              <w:t>Yarram and District Health Service</w:t>
            </w:r>
          </w:p>
        </w:tc>
        <w:tc>
          <w:tcPr>
            <w:tcW w:w="1191" w:type="dxa"/>
            <w:noWrap/>
            <w:hideMark/>
          </w:tcPr>
          <w:p w14:paraId="2D6512B6" w14:textId="77777777" w:rsidR="0081234A" w:rsidRPr="00532DAE" w:rsidRDefault="0081234A" w:rsidP="00571DA3">
            <w:pPr>
              <w:pStyle w:val="ARtabletextright"/>
              <w:spacing w:before="10" w:after="10"/>
            </w:pPr>
            <w:r w:rsidRPr="00532DAE">
              <w:rPr>
                <w:szCs w:val="24"/>
              </w:rPr>
              <w:t>50,000</w:t>
            </w:r>
          </w:p>
        </w:tc>
      </w:tr>
      <w:tr w:rsidR="0081234A" w:rsidRPr="00532DAE" w14:paraId="18080E83" w14:textId="77777777">
        <w:tblPrEx>
          <w:tblLook w:val="04A0" w:firstRow="1" w:lastRow="0" w:firstColumn="1" w:lastColumn="0" w:noHBand="0" w:noVBand="1"/>
        </w:tblPrEx>
        <w:tc>
          <w:tcPr>
            <w:tcW w:w="3402" w:type="dxa"/>
            <w:noWrap/>
            <w:hideMark/>
          </w:tcPr>
          <w:p w14:paraId="1E8547DC" w14:textId="77777777" w:rsidR="0081234A" w:rsidRPr="00532DAE" w:rsidRDefault="0081234A" w:rsidP="00571DA3">
            <w:pPr>
              <w:pStyle w:val="ARtabletext"/>
              <w:spacing w:before="10" w:after="10"/>
            </w:pPr>
            <w:r w:rsidRPr="00532DAE">
              <w:t>Yarram Secondary College</w:t>
            </w:r>
          </w:p>
        </w:tc>
        <w:tc>
          <w:tcPr>
            <w:tcW w:w="1191" w:type="dxa"/>
            <w:noWrap/>
            <w:hideMark/>
          </w:tcPr>
          <w:p w14:paraId="7A227C50" w14:textId="77777777" w:rsidR="0081234A" w:rsidRPr="00532DAE" w:rsidRDefault="0081234A" w:rsidP="00571DA3">
            <w:pPr>
              <w:pStyle w:val="ARtabletextright"/>
              <w:spacing w:before="10" w:after="10"/>
            </w:pPr>
            <w:r w:rsidRPr="00532DAE">
              <w:rPr>
                <w:szCs w:val="24"/>
              </w:rPr>
              <w:t>6,399</w:t>
            </w:r>
          </w:p>
        </w:tc>
      </w:tr>
      <w:tr w:rsidR="0081234A" w:rsidRPr="00532DAE" w14:paraId="3DC2E203" w14:textId="77777777">
        <w:tblPrEx>
          <w:tblLook w:val="04A0" w:firstRow="1" w:lastRow="0" w:firstColumn="1" w:lastColumn="0" w:noHBand="0" w:noVBand="1"/>
        </w:tblPrEx>
        <w:tc>
          <w:tcPr>
            <w:tcW w:w="3402" w:type="dxa"/>
            <w:noWrap/>
            <w:hideMark/>
          </w:tcPr>
          <w:p w14:paraId="08217E67" w14:textId="77777777" w:rsidR="0081234A" w:rsidRPr="00532DAE" w:rsidRDefault="0081234A" w:rsidP="00571DA3">
            <w:pPr>
              <w:pStyle w:val="ARtabletext"/>
              <w:spacing w:before="10" w:after="10"/>
            </w:pPr>
            <w:r w:rsidRPr="00532DAE">
              <w:t>Yarra Ranges Shire Council</w:t>
            </w:r>
          </w:p>
        </w:tc>
        <w:tc>
          <w:tcPr>
            <w:tcW w:w="1191" w:type="dxa"/>
            <w:noWrap/>
            <w:hideMark/>
          </w:tcPr>
          <w:p w14:paraId="07FADB7C" w14:textId="77777777" w:rsidR="0081234A" w:rsidRPr="00532DAE" w:rsidRDefault="0081234A" w:rsidP="00571DA3">
            <w:pPr>
              <w:pStyle w:val="ARtabletextright"/>
              <w:spacing w:before="10" w:after="10"/>
            </w:pPr>
            <w:r w:rsidRPr="00532DAE">
              <w:rPr>
                <w:szCs w:val="24"/>
              </w:rPr>
              <w:t>76,166</w:t>
            </w:r>
          </w:p>
        </w:tc>
      </w:tr>
      <w:tr w:rsidR="0081234A" w:rsidRPr="00532DAE" w14:paraId="7C89FDAD" w14:textId="77777777">
        <w:tblPrEx>
          <w:tblLook w:val="04A0" w:firstRow="1" w:lastRow="0" w:firstColumn="1" w:lastColumn="0" w:noHBand="0" w:noVBand="1"/>
        </w:tblPrEx>
        <w:tc>
          <w:tcPr>
            <w:tcW w:w="3402" w:type="dxa"/>
            <w:noWrap/>
            <w:hideMark/>
          </w:tcPr>
          <w:p w14:paraId="78656F3E" w14:textId="77777777" w:rsidR="0081234A" w:rsidRPr="00532DAE" w:rsidRDefault="0081234A" w:rsidP="00571DA3">
            <w:pPr>
              <w:pStyle w:val="ARtabletext"/>
              <w:spacing w:before="10" w:after="10"/>
            </w:pPr>
            <w:r w:rsidRPr="00532DAE">
              <w:t>Yarraville Community Centre Inc.</w:t>
            </w:r>
          </w:p>
        </w:tc>
        <w:tc>
          <w:tcPr>
            <w:tcW w:w="1191" w:type="dxa"/>
            <w:noWrap/>
            <w:hideMark/>
          </w:tcPr>
          <w:p w14:paraId="66699BC7" w14:textId="77777777" w:rsidR="0081234A" w:rsidRPr="00532DAE" w:rsidRDefault="0081234A" w:rsidP="00571DA3">
            <w:pPr>
              <w:pStyle w:val="ARtabletextright"/>
              <w:spacing w:before="10" w:after="10"/>
            </w:pPr>
            <w:r w:rsidRPr="00532DAE">
              <w:rPr>
                <w:szCs w:val="24"/>
              </w:rPr>
              <w:t>2,000</w:t>
            </w:r>
          </w:p>
        </w:tc>
      </w:tr>
      <w:tr w:rsidR="0081234A" w:rsidRPr="00532DAE" w14:paraId="163A5A29" w14:textId="77777777">
        <w:tblPrEx>
          <w:tblLook w:val="04A0" w:firstRow="1" w:lastRow="0" w:firstColumn="1" w:lastColumn="0" w:noHBand="0" w:noVBand="1"/>
        </w:tblPrEx>
        <w:tc>
          <w:tcPr>
            <w:tcW w:w="3402" w:type="dxa"/>
            <w:noWrap/>
            <w:hideMark/>
          </w:tcPr>
          <w:p w14:paraId="54D5D4A0" w14:textId="77777777" w:rsidR="0081234A" w:rsidRPr="00532DAE" w:rsidRDefault="0081234A" w:rsidP="00571DA3">
            <w:pPr>
              <w:pStyle w:val="ARtabletext"/>
              <w:spacing w:before="10" w:after="10"/>
            </w:pPr>
            <w:r w:rsidRPr="00532DAE">
              <w:t>Yarraville Special Developmental School</w:t>
            </w:r>
          </w:p>
        </w:tc>
        <w:tc>
          <w:tcPr>
            <w:tcW w:w="1191" w:type="dxa"/>
            <w:noWrap/>
            <w:hideMark/>
          </w:tcPr>
          <w:p w14:paraId="2A4AE4DA" w14:textId="77777777" w:rsidR="0081234A" w:rsidRPr="00532DAE" w:rsidRDefault="0081234A" w:rsidP="00571DA3">
            <w:pPr>
              <w:pStyle w:val="ARtabletextright"/>
              <w:spacing w:before="10" w:after="10"/>
            </w:pPr>
            <w:r w:rsidRPr="00532DAE">
              <w:rPr>
                <w:szCs w:val="24"/>
              </w:rPr>
              <w:t>9,800</w:t>
            </w:r>
          </w:p>
        </w:tc>
      </w:tr>
      <w:tr w:rsidR="0081234A" w:rsidRPr="00532DAE" w14:paraId="5AC3B3D1" w14:textId="77777777">
        <w:tblPrEx>
          <w:tblLook w:val="04A0" w:firstRow="1" w:lastRow="0" w:firstColumn="1" w:lastColumn="0" w:noHBand="0" w:noVBand="1"/>
        </w:tblPrEx>
        <w:tc>
          <w:tcPr>
            <w:tcW w:w="3402" w:type="dxa"/>
            <w:noWrap/>
            <w:hideMark/>
          </w:tcPr>
          <w:p w14:paraId="57A19E00" w14:textId="77777777" w:rsidR="0081234A" w:rsidRPr="00532DAE" w:rsidRDefault="0081234A" w:rsidP="00571DA3">
            <w:pPr>
              <w:pStyle w:val="ARtabletext"/>
              <w:spacing w:before="10" w:after="10"/>
            </w:pPr>
            <w:proofErr w:type="spellStart"/>
            <w:r w:rsidRPr="00532DAE">
              <w:t>Yarriambiack</w:t>
            </w:r>
            <w:proofErr w:type="spellEnd"/>
            <w:r w:rsidRPr="00532DAE">
              <w:t xml:space="preserve"> Shire Council</w:t>
            </w:r>
          </w:p>
        </w:tc>
        <w:tc>
          <w:tcPr>
            <w:tcW w:w="1191" w:type="dxa"/>
            <w:noWrap/>
            <w:hideMark/>
          </w:tcPr>
          <w:p w14:paraId="6E374E4C" w14:textId="77777777" w:rsidR="0081234A" w:rsidRPr="00532DAE" w:rsidRDefault="0081234A" w:rsidP="00571DA3">
            <w:pPr>
              <w:pStyle w:val="ARtabletextright"/>
              <w:spacing w:before="10" w:after="10"/>
            </w:pPr>
            <w:r w:rsidRPr="00532DAE">
              <w:rPr>
                <w:szCs w:val="24"/>
              </w:rPr>
              <w:t>35,500</w:t>
            </w:r>
          </w:p>
        </w:tc>
      </w:tr>
      <w:tr w:rsidR="0081234A" w:rsidRPr="00532DAE" w14:paraId="5207B655" w14:textId="77777777">
        <w:tblPrEx>
          <w:tblLook w:val="04A0" w:firstRow="1" w:lastRow="0" w:firstColumn="1" w:lastColumn="0" w:noHBand="0" w:noVBand="1"/>
        </w:tblPrEx>
        <w:tc>
          <w:tcPr>
            <w:tcW w:w="3402" w:type="dxa"/>
            <w:noWrap/>
            <w:hideMark/>
          </w:tcPr>
          <w:p w14:paraId="20D63CA8" w14:textId="77777777" w:rsidR="0081234A" w:rsidRPr="00532DAE" w:rsidRDefault="0081234A" w:rsidP="00571DA3">
            <w:pPr>
              <w:pStyle w:val="ARtabletext"/>
              <w:spacing w:before="10" w:after="10"/>
            </w:pPr>
            <w:r w:rsidRPr="00532DAE">
              <w:t>Young Change Agents Limited</w:t>
            </w:r>
          </w:p>
        </w:tc>
        <w:tc>
          <w:tcPr>
            <w:tcW w:w="1191" w:type="dxa"/>
            <w:noWrap/>
            <w:hideMark/>
          </w:tcPr>
          <w:p w14:paraId="55E1C9CE" w14:textId="77777777" w:rsidR="0081234A" w:rsidRPr="00532DAE" w:rsidRDefault="0081234A" w:rsidP="00571DA3">
            <w:pPr>
              <w:pStyle w:val="ARtabletextright"/>
              <w:spacing w:before="10" w:after="10"/>
            </w:pPr>
            <w:r w:rsidRPr="00532DAE">
              <w:rPr>
                <w:szCs w:val="24"/>
              </w:rPr>
              <w:t>45,000</w:t>
            </w:r>
          </w:p>
        </w:tc>
      </w:tr>
      <w:tr w:rsidR="0081234A" w:rsidRPr="00532DAE" w14:paraId="2AE3641C" w14:textId="77777777">
        <w:tblPrEx>
          <w:tblLook w:val="04A0" w:firstRow="1" w:lastRow="0" w:firstColumn="1" w:lastColumn="0" w:noHBand="0" w:noVBand="1"/>
        </w:tblPrEx>
        <w:tc>
          <w:tcPr>
            <w:tcW w:w="3402" w:type="dxa"/>
            <w:noWrap/>
            <w:hideMark/>
          </w:tcPr>
          <w:p w14:paraId="0CEAB432" w14:textId="77777777" w:rsidR="0081234A" w:rsidRPr="00532DAE" w:rsidRDefault="0081234A" w:rsidP="00571DA3">
            <w:pPr>
              <w:pStyle w:val="ARtabletext"/>
              <w:spacing w:before="10" w:after="10"/>
            </w:pPr>
            <w:r w:rsidRPr="00532DAE">
              <w:t>Young Workers Centre Incorporated</w:t>
            </w:r>
          </w:p>
        </w:tc>
        <w:tc>
          <w:tcPr>
            <w:tcW w:w="1191" w:type="dxa"/>
            <w:noWrap/>
            <w:hideMark/>
          </w:tcPr>
          <w:p w14:paraId="230FA96C" w14:textId="77777777" w:rsidR="0081234A" w:rsidRPr="00532DAE" w:rsidRDefault="0081234A" w:rsidP="00571DA3">
            <w:pPr>
              <w:pStyle w:val="ARtabletextright"/>
              <w:spacing w:before="10" w:after="10"/>
            </w:pPr>
            <w:r w:rsidRPr="00532DAE">
              <w:rPr>
                <w:szCs w:val="24"/>
              </w:rPr>
              <w:t>2,000</w:t>
            </w:r>
          </w:p>
        </w:tc>
      </w:tr>
      <w:tr w:rsidR="0081234A" w:rsidRPr="00532DAE" w14:paraId="41A08F01" w14:textId="77777777">
        <w:tblPrEx>
          <w:tblLook w:val="04A0" w:firstRow="1" w:lastRow="0" w:firstColumn="1" w:lastColumn="0" w:noHBand="0" w:noVBand="1"/>
        </w:tblPrEx>
        <w:tc>
          <w:tcPr>
            <w:tcW w:w="3402" w:type="dxa"/>
            <w:noWrap/>
            <w:hideMark/>
          </w:tcPr>
          <w:p w14:paraId="708451C6" w14:textId="77777777" w:rsidR="0081234A" w:rsidRPr="00532DAE" w:rsidRDefault="0081234A" w:rsidP="00571DA3">
            <w:pPr>
              <w:pStyle w:val="ARtabletext"/>
              <w:spacing w:before="10" w:after="10"/>
            </w:pPr>
            <w:r w:rsidRPr="00532DAE">
              <w:t>Youth Affairs Council of Victoria Inc.</w:t>
            </w:r>
          </w:p>
        </w:tc>
        <w:tc>
          <w:tcPr>
            <w:tcW w:w="1191" w:type="dxa"/>
            <w:noWrap/>
            <w:hideMark/>
          </w:tcPr>
          <w:p w14:paraId="1F41FD56" w14:textId="77777777" w:rsidR="0081234A" w:rsidRPr="00532DAE" w:rsidRDefault="0081234A" w:rsidP="00571DA3">
            <w:pPr>
              <w:pStyle w:val="ARtabletextright"/>
              <w:spacing w:before="10" w:after="10"/>
            </w:pPr>
            <w:r w:rsidRPr="00532DAE">
              <w:rPr>
                <w:szCs w:val="24"/>
              </w:rPr>
              <w:t>2,468,771</w:t>
            </w:r>
          </w:p>
        </w:tc>
      </w:tr>
      <w:tr w:rsidR="0081234A" w:rsidRPr="00532DAE" w14:paraId="078F6390" w14:textId="77777777">
        <w:tblPrEx>
          <w:tblLook w:val="04A0" w:firstRow="1" w:lastRow="0" w:firstColumn="1" w:lastColumn="0" w:noHBand="0" w:noVBand="1"/>
        </w:tblPrEx>
        <w:tc>
          <w:tcPr>
            <w:tcW w:w="3402" w:type="dxa"/>
            <w:noWrap/>
            <w:hideMark/>
          </w:tcPr>
          <w:p w14:paraId="479AED22" w14:textId="77777777" w:rsidR="0081234A" w:rsidRPr="00532DAE" w:rsidRDefault="0081234A" w:rsidP="00571DA3">
            <w:pPr>
              <w:pStyle w:val="ARtabletext"/>
              <w:spacing w:before="10" w:after="10"/>
            </w:pPr>
            <w:r w:rsidRPr="00532DAE">
              <w:t>Youth Albury Wodonga Inc.</w:t>
            </w:r>
          </w:p>
        </w:tc>
        <w:tc>
          <w:tcPr>
            <w:tcW w:w="1191" w:type="dxa"/>
            <w:noWrap/>
            <w:hideMark/>
          </w:tcPr>
          <w:p w14:paraId="1D880E0A" w14:textId="77777777" w:rsidR="0081234A" w:rsidRPr="00532DAE" w:rsidRDefault="0081234A" w:rsidP="00571DA3">
            <w:pPr>
              <w:pStyle w:val="ARtabletextright"/>
              <w:spacing w:before="10" w:after="10"/>
            </w:pPr>
            <w:r w:rsidRPr="00532DAE">
              <w:rPr>
                <w:szCs w:val="24"/>
              </w:rPr>
              <w:t>60,000</w:t>
            </w:r>
          </w:p>
        </w:tc>
      </w:tr>
      <w:tr w:rsidR="0081234A" w:rsidRPr="00532DAE" w14:paraId="0B6620BA" w14:textId="77777777">
        <w:tblPrEx>
          <w:tblLook w:val="04A0" w:firstRow="1" w:lastRow="0" w:firstColumn="1" w:lastColumn="0" w:noHBand="0" w:noVBand="1"/>
        </w:tblPrEx>
        <w:tc>
          <w:tcPr>
            <w:tcW w:w="3402" w:type="dxa"/>
            <w:noWrap/>
            <w:hideMark/>
          </w:tcPr>
          <w:p w14:paraId="22EB3B32" w14:textId="77777777" w:rsidR="0081234A" w:rsidRPr="00532DAE" w:rsidRDefault="0081234A" w:rsidP="00571DA3">
            <w:pPr>
              <w:pStyle w:val="ARtabletext"/>
              <w:spacing w:before="10" w:after="10"/>
            </w:pPr>
            <w:r w:rsidRPr="00532DAE">
              <w:t xml:space="preserve">Youth </w:t>
            </w:r>
            <w:proofErr w:type="spellStart"/>
            <w:r w:rsidRPr="00532DAE">
              <w:t>Insearch</w:t>
            </w:r>
            <w:proofErr w:type="spellEnd"/>
            <w:r w:rsidRPr="00532DAE">
              <w:t xml:space="preserve"> Foundation (Aust) Inc.</w:t>
            </w:r>
          </w:p>
        </w:tc>
        <w:tc>
          <w:tcPr>
            <w:tcW w:w="1191" w:type="dxa"/>
            <w:noWrap/>
            <w:hideMark/>
          </w:tcPr>
          <w:p w14:paraId="354AA343" w14:textId="77777777" w:rsidR="0081234A" w:rsidRPr="00532DAE" w:rsidRDefault="0081234A" w:rsidP="00571DA3">
            <w:pPr>
              <w:pStyle w:val="ARtabletextright"/>
              <w:spacing w:before="10" w:after="10"/>
            </w:pPr>
            <w:r w:rsidRPr="00532DAE">
              <w:rPr>
                <w:szCs w:val="24"/>
              </w:rPr>
              <w:t>67,500</w:t>
            </w:r>
          </w:p>
        </w:tc>
      </w:tr>
      <w:tr w:rsidR="0081234A" w:rsidRPr="00532DAE" w14:paraId="5760E281" w14:textId="77777777">
        <w:tblPrEx>
          <w:tblLook w:val="04A0" w:firstRow="1" w:lastRow="0" w:firstColumn="1" w:lastColumn="0" w:noHBand="0" w:noVBand="1"/>
        </w:tblPrEx>
        <w:tc>
          <w:tcPr>
            <w:tcW w:w="3402" w:type="dxa"/>
            <w:noWrap/>
            <w:hideMark/>
          </w:tcPr>
          <w:p w14:paraId="68023BCF" w14:textId="77777777" w:rsidR="0081234A" w:rsidRPr="00532DAE" w:rsidRDefault="0081234A" w:rsidP="00571DA3">
            <w:pPr>
              <w:pStyle w:val="ARtabletext"/>
              <w:spacing w:before="10" w:after="10"/>
            </w:pPr>
            <w:r w:rsidRPr="00532DAE">
              <w:t>Youth Projects Ltd</w:t>
            </w:r>
          </w:p>
        </w:tc>
        <w:tc>
          <w:tcPr>
            <w:tcW w:w="1191" w:type="dxa"/>
            <w:noWrap/>
            <w:hideMark/>
          </w:tcPr>
          <w:p w14:paraId="38BD75E7" w14:textId="77777777" w:rsidR="0081234A" w:rsidRPr="00532DAE" w:rsidRDefault="0081234A" w:rsidP="00571DA3">
            <w:pPr>
              <w:pStyle w:val="ARtabletextright"/>
              <w:spacing w:before="10" w:after="10"/>
            </w:pPr>
            <w:r w:rsidRPr="00532DAE">
              <w:rPr>
                <w:szCs w:val="24"/>
              </w:rPr>
              <w:t>45,000</w:t>
            </w:r>
          </w:p>
        </w:tc>
      </w:tr>
      <w:tr w:rsidR="0081234A" w:rsidRPr="00532DAE" w14:paraId="19C69B2C" w14:textId="77777777">
        <w:tblPrEx>
          <w:tblLook w:val="04A0" w:firstRow="1" w:lastRow="0" w:firstColumn="1" w:lastColumn="0" w:noHBand="0" w:noVBand="1"/>
        </w:tblPrEx>
        <w:tc>
          <w:tcPr>
            <w:tcW w:w="3402" w:type="dxa"/>
            <w:noWrap/>
            <w:hideMark/>
          </w:tcPr>
          <w:p w14:paraId="3ADE428F" w14:textId="77777777" w:rsidR="0081234A" w:rsidRPr="00532DAE" w:rsidRDefault="0081234A" w:rsidP="00571DA3">
            <w:pPr>
              <w:pStyle w:val="ARtabletext"/>
              <w:spacing w:before="10" w:after="10"/>
            </w:pPr>
            <w:r w:rsidRPr="00532DAE">
              <w:t>Yuille Park P-8 Community College</w:t>
            </w:r>
          </w:p>
        </w:tc>
        <w:tc>
          <w:tcPr>
            <w:tcW w:w="1191" w:type="dxa"/>
            <w:noWrap/>
            <w:hideMark/>
          </w:tcPr>
          <w:p w14:paraId="7BAC3DAA" w14:textId="77777777" w:rsidR="0081234A" w:rsidRPr="00532DAE" w:rsidRDefault="0081234A" w:rsidP="00571DA3">
            <w:pPr>
              <w:pStyle w:val="ARtabletextright"/>
              <w:spacing w:before="10" w:after="10"/>
            </w:pPr>
            <w:r w:rsidRPr="00532DAE">
              <w:rPr>
                <w:szCs w:val="24"/>
              </w:rPr>
              <w:t>9,800</w:t>
            </w:r>
          </w:p>
        </w:tc>
      </w:tr>
      <w:tr w:rsidR="0081234A" w:rsidRPr="00532DAE" w14:paraId="76666F5B" w14:textId="77777777">
        <w:tc>
          <w:tcPr>
            <w:tcW w:w="3402" w:type="dxa"/>
            <w:noWrap/>
          </w:tcPr>
          <w:p w14:paraId="733B9690" w14:textId="77777777" w:rsidR="0081234A" w:rsidRPr="00532DAE" w:rsidRDefault="0081234A" w:rsidP="00571DA3">
            <w:pPr>
              <w:pStyle w:val="ARtabletextbold"/>
              <w:spacing w:before="10" w:after="10"/>
            </w:pPr>
            <w:r w:rsidRPr="00532DAE">
              <w:t>Total</w:t>
            </w:r>
          </w:p>
        </w:tc>
        <w:tc>
          <w:tcPr>
            <w:tcW w:w="1191" w:type="dxa"/>
            <w:noWrap/>
          </w:tcPr>
          <w:p w14:paraId="500BF943" w14:textId="41D4C932" w:rsidR="0081234A" w:rsidRPr="00532DAE" w:rsidRDefault="00C83913" w:rsidP="00571DA3">
            <w:pPr>
              <w:pStyle w:val="ARtabletextrightbold"/>
              <w:spacing w:before="10" w:after="10"/>
            </w:pPr>
            <w:r w:rsidRPr="00532DAE">
              <w:t>$25,829,361</w:t>
            </w:r>
          </w:p>
        </w:tc>
      </w:tr>
    </w:tbl>
    <w:p w14:paraId="52CAE51A" w14:textId="77777777" w:rsidR="0081234A" w:rsidRPr="00532DAE" w:rsidRDefault="0081234A" w:rsidP="00450525">
      <w:pPr>
        <w:pStyle w:val="ARbody"/>
      </w:pPr>
    </w:p>
    <w:p w14:paraId="4CC3F7C7" w14:textId="77777777" w:rsidR="0081234A" w:rsidRPr="00532DAE" w:rsidRDefault="0081234A" w:rsidP="00450525">
      <w:pPr>
        <w:pStyle w:val="ARbody"/>
        <w:sectPr w:rsidR="0081234A" w:rsidRPr="00532DAE" w:rsidSect="009E0554">
          <w:footnotePr>
            <w:numFmt w:val="lowerRoman"/>
            <w:numRestart w:val="eachPage"/>
          </w:footnotePr>
          <w:endnotePr>
            <w:numFmt w:val="decimal"/>
          </w:endnotePr>
          <w:type w:val="continuous"/>
          <w:pgSz w:w="11900" w:h="16840" w:code="9"/>
          <w:pgMar w:top="1985" w:right="1134" w:bottom="851" w:left="1134" w:header="510" w:footer="340" w:gutter="0"/>
          <w:cols w:num="2" w:space="454"/>
          <w:docGrid w:linePitch="299"/>
        </w:sectPr>
      </w:pPr>
    </w:p>
    <w:p w14:paraId="79E9D35A" w14:textId="77777777" w:rsidR="00450525" w:rsidRPr="00532DAE" w:rsidRDefault="00450525" w:rsidP="00450525">
      <w:pPr>
        <w:pStyle w:val="ARbody"/>
      </w:pPr>
      <w:bookmarkStart w:id="372" w:name="_Toc82006220"/>
      <w:bookmarkStart w:id="373" w:name="_Ref85113909"/>
      <w:bookmarkStart w:id="374" w:name="_Toc110778206"/>
      <w:bookmarkStart w:id="375" w:name="_Toc110855620"/>
      <w:bookmarkStart w:id="376" w:name="_Toc114491224"/>
      <w:bookmarkStart w:id="377" w:name="_Toc144218682"/>
      <w:r w:rsidRPr="00532DAE">
        <w:br w:type="page"/>
      </w:r>
    </w:p>
    <w:p w14:paraId="2BB4494E" w14:textId="703344F8" w:rsidR="0081234A" w:rsidRPr="00532DAE" w:rsidRDefault="0081234A" w:rsidP="0081234A">
      <w:pPr>
        <w:pStyle w:val="Heading2"/>
      </w:pPr>
      <w:bookmarkStart w:id="378" w:name="_Toc149587073"/>
      <w:r w:rsidRPr="00532DAE">
        <w:lastRenderedPageBreak/>
        <w:t>Additional departmental information available on request</w:t>
      </w:r>
      <w:bookmarkEnd w:id="372"/>
      <w:bookmarkEnd w:id="373"/>
      <w:bookmarkEnd w:id="374"/>
      <w:bookmarkEnd w:id="375"/>
      <w:bookmarkEnd w:id="376"/>
      <w:bookmarkEnd w:id="377"/>
      <w:bookmarkEnd w:id="378"/>
    </w:p>
    <w:p w14:paraId="3E6CFA32" w14:textId="2BA549F2" w:rsidR="0081234A" w:rsidRPr="00532DAE" w:rsidRDefault="0081234A" w:rsidP="00314E1D">
      <w:pPr>
        <w:pStyle w:val="ARbody"/>
      </w:pPr>
      <w:r w:rsidRPr="00532DAE">
        <w:t xml:space="preserve">In compliance with the requirements of the Standing Directions 2018 under the </w:t>
      </w:r>
      <w:r w:rsidRPr="00532DAE">
        <w:rPr>
          <w:i/>
          <w:iCs/>
        </w:rPr>
        <w:t>Financial Management Act 1994</w:t>
      </w:r>
      <w:r w:rsidRPr="00532DAE">
        <w:t>, details in respect of the items listed below have been retained by the department and are available on</w:t>
      </w:r>
      <w:r w:rsidR="00A20C11" w:rsidRPr="00532DAE">
        <w:t> </w:t>
      </w:r>
      <w:r w:rsidRPr="00532DAE">
        <w:t xml:space="preserve">request, subject to the provisions of the </w:t>
      </w:r>
      <w:r w:rsidRPr="00532DAE">
        <w:rPr>
          <w:i/>
          <w:iCs/>
        </w:rPr>
        <w:t>Freedom of Information Act 1982</w:t>
      </w:r>
      <w:r w:rsidRPr="00532DAE">
        <w:t>.</w:t>
      </w:r>
    </w:p>
    <w:p w14:paraId="75C7273A" w14:textId="77777777" w:rsidR="0081234A" w:rsidRPr="00532DAE" w:rsidRDefault="0081234A" w:rsidP="009F6BF7">
      <w:pPr>
        <w:pStyle w:val="ARbullet1"/>
      </w:pPr>
      <w:r w:rsidRPr="00532DAE">
        <w:t xml:space="preserve">a statement that declarations of pecuniary interests have been duly completed by all relevant </w:t>
      </w:r>
      <w:proofErr w:type="gramStart"/>
      <w:r w:rsidRPr="00532DAE">
        <w:t>officers</w:t>
      </w:r>
      <w:proofErr w:type="gramEnd"/>
    </w:p>
    <w:p w14:paraId="7438DED1" w14:textId="77777777" w:rsidR="0081234A" w:rsidRPr="00532DAE" w:rsidRDefault="0081234A" w:rsidP="009F6BF7">
      <w:pPr>
        <w:pStyle w:val="ARbullet1"/>
      </w:pPr>
      <w:r w:rsidRPr="00532DAE">
        <w:t>details of shares held by a senior officer as nominee or held beneficially in a statutory authority or </w:t>
      </w:r>
      <w:proofErr w:type="gramStart"/>
      <w:r w:rsidRPr="00532DAE">
        <w:t>subsidiary</w:t>
      </w:r>
      <w:proofErr w:type="gramEnd"/>
    </w:p>
    <w:p w14:paraId="44C8F6C8" w14:textId="77777777" w:rsidR="0081234A" w:rsidRPr="00532DAE" w:rsidRDefault="0081234A" w:rsidP="009F6BF7">
      <w:pPr>
        <w:pStyle w:val="ARbullet1"/>
      </w:pPr>
      <w:r w:rsidRPr="00532DAE">
        <w:t xml:space="preserve">details of publications produced by the entity about itself, and how these can be </w:t>
      </w:r>
      <w:proofErr w:type="gramStart"/>
      <w:r w:rsidRPr="00532DAE">
        <w:t>obtained</w:t>
      </w:r>
      <w:proofErr w:type="gramEnd"/>
    </w:p>
    <w:p w14:paraId="6CB01E0F" w14:textId="77777777" w:rsidR="0081234A" w:rsidRPr="00532DAE" w:rsidRDefault="0081234A" w:rsidP="009F6BF7">
      <w:pPr>
        <w:pStyle w:val="ARbullet1"/>
      </w:pPr>
      <w:r w:rsidRPr="00532DAE">
        <w:t xml:space="preserve">details of changes in prices, fees, charges, rates and levies charged by the </w:t>
      </w:r>
      <w:proofErr w:type="gramStart"/>
      <w:r w:rsidRPr="00532DAE">
        <w:t>entity</w:t>
      </w:r>
      <w:proofErr w:type="gramEnd"/>
    </w:p>
    <w:p w14:paraId="3B7E29A0" w14:textId="77777777" w:rsidR="0081234A" w:rsidRPr="00532DAE" w:rsidRDefault="0081234A" w:rsidP="009F6BF7">
      <w:pPr>
        <w:pStyle w:val="ARbullet1"/>
      </w:pPr>
      <w:r w:rsidRPr="00532DAE">
        <w:t xml:space="preserve">details of any major external reviews carried out on the </w:t>
      </w:r>
      <w:proofErr w:type="gramStart"/>
      <w:r w:rsidRPr="00532DAE">
        <w:t>entity</w:t>
      </w:r>
      <w:proofErr w:type="gramEnd"/>
    </w:p>
    <w:p w14:paraId="720FA27C" w14:textId="77777777" w:rsidR="0081234A" w:rsidRPr="00532DAE" w:rsidRDefault="0081234A" w:rsidP="009F6BF7">
      <w:pPr>
        <w:pStyle w:val="ARbullet1"/>
      </w:pPr>
      <w:r w:rsidRPr="00532DAE">
        <w:t>details of major research and development activities undertaken by the entity</w:t>
      </w:r>
    </w:p>
    <w:p w14:paraId="5CD95433" w14:textId="77777777" w:rsidR="0081234A" w:rsidRPr="00532DAE" w:rsidRDefault="0081234A" w:rsidP="009F6BF7">
      <w:pPr>
        <w:pStyle w:val="ARbullet1"/>
      </w:pPr>
      <w:r w:rsidRPr="00532DAE">
        <w:t>details of overseas visits undertaken including a summary of the objectives and outcomes of each visit</w:t>
      </w:r>
    </w:p>
    <w:p w14:paraId="18800AC3" w14:textId="77777777" w:rsidR="0081234A" w:rsidRPr="00532DAE" w:rsidRDefault="0081234A" w:rsidP="009F6BF7">
      <w:pPr>
        <w:pStyle w:val="ARbullet1"/>
      </w:pPr>
      <w:r w:rsidRPr="00532DAE">
        <w:t xml:space="preserve">details of major promotional, public relations and marketing activities undertaken by the entity to develop community awareness of the entity and its </w:t>
      </w:r>
      <w:proofErr w:type="gramStart"/>
      <w:r w:rsidRPr="00532DAE">
        <w:t>services</w:t>
      </w:r>
      <w:proofErr w:type="gramEnd"/>
    </w:p>
    <w:p w14:paraId="03299357" w14:textId="77777777" w:rsidR="0081234A" w:rsidRPr="00532DAE" w:rsidRDefault="0081234A" w:rsidP="009F6BF7">
      <w:pPr>
        <w:pStyle w:val="ARbullet1"/>
      </w:pPr>
      <w:r w:rsidRPr="00532DAE">
        <w:t>details of assessments and measures undertaken to improve the occupational health and safety of </w:t>
      </w:r>
      <w:proofErr w:type="gramStart"/>
      <w:r w:rsidRPr="00532DAE">
        <w:t>employees</w:t>
      </w:r>
      <w:proofErr w:type="gramEnd"/>
    </w:p>
    <w:p w14:paraId="6D06226E" w14:textId="77777777" w:rsidR="0081234A" w:rsidRPr="00532DAE" w:rsidRDefault="0081234A" w:rsidP="009F6BF7">
      <w:pPr>
        <w:pStyle w:val="ARbullet1"/>
      </w:pPr>
      <w:r w:rsidRPr="00532DAE">
        <w:t xml:space="preserve">a general statement on industrial relations within the entity and details of time lost through industrial accidents and </w:t>
      </w:r>
      <w:proofErr w:type="gramStart"/>
      <w:r w:rsidRPr="00532DAE">
        <w:t>disputes</w:t>
      </w:r>
      <w:proofErr w:type="gramEnd"/>
    </w:p>
    <w:p w14:paraId="1F63CE27" w14:textId="77777777" w:rsidR="0081234A" w:rsidRPr="00532DAE" w:rsidRDefault="0081234A" w:rsidP="009F6BF7">
      <w:pPr>
        <w:pStyle w:val="ARbullet1"/>
      </w:pPr>
      <w:r w:rsidRPr="00532DAE">
        <w:t xml:space="preserve">a list of major committees sponsored by the entity, the purposes of each committee and the extent to which the purposes have been </w:t>
      </w:r>
      <w:proofErr w:type="gramStart"/>
      <w:r w:rsidRPr="00532DAE">
        <w:t>achieved</w:t>
      </w:r>
      <w:proofErr w:type="gramEnd"/>
    </w:p>
    <w:p w14:paraId="52E85FD8" w14:textId="77777777" w:rsidR="0081234A" w:rsidRPr="00532DAE" w:rsidRDefault="0081234A" w:rsidP="009F6BF7">
      <w:pPr>
        <w:pStyle w:val="ARbullet1"/>
      </w:pPr>
      <w:r w:rsidRPr="00532DAE">
        <w:t>details of all consultancies and contractors including consultants/contractors engaged; services provided; and expenditure committed to for each engagement.</w:t>
      </w:r>
    </w:p>
    <w:p w14:paraId="37B1CBB8" w14:textId="77777777" w:rsidR="0081234A" w:rsidRPr="00532DAE" w:rsidRDefault="0081234A" w:rsidP="00092B43">
      <w:pPr>
        <w:pStyle w:val="ARbodyafterbullets"/>
      </w:pPr>
      <w:r w:rsidRPr="00532DAE">
        <w:t>Requests for additional information may be made in writing to the following:</w:t>
      </w:r>
    </w:p>
    <w:p w14:paraId="3AE11B0D" w14:textId="77777777" w:rsidR="0081234A" w:rsidRPr="00532DAE" w:rsidRDefault="0081234A" w:rsidP="00314E1D">
      <w:pPr>
        <w:pStyle w:val="ARbody"/>
      </w:pPr>
      <w:r w:rsidRPr="00532DAE">
        <w:t xml:space="preserve">Executive Director, Strategic </w:t>
      </w:r>
      <w:proofErr w:type="gramStart"/>
      <w:r w:rsidRPr="00532DAE">
        <w:t>Planning</w:t>
      </w:r>
      <w:proofErr w:type="gramEnd"/>
      <w:r w:rsidRPr="00532DAE">
        <w:t xml:space="preserve"> and Intergovernmental Relations</w:t>
      </w:r>
      <w:r w:rsidRPr="00532DAE">
        <w:br/>
        <w:t>GPO Box 1774 Melbourne Vic 3001</w:t>
      </w:r>
    </w:p>
    <w:p w14:paraId="2F61388D" w14:textId="55E30B24" w:rsidR="00092B43" w:rsidRPr="00532DAE" w:rsidRDefault="00776883" w:rsidP="00314E1D">
      <w:pPr>
        <w:pStyle w:val="ARbody"/>
      </w:pPr>
      <w:hyperlink r:id="rId132" w:history="1">
        <w:r w:rsidR="00A20C11" w:rsidRPr="00532DAE">
          <w:rPr>
            <w:rStyle w:val="Hyperlink"/>
          </w:rPr>
          <w:t>Email E</w:t>
        </w:r>
        <w:r w:rsidR="0081234A" w:rsidRPr="00532DAE">
          <w:rPr>
            <w:rStyle w:val="Hyperlink"/>
          </w:rPr>
          <w:t>xecutive Director, Strategic Planning and Intergovernmental Relations</w:t>
        </w:r>
      </w:hyperlink>
      <w:r w:rsidR="00314E1D" w:rsidRPr="00532DAE">
        <w:rPr>
          <w:rStyle w:val="Hyperlink"/>
        </w:rPr>
        <w:t xml:space="preserve"> </w:t>
      </w:r>
      <w:r w:rsidR="00A92F2B" w:rsidRPr="00532DAE">
        <w:t>&lt;DFFHcorporate.reporting@dffh.vic.gov.au&gt;</w:t>
      </w:r>
    </w:p>
    <w:p w14:paraId="2787AD2A" w14:textId="77777777" w:rsidR="009F6BF7" w:rsidRPr="00532DAE" w:rsidRDefault="009F6BF7" w:rsidP="009F6BF7">
      <w:pPr>
        <w:pStyle w:val="ARbody"/>
      </w:pPr>
      <w:bookmarkStart w:id="379" w:name="_Toc110855621"/>
      <w:bookmarkStart w:id="380" w:name="_Toc114491225"/>
      <w:bookmarkStart w:id="381" w:name="_Toc144218683"/>
      <w:r w:rsidRPr="00532DAE">
        <w:br w:type="page"/>
      </w:r>
    </w:p>
    <w:p w14:paraId="1329E4CA" w14:textId="357012A2" w:rsidR="0081234A" w:rsidRPr="00532DAE" w:rsidRDefault="0081234A" w:rsidP="00314E1D">
      <w:pPr>
        <w:pStyle w:val="Heading2"/>
        <w:spacing w:before="480"/>
      </w:pPr>
      <w:bookmarkStart w:id="382" w:name="_Ref146703652"/>
      <w:bookmarkStart w:id="383" w:name="_Toc149587074"/>
      <w:r w:rsidRPr="00532DAE">
        <w:lastRenderedPageBreak/>
        <w:t>Disclosure index</w:t>
      </w:r>
      <w:bookmarkEnd w:id="379"/>
      <w:bookmarkEnd w:id="380"/>
      <w:bookmarkEnd w:id="381"/>
      <w:bookmarkEnd w:id="382"/>
      <w:bookmarkEnd w:id="383"/>
    </w:p>
    <w:p w14:paraId="493ADA0C" w14:textId="2822187C" w:rsidR="0081234A" w:rsidRPr="00532DAE" w:rsidRDefault="0081234A" w:rsidP="00314E1D">
      <w:pPr>
        <w:pStyle w:val="ARbody"/>
      </w:pPr>
      <w:r w:rsidRPr="00532DAE">
        <w:t xml:space="preserve">The annual report of the Department of Families, Fairness and Housing is prepared in accordance with all relevant Victorian legislation. This index has been prepared to facilitate identification of the department’s compliance with statutory disclosure requirements </w:t>
      </w:r>
      <w:r w:rsidR="00076FFC" w:rsidRPr="00532DAE">
        <w:t>(</w:t>
      </w:r>
      <w:r w:rsidRPr="00532DAE">
        <w:t>FRD 10A</w:t>
      </w:r>
      <w:r w:rsidR="00076FFC" w:rsidRPr="00532DAE">
        <w:t>).</w:t>
      </w:r>
    </w:p>
    <w:p w14:paraId="71CBCED4" w14:textId="77777777" w:rsidR="0081234A" w:rsidRPr="00532DAE" w:rsidRDefault="0081234A" w:rsidP="00314E1D">
      <w:pPr>
        <w:pStyle w:val="ARbody"/>
      </w:pPr>
      <w:r w:rsidRPr="00532DAE">
        <w:t>Click on the page number (</w:t>
      </w:r>
      <w:proofErr w:type="spellStart"/>
      <w:r w:rsidRPr="00532DAE">
        <w:t>Ctrl+click</w:t>
      </w:r>
      <w:proofErr w:type="spellEnd"/>
      <w:r w:rsidRPr="00532DAE">
        <w:t xml:space="preserve"> in Microsoft Word) to refer to the relevant requirements for the corresponding disclosure requirements, or alternatively, refer to the corresponding page references.</w:t>
      </w:r>
    </w:p>
    <w:p w14:paraId="32CA9E5E" w14:textId="77777777" w:rsidR="0081234A" w:rsidRPr="00532DAE" w:rsidRDefault="0081234A" w:rsidP="0081234A">
      <w:pPr>
        <w:pStyle w:val="Heading3"/>
      </w:pPr>
      <w:bookmarkStart w:id="384" w:name="_Toc462577210"/>
      <w:bookmarkStart w:id="385" w:name="_Toc520974734"/>
      <w:bookmarkStart w:id="386" w:name="_Toc50998472"/>
      <w:bookmarkStart w:id="387" w:name="_Toc110778208"/>
      <w:r w:rsidRPr="00532DAE">
        <w:t>Report of operations</w:t>
      </w:r>
      <w:bookmarkEnd w:id="384"/>
      <w:bookmarkEnd w:id="385"/>
      <w:bookmarkEnd w:id="386"/>
      <w:bookmarkEnd w:id="387"/>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6A0" w:firstRow="1" w:lastRow="0" w:firstColumn="1" w:lastColumn="0" w:noHBand="1" w:noVBand="1"/>
      </w:tblPr>
      <w:tblGrid>
        <w:gridCol w:w="1985"/>
        <w:gridCol w:w="6520"/>
        <w:gridCol w:w="1134"/>
      </w:tblGrid>
      <w:tr w:rsidR="0081234A" w:rsidRPr="00532DAE" w14:paraId="78E0351D" w14:textId="77777777" w:rsidTr="006C7512">
        <w:trPr>
          <w:cantSplit/>
          <w:tblHeader/>
        </w:trPr>
        <w:tc>
          <w:tcPr>
            <w:tcW w:w="1985" w:type="dxa"/>
            <w:tcBorders>
              <w:top w:val="nil"/>
            </w:tcBorders>
            <w:shd w:val="clear" w:color="auto" w:fill="auto"/>
            <w:vAlign w:val="bottom"/>
          </w:tcPr>
          <w:p w14:paraId="222A3FA9" w14:textId="77777777" w:rsidR="0081234A" w:rsidRPr="00532DAE" w:rsidRDefault="0081234A" w:rsidP="00A475ED">
            <w:pPr>
              <w:pStyle w:val="ARtablecolhead"/>
            </w:pPr>
            <w:r w:rsidRPr="00532DAE">
              <w:t>Legislation</w:t>
            </w:r>
          </w:p>
        </w:tc>
        <w:tc>
          <w:tcPr>
            <w:tcW w:w="6521" w:type="dxa"/>
            <w:tcBorders>
              <w:top w:val="nil"/>
            </w:tcBorders>
            <w:shd w:val="clear" w:color="auto" w:fill="auto"/>
            <w:vAlign w:val="bottom"/>
          </w:tcPr>
          <w:p w14:paraId="49D9031F" w14:textId="77777777" w:rsidR="0081234A" w:rsidRPr="00532DAE" w:rsidRDefault="0081234A" w:rsidP="00A475ED">
            <w:pPr>
              <w:pStyle w:val="ARtablecolhead"/>
            </w:pPr>
            <w:r w:rsidRPr="00532DAE">
              <w:t>Requirement</w:t>
            </w:r>
          </w:p>
        </w:tc>
        <w:tc>
          <w:tcPr>
            <w:tcW w:w="1134" w:type="dxa"/>
            <w:tcBorders>
              <w:top w:val="nil"/>
            </w:tcBorders>
            <w:shd w:val="clear" w:color="auto" w:fill="auto"/>
            <w:vAlign w:val="bottom"/>
          </w:tcPr>
          <w:p w14:paraId="2559961A" w14:textId="77777777" w:rsidR="0081234A" w:rsidRPr="00532DAE" w:rsidRDefault="0081234A" w:rsidP="00A475ED">
            <w:pPr>
              <w:pStyle w:val="ARtablecolheadright"/>
            </w:pPr>
            <w:r w:rsidRPr="00532DAE">
              <w:t>Page reference</w:t>
            </w:r>
          </w:p>
        </w:tc>
      </w:tr>
      <w:tr w:rsidR="0081234A" w:rsidRPr="00532DAE" w14:paraId="6A1F2FCB" w14:textId="77777777" w:rsidTr="006C7512">
        <w:trPr>
          <w:cantSplit/>
        </w:trPr>
        <w:tc>
          <w:tcPr>
            <w:tcW w:w="6521" w:type="dxa"/>
            <w:gridSpan w:val="2"/>
            <w:tcBorders>
              <w:bottom w:val="nil"/>
            </w:tcBorders>
            <w:shd w:val="clear" w:color="auto" w:fill="auto"/>
          </w:tcPr>
          <w:p w14:paraId="4C62994A" w14:textId="77777777" w:rsidR="0081234A" w:rsidRPr="00532DAE" w:rsidRDefault="0081234A" w:rsidP="00A475ED">
            <w:pPr>
              <w:pStyle w:val="ARtabletextbold"/>
            </w:pPr>
            <w:r w:rsidRPr="00532DAE">
              <w:t>Charter and purpose</w:t>
            </w:r>
          </w:p>
        </w:tc>
        <w:tc>
          <w:tcPr>
            <w:tcW w:w="1134" w:type="dxa"/>
            <w:tcBorders>
              <w:bottom w:val="nil"/>
            </w:tcBorders>
            <w:shd w:val="clear" w:color="auto" w:fill="auto"/>
          </w:tcPr>
          <w:p w14:paraId="7D9F7A2E" w14:textId="77777777" w:rsidR="0081234A" w:rsidRPr="00532DAE" w:rsidRDefault="0081234A" w:rsidP="00450525">
            <w:pPr>
              <w:pStyle w:val="ARtabletextright"/>
            </w:pPr>
          </w:p>
        </w:tc>
      </w:tr>
      <w:tr w:rsidR="0081234A" w:rsidRPr="00532DAE" w14:paraId="1F785DAF" w14:textId="77777777" w:rsidTr="006C7512">
        <w:trPr>
          <w:cantSplit/>
        </w:trPr>
        <w:tc>
          <w:tcPr>
            <w:tcW w:w="1985" w:type="dxa"/>
            <w:tcBorders>
              <w:top w:val="nil"/>
            </w:tcBorders>
            <w:shd w:val="clear" w:color="auto" w:fill="auto"/>
          </w:tcPr>
          <w:p w14:paraId="49796CF7" w14:textId="77777777" w:rsidR="0081234A" w:rsidRPr="00532DAE" w:rsidRDefault="0081234A" w:rsidP="00A475ED">
            <w:pPr>
              <w:pStyle w:val="ARtabletext"/>
            </w:pPr>
            <w:r w:rsidRPr="00532DAE">
              <w:t>FRD 22H</w:t>
            </w:r>
          </w:p>
        </w:tc>
        <w:tc>
          <w:tcPr>
            <w:tcW w:w="6521" w:type="dxa"/>
            <w:tcBorders>
              <w:top w:val="nil"/>
            </w:tcBorders>
            <w:shd w:val="clear" w:color="auto" w:fill="auto"/>
          </w:tcPr>
          <w:p w14:paraId="525620FD" w14:textId="77777777" w:rsidR="0081234A" w:rsidRPr="00532DAE" w:rsidRDefault="0081234A" w:rsidP="00A475ED">
            <w:pPr>
              <w:pStyle w:val="ARtabletext"/>
            </w:pPr>
            <w:r w:rsidRPr="00532DAE">
              <w:t>Manner of establishment and the relevant Ministers</w:t>
            </w:r>
          </w:p>
        </w:tc>
        <w:tc>
          <w:tcPr>
            <w:tcW w:w="1134" w:type="dxa"/>
            <w:tcBorders>
              <w:top w:val="nil"/>
            </w:tcBorders>
            <w:shd w:val="clear" w:color="auto" w:fill="auto"/>
          </w:tcPr>
          <w:p w14:paraId="4D3C5AE8" w14:textId="3E31940C" w:rsidR="0081234A" w:rsidRPr="00532DAE" w:rsidRDefault="0081234A" w:rsidP="00A475ED">
            <w:pPr>
              <w:pStyle w:val="ARtabletextright"/>
            </w:pPr>
            <w:r w:rsidRPr="00532DAE">
              <w:fldChar w:fldCharType="begin"/>
            </w:r>
            <w:r w:rsidRPr="00532DAE">
              <w:instrText xml:space="preserve"> PAGEREF _Ref85025301 \h </w:instrText>
            </w:r>
            <w:r w:rsidRPr="00532DAE">
              <w:fldChar w:fldCharType="separate"/>
            </w:r>
            <w:r w:rsidR="00A5126B" w:rsidRPr="00532DAE">
              <w:rPr>
                <w:noProof/>
              </w:rPr>
              <w:t>6</w:t>
            </w:r>
            <w:r w:rsidRPr="00532DAE">
              <w:fldChar w:fldCharType="end"/>
            </w:r>
          </w:p>
        </w:tc>
      </w:tr>
      <w:tr w:rsidR="0081234A" w:rsidRPr="00532DAE" w14:paraId="64E276CB" w14:textId="77777777" w:rsidTr="006C7512">
        <w:trPr>
          <w:cantSplit/>
        </w:trPr>
        <w:tc>
          <w:tcPr>
            <w:tcW w:w="1985" w:type="dxa"/>
            <w:shd w:val="clear" w:color="auto" w:fill="auto"/>
          </w:tcPr>
          <w:p w14:paraId="67AECF86" w14:textId="77777777" w:rsidR="0081234A" w:rsidRPr="00532DAE" w:rsidRDefault="0081234A" w:rsidP="00A475ED">
            <w:pPr>
              <w:pStyle w:val="ARtabletext"/>
            </w:pPr>
            <w:r w:rsidRPr="00532DAE">
              <w:t>FRD 22H</w:t>
            </w:r>
          </w:p>
        </w:tc>
        <w:tc>
          <w:tcPr>
            <w:tcW w:w="6521" w:type="dxa"/>
            <w:shd w:val="clear" w:color="auto" w:fill="auto"/>
          </w:tcPr>
          <w:p w14:paraId="385C366D" w14:textId="77777777" w:rsidR="0081234A" w:rsidRPr="00532DAE" w:rsidRDefault="0081234A" w:rsidP="00A475ED">
            <w:pPr>
              <w:pStyle w:val="ARtabletext"/>
            </w:pPr>
            <w:r w:rsidRPr="00532DAE">
              <w:t xml:space="preserve">Purpose, functions, </w:t>
            </w:r>
            <w:proofErr w:type="gramStart"/>
            <w:r w:rsidRPr="00532DAE">
              <w:t>powers</w:t>
            </w:r>
            <w:proofErr w:type="gramEnd"/>
            <w:r w:rsidRPr="00532DAE">
              <w:t xml:space="preserve"> and duties</w:t>
            </w:r>
          </w:p>
        </w:tc>
        <w:tc>
          <w:tcPr>
            <w:tcW w:w="1134" w:type="dxa"/>
            <w:shd w:val="clear" w:color="auto" w:fill="auto"/>
          </w:tcPr>
          <w:p w14:paraId="44A0B8E8" w14:textId="7547CEB3" w:rsidR="0081234A" w:rsidRPr="00532DAE" w:rsidRDefault="007C5E0E" w:rsidP="00A475ED">
            <w:pPr>
              <w:pStyle w:val="ARtabletextright"/>
            </w:pPr>
            <w:r w:rsidRPr="00532DAE">
              <w:fldChar w:fldCharType="begin"/>
            </w:r>
            <w:r w:rsidRPr="00532DAE">
              <w:instrText xml:space="preserve"> PAGEREF _Ref146703534 \h </w:instrText>
            </w:r>
            <w:r w:rsidRPr="00532DAE">
              <w:fldChar w:fldCharType="separate"/>
            </w:r>
            <w:r w:rsidR="00A5126B" w:rsidRPr="00532DAE">
              <w:rPr>
                <w:noProof/>
              </w:rPr>
              <w:t>9</w:t>
            </w:r>
            <w:r w:rsidRPr="00532DAE">
              <w:fldChar w:fldCharType="end"/>
            </w:r>
          </w:p>
        </w:tc>
      </w:tr>
      <w:tr w:rsidR="0081234A" w:rsidRPr="00532DAE" w14:paraId="11C4C955" w14:textId="77777777" w:rsidTr="006C7512">
        <w:trPr>
          <w:cantSplit/>
        </w:trPr>
        <w:tc>
          <w:tcPr>
            <w:tcW w:w="1985" w:type="dxa"/>
            <w:shd w:val="clear" w:color="auto" w:fill="auto"/>
          </w:tcPr>
          <w:p w14:paraId="5EF433C5" w14:textId="77777777" w:rsidR="0081234A" w:rsidRPr="00532DAE" w:rsidRDefault="0081234A" w:rsidP="00A475ED">
            <w:pPr>
              <w:pStyle w:val="ARtabletext"/>
            </w:pPr>
            <w:r w:rsidRPr="00532DAE">
              <w:t>FRD 8D</w:t>
            </w:r>
          </w:p>
        </w:tc>
        <w:tc>
          <w:tcPr>
            <w:tcW w:w="6521" w:type="dxa"/>
            <w:shd w:val="clear" w:color="auto" w:fill="auto"/>
          </w:tcPr>
          <w:p w14:paraId="5972E73A" w14:textId="77777777" w:rsidR="0081234A" w:rsidRPr="00532DAE" w:rsidRDefault="0081234A" w:rsidP="00A475ED">
            <w:pPr>
              <w:pStyle w:val="ARtabletext"/>
            </w:pPr>
            <w:r w:rsidRPr="00532DAE">
              <w:t xml:space="preserve">Departmental objectives, </w:t>
            </w:r>
            <w:proofErr w:type="gramStart"/>
            <w:r w:rsidRPr="00532DAE">
              <w:t>indicators</w:t>
            </w:r>
            <w:proofErr w:type="gramEnd"/>
            <w:r w:rsidRPr="00532DAE">
              <w:t xml:space="preserve"> and outputs</w:t>
            </w:r>
          </w:p>
        </w:tc>
        <w:tc>
          <w:tcPr>
            <w:tcW w:w="1134" w:type="dxa"/>
            <w:shd w:val="clear" w:color="auto" w:fill="auto"/>
          </w:tcPr>
          <w:p w14:paraId="281D9408" w14:textId="2A7EA364" w:rsidR="0081234A" w:rsidRPr="00532DAE" w:rsidRDefault="0081234A" w:rsidP="00A475ED">
            <w:pPr>
              <w:pStyle w:val="ARtabletextright"/>
            </w:pPr>
            <w:r w:rsidRPr="00532DAE">
              <w:fldChar w:fldCharType="begin"/>
            </w:r>
            <w:r w:rsidRPr="00532DAE">
              <w:instrText xml:space="preserve"> PAGEREF _Ref85025269 \h </w:instrText>
            </w:r>
            <w:r w:rsidRPr="00532DAE">
              <w:fldChar w:fldCharType="separate"/>
            </w:r>
            <w:r w:rsidR="00A5126B" w:rsidRPr="00532DAE">
              <w:rPr>
                <w:noProof/>
              </w:rPr>
              <w:t>23</w:t>
            </w:r>
            <w:r w:rsidRPr="00532DAE">
              <w:fldChar w:fldCharType="end"/>
            </w:r>
          </w:p>
        </w:tc>
      </w:tr>
      <w:tr w:rsidR="0081234A" w:rsidRPr="00532DAE" w14:paraId="212C4A2E" w14:textId="77777777" w:rsidTr="006C7512">
        <w:trPr>
          <w:cantSplit/>
        </w:trPr>
        <w:tc>
          <w:tcPr>
            <w:tcW w:w="1985" w:type="dxa"/>
            <w:tcBorders>
              <w:top w:val="nil"/>
            </w:tcBorders>
            <w:shd w:val="clear" w:color="auto" w:fill="auto"/>
          </w:tcPr>
          <w:p w14:paraId="456C6DDD" w14:textId="77777777" w:rsidR="0081234A" w:rsidRPr="00532DAE" w:rsidRDefault="0081234A" w:rsidP="00A475ED">
            <w:pPr>
              <w:pStyle w:val="ARtabletext"/>
            </w:pPr>
            <w:r w:rsidRPr="00532DAE">
              <w:t>FRD 22H</w:t>
            </w:r>
          </w:p>
        </w:tc>
        <w:tc>
          <w:tcPr>
            <w:tcW w:w="6521" w:type="dxa"/>
            <w:tcBorders>
              <w:top w:val="nil"/>
            </w:tcBorders>
            <w:shd w:val="clear" w:color="auto" w:fill="auto"/>
          </w:tcPr>
          <w:p w14:paraId="6BBF82A9" w14:textId="77777777" w:rsidR="0081234A" w:rsidRPr="00532DAE" w:rsidRDefault="0081234A" w:rsidP="00A475ED">
            <w:pPr>
              <w:pStyle w:val="ARtabletext"/>
            </w:pPr>
            <w:r w:rsidRPr="00532DAE">
              <w:t>Key initiatives and projects</w:t>
            </w:r>
          </w:p>
        </w:tc>
        <w:tc>
          <w:tcPr>
            <w:tcW w:w="1134" w:type="dxa"/>
            <w:tcBorders>
              <w:top w:val="nil"/>
            </w:tcBorders>
            <w:shd w:val="clear" w:color="auto" w:fill="auto"/>
          </w:tcPr>
          <w:p w14:paraId="2D048342" w14:textId="0D7FAA65" w:rsidR="0081234A" w:rsidRPr="00532DAE" w:rsidRDefault="0081234A" w:rsidP="00A475ED">
            <w:pPr>
              <w:pStyle w:val="ARtabletextright"/>
            </w:pPr>
            <w:r w:rsidRPr="00532DAE">
              <w:fldChar w:fldCharType="begin"/>
            </w:r>
            <w:r w:rsidRPr="00532DAE">
              <w:instrText xml:space="preserve"> PAGEREF _Ref85025353 \h </w:instrText>
            </w:r>
            <w:r w:rsidRPr="00532DAE">
              <w:fldChar w:fldCharType="separate"/>
            </w:r>
            <w:r w:rsidR="00A5126B" w:rsidRPr="00532DAE">
              <w:rPr>
                <w:noProof/>
              </w:rPr>
              <w:t>25</w:t>
            </w:r>
            <w:r w:rsidRPr="00532DAE">
              <w:fldChar w:fldCharType="end"/>
            </w:r>
          </w:p>
        </w:tc>
      </w:tr>
      <w:tr w:rsidR="0081234A" w:rsidRPr="00532DAE" w14:paraId="790E2DED" w14:textId="77777777" w:rsidTr="006C7512">
        <w:trPr>
          <w:cantSplit/>
        </w:trPr>
        <w:tc>
          <w:tcPr>
            <w:tcW w:w="1985" w:type="dxa"/>
            <w:tcBorders>
              <w:top w:val="nil"/>
            </w:tcBorders>
            <w:shd w:val="clear" w:color="auto" w:fill="auto"/>
          </w:tcPr>
          <w:p w14:paraId="3B2679F6" w14:textId="77777777" w:rsidR="0081234A" w:rsidRPr="00532DAE" w:rsidRDefault="0081234A" w:rsidP="00A475ED">
            <w:pPr>
              <w:pStyle w:val="ARtabletext"/>
            </w:pPr>
            <w:r w:rsidRPr="00532DAE">
              <w:t>FRD 22H</w:t>
            </w:r>
          </w:p>
        </w:tc>
        <w:tc>
          <w:tcPr>
            <w:tcW w:w="6521" w:type="dxa"/>
            <w:tcBorders>
              <w:top w:val="nil"/>
            </w:tcBorders>
            <w:shd w:val="clear" w:color="auto" w:fill="auto"/>
          </w:tcPr>
          <w:p w14:paraId="4E21B57F" w14:textId="77777777" w:rsidR="0081234A" w:rsidRPr="00532DAE" w:rsidRDefault="0081234A" w:rsidP="00A475ED">
            <w:pPr>
              <w:pStyle w:val="ARtabletext"/>
            </w:pPr>
            <w:r w:rsidRPr="00532DAE">
              <w:t>Nature and range of services provided</w:t>
            </w:r>
          </w:p>
        </w:tc>
        <w:tc>
          <w:tcPr>
            <w:tcW w:w="1134" w:type="dxa"/>
            <w:tcBorders>
              <w:top w:val="nil"/>
            </w:tcBorders>
            <w:shd w:val="clear" w:color="auto" w:fill="auto"/>
          </w:tcPr>
          <w:p w14:paraId="7E3CAEE3" w14:textId="49E91CE2" w:rsidR="0081234A" w:rsidRPr="00532DAE" w:rsidRDefault="007C5E0E" w:rsidP="00A475ED">
            <w:pPr>
              <w:pStyle w:val="ARtabletextright"/>
            </w:pPr>
            <w:r w:rsidRPr="00532DAE">
              <w:fldChar w:fldCharType="begin"/>
            </w:r>
            <w:r w:rsidRPr="00532DAE">
              <w:instrText xml:space="preserve"> PAGEREF _Ref146703534 \h </w:instrText>
            </w:r>
            <w:r w:rsidRPr="00532DAE">
              <w:fldChar w:fldCharType="separate"/>
            </w:r>
            <w:r w:rsidR="00A5126B" w:rsidRPr="00532DAE">
              <w:rPr>
                <w:noProof/>
              </w:rPr>
              <w:t>9</w:t>
            </w:r>
            <w:r w:rsidRPr="00532DAE">
              <w:fldChar w:fldCharType="end"/>
            </w:r>
            <w:r w:rsidRPr="00532DAE">
              <w:t>–</w:t>
            </w:r>
            <w:r w:rsidR="00325A69" w:rsidRPr="00532DAE">
              <w:fldChar w:fldCharType="begin"/>
            </w:r>
            <w:r w:rsidR="00325A69" w:rsidRPr="00532DAE">
              <w:instrText xml:space="preserve"> PAGEREF _Ref146703631 \h </w:instrText>
            </w:r>
            <w:r w:rsidR="00325A69" w:rsidRPr="00532DAE">
              <w:fldChar w:fldCharType="separate"/>
            </w:r>
            <w:r w:rsidR="00A5126B" w:rsidRPr="00532DAE">
              <w:rPr>
                <w:noProof/>
              </w:rPr>
              <w:t>12</w:t>
            </w:r>
            <w:r w:rsidR="00325A69" w:rsidRPr="00532DAE">
              <w:fldChar w:fldCharType="end"/>
            </w:r>
          </w:p>
        </w:tc>
      </w:tr>
      <w:tr w:rsidR="0081234A" w:rsidRPr="00532DAE" w14:paraId="45266AAB" w14:textId="77777777" w:rsidTr="006C7512">
        <w:trPr>
          <w:cantSplit/>
        </w:trPr>
        <w:tc>
          <w:tcPr>
            <w:tcW w:w="1134" w:type="dxa"/>
            <w:gridSpan w:val="3"/>
            <w:tcBorders>
              <w:bottom w:val="nil"/>
            </w:tcBorders>
            <w:shd w:val="clear" w:color="auto" w:fill="auto"/>
          </w:tcPr>
          <w:p w14:paraId="3004D9DB" w14:textId="77777777" w:rsidR="0081234A" w:rsidRPr="00532DAE" w:rsidRDefault="0081234A" w:rsidP="00A475ED">
            <w:pPr>
              <w:pStyle w:val="ARtabletextbold"/>
            </w:pPr>
            <w:r w:rsidRPr="00532DAE">
              <w:t>Management and structure</w:t>
            </w:r>
          </w:p>
        </w:tc>
      </w:tr>
      <w:tr w:rsidR="0081234A" w:rsidRPr="00532DAE" w14:paraId="5FFB12E8" w14:textId="77777777" w:rsidTr="006C7512">
        <w:trPr>
          <w:cantSplit/>
        </w:trPr>
        <w:tc>
          <w:tcPr>
            <w:tcW w:w="1985" w:type="dxa"/>
            <w:tcBorders>
              <w:top w:val="nil"/>
            </w:tcBorders>
            <w:shd w:val="clear" w:color="auto" w:fill="auto"/>
          </w:tcPr>
          <w:p w14:paraId="6DD7003B" w14:textId="77777777" w:rsidR="0081234A" w:rsidRPr="00532DAE" w:rsidRDefault="0081234A" w:rsidP="00A475ED">
            <w:pPr>
              <w:pStyle w:val="ARtabletext"/>
            </w:pPr>
            <w:r w:rsidRPr="00532DAE">
              <w:t>FRD 22H</w:t>
            </w:r>
          </w:p>
        </w:tc>
        <w:tc>
          <w:tcPr>
            <w:tcW w:w="6521" w:type="dxa"/>
            <w:tcBorders>
              <w:top w:val="nil"/>
            </w:tcBorders>
            <w:shd w:val="clear" w:color="auto" w:fill="auto"/>
          </w:tcPr>
          <w:p w14:paraId="6C30B6AA" w14:textId="77777777" w:rsidR="0081234A" w:rsidRPr="00532DAE" w:rsidRDefault="0081234A" w:rsidP="00A475ED">
            <w:pPr>
              <w:pStyle w:val="ARtabletext"/>
            </w:pPr>
            <w:r w:rsidRPr="00532DAE">
              <w:t>Organisational structure</w:t>
            </w:r>
          </w:p>
        </w:tc>
        <w:tc>
          <w:tcPr>
            <w:tcW w:w="1134" w:type="dxa"/>
            <w:tcBorders>
              <w:top w:val="nil"/>
            </w:tcBorders>
            <w:shd w:val="clear" w:color="auto" w:fill="auto"/>
          </w:tcPr>
          <w:p w14:paraId="23DC92DE" w14:textId="6E9C3684" w:rsidR="0081234A" w:rsidRPr="00532DAE" w:rsidRDefault="002C49D5" w:rsidP="00A475ED">
            <w:pPr>
              <w:pStyle w:val="ARtabletextright"/>
            </w:pPr>
            <w:r w:rsidRPr="00532DAE">
              <w:fldChar w:fldCharType="begin"/>
            </w:r>
            <w:r w:rsidRPr="00532DAE">
              <w:instrText xml:space="preserve"> PAGEREF _Ref144663412 \h </w:instrText>
            </w:r>
            <w:r w:rsidRPr="00532DAE">
              <w:fldChar w:fldCharType="separate"/>
            </w:r>
            <w:r w:rsidR="00A5126B" w:rsidRPr="00532DAE">
              <w:rPr>
                <w:noProof/>
              </w:rPr>
              <w:t>19</w:t>
            </w:r>
            <w:r w:rsidRPr="00532DAE">
              <w:fldChar w:fldCharType="end"/>
            </w:r>
          </w:p>
        </w:tc>
      </w:tr>
      <w:tr w:rsidR="0081234A" w:rsidRPr="00532DAE" w14:paraId="35F77F82" w14:textId="77777777" w:rsidTr="006C7512">
        <w:trPr>
          <w:cantSplit/>
          <w:trHeight w:val="70"/>
        </w:trPr>
        <w:tc>
          <w:tcPr>
            <w:tcW w:w="1134" w:type="dxa"/>
            <w:gridSpan w:val="3"/>
            <w:tcBorders>
              <w:bottom w:val="nil"/>
            </w:tcBorders>
            <w:shd w:val="clear" w:color="auto" w:fill="auto"/>
          </w:tcPr>
          <w:p w14:paraId="3E113A54" w14:textId="77777777" w:rsidR="0081234A" w:rsidRPr="00532DAE" w:rsidRDefault="0081234A" w:rsidP="00A475ED">
            <w:pPr>
              <w:pStyle w:val="ARtabletextbold"/>
            </w:pPr>
            <w:r w:rsidRPr="00532DAE">
              <w:t>Financial and other information</w:t>
            </w:r>
          </w:p>
        </w:tc>
      </w:tr>
      <w:tr w:rsidR="0081234A" w:rsidRPr="00532DAE" w14:paraId="49DB3FD7" w14:textId="77777777" w:rsidTr="006C7512">
        <w:trPr>
          <w:cantSplit/>
        </w:trPr>
        <w:tc>
          <w:tcPr>
            <w:tcW w:w="1985" w:type="dxa"/>
            <w:tcBorders>
              <w:top w:val="nil"/>
            </w:tcBorders>
            <w:shd w:val="clear" w:color="auto" w:fill="auto"/>
          </w:tcPr>
          <w:p w14:paraId="72E373A4" w14:textId="77777777" w:rsidR="0081234A" w:rsidRPr="00532DAE" w:rsidRDefault="0081234A" w:rsidP="00A475ED">
            <w:pPr>
              <w:pStyle w:val="ARtabletext"/>
            </w:pPr>
            <w:r w:rsidRPr="00532DAE">
              <w:t>FRD 8D</w:t>
            </w:r>
          </w:p>
        </w:tc>
        <w:tc>
          <w:tcPr>
            <w:tcW w:w="6521" w:type="dxa"/>
            <w:tcBorders>
              <w:top w:val="nil"/>
            </w:tcBorders>
            <w:shd w:val="clear" w:color="auto" w:fill="auto"/>
          </w:tcPr>
          <w:p w14:paraId="1AD85D7B" w14:textId="77777777" w:rsidR="0081234A" w:rsidRPr="00532DAE" w:rsidRDefault="0081234A" w:rsidP="00A475ED">
            <w:pPr>
              <w:pStyle w:val="ARtabletext"/>
            </w:pPr>
            <w:r w:rsidRPr="00532DAE">
              <w:t>Performance against output performance measures</w:t>
            </w:r>
          </w:p>
        </w:tc>
        <w:tc>
          <w:tcPr>
            <w:tcW w:w="1134" w:type="dxa"/>
            <w:tcBorders>
              <w:top w:val="nil"/>
            </w:tcBorders>
            <w:shd w:val="clear" w:color="auto" w:fill="auto"/>
          </w:tcPr>
          <w:p w14:paraId="7986F7BE" w14:textId="03F752AC" w:rsidR="0081234A" w:rsidRPr="00532DAE" w:rsidRDefault="0081234A" w:rsidP="00A475ED">
            <w:pPr>
              <w:pStyle w:val="ARtabletextright"/>
            </w:pPr>
            <w:r w:rsidRPr="00532DAE">
              <w:fldChar w:fldCharType="begin"/>
            </w:r>
            <w:r w:rsidRPr="00532DAE">
              <w:instrText xml:space="preserve"> PAGEREF _Ref85053394 \h </w:instrText>
            </w:r>
            <w:r w:rsidRPr="00532DAE">
              <w:fldChar w:fldCharType="separate"/>
            </w:r>
            <w:r w:rsidR="00A5126B" w:rsidRPr="00532DAE">
              <w:rPr>
                <w:noProof/>
              </w:rPr>
              <w:t>50</w:t>
            </w:r>
            <w:r w:rsidRPr="00532DAE">
              <w:fldChar w:fldCharType="end"/>
            </w:r>
            <w:r w:rsidRPr="00532DAE">
              <w:t>–</w:t>
            </w:r>
            <w:r w:rsidRPr="00532DAE">
              <w:fldChar w:fldCharType="begin"/>
            </w:r>
            <w:r w:rsidRPr="00532DAE">
              <w:instrText xml:space="preserve"> PAGEREF _Ref85053487 \h </w:instrText>
            </w:r>
            <w:r w:rsidRPr="00532DAE">
              <w:fldChar w:fldCharType="separate"/>
            </w:r>
            <w:r w:rsidR="00A5126B" w:rsidRPr="00532DAE">
              <w:rPr>
                <w:noProof/>
              </w:rPr>
              <w:t>61</w:t>
            </w:r>
            <w:r w:rsidRPr="00532DAE">
              <w:fldChar w:fldCharType="end"/>
            </w:r>
          </w:p>
        </w:tc>
      </w:tr>
      <w:tr w:rsidR="0081234A" w:rsidRPr="00532DAE" w14:paraId="3C8E0E64" w14:textId="77777777" w:rsidTr="006C7512">
        <w:trPr>
          <w:cantSplit/>
        </w:trPr>
        <w:tc>
          <w:tcPr>
            <w:tcW w:w="1985" w:type="dxa"/>
            <w:shd w:val="clear" w:color="auto" w:fill="auto"/>
          </w:tcPr>
          <w:p w14:paraId="7B2CF2D8" w14:textId="77777777" w:rsidR="0081234A" w:rsidRPr="00532DAE" w:rsidRDefault="0081234A" w:rsidP="00A475ED">
            <w:pPr>
              <w:pStyle w:val="ARtabletext"/>
            </w:pPr>
            <w:r w:rsidRPr="00532DAE">
              <w:t>FRD 8D</w:t>
            </w:r>
          </w:p>
        </w:tc>
        <w:tc>
          <w:tcPr>
            <w:tcW w:w="6521" w:type="dxa"/>
            <w:shd w:val="clear" w:color="auto" w:fill="auto"/>
          </w:tcPr>
          <w:p w14:paraId="066D3D36" w14:textId="77777777" w:rsidR="0081234A" w:rsidRPr="00532DAE" w:rsidRDefault="0081234A" w:rsidP="00A475ED">
            <w:pPr>
              <w:pStyle w:val="ARtabletext"/>
            </w:pPr>
            <w:r w:rsidRPr="00532DAE">
              <w:t>Budget portfolio outcomes</w:t>
            </w:r>
          </w:p>
        </w:tc>
        <w:tc>
          <w:tcPr>
            <w:tcW w:w="1134" w:type="dxa"/>
            <w:shd w:val="clear" w:color="auto" w:fill="auto"/>
          </w:tcPr>
          <w:p w14:paraId="27D1F418" w14:textId="09BD1884" w:rsidR="0081234A" w:rsidRPr="00532DAE" w:rsidRDefault="0081234A" w:rsidP="00A475ED">
            <w:pPr>
              <w:pStyle w:val="ARtabletextright"/>
            </w:pPr>
            <w:r w:rsidRPr="00532DAE">
              <w:fldChar w:fldCharType="begin"/>
            </w:r>
            <w:r w:rsidRPr="00532DAE">
              <w:instrText xml:space="preserve"> PAGEREF _Ref112832481 \h </w:instrText>
            </w:r>
            <w:r w:rsidRPr="00532DAE">
              <w:fldChar w:fldCharType="separate"/>
            </w:r>
            <w:r w:rsidR="00A5126B" w:rsidRPr="00532DAE">
              <w:rPr>
                <w:noProof/>
              </w:rPr>
              <w:t>65</w:t>
            </w:r>
            <w:r w:rsidRPr="00532DAE">
              <w:fldChar w:fldCharType="end"/>
            </w:r>
            <w:r w:rsidRPr="00532DAE">
              <w:t>–</w:t>
            </w:r>
            <w:r w:rsidRPr="00532DAE">
              <w:fldChar w:fldCharType="begin"/>
            </w:r>
            <w:r w:rsidRPr="00532DAE">
              <w:instrText xml:space="preserve"> PAGEREF _Ref112832511 \h </w:instrText>
            </w:r>
            <w:r w:rsidRPr="00532DAE">
              <w:fldChar w:fldCharType="separate"/>
            </w:r>
            <w:r w:rsidR="00A5126B" w:rsidRPr="00532DAE">
              <w:rPr>
                <w:noProof/>
              </w:rPr>
              <w:t>67</w:t>
            </w:r>
            <w:r w:rsidRPr="00532DAE">
              <w:fldChar w:fldCharType="end"/>
            </w:r>
          </w:p>
        </w:tc>
      </w:tr>
      <w:tr w:rsidR="0081234A" w:rsidRPr="00532DAE" w14:paraId="6A4C8F4C" w14:textId="77777777" w:rsidTr="006C7512">
        <w:trPr>
          <w:cantSplit/>
        </w:trPr>
        <w:tc>
          <w:tcPr>
            <w:tcW w:w="1985" w:type="dxa"/>
            <w:shd w:val="clear" w:color="auto" w:fill="auto"/>
          </w:tcPr>
          <w:p w14:paraId="30CAEBB8" w14:textId="77777777" w:rsidR="0081234A" w:rsidRPr="00532DAE" w:rsidRDefault="0081234A" w:rsidP="00A475ED">
            <w:pPr>
              <w:pStyle w:val="ARtabletext"/>
            </w:pPr>
            <w:r w:rsidRPr="00532DAE">
              <w:t>FRD 10A</w:t>
            </w:r>
          </w:p>
        </w:tc>
        <w:tc>
          <w:tcPr>
            <w:tcW w:w="6521" w:type="dxa"/>
            <w:shd w:val="clear" w:color="auto" w:fill="auto"/>
          </w:tcPr>
          <w:p w14:paraId="73C1C011" w14:textId="77777777" w:rsidR="0081234A" w:rsidRPr="00532DAE" w:rsidRDefault="0081234A" w:rsidP="00A475ED">
            <w:pPr>
              <w:pStyle w:val="ARtabletext"/>
            </w:pPr>
            <w:r w:rsidRPr="00532DAE">
              <w:t>Disclosure index</w:t>
            </w:r>
          </w:p>
        </w:tc>
        <w:tc>
          <w:tcPr>
            <w:tcW w:w="1134" w:type="dxa"/>
            <w:shd w:val="clear" w:color="auto" w:fill="auto"/>
          </w:tcPr>
          <w:p w14:paraId="6AF23E4A" w14:textId="6EF1A4ED" w:rsidR="0081234A" w:rsidRPr="00532DAE" w:rsidRDefault="00325A69" w:rsidP="00A475ED">
            <w:pPr>
              <w:pStyle w:val="ARtabletextright"/>
            </w:pPr>
            <w:r w:rsidRPr="00532DAE">
              <w:fldChar w:fldCharType="begin"/>
            </w:r>
            <w:r w:rsidRPr="00532DAE">
              <w:instrText xml:space="preserve"> PAGEREF _Ref146703652 \h </w:instrText>
            </w:r>
            <w:r w:rsidRPr="00532DAE">
              <w:fldChar w:fldCharType="separate"/>
            </w:r>
            <w:r w:rsidR="00A5126B" w:rsidRPr="00532DAE">
              <w:rPr>
                <w:noProof/>
              </w:rPr>
              <w:t>235</w:t>
            </w:r>
            <w:r w:rsidRPr="00532DAE">
              <w:fldChar w:fldCharType="end"/>
            </w:r>
          </w:p>
        </w:tc>
      </w:tr>
      <w:tr w:rsidR="0081234A" w:rsidRPr="00532DAE" w14:paraId="3985EBF8" w14:textId="77777777" w:rsidTr="006C7512">
        <w:trPr>
          <w:cantSplit/>
        </w:trPr>
        <w:tc>
          <w:tcPr>
            <w:tcW w:w="1985" w:type="dxa"/>
            <w:shd w:val="clear" w:color="auto" w:fill="auto"/>
          </w:tcPr>
          <w:p w14:paraId="16223E8A" w14:textId="77777777" w:rsidR="0081234A" w:rsidRPr="00532DAE" w:rsidRDefault="0081234A" w:rsidP="00A475ED">
            <w:pPr>
              <w:pStyle w:val="ARtabletext"/>
            </w:pPr>
            <w:r w:rsidRPr="00532DAE">
              <w:t>FRD 12B</w:t>
            </w:r>
          </w:p>
        </w:tc>
        <w:tc>
          <w:tcPr>
            <w:tcW w:w="6521" w:type="dxa"/>
            <w:shd w:val="clear" w:color="auto" w:fill="auto"/>
          </w:tcPr>
          <w:p w14:paraId="3AC5E523" w14:textId="77777777" w:rsidR="0081234A" w:rsidRPr="00532DAE" w:rsidRDefault="0081234A" w:rsidP="00A475ED">
            <w:pPr>
              <w:pStyle w:val="ARtabletext"/>
            </w:pPr>
            <w:r w:rsidRPr="00532DAE">
              <w:t>Disclosure of major contracts</w:t>
            </w:r>
          </w:p>
        </w:tc>
        <w:tc>
          <w:tcPr>
            <w:tcW w:w="1134" w:type="dxa"/>
            <w:shd w:val="clear" w:color="auto" w:fill="auto"/>
          </w:tcPr>
          <w:p w14:paraId="54F4419C" w14:textId="0A60B347" w:rsidR="0081234A" w:rsidRPr="00532DAE" w:rsidRDefault="0081234A" w:rsidP="00A475ED">
            <w:pPr>
              <w:pStyle w:val="ARtabletextright"/>
            </w:pPr>
            <w:r w:rsidRPr="00532DAE">
              <w:fldChar w:fldCharType="begin"/>
            </w:r>
            <w:r w:rsidRPr="00532DAE">
              <w:instrText xml:space="preserve"> PAGEREF _Ref21862226 \h </w:instrText>
            </w:r>
            <w:r w:rsidRPr="00532DAE">
              <w:fldChar w:fldCharType="separate"/>
            </w:r>
            <w:r w:rsidR="00A5126B" w:rsidRPr="00532DAE">
              <w:rPr>
                <w:noProof/>
              </w:rPr>
              <w:t>87</w:t>
            </w:r>
            <w:r w:rsidRPr="00532DAE">
              <w:fldChar w:fldCharType="end"/>
            </w:r>
          </w:p>
        </w:tc>
      </w:tr>
      <w:tr w:rsidR="0081234A" w:rsidRPr="00532DAE" w14:paraId="7BB4A161" w14:textId="77777777" w:rsidTr="006C7512">
        <w:trPr>
          <w:cantSplit/>
        </w:trPr>
        <w:tc>
          <w:tcPr>
            <w:tcW w:w="1985" w:type="dxa"/>
            <w:shd w:val="clear" w:color="auto" w:fill="auto"/>
          </w:tcPr>
          <w:p w14:paraId="61BA4AF4" w14:textId="77777777" w:rsidR="0081234A" w:rsidRPr="00532DAE" w:rsidRDefault="0081234A" w:rsidP="00A475ED">
            <w:pPr>
              <w:pStyle w:val="ARtabletext"/>
            </w:pPr>
            <w:r w:rsidRPr="00532DAE">
              <w:t>FRD 15E</w:t>
            </w:r>
          </w:p>
        </w:tc>
        <w:tc>
          <w:tcPr>
            <w:tcW w:w="6521" w:type="dxa"/>
            <w:shd w:val="clear" w:color="auto" w:fill="auto"/>
          </w:tcPr>
          <w:p w14:paraId="42DA65E1" w14:textId="77777777" w:rsidR="0081234A" w:rsidRPr="00532DAE" w:rsidRDefault="0081234A" w:rsidP="00A475ED">
            <w:pPr>
              <w:pStyle w:val="ARtabletext"/>
            </w:pPr>
            <w:r w:rsidRPr="00532DAE">
              <w:t>Executive officer disclosures</w:t>
            </w:r>
          </w:p>
        </w:tc>
        <w:tc>
          <w:tcPr>
            <w:tcW w:w="1134" w:type="dxa"/>
            <w:shd w:val="clear" w:color="auto" w:fill="auto"/>
          </w:tcPr>
          <w:p w14:paraId="4F835083" w14:textId="02BFD586" w:rsidR="0081234A" w:rsidRPr="00532DAE" w:rsidRDefault="00325A69" w:rsidP="00A475ED">
            <w:pPr>
              <w:pStyle w:val="ARtabletextright"/>
            </w:pPr>
            <w:r w:rsidRPr="00532DAE">
              <w:fldChar w:fldCharType="begin"/>
            </w:r>
            <w:r w:rsidRPr="00532DAE">
              <w:instrText xml:space="preserve"> PAGEREF _Ref146703759 \h </w:instrText>
            </w:r>
            <w:r w:rsidRPr="00532DAE">
              <w:fldChar w:fldCharType="separate"/>
            </w:r>
            <w:r w:rsidR="00A5126B" w:rsidRPr="00532DAE">
              <w:rPr>
                <w:noProof/>
              </w:rPr>
              <w:t>78</w:t>
            </w:r>
            <w:r w:rsidRPr="00532DAE">
              <w:fldChar w:fldCharType="end"/>
            </w:r>
          </w:p>
        </w:tc>
      </w:tr>
      <w:tr w:rsidR="0081234A" w:rsidRPr="00532DAE" w14:paraId="3BF04E82" w14:textId="77777777" w:rsidTr="006C7512">
        <w:trPr>
          <w:cantSplit/>
        </w:trPr>
        <w:tc>
          <w:tcPr>
            <w:tcW w:w="1985" w:type="dxa"/>
            <w:shd w:val="clear" w:color="auto" w:fill="auto"/>
          </w:tcPr>
          <w:p w14:paraId="5BA006BD" w14:textId="77777777" w:rsidR="0081234A" w:rsidRPr="00532DAE" w:rsidRDefault="0081234A" w:rsidP="00A475ED">
            <w:pPr>
              <w:pStyle w:val="ARtabletext"/>
            </w:pPr>
            <w:r w:rsidRPr="00532DAE">
              <w:t>FRD 22H</w:t>
            </w:r>
          </w:p>
        </w:tc>
        <w:tc>
          <w:tcPr>
            <w:tcW w:w="6521" w:type="dxa"/>
            <w:shd w:val="clear" w:color="auto" w:fill="auto"/>
          </w:tcPr>
          <w:p w14:paraId="252F6E48" w14:textId="77777777" w:rsidR="0081234A" w:rsidRPr="00532DAE" w:rsidRDefault="0081234A" w:rsidP="00A475ED">
            <w:pPr>
              <w:pStyle w:val="ARtabletext"/>
            </w:pPr>
            <w:r w:rsidRPr="00532DAE">
              <w:t>Employment and conduct principles</w:t>
            </w:r>
          </w:p>
        </w:tc>
        <w:tc>
          <w:tcPr>
            <w:tcW w:w="1134" w:type="dxa"/>
            <w:shd w:val="clear" w:color="auto" w:fill="auto"/>
          </w:tcPr>
          <w:p w14:paraId="27A69008" w14:textId="07C7127E" w:rsidR="0081234A" w:rsidRPr="00532DAE" w:rsidRDefault="0081234A" w:rsidP="00A475ED">
            <w:pPr>
              <w:pStyle w:val="ARtabletextright"/>
            </w:pPr>
            <w:r w:rsidRPr="00532DAE">
              <w:fldChar w:fldCharType="begin"/>
            </w:r>
            <w:r w:rsidRPr="00532DAE">
              <w:instrText xml:space="preserve"> PAGEREF _Ref111194709 \h </w:instrText>
            </w:r>
            <w:r w:rsidRPr="00532DAE">
              <w:fldChar w:fldCharType="separate"/>
            </w:r>
            <w:r w:rsidR="00A5126B" w:rsidRPr="00532DAE">
              <w:rPr>
                <w:noProof/>
              </w:rPr>
              <w:t>68</w:t>
            </w:r>
            <w:r w:rsidRPr="00532DAE">
              <w:fldChar w:fldCharType="end"/>
            </w:r>
          </w:p>
        </w:tc>
      </w:tr>
      <w:tr w:rsidR="0081234A" w:rsidRPr="00532DAE" w14:paraId="38E107AC" w14:textId="77777777" w:rsidTr="006C7512">
        <w:trPr>
          <w:cantSplit/>
        </w:trPr>
        <w:tc>
          <w:tcPr>
            <w:tcW w:w="1985" w:type="dxa"/>
            <w:shd w:val="clear" w:color="auto" w:fill="auto"/>
          </w:tcPr>
          <w:p w14:paraId="0D00B5A2" w14:textId="77777777" w:rsidR="0081234A" w:rsidRPr="00532DAE" w:rsidRDefault="0081234A" w:rsidP="00A475ED">
            <w:pPr>
              <w:pStyle w:val="ARtabletext"/>
            </w:pPr>
            <w:r w:rsidRPr="00532DAE">
              <w:t>FRD 22H</w:t>
            </w:r>
          </w:p>
        </w:tc>
        <w:tc>
          <w:tcPr>
            <w:tcW w:w="6521" w:type="dxa"/>
            <w:shd w:val="clear" w:color="auto" w:fill="auto"/>
          </w:tcPr>
          <w:p w14:paraId="6F44CA9C" w14:textId="77777777" w:rsidR="0081234A" w:rsidRPr="00532DAE" w:rsidRDefault="0081234A" w:rsidP="00A475ED">
            <w:pPr>
              <w:pStyle w:val="ARtabletext"/>
            </w:pPr>
            <w:r w:rsidRPr="00532DAE">
              <w:t>Occupational health and safety policy</w:t>
            </w:r>
          </w:p>
        </w:tc>
        <w:tc>
          <w:tcPr>
            <w:tcW w:w="1134" w:type="dxa"/>
            <w:shd w:val="clear" w:color="auto" w:fill="auto"/>
          </w:tcPr>
          <w:p w14:paraId="3D1DBCCE" w14:textId="292D55F0" w:rsidR="0081234A" w:rsidRPr="00532DAE" w:rsidRDefault="0081234A" w:rsidP="00A475ED">
            <w:pPr>
              <w:pStyle w:val="ARtabletextright"/>
            </w:pPr>
            <w:r w:rsidRPr="00532DAE">
              <w:fldChar w:fldCharType="begin"/>
            </w:r>
            <w:r w:rsidRPr="00532DAE">
              <w:instrText xml:space="preserve"> PAGEREF _Ref85113300 \h </w:instrText>
            </w:r>
            <w:r w:rsidRPr="00532DAE">
              <w:fldChar w:fldCharType="separate"/>
            </w:r>
            <w:r w:rsidR="00A5126B" w:rsidRPr="00532DAE">
              <w:rPr>
                <w:noProof/>
              </w:rPr>
              <w:t>80</w:t>
            </w:r>
            <w:r w:rsidRPr="00532DAE">
              <w:fldChar w:fldCharType="end"/>
            </w:r>
          </w:p>
        </w:tc>
      </w:tr>
      <w:tr w:rsidR="0081234A" w:rsidRPr="00532DAE" w14:paraId="462C61B2" w14:textId="77777777" w:rsidTr="006C7512">
        <w:trPr>
          <w:cantSplit/>
        </w:trPr>
        <w:tc>
          <w:tcPr>
            <w:tcW w:w="1985" w:type="dxa"/>
            <w:shd w:val="clear" w:color="auto" w:fill="auto"/>
          </w:tcPr>
          <w:p w14:paraId="2BF02D59" w14:textId="77777777" w:rsidR="0081234A" w:rsidRPr="00532DAE" w:rsidRDefault="0081234A" w:rsidP="00A475ED">
            <w:pPr>
              <w:pStyle w:val="ARtabletext"/>
            </w:pPr>
            <w:r w:rsidRPr="00532DAE">
              <w:t>FRD 22H</w:t>
            </w:r>
          </w:p>
        </w:tc>
        <w:tc>
          <w:tcPr>
            <w:tcW w:w="6521" w:type="dxa"/>
            <w:shd w:val="clear" w:color="auto" w:fill="auto"/>
          </w:tcPr>
          <w:p w14:paraId="38087D55" w14:textId="77777777" w:rsidR="0081234A" w:rsidRPr="00532DAE" w:rsidRDefault="0081234A" w:rsidP="00A475ED">
            <w:pPr>
              <w:pStyle w:val="ARtabletext"/>
            </w:pPr>
            <w:r w:rsidRPr="00532DAE">
              <w:t>Summary of the financial results for the year</w:t>
            </w:r>
          </w:p>
        </w:tc>
        <w:tc>
          <w:tcPr>
            <w:tcW w:w="1134" w:type="dxa"/>
            <w:shd w:val="clear" w:color="auto" w:fill="auto"/>
          </w:tcPr>
          <w:p w14:paraId="38BD0317" w14:textId="70961A51" w:rsidR="0081234A" w:rsidRPr="00532DAE" w:rsidRDefault="0081234A" w:rsidP="00A475ED">
            <w:pPr>
              <w:pStyle w:val="ARtabletextright"/>
            </w:pPr>
            <w:r w:rsidRPr="00532DAE">
              <w:fldChar w:fldCharType="begin"/>
            </w:r>
            <w:r w:rsidRPr="00532DAE">
              <w:instrText xml:space="preserve"> PAGEREF _Ref112247430 \h </w:instrText>
            </w:r>
            <w:r w:rsidRPr="00532DAE">
              <w:fldChar w:fldCharType="separate"/>
            </w:r>
            <w:r w:rsidR="00A5126B" w:rsidRPr="00532DAE">
              <w:rPr>
                <w:noProof/>
              </w:rPr>
              <w:t>64</w:t>
            </w:r>
            <w:r w:rsidRPr="00532DAE">
              <w:fldChar w:fldCharType="end"/>
            </w:r>
          </w:p>
        </w:tc>
      </w:tr>
      <w:tr w:rsidR="0081234A" w:rsidRPr="00532DAE" w14:paraId="71299523" w14:textId="77777777" w:rsidTr="006C7512">
        <w:trPr>
          <w:cantSplit/>
        </w:trPr>
        <w:tc>
          <w:tcPr>
            <w:tcW w:w="1985" w:type="dxa"/>
            <w:shd w:val="clear" w:color="auto" w:fill="auto"/>
          </w:tcPr>
          <w:p w14:paraId="2FACC96C" w14:textId="77777777" w:rsidR="0081234A" w:rsidRPr="00532DAE" w:rsidRDefault="0081234A" w:rsidP="00A475ED">
            <w:pPr>
              <w:pStyle w:val="ARtabletext"/>
            </w:pPr>
            <w:r w:rsidRPr="00532DAE">
              <w:t>FRD 22H</w:t>
            </w:r>
          </w:p>
        </w:tc>
        <w:tc>
          <w:tcPr>
            <w:tcW w:w="6521" w:type="dxa"/>
            <w:shd w:val="clear" w:color="auto" w:fill="auto"/>
          </w:tcPr>
          <w:p w14:paraId="12B81352" w14:textId="77777777" w:rsidR="0081234A" w:rsidRPr="00532DAE" w:rsidRDefault="0081234A" w:rsidP="00A475ED">
            <w:pPr>
              <w:pStyle w:val="ARtabletext"/>
            </w:pPr>
            <w:r w:rsidRPr="00532DAE">
              <w:t>Significant changes in financial position during the year</w:t>
            </w:r>
          </w:p>
        </w:tc>
        <w:tc>
          <w:tcPr>
            <w:tcW w:w="1134" w:type="dxa"/>
            <w:shd w:val="clear" w:color="auto" w:fill="auto"/>
          </w:tcPr>
          <w:p w14:paraId="3AC9F786" w14:textId="4BAD516D" w:rsidR="0081234A" w:rsidRPr="00532DAE" w:rsidRDefault="0081234A" w:rsidP="00A475ED">
            <w:pPr>
              <w:pStyle w:val="ARtabletextright"/>
            </w:pPr>
            <w:r w:rsidRPr="00532DAE">
              <w:fldChar w:fldCharType="begin"/>
            </w:r>
            <w:r w:rsidRPr="00532DAE">
              <w:instrText xml:space="preserve"> PAGEREF _Ref112247430 \h </w:instrText>
            </w:r>
            <w:r w:rsidRPr="00532DAE">
              <w:fldChar w:fldCharType="separate"/>
            </w:r>
            <w:r w:rsidR="00A5126B" w:rsidRPr="00532DAE">
              <w:rPr>
                <w:noProof/>
              </w:rPr>
              <w:t>64</w:t>
            </w:r>
            <w:r w:rsidRPr="00532DAE">
              <w:fldChar w:fldCharType="end"/>
            </w:r>
          </w:p>
        </w:tc>
      </w:tr>
      <w:tr w:rsidR="0081234A" w:rsidRPr="00532DAE" w14:paraId="035436B3" w14:textId="77777777" w:rsidTr="006C7512">
        <w:trPr>
          <w:cantSplit/>
        </w:trPr>
        <w:tc>
          <w:tcPr>
            <w:tcW w:w="1985" w:type="dxa"/>
            <w:shd w:val="clear" w:color="auto" w:fill="auto"/>
          </w:tcPr>
          <w:p w14:paraId="634B482A" w14:textId="77777777" w:rsidR="0081234A" w:rsidRPr="00532DAE" w:rsidRDefault="0081234A" w:rsidP="00A475ED">
            <w:pPr>
              <w:pStyle w:val="ARtabletext"/>
            </w:pPr>
            <w:r w:rsidRPr="00532DAE">
              <w:t>FRD 22H</w:t>
            </w:r>
          </w:p>
        </w:tc>
        <w:tc>
          <w:tcPr>
            <w:tcW w:w="6521" w:type="dxa"/>
            <w:shd w:val="clear" w:color="auto" w:fill="auto"/>
          </w:tcPr>
          <w:p w14:paraId="5A1C5530" w14:textId="77777777" w:rsidR="0081234A" w:rsidRPr="00532DAE" w:rsidRDefault="0081234A" w:rsidP="00A475ED">
            <w:pPr>
              <w:pStyle w:val="ARtabletext"/>
            </w:pPr>
            <w:r w:rsidRPr="00532DAE">
              <w:t>Major changes or factors affecting performance</w:t>
            </w:r>
          </w:p>
        </w:tc>
        <w:tc>
          <w:tcPr>
            <w:tcW w:w="1134" w:type="dxa"/>
            <w:shd w:val="clear" w:color="auto" w:fill="auto"/>
          </w:tcPr>
          <w:p w14:paraId="0BFCFBCA" w14:textId="16A7BC7A" w:rsidR="0081234A" w:rsidRPr="00532DAE" w:rsidRDefault="00325A69" w:rsidP="00A475ED">
            <w:pPr>
              <w:pStyle w:val="ARtabletextright"/>
            </w:pPr>
            <w:r w:rsidRPr="00532DAE">
              <w:fldChar w:fldCharType="begin"/>
            </w:r>
            <w:r w:rsidRPr="00532DAE">
              <w:instrText xml:space="preserve"> PAGEREF _Ref146703849 \h </w:instrText>
            </w:r>
            <w:r w:rsidRPr="00532DAE">
              <w:fldChar w:fldCharType="separate"/>
            </w:r>
            <w:r w:rsidR="00A5126B" w:rsidRPr="00532DAE">
              <w:rPr>
                <w:noProof/>
              </w:rPr>
              <w:t>64</w:t>
            </w:r>
            <w:r w:rsidRPr="00532DAE">
              <w:fldChar w:fldCharType="end"/>
            </w:r>
          </w:p>
        </w:tc>
      </w:tr>
      <w:tr w:rsidR="0081234A" w:rsidRPr="00532DAE" w14:paraId="616B68AA" w14:textId="77777777" w:rsidTr="006C7512">
        <w:trPr>
          <w:cantSplit/>
        </w:trPr>
        <w:tc>
          <w:tcPr>
            <w:tcW w:w="1985" w:type="dxa"/>
            <w:shd w:val="clear" w:color="auto" w:fill="auto"/>
          </w:tcPr>
          <w:p w14:paraId="50C31AFD" w14:textId="77777777" w:rsidR="0081234A" w:rsidRPr="00532DAE" w:rsidRDefault="0081234A" w:rsidP="00A475ED">
            <w:pPr>
              <w:pStyle w:val="ARtabletext"/>
            </w:pPr>
            <w:r w:rsidRPr="00532DAE">
              <w:t>FRD 22H</w:t>
            </w:r>
          </w:p>
        </w:tc>
        <w:tc>
          <w:tcPr>
            <w:tcW w:w="6521" w:type="dxa"/>
            <w:shd w:val="clear" w:color="auto" w:fill="auto"/>
          </w:tcPr>
          <w:p w14:paraId="67EF2AF6" w14:textId="77777777" w:rsidR="0081234A" w:rsidRPr="00532DAE" w:rsidRDefault="0081234A" w:rsidP="00A475ED">
            <w:pPr>
              <w:pStyle w:val="ARtabletext"/>
            </w:pPr>
            <w:r w:rsidRPr="00532DAE">
              <w:t>Subsequent events</w:t>
            </w:r>
          </w:p>
        </w:tc>
        <w:tc>
          <w:tcPr>
            <w:tcW w:w="1134" w:type="dxa"/>
            <w:shd w:val="clear" w:color="auto" w:fill="auto"/>
          </w:tcPr>
          <w:p w14:paraId="5D50020C" w14:textId="743B371D" w:rsidR="0081234A" w:rsidRPr="00532DAE" w:rsidRDefault="0081234A" w:rsidP="00A475ED">
            <w:pPr>
              <w:pStyle w:val="ARtabletextright"/>
            </w:pPr>
            <w:r w:rsidRPr="00532DAE">
              <w:fldChar w:fldCharType="begin"/>
            </w:r>
            <w:r w:rsidRPr="00532DAE">
              <w:instrText xml:space="preserve"> PAGEREF _Ref82188529 \h </w:instrText>
            </w:r>
            <w:r w:rsidRPr="00532DAE">
              <w:fldChar w:fldCharType="separate"/>
            </w:r>
            <w:r w:rsidR="00A5126B" w:rsidRPr="00532DAE">
              <w:rPr>
                <w:noProof/>
              </w:rPr>
              <w:t>24</w:t>
            </w:r>
            <w:r w:rsidRPr="00532DAE">
              <w:fldChar w:fldCharType="end"/>
            </w:r>
          </w:p>
        </w:tc>
      </w:tr>
      <w:tr w:rsidR="0081234A" w:rsidRPr="00532DAE" w14:paraId="31972DC6" w14:textId="77777777" w:rsidTr="006C7512">
        <w:trPr>
          <w:cantSplit/>
        </w:trPr>
        <w:tc>
          <w:tcPr>
            <w:tcW w:w="1985" w:type="dxa"/>
            <w:shd w:val="clear" w:color="auto" w:fill="auto"/>
          </w:tcPr>
          <w:p w14:paraId="709B2795" w14:textId="77777777" w:rsidR="0081234A" w:rsidRPr="00532DAE" w:rsidRDefault="0081234A" w:rsidP="00A475ED">
            <w:pPr>
              <w:pStyle w:val="ARtabletext"/>
            </w:pPr>
            <w:r w:rsidRPr="00532DAE">
              <w:t>FRD 22H</w:t>
            </w:r>
          </w:p>
        </w:tc>
        <w:tc>
          <w:tcPr>
            <w:tcW w:w="6521" w:type="dxa"/>
            <w:shd w:val="clear" w:color="auto" w:fill="auto"/>
          </w:tcPr>
          <w:p w14:paraId="0B4A7991" w14:textId="77777777" w:rsidR="0081234A" w:rsidRPr="00532DAE" w:rsidRDefault="0081234A" w:rsidP="00A475ED">
            <w:pPr>
              <w:pStyle w:val="ARtabletext"/>
            </w:pPr>
            <w:r w:rsidRPr="00532DAE">
              <w:t xml:space="preserve">Application and operation of </w:t>
            </w:r>
            <w:r w:rsidRPr="00532DAE">
              <w:rPr>
                <w:i/>
                <w:iCs/>
              </w:rPr>
              <w:t>Freedom of Information Act 1982</w:t>
            </w:r>
          </w:p>
        </w:tc>
        <w:tc>
          <w:tcPr>
            <w:tcW w:w="1134" w:type="dxa"/>
            <w:shd w:val="clear" w:color="auto" w:fill="auto"/>
          </w:tcPr>
          <w:p w14:paraId="43265BA9" w14:textId="02C557B2" w:rsidR="0081234A" w:rsidRPr="00532DAE" w:rsidRDefault="00325A69" w:rsidP="00A475ED">
            <w:pPr>
              <w:pStyle w:val="ARtabletextright"/>
            </w:pPr>
            <w:r w:rsidRPr="00532DAE">
              <w:fldChar w:fldCharType="begin"/>
            </w:r>
            <w:r w:rsidRPr="00532DAE">
              <w:instrText xml:space="preserve"> PAGEREF _Ref146703931 \h </w:instrText>
            </w:r>
            <w:r w:rsidRPr="00532DAE">
              <w:fldChar w:fldCharType="separate"/>
            </w:r>
            <w:r w:rsidR="00A5126B" w:rsidRPr="00532DAE">
              <w:rPr>
                <w:noProof/>
              </w:rPr>
              <w:t>100</w:t>
            </w:r>
            <w:r w:rsidRPr="00532DAE">
              <w:fldChar w:fldCharType="end"/>
            </w:r>
          </w:p>
        </w:tc>
      </w:tr>
      <w:tr w:rsidR="0081234A" w:rsidRPr="00532DAE" w14:paraId="3C464177" w14:textId="77777777" w:rsidTr="006C7512">
        <w:trPr>
          <w:cantSplit/>
        </w:trPr>
        <w:tc>
          <w:tcPr>
            <w:tcW w:w="1985" w:type="dxa"/>
            <w:shd w:val="clear" w:color="auto" w:fill="auto"/>
          </w:tcPr>
          <w:p w14:paraId="0FC3D46F" w14:textId="77777777" w:rsidR="0081234A" w:rsidRPr="00532DAE" w:rsidRDefault="0081234A" w:rsidP="00A475ED">
            <w:pPr>
              <w:pStyle w:val="ARtabletext"/>
            </w:pPr>
            <w:r w:rsidRPr="00532DAE">
              <w:t>FRD 22H</w:t>
            </w:r>
          </w:p>
        </w:tc>
        <w:tc>
          <w:tcPr>
            <w:tcW w:w="6521" w:type="dxa"/>
            <w:shd w:val="clear" w:color="auto" w:fill="auto"/>
          </w:tcPr>
          <w:p w14:paraId="66B94F15" w14:textId="77777777" w:rsidR="0081234A" w:rsidRPr="00532DAE" w:rsidRDefault="0081234A" w:rsidP="00A475ED">
            <w:pPr>
              <w:pStyle w:val="ARtabletext"/>
            </w:pPr>
            <w:r w:rsidRPr="00532DAE">
              <w:t xml:space="preserve">Compliance with building and maintenance provisions of </w:t>
            </w:r>
            <w:r w:rsidRPr="00532DAE">
              <w:br/>
            </w:r>
            <w:r w:rsidRPr="00532DAE">
              <w:rPr>
                <w:i/>
                <w:iCs/>
              </w:rPr>
              <w:t>Building Act 1993</w:t>
            </w:r>
          </w:p>
        </w:tc>
        <w:tc>
          <w:tcPr>
            <w:tcW w:w="1134" w:type="dxa"/>
            <w:shd w:val="clear" w:color="auto" w:fill="auto"/>
          </w:tcPr>
          <w:p w14:paraId="6E1BD1A3" w14:textId="16D810BF" w:rsidR="0081234A" w:rsidRPr="00532DAE" w:rsidRDefault="00325A69" w:rsidP="00A475ED">
            <w:pPr>
              <w:pStyle w:val="ARtabletextright"/>
            </w:pPr>
            <w:r w:rsidRPr="00532DAE">
              <w:fldChar w:fldCharType="begin"/>
            </w:r>
            <w:r w:rsidRPr="00532DAE">
              <w:instrText xml:space="preserve"> PAGEREF _Ref146703992 \h </w:instrText>
            </w:r>
            <w:r w:rsidRPr="00532DAE">
              <w:fldChar w:fldCharType="separate"/>
            </w:r>
            <w:r w:rsidR="00A5126B" w:rsidRPr="00532DAE">
              <w:rPr>
                <w:noProof/>
              </w:rPr>
              <w:t>93</w:t>
            </w:r>
            <w:r w:rsidRPr="00532DAE">
              <w:fldChar w:fldCharType="end"/>
            </w:r>
          </w:p>
        </w:tc>
      </w:tr>
      <w:tr w:rsidR="0081234A" w:rsidRPr="00532DAE" w14:paraId="166B6754" w14:textId="77777777" w:rsidTr="006C7512">
        <w:trPr>
          <w:cantSplit/>
        </w:trPr>
        <w:tc>
          <w:tcPr>
            <w:tcW w:w="1985" w:type="dxa"/>
            <w:shd w:val="clear" w:color="auto" w:fill="auto"/>
          </w:tcPr>
          <w:p w14:paraId="6E4A57C1" w14:textId="77777777" w:rsidR="0081234A" w:rsidRPr="00532DAE" w:rsidRDefault="0081234A" w:rsidP="00A475ED">
            <w:pPr>
              <w:pStyle w:val="ARtabletext"/>
            </w:pPr>
            <w:r w:rsidRPr="00532DAE">
              <w:t>FRD 22H</w:t>
            </w:r>
          </w:p>
        </w:tc>
        <w:tc>
          <w:tcPr>
            <w:tcW w:w="6521" w:type="dxa"/>
            <w:shd w:val="clear" w:color="auto" w:fill="auto"/>
          </w:tcPr>
          <w:p w14:paraId="35158C09" w14:textId="77777777" w:rsidR="0081234A" w:rsidRPr="00532DAE" w:rsidRDefault="0081234A" w:rsidP="00A475ED">
            <w:pPr>
              <w:pStyle w:val="ARtabletext"/>
            </w:pPr>
            <w:r w:rsidRPr="00532DAE">
              <w:t>Statement on National Competition Policy</w:t>
            </w:r>
          </w:p>
        </w:tc>
        <w:tc>
          <w:tcPr>
            <w:tcW w:w="1134" w:type="dxa"/>
            <w:shd w:val="clear" w:color="auto" w:fill="auto"/>
          </w:tcPr>
          <w:p w14:paraId="16AA181A" w14:textId="02F31A5F" w:rsidR="0081234A" w:rsidRPr="00532DAE" w:rsidRDefault="0081234A" w:rsidP="00A475ED">
            <w:pPr>
              <w:pStyle w:val="ARtabletextright"/>
            </w:pPr>
            <w:r w:rsidRPr="00532DAE">
              <w:fldChar w:fldCharType="begin"/>
            </w:r>
            <w:r w:rsidRPr="00532DAE">
              <w:instrText xml:space="preserve"> PAGEREF _Ref85113823 \h </w:instrText>
            </w:r>
            <w:r w:rsidRPr="00532DAE">
              <w:fldChar w:fldCharType="separate"/>
            </w:r>
            <w:r w:rsidR="00A5126B" w:rsidRPr="00532DAE">
              <w:rPr>
                <w:noProof/>
              </w:rPr>
              <w:t>86</w:t>
            </w:r>
            <w:r w:rsidRPr="00532DAE">
              <w:fldChar w:fldCharType="end"/>
            </w:r>
          </w:p>
        </w:tc>
      </w:tr>
      <w:tr w:rsidR="0081234A" w:rsidRPr="00532DAE" w14:paraId="0CDBDEC7" w14:textId="77777777" w:rsidTr="006C7512">
        <w:trPr>
          <w:cantSplit/>
        </w:trPr>
        <w:tc>
          <w:tcPr>
            <w:tcW w:w="1985" w:type="dxa"/>
            <w:shd w:val="clear" w:color="auto" w:fill="auto"/>
          </w:tcPr>
          <w:p w14:paraId="3167B8BD" w14:textId="77777777" w:rsidR="0081234A" w:rsidRPr="00532DAE" w:rsidRDefault="0081234A" w:rsidP="00A475ED">
            <w:pPr>
              <w:pStyle w:val="ARtabletext"/>
            </w:pPr>
            <w:r w:rsidRPr="00532DAE">
              <w:t>FRD 22H</w:t>
            </w:r>
          </w:p>
        </w:tc>
        <w:tc>
          <w:tcPr>
            <w:tcW w:w="6521" w:type="dxa"/>
            <w:shd w:val="clear" w:color="auto" w:fill="auto"/>
          </w:tcPr>
          <w:p w14:paraId="7326FF7A" w14:textId="77777777" w:rsidR="0081234A" w:rsidRPr="00532DAE" w:rsidRDefault="0081234A" w:rsidP="00A475ED">
            <w:pPr>
              <w:pStyle w:val="ARtabletext"/>
            </w:pPr>
            <w:r w:rsidRPr="00532DAE">
              <w:t>Application and operation of the</w:t>
            </w:r>
            <w:r w:rsidRPr="00532DAE">
              <w:rPr>
                <w:i/>
              </w:rPr>
              <w:t xml:space="preserve"> Public Interest Disclosures Act 2012</w:t>
            </w:r>
          </w:p>
        </w:tc>
        <w:tc>
          <w:tcPr>
            <w:tcW w:w="1134" w:type="dxa"/>
            <w:shd w:val="clear" w:color="auto" w:fill="auto"/>
          </w:tcPr>
          <w:p w14:paraId="3A23DCD6" w14:textId="216D9C48" w:rsidR="0081234A" w:rsidRPr="00532DAE" w:rsidRDefault="0081234A" w:rsidP="00A475ED">
            <w:pPr>
              <w:pStyle w:val="ARtabletextright"/>
            </w:pPr>
            <w:r w:rsidRPr="00532DAE">
              <w:fldChar w:fldCharType="begin"/>
            </w:r>
            <w:r w:rsidRPr="00532DAE">
              <w:instrText xml:space="preserve"> PAGEREF _Ref112752621 \h </w:instrText>
            </w:r>
            <w:r w:rsidRPr="00532DAE">
              <w:fldChar w:fldCharType="separate"/>
            </w:r>
            <w:r w:rsidR="00A5126B" w:rsidRPr="00532DAE">
              <w:rPr>
                <w:noProof/>
              </w:rPr>
              <w:t>94</w:t>
            </w:r>
            <w:r w:rsidRPr="00532DAE">
              <w:fldChar w:fldCharType="end"/>
            </w:r>
          </w:p>
        </w:tc>
      </w:tr>
      <w:tr w:rsidR="0081234A" w:rsidRPr="00532DAE" w14:paraId="44FD05C4" w14:textId="77777777" w:rsidTr="006C7512">
        <w:trPr>
          <w:cantSplit/>
        </w:trPr>
        <w:tc>
          <w:tcPr>
            <w:tcW w:w="1985" w:type="dxa"/>
            <w:shd w:val="clear" w:color="auto" w:fill="auto"/>
          </w:tcPr>
          <w:p w14:paraId="69FE3462" w14:textId="77777777" w:rsidR="0081234A" w:rsidRPr="00532DAE" w:rsidRDefault="0081234A" w:rsidP="00A475ED">
            <w:pPr>
              <w:pStyle w:val="ARtabletext"/>
            </w:pPr>
            <w:r w:rsidRPr="00532DAE">
              <w:t>FRD 22H</w:t>
            </w:r>
          </w:p>
        </w:tc>
        <w:tc>
          <w:tcPr>
            <w:tcW w:w="6521" w:type="dxa"/>
            <w:shd w:val="clear" w:color="auto" w:fill="auto"/>
          </w:tcPr>
          <w:p w14:paraId="582C875D" w14:textId="77777777" w:rsidR="0081234A" w:rsidRPr="00532DAE" w:rsidRDefault="0081234A" w:rsidP="00A475ED">
            <w:pPr>
              <w:pStyle w:val="ARtabletext"/>
            </w:pPr>
            <w:r w:rsidRPr="00532DAE">
              <w:t xml:space="preserve">Application and operation of the </w:t>
            </w:r>
            <w:r w:rsidRPr="00532DAE">
              <w:rPr>
                <w:i/>
              </w:rPr>
              <w:t>Carers Recognition Act 2012</w:t>
            </w:r>
          </w:p>
        </w:tc>
        <w:tc>
          <w:tcPr>
            <w:tcW w:w="1134" w:type="dxa"/>
            <w:shd w:val="clear" w:color="auto" w:fill="auto"/>
          </w:tcPr>
          <w:p w14:paraId="3F51ECFA" w14:textId="7FD2CDDF" w:rsidR="0081234A" w:rsidRPr="00532DAE" w:rsidRDefault="0081234A" w:rsidP="00A475ED">
            <w:pPr>
              <w:pStyle w:val="ARtabletextright"/>
            </w:pPr>
            <w:r w:rsidRPr="00532DAE">
              <w:fldChar w:fldCharType="begin"/>
            </w:r>
            <w:r w:rsidRPr="00532DAE">
              <w:instrText xml:space="preserve"> PAGEREF _Ref112752959 \h </w:instrText>
            </w:r>
            <w:r w:rsidRPr="00532DAE">
              <w:fldChar w:fldCharType="separate"/>
            </w:r>
            <w:r w:rsidR="00A5126B" w:rsidRPr="00532DAE">
              <w:rPr>
                <w:noProof/>
              </w:rPr>
              <w:t>95</w:t>
            </w:r>
            <w:r w:rsidRPr="00532DAE">
              <w:fldChar w:fldCharType="end"/>
            </w:r>
          </w:p>
        </w:tc>
      </w:tr>
      <w:tr w:rsidR="0081234A" w:rsidRPr="00532DAE" w14:paraId="22D63DBA" w14:textId="77777777" w:rsidTr="006C7512">
        <w:trPr>
          <w:cantSplit/>
        </w:trPr>
        <w:tc>
          <w:tcPr>
            <w:tcW w:w="1985" w:type="dxa"/>
            <w:shd w:val="clear" w:color="auto" w:fill="auto"/>
          </w:tcPr>
          <w:p w14:paraId="39D30CF7" w14:textId="77777777" w:rsidR="0081234A" w:rsidRPr="00532DAE" w:rsidRDefault="0081234A" w:rsidP="00A475ED">
            <w:pPr>
              <w:pStyle w:val="ARtabletext"/>
            </w:pPr>
            <w:r w:rsidRPr="00532DAE">
              <w:t>FRD 22H</w:t>
            </w:r>
          </w:p>
        </w:tc>
        <w:tc>
          <w:tcPr>
            <w:tcW w:w="6521" w:type="dxa"/>
            <w:shd w:val="clear" w:color="auto" w:fill="auto"/>
          </w:tcPr>
          <w:p w14:paraId="70A5349F" w14:textId="77777777" w:rsidR="0081234A" w:rsidRPr="00532DAE" w:rsidRDefault="0081234A" w:rsidP="00A475ED">
            <w:pPr>
              <w:pStyle w:val="ARtabletext"/>
            </w:pPr>
            <w:r w:rsidRPr="00532DAE">
              <w:t>Details of consultancies over $10,000</w:t>
            </w:r>
          </w:p>
        </w:tc>
        <w:tc>
          <w:tcPr>
            <w:tcW w:w="1134" w:type="dxa"/>
            <w:shd w:val="clear" w:color="auto" w:fill="auto"/>
          </w:tcPr>
          <w:p w14:paraId="0CE0B040" w14:textId="4FA18473" w:rsidR="0081234A" w:rsidRPr="00532DAE" w:rsidRDefault="0081234A" w:rsidP="00A475ED">
            <w:pPr>
              <w:pStyle w:val="ARtabletextright"/>
            </w:pPr>
            <w:r w:rsidRPr="00532DAE">
              <w:fldChar w:fldCharType="begin"/>
            </w:r>
            <w:r w:rsidRPr="00532DAE">
              <w:instrText xml:space="preserve"> PAGEREF _Ref111194825 \h </w:instrText>
            </w:r>
            <w:r w:rsidRPr="00532DAE">
              <w:fldChar w:fldCharType="separate"/>
            </w:r>
            <w:r w:rsidR="00A5126B" w:rsidRPr="00532DAE">
              <w:rPr>
                <w:noProof/>
              </w:rPr>
              <w:t>87</w:t>
            </w:r>
            <w:r w:rsidRPr="00532DAE">
              <w:fldChar w:fldCharType="end"/>
            </w:r>
          </w:p>
        </w:tc>
      </w:tr>
      <w:tr w:rsidR="0081234A" w:rsidRPr="00532DAE" w14:paraId="703CBD4E" w14:textId="77777777" w:rsidTr="006C7512">
        <w:trPr>
          <w:cantSplit/>
        </w:trPr>
        <w:tc>
          <w:tcPr>
            <w:tcW w:w="1985" w:type="dxa"/>
            <w:shd w:val="clear" w:color="auto" w:fill="auto"/>
          </w:tcPr>
          <w:p w14:paraId="100ABE13" w14:textId="77777777" w:rsidR="0081234A" w:rsidRPr="00532DAE" w:rsidRDefault="0081234A" w:rsidP="00A475ED">
            <w:pPr>
              <w:pStyle w:val="ARtabletext"/>
            </w:pPr>
            <w:r w:rsidRPr="00532DAE">
              <w:t>FRD 22H</w:t>
            </w:r>
          </w:p>
        </w:tc>
        <w:tc>
          <w:tcPr>
            <w:tcW w:w="6521" w:type="dxa"/>
            <w:shd w:val="clear" w:color="auto" w:fill="auto"/>
          </w:tcPr>
          <w:p w14:paraId="072A868B" w14:textId="77777777" w:rsidR="0081234A" w:rsidRPr="00532DAE" w:rsidRDefault="0081234A" w:rsidP="00A475ED">
            <w:pPr>
              <w:pStyle w:val="ARtabletext"/>
            </w:pPr>
            <w:r w:rsidRPr="00532DAE">
              <w:t>Details of consultancies under $10,000</w:t>
            </w:r>
          </w:p>
        </w:tc>
        <w:tc>
          <w:tcPr>
            <w:tcW w:w="1134" w:type="dxa"/>
            <w:shd w:val="clear" w:color="auto" w:fill="auto"/>
          </w:tcPr>
          <w:p w14:paraId="05783959" w14:textId="2BD0EB72" w:rsidR="0081234A" w:rsidRPr="00532DAE" w:rsidRDefault="0081234A" w:rsidP="00A475ED">
            <w:pPr>
              <w:pStyle w:val="ARtabletextright"/>
            </w:pPr>
            <w:r w:rsidRPr="00532DAE">
              <w:fldChar w:fldCharType="begin"/>
            </w:r>
            <w:r w:rsidRPr="00532DAE">
              <w:instrText xml:space="preserve"> PAGEREF _Ref85113909 \h </w:instrText>
            </w:r>
            <w:r w:rsidRPr="00532DAE">
              <w:fldChar w:fldCharType="separate"/>
            </w:r>
            <w:r w:rsidR="00A5126B" w:rsidRPr="00532DAE">
              <w:rPr>
                <w:noProof/>
              </w:rPr>
              <w:t>234</w:t>
            </w:r>
            <w:r w:rsidRPr="00532DAE">
              <w:fldChar w:fldCharType="end"/>
            </w:r>
          </w:p>
        </w:tc>
      </w:tr>
      <w:tr w:rsidR="0081234A" w:rsidRPr="00532DAE" w14:paraId="340D5F19" w14:textId="77777777" w:rsidTr="006C7512">
        <w:trPr>
          <w:cantSplit/>
        </w:trPr>
        <w:tc>
          <w:tcPr>
            <w:tcW w:w="1985" w:type="dxa"/>
            <w:shd w:val="clear" w:color="auto" w:fill="auto"/>
          </w:tcPr>
          <w:p w14:paraId="65375F75" w14:textId="77777777" w:rsidR="0081234A" w:rsidRPr="00532DAE" w:rsidRDefault="0081234A" w:rsidP="00A475ED">
            <w:pPr>
              <w:pStyle w:val="ARtabletext"/>
            </w:pPr>
            <w:r w:rsidRPr="00532DAE">
              <w:t>FRD 22H</w:t>
            </w:r>
          </w:p>
        </w:tc>
        <w:tc>
          <w:tcPr>
            <w:tcW w:w="6521" w:type="dxa"/>
            <w:shd w:val="clear" w:color="auto" w:fill="auto"/>
          </w:tcPr>
          <w:p w14:paraId="1855EABE" w14:textId="77777777" w:rsidR="0081234A" w:rsidRPr="00532DAE" w:rsidRDefault="0081234A" w:rsidP="00A475ED">
            <w:pPr>
              <w:pStyle w:val="ARtabletext"/>
            </w:pPr>
            <w:r w:rsidRPr="00532DAE">
              <w:t>Disclosure of government advertising expenditure</w:t>
            </w:r>
          </w:p>
        </w:tc>
        <w:tc>
          <w:tcPr>
            <w:tcW w:w="1134" w:type="dxa"/>
            <w:shd w:val="clear" w:color="auto" w:fill="auto"/>
          </w:tcPr>
          <w:p w14:paraId="331B2955" w14:textId="5ADC1721" w:rsidR="0081234A" w:rsidRPr="00532DAE" w:rsidRDefault="0081234A" w:rsidP="00A475ED">
            <w:pPr>
              <w:pStyle w:val="ARtabletextright"/>
            </w:pPr>
            <w:r w:rsidRPr="00532DAE">
              <w:fldChar w:fldCharType="begin"/>
            </w:r>
            <w:r w:rsidRPr="00532DAE">
              <w:instrText xml:space="preserve"> PAGEREF _Ref85113935 \h </w:instrText>
            </w:r>
            <w:r w:rsidRPr="00532DAE">
              <w:fldChar w:fldCharType="separate"/>
            </w:r>
            <w:r w:rsidR="00A5126B" w:rsidRPr="00532DAE">
              <w:rPr>
                <w:noProof/>
              </w:rPr>
              <w:t>91</w:t>
            </w:r>
            <w:r w:rsidRPr="00532DAE">
              <w:fldChar w:fldCharType="end"/>
            </w:r>
          </w:p>
        </w:tc>
      </w:tr>
      <w:tr w:rsidR="0081234A" w:rsidRPr="00532DAE" w14:paraId="3B1C069E" w14:textId="77777777" w:rsidTr="006C7512">
        <w:trPr>
          <w:cantSplit/>
        </w:trPr>
        <w:tc>
          <w:tcPr>
            <w:tcW w:w="1985" w:type="dxa"/>
            <w:shd w:val="clear" w:color="auto" w:fill="auto"/>
          </w:tcPr>
          <w:p w14:paraId="000604EC" w14:textId="77777777" w:rsidR="0081234A" w:rsidRPr="00532DAE" w:rsidRDefault="0081234A" w:rsidP="00A475ED">
            <w:pPr>
              <w:pStyle w:val="ARtabletext"/>
            </w:pPr>
            <w:r w:rsidRPr="00532DAE">
              <w:lastRenderedPageBreak/>
              <w:t>FRD 22H</w:t>
            </w:r>
          </w:p>
        </w:tc>
        <w:tc>
          <w:tcPr>
            <w:tcW w:w="6521" w:type="dxa"/>
            <w:shd w:val="clear" w:color="auto" w:fill="auto"/>
          </w:tcPr>
          <w:p w14:paraId="01F7861D" w14:textId="77777777" w:rsidR="0081234A" w:rsidRPr="00532DAE" w:rsidRDefault="0081234A" w:rsidP="00A475ED">
            <w:pPr>
              <w:pStyle w:val="ARtabletext"/>
            </w:pPr>
            <w:r w:rsidRPr="00532DAE">
              <w:t>Disclosure of ICT expenditure</w:t>
            </w:r>
          </w:p>
        </w:tc>
        <w:tc>
          <w:tcPr>
            <w:tcW w:w="1134" w:type="dxa"/>
            <w:shd w:val="clear" w:color="auto" w:fill="auto"/>
          </w:tcPr>
          <w:p w14:paraId="0FE0B8BE" w14:textId="152BFB0C" w:rsidR="0081234A" w:rsidRPr="00532DAE" w:rsidRDefault="00325A69" w:rsidP="00A475ED">
            <w:pPr>
              <w:pStyle w:val="ARtabletextright"/>
            </w:pPr>
            <w:r w:rsidRPr="00532DAE">
              <w:fldChar w:fldCharType="begin"/>
            </w:r>
            <w:r w:rsidRPr="00532DAE">
              <w:instrText xml:space="preserve"> PAGEREF _Ref146704056 \h </w:instrText>
            </w:r>
            <w:r w:rsidRPr="00532DAE">
              <w:fldChar w:fldCharType="separate"/>
            </w:r>
            <w:r w:rsidR="00A5126B" w:rsidRPr="00532DAE">
              <w:rPr>
                <w:noProof/>
              </w:rPr>
              <w:t>100</w:t>
            </w:r>
            <w:r w:rsidRPr="00532DAE">
              <w:fldChar w:fldCharType="end"/>
            </w:r>
          </w:p>
        </w:tc>
      </w:tr>
      <w:tr w:rsidR="0081234A" w:rsidRPr="00532DAE" w14:paraId="57B1A50C" w14:textId="77777777" w:rsidTr="006C7512">
        <w:trPr>
          <w:cantSplit/>
        </w:trPr>
        <w:tc>
          <w:tcPr>
            <w:tcW w:w="1985" w:type="dxa"/>
            <w:shd w:val="clear" w:color="auto" w:fill="auto"/>
          </w:tcPr>
          <w:p w14:paraId="3D36A885" w14:textId="77777777" w:rsidR="0081234A" w:rsidRPr="00532DAE" w:rsidRDefault="0081234A" w:rsidP="00A475ED">
            <w:pPr>
              <w:pStyle w:val="ARtabletext"/>
            </w:pPr>
            <w:r w:rsidRPr="00532DAE">
              <w:t>FRD 22H</w:t>
            </w:r>
          </w:p>
        </w:tc>
        <w:tc>
          <w:tcPr>
            <w:tcW w:w="6521" w:type="dxa"/>
            <w:shd w:val="clear" w:color="auto" w:fill="auto"/>
          </w:tcPr>
          <w:p w14:paraId="74EBC4C3" w14:textId="77777777" w:rsidR="0081234A" w:rsidRPr="00532DAE" w:rsidRDefault="0081234A" w:rsidP="00A475ED">
            <w:pPr>
              <w:pStyle w:val="ARtabletext"/>
            </w:pPr>
            <w:r w:rsidRPr="00532DAE">
              <w:t>Statement of availability of other information</w:t>
            </w:r>
          </w:p>
        </w:tc>
        <w:tc>
          <w:tcPr>
            <w:tcW w:w="1134" w:type="dxa"/>
            <w:shd w:val="clear" w:color="auto" w:fill="auto"/>
          </w:tcPr>
          <w:p w14:paraId="13E873DD" w14:textId="756C7F07" w:rsidR="0081234A" w:rsidRPr="00532DAE" w:rsidRDefault="0081234A" w:rsidP="00A475ED">
            <w:pPr>
              <w:pStyle w:val="ARtabletextright"/>
            </w:pPr>
            <w:r w:rsidRPr="00532DAE">
              <w:fldChar w:fldCharType="begin"/>
            </w:r>
            <w:r w:rsidRPr="00532DAE">
              <w:instrText xml:space="preserve"> PAGEREF _Ref85113909 \h </w:instrText>
            </w:r>
            <w:r w:rsidRPr="00532DAE">
              <w:fldChar w:fldCharType="separate"/>
            </w:r>
            <w:r w:rsidR="00A5126B" w:rsidRPr="00532DAE">
              <w:rPr>
                <w:noProof/>
              </w:rPr>
              <w:t>234</w:t>
            </w:r>
            <w:r w:rsidRPr="00532DAE">
              <w:fldChar w:fldCharType="end"/>
            </w:r>
          </w:p>
        </w:tc>
      </w:tr>
      <w:tr w:rsidR="0081234A" w:rsidRPr="00532DAE" w14:paraId="2DB2736A" w14:textId="77777777" w:rsidTr="006C7512">
        <w:trPr>
          <w:cantSplit/>
        </w:trPr>
        <w:tc>
          <w:tcPr>
            <w:tcW w:w="1985" w:type="dxa"/>
            <w:shd w:val="clear" w:color="auto" w:fill="auto"/>
          </w:tcPr>
          <w:p w14:paraId="5515AD4D" w14:textId="77777777" w:rsidR="0081234A" w:rsidRPr="00532DAE" w:rsidRDefault="0081234A" w:rsidP="00A475ED">
            <w:pPr>
              <w:pStyle w:val="ARtabletext"/>
            </w:pPr>
            <w:r w:rsidRPr="00532DAE">
              <w:t>FRD 24D</w:t>
            </w:r>
          </w:p>
        </w:tc>
        <w:tc>
          <w:tcPr>
            <w:tcW w:w="6521" w:type="dxa"/>
            <w:shd w:val="clear" w:color="auto" w:fill="auto"/>
          </w:tcPr>
          <w:p w14:paraId="3BA64B0C" w14:textId="77777777" w:rsidR="0081234A" w:rsidRPr="00532DAE" w:rsidRDefault="0081234A" w:rsidP="00A475ED">
            <w:pPr>
              <w:pStyle w:val="ARtabletext"/>
            </w:pPr>
            <w:r w:rsidRPr="00532DAE">
              <w:t>Reporting of office-based environmental impacts</w:t>
            </w:r>
          </w:p>
        </w:tc>
        <w:tc>
          <w:tcPr>
            <w:tcW w:w="1134" w:type="dxa"/>
            <w:shd w:val="clear" w:color="auto" w:fill="auto"/>
          </w:tcPr>
          <w:p w14:paraId="7599F0A9" w14:textId="126BBF39" w:rsidR="0081234A" w:rsidRPr="00532DAE" w:rsidRDefault="00325A69" w:rsidP="00A475ED">
            <w:pPr>
              <w:pStyle w:val="ARtabletextright"/>
            </w:pPr>
            <w:r w:rsidRPr="00532DAE">
              <w:fldChar w:fldCharType="begin"/>
            </w:r>
            <w:r w:rsidRPr="00532DAE">
              <w:instrText xml:space="preserve"> PAGEREF _Ref146704086 \h </w:instrText>
            </w:r>
            <w:r w:rsidRPr="00532DAE">
              <w:fldChar w:fldCharType="separate"/>
            </w:r>
            <w:r w:rsidR="00A5126B" w:rsidRPr="00532DAE">
              <w:rPr>
                <w:noProof/>
              </w:rPr>
              <w:t>101</w:t>
            </w:r>
            <w:r w:rsidRPr="00532DAE">
              <w:fldChar w:fldCharType="end"/>
            </w:r>
          </w:p>
        </w:tc>
      </w:tr>
      <w:tr w:rsidR="0081234A" w:rsidRPr="00532DAE" w14:paraId="453AE61C" w14:textId="77777777" w:rsidTr="006C7512">
        <w:trPr>
          <w:cantSplit/>
        </w:trPr>
        <w:tc>
          <w:tcPr>
            <w:tcW w:w="1985" w:type="dxa"/>
            <w:shd w:val="clear" w:color="auto" w:fill="auto"/>
          </w:tcPr>
          <w:p w14:paraId="32027244" w14:textId="77777777" w:rsidR="0081234A" w:rsidRPr="00532DAE" w:rsidRDefault="0081234A" w:rsidP="00A475ED">
            <w:pPr>
              <w:pStyle w:val="ARtabletext"/>
            </w:pPr>
            <w:r w:rsidRPr="00532DAE">
              <w:t>FRD 25D</w:t>
            </w:r>
          </w:p>
        </w:tc>
        <w:tc>
          <w:tcPr>
            <w:tcW w:w="6521" w:type="dxa"/>
            <w:shd w:val="clear" w:color="auto" w:fill="auto"/>
          </w:tcPr>
          <w:p w14:paraId="22E65C7E" w14:textId="77777777" w:rsidR="0081234A" w:rsidRPr="00532DAE" w:rsidRDefault="0081234A" w:rsidP="00A475ED">
            <w:pPr>
              <w:pStyle w:val="ARtabletext"/>
            </w:pPr>
            <w:r w:rsidRPr="00532DAE">
              <w:t>Local Jobs First</w:t>
            </w:r>
          </w:p>
        </w:tc>
        <w:tc>
          <w:tcPr>
            <w:tcW w:w="1134" w:type="dxa"/>
            <w:shd w:val="clear" w:color="auto" w:fill="auto"/>
          </w:tcPr>
          <w:p w14:paraId="7A7713AE" w14:textId="1D1CB3EE" w:rsidR="0081234A" w:rsidRPr="00532DAE" w:rsidRDefault="0081234A" w:rsidP="00A475ED">
            <w:pPr>
              <w:pStyle w:val="ARtabletextright"/>
            </w:pPr>
            <w:r w:rsidRPr="00532DAE">
              <w:fldChar w:fldCharType="begin"/>
            </w:r>
            <w:r w:rsidRPr="00532DAE">
              <w:instrText xml:space="preserve"> PAGEREF _Ref85114030 \h </w:instrText>
            </w:r>
            <w:r w:rsidRPr="00532DAE">
              <w:fldChar w:fldCharType="separate"/>
            </w:r>
            <w:r w:rsidR="00A5126B" w:rsidRPr="00532DAE">
              <w:rPr>
                <w:noProof/>
              </w:rPr>
              <w:t>84</w:t>
            </w:r>
            <w:r w:rsidRPr="00532DAE">
              <w:fldChar w:fldCharType="end"/>
            </w:r>
          </w:p>
        </w:tc>
      </w:tr>
      <w:tr w:rsidR="0081234A" w:rsidRPr="00532DAE" w14:paraId="4E3D27FB" w14:textId="77777777" w:rsidTr="006C7512">
        <w:trPr>
          <w:cantSplit/>
        </w:trPr>
        <w:tc>
          <w:tcPr>
            <w:tcW w:w="1985" w:type="dxa"/>
            <w:shd w:val="clear" w:color="auto" w:fill="auto"/>
          </w:tcPr>
          <w:p w14:paraId="7F9A8939" w14:textId="77777777" w:rsidR="0081234A" w:rsidRPr="00532DAE" w:rsidRDefault="0081234A" w:rsidP="00A475ED">
            <w:pPr>
              <w:pStyle w:val="ARtabletext"/>
            </w:pPr>
            <w:r w:rsidRPr="00532DAE">
              <w:t>FRD 29C</w:t>
            </w:r>
          </w:p>
        </w:tc>
        <w:tc>
          <w:tcPr>
            <w:tcW w:w="6521" w:type="dxa"/>
            <w:shd w:val="clear" w:color="auto" w:fill="auto"/>
          </w:tcPr>
          <w:p w14:paraId="668F53BB" w14:textId="77777777" w:rsidR="0081234A" w:rsidRPr="00532DAE" w:rsidRDefault="0081234A" w:rsidP="00A475ED">
            <w:pPr>
              <w:pStyle w:val="ARtabletext"/>
            </w:pPr>
            <w:r w:rsidRPr="00532DAE">
              <w:t>Workforce data disclosures</w:t>
            </w:r>
          </w:p>
        </w:tc>
        <w:tc>
          <w:tcPr>
            <w:tcW w:w="1134" w:type="dxa"/>
            <w:shd w:val="clear" w:color="auto" w:fill="auto"/>
          </w:tcPr>
          <w:p w14:paraId="238C08DF" w14:textId="432332A5" w:rsidR="0081234A" w:rsidRPr="00532DAE" w:rsidRDefault="00325A69" w:rsidP="00A475ED">
            <w:pPr>
              <w:pStyle w:val="ARtabletextright"/>
            </w:pPr>
            <w:r w:rsidRPr="00532DAE">
              <w:fldChar w:fldCharType="begin"/>
            </w:r>
            <w:r w:rsidRPr="00532DAE">
              <w:instrText xml:space="preserve"> PAGEREF _Ref146704120 \h </w:instrText>
            </w:r>
            <w:r w:rsidRPr="00532DAE">
              <w:fldChar w:fldCharType="separate"/>
            </w:r>
            <w:r w:rsidR="00A5126B" w:rsidRPr="00532DAE">
              <w:rPr>
                <w:noProof/>
              </w:rPr>
              <w:t>68</w:t>
            </w:r>
            <w:r w:rsidRPr="00532DAE">
              <w:fldChar w:fldCharType="end"/>
            </w:r>
          </w:p>
        </w:tc>
      </w:tr>
      <w:tr w:rsidR="0081234A" w:rsidRPr="00532DAE" w14:paraId="66BAF3B0" w14:textId="77777777" w:rsidTr="006C7512">
        <w:trPr>
          <w:cantSplit/>
        </w:trPr>
        <w:tc>
          <w:tcPr>
            <w:tcW w:w="1985" w:type="dxa"/>
            <w:shd w:val="clear" w:color="auto" w:fill="auto"/>
          </w:tcPr>
          <w:p w14:paraId="1B33A147" w14:textId="77777777" w:rsidR="0081234A" w:rsidRPr="00532DAE" w:rsidRDefault="0081234A" w:rsidP="00A475ED">
            <w:pPr>
              <w:pStyle w:val="ARtabletext"/>
            </w:pPr>
            <w:r w:rsidRPr="00532DAE">
              <w:t>SD 5.2</w:t>
            </w:r>
          </w:p>
        </w:tc>
        <w:tc>
          <w:tcPr>
            <w:tcW w:w="6521" w:type="dxa"/>
            <w:shd w:val="clear" w:color="auto" w:fill="auto"/>
          </w:tcPr>
          <w:p w14:paraId="26BED326" w14:textId="77777777" w:rsidR="0081234A" w:rsidRPr="00532DAE" w:rsidRDefault="0081234A" w:rsidP="00A475ED">
            <w:pPr>
              <w:pStyle w:val="ARtabletext"/>
            </w:pPr>
            <w:r w:rsidRPr="00532DAE">
              <w:t>Specific requirements under Standing Direction 5.2</w:t>
            </w:r>
          </w:p>
        </w:tc>
        <w:tc>
          <w:tcPr>
            <w:tcW w:w="1134" w:type="dxa"/>
            <w:shd w:val="clear" w:color="auto" w:fill="auto"/>
          </w:tcPr>
          <w:p w14:paraId="01B70EAF" w14:textId="0955542E" w:rsidR="0081234A" w:rsidRPr="00532DAE" w:rsidRDefault="0081234A" w:rsidP="00A475ED">
            <w:pPr>
              <w:pStyle w:val="ARtabletextright"/>
            </w:pPr>
            <w:r w:rsidRPr="00532DAE">
              <w:fldChar w:fldCharType="begin"/>
            </w:r>
            <w:r w:rsidRPr="00532DAE">
              <w:instrText xml:space="preserve"> PAGEREF _Ref85114122 \h </w:instrText>
            </w:r>
            <w:r w:rsidRPr="00532DAE">
              <w:fldChar w:fldCharType="separate"/>
            </w:r>
            <w:r w:rsidR="00A5126B" w:rsidRPr="00532DAE">
              <w:rPr>
                <w:noProof/>
              </w:rPr>
              <w:t>2</w:t>
            </w:r>
            <w:r w:rsidRPr="00532DAE">
              <w:fldChar w:fldCharType="end"/>
            </w:r>
          </w:p>
        </w:tc>
      </w:tr>
      <w:tr w:rsidR="0081234A" w:rsidRPr="00532DAE" w14:paraId="493AD67F" w14:textId="77777777" w:rsidTr="006C7512">
        <w:trPr>
          <w:cantSplit/>
        </w:trPr>
        <w:tc>
          <w:tcPr>
            <w:tcW w:w="1134" w:type="dxa"/>
            <w:gridSpan w:val="3"/>
            <w:tcBorders>
              <w:bottom w:val="nil"/>
            </w:tcBorders>
            <w:shd w:val="clear" w:color="auto" w:fill="auto"/>
          </w:tcPr>
          <w:p w14:paraId="2D2395E9" w14:textId="77777777" w:rsidR="0081234A" w:rsidRPr="00532DAE" w:rsidRDefault="0081234A" w:rsidP="00A475ED">
            <w:pPr>
              <w:pStyle w:val="ARtabletextbold"/>
            </w:pPr>
            <w:r w:rsidRPr="00532DAE">
              <w:t>Compliance attestation and declaration</w:t>
            </w:r>
          </w:p>
        </w:tc>
      </w:tr>
      <w:tr w:rsidR="0081234A" w:rsidRPr="00532DAE" w14:paraId="7B992B00" w14:textId="77777777" w:rsidTr="006C7512">
        <w:trPr>
          <w:cantSplit/>
        </w:trPr>
        <w:tc>
          <w:tcPr>
            <w:tcW w:w="1985" w:type="dxa"/>
            <w:tcBorders>
              <w:top w:val="nil"/>
            </w:tcBorders>
            <w:shd w:val="clear" w:color="auto" w:fill="auto"/>
          </w:tcPr>
          <w:p w14:paraId="7143B195" w14:textId="77777777" w:rsidR="0081234A" w:rsidRPr="00532DAE" w:rsidRDefault="0081234A" w:rsidP="00A475ED">
            <w:pPr>
              <w:pStyle w:val="ARtabletext"/>
            </w:pPr>
            <w:r w:rsidRPr="00532DAE">
              <w:t>SD 5.4.1</w:t>
            </w:r>
          </w:p>
        </w:tc>
        <w:tc>
          <w:tcPr>
            <w:tcW w:w="6521" w:type="dxa"/>
            <w:tcBorders>
              <w:top w:val="nil"/>
            </w:tcBorders>
            <w:shd w:val="clear" w:color="auto" w:fill="auto"/>
          </w:tcPr>
          <w:p w14:paraId="4D008D1A" w14:textId="77777777" w:rsidR="0081234A" w:rsidRPr="00532DAE" w:rsidRDefault="0081234A" w:rsidP="00A475ED">
            <w:pPr>
              <w:pStyle w:val="ARtabletext"/>
            </w:pPr>
            <w:r w:rsidRPr="00532DAE">
              <w:t>Attestation for compliance with Ministerial Standing Direction</w:t>
            </w:r>
          </w:p>
        </w:tc>
        <w:tc>
          <w:tcPr>
            <w:tcW w:w="1134" w:type="dxa"/>
            <w:tcBorders>
              <w:top w:val="nil"/>
            </w:tcBorders>
            <w:shd w:val="clear" w:color="auto" w:fill="auto"/>
          </w:tcPr>
          <w:p w14:paraId="2931EE8C" w14:textId="5A579D01" w:rsidR="0081234A" w:rsidRPr="00532DAE" w:rsidRDefault="0081234A" w:rsidP="00A475ED">
            <w:pPr>
              <w:pStyle w:val="ARtabletextright"/>
            </w:pPr>
            <w:r w:rsidRPr="00532DAE">
              <w:fldChar w:fldCharType="begin"/>
            </w:r>
            <w:r w:rsidRPr="00532DAE">
              <w:instrText xml:space="preserve"> PAGEREF _Ref85114455 \h </w:instrText>
            </w:r>
            <w:r w:rsidRPr="00532DAE">
              <w:fldChar w:fldCharType="separate"/>
            </w:r>
            <w:r w:rsidR="00A5126B" w:rsidRPr="00532DAE">
              <w:rPr>
                <w:noProof/>
              </w:rPr>
              <w:t>113</w:t>
            </w:r>
            <w:r w:rsidRPr="00532DAE">
              <w:fldChar w:fldCharType="end"/>
            </w:r>
          </w:p>
        </w:tc>
      </w:tr>
      <w:tr w:rsidR="0081234A" w:rsidRPr="00532DAE" w14:paraId="27EADCA4" w14:textId="77777777" w:rsidTr="006C7512">
        <w:trPr>
          <w:cantSplit/>
        </w:trPr>
        <w:tc>
          <w:tcPr>
            <w:tcW w:w="1985" w:type="dxa"/>
            <w:shd w:val="clear" w:color="auto" w:fill="auto"/>
          </w:tcPr>
          <w:p w14:paraId="3E139D68" w14:textId="77777777" w:rsidR="0081234A" w:rsidRPr="00532DAE" w:rsidRDefault="0081234A" w:rsidP="00A475ED">
            <w:pPr>
              <w:pStyle w:val="ARtabletext"/>
            </w:pPr>
            <w:r w:rsidRPr="00532DAE">
              <w:t>SD 5.2.3</w:t>
            </w:r>
          </w:p>
        </w:tc>
        <w:tc>
          <w:tcPr>
            <w:tcW w:w="6521" w:type="dxa"/>
            <w:shd w:val="clear" w:color="auto" w:fill="auto"/>
          </w:tcPr>
          <w:p w14:paraId="118A62BF" w14:textId="77777777" w:rsidR="0081234A" w:rsidRPr="00532DAE" w:rsidRDefault="0081234A" w:rsidP="00A475ED">
            <w:pPr>
              <w:pStyle w:val="ARtabletext"/>
            </w:pPr>
            <w:r w:rsidRPr="00532DAE">
              <w:t>Declaration in report of operations</w:t>
            </w:r>
          </w:p>
        </w:tc>
        <w:tc>
          <w:tcPr>
            <w:tcW w:w="1134" w:type="dxa"/>
            <w:shd w:val="clear" w:color="auto" w:fill="auto"/>
          </w:tcPr>
          <w:p w14:paraId="04FAE333" w14:textId="1D3624ED" w:rsidR="0081234A" w:rsidRPr="00532DAE" w:rsidRDefault="0081234A" w:rsidP="00A475ED">
            <w:pPr>
              <w:pStyle w:val="ARtabletextright"/>
            </w:pPr>
            <w:r w:rsidRPr="00532DAE">
              <w:fldChar w:fldCharType="begin"/>
            </w:r>
            <w:r w:rsidRPr="00532DAE">
              <w:instrText xml:space="preserve"> PAGEREF _Ref85114122 \h </w:instrText>
            </w:r>
            <w:r w:rsidRPr="00532DAE">
              <w:fldChar w:fldCharType="separate"/>
            </w:r>
            <w:r w:rsidR="00A5126B" w:rsidRPr="00532DAE">
              <w:rPr>
                <w:noProof/>
              </w:rPr>
              <w:t>2</w:t>
            </w:r>
            <w:r w:rsidRPr="00532DAE">
              <w:fldChar w:fldCharType="end"/>
            </w:r>
          </w:p>
        </w:tc>
      </w:tr>
    </w:tbl>
    <w:p w14:paraId="781F537F" w14:textId="77777777" w:rsidR="0081234A" w:rsidRPr="00532DAE" w:rsidRDefault="0081234A" w:rsidP="001B2916">
      <w:pPr>
        <w:pStyle w:val="Heading3"/>
        <w:spacing w:before="240" w:after="60"/>
      </w:pPr>
      <w:bookmarkStart w:id="388" w:name="_Toc462577211"/>
      <w:bookmarkStart w:id="389" w:name="_Toc520974735"/>
      <w:bookmarkStart w:id="390" w:name="_Toc50998473"/>
      <w:bookmarkStart w:id="391" w:name="_Ref52282887"/>
      <w:bookmarkStart w:id="392" w:name="_Toc110778209"/>
      <w:r w:rsidRPr="00532DAE">
        <w:t>Financial report</w:t>
      </w:r>
      <w:bookmarkEnd w:id="388"/>
      <w:bookmarkEnd w:id="389"/>
      <w:bookmarkEnd w:id="390"/>
      <w:bookmarkEnd w:id="391"/>
      <w:bookmarkEnd w:id="392"/>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6A0" w:firstRow="1" w:lastRow="0" w:firstColumn="1" w:lastColumn="0" w:noHBand="1" w:noVBand="1"/>
      </w:tblPr>
      <w:tblGrid>
        <w:gridCol w:w="1985"/>
        <w:gridCol w:w="6520"/>
        <w:gridCol w:w="1134"/>
      </w:tblGrid>
      <w:tr w:rsidR="0081234A" w:rsidRPr="00532DAE" w14:paraId="1C6A4FCC" w14:textId="77777777" w:rsidTr="006C7512">
        <w:trPr>
          <w:cantSplit/>
          <w:tblHeader/>
        </w:trPr>
        <w:tc>
          <w:tcPr>
            <w:tcW w:w="1985" w:type="dxa"/>
            <w:tcBorders>
              <w:top w:val="nil"/>
            </w:tcBorders>
            <w:shd w:val="clear" w:color="auto" w:fill="auto"/>
            <w:vAlign w:val="bottom"/>
          </w:tcPr>
          <w:p w14:paraId="64D319C2" w14:textId="77777777" w:rsidR="0081234A" w:rsidRPr="00532DAE" w:rsidRDefault="0081234A" w:rsidP="00A475ED">
            <w:pPr>
              <w:pStyle w:val="ARtablecolhead"/>
            </w:pPr>
            <w:r w:rsidRPr="00532DAE">
              <w:t>Ministerial directions</w:t>
            </w:r>
          </w:p>
        </w:tc>
        <w:tc>
          <w:tcPr>
            <w:tcW w:w="6521" w:type="dxa"/>
            <w:tcBorders>
              <w:top w:val="nil"/>
            </w:tcBorders>
            <w:shd w:val="clear" w:color="auto" w:fill="auto"/>
            <w:vAlign w:val="bottom"/>
          </w:tcPr>
          <w:p w14:paraId="1190139A" w14:textId="77777777" w:rsidR="0081234A" w:rsidRPr="00532DAE" w:rsidRDefault="0081234A" w:rsidP="00A475ED">
            <w:pPr>
              <w:pStyle w:val="ARtablecolhead"/>
            </w:pPr>
            <w:r w:rsidRPr="00532DAE">
              <w:t>Requirement</w:t>
            </w:r>
          </w:p>
        </w:tc>
        <w:tc>
          <w:tcPr>
            <w:tcW w:w="1134" w:type="dxa"/>
            <w:tcBorders>
              <w:top w:val="nil"/>
            </w:tcBorders>
            <w:shd w:val="clear" w:color="auto" w:fill="auto"/>
            <w:vAlign w:val="bottom"/>
          </w:tcPr>
          <w:p w14:paraId="5F4CB28A" w14:textId="77777777" w:rsidR="0081234A" w:rsidRPr="00532DAE" w:rsidRDefault="0081234A" w:rsidP="00A475ED">
            <w:pPr>
              <w:pStyle w:val="ARtablecolheadright"/>
            </w:pPr>
            <w:r w:rsidRPr="00532DAE">
              <w:t>Page</w:t>
            </w:r>
          </w:p>
        </w:tc>
      </w:tr>
      <w:tr w:rsidR="0081234A" w:rsidRPr="00532DAE" w14:paraId="235A3EDD" w14:textId="77777777" w:rsidTr="006C7512">
        <w:tc>
          <w:tcPr>
            <w:tcW w:w="1134" w:type="dxa"/>
            <w:gridSpan w:val="3"/>
            <w:tcBorders>
              <w:bottom w:val="nil"/>
            </w:tcBorders>
            <w:shd w:val="clear" w:color="auto" w:fill="auto"/>
          </w:tcPr>
          <w:p w14:paraId="3583FBA8" w14:textId="77777777" w:rsidR="0081234A" w:rsidRPr="00532DAE" w:rsidRDefault="0081234A" w:rsidP="00A475ED">
            <w:pPr>
              <w:pStyle w:val="ARtabletextbold"/>
            </w:pPr>
            <w:r w:rsidRPr="00532DAE">
              <w:t>Declaration</w:t>
            </w:r>
          </w:p>
        </w:tc>
      </w:tr>
      <w:tr w:rsidR="0081234A" w:rsidRPr="00532DAE" w14:paraId="776BF708" w14:textId="77777777" w:rsidTr="006C7512">
        <w:tc>
          <w:tcPr>
            <w:tcW w:w="1985" w:type="dxa"/>
            <w:tcBorders>
              <w:top w:val="nil"/>
              <w:bottom w:val="single" w:sz="4" w:space="0" w:color="auto"/>
            </w:tcBorders>
            <w:shd w:val="clear" w:color="auto" w:fill="auto"/>
          </w:tcPr>
          <w:p w14:paraId="582A6E2A" w14:textId="77777777" w:rsidR="0081234A" w:rsidRPr="00532DAE" w:rsidRDefault="0081234A" w:rsidP="00A475ED">
            <w:pPr>
              <w:pStyle w:val="ARtabletext"/>
            </w:pPr>
            <w:r w:rsidRPr="00532DAE">
              <w:t>SD 5.2.2</w:t>
            </w:r>
          </w:p>
        </w:tc>
        <w:tc>
          <w:tcPr>
            <w:tcW w:w="6521" w:type="dxa"/>
            <w:tcBorders>
              <w:top w:val="nil"/>
              <w:bottom w:val="single" w:sz="4" w:space="0" w:color="auto"/>
            </w:tcBorders>
            <w:shd w:val="clear" w:color="auto" w:fill="auto"/>
          </w:tcPr>
          <w:p w14:paraId="6ED11ED7" w14:textId="77777777" w:rsidR="0081234A" w:rsidRPr="00532DAE" w:rsidRDefault="0081234A" w:rsidP="00A475ED">
            <w:pPr>
              <w:pStyle w:val="ARtabletext"/>
            </w:pPr>
            <w:r w:rsidRPr="00532DAE">
              <w:t>Declaration in financial statements</w:t>
            </w:r>
          </w:p>
        </w:tc>
        <w:tc>
          <w:tcPr>
            <w:tcW w:w="1134" w:type="dxa"/>
            <w:tcBorders>
              <w:top w:val="nil"/>
              <w:bottom w:val="single" w:sz="4" w:space="0" w:color="auto"/>
            </w:tcBorders>
            <w:shd w:val="clear" w:color="auto" w:fill="auto"/>
          </w:tcPr>
          <w:p w14:paraId="67991949" w14:textId="049EDEA8" w:rsidR="0081234A" w:rsidRPr="00532DAE" w:rsidRDefault="00325A69" w:rsidP="00A475ED">
            <w:pPr>
              <w:pStyle w:val="ARtabletextright"/>
            </w:pPr>
            <w:r w:rsidRPr="00532DAE">
              <w:fldChar w:fldCharType="begin"/>
            </w:r>
            <w:r w:rsidRPr="00532DAE">
              <w:instrText xml:space="preserve"> REF Declaration_in_the_financial_statements \h </w:instrText>
            </w:r>
            <w:r w:rsidR="005042D5" w:rsidRPr="00532DAE">
              <w:instrText xml:space="preserve"> \* MERGEFORMAT </w:instrText>
            </w:r>
            <w:r w:rsidRPr="00532DAE">
              <w:fldChar w:fldCharType="end"/>
            </w:r>
            <w:r w:rsidRPr="00532DAE">
              <w:fldChar w:fldCharType="begin"/>
            </w:r>
            <w:r w:rsidRPr="00532DAE">
              <w:instrText xml:space="preserve"> PAGEREF Declaration_in_the_financial_statements \h </w:instrText>
            </w:r>
            <w:r w:rsidRPr="00532DAE">
              <w:fldChar w:fldCharType="separate"/>
            </w:r>
            <w:r w:rsidR="00A5126B" w:rsidRPr="00532DAE">
              <w:rPr>
                <w:noProof/>
              </w:rPr>
              <w:t>115</w:t>
            </w:r>
            <w:r w:rsidRPr="00532DAE">
              <w:fldChar w:fldCharType="end"/>
            </w:r>
          </w:p>
        </w:tc>
      </w:tr>
      <w:tr w:rsidR="0081234A" w:rsidRPr="00532DAE" w14:paraId="4DFC8DB5" w14:textId="77777777" w:rsidTr="006C7512">
        <w:tc>
          <w:tcPr>
            <w:tcW w:w="1134" w:type="dxa"/>
            <w:gridSpan w:val="3"/>
            <w:tcBorders>
              <w:top w:val="single" w:sz="4" w:space="0" w:color="auto"/>
              <w:bottom w:val="nil"/>
            </w:tcBorders>
            <w:shd w:val="clear" w:color="auto" w:fill="auto"/>
          </w:tcPr>
          <w:p w14:paraId="03F0F53B" w14:textId="77777777" w:rsidR="0081234A" w:rsidRPr="00532DAE" w:rsidRDefault="0081234A" w:rsidP="00A475ED">
            <w:pPr>
              <w:pStyle w:val="ARtabletextbold"/>
            </w:pPr>
            <w:r w:rsidRPr="00532DAE">
              <w:t>Other requirements under Standing Directions 5.2</w:t>
            </w:r>
          </w:p>
        </w:tc>
      </w:tr>
      <w:tr w:rsidR="0081234A" w:rsidRPr="00532DAE" w14:paraId="508457A5" w14:textId="77777777" w:rsidTr="006C7512">
        <w:tc>
          <w:tcPr>
            <w:tcW w:w="1985" w:type="dxa"/>
            <w:tcBorders>
              <w:top w:val="nil"/>
            </w:tcBorders>
            <w:shd w:val="clear" w:color="auto" w:fill="auto"/>
          </w:tcPr>
          <w:p w14:paraId="6CD53836" w14:textId="77777777" w:rsidR="0081234A" w:rsidRPr="00532DAE" w:rsidRDefault="0081234A" w:rsidP="00A475ED">
            <w:pPr>
              <w:pStyle w:val="ARtabletext"/>
            </w:pPr>
            <w:r w:rsidRPr="00532DAE">
              <w:t>SD 5.2.1(a)</w:t>
            </w:r>
          </w:p>
        </w:tc>
        <w:tc>
          <w:tcPr>
            <w:tcW w:w="6521" w:type="dxa"/>
            <w:tcBorders>
              <w:top w:val="nil"/>
            </w:tcBorders>
            <w:shd w:val="clear" w:color="auto" w:fill="auto"/>
          </w:tcPr>
          <w:p w14:paraId="4ADA5931" w14:textId="77777777" w:rsidR="0081234A" w:rsidRPr="00532DAE" w:rsidRDefault="0081234A" w:rsidP="00A475ED">
            <w:pPr>
              <w:pStyle w:val="ARtabletext"/>
            </w:pPr>
            <w:r w:rsidRPr="00532DAE">
              <w:t>Compliance with Australian accounting standards and other authoritative pronouncements</w:t>
            </w:r>
          </w:p>
        </w:tc>
        <w:tc>
          <w:tcPr>
            <w:tcW w:w="1134" w:type="dxa"/>
            <w:tcBorders>
              <w:top w:val="nil"/>
            </w:tcBorders>
            <w:shd w:val="clear" w:color="auto" w:fill="auto"/>
          </w:tcPr>
          <w:p w14:paraId="359C8418" w14:textId="2454B46F" w:rsidR="0081234A" w:rsidRPr="00532DAE" w:rsidRDefault="00DD17E8" w:rsidP="00A475ED">
            <w:pPr>
              <w:pStyle w:val="ARtabletextright"/>
            </w:pPr>
            <w:r w:rsidRPr="00532DAE">
              <w:fldChar w:fldCharType="begin"/>
            </w:r>
            <w:r w:rsidRPr="00532DAE">
              <w:instrText xml:space="preserve"> PAGEREF Declaration_in_the_financial_statements \h </w:instrText>
            </w:r>
            <w:r w:rsidRPr="00532DAE">
              <w:fldChar w:fldCharType="separate"/>
            </w:r>
            <w:r w:rsidR="00A5126B" w:rsidRPr="00532DAE">
              <w:rPr>
                <w:noProof/>
              </w:rPr>
              <w:t>115</w:t>
            </w:r>
            <w:r w:rsidRPr="00532DAE">
              <w:fldChar w:fldCharType="end"/>
            </w:r>
          </w:p>
        </w:tc>
      </w:tr>
      <w:tr w:rsidR="0081234A" w:rsidRPr="00532DAE" w14:paraId="7C083666" w14:textId="77777777" w:rsidTr="006C7512">
        <w:tc>
          <w:tcPr>
            <w:tcW w:w="1985" w:type="dxa"/>
            <w:shd w:val="clear" w:color="auto" w:fill="auto"/>
          </w:tcPr>
          <w:p w14:paraId="0023475C" w14:textId="77777777" w:rsidR="0081234A" w:rsidRPr="00532DAE" w:rsidRDefault="0081234A" w:rsidP="00A475ED">
            <w:pPr>
              <w:pStyle w:val="ARtabletext"/>
            </w:pPr>
            <w:r w:rsidRPr="00532DAE">
              <w:t>SD 5.2.1(a)</w:t>
            </w:r>
          </w:p>
        </w:tc>
        <w:tc>
          <w:tcPr>
            <w:tcW w:w="6521" w:type="dxa"/>
            <w:shd w:val="clear" w:color="auto" w:fill="auto"/>
          </w:tcPr>
          <w:p w14:paraId="647555E8" w14:textId="77777777" w:rsidR="0081234A" w:rsidRPr="00532DAE" w:rsidRDefault="0081234A" w:rsidP="00A475ED">
            <w:pPr>
              <w:pStyle w:val="ARtabletext"/>
            </w:pPr>
            <w:r w:rsidRPr="00532DAE">
              <w:t>Compliance with Standing Directions</w:t>
            </w:r>
          </w:p>
        </w:tc>
        <w:tc>
          <w:tcPr>
            <w:tcW w:w="1134" w:type="dxa"/>
            <w:shd w:val="clear" w:color="auto" w:fill="auto"/>
          </w:tcPr>
          <w:p w14:paraId="046D9C0C" w14:textId="2E631647" w:rsidR="0081234A" w:rsidRPr="00532DAE" w:rsidRDefault="00DD17E8" w:rsidP="00A475ED">
            <w:pPr>
              <w:pStyle w:val="ARtabletextright"/>
            </w:pPr>
            <w:r w:rsidRPr="00532DAE">
              <w:fldChar w:fldCharType="begin"/>
            </w:r>
            <w:r w:rsidRPr="00532DAE">
              <w:instrText xml:space="preserve"> PAGEREF Declaration_in_the_financial_statements \h </w:instrText>
            </w:r>
            <w:r w:rsidRPr="00532DAE">
              <w:fldChar w:fldCharType="separate"/>
            </w:r>
            <w:r w:rsidR="00A5126B" w:rsidRPr="00532DAE">
              <w:rPr>
                <w:noProof/>
              </w:rPr>
              <w:t>115</w:t>
            </w:r>
            <w:r w:rsidRPr="00532DAE">
              <w:fldChar w:fldCharType="end"/>
            </w:r>
          </w:p>
        </w:tc>
      </w:tr>
      <w:tr w:rsidR="0081234A" w:rsidRPr="00532DAE" w14:paraId="37403B54" w14:textId="77777777" w:rsidTr="006C7512">
        <w:tc>
          <w:tcPr>
            <w:tcW w:w="1985" w:type="dxa"/>
            <w:tcBorders>
              <w:bottom w:val="single" w:sz="4" w:space="0" w:color="auto"/>
            </w:tcBorders>
            <w:shd w:val="clear" w:color="auto" w:fill="auto"/>
          </w:tcPr>
          <w:p w14:paraId="621BD02D" w14:textId="77777777" w:rsidR="0081234A" w:rsidRPr="00532DAE" w:rsidRDefault="0081234A" w:rsidP="00A475ED">
            <w:pPr>
              <w:pStyle w:val="ARtabletext"/>
            </w:pPr>
            <w:r w:rsidRPr="00532DAE">
              <w:t>SD 5.2.1(b)</w:t>
            </w:r>
          </w:p>
        </w:tc>
        <w:tc>
          <w:tcPr>
            <w:tcW w:w="6521" w:type="dxa"/>
            <w:tcBorders>
              <w:bottom w:val="single" w:sz="4" w:space="0" w:color="auto"/>
            </w:tcBorders>
            <w:shd w:val="clear" w:color="auto" w:fill="auto"/>
          </w:tcPr>
          <w:p w14:paraId="600E488E" w14:textId="77777777" w:rsidR="0081234A" w:rsidRPr="00532DAE" w:rsidRDefault="0081234A" w:rsidP="00A475ED">
            <w:pPr>
              <w:pStyle w:val="ARtabletext"/>
            </w:pPr>
            <w:r w:rsidRPr="00532DAE">
              <w:t>Compliance with Model Financial Report</w:t>
            </w:r>
          </w:p>
        </w:tc>
        <w:tc>
          <w:tcPr>
            <w:tcW w:w="1134" w:type="dxa"/>
            <w:tcBorders>
              <w:bottom w:val="single" w:sz="4" w:space="0" w:color="auto"/>
            </w:tcBorders>
            <w:shd w:val="clear" w:color="auto" w:fill="auto"/>
          </w:tcPr>
          <w:p w14:paraId="1F02533E" w14:textId="6C8504AD" w:rsidR="0081234A" w:rsidRPr="00532DAE" w:rsidRDefault="00DD17E8" w:rsidP="00A475ED">
            <w:pPr>
              <w:pStyle w:val="ARtabletextright"/>
            </w:pPr>
            <w:r w:rsidRPr="00532DAE">
              <w:fldChar w:fldCharType="begin"/>
            </w:r>
            <w:r w:rsidRPr="00532DAE">
              <w:instrText xml:space="preserve"> PAGEREF Declaration_in_the_financial_statements \h </w:instrText>
            </w:r>
            <w:r w:rsidRPr="00532DAE">
              <w:fldChar w:fldCharType="separate"/>
            </w:r>
            <w:r w:rsidR="00A5126B" w:rsidRPr="00532DAE">
              <w:rPr>
                <w:noProof/>
              </w:rPr>
              <w:t>115</w:t>
            </w:r>
            <w:r w:rsidRPr="00532DAE">
              <w:fldChar w:fldCharType="end"/>
            </w:r>
          </w:p>
        </w:tc>
      </w:tr>
      <w:tr w:rsidR="0081234A" w:rsidRPr="00532DAE" w14:paraId="0B79DD4C" w14:textId="77777777" w:rsidTr="006C7512">
        <w:tc>
          <w:tcPr>
            <w:tcW w:w="1134" w:type="dxa"/>
            <w:gridSpan w:val="3"/>
            <w:tcBorders>
              <w:top w:val="single" w:sz="4" w:space="0" w:color="auto"/>
              <w:bottom w:val="nil"/>
            </w:tcBorders>
            <w:shd w:val="clear" w:color="auto" w:fill="auto"/>
          </w:tcPr>
          <w:p w14:paraId="3630DC22" w14:textId="0E19A68E" w:rsidR="0081234A" w:rsidRPr="00532DAE" w:rsidRDefault="0081234A" w:rsidP="00A475ED">
            <w:pPr>
              <w:pStyle w:val="ARtabletextbold"/>
            </w:pPr>
            <w:r w:rsidRPr="00532DAE">
              <w:t>Other requirements as required by FRDs in notes to the financial statements</w:t>
            </w:r>
            <w:r w:rsidR="0082213B" w:rsidRPr="00532DAE">
              <w:t xml:space="preserve"> </w:t>
            </w:r>
            <w:r w:rsidRPr="00532DAE">
              <w:rPr>
                <w:rStyle w:val="FootnoteReference"/>
              </w:rPr>
              <w:footnoteReference w:id="29"/>
            </w:r>
          </w:p>
        </w:tc>
      </w:tr>
      <w:tr w:rsidR="0081234A" w:rsidRPr="00532DAE" w14:paraId="2E4E5346" w14:textId="77777777" w:rsidTr="006C7512">
        <w:tc>
          <w:tcPr>
            <w:tcW w:w="1985" w:type="dxa"/>
            <w:tcBorders>
              <w:top w:val="nil"/>
            </w:tcBorders>
            <w:shd w:val="clear" w:color="auto" w:fill="auto"/>
          </w:tcPr>
          <w:p w14:paraId="5D2B5106" w14:textId="77777777" w:rsidR="0081234A" w:rsidRPr="00532DAE" w:rsidRDefault="0081234A" w:rsidP="00A475ED">
            <w:pPr>
              <w:pStyle w:val="ARtabletext"/>
            </w:pPr>
            <w:r w:rsidRPr="00532DAE">
              <w:t>FRD 9B</w:t>
            </w:r>
          </w:p>
        </w:tc>
        <w:tc>
          <w:tcPr>
            <w:tcW w:w="6521" w:type="dxa"/>
            <w:tcBorders>
              <w:top w:val="nil"/>
            </w:tcBorders>
            <w:shd w:val="clear" w:color="auto" w:fill="auto"/>
          </w:tcPr>
          <w:p w14:paraId="61D037A8" w14:textId="77777777" w:rsidR="0081234A" w:rsidRPr="00532DAE" w:rsidRDefault="0081234A" w:rsidP="00A475ED">
            <w:pPr>
              <w:pStyle w:val="ARtabletext"/>
            </w:pPr>
            <w:r w:rsidRPr="00532DAE">
              <w:t>Departmental disclosure of administered assets and liabilities by activity</w:t>
            </w:r>
          </w:p>
        </w:tc>
        <w:tc>
          <w:tcPr>
            <w:tcW w:w="1134" w:type="dxa"/>
            <w:tcBorders>
              <w:top w:val="nil"/>
            </w:tcBorders>
            <w:shd w:val="clear" w:color="auto" w:fill="auto"/>
          </w:tcPr>
          <w:p w14:paraId="0BF41821" w14:textId="219D1A4D" w:rsidR="0081234A" w:rsidRPr="00532DAE" w:rsidRDefault="00DD17E8" w:rsidP="00A475ED">
            <w:pPr>
              <w:pStyle w:val="ARtabletextright"/>
            </w:pPr>
            <w:r w:rsidRPr="00532DAE">
              <w:fldChar w:fldCharType="begin"/>
            </w:r>
            <w:r w:rsidRPr="00532DAE">
              <w:instrText xml:space="preserve"> PAGEREF _Ref113300078 \h </w:instrText>
            </w:r>
            <w:r w:rsidRPr="00532DAE">
              <w:fldChar w:fldCharType="separate"/>
            </w:r>
            <w:r w:rsidR="00A5126B" w:rsidRPr="00532DAE">
              <w:rPr>
                <w:noProof/>
              </w:rPr>
              <w:t>144</w:t>
            </w:r>
            <w:r w:rsidRPr="00532DAE">
              <w:fldChar w:fldCharType="end"/>
            </w:r>
          </w:p>
        </w:tc>
      </w:tr>
      <w:tr w:rsidR="0081234A" w:rsidRPr="00532DAE" w14:paraId="02D713AC" w14:textId="77777777" w:rsidTr="006C7512">
        <w:trPr>
          <w:trHeight w:val="239"/>
        </w:trPr>
        <w:tc>
          <w:tcPr>
            <w:tcW w:w="1985" w:type="dxa"/>
            <w:shd w:val="clear" w:color="auto" w:fill="auto"/>
          </w:tcPr>
          <w:p w14:paraId="0DDD817E" w14:textId="77777777" w:rsidR="0081234A" w:rsidRPr="00532DAE" w:rsidRDefault="0081234A" w:rsidP="00A475ED">
            <w:pPr>
              <w:pStyle w:val="ARtabletext"/>
            </w:pPr>
            <w:r w:rsidRPr="00532DAE">
              <w:t>FRD 11A</w:t>
            </w:r>
          </w:p>
        </w:tc>
        <w:tc>
          <w:tcPr>
            <w:tcW w:w="6521" w:type="dxa"/>
            <w:shd w:val="clear" w:color="auto" w:fill="auto"/>
          </w:tcPr>
          <w:p w14:paraId="05BD892E" w14:textId="77777777" w:rsidR="0081234A" w:rsidRPr="00532DAE" w:rsidRDefault="0081234A" w:rsidP="00A475ED">
            <w:pPr>
              <w:pStyle w:val="ARtabletext"/>
            </w:pPr>
            <w:r w:rsidRPr="00532DAE">
              <w:t>Disclosure of ex gratia expenses</w:t>
            </w:r>
          </w:p>
        </w:tc>
        <w:tc>
          <w:tcPr>
            <w:tcW w:w="1134" w:type="dxa"/>
            <w:shd w:val="clear" w:color="auto" w:fill="auto"/>
          </w:tcPr>
          <w:p w14:paraId="53446B59" w14:textId="57178BD0" w:rsidR="0081234A" w:rsidRPr="00532DAE" w:rsidRDefault="00DD17E8" w:rsidP="00A475ED">
            <w:pPr>
              <w:pStyle w:val="ARtabletextright"/>
            </w:pPr>
            <w:r w:rsidRPr="00532DAE">
              <w:fldChar w:fldCharType="begin"/>
            </w:r>
            <w:r w:rsidRPr="00532DAE">
              <w:instrText xml:space="preserve"> PAGEREF _Ref146704252 \h </w:instrText>
            </w:r>
            <w:r w:rsidRPr="00532DAE">
              <w:fldChar w:fldCharType="separate"/>
            </w:r>
            <w:r w:rsidR="00A5126B" w:rsidRPr="00532DAE">
              <w:rPr>
                <w:noProof/>
              </w:rPr>
              <w:t>180</w:t>
            </w:r>
            <w:r w:rsidRPr="00532DAE">
              <w:fldChar w:fldCharType="end"/>
            </w:r>
          </w:p>
        </w:tc>
      </w:tr>
      <w:tr w:rsidR="0081234A" w:rsidRPr="00532DAE" w14:paraId="25A7580F" w14:textId="77777777" w:rsidTr="006C7512">
        <w:tc>
          <w:tcPr>
            <w:tcW w:w="1985" w:type="dxa"/>
            <w:shd w:val="clear" w:color="auto" w:fill="auto"/>
          </w:tcPr>
          <w:p w14:paraId="101A54E6" w14:textId="77777777" w:rsidR="0081234A" w:rsidRPr="00532DAE" w:rsidRDefault="0081234A" w:rsidP="00A475ED">
            <w:pPr>
              <w:pStyle w:val="ARtabletext"/>
            </w:pPr>
            <w:r w:rsidRPr="00532DAE">
              <w:t>FRD 13</w:t>
            </w:r>
          </w:p>
        </w:tc>
        <w:tc>
          <w:tcPr>
            <w:tcW w:w="6521" w:type="dxa"/>
            <w:shd w:val="clear" w:color="auto" w:fill="auto"/>
          </w:tcPr>
          <w:p w14:paraId="5D37C3DD" w14:textId="77777777" w:rsidR="0081234A" w:rsidRPr="00532DAE" w:rsidRDefault="0081234A" w:rsidP="00A475ED">
            <w:pPr>
              <w:pStyle w:val="ARtabletext"/>
            </w:pPr>
            <w:r w:rsidRPr="00532DAE">
              <w:t>Disclosure of parliamentary appropriations</w:t>
            </w:r>
          </w:p>
        </w:tc>
        <w:tc>
          <w:tcPr>
            <w:tcW w:w="1134" w:type="dxa"/>
            <w:shd w:val="clear" w:color="auto" w:fill="auto"/>
          </w:tcPr>
          <w:p w14:paraId="3F61CAA1" w14:textId="4123358A" w:rsidR="0081234A" w:rsidRPr="00532DAE" w:rsidRDefault="00AF282E" w:rsidP="00A475ED">
            <w:pPr>
              <w:pStyle w:val="ARtabletextright"/>
            </w:pPr>
            <w:r w:rsidRPr="00532DAE">
              <w:fldChar w:fldCharType="begin"/>
            </w:r>
            <w:r w:rsidRPr="00532DAE">
              <w:instrText xml:space="preserve"> PAGEREF _Ref146704352 \h </w:instrText>
            </w:r>
            <w:r w:rsidRPr="00532DAE">
              <w:fldChar w:fldCharType="separate"/>
            </w:r>
            <w:r w:rsidR="00A5126B" w:rsidRPr="00532DAE">
              <w:rPr>
                <w:noProof/>
              </w:rPr>
              <w:t>127</w:t>
            </w:r>
            <w:r w:rsidRPr="00532DAE">
              <w:fldChar w:fldCharType="end"/>
            </w:r>
            <w:r w:rsidRPr="00532DAE">
              <w:t>–</w:t>
            </w:r>
            <w:r w:rsidRPr="00532DAE">
              <w:fldChar w:fldCharType="begin"/>
            </w:r>
            <w:r w:rsidRPr="00532DAE">
              <w:instrText xml:space="preserve"> PAGEREF _Ref146704361 \h </w:instrText>
            </w:r>
            <w:r w:rsidRPr="00532DAE">
              <w:fldChar w:fldCharType="separate"/>
            </w:r>
            <w:r w:rsidR="00A5126B" w:rsidRPr="00532DAE">
              <w:rPr>
                <w:noProof/>
              </w:rPr>
              <w:t>128</w:t>
            </w:r>
            <w:r w:rsidRPr="00532DAE">
              <w:fldChar w:fldCharType="end"/>
            </w:r>
          </w:p>
        </w:tc>
      </w:tr>
      <w:tr w:rsidR="0081234A" w:rsidRPr="00532DAE" w14:paraId="4ECC8751" w14:textId="77777777" w:rsidTr="006C7512">
        <w:tc>
          <w:tcPr>
            <w:tcW w:w="1985" w:type="dxa"/>
            <w:shd w:val="clear" w:color="auto" w:fill="auto"/>
          </w:tcPr>
          <w:p w14:paraId="1FE9FB90" w14:textId="77777777" w:rsidR="0081234A" w:rsidRPr="00532DAE" w:rsidRDefault="0081234A" w:rsidP="00A475ED">
            <w:pPr>
              <w:pStyle w:val="ARtabletext"/>
            </w:pPr>
            <w:r w:rsidRPr="00532DAE">
              <w:t>FRD 21C</w:t>
            </w:r>
          </w:p>
        </w:tc>
        <w:tc>
          <w:tcPr>
            <w:tcW w:w="6521" w:type="dxa"/>
            <w:shd w:val="clear" w:color="auto" w:fill="auto"/>
          </w:tcPr>
          <w:p w14:paraId="6E647B0F" w14:textId="77777777" w:rsidR="0081234A" w:rsidRPr="00532DAE" w:rsidRDefault="0081234A" w:rsidP="00A475ED">
            <w:pPr>
              <w:pStyle w:val="ARtabletext"/>
            </w:pPr>
            <w:r w:rsidRPr="00532DAE">
              <w:t xml:space="preserve">Disclosures of responsible persons, executive </w:t>
            </w:r>
            <w:proofErr w:type="gramStart"/>
            <w:r w:rsidRPr="00532DAE">
              <w:t>officers</w:t>
            </w:r>
            <w:proofErr w:type="gramEnd"/>
            <w:r w:rsidRPr="00532DAE">
              <w:t xml:space="preserve"> and other personnel (contractors with significant management responsibilities) in the financial report</w:t>
            </w:r>
          </w:p>
        </w:tc>
        <w:tc>
          <w:tcPr>
            <w:tcW w:w="1134" w:type="dxa"/>
            <w:shd w:val="clear" w:color="auto" w:fill="auto"/>
          </w:tcPr>
          <w:p w14:paraId="1FD1CDAF" w14:textId="2099CE53" w:rsidR="0081234A" w:rsidRPr="00532DAE" w:rsidRDefault="00DC575D" w:rsidP="00A475ED">
            <w:pPr>
              <w:pStyle w:val="ARtabletextright"/>
            </w:pPr>
            <w:r w:rsidRPr="00532DAE">
              <w:fldChar w:fldCharType="begin"/>
            </w:r>
            <w:r w:rsidRPr="00532DAE">
              <w:instrText xml:space="preserve"> PAGEREF _Ref146704392 \h </w:instrText>
            </w:r>
            <w:r w:rsidRPr="00532DAE">
              <w:fldChar w:fldCharType="separate"/>
            </w:r>
            <w:r w:rsidR="00A5126B" w:rsidRPr="00532DAE">
              <w:rPr>
                <w:noProof/>
              </w:rPr>
              <w:t>184</w:t>
            </w:r>
            <w:r w:rsidRPr="00532DAE">
              <w:fldChar w:fldCharType="end"/>
            </w:r>
          </w:p>
        </w:tc>
      </w:tr>
      <w:tr w:rsidR="0081234A" w:rsidRPr="00532DAE" w14:paraId="31586225" w14:textId="77777777" w:rsidTr="006C7512">
        <w:tc>
          <w:tcPr>
            <w:tcW w:w="1985" w:type="dxa"/>
            <w:shd w:val="clear" w:color="auto" w:fill="auto"/>
          </w:tcPr>
          <w:p w14:paraId="177018FA" w14:textId="77777777" w:rsidR="0081234A" w:rsidRPr="00532DAE" w:rsidRDefault="0081234A" w:rsidP="00A475ED">
            <w:pPr>
              <w:pStyle w:val="ARtabletext"/>
            </w:pPr>
            <w:r w:rsidRPr="00532DAE">
              <w:t>FRD 103H</w:t>
            </w:r>
          </w:p>
        </w:tc>
        <w:tc>
          <w:tcPr>
            <w:tcW w:w="6521" w:type="dxa"/>
            <w:shd w:val="clear" w:color="auto" w:fill="auto"/>
          </w:tcPr>
          <w:p w14:paraId="427AED89" w14:textId="77777777" w:rsidR="0081234A" w:rsidRPr="00532DAE" w:rsidRDefault="0081234A" w:rsidP="00A475ED">
            <w:pPr>
              <w:pStyle w:val="ARtabletext"/>
            </w:pPr>
            <w:r w:rsidRPr="00532DAE">
              <w:t>Non-financial physical assets</w:t>
            </w:r>
          </w:p>
        </w:tc>
        <w:tc>
          <w:tcPr>
            <w:tcW w:w="1134" w:type="dxa"/>
            <w:shd w:val="clear" w:color="auto" w:fill="auto"/>
          </w:tcPr>
          <w:p w14:paraId="00F77BE3" w14:textId="3592FE35" w:rsidR="0081234A" w:rsidRPr="00532DAE" w:rsidRDefault="00A64F67" w:rsidP="00A475ED">
            <w:pPr>
              <w:pStyle w:val="ARtabletextright"/>
            </w:pPr>
            <w:r w:rsidRPr="00532DAE">
              <w:fldChar w:fldCharType="begin"/>
            </w:r>
            <w:r w:rsidRPr="00532DAE">
              <w:instrText xml:space="preserve"> PAGEREF _Ref146704496 \h </w:instrText>
            </w:r>
            <w:r w:rsidRPr="00532DAE">
              <w:fldChar w:fldCharType="separate"/>
            </w:r>
            <w:r w:rsidR="00A5126B" w:rsidRPr="00532DAE">
              <w:rPr>
                <w:noProof/>
              </w:rPr>
              <w:t>181</w:t>
            </w:r>
            <w:r w:rsidRPr="00532DAE">
              <w:fldChar w:fldCharType="end"/>
            </w:r>
            <w:r w:rsidRPr="00532DAE">
              <w:t xml:space="preserve">, </w:t>
            </w:r>
            <w:r w:rsidRPr="00532DAE">
              <w:fldChar w:fldCharType="begin"/>
            </w:r>
            <w:r w:rsidRPr="00532DAE">
              <w:instrText xml:space="preserve"> PAGEREF _Ref146704523 \h </w:instrText>
            </w:r>
            <w:r w:rsidRPr="00532DAE">
              <w:fldChar w:fldCharType="separate"/>
            </w:r>
            <w:r w:rsidR="00A5126B" w:rsidRPr="00532DAE">
              <w:rPr>
                <w:noProof/>
              </w:rPr>
              <w:t>195</w:t>
            </w:r>
            <w:r w:rsidRPr="00532DAE">
              <w:fldChar w:fldCharType="end"/>
            </w:r>
            <w:r w:rsidRPr="00532DAE">
              <w:t xml:space="preserve">, </w:t>
            </w:r>
            <w:r w:rsidR="00BC7FD6" w:rsidRPr="00532DAE">
              <w:fldChar w:fldCharType="begin"/>
            </w:r>
            <w:r w:rsidR="00BC7FD6" w:rsidRPr="00532DAE">
              <w:instrText xml:space="preserve"> PAGEREF _Ref146707944 \h </w:instrText>
            </w:r>
            <w:r w:rsidR="00BC7FD6" w:rsidRPr="00532DAE">
              <w:fldChar w:fldCharType="separate"/>
            </w:r>
            <w:r w:rsidR="00A5126B" w:rsidRPr="00532DAE">
              <w:rPr>
                <w:noProof/>
              </w:rPr>
              <w:t>200</w:t>
            </w:r>
            <w:r w:rsidR="00BC7FD6" w:rsidRPr="00532DAE">
              <w:fldChar w:fldCharType="end"/>
            </w:r>
          </w:p>
        </w:tc>
      </w:tr>
      <w:tr w:rsidR="0081234A" w:rsidRPr="00532DAE" w14:paraId="608DF703" w14:textId="77777777" w:rsidTr="006C7512">
        <w:tc>
          <w:tcPr>
            <w:tcW w:w="1985" w:type="dxa"/>
            <w:shd w:val="clear" w:color="auto" w:fill="auto"/>
          </w:tcPr>
          <w:p w14:paraId="26BA0581" w14:textId="4A716FC5" w:rsidR="0081234A" w:rsidRPr="00532DAE" w:rsidRDefault="0081234A" w:rsidP="00A475ED">
            <w:pPr>
              <w:pStyle w:val="ARtabletext"/>
            </w:pPr>
            <w:r w:rsidRPr="00532DAE">
              <w:t>FRD 110A</w:t>
            </w:r>
          </w:p>
        </w:tc>
        <w:tc>
          <w:tcPr>
            <w:tcW w:w="6521" w:type="dxa"/>
            <w:shd w:val="clear" w:color="auto" w:fill="auto"/>
          </w:tcPr>
          <w:p w14:paraId="4971DF98" w14:textId="77777777" w:rsidR="0081234A" w:rsidRPr="00532DAE" w:rsidRDefault="0081234A" w:rsidP="00A475ED">
            <w:pPr>
              <w:pStyle w:val="ARtabletext"/>
            </w:pPr>
            <w:r w:rsidRPr="00532DAE">
              <w:t>Cash flow statements</w:t>
            </w:r>
          </w:p>
        </w:tc>
        <w:tc>
          <w:tcPr>
            <w:tcW w:w="1134" w:type="dxa"/>
            <w:shd w:val="clear" w:color="auto" w:fill="auto"/>
          </w:tcPr>
          <w:p w14:paraId="309BB57B" w14:textId="4512A207" w:rsidR="0081234A" w:rsidRPr="00532DAE" w:rsidRDefault="00A64F67" w:rsidP="00A475ED">
            <w:pPr>
              <w:pStyle w:val="ARtabletextright"/>
            </w:pPr>
            <w:r w:rsidRPr="00532DAE">
              <w:fldChar w:fldCharType="begin"/>
            </w:r>
            <w:r w:rsidRPr="00532DAE">
              <w:instrText xml:space="preserve"> PAGEREF Cash_flow_statement \h </w:instrText>
            </w:r>
            <w:r w:rsidRPr="00532DAE">
              <w:fldChar w:fldCharType="separate"/>
            </w:r>
            <w:r w:rsidR="00A5126B" w:rsidRPr="00532DAE">
              <w:rPr>
                <w:noProof/>
              </w:rPr>
              <w:t>122</w:t>
            </w:r>
            <w:r w:rsidRPr="00532DAE">
              <w:fldChar w:fldCharType="end"/>
            </w:r>
            <w:r w:rsidRPr="00532DAE">
              <w:t xml:space="preserve">, </w:t>
            </w:r>
            <w:r w:rsidR="00BC7FD6" w:rsidRPr="00532DAE">
              <w:fldChar w:fldCharType="begin"/>
            </w:r>
            <w:r w:rsidR="00BC7FD6" w:rsidRPr="00532DAE">
              <w:instrText xml:space="preserve"> PAGEREF _Ref146707928 \h </w:instrText>
            </w:r>
            <w:r w:rsidR="00BC7FD6" w:rsidRPr="00532DAE">
              <w:fldChar w:fldCharType="separate"/>
            </w:r>
            <w:r w:rsidR="00A5126B" w:rsidRPr="00532DAE">
              <w:rPr>
                <w:noProof/>
              </w:rPr>
              <w:t>201</w:t>
            </w:r>
            <w:r w:rsidR="00BC7FD6" w:rsidRPr="00532DAE">
              <w:fldChar w:fldCharType="end"/>
            </w:r>
          </w:p>
        </w:tc>
      </w:tr>
      <w:tr w:rsidR="0081234A" w:rsidRPr="00532DAE" w14:paraId="38AF32F5" w14:textId="77777777" w:rsidTr="006C7512">
        <w:tc>
          <w:tcPr>
            <w:tcW w:w="1985" w:type="dxa"/>
            <w:shd w:val="clear" w:color="auto" w:fill="auto"/>
          </w:tcPr>
          <w:p w14:paraId="414A2B4C" w14:textId="77777777" w:rsidR="0081234A" w:rsidRPr="00532DAE" w:rsidRDefault="0081234A" w:rsidP="00A475ED">
            <w:pPr>
              <w:pStyle w:val="ARtabletext"/>
            </w:pPr>
            <w:r w:rsidRPr="00532DAE">
              <w:t>FRD 112D</w:t>
            </w:r>
          </w:p>
        </w:tc>
        <w:tc>
          <w:tcPr>
            <w:tcW w:w="6521" w:type="dxa"/>
            <w:shd w:val="clear" w:color="auto" w:fill="auto"/>
          </w:tcPr>
          <w:p w14:paraId="556BCA17" w14:textId="77777777" w:rsidR="0081234A" w:rsidRPr="00532DAE" w:rsidRDefault="0081234A" w:rsidP="00A475ED">
            <w:pPr>
              <w:pStyle w:val="ARtabletext"/>
            </w:pPr>
            <w:r w:rsidRPr="00532DAE">
              <w:t>Defined benefit superannuation obligations</w:t>
            </w:r>
          </w:p>
        </w:tc>
        <w:tc>
          <w:tcPr>
            <w:tcW w:w="1134" w:type="dxa"/>
            <w:shd w:val="clear" w:color="auto" w:fill="auto"/>
          </w:tcPr>
          <w:p w14:paraId="2334B923" w14:textId="5A1FC5EE" w:rsidR="0081234A" w:rsidRPr="00532DAE" w:rsidRDefault="000E74F6" w:rsidP="00A475ED">
            <w:pPr>
              <w:pStyle w:val="ARtabletextright"/>
            </w:pPr>
            <w:r w:rsidRPr="00532DAE">
              <w:fldChar w:fldCharType="begin"/>
            </w:r>
            <w:r w:rsidRPr="00532DAE">
              <w:instrText xml:space="preserve"> PAGEREF _Ref146704755 \h </w:instrText>
            </w:r>
            <w:r w:rsidRPr="00532DAE">
              <w:fldChar w:fldCharType="separate"/>
            </w:r>
            <w:r w:rsidR="00A5126B" w:rsidRPr="00532DAE">
              <w:rPr>
                <w:noProof/>
              </w:rPr>
              <w:t>131</w:t>
            </w:r>
            <w:r w:rsidRPr="00532DAE">
              <w:fldChar w:fldCharType="end"/>
            </w:r>
          </w:p>
        </w:tc>
      </w:tr>
      <w:tr w:rsidR="0081234A" w:rsidRPr="00532DAE" w14:paraId="075C19B6" w14:textId="77777777" w:rsidTr="006C7512">
        <w:tc>
          <w:tcPr>
            <w:tcW w:w="1985" w:type="dxa"/>
            <w:shd w:val="clear" w:color="auto" w:fill="auto"/>
          </w:tcPr>
          <w:p w14:paraId="3442A02B" w14:textId="77777777" w:rsidR="0081234A" w:rsidRPr="00532DAE" w:rsidRDefault="0081234A" w:rsidP="00A475ED">
            <w:pPr>
              <w:pStyle w:val="ARtabletext"/>
            </w:pPr>
            <w:r w:rsidRPr="00532DAE">
              <w:t>FRD 114C</w:t>
            </w:r>
          </w:p>
        </w:tc>
        <w:tc>
          <w:tcPr>
            <w:tcW w:w="6521" w:type="dxa"/>
            <w:shd w:val="clear" w:color="auto" w:fill="auto"/>
          </w:tcPr>
          <w:p w14:paraId="7B07702D" w14:textId="77777777" w:rsidR="0081234A" w:rsidRPr="00532DAE" w:rsidRDefault="0081234A" w:rsidP="00A475ED">
            <w:pPr>
              <w:pStyle w:val="ARtabletext"/>
            </w:pPr>
            <w:r w:rsidRPr="00532DAE">
              <w:t xml:space="preserve">Financial instruments – general government entities and public </w:t>
            </w:r>
            <w:r w:rsidRPr="00532DAE">
              <w:br/>
              <w:t>non-financial corporations</w:t>
            </w:r>
          </w:p>
        </w:tc>
        <w:tc>
          <w:tcPr>
            <w:tcW w:w="1134" w:type="dxa"/>
            <w:shd w:val="clear" w:color="auto" w:fill="auto"/>
          </w:tcPr>
          <w:p w14:paraId="67677764" w14:textId="60E405F4" w:rsidR="0081234A" w:rsidRPr="00532DAE" w:rsidRDefault="000E74F6" w:rsidP="00A475ED">
            <w:pPr>
              <w:pStyle w:val="ARtabletextright"/>
            </w:pPr>
            <w:r w:rsidRPr="00532DAE">
              <w:fldChar w:fldCharType="begin"/>
            </w:r>
            <w:r w:rsidRPr="00532DAE">
              <w:instrText xml:space="preserve"> PAGEREF _Ref113300195 \h </w:instrText>
            </w:r>
            <w:r w:rsidRPr="00532DAE">
              <w:fldChar w:fldCharType="separate"/>
            </w:r>
            <w:r w:rsidR="00A5126B" w:rsidRPr="00532DAE">
              <w:rPr>
                <w:noProof/>
              </w:rPr>
              <w:t>167</w:t>
            </w:r>
            <w:r w:rsidRPr="00532DAE">
              <w:fldChar w:fldCharType="end"/>
            </w:r>
          </w:p>
        </w:tc>
      </w:tr>
    </w:tbl>
    <w:p w14:paraId="7353218C" w14:textId="77777777" w:rsidR="0081234A" w:rsidRPr="00532DAE" w:rsidRDefault="0081234A" w:rsidP="00A475ED">
      <w:pPr>
        <w:pStyle w:val="ARtablefootnote"/>
      </w:pPr>
      <w:r w:rsidRPr="00532DAE">
        <w:t>Note: FRD = Financial Reporting Direction; SD = Standing Direction</w:t>
      </w:r>
    </w:p>
    <w:p w14:paraId="52B690C6" w14:textId="77777777" w:rsidR="005042D5" w:rsidRPr="00532DAE" w:rsidRDefault="005042D5" w:rsidP="005C7C7D">
      <w:pPr>
        <w:pStyle w:val="ARbody"/>
      </w:pPr>
      <w:bookmarkStart w:id="393" w:name="_Toc462577212"/>
      <w:bookmarkStart w:id="394" w:name="_Ref492894563"/>
      <w:bookmarkStart w:id="395" w:name="_Toc520974736"/>
      <w:bookmarkStart w:id="396" w:name="_Ref525048716"/>
      <w:bookmarkStart w:id="397" w:name="_Ref21862086"/>
      <w:bookmarkStart w:id="398" w:name="_Toc50998474"/>
      <w:bookmarkStart w:id="399" w:name="_Toc110778210"/>
      <w:r w:rsidRPr="00532DAE">
        <w:br w:type="page"/>
      </w:r>
    </w:p>
    <w:p w14:paraId="573AEE2C" w14:textId="6D0ACF10" w:rsidR="0081234A" w:rsidRPr="00532DAE" w:rsidRDefault="0081234A" w:rsidP="0081234A">
      <w:pPr>
        <w:pStyle w:val="Heading3"/>
        <w:spacing w:after="200"/>
      </w:pPr>
      <w:r w:rsidRPr="00532DAE">
        <w:lastRenderedPageBreak/>
        <w:t>Full report</w:t>
      </w:r>
      <w:bookmarkEnd w:id="393"/>
      <w:bookmarkEnd w:id="394"/>
      <w:bookmarkEnd w:id="395"/>
      <w:bookmarkEnd w:id="396"/>
      <w:bookmarkEnd w:id="397"/>
      <w:bookmarkEnd w:id="398"/>
      <w:bookmarkEnd w:id="399"/>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6A0" w:firstRow="1" w:lastRow="0" w:firstColumn="1" w:lastColumn="0" w:noHBand="1" w:noVBand="1"/>
      </w:tblPr>
      <w:tblGrid>
        <w:gridCol w:w="8505"/>
        <w:gridCol w:w="1134"/>
      </w:tblGrid>
      <w:tr w:rsidR="0081234A" w:rsidRPr="00532DAE" w14:paraId="0C3DA30B" w14:textId="77777777" w:rsidTr="006C7512">
        <w:trPr>
          <w:cantSplit/>
          <w:tblHeader/>
        </w:trPr>
        <w:tc>
          <w:tcPr>
            <w:tcW w:w="8505" w:type="dxa"/>
            <w:tcBorders>
              <w:top w:val="nil"/>
            </w:tcBorders>
            <w:shd w:val="clear" w:color="auto" w:fill="auto"/>
          </w:tcPr>
          <w:p w14:paraId="0ACFE0A2" w14:textId="77777777" w:rsidR="0081234A" w:rsidRPr="00532DAE" w:rsidRDefault="0081234A" w:rsidP="00645583">
            <w:pPr>
              <w:pStyle w:val="ARtablecolhead"/>
            </w:pPr>
            <w:r w:rsidRPr="00532DAE">
              <w:t>Legislation</w:t>
            </w:r>
          </w:p>
        </w:tc>
        <w:tc>
          <w:tcPr>
            <w:tcW w:w="1134" w:type="dxa"/>
            <w:tcBorders>
              <w:top w:val="nil"/>
            </w:tcBorders>
            <w:shd w:val="clear" w:color="auto" w:fill="auto"/>
          </w:tcPr>
          <w:p w14:paraId="63E967BD" w14:textId="77777777" w:rsidR="0081234A" w:rsidRPr="00532DAE" w:rsidRDefault="0081234A" w:rsidP="00A475ED">
            <w:pPr>
              <w:pStyle w:val="ARtablecolheadright"/>
            </w:pPr>
            <w:r w:rsidRPr="00532DAE">
              <w:t>Page</w:t>
            </w:r>
          </w:p>
        </w:tc>
      </w:tr>
      <w:tr w:rsidR="0081234A" w:rsidRPr="00532DAE" w14:paraId="0C257054" w14:textId="77777777" w:rsidTr="006C7512">
        <w:trPr>
          <w:cantSplit/>
        </w:trPr>
        <w:tc>
          <w:tcPr>
            <w:tcW w:w="8505" w:type="dxa"/>
            <w:shd w:val="clear" w:color="auto" w:fill="auto"/>
          </w:tcPr>
          <w:p w14:paraId="33A48742" w14:textId="77777777" w:rsidR="0081234A" w:rsidRPr="00532DAE" w:rsidRDefault="0081234A" w:rsidP="00A475ED">
            <w:pPr>
              <w:pStyle w:val="ARtabletext"/>
              <w:rPr>
                <w:rStyle w:val="Emphasis"/>
              </w:rPr>
            </w:pPr>
            <w:r w:rsidRPr="00532DAE">
              <w:rPr>
                <w:rStyle w:val="Emphasis"/>
              </w:rPr>
              <w:t>Building Act 1993</w:t>
            </w:r>
          </w:p>
        </w:tc>
        <w:tc>
          <w:tcPr>
            <w:tcW w:w="1134" w:type="dxa"/>
            <w:shd w:val="clear" w:color="auto" w:fill="auto"/>
          </w:tcPr>
          <w:p w14:paraId="49E5B389" w14:textId="7BAF3F80" w:rsidR="0081234A" w:rsidRPr="00532DAE" w:rsidRDefault="005F3A4A" w:rsidP="00A475ED">
            <w:pPr>
              <w:pStyle w:val="ARtabletextright"/>
            </w:pPr>
            <w:r w:rsidRPr="00532DAE">
              <w:fldChar w:fldCharType="begin"/>
            </w:r>
            <w:r w:rsidRPr="00532DAE">
              <w:instrText xml:space="preserve"> PAGEREF _Ref146704845 \h </w:instrText>
            </w:r>
            <w:r w:rsidRPr="00532DAE">
              <w:fldChar w:fldCharType="separate"/>
            </w:r>
            <w:r w:rsidR="00A5126B" w:rsidRPr="00532DAE">
              <w:rPr>
                <w:noProof/>
              </w:rPr>
              <w:t>93</w:t>
            </w:r>
            <w:r w:rsidRPr="00532DAE">
              <w:fldChar w:fldCharType="end"/>
            </w:r>
          </w:p>
        </w:tc>
      </w:tr>
      <w:tr w:rsidR="0081234A" w:rsidRPr="00532DAE" w14:paraId="28EA6B89" w14:textId="77777777" w:rsidTr="006C7512">
        <w:trPr>
          <w:cantSplit/>
        </w:trPr>
        <w:tc>
          <w:tcPr>
            <w:tcW w:w="8505" w:type="dxa"/>
            <w:shd w:val="clear" w:color="auto" w:fill="auto"/>
          </w:tcPr>
          <w:p w14:paraId="13530D07" w14:textId="77777777" w:rsidR="0081234A" w:rsidRPr="00532DAE" w:rsidRDefault="0081234A" w:rsidP="00A475ED">
            <w:pPr>
              <w:pStyle w:val="ARtabletext"/>
              <w:rPr>
                <w:rStyle w:val="Emphasis"/>
              </w:rPr>
            </w:pPr>
            <w:r w:rsidRPr="00532DAE">
              <w:rPr>
                <w:rStyle w:val="Emphasis"/>
              </w:rPr>
              <w:t>Carers Recognition Act 2012</w:t>
            </w:r>
          </w:p>
        </w:tc>
        <w:tc>
          <w:tcPr>
            <w:tcW w:w="1134" w:type="dxa"/>
            <w:shd w:val="clear" w:color="auto" w:fill="auto"/>
          </w:tcPr>
          <w:p w14:paraId="74277618" w14:textId="3D2C681A" w:rsidR="0081234A" w:rsidRPr="00532DAE" w:rsidRDefault="0081234A" w:rsidP="00A475ED">
            <w:pPr>
              <w:pStyle w:val="ARtabletextright"/>
            </w:pPr>
            <w:r w:rsidRPr="00532DAE">
              <w:fldChar w:fldCharType="begin"/>
            </w:r>
            <w:r w:rsidRPr="00532DAE">
              <w:instrText xml:space="preserve"> PAGEREF _Ref112752959 \h </w:instrText>
            </w:r>
            <w:r w:rsidRPr="00532DAE">
              <w:fldChar w:fldCharType="separate"/>
            </w:r>
            <w:r w:rsidR="00A5126B" w:rsidRPr="00532DAE">
              <w:rPr>
                <w:noProof/>
              </w:rPr>
              <w:t>95</w:t>
            </w:r>
            <w:r w:rsidRPr="00532DAE">
              <w:fldChar w:fldCharType="end"/>
            </w:r>
          </w:p>
        </w:tc>
      </w:tr>
      <w:tr w:rsidR="0081234A" w:rsidRPr="00532DAE" w14:paraId="5D24B947" w14:textId="77777777" w:rsidTr="006C7512">
        <w:trPr>
          <w:cantSplit/>
        </w:trPr>
        <w:tc>
          <w:tcPr>
            <w:tcW w:w="8505" w:type="dxa"/>
            <w:shd w:val="clear" w:color="auto" w:fill="auto"/>
          </w:tcPr>
          <w:p w14:paraId="442C2124" w14:textId="77777777" w:rsidR="0081234A" w:rsidRPr="00532DAE" w:rsidRDefault="0081234A" w:rsidP="00A475ED">
            <w:pPr>
              <w:pStyle w:val="ARtabletext"/>
              <w:rPr>
                <w:rStyle w:val="Emphasis"/>
              </w:rPr>
            </w:pPr>
            <w:r w:rsidRPr="00532DAE">
              <w:rPr>
                <w:rStyle w:val="Emphasis"/>
              </w:rPr>
              <w:t>Children, Youth and Families Act 2005</w:t>
            </w:r>
          </w:p>
        </w:tc>
        <w:tc>
          <w:tcPr>
            <w:tcW w:w="1134" w:type="dxa"/>
            <w:shd w:val="clear" w:color="auto" w:fill="auto"/>
          </w:tcPr>
          <w:p w14:paraId="6C0028A9" w14:textId="544F7726" w:rsidR="0081234A" w:rsidRPr="00532DAE" w:rsidRDefault="0081234A" w:rsidP="00A475ED">
            <w:pPr>
              <w:pStyle w:val="ARtabletextright"/>
            </w:pPr>
            <w:r w:rsidRPr="00532DAE">
              <w:fldChar w:fldCharType="begin"/>
            </w:r>
            <w:r w:rsidRPr="00532DAE">
              <w:instrText xml:space="preserve"> PAGEREF _Ref525207588 \h </w:instrText>
            </w:r>
            <w:r w:rsidRPr="00532DAE">
              <w:fldChar w:fldCharType="separate"/>
            </w:r>
            <w:r w:rsidR="00A5126B" w:rsidRPr="00532DAE">
              <w:rPr>
                <w:noProof/>
              </w:rPr>
              <w:t>97</w:t>
            </w:r>
            <w:r w:rsidRPr="00532DAE">
              <w:fldChar w:fldCharType="end"/>
            </w:r>
          </w:p>
        </w:tc>
      </w:tr>
      <w:tr w:rsidR="0081234A" w:rsidRPr="00532DAE" w14:paraId="264EFA9D" w14:textId="77777777" w:rsidTr="006C7512">
        <w:trPr>
          <w:cantSplit/>
        </w:trPr>
        <w:tc>
          <w:tcPr>
            <w:tcW w:w="8505" w:type="dxa"/>
            <w:shd w:val="clear" w:color="auto" w:fill="auto"/>
          </w:tcPr>
          <w:p w14:paraId="64E4C98F" w14:textId="77777777" w:rsidR="0081234A" w:rsidRPr="00532DAE" w:rsidRDefault="0081234A" w:rsidP="00A475ED">
            <w:pPr>
              <w:pStyle w:val="ARtabletext"/>
              <w:rPr>
                <w:rStyle w:val="Emphasis"/>
              </w:rPr>
            </w:pPr>
            <w:r w:rsidRPr="00532DAE">
              <w:rPr>
                <w:rStyle w:val="Emphasis"/>
              </w:rPr>
              <w:t>Disability Act 2006</w:t>
            </w:r>
          </w:p>
        </w:tc>
        <w:tc>
          <w:tcPr>
            <w:tcW w:w="1134" w:type="dxa"/>
            <w:shd w:val="clear" w:color="auto" w:fill="auto"/>
          </w:tcPr>
          <w:p w14:paraId="38155AF3" w14:textId="5944A848" w:rsidR="0081234A" w:rsidRPr="00532DAE" w:rsidRDefault="0081234A" w:rsidP="00A475ED">
            <w:pPr>
              <w:pStyle w:val="ARtabletextright"/>
            </w:pPr>
            <w:r w:rsidRPr="00532DAE">
              <w:fldChar w:fldCharType="begin"/>
            </w:r>
            <w:r w:rsidRPr="00532DAE">
              <w:instrText xml:space="preserve"> PAGEREF _Ref85117905 \h </w:instrText>
            </w:r>
            <w:r w:rsidRPr="00532DAE">
              <w:fldChar w:fldCharType="separate"/>
            </w:r>
            <w:r w:rsidR="00A5126B" w:rsidRPr="00532DAE">
              <w:rPr>
                <w:noProof/>
              </w:rPr>
              <w:t>96</w:t>
            </w:r>
            <w:r w:rsidRPr="00532DAE">
              <w:fldChar w:fldCharType="end"/>
            </w:r>
          </w:p>
        </w:tc>
      </w:tr>
      <w:tr w:rsidR="0081234A" w:rsidRPr="00532DAE" w14:paraId="4E9C465A" w14:textId="77777777" w:rsidTr="006C7512">
        <w:trPr>
          <w:cantSplit/>
        </w:trPr>
        <w:tc>
          <w:tcPr>
            <w:tcW w:w="8505" w:type="dxa"/>
            <w:shd w:val="clear" w:color="auto" w:fill="auto"/>
          </w:tcPr>
          <w:p w14:paraId="3EF126D0" w14:textId="77777777" w:rsidR="0081234A" w:rsidRPr="00532DAE" w:rsidRDefault="0081234A" w:rsidP="00A475ED">
            <w:pPr>
              <w:pStyle w:val="ARtabletext"/>
              <w:rPr>
                <w:rStyle w:val="Emphasis"/>
              </w:rPr>
            </w:pPr>
            <w:r w:rsidRPr="00532DAE">
              <w:rPr>
                <w:rStyle w:val="Emphasis"/>
              </w:rPr>
              <w:t>Financial Management Act 1994</w:t>
            </w:r>
          </w:p>
        </w:tc>
        <w:tc>
          <w:tcPr>
            <w:tcW w:w="1134" w:type="dxa"/>
            <w:shd w:val="clear" w:color="auto" w:fill="auto"/>
          </w:tcPr>
          <w:p w14:paraId="446AC1DE" w14:textId="1754FFFF" w:rsidR="0081234A" w:rsidRPr="00532DAE" w:rsidRDefault="005F3A4A" w:rsidP="00A475ED">
            <w:pPr>
              <w:pStyle w:val="ARtabletextright"/>
            </w:pPr>
            <w:r w:rsidRPr="00532DAE">
              <w:fldChar w:fldCharType="begin"/>
            </w:r>
            <w:r w:rsidRPr="00532DAE">
              <w:instrText xml:space="preserve"> PAGEREF _Ref146704946 \h </w:instrText>
            </w:r>
            <w:r w:rsidRPr="00532DAE">
              <w:fldChar w:fldCharType="separate"/>
            </w:r>
            <w:r w:rsidR="00A5126B" w:rsidRPr="00532DAE">
              <w:rPr>
                <w:noProof/>
              </w:rPr>
              <w:t>124</w:t>
            </w:r>
            <w:r w:rsidRPr="00532DAE">
              <w:fldChar w:fldCharType="end"/>
            </w:r>
          </w:p>
        </w:tc>
      </w:tr>
      <w:tr w:rsidR="0081234A" w:rsidRPr="00532DAE" w14:paraId="2FF47A72" w14:textId="77777777" w:rsidTr="006C7512">
        <w:trPr>
          <w:cantSplit/>
        </w:trPr>
        <w:tc>
          <w:tcPr>
            <w:tcW w:w="8505" w:type="dxa"/>
            <w:shd w:val="clear" w:color="auto" w:fill="auto"/>
          </w:tcPr>
          <w:p w14:paraId="5C43C954" w14:textId="77777777" w:rsidR="0081234A" w:rsidRPr="00532DAE" w:rsidRDefault="0081234A" w:rsidP="00A475ED">
            <w:pPr>
              <w:pStyle w:val="ARtabletext"/>
              <w:rPr>
                <w:rStyle w:val="Emphasis"/>
              </w:rPr>
            </w:pPr>
            <w:r w:rsidRPr="00532DAE">
              <w:rPr>
                <w:rStyle w:val="Emphasis"/>
              </w:rPr>
              <w:t>Freedom of Information Act 1982</w:t>
            </w:r>
          </w:p>
        </w:tc>
        <w:tc>
          <w:tcPr>
            <w:tcW w:w="1134" w:type="dxa"/>
            <w:shd w:val="clear" w:color="auto" w:fill="auto"/>
          </w:tcPr>
          <w:p w14:paraId="2F8F852A" w14:textId="60340D38" w:rsidR="0081234A" w:rsidRPr="00532DAE" w:rsidRDefault="005F3A4A" w:rsidP="00A475ED">
            <w:pPr>
              <w:pStyle w:val="ARtabletextright"/>
            </w:pPr>
            <w:r w:rsidRPr="00532DAE">
              <w:fldChar w:fldCharType="begin"/>
            </w:r>
            <w:r w:rsidRPr="00532DAE">
              <w:instrText xml:space="preserve"> PAGEREF _Ref146704973 \h </w:instrText>
            </w:r>
            <w:r w:rsidRPr="00532DAE">
              <w:fldChar w:fldCharType="separate"/>
            </w:r>
            <w:r w:rsidR="00A5126B" w:rsidRPr="00532DAE">
              <w:rPr>
                <w:noProof/>
              </w:rPr>
              <w:t>100</w:t>
            </w:r>
            <w:r w:rsidRPr="00532DAE">
              <w:fldChar w:fldCharType="end"/>
            </w:r>
          </w:p>
        </w:tc>
      </w:tr>
      <w:tr w:rsidR="0081234A" w:rsidRPr="00532DAE" w14:paraId="041C3DDA" w14:textId="77777777" w:rsidTr="006C7512">
        <w:trPr>
          <w:cantSplit/>
        </w:trPr>
        <w:tc>
          <w:tcPr>
            <w:tcW w:w="8505" w:type="dxa"/>
            <w:shd w:val="clear" w:color="auto" w:fill="auto"/>
          </w:tcPr>
          <w:p w14:paraId="510A2741" w14:textId="77777777" w:rsidR="0081234A" w:rsidRPr="00532DAE" w:rsidRDefault="0081234A" w:rsidP="00A475ED">
            <w:pPr>
              <w:pStyle w:val="ARtabletext"/>
              <w:rPr>
                <w:rStyle w:val="Emphasis"/>
              </w:rPr>
            </w:pPr>
            <w:r w:rsidRPr="00532DAE">
              <w:rPr>
                <w:rStyle w:val="Emphasis"/>
              </w:rPr>
              <w:t>Local Jobs Act 2003</w:t>
            </w:r>
          </w:p>
        </w:tc>
        <w:tc>
          <w:tcPr>
            <w:tcW w:w="1134" w:type="dxa"/>
            <w:shd w:val="clear" w:color="auto" w:fill="auto"/>
          </w:tcPr>
          <w:p w14:paraId="0D90B92A" w14:textId="46A3E7A3" w:rsidR="0081234A" w:rsidRPr="00532DAE" w:rsidRDefault="0081234A" w:rsidP="00A475ED">
            <w:pPr>
              <w:pStyle w:val="ARtabletextright"/>
            </w:pPr>
            <w:r w:rsidRPr="00532DAE">
              <w:fldChar w:fldCharType="begin"/>
            </w:r>
            <w:r w:rsidRPr="00532DAE">
              <w:instrText xml:space="preserve"> PAGEREF _Ref85118306 \h </w:instrText>
            </w:r>
            <w:r w:rsidRPr="00532DAE">
              <w:fldChar w:fldCharType="separate"/>
            </w:r>
            <w:r w:rsidR="00A5126B" w:rsidRPr="00532DAE">
              <w:rPr>
                <w:noProof/>
              </w:rPr>
              <w:t>84</w:t>
            </w:r>
            <w:r w:rsidRPr="00532DAE">
              <w:fldChar w:fldCharType="end"/>
            </w:r>
          </w:p>
        </w:tc>
      </w:tr>
      <w:tr w:rsidR="0081234A" w:rsidRPr="00532DAE" w14:paraId="245769A6" w14:textId="77777777" w:rsidTr="006C7512">
        <w:trPr>
          <w:cantSplit/>
        </w:trPr>
        <w:tc>
          <w:tcPr>
            <w:tcW w:w="8505" w:type="dxa"/>
            <w:shd w:val="clear" w:color="auto" w:fill="auto"/>
          </w:tcPr>
          <w:p w14:paraId="4A7D9382" w14:textId="77777777" w:rsidR="0081234A" w:rsidRPr="00532DAE" w:rsidRDefault="0081234A" w:rsidP="00A475ED">
            <w:pPr>
              <w:pStyle w:val="ARtabletext"/>
              <w:rPr>
                <w:rStyle w:val="Emphasis"/>
              </w:rPr>
            </w:pPr>
            <w:r w:rsidRPr="00532DAE">
              <w:rPr>
                <w:rStyle w:val="Emphasis"/>
              </w:rPr>
              <w:t>Protected Disclosure Act 2012</w:t>
            </w:r>
          </w:p>
        </w:tc>
        <w:tc>
          <w:tcPr>
            <w:tcW w:w="1134" w:type="dxa"/>
            <w:shd w:val="clear" w:color="auto" w:fill="auto"/>
          </w:tcPr>
          <w:p w14:paraId="4E90CEB9" w14:textId="518752F2" w:rsidR="0081234A" w:rsidRPr="00532DAE" w:rsidRDefault="0081234A" w:rsidP="00A475ED">
            <w:pPr>
              <w:pStyle w:val="ARtabletextright"/>
            </w:pPr>
            <w:r w:rsidRPr="00532DAE">
              <w:fldChar w:fldCharType="begin"/>
            </w:r>
            <w:r w:rsidRPr="00532DAE">
              <w:instrText xml:space="preserve"> PAGEREF _Ref112752621 \h </w:instrText>
            </w:r>
            <w:r w:rsidRPr="00532DAE">
              <w:fldChar w:fldCharType="separate"/>
            </w:r>
            <w:r w:rsidR="00A5126B" w:rsidRPr="00532DAE">
              <w:rPr>
                <w:noProof/>
              </w:rPr>
              <w:t>94</w:t>
            </w:r>
            <w:r w:rsidRPr="00532DAE">
              <w:fldChar w:fldCharType="end"/>
            </w:r>
          </w:p>
        </w:tc>
      </w:tr>
      <w:tr w:rsidR="0081234A" w:rsidRPr="00532DAE" w14:paraId="153A2A76" w14:textId="77777777" w:rsidTr="006C7512">
        <w:trPr>
          <w:cantSplit/>
        </w:trPr>
        <w:tc>
          <w:tcPr>
            <w:tcW w:w="8505" w:type="dxa"/>
            <w:shd w:val="clear" w:color="auto" w:fill="auto"/>
          </w:tcPr>
          <w:p w14:paraId="487CC1FF" w14:textId="77777777" w:rsidR="0081234A" w:rsidRPr="00532DAE" w:rsidRDefault="0081234A" w:rsidP="00A475ED">
            <w:pPr>
              <w:pStyle w:val="ARtabletext"/>
              <w:rPr>
                <w:rStyle w:val="Emphasis"/>
              </w:rPr>
            </w:pPr>
            <w:r w:rsidRPr="00532DAE">
              <w:rPr>
                <w:rStyle w:val="Emphasis"/>
              </w:rPr>
              <w:t>Public Administration Act 2004</w:t>
            </w:r>
          </w:p>
        </w:tc>
        <w:tc>
          <w:tcPr>
            <w:tcW w:w="1134" w:type="dxa"/>
            <w:shd w:val="clear" w:color="auto" w:fill="auto"/>
          </w:tcPr>
          <w:p w14:paraId="752B326B" w14:textId="42DA3CA8" w:rsidR="0081234A" w:rsidRPr="00532DAE" w:rsidRDefault="005F3A4A" w:rsidP="00A475ED">
            <w:pPr>
              <w:pStyle w:val="ARtabletextright"/>
            </w:pPr>
            <w:r w:rsidRPr="00532DAE">
              <w:fldChar w:fldCharType="begin"/>
            </w:r>
            <w:r w:rsidRPr="00532DAE">
              <w:instrText xml:space="preserve"> PAGEREF _Ref146705026 \h </w:instrText>
            </w:r>
            <w:r w:rsidRPr="00532DAE">
              <w:fldChar w:fldCharType="separate"/>
            </w:r>
            <w:r w:rsidR="00A5126B" w:rsidRPr="00532DAE">
              <w:rPr>
                <w:noProof/>
              </w:rPr>
              <w:t>78</w:t>
            </w:r>
            <w:r w:rsidRPr="00532DAE">
              <w:fldChar w:fldCharType="end"/>
            </w:r>
            <w:r w:rsidRPr="00532DAE">
              <w:t xml:space="preserve">, </w:t>
            </w:r>
            <w:r w:rsidRPr="00532DAE">
              <w:fldChar w:fldCharType="begin"/>
            </w:r>
            <w:r w:rsidRPr="00532DAE">
              <w:instrText xml:space="preserve"> PAGEREF _Ref146705048 \h </w:instrText>
            </w:r>
            <w:r w:rsidRPr="00532DAE">
              <w:fldChar w:fldCharType="separate"/>
            </w:r>
            <w:r w:rsidR="00A5126B" w:rsidRPr="00532DAE">
              <w:rPr>
                <w:noProof/>
              </w:rPr>
              <w:t>124</w:t>
            </w:r>
            <w:r w:rsidRPr="00532DAE">
              <w:fldChar w:fldCharType="end"/>
            </w:r>
          </w:p>
        </w:tc>
      </w:tr>
      <w:tr w:rsidR="0081234A" w:rsidRPr="00532DAE" w14:paraId="39980BCE" w14:textId="77777777" w:rsidTr="006C7512">
        <w:trPr>
          <w:cantSplit/>
        </w:trPr>
        <w:tc>
          <w:tcPr>
            <w:tcW w:w="8505" w:type="dxa"/>
            <w:shd w:val="clear" w:color="auto" w:fill="auto"/>
          </w:tcPr>
          <w:p w14:paraId="737BA072" w14:textId="77777777" w:rsidR="0081234A" w:rsidRPr="00532DAE" w:rsidRDefault="0081234A" w:rsidP="00A475ED">
            <w:pPr>
              <w:pStyle w:val="ARtabletext"/>
              <w:rPr>
                <w:rStyle w:val="Emphasis"/>
              </w:rPr>
            </w:pPr>
            <w:r w:rsidRPr="00532DAE">
              <w:rPr>
                <w:rStyle w:val="Emphasis"/>
              </w:rPr>
              <w:t>Public Interest Disclosure Act 2012</w:t>
            </w:r>
          </w:p>
        </w:tc>
        <w:tc>
          <w:tcPr>
            <w:tcW w:w="1134" w:type="dxa"/>
            <w:shd w:val="clear" w:color="auto" w:fill="auto"/>
          </w:tcPr>
          <w:p w14:paraId="68C71C5D" w14:textId="7BC40F79" w:rsidR="0081234A" w:rsidRPr="00532DAE" w:rsidRDefault="0081234A" w:rsidP="00A475ED">
            <w:pPr>
              <w:pStyle w:val="ARtabletextright"/>
            </w:pPr>
            <w:r w:rsidRPr="00532DAE">
              <w:fldChar w:fldCharType="begin"/>
            </w:r>
            <w:r w:rsidRPr="00532DAE">
              <w:instrText xml:space="preserve"> PAGEREF _Ref112752621 \h </w:instrText>
            </w:r>
            <w:r w:rsidRPr="00532DAE">
              <w:fldChar w:fldCharType="separate"/>
            </w:r>
            <w:r w:rsidR="00A5126B" w:rsidRPr="00532DAE">
              <w:rPr>
                <w:noProof/>
              </w:rPr>
              <w:t>94</w:t>
            </w:r>
            <w:r w:rsidRPr="00532DAE">
              <w:fldChar w:fldCharType="end"/>
            </w:r>
          </w:p>
        </w:tc>
      </w:tr>
      <w:tr w:rsidR="0081234A" w:rsidRPr="00532DAE" w14:paraId="7126C3BE" w14:textId="77777777" w:rsidTr="006C7512">
        <w:trPr>
          <w:cantSplit/>
        </w:trPr>
        <w:tc>
          <w:tcPr>
            <w:tcW w:w="8505" w:type="dxa"/>
            <w:shd w:val="clear" w:color="auto" w:fill="auto"/>
          </w:tcPr>
          <w:p w14:paraId="1909A685" w14:textId="77777777" w:rsidR="0081234A" w:rsidRPr="00532DAE" w:rsidRDefault="0081234A" w:rsidP="00A475ED">
            <w:pPr>
              <w:pStyle w:val="ARtabletext"/>
              <w:rPr>
                <w:rStyle w:val="Emphasis"/>
              </w:rPr>
            </w:pPr>
            <w:r w:rsidRPr="00532DAE">
              <w:rPr>
                <w:rStyle w:val="Emphasis"/>
              </w:rPr>
              <w:t>Victorian Industry Participation Policy Act 2003</w:t>
            </w:r>
          </w:p>
        </w:tc>
        <w:tc>
          <w:tcPr>
            <w:tcW w:w="1134" w:type="dxa"/>
            <w:shd w:val="clear" w:color="auto" w:fill="auto"/>
          </w:tcPr>
          <w:p w14:paraId="2245F723" w14:textId="3320443E" w:rsidR="0081234A" w:rsidRPr="00532DAE" w:rsidRDefault="0081234A" w:rsidP="00A475ED">
            <w:pPr>
              <w:pStyle w:val="ARtabletextright"/>
            </w:pPr>
            <w:r w:rsidRPr="00532DAE">
              <w:fldChar w:fldCharType="begin"/>
            </w:r>
            <w:r w:rsidRPr="00532DAE">
              <w:instrText xml:space="preserve"> PAGEREF _Ref85118306 \h </w:instrText>
            </w:r>
            <w:r w:rsidRPr="00532DAE">
              <w:fldChar w:fldCharType="separate"/>
            </w:r>
            <w:r w:rsidR="00A5126B" w:rsidRPr="00532DAE">
              <w:rPr>
                <w:noProof/>
              </w:rPr>
              <w:t>84</w:t>
            </w:r>
            <w:r w:rsidRPr="00532DAE">
              <w:fldChar w:fldCharType="end"/>
            </w:r>
          </w:p>
        </w:tc>
      </w:tr>
    </w:tbl>
    <w:p w14:paraId="1638694C" w14:textId="77777777" w:rsidR="0081234A" w:rsidRPr="00532DAE" w:rsidRDefault="0081234A" w:rsidP="0081234A">
      <w:pPr>
        <w:pStyle w:val="ARbody"/>
      </w:pPr>
    </w:p>
    <w:p w14:paraId="78348531" w14:textId="77777777" w:rsidR="0081234A" w:rsidRPr="00532DAE" w:rsidRDefault="0081234A" w:rsidP="0081234A">
      <w:pPr>
        <w:pStyle w:val="ARbody"/>
        <w:sectPr w:rsidR="0081234A" w:rsidRPr="00532DAE" w:rsidSect="009E0554">
          <w:headerReference w:type="even" r:id="rId133"/>
          <w:footerReference w:type="even" r:id="rId134"/>
          <w:headerReference w:type="first" r:id="rId135"/>
          <w:footerReference w:type="first" r:id="rId136"/>
          <w:footnotePr>
            <w:numFmt w:val="lowerRoman"/>
            <w:numRestart w:val="eachPage"/>
          </w:footnotePr>
          <w:endnotePr>
            <w:numFmt w:val="decimal"/>
          </w:endnotePr>
          <w:type w:val="continuous"/>
          <w:pgSz w:w="11900" w:h="16840" w:code="9"/>
          <w:pgMar w:top="1531" w:right="1134" w:bottom="851" w:left="1134" w:header="510" w:footer="340" w:gutter="0"/>
          <w:cols w:space="454"/>
          <w:docGrid w:linePitch="299"/>
        </w:sectPr>
      </w:pPr>
      <w:bookmarkStart w:id="400" w:name="_Ref85056078"/>
      <w:bookmarkStart w:id="401" w:name="_Toc110778055"/>
      <w:bookmarkStart w:id="402" w:name="_Toc110855617"/>
      <w:bookmarkStart w:id="403" w:name="Appendices"/>
    </w:p>
    <w:bookmarkEnd w:id="400"/>
    <w:bookmarkEnd w:id="401"/>
    <w:bookmarkEnd w:id="402"/>
    <w:bookmarkEnd w:id="403"/>
    <w:p w14:paraId="15962E6C" w14:textId="7372F343" w:rsidR="0081234A" w:rsidRDefault="006718E6" w:rsidP="00D37BCF">
      <w:pPr>
        <w:pStyle w:val="ARbody"/>
      </w:pPr>
      <w:r w:rsidRPr="00532DAE">
        <w:rPr>
          <w:noProof/>
        </w:rPr>
        <w:lastRenderedPageBreak/>
        <w:drawing>
          <wp:anchor distT="0" distB="0" distL="114300" distR="114300" simplePos="0" relativeHeight="251658240" behindDoc="0" locked="1" layoutInCell="1" allowOverlap="1" wp14:anchorId="1BEB4076" wp14:editId="5901800B">
            <wp:simplePos x="0" y="0"/>
            <wp:positionH relativeFrom="page">
              <wp:posOffset>0</wp:posOffset>
            </wp:positionH>
            <wp:positionV relativeFrom="page">
              <wp:posOffset>0</wp:posOffset>
            </wp:positionV>
            <wp:extent cx="7563600" cy="10694160"/>
            <wp:effectExtent l="0" t="0" r="0" b="0"/>
            <wp:wrapNone/>
            <wp:docPr id="902299671" name="Picture 9022996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299671" name="Picture 2">
                      <a:extLst>
                        <a:ext uri="{C183D7F6-B498-43B3-948B-1728B52AA6E4}">
                          <adec:decorative xmlns:adec="http://schemas.microsoft.com/office/drawing/2017/decorative" val="1"/>
                        </a:ext>
                      </a:extLst>
                    </pic:cNvPr>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7563600" cy="10694160"/>
                    </a:xfrm>
                    <a:prstGeom prst="rect">
                      <a:avLst/>
                    </a:prstGeom>
                  </pic:spPr>
                </pic:pic>
              </a:graphicData>
            </a:graphic>
            <wp14:sizeRelH relativeFrom="margin">
              <wp14:pctWidth>0</wp14:pctWidth>
            </wp14:sizeRelH>
            <wp14:sizeRelV relativeFrom="margin">
              <wp14:pctHeight>0</wp14:pctHeight>
            </wp14:sizeRelV>
          </wp:anchor>
        </w:drawing>
      </w:r>
    </w:p>
    <w:sectPr w:rsidR="0081234A" w:rsidSect="009E055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CBE5E" w14:textId="77777777" w:rsidR="00F22444" w:rsidRDefault="00F22444" w:rsidP="0081234A">
      <w:pPr>
        <w:spacing w:after="0" w:line="240" w:lineRule="auto"/>
      </w:pPr>
      <w:r>
        <w:separator/>
      </w:r>
    </w:p>
  </w:endnote>
  <w:endnote w:type="continuationSeparator" w:id="0">
    <w:p w14:paraId="059A2F7C" w14:textId="77777777" w:rsidR="00F22444" w:rsidRDefault="00F22444" w:rsidP="0081234A">
      <w:pPr>
        <w:spacing w:after="0" w:line="240" w:lineRule="auto"/>
      </w:pPr>
      <w:r>
        <w:continuationSeparator/>
      </w:r>
    </w:p>
  </w:endnote>
  <w:endnote w:type="continuationNotice" w:id="1">
    <w:p w14:paraId="650CDF91" w14:textId="77777777" w:rsidR="00F22444" w:rsidRDefault="00F224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Segoe UI"/>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AvantGarde Bk BT">
    <w:altName w:val="Arial"/>
    <w:panose1 w:val="00000000000000000000"/>
    <w:charset w:val="00"/>
    <w:family w:val="auto"/>
    <w:notTrueType/>
    <w:pitch w:val="variable"/>
    <w:sig w:usb0="00000003" w:usb1="00000000" w:usb2="00000000" w:usb3="00000000" w:csb0="00000001" w:csb1="00000000"/>
  </w:font>
  <w:font w:name="ArialMT">
    <w:altName w:val="Klee One"/>
    <w:panose1 w:val="00000000000000000000"/>
    <w:charset w:val="4D"/>
    <w:family w:val="auto"/>
    <w:notTrueType/>
    <w:pitch w:val="default"/>
    <w:sig w:usb0="00000003" w:usb1="00000000" w:usb2="00000000" w:usb3="00000000" w:csb0="00000001" w:csb1="00000000"/>
  </w:font>
  <w:font w:name="Arial-BoldMT">
    <w:altName w:val="Calibri"/>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Arial Nova">
    <w:charset w:val="00"/>
    <w:family w:val="swiss"/>
    <w:pitch w:val="variable"/>
    <w:sig w:usb0="0000028F" w:usb1="00000002" w:usb2="00000000" w:usb3="00000000" w:csb0="0000019F" w:csb1="00000000"/>
  </w:font>
  <w:font w:name="HelveticaNeue">
    <w:altName w:val="Arial"/>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669A9" w14:textId="77777777" w:rsidR="00DF0098" w:rsidRDefault="00DF009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6A286" w14:textId="77777777" w:rsidR="0081234A" w:rsidRDefault="0081234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523AF" w14:textId="3BD94C69" w:rsidR="0081234A" w:rsidRDefault="0081234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E2DC6" w14:textId="77777777" w:rsidR="0081234A" w:rsidRDefault="0081234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4408B" w14:textId="512BFD10" w:rsidR="0081234A" w:rsidRDefault="0081234A">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463CC" w14:textId="34B77F34" w:rsidR="0081234A" w:rsidRDefault="0081234A">
    <w:pPr>
      <w:pStyle w:val="Footer"/>
    </w:pPr>
    <w:r>
      <w:rPr>
        <w:noProof/>
      </w:rPr>
      <mc:AlternateContent>
        <mc:Choice Requires="wps">
          <w:drawing>
            <wp:inline distT="0" distB="0" distL="0" distR="0" wp14:anchorId="7E97BB23" wp14:editId="3C615BF5">
              <wp:extent cx="7772400" cy="502285"/>
              <wp:effectExtent l="0" t="0" r="0" b="12065"/>
              <wp:docPr id="19" name="Text Box 19" descr="{&quot;HashCode&quot;:327967821,&quot;Height&quot;:9999999.0,&quot;Width&quot;:9999999.0,&quot;Placement&quot;:&quot;Footer&quot;,&quot;Index&quot;:&quot;FirstPage&quot;,&quot;Section&quot;:16,&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4057EE" w14:textId="168A1A1A" w:rsidR="0081234A" w:rsidRPr="0081234A" w:rsidRDefault="0081234A" w:rsidP="0081234A">
                          <w:pPr>
                            <w:spacing w:after="0"/>
                            <w:jc w:val="center"/>
                            <w:rPr>
                              <w:rFonts w:ascii="Arial Black" w:hAnsi="Arial Black"/>
                              <w:color w:val="E4100E"/>
                              <w:sz w:val="20"/>
                            </w:rPr>
                          </w:pPr>
                          <w:r w:rsidRPr="0081234A">
                            <w:rPr>
                              <w:rFonts w:ascii="Arial Black" w:hAnsi="Arial Black"/>
                              <w:color w:val="E4100E"/>
                              <w:sz w:val="20"/>
                            </w:rPr>
                            <w:t>PROTECTED</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shapetype w14:anchorId="7E97BB23" id="_x0000_t202" coordsize="21600,21600" o:spt="202" path="m,l,21600r21600,l21600,xe">
              <v:stroke joinstyle="miter"/>
              <v:path gradientshapeok="t" o:connecttype="rect"/>
            </v:shapetype>
            <v:shape id="Text Box 19" o:spid="_x0000_s1026" type="#_x0000_t202" alt="{&quot;HashCode&quot;:327967821,&quot;Height&quot;:9999999.0,&quot;Width&quot;:9999999.0,&quot;Placement&quot;:&quot;Footer&quot;,&quot;Index&quot;:&quot;FirstPage&quot;,&quot;Section&quot;:16,&quot;Top&quot;:0.0,&quot;Left&quot;:0.0}" style="width:612pt;height:39.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" filled="f" stroked="f" strokeweight=".5pt">
              <v:textbox inset=",0,,0">
                <w:txbxContent>
                  <w:p w14:paraId="1C4057EE" w14:textId="168A1A1A" w:rsidR="0081234A" w:rsidRPr="0081234A" w:rsidRDefault="0081234A" w:rsidP="0081234A">
                    <w:pPr>
                      <w:spacing w:after="0"/>
                      <w:jc w:val="center"/>
                      <w:rPr>
                        <w:rFonts w:ascii="Arial Black" w:hAnsi="Arial Black"/>
                        <w:color w:val="E4100E"/>
                        <w:sz w:val="20"/>
                      </w:rPr>
                    </w:pPr>
                    <w:r w:rsidRPr="0081234A">
                      <w:rPr>
                        <w:rFonts w:ascii="Arial Black" w:hAnsi="Arial Black"/>
                        <w:color w:val="E4100E"/>
                        <w:sz w:val="20"/>
                      </w:rPr>
                      <w:t>PROTECTED</w:t>
                    </w:r>
                  </w:p>
                </w:txbxContent>
              </v:textbox>
              <w10:anchorlock/>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47869" w14:textId="77777777" w:rsidR="0081234A" w:rsidRDefault="0081234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E56EA" w14:textId="77777777" w:rsidR="0081234A" w:rsidRDefault="0081234A">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2754E" w14:textId="77777777" w:rsidR="0081234A" w:rsidRDefault="0081234A">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95CC0" w14:textId="77777777" w:rsidR="0081234A" w:rsidRDefault="0081234A">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1E705" w14:textId="77777777" w:rsidR="0081234A" w:rsidRDefault="008123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347A0" w14:textId="4D7E1B73" w:rsidR="00F37E44" w:rsidRDefault="00F37E44">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73726" w14:textId="77777777" w:rsidR="0081234A" w:rsidRDefault="0081234A">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F2EF" w14:textId="77777777" w:rsidR="0081234A" w:rsidRDefault="0081234A">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B1303" w14:textId="77777777" w:rsidR="0081234A" w:rsidRDefault="0081234A">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647C6" w14:textId="77777777" w:rsidR="0081234A" w:rsidRDefault="0081234A">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2E4B5" w14:textId="3F3BBADB" w:rsidR="0081234A" w:rsidRDefault="0081234A">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12F8D" w14:textId="77777777" w:rsidR="0081234A" w:rsidRDefault="0081234A">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B8BA4" w14:textId="77777777" w:rsidR="0081234A" w:rsidRDefault="0081234A">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CA0E5" w14:textId="14CBCA5A" w:rsidR="0081234A" w:rsidRDefault="0081234A">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27FA0" w14:textId="77777777" w:rsidR="0081234A" w:rsidRDefault="0081234A">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33E43" w14:textId="77777777" w:rsidR="0081234A" w:rsidRDefault="008123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55043" w14:textId="251D6169" w:rsidR="0081234A" w:rsidRDefault="0081234A">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79697" w14:textId="72859B4B" w:rsidR="0081234A" w:rsidRDefault="0081234A">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CA3CC" w14:textId="77777777" w:rsidR="0081234A" w:rsidRDefault="0081234A">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42999" w14:textId="77777777" w:rsidR="0081234A" w:rsidRDefault="0081234A">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25261" w14:textId="72866245" w:rsidR="0081234A" w:rsidRDefault="0081234A">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F8286" w14:textId="77777777" w:rsidR="0081234A" w:rsidRDefault="0081234A">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1C37" w14:textId="77777777" w:rsidR="0081234A" w:rsidRDefault="0081234A">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A0466" w14:textId="77777777" w:rsidR="0081234A" w:rsidRDefault="0081234A">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85A0D" w14:textId="77777777" w:rsidR="0081234A" w:rsidRDefault="0081234A">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E3D54" w14:textId="77777777" w:rsidR="000476D8" w:rsidRPr="00DA017A" w:rsidRDefault="000476D8">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2048E" w14:textId="77777777" w:rsidR="000476D8" w:rsidRPr="00DA017A" w:rsidRDefault="000476D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3A43A" w14:textId="77777777" w:rsidR="0081234A" w:rsidRDefault="0081234A">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BDA7C" w14:textId="77777777" w:rsidR="000476D8" w:rsidRPr="00DA017A" w:rsidRDefault="000476D8">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43695" w14:textId="77777777" w:rsidR="000476D8" w:rsidRPr="005A66F9" w:rsidRDefault="000476D8">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845B0" w14:textId="77777777" w:rsidR="000476D8" w:rsidRPr="005A66F9" w:rsidRDefault="000476D8">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2FCE8" w14:textId="77777777" w:rsidR="0081234A" w:rsidRDefault="0081234A">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E56B9" w14:textId="77777777" w:rsidR="0081234A" w:rsidRDefault="0081234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6AD08" w14:textId="77BE256C" w:rsidR="0081234A" w:rsidRDefault="0081234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6861F" w14:textId="77777777" w:rsidR="0081234A" w:rsidRDefault="0081234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0262D" w14:textId="3100FFC6" w:rsidR="0081234A" w:rsidRDefault="0081234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12E6E" w14:textId="77777777" w:rsidR="0081234A" w:rsidRDefault="0081234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2C70F" w14:textId="2355D78E" w:rsidR="0081234A" w:rsidRDefault="008123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C4D0E" w14:textId="77777777" w:rsidR="00F22444" w:rsidRDefault="00F22444" w:rsidP="0081234A">
      <w:pPr>
        <w:spacing w:after="0" w:line="240" w:lineRule="auto"/>
      </w:pPr>
      <w:r>
        <w:separator/>
      </w:r>
    </w:p>
  </w:footnote>
  <w:footnote w:type="continuationSeparator" w:id="0">
    <w:p w14:paraId="524C866B" w14:textId="77777777" w:rsidR="00F22444" w:rsidRDefault="00F22444" w:rsidP="0081234A">
      <w:pPr>
        <w:spacing w:after="0" w:line="240" w:lineRule="auto"/>
      </w:pPr>
      <w:r>
        <w:continuationSeparator/>
      </w:r>
    </w:p>
  </w:footnote>
  <w:footnote w:type="continuationNotice" w:id="1">
    <w:p w14:paraId="560CFE17" w14:textId="77777777" w:rsidR="00F22444" w:rsidRDefault="00F22444">
      <w:pPr>
        <w:spacing w:after="0" w:line="240" w:lineRule="auto"/>
      </w:pPr>
    </w:p>
  </w:footnote>
  <w:footnote w:id="2">
    <w:p w14:paraId="1CC6B054" w14:textId="63EED236" w:rsidR="008C49B0" w:rsidRPr="008C49B0" w:rsidRDefault="008C49B0">
      <w:pPr>
        <w:pStyle w:val="FootnoteText"/>
        <w:rPr>
          <w:lang w:val="en-AU"/>
        </w:rPr>
      </w:pPr>
      <w:r w:rsidRPr="00296EA2">
        <w:footnoteRef/>
      </w:r>
      <w:r w:rsidR="00296EA2">
        <w:tab/>
      </w:r>
      <w:r>
        <w:rPr>
          <w:lang w:val="en-AU"/>
        </w:rPr>
        <w:t>The actual shown is a combination of internal data and survey results from December 202</w:t>
      </w:r>
      <w:r w:rsidR="00F93946">
        <w:rPr>
          <w:lang w:val="en-AU"/>
        </w:rPr>
        <w:t>2</w:t>
      </w:r>
      <w:r>
        <w:rPr>
          <w:lang w:val="en-AU"/>
        </w:rPr>
        <w:t>.</w:t>
      </w:r>
    </w:p>
  </w:footnote>
  <w:footnote w:id="3">
    <w:p w14:paraId="779213FA" w14:textId="12D5A21D" w:rsidR="0035735B" w:rsidRPr="0035735B" w:rsidRDefault="0035735B">
      <w:pPr>
        <w:pStyle w:val="FootnoteText"/>
        <w:rPr>
          <w:lang w:val="en-US"/>
        </w:rPr>
      </w:pPr>
      <w:r w:rsidRPr="0035735B">
        <w:footnoteRef/>
      </w:r>
      <w:r>
        <w:rPr>
          <w:lang w:val="en-US"/>
        </w:rPr>
        <w:tab/>
      </w:r>
      <w:r w:rsidRPr="00BF2663">
        <w:t>As the Department of Families, Fairness and Housing was established on 1 February 2021, transactions for the 2021 financial year</w:t>
      </w:r>
      <w:r>
        <w:t xml:space="preserve"> </w:t>
      </w:r>
      <w:r w:rsidRPr="00BF2663">
        <w:t>represent five months only – from 1 February 2021 to 30 June 2021.</w:t>
      </w:r>
    </w:p>
  </w:footnote>
  <w:footnote w:id="4">
    <w:p w14:paraId="3D3A888D" w14:textId="7459B5BF" w:rsidR="0081234A" w:rsidRPr="00BD3361" w:rsidRDefault="00914CD9" w:rsidP="00FE762D">
      <w:pPr>
        <w:pStyle w:val="FootnoteText"/>
        <w:spacing w:before="30" w:after="10"/>
        <w:rPr>
          <w:lang w:val="en-AU"/>
        </w:rPr>
      </w:pPr>
      <w:r w:rsidRPr="00914CD9">
        <w:footnoteRef/>
      </w:r>
      <w:r w:rsidRPr="00914CD9">
        <w:rPr>
          <w:lang w:val="en-US"/>
        </w:rPr>
        <w:tab/>
      </w:r>
      <w:r w:rsidRPr="00914CD9">
        <w:t>There are three VPS-6 employees acting as executives under long-term acting arrangements</w:t>
      </w:r>
      <w:r w:rsidR="00944260">
        <w:rPr>
          <w:lang w:val="en-AU"/>
        </w:rPr>
        <w:t>.</w:t>
      </w:r>
    </w:p>
  </w:footnote>
  <w:footnote w:id="5">
    <w:p w14:paraId="09955355" w14:textId="089A31D0" w:rsidR="0081234A" w:rsidRPr="00A628D0" w:rsidRDefault="004F7B75" w:rsidP="00FE762D">
      <w:pPr>
        <w:pStyle w:val="FootnoteText"/>
        <w:spacing w:before="30" w:after="10"/>
        <w:rPr>
          <w:lang w:val="en-US"/>
        </w:rPr>
      </w:pPr>
      <w:r w:rsidRPr="00914CD9">
        <w:footnoteRef/>
      </w:r>
      <w:r>
        <w:rPr>
          <w:lang w:val="en-US"/>
        </w:rPr>
        <w:tab/>
      </w:r>
      <w:r w:rsidRPr="00914CD9">
        <w:t>There are three VPS-6 employees acting as executives under long-term acting arrangements.</w:t>
      </w:r>
    </w:p>
  </w:footnote>
  <w:footnote w:id="6">
    <w:p w14:paraId="40AA89A5" w14:textId="77777777" w:rsidR="0081234A" w:rsidRPr="00891BF7" w:rsidRDefault="0081234A" w:rsidP="00FE762D">
      <w:pPr>
        <w:pStyle w:val="FootnoteText"/>
        <w:spacing w:before="30" w:after="30"/>
        <w:rPr>
          <w:lang w:val="en-US"/>
        </w:rPr>
      </w:pPr>
      <w:r w:rsidRPr="00891BF7">
        <w:footnoteRef/>
      </w:r>
      <w:r>
        <w:rPr>
          <w:lang w:val="en-US"/>
        </w:rPr>
        <w:tab/>
      </w:r>
      <w:r>
        <w:t xml:space="preserve">This </w:t>
      </w:r>
      <w:r w:rsidRPr="000A10F0">
        <w:t xml:space="preserve">classification group </w:t>
      </w:r>
      <w:r>
        <w:t xml:space="preserve">primarily includes </w:t>
      </w:r>
      <w:r w:rsidRPr="000A10F0">
        <w:t>solicitors</w:t>
      </w:r>
      <w:r>
        <w:t>.</w:t>
      </w:r>
    </w:p>
  </w:footnote>
  <w:footnote w:id="7">
    <w:p w14:paraId="696F4765" w14:textId="77777777" w:rsidR="0081234A" w:rsidRPr="00E93C24" w:rsidRDefault="0081234A" w:rsidP="00FE762D">
      <w:pPr>
        <w:pStyle w:val="FootnoteText"/>
        <w:spacing w:before="30" w:after="30"/>
        <w:rPr>
          <w:lang w:val="en-US"/>
        </w:rPr>
      </w:pPr>
      <w:r w:rsidRPr="00E93C24">
        <w:footnoteRef/>
      </w:r>
      <w:r w:rsidRPr="00E93C24">
        <w:rPr>
          <w:lang w:val="en-US"/>
        </w:rPr>
        <w:tab/>
      </w:r>
      <w:r w:rsidRPr="00E93C24">
        <w:t>Executive</w:t>
      </w:r>
      <w:r w:rsidRPr="00E93C24">
        <w:rPr>
          <w:lang w:val="en-AU"/>
        </w:rPr>
        <w:t>s</w:t>
      </w:r>
      <w:r w:rsidRPr="00E93C24">
        <w:t xml:space="preserve"> include Senior Executive Service (SES) staff and Accountable Officers.</w:t>
      </w:r>
    </w:p>
  </w:footnote>
  <w:footnote w:id="8">
    <w:p w14:paraId="6D12E054" w14:textId="77777777" w:rsidR="0081234A" w:rsidRPr="00E93C24" w:rsidRDefault="0081234A" w:rsidP="00FE762D">
      <w:pPr>
        <w:pStyle w:val="FootnoteText"/>
        <w:spacing w:before="30" w:after="30"/>
        <w:rPr>
          <w:lang w:val="en-US"/>
        </w:rPr>
      </w:pPr>
      <w:r w:rsidRPr="00E93C24">
        <w:footnoteRef/>
      </w:r>
      <w:r w:rsidRPr="00E93C24">
        <w:rPr>
          <w:lang w:val="en-US"/>
        </w:rPr>
        <w:tab/>
      </w:r>
      <w:r w:rsidRPr="00E93C24">
        <w:t>STS: Senior Technical Specialist.</w:t>
      </w:r>
    </w:p>
  </w:footnote>
  <w:footnote w:id="9">
    <w:p w14:paraId="0834F346" w14:textId="77777777" w:rsidR="0081234A" w:rsidRPr="00E93C24" w:rsidRDefault="0081234A" w:rsidP="00FE762D">
      <w:pPr>
        <w:pStyle w:val="FootnoteText"/>
        <w:spacing w:before="30" w:after="30"/>
        <w:rPr>
          <w:lang w:val="en-US"/>
        </w:rPr>
      </w:pPr>
      <w:r w:rsidRPr="00E93C24">
        <w:footnoteRef/>
      </w:r>
      <w:r w:rsidRPr="00E93C24">
        <w:tab/>
        <w:t>SMA: Senior Medical Adviser.</w:t>
      </w:r>
    </w:p>
  </w:footnote>
  <w:footnote w:id="10">
    <w:p w14:paraId="72658889" w14:textId="77777777" w:rsidR="0081234A" w:rsidRPr="00E93C24" w:rsidRDefault="0081234A" w:rsidP="00FE762D">
      <w:pPr>
        <w:pStyle w:val="FootnoteText"/>
        <w:spacing w:before="30" w:after="30"/>
      </w:pPr>
      <w:r w:rsidRPr="00E93C24">
        <w:footnoteRef/>
      </w:r>
      <w:r w:rsidRPr="00E93C24">
        <w:tab/>
      </w:r>
      <w:r w:rsidRPr="00E93C24">
        <w:rPr>
          <w:lang w:val="en-AU"/>
        </w:rPr>
        <w:t>N</w:t>
      </w:r>
      <w:r w:rsidRPr="00E93C24">
        <w:t>otable changes in 202</w:t>
      </w:r>
      <w:r w:rsidRPr="00E93C24">
        <w:rPr>
          <w:lang w:val="en-AU"/>
        </w:rPr>
        <w:t>3</w:t>
      </w:r>
      <w:r w:rsidRPr="00E93C24">
        <w:t xml:space="preserve"> employee numbers are:</w:t>
      </w:r>
    </w:p>
    <w:p w14:paraId="302DCDC2" w14:textId="06986023" w:rsidR="0081234A" w:rsidRPr="00E93C24" w:rsidRDefault="0081234A" w:rsidP="00CC7846">
      <w:pPr>
        <w:pStyle w:val="FootnoteText"/>
        <w:numPr>
          <w:ilvl w:val="0"/>
          <w:numId w:val="9"/>
        </w:numPr>
        <w:spacing w:before="30" w:after="30"/>
        <w:ind w:left="454" w:hanging="170"/>
      </w:pPr>
      <w:r w:rsidRPr="00E93C24">
        <w:t xml:space="preserve">Child Protection Practitioners (+85) due to the Victorian Government’s continued investment in the </w:t>
      </w:r>
      <w:r w:rsidR="00944260" w:rsidRPr="00E93C24">
        <w:rPr>
          <w:i/>
          <w:iCs/>
          <w:lang w:val="en-AU"/>
        </w:rPr>
        <w:t xml:space="preserve">State Budget </w:t>
      </w:r>
      <w:r w:rsidRPr="00E93C24">
        <w:rPr>
          <w:i/>
          <w:iCs/>
        </w:rPr>
        <w:t>2021–22</w:t>
      </w:r>
      <w:r w:rsidRPr="00E93C24">
        <w:t xml:space="preserve"> and</w:t>
      </w:r>
      <w:r w:rsidR="00944260" w:rsidRPr="00E93C24">
        <w:rPr>
          <w:lang w:val="en-AU"/>
        </w:rPr>
        <w:t xml:space="preserve"> </w:t>
      </w:r>
      <w:r w:rsidR="00944260" w:rsidRPr="00E93C24">
        <w:rPr>
          <w:i/>
          <w:iCs/>
          <w:lang w:val="en-AU"/>
        </w:rPr>
        <w:t>State Budget</w:t>
      </w:r>
      <w:r w:rsidRPr="00E93C24">
        <w:rPr>
          <w:i/>
          <w:iCs/>
        </w:rPr>
        <w:t xml:space="preserve"> 2022–23 </w:t>
      </w:r>
      <w:r w:rsidRPr="00E93C24">
        <w:t>to expand the child protection workforce.</w:t>
      </w:r>
    </w:p>
  </w:footnote>
  <w:footnote w:id="11">
    <w:p w14:paraId="683B6025" w14:textId="7B5E960A" w:rsidR="0081234A" w:rsidRPr="00682DDB" w:rsidRDefault="0081234A" w:rsidP="0081234A">
      <w:pPr>
        <w:pStyle w:val="FootnoteText"/>
      </w:pPr>
      <w:r w:rsidRPr="001D7087">
        <w:footnoteRef/>
      </w:r>
      <w:r w:rsidR="001D7087">
        <w:rPr>
          <w:lang w:val="en-AU"/>
        </w:rPr>
        <w:tab/>
      </w:r>
      <w:r w:rsidRPr="00682DDB">
        <w:t>For the purposes of this table, executives and other senior non-executive staff are defined as employees who receive a salary higher than the VPS 6.2 maximum ($173,138 effective 1 March 2023).</w:t>
      </w:r>
    </w:p>
  </w:footnote>
  <w:footnote w:id="12">
    <w:p w14:paraId="48E44F05" w14:textId="3024E552" w:rsidR="0081234A" w:rsidRPr="004356DD" w:rsidRDefault="0081234A" w:rsidP="0081234A">
      <w:pPr>
        <w:pStyle w:val="FootnoteText"/>
        <w:rPr>
          <w:lang w:val="en-AU"/>
        </w:rPr>
      </w:pPr>
      <w:r w:rsidRPr="001D7087">
        <w:footnoteRef/>
      </w:r>
      <w:r w:rsidR="001D7087">
        <w:tab/>
      </w:r>
      <w:r>
        <w:rPr>
          <w:lang w:val="en-AU"/>
        </w:rPr>
        <w:t>There are two employees employed on a part-time basis at 0.8 FTE and two employees employed on a part-time basis at 0.9 FTE.</w:t>
      </w:r>
    </w:p>
  </w:footnote>
  <w:footnote w:id="13">
    <w:p w14:paraId="79B85C03" w14:textId="1256839D" w:rsidR="0081234A" w:rsidRPr="006E25BD" w:rsidRDefault="0081234A" w:rsidP="0081234A">
      <w:pPr>
        <w:pStyle w:val="FootnoteText"/>
        <w:rPr>
          <w:lang w:val="en-AU"/>
        </w:rPr>
      </w:pPr>
      <w:r w:rsidRPr="001D7087">
        <w:footnoteRef/>
      </w:r>
      <w:r w:rsidR="001D7087">
        <w:tab/>
      </w:r>
      <w:r>
        <w:rPr>
          <w:lang w:val="en-AU"/>
        </w:rPr>
        <w:t>There are two employees employed on a part-time basis at 0.6 FTE.</w:t>
      </w:r>
    </w:p>
  </w:footnote>
  <w:footnote w:id="14">
    <w:p w14:paraId="30AEE031" w14:textId="5A7515A8" w:rsidR="0081234A" w:rsidRPr="0035299A" w:rsidRDefault="0081234A" w:rsidP="0081234A">
      <w:pPr>
        <w:pStyle w:val="FootnoteText"/>
        <w:rPr>
          <w:lang w:val="en-AU"/>
        </w:rPr>
      </w:pPr>
      <w:r w:rsidRPr="001D7087">
        <w:footnoteRef/>
      </w:r>
      <w:r w:rsidR="001D7087">
        <w:tab/>
      </w:r>
      <w:r>
        <w:rPr>
          <w:lang w:val="en-AU"/>
        </w:rPr>
        <w:t>There are three employees employed on a part-time basis at 0.9 FTE.</w:t>
      </w:r>
    </w:p>
  </w:footnote>
  <w:footnote w:id="15">
    <w:p w14:paraId="3FDB9071" w14:textId="3F595BC9" w:rsidR="0081234A" w:rsidRPr="007F07AC" w:rsidRDefault="0081234A" w:rsidP="0081234A">
      <w:pPr>
        <w:pStyle w:val="FootnoteText"/>
        <w:rPr>
          <w:lang w:val="en-AU"/>
        </w:rPr>
      </w:pPr>
      <w:r w:rsidRPr="001D7087">
        <w:footnoteRef/>
      </w:r>
      <w:r w:rsidR="001D7087">
        <w:tab/>
      </w:r>
      <w:r>
        <w:rPr>
          <w:lang w:val="en-AU"/>
        </w:rPr>
        <w:t>There is one employee employed on a part-time basis at 0.8 FTE and two employees employed on a part-time basis at 0.9 FTE.</w:t>
      </w:r>
    </w:p>
  </w:footnote>
  <w:footnote w:id="16">
    <w:p w14:paraId="65411451" w14:textId="77777777" w:rsidR="0081234A" w:rsidRPr="0041067B" w:rsidRDefault="0081234A" w:rsidP="0081234A">
      <w:pPr>
        <w:pStyle w:val="FootnoteText"/>
        <w:rPr>
          <w:lang w:val="en-US"/>
        </w:rPr>
      </w:pPr>
      <w:r w:rsidRPr="0041067B">
        <w:footnoteRef/>
      </w:r>
      <w:r>
        <w:rPr>
          <w:lang w:val="en-US"/>
        </w:rPr>
        <w:tab/>
      </w:r>
      <w:r w:rsidRPr="0041067B">
        <w:rPr>
          <w:lang w:val="en-US"/>
        </w:rPr>
        <w:t>Excludes Accountable Officers.</w:t>
      </w:r>
    </w:p>
  </w:footnote>
  <w:footnote w:id="17">
    <w:p w14:paraId="0CB55C64" w14:textId="77777777" w:rsidR="0081234A" w:rsidRPr="00AB32F2" w:rsidRDefault="0081234A" w:rsidP="0081234A">
      <w:pPr>
        <w:pStyle w:val="FootnoteText"/>
      </w:pPr>
      <w:r w:rsidRPr="00AB32F2">
        <w:footnoteRef/>
      </w:r>
      <w:r w:rsidRPr="00AB32F2">
        <w:tab/>
        <w:t>Figures for number of incidents requiring first aid and/or further medical treatment derived from eDINMAR where available.</w:t>
      </w:r>
    </w:p>
  </w:footnote>
  <w:footnote w:id="18">
    <w:p w14:paraId="24A63090" w14:textId="16910998" w:rsidR="0081234A" w:rsidRPr="00AB32F2" w:rsidRDefault="0081234A" w:rsidP="0081234A">
      <w:pPr>
        <w:pStyle w:val="FootnoteText"/>
      </w:pPr>
      <w:r w:rsidRPr="00AB32F2">
        <w:footnoteRef/>
      </w:r>
      <w:r w:rsidRPr="00AB32F2">
        <w:tab/>
      </w:r>
      <w:r>
        <w:t>Claims that have:</w:t>
      </w:r>
      <w:r>
        <w:rPr>
          <w:lang w:val="en-AU"/>
        </w:rPr>
        <w:t xml:space="preserve"> </w:t>
      </w:r>
      <w:r>
        <w:t>exceeded the employer excess (days or dollars), or</w:t>
      </w:r>
      <w:r>
        <w:rPr>
          <w:lang w:val="en-AU"/>
        </w:rPr>
        <w:t xml:space="preserve"> </w:t>
      </w:r>
      <w:r>
        <w:t>are open claims that have been received but have no</w:t>
      </w:r>
      <w:r w:rsidR="0099718A">
        <w:rPr>
          <w:lang w:val="en-US"/>
        </w:rPr>
        <w:t> </w:t>
      </w:r>
      <w:r>
        <w:t>payments to date and may be rejected.</w:t>
      </w:r>
    </w:p>
  </w:footnote>
  <w:footnote w:id="19">
    <w:p w14:paraId="16A1BBB0" w14:textId="77777777" w:rsidR="0081234A" w:rsidRPr="00AB32F2" w:rsidRDefault="0081234A" w:rsidP="0081234A">
      <w:pPr>
        <w:pStyle w:val="FootnoteText"/>
      </w:pPr>
      <w:r w:rsidRPr="00AB32F2">
        <w:footnoteRef/>
      </w:r>
      <w:r w:rsidRPr="00AB32F2">
        <w:tab/>
      </w:r>
      <w:r w:rsidRPr="003B6A36">
        <w:t>Claims that involve more than 13 weeks of weekly benefits paid.</w:t>
      </w:r>
    </w:p>
  </w:footnote>
  <w:footnote w:id="20">
    <w:p w14:paraId="55AA0B54" w14:textId="69B92AA6" w:rsidR="0081234A" w:rsidRPr="00F052CD" w:rsidRDefault="0081234A" w:rsidP="0081234A">
      <w:pPr>
        <w:pStyle w:val="FootnoteText"/>
        <w:rPr>
          <w:lang w:val="en-AU"/>
        </w:rPr>
      </w:pPr>
      <w:r w:rsidRPr="00267FF2">
        <w:footnoteRef/>
      </w:r>
      <w:r>
        <w:rPr>
          <w:lang w:val="en-AU"/>
        </w:rPr>
        <w:tab/>
        <w:t>Data based on total number of sick leave hours recorded by employees</w:t>
      </w:r>
      <w:r w:rsidR="003450F9">
        <w:rPr>
          <w:lang w:val="en-AU"/>
        </w:rPr>
        <w:t>.</w:t>
      </w:r>
    </w:p>
  </w:footnote>
  <w:footnote w:id="21">
    <w:p w14:paraId="77817EC9" w14:textId="77777777" w:rsidR="0081234A" w:rsidRPr="00AB32F2" w:rsidRDefault="0081234A" w:rsidP="0081234A">
      <w:pPr>
        <w:pStyle w:val="FootnoteText"/>
      </w:pPr>
      <w:r w:rsidRPr="00AB32F2">
        <w:footnoteRef/>
      </w:r>
      <w:r w:rsidRPr="00AB32F2">
        <w:tab/>
        <w:t>Refers to health, safety and wellbeing prosecutions.</w:t>
      </w:r>
    </w:p>
  </w:footnote>
  <w:footnote w:id="22">
    <w:p w14:paraId="3DE9ED17" w14:textId="77777777" w:rsidR="0081234A" w:rsidRPr="00AB32F2" w:rsidRDefault="0081234A" w:rsidP="0081234A">
      <w:pPr>
        <w:pStyle w:val="FootnoteText"/>
      </w:pPr>
      <w:r w:rsidRPr="00AB32F2">
        <w:footnoteRef/>
      </w:r>
      <w:r w:rsidRPr="00AB32F2">
        <w:tab/>
      </w:r>
      <w:r w:rsidRPr="00CB6147">
        <w:t>Estimated average cost per standardised claim, incorporating payments to date and estimated future payments.</w:t>
      </w:r>
    </w:p>
  </w:footnote>
  <w:footnote w:id="23">
    <w:p w14:paraId="52395FCD" w14:textId="77777777" w:rsidR="0081234A" w:rsidRPr="00EF0513" w:rsidRDefault="0081234A" w:rsidP="0081234A">
      <w:pPr>
        <w:pStyle w:val="FootnoteText"/>
        <w:rPr>
          <w:lang w:val="en-AU"/>
        </w:rPr>
      </w:pPr>
      <w:r w:rsidRPr="00BC3D21">
        <w:footnoteRef/>
      </w:r>
      <w:r w:rsidRPr="00BC3D21">
        <w:tab/>
      </w:r>
      <w:r w:rsidRPr="00EF0513">
        <w:rPr>
          <w:lang w:val="en-AU"/>
        </w:rPr>
        <w:t xml:space="preserve">The Human Services Standards were published in the </w:t>
      </w:r>
      <w:r w:rsidRPr="00EF0513">
        <w:rPr>
          <w:i/>
          <w:iCs/>
          <w:lang w:val="en-AU"/>
        </w:rPr>
        <w:t>Victoria Government Gazette G21 (24 May 2012)</w:t>
      </w:r>
      <w:r w:rsidRPr="00EF0513">
        <w:rPr>
          <w:lang w:val="en-AU"/>
        </w:rPr>
        <w:t xml:space="preserve"> as the </w:t>
      </w:r>
      <w:r w:rsidRPr="00EF0513">
        <w:rPr>
          <w:i/>
          <w:iCs/>
          <w:lang w:val="en-AU"/>
        </w:rPr>
        <w:t>Department of Human Services Standards (Disability) Determination 2012</w:t>
      </w:r>
      <w:r w:rsidRPr="00EF0513">
        <w:rPr>
          <w:lang w:val="en-AU"/>
        </w:rPr>
        <w:t xml:space="preserve"> and </w:t>
      </w:r>
      <w:r w:rsidRPr="00EF0513">
        <w:rPr>
          <w:i/>
          <w:iCs/>
          <w:lang w:val="en-AU"/>
        </w:rPr>
        <w:t>Department of Human Services Standards (Children, Youth and Families) Determination 2012</w:t>
      </w:r>
      <w:r w:rsidRPr="00EF0513">
        <w:rPr>
          <w:lang w:val="en-AU"/>
        </w:rPr>
        <w:t xml:space="preserve"> and are now administered by the Department of Families, Fairness and Housing.</w:t>
      </w:r>
    </w:p>
  </w:footnote>
  <w:footnote w:id="24">
    <w:p w14:paraId="4ECFD5ED" w14:textId="65AC3A64" w:rsidR="00FE68CC" w:rsidRPr="00FE68CC" w:rsidRDefault="00FE68CC" w:rsidP="00770F96">
      <w:pPr>
        <w:pStyle w:val="FootnoteText"/>
        <w:rPr>
          <w:lang w:val="en-US"/>
        </w:rPr>
      </w:pPr>
      <w:r w:rsidRPr="00FE68CC">
        <w:footnoteRef/>
      </w:r>
      <w:r>
        <w:tab/>
      </w:r>
      <w:r w:rsidRPr="00FD0C34">
        <w:t>100% Greenpower is used in Ballarat and Geelong</w:t>
      </w:r>
      <w:r>
        <w:t>.</w:t>
      </w:r>
    </w:p>
  </w:footnote>
  <w:footnote w:id="25">
    <w:p w14:paraId="725E3480" w14:textId="123B3892" w:rsidR="00FE68CC" w:rsidRPr="00FE68CC" w:rsidRDefault="00FE68CC">
      <w:pPr>
        <w:pStyle w:val="FootnoteText"/>
        <w:rPr>
          <w:lang w:val="en-US"/>
        </w:rPr>
      </w:pPr>
      <w:r w:rsidRPr="00FE68CC">
        <w:footnoteRef/>
      </w:r>
      <w:r>
        <w:tab/>
      </w:r>
      <w:r w:rsidRPr="00FE68CC">
        <w:t>Purchased electricity includes a 15 per cent estimate in 2022–23 due to some data being unavailable from energy retailers at</w:t>
      </w:r>
      <w:r w:rsidR="00A20C11">
        <w:rPr>
          <w:lang w:val="en-US"/>
        </w:rPr>
        <w:t> </w:t>
      </w:r>
      <w:r w:rsidRPr="00FE68CC">
        <w:t>the</w:t>
      </w:r>
      <w:r w:rsidR="00A20C11">
        <w:rPr>
          <w:lang w:val="en-US"/>
        </w:rPr>
        <w:t> </w:t>
      </w:r>
      <w:r w:rsidRPr="00FE68CC">
        <w:t>time of reporting.</w:t>
      </w:r>
    </w:p>
  </w:footnote>
  <w:footnote w:id="26">
    <w:p w14:paraId="6D4F1A4B" w14:textId="6AB8A787" w:rsidR="00FE68CC" w:rsidRPr="00FE68CC" w:rsidRDefault="00FE68CC" w:rsidP="001F478C">
      <w:pPr>
        <w:pStyle w:val="FootnoteText"/>
        <w:rPr>
          <w:lang w:val="en-US"/>
        </w:rPr>
      </w:pPr>
      <w:r w:rsidRPr="00FE68CC">
        <w:footnoteRef/>
      </w:r>
      <w:r>
        <w:rPr>
          <w:lang w:val="en-US"/>
        </w:rPr>
        <w:tab/>
      </w:r>
      <w:r w:rsidRPr="70559331">
        <w:t>Solar PV consumption behind-the-meter and Greenpower electricity offsets include a small proportion of electricity consumed in</w:t>
      </w:r>
      <w:r>
        <w:t> </w:t>
      </w:r>
      <w:r w:rsidRPr="70559331">
        <w:t xml:space="preserve">residential tenancies outside the department’s organisational boundary. This is attributable to new apartment building developments with shared on-site solar generation </w:t>
      </w:r>
      <w:r w:rsidR="00E407B7">
        <w:rPr>
          <w:lang w:val="en-AU"/>
        </w:rPr>
        <w:t>that</w:t>
      </w:r>
      <w:r w:rsidR="00E407B7" w:rsidRPr="70559331">
        <w:t xml:space="preserve"> </w:t>
      </w:r>
      <w:r w:rsidRPr="70559331">
        <w:t>opened late in the reporting period and will be properly accounted for</w:t>
      </w:r>
      <w:r w:rsidR="00A20C11">
        <w:rPr>
          <w:lang w:val="en-US"/>
        </w:rPr>
        <w:t> </w:t>
      </w:r>
      <w:r w:rsidRPr="70559331">
        <w:t>in</w:t>
      </w:r>
      <w:r>
        <w:t> </w:t>
      </w:r>
      <w:r w:rsidRPr="70559331">
        <w:t>subsequent periods.</w:t>
      </w:r>
    </w:p>
  </w:footnote>
  <w:footnote w:id="27">
    <w:p w14:paraId="255FCE9F" w14:textId="70EAC9C7" w:rsidR="001F478C" w:rsidRPr="001F478C" w:rsidRDefault="001F478C">
      <w:pPr>
        <w:pStyle w:val="FootnoteText"/>
        <w:rPr>
          <w:lang w:val="en-US"/>
        </w:rPr>
      </w:pPr>
      <w:r w:rsidRPr="001F478C">
        <w:footnoteRef/>
      </w:r>
      <w:r>
        <w:tab/>
      </w:r>
      <w:r w:rsidRPr="004F3720">
        <w:t>Natural gas includes a 17 per cent estimate in 2022–23 due to some data being unavailable from energy retailers at the time of</w:t>
      </w:r>
      <w:r>
        <w:rPr>
          <w:lang w:val="en-US"/>
        </w:rPr>
        <w:t> </w:t>
      </w:r>
      <w:r w:rsidRPr="004F3720">
        <w:t>reporting.</w:t>
      </w:r>
    </w:p>
  </w:footnote>
  <w:footnote w:id="28">
    <w:p w14:paraId="1D676829" w14:textId="68395DD8" w:rsidR="002570D1" w:rsidRPr="002570D1" w:rsidRDefault="002570D1">
      <w:pPr>
        <w:pStyle w:val="FootnoteText"/>
        <w:rPr>
          <w:lang w:val="en-US"/>
        </w:rPr>
      </w:pPr>
      <w:r w:rsidRPr="002570D1">
        <w:footnoteRef/>
      </w:r>
      <w:r>
        <w:rPr>
          <w:lang w:val="en-US"/>
        </w:rPr>
        <w:tab/>
      </w:r>
      <w:r w:rsidRPr="002570D1">
        <w:rPr>
          <w:lang w:val="en-US"/>
        </w:rPr>
        <w:t xml:space="preserve">Supported by </w:t>
      </w:r>
      <w:r w:rsidR="00A92F2B">
        <w:rPr>
          <w:lang w:val="en-US"/>
        </w:rPr>
        <w:t>d</w:t>
      </w:r>
      <w:r w:rsidRPr="002570D1">
        <w:rPr>
          <w:lang w:val="en-US"/>
        </w:rPr>
        <w:t xml:space="preserve">epartment staff who move </w:t>
      </w:r>
      <w:r w:rsidR="00A92F2B">
        <w:rPr>
          <w:lang w:val="en-US"/>
        </w:rPr>
        <w:t>e</w:t>
      </w:r>
      <w:r w:rsidRPr="002570D1">
        <w:rPr>
          <w:lang w:val="en-US"/>
        </w:rPr>
        <w:t>-waste from smaller offices and more remote offices to larger central locations for</w:t>
      </w:r>
      <w:r w:rsidR="00DC40BF">
        <w:rPr>
          <w:lang w:val="en-US"/>
        </w:rPr>
        <w:t> </w:t>
      </w:r>
      <w:r w:rsidRPr="002570D1">
        <w:rPr>
          <w:lang w:val="en-US"/>
        </w:rPr>
        <w:t>collection.</w:t>
      </w:r>
    </w:p>
  </w:footnote>
  <w:footnote w:id="29">
    <w:p w14:paraId="7E1D0A25" w14:textId="1A6B92E5" w:rsidR="0081234A" w:rsidRPr="009169F8" w:rsidRDefault="0081234A" w:rsidP="0081234A">
      <w:pPr>
        <w:pStyle w:val="FootnoteText"/>
        <w:rPr>
          <w:lang w:val="en-US"/>
        </w:rPr>
      </w:pPr>
      <w:r w:rsidRPr="009169F8">
        <w:footnoteRef/>
      </w:r>
      <w:r>
        <w:tab/>
        <w:t xml:space="preserve">References to FRDs have been removed from the </w:t>
      </w:r>
      <w:r w:rsidR="00076FFC">
        <w:rPr>
          <w:lang w:val="en-AU"/>
        </w:rPr>
        <w:t>d</w:t>
      </w:r>
      <w:r>
        <w:t xml:space="preserve">isclosure </w:t>
      </w:r>
      <w:r w:rsidR="00076FFC">
        <w:rPr>
          <w:lang w:val="en-AU"/>
        </w:rPr>
        <w:t>i</w:t>
      </w:r>
      <w:r>
        <w:t>ndex if the specific FRDs do not contain requirements that are in the nature of disclosure.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978EF" w14:textId="77777777" w:rsidR="0081234A" w:rsidRDefault="0081234A">
    <w:pPr>
      <w:pStyle w:val="Header"/>
    </w:pPr>
  </w:p>
  <w:p w14:paraId="3C5FF5D2" w14:textId="77777777" w:rsidR="005859AE" w:rsidRDefault="005859A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D3F03" w14:textId="77777777" w:rsidR="0081234A" w:rsidRDefault="0081234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725BD" w14:textId="77777777" w:rsidR="0081234A" w:rsidRDefault="0081234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82B52" w14:textId="77777777" w:rsidR="0081234A" w:rsidRDefault="0081234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9E037" w14:textId="77777777" w:rsidR="0081234A" w:rsidRDefault="0081234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EF618" w14:textId="77777777" w:rsidR="0081234A" w:rsidRDefault="0081234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C26C3" w14:textId="77777777" w:rsidR="0081234A" w:rsidRDefault="0081234A">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E47FD" w14:textId="77777777" w:rsidR="0081234A" w:rsidRDefault="0081234A">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F0A21" w14:textId="77777777" w:rsidR="0081234A" w:rsidRDefault="0081234A">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E0599" w14:textId="77777777" w:rsidR="0081234A" w:rsidRDefault="0081234A">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3FF90" w14:textId="77777777" w:rsidR="0081234A" w:rsidRPr="001E18EE" w:rsidRDefault="0081234A">
    <w:pPr>
      <w:pStyle w:val="AR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B2301" w14:textId="77777777" w:rsidR="0081234A" w:rsidRPr="000000D1" w:rsidRDefault="0081234A">
    <w:pPr>
      <w:pStyle w:val="ARheader"/>
    </w:pPr>
    <w:r>
      <w:t>Department of Families, Fairness and Housing Annual Report 2022–23</w:t>
    </w:r>
    <w:r w:rsidRPr="000000D1">
      <w:ptab w:relativeTo="margin" w:alignment="right" w:leader="none"/>
    </w:r>
    <w:r w:rsidRPr="000000D1">
      <w:fldChar w:fldCharType="begin"/>
    </w:r>
    <w:r w:rsidRPr="000000D1">
      <w:instrText xml:space="preserve"> PAGE </w:instrText>
    </w:r>
    <w:r w:rsidRPr="000000D1">
      <w:fldChar w:fldCharType="separate"/>
    </w:r>
    <w:r w:rsidRPr="000000D1">
      <w:t>1</w:t>
    </w:r>
    <w:r w:rsidRPr="000000D1">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63E4D" w14:textId="77777777" w:rsidR="0081234A" w:rsidRDefault="0081234A">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2F2F7" w14:textId="77777777" w:rsidR="0081234A" w:rsidRPr="001E18EE" w:rsidRDefault="0081234A">
    <w:pPr>
      <w:pStyle w:val="AR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4802A" w14:textId="77777777" w:rsidR="0081234A" w:rsidRDefault="0081234A">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B8978" w14:textId="77777777" w:rsidR="0081234A" w:rsidRDefault="0081234A">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DEF88" w14:textId="77777777" w:rsidR="0081234A" w:rsidRDefault="0081234A">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A9EAE" w14:textId="77777777" w:rsidR="0081234A" w:rsidRDefault="0081234A">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B5D95" w14:textId="77777777" w:rsidR="0081234A" w:rsidRDefault="0081234A">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9FED2" w14:textId="77777777" w:rsidR="0081234A" w:rsidRDefault="0081234A">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56177" w14:textId="77777777" w:rsidR="0081234A" w:rsidRDefault="0081234A">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0F739" w14:textId="77777777" w:rsidR="0081234A" w:rsidRDefault="008123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5E1E3" w14:textId="77777777" w:rsidR="00DF0098" w:rsidRDefault="00DF0098">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56CD7" w14:textId="77777777" w:rsidR="0081234A" w:rsidRDefault="0081234A">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92D11" w14:textId="77777777" w:rsidR="0081234A" w:rsidRDefault="0081234A">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8F80C" w14:textId="77777777" w:rsidR="0081234A" w:rsidRDefault="0081234A">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63229" w14:textId="77777777" w:rsidR="0081234A" w:rsidRDefault="0081234A">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1C725" w14:textId="77777777" w:rsidR="0081234A" w:rsidRDefault="0081234A">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02D13" w14:textId="77777777" w:rsidR="0081234A" w:rsidRDefault="0081234A">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0E874" w14:textId="77777777" w:rsidR="0081234A" w:rsidRDefault="008123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57D2" w14:textId="77777777" w:rsidR="0081234A" w:rsidRDefault="0081234A">
    <w:pPr>
      <w:pStyle w:val="ARheader"/>
    </w:pPr>
    <w:r>
      <w:t xml:space="preserve">Department of Families, Fairness and Housing Annual Report </w:t>
    </w:r>
    <w:r w:rsidRPr="009F1A22">
      <w:t>20</w:t>
    </w:r>
    <w:r>
      <w:t>20</w:t>
    </w:r>
    <w:r w:rsidRPr="009F1A22">
      <w:t>–2</w:t>
    </w:r>
    <w:r>
      <w:t>1</w:t>
    </w:r>
    <w:r>
      <w:ptab w:relativeTo="margin" w:alignment="right" w:leader="none"/>
    </w:r>
    <w:r w:rsidRPr="003C35CF">
      <w:fldChar w:fldCharType="begin"/>
    </w:r>
    <w:r w:rsidRPr="003C35CF">
      <w:instrText xml:space="preserve"> PAGE </w:instrText>
    </w:r>
    <w:r w:rsidRPr="003C35CF">
      <w:fldChar w:fldCharType="separate"/>
    </w:r>
    <w:r>
      <w:t>5</w:t>
    </w:r>
    <w:r w:rsidRPr="003C35CF">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6CF49" w14:textId="77777777" w:rsidR="0081234A" w:rsidRDefault="0081234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9D045" w14:textId="77777777" w:rsidR="0081234A" w:rsidRDefault="0081234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12990" w14:textId="77777777" w:rsidR="0081234A" w:rsidRPr="001E18EE" w:rsidRDefault="0081234A">
    <w:pPr>
      <w:pStyle w:val="AR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BE6BB" w14:textId="77777777" w:rsidR="0081234A" w:rsidRDefault="0081234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ADA38" w14:textId="77777777" w:rsidR="0081234A" w:rsidRDefault="008123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4BE88EA2"/>
    <w:lvl w:ilvl="0">
      <w:start w:val="1"/>
      <w:numFmt w:val="decimal"/>
      <w:pStyle w:val="ListNumber2"/>
      <w:lvlText w:val="%1."/>
      <w:lvlJc w:val="left"/>
      <w:pPr>
        <w:tabs>
          <w:tab w:val="num" w:pos="643"/>
        </w:tabs>
        <w:ind w:left="643" w:hanging="360"/>
      </w:pPr>
    </w:lvl>
  </w:abstractNum>
  <w:abstractNum w:abstractNumId="1" w15:restartNumberingAfterBreak="0">
    <w:nsid w:val="02F2323C"/>
    <w:multiLevelType w:val="hybridMultilevel"/>
    <w:tmpl w:val="A61C06F4"/>
    <w:lvl w:ilvl="0" w:tplc="24BCA682">
      <w:start w:val="1"/>
      <w:numFmt w:val="bullet"/>
      <w:pStyle w:val="ListBullet"/>
      <w:lvlText w:val=""/>
      <w:lvlJc w:val="left"/>
      <w:pPr>
        <w:ind w:left="284" w:hanging="284"/>
      </w:pPr>
      <w:rPr>
        <w:rFonts w:ascii="Symbol" w:hAnsi="Symbol" w:hint="default"/>
      </w:rPr>
    </w:lvl>
    <w:lvl w:ilvl="1" w:tplc="62942078">
      <w:start w:val="1"/>
      <w:numFmt w:val="bullet"/>
      <w:pStyle w:val="ListBullet2"/>
      <w:lvlText w:val="–"/>
      <w:lvlJc w:val="left"/>
      <w:pPr>
        <w:ind w:left="568" w:hanging="284"/>
      </w:pPr>
      <w:rPr>
        <w:rFonts w:ascii="Arial" w:hAnsi="Arial" w:hint="default"/>
      </w:rPr>
    </w:lvl>
    <w:lvl w:ilvl="2" w:tplc="DE587716">
      <w:start w:val="1"/>
      <w:numFmt w:val="bullet"/>
      <w:pStyle w:val="ListBullet3"/>
      <w:lvlText w:val=""/>
      <w:lvlJc w:val="left"/>
      <w:pPr>
        <w:ind w:left="852" w:hanging="284"/>
      </w:pPr>
      <w:rPr>
        <w:rFonts w:ascii="Symbol" w:hAnsi="Symbol" w:hint="default"/>
      </w:rPr>
    </w:lvl>
    <w:lvl w:ilvl="3" w:tplc="0584F940">
      <w:start w:val="1"/>
      <w:numFmt w:val="decimal"/>
      <w:lvlText w:val="(%4)"/>
      <w:lvlJc w:val="left"/>
      <w:pPr>
        <w:ind w:left="1136" w:hanging="284"/>
      </w:pPr>
      <w:rPr>
        <w:rFonts w:hint="default"/>
      </w:rPr>
    </w:lvl>
    <w:lvl w:ilvl="4" w:tplc="B0960C8E">
      <w:start w:val="1"/>
      <w:numFmt w:val="lowerLetter"/>
      <w:lvlText w:val="(%5)"/>
      <w:lvlJc w:val="left"/>
      <w:pPr>
        <w:ind w:left="1420" w:hanging="284"/>
      </w:pPr>
      <w:rPr>
        <w:rFonts w:hint="default"/>
      </w:rPr>
    </w:lvl>
    <w:lvl w:ilvl="5" w:tplc="24E03318">
      <w:start w:val="1"/>
      <w:numFmt w:val="lowerRoman"/>
      <w:lvlText w:val="(%6)"/>
      <w:lvlJc w:val="left"/>
      <w:pPr>
        <w:ind w:left="1704" w:hanging="284"/>
      </w:pPr>
      <w:rPr>
        <w:rFonts w:hint="default"/>
      </w:rPr>
    </w:lvl>
    <w:lvl w:ilvl="6" w:tplc="A5705250">
      <w:start w:val="1"/>
      <w:numFmt w:val="decimal"/>
      <w:lvlText w:val="%7."/>
      <w:lvlJc w:val="left"/>
      <w:pPr>
        <w:ind w:left="1988" w:hanging="284"/>
      </w:pPr>
      <w:rPr>
        <w:rFonts w:hint="default"/>
      </w:rPr>
    </w:lvl>
    <w:lvl w:ilvl="7" w:tplc="4274CDDC">
      <w:start w:val="1"/>
      <w:numFmt w:val="lowerLetter"/>
      <w:lvlText w:val="%8."/>
      <w:lvlJc w:val="left"/>
      <w:pPr>
        <w:ind w:left="2272" w:hanging="284"/>
      </w:pPr>
      <w:rPr>
        <w:rFonts w:hint="default"/>
      </w:rPr>
    </w:lvl>
    <w:lvl w:ilvl="8" w:tplc="0A50ECDE">
      <w:start w:val="1"/>
      <w:numFmt w:val="lowerRoman"/>
      <w:lvlText w:val="%9."/>
      <w:lvlJc w:val="left"/>
      <w:pPr>
        <w:ind w:left="2556" w:hanging="284"/>
      </w:pPr>
      <w:rPr>
        <w:rFonts w:hint="default"/>
      </w:rPr>
    </w:lvl>
  </w:abstractNum>
  <w:abstractNum w:abstractNumId="2" w15:restartNumberingAfterBreak="0">
    <w:nsid w:val="09C32A6A"/>
    <w:multiLevelType w:val="hybridMultilevel"/>
    <w:tmpl w:val="A26C95E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15:restartNumberingAfterBreak="0">
    <w:nsid w:val="10193262"/>
    <w:multiLevelType w:val="multilevel"/>
    <w:tmpl w:val="37285754"/>
    <w:lvl w:ilvl="0">
      <w:start w:val="1"/>
      <w:numFmt w:val="bullet"/>
      <w:pStyle w:val="ARfinbullet1"/>
      <w:lvlText w:val="•"/>
      <w:lvlJc w:val="left"/>
      <w:pPr>
        <w:ind w:left="284" w:hanging="284"/>
      </w:pPr>
      <w:rPr>
        <w:rFonts w:ascii="Calibri" w:hAnsi="Calibri" w:hint="default"/>
      </w:rPr>
    </w:lvl>
    <w:lvl w:ilvl="1">
      <w:start w:val="1"/>
      <w:numFmt w:val="bullet"/>
      <w:lvlRestart w:val="0"/>
      <w:pStyle w:val="ARfinbullet2"/>
      <w:lvlText w:val="–"/>
      <w:lvlJc w:val="left"/>
      <w:pPr>
        <w:tabs>
          <w:tab w:val="num" w:pos="284"/>
        </w:tabs>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10460543"/>
    <w:multiLevelType w:val="hybridMultilevel"/>
    <w:tmpl w:val="6F9067C6"/>
    <w:lvl w:ilvl="0" w:tplc="EC8EA568">
      <w:start w:val="1"/>
      <w:numFmt w:val="bullet"/>
      <w:pStyle w:val="ARtablebullet1"/>
      <w:lvlText w:val="•"/>
      <w:lvlJc w:val="left"/>
      <w:pPr>
        <w:ind w:left="227" w:hanging="227"/>
      </w:pPr>
      <w:rPr>
        <w:rFonts w:ascii="Calibri" w:hAnsi="Calibri" w:hint="default"/>
      </w:rPr>
    </w:lvl>
    <w:lvl w:ilvl="1" w:tplc="1BB2CB32">
      <w:start w:val="1"/>
      <w:numFmt w:val="bullet"/>
      <w:lvlRestart w:val="0"/>
      <w:pStyle w:val="ARtablebullet2"/>
      <w:lvlText w:val="–"/>
      <w:lvlJc w:val="left"/>
      <w:pPr>
        <w:ind w:left="454" w:hanging="227"/>
      </w:pPr>
      <w:rPr>
        <w:rFonts w:ascii="Calibri" w:hAnsi="Calibri" w:hint="default"/>
      </w:rPr>
    </w:lvl>
    <w:lvl w:ilvl="2" w:tplc="DBB69344">
      <w:start w:val="1"/>
      <w:numFmt w:val="none"/>
      <w:lvlRestart w:val="0"/>
      <w:lvlText w:val=""/>
      <w:lvlJc w:val="left"/>
      <w:pPr>
        <w:ind w:left="0" w:firstLine="0"/>
      </w:pPr>
      <w:rPr>
        <w:rFonts w:hint="default"/>
      </w:rPr>
    </w:lvl>
    <w:lvl w:ilvl="3" w:tplc="3EA6E694">
      <w:start w:val="1"/>
      <w:numFmt w:val="none"/>
      <w:lvlRestart w:val="0"/>
      <w:lvlText w:val=""/>
      <w:lvlJc w:val="left"/>
      <w:pPr>
        <w:ind w:left="0" w:firstLine="0"/>
      </w:pPr>
      <w:rPr>
        <w:rFonts w:hint="default"/>
      </w:rPr>
    </w:lvl>
    <w:lvl w:ilvl="4" w:tplc="4B767A1A">
      <w:start w:val="1"/>
      <w:numFmt w:val="none"/>
      <w:lvlRestart w:val="0"/>
      <w:lvlText w:val=""/>
      <w:lvlJc w:val="left"/>
      <w:pPr>
        <w:ind w:left="0" w:firstLine="0"/>
      </w:pPr>
      <w:rPr>
        <w:rFonts w:hint="default"/>
      </w:rPr>
    </w:lvl>
    <w:lvl w:ilvl="5" w:tplc="CA76A10E">
      <w:start w:val="1"/>
      <w:numFmt w:val="none"/>
      <w:lvlRestart w:val="0"/>
      <w:lvlText w:val=""/>
      <w:lvlJc w:val="left"/>
      <w:pPr>
        <w:ind w:left="0" w:firstLine="0"/>
      </w:pPr>
      <w:rPr>
        <w:rFonts w:hint="default"/>
      </w:rPr>
    </w:lvl>
    <w:lvl w:ilvl="6" w:tplc="01D0E186">
      <w:start w:val="1"/>
      <w:numFmt w:val="none"/>
      <w:lvlRestart w:val="0"/>
      <w:lvlText w:val=""/>
      <w:lvlJc w:val="left"/>
      <w:pPr>
        <w:ind w:left="0" w:firstLine="0"/>
      </w:pPr>
      <w:rPr>
        <w:rFonts w:hint="default"/>
      </w:rPr>
    </w:lvl>
    <w:lvl w:ilvl="7" w:tplc="8BDC2024">
      <w:start w:val="1"/>
      <w:numFmt w:val="none"/>
      <w:lvlRestart w:val="0"/>
      <w:lvlText w:val=""/>
      <w:lvlJc w:val="left"/>
      <w:pPr>
        <w:ind w:left="0" w:firstLine="0"/>
      </w:pPr>
      <w:rPr>
        <w:rFonts w:hint="default"/>
      </w:rPr>
    </w:lvl>
    <w:lvl w:ilvl="8" w:tplc="4FA0FEFC">
      <w:start w:val="1"/>
      <w:numFmt w:val="none"/>
      <w:lvlRestart w:val="0"/>
      <w:lvlText w:val=""/>
      <w:lvlJc w:val="left"/>
      <w:pPr>
        <w:ind w:left="0" w:firstLine="0"/>
      </w:pPr>
      <w:rPr>
        <w:rFonts w:hint="default"/>
      </w:rPr>
    </w:lvl>
  </w:abstractNum>
  <w:abstractNum w:abstractNumId="5" w15:restartNumberingAfterBreak="0">
    <w:nsid w:val="2BEC4788"/>
    <w:multiLevelType w:val="multilevel"/>
    <w:tmpl w:val="1EB4669C"/>
    <w:lvl w:ilvl="0">
      <w:start w:val="1"/>
      <w:numFmt w:val="lowerLetter"/>
      <w:pStyle w:val="ARfinnumberalpha1"/>
      <w:lvlText w:val="(%1)"/>
      <w:lvlJc w:val="left"/>
      <w:pPr>
        <w:ind w:left="284" w:hanging="284"/>
      </w:pPr>
      <w:rPr>
        <w:rFonts w:hint="default"/>
      </w:rPr>
    </w:lvl>
    <w:lvl w:ilvl="1">
      <w:start w:val="1"/>
      <w:numFmt w:val="none"/>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3E6C68D4"/>
    <w:multiLevelType w:val="multilevel"/>
    <w:tmpl w:val="F206941E"/>
    <w:lvl w:ilvl="0">
      <w:start w:val="1"/>
      <w:numFmt w:val="decimal"/>
      <w:pStyle w:val="ARnumberdigit"/>
      <w:lvlText w:val="%1."/>
      <w:lvlJc w:val="left"/>
      <w:pPr>
        <w:tabs>
          <w:tab w:val="num" w:pos="397"/>
        </w:tabs>
        <w:ind w:left="397" w:hanging="397"/>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color w:val="auto"/>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4F2C0A9D"/>
    <w:multiLevelType w:val="multilevel"/>
    <w:tmpl w:val="3E022F72"/>
    <w:lvl w:ilvl="0">
      <w:start w:val="1"/>
      <w:numFmt w:val="bullet"/>
      <w:pStyle w:val="ARbullet1"/>
      <w:lvlText w:val="&gt;"/>
      <w:lvlJc w:val="left"/>
      <w:pPr>
        <w:ind w:left="284" w:hanging="284"/>
      </w:pPr>
      <w:rPr>
        <w:rFonts w:ascii="Calibri" w:hAnsi="Calibri" w:hint="default"/>
        <w:color w:val="008732"/>
        <w:sz w:val="22"/>
      </w:rPr>
    </w:lvl>
    <w:lvl w:ilvl="1">
      <w:start w:val="1"/>
      <w:numFmt w:val="bullet"/>
      <w:lvlRestart w:val="0"/>
      <w:pStyle w:val="ARbullet2"/>
      <w:lvlText w:val="–"/>
      <w:lvlJc w:val="left"/>
      <w:pPr>
        <w:ind w:left="567" w:hanging="283"/>
      </w:pPr>
      <w:rPr>
        <w:rFonts w:ascii="Calibri" w:hAnsi="Calibri" w:hint="default"/>
        <w:color w:val="auto"/>
      </w:rPr>
    </w:lvl>
    <w:lvl w:ilvl="2">
      <w:start w:val="1"/>
      <w:numFmt w:val="bullet"/>
      <w:lvlRestart w:val="0"/>
      <w:pStyle w:val="ARbullet3"/>
      <w:lvlText w:val="▪"/>
      <w:lvlJc w:val="left"/>
      <w:pPr>
        <w:ind w:left="851" w:hanging="284"/>
      </w:pPr>
      <w:rPr>
        <w:rFonts w:ascii="Calibri" w:hAnsi="Calibri" w:hint="default"/>
        <w:color w:val="auto"/>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726807472">
    <w:abstractNumId w:val="1"/>
  </w:num>
  <w:num w:numId="2" w16cid:durableId="1869100726">
    <w:abstractNumId w:val="0"/>
  </w:num>
  <w:num w:numId="3" w16cid:durableId="908424734">
    <w:abstractNumId w:val="4"/>
  </w:num>
  <w:num w:numId="4" w16cid:durableId="10616354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48284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99571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26759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749274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13159964">
    <w:abstractNumId w:val="2"/>
  </w:num>
  <w:num w:numId="10" w16cid:durableId="459227521">
    <w:abstractNumId w:val="7"/>
  </w:num>
  <w:num w:numId="11" w16cid:durableId="1103917619">
    <w:abstractNumId w:val="3"/>
  </w:num>
  <w:num w:numId="12" w16cid:durableId="1284311954">
    <w:abstractNumId w:val="5"/>
  </w:num>
  <w:num w:numId="13" w16cid:durableId="46065780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defaultTabStop w:val="720"/>
  <w:characterSpacingControl w:val="doNotCompress"/>
  <w:hdrShapeDefaults>
    <o:shapedefaults v:ext="edit" spidmax="2050"/>
  </w:hdrShapeDefaults>
  <w:footnotePr>
    <w:numFmt w:val="lowerRoman"/>
    <w:numRestart w:val="eachPage"/>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34A"/>
    <w:rsid w:val="000018E0"/>
    <w:rsid w:val="00001BE5"/>
    <w:rsid w:val="000029A1"/>
    <w:rsid w:val="000037EE"/>
    <w:rsid w:val="000044E3"/>
    <w:rsid w:val="0000616C"/>
    <w:rsid w:val="0000767A"/>
    <w:rsid w:val="00012CC0"/>
    <w:rsid w:val="0001503E"/>
    <w:rsid w:val="000153FF"/>
    <w:rsid w:val="00016F8C"/>
    <w:rsid w:val="00020CD2"/>
    <w:rsid w:val="0002291C"/>
    <w:rsid w:val="0002448F"/>
    <w:rsid w:val="000266FB"/>
    <w:rsid w:val="0002694E"/>
    <w:rsid w:val="00026EEE"/>
    <w:rsid w:val="000322CA"/>
    <w:rsid w:val="00032ABF"/>
    <w:rsid w:val="00033123"/>
    <w:rsid w:val="00033E97"/>
    <w:rsid w:val="000358A2"/>
    <w:rsid w:val="00035FFD"/>
    <w:rsid w:val="000417C0"/>
    <w:rsid w:val="000429F7"/>
    <w:rsid w:val="00042DA5"/>
    <w:rsid w:val="00042EB0"/>
    <w:rsid w:val="00043E7E"/>
    <w:rsid w:val="00044316"/>
    <w:rsid w:val="00044466"/>
    <w:rsid w:val="000476D8"/>
    <w:rsid w:val="00047B0B"/>
    <w:rsid w:val="00050A55"/>
    <w:rsid w:val="000522D0"/>
    <w:rsid w:val="00053D25"/>
    <w:rsid w:val="00055D1C"/>
    <w:rsid w:val="000579DB"/>
    <w:rsid w:val="00065378"/>
    <w:rsid w:val="00065385"/>
    <w:rsid w:val="00065AA6"/>
    <w:rsid w:val="0006664D"/>
    <w:rsid w:val="000668E0"/>
    <w:rsid w:val="0006753F"/>
    <w:rsid w:val="00067F9F"/>
    <w:rsid w:val="0007117D"/>
    <w:rsid w:val="00071DB1"/>
    <w:rsid w:val="00072B63"/>
    <w:rsid w:val="0007395B"/>
    <w:rsid w:val="00074A4D"/>
    <w:rsid w:val="00074E6D"/>
    <w:rsid w:val="00076E70"/>
    <w:rsid w:val="00076F41"/>
    <w:rsid w:val="00076FFC"/>
    <w:rsid w:val="00077DD0"/>
    <w:rsid w:val="00080825"/>
    <w:rsid w:val="00081F91"/>
    <w:rsid w:val="00082599"/>
    <w:rsid w:val="000834F8"/>
    <w:rsid w:val="00086359"/>
    <w:rsid w:val="00086A5B"/>
    <w:rsid w:val="00087328"/>
    <w:rsid w:val="00087BFA"/>
    <w:rsid w:val="00092375"/>
    <w:rsid w:val="00092B43"/>
    <w:rsid w:val="000933B0"/>
    <w:rsid w:val="000940F1"/>
    <w:rsid w:val="0009422C"/>
    <w:rsid w:val="000961CF"/>
    <w:rsid w:val="00096286"/>
    <w:rsid w:val="0009770E"/>
    <w:rsid w:val="000A0A5F"/>
    <w:rsid w:val="000A13F0"/>
    <w:rsid w:val="000A51C9"/>
    <w:rsid w:val="000A579D"/>
    <w:rsid w:val="000A5FF0"/>
    <w:rsid w:val="000A6914"/>
    <w:rsid w:val="000B0056"/>
    <w:rsid w:val="000B290D"/>
    <w:rsid w:val="000B33C2"/>
    <w:rsid w:val="000B4444"/>
    <w:rsid w:val="000B550C"/>
    <w:rsid w:val="000B72FF"/>
    <w:rsid w:val="000B7C46"/>
    <w:rsid w:val="000B7CB8"/>
    <w:rsid w:val="000B7E9B"/>
    <w:rsid w:val="000C0334"/>
    <w:rsid w:val="000C180A"/>
    <w:rsid w:val="000C18AA"/>
    <w:rsid w:val="000C2723"/>
    <w:rsid w:val="000C2A2C"/>
    <w:rsid w:val="000C2D5D"/>
    <w:rsid w:val="000C2D9C"/>
    <w:rsid w:val="000C2DF4"/>
    <w:rsid w:val="000C557A"/>
    <w:rsid w:val="000C6213"/>
    <w:rsid w:val="000C638F"/>
    <w:rsid w:val="000C6BBA"/>
    <w:rsid w:val="000C6BC9"/>
    <w:rsid w:val="000C6DC7"/>
    <w:rsid w:val="000C6FB5"/>
    <w:rsid w:val="000D0351"/>
    <w:rsid w:val="000D0BD1"/>
    <w:rsid w:val="000D2C86"/>
    <w:rsid w:val="000D5EA1"/>
    <w:rsid w:val="000D7866"/>
    <w:rsid w:val="000D79F6"/>
    <w:rsid w:val="000E3409"/>
    <w:rsid w:val="000E392F"/>
    <w:rsid w:val="000E4C42"/>
    <w:rsid w:val="000E5FAC"/>
    <w:rsid w:val="000E605B"/>
    <w:rsid w:val="000E720F"/>
    <w:rsid w:val="000E74F6"/>
    <w:rsid w:val="000E7663"/>
    <w:rsid w:val="000F00BE"/>
    <w:rsid w:val="000F03FF"/>
    <w:rsid w:val="000F30D4"/>
    <w:rsid w:val="000F4484"/>
    <w:rsid w:val="00101267"/>
    <w:rsid w:val="00101ED0"/>
    <w:rsid w:val="001024D6"/>
    <w:rsid w:val="001048A6"/>
    <w:rsid w:val="001051D7"/>
    <w:rsid w:val="00106129"/>
    <w:rsid w:val="00111FC4"/>
    <w:rsid w:val="00112513"/>
    <w:rsid w:val="00114EEE"/>
    <w:rsid w:val="00116445"/>
    <w:rsid w:val="001208B4"/>
    <w:rsid w:val="00120E6B"/>
    <w:rsid w:val="001245F5"/>
    <w:rsid w:val="00124A8B"/>
    <w:rsid w:val="00125049"/>
    <w:rsid w:val="001259C6"/>
    <w:rsid w:val="001268AE"/>
    <w:rsid w:val="00126F8C"/>
    <w:rsid w:val="00127478"/>
    <w:rsid w:val="00132F21"/>
    <w:rsid w:val="00133337"/>
    <w:rsid w:val="001337CA"/>
    <w:rsid w:val="00134810"/>
    <w:rsid w:val="001357FA"/>
    <w:rsid w:val="00136D81"/>
    <w:rsid w:val="0013759E"/>
    <w:rsid w:val="001413BF"/>
    <w:rsid w:val="00141857"/>
    <w:rsid w:val="00141DDB"/>
    <w:rsid w:val="001438DE"/>
    <w:rsid w:val="001475B9"/>
    <w:rsid w:val="00151820"/>
    <w:rsid w:val="00151F29"/>
    <w:rsid w:val="00154355"/>
    <w:rsid w:val="00155467"/>
    <w:rsid w:val="001568E5"/>
    <w:rsid w:val="001579F2"/>
    <w:rsid w:val="00157CC6"/>
    <w:rsid w:val="0016028D"/>
    <w:rsid w:val="00160477"/>
    <w:rsid w:val="00161767"/>
    <w:rsid w:val="00163F33"/>
    <w:rsid w:val="00165F0D"/>
    <w:rsid w:val="00166103"/>
    <w:rsid w:val="00166837"/>
    <w:rsid w:val="00167964"/>
    <w:rsid w:val="00172752"/>
    <w:rsid w:val="00172FB0"/>
    <w:rsid w:val="00174619"/>
    <w:rsid w:val="00174691"/>
    <w:rsid w:val="00175014"/>
    <w:rsid w:val="00176050"/>
    <w:rsid w:val="001823DF"/>
    <w:rsid w:val="00182E43"/>
    <w:rsid w:val="001843CF"/>
    <w:rsid w:val="00184C9D"/>
    <w:rsid w:val="0018586F"/>
    <w:rsid w:val="0018601F"/>
    <w:rsid w:val="0018619C"/>
    <w:rsid w:val="001870D1"/>
    <w:rsid w:val="00190EB8"/>
    <w:rsid w:val="001914B7"/>
    <w:rsid w:val="00192758"/>
    <w:rsid w:val="00192B8A"/>
    <w:rsid w:val="00192C11"/>
    <w:rsid w:val="0019328E"/>
    <w:rsid w:val="001952DB"/>
    <w:rsid w:val="0019645F"/>
    <w:rsid w:val="001A02DF"/>
    <w:rsid w:val="001A043C"/>
    <w:rsid w:val="001A1505"/>
    <w:rsid w:val="001A2D39"/>
    <w:rsid w:val="001A5955"/>
    <w:rsid w:val="001A6189"/>
    <w:rsid w:val="001A720E"/>
    <w:rsid w:val="001B1A12"/>
    <w:rsid w:val="001B1B14"/>
    <w:rsid w:val="001B21BC"/>
    <w:rsid w:val="001B2916"/>
    <w:rsid w:val="001B5603"/>
    <w:rsid w:val="001B5820"/>
    <w:rsid w:val="001B5A46"/>
    <w:rsid w:val="001B71A5"/>
    <w:rsid w:val="001B7580"/>
    <w:rsid w:val="001C0A11"/>
    <w:rsid w:val="001C0E8F"/>
    <w:rsid w:val="001C5A6D"/>
    <w:rsid w:val="001C605A"/>
    <w:rsid w:val="001D049B"/>
    <w:rsid w:val="001D0977"/>
    <w:rsid w:val="001D1768"/>
    <w:rsid w:val="001D29EB"/>
    <w:rsid w:val="001D2FA0"/>
    <w:rsid w:val="001D3419"/>
    <w:rsid w:val="001D4E54"/>
    <w:rsid w:val="001D6B26"/>
    <w:rsid w:val="001D7087"/>
    <w:rsid w:val="001D731D"/>
    <w:rsid w:val="001D7429"/>
    <w:rsid w:val="001E0E2E"/>
    <w:rsid w:val="001E114D"/>
    <w:rsid w:val="001E11E6"/>
    <w:rsid w:val="001E47EF"/>
    <w:rsid w:val="001E4CF5"/>
    <w:rsid w:val="001E4EB9"/>
    <w:rsid w:val="001E642A"/>
    <w:rsid w:val="001E6848"/>
    <w:rsid w:val="001E70CB"/>
    <w:rsid w:val="001E7617"/>
    <w:rsid w:val="001F3F26"/>
    <w:rsid w:val="001F4237"/>
    <w:rsid w:val="001F478C"/>
    <w:rsid w:val="001F48D1"/>
    <w:rsid w:val="001F59EA"/>
    <w:rsid w:val="002002EF"/>
    <w:rsid w:val="0020160D"/>
    <w:rsid w:val="00202B77"/>
    <w:rsid w:val="00203A5B"/>
    <w:rsid w:val="00204D30"/>
    <w:rsid w:val="00207450"/>
    <w:rsid w:val="00207F13"/>
    <w:rsid w:val="00211BB8"/>
    <w:rsid w:val="0021208E"/>
    <w:rsid w:val="002129BA"/>
    <w:rsid w:val="00213322"/>
    <w:rsid w:val="002163E8"/>
    <w:rsid w:val="00216803"/>
    <w:rsid w:val="002172FD"/>
    <w:rsid w:val="002175CA"/>
    <w:rsid w:val="00217741"/>
    <w:rsid w:val="00220121"/>
    <w:rsid w:val="002203E6"/>
    <w:rsid w:val="00220EB2"/>
    <w:rsid w:val="0022690F"/>
    <w:rsid w:val="00227BDC"/>
    <w:rsid w:val="00230255"/>
    <w:rsid w:val="002316B2"/>
    <w:rsid w:val="0023209B"/>
    <w:rsid w:val="002337F9"/>
    <w:rsid w:val="00235210"/>
    <w:rsid w:val="00235367"/>
    <w:rsid w:val="002355A7"/>
    <w:rsid w:val="00235993"/>
    <w:rsid w:val="00235CFF"/>
    <w:rsid w:val="002376A1"/>
    <w:rsid w:val="0023775F"/>
    <w:rsid w:val="00242849"/>
    <w:rsid w:val="00243174"/>
    <w:rsid w:val="0024475C"/>
    <w:rsid w:val="0024584D"/>
    <w:rsid w:val="0024649A"/>
    <w:rsid w:val="00246AD5"/>
    <w:rsid w:val="00246AE7"/>
    <w:rsid w:val="00250AAA"/>
    <w:rsid w:val="002518D0"/>
    <w:rsid w:val="00251B0D"/>
    <w:rsid w:val="00251CA5"/>
    <w:rsid w:val="00252168"/>
    <w:rsid w:val="00253B2E"/>
    <w:rsid w:val="00254B46"/>
    <w:rsid w:val="00254BFF"/>
    <w:rsid w:val="00255FC4"/>
    <w:rsid w:val="002562ED"/>
    <w:rsid w:val="00256DE0"/>
    <w:rsid w:val="002570D1"/>
    <w:rsid w:val="002608FF"/>
    <w:rsid w:val="00261DF0"/>
    <w:rsid w:val="002624A4"/>
    <w:rsid w:val="00267FF2"/>
    <w:rsid w:val="00275EF6"/>
    <w:rsid w:val="00276BD7"/>
    <w:rsid w:val="00277397"/>
    <w:rsid w:val="002775BE"/>
    <w:rsid w:val="00280E6D"/>
    <w:rsid w:val="0028211B"/>
    <w:rsid w:val="002832E1"/>
    <w:rsid w:val="00283E27"/>
    <w:rsid w:val="002843D7"/>
    <w:rsid w:val="00285216"/>
    <w:rsid w:val="00285EAF"/>
    <w:rsid w:val="00287047"/>
    <w:rsid w:val="00287419"/>
    <w:rsid w:val="00291577"/>
    <w:rsid w:val="00296EA2"/>
    <w:rsid w:val="00297558"/>
    <w:rsid w:val="00297ADB"/>
    <w:rsid w:val="002A1F9E"/>
    <w:rsid w:val="002A3B26"/>
    <w:rsid w:val="002A5F47"/>
    <w:rsid w:val="002A69AC"/>
    <w:rsid w:val="002A6C84"/>
    <w:rsid w:val="002B0D2E"/>
    <w:rsid w:val="002B23B6"/>
    <w:rsid w:val="002B52D4"/>
    <w:rsid w:val="002B6940"/>
    <w:rsid w:val="002B7628"/>
    <w:rsid w:val="002C11E5"/>
    <w:rsid w:val="002C1FC8"/>
    <w:rsid w:val="002C3BAA"/>
    <w:rsid w:val="002C4588"/>
    <w:rsid w:val="002C49D5"/>
    <w:rsid w:val="002C7A9D"/>
    <w:rsid w:val="002C7B1D"/>
    <w:rsid w:val="002D00C0"/>
    <w:rsid w:val="002D14D9"/>
    <w:rsid w:val="002D2086"/>
    <w:rsid w:val="002D2AF6"/>
    <w:rsid w:val="002D2F3F"/>
    <w:rsid w:val="002D5B9F"/>
    <w:rsid w:val="002D5BED"/>
    <w:rsid w:val="002D7087"/>
    <w:rsid w:val="002E1F80"/>
    <w:rsid w:val="002E38A3"/>
    <w:rsid w:val="002E38FA"/>
    <w:rsid w:val="002E3A1F"/>
    <w:rsid w:val="002E43AD"/>
    <w:rsid w:val="002E5259"/>
    <w:rsid w:val="002E59CE"/>
    <w:rsid w:val="002E59EB"/>
    <w:rsid w:val="002F1EF2"/>
    <w:rsid w:val="002F2F5E"/>
    <w:rsid w:val="002F3037"/>
    <w:rsid w:val="002F39FF"/>
    <w:rsid w:val="002F41F0"/>
    <w:rsid w:val="002F464D"/>
    <w:rsid w:val="002F6838"/>
    <w:rsid w:val="002F754A"/>
    <w:rsid w:val="0030581A"/>
    <w:rsid w:val="003067E9"/>
    <w:rsid w:val="00306DAF"/>
    <w:rsid w:val="0031012B"/>
    <w:rsid w:val="00312590"/>
    <w:rsid w:val="0031399E"/>
    <w:rsid w:val="00314E1D"/>
    <w:rsid w:val="003157D8"/>
    <w:rsid w:val="00316AB4"/>
    <w:rsid w:val="00316B60"/>
    <w:rsid w:val="00317686"/>
    <w:rsid w:val="00317896"/>
    <w:rsid w:val="00321980"/>
    <w:rsid w:val="00321A67"/>
    <w:rsid w:val="00321E48"/>
    <w:rsid w:val="00322C46"/>
    <w:rsid w:val="00323489"/>
    <w:rsid w:val="00323BF1"/>
    <w:rsid w:val="003253B3"/>
    <w:rsid w:val="00325A69"/>
    <w:rsid w:val="003271E1"/>
    <w:rsid w:val="003322FA"/>
    <w:rsid w:val="00332C56"/>
    <w:rsid w:val="00337C55"/>
    <w:rsid w:val="003438D1"/>
    <w:rsid w:val="00344331"/>
    <w:rsid w:val="00344683"/>
    <w:rsid w:val="003446F6"/>
    <w:rsid w:val="003450F9"/>
    <w:rsid w:val="00345732"/>
    <w:rsid w:val="00345CF8"/>
    <w:rsid w:val="003467EA"/>
    <w:rsid w:val="0034749A"/>
    <w:rsid w:val="00350B83"/>
    <w:rsid w:val="00351043"/>
    <w:rsid w:val="003527F2"/>
    <w:rsid w:val="00352E9D"/>
    <w:rsid w:val="00353B36"/>
    <w:rsid w:val="00353B46"/>
    <w:rsid w:val="003546E3"/>
    <w:rsid w:val="00356190"/>
    <w:rsid w:val="00356E79"/>
    <w:rsid w:val="0035735B"/>
    <w:rsid w:val="00357845"/>
    <w:rsid w:val="003610ED"/>
    <w:rsid w:val="00361BAF"/>
    <w:rsid w:val="00362741"/>
    <w:rsid w:val="003629E1"/>
    <w:rsid w:val="00362D01"/>
    <w:rsid w:val="00362EFD"/>
    <w:rsid w:val="003635F0"/>
    <w:rsid w:val="00365951"/>
    <w:rsid w:val="00365A17"/>
    <w:rsid w:val="003662FD"/>
    <w:rsid w:val="003668DD"/>
    <w:rsid w:val="00371D46"/>
    <w:rsid w:val="003727CA"/>
    <w:rsid w:val="0037304D"/>
    <w:rsid w:val="003732BA"/>
    <w:rsid w:val="0037452C"/>
    <w:rsid w:val="00376653"/>
    <w:rsid w:val="003800E0"/>
    <w:rsid w:val="00380785"/>
    <w:rsid w:val="00381E8E"/>
    <w:rsid w:val="00382542"/>
    <w:rsid w:val="00382EF6"/>
    <w:rsid w:val="003867B5"/>
    <w:rsid w:val="0038704E"/>
    <w:rsid w:val="0039054C"/>
    <w:rsid w:val="00391058"/>
    <w:rsid w:val="00391ACF"/>
    <w:rsid w:val="00392CF3"/>
    <w:rsid w:val="00392ED7"/>
    <w:rsid w:val="00393B71"/>
    <w:rsid w:val="00394B87"/>
    <w:rsid w:val="00396139"/>
    <w:rsid w:val="0039633A"/>
    <w:rsid w:val="003A1BCE"/>
    <w:rsid w:val="003A49C4"/>
    <w:rsid w:val="003A5341"/>
    <w:rsid w:val="003A5931"/>
    <w:rsid w:val="003A5B0F"/>
    <w:rsid w:val="003A5B60"/>
    <w:rsid w:val="003A5F4D"/>
    <w:rsid w:val="003A744D"/>
    <w:rsid w:val="003B3A7D"/>
    <w:rsid w:val="003B3E71"/>
    <w:rsid w:val="003B419B"/>
    <w:rsid w:val="003B5D89"/>
    <w:rsid w:val="003B7BE2"/>
    <w:rsid w:val="003C1889"/>
    <w:rsid w:val="003C299A"/>
    <w:rsid w:val="003C3093"/>
    <w:rsid w:val="003C4DC3"/>
    <w:rsid w:val="003C69BD"/>
    <w:rsid w:val="003C71FF"/>
    <w:rsid w:val="003D02B9"/>
    <w:rsid w:val="003D0DA9"/>
    <w:rsid w:val="003D1A8A"/>
    <w:rsid w:val="003D1E1D"/>
    <w:rsid w:val="003D2307"/>
    <w:rsid w:val="003D2A77"/>
    <w:rsid w:val="003D3AB1"/>
    <w:rsid w:val="003D456E"/>
    <w:rsid w:val="003D46A2"/>
    <w:rsid w:val="003D532E"/>
    <w:rsid w:val="003D63E7"/>
    <w:rsid w:val="003D6DE3"/>
    <w:rsid w:val="003E163A"/>
    <w:rsid w:val="003E248C"/>
    <w:rsid w:val="003E273E"/>
    <w:rsid w:val="003E33E4"/>
    <w:rsid w:val="003E47A8"/>
    <w:rsid w:val="003E4A15"/>
    <w:rsid w:val="003E56D1"/>
    <w:rsid w:val="003E5BFD"/>
    <w:rsid w:val="003E6377"/>
    <w:rsid w:val="003E65DB"/>
    <w:rsid w:val="003E6EE0"/>
    <w:rsid w:val="003E6F35"/>
    <w:rsid w:val="003F16A2"/>
    <w:rsid w:val="003F1B8F"/>
    <w:rsid w:val="003F1E01"/>
    <w:rsid w:val="003F278A"/>
    <w:rsid w:val="003F3C02"/>
    <w:rsid w:val="003F50E8"/>
    <w:rsid w:val="003F707C"/>
    <w:rsid w:val="003F7ED5"/>
    <w:rsid w:val="00401831"/>
    <w:rsid w:val="004053C2"/>
    <w:rsid w:val="00406B60"/>
    <w:rsid w:val="00410F41"/>
    <w:rsid w:val="00411C5B"/>
    <w:rsid w:val="0041268A"/>
    <w:rsid w:val="004148D8"/>
    <w:rsid w:val="00415228"/>
    <w:rsid w:val="00417A2D"/>
    <w:rsid w:val="004204F4"/>
    <w:rsid w:val="004208C2"/>
    <w:rsid w:val="00421794"/>
    <w:rsid w:val="00421F1F"/>
    <w:rsid w:val="0042381A"/>
    <w:rsid w:val="00424947"/>
    <w:rsid w:val="00425640"/>
    <w:rsid w:val="004256AA"/>
    <w:rsid w:val="00425F1D"/>
    <w:rsid w:val="00434821"/>
    <w:rsid w:val="004355B7"/>
    <w:rsid w:val="00437223"/>
    <w:rsid w:val="0043783A"/>
    <w:rsid w:val="00441750"/>
    <w:rsid w:val="00443808"/>
    <w:rsid w:val="0044391F"/>
    <w:rsid w:val="00443F75"/>
    <w:rsid w:val="00444A85"/>
    <w:rsid w:val="00445EA1"/>
    <w:rsid w:val="00445FB1"/>
    <w:rsid w:val="00446100"/>
    <w:rsid w:val="0044767F"/>
    <w:rsid w:val="004501F9"/>
    <w:rsid w:val="00450525"/>
    <w:rsid w:val="00450BFF"/>
    <w:rsid w:val="00450D68"/>
    <w:rsid w:val="004525F5"/>
    <w:rsid w:val="00452D2A"/>
    <w:rsid w:val="00454ADE"/>
    <w:rsid w:val="004559F1"/>
    <w:rsid w:val="004618CF"/>
    <w:rsid w:val="00463F67"/>
    <w:rsid w:val="00466E8E"/>
    <w:rsid w:val="00466F79"/>
    <w:rsid w:val="0046788C"/>
    <w:rsid w:val="004712ED"/>
    <w:rsid w:val="004727D3"/>
    <w:rsid w:val="00473371"/>
    <w:rsid w:val="00474ED7"/>
    <w:rsid w:val="0047562E"/>
    <w:rsid w:val="00475955"/>
    <w:rsid w:val="00475C65"/>
    <w:rsid w:val="00475E13"/>
    <w:rsid w:val="004765F8"/>
    <w:rsid w:val="004817D7"/>
    <w:rsid w:val="004843AC"/>
    <w:rsid w:val="00485205"/>
    <w:rsid w:val="0048559E"/>
    <w:rsid w:val="0048781C"/>
    <w:rsid w:val="00487BB7"/>
    <w:rsid w:val="00491121"/>
    <w:rsid w:val="00492B22"/>
    <w:rsid w:val="00493636"/>
    <w:rsid w:val="00494F5E"/>
    <w:rsid w:val="00495783"/>
    <w:rsid w:val="00495FB4"/>
    <w:rsid w:val="00496218"/>
    <w:rsid w:val="00497022"/>
    <w:rsid w:val="00497030"/>
    <w:rsid w:val="004A0D74"/>
    <w:rsid w:val="004A13DB"/>
    <w:rsid w:val="004A29A0"/>
    <w:rsid w:val="004A2EFE"/>
    <w:rsid w:val="004A33A9"/>
    <w:rsid w:val="004A3B37"/>
    <w:rsid w:val="004A471E"/>
    <w:rsid w:val="004A7E06"/>
    <w:rsid w:val="004A7E51"/>
    <w:rsid w:val="004B0CC4"/>
    <w:rsid w:val="004B475D"/>
    <w:rsid w:val="004B71C9"/>
    <w:rsid w:val="004C00BC"/>
    <w:rsid w:val="004C0169"/>
    <w:rsid w:val="004C0F16"/>
    <w:rsid w:val="004C0F26"/>
    <w:rsid w:val="004C1012"/>
    <w:rsid w:val="004C2777"/>
    <w:rsid w:val="004C3C78"/>
    <w:rsid w:val="004C4598"/>
    <w:rsid w:val="004C5525"/>
    <w:rsid w:val="004C5B44"/>
    <w:rsid w:val="004C7985"/>
    <w:rsid w:val="004D0AAA"/>
    <w:rsid w:val="004D1369"/>
    <w:rsid w:val="004D3C8D"/>
    <w:rsid w:val="004D5196"/>
    <w:rsid w:val="004D5575"/>
    <w:rsid w:val="004D589C"/>
    <w:rsid w:val="004D7B37"/>
    <w:rsid w:val="004E1EAE"/>
    <w:rsid w:val="004E25DD"/>
    <w:rsid w:val="004E4D8A"/>
    <w:rsid w:val="004E4E06"/>
    <w:rsid w:val="004E5A4B"/>
    <w:rsid w:val="004E5EA7"/>
    <w:rsid w:val="004F0022"/>
    <w:rsid w:val="004F29BA"/>
    <w:rsid w:val="004F29E7"/>
    <w:rsid w:val="004F3720"/>
    <w:rsid w:val="004F61A0"/>
    <w:rsid w:val="004F61CC"/>
    <w:rsid w:val="004F71C5"/>
    <w:rsid w:val="004F7B75"/>
    <w:rsid w:val="00500D22"/>
    <w:rsid w:val="00501341"/>
    <w:rsid w:val="005013DA"/>
    <w:rsid w:val="00501F27"/>
    <w:rsid w:val="005030B5"/>
    <w:rsid w:val="005042D5"/>
    <w:rsid w:val="00507F6F"/>
    <w:rsid w:val="00510515"/>
    <w:rsid w:val="00511429"/>
    <w:rsid w:val="005114E7"/>
    <w:rsid w:val="00511CA6"/>
    <w:rsid w:val="005126ED"/>
    <w:rsid w:val="0051311D"/>
    <w:rsid w:val="00514419"/>
    <w:rsid w:val="005152BE"/>
    <w:rsid w:val="00515B47"/>
    <w:rsid w:val="00515D6B"/>
    <w:rsid w:val="00517BA0"/>
    <w:rsid w:val="00520859"/>
    <w:rsid w:val="00520CC2"/>
    <w:rsid w:val="00521BE3"/>
    <w:rsid w:val="00521F73"/>
    <w:rsid w:val="00523224"/>
    <w:rsid w:val="005238BC"/>
    <w:rsid w:val="00523C63"/>
    <w:rsid w:val="0052424B"/>
    <w:rsid w:val="0052489D"/>
    <w:rsid w:val="00525503"/>
    <w:rsid w:val="0052595C"/>
    <w:rsid w:val="00526172"/>
    <w:rsid w:val="005270AA"/>
    <w:rsid w:val="005275A8"/>
    <w:rsid w:val="0053046A"/>
    <w:rsid w:val="00531EE2"/>
    <w:rsid w:val="00532502"/>
    <w:rsid w:val="00532DAE"/>
    <w:rsid w:val="00540E2C"/>
    <w:rsid w:val="00540F2B"/>
    <w:rsid w:val="00541020"/>
    <w:rsid w:val="00541A8A"/>
    <w:rsid w:val="00543DA4"/>
    <w:rsid w:val="00544A98"/>
    <w:rsid w:val="00545027"/>
    <w:rsid w:val="005460BE"/>
    <w:rsid w:val="00546364"/>
    <w:rsid w:val="0054643F"/>
    <w:rsid w:val="0055051C"/>
    <w:rsid w:val="00550918"/>
    <w:rsid w:val="005528BA"/>
    <w:rsid w:val="00552CD7"/>
    <w:rsid w:val="00553A08"/>
    <w:rsid w:val="005552F3"/>
    <w:rsid w:val="005555D8"/>
    <w:rsid w:val="00555C2A"/>
    <w:rsid w:val="005603C0"/>
    <w:rsid w:val="00561913"/>
    <w:rsid w:val="00563078"/>
    <w:rsid w:val="005654B3"/>
    <w:rsid w:val="00566847"/>
    <w:rsid w:val="00567C13"/>
    <w:rsid w:val="00571DA3"/>
    <w:rsid w:val="005729AD"/>
    <w:rsid w:val="00572E08"/>
    <w:rsid w:val="00575FEA"/>
    <w:rsid w:val="00577253"/>
    <w:rsid w:val="00580852"/>
    <w:rsid w:val="00582F6A"/>
    <w:rsid w:val="005831FB"/>
    <w:rsid w:val="00583993"/>
    <w:rsid w:val="005859AE"/>
    <w:rsid w:val="00587618"/>
    <w:rsid w:val="0058787D"/>
    <w:rsid w:val="0059001A"/>
    <w:rsid w:val="0059005D"/>
    <w:rsid w:val="005906BB"/>
    <w:rsid w:val="00590A4F"/>
    <w:rsid w:val="005939B4"/>
    <w:rsid w:val="00594BA3"/>
    <w:rsid w:val="00595291"/>
    <w:rsid w:val="005A00D1"/>
    <w:rsid w:val="005A18D6"/>
    <w:rsid w:val="005A21F1"/>
    <w:rsid w:val="005A2507"/>
    <w:rsid w:val="005A2944"/>
    <w:rsid w:val="005A5404"/>
    <w:rsid w:val="005A58C0"/>
    <w:rsid w:val="005A5DC2"/>
    <w:rsid w:val="005A6001"/>
    <w:rsid w:val="005B01B5"/>
    <w:rsid w:val="005B2C8A"/>
    <w:rsid w:val="005B4E2A"/>
    <w:rsid w:val="005B66FF"/>
    <w:rsid w:val="005B72B1"/>
    <w:rsid w:val="005B7759"/>
    <w:rsid w:val="005C0095"/>
    <w:rsid w:val="005C01DC"/>
    <w:rsid w:val="005C2082"/>
    <w:rsid w:val="005C2492"/>
    <w:rsid w:val="005C2E80"/>
    <w:rsid w:val="005C382C"/>
    <w:rsid w:val="005C3E64"/>
    <w:rsid w:val="005C7839"/>
    <w:rsid w:val="005C7C7D"/>
    <w:rsid w:val="005D24FE"/>
    <w:rsid w:val="005D3030"/>
    <w:rsid w:val="005D325C"/>
    <w:rsid w:val="005D44F5"/>
    <w:rsid w:val="005D4D74"/>
    <w:rsid w:val="005D586C"/>
    <w:rsid w:val="005D6193"/>
    <w:rsid w:val="005D69E7"/>
    <w:rsid w:val="005E37A0"/>
    <w:rsid w:val="005F0213"/>
    <w:rsid w:val="005F144B"/>
    <w:rsid w:val="005F1920"/>
    <w:rsid w:val="005F3A34"/>
    <w:rsid w:val="005F3A4A"/>
    <w:rsid w:val="005F3F4F"/>
    <w:rsid w:val="005F445C"/>
    <w:rsid w:val="005F5204"/>
    <w:rsid w:val="005F55FB"/>
    <w:rsid w:val="005F63B6"/>
    <w:rsid w:val="005F772C"/>
    <w:rsid w:val="00601078"/>
    <w:rsid w:val="00602AD6"/>
    <w:rsid w:val="00605E41"/>
    <w:rsid w:val="00605ED8"/>
    <w:rsid w:val="00606AAA"/>
    <w:rsid w:val="00607BA5"/>
    <w:rsid w:val="00610D99"/>
    <w:rsid w:val="00614FA2"/>
    <w:rsid w:val="00615852"/>
    <w:rsid w:val="00616E10"/>
    <w:rsid w:val="006178F8"/>
    <w:rsid w:val="006222C5"/>
    <w:rsid w:val="00624526"/>
    <w:rsid w:val="00627088"/>
    <w:rsid w:val="00627948"/>
    <w:rsid w:val="00630151"/>
    <w:rsid w:val="0063068A"/>
    <w:rsid w:val="006310A8"/>
    <w:rsid w:val="0063170E"/>
    <w:rsid w:val="006333E6"/>
    <w:rsid w:val="00635155"/>
    <w:rsid w:val="00637B10"/>
    <w:rsid w:val="00637FF6"/>
    <w:rsid w:val="006408BA"/>
    <w:rsid w:val="00642C98"/>
    <w:rsid w:val="00643F0E"/>
    <w:rsid w:val="0064467C"/>
    <w:rsid w:val="00644C6A"/>
    <w:rsid w:val="00645583"/>
    <w:rsid w:val="00646F59"/>
    <w:rsid w:val="0064760C"/>
    <w:rsid w:val="006531A5"/>
    <w:rsid w:val="0065423C"/>
    <w:rsid w:val="00656019"/>
    <w:rsid w:val="00660476"/>
    <w:rsid w:val="00660C03"/>
    <w:rsid w:val="006610AD"/>
    <w:rsid w:val="006611E2"/>
    <w:rsid w:val="0066216A"/>
    <w:rsid w:val="006632E2"/>
    <w:rsid w:val="0066379B"/>
    <w:rsid w:val="006643AE"/>
    <w:rsid w:val="00664AF1"/>
    <w:rsid w:val="00665017"/>
    <w:rsid w:val="00665815"/>
    <w:rsid w:val="00667157"/>
    <w:rsid w:val="00670AD7"/>
    <w:rsid w:val="00670F05"/>
    <w:rsid w:val="006718E6"/>
    <w:rsid w:val="0067218D"/>
    <w:rsid w:val="00673CA5"/>
    <w:rsid w:val="006742E1"/>
    <w:rsid w:val="006753E0"/>
    <w:rsid w:val="0067613C"/>
    <w:rsid w:val="0067690C"/>
    <w:rsid w:val="00677497"/>
    <w:rsid w:val="0068091E"/>
    <w:rsid w:val="00681830"/>
    <w:rsid w:val="00681FFE"/>
    <w:rsid w:val="00683DEA"/>
    <w:rsid w:val="006870E6"/>
    <w:rsid w:val="00690207"/>
    <w:rsid w:val="00690C26"/>
    <w:rsid w:val="00692949"/>
    <w:rsid w:val="006934AF"/>
    <w:rsid w:val="00693892"/>
    <w:rsid w:val="006961BE"/>
    <w:rsid w:val="00696610"/>
    <w:rsid w:val="00696743"/>
    <w:rsid w:val="006969BE"/>
    <w:rsid w:val="006979DB"/>
    <w:rsid w:val="006A0891"/>
    <w:rsid w:val="006A1424"/>
    <w:rsid w:val="006A3D90"/>
    <w:rsid w:val="006A5BC8"/>
    <w:rsid w:val="006A6741"/>
    <w:rsid w:val="006B0439"/>
    <w:rsid w:val="006B0ABD"/>
    <w:rsid w:val="006B122D"/>
    <w:rsid w:val="006B1E32"/>
    <w:rsid w:val="006B2499"/>
    <w:rsid w:val="006B2F4F"/>
    <w:rsid w:val="006B322B"/>
    <w:rsid w:val="006B5B18"/>
    <w:rsid w:val="006B61C3"/>
    <w:rsid w:val="006B798B"/>
    <w:rsid w:val="006B7F9F"/>
    <w:rsid w:val="006C1EBE"/>
    <w:rsid w:val="006C357A"/>
    <w:rsid w:val="006C4DAD"/>
    <w:rsid w:val="006C58C4"/>
    <w:rsid w:val="006C65CC"/>
    <w:rsid w:val="006C6E65"/>
    <w:rsid w:val="006C7374"/>
    <w:rsid w:val="006C7512"/>
    <w:rsid w:val="006D1D3A"/>
    <w:rsid w:val="006D26FC"/>
    <w:rsid w:val="006D489D"/>
    <w:rsid w:val="006D70CF"/>
    <w:rsid w:val="006E2BB4"/>
    <w:rsid w:val="006E3C9F"/>
    <w:rsid w:val="006E49AB"/>
    <w:rsid w:val="006E7AB0"/>
    <w:rsid w:val="006E7EA7"/>
    <w:rsid w:val="006F1457"/>
    <w:rsid w:val="006F1E19"/>
    <w:rsid w:val="006F5189"/>
    <w:rsid w:val="006F7A66"/>
    <w:rsid w:val="00701455"/>
    <w:rsid w:val="00703782"/>
    <w:rsid w:val="00703D04"/>
    <w:rsid w:val="0070543B"/>
    <w:rsid w:val="00706713"/>
    <w:rsid w:val="00707D34"/>
    <w:rsid w:val="007105C8"/>
    <w:rsid w:val="00711082"/>
    <w:rsid w:val="0071161C"/>
    <w:rsid w:val="00713CB3"/>
    <w:rsid w:val="00715768"/>
    <w:rsid w:val="00715B09"/>
    <w:rsid w:val="00716E6B"/>
    <w:rsid w:val="007179AA"/>
    <w:rsid w:val="00721A82"/>
    <w:rsid w:val="00722F67"/>
    <w:rsid w:val="00723FF9"/>
    <w:rsid w:val="00727254"/>
    <w:rsid w:val="007273D5"/>
    <w:rsid w:val="00730669"/>
    <w:rsid w:val="00734C01"/>
    <w:rsid w:val="007400DE"/>
    <w:rsid w:val="0074012F"/>
    <w:rsid w:val="007406BA"/>
    <w:rsid w:val="00741F1F"/>
    <w:rsid w:val="0074406F"/>
    <w:rsid w:val="00745B8D"/>
    <w:rsid w:val="007467C6"/>
    <w:rsid w:val="00746D1F"/>
    <w:rsid w:val="007473E9"/>
    <w:rsid w:val="007520E0"/>
    <w:rsid w:val="00753FB6"/>
    <w:rsid w:val="00755A0E"/>
    <w:rsid w:val="00756120"/>
    <w:rsid w:val="00756E67"/>
    <w:rsid w:val="00756EB6"/>
    <w:rsid w:val="007603AD"/>
    <w:rsid w:val="007621EB"/>
    <w:rsid w:val="00762B44"/>
    <w:rsid w:val="00763036"/>
    <w:rsid w:val="00764459"/>
    <w:rsid w:val="007644CF"/>
    <w:rsid w:val="0076585D"/>
    <w:rsid w:val="0076635B"/>
    <w:rsid w:val="00766FCE"/>
    <w:rsid w:val="00767791"/>
    <w:rsid w:val="00770421"/>
    <w:rsid w:val="00770F96"/>
    <w:rsid w:val="00771BA6"/>
    <w:rsid w:val="00772580"/>
    <w:rsid w:val="00772DF2"/>
    <w:rsid w:val="0077644B"/>
    <w:rsid w:val="00776883"/>
    <w:rsid w:val="00782C02"/>
    <w:rsid w:val="007840CF"/>
    <w:rsid w:val="00784DD2"/>
    <w:rsid w:val="0078638F"/>
    <w:rsid w:val="00786654"/>
    <w:rsid w:val="00790E2D"/>
    <w:rsid w:val="007970EA"/>
    <w:rsid w:val="007A19E4"/>
    <w:rsid w:val="007A574A"/>
    <w:rsid w:val="007A78FB"/>
    <w:rsid w:val="007A7A37"/>
    <w:rsid w:val="007B104C"/>
    <w:rsid w:val="007B4337"/>
    <w:rsid w:val="007B5622"/>
    <w:rsid w:val="007B59C8"/>
    <w:rsid w:val="007B62BA"/>
    <w:rsid w:val="007C0948"/>
    <w:rsid w:val="007C2425"/>
    <w:rsid w:val="007C3485"/>
    <w:rsid w:val="007C5E0E"/>
    <w:rsid w:val="007C6E82"/>
    <w:rsid w:val="007D04F4"/>
    <w:rsid w:val="007D3CAC"/>
    <w:rsid w:val="007D4A7D"/>
    <w:rsid w:val="007D4DB2"/>
    <w:rsid w:val="007D5469"/>
    <w:rsid w:val="007D78E2"/>
    <w:rsid w:val="007E025A"/>
    <w:rsid w:val="007E0BB1"/>
    <w:rsid w:val="007E0BFC"/>
    <w:rsid w:val="007E15FF"/>
    <w:rsid w:val="007E3501"/>
    <w:rsid w:val="007E3C0D"/>
    <w:rsid w:val="007E49EB"/>
    <w:rsid w:val="007E5ECB"/>
    <w:rsid w:val="007E7947"/>
    <w:rsid w:val="007F0875"/>
    <w:rsid w:val="007F1911"/>
    <w:rsid w:val="007F503A"/>
    <w:rsid w:val="007F6A6E"/>
    <w:rsid w:val="007F7E54"/>
    <w:rsid w:val="007F7EDE"/>
    <w:rsid w:val="00801249"/>
    <w:rsid w:val="00801838"/>
    <w:rsid w:val="00801997"/>
    <w:rsid w:val="008021E9"/>
    <w:rsid w:val="008029C7"/>
    <w:rsid w:val="00802AFC"/>
    <w:rsid w:val="00804488"/>
    <w:rsid w:val="008066C8"/>
    <w:rsid w:val="00807DE1"/>
    <w:rsid w:val="0081234A"/>
    <w:rsid w:val="00815380"/>
    <w:rsid w:val="0081571F"/>
    <w:rsid w:val="008157F4"/>
    <w:rsid w:val="0081605A"/>
    <w:rsid w:val="00817024"/>
    <w:rsid w:val="008205A5"/>
    <w:rsid w:val="00821219"/>
    <w:rsid w:val="0082213B"/>
    <w:rsid w:val="008232D2"/>
    <w:rsid w:val="00823A4F"/>
    <w:rsid w:val="00825067"/>
    <w:rsid w:val="008254D5"/>
    <w:rsid w:val="008277BD"/>
    <w:rsid w:val="0082791B"/>
    <w:rsid w:val="008308D5"/>
    <w:rsid w:val="008309D8"/>
    <w:rsid w:val="008316D3"/>
    <w:rsid w:val="00833418"/>
    <w:rsid w:val="00834B8A"/>
    <w:rsid w:val="00836CE1"/>
    <w:rsid w:val="00837D18"/>
    <w:rsid w:val="0084049E"/>
    <w:rsid w:val="00840ED4"/>
    <w:rsid w:val="00841A0A"/>
    <w:rsid w:val="00842A6C"/>
    <w:rsid w:val="00842BD4"/>
    <w:rsid w:val="0084417B"/>
    <w:rsid w:val="00844883"/>
    <w:rsid w:val="00850121"/>
    <w:rsid w:val="00850AA0"/>
    <w:rsid w:val="00851CDA"/>
    <w:rsid w:val="008523D3"/>
    <w:rsid w:val="008532C6"/>
    <w:rsid w:val="00860B54"/>
    <w:rsid w:val="008639D0"/>
    <w:rsid w:val="0086418E"/>
    <w:rsid w:val="00865323"/>
    <w:rsid w:val="008667CD"/>
    <w:rsid w:val="008670B3"/>
    <w:rsid w:val="008673E0"/>
    <w:rsid w:val="00871769"/>
    <w:rsid w:val="00871D86"/>
    <w:rsid w:val="008720BC"/>
    <w:rsid w:val="00874002"/>
    <w:rsid w:val="00875DF5"/>
    <w:rsid w:val="008768E4"/>
    <w:rsid w:val="008805E8"/>
    <w:rsid w:val="00880D1F"/>
    <w:rsid w:val="008838D6"/>
    <w:rsid w:val="00883CDC"/>
    <w:rsid w:val="00884580"/>
    <w:rsid w:val="0088479C"/>
    <w:rsid w:val="00885014"/>
    <w:rsid w:val="008867D8"/>
    <w:rsid w:val="00890992"/>
    <w:rsid w:val="00890C7A"/>
    <w:rsid w:val="00893244"/>
    <w:rsid w:val="00894B64"/>
    <w:rsid w:val="00895560"/>
    <w:rsid w:val="00895977"/>
    <w:rsid w:val="008959DD"/>
    <w:rsid w:val="00896E36"/>
    <w:rsid w:val="00897095"/>
    <w:rsid w:val="00897135"/>
    <w:rsid w:val="0089768E"/>
    <w:rsid w:val="008A2886"/>
    <w:rsid w:val="008A299A"/>
    <w:rsid w:val="008A31A3"/>
    <w:rsid w:val="008A3FF1"/>
    <w:rsid w:val="008A4DB8"/>
    <w:rsid w:val="008A55A6"/>
    <w:rsid w:val="008A55B9"/>
    <w:rsid w:val="008A5912"/>
    <w:rsid w:val="008A6917"/>
    <w:rsid w:val="008A72D5"/>
    <w:rsid w:val="008B0700"/>
    <w:rsid w:val="008B0B66"/>
    <w:rsid w:val="008B29CE"/>
    <w:rsid w:val="008B51D5"/>
    <w:rsid w:val="008B692E"/>
    <w:rsid w:val="008B71B2"/>
    <w:rsid w:val="008B78F1"/>
    <w:rsid w:val="008C00DC"/>
    <w:rsid w:val="008C040C"/>
    <w:rsid w:val="008C16EB"/>
    <w:rsid w:val="008C41B8"/>
    <w:rsid w:val="008C46D8"/>
    <w:rsid w:val="008C49B0"/>
    <w:rsid w:val="008C6A0C"/>
    <w:rsid w:val="008C70B8"/>
    <w:rsid w:val="008C7C9E"/>
    <w:rsid w:val="008D4649"/>
    <w:rsid w:val="008D6B86"/>
    <w:rsid w:val="008E0BC7"/>
    <w:rsid w:val="008E14CA"/>
    <w:rsid w:val="008E1EC5"/>
    <w:rsid w:val="008E27C2"/>
    <w:rsid w:val="008E360C"/>
    <w:rsid w:val="008E42B2"/>
    <w:rsid w:val="008E4668"/>
    <w:rsid w:val="008E5144"/>
    <w:rsid w:val="008E74A4"/>
    <w:rsid w:val="008E74CE"/>
    <w:rsid w:val="008F091B"/>
    <w:rsid w:val="008F1D04"/>
    <w:rsid w:val="008F54A0"/>
    <w:rsid w:val="008F5D05"/>
    <w:rsid w:val="008F5E39"/>
    <w:rsid w:val="008F620D"/>
    <w:rsid w:val="008F74B3"/>
    <w:rsid w:val="00904ADC"/>
    <w:rsid w:val="00904DFE"/>
    <w:rsid w:val="009054EB"/>
    <w:rsid w:val="00906603"/>
    <w:rsid w:val="00906A44"/>
    <w:rsid w:val="009141A7"/>
    <w:rsid w:val="00914CD9"/>
    <w:rsid w:val="00915FD8"/>
    <w:rsid w:val="00916392"/>
    <w:rsid w:val="009165C7"/>
    <w:rsid w:val="00916E14"/>
    <w:rsid w:val="0092089E"/>
    <w:rsid w:val="00923012"/>
    <w:rsid w:val="009238F1"/>
    <w:rsid w:val="0092592F"/>
    <w:rsid w:val="009259D6"/>
    <w:rsid w:val="00925CCC"/>
    <w:rsid w:val="009274FD"/>
    <w:rsid w:val="00933E88"/>
    <w:rsid w:val="00934252"/>
    <w:rsid w:val="00935761"/>
    <w:rsid w:val="009370C0"/>
    <w:rsid w:val="009407D5"/>
    <w:rsid w:val="00941607"/>
    <w:rsid w:val="00941FD3"/>
    <w:rsid w:val="0094228D"/>
    <w:rsid w:val="009427DF"/>
    <w:rsid w:val="0094304E"/>
    <w:rsid w:val="00943335"/>
    <w:rsid w:val="009437D6"/>
    <w:rsid w:val="00944080"/>
    <w:rsid w:val="00944260"/>
    <w:rsid w:val="00945F4E"/>
    <w:rsid w:val="009465AA"/>
    <w:rsid w:val="00946991"/>
    <w:rsid w:val="009500EF"/>
    <w:rsid w:val="00950398"/>
    <w:rsid w:val="0095094E"/>
    <w:rsid w:val="00951FF9"/>
    <w:rsid w:val="009553BA"/>
    <w:rsid w:val="00955A88"/>
    <w:rsid w:val="00955F94"/>
    <w:rsid w:val="009574B3"/>
    <w:rsid w:val="00957C04"/>
    <w:rsid w:val="00960B08"/>
    <w:rsid w:val="009628CE"/>
    <w:rsid w:val="009629E4"/>
    <w:rsid w:val="00963D33"/>
    <w:rsid w:val="00963D82"/>
    <w:rsid w:val="00964AAA"/>
    <w:rsid w:val="0096504F"/>
    <w:rsid w:val="009662A6"/>
    <w:rsid w:val="00966464"/>
    <w:rsid w:val="00966A2B"/>
    <w:rsid w:val="00966D20"/>
    <w:rsid w:val="00966E2C"/>
    <w:rsid w:val="0096716C"/>
    <w:rsid w:val="009707FF"/>
    <w:rsid w:val="00970B35"/>
    <w:rsid w:val="00971C4D"/>
    <w:rsid w:val="009745E1"/>
    <w:rsid w:val="00974B16"/>
    <w:rsid w:val="009767D4"/>
    <w:rsid w:val="0098077B"/>
    <w:rsid w:val="009848AF"/>
    <w:rsid w:val="009852C7"/>
    <w:rsid w:val="00987014"/>
    <w:rsid w:val="0099166E"/>
    <w:rsid w:val="009917FF"/>
    <w:rsid w:val="00991E8D"/>
    <w:rsid w:val="00993063"/>
    <w:rsid w:val="0099306C"/>
    <w:rsid w:val="00993F0D"/>
    <w:rsid w:val="00994A2A"/>
    <w:rsid w:val="0099658E"/>
    <w:rsid w:val="009970BD"/>
    <w:rsid w:val="0099718A"/>
    <w:rsid w:val="009A0D1E"/>
    <w:rsid w:val="009A1034"/>
    <w:rsid w:val="009A1380"/>
    <w:rsid w:val="009A1481"/>
    <w:rsid w:val="009A1698"/>
    <w:rsid w:val="009A1962"/>
    <w:rsid w:val="009A4165"/>
    <w:rsid w:val="009A4F47"/>
    <w:rsid w:val="009A563C"/>
    <w:rsid w:val="009B0440"/>
    <w:rsid w:val="009B279C"/>
    <w:rsid w:val="009B2A4C"/>
    <w:rsid w:val="009B62B0"/>
    <w:rsid w:val="009B7154"/>
    <w:rsid w:val="009B76BF"/>
    <w:rsid w:val="009B7F89"/>
    <w:rsid w:val="009C1950"/>
    <w:rsid w:val="009C20B2"/>
    <w:rsid w:val="009C266E"/>
    <w:rsid w:val="009C2A31"/>
    <w:rsid w:val="009C411B"/>
    <w:rsid w:val="009C4691"/>
    <w:rsid w:val="009C588F"/>
    <w:rsid w:val="009C67A9"/>
    <w:rsid w:val="009C7A2C"/>
    <w:rsid w:val="009D2AD6"/>
    <w:rsid w:val="009D5E07"/>
    <w:rsid w:val="009E0554"/>
    <w:rsid w:val="009E29FB"/>
    <w:rsid w:val="009E2BE7"/>
    <w:rsid w:val="009E2D02"/>
    <w:rsid w:val="009E3A77"/>
    <w:rsid w:val="009E42B0"/>
    <w:rsid w:val="009E4541"/>
    <w:rsid w:val="009E4680"/>
    <w:rsid w:val="009E6C8C"/>
    <w:rsid w:val="009E6CA8"/>
    <w:rsid w:val="009E6FED"/>
    <w:rsid w:val="009E7F0F"/>
    <w:rsid w:val="009F29EE"/>
    <w:rsid w:val="009F3569"/>
    <w:rsid w:val="009F404D"/>
    <w:rsid w:val="009F4A5B"/>
    <w:rsid w:val="009F6A13"/>
    <w:rsid w:val="009F6BF7"/>
    <w:rsid w:val="00A019D9"/>
    <w:rsid w:val="00A035C9"/>
    <w:rsid w:val="00A03B29"/>
    <w:rsid w:val="00A04339"/>
    <w:rsid w:val="00A05D6E"/>
    <w:rsid w:val="00A10AEE"/>
    <w:rsid w:val="00A116EB"/>
    <w:rsid w:val="00A122EB"/>
    <w:rsid w:val="00A14BBF"/>
    <w:rsid w:val="00A154B8"/>
    <w:rsid w:val="00A2017F"/>
    <w:rsid w:val="00A203BA"/>
    <w:rsid w:val="00A20C11"/>
    <w:rsid w:val="00A21886"/>
    <w:rsid w:val="00A23B1A"/>
    <w:rsid w:val="00A250F4"/>
    <w:rsid w:val="00A25787"/>
    <w:rsid w:val="00A30114"/>
    <w:rsid w:val="00A31824"/>
    <w:rsid w:val="00A31EB8"/>
    <w:rsid w:val="00A320FC"/>
    <w:rsid w:val="00A3414C"/>
    <w:rsid w:val="00A364D8"/>
    <w:rsid w:val="00A36E74"/>
    <w:rsid w:val="00A37C1C"/>
    <w:rsid w:val="00A44BBB"/>
    <w:rsid w:val="00A4610F"/>
    <w:rsid w:val="00A475ED"/>
    <w:rsid w:val="00A502F6"/>
    <w:rsid w:val="00A504F2"/>
    <w:rsid w:val="00A51062"/>
    <w:rsid w:val="00A5126B"/>
    <w:rsid w:val="00A51C00"/>
    <w:rsid w:val="00A51E7D"/>
    <w:rsid w:val="00A52388"/>
    <w:rsid w:val="00A527BE"/>
    <w:rsid w:val="00A53398"/>
    <w:rsid w:val="00A55182"/>
    <w:rsid w:val="00A56629"/>
    <w:rsid w:val="00A60A63"/>
    <w:rsid w:val="00A616EA"/>
    <w:rsid w:val="00A62289"/>
    <w:rsid w:val="00A64F67"/>
    <w:rsid w:val="00A65E83"/>
    <w:rsid w:val="00A70815"/>
    <w:rsid w:val="00A70EC2"/>
    <w:rsid w:val="00A72D4E"/>
    <w:rsid w:val="00A72EC8"/>
    <w:rsid w:val="00A7316B"/>
    <w:rsid w:val="00A73990"/>
    <w:rsid w:val="00A74142"/>
    <w:rsid w:val="00A745CA"/>
    <w:rsid w:val="00A746DD"/>
    <w:rsid w:val="00A77466"/>
    <w:rsid w:val="00A77D48"/>
    <w:rsid w:val="00A80B38"/>
    <w:rsid w:val="00A82851"/>
    <w:rsid w:val="00A83412"/>
    <w:rsid w:val="00A835AF"/>
    <w:rsid w:val="00A900F6"/>
    <w:rsid w:val="00A91471"/>
    <w:rsid w:val="00A91F02"/>
    <w:rsid w:val="00A92573"/>
    <w:rsid w:val="00A92F2B"/>
    <w:rsid w:val="00A9327E"/>
    <w:rsid w:val="00A93AC9"/>
    <w:rsid w:val="00A94822"/>
    <w:rsid w:val="00A949A0"/>
    <w:rsid w:val="00A9524D"/>
    <w:rsid w:val="00A96747"/>
    <w:rsid w:val="00A96D63"/>
    <w:rsid w:val="00A97369"/>
    <w:rsid w:val="00A979F7"/>
    <w:rsid w:val="00AA0C5A"/>
    <w:rsid w:val="00AA1C27"/>
    <w:rsid w:val="00AA3E8C"/>
    <w:rsid w:val="00AA3FCC"/>
    <w:rsid w:val="00AA3FD2"/>
    <w:rsid w:val="00AA6DCF"/>
    <w:rsid w:val="00AA6F4B"/>
    <w:rsid w:val="00AA7FF1"/>
    <w:rsid w:val="00AB1046"/>
    <w:rsid w:val="00AC135C"/>
    <w:rsid w:val="00AC26CB"/>
    <w:rsid w:val="00AC29F2"/>
    <w:rsid w:val="00AC3976"/>
    <w:rsid w:val="00AC442E"/>
    <w:rsid w:val="00AC4FD9"/>
    <w:rsid w:val="00AC5DF5"/>
    <w:rsid w:val="00AC620E"/>
    <w:rsid w:val="00AC7F65"/>
    <w:rsid w:val="00AD2B68"/>
    <w:rsid w:val="00AD5038"/>
    <w:rsid w:val="00AD6669"/>
    <w:rsid w:val="00AD75ED"/>
    <w:rsid w:val="00AE161C"/>
    <w:rsid w:val="00AE19A6"/>
    <w:rsid w:val="00AE291D"/>
    <w:rsid w:val="00AE29EA"/>
    <w:rsid w:val="00AE346A"/>
    <w:rsid w:val="00AE3BB6"/>
    <w:rsid w:val="00AE576E"/>
    <w:rsid w:val="00AE5CAB"/>
    <w:rsid w:val="00AE7DF5"/>
    <w:rsid w:val="00AF1DFE"/>
    <w:rsid w:val="00AF282E"/>
    <w:rsid w:val="00AF2C9D"/>
    <w:rsid w:val="00AF4144"/>
    <w:rsid w:val="00AF4FDE"/>
    <w:rsid w:val="00AF523F"/>
    <w:rsid w:val="00AF5FB9"/>
    <w:rsid w:val="00AF614E"/>
    <w:rsid w:val="00AF7064"/>
    <w:rsid w:val="00AF70D2"/>
    <w:rsid w:val="00B01371"/>
    <w:rsid w:val="00B01984"/>
    <w:rsid w:val="00B01F3C"/>
    <w:rsid w:val="00B02301"/>
    <w:rsid w:val="00B038F2"/>
    <w:rsid w:val="00B05759"/>
    <w:rsid w:val="00B06694"/>
    <w:rsid w:val="00B06DDD"/>
    <w:rsid w:val="00B07DC3"/>
    <w:rsid w:val="00B11AD9"/>
    <w:rsid w:val="00B13841"/>
    <w:rsid w:val="00B14ED7"/>
    <w:rsid w:val="00B16E90"/>
    <w:rsid w:val="00B16FC6"/>
    <w:rsid w:val="00B17BB6"/>
    <w:rsid w:val="00B17C05"/>
    <w:rsid w:val="00B20C2B"/>
    <w:rsid w:val="00B20CE2"/>
    <w:rsid w:val="00B22BCA"/>
    <w:rsid w:val="00B2339F"/>
    <w:rsid w:val="00B23DA5"/>
    <w:rsid w:val="00B27406"/>
    <w:rsid w:val="00B333AE"/>
    <w:rsid w:val="00B345FB"/>
    <w:rsid w:val="00B35A5E"/>
    <w:rsid w:val="00B3744A"/>
    <w:rsid w:val="00B37517"/>
    <w:rsid w:val="00B430BB"/>
    <w:rsid w:val="00B43901"/>
    <w:rsid w:val="00B43F59"/>
    <w:rsid w:val="00B45135"/>
    <w:rsid w:val="00B45288"/>
    <w:rsid w:val="00B46263"/>
    <w:rsid w:val="00B46D07"/>
    <w:rsid w:val="00B5131C"/>
    <w:rsid w:val="00B5160B"/>
    <w:rsid w:val="00B52670"/>
    <w:rsid w:val="00B5548D"/>
    <w:rsid w:val="00B55B63"/>
    <w:rsid w:val="00B56223"/>
    <w:rsid w:val="00B60CB6"/>
    <w:rsid w:val="00B63650"/>
    <w:rsid w:val="00B6392C"/>
    <w:rsid w:val="00B63B1B"/>
    <w:rsid w:val="00B645AB"/>
    <w:rsid w:val="00B64F68"/>
    <w:rsid w:val="00B6677A"/>
    <w:rsid w:val="00B66C39"/>
    <w:rsid w:val="00B6740D"/>
    <w:rsid w:val="00B7268B"/>
    <w:rsid w:val="00B72BCD"/>
    <w:rsid w:val="00B72CCA"/>
    <w:rsid w:val="00B7637C"/>
    <w:rsid w:val="00B76AEE"/>
    <w:rsid w:val="00B77470"/>
    <w:rsid w:val="00B77492"/>
    <w:rsid w:val="00B8079D"/>
    <w:rsid w:val="00B84CA7"/>
    <w:rsid w:val="00B86C8E"/>
    <w:rsid w:val="00B87571"/>
    <w:rsid w:val="00B902CD"/>
    <w:rsid w:val="00B90567"/>
    <w:rsid w:val="00B91288"/>
    <w:rsid w:val="00B96FBC"/>
    <w:rsid w:val="00BA5B4C"/>
    <w:rsid w:val="00BA6961"/>
    <w:rsid w:val="00BA751F"/>
    <w:rsid w:val="00BB04B4"/>
    <w:rsid w:val="00BB0F63"/>
    <w:rsid w:val="00BB163A"/>
    <w:rsid w:val="00BB2240"/>
    <w:rsid w:val="00BB2A0C"/>
    <w:rsid w:val="00BB372C"/>
    <w:rsid w:val="00BB4167"/>
    <w:rsid w:val="00BB4BB1"/>
    <w:rsid w:val="00BB4FD4"/>
    <w:rsid w:val="00BB5ED0"/>
    <w:rsid w:val="00BB712B"/>
    <w:rsid w:val="00BB73E1"/>
    <w:rsid w:val="00BB77EB"/>
    <w:rsid w:val="00BB7EE8"/>
    <w:rsid w:val="00BC20B4"/>
    <w:rsid w:val="00BC415D"/>
    <w:rsid w:val="00BC5A1C"/>
    <w:rsid w:val="00BC6461"/>
    <w:rsid w:val="00BC78BB"/>
    <w:rsid w:val="00BC7FD6"/>
    <w:rsid w:val="00BD039B"/>
    <w:rsid w:val="00BD087E"/>
    <w:rsid w:val="00BD0C92"/>
    <w:rsid w:val="00BD3361"/>
    <w:rsid w:val="00BD3E7D"/>
    <w:rsid w:val="00BD5951"/>
    <w:rsid w:val="00BE0CA8"/>
    <w:rsid w:val="00BE2832"/>
    <w:rsid w:val="00BE4143"/>
    <w:rsid w:val="00BE441D"/>
    <w:rsid w:val="00BE4680"/>
    <w:rsid w:val="00BE59FF"/>
    <w:rsid w:val="00BF00A1"/>
    <w:rsid w:val="00BF0EF5"/>
    <w:rsid w:val="00BF557D"/>
    <w:rsid w:val="00BF583F"/>
    <w:rsid w:val="00BF5E23"/>
    <w:rsid w:val="00BF69C6"/>
    <w:rsid w:val="00BF7DBE"/>
    <w:rsid w:val="00C00567"/>
    <w:rsid w:val="00C02B8A"/>
    <w:rsid w:val="00C02CEC"/>
    <w:rsid w:val="00C02F1B"/>
    <w:rsid w:val="00C03E3B"/>
    <w:rsid w:val="00C04CD7"/>
    <w:rsid w:val="00C05197"/>
    <w:rsid w:val="00C05EE4"/>
    <w:rsid w:val="00C10194"/>
    <w:rsid w:val="00C135DC"/>
    <w:rsid w:val="00C14952"/>
    <w:rsid w:val="00C16AF1"/>
    <w:rsid w:val="00C177A9"/>
    <w:rsid w:val="00C20F51"/>
    <w:rsid w:val="00C223EF"/>
    <w:rsid w:val="00C24625"/>
    <w:rsid w:val="00C25D1E"/>
    <w:rsid w:val="00C26275"/>
    <w:rsid w:val="00C26DE6"/>
    <w:rsid w:val="00C27503"/>
    <w:rsid w:val="00C27BAE"/>
    <w:rsid w:val="00C27F2C"/>
    <w:rsid w:val="00C32FD7"/>
    <w:rsid w:val="00C33299"/>
    <w:rsid w:val="00C3351D"/>
    <w:rsid w:val="00C35BAA"/>
    <w:rsid w:val="00C3722F"/>
    <w:rsid w:val="00C37D71"/>
    <w:rsid w:val="00C40311"/>
    <w:rsid w:val="00C4161B"/>
    <w:rsid w:val="00C417F4"/>
    <w:rsid w:val="00C42700"/>
    <w:rsid w:val="00C42B97"/>
    <w:rsid w:val="00C51A78"/>
    <w:rsid w:val="00C54546"/>
    <w:rsid w:val="00C54C85"/>
    <w:rsid w:val="00C5590F"/>
    <w:rsid w:val="00C5703C"/>
    <w:rsid w:val="00C61465"/>
    <w:rsid w:val="00C623FC"/>
    <w:rsid w:val="00C62A29"/>
    <w:rsid w:val="00C62D7E"/>
    <w:rsid w:val="00C632BF"/>
    <w:rsid w:val="00C63807"/>
    <w:rsid w:val="00C63F73"/>
    <w:rsid w:val="00C647AA"/>
    <w:rsid w:val="00C64C50"/>
    <w:rsid w:val="00C65FD7"/>
    <w:rsid w:val="00C71614"/>
    <w:rsid w:val="00C73FC0"/>
    <w:rsid w:val="00C743C9"/>
    <w:rsid w:val="00C747CB"/>
    <w:rsid w:val="00C75C44"/>
    <w:rsid w:val="00C7767E"/>
    <w:rsid w:val="00C80A45"/>
    <w:rsid w:val="00C82316"/>
    <w:rsid w:val="00C825B4"/>
    <w:rsid w:val="00C83913"/>
    <w:rsid w:val="00C84FD2"/>
    <w:rsid w:val="00C86A79"/>
    <w:rsid w:val="00C86DE1"/>
    <w:rsid w:val="00C87AFC"/>
    <w:rsid w:val="00C90964"/>
    <w:rsid w:val="00C9122F"/>
    <w:rsid w:val="00C917AB"/>
    <w:rsid w:val="00C91E9E"/>
    <w:rsid w:val="00C93FFD"/>
    <w:rsid w:val="00C941C3"/>
    <w:rsid w:val="00C941FC"/>
    <w:rsid w:val="00C95239"/>
    <w:rsid w:val="00C959B7"/>
    <w:rsid w:val="00C95F20"/>
    <w:rsid w:val="00C9697C"/>
    <w:rsid w:val="00C9777E"/>
    <w:rsid w:val="00CA214C"/>
    <w:rsid w:val="00CA246D"/>
    <w:rsid w:val="00CA2678"/>
    <w:rsid w:val="00CA3C32"/>
    <w:rsid w:val="00CA46CB"/>
    <w:rsid w:val="00CA4968"/>
    <w:rsid w:val="00CA5FED"/>
    <w:rsid w:val="00CA6F71"/>
    <w:rsid w:val="00CA6FE3"/>
    <w:rsid w:val="00CB1F7A"/>
    <w:rsid w:val="00CB1FF3"/>
    <w:rsid w:val="00CB2A88"/>
    <w:rsid w:val="00CB35DC"/>
    <w:rsid w:val="00CB3A6E"/>
    <w:rsid w:val="00CB494F"/>
    <w:rsid w:val="00CB587D"/>
    <w:rsid w:val="00CB66B2"/>
    <w:rsid w:val="00CB736C"/>
    <w:rsid w:val="00CC07E7"/>
    <w:rsid w:val="00CC1C4D"/>
    <w:rsid w:val="00CC3A40"/>
    <w:rsid w:val="00CC4994"/>
    <w:rsid w:val="00CC73BD"/>
    <w:rsid w:val="00CC7846"/>
    <w:rsid w:val="00CD1B0E"/>
    <w:rsid w:val="00CD416D"/>
    <w:rsid w:val="00CD44D3"/>
    <w:rsid w:val="00CD46BA"/>
    <w:rsid w:val="00CD59E9"/>
    <w:rsid w:val="00CD5CED"/>
    <w:rsid w:val="00CD61BD"/>
    <w:rsid w:val="00CE17B5"/>
    <w:rsid w:val="00CE4E54"/>
    <w:rsid w:val="00CE55BE"/>
    <w:rsid w:val="00CF0679"/>
    <w:rsid w:val="00CF2CB2"/>
    <w:rsid w:val="00CF2F46"/>
    <w:rsid w:val="00CF6A3A"/>
    <w:rsid w:val="00D01256"/>
    <w:rsid w:val="00D02D27"/>
    <w:rsid w:val="00D048E8"/>
    <w:rsid w:val="00D05131"/>
    <w:rsid w:val="00D05CA8"/>
    <w:rsid w:val="00D05DB1"/>
    <w:rsid w:val="00D060EC"/>
    <w:rsid w:val="00D06957"/>
    <w:rsid w:val="00D069BE"/>
    <w:rsid w:val="00D077AE"/>
    <w:rsid w:val="00D10FAA"/>
    <w:rsid w:val="00D11A56"/>
    <w:rsid w:val="00D11E3B"/>
    <w:rsid w:val="00D131A5"/>
    <w:rsid w:val="00D14C09"/>
    <w:rsid w:val="00D14D0E"/>
    <w:rsid w:val="00D152ED"/>
    <w:rsid w:val="00D15B15"/>
    <w:rsid w:val="00D16F07"/>
    <w:rsid w:val="00D17683"/>
    <w:rsid w:val="00D17BA2"/>
    <w:rsid w:val="00D228CD"/>
    <w:rsid w:val="00D24269"/>
    <w:rsid w:val="00D24DEA"/>
    <w:rsid w:val="00D25A3D"/>
    <w:rsid w:val="00D27600"/>
    <w:rsid w:val="00D30FF4"/>
    <w:rsid w:val="00D311BB"/>
    <w:rsid w:val="00D318D0"/>
    <w:rsid w:val="00D32570"/>
    <w:rsid w:val="00D335BF"/>
    <w:rsid w:val="00D34B71"/>
    <w:rsid w:val="00D34CAF"/>
    <w:rsid w:val="00D36684"/>
    <w:rsid w:val="00D37BCF"/>
    <w:rsid w:val="00D40A79"/>
    <w:rsid w:val="00D43785"/>
    <w:rsid w:val="00D45318"/>
    <w:rsid w:val="00D45D92"/>
    <w:rsid w:val="00D473C0"/>
    <w:rsid w:val="00D50437"/>
    <w:rsid w:val="00D513A3"/>
    <w:rsid w:val="00D5150A"/>
    <w:rsid w:val="00D531F2"/>
    <w:rsid w:val="00D5325D"/>
    <w:rsid w:val="00D54D42"/>
    <w:rsid w:val="00D55CC2"/>
    <w:rsid w:val="00D56FB3"/>
    <w:rsid w:val="00D56FE7"/>
    <w:rsid w:val="00D6025F"/>
    <w:rsid w:val="00D60B6D"/>
    <w:rsid w:val="00D6119E"/>
    <w:rsid w:val="00D64373"/>
    <w:rsid w:val="00D6773A"/>
    <w:rsid w:val="00D67C7A"/>
    <w:rsid w:val="00D72788"/>
    <w:rsid w:val="00D7292C"/>
    <w:rsid w:val="00D72CDE"/>
    <w:rsid w:val="00D73C41"/>
    <w:rsid w:val="00D73C5A"/>
    <w:rsid w:val="00D744D0"/>
    <w:rsid w:val="00D745B8"/>
    <w:rsid w:val="00D770EB"/>
    <w:rsid w:val="00D819E6"/>
    <w:rsid w:val="00D842AB"/>
    <w:rsid w:val="00D84385"/>
    <w:rsid w:val="00D9008F"/>
    <w:rsid w:val="00D91DEE"/>
    <w:rsid w:val="00D924DD"/>
    <w:rsid w:val="00D92FD4"/>
    <w:rsid w:val="00D9482A"/>
    <w:rsid w:val="00D94A4C"/>
    <w:rsid w:val="00D94ADB"/>
    <w:rsid w:val="00D95775"/>
    <w:rsid w:val="00D96A6A"/>
    <w:rsid w:val="00D9743A"/>
    <w:rsid w:val="00D977E3"/>
    <w:rsid w:val="00DA3A14"/>
    <w:rsid w:val="00DA45CF"/>
    <w:rsid w:val="00DA4B92"/>
    <w:rsid w:val="00DA4E15"/>
    <w:rsid w:val="00DB00AF"/>
    <w:rsid w:val="00DB16C2"/>
    <w:rsid w:val="00DB2251"/>
    <w:rsid w:val="00DB2AF7"/>
    <w:rsid w:val="00DB6FB2"/>
    <w:rsid w:val="00DC3282"/>
    <w:rsid w:val="00DC40BF"/>
    <w:rsid w:val="00DC575D"/>
    <w:rsid w:val="00DC79AE"/>
    <w:rsid w:val="00DD020D"/>
    <w:rsid w:val="00DD037C"/>
    <w:rsid w:val="00DD06C0"/>
    <w:rsid w:val="00DD1499"/>
    <w:rsid w:val="00DD17E8"/>
    <w:rsid w:val="00DD2336"/>
    <w:rsid w:val="00DD57AF"/>
    <w:rsid w:val="00DD6540"/>
    <w:rsid w:val="00DD6A4F"/>
    <w:rsid w:val="00DE00C6"/>
    <w:rsid w:val="00DE10D9"/>
    <w:rsid w:val="00DE1A65"/>
    <w:rsid w:val="00DE29CB"/>
    <w:rsid w:val="00DE2C25"/>
    <w:rsid w:val="00DE499F"/>
    <w:rsid w:val="00DE5C9A"/>
    <w:rsid w:val="00DE5DB8"/>
    <w:rsid w:val="00DE68A3"/>
    <w:rsid w:val="00DE70BB"/>
    <w:rsid w:val="00DE777A"/>
    <w:rsid w:val="00DF0098"/>
    <w:rsid w:val="00DF2279"/>
    <w:rsid w:val="00DF4018"/>
    <w:rsid w:val="00DF4616"/>
    <w:rsid w:val="00DF53DC"/>
    <w:rsid w:val="00DF55DB"/>
    <w:rsid w:val="00DF571D"/>
    <w:rsid w:val="00DF5BF1"/>
    <w:rsid w:val="00DF606F"/>
    <w:rsid w:val="00E0445C"/>
    <w:rsid w:val="00E05801"/>
    <w:rsid w:val="00E05FC4"/>
    <w:rsid w:val="00E07658"/>
    <w:rsid w:val="00E11224"/>
    <w:rsid w:val="00E132D7"/>
    <w:rsid w:val="00E13B9B"/>
    <w:rsid w:val="00E13CAE"/>
    <w:rsid w:val="00E141E3"/>
    <w:rsid w:val="00E14C10"/>
    <w:rsid w:val="00E15413"/>
    <w:rsid w:val="00E17444"/>
    <w:rsid w:val="00E17B09"/>
    <w:rsid w:val="00E2148C"/>
    <w:rsid w:val="00E21546"/>
    <w:rsid w:val="00E22BCE"/>
    <w:rsid w:val="00E2350B"/>
    <w:rsid w:val="00E246A9"/>
    <w:rsid w:val="00E264DE"/>
    <w:rsid w:val="00E26A6B"/>
    <w:rsid w:val="00E3063A"/>
    <w:rsid w:val="00E30D2F"/>
    <w:rsid w:val="00E312E2"/>
    <w:rsid w:val="00E32250"/>
    <w:rsid w:val="00E32304"/>
    <w:rsid w:val="00E32ECD"/>
    <w:rsid w:val="00E35817"/>
    <w:rsid w:val="00E36447"/>
    <w:rsid w:val="00E407B7"/>
    <w:rsid w:val="00E40A9D"/>
    <w:rsid w:val="00E40B41"/>
    <w:rsid w:val="00E40B6D"/>
    <w:rsid w:val="00E42B22"/>
    <w:rsid w:val="00E451F1"/>
    <w:rsid w:val="00E45AD9"/>
    <w:rsid w:val="00E45CAA"/>
    <w:rsid w:val="00E466F7"/>
    <w:rsid w:val="00E47F1D"/>
    <w:rsid w:val="00E503FB"/>
    <w:rsid w:val="00E55940"/>
    <w:rsid w:val="00E564D8"/>
    <w:rsid w:val="00E61056"/>
    <w:rsid w:val="00E61603"/>
    <w:rsid w:val="00E62F56"/>
    <w:rsid w:val="00E65183"/>
    <w:rsid w:val="00E65656"/>
    <w:rsid w:val="00E675F0"/>
    <w:rsid w:val="00E67CF2"/>
    <w:rsid w:val="00E70587"/>
    <w:rsid w:val="00E70647"/>
    <w:rsid w:val="00E70AC4"/>
    <w:rsid w:val="00E716BA"/>
    <w:rsid w:val="00E730BD"/>
    <w:rsid w:val="00E73C16"/>
    <w:rsid w:val="00E8020C"/>
    <w:rsid w:val="00E81D8F"/>
    <w:rsid w:val="00E82ED4"/>
    <w:rsid w:val="00E8343C"/>
    <w:rsid w:val="00E84179"/>
    <w:rsid w:val="00E85E23"/>
    <w:rsid w:val="00E9054A"/>
    <w:rsid w:val="00E91000"/>
    <w:rsid w:val="00E915A6"/>
    <w:rsid w:val="00E9208D"/>
    <w:rsid w:val="00E92834"/>
    <w:rsid w:val="00E92CB4"/>
    <w:rsid w:val="00E93C24"/>
    <w:rsid w:val="00E942B3"/>
    <w:rsid w:val="00E9476A"/>
    <w:rsid w:val="00E97FE9"/>
    <w:rsid w:val="00EA1212"/>
    <w:rsid w:val="00EA2C23"/>
    <w:rsid w:val="00EA5869"/>
    <w:rsid w:val="00EA670A"/>
    <w:rsid w:val="00EA7B97"/>
    <w:rsid w:val="00EA7FC8"/>
    <w:rsid w:val="00EB1B28"/>
    <w:rsid w:val="00EB1F83"/>
    <w:rsid w:val="00EB4A04"/>
    <w:rsid w:val="00EB588B"/>
    <w:rsid w:val="00EC0526"/>
    <w:rsid w:val="00EC0765"/>
    <w:rsid w:val="00EC13CC"/>
    <w:rsid w:val="00EC14EA"/>
    <w:rsid w:val="00EC3876"/>
    <w:rsid w:val="00EC59B8"/>
    <w:rsid w:val="00ED16C2"/>
    <w:rsid w:val="00ED24F0"/>
    <w:rsid w:val="00ED252C"/>
    <w:rsid w:val="00ED2E20"/>
    <w:rsid w:val="00ED6522"/>
    <w:rsid w:val="00ED6694"/>
    <w:rsid w:val="00ED71CF"/>
    <w:rsid w:val="00ED7E6E"/>
    <w:rsid w:val="00EE0F55"/>
    <w:rsid w:val="00EE1199"/>
    <w:rsid w:val="00EE1832"/>
    <w:rsid w:val="00EE1A8F"/>
    <w:rsid w:val="00EE47B2"/>
    <w:rsid w:val="00EE4FDC"/>
    <w:rsid w:val="00EE6CEE"/>
    <w:rsid w:val="00EF0500"/>
    <w:rsid w:val="00EF0CB1"/>
    <w:rsid w:val="00EF20A6"/>
    <w:rsid w:val="00EF421F"/>
    <w:rsid w:val="00EF4B04"/>
    <w:rsid w:val="00EF4E10"/>
    <w:rsid w:val="00EF6B79"/>
    <w:rsid w:val="00F0094E"/>
    <w:rsid w:val="00F03443"/>
    <w:rsid w:val="00F0534C"/>
    <w:rsid w:val="00F06A0B"/>
    <w:rsid w:val="00F12F60"/>
    <w:rsid w:val="00F13ADA"/>
    <w:rsid w:val="00F14913"/>
    <w:rsid w:val="00F14B74"/>
    <w:rsid w:val="00F154B9"/>
    <w:rsid w:val="00F15B89"/>
    <w:rsid w:val="00F16D80"/>
    <w:rsid w:val="00F20018"/>
    <w:rsid w:val="00F20832"/>
    <w:rsid w:val="00F20C2D"/>
    <w:rsid w:val="00F22444"/>
    <w:rsid w:val="00F237D1"/>
    <w:rsid w:val="00F23FF9"/>
    <w:rsid w:val="00F26FB8"/>
    <w:rsid w:val="00F308CC"/>
    <w:rsid w:val="00F31580"/>
    <w:rsid w:val="00F31D5A"/>
    <w:rsid w:val="00F35334"/>
    <w:rsid w:val="00F369AC"/>
    <w:rsid w:val="00F37666"/>
    <w:rsid w:val="00F37E44"/>
    <w:rsid w:val="00F406A0"/>
    <w:rsid w:val="00F4140F"/>
    <w:rsid w:val="00F4269A"/>
    <w:rsid w:val="00F4406B"/>
    <w:rsid w:val="00F442D6"/>
    <w:rsid w:val="00F452E9"/>
    <w:rsid w:val="00F4583F"/>
    <w:rsid w:val="00F46670"/>
    <w:rsid w:val="00F466EE"/>
    <w:rsid w:val="00F47A6A"/>
    <w:rsid w:val="00F50492"/>
    <w:rsid w:val="00F523C7"/>
    <w:rsid w:val="00F5412E"/>
    <w:rsid w:val="00F55315"/>
    <w:rsid w:val="00F554D4"/>
    <w:rsid w:val="00F5713C"/>
    <w:rsid w:val="00F57B97"/>
    <w:rsid w:val="00F6030B"/>
    <w:rsid w:val="00F61F58"/>
    <w:rsid w:val="00F62551"/>
    <w:rsid w:val="00F6470D"/>
    <w:rsid w:val="00F66AB4"/>
    <w:rsid w:val="00F6765F"/>
    <w:rsid w:val="00F703ED"/>
    <w:rsid w:val="00F708E8"/>
    <w:rsid w:val="00F7277E"/>
    <w:rsid w:val="00F73BD4"/>
    <w:rsid w:val="00F7687F"/>
    <w:rsid w:val="00F76DED"/>
    <w:rsid w:val="00F8076E"/>
    <w:rsid w:val="00F8084B"/>
    <w:rsid w:val="00F81AFB"/>
    <w:rsid w:val="00F81D7D"/>
    <w:rsid w:val="00F83B7E"/>
    <w:rsid w:val="00F846E5"/>
    <w:rsid w:val="00F85F30"/>
    <w:rsid w:val="00F86B32"/>
    <w:rsid w:val="00F871E2"/>
    <w:rsid w:val="00F87C85"/>
    <w:rsid w:val="00F91E45"/>
    <w:rsid w:val="00F92581"/>
    <w:rsid w:val="00F93466"/>
    <w:rsid w:val="00F93946"/>
    <w:rsid w:val="00F94474"/>
    <w:rsid w:val="00F94BD9"/>
    <w:rsid w:val="00F94E04"/>
    <w:rsid w:val="00FA3195"/>
    <w:rsid w:val="00FA5B26"/>
    <w:rsid w:val="00FA7A2E"/>
    <w:rsid w:val="00FB1BC9"/>
    <w:rsid w:val="00FB2637"/>
    <w:rsid w:val="00FB292D"/>
    <w:rsid w:val="00FB2973"/>
    <w:rsid w:val="00FB34DC"/>
    <w:rsid w:val="00FB4A9E"/>
    <w:rsid w:val="00FB6097"/>
    <w:rsid w:val="00FB7B46"/>
    <w:rsid w:val="00FC0D61"/>
    <w:rsid w:val="00FC27AA"/>
    <w:rsid w:val="00FC4900"/>
    <w:rsid w:val="00FC500C"/>
    <w:rsid w:val="00FC6434"/>
    <w:rsid w:val="00FC683A"/>
    <w:rsid w:val="00FC7DF7"/>
    <w:rsid w:val="00FD1300"/>
    <w:rsid w:val="00FD21CD"/>
    <w:rsid w:val="00FD3986"/>
    <w:rsid w:val="00FE065A"/>
    <w:rsid w:val="00FE1D1D"/>
    <w:rsid w:val="00FE302C"/>
    <w:rsid w:val="00FE4541"/>
    <w:rsid w:val="00FE5F48"/>
    <w:rsid w:val="00FE68CC"/>
    <w:rsid w:val="00FE762D"/>
    <w:rsid w:val="00FF0D21"/>
    <w:rsid w:val="00FF1903"/>
    <w:rsid w:val="00FF3883"/>
    <w:rsid w:val="00FF714F"/>
    <w:rsid w:val="107FB1FC"/>
    <w:rsid w:val="1FC852BA"/>
    <w:rsid w:val="1FE4DEB3"/>
    <w:rsid w:val="261272E4"/>
    <w:rsid w:val="57931E52"/>
    <w:rsid w:val="619A3C95"/>
    <w:rsid w:val="73E94847"/>
    <w:rsid w:val="74F3331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D9E3D"/>
  <w15:chartTrackingRefBased/>
  <w15:docId w15:val="{1504B709-889C-4045-A80F-8D595FCFE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1" w:unhideWhenUsed="1" w:qFormat="1"/>
    <w:lsdException w:name="index 1" w:semiHidden="1" w:uiPriority="98"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4"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8" w:unhideWhenUsed="1" w:qFormat="1"/>
    <w:lsdException w:name="table of figures" w:semiHidden="1" w:uiPriority="98" w:unhideWhenUsed="1"/>
    <w:lsdException w:name="envelope address" w:semiHidden="1" w:unhideWhenUsed="1"/>
    <w:lsdException w:name="envelope return" w:semiHidden="1" w:unhideWhenUsed="1"/>
    <w:lsdException w:name="footnote reference" w:semiHidden="1" w:uiPriority="11" w:unhideWhenUsed="1"/>
    <w:lsdException w:name="annotation reference" w:semiHidden="1" w:unhideWhenUsed="1"/>
    <w:lsdException w:name="line number" w:semiHidden="1" w:unhideWhenUsed="1"/>
    <w:lsdException w:name="page number" w:semiHidden="1" w:uiPriority="14" w:unhideWhenUsed="1"/>
    <w:lsdException w:name="endnote reference" w:semiHidden="1" w:unhideWhenUsed="1"/>
    <w:lsdException w:name="endnote text" w:semiHidden="1" w:uiPriority="98"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98" w:unhideWhenUsed="1" w:qFormat="1"/>
    <w:lsdException w:name="List Number" w:semiHidden="1" w:uiPriority="9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8" w:unhideWhenUsed="1"/>
    <w:lsdException w:name="List Bullet 3" w:semiHidden="1" w:uiPriority="1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98" w:unhideWhenUsed="1"/>
    <w:lsdException w:name="Plain Text" w:semiHidden="1" w:uiPriority="98"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8"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8" w:unhideWhenUsed="1"/>
    <w:lsdException w:name="Table Grid" w:uiPriority="0"/>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98"/>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98"/>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E54"/>
  </w:style>
  <w:style w:type="paragraph" w:styleId="Heading1">
    <w:name w:val="heading 1"/>
    <w:next w:val="ARbody"/>
    <w:link w:val="Heading1Char"/>
    <w:uiPriority w:val="2"/>
    <w:qFormat/>
    <w:rsid w:val="0081234A"/>
    <w:pPr>
      <w:keepNext/>
      <w:keepLines/>
      <w:spacing w:after="800" w:line="480" w:lineRule="atLeast"/>
      <w:outlineLvl w:val="0"/>
    </w:pPr>
    <w:rPr>
      <w:rFonts w:ascii="Arial" w:eastAsia="MS Gothic" w:hAnsi="Arial" w:cs="Times New Roman"/>
      <w:bCs/>
      <w:color w:val="008732"/>
      <w:kern w:val="32"/>
      <w:sz w:val="48"/>
      <w:szCs w:val="64"/>
    </w:rPr>
  </w:style>
  <w:style w:type="paragraph" w:styleId="Heading2">
    <w:name w:val="heading 2"/>
    <w:next w:val="ARbody"/>
    <w:link w:val="Heading2Char"/>
    <w:uiPriority w:val="2"/>
    <w:qFormat/>
    <w:rsid w:val="0081234A"/>
    <w:pPr>
      <w:keepNext/>
      <w:keepLines/>
      <w:spacing w:after="240" w:line="480" w:lineRule="atLeast"/>
      <w:outlineLvl w:val="1"/>
    </w:pPr>
    <w:rPr>
      <w:rFonts w:ascii="Arial" w:eastAsia="MS Gothic" w:hAnsi="Arial" w:cs="Times New Roman"/>
      <w:bCs/>
      <w:iCs/>
      <w:color w:val="53565A"/>
      <w:sz w:val="44"/>
      <w:szCs w:val="40"/>
    </w:rPr>
  </w:style>
  <w:style w:type="paragraph" w:styleId="Heading3">
    <w:name w:val="heading 3"/>
    <w:next w:val="ARbody"/>
    <w:link w:val="Heading3Char"/>
    <w:uiPriority w:val="2"/>
    <w:qFormat/>
    <w:rsid w:val="0081234A"/>
    <w:pPr>
      <w:keepNext/>
      <w:keepLines/>
      <w:spacing w:before="280" w:after="80" w:line="280" w:lineRule="atLeast"/>
      <w:outlineLvl w:val="2"/>
    </w:pPr>
    <w:rPr>
      <w:rFonts w:ascii="Arial" w:eastAsia="MS Gothic" w:hAnsi="Arial" w:cs="Times New Roman"/>
      <w:bCs/>
      <w:color w:val="008732"/>
      <w:sz w:val="32"/>
      <w:szCs w:val="24"/>
      <w:lang w:eastAsia="en-AU"/>
    </w:rPr>
  </w:style>
  <w:style w:type="paragraph" w:styleId="Heading4">
    <w:name w:val="heading 4"/>
    <w:next w:val="ARbody"/>
    <w:link w:val="Heading4Char"/>
    <w:uiPriority w:val="2"/>
    <w:qFormat/>
    <w:rsid w:val="0081234A"/>
    <w:pPr>
      <w:keepNext/>
      <w:keepLines/>
      <w:spacing w:before="200" w:after="80" w:line="240" w:lineRule="atLeast"/>
      <w:outlineLvl w:val="3"/>
    </w:pPr>
    <w:rPr>
      <w:rFonts w:ascii="Arial" w:eastAsia="MS Mincho" w:hAnsi="Arial" w:cs="Arial"/>
      <w:b/>
      <w:bCs/>
      <w:color w:val="53565A"/>
      <w:sz w:val="24"/>
      <w:szCs w:val="24"/>
    </w:rPr>
  </w:style>
  <w:style w:type="paragraph" w:styleId="Heading5">
    <w:name w:val="heading 5"/>
    <w:next w:val="ARbody"/>
    <w:link w:val="Heading5Char"/>
    <w:uiPriority w:val="2"/>
    <w:qFormat/>
    <w:rsid w:val="0081234A"/>
    <w:pPr>
      <w:keepNext/>
      <w:keepLines/>
      <w:spacing w:before="240" w:after="80" w:line="260" w:lineRule="atLeast"/>
      <w:outlineLvl w:val="4"/>
    </w:pPr>
    <w:rPr>
      <w:rFonts w:ascii="Arial" w:eastAsia="Times New Roman" w:hAnsi="Arial" w:cs="Times New Roman"/>
      <w:b/>
      <w:color w:val="008732"/>
      <w:szCs w:val="24"/>
    </w:rPr>
  </w:style>
  <w:style w:type="paragraph" w:styleId="Heading6">
    <w:name w:val="heading 6"/>
    <w:basedOn w:val="Normal"/>
    <w:next w:val="Normal"/>
    <w:link w:val="Heading6Char"/>
    <w:uiPriority w:val="2"/>
    <w:qFormat/>
    <w:rsid w:val="0081234A"/>
    <w:pPr>
      <w:keepNext/>
      <w:keepLines/>
      <w:overflowPunct w:val="0"/>
      <w:autoSpaceDE w:val="0"/>
      <w:autoSpaceDN w:val="0"/>
      <w:adjustRightInd w:val="0"/>
      <w:spacing w:before="240" w:after="80" w:line="240" w:lineRule="auto"/>
      <w:textAlignment w:val="baseline"/>
      <w:outlineLvl w:val="5"/>
    </w:pPr>
    <w:rPr>
      <w:rFonts w:ascii="Arial" w:eastAsia="Times New Roman" w:hAnsi="Arial" w:cs="Times New Roman"/>
      <w:b/>
      <w:bCs/>
      <w:sz w:val="20"/>
      <w:szCs w:val="24"/>
      <w:lang w:val="x-none"/>
    </w:rPr>
  </w:style>
  <w:style w:type="paragraph" w:styleId="Heading7">
    <w:name w:val="heading 7"/>
    <w:basedOn w:val="Normal"/>
    <w:next w:val="Normal"/>
    <w:link w:val="Heading7Char"/>
    <w:uiPriority w:val="2"/>
    <w:qFormat/>
    <w:rsid w:val="0081234A"/>
    <w:pPr>
      <w:keepNext/>
      <w:keepLines/>
      <w:spacing w:before="180" w:after="60" w:line="240" w:lineRule="auto"/>
      <w:outlineLvl w:val="6"/>
    </w:pPr>
    <w:rPr>
      <w:rFonts w:ascii="Arial" w:eastAsiaTheme="majorEastAsia" w:hAnsi="Arial" w:cstheme="majorBidi"/>
      <w:b/>
      <w:iCs/>
      <w:color w:val="53565A"/>
      <w:sz w:val="20"/>
      <w:szCs w:val="21"/>
      <w:lang w:eastAsia="en-AU"/>
    </w:rPr>
  </w:style>
  <w:style w:type="paragraph" w:styleId="Heading8">
    <w:name w:val="heading 8"/>
    <w:basedOn w:val="Normal"/>
    <w:next w:val="Normal"/>
    <w:link w:val="Heading8Char"/>
    <w:uiPriority w:val="99"/>
    <w:semiHidden/>
    <w:qFormat/>
    <w:rsid w:val="0081234A"/>
    <w:pPr>
      <w:keepNext/>
      <w:keepLines/>
      <w:spacing w:before="40" w:after="0" w:line="264" w:lineRule="auto"/>
      <w:outlineLvl w:val="7"/>
    </w:pPr>
    <w:rPr>
      <w:rFonts w:asciiTheme="majorHAnsi" w:eastAsiaTheme="majorEastAsia" w:hAnsiTheme="majorHAnsi" w:cstheme="majorBidi"/>
      <w:b/>
      <w:bCs/>
      <w:color w:val="44546A" w:themeColor="text2"/>
      <w:sz w:val="20"/>
      <w:szCs w:val="20"/>
      <w:lang w:eastAsia="en-AU"/>
    </w:rPr>
  </w:style>
  <w:style w:type="paragraph" w:styleId="Heading9">
    <w:name w:val="heading 9"/>
    <w:basedOn w:val="Normal"/>
    <w:next w:val="Normal"/>
    <w:link w:val="Heading9Char"/>
    <w:uiPriority w:val="99"/>
    <w:semiHidden/>
    <w:qFormat/>
    <w:rsid w:val="0081234A"/>
    <w:pPr>
      <w:keepNext/>
      <w:keepLines/>
      <w:spacing w:before="40" w:after="0" w:line="264" w:lineRule="auto"/>
      <w:outlineLvl w:val="8"/>
    </w:pPr>
    <w:rPr>
      <w:rFonts w:asciiTheme="majorHAnsi" w:eastAsiaTheme="majorEastAsia" w:hAnsiTheme="majorHAnsi" w:cstheme="majorBidi"/>
      <w:b/>
      <w:bCs/>
      <w:i/>
      <w:iCs/>
      <w:color w:val="44546A" w:themeColor="text2"/>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23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234A"/>
  </w:style>
  <w:style w:type="paragraph" w:styleId="Footer">
    <w:name w:val="footer"/>
    <w:basedOn w:val="Normal"/>
    <w:link w:val="FooterChar"/>
    <w:uiPriority w:val="99"/>
    <w:unhideWhenUsed/>
    <w:rsid w:val="008123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234A"/>
  </w:style>
  <w:style w:type="paragraph" w:customStyle="1" w:styleId="ARheader">
    <w:name w:val="AR header"/>
    <w:basedOn w:val="Normal"/>
    <w:rsid w:val="0081234A"/>
    <w:pPr>
      <w:spacing w:after="0" w:line="264" w:lineRule="auto"/>
    </w:pPr>
    <w:rPr>
      <w:rFonts w:ascii="Arial" w:eastAsiaTheme="minorEastAsia" w:hAnsi="Arial"/>
      <w:b/>
      <w:bCs/>
      <w:color w:val="53565A"/>
      <w:sz w:val="18"/>
      <w:szCs w:val="24"/>
    </w:rPr>
  </w:style>
  <w:style w:type="character" w:customStyle="1" w:styleId="Heading1Char">
    <w:name w:val="Heading 1 Char"/>
    <w:basedOn w:val="DefaultParagraphFont"/>
    <w:link w:val="Heading1"/>
    <w:uiPriority w:val="2"/>
    <w:rsid w:val="0081234A"/>
    <w:rPr>
      <w:rFonts w:ascii="Arial" w:eastAsia="MS Gothic" w:hAnsi="Arial" w:cs="Times New Roman"/>
      <w:bCs/>
      <w:color w:val="008732"/>
      <w:kern w:val="32"/>
      <w:sz w:val="48"/>
      <w:szCs w:val="64"/>
    </w:rPr>
  </w:style>
  <w:style w:type="character" w:customStyle="1" w:styleId="Heading2Char">
    <w:name w:val="Heading 2 Char"/>
    <w:basedOn w:val="DefaultParagraphFont"/>
    <w:link w:val="Heading2"/>
    <w:uiPriority w:val="2"/>
    <w:rsid w:val="0081234A"/>
    <w:rPr>
      <w:rFonts w:ascii="Arial" w:eastAsia="MS Gothic" w:hAnsi="Arial" w:cs="Times New Roman"/>
      <w:bCs/>
      <w:iCs/>
      <w:color w:val="53565A"/>
      <w:sz w:val="44"/>
      <w:szCs w:val="40"/>
    </w:rPr>
  </w:style>
  <w:style w:type="character" w:customStyle="1" w:styleId="Heading3Char">
    <w:name w:val="Heading 3 Char"/>
    <w:basedOn w:val="DefaultParagraphFont"/>
    <w:link w:val="Heading3"/>
    <w:uiPriority w:val="2"/>
    <w:rsid w:val="0081234A"/>
    <w:rPr>
      <w:rFonts w:ascii="Arial" w:eastAsia="MS Gothic" w:hAnsi="Arial" w:cs="Times New Roman"/>
      <w:bCs/>
      <w:color w:val="008732"/>
      <w:sz w:val="32"/>
      <w:szCs w:val="24"/>
      <w:lang w:eastAsia="en-AU"/>
    </w:rPr>
  </w:style>
  <w:style w:type="character" w:customStyle="1" w:styleId="Heading4Char">
    <w:name w:val="Heading 4 Char"/>
    <w:basedOn w:val="DefaultParagraphFont"/>
    <w:link w:val="Heading4"/>
    <w:uiPriority w:val="2"/>
    <w:rsid w:val="0081234A"/>
    <w:rPr>
      <w:rFonts w:ascii="Arial" w:eastAsia="MS Mincho" w:hAnsi="Arial" w:cs="Arial"/>
      <w:b/>
      <w:bCs/>
      <w:color w:val="53565A"/>
      <w:sz w:val="24"/>
      <w:szCs w:val="24"/>
    </w:rPr>
  </w:style>
  <w:style w:type="character" w:customStyle="1" w:styleId="Heading5Char">
    <w:name w:val="Heading 5 Char"/>
    <w:basedOn w:val="DefaultParagraphFont"/>
    <w:link w:val="Heading5"/>
    <w:uiPriority w:val="2"/>
    <w:rsid w:val="0081234A"/>
    <w:rPr>
      <w:rFonts w:ascii="Arial" w:eastAsia="Times New Roman" w:hAnsi="Arial" w:cs="Times New Roman"/>
      <w:b/>
      <w:color w:val="008732"/>
      <w:szCs w:val="24"/>
    </w:rPr>
  </w:style>
  <w:style w:type="character" w:customStyle="1" w:styleId="Heading6Char">
    <w:name w:val="Heading 6 Char"/>
    <w:basedOn w:val="DefaultParagraphFont"/>
    <w:link w:val="Heading6"/>
    <w:uiPriority w:val="2"/>
    <w:rsid w:val="0081234A"/>
    <w:rPr>
      <w:rFonts w:ascii="Arial" w:eastAsia="Times New Roman" w:hAnsi="Arial" w:cs="Times New Roman"/>
      <w:b/>
      <w:bCs/>
      <w:sz w:val="20"/>
      <w:szCs w:val="24"/>
      <w:lang w:val="x-none"/>
    </w:rPr>
  </w:style>
  <w:style w:type="character" w:customStyle="1" w:styleId="Heading7Char">
    <w:name w:val="Heading 7 Char"/>
    <w:basedOn w:val="DefaultParagraphFont"/>
    <w:link w:val="Heading7"/>
    <w:uiPriority w:val="2"/>
    <w:rsid w:val="0081234A"/>
    <w:rPr>
      <w:rFonts w:ascii="Arial" w:eastAsiaTheme="majorEastAsia" w:hAnsi="Arial" w:cstheme="majorBidi"/>
      <w:b/>
      <w:iCs/>
      <w:color w:val="53565A"/>
      <w:sz w:val="20"/>
      <w:szCs w:val="21"/>
      <w:lang w:eastAsia="en-AU"/>
    </w:rPr>
  </w:style>
  <w:style w:type="character" w:customStyle="1" w:styleId="Heading8Char">
    <w:name w:val="Heading 8 Char"/>
    <w:basedOn w:val="DefaultParagraphFont"/>
    <w:link w:val="Heading8"/>
    <w:uiPriority w:val="99"/>
    <w:semiHidden/>
    <w:rsid w:val="007F7E54"/>
    <w:rPr>
      <w:rFonts w:asciiTheme="majorHAnsi" w:eastAsiaTheme="majorEastAsia" w:hAnsiTheme="majorHAnsi" w:cstheme="majorBidi"/>
      <w:b/>
      <w:bCs/>
      <w:color w:val="44546A" w:themeColor="text2"/>
      <w:sz w:val="20"/>
      <w:szCs w:val="20"/>
      <w:lang w:eastAsia="en-AU"/>
    </w:rPr>
  </w:style>
  <w:style w:type="character" w:customStyle="1" w:styleId="Heading9Char">
    <w:name w:val="Heading 9 Char"/>
    <w:basedOn w:val="DefaultParagraphFont"/>
    <w:link w:val="Heading9"/>
    <w:uiPriority w:val="99"/>
    <w:semiHidden/>
    <w:rsid w:val="007F7E54"/>
    <w:rPr>
      <w:rFonts w:asciiTheme="majorHAnsi" w:eastAsiaTheme="majorEastAsia" w:hAnsiTheme="majorHAnsi" w:cstheme="majorBidi"/>
      <w:b/>
      <w:bCs/>
      <w:i/>
      <w:iCs/>
      <w:color w:val="44546A" w:themeColor="text2"/>
      <w:sz w:val="20"/>
      <w:szCs w:val="20"/>
      <w:lang w:eastAsia="en-AU"/>
    </w:rPr>
  </w:style>
  <w:style w:type="character" w:styleId="Hyperlink">
    <w:name w:val="Hyperlink"/>
    <w:uiPriority w:val="99"/>
    <w:rsid w:val="0081234A"/>
    <w:rPr>
      <w:color w:val="0072CE"/>
      <w:u w:val="dotted"/>
    </w:rPr>
  </w:style>
  <w:style w:type="paragraph" w:customStyle="1" w:styleId="ARaccessibilitypara">
    <w:name w:val="AR accessibility para"/>
    <w:uiPriority w:val="99"/>
    <w:rsid w:val="0081234A"/>
    <w:pPr>
      <w:spacing w:after="200" w:line="300" w:lineRule="atLeast"/>
    </w:pPr>
    <w:rPr>
      <w:rFonts w:ascii="Arial" w:eastAsia="Times" w:hAnsi="Arial"/>
      <w:sz w:val="24"/>
      <w:szCs w:val="19"/>
    </w:rPr>
  </w:style>
  <w:style w:type="paragraph" w:customStyle="1" w:styleId="ARbody">
    <w:name w:val="AR body"/>
    <w:uiPriority w:val="99"/>
    <w:qFormat/>
    <w:rsid w:val="0081234A"/>
    <w:pPr>
      <w:spacing w:after="120" w:line="260" w:lineRule="atLeast"/>
    </w:pPr>
    <w:rPr>
      <w:rFonts w:ascii="Arial" w:eastAsia="Times" w:hAnsi="Arial" w:cs="Arial"/>
      <w:sz w:val="20"/>
      <w:szCs w:val="24"/>
    </w:rPr>
  </w:style>
  <w:style w:type="character" w:styleId="Strong">
    <w:name w:val="Strong"/>
    <w:basedOn w:val="DefaultParagraphFont"/>
    <w:uiPriority w:val="22"/>
    <w:qFormat/>
    <w:rsid w:val="0081234A"/>
    <w:rPr>
      <w:b/>
      <w:bCs/>
    </w:rPr>
  </w:style>
  <w:style w:type="paragraph" w:styleId="BalloonText">
    <w:name w:val="Balloon Text"/>
    <w:basedOn w:val="Normal"/>
    <w:link w:val="BalloonTextChar"/>
    <w:uiPriority w:val="98"/>
    <w:semiHidden/>
    <w:rsid w:val="008123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8"/>
    <w:semiHidden/>
    <w:rsid w:val="0081234A"/>
    <w:rPr>
      <w:rFonts w:ascii="Segoe UI" w:hAnsi="Segoe UI" w:cs="Segoe UI"/>
      <w:sz w:val="18"/>
      <w:szCs w:val="18"/>
    </w:rPr>
  </w:style>
  <w:style w:type="paragraph" w:customStyle="1" w:styleId="ARbodynospace">
    <w:name w:val="AR body no space"/>
    <w:basedOn w:val="ARbody"/>
    <w:uiPriority w:val="3"/>
    <w:qFormat/>
    <w:rsid w:val="0081234A"/>
    <w:pPr>
      <w:spacing w:after="0"/>
    </w:pPr>
  </w:style>
  <w:style w:type="paragraph" w:customStyle="1" w:styleId="ARbodyaftertable">
    <w:name w:val="AR body after table"/>
    <w:basedOn w:val="ARbody"/>
    <w:uiPriority w:val="99"/>
    <w:qFormat/>
    <w:rsid w:val="0081234A"/>
    <w:pPr>
      <w:spacing w:before="240"/>
    </w:pPr>
  </w:style>
  <w:style w:type="paragraph" w:styleId="TOC1">
    <w:name w:val="toc 1"/>
    <w:uiPriority w:val="39"/>
    <w:qFormat/>
    <w:rsid w:val="0081234A"/>
    <w:pPr>
      <w:pBdr>
        <w:bottom w:val="single" w:sz="4" w:space="3" w:color="008732"/>
        <w:between w:val="single" w:sz="4" w:space="1" w:color="008732"/>
      </w:pBdr>
      <w:tabs>
        <w:tab w:val="right" w:pos="9639"/>
      </w:tabs>
      <w:spacing w:before="120" w:after="40" w:line="264" w:lineRule="auto"/>
    </w:pPr>
    <w:rPr>
      <w:rFonts w:ascii="Arial" w:eastAsiaTheme="minorEastAsia" w:hAnsi="Arial"/>
      <w:noProof/>
      <w:sz w:val="20"/>
      <w:szCs w:val="20"/>
      <w:u w:color="D50032"/>
    </w:rPr>
  </w:style>
  <w:style w:type="paragraph" w:customStyle="1" w:styleId="ARTOCheading">
    <w:name w:val="AR TOC heading"/>
    <w:basedOn w:val="Heading1"/>
    <w:next w:val="ARbody"/>
    <w:link w:val="ARTOCheadingChar"/>
    <w:uiPriority w:val="99"/>
    <w:qFormat/>
    <w:rsid w:val="0081234A"/>
    <w:pPr>
      <w:outlineLvl w:val="9"/>
    </w:pPr>
    <w:rPr>
      <w:lang w:val="x-none" w:eastAsia="x-none"/>
    </w:rPr>
  </w:style>
  <w:style w:type="character" w:customStyle="1" w:styleId="ARTOCheadingChar">
    <w:name w:val="AR TOC heading Char"/>
    <w:link w:val="ARTOCheading"/>
    <w:uiPriority w:val="99"/>
    <w:rsid w:val="0081234A"/>
    <w:rPr>
      <w:rFonts w:ascii="Arial" w:eastAsia="MS Gothic" w:hAnsi="Arial" w:cs="Times New Roman"/>
      <w:bCs/>
      <w:color w:val="008732"/>
      <w:kern w:val="32"/>
      <w:sz w:val="48"/>
      <w:szCs w:val="64"/>
      <w:lang w:val="x-none" w:eastAsia="x-none"/>
    </w:rPr>
  </w:style>
  <w:style w:type="paragraph" w:customStyle="1" w:styleId="ARbodyafterbullets">
    <w:name w:val="AR body after bullets"/>
    <w:basedOn w:val="ARbody"/>
    <w:uiPriority w:val="98"/>
    <w:qFormat/>
    <w:rsid w:val="0081234A"/>
    <w:pPr>
      <w:spacing w:before="120"/>
    </w:pPr>
  </w:style>
  <w:style w:type="character" w:styleId="PageNumber">
    <w:name w:val="page number"/>
    <w:basedOn w:val="DefaultParagraphFont"/>
    <w:uiPriority w:val="14"/>
    <w:semiHidden/>
    <w:rsid w:val="0081234A"/>
    <w:rPr>
      <w:rFonts w:cs="Arial"/>
      <w:b w:val="0"/>
      <w:color w:val="53565A"/>
    </w:rPr>
  </w:style>
  <w:style w:type="paragraph" w:customStyle="1" w:styleId="ARbullet1">
    <w:name w:val="AR bullet 1"/>
    <w:basedOn w:val="Normal"/>
    <w:uiPriority w:val="99"/>
    <w:qFormat/>
    <w:rsid w:val="001D049B"/>
    <w:pPr>
      <w:numPr>
        <w:numId w:val="10"/>
      </w:numPr>
      <w:spacing w:after="40" w:line="260" w:lineRule="atLeast"/>
    </w:pPr>
    <w:rPr>
      <w:rFonts w:ascii="Arial" w:eastAsia="Times" w:hAnsi="Arial" w:cs="Arial"/>
      <w:sz w:val="20"/>
      <w:szCs w:val="24"/>
    </w:rPr>
  </w:style>
  <w:style w:type="paragraph" w:customStyle="1" w:styleId="ARbullet2">
    <w:name w:val="AR bullet 2"/>
    <w:basedOn w:val="Normal"/>
    <w:uiPriority w:val="99"/>
    <w:qFormat/>
    <w:rsid w:val="001D049B"/>
    <w:pPr>
      <w:numPr>
        <w:ilvl w:val="1"/>
        <w:numId w:val="10"/>
      </w:numPr>
      <w:spacing w:after="40" w:line="260" w:lineRule="atLeast"/>
    </w:pPr>
    <w:rPr>
      <w:rFonts w:ascii="Arial" w:eastAsia="Times" w:hAnsi="Arial" w:cs="Arial"/>
      <w:sz w:val="20"/>
      <w:szCs w:val="24"/>
    </w:rPr>
  </w:style>
  <w:style w:type="table" w:styleId="TableGrid">
    <w:name w:val="Table Grid"/>
    <w:basedOn w:val="TableNormal"/>
    <w:rsid w:val="0081234A"/>
    <w:pPr>
      <w:spacing w:after="120" w:line="264" w:lineRule="auto"/>
    </w:pPr>
    <w:rPr>
      <w:rFonts w:eastAsiaTheme="minorEastAsia"/>
      <w:sz w:val="20"/>
      <w:szCs w:val="20"/>
      <w:lang w:eastAsia="en-AU"/>
    </w:rPr>
    <w:tblPr>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Pr>
    <w:trPr>
      <w:cantSplit/>
    </w:trPr>
    <w:tblStylePr w:type="firstRow">
      <w:tblPr/>
      <w:trPr>
        <w:cantSplit w:val="0"/>
      </w:trPr>
      <w:tcPr>
        <w:vAlign w:val="bottom"/>
      </w:tcPr>
    </w:tblStylePr>
  </w:style>
  <w:style w:type="character" w:styleId="CommentReference">
    <w:name w:val="annotation reference"/>
    <w:uiPriority w:val="99"/>
    <w:semiHidden/>
    <w:unhideWhenUsed/>
    <w:rsid w:val="0081234A"/>
    <w:rPr>
      <w:sz w:val="16"/>
      <w:szCs w:val="16"/>
    </w:rPr>
  </w:style>
  <w:style w:type="paragraph" w:styleId="CommentText">
    <w:name w:val="annotation text"/>
    <w:basedOn w:val="Normal"/>
    <w:link w:val="CommentTextChar"/>
    <w:uiPriority w:val="99"/>
    <w:rsid w:val="0081234A"/>
    <w:pPr>
      <w:spacing w:after="120" w:line="264" w:lineRule="auto"/>
    </w:pPr>
    <w:rPr>
      <w:rFonts w:eastAsiaTheme="minorEastAsia"/>
      <w:sz w:val="20"/>
      <w:szCs w:val="20"/>
      <w:lang w:val="x-none" w:eastAsia="en-AU"/>
    </w:rPr>
  </w:style>
  <w:style w:type="character" w:customStyle="1" w:styleId="CommentTextChar">
    <w:name w:val="Comment Text Char"/>
    <w:basedOn w:val="DefaultParagraphFont"/>
    <w:link w:val="CommentText"/>
    <w:uiPriority w:val="99"/>
    <w:rsid w:val="0081234A"/>
    <w:rPr>
      <w:rFonts w:eastAsiaTheme="minorEastAsia"/>
      <w:sz w:val="20"/>
      <w:szCs w:val="20"/>
      <w:lang w:val="x-none" w:eastAsia="en-AU"/>
    </w:rPr>
  </w:style>
  <w:style w:type="paragraph" w:customStyle="1" w:styleId="ARnumberdigit">
    <w:name w:val="AR number digit"/>
    <w:basedOn w:val="Normal"/>
    <w:uiPriority w:val="2"/>
    <w:rsid w:val="001D049B"/>
    <w:pPr>
      <w:numPr>
        <w:numId w:val="13"/>
      </w:numPr>
      <w:spacing w:after="60" w:line="260" w:lineRule="atLeast"/>
    </w:pPr>
    <w:rPr>
      <w:rFonts w:ascii="Arial" w:eastAsia="Times" w:hAnsi="Arial"/>
      <w:sz w:val="20"/>
      <w:szCs w:val="20"/>
      <w:lang w:eastAsia="en-AU"/>
    </w:rPr>
  </w:style>
  <w:style w:type="paragraph" w:customStyle="1" w:styleId="ARtabletext">
    <w:name w:val="AR table text"/>
    <w:uiPriority w:val="99"/>
    <w:qFormat/>
    <w:rsid w:val="0081234A"/>
    <w:pPr>
      <w:spacing w:before="80" w:after="60" w:line="264" w:lineRule="auto"/>
    </w:pPr>
    <w:rPr>
      <w:rFonts w:ascii="Arial" w:eastAsia="Times" w:hAnsi="Arial" w:cs="Arial"/>
      <w:sz w:val="18"/>
      <w:szCs w:val="18"/>
      <w:lang w:eastAsia="en-AU"/>
    </w:rPr>
  </w:style>
  <w:style w:type="paragraph" w:customStyle="1" w:styleId="ARtablecolhead">
    <w:name w:val="AR table col head"/>
    <w:uiPriority w:val="99"/>
    <w:qFormat/>
    <w:rsid w:val="0081234A"/>
    <w:pPr>
      <w:spacing w:before="80" w:after="60" w:line="216" w:lineRule="auto"/>
    </w:pPr>
    <w:rPr>
      <w:rFonts w:ascii="Arial" w:eastAsia="Times" w:hAnsi="Arial" w:cs="Arial"/>
      <w:b/>
      <w:sz w:val="18"/>
      <w:szCs w:val="18"/>
    </w:rPr>
  </w:style>
  <w:style w:type="paragraph" w:customStyle="1" w:styleId="ARtablefootnote">
    <w:name w:val="AR table footnote"/>
    <w:uiPriority w:val="99"/>
    <w:qFormat/>
    <w:rsid w:val="0081234A"/>
    <w:pPr>
      <w:spacing w:before="40" w:after="20" w:line="264" w:lineRule="auto"/>
    </w:pPr>
    <w:rPr>
      <w:rFonts w:ascii="Arial" w:eastAsiaTheme="minorEastAsia" w:hAnsi="Arial"/>
      <w:sz w:val="16"/>
      <w:szCs w:val="16"/>
    </w:rPr>
  </w:style>
  <w:style w:type="paragraph" w:styleId="ListBullet2">
    <w:name w:val="List Bullet 2"/>
    <w:basedOn w:val="ListBullet"/>
    <w:uiPriority w:val="98"/>
    <w:semiHidden/>
    <w:rsid w:val="0081234A"/>
    <w:pPr>
      <w:numPr>
        <w:ilvl w:val="1"/>
      </w:numPr>
      <w:tabs>
        <w:tab w:val="num" w:pos="284"/>
        <w:tab w:val="num" w:pos="360"/>
        <w:tab w:val="num" w:pos="680"/>
      </w:tabs>
    </w:pPr>
  </w:style>
  <w:style w:type="paragraph" w:styleId="ListBullet">
    <w:name w:val="List Bullet"/>
    <w:basedOn w:val="Normal"/>
    <w:link w:val="ListBulletChar"/>
    <w:uiPriority w:val="98"/>
    <w:semiHidden/>
    <w:qFormat/>
    <w:rsid w:val="0081234A"/>
    <w:pPr>
      <w:keepLines/>
      <w:numPr>
        <w:numId w:val="1"/>
      </w:numPr>
      <w:tabs>
        <w:tab w:val="num" w:pos="397"/>
      </w:tabs>
      <w:spacing w:before="60" w:after="120" w:line="264" w:lineRule="auto"/>
      <w:contextualSpacing/>
    </w:pPr>
    <w:rPr>
      <w:spacing w:val="2"/>
      <w:sz w:val="18"/>
      <w:szCs w:val="18"/>
      <w:lang w:eastAsia="en-AU"/>
    </w:rPr>
  </w:style>
  <w:style w:type="paragraph" w:styleId="ListBullet3">
    <w:name w:val="List Bullet 3"/>
    <w:basedOn w:val="ListBullet2"/>
    <w:uiPriority w:val="19"/>
    <w:semiHidden/>
    <w:rsid w:val="0081234A"/>
    <w:pPr>
      <w:numPr>
        <w:ilvl w:val="2"/>
      </w:numPr>
      <w:tabs>
        <w:tab w:val="num" w:pos="360"/>
        <w:tab w:val="num" w:pos="794"/>
      </w:tabs>
    </w:pPr>
  </w:style>
  <w:style w:type="paragraph" w:styleId="FootnoteText">
    <w:name w:val="footnote text"/>
    <w:basedOn w:val="ARbody"/>
    <w:link w:val="FootnoteTextChar"/>
    <w:uiPriority w:val="9"/>
    <w:qFormat/>
    <w:rsid w:val="007F7E54"/>
    <w:pPr>
      <w:spacing w:before="80" w:after="80" w:line="240" w:lineRule="auto"/>
      <w:ind w:left="284" w:hanging="284"/>
    </w:pPr>
    <w:rPr>
      <w:rFonts w:cs="Times New Roman"/>
      <w:sz w:val="16"/>
      <w:szCs w:val="18"/>
      <w:lang w:val="x-none"/>
    </w:rPr>
  </w:style>
  <w:style w:type="character" w:customStyle="1" w:styleId="FootnoteTextChar">
    <w:name w:val="Footnote Text Char"/>
    <w:basedOn w:val="DefaultParagraphFont"/>
    <w:link w:val="FootnoteText"/>
    <w:uiPriority w:val="9"/>
    <w:rsid w:val="0081234A"/>
    <w:rPr>
      <w:rFonts w:ascii="Arial" w:eastAsia="Times" w:hAnsi="Arial" w:cs="Times New Roman"/>
      <w:sz w:val="16"/>
      <w:szCs w:val="18"/>
      <w:lang w:val="x-none"/>
    </w:rPr>
  </w:style>
  <w:style w:type="character" w:styleId="FootnoteReference">
    <w:name w:val="footnote reference"/>
    <w:uiPriority w:val="11"/>
    <w:rsid w:val="0081234A"/>
    <w:rPr>
      <w:vertAlign w:val="superscript"/>
    </w:rPr>
  </w:style>
  <w:style w:type="paragraph" w:customStyle="1" w:styleId="ARtabletextright">
    <w:name w:val="AR table text right"/>
    <w:basedOn w:val="ARtabletext"/>
    <w:uiPriority w:val="99"/>
    <w:qFormat/>
    <w:rsid w:val="0081234A"/>
    <w:pPr>
      <w:jc w:val="right"/>
    </w:pPr>
  </w:style>
  <w:style w:type="paragraph" w:customStyle="1" w:styleId="ARbodybeforetable">
    <w:name w:val="AR body before table"/>
    <w:basedOn w:val="ARbody"/>
    <w:uiPriority w:val="3"/>
    <w:qFormat/>
    <w:rsid w:val="0081234A"/>
    <w:pPr>
      <w:spacing w:after="240"/>
    </w:pPr>
    <w:rPr>
      <w:lang w:eastAsia="en-AU"/>
    </w:rPr>
  </w:style>
  <w:style w:type="paragraph" w:customStyle="1" w:styleId="LightList-Accent31">
    <w:name w:val="Light List - Accent 31"/>
    <w:hidden/>
    <w:uiPriority w:val="99"/>
    <w:semiHidden/>
    <w:rsid w:val="0081234A"/>
    <w:pPr>
      <w:spacing w:after="120" w:line="264" w:lineRule="auto"/>
    </w:pPr>
    <w:rPr>
      <w:rFonts w:ascii="Arial" w:eastAsiaTheme="minorEastAsia" w:hAnsi="Arial"/>
      <w:sz w:val="24"/>
      <w:szCs w:val="24"/>
    </w:rPr>
  </w:style>
  <w:style w:type="paragraph" w:styleId="TOC5">
    <w:name w:val="toc 5"/>
    <w:basedOn w:val="Normal"/>
    <w:next w:val="Normal"/>
    <w:autoRedefine/>
    <w:uiPriority w:val="39"/>
    <w:semiHidden/>
    <w:rsid w:val="0081234A"/>
    <w:pPr>
      <w:spacing w:after="120" w:line="264" w:lineRule="auto"/>
      <w:ind w:left="800"/>
    </w:pPr>
    <w:rPr>
      <w:rFonts w:eastAsiaTheme="minorEastAsia"/>
      <w:sz w:val="20"/>
      <w:szCs w:val="20"/>
      <w:lang w:eastAsia="en-AU"/>
    </w:rPr>
  </w:style>
  <w:style w:type="paragraph" w:customStyle="1" w:styleId="ARtablecolheadcentre">
    <w:name w:val="AR table col head centre"/>
    <w:basedOn w:val="ARtablecolheadright"/>
    <w:uiPriority w:val="98"/>
    <w:qFormat/>
    <w:rsid w:val="0081234A"/>
    <w:pPr>
      <w:jc w:val="center"/>
    </w:pPr>
  </w:style>
  <w:style w:type="paragraph" w:customStyle="1" w:styleId="ARtablecaption">
    <w:name w:val="AR table caption"/>
    <w:uiPriority w:val="99"/>
    <w:qFormat/>
    <w:rsid w:val="0081234A"/>
    <w:pPr>
      <w:keepNext/>
      <w:keepLines/>
      <w:spacing w:before="240" w:after="120" w:line="264" w:lineRule="auto"/>
    </w:pPr>
    <w:rPr>
      <w:rFonts w:ascii="Arial" w:eastAsiaTheme="minorEastAsia" w:hAnsi="Arial"/>
      <w:b/>
      <w:bCs/>
      <w:color w:val="008732"/>
      <w:sz w:val="20"/>
      <w:szCs w:val="24"/>
    </w:rPr>
  </w:style>
  <w:style w:type="paragraph" w:styleId="TOC2">
    <w:name w:val="toc 2"/>
    <w:basedOn w:val="TOC1"/>
    <w:uiPriority w:val="39"/>
    <w:qFormat/>
    <w:rsid w:val="0081234A"/>
    <w:pPr>
      <w:ind w:left="284"/>
    </w:pPr>
    <w:rPr>
      <w:szCs w:val="24"/>
    </w:rPr>
  </w:style>
  <w:style w:type="paragraph" w:styleId="DocumentMap">
    <w:name w:val="Document Map"/>
    <w:basedOn w:val="Normal"/>
    <w:link w:val="DocumentMapChar"/>
    <w:uiPriority w:val="98"/>
    <w:semiHidden/>
    <w:rsid w:val="0081234A"/>
    <w:pPr>
      <w:spacing w:after="120" w:line="264" w:lineRule="auto"/>
    </w:pPr>
    <w:rPr>
      <w:rFonts w:ascii="Lucida Grande" w:eastAsiaTheme="minorEastAsia" w:hAnsi="Lucida Grande"/>
      <w:sz w:val="20"/>
      <w:szCs w:val="20"/>
      <w:lang w:val="x-none" w:eastAsia="en-AU"/>
    </w:rPr>
  </w:style>
  <w:style w:type="character" w:customStyle="1" w:styleId="DocumentMapChar">
    <w:name w:val="Document Map Char"/>
    <w:basedOn w:val="DefaultParagraphFont"/>
    <w:link w:val="DocumentMap"/>
    <w:uiPriority w:val="98"/>
    <w:semiHidden/>
    <w:rsid w:val="0081234A"/>
    <w:rPr>
      <w:rFonts w:ascii="Lucida Grande" w:eastAsiaTheme="minorEastAsia" w:hAnsi="Lucida Grande"/>
      <w:sz w:val="20"/>
      <w:szCs w:val="20"/>
      <w:lang w:val="x-none" w:eastAsia="en-AU"/>
    </w:rPr>
  </w:style>
  <w:style w:type="paragraph" w:styleId="TOC3">
    <w:name w:val="toc 3"/>
    <w:basedOn w:val="TOC2"/>
    <w:uiPriority w:val="39"/>
    <w:qFormat/>
    <w:rsid w:val="0081234A"/>
  </w:style>
  <w:style w:type="paragraph" w:styleId="TOC4">
    <w:name w:val="toc 4"/>
    <w:basedOn w:val="TOC3"/>
    <w:uiPriority w:val="39"/>
    <w:rsid w:val="0081234A"/>
    <w:pPr>
      <w:ind w:left="567"/>
    </w:pPr>
  </w:style>
  <w:style w:type="paragraph" w:styleId="TOC6">
    <w:name w:val="toc 6"/>
    <w:basedOn w:val="Normal"/>
    <w:next w:val="Normal"/>
    <w:autoRedefine/>
    <w:uiPriority w:val="39"/>
    <w:semiHidden/>
    <w:rsid w:val="0081234A"/>
    <w:pPr>
      <w:spacing w:after="120" w:line="264" w:lineRule="auto"/>
      <w:ind w:left="1000"/>
    </w:pPr>
    <w:rPr>
      <w:rFonts w:eastAsiaTheme="minorEastAsia"/>
      <w:sz w:val="20"/>
      <w:szCs w:val="20"/>
      <w:lang w:eastAsia="en-AU"/>
    </w:rPr>
  </w:style>
  <w:style w:type="paragraph" w:styleId="TOC7">
    <w:name w:val="toc 7"/>
    <w:basedOn w:val="Normal"/>
    <w:next w:val="Normal"/>
    <w:autoRedefine/>
    <w:uiPriority w:val="39"/>
    <w:semiHidden/>
    <w:rsid w:val="0081234A"/>
    <w:pPr>
      <w:spacing w:after="120" w:line="264" w:lineRule="auto"/>
      <w:ind w:left="1200"/>
    </w:pPr>
    <w:rPr>
      <w:rFonts w:eastAsiaTheme="minorEastAsia"/>
      <w:sz w:val="20"/>
      <w:szCs w:val="20"/>
      <w:lang w:eastAsia="en-AU"/>
    </w:rPr>
  </w:style>
  <w:style w:type="paragraph" w:styleId="TOC8">
    <w:name w:val="toc 8"/>
    <w:basedOn w:val="Normal"/>
    <w:next w:val="Normal"/>
    <w:autoRedefine/>
    <w:uiPriority w:val="39"/>
    <w:semiHidden/>
    <w:rsid w:val="0081234A"/>
    <w:pPr>
      <w:spacing w:after="120" w:line="264" w:lineRule="auto"/>
      <w:ind w:left="1400"/>
    </w:pPr>
    <w:rPr>
      <w:rFonts w:eastAsiaTheme="minorEastAsia"/>
      <w:sz w:val="20"/>
      <w:szCs w:val="20"/>
      <w:lang w:eastAsia="en-AU"/>
    </w:rPr>
  </w:style>
  <w:style w:type="paragraph" w:styleId="TOC9">
    <w:name w:val="toc 9"/>
    <w:basedOn w:val="Normal"/>
    <w:next w:val="Normal"/>
    <w:autoRedefine/>
    <w:uiPriority w:val="39"/>
    <w:semiHidden/>
    <w:rsid w:val="0081234A"/>
    <w:pPr>
      <w:spacing w:after="120" w:line="264" w:lineRule="auto"/>
      <w:ind w:left="1600"/>
    </w:pPr>
    <w:rPr>
      <w:rFonts w:eastAsiaTheme="minorEastAsia"/>
      <w:sz w:val="20"/>
      <w:szCs w:val="20"/>
      <w:lang w:eastAsia="en-AU"/>
    </w:rPr>
  </w:style>
  <w:style w:type="character" w:styleId="EndnoteReference">
    <w:name w:val="endnote reference"/>
    <w:uiPriority w:val="99"/>
    <w:semiHidden/>
    <w:rsid w:val="0081234A"/>
    <w:rPr>
      <w:vertAlign w:val="superscript"/>
    </w:rPr>
  </w:style>
  <w:style w:type="paragraph" w:customStyle="1" w:styleId="ARpublicationtitle">
    <w:name w:val="AR publication title"/>
    <w:link w:val="ARpublicationtitleChar"/>
    <w:uiPriority w:val="99"/>
    <w:qFormat/>
    <w:rsid w:val="0081234A"/>
    <w:pPr>
      <w:spacing w:before="240" w:after="200" w:line="264" w:lineRule="auto"/>
    </w:pPr>
    <w:rPr>
      <w:rFonts w:ascii="Arial" w:eastAsia="MS Mincho" w:hAnsi="Arial"/>
      <w:color w:val="FFFFFF" w:themeColor="background1"/>
      <w:sz w:val="50"/>
      <w:szCs w:val="50"/>
    </w:rPr>
  </w:style>
  <w:style w:type="character" w:customStyle="1" w:styleId="ARpublicationtitleChar">
    <w:name w:val="AR publication title Char"/>
    <w:link w:val="ARpublicationtitle"/>
    <w:uiPriority w:val="99"/>
    <w:rsid w:val="0081234A"/>
    <w:rPr>
      <w:rFonts w:ascii="Arial" w:eastAsia="MS Mincho" w:hAnsi="Arial"/>
      <w:color w:val="FFFFFF" w:themeColor="background1"/>
      <w:sz w:val="50"/>
      <w:szCs w:val="50"/>
    </w:rPr>
  </w:style>
  <w:style w:type="paragraph" w:styleId="NormalWeb">
    <w:name w:val="Normal (Web)"/>
    <w:basedOn w:val="Normal"/>
    <w:uiPriority w:val="99"/>
    <w:semiHidden/>
    <w:rsid w:val="0081234A"/>
    <w:pPr>
      <w:spacing w:before="100" w:beforeAutospacing="1" w:after="100" w:afterAutospacing="1" w:line="264" w:lineRule="auto"/>
    </w:pPr>
    <w:rPr>
      <w:rFonts w:ascii="Times New Roman" w:eastAsiaTheme="minorEastAsia" w:hAnsi="Times New Roman"/>
      <w:sz w:val="20"/>
      <w:szCs w:val="20"/>
      <w:lang w:eastAsia="en-AU"/>
    </w:rPr>
  </w:style>
  <w:style w:type="paragraph" w:styleId="Caption">
    <w:name w:val="caption"/>
    <w:basedOn w:val="Normal"/>
    <w:next w:val="Normal"/>
    <w:uiPriority w:val="98"/>
    <w:semiHidden/>
    <w:unhideWhenUsed/>
    <w:qFormat/>
    <w:rsid w:val="0081234A"/>
    <w:pPr>
      <w:spacing w:after="120" w:line="240" w:lineRule="auto"/>
    </w:pPr>
    <w:rPr>
      <w:rFonts w:eastAsiaTheme="minorEastAsia"/>
      <w:b/>
      <w:bCs/>
      <w:smallCaps/>
      <w:color w:val="595959" w:themeColor="text1" w:themeTint="A6"/>
      <w:spacing w:val="6"/>
      <w:sz w:val="20"/>
      <w:szCs w:val="20"/>
      <w:lang w:eastAsia="en-AU"/>
    </w:rPr>
  </w:style>
  <w:style w:type="paragraph" w:customStyle="1" w:styleId="ARtablenoteindent">
    <w:name w:val="AR table note indent"/>
    <w:link w:val="ARtablenoteindentChar"/>
    <w:uiPriority w:val="3"/>
    <w:qFormat/>
    <w:rsid w:val="0081234A"/>
    <w:pPr>
      <w:spacing w:after="80" w:line="264" w:lineRule="auto"/>
      <w:ind w:left="454"/>
    </w:pPr>
    <w:rPr>
      <w:rFonts w:ascii="Arial" w:eastAsia="Times" w:hAnsi="Arial"/>
      <w:iCs/>
      <w:sz w:val="16"/>
      <w:szCs w:val="18"/>
      <w:lang w:eastAsia="en-AU"/>
    </w:rPr>
  </w:style>
  <w:style w:type="character" w:customStyle="1" w:styleId="ARtablenoteindentChar">
    <w:name w:val="AR table note indent Char"/>
    <w:link w:val="ARtablenoteindent"/>
    <w:uiPriority w:val="3"/>
    <w:rsid w:val="0081234A"/>
    <w:rPr>
      <w:rFonts w:ascii="Arial" w:eastAsia="Times" w:hAnsi="Arial"/>
      <w:iCs/>
      <w:sz w:val="16"/>
      <w:szCs w:val="18"/>
      <w:lang w:eastAsia="en-AU"/>
    </w:rPr>
  </w:style>
  <w:style w:type="paragraph" w:customStyle="1" w:styleId="ARtabletextrightbold">
    <w:name w:val="AR table text right bold"/>
    <w:basedOn w:val="ARtabletextright"/>
    <w:uiPriority w:val="98"/>
    <w:qFormat/>
    <w:rsid w:val="0081234A"/>
    <w:rPr>
      <w:b/>
    </w:rPr>
  </w:style>
  <w:style w:type="paragraph" w:customStyle="1" w:styleId="LightList-Accent311">
    <w:name w:val="Light List - Accent 311"/>
    <w:hidden/>
    <w:uiPriority w:val="99"/>
    <w:semiHidden/>
    <w:rsid w:val="0081234A"/>
    <w:pPr>
      <w:spacing w:after="120" w:line="264" w:lineRule="auto"/>
    </w:pPr>
    <w:rPr>
      <w:rFonts w:ascii="Arial" w:eastAsiaTheme="minorEastAsia" w:hAnsi="Arial"/>
      <w:sz w:val="24"/>
      <w:szCs w:val="24"/>
    </w:rPr>
  </w:style>
  <w:style w:type="character" w:styleId="FollowedHyperlink">
    <w:name w:val="FollowedHyperlink"/>
    <w:uiPriority w:val="99"/>
    <w:rsid w:val="0081234A"/>
    <w:rPr>
      <w:color w:val="500778"/>
      <w:u w:val="dotted"/>
    </w:rPr>
  </w:style>
  <w:style w:type="paragraph" w:styleId="CommentSubject">
    <w:name w:val="annotation subject"/>
    <w:basedOn w:val="CommentText"/>
    <w:next w:val="CommentText"/>
    <w:link w:val="CommentSubjectChar"/>
    <w:uiPriority w:val="98"/>
    <w:semiHidden/>
    <w:unhideWhenUsed/>
    <w:rsid w:val="0081234A"/>
    <w:rPr>
      <w:b/>
      <w:bCs/>
    </w:rPr>
  </w:style>
  <w:style w:type="character" w:customStyle="1" w:styleId="CommentSubjectChar">
    <w:name w:val="Comment Subject Char"/>
    <w:basedOn w:val="CommentTextChar"/>
    <w:link w:val="CommentSubject"/>
    <w:uiPriority w:val="98"/>
    <w:semiHidden/>
    <w:rsid w:val="0081234A"/>
    <w:rPr>
      <w:rFonts w:eastAsiaTheme="minorEastAsia"/>
      <w:b/>
      <w:bCs/>
      <w:sz w:val="20"/>
      <w:szCs w:val="20"/>
      <w:lang w:val="x-none" w:eastAsia="en-AU"/>
    </w:rPr>
  </w:style>
  <w:style w:type="paragraph" w:styleId="EndnoteText">
    <w:name w:val="endnote text"/>
    <w:basedOn w:val="Normal"/>
    <w:link w:val="EndnoteTextChar"/>
    <w:uiPriority w:val="98"/>
    <w:semiHidden/>
    <w:unhideWhenUsed/>
    <w:rsid w:val="0081234A"/>
    <w:pPr>
      <w:spacing w:after="120" w:line="264" w:lineRule="auto"/>
    </w:pPr>
    <w:rPr>
      <w:rFonts w:eastAsiaTheme="minorEastAsia"/>
      <w:sz w:val="20"/>
      <w:szCs w:val="20"/>
      <w:lang w:val="x-none" w:eastAsia="en-AU"/>
    </w:rPr>
  </w:style>
  <w:style w:type="character" w:customStyle="1" w:styleId="EndnoteTextChar">
    <w:name w:val="Endnote Text Char"/>
    <w:basedOn w:val="DefaultParagraphFont"/>
    <w:link w:val="EndnoteText"/>
    <w:uiPriority w:val="98"/>
    <w:semiHidden/>
    <w:rsid w:val="0081234A"/>
    <w:rPr>
      <w:rFonts w:eastAsiaTheme="minorEastAsia"/>
      <w:sz w:val="20"/>
      <w:szCs w:val="20"/>
      <w:lang w:val="x-none" w:eastAsia="en-AU"/>
    </w:rPr>
  </w:style>
  <w:style w:type="paragraph" w:customStyle="1" w:styleId="ARtablecolheadright">
    <w:name w:val="AR table col head right"/>
    <w:basedOn w:val="ARtablecolhead"/>
    <w:uiPriority w:val="99"/>
    <w:qFormat/>
    <w:rsid w:val="0081234A"/>
    <w:pPr>
      <w:jc w:val="right"/>
    </w:pPr>
  </w:style>
  <w:style w:type="paragraph" w:customStyle="1" w:styleId="ARtabletextbold">
    <w:name w:val="AR table text bold"/>
    <w:basedOn w:val="ARtabletext"/>
    <w:uiPriority w:val="3"/>
    <w:qFormat/>
    <w:rsid w:val="0081234A"/>
    <w:rPr>
      <w:b/>
    </w:rPr>
  </w:style>
  <w:style w:type="paragraph" w:customStyle="1" w:styleId="ARtableperformancesymbol">
    <w:name w:val="AR table performance symbol"/>
    <w:basedOn w:val="Normal"/>
    <w:link w:val="ARtableperformancesymbolChar"/>
    <w:uiPriority w:val="99"/>
    <w:qFormat/>
    <w:rsid w:val="0081234A"/>
    <w:pPr>
      <w:spacing w:before="80" w:after="120" w:line="264" w:lineRule="auto"/>
      <w:jc w:val="center"/>
    </w:pPr>
    <w:rPr>
      <w:rFonts w:ascii="Wingdings" w:eastAsiaTheme="minorEastAsia" w:hAnsi="Wingdings"/>
      <w:sz w:val="18"/>
      <w:szCs w:val="18"/>
      <w:lang w:val="x-none" w:eastAsia="x-none"/>
    </w:rPr>
  </w:style>
  <w:style w:type="character" w:customStyle="1" w:styleId="ARtableperformancesymbolChar">
    <w:name w:val="AR table performance symbol Char"/>
    <w:link w:val="ARtableperformancesymbol"/>
    <w:uiPriority w:val="99"/>
    <w:rsid w:val="0081234A"/>
    <w:rPr>
      <w:rFonts w:ascii="Wingdings" w:eastAsiaTheme="minorEastAsia" w:hAnsi="Wingdings"/>
      <w:sz w:val="18"/>
      <w:szCs w:val="18"/>
      <w:lang w:val="x-none" w:eastAsia="x-none"/>
    </w:rPr>
  </w:style>
  <w:style w:type="paragraph" w:customStyle="1" w:styleId="MediumList2-Accent21">
    <w:name w:val="Medium List 2 - Accent 21"/>
    <w:hidden/>
    <w:uiPriority w:val="99"/>
    <w:semiHidden/>
    <w:rsid w:val="0081234A"/>
    <w:pPr>
      <w:spacing w:after="120" w:line="264" w:lineRule="auto"/>
    </w:pPr>
    <w:rPr>
      <w:rFonts w:ascii="Arial" w:eastAsiaTheme="minorEastAsia" w:hAnsi="Arial"/>
      <w:sz w:val="24"/>
      <w:szCs w:val="24"/>
    </w:rPr>
  </w:style>
  <w:style w:type="character" w:styleId="Emphasis">
    <w:name w:val="Emphasis"/>
    <w:basedOn w:val="DefaultParagraphFont"/>
    <w:uiPriority w:val="20"/>
    <w:qFormat/>
    <w:rsid w:val="0081234A"/>
    <w:rPr>
      <w:i/>
      <w:iCs/>
    </w:rPr>
  </w:style>
  <w:style w:type="paragraph" w:styleId="ListNumber">
    <w:name w:val="List Number"/>
    <w:basedOn w:val="Normal"/>
    <w:uiPriority w:val="98"/>
    <w:semiHidden/>
    <w:rsid w:val="0081234A"/>
    <w:pPr>
      <w:spacing w:after="120" w:line="264" w:lineRule="auto"/>
      <w:ind w:left="720" w:hanging="720"/>
    </w:pPr>
    <w:rPr>
      <w:rFonts w:ascii="Verdana" w:eastAsiaTheme="minorEastAsia" w:hAnsi="Verdana"/>
      <w:sz w:val="20"/>
      <w:szCs w:val="20"/>
      <w:lang w:eastAsia="en-AU"/>
    </w:rPr>
  </w:style>
  <w:style w:type="paragraph" w:customStyle="1" w:styleId="MediumList2-Accent22">
    <w:name w:val="Medium List 2 - Accent 2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
    <w:name w:val="Colorful Shading - Accent 11"/>
    <w:hidden/>
    <w:uiPriority w:val="99"/>
    <w:unhideWhenUsed/>
    <w:rsid w:val="0081234A"/>
    <w:pPr>
      <w:spacing w:after="120" w:line="264" w:lineRule="auto"/>
    </w:pPr>
    <w:rPr>
      <w:rFonts w:ascii="Arial" w:eastAsiaTheme="minorEastAsia" w:hAnsi="Arial"/>
      <w:sz w:val="24"/>
      <w:szCs w:val="24"/>
    </w:rPr>
  </w:style>
  <w:style w:type="paragraph" w:styleId="Revision">
    <w:name w:val="Revision"/>
    <w:hidden/>
    <w:uiPriority w:val="62"/>
    <w:rsid w:val="0081234A"/>
    <w:pPr>
      <w:spacing w:after="120" w:line="264" w:lineRule="auto"/>
    </w:pPr>
    <w:rPr>
      <w:rFonts w:ascii="Arial" w:eastAsiaTheme="minorEastAsia" w:hAnsi="Arial"/>
      <w:sz w:val="20"/>
      <w:szCs w:val="20"/>
    </w:rPr>
  </w:style>
  <w:style w:type="character" w:customStyle="1" w:styleId="ListBulletChar">
    <w:name w:val="List Bullet Char"/>
    <w:basedOn w:val="DefaultParagraphFont"/>
    <w:link w:val="ListBullet"/>
    <w:uiPriority w:val="98"/>
    <w:semiHidden/>
    <w:rsid w:val="0081234A"/>
    <w:rPr>
      <w:spacing w:val="2"/>
      <w:sz w:val="18"/>
      <w:szCs w:val="18"/>
      <w:lang w:eastAsia="en-AU"/>
    </w:rPr>
  </w:style>
  <w:style w:type="paragraph" w:styleId="NoSpacing">
    <w:name w:val="No Spacing"/>
    <w:uiPriority w:val="98"/>
    <w:semiHidden/>
    <w:qFormat/>
    <w:rsid w:val="0081234A"/>
    <w:pPr>
      <w:spacing w:after="0" w:line="240" w:lineRule="auto"/>
    </w:pPr>
    <w:rPr>
      <w:rFonts w:eastAsiaTheme="minorEastAsia"/>
      <w:sz w:val="20"/>
      <w:szCs w:val="20"/>
      <w:lang w:eastAsia="en-AU"/>
    </w:rPr>
  </w:style>
  <w:style w:type="paragraph" w:styleId="TableofFigures">
    <w:name w:val="table of figures"/>
    <w:basedOn w:val="Normal"/>
    <w:next w:val="Normal"/>
    <w:uiPriority w:val="98"/>
    <w:semiHidden/>
    <w:rsid w:val="0081234A"/>
    <w:pPr>
      <w:spacing w:after="120" w:line="264" w:lineRule="auto"/>
      <w:jc w:val="right"/>
    </w:pPr>
    <w:rPr>
      <w:rFonts w:ascii="AvantGarde Bk BT" w:eastAsiaTheme="minorEastAsia" w:hAnsi="AvantGarde Bk BT"/>
      <w:sz w:val="18"/>
      <w:szCs w:val="18"/>
      <w:lang w:eastAsia="en-AU"/>
    </w:rPr>
  </w:style>
  <w:style w:type="paragraph" w:customStyle="1" w:styleId="ColorfulShading-Accent12">
    <w:name w:val="Colorful Shading - Accent 12"/>
    <w:hidden/>
    <w:uiPriority w:val="99"/>
    <w:semiHidden/>
    <w:rsid w:val="0081234A"/>
    <w:pPr>
      <w:spacing w:after="120" w:line="264" w:lineRule="auto"/>
    </w:pPr>
    <w:rPr>
      <w:rFonts w:ascii="Verdana" w:eastAsiaTheme="minorEastAsia" w:hAnsi="Verdana"/>
      <w:sz w:val="20"/>
      <w:szCs w:val="20"/>
    </w:rPr>
  </w:style>
  <w:style w:type="character" w:customStyle="1" w:styleId="Superscript">
    <w:name w:val="Superscript"/>
    <w:uiPriority w:val="99"/>
    <w:rsid w:val="0081234A"/>
    <w:rPr>
      <w:vertAlign w:val="superscript"/>
    </w:rPr>
  </w:style>
  <w:style w:type="paragraph" w:styleId="Subtitle">
    <w:name w:val="Subtitle"/>
    <w:basedOn w:val="Normal"/>
    <w:next w:val="Normal"/>
    <w:link w:val="SubtitleChar"/>
    <w:uiPriority w:val="11"/>
    <w:semiHidden/>
    <w:qFormat/>
    <w:rsid w:val="0081234A"/>
    <w:pPr>
      <w:numPr>
        <w:ilvl w:val="1"/>
      </w:numPr>
      <w:spacing w:after="120" w:line="240" w:lineRule="auto"/>
    </w:pPr>
    <w:rPr>
      <w:rFonts w:asciiTheme="majorHAnsi" w:eastAsiaTheme="majorEastAsia" w:hAnsiTheme="majorHAnsi" w:cstheme="majorBidi"/>
      <w:sz w:val="24"/>
      <w:szCs w:val="24"/>
      <w:lang w:eastAsia="en-AU"/>
    </w:rPr>
  </w:style>
  <w:style w:type="character" w:customStyle="1" w:styleId="SubtitleChar">
    <w:name w:val="Subtitle Char"/>
    <w:basedOn w:val="DefaultParagraphFont"/>
    <w:link w:val="Subtitle"/>
    <w:uiPriority w:val="11"/>
    <w:semiHidden/>
    <w:rsid w:val="00CD1B0E"/>
    <w:rPr>
      <w:rFonts w:asciiTheme="majorHAnsi" w:eastAsiaTheme="majorEastAsia" w:hAnsiTheme="majorHAnsi" w:cstheme="majorBidi"/>
      <w:sz w:val="24"/>
      <w:szCs w:val="24"/>
      <w:lang w:eastAsia="en-AU"/>
    </w:rPr>
  </w:style>
  <w:style w:type="paragraph" w:styleId="IntenseQuote">
    <w:name w:val="Intense Quote"/>
    <w:basedOn w:val="Normal"/>
    <w:next w:val="Normal"/>
    <w:link w:val="IntenseQuoteChar"/>
    <w:uiPriority w:val="30"/>
    <w:semiHidden/>
    <w:qFormat/>
    <w:rsid w:val="0081234A"/>
    <w:pPr>
      <w:pBdr>
        <w:left w:val="single" w:sz="18" w:space="12" w:color="4472C4" w:themeColor="accent1"/>
      </w:pBdr>
      <w:spacing w:before="100" w:beforeAutospacing="1" w:after="120" w:line="300" w:lineRule="auto"/>
      <w:ind w:left="1224" w:right="1224"/>
    </w:pPr>
    <w:rPr>
      <w:rFonts w:asciiTheme="majorHAnsi" w:eastAsiaTheme="majorEastAsia" w:hAnsiTheme="majorHAnsi" w:cstheme="majorBidi"/>
      <w:color w:val="4472C4" w:themeColor="accent1"/>
      <w:sz w:val="28"/>
      <w:szCs w:val="28"/>
      <w:lang w:eastAsia="en-AU"/>
    </w:rPr>
  </w:style>
  <w:style w:type="character" w:customStyle="1" w:styleId="IntenseQuoteChar">
    <w:name w:val="Intense Quote Char"/>
    <w:basedOn w:val="DefaultParagraphFont"/>
    <w:link w:val="IntenseQuote"/>
    <w:uiPriority w:val="30"/>
    <w:semiHidden/>
    <w:rsid w:val="00CD1B0E"/>
    <w:rPr>
      <w:rFonts w:asciiTheme="majorHAnsi" w:eastAsiaTheme="majorEastAsia" w:hAnsiTheme="majorHAnsi" w:cstheme="majorBidi"/>
      <w:color w:val="4472C4" w:themeColor="accent1"/>
      <w:sz w:val="28"/>
      <w:szCs w:val="28"/>
      <w:lang w:eastAsia="en-AU"/>
    </w:rPr>
  </w:style>
  <w:style w:type="character" w:styleId="SubtleEmphasis">
    <w:name w:val="Subtle Emphasis"/>
    <w:basedOn w:val="DefaultParagraphFont"/>
    <w:uiPriority w:val="19"/>
    <w:semiHidden/>
    <w:qFormat/>
    <w:rsid w:val="0081234A"/>
    <w:rPr>
      <w:i/>
      <w:iCs/>
      <w:color w:val="404040" w:themeColor="text1" w:themeTint="BF"/>
    </w:rPr>
  </w:style>
  <w:style w:type="character" w:styleId="IntenseEmphasis">
    <w:name w:val="Intense Emphasis"/>
    <w:basedOn w:val="DefaultParagraphFont"/>
    <w:uiPriority w:val="21"/>
    <w:semiHidden/>
    <w:qFormat/>
    <w:rsid w:val="0081234A"/>
    <w:rPr>
      <w:b/>
      <w:bCs/>
      <w:i/>
      <w:iCs/>
    </w:rPr>
  </w:style>
  <w:style w:type="character" w:styleId="SubtleReference">
    <w:name w:val="Subtle Reference"/>
    <w:basedOn w:val="DefaultParagraphFont"/>
    <w:uiPriority w:val="31"/>
    <w:semiHidden/>
    <w:qFormat/>
    <w:rsid w:val="0081234A"/>
    <w:rPr>
      <w:smallCaps/>
      <w:color w:val="404040" w:themeColor="text1" w:themeTint="BF"/>
      <w:u w:val="single" w:color="7F7F7F" w:themeColor="text1" w:themeTint="80"/>
    </w:rPr>
  </w:style>
  <w:style w:type="character" w:styleId="IntenseReference">
    <w:name w:val="Intense Reference"/>
    <w:basedOn w:val="DefaultParagraphFont"/>
    <w:uiPriority w:val="32"/>
    <w:semiHidden/>
    <w:qFormat/>
    <w:rsid w:val="0081234A"/>
    <w:rPr>
      <w:b/>
      <w:bCs/>
      <w:smallCaps/>
      <w:spacing w:val="5"/>
      <w:u w:val="single"/>
    </w:rPr>
  </w:style>
  <w:style w:type="paragraph" w:customStyle="1" w:styleId="ARtablegreybold">
    <w:name w:val="AR table grey bold"/>
    <w:basedOn w:val="ARtabletext"/>
    <w:rsid w:val="0081234A"/>
    <w:pPr>
      <w:spacing w:line="240" w:lineRule="auto"/>
    </w:pPr>
    <w:rPr>
      <w:rFonts w:eastAsia="Calibri"/>
      <w:b/>
      <w:color w:val="53565A"/>
    </w:rPr>
  </w:style>
  <w:style w:type="paragraph" w:customStyle="1" w:styleId="LightList-Accent312">
    <w:name w:val="Light List - Accent 312"/>
    <w:hidden/>
    <w:uiPriority w:val="99"/>
    <w:semiHidden/>
    <w:rsid w:val="0081234A"/>
    <w:pPr>
      <w:spacing w:after="120" w:line="264" w:lineRule="auto"/>
    </w:pPr>
    <w:rPr>
      <w:rFonts w:ascii="Arial" w:eastAsiaTheme="minorEastAsia" w:hAnsi="Arial"/>
      <w:sz w:val="24"/>
      <w:szCs w:val="24"/>
    </w:rPr>
  </w:style>
  <w:style w:type="paragraph" w:customStyle="1" w:styleId="LightList-Accent3111">
    <w:name w:val="Light List - Accent 3111"/>
    <w:hidden/>
    <w:uiPriority w:val="99"/>
    <w:semiHidden/>
    <w:rsid w:val="0081234A"/>
    <w:pPr>
      <w:spacing w:after="120" w:line="264" w:lineRule="auto"/>
    </w:pPr>
    <w:rPr>
      <w:rFonts w:ascii="Arial" w:eastAsiaTheme="minorEastAsia" w:hAnsi="Arial"/>
      <w:sz w:val="24"/>
      <w:szCs w:val="24"/>
    </w:rPr>
  </w:style>
  <w:style w:type="paragraph" w:customStyle="1" w:styleId="MediumList2-Accent211">
    <w:name w:val="Medium List 2 - Accent 211"/>
    <w:hidden/>
    <w:uiPriority w:val="99"/>
    <w:semiHidden/>
    <w:rsid w:val="0081234A"/>
    <w:pPr>
      <w:spacing w:after="120" w:line="264" w:lineRule="auto"/>
    </w:pPr>
    <w:rPr>
      <w:rFonts w:ascii="Arial" w:eastAsiaTheme="minorEastAsia" w:hAnsi="Arial"/>
      <w:sz w:val="24"/>
      <w:szCs w:val="24"/>
    </w:rPr>
  </w:style>
  <w:style w:type="paragraph" w:customStyle="1" w:styleId="MediumList2-Accent221">
    <w:name w:val="Medium List 2 - Accent 22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
    <w:name w:val="Colorful Shading - Accent 11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
    <w:name w:val="Colorful Shading - Accent 121"/>
    <w:hidden/>
    <w:uiPriority w:val="99"/>
    <w:semiHidden/>
    <w:rsid w:val="0081234A"/>
    <w:pPr>
      <w:spacing w:after="120" w:line="264" w:lineRule="auto"/>
    </w:pPr>
    <w:rPr>
      <w:rFonts w:ascii="Verdana" w:eastAsiaTheme="minorEastAsia" w:hAnsi="Verdana"/>
      <w:sz w:val="20"/>
      <w:szCs w:val="20"/>
    </w:rPr>
  </w:style>
  <w:style w:type="paragraph" w:customStyle="1" w:styleId="LightList-Accent313">
    <w:name w:val="Light List - Accent 313"/>
    <w:hidden/>
    <w:uiPriority w:val="99"/>
    <w:semiHidden/>
    <w:rsid w:val="0081234A"/>
    <w:pPr>
      <w:spacing w:after="120" w:line="264" w:lineRule="auto"/>
    </w:pPr>
    <w:rPr>
      <w:rFonts w:ascii="Arial" w:eastAsiaTheme="minorEastAsia" w:hAnsi="Arial"/>
      <w:sz w:val="24"/>
      <w:szCs w:val="24"/>
    </w:rPr>
  </w:style>
  <w:style w:type="paragraph" w:customStyle="1" w:styleId="LightList-Accent3112">
    <w:name w:val="Light List - Accent 3112"/>
    <w:hidden/>
    <w:uiPriority w:val="99"/>
    <w:semiHidden/>
    <w:rsid w:val="0081234A"/>
    <w:pPr>
      <w:spacing w:after="120" w:line="264" w:lineRule="auto"/>
    </w:pPr>
    <w:rPr>
      <w:rFonts w:ascii="Arial" w:eastAsiaTheme="minorEastAsia" w:hAnsi="Arial"/>
      <w:sz w:val="24"/>
      <w:szCs w:val="24"/>
    </w:rPr>
  </w:style>
  <w:style w:type="paragraph" w:customStyle="1" w:styleId="MediumList2-Accent212">
    <w:name w:val="Medium List 2 - Accent 212"/>
    <w:hidden/>
    <w:uiPriority w:val="99"/>
    <w:semiHidden/>
    <w:rsid w:val="0081234A"/>
    <w:pPr>
      <w:spacing w:after="120" w:line="264" w:lineRule="auto"/>
    </w:pPr>
    <w:rPr>
      <w:rFonts w:ascii="Arial" w:eastAsiaTheme="minorEastAsia" w:hAnsi="Arial"/>
      <w:sz w:val="24"/>
      <w:szCs w:val="24"/>
    </w:rPr>
  </w:style>
  <w:style w:type="paragraph" w:customStyle="1" w:styleId="MediumList2-Accent222">
    <w:name w:val="Medium List 2 - Accent 22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
    <w:name w:val="Colorful Shading - Accent 11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
    <w:name w:val="Colorful Shading - Accent 122"/>
    <w:hidden/>
    <w:uiPriority w:val="99"/>
    <w:semiHidden/>
    <w:rsid w:val="0081234A"/>
    <w:pPr>
      <w:spacing w:after="120" w:line="264" w:lineRule="auto"/>
    </w:pPr>
    <w:rPr>
      <w:rFonts w:ascii="Verdana" w:eastAsiaTheme="minorEastAsia" w:hAnsi="Verdana"/>
      <w:sz w:val="20"/>
      <w:szCs w:val="20"/>
    </w:rPr>
  </w:style>
  <w:style w:type="paragraph" w:styleId="ListParagraph">
    <w:name w:val="List Paragraph"/>
    <w:basedOn w:val="Normal"/>
    <w:link w:val="ListParagraphChar"/>
    <w:uiPriority w:val="34"/>
    <w:semiHidden/>
    <w:qFormat/>
    <w:rsid w:val="0081234A"/>
    <w:pPr>
      <w:keepLines/>
      <w:spacing w:before="80" w:after="0" w:line="240" w:lineRule="auto"/>
    </w:pPr>
    <w:rPr>
      <w:rFonts w:ascii="Arial" w:hAnsi="Arial"/>
      <w:color w:val="87189D"/>
      <w:sz w:val="18"/>
      <w:szCs w:val="18"/>
    </w:rPr>
  </w:style>
  <w:style w:type="paragraph" w:customStyle="1" w:styleId="LightList-Accent3121">
    <w:name w:val="Light List - Accent 3121"/>
    <w:hidden/>
    <w:uiPriority w:val="99"/>
    <w:semiHidden/>
    <w:rsid w:val="0081234A"/>
    <w:pPr>
      <w:spacing w:after="120" w:line="264" w:lineRule="auto"/>
    </w:pPr>
    <w:rPr>
      <w:rFonts w:ascii="Arial" w:eastAsiaTheme="minorEastAsia" w:hAnsi="Arial"/>
      <w:sz w:val="24"/>
      <w:szCs w:val="24"/>
    </w:rPr>
  </w:style>
  <w:style w:type="paragraph" w:customStyle="1" w:styleId="LightList-Accent31111">
    <w:name w:val="Light List - Accent 31111"/>
    <w:hidden/>
    <w:uiPriority w:val="99"/>
    <w:semiHidden/>
    <w:rsid w:val="0081234A"/>
    <w:pPr>
      <w:spacing w:after="120" w:line="264" w:lineRule="auto"/>
    </w:pPr>
    <w:rPr>
      <w:rFonts w:ascii="Arial" w:eastAsiaTheme="minorEastAsia" w:hAnsi="Arial"/>
      <w:sz w:val="24"/>
      <w:szCs w:val="24"/>
    </w:rPr>
  </w:style>
  <w:style w:type="paragraph" w:customStyle="1" w:styleId="MediumList2-Accent2111">
    <w:name w:val="Medium List 2 - Accent 2111"/>
    <w:hidden/>
    <w:uiPriority w:val="99"/>
    <w:semiHidden/>
    <w:rsid w:val="0081234A"/>
    <w:pPr>
      <w:spacing w:after="120" w:line="264" w:lineRule="auto"/>
    </w:pPr>
    <w:rPr>
      <w:rFonts w:ascii="Arial" w:eastAsiaTheme="minorEastAsia" w:hAnsi="Arial"/>
      <w:sz w:val="24"/>
      <w:szCs w:val="24"/>
    </w:rPr>
  </w:style>
  <w:style w:type="paragraph" w:customStyle="1" w:styleId="MediumList2-Accent2211">
    <w:name w:val="Medium List 2 - Accent 221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1">
    <w:name w:val="Colorful Shading - Accent 111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1">
    <w:name w:val="Colorful Shading - Accent 1211"/>
    <w:hidden/>
    <w:uiPriority w:val="99"/>
    <w:semiHidden/>
    <w:rsid w:val="0081234A"/>
    <w:pPr>
      <w:spacing w:after="120" w:line="264" w:lineRule="auto"/>
    </w:pPr>
    <w:rPr>
      <w:rFonts w:ascii="Verdana" w:eastAsiaTheme="minorEastAsia" w:hAnsi="Verdana"/>
      <w:sz w:val="20"/>
      <w:szCs w:val="20"/>
    </w:rPr>
  </w:style>
  <w:style w:type="paragraph" w:customStyle="1" w:styleId="LightList-Accent3131">
    <w:name w:val="Light List - Accent 3131"/>
    <w:hidden/>
    <w:uiPriority w:val="99"/>
    <w:semiHidden/>
    <w:rsid w:val="0081234A"/>
    <w:pPr>
      <w:spacing w:after="120" w:line="264" w:lineRule="auto"/>
    </w:pPr>
    <w:rPr>
      <w:rFonts w:ascii="Arial" w:eastAsiaTheme="minorEastAsia" w:hAnsi="Arial"/>
      <w:sz w:val="24"/>
      <w:szCs w:val="24"/>
    </w:rPr>
  </w:style>
  <w:style w:type="paragraph" w:customStyle="1" w:styleId="LightList-Accent31121">
    <w:name w:val="Light List - Accent 31121"/>
    <w:hidden/>
    <w:uiPriority w:val="99"/>
    <w:semiHidden/>
    <w:rsid w:val="0081234A"/>
    <w:pPr>
      <w:spacing w:after="120" w:line="264" w:lineRule="auto"/>
    </w:pPr>
    <w:rPr>
      <w:rFonts w:ascii="Arial" w:eastAsiaTheme="minorEastAsia" w:hAnsi="Arial"/>
      <w:sz w:val="24"/>
      <w:szCs w:val="24"/>
    </w:rPr>
  </w:style>
  <w:style w:type="paragraph" w:customStyle="1" w:styleId="MediumList2-Accent2121">
    <w:name w:val="Medium List 2 - Accent 2121"/>
    <w:hidden/>
    <w:uiPriority w:val="99"/>
    <w:semiHidden/>
    <w:rsid w:val="0081234A"/>
    <w:pPr>
      <w:spacing w:after="120" w:line="264" w:lineRule="auto"/>
    </w:pPr>
    <w:rPr>
      <w:rFonts w:ascii="Arial" w:eastAsiaTheme="minorEastAsia" w:hAnsi="Arial"/>
      <w:sz w:val="24"/>
      <w:szCs w:val="24"/>
    </w:rPr>
  </w:style>
  <w:style w:type="paragraph" w:customStyle="1" w:styleId="MediumList2-Accent2221">
    <w:name w:val="Medium List 2 - Accent 222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1">
    <w:name w:val="Colorful Shading - Accent 112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1">
    <w:name w:val="Colorful Shading - Accent 1221"/>
    <w:hidden/>
    <w:uiPriority w:val="99"/>
    <w:semiHidden/>
    <w:rsid w:val="0081234A"/>
    <w:pPr>
      <w:spacing w:after="120" w:line="264" w:lineRule="auto"/>
    </w:pPr>
    <w:rPr>
      <w:rFonts w:ascii="Verdana" w:eastAsiaTheme="minorEastAsia" w:hAnsi="Verdana"/>
      <w:sz w:val="20"/>
      <w:szCs w:val="20"/>
    </w:rPr>
  </w:style>
  <w:style w:type="paragraph" w:styleId="MacroText">
    <w:name w:val="macro"/>
    <w:link w:val="MacroTextChar"/>
    <w:semiHidden/>
    <w:rsid w:val="0081234A"/>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eastAsia="Times New Roman" w:hAnsi="Courier New" w:cs="Courier New"/>
      <w:sz w:val="18"/>
      <w:szCs w:val="20"/>
      <w:lang w:val="en-GB"/>
    </w:rPr>
  </w:style>
  <w:style w:type="character" w:customStyle="1" w:styleId="MacroTextChar">
    <w:name w:val="Macro Text Char"/>
    <w:basedOn w:val="DefaultParagraphFont"/>
    <w:link w:val="MacroText"/>
    <w:semiHidden/>
    <w:rsid w:val="0081234A"/>
    <w:rPr>
      <w:rFonts w:ascii="Courier New" w:eastAsia="Times New Roman" w:hAnsi="Courier New" w:cs="Courier New"/>
      <w:sz w:val="18"/>
      <w:szCs w:val="20"/>
      <w:lang w:val="en-GB"/>
    </w:rPr>
  </w:style>
  <w:style w:type="paragraph" w:styleId="z-BottomofForm">
    <w:name w:val="HTML Bottom of Form"/>
    <w:basedOn w:val="Normal"/>
    <w:next w:val="Normal"/>
    <w:link w:val="z-BottomofFormChar"/>
    <w:hidden/>
    <w:rsid w:val="0081234A"/>
    <w:pPr>
      <w:pBdr>
        <w:top w:val="single" w:sz="6" w:space="1" w:color="auto"/>
      </w:pBdr>
      <w:spacing w:after="0" w:line="260" w:lineRule="atLeast"/>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81234A"/>
    <w:rPr>
      <w:rFonts w:ascii="Arial" w:eastAsia="Times New Roman" w:hAnsi="Arial" w:cs="Arial"/>
      <w:vanish/>
      <w:sz w:val="16"/>
      <w:szCs w:val="16"/>
    </w:rPr>
  </w:style>
  <w:style w:type="paragraph" w:styleId="z-TopofForm">
    <w:name w:val="HTML Top of Form"/>
    <w:basedOn w:val="Normal"/>
    <w:next w:val="Normal"/>
    <w:link w:val="z-TopofFormChar"/>
    <w:hidden/>
    <w:rsid w:val="0081234A"/>
    <w:pPr>
      <w:pBdr>
        <w:bottom w:val="single" w:sz="6" w:space="1" w:color="auto"/>
      </w:pBdr>
      <w:spacing w:after="0" w:line="260" w:lineRule="atLeast"/>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81234A"/>
    <w:rPr>
      <w:rFonts w:ascii="Arial" w:eastAsia="Times New Roman" w:hAnsi="Arial" w:cs="Arial"/>
      <w:vanish/>
      <w:sz w:val="16"/>
      <w:szCs w:val="16"/>
    </w:rPr>
  </w:style>
  <w:style w:type="paragraph" w:customStyle="1" w:styleId="Default">
    <w:name w:val="Default"/>
    <w:rsid w:val="008123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link w:val="ListParagraph"/>
    <w:uiPriority w:val="34"/>
    <w:semiHidden/>
    <w:locked/>
    <w:rsid w:val="00F7687F"/>
    <w:rPr>
      <w:rFonts w:ascii="Arial" w:hAnsi="Arial"/>
      <w:color w:val="87189D"/>
      <w:sz w:val="18"/>
      <w:szCs w:val="18"/>
    </w:rPr>
  </w:style>
  <w:style w:type="paragraph" w:customStyle="1" w:styleId="LightList-Accent314">
    <w:name w:val="Light List - Accent 314"/>
    <w:hidden/>
    <w:uiPriority w:val="99"/>
    <w:semiHidden/>
    <w:rsid w:val="0081234A"/>
    <w:pPr>
      <w:spacing w:after="120" w:line="264" w:lineRule="auto"/>
    </w:pPr>
    <w:rPr>
      <w:rFonts w:ascii="Arial" w:eastAsiaTheme="minorEastAsia" w:hAnsi="Arial"/>
      <w:sz w:val="24"/>
      <w:szCs w:val="24"/>
    </w:rPr>
  </w:style>
  <w:style w:type="paragraph" w:customStyle="1" w:styleId="LightList-Accent3113">
    <w:name w:val="Light List - Accent 3113"/>
    <w:hidden/>
    <w:uiPriority w:val="99"/>
    <w:semiHidden/>
    <w:rsid w:val="0081234A"/>
    <w:pPr>
      <w:spacing w:after="120" w:line="264" w:lineRule="auto"/>
    </w:pPr>
    <w:rPr>
      <w:rFonts w:ascii="Arial" w:eastAsiaTheme="minorEastAsia" w:hAnsi="Arial"/>
      <w:sz w:val="24"/>
      <w:szCs w:val="24"/>
    </w:rPr>
  </w:style>
  <w:style w:type="paragraph" w:customStyle="1" w:styleId="MediumList2-Accent213">
    <w:name w:val="Medium List 2 - Accent 213"/>
    <w:hidden/>
    <w:uiPriority w:val="99"/>
    <w:semiHidden/>
    <w:rsid w:val="0081234A"/>
    <w:pPr>
      <w:spacing w:after="120" w:line="264" w:lineRule="auto"/>
    </w:pPr>
    <w:rPr>
      <w:rFonts w:ascii="Arial" w:eastAsiaTheme="minorEastAsia" w:hAnsi="Arial"/>
      <w:sz w:val="24"/>
      <w:szCs w:val="24"/>
    </w:rPr>
  </w:style>
  <w:style w:type="paragraph" w:customStyle="1" w:styleId="MediumList2-Accent223">
    <w:name w:val="Medium List 2 - Accent 223"/>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3">
    <w:name w:val="Colorful Shading - Accent 113"/>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3">
    <w:name w:val="Colorful Shading - Accent 123"/>
    <w:hidden/>
    <w:uiPriority w:val="99"/>
    <w:semiHidden/>
    <w:rsid w:val="0081234A"/>
    <w:pPr>
      <w:spacing w:after="120" w:line="264" w:lineRule="auto"/>
    </w:pPr>
    <w:rPr>
      <w:rFonts w:ascii="Verdana" w:eastAsiaTheme="minorEastAsia" w:hAnsi="Verdana"/>
      <w:sz w:val="20"/>
      <w:szCs w:val="20"/>
    </w:rPr>
  </w:style>
  <w:style w:type="paragraph" w:customStyle="1" w:styleId="LightList-Accent315">
    <w:name w:val="Light List - Accent 315"/>
    <w:hidden/>
    <w:uiPriority w:val="99"/>
    <w:semiHidden/>
    <w:rsid w:val="0081234A"/>
    <w:pPr>
      <w:spacing w:after="120" w:line="264" w:lineRule="auto"/>
    </w:pPr>
    <w:rPr>
      <w:rFonts w:ascii="Arial" w:eastAsiaTheme="minorEastAsia" w:hAnsi="Arial"/>
      <w:sz w:val="24"/>
      <w:szCs w:val="24"/>
    </w:rPr>
  </w:style>
  <w:style w:type="paragraph" w:customStyle="1" w:styleId="LightList-Accent3114">
    <w:name w:val="Light List - Accent 3114"/>
    <w:hidden/>
    <w:uiPriority w:val="99"/>
    <w:semiHidden/>
    <w:rsid w:val="0081234A"/>
    <w:pPr>
      <w:spacing w:after="120" w:line="264" w:lineRule="auto"/>
    </w:pPr>
    <w:rPr>
      <w:rFonts w:ascii="Arial" w:eastAsiaTheme="minorEastAsia" w:hAnsi="Arial"/>
      <w:sz w:val="24"/>
      <w:szCs w:val="24"/>
    </w:rPr>
  </w:style>
  <w:style w:type="paragraph" w:customStyle="1" w:styleId="MediumList2-Accent214">
    <w:name w:val="Medium List 2 - Accent 214"/>
    <w:hidden/>
    <w:uiPriority w:val="99"/>
    <w:semiHidden/>
    <w:rsid w:val="0081234A"/>
    <w:pPr>
      <w:spacing w:after="120" w:line="264" w:lineRule="auto"/>
    </w:pPr>
    <w:rPr>
      <w:rFonts w:ascii="Arial" w:eastAsiaTheme="minorEastAsia" w:hAnsi="Arial"/>
      <w:sz w:val="24"/>
      <w:szCs w:val="24"/>
    </w:rPr>
  </w:style>
  <w:style w:type="paragraph" w:customStyle="1" w:styleId="MediumList2-Accent224">
    <w:name w:val="Medium List 2 - Accent 224"/>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4">
    <w:name w:val="Colorful Shading - Accent 114"/>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4">
    <w:name w:val="Colorful Shading - Accent 124"/>
    <w:hidden/>
    <w:uiPriority w:val="99"/>
    <w:semiHidden/>
    <w:rsid w:val="0081234A"/>
    <w:pPr>
      <w:spacing w:after="120" w:line="264" w:lineRule="auto"/>
    </w:pPr>
    <w:rPr>
      <w:rFonts w:ascii="Verdana" w:eastAsiaTheme="minorEastAsia" w:hAnsi="Verdana"/>
      <w:sz w:val="20"/>
      <w:szCs w:val="20"/>
    </w:rPr>
  </w:style>
  <w:style w:type="paragraph" w:styleId="NormalIndent">
    <w:name w:val="Normal Indent"/>
    <w:basedOn w:val="Normal"/>
    <w:uiPriority w:val="4"/>
    <w:semiHidden/>
    <w:unhideWhenUsed/>
    <w:rsid w:val="0081234A"/>
    <w:pPr>
      <w:spacing w:after="120" w:line="264" w:lineRule="auto"/>
      <w:ind w:left="720"/>
    </w:pPr>
    <w:rPr>
      <w:rFonts w:eastAsiaTheme="minorEastAsia"/>
      <w:sz w:val="20"/>
      <w:szCs w:val="20"/>
      <w:lang w:eastAsia="en-AU"/>
    </w:rPr>
  </w:style>
  <w:style w:type="paragraph" w:customStyle="1" w:styleId="Heading4Grants">
    <w:name w:val="Heading 4 Grants"/>
    <w:basedOn w:val="Heading5"/>
    <w:qFormat/>
    <w:rsid w:val="00A30114"/>
    <w:pPr>
      <w:outlineLvl w:val="3"/>
    </w:pPr>
    <w:rPr>
      <w:color w:val="53565A"/>
    </w:rPr>
  </w:style>
  <w:style w:type="paragraph" w:styleId="Quote">
    <w:name w:val="Quote"/>
    <w:basedOn w:val="Normal"/>
    <w:next w:val="Normal"/>
    <w:link w:val="QuoteChar"/>
    <w:uiPriority w:val="29"/>
    <w:semiHidden/>
    <w:qFormat/>
    <w:rsid w:val="0081234A"/>
    <w:pPr>
      <w:spacing w:before="160" w:after="120" w:line="264" w:lineRule="auto"/>
      <w:ind w:left="720" w:right="720"/>
    </w:pPr>
    <w:rPr>
      <w:rFonts w:eastAsiaTheme="minorEastAsia"/>
      <w:i/>
      <w:iCs/>
      <w:color w:val="404040" w:themeColor="text1" w:themeTint="BF"/>
      <w:sz w:val="20"/>
      <w:szCs w:val="20"/>
      <w:lang w:eastAsia="en-AU"/>
    </w:rPr>
  </w:style>
  <w:style w:type="character" w:customStyle="1" w:styleId="QuoteChar">
    <w:name w:val="Quote Char"/>
    <w:basedOn w:val="DefaultParagraphFont"/>
    <w:link w:val="Quote"/>
    <w:uiPriority w:val="29"/>
    <w:semiHidden/>
    <w:rsid w:val="00CD1B0E"/>
    <w:rPr>
      <w:rFonts w:eastAsiaTheme="minorEastAsia"/>
      <w:i/>
      <w:iCs/>
      <w:color w:val="404040" w:themeColor="text1" w:themeTint="BF"/>
      <w:sz w:val="20"/>
      <w:szCs w:val="20"/>
      <w:lang w:eastAsia="en-AU"/>
    </w:rPr>
  </w:style>
  <w:style w:type="paragraph" w:styleId="Title">
    <w:name w:val="Title"/>
    <w:basedOn w:val="Normal"/>
    <w:next w:val="Normal"/>
    <w:link w:val="TitleChar"/>
    <w:uiPriority w:val="98"/>
    <w:semiHidden/>
    <w:qFormat/>
    <w:rsid w:val="0081234A"/>
    <w:pPr>
      <w:spacing w:after="0" w:line="240" w:lineRule="auto"/>
      <w:contextualSpacing/>
    </w:pPr>
    <w:rPr>
      <w:rFonts w:asciiTheme="majorHAnsi" w:eastAsiaTheme="majorEastAsia" w:hAnsiTheme="majorHAnsi" w:cstheme="majorBidi"/>
      <w:color w:val="4472C4" w:themeColor="accent1"/>
      <w:spacing w:val="-10"/>
      <w:sz w:val="56"/>
      <w:szCs w:val="56"/>
      <w:lang w:eastAsia="en-AU"/>
    </w:rPr>
  </w:style>
  <w:style w:type="character" w:customStyle="1" w:styleId="TitleChar">
    <w:name w:val="Title Char"/>
    <w:basedOn w:val="DefaultParagraphFont"/>
    <w:link w:val="Title"/>
    <w:uiPriority w:val="98"/>
    <w:semiHidden/>
    <w:rsid w:val="00CD1B0E"/>
    <w:rPr>
      <w:rFonts w:asciiTheme="majorHAnsi" w:eastAsiaTheme="majorEastAsia" w:hAnsiTheme="majorHAnsi" w:cstheme="majorBidi"/>
      <w:color w:val="4472C4" w:themeColor="accent1"/>
      <w:spacing w:val="-10"/>
      <w:sz w:val="56"/>
      <w:szCs w:val="56"/>
      <w:lang w:eastAsia="en-AU"/>
    </w:rPr>
  </w:style>
  <w:style w:type="table" w:styleId="ColorfulList">
    <w:name w:val="Colorful List"/>
    <w:basedOn w:val="TableNormal"/>
    <w:uiPriority w:val="98"/>
    <w:rsid w:val="0081234A"/>
    <w:pPr>
      <w:spacing w:after="0" w:line="240" w:lineRule="auto"/>
    </w:pPr>
    <w:rPr>
      <w:rFonts w:ascii="Times New Roman" w:eastAsia="MS Mincho" w:hAnsi="Times New Roman" w:cs="Times New Roman"/>
      <w:color w:val="000000" w:themeColor="text1"/>
      <w:sz w:val="20"/>
      <w:szCs w:val="20"/>
      <w:lang w:val="en-GB" w:eastAsia="en-GB"/>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ARfinbody">
    <w:name w:val="AR fin body"/>
    <w:basedOn w:val="Normal"/>
    <w:qFormat/>
    <w:rsid w:val="0081234A"/>
    <w:pPr>
      <w:suppressAutoHyphens/>
      <w:autoSpaceDE w:val="0"/>
      <w:autoSpaceDN w:val="0"/>
      <w:adjustRightInd w:val="0"/>
      <w:spacing w:after="60" w:line="264" w:lineRule="auto"/>
      <w:textAlignment w:val="center"/>
    </w:pPr>
    <w:rPr>
      <w:rFonts w:ascii="Arial" w:eastAsiaTheme="minorEastAsia" w:hAnsi="Arial" w:cs="ArialMT"/>
      <w:color w:val="000000"/>
      <w:sz w:val="18"/>
      <w:szCs w:val="16"/>
      <w:lang w:eastAsia="en-AU"/>
    </w:rPr>
  </w:style>
  <w:style w:type="paragraph" w:customStyle="1" w:styleId="ARtabletextcentre">
    <w:name w:val="AR table text centre"/>
    <w:basedOn w:val="ARtabletext"/>
    <w:rsid w:val="0081234A"/>
    <w:pPr>
      <w:jc w:val="center"/>
    </w:pPr>
  </w:style>
  <w:style w:type="paragraph" w:customStyle="1" w:styleId="ARfinbullet2">
    <w:name w:val="AR fin bullet 2"/>
    <w:basedOn w:val="ARfinbody"/>
    <w:uiPriority w:val="98"/>
    <w:qFormat/>
    <w:rsid w:val="001D049B"/>
    <w:pPr>
      <w:numPr>
        <w:ilvl w:val="1"/>
        <w:numId w:val="11"/>
      </w:numPr>
    </w:pPr>
  </w:style>
  <w:style w:type="paragraph" w:customStyle="1" w:styleId="ARfintablecolheadcentre">
    <w:name w:val="AR fin table col head centre"/>
    <w:basedOn w:val="Normal"/>
    <w:qFormat/>
    <w:rsid w:val="0081234A"/>
    <w:pPr>
      <w:spacing w:before="40" w:after="40" w:line="240" w:lineRule="auto"/>
      <w:jc w:val="center"/>
    </w:pPr>
    <w:rPr>
      <w:rFonts w:ascii="Arial" w:eastAsiaTheme="minorEastAsia" w:hAnsi="Arial"/>
      <w:b/>
      <w:sz w:val="18"/>
      <w:szCs w:val="16"/>
      <w:lang w:eastAsia="en-AU"/>
    </w:rPr>
  </w:style>
  <w:style w:type="paragraph" w:customStyle="1" w:styleId="ARfintablebodyindent">
    <w:name w:val="AR fin table body indent"/>
    <w:basedOn w:val="ARfintablebody"/>
    <w:uiPriority w:val="8"/>
    <w:rsid w:val="0081234A"/>
    <w:pPr>
      <w:ind w:left="227"/>
    </w:pPr>
  </w:style>
  <w:style w:type="paragraph" w:customStyle="1" w:styleId="ARfintablecolhead">
    <w:name w:val="AR fin table col head"/>
    <w:basedOn w:val="ARfintablecolheadright"/>
    <w:uiPriority w:val="1"/>
    <w:qFormat/>
    <w:rsid w:val="0081234A"/>
    <w:pPr>
      <w:jc w:val="left"/>
    </w:pPr>
  </w:style>
  <w:style w:type="paragraph" w:customStyle="1" w:styleId="ARfintablebody">
    <w:name w:val="AR fin table body"/>
    <w:qFormat/>
    <w:rsid w:val="0081234A"/>
    <w:pPr>
      <w:suppressAutoHyphens/>
      <w:spacing w:before="40" w:after="20" w:line="264" w:lineRule="auto"/>
      <w:ind w:right="113"/>
    </w:pPr>
    <w:rPr>
      <w:rFonts w:ascii="Arial" w:eastAsia="MS Mincho" w:hAnsi="Arial" w:cs="Arial"/>
      <w:color w:val="000000"/>
      <w:sz w:val="18"/>
      <w:szCs w:val="16"/>
      <w:lang w:eastAsia="en-AU"/>
    </w:rPr>
  </w:style>
  <w:style w:type="paragraph" w:customStyle="1" w:styleId="ARfintablebodybold">
    <w:name w:val="AR fin table body bold"/>
    <w:basedOn w:val="ARfintablebody"/>
    <w:uiPriority w:val="99"/>
    <w:rsid w:val="0081234A"/>
    <w:rPr>
      <w:rFonts w:cs="Arial-BoldMT"/>
      <w:b/>
      <w:bCs/>
    </w:rPr>
  </w:style>
  <w:style w:type="paragraph" w:customStyle="1" w:styleId="ARfintablefootnote">
    <w:name w:val="AR fin table footnote"/>
    <w:basedOn w:val="Normal"/>
    <w:qFormat/>
    <w:rsid w:val="0081234A"/>
    <w:pPr>
      <w:spacing w:before="60" w:after="60" w:line="180" w:lineRule="atLeast"/>
    </w:pPr>
    <w:rPr>
      <w:rFonts w:ascii="Arial" w:eastAsia="Times New Roman" w:hAnsi="Arial" w:cs="Times New Roman"/>
      <w:color w:val="000000"/>
      <w:sz w:val="16"/>
      <w:szCs w:val="14"/>
    </w:rPr>
  </w:style>
  <w:style w:type="paragraph" w:customStyle="1" w:styleId="ARfintablebodyright">
    <w:name w:val="AR fin table body right"/>
    <w:basedOn w:val="ARfintablebody"/>
    <w:uiPriority w:val="99"/>
    <w:qFormat/>
    <w:rsid w:val="0081234A"/>
    <w:pPr>
      <w:jc w:val="right"/>
    </w:pPr>
  </w:style>
  <w:style w:type="paragraph" w:customStyle="1" w:styleId="ARfintablecolheadright">
    <w:name w:val="AR fin table col head right"/>
    <w:basedOn w:val="Normal"/>
    <w:uiPriority w:val="1"/>
    <w:qFormat/>
    <w:rsid w:val="0081234A"/>
    <w:pPr>
      <w:spacing w:before="40" w:after="40" w:line="240" w:lineRule="auto"/>
      <w:ind w:right="113"/>
      <w:jc w:val="right"/>
    </w:pPr>
    <w:rPr>
      <w:rFonts w:ascii="Arial" w:eastAsiaTheme="minorEastAsia" w:hAnsi="Arial"/>
      <w:b/>
      <w:sz w:val="18"/>
      <w:szCs w:val="16"/>
      <w:lang w:eastAsia="en-AU"/>
    </w:rPr>
  </w:style>
  <w:style w:type="paragraph" w:customStyle="1" w:styleId="ARfintablefootnoteindent">
    <w:name w:val="AR fin table footnote indent"/>
    <w:link w:val="ARfintablefootnoteindentChar"/>
    <w:qFormat/>
    <w:rsid w:val="0081234A"/>
    <w:pPr>
      <w:spacing w:before="40" w:after="40" w:line="180" w:lineRule="atLeast"/>
      <w:ind w:left="284" w:hanging="284"/>
    </w:pPr>
    <w:rPr>
      <w:rFonts w:ascii="Arial" w:eastAsiaTheme="minorEastAsia" w:hAnsi="Arial"/>
      <w:color w:val="000000"/>
      <w:sz w:val="16"/>
      <w:szCs w:val="14"/>
      <w:lang w:eastAsia="en-AU"/>
    </w:rPr>
  </w:style>
  <w:style w:type="character" w:customStyle="1" w:styleId="ARfintablefootnoteindentChar">
    <w:name w:val="AR fin table footnote indent Char"/>
    <w:link w:val="ARfintablefootnoteindent"/>
    <w:rsid w:val="0081234A"/>
    <w:rPr>
      <w:rFonts w:ascii="Arial" w:eastAsiaTheme="minorEastAsia" w:hAnsi="Arial"/>
      <w:color w:val="000000"/>
      <w:sz w:val="16"/>
      <w:szCs w:val="14"/>
      <w:lang w:eastAsia="en-AU"/>
    </w:rPr>
  </w:style>
  <w:style w:type="paragraph" w:customStyle="1" w:styleId="ARfinbullet1">
    <w:name w:val="AR fin bullet 1"/>
    <w:basedOn w:val="ARfinbody"/>
    <w:qFormat/>
    <w:rsid w:val="001D049B"/>
    <w:pPr>
      <w:numPr>
        <w:numId w:val="11"/>
      </w:numPr>
    </w:pPr>
    <w:rPr>
      <w:rFonts w:eastAsia="Verdana"/>
    </w:rPr>
  </w:style>
  <w:style w:type="paragraph" w:customStyle="1" w:styleId="ARfinbodyaftertable">
    <w:name w:val="AR fin body after table"/>
    <w:basedOn w:val="ARfintablebody"/>
    <w:uiPriority w:val="98"/>
    <w:qFormat/>
    <w:rsid w:val="0081234A"/>
    <w:pPr>
      <w:spacing w:before="160" w:after="60"/>
    </w:pPr>
  </w:style>
  <w:style w:type="paragraph" w:customStyle="1" w:styleId="ARfinstructure1">
    <w:name w:val="AR fin structure 1"/>
    <w:basedOn w:val="ARfinbody"/>
    <w:uiPriority w:val="98"/>
    <w:qFormat/>
    <w:rsid w:val="0081234A"/>
    <w:pPr>
      <w:spacing w:after="40"/>
      <w:ind w:left="567" w:hanging="567"/>
    </w:pPr>
  </w:style>
  <w:style w:type="paragraph" w:customStyle="1" w:styleId="ARfinstructure2">
    <w:name w:val="AR fin structure 2"/>
    <w:basedOn w:val="ARfinbody"/>
    <w:uiPriority w:val="98"/>
    <w:qFormat/>
    <w:rsid w:val="0081234A"/>
    <w:pPr>
      <w:spacing w:after="40"/>
      <w:ind w:left="1247" w:hanging="680"/>
    </w:pPr>
  </w:style>
  <w:style w:type="paragraph" w:customStyle="1" w:styleId="ARfintablebullet1">
    <w:name w:val="AR fin table bullet 1"/>
    <w:basedOn w:val="ARfintablebody"/>
    <w:uiPriority w:val="98"/>
    <w:rsid w:val="0081234A"/>
    <w:pPr>
      <w:ind w:left="170" w:hanging="170"/>
    </w:pPr>
  </w:style>
  <w:style w:type="paragraph" w:customStyle="1" w:styleId="ARfintablebullet2">
    <w:name w:val="AR fin table bullet 2"/>
    <w:basedOn w:val="Normal"/>
    <w:uiPriority w:val="98"/>
    <w:rsid w:val="0081234A"/>
    <w:pPr>
      <w:tabs>
        <w:tab w:val="num" w:pos="170"/>
      </w:tabs>
      <w:suppressAutoHyphens/>
      <w:spacing w:before="40" w:after="20" w:line="264" w:lineRule="auto"/>
      <w:ind w:left="340" w:right="113" w:hanging="170"/>
    </w:pPr>
    <w:rPr>
      <w:rFonts w:eastAsia="MS Mincho" w:cs="Arial"/>
      <w:color w:val="000000"/>
      <w:sz w:val="16"/>
      <w:szCs w:val="16"/>
      <w:lang w:eastAsia="en-AU"/>
    </w:rPr>
  </w:style>
  <w:style w:type="paragraph" w:customStyle="1" w:styleId="ARfintablebodyrightbold">
    <w:name w:val="AR fin table body right bold"/>
    <w:basedOn w:val="ARfintablebodyright"/>
    <w:uiPriority w:val="98"/>
    <w:rsid w:val="0081234A"/>
    <w:rPr>
      <w:b/>
    </w:rPr>
  </w:style>
  <w:style w:type="paragraph" w:customStyle="1" w:styleId="ARfinbodylargespace">
    <w:name w:val="AR fin body large space"/>
    <w:basedOn w:val="ARfinbody"/>
    <w:uiPriority w:val="98"/>
    <w:qFormat/>
    <w:rsid w:val="0081234A"/>
    <w:pPr>
      <w:spacing w:after="160"/>
    </w:pPr>
    <w:rPr>
      <w:rFonts w:cs="Arial"/>
    </w:rPr>
  </w:style>
  <w:style w:type="paragraph" w:customStyle="1" w:styleId="ARfintablebodycentre">
    <w:name w:val="AR fin table body centre"/>
    <w:basedOn w:val="ARfintablebody"/>
    <w:rsid w:val="0081234A"/>
    <w:pPr>
      <w:ind w:right="0"/>
      <w:jc w:val="center"/>
    </w:pPr>
  </w:style>
  <w:style w:type="character" w:customStyle="1" w:styleId="Subscript">
    <w:name w:val="Subscript"/>
    <w:basedOn w:val="DefaultParagraphFont"/>
    <w:uiPriority w:val="1"/>
    <w:rsid w:val="0081234A"/>
    <w:rPr>
      <w:vertAlign w:val="subscript"/>
    </w:rPr>
  </w:style>
  <w:style w:type="paragraph" w:customStyle="1" w:styleId="Heading2Financials">
    <w:name w:val="Heading 2 Financials"/>
    <w:basedOn w:val="Heading2"/>
    <w:rsid w:val="0081234A"/>
  </w:style>
  <w:style w:type="paragraph" w:customStyle="1" w:styleId="ARfintablebodycentrebold">
    <w:name w:val="AR fin table body centre bold"/>
    <w:basedOn w:val="ARfintablebodybold"/>
    <w:rsid w:val="0081234A"/>
    <w:pPr>
      <w:ind w:right="0"/>
      <w:jc w:val="center"/>
    </w:pPr>
  </w:style>
  <w:style w:type="character" w:customStyle="1" w:styleId="ARraisedby10pt">
    <w:name w:val="AR raised by 10pt"/>
    <w:basedOn w:val="DefaultParagraphFont"/>
    <w:uiPriority w:val="1"/>
    <w:rsid w:val="0081234A"/>
    <w:rPr>
      <w:b w:val="0"/>
      <w:bCs/>
      <w:color w:val="008732"/>
      <w:position w:val="20"/>
    </w:rPr>
  </w:style>
  <w:style w:type="paragraph" w:customStyle="1" w:styleId="Heading3Values">
    <w:name w:val="Heading 3 Values"/>
    <w:rsid w:val="0081234A"/>
    <w:pPr>
      <w:keepNext/>
      <w:keepLines/>
      <w:spacing w:before="240" w:after="60" w:line="240" w:lineRule="auto"/>
      <w:outlineLvl w:val="2"/>
    </w:pPr>
    <w:rPr>
      <w:rFonts w:ascii="Arial" w:eastAsia="Times" w:hAnsi="Arial" w:cs="Arial"/>
      <w:b/>
      <w:color w:val="008732"/>
      <w:szCs w:val="24"/>
    </w:rPr>
  </w:style>
  <w:style w:type="paragraph" w:customStyle="1" w:styleId="ARfinnumberalpha1">
    <w:name w:val="AR fin number alpha 1"/>
    <w:basedOn w:val="ARfinbody"/>
    <w:uiPriority w:val="98"/>
    <w:rsid w:val="001D049B"/>
    <w:pPr>
      <w:numPr>
        <w:numId w:val="12"/>
      </w:numPr>
    </w:pPr>
  </w:style>
  <w:style w:type="paragraph" w:customStyle="1" w:styleId="Heading3Grants">
    <w:name w:val="Heading 3 Grants"/>
    <w:rsid w:val="00A30114"/>
    <w:pPr>
      <w:keepNext/>
      <w:keepLines/>
      <w:spacing w:before="320" w:after="120" w:line="240" w:lineRule="auto"/>
      <w:outlineLvl w:val="2"/>
    </w:pPr>
    <w:rPr>
      <w:rFonts w:ascii="Arial" w:eastAsia="Times" w:hAnsi="Arial" w:cs="Arial"/>
      <w:b/>
      <w:color w:val="008732"/>
      <w:sz w:val="24"/>
      <w:szCs w:val="24"/>
      <w:lang w:eastAsia="en-AU"/>
    </w:rPr>
  </w:style>
  <w:style w:type="paragraph" w:customStyle="1" w:styleId="ARfintableboldsubhead">
    <w:name w:val="AR fin table bold subhead"/>
    <w:basedOn w:val="ARfintablebody"/>
    <w:uiPriority w:val="99"/>
    <w:rsid w:val="0081234A"/>
    <w:pPr>
      <w:spacing w:before="160"/>
    </w:pPr>
    <w:rPr>
      <w:b/>
      <w:szCs w:val="18"/>
    </w:rPr>
  </w:style>
  <w:style w:type="paragraph" w:customStyle="1" w:styleId="ARfinbodyindent">
    <w:name w:val="AR fin body indent"/>
    <w:basedOn w:val="ARfinbody"/>
    <w:rsid w:val="0081234A"/>
    <w:pPr>
      <w:ind w:left="284"/>
    </w:pPr>
  </w:style>
  <w:style w:type="paragraph" w:styleId="ListNumber2">
    <w:name w:val="List Number 2"/>
    <w:basedOn w:val="Normal"/>
    <w:uiPriority w:val="99"/>
    <w:semiHidden/>
    <w:unhideWhenUsed/>
    <w:rsid w:val="0081234A"/>
    <w:pPr>
      <w:numPr>
        <w:numId w:val="2"/>
      </w:numPr>
      <w:contextualSpacing/>
    </w:pPr>
  </w:style>
  <w:style w:type="paragraph" w:customStyle="1" w:styleId="Heading3Ministers">
    <w:name w:val="Heading 3 Ministers"/>
    <w:basedOn w:val="Heading5"/>
    <w:rsid w:val="0081234A"/>
    <w:pPr>
      <w:outlineLvl w:val="2"/>
    </w:pPr>
  </w:style>
  <w:style w:type="paragraph" w:customStyle="1" w:styleId="ARfooter">
    <w:name w:val="AR footer"/>
    <w:uiPriority w:val="98"/>
    <w:qFormat/>
    <w:rsid w:val="00FA5B26"/>
    <w:pPr>
      <w:spacing w:after="0" w:line="264" w:lineRule="auto"/>
    </w:pPr>
    <w:rPr>
      <w:rFonts w:ascii="Arial" w:eastAsiaTheme="minorEastAsia" w:hAnsi="Arial"/>
      <w:sz w:val="18"/>
      <w:szCs w:val="24"/>
    </w:rPr>
  </w:style>
  <w:style w:type="paragraph" w:customStyle="1" w:styleId="ARtablebullet2">
    <w:name w:val="AR table bullet 2"/>
    <w:basedOn w:val="ARtablebullet1"/>
    <w:uiPriority w:val="3"/>
    <w:qFormat/>
    <w:rsid w:val="0081234A"/>
    <w:pPr>
      <w:numPr>
        <w:ilvl w:val="1"/>
      </w:numPr>
    </w:pPr>
  </w:style>
  <w:style w:type="paragraph" w:customStyle="1" w:styleId="ARtablebullet1">
    <w:name w:val="AR table bullet 1"/>
    <w:basedOn w:val="ARtabletext"/>
    <w:uiPriority w:val="3"/>
    <w:qFormat/>
    <w:rsid w:val="0081234A"/>
    <w:pPr>
      <w:numPr>
        <w:numId w:val="3"/>
      </w:numPr>
      <w:spacing w:line="240" w:lineRule="auto"/>
    </w:pPr>
  </w:style>
  <w:style w:type="paragraph" w:customStyle="1" w:styleId="ARtablegreenbold">
    <w:name w:val="AR table green bold"/>
    <w:basedOn w:val="ARtabletext"/>
    <w:uiPriority w:val="3"/>
    <w:qFormat/>
    <w:rsid w:val="00AA3FD2"/>
    <w:pPr>
      <w:spacing w:line="240" w:lineRule="auto"/>
    </w:pPr>
    <w:rPr>
      <w:b/>
      <w:color w:val="008732"/>
    </w:rPr>
  </w:style>
  <w:style w:type="paragraph" w:customStyle="1" w:styleId="LightList-Accent316">
    <w:name w:val="Light List - Accent 316"/>
    <w:hidden/>
    <w:uiPriority w:val="99"/>
    <w:semiHidden/>
    <w:rsid w:val="0081234A"/>
    <w:pPr>
      <w:spacing w:after="120" w:line="264" w:lineRule="auto"/>
    </w:pPr>
    <w:rPr>
      <w:rFonts w:ascii="Arial" w:eastAsiaTheme="minorEastAsia" w:hAnsi="Arial"/>
      <w:sz w:val="24"/>
      <w:szCs w:val="24"/>
    </w:rPr>
  </w:style>
  <w:style w:type="paragraph" w:customStyle="1" w:styleId="LightList-Accent3115">
    <w:name w:val="Light List - Accent 3115"/>
    <w:hidden/>
    <w:uiPriority w:val="99"/>
    <w:semiHidden/>
    <w:rsid w:val="0081234A"/>
    <w:pPr>
      <w:spacing w:after="120" w:line="264" w:lineRule="auto"/>
    </w:pPr>
    <w:rPr>
      <w:rFonts w:ascii="Arial" w:eastAsiaTheme="minorEastAsia" w:hAnsi="Arial"/>
      <w:sz w:val="24"/>
      <w:szCs w:val="24"/>
    </w:rPr>
  </w:style>
  <w:style w:type="paragraph" w:customStyle="1" w:styleId="MediumList2-Accent215">
    <w:name w:val="Medium List 2 - Accent 215"/>
    <w:hidden/>
    <w:uiPriority w:val="99"/>
    <w:semiHidden/>
    <w:rsid w:val="0081234A"/>
    <w:pPr>
      <w:spacing w:after="120" w:line="264" w:lineRule="auto"/>
    </w:pPr>
    <w:rPr>
      <w:rFonts w:ascii="Arial" w:eastAsiaTheme="minorEastAsia" w:hAnsi="Arial"/>
      <w:sz w:val="24"/>
      <w:szCs w:val="24"/>
    </w:rPr>
  </w:style>
  <w:style w:type="paragraph" w:customStyle="1" w:styleId="MediumList2-Accent225">
    <w:name w:val="Medium List 2 - Accent 225"/>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5">
    <w:name w:val="Colorful Shading - Accent 115"/>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5">
    <w:name w:val="Colorful Shading - Accent 125"/>
    <w:hidden/>
    <w:uiPriority w:val="99"/>
    <w:semiHidden/>
    <w:rsid w:val="0081234A"/>
    <w:pPr>
      <w:spacing w:after="120" w:line="264" w:lineRule="auto"/>
    </w:pPr>
    <w:rPr>
      <w:rFonts w:ascii="Verdana" w:eastAsiaTheme="minorEastAsia" w:hAnsi="Verdana"/>
      <w:sz w:val="20"/>
      <w:szCs w:val="20"/>
    </w:rPr>
  </w:style>
  <w:style w:type="paragraph" w:customStyle="1" w:styleId="LightList-Accent3122">
    <w:name w:val="Light List - Accent 3122"/>
    <w:hidden/>
    <w:uiPriority w:val="99"/>
    <w:semiHidden/>
    <w:rsid w:val="0081234A"/>
    <w:pPr>
      <w:spacing w:after="120" w:line="264" w:lineRule="auto"/>
    </w:pPr>
    <w:rPr>
      <w:rFonts w:ascii="Arial" w:eastAsiaTheme="minorEastAsia" w:hAnsi="Arial"/>
      <w:sz w:val="24"/>
      <w:szCs w:val="24"/>
    </w:rPr>
  </w:style>
  <w:style w:type="paragraph" w:customStyle="1" w:styleId="LightList-Accent31112">
    <w:name w:val="Light List - Accent 31112"/>
    <w:hidden/>
    <w:uiPriority w:val="99"/>
    <w:semiHidden/>
    <w:rsid w:val="0081234A"/>
    <w:pPr>
      <w:spacing w:after="120" w:line="264" w:lineRule="auto"/>
    </w:pPr>
    <w:rPr>
      <w:rFonts w:ascii="Arial" w:eastAsiaTheme="minorEastAsia" w:hAnsi="Arial"/>
      <w:sz w:val="24"/>
      <w:szCs w:val="24"/>
    </w:rPr>
  </w:style>
  <w:style w:type="paragraph" w:customStyle="1" w:styleId="MediumList2-Accent2112">
    <w:name w:val="Medium List 2 - Accent 2112"/>
    <w:hidden/>
    <w:uiPriority w:val="99"/>
    <w:semiHidden/>
    <w:rsid w:val="0081234A"/>
    <w:pPr>
      <w:spacing w:after="120" w:line="264" w:lineRule="auto"/>
    </w:pPr>
    <w:rPr>
      <w:rFonts w:ascii="Arial" w:eastAsiaTheme="minorEastAsia" w:hAnsi="Arial"/>
      <w:sz w:val="24"/>
      <w:szCs w:val="24"/>
    </w:rPr>
  </w:style>
  <w:style w:type="paragraph" w:customStyle="1" w:styleId="MediumList2-Accent2212">
    <w:name w:val="Medium List 2 - Accent 221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2">
    <w:name w:val="Colorful Shading - Accent 111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2">
    <w:name w:val="Colorful Shading - Accent 1212"/>
    <w:hidden/>
    <w:uiPriority w:val="99"/>
    <w:semiHidden/>
    <w:rsid w:val="0081234A"/>
    <w:pPr>
      <w:spacing w:after="120" w:line="264" w:lineRule="auto"/>
    </w:pPr>
    <w:rPr>
      <w:rFonts w:ascii="Verdana" w:eastAsiaTheme="minorEastAsia" w:hAnsi="Verdana"/>
      <w:sz w:val="20"/>
      <w:szCs w:val="20"/>
    </w:rPr>
  </w:style>
  <w:style w:type="paragraph" w:customStyle="1" w:styleId="LightList-Accent3132">
    <w:name w:val="Light List - Accent 3132"/>
    <w:hidden/>
    <w:uiPriority w:val="99"/>
    <w:semiHidden/>
    <w:rsid w:val="0081234A"/>
    <w:pPr>
      <w:spacing w:after="120" w:line="264" w:lineRule="auto"/>
    </w:pPr>
    <w:rPr>
      <w:rFonts w:ascii="Arial" w:eastAsiaTheme="minorEastAsia" w:hAnsi="Arial"/>
      <w:sz w:val="24"/>
      <w:szCs w:val="24"/>
    </w:rPr>
  </w:style>
  <w:style w:type="paragraph" w:customStyle="1" w:styleId="LightList-Accent31122">
    <w:name w:val="Light List - Accent 31122"/>
    <w:hidden/>
    <w:uiPriority w:val="99"/>
    <w:semiHidden/>
    <w:rsid w:val="0081234A"/>
    <w:pPr>
      <w:spacing w:after="120" w:line="264" w:lineRule="auto"/>
    </w:pPr>
    <w:rPr>
      <w:rFonts w:ascii="Arial" w:eastAsiaTheme="minorEastAsia" w:hAnsi="Arial"/>
      <w:sz w:val="24"/>
      <w:szCs w:val="24"/>
    </w:rPr>
  </w:style>
  <w:style w:type="paragraph" w:customStyle="1" w:styleId="MediumList2-Accent2122">
    <w:name w:val="Medium List 2 - Accent 2122"/>
    <w:hidden/>
    <w:uiPriority w:val="99"/>
    <w:semiHidden/>
    <w:rsid w:val="0081234A"/>
    <w:pPr>
      <w:spacing w:after="120" w:line="264" w:lineRule="auto"/>
    </w:pPr>
    <w:rPr>
      <w:rFonts w:ascii="Arial" w:eastAsiaTheme="minorEastAsia" w:hAnsi="Arial"/>
      <w:sz w:val="24"/>
      <w:szCs w:val="24"/>
    </w:rPr>
  </w:style>
  <w:style w:type="paragraph" w:customStyle="1" w:styleId="MediumList2-Accent2222">
    <w:name w:val="Medium List 2 - Accent 222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2">
    <w:name w:val="Colorful Shading - Accent 112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2">
    <w:name w:val="Colorful Shading - Accent 1222"/>
    <w:hidden/>
    <w:uiPriority w:val="99"/>
    <w:semiHidden/>
    <w:rsid w:val="0081234A"/>
    <w:pPr>
      <w:spacing w:after="120" w:line="264" w:lineRule="auto"/>
    </w:pPr>
    <w:rPr>
      <w:rFonts w:ascii="Verdana" w:eastAsiaTheme="minorEastAsia" w:hAnsi="Verdana"/>
      <w:sz w:val="20"/>
      <w:szCs w:val="20"/>
    </w:rPr>
  </w:style>
  <w:style w:type="paragraph" w:customStyle="1" w:styleId="LightList-Accent31211">
    <w:name w:val="Light List - Accent 31211"/>
    <w:hidden/>
    <w:uiPriority w:val="99"/>
    <w:semiHidden/>
    <w:rsid w:val="0081234A"/>
    <w:pPr>
      <w:spacing w:after="120" w:line="264" w:lineRule="auto"/>
    </w:pPr>
    <w:rPr>
      <w:rFonts w:ascii="Arial" w:eastAsiaTheme="minorEastAsia" w:hAnsi="Arial"/>
      <w:sz w:val="24"/>
      <w:szCs w:val="24"/>
    </w:rPr>
  </w:style>
  <w:style w:type="paragraph" w:customStyle="1" w:styleId="LightList-Accent311111">
    <w:name w:val="Light List - Accent 311111"/>
    <w:hidden/>
    <w:uiPriority w:val="99"/>
    <w:semiHidden/>
    <w:rsid w:val="0081234A"/>
    <w:pPr>
      <w:spacing w:after="120" w:line="264" w:lineRule="auto"/>
    </w:pPr>
    <w:rPr>
      <w:rFonts w:ascii="Arial" w:eastAsiaTheme="minorEastAsia" w:hAnsi="Arial"/>
      <w:sz w:val="24"/>
      <w:szCs w:val="24"/>
    </w:rPr>
  </w:style>
  <w:style w:type="paragraph" w:customStyle="1" w:styleId="MediumList2-Accent21111">
    <w:name w:val="Medium List 2 - Accent 21111"/>
    <w:hidden/>
    <w:uiPriority w:val="99"/>
    <w:semiHidden/>
    <w:rsid w:val="0081234A"/>
    <w:pPr>
      <w:spacing w:after="120" w:line="264" w:lineRule="auto"/>
    </w:pPr>
    <w:rPr>
      <w:rFonts w:ascii="Arial" w:eastAsiaTheme="minorEastAsia" w:hAnsi="Arial"/>
      <w:sz w:val="24"/>
      <w:szCs w:val="24"/>
    </w:rPr>
  </w:style>
  <w:style w:type="paragraph" w:customStyle="1" w:styleId="MediumList2-Accent22111">
    <w:name w:val="Medium List 2 - Accent 2211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11">
    <w:name w:val="Colorful Shading - Accent 1111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11">
    <w:name w:val="Colorful Shading - Accent 12111"/>
    <w:hidden/>
    <w:uiPriority w:val="99"/>
    <w:semiHidden/>
    <w:rsid w:val="0081234A"/>
    <w:pPr>
      <w:spacing w:after="120" w:line="264" w:lineRule="auto"/>
    </w:pPr>
    <w:rPr>
      <w:rFonts w:ascii="Verdana" w:eastAsiaTheme="minorEastAsia" w:hAnsi="Verdana"/>
      <w:sz w:val="20"/>
      <w:szCs w:val="20"/>
    </w:rPr>
  </w:style>
  <w:style w:type="paragraph" w:customStyle="1" w:styleId="LightList-Accent31311">
    <w:name w:val="Light List - Accent 31311"/>
    <w:hidden/>
    <w:uiPriority w:val="99"/>
    <w:semiHidden/>
    <w:rsid w:val="0081234A"/>
    <w:pPr>
      <w:spacing w:after="120" w:line="264" w:lineRule="auto"/>
    </w:pPr>
    <w:rPr>
      <w:rFonts w:ascii="Arial" w:eastAsiaTheme="minorEastAsia" w:hAnsi="Arial"/>
      <w:sz w:val="24"/>
      <w:szCs w:val="24"/>
    </w:rPr>
  </w:style>
  <w:style w:type="paragraph" w:customStyle="1" w:styleId="LightList-Accent311211">
    <w:name w:val="Light List - Accent 311211"/>
    <w:hidden/>
    <w:uiPriority w:val="99"/>
    <w:semiHidden/>
    <w:rsid w:val="0081234A"/>
    <w:pPr>
      <w:spacing w:after="120" w:line="264" w:lineRule="auto"/>
    </w:pPr>
    <w:rPr>
      <w:rFonts w:ascii="Arial" w:eastAsiaTheme="minorEastAsia" w:hAnsi="Arial"/>
      <w:sz w:val="24"/>
      <w:szCs w:val="24"/>
    </w:rPr>
  </w:style>
  <w:style w:type="paragraph" w:customStyle="1" w:styleId="MediumList2-Accent21211">
    <w:name w:val="Medium List 2 - Accent 21211"/>
    <w:hidden/>
    <w:uiPriority w:val="99"/>
    <w:semiHidden/>
    <w:rsid w:val="0081234A"/>
    <w:pPr>
      <w:spacing w:after="120" w:line="264" w:lineRule="auto"/>
    </w:pPr>
    <w:rPr>
      <w:rFonts w:ascii="Arial" w:eastAsiaTheme="minorEastAsia" w:hAnsi="Arial"/>
      <w:sz w:val="24"/>
      <w:szCs w:val="24"/>
    </w:rPr>
  </w:style>
  <w:style w:type="paragraph" w:customStyle="1" w:styleId="MediumList2-Accent22211">
    <w:name w:val="Medium List 2 - Accent 2221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11">
    <w:name w:val="Colorful Shading - Accent 1121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11">
    <w:name w:val="Colorful Shading - Accent 12211"/>
    <w:hidden/>
    <w:uiPriority w:val="99"/>
    <w:semiHidden/>
    <w:rsid w:val="0081234A"/>
    <w:pPr>
      <w:spacing w:after="120" w:line="264" w:lineRule="auto"/>
    </w:pPr>
    <w:rPr>
      <w:rFonts w:ascii="Verdana" w:eastAsiaTheme="minorEastAsia" w:hAnsi="Verdana"/>
      <w:sz w:val="20"/>
      <w:szCs w:val="20"/>
    </w:rPr>
  </w:style>
  <w:style w:type="paragraph" w:customStyle="1" w:styleId="LightList-Accent3141">
    <w:name w:val="Light List - Accent 3141"/>
    <w:hidden/>
    <w:uiPriority w:val="99"/>
    <w:semiHidden/>
    <w:rsid w:val="0081234A"/>
    <w:pPr>
      <w:spacing w:after="120" w:line="264" w:lineRule="auto"/>
    </w:pPr>
    <w:rPr>
      <w:rFonts w:ascii="Arial" w:eastAsiaTheme="minorEastAsia" w:hAnsi="Arial"/>
      <w:sz w:val="24"/>
      <w:szCs w:val="24"/>
    </w:rPr>
  </w:style>
  <w:style w:type="paragraph" w:customStyle="1" w:styleId="LightList-Accent31131">
    <w:name w:val="Light List - Accent 31131"/>
    <w:hidden/>
    <w:uiPriority w:val="99"/>
    <w:semiHidden/>
    <w:rsid w:val="0081234A"/>
    <w:pPr>
      <w:spacing w:after="120" w:line="264" w:lineRule="auto"/>
    </w:pPr>
    <w:rPr>
      <w:rFonts w:ascii="Arial" w:eastAsiaTheme="minorEastAsia" w:hAnsi="Arial"/>
      <w:sz w:val="24"/>
      <w:szCs w:val="24"/>
    </w:rPr>
  </w:style>
  <w:style w:type="paragraph" w:customStyle="1" w:styleId="MediumList2-Accent2131">
    <w:name w:val="Medium List 2 - Accent 2131"/>
    <w:hidden/>
    <w:uiPriority w:val="99"/>
    <w:semiHidden/>
    <w:rsid w:val="0081234A"/>
    <w:pPr>
      <w:spacing w:after="120" w:line="264" w:lineRule="auto"/>
    </w:pPr>
    <w:rPr>
      <w:rFonts w:ascii="Arial" w:eastAsiaTheme="minorEastAsia" w:hAnsi="Arial"/>
      <w:sz w:val="24"/>
      <w:szCs w:val="24"/>
    </w:rPr>
  </w:style>
  <w:style w:type="paragraph" w:customStyle="1" w:styleId="MediumList2-Accent2231">
    <w:name w:val="Medium List 2 - Accent 223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31">
    <w:name w:val="Colorful Shading - Accent 113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31">
    <w:name w:val="Colorful Shading - Accent 1231"/>
    <w:hidden/>
    <w:uiPriority w:val="99"/>
    <w:semiHidden/>
    <w:rsid w:val="0081234A"/>
    <w:pPr>
      <w:spacing w:after="120" w:line="264" w:lineRule="auto"/>
    </w:pPr>
    <w:rPr>
      <w:rFonts w:ascii="Verdana" w:eastAsiaTheme="minorEastAsia" w:hAnsi="Verdana"/>
      <w:sz w:val="20"/>
      <w:szCs w:val="20"/>
    </w:rPr>
  </w:style>
  <w:style w:type="paragraph" w:customStyle="1" w:styleId="LightList-Accent3151">
    <w:name w:val="Light List - Accent 3151"/>
    <w:hidden/>
    <w:uiPriority w:val="99"/>
    <w:semiHidden/>
    <w:rsid w:val="0081234A"/>
    <w:pPr>
      <w:spacing w:after="120" w:line="264" w:lineRule="auto"/>
    </w:pPr>
    <w:rPr>
      <w:rFonts w:ascii="Arial" w:eastAsiaTheme="minorEastAsia" w:hAnsi="Arial"/>
      <w:sz w:val="24"/>
      <w:szCs w:val="24"/>
    </w:rPr>
  </w:style>
  <w:style w:type="paragraph" w:customStyle="1" w:styleId="LightList-Accent31141">
    <w:name w:val="Light List - Accent 31141"/>
    <w:hidden/>
    <w:uiPriority w:val="99"/>
    <w:semiHidden/>
    <w:rsid w:val="0081234A"/>
    <w:pPr>
      <w:spacing w:after="120" w:line="264" w:lineRule="auto"/>
    </w:pPr>
    <w:rPr>
      <w:rFonts w:ascii="Arial" w:eastAsiaTheme="minorEastAsia" w:hAnsi="Arial"/>
      <w:sz w:val="24"/>
      <w:szCs w:val="24"/>
    </w:rPr>
  </w:style>
  <w:style w:type="paragraph" w:customStyle="1" w:styleId="MediumList2-Accent2141">
    <w:name w:val="Medium List 2 - Accent 2141"/>
    <w:hidden/>
    <w:uiPriority w:val="99"/>
    <w:semiHidden/>
    <w:rsid w:val="0081234A"/>
    <w:pPr>
      <w:spacing w:after="120" w:line="264" w:lineRule="auto"/>
    </w:pPr>
    <w:rPr>
      <w:rFonts w:ascii="Arial" w:eastAsiaTheme="minorEastAsia" w:hAnsi="Arial"/>
      <w:sz w:val="24"/>
      <w:szCs w:val="24"/>
    </w:rPr>
  </w:style>
  <w:style w:type="paragraph" w:customStyle="1" w:styleId="MediumList2-Accent2241">
    <w:name w:val="Medium List 2 - Accent 224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41">
    <w:name w:val="Colorful Shading - Accent 114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41">
    <w:name w:val="Colorful Shading - Accent 1241"/>
    <w:hidden/>
    <w:uiPriority w:val="99"/>
    <w:semiHidden/>
    <w:rsid w:val="0081234A"/>
    <w:pPr>
      <w:spacing w:after="120" w:line="264" w:lineRule="auto"/>
    </w:pPr>
    <w:rPr>
      <w:rFonts w:ascii="Verdana" w:eastAsiaTheme="minorEastAsia" w:hAnsi="Verdana"/>
      <w:sz w:val="20"/>
      <w:szCs w:val="20"/>
    </w:rPr>
  </w:style>
  <w:style w:type="paragraph" w:customStyle="1" w:styleId="LightList-Accent317">
    <w:name w:val="Light List - Accent 317"/>
    <w:hidden/>
    <w:uiPriority w:val="99"/>
    <w:semiHidden/>
    <w:rsid w:val="0081234A"/>
    <w:pPr>
      <w:spacing w:after="120" w:line="264" w:lineRule="auto"/>
    </w:pPr>
    <w:rPr>
      <w:rFonts w:ascii="Arial" w:eastAsiaTheme="minorEastAsia" w:hAnsi="Arial"/>
      <w:sz w:val="24"/>
      <w:szCs w:val="24"/>
    </w:rPr>
  </w:style>
  <w:style w:type="paragraph" w:customStyle="1" w:styleId="LightList-Accent3116">
    <w:name w:val="Light List - Accent 3116"/>
    <w:hidden/>
    <w:uiPriority w:val="99"/>
    <w:semiHidden/>
    <w:rsid w:val="0081234A"/>
    <w:pPr>
      <w:spacing w:after="120" w:line="264" w:lineRule="auto"/>
    </w:pPr>
    <w:rPr>
      <w:rFonts w:ascii="Arial" w:eastAsiaTheme="minorEastAsia" w:hAnsi="Arial"/>
      <w:sz w:val="24"/>
      <w:szCs w:val="24"/>
    </w:rPr>
  </w:style>
  <w:style w:type="paragraph" w:customStyle="1" w:styleId="MediumList2-Accent216">
    <w:name w:val="Medium List 2 - Accent 216"/>
    <w:hidden/>
    <w:uiPriority w:val="99"/>
    <w:semiHidden/>
    <w:rsid w:val="0081234A"/>
    <w:pPr>
      <w:spacing w:after="120" w:line="264" w:lineRule="auto"/>
    </w:pPr>
    <w:rPr>
      <w:rFonts w:ascii="Arial" w:eastAsiaTheme="minorEastAsia" w:hAnsi="Arial"/>
      <w:sz w:val="24"/>
      <w:szCs w:val="24"/>
    </w:rPr>
  </w:style>
  <w:style w:type="paragraph" w:customStyle="1" w:styleId="MediumList2-Accent226">
    <w:name w:val="Medium List 2 - Accent 226"/>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6">
    <w:name w:val="Colorful Shading - Accent 116"/>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6">
    <w:name w:val="Colorful Shading - Accent 126"/>
    <w:hidden/>
    <w:uiPriority w:val="99"/>
    <w:semiHidden/>
    <w:rsid w:val="0081234A"/>
    <w:pPr>
      <w:spacing w:after="120" w:line="264" w:lineRule="auto"/>
    </w:pPr>
    <w:rPr>
      <w:rFonts w:ascii="Verdana" w:eastAsiaTheme="minorEastAsia" w:hAnsi="Verdana"/>
      <w:sz w:val="20"/>
      <w:szCs w:val="20"/>
    </w:rPr>
  </w:style>
  <w:style w:type="paragraph" w:customStyle="1" w:styleId="LightList-Accent3123">
    <w:name w:val="Light List - Accent 3123"/>
    <w:hidden/>
    <w:uiPriority w:val="99"/>
    <w:semiHidden/>
    <w:rsid w:val="0081234A"/>
    <w:pPr>
      <w:spacing w:after="120" w:line="264" w:lineRule="auto"/>
    </w:pPr>
    <w:rPr>
      <w:rFonts w:ascii="Arial" w:eastAsiaTheme="minorEastAsia" w:hAnsi="Arial"/>
      <w:sz w:val="24"/>
      <w:szCs w:val="24"/>
    </w:rPr>
  </w:style>
  <w:style w:type="paragraph" w:customStyle="1" w:styleId="LightList-Accent31113">
    <w:name w:val="Light List - Accent 31113"/>
    <w:hidden/>
    <w:uiPriority w:val="99"/>
    <w:semiHidden/>
    <w:rsid w:val="0081234A"/>
    <w:pPr>
      <w:spacing w:after="120" w:line="264" w:lineRule="auto"/>
    </w:pPr>
    <w:rPr>
      <w:rFonts w:ascii="Arial" w:eastAsiaTheme="minorEastAsia" w:hAnsi="Arial"/>
      <w:sz w:val="24"/>
      <w:szCs w:val="24"/>
    </w:rPr>
  </w:style>
  <w:style w:type="paragraph" w:customStyle="1" w:styleId="MediumList2-Accent2113">
    <w:name w:val="Medium List 2 - Accent 2113"/>
    <w:hidden/>
    <w:uiPriority w:val="99"/>
    <w:semiHidden/>
    <w:rsid w:val="0081234A"/>
    <w:pPr>
      <w:spacing w:after="120" w:line="264" w:lineRule="auto"/>
    </w:pPr>
    <w:rPr>
      <w:rFonts w:ascii="Arial" w:eastAsiaTheme="minorEastAsia" w:hAnsi="Arial"/>
      <w:sz w:val="24"/>
      <w:szCs w:val="24"/>
    </w:rPr>
  </w:style>
  <w:style w:type="paragraph" w:customStyle="1" w:styleId="MediumList2-Accent2213">
    <w:name w:val="Medium List 2 - Accent 2213"/>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3">
    <w:name w:val="Colorful Shading - Accent 1113"/>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3">
    <w:name w:val="Colorful Shading - Accent 1213"/>
    <w:hidden/>
    <w:uiPriority w:val="99"/>
    <w:semiHidden/>
    <w:rsid w:val="0081234A"/>
    <w:pPr>
      <w:spacing w:after="120" w:line="264" w:lineRule="auto"/>
    </w:pPr>
    <w:rPr>
      <w:rFonts w:ascii="Verdana" w:eastAsiaTheme="minorEastAsia" w:hAnsi="Verdana"/>
      <w:sz w:val="20"/>
      <w:szCs w:val="20"/>
    </w:rPr>
  </w:style>
  <w:style w:type="paragraph" w:customStyle="1" w:styleId="LightList-Accent3133">
    <w:name w:val="Light List - Accent 3133"/>
    <w:hidden/>
    <w:uiPriority w:val="99"/>
    <w:semiHidden/>
    <w:rsid w:val="0081234A"/>
    <w:pPr>
      <w:spacing w:after="120" w:line="264" w:lineRule="auto"/>
    </w:pPr>
    <w:rPr>
      <w:rFonts w:ascii="Arial" w:eastAsiaTheme="minorEastAsia" w:hAnsi="Arial"/>
      <w:sz w:val="24"/>
      <w:szCs w:val="24"/>
    </w:rPr>
  </w:style>
  <w:style w:type="paragraph" w:customStyle="1" w:styleId="LightList-Accent31123">
    <w:name w:val="Light List - Accent 31123"/>
    <w:hidden/>
    <w:uiPriority w:val="99"/>
    <w:semiHidden/>
    <w:rsid w:val="0081234A"/>
    <w:pPr>
      <w:spacing w:after="120" w:line="264" w:lineRule="auto"/>
    </w:pPr>
    <w:rPr>
      <w:rFonts w:ascii="Arial" w:eastAsiaTheme="minorEastAsia" w:hAnsi="Arial"/>
      <w:sz w:val="24"/>
      <w:szCs w:val="24"/>
    </w:rPr>
  </w:style>
  <w:style w:type="paragraph" w:customStyle="1" w:styleId="MediumList2-Accent2123">
    <w:name w:val="Medium List 2 - Accent 2123"/>
    <w:hidden/>
    <w:uiPriority w:val="99"/>
    <w:semiHidden/>
    <w:rsid w:val="0081234A"/>
    <w:pPr>
      <w:spacing w:after="120" w:line="264" w:lineRule="auto"/>
    </w:pPr>
    <w:rPr>
      <w:rFonts w:ascii="Arial" w:eastAsiaTheme="minorEastAsia" w:hAnsi="Arial"/>
      <w:sz w:val="24"/>
      <w:szCs w:val="24"/>
    </w:rPr>
  </w:style>
  <w:style w:type="paragraph" w:customStyle="1" w:styleId="MediumList2-Accent2223">
    <w:name w:val="Medium List 2 - Accent 2223"/>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3">
    <w:name w:val="Colorful Shading - Accent 1123"/>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3">
    <w:name w:val="Colorful Shading - Accent 1223"/>
    <w:hidden/>
    <w:uiPriority w:val="99"/>
    <w:semiHidden/>
    <w:rsid w:val="0081234A"/>
    <w:pPr>
      <w:spacing w:after="120" w:line="264" w:lineRule="auto"/>
    </w:pPr>
    <w:rPr>
      <w:rFonts w:ascii="Verdana" w:eastAsiaTheme="minorEastAsia" w:hAnsi="Verdana"/>
      <w:sz w:val="20"/>
      <w:szCs w:val="20"/>
    </w:rPr>
  </w:style>
  <w:style w:type="paragraph" w:customStyle="1" w:styleId="LightList-Accent31212">
    <w:name w:val="Light List - Accent 31212"/>
    <w:hidden/>
    <w:uiPriority w:val="99"/>
    <w:semiHidden/>
    <w:rsid w:val="0081234A"/>
    <w:pPr>
      <w:spacing w:after="120" w:line="264" w:lineRule="auto"/>
    </w:pPr>
    <w:rPr>
      <w:rFonts w:ascii="Arial" w:eastAsiaTheme="minorEastAsia" w:hAnsi="Arial"/>
      <w:sz w:val="24"/>
      <w:szCs w:val="24"/>
    </w:rPr>
  </w:style>
  <w:style w:type="paragraph" w:customStyle="1" w:styleId="LightList-Accent311112">
    <w:name w:val="Light List - Accent 311112"/>
    <w:hidden/>
    <w:uiPriority w:val="99"/>
    <w:semiHidden/>
    <w:rsid w:val="0081234A"/>
    <w:pPr>
      <w:spacing w:after="120" w:line="264" w:lineRule="auto"/>
    </w:pPr>
    <w:rPr>
      <w:rFonts w:ascii="Arial" w:eastAsiaTheme="minorEastAsia" w:hAnsi="Arial"/>
      <w:sz w:val="24"/>
      <w:szCs w:val="24"/>
    </w:rPr>
  </w:style>
  <w:style w:type="paragraph" w:customStyle="1" w:styleId="MediumList2-Accent21112">
    <w:name w:val="Medium List 2 - Accent 21112"/>
    <w:hidden/>
    <w:uiPriority w:val="99"/>
    <w:semiHidden/>
    <w:rsid w:val="0081234A"/>
    <w:pPr>
      <w:spacing w:after="120" w:line="264" w:lineRule="auto"/>
    </w:pPr>
    <w:rPr>
      <w:rFonts w:ascii="Arial" w:eastAsiaTheme="minorEastAsia" w:hAnsi="Arial"/>
      <w:sz w:val="24"/>
      <w:szCs w:val="24"/>
    </w:rPr>
  </w:style>
  <w:style w:type="paragraph" w:customStyle="1" w:styleId="MediumList2-Accent22112">
    <w:name w:val="Medium List 2 - Accent 2211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12">
    <w:name w:val="Colorful Shading - Accent 1111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12">
    <w:name w:val="Colorful Shading - Accent 12112"/>
    <w:hidden/>
    <w:uiPriority w:val="99"/>
    <w:semiHidden/>
    <w:rsid w:val="0081234A"/>
    <w:pPr>
      <w:spacing w:after="120" w:line="264" w:lineRule="auto"/>
    </w:pPr>
    <w:rPr>
      <w:rFonts w:ascii="Verdana" w:eastAsiaTheme="minorEastAsia" w:hAnsi="Verdana"/>
      <w:sz w:val="20"/>
      <w:szCs w:val="20"/>
    </w:rPr>
  </w:style>
  <w:style w:type="paragraph" w:customStyle="1" w:styleId="LightList-Accent31312">
    <w:name w:val="Light List - Accent 31312"/>
    <w:hidden/>
    <w:uiPriority w:val="99"/>
    <w:semiHidden/>
    <w:rsid w:val="0081234A"/>
    <w:pPr>
      <w:spacing w:after="120" w:line="264" w:lineRule="auto"/>
    </w:pPr>
    <w:rPr>
      <w:rFonts w:ascii="Arial" w:eastAsiaTheme="minorEastAsia" w:hAnsi="Arial"/>
      <w:sz w:val="24"/>
      <w:szCs w:val="24"/>
    </w:rPr>
  </w:style>
  <w:style w:type="paragraph" w:customStyle="1" w:styleId="LightList-Accent311212">
    <w:name w:val="Light List - Accent 311212"/>
    <w:hidden/>
    <w:uiPriority w:val="99"/>
    <w:semiHidden/>
    <w:rsid w:val="0081234A"/>
    <w:pPr>
      <w:spacing w:after="120" w:line="264" w:lineRule="auto"/>
    </w:pPr>
    <w:rPr>
      <w:rFonts w:ascii="Arial" w:eastAsiaTheme="minorEastAsia" w:hAnsi="Arial"/>
      <w:sz w:val="24"/>
      <w:szCs w:val="24"/>
    </w:rPr>
  </w:style>
  <w:style w:type="paragraph" w:customStyle="1" w:styleId="MediumList2-Accent21212">
    <w:name w:val="Medium List 2 - Accent 21212"/>
    <w:hidden/>
    <w:uiPriority w:val="99"/>
    <w:semiHidden/>
    <w:rsid w:val="0081234A"/>
    <w:pPr>
      <w:spacing w:after="120" w:line="264" w:lineRule="auto"/>
    </w:pPr>
    <w:rPr>
      <w:rFonts w:ascii="Arial" w:eastAsiaTheme="minorEastAsia" w:hAnsi="Arial"/>
      <w:sz w:val="24"/>
      <w:szCs w:val="24"/>
    </w:rPr>
  </w:style>
  <w:style w:type="paragraph" w:customStyle="1" w:styleId="MediumList2-Accent22212">
    <w:name w:val="Medium List 2 - Accent 2221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12">
    <w:name w:val="Colorful Shading - Accent 1121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12">
    <w:name w:val="Colorful Shading - Accent 12212"/>
    <w:hidden/>
    <w:uiPriority w:val="99"/>
    <w:semiHidden/>
    <w:rsid w:val="0081234A"/>
    <w:pPr>
      <w:spacing w:after="120" w:line="264" w:lineRule="auto"/>
    </w:pPr>
    <w:rPr>
      <w:rFonts w:ascii="Verdana" w:eastAsiaTheme="minorEastAsia" w:hAnsi="Verdana"/>
      <w:sz w:val="20"/>
      <w:szCs w:val="20"/>
    </w:rPr>
  </w:style>
  <w:style w:type="paragraph" w:customStyle="1" w:styleId="LightList-Accent3142">
    <w:name w:val="Light List - Accent 3142"/>
    <w:hidden/>
    <w:uiPriority w:val="99"/>
    <w:semiHidden/>
    <w:rsid w:val="0081234A"/>
    <w:pPr>
      <w:spacing w:after="120" w:line="264" w:lineRule="auto"/>
    </w:pPr>
    <w:rPr>
      <w:rFonts w:ascii="Arial" w:eastAsiaTheme="minorEastAsia" w:hAnsi="Arial"/>
      <w:sz w:val="24"/>
      <w:szCs w:val="24"/>
    </w:rPr>
  </w:style>
  <w:style w:type="paragraph" w:customStyle="1" w:styleId="LightList-Accent31132">
    <w:name w:val="Light List - Accent 31132"/>
    <w:hidden/>
    <w:uiPriority w:val="99"/>
    <w:semiHidden/>
    <w:rsid w:val="0081234A"/>
    <w:pPr>
      <w:spacing w:after="120" w:line="264" w:lineRule="auto"/>
    </w:pPr>
    <w:rPr>
      <w:rFonts w:ascii="Arial" w:eastAsiaTheme="minorEastAsia" w:hAnsi="Arial"/>
      <w:sz w:val="24"/>
      <w:szCs w:val="24"/>
    </w:rPr>
  </w:style>
  <w:style w:type="paragraph" w:customStyle="1" w:styleId="MediumList2-Accent2132">
    <w:name w:val="Medium List 2 - Accent 2132"/>
    <w:hidden/>
    <w:uiPriority w:val="99"/>
    <w:semiHidden/>
    <w:rsid w:val="0081234A"/>
    <w:pPr>
      <w:spacing w:after="120" w:line="264" w:lineRule="auto"/>
    </w:pPr>
    <w:rPr>
      <w:rFonts w:ascii="Arial" w:eastAsiaTheme="minorEastAsia" w:hAnsi="Arial"/>
      <w:sz w:val="24"/>
      <w:szCs w:val="24"/>
    </w:rPr>
  </w:style>
  <w:style w:type="paragraph" w:customStyle="1" w:styleId="MediumList2-Accent2232">
    <w:name w:val="Medium List 2 - Accent 223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32">
    <w:name w:val="Colorful Shading - Accent 113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32">
    <w:name w:val="Colorful Shading - Accent 1232"/>
    <w:hidden/>
    <w:uiPriority w:val="99"/>
    <w:semiHidden/>
    <w:rsid w:val="0081234A"/>
    <w:pPr>
      <w:spacing w:after="120" w:line="264" w:lineRule="auto"/>
    </w:pPr>
    <w:rPr>
      <w:rFonts w:ascii="Verdana" w:eastAsiaTheme="minorEastAsia" w:hAnsi="Verdana"/>
      <w:sz w:val="20"/>
      <w:szCs w:val="20"/>
    </w:rPr>
  </w:style>
  <w:style w:type="paragraph" w:customStyle="1" w:styleId="LightList-Accent3152">
    <w:name w:val="Light List - Accent 3152"/>
    <w:hidden/>
    <w:uiPriority w:val="99"/>
    <w:semiHidden/>
    <w:rsid w:val="0081234A"/>
    <w:pPr>
      <w:spacing w:after="120" w:line="264" w:lineRule="auto"/>
    </w:pPr>
    <w:rPr>
      <w:rFonts w:ascii="Arial" w:eastAsiaTheme="minorEastAsia" w:hAnsi="Arial"/>
      <w:sz w:val="24"/>
      <w:szCs w:val="24"/>
    </w:rPr>
  </w:style>
  <w:style w:type="paragraph" w:customStyle="1" w:styleId="LightList-Accent31142">
    <w:name w:val="Light List - Accent 31142"/>
    <w:hidden/>
    <w:uiPriority w:val="99"/>
    <w:semiHidden/>
    <w:rsid w:val="0081234A"/>
    <w:pPr>
      <w:spacing w:after="120" w:line="264" w:lineRule="auto"/>
    </w:pPr>
    <w:rPr>
      <w:rFonts w:ascii="Arial" w:eastAsiaTheme="minorEastAsia" w:hAnsi="Arial"/>
      <w:sz w:val="24"/>
      <w:szCs w:val="24"/>
    </w:rPr>
  </w:style>
  <w:style w:type="paragraph" w:customStyle="1" w:styleId="MediumList2-Accent2142">
    <w:name w:val="Medium List 2 - Accent 2142"/>
    <w:hidden/>
    <w:uiPriority w:val="99"/>
    <w:semiHidden/>
    <w:rsid w:val="0081234A"/>
    <w:pPr>
      <w:spacing w:after="120" w:line="264" w:lineRule="auto"/>
    </w:pPr>
    <w:rPr>
      <w:rFonts w:ascii="Arial" w:eastAsiaTheme="minorEastAsia" w:hAnsi="Arial"/>
      <w:sz w:val="24"/>
      <w:szCs w:val="24"/>
    </w:rPr>
  </w:style>
  <w:style w:type="paragraph" w:customStyle="1" w:styleId="MediumList2-Accent2242">
    <w:name w:val="Medium List 2 - Accent 224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42">
    <w:name w:val="Colorful Shading - Accent 114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42">
    <w:name w:val="Colorful Shading - Accent 1242"/>
    <w:hidden/>
    <w:uiPriority w:val="99"/>
    <w:semiHidden/>
    <w:rsid w:val="0081234A"/>
    <w:pPr>
      <w:spacing w:after="120" w:line="264" w:lineRule="auto"/>
    </w:pPr>
    <w:rPr>
      <w:rFonts w:ascii="Verdana" w:eastAsiaTheme="minorEastAsia" w:hAnsi="Verdana"/>
      <w:sz w:val="20"/>
      <w:szCs w:val="20"/>
    </w:rPr>
  </w:style>
  <w:style w:type="paragraph" w:customStyle="1" w:styleId="LightList-Accent318">
    <w:name w:val="Light List - Accent 318"/>
    <w:hidden/>
    <w:uiPriority w:val="99"/>
    <w:semiHidden/>
    <w:rsid w:val="0081234A"/>
    <w:pPr>
      <w:spacing w:after="120" w:line="264" w:lineRule="auto"/>
    </w:pPr>
    <w:rPr>
      <w:rFonts w:ascii="Arial" w:eastAsiaTheme="minorEastAsia" w:hAnsi="Arial"/>
      <w:sz w:val="24"/>
      <w:szCs w:val="24"/>
    </w:rPr>
  </w:style>
  <w:style w:type="paragraph" w:customStyle="1" w:styleId="LightList-Accent3117">
    <w:name w:val="Light List - Accent 3117"/>
    <w:hidden/>
    <w:uiPriority w:val="99"/>
    <w:semiHidden/>
    <w:rsid w:val="0081234A"/>
    <w:pPr>
      <w:spacing w:after="120" w:line="264" w:lineRule="auto"/>
    </w:pPr>
    <w:rPr>
      <w:rFonts w:ascii="Arial" w:eastAsiaTheme="minorEastAsia" w:hAnsi="Arial"/>
      <w:sz w:val="24"/>
      <w:szCs w:val="24"/>
    </w:rPr>
  </w:style>
  <w:style w:type="paragraph" w:customStyle="1" w:styleId="MediumList2-Accent217">
    <w:name w:val="Medium List 2 - Accent 217"/>
    <w:hidden/>
    <w:uiPriority w:val="99"/>
    <w:semiHidden/>
    <w:rsid w:val="0081234A"/>
    <w:pPr>
      <w:spacing w:after="120" w:line="264" w:lineRule="auto"/>
    </w:pPr>
    <w:rPr>
      <w:rFonts w:ascii="Arial" w:eastAsiaTheme="minorEastAsia" w:hAnsi="Arial"/>
      <w:sz w:val="24"/>
      <w:szCs w:val="24"/>
    </w:rPr>
  </w:style>
  <w:style w:type="paragraph" w:customStyle="1" w:styleId="MediumList2-Accent227">
    <w:name w:val="Medium List 2 - Accent 227"/>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7">
    <w:name w:val="Colorful Shading - Accent 117"/>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7">
    <w:name w:val="Colorful Shading - Accent 127"/>
    <w:hidden/>
    <w:uiPriority w:val="99"/>
    <w:semiHidden/>
    <w:rsid w:val="0081234A"/>
    <w:pPr>
      <w:spacing w:after="120" w:line="264" w:lineRule="auto"/>
    </w:pPr>
    <w:rPr>
      <w:rFonts w:ascii="Verdana" w:eastAsiaTheme="minorEastAsia" w:hAnsi="Verdana"/>
      <w:sz w:val="20"/>
      <w:szCs w:val="20"/>
    </w:rPr>
  </w:style>
  <w:style w:type="paragraph" w:customStyle="1" w:styleId="LightList-Accent3124">
    <w:name w:val="Light List - Accent 3124"/>
    <w:hidden/>
    <w:uiPriority w:val="99"/>
    <w:semiHidden/>
    <w:rsid w:val="0081234A"/>
    <w:pPr>
      <w:spacing w:after="120" w:line="264" w:lineRule="auto"/>
    </w:pPr>
    <w:rPr>
      <w:rFonts w:ascii="Arial" w:eastAsiaTheme="minorEastAsia" w:hAnsi="Arial"/>
      <w:sz w:val="24"/>
      <w:szCs w:val="24"/>
    </w:rPr>
  </w:style>
  <w:style w:type="paragraph" w:customStyle="1" w:styleId="LightList-Accent31114">
    <w:name w:val="Light List - Accent 31114"/>
    <w:hidden/>
    <w:uiPriority w:val="99"/>
    <w:semiHidden/>
    <w:rsid w:val="0081234A"/>
    <w:pPr>
      <w:spacing w:after="120" w:line="264" w:lineRule="auto"/>
    </w:pPr>
    <w:rPr>
      <w:rFonts w:ascii="Arial" w:eastAsiaTheme="minorEastAsia" w:hAnsi="Arial"/>
      <w:sz w:val="24"/>
      <w:szCs w:val="24"/>
    </w:rPr>
  </w:style>
  <w:style w:type="paragraph" w:customStyle="1" w:styleId="MediumList2-Accent2114">
    <w:name w:val="Medium List 2 - Accent 2114"/>
    <w:hidden/>
    <w:uiPriority w:val="99"/>
    <w:semiHidden/>
    <w:rsid w:val="0081234A"/>
    <w:pPr>
      <w:spacing w:after="120" w:line="264" w:lineRule="auto"/>
    </w:pPr>
    <w:rPr>
      <w:rFonts w:ascii="Arial" w:eastAsiaTheme="minorEastAsia" w:hAnsi="Arial"/>
      <w:sz w:val="24"/>
      <w:szCs w:val="24"/>
    </w:rPr>
  </w:style>
  <w:style w:type="paragraph" w:customStyle="1" w:styleId="MediumList2-Accent2214">
    <w:name w:val="Medium List 2 - Accent 2214"/>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4">
    <w:name w:val="Colorful Shading - Accent 1114"/>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4">
    <w:name w:val="Colorful Shading - Accent 1214"/>
    <w:hidden/>
    <w:uiPriority w:val="99"/>
    <w:semiHidden/>
    <w:rsid w:val="0081234A"/>
    <w:pPr>
      <w:spacing w:after="120" w:line="264" w:lineRule="auto"/>
    </w:pPr>
    <w:rPr>
      <w:rFonts w:ascii="Verdana" w:eastAsiaTheme="minorEastAsia" w:hAnsi="Verdana"/>
      <w:sz w:val="20"/>
      <w:szCs w:val="20"/>
    </w:rPr>
  </w:style>
  <w:style w:type="paragraph" w:customStyle="1" w:styleId="LightList-Accent3134">
    <w:name w:val="Light List - Accent 3134"/>
    <w:hidden/>
    <w:uiPriority w:val="99"/>
    <w:semiHidden/>
    <w:rsid w:val="0081234A"/>
    <w:pPr>
      <w:spacing w:after="120" w:line="264" w:lineRule="auto"/>
    </w:pPr>
    <w:rPr>
      <w:rFonts w:ascii="Arial" w:eastAsiaTheme="minorEastAsia" w:hAnsi="Arial"/>
      <w:sz w:val="24"/>
      <w:szCs w:val="24"/>
    </w:rPr>
  </w:style>
  <w:style w:type="paragraph" w:customStyle="1" w:styleId="LightList-Accent31124">
    <w:name w:val="Light List - Accent 31124"/>
    <w:hidden/>
    <w:uiPriority w:val="99"/>
    <w:semiHidden/>
    <w:rsid w:val="0081234A"/>
    <w:pPr>
      <w:spacing w:after="120" w:line="264" w:lineRule="auto"/>
    </w:pPr>
    <w:rPr>
      <w:rFonts w:ascii="Arial" w:eastAsiaTheme="minorEastAsia" w:hAnsi="Arial"/>
      <w:sz w:val="24"/>
      <w:szCs w:val="24"/>
    </w:rPr>
  </w:style>
  <w:style w:type="paragraph" w:customStyle="1" w:styleId="MediumList2-Accent2124">
    <w:name w:val="Medium List 2 - Accent 2124"/>
    <w:hidden/>
    <w:uiPriority w:val="99"/>
    <w:semiHidden/>
    <w:rsid w:val="0081234A"/>
    <w:pPr>
      <w:spacing w:after="120" w:line="264" w:lineRule="auto"/>
    </w:pPr>
    <w:rPr>
      <w:rFonts w:ascii="Arial" w:eastAsiaTheme="minorEastAsia" w:hAnsi="Arial"/>
      <w:sz w:val="24"/>
      <w:szCs w:val="24"/>
    </w:rPr>
  </w:style>
  <w:style w:type="paragraph" w:customStyle="1" w:styleId="MediumList2-Accent2224">
    <w:name w:val="Medium List 2 - Accent 2224"/>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4">
    <w:name w:val="Colorful Shading - Accent 1124"/>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4">
    <w:name w:val="Colorful Shading - Accent 1224"/>
    <w:hidden/>
    <w:uiPriority w:val="99"/>
    <w:semiHidden/>
    <w:rsid w:val="0081234A"/>
    <w:pPr>
      <w:spacing w:after="120" w:line="264" w:lineRule="auto"/>
    </w:pPr>
    <w:rPr>
      <w:rFonts w:ascii="Verdana" w:eastAsiaTheme="minorEastAsia" w:hAnsi="Verdana"/>
      <w:sz w:val="20"/>
      <w:szCs w:val="20"/>
    </w:rPr>
  </w:style>
  <w:style w:type="paragraph" w:customStyle="1" w:styleId="LightList-Accent31213">
    <w:name w:val="Light List - Accent 31213"/>
    <w:hidden/>
    <w:uiPriority w:val="99"/>
    <w:semiHidden/>
    <w:rsid w:val="0081234A"/>
    <w:pPr>
      <w:spacing w:after="120" w:line="264" w:lineRule="auto"/>
    </w:pPr>
    <w:rPr>
      <w:rFonts w:ascii="Arial" w:eastAsiaTheme="minorEastAsia" w:hAnsi="Arial"/>
      <w:sz w:val="24"/>
      <w:szCs w:val="24"/>
    </w:rPr>
  </w:style>
  <w:style w:type="paragraph" w:customStyle="1" w:styleId="LightList-Accent311113">
    <w:name w:val="Light List - Accent 311113"/>
    <w:hidden/>
    <w:uiPriority w:val="99"/>
    <w:semiHidden/>
    <w:rsid w:val="0081234A"/>
    <w:pPr>
      <w:spacing w:after="120" w:line="264" w:lineRule="auto"/>
    </w:pPr>
    <w:rPr>
      <w:rFonts w:ascii="Arial" w:eastAsiaTheme="minorEastAsia" w:hAnsi="Arial"/>
      <w:sz w:val="24"/>
      <w:szCs w:val="24"/>
    </w:rPr>
  </w:style>
  <w:style w:type="paragraph" w:customStyle="1" w:styleId="MediumList2-Accent21113">
    <w:name w:val="Medium List 2 - Accent 21113"/>
    <w:hidden/>
    <w:uiPriority w:val="99"/>
    <w:semiHidden/>
    <w:rsid w:val="0081234A"/>
    <w:pPr>
      <w:spacing w:after="120" w:line="264" w:lineRule="auto"/>
    </w:pPr>
    <w:rPr>
      <w:rFonts w:ascii="Arial" w:eastAsiaTheme="minorEastAsia" w:hAnsi="Arial"/>
      <w:sz w:val="24"/>
      <w:szCs w:val="24"/>
    </w:rPr>
  </w:style>
  <w:style w:type="paragraph" w:customStyle="1" w:styleId="MediumList2-Accent22113">
    <w:name w:val="Medium List 2 - Accent 22113"/>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13">
    <w:name w:val="Colorful Shading - Accent 11113"/>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13">
    <w:name w:val="Colorful Shading - Accent 12113"/>
    <w:hidden/>
    <w:uiPriority w:val="99"/>
    <w:semiHidden/>
    <w:rsid w:val="0081234A"/>
    <w:pPr>
      <w:spacing w:after="120" w:line="264" w:lineRule="auto"/>
    </w:pPr>
    <w:rPr>
      <w:rFonts w:ascii="Verdana" w:eastAsiaTheme="minorEastAsia" w:hAnsi="Verdana"/>
      <w:sz w:val="20"/>
      <w:szCs w:val="20"/>
    </w:rPr>
  </w:style>
  <w:style w:type="paragraph" w:customStyle="1" w:styleId="LightList-Accent31313">
    <w:name w:val="Light List - Accent 31313"/>
    <w:hidden/>
    <w:uiPriority w:val="99"/>
    <w:semiHidden/>
    <w:rsid w:val="0081234A"/>
    <w:pPr>
      <w:spacing w:after="120" w:line="264" w:lineRule="auto"/>
    </w:pPr>
    <w:rPr>
      <w:rFonts w:ascii="Arial" w:eastAsiaTheme="minorEastAsia" w:hAnsi="Arial"/>
      <w:sz w:val="24"/>
      <w:szCs w:val="24"/>
    </w:rPr>
  </w:style>
  <w:style w:type="paragraph" w:customStyle="1" w:styleId="LightList-Accent311213">
    <w:name w:val="Light List - Accent 311213"/>
    <w:hidden/>
    <w:uiPriority w:val="99"/>
    <w:semiHidden/>
    <w:rsid w:val="0081234A"/>
    <w:pPr>
      <w:spacing w:after="120" w:line="264" w:lineRule="auto"/>
    </w:pPr>
    <w:rPr>
      <w:rFonts w:ascii="Arial" w:eastAsiaTheme="minorEastAsia" w:hAnsi="Arial"/>
      <w:sz w:val="24"/>
      <w:szCs w:val="24"/>
    </w:rPr>
  </w:style>
  <w:style w:type="paragraph" w:customStyle="1" w:styleId="MediumList2-Accent21213">
    <w:name w:val="Medium List 2 - Accent 21213"/>
    <w:hidden/>
    <w:uiPriority w:val="99"/>
    <w:semiHidden/>
    <w:rsid w:val="0081234A"/>
    <w:pPr>
      <w:spacing w:after="120" w:line="264" w:lineRule="auto"/>
    </w:pPr>
    <w:rPr>
      <w:rFonts w:ascii="Arial" w:eastAsiaTheme="minorEastAsia" w:hAnsi="Arial"/>
      <w:sz w:val="24"/>
      <w:szCs w:val="24"/>
    </w:rPr>
  </w:style>
  <w:style w:type="paragraph" w:customStyle="1" w:styleId="MediumList2-Accent22213">
    <w:name w:val="Medium List 2 - Accent 22213"/>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13">
    <w:name w:val="Colorful Shading - Accent 11213"/>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13">
    <w:name w:val="Colorful Shading - Accent 12213"/>
    <w:hidden/>
    <w:uiPriority w:val="99"/>
    <w:semiHidden/>
    <w:rsid w:val="0081234A"/>
    <w:pPr>
      <w:spacing w:after="120" w:line="264" w:lineRule="auto"/>
    </w:pPr>
    <w:rPr>
      <w:rFonts w:ascii="Verdana" w:eastAsiaTheme="minorEastAsia" w:hAnsi="Verdana"/>
      <w:sz w:val="20"/>
      <w:szCs w:val="20"/>
    </w:rPr>
  </w:style>
  <w:style w:type="paragraph" w:customStyle="1" w:styleId="LightList-Accent3143">
    <w:name w:val="Light List - Accent 3143"/>
    <w:hidden/>
    <w:uiPriority w:val="99"/>
    <w:semiHidden/>
    <w:rsid w:val="0081234A"/>
    <w:pPr>
      <w:spacing w:after="120" w:line="264" w:lineRule="auto"/>
    </w:pPr>
    <w:rPr>
      <w:rFonts w:ascii="Arial" w:eastAsiaTheme="minorEastAsia" w:hAnsi="Arial"/>
      <w:sz w:val="24"/>
      <w:szCs w:val="24"/>
    </w:rPr>
  </w:style>
  <w:style w:type="paragraph" w:customStyle="1" w:styleId="LightList-Accent31133">
    <w:name w:val="Light List - Accent 31133"/>
    <w:hidden/>
    <w:uiPriority w:val="99"/>
    <w:semiHidden/>
    <w:rsid w:val="0081234A"/>
    <w:pPr>
      <w:spacing w:after="120" w:line="264" w:lineRule="auto"/>
    </w:pPr>
    <w:rPr>
      <w:rFonts w:ascii="Arial" w:eastAsiaTheme="minorEastAsia" w:hAnsi="Arial"/>
      <w:sz w:val="24"/>
      <w:szCs w:val="24"/>
    </w:rPr>
  </w:style>
  <w:style w:type="paragraph" w:customStyle="1" w:styleId="MediumList2-Accent2133">
    <w:name w:val="Medium List 2 - Accent 2133"/>
    <w:hidden/>
    <w:uiPriority w:val="99"/>
    <w:semiHidden/>
    <w:rsid w:val="0081234A"/>
    <w:pPr>
      <w:spacing w:after="120" w:line="264" w:lineRule="auto"/>
    </w:pPr>
    <w:rPr>
      <w:rFonts w:ascii="Arial" w:eastAsiaTheme="minorEastAsia" w:hAnsi="Arial"/>
      <w:sz w:val="24"/>
      <w:szCs w:val="24"/>
    </w:rPr>
  </w:style>
  <w:style w:type="paragraph" w:customStyle="1" w:styleId="MediumList2-Accent2233">
    <w:name w:val="Medium List 2 - Accent 2233"/>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33">
    <w:name w:val="Colorful Shading - Accent 1133"/>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33">
    <w:name w:val="Colorful Shading - Accent 1233"/>
    <w:hidden/>
    <w:uiPriority w:val="99"/>
    <w:semiHidden/>
    <w:rsid w:val="0081234A"/>
    <w:pPr>
      <w:spacing w:after="120" w:line="264" w:lineRule="auto"/>
    </w:pPr>
    <w:rPr>
      <w:rFonts w:ascii="Verdana" w:eastAsiaTheme="minorEastAsia" w:hAnsi="Verdana"/>
      <w:sz w:val="20"/>
      <w:szCs w:val="20"/>
    </w:rPr>
  </w:style>
  <w:style w:type="paragraph" w:customStyle="1" w:styleId="LightList-Accent3153">
    <w:name w:val="Light List - Accent 3153"/>
    <w:hidden/>
    <w:uiPriority w:val="99"/>
    <w:semiHidden/>
    <w:rsid w:val="0081234A"/>
    <w:pPr>
      <w:spacing w:after="120" w:line="264" w:lineRule="auto"/>
    </w:pPr>
    <w:rPr>
      <w:rFonts w:ascii="Arial" w:eastAsiaTheme="minorEastAsia" w:hAnsi="Arial"/>
      <w:sz w:val="24"/>
      <w:szCs w:val="24"/>
    </w:rPr>
  </w:style>
  <w:style w:type="paragraph" w:customStyle="1" w:styleId="LightList-Accent31143">
    <w:name w:val="Light List - Accent 31143"/>
    <w:hidden/>
    <w:uiPriority w:val="99"/>
    <w:semiHidden/>
    <w:rsid w:val="0081234A"/>
    <w:pPr>
      <w:spacing w:after="120" w:line="264" w:lineRule="auto"/>
    </w:pPr>
    <w:rPr>
      <w:rFonts w:ascii="Arial" w:eastAsiaTheme="minorEastAsia" w:hAnsi="Arial"/>
      <w:sz w:val="24"/>
      <w:szCs w:val="24"/>
    </w:rPr>
  </w:style>
  <w:style w:type="paragraph" w:customStyle="1" w:styleId="MediumList2-Accent2143">
    <w:name w:val="Medium List 2 - Accent 2143"/>
    <w:hidden/>
    <w:uiPriority w:val="99"/>
    <w:semiHidden/>
    <w:rsid w:val="0081234A"/>
    <w:pPr>
      <w:spacing w:after="120" w:line="264" w:lineRule="auto"/>
    </w:pPr>
    <w:rPr>
      <w:rFonts w:ascii="Arial" w:eastAsiaTheme="minorEastAsia" w:hAnsi="Arial"/>
      <w:sz w:val="24"/>
      <w:szCs w:val="24"/>
    </w:rPr>
  </w:style>
  <w:style w:type="paragraph" w:customStyle="1" w:styleId="MediumList2-Accent2243">
    <w:name w:val="Medium List 2 - Accent 2243"/>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43">
    <w:name w:val="Colorful Shading - Accent 1143"/>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43">
    <w:name w:val="Colorful Shading - Accent 1243"/>
    <w:hidden/>
    <w:uiPriority w:val="99"/>
    <w:semiHidden/>
    <w:rsid w:val="0081234A"/>
    <w:pPr>
      <w:spacing w:after="120" w:line="264" w:lineRule="auto"/>
    </w:pPr>
    <w:rPr>
      <w:rFonts w:ascii="Verdana" w:eastAsiaTheme="minorEastAsia" w:hAnsi="Verdana"/>
      <w:sz w:val="20"/>
      <w:szCs w:val="20"/>
    </w:rPr>
  </w:style>
  <w:style w:type="paragraph" w:customStyle="1" w:styleId="LightList-Accent3161">
    <w:name w:val="Light List - Accent 3161"/>
    <w:hidden/>
    <w:uiPriority w:val="99"/>
    <w:semiHidden/>
    <w:rsid w:val="0081234A"/>
    <w:pPr>
      <w:spacing w:after="120" w:line="264" w:lineRule="auto"/>
    </w:pPr>
    <w:rPr>
      <w:rFonts w:ascii="Arial" w:eastAsiaTheme="minorEastAsia" w:hAnsi="Arial"/>
      <w:sz w:val="24"/>
      <w:szCs w:val="24"/>
    </w:rPr>
  </w:style>
  <w:style w:type="paragraph" w:customStyle="1" w:styleId="LightList-Accent31151">
    <w:name w:val="Light List - Accent 31151"/>
    <w:hidden/>
    <w:uiPriority w:val="99"/>
    <w:semiHidden/>
    <w:rsid w:val="0081234A"/>
    <w:pPr>
      <w:spacing w:after="120" w:line="264" w:lineRule="auto"/>
    </w:pPr>
    <w:rPr>
      <w:rFonts w:ascii="Arial" w:eastAsiaTheme="minorEastAsia" w:hAnsi="Arial"/>
      <w:sz w:val="24"/>
      <w:szCs w:val="24"/>
    </w:rPr>
  </w:style>
  <w:style w:type="paragraph" w:customStyle="1" w:styleId="MediumList2-Accent2151">
    <w:name w:val="Medium List 2 - Accent 2151"/>
    <w:hidden/>
    <w:uiPriority w:val="99"/>
    <w:semiHidden/>
    <w:rsid w:val="0081234A"/>
    <w:pPr>
      <w:spacing w:after="120" w:line="264" w:lineRule="auto"/>
    </w:pPr>
    <w:rPr>
      <w:rFonts w:ascii="Arial" w:eastAsiaTheme="minorEastAsia" w:hAnsi="Arial"/>
      <w:sz w:val="24"/>
      <w:szCs w:val="24"/>
    </w:rPr>
  </w:style>
  <w:style w:type="paragraph" w:customStyle="1" w:styleId="MediumList2-Accent2251">
    <w:name w:val="Medium List 2 - Accent 225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51">
    <w:name w:val="Colorful Shading - Accent 115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51">
    <w:name w:val="Colorful Shading - Accent 1251"/>
    <w:hidden/>
    <w:uiPriority w:val="99"/>
    <w:semiHidden/>
    <w:rsid w:val="0081234A"/>
    <w:pPr>
      <w:spacing w:after="120" w:line="264" w:lineRule="auto"/>
    </w:pPr>
    <w:rPr>
      <w:rFonts w:ascii="Verdana" w:eastAsiaTheme="minorEastAsia" w:hAnsi="Verdana"/>
      <w:sz w:val="20"/>
      <w:szCs w:val="20"/>
    </w:rPr>
  </w:style>
  <w:style w:type="paragraph" w:customStyle="1" w:styleId="LightList-Accent31221">
    <w:name w:val="Light List - Accent 31221"/>
    <w:hidden/>
    <w:uiPriority w:val="99"/>
    <w:semiHidden/>
    <w:rsid w:val="0081234A"/>
    <w:pPr>
      <w:spacing w:after="120" w:line="264" w:lineRule="auto"/>
    </w:pPr>
    <w:rPr>
      <w:rFonts w:ascii="Arial" w:eastAsiaTheme="minorEastAsia" w:hAnsi="Arial"/>
      <w:sz w:val="24"/>
      <w:szCs w:val="24"/>
    </w:rPr>
  </w:style>
  <w:style w:type="paragraph" w:customStyle="1" w:styleId="LightList-Accent311121">
    <w:name w:val="Light List - Accent 311121"/>
    <w:hidden/>
    <w:uiPriority w:val="99"/>
    <w:semiHidden/>
    <w:rsid w:val="0081234A"/>
    <w:pPr>
      <w:spacing w:after="120" w:line="264" w:lineRule="auto"/>
    </w:pPr>
    <w:rPr>
      <w:rFonts w:ascii="Arial" w:eastAsiaTheme="minorEastAsia" w:hAnsi="Arial"/>
      <w:sz w:val="24"/>
      <w:szCs w:val="24"/>
    </w:rPr>
  </w:style>
  <w:style w:type="paragraph" w:customStyle="1" w:styleId="MediumList2-Accent21121">
    <w:name w:val="Medium List 2 - Accent 21121"/>
    <w:hidden/>
    <w:uiPriority w:val="99"/>
    <w:semiHidden/>
    <w:rsid w:val="0081234A"/>
    <w:pPr>
      <w:spacing w:after="120" w:line="264" w:lineRule="auto"/>
    </w:pPr>
    <w:rPr>
      <w:rFonts w:ascii="Arial" w:eastAsiaTheme="minorEastAsia" w:hAnsi="Arial"/>
      <w:sz w:val="24"/>
      <w:szCs w:val="24"/>
    </w:rPr>
  </w:style>
  <w:style w:type="paragraph" w:customStyle="1" w:styleId="MediumList2-Accent22121">
    <w:name w:val="Medium List 2 - Accent 2212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21">
    <w:name w:val="Colorful Shading - Accent 1112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21">
    <w:name w:val="Colorful Shading - Accent 12121"/>
    <w:hidden/>
    <w:uiPriority w:val="99"/>
    <w:semiHidden/>
    <w:rsid w:val="0081234A"/>
    <w:pPr>
      <w:spacing w:after="120" w:line="264" w:lineRule="auto"/>
    </w:pPr>
    <w:rPr>
      <w:rFonts w:ascii="Verdana" w:eastAsiaTheme="minorEastAsia" w:hAnsi="Verdana"/>
      <w:sz w:val="20"/>
      <w:szCs w:val="20"/>
    </w:rPr>
  </w:style>
  <w:style w:type="paragraph" w:customStyle="1" w:styleId="LightList-Accent31321">
    <w:name w:val="Light List - Accent 31321"/>
    <w:hidden/>
    <w:uiPriority w:val="99"/>
    <w:semiHidden/>
    <w:rsid w:val="0081234A"/>
    <w:pPr>
      <w:spacing w:after="120" w:line="264" w:lineRule="auto"/>
    </w:pPr>
    <w:rPr>
      <w:rFonts w:ascii="Arial" w:eastAsiaTheme="minorEastAsia" w:hAnsi="Arial"/>
      <w:sz w:val="24"/>
      <w:szCs w:val="24"/>
    </w:rPr>
  </w:style>
  <w:style w:type="paragraph" w:customStyle="1" w:styleId="LightList-Accent311221">
    <w:name w:val="Light List - Accent 311221"/>
    <w:hidden/>
    <w:uiPriority w:val="99"/>
    <w:semiHidden/>
    <w:rsid w:val="0081234A"/>
    <w:pPr>
      <w:spacing w:after="120" w:line="264" w:lineRule="auto"/>
    </w:pPr>
    <w:rPr>
      <w:rFonts w:ascii="Arial" w:eastAsiaTheme="minorEastAsia" w:hAnsi="Arial"/>
      <w:sz w:val="24"/>
      <w:szCs w:val="24"/>
    </w:rPr>
  </w:style>
  <w:style w:type="paragraph" w:customStyle="1" w:styleId="MediumList2-Accent21221">
    <w:name w:val="Medium List 2 - Accent 21221"/>
    <w:hidden/>
    <w:uiPriority w:val="99"/>
    <w:semiHidden/>
    <w:rsid w:val="0081234A"/>
    <w:pPr>
      <w:spacing w:after="120" w:line="264" w:lineRule="auto"/>
    </w:pPr>
    <w:rPr>
      <w:rFonts w:ascii="Arial" w:eastAsiaTheme="minorEastAsia" w:hAnsi="Arial"/>
      <w:sz w:val="24"/>
      <w:szCs w:val="24"/>
    </w:rPr>
  </w:style>
  <w:style w:type="paragraph" w:customStyle="1" w:styleId="MediumList2-Accent22221">
    <w:name w:val="Medium List 2 - Accent 2222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21">
    <w:name w:val="Colorful Shading - Accent 1122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21">
    <w:name w:val="Colorful Shading - Accent 12221"/>
    <w:hidden/>
    <w:uiPriority w:val="99"/>
    <w:semiHidden/>
    <w:rsid w:val="0081234A"/>
    <w:pPr>
      <w:spacing w:after="120" w:line="264" w:lineRule="auto"/>
    </w:pPr>
    <w:rPr>
      <w:rFonts w:ascii="Verdana" w:eastAsiaTheme="minorEastAsia" w:hAnsi="Verdana"/>
      <w:sz w:val="20"/>
      <w:szCs w:val="20"/>
    </w:rPr>
  </w:style>
  <w:style w:type="paragraph" w:customStyle="1" w:styleId="LightList-Accent312111">
    <w:name w:val="Light List - Accent 312111"/>
    <w:hidden/>
    <w:uiPriority w:val="99"/>
    <w:semiHidden/>
    <w:rsid w:val="0081234A"/>
    <w:pPr>
      <w:spacing w:after="120" w:line="264" w:lineRule="auto"/>
    </w:pPr>
    <w:rPr>
      <w:rFonts w:ascii="Arial" w:eastAsiaTheme="minorEastAsia" w:hAnsi="Arial"/>
      <w:sz w:val="24"/>
      <w:szCs w:val="24"/>
    </w:rPr>
  </w:style>
  <w:style w:type="paragraph" w:customStyle="1" w:styleId="LightList-Accent3111111">
    <w:name w:val="Light List - Accent 3111111"/>
    <w:hidden/>
    <w:uiPriority w:val="99"/>
    <w:semiHidden/>
    <w:rsid w:val="0081234A"/>
    <w:pPr>
      <w:spacing w:after="120" w:line="264" w:lineRule="auto"/>
    </w:pPr>
    <w:rPr>
      <w:rFonts w:ascii="Arial" w:eastAsiaTheme="minorEastAsia" w:hAnsi="Arial"/>
      <w:sz w:val="24"/>
      <w:szCs w:val="24"/>
    </w:rPr>
  </w:style>
  <w:style w:type="paragraph" w:customStyle="1" w:styleId="MediumList2-Accent211111">
    <w:name w:val="Medium List 2 - Accent 211111"/>
    <w:hidden/>
    <w:uiPriority w:val="99"/>
    <w:semiHidden/>
    <w:rsid w:val="0081234A"/>
    <w:pPr>
      <w:spacing w:after="120" w:line="264" w:lineRule="auto"/>
    </w:pPr>
    <w:rPr>
      <w:rFonts w:ascii="Arial" w:eastAsiaTheme="minorEastAsia" w:hAnsi="Arial"/>
      <w:sz w:val="24"/>
      <w:szCs w:val="24"/>
    </w:rPr>
  </w:style>
  <w:style w:type="paragraph" w:customStyle="1" w:styleId="MediumList2-Accent221111">
    <w:name w:val="Medium List 2 - Accent 22111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111">
    <w:name w:val="Colorful Shading - Accent 11111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111">
    <w:name w:val="Colorful Shading - Accent 121111"/>
    <w:hidden/>
    <w:uiPriority w:val="99"/>
    <w:semiHidden/>
    <w:rsid w:val="0081234A"/>
    <w:pPr>
      <w:spacing w:after="120" w:line="264" w:lineRule="auto"/>
    </w:pPr>
    <w:rPr>
      <w:rFonts w:ascii="Verdana" w:eastAsiaTheme="minorEastAsia" w:hAnsi="Verdana"/>
      <w:sz w:val="20"/>
      <w:szCs w:val="20"/>
    </w:rPr>
  </w:style>
  <w:style w:type="paragraph" w:customStyle="1" w:styleId="LightList-Accent313111">
    <w:name w:val="Light List - Accent 313111"/>
    <w:hidden/>
    <w:uiPriority w:val="99"/>
    <w:semiHidden/>
    <w:rsid w:val="0081234A"/>
    <w:pPr>
      <w:spacing w:after="120" w:line="264" w:lineRule="auto"/>
    </w:pPr>
    <w:rPr>
      <w:rFonts w:ascii="Arial" w:eastAsiaTheme="minorEastAsia" w:hAnsi="Arial"/>
      <w:sz w:val="24"/>
      <w:szCs w:val="24"/>
    </w:rPr>
  </w:style>
  <w:style w:type="paragraph" w:customStyle="1" w:styleId="LightList-Accent3112111">
    <w:name w:val="Light List - Accent 3112111"/>
    <w:hidden/>
    <w:uiPriority w:val="99"/>
    <w:semiHidden/>
    <w:rsid w:val="0081234A"/>
    <w:pPr>
      <w:spacing w:after="120" w:line="264" w:lineRule="auto"/>
    </w:pPr>
    <w:rPr>
      <w:rFonts w:ascii="Arial" w:eastAsiaTheme="minorEastAsia" w:hAnsi="Arial"/>
      <w:sz w:val="24"/>
      <w:szCs w:val="24"/>
    </w:rPr>
  </w:style>
  <w:style w:type="paragraph" w:customStyle="1" w:styleId="MediumList2-Accent212111">
    <w:name w:val="Medium List 2 - Accent 212111"/>
    <w:hidden/>
    <w:uiPriority w:val="99"/>
    <w:semiHidden/>
    <w:rsid w:val="0081234A"/>
    <w:pPr>
      <w:spacing w:after="120" w:line="264" w:lineRule="auto"/>
    </w:pPr>
    <w:rPr>
      <w:rFonts w:ascii="Arial" w:eastAsiaTheme="minorEastAsia" w:hAnsi="Arial"/>
      <w:sz w:val="24"/>
      <w:szCs w:val="24"/>
    </w:rPr>
  </w:style>
  <w:style w:type="paragraph" w:customStyle="1" w:styleId="MediumList2-Accent222111">
    <w:name w:val="Medium List 2 - Accent 22211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111">
    <w:name w:val="Colorful Shading - Accent 11211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111">
    <w:name w:val="Colorful Shading - Accent 122111"/>
    <w:hidden/>
    <w:uiPriority w:val="99"/>
    <w:semiHidden/>
    <w:rsid w:val="0081234A"/>
    <w:pPr>
      <w:spacing w:after="120" w:line="264" w:lineRule="auto"/>
    </w:pPr>
    <w:rPr>
      <w:rFonts w:ascii="Verdana" w:eastAsiaTheme="minorEastAsia" w:hAnsi="Verdana"/>
      <w:sz w:val="20"/>
      <w:szCs w:val="20"/>
    </w:rPr>
  </w:style>
  <w:style w:type="paragraph" w:customStyle="1" w:styleId="LightList-Accent31411">
    <w:name w:val="Light List - Accent 31411"/>
    <w:hidden/>
    <w:uiPriority w:val="99"/>
    <w:semiHidden/>
    <w:rsid w:val="0081234A"/>
    <w:pPr>
      <w:spacing w:after="120" w:line="264" w:lineRule="auto"/>
    </w:pPr>
    <w:rPr>
      <w:rFonts w:ascii="Arial" w:eastAsiaTheme="minorEastAsia" w:hAnsi="Arial"/>
      <w:sz w:val="24"/>
      <w:szCs w:val="24"/>
    </w:rPr>
  </w:style>
  <w:style w:type="paragraph" w:customStyle="1" w:styleId="LightList-Accent311311">
    <w:name w:val="Light List - Accent 311311"/>
    <w:hidden/>
    <w:uiPriority w:val="99"/>
    <w:semiHidden/>
    <w:rsid w:val="0081234A"/>
    <w:pPr>
      <w:spacing w:after="120" w:line="264" w:lineRule="auto"/>
    </w:pPr>
    <w:rPr>
      <w:rFonts w:ascii="Arial" w:eastAsiaTheme="minorEastAsia" w:hAnsi="Arial"/>
      <w:sz w:val="24"/>
      <w:szCs w:val="24"/>
    </w:rPr>
  </w:style>
  <w:style w:type="paragraph" w:customStyle="1" w:styleId="MediumList2-Accent21311">
    <w:name w:val="Medium List 2 - Accent 21311"/>
    <w:hidden/>
    <w:uiPriority w:val="99"/>
    <w:semiHidden/>
    <w:rsid w:val="0081234A"/>
    <w:pPr>
      <w:spacing w:after="120" w:line="264" w:lineRule="auto"/>
    </w:pPr>
    <w:rPr>
      <w:rFonts w:ascii="Arial" w:eastAsiaTheme="minorEastAsia" w:hAnsi="Arial"/>
      <w:sz w:val="24"/>
      <w:szCs w:val="24"/>
    </w:rPr>
  </w:style>
  <w:style w:type="paragraph" w:customStyle="1" w:styleId="MediumList2-Accent22311">
    <w:name w:val="Medium List 2 - Accent 2231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311">
    <w:name w:val="Colorful Shading - Accent 1131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311">
    <w:name w:val="Colorful Shading - Accent 12311"/>
    <w:hidden/>
    <w:uiPriority w:val="99"/>
    <w:semiHidden/>
    <w:rsid w:val="0081234A"/>
    <w:pPr>
      <w:spacing w:after="120" w:line="264" w:lineRule="auto"/>
    </w:pPr>
    <w:rPr>
      <w:rFonts w:ascii="Verdana" w:eastAsiaTheme="minorEastAsia" w:hAnsi="Verdana"/>
      <w:sz w:val="20"/>
      <w:szCs w:val="20"/>
    </w:rPr>
  </w:style>
  <w:style w:type="paragraph" w:customStyle="1" w:styleId="LightList-Accent31511">
    <w:name w:val="Light List - Accent 31511"/>
    <w:hidden/>
    <w:uiPriority w:val="99"/>
    <w:semiHidden/>
    <w:rsid w:val="0081234A"/>
    <w:pPr>
      <w:spacing w:after="120" w:line="264" w:lineRule="auto"/>
    </w:pPr>
    <w:rPr>
      <w:rFonts w:ascii="Arial" w:eastAsiaTheme="minorEastAsia" w:hAnsi="Arial"/>
      <w:sz w:val="24"/>
      <w:szCs w:val="24"/>
    </w:rPr>
  </w:style>
  <w:style w:type="paragraph" w:customStyle="1" w:styleId="LightList-Accent311411">
    <w:name w:val="Light List - Accent 311411"/>
    <w:hidden/>
    <w:uiPriority w:val="99"/>
    <w:semiHidden/>
    <w:rsid w:val="0081234A"/>
    <w:pPr>
      <w:spacing w:after="120" w:line="264" w:lineRule="auto"/>
    </w:pPr>
    <w:rPr>
      <w:rFonts w:ascii="Arial" w:eastAsiaTheme="minorEastAsia" w:hAnsi="Arial"/>
      <w:sz w:val="24"/>
      <w:szCs w:val="24"/>
    </w:rPr>
  </w:style>
  <w:style w:type="paragraph" w:customStyle="1" w:styleId="MediumList2-Accent21411">
    <w:name w:val="Medium List 2 - Accent 21411"/>
    <w:hidden/>
    <w:uiPriority w:val="99"/>
    <w:semiHidden/>
    <w:rsid w:val="0081234A"/>
    <w:pPr>
      <w:spacing w:after="120" w:line="264" w:lineRule="auto"/>
    </w:pPr>
    <w:rPr>
      <w:rFonts w:ascii="Arial" w:eastAsiaTheme="minorEastAsia" w:hAnsi="Arial"/>
      <w:sz w:val="24"/>
      <w:szCs w:val="24"/>
    </w:rPr>
  </w:style>
  <w:style w:type="paragraph" w:customStyle="1" w:styleId="MediumList2-Accent22411">
    <w:name w:val="Medium List 2 - Accent 2241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411">
    <w:name w:val="Colorful Shading - Accent 1141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411">
    <w:name w:val="Colorful Shading - Accent 12411"/>
    <w:hidden/>
    <w:uiPriority w:val="99"/>
    <w:semiHidden/>
    <w:rsid w:val="0081234A"/>
    <w:pPr>
      <w:spacing w:after="120" w:line="264" w:lineRule="auto"/>
    </w:pPr>
    <w:rPr>
      <w:rFonts w:ascii="Verdana" w:eastAsiaTheme="minorEastAsia" w:hAnsi="Verdana"/>
      <w:sz w:val="20"/>
      <w:szCs w:val="20"/>
    </w:rPr>
  </w:style>
  <w:style w:type="paragraph" w:customStyle="1" w:styleId="LightList-Accent319">
    <w:name w:val="Light List - Accent 319"/>
    <w:hidden/>
    <w:uiPriority w:val="99"/>
    <w:semiHidden/>
    <w:rsid w:val="0081234A"/>
    <w:pPr>
      <w:spacing w:after="120" w:line="264" w:lineRule="auto"/>
    </w:pPr>
    <w:rPr>
      <w:rFonts w:ascii="Arial" w:eastAsiaTheme="minorEastAsia" w:hAnsi="Arial"/>
      <w:sz w:val="24"/>
      <w:szCs w:val="24"/>
    </w:rPr>
  </w:style>
  <w:style w:type="paragraph" w:customStyle="1" w:styleId="LightList-Accent3118">
    <w:name w:val="Light List - Accent 3118"/>
    <w:hidden/>
    <w:uiPriority w:val="99"/>
    <w:semiHidden/>
    <w:rsid w:val="0081234A"/>
    <w:pPr>
      <w:spacing w:after="120" w:line="264" w:lineRule="auto"/>
    </w:pPr>
    <w:rPr>
      <w:rFonts w:ascii="Arial" w:eastAsiaTheme="minorEastAsia" w:hAnsi="Arial"/>
      <w:sz w:val="24"/>
      <w:szCs w:val="24"/>
    </w:rPr>
  </w:style>
  <w:style w:type="paragraph" w:customStyle="1" w:styleId="MediumList2-Accent218">
    <w:name w:val="Medium List 2 - Accent 218"/>
    <w:hidden/>
    <w:uiPriority w:val="99"/>
    <w:semiHidden/>
    <w:rsid w:val="0081234A"/>
    <w:pPr>
      <w:spacing w:after="120" w:line="264" w:lineRule="auto"/>
    </w:pPr>
    <w:rPr>
      <w:rFonts w:ascii="Arial" w:eastAsiaTheme="minorEastAsia" w:hAnsi="Arial"/>
      <w:sz w:val="24"/>
      <w:szCs w:val="24"/>
    </w:rPr>
  </w:style>
  <w:style w:type="paragraph" w:customStyle="1" w:styleId="MediumList2-Accent228">
    <w:name w:val="Medium List 2 - Accent 228"/>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8">
    <w:name w:val="Colorful Shading - Accent 118"/>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8">
    <w:name w:val="Colorful Shading - Accent 128"/>
    <w:hidden/>
    <w:uiPriority w:val="99"/>
    <w:semiHidden/>
    <w:rsid w:val="0081234A"/>
    <w:pPr>
      <w:spacing w:after="120" w:line="264" w:lineRule="auto"/>
    </w:pPr>
    <w:rPr>
      <w:rFonts w:ascii="Verdana" w:eastAsiaTheme="minorEastAsia" w:hAnsi="Verdana"/>
      <w:sz w:val="20"/>
      <w:szCs w:val="20"/>
    </w:rPr>
  </w:style>
  <w:style w:type="paragraph" w:customStyle="1" w:styleId="LightList-Accent3125">
    <w:name w:val="Light List - Accent 3125"/>
    <w:hidden/>
    <w:uiPriority w:val="99"/>
    <w:semiHidden/>
    <w:rsid w:val="0081234A"/>
    <w:pPr>
      <w:spacing w:after="120" w:line="264" w:lineRule="auto"/>
    </w:pPr>
    <w:rPr>
      <w:rFonts w:ascii="Arial" w:eastAsiaTheme="minorEastAsia" w:hAnsi="Arial"/>
      <w:sz w:val="24"/>
      <w:szCs w:val="24"/>
    </w:rPr>
  </w:style>
  <w:style w:type="paragraph" w:customStyle="1" w:styleId="LightList-Accent31115">
    <w:name w:val="Light List - Accent 31115"/>
    <w:hidden/>
    <w:uiPriority w:val="99"/>
    <w:semiHidden/>
    <w:rsid w:val="0081234A"/>
    <w:pPr>
      <w:spacing w:after="120" w:line="264" w:lineRule="auto"/>
    </w:pPr>
    <w:rPr>
      <w:rFonts w:ascii="Arial" w:eastAsiaTheme="minorEastAsia" w:hAnsi="Arial"/>
      <w:sz w:val="24"/>
      <w:szCs w:val="24"/>
    </w:rPr>
  </w:style>
  <w:style w:type="paragraph" w:customStyle="1" w:styleId="MediumList2-Accent2115">
    <w:name w:val="Medium List 2 - Accent 2115"/>
    <w:hidden/>
    <w:uiPriority w:val="99"/>
    <w:semiHidden/>
    <w:rsid w:val="0081234A"/>
    <w:pPr>
      <w:spacing w:after="120" w:line="264" w:lineRule="auto"/>
    </w:pPr>
    <w:rPr>
      <w:rFonts w:ascii="Arial" w:eastAsiaTheme="minorEastAsia" w:hAnsi="Arial"/>
      <w:sz w:val="24"/>
      <w:szCs w:val="24"/>
    </w:rPr>
  </w:style>
  <w:style w:type="paragraph" w:customStyle="1" w:styleId="MediumList2-Accent2215">
    <w:name w:val="Medium List 2 - Accent 2215"/>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5">
    <w:name w:val="Colorful Shading - Accent 1115"/>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5">
    <w:name w:val="Colorful Shading - Accent 1215"/>
    <w:hidden/>
    <w:uiPriority w:val="99"/>
    <w:semiHidden/>
    <w:rsid w:val="0081234A"/>
    <w:pPr>
      <w:spacing w:after="120" w:line="264" w:lineRule="auto"/>
    </w:pPr>
    <w:rPr>
      <w:rFonts w:ascii="Verdana" w:eastAsiaTheme="minorEastAsia" w:hAnsi="Verdana"/>
      <w:sz w:val="20"/>
      <w:szCs w:val="20"/>
    </w:rPr>
  </w:style>
  <w:style w:type="paragraph" w:customStyle="1" w:styleId="LightList-Accent3135">
    <w:name w:val="Light List - Accent 3135"/>
    <w:hidden/>
    <w:uiPriority w:val="99"/>
    <w:semiHidden/>
    <w:rsid w:val="0081234A"/>
    <w:pPr>
      <w:spacing w:after="120" w:line="264" w:lineRule="auto"/>
    </w:pPr>
    <w:rPr>
      <w:rFonts w:ascii="Arial" w:eastAsiaTheme="minorEastAsia" w:hAnsi="Arial"/>
      <w:sz w:val="24"/>
      <w:szCs w:val="24"/>
    </w:rPr>
  </w:style>
  <w:style w:type="paragraph" w:customStyle="1" w:styleId="LightList-Accent31125">
    <w:name w:val="Light List - Accent 31125"/>
    <w:hidden/>
    <w:uiPriority w:val="99"/>
    <w:semiHidden/>
    <w:rsid w:val="0081234A"/>
    <w:pPr>
      <w:spacing w:after="120" w:line="264" w:lineRule="auto"/>
    </w:pPr>
    <w:rPr>
      <w:rFonts w:ascii="Arial" w:eastAsiaTheme="minorEastAsia" w:hAnsi="Arial"/>
      <w:sz w:val="24"/>
      <w:szCs w:val="24"/>
    </w:rPr>
  </w:style>
  <w:style w:type="paragraph" w:customStyle="1" w:styleId="MediumList2-Accent2125">
    <w:name w:val="Medium List 2 - Accent 2125"/>
    <w:hidden/>
    <w:uiPriority w:val="99"/>
    <w:semiHidden/>
    <w:rsid w:val="0081234A"/>
    <w:pPr>
      <w:spacing w:after="120" w:line="264" w:lineRule="auto"/>
    </w:pPr>
    <w:rPr>
      <w:rFonts w:ascii="Arial" w:eastAsiaTheme="minorEastAsia" w:hAnsi="Arial"/>
      <w:sz w:val="24"/>
      <w:szCs w:val="24"/>
    </w:rPr>
  </w:style>
  <w:style w:type="paragraph" w:customStyle="1" w:styleId="MediumList2-Accent2225">
    <w:name w:val="Medium List 2 - Accent 2225"/>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5">
    <w:name w:val="Colorful Shading - Accent 1125"/>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5">
    <w:name w:val="Colorful Shading - Accent 1225"/>
    <w:hidden/>
    <w:uiPriority w:val="99"/>
    <w:semiHidden/>
    <w:rsid w:val="0081234A"/>
    <w:pPr>
      <w:spacing w:after="120" w:line="264" w:lineRule="auto"/>
    </w:pPr>
    <w:rPr>
      <w:rFonts w:ascii="Verdana" w:eastAsiaTheme="minorEastAsia" w:hAnsi="Verdana"/>
      <w:sz w:val="20"/>
      <w:szCs w:val="20"/>
    </w:rPr>
  </w:style>
  <w:style w:type="paragraph" w:customStyle="1" w:styleId="LightList-Accent31214">
    <w:name w:val="Light List - Accent 31214"/>
    <w:hidden/>
    <w:uiPriority w:val="99"/>
    <w:semiHidden/>
    <w:rsid w:val="0081234A"/>
    <w:pPr>
      <w:spacing w:after="120" w:line="264" w:lineRule="auto"/>
    </w:pPr>
    <w:rPr>
      <w:rFonts w:ascii="Arial" w:eastAsiaTheme="minorEastAsia" w:hAnsi="Arial"/>
      <w:sz w:val="24"/>
      <w:szCs w:val="24"/>
    </w:rPr>
  </w:style>
  <w:style w:type="paragraph" w:customStyle="1" w:styleId="LightList-Accent311114">
    <w:name w:val="Light List - Accent 311114"/>
    <w:hidden/>
    <w:uiPriority w:val="99"/>
    <w:semiHidden/>
    <w:rsid w:val="0081234A"/>
    <w:pPr>
      <w:spacing w:after="120" w:line="264" w:lineRule="auto"/>
    </w:pPr>
    <w:rPr>
      <w:rFonts w:ascii="Arial" w:eastAsiaTheme="minorEastAsia" w:hAnsi="Arial"/>
      <w:sz w:val="24"/>
      <w:szCs w:val="24"/>
    </w:rPr>
  </w:style>
  <w:style w:type="paragraph" w:customStyle="1" w:styleId="MediumList2-Accent21114">
    <w:name w:val="Medium List 2 - Accent 21114"/>
    <w:hidden/>
    <w:uiPriority w:val="99"/>
    <w:semiHidden/>
    <w:rsid w:val="0081234A"/>
    <w:pPr>
      <w:spacing w:after="120" w:line="264" w:lineRule="auto"/>
    </w:pPr>
    <w:rPr>
      <w:rFonts w:ascii="Arial" w:eastAsiaTheme="minorEastAsia" w:hAnsi="Arial"/>
      <w:sz w:val="24"/>
      <w:szCs w:val="24"/>
    </w:rPr>
  </w:style>
  <w:style w:type="paragraph" w:customStyle="1" w:styleId="MediumList2-Accent22114">
    <w:name w:val="Medium List 2 - Accent 22114"/>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14">
    <w:name w:val="Colorful Shading - Accent 11114"/>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14">
    <w:name w:val="Colorful Shading - Accent 12114"/>
    <w:hidden/>
    <w:uiPriority w:val="99"/>
    <w:semiHidden/>
    <w:rsid w:val="0081234A"/>
    <w:pPr>
      <w:spacing w:after="120" w:line="264" w:lineRule="auto"/>
    </w:pPr>
    <w:rPr>
      <w:rFonts w:ascii="Verdana" w:eastAsiaTheme="minorEastAsia" w:hAnsi="Verdana"/>
      <w:sz w:val="20"/>
      <w:szCs w:val="20"/>
    </w:rPr>
  </w:style>
  <w:style w:type="paragraph" w:customStyle="1" w:styleId="LightList-Accent31314">
    <w:name w:val="Light List - Accent 31314"/>
    <w:hidden/>
    <w:uiPriority w:val="99"/>
    <w:semiHidden/>
    <w:rsid w:val="0081234A"/>
    <w:pPr>
      <w:spacing w:after="120" w:line="264" w:lineRule="auto"/>
    </w:pPr>
    <w:rPr>
      <w:rFonts w:ascii="Arial" w:eastAsiaTheme="minorEastAsia" w:hAnsi="Arial"/>
      <w:sz w:val="24"/>
      <w:szCs w:val="24"/>
    </w:rPr>
  </w:style>
  <w:style w:type="paragraph" w:customStyle="1" w:styleId="LightList-Accent311214">
    <w:name w:val="Light List - Accent 311214"/>
    <w:hidden/>
    <w:uiPriority w:val="99"/>
    <w:semiHidden/>
    <w:rsid w:val="0081234A"/>
    <w:pPr>
      <w:spacing w:after="120" w:line="264" w:lineRule="auto"/>
    </w:pPr>
    <w:rPr>
      <w:rFonts w:ascii="Arial" w:eastAsiaTheme="minorEastAsia" w:hAnsi="Arial"/>
      <w:sz w:val="24"/>
      <w:szCs w:val="24"/>
    </w:rPr>
  </w:style>
  <w:style w:type="paragraph" w:customStyle="1" w:styleId="MediumList2-Accent21214">
    <w:name w:val="Medium List 2 - Accent 21214"/>
    <w:hidden/>
    <w:uiPriority w:val="99"/>
    <w:semiHidden/>
    <w:rsid w:val="0081234A"/>
    <w:pPr>
      <w:spacing w:after="120" w:line="264" w:lineRule="auto"/>
    </w:pPr>
    <w:rPr>
      <w:rFonts w:ascii="Arial" w:eastAsiaTheme="minorEastAsia" w:hAnsi="Arial"/>
      <w:sz w:val="24"/>
      <w:szCs w:val="24"/>
    </w:rPr>
  </w:style>
  <w:style w:type="paragraph" w:customStyle="1" w:styleId="MediumList2-Accent22214">
    <w:name w:val="Medium List 2 - Accent 22214"/>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14">
    <w:name w:val="Colorful Shading - Accent 11214"/>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14">
    <w:name w:val="Colorful Shading - Accent 12214"/>
    <w:hidden/>
    <w:uiPriority w:val="99"/>
    <w:semiHidden/>
    <w:rsid w:val="0081234A"/>
    <w:pPr>
      <w:spacing w:after="120" w:line="264" w:lineRule="auto"/>
    </w:pPr>
    <w:rPr>
      <w:rFonts w:ascii="Verdana" w:eastAsiaTheme="minorEastAsia" w:hAnsi="Verdana"/>
      <w:sz w:val="20"/>
      <w:szCs w:val="20"/>
    </w:rPr>
  </w:style>
  <w:style w:type="paragraph" w:customStyle="1" w:styleId="LightList-Accent3144">
    <w:name w:val="Light List - Accent 3144"/>
    <w:hidden/>
    <w:uiPriority w:val="99"/>
    <w:semiHidden/>
    <w:rsid w:val="0081234A"/>
    <w:pPr>
      <w:spacing w:after="120" w:line="264" w:lineRule="auto"/>
    </w:pPr>
    <w:rPr>
      <w:rFonts w:ascii="Arial" w:eastAsiaTheme="minorEastAsia" w:hAnsi="Arial"/>
      <w:sz w:val="24"/>
      <w:szCs w:val="24"/>
    </w:rPr>
  </w:style>
  <w:style w:type="paragraph" w:customStyle="1" w:styleId="LightList-Accent31134">
    <w:name w:val="Light List - Accent 31134"/>
    <w:hidden/>
    <w:uiPriority w:val="99"/>
    <w:semiHidden/>
    <w:rsid w:val="0081234A"/>
    <w:pPr>
      <w:spacing w:after="120" w:line="264" w:lineRule="auto"/>
    </w:pPr>
    <w:rPr>
      <w:rFonts w:ascii="Arial" w:eastAsiaTheme="minorEastAsia" w:hAnsi="Arial"/>
      <w:sz w:val="24"/>
      <w:szCs w:val="24"/>
    </w:rPr>
  </w:style>
  <w:style w:type="paragraph" w:customStyle="1" w:styleId="MediumList2-Accent2134">
    <w:name w:val="Medium List 2 - Accent 2134"/>
    <w:hidden/>
    <w:uiPriority w:val="99"/>
    <w:semiHidden/>
    <w:rsid w:val="0081234A"/>
    <w:pPr>
      <w:spacing w:after="120" w:line="264" w:lineRule="auto"/>
    </w:pPr>
    <w:rPr>
      <w:rFonts w:ascii="Arial" w:eastAsiaTheme="minorEastAsia" w:hAnsi="Arial"/>
      <w:sz w:val="24"/>
      <w:szCs w:val="24"/>
    </w:rPr>
  </w:style>
  <w:style w:type="paragraph" w:customStyle="1" w:styleId="MediumList2-Accent2234">
    <w:name w:val="Medium List 2 - Accent 2234"/>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34">
    <w:name w:val="Colorful Shading - Accent 1134"/>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34">
    <w:name w:val="Colorful Shading - Accent 1234"/>
    <w:hidden/>
    <w:uiPriority w:val="99"/>
    <w:semiHidden/>
    <w:rsid w:val="0081234A"/>
    <w:pPr>
      <w:spacing w:after="120" w:line="264" w:lineRule="auto"/>
    </w:pPr>
    <w:rPr>
      <w:rFonts w:ascii="Verdana" w:eastAsiaTheme="minorEastAsia" w:hAnsi="Verdana"/>
      <w:sz w:val="20"/>
      <w:szCs w:val="20"/>
    </w:rPr>
  </w:style>
  <w:style w:type="paragraph" w:customStyle="1" w:styleId="LightList-Accent3154">
    <w:name w:val="Light List - Accent 3154"/>
    <w:hidden/>
    <w:uiPriority w:val="99"/>
    <w:semiHidden/>
    <w:rsid w:val="0081234A"/>
    <w:pPr>
      <w:spacing w:after="120" w:line="264" w:lineRule="auto"/>
    </w:pPr>
    <w:rPr>
      <w:rFonts w:ascii="Arial" w:eastAsiaTheme="minorEastAsia" w:hAnsi="Arial"/>
      <w:sz w:val="24"/>
      <w:szCs w:val="24"/>
    </w:rPr>
  </w:style>
  <w:style w:type="paragraph" w:customStyle="1" w:styleId="LightList-Accent31144">
    <w:name w:val="Light List - Accent 31144"/>
    <w:hidden/>
    <w:uiPriority w:val="99"/>
    <w:semiHidden/>
    <w:rsid w:val="0081234A"/>
    <w:pPr>
      <w:spacing w:after="120" w:line="264" w:lineRule="auto"/>
    </w:pPr>
    <w:rPr>
      <w:rFonts w:ascii="Arial" w:eastAsiaTheme="minorEastAsia" w:hAnsi="Arial"/>
      <w:sz w:val="24"/>
      <w:szCs w:val="24"/>
    </w:rPr>
  </w:style>
  <w:style w:type="paragraph" w:customStyle="1" w:styleId="MediumList2-Accent2144">
    <w:name w:val="Medium List 2 - Accent 2144"/>
    <w:hidden/>
    <w:uiPriority w:val="99"/>
    <w:semiHidden/>
    <w:rsid w:val="0081234A"/>
    <w:pPr>
      <w:spacing w:after="120" w:line="264" w:lineRule="auto"/>
    </w:pPr>
    <w:rPr>
      <w:rFonts w:ascii="Arial" w:eastAsiaTheme="minorEastAsia" w:hAnsi="Arial"/>
      <w:sz w:val="24"/>
      <w:szCs w:val="24"/>
    </w:rPr>
  </w:style>
  <w:style w:type="paragraph" w:customStyle="1" w:styleId="MediumList2-Accent2244">
    <w:name w:val="Medium List 2 - Accent 2244"/>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44">
    <w:name w:val="Colorful Shading - Accent 1144"/>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44">
    <w:name w:val="Colorful Shading - Accent 1244"/>
    <w:hidden/>
    <w:uiPriority w:val="99"/>
    <w:semiHidden/>
    <w:rsid w:val="0081234A"/>
    <w:pPr>
      <w:spacing w:after="120" w:line="264" w:lineRule="auto"/>
    </w:pPr>
    <w:rPr>
      <w:rFonts w:ascii="Verdana" w:eastAsiaTheme="minorEastAsia" w:hAnsi="Verdana"/>
      <w:sz w:val="20"/>
      <w:szCs w:val="20"/>
    </w:rPr>
  </w:style>
  <w:style w:type="paragraph" w:customStyle="1" w:styleId="LightList-Accent3162">
    <w:name w:val="Light List - Accent 3162"/>
    <w:hidden/>
    <w:uiPriority w:val="99"/>
    <w:semiHidden/>
    <w:rsid w:val="0081234A"/>
    <w:pPr>
      <w:spacing w:after="120" w:line="264" w:lineRule="auto"/>
    </w:pPr>
    <w:rPr>
      <w:rFonts w:ascii="Arial" w:eastAsiaTheme="minorEastAsia" w:hAnsi="Arial"/>
      <w:sz w:val="24"/>
      <w:szCs w:val="24"/>
    </w:rPr>
  </w:style>
  <w:style w:type="paragraph" w:customStyle="1" w:styleId="LightList-Accent31152">
    <w:name w:val="Light List - Accent 31152"/>
    <w:hidden/>
    <w:uiPriority w:val="99"/>
    <w:semiHidden/>
    <w:rsid w:val="0081234A"/>
    <w:pPr>
      <w:spacing w:after="120" w:line="264" w:lineRule="auto"/>
    </w:pPr>
    <w:rPr>
      <w:rFonts w:ascii="Arial" w:eastAsiaTheme="minorEastAsia" w:hAnsi="Arial"/>
      <w:sz w:val="24"/>
      <w:szCs w:val="24"/>
    </w:rPr>
  </w:style>
  <w:style w:type="paragraph" w:customStyle="1" w:styleId="MediumList2-Accent2152">
    <w:name w:val="Medium List 2 - Accent 2152"/>
    <w:hidden/>
    <w:uiPriority w:val="99"/>
    <w:semiHidden/>
    <w:rsid w:val="0081234A"/>
    <w:pPr>
      <w:spacing w:after="120" w:line="264" w:lineRule="auto"/>
    </w:pPr>
    <w:rPr>
      <w:rFonts w:ascii="Arial" w:eastAsiaTheme="minorEastAsia" w:hAnsi="Arial"/>
      <w:sz w:val="24"/>
      <w:szCs w:val="24"/>
    </w:rPr>
  </w:style>
  <w:style w:type="paragraph" w:customStyle="1" w:styleId="MediumList2-Accent2252">
    <w:name w:val="Medium List 2 - Accent 225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52">
    <w:name w:val="Colorful Shading - Accent 115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52">
    <w:name w:val="Colorful Shading - Accent 1252"/>
    <w:hidden/>
    <w:uiPriority w:val="99"/>
    <w:semiHidden/>
    <w:rsid w:val="0081234A"/>
    <w:pPr>
      <w:spacing w:after="120" w:line="264" w:lineRule="auto"/>
    </w:pPr>
    <w:rPr>
      <w:rFonts w:ascii="Verdana" w:eastAsiaTheme="minorEastAsia" w:hAnsi="Verdana"/>
      <w:sz w:val="20"/>
      <w:szCs w:val="20"/>
    </w:rPr>
  </w:style>
  <w:style w:type="paragraph" w:customStyle="1" w:styleId="LightList-Accent31222">
    <w:name w:val="Light List - Accent 31222"/>
    <w:hidden/>
    <w:uiPriority w:val="99"/>
    <w:semiHidden/>
    <w:rsid w:val="0081234A"/>
    <w:pPr>
      <w:spacing w:after="120" w:line="264" w:lineRule="auto"/>
    </w:pPr>
    <w:rPr>
      <w:rFonts w:ascii="Arial" w:eastAsiaTheme="minorEastAsia" w:hAnsi="Arial"/>
      <w:sz w:val="24"/>
      <w:szCs w:val="24"/>
    </w:rPr>
  </w:style>
  <w:style w:type="paragraph" w:customStyle="1" w:styleId="LightList-Accent311122">
    <w:name w:val="Light List - Accent 311122"/>
    <w:hidden/>
    <w:uiPriority w:val="99"/>
    <w:semiHidden/>
    <w:rsid w:val="0081234A"/>
    <w:pPr>
      <w:spacing w:after="120" w:line="264" w:lineRule="auto"/>
    </w:pPr>
    <w:rPr>
      <w:rFonts w:ascii="Arial" w:eastAsiaTheme="minorEastAsia" w:hAnsi="Arial"/>
      <w:sz w:val="24"/>
      <w:szCs w:val="24"/>
    </w:rPr>
  </w:style>
  <w:style w:type="paragraph" w:customStyle="1" w:styleId="MediumList2-Accent21122">
    <w:name w:val="Medium List 2 - Accent 21122"/>
    <w:hidden/>
    <w:uiPriority w:val="99"/>
    <w:semiHidden/>
    <w:rsid w:val="0081234A"/>
    <w:pPr>
      <w:spacing w:after="120" w:line="264" w:lineRule="auto"/>
    </w:pPr>
    <w:rPr>
      <w:rFonts w:ascii="Arial" w:eastAsiaTheme="minorEastAsia" w:hAnsi="Arial"/>
      <w:sz w:val="24"/>
      <w:szCs w:val="24"/>
    </w:rPr>
  </w:style>
  <w:style w:type="paragraph" w:customStyle="1" w:styleId="MediumList2-Accent22122">
    <w:name w:val="Medium List 2 - Accent 2212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22">
    <w:name w:val="Colorful Shading - Accent 1112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22">
    <w:name w:val="Colorful Shading - Accent 12122"/>
    <w:hidden/>
    <w:uiPriority w:val="99"/>
    <w:semiHidden/>
    <w:rsid w:val="0081234A"/>
    <w:pPr>
      <w:spacing w:after="120" w:line="264" w:lineRule="auto"/>
    </w:pPr>
    <w:rPr>
      <w:rFonts w:ascii="Verdana" w:eastAsiaTheme="minorEastAsia" w:hAnsi="Verdana"/>
      <w:sz w:val="20"/>
      <w:szCs w:val="20"/>
    </w:rPr>
  </w:style>
  <w:style w:type="paragraph" w:customStyle="1" w:styleId="LightList-Accent31322">
    <w:name w:val="Light List - Accent 31322"/>
    <w:hidden/>
    <w:uiPriority w:val="99"/>
    <w:semiHidden/>
    <w:rsid w:val="0081234A"/>
    <w:pPr>
      <w:spacing w:after="120" w:line="264" w:lineRule="auto"/>
    </w:pPr>
    <w:rPr>
      <w:rFonts w:ascii="Arial" w:eastAsiaTheme="minorEastAsia" w:hAnsi="Arial"/>
      <w:sz w:val="24"/>
      <w:szCs w:val="24"/>
    </w:rPr>
  </w:style>
  <w:style w:type="paragraph" w:customStyle="1" w:styleId="LightList-Accent311222">
    <w:name w:val="Light List - Accent 311222"/>
    <w:hidden/>
    <w:uiPriority w:val="99"/>
    <w:semiHidden/>
    <w:rsid w:val="0081234A"/>
    <w:pPr>
      <w:spacing w:after="120" w:line="264" w:lineRule="auto"/>
    </w:pPr>
    <w:rPr>
      <w:rFonts w:ascii="Arial" w:eastAsiaTheme="minorEastAsia" w:hAnsi="Arial"/>
      <w:sz w:val="24"/>
      <w:szCs w:val="24"/>
    </w:rPr>
  </w:style>
  <w:style w:type="paragraph" w:customStyle="1" w:styleId="MediumList2-Accent21222">
    <w:name w:val="Medium List 2 - Accent 21222"/>
    <w:hidden/>
    <w:uiPriority w:val="99"/>
    <w:semiHidden/>
    <w:rsid w:val="0081234A"/>
    <w:pPr>
      <w:spacing w:after="120" w:line="264" w:lineRule="auto"/>
    </w:pPr>
    <w:rPr>
      <w:rFonts w:ascii="Arial" w:eastAsiaTheme="minorEastAsia" w:hAnsi="Arial"/>
      <w:sz w:val="24"/>
      <w:szCs w:val="24"/>
    </w:rPr>
  </w:style>
  <w:style w:type="paragraph" w:customStyle="1" w:styleId="MediumList2-Accent22222">
    <w:name w:val="Medium List 2 - Accent 2222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22">
    <w:name w:val="Colorful Shading - Accent 1122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22">
    <w:name w:val="Colorful Shading - Accent 12222"/>
    <w:hidden/>
    <w:uiPriority w:val="99"/>
    <w:semiHidden/>
    <w:rsid w:val="0081234A"/>
    <w:pPr>
      <w:spacing w:after="120" w:line="264" w:lineRule="auto"/>
    </w:pPr>
    <w:rPr>
      <w:rFonts w:ascii="Verdana" w:eastAsiaTheme="minorEastAsia" w:hAnsi="Verdana"/>
      <w:sz w:val="20"/>
      <w:szCs w:val="20"/>
    </w:rPr>
  </w:style>
  <w:style w:type="paragraph" w:customStyle="1" w:styleId="LightList-Accent312112">
    <w:name w:val="Light List - Accent 312112"/>
    <w:hidden/>
    <w:uiPriority w:val="99"/>
    <w:semiHidden/>
    <w:rsid w:val="0081234A"/>
    <w:pPr>
      <w:spacing w:after="120" w:line="264" w:lineRule="auto"/>
    </w:pPr>
    <w:rPr>
      <w:rFonts w:ascii="Arial" w:eastAsiaTheme="minorEastAsia" w:hAnsi="Arial"/>
      <w:sz w:val="24"/>
      <w:szCs w:val="24"/>
    </w:rPr>
  </w:style>
  <w:style w:type="paragraph" w:customStyle="1" w:styleId="LightList-Accent3111112">
    <w:name w:val="Light List - Accent 3111112"/>
    <w:hidden/>
    <w:uiPriority w:val="99"/>
    <w:semiHidden/>
    <w:rsid w:val="0081234A"/>
    <w:pPr>
      <w:spacing w:after="120" w:line="264" w:lineRule="auto"/>
    </w:pPr>
    <w:rPr>
      <w:rFonts w:ascii="Arial" w:eastAsiaTheme="minorEastAsia" w:hAnsi="Arial"/>
      <w:sz w:val="24"/>
      <w:szCs w:val="24"/>
    </w:rPr>
  </w:style>
  <w:style w:type="paragraph" w:customStyle="1" w:styleId="MediumList2-Accent211112">
    <w:name w:val="Medium List 2 - Accent 211112"/>
    <w:hidden/>
    <w:uiPriority w:val="99"/>
    <w:semiHidden/>
    <w:rsid w:val="0081234A"/>
    <w:pPr>
      <w:spacing w:after="120" w:line="264" w:lineRule="auto"/>
    </w:pPr>
    <w:rPr>
      <w:rFonts w:ascii="Arial" w:eastAsiaTheme="minorEastAsia" w:hAnsi="Arial"/>
      <w:sz w:val="24"/>
      <w:szCs w:val="24"/>
    </w:rPr>
  </w:style>
  <w:style w:type="paragraph" w:customStyle="1" w:styleId="MediumList2-Accent221112">
    <w:name w:val="Medium List 2 - Accent 22111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112">
    <w:name w:val="Colorful Shading - Accent 11111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112">
    <w:name w:val="Colorful Shading - Accent 121112"/>
    <w:hidden/>
    <w:uiPriority w:val="99"/>
    <w:semiHidden/>
    <w:rsid w:val="0081234A"/>
    <w:pPr>
      <w:spacing w:after="120" w:line="264" w:lineRule="auto"/>
    </w:pPr>
    <w:rPr>
      <w:rFonts w:ascii="Verdana" w:eastAsiaTheme="minorEastAsia" w:hAnsi="Verdana"/>
      <w:sz w:val="20"/>
      <w:szCs w:val="20"/>
    </w:rPr>
  </w:style>
  <w:style w:type="paragraph" w:customStyle="1" w:styleId="LightList-Accent313112">
    <w:name w:val="Light List - Accent 313112"/>
    <w:hidden/>
    <w:uiPriority w:val="99"/>
    <w:semiHidden/>
    <w:rsid w:val="0081234A"/>
    <w:pPr>
      <w:spacing w:after="120" w:line="264" w:lineRule="auto"/>
    </w:pPr>
    <w:rPr>
      <w:rFonts w:ascii="Arial" w:eastAsiaTheme="minorEastAsia" w:hAnsi="Arial"/>
      <w:sz w:val="24"/>
      <w:szCs w:val="24"/>
    </w:rPr>
  </w:style>
  <w:style w:type="paragraph" w:customStyle="1" w:styleId="LightList-Accent3112112">
    <w:name w:val="Light List - Accent 3112112"/>
    <w:hidden/>
    <w:uiPriority w:val="99"/>
    <w:semiHidden/>
    <w:rsid w:val="0081234A"/>
    <w:pPr>
      <w:spacing w:after="120" w:line="264" w:lineRule="auto"/>
    </w:pPr>
    <w:rPr>
      <w:rFonts w:ascii="Arial" w:eastAsiaTheme="minorEastAsia" w:hAnsi="Arial"/>
      <w:sz w:val="24"/>
      <w:szCs w:val="24"/>
    </w:rPr>
  </w:style>
  <w:style w:type="paragraph" w:customStyle="1" w:styleId="MediumList2-Accent212112">
    <w:name w:val="Medium List 2 - Accent 212112"/>
    <w:hidden/>
    <w:uiPriority w:val="99"/>
    <w:semiHidden/>
    <w:rsid w:val="0081234A"/>
    <w:pPr>
      <w:spacing w:after="120" w:line="264" w:lineRule="auto"/>
    </w:pPr>
    <w:rPr>
      <w:rFonts w:ascii="Arial" w:eastAsiaTheme="minorEastAsia" w:hAnsi="Arial"/>
      <w:sz w:val="24"/>
      <w:szCs w:val="24"/>
    </w:rPr>
  </w:style>
  <w:style w:type="paragraph" w:customStyle="1" w:styleId="MediumList2-Accent222112">
    <w:name w:val="Medium List 2 - Accent 22211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112">
    <w:name w:val="Colorful Shading - Accent 11211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112">
    <w:name w:val="Colorful Shading - Accent 122112"/>
    <w:hidden/>
    <w:uiPriority w:val="99"/>
    <w:semiHidden/>
    <w:rsid w:val="0081234A"/>
    <w:pPr>
      <w:spacing w:after="120" w:line="264" w:lineRule="auto"/>
    </w:pPr>
    <w:rPr>
      <w:rFonts w:ascii="Verdana" w:eastAsiaTheme="minorEastAsia" w:hAnsi="Verdana"/>
      <w:sz w:val="20"/>
      <w:szCs w:val="20"/>
    </w:rPr>
  </w:style>
  <w:style w:type="paragraph" w:customStyle="1" w:styleId="LightList-Accent31412">
    <w:name w:val="Light List - Accent 31412"/>
    <w:hidden/>
    <w:uiPriority w:val="99"/>
    <w:semiHidden/>
    <w:rsid w:val="0081234A"/>
    <w:pPr>
      <w:spacing w:after="120" w:line="264" w:lineRule="auto"/>
    </w:pPr>
    <w:rPr>
      <w:rFonts w:ascii="Arial" w:eastAsiaTheme="minorEastAsia" w:hAnsi="Arial"/>
      <w:sz w:val="24"/>
      <w:szCs w:val="24"/>
    </w:rPr>
  </w:style>
  <w:style w:type="paragraph" w:customStyle="1" w:styleId="LightList-Accent311312">
    <w:name w:val="Light List - Accent 311312"/>
    <w:hidden/>
    <w:uiPriority w:val="99"/>
    <w:semiHidden/>
    <w:rsid w:val="0081234A"/>
    <w:pPr>
      <w:spacing w:after="120" w:line="264" w:lineRule="auto"/>
    </w:pPr>
    <w:rPr>
      <w:rFonts w:ascii="Arial" w:eastAsiaTheme="minorEastAsia" w:hAnsi="Arial"/>
      <w:sz w:val="24"/>
      <w:szCs w:val="24"/>
    </w:rPr>
  </w:style>
  <w:style w:type="paragraph" w:customStyle="1" w:styleId="MediumList2-Accent21312">
    <w:name w:val="Medium List 2 - Accent 21312"/>
    <w:hidden/>
    <w:uiPriority w:val="99"/>
    <w:semiHidden/>
    <w:rsid w:val="0081234A"/>
    <w:pPr>
      <w:spacing w:after="120" w:line="264" w:lineRule="auto"/>
    </w:pPr>
    <w:rPr>
      <w:rFonts w:ascii="Arial" w:eastAsiaTheme="minorEastAsia" w:hAnsi="Arial"/>
      <w:sz w:val="24"/>
      <w:szCs w:val="24"/>
    </w:rPr>
  </w:style>
  <w:style w:type="paragraph" w:customStyle="1" w:styleId="MediumList2-Accent22312">
    <w:name w:val="Medium List 2 - Accent 2231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312">
    <w:name w:val="Colorful Shading - Accent 1131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312">
    <w:name w:val="Colorful Shading - Accent 12312"/>
    <w:hidden/>
    <w:uiPriority w:val="99"/>
    <w:semiHidden/>
    <w:rsid w:val="0081234A"/>
    <w:pPr>
      <w:spacing w:after="120" w:line="264" w:lineRule="auto"/>
    </w:pPr>
    <w:rPr>
      <w:rFonts w:ascii="Verdana" w:eastAsiaTheme="minorEastAsia" w:hAnsi="Verdana"/>
      <w:sz w:val="20"/>
      <w:szCs w:val="20"/>
    </w:rPr>
  </w:style>
  <w:style w:type="paragraph" w:customStyle="1" w:styleId="LightList-Accent31512">
    <w:name w:val="Light List - Accent 31512"/>
    <w:hidden/>
    <w:uiPriority w:val="99"/>
    <w:semiHidden/>
    <w:rsid w:val="0081234A"/>
    <w:pPr>
      <w:spacing w:after="120" w:line="264" w:lineRule="auto"/>
    </w:pPr>
    <w:rPr>
      <w:rFonts w:ascii="Arial" w:eastAsiaTheme="minorEastAsia" w:hAnsi="Arial"/>
      <w:sz w:val="24"/>
      <w:szCs w:val="24"/>
    </w:rPr>
  </w:style>
  <w:style w:type="paragraph" w:customStyle="1" w:styleId="LightList-Accent311412">
    <w:name w:val="Light List - Accent 311412"/>
    <w:hidden/>
    <w:uiPriority w:val="99"/>
    <w:semiHidden/>
    <w:rsid w:val="0081234A"/>
    <w:pPr>
      <w:spacing w:after="120" w:line="264" w:lineRule="auto"/>
    </w:pPr>
    <w:rPr>
      <w:rFonts w:ascii="Arial" w:eastAsiaTheme="minorEastAsia" w:hAnsi="Arial"/>
      <w:sz w:val="24"/>
      <w:szCs w:val="24"/>
    </w:rPr>
  </w:style>
  <w:style w:type="paragraph" w:customStyle="1" w:styleId="MediumList2-Accent21412">
    <w:name w:val="Medium List 2 - Accent 21412"/>
    <w:hidden/>
    <w:uiPriority w:val="99"/>
    <w:semiHidden/>
    <w:rsid w:val="0081234A"/>
    <w:pPr>
      <w:spacing w:after="120" w:line="264" w:lineRule="auto"/>
    </w:pPr>
    <w:rPr>
      <w:rFonts w:ascii="Arial" w:eastAsiaTheme="minorEastAsia" w:hAnsi="Arial"/>
      <w:sz w:val="24"/>
      <w:szCs w:val="24"/>
    </w:rPr>
  </w:style>
  <w:style w:type="paragraph" w:customStyle="1" w:styleId="MediumList2-Accent22412">
    <w:name w:val="Medium List 2 - Accent 22412"/>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412">
    <w:name w:val="Colorful Shading - Accent 11412"/>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412">
    <w:name w:val="Colorful Shading - Accent 12412"/>
    <w:hidden/>
    <w:uiPriority w:val="99"/>
    <w:semiHidden/>
    <w:rsid w:val="0081234A"/>
    <w:pPr>
      <w:spacing w:after="120" w:line="264" w:lineRule="auto"/>
    </w:pPr>
    <w:rPr>
      <w:rFonts w:ascii="Verdana" w:eastAsiaTheme="minorEastAsia" w:hAnsi="Verdana"/>
      <w:sz w:val="20"/>
      <w:szCs w:val="20"/>
    </w:rPr>
  </w:style>
  <w:style w:type="paragraph" w:customStyle="1" w:styleId="LightList-Accent3171">
    <w:name w:val="Light List - Accent 3171"/>
    <w:hidden/>
    <w:uiPriority w:val="99"/>
    <w:semiHidden/>
    <w:rsid w:val="0081234A"/>
    <w:pPr>
      <w:spacing w:after="120" w:line="264" w:lineRule="auto"/>
    </w:pPr>
    <w:rPr>
      <w:rFonts w:ascii="Arial" w:eastAsiaTheme="minorEastAsia" w:hAnsi="Arial"/>
      <w:sz w:val="24"/>
      <w:szCs w:val="24"/>
    </w:rPr>
  </w:style>
  <w:style w:type="paragraph" w:customStyle="1" w:styleId="LightList-Accent31161">
    <w:name w:val="Light List - Accent 31161"/>
    <w:hidden/>
    <w:uiPriority w:val="99"/>
    <w:semiHidden/>
    <w:rsid w:val="0081234A"/>
    <w:pPr>
      <w:spacing w:after="120" w:line="264" w:lineRule="auto"/>
    </w:pPr>
    <w:rPr>
      <w:rFonts w:ascii="Arial" w:eastAsiaTheme="minorEastAsia" w:hAnsi="Arial"/>
      <w:sz w:val="24"/>
      <w:szCs w:val="24"/>
    </w:rPr>
  </w:style>
  <w:style w:type="paragraph" w:customStyle="1" w:styleId="MediumList2-Accent2161">
    <w:name w:val="Medium List 2 - Accent 2161"/>
    <w:hidden/>
    <w:uiPriority w:val="99"/>
    <w:semiHidden/>
    <w:rsid w:val="0081234A"/>
    <w:pPr>
      <w:spacing w:after="120" w:line="264" w:lineRule="auto"/>
    </w:pPr>
    <w:rPr>
      <w:rFonts w:ascii="Arial" w:eastAsiaTheme="minorEastAsia" w:hAnsi="Arial"/>
      <w:sz w:val="24"/>
      <w:szCs w:val="24"/>
    </w:rPr>
  </w:style>
  <w:style w:type="paragraph" w:customStyle="1" w:styleId="MediumList2-Accent2261">
    <w:name w:val="Medium List 2 - Accent 226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61">
    <w:name w:val="Colorful Shading - Accent 116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61">
    <w:name w:val="Colorful Shading - Accent 1261"/>
    <w:hidden/>
    <w:uiPriority w:val="99"/>
    <w:semiHidden/>
    <w:rsid w:val="0081234A"/>
    <w:pPr>
      <w:spacing w:after="120" w:line="264" w:lineRule="auto"/>
    </w:pPr>
    <w:rPr>
      <w:rFonts w:ascii="Verdana" w:eastAsiaTheme="minorEastAsia" w:hAnsi="Verdana"/>
      <w:sz w:val="20"/>
      <w:szCs w:val="20"/>
    </w:rPr>
  </w:style>
  <w:style w:type="paragraph" w:customStyle="1" w:styleId="LightList-Accent31231">
    <w:name w:val="Light List - Accent 31231"/>
    <w:hidden/>
    <w:uiPriority w:val="99"/>
    <w:semiHidden/>
    <w:rsid w:val="0081234A"/>
    <w:pPr>
      <w:spacing w:after="120" w:line="264" w:lineRule="auto"/>
    </w:pPr>
    <w:rPr>
      <w:rFonts w:ascii="Arial" w:eastAsiaTheme="minorEastAsia" w:hAnsi="Arial"/>
      <w:sz w:val="24"/>
      <w:szCs w:val="24"/>
    </w:rPr>
  </w:style>
  <w:style w:type="paragraph" w:customStyle="1" w:styleId="LightList-Accent311131">
    <w:name w:val="Light List - Accent 311131"/>
    <w:hidden/>
    <w:uiPriority w:val="99"/>
    <w:semiHidden/>
    <w:rsid w:val="0081234A"/>
    <w:pPr>
      <w:spacing w:after="120" w:line="264" w:lineRule="auto"/>
    </w:pPr>
    <w:rPr>
      <w:rFonts w:ascii="Arial" w:eastAsiaTheme="minorEastAsia" w:hAnsi="Arial"/>
      <w:sz w:val="24"/>
      <w:szCs w:val="24"/>
    </w:rPr>
  </w:style>
  <w:style w:type="paragraph" w:customStyle="1" w:styleId="MediumList2-Accent21131">
    <w:name w:val="Medium List 2 - Accent 21131"/>
    <w:hidden/>
    <w:uiPriority w:val="99"/>
    <w:semiHidden/>
    <w:rsid w:val="0081234A"/>
    <w:pPr>
      <w:spacing w:after="120" w:line="264" w:lineRule="auto"/>
    </w:pPr>
    <w:rPr>
      <w:rFonts w:ascii="Arial" w:eastAsiaTheme="minorEastAsia" w:hAnsi="Arial"/>
      <w:sz w:val="24"/>
      <w:szCs w:val="24"/>
    </w:rPr>
  </w:style>
  <w:style w:type="paragraph" w:customStyle="1" w:styleId="MediumList2-Accent22131">
    <w:name w:val="Medium List 2 - Accent 2213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31">
    <w:name w:val="Colorful Shading - Accent 1113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31">
    <w:name w:val="Colorful Shading - Accent 12131"/>
    <w:hidden/>
    <w:uiPriority w:val="99"/>
    <w:semiHidden/>
    <w:rsid w:val="0081234A"/>
    <w:pPr>
      <w:spacing w:after="120" w:line="264" w:lineRule="auto"/>
    </w:pPr>
    <w:rPr>
      <w:rFonts w:ascii="Verdana" w:eastAsiaTheme="minorEastAsia" w:hAnsi="Verdana"/>
      <w:sz w:val="20"/>
      <w:szCs w:val="20"/>
    </w:rPr>
  </w:style>
  <w:style w:type="paragraph" w:customStyle="1" w:styleId="LightList-Accent31331">
    <w:name w:val="Light List - Accent 31331"/>
    <w:hidden/>
    <w:uiPriority w:val="99"/>
    <w:semiHidden/>
    <w:rsid w:val="0081234A"/>
    <w:pPr>
      <w:spacing w:after="120" w:line="264" w:lineRule="auto"/>
    </w:pPr>
    <w:rPr>
      <w:rFonts w:ascii="Arial" w:eastAsiaTheme="minorEastAsia" w:hAnsi="Arial"/>
      <w:sz w:val="24"/>
      <w:szCs w:val="24"/>
    </w:rPr>
  </w:style>
  <w:style w:type="paragraph" w:customStyle="1" w:styleId="LightList-Accent311231">
    <w:name w:val="Light List - Accent 311231"/>
    <w:hidden/>
    <w:uiPriority w:val="99"/>
    <w:semiHidden/>
    <w:rsid w:val="0081234A"/>
    <w:pPr>
      <w:spacing w:after="120" w:line="264" w:lineRule="auto"/>
    </w:pPr>
    <w:rPr>
      <w:rFonts w:ascii="Arial" w:eastAsiaTheme="minorEastAsia" w:hAnsi="Arial"/>
      <w:sz w:val="24"/>
      <w:szCs w:val="24"/>
    </w:rPr>
  </w:style>
  <w:style w:type="paragraph" w:customStyle="1" w:styleId="MediumList2-Accent21231">
    <w:name w:val="Medium List 2 - Accent 21231"/>
    <w:hidden/>
    <w:uiPriority w:val="99"/>
    <w:semiHidden/>
    <w:rsid w:val="0081234A"/>
    <w:pPr>
      <w:spacing w:after="120" w:line="264" w:lineRule="auto"/>
    </w:pPr>
    <w:rPr>
      <w:rFonts w:ascii="Arial" w:eastAsiaTheme="minorEastAsia" w:hAnsi="Arial"/>
      <w:sz w:val="24"/>
      <w:szCs w:val="24"/>
    </w:rPr>
  </w:style>
  <w:style w:type="paragraph" w:customStyle="1" w:styleId="MediumList2-Accent22231">
    <w:name w:val="Medium List 2 - Accent 2223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31">
    <w:name w:val="Colorful Shading - Accent 1123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31">
    <w:name w:val="Colorful Shading - Accent 12231"/>
    <w:hidden/>
    <w:uiPriority w:val="99"/>
    <w:semiHidden/>
    <w:rsid w:val="0081234A"/>
    <w:pPr>
      <w:spacing w:after="120" w:line="264" w:lineRule="auto"/>
    </w:pPr>
    <w:rPr>
      <w:rFonts w:ascii="Verdana" w:eastAsiaTheme="minorEastAsia" w:hAnsi="Verdana"/>
      <w:sz w:val="20"/>
      <w:szCs w:val="20"/>
    </w:rPr>
  </w:style>
  <w:style w:type="paragraph" w:customStyle="1" w:styleId="LightList-Accent312121">
    <w:name w:val="Light List - Accent 312121"/>
    <w:hidden/>
    <w:uiPriority w:val="99"/>
    <w:semiHidden/>
    <w:rsid w:val="0081234A"/>
    <w:pPr>
      <w:spacing w:after="120" w:line="264" w:lineRule="auto"/>
    </w:pPr>
    <w:rPr>
      <w:rFonts w:ascii="Arial" w:eastAsiaTheme="minorEastAsia" w:hAnsi="Arial"/>
      <w:sz w:val="24"/>
      <w:szCs w:val="24"/>
    </w:rPr>
  </w:style>
  <w:style w:type="paragraph" w:customStyle="1" w:styleId="LightList-Accent3111121">
    <w:name w:val="Light List - Accent 3111121"/>
    <w:hidden/>
    <w:uiPriority w:val="99"/>
    <w:semiHidden/>
    <w:rsid w:val="0081234A"/>
    <w:pPr>
      <w:spacing w:after="120" w:line="264" w:lineRule="auto"/>
    </w:pPr>
    <w:rPr>
      <w:rFonts w:ascii="Arial" w:eastAsiaTheme="minorEastAsia" w:hAnsi="Arial"/>
      <w:sz w:val="24"/>
      <w:szCs w:val="24"/>
    </w:rPr>
  </w:style>
  <w:style w:type="paragraph" w:customStyle="1" w:styleId="MediumList2-Accent211121">
    <w:name w:val="Medium List 2 - Accent 211121"/>
    <w:hidden/>
    <w:uiPriority w:val="99"/>
    <w:semiHidden/>
    <w:rsid w:val="0081234A"/>
    <w:pPr>
      <w:spacing w:after="120" w:line="264" w:lineRule="auto"/>
    </w:pPr>
    <w:rPr>
      <w:rFonts w:ascii="Arial" w:eastAsiaTheme="minorEastAsia" w:hAnsi="Arial"/>
      <w:sz w:val="24"/>
      <w:szCs w:val="24"/>
    </w:rPr>
  </w:style>
  <w:style w:type="paragraph" w:customStyle="1" w:styleId="MediumList2-Accent221121">
    <w:name w:val="Medium List 2 - Accent 22112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121">
    <w:name w:val="Colorful Shading - Accent 11112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121">
    <w:name w:val="Colorful Shading - Accent 121121"/>
    <w:hidden/>
    <w:uiPriority w:val="99"/>
    <w:semiHidden/>
    <w:rsid w:val="0081234A"/>
    <w:pPr>
      <w:spacing w:after="120" w:line="264" w:lineRule="auto"/>
    </w:pPr>
    <w:rPr>
      <w:rFonts w:ascii="Verdana" w:eastAsiaTheme="minorEastAsia" w:hAnsi="Verdana"/>
      <w:sz w:val="20"/>
      <w:szCs w:val="20"/>
    </w:rPr>
  </w:style>
  <w:style w:type="paragraph" w:customStyle="1" w:styleId="LightList-Accent313121">
    <w:name w:val="Light List - Accent 313121"/>
    <w:hidden/>
    <w:uiPriority w:val="99"/>
    <w:semiHidden/>
    <w:rsid w:val="0081234A"/>
    <w:pPr>
      <w:spacing w:after="120" w:line="264" w:lineRule="auto"/>
    </w:pPr>
    <w:rPr>
      <w:rFonts w:ascii="Arial" w:eastAsiaTheme="minorEastAsia" w:hAnsi="Arial"/>
      <w:sz w:val="24"/>
      <w:szCs w:val="24"/>
    </w:rPr>
  </w:style>
  <w:style w:type="paragraph" w:customStyle="1" w:styleId="LightList-Accent3112121">
    <w:name w:val="Light List - Accent 3112121"/>
    <w:hidden/>
    <w:uiPriority w:val="99"/>
    <w:semiHidden/>
    <w:rsid w:val="0081234A"/>
    <w:pPr>
      <w:spacing w:after="120" w:line="264" w:lineRule="auto"/>
    </w:pPr>
    <w:rPr>
      <w:rFonts w:ascii="Arial" w:eastAsiaTheme="minorEastAsia" w:hAnsi="Arial"/>
      <w:sz w:val="24"/>
      <w:szCs w:val="24"/>
    </w:rPr>
  </w:style>
  <w:style w:type="paragraph" w:customStyle="1" w:styleId="MediumList2-Accent212121">
    <w:name w:val="Medium List 2 - Accent 212121"/>
    <w:hidden/>
    <w:uiPriority w:val="99"/>
    <w:semiHidden/>
    <w:rsid w:val="0081234A"/>
    <w:pPr>
      <w:spacing w:after="120" w:line="264" w:lineRule="auto"/>
    </w:pPr>
    <w:rPr>
      <w:rFonts w:ascii="Arial" w:eastAsiaTheme="minorEastAsia" w:hAnsi="Arial"/>
      <w:sz w:val="24"/>
      <w:szCs w:val="24"/>
    </w:rPr>
  </w:style>
  <w:style w:type="paragraph" w:customStyle="1" w:styleId="MediumList2-Accent222121">
    <w:name w:val="Medium List 2 - Accent 22212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121">
    <w:name w:val="Colorful Shading - Accent 11212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121">
    <w:name w:val="Colorful Shading - Accent 122121"/>
    <w:hidden/>
    <w:uiPriority w:val="99"/>
    <w:semiHidden/>
    <w:rsid w:val="0081234A"/>
    <w:pPr>
      <w:spacing w:after="120" w:line="264" w:lineRule="auto"/>
    </w:pPr>
    <w:rPr>
      <w:rFonts w:ascii="Verdana" w:eastAsiaTheme="minorEastAsia" w:hAnsi="Verdana"/>
      <w:sz w:val="20"/>
      <w:szCs w:val="20"/>
    </w:rPr>
  </w:style>
  <w:style w:type="paragraph" w:customStyle="1" w:styleId="LightList-Accent31421">
    <w:name w:val="Light List - Accent 31421"/>
    <w:hidden/>
    <w:uiPriority w:val="99"/>
    <w:semiHidden/>
    <w:rsid w:val="0081234A"/>
    <w:pPr>
      <w:spacing w:after="120" w:line="264" w:lineRule="auto"/>
    </w:pPr>
    <w:rPr>
      <w:rFonts w:ascii="Arial" w:eastAsiaTheme="minorEastAsia" w:hAnsi="Arial"/>
      <w:sz w:val="24"/>
      <w:szCs w:val="24"/>
    </w:rPr>
  </w:style>
  <w:style w:type="paragraph" w:customStyle="1" w:styleId="LightList-Accent311321">
    <w:name w:val="Light List - Accent 311321"/>
    <w:hidden/>
    <w:uiPriority w:val="99"/>
    <w:semiHidden/>
    <w:rsid w:val="0081234A"/>
    <w:pPr>
      <w:spacing w:after="120" w:line="264" w:lineRule="auto"/>
    </w:pPr>
    <w:rPr>
      <w:rFonts w:ascii="Arial" w:eastAsiaTheme="minorEastAsia" w:hAnsi="Arial"/>
      <w:sz w:val="24"/>
      <w:szCs w:val="24"/>
    </w:rPr>
  </w:style>
  <w:style w:type="paragraph" w:customStyle="1" w:styleId="MediumList2-Accent21321">
    <w:name w:val="Medium List 2 - Accent 21321"/>
    <w:hidden/>
    <w:uiPriority w:val="99"/>
    <w:semiHidden/>
    <w:rsid w:val="0081234A"/>
    <w:pPr>
      <w:spacing w:after="120" w:line="264" w:lineRule="auto"/>
    </w:pPr>
    <w:rPr>
      <w:rFonts w:ascii="Arial" w:eastAsiaTheme="minorEastAsia" w:hAnsi="Arial"/>
      <w:sz w:val="24"/>
      <w:szCs w:val="24"/>
    </w:rPr>
  </w:style>
  <w:style w:type="paragraph" w:customStyle="1" w:styleId="MediumList2-Accent22321">
    <w:name w:val="Medium List 2 - Accent 2232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321">
    <w:name w:val="Colorful Shading - Accent 1132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321">
    <w:name w:val="Colorful Shading - Accent 12321"/>
    <w:hidden/>
    <w:uiPriority w:val="99"/>
    <w:semiHidden/>
    <w:rsid w:val="0081234A"/>
    <w:pPr>
      <w:spacing w:after="120" w:line="264" w:lineRule="auto"/>
    </w:pPr>
    <w:rPr>
      <w:rFonts w:ascii="Verdana" w:eastAsiaTheme="minorEastAsia" w:hAnsi="Verdana"/>
      <w:sz w:val="20"/>
      <w:szCs w:val="20"/>
    </w:rPr>
  </w:style>
  <w:style w:type="paragraph" w:customStyle="1" w:styleId="LightList-Accent31521">
    <w:name w:val="Light List - Accent 31521"/>
    <w:hidden/>
    <w:uiPriority w:val="99"/>
    <w:semiHidden/>
    <w:rsid w:val="0081234A"/>
    <w:pPr>
      <w:spacing w:after="120" w:line="264" w:lineRule="auto"/>
    </w:pPr>
    <w:rPr>
      <w:rFonts w:ascii="Arial" w:eastAsiaTheme="minorEastAsia" w:hAnsi="Arial"/>
      <w:sz w:val="24"/>
      <w:szCs w:val="24"/>
    </w:rPr>
  </w:style>
  <w:style w:type="paragraph" w:customStyle="1" w:styleId="LightList-Accent311421">
    <w:name w:val="Light List - Accent 311421"/>
    <w:hidden/>
    <w:uiPriority w:val="99"/>
    <w:semiHidden/>
    <w:rsid w:val="0081234A"/>
    <w:pPr>
      <w:spacing w:after="120" w:line="264" w:lineRule="auto"/>
    </w:pPr>
    <w:rPr>
      <w:rFonts w:ascii="Arial" w:eastAsiaTheme="minorEastAsia" w:hAnsi="Arial"/>
      <w:sz w:val="24"/>
      <w:szCs w:val="24"/>
    </w:rPr>
  </w:style>
  <w:style w:type="paragraph" w:customStyle="1" w:styleId="MediumList2-Accent21421">
    <w:name w:val="Medium List 2 - Accent 21421"/>
    <w:hidden/>
    <w:uiPriority w:val="99"/>
    <w:semiHidden/>
    <w:rsid w:val="0081234A"/>
    <w:pPr>
      <w:spacing w:after="120" w:line="264" w:lineRule="auto"/>
    </w:pPr>
    <w:rPr>
      <w:rFonts w:ascii="Arial" w:eastAsiaTheme="minorEastAsia" w:hAnsi="Arial"/>
      <w:sz w:val="24"/>
      <w:szCs w:val="24"/>
    </w:rPr>
  </w:style>
  <w:style w:type="paragraph" w:customStyle="1" w:styleId="MediumList2-Accent22421">
    <w:name w:val="Medium List 2 - Accent 22421"/>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421">
    <w:name w:val="Colorful Shading - Accent 11421"/>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421">
    <w:name w:val="Colorful Shading - Accent 12421"/>
    <w:hidden/>
    <w:uiPriority w:val="99"/>
    <w:semiHidden/>
    <w:rsid w:val="0081234A"/>
    <w:pPr>
      <w:spacing w:after="120" w:line="264" w:lineRule="auto"/>
    </w:pPr>
    <w:rPr>
      <w:rFonts w:ascii="Verdana" w:eastAsiaTheme="minorEastAsia" w:hAnsi="Verdana"/>
      <w:sz w:val="20"/>
      <w:szCs w:val="20"/>
    </w:rPr>
  </w:style>
  <w:style w:type="paragraph" w:customStyle="1" w:styleId="LightList-Accent3110">
    <w:name w:val="Light List - Accent 3110"/>
    <w:hidden/>
    <w:uiPriority w:val="99"/>
    <w:semiHidden/>
    <w:rsid w:val="0081234A"/>
    <w:pPr>
      <w:spacing w:after="120" w:line="264" w:lineRule="auto"/>
    </w:pPr>
    <w:rPr>
      <w:rFonts w:ascii="Arial" w:eastAsiaTheme="minorEastAsia" w:hAnsi="Arial"/>
      <w:sz w:val="24"/>
      <w:szCs w:val="24"/>
    </w:rPr>
  </w:style>
  <w:style w:type="paragraph" w:customStyle="1" w:styleId="LightList-Accent3119">
    <w:name w:val="Light List - Accent 3119"/>
    <w:hidden/>
    <w:uiPriority w:val="99"/>
    <w:semiHidden/>
    <w:rsid w:val="0081234A"/>
    <w:pPr>
      <w:spacing w:after="120" w:line="264" w:lineRule="auto"/>
    </w:pPr>
    <w:rPr>
      <w:rFonts w:ascii="Arial" w:eastAsiaTheme="minorEastAsia" w:hAnsi="Arial"/>
      <w:sz w:val="24"/>
      <w:szCs w:val="24"/>
    </w:rPr>
  </w:style>
  <w:style w:type="paragraph" w:customStyle="1" w:styleId="MediumList2-Accent219">
    <w:name w:val="Medium List 2 - Accent 219"/>
    <w:hidden/>
    <w:uiPriority w:val="99"/>
    <w:semiHidden/>
    <w:rsid w:val="0081234A"/>
    <w:pPr>
      <w:spacing w:after="120" w:line="264" w:lineRule="auto"/>
    </w:pPr>
    <w:rPr>
      <w:rFonts w:ascii="Arial" w:eastAsiaTheme="minorEastAsia" w:hAnsi="Arial"/>
      <w:sz w:val="24"/>
      <w:szCs w:val="24"/>
    </w:rPr>
  </w:style>
  <w:style w:type="paragraph" w:customStyle="1" w:styleId="MediumList2-Accent229">
    <w:name w:val="Medium List 2 - Accent 229"/>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9">
    <w:name w:val="Colorful Shading - Accent 119"/>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9">
    <w:name w:val="Colorful Shading - Accent 129"/>
    <w:hidden/>
    <w:uiPriority w:val="99"/>
    <w:semiHidden/>
    <w:rsid w:val="0081234A"/>
    <w:pPr>
      <w:spacing w:after="120" w:line="264" w:lineRule="auto"/>
    </w:pPr>
    <w:rPr>
      <w:rFonts w:ascii="Verdana" w:eastAsiaTheme="minorEastAsia" w:hAnsi="Verdana"/>
      <w:sz w:val="20"/>
      <w:szCs w:val="20"/>
    </w:rPr>
  </w:style>
  <w:style w:type="paragraph" w:customStyle="1" w:styleId="LightList-Accent3126">
    <w:name w:val="Light List - Accent 3126"/>
    <w:hidden/>
    <w:uiPriority w:val="99"/>
    <w:semiHidden/>
    <w:rsid w:val="0081234A"/>
    <w:pPr>
      <w:spacing w:after="120" w:line="264" w:lineRule="auto"/>
    </w:pPr>
    <w:rPr>
      <w:rFonts w:ascii="Arial" w:eastAsiaTheme="minorEastAsia" w:hAnsi="Arial"/>
      <w:sz w:val="24"/>
      <w:szCs w:val="24"/>
    </w:rPr>
  </w:style>
  <w:style w:type="paragraph" w:customStyle="1" w:styleId="LightList-Accent31116">
    <w:name w:val="Light List - Accent 31116"/>
    <w:hidden/>
    <w:uiPriority w:val="99"/>
    <w:semiHidden/>
    <w:rsid w:val="0081234A"/>
    <w:pPr>
      <w:spacing w:after="120" w:line="264" w:lineRule="auto"/>
    </w:pPr>
    <w:rPr>
      <w:rFonts w:ascii="Arial" w:eastAsiaTheme="minorEastAsia" w:hAnsi="Arial"/>
      <w:sz w:val="24"/>
      <w:szCs w:val="24"/>
    </w:rPr>
  </w:style>
  <w:style w:type="paragraph" w:customStyle="1" w:styleId="MediumList2-Accent2116">
    <w:name w:val="Medium List 2 - Accent 2116"/>
    <w:hidden/>
    <w:uiPriority w:val="99"/>
    <w:semiHidden/>
    <w:rsid w:val="0081234A"/>
    <w:pPr>
      <w:spacing w:after="120" w:line="264" w:lineRule="auto"/>
    </w:pPr>
    <w:rPr>
      <w:rFonts w:ascii="Arial" w:eastAsiaTheme="minorEastAsia" w:hAnsi="Arial"/>
      <w:sz w:val="24"/>
      <w:szCs w:val="24"/>
    </w:rPr>
  </w:style>
  <w:style w:type="paragraph" w:customStyle="1" w:styleId="MediumList2-Accent2216">
    <w:name w:val="Medium List 2 - Accent 2216"/>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6">
    <w:name w:val="Colorful Shading - Accent 1116"/>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6">
    <w:name w:val="Colorful Shading - Accent 1216"/>
    <w:hidden/>
    <w:uiPriority w:val="99"/>
    <w:semiHidden/>
    <w:rsid w:val="0081234A"/>
    <w:pPr>
      <w:spacing w:after="120" w:line="264" w:lineRule="auto"/>
    </w:pPr>
    <w:rPr>
      <w:rFonts w:ascii="Verdana" w:eastAsiaTheme="minorEastAsia" w:hAnsi="Verdana"/>
      <w:sz w:val="20"/>
      <w:szCs w:val="20"/>
    </w:rPr>
  </w:style>
  <w:style w:type="paragraph" w:customStyle="1" w:styleId="LightList-Accent3136">
    <w:name w:val="Light List - Accent 3136"/>
    <w:hidden/>
    <w:uiPriority w:val="99"/>
    <w:semiHidden/>
    <w:rsid w:val="0081234A"/>
    <w:pPr>
      <w:spacing w:after="120" w:line="264" w:lineRule="auto"/>
    </w:pPr>
    <w:rPr>
      <w:rFonts w:ascii="Arial" w:eastAsiaTheme="minorEastAsia" w:hAnsi="Arial"/>
      <w:sz w:val="24"/>
      <w:szCs w:val="24"/>
    </w:rPr>
  </w:style>
  <w:style w:type="paragraph" w:customStyle="1" w:styleId="LightList-Accent31126">
    <w:name w:val="Light List - Accent 31126"/>
    <w:hidden/>
    <w:uiPriority w:val="99"/>
    <w:semiHidden/>
    <w:rsid w:val="0081234A"/>
    <w:pPr>
      <w:spacing w:after="120" w:line="264" w:lineRule="auto"/>
    </w:pPr>
    <w:rPr>
      <w:rFonts w:ascii="Arial" w:eastAsiaTheme="minorEastAsia" w:hAnsi="Arial"/>
      <w:sz w:val="24"/>
      <w:szCs w:val="24"/>
    </w:rPr>
  </w:style>
  <w:style w:type="paragraph" w:customStyle="1" w:styleId="MediumList2-Accent2126">
    <w:name w:val="Medium List 2 - Accent 2126"/>
    <w:hidden/>
    <w:uiPriority w:val="99"/>
    <w:semiHidden/>
    <w:rsid w:val="0081234A"/>
    <w:pPr>
      <w:spacing w:after="120" w:line="264" w:lineRule="auto"/>
    </w:pPr>
    <w:rPr>
      <w:rFonts w:ascii="Arial" w:eastAsiaTheme="minorEastAsia" w:hAnsi="Arial"/>
      <w:sz w:val="24"/>
      <w:szCs w:val="24"/>
    </w:rPr>
  </w:style>
  <w:style w:type="paragraph" w:customStyle="1" w:styleId="MediumList2-Accent2226">
    <w:name w:val="Medium List 2 - Accent 2226"/>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6">
    <w:name w:val="Colorful Shading - Accent 1126"/>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6">
    <w:name w:val="Colorful Shading - Accent 1226"/>
    <w:hidden/>
    <w:uiPriority w:val="99"/>
    <w:semiHidden/>
    <w:rsid w:val="0081234A"/>
    <w:pPr>
      <w:spacing w:after="120" w:line="264" w:lineRule="auto"/>
    </w:pPr>
    <w:rPr>
      <w:rFonts w:ascii="Verdana" w:eastAsiaTheme="minorEastAsia" w:hAnsi="Verdana"/>
      <w:sz w:val="20"/>
      <w:szCs w:val="20"/>
    </w:rPr>
  </w:style>
  <w:style w:type="paragraph" w:customStyle="1" w:styleId="LightList-Accent31215">
    <w:name w:val="Light List - Accent 31215"/>
    <w:hidden/>
    <w:uiPriority w:val="99"/>
    <w:semiHidden/>
    <w:rsid w:val="0081234A"/>
    <w:pPr>
      <w:spacing w:after="120" w:line="264" w:lineRule="auto"/>
    </w:pPr>
    <w:rPr>
      <w:rFonts w:ascii="Arial" w:eastAsiaTheme="minorEastAsia" w:hAnsi="Arial"/>
      <w:sz w:val="24"/>
      <w:szCs w:val="24"/>
    </w:rPr>
  </w:style>
  <w:style w:type="paragraph" w:customStyle="1" w:styleId="LightList-Accent311115">
    <w:name w:val="Light List - Accent 311115"/>
    <w:hidden/>
    <w:uiPriority w:val="99"/>
    <w:semiHidden/>
    <w:rsid w:val="0081234A"/>
    <w:pPr>
      <w:spacing w:after="120" w:line="264" w:lineRule="auto"/>
    </w:pPr>
    <w:rPr>
      <w:rFonts w:ascii="Arial" w:eastAsiaTheme="minorEastAsia" w:hAnsi="Arial"/>
      <w:sz w:val="24"/>
      <w:szCs w:val="24"/>
    </w:rPr>
  </w:style>
  <w:style w:type="paragraph" w:customStyle="1" w:styleId="MediumList2-Accent21115">
    <w:name w:val="Medium List 2 - Accent 21115"/>
    <w:hidden/>
    <w:uiPriority w:val="99"/>
    <w:semiHidden/>
    <w:rsid w:val="0081234A"/>
    <w:pPr>
      <w:spacing w:after="120" w:line="264" w:lineRule="auto"/>
    </w:pPr>
    <w:rPr>
      <w:rFonts w:ascii="Arial" w:eastAsiaTheme="minorEastAsia" w:hAnsi="Arial"/>
      <w:sz w:val="24"/>
      <w:szCs w:val="24"/>
    </w:rPr>
  </w:style>
  <w:style w:type="paragraph" w:customStyle="1" w:styleId="MediumList2-Accent22115">
    <w:name w:val="Medium List 2 - Accent 22115"/>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115">
    <w:name w:val="Colorful Shading - Accent 11115"/>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115">
    <w:name w:val="Colorful Shading - Accent 12115"/>
    <w:hidden/>
    <w:uiPriority w:val="99"/>
    <w:semiHidden/>
    <w:rsid w:val="0081234A"/>
    <w:pPr>
      <w:spacing w:after="120" w:line="264" w:lineRule="auto"/>
    </w:pPr>
    <w:rPr>
      <w:rFonts w:ascii="Verdana" w:eastAsiaTheme="minorEastAsia" w:hAnsi="Verdana"/>
      <w:sz w:val="20"/>
      <w:szCs w:val="20"/>
    </w:rPr>
  </w:style>
  <w:style w:type="paragraph" w:customStyle="1" w:styleId="LightList-Accent31315">
    <w:name w:val="Light List - Accent 31315"/>
    <w:hidden/>
    <w:uiPriority w:val="99"/>
    <w:semiHidden/>
    <w:rsid w:val="0081234A"/>
    <w:pPr>
      <w:spacing w:after="120" w:line="264" w:lineRule="auto"/>
    </w:pPr>
    <w:rPr>
      <w:rFonts w:ascii="Arial" w:eastAsiaTheme="minorEastAsia" w:hAnsi="Arial"/>
      <w:sz w:val="24"/>
      <w:szCs w:val="24"/>
    </w:rPr>
  </w:style>
  <w:style w:type="paragraph" w:customStyle="1" w:styleId="LightList-Accent311215">
    <w:name w:val="Light List - Accent 311215"/>
    <w:hidden/>
    <w:uiPriority w:val="99"/>
    <w:semiHidden/>
    <w:rsid w:val="0081234A"/>
    <w:pPr>
      <w:spacing w:after="120" w:line="264" w:lineRule="auto"/>
    </w:pPr>
    <w:rPr>
      <w:rFonts w:ascii="Arial" w:eastAsiaTheme="minorEastAsia" w:hAnsi="Arial"/>
      <w:sz w:val="24"/>
      <w:szCs w:val="24"/>
    </w:rPr>
  </w:style>
  <w:style w:type="paragraph" w:customStyle="1" w:styleId="MediumList2-Accent21215">
    <w:name w:val="Medium List 2 - Accent 21215"/>
    <w:hidden/>
    <w:uiPriority w:val="99"/>
    <w:semiHidden/>
    <w:rsid w:val="0081234A"/>
    <w:pPr>
      <w:spacing w:after="120" w:line="264" w:lineRule="auto"/>
    </w:pPr>
    <w:rPr>
      <w:rFonts w:ascii="Arial" w:eastAsiaTheme="minorEastAsia" w:hAnsi="Arial"/>
      <w:sz w:val="24"/>
      <w:szCs w:val="24"/>
    </w:rPr>
  </w:style>
  <w:style w:type="paragraph" w:customStyle="1" w:styleId="MediumList2-Accent22215">
    <w:name w:val="Medium List 2 - Accent 22215"/>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215">
    <w:name w:val="Colorful Shading - Accent 11215"/>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215">
    <w:name w:val="Colorful Shading - Accent 12215"/>
    <w:hidden/>
    <w:uiPriority w:val="99"/>
    <w:semiHidden/>
    <w:rsid w:val="0081234A"/>
    <w:pPr>
      <w:spacing w:after="120" w:line="264" w:lineRule="auto"/>
    </w:pPr>
    <w:rPr>
      <w:rFonts w:ascii="Verdana" w:eastAsiaTheme="minorEastAsia" w:hAnsi="Verdana"/>
      <w:sz w:val="20"/>
      <w:szCs w:val="20"/>
    </w:rPr>
  </w:style>
  <w:style w:type="paragraph" w:customStyle="1" w:styleId="LightList-Accent3145">
    <w:name w:val="Light List - Accent 3145"/>
    <w:hidden/>
    <w:uiPriority w:val="99"/>
    <w:semiHidden/>
    <w:rsid w:val="0081234A"/>
    <w:pPr>
      <w:spacing w:after="120" w:line="264" w:lineRule="auto"/>
    </w:pPr>
    <w:rPr>
      <w:rFonts w:ascii="Arial" w:eastAsiaTheme="minorEastAsia" w:hAnsi="Arial"/>
      <w:sz w:val="24"/>
      <w:szCs w:val="24"/>
    </w:rPr>
  </w:style>
  <w:style w:type="paragraph" w:customStyle="1" w:styleId="LightList-Accent31135">
    <w:name w:val="Light List - Accent 31135"/>
    <w:hidden/>
    <w:uiPriority w:val="99"/>
    <w:semiHidden/>
    <w:rsid w:val="0081234A"/>
    <w:pPr>
      <w:spacing w:after="120" w:line="264" w:lineRule="auto"/>
    </w:pPr>
    <w:rPr>
      <w:rFonts w:ascii="Arial" w:eastAsiaTheme="minorEastAsia" w:hAnsi="Arial"/>
      <w:sz w:val="24"/>
      <w:szCs w:val="24"/>
    </w:rPr>
  </w:style>
  <w:style w:type="paragraph" w:customStyle="1" w:styleId="MediumList2-Accent2135">
    <w:name w:val="Medium List 2 - Accent 2135"/>
    <w:hidden/>
    <w:uiPriority w:val="99"/>
    <w:semiHidden/>
    <w:rsid w:val="0081234A"/>
    <w:pPr>
      <w:spacing w:after="120" w:line="264" w:lineRule="auto"/>
    </w:pPr>
    <w:rPr>
      <w:rFonts w:ascii="Arial" w:eastAsiaTheme="minorEastAsia" w:hAnsi="Arial"/>
      <w:sz w:val="24"/>
      <w:szCs w:val="24"/>
    </w:rPr>
  </w:style>
  <w:style w:type="paragraph" w:customStyle="1" w:styleId="MediumList2-Accent2235">
    <w:name w:val="Medium List 2 - Accent 2235"/>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35">
    <w:name w:val="Colorful Shading - Accent 1135"/>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35">
    <w:name w:val="Colorful Shading - Accent 1235"/>
    <w:hidden/>
    <w:uiPriority w:val="99"/>
    <w:semiHidden/>
    <w:rsid w:val="0081234A"/>
    <w:pPr>
      <w:spacing w:after="120" w:line="264" w:lineRule="auto"/>
    </w:pPr>
    <w:rPr>
      <w:rFonts w:ascii="Verdana" w:eastAsiaTheme="minorEastAsia" w:hAnsi="Verdana"/>
      <w:sz w:val="20"/>
      <w:szCs w:val="20"/>
    </w:rPr>
  </w:style>
  <w:style w:type="paragraph" w:customStyle="1" w:styleId="LightList-Accent3155">
    <w:name w:val="Light List - Accent 3155"/>
    <w:hidden/>
    <w:uiPriority w:val="99"/>
    <w:semiHidden/>
    <w:rsid w:val="0081234A"/>
    <w:pPr>
      <w:spacing w:after="120" w:line="264" w:lineRule="auto"/>
    </w:pPr>
    <w:rPr>
      <w:rFonts w:ascii="Arial" w:eastAsiaTheme="minorEastAsia" w:hAnsi="Arial"/>
      <w:sz w:val="24"/>
      <w:szCs w:val="24"/>
    </w:rPr>
  </w:style>
  <w:style w:type="paragraph" w:customStyle="1" w:styleId="LightList-Accent31145">
    <w:name w:val="Light List - Accent 31145"/>
    <w:hidden/>
    <w:uiPriority w:val="99"/>
    <w:semiHidden/>
    <w:rsid w:val="0081234A"/>
    <w:pPr>
      <w:spacing w:after="120" w:line="264" w:lineRule="auto"/>
    </w:pPr>
    <w:rPr>
      <w:rFonts w:ascii="Arial" w:eastAsiaTheme="minorEastAsia" w:hAnsi="Arial"/>
      <w:sz w:val="24"/>
      <w:szCs w:val="24"/>
    </w:rPr>
  </w:style>
  <w:style w:type="paragraph" w:customStyle="1" w:styleId="MediumList2-Accent2145">
    <w:name w:val="Medium List 2 - Accent 2145"/>
    <w:hidden/>
    <w:uiPriority w:val="99"/>
    <w:semiHidden/>
    <w:rsid w:val="0081234A"/>
    <w:pPr>
      <w:spacing w:after="120" w:line="264" w:lineRule="auto"/>
    </w:pPr>
    <w:rPr>
      <w:rFonts w:ascii="Arial" w:eastAsiaTheme="minorEastAsia" w:hAnsi="Arial"/>
      <w:sz w:val="24"/>
      <w:szCs w:val="24"/>
    </w:rPr>
  </w:style>
  <w:style w:type="paragraph" w:customStyle="1" w:styleId="MediumList2-Accent2245">
    <w:name w:val="Medium List 2 - Accent 2245"/>
    <w:hidden/>
    <w:uiPriority w:val="71"/>
    <w:unhideWhenUsed/>
    <w:rsid w:val="0081234A"/>
    <w:pPr>
      <w:spacing w:after="120" w:line="264" w:lineRule="auto"/>
    </w:pPr>
    <w:rPr>
      <w:rFonts w:ascii="Arial" w:eastAsiaTheme="minorEastAsia" w:hAnsi="Arial"/>
      <w:sz w:val="24"/>
      <w:szCs w:val="24"/>
    </w:rPr>
  </w:style>
  <w:style w:type="paragraph" w:customStyle="1" w:styleId="ColorfulShading-Accent1145">
    <w:name w:val="Colorful Shading - Accent 1145"/>
    <w:hidden/>
    <w:uiPriority w:val="99"/>
    <w:unhideWhenUsed/>
    <w:rsid w:val="0081234A"/>
    <w:pPr>
      <w:spacing w:after="120" w:line="264" w:lineRule="auto"/>
    </w:pPr>
    <w:rPr>
      <w:rFonts w:ascii="Arial" w:eastAsiaTheme="minorEastAsia" w:hAnsi="Arial"/>
      <w:sz w:val="24"/>
      <w:szCs w:val="24"/>
    </w:rPr>
  </w:style>
  <w:style w:type="paragraph" w:customStyle="1" w:styleId="ColorfulShading-Accent1245">
    <w:name w:val="Colorful Shading - Accent 1245"/>
    <w:hidden/>
    <w:uiPriority w:val="99"/>
    <w:semiHidden/>
    <w:rsid w:val="0081234A"/>
    <w:pPr>
      <w:spacing w:after="120" w:line="264" w:lineRule="auto"/>
    </w:pPr>
    <w:rPr>
      <w:rFonts w:ascii="Verdana" w:eastAsiaTheme="minorEastAsia" w:hAnsi="Verdana"/>
      <w:sz w:val="20"/>
      <w:szCs w:val="20"/>
    </w:rPr>
  </w:style>
  <w:style w:type="paragraph" w:customStyle="1" w:styleId="ARbullet3">
    <w:name w:val="AR bullet 3"/>
    <w:basedOn w:val="Normal"/>
    <w:rsid w:val="001D049B"/>
    <w:pPr>
      <w:numPr>
        <w:ilvl w:val="2"/>
        <w:numId w:val="10"/>
      </w:numPr>
      <w:spacing w:after="40" w:line="260" w:lineRule="atLeast"/>
    </w:pPr>
    <w:rPr>
      <w:rFonts w:ascii="Arial" w:eastAsia="Times" w:hAnsi="Arial" w:cs="Arial"/>
      <w:sz w:val="20"/>
      <w:szCs w:val="24"/>
    </w:rPr>
  </w:style>
  <w:style w:type="paragraph" w:customStyle="1" w:styleId="ARtabletext0">
    <w:name w:val="AR table text0"/>
    <w:next w:val="ARtabletext"/>
    <w:uiPriority w:val="99"/>
    <w:qFormat/>
    <w:rsid w:val="00E40B6D"/>
    <w:pPr>
      <w:spacing w:before="80" w:after="60" w:line="264" w:lineRule="auto"/>
    </w:pPr>
    <w:rPr>
      <w:rFonts w:ascii="Arial" w:eastAsia="Times" w:hAnsi="Arial" w:cs="Arial"/>
      <w:sz w:val="18"/>
      <w:szCs w:val="18"/>
      <w:lang w:eastAsia="en-AU"/>
    </w:rPr>
  </w:style>
  <w:style w:type="table" w:styleId="TableGrid1">
    <w:name w:val="Table Grid 1"/>
    <w:basedOn w:val="TableNormal"/>
    <w:rsid w:val="000476D8"/>
    <w:pPr>
      <w:spacing w:after="120" w:line="264" w:lineRule="auto"/>
    </w:pPr>
    <w:rPr>
      <w:rFonts w:eastAsiaTheme="minorEastAsia"/>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LightList">
    <w:name w:val="Light List"/>
    <w:basedOn w:val="TableNormal"/>
    <w:uiPriority w:val="61"/>
    <w:rsid w:val="000476D8"/>
    <w:pPr>
      <w:spacing w:after="120" w:line="264" w:lineRule="auto"/>
    </w:pPr>
    <w:rPr>
      <w:rFonts w:eastAsiaTheme="minorEastAsia"/>
      <w:sz w:val="20"/>
      <w:szCs w:val="20"/>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PlainText">
    <w:name w:val="Plain Text"/>
    <w:basedOn w:val="Normal"/>
    <w:link w:val="PlainTextChar"/>
    <w:uiPriority w:val="98"/>
    <w:semiHidden/>
    <w:rsid w:val="000476D8"/>
    <w:pPr>
      <w:spacing w:after="120" w:line="264" w:lineRule="auto"/>
    </w:pPr>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8"/>
    <w:semiHidden/>
    <w:rsid w:val="000476D8"/>
    <w:rPr>
      <w:rFonts w:ascii="Consolas" w:eastAsia="Calibri" w:hAnsi="Consolas"/>
      <w:sz w:val="21"/>
      <w:szCs w:val="21"/>
      <w:lang w:val="x-none" w:eastAsia="x-none"/>
    </w:rPr>
  </w:style>
  <w:style w:type="numbering" w:customStyle="1" w:styleId="ARnumberedparas">
    <w:name w:val="AR numbered paras"/>
    <w:rsid w:val="000476D8"/>
  </w:style>
  <w:style w:type="table" w:styleId="TableElegant">
    <w:name w:val="Table Elegant"/>
    <w:basedOn w:val="TableNormal"/>
    <w:uiPriority w:val="99"/>
    <w:rsid w:val="000476D8"/>
    <w:pPr>
      <w:spacing w:after="120" w:line="264" w:lineRule="auto"/>
    </w:pPr>
    <w:rPr>
      <w:rFonts w:eastAsiaTheme="minorEastAsia"/>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5">
    <w:name w:val="Table Grid 5"/>
    <w:basedOn w:val="TableNormal"/>
    <w:rsid w:val="000476D8"/>
    <w:pPr>
      <w:spacing w:after="120" w:line="264" w:lineRule="auto"/>
    </w:pPr>
    <w:rPr>
      <w:rFonts w:eastAsiaTheme="minorEastAsia"/>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LightShading-Accent2">
    <w:name w:val="Light Shading Accent 2"/>
    <w:basedOn w:val="TableNormal"/>
    <w:uiPriority w:val="60"/>
    <w:rsid w:val="000476D8"/>
    <w:pPr>
      <w:spacing w:before="120"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TableGrid10">
    <w:name w:val="Table Grid1"/>
    <w:basedOn w:val="TableNormal"/>
    <w:next w:val="TableGrid"/>
    <w:uiPriority w:val="99"/>
    <w:rsid w:val="000476D8"/>
    <w:pPr>
      <w:spacing w:after="120" w:line="264"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0476D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
    <w:name w:val="Table Grid2"/>
    <w:basedOn w:val="TableNormal"/>
    <w:next w:val="TableGrid"/>
    <w:uiPriority w:val="59"/>
    <w:rsid w:val="000476D8"/>
    <w:pPr>
      <w:spacing w:after="12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0476D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41">
    <w:name w:val="Grid Table 41"/>
    <w:basedOn w:val="TableNormal"/>
    <w:uiPriority w:val="49"/>
    <w:rsid w:val="000476D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Index1">
    <w:name w:val="index 1"/>
    <w:basedOn w:val="Normal"/>
    <w:next w:val="Normal"/>
    <w:autoRedefine/>
    <w:uiPriority w:val="98"/>
    <w:semiHidden/>
    <w:rsid w:val="000476D8"/>
    <w:pPr>
      <w:spacing w:after="120" w:line="264" w:lineRule="auto"/>
      <w:ind w:left="180" w:hanging="180"/>
    </w:pPr>
    <w:rPr>
      <w:rFonts w:ascii="Times New Roman" w:eastAsiaTheme="minorEastAsia" w:hAnsi="Times New Roman"/>
      <w:b/>
      <w:sz w:val="18"/>
      <w:szCs w:val="18"/>
      <w:lang w:eastAsia="en-AU"/>
    </w:rPr>
  </w:style>
  <w:style w:type="table" w:customStyle="1" w:styleId="TableGrid3">
    <w:name w:val="Table Grid3"/>
    <w:basedOn w:val="TableNormal"/>
    <w:next w:val="TableGrid"/>
    <w:uiPriority w:val="59"/>
    <w:rsid w:val="0004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3">
    <w:name w:val="Medium Shading 2 Accent 3"/>
    <w:basedOn w:val="TableNormal"/>
    <w:uiPriority w:val="98"/>
    <w:rsid w:val="000476D8"/>
    <w:pPr>
      <w:spacing w:after="0" w:line="240" w:lineRule="auto"/>
    </w:pPr>
    <w:rPr>
      <w:rFonts w:ascii="Times New Roman" w:eastAsia="MS Mincho" w:hAnsi="Times New Roman" w:cs="Times New Roman"/>
      <w:sz w:val="20"/>
      <w:szCs w:val="20"/>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4">
    <w:name w:val="Plain Table 4"/>
    <w:basedOn w:val="TableNormal"/>
    <w:uiPriority w:val="44"/>
    <w:rsid w:val="000476D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4">
    <w:name w:val="Table Grid4"/>
    <w:basedOn w:val="TableNormal"/>
    <w:next w:val="TableGrid"/>
    <w:uiPriority w:val="59"/>
    <w:rsid w:val="0004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0476D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Tablefootnotes">
    <w:name w:val="Table footnotes"/>
    <w:uiPriority w:val="99"/>
    <w:rsid w:val="000476D8"/>
  </w:style>
  <w:style w:type="numbering" w:customStyle="1" w:styleId="Style2">
    <w:name w:val="Style2"/>
    <w:rsid w:val="000476D8"/>
  </w:style>
  <w:style w:type="character" w:styleId="UnresolvedMention">
    <w:name w:val="Unresolved Mention"/>
    <w:basedOn w:val="DefaultParagraphFont"/>
    <w:uiPriority w:val="99"/>
    <w:semiHidden/>
    <w:unhideWhenUsed/>
    <w:rsid w:val="00042D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07625">
      <w:bodyDiv w:val="1"/>
      <w:marLeft w:val="0"/>
      <w:marRight w:val="0"/>
      <w:marTop w:val="0"/>
      <w:marBottom w:val="0"/>
      <w:divBdr>
        <w:top w:val="none" w:sz="0" w:space="0" w:color="auto"/>
        <w:left w:val="none" w:sz="0" w:space="0" w:color="auto"/>
        <w:bottom w:val="none" w:sz="0" w:space="0" w:color="auto"/>
        <w:right w:val="none" w:sz="0" w:space="0" w:color="auto"/>
      </w:divBdr>
    </w:div>
    <w:div w:id="54865770">
      <w:bodyDiv w:val="1"/>
      <w:marLeft w:val="0"/>
      <w:marRight w:val="0"/>
      <w:marTop w:val="0"/>
      <w:marBottom w:val="0"/>
      <w:divBdr>
        <w:top w:val="none" w:sz="0" w:space="0" w:color="auto"/>
        <w:left w:val="none" w:sz="0" w:space="0" w:color="auto"/>
        <w:bottom w:val="none" w:sz="0" w:space="0" w:color="auto"/>
        <w:right w:val="none" w:sz="0" w:space="0" w:color="auto"/>
      </w:divBdr>
    </w:div>
    <w:div w:id="255789226">
      <w:bodyDiv w:val="1"/>
      <w:marLeft w:val="0"/>
      <w:marRight w:val="0"/>
      <w:marTop w:val="0"/>
      <w:marBottom w:val="0"/>
      <w:divBdr>
        <w:top w:val="none" w:sz="0" w:space="0" w:color="auto"/>
        <w:left w:val="none" w:sz="0" w:space="0" w:color="auto"/>
        <w:bottom w:val="none" w:sz="0" w:space="0" w:color="auto"/>
        <w:right w:val="none" w:sz="0" w:space="0" w:color="auto"/>
      </w:divBdr>
    </w:div>
    <w:div w:id="343093948">
      <w:bodyDiv w:val="1"/>
      <w:marLeft w:val="0"/>
      <w:marRight w:val="0"/>
      <w:marTop w:val="0"/>
      <w:marBottom w:val="0"/>
      <w:divBdr>
        <w:top w:val="none" w:sz="0" w:space="0" w:color="auto"/>
        <w:left w:val="none" w:sz="0" w:space="0" w:color="auto"/>
        <w:bottom w:val="none" w:sz="0" w:space="0" w:color="auto"/>
        <w:right w:val="none" w:sz="0" w:space="0" w:color="auto"/>
      </w:divBdr>
    </w:div>
    <w:div w:id="1131484354">
      <w:bodyDiv w:val="1"/>
      <w:marLeft w:val="0"/>
      <w:marRight w:val="0"/>
      <w:marTop w:val="0"/>
      <w:marBottom w:val="0"/>
      <w:divBdr>
        <w:top w:val="none" w:sz="0" w:space="0" w:color="auto"/>
        <w:left w:val="none" w:sz="0" w:space="0" w:color="auto"/>
        <w:bottom w:val="none" w:sz="0" w:space="0" w:color="auto"/>
        <w:right w:val="none" w:sz="0" w:space="0" w:color="auto"/>
      </w:divBdr>
    </w:div>
    <w:div w:id="1280144695">
      <w:bodyDiv w:val="1"/>
      <w:marLeft w:val="0"/>
      <w:marRight w:val="0"/>
      <w:marTop w:val="0"/>
      <w:marBottom w:val="0"/>
      <w:divBdr>
        <w:top w:val="none" w:sz="0" w:space="0" w:color="auto"/>
        <w:left w:val="none" w:sz="0" w:space="0" w:color="auto"/>
        <w:bottom w:val="none" w:sz="0" w:space="0" w:color="auto"/>
        <w:right w:val="none" w:sz="0" w:space="0" w:color="auto"/>
      </w:divBdr>
      <w:divsChild>
        <w:div w:id="804355827">
          <w:marLeft w:val="0"/>
          <w:marRight w:val="0"/>
          <w:marTop w:val="0"/>
          <w:marBottom w:val="0"/>
          <w:divBdr>
            <w:top w:val="none" w:sz="0" w:space="0" w:color="auto"/>
            <w:left w:val="none" w:sz="0" w:space="0" w:color="auto"/>
            <w:bottom w:val="single" w:sz="8" w:space="1" w:color="auto"/>
            <w:right w:val="none" w:sz="0" w:space="0" w:color="auto"/>
          </w:divBdr>
        </w:div>
      </w:divsChild>
    </w:div>
    <w:div w:id="147929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117" Type="http://schemas.openxmlformats.org/officeDocument/2006/relationships/header" Target="header34.xml"/><Relationship Id="rId21" Type="http://schemas.openxmlformats.org/officeDocument/2006/relationships/hyperlink" Target="https://www.dffh.vic.gov.au/publications/annual-reports-department-families-fairness-housing" TargetMode="External"/><Relationship Id="rId42" Type="http://schemas.microsoft.com/office/2007/relationships/hdphoto" Target="media/hdphoto3.wdp"/><Relationship Id="rId47" Type="http://schemas.openxmlformats.org/officeDocument/2006/relationships/header" Target="header8.xml"/><Relationship Id="rId63" Type="http://schemas.openxmlformats.org/officeDocument/2006/relationships/header" Target="header14.xml"/><Relationship Id="rId68" Type="http://schemas.openxmlformats.org/officeDocument/2006/relationships/header" Target="header17.xml"/><Relationship Id="rId84" Type="http://schemas.openxmlformats.org/officeDocument/2006/relationships/header" Target="header25.xml"/><Relationship Id="rId89" Type="http://schemas.openxmlformats.org/officeDocument/2006/relationships/header" Target="header27.xml"/><Relationship Id="rId112" Type="http://schemas.openxmlformats.org/officeDocument/2006/relationships/hyperlink" Target="https://www.dffh.vic.gov.au/publications/annual-reports-department-families-fairness-housing" TargetMode="External"/><Relationship Id="rId133" Type="http://schemas.openxmlformats.org/officeDocument/2006/relationships/header" Target="header35.xml"/><Relationship Id="rId138" Type="http://schemas.openxmlformats.org/officeDocument/2006/relationships/fontTable" Target="fontTable.xml"/><Relationship Id="rId16" Type="http://schemas.openxmlformats.org/officeDocument/2006/relationships/header" Target="header3.xml"/><Relationship Id="rId107" Type="http://schemas.openxmlformats.org/officeDocument/2006/relationships/header" Target="header32.xml"/><Relationship Id="rId11" Type="http://schemas.openxmlformats.org/officeDocument/2006/relationships/image" Target="media/image1.png"/><Relationship Id="rId32" Type="http://schemas.openxmlformats.org/officeDocument/2006/relationships/image" Target="media/image11.png"/><Relationship Id="rId37" Type="http://schemas.openxmlformats.org/officeDocument/2006/relationships/image" Target="media/image12.jpeg"/><Relationship Id="rId53" Type="http://schemas.openxmlformats.org/officeDocument/2006/relationships/header" Target="header10.xml"/><Relationship Id="rId58" Type="http://schemas.openxmlformats.org/officeDocument/2006/relationships/header" Target="header12.xml"/><Relationship Id="rId74" Type="http://schemas.openxmlformats.org/officeDocument/2006/relationships/header" Target="header20.xml"/><Relationship Id="rId79" Type="http://schemas.openxmlformats.org/officeDocument/2006/relationships/footer" Target="footer20.xml"/><Relationship Id="rId102" Type="http://schemas.openxmlformats.org/officeDocument/2006/relationships/hyperlink" Target="https://www.dffh.vic.gov.au/public-interest-disclosure" TargetMode="External"/><Relationship Id="rId123" Type="http://schemas.openxmlformats.org/officeDocument/2006/relationships/image" Target="media/image24.png"/><Relationship Id="rId128" Type="http://schemas.openxmlformats.org/officeDocument/2006/relationships/footer" Target="footer41.xml"/><Relationship Id="rId5" Type="http://schemas.openxmlformats.org/officeDocument/2006/relationships/numbering" Target="numbering.xml"/><Relationship Id="rId90" Type="http://schemas.openxmlformats.org/officeDocument/2006/relationships/footer" Target="footer26.xml"/><Relationship Id="rId95" Type="http://schemas.openxmlformats.org/officeDocument/2006/relationships/footer" Target="footer29.xml"/><Relationship Id="rId22" Type="http://schemas.openxmlformats.org/officeDocument/2006/relationships/image" Target="media/image3.emf"/><Relationship Id="rId27" Type="http://schemas.openxmlformats.org/officeDocument/2006/relationships/image" Target="media/image6.png"/><Relationship Id="rId43" Type="http://schemas.openxmlformats.org/officeDocument/2006/relationships/image" Target="media/image16.png"/><Relationship Id="rId48" Type="http://schemas.openxmlformats.org/officeDocument/2006/relationships/footer" Target="footer7.xml"/><Relationship Id="rId64" Type="http://schemas.openxmlformats.org/officeDocument/2006/relationships/footer" Target="footer14.xml"/><Relationship Id="rId69" Type="http://schemas.openxmlformats.org/officeDocument/2006/relationships/footer" Target="footer15.xml"/><Relationship Id="rId113" Type="http://schemas.openxmlformats.org/officeDocument/2006/relationships/hyperlink" Target="https://ovic.vic.gov.au" TargetMode="External"/><Relationship Id="rId118" Type="http://schemas.openxmlformats.org/officeDocument/2006/relationships/footer" Target="footer37.xml"/><Relationship Id="rId134" Type="http://schemas.openxmlformats.org/officeDocument/2006/relationships/footer" Target="footer43.xml"/><Relationship Id="rId13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9.xml"/><Relationship Id="rId72" Type="http://schemas.openxmlformats.org/officeDocument/2006/relationships/header" Target="header19.xml"/><Relationship Id="rId80" Type="http://schemas.openxmlformats.org/officeDocument/2006/relationships/header" Target="header23.xml"/><Relationship Id="rId85" Type="http://schemas.openxmlformats.org/officeDocument/2006/relationships/footer" Target="footer23.xml"/><Relationship Id="rId93" Type="http://schemas.openxmlformats.org/officeDocument/2006/relationships/footer" Target="footer28.xml"/><Relationship Id="rId98" Type="http://schemas.openxmlformats.org/officeDocument/2006/relationships/footer" Target="footer31.xml"/><Relationship Id="rId121" Type="http://schemas.openxmlformats.org/officeDocument/2006/relationships/image" Target="media/image22.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4.xml"/><Relationship Id="rId33" Type="http://schemas.openxmlformats.org/officeDocument/2006/relationships/header" Target="header5.xml"/><Relationship Id="rId38" Type="http://schemas.openxmlformats.org/officeDocument/2006/relationships/image" Target="media/image13.jpeg"/><Relationship Id="rId46" Type="http://schemas.openxmlformats.org/officeDocument/2006/relationships/footer" Target="footer6.xml"/><Relationship Id="rId59" Type="http://schemas.openxmlformats.org/officeDocument/2006/relationships/footer" Target="footer11.xml"/><Relationship Id="rId67" Type="http://schemas.openxmlformats.org/officeDocument/2006/relationships/header" Target="header16.xml"/><Relationship Id="rId103" Type="http://schemas.openxmlformats.org/officeDocument/2006/relationships/hyperlink" Target="mailto:public.interest.disclosures@dffh.vic.gov.au" TargetMode="External"/><Relationship Id="rId108" Type="http://schemas.openxmlformats.org/officeDocument/2006/relationships/footer" Target="footer34.xml"/><Relationship Id="rId116" Type="http://schemas.openxmlformats.org/officeDocument/2006/relationships/footer" Target="footer36.xml"/><Relationship Id="rId124" Type="http://schemas.openxmlformats.org/officeDocument/2006/relationships/image" Target="media/image25.png"/><Relationship Id="rId129" Type="http://schemas.openxmlformats.org/officeDocument/2006/relationships/footer" Target="footer42.xml"/><Relationship Id="rId137" Type="http://schemas.openxmlformats.org/officeDocument/2006/relationships/image" Target="media/image28.png"/><Relationship Id="rId20" Type="http://schemas.openxmlformats.org/officeDocument/2006/relationships/hyperlink" Target="https://creativecommons.org/licenses/by/4.0/legalcode" TargetMode="External"/><Relationship Id="rId41" Type="http://schemas.openxmlformats.org/officeDocument/2006/relationships/image" Target="media/image15.png"/><Relationship Id="rId54" Type="http://schemas.openxmlformats.org/officeDocument/2006/relationships/footer" Target="footer9.xml"/><Relationship Id="rId62" Type="http://schemas.openxmlformats.org/officeDocument/2006/relationships/footer" Target="footer13.xml"/><Relationship Id="rId70" Type="http://schemas.openxmlformats.org/officeDocument/2006/relationships/header" Target="header18.xml"/><Relationship Id="rId75" Type="http://schemas.openxmlformats.org/officeDocument/2006/relationships/footer" Target="footer18.xml"/><Relationship Id="rId83" Type="http://schemas.openxmlformats.org/officeDocument/2006/relationships/footer" Target="footer22.xml"/><Relationship Id="rId88" Type="http://schemas.openxmlformats.org/officeDocument/2006/relationships/footer" Target="footer25.xml"/><Relationship Id="rId91" Type="http://schemas.openxmlformats.org/officeDocument/2006/relationships/footer" Target="footer27.xml"/><Relationship Id="rId96" Type="http://schemas.openxmlformats.org/officeDocument/2006/relationships/footer" Target="footer30.xml"/><Relationship Id="rId111" Type="http://schemas.openxmlformats.org/officeDocument/2006/relationships/hyperlink" Target="https://www.data.vic.gov.au" TargetMode="External"/><Relationship Id="rId132" Type="http://schemas.openxmlformats.org/officeDocument/2006/relationships/hyperlink" Target="mailto:DFFHcorporate.reporting@dffh.vic.gov.au"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4.png"/><Relationship Id="rId28" Type="http://schemas.openxmlformats.org/officeDocument/2006/relationships/image" Target="media/image7.png"/><Relationship Id="rId36" Type="http://schemas.openxmlformats.org/officeDocument/2006/relationships/footer" Target="footer5.xml"/><Relationship Id="rId49" Type="http://schemas.openxmlformats.org/officeDocument/2006/relationships/hyperlink" Target="https://www.dffh.vic.gov.au/our-leadership-charter" TargetMode="External"/><Relationship Id="rId57" Type="http://schemas.openxmlformats.org/officeDocument/2006/relationships/footer" Target="footer10.xml"/><Relationship Id="rId106" Type="http://schemas.openxmlformats.org/officeDocument/2006/relationships/footer" Target="footer33.xml"/><Relationship Id="rId114" Type="http://schemas.openxmlformats.org/officeDocument/2006/relationships/header" Target="header33.xml"/><Relationship Id="rId119" Type="http://schemas.openxmlformats.org/officeDocument/2006/relationships/image" Target="media/image20.png"/><Relationship Id="rId127" Type="http://schemas.openxmlformats.org/officeDocument/2006/relationships/footer" Target="footer40.xml"/><Relationship Id="rId10" Type="http://schemas.openxmlformats.org/officeDocument/2006/relationships/endnotes" Target="endnotes.xml"/><Relationship Id="rId31" Type="http://schemas.openxmlformats.org/officeDocument/2006/relationships/image" Target="media/image10.png"/><Relationship Id="rId44" Type="http://schemas.openxmlformats.org/officeDocument/2006/relationships/image" Target="media/image17.tiff"/><Relationship Id="rId52" Type="http://schemas.openxmlformats.org/officeDocument/2006/relationships/footer" Target="footer8.xml"/><Relationship Id="rId60" Type="http://schemas.openxmlformats.org/officeDocument/2006/relationships/header" Target="header13.xml"/><Relationship Id="rId65" Type="http://schemas.openxmlformats.org/officeDocument/2006/relationships/header" Target="header15.xml"/><Relationship Id="rId73" Type="http://schemas.openxmlformats.org/officeDocument/2006/relationships/footer" Target="footer17.xml"/><Relationship Id="rId78" Type="http://schemas.openxmlformats.org/officeDocument/2006/relationships/header" Target="header22.xml"/><Relationship Id="rId81" Type="http://schemas.openxmlformats.org/officeDocument/2006/relationships/footer" Target="footer21.xml"/><Relationship Id="rId86" Type="http://schemas.openxmlformats.org/officeDocument/2006/relationships/footer" Target="footer24.xml"/><Relationship Id="rId94" Type="http://schemas.openxmlformats.org/officeDocument/2006/relationships/header" Target="header29.xml"/><Relationship Id="rId99" Type="http://schemas.openxmlformats.org/officeDocument/2006/relationships/hyperlink" Target="https://www.tenders.vic.gov.au/" TargetMode="External"/><Relationship Id="rId101" Type="http://schemas.openxmlformats.org/officeDocument/2006/relationships/hyperlink" Target="mailto:info@ibac.vic.gov.au" TargetMode="External"/><Relationship Id="rId122" Type="http://schemas.openxmlformats.org/officeDocument/2006/relationships/image" Target="media/image23.png"/><Relationship Id="rId130" Type="http://schemas.openxmlformats.org/officeDocument/2006/relationships/image" Target="media/image26.png"/><Relationship Id="rId135" Type="http://schemas.openxmlformats.org/officeDocument/2006/relationships/header" Target="header3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mailto:email%20the%20department&#8217;s%20Corporate%20Reporting%20area" TargetMode="External"/><Relationship Id="rId39" Type="http://schemas.openxmlformats.org/officeDocument/2006/relationships/image" Target="media/image14.png"/><Relationship Id="rId109" Type="http://schemas.openxmlformats.org/officeDocument/2006/relationships/hyperlink" Target="https://providers.dffh.vic.gov.au/registration-requirements-disability-service-providers" TargetMode="External"/><Relationship Id="rId34" Type="http://schemas.openxmlformats.org/officeDocument/2006/relationships/footer" Target="footer4.xml"/><Relationship Id="rId50" Type="http://schemas.openxmlformats.org/officeDocument/2006/relationships/image" Target="media/image18.png"/><Relationship Id="rId55" Type="http://schemas.openxmlformats.org/officeDocument/2006/relationships/image" Target="media/image19.png"/><Relationship Id="rId76" Type="http://schemas.openxmlformats.org/officeDocument/2006/relationships/header" Target="header21.xml"/><Relationship Id="rId97" Type="http://schemas.openxmlformats.org/officeDocument/2006/relationships/header" Target="header30.xml"/><Relationship Id="rId104" Type="http://schemas.openxmlformats.org/officeDocument/2006/relationships/header" Target="header31.xml"/><Relationship Id="rId120" Type="http://schemas.openxmlformats.org/officeDocument/2006/relationships/image" Target="media/image21.png"/><Relationship Id="rId125" Type="http://schemas.openxmlformats.org/officeDocument/2006/relationships/footer" Target="footer38.xml"/><Relationship Id="rId7" Type="http://schemas.openxmlformats.org/officeDocument/2006/relationships/settings" Target="settings.xml"/><Relationship Id="rId71" Type="http://schemas.openxmlformats.org/officeDocument/2006/relationships/footer" Target="footer16.xml"/><Relationship Id="rId92" Type="http://schemas.openxmlformats.org/officeDocument/2006/relationships/header" Target="header28.xml"/><Relationship Id="rId2" Type="http://schemas.openxmlformats.org/officeDocument/2006/relationships/customXml" Target="../customXml/item2.xml"/><Relationship Id="rId29" Type="http://schemas.openxmlformats.org/officeDocument/2006/relationships/image" Target="media/image8.png"/><Relationship Id="rId24" Type="http://schemas.microsoft.com/office/2007/relationships/hdphoto" Target="media/hdphoto1.wdp"/><Relationship Id="rId40" Type="http://schemas.microsoft.com/office/2007/relationships/hdphoto" Target="media/hdphoto2.wdp"/><Relationship Id="rId45" Type="http://schemas.openxmlformats.org/officeDocument/2006/relationships/header" Target="header7.xml"/><Relationship Id="rId66" Type="http://schemas.openxmlformats.org/officeDocument/2006/relationships/hyperlink" Target="https://www.vic.gov.au/young-voices" TargetMode="External"/><Relationship Id="rId87" Type="http://schemas.openxmlformats.org/officeDocument/2006/relationships/header" Target="header26.xml"/><Relationship Id="rId110" Type="http://schemas.openxmlformats.org/officeDocument/2006/relationships/hyperlink" Target="https://providers.dffh.vic.gov.au/register-community-services" TargetMode="External"/><Relationship Id="rId115" Type="http://schemas.openxmlformats.org/officeDocument/2006/relationships/footer" Target="footer35.xml"/><Relationship Id="rId131" Type="http://schemas.openxmlformats.org/officeDocument/2006/relationships/image" Target="media/image27.svg"/><Relationship Id="rId136" Type="http://schemas.openxmlformats.org/officeDocument/2006/relationships/footer" Target="footer44.xml"/><Relationship Id="rId61" Type="http://schemas.openxmlformats.org/officeDocument/2006/relationships/footer" Target="footer12.xml"/><Relationship Id="rId82" Type="http://schemas.openxmlformats.org/officeDocument/2006/relationships/header" Target="header24.xml"/><Relationship Id="rId19" Type="http://schemas.openxmlformats.org/officeDocument/2006/relationships/image" Target="media/image2.png"/><Relationship Id="rId14" Type="http://schemas.openxmlformats.org/officeDocument/2006/relationships/footer" Target="footer1.xml"/><Relationship Id="rId30" Type="http://schemas.openxmlformats.org/officeDocument/2006/relationships/image" Target="media/image9.png"/><Relationship Id="rId35" Type="http://schemas.openxmlformats.org/officeDocument/2006/relationships/header" Target="header6.xml"/><Relationship Id="rId56" Type="http://schemas.openxmlformats.org/officeDocument/2006/relationships/header" Target="header11.xml"/><Relationship Id="rId77" Type="http://schemas.openxmlformats.org/officeDocument/2006/relationships/footer" Target="footer19.xml"/><Relationship Id="rId100" Type="http://schemas.openxmlformats.org/officeDocument/2006/relationships/hyperlink" Target="http://www.ibac.vic.gov.au" TargetMode="External"/><Relationship Id="rId105" Type="http://schemas.openxmlformats.org/officeDocument/2006/relationships/footer" Target="footer32.xml"/><Relationship Id="rId126" Type="http://schemas.openxmlformats.org/officeDocument/2006/relationships/footer" Target="footer3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16125B0-7CC3-B04B-B461-7D6B17B9C4CA}">
  <we:reference id="e6f93f79-d76c-4e30-ae6c-4feecf57b76e" version="2.0.0.0" store="EXCatalog" storeType="EXCatalog"/>
  <we:alternateReferences>
    <we:reference id="WA104380773" version="2.0.0.0" store="en-A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_Flow_SignoffStatus xmlns="06badf41-c0a1-41a6-983a-efd542c2c87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968d3b54a98bd9b503a1851f27ea7058">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2fdf37046373c5bc61eaf12eb17691f7"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4:TaxCatchAll" minOccurs="0"/>
                <xsd:element ref="ns2:lcf76f155ced4ddcb4097134ff3c332f" minOccurs="0"/>
                <xsd:element ref="ns2:_Flow_SignoffStatus"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_Flow_SignoffStatus" ma:index="22" nillable="true" ma:displayName="Sign-off status" ma:internalName="Sign_x002d_off_x0020_status">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a25f622-3729-4869-8df6-04ced53e6c38}"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0139E9-BAC8-4CD3-95C4-6A0642C774C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1e3bf03-0cc7-4b69-b32c-34c9856e9f6a"/>
    <ds:schemaRef ds:uri="41a31089-673d-4b13-b36a-17877839afa7"/>
    <ds:schemaRef ds:uri="http://www.w3.org/XML/1998/namespace"/>
    <ds:schemaRef ds:uri="http://purl.org/dc/dcmitype/"/>
    <ds:schemaRef ds:uri="06badf41-c0a1-41a6-983a-efd542c2c878"/>
    <ds:schemaRef ds:uri="5ce0f2b5-5be5-4508-bce9-d7011ece0659"/>
  </ds:schemaRefs>
</ds:datastoreItem>
</file>

<file path=customXml/itemProps2.xml><?xml version="1.0" encoding="utf-8"?>
<ds:datastoreItem xmlns:ds="http://schemas.openxmlformats.org/officeDocument/2006/customXml" ds:itemID="{FDF7FC55-5220-4E0F-A016-8A3E76081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93278F-D7FB-4301-97F2-B62C2730DFF2}">
  <ds:schemaRefs>
    <ds:schemaRef ds:uri="http://schemas.openxmlformats.org/officeDocument/2006/bibliography"/>
  </ds:schemaRefs>
</ds:datastoreItem>
</file>

<file path=customXml/itemProps4.xml><?xml version="1.0" encoding="utf-8"?>
<ds:datastoreItem xmlns:ds="http://schemas.openxmlformats.org/officeDocument/2006/customXml" ds:itemID="{434E5232-B6F5-406C-9DAD-9B9D8C502C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238</Pages>
  <Words>95583</Words>
  <Characters>544825</Characters>
  <Application>Microsoft Office Word</Application>
  <DocSecurity>0</DocSecurity>
  <Lines>4540</Lines>
  <Paragraphs>1278</Paragraphs>
  <ScaleCrop>false</ScaleCrop>
  <HeadingPairs>
    <vt:vector size="2" baseType="variant">
      <vt:variant>
        <vt:lpstr>Title</vt:lpstr>
      </vt:variant>
      <vt:variant>
        <vt:i4>1</vt:i4>
      </vt:variant>
    </vt:vector>
  </HeadingPairs>
  <TitlesOfParts>
    <vt:vector size="1" baseType="lpstr">
      <vt:lpstr>Department of Fairness, Families and Housing annual report 2022–23</vt:lpstr>
    </vt:vector>
  </TitlesOfParts>
  <Manager/>
  <Company>State of Victoria</Company>
  <LinksUpToDate>false</LinksUpToDate>
  <CharactersWithSpaces>639130</CharactersWithSpaces>
  <SharedDoc>false</SharedDoc>
  <HyperlinkBase/>
  <HLinks>
    <vt:vector size="504" baseType="variant">
      <vt:variant>
        <vt:i4>3866696</vt:i4>
      </vt:variant>
      <vt:variant>
        <vt:i4>501</vt:i4>
      </vt:variant>
      <vt:variant>
        <vt:i4>0</vt:i4>
      </vt:variant>
      <vt:variant>
        <vt:i4>5</vt:i4>
      </vt:variant>
      <vt:variant>
        <vt:lpwstr>mailto:DFFHcorporate.reporting@dffh.vic.gov.au</vt:lpwstr>
      </vt:variant>
      <vt:variant>
        <vt:lpwstr/>
      </vt:variant>
      <vt:variant>
        <vt:i4>1769521</vt:i4>
      </vt:variant>
      <vt:variant>
        <vt:i4>494</vt:i4>
      </vt:variant>
      <vt:variant>
        <vt:i4>0</vt:i4>
      </vt:variant>
      <vt:variant>
        <vt:i4>5</vt:i4>
      </vt:variant>
      <vt:variant>
        <vt:lpwstr/>
      </vt:variant>
      <vt:variant>
        <vt:lpwstr>_Toc146719761</vt:lpwstr>
      </vt:variant>
      <vt:variant>
        <vt:i4>1769521</vt:i4>
      </vt:variant>
      <vt:variant>
        <vt:i4>488</vt:i4>
      </vt:variant>
      <vt:variant>
        <vt:i4>0</vt:i4>
      </vt:variant>
      <vt:variant>
        <vt:i4>5</vt:i4>
      </vt:variant>
      <vt:variant>
        <vt:lpwstr/>
      </vt:variant>
      <vt:variant>
        <vt:lpwstr>_Toc146719760</vt:lpwstr>
      </vt:variant>
      <vt:variant>
        <vt:i4>1572913</vt:i4>
      </vt:variant>
      <vt:variant>
        <vt:i4>482</vt:i4>
      </vt:variant>
      <vt:variant>
        <vt:i4>0</vt:i4>
      </vt:variant>
      <vt:variant>
        <vt:i4>5</vt:i4>
      </vt:variant>
      <vt:variant>
        <vt:lpwstr/>
      </vt:variant>
      <vt:variant>
        <vt:lpwstr>_Toc146719759</vt:lpwstr>
      </vt:variant>
      <vt:variant>
        <vt:i4>1572913</vt:i4>
      </vt:variant>
      <vt:variant>
        <vt:i4>476</vt:i4>
      </vt:variant>
      <vt:variant>
        <vt:i4>0</vt:i4>
      </vt:variant>
      <vt:variant>
        <vt:i4>5</vt:i4>
      </vt:variant>
      <vt:variant>
        <vt:lpwstr/>
      </vt:variant>
      <vt:variant>
        <vt:lpwstr>_Toc146719758</vt:lpwstr>
      </vt:variant>
      <vt:variant>
        <vt:i4>1572913</vt:i4>
      </vt:variant>
      <vt:variant>
        <vt:i4>470</vt:i4>
      </vt:variant>
      <vt:variant>
        <vt:i4>0</vt:i4>
      </vt:variant>
      <vt:variant>
        <vt:i4>5</vt:i4>
      </vt:variant>
      <vt:variant>
        <vt:lpwstr/>
      </vt:variant>
      <vt:variant>
        <vt:lpwstr>_Toc146719757</vt:lpwstr>
      </vt:variant>
      <vt:variant>
        <vt:i4>1572913</vt:i4>
      </vt:variant>
      <vt:variant>
        <vt:i4>464</vt:i4>
      </vt:variant>
      <vt:variant>
        <vt:i4>0</vt:i4>
      </vt:variant>
      <vt:variant>
        <vt:i4>5</vt:i4>
      </vt:variant>
      <vt:variant>
        <vt:lpwstr/>
      </vt:variant>
      <vt:variant>
        <vt:lpwstr>_Toc146719756</vt:lpwstr>
      </vt:variant>
      <vt:variant>
        <vt:i4>1572913</vt:i4>
      </vt:variant>
      <vt:variant>
        <vt:i4>458</vt:i4>
      </vt:variant>
      <vt:variant>
        <vt:i4>0</vt:i4>
      </vt:variant>
      <vt:variant>
        <vt:i4>5</vt:i4>
      </vt:variant>
      <vt:variant>
        <vt:lpwstr/>
      </vt:variant>
      <vt:variant>
        <vt:lpwstr>_Toc146719755</vt:lpwstr>
      </vt:variant>
      <vt:variant>
        <vt:i4>1572913</vt:i4>
      </vt:variant>
      <vt:variant>
        <vt:i4>452</vt:i4>
      </vt:variant>
      <vt:variant>
        <vt:i4>0</vt:i4>
      </vt:variant>
      <vt:variant>
        <vt:i4>5</vt:i4>
      </vt:variant>
      <vt:variant>
        <vt:lpwstr/>
      </vt:variant>
      <vt:variant>
        <vt:lpwstr>_Toc146719754</vt:lpwstr>
      </vt:variant>
      <vt:variant>
        <vt:i4>1572913</vt:i4>
      </vt:variant>
      <vt:variant>
        <vt:i4>446</vt:i4>
      </vt:variant>
      <vt:variant>
        <vt:i4>0</vt:i4>
      </vt:variant>
      <vt:variant>
        <vt:i4>5</vt:i4>
      </vt:variant>
      <vt:variant>
        <vt:lpwstr/>
      </vt:variant>
      <vt:variant>
        <vt:lpwstr>_Toc146719753</vt:lpwstr>
      </vt:variant>
      <vt:variant>
        <vt:i4>1572913</vt:i4>
      </vt:variant>
      <vt:variant>
        <vt:i4>440</vt:i4>
      </vt:variant>
      <vt:variant>
        <vt:i4>0</vt:i4>
      </vt:variant>
      <vt:variant>
        <vt:i4>5</vt:i4>
      </vt:variant>
      <vt:variant>
        <vt:lpwstr/>
      </vt:variant>
      <vt:variant>
        <vt:lpwstr>_Toc146719752</vt:lpwstr>
      </vt:variant>
      <vt:variant>
        <vt:i4>1572913</vt:i4>
      </vt:variant>
      <vt:variant>
        <vt:i4>434</vt:i4>
      </vt:variant>
      <vt:variant>
        <vt:i4>0</vt:i4>
      </vt:variant>
      <vt:variant>
        <vt:i4>5</vt:i4>
      </vt:variant>
      <vt:variant>
        <vt:lpwstr/>
      </vt:variant>
      <vt:variant>
        <vt:lpwstr>_Toc146719751</vt:lpwstr>
      </vt:variant>
      <vt:variant>
        <vt:i4>1572913</vt:i4>
      </vt:variant>
      <vt:variant>
        <vt:i4>428</vt:i4>
      </vt:variant>
      <vt:variant>
        <vt:i4>0</vt:i4>
      </vt:variant>
      <vt:variant>
        <vt:i4>5</vt:i4>
      </vt:variant>
      <vt:variant>
        <vt:lpwstr/>
      </vt:variant>
      <vt:variant>
        <vt:lpwstr>_Toc146719750</vt:lpwstr>
      </vt:variant>
      <vt:variant>
        <vt:i4>1638449</vt:i4>
      </vt:variant>
      <vt:variant>
        <vt:i4>422</vt:i4>
      </vt:variant>
      <vt:variant>
        <vt:i4>0</vt:i4>
      </vt:variant>
      <vt:variant>
        <vt:i4>5</vt:i4>
      </vt:variant>
      <vt:variant>
        <vt:lpwstr/>
      </vt:variant>
      <vt:variant>
        <vt:lpwstr>_Toc146719749</vt:lpwstr>
      </vt:variant>
      <vt:variant>
        <vt:i4>1638449</vt:i4>
      </vt:variant>
      <vt:variant>
        <vt:i4>416</vt:i4>
      </vt:variant>
      <vt:variant>
        <vt:i4>0</vt:i4>
      </vt:variant>
      <vt:variant>
        <vt:i4>5</vt:i4>
      </vt:variant>
      <vt:variant>
        <vt:lpwstr/>
      </vt:variant>
      <vt:variant>
        <vt:lpwstr>_Toc146719748</vt:lpwstr>
      </vt:variant>
      <vt:variant>
        <vt:i4>1638449</vt:i4>
      </vt:variant>
      <vt:variant>
        <vt:i4>410</vt:i4>
      </vt:variant>
      <vt:variant>
        <vt:i4>0</vt:i4>
      </vt:variant>
      <vt:variant>
        <vt:i4>5</vt:i4>
      </vt:variant>
      <vt:variant>
        <vt:lpwstr/>
      </vt:variant>
      <vt:variant>
        <vt:lpwstr>_Toc146719747</vt:lpwstr>
      </vt:variant>
      <vt:variant>
        <vt:i4>1638449</vt:i4>
      </vt:variant>
      <vt:variant>
        <vt:i4>404</vt:i4>
      </vt:variant>
      <vt:variant>
        <vt:i4>0</vt:i4>
      </vt:variant>
      <vt:variant>
        <vt:i4>5</vt:i4>
      </vt:variant>
      <vt:variant>
        <vt:lpwstr/>
      </vt:variant>
      <vt:variant>
        <vt:lpwstr>_Toc146719746</vt:lpwstr>
      </vt:variant>
      <vt:variant>
        <vt:i4>5111835</vt:i4>
      </vt:variant>
      <vt:variant>
        <vt:i4>396</vt:i4>
      </vt:variant>
      <vt:variant>
        <vt:i4>0</vt:i4>
      </vt:variant>
      <vt:variant>
        <vt:i4>5</vt:i4>
      </vt:variant>
      <vt:variant>
        <vt:lpwstr>https://ovic.vic.gov.au/</vt:lpwstr>
      </vt:variant>
      <vt:variant>
        <vt:lpwstr/>
      </vt:variant>
      <vt:variant>
        <vt:i4>5636174</vt:i4>
      </vt:variant>
      <vt:variant>
        <vt:i4>384</vt:i4>
      </vt:variant>
      <vt:variant>
        <vt:i4>0</vt:i4>
      </vt:variant>
      <vt:variant>
        <vt:i4>5</vt:i4>
      </vt:variant>
      <vt:variant>
        <vt:lpwstr>https://www.dffh.vic.gov.au/publications/annual-reports-department-families-fairness-housing</vt:lpwstr>
      </vt:variant>
      <vt:variant>
        <vt:lpwstr/>
      </vt:variant>
      <vt:variant>
        <vt:i4>131085</vt:i4>
      </vt:variant>
      <vt:variant>
        <vt:i4>381</vt:i4>
      </vt:variant>
      <vt:variant>
        <vt:i4>0</vt:i4>
      </vt:variant>
      <vt:variant>
        <vt:i4>5</vt:i4>
      </vt:variant>
      <vt:variant>
        <vt:lpwstr>https://www.data.vic.gov.au/</vt:lpwstr>
      </vt:variant>
      <vt:variant>
        <vt:lpwstr/>
      </vt:variant>
      <vt:variant>
        <vt:i4>327700</vt:i4>
      </vt:variant>
      <vt:variant>
        <vt:i4>375</vt:i4>
      </vt:variant>
      <vt:variant>
        <vt:i4>0</vt:i4>
      </vt:variant>
      <vt:variant>
        <vt:i4>5</vt:i4>
      </vt:variant>
      <vt:variant>
        <vt:lpwstr>https://providers.dffh.vic.gov.au/register-community-services</vt:lpwstr>
      </vt:variant>
      <vt:variant>
        <vt:lpwstr/>
      </vt:variant>
      <vt:variant>
        <vt:i4>5767232</vt:i4>
      </vt:variant>
      <vt:variant>
        <vt:i4>372</vt:i4>
      </vt:variant>
      <vt:variant>
        <vt:i4>0</vt:i4>
      </vt:variant>
      <vt:variant>
        <vt:i4>5</vt:i4>
      </vt:variant>
      <vt:variant>
        <vt:lpwstr>https://providers.dffh.vic.gov.au/registration-requirements-disability-service-providers</vt:lpwstr>
      </vt:variant>
      <vt:variant>
        <vt:lpwstr/>
      </vt:variant>
      <vt:variant>
        <vt:i4>8061020</vt:i4>
      </vt:variant>
      <vt:variant>
        <vt:i4>369</vt:i4>
      </vt:variant>
      <vt:variant>
        <vt:i4>0</vt:i4>
      </vt:variant>
      <vt:variant>
        <vt:i4>5</vt:i4>
      </vt:variant>
      <vt:variant>
        <vt:lpwstr>mailto:public.interest.disclosures@dffh.vic.gov.au</vt:lpwstr>
      </vt:variant>
      <vt:variant>
        <vt:lpwstr/>
      </vt:variant>
      <vt:variant>
        <vt:i4>3276841</vt:i4>
      </vt:variant>
      <vt:variant>
        <vt:i4>366</vt:i4>
      </vt:variant>
      <vt:variant>
        <vt:i4>0</vt:i4>
      </vt:variant>
      <vt:variant>
        <vt:i4>5</vt:i4>
      </vt:variant>
      <vt:variant>
        <vt:lpwstr>https://www.dffh.vic.gov.au/public-interest-disclosure</vt:lpwstr>
      </vt:variant>
      <vt:variant>
        <vt:lpwstr/>
      </vt:variant>
      <vt:variant>
        <vt:i4>4784235</vt:i4>
      </vt:variant>
      <vt:variant>
        <vt:i4>363</vt:i4>
      </vt:variant>
      <vt:variant>
        <vt:i4>0</vt:i4>
      </vt:variant>
      <vt:variant>
        <vt:i4>5</vt:i4>
      </vt:variant>
      <vt:variant>
        <vt:lpwstr>mailto:info@ibac.vic.gov.au</vt:lpwstr>
      </vt:variant>
      <vt:variant>
        <vt:lpwstr/>
      </vt:variant>
      <vt:variant>
        <vt:i4>8257588</vt:i4>
      </vt:variant>
      <vt:variant>
        <vt:i4>360</vt:i4>
      </vt:variant>
      <vt:variant>
        <vt:i4>0</vt:i4>
      </vt:variant>
      <vt:variant>
        <vt:i4>5</vt:i4>
      </vt:variant>
      <vt:variant>
        <vt:lpwstr>http://www.ibac.vic.gov.au/</vt:lpwstr>
      </vt:variant>
      <vt:variant>
        <vt:lpwstr/>
      </vt:variant>
      <vt:variant>
        <vt:i4>6684713</vt:i4>
      </vt:variant>
      <vt:variant>
        <vt:i4>354</vt:i4>
      </vt:variant>
      <vt:variant>
        <vt:i4>0</vt:i4>
      </vt:variant>
      <vt:variant>
        <vt:i4>5</vt:i4>
      </vt:variant>
      <vt:variant>
        <vt:lpwstr>https://www.tenders.vic.gov.au/</vt:lpwstr>
      </vt:variant>
      <vt:variant>
        <vt:lpwstr/>
      </vt:variant>
      <vt:variant>
        <vt:i4>2752554</vt:i4>
      </vt:variant>
      <vt:variant>
        <vt:i4>327</vt:i4>
      </vt:variant>
      <vt:variant>
        <vt:i4>0</vt:i4>
      </vt:variant>
      <vt:variant>
        <vt:i4>5</vt:i4>
      </vt:variant>
      <vt:variant>
        <vt:lpwstr>https://www.vic.gov.au/young-voices</vt:lpwstr>
      </vt:variant>
      <vt:variant>
        <vt:lpwstr/>
      </vt:variant>
      <vt:variant>
        <vt:i4>3866658</vt:i4>
      </vt:variant>
      <vt:variant>
        <vt:i4>324</vt:i4>
      </vt:variant>
      <vt:variant>
        <vt:i4>0</vt:i4>
      </vt:variant>
      <vt:variant>
        <vt:i4>5</vt:i4>
      </vt:variant>
      <vt:variant>
        <vt:lpwstr>https://www.dffh.vic.gov.au/our-leadership-charter</vt:lpwstr>
      </vt:variant>
      <vt:variant>
        <vt:lpwstr/>
      </vt:variant>
      <vt:variant>
        <vt:i4>1638449</vt:i4>
      </vt:variant>
      <vt:variant>
        <vt:i4>317</vt:i4>
      </vt:variant>
      <vt:variant>
        <vt:i4>0</vt:i4>
      </vt:variant>
      <vt:variant>
        <vt:i4>5</vt:i4>
      </vt:variant>
      <vt:variant>
        <vt:lpwstr/>
      </vt:variant>
      <vt:variant>
        <vt:lpwstr>_Toc146719745</vt:lpwstr>
      </vt:variant>
      <vt:variant>
        <vt:i4>1638449</vt:i4>
      </vt:variant>
      <vt:variant>
        <vt:i4>311</vt:i4>
      </vt:variant>
      <vt:variant>
        <vt:i4>0</vt:i4>
      </vt:variant>
      <vt:variant>
        <vt:i4>5</vt:i4>
      </vt:variant>
      <vt:variant>
        <vt:lpwstr/>
      </vt:variant>
      <vt:variant>
        <vt:lpwstr>_Toc146719744</vt:lpwstr>
      </vt:variant>
      <vt:variant>
        <vt:i4>1638449</vt:i4>
      </vt:variant>
      <vt:variant>
        <vt:i4>305</vt:i4>
      </vt:variant>
      <vt:variant>
        <vt:i4>0</vt:i4>
      </vt:variant>
      <vt:variant>
        <vt:i4>5</vt:i4>
      </vt:variant>
      <vt:variant>
        <vt:lpwstr/>
      </vt:variant>
      <vt:variant>
        <vt:lpwstr>_Toc146719743</vt:lpwstr>
      </vt:variant>
      <vt:variant>
        <vt:i4>1638449</vt:i4>
      </vt:variant>
      <vt:variant>
        <vt:i4>299</vt:i4>
      </vt:variant>
      <vt:variant>
        <vt:i4>0</vt:i4>
      </vt:variant>
      <vt:variant>
        <vt:i4>5</vt:i4>
      </vt:variant>
      <vt:variant>
        <vt:lpwstr/>
      </vt:variant>
      <vt:variant>
        <vt:lpwstr>_Toc146719742</vt:lpwstr>
      </vt:variant>
      <vt:variant>
        <vt:i4>1638449</vt:i4>
      </vt:variant>
      <vt:variant>
        <vt:i4>293</vt:i4>
      </vt:variant>
      <vt:variant>
        <vt:i4>0</vt:i4>
      </vt:variant>
      <vt:variant>
        <vt:i4>5</vt:i4>
      </vt:variant>
      <vt:variant>
        <vt:lpwstr/>
      </vt:variant>
      <vt:variant>
        <vt:lpwstr>_Toc146719741</vt:lpwstr>
      </vt:variant>
      <vt:variant>
        <vt:i4>1638449</vt:i4>
      </vt:variant>
      <vt:variant>
        <vt:i4>287</vt:i4>
      </vt:variant>
      <vt:variant>
        <vt:i4>0</vt:i4>
      </vt:variant>
      <vt:variant>
        <vt:i4>5</vt:i4>
      </vt:variant>
      <vt:variant>
        <vt:lpwstr/>
      </vt:variant>
      <vt:variant>
        <vt:lpwstr>_Toc146719740</vt:lpwstr>
      </vt:variant>
      <vt:variant>
        <vt:i4>1966129</vt:i4>
      </vt:variant>
      <vt:variant>
        <vt:i4>281</vt:i4>
      </vt:variant>
      <vt:variant>
        <vt:i4>0</vt:i4>
      </vt:variant>
      <vt:variant>
        <vt:i4>5</vt:i4>
      </vt:variant>
      <vt:variant>
        <vt:lpwstr/>
      </vt:variant>
      <vt:variant>
        <vt:lpwstr>_Toc146719739</vt:lpwstr>
      </vt:variant>
      <vt:variant>
        <vt:i4>1966129</vt:i4>
      </vt:variant>
      <vt:variant>
        <vt:i4>275</vt:i4>
      </vt:variant>
      <vt:variant>
        <vt:i4>0</vt:i4>
      </vt:variant>
      <vt:variant>
        <vt:i4>5</vt:i4>
      </vt:variant>
      <vt:variant>
        <vt:lpwstr/>
      </vt:variant>
      <vt:variant>
        <vt:lpwstr>_Toc146719738</vt:lpwstr>
      </vt:variant>
      <vt:variant>
        <vt:i4>1966129</vt:i4>
      </vt:variant>
      <vt:variant>
        <vt:i4>269</vt:i4>
      </vt:variant>
      <vt:variant>
        <vt:i4>0</vt:i4>
      </vt:variant>
      <vt:variant>
        <vt:i4>5</vt:i4>
      </vt:variant>
      <vt:variant>
        <vt:lpwstr/>
      </vt:variant>
      <vt:variant>
        <vt:lpwstr>_Toc146719737</vt:lpwstr>
      </vt:variant>
      <vt:variant>
        <vt:i4>1966129</vt:i4>
      </vt:variant>
      <vt:variant>
        <vt:i4>263</vt:i4>
      </vt:variant>
      <vt:variant>
        <vt:i4>0</vt:i4>
      </vt:variant>
      <vt:variant>
        <vt:i4>5</vt:i4>
      </vt:variant>
      <vt:variant>
        <vt:lpwstr/>
      </vt:variant>
      <vt:variant>
        <vt:lpwstr>_Toc146719736</vt:lpwstr>
      </vt:variant>
      <vt:variant>
        <vt:i4>1966129</vt:i4>
      </vt:variant>
      <vt:variant>
        <vt:i4>257</vt:i4>
      </vt:variant>
      <vt:variant>
        <vt:i4>0</vt:i4>
      </vt:variant>
      <vt:variant>
        <vt:i4>5</vt:i4>
      </vt:variant>
      <vt:variant>
        <vt:lpwstr/>
      </vt:variant>
      <vt:variant>
        <vt:lpwstr>_Toc146719735</vt:lpwstr>
      </vt:variant>
      <vt:variant>
        <vt:i4>1966129</vt:i4>
      </vt:variant>
      <vt:variant>
        <vt:i4>251</vt:i4>
      </vt:variant>
      <vt:variant>
        <vt:i4>0</vt:i4>
      </vt:variant>
      <vt:variant>
        <vt:i4>5</vt:i4>
      </vt:variant>
      <vt:variant>
        <vt:lpwstr/>
      </vt:variant>
      <vt:variant>
        <vt:lpwstr>_Toc146719734</vt:lpwstr>
      </vt:variant>
      <vt:variant>
        <vt:i4>1966129</vt:i4>
      </vt:variant>
      <vt:variant>
        <vt:i4>245</vt:i4>
      </vt:variant>
      <vt:variant>
        <vt:i4>0</vt:i4>
      </vt:variant>
      <vt:variant>
        <vt:i4>5</vt:i4>
      </vt:variant>
      <vt:variant>
        <vt:lpwstr/>
      </vt:variant>
      <vt:variant>
        <vt:lpwstr>_Toc146719733</vt:lpwstr>
      </vt:variant>
      <vt:variant>
        <vt:i4>1966129</vt:i4>
      </vt:variant>
      <vt:variant>
        <vt:i4>239</vt:i4>
      </vt:variant>
      <vt:variant>
        <vt:i4>0</vt:i4>
      </vt:variant>
      <vt:variant>
        <vt:i4>5</vt:i4>
      </vt:variant>
      <vt:variant>
        <vt:lpwstr/>
      </vt:variant>
      <vt:variant>
        <vt:lpwstr>_Toc146719732</vt:lpwstr>
      </vt:variant>
      <vt:variant>
        <vt:i4>1966129</vt:i4>
      </vt:variant>
      <vt:variant>
        <vt:i4>233</vt:i4>
      </vt:variant>
      <vt:variant>
        <vt:i4>0</vt:i4>
      </vt:variant>
      <vt:variant>
        <vt:i4>5</vt:i4>
      </vt:variant>
      <vt:variant>
        <vt:lpwstr/>
      </vt:variant>
      <vt:variant>
        <vt:lpwstr>_Toc146719731</vt:lpwstr>
      </vt:variant>
      <vt:variant>
        <vt:i4>1966129</vt:i4>
      </vt:variant>
      <vt:variant>
        <vt:i4>227</vt:i4>
      </vt:variant>
      <vt:variant>
        <vt:i4>0</vt:i4>
      </vt:variant>
      <vt:variant>
        <vt:i4>5</vt:i4>
      </vt:variant>
      <vt:variant>
        <vt:lpwstr/>
      </vt:variant>
      <vt:variant>
        <vt:lpwstr>_Toc146719730</vt:lpwstr>
      </vt:variant>
      <vt:variant>
        <vt:i4>2031665</vt:i4>
      </vt:variant>
      <vt:variant>
        <vt:i4>221</vt:i4>
      </vt:variant>
      <vt:variant>
        <vt:i4>0</vt:i4>
      </vt:variant>
      <vt:variant>
        <vt:i4>5</vt:i4>
      </vt:variant>
      <vt:variant>
        <vt:lpwstr/>
      </vt:variant>
      <vt:variant>
        <vt:lpwstr>_Toc146719729</vt:lpwstr>
      </vt:variant>
      <vt:variant>
        <vt:i4>2031665</vt:i4>
      </vt:variant>
      <vt:variant>
        <vt:i4>215</vt:i4>
      </vt:variant>
      <vt:variant>
        <vt:i4>0</vt:i4>
      </vt:variant>
      <vt:variant>
        <vt:i4>5</vt:i4>
      </vt:variant>
      <vt:variant>
        <vt:lpwstr/>
      </vt:variant>
      <vt:variant>
        <vt:lpwstr>_Toc146719728</vt:lpwstr>
      </vt:variant>
      <vt:variant>
        <vt:i4>2031665</vt:i4>
      </vt:variant>
      <vt:variant>
        <vt:i4>209</vt:i4>
      </vt:variant>
      <vt:variant>
        <vt:i4>0</vt:i4>
      </vt:variant>
      <vt:variant>
        <vt:i4>5</vt:i4>
      </vt:variant>
      <vt:variant>
        <vt:lpwstr/>
      </vt:variant>
      <vt:variant>
        <vt:lpwstr>_Toc146719727</vt:lpwstr>
      </vt:variant>
      <vt:variant>
        <vt:i4>2031665</vt:i4>
      </vt:variant>
      <vt:variant>
        <vt:i4>203</vt:i4>
      </vt:variant>
      <vt:variant>
        <vt:i4>0</vt:i4>
      </vt:variant>
      <vt:variant>
        <vt:i4>5</vt:i4>
      </vt:variant>
      <vt:variant>
        <vt:lpwstr/>
      </vt:variant>
      <vt:variant>
        <vt:lpwstr>_Toc146719726</vt:lpwstr>
      </vt:variant>
      <vt:variant>
        <vt:i4>2031665</vt:i4>
      </vt:variant>
      <vt:variant>
        <vt:i4>197</vt:i4>
      </vt:variant>
      <vt:variant>
        <vt:i4>0</vt:i4>
      </vt:variant>
      <vt:variant>
        <vt:i4>5</vt:i4>
      </vt:variant>
      <vt:variant>
        <vt:lpwstr/>
      </vt:variant>
      <vt:variant>
        <vt:lpwstr>_Toc146719725</vt:lpwstr>
      </vt:variant>
      <vt:variant>
        <vt:i4>2031665</vt:i4>
      </vt:variant>
      <vt:variant>
        <vt:i4>191</vt:i4>
      </vt:variant>
      <vt:variant>
        <vt:i4>0</vt:i4>
      </vt:variant>
      <vt:variant>
        <vt:i4>5</vt:i4>
      </vt:variant>
      <vt:variant>
        <vt:lpwstr/>
      </vt:variant>
      <vt:variant>
        <vt:lpwstr>_Toc146719724</vt:lpwstr>
      </vt:variant>
      <vt:variant>
        <vt:i4>2031665</vt:i4>
      </vt:variant>
      <vt:variant>
        <vt:i4>185</vt:i4>
      </vt:variant>
      <vt:variant>
        <vt:i4>0</vt:i4>
      </vt:variant>
      <vt:variant>
        <vt:i4>5</vt:i4>
      </vt:variant>
      <vt:variant>
        <vt:lpwstr/>
      </vt:variant>
      <vt:variant>
        <vt:lpwstr>_Toc146719723</vt:lpwstr>
      </vt:variant>
      <vt:variant>
        <vt:i4>2031665</vt:i4>
      </vt:variant>
      <vt:variant>
        <vt:i4>179</vt:i4>
      </vt:variant>
      <vt:variant>
        <vt:i4>0</vt:i4>
      </vt:variant>
      <vt:variant>
        <vt:i4>5</vt:i4>
      </vt:variant>
      <vt:variant>
        <vt:lpwstr/>
      </vt:variant>
      <vt:variant>
        <vt:lpwstr>_Toc146719722</vt:lpwstr>
      </vt:variant>
      <vt:variant>
        <vt:i4>2031665</vt:i4>
      </vt:variant>
      <vt:variant>
        <vt:i4>173</vt:i4>
      </vt:variant>
      <vt:variant>
        <vt:i4>0</vt:i4>
      </vt:variant>
      <vt:variant>
        <vt:i4>5</vt:i4>
      </vt:variant>
      <vt:variant>
        <vt:lpwstr/>
      </vt:variant>
      <vt:variant>
        <vt:lpwstr>_Toc146719721</vt:lpwstr>
      </vt:variant>
      <vt:variant>
        <vt:i4>2031665</vt:i4>
      </vt:variant>
      <vt:variant>
        <vt:i4>167</vt:i4>
      </vt:variant>
      <vt:variant>
        <vt:i4>0</vt:i4>
      </vt:variant>
      <vt:variant>
        <vt:i4>5</vt:i4>
      </vt:variant>
      <vt:variant>
        <vt:lpwstr/>
      </vt:variant>
      <vt:variant>
        <vt:lpwstr>_Toc146719720</vt:lpwstr>
      </vt:variant>
      <vt:variant>
        <vt:i4>1835057</vt:i4>
      </vt:variant>
      <vt:variant>
        <vt:i4>161</vt:i4>
      </vt:variant>
      <vt:variant>
        <vt:i4>0</vt:i4>
      </vt:variant>
      <vt:variant>
        <vt:i4>5</vt:i4>
      </vt:variant>
      <vt:variant>
        <vt:lpwstr/>
      </vt:variant>
      <vt:variant>
        <vt:lpwstr>_Toc146719719</vt:lpwstr>
      </vt:variant>
      <vt:variant>
        <vt:i4>1835057</vt:i4>
      </vt:variant>
      <vt:variant>
        <vt:i4>155</vt:i4>
      </vt:variant>
      <vt:variant>
        <vt:i4>0</vt:i4>
      </vt:variant>
      <vt:variant>
        <vt:i4>5</vt:i4>
      </vt:variant>
      <vt:variant>
        <vt:lpwstr/>
      </vt:variant>
      <vt:variant>
        <vt:lpwstr>_Toc146719718</vt:lpwstr>
      </vt:variant>
      <vt:variant>
        <vt:i4>1835057</vt:i4>
      </vt:variant>
      <vt:variant>
        <vt:i4>149</vt:i4>
      </vt:variant>
      <vt:variant>
        <vt:i4>0</vt:i4>
      </vt:variant>
      <vt:variant>
        <vt:i4>5</vt:i4>
      </vt:variant>
      <vt:variant>
        <vt:lpwstr/>
      </vt:variant>
      <vt:variant>
        <vt:lpwstr>_Toc146719717</vt:lpwstr>
      </vt:variant>
      <vt:variant>
        <vt:i4>1835057</vt:i4>
      </vt:variant>
      <vt:variant>
        <vt:i4>143</vt:i4>
      </vt:variant>
      <vt:variant>
        <vt:i4>0</vt:i4>
      </vt:variant>
      <vt:variant>
        <vt:i4>5</vt:i4>
      </vt:variant>
      <vt:variant>
        <vt:lpwstr/>
      </vt:variant>
      <vt:variant>
        <vt:lpwstr>_Toc146719716</vt:lpwstr>
      </vt:variant>
      <vt:variant>
        <vt:i4>1835057</vt:i4>
      </vt:variant>
      <vt:variant>
        <vt:i4>137</vt:i4>
      </vt:variant>
      <vt:variant>
        <vt:i4>0</vt:i4>
      </vt:variant>
      <vt:variant>
        <vt:i4>5</vt:i4>
      </vt:variant>
      <vt:variant>
        <vt:lpwstr/>
      </vt:variant>
      <vt:variant>
        <vt:lpwstr>_Toc146719715</vt:lpwstr>
      </vt:variant>
      <vt:variant>
        <vt:i4>1835057</vt:i4>
      </vt:variant>
      <vt:variant>
        <vt:i4>131</vt:i4>
      </vt:variant>
      <vt:variant>
        <vt:i4>0</vt:i4>
      </vt:variant>
      <vt:variant>
        <vt:i4>5</vt:i4>
      </vt:variant>
      <vt:variant>
        <vt:lpwstr/>
      </vt:variant>
      <vt:variant>
        <vt:lpwstr>_Toc146719714</vt:lpwstr>
      </vt:variant>
      <vt:variant>
        <vt:i4>1835057</vt:i4>
      </vt:variant>
      <vt:variant>
        <vt:i4>125</vt:i4>
      </vt:variant>
      <vt:variant>
        <vt:i4>0</vt:i4>
      </vt:variant>
      <vt:variant>
        <vt:i4>5</vt:i4>
      </vt:variant>
      <vt:variant>
        <vt:lpwstr/>
      </vt:variant>
      <vt:variant>
        <vt:lpwstr>_Toc146719713</vt:lpwstr>
      </vt:variant>
      <vt:variant>
        <vt:i4>1835057</vt:i4>
      </vt:variant>
      <vt:variant>
        <vt:i4>119</vt:i4>
      </vt:variant>
      <vt:variant>
        <vt:i4>0</vt:i4>
      </vt:variant>
      <vt:variant>
        <vt:i4>5</vt:i4>
      </vt:variant>
      <vt:variant>
        <vt:lpwstr/>
      </vt:variant>
      <vt:variant>
        <vt:lpwstr>_Toc146719712</vt:lpwstr>
      </vt:variant>
      <vt:variant>
        <vt:i4>1835057</vt:i4>
      </vt:variant>
      <vt:variant>
        <vt:i4>113</vt:i4>
      </vt:variant>
      <vt:variant>
        <vt:i4>0</vt:i4>
      </vt:variant>
      <vt:variant>
        <vt:i4>5</vt:i4>
      </vt:variant>
      <vt:variant>
        <vt:lpwstr/>
      </vt:variant>
      <vt:variant>
        <vt:lpwstr>_Toc146719711</vt:lpwstr>
      </vt:variant>
      <vt:variant>
        <vt:i4>1835057</vt:i4>
      </vt:variant>
      <vt:variant>
        <vt:i4>107</vt:i4>
      </vt:variant>
      <vt:variant>
        <vt:i4>0</vt:i4>
      </vt:variant>
      <vt:variant>
        <vt:i4>5</vt:i4>
      </vt:variant>
      <vt:variant>
        <vt:lpwstr/>
      </vt:variant>
      <vt:variant>
        <vt:lpwstr>_Toc146719710</vt:lpwstr>
      </vt:variant>
      <vt:variant>
        <vt:i4>1900593</vt:i4>
      </vt:variant>
      <vt:variant>
        <vt:i4>101</vt:i4>
      </vt:variant>
      <vt:variant>
        <vt:i4>0</vt:i4>
      </vt:variant>
      <vt:variant>
        <vt:i4>5</vt:i4>
      </vt:variant>
      <vt:variant>
        <vt:lpwstr/>
      </vt:variant>
      <vt:variant>
        <vt:lpwstr>_Toc146719709</vt:lpwstr>
      </vt:variant>
      <vt:variant>
        <vt:i4>1900593</vt:i4>
      </vt:variant>
      <vt:variant>
        <vt:i4>95</vt:i4>
      </vt:variant>
      <vt:variant>
        <vt:i4>0</vt:i4>
      </vt:variant>
      <vt:variant>
        <vt:i4>5</vt:i4>
      </vt:variant>
      <vt:variant>
        <vt:lpwstr/>
      </vt:variant>
      <vt:variant>
        <vt:lpwstr>_Toc146719708</vt:lpwstr>
      </vt:variant>
      <vt:variant>
        <vt:i4>1900593</vt:i4>
      </vt:variant>
      <vt:variant>
        <vt:i4>89</vt:i4>
      </vt:variant>
      <vt:variant>
        <vt:i4>0</vt:i4>
      </vt:variant>
      <vt:variant>
        <vt:i4>5</vt:i4>
      </vt:variant>
      <vt:variant>
        <vt:lpwstr/>
      </vt:variant>
      <vt:variant>
        <vt:lpwstr>_Toc146719707</vt:lpwstr>
      </vt:variant>
      <vt:variant>
        <vt:i4>1900593</vt:i4>
      </vt:variant>
      <vt:variant>
        <vt:i4>83</vt:i4>
      </vt:variant>
      <vt:variant>
        <vt:i4>0</vt:i4>
      </vt:variant>
      <vt:variant>
        <vt:i4>5</vt:i4>
      </vt:variant>
      <vt:variant>
        <vt:lpwstr/>
      </vt:variant>
      <vt:variant>
        <vt:lpwstr>_Toc146719706</vt:lpwstr>
      </vt:variant>
      <vt:variant>
        <vt:i4>1900593</vt:i4>
      </vt:variant>
      <vt:variant>
        <vt:i4>77</vt:i4>
      </vt:variant>
      <vt:variant>
        <vt:i4>0</vt:i4>
      </vt:variant>
      <vt:variant>
        <vt:i4>5</vt:i4>
      </vt:variant>
      <vt:variant>
        <vt:lpwstr/>
      </vt:variant>
      <vt:variant>
        <vt:lpwstr>_Toc146719705</vt:lpwstr>
      </vt:variant>
      <vt:variant>
        <vt:i4>1900593</vt:i4>
      </vt:variant>
      <vt:variant>
        <vt:i4>71</vt:i4>
      </vt:variant>
      <vt:variant>
        <vt:i4>0</vt:i4>
      </vt:variant>
      <vt:variant>
        <vt:i4>5</vt:i4>
      </vt:variant>
      <vt:variant>
        <vt:lpwstr/>
      </vt:variant>
      <vt:variant>
        <vt:lpwstr>_Toc146719704</vt:lpwstr>
      </vt:variant>
      <vt:variant>
        <vt:i4>1900593</vt:i4>
      </vt:variant>
      <vt:variant>
        <vt:i4>65</vt:i4>
      </vt:variant>
      <vt:variant>
        <vt:i4>0</vt:i4>
      </vt:variant>
      <vt:variant>
        <vt:i4>5</vt:i4>
      </vt:variant>
      <vt:variant>
        <vt:lpwstr/>
      </vt:variant>
      <vt:variant>
        <vt:lpwstr>_Toc146719703</vt:lpwstr>
      </vt:variant>
      <vt:variant>
        <vt:i4>1900593</vt:i4>
      </vt:variant>
      <vt:variant>
        <vt:i4>59</vt:i4>
      </vt:variant>
      <vt:variant>
        <vt:i4>0</vt:i4>
      </vt:variant>
      <vt:variant>
        <vt:i4>5</vt:i4>
      </vt:variant>
      <vt:variant>
        <vt:lpwstr/>
      </vt:variant>
      <vt:variant>
        <vt:lpwstr>_Toc146719702</vt:lpwstr>
      </vt:variant>
      <vt:variant>
        <vt:i4>1900593</vt:i4>
      </vt:variant>
      <vt:variant>
        <vt:i4>53</vt:i4>
      </vt:variant>
      <vt:variant>
        <vt:i4>0</vt:i4>
      </vt:variant>
      <vt:variant>
        <vt:i4>5</vt:i4>
      </vt:variant>
      <vt:variant>
        <vt:lpwstr/>
      </vt:variant>
      <vt:variant>
        <vt:lpwstr>_Toc146719701</vt:lpwstr>
      </vt:variant>
      <vt:variant>
        <vt:i4>1900593</vt:i4>
      </vt:variant>
      <vt:variant>
        <vt:i4>47</vt:i4>
      </vt:variant>
      <vt:variant>
        <vt:i4>0</vt:i4>
      </vt:variant>
      <vt:variant>
        <vt:i4>5</vt:i4>
      </vt:variant>
      <vt:variant>
        <vt:lpwstr/>
      </vt:variant>
      <vt:variant>
        <vt:lpwstr>_Toc146719700</vt:lpwstr>
      </vt:variant>
      <vt:variant>
        <vt:i4>1310768</vt:i4>
      </vt:variant>
      <vt:variant>
        <vt:i4>41</vt:i4>
      </vt:variant>
      <vt:variant>
        <vt:i4>0</vt:i4>
      </vt:variant>
      <vt:variant>
        <vt:i4>5</vt:i4>
      </vt:variant>
      <vt:variant>
        <vt:lpwstr/>
      </vt:variant>
      <vt:variant>
        <vt:lpwstr>_Toc146719699</vt:lpwstr>
      </vt:variant>
      <vt:variant>
        <vt:i4>1310768</vt:i4>
      </vt:variant>
      <vt:variant>
        <vt:i4>35</vt:i4>
      </vt:variant>
      <vt:variant>
        <vt:i4>0</vt:i4>
      </vt:variant>
      <vt:variant>
        <vt:i4>5</vt:i4>
      </vt:variant>
      <vt:variant>
        <vt:lpwstr/>
      </vt:variant>
      <vt:variant>
        <vt:lpwstr>_Toc146719698</vt:lpwstr>
      </vt:variant>
      <vt:variant>
        <vt:i4>1310768</vt:i4>
      </vt:variant>
      <vt:variant>
        <vt:i4>29</vt:i4>
      </vt:variant>
      <vt:variant>
        <vt:i4>0</vt:i4>
      </vt:variant>
      <vt:variant>
        <vt:i4>5</vt:i4>
      </vt:variant>
      <vt:variant>
        <vt:lpwstr/>
      </vt:variant>
      <vt:variant>
        <vt:lpwstr>_Toc146719697</vt:lpwstr>
      </vt:variant>
      <vt:variant>
        <vt:i4>1310768</vt:i4>
      </vt:variant>
      <vt:variant>
        <vt:i4>23</vt:i4>
      </vt:variant>
      <vt:variant>
        <vt:i4>0</vt:i4>
      </vt:variant>
      <vt:variant>
        <vt:i4>5</vt:i4>
      </vt:variant>
      <vt:variant>
        <vt:lpwstr/>
      </vt:variant>
      <vt:variant>
        <vt:lpwstr>_Toc146719696</vt:lpwstr>
      </vt:variant>
      <vt:variant>
        <vt:i4>1310768</vt:i4>
      </vt:variant>
      <vt:variant>
        <vt:i4>17</vt:i4>
      </vt:variant>
      <vt:variant>
        <vt:i4>0</vt:i4>
      </vt:variant>
      <vt:variant>
        <vt:i4>5</vt:i4>
      </vt:variant>
      <vt:variant>
        <vt:lpwstr/>
      </vt:variant>
      <vt:variant>
        <vt:lpwstr>_Toc146719695</vt:lpwstr>
      </vt:variant>
      <vt:variant>
        <vt:i4>1310768</vt:i4>
      </vt:variant>
      <vt:variant>
        <vt:i4>11</vt:i4>
      </vt:variant>
      <vt:variant>
        <vt:i4>0</vt:i4>
      </vt:variant>
      <vt:variant>
        <vt:i4>5</vt:i4>
      </vt:variant>
      <vt:variant>
        <vt:lpwstr/>
      </vt:variant>
      <vt:variant>
        <vt:lpwstr>_Toc146719694</vt:lpwstr>
      </vt:variant>
      <vt:variant>
        <vt:i4>5636174</vt:i4>
      </vt:variant>
      <vt:variant>
        <vt:i4>6</vt:i4>
      </vt:variant>
      <vt:variant>
        <vt:i4>0</vt:i4>
      </vt:variant>
      <vt:variant>
        <vt:i4>5</vt:i4>
      </vt:variant>
      <vt:variant>
        <vt:lpwstr>https://www.dffh.vic.gov.au/publications/annual-reports-department-families-fairness-housing</vt:lpwstr>
      </vt:variant>
      <vt:variant>
        <vt:lpwstr/>
      </vt:variant>
      <vt:variant>
        <vt:i4>5373952</vt:i4>
      </vt:variant>
      <vt:variant>
        <vt:i4>3</vt:i4>
      </vt:variant>
      <vt:variant>
        <vt:i4>0</vt:i4>
      </vt:variant>
      <vt:variant>
        <vt:i4>5</vt:i4>
      </vt:variant>
      <vt:variant>
        <vt:lpwstr>https://creativecommons.org/licenses/by/4.0/legalcode</vt:lpwstr>
      </vt:variant>
      <vt:variant>
        <vt:lpwstr/>
      </vt:variant>
      <vt:variant>
        <vt:i4>3866696</vt:i4>
      </vt:variant>
      <vt:variant>
        <vt:i4>0</vt:i4>
      </vt:variant>
      <vt:variant>
        <vt:i4>0</vt:i4>
      </vt:variant>
      <vt:variant>
        <vt:i4>5</vt:i4>
      </vt:variant>
      <vt:variant>
        <vt:lpwstr>mailto:DFFHcorporate.reporting@dffh.vic.gov.au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Fairness, Families and Housing annual report 2022–23</dc:title>
  <dc:subject>Annual report of the Victorian Department of Fairness, Families and Housing</dc:subject>
  <dc:creator>Department of Fairness, Families and Housing</dc:creator>
  <cp:keywords>corporate reporting, annual report 2022–23</cp:keywords>
  <dc:description/>
  <cp:lastModifiedBy>Sarah Alexander (DFFH)</cp:lastModifiedBy>
  <cp:revision>2</cp:revision>
  <cp:lastPrinted>2023-10-30T22:35:00Z</cp:lastPrinted>
  <dcterms:created xsi:type="dcterms:W3CDTF">2023-11-30T02:30:00Z</dcterms:created>
  <dcterms:modified xsi:type="dcterms:W3CDTF">2023-11-30T02:30:00Z</dcterms:modified>
  <cp:category>annual 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0x0101009F0C4347C5C6D34BA8C9FCC4F57D19B6</vt:lpwstr>
  </property>
  <property fmtid="{D5CDD505-2E9C-101B-9397-08002B2CF9AE}" pid="3" name="MediaServiceImageTags">
    <vt:lpwstr/>
  </property>
  <property fmtid="{D5CDD505-2E9C-101B-9397-08002B2CF9AE}" pid="4" name="MSIP_Label_efdf5488-3066-4b6c-8fea-9472b8a1f34c_Enabled">
    <vt:lpwstr>true</vt:lpwstr>
  </property>
  <property fmtid="{D5CDD505-2E9C-101B-9397-08002B2CF9AE}" pid="5" name="MSIP_Label_efdf5488-3066-4b6c-8fea-9472b8a1f34c_SetDate">
    <vt:lpwstr>2023-10-30T04:25:38Z</vt:lpwstr>
  </property>
  <property fmtid="{D5CDD505-2E9C-101B-9397-08002B2CF9AE}" pid="6" name="MSIP_Label_efdf5488-3066-4b6c-8fea-9472b8a1f34c_Method">
    <vt:lpwstr>Privileged</vt:lpwstr>
  </property>
  <property fmtid="{D5CDD505-2E9C-101B-9397-08002B2CF9AE}" pid="7" name="MSIP_Label_efdf5488-3066-4b6c-8fea-9472b8a1f34c_Name">
    <vt:lpwstr>efdf5488-3066-4b6c-8fea-9472b8a1f34c</vt:lpwstr>
  </property>
  <property fmtid="{D5CDD505-2E9C-101B-9397-08002B2CF9AE}" pid="8" name="MSIP_Label_efdf5488-3066-4b6c-8fea-9472b8a1f34c_SiteId">
    <vt:lpwstr>c0e0601f-0fac-449c-9c88-a104c4eb9f28</vt:lpwstr>
  </property>
  <property fmtid="{D5CDD505-2E9C-101B-9397-08002B2CF9AE}" pid="9" name="MSIP_Label_efdf5488-3066-4b6c-8fea-9472b8a1f34c_ActionId">
    <vt:lpwstr>f7f92b01-01dc-41bd-8d88-719b11a2949a</vt:lpwstr>
  </property>
  <property fmtid="{D5CDD505-2E9C-101B-9397-08002B2CF9AE}" pid="10" name="MSIP_Label_efdf5488-3066-4b6c-8fea-9472b8a1f34c_ContentBits">
    <vt:lpwstr>0</vt:lpwstr>
  </property>
</Properties>
</file>